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B298F" w14:textId="2D55C991" w:rsidR="008B62F5" w:rsidRDefault="008B62F5" w:rsidP="008B62F5">
      <w:pPr>
        <w:spacing w:before="100" w:beforeAutospacing="1" w:after="100" w:afterAutospacing="1" w:line="240" w:lineRule="auto"/>
        <w:rPr>
          <w:rFonts w:ascii="Aptos" w:eastAsia="Malgun Gothic" w:hAnsi="Aptos" w:cs="Times New Roman"/>
          <w:color w:val="002060"/>
          <w:sz w:val="24"/>
          <w:szCs w:val="24"/>
          <w:lang w:eastAsia="zh-CN"/>
        </w:rPr>
      </w:pPr>
      <w:bookmarkStart w:id="0" w:name="_Toc80967347"/>
      <w:bookmarkStart w:id="1" w:name="_Toc82098797"/>
      <w:bookmarkStart w:id="2" w:name="_Toc82697198"/>
      <w:bookmarkStart w:id="3" w:name="_Toc83296662"/>
      <w:bookmarkStart w:id="4" w:name="_Toc83896621"/>
      <w:bookmarkStart w:id="5" w:name="_Toc84511064"/>
      <w:bookmarkStart w:id="6" w:name="_Toc85126349"/>
      <w:bookmarkStart w:id="7" w:name="_Toc85726056"/>
      <w:bookmarkStart w:id="8" w:name="_Hlk84506692"/>
      <w:bookmarkStart w:id="9" w:name="_Toc356553905"/>
      <w:bookmarkStart w:id="10" w:name="_Toc356553938"/>
      <w:bookmarkStart w:id="11" w:name="_Toc356554442"/>
      <w:bookmarkStart w:id="12" w:name="_Toc356554664"/>
      <w:bookmarkStart w:id="13" w:name="_Toc424891965"/>
      <w:bookmarkStart w:id="14" w:name="_Toc425495582"/>
      <w:bookmarkStart w:id="15" w:name="_Toc426104618"/>
      <w:bookmarkStart w:id="16" w:name="_Toc426707567"/>
      <w:bookmarkStart w:id="17" w:name="_Toc427312137"/>
      <w:bookmarkStart w:id="18" w:name="_Toc427915946"/>
      <w:bookmarkStart w:id="19" w:name="_Toc428523119"/>
      <w:bookmarkStart w:id="20" w:name="_Toc429732368"/>
      <w:bookmarkStart w:id="21" w:name="_Toc430335758"/>
      <w:bookmarkStart w:id="22" w:name="_Toc430941468"/>
      <w:bookmarkStart w:id="23" w:name="_Hlk215144447"/>
      <w:r>
        <w:rPr>
          <w:noProof/>
        </w:rPr>
        <mc:AlternateContent>
          <mc:Choice Requires="wps">
            <w:drawing>
              <wp:inline distT="0" distB="0" distL="0" distR="0" wp14:anchorId="4CC1E88A" wp14:editId="67DD3C0E">
                <wp:extent cx="304800" cy="304800"/>
                <wp:effectExtent l="0" t="0" r="0" b="0"/>
                <wp:docPr id="1869527213" name="Rectangle 1" descr="Chúc Mừng Năm Mới 2025 Tết Cổ Truyền Việt Nam | EPS Tải xuống miễn phí -  Pikbes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FD8850" id="Rectangle 1" o:spid="_x0000_s1026" alt="Chúc Mừng Năm Mới 2025 Tết Cổ Truyền Việt Nam | EPS Tải xuống miễn phí -  Pikbes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9E651A7" w14:textId="77777777" w:rsidR="008B62F5" w:rsidRDefault="008B62F5" w:rsidP="008B62F5">
      <w:pPr>
        <w:spacing w:before="100" w:beforeAutospacing="1" w:after="100" w:afterAutospacing="1" w:line="240" w:lineRule="auto"/>
        <w:rPr>
          <w:rFonts w:ascii="Aptos" w:eastAsia="Malgun Gothic" w:hAnsi="Aptos" w:cs="Times New Roman"/>
          <w:color w:val="002060"/>
          <w:sz w:val="24"/>
          <w:szCs w:val="24"/>
          <w:lang w:eastAsia="zh-CN"/>
        </w:rPr>
      </w:pPr>
      <w:r>
        <w:rPr>
          <w:rFonts w:ascii="Aptos" w:eastAsia="Malgun Gothic" w:hAnsi="Aptos" w:cs="Times New Roman"/>
          <w:color w:val="002060"/>
          <w:sz w:val="24"/>
          <w:szCs w:val="24"/>
          <w:lang w:eastAsia="zh-CN"/>
        </w:rPr>
        <w:t xml:space="preserve">VIETNAM – NEWS AND REGULATIONS </w:t>
      </w:r>
    </w:p>
    <w:p w14:paraId="3FCD70F5" w14:textId="77777777" w:rsidR="008125B5" w:rsidRPr="009C70BE" w:rsidRDefault="008125B5" w:rsidP="00982DCA">
      <w:pPr>
        <w:spacing w:before="100" w:beforeAutospacing="1" w:after="100" w:afterAutospacing="1" w:line="240" w:lineRule="auto"/>
        <w:rPr>
          <w:rFonts w:ascii="Aptos" w:eastAsia="Malgun Gothic" w:hAnsi="Aptos" w:cs="Times New Roman"/>
          <w:color w:val="002060"/>
          <w:sz w:val="24"/>
          <w:szCs w:val="24"/>
          <w:lang w:eastAsia="zh-CN"/>
        </w:rPr>
      </w:pPr>
    </w:p>
    <w:p w14:paraId="0446F084" w14:textId="1628467C" w:rsidR="0061575D" w:rsidRPr="00982DCA" w:rsidRDefault="0061575D" w:rsidP="00982DCA">
      <w:pPr>
        <w:spacing w:before="100" w:beforeAutospacing="1" w:after="100" w:afterAutospacing="1" w:line="240" w:lineRule="auto"/>
        <w:rPr>
          <w:rFonts w:ascii="Aptos" w:hAnsi="Aptos" w:cs="Times New Roman"/>
          <w:color w:val="002060"/>
          <w:sz w:val="24"/>
          <w:szCs w:val="24"/>
          <w:lang w:eastAsia="zh-CN"/>
        </w:rPr>
      </w:pPr>
      <w:r w:rsidRPr="004C6CBE">
        <w:rPr>
          <w:rFonts w:ascii="Aptos" w:eastAsia="Malgun Gothic" w:hAnsi="Aptos" w:cs="Arial"/>
          <w:color w:val="002060"/>
          <w:lang w:val="en-GB" w:eastAsia="en-GB"/>
        </w:rPr>
        <w:t>Dear Friends,</w:t>
      </w:r>
    </w:p>
    <w:p w14:paraId="3085B446" w14:textId="77777777" w:rsidR="0061575D" w:rsidRPr="004C6CBE" w:rsidRDefault="0061575D" w:rsidP="0061575D">
      <w:pPr>
        <w:shd w:val="clear" w:color="auto" w:fill="FFFFFF"/>
        <w:spacing w:after="0" w:line="288" w:lineRule="auto"/>
        <w:jc w:val="both"/>
        <w:rPr>
          <w:rFonts w:ascii="Aptos" w:eastAsia="Malgun Gothic" w:hAnsi="Aptos" w:cs="Arial"/>
          <w:color w:val="002060"/>
          <w:lang w:val="en-GB" w:eastAsia="en-GB"/>
        </w:rPr>
      </w:pPr>
      <w:r w:rsidRPr="004C6CBE">
        <w:rPr>
          <w:rFonts w:ascii="Aptos" w:eastAsia="Malgun Gothic" w:hAnsi="Aptos" w:cs="Arial"/>
          <w:color w:val="002060"/>
          <w:lang w:val="en-GB" w:eastAsia="en-GB"/>
        </w:rPr>
        <w:t>[Thank you for your interest in this topic. You have informed me that you wish to receive this newsletter. This communication may be considered promotional in nature.] If you no longer wish to receive any promotional communications from Dr. Oliver Massmann, please respond to this email and put "UNSUBSCRIBE ALL" in the subject line. Thank you!</w:t>
      </w:r>
    </w:p>
    <w:p w14:paraId="14619D60" w14:textId="77777777" w:rsidR="0061575D" w:rsidRPr="004C6CBE" w:rsidRDefault="0061575D" w:rsidP="0061575D">
      <w:pPr>
        <w:shd w:val="clear" w:color="auto" w:fill="FFFFFF"/>
        <w:spacing w:line="288" w:lineRule="auto"/>
        <w:jc w:val="both"/>
        <w:rPr>
          <w:rFonts w:ascii="Aptos" w:eastAsia="Malgun Gothic" w:hAnsi="Aptos" w:cs="Arial"/>
          <w:color w:val="002060"/>
          <w:lang w:val="en-GB" w:eastAsia="en-GB"/>
        </w:rPr>
      </w:pPr>
    </w:p>
    <w:p w14:paraId="7FDF2B56" w14:textId="77777777" w:rsidR="0061575D" w:rsidRPr="004C6CBE" w:rsidRDefault="0061575D" w:rsidP="0061575D">
      <w:pPr>
        <w:shd w:val="clear" w:color="auto" w:fill="FFFFFF"/>
        <w:spacing w:line="288" w:lineRule="auto"/>
        <w:jc w:val="both"/>
        <w:rPr>
          <w:rFonts w:ascii="Aptos" w:eastAsia="Malgun Gothic" w:hAnsi="Aptos" w:cs="Arial"/>
          <w:color w:val="002060"/>
          <w:lang w:val="en-GB" w:eastAsia="en-GB"/>
        </w:rPr>
      </w:pPr>
      <w:r w:rsidRPr="004C6CBE">
        <w:rPr>
          <w:rFonts w:ascii="Aptos" w:eastAsia="Malgun Gothic" w:hAnsi="Aptos" w:cs="Arial"/>
          <w:color w:val="002060"/>
          <w:lang w:val="en-GB" w:eastAsia="en-GB"/>
        </w:rPr>
        <w:t>With Compliments</w:t>
      </w:r>
    </w:p>
    <w:p w14:paraId="1ADE8137" w14:textId="54934ACC" w:rsidR="00A02FA5" w:rsidRPr="004C6CBE" w:rsidRDefault="00A02FA5" w:rsidP="00A02FA5">
      <w:pPr>
        <w:shd w:val="clear" w:color="auto" w:fill="FFFFFF"/>
        <w:spacing w:after="0" w:line="288" w:lineRule="atLeast"/>
        <w:jc w:val="both"/>
        <w:rPr>
          <w:rFonts w:ascii="Aptos" w:eastAsia="Malgun Gothic" w:hAnsi="Aptos" w:cs="Aptos"/>
          <w:color w:val="002060"/>
          <w:lang w:val="en-GB"/>
        </w:rPr>
      </w:pPr>
      <w:r w:rsidRPr="004C6CBE">
        <w:rPr>
          <w:rFonts w:ascii="Aptos" w:eastAsia="Malgun Gothic" w:hAnsi="Aptos" w:cs="Aptos"/>
          <w:color w:val="002060"/>
          <w:lang w:val="en-GB"/>
        </w:rPr>
        <w:t>Dr. Oliver Massmann</w:t>
      </w:r>
    </w:p>
    <w:p w14:paraId="31A95285" w14:textId="77777777" w:rsidR="00342D5C" w:rsidRPr="004C6CBE" w:rsidRDefault="00342D5C" w:rsidP="00A02FA5">
      <w:pPr>
        <w:shd w:val="clear" w:color="auto" w:fill="FFFFFF"/>
        <w:spacing w:after="0" w:line="288" w:lineRule="atLeast"/>
        <w:jc w:val="both"/>
        <w:rPr>
          <w:rFonts w:ascii="Aptos" w:eastAsia="Malgun Gothic" w:hAnsi="Aptos" w:cs="Aptos"/>
          <w:sz w:val="24"/>
          <w:szCs w:val="24"/>
        </w:rPr>
      </w:pPr>
    </w:p>
    <w:p w14:paraId="650FCDDB" w14:textId="77777777" w:rsidR="00A02FA5" w:rsidRPr="004C6CBE" w:rsidRDefault="00A02FA5" w:rsidP="00A02FA5">
      <w:pPr>
        <w:shd w:val="clear" w:color="auto" w:fill="FFFFFF"/>
        <w:spacing w:after="0" w:line="288" w:lineRule="atLeast"/>
        <w:rPr>
          <w:rFonts w:ascii="Aptos" w:eastAsia="Malgun Gothic" w:hAnsi="Aptos" w:cs="Aptos"/>
          <w:sz w:val="24"/>
          <w:szCs w:val="24"/>
        </w:rPr>
      </w:pPr>
      <w:r w:rsidRPr="004C6CBE">
        <w:rPr>
          <w:rFonts w:ascii="Aptos" w:eastAsia="Malgun Gothic" w:hAnsi="Aptos" w:cs="Aptos"/>
          <w:color w:val="002060"/>
          <w:lang w:val="en-GB"/>
        </w:rPr>
        <w:t>International Attorney at Law</w:t>
      </w:r>
      <w:r w:rsidRPr="004C6CBE">
        <w:rPr>
          <w:rFonts w:ascii="Aptos" w:eastAsia="Malgun Gothic" w:hAnsi="Aptos" w:cs="Aptos"/>
          <w:color w:val="002060"/>
          <w:lang w:val="en-GB"/>
        </w:rPr>
        <w:br/>
        <w:t>Certified Financial Accountant and Auditor</w:t>
      </w:r>
    </w:p>
    <w:p w14:paraId="2A593136" w14:textId="77777777" w:rsidR="00A02FA5" w:rsidRPr="004C6CBE" w:rsidRDefault="00A02FA5" w:rsidP="00A02FA5">
      <w:pPr>
        <w:shd w:val="clear" w:color="auto" w:fill="FFFFFF"/>
        <w:spacing w:after="0" w:line="288" w:lineRule="atLeast"/>
        <w:rPr>
          <w:rFonts w:ascii="Aptos" w:eastAsia="Malgun Gothic" w:hAnsi="Aptos" w:cs="Aptos"/>
          <w:sz w:val="24"/>
          <w:szCs w:val="24"/>
        </w:rPr>
      </w:pPr>
      <w:r w:rsidRPr="004C6CBE">
        <w:rPr>
          <w:rFonts w:ascii="Aptos" w:eastAsia="Malgun Gothic" w:hAnsi="Aptos" w:cs="Aptos"/>
          <w:color w:val="002060"/>
          <w:lang w:val="en-GB"/>
        </w:rPr>
        <w:t>Partner - General Director of Duane Morris Vietnam LLC</w:t>
      </w:r>
    </w:p>
    <w:p w14:paraId="3AC1B89D" w14:textId="77777777" w:rsidR="00A02FA5" w:rsidRPr="004C6CBE" w:rsidRDefault="00A02FA5" w:rsidP="00A02FA5">
      <w:pPr>
        <w:spacing w:after="0" w:line="240" w:lineRule="auto"/>
        <w:rPr>
          <w:rFonts w:ascii="Aptos" w:eastAsia="Malgun Gothic" w:hAnsi="Aptos" w:cs="Aptos"/>
          <w:sz w:val="24"/>
          <w:szCs w:val="24"/>
        </w:rPr>
      </w:pPr>
      <w:r w:rsidRPr="004C6CBE">
        <w:rPr>
          <w:rFonts w:ascii="Aptos" w:eastAsia="Malgun Gothic" w:hAnsi="Aptos" w:cs="Aptos"/>
          <w:color w:val="002060"/>
          <w:lang w:val="en-GB"/>
        </w:rPr>
        <w:t xml:space="preserve">Chairman of the Advisory Board of the </w:t>
      </w:r>
      <w:proofErr w:type="gramStart"/>
      <w:r w:rsidRPr="004C6CBE">
        <w:rPr>
          <w:rFonts w:ascii="Aptos" w:eastAsia="Malgun Gothic" w:hAnsi="Aptos" w:cs="Aptos"/>
          <w:color w:val="002060"/>
          <w:lang w:val="en-GB"/>
        </w:rPr>
        <w:t>German-Vietnamese</w:t>
      </w:r>
      <w:proofErr w:type="gramEnd"/>
      <w:r w:rsidRPr="004C6CBE">
        <w:rPr>
          <w:rFonts w:ascii="Aptos" w:eastAsia="Malgun Gothic" w:hAnsi="Aptos" w:cs="Aptos"/>
          <w:color w:val="002060"/>
          <w:lang w:val="en-GB"/>
        </w:rPr>
        <w:t xml:space="preserve"> Society and Delegate of the </w:t>
      </w:r>
      <w:proofErr w:type="gramStart"/>
      <w:r w:rsidRPr="004C6CBE">
        <w:rPr>
          <w:rFonts w:ascii="Aptos" w:eastAsia="Malgun Gothic" w:hAnsi="Aptos" w:cs="Aptos"/>
          <w:color w:val="002060"/>
          <w:lang w:val="en-GB"/>
        </w:rPr>
        <w:t>German-Vietnamese</w:t>
      </w:r>
      <w:proofErr w:type="gramEnd"/>
      <w:r w:rsidRPr="004C6CBE">
        <w:rPr>
          <w:rFonts w:ascii="Aptos" w:eastAsia="Malgun Gothic" w:hAnsi="Aptos" w:cs="Aptos"/>
          <w:color w:val="002060"/>
          <w:lang w:val="en-GB"/>
        </w:rPr>
        <w:t xml:space="preserve"> Society in Vietnam </w:t>
      </w:r>
    </w:p>
    <w:p w14:paraId="1B165F07" w14:textId="77777777" w:rsidR="00982DCA" w:rsidRPr="004C6CBE" w:rsidRDefault="00982DCA" w:rsidP="005D5A13">
      <w:pPr>
        <w:rPr>
          <w:rFonts w:ascii="Aptos" w:eastAsia="Malgun Gothic" w:hAnsi="Aptos"/>
        </w:rPr>
      </w:pPr>
    </w:p>
    <w:p w14:paraId="2BE7E77E" w14:textId="77777777" w:rsidR="005D7DF6" w:rsidRPr="00F56F41" w:rsidRDefault="005D7DF6" w:rsidP="00F56F41">
      <w:pPr>
        <w:pStyle w:val="TOC1"/>
        <w:rPr>
          <w:rStyle w:val="Hyperlink"/>
          <w:rFonts w:ascii="Aptos" w:hAnsi="Aptos"/>
          <w:color w:val="0070C0"/>
          <w:sz w:val="28"/>
          <w:szCs w:val="28"/>
        </w:rPr>
      </w:pPr>
    </w:p>
    <w:p w14:paraId="5C6EEA1A" w14:textId="19B41074" w:rsidR="002A2319" w:rsidRPr="00F56F41" w:rsidRDefault="009119D4" w:rsidP="00F56F41">
      <w:pPr>
        <w:pStyle w:val="TOC1"/>
        <w:spacing w:before="120" w:after="120"/>
        <w:rPr>
          <w:rStyle w:val="Hyperlink"/>
          <w:rFonts w:ascii="Aptos" w:hAnsi="Aptos"/>
          <w:color w:val="0070C0"/>
          <w:sz w:val="28"/>
          <w:szCs w:val="28"/>
        </w:rPr>
      </w:pPr>
      <w:r w:rsidRPr="00F56F41">
        <w:rPr>
          <w:rStyle w:val="Hyperlink"/>
          <w:rFonts w:ascii="Aptos" w:hAnsi="Aptos"/>
          <w:color w:val="0070C0"/>
          <w:sz w:val="28"/>
          <w:szCs w:val="28"/>
        </w:rPr>
        <w:t>HEADLINES</w:t>
      </w:r>
      <w:bookmarkStart w:id="24" w:name="_Toc140757900"/>
      <w:bookmarkStart w:id="25" w:name="_Toc141359479"/>
      <w:bookmarkStart w:id="26" w:name="_Toc141965591"/>
      <w:bookmarkStart w:id="27" w:name="_Toc142569940"/>
      <w:bookmarkStart w:id="28" w:name="_Toc143174993"/>
      <w:bookmarkStart w:id="29" w:name="_Toc143779695"/>
      <w:bookmarkStart w:id="30" w:name="_Toc144384318"/>
      <w:bookmarkStart w:id="31" w:name="_Toc144991134"/>
      <w:bookmarkStart w:id="32" w:name="_Toc145601263"/>
      <w:bookmarkStart w:id="33" w:name="_Toc146205281"/>
      <w:bookmarkStart w:id="34" w:name="_Toc146808592"/>
      <w:bookmarkStart w:id="35" w:name="_Toc147412047"/>
      <w:bookmarkStart w:id="36" w:name="_Toc86326943"/>
      <w:bookmarkStart w:id="37" w:name="_Toc86928716"/>
      <w:bookmarkStart w:id="38" w:name="_Toc87533858"/>
      <w:bookmarkStart w:id="39" w:name="_Toc88139969"/>
      <w:bookmarkStart w:id="40" w:name="_Toc88827417"/>
      <w:bookmarkStart w:id="41" w:name="_Toc89348590"/>
      <w:bookmarkStart w:id="42" w:name="_Toc89954352"/>
      <w:bookmarkStart w:id="43" w:name="_Toc90547123"/>
      <w:bookmarkStart w:id="44" w:name="_Toc91162871"/>
      <w:bookmarkStart w:id="45" w:name="_Toc92977885"/>
      <w:bookmarkStart w:id="46" w:name="_Toc93582828"/>
      <w:bookmarkStart w:id="47" w:name="_Toc94185870"/>
      <w:bookmarkStart w:id="48" w:name="_Toc124758935"/>
      <w:bookmarkStart w:id="49" w:name="_Toc126243192"/>
      <w:bookmarkStart w:id="50" w:name="_Toc126844367"/>
      <w:bookmarkStart w:id="51" w:name="_Toc127449229"/>
      <w:bookmarkStart w:id="52" w:name="_Toc128057338"/>
      <w:bookmarkStart w:id="53" w:name="_Toc128657891"/>
      <w:bookmarkStart w:id="54" w:name="_Toc129265037"/>
      <w:bookmarkStart w:id="55" w:name="_Toc129869279"/>
      <w:bookmarkStart w:id="56" w:name="_Toc130472583"/>
      <w:bookmarkStart w:id="57" w:name="_Toc131080422"/>
      <w:bookmarkStart w:id="58" w:name="_Toc131684255"/>
    </w:p>
    <w:p w14:paraId="45B8E87A" w14:textId="77777777" w:rsidR="00F56F41" w:rsidRPr="00F56F41" w:rsidRDefault="00F56F41" w:rsidP="00F56F41">
      <w:pPr>
        <w:rPr>
          <w:rFonts w:ascii="Aptos" w:hAnsi="Aptos"/>
        </w:rPr>
      </w:pPr>
    </w:p>
    <w:bookmarkStart w:id="59" w:name="_Toc229058244"/>
    <w:bookmarkStart w:id="60" w:name="_Toc229665835"/>
    <w:bookmarkStart w:id="61" w:name="_Toc230264389"/>
    <w:bookmarkStart w:id="62" w:name="_Toc226641445"/>
    <w:p w14:paraId="7213D6E1" w14:textId="77777777" w:rsidR="0097493A" w:rsidRPr="00F56F41" w:rsidRDefault="0097493A" w:rsidP="00F56F41">
      <w:pPr>
        <w:pStyle w:val="TOC1"/>
        <w:spacing w:before="120" w:after="120"/>
        <w:rPr>
          <w:rStyle w:val="Hyperlink"/>
          <w:rFonts w:ascii="Aptos" w:hAnsi="Aptos"/>
          <w:color w:val="0070C0"/>
        </w:rPr>
      </w:pPr>
      <w:r w:rsidRPr="00F56F41">
        <w:rPr>
          <w:rStyle w:val="Hyperlink"/>
          <w:rFonts w:ascii="Aptos" w:hAnsi="Aptos"/>
          <w:color w:val="0070C0"/>
          <w:sz w:val="20"/>
          <w:szCs w:val="20"/>
        </w:rPr>
        <w:fldChar w:fldCharType="begin"/>
      </w:r>
      <w:r w:rsidRPr="00F56F41">
        <w:rPr>
          <w:rStyle w:val="Hyperlink"/>
          <w:rFonts w:ascii="Aptos" w:hAnsi="Aptos"/>
          <w:color w:val="0070C0"/>
          <w:sz w:val="20"/>
          <w:szCs w:val="20"/>
        </w:rPr>
        <w:instrText xml:space="preserve"> TOC \o "1-3" \n \h \z \u </w:instrText>
      </w:r>
      <w:r w:rsidRPr="00F56F41">
        <w:rPr>
          <w:rStyle w:val="Hyperlink"/>
          <w:rFonts w:ascii="Aptos" w:hAnsi="Aptos"/>
          <w:color w:val="0070C0"/>
          <w:sz w:val="20"/>
          <w:szCs w:val="20"/>
        </w:rPr>
        <w:fldChar w:fldCharType="separate"/>
      </w:r>
      <w:hyperlink w:anchor="_Toc231473557" w:history="1">
        <w:r w:rsidRPr="00F56F41">
          <w:rPr>
            <w:rStyle w:val="Hyperlink"/>
            <w:rFonts w:ascii="Aptos" w:hAnsi="Aptos"/>
            <w:color w:val="0070C0"/>
          </w:rPr>
          <w:t>TOP NEWS</w:t>
        </w:r>
      </w:hyperlink>
    </w:p>
    <w:p w14:paraId="7E277C02" w14:textId="77777777" w:rsidR="0097493A" w:rsidRPr="00F56F41" w:rsidRDefault="0097493A" w:rsidP="00F56F41">
      <w:pPr>
        <w:pStyle w:val="TOC1"/>
        <w:spacing w:before="120" w:after="120"/>
        <w:rPr>
          <w:rStyle w:val="Hyperlink"/>
          <w:rFonts w:ascii="Aptos" w:hAnsi="Aptos"/>
          <w:color w:val="0070C0"/>
          <w:sz w:val="20"/>
          <w:szCs w:val="20"/>
        </w:rPr>
      </w:pPr>
      <w:hyperlink w:anchor="_Toc231473558" w:history="1">
        <w:r w:rsidRPr="00F56F41">
          <w:rPr>
            <w:rStyle w:val="Hyperlink"/>
            <w:rFonts w:ascii="Aptos" w:hAnsi="Aptos"/>
            <w:color w:val="0070C0"/>
            <w:sz w:val="20"/>
            <w:szCs w:val="20"/>
          </w:rPr>
          <w:t>Lawyer in Vietnam Dr. Oliver Massmann - Vietnam Renewable Energy and DPPA Projects in 2026: What Investors Need to Know to Get Projects Approved, Financed and Built</w:t>
        </w:r>
      </w:hyperlink>
    </w:p>
    <w:p w14:paraId="4BCD45BF" w14:textId="77777777" w:rsidR="0097493A" w:rsidRPr="00F56F41" w:rsidRDefault="0097493A" w:rsidP="00F56F41">
      <w:pPr>
        <w:pStyle w:val="TOC1"/>
        <w:spacing w:before="120" w:after="120"/>
        <w:rPr>
          <w:rStyle w:val="Hyperlink"/>
          <w:rFonts w:ascii="Aptos" w:hAnsi="Aptos"/>
          <w:color w:val="0070C0"/>
          <w:sz w:val="20"/>
          <w:szCs w:val="20"/>
        </w:rPr>
      </w:pPr>
      <w:hyperlink w:anchor="_Toc231473559" w:history="1">
        <w:r w:rsidRPr="00F56F41">
          <w:rPr>
            <w:rStyle w:val="Hyperlink"/>
            <w:rFonts w:ascii="Aptos" w:hAnsi="Aptos"/>
            <w:color w:val="0070C0"/>
            <w:sz w:val="20"/>
            <w:szCs w:val="20"/>
          </w:rPr>
          <w:t>Lawyer in Vietnam Dr. Oliver Massmann - From Biodiversity to Biotechnology: Why Vietnam May Be Asia’s Next Undervalued Investment Opportunity</w:t>
        </w:r>
      </w:hyperlink>
    </w:p>
    <w:p w14:paraId="1CF99551" w14:textId="77777777" w:rsidR="0097493A" w:rsidRPr="00F56F41" w:rsidRDefault="0097493A" w:rsidP="00F56F41">
      <w:pPr>
        <w:pStyle w:val="TOC1"/>
        <w:spacing w:before="120" w:after="120"/>
        <w:rPr>
          <w:rStyle w:val="Hyperlink"/>
          <w:rFonts w:ascii="Aptos" w:hAnsi="Aptos"/>
          <w:color w:val="0070C0"/>
        </w:rPr>
      </w:pPr>
      <w:hyperlink w:anchor="_Toc231473560" w:history="1">
        <w:r w:rsidRPr="00F56F41">
          <w:rPr>
            <w:rStyle w:val="Hyperlink"/>
            <w:rFonts w:ascii="Aptos" w:hAnsi="Aptos"/>
            <w:color w:val="0070C0"/>
          </w:rPr>
          <w:t>FINANCE/BANKING</w:t>
        </w:r>
      </w:hyperlink>
    </w:p>
    <w:p w14:paraId="2DE2119A" w14:textId="77777777" w:rsidR="0097493A" w:rsidRPr="00F56F41" w:rsidRDefault="0097493A" w:rsidP="00F56F41">
      <w:pPr>
        <w:pStyle w:val="TOC1"/>
        <w:spacing w:before="120" w:after="120"/>
        <w:rPr>
          <w:rStyle w:val="Hyperlink"/>
          <w:rFonts w:ascii="Aptos" w:hAnsi="Aptos"/>
          <w:color w:val="0070C0"/>
          <w:sz w:val="20"/>
          <w:szCs w:val="20"/>
        </w:rPr>
      </w:pPr>
      <w:hyperlink w:anchor="_Toc231473561" w:history="1">
        <w:r w:rsidRPr="00F56F41">
          <w:rPr>
            <w:rStyle w:val="Hyperlink"/>
            <w:rFonts w:ascii="Aptos" w:hAnsi="Aptos"/>
            <w:color w:val="0070C0"/>
            <w:sz w:val="20"/>
            <w:szCs w:val="20"/>
          </w:rPr>
          <w:t>PM urges development of flagship products for IFC</w:t>
        </w:r>
      </w:hyperlink>
    </w:p>
    <w:p w14:paraId="54CA1E3B" w14:textId="77777777" w:rsidR="0097493A" w:rsidRPr="00F56F41" w:rsidRDefault="0097493A" w:rsidP="00F56F41">
      <w:pPr>
        <w:pStyle w:val="TOC1"/>
        <w:spacing w:before="120" w:after="120"/>
        <w:rPr>
          <w:rStyle w:val="Hyperlink"/>
          <w:rFonts w:ascii="Aptos" w:hAnsi="Aptos"/>
          <w:color w:val="0070C0"/>
          <w:sz w:val="20"/>
          <w:szCs w:val="20"/>
        </w:rPr>
      </w:pPr>
      <w:hyperlink w:anchor="_Toc231473562" w:history="1">
        <w:r w:rsidRPr="00F56F41">
          <w:rPr>
            <w:rStyle w:val="Hyperlink"/>
            <w:rFonts w:ascii="Aptos" w:hAnsi="Aptos"/>
            <w:color w:val="0070C0"/>
            <w:sz w:val="20"/>
            <w:szCs w:val="20"/>
          </w:rPr>
          <w:t>Bank recovers non-performing loans</w:t>
        </w:r>
      </w:hyperlink>
    </w:p>
    <w:p w14:paraId="68F69CBD" w14:textId="77777777" w:rsidR="0097493A" w:rsidRPr="00F56F41" w:rsidRDefault="0097493A" w:rsidP="00F56F41">
      <w:pPr>
        <w:pStyle w:val="TOC1"/>
        <w:spacing w:before="120" w:after="120"/>
        <w:rPr>
          <w:rStyle w:val="Hyperlink"/>
          <w:rFonts w:ascii="Aptos" w:hAnsi="Aptos"/>
          <w:color w:val="0070C0"/>
        </w:rPr>
      </w:pPr>
      <w:hyperlink w:anchor="_Toc231473563" w:history="1">
        <w:r w:rsidRPr="00F56F41">
          <w:rPr>
            <w:rStyle w:val="Hyperlink"/>
            <w:rFonts w:ascii="Aptos" w:hAnsi="Aptos"/>
            <w:color w:val="0070C0"/>
          </w:rPr>
          <w:t>ECONOMY</w:t>
        </w:r>
      </w:hyperlink>
    </w:p>
    <w:p w14:paraId="57E800A9" w14:textId="77777777" w:rsidR="0097493A" w:rsidRPr="00F56F41" w:rsidRDefault="0097493A" w:rsidP="00F56F41">
      <w:pPr>
        <w:pStyle w:val="TOC1"/>
        <w:spacing w:before="120" w:after="120"/>
        <w:rPr>
          <w:rStyle w:val="Hyperlink"/>
          <w:rFonts w:ascii="Aptos" w:hAnsi="Aptos"/>
          <w:color w:val="0070C0"/>
          <w:sz w:val="20"/>
          <w:szCs w:val="20"/>
        </w:rPr>
      </w:pPr>
      <w:hyperlink w:anchor="_Toc231473564" w:history="1">
        <w:r w:rsidRPr="00F56F41">
          <w:rPr>
            <w:rStyle w:val="Hyperlink"/>
            <w:rFonts w:ascii="Aptos" w:hAnsi="Aptos"/>
            <w:color w:val="0070C0"/>
            <w:sz w:val="20"/>
            <w:szCs w:val="20"/>
          </w:rPr>
          <w:t>AMRO revises Vietnam 2026 GDP forecast to 7.2 per cent</w:t>
        </w:r>
      </w:hyperlink>
    </w:p>
    <w:p w14:paraId="7A6E32DA" w14:textId="77777777" w:rsidR="0097493A" w:rsidRPr="00F56F41" w:rsidRDefault="0097493A" w:rsidP="00F56F41">
      <w:pPr>
        <w:pStyle w:val="TOC1"/>
        <w:spacing w:before="120" w:after="120"/>
        <w:rPr>
          <w:rStyle w:val="Hyperlink"/>
          <w:rFonts w:ascii="Aptos" w:hAnsi="Aptos"/>
          <w:color w:val="0070C0"/>
          <w:sz w:val="20"/>
          <w:szCs w:val="20"/>
        </w:rPr>
      </w:pPr>
      <w:hyperlink w:anchor="_Toc231473565" w:history="1">
        <w:r w:rsidRPr="00F56F41">
          <w:rPr>
            <w:rStyle w:val="Hyperlink"/>
            <w:rFonts w:ascii="Aptos" w:hAnsi="Aptos"/>
            <w:color w:val="0070C0"/>
            <w:sz w:val="20"/>
            <w:szCs w:val="20"/>
          </w:rPr>
          <w:t>Digital technology helps sustain export competitiveness</w:t>
        </w:r>
      </w:hyperlink>
    </w:p>
    <w:p w14:paraId="082062DD" w14:textId="77777777" w:rsidR="0097493A" w:rsidRPr="00F56F41" w:rsidRDefault="0097493A" w:rsidP="00F56F41">
      <w:pPr>
        <w:pStyle w:val="TOC1"/>
        <w:spacing w:before="120" w:after="120"/>
        <w:rPr>
          <w:rStyle w:val="Hyperlink"/>
          <w:rFonts w:ascii="Aptos" w:hAnsi="Aptos"/>
          <w:color w:val="0070C0"/>
        </w:rPr>
      </w:pPr>
      <w:hyperlink w:anchor="_Toc231473567" w:history="1">
        <w:r w:rsidRPr="00F56F41">
          <w:rPr>
            <w:rStyle w:val="Hyperlink"/>
            <w:rFonts w:ascii="Aptos" w:hAnsi="Aptos"/>
            <w:color w:val="0070C0"/>
          </w:rPr>
          <w:t>INVESTMENT</w:t>
        </w:r>
      </w:hyperlink>
    </w:p>
    <w:p w14:paraId="5D7D5CEC" w14:textId="77777777" w:rsidR="0097493A" w:rsidRPr="00F56F41" w:rsidRDefault="0097493A" w:rsidP="00F56F41">
      <w:pPr>
        <w:pStyle w:val="TOC1"/>
        <w:spacing w:before="120" w:after="120"/>
        <w:rPr>
          <w:rStyle w:val="Hyperlink"/>
          <w:rFonts w:ascii="Aptos" w:hAnsi="Aptos"/>
          <w:color w:val="0070C0"/>
          <w:sz w:val="20"/>
          <w:szCs w:val="20"/>
        </w:rPr>
      </w:pPr>
      <w:hyperlink w:anchor="_Toc231473568" w:history="1">
        <w:r w:rsidRPr="00F56F41">
          <w:rPr>
            <w:rStyle w:val="Hyperlink"/>
            <w:rFonts w:ascii="Aptos" w:hAnsi="Aptos"/>
            <w:color w:val="0070C0"/>
            <w:sz w:val="20"/>
            <w:szCs w:val="20"/>
          </w:rPr>
          <w:t>Vietnam attracts nearly $25 bln in FDI in first five months</w:t>
        </w:r>
      </w:hyperlink>
    </w:p>
    <w:p w14:paraId="40E439A1" w14:textId="77777777" w:rsidR="0097493A" w:rsidRPr="00F56F41" w:rsidRDefault="0097493A" w:rsidP="00F56F41">
      <w:pPr>
        <w:pStyle w:val="TOC1"/>
        <w:spacing w:before="120" w:after="120"/>
        <w:rPr>
          <w:rStyle w:val="Hyperlink"/>
          <w:rFonts w:ascii="Aptos" w:hAnsi="Aptos"/>
          <w:color w:val="0070C0"/>
          <w:sz w:val="20"/>
          <w:szCs w:val="20"/>
        </w:rPr>
      </w:pPr>
      <w:hyperlink w:anchor="_Toc231473570" w:history="1">
        <w:r w:rsidRPr="00F56F41">
          <w:rPr>
            <w:rStyle w:val="Hyperlink"/>
            <w:rFonts w:ascii="Aptos" w:hAnsi="Aptos"/>
            <w:color w:val="0070C0"/>
            <w:sz w:val="20"/>
            <w:szCs w:val="20"/>
          </w:rPr>
          <w:t>Quanta doubles investment in Vietnam</w:t>
        </w:r>
      </w:hyperlink>
    </w:p>
    <w:p w14:paraId="0E83A644" w14:textId="77777777" w:rsidR="0097493A" w:rsidRPr="00F56F41" w:rsidRDefault="0097493A" w:rsidP="00F56F41">
      <w:pPr>
        <w:pStyle w:val="TOC1"/>
        <w:spacing w:before="120" w:after="120"/>
        <w:rPr>
          <w:rStyle w:val="Hyperlink"/>
          <w:rFonts w:ascii="Aptos" w:hAnsi="Aptos"/>
          <w:color w:val="0070C0"/>
        </w:rPr>
      </w:pPr>
      <w:hyperlink w:anchor="_Toc231473571" w:history="1">
        <w:r w:rsidRPr="00F56F41">
          <w:rPr>
            <w:rStyle w:val="Hyperlink"/>
            <w:rFonts w:ascii="Aptos" w:hAnsi="Aptos"/>
            <w:color w:val="0070C0"/>
          </w:rPr>
          <w:t>PROPERTY</w:t>
        </w:r>
      </w:hyperlink>
    </w:p>
    <w:p w14:paraId="6B8E2AD5" w14:textId="77777777" w:rsidR="0097493A" w:rsidRPr="00F56F41" w:rsidRDefault="0097493A" w:rsidP="00F56F41">
      <w:pPr>
        <w:pStyle w:val="TOC1"/>
        <w:spacing w:before="120" w:after="120"/>
        <w:rPr>
          <w:rStyle w:val="Hyperlink"/>
          <w:rFonts w:ascii="Aptos" w:hAnsi="Aptos"/>
          <w:color w:val="0070C0"/>
          <w:sz w:val="20"/>
          <w:szCs w:val="20"/>
        </w:rPr>
      </w:pPr>
      <w:hyperlink w:anchor="_Toc231473572" w:history="1">
        <w:r w:rsidRPr="00F56F41">
          <w:rPr>
            <w:rStyle w:val="Hyperlink"/>
            <w:rFonts w:ascii="Aptos" w:hAnsi="Aptos"/>
            <w:color w:val="0070C0"/>
            <w:sz w:val="20"/>
            <w:szCs w:val="20"/>
          </w:rPr>
          <w:t>Hanoi targets operating 2-3 multi-purpose urban areas by 2030</w:t>
        </w:r>
      </w:hyperlink>
    </w:p>
    <w:p w14:paraId="62E35FB4" w14:textId="77777777" w:rsidR="0097493A" w:rsidRPr="00F56F41" w:rsidRDefault="0097493A" w:rsidP="00F56F41">
      <w:pPr>
        <w:pStyle w:val="TOC1"/>
        <w:spacing w:before="120" w:after="120"/>
        <w:rPr>
          <w:rStyle w:val="Hyperlink"/>
          <w:rFonts w:ascii="Aptos" w:hAnsi="Aptos"/>
          <w:color w:val="0070C0"/>
          <w:sz w:val="20"/>
          <w:szCs w:val="20"/>
        </w:rPr>
      </w:pPr>
      <w:hyperlink w:anchor="_Toc231473574" w:history="1">
        <w:r w:rsidRPr="00F56F41">
          <w:rPr>
            <w:rStyle w:val="Hyperlink"/>
            <w:rFonts w:ascii="Aptos" w:hAnsi="Aptos"/>
            <w:color w:val="0070C0"/>
            <w:sz w:val="20"/>
            <w:szCs w:val="20"/>
          </w:rPr>
          <w:t>PM urges five localities to break ground on rental housing projects this June</w:t>
        </w:r>
      </w:hyperlink>
    </w:p>
    <w:p w14:paraId="48C95617" w14:textId="77777777" w:rsidR="0097493A" w:rsidRPr="00F56F41" w:rsidRDefault="0097493A" w:rsidP="00F56F41">
      <w:pPr>
        <w:pStyle w:val="TOC1"/>
        <w:spacing w:before="120" w:after="120"/>
        <w:rPr>
          <w:rStyle w:val="Hyperlink"/>
          <w:rFonts w:ascii="Aptos" w:hAnsi="Aptos"/>
          <w:color w:val="0070C0"/>
        </w:rPr>
      </w:pPr>
      <w:hyperlink w:anchor="_Toc231473576" w:history="1">
        <w:r w:rsidRPr="00F56F41">
          <w:rPr>
            <w:rStyle w:val="Hyperlink"/>
            <w:rFonts w:ascii="Aptos" w:hAnsi="Aptos"/>
            <w:color w:val="0070C0"/>
          </w:rPr>
          <w:t>OIL&amp;GAS&amp;ENERGY&amp;MINING</w:t>
        </w:r>
      </w:hyperlink>
    </w:p>
    <w:p w14:paraId="6EF894C2" w14:textId="77777777" w:rsidR="0097493A" w:rsidRPr="00F56F41" w:rsidRDefault="0097493A" w:rsidP="00F56F41">
      <w:pPr>
        <w:pStyle w:val="TOC1"/>
        <w:spacing w:before="120" w:after="120"/>
        <w:rPr>
          <w:rStyle w:val="Hyperlink"/>
          <w:rFonts w:ascii="Aptos" w:hAnsi="Aptos"/>
          <w:color w:val="0070C0"/>
          <w:sz w:val="20"/>
          <w:szCs w:val="20"/>
        </w:rPr>
      </w:pPr>
      <w:hyperlink w:anchor="_Toc231473577" w:history="1">
        <w:r w:rsidRPr="00F56F41">
          <w:rPr>
            <w:rStyle w:val="Hyperlink"/>
            <w:rFonts w:ascii="Aptos" w:hAnsi="Aptos"/>
            <w:color w:val="0070C0"/>
            <w:sz w:val="20"/>
            <w:szCs w:val="20"/>
          </w:rPr>
          <w:t>Duc Hue 2 Solar Power Plant Officially Joins Vietnam’s Direct Power Purchase Agreement (DPPA) Mechanism</w:t>
        </w:r>
      </w:hyperlink>
    </w:p>
    <w:p w14:paraId="516FBF9A" w14:textId="77777777" w:rsidR="0097493A" w:rsidRPr="00F56F41" w:rsidRDefault="0097493A" w:rsidP="00F56F41">
      <w:pPr>
        <w:pStyle w:val="TOC1"/>
        <w:spacing w:before="120" w:after="120"/>
        <w:rPr>
          <w:rStyle w:val="Hyperlink"/>
          <w:rFonts w:ascii="Aptos" w:hAnsi="Aptos"/>
          <w:color w:val="0070C0"/>
          <w:sz w:val="20"/>
          <w:szCs w:val="20"/>
        </w:rPr>
      </w:pPr>
      <w:hyperlink w:anchor="_Toc231473578" w:history="1">
        <w:r w:rsidRPr="00F56F41">
          <w:rPr>
            <w:rStyle w:val="Hyperlink"/>
            <w:rFonts w:ascii="Aptos" w:hAnsi="Aptos"/>
            <w:color w:val="0070C0"/>
            <w:sz w:val="20"/>
            <w:szCs w:val="20"/>
          </w:rPr>
          <w:t>Vietnam’s Pleikrông and Sê San 3 hydropower plants officially enter the competitive wholesale electricity market</w:t>
        </w:r>
      </w:hyperlink>
    </w:p>
    <w:p w14:paraId="47164ACA" w14:textId="77777777" w:rsidR="0097493A" w:rsidRPr="00F56F41" w:rsidRDefault="0097493A" w:rsidP="00F56F41">
      <w:pPr>
        <w:pStyle w:val="TOC1"/>
        <w:spacing w:before="120" w:after="120"/>
        <w:rPr>
          <w:rStyle w:val="Hyperlink"/>
          <w:rFonts w:ascii="Aptos" w:hAnsi="Aptos"/>
          <w:color w:val="0070C0"/>
        </w:rPr>
      </w:pPr>
      <w:hyperlink w:anchor="_Toc231473579" w:history="1">
        <w:r w:rsidRPr="00F56F41">
          <w:rPr>
            <w:rStyle w:val="Hyperlink"/>
            <w:rFonts w:ascii="Aptos" w:hAnsi="Aptos"/>
            <w:color w:val="0070C0"/>
          </w:rPr>
          <w:t>LEGAL</w:t>
        </w:r>
      </w:hyperlink>
    </w:p>
    <w:p w14:paraId="3D400B0A" w14:textId="77777777" w:rsidR="0097493A" w:rsidRPr="00F56F41" w:rsidRDefault="0097493A" w:rsidP="00F56F41">
      <w:pPr>
        <w:pStyle w:val="TOC1"/>
        <w:spacing w:before="120" w:after="120"/>
        <w:rPr>
          <w:rStyle w:val="Hyperlink"/>
          <w:rFonts w:ascii="Aptos" w:hAnsi="Aptos"/>
          <w:color w:val="0070C0"/>
          <w:sz w:val="20"/>
          <w:szCs w:val="20"/>
        </w:rPr>
      </w:pPr>
      <w:hyperlink w:anchor="_Toc231473580" w:history="1">
        <w:r w:rsidRPr="00F56F41">
          <w:rPr>
            <w:rStyle w:val="Hyperlink"/>
            <w:rFonts w:ascii="Aptos" w:hAnsi="Aptos"/>
            <w:color w:val="0070C0"/>
            <w:sz w:val="20"/>
            <w:szCs w:val="20"/>
          </w:rPr>
          <w:t>Notable policies taking effect in June</w:t>
        </w:r>
      </w:hyperlink>
    </w:p>
    <w:p w14:paraId="5CF44870" w14:textId="77777777" w:rsidR="0097493A" w:rsidRPr="00F56F41" w:rsidRDefault="0097493A" w:rsidP="00F56F41">
      <w:pPr>
        <w:pStyle w:val="TOC1"/>
        <w:spacing w:before="120" w:after="120"/>
        <w:rPr>
          <w:rStyle w:val="Hyperlink"/>
          <w:rFonts w:ascii="Aptos" w:hAnsi="Aptos"/>
          <w:color w:val="0070C0"/>
          <w:sz w:val="20"/>
          <w:szCs w:val="20"/>
        </w:rPr>
      </w:pPr>
      <w:hyperlink w:anchor="_Toc231473581" w:history="1">
        <w:r w:rsidRPr="00F56F41">
          <w:rPr>
            <w:rStyle w:val="Hyperlink"/>
            <w:rFonts w:ascii="Aptos" w:hAnsi="Aptos"/>
            <w:color w:val="0070C0"/>
            <w:sz w:val="20"/>
            <w:szCs w:val="20"/>
          </w:rPr>
          <w:t>Vehicle registration records to go digital on VNeID, VNeTraffic from June 8</w:t>
        </w:r>
      </w:hyperlink>
    </w:p>
    <w:p w14:paraId="414456A2" w14:textId="228BC74F" w:rsidR="004E117F" w:rsidRPr="00F56F41" w:rsidRDefault="0097493A" w:rsidP="00F56F41">
      <w:pPr>
        <w:pStyle w:val="TOC1"/>
        <w:spacing w:before="120" w:after="120"/>
        <w:rPr>
          <w:rStyle w:val="Hyperlink"/>
          <w:rFonts w:ascii="Aptos" w:hAnsi="Aptos"/>
          <w:color w:val="0070C0"/>
          <w:sz w:val="20"/>
          <w:szCs w:val="20"/>
        </w:rPr>
      </w:pPr>
      <w:r w:rsidRPr="00F56F41">
        <w:rPr>
          <w:rStyle w:val="Hyperlink"/>
          <w:rFonts w:ascii="Aptos" w:hAnsi="Aptos"/>
          <w:color w:val="0070C0"/>
          <w:sz w:val="20"/>
          <w:szCs w:val="20"/>
        </w:rPr>
        <w:fldChar w:fldCharType="end"/>
      </w:r>
    </w:p>
    <w:p w14:paraId="7B11FBFF" w14:textId="77777777" w:rsidR="004E117F" w:rsidRDefault="004E117F" w:rsidP="004564D6"/>
    <w:p w14:paraId="348B26E0" w14:textId="77777777" w:rsidR="00F56F41" w:rsidRPr="004564D6" w:rsidRDefault="00F56F41" w:rsidP="004564D6"/>
    <w:p w14:paraId="41D5BD89" w14:textId="2CBC7302" w:rsidR="00566325" w:rsidRDefault="00566325" w:rsidP="00566325">
      <w:pPr>
        <w:pStyle w:val="Heading1"/>
        <w:shd w:val="clear" w:color="auto" w:fill="FFFFFF"/>
        <w:spacing w:before="0" w:line="288" w:lineRule="atLeast"/>
        <w:rPr>
          <w:rFonts w:eastAsia="Malgun Gothic" w:cs="Times New Roman"/>
          <w:color w:val="002060"/>
        </w:rPr>
      </w:pPr>
      <w:bookmarkStart w:id="63" w:name="_Toc230874527"/>
      <w:bookmarkStart w:id="64" w:name="_Toc231473557"/>
      <w:r w:rsidRPr="00566325">
        <w:rPr>
          <w:rFonts w:eastAsia="Malgun Gothic" w:cs="Times New Roman"/>
          <w:color w:val="002060"/>
        </w:rPr>
        <w:t>TOP NEWS</w:t>
      </w:r>
      <w:bookmarkEnd w:id="59"/>
      <w:bookmarkEnd w:id="60"/>
      <w:bookmarkEnd w:id="61"/>
      <w:bookmarkEnd w:id="63"/>
      <w:bookmarkEnd w:id="64"/>
    </w:p>
    <w:p w14:paraId="7D080B2E" w14:textId="3C38A8BA" w:rsidR="0091606F" w:rsidRPr="0097493A" w:rsidRDefault="0091606F" w:rsidP="0097493A">
      <w:pPr>
        <w:spacing w:line="288" w:lineRule="auto"/>
        <w:jc w:val="both"/>
        <w:rPr>
          <w:rFonts w:ascii="Aptos" w:hAnsi="Aptos"/>
          <w:color w:val="002060"/>
          <w:sz w:val="24"/>
          <w:szCs w:val="24"/>
        </w:rPr>
      </w:pPr>
    </w:p>
    <w:p w14:paraId="38A1E8DC" w14:textId="77777777" w:rsidR="0091606F" w:rsidRPr="0097493A" w:rsidRDefault="0091606F" w:rsidP="0097493A">
      <w:pPr>
        <w:pStyle w:val="Heading2"/>
        <w:rPr>
          <w:rFonts w:ascii="Aptos" w:hAnsi="Aptos"/>
          <w:color w:val="002060"/>
          <w:sz w:val="24"/>
          <w:szCs w:val="24"/>
        </w:rPr>
      </w:pPr>
      <w:bookmarkStart w:id="65" w:name="_Toc231473558"/>
      <w:r w:rsidRPr="0097493A">
        <w:rPr>
          <w:rFonts w:ascii="Aptos" w:hAnsi="Aptos"/>
          <w:color w:val="002060"/>
          <w:sz w:val="24"/>
          <w:szCs w:val="24"/>
        </w:rPr>
        <w:t xml:space="preserve">Lawyer in Vietnam Dr. Oliver Massmann - Vietnam Renewable Energy and </w:t>
      </w:r>
      <w:proofErr w:type="spellStart"/>
      <w:r w:rsidRPr="0097493A">
        <w:rPr>
          <w:rFonts w:ascii="Aptos" w:hAnsi="Aptos"/>
          <w:color w:val="002060"/>
          <w:sz w:val="24"/>
          <w:szCs w:val="24"/>
        </w:rPr>
        <w:t>DPPA</w:t>
      </w:r>
      <w:proofErr w:type="spellEnd"/>
      <w:r w:rsidRPr="0097493A">
        <w:rPr>
          <w:rFonts w:ascii="Aptos" w:hAnsi="Aptos"/>
          <w:color w:val="002060"/>
          <w:sz w:val="24"/>
          <w:szCs w:val="24"/>
        </w:rPr>
        <w:t xml:space="preserve"> Projects in 2026: What Investors Need to Know to Get Projects Approved, Financed and Built</w:t>
      </w:r>
      <w:bookmarkEnd w:id="65"/>
    </w:p>
    <w:p w14:paraId="366F1138" w14:textId="77777777" w:rsidR="0091606F" w:rsidRPr="0097493A" w:rsidRDefault="0091606F" w:rsidP="0097493A">
      <w:pPr>
        <w:spacing w:before="100" w:beforeAutospacing="1" w:after="100" w:afterAutospacing="1" w:line="288" w:lineRule="auto"/>
        <w:contextualSpacing/>
        <w:jc w:val="both"/>
        <w:rPr>
          <w:rFonts w:ascii="Aptos" w:hAnsi="Aptos"/>
          <w:color w:val="002060"/>
        </w:rPr>
      </w:pPr>
      <w:r w:rsidRPr="0097493A">
        <w:rPr>
          <w:rFonts w:ascii="Aptos" w:hAnsi="Aptos"/>
          <w:b/>
          <w:bCs/>
          <w:color w:val="002060"/>
        </w:rPr>
        <w:t xml:space="preserve">A Practical Roadmap for Developers, Infrastructure Funds, Corporate </w:t>
      </w:r>
      <w:proofErr w:type="spellStart"/>
      <w:r w:rsidRPr="0097493A">
        <w:rPr>
          <w:rFonts w:ascii="Aptos" w:hAnsi="Aptos"/>
          <w:b/>
          <w:bCs/>
          <w:color w:val="002060"/>
        </w:rPr>
        <w:t>Offtakers</w:t>
      </w:r>
      <w:proofErr w:type="spellEnd"/>
      <w:r w:rsidRPr="0097493A">
        <w:rPr>
          <w:rFonts w:ascii="Aptos" w:hAnsi="Aptos"/>
          <w:b/>
          <w:bCs/>
          <w:color w:val="002060"/>
        </w:rPr>
        <w:t xml:space="preserve"> and Energy Investors</w:t>
      </w:r>
    </w:p>
    <w:p w14:paraId="5DF46E41" w14:textId="77777777" w:rsidR="0091606F" w:rsidRPr="0097493A" w:rsidRDefault="0091606F" w:rsidP="0097493A">
      <w:pPr>
        <w:spacing w:before="100" w:beforeAutospacing="1" w:after="100" w:afterAutospacing="1" w:line="288" w:lineRule="auto"/>
        <w:contextualSpacing/>
        <w:jc w:val="both"/>
        <w:rPr>
          <w:rFonts w:ascii="Aptos" w:hAnsi="Aptos"/>
          <w:color w:val="002060"/>
          <w:sz w:val="18"/>
          <w:szCs w:val="18"/>
        </w:rPr>
      </w:pPr>
      <w:r w:rsidRPr="0097493A">
        <w:rPr>
          <w:rFonts w:ascii="Aptos" w:hAnsi="Aptos"/>
          <w:i/>
          <w:iCs/>
          <w:color w:val="002060"/>
          <w:sz w:val="18"/>
          <w:szCs w:val="18"/>
        </w:rPr>
        <w:t>By Dr. Oliver Massmann (the architect of market access)</w:t>
      </w:r>
    </w:p>
    <w:p w14:paraId="05369673" w14:textId="77777777" w:rsidR="0091606F" w:rsidRPr="0097493A" w:rsidRDefault="0091606F" w:rsidP="0097493A">
      <w:pPr>
        <w:spacing w:before="100" w:beforeAutospacing="1" w:after="100" w:afterAutospacing="1" w:line="288" w:lineRule="auto"/>
        <w:contextualSpacing/>
        <w:jc w:val="both"/>
        <w:rPr>
          <w:rFonts w:ascii="Aptos" w:hAnsi="Aptos"/>
          <w:color w:val="002060"/>
        </w:rPr>
      </w:pPr>
      <w:r w:rsidRPr="0097493A">
        <w:rPr>
          <w:rFonts w:ascii="Aptos" w:hAnsi="Aptos"/>
          <w:i/>
          <w:iCs/>
          <w:color w:val="002060"/>
        </w:rPr>
        <w:t> </w:t>
      </w:r>
    </w:p>
    <w:p w14:paraId="1A365D4C" w14:textId="77777777" w:rsidR="0091606F" w:rsidRPr="0097493A" w:rsidRDefault="0091606F" w:rsidP="0097493A">
      <w:pPr>
        <w:spacing w:before="100" w:beforeAutospacing="1" w:after="100" w:afterAutospacing="1" w:line="288" w:lineRule="auto"/>
        <w:contextualSpacing/>
        <w:jc w:val="both"/>
        <w:rPr>
          <w:rFonts w:ascii="Aptos" w:hAnsi="Aptos"/>
          <w:color w:val="002060"/>
        </w:rPr>
      </w:pPr>
      <w:r w:rsidRPr="0097493A">
        <w:rPr>
          <w:rFonts w:ascii="Aptos" w:hAnsi="Aptos"/>
          <w:b/>
          <w:bCs/>
          <w:color w:val="002060"/>
        </w:rPr>
        <w:t>Executive Summary</w:t>
      </w:r>
    </w:p>
    <w:p w14:paraId="32A5E3D5" w14:textId="77777777" w:rsidR="0091606F" w:rsidRPr="0097493A" w:rsidRDefault="0091606F" w:rsidP="0097493A">
      <w:pPr>
        <w:spacing w:before="100" w:beforeAutospacing="1" w:after="100" w:afterAutospacing="1" w:line="288" w:lineRule="auto"/>
        <w:contextualSpacing/>
        <w:jc w:val="both"/>
        <w:rPr>
          <w:rFonts w:ascii="Aptos" w:hAnsi="Aptos"/>
          <w:color w:val="002060"/>
        </w:rPr>
      </w:pPr>
      <w:r w:rsidRPr="0097493A">
        <w:rPr>
          <w:rFonts w:ascii="Aptos" w:hAnsi="Aptos"/>
          <w:color w:val="002060"/>
        </w:rPr>
        <w:t>Vietnam has moved beyond discussing renewable energy ambitions.</w:t>
      </w:r>
    </w:p>
    <w:p w14:paraId="21223733" w14:textId="77777777" w:rsidR="0091606F" w:rsidRPr="0097493A" w:rsidRDefault="0091606F" w:rsidP="0097493A">
      <w:pPr>
        <w:spacing w:before="100" w:beforeAutospacing="1" w:after="100" w:afterAutospacing="1" w:line="288" w:lineRule="auto"/>
        <w:contextualSpacing/>
        <w:jc w:val="both"/>
        <w:rPr>
          <w:rFonts w:ascii="Aptos" w:hAnsi="Aptos"/>
          <w:color w:val="002060"/>
        </w:rPr>
      </w:pPr>
      <w:r w:rsidRPr="0097493A">
        <w:rPr>
          <w:rFonts w:ascii="Aptos" w:hAnsi="Aptos"/>
          <w:color w:val="002060"/>
        </w:rPr>
        <w:t>The legal framework now exists.</w:t>
      </w:r>
    </w:p>
    <w:p w14:paraId="38AC6AAE" w14:textId="77777777" w:rsidR="0091606F" w:rsidRPr="0097493A" w:rsidRDefault="0091606F" w:rsidP="0097493A">
      <w:pPr>
        <w:spacing w:before="100" w:beforeAutospacing="1" w:after="100" w:afterAutospacing="1" w:line="288" w:lineRule="auto"/>
        <w:contextualSpacing/>
        <w:jc w:val="both"/>
        <w:rPr>
          <w:rFonts w:ascii="Aptos" w:hAnsi="Aptos"/>
          <w:color w:val="002060"/>
        </w:rPr>
      </w:pPr>
      <w:r w:rsidRPr="0097493A">
        <w:rPr>
          <w:rFonts w:ascii="Aptos" w:hAnsi="Aptos"/>
          <w:color w:val="002060"/>
        </w:rPr>
        <w:t>The Direct Power Purchase Agreement (</w:t>
      </w:r>
      <w:proofErr w:type="spellStart"/>
      <w:r w:rsidRPr="0097493A">
        <w:rPr>
          <w:rFonts w:ascii="Aptos" w:hAnsi="Aptos"/>
          <w:color w:val="002060"/>
        </w:rPr>
        <w:t>DPPA</w:t>
      </w:r>
      <w:proofErr w:type="spellEnd"/>
      <w:r w:rsidRPr="0097493A">
        <w:rPr>
          <w:rFonts w:ascii="Aptos" w:hAnsi="Aptos"/>
          <w:color w:val="002060"/>
        </w:rPr>
        <w:t xml:space="preserve">) regime is operational. </w:t>
      </w:r>
      <w:proofErr w:type="gramStart"/>
      <w:r w:rsidRPr="0097493A">
        <w:rPr>
          <w:rFonts w:ascii="Aptos" w:hAnsi="Aptos"/>
          <w:color w:val="002060"/>
        </w:rPr>
        <w:t>The Electricity</w:t>
      </w:r>
      <w:proofErr w:type="gramEnd"/>
      <w:r w:rsidRPr="0097493A">
        <w:rPr>
          <w:rFonts w:ascii="Aptos" w:hAnsi="Aptos"/>
          <w:color w:val="002060"/>
        </w:rPr>
        <w:t xml:space="preserve"> Law provides the statutory foundation for direct electricity trading. Power Development Plan VIII continues to define the country’s generation roadmap. Offshore wind, energy storage, green hydrogen and large-scale renewable energy projects remain national priorities.</w:t>
      </w:r>
    </w:p>
    <w:p w14:paraId="4985762B" w14:textId="77777777" w:rsidR="0091606F" w:rsidRPr="0097493A" w:rsidRDefault="0091606F" w:rsidP="0097493A">
      <w:pPr>
        <w:spacing w:before="100" w:beforeAutospacing="1" w:after="100" w:afterAutospacing="1" w:line="288" w:lineRule="auto"/>
        <w:contextualSpacing/>
        <w:jc w:val="both"/>
        <w:rPr>
          <w:rFonts w:ascii="Aptos" w:hAnsi="Aptos"/>
          <w:color w:val="002060"/>
        </w:rPr>
      </w:pPr>
      <w:r w:rsidRPr="0097493A">
        <w:rPr>
          <w:rFonts w:ascii="Aptos" w:hAnsi="Aptos"/>
          <w:color w:val="002060"/>
        </w:rPr>
        <w:t>The critical question for investors is no longer whether Vietnam supports renewable energy investment.</w:t>
      </w:r>
    </w:p>
    <w:p w14:paraId="20132B1C" w14:textId="77777777" w:rsidR="0091606F" w:rsidRPr="0097493A" w:rsidRDefault="0091606F" w:rsidP="0097493A">
      <w:pPr>
        <w:spacing w:before="100" w:beforeAutospacing="1" w:after="100" w:afterAutospacing="1" w:line="288" w:lineRule="auto"/>
        <w:contextualSpacing/>
        <w:jc w:val="both"/>
        <w:rPr>
          <w:rFonts w:ascii="Aptos" w:hAnsi="Aptos"/>
          <w:color w:val="002060"/>
        </w:rPr>
      </w:pPr>
      <w:r w:rsidRPr="0097493A">
        <w:rPr>
          <w:rFonts w:ascii="Aptos" w:hAnsi="Aptos"/>
          <w:color w:val="002060"/>
        </w:rPr>
        <w:t>The critical question is:</w:t>
      </w:r>
    </w:p>
    <w:p w14:paraId="1A69A2B2" w14:textId="77777777" w:rsidR="0091606F" w:rsidRPr="0097493A" w:rsidRDefault="0091606F" w:rsidP="0097493A">
      <w:pPr>
        <w:spacing w:before="100" w:beforeAutospacing="1" w:after="100" w:afterAutospacing="1" w:line="288" w:lineRule="auto"/>
        <w:contextualSpacing/>
        <w:jc w:val="both"/>
        <w:rPr>
          <w:rFonts w:ascii="Aptos" w:hAnsi="Aptos"/>
          <w:color w:val="002060"/>
        </w:rPr>
      </w:pPr>
      <w:r w:rsidRPr="0097493A">
        <w:rPr>
          <w:rFonts w:ascii="Aptos" w:hAnsi="Aptos"/>
          <w:b/>
          <w:bCs/>
          <w:color w:val="002060"/>
        </w:rPr>
        <w:t xml:space="preserve">How can a project </w:t>
      </w:r>
      <w:proofErr w:type="gramStart"/>
      <w:r w:rsidRPr="0097493A">
        <w:rPr>
          <w:rFonts w:ascii="Aptos" w:hAnsi="Aptos"/>
          <w:b/>
          <w:bCs/>
          <w:color w:val="002060"/>
        </w:rPr>
        <w:t>actually reach</w:t>
      </w:r>
      <w:proofErr w:type="gramEnd"/>
      <w:r w:rsidRPr="0097493A">
        <w:rPr>
          <w:rFonts w:ascii="Aptos" w:hAnsi="Aptos"/>
          <w:b/>
          <w:bCs/>
          <w:color w:val="002060"/>
        </w:rPr>
        <w:t xml:space="preserve"> financial close and commercial operation?</w:t>
      </w:r>
    </w:p>
    <w:p w14:paraId="6193521D" w14:textId="77777777" w:rsidR="0091606F" w:rsidRPr="0097493A" w:rsidRDefault="0091606F" w:rsidP="0097493A">
      <w:pPr>
        <w:spacing w:before="100" w:beforeAutospacing="1" w:after="100" w:afterAutospacing="1" w:line="288" w:lineRule="auto"/>
        <w:contextualSpacing/>
        <w:jc w:val="both"/>
        <w:rPr>
          <w:rFonts w:ascii="Aptos" w:hAnsi="Aptos"/>
          <w:color w:val="002060"/>
        </w:rPr>
      </w:pPr>
      <w:r w:rsidRPr="0097493A">
        <w:rPr>
          <w:rFonts w:ascii="Aptos" w:hAnsi="Aptos"/>
          <w:color w:val="002060"/>
        </w:rPr>
        <w:t>Based on the current legal framework, investors should focus less on headline opportunities and more on project execution, bankability, site selection, offtake strategy and regulatory implementation.</w:t>
      </w:r>
    </w:p>
    <w:p w14:paraId="6BC21F5D" w14:textId="77777777" w:rsidR="0091606F" w:rsidRPr="0097493A" w:rsidRDefault="0091606F" w:rsidP="0097493A">
      <w:pPr>
        <w:spacing w:before="100" w:beforeAutospacing="1" w:after="100" w:afterAutospacing="1" w:line="288" w:lineRule="auto"/>
        <w:contextualSpacing/>
        <w:jc w:val="both"/>
        <w:rPr>
          <w:rFonts w:ascii="Aptos" w:hAnsi="Aptos"/>
          <w:color w:val="002060"/>
        </w:rPr>
      </w:pPr>
      <w:r w:rsidRPr="0097493A">
        <w:rPr>
          <w:rFonts w:ascii="Aptos" w:hAnsi="Aptos"/>
          <w:color w:val="002060"/>
        </w:rPr>
        <w:t>Those who understand these practical realities are most likely to succeed.</w:t>
      </w:r>
    </w:p>
    <w:p w14:paraId="113A2428" w14:textId="77777777" w:rsidR="0091606F" w:rsidRPr="0097493A" w:rsidRDefault="0091606F" w:rsidP="0097493A">
      <w:pPr>
        <w:spacing w:before="100" w:beforeAutospacing="1" w:after="100" w:afterAutospacing="1" w:line="288" w:lineRule="auto"/>
        <w:contextualSpacing/>
        <w:jc w:val="both"/>
        <w:rPr>
          <w:rFonts w:ascii="Aptos" w:hAnsi="Aptos"/>
          <w:color w:val="002060"/>
        </w:rPr>
      </w:pPr>
      <w:r w:rsidRPr="0097493A">
        <w:rPr>
          <w:rFonts w:ascii="Aptos" w:hAnsi="Aptos"/>
          <w:b/>
          <w:bCs/>
          <w:color w:val="002060"/>
        </w:rPr>
        <w:t>The Biggest Mistake Investors Still Make</w:t>
      </w:r>
    </w:p>
    <w:p w14:paraId="7E89BF43" w14:textId="77777777" w:rsidR="0091606F" w:rsidRPr="0097493A" w:rsidRDefault="0091606F" w:rsidP="0097493A">
      <w:pPr>
        <w:spacing w:before="100" w:beforeAutospacing="1" w:after="100" w:afterAutospacing="1" w:line="288" w:lineRule="auto"/>
        <w:contextualSpacing/>
        <w:jc w:val="both"/>
        <w:rPr>
          <w:rFonts w:ascii="Aptos" w:hAnsi="Aptos"/>
          <w:color w:val="002060"/>
        </w:rPr>
      </w:pPr>
      <w:r w:rsidRPr="0097493A">
        <w:rPr>
          <w:rFonts w:ascii="Aptos" w:hAnsi="Aptos"/>
          <w:color w:val="002060"/>
        </w:rPr>
        <w:t>Many investors continue to start with technology.</w:t>
      </w:r>
    </w:p>
    <w:p w14:paraId="057B580B" w14:textId="77777777" w:rsidR="0091606F" w:rsidRPr="0097493A" w:rsidRDefault="0091606F" w:rsidP="0097493A">
      <w:pPr>
        <w:spacing w:before="100" w:beforeAutospacing="1" w:after="100" w:afterAutospacing="1" w:line="288" w:lineRule="auto"/>
        <w:contextualSpacing/>
        <w:jc w:val="both"/>
        <w:rPr>
          <w:rFonts w:ascii="Aptos" w:hAnsi="Aptos"/>
          <w:color w:val="002060"/>
        </w:rPr>
      </w:pPr>
      <w:r w:rsidRPr="0097493A">
        <w:rPr>
          <w:rFonts w:ascii="Aptos" w:hAnsi="Aptos"/>
          <w:color w:val="002060"/>
        </w:rPr>
        <w:t>Solar.</w:t>
      </w:r>
    </w:p>
    <w:p w14:paraId="67ED4448" w14:textId="77777777" w:rsidR="0091606F" w:rsidRPr="0097493A" w:rsidRDefault="0091606F" w:rsidP="0097493A">
      <w:pPr>
        <w:spacing w:before="100" w:beforeAutospacing="1" w:after="100" w:afterAutospacing="1" w:line="288" w:lineRule="auto"/>
        <w:contextualSpacing/>
        <w:jc w:val="both"/>
        <w:rPr>
          <w:rFonts w:ascii="Aptos" w:hAnsi="Aptos"/>
          <w:color w:val="002060"/>
        </w:rPr>
      </w:pPr>
      <w:r w:rsidRPr="0097493A">
        <w:rPr>
          <w:rFonts w:ascii="Aptos" w:hAnsi="Aptos"/>
          <w:color w:val="002060"/>
        </w:rPr>
        <w:t>Wind.</w:t>
      </w:r>
    </w:p>
    <w:p w14:paraId="14617765" w14:textId="77777777" w:rsidR="0091606F" w:rsidRPr="0097493A" w:rsidRDefault="0091606F" w:rsidP="0097493A">
      <w:pPr>
        <w:spacing w:before="100" w:beforeAutospacing="1" w:after="100" w:afterAutospacing="1" w:line="288" w:lineRule="auto"/>
        <w:contextualSpacing/>
        <w:jc w:val="both"/>
        <w:rPr>
          <w:rFonts w:ascii="Aptos" w:hAnsi="Aptos"/>
          <w:color w:val="002060"/>
        </w:rPr>
      </w:pPr>
      <w:r w:rsidRPr="0097493A">
        <w:rPr>
          <w:rFonts w:ascii="Aptos" w:hAnsi="Aptos"/>
          <w:color w:val="002060"/>
        </w:rPr>
        <w:lastRenderedPageBreak/>
        <w:t>Battery storage.</w:t>
      </w:r>
    </w:p>
    <w:p w14:paraId="7A2E0D1E" w14:textId="77777777" w:rsidR="0091606F" w:rsidRPr="0097493A" w:rsidRDefault="0091606F" w:rsidP="0097493A">
      <w:pPr>
        <w:spacing w:before="100" w:beforeAutospacing="1" w:after="100" w:afterAutospacing="1" w:line="288" w:lineRule="auto"/>
        <w:contextualSpacing/>
        <w:jc w:val="both"/>
        <w:rPr>
          <w:rFonts w:ascii="Aptos" w:hAnsi="Aptos"/>
          <w:color w:val="002060"/>
        </w:rPr>
      </w:pPr>
      <w:r w:rsidRPr="0097493A">
        <w:rPr>
          <w:rFonts w:ascii="Aptos" w:hAnsi="Aptos"/>
          <w:color w:val="002060"/>
        </w:rPr>
        <w:t>Hydrogen.</w:t>
      </w:r>
    </w:p>
    <w:p w14:paraId="53BA3747" w14:textId="77777777" w:rsidR="0091606F" w:rsidRPr="0097493A" w:rsidRDefault="0091606F" w:rsidP="0097493A">
      <w:pPr>
        <w:spacing w:before="100" w:beforeAutospacing="1" w:after="100" w:afterAutospacing="1" w:line="288" w:lineRule="auto"/>
        <w:contextualSpacing/>
        <w:jc w:val="both"/>
        <w:rPr>
          <w:rFonts w:ascii="Aptos" w:hAnsi="Aptos"/>
          <w:color w:val="002060"/>
        </w:rPr>
      </w:pPr>
      <w:r w:rsidRPr="0097493A">
        <w:rPr>
          <w:rFonts w:ascii="Aptos" w:hAnsi="Aptos"/>
          <w:color w:val="002060"/>
        </w:rPr>
        <w:t>Offshore wind.</w:t>
      </w:r>
    </w:p>
    <w:p w14:paraId="29E7708B" w14:textId="77777777" w:rsidR="0091606F" w:rsidRPr="0097493A" w:rsidRDefault="0091606F" w:rsidP="0097493A">
      <w:pPr>
        <w:spacing w:before="100" w:beforeAutospacing="1" w:after="100" w:afterAutospacing="1" w:line="288" w:lineRule="auto"/>
        <w:contextualSpacing/>
        <w:jc w:val="both"/>
        <w:rPr>
          <w:rFonts w:ascii="Aptos" w:hAnsi="Aptos"/>
          <w:color w:val="002060"/>
        </w:rPr>
      </w:pPr>
      <w:r w:rsidRPr="0097493A">
        <w:rPr>
          <w:rFonts w:ascii="Aptos" w:hAnsi="Aptos"/>
          <w:color w:val="002060"/>
        </w:rPr>
        <w:t>This is often the wrong starting point.</w:t>
      </w:r>
    </w:p>
    <w:p w14:paraId="2ED53E7E" w14:textId="77777777" w:rsidR="0091606F" w:rsidRPr="0097493A" w:rsidRDefault="0091606F" w:rsidP="0097493A">
      <w:pPr>
        <w:spacing w:before="100" w:beforeAutospacing="1" w:after="100" w:afterAutospacing="1" w:line="288" w:lineRule="auto"/>
        <w:contextualSpacing/>
        <w:jc w:val="both"/>
        <w:rPr>
          <w:rFonts w:ascii="Aptos" w:hAnsi="Aptos"/>
          <w:color w:val="002060"/>
        </w:rPr>
      </w:pPr>
      <w:r w:rsidRPr="0097493A">
        <w:rPr>
          <w:rFonts w:ascii="Aptos" w:hAnsi="Aptos"/>
          <w:color w:val="002060"/>
        </w:rPr>
        <w:t>In Vietnam, successful projects typically begin with a different question:</w:t>
      </w:r>
    </w:p>
    <w:p w14:paraId="45CB31E1" w14:textId="77777777" w:rsidR="0091606F" w:rsidRPr="0097493A" w:rsidRDefault="0091606F" w:rsidP="0097493A">
      <w:pPr>
        <w:spacing w:before="100" w:beforeAutospacing="1" w:after="100" w:afterAutospacing="1" w:line="288" w:lineRule="auto"/>
        <w:contextualSpacing/>
        <w:jc w:val="both"/>
        <w:rPr>
          <w:rFonts w:ascii="Aptos" w:hAnsi="Aptos"/>
          <w:color w:val="002060"/>
        </w:rPr>
      </w:pPr>
      <w:r w:rsidRPr="0097493A">
        <w:rPr>
          <w:rFonts w:ascii="Aptos" w:hAnsi="Aptos"/>
          <w:b/>
          <w:bCs/>
          <w:color w:val="002060"/>
        </w:rPr>
        <w:t xml:space="preserve">Who will buy </w:t>
      </w:r>
      <w:proofErr w:type="gramStart"/>
      <w:r w:rsidRPr="0097493A">
        <w:rPr>
          <w:rFonts w:ascii="Aptos" w:hAnsi="Aptos"/>
          <w:b/>
          <w:bCs/>
          <w:color w:val="002060"/>
        </w:rPr>
        <w:t>the electricity</w:t>
      </w:r>
      <w:proofErr w:type="gramEnd"/>
      <w:r w:rsidRPr="0097493A">
        <w:rPr>
          <w:rFonts w:ascii="Aptos" w:hAnsi="Aptos"/>
          <w:b/>
          <w:bCs/>
          <w:color w:val="002060"/>
        </w:rPr>
        <w:t>?</w:t>
      </w:r>
    </w:p>
    <w:p w14:paraId="1F4550DE" w14:textId="77777777" w:rsidR="0091606F" w:rsidRPr="0097493A" w:rsidRDefault="0091606F" w:rsidP="0097493A">
      <w:pPr>
        <w:spacing w:before="100" w:beforeAutospacing="1" w:after="100" w:afterAutospacing="1" w:line="288" w:lineRule="auto"/>
        <w:contextualSpacing/>
        <w:jc w:val="both"/>
        <w:rPr>
          <w:rFonts w:ascii="Aptos" w:hAnsi="Aptos"/>
          <w:color w:val="002060"/>
        </w:rPr>
      </w:pPr>
      <w:r w:rsidRPr="0097493A">
        <w:rPr>
          <w:rFonts w:ascii="Aptos" w:hAnsi="Aptos"/>
          <w:color w:val="002060"/>
        </w:rPr>
        <w:t>The most important commercial decision is often not the generation technology but the offtake structure.</w:t>
      </w:r>
    </w:p>
    <w:p w14:paraId="413C1D1B" w14:textId="77777777" w:rsidR="0091606F" w:rsidRPr="0097493A" w:rsidRDefault="0091606F" w:rsidP="0097493A">
      <w:pPr>
        <w:spacing w:before="100" w:beforeAutospacing="1" w:after="100" w:afterAutospacing="1" w:line="288" w:lineRule="auto"/>
        <w:contextualSpacing/>
        <w:jc w:val="both"/>
        <w:rPr>
          <w:rFonts w:ascii="Aptos" w:hAnsi="Aptos"/>
          <w:color w:val="002060"/>
        </w:rPr>
      </w:pPr>
      <w:r w:rsidRPr="0097493A">
        <w:rPr>
          <w:rFonts w:ascii="Aptos" w:hAnsi="Aptos"/>
          <w:color w:val="002060"/>
        </w:rPr>
        <w:t>Investors should first determine whether their project will rely on:</w:t>
      </w:r>
    </w:p>
    <w:p w14:paraId="3A356116" w14:textId="77777777" w:rsidR="0091606F" w:rsidRPr="0097493A" w:rsidRDefault="0091606F" w:rsidP="0097493A">
      <w:pPr>
        <w:numPr>
          <w:ilvl w:val="0"/>
          <w:numId w:val="13"/>
        </w:numPr>
        <w:spacing w:before="100" w:beforeAutospacing="1" w:after="100" w:afterAutospacing="1" w:line="288" w:lineRule="auto"/>
        <w:contextualSpacing/>
        <w:jc w:val="both"/>
        <w:rPr>
          <w:rFonts w:ascii="Aptos" w:eastAsia="Times New Roman" w:hAnsi="Aptos"/>
          <w:color w:val="002060"/>
        </w:rPr>
      </w:pPr>
      <w:r w:rsidRPr="0097493A">
        <w:rPr>
          <w:rFonts w:ascii="Aptos" w:eastAsia="Times New Roman" w:hAnsi="Aptos"/>
          <w:color w:val="002060"/>
        </w:rPr>
        <w:t>Direct Power Purchase Agreements (</w:t>
      </w:r>
      <w:proofErr w:type="spellStart"/>
      <w:r w:rsidRPr="0097493A">
        <w:rPr>
          <w:rFonts w:ascii="Aptos" w:eastAsia="Times New Roman" w:hAnsi="Aptos"/>
          <w:color w:val="002060"/>
        </w:rPr>
        <w:t>DPPA</w:t>
      </w:r>
      <w:proofErr w:type="spellEnd"/>
      <w:r w:rsidRPr="0097493A">
        <w:rPr>
          <w:rFonts w:ascii="Aptos" w:eastAsia="Times New Roman" w:hAnsi="Aptos"/>
          <w:color w:val="002060"/>
        </w:rPr>
        <w:t>);</w:t>
      </w:r>
    </w:p>
    <w:p w14:paraId="2CDA5F63" w14:textId="77777777" w:rsidR="0091606F" w:rsidRPr="0097493A" w:rsidRDefault="0091606F" w:rsidP="0097493A">
      <w:pPr>
        <w:numPr>
          <w:ilvl w:val="0"/>
          <w:numId w:val="13"/>
        </w:numPr>
        <w:spacing w:before="100" w:beforeAutospacing="1" w:after="100" w:afterAutospacing="1" w:line="288" w:lineRule="auto"/>
        <w:contextualSpacing/>
        <w:jc w:val="both"/>
        <w:rPr>
          <w:rFonts w:ascii="Aptos" w:eastAsia="Times New Roman" w:hAnsi="Aptos"/>
          <w:color w:val="002060"/>
        </w:rPr>
      </w:pPr>
      <w:r w:rsidRPr="0097493A">
        <w:rPr>
          <w:rFonts w:ascii="Aptos" w:eastAsia="Times New Roman" w:hAnsi="Aptos"/>
          <w:color w:val="002060"/>
        </w:rPr>
        <w:t>Electricity sales into the national system;</w:t>
      </w:r>
    </w:p>
    <w:p w14:paraId="508A1D00" w14:textId="77777777" w:rsidR="0091606F" w:rsidRPr="0097493A" w:rsidRDefault="0091606F" w:rsidP="0097493A">
      <w:pPr>
        <w:numPr>
          <w:ilvl w:val="0"/>
          <w:numId w:val="13"/>
        </w:numPr>
        <w:spacing w:before="100" w:beforeAutospacing="1" w:after="100" w:afterAutospacing="1" w:line="288" w:lineRule="auto"/>
        <w:contextualSpacing/>
        <w:jc w:val="both"/>
        <w:rPr>
          <w:rFonts w:ascii="Aptos" w:eastAsia="Times New Roman" w:hAnsi="Aptos"/>
          <w:color w:val="002060"/>
        </w:rPr>
      </w:pPr>
      <w:r w:rsidRPr="0097493A">
        <w:rPr>
          <w:rFonts w:ascii="Aptos" w:eastAsia="Times New Roman" w:hAnsi="Aptos"/>
          <w:color w:val="002060"/>
        </w:rPr>
        <w:t>Industrial customers;</w:t>
      </w:r>
    </w:p>
    <w:p w14:paraId="5D876024" w14:textId="77777777" w:rsidR="0091606F" w:rsidRPr="0097493A" w:rsidRDefault="0091606F" w:rsidP="0097493A">
      <w:pPr>
        <w:numPr>
          <w:ilvl w:val="0"/>
          <w:numId w:val="13"/>
        </w:numPr>
        <w:spacing w:before="100" w:beforeAutospacing="1" w:after="100" w:afterAutospacing="1" w:line="288" w:lineRule="auto"/>
        <w:contextualSpacing/>
        <w:jc w:val="both"/>
        <w:rPr>
          <w:rFonts w:ascii="Aptos" w:eastAsia="Times New Roman" w:hAnsi="Aptos"/>
          <w:color w:val="002060"/>
        </w:rPr>
      </w:pPr>
      <w:r w:rsidRPr="0097493A">
        <w:rPr>
          <w:rFonts w:ascii="Aptos" w:eastAsia="Times New Roman" w:hAnsi="Aptos"/>
          <w:color w:val="002060"/>
        </w:rPr>
        <w:t>Export-oriented manufacturers;</w:t>
      </w:r>
    </w:p>
    <w:p w14:paraId="2D80286F" w14:textId="77777777" w:rsidR="0091606F" w:rsidRPr="0097493A" w:rsidRDefault="0091606F" w:rsidP="0097493A">
      <w:pPr>
        <w:numPr>
          <w:ilvl w:val="0"/>
          <w:numId w:val="13"/>
        </w:numPr>
        <w:spacing w:before="100" w:beforeAutospacing="1" w:after="100" w:afterAutospacing="1" w:line="288" w:lineRule="auto"/>
        <w:contextualSpacing/>
        <w:jc w:val="both"/>
        <w:rPr>
          <w:rFonts w:ascii="Aptos" w:eastAsia="Times New Roman" w:hAnsi="Aptos"/>
          <w:color w:val="002060"/>
        </w:rPr>
      </w:pPr>
      <w:r w:rsidRPr="0097493A">
        <w:rPr>
          <w:rFonts w:ascii="Aptos" w:eastAsia="Times New Roman" w:hAnsi="Aptos"/>
          <w:color w:val="002060"/>
        </w:rPr>
        <w:t>Green hydrogen production;</w:t>
      </w:r>
    </w:p>
    <w:p w14:paraId="289BFE9F" w14:textId="77777777" w:rsidR="0091606F" w:rsidRPr="0097493A" w:rsidRDefault="0091606F" w:rsidP="0097493A">
      <w:pPr>
        <w:numPr>
          <w:ilvl w:val="0"/>
          <w:numId w:val="13"/>
        </w:numPr>
        <w:spacing w:before="100" w:beforeAutospacing="1" w:after="100" w:afterAutospacing="1" w:line="288" w:lineRule="auto"/>
        <w:contextualSpacing/>
        <w:jc w:val="both"/>
        <w:rPr>
          <w:rFonts w:ascii="Aptos" w:eastAsia="Times New Roman" w:hAnsi="Aptos"/>
          <w:color w:val="002060"/>
        </w:rPr>
      </w:pPr>
      <w:r w:rsidRPr="0097493A">
        <w:rPr>
          <w:rFonts w:ascii="Aptos" w:eastAsia="Times New Roman" w:hAnsi="Aptos"/>
          <w:color w:val="002060"/>
        </w:rPr>
        <w:t>Self-production and self-consumption models;</w:t>
      </w:r>
    </w:p>
    <w:p w14:paraId="0383DA81" w14:textId="77777777" w:rsidR="0091606F" w:rsidRPr="0097493A" w:rsidRDefault="0091606F" w:rsidP="0097493A">
      <w:pPr>
        <w:numPr>
          <w:ilvl w:val="0"/>
          <w:numId w:val="13"/>
        </w:numPr>
        <w:spacing w:before="100" w:beforeAutospacing="1" w:after="100" w:afterAutospacing="1" w:line="288" w:lineRule="auto"/>
        <w:contextualSpacing/>
        <w:jc w:val="both"/>
        <w:rPr>
          <w:rFonts w:ascii="Aptos" w:eastAsia="Times New Roman" w:hAnsi="Aptos"/>
          <w:color w:val="002060"/>
        </w:rPr>
      </w:pPr>
      <w:r w:rsidRPr="0097493A">
        <w:rPr>
          <w:rFonts w:ascii="Aptos" w:eastAsia="Times New Roman" w:hAnsi="Aptos"/>
          <w:color w:val="002060"/>
        </w:rPr>
        <w:t>Hybrid structures combining several of these approaches.</w:t>
      </w:r>
    </w:p>
    <w:p w14:paraId="746237F0" w14:textId="77777777" w:rsidR="0091606F" w:rsidRPr="0097493A" w:rsidRDefault="0091606F" w:rsidP="0097493A">
      <w:pPr>
        <w:spacing w:before="100" w:beforeAutospacing="1" w:after="100" w:afterAutospacing="1" w:line="288" w:lineRule="auto"/>
        <w:contextualSpacing/>
        <w:jc w:val="both"/>
        <w:rPr>
          <w:rFonts w:ascii="Aptos" w:eastAsiaTheme="minorHAnsi" w:hAnsi="Aptos"/>
          <w:color w:val="002060"/>
        </w:rPr>
      </w:pPr>
      <w:r w:rsidRPr="0097493A">
        <w:rPr>
          <w:rFonts w:ascii="Aptos" w:hAnsi="Aptos"/>
          <w:color w:val="002060"/>
        </w:rPr>
        <w:t>Without a clear offtake strategy, project development risk increases significantly.</w:t>
      </w:r>
    </w:p>
    <w:p w14:paraId="7708F16A" w14:textId="77777777" w:rsidR="0091606F" w:rsidRPr="0097493A" w:rsidRDefault="0091606F" w:rsidP="0097493A">
      <w:pPr>
        <w:spacing w:before="100" w:beforeAutospacing="1" w:after="100" w:afterAutospacing="1" w:line="288" w:lineRule="auto"/>
        <w:contextualSpacing/>
        <w:jc w:val="both"/>
        <w:rPr>
          <w:rFonts w:ascii="Aptos" w:hAnsi="Aptos"/>
          <w:color w:val="002060"/>
        </w:rPr>
      </w:pPr>
      <w:r w:rsidRPr="0097493A">
        <w:rPr>
          <w:rFonts w:ascii="Aptos" w:hAnsi="Aptos"/>
          <w:b/>
          <w:bCs/>
          <w:color w:val="002060"/>
        </w:rPr>
        <w:t xml:space="preserve">Understanding the </w:t>
      </w:r>
      <w:proofErr w:type="spellStart"/>
      <w:r w:rsidRPr="0097493A">
        <w:rPr>
          <w:rFonts w:ascii="Aptos" w:hAnsi="Aptos"/>
          <w:b/>
          <w:bCs/>
          <w:color w:val="002060"/>
        </w:rPr>
        <w:t>DPPA</w:t>
      </w:r>
      <w:proofErr w:type="spellEnd"/>
      <w:r w:rsidRPr="0097493A">
        <w:rPr>
          <w:rFonts w:ascii="Aptos" w:hAnsi="Aptos"/>
          <w:b/>
          <w:bCs/>
          <w:color w:val="002060"/>
        </w:rPr>
        <w:t xml:space="preserve"> Opportunity</w:t>
      </w:r>
    </w:p>
    <w:p w14:paraId="2D2259D5" w14:textId="77777777" w:rsidR="0091606F" w:rsidRPr="0097493A" w:rsidRDefault="0091606F" w:rsidP="0097493A">
      <w:pPr>
        <w:spacing w:before="100" w:beforeAutospacing="1" w:after="100" w:afterAutospacing="1" w:line="288" w:lineRule="auto"/>
        <w:contextualSpacing/>
        <w:jc w:val="both"/>
        <w:rPr>
          <w:rFonts w:ascii="Aptos" w:hAnsi="Aptos"/>
          <w:color w:val="002060"/>
        </w:rPr>
      </w:pPr>
      <w:r w:rsidRPr="0097493A">
        <w:rPr>
          <w:rFonts w:ascii="Aptos" w:hAnsi="Aptos"/>
          <w:color w:val="002060"/>
        </w:rPr>
        <w:t>Article 47 of the Electricity Law now provides a clear legal basis for direct electricity trading between large electricity consumers and electricity generation units.</w:t>
      </w:r>
    </w:p>
    <w:p w14:paraId="19DD10A1" w14:textId="77777777" w:rsidR="0091606F" w:rsidRPr="0097493A" w:rsidRDefault="0091606F" w:rsidP="0097493A">
      <w:pPr>
        <w:spacing w:before="100" w:beforeAutospacing="1" w:after="100" w:afterAutospacing="1" w:line="288" w:lineRule="auto"/>
        <w:contextualSpacing/>
        <w:jc w:val="both"/>
        <w:rPr>
          <w:rFonts w:ascii="Aptos" w:hAnsi="Aptos"/>
          <w:color w:val="002060"/>
        </w:rPr>
      </w:pPr>
      <w:r w:rsidRPr="0097493A">
        <w:rPr>
          <w:rFonts w:ascii="Aptos" w:hAnsi="Aptos"/>
          <w:color w:val="002060"/>
        </w:rPr>
        <w:t>For investors this means that corporate renewable energy procurement is no longer merely a policy objective.</w:t>
      </w:r>
    </w:p>
    <w:p w14:paraId="50D3B892" w14:textId="77777777" w:rsidR="0091606F" w:rsidRPr="0097493A" w:rsidRDefault="0091606F" w:rsidP="0097493A">
      <w:pPr>
        <w:spacing w:before="100" w:beforeAutospacing="1" w:after="100" w:afterAutospacing="1" w:line="288" w:lineRule="auto"/>
        <w:contextualSpacing/>
        <w:jc w:val="both"/>
        <w:rPr>
          <w:rFonts w:ascii="Aptos" w:hAnsi="Aptos"/>
          <w:color w:val="002060"/>
        </w:rPr>
      </w:pPr>
      <w:r w:rsidRPr="0097493A">
        <w:rPr>
          <w:rFonts w:ascii="Aptos" w:hAnsi="Aptos"/>
          <w:color w:val="002060"/>
        </w:rPr>
        <w:t>It is now part of Vietnam’s electricity market structure.</w:t>
      </w:r>
    </w:p>
    <w:p w14:paraId="655C88D6" w14:textId="77777777" w:rsidR="0091606F" w:rsidRPr="0097493A" w:rsidRDefault="0091606F" w:rsidP="0097493A">
      <w:pPr>
        <w:spacing w:before="100" w:beforeAutospacing="1" w:after="100" w:afterAutospacing="1" w:line="288" w:lineRule="auto"/>
        <w:contextualSpacing/>
        <w:jc w:val="both"/>
        <w:rPr>
          <w:rFonts w:ascii="Aptos" w:hAnsi="Aptos"/>
          <w:color w:val="002060"/>
        </w:rPr>
      </w:pPr>
      <w:r w:rsidRPr="0097493A">
        <w:rPr>
          <w:rFonts w:ascii="Aptos" w:hAnsi="Aptos"/>
          <w:color w:val="002060"/>
        </w:rPr>
        <w:t>The most attractive potential customers include:</w:t>
      </w:r>
    </w:p>
    <w:p w14:paraId="29FA64BE" w14:textId="77777777" w:rsidR="0091606F" w:rsidRPr="0097493A" w:rsidRDefault="0091606F" w:rsidP="0097493A">
      <w:pPr>
        <w:numPr>
          <w:ilvl w:val="0"/>
          <w:numId w:val="14"/>
        </w:numPr>
        <w:spacing w:before="100" w:beforeAutospacing="1" w:after="100" w:afterAutospacing="1" w:line="288" w:lineRule="auto"/>
        <w:contextualSpacing/>
        <w:jc w:val="both"/>
        <w:rPr>
          <w:rFonts w:ascii="Aptos" w:eastAsia="Times New Roman" w:hAnsi="Aptos"/>
          <w:color w:val="002060"/>
        </w:rPr>
      </w:pPr>
      <w:r w:rsidRPr="0097493A">
        <w:rPr>
          <w:rFonts w:ascii="Aptos" w:eastAsia="Times New Roman" w:hAnsi="Aptos"/>
          <w:color w:val="002060"/>
        </w:rPr>
        <w:t>Semiconductor manufacturers;</w:t>
      </w:r>
    </w:p>
    <w:p w14:paraId="05F78F30" w14:textId="77777777" w:rsidR="0091606F" w:rsidRPr="0097493A" w:rsidRDefault="0091606F" w:rsidP="0097493A">
      <w:pPr>
        <w:numPr>
          <w:ilvl w:val="0"/>
          <w:numId w:val="14"/>
        </w:numPr>
        <w:spacing w:before="100" w:beforeAutospacing="1" w:after="100" w:afterAutospacing="1" w:line="288" w:lineRule="auto"/>
        <w:contextualSpacing/>
        <w:jc w:val="both"/>
        <w:rPr>
          <w:rFonts w:ascii="Aptos" w:eastAsia="Times New Roman" w:hAnsi="Aptos"/>
          <w:color w:val="002060"/>
        </w:rPr>
      </w:pPr>
      <w:r w:rsidRPr="0097493A">
        <w:rPr>
          <w:rFonts w:ascii="Aptos" w:eastAsia="Times New Roman" w:hAnsi="Aptos"/>
          <w:color w:val="002060"/>
        </w:rPr>
        <w:t>Electronics producers;</w:t>
      </w:r>
    </w:p>
    <w:p w14:paraId="053CE6D4" w14:textId="77777777" w:rsidR="0091606F" w:rsidRPr="0097493A" w:rsidRDefault="0091606F" w:rsidP="0097493A">
      <w:pPr>
        <w:numPr>
          <w:ilvl w:val="0"/>
          <w:numId w:val="14"/>
        </w:numPr>
        <w:spacing w:before="100" w:beforeAutospacing="1" w:after="100" w:afterAutospacing="1" w:line="288" w:lineRule="auto"/>
        <w:contextualSpacing/>
        <w:jc w:val="both"/>
        <w:rPr>
          <w:rFonts w:ascii="Aptos" w:eastAsia="Times New Roman" w:hAnsi="Aptos"/>
          <w:color w:val="002060"/>
        </w:rPr>
      </w:pPr>
      <w:r w:rsidRPr="0097493A">
        <w:rPr>
          <w:rFonts w:ascii="Aptos" w:eastAsia="Times New Roman" w:hAnsi="Aptos"/>
          <w:color w:val="002060"/>
        </w:rPr>
        <w:t xml:space="preserve">Data </w:t>
      </w:r>
      <w:proofErr w:type="spellStart"/>
      <w:r w:rsidRPr="0097493A">
        <w:rPr>
          <w:rFonts w:ascii="Aptos" w:eastAsia="Times New Roman" w:hAnsi="Aptos"/>
          <w:color w:val="002060"/>
        </w:rPr>
        <w:t>centres</w:t>
      </w:r>
      <w:proofErr w:type="spellEnd"/>
      <w:r w:rsidRPr="0097493A">
        <w:rPr>
          <w:rFonts w:ascii="Aptos" w:eastAsia="Times New Roman" w:hAnsi="Aptos"/>
          <w:color w:val="002060"/>
        </w:rPr>
        <w:t>;</w:t>
      </w:r>
    </w:p>
    <w:p w14:paraId="0C7003F3" w14:textId="77777777" w:rsidR="0091606F" w:rsidRPr="0097493A" w:rsidRDefault="0091606F" w:rsidP="0097493A">
      <w:pPr>
        <w:numPr>
          <w:ilvl w:val="0"/>
          <w:numId w:val="14"/>
        </w:numPr>
        <w:spacing w:before="100" w:beforeAutospacing="1" w:after="100" w:afterAutospacing="1" w:line="288" w:lineRule="auto"/>
        <w:contextualSpacing/>
        <w:jc w:val="both"/>
        <w:rPr>
          <w:rFonts w:ascii="Aptos" w:eastAsia="Times New Roman" w:hAnsi="Aptos"/>
          <w:color w:val="002060"/>
        </w:rPr>
      </w:pPr>
      <w:r w:rsidRPr="0097493A">
        <w:rPr>
          <w:rFonts w:ascii="Aptos" w:eastAsia="Times New Roman" w:hAnsi="Aptos"/>
          <w:color w:val="002060"/>
        </w:rPr>
        <w:t>Automotive manufacturers;</w:t>
      </w:r>
    </w:p>
    <w:p w14:paraId="405425D8" w14:textId="77777777" w:rsidR="0091606F" w:rsidRPr="0097493A" w:rsidRDefault="0091606F" w:rsidP="0097493A">
      <w:pPr>
        <w:numPr>
          <w:ilvl w:val="0"/>
          <w:numId w:val="14"/>
        </w:numPr>
        <w:spacing w:before="100" w:beforeAutospacing="1" w:after="100" w:afterAutospacing="1" w:line="288" w:lineRule="auto"/>
        <w:contextualSpacing/>
        <w:jc w:val="both"/>
        <w:rPr>
          <w:rFonts w:ascii="Aptos" w:eastAsia="Times New Roman" w:hAnsi="Aptos"/>
          <w:color w:val="002060"/>
        </w:rPr>
      </w:pPr>
      <w:r w:rsidRPr="0097493A">
        <w:rPr>
          <w:rFonts w:ascii="Aptos" w:eastAsia="Times New Roman" w:hAnsi="Aptos"/>
          <w:color w:val="002060"/>
        </w:rPr>
        <w:t>Export-oriented industrial groups;</w:t>
      </w:r>
    </w:p>
    <w:p w14:paraId="773C9B85" w14:textId="77777777" w:rsidR="0091606F" w:rsidRPr="0097493A" w:rsidRDefault="0091606F" w:rsidP="0097493A">
      <w:pPr>
        <w:numPr>
          <w:ilvl w:val="0"/>
          <w:numId w:val="14"/>
        </w:numPr>
        <w:spacing w:before="100" w:beforeAutospacing="1" w:after="100" w:afterAutospacing="1" w:line="288" w:lineRule="auto"/>
        <w:contextualSpacing/>
        <w:jc w:val="both"/>
        <w:rPr>
          <w:rFonts w:ascii="Aptos" w:eastAsia="Times New Roman" w:hAnsi="Aptos"/>
          <w:color w:val="002060"/>
        </w:rPr>
      </w:pPr>
      <w:proofErr w:type="spellStart"/>
      <w:r w:rsidRPr="0097493A">
        <w:rPr>
          <w:rFonts w:ascii="Aptos" w:eastAsia="Times New Roman" w:hAnsi="Aptos"/>
          <w:color w:val="002060"/>
        </w:rPr>
        <w:t>RE100</w:t>
      </w:r>
      <w:proofErr w:type="spellEnd"/>
      <w:r w:rsidRPr="0097493A">
        <w:rPr>
          <w:rFonts w:ascii="Aptos" w:eastAsia="Times New Roman" w:hAnsi="Aptos"/>
          <w:color w:val="002060"/>
        </w:rPr>
        <w:t xml:space="preserve"> participants;</w:t>
      </w:r>
    </w:p>
    <w:p w14:paraId="6B27252A" w14:textId="77777777" w:rsidR="0091606F" w:rsidRPr="0097493A" w:rsidRDefault="0091606F" w:rsidP="0097493A">
      <w:pPr>
        <w:numPr>
          <w:ilvl w:val="0"/>
          <w:numId w:val="14"/>
        </w:numPr>
        <w:spacing w:before="100" w:beforeAutospacing="1" w:after="100" w:afterAutospacing="1" w:line="288" w:lineRule="auto"/>
        <w:contextualSpacing/>
        <w:jc w:val="both"/>
        <w:rPr>
          <w:rFonts w:ascii="Aptos" w:eastAsia="Times New Roman" w:hAnsi="Aptos"/>
          <w:color w:val="002060"/>
        </w:rPr>
      </w:pPr>
      <w:r w:rsidRPr="0097493A">
        <w:rPr>
          <w:rFonts w:ascii="Aptos" w:eastAsia="Times New Roman" w:hAnsi="Aptos"/>
          <w:color w:val="002060"/>
        </w:rPr>
        <w:t>Large industrial parks.</w:t>
      </w:r>
    </w:p>
    <w:p w14:paraId="57C9B32B" w14:textId="77777777" w:rsidR="0091606F" w:rsidRPr="0097493A" w:rsidRDefault="0091606F" w:rsidP="0097493A">
      <w:pPr>
        <w:spacing w:before="100" w:beforeAutospacing="1" w:after="100" w:afterAutospacing="1" w:line="288" w:lineRule="auto"/>
        <w:contextualSpacing/>
        <w:jc w:val="both"/>
        <w:rPr>
          <w:rFonts w:ascii="Aptos" w:eastAsiaTheme="minorHAnsi" w:hAnsi="Aptos"/>
          <w:color w:val="002060"/>
        </w:rPr>
      </w:pPr>
      <w:r w:rsidRPr="0097493A">
        <w:rPr>
          <w:rFonts w:ascii="Aptos" w:hAnsi="Aptos"/>
          <w:color w:val="002060"/>
        </w:rPr>
        <w:t>Many of these companies face increasing pressure from customers, shareholders and regulators to reduce carbon emissions throughout their supply chains.</w:t>
      </w:r>
    </w:p>
    <w:p w14:paraId="6FEB5CA6" w14:textId="77777777" w:rsidR="0091606F" w:rsidRPr="0097493A" w:rsidRDefault="0091606F" w:rsidP="0097493A">
      <w:pPr>
        <w:spacing w:before="100" w:beforeAutospacing="1" w:after="100" w:afterAutospacing="1" w:line="288" w:lineRule="auto"/>
        <w:contextualSpacing/>
        <w:jc w:val="both"/>
        <w:rPr>
          <w:rFonts w:ascii="Aptos" w:hAnsi="Aptos"/>
          <w:color w:val="002060"/>
        </w:rPr>
      </w:pPr>
      <w:r w:rsidRPr="0097493A">
        <w:rPr>
          <w:rFonts w:ascii="Aptos" w:hAnsi="Aptos"/>
          <w:color w:val="002060"/>
        </w:rPr>
        <w:t>Renewable electricity procurement is therefore becoming a strategic business requirement rather than an environmental preference.</w:t>
      </w:r>
    </w:p>
    <w:p w14:paraId="334E38F4" w14:textId="77777777" w:rsidR="0091606F" w:rsidRPr="0097493A" w:rsidRDefault="0091606F" w:rsidP="0097493A">
      <w:pPr>
        <w:spacing w:before="100" w:beforeAutospacing="1" w:after="100" w:afterAutospacing="1" w:line="288" w:lineRule="auto"/>
        <w:contextualSpacing/>
        <w:jc w:val="both"/>
        <w:rPr>
          <w:rFonts w:ascii="Aptos" w:hAnsi="Aptos"/>
          <w:color w:val="002060"/>
        </w:rPr>
      </w:pPr>
      <w:r w:rsidRPr="0097493A">
        <w:rPr>
          <w:rFonts w:ascii="Aptos" w:hAnsi="Aptos"/>
          <w:color w:val="002060"/>
        </w:rPr>
        <w:t xml:space="preserve">Developers that secure strong corporate </w:t>
      </w:r>
      <w:proofErr w:type="spellStart"/>
      <w:r w:rsidRPr="0097493A">
        <w:rPr>
          <w:rFonts w:ascii="Aptos" w:hAnsi="Aptos"/>
          <w:color w:val="002060"/>
        </w:rPr>
        <w:t>offtakers</w:t>
      </w:r>
      <w:proofErr w:type="spellEnd"/>
      <w:r w:rsidRPr="0097493A">
        <w:rPr>
          <w:rFonts w:ascii="Aptos" w:hAnsi="Aptos"/>
          <w:color w:val="002060"/>
        </w:rPr>
        <w:t xml:space="preserve"> early may gain a substantial competitive advantage.</w:t>
      </w:r>
    </w:p>
    <w:p w14:paraId="5AEBAACD" w14:textId="77777777" w:rsidR="0091606F" w:rsidRPr="0097493A" w:rsidRDefault="0091606F" w:rsidP="0097493A">
      <w:pPr>
        <w:spacing w:before="100" w:beforeAutospacing="1" w:after="100" w:afterAutospacing="1" w:line="288" w:lineRule="auto"/>
        <w:contextualSpacing/>
        <w:jc w:val="both"/>
        <w:rPr>
          <w:rFonts w:ascii="Aptos" w:hAnsi="Aptos"/>
          <w:color w:val="002060"/>
        </w:rPr>
      </w:pPr>
      <w:r w:rsidRPr="0097493A">
        <w:rPr>
          <w:rFonts w:ascii="Aptos" w:hAnsi="Aptos"/>
          <w:b/>
          <w:bCs/>
          <w:color w:val="002060"/>
        </w:rPr>
        <w:t>Site Selection Is Becoming More Important Than Technology Selection</w:t>
      </w:r>
    </w:p>
    <w:p w14:paraId="1E04633A" w14:textId="77777777" w:rsidR="0091606F" w:rsidRPr="0097493A" w:rsidRDefault="0091606F" w:rsidP="0097493A">
      <w:pPr>
        <w:spacing w:before="100" w:beforeAutospacing="1" w:after="100" w:afterAutospacing="1" w:line="288" w:lineRule="auto"/>
        <w:contextualSpacing/>
        <w:jc w:val="both"/>
        <w:rPr>
          <w:rFonts w:ascii="Aptos" w:hAnsi="Aptos"/>
          <w:color w:val="002060"/>
        </w:rPr>
      </w:pPr>
      <w:r w:rsidRPr="0097493A">
        <w:rPr>
          <w:rFonts w:ascii="Aptos" w:hAnsi="Aptos"/>
          <w:color w:val="002060"/>
        </w:rPr>
        <w:t>Many investors continue to evaluate projects primarily based on resource quality.</w:t>
      </w:r>
    </w:p>
    <w:p w14:paraId="295F5900" w14:textId="77777777" w:rsidR="0091606F" w:rsidRPr="0097493A" w:rsidRDefault="0091606F" w:rsidP="0097493A">
      <w:pPr>
        <w:spacing w:before="100" w:beforeAutospacing="1" w:after="100" w:afterAutospacing="1" w:line="288" w:lineRule="auto"/>
        <w:contextualSpacing/>
        <w:jc w:val="both"/>
        <w:rPr>
          <w:rFonts w:ascii="Aptos" w:hAnsi="Aptos"/>
          <w:color w:val="002060"/>
        </w:rPr>
      </w:pPr>
      <w:r w:rsidRPr="0097493A">
        <w:rPr>
          <w:rFonts w:ascii="Aptos" w:hAnsi="Aptos"/>
          <w:color w:val="002060"/>
        </w:rPr>
        <w:t>This is no longer sufficient.</w:t>
      </w:r>
    </w:p>
    <w:p w14:paraId="49E61FEE" w14:textId="77777777" w:rsidR="0091606F" w:rsidRPr="0097493A" w:rsidRDefault="0091606F" w:rsidP="0097493A">
      <w:pPr>
        <w:spacing w:before="100" w:beforeAutospacing="1" w:after="100" w:afterAutospacing="1" w:line="288" w:lineRule="auto"/>
        <w:contextualSpacing/>
        <w:jc w:val="both"/>
        <w:rPr>
          <w:rFonts w:ascii="Aptos" w:hAnsi="Aptos"/>
          <w:color w:val="002060"/>
        </w:rPr>
      </w:pPr>
      <w:r w:rsidRPr="0097493A">
        <w:rPr>
          <w:rFonts w:ascii="Aptos" w:hAnsi="Aptos"/>
          <w:color w:val="002060"/>
        </w:rPr>
        <w:t>A successful project requires simultaneous consideration of:</w:t>
      </w:r>
    </w:p>
    <w:p w14:paraId="1C63B984" w14:textId="77777777" w:rsidR="0091606F" w:rsidRPr="0097493A" w:rsidRDefault="0091606F" w:rsidP="0097493A">
      <w:pPr>
        <w:numPr>
          <w:ilvl w:val="0"/>
          <w:numId w:val="15"/>
        </w:numPr>
        <w:spacing w:before="100" w:beforeAutospacing="1" w:after="100" w:afterAutospacing="1" w:line="288" w:lineRule="auto"/>
        <w:contextualSpacing/>
        <w:jc w:val="both"/>
        <w:rPr>
          <w:rFonts w:ascii="Aptos" w:eastAsia="Times New Roman" w:hAnsi="Aptos"/>
          <w:color w:val="002060"/>
        </w:rPr>
      </w:pPr>
      <w:r w:rsidRPr="0097493A">
        <w:rPr>
          <w:rFonts w:ascii="Aptos" w:eastAsia="Times New Roman" w:hAnsi="Aptos"/>
          <w:color w:val="002060"/>
        </w:rPr>
        <w:t>Resource availability;</w:t>
      </w:r>
    </w:p>
    <w:p w14:paraId="38D0BE71" w14:textId="77777777" w:rsidR="0091606F" w:rsidRPr="0097493A" w:rsidRDefault="0091606F" w:rsidP="0097493A">
      <w:pPr>
        <w:numPr>
          <w:ilvl w:val="0"/>
          <w:numId w:val="15"/>
        </w:numPr>
        <w:spacing w:before="100" w:beforeAutospacing="1" w:after="100" w:afterAutospacing="1" w:line="288" w:lineRule="auto"/>
        <w:contextualSpacing/>
        <w:jc w:val="both"/>
        <w:rPr>
          <w:rFonts w:ascii="Aptos" w:eastAsia="Times New Roman" w:hAnsi="Aptos"/>
          <w:color w:val="002060"/>
        </w:rPr>
      </w:pPr>
      <w:r w:rsidRPr="0097493A">
        <w:rPr>
          <w:rFonts w:ascii="Aptos" w:eastAsia="Times New Roman" w:hAnsi="Aptos"/>
          <w:color w:val="002060"/>
        </w:rPr>
        <w:t>Grid availability;</w:t>
      </w:r>
    </w:p>
    <w:p w14:paraId="3B26C573" w14:textId="77777777" w:rsidR="0091606F" w:rsidRPr="0097493A" w:rsidRDefault="0091606F" w:rsidP="0097493A">
      <w:pPr>
        <w:numPr>
          <w:ilvl w:val="0"/>
          <w:numId w:val="15"/>
        </w:numPr>
        <w:spacing w:before="100" w:beforeAutospacing="1" w:after="100" w:afterAutospacing="1" w:line="288" w:lineRule="auto"/>
        <w:contextualSpacing/>
        <w:jc w:val="both"/>
        <w:rPr>
          <w:rFonts w:ascii="Aptos" w:eastAsia="Times New Roman" w:hAnsi="Aptos"/>
          <w:color w:val="002060"/>
        </w:rPr>
      </w:pPr>
      <w:r w:rsidRPr="0097493A">
        <w:rPr>
          <w:rFonts w:ascii="Aptos" w:eastAsia="Times New Roman" w:hAnsi="Aptos"/>
          <w:color w:val="002060"/>
        </w:rPr>
        <w:t>Curtailment risks;</w:t>
      </w:r>
    </w:p>
    <w:p w14:paraId="5971A2CB" w14:textId="77777777" w:rsidR="0091606F" w:rsidRPr="0097493A" w:rsidRDefault="0091606F" w:rsidP="0097493A">
      <w:pPr>
        <w:numPr>
          <w:ilvl w:val="0"/>
          <w:numId w:val="15"/>
        </w:numPr>
        <w:spacing w:before="100" w:beforeAutospacing="1" w:after="100" w:afterAutospacing="1" w:line="288" w:lineRule="auto"/>
        <w:contextualSpacing/>
        <w:jc w:val="both"/>
        <w:rPr>
          <w:rFonts w:ascii="Aptos" w:eastAsia="Times New Roman" w:hAnsi="Aptos"/>
          <w:color w:val="002060"/>
        </w:rPr>
      </w:pPr>
      <w:r w:rsidRPr="0097493A">
        <w:rPr>
          <w:rFonts w:ascii="Aptos" w:eastAsia="Times New Roman" w:hAnsi="Aptos"/>
          <w:color w:val="002060"/>
        </w:rPr>
        <w:t>Future transmission capacity;</w:t>
      </w:r>
    </w:p>
    <w:p w14:paraId="777F33AA" w14:textId="77777777" w:rsidR="0091606F" w:rsidRPr="0097493A" w:rsidRDefault="0091606F" w:rsidP="0097493A">
      <w:pPr>
        <w:numPr>
          <w:ilvl w:val="0"/>
          <w:numId w:val="15"/>
        </w:numPr>
        <w:spacing w:before="100" w:beforeAutospacing="1" w:after="100" w:afterAutospacing="1" w:line="288" w:lineRule="auto"/>
        <w:contextualSpacing/>
        <w:jc w:val="both"/>
        <w:rPr>
          <w:rFonts w:ascii="Aptos" w:eastAsia="Times New Roman" w:hAnsi="Aptos"/>
          <w:color w:val="002060"/>
        </w:rPr>
      </w:pPr>
      <w:r w:rsidRPr="0097493A">
        <w:rPr>
          <w:rFonts w:ascii="Aptos" w:eastAsia="Times New Roman" w:hAnsi="Aptos"/>
          <w:color w:val="002060"/>
        </w:rPr>
        <w:t>Industrial demand;</w:t>
      </w:r>
    </w:p>
    <w:p w14:paraId="65EDEC81" w14:textId="77777777" w:rsidR="0091606F" w:rsidRPr="0097493A" w:rsidRDefault="0091606F" w:rsidP="0097493A">
      <w:pPr>
        <w:numPr>
          <w:ilvl w:val="0"/>
          <w:numId w:val="15"/>
        </w:numPr>
        <w:spacing w:before="100" w:beforeAutospacing="1" w:after="100" w:afterAutospacing="1" w:line="288" w:lineRule="auto"/>
        <w:contextualSpacing/>
        <w:jc w:val="both"/>
        <w:rPr>
          <w:rFonts w:ascii="Aptos" w:eastAsia="Times New Roman" w:hAnsi="Aptos"/>
          <w:color w:val="002060"/>
        </w:rPr>
      </w:pPr>
      <w:r w:rsidRPr="0097493A">
        <w:rPr>
          <w:rFonts w:ascii="Aptos" w:eastAsia="Times New Roman" w:hAnsi="Aptos"/>
          <w:color w:val="002060"/>
        </w:rPr>
        <w:t>Land availability;</w:t>
      </w:r>
    </w:p>
    <w:p w14:paraId="7396F27E" w14:textId="77777777" w:rsidR="0091606F" w:rsidRPr="0097493A" w:rsidRDefault="0091606F" w:rsidP="0097493A">
      <w:pPr>
        <w:numPr>
          <w:ilvl w:val="0"/>
          <w:numId w:val="15"/>
        </w:numPr>
        <w:spacing w:before="100" w:beforeAutospacing="1" w:after="100" w:afterAutospacing="1" w:line="288" w:lineRule="auto"/>
        <w:contextualSpacing/>
        <w:jc w:val="both"/>
        <w:rPr>
          <w:rFonts w:ascii="Aptos" w:eastAsia="Times New Roman" w:hAnsi="Aptos"/>
          <w:color w:val="002060"/>
        </w:rPr>
      </w:pPr>
      <w:r w:rsidRPr="0097493A">
        <w:rPr>
          <w:rFonts w:ascii="Aptos" w:eastAsia="Times New Roman" w:hAnsi="Aptos"/>
          <w:color w:val="002060"/>
        </w:rPr>
        <w:lastRenderedPageBreak/>
        <w:t>Permitting complexity.</w:t>
      </w:r>
    </w:p>
    <w:p w14:paraId="00E1BF9E" w14:textId="77777777" w:rsidR="0091606F" w:rsidRPr="0097493A" w:rsidRDefault="0091606F" w:rsidP="0097493A">
      <w:pPr>
        <w:spacing w:before="100" w:beforeAutospacing="1" w:after="100" w:afterAutospacing="1" w:line="288" w:lineRule="auto"/>
        <w:contextualSpacing/>
        <w:jc w:val="both"/>
        <w:rPr>
          <w:rFonts w:ascii="Aptos" w:eastAsiaTheme="minorHAnsi" w:hAnsi="Aptos"/>
          <w:color w:val="002060"/>
        </w:rPr>
      </w:pPr>
      <w:r w:rsidRPr="0097493A">
        <w:rPr>
          <w:rFonts w:ascii="Aptos" w:hAnsi="Aptos"/>
          <w:color w:val="002060"/>
        </w:rPr>
        <w:t>The strongest solar resource or wind resource does not necessarily produce the strongest investment case.</w:t>
      </w:r>
    </w:p>
    <w:p w14:paraId="6F80BCFA" w14:textId="77777777" w:rsidR="0091606F" w:rsidRPr="0097493A" w:rsidRDefault="0091606F" w:rsidP="0097493A">
      <w:pPr>
        <w:spacing w:before="100" w:beforeAutospacing="1" w:after="100" w:afterAutospacing="1" w:line="288" w:lineRule="auto"/>
        <w:contextualSpacing/>
        <w:jc w:val="both"/>
        <w:rPr>
          <w:rFonts w:ascii="Aptos" w:hAnsi="Aptos"/>
          <w:color w:val="002060"/>
        </w:rPr>
      </w:pPr>
      <w:r w:rsidRPr="0097493A">
        <w:rPr>
          <w:rFonts w:ascii="Aptos" w:hAnsi="Aptos"/>
          <w:color w:val="002060"/>
        </w:rPr>
        <w:t xml:space="preserve">In practice, projects located near major industrial demand </w:t>
      </w:r>
      <w:proofErr w:type="spellStart"/>
      <w:r w:rsidRPr="0097493A">
        <w:rPr>
          <w:rFonts w:ascii="Aptos" w:hAnsi="Aptos"/>
          <w:color w:val="002060"/>
        </w:rPr>
        <w:t>centres</w:t>
      </w:r>
      <w:proofErr w:type="spellEnd"/>
      <w:r w:rsidRPr="0097493A">
        <w:rPr>
          <w:rFonts w:ascii="Aptos" w:hAnsi="Aptos"/>
          <w:color w:val="002060"/>
        </w:rPr>
        <w:t xml:space="preserve"> often benefit from advantages that cannot be achieved through resource quality alone.</w:t>
      </w:r>
    </w:p>
    <w:p w14:paraId="38DEC5F2" w14:textId="77777777" w:rsidR="0091606F" w:rsidRPr="0097493A" w:rsidRDefault="0091606F" w:rsidP="0097493A">
      <w:pPr>
        <w:spacing w:before="100" w:beforeAutospacing="1" w:after="100" w:afterAutospacing="1" w:line="288" w:lineRule="auto"/>
        <w:contextualSpacing/>
        <w:jc w:val="both"/>
        <w:rPr>
          <w:rFonts w:ascii="Aptos" w:hAnsi="Aptos"/>
          <w:color w:val="002060"/>
        </w:rPr>
      </w:pPr>
      <w:r w:rsidRPr="0097493A">
        <w:rPr>
          <w:rFonts w:ascii="Aptos" w:hAnsi="Aptos"/>
          <w:b/>
          <w:bCs/>
          <w:color w:val="002060"/>
        </w:rPr>
        <w:t>Energy Storage Is Becoming Increasingly Important</w:t>
      </w:r>
    </w:p>
    <w:p w14:paraId="555CB559" w14:textId="77777777" w:rsidR="0091606F" w:rsidRPr="0097493A" w:rsidRDefault="0091606F" w:rsidP="0097493A">
      <w:pPr>
        <w:spacing w:before="100" w:beforeAutospacing="1" w:after="100" w:afterAutospacing="1" w:line="288" w:lineRule="auto"/>
        <w:contextualSpacing/>
        <w:jc w:val="both"/>
        <w:rPr>
          <w:rFonts w:ascii="Aptos" w:hAnsi="Aptos"/>
          <w:color w:val="002060"/>
        </w:rPr>
      </w:pPr>
      <w:r w:rsidRPr="0097493A">
        <w:rPr>
          <w:rFonts w:ascii="Aptos" w:hAnsi="Aptos"/>
          <w:color w:val="002060"/>
        </w:rPr>
        <w:t>The Electricity Law expressly encourages renewable energy projects combined with energy storage systems.</w:t>
      </w:r>
    </w:p>
    <w:p w14:paraId="60A5E867" w14:textId="77777777" w:rsidR="0091606F" w:rsidRPr="0097493A" w:rsidRDefault="0091606F" w:rsidP="0097493A">
      <w:pPr>
        <w:spacing w:before="100" w:beforeAutospacing="1" w:after="100" w:afterAutospacing="1" w:line="288" w:lineRule="auto"/>
        <w:contextualSpacing/>
        <w:jc w:val="both"/>
        <w:rPr>
          <w:rFonts w:ascii="Aptos" w:hAnsi="Aptos"/>
          <w:color w:val="002060"/>
        </w:rPr>
      </w:pPr>
      <w:r w:rsidRPr="0097493A">
        <w:rPr>
          <w:rFonts w:ascii="Aptos" w:hAnsi="Aptos"/>
          <w:color w:val="002060"/>
        </w:rPr>
        <w:t>Investors should pay close attention to this development.</w:t>
      </w:r>
    </w:p>
    <w:p w14:paraId="57D1A5C9" w14:textId="77777777" w:rsidR="0091606F" w:rsidRPr="0097493A" w:rsidRDefault="0091606F" w:rsidP="0097493A">
      <w:pPr>
        <w:spacing w:before="100" w:beforeAutospacing="1" w:after="100" w:afterAutospacing="1" w:line="288" w:lineRule="auto"/>
        <w:contextualSpacing/>
        <w:jc w:val="both"/>
        <w:rPr>
          <w:rFonts w:ascii="Aptos" w:hAnsi="Aptos"/>
          <w:color w:val="002060"/>
        </w:rPr>
      </w:pPr>
      <w:r w:rsidRPr="0097493A">
        <w:rPr>
          <w:rFonts w:ascii="Aptos" w:hAnsi="Aptos"/>
          <w:color w:val="002060"/>
        </w:rPr>
        <w:t>Historically, renewable energy projects focused primarily on generation capacity.</w:t>
      </w:r>
    </w:p>
    <w:p w14:paraId="20D1FF37" w14:textId="77777777" w:rsidR="0091606F" w:rsidRPr="0097493A" w:rsidRDefault="0091606F" w:rsidP="0097493A">
      <w:pPr>
        <w:spacing w:before="100" w:beforeAutospacing="1" w:after="100" w:afterAutospacing="1" w:line="288" w:lineRule="auto"/>
        <w:contextualSpacing/>
        <w:jc w:val="both"/>
        <w:rPr>
          <w:rFonts w:ascii="Aptos" w:hAnsi="Aptos"/>
          <w:color w:val="002060"/>
        </w:rPr>
      </w:pPr>
      <w:r w:rsidRPr="0097493A">
        <w:rPr>
          <w:rFonts w:ascii="Aptos" w:hAnsi="Aptos"/>
          <w:color w:val="002060"/>
        </w:rPr>
        <w:t>Increasingly, value will be created through:</w:t>
      </w:r>
    </w:p>
    <w:p w14:paraId="3338A9BD" w14:textId="77777777" w:rsidR="0091606F" w:rsidRPr="0097493A" w:rsidRDefault="0091606F" w:rsidP="0097493A">
      <w:pPr>
        <w:numPr>
          <w:ilvl w:val="0"/>
          <w:numId w:val="16"/>
        </w:numPr>
        <w:spacing w:before="100" w:beforeAutospacing="1" w:after="100" w:afterAutospacing="1" w:line="288" w:lineRule="auto"/>
        <w:contextualSpacing/>
        <w:jc w:val="both"/>
        <w:rPr>
          <w:rFonts w:ascii="Aptos" w:eastAsia="Times New Roman" w:hAnsi="Aptos"/>
          <w:color w:val="002060"/>
        </w:rPr>
      </w:pPr>
      <w:r w:rsidRPr="0097493A">
        <w:rPr>
          <w:rFonts w:ascii="Aptos" w:eastAsia="Times New Roman" w:hAnsi="Aptos"/>
          <w:color w:val="002060"/>
        </w:rPr>
        <w:t>Flexibility;</w:t>
      </w:r>
    </w:p>
    <w:p w14:paraId="1FD47973" w14:textId="77777777" w:rsidR="0091606F" w:rsidRPr="0097493A" w:rsidRDefault="0091606F" w:rsidP="0097493A">
      <w:pPr>
        <w:numPr>
          <w:ilvl w:val="0"/>
          <w:numId w:val="16"/>
        </w:numPr>
        <w:spacing w:before="100" w:beforeAutospacing="1" w:after="100" w:afterAutospacing="1" w:line="288" w:lineRule="auto"/>
        <w:contextualSpacing/>
        <w:jc w:val="both"/>
        <w:rPr>
          <w:rFonts w:ascii="Aptos" w:eastAsia="Times New Roman" w:hAnsi="Aptos"/>
          <w:color w:val="002060"/>
        </w:rPr>
      </w:pPr>
      <w:r w:rsidRPr="0097493A">
        <w:rPr>
          <w:rFonts w:ascii="Aptos" w:eastAsia="Times New Roman" w:hAnsi="Aptos"/>
          <w:color w:val="002060"/>
        </w:rPr>
        <w:t>Dispatchability;</w:t>
      </w:r>
    </w:p>
    <w:p w14:paraId="3543F6B0" w14:textId="77777777" w:rsidR="0091606F" w:rsidRPr="0097493A" w:rsidRDefault="0091606F" w:rsidP="0097493A">
      <w:pPr>
        <w:numPr>
          <w:ilvl w:val="0"/>
          <w:numId w:val="16"/>
        </w:numPr>
        <w:spacing w:before="100" w:beforeAutospacing="1" w:after="100" w:afterAutospacing="1" w:line="288" w:lineRule="auto"/>
        <w:contextualSpacing/>
        <w:jc w:val="both"/>
        <w:rPr>
          <w:rFonts w:ascii="Aptos" w:eastAsia="Times New Roman" w:hAnsi="Aptos"/>
          <w:color w:val="002060"/>
        </w:rPr>
      </w:pPr>
      <w:r w:rsidRPr="0097493A">
        <w:rPr>
          <w:rFonts w:ascii="Aptos" w:eastAsia="Times New Roman" w:hAnsi="Aptos"/>
          <w:color w:val="002060"/>
        </w:rPr>
        <w:t>Grid support services;</w:t>
      </w:r>
    </w:p>
    <w:p w14:paraId="0B5B8379" w14:textId="77777777" w:rsidR="0091606F" w:rsidRPr="0097493A" w:rsidRDefault="0091606F" w:rsidP="0097493A">
      <w:pPr>
        <w:numPr>
          <w:ilvl w:val="0"/>
          <w:numId w:val="16"/>
        </w:numPr>
        <w:spacing w:before="100" w:beforeAutospacing="1" w:after="100" w:afterAutospacing="1" w:line="288" w:lineRule="auto"/>
        <w:contextualSpacing/>
        <w:jc w:val="both"/>
        <w:rPr>
          <w:rFonts w:ascii="Aptos" w:eastAsia="Times New Roman" w:hAnsi="Aptos"/>
          <w:color w:val="002060"/>
        </w:rPr>
      </w:pPr>
      <w:r w:rsidRPr="0097493A">
        <w:rPr>
          <w:rFonts w:ascii="Aptos" w:eastAsia="Times New Roman" w:hAnsi="Aptos"/>
          <w:color w:val="002060"/>
        </w:rPr>
        <w:t>Demand management;</w:t>
      </w:r>
    </w:p>
    <w:p w14:paraId="50CF8203" w14:textId="77777777" w:rsidR="0091606F" w:rsidRPr="0097493A" w:rsidRDefault="0091606F" w:rsidP="0097493A">
      <w:pPr>
        <w:numPr>
          <w:ilvl w:val="0"/>
          <w:numId w:val="16"/>
        </w:numPr>
        <w:spacing w:before="100" w:beforeAutospacing="1" w:after="100" w:afterAutospacing="1" w:line="288" w:lineRule="auto"/>
        <w:contextualSpacing/>
        <w:jc w:val="both"/>
        <w:rPr>
          <w:rFonts w:ascii="Aptos" w:eastAsia="Times New Roman" w:hAnsi="Aptos"/>
          <w:color w:val="002060"/>
        </w:rPr>
      </w:pPr>
      <w:r w:rsidRPr="0097493A">
        <w:rPr>
          <w:rFonts w:ascii="Aptos" w:eastAsia="Times New Roman" w:hAnsi="Aptos"/>
          <w:color w:val="002060"/>
        </w:rPr>
        <w:t>Energy storage integration.</w:t>
      </w:r>
    </w:p>
    <w:p w14:paraId="43BB8AC0" w14:textId="77777777" w:rsidR="0091606F" w:rsidRPr="0097493A" w:rsidRDefault="0091606F" w:rsidP="0097493A">
      <w:pPr>
        <w:spacing w:before="100" w:beforeAutospacing="1" w:after="100" w:afterAutospacing="1" w:line="288" w:lineRule="auto"/>
        <w:contextualSpacing/>
        <w:jc w:val="both"/>
        <w:rPr>
          <w:rFonts w:ascii="Aptos" w:eastAsiaTheme="minorHAnsi" w:hAnsi="Aptos"/>
          <w:color w:val="002060"/>
        </w:rPr>
      </w:pPr>
      <w:r w:rsidRPr="0097493A">
        <w:rPr>
          <w:rFonts w:ascii="Aptos" w:hAnsi="Aptos"/>
          <w:color w:val="002060"/>
        </w:rPr>
        <w:t>Battery storage is moving from optional enhancement to strategic project component.</w:t>
      </w:r>
    </w:p>
    <w:p w14:paraId="0CC6C38A" w14:textId="77777777" w:rsidR="0091606F" w:rsidRPr="0097493A" w:rsidRDefault="0091606F" w:rsidP="0097493A">
      <w:pPr>
        <w:spacing w:before="100" w:beforeAutospacing="1" w:after="100" w:afterAutospacing="1" w:line="288" w:lineRule="auto"/>
        <w:contextualSpacing/>
        <w:jc w:val="both"/>
        <w:rPr>
          <w:rFonts w:ascii="Aptos" w:hAnsi="Aptos"/>
          <w:color w:val="002060"/>
        </w:rPr>
      </w:pPr>
      <w:r w:rsidRPr="0097493A">
        <w:rPr>
          <w:rFonts w:ascii="Aptos" w:hAnsi="Aptos"/>
          <w:color w:val="002060"/>
        </w:rPr>
        <w:t>Developers who ignore storage may find themselves disadvantaged in future market structures.</w:t>
      </w:r>
    </w:p>
    <w:p w14:paraId="40484C2A" w14:textId="77777777" w:rsidR="0091606F" w:rsidRPr="0097493A" w:rsidRDefault="0091606F" w:rsidP="0097493A">
      <w:pPr>
        <w:spacing w:before="100" w:beforeAutospacing="1" w:after="100" w:afterAutospacing="1" w:line="288" w:lineRule="auto"/>
        <w:contextualSpacing/>
        <w:jc w:val="both"/>
        <w:rPr>
          <w:rFonts w:ascii="Aptos" w:hAnsi="Aptos"/>
          <w:color w:val="002060"/>
        </w:rPr>
      </w:pPr>
      <w:r w:rsidRPr="0097493A">
        <w:rPr>
          <w:rFonts w:ascii="Aptos" w:hAnsi="Aptos"/>
          <w:b/>
          <w:bCs/>
          <w:color w:val="002060"/>
        </w:rPr>
        <w:t>Offshore Wind Remains a Strategic Long-Term Opportunity</w:t>
      </w:r>
    </w:p>
    <w:p w14:paraId="309EC897" w14:textId="77777777" w:rsidR="0091606F" w:rsidRPr="0097493A" w:rsidRDefault="0091606F" w:rsidP="0097493A">
      <w:pPr>
        <w:spacing w:before="100" w:beforeAutospacing="1" w:after="100" w:afterAutospacing="1" w:line="288" w:lineRule="auto"/>
        <w:contextualSpacing/>
        <w:jc w:val="both"/>
        <w:rPr>
          <w:rFonts w:ascii="Aptos" w:hAnsi="Aptos"/>
          <w:color w:val="002060"/>
        </w:rPr>
      </w:pPr>
      <w:r w:rsidRPr="0097493A">
        <w:rPr>
          <w:rFonts w:ascii="Aptos" w:hAnsi="Aptos"/>
          <w:color w:val="002060"/>
        </w:rPr>
        <w:t>Vietnam possesses one of Asia’s strongest offshore wind resource bases.</w:t>
      </w:r>
    </w:p>
    <w:p w14:paraId="568220D2" w14:textId="77777777" w:rsidR="0091606F" w:rsidRPr="0097493A" w:rsidRDefault="0091606F" w:rsidP="0097493A">
      <w:pPr>
        <w:spacing w:before="100" w:beforeAutospacing="1" w:after="100" w:afterAutospacing="1" w:line="288" w:lineRule="auto"/>
        <w:contextualSpacing/>
        <w:jc w:val="both"/>
        <w:rPr>
          <w:rFonts w:ascii="Aptos" w:hAnsi="Aptos"/>
          <w:color w:val="002060"/>
        </w:rPr>
      </w:pPr>
      <w:r w:rsidRPr="0097493A">
        <w:rPr>
          <w:rFonts w:ascii="Aptos" w:hAnsi="Aptos"/>
          <w:color w:val="002060"/>
        </w:rPr>
        <w:t>However, investors should approach the sector realistically.</w:t>
      </w:r>
    </w:p>
    <w:p w14:paraId="5931FB91" w14:textId="77777777" w:rsidR="0091606F" w:rsidRPr="0097493A" w:rsidRDefault="0091606F" w:rsidP="0097493A">
      <w:pPr>
        <w:spacing w:before="100" w:beforeAutospacing="1" w:after="100" w:afterAutospacing="1" w:line="288" w:lineRule="auto"/>
        <w:contextualSpacing/>
        <w:jc w:val="both"/>
        <w:rPr>
          <w:rFonts w:ascii="Aptos" w:hAnsi="Aptos"/>
          <w:color w:val="002060"/>
        </w:rPr>
      </w:pPr>
      <w:r w:rsidRPr="0097493A">
        <w:rPr>
          <w:rFonts w:ascii="Aptos" w:hAnsi="Aptos"/>
          <w:color w:val="002060"/>
        </w:rPr>
        <w:t>The opportunity is enormous.</w:t>
      </w:r>
    </w:p>
    <w:p w14:paraId="6D8CDD5D" w14:textId="77777777" w:rsidR="0091606F" w:rsidRPr="0097493A" w:rsidRDefault="0091606F" w:rsidP="0097493A">
      <w:pPr>
        <w:spacing w:before="100" w:beforeAutospacing="1" w:after="100" w:afterAutospacing="1" w:line="288" w:lineRule="auto"/>
        <w:contextualSpacing/>
        <w:jc w:val="both"/>
        <w:rPr>
          <w:rFonts w:ascii="Aptos" w:hAnsi="Aptos"/>
          <w:color w:val="002060"/>
        </w:rPr>
      </w:pPr>
      <w:r w:rsidRPr="0097493A">
        <w:rPr>
          <w:rFonts w:ascii="Aptos" w:hAnsi="Aptos"/>
          <w:color w:val="002060"/>
        </w:rPr>
        <w:t>The execution challenge is equally significant.</w:t>
      </w:r>
    </w:p>
    <w:p w14:paraId="50152402" w14:textId="77777777" w:rsidR="0091606F" w:rsidRPr="0097493A" w:rsidRDefault="0091606F" w:rsidP="0097493A">
      <w:pPr>
        <w:spacing w:before="100" w:beforeAutospacing="1" w:after="100" w:afterAutospacing="1" w:line="288" w:lineRule="auto"/>
        <w:contextualSpacing/>
        <w:jc w:val="both"/>
        <w:rPr>
          <w:rFonts w:ascii="Aptos" w:hAnsi="Aptos"/>
          <w:color w:val="002060"/>
        </w:rPr>
      </w:pPr>
      <w:r w:rsidRPr="0097493A">
        <w:rPr>
          <w:rFonts w:ascii="Aptos" w:hAnsi="Aptos"/>
          <w:color w:val="002060"/>
        </w:rPr>
        <w:t>Successful offshore wind projects will require:</w:t>
      </w:r>
    </w:p>
    <w:p w14:paraId="561337DE" w14:textId="77777777" w:rsidR="0091606F" w:rsidRPr="0097493A" w:rsidRDefault="0091606F" w:rsidP="0097493A">
      <w:pPr>
        <w:numPr>
          <w:ilvl w:val="0"/>
          <w:numId w:val="17"/>
        </w:numPr>
        <w:spacing w:before="100" w:beforeAutospacing="1" w:after="100" w:afterAutospacing="1" w:line="288" w:lineRule="auto"/>
        <w:contextualSpacing/>
        <w:jc w:val="both"/>
        <w:rPr>
          <w:rFonts w:ascii="Aptos" w:eastAsia="Times New Roman" w:hAnsi="Aptos"/>
          <w:color w:val="002060"/>
        </w:rPr>
      </w:pPr>
      <w:r w:rsidRPr="0097493A">
        <w:rPr>
          <w:rFonts w:ascii="Aptos" w:eastAsia="Times New Roman" w:hAnsi="Aptos"/>
          <w:color w:val="002060"/>
        </w:rPr>
        <w:t>Long-term capital commitments;</w:t>
      </w:r>
    </w:p>
    <w:p w14:paraId="3A532301" w14:textId="77777777" w:rsidR="0091606F" w:rsidRPr="0097493A" w:rsidRDefault="0091606F" w:rsidP="0097493A">
      <w:pPr>
        <w:numPr>
          <w:ilvl w:val="0"/>
          <w:numId w:val="17"/>
        </w:numPr>
        <w:spacing w:before="100" w:beforeAutospacing="1" w:after="100" w:afterAutospacing="1" w:line="288" w:lineRule="auto"/>
        <w:contextualSpacing/>
        <w:jc w:val="both"/>
        <w:rPr>
          <w:rFonts w:ascii="Aptos" w:eastAsia="Times New Roman" w:hAnsi="Aptos"/>
          <w:color w:val="002060"/>
        </w:rPr>
      </w:pPr>
      <w:r w:rsidRPr="0097493A">
        <w:rPr>
          <w:rFonts w:ascii="Aptos" w:eastAsia="Times New Roman" w:hAnsi="Aptos"/>
          <w:color w:val="002060"/>
        </w:rPr>
        <w:t>Strong local partnerships;</w:t>
      </w:r>
    </w:p>
    <w:p w14:paraId="2272B1A9" w14:textId="77777777" w:rsidR="0091606F" w:rsidRPr="0097493A" w:rsidRDefault="0091606F" w:rsidP="0097493A">
      <w:pPr>
        <w:numPr>
          <w:ilvl w:val="0"/>
          <w:numId w:val="17"/>
        </w:numPr>
        <w:spacing w:before="100" w:beforeAutospacing="1" w:after="100" w:afterAutospacing="1" w:line="288" w:lineRule="auto"/>
        <w:contextualSpacing/>
        <w:jc w:val="both"/>
        <w:rPr>
          <w:rFonts w:ascii="Aptos" w:eastAsia="Times New Roman" w:hAnsi="Aptos"/>
          <w:color w:val="002060"/>
        </w:rPr>
      </w:pPr>
      <w:r w:rsidRPr="0097493A">
        <w:rPr>
          <w:rFonts w:ascii="Aptos" w:eastAsia="Times New Roman" w:hAnsi="Aptos"/>
          <w:color w:val="002060"/>
        </w:rPr>
        <w:t>Early engagement with authorities;</w:t>
      </w:r>
    </w:p>
    <w:p w14:paraId="25166122" w14:textId="77777777" w:rsidR="0091606F" w:rsidRPr="0097493A" w:rsidRDefault="0091606F" w:rsidP="0097493A">
      <w:pPr>
        <w:numPr>
          <w:ilvl w:val="0"/>
          <w:numId w:val="17"/>
        </w:numPr>
        <w:spacing w:before="100" w:beforeAutospacing="1" w:after="100" w:afterAutospacing="1" w:line="288" w:lineRule="auto"/>
        <w:contextualSpacing/>
        <w:jc w:val="both"/>
        <w:rPr>
          <w:rFonts w:ascii="Aptos" w:eastAsia="Times New Roman" w:hAnsi="Aptos"/>
          <w:color w:val="002060"/>
        </w:rPr>
      </w:pPr>
      <w:r w:rsidRPr="0097493A">
        <w:rPr>
          <w:rFonts w:ascii="Aptos" w:eastAsia="Times New Roman" w:hAnsi="Aptos"/>
          <w:color w:val="002060"/>
        </w:rPr>
        <w:t>Careful management of marine permitting requirements;</w:t>
      </w:r>
    </w:p>
    <w:p w14:paraId="66992CCA" w14:textId="77777777" w:rsidR="0091606F" w:rsidRPr="0097493A" w:rsidRDefault="0091606F" w:rsidP="0097493A">
      <w:pPr>
        <w:numPr>
          <w:ilvl w:val="0"/>
          <w:numId w:val="17"/>
        </w:numPr>
        <w:spacing w:before="100" w:beforeAutospacing="1" w:after="100" w:afterAutospacing="1" w:line="288" w:lineRule="auto"/>
        <w:contextualSpacing/>
        <w:jc w:val="both"/>
        <w:rPr>
          <w:rFonts w:ascii="Aptos" w:eastAsia="Times New Roman" w:hAnsi="Aptos"/>
          <w:color w:val="002060"/>
        </w:rPr>
      </w:pPr>
      <w:r w:rsidRPr="0097493A">
        <w:rPr>
          <w:rFonts w:ascii="Aptos" w:eastAsia="Times New Roman" w:hAnsi="Aptos"/>
          <w:color w:val="002060"/>
        </w:rPr>
        <w:t>Comprehensive grid integration planning;</w:t>
      </w:r>
    </w:p>
    <w:p w14:paraId="1D58409D" w14:textId="77777777" w:rsidR="0091606F" w:rsidRPr="0097493A" w:rsidRDefault="0091606F" w:rsidP="0097493A">
      <w:pPr>
        <w:numPr>
          <w:ilvl w:val="0"/>
          <w:numId w:val="17"/>
        </w:numPr>
        <w:spacing w:before="100" w:beforeAutospacing="1" w:after="100" w:afterAutospacing="1" w:line="288" w:lineRule="auto"/>
        <w:contextualSpacing/>
        <w:jc w:val="both"/>
        <w:rPr>
          <w:rFonts w:ascii="Aptos" w:eastAsia="Times New Roman" w:hAnsi="Aptos"/>
          <w:color w:val="002060"/>
        </w:rPr>
      </w:pPr>
      <w:r w:rsidRPr="0097493A">
        <w:rPr>
          <w:rFonts w:ascii="Aptos" w:eastAsia="Times New Roman" w:hAnsi="Aptos"/>
          <w:color w:val="002060"/>
        </w:rPr>
        <w:t>Bankable offtake structures.</w:t>
      </w:r>
    </w:p>
    <w:p w14:paraId="5DB38AD8" w14:textId="77777777" w:rsidR="0091606F" w:rsidRPr="0097493A" w:rsidRDefault="0091606F" w:rsidP="0097493A">
      <w:pPr>
        <w:spacing w:before="100" w:beforeAutospacing="1" w:after="100" w:afterAutospacing="1" w:line="288" w:lineRule="auto"/>
        <w:contextualSpacing/>
        <w:jc w:val="both"/>
        <w:rPr>
          <w:rFonts w:ascii="Aptos" w:eastAsiaTheme="minorHAnsi" w:hAnsi="Aptos"/>
          <w:color w:val="002060"/>
        </w:rPr>
      </w:pPr>
      <w:r w:rsidRPr="0097493A">
        <w:rPr>
          <w:rFonts w:ascii="Aptos" w:hAnsi="Aptos"/>
          <w:color w:val="002060"/>
        </w:rPr>
        <w:t>Investors entering the sector should view offshore wind as a long-term strategic platform rather than a short-term development opportunity.</w:t>
      </w:r>
    </w:p>
    <w:p w14:paraId="4BE26911" w14:textId="77777777" w:rsidR="0091606F" w:rsidRPr="0097493A" w:rsidRDefault="0091606F" w:rsidP="0097493A">
      <w:pPr>
        <w:spacing w:before="100" w:beforeAutospacing="1" w:after="100" w:afterAutospacing="1" w:line="288" w:lineRule="auto"/>
        <w:contextualSpacing/>
        <w:jc w:val="both"/>
        <w:rPr>
          <w:rFonts w:ascii="Aptos" w:hAnsi="Aptos"/>
          <w:color w:val="002060"/>
        </w:rPr>
      </w:pPr>
      <w:r w:rsidRPr="0097493A">
        <w:rPr>
          <w:rFonts w:ascii="Aptos" w:hAnsi="Aptos"/>
          <w:b/>
          <w:bCs/>
          <w:color w:val="002060"/>
        </w:rPr>
        <w:t>Green Hydrogen and Green Ammonia: The Next Wave</w:t>
      </w:r>
    </w:p>
    <w:p w14:paraId="47E5A0E5" w14:textId="77777777" w:rsidR="0091606F" w:rsidRPr="0097493A" w:rsidRDefault="0091606F" w:rsidP="0097493A">
      <w:pPr>
        <w:spacing w:before="100" w:beforeAutospacing="1" w:after="100" w:afterAutospacing="1" w:line="288" w:lineRule="auto"/>
        <w:contextualSpacing/>
        <w:jc w:val="both"/>
        <w:rPr>
          <w:rFonts w:ascii="Aptos" w:hAnsi="Aptos"/>
          <w:color w:val="002060"/>
        </w:rPr>
      </w:pPr>
      <w:r w:rsidRPr="0097493A">
        <w:rPr>
          <w:rFonts w:ascii="Aptos" w:hAnsi="Aptos"/>
          <w:color w:val="002060"/>
        </w:rPr>
        <w:t>The Electricity Law formally recognizes green hydrogen and green ammonia.</w:t>
      </w:r>
    </w:p>
    <w:p w14:paraId="4F5A445C" w14:textId="77777777" w:rsidR="0091606F" w:rsidRPr="0097493A" w:rsidRDefault="0091606F" w:rsidP="0097493A">
      <w:pPr>
        <w:spacing w:before="100" w:beforeAutospacing="1" w:after="100" w:afterAutospacing="1" w:line="288" w:lineRule="auto"/>
        <w:contextualSpacing/>
        <w:jc w:val="both"/>
        <w:rPr>
          <w:rFonts w:ascii="Aptos" w:hAnsi="Aptos"/>
          <w:color w:val="002060"/>
        </w:rPr>
      </w:pPr>
      <w:r w:rsidRPr="0097493A">
        <w:rPr>
          <w:rFonts w:ascii="Aptos" w:hAnsi="Aptos"/>
          <w:color w:val="002060"/>
        </w:rPr>
        <w:t>This is an important signal.</w:t>
      </w:r>
    </w:p>
    <w:p w14:paraId="54FD6F16" w14:textId="77777777" w:rsidR="0091606F" w:rsidRPr="0097493A" w:rsidRDefault="0091606F" w:rsidP="0097493A">
      <w:pPr>
        <w:spacing w:before="100" w:beforeAutospacing="1" w:after="100" w:afterAutospacing="1" w:line="288" w:lineRule="auto"/>
        <w:contextualSpacing/>
        <w:jc w:val="both"/>
        <w:rPr>
          <w:rFonts w:ascii="Aptos" w:hAnsi="Aptos"/>
          <w:color w:val="002060"/>
        </w:rPr>
      </w:pPr>
      <w:r w:rsidRPr="0097493A">
        <w:rPr>
          <w:rFonts w:ascii="Aptos" w:hAnsi="Aptos"/>
          <w:color w:val="002060"/>
        </w:rPr>
        <w:t>Vietnam is not merely planning for renewable electricity generation.</w:t>
      </w:r>
    </w:p>
    <w:p w14:paraId="199B8DE4" w14:textId="77777777" w:rsidR="0091606F" w:rsidRPr="0097493A" w:rsidRDefault="0091606F" w:rsidP="0097493A">
      <w:pPr>
        <w:spacing w:before="100" w:beforeAutospacing="1" w:after="100" w:afterAutospacing="1" w:line="288" w:lineRule="auto"/>
        <w:contextualSpacing/>
        <w:jc w:val="both"/>
        <w:rPr>
          <w:rFonts w:ascii="Aptos" w:hAnsi="Aptos"/>
          <w:color w:val="002060"/>
        </w:rPr>
      </w:pPr>
      <w:r w:rsidRPr="0097493A">
        <w:rPr>
          <w:rFonts w:ascii="Aptos" w:hAnsi="Aptos"/>
          <w:color w:val="002060"/>
        </w:rPr>
        <w:t>Vietnam is preparing for renewable industrialization.</w:t>
      </w:r>
    </w:p>
    <w:p w14:paraId="7F9F10B5" w14:textId="77777777" w:rsidR="0091606F" w:rsidRPr="0097493A" w:rsidRDefault="0091606F" w:rsidP="0097493A">
      <w:pPr>
        <w:spacing w:before="100" w:beforeAutospacing="1" w:after="100" w:afterAutospacing="1" w:line="288" w:lineRule="auto"/>
        <w:contextualSpacing/>
        <w:jc w:val="both"/>
        <w:rPr>
          <w:rFonts w:ascii="Aptos" w:hAnsi="Aptos"/>
          <w:color w:val="002060"/>
        </w:rPr>
      </w:pPr>
      <w:r w:rsidRPr="0097493A">
        <w:rPr>
          <w:rFonts w:ascii="Aptos" w:hAnsi="Aptos"/>
          <w:color w:val="002060"/>
        </w:rPr>
        <w:t>Future opportunities may emerge in:</w:t>
      </w:r>
    </w:p>
    <w:p w14:paraId="1450E864" w14:textId="77777777" w:rsidR="0091606F" w:rsidRPr="0097493A" w:rsidRDefault="0091606F" w:rsidP="0097493A">
      <w:pPr>
        <w:numPr>
          <w:ilvl w:val="0"/>
          <w:numId w:val="18"/>
        </w:numPr>
        <w:spacing w:before="100" w:beforeAutospacing="1" w:after="100" w:afterAutospacing="1" w:line="288" w:lineRule="auto"/>
        <w:contextualSpacing/>
        <w:jc w:val="both"/>
        <w:rPr>
          <w:rFonts w:ascii="Aptos" w:eastAsia="Times New Roman" w:hAnsi="Aptos"/>
          <w:color w:val="002060"/>
        </w:rPr>
      </w:pPr>
      <w:r w:rsidRPr="0097493A">
        <w:rPr>
          <w:rFonts w:ascii="Aptos" w:eastAsia="Times New Roman" w:hAnsi="Aptos"/>
          <w:color w:val="002060"/>
        </w:rPr>
        <w:t>Industrial decarbonization;</w:t>
      </w:r>
    </w:p>
    <w:p w14:paraId="7EF008E2" w14:textId="77777777" w:rsidR="0091606F" w:rsidRPr="0097493A" w:rsidRDefault="0091606F" w:rsidP="0097493A">
      <w:pPr>
        <w:numPr>
          <w:ilvl w:val="0"/>
          <w:numId w:val="18"/>
        </w:numPr>
        <w:spacing w:before="100" w:beforeAutospacing="1" w:after="100" w:afterAutospacing="1" w:line="288" w:lineRule="auto"/>
        <w:contextualSpacing/>
        <w:jc w:val="both"/>
        <w:rPr>
          <w:rFonts w:ascii="Aptos" w:eastAsia="Times New Roman" w:hAnsi="Aptos"/>
          <w:color w:val="002060"/>
        </w:rPr>
      </w:pPr>
      <w:r w:rsidRPr="0097493A">
        <w:rPr>
          <w:rFonts w:ascii="Aptos" w:eastAsia="Times New Roman" w:hAnsi="Aptos"/>
          <w:color w:val="002060"/>
        </w:rPr>
        <w:t>Export-oriented hydrogen production;</w:t>
      </w:r>
    </w:p>
    <w:p w14:paraId="5991CE05" w14:textId="77777777" w:rsidR="0091606F" w:rsidRPr="0097493A" w:rsidRDefault="0091606F" w:rsidP="0097493A">
      <w:pPr>
        <w:numPr>
          <w:ilvl w:val="0"/>
          <w:numId w:val="18"/>
        </w:numPr>
        <w:spacing w:before="100" w:beforeAutospacing="1" w:after="100" w:afterAutospacing="1" w:line="288" w:lineRule="auto"/>
        <w:contextualSpacing/>
        <w:jc w:val="both"/>
        <w:rPr>
          <w:rFonts w:ascii="Aptos" w:eastAsia="Times New Roman" w:hAnsi="Aptos"/>
          <w:color w:val="002060"/>
        </w:rPr>
      </w:pPr>
      <w:r w:rsidRPr="0097493A">
        <w:rPr>
          <w:rFonts w:ascii="Aptos" w:eastAsia="Times New Roman" w:hAnsi="Aptos"/>
          <w:color w:val="002060"/>
        </w:rPr>
        <w:t>Sustainable fuels;</w:t>
      </w:r>
    </w:p>
    <w:p w14:paraId="499982D6" w14:textId="77777777" w:rsidR="0091606F" w:rsidRPr="0097493A" w:rsidRDefault="0091606F" w:rsidP="0097493A">
      <w:pPr>
        <w:numPr>
          <w:ilvl w:val="0"/>
          <w:numId w:val="18"/>
        </w:numPr>
        <w:spacing w:before="100" w:beforeAutospacing="1" w:after="100" w:afterAutospacing="1" w:line="288" w:lineRule="auto"/>
        <w:contextualSpacing/>
        <w:jc w:val="both"/>
        <w:rPr>
          <w:rFonts w:ascii="Aptos" w:eastAsia="Times New Roman" w:hAnsi="Aptos"/>
          <w:color w:val="002060"/>
        </w:rPr>
      </w:pPr>
      <w:r w:rsidRPr="0097493A">
        <w:rPr>
          <w:rFonts w:ascii="Aptos" w:eastAsia="Times New Roman" w:hAnsi="Aptos"/>
          <w:color w:val="002060"/>
        </w:rPr>
        <w:t>Green ammonia manufacturing;</w:t>
      </w:r>
    </w:p>
    <w:p w14:paraId="213D3099" w14:textId="77777777" w:rsidR="0091606F" w:rsidRPr="0097493A" w:rsidRDefault="0091606F" w:rsidP="0097493A">
      <w:pPr>
        <w:numPr>
          <w:ilvl w:val="0"/>
          <w:numId w:val="18"/>
        </w:numPr>
        <w:spacing w:before="100" w:beforeAutospacing="1" w:after="100" w:afterAutospacing="1" w:line="288" w:lineRule="auto"/>
        <w:contextualSpacing/>
        <w:jc w:val="both"/>
        <w:rPr>
          <w:rFonts w:ascii="Aptos" w:eastAsia="Times New Roman" w:hAnsi="Aptos"/>
          <w:color w:val="002060"/>
        </w:rPr>
      </w:pPr>
      <w:r w:rsidRPr="0097493A">
        <w:rPr>
          <w:rFonts w:ascii="Aptos" w:eastAsia="Times New Roman" w:hAnsi="Aptos"/>
          <w:color w:val="002060"/>
        </w:rPr>
        <w:t>Renewable energy hubs integrating generation, storage and hydrogen production.</w:t>
      </w:r>
    </w:p>
    <w:p w14:paraId="437E23CA" w14:textId="77777777" w:rsidR="0091606F" w:rsidRPr="0097493A" w:rsidRDefault="0091606F" w:rsidP="0097493A">
      <w:pPr>
        <w:spacing w:before="100" w:beforeAutospacing="1" w:after="100" w:afterAutospacing="1" w:line="288" w:lineRule="auto"/>
        <w:contextualSpacing/>
        <w:jc w:val="both"/>
        <w:rPr>
          <w:rFonts w:ascii="Aptos" w:eastAsiaTheme="minorHAnsi" w:hAnsi="Aptos"/>
          <w:color w:val="002060"/>
        </w:rPr>
      </w:pPr>
      <w:r w:rsidRPr="0097493A">
        <w:rPr>
          <w:rFonts w:ascii="Aptos" w:hAnsi="Aptos"/>
          <w:color w:val="002060"/>
        </w:rPr>
        <w:t>Investors should begin evaluating these opportunities now, even if many projects remain several years from commercial maturity.</w:t>
      </w:r>
    </w:p>
    <w:p w14:paraId="592FDDCA" w14:textId="77777777" w:rsidR="0091606F" w:rsidRPr="0097493A" w:rsidRDefault="0091606F" w:rsidP="0097493A">
      <w:pPr>
        <w:spacing w:before="100" w:beforeAutospacing="1" w:after="100" w:afterAutospacing="1" w:line="288" w:lineRule="auto"/>
        <w:contextualSpacing/>
        <w:jc w:val="both"/>
        <w:rPr>
          <w:rFonts w:ascii="Aptos" w:hAnsi="Aptos"/>
          <w:color w:val="002060"/>
        </w:rPr>
      </w:pPr>
      <w:r w:rsidRPr="0097493A">
        <w:rPr>
          <w:rFonts w:ascii="Aptos" w:hAnsi="Aptos"/>
          <w:b/>
          <w:bCs/>
          <w:color w:val="002060"/>
        </w:rPr>
        <w:t>What Lenders Will Focus On</w:t>
      </w:r>
    </w:p>
    <w:p w14:paraId="1C5C6D52" w14:textId="77777777" w:rsidR="0091606F" w:rsidRPr="0097493A" w:rsidRDefault="0091606F" w:rsidP="0097493A">
      <w:pPr>
        <w:spacing w:before="100" w:beforeAutospacing="1" w:after="100" w:afterAutospacing="1" w:line="288" w:lineRule="auto"/>
        <w:contextualSpacing/>
        <w:jc w:val="both"/>
        <w:rPr>
          <w:rFonts w:ascii="Aptos" w:hAnsi="Aptos"/>
          <w:color w:val="002060"/>
        </w:rPr>
      </w:pPr>
      <w:r w:rsidRPr="0097493A">
        <w:rPr>
          <w:rFonts w:ascii="Aptos" w:hAnsi="Aptos"/>
          <w:color w:val="002060"/>
        </w:rPr>
        <w:lastRenderedPageBreak/>
        <w:t>Project finance remains the ultimate test of investment quality.</w:t>
      </w:r>
    </w:p>
    <w:p w14:paraId="20DA9B96" w14:textId="77777777" w:rsidR="0091606F" w:rsidRPr="0097493A" w:rsidRDefault="0091606F" w:rsidP="0097493A">
      <w:pPr>
        <w:spacing w:before="100" w:beforeAutospacing="1" w:after="100" w:afterAutospacing="1" w:line="288" w:lineRule="auto"/>
        <w:contextualSpacing/>
        <w:jc w:val="both"/>
        <w:rPr>
          <w:rFonts w:ascii="Aptos" w:hAnsi="Aptos"/>
          <w:color w:val="002060"/>
        </w:rPr>
      </w:pPr>
      <w:r w:rsidRPr="0097493A">
        <w:rPr>
          <w:rFonts w:ascii="Aptos" w:hAnsi="Aptos"/>
          <w:color w:val="002060"/>
        </w:rPr>
        <w:t>Lenders will continue to examine:</w:t>
      </w:r>
    </w:p>
    <w:p w14:paraId="7D8F9730" w14:textId="77777777" w:rsidR="0091606F" w:rsidRPr="0097493A" w:rsidRDefault="0091606F" w:rsidP="0097493A">
      <w:pPr>
        <w:numPr>
          <w:ilvl w:val="0"/>
          <w:numId w:val="19"/>
        </w:numPr>
        <w:spacing w:before="100" w:beforeAutospacing="1" w:after="100" w:afterAutospacing="1" w:line="288" w:lineRule="auto"/>
        <w:contextualSpacing/>
        <w:jc w:val="both"/>
        <w:rPr>
          <w:rFonts w:ascii="Aptos" w:eastAsia="Times New Roman" w:hAnsi="Aptos"/>
          <w:color w:val="002060"/>
        </w:rPr>
      </w:pPr>
      <w:r w:rsidRPr="0097493A">
        <w:rPr>
          <w:rFonts w:ascii="Aptos" w:eastAsia="Times New Roman" w:hAnsi="Aptos"/>
          <w:color w:val="002060"/>
        </w:rPr>
        <w:t xml:space="preserve">Revenue </w:t>
      </w:r>
      <w:proofErr w:type="gramStart"/>
      <w:r w:rsidRPr="0097493A">
        <w:rPr>
          <w:rFonts w:ascii="Aptos" w:eastAsia="Times New Roman" w:hAnsi="Aptos"/>
          <w:color w:val="002060"/>
        </w:rPr>
        <w:t>certainty</w:t>
      </w:r>
      <w:proofErr w:type="gramEnd"/>
      <w:r w:rsidRPr="0097493A">
        <w:rPr>
          <w:rFonts w:ascii="Aptos" w:eastAsia="Times New Roman" w:hAnsi="Aptos"/>
          <w:color w:val="002060"/>
        </w:rPr>
        <w:t>;</w:t>
      </w:r>
    </w:p>
    <w:p w14:paraId="08A81A81" w14:textId="77777777" w:rsidR="0091606F" w:rsidRPr="0097493A" w:rsidRDefault="0091606F" w:rsidP="0097493A">
      <w:pPr>
        <w:numPr>
          <w:ilvl w:val="0"/>
          <w:numId w:val="19"/>
        </w:numPr>
        <w:spacing w:before="100" w:beforeAutospacing="1" w:after="100" w:afterAutospacing="1" w:line="288" w:lineRule="auto"/>
        <w:contextualSpacing/>
        <w:jc w:val="both"/>
        <w:rPr>
          <w:rFonts w:ascii="Aptos" w:eastAsia="Times New Roman" w:hAnsi="Aptos"/>
          <w:color w:val="002060"/>
        </w:rPr>
      </w:pPr>
      <w:r w:rsidRPr="0097493A">
        <w:rPr>
          <w:rFonts w:ascii="Aptos" w:eastAsia="Times New Roman" w:hAnsi="Aptos"/>
          <w:color w:val="002060"/>
        </w:rPr>
        <w:t>Offtake quality;</w:t>
      </w:r>
    </w:p>
    <w:p w14:paraId="340D8953" w14:textId="77777777" w:rsidR="0091606F" w:rsidRPr="0097493A" w:rsidRDefault="0091606F" w:rsidP="0097493A">
      <w:pPr>
        <w:numPr>
          <w:ilvl w:val="0"/>
          <w:numId w:val="19"/>
        </w:numPr>
        <w:spacing w:before="100" w:beforeAutospacing="1" w:after="100" w:afterAutospacing="1" w:line="288" w:lineRule="auto"/>
        <w:contextualSpacing/>
        <w:jc w:val="both"/>
        <w:rPr>
          <w:rFonts w:ascii="Aptos" w:eastAsia="Times New Roman" w:hAnsi="Aptos"/>
          <w:color w:val="002060"/>
        </w:rPr>
      </w:pPr>
      <w:r w:rsidRPr="0097493A">
        <w:rPr>
          <w:rFonts w:ascii="Aptos" w:eastAsia="Times New Roman" w:hAnsi="Aptos"/>
          <w:color w:val="002060"/>
        </w:rPr>
        <w:t>Curtailment risk;</w:t>
      </w:r>
    </w:p>
    <w:p w14:paraId="065A136A" w14:textId="77777777" w:rsidR="0091606F" w:rsidRPr="0097493A" w:rsidRDefault="0091606F" w:rsidP="0097493A">
      <w:pPr>
        <w:numPr>
          <w:ilvl w:val="0"/>
          <w:numId w:val="19"/>
        </w:numPr>
        <w:spacing w:before="100" w:beforeAutospacing="1" w:after="100" w:afterAutospacing="1" w:line="288" w:lineRule="auto"/>
        <w:contextualSpacing/>
        <w:jc w:val="both"/>
        <w:rPr>
          <w:rFonts w:ascii="Aptos" w:eastAsia="Times New Roman" w:hAnsi="Aptos"/>
          <w:color w:val="002060"/>
        </w:rPr>
      </w:pPr>
      <w:r w:rsidRPr="0097493A">
        <w:rPr>
          <w:rFonts w:ascii="Aptos" w:eastAsia="Times New Roman" w:hAnsi="Aptos"/>
          <w:color w:val="002060"/>
        </w:rPr>
        <w:t>Grid connection risk;</w:t>
      </w:r>
    </w:p>
    <w:p w14:paraId="48A79051" w14:textId="77777777" w:rsidR="0091606F" w:rsidRPr="0097493A" w:rsidRDefault="0091606F" w:rsidP="0097493A">
      <w:pPr>
        <w:numPr>
          <w:ilvl w:val="0"/>
          <w:numId w:val="19"/>
        </w:numPr>
        <w:spacing w:before="100" w:beforeAutospacing="1" w:after="100" w:afterAutospacing="1" w:line="288" w:lineRule="auto"/>
        <w:contextualSpacing/>
        <w:jc w:val="both"/>
        <w:rPr>
          <w:rFonts w:ascii="Aptos" w:eastAsia="Times New Roman" w:hAnsi="Aptos"/>
          <w:color w:val="002060"/>
        </w:rPr>
      </w:pPr>
      <w:r w:rsidRPr="0097493A">
        <w:rPr>
          <w:rFonts w:ascii="Aptos" w:eastAsia="Times New Roman" w:hAnsi="Aptos"/>
          <w:color w:val="002060"/>
        </w:rPr>
        <w:t>Regulatory stability;</w:t>
      </w:r>
    </w:p>
    <w:p w14:paraId="5F583FDA" w14:textId="77777777" w:rsidR="0091606F" w:rsidRPr="0097493A" w:rsidRDefault="0091606F" w:rsidP="0097493A">
      <w:pPr>
        <w:numPr>
          <w:ilvl w:val="0"/>
          <w:numId w:val="19"/>
        </w:numPr>
        <w:spacing w:before="100" w:beforeAutospacing="1" w:after="100" w:afterAutospacing="1" w:line="288" w:lineRule="auto"/>
        <w:contextualSpacing/>
        <w:jc w:val="both"/>
        <w:rPr>
          <w:rFonts w:ascii="Aptos" w:eastAsia="Times New Roman" w:hAnsi="Aptos"/>
          <w:color w:val="002060"/>
        </w:rPr>
      </w:pPr>
      <w:r w:rsidRPr="0097493A">
        <w:rPr>
          <w:rFonts w:ascii="Aptos" w:eastAsia="Times New Roman" w:hAnsi="Aptos"/>
          <w:color w:val="002060"/>
        </w:rPr>
        <w:t>Sponsor strength;</w:t>
      </w:r>
    </w:p>
    <w:p w14:paraId="57967286" w14:textId="77777777" w:rsidR="0091606F" w:rsidRPr="0097493A" w:rsidRDefault="0091606F" w:rsidP="0097493A">
      <w:pPr>
        <w:numPr>
          <w:ilvl w:val="0"/>
          <w:numId w:val="19"/>
        </w:numPr>
        <w:spacing w:before="100" w:beforeAutospacing="1" w:after="100" w:afterAutospacing="1" w:line="288" w:lineRule="auto"/>
        <w:contextualSpacing/>
        <w:jc w:val="both"/>
        <w:rPr>
          <w:rFonts w:ascii="Aptos" w:eastAsia="Times New Roman" w:hAnsi="Aptos"/>
          <w:color w:val="002060"/>
        </w:rPr>
      </w:pPr>
      <w:r w:rsidRPr="0097493A">
        <w:rPr>
          <w:rFonts w:ascii="Aptos" w:eastAsia="Times New Roman" w:hAnsi="Aptos"/>
          <w:color w:val="002060"/>
        </w:rPr>
        <w:t>Construction risk;</w:t>
      </w:r>
    </w:p>
    <w:p w14:paraId="41B460D6" w14:textId="77777777" w:rsidR="0091606F" w:rsidRPr="0097493A" w:rsidRDefault="0091606F" w:rsidP="0097493A">
      <w:pPr>
        <w:numPr>
          <w:ilvl w:val="0"/>
          <w:numId w:val="19"/>
        </w:numPr>
        <w:spacing w:before="100" w:beforeAutospacing="1" w:after="100" w:afterAutospacing="1" w:line="288" w:lineRule="auto"/>
        <w:contextualSpacing/>
        <w:jc w:val="both"/>
        <w:rPr>
          <w:rFonts w:ascii="Aptos" w:eastAsia="Times New Roman" w:hAnsi="Aptos"/>
          <w:color w:val="002060"/>
        </w:rPr>
      </w:pPr>
      <w:r w:rsidRPr="0097493A">
        <w:rPr>
          <w:rFonts w:ascii="Aptos" w:eastAsia="Times New Roman" w:hAnsi="Aptos"/>
          <w:color w:val="002060"/>
        </w:rPr>
        <w:t>Permitting status.</w:t>
      </w:r>
    </w:p>
    <w:p w14:paraId="3FF3C9A2" w14:textId="77777777" w:rsidR="0091606F" w:rsidRPr="0097493A" w:rsidRDefault="0091606F" w:rsidP="0097493A">
      <w:pPr>
        <w:spacing w:before="100" w:beforeAutospacing="1" w:after="100" w:afterAutospacing="1" w:line="288" w:lineRule="auto"/>
        <w:contextualSpacing/>
        <w:jc w:val="both"/>
        <w:rPr>
          <w:rFonts w:ascii="Aptos" w:eastAsiaTheme="minorHAnsi" w:hAnsi="Aptos"/>
          <w:color w:val="002060"/>
        </w:rPr>
      </w:pPr>
      <w:r w:rsidRPr="0097493A">
        <w:rPr>
          <w:rFonts w:ascii="Aptos" w:hAnsi="Aptos"/>
          <w:color w:val="002060"/>
        </w:rPr>
        <w:t>Projects that address these issues early will be significantly better positioned to achieve financing.</w:t>
      </w:r>
    </w:p>
    <w:p w14:paraId="068B282B" w14:textId="77777777" w:rsidR="0091606F" w:rsidRPr="0097493A" w:rsidRDefault="0091606F" w:rsidP="0097493A">
      <w:pPr>
        <w:spacing w:before="100" w:beforeAutospacing="1" w:after="100" w:afterAutospacing="1" w:line="288" w:lineRule="auto"/>
        <w:contextualSpacing/>
        <w:jc w:val="both"/>
        <w:rPr>
          <w:rFonts w:ascii="Aptos" w:hAnsi="Aptos"/>
          <w:color w:val="002060"/>
        </w:rPr>
      </w:pPr>
      <w:r w:rsidRPr="0097493A">
        <w:rPr>
          <w:rFonts w:ascii="Aptos" w:hAnsi="Aptos"/>
          <w:color w:val="002060"/>
        </w:rPr>
        <w:t>The strongest projects are not necessarily those with the highest generation potential.</w:t>
      </w:r>
    </w:p>
    <w:p w14:paraId="2390A4B5" w14:textId="77777777" w:rsidR="0091606F" w:rsidRPr="0097493A" w:rsidRDefault="0091606F" w:rsidP="0097493A">
      <w:pPr>
        <w:spacing w:before="100" w:beforeAutospacing="1" w:after="100" w:afterAutospacing="1" w:line="288" w:lineRule="auto"/>
        <w:contextualSpacing/>
        <w:jc w:val="both"/>
        <w:rPr>
          <w:rFonts w:ascii="Aptos" w:hAnsi="Aptos"/>
          <w:color w:val="002060"/>
        </w:rPr>
      </w:pPr>
      <w:r w:rsidRPr="0097493A">
        <w:rPr>
          <w:rFonts w:ascii="Aptos" w:hAnsi="Aptos"/>
          <w:color w:val="002060"/>
        </w:rPr>
        <w:t>They are the projects that present the lowest overall risk profile.</w:t>
      </w:r>
    </w:p>
    <w:p w14:paraId="7F0B783C" w14:textId="77777777" w:rsidR="0091606F" w:rsidRPr="0097493A" w:rsidRDefault="0091606F" w:rsidP="0097493A">
      <w:pPr>
        <w:spacing w:before="100" w:beforeAutospacing="1" w:after="100" w:afterAutospacing="1" w:line="288" w:lineRule="auto"/>
        <w:contextualSpacing/>
        <w:jc w:val="both"/>
        <w:rPr>
          <w:rFonts w:ascii="Aptos" w:hAnsi="Aptos"/>
          <w:color w:val="002060"/>
        </w:rPr>
      </w:pPr>
      <w:r w:rsidRPr="0097493A">
        <w:rPr>
          <w:rFonts w:ascii="Aptos" w:hAnsi="Aptos"/>
          <w:b/>
          <w:bCs/>
          <w:color w:val="002060"/>
        </w:rPr>
        <w:t>What Investors Should Do Now</w:t>
      </w:r>
    </w:p>
    <w:p w14:paraId="761096BF" w14:textId="77777777" w:rsidR="0091606F" w:rsidRPr="0097493A" w:rsidRDefault="0091606F" w:rsidP="0097493A">
      <w:pPr>
        <w:spacing w:before="100" w:beforeAutospacing="1" w:after="100" w:afterAutospacing="1" w:line="288" w:lineRule="auto"/>
        <w:contextualSpacing/>
        <w:jc w:val="both"/>
        <w:rPr>
          <w:rFonts w:ascii="Aptos" w:hAnsi="Aptos"/>
          <w:color w:val="002060"/>
        </w:rPr>
      </w:pPr>
      <w:r w:rsidRPr="0097493A">
        <w:rPr>
          <w:rFonts w:ascii="Aptos" w:hAnsi="Aptos"/>
          <w:color w:val="002060"/>
        </w:rPr>
        <w:t>For investors evaluating Vietnam’s renewable energy market in 2026, several practical actions deserve priority:</w:t>
      </w:r>
    </w:p>
    <w:p w14:paraId="75740E73" w14:textId="77777777" w:rsidR="0091606F" w:rsidRPr="0097493A" w:rsidRDefault="0091606F" w:rsidP="0097493A">
      <w:pPr>
        <w:spacing w:before="100" w:beforeAutospacing="1" w:after="100" w:afterAutospacing="1" w:line="288" w:lineRule="auto"/>
        <w:contextualSpacing/>
        <w:jc w:val="both"/>
        <w:rPr>
          <w:rFonts w:ascii="Aptos" w:hAnsi="Aptos"/>
          <w:color w:val="002060"/>
        </w:rPr>
      </w:pPr>
      <w:r w:rsidRPr="0097493A">
        <w:rPr>
          <w:rFonts w:ascii="Aptos" w:hAnsi="Aptos"/>
          <w:b/>
          <w:bCs/>
          <w:color w:val="002060"/>
        </w:rPr>
        <w:t>First</w:t>
      </w:r>
    </w:p>
    <w:p w14:paraId="005B55BB" w14:textId="77777777" w:rsidR="0091606F" w:rsidRPr="0097493A" w:rsidRDefault="0091606F" w:rsidP="0097493A">
      <w:pPr>
        <w:spacing w:before="100" w:beforeAutospacing="1" w:after="100" w:afterAutospacing="1" w:line="288" w:lineRule="auto"/>
        <w:contextualSpacing/>
        <w:jc w:val="both"/>
        <w:rPr>
          <w:rFonts w:ascii="Aptos" w:hAnsi="Aptos"/>
          <w:color w:val="002060"/>
        </w:rPr>
      </w:pPr>
      <w:r w:rsidRPr="0097493A">
        <w:rPr>
          <w:rFonts w:ascii="Aptos" w:hAnsi="Aptos"/>
          <w:color w:val="002060"/>
        </w:rPr>
        <w:t xml:space="preserve">Identify suitable corporate </w:t>
      </w:r>
      <w:proofErr w:type="spellStart"/>
      <w:r w:rsidRPr="0097493A">
        <w:rPr>
          <w:rFonts w:ascii="Aptos" w:hAnsi="Aptos"/>
          <w:color w:val="002060"/>
        </w:rPr>
        <w:t>offtakers</w:t>
      </w:r>
      <w:proofErr w:type="spellEnd"/>
      <w:r w:rsidRPr="0097493A">
        <w:rPr>
          <w:rFonts w:ascii="Aptos" w:hAnsi="Aptos"/>
          <w:color w:val="002060"/>
        </w:rPr>
        <w:t xml:space="preserve"> before committing significant development expenditure.</w:t>
      </w:r>
    </w:p>
    <w:p w14:paraId="4AF49577" w14:textId="77777777" w:rsidR="0091606F" w:rsidRPr="0097493A" w:rsidRDefault="0091606F" w:rsidP="0097493A">
      <w:pPr>
        <w:spacing w:before="100" w:beforeAutospacing="1" w:after="100" w:afterAutospacing="1" w:line="288" w:lineRule="auto"/>
        <w:contextualSpacing/>
        <w:jc w:val="both"/>
        <w:rPr>
          <w:rFonts w:ascii="Aptos" w:hAnsi="Aptos"/>
          <w:color w:val="002060"/>
        </w:rPr>
      </w:pPr>
      <w:r w:rsidRPr="0097493A">
        <w:rPr>
          <w:rFonts w:ascii="Aptos" w:hAnsi="Aptos"/>
          <w:b/>
          <w:bCs/>
          <w:color w:val="002060"/>
        </w:rPr>
        <w:t>Second</w:t>
      </w:r>
    </w:p>
    <w:p w14:paraId="2416C85B" w14:textId="77777777" w:rsidR="0091606F" w:rsidRPr="0097493A" w:rsidRDefault="0091606F" w:rsidP="0097493A">
      <w:pPr>
        <w:spacing w:before="100" w:beforeAutospacing="1" w:after="100" w:afterAutospacing="1" w:line="288" w:lineRule="auto"/>
        <w:contextualSpacing/>
        <w:jc w:val="both"/>
        <w:rPr>
          <w:rFonts w:ascii="Aptos" w:hAnsi="Aptos"/>
          <w:color w:val="002060"/>
        </w:rPr>
      </w:pPr>
      <w:r w:rsidRPr="0097493A">
        <w:rPr>
          <w:rFonts w:ascii="Aptos" w:hAnsi="Aptos"/>
          <w:color w:val="002060"/>
        </w:rPr>
        <w:t>Conduct detailed assessments of grid availability and transmission constraints at an early stage.</w:t>
      </w:r>
    </w:p>
    <w:p w14:paraId="19110FEC" w14:textId="77777777" w:rsidR="0091606F" w:rsidRPr="0097493A" w:rsidRDefault="0091606F" w:rsidP="0097493A">
      <w:pPr>
        <w:spacing w:before="100" w:beforeAutospacing="1" w:after="100" w:afterAutospacing="1" w:line="288" w:lineRule="auto"/>
        <w:contextualSpacing/>
        <w:jc w:val="both"/>
        <w:rPr>
          <w:rFonts w:ascii="Aptos" w:hAnsi="Aptos"/>
          <w:color w:val="002060"/>
        </w:rPr>
      </w:pPr>
      <w:r w:rsidRPr="0097493A">
        <w:rPr>
          <w:rFonts w:ascii="Aptos" w:hAnsi="Aptos"/>
          <w:b/>
          <w:bCs/>
          <w:color w:val="002060"/>
        </w:rPr>
        <w:t>Third</w:t>
      </w:r>
    </w:p>
    <w:p w14:paraId="3E9C8170" w14:textId="77777777" w:rsidR="0091606F" w:rsidRPr="0097493A" w:rsidRDefault="0091606F" w:rsidP="0097493A">
      <w:pPr>
        <w:spacing w:before="100" w:beforeAutospacing="1" w:after="100" w:afterAutospacing="1" w:line="288" w:lineRule="auto"/>
        <w:contextualSpacing/>
        <w:jc w:val="both"/>
        <w:rPr>
          <w:rFonts w:ascii="Aptos" w:hAnsi="Aptos"/>
          <w:color w:val="002060"/>
        </w:rPr>
      </w:pPr>
      <w:r w:rsidRPr="0097493A">
        <w:rPr>
          <w:rFonts w:ascii="Aptos" w:hAnsi="Aptos"/>
          <w:color w:val="002060"/>
        </w:rPr>
        <w:t>Evaluate whether energy storage should form part of the project’s initial design.</w:t>
      </w:r>
    </w:p>
    <w:p w14:paraId="151E8214" w14:textId="77777777" w:rsidR="0091606F" w:rsidRPr="0097493A" w:rsidRDefault="0091606F" w:rsidP="0097493A">
      <w:pPr>
        <w:spacing w:before="100" w:beforeAutospacing="1" w:after="100" w:afterAutospacing="1" w:line="288" w:lineRule="auto"/>
        <w:contextualSpacing/>
        <w:jc w:val="both"/>
        <w:rPr>
          <w:rFonts w:ascii="Aptos" w:hAnsi="Aptos"/>
          <w:color w:val="002060"/>
        </w:rPr>
      </w:pPr>
      <w:r w:rsidRPr="0097493A">
        <w:rPr>
          <w:rFonts w:ascii="Aptos" w:hAnsi="Aptos"/>
          <w:b/>
          <w:bCs/>
          <w:color w:val="002060"/>
        </w:rPr>
        <w:t>Fourth</w:t>
      </w:r>
    </w:p>
    <w:p w14:paraId="4E70EB51" w14:textId="77777777" w:rsidR="0091606F" w:rsidRPr="0097493A" w:rsidRDefault="0091606F" w:rsidP="0097493A">
      <w:pPr>
        <w:spacing w:before="100" w:beforeAutospacing="1" w:after="100" w:afterAutospacing="1" w:line="288" w:lineRule="auto"/>
        <w:contextualSpacing/>
        <w:jc w:val="both"/>
        <w:rPr>
          <w:rFonts w:ascii="Aptos" w:hAnsi="Aptos"/>
          <w:color w:val="002060"/>
        </w:rPr>
      </w:pPr>
      <w:r w:rsidRPr="0097493A">
        <w:rPr>
          <w:rFonts w:ascii="Aptos" w:hAnsi="Aptos"/>
          <w:color w:val="002060"/>
        </w:rPr>
        <w:t xml:space="preserve">Monitor implementation regulations affecting </w:t>
      </w:r>
      <w:proofErr w:type="spellStart"/>
      <w:r w:rsidRPr="0097493A">
        <w:rPr>
          <w:rFonts w:ascii="Aptos" w:hAnsi="Aptos"/>
          <w:color w:val="002060"/>
        </w:rPr>
        <w:t>DPPA</w:t>
      </w:r>
      <w:proofErr w:type="spellEnd"/>
      <w:r w:rsidRPr="0097493A">
        <w:rPr>
          <w:rFonts w:ascii="Aptos" w:hAnsi="Aptos"/>
          <w:color w:val="002060"/>
        </w:rPr>
        <w:t xml:space="preserve"> transactions, renewable energy pricing mechanisms and market liberalization.</w:t>
      </w:r>
    </w:p>
    <w:p w14:paraId="5D006927" w14:textId="77777777" w:rsidR="0091606F" w:rsidRPr="0097493A" w:rsidRDefault="0091606F" w:rsidP="0097493A">
      <w:pPr>
        <w:spacing w:before="100" w:beforeAutospacing="1" w:after="100" w:afterAutospacing="1" w:line="288" w:lineRule="auto"/>
        <w:contextualSpacing/>
        <w:jc w:val="both"/>
        <w:rPr>
          <w:rFonts w:ascii="Aptos" w:hAnsi="Aptos"/>
          <w:color w:val="002060"/>
        </w:rPr>
      </w:pPr>
      <w:r w:rsidRPr="0097493A">
        <w:rPr>
          <w:rFonts w:ascii="Aptos" w:hAnsi="Aptos"/>
          <w:b/>
          <w:bCs/>
          <w:color w:val="002060"/>
        </w:rPr>
        <w:t>Fifth</w:t>
      </w:r>
    </w:p>
    <w:p w14:paraId="73CED821" w14:textId="77777777" w:rsidR="0091606F" w:rsidRPr="0097493A" w:rsidRDefault="0091606F" w:rsidP="0097493A">
      <w:pPr>
        <w:spacing w:before="100" w:beforeAutospacing="1" w:after="100" w:afterAutospacing="1" w:line="288" w:lineRule="auto"/>
        <w:contextualSpacing/>
        <w:jc w:val="both"/>
        <w:rPr>
          <w:rFonts w:ascii="Aptos" w:hAnsi="Aptos"/>
          <w:color w:val="002060"/>
        </w:rPr>
      </w:pPr>
      <w:r w:rsidRPr="0097493A">
        <w:rPr>
          <w:rFonts w:ascii="Aptos" w:hAnsi="Aptos"/>
          <w:color w:val="002060"/>
        </w:rPr>
        <w:t>Develop a permitting strategy alongside the commercial strategy rather than treating permitting as a later-stage exercise.</w:t>
      </w:r>
    </w:p>
    <w:p w14:paraId="61465775" w14:textId="77777777" w:rsidR="0091606F" w:rsidRPr="0097493A" w:rsidRDefault="0091606F" w:rsidP="0097493A">
      <w:pPr>
        <w:spacing w:before="100" w:beforeAutospacing="1" w:after="100" w:afterAutospacing="1" w:line="288" w:lineRule="auto"/>
        <w:contextualSpacing/>
        <w:jc w:val="both"/>
        <w:rPr>
          <w:rFonts w:ascii="Aptos" w:hAnsi="Aptos"/>
          <w:color w:val="002060"/>
        </w:rPr>
      </w:pPr>
      <w:r w:rsidRPr="0097493A">
        <w:rPr>
          <w:rFonts w:ascii="Aptos" w:hAnsi="Aptos"/>
          <w:b/>
          <w:bCs/>
          <w:color w:val="002060"/>
        </w:rPr>
        <w:t>Sixth</w:t>
      </w:r>
    </w:p>
    <w:p w14:paraId="62960BE1" w14:textId="77777777" w:rsidR="0091606F" w:rsidRPr="0097493A" w:rsidRDefault="0091606F" w:rsidP="0097493A">
      <w:pPr>
        <w:spacing w:before="100" w:beforeAutospacing="1" w:after="100" w:afterAutospacing="1" w:line="288" w:lineRule="auto"/>
        <w:contextualSpacing/>
        <w:jc w:val="both"/>
        <w:rPr>
          <w:rFonts w:ascii="Aptos" w:hAnsi="Aptos"/>
          <w:color w:val="002060"/>
        </w:rPr>
      </w:pPr>
      <w:r w:rsidRPr="0097493A">
        <w:rPr>
          <w:rFonts w:ascii="Aptos" w:hAnsi="Aptos"/>
          <w:color w:val="002060"/>
        </w:rPr>
        <w:t>Build local partnerships capable of navigating regulatory, technical and commercial challenges.</w:t>
      </w:r>
    </w:p>
    <w:p w14:paraId="3152918D" w14:textId="77777777" w:rsidR="0091606F" w:rsidRPr="0097493A" w:rsidRDefault="0091606F" w:rsidP="0097493A">
      <w:pPr>
        <w:spacing w:before="100" w:beforeAutospacing="1" w:after="100" w:afterAutospacing="1" w:line="288" w:lineRule="auto"/>
        <w:contextualSpacing/>
        <w:jc w:val="both"/>
        <w:rPr>
          <w:rFonts w:ascii="Aptos" w:hAnsi="Aptos"/>
          <w:color w:val="002060"/>
        </w:rPr>
      </w:pPr>
      <w:r w:rsidRPr="0097493A">
        <w:rPr>
          <w:rFonts w:ascii="Aptos" w:hAnsi="Aptos"/>
          <w:color w:val="002060"/>
        </w:rPr>
        <w:t> </w:t>
      </w:r>
    </w:p>
    <w:p w14:paraId="47A6ADC2" w14:textId="77777777" w:rsidR="0091606F" w:rsidRPr="0097493A" w:rsidRDefault="0091606F" w:rsidP="0097493A">
      <w:pPr>
        <w:spacing w:before="100" w:beforeAutospacing="1" w:after="100" w:afterAutospacing="1" w:line="288" w:lineRule="auto"/>
        <w:contextualSpacing/>
        <w:jc w:val="both"/>
        <w:rPr>
          <w:rFonts w:ascii="Aptos" w:hAnsi="Aptos"/>
          <w:color w:val="002060"/>
        </w:rPr>
      </w:pPr>
      <w:r w:rsidRPr="0097493A">
        <w:rPr>
          <w:rFonts w:ascii="Aptos" w:hAnsi="Aptos"/>
          <w:b/>
          <w:bCs/>
          <w:color w:val="002060"/>
        </w:rPr>
        <w:t>Conclusion</w:t>
      </w:r>
    </w:p>
    <w:p w14:paraId="6064B5A7" w14:textId="77777777" w:rsidR="0091606F" w:rsidRPr="0097493A" w:rsidRDefault="0091606F" w:rsidP="0097493A">
      <w:pPr>
        <w:spacing w:before="100" w:beforeAutospacing="1" w:after="100" w:afterAutospacing="1" w:line="288" w:lineRule="auto"/>
        <w:contextualSpacing/>
        <w:jc w:val="both"/>
        <w:rPr>
          <w:rFonts w:ascii="Aptos" w:hAnsi="Aptos"/>
          <w:color w:val="002060"/>
        </w:rPr>
      </w:pPr>
      <w:r w:rsidRPr="0097493A">
        <w:rPr>
          <w:rFonts w:ascii="Aptos" w:hAnsi="Aptos"/>
          <w:color w:val="002060"/>
        </w:rPr>
        <w:t>Vietnam’s renewable energy market has entered a new phase.</w:t>
      </w:r>
    </w:p>
    <w:p w14:paraId="1299C121" w14:textId="77777777" w:rsidR="0091606F" w:rsidRPr="0097493A" w:rsidRDefault="0091606F" w:rsidP="0097493A">
      <w:pPr>
        <w:spacing w:before="100" w:beforeAutospacing="1" w:after="100" w:afterAutospacing="1" w:line="288" w:lineRule="auto"/>
        <w:contextualSpacing/>
        <w:jc w:val="both"/>
        <w:rPr>
          <w:rFonts w:ascii="Aptos" w:hAnsi="Aptos"/>
          <w:color w:val="002060"/>
        </w:rPr>
      </w:pPr>
      <w:r w:rsidRPr="0097493A">
        <w:rPr>
          <w:rFonts w:ascii="Aptos" w:hAnsi="Aptos"/>
          <w:color w:val="002060"/>
        </w:rPr>
        <w:t>The question is no longer whether opportunities exist.</w:t>
      </w:r>
    </w:p>
    <w:p w14:paraId="2F92D353" w14:textId="77777777" w:rsidR="0091606F" w:rsidRPr="0097493A" w:rsidRDefault="0091606F" w:rsidP="0097493A">
      <w:pPr>
        <w:spacing w:before="100" w:beforeAutospacing="1" w:after="100" w:afterAutospacing="1" w:line="288" w:lineRule="auto"/>
        <w:contextualSpacing/>
        <w:jc w:val="both"/>
        <w:rPr>
          <w:rFonts w:ascii="Aptos" w:hAnsi="Aptos"/>
          <w:color w:val="002060"/>
        </w:rPr>
      </w:pPr>
      <w:r w:rsidRPr="0097493A">
        <w:rPr>
          <w:rFonts w:ascii="Aptos" w:hAnsi="Aptos"/>
          <w:color w:val="002060"/>
        </w:rPr>
        <w:t>They do.</w:t>
      </w:r>
    </w:p>
    <w:p w14:paraId="2EC1E3CE" w14:textId="77777777" w:rsidR="0091606F" w:rsidRPr="0097493A" w:rsidRDefault="0091606F" w:rsidP="0097493A">
      <w:pPr>
        <w:spacing w:before="100" w:beforeAutospacing="1" w:after="100" w:afterAutospacing="1" w:line="288" w:lineRule="auto"/>
        <w:contextualSpacing/>
        <w:jc w:val="both"/>
        <w:rPr>
          <w:rFonts w:ascii="Aptos" w:hAnsi="Aptos"/>
          <w:color w:val="002060"/>
        </w:rPr>
      </w:pPr>
      <w:r w:rsidRPr="0097493A">
        <w:rPr>
          <w:rFonts w:ascii="Aptos" w:hAnsi="Aptos"/>
          <w:color w:val="002060"/>
        </w:rPr>
        <w:t>The more important question is which investors can successfully convert those opportunities into bankable, operating projects.</w:t>
      </w:r>
    </w:p>
    <w:p w14:paraId="5F4D28B4" w14:textId="77777777" w:rsidR="0091606F" w:rsidRPr="0097493A" w:rsidRDefault="0091606F" w:rsidP="0097493A">
      <w:pPr>
        <w:spacing w:before="100" w:beforeAutospacing="1" w:after="100" w:afterAutospacing="1" w:line="288" w:lineRule="auto"/>
        <w:contextualSpacing/>
        <w:jc w:val="both"/>
        <w:rPr>
          <w:rFonts w:ascii="Aptos" w:hAnsi="Aptos"/>
          <w:color w:val="002060"/>
        </w:rPr>
      </w:pPr>
      <w:r w:rsidRPr="0097493A">
        <w:rPr>
          <w:rFonts w:ascii="Aptos" w:hAnsi="Aptos"/>
          <w:color w:val="002060"/>
        </w:rPr>
        <w:t xml:space="preserve">The Electricity Law, </w:t>
      </w:r>
      <w:proofErr w:type="spellStart"/>
      <w:r w:rsidRPr="0097493A">
        <w:rPr>
          <w:rFonts w:ascii="Aptos" w:hAnsi="Aptos"/>
          <w:color w:val="002060"/>
        </w:rPr>
        <w:t>DPPA</w:t>
      </w:r>
      <w:proofErr w:type="spellEnd"/>
      <w:r w:rsidRPr="0097493A">
        <w:rPr>
          <w:rFonts w:ascii="Aptos" w:hAnsi="Aptos"/>
          <w:color w:val="002060"/>
        </w:rPr>
        <w:t xml:space="preserve"> framework and broader energy transition policies have created a foundation for significant private investment.</w:t>
      </w:r>
    </w:p>
    <w:p w14:paraId="2E1F7D8C" w14:textId="77777777" w:rsidR="0091606F" w:rsidRPr="0097493A" w:rsidRDefault="0091606F" w:rsidP="0097493A">
      <w:pPr>
        <w:spacing w:before="100" w:beforeAutospacing="1" w:after="100" w:afterAutospacing="1" w:line="288" w:lineRule="auto"/>
        <w:contextualSpacing/>
        <w:jc w:val="both"/>
        <w:rPr>
          <w:rFonts w:ascii="Aptos" w:hAnsi="Aptos"/>
          <w:color w:val="002060"/>
        </w:rPr>
      </w:pPr>
      <w:r w:rsidRPr="0097493A">
        <w:rPr>
          <w:rFonts w:ascii="Aptos" w:hAnsi="Aptos"/>
          <w:color w:val="002060"/>
        </w:rPr>
        <w:t>Success, however, will depend less on identifying opportunities and more on executing projects efficiently, securing reliable offtake arrangements, managing regulatory requirements and achieving bankability.</w:t>
      </w:r>
    </w:p>
    <w:p w14:paraId="09203CE1" w14:textId="77777777" w:rsidR="0091606F" w:rsidRPr="0097493A" w:rsidRDefault="0091606F" w:rsidP="0097493A">
      <w:pPr>
        <w:spacing w:before="100" w:beforeAutospacing="1" w:after="100" w:afterAutospacing="1" w:line="288" w:lineRule="auto"/>
        <w:contextualSpacing/>
        <w:jc w:val="both"/>
        <w:rPr>
          <w:rFonts w:ascii="Aptos" w:hAnsi="Aptos"/>
          <w:color w:val="002060"/>
        </w:rPr>
      </w:pPr>
      <w:r w:rsidRPr="0097493A">
        <w:rPr>
          <w:rFonts w:ascii="Aptos" w:hAnsi="Aptos"/>
          <w:color w:val="002060"/>
        </w:rPr>
        <w:t>For investors prepared to focus on these fundamentals, Vietnam remains one of the most compelling renewable energy markets in Asia.</w:t>
      </w:r>
    </w:p>
    <w:p w14:paraId="34CC2F1F" w14:textId="77777777" w:rsidR="0091606F" w:rsidRPr="0097493A" w:rsidRDefault="0091606F" w:rsidP="0097493A">
      <w:pPr>
        <w:spacing w:before="100" w:beforeAutospacing="1" w:after="100" w:afterAutospacing="1" w:line="288" w:lineRule="auto"/>
        <w:contextualSpacing/>
        <w:jc w:val="both"/>
        <w:rPr>
          <w:rFonts w:ascii="Aptos" w:hAnsi="Aptos"/>
          <w:color w:val="002060"/>
        </w:rPr>
      </w:pPr>
      <w:r w:rsidRPr="0097493A">
        <w:rPr>
          <w:rFonts w:ascii="Aptos" w:hAnsi="Aptos"/>
          <w:color w:val="002060"/>
        </w:rPr>
        <w:br/>
        <w:t>***</w:t>
      </w:r>
    </w:p>
    <w:p w14:paraId="1838989F" w14:textId="77777777" w:rsidR="0091606F" w:rsidRPr="0097493A" w:rsidRDefault="0091606F" w:rsidP="0097493A">
      <w:pPr>
        <w:shd w:val="clear" w:color="auto" w:fill="FFFFFF"/>
        <w:spacing w:before="100" w:beforeAutospacing="1" w:after="100" w:afterAutospacing="1" w:line="288" w:lineRule="auto"/>
        <w:contextualSpacing/>
        <w:jc w:val="both"/>
        <w:rPr>
          <w:rFonts w:ascii="Aptos" w:hAnsi="Aptos"/>
          <w:color w:val="002060"/>
        </w:rPr>
      </w:pPr>
      <w:r w:rsidRPr="0097493A">
        <w:rPr>
          <w:rFonts w:ascii="Aptos" w:hAnsi="Aptos"/>
          <w:color w:val="002060"/>
          <w:shd w:val="clear" w:color="auto" w:fill="FFFFFF"/>
          <w:lang w:eastAsia="en-GB"/>
        </w:rPr>
        <w:lastRenderedPageBreak/>
        <w:t>For more information on the above, please do not hesitate to contact the author Dr. Oliver Massmann under </w:t>
      </w:r>
      <w:hyperlink r:id="rId8" w:history="1">
        <w:r w:rsidRPr="0097493A">
          <w:rPr>
            <w:rStyle w:val="Hyperlink"/>
            <w:rFonts w:ascii="Aptos" w:hAnsi="Aptos"/>
            <w:color w:val="002060"/>
            <w:shd w:val="clear" w:color="auto" w:fill="FFFFFF"/>
            <w:lang w:eastAsia="en-GB"/>
          </w:rPr>
          <w:t>omassmann@duanemorris.com</w:t>
        </w:r>
      </w:hyperlink>
      <w:r w:rsidRPr="0097493A">
        <w:rPr>
          <w:rFonts w:ascii="Aptos" w:hAnsi="Aptos"/>
          <w:color w:val="002060"/>
          <w:shd w:val="clear" w:color="auto" w:fill="FFFFFF"/>
          <w:lang w:eastAsia="en-GB"/>
        </w:rPr>
        <w:t>. Dr. Oliver Massmann is the General Director of Duane Morris Vietnam LLC.</w:t>
      </w:r>
    </w:p>
    <w:p w14:paraId="4E43D5DE" w14:textId="77777777" w:rsidR="0091606F" w:rsidRPr="0097493A" w:rsidRDefault="0091606F" w:rsidP="0097493A">
      <w:pPr>
        <w:spacing w:before="100" w:beforeAutospacing="1" w:after="100" w:afterAutospacing="1" w:line="288" w:lineRule="auto"/>
        <w:contextualSpacing/>
        <w:jc w:val="both"/>
        <w:rPr>
          <w:rFonts w:ascii="Aptos" w:hAnsi="Aptos"/>
          <w:color w:val="002060"/>
        </w:rPr>
      </w:pPr>
      <w:r w:rsidRPr="0097493A">
        <w:rPr>
          <w:rFonts w:ascii="Aptos" w:hAnsi="Aptos"/>
          <w:color w:val="002060"/>
        </w:rPr>
        <w:t> </w:t>
      </w:r>
    </w:p>
    <w:p w14:paraId="131B5557" w14:textId="77777777" w:rsidR="004E117F" w:rsidRPr="0002778E" w:rsidRDefault="004E117F" w:rsidP="00006B9D">
      <w:pPr>
        <w:rPr>
          <w:sz w:val="18"/>
          <w:szCs w:val="18"/>
        </w:rPr>
      </w:pPr>
    </w:p>
    <w:bookmarkStart w:id="66" w:name="_Toc215144372"/>
    <w:bookmarkStart w:id="67" w:name="_Toc215750949"/>
    <w:bookmarkStart w:id="68" w:name="_Toc216355044"/>
    <w:bookmarkStart w:id="69" w:name="_Toc216965792"/>
    <w:bookmarkStart w:id="70" w:name="_Toc217639118"/>
    <w:bookmarkStart w:id="71" w:name="_Toc218772667"/>
    <w:bookmarkStart w:id="72" w:name="_Toc219377433"/>
    <w:bookmarkStart w:id="73" w:name="_Toc219985590"/>
    <w:bookmarkStart w:id="74" w:name="_Toc220587248"/>
    <w:bookmarkStart w:id="75" w:name="_Toc221194725"/>
    <w:bookmarkStart w:id="76" w:name="_Toc223006371"/>
    <w:bookmarkStart w:id="77" w:name="_Toc223615157"/>
    <w:bookmarkStart w:id="78" w:name="_Toc224217088"/>
    <w:bookmarkStart w:id="79" w:name="_Toc224824076"/>
    <w:bookmarkStart w:id="80" w:name="_Toc225429682"/>
    <w:bookmarkStart w:id="81" w:name="_Toc226641447"/>
    <w:bookmarkStart w:id="82" w:name="_Toc227242436"/>
    <w:bookmarkEnd w:id="62"/>
    <w:p w14:paraId="1E0A2869" w14:textId="77777777" w:rsidR="00566325" w:rsidRDefault="00566325" w:rsidP="00566325">
      <w:pPr>
        <w:spacing w:line="288" w:lineRule="auto"/>
        <w:jc w:val="right"/>
        <w:rPr>
          <w:rStyle w:val="Hyperlink"/>
          <w:rFonts w:ascii="Aptos" w:eastAsia="Malgun Gothic" w:hAnsi="Aptos" w:cs="Times New Roman"/>
          <w:color w:val="002060"/>
        </w:rPr>
      </w:pPr>
      <w:r>
        <w:fldChar w:fldCharType="begin"/>
      </w:r>
      <w:r>
        <w:instrText>HYPERLINK \l "_top"</w:instrText>
      </w:r>
      <w:r>
        <w:fldChar w:fldCharType="separate"/>
      </w:r>
      <w:r w:rsidRPr="004C6CBE">
        <w:rPr>
          <w:rStyle w:val="Hyperlink"/>
          <w:rFonts w:ascii="Aptos" w:eastAsia="Malgun Gothic" w:hAnsi="Aptos" w:cs="Times New Roman"/>
          <w:color w:val="002060"/>
        </w:rPr>
        <w:t>Back to Top</w:t>
      </w:r>
      <w:r>
        <w:rPr>
          <w:rStyle w:val="Hyperlink"/>
          <w:rFonts w:ascii="Aptos" w:eastAsia="Malgun Gothic" w:hAnsi="Aptos" w:cs="Times New Roman"/>
          <w:color w:val="002060"/>
        </w:rPr>
        <w:fldChar w:fldCharType="end"/>
      </w:r>
    </w:p>
    <w:p w14:paraId="799336D6" w14:textId="77777777" w:rsidR="0097493A" w:rsidRDefault="0097493A" w:rsidP="00F56F41">
      <w:pPr>
        <w:spacing w:line="288" w:lineRule="auto"/>
        <w:rPr>
          <w:rStyle w:val="Hyperlink"/>
          <w:rFonts w:ascii="Aptos" w:eastAsia="Malgun Gothic" w:hAnsi="Aptos" w:cs="Times New Roman"/>
          <w:color w:val="002060"/>
        </w:rPr>
      </w:pPr>
    </w:p>
    <w:p w14:paraId="64E4D9FC" w14:textId="77777777" w:rsidR="0091606F" w:rsidRPr="0097493A" w:rsidRDefault="0091606F" w:rsidP="0097493A">
      <w:pPr>
        <w:pStyle w:val="Heading2"/>
        <w:rPr>
          <w:rFonts w:ascii="Aptos" w:hAnsi="Aptos"/>
          <w:color w:val="002060"/>
          <w:sz w:val="24"/>
          <w:szCs w:val="24"/>
        </w:rPr>
      </w:pPr>
      <w:bookmarkStart w:id="83" w:name="_Toc231473559"/>
      <w:r w:rsidRPr="0097493A">
        <w:rPr>
          <w:rFonts w:ascii="Aptos" w:hAnsi="Aptos"/>
          <w:color w:val="002060"/>
          <w:sz w:val="24"/>
          <w:szCs w:val="24"/>
        </w:rPr>
        <w:t>Lawyer in Vietnam Dr. Oliver Massmann - From Biodiversity to Biotechnology: Why Vietnam May Be Asia’s Next Undervalued Investment Opportunity</w:t>
      </w:r>
      <w:bookmarkEnd w:id="83"/>
    </w:p>
    <w:p w14:paraId="1514507F" w14:textId="6E52F9D5" w:rsidR="0097493A" w:rsidRPr="0097493A" w:rsidRDefault="0097493A" w:rsidP="0097493A">
      <w:pPr>
        <w:spacing w:after="242" w:line="288" w:lineRule="auto"/>
        <w:jc w:val="both"/>
        <w:rPr>
          <w:rFonts w:ascii="Aptos" w:hAnsi="Aptos"/>
          <w:b/>
          <w:bCs/>
          <w:i/>
          <w:iCs/>
          <w:color w:val="002060"/>
          <w:sz w:val="18"/>
          <w:szCs w:val="18"/>
        </w:rPr>
      </w:pPr>
      <w:r w:rsidRPr="0097493A">
        <w:rPr>
          <w:rFonts w:ascii="Aptos" w:hAnsi="Aptos"/>
          <w:i/>
          <w:iCs/>
          <w:color w:val="002060"/>
          <w:sz w:val="18"/>
          <w:szCs w:val="18"/>
          <w:shd w:val="clear" w:color="auto" w:fill="FFFFFF"/>
          <w:lang w:eastAsia="en-GB"/>
        </w:rPr>
        <w:t>Dr. Oliver Massmann, Duane Morris Vietnam LLC</w:t>
      </w:r>
    </w:p>
    <w:p w14:paraId="3A8B93E1" w14:textId="77777777" w:rsidR="0091606F" w:rsidRPr="0097493A" w:rsidRDefault="0091606F" w:rsidP="0097493A">
      <w:pPr>
        <w:spacing w:after="180" w:line="288" w:lineRule="auto"/>
        <w:jc w:val="both"/>
        <w:rPr>
          <w:rFonts w:ascii="Aptos" w:hAnsi="Aptos"/>
          <w:color w:val="002060"/>
        </w:rPr>
      </w:pPr>
      <w:r w:rsidRPr="0097493A">
        <w:rPr>
          <w:rFonts w:ascii="Aptos" w:hAnsi="Aptos"/>
          <w:color w:val="002060"/>
        </w:rPr>
        <w:t>Foreign investors often look at Vietnam through familiar lenses: manufacturing, exports, infrastructure, renewable energy, real estate, and digital transformation.</w:t>
      </w:r>
    </w:p>
    <w:p w14:paraId="17B4F7D5" w14:textId="77777777" w:rsidR="0091606F" w:rsidRPr="0097493A" w:rsidRDefault="0091606F" w:rsidP="0097493A">
      <w:pPr>
        <w:spacing w:after="180" w:line="288" w:lineRule="auto"/>
        <w:jc w:val="both"/>
        <w:rPr>
          <w:rFonts w:ascii="Aptos" w:hAnsi="Aptos"/>
          <w:color w:val="002060"/>
        </w:rPr>
      </w:pPr>
      <w:r w:rsidRPr="0097493A">
        <w:rPr>
          <w:rFonts w:ascii="Aptos" w:hAnsi="Aptos"/>
          <w:color w:val="002060"/>
        </w:rPr>
        <w:t>Yet one of Vietnam’s most compelling future investment stories may come from a very different source: its biodiversity.</w:t>
      </w:r>
    </w:p>
    <w:p w14:paraId="149458BC" w14:textId="77777777" w:rsidR="0091606F" w:rsidRPr="0097493A" w:rsidRDefault="0091606F" w:rsidP="0097493A">
      <w:pPr>
        <w:spacing w:after="180" w:line="288" w:lineRule="auto"/>
        <w:jc w:val="both"/>
        <w:rPr>
          <w:rFonts w:ascii="Aptos" w:hAnsi="Aptos"/>
          <w:color w:val="002060"/>
        </w:rPr>
      </w:pPr>
      <w:r w:rsidRPr="0097493A">
        <w:rPr>
          <w:rFonts w:ascii="Aptos" w:hAnsi="Aptos"/>
          <w:color w:val="002060"/>
        </w:rPr>
        <w:t>Vietnam is one of the most biologically diverse countries in Asia. Its ecosystems include tropical forests, wetlands, marine resources, endemic species, medicinal plants, microorganisms, fungi, agricultural genetic resources, and traditional knowledge accumulated over generations. For a long time, these assets were viewed mainly from the perspective of conservation.</w:t>
      </w:r>
    </w:p>
    <w:p w14:paraId="1A1CDA2C" w14:textId="77777777" w:rsidR="0091606F" w:rsidRPr="0097493A" w:rsidRDefault="0091606F" w:rsidP="0097493A">
      <w:pPr>
        <w:spacing w:after="180" w:line="288" w:lineRule="auto"/>
        <w:jc w:val="both"/>
        <w:rPr>
          <w:rFonts w:ascii="Aptos" w:hAnsi="Aptos"/>
          <w:color w:val="002060"/>
        </w:rPr>
      </w:pPr>
      <w:r w:rsidRPr="0097493A">
        <w:rPr>
          <w:rFonts w:ascii="Aptos" w:hAnsi="Aptos"/>
          <w:color w:val="002060"/>
        </w:rPr>
        <w:t>That view is too narrow.</w:t>
      </w:r>
    </w:p>
    <w:p w14:paraId="5FEA9476" w14:textId="77777777" w:rsidR="0091606F" w:rsidRPr="0097493A" w:rsidRDefault="0091606F" w:rsidP="0097493A">
      <w:pPr>
        <w:spacing w:after="180" w:line="288" w:lineRule="auto"/>
        <w:jc w:val="both"/>
        <w:rPr>
          <w:rFonts w:ascii="Aptos" w:hAnsi="Aptos"/>
          <w:color w:val="002060"/>
        </w:rPr>
      </w:pPr>
      <w:r w:rsidRPr="0097493A">
        <w:rPr>
          <w:rFonts w:ascii="Aptos" w:hAnsi="Aptos"/>
          <w:color w:val="002060"/>
        </w:rPr>
        <w:t>In the age of biotechnology, biodiversity is no longer only an environmental asset. It can become innovation capital.</w:t>
      </w:r>
    </w:p>
    <w:p w14:paraId="454E61D6" w14:textId="77777777" w:rsidR="0091606F" w:rsidRPr="0097493A" w:rsidRDefault="0091606F" w:rsidP="0097493A">
      <w:pPr>
        <w:spacing w:after="180" w:line="288" w:lineRule="auto"/>
        <w:jc w:val="both"/>
        <w:rPr>
          <w:rFonts w:ascii="Aptos" w:hAnsi="Aptos"/>
          <w:color w:val="002060"/>
        </w:rPr>
      </w:pPr>
      <w:r w:rsidRPr="0097493A">
        <w:rPr>
          <w:rFonts w:ascii="Aptos" w:hAnsi="Aptos"/>
          <w:color w:val="002060"/>
        </w:rPr>
        <w:t>The question for investors is therefore not merely how Vietnam protects biodiversity. The more interesting question is how Vietnam can responsibly transform its biodiversity into scientific, commercial, and technological value.</w:t>
      </w:r>
    </w:p>
    <w:p w14:paraId="6B0C28F4" w14:textId="77777777" w:rsidR="0091606F" w:rsidRPr="0097493A" w:rsidRDefault="0091606F" w:rsidP="0097493A">
      <w:pPr>
        <w:spacing w:after="180" w:line="288" w:lineRule="auto"/>
        <w:jc w:val="both"/>
        <w:rPr>
          <w:rFonts w:ascii="Aptos" w:hAnsi="Aptos"/>
          <w:color w:val="002060"/>
        </w:rPr>
      </w:pPr>
      <w:r w:rsidRPr="0097493A">
        <w:rPr>
          <w:rFonts w:ascii="Aptos" w:hAnsi="Aptos"/>
          <w:color w:val="002060"/>
        </w:rPr>
        <w:t>Vietnam’s Law on Biodiversity provides an important starting point. It does not only regulate conservation. It also creates a legal framework for access to genetic resources, benefit-sharing, scientific research, commercialization, biodiversity conservation facilities, genetic specimen storage, and the allocation of intellectual property rights arising from innovation based on genetic resources.</w:t>
      </w:r>
    </w:p>
    <w:p w14:paraId="4C8C0D27" w14:textId="77777777" w:rsidR="0091606F" w:rsidRPr="0097493A" w:rsidRDefault="0091606F" w:rsidP="0097493A">
      <w:pPr>
        <w:spacing w:after="180" w:line="288" w:lineRule="auto"/>
        <w:jc w:val="both"/>
        <w:rPr>
          <w:rFonts w:ascii="Aptos" w:hAnsi="Aptos"/>
          <w:color w:val="002060"/>
        </w:rPr>
      </w:pPr>
      <w:r w:rsidRPr="0097493A">
        <w:rPr>
          <w:rFonts w:ascii="Aptos" w:hAnsi="Aptos"/>
          <w:color w:val="002060"/>
        </w:rPr>
        <w:t xml:space="preserve">For biotechnology investors, pharmaceutical companies, </w:t>
      </w:r>
      <w:proofErr w:type="spellStart"/>
      <w:r w:rsidRPr="0097493A">
        <w:rPr>
          <w:rFonts w:ascii="Aptos" w:hAnsi="Aptos"/>
          <w:color w:val="002060"/>
        </w:rPr>
        <w:t>agritech</w:t>
      </w:r>
      <w:proofErr w:type="spellEnd"/>
      <w:r w:rsidRPr="0097493A">
        <w:rPr>
          <w:rFonts w:ascii="Aptos" w:hAnsi="Aptos"/>
          <w:color w:val="002060"/>
        </w:rPr>
        <w:t xml:space="preserve"> groups, research institutions, and impact investors, this is highly relevant.</w:t>
      </w:r>
    </w:p>
    <w:p w14:paraId="33E17C64" w14:textId="77777777" w:rsidR="0091606F" w:rsidRPr="0097493A" w:rsidRDefault="0091606F" w:rsidP="0097493A">
      <w:pPr>
        <w:spacing w:after="180" w:line="288" w:lineRule="auto"/>
        <w:jc w:val="both"/>
        <w:rPr>
          <w:rFonts w:ascii="Aptos" w:hAnsi="Aptos"/>
          <w:color w:val="002060"/>
        </w:rPr>
      </w:pPr>
      <w:r w:rsidRPr="0097493A">
        <w:rPr>
          <w:rFonts w:ascii="Aptos" w:hAnsi="Aptos"/>
          <w:color w:val="002060"/>
        </w:rPr>
        <w:t>Vietnam’s legal framework expressly recognizes access to genetic resources for research, development, and the production of commercial products. It also requires benefit-sharing arrangements with the State and relevant parties. Importantly, it contemplates the distribution of intellectual property rights arising from invention results based on access to genetic resources and traditional knowledge.</w:t>
      </w:r>
    </w:p>
    <w:p w14:paraId="6C6DDF64" w14:textId="77777777" w:rsidR="0091606F" w:rsidRPr="0097493A" w:rsidRDefault="0091606F" w:rsidP="0097493A">
      <w:pPr>
        <w:spacing w:after="180" w:line="288" w:lineRule="auto"/>
        <w:jc w:val="both"/>
        <w:rPr>
          <w:rFonts w:ascii="Aptos" w:hAnsi="Aptos"/>
          <w:color w:val="002060"/>
        </w:rPr>
      </w:pPr>
      <w:r w:rsidRPr="0097493A">
        <w:rPr>
          <w:rFonts w:ascii="Aptos" w:hAnsi="Aptos"/>
          <w:color w:val="002060"/>
        </w:rPr>
        <w:t>This is where the investment story becomes particularly powerful.</w:t>
      </w:r>
    </w:p>
    <w:p w14:paraId="4E200214" w14:textId="77777777" w:rsidR="0091606F" w:rsidRPr="0097493A" w:rsidRDefault="0091606F" w:rsidP="0097493A">
      <w:pPr>
        <w:spacing w:after="180" w:line="288" w:lineRule="auto"/>
        <w:jc w:val="both"/>
        <w:rPr>
          <w:rFonts w:ascii="Aptos" w:hAnsi="Aptos"/>
          <w:color w:val="002060"/>
        </w:rPr>
      </w:pPr>
      <w:r w:rsidRPr="0097493A">
        <w:rPr>
          <w:rFonts w:ascii="Aptos" w:hAnsi="Aptos"/>
          <w:color w:val="002060"/>
        </w:rPr>
        <w:t xml:space="preserve">Biodiversity can support the development of pharmaceuticals, nutraceuticals, cosmetics, agricultural biotechnology, biological crop protection, food technology, climate-resilient crops, diagnostics, and industrial biotechnology. In a world where healthcare resilience, sustainable agriculture, supply-chain diversification, and </w:t>
      </w:r>
      <w:proofErr w:type="spellStart"/>
      <w:r w:rsidRPr="0097493A">
        <w:rPr>
          <w:rFonts w:ascii="Aptos" w:hAnsi="Aptos"/>
          <w:color w:val="002060"/>
        </w:rPr>
        <w:lastRenderedPageBreak/>
        <w:t>ESG</w:t>
      </w:r>
      <w:proofErr w:type="spellEnd"/>
      <w:r w:rsidRPr="0097493A">
        <w:rPr>
          <w:rFonts w:ascii="Aptos" w:hAnsi="Aptos"/>
          <w:color w:val="002060"/>
        </w:rPr>
        <w:t>-driven investment are becoming increasingly important, Vietnam’s biodiversity may represent a strategic advantage that remains underappreciated.</w:t>
      </w:r>
    </w:p>
    <w:p w14:paraId="3CFC91C2" w14:textId="77777777" w:rsidR="0091606F" w:rsidRPr="0097493A" w:rsidRDefault="0091606F" w:rsidP="0097493A">
      <w:pPr>
        <w:spacing w:after="180" w:line="288" w:lineRule="auto"/>
        <w:jc w:val="both"/>
        <w:rPr>
          <w:rFonts w:ascii="Aptos" w:hAnsi="Aptos"/>
          <w:color w:val="002060"/>
        </w:rPr>
      </w:pPr>
      <w:r w:rsidRPr="0097493A">
        <w:rPr>
          <w:rFonts w:ascii="Aptos" w:hAnsi="Aptos"/>
          <w:color w:val="002060"/>
        </w:rPr>
        <w:t>The opportunity is not without complexity. Investors must understand access permits, benefit-sharing contracts, restrictions on endangered species, conservation-zone rules, traditional knowledge rights, environmental impact requirements, and risk management for genetically modified organisms. But complexity should not be confused with impossibility. In many emerging sectors, a regulated framework is precisely what serious investors need.</w:t>
      </w:r>
    </w:p>
    <w:p w14:paraId="407086CF" w14:textId="77777777" w:rsidR="0091606F" w:rsidRPr="0097493A" w:rsidRDefault="0091606F" w:rsidP="0097493A">
      <w:pPr>
        <w:spacing w:after="180" w:line="288" w:lineRule="auto"/>
        <w:jc w:val="both"/>
        <w:rPr>
          <w:rFonts w:ascii="Aptos" w:hAnsi="Aptos"/>
          <w:color w:val="002060"/>
        </w:rPr>
      </w:pPr>
      <w:r w:rsidRPr="0097493A">
        <w:rPr>
          <w:rFonts w:ascii="Aptos" w:hAnsi="Aptos"/>
          <w:color w:val="002060"/>
        </w:rPr>
        <w:t xml:space="preserve">Vietnam is not offering a lawless frontier. It </w:t>
      </w:r>
      <w:proofErr w:type="gramStart"/>
      <w:r w:rsidRPr="0097493A">
        <w:rPr>
          <w:rFonts w:ascii="Aptos" w:hAnsi="Aptos"/>
          <w:color w:val="002060"/>
        </w:rPr>
        <w:t>is offering</w:t>
      </w:r>
      <w:proofErr w:type="gramEnd"/>
      <w:r w:rsidRPr="0097493A">
        <w:rPr>
          <w:rFonts w:ascii="Aptos" w:hAnsi="Aptos"/>
          <w:color w:val="002060"/>
        </w:rPr>
        <w:t xml:space="preserve"> a structured pathway.</w:t>
      </w:r>
    </w:p>
    <w:p w14:paraId="37F08A0B" w14:textId="77777777" w:rsidR="0091606F" w:rsidRPr="0097493A" w:rsidRDefault="0091606F" w:rsidP="0097493A">
      <w:pPr>
        <w:spacing w:after="180" w:line="288" w:lineRule="auto"/>
        <w:jc w:val="both"/>
        <w:rPr>
          <w:rFonts w:ascii="Aptos" w:hAnsi="Aptos"/>
          <w:color w:val="002060"/>
        </w:rPr>
      </w:pPr>
      <w:r w:rsidRPr="0097493A">
        <w:rPr>
          <w:rFonts w:ascii="Aptos" w:hAnsi="Aptos"/>
          <w:color w:val="002060"/>
        </w:rPr>
        <w:t>That matters.</w:t>
      </w:r>
    </w:p>
    <w:p w14:paraId="21EC8F7B" w14:textId="77777777" w:rsidR="0091606F" w:rsidRPr="0097493A" w:rsidRDefault="0091606F" w:rsidP="0097493A">
      <w:pPr>
        <w:spacing w:after="180" w:line="288" w:lineRule="auto"/>
        <w:jc w:val="both"/>
        <w:rPr>
          <w:rFonts w:ascii="Aptos" w:hAnsi="Aptos"/>
          <w:color w:val="002060"/>
        </w:rPr>
      </w:pPr>
      <w:r w:rsidRPr="0097493A">
        <w:rPr>
          <w:rFonts w:ascii="Aptos" w:hAnsi="Aptos"/>
          <w:color w:val="002060"/>
        </w:rPr>
        <w:t>The most attractive investment opportunities often arise when three elements meet: natural advantage, regulatory structure, and market demand. In biotechnology, Vietnam may increasingly have all three.</w:t>
      </w:r>
    </w:p>
    <w:p w14:paraId="0B49201A" w14:textId="77777777" w:rsidR="0091606F" w:rsidRPr="0097493A" w:rsidRDefault="0091606F" w:rsidP="0097493A">
      <w:pPr>
        <w:spacing w:after="180" w:line="288" w:lineRule="auto"/>
        <w:jc w:val="both"/>
        <w:rPr>
          <w:rFonts w:ascii="Aptos" w:hAnsi="Aptos"/>
          <w:color w:val="002060"/>
        </w:rPr>
      </w:pPr>
      <w:r w:rsidRPr="0097493A">
        <w:rPr>
          <w:rFonts w:ascii="Aptos" w:hAnsi="Aptos"/>
          <w:color w:val="002060"/>
        </w:rPr>
        <w:t>Its natural advantage lies in its biodiversity.</w:t>
      </w:r>
    </w:p>
    <w:p w14:paraId="0F6144B0" w14:textId="77777777" w:rsidR="0091606F" w:rsidRPr="0097493A" w:rsidRDefault="0091606F" w:rsidP="0097493A">
      <w:pPr>
        <w:spacing w:after="180" w:line="288" w:lineRule="auto"/>
        <w:jc w:val="both"/>
        <w:rPr>
          <w:rFonts w:ascii="Aptos" w:hAnsi="Aptos"/>
          <w:color w:val="002060"/>
        </w:rPr>
      </w:pPr>
      <w:r w:rsidRPr="0097493A">
        <w:rPr>
          <w:rFonts w:ascii="Aptos" w:hAnsi="Aptos"/>
          <w:color w:val="002060"/>
        </w:rPr>
        <w:t>Its regulatory structure is found in the Law on Biodiversity and related implementing regulations.</w:t>
      </w:r>
    </w:p>
    <w:p w14:paraId="2194D31B" w14:textId="77777777" w:rsidR="0091606F" w:rsidRPr="0097493A" w:rsidRDefault="0091606F" w:rsidP="0097493A">
      <w:pPr>
        <w:spacing w:after="180" w:line="288" w:lineRule="auto"/>
        <w:jc w:val="both"/>
        <w:rPr>
          <w:rFonts w:ascii="Aptos" w:hAnsi="Aptos"/>
          <w:color w:val="002060"/>
        </w:rPr>
      </w:pPr>
      <w:r w:rsidRPr="0097493A">
        <w:rPr>
          <w:rFonts w:ascii="Aptos" w:hAnsi="Aptos"/>
          <w:color w:val="002060"/>
        </w:rPr>
        <w:t>Its market demand comes from rising healthcare needs, food security concerns, climate adaptation, sustainable agriculture, and the global search for new sources of innovation.</w:t>
      </w:r>
    </w:p>
    <w:p w14:paraId="65736B01" w14:textId="77777777" w:rsidR="0091606F" w:rsidRPr="0097493A" w:rsidRDefault="0091606F" w:rsidP="0097493A">
      <w:pPr>
        <w:spacing w:after="180" w:line="288" w:lineRule="auto"/>
        <w:jc w:val="both"/>
        <w:rPr>
          <w:rFonts w:ascii="Aptos" w:hAnsi="Aptos"/>
          <w:color w:val="002060"/>
        </w:rPr>
      </w:pPr>
      <w:r w:rsidRPr="0097493A">
        <w:rPr>
          <w:rFonts w:ascii="Aptos" w:hAnsi="Aptos"/>
          <w:color w:val="002060"/>
        </w:rPr>
        <w:t>For decades, Vietnam’s economic transformation was written in factories, ports, industrial parks, and infrastructure projects. The next chapter may also be written in laboratories, research centers, gene banks, conservation facilities, and biotechnology partnerships.</w:t>
      </w:r>
    </w:p>
    <w:p w14:paraId="17DCE80C" w14:textId="77777777" w:rsidR="0091606F" w:rsidRPr="0097493A" w:rsidRDefault="0091606F" w:rsidP="0097493A">
      <w:pPr>
        <w:spacing w:after="180" w:line="288" w:lineRule="auto"/>
        <w:jc w:val="both"/>
        <w:rPr>
          <w:rFonts w:ascii="Aptos" w:hAnsi="Aptos"/>
          <w:color w:val="002060"/>
        </w:rPr>
      </w:pPr>
      <w:r w:rsidRPr="0097493A">
        <w:rPr>
          <w:rFonts w:ascii="Aptos" w:hAnsi="Aptos"/>
          <w:color w:val="002060"/>
        </w:rPr>
        <w:t xml:space="preserve">This does not mean that Vietnam will become a biotechnology hub overnight. Such ecosystems require capital, talent, regulatory coordination, intellectual property protection, scientific institutions, and international partnerships. But investors who wait until a sector </w:t>
      </w:r>
      <w:proofErr w:type="gramStart"/>
      <w:r w:rsidRPr="0097493A">
        <w:rPr>
          <w:rFonts w:ascii="Aptos" w:hAnsi="Aptos"/>
          <w:color w:val="002060"/>
        </w:rPr>
        <w:t>is</w:t>
      </w:r>
      <w:proofErr w:type="gramEnd"/>
      <w:r w:rsidRPr="0097493A">
        <w:rPr>
          <w:rFonts w:ascii="Aptos" w:hAnsi="Aptos"/>
          <w:color w:val="002060"/>
        </w:rPr>
        <w:t xml:space="preserve"> already </w:t>
      </w:r>
      <w:proofErr w:type="gramStart"/>
      <w:r w:rsidRPr="0097493A">
        <w:rPr>
          <w:rFonts w:ascii="Aptos" w:hAnsi="Aptos"/>
          <w:color w:val="002060"/>
        </w:rPr>
        <w:t>obvious often</w:t>
      </w:r>
      <w:proofErr w:type="gramEnd"/>
      <w:r w:rsidRPr="0097493A">
        <w:rPr>
          <w:rFonts w:ascii="Aptos" w:hAnsi="Aptos"/>
          <w:color w:val="002060"/>
        </w:rPr>
        <w:t xml:space="preserve"> </w:t>
      </w:r>
      <w:proofErr w:type="gramStart"/>
      <w:r w:rsidRPr="0097493A">
        <w:rPr>
          <w:rFonts w:ascii="Aptos" w:hAnsi="Aptos"/>
          <w:color w:val="002060"/>
        </w:rPr>
        <w:t>arrive</w:t>
      </w:r>
      <w:proofErr w:type="gramEnd"/>
      <w:r w:rsidRPr="0097493A">
        <w:rPr>
          <w:rFonts w:ascii="Aptos" w:hAnsi="Aptos"/>
          <w:color w:val="002060"/>
        </w:rPr>
        <w:t xml:space="preserve"> too late.</w:t>
      </w:r>
    </w:p>
    <w:p w14:paraId="10BED04E" w14:textId="77777777" w:rsidR="0091606F" w:rsidRPr="0097493A" w:rsidRDefault="0091606F" w:rsidP="0097493A">
      <w:pPr>
        <w:spacing w:after="180" w:line="288" w:lineRule="auto"/>
        <w:jc w:val="both"/>
        <w:rPr>
          <w:rFonts w:ascii="Aptos" w:hAnsi="Aptos"/>
          <w:color w:val="002060"/>
        </w:rPr>
      </w:pPr>
      <w:r w:rsidRPr="0097493A">
        <w:rPr>
          <w:rFonts w:ascii="Aptos" w:hAnsi="Aptos"/>
          <w:color w:val="002060"/>
        </w:rPr>
        <w:t>The greatest opportunities are frequently visible first to those who understand the legal and regulatory foundations before the market fully prices them in.</w:t>
      </w:r>
    </w:p>
    <w:p w14:paraId="0349FFCE" w14:textId="77777777" w:rsidR="0091606F" w:rsidRPr="0097493A" w:rsidRDefault="0091606F" w:rsidP="0097493A">
      <w:pPr>
        <w:spacing w:after="180" w:line="288" w:lineRule="auto"/>
        <w:jc w:val="both"/>
        <w:rPr>
          <w:rFonts w:ascii="Aptos" w:hAnsi="Aptos"/>
          <w:color w:val="002060"/>
        </w:rPr>
      </w:pPr>
      <w:r w:rsidRPr="0097493A">
        <w:rPr>
          <w:rFonts w:ascii="Aptos" w:hAnsi="Aptos"/>
          <w:color w:val="002060"/>
        </w:rPr>
        <w:t>Vietnam’s biodiversity is not only a national treasure. With the right investment, governance, science, and international cooperation, it may become a foundation for a new generation of biotechnology opportunities.</w:t>
      </w:r>
    </w:p>
    <w:p w14:paraId="48E72F8B" w14:textId="77777777" w:rsidR="0091606F" w:rsidRPr="0097493A" w:rsidRDefault="0091606F" w:rsidP="0097493A">
      <w:pPr>
        <w:spacing w:after="180" w:line="288" w:lineRule="auto"/>
        <w:jc w:val="both"/>
        <w:rPr>
          <w:rFonts w:ascii="Aptos" w:hAnsi="Aptos"/>
          <w:color w:val="002060"/>
        </w:rPr>
      </w:pPr>
      <w:r w:rsidRPr="0097493A">
        <w:rPr>
          <w:rFonts w:ascii="Aptos" w:hAnsi="Aptos"/>
          <w:color w:val="002060"/>
        </w:rPr>
        <w:t>Foreign investors should pay attention.</w:t>
      </w:r>
    </w:p>
    <w:p w14:paraId="6817B9B1" w14:textId="77777777" w:rsidR="0091606F" w:rsidRPr="0097493A" w:rsidRDefault="0091606F" w:rsidP="0097493A">
      <w:pPr>
        <w:spacing w:after="180" w:line="288" w:lineRule="auto"/>
        <w:jc w:val="both"/>
        <w:rPr>
          <w:rFonts w:ascii="Aptos" w:hAnsi="Aptos"/>
          <w:color w:val="002060"/>
        </w:rPr>
      </w:pPr>
      <w:r w:rsidRPr="0097493A">
        <w:rPr>
          <w:rFonts w:ascii="Aptos" w:hAnsi="Aptos"/>
          <w:color w:val="002060"/>
        </w:rPr>
        <w:t xml:space="preserve">The future of Vietnam’s growth story may </w:t>
      </w:r>
      <w:proofErr w:type="gramStart"/>
      <w:r w:rsidRPr="0097493A">
        <w:rPr>
          <w:rFonts w:ascii="Aptos" w:hAnsi="Aptos"/>
          <w:color w:val="002060"/>
        </w:rPr>
        <w:t>not only be</w:t>
      </w:r>
      <w:proofErr w:type="gramEnd"/>
      <w:r w:rsidRPr="0097493A">
        <w:rPr>
          <w:rFonts w:ascii="Aptos" w:hAnsi="Aptos"/>
          <w:color w:val="002060"/>
        </w:rPr>
        <w:t xml:space="preserve"> manufactured.</w:t>
      </w:r>
    </w:p>
    <w:p w14:paraId="713BB61B" w14:textId="77777777" w:rsidR="0091606F" w:rsidRPr="0097493A" w:rsidRDefault="0091606F" w:rsidP="0097493A">
      <w:pPr>
        <w:spacing w:after="180" w:line="288" w:lineRule="auto"/>
        <w:jc w:val="both"/>
        <w:rPr>
          <w:rFonts w:ascii="Aptos" w:hAnsi="Aptos"/>
          <w:color w:val="002060"/>
        </w:rPr>
      </w:pPr>
      <w:r w:rsidRPr="0097493A">
        <w:rPr>
          <w:rFonts w:ascii="Aptos" w:hAnsi="Aptos"/>
          <w:color w:val="002060"/>
        </w:rPr>
        <w:t>It may be discovered, sequenced, cultivated, protected, and commercialized through biotechnology.</w:t>
      </w:r>
    </w:p>
    <w:p w14:paraId="1AC61ED9" w14:textId="77777777" w:rsidR="0091606F" w:rsidRPr="0097493A" w:rsidRDefault="0091606F" w:rsidP="0097493A">
      <w:pPr>
        <w:spacing w:after="180" w:line="288" w:lineRule="auto"/>
        <w:jc w:val="both"/>
        <w:rPr>
          <w:rFonts w:ascii="Aptos" w:hAnsi="Aptos"/>
          <w:color w:val="002060"/>
        </w:rPr>
      </w:pPr>
      <w:r w:rsidRPr="0097493A">
        <w:rPr>
          <w:rFonts w:ascii="Aptos" w:hAnsi="Aptos"/>
          <w:color w:val="002060"/>
        </w:rPr>
        <w:t>The real question is this:</w:t>
      </w:r>
    </w:p>
    <w:p w14:paraId="3D9A3A2E" w14:textId="77777777" w:rsidR="0091606F" w:rsidRPr="0097493A" w:rsidRDefault="0091606F" w:rsidP="0097493A">
      <w:pPr>
        <w:spacing w:after="180" w:line="288" w:lineRule="auto"/>
        <w:jc w:val="both"/>
        <w:rPr>
          <w:rFonts w:ascii="Aptos" w:hAnsi="Aptos"/>
          <w:color w:val="002060"/>
        </w:rPr>
      </w:pPr>
      <w:r w:rsidRPr="0097493A">
        <w:rPr>
          <w:rFonts w:ascii="Aptos" w:hAnsi="Aptos"/>
          <w:color w:val="002060"/>
        </w:rPr>
        <w:t>Will investors recognize Vietnam’s biodiversity advantage early enough</w:t>
      </w:r>
    </w:p>
    <w:p w14:paraId="60B6DE43" w14:textId="77777777" w:rsidR="0091606F" w:rsidRPr="0097493A" w:rsidRDefault="0091606F" w:rsidP="0097493A">
      <w:pPr>
        <w:spacing w:after="180" w:line="288" w:lineRule="auto"/>
        <w:jc w:val="both"/>
        <w:rPr>
          <w:rFonts w:ascii="Aptos" w:hAnsi="Aptos"/>
          <w:color w:val="002060"/>
        </w:rPr>
      </w:pPr>
      <w:r w:rsidRPr="0097493A">
        <w:rPr>
          <w:rFonts w:ascii="Aptos" w:hAnsi="Aptos"/>
          <w:color w:val="002060"/>
        </w:rPr>
        <w:t>***</w:t>
      </w:r>
    </w:p>
    <w:p w14:paraId="14EE6180" w14:textId="3B0F0499" w:rsidR="00D8600A" w:rsidRPr="00F56F41" w:rsidRDefault="0091606F" w:rsidP="00F56F41">
      <w:pPr>
        <w:shd w:val="clear" w:color="auto" w:fill="FFFFFF"/>
        <w:spacing w:before="100" w:beforeAutospacing="1" w:after="100" w:afterAutospacing="1" w:line="288" w:lineRule="auto"/>
        <w:jc w:val="both"/>
        <w:rPr>
          <w:rStyle w:val="Hyperlink"/>
          <w:rFonts w:ascii="Aptos" w:hAnsi="Aptos"/>
          <w:color w:val="002060"/>
          <w:u w:val="none"/>
        </w:rPr>
      </w:pPr>
      <w:r w:rsidRPr="0097493A">
        <w:rPr>
          <w:rFonts w:ascii="Aptos" w:hAnsi="Aptos"/>
          <w:color w:val="002060"/>
          <w:shd w:val="clear" w:color="auto" w:fill="FFFFFF"/>
          <w:lang w:eastAsia="en-GB"/>
        </w:rPr>
        <w:t>For more information on the above, please do not hesitate to contact the author Dr. Oliver Massmann under </w:t>
      </w:r>
      <w:hyperlink r:id="rId9" w:history="1">
        <w:r w:rsidRPr="0097493A">
          <w:rPr>
            <w:rStyle w:val="Hyperlink"/>
            <w:rFonts w:ascii="Aptos" w:hAnsi="Aptos"/>
            <w:color w:val="002060"/>
            <w:shd w:val="clear" w:color="auto" w:fill="FFFFFF"/>
            <w:lang w:eastAsia="en-GB"/>
          </w:rPr>
          <w:t>omassmann@duanemorris.com</w:t>
        </w:r>
      </w:hyperlink>
      <w:r w:rsidRPr="0097493A">
        <w:rPr>
          <w:rFonts w:ascii="Aptos" w:hAnsi="Aptos"/>
          <w:color w:val="002060"/>
          <w:shd w:val="clear" w:color="auto" w:fill="FFFFFF"/>
          <w:lang w:eastAsia="en-GB"/>
        </w:rPr>
        <w:t>. Dr. Oliver Massmann is the General Director of Duane Morris Vietnam LLC.</w:t>
      </w:r>
    </w:p>
    <w:p w14:paraId="3988BDAE" w14:textId="77777777" w:rsidR="00006B9D" w:rsidRDefault="00006B9D" w:rsidP="00006B9D">
      <w:pPr>
        <w:spacing w:line="288" w:lineRule="auto"/>
        <w:jc w:val="right"/>
        <w:rPr>
          <w:rStyle w:val="Hyperlink"/>
          <w:rFonts w:ascii="Aptos" w:eastAsia="Malgun Gothic" w:hAnsi="Aptos" w:cs="Times New Roman"/>
          <w:color w:val="002060"/>
        </w:rPr>
      </w:pPr>
      <w:hyperlink w:anchor="_top" w:history="1">
        <w:r w:rsidRPr="004C6CBE">
          <w:rPr>
            <w:rStyle w:val="Hyperlink"/>
            <w:rFonts w:ascii="Aptos" w:eastAsia="Malgun Gothic" w:hAnsi="Aptos" w:cs="Times New Roman"/>
            <w:color w:val="002060"/>
          </w:rPr>
          <w:t>Back to Top</w:t>
        </w:r>
      </w:hyperlink>
    </w:p>
    <w:p w14:paraId="1F59A80D" w14:textId="7A8FA0E2" w:rsidR="00566325" w:rsidRDefault="00006B9D" w:rsidP="00006B9D">
      <w:pPr>
        <w:spacing w:line="288" w:lineRule="auto"/>
        <w:jc w:val="right"/>
        <w:rPr>
          <w:rStyle w:val="Hyperlink"/>
          <w:rFonts w:ascii="Aptos" w:eastAsia="Malgun Gothic" w:hAnsi="Aptos" w:cs="Times New Roman"/>
          <w:color w:val="002060"/>
        </w:rPr>
      </w:pPr>
      <w:r>
        <w:lastRenderedPageBreak/>
        <w:br/>
      </w:r>
    </w:p>
    <w:p w14:paraId="5676ACFA" w14:textId="77777777" w:rsidR="006E5555" w:rsidRDefault="006E5555" w:rsidP="00D64BFE">
      <w:pPr>
        <w:pStyle w:val="Heading1"/>
        <w:shd w:val="clear" w:color="auto" w:fill="FFFFFF"/>
        <w:spacing w:before="0" w:line="288" w:lineRule="atLeast"/>
        <w:rPr>
          <w:rFonts w:ascii="Aptos" w:eastAsia="Malgun Gothic" w:hAnsi="Aptos" w:cs="Times New Roman"/>
          <w:color w:val="002060"/>
        </w:rPr>
      </w:pPr>
    </w:p>
    <w:p w14:paraId="20C37945" w14:textId="77A3801C" w:rsidR="00D64BFE" w:rsidRDefault="00687F12" w:rsidP="00D64BFE">
      <w:pPr>
        <w:pStyle w:val="Heading1"/>
        <w:shd w:val="clear" w:color="auto" w:fill="FFFFFF"/>
        <w:spacing w:before="0" w:line="288" w:lineRule="atLeast"/>
        <w:rPr>
          <w:rFonts w:ascii="Aptos" w:eastAsia="Malgun Gothic" w:hAnsi="Aptos" w:cs="Times New Roman"/>
          <w:color w:val="002060"/>
        </w:rPr>
      </w:pPr>
      <w:bookmarkStart w:id="84" w:name="_Toc227848456"/>
      <w:bookmarkStart w:id="85" w:name="_Toc229058246"/>
      <w:bookmarkStart w:id="86" w:name="_Toc229665837"/>
      <w:bookmarkStart w:id="87" w:name="_Toc230264391"/>
      <w:bookmarkStart w:id="88" w:name="_Toc230874530"/>
      <w:bookmarkStart w:id="89" w:name="_Toc231473560"/>
      <w:r w:rsidRPr="004C6CBE">
        <w:rPr>
          <w:rFonts w:ascii="Aptos" w:eastAsia="Malgun Gothic" w:hAnsi="Aptos" w:cs="Times New Roman"/>
          <w:color w:val="002060"/>
        </w:rPr>
        <w:t>FINANCE</w:t>
      </w:r>
      <w:bookmarkStart w:id="90" w:name="_Toc28949349"/>
      <w:bookmarkStart w:id="91" w:name="_Toc29553153"/>
      <w:bookmarkStart w:id="92" w:name="_Toc31365275"/>
      <w:bookmarkStart w:id="93" w:name="_Toc31968678"/>
      <w:bookmarkStart w:id="94" w:name="_Toc33177772"/>
      <w:bookmarkStart w:id="95" w:name="_Toc33784195"/>
      <w:bookmarkStart w:id="96" w:name="_Toc34387332"/>
      <w:bookmarkStart w:id="97" w:name="_Toc34992442"/>
      <w:bookmarkStart w:id="98" w:name="_Toc36200889"/>
      <w:bookmarkStart w:id="99" w:name="_Toc36804857"/>
      <w:bookmarkStart w:id="100" w:name="_Toc37412091"/>
      <w:bookmarkStart w:id="101" w:name="_Toc38016885"/>
      <w:bookmarkStart w:id="102" w:name="_Toc38623235"/>
      <w:bookmarkStart w:id="103" w:name="_Toc47007101"/>
      <w:bookmarkStart w:id="104" w:name="_Toc47608047"/>
      <w:bookmarkStart w:id="105" w:name="_Toc48219500"/>
      <w:bookmarkStart w:id="106" w:name="_Toc48816704"/>
      <w:bookmarkStart w:id="107" w:name="_Toc49427949"/>
      <w:bookmarkStart w:id="108" w:name="_Toc50027094"/>
      <w:bookmarkStart w:id="109" w:name="_Toc50638507"/>
      <w:bookmarkStart w:id="110" w:name="_Toc51235697"/>
      <w:bookmarkStart w:id="111" w:name="_Toc51848397"/>
      <w:bookmarkStart w:id="112" w:name="_Toc52453548"/>
      <w:bookmarkStart w:id="113" w:name="_Toc53055800"/>
      <w:bookmarkStart w:id="114" w:name="_Toc53660720"/>
      <w:bookmarkStart w:id="115" w:name="_Toc54259220"/>
      <w:bookmarkStart w:id="116" w:name="_Toc54865633"/>
      <w:bookmarkStart w:id="117" w:name="_Toc55477664"/>
      <w:bookmarkStart w:id="118" w:name="_Toc56073552"/>
      <w:bookmarkStart w:id="119" w:name="_Toc56678760"/>
      <w:bookmarkStart w:id="120" w:name="_Toc57284469"/>
      <w:bookmarkStart w:id="121" w:name="_Toc57895618"/>
      <w:bookmarkStart w:id="122" w:name="_Toc58494285"/>
      <w:bookmarkStart w:id="123" w:name="_Toc59104486"/>
      <w:bookmarkStart w:id="124" w:name="_Toc60922245"/>
      <w:bookmarkStart w:id="125" w:name="_Toc61518213"/>
      <w:bookmarkStart w:id="126" w:name="_Toc62129056"/>
      <w:bookmarkStart w:id="127" w:name="_Toc62734935"/>
      <w:bookmarkStart w:id="128" w:name="_Toc63333210"/>
      <w:bookmarkStart w:id="129" w:name="_Toc65152047"/>
      <w:bookmarkStart w:id="130" w:name="_Toc65759398"/>
      <w:bookmarkStart w:id="131" w:name="_Toc66363537"/>
      <w:bookmarkStart w:id="132" w:name="_Toc66960044"/>
      <w:bookmarkStart w:id="133" w:name="_Toc67652141"/>
      <w:bookmarkStart w:id="134" w:name="_Toc68179917"/>
      <w:bookmarkStart w:id="135" w:name="_Toc68774144"/>
      <w:bookmarkStart w:id="136" w:name="_Toc69386909"/>
      <w:bookmarkStart w:id="137" w:name="_Toc69991765"/>
      <w:bookmarkStart w:id="138" w:name="_Toc70509838"/>
      <w:bookmarkStart w:id="139" w:name="_Toc71207391"/>
      <w:bookmarkStart w:id="140" w:name="_Toc71799301"/>
      <w:bookmarkStart w:id="141" w:name="_Toc72414970"/>
      <w:bookmarkStart w:id="142" w:name="_Toc73015451"/>
      <w:bookmarkStart w:id="143" w:name="_Toc73618175"/>
      <w:bookmarkStart w:id="144" w:name="_Toc74224508"/>
      <w:bookmarkStart w:id="145" w:name="_Toc74836027"/>
      <w:bookmarkStart w:id="146" w:name="_Toc75439620"/>
      <w:bookmarkStart w:id="147" w:name="_Toc76033386"/>
      <w:bookmarkStart w:id="148" w:name="_Toc76568181"/>
      <w:bookmarkStart w:id="149" w:name="_Toc77249819"/>
      <w:bookmarkStart w:id="150" w:name="_Toc77848115"/>
      <w:bookmarkStart w:id="151" w:name="_Toc78458398"/>
      <w:bookmarkStart w:id="152" w:name="_Toc79065734"/>
      <w:bookmarkStart w:id="153" w:name="_Toc79674824"/>
      <w:bookmarkStart w:id="154" w:name="_Toc80967350"/>
      <w:bookmarkStart w:id="155" w:name="_Toc82098800"/>
      <w:bookmarkStart w:id="156" w:name="_Toc82697201"/>
      <w:bookmarkStart w:id="157" w:name="_Toc83296665"/>
      <w:bookmarkStart w:id="158" w:name="_Toc83896624"/>
      <w:bookmarkStart w:id="159" w:name="_Toc84511067"/>
      <w:bookmarkStart w:id="160" w:name="_Toc85126352"/>
      <w:bookmarkStart w:id="161" w:name="_Toc85726059"/>
      <w:bookmarkStart w:id="162" w:name="_Toc86326946"/>
      <w:bookmarkStart w:id="163" w:name="_Toc86928719"/>
      <w:bookmarkStart w:id="164" w:name="_Toc87533861"/>
      <w:bookmarkStart w:id="165" w:name="_Toc88139972"/>
      <w:bookmarkStart w:id="166" w:name="_Toc88827420"/>
      <w:bookmarkStart w:id="167" w:name="_Toc89348593"/>
      <w:bookmarkStart w:id="168" w:name="_Toc89954355"/>
      <w:bookmarkStart w:id="169" w:name="_Toc90547126"/>
      <w:bookmarkStart w:id="170" w:name="_Toc91162874"/>
      <w:bookmarkStart w:id="171" w:name="_Toc92977888"/>
      <w:bookmarkStart w:id="172" w:name="_Toc93582831"/>
      <w:bookmarkStart w:id="173" w:name="_Toc94185873"/>
      <w:bookmarkStart w:id="174" w:name="_Toc124758938"/>
      <w:bookmarkStart w:id="175" w:name="_Toc126243195"/>
      <w:bookmarkStart w:id="176" w:name="_Toc126844370"/>
      <w:bookmarkStart w:id="177" w:name="_Toc127449232"/>
      <w:bookmarkStart w:id="178" w:name="_Toc128057341"/>
      <w:bookmarkStart w:id="179" w:name="_Toc128657894"/>
      <w:bookmarkStart w:id="180" w:name="_Toc129265040"/>
      <w:bookmarkStart w:id="181" w:name="_Toc129869282"/>
      <w:bookmarkStart w:id="182" w:name="_Toc130472586"/>
      <w:bookmarkStart w:id="183" w:name="_Toc131080425"/>
      <w:bookmarkStart w:id="184" w:name="_Toc131684258"/>
      <w:bookmarkStart w:id="185" w:name="_Toc132288734"/>
      <w:bookmarkStart w:id="186" w:name="_Toc132880391"/>
      <w:bookmarkStart w:id="187" w:name="_Toc133498209"/>
      <w:bookmarkStart w:id="188" w:name="_Toc134108005"/>
      <w:bookmarkStart w:id="189" w:name="_Toc134709543"/>
      <w:bookmarkStart w:id="190" w:name="_Toc134709694"/>
      <w:bookmarkStart w:id="191" w:name="_Toc135315967"/>
      <w:bookmarkStart w:id="192" w:name="_Toc135915557"/>
      <w:bookmarkStart w:id="193" w:name="_Toc136526485"/>
      <w:bookmarkStart w:id="194" w:name="_Toc137126045"/>
      <w:bookmarkStart w:id="195" w:name="_Toc137733670"/>
      <w:bookmarkStart w:id="196" w:name="_Toc138336636"/>
      <w:bookmarkStart w:id="197" w:name="_Toc138940620"/>
      <w:bookmarkStart w:id="198" w:name="_Toc139544017"/>
      <w:bookmarkStart w:id="199" w:name="_Toc140151828"/>
      <w:bookmarkStart w:id="200" w:name="_Toc140757903"/>
      <w:bookmarkStart w:id="201" w:name="_Toc141359482"/>
      <w:bookmarkStart w:id="202" w:name="_Toc141965594"/>
      <w:bookmarkStart w:id="203" w:name="_Toc142569943"/>
      <w:bookmarkStart w:id="204" w:name="_Toc143174996"/>
      <w:bookmarkStart w:id="205" w:name="_Toc143779698"/>
      <w:bookmarkStart w:id="206" w:name="_Toc144384324"/>
      <w:bookmarkStart w:id="207" w:name="_Toc144991137"/>
      <w:bookmarkStart w:id="208" w:name="_Toc145601267"/>
      <w:bookmarkStart w:id="209" w:name="_Toc146205286"/>
      <w:bookmarkStart w:id="210" w:name="_Toc146808595"/>
      <w:bookmarkStart w:id="211" w:name="_Toc147412051"/>
      <w:bookmarkStart w:id="212" w:name="_Toc148007936"/>
      <w:bookmarkStart w:id="213" w:name="_Toc148621865"/>
      <w:bookmarkStart w:id="214" w:name="_Toc149228676"/>
      <w:bookmarkStart w:id="215" w:name="_Toc149826950"/>
      <w:bookmarkStart w:id="216" w:name="_Toc150433295"/>
      <w:bookmarkStart w:id="217" w:name="_Toc151040593"/>
      <w:bookmarkStart w:id="218" w:name="_Toc151645171"/>
      <w:bookmarkStart w:id="219" w:name="_Toc152248760"/>
      <w:bookmarkStart w:id="220" w:name="_Toc153458078"/>
      <w:bookmarkStart w:id="221" w:name="_Toc154061699"/>
      <w:bookmarkStart w:id="222" w:name="_Toc185497332"/>
      <w:bookmarkEnd w:id="0"/>
      <w:bookmarkEnd w:id="1"/>
      <w:bookmarkEnd w:id="2"/>
      <w:bookmarkEnd w:id="3"/>
      <w:bookmarkEnd w:id="4"/>
      <w:bookmarkEnd w:id="5"/>
      <w:bookmarkEnd w:id="6"/>
      <w:bookmarkEnd w:id="7"/>
      <w:bookmarkEnd w:id="8"/>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66"/>
      <w:bookmarkEnd w:id="67"/>
      <w:bookmarkEnd w:id="68"/>
      <w:bookmarkEnd w:id="69"/>
      <w:bookmarkEnd w:id="70"/>
      <w:bookmarkEnd w:id="71"/>
      <w:bookmarkEnd w:id="72"/>
      <w:bookmarkEnd w:id="73"/>
      <w:bookmarkEnd w:id="74"/>
      <w:bookmarkEnd w:id="75"/>
      <w:bookmarkEnd w:id="76"/>
      <w:bookmarkEnd w:id="77"/>
      <w:r w:rsidR="008623A0">
        <w:rPr>
          <w:rFonts w:ascii="Aptos" w:eastAsia="Malgun Gothic" w:hAnsi="Aptos" w:cs="Times New Roman"/>
          <w:color w:val="002060"/>
        </w:rPr>
        <w:t>/BANKING</w:t>
      </w:r>
      <w:bookmarkEnd w:id="78"/>
      <w:bookmarkEnd w:id="79"/>
      <w:bookmarkEnd w:id="80"/>
      <w:bookmarkEnd w:id="81"/>
      <w:bookmarkEnd w:id="82"/>
      <w:bookmarkEnd w:id="84"/>
      <w:bookmarkEnd w:id="85"/>
      <w:bookmarkEnd w:id="86"/>
      <w:bookmarkEnd w:id="87"/>
      <w:bookmarkEnd w:id="88"/>
      <w:bookmarkEnd w:id="89"/>
    </w:p>
    <w:p w14:paraId="46F439D9" w14:textId="77777777" w:rsidR="008B454F" w:rsidRDefault="008B454F" w:rsidP="0097493A">
      <w:pPr>
        <w:pStyle w:val="Heading2"/>
      </w:pPr>
    </w:p>
    <w:p w14:paraId="4772AA3F" w14:textId="77777777" w:rsidR="008B454F" w:rsidRPr="008B454F" w:rsidRDefault="008B454F" w:rsidP="0097493A">
      <w:pPr>
        <w:pStyle w:val="Heading2"/>
        <w:rPr>
          <w:rFonts w:ascii="Aptos" w:hAnsi="Aptos"/>
          <w:color w:val="002060"/>
          <w:sz w:val="24"/>
          <w:szCs w:val="24"/>
        </w:rPr>
      </w:pPr>
      <w:bookmarkStart w:id="223" w:name="_Toc231473561"/>
      <w:r w:rsidRPr="008B454F">
        <w:rPr>
          <w:rFonts w:ascii="Aptos" w:hAnsi="Aptos"/>
          <w:color w:val="002060"/>
          <w:sz w:val="24"/>
          <w:szCs w:val="24"/>
        </w:rPr>
        <w:t xml:space="preserve">PM urges development of flagship products for </w:t>
      </w:r>
      <w:proofErr w:type="spellStart"/>
      <w:r w:rsidRPr="008B454F">
        <w:rPr>
          <w:rFonts w:ascii="Aptos" w:hAnsi="Aptos"/>
          <w:color w:val="002060"/>
          <w:sz w:val="24"/>
          <w:szCs w:val="24"/>
        </w:rPr>
        <w:t>IFC</w:t>
      </w:r>
      <w:bookmarkEnd w:id="223"/>
      <w:proofErr w:type="spellEnd"/>
    </w:p>
    <w:p w14:paraId="14FA02D7" w14:textId="33C449FD" w:rsidR="008B454F" w:rsidRPr="008B454F" w:rsidRDefault="008B454F" w:rsidP="008B454F">
      <w:pPr>
        <w:spacing w:after="0" w:line="288" w:lineRule="auto"/>
        <w:jc w:val="both"/>
        <w:rPr>
          <w:rFonts w:ascii="Aptos" w:hAnsi="Aptos"/>
          <w:i/>
          <w:iCs/>
          <w:color w:val="002060"/>
          <w:sz w:val="18"/>
          <w:szCs w:val="18"/>
        </w:rPr>
      </w:pPr>
      <w:r w:rsidRPr="008B454F">
        <w:rPr>
          <w:rFonts w:ascii="Aptos" w:hAnsi="Aptos"/>
          <w:i/>
          <w:iCs/>
          <w:color w:val="002060"/>
          <w:sz w:val="18"/>
          <w:szCs w:val="18"/>
        </w:rPr>
        <w:t>VET</w:t>
      </w:r>
    </w:p>
    <w:p w14:paraId="0B9D1EC7" w14:textId="77777777" w:rsidR="008B454F" w:rsidRPr="008B454F" w:rsidRDefault="008B454F" w:rsidP="008B454F">
      <w:pPr>
        <w:spacing w:after="0" w:line="288" w:lineRule="auto"/>
        <w:jc w:val="both"/>
        <w:rPr>
          <w:rFonts w:ascii="Aptos" w:hAnsi="Aptos"/>
          <w:color w:val="002060"/>
        </w:rPr>
      </w:pPr>
    </w:p>
    <w:p w14:paraId="425CF44B" w14:textId="6B00284A" w:rsidR="008B454F" w:rsidRPr="00F56F41" w:rsidRDefault="008B454F" w:rsidP="008B454F">
      <w:pPr>
        <w:spacing w:after="0" w:line="360" w:lineRule="auto"/>
        <w:contextualSpacing/>
        <w:jc w:val="both"/>
        <w:rPr>
          <w:rFonts w:ascii="Aptos" w:hAnsi="Aptos"/>
          <w:i/>
          <w:iCs/>
          <w:color w:val="002060"/>
        </w:rPr>
      </w:pPr>
      <w:r w:rsidRPr="00F56F41">
        <w:rPr>
          <w:rFonts w:ascii="Aptos" w:hAnsi="Aptos"/>
          <w:i/>
          <w:iCs/>
          <w:color w:val="002060"/>
        </w:rPr>
        <w:t>Priority will be given to sectors linked to trade and investment to attract development resources, particularly for large-scale infrastructure projects in these regions.</w:t>
      </w:r>
    </w:p>
    <w:p w14:paraId="2BDDB170" w14:textId="77777777" w:rsidR="008B454F" w:rsidRPr="008B454F" w:rsidRDefault="008B454F" w:rsidP="008B454F">
      <w:pPr>
        <w:spacing w:after="0" w:line="360" w:lineRule="auto"/>
        <w:contextualSpacing/>
        <w:jc w:val="both"/>
        <w:rPr>
          <w:rFonts w:ascii="Aptos" w:hAnsi="Aptos"/>
          <w:color w:val="002060"/>
        </w:rPr>
      </w:pPr>
      <w:r w:rsidRPr="008B454F">
        <w:rPr>
          <w:rFonts w:ascii="Aptos" w:hAnsi="Aptos"/>
          <w:color w:val="002060"/>
        </w:rPr>
        <w:t xml:space="preserve">Prime Minister Le Minh Hung chaired a meeting on June 2 regarding the continued </w:t>
      </w:r>
      <w:proofErr w:type="gramStart"/>
      <w:r w:rsidRPr="008B454F">
        <w:rPr>
          <w:rFonts w:ascii="Aptos" w:hAnsi="Aptos"/>
          <w:color w:val="002060"/>
        </w:rPr>
        <w:t>deployment  of</w:t>
      </w:r>
      <w:proofErr w:type="gramEnd"/>
      <w:r w:rsidRPr="008B454F">
        <w:rPr>
          <w:rFonts w:ascii="Aptos" w:hAnsi="Aptos"/>
          <w:color w:val="002060"/>
        </w:rPr>
        <w:t xml:space="preserve"> Vietnam's International Financial Center (</w:t>
      </w:r>
      <w:proofErr w:type="spellStart"/>
      <w:r w:rsidRPr="008B454F">
        <w:rPr>
          <w:rFonts w:ascii="Aptos" w:hAnsi="Aptos"/>
          <w:color w:val="002060"/>
        </w:rPr>
        <w:t>IFC</w:t>
      </w:r>
      <w:proofErr w:type="spellEnd"/>
      <w:r w:rsidRPr="008B454F">
        <w:rPr>
          <w:rFonts w:ascii="Aptos" w:hAnsi="Aptos"/>
          <w:color w:val="002060"/>
        </w:rPr>
        <w:t>).</w:t>
      </w:r>
    </w:p>
    <w:p w14:paraId="72ECE57C" w14:textId="77777777" w:rsidR="008B454F" w:rsidRPr="008B454F" w:rsidRDefault="008B454F" w:rsidP="008B454F">
      <w:pPr>
        <w:spacing w:after="0" w:line="360" w:lineRule="auto"/>
        <w:contextualSpacing/>
        <w:jc w:val="both"/>
        <w:rPr>
          <w:rFonts w:ascii="Aptos" w:hAnsi="Aptos"/>
          <w:color w:val="002060"/>
        </w:rPr>
      </w:pPr>
      <w:r w:rsidRPr="008B454F">
        <w:rPr>
          <w:rFonts w:ascii="Aptos" w:hAnsi="Aptos"/>
          <w:color w:val="002060"/>
        </w:rPr>
        <w:t>The meeting focused on accelerating specific steps to bring the center into operation as soon as possible.</w:t>
      </w:r>
    </w:p>
    <w:p w14:paraId="052CB10C" w14:textId="77777777" w:rsidR="008B454F" w:rsidRPr="008B454F" w:rsidRDefault="008B454F" w:rsidP="008B454F">
      <w:pPr>
        <w:spacing w:after="0" w:line="360" w:lineRule="auto"/>
        <w:contextualSpacing/>
        <w:jc w:val="both"/>
        <w:rPr>
          <w:rFonts w:ascii="Aptos" w:hAnsi="Aptos"/>
          <w:color w:val="002060"/>
        </w:rPr>
      </w:pPr>
      <w:r w:rsidRPr="008B454F">
        <w:rPr>
          <w:rFonts w:ascii="Aptos" w:hAnsi="Aptos"/>
          <w:color w:val="002060"/>
        </w:rPr>
        <w:t xml:space="preserve">According to the general orientation, the </w:t>
      </w:r>
      <w:proofErr w:type="spellStart"/>
      <w:r w:rsidRPr="008B454F">
        <w:rPr>
          <w:rFonts w:ascii="Aptos" w:hAnsi="Aptos"/>
          <w:color w:val="002060"/>
        </w:rPr>
        <w:t>IFC</w:t>
      </w:r>
      <w:proofErr w:type="spellEnd"/>
      <w:r w:rsidRPr="008B454F">
        <w:rPr>
          <w:rFonts w:ascii="Aptos" w:hAnsi="Aptos"/>
          <w:color w:val="002060"/>
        </w:rPr>
        <w:t xml:space="preserve"> must be built on a transparent, stable, and competitive legal framework to attract foreign investors. This is seen as a vital channel for mobilizing medium- and long-term capital to serve the country's sustainable economic development goals.</w:t>
      </w:r>
    </w:p>
    <w:p w14:paraId="1E90DB86" w14:textId="77777777" w:rsidR="008B454F" w:rsidRPr="008B454F" w:rsidRDefault="008B454F" w:rsidP="008B454F">
      <w:pPr>
        <w:spacing w:after="0" w:line="360" w:lineRule="auto"/>
        <w:contextualSpacing/>
        <w:jc w:val="both"/>
        <w:rPr>
          <w:rFonts w:ascii="Aptos" w:hAnsi="Aptos"/>
          <w:color w:val="002060"/>
        </w:rPr>
      </w:pPr>
      <w:r w:rsidRPr="008B454F">
        <w:rPr>
          <w:rFonts w:ascii="Aptos" w:hAnsi="Aptos"/>
          <w:color w:val="002060"/>
        </w:rPr>
        <w:t>A key task emphasized during the meeting was the development of a comprehensive system of financial products and services, which is considered the foundation for the center’s operational efficiency. With Ho Chi Minh City and Da Nang serving as two vital growth poles, financial products must be closely aligned with trade and investment needs to effectively mobilize resources for key national projects.</w:t>
      </w:r>
    </w:p>
    <w:p w14:paraId="36426611" w14:textId="77777777" w:rsidR="008B454F" w:rsidRPr="008B454F" w:rsidRDefault="008B454F" w:rsidP="008B454F">
      <w:pPr>
        <w:spacing w:after="0" w:line="360" w:lineRule="auto"/>
        <w:contextualSpacing/>
        <w:jc w:val="both"/>
        <w:rPr>
          <w:rFonts w:ascii="Aptos" w:hAnsi="Aptos"/>
          <w:color w:val="002060"/>
        </w:rPr>
      </w:pPr>
      <w:r w:rsidRPr="008B454F">
        <w:rPr>
          <w:rFonts w:ascii="Aptos" w:hAnsi="Aptos"/>
          <w:color w:val="002060"/>
        </w:rPr>
        <w:t>The Prime Minister assigned the Ministry of Finance to coordinate with relevant agencies and the two cities to develop a portfolio of flagship products. Priority will be given to sectors linked to trade and investment to attract development resources, particularly for large-scale infrastructure projects in these regions.</w:t>
      </w:r>
    </w:p>
    <w:p w14:paraId="2C527178" w14:textId="77777777" w:rsidR="008B454F" w:rsidRPr="008B454F" w:rsidRDefault="008B454F" w:rsidP="008B454F">
      <w:pPr>
        <w:spacing w:after="0" w:line="360" w:lineRule="auto"/>
        <w:contextualSpacing/>
        <w:jc w:val="both"/>
        <w:rPr>
          <w:rFonts w:ascii="Aptos" w:hAnsi="Aptos"/>
          <w:color w:val="002060"/>
        </w:rPr>
      </w:pPr>
      <w:r w:rsidRPr="008B454F">
        <w:rPr>
          <w:rFonts w:ascii="Aptos" w:hAnsi="Aptos"/>
          <w:color w:val="002060"/>
        </w:rPr>
        <w:t>In addition to existing regulations, PM Hung requested further research and the introduction of new mechanisms within June to create a breakthrough for the early formation of core financial products. He also stressed the need to establish appropriate inspection and supervision mechanisms to ensure safe and transparent operations.</w:t>
      </w:r>
    </w:p>
    <w:p w14:paraId="7BA0DF69" w14:textId="3ECE7A4A" w:rsidR="00C4284A" w:rsidRPr="00A7356C" w:rsidRDefault="008B454F" w:rsidP="00A7356C">
      <w:pPr>
        <w:spacing w:after="0" w:line="360" w:lineRule="auto"/>
        <w:contextualSpacing/>
        <w:jc w:val="both"/>
        <w:rPr>
          <w:rFonts w:ascii="Aptos" w:hAnsi="Aptos"/>
          <w:color w:val="002060"/>
        </w:rPr>
      </w:pPr>
      <w:r w:rsidRPr="008B454F">
        <w:rPr>
          <w:rFonts w:ascii="Aptos" w:hAnsi="Aptos"/>
          <w:color w:val="002060"/>
        </w:rPr>
        <w:t xml:space="preserve">As the </w:t>
      </w:r>
      <w:proofErr w:type="spellStart"/>
      <w:r w:rsidRPr="008B454F">
        <w:rPr>
          <w:rFonts w:ascii="Aptos" w:hAnsi="Aptos"/>
          <w:color w:val="002060"/>
        </w:rPr>
        <w:t>IFC</w:t>
      </w:r>
      <w:proofErr w:type="spellEnd"/>
      <w:r w:rsidRPr="008B454F">
        <w:rPr>
          <w:rFonts w:ascii="Aptos" w:hAnsi="Aptos"/>
          <w:color w:val="002060"/>
        </w:rPr>
        <w:t xml:space="preserve"> begins to take shape in the next phase, the Government leader noted that establishing a long-term development strategy is an urgent priority. Relevant agencies have been tasked with researching and proposing policy improvements to create favorable conditions for the center’s growth and its deep integration into the global financial system.</w:t>
      </w:r>
    </w:p>
    <w:bookmarkStart w:id="224" w:name="_Toc186722691"/>
    <w:bookmarkStart w:id="225" w:name="_Toc187326017"/>
    <w:bookmarkStart w:id="226" w:name="_Toc187919317"/>
    <w:bookmarkStart w:id="227" w:name="_Toc188519309"/>
    <w:bookmarkStart w:id="228" w:name="_Toc189746399"/>
    <w:bookmarkStart w:id="229" w:name="_Toc190348424"/>
    <w:bookmarkStart w:id="230" w:name="_Toc190954008"/>
    <w:bookmarkStart w:id="231" w:name="_Toc191559693"/>
    <w:bookmarkStart w:id="232" w:name="_Toc192153145"/>
    <w:bookmarkStart w:id="233" w:name="_Toc192767030"/>
    <w:bookmarkStart w:id="234" w:name="_Toc193361537"/>
    <w:bookmarkStart w:id="235" w:name="_Toc193977729"/>
    <w:bookmarkStart w:id="236" w:name="_Toc194671393"/>
    <w:bookmarkStart w:id="237" w:name="_Toc195192224"/>
    <w:bookmarkStart w:id="238" w:name="_Toc195795569"/>
    <w:bookmarkStart w:id="239" w:name="_Toc196395797"/>
    <w:bookmarkStart w:id="240" w:name="_Toc197596758"/>
    <w:bookmarkStart w:id="241" w:name="_Toc198210641"/>
    <w:bookmarkStart w:id="242" w:name="_Toc198816026"/>
    <w:bookmarkStart w:id="243" w:name="_Toc199419424"/>
    <w:bookmarkStart w:id="244" w:name="_Toc200013593"/>
    <w:bookmarkStart w:id="245" w:name="_Toc200628572"/>
    <w:bookmarkStart w:id="246" w:name="_Toc201837355"/>
    <w:bookmarkStart w:id="247" w:name="_Toc202445690"/>
    <w:bookmarkStart w:id="248" w:name="_Toc203047555"/>
    <w:bookmarkStart w:id="249" w:name="_Toc203655860"/>
    <w:bookmarkStart w:id="250" w:name="_Toc204262797"/>
    <w:bookmarkStart w:id="251" w:name="_Toc204862956"/>
    <w:bookmarkStart w:id="252" w:name="_Toc205466583"/>
    <w:bookmarkStart w:id="253" w:name="_Toc206074502"/>
    <w:bookmarkStart w:id="254" w:name="_Toc207184395"/>
    <w:bookmarkStart w:id="255" w:name="_Toc207888598"/>
    <w:bookmarkStart w:id="256" w:name="_Toc208493622"/>
    <w:bookmarkStart w:id="257" w:name="_Toc208493700"/>
    <w:bookmarkStart w:id="258" w:name="_Toc209099445"/>
    <w:bookmarkStart w:id="259" w:name="_Toc209702674"/>
    <w:bookmarkStart w:id="260" w:name="_Toc210305238"/>
    <w:bookmarkStart w:id="261" w:name="_Toc210911914"/>
    <w:bookmarkStart w:id="262" w:name="_Toc210912006"/>
    <w:bookmarkStart w:id="263" w:name="_Toc211518239"/>
    <w:bookmarkStart w:id="264" w:name="_Toc212118919"/>
    <w:bookmarkStart w:id="265" w:name="_Toc212726912"/>
    <w:bookmarkStart w:id="266" w:name="_Toc213334249"/>
    <w:bookmarkStart w:id="267" w:name="_Toc213924599"/>
    <w:p w14:paraId="11A4D205" w14:textId="77777777" w:rsidR="005F4D8A" w:rsidRDefault="00B570E2" w:rsidP="00C4284A">
      <w:pPr>
        <w:spacing w:line="288" w:lineRule="auto"/>
        <w:jc w:val="right"/>
        <w:rPr>
          <w:rStyle w:val="Hyperlink"/>
          <w:rFonts w:ascii="Aptos" w:eastAsia="Malgun Gothic" w:hAnsi="Aptos" w:cs="Times New Roman"/>
          <w:color w:val="002060"/>
        </w:rPr>
      </w:pPr>
      <w:r>
        <w:fldChar w:fldCharType="begin"/>
      </w:r>
      <w:r>
        <w:instrText>HYPERLINK \l "_top"</w:instrText>
      </w:r>
      <w:r>
        <w:fldChar w:fldCharType="separate"/>
      </w:r>
      <w:r w:rsidR="005F4D8A" w:rsidRPr="004C6CBE">
        <w:rPr>
          <w:rStyle w:val="Hyperlink"/>
          <w:rFonts w:ascii="Aptos" w:eastAsia="Malgun Gothic" w:hAnsi="Aptos" w:cs="Times New Roman"/>
          <w:color w:val="002060"/>
        </w:rPr>
        <w:t>Back to Top</w:t>
      </w:r>
      <w:r>
        <w:rPr>
          <w:rStyle w:val="Hyperlink"/>
          <w:rFonts w:ascii="Aptos" w:eastAsia="Malgun Gothic" w:hAnsi="Aptos" w:cs="Times New Roman"/>
          <w:color w:val="002060"/>
        </w:rPr>
        <w:fldChar w:fldCharType="end"/>
      </w:r>
    </w:p>
    <w:p w14:paraId="7AFB6BCB" w14:textId="77777777" w:rsidR="00A7356C" w:rsidRDefault="00A7356C" w:rsidP="00C4284A">
      <w:pPr>
        <w:spacing w:line="288" w:lineRule="auto"/>
        <w:jc w:val="right"/>
        <w:rPr>
          <w:rStyle w:val="Hyperlink"/>
          <w:rFonts w:ascii="Aptos" w:eastAsia="Malgun Gothic" w:hAnsi="Aptos" w:cs="Times New Roman"/>
          <w:color w:val="002060"/>
        </w:rPr>
      </w:pPr>
    </w:p>
    <w:p w14:paraId="08898781" w14:textId="77777777" w:rsidR="00A7356C" w:rsidRDefault="00A7356C" w:rsidP="00A7356C">
      <w:pPr>
        <w:spacing w:after="150" w:line="288" w:lineRule="auto"/>
        <w:jc w:val="both"/>
        <w:outlineLvl w:val="0"/>
        <w:rPr>
          <w:rFonts w:ascii="Aptos" w:eastAsia="Times New Roman" w:hAnsi="Aptos" w:cs="Times New Roman"/>
          <w:b/>
          <w:bCs/>
          <w:color w:val="002060"/>
          <w:kern w:val="36"/>
          <w:sz w:val="24"/>
          <w:szCs w:val="24"/>
        </w:rPr>
      </w:pPr>
    </w:p>
    <w:p w14:paraId="3B028F7F" w14:textId="4454E95E" w:rsidR="00A7356C" w:rsidRPr="00A7356C" w:rsidRDefault="00A7356C" w:rsidP="00A7356C">
      <w:pPr>
        <w:spacing w:after="150" w:line="288" w:lineRule="auto"/>
        <w:jc w:val="both"/>
        <w:outlineLvl w:val="0"/>
        <w:rPr>
          <w:rFonts w:ascii="Aptos" w:eastAsia="Times New Roman" w:hAnsi="Aptos" w:cs="Times New Roman"/>
          <w:b/>
          <w:bCs/>
          <w:color w:val="002060"/>
          <w:kern w:val="36"/>
          <w:sz w:val="24"/>
          <w:szCs w:val="24"/>
        </w:rPr>
      </w:pPr>
      <w:bookmarkStart w:id="268" w:name="_Toc231473562"/>
      <w:r w:rsidRPr="00A7356C">
        <w:rPr>
          <w:rFonts w:ascii="Aptos" w:eastAsia="Times New Roman" w:hAnsi="Aptos" w:cs="Times New Roman"/>
          <w:b/>
          <w:bCs/>
          <w:color w:val="002060"/>
          <w:kern w:val="36"/>
          <w:sz w:val="24"/>
          <w:szCs w:val="24"/>
        </w:rPr>
        <w:t>Bank recovers non-performing loans</w:t>
      </w:r>
      <w:bookmarkEnd w:id="268"/>
    </w:p>
    <w:p w14:paraId="1A5B51A8" w14:textId="6BF971DA" w:rsidR="00A7356C" w:rsidRPr="00A7356C" w:rsidRDefault="00A7356C" w:rsidP="00A7356C">
      <w:pPr>
        <w:pStyle w:val="NormalWeb"/>
        <w:spacing w:before="0" w:beforeAutospacing="0" w:after="450" w:afterAutospacing="0" w:line="420" w:lineRule="atLeast"/>
        <w:rPr>
          <w:rFonts w:ascii="Aptos" w:hAnsi="Aptos" w:cs="Poppins"/>
          <w:i/>
          <w:iCs/>
          <w:color w:val="002060"/>
          <w:sz w:val="22"/>
          <w:szCs w:val="22"/>
        </w:rPr>
      </w:pPr>
      <w:r w:rsidRPr="00A7356C">
        <w:rPr>
          <w:rFonts w:ascii="Aptos" w:hAnsi="Aptos" w:cs="Poppins"/>
          <w:i/>
          <w:iCs/>
          <w:color w:val="002060"/>
          <w:sz w:val="22"/>
          <w:szCs w:val="22"/>
        </w:rPr>
        <w:lastRenderedPageBreak/>
        <w:t>BIZHUB/VNS</w:t>
      </w:r>
    </w:p>
    <w:p w14:paraId="1A2153BD" w14:textId="77777777" w:rsidR="00A7356C" w:rsidRDefault="00A7356C" w:rsidP="00A7356C">
      <w:pPr>
        <w:spacing w:after="0" w:line="288" w:lineRule="auto"/>
        <w:jc w:val="both"/>
        <w:rPr>
          <w:rFonts w:ascii="Aptos" w:eastAsia="Times New Roman" w:hAnsi="Aptos" w:cs="Poppins"/>
          <w:color w:val="002060"/>
        </w:rPr>
      </w:pPr>
      <w:r w:rsidRPr="00A7356C">
        <w:rPr>
          <w:rFonts w:ascii="Aptos" w:eastAsia="Times New Roman" w:hAnsi="Aptos" w:cs="Poppins"/>
          <w:color w:val="002060"/>
        </w:rPr>
        <w:t>Bank have been seizing over thousands of land use rights certificates to resolve non-performing loans as borrowers failed to pay their debts.</w:t>
      </w:r>
    </w:p>
    <w:p w14:paraId="6F2233E1" w14:textId="77777777" w:rsidR="00A7356C" w:rsidRPr="00A7356C" w:rsidRDefault="00A7356C" w:rsidP="00A7356C">
      <w:pPr>
        <w:spacing w:after="0" w:line="288" w:lineRule="auto"/>
        <w:jc w:val="both"/>
        <w:rPr>
          <w:rFonts w:ascii="Aptos" w:eastAsia="Times New Roman" w:hAnsi="Aptos" w:cs="Poppins"/>
          <w:color w:val="002060"/>
        </w:rPr>
      </w:pPr>
    </w:p>
    <w:p w14:paraId="1A7B9AC0" w14:textId="6D17F0BC" w:rsidR="00A7356C" w:rsidRPr="00A7356C" w:rsidRDefault="00A7356C" w:rsidP="00A7356C">
      <w:pPr>
        <w:spacing w:after="450" w:line="288" w:lineRule="auto"/>
        <w:jc w:val="both"/>
        <w:rPr>
          <w:rFonts w:ascii="Aptos" w:eastAsia="Times New Roman" w:hAnsi="Aptos" w:cs="Segoe UI"/>
          <w:color w:val="002060"/>
        </w:rPr>
      </w:pPr>
      <w:r w:rsidRPr="00A7356C">
        <w:rPr>
          <w:rFonts w:ascii="Aptos" w:eastAsia="Times New Roman" w:hAnsi="Aptos" w:cs="Segoe UI"/>
          <w:color w:val="002060"/>
        </w:rPr>
        <w:t>Banks are moving to seize thousands of land-use rights certificates and related assets as they seek to recover non-performing loans from borrowers that have failed to meet their debt repayment obligations.</w:t>
      </w:r>
    </w:p>
    <w:p w14:paraId="12EC7E09" w14:textId="77777777" w:rsidR="00A7356C" w:rsidRPr="00A7356C" w:rsidRDefault="00A7356C" w:rsidP="00A7356C">
      <w:pPr>
        <w:spacing w:after="450" w:line="288" w:lineRule="auto"/>
        <w:jc w:val="both"/>
        <w:rPr>
          <w:rFonts w:ascii="Aptos" w:eastAsia="Times New Roman" w:hAnsi="Aptos" w:cs="Segoe UI"/>
          <w:color w:val="002060"/>
        </w:rPr>
      </w:pPr>
      <w:r w:rsidRPr="00A7356C">
        <w:rPr>
          <w:rFonts w:ascii="Aptos" w:eastAsia="Times New Roman" w:hAnsi="Aptos" w:cs="Segoe UI"/>
          <w:color w:val="002060"/>
        </w:rPr>
        <w:t>According to </w:t>
      </w:r>
      <w:proofErr w:type="spellStart"/>
      <w:r w:rsidRPr="00A7356C">
        <w:rPr>
          <w:rFonts w:ascii="Aptos" w:eastAsia="Times New Roman" w:hAnsi="Aptos" w:cs="Segoe UI"/>
          <w:i/>
          <w:iCs/>
          <w:color w:val="002060"/>
        </w:rPr>
        <w:t>Tiền</w:t>
      </w:r>
      <w:proofErr w:type="spellEnd"/>
      <w:r w:rsidRPr="00A7356C">
        <w:rPr>
          <w:rFonts w:ascii="Aptos" w:eastAsia="Times New Roman" w:hAnsi="Aptos" w:cs="Segoe UI"/>
          <w:i/>
          <w:iCs/>
          <w:color w:val="002060"/>
        </w:rPr>
        <w:t xml:space="preserve"> Phong</w:t>
      </w:r>
      <w:r w:rsidRPr="00A7356C">
        <w:rPr>
          <w:rFonts w:ascii="Aptos" w:eastAsia="Times New Roman" w:hAnsi="Aptos" w:cs="Segoe UI"/>
          <w:color w:val="002060"/>
        </w:rPr>
        <w:t xml:space="preserve"> (Vanguard) newspaper, </w:t>
      </w:r>
      <w:proofErr w:type="spellStart"/>
      <w:r w:rsidRPr="00A7356C">
        <w:rPr>
          <w:rFonts w:ascii="Aptos" w:eastAsia="Times New Roman" w:hAnsi="Aptos" w:cs="Segoe UI"/>
          <w:color w:val="002060"/>
        </w:rPr>
        <w:t>Sacombank</w:t>
      </w:r>
      <w:proofErr w:type="spellEnd"/>
      <w:r w:rsidRPr="00A7356C">
        <w:rPr>
          <w:rFonts w:ascii="Aptos" w:eastAsia="Times New Roman" w:hAnsi="Aptos" w:cs="Segoe UI"/>
          <w:color w:val="002060"/>
        </w:rPr>
        <w:t xml:space="preserve"> has announced the seizure of collateral linked to bad debt involving </w:t>
      </w:r>
      <w:proofErr w:type="spellStart"/>
      <w:r w:rsidRPr="00A7356C">
        <w:rPr>
          <w:rFonts w:ascii="Aptos" w:eastAsia="Times New Roman" w:hAnsi="Aptos" w:cs="Segoe UI"/>
          <w:color w:val="002060"/>
        </w:rPr>
        <w:t>LDG</w:t>
      </w:r>
      <w:proofErr w:type="spellEnd"/>
      <w:r w:rsidRPr="00A7356C">
        <w:rPr>
          <w:rFonts w:ascii="Aptos" w:eastAsia="Times New Roman" w:hAnsi="Aptos" w:cs="Segoe UI"/>
          <w:color w:val="002060"/>
        </w:rPr>
        <w:t xml:space="preserve"> Investment Joint Stock Company. The assets include 507 land-use rights certificates, house ownership certificates and other assets attached to land at the Viva City project in the Giang </w:t>
      </w:r>
      <w:proofErr w:type="spellStart"/>
      <w:r w:rsidRPr="00A7356C">
        <w:rPr>
          <w:rFonts w:ascii="Aptos" w:eastAsia="Times New Roman" w:hAnsi="Aptos" w:cs="Segoe UI"/>
          <w:color w:val="002060"/>
        </w:rPr>
        <w:t>Điền</w:t>
      </w:r>
      <w:proofErr w:type="spellEnd"/>
      <w:r w:rsidRPr="00A7356C">
        <w:rPr>
          <w:rFonts w:ascii="Aptos" w:eastAsia="Times New Roman" w:hAnsi="Aptos" w:cs="Segoe UI"/>
          <w:color w:val="002060"/>
        </w:rPr>
        <w:t xml:space="preserve"> Residential and Service Area in </w:t>
      </w:r>
      <w:proofErr w:type="spellStart"/>
      <w:r w:rsidRPr="00A7356C">
        <w:rPr>
          <w:rFonts w:ascii="Aptos" w:eastAsia="Times New Roman" w:hAnsi="Aptos" w:cs="Segoe UI"/>
          <w:color w:val="002060"/>
        </w:rPr>
        <w:t>Đồng</w:t>
      </w:r>
      <w:proofErr w:type="spellEnd"/>
      <w:r w:rsidRPr="00A7356C">
        <w:rPr>
          <w:rFonts w:ascii="Aptos" w:eastAsia="Times New Roman" w:hAnsi="Aptos" w:cs="Segoe UI"/>
          <w:color w:val="002060"/>
        </w:rPr>
        <w:t xml:space="preserve"> Nai City.</w:t>
      </w:r>
    </w:p>
    <w:p w14:paraId="15ABE149" w14:textId="77777777" w:rsidR="00A7356C" w:rsidRPr="00A7356C" w:rsidRDefault="00A7356C" w:rsidP="00A7356C">
      <w:pPr>
        <w:spacing w:after="450" w:line="288" w:lineRule="auto"/>
        <w:jc w:val="both"/>
        <w:rPr>
          <w:rFonts w:ascii="Aptos" w:eastAsia="Times New Roman" w:hAnsi="Aptos" w:cs="Segoe UI"/>
          <w:color w:val="002060"/>
        </w:rPr>
      </w:pPr>
      <w:proofErr w:type="spellStart"/>
      <w:r w:rsidRPr="00A7356C">
        <w:rPr>
          <w:rFonts w:ascii="Aptos" w:eastAsia="Times New Roman" w:hAnsi="Aptos" w:cs="Segoe UI"/>
          <w:color w:val="002060"/>
        </w:rPr>
        <w:t>Sacombank</w:t>
      </w:r>
      <w:proofErr w:type="spellEnd"/>
      <w:r w:rsidRPr="00A7356C">
        <w:rPr>
          <w:rFonts w:ascii="Aptos" w:eastAsia="Times New Roman" w:hAnsi="Aptos" w:cs="Segoe UI"/>
          <w:color w:val="002060"/>
        </w:rPr>
        <w:t xml:space="preserve"> said the seizure was being carried out due to </w:t>
      </w:r>
      <w:proofErr w:type="spellStart"/>
      <w:r w:rsidRPr="00A7356C">
        <w:rPr>
          <w:rFonts w:ascii="Aptos" w:eastAsia="Times New Roman" w:hAnsi="Aptos" w:cs="Segoe UI"/>
          <w:color w:val="002060"/>
        </w:rPr>
        <w:t>LDG's</w:t>
      </w:r>
      <w:proofErr w:type="spellEnd"/>
      <w:r w:rsidRPr="00A7356C">
        <w:rPr>
          <w:rFonts w:ascii="Aptos" w:eastAsia="Times New Roman" w:hAnsi="Aptos" w:cs="Segoe UI"/>
          <w:color w:val="002060"/>
        </w:rPr>
        <w:t xml:space="preserve"> failure to fulfil debt repayment obligations and other commitments under credit and mortgage agreements signed between the two parties. The process is scheduled to take place from June 5 to June 25.</w:t>
      </w:r>
    </w:p>
    <w:p w14:paraId="7DEE61F7" w14:textId="77777777" w:rsidR="00A7356C" w:rsidRPr="00A7356C" w:rsidRDefault="00A7356C" w:rsidP="00A7356C">
      <w:pPr>
        <w:spacing w:after="450" w:line="288" w:lineRule="auto"/>
        <w:jc w:val="both"/>
        <w:rPr>
          <w:rFonts w:ascii="Aptos" w:eastAsia="Times New Roman" w:hAnsi="Aptos" w:cs="Segoe UI"/>
          <w:color w:val="002060"/>
        </w:rPr>
      </w:pPr>
      <w:r w:rsidRPr="00A7356C">
        <w:rPr>
          <w:rFonts w:ascii="Aptos" w:eastAsia="Times New Roman" w:hAnsi="Aptos" w:cs="Segoe UI"/>
          <w:color w:val="002060"/>
        </w:rPr>
        <w:t xml:space="preserve">According to </w:t>
      </w:r>
      <w:proofErr w:type="spellStart"/>
      <w:r w:rsidRPr="00A7356C">
        <w:rPr>
          <w:rFonts w:ascii="Aptos" w:eastAsia="Times New Roman" w:hAnsi="Aptos" w:cs="Segoe UI"/>
          <w:color w:val="002060"/>
        </w:rPr>
        <w:t>LDG's</w:t>
      </w:r>
      <w:proofErr w:type="spellEnd"/>
      <w:r w:rsidRPr="00A7356C">
        <w:rPr>
          <w:rFonts w:ascii="Aptos" w:eastAsia="Times New Roman" w:hAnsi="Aptos" w:cs="Segoe UI"/>
          <w:color w:val="002060"/>
        </w:rPr>
        <w:t xml:space="preserve"> 2025 annual report, the Viva City project covers nearly 92 hectares and includes 3,200 townhouses and 37 villas. The project has total investment capital of more than </w:t>
      </w:r>
      <w:proofErr w:type="spellStart"/>
      <w:r w:rsidRPr="00A7356C">
        <w:rPr>
          <w:rFonts w:ascii="Aptos" w:eastAsia="Times New Roman" w:hAnsi="Aptos" w:cs="Segoe UI"/>
          <w:color w:val="002060"/>
        </w:rPr>
        <w:t>VNĐ1.53</w:t>
      </w:r>
      <w:proofErr w:type="spellEnd"/>
      <w:r w:rsidRPr="00A7356C">
        <w:rPr>
          <w:rFonts w:ascii="Aptos" w:eastAsia="Times New Roman" w:hAnsi="Aptos" w:cs="Segoe UI"/>
          <w:color w:val="002060"/>
        </w:rPr>
        <w:t xml:space="preserve"> trillion (</w:t>
      </w:r>
      <w:proofErr w:type="spellStart"/>
      <w:r w:rsidRPr="00A7356C">
        <w:rPr>
          <w:rFonts w:ascii="Aptos" w:eastAsia="Times New Roman" w:hAnsi="Aptos" w:cs="Segoe UI"/>
          <w:color w:val="002060"/>
        </w:rPr>
        <w:t>US$57.95</w:t>
      </w:r>
      <w:proofErr w:type="spellEnd"/>
      <w:r w:rsidRPr="00A7356C">
        <w:rPr>
          <w:rFonts w:ascii="Aptos" w:eastAsia="Times New Roman" w:hAnsi="Aptos" w:cs="Segoe UI"/>
          <w:color w:val="002060"/>
        </w:rPr>
        <w:t xml:space="preserve"> million). As of March 31, </w:t>
      </w:r>
      <w:proofErr w:type="spellStart"/>
      <w:r w:rsidRPr="00A7356C">
        <w:rPr>
          <w:rFonts w:ascii="Aptos" w:eastAsia="Times New Roman" w:hAnsi="Aptos" w:cs="Segoe UI"/>
          <w:color w:val="002060"/>
        </w:rPr>
        <w:t>LDG</w:t>
      </w:r>
      <w:proofErr w:type="spellEnd"/>
      <w:r w:rsidRPr="00A7356C">
        <w:rPr>
          <w:rFonts w:ascii="Aptos" w:eastAsia="Times New Roman" w:hAnsi="Aptos" w:cs="Segoe UI"/>
          <w:color w:val="002060"/>
        </w:rPr>
        <w:t xml:space="preserve"> had invested more than </w:t>
      </w:r>
      <w:proofErr w:type="spellStart"/>
      <w:r w:rsidRPr="00A7356C">
        <w:rPr>
          <w:rFonts w:ascii="Aptos" w:eastAsia="Times New Roman" w:hAnsi="Aptos" w:cs="Segoe UI"/>
          <w:color w:val="002060"/>
        </w:rPr>
        <w:t>VNĐ145</w:t>
      </w:r>
      <w:proofErr w:type="spellEnd"/>
      <w:r w:rsidRPr="00A7356C">
        <w:rPr>
          <w:rFonts w:ascii="Aptos" w:eastAsia="Times New Roman" w:hAnsi="Aptos" w:cs="Segoe UI"/>
          <w:color w:val="002060"/>
        </w:rPr>
        <w:t xml:space="preserve"> billion in the development.</w:t>
      </w:r>
    </w:p>
    <w:p w14:paraId="3D3146A1" w14:textId="77777777" w:rsidR="00A7356C" w:rsidRPr="00A7356C" w:rsidRDefault="00A7356C" w:rsidP="00A7356C">
      <w:pPr>
        <w:spacing w:after="450" w:line="288" w:lineRule="auto"/>
        <w:jc w:val="both"/>
        <w:rPr>
          <w:rFonts w:ascii="Aptos" w:eastAsia="Times New Roman" w:hAnsi="Aptos" w:cs="Segoe UI"/>
          <w:color w:val="002060"/>
        </w:rPr>
      </w:pPr>
      <w:r w:rsidRPr="00A7356C">
        <w:rPr>
          <w:rFonts w:ascii="Aptos" w:eastAsia="Times New Roman" w:hAnsi="Aptos" w:cs="Segoe UI"/>
          <w:color w:val="002060"/>
        </w:rPr>
        <w:t xml:space="preserve">The seizure comes as </w:t>
      </w:r>
      <w:proofErr w:type="spellStart"/>
      <w:r w:rsidRPr="00A7356C">
        <w:rPr>
          <w:rFonts w:ascii="Aptos" w:eastAsia="Times New Roman" w:hAnsi="Aptos" w:cs="Segoe UI"/>
          <w:color w:val="002060"/>
        </w:rPr>
        <w:t>LDG</w:t>
      </w:r>
      <w:proofErr w:type="spellEnd"/>
      <w:r w:rsidRPr="00A7356C">
        <w:rPr>
          <w:rFonts w:ascii="Aptos" w:eastAsia="Times New Roman" w:hAnsi="Aptos" w:cs="Segoe UI"/>
          <w:color w:val="002060"/>
        </w:rPr>
        <w:t xml:space="preserve"> continues to face financial difficulties. In the first quarter of this year, the company's core business activities were largely </w:t>
      </w:r>
      <w:proofErr w:type="gramStart"/>
      <w:r w:rsidRPr="00A7356C">
        <w:rPr>
          <w:rFonts w:ascii="Aptos" w:eastAsia="Times New Roman" w:hAnsi="Aptos" w:cs="Segoe UI"/>
          <w:color w:val="002060"/>
        </w:rPr>
        <w:t>stagnant</w:t>
      </w:r>
      <w:proofErr w:type="gramEnd"/>
      <w:r w:rsidRPr="00A7356C">
        <w:rPr>
          <w:rFonts w:ascii="Aptos" w:eastAsia="Times New Roman" w:hAnsi="Aptos" w:cs="Segoe UI"/>
          <w:color w:val="002060"/>
        </w:rPr>
        <w:t xml:space="preserve"> and it reported no new sales revenue.</w:t>
      </w:r>
    </w:p>
    <w:p w14:paraId="266F58BE" w14:textId="77777777" w:rsidR="00A7356C" w:rsidRPr="00A7356C" w:rsidRDefault="00A7356C" w:rsidP="00A7356C">
      <w:pPr>
        <w:spacing w:after="450" w:line="288" w:lineRule="auto"/>
        <w:jc w:val="both"/>
        <w:rPr>
          <w:rFonts w:ascii="Aptos" w:eastAsia="Times New Roman" w:hAnsi="Aptos" w:cs="Segoe UI"/>
          <w:color w:val="002060"/>
        </w:rPr>
      </w:pPr>
      <w:proofErr w:type="spellStart"/>
      <w:r w:rsidRPr="00A7356C">
        <w:rPr>
          <w:rFonts w:ascii="Aptos" w:eastAsia="Times New Roman" w:hAnsi="Aptos" w:cs="Segoe UI"/>
          <w:color w:val="002060"/>
        </w:rPr>
        <w:t>Sacombank</w:t>
      </w:r>
      <w:proofErr w:type="spellEnd"/>
      <w:r w:rsidRPr="00A7356C">
        <w:rPr>
          <w:rFonts w:ascii="Aptos" w:eastAsia="Times New Roman" w:hAnsi="Aptos" w:cs="Segoe UI"/>
          <w:color w:val="002060"/>
        </w:rPr>
        <w:t xml:space="preserve"> previously issued a separate notice regarding the seizure of collateral linked to a bad debt involving Vietnam Bamboo Airways Joint Stock Company. According to the bank, the loan was secured by collateral provided by </w:t>
      </w:r>
      <w:proofErr w:type="spellStart"/>
      <w:r w:rsidRPr="00A7356C">
        <w:rPr>
          <w:rFonts w:ascii="Aptos" w:eastAsia="Times New Roman" w:hAnsi="Aptos" w:cs="Segoe UI"/>
          <w:color w:val="002060"/>
        </w:rPr>
        <w:t>FLC</w:t>
      </w:r>
      <w:proofErr w:type="spellEnd"/>
      <w:r w:rsidRPr="00A7356C">
        <w:rPr>
          <w:rFonts w:ascii="Aptos" w:eastAsia="Times New Roman" w:hAnsi="Aptos" w:cs="Segoe UI"/>
          <w:color w:val="002060"/>
        </w:rPr>
        <w:t xml:space="preserve"> Group, while Bamboo Airways was the borrower.</w:t>
      </w:r>
    </w:p>
    <w:p w14:paraId="18AC4B17" w14:textId="77777777" w:rsidR="00A7356C" w:rsidRPr="00A7356C" w:rsidRDefault="00A7356C" w:rsidP="00A7356C">
      <w:pPr>
        <w:spacing w:after="450" w:line="288" w:lineRule="auto"/>
        <w:jc w:val="both"/>
        <w:rPr>
          <w:rFonts w:ascii="Aptos" w:eastAsia="Times New Roman" w:hAnsi="Aptos" w:cs="Segoe UI"/>
          <w:color w:val="002060"/>
        </w:rPr>
      </w:pPr>
      <w:proofErr w:type="spellStart"/>
      <w:r w:rsidRPr="00A7356C">
        <w:rPr>
          <w:rFonts w:ascii="Aptos" w:eastAsia="Times New Roman" w:hAnsi="Aptos" w:cs="Segoe UI"/>
          <w:color w:val="002060"/>
        </w:rPr>
        <w:t>Sacombank</w:t>
      </w:r>
      <w:proofErr w:type="spellEnd"/>
      <w:r w:rsidRPr="00A7356C">
        <w:rPr>
          <w:rFonts w:ascii="Aptos" w:eastAsia="Times New Roman" w:hAnsi="Aptos" w:cs="Segoe UI"/>
          <w:color w:val="002060"/>
        </w:rPr>
        <w:t xml:space="preserve"> said it had issued notices requesting the parties involved to fulfil their debt repayment obligations. After those obligations were not met by the specified deadline, the bank proceeded to seize collateral in accordance with the terms of the relevant agreements.</w:t>
      </w:r>
    </w:p>
    <w:p w14:paraId="24C97192" w14:textId="77777777" w:rsidR="00A7356C" w:rsidRPr="00A7356C" w:rsidRDefault="00A7356C" w:rsidP="00A7356C">
      <w:pPr>
        <w:spacing w:after="450" w:line="288" w:lineRule="auto"/>
        <w:jc w:val="both"/>
        <w:rPr>
          <w:rFonts w:ascii="Aptos" w:eastAsia="Times New Roman" w:hAnsi="Aptos" w:cs="Segoe UI"/>
          <w:color w:val="002060"/>
        </w:rPr>
      </w:pPr>
      <w:r w:rsidRPr="00A7356C">
        <w:rPr>
          <w:rFonts w:ascii="Aptos" w:eastAsia="Times New Roman" w:hAnsi="Aptos" w:cs="Segoe UI"/>
          <w:color w:val="002060"/>
        </w:rPr>
        <w:t xml:space="preserve">The assets comprise land-use rights covering more than </w:t>
      </w:r>
      <w:proofErr w:type="spellStart"/>
      <w:r w:rsidRPr="00A7356C">
        <w:rPr>
          <w:rFonts w:ascii="Aptos" w:eastAsia="Times New Roman" w:hAnsi="Aptos" w:cs="Segoe UI"/>
          <w:color w:val="002060"/>
        </w:rPr>
        <w:t>86,308sq.m</w:t>
      </w:r>
      <w:proofErr w:type="spellEnd"/>
      <w:r w:rsidRPr="00A7356C">
        <w:rPr>
          <w:rFonts w:ascii="Aptos" w:eastAsia="Times New Roman" w:hAnsi="Aptos" w:cs="Segoe UI"/>
          <w:color w:val="002060"/>
        </w:rPr>
        <w:t xml:space="preserve">, including more than </w:t>
      </w:r>
      <w:proofErr w:type="spellStart"/>
      <w:r w:rsidRPr="00A7356C">
        <w:rPr>
          <w:rFonts w:ascii="Aptos" w:eastAsia="Times New Roman" w:hAnsi="Aptos" w:cs="Segoe UI"/>
          <w:color w:val="002060"/>
        </w:rPr>
        <w:t>86,267sq.m</w:t>
      </w:r>
      <w:proofErr w:type="spellEnd"/>
      <w:r w:rsidRPr="00A7356C">
        <w:rPr>
          <w:rFonts w:ascii="Aptos" w:eastAsia="Times New Roman" w:hAnsi="Aptos" w:cs="Segoe UI"/>
          <w:color w:val="002060"/>
        </w:rPr>
        <w:t xml:space="preserve"> of rural residential land and more than </w:t>
      </w:r>
      <w:proofErr w:type="spellStart"/>
      <w:r w:rsidRPr="00A7356C">
        <w:rPr>
          <w:rFonts w:ascii="Aptos" w:eastAsia="Times New Roman" w:hAnsi="Aptos" w:cs="Segoe UI"/>
          <w:color w:val="002060"/>
        </w:rPr>
        <w:t>41sq.m</w:t>
      </w:r>
      <w:proofErr w:type="spellEnd"/>
      <w:r w:rsidRPr="00A7356C">
        <w:rPr>
          <w:rFonts w:ascii="Aptos" w:eastAsia="Times New Roman" w:hAnsi="Aptos" w:cs="Segoe UI"/>
          <w:color w:val="002060"/>
        </w:rPr>
        <w:t xml:space="preserve"> of urban residential land.</w:t>
      </w:r>
    </w:p>
    <w:p w14:paraId="5F16BB10" w14:textId="77777777" w:rsidR="00A7356C" w:rsidRPr="00A7356C" w:rsidRDefault="00A7356C" w:rsidP="00A7356C">
      <w:pPr>
        <w:spacing w:after="450" w:line="288" w:lineRule="auto"/>
        <w:jc w:val="both"/>
        <w:rPr>
          <w:rFonts w:ascii="Aptos" w:eastAsia="Times New Roman" w:hAnsi="Aptos" w:cs="Segoe UI"/>
          <w:color w:val="002060"/>
        </w:rPr>
      </w:pPr>
      <w:r w:rsidRPr="00A7356C">
        <w:rPr>
          <w:rFonts w:ascii="Aptos" w:eastAsia="Times New Roman" w:hAnsi="Aptos" w:cs="Segoe UI"/>
          <w:color w:val="002060"/>
        </w:rPr>
        <w:t xml:space="preserve">The collateral corresponds to 355 land-use rights certificates, house ownership certificates and certificates of ownership of assets attached to land in Gia Lai Province. The certificates were issued to </w:t>
      </w:r>
      <w:proofErr w:type="spellStart"/>
      <w:r w:rsidRPr="00A7356C">
        <w:rPr>
          <w:rFonts w:ascii="Aptos" w:eastAsia="Times New Roman" w:hAnsi="Aptos" w:cs="Segoe UI"/>
          <w:color w:val="002060"/>
        </w:rPr>
        <w:t>FLC</w:t>
      </w:r>
      <w:proofErr w:type="spellEnd"/>
      <w:r w:rsidRPr="00A7356C">
        <w:rPr>
          <w:rFonts w:ascii="Aptos" w:eastAsia="Times New Roman" w:hAnsi="Aptos" w:cs="Segoe UI"/>
          <w:color w:val="002060"/>
        </w:rPr>
        <w:t xml:space="preserve"> Group on September 9, </w:t>
      </w:r>
      <w:proofErr w:type="gramStart"/>
      <w:r w:rsidRPr="00A7356C">
        <w:rPr>
          <w:rFonts w:ascii="Aptos" w:eastAsia="Times New Roman" w:hAnsi="Aptos" w:cs="Segoe UI"/>
          <w:color w:val="002060"/>
        </w:rPr>
        <w:t>2021</w:t>
      </w:r>
      <w:proofErr w:type="gramEnd"/>
      <w:r w:rsidRPr="00A7356C">
        <w:rPr>
          <w:rFonts w:ascii="Aptos" w:eastAsia="Times New Roman" w:hAnsi="Aptos" w:cs="Segoe UI"/>
          <w:color w:val="002060"/>
        </w:rPr>
        <w:t xml:space="preserve"> and are valid until July 27, 2071.</w:t>
      </w:r>
    </w:p>
    <w:p w14:paraId="06134A87" w14:textId="77777777" w:rsidR="00A7356C" w:rsidRPr="00A7356C" w:rsidRDefault="00A7356C" w:rsidP="00A7356C">
      <w:pPr>
        <w:spacing w:after="450" w:line="288" w:lineRule="auto"/>
        <w:jc w:val="both"/>
        <w:rPr>
          <w:rFonts w:ascii="Aptos" w:eastAsia="Times New Roman" w:hAnsi="Aptos" w:cs="Segoe UI"/>
          <w:color w:val="002060"/>
        </w:rPr>
      </w:pPr>
      <w:r w:rsidRPr="00A7356C">
        <w:rPr>
          <w:rFonts w:ascii="Aptos" w:eastAsia="Times New Roman" w:hAnsi="Aptos" w:cs="Segoe UI"/>
          <w:color w:val="002060"/>
        </w:rPr>
        <w:t>Vietnam Maritime Commercial Bank (</w:t>
      </w:r>
      <w:proofErr w:type="spellStart"/>
      <w:r w:rsidRPr="00A7356C">
        <w:rPr>
          <w:rFonts w:ascii="Aptos" w:eastAsia="Times New Roman" w:hAnsi="Aptos" w:cs="Segoe UI"/>
          <w:color w:val="002060"/>
        </w:rPr>
        <w:t>MSB</w:t>
      </w:r>
      <w:proofErr w:type="spellEnd"/>
      <w:r w:rsidRPr="00A7356C">
        <w:rPr>
          <w:rFonts w:ascii="Aptos" w:eastAsia="Times New Roman" w:hAnsi="Aptos" w:cs="Segoe UI"/>
          <w:color w:val="002060"/>
        </w:rPr>
        <w:t>) has also announced the seizure of assets linked to Bamboo Airways.</w:t>
      </w:r>
    </w:p>
    <w:p w14:paraId="2D1EDE3B" w14:textId="77777777" w:rsidR="00A7356C" w:rsidRPr="00A7356C" w:rsidRDefault="00A7356C" w:rsidP="00A7356C">
      <w:pPr>
        <w:spacing w:after="450" w:line="288" w:lineRule="auto"/>
        <w:jc w:val="both"/>
        <w:rPr>
          <w:rFonts w:ascii="Aptos" w:eastAsia="Times New Roman" w:hAnsi="Aptos" w:cs="Segoe UI"/>
          <w:color w:val="002060"/>
        </w:rPr>
      </w:pPr>
      <w:r w:rsidRPr="00A7356C">
        <w:rPr>
          <w:rFonts w:ascii="Aptos" w:eastAsia="Times New Roman" w:hAnsi="Aptos" w:cs="Segoe UI"/>
          <w:color w:val="002060"/>
        </w:rPr>
        <w:lastRenderedPageBreak/>
        <w:t xml:space="preserve">The assets include 207 land-use rights certificates and assets attached to land in the residential villa area of the </w:t>
      </w:r>
      <w:proofErr w:type="spellStart"/>
      <w:r w:rsidRPr="00A7356C">
        <w:rPr>
          <w:rFonts w:ascii="Aptos" w:eastAsia="Times New Roman" w:hAnsi="Aptos" w:cs="Segoe UI"/>
          <w:color w:val="002060"/>
        </w:rPr>
        <w:t>Đak</w:t>
      </w:r>
      <w:proofErr w:type="spellEnd"/>
      <w:r w:rsidRPr="00A7356C">
        <w:rPr>
          <w:rFonts w:ascii="Aptos" w:eastAsia="Times New Roman" w:hAnsi="Aptos" w:cs="Segoe UI"/>
          <w:color w:val="002060"/>
        </w:rPr>
        <w:t xml:space="preserve"> </w:t>
      </w:r>
      <w:proofErr w:type="spellStart"/>
      <w:r w:rsidRPr="00A7356C">
        <w:rPr>
          <w:rFonts w:ascii="Aptos" w:eastAsia="Times New Roman" w:hAnsi="Aptos" w:cs="Segoe UI"/>
          <w:color w:val="002060"/>
        </w:rPr>
        <w:t>Đoa</w:t>
      </w:r>
      <w:proofErr w:type="spellEnd"/>
      <w:r w:rsidRPr="00A7356C">
        <w:rPr>
          <w:rFonts w:ascii="Aptos" w:eastAsia="Times New Roman" w:hAnsi="Aptos" w:cs="Segoe UI"/>
          <w:color w:val="002060"/>
        </w:rPr>
        <w:t xml:space="preserve"> Complex in Gia Lai Province.</w:t>
      </w:r>
    </w:p>
    <w:p w14:paraId="0DA165DD" w14:textId="2F90B1F5" w:rsidR="005F4D8A" w:rsidRPr="00F56F41" w:rsidRDefault="00A7356C" w:rsidP="00F56F41">
      <w:pPr>
        <w:spacing w:after="450" w:line="288" w:lineRule="auto"/>
        <w:jc w:val="both"/>
        <w:rPr>
          <w:rFonts w:ascii="Aptos" w:eastAsia="Times New Roman" w:hAnsi="Aptos" w:cs="Segoe UI"/>
          <w:color w:val="002060"/>
        </w:rPr>
      </w:pPr>
      <w:r w:rsidRPr="00A7356C">
        <w:rPr>
          <w:rFonts w:ascii="Aptos" w:eastAsia="Times New Roman" w:hAnsi="Aptos" w:cs="Segoe UI"/>
          <w:color w:val="002060"/>
        </w:rPr>
        <w:t xml:space="preserve">According to </w:t>
      </w:r>
      <w:proofErr w:type="spellStart"/>
      <w:r w:rsidRPr="00A7356C">
        <w:rPr>
          <w:rFonts w:ascii="Aptos" w:eastAsia="Times New Roman" w:hAnsi="Aptos" w:cs="Segoe UI"/>
          <w:color w:val="002060"/>
        </w:rPr>
        <w:t>MSB</w:t>
      </w:r>
      <w:proofErr w:type="spellEnd"/>
      <w:r w:rsidRPr="00A7356C">
        <w:rPr>
          <w:rFonts w:ascii="Aptos" w:eastAsia="Times New Roman" w:hAnsi="Aptos" w:cs="Segoe UI"/>
          <w:color w:val="002060"/>
        </w:rPr>
        <w:t>, the assets had been mortgaged to secure loans provided to Bamboo Airways. The bank said the seizure was undertaken for debt recovery purposes following the airline's failure to fulfil its repayment obligations under the relevant credit agreements.</w:t>
      </w:r>
      <w:bookmarkStart w:id="269" w:name="_Toc214539941"/>
      <w:bookmarkStart w:id="270" w:name="_Toc215144377"/>
      <w:bookmarkStart w:id="271" w:name="_Toc215750954"/>
      <w:bookmarkStart w:id="272" w:name="_Toc216355050"/>
      <w:bookmarkStart w:id="273" w:name="_Toc216965797"/>
      <w:bookmarkStart w:id="274" w:name="_Toc217639123"/>
      <w:bookmarkStart w:id="275" w:name="_Toc218772672"/>
      <w:bookmarkStart w:id="276" w:name="_Toc219377437"/>
      <w:bookmarkStart w:id="277" w:name="_Toc219985595"/>
      <w:bookmarkStart w:id="278" w:name="_Toc220587254"/>
      <w:bookmarkStart w:id="279" w:name="_Toc221194730"/>
      <w:bookmarkStart w:id="280" w:name="_Toc223006375"/>
      <w:bookmarkStart w:id="281" w:name="_Toc223615162"/>
      <w:bookmarkStart w:id="282" w:name="_Toc224217093"/>
    </w:p>
    <w:p w14:paraId="1C5584B5" w14:textId="77777777" w:rsidR="0078334B" w:rsidRDefault="0078334B" w:rsidP="0078334B">
      <w:pPr>
        <w:spacing w:line="288" w:lineRule="auto"/>
        <w:jc w:val="right"/>
      </w:pPr>
      <w:hyperlink w:anchor="_top" w:history="1">
        <w:r w:rsidRPr="004C6CBE">
          <w:rPr>
            <w:rStyle w:val="Hyperlink"/>
            <w:rFonts w:ascii="Aptos" w:eastAsia="Malgun Gothic" w:hAnsi="Aptos" w:cs="Times New Roman"/>
            <w:color w:val="002060"/>
          </w:rPr>
          <w:t>Back to Top</w:t>
        </w:r>
      </w:hyperlink>
    </w:p>
    <w:p w14:paraId="7EA27E8F" w14:textId="77777777" w:rsidR="005F4D8A" w:rsidRDefault="005F4D8A" w:rsidP="00E953D2">
      <w:pPr>
        <w:pStyle w:val="Heading1"/>
        <w:shd w:val="clear" w:color="auto" w:fill="FFFFFF"/>
        <w:spacing w:before="0" w:line="288" w:lineRule="atLeast"/>
        <w:rPr>
          <w:rFonts w:ascii="Aptos" w:eastAsia="Malgun Gothic" w:hAnsi="Aptos" w:cs="Times New Roman"/>
          <w:color w:val="002060"/>
        </w:rPr>
      </w:pPr>
    </w:p>
    <w:p w14:paraId="2F3B5CBD" w14:textId="77777777" w:rsidR="00222F05" w:rsidRDefault="00222F05" w:rsidP="00E953D2">
      <w:pPr>
        <w:pStyle w:val="Heading1"/>
        <w:shd w:val="clear" w:color="auto" w:fill="FFFFFF"/>
        <w:spacing w:before="0" w:line="288" w:lineRule="atLeast"/>
        <w:rPr>
          <w:rFonts w:ascii="Aptos" w:eastAsia="Malgun Gothic" w:hAnsi="Aptos" w:cs="Times New Roman"/>
          <w:color w:val="002060"/>
        </w:rPr>
      </w:pPr>
      <w:bookmarkStart w:id="283" w:name="_Toc224824082"/>
      <w:bookmarkStart w:id="284" w:name="_Toc225429687"/>
      <w:bookmarkStart w:id="285" w:name="_Toc226641451"/>
    </w:p>
    <w:p w14:paraId="3B529337" w14:textId="77777777" w:rsidR="0078334B" w:rsidRDefault="0078334B" w:rsidP="00400E6B">
      <w:pPr>
        <w:pStyle w:val="Heading1"/>
        <w:shd w:val="clear" w:color="auto" w:fill="FFFFFF"/>
        <w:spacing w:before="0" w:line="288" w:lineRule="atLeast"/>
        <w:rPr>
          <w:rFonts w:ascii="Aptos" w:eastAsia="Malgun Gothic" w:hAnsi="Aptos" w:cs="Times New Roman"/>
          <w:color w:val="002060"/>
        </w:rPr>
      </w:pPr>
      <w:bookmarkStart w:id="286" w:name="_Toc227242441"/>
      <w:bookmarkStart w:id="287" w:name="_Toc227848463"/>
      <w:bookmarkStart w:id="288" w:name="_Toc229058276"/>
      <w:bookmarkStart w:id="289" w:name="_Toc229665842"/>
    </w:p>
    <w:p w14:paraId="3F6B2B3A" w14:textId="71509434" w:rsidR="000E097C" w:rsidRDefault="00FE778B" w:rsidP="00400E6B">
      <w:pPr>
        <w:pStyle w:val="Heading1"/>
        <w:shd w:val="clear" w:color="auto" w:fill="FFFFFF"/>
        <w:spacing w:before="0" w:line="288" w:lineRule="atLeast"/>
        <w:rPr>
          <w:rFonts w:ascii="Aptos" w:eastAsia="Malgun Gothic" w:hAnsi="Aptos" w:cs="Times New Roman"/>
          <w:color w:val="002060"/>
        </w:rPr>
      </w:pPr>
      <w:bookmarkStart w:id="290" w:name="_Toc230264396"/>
      <w:bookmarkStart w:id="291" w:name="_Toc230874535"/>
      <w:bookmarkStart w:id="292" w:name="_Toc231473563"/>
      <w:r w:rsidRPr="004C6CBE">
        <w:rPr>
          <w:rFonts w:ascii="Aptos" w:eastAsia="Malgun Gothic" w:hAnsi="Aptos" w:cs="Times New Roman"/>
          <w:color w:val="002060"/>
        </w:rPr>
        <w:t>E</w:t>
      </w:r>
      <w:r w:rsidR="000C4254" w:rsidRPr="004C6CBE">
        <w:rPr>
          <w:rFonts w:ascii="Aptos" w:eastAsia="Malgun Gothic" w:hAnsi="Aptos" w:cs="Times New Roman"/>
          <w:color w:val="002060"/>
        </w:rPr>
        <w:t>C</w:t>
      </w:r>
      <w:r w:rsidRPr="004C6CBE">
        <w:rPr>
          <w:rFonts w:ascii="Aptos" w:eastAsia="Malgun Gothic" w:hAnsi="Aptos" w:cs="Times New Roman"/>
          <w:color w:val="002060"/>
        </w:rPr>
        <w:t>ONOMY</w:t>
      </w:r>
      <w:bookmarkStart w:id="293" w:name="_Toc372277036"/>
      <w:bookmarkStart w:id="294" w:name="_Toc372881662"/>
      <w:bookmarkStart w:id="295" w:name="_Toc373484630"/>
      <w:bookmarkStart w:id="296" w:name="_Toc374089641"/>
      <w:bookmarkStart w:id="297" w:name="_Toc374695753"/>
      <w:bookmarkStart w:id="298" w:name="_Toc375297865"/>
      <w:bookmarkStart w:id="299" w:name="_Toc375903285"/>
      <w:bookmarkStart w:id="300" w:name="_Toc376510600"/>
      <w:bookmarkStart w:id="301" w:name="_Toc377114107"/>
      <w:bookmarkStart w:id="302" w:name="_Toc377720877"/>
      <w:bookmarkStart w:id="303" w:name="_Toc378323090"/>
      <w:bookmarkStart w:id="304" w:name="_Toc379533627"/>
      <w:bookmarkStart w:id="305" w:name="_Toc380136921"/>
      <w:bookmarkStart w:id="306" w:name="_Toc380744470"/>
      <w:bookmarkStart w:id="307" w:name="_Toc381349390"/>
      <w:bookmarkStart w:id="308" w:name="_Toc381952740"/>
      <w:bookmarkStart w:id="309" w:name="_Toc382557146"/>
      <w:bookmarkStart w:id="310" w:name="_Toc383161642"/>
      <w:bookmarkStart w:id="311" w:name="_Toc383767069"/>
      <w:bookmarkStart w:id="312" w:name="_Toc384372106"/>
      <w:bookmarkStart w:id="313" w:name="_Toc384976538"/>
      <w:bookmarkStart w:id="314" w:name="_Toc385581149"/>
      <w:bookmarkStart w:id="315" w:name="_Toc386187311"/>
      <w:bookmarkStart w:id="316" w:name="_Toc387396227"/>
      <w:bookmarkStart w:id="317" w:name="_Toc388000659"/>
      <w:bookmarkStart w:id="318" w:name="_Toc388604987"/>
      <w:bookmarkStart w:id="319" w:name="_Toc389209518"/>
      <w:bookmarkStart w:id="320" w:name="_Toc389815749"/>
      <w:bookmarkStart w:id="321" w:name="_Toc390418758"/>
      <w:bookmarkStart w:id="322" w:name="_Toc391026118"/>
      <w:bookmarkStart w:id="323" w:name="_Toc392233738"/>
      <w:bookmarkStart w:id="324" w:name="_Toc392837336"/>
      <w:bookmarkStart w:id="325" w:name="_Toc394048499"/>
      <w:bookmarkStart w:id="326" w:name="_Toc394651767"/>
      <w:bookmarkStart w:id="327" w:name="_Toc395258652"/>
      <w:bookmarkStart w:id="328" w:name="_Toc395862292"/>
      <w:bookmarkStart w:id="329" w:name="_Toc396467104"/>
      <w:bookmarkStart w:id="330" w:name="_Toc397074774"/>
      <w:bookmarkStart w:id="331" w:name="_Toc397679397"/>
      <w:bookmarkStart w:id="332" w:name="_Toc398281793"/>
      <w:bookmarkStart w:id="333" w:name="_Toc398887280"/>
      <w:bookmarkStart w:id="334" w:name="_Toc399492492"/>
      <w:bookmarkStart w:id="335" w:name="_Toc400096557"/>
      <w:bookmarkStart w:id="336" w:name="_Toc400699355"/>
      <w:bookmarkStart w:id="337" w:name="_Toc401908571"/>
      <w:bookmarkStart w:id="338" w:name="_Toc402514113"/>
      <w:bookmarkStart w:id="339" w:name="_Toc403119468"/>
      <w:bookmarkStart w:id="340" w:name="_Toc403725573"/>
      <w:bookmarkStart w:id="341" w:name="_Toc404332237"/>
      <w:bookmarkStart w:id="342" w:name="_Toc404935397"/>
      <w:bookmarkStart w:id="343" w:name="_Toc405540230"/>
      <w:bookmarkStart w:id="344" w:name="_Toc406144907"/>
      <w:bookmarkStart w:id="345" w:name="_Toc406680256"/>
      <w:bookmarkStart w:id="346" w:name="_Toc407350896"/>
      <w:bookmarkStart w:id="347" w:name="_Toc408564576"/>
      <w:bookmarkStart w:id="348" w:name="_Toc409169007"/>
      <w:bookmarkStart w:id="349" w:name="_Toc409774757"/>
      <w:bookmarkStart w:id="350" w:name="_Toc410380506"/>
      <w:bookmarkStart w:id="351" w:name="_Toc410982170"/>
      <w:bookmarkStart w:id="352" w:name="_Toc411587715"/>
      <w:bookmarkStart w:id="353" w:name="_Toc412798936"/>
      <w:bookmarkStart w:id="354" w:name="_Toc413401078"/>
      <w:bookmarkStart w:id="355" w:name="_Toc414005850"/>
      <w:bookmarkStart w:id="356" w:name="_Toc415215509"/>
      <w:bookmarkStart w:id="357" w:name="_Toc415827057"/>
      <w:bookmarkStart w:id="358" w:name="_Toc416423737"/>
      <w:bookmarkStart w:id="359" w:name="_Toc417031184"/>
      <w:bookmarkStart w:id="360" w:name="_Toc417634610"/>
      <w:bookmarkStart w:id="361" w:name="_Toc418844126"/>
      <w:bookmarkStart w:id="362" w:name="_Toc419450432"/>
      <w:bookmarkStart w:id="363" w:name="_Toc420056735"/>
      <w:bookmarkStart w:id="364" w:name="_Toc420661557"/>
      <w:bookmarkStart w:id="365" w:name="_Toc421264723"/>
      <w:bookmarkStart w:id="366" w:name="_Toc421871471"/>
      <w:bookmarkStart w:id="367" w:name="_Toc422473458"/>
      <w:bookmarkStart w:id="368" w:name="_Toc423078376"/>
      <w:bookmarkStart w:id="369" w:name="_Toc423682216"/>
      <w:bookmarkStart w:id="370" w:name="_Toc424301013"/>
      <w:bookmarkStart w:id="371" w:name="_Toc424891971"/>
      <w:bookmarkStart w:id="372" w:name="_Toc425495589"/>
      <w:bookmarkStart w:id="373" w:name="_Toc426104624"/>
      <w:bookmarkStart w:id="374" w:name="_Toc426707573"/>
      <w:bookmarkStart w:id="375" w:name="_Toc427312143"/>
      <w:bookmarkStart w:id="376" w:name="_Toc427915952"/>
      <w:bookmarkStart w:id="377" w:name="_Toc428523125"/>
      <w:bookmarkStart w:id="378" w:name="_Toc429732374"/>
      <w:bookmarkStart w:id="379" w:name="_Toc430335764"/>
      <w:bookmarkStart w:id="380" w:name="_Toc430941475"/>
      <w:bookmarkStart w:id="381" w:name="_Toc431546386"/>
      <w:bookmarkStart w:id="382" w:name="_Toc432151519"/>
      <w:bookmarkStart w:id="383" w:name="_Toc432755903"/>
      <w:bookmarkStart w:id="384" w:name="_Toc433361375"/>
      <w:bookmarkStart w:id="385" w:name="_Toc433965274"/>
      <w:bookmarkStart w:id="386" w:name="_Toc434571313"/>
      <w:bookmarkStart w:id="387" w:name="_Toc435172620"/>
      <w:bookmarkStart w:id="388" w:name="_Toc435779446"/>
      <w:bookmarkStart w:id="389" w:name="_Toc436380886"/>
      <w:bookmarkStart w:id="390" w:name="_Toc436991375"/>
      <w:bookmarkStart w:id="391" w:name="_Toc437595397"/>
      <w:bookmarkStart w:id="392" w:name="_Toc440013651"/>
      <w:bookmarkStart w:id="393" w:name="_Toc440621863"/>
      <w:bookmarkStart w:id="394" w:name="_Toc441223773"/>
      <w:bookmarkStart w:id="395" w:name="_Toc441828297"/>
      <w:bookmarkStart w:id="396" w:name="_Toc441828392"/>
      <w:bookmarkStart w:id="397" w:name="_Toc442344474"/>
      <w:bookmarkStart w:id="398" w:name="_Toc443643405"/>
      <w:bookmarkStart w:id="399" w:name="_Toc444246117"/>
      <w:bookmarkStart w:id="400" w:name="_Toc444852040"/>
      <w:bookmarkStart w:id="401" w:name="_Toc445456100"/>
      <w:bookmarkStart w:id="402" w:name="_Toc445973466"/>
      <w:bookmarkStart w:id="403" w:name="_Toc446664819"/>
      <w:bookmarkStart w:id="404" w:name="_Toc447269370"/>
      <w:bookmarkStart w:id="405" w:name="_Toc447874146"/>
      <w:bookmarkStart w:id="406" w:name="_Toc448482075"/>
      <w:bookmarkStart w:id="407" w:name="_Toc449082184"/>
      <w:bookmarkStart w:id="408" w:name="_Toc449689087"/>
      <w:bookmarkStart w:id="409" w:name="_Toc450293025"/>
      <w:bookmarkStart w:id="410" w:name="_Toc450896937"/>
      <w:bookmarkStart w:id="411" w:name="_Toc452625636"/>
      <w:bookmarkStart w:id="412" w:name="_Toc453317631"/>
      <w:bookmarkStart w:id="413" w:name="_Toc453921135"/>
      <w:bookmarkStart w:id="414" w:name="_Toc454525839"/>
      <w:bookmarkStart w:id="415" w:name="_Toc455664215"/>
      <w:bookmarkStart w:id="416" w:name="_Toc456342930"/>
      <w:bookmarkStart w:id="417" w:name="_Toc456948587"/>
      <w:bookmarkStart w:id="418" w:name="_Toc457551647"/>
      <w:bookmarkStart w:id="419" w:name="_Toc458760434"/>
      <w:bookmarkStart w:id="420" w:name="_Toc459970957"/>
      <w:bookmarkStart w:id="421" w:name="_Toc460493834"/>
      <w:bookmarkStart w:id="422" w:name="_Toc461091254"/>
      <w:bookmarkStart w:id="423" w:name="_Toc461785959"/>
      <w:bookmarkStart w:id="424" w:name="_Toc462393212"/>
      <w:bookmarkStart w:id="425" w:name="_Toc462996387"/>
      <w:bookmarkStart w:id="426" w:name="_Toc463600469"/>
      <w:bookmarkStart w:id="427" w:name="_Toc464205355"/>
      <w:bookmarkStart w:id="428" w:name="_Toc464808167"/>
      <w:bookmarkStart w:id="429" w:name="_Toc465341587"/>
      <w:bookmarkStart w:id="430" w:name="_Toc466017253"/>
      <w:bookmarkStart w:id="431" w:name="_Toc466625781"/>
      <w:bookmarkStart w:id="432" w:name="_Toc467231583"/>
      <w:bookmarkStart w:id="433" w:name="_Toc467832923"/>
      <w:bookmarkStart w:id="434" w:name="_Toc468440608"/>
      <w:bookmarkStart w:id="435" w:name="_Toc469043511"/>
      <w:bookmarkStart w:id="436" w:name="_Toc469650540"/>
      <w:bookmarkStart w:id="437" w:name="_Toc472071552"/>
      <w:bookmarkStart w:id="438" w:name="_Toc472672618"/>
      <w:bookmarkStart w:id="439" w:name="_Toc473881014"/>
      <w:bookmarkStart w:id="440" w:name="_Toc474487611"/>
      <w:bookmarkStart w:id="441" w:name="_Toc475090266"/>
      <w:bookmarkStart w:id="442" w:name="_Toc475697891"/>
      <w:bookmarkStart w:id="443" w:name="_Toc476302017"/>
      <w:bookmarkStart w:id="444" w:name="_Toc476906658"/>
      <w:bookmarkStart w:id="445" w:name="_Toc477510747"/>
      <w:bookmarkStart w:id="446" w:name="_Toc478116119"/>
      <w:bookmarkStart w:id="447" w:name="_Toc478723293"/>
      <w:bookmarkStart w:id="448" w:name="_Toc479329710"/>
      <w:bookmarkStart w:id="449" w:name="_Toc479930325"/>
      <w:bookmarkStart w:id="450" w:name="_Toc480539769"/>
      <w:bookmarkStart w:id="451" w:name="_Toc481139996"/>
      <w:bookmarkStart w:id="452" w:name="_Toc482351755"/>
      <w:bookmarkStart w:id="453" w:name="_Toc482956632"/>
      <w:bookmarkStart w:id="454" w:name="_Toc484166265"/>
      <w:bookmarkStart w:id="455" w:name="_Toc484769034"/>
      <w:bookmarkStart w:id="456" w:name="_Toc485286963"/>
      <w:bookmarkStart w:id="457" w:name="_Toc485978047"/>
      <w:bookmarkStart w:id="458" w:name="_Toc486585200"/>
      <w:bookmarkStart w:id="459" w:name="_Toc487190849"/>
      <w:bookmarkStart w:id="460" w:name="_Toc487793128"/>
      <w:bookmarkStart w:id="461" w:name="_Toc488396105"/>
      <w:bookmarkStart w:id="462" w:name="_Toc489005356"/>
      <w:bookmarkStart w:id="463" w:name="_Toc489606922"/>
      <w:bookmarkStart w:id="464" w:name="_Toc490213904"/>
      <w:bookmarkStart w:id="465" w:name="_Toc490819129"/>
      <w:bookmarkStart w:id="466" w:name="_Toc491423492"/>
      <w:bookmarkStart w:id="467" w:name="_Toc492024941"/>
      <w:bookmarkStart w:id="468" w:name="_Toc492631836"/>
      <w:bookmarkStart w:id="469" w:name="_Toc493236264"/>
      <w:bookmarkStart w:id="470" w:name="_Toc493837670"/>
      <w:bookmarkStart w:id="471" w:name="_Toc495050076"/>
      <w:bookmarkStart w:id="472" w:name="_Toc495652582"/>
      <w:bookmarkStart w:id="473" w:name="_Toc496261433"/>
      <w:bookmarkStart w:id="474" w:name="_Toc496867228"/>
      <w:bookmarkStart w:id="475" w:name="_Toc497465791"/>
      <w:bookmarkStart w:id="476" w:name="_Toc498081893"/>
      <w:bookmarkStart w:id="477" w:name="_Toc498682150"/>
      <w:bookmarkStart w:id="478" w:name="_Toc499287549"/>
      <w:bookmarkStart w:id="479" w:name="_Toc499891990"/>
      <w:bookmarkStart w:id="480" w:name="_Toc500496789"/>
      <w:bookmarkStart w:id="481" w:name="_Toc501099734"/>
      <w:bookmarkStart w:id="482" w:name="_Toc501705017"/>
      <w:bookmarkStart w:id="483" w:name="_Toc532560719"/>
      <w:bookmarkStart w:id="484" w:name="_Toc533156844"/>
      <w:bookmarkStart w:id="485" w:name="_Toc533775399"/>
      <w:bookmarkStart w:id="486" w:name="_Toc534372207"/>
      <w:bookmarkStart w:id="487" w:name="_Toc534972008"/>
      <w:bookmarkStart w:id="488" w:name="_Toc535582780"/>
      <w:bookmarkStart w:id="489" w:name="_Toc536187102"/>
      <w:bookmarkStart w:id="490" w:name="_Toc536785388"/>
      <w:bookmarkStart w:id="491" w:name="_Toc1130208"/>
      <w:bookmarkStart w:id="492" w:name="_Toc1727979"/>
      <w:bookmarkStart w:id="493" w:name="_Toc2333094"/>
      <w:bookmarkStart w:id="494" w:name="_Toc2937884"/>
      <w:bookmarkStart w:id="495" w:name="_Toc3543094"/>
      <w:bookmarkStart w:id="496" w:name="_Toc4146388"/>
      <w:bookmarkStart w:id="497" w:name="_Toc4758756"/>
      <w:bookmarkStart w:id="498" w:name="_Toc5357724"/>
      <w:bookmarkStart w:id="499" w:name="_Toc5961962"/>
      <w:bookmarkStart w:id="500" w:name="_Toc6565236"/>
      <w:bookmarkStart w:id="501" w:name="_Toc7172941"/>
      <w:bookmarkStart w:id="502" w:name="_Toc7776782"/>
      <w:bookmarkStart w:id="503" w:name="_Toc8385532"/>
      <w:bookmarkStart w:id="504" w:name="_Toc8986688"/>
      <w:bookmarkStart w:id="505" w:name="_Toc9591439"/>
      <w:bookmarkStart w:id="506" w:name="_Toc10800776"/>
      <w:bookmarkStart w:id="507" w:name="_Toc11403497"/>
      <w:bookmarkStart w:id="508" w:name="_Toc12010882"/>
      <w:bookmarkStart w:id="509" w:name="_Toc12614882"/>
      <w:bookmarkStart w:id="510" w:name="_Toc13219381"/>
      <w:bookmarkStart w:id="511" w:name="_Toc13830731"/>
      <w:bookmarkStart w:id="512" w:name="_Toc14429410"/>
      <w:bookmarkStart w:id="513" w:name="_Toc15034919"/>
      <w:bookmarkStart w:id="514" w:name="_Toc15638234"/>
      <w:bookmarkStart w:id="515" w:name="_Toc16243813"/>
      <w:bookmarkStart w:id="516" w:name="_Toc17453989"/>
      <w:bookmarkStart w:id="517" w:name="_Toc18058957"/>
      <w:bookmarkStart w:id="518" w:name="_Toc18664185"/>
      <w:bookmarkStart w:id="519" w:name="_Toc19268589"/>
      <w:bookmarkStart w:id="520" w:name="_Toc19868194"/>
      <w:bookmarkStart w:id="521" w:name="_Toc20476476"/>
      <w:bookmarkStart w:id="522" w:name="_Toc21082712"/>
      <w:bookmarkStart w:id="523" w:name="_Toc21596842"/>
      <w:bookmarkStart w:id="524" w:name="_Toc22292243"/>
      <w:bookmarkStart w:id="525" w:name="_Toc22902068"/>
      <w:bookmarkStart w:id="526" w:name="_Toc23500781"/>
      <w:bookmarkStart w:id="527" w:name="_Toc24106263"/>
      <w:bookmarkStart w:id="528" w:name="_Toc24708409"/>
      <w:bookmarkStart w:id="529" w:name="_Toc25235410"/>
      <w:bookmarkStart w:id="530" w:name="_Toc25920237"/>
      <w:bookmarkStart w:id="531" w:name="_Toc26524512"/>
      <w:bookmarkStart w:id="532" w:name="_Toc27130353"/>
      <w:bookmarkStart w:id="533" w:name="_Toc28949352"/>
      <w:bookmarkStart w:id="534" w:name="_Toc29553156"/>
      <w:bookmarkStart w:id="535" w:name="_Toc31365279"/>
      <w:bookmarkStart w:id="536" w:name="_Toc31968685"/>
      <w:bookmarkStart w:id="537" w:name="_Toc33177775"/>
      <w:bookmarkStart w:id="538" w:name="_Toc33784200"/>
      <w:bookmarkStart w:id="539" w:name="_Toc34387335"/>
      <w:bookmarkStart w:id="540" w:name="_Toc34992445"/>
      <w:bookmarkStart w:id="541" w:name="_Toc36200892"/>
      <w:bookmarkStart w:id="542" w:name="_Toc36804861"/>
      <w:bookmarkStart w:id="543" w:name="_Toc37412094"/>
      <w:bookmarkStart w:id="544" w:name="_Toc38016888"/>
      <w:bookmarkStart w:id="545" w:name="_Toc38623239"/>
      <w:bookmarkStart w:id="546" w:name="_Toc47007107"/>
      <w:bookmarkStart w:id="547" w:name="_Toc47608050"/>
      <w:bookmarkStart w:id="548" w:name="_Toc48219506"/>
      <w:bookmarkStart w:id="549" w:name="_Toc48816707"/>
      <w:bookmarkStart w:id="550" w:name="_Toc49427952"/>
      <w:bookmarkStart w:id="551" w:name="_Toc50027099"/>
      <w:bookmarkStart w:id="552" w:name="_Toc50638510"/>
      <w:bookmarkStart w:id="553" w:name="_Toc51235700"/>
      <w:bookmarkStart w:id="554" w:name="_Toc51848402"/>
      <w:bookmarkStart w:id="555" w:name="_Toc52453551"/>
      <w:bookmarkStart w:id="556" w:name="_Toc53055803"/>
      <w:bookmarkStart w:id="557" w:name="_Toc53660724"/>
      <w:bookmarkStart w:id="558" w:name="_Toc54259223"/>
      <w:bookmarkStart w:id="559" w:name="_Toc54865636"/>
      <w:bookmarkStart w:id="560" w:name="_Toc55477667"/>
      <w:bookmarkStart w:id="561" w:name="_Toc56073555"/>
      <w:bookmarkStart w:id="562" w:name="_Toc56678763"/>
      <w:bookmarkStart w:id="563" w:name="_Toc57284472"/>
      <w:bookmarkStart w:id="564" w:name="_Toc57895622"/>
      <w:bookmarkStart w:id="565" w:name="_Toc58494288"/>
      <w:bookmarkStart w:id="566" w:name="_Toc59104490"/>
      <w:bookmarkStart w:id="567" w:name="_Toc60922248"/>
      <w:bookmarkStart w:id="568" w:name="_Toc61518216"/>
      <w:bookmarkStart w:id="569" w:name="_Toc62129059"/>
      <w:bookmarkStart w:id="570" w:name="_Toc62734938"/>
      <w:bookmarkStart w:id="571" w:name="_Toc63333213"/>
      <w:bookmarkStart w:id="572" w:name="_Toc65152050"/>
      <w:bookmarkStart w:id="573" w:name="_Toc65759402"/>
      <w:bookmarkStart w:id="574" w:name="_Toc66363540"/>
      <w:bookmarkStart w:id="575" w:name="_Toc66960047"/>
      <w:bookmarkStart w:id="576" w:name="_Toc67652144"/>
      <w:bookmarkStart w:id="577" w:name="_Toc68179920"/>
      <w:bookmarkStart w:id="578" w:name="_Toc68774147"/>
      <w:bookmarkStart w:id="579" w:name="_Toc69386915"/>
      <w:bookmarkStart w:id="580" w:name="_Toc69991769"/>
      <w:bookmarkStart w:id="581" w:name="_Toc70509841"/>
      <w:bookmarkStart w:id="582" w:name="_Toc71207395"/>
      <w:bookmarkStart w:id="583" w:name="_Toc71799306"/>
      <w:bookmarkStart w:id="584" w:name="_Toc72414975"/>
      <w:bookmarkStart w:id="585" w:name="_Toc73015454"/>
      <w:bookmarkStart w:id="586" w:name="_Toc73618178"/>
      <w:bookmarkStart w:id="587" w:name="_Toc74224512"/>
      <w:bookmarkStart w:id="588" w:name="_Toc74836030"/>
      <w:bookmarkStart w:id="589" w:name="_Toc75439623"/>
      <w:bookmarkStart w:id="590" w:name="_Toc76033389"/>
      <w:bookmarkStart w:id="591" w:name="_Toc76568184"/>
      <w:bookmarkStart w:id="592" w:name="_Toc77249823"/>
      <w:bookmarkStart w:id="593" w:name="_Toc77848118"/>
      <w:bookmarkStart w:id="594" w:name="_Toc78458401"/>
      <w:bookmarkStart w:id="595" w:name="_Toc79065737"/>
      <w:bookmarkStart w:id="596" w:name="_Toc79674827"/>
      <w:bookmarkStart w:id="597" w:name="_Toc80967353"/>
      <w:bookmarkStart w:id="598" w:name="_Toc82098803"/>
      <w:bookmarkStart w:id="599" w:name="_Toc82697204"/>
      <w:bookmarkStart w:id="600" w:name="_Toc83296668"/>
      <w:bookmarkStart w:id="601" w:name="_Toc83896627"/>
      <w:bookmarkStart w:id="602" w:name="_Toc84511070"/>
      <w:bookmarkStart w:id="603" w:name="_Toc85126355"/>
      <w:bookmarkStart w:id="604" w:name="_Toc85726062"/>
      <w:bookmarkStart w:id="605" w:name="_Toc86326951"/>
      <w:bookmarkStart w:id="606" w:name="_Toc86928725"/>
      <w:bookmarkStart w:id="607" w:name="_Toc87533864"/>
      <w:bookmarkStart w:id="608" w:name="_Toc88139975"/>
      <w:bookmarkStart w:id="609" w:name="_Toc88827424"/>
      <w:bookmarkStart w:id="610" w:name="_Toc89348597"/>
      <w:bookmarkStart w:id="611" w:name="_Toc89954358"/>
      <w:bookmarkStart w:id="612" w:name="_Toc90547129"/>
      <w:bookmarkStart w:id="613" w:name="_Toc91162877"/>
      <w:bookmarkStart w:id="614" w:name="_Toc92977891"/>
      <w:bookmarkStart w:id="615" w:name="_Toc93582834"/>
      <w:bookmarkStart w:id="616" w:name="_Toc94185876"/>
      <w:bookmarkStart w:id="617" w:name="_Toc124758941"/>
      <w:bookmarkStart w:id="618" w:name="_Toc126243198"/>
      <w:bookmarkStart w:id="619" w:name="_Toc126844373"/>
      <w:bookmarkStart w:id="620" w:name="_Toc127449235"/>
      <w:bookmarkStart w:id="621" w:name="_Toc128057345"/>
      <w:bookmarkStart w:id="622" w:name="_Toc128657897"/>
      <w:bookmarkStart w:id="623" w:name="_Toc129265043"/>
      <w:bookmarkStart w:id="624" w:name="_Toc129869285"/>
      <w:bookmarkStart w:id="625" w:name="_Toc130472589"/>
      <w:bookmarkStart w:id="626" w:name="_Toc131080428"/>
      <w:bookmarkStart w:id="627" w:name="_Toc131684261"/>
      <w:bookmarkStart w:id="628" w:name="_Toc132288737"/>
      <w:bookmarkStart w:id="629" w:name="_Toc132880394"/>
      <w:bookmarkStart w:id="630" w:name="_Toc133498212"/>
      <w:bookmarkStart w:id="631" w:name="_Toc134108008"/>
      <w:bookmarkStart w:id="632" w:name="_Toc134709546"/>
      <w:bookmarkStart w:id="633" w:name="_Toc134709697"/>
      <w:bookmarkStart w:id="634" w:name="_Toc135315971"/>
      <w:bookmarkStart w:id="635" w:name="_Toc135915560"/>
      <w:bookmarkStart w:id="636" w:name="_Toc136526488"/>
      <w:bookmarkStart w:id="637" w:name="_Toc137126048"/>
      <w:bookmarkStart w:id="638" w:name="_Toc137733673"/>
      <w:bookmarkStart w:id="639" w:name="_Toc138336639"/>
      <w:bookmarkStart w:id="640" w:name="_Toc138940624"/>
      <w:bookmarkStart w:id="641" w:name="_Toc139544020"/>
      <w:bookmarkStart w:id="642" w:name="_Toc140151831"/>
      <w:bookmarkStart w:id="643" w:name="_Toc140757908"/>
      <w:bookmarkStart w:id="644" w:name="_Toc141359485"/>
      <w:bookmarkStart w:id="645" w:name="_Toc141965597"/>
      <w:bookmarkStart w:id="646" w:name="_Toc142569946"/>
      <w:bookmarkStart w:id="647" w:name="_Toc143175000"/>
      <w:bookmarkStart w:id="648" w:name="_Toc143779701"/>
      <w:bookmarkStart w:id="649" w:name="_Toc144384328"/>
      <w:bookmarkStart w:id="650" w:name="_Toc144991140"/>
      <w:bookmarkStart w:id="651" w:name="_Toc145601270"/>
      <w:bookmarkStart w:id="652" w:name="_Toc146205291"/>
      <w:bookmarkStart w:id="653" w:name="_Toc146808598"/>
      <w:bookmarkStart w:id="654" w:name="_Toc147412055"/>
      <w:bookmarkStart w:id="655" w:name="_Toc148007939"/>
      <w:bookmarkStart w:id="656" w:name="_Toc148621870"/>
      <w:bookmarkStart w:id="657" w:name="_Toc149228680"/>
      <w:bookmarkStart w:id="658" w:name="_Toc149826953"/>
      <w:bookmarkStart w:id="659" w:name="_Toc150433299"/>
      <w:bookmarkStart w:id="660" w:name="_Toc151040597"/>
      <w:bookmarkStart w:id="661" w:name="_Toc151645174"/>
      <w:bookmarkStart w:id="662" w:name="_Toc152248763"/>
      <w:bookmarkStart w:id="663" w:name="_Toc153458086"/>
      <w:bookmarkStart w:id="664" w:name="_Toc154061703"/>
      <w:bookmarkStart w:id="665" w:name="_Toc185497336"/>
      <w:bookmarkStart w:id="666" w:name="_Toc186722696"/>
      <w:bookmarkStart w:id="667" w:name="_Toc187326020"/>
      <w:bookmarkStart w:id="668" w:name="_Toc187919320"/>
      <w:bookmarkStart w:id="669" w:name="_Toc188519313"/>
      <w:bookmarkStart w:id="670" w:name="_Toc189746404"/>
      <w:bookmarkStart w:id="671" w:name="_Toc190348428"/>
      <w:bookmarkStart w:id="672" w:name="_Toc190954013"/>
      <w:bookmarkStart w:id="673" w:name="_Toc191559698"/>
      <w:bookmarkStart w:id="674" w:name="_Toc192153149"/>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176946E9" w14:textId="77777777" w:rsidR="0065395C" w:rsidRDefault="0065395C" w:rsidP="0065395C">
      <w:pPr>
        <w:spacing w:after="161" w:line="240" w:lineRule="auto"/>
        <w:outlineLvl w:val="0"/>
        <w:rPr>
          <w:rFonts w:ascii="Times New Roman" w:eastAsia="Times New Roman" w:hAnsi="Times New Roman" w:cs="Times New Roman"/>
          <w:color w:val="000000"/>
          <w:kern w:val="36"/>
          <w:sz w:val="45"/>
          <w:szCs w:val="45"/>
        </w:rPr>
      </w:pPr>
    </w:p>
    <w:p w14:paraId="19283CE9" w14:textId="4963DEDB" w:rsidR="0065395C" w:rsidRPr="0065395C" w:rsidRDefault="0065395C" w:rsidP="0065395C">
      <w:pPr>
        <w:spacing w:after="161" w:line="240" w:lineRule="auto"/>
        <w:jc w:val="both"/>
        <w:outlineLvl w:val="0"/>
        <w:rPr>
          <w:rFonts w:ascii="Aptos" w:eastAsia="Times New Roman" w:hAnsi="Aptos" w:cs="Times New Roman"/>
          <w:b/>
          <w:bCs/>
          <w:color w:val="002060"/>
          <w:kern w:val="36"/>
          <w:sz w:val="24"/>
          <w:szCs w:val="24"/>
        </w:rPr>
      </w:pPr>
      <w:bookmarkStart w:id="675" w:name="_Toc231473564"/>
      <w:r w:rsidRPr="0065395C">
        <w:rPr>
          <w:rFonts w:ascii="Aptos" w:eastAsia="Times New Roman" w:hAnsi="Aptos" w:cs="Times New Roman"/>
          <w:b/>
          <w:bCs/>
          <w:color w:val="002060"/>
          <w:kern w:val="36"/>
          <w:sz w:val="24"/>
          <w:szCs w:val="24"/>
        </w:rPr>
        <w:t>AMRO revises Vietnam 2026 GDP forecast to 7.2 per cent</w:t>
      </w:r>
      <w:bookmarkEnd w:id="675"/>
    </w:p>
    <w:p w14:paraId="4DBFB949" w14:textId="03E5A981" w:rsidR="0065395C" w:rsidRPr="0065395C" w:rsidRDefault="0065395C" w:rsidP="0065395C">
      <w:pPr>
        <w:spacing w:after="0" w:line="300" w:lineRule="atLeast"/>
        <w:jc w:val="both"/>
        <w:rPr>
          <w:rFonts w:ascii="Aptos" w:eastAsia="Times New Roman" w:hAnsi="Aptos" w:cs="Times New Roman"/>
          <w:i/>
          <w:iCs/>
          <w:color w:val="002060"/>
          <w:sz w:val="18"/>
          <w:szCs w:val="18"/>
        </w:rPr>
      </w:pPr>
      <w:r w:rsidRPr="0065395C">
        <w:rPr>
          <w:rFonts w:ascii="Aptos" w:eastAsia="Times New Roman" w:hAnsi="Aptos" w:cs="Times New Roman"/>
          <w:i/>
          <w:iCs/>
          <w:color w:val="002060"/>
          <w:sz w:val="18"/>
          <w:szCs w:val="18"/>
        </w:rPr>
        <w:t>VIR</w:t>
      </w:r>
    </w:p>
    <w:p w14:paraId="6B0C13E3" w14:textId="77777777" w:rsidR="0065395C" w:rsidRPr="0065395C" w:rsidRDefault="0065395C" w:rsidP="0065395C">
      <w:pPr>
        <w:spacing w:after="0" w:line="300" w:lineRule="atLeast"/>
        <w:jc w:val="both"/>
        <w:rPr>
          <w:rFonts w:ascii="Aptos" w:eastAsia="Times New Roman" w:hAnsi="Aptos" w:cs="Times New Roman"/>
          <w:color w:val="002060"/>
        </w:rPr>
      </w:pPr>
    </w:p>
    <w:p w14:paraId="4F33F5D8" w14:textId="77777777" w:rsidR="0065395C" w:rsidRDefault="0065395C" w:rsidP="0065395C">
      <w:pPr>
        <w:spacing w:after="0" w:line="240" w:lineRule="auto"/>
        <w:jc w:val="both"/>
        <w:rPr>
          <w:rFonts w:ascii="Aptos" w:eastAsia="Times New Roman" w:hAnsi="Aptos" w:cs="Times New Roman"/>
          <w:color w:val="002060"/>
        </w:rPr>
      </w:pPr>
      <w:r w:rsidRPr="0065395C">
        <w:rPr>
          <w:rFonts w:ascii="Aptos" w:eastAsia="Times New Roman" w:hAnsi="Aptos" w:cs="Times New Roman"/>
          <w:color w:val="002060"/>
        </w:rPr>
        <w:t xml:space="preserve">The </w:t>
      </w:r>
      <w:proofErr w:type="spellStart"/>
      <w:r w:rsidRPr="0065395C">
        <w:rPr>
          <w:rFonts w:ascii="Aptos" w:eastAsia="Times New Roman" w:hAnsi="Aptos" w:cs="Times New Roman"/>
          <w:color w:val="002060"/>
        </w:rPr>
        <w:t>ASEAN+3</w:t>
      </w:r>
      <w:proofErr w:type="spellEnd"/>
      <w:r w:rsidRPr="0065395C">
        <w:rPr>
          <w:rFonts w:ascii="Aptos" w:eastAsia="Times New Roman" w:hAnsi="Aptos" w:cs="Times New Roman"/>
          <w:color w:val="002060"/>
        </w:rPr>
        <w:t xml:space="preserve"> Macroeconomic Research Office (AMRO) has revised the 2026 GDP forecast for Vietnam down to 7.2 per cent from 7.4 per cent in its interim update to the regional economic outlook on June 2. The growth forecast for 2027 has been lowered to 7 per cent from 7.1 per cent.</w:t>
      </w:r>
    </w:p>
    <w:p w14:paraId="790FFCFD" w14:textId="77777777" w:rsidR="0065395C" w:rsidRPr="0065395C" w:rsidRDefault="0065395C" w:rsidP="0065395C">
      <w:pPr>
        <w:spacing w:after="0" w:line="240" w:lineRule="auto"/>
        <w:jc w:val="both"/>
        <w:rPr>
          <w:rFonts w:ascii="Aptos" w:eastAsia="Times New Roman" w:hAnsi="Aptos" w:cs="Times New Roman"/>
          <w:color w:val="002060"/>
        </w:rPr>
      </w:pPr>
    </w:p>
    <w:p w14:paraId="253AF4F2" w14:textId="77777777" w:rsidR="0065395C" w:rsidRPr="0065395C" w:rsidRDefault="0065395C" w:rsidP="0065395C">
      <w:pPr>
        <w:spacing w:after="225" w:line="240" w:lineRule="auto"/>
        <w:jc w:val="both"/>
        <w:rPr>
          <w:rFonts w:ascii="Aptos" w:eastAsia="Times New Roman" w:hAnsi="Aptos" w:cs="Times New Roman"/>
          <w:color w:val="002060"/>
        </w:rPr>
      </w:pPr>
      <w:r w:rsidRPr="0065395C">
        <w:rPr>
          <w:rFonts w:ascii="Aptos" w:eastAsia="Times New Roman" w:hAnsi="Aptos" w:cs="Times New Roman"/>
          <w:color w:val="002060"/>
        </w:rPr>
        <w:t xml:space="preserve">At 4.4 per cent, Vietnam's inflation rate would be higher than the ASEAN average of 4 per cent and more than double the </w:t>
      </w:r>
      <w:proofErr w:type="spellStart"/>
      <w:r w:rsidRPr="0065395C">
        <w:rPr>
          <w:rFonts w:ascii="Aptos" w:eastAsia="Times New Roman" w:hAnsi="Aptos" w:cs="Times New Roman"/>
          <w:color w:val="002060"/>
        </w:rPr>
        <w:t>ASEAN+3</w:t>
      </w:r>
      <w:proofErr w:type="spellEnd"/>
      <w:r w:rsidRPr="0065395C">
        <w:rPr>
          <w:rFonts w:ascii="Aptos" w:eastAsia="Times New Roman" w:hAnsi="Aptos" w:cs="Times New Roman"/>
          <w:color w:val="002060"/>
        </w:rPr>
        <w:t xml:space="preserve"> average of 1.8 per cent.</w:t>
      </w:r>
    </w:p>
    <w:p w14:paraId="61D3BC0F" w14:textId="77777777" w:rsidR="0065395C" w:rsidRPr="0065395C" w:rsidRDefault="0065395C" w:rsidP="0065395C">
      <w:pPr>
        <w:spacing w:after="225" w:line="240" w:lineRule="auto"/>
        <w:jc w:val="both"/>
        <w:rPr>
          <w:rFonts w:ascii="Aptos" w:eastAsia="Times New Roman" w:hAnsi="Aptos" w:cs="Times New Roman"/>
          <w:color w:val="002060"/>
        </w:rPr>
      </w:pPr>
      <w:r w:rsidRPr="0065395C">
        <w:rPr>
          <w:rFonts w:ascii="Aptos" w:eastAsia="Times New Roman" w:hAnsi="Aptos" w:cs="Times New Roman"/>
          <w:color w:val="002060"/>
        </w:rPr>
        <w:t>If this forecast comes true, </w:t>
      </w:r>
      <w:hyperlink r:id="rId10" w:history="1">
        <w:r w:rsidRPr="0065395C">
          <w:rPr>
            <w:rFonts w:ascii="Aptos" w:eastAsia="Times New Roman" w:hAnsi="Aptos" w:cs="Times New Roman"/>
            <w:color w:val="002060"/>
          </w:rPr>
          <w:t>Vietnam</w:t>
        </w:r>
      </w:hyperlink>
      <w:r w:rsidRPr="0065395C">
        <w:rPr>
          <w:rFonts w:ascii="Aptos" w:eastAsia="Times New Roman" w:hAnsi="Aptos" w:cs="Times New Roman"/>
          <w:color w:val="002060"/>
        </w:rPr>
        <w:t> will be among the ASEAN economies with the highest inflation rates, lower only than the Philippines, Laos, and Myanmar.</w:t>
      </w:r>
    </w:p>
    <w:p w14:paraId="12E2649E" w14:textId="77777777" w:rsidR="0065395C" w:rsidRPr="0065395C" w:rsidRDefault="0065395C" w:rsidP="0065395C">
      <w:pPr>
        <w:spacing w:after="225" w:line="240" w:lineRule="auto"/>
        <w:jc w:val="both"/>
        <w:rPr>
          <w:rFonts w:ascii="Aptos" w:eastAsia="Times New Roman" w:hAnsi="Aptos" w:cs="Times New Roman"/>
          <w:color w:val="002060"/>
        </w:rPr>
      </w:pPr>
      <w:r w:rsidRPr="0065395C">
        <w:rPr>
          <w:rFonts w:ascii="Aptos" w:eastAsia="Times New Roman" w:hAnsi="Aptos" w:cs="Times New Roman"/>
          <w:color w:val="002060"/>
        </w:rPr>
        <w:t>AMRO noted that stronger inflation passthrough is expected to weigh on domestic demand in Vietnam.</w:t>
      </w:r>
    </w:p>
    <w:p w14:paraId="123ABAB9" w14:textId="77777777" w:rsidR="0065395C" w:rsidRPr="0065395C" w:rsidRDefault="0065395C" w:rsidP="0065395C">
      <w:pPr>
        <w:spacing w:after="225" w:line="240" w:lineRule="auto"/>
        <w:jc w:val="both"/>
        <w:rPr>
          <w:rFonts w:ascii="Aptos" w:eastAsia="Times New Roman" w:hAnsi="Aptos" w:cs="Times New Roman"/>
          <w:color w:val="002060"/>
        </w:rPr>
      </w:pPr>
      <w:r w:rsidRPr="0065395C">
        <w:rPr>
          <w:rFonts w:ascii="Aptos" w:eastAsia="Times New Roman" w:hAnsi="Aptos" w:cs="Times New Roman"/>
          <w:color w:val="002060"/>
        </w:rPr>
        <w:t xml:space="preserve">In addition, AMRO also maintains </w:t>
      </w:r>
      <w:proofErr w:type="spellStart"/>
      <w:r w:rsidRPr="0065395C">
        <w:rPr>
          <w:rFonts w:ascii="Aptos" w:eastAsia="Times New Roman" w:hAnsi="Aptos" w:cs="Times New Roman"/>
          <w:color w:val="002060"/>
        </w:rPr>
        <w:t>ASEAN+3</w:t>
      </w:r>
      <w:proofErr w:type="spellEnd"/>
      <w:r w:rsidRPr="0065395C">
        <w:rPr>
          <w:rFonts w:ascii="Aptos" w:eastAsia="Times New Roman" w:hAnsi="Aptos" w:cs="Times New Roman"/>
          <w:color w:val="002060"/>
        </w:rPr>
        <w:t xml:space="preserve"> growth at 4 per cent in 2026 as projected in early April, while raising its inflation projection to 1.8 per cent from 1.4 percent, reflecting more prolonged disruptions from the Middle East conflict. The </w:t>
      </w:r>
      <w:proofErr w:type="spellStart"/>
      <w:r w:rsidRPr="0065395C">
        <w:rPr>
          <w:rFonts w:ascii="Aptos" w:eastAsia="Times New Roman" w:hAnsi="Aptos" w:cs="Times New Roman"/>
          <w:color w:val="002060"/>
        </w:rPr>
        <w:t>ASEAN+3</w:t>
      </w:r>
      <w:proofErr w:type="spellEnd"/>
      <w:r w:rsidRPr="0065395C">
        <w:rPr>
          <w:rFonts w:ascii="Aptos" w:eastAsia="Times New Roman" w:hAnsi="Aptos" w:cs="Times New Roman"/>
          <w:color w:val="002060"/>
        </w:rPr>
        <w:t xml:space="preserve"> economies consist of the 10 ASEAN member states, with China, Japan, and South Korea.</w:t>
      </w:r>
    </w:p>
    <w:p w14:paraId="7219FCF5" w14:textId="77777777" w:rsidR="0065395C" w:rsidRPr="0065395C" w:rsidRDefault="0065395C" w:rsidP="0065395C">
      <w:pPr>
        <w:spacing w:after="225" w:line="240" w:lineRule="auto"/>
        <w:jc w:val="both"/>
        <w:rPr>
          <w:rFonts w:ascii="Aptos" w:eastAsia="Times New Roman" w:hAnsi="Aptos" w:cs="Times New Roman"/>
          <w:color w:val="002060"/>
        </w:rPr>
      </w:pPr>
      <w:r w:rsidRPr="0065395C">
        <w:rPr>
          <w:rFonts w:ascii="Aptos" w:eastAsia="Times New Roman" w:hAnsi="Aptos" w:cs="Times New Roman"/>
          <w:color w:val="002060"/>
        </w:rPr>
        <w:t>The update comes as the conflict enters its fourth month, proving more protracted than earlier expectations of a resolution within two months.</w:t>
      </w:r>
    </w:p>
    <w:p w14:paraId="6A0A3438" w14:textId="77777777" w:rsidR="0065395C" w:rsidRPr="0065395C" w:rsidRDefault="0065395C" w:rsidP="0065395C">
      <w:pPr>
        <w:spacing w:after="225" w:line="240" w:lineRule="auto"/>
        <w:jc w:val="both"/>
        <w:rPr>
          <w:rFonts w:ascii="Aptos" w:eastAsia="Times New Roman" w:hAnsi="Aptos" w:cs="Times New Roman"/>
          <w:color w:val="002060"/>
        </w:rPr>
      </w:pPr>
      <w:r w:rsidRPr="0065395C">
        <w:rPr>
          <w:rFonts w:ascii="Aptos" w:eastAsia="Times New Roman" w:hAnsi="Aptos" w:cs="Times New Roman"/>
          <w:color w:val="002060"/>
        </w:rPr>
        <w:t xml:space="preserve">Energy, commodity, and logistics costs have surged and remain elevated, while supplies of petroleum products have tightened. Early signs of disruptions have also emerged in industrial inputs, including helium, sulfur, and </w:t>
      </w:r>
      <w:proofErr w:type="spellStart"/>
      <w:r w:rsidRPr="0065395C">
        <w:rPr>
          <w:rFonts w:ascii="Aptos" w:eastAsia="Times New Roman" w:hAnsi="Aptos" w:cs="Times New Roman"/>
          <w:color w:val="002060"/>
        </w:rPr>
        <w:t>fertilisers</w:t>
      </w:r>
      <w:proofErr w:type="spellEnd"/>
      <w:r w:rsidRPr="0065395C">
        <w:rPr>
          <w:rFonts w:ascii="Aptos" w:eastAsia="Times New Roman" w:hAnsi="Aptos" w:cs="Times New Roman"/>
          <w:color w:val="002060"/>
        </w:rPr>
        <w:t>, although broad-based market dislocations have so far been avoided.</w:t>
      </w:r>
    </w:p>
    <w:p w14:paraId="248233DE" w14:textId="77777777" w:rsidR="0065395C" w:rsidRPr="0065395C" w:rsidRDefault="0065395C" w:rsidP="0065395C">
      <w:pPr>
        <w:spacing w:after="225" w:line="240" w:lineRule="auto"/>
        <w:jc w:val="both"/>
        <w:rPr>
          <w:rFonts w:ascii="Aptos" w:eastAsia="Times New Roman" w:hAnsi="Aptos" w:cs="Times New Roman"/>
          <w:color w:val="002060"/>
        </w:rPr>
      </w:pPr>
      <w:r w:rsidRPr="0065395C">
        <w:rPr>
          <w:rFonts w:ascii="Aptos" w:eastAsia="Times New Roman" w:hAnsi="Aptos" w:cs="Times New Roman"/>
          <w:color w:val="002060"/>
        </w:rPr>
        <w:t>“</w:t>
      </w:r>
      <w:proofErr w:type="spellStart"/>
      <w:r w:rsidRPr="0065395C">
        <w:rPr>
          <w:rFonts w:ascii="Aptos" w:eastAsia="Times New Roman" w:hAnsi="Aptos" w:cs="Times New Roman"/>
          <w:color w:val="002060"/>
        </w:rPr>
        <w:t>ASEAN+3</w:t>
      </w:r>
      <w:proofErr w:type="spellEnd"/>
      <w:r w:rsidRPr="0065395C">
        <w:rPr>
          <w:rFonts w:ascii="Aptos" w:eastAsia="Times New Roman" w:hAnsi="Aptos" w:cs="Times New Roman"/>
          <w:color w:val="002060"/>
        </w:rPr>
        <w:t xml:space="preserve"> growth has remained resilient, supported by firm domestic demand and technology exports. But incipient signs of stress are emerging,” said AMRO chief economist Dong He. “Higher energy and transport costs are feeding into inflation and adding pressure on industrial supply chains. If the conflict persists, these pressures could broaden and weigh on regional </w:t>
      </w:r>
      <w:proofErr w:type="gramStart"/>
      <w:r w:rsidRPr="0065395C">
        <w:rPr>
          <w:rFonts w:ascii="Aptos" w:eastAsia="Times New Roman" w:hAnsi="Aptos" w:cs="Times New Roman"/>
          <w:color w:val="002060"/>
        </w:rPr>
        <w:t>growth.”</w:t>
      </w:r>
      <w:proofErr w:type="gramEnd"/>
    </w:p>
    <w:p w14:paraId="320C983A" w14:textId="77777777" w:rsidR="0065395C" w:rsidRPr="0065395C" w:rsidRDefault="0065395C" w:rsidP="0065395C">
      <w:pPr>
        <w:spacing w:after="225" w:line="240" w:lineRule="auto"/>
        <w:jc w:val="both"/>
        <w:rPr>
          <w:rFonts w:ascii="Aptos" w:eastAsia="Times New Roman" w:hAnsi="Aptos" w:cs="Times New Roman"/>
          <w:color w:val="002060"/>
        </w:rPr>
      </w:pPr>
      <w:r w:rsidRPr="0065395C">
        <w:rPr>
          <w:rFonts w:ascii="Aptos" w:eastAsia="Times New Roman" w:hAnsi="Aptos" w:cs="Times New Roman"/>
          <w:color w:val="002060"/>
        </w:rPr>
        <w:t xml:space="preserve">While first-quarter growth was stronger than expected, the full impact of the Middle East conflict has yet to </w:t>
      </w:r>
      <w:proofErr w:type="spellStart"/>
      <w:r w:rsidRPr="0065395C">
        <w:rPr>
          <w:rFonts w:ascii="Aptos" w:eastAsia="Times New Roman" w:hAnsi="Aptos" w:cs="Times New Roman"/>
          <w:color w:val="002060"/>
        </w:rPr>
        <w:t>materialise</w:t>
      </w:r>
      <w:proofErr w:type="spellEnd"/>
      <w:r w:rsidRPr="0065395C">
        <w:rPr>
          <w:rFonts w:ascii="Aptos" w:eastAsia="Times New Roman" w:hAnsi="Aptos" w:cs="Times New Roman"/>
          <w:color w:val="002060"/>
        </w:rPr>
        <w:t xml:space="preserve">. Higher energy and industrial input costs, alongside continued tariff uncertainty, are expected to impact </w:t>
      </w:r>
      <w:r w:rsidRPr="0065395C">
        <w:rPr>
          <w:rFonts w:ascii="Aptos" w:eastAsia="Times New Roman" w:hAnsi="Aptos" w:cs="Times New Roman"/>
          <w:color w:val="002060"/>
        </w:rPr>
        <w:lastRenderedPageBreak/>
        <w:t>the region unevenly, with net energy importers and economies exposed to affected inputs facing stronger headwinds.</w:t>
      </w:r>
    </w:p>
    <w:p w14:paraId="2838B4F9" w14:textId="77777777" w:rsidR="0065395C" w:rsidRPr="0065395C" w:rsidRDefault="0065395C" w:rsidP="0065395C">
      <w:pPr>
        <w:spacing w:after="225" w:line="240" w:lineRule="auto"/>
        <w:jc w:val="both"/>
        <w:rPr>
          <w:rFonts w:ascii="Aptos" w:eastAsia="Times New Roman" w:hAnsi="Aptos" w:cs="Times New Roman"/>
          <w:color w:val="002060"/>
        </w:rPr>
      </w:pPr>
      <w:r w:rsidRPr="0065395C">
        <w:rPr>
          <w:rFonts w:ascii="Aptos" w:eastAsia="Times New Roman" w:hAnsi="Aptos" w:cs="Times New Roman"/>
          <w:color w:val="002060"/>
        </w:rPr>
        <w:t xml:space="preserve">The duration and severity of the Middle East conflict remain the most salient near-term risks to the outlook. Under an adverse scenario in which oil prices average $125 per barrel in 2026–compared with the baseline assumption of $95 per barrel–and supply disruptions worsen further, </w:t>
      </w:r>
      <w:proofErr w:type="spellStart"/>
      <w:r w:rsidRPr="0065395C">
        <w:rPr>
          <w:rFonts w:ascii="Aptos" w:eastAsia="Times New Roman" w:hAnsi="Aptos" w:cs="Times New Roman"/>
          <w:color w:val="002060"/>
        </w:rPr>
        <w:t>ASEAN+3</w:t>
      </w:r>
      <w:proofErr w:type="spellEnd"/>
      <w:r w:rsidRPr="0065395C">
        <w:rPr>
          <w:rFonts w:ascii="Aptos" w:eastAsia="Times New Roman" w:hAnsi="Aptos" w:cs="Times New Roman"/>
          <w:color w:val="002060"/>
        </w:rPr>
        <w:t xml:space="preserve"> growth could slow to 2.5 per cent, while inflation could rise to 3.5 per cent. Excluding the COVID-19 pandemic years, this would mark the highest regional inflation in more than a decade and the slowest growth since the Asian Financial Crisis.</w:t>
      </w:r>
    </w:p>
    <w:p w14:paraId="22838E60" w14:textId="77777777" w:rsidR="0065395C" w:rsidRPr="0065395C" w:rsidRDefault="0065395C" w:rsidP="0065395C">
      <w:pPr>
        <w:spacing w:after="225" w:line="240" w:lineRule="auto"/>
        <w:jc w:val="both"/>
        <w:rPr>
          <w:rFonts w:ascii="Aptos" w:eastAsia="Times New Roman" w:hAnsi="Aptos" w:cs="Times New Roman"/>
          <w:color w:val="002060"/>
        </w:rPr>
      </w:pPr>
      <w:r w:rsidRPr="0065395C">
        <w:rPr>
          <w:rFonts w:ascii="Aptos" w:eastAsia="Times New Roman" w:hAnsi="Aptos" w:cs="Times New Roman"/>
          <w:color w:val="002060"/>
        </w:rPr>
        <w:t>“Against this backdrop, policy responses need to remain agile as the shock evolves,” He added. “Near-term support should be targeted and temporary, while longer-term efforts should focus on strengthening energy security, supply-chain resilience, and regional integration.”</w:t>
      </w:r>
    </w:p>
    <w:p w14:paraId="73CD2C70" w14:textId="77777777" w:rsidR="00E87DCE" w:rsidRPr="0065395C" w:rsidRDefault="00E87DCE" w:rsidP="0065395C">
      <w:pPr>
        <w:spacing w:after="161" w:line="240" w:lineRule="auto"/>
        <w:jc w:val="both"/>
        <w:outlineLvl w:val="0"/>
        <w:rPr>
          <w:rFonts w:ascii="Aptos" w:hAnsi="Aptos"/>
          <w:color w:val="002060"/>
        </w:rPr>
      </w:pPr>
    </w:p>
    <w:p w14:paraId="6F0D1286" w14:textId="77777777" w:rsidR="006467C5" w:rsidRDefault="006467C5" w:rsidP="006467C5">
      <w:pPr>
        <w:spacing w:line="288" w:lineRule="auto"/>
        <w:jc w:val="right"/>
      </w:pPr>
      <w:hyperlink w:anchor="_top" w:history="1">
        <w:r w:rsidRPr="004C6CBE">
          <w:rPr>
            <w:rStyle w:val="Hyperlink"/>
            <w:rFonts w:ascii="Aptos" w:eastAsia="Malgun Gothic" w:hAnsi="Aptos" w:cs="Times New Roman"/>
            <w:color w:val="002060"/>
          </w:rPr>
          <w:t>Back to Top</w:t>
        </w:r>
      </w:hyperlink>
    </w:p>
    <w:p w14:paraId="55A5BF4D" w14:textId="77777777" w:rsidR="00A7356C" w:rsidRDefault="00A7356C" w:rsidP="00A7356C">
      <w:pPr>
        <w:spacing w:after="150" w:line="240" w:lineRule="auto"/>
        <w:outlineLvl w:val="0"/>
        <w:rPr>
          <w:rFonts w:ascii="Times New Roman" w:eastAsia="Times New Roman" w:hAnsi="Times New Roman" w:cs="Times New Roman"/>
          <w:color w:val="333333"/>
          <w:kern w:val="36"/>
          <w:sz w:val="44"/>
          <w:szCs w:val="44"/>
        </w:rPr>
      </w:pPr>
    </w:p>
    <w:p w14:paraId="11AC2632" w14:textId="1B84EDDC" w:rsidR="00A7356C" w:rsidRPr="00A7356C" w:rsidRDefault="00A7356C" w:rsidP="00A7356C">
      <w:pPr>
        <w:spacing w:after="100" w:afterAutospacing="1" w:line="288" w:lineRule="auto"/>
        <w:contextualSpacing/>
        <w:jc w:val="both"/>
        <w:outlineLvl w:val="0"/>
        <w:rPr>
          <w:rFonts w:ascii="Aptos" w:eastAsia="Times New Roman" w:hAnsi="Aptos" w:cs="Times New Roman"/>
          <w:b/>
          <w:bCs/>
          <w:color w:val="002060"/>
          <w:kern w:val="36"/>
          <w:sz w:val="24"/>
          <w:szCs w:val="24"/>
        </w:rPr>
      </w:pPr>
      <w:bookmarkStart w:id="676" w:name="_Toc231473565"/>
      <w:r w:rsidRPr="00A7356C">
        <w:rPr>
          <w:rFonts w:ascii="Aptos" w:eastAsia="Times New Roman" w:hAnsi="Aptos" w:cs="Times New Roman"/>
          <w:b/>
          <w:bCs/>
          <w:color w:val="002060"/>
          <w:kern w:val="36"/>
          <w:sz w:val="24"/>
          <w:szCs w:val="24"/>
        </w:rPr>
        <w:t>Digital technology helps sustain export competitiveness</w:t>
      </w:r>
      <w:bookmarkEnd w:id="676"/>
    </w:p>
    <w:p w14:paraId="455D4CB4" w14:textId="216E321B" w:rsidR="00A7356C" w:rsidRPr="00A7356C" w:rsidRDefault="00A7356C" w:rsidP="00A7356C">
      <w:pPr>
        <w:spacing w:after="100" w:afterAutospacing="1" w:line="288" w:lineRule="auto"/>
        <w:contextualSpacing/>
        <w:jc w:val="both"/>
        <w:outlineLvl w:val="0"/>
        <w:rPr>
          <w:rFonts w:ascii="Aptos" w:eastAsia="Times New Roman" w:hAnsi="Aptos" w:cs="Times New Roman"/>
          <w:i/>
          <w:iCs/>
          <w:color w:val="002060"/>
          <w:kern w:val="36"/>
          <w:sz w:val="18"/>
          <w:szCs w:val="18"/>
        </w:rPr>
      </w:pPr>
      <w:bookmarkStart w:id="677" w:name="_Toc231473566"/>
      <w:r w:rsidRPr="00A7356C">
        <w:rPr>
          <w:rFonts w:ascii="Aptos" w:eastAsia="Times New Roman" w:hAnsi="Aptos" w:cs="Times New Roman"/>
          <w:i/>
          <w:iCs/>
          <w:color w:val="002060"/>
          <w:kern w:val="36"/>
          <w:sz w:val="18"/>
          <w:szCs w:val="18"/>
        </w:rPr>
        <w:t>VNS</w:t>
      </w:r>
      <w:bookmarkEnd w:id="677"/>
    </w:p>
    <w:p w14:paraId="1738AD93" w14:textId="77777777" w:rsidR="00A7356C" w:rsidRPr="00A7356C" w:rsidRDefault="00A7356C" w:rsidP="00A7356C">
      <w:pPr>
        <w:spacing w:after="100" w:afterAutospacing="1" w:line="288" w:lineRule="auto"/>
        <w:contextualSpacing/>
        <w:jc w:val="both"/>
        <w:rPr>
          <w:rFonts w:ascii="Aptos" w:eastAsia="Times New Roman" w:hAnsi="Aptos" w:cs="Poppins"/>
          <w:color w:val="002060"/>
        </w:rPr>
      </w:pPr>
    </w:p>
    <w:p w14:paraId="3319BBEA" w14:textId="52D02C19" w:rsidR="00A7356C" w:rsidRPr="00A7356C" w:rsidRDefault="00A7356C" w:rsidP="00A7356C">
      <w:pPr>
        <w:spacing w:after="100" w:afterAutospacing="1" w:line="360" w:lineRule="auto"/>
        <w:contextualSpacing/>
        <w:jc w:val="both"/>
        <w:rPr>
          <w:rFonts w:ascii="Aptos" w:eastAsia="Times New Roman" w:hAnsi="Aptos" w:cs="Poppins"/>
          <w:color w:val="002060"/>
        </w:rPr>
      </w:pPr>
      <w:r w:rsidRPr="00A7356C">
        <w:rPr>
          <w:rFonts w:ascii="Aptos" w:eastAsia="Times New Roman" w:hAnsi="Aptos" w:cs="Poppins"/>
          <w:color w:val="002060"/>
        </w:rPr>
        <w:t>With support from regulators and industry experts, Vietnamese exporters are expected to boost competitiveness and turn trade barriers and market volatility into opportunities for sustainable growth.</w:t>
      </w:r>
    </w:p>
    <w:p w14:paraId="1F244586" w14:textId="14C33AED" w:rsidR="00A7356C" w:rsidRPr="00A7356C" w:rsidRDefault="00A7356C" w:rsidP="00A7356C">
      <w:pPr>
        <w:spacing w:after="100" w:afterAutospacing="1" w:line="360" w:lineRule="auto"/>
        <w:contextualSpacing/>
        <w:jc w:val="both"/>
        <w:rPr>
          <w:rFonts w:ascii="Aptos" w:eastAsia="Times New Roman" w:hAnsi="Aptos" w:cs="Segoe UI"/>
          <w:color w:val="002060"/>
        </w:rPr>
      </w:pPr>
      <w:r w:rsidRPr="00A7356C">
        <w:rPr>
          <w:rFonts w:ascii="Aptos" w:eastAsia="Times New Roman" w:hAnsi="Aptos" w:cs="Segoe UI"/>
          <w:color w:val="002060"/>
        </w:rPr>
        <w:t>As global markets tighten technical standards, raise logistics costs and accelerate green transition requirements, Vietnamese exporters are coming under mounting pressure to upgrade supply chains and improve competitiveness.</w:t>
      </w:r>
    </w:p>
    <w:p w14:paraId="4D8BEE82" w14:textId="77777777" w:rsidR="00A7356C" w:rsidRPr="00A7356C" w:rsidRDefault="00A7356C" w:rsidP="00A7356C">
      <w:pPr>
        <w:spacing w:after="100" w:afterAutospacing="1" w:line="360" w:lineRule="auto"/>
        <w:contextualSpacing/>
        <w:jc w:val="both"/>
        <w:rPr>
          <w:rFonts w:ascii="Aptos" w:eastAsia="Times New Roman" w:hAnsi="Aptos" w:cs="Segoe UI"/>
          <w:color w:val="002060"/>
        </w:rPr>
      </w:pPr>
      <w:r w:rsidRPr="00A7356C">
        <w:rPr>
          <w:rFonts w:ascii="Aptos" w:eastAsia="Times New Roman" w:hAnsi="Aptos" w:cs="Segoe UI"/>
          <w:color w:val="002060"/>
        </w:rPr>
        <w:t xml:space="preserve">Rising logistics costs, stricter technical barriers and tougher environmental standards are forcing a structural shift in how Vietnamese exporters operate, with supply chain </w:t>
      </w:r>
      <w:proofErr w:type="spellStart"/>
      <w:r w:rsidRPr="00A7356C">
        <w:rPr>
          <w:rFonts w:ascii="Aptos" w:eastAsia="Times New Roman" w:hAnsi="Aptos" w:cs="Segoe UI"/>
          <w:color w:val="002060"/>
        </w:rPr>
        <w:t>standardisation</w:t>
      </w:r>
      <w:proofErr w:type="spellEnd"/>
      <w:r w:rsidRPr="00A7356C">
        <w:rPr>
          <w:rFonts w:ascii="Aptos" w:eastAsia="Times New Roman" w:hAnsi="Aptos" w:cs="Segoe UI"/>
          <w:color w:val="002060"/>
        </w:rPr>
        <w:t xml:space="preserve"> and </w:t>
      </w:r>
      <w:proofErr w:type="spellStart"/>
      <w:r w:rsidRPr="00A7356C">
        <w:rPr>
          <w:rFonts w:ascii="Aptos" w:eastAsia="Times New Roman" w:hAnsi="Aptos" w:cs="Segoe UI"/>
          <w:color w:val="002060"/>
        </w:rPr>
        <w:t>digitalisation</w:t>
      </w:r>
      <w:proofErr w:type="spellEnd"/>
      <w:r w:rsidRPr="00A7356C">
        <w:rPr>
          <w:rFonts w:ascii="Aptos" w:eastAsia="Times New Roman" w:hAnsi="Aptos" w:cs="Segoe UI"/>
          <w:color w:val="002060"/>
        </w:rPr>
        <w:t xml:space="preserve"> becoming essential to remain competitive in global markets.</w:t>
      </w:r>
    </w:p>
    <w:p w14:paraId="0C49E059" w14:textId="77777777" w:rsidR="00A7356C" w:rsidRPr="00A7356C" w:rsidRDefault="00A7356C" w:rsidP="00A7356C">
      <w:pPr>
        <w:spacing w:after="100" w:afterAutospacing="1" w:line="360" w:lineRule="auto"/>
        <w:contextualSpacing/>
        <w:jc w:val="both"/>
        <w:rPr>
          <w:rFonts w:ascii="Aptos" w:eastAsia="Times New Roman" w:hAnsi="Aptos" w:cs="Segoe UI"/>
          <w:color w:val="002060"/>
        </w:rPr>
      </w:pPr>
      <w:r w:rsidRPr="00A7356C">
        <w:rPr>
          <w:rFonts w:ascii="Aptos" w:eastAsia="Times New Roman" w:hAnsi="Aptos" w:cs="Segoe UI"/>
          <w:color w:val="002060"/>
        </w:rPr>
        <w:t>The clearest signal is coming from China, a key market on which many Vietnamese industries still rely. Việt Nam’s Agency of Foreign Trade under the Ministry of Industry and Trade has warned businesses about China Customs’ enforcement of Decree 280, which governs the registration of foreign food manufacturers exporting to China.</w:t>
      </w:r>
    </w:p>
    <w:p w14:paraId="0930781F" w14:textId="77777777" w:rsidR="00A7356C" w:rsidRPr="00A7356C" w:rsidRDefault="00A7356C" w:rsidP="00A7356C">
      <w:pPr>
        <w:spacing w:after="100" w:afterAutospacing="1" w:line="360" w:lineRule="auto"/>
        <w:contextualSpacing/>
        <w:jc w:val="both"/>
        <w:rPr>
          <w:rFonts w:ascii="Aptos" w:eastAsia="Times New Roman" w:hAnsi="Aptos" w:cs="Segoe UI"/>
          <w:color w:val="002060"/>
        </w:rPr>
      </w:pPr>
      <w:r w:rsidRPr="00A7356C">
        <w:rPr>
          <w:rFonts w:ascii="Aptos" w:eastAsia="Times New Roman" w:hAnsi="Aptos" w:cs="Segoe UI"/>
          <w:color w:val="002060"/>
        </w:rPr>
        <w:t>According to the agency, the regulation covers 18 categories of imported food products and focuses on raw material sourcing, production and processing procedures, transport and storage conditions, compliance records and adherence to international management practices.</w:t>
      </w:r>
    </w:p>
    <w:p w14:paraId="237D032C" w14:textId="77777777" w:rsidR="00A7356C" w:rsidRPr="00A7356C" w:rsidRDefault="00A7356C" w:rsidP="00A7356C">
      <w:pPr>
        <w:spacing w:after="100" w:afterAutospacing="1" w:line="360" w:lineRule="auto"/>
        <w:contextualSpacing/>
        <w:jc w:val="both"/>
        <w:rPr>
          <w:rFonts w:ascii="Aptos" w:eastAsia="Times New Roman" w:hAnsi="Aptos" w:cs="Segoe UI"/>
          <w:color w:val="002060"/>
        </w:rPr>
      </w:pPr>
      <w:r w:rsidRPr="00A7356C">
        <w:rPr>
          <w:rFonts w:ascii="Aptos" w:eastAsia="Times New Roman" w:hAnsi="Aptos" w:cs="Segoe UI"/>
          <w:color w:val="002060"/>
        </w:rPr>
        <w:t>The move suggests China is increasingly aligning its standards with stricter global markets rather than maintaining the relatively accessible import regime seen in previous years.</w:t>
      </w:r>
    </w:p>
    <w:p w14:paraId="0DEF7485" w14:textId="77777777" w:rsidR="00A7356C" w:rsidRPr="00A7356C" w:rsidRDefault="00A7356C" w:rsidP="00A7356C">
      <w:pPr>
        <w:spacing w:after="100" w:afterAutospacing="1" w:line="360" w:lineRule="auto"/>
        <w:contextualSpacing/>
        <w:jc w:val="both"/>
        <w:rPr>
          <w:rFonts w:ascii="Aptos" w:eastAsia="Times New Roman" w:hAnsi="Aptos" w:cs="Segoe UI"/>
          <w:color w:val="002060"/>
        </w:rPr>
      </w:pPr>
      <w:r w:rsidRPr="00A7356C">
        <w:rPr>
          <w:rFonts w:ascii="Aptos" w:eastAsia="Times New Roman" w:hAnsi="Aptos" w:cs="Segoe UI"/>
          <w:color w:val="002060"/>
        </w:rPr>
        <w:t xml:space="preserve">For Vietnamese businesses, pressure is intensifying. Many exporters still operate under a low-cost model with limited investment in traceability systems and production </w:t>
      </w:r>
      <w:proofErr w:type="spellStart"/>
      <w:r w:rsidRPr="00A7356C">
        <w:rPr>
          <w:rFonts w:ascii="Aptos" w:eastAsia="Times New Roman" w:hAnsi="Aptos" w:cs="Segoe UI"/>
          <w:color w:val="002060"/>
        </w:rPr>
        <w:t>standardisation</w:t>
      </w:r>
      <w:proofErr w:type="spellEnd"/>
      <w:r w:rsidRPr="00A7356C">
        <w:rPr>
          <w:rFonts w:ascii="Aptos" w:eastAsia="Times New Roman" w:hAnsi="Aptos" w:cs="Segoe UI"/>
          <w:color w:val="002060"/>
        </w:rPr>
        <w:t>.</w:t>
      </w:r>
    </w:p>
    <w:p w14:paraId="3655DB5F" w14:textId="77777777" w:rsidR="00A7356C" w:rsidRPr="00A7356C" w:rsidRDefault="00A7356C" w:rsidP="00A7356C">
      <w:pPr>
        <w:spacing w:after="100" w:afterAutospacing="1" w:line="360" w:lineRule="auto"/>
        <w:contextualSpacing/>
        <w:jc w:val="both"/>
        <w:rPr>
          <w:rFonts w:ascii="Aptos" w:eastAsia="Times New Roman" w:hAnsi="Aptos" w:cs="Segoe UI"/>
          <w:color w:val="002060"/>
        </w:rPr>
      </w:pPr>
      <w:r w:rsidRPr="00A7356C">
        <w:rPr>
          <w:rFonts w:ascii="Aptos" w:eastAsia="Times New Roman" w:hAnsi="Aptos" w:cs="Segoe UI"/>
          <w:color w:val="002060"/>
        </w:rPr>
        <w:t>As requirements tighten across food, agricultural products, seafood and consumer goods, traditional advantages such as geographical proximity, faster delivery and competitive pricing are gradually eroding, raising the risk of long-term stagnation.</w:t>
      </w:r>
    </w:p>
    <w:p w14:paraId="16CDA92D" w14:textId="77777777" w:rsidR="00A7356C" w:rsidRPr="00A7356C" w:rsidRDefault="00A7356C" w:rsidP="00A7356C">
      <w:pPr>
        <w:spacing w:after="100" w:afterAutospacing="1" w:line="360" w:lineRule="auto"/>
        <w:contextualSpacing/>
        <w:jc w:val="both"/>
        <w:rPr>
          <w:rFonts w:ascii="Aptos" w:eastAsia="Times New Roman" w:hAnsi="Aptos" w:cs="Segoe UI"/>
          <w:color w:val="002060"/>
        </w:rPr>
      </w:pPr>
      <w:r w:rsidRPr="00A7356C">
        <w:rPr>
          <w:rFonts w:ascii="Aptos" w:eastAsia="Times New Roman" w:hAnsi="Aptos" w:cs="Segoe UI"/>
          <w:color w:val="002060"/>
        </w:rPr>
        <w:lastRenderedPageBreak/>
        <w:t>Meanwhile, major export markets, including the EU, the US and Japan, are strengthening rules linked to the Carbon Border Adjustment Mechanism (CBAM), digital product passports and supply chain traceability.</w:t>
      </w:r>
    </w:p>
    <w:p w14:paraId="6ADFD8C5" w14:textId="77777777" w:rsidR="00A7356C" w:rsidRPr="00A7356C" w:rsidRDefault="00A7356C" w:rsidP="00A7356C">
      <w:pPr>
        <w:spacing w:after="100" w:afterAutospacing="1" w:line="360" w:lineRule="auto"/>
        <w:contextualSpacing/>
        <w:jc w:val="both"/>
        <w:rPr>
          <w:rFonts w:ascii="Aptos" w:eastAsia="Times New Roman" w:hAnsi="Aptos" w:cs="Segoe UI"/>
          <w:color w:val="002060"/>
        </w:rPr>
      </w:pPr>
      <w:r w:rsidRPr="00A7356C">
        <w:rPr>
          <w:rFonts w:ascii="Aptos" w:eastAsia="Times New Roman" w:hAnsi="Aptos" w:cs="Segoe UI"/>
          <w:color w:val="002060"/>
        </w:rPr>
        <w:t>Beyond stricter standards, many export industries are also grappling with prolonged market dependence. Despite rapid export growth, diversification has lagged, leaving businesses exposed to concentration risks.</w:t>
      </w:r>
    </w:p>
    <w:p w14:paraId="212595EA" w14:textId="77777777" w:rsidR="00A7356C" w:rsidRPr="00A7356C" w:rsidRDefault="00A7356C" w:rsidP="00A7356C">
      <w:pPr>
        <w:spacing w:after="100" w:afterAutospacing="1" w:line="360" w:lineRule="auto"/>
        <w:contextualSpacing/>
        <w:jc w:val="both"/>
        <w:rPr>
          <w:rFonts w:ascii="Aptos" w:eastAsia="Times New Roman" w:hAnsi="Aptos" w:cs="Segoe UI"/>
          <w:color w:val="002060"/>
        </w:rPr>
      </w:pPr>
      <w:r w:rsidRPr="00A7356C">
        <w:rPr>
          <w:rFonts w:ascii="Aptos" w:eastAsia="Times New Roman" w:hAnsi="Aptos" w:cs="Segoe UI"/>
          <w:color w:val="002060"/>
        </w:rPr>
        <w:t>Amid rising trade protectionism and tighter technical regulations worldwide, the strategy of putting too many eggs in one basket is becoming increasingly risky.</w:t>
      </w:r>
    </w:p>
    <w:p w14:paraId="39F4F6DE" w14:textId="77777777" w:rsidR="00A7356C" w:rsidRPr="00A7356C" w:rsidRDefault="00A7356C" w:rsidP="00A7356C">
      <w:pPr>
        <w:spacing w:after="100" w:afterAutospacing="1" w:line="360" w:lineRule="auto"/>
        <w:contextualSpacing/>
        <w:jc w:val="both"/>
        <w:rPr>
          <w:rFonts w:ascii="Aptos" w:eastAsia="Times New Roman" w:hAnsi="Aptos" w:cs="Segoe UI"/>
          <w:color w:val="002060"/>
        </w:rPr>
      </w:pPr>
      <w:r w:rsidRPr="00A7356C">
        <w:rPr>
          <w:rFonts w:ascii="Aptos" w:eastAsia="Times New Roman" w:hAnsi="Aptos" w:cs="Segoe UI"/>
          <w:color w:val="002060"/>
        </w:rPr>
        <w:t>Logistics is another major pressure point. According to Việt Nam’s Trade Office in Argentina, in late May 2026, rising freight costs have become one of the biggest threats to the competitiveness of Vietnamese goods exported to Argentina and the wider South American market.</w:t>
      </w:r>
    </w:p>
    <w:p w14:paraId="05AF79B8" w14:textId="77777777" w:rsidR="00A7356C" w:rsidRPr="00A7356C" w:rsidRDefault="00A7356C" w:rsidP="00A7356C">
      <w:pPr>
        <w:spacing w:after="100" w:afterAutospacing="1" w:line="360" w:lineRule="auto"/>
        <w:contextualSpacing/>
        <w:jc w:val="both"/>
        <w:rPr>
          <w:rFonts w:ascii="Aptos" w:eastAsia="Times New Roman" w:hAnsi="Aptos" w:cs="Segoe UI"/>
          <w:color w:val="002060"/>
        </w:rPr>
      </w:pPr>
      <w:r w:rsidRPr="00A7356C">
        <w:rPr>
          <w:rFonts w:ascii="Aptos" w:eastAsia="Times New Roman" w:hAnsi="Aptos" w:cs="Segoe UI"/>
          <w:color w:val="002060"/>
        </w:rPr>
        <w:t>Shipping costs from Asia to South America have risen sharply due to long distances and extended transit times.</w:t>
      </w:r>
    </w:p>
    <w:p w14:paraId="37DD3DDE" w14:textId="77777777" w:rsidR="00A7356C" w:rsidRPr="00A7356C" w:rsidRDefault="00A7356C" w:rsidP="00A7356C">
      <w:pPr>
        <w:spacing w:after="100" w:afterAutospacing="1" w:line="360" w:lineRule="auto"/>
        <w:contextualSpacing/>
        <w:jc w:val="both"/>
        <w:rPr>
          <w:rFonts w:ascii="Aptos" w:eastAsia="Times New Roman" w:hAnsi="Aptos" w:cs="Segoe UI"/>
          <w:color w:val="002060"/>
        </w:rPr>
      </w:pPr>
      <w:r w:rsidRPr="00A7356C">
        <w:rPr>
          <w:rFonts w:ascii="Aptos" w:eastAsia="Times New Roman" w:hAnsi="Aptos" w:cs="Segoe UI"/>
          <w:color w:val="002060"/>
        </w:rPr>
        <w:t>International logistics firms estimate that total container shipping costs to South America have increased by 50–80 per cent compared to pre-Red Sea crisis levels. Some 40-foot container routes have seen rises of several thousand US dollars per container.</w:t>
      </w:r>
    </w:p>
    <w:p w14:paraId="3D9B4610" w14:textId="77777777" w:rsidR="00A7356C" w:rsidRPr="00A7356C" w:rsidRDefault="00A7356C" w:rsidP="00A7356C">
      <w:pPr>
        <w:spacing w:after="100" w:afterAutospacing="1" w:line="360" w:lineRule="auto"/>
        <w:contextualSpacing/>
        <w:jc w:val="both"/>
        <w:rPr>
          <w:rFonts w:ascii="Aptos" w:eastAsia="Times New Roman" w:hAnsi="Aptos" w:cs="Segoe UI"/>
          <w:color w:val="002060"/>
        </w:rPr>
      </w:pPr>
      <w:r w:rsidRPr="00A7356C">
        <w:rPr>
          <w:rFonts w:ascii="Aptos" w:eastAsia="Times New Roman" w:hAnsi="Aptos" w:cs="Segoe UI"/>
          <w:color w:val="002060"/>
        </w:rPr>
        <w:t>The trade office in Argentina noted that for key sectors such as textiles, footwear and contract manufacturing, rising logistics costs are directly weakening competitiveness.</w:t>
      </w:r>
    </w:p>
    <w:p w14:paraId="08DBBA8B" w14:textId="77777777" w:rsidR="00A7356C" w:rsidRPr="00A7356C" w:rsidRDefault="00A7356C" w:rsidP="00A7356C">
      <w:pPr>
        <w:spacing w:after="100" w:afterAutospacing="1" w:line="360" w:lineRule="auto"/>
        <w:contextualSpacing/>
        <w:jc w:val="both"/>
        <w:rPr>
          <w:rFonts w:ascii="Aptos" w:eastAsia="Times New Roman" w:hAnsi="Aptos" w:cs="Segoe UI"/>
          <w:color w:val="002060"/>
        </w:rPr>
      </w:pPr>
      <w:r w:rsidRPr="00A7356C">
        <w:rPr>
          <w:rFonts w:ascii="Aptos" w:eastAsia="Times New Roman" w:hAnsi="Aptos" w:cs="Segoe UI"/>
          <w:color w:val="002060"/>
        </w:rPr>
        <w:t xml:space="preserve">“Many Vietnamese exports to Argentina generate relatively low added value per order while competitiveness largely depends on the ability to </w:t>
      </w:r>
      <w:proofErr w:type="spellStart"/>
      <w:r w:rsidRPr="00A7356C">
        <w:rPr>
          <w:rFonts w:ascii="Aptos" w:eastAsia="Times New Roman" w:hAnsi="Aptos" w:cs="Segoe UI"/>
          <w:color w:val="002060"/>
        </w:rPr>
        <w:t>optimise</w:t>
      </w:r>
      <w:proofErr w:type="spellEnd"/>
      <w:r w:rsidRPr="00A7356C">
        <w:rPr>
          <w:rFonts w:ascii="Aptos" w:eastAsia="Times New Roman" w:hAnsi="Aptos" w:cs="Segoe UI"/>
          <w:color w:val="002060"/>
        </w:rPr>
        <w:t xml:space="preserve"> production and delivery costs,” the trade office said.</w:t>
      </w:r>
    </w:p>
    <w:p w14:paraId="70901B18" w14:textId="77777777" w:rsidR="00A7356C" w:rsidRPr="00A7356C" w:rsidRDefault="00A7356C" w:rsidP="00A7356C">
      <w:pPr>
        <w:spacing w:after="100" w:afterAutospacing="1" w:line="360" w:lineRule="auto"/>
        <w:contextualSpacing/>
        <w:jc w:val="both"/>
        <w:rPr>
          <w:rFonts w:ascii="Aptos" w:eastAsia="Times New Roman" w:hAnsi="Aptos" w:cs="Segoe UI"/>
          <w:color w:val="002060"/>
        </w:rPr>
      </w:pPr>
      <w:r w:rsidRPr="00A7356C">
        <w:rPr>
          <w:rFonts w:ascii="Aptos" w:eastAsia="Times New Roman" w:hAnsi="Aptos" w:cs="Segoe UI"/>
          <w:color w:val="002060"/>
        </w:rPr>
        <w:t>As freight rates rise, CIF prices of Vietnamese goods at Argentine ports have increased significantly, narrowing Việt Nam’s competitive advantage against suppliers closer to Latin American and North American markets.</w:t>
      </w:r>
    </w:p>
    <w:p w14:paraId="636C5530" w14:textId="77777777" w:rsidR="00A7356C" w:rsidRPr="00A7356C" w:rsidRDefault="00A7356C" w:rsidP="00A7356C">
      <w:pPr>
        <w:spacing w:after="100" w:afterAutospacing="1" w:line="360" w:lineRule="auto"/>
        <w:contextualSpacing/>
        <w:jc w:val="both"/>
        <w:rPr>
          <w:rFonts w:ascii="Aptos" w:eastAsia="Times New Roman" w:hAnsi="Aptos" w:cs="Segoe UI"/>
          <w:color w:val="002060"/>
        </w:rPr>
      </w:pPr>
      <w:r w:rsidRPr="00A7356C">
        <w:rPr>
          <w:rFonts w:ascii="Aptos" w:eastAsia="Times New Roman" w:hAnsi="Aptos" w:cs="Segoe UI"/>
          <w:color w:val="002060"/>
        </w:rPr>
        <w:t xml:space="preserve">At the same time, Argentina’s economic difficulties are pushing importers to </w:t>
      </w:r>
      <w:proofErr w:type="spellStart"/>
      <w:r w:rsidRPr="00A7356C">
        <w:rPr>
          <w:rFonts w:ascii="Aptos" w:eastAsia="Times New Roman" w:hAnsi="Aptos" w:cs="Segoe UI"/>
          <w:color w:val="002060"/>
        </w:rPr>
        <w:t>prioritise</w:t>
      </w:r>
      <w:proofErr w:type="spellEnd"/>
      <w:r w:rsidRPr="00A7356C">
        <w:rPr>
          <w:rFonts w:ascii="Aptos" w:eastAsia="Times New Roman" w:hAnsi="Aptos" w:cs="Segoe UI"/>
          <w:color w:val="002060"/>
        </w:rPr>
        <w:t xml:space="preserve"> suppliers with more stable logistics networks or shorter shipping distances to reduce financial pressure and delivery risks.</w:t>
      </w:r>
    </w:p>
    <w:p w14:paraId="4E0CFAD0" w14:textId="77777777" w:rsidR="00A7356C" w:rsidRPr="00A7356C" w:rsidRDefault="00A7356C" w:rsidP="00A7356C">
      <w:pPr>
        <w:spacing w:after="100" w:afterAutospacing="1" w:line="360" w:lineRule="auto"/>
        <w:contextualSpacing/>
        <w:jc w:val="both"/>
        <w:rPr>
          <w:rFonts w:ascii="Aptos" w:eastAsia="Times New Roman" w:hAnsi="Aptos" w:cs="Segoe UI"/>
          <w:color w:val="002060"/>
        </w:rPr>
      </w:pPr>
      <w:r w:rsidRPr="00A7356C">
        <w:rPr>
          <w:rFonts w:ascii="Aptos" w:eastAsia="Times New Roman" w:hAnsi="Aptos" w:cs="Segoe UI"/>
          <w:color w:val="002060"/>
        </w:rPr>
        <w:t>This has contributed to a sharp decline in several Vietnamese export categories to Argentina in 2026, with price-sensitive products such as footwear, garments and industrial materials particularly affected.</w:t>
      </w:r>
    </w:p>
    <w:p w14:paraId="62FED860" w14:textId="77777777" w:rsidR="00A7356C" w:rsidRPr="00A7356C" w:rsidRDefault="00A7356C" w:rsidP="00A7356C">
      <w:pPr>
        <w:spacing w:after="100" w:afterAutospacing="1" w:line="360" w:lineRule="auto"/>
        <w:contextualSpacing/>
        <w:jc w:val="both"/>
        <w:rPr>
          <w:rFonts w:ascii="Aptos" w:eastAsia="Times New Roman" w:hAnsi="Aptos" w:cs="Segoe UI"/>
          <w:color w:val="002060"/>
        </w:rPr>
      </w:pPr>
      <w:r w:rsidRPr="00A7356C">
        <w:rPr>
          <w:rFonts w:ascii="Aptos" w:eastAsia="Times New Roman" w:hAnsi="Aptos" w:cs="Segoe UI"/>
          <w:color w:val="002060"/>
        </w:rPr>
        <w:t>Economist Lê Quốc Phương said global supply chains are being restructured towards greater safety, transparency and environmental sustainability rather than relying solely on low-cost advantages.</w:t>
      </w:r>
    </w:p>
    <w:p w14:paraId="65BFBA68" w14:textId="77777777" w:rsidR="00A7356C" w:rsidRPr="00A7356C" w:rsidRDefault="00A7356C" w:rsidP="00A7356C">
      <w:pPr>
        <w:spacing w:after="100" w:afterAutospacing="1" w:line="360" w:lineRule="auto"/>
        <w:contextualSpacing/>
        <w:jc w:val="both"/>
        <w:rPr>
          <w:rFonts w:ascii="Aptos" w:eastAsia="Times New Roman" w:hAnsi="Aptos" w:cs="Segoe UI"/>
          <w:color w:val="002060"/>
        </w:rPr>
      </w:pPr>
      <w:r w:rsidRPr="00A7356C">
        <w:rPr>
          <w:rFonts w:ascii="Aptos" w:eastAsia="Times New Roman" w:hAnsi="Aptos" w:cs="Segoe UI"/>
          <w:color w:val="002060"/>
        </w:rPr>
        <w:t xml:space="preserve">Vietnamese enterprises therefore face not only risks linked to freight costs and exchange rate fluctuations but also growing pressure to comply with new international standards, he said, warning that companies without effective risk management systems and supply chain </w:t>
      </w:r>
      <w:proofErr w:type="spellStart"/>
      <w:r w:rsidRPr="00A7356C">
        <w:rPr>
          <w:rFonts w:ascii="Aptos" w:eastAsia="Times New Roman" w:hAnsi="Aptos" w:cs="Segoe UI"/>
          <w:color w:val="002060"/>
        </w:rPr>
        <w:t>optimisation</w:t>
      </w:r>
      <w:proofErr w:type="spellEnd"/>
      <w:r w:rsidRPr="00A7356C">
        <w:rPr>
          <w:rFonts w:ascii="Aptos" w:eastAsia="Times New Roman" w:hAnsi="Aptos" w:cs="Segoe UI"/>
          <w:color w:val="002060"/>
        </w:rPr>
        <w:t xml:space="preserve"> strategies could see profit margins eroded by rising compliance costs.</w:t>
      </w:r>
    </w:p>
    <w:p w14:paraId="075F1854" w14:textId="77777777" w:rsidR="00A7356C" w:rsidRPr="00A7356C" w:rsidRDefault="00A7356C" w:rsidP="00A7356C">
      <w:pPr>
        <w:spacing w:after="100" w:afterAutospacing="1" w:line="360" w:lineRule="auto"/>
        <w:contextualSpacing/>
        <w:jc w:val="both"/>
        <w:rPr>
          <w:rFonts w:ascii="Aptos" w:eastAsia="Times New Roman" w:hAnsi="Aptos" w:cs="Segoe UI"/>
          <w:color w:val="002060"/>
        </w:rPr>
      </w:pPr>
      <w:r w:rsidRPr="00A7356C">
        <w:rPr>
          <w:rFonts w:ascii="Aptos" w:eastAsia="Times New Roman" w:hAnsi="Aptos" w:cs="Segoe UI"/>
          <w:color w:val="002060"/>
        </w:rPr>
        <w:t xml:space="preserve">In response, many exporters have begun restructuring operations and shifting from passive production models to proactive supply chain </w:t>
      </w:r>
      <w:proofErr w:type="spellStart"/>
      <w:r w:rsidRPr="00A7356C">
        <w:rPr>
          <w:rFonts w:ascii="Aptos" w:eastAsia="Times New Roman" w:hAnsi="Aptos" w:cs="Segoe UI"/>
          <w:color w:val="002060"/>
        </w:rPr>
        <w:t>optimisation</w:t>
      </w:r>
      <w:proofErr w:type="spellEnd"/>
      <w:r w:rsidRPr="00A7356C">
        <w:rPr>
          <w:rFonts w:ascii="Aptos" w:eastAsia="Times New Roman" w:hAnsi="Aptos" w:cs="Segoe UI"/>
          <w:color w:val="002060"/>
        </w:rPr>
        <w:t>, from sourcing materials to manufacturing, packaging and transport.</w:t>
      </w:r>
    </w:p>
    <w:p w14:paraId="6634FB3F" w14:textId="77777777" w:rsidR="00A7356C" w:rsidRPr="00A7356C" w:rsidRDefault="00A7356C" w:rsidP="00A7356C">
      <w:pPr>
        <w:spacing w:after="100" w:afterAutospacing="1" w:line="360" w:lineRule="auto"/>
        <w:contextualSpacing/>
        <w:jc w:val="both"/>
        <w:rPr>
          <w:rFonts w:ascii="Aptos" w:eastAsia="Times New Roman" w:hAnsi="Aptos" w:cs="Segoe UI"/>
          <w:color w:val="002060"/>
        </w:rPr>
      </w:pPr>
      <w:r w:rsidRPr="00A7356C">
        <w:rPr>
          <w:rFonts w:ascii="Aptos" w:eastAsia="Times New Roman" w:hAnsi="Aptos" w:cs="Segoe UI"/>
          <w:color w:val="002060"/>
        </w:rPr>
        <w:t xml:space="preserve">Nguyễn Văn Lê, director of Bình Minh Interior Wood Manufacturing and Export </w:t>
      </w:r>
      <w:proofErr w:type="spellStart"/>
      <w:r w:rsidRPr="00A7356C">
        <w:rPr>
          <w:rFonts w:ascii="Aptos" w:eastAsia="Times New Roman" w:hAnsi="Aptos" w:cs="Segoe UI"/>
          <w:color w:val="002060"/>
        </w:rPr>
        <w:t>JSC</w:t>
      </w:r>
      <w:proofErr w:type="spellEnd"/>
      <w:r w:rsidRPr="00A7356C">
        <w:rPr>
          <w:rFonts w:ascii="Aptos" w:eastAsia="Times New Roman" w:hAnsi="Aptos" w:cs="Segoe UI"/>
          <w:color w:val="002060"/>
        </w:rPr>
        <w:t>, said markets such as the EU and the US are imposing increasingly strict requirements on supply chain transparency, sustainable forestry certification and intellectual property protection.</w:t>
      </w:r>
    </w:p>
    <w:p w14:paraId="19978A96" w14:textId="77777777" w:rsidR="00A7356C" w:rsidRPr="00A7356C" w:rsidRDefault="00A7356C" w:rsidP="00A7356C">
      <w:pPr>
        <w:spacing w:after="100" w:afterAutospacing="1" w:line="360" w:lineRule="auto"/>
        <w:contextualSpacing/>
        <w:jc w:val="both"/>
        <w:rPr>
          <w:rFonts w:ascii="Aptos" w:eastAsia="Times New Roman" w:hAnsi="Aptos" w:cs="Segoe UI"/>
          <w:color w:val="002060"/>
        </w:rPr>
      </w:pPr>
      <w:r w:rsidRPr="00A7356C">
        <w:rPr>
          <w:rFonts w:ascii="Aptos" w:eastAsia="Times New Roman" w:hAnsi="Aptos" w:cs="Segoe UI"/>
          <w:color w:val="002060"/>
        </w:rPr>
        <w:t>“Instead of focusing solely on delivery speed, we are now required to ensure that the entire production process complies with market standards,” he said.</w:t>
      </w:r>
    </w:p>
    <w:p w14:paraId="65AC6924" w14:textId="77777777" w:rsidR="00A7356C" w:rsidRPr="00A7356C" w:rsidRDefault="00A7356C" w:rsidP="00A7356C">
      <w:pPr>
        <w:spacing w:after="100" w:afterAutospacing="1" w:line="360" w:lineRule="auto"/>
        <w:contextualSpacing/>
        <w:jc w:val="both"/>
        <w:rPr>
          <w:rFonts w:ascii="Aptos" w:eastAsia="Times New Roman" w:hAnsi="Aptos" w:cs="Segoe UI"/>
          <w:color w:val="002060"/>
        </w:rPr>
      </w:pPr>
      <w:r w:rsidRPr="00A7356C">
        <w:rPr>
          <w:rFonts w:ascii="Aptos" w:eastAsia="Times New Roman" w:hAnsi="Aptos" w:cs="Segoe UI"/>
          <w:color w:val="002060"/>
        </w:rPr>
        <w:lastRenderedPageBreak/>
        <w:t xml:space="preserve">The company has invested in enterprise resource planning (ERP) software to </w:t>
      </w:r>
      <w:proofErr w:type="spellStart"/>
      <w:r w:rsidRPr="00A7356C">
        <w:rPr>
          <w:rFonts w:ascii="Aptos" w:eastAsia="Times New Roman" w:hAnsi="Aptos" w:cs="Segoe UI"/>
          <w:color w:val="002060"/>
        </w:rPr>
        <w:t>digitalise</w:t>
      </w:r>
      <w:proofErr w:type="spellEnd"/>
      <w:r w:rsidRPr="00A7356C">
        <w:rPr>
          <w:rFonts w:ascii="Aptos" w:eastAsia="Times New Roman" w:hAnsi="Aptos" w:cs="Segoe UI"/>
          <w:color w:val="002060"/>
        </w:rPr>
        <w:t xml:space="preserve"> material tracking. Although the initial investment was significant, the system has helped reduce intermediate waste by around 15 per cent while improving traceability for international partners.</w:t>
      </w:r>
    </w:p>
    <w:p w14:paraId="224A8350" w14:textId="77777777" w:rsidR="00A7356C" w:rsidRPr="00A7356C" w:rsidRDefault="00A7356C" w:rsidP="00A7356C">
      <w:pPr>
        <w:spacing w:after="100" w:afterAutospacing="1" w:line="360" w:lineRule="auto"/>
        <w:contextualSpacing/>
        <w:jc w:val="both"/>
        <w:rPr>
          <w:rFonts w:ascii="Aptos" w:eastAsia="Times New Roman" w:hAnsi="Aptos" w:cs="Segoe UI"/>
          <w:color w:val="002060"/>
        </w:rPr>
      </w:pPr>
      <w:r w:rsidRPr="00A7356C">
        <w:rPr>
          <w:rFonts w:ascii="Aptos" w:eastAsia="Times New Roman" w:hAnsi="Aptos" w:cs="Segoe UI"/>
          <w:color w:val="002060"/>
        </w:rPr>
        <w:t>Experts said the green transition and supply chain upgrading process requires substantial financial and technical resources, making stronger policy support essential, particularly for small- and medium-sized enterprises.</w:t>
      </w:r>
    </w:p>
    <w:p w14:paraId="1F9C69DC" w14:textId="77777777" w:rsidR="00A7356C" w:rsidRPr="00A7356C" w:rsidRDefault="00A7356C" w:rsidP="00A7356C">
      <w:pPr>
        <w:spacing w:after="100" w:afterAutospacing="1" w:line="360" w:lineRule="auto"/>
        <w:contextualSpacing/>
        <w:jc w:val="both"/>
        <w:rPr>
          <w:rFonts w:ascii="Aptos" w:eastAsia="Times New Roman" w:hAnsi="Aptos" w:cs="Segoe UI"/>
          <w:color w:val="002060"/>
        </w:rPr>
      </w:pPr>
      <w:r w:rsidRPr="00A7356C">
        <w:rPr>
          <w:rFonts w:ascii="Aptos" w:eastAsia="Times New Roman" w:hAnsi="Aptos" w:cs="Segoe UI"/>
          <w:color w:val="002060"/>
        </w:rPr>
        <w:t xml:space="preserve">Nguyễn </w:t>
      </w:r>
      <w:proofErr w:type="spellStart"/>
      <w:r w:rsidRPr="00A7356C">
        <w:rPr>
          <w:rFonts w:ascii="Aptos" w:eastAsia="Times New Roman" w:hAnsi="Aptos" w:cs="Segoe UI"/>
          <w:color w:val="002060"/>
        </w:rPr>
        <w:t>Cẩm</w:t>
      </w:r>
      <w:proofErr w:type="spellEnd"/>
      <w:r w:rsidRPr="00A7356C">
        <w:rPr>
          <w:rFonts w:ascii="Aptos" w:eastAsia="Times New Roman" w:hAnsi="Aptos" w:cs="Segoe UI"/>
          <w:color w:val="002060"/>
        </w:rPr>
        <w:t xml:space="preserve"> Trang, deputy director of the Agency of Foreign Trade, said the ministry is working with Việt Nam’s trade offices abroad and industry associations to develop an early warning database on trade </w:t>
      </w:r>
      <w:proofErr w:type="spellStart"/>
      <w:r w:rsidRPr="00A7356C">
        <w:rPr>
          <w:rFonts w:ascii="Aptos" w:eastAsia="Times New Roman" w:hAnsi="Aptos" w:cs="Segoe UI"/>
          <w:color w:val="002060"/>
        </w:rPr>
        <w:t>defence</w:t>
      </w:r>
      <w:proofErr w:type="spellEnd"/>
      <w:r w:rsidRPr="00A7356C">
        <w:rPr>
          <w:rFonts w:ascii="Aptos" w:eastAsia="Times New Roman" w:hAnsi="Aptos" w:cs="Segoe UI"/>
          <w:color w:val="002060"/>
        </w:rPr>
        <w:t xml:space="preserve"> measures and supply chain risks.</w:t>
      </w:r>
    </w:p>
    <w:p w14:paraId="7A1BA341" w14:textId="6458878A" w:rsidR="00A7356C" w:rsidRDefault="00A7356C" w:rsidP="00A7356C">
      <w:pPr>
        <w:spacing w:after="100" w:afterAutospacing="1" w:line="360" w:lineRule="auto"/>
        <w:contextualSpacing/>
        <w:jc w:val="both"/>
        <w:rPr>
          <w:rFonts w:ascii="Aptos" w:eastAsia="Times New Roman" w:hAnsi="Aptos" w:cs="Segoe UI"/>
          <w:color w:val="002060"/>
        </w:rPr>
      </w:pPr>
      <w:r w:rsidRPr="00A7356C">
        <w:rPr>
          <w:rFonts w:ascii="Aptos" w:eastAsia="Times New Roman" w:hAnsi="Aptos" w:cs="Segoe UI"/>
          <w:color w:val="002060"/>
        </w:rPr>
        <w:t xml:space="preserve">The ministry will also strengthen training </w:t>
      </w:r>
      <w:proofErr w:type="spellStart"/>
      <w:r w:rsidRPr="00A7356C">
        <w:rPr>
          <w:rFonts w:ascii="Aptos" w:eastAsia="Times New Roman" w:hAnsi="Aptos" w:cs="Segoe UI"/>
          <w:color w:val="002060"/>
        </w:rPr>
        <w:t>programmes</w:t>
      </w:r>
      <w:proofErr w:type="spellEnd"/>
      <w:r w:rsidRPr="00A7356C">
        <w:rPr>
          <w:rFonts w:ascii="Aptos" w:eastAsia="Times New Roman" w:hAnsi="Aptos" w:cs="Segoe UI"/>
          <w:color w:val="002060"/>
        </w:rPr>
        <w:t xml:space="preserve"> on risk management and coordinate with financial institutions to help businesses access preferential financing for production </w:t>
      </w:r>
      <w:proofErr w:type="spellStart"/>
      <w:r w:rsidRPr="00A7356C">
        <w:rPr>
          <w:rFonts w:ascii="Aptos" w:eastAsia="Times New Roman" w:hAnsi="Aptos" w:cs="Segoe UI"/>
          <w:color w:val="002060"/>
        </w:rPr>
        <w:t>modernisation</w:t>
      </w:r>
      <w:proofErr w:type="spellEnd"/>
      <w:r w:rsidRPr="00A7356C">
        <w:rPr>
          <w:rFonts w:ascii="Aptos" w:eastAsia="Times New Roman" w:hAnsi="Aptos" w:cs="Segoe UI"/>
          <w:color w:val="002060"/>
        </w:rPr>
        <w:t xml:space="preserve"> and compliance with international standards, she said. </w:t>
      </w:r>
    </w:p>
    <w:p w14:paraId="53FAEE0D" w14:textId="77777777" w:rsidR="00A7356C" w:rsidRPr="00A7356C" w:rsidRDefault="00A7356C" w:rsidP="00A7356C">
      <w:pPr>
        <w:spacing w:after="100" w:afterAutospacing="1" w:line="360" w:lineRule="auto"/>
        <w:contextualSpacing/>
        <w:jc w:val="both"/>
        <w:rPr>
          <w:rFonts w:ascii="Aptos" w:eastAsia="Times New Roman" w:hAnsi="Aptos" w:cs="Segoe UI"/>
          <w:color w:val="002060"/>
        </w:rPr>
      </w:pPr>
    </w:p>
    <w:p w14:paraId="4A02550F" w14:textId="77777777" w:rsidR="001D7544" w:rsidRDefault="001D7544" w:rsidP="001D7544">
      <w:pPr>
        <w:spacing w:line="288" w:lineRule="auto"/>
        <w:jc w:val="right"/>
      </w:pPr>
      <w:hyperlink w:anchor="_top" w:history="1">
        <w:r w:rsidRPr="004C6CBE">
          <w:rPr>
            <w:rStyle w:val="Hyperlink"/>
            <w:rFonts w:ascii="Aptos" w:eastAsia="Malgun Gothic" w:hAnsi="Aptos" w:cs="Times New Roman"/>
            <w:color w:val="002060"/>
          </w:rPr>
          <w:t>Back to Top</w:t>
        </w:r>
      </w:hyperlink>
    </w:p>
    <w:p w14:paraId="67F803CA" w14:textId="77777777" w:rsidR="00A7356C" w:rsidRDefault="00A7356C" w:rsidP="001D7544">
      <w:pPr>
        <w:spacing w:line="288" w:lineRule="auto"/>
        <w:jc w:val="right"/>
      </w:pPr>
    </w:p>
    <w:p w14:paraId="2B49CE2D" w14:textId="77777777" w:rsidR="002E109A" w:rsidRPr="002E109A" w:rsidRDefault="002E109A" w:rsidP="002E109A">
      <w:bookmarkStart w:id="678" w:name="_Toc192767033"/>
      <w:bookmarkStart w:id="679" w:name="_Toc193361541"/>
      <w:bookmarkStart w:id="680" w:name="_Toc193977732"/>
      <w:bookmarkStart w:id="681" w:name="_Toc194671397"/>
      <w:bookmarkStart w:id="682" w:name="_Toc195192232"/>
      <w:bookmarkStart w:id="683" w:name="_Toc195795575"/>
      <w:bookmarkStart w:id="684" w:name="_Toc196395801"/>
      <w:bookmarkStart w:id="685" w:name="_Toc197596761"/>
      <w:bookmarkStart w:id="686" w:name="_Toc198210648"/>
      <w:bookmarkStart w:id="687" w:name="_Toc198816031"/>
      <w:bookmarkStart w:id="688" w:name="_Toc199419427"/>
      <w:bookmarkStart w:id="689" w:name="_Toc200013599"/>
      <w:bookmarkStart w:id="690" w:name="_Toc200628575"/>
      <w:bookmarkStart w:id="691" w:name="_Toc201837358"/>
      <w:bookmarkStart w:id="692" w:name="_Toc202445693"/>
      <w:bookmarkStart w:id="693" w:name="_Toc203047559"/>
      <w:bookmarkStart w:id="694" w:name="_Toc203655863"/>
      <w:bookmarkStart w:id="695" w:name="_Toc204262801"/>
      <w:bookmarkStart w:id="696" w:name="_Toc204862959"/>
      <w:bookmarkStart w:id="697" w:name="_Toc205466588"/>
      <w:bookmarkStart w:id="698" w:name="_Toc206074506"/>
      <w:bookmarkStart w:id="699" w:name="_Toc207184398"/>
      <w:bookmarkStart w:id="700" w:name="_Toc207888604"/>
      <w:bookmarkStart w:id="701" w:name="_Toc208493627"/>
      <w:bookmarkStart w:id="702" w:name="_Toc208493705"/>
    </w:p>
    <w:p w14:paraId="48878818" w14:textId="6384173D" w:rsidR="00AB2A22" w:rsidRDefault="003C4CF1" w:rsidP="004F381D">
      <w:pPr>
        <w:pStyle w:val="Heading1"/>
        <w:shd w:val="clear" w:color="auto" w:fill="FFFFFF"/>
        <w:spacing w:before="0" w:line="288" w:lineRule="atLeast"/>
        <w:rPr>
          <w:rFonts w:ascii="Aptos" w:eastAsia="Malgun Gothic" w:hAnsi="Aptos" w:cs="Times New Roman"/>
          <w:color w:val="002060"/>
        </w:rPr>
      </w:pPr>
      <w:bookmarkStart w:id="703" w:name="_Toc209099449"/>
      <w:bookmarkStart w:id="704" w:name="_Toc209702677"/>
      <w:bookmarkStart w:id="705" w:name="_Toc210305241"/>
      <w:bookmarkStart w:id="706" w:name="_Toc210911919"/>
      <w:bookmarkStart w:id="707" w:name="_Toc210912011"/>
      <w:bookmarkStart w:id="708" w:name="_Toc211518242"/>
      <w:bookmarkStart w:id="709" w:name="_Toc212118923"/>
      <w:bookmarkStart w:id="710" w:name="_Toc212726918"/>
      <w:bookmarkStart w:id="711" w:name="_Toc213334254"/>
      <w:bookmarkStart w:id="712" w:name="_Toc213924603"/>
      <w:bookmarkStart w:id="713" w:name="_Toc214539945"/>
      <w:bookmarkStart w:id="714" w:name="_Toc215144380"/>
      <w:bookmarkStart w:id="715" w:name="_Toc215750958"/>
      <w:bookmarkStart w:id="716" w:name="_Toc216355054"/>
      <w:bookmarkStart w:id="717" w:name="_Toc216965802"/>
      <w:bookmarkStart w:id="718" w:name="_Toc217639126"/>
      <w:bookmarkStart w:id="719" w:name="_Toc218772677"/>
      <w:bookmarkStart w:id="720" w:name="_Toc219377440"/>
      <w:bookmarkStart w:id="721" w:name="_Toc219985599"/>
      <w:bookmarkStart w:id="722" w:name="_Toc220587258"/>
      <w:bookmarkStart w:id="723" w:name="_Toc221194734"/>
      <w:bookmarkStart w:id="724" w:name="_Toc223006378"/>
      <w:bookmarkStart w:id="725" w:name="_Toc223615165"/>
      <w:bookmarkStart w:id="726" w:name="_Toc224217097"/>
      <w:bookmarkStart w:id="727" w:name="_Toc224824085"/>
      <w:bookmarkStart w:id="728" w:name="_Toc225429691"/>
      <w:bookmarkStart w:id="729" w:name="_Toc226641456"/>
      <w:bookmarkStart w:id="730" w:name="_Toc227242446"/>
      <w:bookmarkStart w:id="731" w:name="_Toc227848468"/>
      <w:bookmarkStart w:id="732" w:name="_Toc229058279"/>
      <w:bookmarkStart w:id="733" w:name="_Toc229665847"/>
      <w:bookmarkStart w:id="734" w:name="_Toc230264400"/>
      <w:bookmarkStart w:id="735" w:name="_Toc230874538"/>
      <w:bookmarkStart w:id="736" w:name="_Toc231473567"/>
      <w:r w:rsidRPr="004C6CBE">
        <w:rPr>
          <w:rFonts w:ascii="Aptos" w:eastAsia="Malgun Gothic" w:hAnsi="Aptos" w:cs="Times New Roman"/>
          <w:color w:val="002060"/>
        </w:rPr>
        <w:t>INVESTMENT</w:t>
      </w:r>
      <w:bookmarkStart w:id="737" w:name="_Toc85726063"/>
      <w:bookmarkStart w:id="738" w:name="_Toc432151524"/>
      <w:bookmarkStart w:id="739" w:name="_Toc432755907"/>
      <w:bookmarkStart w:id="740" w:name="_Toc433361380"/>
      <w:bookmarkStart w:id="741" w:name="_Toc433965278"/>
      <w:bookmarkStart w:id="742" w:name="_Toc434571316"/>
      <w:bookmarkStart w:id="743" w:name="_Toc435172624"/>
      <w:bookmarkStart w:id="744" w:name="_Toc435779449"/>
      <w:bookmarkStart w:id="745" w:name="_Toc436380890"/>
      <w:bookmarkStart w:id="746" w:name="_Toc436991379"/>
      <w:bookmarkStart w:id="747" w:name="_Toc437595402"/>
      <w:bookmarkStart w:id="748" w:name="_Toc440013654"/>
      <w:bookmarkStart w:id="749" w:name="_Toc440621866"/>
      <w:bookmarkStart w:id="750" w:name="_Toc441223776"/>
      <w:bookmarkStart w:id="751" w:name="_Toc441828302"/>
      <w:bookmarkStart w:id="752" w:name="_Toc441828397"/>
      <w:bookmarkStart w:id="753" w:name="_Toc442344478"/>
      <w:bookmarkStart w:id="754" w:name="_Toc443643410"/>
      <w:bookmarkStart w:id="755" w:name="_Toc444246121"/>
      <w:bookmarkStart w:id="756" w:name="_Toc444852043"/>
      <w:bookmarkStart w:id="757" w:name="_Toc445456104"/>
      <w:bookmarkStart w:id="758" w:name="_Toc445973470"/>
      <w:bookmarkStart w:id="759" w:name="_Toc446664823"/>
      <w:bookmarkStart w:id="760" w:name="_Toc447269375"/>
      <w:bookmarkStart w:id="761" w:name="_Toc447874150"/>
      <w:bookmarkStart w:id="762" w:name="_Toc448482080"/>
      <w:bookmarkStart w:id="763" w:name="_Toc449082188"/>
      <w:bookmarkStart w:id="764" w:name="_Toc449689091"/>
      <w:bookmarkStart w:id="765" w:name="_Toc450293029"/>
      <w:bookmarkStart w:id="766" w:name="_Toc450896941"/>
      <w:bookmarkStart w:id="767" w:name="_Toc452625639"/>
      <w:bookmarkStart w:id="768" w:name="_Toc453317635"/>
      <w:bookmarkStart w:id="769" w:name="_Toc453921139"/>
      <w:bookmarkStart w:id="770" w:name="_Toc454525843"/>
      <w:bookmarkStart w:id="771" w:name="_Toc455664220"/>
      <w:bookmarkStart w:id="772" w:name="_Toc456342934"/>
      <w:bookmarkStart w:id="773" w:name="_Toc456948592"/>
      <w:bookmarkStart w:id="774" w:name="_Toc457551652"/>
      <w:bookmarkStart w:id="775" w:name="_Toc458760438"/>
      <w:bookmarkStart w:id="776" w:name="_Toc459970961"/>
      <w:bookmarkStart w:id="777" w:name="_Toc460493837"/>
      <w:bookmarkStart w:id="778" w:name="_Toc461091259"/>
      <w:bookmarkStart w:id="779" w:name="_Toc461785962"/>
      <w:bookmarkStart w:id="780" w:name="_Toc462393216"/>
      <w:bookmarkStart w:id="781" w:name="_Toc462996392"/>
      <w:bookmarkStart w:id="782" w:name="_Toc463600474"/>
      <w:bookmarkStart w:id="783" w:name="_Toc464205360"/>
      <w:bookmarkStart w:id="784" w:name="_Toc464808172"/>
      <w:bookmarkStart w:id="785" w:name="_Toc465341592"/>
      <w:bookmarkStart w:id="786" w:name="_Toc466017257"/>
      <w:bookmarkStart w:id="787" w:name="_Toc466625785"/>
      <w:bookmarkStart w:id="788" w:name="_Toc467231588"/>
      <w:bookmarkStart w:id="789" w:name="_Toc467832927"/>
      <w:bookmarkStart w:id="790" w:name="_Toc468440613"/>
      <w:bookmarkStart w:id="791" w:name="_Toc469043514"/>
      <w:bookmarkStart w:id="792" w:name="_Toc469650545"/>
      <w:bookmarkStart w:id="793" w:name="_Toc472071555"/>
      <w:bookmarkStart w:id="794" w:name="_Toc472672621"/>
      <w:bookmarkStart w:id="795" w:name="_Toc473881019"/>
      <w:bookmarkStart w:id="796" w:name="_Toc474487615"/>
      <w:bookmarkStart w:id="797" w:name="_Toc475090270"/>
      <w:bookmarkStart w:id="798" w:name="_Toc475697896"/>
      <w:bookmarkStart w:id="799" w:name="_Toc476302021"/>
      <w:bookmarkStart w:id="800" w:name="_Toc476906662"/>
      <w:bookmarkStart w:id="801" w:name="_Toc28949355"/>
      <w:bookmarkStart w:id="802" w:name="_Toc29553162"/>
      <w:bookmarkStart w:id="803" w:name="_Toc31365283"/>
      <w:bookmarkStart w:id="804" w:name="_Toc31968689"/>
      <w:bookmarkStart w:id="805" w:name="_Toc33177778"/>
      <w:bookmarkStart w:id="806" w:name="_Toc33784203"/>
      <w:bookmarkStart w:id="807" w:name="_Toc34387338"/>
      <w:bookmarkStart w:id="808" w:name="_Toc34992454"/>
      <w:bookmarkStart w:id="809" w:name="_Toc36200907"/>
      <w:bookmarkStart w:id="810" w:name="_Toc36804868"/>
      <w:bookmarkStart w:id="811" w:name="_Toc37412097"/>
      <w:bookmarkStart w:id="812" w:name="_Toc38016891"/>
      <w:bookmarkStart w:id="813" w:name="_Toc38623247"/>
      <w:bookmarkStart w:id="814" w:name="_Toc47007110"/>
      <w:bookmarkStart w:id="815" w:name="_Toc47608053"/>
      <w:bookmarkStart w:id="816" w:name="_Toc48219511"/>
      <w:bookmarkStart w:id="817" w:name="_Toc48816714"/>
      <w:bookmarkStart w:id="818" w:name="_Toc49427955"/>
      <w:bookmarkStart w:id="819" w:name="_Toc50027104"/>
      <w:bookmarkStart w:id="820" w:name="_Toc50638513"/>
      <w:bookmarkStart w:id="821" w:name="_Toc51235703"/>
      <w:bookmarkStart w:id="822" w:name="_Toc51848409"/>
      <w:bookmarkStart w:id="823" w:name="_Toc52453555"/>
      <w:bookmarkStart w:id="824" w:name="_Toc53055806"/>
      <w:bookmarkStart w:id="825" w:name="_Toc53660727"/>
      <w:bookmarkStart w:id="826" w:name="_Toc54259226"/>
      <w:bookmarkStart w:id="827" w:name="_Toc54865641"/>
      <w:bookmarkStart w:id="828" w:name="_Toc55477670"/>
      <w:bookmarkStart w:id="829" w:name="_Toc56073558"/>
      <w:bookmarkStart w:id="830" w:name="_Toc56678766"/>
      <w:bookmarkStart w:id="831" w:name="_Toc57284477"/>
      <w:bookmarkStart w:id="832" w:name="_Toc57895625"/>
      <w:bookmarkStart w:id="833" w:name="_Toc58494291"/>
      <w:bookmarkStart w:id="834" w:name="_Toc59104493"/>
      <w:bookmarkStart w:id="835" w:name="_Toc60922251"/>
      <w:bookmarkStart w:id="836" w:name="_Toc61518219"/>
      <w:bookmarkStart w:id="837" w:name="_Toc62129063"/>
      <w:bookmarkStart w:id="838" w:name="_Toc62734941"/>
      <w:bookmarkStart w:id="839" w:name="_Toc63333216"/>
      <w:bookmarkStart w:id="840" w:name="_Toc65152053"/>
      <w:bookmarkStart w:id="841" w:name="_Toc65759405"/>
      <w:bookmarkStart w:id="842" w:name="_Toc66363544"/>
      <w:bookmarkStart w:id="843" w:name="_Toc66960052"/>
      <w:bookmarkStart w:id="844" w:name="_Toc67652149"/>
      <w:bookmarkStart w:id="845" w:name="_Toc68179924"/>
      <w:bookmarkStart w:id="846" w:name="_Toc68774151"/>
      <w:bookmarkStart w:id="847" w:name="_Toc69386918"/>
      <w:bookmarkStart w:id="848" w:name="_Toc69991772"/>
      <w:bookmarkStart w:id="849" w:name="_Toc70509844"/>
      <w:bookmarkStart w:id="850" w:name="_Toc71207400"/>
      <w:bookmarkStart w:id="851" w:name="_Toc71799309"/>
      <w:bookmarkStart w:id="852" w:name="_Toc72414979"/>
      <w:bookmarkStart w:id="853" w:name="_Toc73015458"/>
      <w:bookmarkStart w:id="854" w:name="_Toc73618181"/>
      <w:bookmarkStart w:id="855" w:name="_Toc74224515"/>
      <w:bookmarkStart w:id="856" w:name="_Toc74836034"/>
      <w:bookmarkStart w:id="857" w:name="_Toc75439627"/>
      <w:bookmarkStart w:id="858" w:name="_Toc76033393"/>
      <w:bookmarkStart w:id="859" w:name="_Toc76568187"/>
      <w:bookmarkStart w:id="860" w:name="_Toc77249826"/>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p>
    <w:p w14:paraId="2C4EED4B" w14:textId="77777777" w:rsidR="00054992" w:rsidRPr="00054992" w:rsidRDefault="00054992" w:rsidP="00054992"/>
    <w:p w14:paraId="0DE0C693" w14:textId="79B94913" w:rsidR="00054992" w:rsidRPr="00054992" w:rsidRDefault="00054992" w:rsidP="00054992">
      <w:pPr>
        <w:spacing w:before="100" w:beforeAutospacing="1" w:after="100" w:afterAutospacing="1" w:line="288" w:lineRule="auto"/>
        <w:jc w:val="both"/>
        <w:outlineLvl w:val="0"/>
        <w:rPr>
          <w:rFonts w:ascii="Aptos" w:eastAsia="Times New Roman" w:hAnsi="Aptos" w:cstheme="minorHAnsi"/>
          <w:b/>
          <w:bCs/>
          <w:color w:val="002060"/>
          <w:kern w:val="36"/>
          <w:sz w:val="28"/>
          <w:szCs w:val="28"/>
        </w:rPr>
      </w:pPr>
      <w:bookmarkStart w:id="861" w:name="_Toc231473568"/>
      <w:r w:rsidRPr="00054992">
        <w:rPr>
          <w:rFonts w:ascii="Aptos" w:eastAsia="Times New Roman" w:hAnsi="Aptos" w:cstheme="minorHAnsi"/>
          <w:b/>
          <w:bCs/>
          <w:color w:val="002060"/>
          <w:kern w:val="36"/>
          <w:sz w:val="28"/>
          <w:szCs w:val="28"/>
        </w:rPr>
        <w:t xml:space="preserve">Vietnam attracts nearly $25 </w:t>
      </w:r>
      <w:proofErr w:type="spellStart"/>
      <w:r w:rsidRPr="00054992">
        <w:rPr>
          <w:rFonts w:ascii="Aptos" w:eastAsia="Times New Roman" w:hAnsi="Aptos" w:cstheme="minorHAnsi"/>
          <w:b/>
          <w:bCs/>
          <w:color w:val="002060"/>
          <w:kern w:val="36"/>
          <w:sz w:val="28"/>
          <w:szCs w:val="28"/>
        </w:rPr>
        <w:t>bln</w:t>
      </w:r>
      <w:proofErr w:type="spellEnd"/>
      <w:r w:rsidRPr="00054992">
        <w:rPr>
          <w:rFonts w:ascii="Aptos" w:eastAsia="Times New Roman" w:hAnsi="Aptos" w:cstheme="minorHAnsi"/>
          <w:b/>
          <w:bCs/>
          <w:color w:val="002060"/>
          <w:kern w:val="36"/>
          <w:sz w:val="28"/>
          <w:szCs w:val="28"/>
        </w:rPr>
        <w:t xml:space="preserve"> in </w:t>
      </w:r>
      <w:proofErr w:type="spellStart"/>
      <w:r w:rsidRPr="00054992">
        <w:rPr>
          <w:rFonts w:ascii="Aptos" w:eastAsia="Times New Roman" w:hAnsi="Aptos" w:cstheme="minorHAnsi"/>
          <w:b/>
          <w:bCs/>
          <w:color w:val="002060"/>
          <w:kern w:val="36"/>
          <w:sz w:val="28"/>
          <w:szCs w:val="28"/>
        </w:rPr>
        <w:t>FDI</w:t>
      </w:r>
      <w:proofErr w:type="spellEnd"/>
      <w:r w:rsidRPr="00054992">
        <w:rPr>
          <w:rFonts w:ascii="Aptos" w:eastAsia="Times New Roman" w:hAnsi="Aptos" w:cstheme="minorHAnsi"/>
          <w:b/>
          <w:bCs/>
          <w:color w:val="002060"/>
          <w:kern w:val="36"/>
          <w:sz w:val="28"/>
          <w:szCs w:val="28"/>
        </w:rPr>
        <w:t xml:space="preserve"> in first five months</w:t>
      </w:r>
      <w:bookmarkEnd w:id="861"/>
    </w:p>
    <w:p w14:paraId="032E9BEB" w14:textId="40D62C0E" w:rsidR="00054992" w:rsidRPr="00054992" w:rsidRDefault="00054992" w:rsidP="00054992">
      <w:pPr>
        <w:spacing w:after="0" w:line="288" w:lineRule="auto"/>
        <w:jc w:val="both"/>
        <w:rPr>
          <w:rFonts w:ascii="Aptos" w:eastAsia="Times New Roman" w:hAnsi="Aptos" w:cstheme="minorHAnsi"/>
          <w:i/>
          <w:iCs/>
          <w:color w:val="002060"/>
          <w:sz w:val="18"/>
          <w:szCs w:val="18"/>
        </w:rPr>
      </w:pPr>
      <w:r w:rsidRPr="00054992">
        <w:rPr>
          <w:rFonts w:ascii="Aptos" w:eastAsia="Times New Roman" w:hAnsi="Aptos" w:cstheme="minorHAnsi"/>
          <w:i/>
          <w:iCs/>
          <w:color w:val="002060"/>
          <w:sz w:val="18"/>
          <w:szCs w:val="18"/>
        </w:rPr>
        <w:t>VET</w:t>
      </w:r>
    </w:p>
    <w:p w14:paraId="027C6848" w14:textId="77777777" w:rsidR="00054992" w:rsidRPr="00054992" w:rsidRDefault="00054992" w:rsidP="00054992">
      <w:pPr>
        <w:spacing w:after="0" w:line="288" w:lineRule="auto"/>
        <w:jc w:val="both"/>
        <w:rPr>
          <w:rFonts w:ascii="Aptos" w:eastAsia="Times New Roman" w:hAnsi="Aptos" w:cstheme="minorHAnsi"/>
          <w:i/>
          <w:iCs/>
          <w:color w:val="002060"/>
        </w:rPr>
      </w:pPr>
    </w:p>
    <w:p w14:paraId="2E2047C9" w14:textId="77777777" w:rsidR="00054992" w:rsidRPr="00054992" w:rsidRDefault="00054992" w:rsidP="00054992">
      <w:pPr>
        <w:spacing w:after="100" w:afterAutospacing="1" w:line="288" w:lineRule="auto"/>
        <w:jc w:val="both"/>
        <w:outlineLvl w:val="1"/>
        <w:rPr>
          <w:rFonts w:ascii="Aptos" w:eastAsia="Times New Roman" w:hAnsi="Aptos" w:cstheme="minorHAnsi"/>
          <w:i/>
          <w:iCs/>
          <w:color w:val="002060"/>
        </w:rPr>
      </w:pPr>
      <w:bookmarkStart w:id="862" w:name="_Toc231473569"/>
      <w:r w:rsidRPr="00054992">
        <w:rPr>
          <w:rFonts w:ascii="Aptos" w:eastAsia="Times New Roman" w:hAnsi="Aptos" w:cstheme="minorHAnsi"/>
          <w:i/>
          <w:iCs/>
          <w:color w:val="002060"/>
        </w:rPr>
        <w:t>Among the 58 countries and territories with newly licensed investment projects in Vietnam during this period, Singapore was the largest investor with $6.8 billion (45.9% of total newly registered capital).</w:t>
      </w:r>
      <w:bookmarkEnd w:id="862"/>
    </w:p>
    <w:p w14:paraId="5CE733EB" w14:textId="77777777" w:rsidR="00054992" w:rsidRPr="00054992" w:rsidRDefault="00054992" w:rsidP="00054992">
      <w:pPr>
        <w:shd w:val="clear" w:color="auto" w:fill="FFFFFF"/>
        <w:spacing w:before="100" w:beforeAutospacing="1" w:after="100" w:afterAutospacing="1" w:line="288" w:lineRule="auto"/>
        <w:jc w:val="both"/>
        <w:rPr>
          <w:rFonts w:ascii="Aptos" w:eastAsia="Times New Roman" w:hAnsi="Aptos" w:cstheme="minorHAnsi"/>
          <w:color w:val="002060"/>
        </w:rPr>
      </w:pPr>
      <w:r w:rsidRPr="00054992">
        <w:rPr>
          <w:rFonts w:ascii="Aptos" w:eastAsia="Times New Roman" w:hAnsi="Aptos" w:cstheme="minorHAnsi"/>
          <w:color w:val="002060"/>
        </w:rPr>
        <w:t>Total registered Foreign Direct Investment (</w:t>
      </w:r>
      <w:proofErr w:type="spellStart"/>
      <w:r w:rsidRPr="00054992">
        <w:rPr>
          <w:rFonts w:ascii="Aptos" w:eastAsia="Times New Roman" w:hAnsi="Aptos" w:cstheme="minorHAnsi"/>
          <w:color w:val="002060"/>
        </w:rPr>
        <w:t>FDI</w:t>
      </w:r>
      <w:proofErr w:type="spellEnd"/>
      <w:r w:rsidRPr="00054992">
        <w:rPr>
          <w:rFonts w:ascii="Aptos" w:eastAsia="Times New Roman" w:hAnsi="Aptos" w:cstheme="minorHAnsi"/>
          <w:color w:val="002060"/>
        </w:rPr>
        <w:t>) into Vietnam as of May 31, 2026, reached $24.81 billion, representing a 34.9% increase over the same period last year, according to data released by the National Statistics Office (Ministry of Finance).</w:t>
      </w:r>
    </w:p>
    <w:p w14:paraId="2CBFA2DA" w14:textId="77777777" w:rsidR="00054992" w:rsidRPr="00054992" w:rsidRDefault="00054992" w:rsidP="00054992">
      <w:pPr>
        <w:shd w:val="clear" w:color="auto" w:fill="FFFFFF"/>
        <w:spacing w:before="100" w:beforeAutospacing="1" w:after="100" w:afterAutospacing="1" w:line="288" w:lineRule="auto"/>
        <w:jc w:val="both"/>
        <w:rPr>
          <w:rFonts w:ascii="Aptos" w:eastAsia="Times New Roman" w:hAnsi="Aptos" w:cstheme="minorHAnsi"/>
          <w:color w:val="002060"/>
        </w:rPr>
      </w:pPr>
      <w:r w:rsidRPr="00054992">
        <w:rPr>
          <w:rFonts w:ascii="Aptos" w:eastAsia="Times New Roman" w:hAnsi="Aptos" w:cstheme="minorHAnsi"/>
          <w:color w:val="002060"/>
        </w:rPr>
        <w:t>Of this total, new investment projects accounted for 1,576 licensed projects with a total registered capital of $14.84 billion. This marks a 1.7% increase in the number of projects and a 2.1-fold increase in registered capital compared to the same period last year.</w:t>
      </w:r>
    </w:p>
    <w:p w14:paraId="4ED74EED" w14:textId="77777777" w:rsidR="00054992" w:rsidRPr="00054992" w:rsidRDefault="00054992" w:rsidP="00054992">
      <w:pPr>
        <w:shd w:val="clear" w:color="auto" w:fill="FFFFFF"/>
        <w:spacing w:before="100" w:beforeAutospacing="1" w:after="100" w:afterAutospacing="1" w:line="288" w:lineRule="auto"/>
        <w:jc w:val="both"/>
        <w:rPr>
          <w:rFonts w:ascii="Aptos" w:eastAsia="Times New Roman" w:hAnsi="Aptos" w:cstheme="minorHAnsi"/>
          <w:color w:val="002060"/>
        </w:rPr>
      </w:pPr>
      <w:r w:rsidRPr="00054992">
        <w:rPr>
          <w:rFonts w:ascii="Aptos" w:eastAsia="Times New Roman" w:hAnsi="Aptos" w:cstheme="minorHAnsi"/>
          <w:color w:val="002060"/>
        </w:rPr>
        <w:t xml:space="preserve">Notably, realized </w:t>
      </w:r>
      <w:proofErr w:type="spellStart"/>
      <w:r w:rsidRPr="00054992">
        <w:rPr>
          <w:rFonts w:ascii="Aptos" w:eastAsia="Times New Roman" w:hAnsi="Aptos" w:cstheme="minorHAnsi"/>
          <w:color w:val="002060"/>
        </w:rPr>
        <w:t>FDI</w:t>
      </w:r>
      <w:proofErr w:type="spellEnd"/>
      <w:r w:rsidRPr="00054992">
        <w:rPr>
          <w:rFonts w:ascii="Aptos" w:eastAsia="Times New Roman" w:hAnsi="Aptos" w:cstheme="minorHAnsi"/>
          <w:color w:val="002060"/>
        </w:rPr>
        <w:t xml:space="preserve"> in Vietnam during the first five months of 2026 is estimated at $9.75 billion, up 9.6% year-on-year. This remains the highest volume of realized </w:t>
      </w:r>
      <w:proofErr w:type="spellStart"/>
      <w:r w:rsidRPr="00054992">
        <w:rPr>
          <w:rFonts w:ascii="Aptos" w:eastAsia="Times New Roman" w:hAnsi="Aptos" w:cstheme="minorHAnsi"/>
          <w:color w:val="002060"/>
        </w:rPr>
        <w:t>FDI</w:t>
      </w:r>
      <w:proofErr w:type="spellEnd"/>
      <w:r w:rsidRPr="00054992">
        <w:rPr>
          <w:rFonts w:ascii="Aptos" w:eastAsia="Times New Roman" w:hAnsi="Aptos" w:cstheme="minorHAnsi"/>
          <w:color w:val="002060"/>
        </w:rPr>
        <w:t xml:space="preserve"> for the Jan-May period in the past five years.</w:t>
      </w:r>
    </w:p>
    <w:p w14:paraId="34FBA9BF" w14:textId="77777777" w:rsidR="00054992" w:rsidRPr="00054992" w:rsidRDefault="00054992" w:rsidP="00054992">
      <w:pPr>
        <w:shd w:val="clear" w:color="auto" w:fill="FFFFFF"/>
        <w:spacing w:before="100" w:beforeAutospacing="1" w:after="100" w:afterAutospacing="1" w:line="288" w:lineRule="auto"/>
        <w:jc w:val="both"/>
        <w:rPr>
          <w:rFonts w:ascii="Aptos" w:eastAsia="Times New Roman" w:hAnsi="Aptos" w:cstheme="minorHAnsi"/>
          <w:color w:val="002060"/>
        </w:rPr>
      </w:pPr>
      <w:r w:rsidRPr="00054992">
        <w:rPr>
          <w:rFonts w:ascii="Aptos" w:eastAsia="Times New Roman" w:hAnsi="Aptos" w:cstheme="minorHAnsi"/>
          <w:color w:val="002060"/>
        </w:rPr>
        <w:t xml:space="preserve">In terms of sector distribution for realized capital: manufacturing and processing led with $8.06 billion (accounting for 82.7% of total realized </w:t>
      </w:r>
      <w:proofErr w:type="spellStart"/>
      <w:r w:rsidRPr="00054992">
        <w:rPr>
          <w:rFonts w:ascii="Aptos" w:eastAsia="Times New Roman" w:hAnsi="Aptos" w:cstheme="minorHAnsi"/>
          <w:color w:val="002060"/>
        </w:rPr>
        <w:t>FDI</w:t>
      </w:r>
      <w:proofErr w:type="spellEnd"/>
      <w:r w:rsidRPr="00054992">
        <w:rPr>
          <w:rFonts w:ascii="Aptos" w:eastAsia="Times New Roman" w:hAnsi="Aptos" w:cstheme="minorHAnsi"/>
          <w:color w:val="002060"/>
        </w:rPr>
        <w:t>); real estate activities followed with $716.5 million (7.3%); and electricity, gas, hot water, steam, and air conditioning production and distribution reached $356.6 million (3.7%).</w:t>
      </w:r>
    </w:p>
    <w:p w14:paraId="35ABE173" w14:textId="77777777" w:rsidR="00054992" w:rsidRPr="00054992" w:rsidRDefault="00054992" w:rsidP="00054992">
      <w:pPr>
        <w:shd w:val="clear" w:color="auto" w:fill="FFFFFF"/>
        <w:spacing w:before="100" w:beforeAutospacing="1" w:after="100" w:afterAutospacing="1" w:line="288" w:lineRule="auto"/>
        <w:jc w:val="both"/>
        <w:rPr>
          <w:rFonts w:ascii="Aptos" w:eastAsia="Times New Roman" w:hAnsi="Aptos" w:cstheme="minorHAnsi"/>
          <w:color w:val="002060"/>
        </w:rPr>
      </w:pPr>
      <w:r w:rsidRPr="00054992">
        <w:rPr>
          <w:rFonts w:ascii="Aptos" w:eastAsia="Times New Roman" w:hAnsi="Aptos" w:cstheme="minorHAnsi"/>
          <w:color w:val="002060"/>
        </w:rPr>
        <w:lastRenderedPageBreak/>
        <w:t>Among the 58 countries and territories with newly licensed investment projects in Vietnam during this period, Singapore was the largest investor with $6.8 billion (45.9% of total newly registered capital). South Korea ranked second with $4.22 billion (28.4%), followed by China with $1.79 billion (12.1%), Japan with $712.6 million (4.8%), Hong Kong (China) with $397.3 million (2.7%), and the Netherlands with $380.3 million (2.6%).</w:t>
      </w:r>
    </w:p>
    <w:p w14:paraId="1DF4C32F" w14:textId="77777777" w:rsidR="00054992" w:rsidRPr="00054992" w:rsidRDefault="00054992" w:rsidP="00054992">
      <w:pPr>
        <w:shd w:val="clear" w:color="auto" w:fill="FFFFFF"/>
        <w:spacing w:before="100" w:beforeAutospacing="1" w:after="100" w:afterAutospacing="1" w:line="288" w:lineRule="auto"/>
        <w:jc w:val="both"/>
        <w:rPr>
          <w:rFonts w:ascii="Aptos" w:eastAsia="Times New Roman" w:hAnsi="Aptos" w:cstheme="minorHAnsi"/>
          <w:color w:val="002060"/>
        </w:rPr>
      </w:pPr>
      <w:r w:rsidRPr="00054992">
        <w:rPr>
          <w:rFonts w:ascii="Aptos" w:eastAsia="Times New Roman" w:hAnsi="Aptos" w:cstheme="minorHAnsi"/>
          <w:color w:val="002060"/>
        </w:rPr>
        <w:t>Regarding Vietnam's outward investment, the first five months of 2026 saw 85 projects granted new investment certificates with a total Vietnamese investment of $760.8 million, a 2.8-fold increase over the same period last year. Additionally, 10 projects saw capital adjustments, with an increased capital of $33.8 million, a decrease of 18.7%.</w:t>
      </w:r>
    </w:p>
    <w:p w14:paraId="07C6791D" w14:textId="0A452916" w:rsidR="006106B3" w:rsidRDefault="00054992" w:rsidP="00054992">
      <w:pPr>
        <w:shd w:val="clear" w:color="auto" w:fill="FFFFFF"/>
        <w:spacing w:before="100" w:beforeAutospacing="1" w:after="100" w:afterAutospacing="1" w:line="288" w:lineRule="auto"/>
        <w:jc w:val="both"/>
        <w:rPr>
          <w:rFonts w:ascii="Aptos" w:eastAsia="Times New Roman" w:hAnsi="Aptos" w:cstheme="minorHAnsi"/>
          <w:color w:val="002060"/>
        </w:rPr>
      </w:pPr>
      <w:r w:rsidRPr="00054992">
        <w:rPr>
          <w:rFonts w:ascii="Aptos" w:eastAsia="Times New Roman" w:hAnsi="Aptos" w:cstheme="minorHAnsi"/>
          <w:color w:val="002060"/>
        </w:rPr>
        <w:t>Vietnamese enterprises invested in 33 countries and territories during this period. Laos was the leading destination with $199.5 million (25.1% of total investment), followed by Kyrgyzstan with $149.9 million (18.9%), the United Kingdom with $82.8 million (10.4%), Kazakhstan with $36 million (4.5%), and Cambodia with $32.9 million (4.1%).</w:t>
      </w:r>
    </w:p>
    <w:p w14:paraId="72D4FBCF" w14:textId="77777777" w:rsidR="00054992" w:rsidRPr="00054992" w:rsidRDefault="00054992" w:rsidP="00054992">
      <w:pPr>
        <w:shd w:val="clear" w:color="auto" w:fill="FFFFFF"/>
        <w:spacing w:before="100" w:beforeAutospacing="1" w:after="100" w:afterAutospacing="1" w:line="288" w:lineRule="auto"/>
        <w:jc w:val="both"/>
        <w:rPr>
          <w:rFonts w:ascii="Aptos" w:eastAsia="Times New Roman" w:hAnsi="Aptos" w:cstheme="minorHAnsi"/>
          <w:color w:val="002060"/>
        </w:rPr>
      </w:pPr>
    </w:p>
    <w:bookmarkStart w:id="863" w:name="_Hlk227240661"/>
    <w:p w14:paraId="62CEC4E6" w14:textId="77777777" w:rsidR="00791635" w:rsidRDefault="00F33A86" w:rsidP="00791635">
      <w:pPr>
        <w:spacing w:line="288" w:lineRule="auto"/>
        <w:jc w:val="right"/>
        <w:rPr>
          <w:rStyle w:val="Hyperlink"/>
          <w:rFonts w:ascii="Aptos" w:eastAsia="Malgun Gothic" w:hAnsi="Aptos" w:cs="Times New Roman"/>
          <w:color w:val="002060"/>
        </w:rPr>
      </w:pPr>
      <w:r>
        <w:fldChar w:fldCharType="begin"/>
      </w:r>
      <w:r>
        <w:instrText>HYPERLINK \l "_top"</w:instrText>
      </w:r>
      <w:r>
        <w:fldChar w:fldCharType="separate"/>
      </w:r>
      <w:r w:rsidR="00791635" w:rsidRPr="004C6CBE">
        <w:rPr>
          <w:rStyle w:val="Hyperlink"/>
          <w:rFonts w:ascii="Aptos" w:eastAsia="Malgun Gothic" w:hAnsi="Aptos" w:cs="Times New Roman"/>
          <w:color w:val="002060"/>
        </w:rPr>
        <w:t>Back to Top</w:t>
      </w:r>
      <w:r>
        <w:rPr>
          <w:rStyle w:val="Hyperlink"/>
          <w:rFonts w:ascii="Aptos" w:eastAsia="Malgun Gothic" w:hAnsi="Aptos" w:cs="Times New Roman"/>
          <w:color w:val="002060"/>
        </w:rPr>
        <w:fldChar w:fldCharType="end"/>
      </w:r>
    </w:p>
    <w:p w14:paraId="7C1C311F" w14:textId="77777777" w:rsidR="0065395C" w:rsidRDefault="0065395C" w:rsidP="0065395C">
      <w:pPr>
        <w:spacing w:after="161" w:line="240" w:lineRule="auto"/>
        <w:outlineLvl w:val="0"/>
        <w:rPr>
          <w:rFonts w:ascii="Times New Roman" w:eastAsia="Times New Roman" w:hAnsi="Times New Roman" w:cs="Times New Roman"/>
          <w:color w:val="000000"/>
          <w:kern w:val="36"/>
          <w:sz w:val="45"/>
          <w:szCs w:val="45"/>
        </w:rPr>
      </w:pPr>
    </w:p>
    <w:p w14:paraId="71DEC94A" w14:textId="14D2F560" w:rsidR="0065395C" w:rsidRPr="0065395C" w:rsidRDefault="0065395C" w:rsidP="0065395C">
      <w:pPr>
        <w:spacing w:after="161" w:line="288" w:lineRule="auto"/>
        <w:jc w:val="both"/>
        <w:outlineLvl w:val="0"/>
        <w:rPr>
          <w:rFonts w:ascii="Aptos" w:eastAsia="Times New Roman" w:hAnsi="Aptos" w:cs="Times New Roman"/>
          <w:b/>
          <w:bCs/>
          <w:color w:val="002060"/>
          <w:kern w:val="36"/>
          <w:sz w:val="28"/>
          <w:szCs w:val="28"/>
        </w:rPr>
      </w:pPr>
      <w:bookmarkStart w:id="864" w:name="_Toc231473570"/>
      <w:r w:rsidRPr="0065395C">
        <w:rPr>
          <w:rFonts w:ascii="Aptos" w:eastAsia="Times New Roman" w:hAnsi="Aptos" w:cs="Times New Roman"/>
          <w:b/>
          <w:bCs/>
          <w:color w:val="002060"/>
          <w:kern w:val="36"/>
          <w:sz w:val="28"/>
          <w:szCs w:val="28"/>
        </w:rPr>
        <w:t>Quanta doubles investment in Vietnam</w:t>
      </w:r>
      <w:bookmarkEnd w:id="864"/>
    </w:p>
    <w:p w14:paraId="337F0728" w14:textId="36D1ED3E" w:rsidR="0065395C" w:rsidRPr="0065395C" w:rsidRDefault="0065395C" w:rsidP="0065395C">
      <w:pPr>
        <w:spacing w:after="0" w:line="288" w:lineRule="auto"/>
        <w:jc w:val="both"/>
        <w:rPr>
          <w:rFonts w:ascii="Aptos" w:eastAsia="Times New Roman" w:hAnsi="Aptos" w:cs="Times New Roman"/>
          <w:i/>
          <w:iCs/>
          <w:color w:val="002060"/>
          <w:sz w:val="18"/>
          <w:szCs w:val="18"/>
        </w:rPr>
      </w:pPr>
      <w:r w:rsidRPr="0065395C">
        <w:rPr>
          <w:rFonts w:ascii="Aptos" w:eastAsia="Times New Roman" w:hAnsi="Aptos" w:cs="Times New Roman"/>
          <w:i/>
          <w:iCs/>
          <w:color w:val="002060"/>
          <w:sz w:val="18"/>
          <w:szCs w:val="18"/>
        </w:rPr>
        <w:t>VIR</w:t>
      </w:r>
    </w:p>
    <w:p w14:paraId="141C180A" w14:textId="77777777" w:rsidR="0065395C" w:rsidRPr="0065395C" w:rsidRDefault="0065395C" w:rsidP="0065395C">
      <w:pPr>
        <w:spacing w:after="0" w:line="288" w:lineRule="auto"/>
        <w:jc w:val="both"/>
        <w:rPr>
          <w:rFonts w:ascii="Aptos" w:eastAsia="Times New Roman" w:hAnsi="Aptos" w:cs="Times New Roman"/>
          <w:color w:val="002060"/>
        </w:rPr>
      </w:pPr>
    </w:p>
    <w:p w14:paraId="2B425A28" w14:textId="77777777" w:rsidR="0065395C" w:rsidRPr="0065395C" w:rsidRDefault="0065395C" w:rsidP="0065395C">
      <w:pPr>
        <w:spacing w:after="0" w:line="288" w:lineRule="auto"/>
        <w:jc w:val="both"/>
        <w:rPr>
          <w:rFonts w:ascii="Aptos" w:eastAsia="Times New Roman" w:hAnsi="Aptos" w:cs="Times New Roman"/>
          <w:color w:val="002060"/>
        </w:rPr>
      </w:pPr>
      <w:r w:rsidRPr="0065395C">
        <w:rPr>
          <w:rFonts w:ascii="Aptos" w:eastAsia="Times New Roman" w:hAnsi="Aptos" w:cs="Times New Roman"/>
          <w:color w:val="002060"/>
        </w:rPr>
        <w:t>Taiwanese electronics manufacturer Quanta Computer, a major contract assembler of Apple’s MacBooks, is waiting for approval from Ninh Binh People’s Committee to double its total investment in the province.</w:t>
      </w:r>
    </w:p>
    <w:p w14:paraId="61E49F13" w14:textId="77777777" w:rsidR="0065395C" w:rsidRPr="0065395C" w:rsidRDefault="0065395C" w:rsidP="0065395C">
      <w:pPr>
        <w:spacing w:after="0" w:line="288" w:lineRule="auto"/>
        <w:jc w:val="both"/>
        <w:rPr>
          <w:rFonts w:ascii="Aptos" w:eastAsia="Times New Roman" w:hAnsi="Aptos" w:cs="Times New Roman"/>
          <w:color w:val="002060"/>
        </w:rPr>
      </w:pPr>
    </w:p>
    <w:p w14:paraId="0B3B9277" w14:textId="77777777" w:rsidR="0065395C" w:rsidRPr="0065395C" w:rsidRDefault="0065395C" w:rsidP="0065395C">
      <w:pPr>
        <w:spacing w:after="225" w:line="288" w:lineRule="auto"/>
        <w:jc w:val="both"/>
        <w:rPr>
          <w:rFonts w:ascii="Aptos" w:eastAsia="Times New Roman" w:hAnsi="Aptos" w:cs="Times New Roman"/>
          <w:color w:val="002060"/>
        </w:rPr>
      </w:pPr>
      <w:r w:rsidRPr="0065395C">
        <w:rPr>
          <w:rFonts w:ascii="Aptos" w:eastAsia="Times New Roman" w:hAnsi="Aptos" w:cs="Times New Roman"/>
          <w:color w:val="002060"/>
        </w:rPr>
        <w:t>Once approval is obtained, the total investment of Quanta will increase to $240 million. The group will construct a second factory, with operations expected to begin in 2028. Located in My Thuan Industrial Park (IP), the facility will bring the plant’s total annual capacity to nine million computers and 1.5 million electronic component products.</w:t>
      </w:r>
    </w:p>
    <w:p w14:paraId="076E999A" w14:textId="77777777" w:rsidR="0065395C" w:rsidRPr="0065395C" w:rsidRDefault="0065395C" w:rsidP="0065395C">
      <w:pPr>
        <w:spacing w:after="225" w:line="288" w:lineRule="auto"/>
        <w:jc w:val="both"/>
        <w:rPr>
          <w:rFonts w:ascii="Aptos" w:eastAsia="Times New Roman" w:hAnsi="Aptos" w:cs="Times New Roman"/>
          <w:color w:val="002060"/>
        </w:rPr>
      </w:pPr>
      <w:r w:rsidRPr="0065395C">
        <w:rPr>
          <w:rFonts w:ascii="Aptos" w:eastAsia="Times New Roman" w:hAnsi="Aptos" w:cs="Times New Roman"/>
          <w:color w:val="002060"/>
        </w:rPr>
        <w:t xml:space="preserve">Previously, in February, </w:t>
      </w:r>
      <w:proofErr w:type="spellStart"/>
      <w:r w:rsidRPr="0065395C">
        <w:rPr>
          <w:rFonts w:ascii="Aptos" w:eastAsia="Times New Roman" w:hAnsi="Aptos" w:cs="Times New Roman"/>
          <w:color w:val="002060"/>
        </w:rPr>
        <w:t>QMH</w:t>
      </w:r>
      <w:proofErr w:type="spellEnd"/>
      <w:r w:rsidRPr="0065395C">
        <w:rPr>
          <w:rFonts w:ascii="Aptos" w:eastAsia="Times New Roman" w:hAnsi="Aptos" w:cs="Times New Roman"/>
          <w:color w:val="002060"/>
        </w:rPr>
        <w:t xml:space="preserve"> Computer, the Vietnam-based entity of Quanta Computer, urged the provincial authorities to aid with the recruitment of 2,000 more workers for its operations.</w:t>
      </w:r>
    </w:p>
    <w:p w14:paraId="39076F87" w14:textId="77777777" w:rsidR="0065395C" w:rsidRPr="0065395C" w:rsidRDefault="0065395C" w:rsidP="0065395C">
      <w:pPr>
        <w:spacing w:after="225" w:line="288" w:lineRule="auto"/>
        <w:jc w:val="both"/>
        <w:rPr>
          <w:rFonts w:ascii="Aptos" w:eastAsia="Times New Roman" w:hAnsi="Aptos" w:cs="Times New Roman"/>
          <w:color w:val="002060"/>
        </w:rPr>
      </w:pPr>
      <w:r w:rsidRPr="0065395C">
        <w:rPr>
          <w:rFonts w:ascii="Aptos" w:eastAsia="Times New Roman" w:hAnsi="Aptos" w:cs="Times New Roman"/>
          <w:color w:val="002060"/>
        </w:rPr>
        <w:t xml:space="preserve">The Taiwan-based group was first granted an investment certificate at My Thuan IP in May 2023 to </w:t>
      </w:r>
      <w:proofErr w:type="gramStart"/>
      <w:r w:rsidRPr="0065395C">
        <w:rPr>
          <w:rFonts w:ascii="Aptos" w:eastAsia="Times New Roman" w:hAnsi="Aptos" w:cs="Times New Roman"/>
          <w:color w:val="002060"/>
        </w:rPr>
        <w:t>manufactures</w:t>
      </w:r>
      <w:proofErr w:type="gramEnd"/>
      <w:r w:rsidRPr="0065395C">
        <w:rPr>
          <w:rFonts w:ascii="Aptos" w:eastAsia="Times New Roman" w:hAnsi="Aptos" w:cs="Times New Roman"/>
          <w:color w:val="002060"/>
        </w:rPr>
        <w:t xml:space="preserve"> laptops, desktop computers, and electronic components for export.</w:t>
      </w:r>
    </w:p>
    <w:p w14:paraId="6D4E6BED" w14:textId="77777777" w:rsidR="0065395C" w:rsidRPr="0065395C" w:rsidRDefault="0065395C" w:rsidP="0065395C">
      <w:pPr>
        <w:spacing w:after="225" w:line="288" w:lineRule="auto"/>
        <w:jc w:val="both"/>
        <w:rPr>
          <w:rFonts w:ascii="Aptos" w:eastAsia="Times New Roman" w:hAnsi="Aptos" w:cs="Times New Roman"/>
          <w:color w:val="002060"/>
        </w:rPr>
      </w:pPr>
      <w:r w:rsidRPr="0065395C">
        <w:rPr>
          <w:rFonts w:ascii="Aptos" w:eastAsia="Times New Roman" w:hAnsi="Aptos" w:cs="Times New Roman"/>
          <w:color w:val="002060"/>
        </w:rPr>
        <w:t>Quanta is known for cooperation with global brands, including Apple, HP, Asus, Acer, and others.</w:t>
      </w:r>
    </w:p>
    <w:p w14:paraId="748F53C9" w14:textId="77777777" w:rsidR="0065395C" w:rsidRPr="0065395C" w:rsidRDefault="0065395C" w:rsidP="0065395C">
      <w:pPr>
        <w:spacing w:after="225" w:line="288" w:lineRule="auto"/>
        <w:jc w:val="both"/>
        <w:rPr>
          <w:rFonts w:ascii="Aptos" w:eastAsia="Times New Roman" w:hAnsi="Aptos" w:cs="Times New Roman"/>
          <w:color w:val="002060"/>
        </w:rPr>
      </w:pPr>
      <w:r w:rsidRPr="0065395C">
        <w:rPr>
          <w:rFonts w:ascii="Aptos" w:eastAsia="Times New Roman" w:hAnsi="Aptos" w:cs="Times New Roman"/>
          <w:color w:val="002060"/>
        </w:rPr>
        <w:t xml:space="preserve">In Vietnam, Quanta constructed its first </w:t>
      </w:r>
      <w:proofErr w:type="gramStart"/>
      <w:r w:rsidRPr="0065395C">
        <w:rPr>
          <w:rFonts w:ascii="Aptos" w:eastAsia="Times New Roman" w:hAnsi="Aptos" w:cs="Times New Roman"/>
          <w:color w:val="002060"/>
        </w:rPr>
        <w:t>factory, and</w:t>
      </w:r>
      <w:proofErr w:type="gramEnd"/>
      <w:r w:rsidRPr="0065395C">
        <w:rPr>
          <w:rFonts w:ascii="Aptos" w:eastAsia="Times New Roman" w:hAnsi="Aptos" w:cs="Times New Roman"/>
          <w:color w:val="002060"/>
        </w:rPr>
        <w:t xml:space="preserve"> put it into operation in 2024. The facility currently has an annual capacity of approximately 4.5 million computers and one million electronic components.</w:t>
      </w:r>
    </w:p>
    <w:p w14:paraId="398E4D6A" w14:textId="77777777" w:rsidR="0065395C" w:rsidRPr="0065395C" w:rsidRDefault="0065395C" w:rsidP="0065395C">
      <w:pPr>
        <w:spacing w:after="225" w:line="288" w:lineRule="auto"/>
        <w:jc w:val="both"/>
        <w:rPr>
          <w:rFonts w:ascii="Aptos" w:eastAsia="Times New Roman" w:hAnsi="Aptos" w:cs="Times New Roman"/>
          <w:color w:val="002060"/>
        </w:rPr>
      </w:pPr>
      <w:r w:rsidRPr="0065395C">
        <w:rPr>
          <w:rFonts w:ascii="Aptos" w:eastAsia="Times New Roman" w:hAnsi="Aptos" w:cs="Times New Roman"/>
          <w:color w:val="002060"/>
        </w:rPr>
        <w:t xml:space="preserve">In the first four months of 2026, Ninh Binh licensed 39 new projects, including 14 foreign-invested projects, with newly registered capital </w:t>
      </w:r>
      <w:proofErr w:type="spellStart"/>
      <w:r w:rsidRPr="0065395C">
        <w:rPr>
          <w:rFonts w:ascii="Aptos" w:eastAsia="Times New Roman" w:hAnsi="Aptos" w:cs="Times New Roman"/>
          <w:color w:val="002060"/>
        </w:rPr>
        <w:t>totalling</w:t>
      </w:r>
      <w:proofErr w:type="spellEnd"/>
      <w:r w:rsidRPr="0065395C">
        <w:rPr>
          <w:rFonts w:ascii="Aptos" w:eastAsia="Times New Roman" w:hAnsi="Aptos" w:cs="Times New Roman"/>
          <w:color w:val="002060"/>
        </w:rPr>
        <w:t xml:space="preserve"> $112 million and more than $216 million in </w:t>
      </w:r>
      <w:proofErr w:type="gramStart"/>
      <w:r w:rsidRPr="0065395C">
        <w:rPr>
          <w:rFonts w:ascii="Aptos" w:eastAsia="Times New Roman" w:hAnsi="Aptos" w:cs="Times New Roman"/>
          <w:color w:val="002060"/>
        </w:rPr>
        <w:t>domestic direct</w:t>
      </w:r>
      <w:proofErr w:type="gramEnd"/>
      <w:r w:rsidRPr="0065395C">
        <w:rPr>
          <w:rFonts w:ascii="Aptos" w:eastAsia="Times New Roman" w:hAnsi="Aptos" w:cs="Times New Roman"/>
          <w:color w:val="002060"/>
        </w:rPr>
        <w:t xml:space="preserve"> investment.</w:t>
      </w:r>
    </w:p>
    <w:p w14:paraId="233CBE0A" w14:textId="77777777" w:rsidR="0065395C" w:rsidRPr="0065395C" w:rsidRDefault="0065395C" w:rsidP="0065395C">
      <w:pPr>
        <w:spacing w:after="225" w:line="288" w:lineRule="auto"/>
        <w:jc w:val="both"/>
        <w:rPr>
          <w:rFonts w:ascii="Aptos" w:eastAsia="Times New Roman" w:hAnsi="Aptos" w:cs="Times New Roman"/>
          <w:color w:val="002060"/>
        </w:rPr>
      </w:pPr>
      <w:r w:rsidRPr="0065395C">
        <w:rPr>
          <w:rFonts w:ascii="Aptos" w:eastAsia="Times New Roman" w:hAnsi="Aptos" w:cs="Times New Roman"/>
          <w:color w:val="002060"/>
        </w:rPr>
        <w:t>The province also approved capital increases for 102 projects worth an additional $546 million and over $480 million, reinforcing its attractiveness to investors.</w:t>
      </w:r>
    </w:p>
    <w:p w14:paraId="6C535A00" w14:textId="77777777" w:rsidR="0065395C" w:rsidRPr="0065395C" w:rsidRDefault="0065395C" w:rsidP="0065395C">
      <w:pPr>
        <w:spacing w:after="225" w:line="288" w:lineRule="auto"/>
        <w:jc w:val="both"/>
        <w:rPr>
          <w:rFonts w:ascii="Aptos" w:eastAsia="Times New Roman" w:hAnsi="Aptos" w:cs="Times New Roman"/>
          <w:color w:val="002060"/>
        </w:rPr>
      </w:pPr>
      <w:r w:rsidRPr="0065395C">
        <w:rPr>
          <w:rFonts w:ascii="Aptos" w:eastAsia="Times New Roman" w:hAnsi="Aptos" w:cs="Times New Roman"/>
          <w:color w:val="002060"/>
        </w:rPr>
        <w:lastRenderedPageBreak/>
        <w:t xml:space="preserve">Following administrative consolidation, the province now holds a strategic position linking major economic regions. Rather than pursuing investment volume alone, the province is </w:t>
      </w:r>
      <w:proofErr w:type="spellStart"/>
      <w:r w:rsidRPr="0065395C">
        <w:rPr>
          <w:rFonts w:ascii="Aptos" w:eastAsia="Times New Roman" w:hAnsi="Aptos" w:cs="Times New Roman"/>
          <w:color w:val="002060"/>
        </w:rPr>
        <w:t>prioritising</w:t>
      </w:r>
      <w:proofErr w:type="spellEnd"/>
      <w:r w:rsidRPr="0065395C">
        <w:rPr>
          <w:rFonts w:ascii="Aptos" w:eastAsia="Times New Roman" w:hAnsi="Aptos" w:cs="Times New Roman"/>
          <w:color w:val="002060"/>
        </w:rPr>
        <w:t xml:space="preserve"> high-tech, high-value, and environmentally sustainable projects.</w:t>
      </w:r>
    </w:p>
    <w:p w14:paraId="48D03F02" w14:textId="529CFA24" w:rsidR="00C45F06" w:rsidRPr="0065395C" w:rsidRDefault="0065395C" w:rsidP="0065395C">
      <w:pPr>
        <w:spacing w:after="225" w:line="288" w:lineRule="auto"/>
        <w:jc w:val="both"/>
        <w:rPr>
          <w:rFonts w:ascii="Aptos" w:eastAsia="Times New Roman" w:hAnsi="Aptos" w:cs="Times New Roman"/>
          <w:color w:val="002060"/>
        </w:rPr>
      </w:pPr>
      <w:r w:rsidRPr="0065395C">
        <w:rPr>
          <w:rFonts w:ascii="Aptos" w:eastAsia="Times New Roman" w:hAnsi="Aptos" w:cs="Times New Roman"/>
          <w:color w:val="002060"/>
        </w:rPr>
        <w:t>It currently hosts 20 operational IP. By the end of the first quarter of 2026, these parks were home to 1,136 investment projects, including 551 foreign-invested projects, with a total registered investment reaching $10.73 billion and more than $5.4 billion in domestic direct investment.</w:t>
      </w:r>
    </w:p>
    <w:p w14:paraId="5F0F75DE" w14:textId="77777777" w:rsidR="008A2647" w:rsidRPr="005F2A53" w:rsidRDefault="008A2647" w:rsidP="005F2A53">
      <w:pPr>
        <w:spacing w:after="100" w:afterAutospacing="1" w:line="288" w:lineRule="auto"/>
        <w:contextualSpacing/>
        <w:jc w:val="both"/>
        <w:rPr>
          <w:rStyle w:val="Hyperlink"/>
          <w:rFonts w:ascii="Aptos" w:eastAsia="Times New Roman" w:hAnsi="Aptos" w:cs="Segoe UI"/>
          <w:color w:val="002060"/>
          <w:u w:val="none"/>
        </w:rPr>
      </w:pPr>
    </w:p>
    <w:bookmarkStart w:id="865" w:name="_Toc194671400"/>
    <w:bookmarkStart w:id="866" w:name="_Toc195192236"/>
    <w:bookmarkStart w:id="867" w:name="_Toc195795578"/>
    <w:bookmarkStart w:id="868" w:name="_Toc196395805"/>
    <w:bookmarkStart w:id="869" w:name="_Toc197596764"/>
    <w:bookmarkStart w:id="870" w:name="_Toc198210652"/>
    <w:bookmarkStart w:id="871" w:name="_Toc463600478"/>
    <w:bookmarkStart w:id="872" w:name="_Toc464205364"/>
    <w:bookmarkStart w:id="873" w:name="_Toc464808177"/>
    <w:bookmarkStart w:id="874" w:name="_Toc465341597"/>
    <w:bookmarkStart w:id="875" w:name="_Toc466017262"/>
    <w:bookmarkStart w:id="876" w:name="_Toc466625790"/>
    <w:bookmarkStart w:id="877" w:name="_Toc467231593"/>
    <w:bookmarkStart w:id="878" w:name="_Toc467832931"/>
    <w:bookmarkStart w:id="879" w:name="_Toc468440618"/>
    <w:bookmarkStart w:id="880" w:name="_Toc469043519"/>
    <w:bookmarkStart w:id="881" w:name="_Toc469650550"/>
    <w:bookmarkStart w:id="882" w:name="_Toc472071560"/>
    <w:bookmarkStart w:id="883" w:name="_Toc472672626"/>
    <w:bookmarkStart w:id="884" w:name="_Toc473881024"/>
    <w:bookmarkStart w:id="885" w:name="_Toc474487619"/>
    <w:bookmarkStart w:id="886" w:name="_Toc475090275"/>
    <w:bookmarkStart w:id="887" w:name="_Toc475697901"/>
    <w:bookmarkStart w:id="888" w:name="_Toc476302026"/>
    <w:bookmarkStart w:id="889" w:name="_Toc476906667"/>
    <w:bookmarkStart w:id="890" w:name="_Toc477510757"/>
    <w:bookmarkStart w:id="891" w:name="_Toc478116129"/>
    <w:bookmarkStart w:id="892" w:name="_Toc478723302"/>
    <w:bookmarkStart w:id="893" w:name="_Toc479329721"/>
    <w:bookmarkStart w:id="894" w:name="_Toc479930335"/>
    <w:bookmarkStart w:id="895" w:name="_Toc480539779"/>
    <w:bookmarkStart w:id="896" w:name="_Toc481140005"/>
    <w:bookmarkStart w:id="897" w:name="_Toc482351765"/>
    <w:bookmarkStart w:id="898" w:name="_Toc482956642"/>
    <w:bookmarkStart w:id="899" w:name="_Toc484166274"/>
    <w:bookmarkStart w:id="900" w:name="_Toc484769044"/>
    <w:bookmarkStart w:id="901" w:name="_Toc485286973"/>
    <w:bookmarkStart w:id="902" w:name="_Toc485978057"/>
    <w:bookmarkStart w:id="903" w:name="_Toc486585208"/>
    <w:bookmarkStart w:id="904" w:name="_Toc487190859"/>
    <w:bookmarkStart w:id="905" w:name="_Toc487793137"/>
    <w:bookmarkStart w:id="906" w:name="_Toc488396115"/>
    <w:bookmarkStart w:id="907" w:name="_Toc489005367"/>
    <w:bookmarkStart w:id="908" w:name="_Toc489606931"/>
    <w:bookmarkStart w:id="909" w:name="_Toc490213913"/>
    <w:bookmarkStart w:id="910" w:name="_Toc490819138"/>
    <w:bookmarkStart w:id="911" w:name="_Toc491423502"/>
    <w:bookmarkStart w:id="912" w:name="_Toc492024950"/>
    <w:bookmarkStart w:id="913" w:name="_Toc492631844"/>
    <w:bookmarkStart w:id="914" w:name="_Toc493236274"/>
    <w:bookmarkStart w:id="915" w:name="_Toc493837679"/>
    <w:bookmarkStart w:id="916" w:name="_Toc495050086"/>
    <w:bookmarkStart w:id="917" w:name="_Toc495652591"/>
    <w:bookmarkStart w:id="918" w:name="_Toc496261443"/>
    <w:bookmarkStart w:id="919" w:name="_Toc496867238"/>
    <w:bookmarkStart w:id="920" w:name="_Toc497465801"/>
    <w:bookmarkStart w:id="921" w:name="_Toc498081902"/>
    <w:bookmarkStart w:id="922" w:name="_Toc498682160"/>
    <w:bookmarkStart w:id="923" w:name="_Toc499287557"/>
    <w:bookmarkStart w:id="924" w:name="_Toc499891999"/>
    <w:bookmarkStart w:id="925" w:name="_Toc500496799"/>
    <w:bookmarkStart w:id="926" w:name="_Toc501099743"/>
    <w:bookmarkStart w:id="927" w:name="_Toc501705026"/>
    <w:bookmarkStart w:id="928" w:name="_Toc532560727"/>
    <w:bookmarkStart w:id="929" w:name="_Toc533156853"/>
    <w:bookmarkStart w:id="930" w:name="_Toc533775406"/>
    <w:bookmarkStart w:id="931" w:name="_Toc534372214"/>
    <w:bookmarkStart w:id="932" w:name="_Toc534972014"/>
    <w:bookmarkStart w:id="933" w:name="_Toc535582786"/>
    <w:bookmarkStart w:id="934" w:name="_Toc536187108"/>
    <w:bookmarkStart w:id="935" w:name="_Toc536785396"/>
    <w:bookmarkStart w:id="936" w:name="_Toc1130214"/>
    <w:bookmarkStart w:id="937" w:name="_Toc1727990"/>
    <w:bookmarkStart w:id="938" w:name="_Toc2333101"/>
    <w:bookmarkStart w:id="939" w:name="_Toc2937890"/>
    <w:bookmarkStart w:id="940" w:name="_Toc3543100"/>
    <w:bookmarkStart w:id="941" w:name="_Toc4146395"/>
    <w:bookmarkStart w:id="942" w:name="_Toc4758763"/>
    <w:bookmarkStart w:id="943" w:name="_Toc5357731"/>
    <w:bookmarkStart w:id="944" w:name="_Toc5961968"/>
    <w:bookmarkStart w:id="945" w:name="_Toc6565244"/>
    <w:bookmarkStart w:id="946" w:name="_Toc7172948"/>
    <w:bookmarkStart w:id="947" w:name="_Toc7776795"/>
    <w:bookmarkStart w:id="948" w:name="_Toc8385543"/>
    <w:bookmarkStart w:id="949" w:name="_Toc8986694"/>
    <w:bookmarkStart w:id="950" w:name="_Toc9591448"/>
    <w:bookmarkStart w:id="951" w:name="_Toc10800783"/>
    <w:bookmarkStart w:id="952" w:name="_Toc11403503"/>
    <w:bookmarkStart w:id="953" w:name="_Toc12010889"/>
    <w:bookmarkStart w:id="954" w:name="_Toc12614888"/>
    <w:bookmarkStart w:id="955" w:name="_Toc13219390"/>
    <w:bookmarkStart w:id="956" w:name="_Toc13830741"/>
    <w:bookmarkStart w:id="957" w:name="_Toc14429416"/>
    <w:bookmarkStart w:id="958" w:name="_Toc15034925"/>
    <w:bookmarkStart w:id="959" w:name="_Toc15638242"/>
    <w:bookmarkStart w:id="960" w:name="_Toc16243824"/>
    <w:bookmarkStart w:id="961" w:name="_Toc17453996"/>
    <w:bookmarkStart w:id="962" w:name="_Toc18058964"/>
    <w:bookmarkStart w:id="963" w:name="_Toc18664192"/>
    <w:bookmarkStart w:id="964" w:name="_Toc19268596"/>
    <w:bookmarkStart w:id="965" w:name="_Toc19868202"/>
    <w:bookmarkStart w:id="966" w:name="_Toc20476484"/>
    <w:bookmarkStart w:id="967" w:name="_Toc21082718"/>
    <w:bookmarkStart w:id="968" w:name="_Toc21596850"/>
    <w:bookmarkStart w:id="969" w:name="_Toc22292250"/>
    <w:bookmarkStart w:id="970" w:name="_Toc22902075"/>
    <w:bookmarkStart w:id="971" w:name="_Toc23500788"/>
    <w:bookmarkStart w:id="972" w:name="_Toc24106272"/>
    <w:bookmarkStart w:id="973" w:name="_Toc24708421"/>
    <w:bookmarkStart w:id="974" w:name="_Toc25235416"/>
    <w:bookmarkStart w:id="975" w:name="_Toc25920246"/>
    <w:bookmarkStart w:id="976" w:name="_Toc26524523"/>
    <w:bookmarkStart w:id="977" w:name="_Toc27130360"/>
    <w:bookmarkStart w:id="978" w:name="_Toc28949359"/>
    <w:bookmarkStart w:id="979" w:name="_Toc29553166"/>
    <w:bookmarkStart w:id="980" w:name="_Toc31365286"/>
    <w:bookmarkStart w:id="981" w:name="_Toc31968693"/>
    <w:bookmarkStart w:id="982" w:name="_Toc33177783"/>
    <w:bookmarkStart w:id="983" w:name="_Toc33784207"/>
    <w:bookmarkStart w:id="984" w:name="_Toc34387343"/>
    <w:bookmarkStart w:id="985" w:name="_Toc34992458"/>
    <w:bookmarkStart w:id="986" w:name="_Toc36200910"/>
    <w:bookmarkStart w:id="987" w:name="_Toc36804871"/>
    <w:bookmarkStart w:id="988" w:name="_Toc37412100"/>
    <w:bookmarkStart w:id="989" w:name="_Toc38016894"/>
    <w:bookmarkStart w:id="990" w:name="_Toc38623250"/>
    <w:bookmarkStart w:id="991" w:name="_Toc47007114"/>
    <w:bookmarkStart w:id="992" w:name="_Toc47608057"/>
    <w:bookmarkStart w:id="993" w:name="_Toc48219516"/>
    <w:bookmarkStart w:id="994" w:name="_Toc48816719"/>
    <w:bookmarkStart w:id="995" w:name="_Toc49427958"/>
    <w:bookmarkStart w:id="996" w:name="_Toc50027108"/>
    <w:bookmarkStart w:id="997" w:name="_Toc50638516"/>
    <w:bookmarkStart w:id="998" w:name="_Toc51235723"/>
    <w:bookmarkStart w:id="999" w:name="_Toc51848412"/>
    <w:bookmarkStart w:id="1000" w:name="_Toc52453558"/>
    <w:bookmarkStart w:id="1001" w:name="_Toc53055809"/>
    <w:bookmarkStart w:id="1002" w:name="_Toc53660731"/>
    <w:bookmarkStart w:id="1003" w:name="_Toc54259231"/>
    <w:bookmarkStart w:id="1004" w:name="_Toc54865648"/>
    <w:bookmarkStart w:id="1005" w:name="_Toc55477675"/>
    <w:bookmarkStart w:id="1006" w:name="_Toc56073562"/>
    <w:bookmarkStart w:id="1007" w:name="_Toc56678769"/>
    <w:bookmarkStart w:id="1008" w:name="_Toc57284480"/>
    <w:bookmarkStart w:id="1009" w:name="_Toc57895630"/>
    <w:bookmarkStart w:id="1010" w:name="_Toc58494294"/>
    <w:bookmarkStart w:id="1011" w:name="_Toc59104496"/>
    <w:bookmarkStart w:id="1012" w:name="_Toc60922256"/>
    <w:bookmarkStart w:id="1013" w:name="_Toc61518222"/>
    <w:bookmarkStart w:id="1014" w:name="_Toc62129066"/>
    <w:bookmarkStart w:id="1015" w:name="_Toc62734944"/>
    <w:bookmarkStart w:id="1016" w:name="_Toc63333219"/>
    <w:bookmarkStart w:id="1017" w:name="_Toc65152056"/>
    <w:bookmarkStart w:id="1018" w:name="_Toc65759412"/>
    <w:bookmarkStart w:id="1019" w:name="_Toc66363552"/>
    <w:bookmarkStart w:id="1020" w:name="_Toc66960055"/>
    <w:bookmarkStart w:id="1021" w:name="_Toc67652153"/>
    <w:bookmarkStart w:id="1022" w:name="_Toc68179927"/>
    <w:bookmarkStart w:id="1023" w:name="_Toc68774156"/>
    <w:bookmarkStart w:id="1024" w:name="_Toc69386922"/>
    <w:bookmarkStart w:id="1025" w:name="_Toc69991775"/>
    <w:bookmarkStart w:id="1026" w:name="_Toc70509847"/>
    <w:bookmarkStart w:id="1027" w:name="_Toc71207403"/>
    <w:bookmarkStart w:id="1028" w:name="_Toc71799314"/>
    <w:bookmarkStart w:id="1029" w:name="_Toc72414983"/>
    <w:bookmarkStart w:id="1030" w:name="_Toc73015461"/>
    <w:bookmarkStart w:id="1031" w:name="_Toc73618184"/>
    <w:bookmarkStart w:id="1032" w:name="_Toc74224519"/>
    <w:bookmarkStart w:id="1033" w:name="_Toc74836038"/>
    <w:bookmarkStart w:id="1034" w:name="_Toc75439630"/>
    <w:bookmarkStart w:id="1035" w:name="_Toc76033397"/>
    <w:bookmarkStart w:id="1036" w:name="_Toc76568190"/>
    <w:bookmarkStart w:id="1037" w:name="_Toc77249830"/>
    <w:bookmarkStart w:id="1038" w:name="_Toc77848125"/>
    <w:bookmarkStart w:id="1039" w:name="_Toc78458420"/>
    <w:bookmarkStart w:id="1040" w:name="_Toc79065743"/>
    <w:bookmarkStart w:id="1041" w:name="_Toc79674836"/>
    <w:bookmarkStart w:id="1042" w:name="_Toc80967359"/>
    <w:bookmarkStart w:id="1043" w:name="_Toc82098811"/>
    <w:bookmarkStart w:id="1044" w:name="_Toc82697213"/>
    <w:bookmarkStart w:id="1045" w:name="_Toc83296675"/>
    <w:bookmarkStart w:id="1046" w:name="_Toc83896636"/>
    <w:bookmarkStart w:id="1047" w:name="_Toc84511081"/>
    <w:bookmarkStart w:id="1048" w:name="_Toc85126363"/>
    <w:bookmarkStart w:id="1049" w:name="_Toc85726072"/>
    <w:bookmarkStart w:id="1050" w:name="_Toc86326960"/>
    <w:bookmarkStart w:id="1051" w:name="_Toc86928734"/>
    <w:bookmarkStart w:id="1052" w:name="_Toc87533870"/>
    <w:bookmarkStart w:id="1053" w:name="_Toc88139984"/>
    <w:bookmarkStart w:id="1054" w:name="_Toc88827430"/>
    <w:bookmarkStart w:id="1055" w:name="_Toc89348607"/>
    <w:bookmarkStart w:id="1056" w:name="_Toc89954367"/>
    <w:bookmarkStart w:id="1057" w:name="_Toc90547137"/>
    <w:bookmarkStart w:id="1058" w:name="_Toc91162885"/>
    <w:bookmarkStart w:id="1059" w:name="_Toc92977897"/>
    <w:bookmarkStart w:id="1060" w:name="_Toc93582841"/>
    <w:bookmarkStart w:id="1061" w:name="_Toc94185887"/>
    <w:bookmarkStart w:id="1062" w:name="_Toc124758948"/>
    <w:bookmarkStart w:id="1063" w:name="_Toc126243204"/>
    <w:bookmarkStart w:id="1064" w:name="_Toc126844380"/>
    <w:bookmarkStart w:id="1065" w:name="_Toc127449241"/>
    <w:bookmarkStart w:id="1066" w:name="_Toc128057353"/>
    <w:bookmarkStart w:id="1067" w:name="_Toc128657904"/>
    <w:bookmarkStart w:id="1068" w:name="_Toc129265050"/>
    <w:bookmarkStart w:id="1069" w:name="_Toc129869294"/>
    <w:bookmarkStart w:id="1070" w:name="_Toc130472596"/>
    <w:bookmarkStart w:id="1071" w:name="_Toc131080434"/>
    <w:bookmarkStart w:id="1072" w:name="_Toc131684267"/>
    <w:bookmarkStart w:id="1073" w:name="_Toc132288745"/>
    <w:bookmarkStart w:id="1074" w:name="_Toc132880400"/>
    <w:bookmarkStart w:id="1075" w:name="_Toc133498220"/>
    <w:bookmarkStart w:id="1076" w:name="_Toc134108014"/>
    <w:bookmarkStart w:id="1077" w:name="_Toc134709557"/>
    <w:bookmarkStart w:id="1078" w:name="_Toc134709708"/>
    <w:bookmarkStart w:id="1079" w:name="_Toc135315977"/>
    <w:bookmarkStart w:id="1080" w:name="_Toc135915566"/>
    <w:bookmarkStart w:id="1081" w:name="_Toc136526496"/>
    <w:bookmarkStart w:id="1082" w:name="_Toc137126054"/>
    <w:bookmarkStart w:id="1083" w:name="_Toc137733679"/>
    <w:bookmarkStart w:id="1084" w:name="_Toc138336645"/>
    <w:bookmarkStart w:id="1085" w:name="_Toc138940632"/>
    <w:bookmarkStart w:id="1086" w:name="_Toc139544026"/>
    <w:bookmarkStart w:id="1087" w:name="_Toc140151837"/>
    <w:bookmarkStart w:id="1088" w:name="_Toc140757914"/>
    <w:bookmarkStart w:id="1089" w:name="_Toc141359491"/>
    <w:bookmarkStart w:id="1090" w:name="_Toc141965603"/>
    <w:bookmarkStart w:id="1091" w:name="_Toc142569952"/>
    <w:bookmarkStart w:id="1092" w:name="_Toc143175010"/>
    <w:bookmarkStart w:id="1093" w:name="_Toc143779707"/>
    <w:bookmarkStart w:id="1094" w:name="_Toc144384336"/>
    <w:bookmarkStart w:id="1095" w:name="_Toc144991148"/>
    <w:bookmarkStart w:id="1096" w:name="_Toc145601276"/>
    <w:bookmarkStart w:id="1097" w:name="_Toc146205298"/>
    <w:bookmarkStart w:id="1098" w:name="_Toc146808608"/>
    <w:bookmarkStart w:id="1099" w:name="_Toc147412066"/>
    <w:bookmarkStart w:id="1100" w:name="_Toc148007948"/>
    <w:bookmarkStart w:id="1101" w:name="_Toc148621880"/>
    <w:bookmarkStart w:id="1102" w:name="_Toc149228687"/>
    <w:bookmarkStart w:id="1103" w:name="_Toc149826963"/>
    <w:bookmarkStart w:id="1104" w:name="_Toc434571325"/>
    <w:bookmarkStart w:id="1105" w:name="_Toc435172631"/>
    <w:bookmarkStart w:id="1106" w:name="_Toc435779455"/>
    <w:bookmarkStart w:id="1107" w:name="_Toc436380895"/>
    <w:bookmarkStart w:id="1108" w:name="_Toc431546396"/>
    <w:bookmarkStart w:id="1109" w:name="_Toc432151538"/>
    <w:bookmarkStart w:id="1110" w:name="_Toc432755921"/>
    <w:bookmarkStart w:id="1111" w:name="_Toc433361392"/>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3"/>
    <w:p w14:paraId="6CC7C74C" w14:textId="77777777" w:rsidR="009E6D1A" w:rsidRDefault="00935517" w:rsidP="009E6D1A">
      <w:pPr>
        <w:spacing w:line="288" w:lineRule="auto"/>
        <w:jc w:val="right"/>
        <w:rPr>
          <w:rStyle w:val="Hyperlink"/>
          <w:rFonts w:ascii="Aptos" w:eastAsia="Malgun Gothic" w:hAnsi="Aptos" w:cs="Times New Roman"/>
          <w:color w:val="002060"/>
        </w:rPr>
      </w:pPr>
      <w:r>
        <w:fldChar w:fldCharType="begin"/>
      </w:r>
      <w:r>
        <w:instrText>HYPERLINK \l "_top"</w:instrText>
      </w:r>
      <w:r>
        <w:fldChar w:fldCharType="separate"/>
      </w:r>
      <w:r w:rsidR="009E6D1A" w:rsidRPr="004C6CBE">
        <w:rPr>
          <w:rStyle w:val="Hyperlink"/>
          <w:rFonts w:ascii="Aptos" w:eastAsia="Malgun Gothic" w:hAnsi="Aptos" w:cs="Times New Roman"/>
          <w:color w:val="002060"/>
        </w:rPr>
        <w:t>Back to Top</w:t>
      </w:r>
      <w:r>
        <w:rPr>
          <w:rStyle w:val="Hyperlink"/>
          <w:rFonts w:ascii="Aptos" w:eastAsia="Malgun Gothic" w:hAnsi="Aptos" w:cs="Times New Roman"/>
          <w:color w:val="002060"/>
        </w:rPr>
        <w:fldChar w:fldCharType="end"/>
      </w:r>
    </w:p>
    <w:p w14:paraId="3B1C4234" w14:textId="77777777" w:rsidR="00C45F06" w:rsidRDefault="00C45F06" w:rsidP="009E6D1A">
      <w:pPr>
        <w:spacing w:line="288" w:lineRule="auto"/>
        <w:jc w:val="right"/>
        <w:rPr>
          <w:rStyle w:val="Hyperlink"/>
          <w:rFonts w:ascii="Aptos" w:eastAsia="Malgun Gothic" w:hAnsi="Aptos" w:cs="Times New Roman"/>
          <w:color w:val="002060"/>
        </w:rPr>
      </w:pPr>
    </w:p>
    <w:p w14:paraId="4541D6D4" w14:textId="77777777" w:rsidR="009D6545" w:rsidRPr="004C6CBE" w:rsidRDefault="009D6545" w:rsidP="009E6D1A">
      <w:pPr>
        <w:spacing w:line="288" w:lineRule="auto"/>
        <w:jc w:val="right"/>
        <w:rPr>
          <w:rStyle w:val="Hyperlink"/>
          <w:rFonts w:ascii="Aptos" w:hAnsi="Aptos"/>
          <w:color w:val="002060"/>
        </w:rPr>
      </w:pPr>
    </w:p>
    <w:p w14:paraId="655EE780" w14:textId="57047EB8" w:rsidR="00CC5724" w:rsidRDefault="00664BCE" w:rsidP="00200B5B">
      <w:pPr>
        <w:pStyle w:val="Heading1"/>
        <w:shd w:val="clear" w:color="auto" w:fill="FFFFFF"/>
        <w:spacing w:before="0" w:line="288" w:lineRule="atLeast"/>
        <w:rPr>
          <w:rFonts w:ascii="Aptos" w:eastAsia="Malgun Gothic" w:hAnsi="Aptos" w:cs="Times New Roman"/>
          <w:color w:val="002060"/>
        </w:rPr>
      </w:pPr>
      <w:bookmarkStart w:id="1112" w:name="_Toc198816068"/>
      <w:bookmarkStart w:id="1113" w:name="_Toc199419430"/>
      <w:bookmarkStart w:id="1114" w:name="_Toc200013603"/>
      <w:bookmarkStart w:id="1115" w:name="_Toc200628579"/>
      <w:bookmarkStart w:id="1116" w:name="_Toc201837361"/>
      <w:bookmarkStart w:id="1117" w:name="_Toc202445696"/>
      <w:bookmarkStart w:id="1118" w:name="_Toc203047562"/>
      <w:bookmarkStart w:id="1119" w:name="_Toc203655866"/>
      <w:bookmarkStart w:id="1120" w:name="_Toc204262804"/>
      <w:bookmarkStart w:id="1121" w:name="_Toc204862963"/>
      <w:bookmarkStart w:id="1122" w:name="_Toc205466591"/>
      <w:bookmarkStart w:id="1123" w:name="_Toc206074509"/>
      <w:bookmarkStart w:id="1124" w:name="_Toc207184403"/>
      <w:bookmarkStart w:id="1125" w:name="_Toc207888607"/>
      <w:bookmarkStart w:id="1126" w:name="_Toc208493631"/>
      <w:bookmarkStart w:id="1127" w:name="_Toc208493709"/>
      <w:bookmarkStart w:id="1128" w:name="_Toc209099453"/>
      <w:bookmarkStart w:id="1129" w:name="_Toc209702680"/>
      <w:bookmarkStart w:id="1130" w:name="_Toc210305244"/>
      <w:bookmarkStart w:id="1131" w:name="_Toc210911922"/>
      <w:bookmarkStart w:id="1132" w:name="_Toc210912014"/>
      <w:bookmarkStart w:id="1133" w:name="_Toc211518245"/>
      <w:bookmarkStart w:id="1134" w:name="_Toc212118928"/>
      <w:bookmarkStart w:id="1135" w:name="_Toc212726921"/>
      <w:bookmarkStart w:id="1136" w:name="_Toc213334257"/>
      <w:bookmarkStart w:id="1137" w:name="_Toc213924606"/>
      <w:bookmarkStart w:id="1138" w:name="_Toc214539948"/>
      <w:bookmarkStart w:id="1139" w:name="_Toc215144383"/>
      <w:bookmarkStart w:id="1140" w:name="_Toc215750962"/>
      <w:bookmarkStart w:id="1141" w:name="_Toc216355057"/>
      <w:bookmarkStart w:id="1142" w:name="_Toc216965806"/>
      <w:bookmarkStart w:id="1143" w:name="_Toc217639130"/>
      <w:bookmarkStart w:id="1144" w:name="_Toc218772680"/>
      <w:bookmarkStart w:id="1145" w:name="_Toc219377445"/>
      <w:bookmarkStart w:id="1146" w:name="_Toc219985602"/>
      <w:bookmarkStart w:id="1147" w:name="_Toc220587261"/>
      <w:bookmarkStart w:id="1148" w:name="_Toc221194740"/>
      <w:bookmarkStart w:id="1149" w:name="_Toc223006381"/>
      <w:bookmarkStart w:id="1150" w:name="_Toc223615169"/>
      <w:bookmarkStart w:id="1151" w:name="_Toc224217100"/>
      <w:bookmarkStart w:id="1152" w:name="_Toc224824088"/>
      <w:bookmarkStart w:id="1153" w:name="_Toc225429694"/>
      <w:bookmarkStart w:id="1154" w:name="_Toc226641459"/>
      <w:bookmarkStart w:id="1155" w:name="_Toc227242451"/>
      <w:bookmarkStart w:id="1156" w:name="_Toc227848472"/>
      <w:bookmarkStart w:id="1157" w:name="_Toc229058282"/>
      <w:bookmarkStart w:id="1158" w:name="_Toc229665850"/>
      <w:bookmarkStart w:id="1159" w:name="_Toc230264404"/>
      <w:bookmarkStart w:id="1160" w:name="_Toc230874542"/>
      <w:bookmarkStart w:id="1161" w:name="_Toc231473571"/>
      <w:r w:rsidRPr="004C6CBE">
        <w:rPr>
          <w:rFonts w:ascii="Aptos" w:eastAsia="Malgun Gothic" w:hAnsi="Aptos" w:cs="Times New Roman"/>
          <w:color w:val="002060"/>
        </w:rPr>
        <w:t>PROPERTY</w:t>
      </w:r>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p>
    <w:p w14:paraId="1F42AD79" w14:textId="77777777" w:rsidR="008A11D2" w:rsidRPr="008A11D2" w:rsidRDefault="008A11D2" w:rsidP="008A11D2"/>
    <w:p w14:paraId="695E8E17" w14:textId="77777777" w:rsidR="008A11D2" w:rsidRPr="008A11D2" w:rsidRDefault="008A11D2" w:rsidP="008A11D2">
      <w:pPr>
        <w:spacing w:before="100" w:beforeAutospacing="1" w:after="100" w:afterAutospacing="1" w:line="288" w:lineRule="auto"/>
        <w:jc w:val="both"/>
        <w:outlineLvl w:val="0"/>
        <w:rPr>
          <w:rFonts w:ascii="Aptos" w:eastAsia="Times New Roman" w:hAnsi="Aptos" w:cs="Times New Roman"/>
          <w:b/>
          <w:bCs/>
          <w:color w:val="002060"/>
          <w:kern w:val="36"/>
          <w:sz w:val="24"/>
          <w:szCs w:val="24"/>
        </w:rPr>
      </w:pPr>
      <w:bookmarkStart w:id="1162" w:name="_Toc231473572"/>
      <w:r w:rsidRPr="008A11D2">
        <w:rPr>
          <w:rFonts w:ascii="Aptos" w:eastAsia="Times New Roman" w:hAnsi="Aptos" w:cs="Times New Roman"/>
          <w:b/>
          <w:bCs/>
          <w:color w:val="002060"/>
          <w:kern w:val="36"/>
          <w:sz w:val="24"/>
          <w:szCs w:val="24"/>
        </w:rPr>
        <w:t>Hanoi targets operating 2-3 multi-purpose urban areas by 2030</w:t>
      </w:r>
      <w:bookmarkEnd w:id="1162"/>
    </w:p>
    <w:p w14:paraId="6B7E01D0" w14:textId="0A93C2FA" w:rsidR="008A11D2" w:rsidRPr="008A11D2" w:rsidRDefault="008A11D2" w:rsidP="008A11D2">
      <w:pPr>
        <w:spacing w:after="0" w:line="288" w:lineRule="auto"/>
        <w:jc w:val="both"/>
        <w:rPr>
          <w:rFonts w:ascii="Aptos" w:eastAsia="Times New Roman" w:hAnsi="Aptos" w:cs="Times New Roman"/>
          <w:i/>
          <w:iCs/>
          <w:color w:val="002060"/>
          <w:sz w:val="18"/>
          <w:szCs w:val="18"/>
        </w:rPr>
      </w:pPr>
      <w:r w:rsidRPr="008A11D2">
        <w:rPr>
          <w:rFonts w:ascii="Aptos" w:eastAsia="Times New Roman" w:hAnsi="Aptos" w:cs="Times New Roman"/>
          <w:i/>
          <w:iCs/>
          <w:color w:val="002060"/>
          <w:sz w:val="18"/>
          <w:szCs w:val="18"/>
        </w:rPr>
        <w:t>VET</w:t>
      </w:r>
    </w:p>
    <w:p w14:paraId="125D372E" w14:textId="77777777" w:rsidR="008A11D2" w:rsidRPr="008A11D2" w:rsidRDefault="008A11D2" w:rsidP="008A11D2">
      <w:pPr>
        <w:spacing w:after="0" w:line="288" w:lineRule="auto"/>
        <w:jc w:val="both"/>
        <w:rPr>
          <w:rFonts w:ascii="Aptos" w:eastAsia="Times New Roman" w:hAnsi="Aptos" w:cs="Times New Roman"/>
          <w:color w:val="002060"/>
        </w:rPr>
      </w:pPr>
    </w:p>
    <w:p w14:paraId="5C187342" w14:textId="77777777" w:rsidR="008A11D2" w:rsidRPr="008A11D2" w:rsidRDefault="008A11D2" w:rsidP="008A11D2">
      <w:pPr>
        <w:spacing w:after="100" w:afterAutospacing="1" w:line="288" w:lineRule="auto"/>
        <w:jc w:val="both"/>
        <w:outlineLvl w:val="1"/>
        <w:rPr>
          <w:rFonts w:ascii="Aptos" w:eastAsia="Times New Roman" w:hAnsi="Aptos" w:cs="Arial"/>
          <w:i/>
          <w:iCs/>
          <w:color w:val="002060"/>
        </w:rPr>
      </w:pPr>
      <w:bookmarkStart w:id="1163" w:name="_Toc231473573"/>
      <w:r w:rsidRPr="008A11D2">
        <w:rPr>
          <w:rFonts w:ascii="Aptos" w:eastAsia="Times New Roman" w:hAnsi="Aptos" w:cs="Arial"/>
          <w:i/>
          <w:iCs/>
          <w:color w:val="002060"/>
        </w:rPr>
        <w:t>Hanoi encourages strategic private investors with strong financial capacity, extensive experience, and the ability to implement synchronized infrastructure to participate in these projects in accordance with legal regulations.</w:t>
      </w:r>
      <w:bookmarkEnd w:id="1163"/>
    </w:p>
    <w:p w14:paraId="7F5BEC24" w14:textId="77777777" w:rsidR="008A11D2" w:rsidRPr="008A11D2" w:rsidRDefault="008A11D2" w:rsidP="008A11D2">
      <w:pPr>
        <w:shd w:val="clear" w:color="auto" w:fill="FFFFFF"/>
        <w:spacing w:before="100" w:beforeAutospacing="1" w:after="100" w:afterAutospacing="1" w:line="288" w:lineRule="auto"/>
        <w:jc w:val="both"/>
        <w:rPr>
          <w:rFonts w:ascii="Aptos" w:eastAsia="Times New Roman" w:hAnsi="Aptos" w:cs="Arial"/>
          <w:color w:val="002060"/>
        </w:rPr>
      </w:pPr>
      <w:r w:rsidRPr="008A11D2">
        <w:rPr>
          <w:rFonts w:ascii="Aptos" w:eastAsia="Times New Roman" w:hAnsi="Aptos" w:cs="Arial"/>
          <w:color w:val="002060"/>
        </w:rPr>
        <w:t>Hanoi has approved a scheme to develop multi-purpose urban areas across the city. This represents a crucial orientation in the capital’s urban spatial organization strategy for the coming period.</w:t>
      </w:r>
    </w:p>
    <w:p w14:paraId="047F1D3D" w14:textId="77777777" w:rsidR="008A11D2" w:rsidRPr="008A11D2" w:rsidRDefault="008A11D2" w:rsidP="008A11D2">
      <w:pPr>
        <w:shd w:val="clear" w:color="auto" w:fill="FFFFFF"/>
        <w:spacing w:before="100" w:beforeAutospacing="1" w:after="100" w:afterAutospacing="1" w:line="288" w:lineRule="auto"/>
        <w:jc w:val="both"/>
        <w:rPr>
          <w:rFonts w:ascii="Aptos" w:eastAsia="Times New Roman" w:hAnsi="Aptos" w:cs="Arial"/>
          <w:color w:val="002060"/>
        </w:rPr>
      </w:pPr>
      <w:r w:rsidRPr="008A11D2">
        <w:rPr>
          <w:rFonts w:ascii="Aptos" w:eastAsia="Times New Roman" w:hAnsi="Aptos" w:cs="Arial"/>
          <w:color w:val="002060"/>
        </w:rPr>
        <w:t>The scheme aims to develop multi-purpose urban areas distributed evenly across eight directions of the city, linked to nine dynamic development axes identified in the Capital Master Plan with a 100-year vision.</w:t>
      </w:r>
    </w:p>
    <w:p w14:paraId="1B915FE4" w14:textId="77777777" w:rsidR="008A11D2" w:rsidRPr="008A11D2" w:rsidRDefault="008A11D2" w:rsidP="008A11D2">
      <w:pPr>
        <w:shd w:val="clear" w:color="auto" w:fill="FFFFFF"/>
        <w:spacing w:before="100" w:beforeAutospacing="1" w:after="100" w:afterAutospacing="1" w:line="288" w:lineRule="auto"/>
        <w:jc w:val="both"/>
        <w:rPr>
          <w:rFonts w:ascii="Aptos" w:eastAsia="Times New Roman" w:hAnsi="Aptos" w:cs="Arial"/>
          <w:color w:val="002060"/>
        </w:rPr>
      </w:pPr>
      <w:r w:rsidRPr="008A11D2">
        <w:rPr>
          <w:rFonts w:ascii="Aptos" w:eastAsia="Times New Roman" w:hAnsi="Aptos" w:cs="Arial"/>
          <w:color w:val="002060"/>
        </w:rPr>
        <w:t>Priority will be given to locations near major transport corridors and public transport hubs. These areas are designed to meet diverse housing needs, including social housing, resettlement housing for key ongoing projects, official housing, and rental housing, combined with a balanced proportion of commercial housing.</w:t>
      </w:r>
    </w:p>
    <w:p w14:paraId="3318602E" w14:textId="77777777" w:rsidR="008A11D2" w:rsidRPr="008A11D2" w:rsidRDefault="008A11D2" w:rsidP="008A11D2">
      <w:pPr>
        <w:shd w:val="clear" w:color="auto" w:fill="FFFFFF"/>
        <w:spacing w:before="100" w:beforeAutospacing="1" w:after="100" w:afterAutospacing="1" w:line="288" w:lineRule="auto"/>
        <w:jc w:val="both"/>
        <w:rPr>
          <w:rFonts w:ascii="Aptos" w:eastAsia="Times New Roman" w:hAnsi="Aptos" w:cs="Arial"/>
          <w:color w:val="002060"/>
        </w:rPr>
      </w:pPr>
      <w:r w:rsidRPr="008A11D2">
        <w:rPr>
          <w:rFonts w:ascii="Aptos" w:eastAsia="Times New Roman" w:hAnsi="Aptos" w:cs="Arial"/>
          <w:color w:val="002060"/>
        </w:rPr>
        <w:t>The goal is to create sustainable living and working spaces capable of generating and maintaining livelihoods for residents directly within the urban areas. These zones will feature a full range of functional areas, including commerce, services, clean production, urban logistics, and public workspaces. This ensures that residents can conduct their daily activities, study, and access healthcare, culture, and sports facilities within the confines of the urban area.</w:t>
      </w:r>
    </w:p>
    <w:p w14:paraId="492EA0F3" w14:textId="77777777" w:rsidR="008A11D2" w:rsidRPr="008A11D2" w:rsidRDefault="008A11D2" w:rsidP="008A11D2">
      <w:pPr>
        <w:shd w:val="clear" w:color="auto" w:fill="FFFFFF"/>
        <w:spacing w:before="100" w:beforeAutospacing="1" w:after="100" w:afterAutospacing="1" w:line="288" w:lineRule="auto"/>
        <w:jc w:val="both"/>
        <w:rPr>
          <w:rFonts w:ascii="Aptos" w:eastAsia="Times New Roman" w:hAnsi="Aptos" w:cs="Arial"/>
          <w:color w:val="002060"/>
        </w:rPr>
      </w:pPr>
      <w:r w:rsidRPr="008A11D2">
        <w:rPr>
          <w:rFonts w:ascii="Aptos" w:eastAsia="Times New Roman" w:hAnsi="Aptos" w:cs="Arial"/>
          <w:color w:val="002060"/>
        </w:rPr>
        <w:t xml:space="preserve">Specifically, the total housing development demand for the 2021–2030 period is estimated at approximately 195–255 million </w:t>
      </w:r>
      <w:proofErr w:type="spellStart"/>
      <w:r w:rsidRPr="008A11D2">
        <w:rPr>
          <w:rFonts w:ascii="Aptos" w:eastAsia="Times New Roman" w:hAnsi="Aptos" w:cs="Arial"/>
          <w:color w:val="002060"/>
        </w:rPr>
        <w:t>sq.m</w:t>
      </w:r>
      <w:proofErr w:type="spellEnd"/>
      <w:r w:rsidRPr="008A11D2">
        <w:rPr>
          <w:rFonts w:ascii="Aptos" w:eastAsia="Times New Roman" w:hAnsi="Aptos" w:cs="Arial"/>
          <w:color w:val="002060"/>
        </w:rPr>
        <w:t xml:space="preserve"> of floor area. After accounting for approximately 18 million </w:t>
      </w:r>
      <w:proofErr w:type="spellStart"/>
      <w:r w:rsidRPr="008A11D2">
        <w:rPr>
          <w:rFonts w:ascii="Aptos" w:eastAsia="Times New Roman" w:hAnsi="Aptos" w:cs="Arial"/>
          <w:color w:val="002060"/>
        </w:rPr>
        <w:t>sq.m</w:t>
      </w:r>
      <w:proofErr w:type="spellEnd"/>
      <w:r w:rsidRPr="008A11D2">
        <w:rPr>
          <w:rFonts w:ascii="Aptos" w:eastAsia="Times New Roman" w:hAnsi="Aptos" w:cs="Arial"/>
          <w:color w:val="002060"/>
        </w:rPr>
        <w:t xml:space="preserve"> of social housing and 45 million </w:t>
      </w:r>
      <w:proofErr w:type="spellStart"/>
      <w:r w:rsidRPr="008A11D2">
        <w:rPr>
          <w:rFonts w:ascii="Aptos" w:eastAsia="Times New Roman" w:hAnsi="Aptos" w:cs="Arial"/>
          <w:color w:val="002060"/>
        </w:rPr>
        <w:t>sq.m</w:t>
      </w:r>
      <w:proofErr w:type="spellEnd"/>
      <w:r w:rsidRPr="008A11D2">
        <w:rPr>
          <w:rFonts w:ascii="Aptos" w:eastAsia="Times New Roman" w:hAnsi="Aptos" w:cs="Arial"/>
          <w:color w:val="002060"/>
        </w:rPr>
        <w:t xml:space="preserve"> of self-built housing, the city needs to develop between 132 and 192 million </w:t>
      </w:r>
      <w:proofErr w:type="spellStart"/>
      <w:r w:rsidRPr="008A11D2">
        <w:rPr>
          <w:rFonts w:ascii="Aptos" w:eastAsia="Times New Roman" w:hAnsi="Aptos" w:cs="Arial"/>
          <w:color w:val="002060"/>
        </w:rPr>
        <w:t>sq.m</w:t>
      </w:r>
      <w:proofErr w:type="spellEnd"/>
      <w:r w:rsidRPr="008A11D2">
        <w:rPr>
          <w:rFonts w:ascii="Aptos" w:eastAsia="Times New Roman" w:hAnsi="Aptos" w:cs="Arial"/>
          <w:color w:val="002060"/>
        </w:rPr>
        <w:t xml:space="preserve"> of commercial and resettlement housing within these multi-purpose urban projects. Notably, 100% of these areas must meet smart city criteria, ensuring alignment with the city's Smart City Development Roadmap.</w:t>
      </w:r>
    </w:p>
    <w:p w14:paraId="1CE154C2" w14:textId="77777777" w:rsidR="008A11D2" w:rsidRPr="008A11D2" w:rsidRDefault="008A11D2" w:rsidP="008A11D2">
      <w:pPr>
        <w:shd w:val="clear" w:color="auto" w:fill="FFFFFF"/>
        <w:spacing w:before="100" w:beforeAutospacing="1" w:after="100" w:afterAutospacing="1" w:line="288" w:lineRule="auto"/>
        <w:jc w:val="both"/>
        <w:rPr>
          <w:rFonts w:ascii="Aptos" w:eastAsia="Times New Roman" w:hAnsi="Aptos" w:cs="Arial"/>
          <w:color w:val="002060"/>
        </w:rPr>
      </w:pPr>
      <w:r w:rsidRPr="008A11D2">
        <w:rPr>
          <w:rFonts w:ascii="Aptos" w:eastAsia="Times New Roman" w:hAnsi="Aptos" w:cs="Arial"/>
          <w:color w:val="002060"/>
        </w:rPr>
        <w:lastRenderedPageBreak/>
        <w:t>According to the roadmap, the draft scheme will be finalized and approved by the second quarter of 2026, followed by the commencement of several initial projects. By 2030, the city aims to complete and put 2–3 multi-purpose urban areas into operation.</w:t>
      </w:r>
    </w:p>
    <w:p w14:paraId="199186B4" w14:textId="6935A357" w:rsidR="008303A0" w:rsidRPr="008A11D2" w:rsidRDefault="008A11D2" w:rsidP="008A11D2">
      <w:pPr>
        <w:shd w:val="clear" w:color="auto" w:fill="FFFFFF"/>
        <w:spacing w:before="100" w:beforeAutospacing="1" w:after="100" w:afterAutospacing="1" w:line="288" w:lineRule="auto"/>
        <w:jc w:val="both"/>
        <w:rPr>
          <w:rFonts w:ascii="Aptos" w:eastAsia="Times New Roman" w:hAnsi="Aptos" w:cs="Arial"/>
          <w:color w:val="002060"/>
        </w:rPr>
      </w:pPr>
      <w:r w:rsidRPr="008A11D2">
        <w:rPr>
          <w:rFonts w:ascii="Aptos" w:eastAsia="Times New Roman" w:hAnsi="Aptos" w:cs="Arial"/>
          <w:color w:val="002060"/>
        </w:rPr>
        <w:t>Regarding the investment model, Hanoi encourages strategic private investors with strong financial capacity, extensive experience, and the ability to implement synchronized infrastructure to participate in these projects in accordance with legal regulations.</w:t>
      </w:r>
    </w:p>
    <w:bookmarkStart w:id="1164" w:name="_Toc150433306"/>
    <w:bookmarkStart w:id="1165" w:name="_Toc151040605"/>
    <w:bookmarkStart w:id="1166" w:name="_Toc151645186"/>
    <w:bookmarkStart w:id="1167" w:name="_Toc152248771"/>
    <w:bookmarkStart w:id="1168" w:name="_Toc153458096"/>
    <w:bookmarkStart w:id="1169" w:name="_Toc154061711"/>
    <w:bookmarkStart w:id="1170" w:name="_Toc185497345"/>
    <w:bookmarkStart w:id="1171" w:name="_Toc186722702"/>
    <w:bookmarkStart w:id="1172" w:name="_Toc187326028"/>
    <w:bookmarkStart w:id="1173" w:name="_Toc187919327"/>
    <w:bookmarkStart w:id="1174" w:name="_Toc188519320"/>
    <w:bookmarkStart w:id="1175" w:name="_Toc189746412"/>
    <w:bookmarkStart w:id="1176" w:name="_Toc190348434"/>
    <w:bookmarkStart w:id="1177" w:name="_Toc190954019"/>
    <w:bookmarkStart w:id="1178" w:name="_Toc191559705"/>
    <w:bookmarkStart w:id="1179" w:name="_Toc192153156"/>
    <w:bookmarkStart w:id="1180" w:name="_Toc192767040"/>
    <w:bookmarkStart w:id="1181" w:name="_Toc193361548"/>
    <w:bookmarkStart w:id="1182" w:name="_Toc193977740"/>
    <w:bookmarkStart w:id="1183" w:name="_Toc194671403"/>
    <w:bookmarkStart w:id="1184" w:name="_Toc195192240"/>
    <w:bookmarkStart w:id="1185" w:name="_Toc195795581"/>
    <w:bookmarkStart w:id="1186" w:name="_Toc196395808"/>
    <w:bookmarkStart w:id="1187" w:name="_Toc197596767"/>
    <w:bookmarkStart w:id="1188" w:name="_Toc198210656"/>
    <w:bookmarkStart w:id="1189" w:name="_Toc198816072"/>
    <w:bookmarkStart w:id="1190" w:name="_Toc199419434"/>
    <w:bookmarkStart w:id="1191" w:name="_Toc200013609"/>
    <w:bookmarkStart w:id="1192" w:name="_Toc200628582"/>
    <w:bookmarkStart w:id="1193" w:name="_Toc201837364"/>
    <w:bookmarkStart w:id="1194" w:name="_Toc202445702"/>
    <w:bookmarkStart w:id="1195" w:name="_Toc203047566"/>
    <w:bookmarkStart w:id="1196" w:name="_Toc203655869"/>
    <w:bookmarkStart w:id="1197" w:name="_Toc204262807"/>
    <w:bookmarkStart w:id="1198" w:name="_Toc204862966"/>
    <w:bookmarkStart w:id="1199" w:name="_Toc205466596"/>
    <w:bookmarkStart w:id="1200" w:name="_Toc206074512"/>
    <w:bookmarkStart w:id="1201" w:name="_Toc207184407"/>
    <w:bookmarkStart w:id="1202" w:name="_Toc207888613"/>
    <w:bookmarkStart w:id="1203" w:name="_Toc208493636"/>
    <w:bookmarkStart w:id="1204" w:name="_Toc208493714"/>
    <w:bookmarkStart w:id="1205" w:name="_Toc209099457"/>
    <w:bookmarkStart w:id="1206" w:name="_Toc209702686"/>
    <w:bookmarkStart w:id="1207" w:name="_Toc210305250"/>
    <w:p w14:paraId="39C890DF" w14:textId="24A7E2C5" w:rsidR="006C4325" w:rsidRDefault="00F33A86" w:rsidP="00084469">
      <w:pPr>
        <w:spacing w:line="288" w:lineRule="auto"/>
        <w:jc w:val="right"/>
        <w:rPr>
          <w:rStyle w:val="Hyperlink"/>
          <w:rFonts w:ascii="Aptos" w:eastAsia="Malgun Gothic" w:hAnsi="Aptos" w:cs="Times New Roman"/>
          <w:color w:val="002060"/>
        </w:rPr>
      </w:pPr>
      <w:r>
        <w:fldChar w:fldCharType="begin"/>
      </w:r>
      <w:r>
        <w:instrText>HYPERLINK \l "_top"</w:instrText>
      </w:r>
      <w:r>
        <w:fldChar w:fldCharType="separate"/>
      </w:r>
      <w:r w:rsidR="005416B8" w:rsidRPr="004C6CBE">
        <w:rPr>
          <w:rStyle w:val="Hyperlink"/>
          <w:rFonts w:ascii="Aptos" w:eastAsia="Malgun Gothic" w:hAnsi="Aptos" w:cs="Times New Roman"/>
          <w:color w:val="002060"/>
        </w:rPr>
        <w:t>Back to Top</w:t>
      </w:r>
      <w:r>
        <w:rPr>
          <w:rStyle w:val="Hyperlink"/>
          <w:rFonts w:ascii="Aptos" w:eastAsia="Malgun Gothic" w:hAnsi="Aptos" w:cs="Times New Roman"/>
          <w:color w:val="002060"/>
        </w:rPr>
        <w:fldChar w:fldCharType="end"/>
      </w:r>
    </w:p>
    <w:p w14:paraId="7E266A59" w14:textId="77777777" w:rsidR="00D57F30" w:rsidRDefault="00D57F30" w:rsidP="00D57F30">
      <w:pPr>
        <w:spacing w:before="100" w:beforeAutospacing="1" w:after="100" w:afterAutospacing="1" w:line="240" w:lineRule="auto"/>
        <w:outlineLvl w:val="0"/>
        <w:rPr>
          <w:rFonts w:ascii="Times New Roman" w:eastAsia="Times New Roman" w:hAnsi="Times New Roman" w:cs="Times New Roman"/>
          <w:b/>
          <w:bCs/>
          <w:kern w:val="36"/>
          <w:sz w:val="48"/>
          <w:szCs w:val="48"/>
        </w:rPr>
      </w:pPr>
    </w:p>
    <w:p w14:paraId="23C58453" w14:textId="13D2196F" w:rsidR="00D57F30" w:rsidRPr="00D57F30" w:rsidRDefault="00D57F30" w:rsidP="00D57F30">
      <w:pPr>
        <w:spacing w:before="100" w:beforeAutospacing="1" w:after="100" w:afterAutospacing="1" w:line="288" w:lineRule="auto"/>
        <w:jc w:val="both"/>
        <w:outlineLvl w:val="0"/>
        <w:rPr>
          <w:rFonts w:ascii="Aptos" w:eastAsia="Times New Roman" w:hAnsi="Aptos" w:cs="Times New Roman"/>
          <w:b/>
          <w:bCs/>
          <w:color w:val="002060"/>
          <w:kern w:val="36"/>
          <w:sz w:val="24"/>
          <w:szCs w:val="24"/>
        </w:rPr>
      </w:pPr>
      <w:bookmarkStart w:id="1208" w:name="_Toc231473574"/>
      <w:r w:rsidRPr="00D57F30">
        <w:rPr>
          <w:rFonts w:ascii="Aptos" w:eastAsia="Times New Roman" w:hAnsi="Aptos" w:cs="Times New Roman"/>
          <w:b/>
          <w:bCs/>
          <w:color w:val="002060"/>
          <w:kern w:val="36"/>
          <w:sz w:val="24"/>
          <w:szCs w:val="24"/>
        </w:rPr>
        <w:t>PM urges five localities to break ground on rental housing projects this June</w:t>
      </w:r>
      <w:bookmarkEnd w:id="1208"/>
    </w:p>
    <w:p w14:paraId="6B722FAE" w14:textId="20FB53B9" w:rsidR="00D57F30" w:rsidRPr="00D57F30" w:rsidRDefault="00D57F30" w:rsidP="00D57F30">
      <w:pPr>
        <w:spacing w:after="0" w:line="288" w:lineRule="auto"/>
        <w:jc w:val="both"/>
        <w:rPr>
          <w:rFonts w:ascii="Aptos" w:eastAsia="Times New Roman" w:hAnsi="Aptos" w:cs="Times New Roman"/>
          <w:i/>
          <w:iCs/>
          <w:color w:val="002060"/>
          <w:sz w:val="18"/>
          <w:szCs w:val="18"/>
        </w:rPr>
      </w:pPr>
      <w:r w:rsidRPr="00D57F30">
        <w:rPr>
          <w:rFonts w:ascii="Aptos" w:eastAsia="Times New Roman" w:hAnsi="Aptos" w:cs="Times New Roman"/>
          <w:i/>
          <w:iCs/>
          <w:color w:val="002060"/>
          <w:sz w:val="18"/>
          <w:szCs w:val="18"/>
        </w:rPr>
        <w:t>VET</w:t>
      </w:r>
    </w:p>
    <w:p w14:paraId="5B4226A9" w14:textId="77777777" w:rsidR="00D57F30" w:rsidRPr="00D57F30" w:rsidRDefault="00D57F30" w:rsidP="00D57F30">
      <w:pPr>
        <w:spacing w:after="0" w:line="288" w:lineRule="auto"/>
        <w:jc w:val="both"/>
        <w:rPr>
          <w:rFonts w:ascii="Aptos" w:eastAsia="Times New Roman" w:hAnsi="Aptos" w:cs="Times New Roman"/>
          <w:color w:val="002060"/>
        </w:rPr>
      </w:pPr>
    </w:p>
    <w:p w14:paraId="7A44BE42" w14:textId="6304EED8" w:rsidR="00D57F30" w:rsidRPr="00D57F30" w:rsidRDefault="00D57F30" w:rsidP="00D57F30">
      <w:pPr>
        <w:spacing w:after="100" w:afterAutospacing="1" w:line="288" w:lineRule="auto"/>
        <w:jc w:val="both"/>
        <w:outlineLvl w:val="1"/>
        <w:rPr>
          <w:rFonts w:ascii="Aptos" w:eastAsia="Times New Roman" w:hAnsi="Aptos" w:cs="Arial"/>
          <w:i/>
          <w:iCs/>
          <w:color w:val="002060"/>
        </w:rPr>
      </w:pPr>
      <w:bookmarkStart w:id="1209" w:name="_Toc231473575"/>
      <w:r w:rsidRPr="00D57F30">
        <w:rPr>
          <w:rFonts w:ascii="Aptos" w:eastAsia="Times New Roman" w:hAnsi="Aptos" w:cs="Arial"/>
          <w:i/>
          <w:iCs/>
          <w:color w:val="002060"/>
        </w:rPr>
        <w:t>The Government leader also called for the rapid implementation of large-scale rental housing projects in the third and fourth quarters of this year.</w:t>
      </w:r>
      <w:bookmarkEnd w:id="1209"/>
    </w:p>
    <w:p w14:paraId="3A43EAB4" w14:textId="77777777" w:rsidR="00D57F30" w:rsidRPr="00D57F30" w:rsidRDefault="00D57F30" w:rsidP="00D57F30">
      <w:pPr>
        <w:shd w:val="clear" w:color="auto" w:fill="FFFFFF"/>
        <w:spacing w:before="100" w:beforeAutospacing="1" w:after="100" w:afterAutospacing="1" w:line="288" w:lineRule="auto"/>
        <w:jc w:val="both"/>
        <w:rPr>
          <w:rFonts w:ascii="Aptos" w:eastAsia="Times New Roman" w:hAnsi="Aptos" w:cs="Arial"/>
          <w:color w:val="002060"/>
        </w:rPr>
      </w:pPr>
      <w:r w:rsidRPr="00D57F30">
        <w:rPr>
          <w:rFonts w:ascii="Aptos" w:eastAsia="Times New Roman" w:hAnsi="Aptos" w:cs="Arial"/>
          <w:color w:val="002060"/>
        </w:rPr>
        <w:t>Prime Minister Le Minh Hung has demanded that northern Vietnam's Hai Phong, Quang Ninh, Bac Ninh, Ninh Binh, and Hung Yen each strive to break ground on at least one rental housing project within this month.</w:t>
      </w:r>
    </w:p>
    <w:p w14:paraId="5A8FD7A0" w14:textId="77777777" w:rsidR="00D57F30" w:rsidRPr="00D57F30" w:rsidRDefault="00D57F30" w:rsidP="00D57F30">
      <w:pPr>
        <w:shd w:val="clear" w:color="auto" w:fill="FFFFFF"/>
        <w:spacing w:before="100" w:beforeAutospacing="1" w:after="100" w:afterAutospacing="1" w:line="288" w:lineRule="auto"/>
        <w:jc w:val="both"/>
        <w:rPr>
          <w:rFonts w:ascii="Aptos" w:eastAsia="Times New Roman" w:hAnsi="Aptos" w:cs="Arial"/>
          <w:color w:val="002060"/>
        </w:rPr>
      </w:pPr>
      <w:r w:rsidRPr="00D57F30">
        <w:rPr>
          <w:rFonts w:ascii="Aptos" w:eastAsia="Times New Roman" w:hAnsi="Aptos" w:cs="Arial"/>
          <w:color w:val="002060"/>
        </w:rPr>
        <w:t xml:space="preserve">Chairing a meeting in Hai </w:t>
      </w:r>
      <w:proofErr w:type="gramStart"/>
      <w:r w:rsidRPr="00D57F30">
        <w:rPr>
          <w:rFonts w:ascii="Aptos" w:eastAsia="Times New Roman" w:hAnsi="Aptos" w:cs="Arial"/>
          <w:color w:val="002060"/>
        </w:rPr>
        <w:t>Phong  with</w:t>
      </w:r>
      <w:proofErr w:type="gramEnd"/>
      <w:r w:rsidRPr="00D57F30">
        <w:rPr>
          <w:rFonts w:ascii="Aptos" w:eastAsia="Times New Roman" w:hAnsi="Aptos" w:cs="Arial"/>
          <w:color w:val="002060"/>
        </w:rPr>
        <w:t xml:space="preserve"> leaders from these five localities on rental housing development on the afternoon of June 1, the PM also called for the rapid implementation of large-scale rental housing projects in the third and fourth quarters of this year.</w:t>
      </w:r>
    </w:p>
    <w:p w14:paraId="5B5005F7" w14:textId="77777777" w:rsidR="00D57F30" w:rsidRPr="00D57F30" w:rsidRDefault="00D57F30" w:rsidP="00D57F30">
      <w:pPr>
        <w:shd w:val="clear" w:color="auto" w:fill="FFFFFF"/>
        <w:spacing w:before="100" w:beforeAutospacing="1" w:after="100" w:afterAutospacing="1" w:line="288" w:lineRule="auto"/>
        <w:jc w:val="both"/>
        <w:rPr>
          <w:rFonts w:ascii="Aptos" w:eastAsia="Times New Roman" w:hAnsi="Aptos" w:cs="Arial"/>
          <w:color w:val="002060"/>
        </w:rPr>
      </w:pPr>
      <w:r w:rsidRPr="00D57F30">
        <w:rPr>
          <w:rFonts w:ascii="Aptos" w:eastAsia="Times New Roman" w:hAnsi="Aptos" w:cs="Arial"/>
          <w:color w:val="002060"/>
        </w:rPr>
        <w:t>The Government leader noted that the localities are among the country's top economic performers, with hundreds of thousands of workers currently employed in industrial zones. He stressed that the pressure to provide rental housing is urgent and that successful implementation in these areas would serve as a pilot model to be replicated nationwide.</w:t>
      </w:r>
    </w:p>
    <w:p w14:paraId="2801C3B3" w14:textId="77777777" w:rsidR="00D57F30" w:rsidRPr="00D57F30" w:rsidRDefault="00D57F30" w:rsidP="00D57F30">
      <w:pPr>
        <w:shd w:val="clear" w:color="auto" w:fill="FFFFFF"/>
        <w:spacing w:before="100" w:beforeAutospacing="1" w:after="100" w:afterAutospacing="1" w:line="288" w:lineRule="auto"/>
        <w:jc w:val="both"/>
        <w:rPr>
          <w:rFonts w:ascii="Aptos" w:eastAsia="Times New Roman" w:hAnsi="Aptos" w:cs="Arial"/>
          <w:color w:val="002060"/>
        </w:rPr>
      </w:pPr>
      <w:r w:rsidRPr="00D57F30">
        <w:rPr>
          <w:rFonts w:ascii="Aptos" w:eastAsia="Times New Roman" w:hAnsi="Aptos" w:cs="Arial"/>
          <w:color w:val="002060"/>
        </w:rPr>
        <w:t>"The demand for rentals is massive, yet the supply is severely lacking, especially for long-term options at affordable prices—this is the primary bottleneck," said PM Hung.</w:t>
      </w:r>
    </w:p>
    <w:p w14:paraId="66BD843D" w14:textId="77777777" w:rsidR="00D57F30" w:rsidRPr="00D57F30" w:rsidRDefault="00D57F30" w:rsidP="00D57F30">
      <w:pPr>
        <w:shd w:val="clear" w:color="auto" w:fill="FFFFFF"/>
        <w:spacing w:before="100" w:beforeAutospacing="1" w:after="100" w:afterAutospacing="1" w:line="288" w:lineRule="auto"/>
        <w:jc w:val="both"/>
        <w:rPr>
          <w:rFonts w:ascii="Aptos" w:eastAsia="Times New Roman" w:hAnsi="Aptos" w:cs="Arial"/>
          <w:color w:val="002060"/>
        </w:rPr>
      </w:pPr>
      <w:r w:rsidRPr="00D57F30">
        <w:rPr>
          <w:rFonts w:ascii="Aptos" w:eastAsia="Times New Roman" w:hAnsi="Aptos" w:cs="Arial"/>
          <w:color w:val="002060"/>
        </w:rPr>
        <w:t>He noted that most workers in these five localities currently live in informal, self-built boarding houses, which pose significant risks to safety, particularly regarding fire prevention, hygiene, and living conditions. Furthermore, some public housing assets are being used inefficiently, resulting in waste. Meanwhile, low profit margins and long payback periods remain major hurdles in attracting private investment, compounded by insufficient financial, tax, and credit incentives.</w:t>
      </w:r>
    </w:p>
    <w:p w14:paraId="0F870CAD" w14:textId="77777777" w:rsidR="00D57F30" w:rsidRPr="00D57F30" w:rsidRDefault="00D57F30" w:rsidP="00D57F30">
      <w:pPr>
        <w:shd w:val="clear" w:color="auto" w:fill="FFFFFF"/>
        <w:spacing w:before="100" w:beforeAutospacing="1" w:after="100" w:afterAutospacing="1" w:line="288" w:lineRule="auto"/>
        <w:jc w:val="both"/>
        <w:rPr>
          <w:rFonts w:ascii="Aptos" w:eastAsia="Times New Roman" w:hAnsi="Aptos" w:cs="Arial"/>
          <w:color w:val="002060"/>
        </w:rPr>
      </w:pPr>
      <w:r w:rsidRPr="00D57F30">
        <w:rPr>
          <w:rFonts w:ascii="Aptos" w:eastAsia="Times New Roman" w:hAnsi="Aptos" w:cs="Arial"/>
          <w:color w:val="002060"/>
        </w:rPr>
        <w:t xml:space="preserve">Consequently, the Prime Minister called for a strong shift in mindset: moving from a focus on housing primarily for sale to developing both commercial and rental housing simultaneously. The State will play an enabling role through institutions, policies, planning, and financial-credit tools, ensuring that those whose income levels do not yet allow for homeownership can access long-term, reasonably priced rentals. He emphasized that rental housing </w:t>
      </w:r>
      <w:r w:rsidRPr="00D57F30">
        <w:rPr>
          <w:rFonts w:ascii="Aptos" w:eastAsia="Times New Roman" w:hAnsi="Aptos" w:cs="Arial"/>
          <w:color w:val="002060"/>
        </w:rPr>
        <w:lastRenderedPageBreak/>
        <w:t>development must be closely integrated with industrial zone planning, economic zones, transport corridors, and population management.</w:t>
      </w:r>
    </w:p>
    <w:p w14:paraId="4AFE0DA2" w14:textId="77777777" w:rsidR="00D57F30" w:rsidRPr="00D57F30" w:rsidRDefault="00D57F30" w:rsidP="00D57F30">
      <w:pPr>
        <w:shd w:val="clear" w:color="auto" w:fill="FFFFFF"/>
        <w:spacing w:before="100" w:beforeAutospacing="1" w:after="100" w:afterAutospacing="1" w:line="288" w:lineRule="auto"/>
        <w:jc w:val="both"/>
        <w:rPr>
          <w:rFonts w:ascii="Aptos" w:eastAsia="Times New Roman" w:hAnsi="Aptos" w:cs="Arial"/>
          <w:color w:val="002060"/>
        </w:rPr>
      </w:pPr>
      <w:r w:rsidRPr="00D57F30">
        <w:rPr>
          <w:rFonts w:ascii="Aptos" w:eastAsia="Times New Roman" w:hAnsi="Aptos" w:cs="Arial"/>
          <w:color w:val="002060"/>
        </w:rPr>
        <w:t>“The policy is clear; localities must take the initiative and not wait passively for the central government. If there are obstacles, they must be identified specifically to propose amendments and perfect the institutional framework,” he said.</w:t>
      </w:r>
    </w:p>
    <w:p w14:paraId="0F5DCFF4" w14:textId="77777777" w:rsidR="00D57F30" w:rsidRPr="00D57F30" w:rsidRDefault="00D57F30" w:rsidP="00D57F30">
      <w:pPr>
        <w:shd w:val="clear" w:color="auto" w:fill="FFFFFF"/>
        <w:spacing w:before="100" w:beforeAutospacing="1" w:after="100" w:afterAutospacing="1" w:line="288" w:lineRule="auto"/>
        <w:jc w:val="both"/>
        <w:rPr>
          <w:rFonts w:ascii="Aptos" w:eastAsia="Times New Roman" w:hAnsi="Aptos" w:cs="Arial"/>
          <w:color w:val="002060"/>
        </w:rPr>
      </w:pPr>
      <w:r w:rsidRPr="00D57F30">
        <w:rPr>
          <w:rFonts w:ascii="Aptos" w:eastAsia="Times New Roman" w:hAnsi="Aptos" w:cs="Arial"/>
          <w:color w:val="002060"/>
        </w:rPr>
        <w:t>He emphasized that this is an urgent matter where the State must lead, using public resources as leverage to attract private capital. He urged the effective use of national and local housing funds to drive the market, mobilizing diverse resources rather than relying solely on the budget.</w:t>
      </w:r>
    </w:p>
    <w:p w14:paraId="1CFF7DCA" w14:textId="77777777" w:rsidR="00D57F30" w:rsidRPr="00D57F30" w:rsidRDefault="00D57F30" w:rsidP="00D57F30">
      <w:pPr>
        <w:shd w:val="clear" w:color="auto" w:fill="FFFFFF"/>
        <w:spacing w:before="100" w:beforeAutospacing="1" w:after="100" w:afterAutospacing="1" w:line="288" w:lineRule="auto"/>
        <w:jc w:val="both"/>
        <w:rPr>
          <w:rFonts w:ascii="Aptos" w:eastAsia="Times New Roman" w:hAnsi="Aptos" w:cs="Arial"/>
          <w:color w:val="002060"/>
        </w:rPr>
      </w:pPr>
      <w:r w:rsidRPr="00D57F30">
        <w:rPr>
          <w:rFonts w:ascii="Aptos" w:eastAsia="Times New Roman" w:hAnsi="Aptos" w:cs="Arial"/>
          <w:color w:val="002060"/>
        </w:rPr>
        <w:t>Regarding planning, localities are required to base their actions on general and provincial master plans approved by the Prime Minister. They must proactively review and adjust these plans to specifically define the locations and scales of rental housing zones, particularly those linked to key industrial zones and strategic development regions.</w:t>
      </w:r>
    </w:p>
    <w:p w14:paraId="10896010" w14:textId="77777777" w:rsidR="00D57F30" w:rsidRPr="00D57F30" w:rsidRDefault="00D57F30" w:rsidP="00D57F30">
      <w:pPr>
        <w:shd w:val="clear" w:color="auto" w:fill="FFFFFF"/>
        <w:spacing w:before="100" w:beforeAutospacing="1" w:after="100" w:afterAutospacing="1" w:line="288" w:lineRule="auto"/>
        <w:jc w:val="both"/>
        <w:rPr>
          <w:rFonts w:ascii="Aptos" w:eastAsia="Times New Roman" w:hAnsi="Aptos" w:cs="Arial"/>
          <w:color w:val="002060"/>
        </w:rPr>
      </w:pPr>
      <w:r w:rsidRPr="00D57F30">
        <w:rPr>
          <w:rFonts w:ascii="Aptos" w:eastAsia="Times New Roman" w:hAnsi="Aptos" w:cs="Arial"/>
          <w:color w:val="002060"/>
        </w:rPr>
        <w:t xml:space="preserve">"This task must be completed </w:t>
      </w:r>
      <w:proofErr w:type="gramStart"/>
      <w:r w:rsidRPr="00D57F30">
        <w:rPr>
          <w:rFonts w:ascii="Aptos" w:eastAsia="Times New Roman" w:hAnsi="Aptos" w:cs="Arial"/>
          <w:color w:val="002060"/>
        </w:rPr>
        <w:t>within</w:t>
      </w:r>
      <w:proofErr w:type="gramEnd"/>
      <w:r w:rsidRPr="00D57F30">
        <w:rPr>
          <w:rFonts w:ascii="Aptos" w:eastAsia="Times New Roman" w:hAnsi="Aptos" w:cs="Arial"/>
          <w:color w:val="002060"/>
        </w:rPr>
        <w:t xml:space="preserve"> June 2026. Localities must carefully assess local demand to develop a rental housing development plan through 2030, including specific annual targets, priority projects, expected resources, and implementation roadmaps. These must be submitted to the Ministry of Construction to report to the Prime Minister by the end of June at the latest," he stated.</w:t>
      </w:r>
    </w:p>
    <w:p w14:paraId="3B1C1C1B" w14:textId="077911A0" w:rsidR="00BD6E1D" w:rsidRPr="00D57F30" w:rsidRDefault="00D57F30" w:rsidP="00D57F30">
      <w:pPr>
        <w:shd w:val="clear" w:color="auto" w:fill="FFFFFF"/>
        <w:spacing w:before="100" w:beforeAutospacing="1" w:after="100" w:afterAutospacing="1" w:line="288" w:lineRule="auto"/>
        <w:jc w:val="both"/>
        <w:rPr>
          <w:rStyle w:val="Hyperlink"/>
          <w:rFonts w:ascii="Aptos" w:eastAsia="Times New Roman" w:hAnsi="Aptos" w:cs="Arial"/>
          <w:color w:val="002060"/>
          <w:u w:val="none"/>
        </w:rPr>
      </w:pPr>
      <w:r w:rsidRPr="00D57F30">
        <w:rPr>
          <w:rFonts w:ascii="Aptos" w:eastAsia="Times New Roman" w:hAnsi="Aptos" w:cs="Arial"/>
          <w:color w:val="002060"/>
        </w:rPr>
        <w:t xml:space="preserve">Finally, PM Hung requested that localities propose specific mechanisms to develop rental </w:t>
      </w:r>
      <w:proofErr w:type="gramStart"/>
      <w:r w:rsidRPr="00D57F30">
        <w:rPr>
          <w:rFonts w:ascii="Aptos" w:eastAsia="Times New Roman" w:hAnsi="Aptos" w:cs="Arial"/>
          <w:color w:val="002060"/>
        </w:rPr>
        <w:t>housing—</w:t>
      </w:r>
      <w:proofErr w:type="gramEnd"/>
      <w:r w:rsidRPr="00D57F30">
        <w:rPr>
          <w:rFonts w:ascii="Aptos" w:eastAsia="Times New Roman" w:hAnsi="Aptos" w:cs="Arial"/>
          <w:color w:val="002060"/>
        </w:rPr>
        <w:t>including specialized policies on land, finance, credit, taxes, and investment procedures—based on their practical implementation. These proposals should be sent to the Ministry of Construction for a report to the Prime Minister and integrated into the revised Law on Housing and Law on Real Estate Business by July.</w:t>
      </w:r>
    </w:p>
    <w:p w14:paraId="4711AFEE" w14:textId="77777777" w:rsidR="00CC1B53" w:rsidRDefault="00CC1B53" w:rsidP="00CC1B53">
      <w:pPr>
        <w:spacing w:line="288" w:lineRule="auto"/>
        <w:jc w:val="right"/>
        <w:rPr>
          <w:rStyle w:val="Hyperlink"/>
          <w:rFonts w:ascii="Aptos" w:eastAsia="Malgun Gothic" w:hAnsi="Aptos" w:cs="Times New Roman"/>
          <w:color w:val="002060"/>
        </w:rPr>
      </w:pPr>
      <w:hyperlink w:anchor="_top" w:history="1">
        <w:r w:rsidRPr="004C6CBE">
          <w:rPr>
            <w:rStyle w:val="Hyperlink"/>
            <w:rFonts w:ascii="Aptos" w:eastAsia="Malgun Gothic" w:hAnsi="Aptos" w:cs="Times New Roman"/>
            <w:color w:val="002060"/>
          </w:rPr>
          <w:t>Back to Top</w:t>
        </w:r>
      </w:hyperlink>
    </w:p>
    <w:p w14:paraId="20E33E72" w14:textId="77777777" w:rsidR="00327AF6" w:rsidRDefault="00327AF6" w:rsidP="00D64BFE">
      <w:pPr>
        <w:spacing w:line="288" w:lineRule="auto"/>
        <w:jc w:val="right"/>
        <w:rPr>
          <w:rStyle w:val="Hyperlink"/>
          <w:rFonts w:ascii="Aptos" w:eastAsia="Malgun Gothic" w:hAnsi="Aptos" w:cs="Times New Roman"/>
          <w:color w:val="002060"/>
        </w:rPr>
      </w:pPr>
    </w:p>
    <w:p w14:paraId="315C96D3" w14:textId="77777777" w:rsidR="00CC1B53" w:rsidRDefault="00CC1B53" w:rsidP="005416B8">
      <w:pPr>
        <w:spacing w:line="288" w:lineRule="auto"/>
        <w:rPr>
          <w:rStyle w:val="Hyperlink"/>
          <w:rFonts w:ascii="Aptos" w:eastAsia="Malgun Gothic" w:hAnsi="Aptos" w:cs="Times New Roman"/>
          <w:color w:val="002060"/>
        </w:rPr>
      </w:pPr>
    </w:p>
    <w:p w14:paraId="36913CA3" w14:textId="68AFE977" w:rsidR="00966F65" w:rsidRDefault="005D2EA9" w:rsidP="00D91D85">
      <w:pPr>
        <w:pStyle w:val="Heading1"/>
        <w:shd w:val="clear" w:color="auto" w:fill="FFFFFF"/>
        <w:spacing w:before="0" w:line="288" w:lineRule="atLeast"/>
        <w:rPr>
          <w:rFonts w:ascii="Aptos" w:eastAsia="Malgun Gothic" w:hAnsi="Aptos" w:cs="Times New Roman"/>
          <w:color w:val="002060"/>
        </w:rPr>
      </w:pPr>
      <w:bookmarkStart w:id="1210" w:name="_Toc210911926"/>
      <w:bookmarkStart w:id="1211" w:name="_Toc210912018"/>
      <w:bookmarkStart w:id="1212" w:name="_Toc211518249"/>
      <w:bookmarkStart w:id="1213" w:name="_Toc212118933"/>
      <w:bookmarkStart w:id="1214" w:name="_Toc212726924"/>
      <w:bookmarkStart w:id="1215" w:name="_Toc213334262"/>
      <w:bookmarkStart w:id="1216" w:name="_Toc213924610"/>
      <w:bookmarkStart w:id="1217" w:name="_Toc214539951"/>
      <w:bookmarkStart w:id="1218" w:name="_Toc215144387"/>
      <w:bookmarkStart w:id="1219" w:name="_Toc215750966"/>
      <w:bookmarkStart w:id="1220" w:name="_Toc216355062"/>
      <w:bookmarkStart w:id="1221" w:name="_Toc216965812"/>
      <w:bookmarkStart w:id="1222" w:name="_Toc217639133"/>
      <w:bookmarkStart w:id="1223" w:name="_Toc218772685"/>
      <w:bookmarkStart w:id="1224" w:name="_Toc219377450"/>
      <w:bookmarkStart w:id="1225" w:name="_Toc219985606"/>
      <w:bookmarkStart w:id="1226" w:name="_Toc220587264"/>
      <w:bookmarkStart w:id="1227" w:name="_Toc221194744"/>
      <w:bookmarkStart w:id="1228" w:name="_Toc223006385"/>
      <w:bookmarkStart w:id="1229" w:name="_Toc223615174"/>
      <w:bookmarkStart w:id="1230" w:name="_Toc224217105"/>
      <w:bookmarkStart w:id="1231" w:name="_Toc224824093"/>
      <w:bookmarkStart w:id="1232" w:name="_Toc225429697"/>
      <w:bookmarkStart w:id="1233" w:name="_Toc226641462"/>
      <w:bookmarkStart w:id="1234" w:name="_Toc227242456"/>
      <w:bookmarkStart w:id="1235" w:name="_Toc227848475"/>
      <w:bookmarkStart w:id="1236" w:name="_Toc229058288"/>
      <w:bookmarkStart w:id="1237" w:name="_Toc229665855"/>
      <w:bookmarkStart w:id="1238" w:name="_Toc230264408"/>
      <w:bookmarkStart w:id="1239" w:name="_Toc230874547"/>
      <w:bookmarkStart w:id="1240" w:name="_Toc231473576"/>
      <w:proofErr w:type="spellStart"/>
      <w:r w:rsidRPr="004C6CBE">
        <w:rPr>
          <w:rFonts w:ascii="Aptos" w:eastAsia="Malgun Gothic" w:hAnsi="Aptos" w:cs="Times New Roman"/>
          <w:color w:val="002060"/>
        </w:rPr>
        <w:t>OIL&amp;GAS&amp;</w:t>
      </w:r>
      <w:hyperlink r:id="rId11" w:history="1">
        <w:r w:rsidRPr="004C6CBE">
          <w:rPr>
            <w:rFonts w:ascii="Aptos" w:eastAsia="Malgun Gothic" w:hAnsi="Aptos" w:cs="Times New Roman"/>
            <w:color w:val="002060"/>
          </w:rPr>
          <w:t>ENERGY</w:t>
        </w:r>
      </w:hyperlink>
      <w:r w:rsidRPr="004C6CBE">
        <w:rPr>
          <w:rFonts w:ascii="Aptos" w:eastAsia="Malgun Gothic" w:hAnsi="Aptos" w:cs="Times New Roman"/>
          <w:color w:val="002060"/>
        </w:rPr>
        <w:t>&amp;MININ</w:t>
      </w:r>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r w:rsidRPr="004C6CBE">
        <w:rPr>
          <w:rFonts w:ascii="Aptos" w:eastAsia="Malgun Gothic" w:hAnsi="Aptos" w:cs="Times New Roman"/>
          <w:color w:val="002060"/>
        </w:rPr>
        <w:t>G</w:t>
      </w:r>
      <w:bookmarkEnd w:id="1104"/>
      <w:bookmarkEnd w:id="1105"/>
      <w:bookmarkEnd w:id="1106"/>
      <w:bookmarkEnd w:id="1107"/>
      <w:bookmarkEnd w:id="1108"/>
      <w:bookmarkEnd w:id="1109"/>
      <w:bookmarkEnd w:id="1110"/>
      <w:bookmarkEnd w:id="1111"/>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proofErr w:type="spellEnd"/>
    </w:p>
    <w:p w14:paraId="6F377B55" w14:textId="77777777" w:rsidR="00D91D85" w:rsidRPr="00D91D85" w:rsidRDefault="00D91D85" w:rsidP="00D91D85"/>
    <w:p w14:paraId="5D80E5F1" w14:textId="3E289963" w:rsidR="00966F65" w:rsidRPr="00966F65" w:rsidRDefault="00966F65" w:rsidP="00966F65">
      <w:pPr>
        <w:spacing w:before="300" w:after="225" w:line="288" w:lineRule="auto"/>
        <w:jc w:val="both"/>
        <w:outlineLvl w:val="0"/>
        <w:rPr>
          <w:rFonts w:ascii="Aptos" w:eastAsia="Times New Roman" w:hAnsi="Aptos" w:cs="Arial"/>
          <w:b/>
          <w:bCs/>
          <w:color w:val="002060"/>
          <w:kern w:val="36"/>
          <w:sz w:val="28"/>
          <w:szCs w:val="28"/>
        </w:rPr>
      </w:pPr>
      <w:bookmarkStart w:id="1241" w:name="_Toc231473577"/>
      <w:r w:rsidRPr="00966F65">
        <w:rPr>
          <w:rFonts w:ascii="Aptos" w:eastAsia="Times New Roman" w:hAnsi="Aptos" w:cs="Arial"/>
          <w:b/>
          <w:bCs/>
          <w:color w:val="002060"/>
          <w:kern w:val="36"/>
          <w:sz w:val="28"/>
          <w:szCs w:val="28"/>
        </w:rPr>
        <w:t>Duc Hue 2 Solar Power Plant Officially Joins Vietnam’s Direct Power Purchase Agreement (</w:t>
      </w:r>
      <w:proofErr w:type="spellStart"/>
      <w:r w:rsidRPr="00966F65">
        <w:rPr>
          <w:rFonts w:ascii="Aptos" w:eastAsia="Times New Roman" w:hAnsi="Aptos" w:cs="Arial"/>
          <w:b/>
          <w:bCs/>
          <w:color w:val="002060"/>
          <w:kern w:val="36"/>
          <w:sz w:val="28"/>
          <w:szCs w:val="28"/>
        </w:rPr>
        <w:t>DPPA</w:t>
      </w:r>
      <w:proofErr w:type="spellEnd"/>
      <w:r w:rsidRPr="00966F65">
        <w:rPr>
          <w:rFonts w:ascii="Aptos" w:eastAsia="Times New Roman" w:hAnsi="Aptos" w:cs="Arial"/>
          <w:b/>
          <w:bCs/>
          <w:color w:val="002060"/>
          <w:kern w:val="36"/>
          <w:sz w:val="28"/>
          <w:szCs w:val="28"/>
        </w:rPr>
        <w:t>) Mechanism</w:t>
      </w:r>
      <w:bookmarkEnd w:id="1241"/>
    </w:p>
    <w:p w14:paraId="35022E89" w14:textId="79712C2A" w:rsidR="00966F65" w:rsidRPr="00966F65" w:rsidRDefault="00966F65" w:rsidP="00966F65">
      <w:pPr>
        <w:spacing w:after="0" w:line="288" w:lineRule="auto"/>
        <w:jc w:val="both"/>
        <w:rPr>
          <w:rFonts w:ascii="Aptos" w:eastAsia="Times New Roman" w:hAnsi="Aptos" w:cs="Arial"/>
          <w:i/>
          <w:iCs/>
          <w:caps/>
          <w:color w:val="002060"/>
          <w:sz w:val="18"/>
          <w:szCs w:val="18"/>
        </w:rPr>
      </w:pPr>
      <w:proofErr w:type="spellStart"/>
      <w:r w:rsidRPr="00966F65">
        <w:rPr>
          <w:rFonts w:ascii="Aptos" w:eastAsia="Times New Roman" w:hAnsi="Aptos" w:cs="Arial"/>
          <w:i/>
          <w:iCs/>
          <w:caps/>
          <w:color w:val="002060"/>
          <w:sz w:val="18"/>
          <w:szCs w:val="18"/>
        </w:rPr>
        <w:t>vietnamenergy</w:t>
      </w:r>
      <w:proofErr w:type="spellEnd"/>
    </w:p>
    <w:p w14:paraId="0977CD2B" w14:textId="77777777" w:rsidR="00966F65" w:rsidRPr="00966F65" w:rsidRDefault="00966F65" w:rsidP="00966F65">
      <w:pPr>
        <w:spacing w:after="0" w:line="288" w:lineRule="auto"/>
        <w:jc w:val="both"/>
        <w:rPr>
          <w:rFonts w:ascii="Aptos" w:eastAsia="Times New Roman" w:hAnsi="Aptos" w:cs="Arial"/>
          <w:caps/>
          <w:color w:val="002060"/>
        </w:rPr>
      </w:pPr>
    </w:p>
    <w:p w14:paraId="2FC00B66" w14:textId="277A79BE" w:rsidR="00966F65" w:rsidRPr="00966F65" w:rsidRDefault="00966F65" w:rsidP="00966F65">
      <w:pPr>
        <w:spacing w:after="0" w:line="288" w:lineRule="auto"/>
        <w:jc w:val="both"/>
        <w:rPr>
          <w:rFonts w:ascii="Aptos" w:eastAsia="Times New Roman" w:hAnsi="Aptos" w:cs="Arial"/>
          <w:color w:val="002060"/>
        </w:rPr>
      </w:pPr>
      <w:r w:rsidRPr="00966F65">
        <w:rPr>
          <w:rFonts w:ascii="Aptos" w:eastAsia="Times New Roman" w:hAnsi="Aptos" w:cs="Arial"/>
          <w:color w:val="002060"/>
        </w:rPr>
        <w:t>According to the National System and Market Operator (</w:t>
      </w:r>
      <w:proofErr w:type="spellStart"/>
      <w:r w:rsidRPr="00966F65">
        <w:rPr>
          <w:rFonts w:ascii="Aptos" w:eastAsia="Times New Roman" w:hAnsi="Aptos" w:cs="Arial"/>
          <w:color w:val="002060"/>
        </w:rPr>
        <w:t>NSMO</w:t>
      </w:r>
      <w:proofErr w:type="spellEnd"/>
      <w:r w:rsidRPr="00966F65">
        <w:rPr>
          <w:rFonts w:ascii="Aptos" w:eastAsia="Times New Roman" w:hAnsi="Aptos" w:cs="Arial"/>
          <w:color w:val="002060"/>
        </w:rPr>
        <w:t xml:space="preserve">), </w:t>
      </w:r>
      <w:proofErr w:type="spellStart"/>
      <w:r w:rsidRPr="00966F65">
        <w:rPr>
          <w:rFonts w:ascii="Aptos" w:eastAsia="Times New Roman" w:hAnsi="Aptos" w:cs="Arial"/>
          <w:color w:val="002060"/>
        </w:rPr>
        <w:t>TTC</w:t>
      </w:r>
      <w:proofErr w:type="spellEnd"/>
      <w:r w:rsidRPr="00966F65">
        <w:rPr>
          <w:rFonts w:ascii="Aptos" w:eastAsia="Times New Roman" w:hAnsi="Aptos" w:cs="Arial"/>
          <w:color w:val="002060"/>
        </w:rPr>
        <w:t xml:space="preserve"> Duc Hue 2 Solar Power Plant, operated by </w:t>
      </w:r>
      <w:proofErr w:type="spellStart"/>
      <w:r w:rsidRPr="00966F65">
        <w:rPr>
          <w:rFonts w:ascii="Aptos" w:eastAsia="Times New Roman" w:hAnsi="Aptos" w:cs="Arial"/>
          <w:color w:val="002060"/>
        </w:rPr>
        <w:t>TTC</w:t>
      </w:r>
      <w:proofErr w:type="spellEnd"/>
      <w:r w:rsidRPr="00966F65">
        <w:rPr>
          <w:rFonts w:ascii="Aptos" w:eastAsia="Times New Roman" w:hAnsi="Aptos" w:cs="Arial"/>
          <w:color w:val="002060"/>
        </w:rPr>
        <w:t xml:space="preserve"> Duc Hue – Long </w:t>
      </w:r>
      <w:proofErr w:type="gramStart"/>
      <w:r w:rsidRPr="00966F65">
        <w:rPr>
          <w:rFonts w:ascii="Aptos" w:eastAsia="Times New Roman" w:hAnsi="Aptos" w:cs="Arial"/>
          <w:color w:val="002060"/>
        </w:rPr>
        <w:t>An</w:t>
      </w:r>
      <w:proofErr w:type="gramEnd"/>
      <w:r w:rsidRPr="00966F65">
        <w:rPr>
          <w:rFonts w:ascii="Aptos" w:eastAsia="Times New Roman" w:hAnsi="Aptos" w:cs="Arial"/>
          <w:color w:val="002060"/>
        </w:rPr>
        <w:t xml:space="preserve"> Power Joint Stock Company, officially joined the Vietnam Competitive Wholesale Electricity Market (</w:t>
      </w:r>
      <w:proofErr w:type="spellStart"/>
      <w:r w:rsidRPr="00966F65">
        <w:rPr>
          <w:rFonts w:ascii="Aptos" w:eastAsia="Times New Roman" w:hAnsi="Aptos" w:cs="Arial"/>
          <w:color w:val="002060"/>
        </w:rPr>
        <w:t>VWEM</w:t>
      </w:r>
      <w:proofErr w:type="spellEnd"/>
      <w:r w:rsidRPr="00966F65">
        <w:rPr>
          <w:rFonts w:ascii="Aptos" w:eastAsia="Times New Roman" w:hAnsi="Aptos" w:cs="Arial"/>
          <w:color w:val="002060"/>
        </w:rPr>
        <w:t>) and commenced participation in the Direct Power Purchase Agreement (</w:t>
      </w:r>
      <w:proofErr w:type="spellStart"/>
      <w:r w:rsidRPr="00966F65">
        <w:rPr>
          <w:rFonts w:ascii="Aptos" w:eastAsia="Times New Roman" w:hAnsi="Aptos" w:cs="Arial"/>
          <w:color w:val="002060"/>
        </w:rPr>
        <w:t>DPPA</w:t>
      </w:r>
      <w:proofErr w:type="spellEnd"/>
      <w:r w:rsidRPr="00966F65">
        <w:rPr>
          <w:rFonts w:ascii="Aptos" w:eastAsia="Times New Roman" w:hAnsi="Aptos" w:cs="Arial"/>
          <w:color w:val="002060"/>
        </w:rPr>
        <w:t>) mechanism through the national grid from June 1, 2026.</w:t>
      </w:r>
    </w:p>
    <w:p w14:paraId="7582026C" w14:textId="77777777" w:rsidR="00966F65" w:rsidRPr="00966F65" w:rsidRDefault="00966F65" w:rsidP="00966F65">
      <w:pPr>
        <w:spacing w:after="0" w:line="288" w:lineRule="auto"/>
        <w:jc w:val="both"/>
        <w:rPr>
          <w:rFonts w:ascii="Aptos" w:eastAsia="Times New Roman" w:hAnsi="Aptos" w:cs="Arial"/>
          <w:color w:val="002060"/>
        </w:rPr>
      </w:pPr>
      <w:r w:rsidRPr="00966F65">
        <w:rPr>
          <w:rFonts w:ascii="Aptos" w:eastAsia="Times New Roman" w:hAnsi="Aptos" w:cs="Arial"/>
          <w:color w:val="002060"/>
        </w:rPr>
        <w:t xml:space="preserve">The </w:t>
      </w:r>
      <w:proofErr w:type="spellStart"/>
      <w:r w:rsidRPr="00966F65">
        <w:rPr>
          <w:rFonts w:ascii="Aptos" w:eastAsia="Times New Roman" w:hAnsi="Aptos" w:cs="Arial"/>
          <w:color w:val="002060"/>
        </w:rPr>
        <w:t>DPPA</w:t>
      </w:r>
      <w:proofErr w:type="spellEnd"/>
      <w:r w:rsidRPr="00966F65">
        <w:rPr>
          <w:rFonts w:ascii="Aptos" w:eastAsia="Times New Roman" w:hAnsi="Aptos" w:cs="Arial"/>
          <w:color w:val="002060"/>
        </w:rPr>
        <w:t xml:space="preserve"> mechanism enables direct electricity transactions between renewable energy generators and large electricity consumers. It was established under Government Decree No. 57/2025/ND-CP dated March 3, 2025, as </w:t>
      </w:r>
      <w:r w:rsidRPr="00966F65">
        <w:rPr>
          <w:rFonts w:ascii="Aptos" w:eastAsia="Times New Roman" w:hAnsi="Aptos" w:cs="Arial"/>
          <w:color w:val="002060"/>
        </w:rPr>
        <w:lastRenderedPageBreak/>
        <w:t>part of Vietnam’s roadmap for the development of the electricity market levels under Decision No. 63/2013/</w:t>
      </w:r>
      <w:proofErr w:type="spellStart"/>
      <w:r w:rsidRPr="00966F65">
        <w:rPr>
          <w:rFonts w:ascii="Aptos" w:eastAsia="Times New Roman" w:hAnsi="Aptos" w:cs="Arial"/>
          <w:color w:val="002060"/>
        </w:rPr>
        <w:t>QD-TTg</w:t>
      </w:r>
      <w:proofErr w:type="spellEnd"/>
      <w:r w:rsidRPr="00966F65">
        <w:rPr>
          <w:rFonts w:ascii="Aptos" w:eastAsia="Times New Roman" w:hAnsi="Aptos" w:cs="Arial"/>
          <w:color w:val="002060"/>
        </w:rPr>
        <w:t xml:space="preserve"> dated November 8, 2013, issued by the Prime Minister.</w:t>
      </w:r>
    </w:p>
    <w:p w14:paraId="17A3D62F" w14:textId="77777777" w:rsidR="00966F65" w:rsidRPr="00966F65" w:rsidRDefault="00966F65" w:rsidP="00966F65">
      <w:pPr>
        <w:spacing w:after="0" w:line="288" w:lineRule="auto"/>
        <w:jc w:val="both"/>
        <w:rPr>
          <w:rFonts w:ascii="Aptos" w:eastAsia="Times New Roman" w:hAnsi="Aptos" w:cs="Arial"/>
          <w:color w:val="002060"/>
        </w:rPr>
      </w:pPr>
      <w:r w:rsidRPr="00966F65">
        <w:rPr>
          <w:rFonts w:ascii="Aptos" w:eastAsia="Times New Roman" w:hAnsi="Aptos" w:cs="Arial"/>
          <w:color w:val="002060"/>
        </w:rPr>
        <w:t>The mechanism is expected to expand green electricity purchasing options for large power consumers, promote transparency in electricity trading, and lay the groundwork for the future development of Vietnam’s retail electricity market.</w:t>
      </w:r>
    </w:p>
    <w:p w14:paraId="035C80C0" w14:textId="77777777" w:rsidR="00966F65" w:rsidRPr="00966F65" w:rsidRDefault="00966F65" w:rsidP="00966F65">
      <w:pPr>
        <w:spacing w:after="0" w:line="288" w:lineRule="auto"/>
        <w:jc w:val="both"/>
        <w:rPr>
          <w:rFonts w:ascii="Aptos" w:eastAsia="Times New Roman" w:hAnsi="Aptos" w:cs="Arial"/>
          <w:color w:val="002060"/>
        </w:rPr>
      </w:pPr>
      <w:r w:rsidRPr="00966F65">
        <w:rPr>
          <w:rFonts w:ascii="Aptos" w:eastAsia="Times New Roman" w:hAnsi="Aptos" w:cs="Arial"/>
          <w:color w:val="002060"/>
        </w:rPr>
        <w:t xml:space="preserve">Following a comprehensive review and assessment of documentation, technical requirements, and market participation conditions under the </w:t>
      </w:r>
      <w:proofErr w:type="spellStart"/>
      <w:r w:rsidRPr="00966F65">
        <w:rPr>
          <w:rFonts w:ascii="Aptos" w:eastAsia="Times New Roman" w:hAnsi="Aptos" w:cs="Arial"/>
          <w:color w:val="002060"/>
        </w:rPr>
        <w:t>DPPA</w:t>
      </w:r>
      <w:proofErr w:type="spellEnd"/>
      <w:r w:rsidRPr="00966F65">
        <w:rPr>
          <w:rFonts w:ascii="Aptos" w:eastAsia="Times New Roman" w:hAnsi="Aptos" w:cs="Arial"/>
          <w:color w:val="002060"/>
        </w:rPr>
        <w:t xml:space="preserve"> mechanism, </w:t>
      </w:r>
      <w:proofErr w:type="spellStart"/>
      <w:r w:rsidRPr="00966F65">
        <w:rPr>
          <w:rFonts w:ascii="Aptos" w:eastAsia="Times New Roman" w:hAnsi="Aptos" w:cs="Arial"/>
          <w:color w:val="002060"/>
        </w:rPr>
        <w:t>NSMO</w:t>
      </w:r>
      <w:proofErr w:type="spellEnd"/>
      <w:r w:rsidRPr="00966F65">
        <w:rPr>
          <w:rFonts w:ascii="Aptos" w:eastAsia="Times New Roman" w:hAnsi="Aptos" w:cs="Arial"/>
          <w:color w:val="002060"/>
        </w:rPr>
        <w:t xml:space="preserve"> reported to the Ministry of Industry and Trade and the Electricity Authority of Vietnam, while also notifying EVN, the Electricity Power Trading Company, and relevant stakeholders that </w:t>
      </w:r>
      <w:proofErr w:type="spellStart"/>
      <w:r w:rsidRPr="00966F65">
        <w:rPr>
          <w:rFonts w:ascii="Aptos" w:eastAsia="Times New Roman" w:hAnsi="Aptos" w:cs="Arial"/>
          <w:color w:val="002060"/>
        </w:rPr>
        <w:t>TTC</w:t>
      </w:r>
      <w:proofErr w:type="spellEnd"/>
      <w:r w:rsidRPr="00966F65">
        <w:rPr>
          <w:rFonts w:ascii="Aptos" w:eastAsia="Times New Roman" w:hAnsi="Aptos" w:cs="Arial"/>
          <w:color w:val="002060"/>
        </w:rPr>
        <w:t xml:space="preserve"> Duc Hue 2 Solar Power Plant had officially joined the competitive wholesale electricity market and the </w:t>
      </w:r>
      <w:proofErr w:type="spellStart"/>
      <w:r w:rsidRPr="00966F65">
        <w:rPr>
          <w:rFonts w:ascii="Aptos" w:eastAsia="Times New Roman" w:hAnsi="Aptos" w:cs="Arial"/>
          <w:color w:val="002060"/>
        </w:rPr>
        <w:t>DPPA</w:t>
      </w:r>
      <w:proofErr w:type="spellEnd"/>
      <w:r w:rsidRPr="00966F65">
        <w:rPr>
          <w:rFonts w:ascii="Aptos" w:eastAsia="Times New Roman" w:hAnsi="Aptos" w:cs="Arial"/>
          <w:color w:val="002060"/>
        </w:rPr>
        <w:t xml:space="preserve"> mechanism via the national grid from June 1, 2026.</w:t>
      </w:r>
    </w:p>
    <w:p w14:paraId="0EC3F7A8" w14:textId="77777777" w:rsidR="00966F65" w:rsidRPr="00966F65" w:rsidRDefault="00966F65" w:rsidP="00966F65">
      <w:pPr>
        <w:spacing w:after="0" w:line="288" w:lineRule="auto"/>
        <w:jc w:val="both"/>
        <w:rPr>
          <w:rFonts w:ascii="Aptos" w:eastAsia="Times New Roman" w:hAnsi="Aptos" w:cs="Arial"/>
          <w:color w:val="002060"/>
        </w:rPr>
      </w:pPr>
      <w:r w:rsidRPr="00966F65">
        <w:rPr>
          <w:rFonts w:ascii="Aptos" w:eastAsia="Times New Roman" w:hAnsi="Aptos" w:cs="Arial"/>
          <w:color w:val="002060"/>
        </w:rPr>
        <w:t>The plant’s participation in the electricity market is implemented in accordance with Circular No. 16/2025/TT-</w:t>
      </w:r>
      <w:proofErr w:type="spellStart"/>
      <w:r w:rsidRPr="00966F65">
        <w:rPr>
          <w:rFonts w:ascii="Aptos" w:eastAsia="Times New Roman" w:hAnsi="Aptos" w:cs="Arial"/>
          <w:color w:val="002060"/>
        </w:rPr>
        <w:t>BCT</w:t>
      </w:r>
      <w:proofErr w:type="spellEnd"/>
      <w:r w:rsidRPr="00966F65">
        <w:rPr>
          <w:rFonts w:ascii="Aptos" w:eastAsia="Times New Roman" w:hAnsi="Aptos" w:cs="Arial"/>
          <w:color w:val="002060"/>
        </w:rPr>
        <w:t xml:space="preserve"> and Circular No. 36/2025/TT-</w:t>
      </w:r>
      <w:proofErr w:type="spellStart"/>
      <w:r w:rsidRPr="00966F65">
        <w:rPr>
          <w:rFonts w:ascii="Aptos" w:eastAsia="Times New Roman" w:hAnsi="Aptos" w:cs="Arial"/>
          <w:color w:val="002060"/>
        </w:rPr>
        <w:t>BCT</w:t>
      </w:r>
      <w:proofErr w:type="spellEnd"/>
      <w:r w:rsidRPr="00966F65">
        <w:rPr>
          <w:rFonts w:ascii="Aptos" w:eastAsia="Times New Roman" w:hAnsi="Aptos" w:cs="Arial"/>
          <w:color w:val="002060"/>
        </w:rPr>
        <w:t xml:space="preserve"> issued by the Ministry of Industry and Trade governing the operation of the competitive wholesale electricity market.</w:t>
      </w:r>
    </w:p>
    <w:p w14:paraId="0F009A76" w14:textId="77777777" w:rsidR="00966F65" w:rsidRPr="00966F65" w:rsidRDefault="00966F65" w:rsidP="00966F65">
      <w:pPr>
        <w:spacing w:after="0" w:line="288" w:lineRule="auto"/>
        <w:jc w:val="both"/>
        <w:rPr>
          <w:rFonts w:ascii="Aptos" w:eastAsia="Times New Roman" w:hAnsi="Aptos" w:cs="Arial"/>
          <w:color w:val="002060"/>
        </w:rPr>
      </w:pPr>
      <w:r w:rsidRPr="00966F65">
        <w:rPr>
          <w:rFonts w:ascii="Aptos" w:eastAsia="Times New Roman" w:hAnsi="Aptos" w:cs="Arial"/>
          <w:color w:val="002060"/>
        </w:rPr>
        <w:t xml:space="preserve">This marks the first power generation unit in Vietnam to officially participate in the </w:t>
      </w:r>
      <w:proofErr w:type="spellStart"/>
      <w:r w:rsidRPr="00966F65">
        <w:rPr>
          <w:rFonts w:ascii="Aptos" w:eastAsia="Times New Roman" w:hAnsi="Aptos" w:cs="Arial"/>
          <w:color w:val="002060"/>
        </w:rPr>
        <w:t>DPPA</w:t>
      </w:r>
      <w:proofErr w:type="spellEnd"/>
      <w:r w:rsidRPr="00966F65">
        <w:rPr>
          <w:rFonts w:ascii="Aptos" w:eastAsia="Times New Roman" w:hAnsi="Aptos" w:cs="Arial"/>
          <w:color w:val="002060"/>
        </w:rPr>
        <w:t xml:space="preserve"> mechanism through the national grid and conduct transactions via the electricity market. At the same time, Samsung Electronics Vietnam Thai Nguyen Co., Ltd. (</w:t>
      </w:r>
      <w:proofErr w:type="spellStart"/>
      <w:r w:rsidRPr="00966F65">
        <w:rPr>
          <w:rFonts w:ascii="Aptos" w:eastAsia="Times New Roman" w:hAnsi="Aptos" w:cs="Arial"/>
          <w:color w:val="002060"/>
        </w:rPr>
        <w:t>SEVT</w:t>
      </w:r>
      <w:proofErr w:type="spellEnd"/>
      <w:r w:rsidRPr="00966F65">
        <w:rPr>
          <w:rFonts w:ascii="Aptos" w:eastAsia="Times New Roman" w:hAnsi="Aptos" w:cs="Arial"/>
          <w:color w:val="002060"/>
        </w:rPr>
        <w:t xml:space="preserve">) has become the first corporate customer in Vietnam to purchase renewable electricity through the </w:t>
      </w:r>
      <w:proofErr w:type="spellStart"/>
      <w:r w:rsidRPr="00966F65">
        <w:rPr>
          <w:rFonts w:ascii="Aptos" w:eastAsia="Times New Roman" w:hAnsi="Aptos" w:cs="Arial"/>
          <w:color w:val="002060"/>
        </w:rPr>
        <w:t>DPPA</w:t>
      </w:r>
      <w:proofErr w:type="spellEnd"/>
      <w:r w:rsidRPr="00966F65">
        <w:rPr>
          <w:rFonts w:ascii="Aptos" w:eastAsia="Times New Roman" w:hAnsi="Aptos" w:cs="Arial"/>
          <w:color w:val="002060"/>
        </w:rPr>
        <w:t xml:space="preserve"> mechanism.</w:t>
      </w:r>
    </w:p>
    <w:p w14:paraId="25325DB6" w14:textId="77777777" w:rsidR="00966F65" w:rsidRPr="00966F65" w:rsidRDefault="00966F65" w:rsidP="00966F65">
      <w:pPr>
        <w:spacing w:after="0" w:line="288" w:lineRule="auto"/>
        <w:jc w:val="both"/>
        <w:rPr>
          <w:rFonts w:ascii="Aptos" w:eastAsia="Times New Roman" w:hAnsi="Aptos" w:cs="Arial"/>
          <w:color w:val="002060"/>
        </w:rPr>
      </w:pPr>
      <w:r w:rsidRPr="00966F65">
        <w:rPr>
          <w:rFonts w:ascii="Aptos" w:eastAsia="Times New Roman" w:hAnsi="Aptos" w:cs="Arial"/>
          <w:color w:val="002060"/>
        </w:rPr>
        <w:t xml:space="preserve">The renewable electricity supplied to </w:t>
      </w:r>
      <w:proofErr w:type="spellStart"/>
      <w:r w:rsidRPr="00966F65">
        <w:rPr>
          <w:rFonts w:ascii="Aptos" w:eastAsia="Times New Roman" w:hAnsi="Aptos" w:cs="Arial"/>
          <w:color w:val="002060"/>
        </w:rPr>
        <w:t>SEVT</w:t>
      </w:r>
      <w:proofErr w:type="spellEnd"/>
      <w:r w:rsidRPr="00966F65">
        <w:rPr>
          <w:rFonts w:ascii="Aptos" w:eastAsia="Times New Roman" w:hAnsi="Aptos" w:cs="Arial"/>
          <w:color w:val="002060"/>
        </w:rPr>
        <w:t xml:space="preserve"> is generated by Duc Hue 2 Solar Power Plant, which has a designed capacity of 49 MWp/41.4 </w:t>
      </w:r>
      <w:proofErr w:type="spellStart"/>
      <w:r w:rsidRPr="00966F65">
        <w:rPr>
          <w:rFonts w:ascii="Aptos" w:eastAsia="Times New Roman" w:hAnsi="Aptos" w:cs="Arial"/>
          <w:color w:val="002060"/>
        </w:rPr>
        <w:t>MWac</w:t>
      </w:r>
      <w:proofErr w:type="spellEnd"/>
      <w:r w:rsidRPr="00966F65">
        <w:rPr>
          <w:rFonts w:ascii="Aptos" w:eastAsia="Times New Roman" w:hAnsi="Aptos" w:cs="Arial"/>
          <w:color w:val="002060"/>
        </w:rPr>
        <w:t xml:space="preserve"> and </w:t>
      </w:r>
      <w:proofErr w:type="gramStart"/>
      <w:r w:rsidRPr="00966F65">
        <w:rPr>
          <w:rFonts w:ascii="Aptos" w:eastAsia="Times New Roman" w:hAnsi="Aptos" w:cs="Arial"/>
          <w:color w:val="002060"/>
        </w:rPr>
        <w:t>is located in</w:t>
      </w:r>
      <w:proofErr w:type="gramEnd"/>
      <w:r w:rsidRPr="00966F65">
        <w:rPr>
          <w:rFonts w:ascii="Aptos" w:eastAsia="Times New Roman" w:hAnsi="Aptos" w:cs="Arial"/>
          <w:color w:val="002060"/>
        </w:rPr>
        <w:t xml:space="preserve"> Tay Ninh Province.</w:t>
      </w:r>
    </w:p>
    <w:p w14:paraId="1841D57A" w14:textId="77777777" w:rsidR="00966F65" w:rsidRPr="00966F65" w:rsidRDefault="00966F65" w:rsidP="00966F65">
      <w:pPr>
        <w:spacing w:after="0" w:line="288" w:lineRule="auto"/>
        <w:jc w:val="both"/>
        <w:rPr>
          <w:rFonts w:ascii="Aptos" w:eastAsia="Times New Roman" w:hAnsi="Aptos" w:cs="Arial"/>
          <w:color w:val="002060"/>
        </w:rPr>
      </w:pPr>
      <w:r w:rsidRPr="00966F65">
        <w:rPr>
          <w:rFonts w:ascii="Aptos" w:eastAsia="Times New Roman" w:hAnsi="Aptos" w:cs="Arial"/>
          <w:color w:val="002060"/>
        </w:rPr>
        <w:t xml:space="preserve">From the perspective of power system and electricity market operations, this milestone represents not only the first commercial transaction under the </w:t>
      </w:r>
      <w:proofErr w:type="spellStart"/>
      <w:r w:rsidRPr="00966F65">
        <w:rPr>
          <w:rFonts w:ascii="Aptos" w:eastAsia="Times New Roman" w:hAnsi="Aptos" w:cs="Arial"/>
          <w:color w:val="002060"/>
        </w:rPr>
        <w:t>DPPA</w:t>
      </w:r>
      <w:proofErr w:type="spellEnd"/>
      <w:r w:rsidRPr="00966F65">
        <w:rPr>
          <w:rFonts w:ascii="Aptos" w:eastAsia="Times New Roman" w:hAnsi="Aptos" w:cs="Arial"/>
          <w:color w:val="002060"/>
        </w:rPr>
        <w:t xml:space="preserve"> framework but also a significant practical step in implementing a new market mechanism. Electricity generated from renewable sources is delivered into the national grid, while electricity output is measured, verified, dispatched, traded, and settled through the electricity market in accordance with regulatory requirements.</w:t>
      </w:r>
    </w:p>
    <w:p w14:paraId="30A7724D" w14:textId="77777777" w:rsidR="00966F65" w:rsidRPr="00966F65" w:rsidRDefault="00966F65" w:rsidP="00966F65">
      <w:pPr>
        <w:spacing w:after="0" w:line="288" w:lineRule="auto"/>
        <w:jc w:val="both"/>
        <w:rPr>
          <w:rFonts w:ascii="Aptos" w:eastAsia="Times New Roman" w:hAnsi="Aptos" w:cs="Arial"/>
          <w:color w:val="002060"/>
        </w:rPr>
      </w:pPr>
      <w:r w:rsidRPr="00966F65">
        <w:rPr>
          <w:rFonts w:ascii="Aptos" w:eastAsia="Times New Roman" w:hAnsi="Aptos" w:cs="Arial"/>
          <w:color w:val="002060"/>
        </w:rPr>
        <w:t xml:space="preserve">In terms of operational conditions, Duc Hue 2 Solar Power Plant </w:t>
      </w:r>
      <w:proofErr w:type="gramStart"/>
      <w:r w:rsidRPr="00966F65">
        <w:rPr>
          <w:rFonts w:ascii="Aptos" w:eastAsia="Times New Roman" w:hAnsi="Aptos" w:cs="Arial"/>
          <w:color w:val="002060"/>
        </w:rPr>
        <w:t>is located in</w:t>
      </w:r>
      <w:proofErr w:type="gramEnd"/>
      <w:r w:rsidRPr="00966F65">
        <w:rPr>
          <w:rFonts w:ascii="Aptos" w:eastAsia="Times New Roman" w:hAnsi="Aptos" w:cs="Arial"/>
          <w:color w:val="002060"/>
        </w:rPr>
        <w:t xml:space="preserve"> southern Vietnam, an area with favorable solar irradiation conditions and an average annual sunshine duration of approximately 2,200–2,500 hours. These conditions provide a strong foundation for efficient solar power generation within the electricity market and </w:t>
      </w:r>
      <w:proofErr w:type="spellStart"/>
      <w:r w:rsidRPr="00966F65">
        <w:rPr>
          <w:rFonts w:ascii="Aptos" w:eastAsia="Times New Roman" w:hAnsi="Aptos" w:cs="Arial"/>
          <w:color w:val="002060"/>
        </w:rPr>
        <w:t>DPPA</w:t>
      </w:r>
      <w:proofErr w:type="spellEnd"/>
      <w:r w:rsidRPr="00966F65">
        <w:rPr>
          <w:rFonts w:ascii="Aptos" w:eastAsia="Times New Roman" w:hAnsi="Aptos" w:cs="Arial"/>
          <w:color w:val="002060"/>
        </w:rPr>
        <w:t xml:space="preserve"> framework.</w:t>
      </w:r>
    </w:p>
    <w:p w14:paraId="22D8CAAB" w14:textId="4BF62CFC" w:rsidR="00966F65" w:rsidRPr="00966F65" w:rsidRDefault="00966F65" w:rsidP="00966F65">
      <w:pPr>
        <w:spacing w:after="0" w:line="288" w:lineRule="auto"/>
        <w:jc w:val="both"/>
        <w:rPr>
          <w:rFonts w:ascii="Aptos" w:eastAsia="Times New Roman" w:hAnsi="Aptos" w:cs="Arial"/>
          <w:color w:val="002060"/>
        </w:rPr>
      </w:pPr>
      <w:r w:rsidRPr="00966F65">
        <w:rPr>
          <w:rFonts w:ascii="Aptos" w:eastAsia="Times New Roman" w:hAnsi="Aptos" w:cs="Arial"/>
          <w:color w:val="002060"/>
        </w:rPr>
        <w:t xml:space="preserve">The successful implementation of the first </w:t>
      </w:r>
      <w:proofErr w:type="spellStart"/>
      <w:r w:rsidRPr="00966F65">
        <w:rPr>
          <w:rFonts w:ascii="Aptos" w:eastAsia="Times New Roman" w:hAnsi="Aptos" w:cs="Arial"/>
          <w:color w:val="002060"/>
        </w:rPr>
        <w:t>DPPA</w:t>
      </w:r>
      <w:proofErr w:type="spellEnd"/>
      <w:r w:rsidRPr="00966F65">
        <w:rPr>
          <w:rFonts w:ascii="Aptos" w:eastAsia="Times New Roman" w:hAnsi="Aptos" w:cs="Arial"/>
          <w:color w:val="002060"/>
        </w:rPr>
        <w:t xml:space="preserve"> transaction through the national grid is expected to further accelerate renewable energy integration, enhance transparency in electricity trading, and support large </w:t>
      </w:r>
      <w:proofErr w:type="spellStart"/>
      <w:r w:rsidRPr="00966F65">
        <w:rPr>
          <w:rFonts w:ascii="Aptos" w:eastAsia="Times New Roman" w:hAnsi="Aptos" w:cs="Arial"/>
          <w:color w:val="002060"/>
        </w:rPr>
        <w:t>consu</w:t>
      </w:r>
      <w:proofErr w:type="spellEnd"/>
      <w:r w:rsidRPr="00966F65">
        <w:rPr>
          <w:rFonts w:ascii="Aptos" w:eastAsia="Times New Roman" w:hAnsi="Aptos" w:cs="Arial"/>
          <w:color w:val="002060"/>
        </w:rPr>
        <w:t>.</w:t>
      </w:r>
    </w:p>
    <w:p w14:paraId="2385D741" w14:textId="77777777" w:rsidR="003842A6" w:rsidRPr="00966F65" w:rsidRDefault="003842A6" w:rsidP="00966F65">
      <w:pPr>
        <w:spacing w:line="288" w:lineRule="auto"/>
        <w:jc w:val="both"/>
        <w:rPr>
          <w:rFonts w:ascii="Aptos" w:hAnsi="Aptos"/>
          <w:color w:val="002060"/>
        </w:rPr>
      </w:pPr>
    </w:p>
    <w:p w14:paraId="3A8A97EF" w14:textId="77777777" w:rsidR="006106B3" w:rsidRDefault="006106B3" w:rsidP="006106B3">
      <w:pPr>
        <w:spacing w:line="288" w:lineRule="auto"/>
        <w:jc w:val="right"/>
      </w:pPr>
      <w:hyperlink w:anchor="_top" w:history="1">
        <w:r w:rsidRPr="004C6CBE">
          <w:rPr>
            <w:rStyle w:val="Hyperlink"/>
            <w:rFonts w:ascii="Aptos" w:eastAsia="Malgun Gothic" w:hAnsi="Aptos" w:cs="Times New Roman"/>
            <w:color w:val="002060"/>
          </w:rPr>
          <w:t>Back to Top</w:t>
        </w:r>
      </w:hyperlink>
    </w:p>
    <w:p w14:paraId="512FA650" w14:textId="77777777" w:rsidR="00D91D85" w:rsidRDefault="00D91D85" w:rsidP="006106B3">
      <w:pPr>
        <w:spacing w:line="288" w:lineRule="auto"/>
        <w:jc w:val="right"/>
      </w:pPr>
    </w:p>
    <w:p w14:paraId="0805D751" w14:textId="77777777" w:rsidR="00BC291B" w:rsidRDefault="00BC291B" w:rsidP="006106B3">
      <w:pPr>
        <w:spacing w:line="288" w:lineRule="auto"/>
        <w:jc w:val="right"/>
      </w:pPr>
    </w:p>
    <w:p w14:paraId="5906E3E9" w14:textId="77777777" w:rsidR="00BC291B" w:rsidRPr="00BC291B" w:rsidRDefault="00BC291B" w:rsidP="00BC291B">
      <w:pPr>
        <w:spacing w:before="100" w:beforeAutospacing="1" w:after="100" w:afterAutospacing="1" w:line="288" w:lineRule="auto"/>
        <w:contextualSpacing/>
        <w:jc w:val="both"/>
        <w:outlineLvl w:val="0"/>
        <w:rPr>
          <w:rFonts w:ascii="Aptos" w:eastAsia="Times New Roman" w:hAnsi="Aptos" w:cs="Arial"/>
          <w:b/>
          <w:bCs/>
          <w:color w:val="002060"/>
          <w:kern w:val="36"/>
          <w:sz w:val="28"/>
          <w:szCs w:val="28"/>
        </w:rPr>
      </w:pPr>
      <w:bookmarkStart w:id="1242" w:name="_Toc231473578"/>
      <w:r w:rsidRPr="00BC291B">
        <w:rPr>
          <w:rFonts w:ascii="Aptos" w:eastAsia="Times New Roman" w:hAnsi="Aptos" w:cs="Arial"/>
          <w:b/>
          <w:bCs/>
          <w:color w:val="002060"/>
          <w:kern w:val="36"/>
          <w:sz w:val="28"/>
          <w:szCs w:val="28"/>
        </w:rPr>
        <w:t xml:space="preserve">Vietnam’s </w:t>
      </w:r>
      <w:proofErr w:type="spellStart"/>
      <w:r w:rsidRPr="00BC291B">
        <w:rPr>
          <w:rFonts w:ascii="Aptos" w:eastAsia="Times New Roman" w:hAnsi="Aptos" w:cs="Arial"/>
          <w:b/>
          <w:bCs/>
          <w:color w:val="002060"/>
          <w:kern w:val="36"/>
          <w:sz w:val="28"/>
          <w:szCs w:val="28"/>
        </w:rPr>
        <w:t>Pleikrông</w:t>
      </w:r>
      <w:proofErr w:type="spellEnd"/>
      <w:r w:rsidRPr="00BC291B">
        <w:rPr>
          <w:rFonts w:ascii="Aptos" w:eastAsia="Times New Roman" w:hAnsi="Aptos" w:cs="Arial"/>
          <w:b/>
          <w:bCs/>
          <w:color w:val="002060"/>
          <w:kern w:val="36"/>
          <w:sz w:val="28"/>
          <w:szCs w:val="28"/>
        </w:rPr>
        <w:t xml:space="preserve"> and </w:t>
      </w:r>
      <w:proofErr w:type="spellStart"/>
      <w:r w:rsidRPr="00BC291B">
        <w:rPr>
          <w:rFonts w:ascii="Aptos" w:eastAsia="Times New Roman" w:hAnsi="Aptos" w:cs="Arial"/>
          <w:b/>
          <w:bCs/>
          <w:color w:val="002060"/>
          <w:kern w:val="36"/>
          <w:sz w:val="28"/>
          <w:szCs w:val="28"/>
        </w:rPr>
        <w:t>Sê</w:t>
      </w:r>
      <w:proofErr w:type="spellEnd"/>
      <w:r w:rsidRPr="00BC291B">
        <w:rPr>
          <w:rFonts w:ascii="Aptos" w:eastAsia="Times New Roman" w:hAnsi="Aptos" w:cs="Arial"/>
          <w:b/>
          <w:bCs/>
          <w:color w:val="002060"/>
          <w:kern w:val="36"/>
          <w:sz w:val="28"/>
          <w:szCs w:val="28"/>
        </w:rPr>
        <w:t xml:space="preserve"> San 3 hydropower plants officially enter the competitive wholesale electricity market</w:t>
      </w:r>
      <w:bookmarkEnd w:id="1242"/>
    </w:p>
    <w:p w14:paraId="786256E7" w14:textId="1A8E741E" w:rsidR="00BC291B" w:rsidRDefault="00BC291B" w:rsidP="00BC291B">
      <w:pPr>
        <w:spacing w:before="100" w:beforeAutospacing="1" w:after="100" w:afterAutospacing="1" w:line="288" w:lineRule="auto"/>
        <w:contextualSpacing/>
        <w:jc w:val="both"/>
        <w:rPr>
          <w:rFonts w:ascii="Aptos" w:eastAsia="Times New Roman" w:hAnsi="Aptos" w:cs="Arial"/>
          <w:i/>
          <w:iCs/>
          <w:caps/>
          <w:color w:val="002060"/>
          <w:sz w:val="18"/>
          <w:szCs w:val="18"/>
        </w:rPr>
      </w:pPr>
      <w:proofErr w:type="spellStart"/>
      <w:r w:rsidRPr="00BC291B">
        <w:rPr>
          <w:rFonts w:ascii="Aptos" w:eastAsia="Times New Roman" w:hAnsi="Aptos" w:cs="Arial"/>
          <w:i/>
          <w:iCs/>
          <w:caps/>
          <w:color w:val="002060"/>
          <w:sz w:val="18"/>
          <w:szCs w:val="18"/>
        </w:rPr>
        <w:t>Vietnamenergy</w:t>
      </w:r>
      <w:proofErr w:type="spellEnd"/>
    </w:p>
    <w:p w14:paraId="7BA0A48F" w14:textId="77777777" w:rsidR="00BC291B" w:rsidRPr="00BC291B" w:rsidRDefault="00BC291B" w:rsidP="00BC291B">
      <w:pPr>
        <w:spacing w:before="100" w:beforeAutospacing="1" w:after="100" w:afterAutospacing="1" w:line="288" w:lineRule="auto"/>
        <w:contextualSpacing/>
        <w:jc w:val="both"/>
        <w:rPr>
          <w:rFonts w:ascii="Aptos" w:eastAsia="Times New Roman" w:hAnsi="Aptos" w:cs="Arial"/>
          <w:i/>
          <w:iCs/>
          <w:caps/>
          <w:color w:val="002060"/>
          <w:sz w:val="18"/>
          <w:szCs w:val="18"/>
        </w:rPr>
      </w:pPr>
    </w:p>
    <w:p w14:paraId="0FE46B4F" w14:textId="77777777" w:rsidR="00BC291B" w:rsidRPr="00BC291B" w:rsidRDefault="00BC291B" w:rsidP="00BC291B">
      <w:pPr>
        <w:spacing w:after="0" w:line="288" w:lineRule="auto"/>
        <w:jc w:val="both"/>
        <w:rPr>
          <w:rFonts w:ascii="Aptos" w:eastAsia="Times New Roman" w:hAnsi="Aptos" w:cs="Arial"/>
          <w:caps/>
          <w:color w:val="002060"/>
        </w:rPr>
      </w:pPr>
    </w:p>
    <w:p w14:paraId="6FACE662" w14:textId="48F56820" w:rsidR="00BC291B" w:rsidRPr="00BC291B" w:rsidRDefault="00BC291B" w:rsidP="00BC291B">
      <w:pPr>
        <w:spacing w:after="0" w:line="288" w:lineRule="auto"/>
        <w:jc w:val="both"/>
        <w:rPr>
          <w:rFonts w:ascii="Aptos" w:eastAsia="Times New Roman" w:hAnsi="Aptos" w:cs="Arial"/>
          <w:color w:val="002060"/>
        </w:rPr>
      </w:pPr>
      <w:r w:rsidRPr="00BC291B">
        <w:rPr>
          <w:rFonts w:ascii="Aptos" w:eastAsia="Times New Roman" w:hAnsi="Aptos" w:cs="Arial"/>
          <w:color w:val="002060"/>
        </w:rPr>
        <w:t xml:space="preserve">At exactly 00:01 on June 1, 2026, Vietnam’s </w:t>
      </w:r>
      <w:proofErr w:type="spellStart"/>
      <w:r w:rsidRPr="00BC291B">
        <w:rPr>
          <w:rFonts w:ascii="Aptos" w:eastAsia="Times New Roman" w:hAnsi="Aptos" w:cs="Arial"/>
          <w:color w:val="002060"/>
        </w:rPr>
        <w:t>Pleikrông</w:t>
      </w:r>
      <w:proofErr w:type="spellEnd"/>
      <w:r w:rsidRPr="00BC291B">
        <w:rPr>
          <w:rFonts w:ascii="Aptos" w:eastAsia="Times New Roman" w:hAnsi="Aptos" w:cs="Arial"/>
          <w:color w:val="002060"/>
        </w:rPr>
        <w:t xml:space="preserve"> Hydropower Plant (100 MW) and </w:t>
      </w:r>
      <w:proofErr w:type="spellStart"/>
      <w:r w:rsidRPr="00BC291B">
        <w:rPr>
          <w:rFonts w:ascii="Aptos" w:eastAsia="Times New Roman" w:hAnsi="Aptos" w:cs="Arial"/>
          <w:color w:val="002060"/>
        </w:rPr>
        <w:t>Sê</w:t>
      </w:r>
      <w:proofErr w:type="spellEnd"/>
      <w:r w:rsidRPr="00BC291B">
        <w:rPr>
          <w:rFonts w:ascii="Aptos" w:eastAsia="Times New Roman" w:hAnsi="Aptos" w:cs="Arial"/>
          <w:color w:val="002060"/>
        </w:rPr>
        <w:t xml:space="preserve"> San 3 Hydropower Plant (260 MW) officially entered the Vietnam Competitive Wholesale Electricity Market (</w:t>
      </w:r>
      <w:proofErr w:type="spellStart"/>
      <w:r w:rsidRPr="00BC291B">
        <w:rPr>
          <w:rFonts w:ascii="Aptos" w:eastAsia="Times New Roman" w:hAnsi="Aptos" w:cs="Arial"/>
          <w:color w:val="002060"/>
        </w:rPr>
        <w:t>VWEM</w:t>
      </w:r>
      <w:proofErr w:type="spellEnd"/>
      <w:r w:rsidRPr="00BC291B">
        <w:rPr>
          <w:rFonts w:ascii="Aptos" w:eastAsia="Times New Roman" w:hAnsi="Aptos" w:cs="Arial"/>
          <w:color w:val="002060"/>
        </w:rPr>
        <w:t xml:space="preserve">). This milestone marks an </w:t>
      </w:r>
      <w:r w:rsidRPr="00BC291B">
        <w:rPr>
          <w:rFonts w:ascii="Aptos" w:eastAsia="Times New Roman" w:hAnsi="Aptos" w:cs="Arial"/>
          <w:color w:val="002060"/>
        </w:rPr>
        <w:lastRenderedPageBreak/>
        <w:t>important step toward improving operational and business efficiency, optimizing revenue generation, and enhancing transparency in the management and operation of hydropower plants within Vietnam Electricity (EVN).</w:t>
      </w:r>
    </w:p>
    <w:p w14:paraId="570F3137" w14:textId="77777777" w:rsidR="00BC291B" w:rsidRPr="00BC291B" w:rsidRDefault="00BC291B" w:rsidP="00BC291B">
      <w:pPr>
        <w:spacing w:after="0" w:line="288" w:lineRule="auto"/>
        <w:jc w:val="both"/>
        <w:rPr>
          <w:rFonts w:ascii="Aptos" w:eastAsia="Times New Roman" w:hAnsi="Aptos" w:cs="Arial"/>
          <w:color w:val="002060"/>
        </w:rPr>
      </w:pPr>
      <w:r w:rsidRPr="00BC291B">
        <w:rPr>
          <w:rFonts w:ascii="Aptos" w:eastAsia="Times New Roman" w:hAnsi="Aptos" w:cs="Arial"/>
          <w:color w:val="002060"/>
        </w:rPr>
        <w:t xml:space="preserve">With comprehensive preparation in technical infrastructure, human resources, and operational planning, participation in the competitive electricity market is expected to provide favorable conditions for </w:t>
      </w:r>
      <w:proofErr w:type="spellStart"/>
      <w:r w:rsidRPr="00BC291B">
        <w:rPr>
          <w:rFonts w:ascii="Aptos" w:eastAsia="Times New Roman" w:hAnsi="Aptos" w:cs="Arial"/>
          <w:color w:val="002060"/>
        </w:rPr>
        <w:t>Ialy</w:t>
      </w:r>
      <w:proofErr w:type="spellEnd"/>
      <w:r w:rsidRPr="00BC291B">
        <w:rPr>
          <w:rFonts w:ascii="Aptos" w:eastAsia="Times New Roman" w:hAnsi="Aptos" w:cs="Arial"/>
          <w:color w:val="002060"/>
        </w:rPr>
        <w:t xml:space="preserve"> Hydropower Company to strengthen its market position, enhance competitiveness, and optimize electricity production costs in an increasingly transparent and efficient market environment.</w:t>
      </w:r>
    </w:p>
    <w:p w14:paraId="57F13795" w14:textId="77777777" w:rsidR="00BC291B" w:rsidRPr="00BC291B" w:rsidRDefault="00BC291B" w:rsidP="00BC291B">
      <w:pPr>
        <w:spacing w:after="0" w:line="288" w:lineRule="auto"/>
        <w:jc w:val="both"/>
        <w:rPr>
          <w:rFonts w:ascii="Aptos" w:eastAsia="Times New Roman" w:hAnsi="Aptos" w:cs="Arial"/>
          <w:color w:val="002060"/>
        </w:rPr>
      </w:pPr>
      <w:r w:rsidRPr="00BC291B">
        <w:rPr>
          <w:rFonts w:ascii="Aptos" w:eastAsia="Times New Roman" w:hAnsi="Aptos" w:cs="Arial"/>
          <w:color w:val="002060"/>
        </w:rPr>
        <w:t xml:space="preserve">As participants in the competitive electricity market, Vietnam’s </w:t>
      </w:r>
      <w:proofErr w:type="spellStart"/>
      <w:r w:rsidRPr="00BC291B">
        <w:rPr>
          <w:rFonts w:ascii="Aptos" w:eastAsia="Times New Roman" w:hAnsi="Aptos" w:cs="Arial"/>
          <w:color w:val="002060"/>
        </w:rPr>
        <w:t>Pleikrông</w:t>
      </w:r>
      <w:proofErr w:type="spellEnd"/>
      <w:r w:rsidRPr="00BC291B">
        <w:rPr>
          <w:rFonts w:ascii="Aptos" w:eastAsia="Times New Roman" w:hAnsi="Aptos" w:cs="Arial"/>
          <w:color w:val="002060"/>
        </w:rPr>
        <w:t xml:space="preserve"> and </w:t>
      </w:r>
      <w:proofErr w:type="spellStart"/>
      <w:r w:rsidRPr="00BC291B">
        <w:rPr>
          <w:rFonts w:ascii="Aptos" w:eastAsia="Times New Roman" w:hAnsi="Aptos" w:cs="Arial"/>
          <w:color w:val="002060"/>
        </w:rPr>
        <w:t>Sê</w:t>
      </w:r>
      <w:proofErr w:type="spellEnd"/>
      <w:r w:rsidRPr="00BC291B">
        <w:rPr>
          <w:rFonts w:ascii="Aptos" w:eastAsia="Times New Roman" w:hAnsi="Aptos" w:cs="Arial"/>
          <w:color w:val="002060"/>
        </w:rPr>
        <w:t xml:space="preserve"> San 3 hydropower plants possess several notable advantages.</w:t>
      </w:r>
    </w:p>
    <w:p w14:paraId="5BEE3ACD" w14:textId="77777777" w:rsidR="00BC291B" w:rsidRPr="00BC291B" w:rsidRDefault="00BC291B" w:rsidP="00BC291B">
      <w:pPr>
        <w:spacing w:after="0" w:line="288" w:lineRule="auto"/>
        <w:jc w:val="both"/>
        <w:rPr>
          <w:rFonts w:ascii="Aptos" w:eastAsia="Times New Roman" w:hAnsi="Aptos" w:cs="Arial"/>
          <w:color w:val="002060"/>
        </w:rPr>
      </w:pPr>
      <w:r w:rsidRPr="00BC291B">
        <w:rPr>
          <w:rFonts w:ascii="Aptos" w:eastAsia="Times New Roman" w:hAnsi="Aptos" w:cs="Arial"/>
          <w:color w:val="002060"/>
        </w:rPr>
        <w:t xml:space="preserve">First, </w:t>
      </w:r>
      <w:proofErr w:type="spellStart"/>
      <w:r w:rsidRPr="00BC291B">
        <w:rPr>
          <w:rFonts w:ascii="Aptos" w:eastAsia="Times New Roman" w:hAnsi="Aptos" w:cs="Arial"/>
          <w:color w:val="002060"/>
        </w:rPr>
        <w:t>Pleikrông</w:t>
      </w:r>
      <w:proofErr w:type="spellEnd"/>
      <w:r w:rsidRPr="00BC291B">
        <w:rPr>
          <w:rFonts w:ascii="Aptos" w:eastAsia="Times New Roman" w:hAnsi="Aptos" w:cs="Arial"/>
          <w:color w:val="002060"/>
        </w:rPr>
        <w:t xml:space="preserve"> Reservoir has a storage capacity of more than 1 billion cubic meters, enabling efficient water regulation and proactive generation scheduling for the downstream </w:t>
      </w:r>
      <w:proofErr w:type="spellStart"/>
      <w:r w:rsidRPr="00BC291B">
        <w:rPr>
          <w:rFonts w:ascii="Aptos" w:eastAsia="Times New Roman" w:hAnsi="Aptos" w:cs="Arial"/>
          <w:color w:val="002060"/>
        </w:rPr>
        <w:t>Sê</w:t>
      </w:r>
      <w:proofErr w:type="spellEnd"/>
      <w:r w:rsidRPr="00BC291B">
        <w:rPr>
          <w:rFonts w:ascii="Aptos" w:eastAsia="Times New Roman" w:hAnsi="Aptos" w:cs="Arial"/>
          <w:color w:val="002060"/>
        </w:rPr>
        <w:t xml:space="preserve"> San 3 Hydropower Plant.</w:t>
      </w:r>
    </w:p>
    <w:p w14:paraId="5D52A4FC" w14:textId="77777777" w:rsidR="00BC291B" w:rsidRPr="00BC291B" w:rsidRDefault="00BC291B" w:rsidP="00BC291B">
      <w:pPr>
        <w:spacing w:after="0" w:line="288" w:lineRule="auto"/>
        <w:jc w:val="both"/>
        <w:rPr>
          <w:rFonts w:ascii="Aptos" w:eastAsia="Times New Roman" w:hAnsi="Aptos" w:cs="Arial"/>
          <w:color w:val="002060"/>
        </w:rPr>
      </w:pPr>
      <w:r w:rsidRPr="00BC291B">
        <w:rPr>
          <w:rFonts w:ascii="Aptos" w:eastAsia="Times New Roman" w:hAnsi="Aptos" w:cs="Arial"/>
          <w:color w:val="002060"/>
        </w:rPr>
        <w:t>In addition, both plants are operated by the same company, allowing flexible and coordinated calculation of water values and bidding strategies. This coordination contributes to more efficient utilization of water resources and optimization of revenue generation.</w:t>
      </w:r>
    </w:p>
    <w:p w14:paraId="46904192" w14:textId="77777777" w:rsidR="00BC291B" w:rsidRPr="00BC291B" w:rsidRDefault="00BC291B" w:rsidP="00BC291B">
      <w:pPr>
        <w:spacing w:after="0" w:line="288" w:lineRule="auto"/>
        <w:jc w:val="both"/>
        <w:rPr>
          <w:rFonts w:ascii="Aptos" w:eastAsia="Times New Roman" w:hAnsi="Aptos" w:cs="Arial"/>
          <w:color w:val="002060"/>
        </w:rPr>
      </w:pPr>
      <w:r w:rsidRPr="00BC291B">
        <w:rPr>
          <w:rFonts w:ascii="Aptos" w:eastAsia="Times New Roman" w:hAnsi="Aptos" w:cs="Arial"/>
          <w:color w:val="002060"/>
        </w:rPr>
        <w:t>Furthermore, the four generating units of the two hydropower plants are capable of rapid start-up and flexible output adjustment, enabling them to respond effectively to power system dispatch requirements.</w:t>
      </w:r>
    </w:p>
    <w:p w14:paraId="5415FDAB" w14:textId="5F3CDCCF" w:rsidR="009C71D2" w:rsidRDefault="00BC291B" w:rsidP="00BC291B">
      <w:pPr>
        <w:spacing w:after="0" w:line="288" w:lineRule="auto"/>
        <w:jc w:val="both"/>
        <w:rPr>
          <w:rFonts w:ascii="Aptos" w:eastAsia="Times New Roman" w:hAnsi="Aptos" w:cs="Arial"/>
          <w:color w:val="002060"/>
        </w:rPr>
      </w:pPr>
      <w:r w:rsidRPr="00BC291B">
        <w:rPr>
          <w:rFonts w:ascii="Aptos" w:eastAsia="Times New Roman" w:hAnsi="Aptos" w:cs="Arial"/>
          <w:color w:val="002060"/>
        </w:rPr>
        <w:t>Notably, the ability to optimize operations around the 30-minute trading cycle of the competitive electricity market enables the plants to capitalize on periods of higher electricity prices, thereby improving overall business performance and operational efficiency.</w:t>
      </w:r>
    </w:p>
    <w:p w14:paraId="57C87F3C" w14:textId="77777777" w:rsidR="00BC291B" w:rsidRPr="00BC291B" w:rsidRDefault="00BC291B" w:rsidP="00BC291B">
      <w:pPr>
        <w:spacing w:after="0" w:line="288" w:lineRule="auto"/>
        <w:jc w:val="both"/>
        <w:rPr>
          <w:rFonts w:ascii="Aptos" w:eastAsia="Times New Roman" w:hAnsi="Aptos" w:cs="Arial"/>
          <w:color w:val="002060"/>
        </w:rPr>
      </w:pPr>
    </w:p>
    <w:bookmarkStart w:id="1243" w:name="_Toc215144391"/>
    <w:bookmarkStart w:id="1244" w:name="_Toc215750969"/>
    <w:bookmarkStart w:id="1245" w:name="_Toc216355067"/>
    <w:bookmarkStart w:id="1246" w:name="_Toc216965815"/>
    <w:bookmarkStart w:id="1247" w:name="_Toc217639136"/>
    <w:bookmarkStart w:id="1248" w:name="_Toc218772688"/>
    <w:bookmarkStart w:id="1249" w:name="_Toc219377454"/>
    <w:bookmarkStart w:id="1250" w:name="_Toc219985609"/>
    <w:bookmarkStart w:id="1251" w:name="_Toc220587305"/>
    <w:bookmarkStart w:id="1252" w:name="_Toc221194747"/>
    <w:bookmarkStart w:id="1253" w:name="_Toc223006401"/>
    <w:bookmarkStart w:id="1254" w:name="_Toc223615178"/>
    <w:bookmarkStart w:id="1255" w:name="_Toc224217109"/>
    <w:bookmarkStart w:id="1256" w:name="_Toc224824096"/>
    <w:p w14:paraId="3EA5ADD5" w14:textId="77777777" w:rsidR="00417560" w:rsidRDefault="00417560" w:rsidP="00417560">
      <w:pPr>
        <w:spacing w:line="288" w:lineRule="auto"/>
        <w:jc w:val="right"/>
        <w:rPr>
          <w:rStyle w:val="Hyperlink"/>
          <w:rFonts w:ascii="Aptos" w:eastAsia="Malgun Gothic" w:hAnsi="Aptos" w:cs="Times New Roman"/>
          <w:color w:val="002060"/>
        </w:rPr>
      </w:pPr>
      <w:r>
        <w:fldChar w:fldCharType="begin"/>
      </w:r>
      <w:r>
        <w:instrText>HYPERLINK \l "_top"</w:instrText>
      </w:r>
      <w:r>
        <w:fldChar w:fldCharType="separate"/>
      </w:r>
      <w:r w:rsidRPr="004C6CBE">
        <w:rPr>
          <w:rStyle w:val="Hyperlink"/>
          <w:rFonts w:ascii="Aptos" w:eastAsia="Malgun Gothic" w:hAnsi="Aptos" w:cs="Times New Roman"/>
          <w:color w:val="002060"/>
        </w:rPr>
        <w:t>Back to Top</w:t>
      </w:r>
      <w:r>
        <w:rPr>
          <w:rStyle w:val="Hyperlink"/>
          <w:rFonts w:ascii="Aptos" w:eastAsia="Malgun Gothic" w:hAnsi="Aptos" w:cs="Times New Roman"/>
          <w:color w:val="002060"/>
        </w:rPr>
        <w:fldChar w:fldCharType="end"/>
      </w:r>
    </w:p>
    <w:p w14:paraId="356FC47B" w14:textId="77777777" w:rsidR="00417560" w:rsidRDefault="00417560" w:rsidP="006106B3">
      <w:pPr>
        <w:spacing w:line="288" w:lineRule="auto"/>
        <w:rPr>
          <w:rStyle w:val="Hyperlink"/>
          <w:rFonts w:ascii="Aptos" w:eastAsia="Malgun Gothic" w:hAnsi="Aptos" w:cs="Times New Roman"/>
          <w:color w:val="002060"/>
        </w:rPr>
      </w:pPr>
    </w:p>
    <w:p w14:paraId="0E4297D4" w14:textId="77777777" w:rsidR="00417560" w:rsidRDefault="00417560" w:rsidP="00417560">
      <w:pPr>
        <w:spacing w:line="288" w:lineRule="auto"/>
        <w:jc w:val="right"/>
        <w:rPr>
          <w:rStyle w:val="Hyperlink"/>
          <w:rFonts w:ascii="Aptos" w:eastAsia="Malgun Gothic" w:hAnsi="Aptos" w:cs="Times New Roman"/>
          <w:color w:val="002060"/>
        </w:rPr>
      </w:pPr>
    </w:p>
    <w:p w14:paraId="51E7455E" w14:textId="72891127" w:rsidR="00B9442C" w:rsidRDefault="00687F12" w:rsidP="002D1343">
      <w:pPr>
        <w:pStyle w:val="Heading1"/>
        <w:shd w:val="clear" w:color="auto" w:fill="FFFFFF"/>
        <w:spacing w:before="0" w:line="288" w:lineRule="atLeast"/>
        <w:rPr>
          <w:rFonts w:ascii="Aptos" w:eastAsia="Malgun Gothic" w:hAnsi="Aptos" w:cs="Times New Roman"/>
          <w:color w:val="002060"/>
        </w:rPr>
      </w:pPr>
      <w:bookmarkStart w:id="1257" w:name="_Toc225429702"/>
      <w:bookmarkStart w:id="1258" w:name="_Toc226641465"/>
      <w:bookmarkStart w:id="1259" w:name="_Toc227242460"/>
      <w:bookmarkStart w:id="1260" w:name="_Toc227848478"/>
      <w:bookmarkStart w:id="1261" w:name="_Toc229058291"/>
      <w:bookmarkStart w:id="1262" w:name="_Toc229665860"/>
      <w:bookmarkStart w:id="1263" w:name="_Toc230264411"/>
      <w:bookmarkStart w:id="1264" w:name="_Toc230874550"/>
      <w:bookmarkStart w:id="1265" w:name="_Toc231473579"/>
      <w:r w:rsidRPr="004C6CBE">
        <w:rPr>
          <w:rFonts w:ascii="Aptos" w:eastAsia="Malgun Gothic" w:hAnsi="Aptos" w:cs="Times New Roman"/>
          <w:color w:val="002060"/>
        </w:rPr>
        <w:t>LEGAL</w:t>
      </w:r>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p>
    <w:p w14:paraId="737C9D9E" w14:textId="77777777" w:rsidR="00FA606C" w:rsidRPr="00FA606C" w:rsidRDefault="00FA606C" w:rsidP="00FA606C"/>
    <w:p w14:paraId="022CFBC6" w14:textId="77777777" w:rsidR="00FA606C" w:rsidRPr="00FA606C" w:rsidRDefault="00FA606C" w:rsidP="0097493A">
      <w:pPr>
        <w:pStyle w:val="Heading2"/>
        <w:rPr>
          <w:rFonts w:ascii="Aptos" w:eastAsia="Times New Roman" w:hAnsi="Aptos" w:cs="Times New Roman"/>
          <w:color w:val="002060"/>
          <w:sz w:val="28"/>
          <w:szCs w:val="28"/>
        </w:rPr>
      </w:pPr>
      <w:bookmarkStart w:id="1266" w:name="_Toc231473580"/>
      <w:r w:rsidRPr="00FA606C">
        <w:rPr>
          <w:rFonts w:ascii="Aptos" w:eastAsia="Times New Roman" w:hAnsi="Aptos" w:cs="Times New Roman"/>
          <w:color w:val="002060"/>
          <w:sz w:val="28"/>
          <w:szCs w:val="28"/>
        </w:rPr>
        <w:t>Notable policies taking effect in June</w:t>
      </w:r>
      <w:bookmarkEnd w:id="1266"/>
    </w:p>
    <w:p w14:paraId="12C39E38" w14:textId="198D56CB" w:rsidR="00FA606C" w:rsidRPr="00FA606C" w:rsidRDefault="00FA606C" w:rsidP="00FA606C">
      <w:pPr>
        <w:shd w:val="clear" w:color="auto" w:fill="FFFFFF"/>
        <w:spacing w:after="0" w:line="288" w:lineRule="auto"/>
        <w:jc w:val="both"/>
        <w:rPr>
          <w:rFonts w:ascii="Aptos" w:eastAsia="Times New Roman" w:hAnsi="Aptos" w:cs="Times New Roman"/>
          <w:i/>
          <w:iCs/>
          <w:color w:val="002060"/>
          <w:sz w:val="18"/>
          <w:szCs w:val="18"/>
        </w:rPr>
      </w:pPr>
      <w:proofErr w:type="spellStart"/>
      <w:r w:rsidRPr="00FA606C">
        <w:rPr>
          <w:rFonts w:ascii="Aptos" w:eastAsia="Times New Roman" w:hAnsi="Aptos" w:cs="Times New Roman"/>
          <w:i/>
          <w:iCs/>
          <w:color w:val="002060"/>
          <w:sz w:val="18"/>
          <w:szCs w:val="18"/>
        </w:rPr>
        <w:t>VLLF</w:t>
      </w:r>
      <w:proofErr w:type="spellEnd"/>
    </w:p>
    <w:p w14:paraId="3BF17519" w14:textId="77777777" w:rsidR="00FA606C" w:rsidRPr="00FA606C" w:rsidRDefault="00FA606C" w:rsidP="00FA606C">
      <w:pPr>
        <w:shd w:val="clear" w:color="auto" w:fill="FFFFFF"/>
        <w:spacing w:after="0" w:line="288" w:lineRule="auto"/>
        <w:jc w:val="both"/>
        <w:rPr>
          <w:rFonts w:ascii="Aptos" w:eastAsia="Times New Roman" w:hAnsi="Aptos" w:cs="Times New Roman"/>
          <w:color w:val="002060"/>
        </w:rPr>
      </w:pPr>
    </w:p>
    <w:p w14:paraId="7599822A" w14:textId="77777777" w:rsidR="00FA606C" w:rsidRPr="00FA606C" w:rsidRDefault="00FA606C" w:rsidP="00FA606C">
      <w:pPr>
        <w:shd w:val="clear" w:color="auto" w:fill="FFFFFF"/>
        <w:spacing w:after="0" w:line="288" w:lineRule="auto"/>
        <w:jc w:val="both"/>
        <w:rPr>
          <w:rFonts w:ascii="Aptos" w:eastAsia="Times New Roman" w:hAnsi="Aptos" w:cs="Times New Roman"/>
          <w:b/>
          <w:bCs/>
          <w:color w:val="002060"/>
        </w:rPr>
      </w:pPr>
      <w:r w:rsidRPr="00FA606C">
        <w:rPr>
          <w:rFonts w:ascii="Aptos" w:eastAsia="Times New Roman" w:hAnsi="Aptos" w:cs="Times New Roman"/>
          <w:b/>
          <w:bCs/>
          <w:color w:val="002060"/>
        </w:rPr>
        <w:t xml:space="preserve">This June sees a series of notable policies take effect, covering fuel, telecommunications, tax, vehicle registration, emissions control, </w:t>
      </w:r>
      <w:proofErr w:type="spellStart"/>
      <w:r w:rsidRPr="00FA606C">
        <w:rPr>
          <w:rFonts w:ascii="Aptos" w:eastAsia="Times New Roman" w:hAnsi="Aptos" w:cs="Times New Roman"/>
          <w:b/>
          <w:bCs/>
          <w:color w:val="002060"/>
        </w:rPr>
        <w:t>labour</w:t>
      </w:r>
      <w:proofErr w:type="spellEnd"/>
      <w:r w:rsidRPr="00FA606C">
        <w:rPr>
          <w:rFonts w:ascii="Aptos" w:eastAsia="Times New Roman" w:hAnsi="Aptos" w:cs="Times New Roman"/>
          <w:b/>
          <w:bCs/>
          <w:color w:val="002060"/>
        </w:rPr>
        <w:t xml:space="preserve"> export brokerage fees and other areas.</w:t>
      </w:r>
    </w:p>
    <w:p w14:paraId="28F72738" w14:textId="77777777" w:rsidR="00FA606C" w:rsidRPr="00FA606C" w:rsidRDefault="00FA606C" w:rsidP="00FA606C">
      <w:pPr>
        <w:shd w:val="clear" w:color="auto" w:fill="FFFFFF"/>
        <w:spacing w:before="240" w:after="0" w:line="288" w:lineRule="auto"/>
        <w:jc w:val="both"/>
        <w:rPr>
          <w:rFonts w:ascii="Aptos" w:eastAsia="Times New Roman" w:hAnsi="Aptos" w:cs="Times New Roman"/>
          <w:color w:val="002060"/>
        </w:rPr>
      </w:pPr>
      <w:r w:rsidRPr="00FA606C">
        <w:rPr>
          <w:rFonts w:ascii="Aptos" w:eastAsia="Times New Roman" w:hAnsi="Aptos" w:cs="Times New Roman"/>
          <w:b/>
          <w:bCs/>
          <w:color w:val="002060"/>
        </w:rPr>
        <w:t xml:space="preserve">Nationwide use of </w:t>
      </w:r>
      <w:proofErr w:type="spellStart"/>
      <w:r w:rsidRPr="00FA606C">
        <w:rPr>
          <w:rFonts w:ascii="Aptos" w:eastAsia="Times New Roman" w:hAnsi="Aptos" w:cs="Times New Roman"/>
          <w:b/>
          <w:bCs/>
          <w:color w:val="002060"/>
        </w:rPr>
        <w:t>E10</w:t>
      </w:r>
      <w:proofErr w:type="spellEnd"/>
      <w:r w:rsidRPr="00FA606C">
        <w:rPr>
          <w:rFonts w:ascii="Aptos" w:eastAsia="Times New Roman" w:hAnsi="Aptos" w:cs="Times New Roman"/>
          <w:b/>
          <w:bCs/>
          <w:color w:val="002060"/>
        </w:rPr>
        <w:t xml:space="preserve"> petrol from June 1</w:t>
      </w:r>
    </w:p>
    <w:p w14:paraId="2CA86224" w14:textId="77777777" w:rsidR="00FA606C" w:rsidRPr="00FA606C" w:rsidRDefault="00FA606C" w:rsidP="00FA606C">
      <w:pPr>
        <w:shd w:val="clear" w:color="auto" w:fill="FFFFFF"/>
        <w:spacing w:before="240" w:after="0" w:line="288" w:lineRule="auto"/>
        <w:jc w:val="both"/>
        <w:rPr>
          <w:rFonts w:ascii="Aptos" w:eastAsia="Times New Roman" w:hAnsi="Aptos" w:cs="Times New Roman"/>
          <w:color w:val="002060"/>
        </w:rPr>
      </w:pPr>
      <w:proofErr w:type="spellStart"/>
      <w:r w:rsidRPr="00FA606C">
        <w:rPr>
          <w:rFonts w:ascii="Aptos" w:eastAsia="Times New Roman" w:hAnsi="Aptos" w:cs="Times New Roman"/>
          <w:color w:val="002060"/>
        </w:rPr>
        <w:t>E10</w:t>
      </w:r>
      <w:proofErr w:type="spellEnd"/>
      <w:r w:rsidRPr="00FA606C">
        <w:rPr>
          <w:rFonts w:ascii="Aptos" w:eastAsia="Times New Roman" w:hAnsi="Aptos" w:cs="Times New Roman"/>
          <w:color w:val="002060"/>
        </w:rPr>
        <w:t xml:space="preserve"> petrol officially comes into nationwide use from June 1 under the roadmap for blending biofuels with traditional fuels set out in Circular 50/2025/TT-</w:t>
      </w:r>
      <w:proofErr w:type="spellStart"/>
      <w:r w:rsidRPr="00FA606C">
        <w:rPr>
          <w:rFonts w:ascii="Aptos" w:eastAsia="Times New Roman" w:hAnsi="Aptos" w:cs="Times New Roman"/>
          <w:color w:val="002060"/>
        </w:rPr>
        <w:t>BCT</w:t>
      </w:r>
      <w:proofErr w:type="spellEnd"/>
      <w:r w:rsidRPr="00FA606C">
        <w:rPr>
          <w:rFonts w:ascii="Aptos" w:eastAsia="Times New Roman" w:hAnsi="Aptos" w:cs="Times New Roman"/>
          <w:color w:val="002060"/>
        </w:rPr>
        <w:t xml:space="preserve"> issued by the Minister of Industry and Trade.</w:t>
      </w:r>
    </w:p>
    <w:p w14:paraId="52C9CDE7" w14:textId="77777777" w:rsidR="00FA606C" w:rsidRPr="00FA606C" w:rsidRDefault="00FA606C" w:rsidP="00FA606C">
      <w:pPr>
        <w:shd w:val="clear" w:color="auto" w:fill="FFFFFF"/>
        <w:spacing w:before="240" w:after="0" w:line="288" w:lineRule="auto"/>
        <w:jc w:val="both"/>
        <w:rPr>
          <w:rFonts w:ascii="Aptos" w:eastAsia="Times New Roman" w:hAnsi="Aptos" w:cs="Times New Roman"/>
          <w:color w:val="002060"/>
        </w:rPr>
      </w:pPr>
      <w:r w:rsidRPr="00FA606C">
        <w:rPr>
          <w:rFonts w:ascii="Aptos" w:eastAsia="Times New Roman" w:hAnsi="Aptos" w:cs="Times New Roman"/>
          <w:color w:val="002060"/>
        </w:rPr>
        <w:t xml:space="preserve">Under Article 4.1 of the Circular, from June 1, unleaded petrol meeting current national technical regulations must be blended and prepared into </w:t>
      </w:r>
      <w:proofErr w:type="spellStart"/>
      <w:r w:rsidRPr="00FA606C">
        <w:rPr>
          <w:rFonts w:ascii="Aptos" w:eastAsia="Times New Roman" w:hAnsi="Aptos" w:cs="Times New Roman"/>
          <w:color w:val="002060"/>
        </w:rPr>
        <w:t>E10</w:t>
      </w:r>
      <w:proofErr w:type="spellEnd"/>
      <w:r w:rsidRPr="00FA606C">
        <w:rPr>
          <w:rFonts w:ascii="Aptos" w:eastAsia="Times New Roman" w:hAnsi="Aptos" w:cs="Times New Roman"/>
          <w:color w:val="002060"/>
        </w:rPr>
        <w:t xml:space="preserve"> petrol for use across the country.</w:t>
      </w:r>
    </w:p>
    <w:p w14:paraId="22ECF40E" w14:textId="77777777" w:rsidR="00FA606C" w:rsidRPr="00FA606C" w:rsidRDefault="00FA606C" w:rsidP="00FA606C">
      <w:pPr>
        <w:shd w:val="clear" w:color="auto" w:fill="FFFFFF"/>
        <w:spacing w:before="240" w:after="0" w:line="288" w:lineRule="auto"/>
        <w:jc w:val="both"/>
        <w:rPr>
          <w:rFonts w:ascii="Aptos" w:eastAsia="Times New Roman" w:hAnsi="Aptos" w:cs="Times New Roman"/>
          <w:color w:val="002060"/>
        </w:rPr>
      </w:pPr>
      <w:r w:rsidRPr="00FA606C">
        <w:rPr>
          <w:rFonts w:ascii="Aptos" w:eastAsia="Times New Roman" w:hAnsi="Aptos" w:cs="Times New Roman"/>
          <w:color w:val="002060"/>
        </w:rPr>
        <w:t xml:space="preserve">However, the nationwide rollout of </w:t>
      </w:r>
      <w:proofErr w:type="spellStart"/>
      <w:r w:rsidRPr="00FA606C">
        <w:rPr>
          <w:rFonts w:ascii="Aptos" w:eastAsia="Times New Roman" w:hAnsi="Aptos" w:cs="Times New Roman"/>
          <w:color w:val="002060"/>
        </w:rPr>
        <w:t>E10</w:t>
      </w:r>
      <w:proofErr w:type="spellEnd"/>
      <w:r w:rsidRPr="00FA606C">
        <w:rPr>
          <w:rFonts w:ascii="Aptos" w:eastAsia="Times New Roman" w:hAnsi="Aptos" w:cs="Times New Roman"/>
          <w:color w:val="002060"/>
        </w:rPr>
        <w:t xml:space="preserve"> petrol does not mean that all petrol stations sell only </w:t>
      </w:r>
      <w:proofErr w:type="spellStart"/>
      <w:r w:rsidRPr="00FA606C">
        <w:rPr>
          <w:rFonts w:ascii="Aptos" w:eastAsia="Times New Roman" w:hAnsi="Aptos" w:cs="Times New Roman"/>
          <w:color w:val="002060"/>
        </w:rPr>
        <w:t>E10</w:t>
      </w:r>
      <w:proofErr w:type="spellEnd"/>
      <w:r w:rsidRPr="00FA606C">
        <w:rPr>
          <w:rFonts w:ascii="Aptos" w:eastAsia="Times New Roman" w:hAnsi="Aptos" w:cs="Times New Roman"/>
          <w:color w:val="002060"/>
        </w:rPr>
        <w:t xml:space="preserve"> from this date.</w:t>
      </w:r>
    </w:p>
    <w:p w14:paraId="775B8E74" w14:textId="77777777" w:rsidR="00FA606C" w:rsidRPr="00FA606C" w:rsidRDefault="00FA606C" w:rsidP="00FA606C">
      <w:pPr>
        <w:shd w:val="clear" w:color="auto" w:fill="FFFFFF"/>
        <w:spacing w:before="240" w:after="0" w:line="288" w:lineRule="auto"/>
        <w:jc w:val="both"/>
        <w:rPr>
          <w:rFonts w:ascii="Aptos" w:eastAsia="Times New Roman" w:hAnsi="Aptos" w:cs="Times New Roman"/>
          <w:color w:val="002060"/>
        </w:rPr>
      </w:pPr>
      <w:r w:rsidRPr="00FA606C">
        <w:rPr>
          <w:rFonts w:ascii="Aptos" w:eastAsia="Times New Roman" w:hAnsi="Aptos" w:cs="Times New Roman"/>
          <w:color w:val="002060"/>
        </w:rPr>
        <w:t xml:space="preserve">Article 4.2 of the Circular provides that </w:t>
      </w:r>
      <w:proofErr w:type="spellStart"/>
      <w:r w:rsidRPr="00FA606C">
        <w:rPr>
          <w:rFonts w:ascii="Aptos" w:eastAsia="Times New Roman" w:hAnsi="Aptos" w:cs="Times New Roman"/>
          <w:color w:val="002060"/>
        </w:rPr>
        <w:t>E5RON92</w:t>
      </w:r>
      <w:proofErr w:type="spellEnd"/>
      <w:r w:rsidRPr="00FA606C">
        <w:rPr>
          <w:rFonts w:ascii="Aptos" w:eastAsia="Times New Roman" w:hAnsi="Aptos" w:cs="Times New Roman"/>
          <w:color w:val="002060"/>
        </w:rPr>
        <w:t xml:space="preserve"> petrol will continue to be blended and prepared for use until December 31, 2030. This means </w:t>
      </w:r>
      <w:proofErr w:type="spellStart"/>
      <w:r w:rsidRPr="00FA606C">
        <w:rPr>
          <w:rFonts w:ascii="Aptos" w:eastAsia="Times New Roman" w:hAnsi="Aptos" w:cs="Times New Roman"/>
          <w:color w:val="002060"/>
        </w:rPr>
        <w:t>E5RON92</w:t>
      </w:r>
      <w:proofErr w:type="spellEnd"/>
      <w:r w:rsidRPr="00FA606C">
        <w:rPr>
          <w:rFonts w:ascii="Aptos" w:eastAsia="Times New Roman" w:hAnsi="Aptos" w:cs="Times New Roman"/>
          <w:color w:val="002060"/>
        </w:rPr>
        <w:t xml:space="preserve"> remains available on the market until the end of 2030, in line with the roadmap set by the Ministry of Industry and Trade.</w:t>
      </w:r>
    </w:p>
    <w:p w14:paraId="0E750263" w14:textId="77777777" w:rsidR="00FA606C" w:rsidRPr="00FA606C" w:rsidRDefault="00FA606C" w:rsidP="00FA606C">
      <w:pPr>
        <w:shd w:val="clear" w:color="auto" w:fill="FFFFFF"/>
        <w:spacing w:before="240" w:after="0" w:line="288" w:lineRule="auto"/>
        <w:jc w:val="both"/>
        <w:rPr>
          <w:rFonts w:ascii="Aptos" w:eastAsia="Times New Roman" w:hAnsi="Aptos" w:cs="Times New Roman"/>
          <w:color w:val="002060"/>
        </w:rPr>
      </w:pPr>
      <w:r w:rsidRPr="00FA606C">
        <w:rPr>
          <w:rFonts w:ascii="Aptos" w:eastAsia="Times New Roman" w:hAnsi="Aptos" w:cs="Times New Roman"/>
          <w:b/>
          <w:bCs/>
          <w:color w:val="002060"/>
        </w:rPr>
        <w:lastRenderedPageBreak/>
        <w:t>More options for receiving vehicle registration results</w:t>
      </w:r>
    </w:p>
    <w:p w14:paraId="39E94863" w14:textId="77777777" w:rsidR="00FA606C" w:rsidRPr="00FA606C" w:rsidRDefault="00FA606C" w:rsidP="00FA606C">
      <w:pPr>
        <w:shd w:val="clear" w:color="auto" w:fill="FFFFFF"/>
        <w:spacing w:before="240" w:after="0" w:line="288" w:lineRule="auto"/>
        <w:jc w:val="both"/>
        <w:rPr>
          <w:rFonts w:ascii="Aptos" w:eastAsia="Times New Roman" w:hAnsi="Aptos" w:cs="Times New Roman"/>
          <w:color w:val="002060"/>
        </w:rPr>
      </w:pPr>
      <w:r w:rsidRPr="00FA606C">
        <w:rPr>
          <w:rFonts w:ascii="Aptos" w:eastAsia="Times New Roman" w:hAnsi="Aptos" w:cs="Times New Roman"/>
          <w:color w:val="002060"/>
        </w:rPr>
        <w:t>From June 8, vehicle owners have more options for receiving vehicle registration results under Circular 37/2026/TT-BCA of the Ministry of Public Security, which amends and supplements several circulars relating to vehicle registration and inspection.</w:t>
      </w:r>
    </w:p>
    <w:p w14:paraId="458ACF30" w14:textId="77777777" w:rsidR="00FA606C" w:rsidRPr="00FA606C" w:rsidRDefault="00FA606C" w:rsidP="00FA606C">
      <w:pPr>
        <w:shd w:val="clear" w:color="auto" w:fill="FFFFFF"/>
        <w:spacing w:before="240" w:after="0" w:line="288" w:lineRule="auto"/>
        <w:jc w:val="both"/>
        <w:rPr>
          <w:rFonts w:ascii="Aptos" w:eastAsia="Times New Roman" w:hAnsi="Aptos" w:cs="Times New Roman"/>
          <w:color w:val="002060"/>
        </w:rPr>
      </w:pPr>
      <w:r w:rsidRPr="00FA606C">
        <w:rPr>
          <w:rFonts w:ascii="Aptos" w:eastAsia="Times New Roman" w:hAnsi="Aptos" w:cs="Times New Roman"/>
          <w:color w:val="002060"/>
        </w:rPr>
        <w:t>Under Article 1 of Circular 37/2026/TT-BCA, vehicle owners may choose to receive vehicle registration results via the public service portal, by post, or in person at the vehicle registration agency.</w:t>
      </w:r>
    </w:p>
    <w:p w14:paraId="793B3A61" w14:textId="77777777" w:rsidR="00FA606C" w:rsidRPr="00FA606C" w:rsidRDefault="00FA606C" w:rsidP="00FA606C">
      <w:pPr>
        <w:shd w:val="clear" w:color="auto" w:fill="FFFFFF"/>
        <w:spacing w:before="240" w:after="0" w:line="288" w:lineRule="auto"/>
        <w:jc w:val="both"/>
        <w:rPr>
          <w:rFonts w:ascii="Aptos" w:eastAsia="Times New Roman" w:hAnsi="Aptos" w:cs="Times New Roman"/>
          <w:color w:val="002060"/>
        </w:rPr>
      </w:pPr>
      <w:r w:rsidRPr="00FA606C">
        <w:rPr>
          <w:rFonts w:ascii="Aptos" w:eastAsia="Times New Roman" w:hAnsi="Aptos" w:cs="Times New Roman"/>
          <w:color w:val="002060"/>
        </w:rPr>
        <w:t xml:space="preserve">At the same time, electronic data of vehicle registration certificates will be integrated into the national identification app, </w:t>
      </w:r>
      <w:proofErr w:type="spellStart"/>
      <w:r w:rsidRPr="00FA606C">
        <w:rPr>
          <w:rFonts w:ascii="Aptos" w:eastAsia="Times New Roman" w:hAnsi="Aptos" w:cs="Times New Roman"/>
          <w:color w:val="002060"/>
        </w:rPr>
        <w:t>VNeID</w:t>
      </w:r>
      <w:proofErr w:type="spellEnd"/>
      <w:r w:rsidRPr="00FA606C">
        <w:rPr>
          <w:rFonts w:ascii="Aptos" w:eastAsia="Times New Roman" w:hAnsi="Aptos" w:cs="Times New Roman"/>
          <w:color w:val="002060"/>
        </w:rPr>
        <w:t xml:space="preserve">, and </w:t>
      </w:r>
      <w:proofErr w:type="spellStart"/>
      <w:r w:rsidRPr="00FA606C">
        <w:rPr>
          <w:rFonts w:ascii="Aptos" w:eastAsia="Times New Roman" w:hAnsi="Aptos" w:cs="Times New Roman"/>
          <w:color w:val="002060"/>
        </w:rPr>
        <w:t>VNeTraffic</w:t>
      </w:r>
      <w:proofErr w:type="spellEnd"/>
      <w:r w:rsidRPr="00FA606C">
        <w:rPr>
          <w:rFonts w:ascii="Aptos" w:eastAsia="Times New Roman" w:hAnsi="Aptos" w:cs="Times New Roman"/>
          <w:color w:val="002060"/>
        </w:rPr>
        <w:t>, the official mobile app developed by the Traffic Police Department under the Ministry of Public Security to help people manage vehicles, check traffic violation notices and connect with competent authorities.</w:t>
      </w:r>
    </w:p>
    <w:p w14:paraId="703B8230" w14:textId="77777777" w:rsidR="00FA606C" w:rsidRPr="00FA606C" w:rsidRDefault="00FA606C" w:rsidP="00FA606C">
      <w:pPr>
        <w:shd w:val="clear" w:color="auto" w:fill="FFFFFF"/>
        <w:spacing w:before="240" w:after="0" w:line="288" w:lineRule="auto"/>
        <w:jc w:val="both"/>
        <w:rPr>
          <w:rFonts w:ascii="Aptos" w:eastAsia="Times New Roman" w:hAnsi="Aptos" w:cs="Times New Roman"/>
          <w:color w:val="002060"/>
        </w:rPr>
      </w:pPr>
      <w:r w:rsidRPr="00FA606C">
        <w:rPr>
          <w:rFonts w:ascii="Aptos" w:eastAsia="Times New Roman" w:hAnsi="Aptos" w:cs="Times New Roman"/>
          <w:b/>
          <w:bCs/>
          <w:color w:val="002060"/>
        </w:rPr>
        <w:t>Outgoing services to be suspended for subscribers changing devices without facial biometric data re-authentication</w:t>
      </w:r>
    </w:p>
    <w:p w14:paraId="35FE5B75" w14:textId="77777777" w:rsidR="00FA606C" w:rsidRPr="00FA606C" w:rsidRDefault="00FA606C" w:rsidP="00FA606C">
      <w:pPr>
        <w:shd w:val="clear" w:color="auto" w:fill="FFFFFF"/>
        <w:spacing w:before="240" w:after="0" w:line="288" w:lineRule="auto"/>
        <w:jc w:val="both"/>
        <w:rPr>
          <w:rFonts w:ascii="Aptos" w:eastAsia="Times New Roman" w:hAnsi="Aptos" w:cs="Times New Roman"/>
          <w:color w:val="002060"/>
        </w:rPr>
      </w:pPr>
      <w:r w:rsidRPr="00FA606C">
        <w:rPr>
          <w:rFonts w:ascii="Aptos" w:eastAsia="Times New Roman" w:hAnsi="Aptos" w:cs="Times New Roman"/>
          <w:color w:val="002060"/>
        </w:rPr>
        <w:t>Under Article 8 of Circular 08/2026/TT-</w:t>
      </w:r>
      <w:proofErr w:type="spellStart"/>
      <w:r w:rsidRPr="00FA606C">
        <w:rPr>
          <w:rFonts w:ascii="Aptos" w:eastAsia="Times New Roman" w:hAnsi="Aptos" w:cs="Times New Roman"/>
          <w:color w:val="002060"/>
        </w:rPr>
        <w:t>BKHCN</w:t>
      </w:r>
      <w:proofErr w:type="spellEnd"/>
      <w:r w:rsidRPr="00FA606C">
        <w:rPr>
          <w:rFonts w:ascii="Aptos" w:eastAsia="Times New Roman" w:hAnsi="Aptos" w:cs="Times New Roman"/>
          <w:color w:val="002060"/>
        </w:rPr>
        <w:t xml:space="preserve"> issued by the Ministry of Science and Technology, from June 15, when detecting that a subscriber has changed the terminal device compared with the one previously used, the telecommunications enterprise must carry out a review and may suspend outgoing telecommunications services for up to two hours if the subscriber has not re-authenticated his facial biometric data.</w:t>
      </w:r>
    </w:p>
    <w:p w14:paraId="7A076042" w14:textId="77777777" w:rsidR="00FA606C" w:rsidRPr="00FA606C" w:rsidRDefault="00FA606C" w:rsidP="00FA606C">
      <w:pPr>
        <w:shd w:val="clear" w:color="auto" w:fill="FFFFFF"/>
        <w:spacing w:before="240" w:after="0" w:line="288" w:lineRule="auto"/>
        <w:jc w:val="both"/>
        <w:rPr>
          <w:rFonts w:ascii="Aptos" w:eastAsia="Times New Roman" w:hAnsi="Aptos" w:cs="Times New Roman"/>
          <w:color w:val="002060"/>
        </w:rPr>
      </w:pPr>
      <w:r w:rsidRPr="00FA606C">
        <w:rPr>
          <w:rFonts w:ascii="Aptos" w:eastAsia="Times New Roman" w:hAnsi="Aptos" w:cs="Times New Roman"/>
          <w:color w:val="002060"/>
        </w:rPr>
        <w:t>The authentication will be conducted by comparing a live facial image of the subscriber with data in the National Population Database, the Identity Database, the National Immigration Database, or biometric data lawfully stored by the telecommunications enterprise.</w:t>
      </w:r>
    </w:p>
    <w:p w14:paraId="0804AC21" w14:textId="77777777" w:rsidR="00FA606C" w:rsidRPr="00FA606C" w:rsidRDefault="00FA606C" w:rsidP="00FA606C">
      <w:pPr>
        <w:shd w:val="clear" w:color="auto" w:fill="FFFFFF"/>
        <w:spacing w:before="240" w:after="0" w:line="288" w:lineRule="auto"/>
        <w:jc w:val="both"/>
        <w:rPr>
          <w:rFonts w:ascii="Aptos" w:eastAsia="Times New Roman" w:hAnsi="Aptos" w:cs="Times New Roman"/>
          <w:color w:val="002060"/>
        </w:rPr>
      </w:pPr>
      <w:r w:rsidRPr="00FA606C">
        <w:rPr>
          <w:rFonts w:ascii="Aptos" w:eastAsia="Times New Roman" w:hAnsi="Aptos" w:cs="Times New Roman"/>
          <w:b/>
          <w:bCs/>
          <w:color w:val="002060"/>
        </w:rPr>
        <w:t>VAT credit for goods and services purchased under deferred or instalment payment arrangements</w:t>
      </w:r>
    </w:p>
    <w:p w14:paraId="364C340C" w14:textId="77777777" w:rsidR="00FA606C" w:rsidRPr="00FA606C" w:rsidRDefault="00FA606C" w:rsidP="00FA606C">
      <w:pPr>
        <w:shd w:val="clear" w:color="auto" w:fill="FFFFFF"/>
        <w:spacing w:before="240" w:after="0" w:line="288" w:lineRule="auto"/>
        <w:jc w:val="both"/>
        <w:rPr>
          <w:rFonts w:ascii="Aptos" w:eastAsia="Times New Roman" w:hAnsi="Aptos" w:cs="Times New Roman"/>
          <w:color w:val="002060"/>
        </w:rPr>
      </w:pPr>
      <w:r w:rsidRPr="00FA606C">
        <w:rPr>
          <w:rFonts w:ascii="Aptos" w:eastAsia="Times New Roman" w:hAnsi="Aptos" w:cs="Times New Roman"/>
          <w:color w:val="002060"/>
        </w:rPr>
        <w:t>From June 20, business establishments purchasing goods or services under deferred or instalment payment arrangements may credit input VAT even if a non-cash payment document is not yet available, provided the payment deadline under the contract has not arrived.</w:t>
      </w:r>
    </w:p>
    <w:p w14:paraId="247583D5" w14:textId="77777777" w:rsidR="00FA606C" w:rsidRPr="00FA606C" w:rsidRDefault="00FA606C" w:rsidP="00FA606C">
      <w:pPr>
        <w:shd w:val="clear" w:color="auto" w:fill="FFFFFF"/>
        <w:spacing w:before="240" w:after="0" w:line="288" w:lineRule="auto"/>
        <w:jc w:val="both"/>
        <w:rPr>
          <w:rFonts w:ascii="Aptos" w:eastAsia="Times New Roman" w:hAnsi="Aptos" w:cs="Times New Roman"/>
          <w:color w:val="002060"/>
        </w:rPr>
      </w:pPr>
      <w:r w:rsidRPr="00FA606C">
        <w:rPr>
          <w:rFonts w:ascii="Aptos" w:eastAsia="Times New Roman" w:hAnsi="Aptos" w:cs="Times New Roman"/>
          <w:color w:val="002060"/>
        </w:rPr>
        <w:t xml:space="preserve">This is a new provision in Government Decree 144/2026/ND-CP amending and supplementing </w:t>
      </w:r>
      <w:proofErr w:type="gramStart"/>
      <w:r w:rsidRPr="00FA606C">
        <w:rPr>
          <w:rFonts w:ascii="Aptos" w:eastAsia="Times New Roman" w:hAnsi="Aptos" w:cs="Times New Roman"/>
          <w:color w:val="002060"/>
        </w:rPr>
        <w:t>a number of</w:t>
      </w:r>
      <w:proofErr w:type="gramEnd"/>
      <w:r w:rsidRPr="00FA606C">
        <w:rPr>
          <w:rFonts w:ascii="Aptos" w:eastAsia="Times New Roman" w:hAnsi="Aptos" w:cs="Times New Roman"/>
          <w:color w:val="002060"/>
        </w:rPr>
        <w:t xml:space="preserve"> articles of Decree 181/2025/ND-CP detailing </w:t>
      </w:r>
      <w:proofErr w:type="gramStart"/>
      <w:r w:rsidRPr="00FA606C">
        <w:rPr>
          <w:rFonts w:ascii="Aptos" w:eastAsia="Times New Roman" w:hAnsi="Aptos" w:cs="Times New Roman"/>
          <w:color w:val="002060"/>
        </w:rPr>
        <w:t>a number of</w:t>
      </w:r>
      <w:proofErr w:type="gramEnd"/>
      <w:r w:rsidRPr="00FA606C">
        <w:rPr>
          <w:rFonts w:ascii="Aptos" w:eastAsia="Times New Roman" w:hAnsi="Aptos" w:cs="Times New Roman"/>
          <w:color w:val="002060"/>
        </w:rPr>
        <w:t xml:space="preserve"> articles of the Law on Value-Added Tax (VAT).</w:t>
      </w:r>
    </w:p>
    <w:p w14:paraId="4B4F4331" w14:textId="77777777" w:rsidR="00FA606C" w:rsidRPr="00FA606C" w:rsidRDefault="00FA606C" w:rsidP="00FA606C">
      <w:pPr>
        <w:shd w:val="clear" w:color="auto" w:fill="FFFFFF"/>
        <w:spacing w:before="240" w:after="0" w:line="288" w:lineRule="auto"/>
        <w:jc w:val="both"/>
        <w:rPr>
          <w:rFonts w:ascii="Aptos" w:eastAsia="Times New Roman" w:hAnsi="Aptos" w:cs="Times New Roman"/>
          <w:color w:val="002060"/>
        </w:rPr>
      </w:pPr>
      <w:r w:rsidRPr="00FA606C">
        <w:rPr>
          <w:rFonts w:ascii="Aptos" w:eastAsia="Times New Roman" w:hAnsi="Aptos" w:cs="Times New Roman"/>
          <w:color w:val="002060"/>
        </w:rPr>
        <w:t>For goods and services purchased under deferred or instalment payment arrangements with a value of VND 5 million or more, business establishments may use the written purchase contract, VAT invoice and non-cash payment document for such goods and services as the basis for crediting input VAT.</w:t>
      </w:r>
    </w:p>
    <w:p w14:paraId="3AD18D36" w14:textId="77777777" w:rsidR="00FA606C" w:rsidRPr="00FA606C" w:rsidRDefault="00FA606C" w:rsidP="00FA606C">
      <w:pPr>
        <w:shd w:val="clear" w:color="auto" w:fill="FFFFFF"/>
        <w:spacing w:before="240" w:after="0" w:line="288" w:lineRule="auto"/>
        <w:jc w:val="both"/>
        <w:rPr>
          <w:rFonts w:ascii="Aptos" w:eastAsia="Times New Roman" w:hAnsi="Aptos" w:cs="Times New Roman"/>
          <w:color w:val="002060"/>
        </w:rPr>
      </w:pPr>
      <w:r w:rsidRPr="00FA606C">
        <w:rPr>
          <w:rFonts w:ascii="Aptos" w:eastAsia="Times New Roman" w:hAnsi="Aptos" w:cs="Times New Roman"/>
          <w:color w:val="002060"/>
        </w:rPr>
        <w:t>If a non-cash payment document is not yet available because the payment deadline under the contract or contract appendix has not approached, the business establishment may still credit input VAT.</w:t>
      </w:r>
    </w:p>
    <w:p w14:paraId="1423255D" w14:textId="77777777" w:rsidR="00FA606C" w:rsidRPr="00FA606C" w:rsidRDefault="00FA606C" w:rsidP="00FA606C">
      <w:pPr>
        <w:shd w:val="clear" w:color="auto" w:fill="FFFFFF"/>
        <w:spacing w:before="240" w:after="0" w:line="288" w:lineRule="auto"/>
        <w:jc w:val="both"/>
        <w:rPr>
          <w:rFonts w:ascii="Aptos" w:eastAsia="Times New Roman" w:hAnsi="Aptos" w:cs="Times New Roman"/>
          <w:color w:val="002060"/>
        </w:rPr>
      </w:pPr>
      <w:r w:rsidRPr="00FA606C">
        <w:rPr>
          <w:rFonts w:ascii="Aptos" w:eastAsia="Times New Roman" w:hAnsi="Aptos" w:cs="Times New Roman"/>
          <w:color w:val="002060"/>
        </w:rPr>
        <w:t>However, when it comes to the payment deadline under the contract or contract annex, if the business establishment does not have a non-cash payment document, it must declare and adjust downward the creditable input VAT amount corresponding to the value of goods and services without such non-cash payment document in the tax period in which the payment obligation arises under the contract or contract annex.</w:t>
      </w:r>
    </w:p>
    <w:p w14:paraId="235D24F9" w14:textId="77777777" w:rsidR="00FA606C" w:rsidRPr="00FA606C" w:rsidRDefault="00FA606C" w:rsidP="00FA606C">
      <w:pPr>
        <w:shd w:val="clear" w:color="auto" w:fill="FFFFFF"/>
        <w:spacing w:before="240" w:after="0" w:line="288" w:lineRule="auto"/>
        <w:jc w:val="both"/>
        <w:rPr>
          <w:rFonts w:ascii="Aptos" w:eastAsia="Times New Roman" w:hAnsi="Aptos" w:cs="Times New Roman"/>
          <w:color w:val="002060"/>
        </w:rPr>
      </w:pPr>
      <w:r w:rsidRPr="00FA606C">
        <w:rPr>
          <w:rFonts w:ascii="Aptos" w:eastAsia="Times New Roman" w:hAnsi="Aptos" w:cs="Times New Roman"/>
          <w:b/>
          <w:bCs/>
          <w:color w:val="002060"/>
        </w:rPr>
        <w:t>National technical regulation on motorcycle and moped emissions</w:t>
      </w:r>
    </w:p>
    <w:p w14:paraId="4760232C" w14:textId="77777777" w:rsidR="00FA606C" w:rsidRPr="00FA606C" w:rsidRDefault="00FA606C" w:rsidP="00FA606C">
      <w:pPr>
        <w:shd w:val="clear" w:color="auto" w:fill="FFFFFF"/>
        <w:spacing w:before="240" w:after="0" w:line="288" w:lineRule="auto"/>
        <w:jc w:val="both"/>
        <w:rPr>
          <w:rFonts w:ascii="Aptos" w:eastAsia="Times New Roman" w:hAnsi="Aptos" w:cs="Times New Roman"/>
          <w:color w:val="002060"/>
        </w:rPr>
      </w:pPr>
      <w:r w:rsidRPr="00FA606C">
        <w:rPr>
          <w:rFonts w:ascii="Aptos" w:eastAsia="Times New Roman" w:hAnsi="Aptos" w:cs="Times New Roman"/>
          <w:color w:val="002060"/>
        </w:rPr>
        <w:lastRenderedPageBreak/>
        <w:t>Circular 92/2025/TT-</w:t>
      </w:r>
      <w:proofErr w:type="spellStart"/>
      <w:r w:rsidRPr="00FA606C">
        <w:rPr>
          <w:rFonts w:ascii="Aptos" w:eastAsia="Times New Roman" w:hAnsi="Aptos" w:cs="Times New Roman"/>
          <w:color w:val="002060"/>
        </w:rPr>
        <w:t>BNNMT</w:t>
      </w:r>
      <w:proofErr w:type="spellEnd"/>
      <w:r w:rsidRPr="00FA606C">
        <w:rPr>
          <w:rFonts w:ascii="Aptos" w:eastAsia="Times New Roman" w:hAnsi="Aptos" w:cs="Times New Roman"/>
          <w:color w:val="002060"/>
        </w:rPr>
        <w:t xml:space="preserve"> of the Ministry of Agriculture and Environment promulgates the National Technical Regulation on emissions of motorcycles and mopeds running on the road, QCVN 99:2025/</w:t>
      </w:r>
      <w:proofErr w:type="spellStart"/>
      <w:r w:rsidRPr="00FA606C">
        <w:rPr>
          <w:rFonts w:ascii="Aptos" w:eastAsia="Times New Roman" w:hAnsi="Aptos" w:cs="Times New Roman"/>
          <w:color w:val="002060"/>
        </w:rPr>
        <w:t>BNNMT</w:t>
      </w:r>
      <w:proofErr w:type="spellEnd"/>
      <w:r w:rsidRPr="00FA606C">
        <w:rPr>
          <w:rFonts w:ascii="Aptos" w:eastAsia="Times New Roman" w:hAnsi="Aptos" w:cs="Times New Roman"/>
          <w:color w:val="002060"/>
        </w:rPr>
        <w:t>. The regulation takes effect on June 30.</w:t>
      </w:r>
    </w:p>
    <w:p w14:paraId="4E322A19" w14:textId="77777777" w:rsidR="00FA606C" w:rsidRPr="00FA606C" w:rsidRDefault="00FA606C" w:rsidP="00FA606C">
      <w:pPr>
        <w:shd w:val="clear" w:color="auto" w:fill="FFFFFF"/>
        <w:spacing w:before="240" w:after="0" w:line="288" w:lineRule="auto"/>
        <w:jc w:val="both"/>
        <w:rPr>
          <w:rFonts w:ascii="Aptos" w:eastAsia="Times New Roman" w:hAnsi="Aptos" w:cs="Times New Roman"/>
          <w:color w:val="002060"/>
        </w:rPr>
      </w:pPr>
      <w:r w:rsidRPr="00FA606C">
        <w:rPr>
          <w:rFonts w:ascii="Aptos" w:eastAsia="Times New Roman" w:hAnsi="Aptos" w:cs="Times New Roman"/>
          <w:color w:val="002060"/>
        </w:rPr>
        <w:t>The roadmap for applying this national technical regulation will follow regulations issued by the Prime Minister.</w:t>
      </w:r>
    </w:p>
    <w:p w14:paraId="7585D61F" w14:textId="77777777" w:rsidR="00FA606C" w:rsidRPr="00FA606C" w:rsidRDefault="00FA606C" w:rsidP="00FA606C">
      <w:pPr>
        <w:shd w:val="clear" w:color="auto" w:fill="FFFFFF"/>
        <w:spacing w:before="240" w:after="0" w:line="288" w:lineRule="auto"/>
        <w:jc w:val="both"/>
        <w:rPr>
          <w:rFonts w:ascii="Aptos" w:eastAsia="Times New Roman" w:hAnsi="Aptos" w:cs="Times New Roman"/>
          <w:color w:val="002060"/>
        </w:rPr>
      </w:pPr>
      <w:r w:rsidRPr="00FA606C">
        <w:rPr>
          <w:rFonts w:ascii="Aptos" w:eastAsia="Times New Roman" w:hAnsi="Aptos" w:cs="Times New Roman"/>
          <w:color w:val="002060"/>
        </w:rPr>
        <w:t>Under Article 2 of the national technical regulation on emissions of motorcycles and mopeds, the permissible maximum limits for CO and HC in emissions from motorcycles and mopeds fitted with spark-ignition engines and participating in road traffic are as follows:</w:t>
      </w:r>
    </w:p>
    <w:tbl>
      <w:tblPr>
        <w:tblW w:w="14280" w:type="dxa"/>
        <w:tblCellMar>
          <w:top w:w="15" w:type="dxa"/>
          <w:left w:w="15" w:type="dxa"/>
          <w:bottom w:w="15" w:type="dxa"/>
          <w:right w:w="15" w:type="dxa"/>
        </w:tblCellMar>
        <w:tblLook w:val="04A0" w:firstRow="1" w:lastRow="0" w:firstColumn="1" w:lastColumn="0" w:noHBand="0" w:noVBand="1"/>
      </w:tblPr>
      <w:tblGrid>
        <w:gridCol w:w="4474"/>
        <w:gridCol w:w="2612"/>
        <w:gridCol w:w="2398"/>
        <w:gridCol w:w="2398"/>
        <w:gridCol w:w="2398"/>
      </w:tblGrid>
      <w:tr w:rsidR="00FA606C" w:rsidRPr="00FA606C" w14:paraId="7C72CE24" w14:textId="77777777">
        <w:tc>
          <w:tcPr>
            <w:tcW w:w="0" w:type="auto"/>
            <w:tcBorders>
              <w:top w:val="single" w:sz="6" w:space="0" w:color="E9ECEF"/>
              <w:left w:val="single" w:sz="6" w:space="0" w:color="E9ECEF"/>
              <w:bottom w:val="single" w:sz="6" w:space="0" w:color="E9ECEF"/>
              <w:right w:val="single" w:sz="6" w:space="0" w:color="E9ECEF"/>
            </w:tcBorders>
            <w:tcMar>
              <w:top w:w="150" w:type="dxa"/>
              <w:left w:w="150" w:type="dxa"/>
              <w:bottom w:w="150" w:type="dxa"/>
              <w:right w:w="150" w:type="dxa"/>
            </w:tcMar>
            <w:vAlign w:val="center"/>
            <w:hideMark/>
          </w:tcPr>
          <w:p w14:paraId="2A7469AF" w14:textId="77777777" w:rsidR="00FA606C" w:rsidRPr="00FA606C" w:rsidRDefault="00FA606C" w:rsidP="00FA606C">
            <w:pPr>
              <w:spacing w:before="240" w:after="0" w:line="288" w:lineRule="auto"/>
              <w:jc w:val="both"/>
              <w:rPr>
                <w:rFonts w:ascii="Aptos" w:eastAsia="Times New Roman" w:hAnsi="Aptos" w:cs="Times New Roman"/>
                <w:color w:val="002060"/>
              </w:rPr>
            </w:pPr>
            <w:r w:rsidRPr="00FA606C">
              <w:rPr>
                <w:rFonts w:ascii="Aptos" w:eastAsia="Times New Roman" w:hAnsi="Aptos" w:cs="Times New Roman"/>
                <w:color w:val="002060"/>
                <w:lang w:val="en-GB"/>
              </w:rPr>
              <w:t>Emission parameter</w:t>
            </w:r>
          </w:p>
        </w:tc>
        <w:tc>
          <w:tcPr>
            <w:tcW w:w="0" w:type="auto"/>
            <w:tcBorders>
              <w:top w:val="single" w:sz="6" w:space="0" w:color="E9ECEF"/>
              <w:left w:val="single" w:sz="6" w:space="0" w:color="E9ECEF"/>
              <w:bottom w:val="single" w:sz="6" w:space="0" w:color="E9ECEF"/>
              <w:right w:val="single" w:sz="6" w:space="0" w:color="E9ECEF"/>
            </w:tcBorders>
            <w:tcMar>
              <w:top w:w="150" w:type="dxa"/>
              <w:left w:w="150" w:type="dxa"/>
              <w:bottom w:w="150" w:type="dxa"/>
              <w:right w:w="150" w:type="dxa"/>
            </w:tcMar>
            <w:vAlign w:val="center"/>
            <w:hideMark/>
          </w:tcPr>
          <w:p w14:paraId="4F073351" w14:textId="77777777" w:rsidR="00FA606C" w:rsidRPr="00FA606C" w:rsidRDefault="00FA606C" w:rsidP="00FA606C">
            <w:pPr>
              <w:spacing w:before="240" w:after="0" w:line="288" w:lineRule="auto"/>
              <w:jc w:val="both"/>
              <w:rPr>
                <w:rFonts w:ascii="Aptos" w:eastAsia="Times New Roman" w:hAnsi="Aptos" w:cs="Times New Roman"/>
                <w:color w:val="002060"/>
              </w:rPr>
            </w:pPr>
            <w:r w:rsidRPr="00FA606C">
              <w:rPr>
                <w:rFonts w:ascii="Aptos" w:eastAsia="Times New Roman" w:hAnsi="Aptos" w:cs="Times New Roman"/>
                <w:color w:val="002060"/>
                <w:lang w:val="en-GB"/>
              </w:rPr>
              <w:t>Level 1</w:t>
            </w:r>
          </w:p>
        </w:tc>
        <w:tc>
          <w:tcPr>
            <w:tcW w:w="0" w:type="auto"/>
            <w:tcBorders>
              <w:top w:val="single" w:sz="6" w:space="0" w:color="E9ECEF"/>
              <w:left w:val="single" w:sz="6" w:space="0" w:color="E9ECEF"/>
              <w:bottom w:val="single" w:sz="6" w:space="0" w:color="E9ECEF"/>
              <w:right w:val="single" w:sz="6" w:space="0" w:color="E9ECEF"/>
            </w:tcBorders>
            <w:tcMar>
              <w:top w:w="150" w:type="dxa"/>
              <w:left w:w="150" w:type="dxa"/>
              <w:bottom w:w="150" w:type="dxa"/>
              <w:right w:w="150" w:type="dxa"/>
            </w:tcMar>
            <w:vAlign w:val="center"/>
            <w:hideMark/>
          </w:tcPr>
          <w:p w14:paraId="624894F9" w14:textId="77777777" w:rsidR="00FA606C" w:rsidRPr="00FA606C" w:rsidRDefault="00FA606C" w:rsidP="00FA606C">
            <w:pPr>
              <w:spacing w:before="240" w:after="0" w:line="288" w:lineRule="auto"/>
              <w:jc w:val="both"/>
              <w:rPr>
                <w:rFonts w:ascii="Aptos" w:eastAsia="Times New Roman" w:hAnsi="Aptos" w:cs="Times New Roman"/>
                <w:color w:val="002060"/>
              </w:rPr>
            </w:pPr>
            <w:r w:rsidRPr="00FA606C">
              <w:rPr>
                <w:rFonts w:ascii="Aptos" w:eastAsia="Times New Roman" w:hAnsi="Aptos" w:cs="Times New Roman"/>
                <w:color w:val="002060"/>
                <w:lang w:val="en-GB"/>
              </w:rPr>
              <w:t>Level 2</w:t>
            </w:r>
          </w:p>
        </w:tc>
        <w:tc>
          <w:tcPr>
            <w:tcW w:w="0" w:type="auto"/>
            <w:tcBorders>
              <w:top w:val="single" w:sz="6" w:space="0" w:color="E9ECEF"/>
              <w:left w:val="single" w:sz="6" w:space="0" w:color="E9ECEF"/>
              <w:bottom w:val="single" w:sz="6" w:space="0" w:color="E9ECEF"/>
              <w:right w:val="single" w:sz="6" w:space="0" w:color="E9ECEF"/>
            </w:tcBorders>
            <w:tcMar>
              <w:top w:w="150" w:type="dxa"/>
              <w:left w:w="150" w:type="dxa"/>
              <w:bottom w:w="150" w:type="dxa"/>
              <w:right w:w="150" w:type="dxa"/>
            </w:tcMar>
            <w:vAlign w:val="center"/>
            <w:hideMark/>
          </w:tcPr>
          <w:p w14:paraId="1587F98A" w14:textId="77777777" w:rsidR="00FA606C" w:rsidRPr="00FA606C" w:rsidRDefault="00FA606C" w:rsidP="00FA606C">
            <w:pPr>
              <w:spacing w:before="240" w:after="0" w:line="288" w:lineRule="auto"/>
              <w:jc w:val="both"/>
              <w:rPr>
                <w:rFonts w:ascii="Aptos" w:eastAsia="Times New Roman" w:hAnsi="Aptos" w:cs="Times New Roman"/>
                <w:color w:val="002060"/>
              </w:rPr>
            </w:pPr>
            <w:r w:rsidRPr="00FA606C">
              <w:rPr>
                <w:rFonts w:ascii="Aptos" w:eastAsia="Times New Roman" w:hAnsi="Aptos" w:cs="Times New Roman"/>
                <w:color w:val="002060"/>
                <w:lang w:val="en-GB"/>
              </w:rPr>
              <w:t>Level 3</w:t>
            </w:r>
          </w:p>
        </w:tc>
        <w:tc>
          <w:tcPr>
            <w:tcW w:w="0" w:type="auto"/>
            <w:tcBorders>
              <w:top w:val="single" w:sz="6" w:space="0" w:color="E9ECEF"/>
              <w:left w:val="single" w:sz="6" w:space="0" w:color="E9ECEF"/>
              <w:bottom w:val="single" w:sz="6" w:space="0" w:color="E9ECEF"/>
              <w:right w:val="single" w:sz="6" w:space="0" w:color="E9ECEF"/>
            </w:tcBorders>
            <w:tcMar>
              <w:top w:w="150" w:type="dxa"/>
              <w:left w:w="150" w:type="dxa"/>
              <w:bottom w:w="150" w:type="dxa"/>
              <w:right w:w="150" w:type="dxa"/>
            </w:tcMar>
            <w:vAlign w:val="center"/>
            <w:hideMark/>
          </w:tcPr>
          <w:p w14:paraId="1C7CD7E3" w14:textId="77777777" w:rsidR="00FA606C" w:rsidRPr="00FA606C" w:rsidRDefault="00FA606C" w:rsidP="00FA606C">
            <w:pPr>
              <w:spacing w:before="240" w:after="0" w:line="288" w:lineRule="auto"/>
              <w:jc w:val="both"/>
              <w:rPr>
                <w:rFonts w:ascii="Aptos" w:eastAsia="Times New Roman" w:hAnsi="Aptos" w:cs="Times New Roman"/>
                <w:color w:val="002060"/>
              </w:rPr>
            </w:pPr>
            <w:r w:rsidRPr="00FA606C">
              <w:rPr>
                <w:rFonts w:ascii="Aptos" w:eastAsia="Times New Roman" w:hAnsi="Aptos" w:cs="Times New Roman"/>
                <w:color w:val="002060"/>
                <w:lang w:val="en-GB"/>
              </w:rPr>
              <w:t>Level 4</w:t>
            </w:r>
          </w:p>
        </w:tc>
      </w:tr>
      <w:tr w:rsidR="00FA606C" w:rsidRPr="00FA606C" w14:paraId="09B416A3" w14:textId="77777777">
        <w:tc>
          <w:tcPr>
            <w:tcW w:w="0" w:type="auto"/>
            <w:tcBorders>
              <w:top w:val="single" w:sz="6" w:space="0" w:color="E9ECEF"/>
              <w:left w:val="single" w:sz="6" w:space="0" w:color="E9ECEF"/>
              <w:bottom w:val="single" w:sz="6" w:space="0" w:color="E9ECEF"/>
              <w:right w:val="single" w:sz="6" w:space="0" w:color="E9ECEF"/>
            </w:tcBorders>
            <w:tcMar>
              <w:top w:w="150" w:type="dxa"/>
              <w:left w:w="150" w:type="dxa"/>
              <w:bottom w:w="150" w:type="dxa"/>
              <w:right w:w="150" w:type="dxa"/>
            </w:tcMar>
            <w:vAlign w:val="center"/>
            <w:hideMark/>
          </w:tcPr>
          <w:p w14:paraId="5B5B4180" w14:textId="77777777" w:rsidR="00FA606C" w:rsidRPr="00FA606C" w:rsidRDefault="00FA606C" w:rsidP="00FA606C">
            <w:pPr>
              <w:spacing w:before="240" w:after="0" w:line="288" w:lineRule="auto"/>
              <w:jc w:val="both"/>
              <w:rPr>
                <w:rFonts w:ascii="Aptos" w:eastAsia="Times New Roman" w:hAnsi="Aptos" w:cs="Times New Roman"/>
                <w:color w:val="002060"/>
              </w:rPr>
            </w:pPr>
            <w:r w:rsidRPr="00FA606C">
              <w:rPr>
                <w:rFonts w:ascii="Aptos" w:eastAsia="Times New Roman" w:hAnsi="Aptos" w:cs="Times New Roman"/>
                <w:color w:val="002060"/>
                <w:lang w:val="en-GB"/>
              </w:rPr>
              <w:t>CO, by volume</w:t>
            </w:r>
          </w:p>
        </w:tc>
        <w:tc>
          <w:tcPr>
            <w:tcW w:w="0" w:type="auto"/>
            <w:tcBorders>
              <w:top w:val="single" w:sz="6" w:space="0" w:color="E9ECEF"/>
              <w:left w:val="single" w:sz="6" w:space="0" w:color="E9ECEF"/>
              <w:bottom w:val="single" w:sz="6" w:space="0" w:color="E9ECEF"/>
              <w:right w:val="single" w:sz="6" w:space="0" w:color="E9ECEF"/>
            </w:tcBorders>
            <w:tcMar>
              <w:top w:w="150" w:type="dxa"/>
              <w:left w:w="150" w:type="dxa"/>
              <w:bottom w:w="150" w:type="dxa"/>
              <w:right w:w="150" w:type="dxa"/>
            </w:tcMar>
            <w:vAlign w:val="center"/>
            <w:hideMark/>
          </w:tcPr>
          <w:p w14:paraId="56ECA03E" w14:textId="77777777" w:rsidR="00FA606C" w:rsidRPr="00FA606C" w:rsidRDefault="00FA606C" w:rsidP="00FA606C">
            <w:pPr>
              <w:spacing w:before="240" w:after="0" w:line="288" w:lineRule="auto"/>
              <w:jc w:val="both"/>
              <w:rPr>
                <w:rFonts w:ascii="Aptos" w:eastAsia="Times New Roman" w:hAnsi="Aptos" w:cs="Times New Roman"/>
                <w:color w:val="002060"/>
              </w:rPr>
            </w:pPr>
            <w:r w:rsidRPr="00FA606C">
              <w:rPr>
                <w:rFonts w:ascii="Aptos" w:eastAsia="Times New Roman" w:hAnsi="Aptos" w:cs="Times New Roman"/>
                <w:color w:val="002060"/>
                <w:lang w:val="en-GB"/>
              </w:rPr>
              <w:t>4.5%</w:t>
            </w:r>
          </w:p>
        </w:tc>
        <w:tc>
          <w:tcPr>
            <w:tcW w:w="0" w:type="auto"/>
            <w:tcBorders>
              <w:top w:val="single" w:sz="6" w:space="0" w:color="E9ECEF"/>
              <w:left w:val="single" w:sz="6" w:space="0" w:color="E9ECEF"/>
              <w:bottom w:val="single" w:sz="6" w:space="0" w:color="E9ECEF"/>
              <w:right w:val="single" w:sz="6" w:space="0" w:color="E9ECEF"/>
            </w:tcBorders>
            <w:tcMar>
              <w:top w:w="150" w:type="dxa"/>
              <w:left w:w="150" w:type="dxa"/>
              <w:bottom w:w="150" w:type="dxa"/>
              <w:right w:w="150" w:type="dxa"/>
            </w:tcMar>
            <w:vAlign w:val="center"/>
            <w:hideMark/>
          </w:tcPr>
          <w:p w14:paraId="4ECC5512" w14:textId="77777777" w:rsidR="00FA606C" w:rsidRPr="00FA606C" w:rsidRDefault="00FA606C" w:rsidP="00FA606C">
            <w:pPr>
              <w:spacing w:before="240" w:after="0" w:line="288" w:lineRule="auto"/>
              <w:jc w:val="both"/>
              <w:rPr>
                <w:rFonts w:ascii="Aptos" w:eastAsia="Times New Roman" w:hAnsi="Aptos" w:cs="Times New Roman"/>
                <w:color w:val="002060"/>
              </w:rPr>
            </w:pPr>
            <w:r w:rsidRPr="00FA606C">
              <w:rPr>
                <w:rFonts w:ascii="Aptos" w:eastAsia="Times New Roman" w:hAnsi="Aptos" w:cs="Times New Roman"/>
                <w:color w:val="002060"/>
                <w:lang w:val="en-GB"/>
              </w:rPr>
              <w:t>4.5%</w:t>
            </w:r>
          </w:p>
        </w:tc>
        <w:tc>
          <w:tcPr>
            <w:tcW w:w="0" w:type="auto"/>
            <w:tcBorders>
              <w:top w:val="single" w:sz="6" w:space="0" w:color="E9ECEF"/>
              <w:left w:val="single" w:sz="6" w:space="0" w:color="E9ECEF"/>
              <w:bottom w:val="single" w:sz="6" w:space="0" w:color="E9ECEF"/>
              <w:right w:val="single" w:sz="6" w:space="0" w:color="E9ECEF"/>
            </w:tcBorders>
            <w:tcMar>
              <w:top w:w="150" w:type="dxa"/>
              <w:left w:w="150" w:type="dxa"/>
              <w:bottom w:w="150" w:type="dxa"/>
              <w:right w:w="150" w:type="dxa"/>
            </w:tcMar>
            <w:vAlign w:val="center"/>
            <w:hideMark/>
          </w:tcPr>
          <w:p w14:paraId="0FE8789F" w14:textId="77777777" w:rsidR="00FA606C" w:rsidRPr="00FA606C" w:rsidRDefault="00FA606C" w:rsidP="00FA606C">
            <w:pPr>
              <w:spacing w:before="240" w:after="0" w:line="288" w:lineRule="auto"/>
              <w:jc w:val="both"/>
              <w:rPr>
                <w:rFonts w:ascii="Aptos" w:eastAsia="Times New Roman" w:hAnsi="Aptos" w:cs="Times New Roman"/>
                <w:color w:val="002060"/>
              </w:rPr>
            </w:pPr>
            <w:r w:rsidRPr="00FA606C">
              <w:rPr>
                <w:rFonts w:ascii="Aptos" w:eastAsia="Times New Roman" w:hAnsi="Aptos" w:cs="Times New Roman"/>
                <w:color w:val="002060"/>
                <w:lang w:val="en-GB"/>
              </w:rPr>
              <w:t>3.5%</w:t>
            </w:r>
          </w:p>
        </w:tc>
        <w:tc>
          <w:tcPr>
            <w:tcW w:w="0" w:type="auto"/>
            <w:tcBorders>
              <w:top w:val="single" w:sz="6" w:space="0" w:color="E9ECEF"/>
              <w:left w:val="single" w:sz="6" w:space="0" w:color="E9ECEF"/>
              <w:bottom w:val="single" w:sz="6" w:space="0" w:color="E9ECEF"/>
              <w:right w:val="single" w:sz="6" w:space="0" w:color="E9ECEF"/>
            </w:tcBorders>
            <w:tcMar>
              <w:top w:w="150" w:type="dxa"/>
              <w:left w:w="150" w:type="dxa"/>
              <w:bottom w:w="150" w:type="dxa"/>
              <w:right w:w="150" w:type="dxa"/>
            </w:tcMar>
            <w:vAlign w:val="center"/>
            <w:hideMark/>
          </w:tcPr>
          <w:p w14:paraId="64682082" w14:textId="77777777" w:rsidR="00FA606C" w:rsidRPr="00FA606C" w:rsidRDefault="00FA606C" w:rsidP="00FA606C">
            <w:pPr>
              <w:spacing w:before="240" w:after="0" w:line="288" w:lineRule="auto"/>
              <w:jc w:val="both"/>
              <w:rPr>
                <w:rFonts w:ascii="Aptos" w:eastAsia="Times New Roman" w:hAnsi="Aptos" w:cs="Times New Roman"/>
                <w:color w:val="002060"/>
              </w:rPr>
            </w:pPr>
            <w:r w:rsidRPr="00FA606C">
              <w:rPr>
                <w:rFonts w:ascii="Aptos" w:eastAsia="Times New Roman" w:hAnsi="Aptos" w:cs="Times New Roman"/>
                <w:color w:val="002060"/>
                <w:lang w:val="en-GB"/>
              </w:rPr>
              <w:t>2.0%</w:t>
            </w:r>
          </w:p>
        </w:tc>
      </w:tr>
      <w:tr w:rsidR="00FA606C" w:rsidRPr="00FA606C" w14:paraId="17A90C1B" w14:textId="77777777">
        <w:tc>
          <w:tcPr>
            <w:tcW w:w="0" w:type="auto"/>
            <w:tcBorders>
              <w:top w:val="single" w:sz="6" w:space="0" w:color="E9ECEF"/>
              <w:left w:val="single" w:sz="6" w:space="0" w:color="E9ECEF"/>
              <w:bottom w:val="single" w:sz="6" w:space="0" w:color="E9ECEF"/>
              <w:right w:val="single" w:sz="6" w:space="0" w:color="E9ECEF"/>
            </w:tcBorders>
            <w:tcMar>
              <w:top w:w="150" w:type="dxa"/>
              <w:left w:w="150" w:type="dxa"/>
              <w:bottom w:w="150" w:type="dxa"/>
              <w:right w:w="150" w:type="dxa"/>
            </w:tcMar>
            <w:vAlign w:val="center"/>
            <w:hideMark/>
          </w:tcPr>
          <w:p w14:paraId="5CD524E8" w14:textId="77777777" w:rsidR="00FA606C" w:rsidRPr="00FA606C" w:rsidRDefault="00FA606C" w:rsidP="00FA606C">
            <w:pPr>
              <w:spacing w:before="240" w:after="0" w:line="288" w:lineRule="auto"/>
              <w:jc w:val="both"/>
              <w:rPr>
                <w:rFonts w:ascii="Aptos" w:eastAsia="Times New Roman" w:hAnsi="Aptos" w:cs="Times New Roman"/>
                <w:color w:val="002060"/>
              </w:rPr>
            </w:pPr>
            <w:r w:rsidRPr="00FA606C">
              <w:rPr>
                <w:rFonts w:ascii="Aptos" w:eastAsia="Times New Roman" w:hAnsi="Aptos" w:cs="Times New Roman"/>
                <w:color w:val="002060"/>
                <w:lang w:val="en-GB"/>
              </w:rPr>
              <w:t>HC, four-stroke engine</w:t>
            </w:r>
          </w:p>
        </w:tc>
        <w:tc>
          <w:tcPr>
            <w:tcW w:w="0" w:type="auto"/>
            <w:tcBorders>
              <w:top w:val="single" w:sz="6" w:space="0" w:color="E9ECEF"/>
              <w:left w:val="single" w:sz="6" w:space="0" w:color="E9ECEF"/>
              <w:bottom w:val="single" w:sz="6" w:space="0" w:color="E9ECEF"/>
              <w:right w:val="single" w:sz="6" w:space="0" w:color="E9ECEF"/>
            </w:tcBorders>
            <w:tcMar>
              <w:top w:w="150" w:type="dxa"/>
              <w:left w:w="150" w:type="dxa"/>
              <w:bottom w:w="150" w:type="dxa"/>
              <w:right w:w="150" w:type="dxa"/>
            </w:tcMar>
            <w:vAlign w:val="center"/>
            <w:hideMark/>
          </w:tcPr>
          <w:p w14:paraId="77F5D33C" w14:textId="77777777" w:rsidR="00FA606C" w:rsidRPr="00FA606C" w:rsidRDefault="00FA606C" w:rsidP="00FA606C">
            <w:pPr>
              <w:spacing w:before="240" w:after="0" w:line="288" w:lineRule="auto"/>
              <w:jc w:val="both"/>
              <w:rPr>
                <w:rFonts w:ascii="Aptos" w:eastAsia="Times New Roman" w:hAnsi="Aptos" w:cs="Times New Roman"/>
                <w:color w:val="002060"/>
              </w:rPr>
            </w:pPr>
            <w:r w:rsidRPr="00FA606C">
              <w:rPr>
                <w:rFonts w:ascii="Aptos" w:eastAsia="Times New Roman" w:hAnsi="Aptos" w:cs="Times New Roman"/>
                <w:color w:val="002060"/>
                <w:lang w:val="en-GB"/>
              </w:rPr>
              <w:t>1,500 ppm</w:t>
            </w:r>
          </w:p>
        </w:tc>
        <w:tc>
          <w:tcPr>
            <w:tcW w:w="0" w:type="auto"/>
            <w:tcBorders>
              <w:top w:val="single" w:sz="6" w:space="0" w:color="E9ECEF"/>
              <w:left w:val="single" w:sz="6" w:space="0" w:color="E9ECEF"/>
              <w:bottom w:val="single" w:sz="6" w:space="0" w:color="E9ECEF"/>
              <w:right w:val="single" w:sz="6" w:space="0" w:color="E9ECEF"/>
            </w:tcBorders>
            <w:tcMar>
              <w:top w:w="150" w:type="dxa"/>
              <w:left w:w="150" w:type="dxa"/>
              <w:bottom w:w="150" w:type="dxa"/>
              <w:right w:w="150" w:type="dxa"/>
            </w:tcMar>
            <w:vAlign w:val="center"/>
            <w:hideMark/>
          </w:tcPr>
          <w:p w14:paraId="2CB5A7C6" w14:textId="77777777" w:rsidR="00FA606C" w:rsidRPr="00FA606C" w:rsidRDefault="00FA606C" w:rsidP="00FA606C">
            <w:pPr>
              <w:spacing w:before="240" w:after="0" w:line="288" w:lineRule="auto"/>
              <w:jc w:val="both"/>
              <w:rPr>
                <w:rFonts w:ascii="Aptos" w:eastAsia="Times New Roman" w:hAnsi="Aptos" w:cs="Times New Roman"/>
                <w:color w:val="002060"/>
              </w:rPr>
            </w:pPr>
            <w:r w:rsidRPr="00FA606C">
              <w:rPr>
                <w:rFonts w:ascii="Aptos" w:eastAsia="Times New Roman" w:hAnsi="Aptos" w:cs="Times New Roman"/>
                <w:color w:val="002060"/>
                <w:lang w:val="en-GB"/>
              </w:rPr>
              <w:t>1,200 ppm</w:t>
            </w:r>
          </w:p>
        </w:tc>
        <w:tc>
          <w:tcPr>
            <w:tcW w:w="0" w:type="auto"/>
            <w:tcBorders>
              <w:top w:val="single" w:sz="6" w:space="0" w:color="E9ECEF"/>
              <w:left w:val="single" w:sz="6" w:space="0" w:color="E9ECEF"/>
              <w:bottom w:val="single" w:sz="6" w:space="0" w:color="E9ECEF"/>
              <w:right w:val="single" w:sz="6" w:space="0" w:color="E9ECEF"/>
            </w:tcBorders>
            <w:tcMar>
              <w:top w:w="150" w:type="dxa"/>
              <w:left w:w="150" w:type="dxa"/>
              <w:bottom w:w="150" w:type="dxa"/>
              <w:right w:w="150" w:type="dxa"/>
            </w:tcMar>
            <w:vAlign w:val="center"/>
            <w:hideMark/>
          </w:tcPr>
          <w:p w14:paraId="4FF21DE3" w14:textId="77777777" w:rsidR="00FA606C" w:rsidRPr="00FA606C" w:rsidRDefault="00FA606C" w:rsidP="00FA606C">
            <w:pPr>
              <w:spacing w:before="240" w:after="0" w:line="288" w:lineRule="auto"/>
              <w:jc w:val="both"/>
              <w:rPr>
                <w:rFonts w:ascii="Aptos" w:eastAsia="Times New Roman" w:hAnsi="Aptos" w:cs="Times New Roman"/>
                <w:color w:val="002060"/>
              </w:rPr>
            </w:pPr>
            <w:r w:rsidRPr="00FA606C">
              <w:rPr>
                <w:rFonts w:ascii="Aptos" w:eastAsia="Times New Roman" w:hAnsi="Aptos" w:cs="Times New Roman"/>
                <w:color w:val="002060"/>
                <w:lang w:val="en-GB"/>
              </w:rPr>
              <w:t>1,100 ppm</w:t>
            </w:r>
          </w:p>
        </w:tc>
        <w:tc>
          <w:tcPr>
            <w:tcW w:w="0" w:type="auto"/>
            <w:tcBorders>
              <w:top w:val="single" w:sz="6" w:space="0" w:color="E9ECEF"/>
              <w:left w:val="single" w:sz="6" w:space="0" w:color="E9ECEF"/>
              <w:bottom w:val="single" w:sz="6" w:space="0" w:color="E9ECEF"/>
              <w:right w:val="single" w:sz="6" w:space="0" w:color="E9ECEF"/>
            </w:tcBorders>
            <w:tcMar>
              <w:top w:w="150" w:type="dxa"/>
              <w:left w:w="150" w:type="dxa"/>
              <w:bottom w:w="150" w:type="dxa"/>
              <w:right w:w="150" w:type="dxa"/>
            </w:tcMar>
            <w:vAlign w:val="center"/>
            <w:hideMark/>
          </w:tcPr>
          <w:p w14:paraId="167167D5" w14:textId="77777777" w:rsidR="00FA606C" w:rsidRPr="00FA606C" w:rsidRDefault="00FA606C" w:rsidP="00FA606C">
            <w:pPr>
              <w:spacing w:before="240" w:after="0" w:line="288" w:lineRule="auto"/>
              <w:jc w:val="both"/>
              <w:rPr>
                <w:rFonts w:ascii="Aptos" w:eastAsia="Times New Roman" w:hAnsi="Aptos" w:cs="Times New Roman"/>
                <w:color w:val="002060"/>
              </w:rPr>
            </w:pPr>
            <w:r w:rsidRPr="00FA606C">
              <w:rPr>
                <w:rFonts w:ascii="Aptos" w:eastAsia="Times New Roman" w:hAnsi="Aptos" w:cs="Times New Roman"/>
                <w:color w:val="002060"/>
                <w:lang w:val="en-GB"/>
              </w:rPr>
              <w:t>1,000 ppm</w:t>
            </w:r>
          </w:p>
        </w:tc>
      </w:tr>
      <w:tr w:rsidR="00FA606C" w:rsidRPr="00FA606C" w14:paraId="628C7344" w14:textId="77777777">
        <w:tc>
          <w:tcPr>
            <w:tcW w:w="0" w:type="auto"/>
            <w:tcBorders>
              <w:top w:val="single" w:sz="6" w:space="0" w:color="E9ECEF"/>
              <w:left w:val="single" w:sz="6" w:space="0" w:color="E9ECEF"/>
              <w:bottom w:val="single" w:sz="6" w:space="0" w:color="E9ECEF"/>
              <w:right w:val="single" w:sz="6" w:space="0" w:color="E9ECEF"/>
            </w:tcBorders>
            <w:tcMar>
              <w:top w:w="150" w:type="dxa"/>
              <w:left w:w="150" w:type="dxa"/>
              <w:bottom w:w="150" w:type="dxa"/>
              <w:right w:w="150" w:type="dxa"/>
            </w:tcMar>
            <w:vAlign w:val="center"/>
            <w:hideMark/>
          </w:tcPr>
          <w:p w14:paraId="4B42245A" w14:textId="77777777" w:rsidR="00FA606C" w:rsidRPr="00FA606C" w:rsidRDefault="00FA606C" w:rsidP="00FA606C">
            <w:pPr>
              <w:spacing w:before="240" w:after="0" w:line="288" w:lineRule="auto"/>
              <w:jc w:val="both"/>
              <w:rPr>
                <w:rFonts w:ascii="Aptos" w:eastAsia="Times New Roman" w:hAnsi="Aptos" w:cs="Times New Roman"/>
                <w:color w:val="002060"/>
              </w:rPr>
            </w:pPr>
            <w:r w:rsidRPr="00FA606C">
              <w:rPr>
                <w:rFonts w:ascii="Aptos" w:eastAsia="Times New Roman" w:hAnsi="Aptos" w:cs="Times New Roman"/>
                <w:color w:val="002060"/>
                <w:lang w:val="en-GB"/>
              </w:rPr>
              <w:t>HC, two-stroke engine</w:t>
            </w:r>
          </w:p>
        </w:tc>
        <w:tc>
          <w:tcPr>
            <w:tcW w:w="0" w:type="auto"/>
            <w:tcBorders>
              <w:top w:val="single" w:sz="6" w:space="0" w:color="E9ECEF"/>
              <w:left w:val="single" w:sz="6" w:space="0" w:color="E9ECEF"/>
              <w:bottom w:val="single" w:sz="6" w:space="0" w:color="E9ECEF"/>
              <w:right w:val="single" w:sz="6" w:space="0" w:color="E9ECEF"/>
            </w:tcBorders>
            <w:tcMar>
              <w:top w:w="150" w:type="dxa"/>
              <w:left w:w="150" w:type="dxa"/>
              <w:bottom w:w="150" w:type="dxa"/>
              <w:right w:w="150" w:type="dxa"/>
            </w:tcMar>
            <w:vAlign w:val="center"/>
            <w:hideMark/>
          </w:tcPr>
          <w:p w14:paraId="4379618B" w14:textId="77777777" w:rsidR="00FA606C" w:rsidRPr="00FA606C" w:rsidRDefault="00FA606C" w:rsidP="00FA606C">
            <w:pPr>
              <w:spacing w:before="240" w:after="0" w:line="288" w:lineRule="auto"/>
              <w:jc w:val="both"/>
              <w:rPr>
                <w:rFonts w:ascii="Aptos" w:eastAsia="Times New Roman" w:hAnsi="Aptos" w:cs="Times New Roman"/>
                <w:color w:val="002060"/>
              </w:rPr>
            </w:pPr>
            <w:r w:rsidRPr="00FA606C">
              <w:rPr>
                <w:rFonts w:ascii="Aptos" w:eastAsia="Times New Roman" w:hAnsi="Aptos" w:cs="Times New Roman"/>
                <w:color w:val="002060"/>
                <w:lang w:val="en-GB"/>
              </w:rPr>
              <w:t>10,000 ppm</w:t>
            </w:r>
          </w:p>
        </w:tc>
        <w:tc>
          <w:tcPr>
            <w:tcW w:w="0" w:type="auto"/>
            <w:tcBorders>
              <w:top w:val="single" w:sz="6" w:space="0" w:color="E9ECEF"/>
              <w:left w:val="single" w:sz="6" w:space="0" w:color="E9ECEF"/>
              <w:bottom w:val="single" w:sz="6" w:space="0" w:color="E9ECEF"/>
              <w:right w:val="single" w:sz="6" w:space="0" w:color="E9ECEF"/>
            </w:tcBorders>
            <w:tcMar>
              <w:top w:w="150" w:type="dxa"/>
              <w:left w:w="150" w:type="dxa"/>
              <w:bottom w:w="150" w:type="dxa"/>
              <w:right w:w="150" w:type="dxa"/>
            </w:tcMar>
            <w:vAlign w:val="center"/>
            <w:hideMark/>
          </w:tcPr>
          <w:p w14:paraId="229FEAF6" w14:textId="77777777" w:rsidR="00FA606C" w:rsidRPr="00FA606C" w:rsidRDefault="00FA606C" w:rsidP="00FA606C">
            <w:pPr>
              <w:spacing w:before="240" w:after="0" w:line="288" w:lineRule="auto"/>
              <w:jc w:val="both"/>
              <w:rPr>
                <w:rFonts w:ascii="Aptos" w:eastAsia="Times New Roman" w:hAnsi="Aptos" w:cs="Times New Roman"/>
                <w:color w:val="002060"/>
              </w:rPr>
            </w:pPr>
            <w:r w:rsidRPr="00FA606C">
              <w:rPr>
                <w:rFonts w:ascii="Aptos" w:eastAsia="Times New Roman" w:hAnsi="Aptos" w:cs="Times New Roman"/>
                <w:color w:val="002060"/>
                <w:lang w:val="en-GB"/>
              </w:rPr>
              <w:t>7,800 ppm</w:t>
            </w:r>
          </w:p>
        </w:tc>
        <w:tc>
          <w:tcPr>
            <w:tcW w:w="0" w:type="auto"/>
            <w:tcBorders>
              <w:top w:val="single" w:sz="6" w:space="0" w:color="E9ECEF"/>
              <w:left w:val="single" w:sz="6" w:space="0" w:color="E9ECEF"/>
              <w:bottom w:val="single" w:sz="6" w:space="0" w:color="E9ECEF"/>
              <w:right w:val="single" w:sz="6" w:space="0" w:color="E9ECEF"/>
            </w:tcBorders>
            <w:tcMar>
              <w:top w:w="150" w:type="dxa"/>
              <w:left w:w="150" w:type="dxa"/>
              <w:bottom w:w="150" w:type="dxa"/>
              <w:right w:w="150" w:type="dxa"/>
            </w:tcMar>
            <w:vAlign w:val="center"/>
            <w:hideMark/>
          </w:tcPr>
          <w:p w14:paraId="6C05B48F" w14:textId="77777777" w:rsidR="00FA606C" w:rsidRPr="00FA606C" w:rsidRDefault="00FA606C" w:rsidP="00FA606C">
            <w:pPr>
              <w:spacing w:before="240" w:after="0" w:line="288" w:lineRule="auto"/>
              <w:jc w:val="both"/>
              <w:rPr>
                <w:rFonts w:ascii="Aptos" w:eastAsia="Times New Roman" w:hAnsi="Aptos" w:cs="Times New Roman"/>
                <w:color w:val="002060"/>
              </w:rPr>
            </w:pPr>
            <w:r w:rsidRPr="00FA606C">
              <w:rPr>
                <w:rFonts w:ascii="Aptos" w:eastAsia="Times New Roman" w:hAnsi="Aptos" w:cs="Times New Roman"/>
                <w:color w:val="002060"/>
                <w:lang w:val="en-GB"/>
              </w:rPr>
              <w:t>2,000 ppm</w:t>
            </w:r>
          </w:p>
        </w:tc>
        <w:tc>
          <w:tcPr>
            <w:tcW w:w="0" w:type="auto"/>
            <w:tcBorders>
              <w:top w:val="single" w:sz="6" w:space="0" w:color="E9ECEF"/>
              <w:left w:val="single" w:sz="6" w:space="0" w:color="E9ECEF"/>
              <w:bottom w:val="single" w:sz="6" w:space="0" w:color="E9ECEF"/>
              <w:right w:val="single" w:sz="6" w:space="0" w:color="E9ECEF"/>
            </w:tcBorders>
            <w:tcMar>
              <w:top w:w="150" w:type="dxa"/>
              <w:left w:w="150" w:type="dxa"/>
              <w:bottom w:w="150" w:type="dxa"/>
              <w:right w:w="150" w:type="dxa"/>
            </w:tcMar>
            <w:vAlign w:val="center"/>
            <w:hideMark/>
          </w:tcPr>
          <w:p w14:paraId="31ECBFF2" w14:textId="77777777" w:rsidR="00FA606C" w:rsidRPr="00FA606C" w:rsidRDefault="00FA606C" w:rsidP="00FA606C">
            <w:pPr>
              <w:spacing w:before="240" w:after="0" w:line="288" w:lineRule="auto"/>
              <w:jc w:val="both"/>
              <w:rPr>
                <w:rFonts w:ascii="Aptos" w:eastAsia="Times New Roman" w:hAnsi="Aptos" w:cs="Times New Roman"/>
                <w:color w:val="002060"/>
              </w:rPr>
            </w:pPr>
            <w:r w:rsidRPr="00FA606C">
              <w:rPr>
                <w:rFonts w:ascii="Aptos" w:eastAsia="Times New Roman" w:hAnsi="Aptos" w:cs="Times New Roman"/>
                <w:color w:val="002060"/>
                <w:lang w:val="en-GB"/>
              </w:rPr>
              <w:t>2,000 ppm</w:t>
            </w:r>
          </w:p>
        </w:tc>
      </w:tr>
    </w:tbl>
    <w:p w14:paraId="412ED510" w14:textId="77777777" w:rsidR="00FA606C" w:rsidRPr="00FA606C" w:rsidRDefault="00FA606C" w:rsidP="00FA606C">
      <w:pPr>
        <w:shd w:val="clear" w:color="auto" w:fill="FFFFFF"/>
        <w:spacing w:before="240" w:after="0" w:line="288" w:lineRule="auto"/>
        <w:jc w:val="both"/>
        <w:rPr>
          <w:rFonts w:ascii="Aptos" w:eastAsia="Times New Roman" w:hAnsi="Aptos" w:cs="Times New Roman"/>
          <w:color w:val="002060"/>
        </w:rPr>
      </w:pPr>
      <w:r w:rsidRPr="00FA606C">
        <w:rPr>
          <w:rFonts w:ascii="Aptos" w:eastAsia="Times New Roman" w:hAnsi="Aptos" w:cs="Times New Roman"/>
          <w:b/>
          <w:bCs/>
          <w:color w:val="002060"/>
        </w:rPr>
        <w:t>Ceiling on brokerage service fees for sending Vietnamese workers abroad</w:t>
      </w:r>
    </w:p>
    <w:p w14:paraId="3CB0AD17" w14:textId="77777777" w:rsidR="00FA606C" w:rsidRPr="00FA606C" w:rsidRDefault="00FA606C" w:rsidP="00FA606C">
      <w:pPr>
        <w:shd w:val="clear" w:color="auto" w:fill="FFFFFF"/>
        <w:spacing w:before="240" w:after="0" w:line="288" w:lineRule="auto"/>
        <w:jc w:val="both"/>
        <w:rPr>
          <w:rFonts w:ascii="Aptos" w:eastAsia="Times New Roman" w:hAnsi="Aptos" w:cs="Times New Roman"/>
          <w:color w:val="002060"/>
        </w:rPr>
      </w:pPr>
      <w:r w:rsidRPr="00FA606C">
        <w:rPr>
          <w:rFonts w:ascii="Aptos" w:eastAsia="Times New Roman" w:hAnsi="Aptos" w:cs="Times New Roman"/>
          <w:color w:val="002060"/>
        </w:rPr>
        <w:t>From June 30, the ceiling rate of service fees under brokerage contracts for sending Vietnamese abroad as guest workers will officially apply under Circular 09/2026/TT-</w:t>
      </w:r>
      <w:proofErr w:type="spellStart"/>
      <w:r w:rsidRPr="00FA606C">
        <w:rPr>
          <w:rFonts w:ascii="Aptos" w:eastAsia="Times New Roman" w:hAnsi="Aptos" w:cs="Times New Roman"/>
          <w:color w:val="002060"/>
        </w:rPr>
        <w:t>BNV</w:t>
      </w:r>
      <w:proofErr w:type="spellEnd"/>
      <w:r w:rsidRPr="00FA606C">
        <w:rPr>
          <w:rFonts w:ascii="Aptos" w:eastAsia="Times New Roman" w:hAnsi="Aptos" w:cs="Times New Roman"/>
          <w:color w:val="002060"/>
        </w:rPr>
        <w:t xml:space="preserve"> issued by the Ministry of Home Affairs.</w:t>
      </w:r>
    </w:p>
    <w:p w14:paraId="60ED22DF" w14:textId="77777777" w:rsidR="00FA606C" w:rsidRPr="00FA606C" w:rsidRDefault="00FA606C" w:rsidP="00FA606C">
      <w:pPr>
        <w:shd w:val="clear" w:color="auto" w:fill="FFFFFF"/>
        <w:spacing w:before="240" w:after="0" w:line="288" w:lineRule="auto"/>
        <w:jc w:val="both"/>
        <w:rPr>
          <w:rFonts w:ascii="Aptos" w:eastAsia="Times New Roman" w:hAnsi="Aptos" w:cs="Times New Roman"/>
          <w:color w:val="002060"/>
        </w:rPr>
      </w:pPr>
      <w:r w:rsidRPr="00FA606C">
        <w:rPr>
          <w:rFonts w:ascii="Aptos" w:eastAsia="Times New Roman" w:hAnsi="Aptos" w:cs="Times New Roman"/>
          <w:color w:val="002060"/>
        </w:rPr>
        <w:t xml:space="preserve">Compared with previous regulations, the ceiling calculated based on the working period and wages of workers </w:t>
      </w:r>
      <w:proofErr w:type="gramStart"/>
      <w:r w:rsidRPr="00FA606C">
        <w:rPr>
          <w:rFonts w:ascii="Aptos" w:eastAsia="Times New Roman" w:hAnsi="Aptos" w:cs="Times New Roman"/>
          <w:color w:val="002060"/>
        </w:rPr>
        <w:t>continues</w:t>
      </w:r>
      <w:proofErr w:type="gramEnd"/>
      <w:r w:rsidRPr="00FA606C">
        <w:rPr>
          <w:rFonts w:ascii="Aptos" w:eastAsia="Times New Roman" w:hAnsi="Aptos" w:cs="Times New Roman"/>
          <w:color w:val="002060"/>
        </w:rPr>
        <w:t xml:space="preserve"> to be maintained. However, the system of appendices, forms and regulations applicable to each </w:t>
      </w:r>
      <w:proofErr w:type="spellStart"/>
      <w:r w:rsidRPr="00FA606C">
        <w:rPr>
          <w:rFonts w:ascii="Aptos" w:eastAsia="Times New Roman" w:hAnsi="Aptos" w:cs="Times New Roman"/>
          <w:color w:val="002060"/>
        </w:rPr>
        <w:t>labour</w:t>
      </w:r>
      <w:proofErr w:type="spellEnd"/>
      <w:r w:rsidRPr="00FA606C">
        <w:rPr>
          <w:rFonts w:ascii="Aptos" w:eastAsia="Times New Roman" w:hAnsi="Aptos" w:cs="Times New Roman"/>
          <w:color w:val="002060"/>
        </w:rPr>
        <w:t xml:space="preserve"> market has been amended and replaced.</w:t>
      </w:r>
    </w:p>
    <w:p w14:paraId="045FA4D9" w14:textId="77777777" w:rsidR="00FA606C" w:rsidRPr="00FA606C" w:rsidRDefault="00FA606C" w:rsidP="00FA606C">
      <w:pPr>
        <w:shd w:val="clear" w:color="auto" w:fill="FFFFFF"/>
        <w:spacing w:before="240" w:after="0" w:line="288" w:lineRule="auto"/>
        <w:jc w:val="both"/>
        <w:rPr>
          <w:rFonts w:ascii="Aptos" w:eastAsia="Times New Roman" w:hAnsi="Aptos" w:cs="Times New Roman"/>
          <w:color w:val="002060"/>
        </w:rPr>
      </w:pPr>
      <w:r w:rsidRPr="00FA606C">
        <w:rPr>
          <w:rFonts w:ascii="Aptos" w:eastAsia="Times New Roman" w:hAnsi="Aptos" w:cs="Times New Roman"/>
          <w:color w:val="002060"/>
        </w:rPr>
        <w:t>Under Article 1.3 of Circular 09/2026/TT-</w:t>
      </w:r>
      <w:proofErr w:type="spellStart"/>
      <w:r w:rsidRPr="00FA606C">
        <w:rPr>
          <w:rFonts w:ascii="Aptos" w:eastAsia="Times New Roman" w:hAnsi="Aptos" w:cs="Times New Roman"/>
          <w:color w:val="002060"/>
        </w:rPr>
        <w:t>BNV</w:t>
      </w:r>
      <w:proofErr w:type="spellEnd"/>
      <w:r w:rsidRPr="00FA606C">
        <w:rPr>
          <w:rFonts w:ascii="Aptos" w:eastAsia="Times New Roman" w:hAnsi="Aptos" w:cs="Times New Roman"/>
          <w:color w:val="002060"/>
        </w:rPr>
        <w:t>, which amends Article 7 of Circular 21/2021/TT-</w:t>
      </w:r>
      <w:proofErr w:type="spellStart"/>
      <w:r w:rsidRPr="00FA606C">
        <w:rPr>
          <w:rFonts w:ascii="Aptos" w:eastAsia="Times New Roman" w:hAnsi="Aptos" w:cs="Times New Roman"/>
          <w:color w:val="002060"/>
        </w:rPr>
        <w:t>BLDTBXH</w:t>
      </w:r>
      <w:proofErr w:type="spellEnd"/>
      <w:r w:rsidRPr="00FA606C">
        <w:rPr>
          <w:rFonts w:ascii="Aptos" w:eastAsia="Times New Roman" w:hAnsi="Aptos" w:cs="Times New Roman"/>
          <w:color w:val="002060"/>
        </w:rPr>
        <w:t xml:space="preserve">, the ceiling rate of service fees under brokerage contracts is determined </w:t>
      </w:r>
      <w:proofErr w:type="gramStart"/>
      <w:r w:rsidRPr="00FA606C">
        <w:rPr>
          <w:rFonts w:ascii="Aptos" w:eastAsia="Times New Roman" w:hAnsi="Aptos" w:cs="Times New Roman"/>
          <w:color w:val="002060"/>
        </w:rPr>
        <w:t>on the basis of</w:t>
      </w:r>
      <w:proofErr w:type="gramEnd"/>
      <w:r w:rsidRPr="00FA606C">
        <w:rPr>
          <w:rFonts w:ascii="Aptos" w:eastAsia="Times New Roman" w:hAnsi="Aptos" w:cs="Times New Roman"/>
          <w:color w:val="002060"/>
        </w:rPr>
        <w:t xml:space="preserve"> agreement between service enterprises and intermediary </w:t>
      </w:r>
      <w:proofErr w:type="spellStart"/>
      <w:r w:rsidRPr="00FA606C">
        <w:rPr>
          <w:rFonts w:ascii="Aptos" w:eastAsia="Times New Roman" w:hAnsi="Aptos" w:cs="Times New Roman"/>
          <w:color w:val="002060"/>
        </w:rPr>
        <w:t>organisations</w:t>
      </w:r>
      <w:proofErr w:type="spellEnd"/>
      <w:r w:rsidRPr="00FA606C">
        <w:rPr>
          <w:rFonts w:ascii="Aptos" w:eastAsia="Times New Roman" w:hAnsi="Aptos" w:cs="Times New Roman"/>
          <w:color w:val="002060"/>
        </w:rPr>
        <w:t xml:space="preserve"> or </w:t>
      </w:r>
      <w:proofErr w:type="gramStart"/>
      <w:r w:rsidRPr="00FA606C">
        <w:rPr>
          <w:rFonts w:ascii="Aptos" w:eastAsia="Times New Roman" w:hAnsi="Aptos" w:cs="Times New Roman"/>
          <w:color w:val="002060"/>
        </w:rPr>
        <w:t>individuals, but</w:t>
      </w:r>
      <w:proofErr w:type="gramEnd"/>
      <w:r w:rsidRPr="00FA606C">
        <w:rPr>
          <w:rFonts w:ascii="Aptos" w:eastAsia="Times New Roman" w:hAnsi="Aptos" w:cs="Times New Roman"/>
          <w:color w:val="002060"/>
        </w:rPr>
        <w:t xml:space="preserve"> must not exceed the statutory maximum level.</w:t>
      </w:r>
    </w:p>
    <w:p w14:paraId="6443D885" w14:textId="6D9D83C5" w:rsidR="00FA606C" w:rsidRPr="00FA606C" w:rsidRDefault="00FA606C" w:rsidP="00FA606C">
      <w:pPr>
        <w:shd w:val="clear" w:color="auto" w:fill="FFFFFF"/>
        <w:spacing w:before="240" w:after="0" w:line="288" w:lineRule="auto"/>
        <w:jc w:val="both"/>
        <w:rPr>
          <w:rFonts w:ascii="Aptos" w:eastAsia="Times New Roman" w:hAnsi="Aptos" w:cs="Times New Roman"/>
          <w:color w:val="002060"/>
        </w:rPr>
      </w:pPr>
      <w:r w:rsidRPr="00FA606C">
        <w:rPr>
          <w:rFonts w:ascii="Aptos" w:eastAsia="Times New Roman" w:hAnsi="Aptos" w:cs="Times New Roman"/>
          <w:color w:val="002060"/>
        </w:rPr>
        <w:t xml:space="preserve">Specifically, the service fee under a brokerage contract must not exceed 0.5 month’s contractual wage of the worker for every 12 months of work. If the </w:t>
      </w:r>
      <w:proofErr w:type="spellStart"/>
      <w:r w:rsidRPr="00FA606C">
        <w:rPr>
          <w:rFonts w:ascii="Aptos" w:eastAsia="Times New Roman" w:hAnsi="Aptos" w:cs="Times New Roman"/>
          <w:color w:val="002060"/>
        </w:rPr>
        <w:t>labour</w:t>
      </w:r>
      <w:proofErr w:type="spellEnd"/>
      <w:r w:rsidRPr="00FA606C">
        <w:rPr>
          <w:rFonts w:ascii="Aptos" w:eastAsia="Times New Roman" w:hAnsi="Aptos" w:cs="Times New Roman"/>
          <w:color w:val="002060"/>
        </w:rPr>
        <w:t xml:space="preserve"> contract has a term of 36 months or more, the ceiling rate must not exceed 1.5 months’ contractual wage of the worker.</w:t>
      </w:r>
    </w:p>
    <w:p w14:paraId="57CF4DD9" w14:textId="77777777" w:rsidR="00CD496C" w:rsidRPr="00FA606C" w:rsidRDefault="00CD496C" w:rsidP="00FA606C">
      <w:pPr>
        <w:spacing w:line="288" w:lineRule="auto"/>
        <w:jc w:val="both"/>
        <w:rPr>
          <w:rFonts w:ascii="Aptos" w:hAnsi="Aptos"/>
          <w:color w:val="002060"/>
        </w:rPr>
      </w:pPr>
    </w:p>
    <w:p w14:paraId="1D9CC726" w14:textId="77777777" w:rsidR="00363FF8" w:rsidRDefault="00363FF8" w:rsidP="00363FF8">
      <w:pPr>
        <w:spacing w:line="288" w:lineRule="auto"/>
        <w:jc w:val="right"/>
      </w:pPr>
      <w:hyperlink w:anchor="_top" w:history="1">
        <w:r w:rsidRPr="004C6CBE">
          <w:rPr>
            <w:rStyle w:val="Hyperlink"/>
            <w:rFonts w:ascii="Aptos" w:eastAsia="Malgun Gothic" w:hAnsi="Aptos" w:cs="Times New Roman"/>
            <w:color w:val="002060"/>
          </w:rPr>
          <w:t>Back to Top</w:t>
        </w:r>
      </w:hyperlink>
    </w:p>
    <w:p w14:paraId="0A2DE2EF" w14:textId="77777777" w:rsidR="00CD496C" w:rsidRDefault="00CD496C" w:rsidP="0097493A">
      <w:pPr>
        <w:pStyle w:val="Heading2"/>
      </w:pPr>
    </w:p>
    <w:p w14:paraId="78151FDC" w14:textId="77777777" w:rsidR="00456A15" w:rsidRPr="00456A15" w:rsidRDefault="00456A15" w:rsidP="0097493A">
      <w:pPr>
        <w:pStyle w:val="Heading2"/>
        <w:rPr>
          <w:rFonts w:ascii="Aptos" w:eastAsia="Times New Roman" w:hAnsi="Aptos" w:cs="Times New Roman"/>
          <w:b w:val="0"/>
          <w:bCs w:val="0"/>
          <w:color w:val="002060"/>
          <w:sz w:val="24"/>
          <w:szCs w:val="24"/>
        </w:rPr>
      </w:pPr>
      <w:bookmarkStart w:id="1267" w:name="_Toc231473581"/>
      <w:r w:rsidRPr="00456A15">
        <w:rPr>
          <w:rFonts w:ascii="Aptos" w:eastAsia="Times New Roman" w:hAnsi="Aptos" w:cs="Times New Roman"/>
          <w:color w:val="002060"/>
          <w:sz w:val="24"/>
          <w:szCs w:val="24"/>
        </w:rPr>
        <w:t xml:space="preserve">Vehicle registration records to go digital on </w:t>
      </w:r>
      <w:proofErr w:type="spellStart"/>
      <w:r w:rsidRPr="00456A15">
        <w:rPr>
          <w:rFonts w:ascii="Aptos" w:eastAsia="Times New Roman" w:hAnsi="Aptos" w:cs="Times New Roman"/>
          <w:color w:val="002060"/>
          <w:sz w:val="24"/>
          <w:szCs w:val="24"/>
        </w:rPr>
        <w:t>VNeID</w:t>
      </w:r>
      <w:proofErr w:type="spellEnd"/>
      <w:r w:rsidRPr="00456A15">
        <w:rPr>
          <w:rFonts w:ascii="Aptos" w:eastAsia="Times New Roman" w:hAnsi="Aptos" w:cs="Times New Roman"/>
          <w:color w:val="002060"/>
          <w:sz w:val="24"/>
          <w:szCs w:val="24"/>
        </w:rPr>
        <w:t xml:space="preserve">, </w:t>
      </w:r>
      <w:proofErr w:type="spellStart"/>
      <w:r w:rsidRPr="00456A15">
        <w:rPr>
          <w:rFonts w:ascii="Aptos" w:eastAsia="Times New Roman" w:hAnsi="Aptos" w:cs="Times New Roman"/>
          <w:color w:val="002060"/>
          <w:sz w:val="24"/>
          <w:szCs w:val="24"/>
        </w:rPr>
        <w:t>VNeTraffic</w:t>
      </w:r>
      <w:proofErr w:type="spellEnd"/>
      <w:r w:rsidRPr="00456A15">
        <w:rPr>
          <w:rFonts w:ascii="Aptos" w:eastAsia="Times New Roman" w:hAnsi="Aptos" w:cs="Times New Roman"/>
          <w:color w:val="002060"/>
          <w:sz w:val="24"/>
          <w:szCs w:val="24"/>
        </w:rPr>
        <w:t xml:space="preserve"> from June 8</w:t>
      </w:r>
      <w:bookmarkEnd w:id="1267"/>
    </w:p>
    <w:p w14:paraId="6C54151D" w14:textId="4FA2F1E2" w:rsidR="00456A15" w:rsidRPr="00456A15" w:rsidRDefault="00456A15" w:rsidP="00456A15">
      <w:pPr>
        <w:shd w:val="clear" w:color="auto" w:fill="FFFFFF"/>
        <w:spacing w:after="0" w:line="288" w:lineRule="auto"/>
        <w:jc w:val="both"/>
        <w:rPr>
          <w:rFonts w:ascii="Aptos" w:eastAsia="Times New Roman" w:hAnsi="Aptos" w:cs="Times New Roman"/>
          <w:i/>
          <w:iCs/>
          <w:color w:val="002060"/>
          <w:sz w:val="18"/>
          <w:szCs w:val="18"/>
        </w:rPr>
      </w:pPr>
      <w:proofErr w:type="spellStart"/>
      <w:r w:rsidRPr="00456A15">
        <w:rPr>
          <w:rFonts w:ascii="Aptos" w:hAnsi="Aptos"/>
          <w:i/>
          <w:iCs/>
          <w:color w:val="002060"/>
          <w:sz w:val="18"/>
          <w:szCs w:val="18"/>
          <w:shd w:val="clear" w:color="auto" w:fill="FFFFFF"/>
        </w:rPr>
        <w:t>VNA</w:t>
      </w:r>
      <w:proofErr w:type="spellEnd"/>
      <w:r w:rsidRPr="00456A15">
        <w:rPr>
          <w:rFonts w:ascii="Aptos" w:hAnsi="Aptos"/>
          <w:i/>
          <w:iCs/>
          <w:color w:val="002060"/>
          <w:sz w:val="18"/>
          <w:szCs w:val="18"/>
          <w:shd w:val="clear" w:color="auto" w:fill="FFFFFF"/>
        </w:rPr>
        <w:t>/</w:t>
      </w:r>
      <w:proofErr w:type="spellStart"/>
      <w:r w:rsidRPr="00456A15">
        <w:rPr>
          <w:rFonts w:ascii="Aptos" w:hAnsi="Aptos"/>
          <w:i/>
          <w:iCs/>
          <w:color w:val="002060"/>
          <w:sz w:val="18"/>
          <w:szCs w:val="18"/>
          <w:shd w:val="clear" w:color="auto" w:fill="FFFFFF"/>
        </w:rPr>
        <w:t>VLLF</w:t>
      </w:r>
      <w:proofErr w:type="spellEnd"/>
    </w:p>
    <w:p w14:paraId="5D742133" w14:textId="789191D3" w:rsidR="00456A15" w:rsidRPr="00456A15" w:rsidRDefault="00456A15" w:rsidP="00456A15">
      <w:pPr>
        <w:shd w:val="clear" w:color="auto" w:fill="FFFFFF"/>
        <w:spacing w:after="0" w:line="288" w:lineRule="auto"/>
        <w:jc w:val="both"/>
        <w:rPr>
          <w:rFonts w:ascii="Aptos" w:eastAsia="Times New Roman" w:hAnsi="Aptos" w:cs="Times New Roman"/>
          <w:color w:val="002060"/>
        </w:rPr>
      </w:pPr>
    </w:p>
    <w:p w14:paraId="4B2A791E" w14:textId="77777777" w:rsidR="00456A15" w:rsidRPr="00456A15" w:rsidRDefault="00456A15" w:rsidP="00456A15">
      <w:pPr>
        <w:shd w:val="clear" w:color="auto" w:fill="FFFFFF"/>
        <w:spacing w:after="0" w:line="288" w:lineRule="auto"/>
        <w:jc w:val="both"/>
        <w:rPr>
          <w:rFonts w:ascii="Aptos" w:eastAsia="Times New Roman" w:hAnsi="Aptos" w:cs="Times New Roman"/>
          <w:i/>
          <w:iCs/>
          <w:color w:val="002060"/>
        </w:rPr>
      </w:pPr>
      <w:r w:rsidRPr="00456A15">
        <w:rPr>
          <w:rFonts w:ascii="Aptos" w:eastAsia="Times New Roman" w:hAnsi="Aptos" w:cs="Times New Roman"/>
          <w:i/>
          <w:iCs/>
          <w:color w:val="002060"/>
        </w:rPr>
        <w:lastRenderedPageBreak/>
        <w:t xml:space="preserve">The new rules enable electronic vehicle registration certificates to be displayed on the </w:t>
      </w:r>
      <w:proofErr w:type="spellStart"/>
      <w:r w:rsidRPr="00456A15">
        <w:rPr>
          <w:rFonts w:ascii="Aptos" w:eastAsia="Times New Roman" w:hAnsi="Aptos" w:cs="Times New Roman"/>
          <w:i/>
          <w:iCs/>
          <w:color w:val="002060"/>
        </w:rPr>
        <w:t>VNeID</w:t>
      </w:r>
      <w:proofErr w:type="spellEnd"/>
      <w:r w:rsidRPr="00456A15">
        <w:rPr>
          <w:rFonts w:ascii="Aptos" w:eastAsia="Times New Roman" w:hAnsi="Aptos" w:cs="Times New Roman"/>
          <w:i/>
          <w:iCs/>
          <w:color w:val="002060"/>
        </w:rPr>
        <w:t xml:space="preserve"> and </w:t>
      </w:r>
      <w:proofErr w:type="spellStart"/>
      <w:r w:rsidRPr="00456A15">
        <w:rPr>
          <w:rFonts w:ascii="Aptos" w:eastAsia="Times New Roman" w:hAnsi="Aptos" w:cs="Times New Roman"/>
          <w:i/>
          <w:iCs/>
          <w:color w:val="002060"/>
        </w:rPr>
        <w:t>VNeTraffic</w:t>
      </w:r>
      <w:proofErr w:type="spellEnd"/>
      <w:r w:rsidRPr="00456A15">
        <w:rPr>
          <w:rFonts w:ascii="Aptos" w:eastAsia="Times New Roman" w:hAnsi="Aptos" w:cs="Times New Roman"/>
          <w:i/>
          <w:iCs/>
          <w:color w:val="002060"/>
        </w:rPr>
        <w:t xml:space="preserve"> applications, both operated by the Ministry of Public Security.</w:t>
      </w:r>
    </w:p>
    <w:p w14:paraId="62315BD5" w14:textId="77777777" w:rsidR="00456A15" w:rsidRPr="00456A15" w:rsidRDefault="00456A15" w:rsidP="00456A15">
      <w:pPr>
        <w:shd w:val="clear" w:color="auto" w:fill="FFFFFF"/>
        <w:spacing w:before="240" w:after="0" w:line="288" w:lineRule="auto"/>
        <w:jc w:val="both"/>
        <w:rPr>
          <w:rFonts w:ascii="Aptos" w:eastAsia="Times New Roman" w:hAnsi="Aptos" w:cs="Times New Roman"/>
          <w:color w:val="002060"/>
        </w:rPr>
      </w:pPr>
      <w:r w:rsidRPr="00456A15">
        <w:rPr>
          <w:rFonts w:ascii="Aptos" w:eastAsia="Times New Roman" w:hAnsi="Aptos" w:cs="Times New Roman"/>
          <w:color w:val="002060"/>
        </w:rPr>
        <w:t xml:space="preserve">Vietnam will integrate vehicle registration records into the </w:t>
      </w:r>
      <w:proofErr w:type="spellStart"/>
      <w:r w:rsidRPr="00456A15">
        <w:rPr>
          <w:rFonts w:ascii="Aptos" w:eastAsia="Times New Roman" w:hAnsi="Aptos" w:cs="Times New Roman"/>
          <w:color w:val="002060"/>
        </w:rPr>
        <w:t>VNeID</w:t>
      </w:r>
      <w:proofErr w:type="spellEnd"/>
      <w:r w:rsidRPr="00456A15">
        <w:rPr>
          <w:rFonts w:ascii="Aptos" w:eastAsia="Times New Roman" w:hAnsi="Aptos" w:cs="Times New Roman"/>
          <w:color w:val="002060"/>
        </w:rPr>
        <w:t xml:space="preserve"> national digital identity platform and the </w:t>
      </w:r>
      <w:proofErr w:type="spellStart"/>
      <w:r w:rsidRPr="00456A15">
        <w:rPr>
          <w:rFonts w:ascii="Aptos" w:eastAsia="Times New Roman" w:hAnsi="Aptos" w:cs="Times New Roman"/>
          <w:color w:val="002060"/>
        </w:rPr>
        <w:t>VNeTraffic</w:t>
      </w:r>
      <w:proofErr w:type="spellEnd"/>
      <w:r w:rsidRPr="00456A15">
        <w:rPr>
          <w:rFonts w:ascii="Aptos" w:eastAsia="Times New Roman" w:hAnsi="Aptos" w:cs="Times New Roman"/>
          <w:color w:val="002060"/>
        </w:rPr>
        <w:t xml:space="preserve"> mobile application from June 8 under a new Ministry of Public Security circular aimed at expanding digital public services.</w:t>
      </w:r>
      <w:r w:rsidRPr="00456A15">
        <w:rPr>
          <w:rFonts w:ascii="Arial" w:eastAsia="Times New Roman" w:hAnsi="Arial" w:cs="Arial"/>
          <w:color w:val="002060"/>
        </w:rPr>
        <w:t>​</w:t>
      </w:r>
    </w:p>
    <w:p w14:paraId="1A9CEFCB" w14:textId="77777777" w:rsidR="00456A15" w:rsidRPr="00456A15" w:rsidRDefault="00456A15" w:rsidP="00456A15">
      <w:pPr>
        <w:shd w:val="clear" w:color="auto" w:fill="FFFFFF"/>
        <w:spacing w:before="240" w:after="0" w:line="288" w:lineRule="auto"/>
        <w:jc w:val="both"/>
        <w:rPr>
          <w:rFonts w:ascii="Aptos" w:eastAsia="Times New Roman" w:hAnsi="Aptos" w:cs="Times New Roman"/>
          <w:color w:val="002060"/>
        </w:rPr>
      </w:pPr>
      <w:r w:rsidRPr="00456A15">
        <w:rPr>
          <w:rFonts w:ascii="Aptos" w:eastAsia="Times New Roman" w:hAnsi="Aptos" w:cs="Times New Roman"/>
          <w:color w:val="002060"/>
        </w:rPr>
        <w:t>Circular 37/2026/TT-BCA introduces amendments to regulations governing vehicle registration and inspection procedures.</w:t>
      </w:r>
    </w:p>
    <w:p w14:paraId="11A80A6D" w14:textId="77777777" w:rsidR="00456A15" w:rsidRPr="00456A15" w:rsidRDefault="00456A15" w:rsidP="00456A15">
      <w:pPr>
        <w:shd w:val="clear" w:color="auto" w:fill="FFFFFF"/>
        <w:spacing w:before="240" w:after="0" w:line="288" w:lineRule="auto"/>
        <w:jc w:val="both"/>
        <w:rPr>
          <w:rFonts w:ascii="Aptos" w:eastAsia="Times New Roman" w:hAnsi="Aptos" w:cs="Times New Roman"/>
          <w:color w:val="002060"/>
        </w:rPr>
      </w:pPr>
      <w:r w:rsidRPr="00456A15">
        <w:rPr>
          <w:rFonts w:ascii="Aptos" w:eastAsia="Times New Roman" w:hAnsi="Aptos" w:cs="Times New Roman"/>
          <w:color w:val="002060"/>
        </w:rPr>
        <w:t>From June 8, vehicle owners will be able to receive registration results through the national public service portal, postal delivery services or directly at registration offices.</w:t>
      </w:r>
    </w:p>
    <w:p w14:paraId="76A4BC9B" w14:textId="77777777" w:rsidR="00456A15" w:rsidRPr="00456A15" w:rsidRDefault="00456A15" w:rsidP="00456A15">
      <w:pPr>
        <w:shd w:val="clear" w:color="auto" w:fill="FFFFFF"/>
        <w:spacing w:before="240" w:after="0" w:line="288" w:lineRule="auto"/>
        <w:jc w:val="both"/>
        <w:rPr>
          <w:rFonts w:ascii="Aptos" w:eastAsia="Times New Roman" w:hAnsi="Aptos" w:cs="Times New Roman"/>
          <w:color w:val="002060"/>
        </w:rPr>
      </w:pPr>
      <w:r w:rsidRPr="00456A15">
        <w:rPr>
          <w:rFonts w:ascii="Aptos" w:eastAsia="Times New Roman" w:hAnsi="Aptos" w:cs="Times New Roman"/>
          <w:color w:val="002060"/>
        </w:rPr>
        <w:t xml:space="preserve">The new rules also enable electronic vehicle registration certificates to be displayed on the </w:t>
      </w:r>
      <w:proofErr w:type="spellStart"/>
      <w:r w:rsidRPr="00456A15">
        <w:rPr>
          <w:rFonts w:ascii="Aptos" w:eastAsia="Times New Roman" w:hAnsi="Aptos" w:cs="Times New Roman"/>
          <w:color w:val="002060"/>
        </w:rPr>
        <w:t>VNeID</w:t>
      </w:r>
      <w:proofErr w:type="spellEnd"/>
      <w:r w:rsidRPr="00456A15">
        <w:rPr>
          <w:rFonts w:ascii="Aptos" w:eastAsia="Times New Roman" w:hAnsi="Aptos" w:cs="Times New Roman"/>
          <w:color w:val="002060"/>
        </w:rPr>
        <w:t xml:space="preserve"> and </w:t>
      </w:r>
      <w:proofErr w:type="spellStart"/>
      <w:r w:rsidRPr="00456A15">
        <w:rPr>
          <w:rFonts w:ascii="Aptos" w:eastAsia="Times New Roman" w:hAnsi="Aptos" w:cs="Times New Roman"/>
          <w:color w:val="002060"/>
        </w:rPr>
        <w:t>VNeTraffic</w:t>
      </w:r>
      <w:proofErr w:type="spellEnd"/>
      <w:r w:rsidRPr="00456A15">
        <w:rPr>
          <w:rFonts w:ascii="Aptos" w:eastAsia="Times New Roman" w:hAnsi="Aptos" w:cs="Times New Roman"/>
          <w:color w:val="002060"/>
        </w:rPr>
        <w:t xml:space="preserve"> applications, both operated by the Ministry of Public Security.</w:t>
      </w:r>
    </w:p>
    <w:p w14:paraId="28E46B50" w14:textId="77777777" w:rsidR="00456A15" w:rsidRPr="00456A15" w:rsidRDefault="00456A15" w:rsidP="00456A15">
      <w:pPr>
        <w:shd w:val="clear" w:color="auto" w:fill="FFFFFF"/>
        <w:spacing w:before="240" w:after="0" w:line="288" w:lineRule="auto"/>
        <w:jc w:val="both"/>
        <w:rPr>
          <w:rFonts w:ascii="Aptos" w:eastAsia="Times New Roman" w:hAnsi="Aptos" w:cs="Times New Roman"/>
          <w:color w:val="002060"/>
        </w:rPr>
      </w:pPr>
      <w:r w:rsidRPr="00456A15">
        <w:rPr>
          <w:rFonts w:ascii="Aptos" w:eastAsia="Times New Roman" w:hAnsi="Aptos" w:cs="Times New Roman"/>
          <w:color w:val="002060"/>
        </w:rPr>
        <w:t>Under the circular, electronic ownership transfer documents submitted via the public service portal will have the same legal validity as paper documents, provided the vehicle owner’s marital status information has been updated in the National Resident Database.</w:t>
      </w:r>
      <w:r w:rsidRPr="00456A15">
        <w:rPr>
          <w:rFonts w:ascii="Arial" w:eastAsia="Times New Roman" w:hAnsi="Arial" w:cs="Arial"/>
          <w:color w:val="002060"/>
        </w:rPr>
        <w:t>​</w:t>
      </w:r>
    </w:p>
    <w:p w14:paraId="5DF5B035" w14:textId="77777777" w:rsidR="00456A15" w:rsidRPr="00456A15" w:rsidRDefault="00456A15" w:rsidP="00456A15">
      <w:pPr>
        <w:shd w:val="clear" w:color="auto" w:fill="FFFFFF"/>
        <w:spacing w:before="240" w:after="0" w:line="288" w:lineRule="auto"/>
        <w:jc w:val="both"/>
        <w:rPr>
          <w:rFonts w:ascii="Aptos" w:eastAsia="Times New Roman" w:hAnsi="Aptos" w:cs="Times New Roman"/>
          <w:color w:val="002060"/>
        </w:rPr>
      </w:pPr>
      <w:r w:rsidRPr="00456A15">
        <w:rPr>
          <w:rFonts w:ascii="Aptos" w:eastAsia="Times New Roman" w:hAnsi="Aptos" w:cs="Times New Roman"/>
          <w:color w:val="002060"/>
        </w:rPr>
        <w:t>In addition, a broad range of procedures involving technical safety and environmental standard compliance certificates for imported, manufactured, assembled and modified vehicles and vehicle components may be processed online where technical conditions permit.</w:t>
      </w:r>
    </w:p>
    <w:p w14:paraId="3575BA6B" w14:textId="5FA80944" w:rsidR="00456A15" w:rsidRPr="00456A15" w:rsidRDefault="00456A15" w:rsidP="00456A15">
      <w:pPr>
        <w:shd w:val="clear" w:color="auto" w:fill="FFFFFF"/>
        <w:spacing w:before="240" w:after="0" w:line="288" w:lineRule="auto"/>
        <w:jc w:val="both"/>
        <w:rPr>
          <w:rFonts w:ascii="Aptos" w:eastAsia="Times New Roman" w:hAnsi="Aptos" w:cs="Times New Roman"/>
          <w:color w:val="002060"/>
        </w:rPr>
      </w:pPr>
      <w:r w:rsidRPr="00456A15">
        <w:rPr>
          <w:rFonts w:ascii="Aptos" w:eastAsia="Times New Roman" w:hAnsi="Aptos" w:cs="Times New Roman"/>
          <w:color w:val="002060"/>
        </w:rPr>
        <w:t xml:space="preserve">All </w:t>
      </w:r>
      <w:proofErr w:type="spellStart"/>
      <w:r w:rsidRPr="00456A15">
        <w:rPr>
          <w:rFonts w:ascii="Aptos" w:eastAsia="Times New Roman" w:hAnsi="Aptos" w:cs="Times New Roman"/>
          <w:color w:val="002060"/>
        </w:rPr>
        <w:t>digitised</w:t>
      </w:r>
      <w:proofErr w:type="spellEnd"/>
      <w:r w:rsidRPr="00456A15">
        <w:rPr>
          <w:rFonts w:ascii="Aptos" w:eastAsia="Times New Roman" w:hAnsi="Aptos" w:cs="Times New Roman"/>
          <w:color w:val="002060"/>
        </w:rPr>
        <w:t xml:space="preserve"> records and electronic documents will be stored in the Traffic Police Department’s vehicle registration and management database to support administration, data retrieval and regulatory oversight.</w:t>
      </w:r>
    </w:p>
    <w:p w14:paraId="0EBC344C" w14:textId="77777777" w:rsidR="001161BF" w:rsidRPr="00456A15" w:rsidRDefault="001161BF" w:rsidP="00456A15">
      <w:pPr>
        <w:pStyle w:val="Heading2"/>
        <w:spacing w:line="288" w:lineRule="auto"/>
        <w:jc w:val="both"/>
        <w:rPr>
          <w:rFonts w:ascii="Aptos" w:hAnsi="Aptos"/>
          <w:color w:val="002060"/>
          <w:sz w:val="22"/>
          <w:szCs w:val="22"/>
        </w:rPr>
      </w:pPr>
    </w:p>
    <w:p w14:paraId="7AFC5524" w14:textId="77777777" w:rsidR="005F3396" w:rsidRDefault="005F3396" w:rsidP="005F3396">
      <w:pPr>
        <w:spacing w:line="288" w:lineRule="auto"/>
        <w:jc w:val="right"/>
        <w:rPr>
          <w:rStyle w:val="Hyperlink"/>
          <w:rFonts w:ascii="Aptos" w:eastAsia="Malgun Gothic" w:hAnsi="Aptos" w:cs="Times New Roman"/>
          <w:color w:val="002060"/>
        </w:rPr>
      </w:pPr>
      <w:hyperlink w:anchor="_top" w:history="1">
        <w:r w:rsidRPr="004C6CBE">
          <w:rPr>
            <w:rStyle w:val="Hyperlink"/>
            <w:rFonts w:ascii="Aptos" w:eastAsia="Malgun Gothic" w:hAnsi="Aptos" w:cs="Times New Roman"/>
            <w:color w:val="002060"/>
          </w:rPr>
          <w:t>Back to Top</w:t>
        </w:r>
      </w:hyperlink>
    </w:p>
    <w:p w14:paraId="369C7F70" w14:textId="77777777" w:rsidR="00F81137" w:rsidRPr="00363FF8" w:rsidRDefault="00F81137" w:rsidP="00363FF8">
      <w:pPr>
        <w:spacing w:after="450" w:line="288" w:lineRule="auto"/>
        <w:rPr>
          <w:rFonts w:ascii="Aptos" w:eastAsia="Times New Roman" w:hAnsi="Aptos" w:cs="Segoe UI"/>
          <w:color w:val="002060"/>
        </w:rPr>
      </w:pPr>
    </w:p>
    <w:p w14:paraId="77D29387" w14:textId="77777777" w:rsidR="00F81137" w:rsidRPr="00F81137" w:rsidRDefault="00F81137" w:rsidP="00F81137">
      <w:pPr>
        <w:spacing w:after="450" w:line="420" w:lineRule="atLeast"/>
        <w:rPr>
          <w:rFonts w:ascii="Segoe UI" w:eastAsia="Times New Roman" w:hAnsi="Segoe UI" w:cs="Segoe UI"/>
          <w:color w:val="000000"/>
          <w:sz w:val="27"/>
          <w:szCs w:val="27"/>
        </w:rPr>
      </w:pPr>
      <w:r w:rsidRPr="00F81137">
        <w:rPr>
          <w:rFonts w:ascii="Segoe UI" w:eastAsia="Times New Roman" w:hAnsi="Segoe UI" w:cs="Segoe UI"/>
          <w:color w:val="000000"/>
          <w:sz w:val="27"/>
          <w:szCs w:val="27"/>
        </w:rPr>
        <w:t> </w:t>
      </w:r>
    </w:p>
    <w:p w14:paraId="3EA31301" w14:textId="77777777" w:rsidR="006749CD" w:rsidRDefault="006749CD" w:rsidP="006749CD">
      <w:pPr>
        <w:spacing w:line="720" w:lineRule="atLeast"/>
        <w:rPr>
          <w:rFonts w:ascii="Times New Roman" w:eastAsia="Times New Roman" w:hAnsi="Times New Roman" w:cs="Times New Roman"/>
          <w:b/>
          <w:bCs/>
          <w:color w:val="212529"/>
          <w:sz w:val="48"/>
          <w:szCs w:val="48"/>
        </w:rPr>
      </w:pPr>
    </w:p>
    <w:bookmarkEnd w:id="23"/>
    <w:p w14:paraId="3918B726" w14:textId="13D6CB94" w:rsidR="005930CB" w:rsidRPr="004C6CBE" w:rsidRDefault="005930CB" w:rsidP="005930CB">
      <w:pPr>
        <w:spacing w:line="288" w:lineRule="auto"/>
        <w:jc w:val="right"/>
        <w:rPr>
          <w:rStyle w:val="Hyperlink"/>
          <w:rFonts w:ascii="Aptos" w:eastAsia="Malgun Gothic" w:hAnsi="Aptos" w:cs="Times New Roman"/>
          <w:color w:val="002060"/>
        </w:rPr>
      </w:pPr>
    </w:p>
    <w:sectPr w:rsidR="005930CB" w:rsidRPr="004C6CBE" w:rsidSect="00F72A2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D49F2" w14:textId="77777777" w:rsidR="006B3B88" w:rsidRDefault="006B3B88">
      <w:pPr>
        <w:spacing w:after="0" w:line="240" w:lineRule="auto"/>
      </w:pPr>
      <w:r>
        <w:separator/>
      </w:r>
    </w:p>
  </w:endnote>
  <w:endnote w:type="continuationSeparator" w:id="0">
    <w:p w14:paraId="2EF282FB" w14:textId="77777777" w:rsidR="006B3B88" w:rsidRDefault="006B3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kzidenz-grotesk-std-bloom">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Poppins">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50179" w14:textId="77777777" w:rsidR="006B3B88" w:rsidRDefault="006B3B88">
      <w:pPr>
        <w:spacing w:after="0" w:line="240" w:lineRule="auto"/>
      </w:pPr>
      <w:r>
        <w:separator/>
      </w:r>
    </w:p>
  </w:footnote>
  <w:footnote w:type="continuationSeparator" w:id="0">
    <w:p w14:paraId="56660BD5" w14:textId="77777777" w:rsidR="006B3B88" w:rsidRDefault="006B3B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0436"/>
    <w:multiLevelType w:val="multilevel"/>
    <w:tmpl w:val="7A1CE0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050D1A"/>
    <w:multiLevelType w:val="multilevel"/>
    <w:tmpl w:val="80E200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55353E2"/>
    <w:multiLevelType w:val="multilevel"/>
    <w:tmpl w:val="9E20E1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270583D"/>
    <w:multiLevelType w:val="multilevel"/>
    <w:tmpl w:val="B52035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32B6496"/>
    <w:multiLevelType w:val="multilevel"/>
    <w:tmpl w:val="28F0E1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4B15E15"/>
    <w:multiLevelType w:val="multilevel"/>
    <w:tmpl w:val="4B324F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94B577F"/>
    <w:multiLevelType w:val="multilevel"/>
    <w:tmpl w:val="F9AE0E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0C127E8"/>
    <w:multiLevelType w:val="multilevel"/>
    <w:tmpl w:val="769A83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1E9741F"/>
    <w:multiLevelType w:val="hybridMultilevel"/>
    <w:tmpl w:val="0CAC7D4E"/>
    <w:lvl w:ilvl="0" w:tplc="8F7C052C">
      <w:start w:val="1"/>
      <w:numFmt w:val="bullet"/>
      <w:pStyle w:val="ACTBulletList2"/>
      <w:lvlText w:val=""/>
      <w:lvlJc w:val="left"/>
      <w:pPr>
        <w:tabs>
          <w:tab w:val="num" w:pos="1077"/>
        </w:tabs>
        <w:ind w:left="1077" w:hanging="357"/>
      </w:pPr>
      <w:rPr>
        <w:rFonts w:ascii="Symbol" w:hAnsi="Symbol" w:hint="default"/>
      </w:rPr>
    </w:lvl>
    <w:lvl w:ilvl="1" w:tplc="BC7EC7D2" w:tentative="1">
      <w:start w:val="1"/>
      <w:numFmt w:val="bullet"/>
      <w:lvlText w:val="o"/>
      <w:lvlJc w:val="left"/>
      <w:pPr>
        <w:tabs>
          <w:tab w:val="num" w:pos="1440"/>
        </w:tabs>
        <w:ind w:left="1440" w:hanging="360"/>
      </w:pPr>
      <w:rPr>
        <w:rFonts w:ascii="Courier New" w:hAnsi="Courier New" w:cs="Courier New" w:hint="default"/>
      </w:rPr>
    </w:lvl>
    <w:lvl w:ilvl="2" w:tplc="56D6D7BC" w:tentative="1">
      <w:start w:val="1"/>
      <w:numFmt w:val="bullet"/>
      <w:lvlText w:val=""/>
      <w:lvlJc w:val="left"/>
      <w:pPr>
        <w:tabs>
          <w:tab w:val="num" w:pos="2160"/>
        </w:tabs>
        <w:ind w:left="2160" w:hanging="360"/>
      </w:pPr>
      <w:rPr>
        <w:rFonts w:ascii="Wingdings" w:hAnsi="Wingdings" w:hint="default"/>
      </w:rPr>
    </w:lvl>
    <w:lvl w:ilvl="3" w:tplc="CB503D20" w:tentative="1">
      <w:start w:val="1"/>
      <w:numFmt w:val="bullet"/>
      <w:lvlText w:val=""/>
      <w:lvlJc w:val="left"/>
      <w:pPr>
        <w:tabs>
          <w:tab w:val="num" w:pos="2880"/>
        </w:tabs>
        <w:ind w:left="2880" w:hanging="360"/>
      </w:pPr>
      <w:rPr>
        <w:rFonts w:ascii="Symbol" w:hAnsi="Symbol" w:hint="default"/>
      </w:rPr>
    </w:lvl>
    <w:lvl w:ilvl="4" w:tplc="86D89826" w:tentative="1">
      <w:start w:val="1"/>
      <w:numFmt w:val="bullet"/>
      <w:lvlText w:val="o"/>
      <w:lvlJc w:val="left"/>
      <w:pPr>
        <w:tabs>
          <w:tab w:val="num" w:pos="3600"/>
        </w:tabs>
        <w:ind w:left="3600" w:hanging="360"/>
      </w:pPr>
      <w:rPr>
        <w:rFonts w:ascii="Courier New" w:hAnsi="Courier New" w:cs="Courier New" w:hint="default"/>
      </w:rPr>
    </w:lvl>
    <w:lvl w:ilvl="5" w:tplc="4E14ECE6" w:tentative="1">
      <w:start w:val="1"/>
      <w:numFmt w:val="bullet"/>
      <w:lvlText w:val=""/>
      <w:lvlJc w:val="left"/>
      <w:pPr>
        <w:tabs>
          <w:tab w:val="num" w:pos="4320"/>
        </w:tabs>
        <w:ind w:left="4320" w:hanging="360"/>
      </w:pPr>
      <w:rPr>
        <w:rFonts w:ascii="Wingdings" w:hAnsi="Wingdings" w:hint="default"/>
      </w:rPr>
    </w:lvl>
    <w:lvl w:ilvl="6" w:tplc="E91C7A38" w:tentative="1">
      <w:start w:val="1"/>
      <w:numFmt w:val="bullet"/>
      <w:lvlText w:val=""/>
      <w:lvlJc w:val="left"/>
      <w:pPr>
        <w:tabs>
          <w:tab w:val="num" w:pos="5040"/>
        </w:tabs>
        <w:ind w:left="5040" w:hanging="360"/>
      </w:pPr>
      <w:rPr>
        <w:rFonts w:ascii="Symbol" w:hAnsi="Symbol" w:hint="default"/>
      </w:rPr>
    </w:lvl>
    <w:lvl w:ilvl="7" w:tplc="317E0F78" w:tentative="1">
      <w:start w:val="1"/>
      <w:numFmt w:val="bullet"/>
      <w:lvlText w:val="o"/>
      <w:lvlJc w:val="left"/>
      <w:pPr>
        <w:tabs>
          <w:tab w:val="num" w:pos="5760"/>
        </w:tabs>
        <w:ind w:left="5760" w:hanging="360"/>
      </w:pPr>
      <w:rPr>
        <w:rFonts w:ascii="Courier New" w:hAnsi="Courier New" w:cs="Courier New" w:hint="default"/>
      </w:rPr>
    </w:lvl>
    <w:lvl w:ilvl="8" w:tplc="BC52451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3047B1"/>
    <w:multiLevelType w:val="multilevel"/>
    <w:tmpl w:val="04A8F0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F167EB1"/>
    <w:multiLevelType w:val="multilevel"/>
    <w:tmpl w:val="4ED808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1B21BB2"/>
    <w:multiLevelType w:val="multilevel"/>
    <w:tmpl w:val="769A8E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422121E"/>
    <w:multiLevelType w:val="multilevel"/>
    <w:tmpl w:val="5A26C5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A821944"/>
    <w:multiLevelType w:val="multilevel"/>
    <w:tmpl w:val="1B4ECD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13F2D36"/>
    <w:multiLevelType w:val="multilevel"/>
    <w:tmpl w:val="4EC089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7EC39E2"/>
    <w:multiLevelType w:val="multilevel"/>
    <w:tmpl w:val="AA7AB1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8993454"/>
    <w:multiLevelType w:val="multilevel"/>
    <w:tmpl w:val="678823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E940BBD"/>
    <w:multiLevelType w:val="multilevel"/>
    <w:tmpl w:val="F146C1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A14466B"/>
    <w:multiLevelType w:val="hybridMultilevel"/>
    <w:tmpl w:val="2402A666"/>
    <w:lvl w:ilvl="0" w:tplc="37EA7FAE">
      <w:start w:val="1"/>
      <w:numFmt w:val="bullet"/>
      <w:pStyle w:val="ACTBulletLis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32379031">
    <w:abstractNumId w:val="18"/>
  </w:num>
  <w:num w:numId="2" w16cid:durableId="864289615">
    <w:abstractNumId w:val="8"/>
  </w:num>
  <w:num w:numId="3" w16cid:durableId="8205864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72923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63760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216434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39888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25278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298863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876088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17788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879025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375536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193730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828899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783928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506367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398144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645559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D86"/>
    <w:rsid w:val="000004E0"/>
    <w:rsid w:val="00000A31"/>
    <w:rsid w:val="000014A0"/>
    <w:rsid w:val="00001694"/>
    <w:rsid w:val="00001875"/>
    <w:rsid w:val="00002115"/>
    <w:rsid w:val="00002809"/>
    <w:rsid w:val="00003E03"/>
    <w:rsid w:val="00006B9D"/>
    <w:rsid w:val="00006E60"/>
    <w:rsid w:val="00006F36"/>
    <w:rsid w:val="0000700E"/>
    <w:rsid w:val="000079E6"/>
    <w:rsid w:val="00007E59"/>
    <w:rsid w:val="00011053"/>
    <w:rsid w:val="00011990"/>
    <w:rsid w:val="00013D93"/>
    <w:rsid w:val="000143DC"/>
    <w:rsid w:val="00014562"/>
    <w:rsid w:val="000149BD"/>
    <w:rsid w:val="00014C74"/>
    <w:rsid w:val="00014F7F"/>
    <w:rsid w:val="000151C5"/>
    <w:rsid w:val="0001647E"/>
    <w:rsid w:val="000164E9"/>
    <w:rsid w:val="00017977"/>
    <w:rsid w:val="0002043D"/>
    <w:rsid w:val="00020AF4"/>
    <w:rsid w:val="000216C0"/>
    <w:rsid w:val="00021BA7"/>
    <w:rsid w:val="000223EB"/>
    <w:rsid w:val="00023081"/>
    <w:rsid w:val="000236E7"/>
    <w:rsid w:val="000239CD"/>
    <w:rsid w:val="00023DE9"/>
    <w:rsid w:val="000248AE"/>
    <w:rsid w:val="000258A1"/>
    <w:rsid w:val="000258F3"/>
    <w:rsid w:val="00025983"/>
    <w:rsid w:val="00026541"/>
    <w:rsid w:val="00026987"/>
    <w:rsid w:val="000271DB"/>
    <w:rsid w:val="00027440"/>
    <w:rsid w:val="0002776D"/>
    <w:rsid w:val="0002778E"/>
    <w:rsid w:val="000278AD"/>
    <w:rsid w:val="000301EC"/>
    <w:rsid w:val="00030BCE"/>
    <w:rsid w:val="0003151D"/>
    <w:rsid w:val="00031E03"/>
    <w:rsid w:val="00031FAF"/>
    <w:rsid w:val="00032587"/>
    <w:rsid w:val="000330B0"/>
    <w:rsid w:val="000333EA"/>
    <w:rsid w:val="000336D7"/>
    <w:rsid w:val="00034293"/>
    <w:rsid w:val="00034A3C"/>
    <w:rsid w:val="00035236"/>
    <w:rsid w:val="000355FA"/>
    <w:rsid w:val="00035DD5"/>
    <w:rsid w:val="00036C95"/>
    <w:rsid w:val="000374A5"/>
    <w:rsid w:val="000375CF"/>
    <w:rsid w:val="00040A6B"/>
    <w:rsid w:val="00040D13"/>
    <w:rsid w:val="00041085"/>
    <w:rsid w:val="00041118"/>
    <w:rsid w:val="0004141F"/>
    <w:rsid w:val="00041491"/>
    <w:rsid w:val="00041924"/>
    <w:rsid w:val="00042F69"/>
    <w:rsid w:val="0004309E"/>
    <w:rsid w:val="00043320"/>
    <w:rsid w:val="000442A8"/>
    <w:rsid w:val="00044EEC"/>
    <w:rsid w:val="000456A9"/>
    <w:rsid w:val="000458BC"/>
    <w:rsid w:val="00045D6A"/>
    <w:rsid w:val="00046246"/>
    <w:rsid w:val="0004656D"/>
    <w:rsid w:val="000475B0"/>
    <w:rsid w:val="0004770C"/>
    <w:rsid w:val="00047B89"/>
    <w:rsid w:val="000528A9"/>
    <w:rsid w:val="000528E8"/>
    <w:rsid w:val="00053A82"/>
    <w:rsid w:val="00054413"/>
    <w:rsid w:val="00054992"/>
    <w:rsid w:val="00055298"/>
    <w:rsid w:val="000555F6"/>
    <w:rsid w:val="000557A9"/>
    <w:rsid w:val="00055FAD"/>
    <w:rsid w:val="00060B1A"/>
    <w:rsid w:val="00060FA6"/>
    <w:rsid w:val="00061520"/>
    <w:rsid w:val="000615AE"/>
    <w:rsid w:val="000618E4"/>
    <w:rsid w:val="00062E67"/>
    <w:rsid w:val="0006313D"/>
    <w:rsid w:val="000634B9"/>
    <w:rsid w:val="00063B7F"/>
    <w:rsid w:val="000648AB"/>
    <w:rsid w:val="000649EE"/>
    <w:rsid w:val="00064CFC"/>
    <w:rsid w:val="00065588"/>
    <w:rsid w:val="00065629"/>
    <w:rsid w:val="000657D5"/>
    <w:rsid w:val="00065E59"/>
    <w:rsid w:val="00065F05"/>
    <w:rsid w:val="00066680"/>
    <w:rsid w:val="000668EA"/>
    <w:rsid w:val="00066B74"/>
    <w:rsid w:val="00066B81"/>
    <w:rsid w:val="0006762C"/>
    <w:rsid w:val="00067CDF"/>
    <w:rsid w:val="00070269"/>
    <w:rsid w:val="00070338"/>
    <w:rsid w:val="00070C48"/>
    <w:rsid w:val="00070F60"/>
    <w:rsid w:val="00071B62"/>
    <w:rsid w:val="0007206C"/>
    <w:rsid w:val="000721B5"/>
    <w:rsid w:val="00073375"/>
    <w:rsid w:val="0007392E"/>
    <w:rsid w:val="00074399"/>
    <w:rsid w:val="00074998"/>
    <w:rsid w:val="000749AD"/>
    <w:rsid w:val="00074CE9"/>
    <w:rsid w:val="00075778"/>
    <w:rsid w:val="00075B3F"/>
    <w:rsid w:val="00075C28"/>
    <w:rsid w:val="000764D5"/>
    <w:rsid w:val="00076836"/>
    <w:rsid w:val="000768C9"/>
    <w:rsid w:val="00076AAD"/>
    <w:rsid w:val="00076EC5"/>
    <w:rsid w:val="000773CD"/>
    <w:rsid w:val="00077D7A"/>
    <w:rsid w:val="00080BCB"/>
    <w:rsid w:val="0008177E"/>
    <w:rsid w:val="00081B0A"/>
    <w:rsid w:val="00081D1C"/>
    <w:rsid w:val="00081D27"/>
    <w:rsid w:val="00082DD4"/>
    <w:rsid w:val="00083320"/>
    <w:rsid w:val="000833A7"/>
    <w:rsid w:val="00083DDF"/>
    <w:rsid w:val="000842CD"/>
    <w:rsid w:val="00084469"/>
    <w:rsid w:val="000847B2"/>
    <w:rsid w:val="00085C8E"/>
    <w:rsid w:val="000868EA"/>
    <w:rsid w:val="000869AB"/>
    <w:rsid w:val="00086C09"/>
    <w:rsid w:val="00087A39"/>
    <w:rsid w:val="00091B84"/>
    <w:rsid w:val="000920E7"/>
    <w:rsid w:val="00092A85"/>
    <w:rsid w:val="00092BE0"/>
    <w:rsid w:val="00094468"/>
    <w:rsid w:val="00094CBC"/>
    <w:rsid w:val="00095461"/>
    <w:rsid w:val="0009596C"/>
    <w:rsid w:val="00096386"/>
    <w:rsid w:val="00096508"/>
    <w:rsid w:val="000968F8"/>
    <w:rsid w:val="00096B8F"/>
    <w:rsid w:val="00096E3A"/>
    <w:rsid w:val="00096E6D"/>
    <w:rsid w:val="00096E7B"/>
    <w:rsid w:val="0009754D"/>
    <w:rsid w:val="00097DC7"/>
    <w:rsid w:val="00097F93"/>
    <w:rsid w:val="000A0254"/>
    <w:rsid w:val="000A0D85"/>
    <w:rsid w:val="000A1150"/>
    <w:rsid w:val="000A1310"/>
    <w:rsid w:val="000A14F9"/>
    <w:rsid w:val="000A1D47"/>
    <w:rsid w:val="000A2041"/>
    <w:rsid w:val="000A2916"/>
    <w:rsid w:val="000A2ADB"/>
    <w:rsid w:val="000A3054"/>
    <w:rsid w:val="000A32A6"/>
    <w:rsid w:val="000A3AB2"/>
    <w:rsid w:val="000A43C8"/>
    <w:rsid w:val="000A4D2F"/>
    <w:rsid w:val="000A5427"/>
    <w:rsid w:val="000A55F8"/>
    <w:rsid w:val="000A5818"/>
    <w:rsid w:val="000A5F5F"/>
    <w:rsid w:val="000A6B49"/>
    <w:rsid w:val="000A7374"/>
    <w:rsid w:val="000A73B0"/>
    <w:rsid w:val="000A79A1"/>
    <w:rsid w:val="000A7B48"/>
    <w:rsid w:val="000B0198"/>
    <w:rsid w:val="000B027C"/>
    <w:rsid w:val="000B02E5"/>
    <w:rsid w:val="000B0331"/>
    <w:rsid w:val="000B1515"/>
    <w:rsid w:val="000B1B0E"/>
    <w:rsid w:val="000B2774"/>
    <w:rsid w:val="000B2E0D"/>
    <w:rsid w:val="000B3D82"/>
    <w:rsid w:val="000B506A"/>
    <w:rsid w:val="000B59B4"/>
    <w:rsid w:val="000B63E0"/>
    <w:rsid w:val="000B71E8"/>
    <w:rsid w:val="000B7D1A"/>
    <w:rsid w:val="000B7FB9"/>
    <w:rsid w:val="000C08E4"/>
    <w:rsid w:val="000C0B66"/>
    <w:rsid w:val="000C1C66"/>
    <w:rsid w:val="000C22A1"/>
    <w:rsid w:val="000C235E"/>
    <w:rsid w:val="000C2525"/>
    <w:rsid w:val="000C29EF"/>
    <w:rsid w:val="000C2ED2"/>
    <w:rsid w:val="000C415E"/>
    <w:rsid w:val="000C4254"/>
    <w:rsid w:val="000C4637"/>
    <w:rsid w:val="000C49A8"/>
    <w:rsid w:val="000C4D9E"/>
    <w:rsid w:val="000C57E2"/>
    <w:rsid w:val="000C5F10"/>
    <w:rsid w:val="000C640C"/>
    <w:rsid w:val="000D1003"/>
    <w:rsid w:val="000D1404"/>
    <w:rsid w:val="000D16FB"/>
    <w:rsid w:val="000D203B"/>
    <w:rsid w:val="000D2EB8"/>
    <w:rsid w:val="000D3186"/>
    <w:rsid w:val="000D4128"/>
    <w:rsid w:val="000D4517"/>
    <w:rsid w:val="000D5775"/>
    <w:rsid w:val="000D65FC"/>
    <w:rsid w:val="000D68FB"/>
    <w:rsid w:val="000D6D56"/>
    <w:rsid w:val="000D6DD4"/>
    <w:rsid w:val="000D7694"/>
    <w:rsid w:val="000D79E4"/>
    <w:rsid w:val="000D7A72"/>
    <w:rsid w:val="000E01FB"/>
    <w:rsid w:val="000E03C4"/>
    <w:rsid w:val="000E07FA"/>
    <w:rsid w:val="000E097C"/>
    <w:rsid w:val="000E1495"/>
    <w:rsid w:val="000E14B3"/>
    <w:rsid w:val="000E1A14"/>
    <w:rsid w:val="000E23D9"/>
    <w:rsid w:val="000E2577"/>
    <w:rsid w:val="000E2603"/>
    <w:rsid w:val="000E2638"/>
    <w:rsid w:val="000E2F8B"/>
    <w:rsid w:val="000E337D"/>
    <w:rsid w:val="000E3B03"/>
    <w:rsid w:val="000E44EE"/>
    <w:rsid w:val="000E49AF"/>
    <w:rsid w:val="000E4FC2"/>
    <w:rsid w:val="000E5403"/>
    <w:rsid w:val="000E5D24"/>
    <w:rsid w:val="000E5D56"/>
    <w:rsid w:val="000E6EDC"/>
    <w:rsid w:val="000E7848"/>
    <w:rsid w:val="000E7DD0"/>
    <w:rsid w:val="000F0138"/>
    <w:rsid w:val="000F0382"/>
    <w:rsid w:val="000F0B54"/>
    <w:rsid w:val="000F121E"/>
    <w:rsid w:val="000F169E"/>
    <w:rsid w:val="000F179F"/>
    <w:rsid w:val="000F2245"/>
    <w:rsid w:val="000F26D4"/>
    <w:rsid w:val="000F2BAF"/>
    <w:rsid w:val="000F3ADD"/>
    <w:rsid w:val="000F403C"/>
    <w:rsid w:val="000F4303"/>
    <w:rsid w:val="000F43E1"/>
    <w:rsid w:val="000F4519"/>
    <w:rsid w:val="000F48F8"/>
    <w:rsid w:val="000F5555"/>
    <w:rsid w:val="000F5D43"/>
    <w:rsid w:val="000F677D"/>
    <w:rsid w:val="000F7778"/>
    <w:rsid w:val="000F7D36"/>
    <w:rsid w:val="000F7D3F"/>
    <w:rsid w:val="00100465"/>
    <w:rsid w:val="001004CC"/>
    <w:rsid w:val="00100BDC"/>
    <w:rsid w:val="00100C98"/>
    <w:rsid w:val="00101422"/>
    <w:rsid w:val="0010165C"/>
    <w:rsid w:val="00101D17"/>
    <w:rsid w:val="001022EB"/>
    <w:rsid w:val="00102D72"/>
    <w:rsid w:val="00102ED6"/>
    <w:rsid w:val="0010312D"/>
    <w:rsid w:val="00103BF0"/>
    <w:rsid w:val="00104492"/>
    <w:rsid w:val="00104980"/>
    <w:rsid w:val="00105440"/>
    <w:rsid w:val="00105EB3"/>
    <w:rsid w:val="00107066"/>
    <w:rsid w:val="001072E9"/>
    <w:rsid w:val="001074D8"/>
    <w:rsid w:val="00110268"/>
    <w:rsid w:val="00111B69"/>
    <w:rsid w:val="00112063"/>
    <w:rsid w:val="0011221B"/>
    <w:rsid w:val="001125C2"/>
    <w:rsid w:val="001126B6"/>
    <w:rsid w:val="00112CC9"/>
    <w:rsid w:val="00113AD9"/>
    <w:rsid w:val="00113C92"/>
    <w:rsid w:val="001142C9"/>
    <w:rsid w:val="00114728"/>
    <w:rsid w:val="00114753"/>
    <w:rsid w:val="0011487A"/>
    <w:rsid w:val="00114BD3"/>
    <w:rsid w:val="00114CC9"/>
    <w:rsid w:val="00114E4C"/>
    <w:rsid w:val="00115EEB"/>
    <w:rsid w:val="001161BF"/>
    <w:rsid w:val="001166DE"/>
    <w:rsid w:val="00116984"/>
    <w:rsid w:val="0012153D"/>
    <w:rsid w:val="001222F5"/>
    <w:rsid w:val="00123492"/>
    <w:rsid w:val="0012390D"/>
    <w:rsid w:val="00124B2E"/>
    <w:rsid w:val="001252C4"/>
    <w:rsid w:val="00125CCE"/>
    <w:rsid w:val="00126C4F"/>
    <w:rsid w:val="00127241"/>
    <w:rsid w:val="00127296"/>
    <w:rsid w:val="00127537"/>
    <w:rsid w:val="001275CA"/>
    <w:rsid w:val="00127795"/>
    <w:rsid w:val="001309B0"/>
    <w:rsid w:val="00130ACD"/>
    <w:rsid w:val="00130E50"/>
    <w:rsid w:val="001311F1"/>
    <w:rsid w:val="001319A5"/>
    <w:rsid w:val="0013218C"/>
    <w:rsid w:val="00132377"/>
    <w:rsid w:val="00132785"/>
    <w:rsid w:val="00132A7E"/>
    <w:rsid w:val="00133205"/>
    <w:rsid w:val="00133A91"/>
    <w:rsid w:val="00133B68"/>
    <w:rsid w:val="001341F1"/>
    <w:rsid w:val="0013435C"/>
    <w:rsid w:val="00134D8B"/>
    <w:rsid w:val="001353C9"/>
    <w:rsid w:val="001354AE"/>
    <w:rsid w:val="00136956"/>
    <w:rsid w:val="00136BE2"/>
    <w:rsid w:val="001374FF"/>
    <w:rsid w:val="00140216"/>
    <w:rsid w:val="00140927"/>
    <w:rsid w:val="0014133D"/>
    <w:rsid w:val="001421FC"/>
    <w:rsid w:val="00142291"/>
    <w:rsid w:val="00142928"/>
    <w:rsid w:val="00142A35"/>
    <w:rsid w:val="00142AAE"/>
    <w:rsid w:val="00142EE2"/>
    <w:rsid w:val="001435CA"/>
    <w:rsid w:val="00143782"/>
    <w:rsid w:val="00143E5C"/>
    <w:rsid w:val="00144128"/>
    <w:rsid w:val="00144265"/>
    <w:rsid w:val="00144884"/>
    <w:rsid w:val="00144968"/>
    <w:rsid w:val="00145118"/>
    <w:rsid w:val="00145BD9"/>
    <w:rsid w:val="00145F40"/>
    <w:rsid w:val="00146D41"/>
    <w:rsid w:val="00152196"/>
    <w:rsid w:val="00152F22"/>
    <w:rsid w:val="001545A0"/>
    <w:rsid w:val="001547B2"/>
    <w:rsid w:val="00154968"/>
    <w:rsid w:val="00155264"/>
    <w:rsid w:val="00155F68"/>
    <w:rsid w:val="001568FC"/>
    <w:rsid w:val="0015708E"/>
    <w:rsid w:val="00157371"/>
    <w:rsid w:val="00157814"/>
    <w:rsid w:val="00157AE2"/>
    <w:rsid w:val="00160538"/>
    <w:rsid w:val="00161144"/>
    <w:rsid w:val="00161579"/>
    <w:rsid w:val="00161717"/>
    <w:rsid w:val="00161CE8"/>
    <w:rsid w:val="00162AFA"/>
    <w:rsid w:val="001630D3"/>
    <w:rsid w:val="00163CCF"/>
    <w:rsid w:val="001645A5"/>
    <w:rsid w:val="001646EA"/>
    <w:rsid w:val="00164870"/>
    <w:rsid w:val="00164B30"/>
    <w:rsid w:val="00164D33"/>
    <w:rsid w:val="0016521C"/>
    <w:rsid w:val="00165317"/>
    <w:rsid w:val="00165974"/>
    <w:rsid w:val="00165F3E"/>
    <w:rsid w:val="0016610D"/>
    <w:rsid w:val="00170572"/>
    <w:rsid w:val="00170E60"/>
    <w:rsid w:val="00170E65"/>
    <w:rsid w:val="00171AB2"/>
    <w:rsid w:val="001724AD"/>
    <w:rsid w:val="00173ACC"/>
    <w:rsid w:val="00173BA0"/>
    <w:rsid w:val="001746A9"/>
    <w:rsid w:val="00175536"/>
    <w:rsid w:val="00175697"/>
    <w:rsid w:val="00175986"/>
    <w:rsid w:val="00176062"/>
    <w:rsid w:val="001764E2"/>
    <w:rsid w:val="00176557"/>
    <w:rsid w:val="00176A8C"/>
    <w:rsid w:val="00176CDB"/>
    <w:rsid w:val="00176D85"/>
    <w:rsid w:val="001770C8"/>
    <w:rsid w:val="001774DB"/>
    <w:rsid w:val="0017763F"/>
    <w:rsid w:val="001809BD"/>
    <w:rsid w:val="00180A24"/>
    <w:rsid w:val="00180CF8"/>
    <w:rsid w:val="00181402"/>
    <w:rsid w:val="0018211C"/>
    <w:rsid w:val="001828CD"/>
    <w:rsid w:val="00182D44"/>
    <w:rsid w:val="0018338F"/>
    <w:rsid w:val="001837C3"/>
    <w:rsid w:val="001838AF"/>
    <w:rsid w:val="00184105"/>
    <w:rsid w:val="0018478F"/>
    <w:rsid w:val="001847BE"/>
    <w:rsid w:val="001850ED"/>
    <w:rsid w:val="00185364"/>
    <w:rsid w:val="00185945"/>
    <w:rsid w:val="0018619D"/>
    <w:rsid w:val="001875EA"/>
    <w:rsid w:val="0019164B"/>
    <w:rsid w:val="00191EA8"/>
    <w:rsid w:val="00192486"/>
    <w:rsid w:val="00192F69"/>
    <w:rsid w:val="0019443E"/>
    <w:rsid w:val="00194464"/>
    <w:rsid w:val="00195DE4"/>
    <w:rsid w:val="00195E0E"/>
    <w:rsid w:val="0019610A"/>
    <w:rsid w:val="00196581"/>
    <w:rsid w:val="001966BD"/>
    <w:rsid w:val="001969AF"/>
    <w:rsid w:val="00196A1A"/>
    <w:rsid w:val="00196C0F"/>
    <w:rsid w:val="0019782E"/>
    <w:rsid w:val="00197948"/>
    <w:rsid w:val="00197D8F"/>
    <w:rsid w:val="001A0287"/>
    <w:rsid w:val="001A090C"/>
    <w:rsid w:val="001A0968"/>
    <w:rsid w:val="001A1239"/>
    <w:rsid w:val="001A128E"/>
    <w:rsid w:val="001A148A"/>
    <w:rsid w:val="001A1A27"/>
    <w:rsid w:val="001A1CC3"/>
    <w:rsid w:val="001A2C4F"/>
    <w:rsid w:val="001A4152"/>
    <w:rsid w:val="001A4530"/>
    <w:rsid w:val="001A4755"/>
    <w:rsid w:val="001A4834"/>
    <w:rsid w:val="001A58D8"/>
    <w:rsid w:val="001A5BF7"/>
    <w:rsid w:val="001A6A37"/>
    <w:rsid w:val="001A718D"/>
    <w:rsid w:val="001A74B1"/>
    <w:rsid w:val="001A7BC8"/>
    <w:rsid w:val="001B02AB"/>
    <w:rsid w:val="001B032D"/>
    <w:rsid w:val="001B18FA"/>
    <w:rsid w:val="001B19AE"/>
    <w:rsid w:val="001B2F96"/>
    <w:rsid w:val="001B3114"/>
    <w:rsid w:val="001B477C"/>
    <w:rsid w:val="001B4B83"/>
    <w:rsid w:val="001B4DE6"/>
    <w:rsid w:val="001B5A60"/>
    <w:rsid w:val="001B5F93"/>
    <w:rsid w:val="001B5FED"/>
    <w:rsid w:val="001B61AF"/>
    <w:rsid w:val="001B69CC"/>
    <w:rsid w:val="001B7FAC"/>
    <w:rsid w:val="001C121D"/>
    <w:rsid w:val="001C12A2"/>
    <w:rsid w:val="001C1440"/>
    <w:rsid w:val="001C2444"/>
    <w:rsid w:val="001C2600"/>
    <w:rsid w:val="001C28D9"/>
    <w:rsid w:val="001C2D02"/>
    <w:rsid w:val="001C3294"/>
    <w:rsid w:val="001C372A"/>
    <w:rsid w:val="001C3A04"/>
    <w:rsid w:val="001C4014"/>
    <w:rsid w:val="001C45C4"/>
    <w:rsid w:val="001C4681"/>
    <w:rsid w:val="001C4EB6"/>
    <w:rsid w:val="001C50D7"/>
    <w:rsid w:val="001C558B"/>
    <w:rsid w:val="001C5F3A"/>
    <w:rsid w:val="001C6794"/>
    <w:rsid w:val="001C705A"/>
    <w:rsid w:val="001C75C4"/>
    <w:rsid w:val="001D063D"/>
    <w:rsid w:val="001D130C"/>
    <w:rsid w:val="001D1A52"/>
    <w:rsid w:val="001D2A6A"/>
    <w:rsid w:val="001D469F"/>
    <w:rsid w:val="001D4D8E"/>
    <w:rsid w:val="001D4F0D"/>
    <w:rsid w:val="001D69EF"/>
    <w:rsid w:val="001D7544"/>
    <w:rsid w:val="001D7874"/>
    <w:rsid w:val="001D7C3B"/>
    <w:rsid w:val="001E09AE"/>
    <w:rsid w:val="001E0DAB"/>
    <w:rsid w:val="001E1A36"/>
    <w:rsid w:val="001E1BA2"/>
    <w:rsid w:val="001E26C0"/>
    <w:rsid w:val="001E32C0"/>
    <w:rsid w:val="001E455F"/>
    <w:rsid w:val="001E515D"/>
    <w:rsid w:val="001E523C"/>
    <w:rsid w:val="001E5573"/>
    <w:rsid w:val="001E55F1"/>
    <w:rsid w:val="001E58F1"/>
    <w:rsid w:val="001E64D3"/>
    <w:rsid w:val="001E6F67"/>
    <w:rsid w:val="001F0254"/>
    <w:rsid w:val="001F0EC8"/>
    <w:rsid w:val="001F1994"/>
    <w:rsid w:val="001F2074"/>
    <w:rsid w:val="001F2B9F"/>
    <w:rsid w:val="001F3291"/>
    <w:rsid w:val="001F4850"/>
    <w:rsid w:val="001F5255"/>
    <w:rsid w:val="001F54ED"/>
    <w:rsid w:val="001F5B77"/>
    <w:rsid w:val="001F79E4"/>
    <w:rsid w:val="00200B5B"/>
    <w:rsid w:val="002013CB"/>
    <w:rsid w:val="00201B5C"/>
    <w:rsid w:val="00201EF4"/>
    <w:rsid w:val="00201F3F"/>
    <w:rsid w:val="0020263E"/>
    <w:rsid w:val="00202B4B"/>
    <w:rsid w:val="002033F5"/>
    <w:rsid w:val="00203752"/>
    <w:rsid w:val="00205330"/>
    <w:rsid w:val="00205CB0"/>
    <w:rsid w:val="00206465"/>
    <w:rsid w:val="0020678A"/>
    <w:rsid w:val="00206CF8"/>
    <w:rsid w:val="0020738D"/>
    <w:rsid w:val="00207ED2"/>
    <w:rsid w:val="0021043D"/>
    <w:rsid w:val="002106CF"/>
    <w:rsid w:val="00210C20"/>
    <w:rsid w:val="00211478"/>
    <w:rsid w:val="00211584"/>
    <w:rsid w:val="002118D6"/>
    <w:rsid w:val="00212A7A"/>
    <w:rsid w:val="00212B15"/>
    <w:rsid w:val="002141D8"/>
    <w:rsid w:val="00214B61"/>
    <w:rsid w:val="0021575A"/>
    <w:rsid w:val="00215D95"/>
    <w:rsid w:val="00215EC9"/>
    <w:rsid w:val="0021646E"/>
    <w:rsid w:val="00216BD7"/>
    <w:rsid w:val="002170D8"/>
    <w:rsid w:val="0021726A"/>
    <w:rsid w:val="0021761F"/>
    <w:rsid w:val="00217F58"/>
    <w:rsid w:val="0022016D"/>
    <w:rsid w:val="002201DA"/>
    <w:rsid w:val="002208C6"/>
    <w:rsid w:val="00220D33"/>
    <w:rsid w:val="00221B43"/>
    <w:rsid w:val="00221D9E"/>
    <w:rsid w:val="00221E6F"/>
    <w:rsid w:val="002227E0"/>
    <w:rsid w:val="002229A2"/>
    <w:rsid w:val="00222F05"/>
    <w:rsid w:val="00222F4D"/>
    <w:rsid w:val="00223807"/>
    <w:rsid w:val="00223963"/>
    <w:rsid w:val="00223E23"/>
    <w:rsid w:val="00223E62"/>
    <w:rsid w:val="00223FB8"/>
    <w:rsid w:val="002245C2"/>
    <w:rsid w:val="00224747"/>
    <w:rsid w:val="00226363"/>
    <w:rsid w:val="00226E40"/>
    <w:rsid w:val="00227066"/>
    <w:rsid w:val="0022711A"/>
    <w:rsid w:val="00227409"/>
    <w:rsid w:val="002274DD"/>
    <w:rsid w:val="00227638"/>
    <w:rsid w:val="0023034E"/>
    <w:rsid w:val="002307A3"/>
    <w:rsid w:val="002309A0"/>
    <w:rsid w:val="00230B1B"/>
    <w:rsid w:val="002318D7"/>
    <w:rsid w:val="00231FB0"/>
    <w:rsid w:val="0023224D"/>
    <w:rsid w:val="0023312E"/>
    <w:rsid w:val="00233C88"/>
    <w:rsid w:val="0023416B"/>
    <w:rsid w:val="00234247"/>
    <w:rsid w:val="00234CBB"/>
    <w:rsid w:val="00234E01"/>
    <w:rsid w:val="00235A27"/>
    <w:rsid w:val="00235BB9"/>
    <w:rsid w:val="002378B0"/>
    <w:rsid w:val="002379D0"/>
    <w:rsid w:val="00237C63"/>
    <w:rsid w:val="0024076E"/>
    <w:rsid w:val="00240EF5"/>
    <w:rsid w:val="00241F2F"/>
    <w:rsid w:val="00242371"/>
    <w:rsid w:val="00243941"/>
    <w:rsid w:val="002449DE"/>
    <w:rsid w:val="00244D39"/>
    <w:rsid w:val="002456E9"/>
    <w:rsid w:val="00245D3A"/>
    <w:rsid w:val="00245E42"/>
    <w:rsid w:val="00245E59"/>
    <w:rsid w:val="00246324"/>
    <w:rsid w:val="00246DA7"/>
    <w:rsid w:val="0024730C"/>
    <w:rsid w:val="00250306"/>
    <w:rsid w:val="00250820"/>
    <w:rsid w:val="00251835"/>
    <w:rsid w:val="00251998"/>
    <w:rsid w:val="00251A55"/>
    <w:rsid w:val="00254018"/>
    <w:rsid w:val="00254160"/>
    <w:rsid w:val="00254738"/>
    <w:rsid w:val="00254B84"/>
    <w:rsid w:val="00254C04"/>
    <w:rsid w:val="00254CD3"/>
    <w:rsid w:val="00254EAA"/>
    <w:rsid w:val="00256557"/>
    <w:rsid w:val="0025686D"/>
    <w:rsid w:val="002568FE"/>
    <w:rsid w:val="00256E26"/>
    <w:rsid w:val="00260009"/>
    <w:rsid w:val="002607B0"/>
    <w:rsid w:val="00260DC9"/>
    <w:rsid w:val="00261356"/>
    <w:rsid w:val="00261584"/>
    <w:rsid w:val="00261A4C"/>
    <w:rsid w:val="00262099"/>
    <w:rsid w:val="002632D8"/>
    <w:rsid w:val="00264697"/>
    <w:rsid w:val="002656ED"/>
    <w:rsid w:val="002657B5"/>
    <w:rsid w:val="00265837"/>
    <w:rsid w:val="00265D0B"/>
    <w:rsid w:val="0026677A"/>
    <w:rsid w:val="0027048E"/>
    <w:rsid w:val="00270617"/>
    <w:rsid w:val="00270AF1"/>
    <w:rsid w:val="00270C5F"/>
    <w:rsid w:val="00270F5E"/>
    <w:rsid w:val="00270FF8"/>
    <w:rsid w:val="002717A1"/>
    <w:rsid w:val="002726AA"/>
    <w:rsid w:val="00273480"/>
    <w:rsid w:val="0027391E"/>
    <w:rsid w:val="00273B71"/>
    <w:rsid w:val="00273C3B"/>
    <w:rsid w:val="00273FA8"/>
    <w:rsid w:val="00274014"/>
    <w:rsid w:val="002742B1"/>
    <w:rsid w:val="002743CE"/>
    <w:rsid w:val="002745AC"/>
    <w:rsid w:val="00274C92"/>
    <w:rsid w:val="00275393"/>
    <w:rsid w:val="00275981"/>
    <w:rsid w:val="00275BD0"/>
    <w:rsid w:val="00277193"/>
    <w:rsid w:val="00277293"/>
    <w:rsid w:val="00280694"/>
    <w:rsid w:val="00280F95"/>
    <w:rsid w:val="00281E3A"/>
    <w:rsid w:val="0028249F"/>
    <w:rsid w:val="00282799"/>
    <w:rsid w:val="002829F2"/>
    <w:rsid w:val="00282C78"/>
    <w:rsid w:val="00283993"/>
    <w:rsid w:val="002841FF"/>
    <w:rsid w:val="0028503C"/>
    <w:rsid w:val="00285929"/>
    <w:rsid w:val="00286036"/>
    <w:rsid w:val="00286375"/>
    <w:rsid w:val="00286B35"/>
    <w:rsid w:val="002876E1"/>
    <w:rsid w:val="00287E6B"/>
    <w:rsid w:val="00287FCE"/>
    <w:rsid w:val="002915BE"/>
    <w:rsid w:val="00291B3F"/>
    <w:rsid w:val="002926C9"/>
    <w:rsid w:val="00292A24"/>
    <w:rsid w:val="00293404"/>
    <w:rsid w:val="00293AFF"/>
    <w:rsid w:val="00293DB8"/>
    <w:rsid w:val="002941A0"/>
    <w:rsid w:val="0029501C"/>
    <w:rsid w:val="00295F38"/>
    <w:rsid w:val="00296A8F"/>
    <w:rsid w:val="00297CEE"/>
    <w:rsid w:val="002A028E"/>
    <w:rsid w:val="002A02C8"/>
    <w:rsid w:val="002A0862"/>
    <w:rsid w:val="002A0BDC"/>
    <w:rsid w:val="002A2121"/>
    <w:rsid w:val="002A2319"/>
    <w:rsid w:val="002A26A3"/>
    <w:rsid w:val="002A29DF"/>
    <w:rsid w:val="002A346D"/>
    <w:rsid w:val="002A4481"/>
    <w:rsid w:val="002A4695"/>
    <w:rsid w:val="002A5656"/>
    <w:rsid w:val="002A5674"/>
    <w:rsid w:val="002A59BB"/>
    <w:rsid w:val="002A5C9F"/>
    <w:rsid w:val="002A6E06"/>
    <w:rsid w:val="002A7210"/>
    <w:rsid w:val="002A7E49"/>
    <w:rsid w:val="002B1BFD"/>
    <w:rsid w:val="002B20E1"/>
    <w:rsid w:val="002B2477"/>
    <w:rsid w:val="002B2B42"/>
    <w:rsid w:val="002B3038"/>
    <w:rsid w:val="002B379D"/>
    <w:rsid w:val="002B39E4"/>
    <w:rsid w:val="002B3C1C"/>
    <w:rsid w:val="002B40FE"/>
    <w:rsid w:val="002B4C16"/>
    <w:rsid w:val="002B4E39"/>
    <w:rsid w:val="002B79BB"/>
    <w:rsid w:val="002B7CF1"/>
    <w:rsid w:val="002C0D51"/>
    <w:rsid w:val="002C0F85"/>
    <w:rsid w:val="002C0F8C"/>
    <w:rsid w:val="002C20F1"/>
    <w:rsid w:val="002C2285"/>
    <w:rsid w:val="002C2E23"/>
    <w:rsid w:val="002C3E37"/>
    <w:rsid w:val="002C5042"/>
    <w:rsid w:val="002C53C8"/>
    <w:rsid w:val="002C5A49"/>
    <w:rsid w:val="002C5AE0"/>
    <w:rsid w:val="002C621E"/>
    <w:rsid w:val="002C6240"/>
    <w:rsid w:val="002C6CE4"/>
    <w:rsid w:val="002C6EB8"/>
    <w:rsid w:val="002C7F44"/>
    <w:rsid w:val="002D0A2A"/>
    <w:rsid w:val="002D0A5E"/>
    <w:rsid w:val="002D1343"/>
    <w:rsid w:val="002D1825"/>
    <w:rsid w:val="002D18E4"/>
    <w:rsid w:val="002D1F14"/>
    <w:rsid w:val="002D1FE8"/>
    <w:rsid w:val="002D260C"/>
    <w:rsid w:val="002D26F4"/>
    <w:rsid w:val="002D2B2D"/>
    <w:rsid w:val="002D39E5"/>
    <w:rsid w:val="002D3AE0"/>
    <w:rsid w:val="002D41E5"/>
    <w:rsid w:val="002D4317"/>
    <w:rsid w:val="002D669B"/>
    <w:rsid w:val="002D7285"/>
    <w:rsid w:val="002D78E4"/>
    <w:rsid w:val="002E02B5"/>
    <w:rsid w:val="002E101C"/>
    <w:rsid w:val="002E109A"/>
    <w:rsid w:val="002E187A"/>
    <w:rsid w:val="002E192D"/>
    <w:rsid w:val="002E2168"/>
    <w:rsid w:val="002E26B8"/>
    <w:rsid w:val="002E3F6E"/>
    <w:rsid w:val="002E415E"/>
    <w:rsid w:val="002E4AEF"/>
    <w:rsid w:val="002E4E76"/>
    <w:rsid w:val="002E5BA9"/>
    <w:rsid w:val="002E6100"/>
    <w:rsid w:val="002E611A"/>
    <w:rsid w:val="002E681C"/>
    <w:rsid w:val="002E7A95"/>
    <w:rsid w:val="002E7AFC"/>
    <w:rsid w:val="002F02F6"/>
    <w:rsid w:val="002F0351"/>
    <w:rsid w:val="002F1A45"/>
    <w:rsid w:val="002F1E4B"/>
    <w:rsid w:val="002F1E56"/>
    <w:rsid w:val="002F3826"/>
    <w:rsid w:val="002F4865"/>
    <w:rsid w:val="002F5667"/>
    <w:rsid w:val="002F6999"/>
    <w:rsid w:val="002F6FD2"/>
    <w:rsid w:val="002F74C8"/>
    <w:rsid w:val="002F7F49"/>
    <w:rsid w:val="003028EF"/>
    <w:rsid w:val="00303781"/>
    <w:rsid w:val="00304B3D"/>
    <w:rsid w:val="00304F79"/>
    <w:rsid w:val="00305891"/>
    <w:rsid w:val="00305A18"/>
    <w:rsid w:val="00305DED"/>
    <w:rsid w:val="003067D3"/>
    <w:rsid w:val="00306B01"/>
    <w:rsid w:val="003073BE"/>
    <w:rsid w:val="00307424"/>
    <w:rsid w:val="00307914"/>
    <w:rsid w:val="00310E98"/>
    <w:rsid w:val="0031114B"/>
    <w:rsid w:val="003112A8"/>
    <w:rsid w:val="0031188B"/>
    <w:rsid w:val="0031191F"/>
    <w:rsid w:val="00312252"/>
    <w:rsid w:val="0031234C"/>
    <w:rsid w:val="003123C1"/>
    <w:rsid w:val="00312752"/>
    <w:rsid w:val="0031409D"/>
    <w:rsid w:val="00314CDA"/>
    <w:rsid w:val="003166AE"/>
    <w:rsid w:val="00316AD8"/>
    <w:rsid w:val="00316D03"/>
    <w:rsid w:val="003172D7"/>
    <w:rsid w:val="00317848"/>
    <w:rsid w:val="00317BA3"/>
    <w:rsid w:val="00317C4B"/>
    <w:rsid w:val="00321923"/>
    <w:rsid w:val="00322096"/>
    <w:rsid w:val="003221E6"/>
    <w:rsid w:val="00322335"/>
    <w:rsid w:val="00322344"/>
    <w:rsid w:val="00322868"/>
    <w:rsid w:val="00322ACA"/>
    <w:rsid w:val="0032341C"/>
    <w:rsid w:val="00324B2C"/>
    <w:rsid w:val="00324D1D"/>
    <w:rsid w:val="00324E34"/>
    <w:rsid w:val="00327592"/>
    <w:rsid w:val="00327AF6"/>
    <w:rsid w:val="00327B91"/>
    <w:rsid w:val="003308D2"/>
    <w:rsid w:val="00330A92"/>
    <w:rsid w:val="00331061"/>
    <w:rsid w:val="0033146F"/>
    <w:rsid w:val="00331960"/>
    <w:rsid w:val="00332743"/>
    <w:rsid w:val="00332AF9"/>
    <w:rsid w:val="00332F69"/>
    <w:rsid w:val="003342C6"/>
    <w:rsid w:val="00334730"/>
    <w:rsid w:val="003349D1"/>
    <w:rsid w:val="003365E4"/>
    <w:rsid w:val="003369A9"/>
    <w:rsid w:val="003370E6"/>
    <w:rsid w:val="003374C4"/>
    <w:rsid w:val="00337912"/>
    <w:rsid w:val="00337AB6"/>
    <w:rsid w:val="00337BDF"/>
    <w:rsid w:val="00337E4B"/>
    <w:rsid w:val="00340331"/>
    <w:rsid w:val="00340701"/>
    <w:rsid w:val="00340885"/>
    <w:rsid w:val="00340A15"/>
    <w:rsid w:val="00340E17"/>
    <w:rsid w:val="00340E59"/>
    <w:rsid w:val="00340FE4"/>
    <w:rsid w:val="003414F6"/>
    <w:rsid w:val="00341818"/>
    <w:rsid w:val="00341B88"/>
    <w:rsid w:val="00342D5C"/>
    <w:rsid w:val="003439F5"/>
    <w:rsid w:val="00343BF6"/>
    <w:rsid w:val="00343C08"/>
    <w:rsid w:val="00344089"/>
    <w:rsid w:val="003449FA"/>
    <w:rsid w:val="00345646"/>
    <w:rsid w:val="00345762"/>
    <w:rsid w:val="00345BB7"/>
    <w:rsid w:val="003463C8"/>
    <w:rsid w:val="00347387"/>
    <w:rsid w:val="00347CC5"/>
    <w:rsid w:val="00347D61"/>
    <w:rsid w:val="00347DB0"/>
    <w:rsid w:val="0035042C"/>
    <w:rsid w:val="00350458"/>
    <w:rsid w:val="00350E0D"/>
    <w:rsid w:val="0035164E"/>
    <w:rsid w:val="00352985"/>
    <w:rsid w:val="00352CA0"/>
    <w:rsid w:val="0035344E"/>
    <w:rsid w:val="00353742"/>
    <w:rsid w:val="00353F5F"/>
    <w:rsid w:val="00354246"/>
    <w:rsid w:val="00354BFD"/>
    <w:rsid w:val="00355044"/>
    <w:rsid w:val="00355095"/>
    <w:rsid w:val="003558B8"/>
    <w:rsid w:val="00355A5F"/>
    <w:rsid w:val="003577C2"/>
    <w:rsid w:val="003579F3"/>
    <w:rsid w:val="003607F5"/>
    <w:rsid w:val="00360994"/>
    <w:rsid w:val="00360FA2"/>
    <w:rsid w:val="00361178"/>
    <w:rsid w:val="003618AF"/>
    <w:rsid w:val="00362626"/>
    <w:rsid w:val="00362D55"/>
    <w:rsid w:val="003630A1"/>
    <w:rsid w:val="0036372B"/>
    <w:rsid w:val="00363FF8"/>
    <w:rsid w:val="0036413D"/>
    <w:rsid w:val="003648D6"/>
    <w:rsid w:val="003652AC"/>
    <w:rsid w:val="003655A9"/>
    <w:rsid w:val="003657AC"/>
    <w:rsid w:val="00365C74"/>
    <w:rsid w:val="003667E5"/>
    <w:rsid w:val="00367879"/>
    <w:rsid w:val="00367BE0"/>
    <w:rsid w:val="003702FA"/>
    <w:rsid w:val="003703C6"/>
    <w:rsid w:val="00370525"/>
    <w:rsid w:val="003705FC"/>
    <w:rsid w:val="0037064A"/>
    <w:rsid w:val="00371063"/>
    <w:rsid w:val="00371064"/>
    <w:rsid w:val="00371BF5"/>
    <w:rsid w:val="00372ECE"/>
    <w:rsid w:val="003730A2"/>
    <w:rsid w:val="00373B17"/>
    <w:rsid w:val="00374248"/>
    <w:rsid w:val="003747B9"/>
    <w:rsid w:val="00375E86"/>
    <w:rsid w:val="003765E6"/>
    <w:rsid w:val="00376621"/>
    <w:rsid w:val="00377431"/>
    <w:rsid w:val="00377793"/>
    <w:rsid w:val="00380403"/>
    <w:rsid w:val="00380F90"/>
    <w:rsid w:val="003813C9"/>
    <w:rsid w:val="0038183D"/>
    <w:rsid w:val="00381C59"/>
    <w:rsid w:val="003837DD"/>
    <w:rsid w:val="00383B25"/>
    <w:rsid w:val="00384039"/>
    <w:rsid w:val="003842A6"/>
    <w:rsid w:val="0038442F"/>
    <w:rsid w:val="00384513"/>
    <w:rsid w:val="003846BA"/>
    <w:rsid w:val="003846F7"/>
    <w:rsid w:val="00384A72"/>
    <w:rsid w:val="00384C89"/>
    <w:rsid w:val="00385532"/>
    <w:rsid w:val="00385632"/>
    <w:rsid w:val="00385ADE"/>
    <w:rsid w:val="00385D0E"/>
    <w:rsid w:val="00385F9F"/>
    <w:rsid w:val="00386043"/>
    <w:rsid w:val="00386D86"/>
    <w:rsid w:val="0038799B"/>
    <w:rsid w:val="00387A0B"/>
    <w:rsid w:val="00387EF7"/>
    <w:rsid w:val="00390656"/>
    <w:rsid w:val="00390706"/>
    <w:rsid w:val="00391614"/>
    <w:rsid w:val="003916E4"/>
    <w:rsid w:val="003919B1"/>
    <w:rsid w:val="00391BEC"/>
    <w:rsid w:val="00392001"/>
    <w:rsid w:val="00392693"/>
    <w:rsid w:val="00392BD7"/>
    <w:rsid w:val="003942C4"/>
    <w:rsid w:val="00394E6C"/>
    <w:rsid w:val="0039550A"/>
    <w:rsid w:val="003955E3"/>
    <w:rsid w:val="003965C9"/>
    <w:rsid w:val="00396965"/>
    <w:rsid w:val="00397158"/>
    <w:rsid w:val="00397C40"/>
    <w:rsid w:val="00397D14"/>
    <w:rsid w:val="00397D86"/>
    <w:rsid w:val="003A089E"/>
    <w:rsid w:val="003A0D00"/>
    <w:rsid w:val="003A1242"/>
    <w:rsid w:val="003A1536"/>
    <w:rsid w:val="003A1F07"/>
    <w:rsid w:val="003A1F86"/>
    <w:rsid w:val="003A2562"/>
    <w:rsid w:val="003A2C5F"/>
    <w:rsid w:val="003A2E1B"/>
    <w:rsid w:val="003A2E6E"/>
    <w:rsid w:val="003A32FA"/>
    <w:rsid w:val="003A4A21"/>
    <w:rsid w:val="003A4A97"/>
    <w:rsid w:val="003A4E5D"/>
    <w:rsid w:val="003A5129"/>
    <w:rsid w:val="003A62B5"/>
    <w:rsid w:val="003A65EA"/>
    <w:rsid w:val="003A6663"/>
    <w:rsid w:val="003A6F31"/>
    <w:rsid w:val="003A713F"/>
    <w:rsid w:val="003A71CD"/>
    <w:rsid w:val="003A74B5"/>
    <w:rsid w:val="003B011D"/>
    <w:rsid w:val="003B0220"/>
    <w:rsid w:val="003B1153"/>
    <w:rsid w:val="003B11BF"/>
    <w:rsid w:val="003B1328"/>
    <w:rsid w:val="003B1DB9"/>
    <w:rsid w:val="003B2362"/>
    <w:rsid w:val="003B2B65"/>
    <w:rsid w:val="003B31DD"/>
    <w:rsid w:val="003B3390"/>
    <w:rsid w:val="003B3C25"/>
    <w:rsid w:val="003B4121"/>
    <w:rsid w:val="003B4608"/>
    <w:rsid w:val="003B47CA"/>
    <w:rsid w:val="003B4E2F"/>
    <w:rsid w:val="003B61BC"/>
    <w:rsid w:val="003B644F"/>
    <w:rsid w:val="003B68CB"/>
    <w:rsid w:val="003C0316"/>
    <w:rsid w:val="003C091F"/>
    <w:rsid w:val="003C1025"/>
    <w:rsid w:val="003C1173"/>
    <w:rsid w:val="003C160A"/>
    <w:rsid w:val="003C1A96"/>
    <w:rsid w:val="003C2027"/>
    <w:rsid w:val="003C224E"/>
    <w:rsid w:val="003C2285"/>
    <w:rsid w:val="003C2646"/>
    <w:rsid w:val="003C3F46"/>
    <w:rsid w:val="003C4CF1"/>
    <w:rsid w:val="003C531B"/>
    <w:rsid w:val="003C597D"/>
    <w:rsid w:val="003C5AFF"/>
    <w:rsid w:val="003C6157"/>
    <w:rsid w:val="003C666E"/>
    <w:rsid w:val="003C672C"/>
    <w:rsid w:val="003C7166"/>
    <w:rsid w:val="003C76E3"/>
    <w:rsid w:val="003C7A21"/>
    <w:rsid w:val="003D01A6"/>
    <w:rsid w:val="003D06F3"/>
    <w:rsid w:val="003D0B44"/>
    <w:rsid w:val="003D1075"/>
    <w:rsid w:val="003D1C29"/>
    <w:rsid w:val="003D2010"/>
    <w:rsid w:val="003D22A7"/>
    <w:rsid w:val="003D270C"/>
    <w:rsid w:val="003D28FB"/>
    <w:rsid w:val="003D2992"/>
    <w:rsid w:val="003D2EFA"/>
    <w:rsid w:val="003D3715"/>
    <w:rsid w:val="003D4411"/>
    <w:rsid w:val="003D5192"/>
    <w:rsid w:val="003D6507"/>
    <w:rsid w:val="003D65B0"/>
    <w:rsid w:val="003D688D"/>
    <w:rsid w:val="003D6AF4"/>
    <w:rsid w:val="003D76A3"/>
    <w:rsid w:val="003E00DA"/>
    <w:rsid w:val="003E0394"/>
    <w:rsid w:val="003E0A05"/>
    <w:rsid w:val="003E0CFD"/>
    <w:rsid w:val="003E1343"/>
    <w:rsid w:val="003E203D"/>
    <w:rsid w:val="003E22D6"/>
    <w:rsid w:val="003E2657"/>
    <w:rsid w:val="003E2FD2"/>
    <w:rsid w:val="003E4881"/>
    <w:rsid w:val="003E511A"/>
    <w:rsid w:val="003E5614"/>
    <w:rsid w:val="003E5B7D"/>
    <w:rsid w:val="003E5D48"/>
    <w:rsid w:val="003E62B7"/>
    <w:rsid w:val="003E65D7"/>
    <w:rsid w:val="003E6767"/>
    <w:rsid w:val="003E771F"/>
    <w:rsid w:val="003F009F"/>
    <w:rsid w:val="003F15B9"/>
    <w:rsid w:val="003F162E"/>
    <w:rsid w:val="003F1F55"/>
    <w:rsid w:val="003F1FF9"/>
    <w:rsid w:val="003F333D"/>
    <w:rsid w:val="003F3533"/>
    <w:rsid w:val="003F3B92"/>
    <w:rsid w:val="003F4697"/>
    <w:rsid w:val="003F4AAE"/>
    <w:rsid w:val="003F4B66"/>
    <w:rsid w:val="003F53A5"/>
    <w:rsid w:val="003F55E7"/>
    <w:rsid w:val="003F57E5"/>
    <w:rsid w:val="003F57EC"/>
    <w:rsid w:val="003F5DF1"/>
    <w:rsid w:val="003F665E"/>
    <w:rsid w:val="003F67D7"/>
    <w:rsid w:val="003F77B6"/>
    <w:rsid w:val="003F7870"/>
    <w:rsid w:val="003F7A09"/>
    <w:rsid w:val="003F7C76"/>
    <w:rsid w:val="003F7DFF"/>
    <w:rsid w:val="00400168"/>
    <w:rsid w:val="00400323"/>
    <w:rsid w:val="00400E6B"/>
    <w:rsid w:val="004011FD"/>
    <w:rsid w:val="0040136C"/>
    <w:rsid w:val="00401538"/>
    <w:rsid w:val="00402557"/>
    <w:rsid w:val="00402611"/>
    <w:rsid w:val="00402747"/>
    <w:rsid w:val="00402CCE"/>
    <w:rsid w:val="004037E6"/>
    <w:rsid w:val="004039FA"/>
    <w:rsid w:val="0040476F"/>
    <w:rsid w:val="00405AE0"/>
    <w:rsid w:val="004063AC"/>
    <w:rsid w:val="00406672"/>
    <w:rsid w:val="004066A0"/>
    <w:rsid w:val="00406E5E"/>
    <w:rsid w:val="0040767B"/>
    <w:rsid w:val="0040790D"/>
    <w:rsid w:val="0041078F"/>
    <w:rsid w:val="00410D4E"/>
    <w:rsid w:val="00410FF4"/>
    <w:rsid w:val="004114DD"/>
    <w:rsid w:val="00411517"/>
    <w:rsid w:val="00411D82"/>
    <w:rsid w:val="004125DA"/>
    <w:rsid w:val="004126F4"/>
    <w:rsid w:val="0041342C"/>
    <w:rsid w:val="00413E18"/>
    <w:rsid w:val="0041412E"/>
    <w:rsid w:val="00414A10"/>
    <w:rsid w:val="00415960"/>
    <w:rsid w:val="00415CDC"/>
    <w:rsid w:val="0041628C"/>
    <w:rsid w:val="004167C0"/>
    <w:rsid w:val="00417270"/>
    <w:rsid w:val="00417560"/>
    <w:rsid w:val="004200DF"/>
    <w:rsid w:val="00420326"/>
    <w:rsid w:val="004208E0"/>
    <w:rsid w:val="00421218"/>
    <w:rsid w:val="004230BE"/>
    <w:rsid w:val="0042417E"/>
    <w:rsid w:val="00424A20"/>
    <w:rsid w:val="00425008"/>
    <w:rsid w:val="00426F5B"/>
    <w:rsid w:val="00427052"/>
    <w:rsid w:val="004278B6"/>
    <w:rsid w:val="00427BE9"/>
    <w:rsid w:val="004316C9"/>
    <w:rsid w:val="0043255F"/>
    <w:rsid w:val="00432749"/>
    <w:rsid w:val="00433F36"/>
    <w:rsid w:val="00434418"/>
    <w:rsid w:val="00434B7C"/>
    <w:rsid w:val="00434C55"/>
    <w:rsid w:val="004365C1"/>
    <w:rsid w:val="00436B5C"/>
    <w:rsid w:val="00436FED"/>
    <w:rsid w:val="00437103"/>
    <w:rsid w:val="0043762A"/>
    <w:rsid w:val="00437C9C"/>
    <w:rsid w:val="00440A9B"/>
    <w:rsid w:val="00440EB7"/>
    <w:rsid w:val="0044139A"/>
    <w:rsid w:val="0044277B"/>
    <w:rsid w:val="004428C5"/>
    <w:rsid w:val="004430E9"/>
    <w:rsid w:val="00444706"/>
    <w:rsid w:val="00444DB9"/>
    <w:rsid w:val="00444E50"/>
    <w:rsid w:val="004460D9"/>
    <w:rsid w:val="004463E2"/>
    <w:rsid w:val="004463F0"/>
    <w:rsid w:val="0044686E"/>
    <w:rsid w:val="004476F1"/>
    <w:rsid w:val="00450517"/>
    <w:rsid w:val="00450CC3"/>
    <w:rsid w:val="00450F46"/>
    <w:rsid w:val="00451DB5"/>
    <w:rsid w:val="00451F5F"/>
    <w:rsid w:val="00452ECC"/>
    <w:rsid w:val="0045357D"/>
    <w:rsid w:val="00453954"/>
    <w:rsid w:val="00453A04"/>
    <w:rsid w:val="00453AD7"/>
    <w:rsid w:val="004542E2"/>
    <w:rsid w:val="00454C71"/>
    <w:rsid w:val="00455696"/>
    <w:rsid w:val="00455C51"/>
    <w:rsid w:val="0045619C"/>
    <w:rsid w:val="004564D6"/>
    <w:rsid w:val="00456941"/>
    <w:rsid w:val="00456A15"/>
    <w:rsid w:val="00456CB8"/>
    <w:rsid w:val="004604F0"/>
    <w:rsid w:val="00461771"/>
    <w:rsid w:val="004618D6"/>
    <w:rsid w:val="00461BFA"/>
    <w:rsid w:val="00461D0D"/>
    <w:rsid w:val="004622E5"/>
    <w:rsid w:val="00462319"/>
    <w:rsid w:val="00463451"/>
    <w:rsid w:val="00464713"/>
    <w:rsid w:val="00464D9F"/>
    <w:rsid w:val="00464DAB"/>
    <w:rsid w:val="00464EAA"/>
    <w:rsid w:val="00465BC7"/>
    <w:rsid w:val="004660B4"/>
    <w:rsid w:val="0046628C"/>
    <w:rsid w:val="00466329"/>
    <w:rsid w:val="00467E8C"/>
    <w:rsid w:val="00470236"/>
    <w:rsid w:val="00470CA8"/>
    <w:rsid w:val="0047102D"/>
    <w:rsid w:val="00471458"/>
    <w:rsid w:val="00471A79"/>
    <w:rsid w:val="00471CA0"/>
    <w:rsid w:val="00471DCA"/>
    <w:rsid w:val="00471E2B"/>
    <w:rsid w:val="00471F85"/>
    <w:rsid w:val="004727C4"/>
    <w:rsid w:val="00473873"/>
    <w:rsid w:val="00473969"/>
    <w:rsid w:val="00473A92"/>
    <w:rsid w:val="0047408E"/>
    <w:rsid w:val="0047473B"/>
    <w:rsid w:val="00474AF4"/>
    <w:rsid w:val="00475519"/>
    <w:rsid w:val="00475DED"/>
    <w:rsid w:val="004764E4"/>
    <w:rsid w:val="00476B1F"/>
    <w:rsid w:val="0047726E"/>
    <w:rsid w:val="00477792"/>
    <w:rsid w:val="00477BB0"/>
    <w:rsid w:val="00480229"/>
    <w:rsid w:val="00481096"/>
    <w:rsid w:val="0048138F"/>
    <w:rsid w:val="00481455"/>
    <w:rsid w:val="00481C02"/>
    <w:rsid w:val="00481EFE"/>
    <w:rsid w:val="00482003"/>
    <w:rsid w:val="00482198"/>
    <w:rsid w:val="00482492"/>
    <w:rsid w:val="00482C88"/>
    <w:rsid w:val="004833CC"/>
    <w:rsid w:val="0048352F"/>
    <w:rsid w:val="00483CDF"/>
    <w:rsid w:val="00483EC7"/>
    <w:rsid w:val="00484546"/>
    <w:rsid w:val="004846D9"/>
    <w:rsid w:val="00484854"/>
    <w:rsid w:val="00485D97"/>
    <w:rsid w:val="00485FDC"/>
    <w:rsid w:val="004864C3"/>
    <w:rsid w:val="0048752E"/>
    <w:rsid w:val="00487AED"/>
    <w:rsid w:val="00490735"/>
    <w:rsid w:val="00490C66"/>
    <w:rsid w:val="00490D68"/>
    <w:rsid w:val="00490E57"/>
    <w:rsid w:val="00492231"/>
    <w:rsid w:val="004929BC"/>
    <w:rsid w:val="00493518"/>
    <w:rsid w:val="00493528"/>
    <w:rsid w:val="004936A3"/>
    <w:rsid w:val="00493784"/>
    <w:rsid w:val="00493B2F"/>
    <w:rsid w:val="00494D25"/>
    <w:rsid w:val="00495768"/>
    <w:rsid w:val="004961A0"/>
    <w:rsid w:val="00496384"/>
    <w:rsid w:val="0049706C"/>
    <w:rsid w:val="0049737E"/>
    <w:rsid w:val="00497581"/>
    <w:rsid w:val="004A0B4D"/>
    <w:rsid w:val="004A0C78"/>
    <w:rsid w:val="004A1748"/>
    <w:rsid w:val="004A1785"/>
    <w:rsid w:val="004A179A"/>
    <w:rsid w:val="004A1908"/>
    <w:rsid w:val="004A1E1B"/>
    <w:rsid w:val="004A2D7D"/>
    <w:rsid w:val="004A303C"/>
    <w:rsid w:val="004A3101"/>
    <w:rsid w:val="004A4397"/>
    <w:rsid w:val="004A4CEC"/>
    <w:rsid w:val="004A4DA6"/>
    <w:rsid w:val="004A4E74"/>
    <w:rsid w:val="004A6244"/>
    <w:rsid w:val="004A635E"/>
    <w:rsid w:val="004A6637"/>
    <w:rsid w:val="004A69BE"/>
    <w:rsid w:val="004A7178"/>
    <w:rsid w:val="004B0263"/>
    <w:rsid w:val="004B075F"/>
    <w:rsid w:val="004B081D"/>
    <w:rsid w:val="004B0E71"/>
    <w:rsid w:val="004B12F1"/>
    <w:rsid w:val="004B153F"/>
    <w:rsid w:val="004B1547"/>
    <w:rsid w:val="004B229F"/>
    <w:rsid w:val="004B2A6E"/>
    <w:rsid w:val="004B3B8B"/>
    <w:rsid w:val="004B3F07"/>
    <w:rsid w:val="004B3FC6"/>
    <w:rsid w:val="004B4429"/>
    <w:rsid w:val="004B6D20"/>
    <w:rsid w:val="004B7DE4"/>
    <w:rsid w:val="004C0BE4"/>
    <w:rsid w:val="004C1974"/>
    <w:rsid w:val="004C20CB"/>
    <w:rsid w:val="004C21CD"/>
    <w:rsid w:val="004C28AF"/>
    <w:rsid w:val="004C353D"/>
    <w:rsid w:val="004C46C5"/>
    <w:rsid w:val="004C55C9"/>
    <w:rsid w:val="004C5B04"/>
    <w:rsid w:val="004C5E43"/>
    <w:rsid w:val="004C6668"/>
    <w:rsid w:val="004C6CBE"/>
    <w:rsid w:val="004C7008"/>
    <w:rsid w:val="004C7E0E"/>
    <w:rsid w:val="004D1540"/>
    <w:rsid w:val="004D2813"/>
    <w:rsid w:val="004D341C"/>
    <w:rsid w:val="004D4088"/>
    <w:rsid w:val="004D470D"/>
    <w:rsid w:val="004D513E"/>
    <w:rsid w:val="004D556F"/>
    <w:rsid w:val="004D779D"/>
    <w:rsid w:val="004D7ECC"/>
    <w:rsid w:val="004E0437"/>
    <w:rsid w:val="004E06BF"/>
    <w:rsid w:val="004E0CD6"/>
    <w:rsid w:val="004E117F"/>
    <w:rsid w:val="004E1323"/>
    <w:rsid w:val="004E13B8"/>
    <w:rsid w:val="004E2274"/>
    <w:rsid w:val="004E2672"/>
    <w:rsid w:val="004E2C48"/>
    <w:rsid w:val="004E2D32"/>
    <w:rsid w:val="004E51B6"/>
    <w:rsid w:val="004E658D"/>
    <w:rsid w:val="004E6BF5"/>
    <w:rsid w:val="004E7228"/>
    <w:rsid w:val="004E7783"/>
    <w:rsid w:val="004F05DA"/>
    <w:rsid w:val="004F0B73"/>
    <w:rsid w:val="004F0D49"/>
    <w:rsid w:val="004F20A7"/>
    <w:rsid w:val="004F21BD"/>
    <w:rsid w:val="004F232D"/>
    <w:rsid w:val="004F2365"/>
    <w:rsid w:val="004F29EB"/>
    <w:rsid w:val="004F2EAE"/>
    <w:rsid w:val="004F381D"/>
    <w:rsid w:val="004F3A94"/>
    <w:rsid w:val="004F676A"/>
    <w:rsid w:val="004F6D3E"/>
    <w:rsid w:val="004F6D40"/>
    <w:rsid w:val="004F6E7A"/>
    <w:rsid w:val="004F738A"/>
    <w:rsid w:val="004F7840"/>
    <w:rsid w:val="004F7FF9"/>
    <w:rsid w:val="00500022"/>
    <w:rsid w:val="005000E5"/>
    <w:rsid w:val="00500140"/>
    <w:rsid w:val="005002BA"/>
    <w:rsid w:val="00500499"/>
    <w:rsid w:val="0050068D"/>
    <w:rsid w:val="005009E3"/>
    <w:rsid w:val="00500D21"/>
    <w:rsid w:val="00501E51"/>
    <w:rsid w:val="00502111"/>
    <w:rsid w:val="00502BB9"/>
    <w:rsid w:val="00502C7C"/>
    <w:rsid w:val="00502D63"/>
    <w:rsid w:val="00502D92"/>
    <w:rsid w:val="00502DCC"/>
    <w:rsid w:val="00502E0F"/>
    <w:rsid w:val="005037FE"/>
    <w:rsid w:val="00503FA3"/>
    <w:rsid w:val="005040C5"/>
    <w:rsid w:val="005051FA"/>
    <w:rsid w:val="005054A0"/>
    <w:rsid w:val="005058A2"/>
    <w:rsid w:val="00506A51"/>
    <w:rsid w:val="0050792A"/>
    <w:rsid w:val="005100D6"/>
    <w:rsid w:val="00510458"/>
    <w:rsid w:val="00511587"/>
    <w:rsid w:val="005115CE"/>
    <w:rsid w:val="00511E6E"/>
    <w:rsid w:val="00512AD0"/>
    <w:rsid w:val="00512C46"/>
    <w:rsid w:val="00512DE9"/>
    <w:rsid w:val="005147CC"/>
    <w:rsid w:val="00514DA8"/>
    <w:rsid w:val="005151A5"/>
    <w:rsid w:val="005161DF"/>
    <w:rsid w:val="00516726"/>
    <w:rsid w:val="00516AB6"/>
    <w:rsid w:val="00516AEB"/>
    <w:rsid w:val="00517038"/>
    <w:rsid w:val="0052033A"/>
    <w:rsid w:val="0052094C"/>
    <w:rsid w:val="00521578"/>
    <w:rsid w:val="005222B3"/>
    <w:rsid w:val="00522E67"/>
    <w:rsid w:val="005237BB"/>
    <w:rsid w:val="00523C2E"/>
    <w:rsid w:val="005243A3"/>
    <w:rsid w:val="005249DF"/>
    <w:rsid w:val="005252CA"/>
    <w:rsid w:val="005252CF"/>
    <w:rsid w:val="0052538B"/>
    <w:rsid w:val="00525681"/>
    <w:rsid w:val="00525F4E"/>
    <w:rsid w:val="00526274"/>
    <w:rsid w:val="00526295"/>
    <w:rsid w:val="0052651D"/>
    <w:rsid w:val="00526A5F"/>
    <w:rsid w:val="00526F34"/>
    <w:rsid w:val="00527B82"/>
    <w:rsid w:val="00527CBB"/>
    <w:rsid w:val="00530811"/>
    <w:rsid w:val="00531561"/>
    <w:rsid w:val="00531682"/>
    <w:rsid w:val="0053210E"/>
    <w:rsid w:val="00532259"/>
    <w:rsid w:val="00532412"/>
    <w:rsid w:val="00532534"/>
    <w:rsid w:val="00532ABC"/>
    <w:rsid w:val="0053399F"/>
    <w:rsid w:val="00533DDB"/>
    <w:rsid w:val="00534141"/>
    <w:rsid w:val="00534893"/>
    <w:rsid w:val="00534BF7"/>
    <w:rsid w:val="00535733"/>
    <w:rsid w:val="00535E61"/>
    <w:rsid w:val="0053689F"/>
    <w:rsid w:val="00537D89"/>
    <w:rsid w:val="005400FD"/>
    <w:rsid w:val="005401AB"/>
    <w:rsid w:val="00540BF3"/>
    <w:rsid w:val="00541073"/>
    <w:rsid w:val="0054126D"/>
    <w:rsid w:val="00541553"/>
    <w:rsid w:val="005416B8"/>
    <w:rsid w:val="00542846"/>
    <w:rsid w:val="00542A55"/>
    <w:rsid w:val="0054354C"/>
    <w:rsid w:val="00543B3E"/>
    <w:rsid w:val="005444FC"/>
    <w:rsid w:val="00544883"/>
    <w:rsid w:val="00544ABC"/>
    <w:rsid w:val="00544CC4"/>
    <w:rsid w:val="005450B4"/>
    <w:rsid w:val="00545486"/>
    <w:rsid w:val="005457C5"/>
    <w:rsid w:val="00545E68"/>
    <w:rsid w:val="005463EA"/>
    <w:rsid w:val="005465E1"/>
    <w:rsid w:val="00546CC1"/>
    <w:rsid w:val="00547154"/>
    <w:rsid w:val="005473DF"/>
    <w:rsid w:val="005500C6"/>
    <w:rsid w:val="00551899"/>
    <w:rsid w:val="00551AF2"/>
    <w:rsid w:val="00551E69"/>
    <w:rsid w:val="0055218A"/>
    <w:rsid w:val="005524D5"/>
    <w:rsid w:val="00553A0E"/>
    <w:rsid w:val="005543E4"/>
    <w:rsid w:val="00554E23"/>
    <w:rsid w:val="005551BB"/>
    <w:rsid w:val="00556400"/>
    <w:rsid w:val="00557800"/>
    <w:rsid w:val="00557EB5"/>
    <w:rsid w:val="00560843"/>
    <w:rsid w:val="00561B17"/>
    <w:rsid w:val="00561FC5"/>
    <w:rsid w:val="00562185"/>
    <w:rsid w:val="0056231A"/>
    <w:rsid w:val="00562358"/>
    <w:rsid w:val="005623AE"/>
    <w:rsid w:val="0056329E"/>
    <w:rsid w:val="00563422"/>
    <w:rsid w:val="005643C5"/>
    <w:rsid w:val="0056453E"/>
    <w:rsid w:val="00565096"/>
    <w:rsid w:val="005653DC"/>
    <w:rsid w:val="00565638"/>
    <w:rsid w:val="005660E7"/>
    <w:rsid w:val="00566325"/>
    <w:rsid w:val="005679E0"/>
    <w:rsid w:val="00567C17"/>
    <w:rsid w:val="00567CCC"/>
    <w:rsid w:val="00567FEB"/>
    <w:rsid w:val="00570599"/>
    <w:rsid w:val="0057095D"/>
    <w:rsid w:val="0057164E"/>
    <w:rsid w:val="005716F4"/>
    <w:rsid w:val="0057355B"/>
    <w:rsid w:val="0057445D"/>
    <w:rsid w:val="00575F1E"/>
    <w:rsid w:val="00576AD6"/>
    <w:rsid w:val="0057764D"/>
    <w:rsid w:val="00577C7A"/>
    <w:rsid w:val="00577F00"/>
    <w:rsid w:val="0058008D"/>
    <w:rsid w:val="00580260"/>
    <w:rsid w:val="00580BBA"/>
    <w:rsid w:val="0058157D"/>
    <w:rsid w:val="00581658"/>
    <w:rsid w:val="00581932"/>
    <w:rsid w:val="00581CB5"/>
    <w:rsid w:val="0058309F"/>
    <w:rsid w:val="00583339"/>
    <w:rsid w:val="00583501"/>
    <w:rsid w:val="005842EE"/>
    <w:rsid w:val="005847DC"/>
    <w:rsid w:val="00585927"/>
    <w:rsid w:val="00586076"/>
    <w:rsid w:val="005864B1"/>
    <w:rsid w:val="00587EB7"/>
    <w:rsid w:val="00590995"/>
    <w:rsid w:val="00590AD0"/>
    <w:rsid w:val="00591378"/>
    <w:rsid w:val="005916EE"/>
    <w:rsid w:val="005917FB"/>
    <w:rsid w:val="00591EBD"/>
    <w:rsid w:val="00592088"/>
    <w:rsid w:val="0059240B"/>
    <w:rsid w:val="005930CB"/>
    <w:rsid w:val="00593146"/>
    <w:rsid w:val="0059519B"/>
    <w:rsid w:val="0059531D"/>
    <w:rsid w:val="0059536F"/>
    <w:rsid w:val="005976CF"/>
    <w:rsid w:val="0059771C"/>
    <w:rsid w:val="00597930"/>
    <w:rsid w:val="00597E0A"/>
    <w:rsid w:val="00597E3E"/>
    <w:rsid w:val="005A0188"/>
    <w:rsid w:val="005A024E"/>
    <w:rsid w:val="005A0704"/>
    <w:rsid w:val="005A10BD"/>
    <w:rsid w:val="005A16FD"/>
    <w:rsid w:val="005A2095"/>
    <w:rsid w:val="005A20A4"/>
    <w:rsid w:val="005A2EFD"/>
    <w:rsid w:val="005A443C"/>
    <w:rsid w:val="005A4E68"/>
    <w:rsid w:val="005A50E8"/>
    <w:rsid w:val="005A59BD"/>
    <w:rsid w:val="005A5E6C"/>
    <w:rsid w:val="005A74CB"/>
    <w:rsid w:val="005B0169"/>
    <w:rsid w:val="005B05F0"/>
    <w:rsid w:val="005B1B70"/>
    <w:rsid w:val="005B214A"/>
    <w:rsid w:val="005B23DB"/>
    <w:rsid w:val="005B324E"/>
    <w:rsid w:val="005B3927"/>
    <w:rsid w:val="005B3B47"/>
    <w:rsid w:val="005B499F"/>
    <w:rsid w:val="005B50BF"/>
    <w:rsid w:val="005B579C"/>
    <w:rsid w:val="005B617F"/>
    <w:rsid w:val="005B687A"/>
    <w:rsid w:val="005B6DD2"/>
    <w:rsid w:val="005C0A4F"/>
    <w:rsid w:val="005C1FAE"/>
    <w:rsid w:val="005C22D5"/>
    <w:rsid w:val="005C26F8"/>
    <w:rsid w:val="005C2DDC"/>
    <w:rsid w:val="005C3772"/>
    <w:rsid w:val="005C53DF"/>
    <w:rsid w:val="005C5828"/>
    <w:rsid w:val="005C62C7"/>
    <w:rsid w:val="005C66F5"/>
    <w:rsid w:val="005C71B2"/>
    <w:rsid w:val="005C7ABC"/>
    <w:rsid w:val="005C7F74"/>
    <w:rsid w:val="005D00EF"/>
    <w:rsid w:val="005D13C4"/>
    <w:rsid w:val="005D13CF"/>
    <w:rsid w:val="005D2C5C"/>
    <w:rsid w:val="005D2EA9"/>
    <w:rsid w:val="005D33D0"/>
    <w:rsid w:val="005D39AD"/>
    <w:rsid w:val="005D3B89"/>
    <w:rsid w:val="005D3E1F"/>
    <w:rsid w:val="005D4EBC"/>
    <w:rsid w:val="005D56B2"/>
    <w:rsid w:val="005D59C5"/>
    <w:rsid w:val="005D5A13"/>
    <w:rsid w:val="005D5C5C"/>
    <w:rsid w:val="005D60E3"/>
    <w:rsid w:val="005D62AF"/>
    <w:rsid w:val="005D65D0"/>
    <w:rsid w:val="005D6971"/>
    <w:rsid w:val="005D7B8C"/>
    <w:rsid w:val="005D7DF6"/>
    <w:rsid w:val="005E066D"/>
    <w:rsid w:val="005E0AC2"/>
    <w:rsid w:val="005E0D06"/>
    <w:rsid w:val="005E110E"/>
    <w:rsid w:val="005E1C09"/>
    <w:rsid w:val="005E29E6"/>
    <w:rsid w:val="005E2A3B"/>
    <w:rsid w:val="005E4F4B"/>
    <w:rsid w:val="005E57D9"/>
    <w:rsid w:val="005E5ADE"/>
    <w:rsid w:val="005E5AF5"/>
    <w:rsid w:val="005E60FD"/>
    <w:rsid w:val="005E66BA"/>
    <w:rsid w:val="005E69B5"/>
    <w:rsid w:val="005E7657"/>
    <w:rsid w:val="005E7E39"/>
    <w:rsid w:val="005F0311"/>
    <w:rsid w:val="005F17AE"/>
    <w:rsid w:val="005F1ABA"/>
    <w:rsid w:val="005F2608"/>
    <w:rsid w:val="005F26D9"/>
    <w:rsid w:val="005F26FD"/>
    <w:rsid w:val="005F2A53"/>
    <w:rsid w:val="005F3396"/>
    <w:rsid w:val="005F3A48"/>
    <w:rsid w:val="005F3C47"/>
    <w:rsid w:val="005F3E39"/>
    <w:rsid w:val="005F3FA2"/>
    <w:rsid w:val="005F47B5"/>
    <w:rsid w:val="005F4D8A"/>
    <w:rsid w:val="005F5B4D"/>
    <w:rsid w:val="005F6210"/>
    <w:rsid w:val="005F67A0"/>
    <w:rsid w:val="005F780A"/>
    <w:rsid w:val="005F7A6F"/>
    <w:rsid w:val="005F7CB2"/>
    <w:rsid w:val="00600784"/>
    <w:rsid w:val="00600C92"/>
    <w:rsid w:val="00600F72"/>
    <w:rsid w:val="00601418"/>
    <w:rsid w:val="00601B79"/>
    <w:rsid w:val="00602356"/>
    <w:rsid w:val="00602895"/>
    <w:rsid w:val="00602B66"/>
    <w:rsid w:val="00602F71"/>
    <w:rsid w:val="00603339"/>
    <w:rsid w:val="006037F9"/>
    <w:rsid w:val="00603AE3"/>
    <w:rsid w:val="00604350"/>
    <w:rsid w:val="006047C0"/>
    <w:rsid w:val="00604977"/>
    <w:rsid w:val="006055AF"/>
    <w:rsid w:val="00605A33"/>
    <w:rsid w:val="0060647D"/>
    <w:rsid w:val="00606C5A"/>
    <w:rsid w:val="00607645"/>
    <w:rsid w:val="006077C0"/>
    <w:rsid w:val="0060783B"/>
    <w:rsid w:val="00607CB6"/>
    <w:rsid w:val="0061033B"/>
    <w:rsid w:val="006105D7"/>
    <w:rsid w:val="00610640"/>
    <w:rsid w:val="006106B3"/>
    <w:rsid w:val="0061293C"/>
    <w:rsid w:val="00613B59"/>
    <w:rsid w:val="00613C78"/>
    <w:rsid w:val="00614752"/>
    <w:rsid w:val="006148EA"/>
    <w:rsid w:val="00614DA5"/>
    <w:rsid w:val="006150C1"/>
    <w:rsid w:val="0061536E"/>
    <w:rsid w:val="006154A1"/>
    <w:rsid w:val="0061575D"/>
    <w:rsid w:val="00615943"/>
    <w:rsid w:val="00615D30"/>
    <w:rsid w:val="00616033"/>
    <w:rsid w:val="006164FD"/>
    <w:rsid w:val="00616890"/>
    <w:rsid w:val="00616BEB"/>
    <w:rsid w:val="00616EEB"/>
    <w:rsid w:val="00616F23"/>
    <w:rsid w:val="00617279"/>
    <w:rsid w:val="00620379"/>
    <w:rsid w:val="00621484"/>
    <w:rsid w:val="00622306"/>
    <w:rsid w:val="006227D5"/>
    <w:rsid w:val="00622C4C"/>
    <w:rsid w:val="00623BC9"/>
    <w:rsid w:val="00624925"/>
    <w:rsid w:val="00624F63"/>
    <w:rsid w:val="00625111"/>
    <w:rsid w:val="00625FA5"/>
    <w:rsid w:val="00626439"/>
    <w:rsid w:val="0062644E"/>
    <w:rsid w:val="00626BB4"/>
    <w:rsid w:val="00626DC1"/>
    <w:rsid w:val="0062719A"/>
    <w:rsid w:val="0062786C"/>
    <w:rsid w:val="00627CA8"/>
    <w:rsid w:val="006307D5"/>
    <w:rsid w:val="00630DBB"/>
    <w:rsid w:val="00630DCA"/>
    <w:rsid w:val="0063143D"/>
    <w:rsid w:val="00631949"/>
    <w:rsid w:val="00631B10"/>
    <w:rsid w:val="00631B4A"/>
    <w:rsid w:val="00632386"/>
    <w:rsid w:val="00633061"/>
    <w:rsid w:val="00633423"/>
    <w:rsid w:val="00633EA5"/>
    <w:rsid w:val="0063405E"/>
    <w:rsid w:val="00634189"/>
    <w:rsid w:val="006344D0"/>
    <w:rsid w:val="006344D2"/>
    <w:rsid w:val="00634561"/>
    <w:rsid w:val="0063492D"/>
    <w:rsid w:val="006355A4"/>
    <w:rsid w:val="00635B8D"/>
    <w:rsid w:val="00635C0C"/>
    <w:rsid w:val="006361EB"/>
    <w:rsid w:val="006401FC"/>
    <w:rsid w:val="0064088E"/>
    <w:rsid w:val="00640EBC"/>
    <w:rsid w:val="0064126E"/>
    <w:rsid w:val="00641511"/>
    <w:rsid w:val="0064156A"/>
    <w:rsid w:val="006415CD"/>
    <w:rsid w:val="0064179A"/>
    <w:rsid w:val="0064197A"/>
    <w:rsid w:val="00642107"/>
    <w:rsid w:val="006421B1"/>
    <w:rsid w:val="006422B5"/>
    <w:rsid w:val="00642A34"/>
    <w:rsid w:val="00643203"/>
    <w:rsid w:val="00643DF8"/>
    <w:rsid w:val="00643E34"/>
    <w:rsid w:val="00644E06"/>
    <w:rsid w:val="0064568E"/>
    <w:rsid w:val="00645718"/>
    <w:rsid w:val="0064599F"/>
    <w:rsid w:val="0064650F"/>
    <w:rsid w:val="006467C5"/>
    <w:rsid w:val="00647389"/>
    <w:rsid w:val="006477E1"/>
    <w:rsid w:val="00647DA6"/>
    <w:rsid w:val="006502A0"/>
    <w:rsid w:val="00650E61"/>
    <w:rsid w:val="006510DC"/>
    <w:rsid w:val="00651F43"/>
    <w:rsid w:val="00651FA9"/>
    <w:rsid w:val="0065239F"/>
    <w:rsid w:val="00652432"/>
    <w:rsid w:val="0065286A"/>
    <w:rsid w:val="00652B47"/>
    <w:rsid w:val="0065381F"/>
    <w:rsid w:val="0065395C"/>
    <w:rsid w:val="00654520"/>
    <w:rsid w:val="00654DA8"/>
    <w:rsid w:val="006550F7"/>
    <w:rsid w:val="006551AE"/>
    <w:rsid w:val="006558F6"/>
    <w:rsid w:val="006563BD"/>
    <w:rsid w:val="0065664C"/>
    <w:rsid w:val="00656C7F"/>
    <w:rsid w:val="00657439"/>
    <w:rsid w:val="006605F7"/>
    <w:rsid w:val="00660754"/>
    <w:rsid w:val="0066075F"/>
    <w:rsid w:val="00661ECD"/>
    <w:rsid w:val="006623FB"/>
    <w:rsid w:val="00662A4C"/>
    <w:rsid w:val="00663370"/>
    <w:rsid w:val="00663AC8"/>
    <w:rsid w:val="00664002"/>
    <w:rsid w:val="006640D7"/>
    <w:rsid w:val="006644BE"/>
    <w:rsid w:val="00664A1B"/>
    <w:rsid w:val="00664AB0"/>
    <w:rsid w:val="00664BCE"/>
    <w:rsid w:val="00665894"/>
    <w:rsid w:val="0066595F"/>
    <w:rsid w:val="006659D4"/>
    <w:rsid w:val="00666DB7"/>
    <w:rsid w:val="00667F70"/>
    <w:rsid w:val="00670BF7"/>
    <w:rsid w:val="006712A1"/>
    <w:rsid w:val="0067143F"/>
    <w:rsid w:val="00671D27"/>
    <w:rsid w:val="00672159"/>
    <w:rsid w:val="00672D29"/>
    <w:rsid w:val="00673044"/>
    <w:rsid w:val="0067363A"/>
    <w:rsid w:val="00674260"/>
    <w:rsid w:val="0067427D"/>
    <w:rsid w:val="006749CD"/>
    <w:rsid w:val="0067538B"/>
    <w:rsid w:val="00675434"/>
    <w:rsid w:val="00675636"/>
    <w:rsid w:val="00675941"/>
    <w:rsid w:val="00675C47"/>
    <w:rsid w:val="00675DD7"/>
    <w:rsid w:val="00675FF7"/>
    <w:rsid w:val="0067628B"/>
    <w:rsid w:val="0067629A"/>
    <w:rsid w:val="006773AA"/>
    <w:rsid w:val="00677578"/>
    <w:rsid w:val="00677A22"/>
    <w:rsid w:val="00677B09"/>
    <w:rsid w:val="00680411"/>
    <w:rsid w:val="00680679"/>
    <w:rsid w:val="006812F6"/>
    <w:rsid w:val="006819A1"/>
    <w:rsid w:val="00681F29"/>
    <w:rsid w:val="00682068"/>
    <w:rsid w:val="006821B3"/>
    <w:rsid w:val="00682B11"/>
    <w:rsid w:val="00682CC4"/>
    <w:rsid w:val="006830C5"/>
    <w:rsid w:val="00683193"/>
    <w:rsid w:val="0068320E"/>
    <w:rsid w:val="00683563"/>
    <w:rsid w:val="00683633"/>
    <w:rsid w:val="00683BAD"/>
    <w:rsid w:val="0068410B"/>
    <w:rsid w:val="006841A2"/>
    <w:rsid w:val="00684BD2"/>
    <w:rsid w:val="00684C4E"/>
    <w:rsid w:val="00684FBE"/>
    <w:rsid w:val="0068508F"/>
    <w:rsid w:val="0068510F"/>
    <w:rsid w:val="00685531"/>
    <w:rsid w:val="00685EEB"/>
    <w:rsid w:val="00686018"/>
    <w:rsid w:val="006861DB"/>
    <w:rsid w:val="00686B4A"/>
    <w:rsid w:val="00686DC3"/>
    <w:rsid w:val="00686E58"/>
    <w:rsid w:val="00687A15"/>
    <w:rsid w:val="00687F12"/>
    <w:rsid w:val="00687FBC"/>
    <w:rsid w:val="006917D0"/>
    <w:rsid w:val="00691B7B"/>
    <w:rsid w:val="00691F0F"/>
    <w:rsid w:val="006928B6"/>
    <w:rsid w:val="00693223"/>
    <w:rsid w:val="00693441"/>
    <w:rsid w:val="00693659"/>
    <w:rsid w:val="0069366C"/>
    <w:rsid w:val="006936D5"/>
    <w:rsid w:val="006940A1"/>
    <w:rsid w:val="0069447B"/>
    <w:rsid w:val="00694695"/>
    <w:rsid w:val="00694D74"/>
    <w:rsid w:val="0069552D"/>
    <w:rsid w:val="00695BA2"/>
    <w:rsid w:val="00696019"/>
    <w:rsid w:val="0069607E"/>
    <w:rsid w:val="006974C7"/>
    <w:rsid w:val="00697D28"/>
    <w:rsid w:val="006A0002"/>
    <w:rsid w:val="006A0057"/>
    <w:rsid w:val="006A1016"/>
    <w:rsid w:val="006A145B"/>
    <w:rsid w:val="006A15CA"/>
    <w:rsid w:val="006A1F26"/>
    <w:rsid w:val="006A20F0"/>
    <w:rsid w:val="006A2770"/>
    <w:rsid w:val="006A339B"/>
    <w:rsid w:val="006A526D"/>
    <w:rsid w:val="006A5415"/>
    <w:rsid w:val="006A5574"/>
    <w:rsid w:val="006A5C73"/>
    <w:rsid w:val="006A6098"/>
    <w:rsid w:val="006A61AE"/>
    <w:rsid w:val="006A6557"/>
    <w:rsid w:val="006A6773"/>
    <w:rsid w:val="006A6AB4"/>
    <w:rsid w:val="006A7E7F"/>
    <w:rsid w:val="006B042F"/>
    <w:rsid w:val="006B236F"/>
    <w:rsid w:val="006B23C3"/>
    <w:rsid w:val="006B2B53"/>
    <w:rsid w:val="006B3389"/>
    <w:rsid w:val="006B37BA"/>
    <w:rsid w:val="006B3B88"/>
    <w:rsid w:val="006B3DD5"/>
    <w:rsid w:val="006B4867"/>
    <w:rsid w:val="006B4EB3"/>
    <w:rsid w:val="006B55AE"/>
    <w:rsid w:val="006B5A68"/>
    <w:rsid w:val="006B625D"/>
    <w:rsid w:val="006B645A"/>
    <w:rsid w:val="006B6AC4"/>
    <w:rsid w:val="006B6B51"/>
    <w:rsid w:val="006B7428"/>
    <w:rsid w:val="006B76DE"/>
    <w:rsid w:val="006B7789"/>
    <w:rsid w:val="006B7A40"/>
    <w:rsid w:val="006C038C"/>
    <w:rsid w:val="006C0B86"/>
    <w:rsid w:val="006C12E4"/>
    <w:rsid w:val="006C1632"/>
    <w:rsid w:val="006C1BE6"/>
    <w:rsid w:val="006C1C0E"/>
    <w:rsid w:val="006C221B"/>
    <w:rsid w:val="006C2F06"/>
    <w:rsid w:val="006C4325"/>
    <w:rsid w:val="006C443D"/>
    <w:rsid w:val="006C4CF5"/>
    <w:rsid w:val="006C532F"/>
    <w:rsid w:val="006C54EC"/>
    <w:rsid w:val="006C571F"/>
    <w:rsid w:val="006C5C57"/>
    <w:rsid w:val="006C7357"/>
    <w:rsid w:val="006C76B0"/>
    <w:rsid w:val="006C7EAB"/>
    <w:rsid w:val="006D00FA"/>
    <w:rsid w:val="006D25C5"/>
    <w:rsid w:val="006D3351"/>
    <w:rsid w:val="006D4172"/>
    <w:rsid w:val="006D43BF"/>
    <w:rsid w:val="006D45C7"/>
    <w:rsid w:val="006D5364"/>
    <w:rsid w:val="006D5871"/>
    <w:rsid w:val="006D6995"/>
    <w:rsid w:val="006D6D72"/>
    <w:rsid w:val="006D71D9"/>
    <w:rsid w:val="006D7320"/>
    <w:rsid w:val="006D7532"/>
    <w:rsid w:val="006D7B3F"/>
    <w:rsid w:val="006D7C5A"/>
    <w:rsid w:val="006D7D11"/>
    <w:rsid w:val="006D7F02"/>
    <w:rsid w:val="006E00F3"/>
    <w:rsid w:val="006E0328"/>
    <w:rsid w:val="006E0469"/>
    <w:rsid w:val="006E1888"/>
    <w:rsid w:val="006E1C11"/>
    <w:rsid w:val="006E2E33"/>
    <w:rsid w:val="006E4240"/>
    <w:rsid w:val="006E4572"/>
    <w:rsid w:val="006E45F3"/>
    <w:rsid w:val="006E5509"/>
    <w:rsid w:val="006E5555"/>
    <w:rsid w:val="006E5C5C"/>
    <w:rsid w:val="006E63EB"/>
    <w:rsid w:val="006E6957"/>
    <w:rsid w:val="006E7CD3"/>
    <w:rsid w:val="006F0C6D"/>
    <w:rsid w:val="006F0FA0"/>
    <w:rsid w:val="006F0FC5"/>
    <w:rsid w:val="006F1574"/>
    <w:rsid w:val="006F175D"/>
    <w:rsid w:val="006F1C2F"/>
    <w:rsid w:val="006F1E1D"/>
    <w:rsid w:val="006F1E89"/>
    <w:rsid w:val="006F22B4"/>
    <w:rsid w:val="006F2430"/>
    <w:rsid w:val="006F28FE"/>
    <w:rsid w:val="006F2B00"/>
    <w:rsid w:val="006F2C10"/>
    <w:rsid w:val="006F34CD"/>
    <w:rsid w:val="006F45C3"/>
    <w:rsid w:val="006F4E6B"/>
    <w:rsid w:val="006F5040"/>
    <w:rsid w:val="006F544E"/>
    <w:rsid w:val="006F58AE"/>
    <w:rsid w:val="006F5C5E"/>
    <w:rsid w:val="006F5F8C"/>
    <w:rsid w:val="006F7E46"/>
    <w:rsid w:val="007002E1"/>
    <w:rsid w:val="00700F14"/>
    <w:rsid w:val="00701315"/>
    <w:rsid w:val="007019E8"/>
    <w:rsid w:val="00702279"/>
    <w:rsid w:val="007033E5"/>
    <w:rsid w:val="00703889"/>
    <w:rsid w:val="00703C64"/>
    <w:rsid w:val="00703D65"/>
    <w:rsid w:val="0070592E"/>
    <w:rsid w:val="00705AA4"/>
    <w:rsid w:val="00706208"/>
    <w:rsid w:val="007066D5"/>
    <w:rsid w:val="007106AE"/>
    <w:rsid w:val="007106E9"/>
    <w:rsid w:val="00710839"/>
    <w:rsid w:val="00711600"/>
    <w:rsid w:val="00711C51"/>
    <w:rsid w:val="00712182"/>
    <w:rsid w:val="0071247D"/>
    <w:rsid w:val="0071265B"/>
    <w:rsid w:val="0071382F"/>
    <w:rsid w:val="0071417E"/>
    <w:rsid w:val="00714575"/>
    <w:rsid w:val="00714803"/>
    <w:rsid w:val="00714FDA"/>
    <w:rsid w:val="007153C5"/>
    <w:rsid w:val="00715C58"/>
    <w:rsid w:val="0071668B"/>
    <w:rsid w:val="007167E8"/>
    <w:rsid w:val="00716AB1"/>
    <w:rsid w:val="00717714"/>
    <w:rsid w:val="00717D3D"/>
    <w:rsid w:val="00720997"/>
    <w:rsid w:val="007209C2"/>
    <w:rsid w:val="00720F37"/>
    <w:rsid w:val="00721C10"/>
    <w:rsid w:val="0072223F"/>
    <w:rsid w:val="007228C8"/>
    <w:rsid w:val="00722B14"/>
    <w:rsid w:val="00723560"/>
    <w:rsid w:val="007239D2"/>
    <w:rsid w:val="007239E9"/>
    <w:rsid w:val="007249EF"/>
    <w:rsid w:val="00724D93"/>
    <w:rsid w:val="00724FE7"/>
    <w:rsid w:val="00726BFF"/>
    <w:rsid w:val="00726FA8"/>
    <w:rsid w:val="00727527"/>
    <w:rsid w:val="007276AA"/>
    <w:rsid w:val="007279C7"/>
    <w:rsid w:val="00727CF0"/>
    <w:rsid w:val="00730EB4"/>
    <w:rsid w:val="00731313"/>
    <w:rsid w:val="00731BD2"/>
    <w:rsid w:val="00731F7F"/>
    <w:rsid w:val="00732E29"/>
    <w:rsid w:val="00733178"/>
    <w:rsid w:val="0073381D"/>
    <w:rsid w:val="00734172"/>
    <w:rsid w:val="007342B7"/>
    <w:rsid w:val="00734CE8"/>
    <w:rsid w:val="00735246"/>
    <w:rsid w:val="00735DBF"/>
    <w:rsid w:val="0073656C"/>
    <w:rsid w:val="0073723B"/>
    <w:rsid w:val="00737A73"/>
    <w:rsid w:val="00737D77"/>
    <w:rsid w:val="00740032"/>
    <w:rsid w:val="0074042D"/>
    <w:rsid w:val="007418E7"/>
    <w:rsid w:val="0074237E"/>
    <w:rsid w:val="00742DC1"/>
    <w:rsid w:val="00742EA2"/>
    <w:rsid w:val="007431DA"/>
    <w:rsid w:val="0074548F"/>
    <w:rsid w:val="007454C2"/>
    <w:rsid w:val="00745A0B"/>
    <w:rsid w:val="007465F1"/>
    <w:rsid w:val="00746DFD"/>
    <w:rsid w:val="0074738C"/>
    <w:rsid w:val="007474AF"/>
    <w:rsid w:val="00747F67"/>
    <w:rsid w:val="00750779"/>
    <w:rsid w:val="00751771"/>
    <w:rsid w:val="0075183D"/>
    <w:rsid w:val="00751897"/>
    <w:rsid w:val="0075245E"/>
    <w:rsid w:val="00753184"/>
    <w:rsid w:val="007536CD"/>
    <w:rsid w:val="00753EB5"/>
    <w:rsid w:val="00754339"/>
    <w:rsid w:val="007551F5"/>
    <w:rsid w:val="00755647"/>
    <w:rsid w:val="00755900"/>
    <w:rsid w:val="00755B2D"/>
    <w:rsid w:val="00755DBF"/>
    <w:rsid w:val="00755EEB"/>
    <w:rsid w:val="0075610A"/>
    <w:rsid w:val="00756644"/>
    <w:rsid w:val="00756905"/>
    <w:rsid w:val="0075690E"/>
    <w:rsid w:val="00756CE0"/>
    <w:rsid w:val="00757372"/>
    <w:rsid w:val="00757D1F"/>
    <w:rsid w:val="00761C53"/>
    <w:rsid w:val="00762283"/>
    <w:rsid w:val="00762ABA"/>
    <w:rsid w:val="00762C4E"/>
    <w:rsid w:val="00762D2D"/>
    <w:rsid w:val="00763232"/>
    <w:rsid w:val="007635BE"/>
    <w:rsid w:val="0076390D"/>
    <w:rsid w:val="00764ABE"/>
    <w:rsid w:val="00765CDF"/>
    <w:rsid w:val="00766293"/>
    <w:rsid w:val="0076747D"/>
    <w:rsid w:val="007674C1"/>
    <w:rsid w:val="00767F51"/>
    <w:rsid w:val="007707EC"/>
    <w:rsid w:val="00770ECF"/>
    <w:rsid w:val="007711C9"/>
    <w:rsid w:val="007713C8"/>
    <w:rsid w:val="007713F1"/>
    <w:rsid w:val="0077180B"/>
    <w:rsid w:val="00771926"/>
    <w:rsid w:val="007720FE"/>
    <w:rsid w:val="00772E5B"/>
    <w:rsid w:val="00772E68"/>
    <w:rsid w:val="00773B83"/>
    <w:rsid w:val="0077421C"/>
    <w:rsid w:val="00774BD7"/>
    <w:rsid w:val="00776093"/>
    <w:rsid w:val="007761F5"/>
    <w:rsid w:val="00776FA7"/>
    <w:rsid w:val="00777314"/>
    <w:rsid w:val="00777A5E"/>
    <w:rsid w:val="00777B4A"/>
    <w:rsid w:val="00777EEB"/>
    <w:rsid w:val="00780E8A"/>
    <w:rsid w:val="00780EC7"/>
    <w:rsid w:val="00781444"/>
    <w:rsid w:val="007824CC"/>
    <w:rsid w:val="00782BAE"/>
    <w:rsid w:val="0078334B"/>
    <w:rsid w:val="00783468"/>
    <w:rsid w:val="00783802"/>
    <w:rsid w:val="00784F23"/>
    <w:rsid w:val="0078572D"/>
    <w:rsid w:val="007857A9"/>
    <w:rsid w:val="00785992"/>
    <w:rsid w:val="007862AA"/>
    <w:rsid w:val="0078651E"/>
    <w:rsid w:val="00786EE9"/>
    <w:rsid w:val="007875A3"/>
    <w:rsid w:val="007875BF"/>
    <w:rsid w:val="00790F54"/>
    <w:rsid w:val="00790F7A"/>
    <w:rsid w:val="007911A8"/>
    <w:rsid w:val="00791635"/>
    <w:rsid w:val="007926AC"/>
    <w:rsid w:val="007934B4"/>
    <w:rsid w:val="00793568"/>
    <w:rsid w:val="007939B3"/>
    <w:rsid w:val="00793B6F"/>
    <w:rsid w:val="00794D48"/>
    <w:rsid w:val="00795963"/>
    <w:rsid w:val="007959AD"/>
    <w:rsid w:val="007959BA"/>
    <w:rsid w:val="00796A17"/>
    <w:rsid w:val="0079781F"/>
    <w:rsid w:val="007A0A3B"/>
    <w:rsid w:val="007A0BFA"/>
    <w:rsid w:val="007A1A3C"/>
    <w:rsid w:val="007A1C19"/>
    <w:rsid w:val="007A2181"/>
    <w:rsid w:val="007A2728"/>
    <w:rsid w:val="007A32DA"/>
    <w:rsid w:val="007A3338"/>
    <w:rsid w:val="007A3619"/>
    <w:rsid w:val="007A384C"/>
    <w:rsid w:val="007A42CA"/>
    <w:rsid w:val="007A430B"/>
    <w:rsid w:val="007A435E"/>
    <w:rsid w:val="007A4894"/>
    <w:rsid w:val="007A581C"/>
    <w:rsid w:val="007A5BB9"/>
    <w:rsid w:val="007A6784"/>
    <w:rsid w:val="007A683F"/>
    <w:rsid w:val="007B0072"/>
    <w:rsid w:val="007B0533"/>
    <w:rsid w:val="007B0883"/>
    <w:rsid w:val="007B22B7"/>
    <w:rsid w:val="007B242A"/>
    <w:rsid w:val="007B264F"/>
    <w:rsid w:val="007B3163"/>
    <w:rsid w:val="007B3993"/>
    <w:rsid w:val="007B43D8"/>
    <w:rsid w:val="007B479B"/>
    <w:rsid w:val="007B510A"/>
    <w:rsid w:val="007B5429"/>
    <w:rsid w:val="007B5EA5"/>
    <w:rsid w:val="007B6D6D"/>
    <w:rsid w:val="007B6FEF"/>
    <w:rsid w:val="007B7B23"/>
    <w:rsid w:val="007C0032"/>
    <w:rsid w:val="007C1D18"/>
    <w:rsid w:val="007C2987"/>
    <w:rsid w:val="007C2E1F"/>
    <w:rsid w:val="007C3424"/>
    <w:rsid w:val="007C3A24"/>
    <w:rsid w:val="007C4036"/>
    <w:rsid w:val="007C416A"/>
    <w:rsid w:val="007C430A"/>
    <w:rsid w:val="007C49EA"/>
    <w:rsid w:val="007C5514"/>
    <w:rsid w:val="007C5F7C"/>
    <w:rsid w:val="007C644D"/>
    <w:rsid w:val="007C6C08"/>
    <w:rsid w:val="007C6FB7"/>
    <w:rsid w:val="007C78E3"/>
    <w:rsid w:val="007C7FB6"/>
    <w:rsid w:val="007D000C"/>
    <w:rsid w:val="007D0B2D"/>
    <w:rsid w:val="007D0DE4"/>
    <w:rsid w:val="007D17CD"/>
    <w:rsid w:val="007D1B3B"/>
    <w:rsid w:val="007D1BA1"/>
    <w:rsid w:val="007D1C9A"/>
    <w:rsid w:val="007D1D14"/>
    <w:rsid w:val="007D2468"/>
    <w:rsid w:val="007D2E19"/>
    <w:rsid w:val="007D3F9E"/>
    <w:rsid w:val="007D42F0"/>
    <w:rsid w:val="007D4D05"/>
    <w:rsid w:val="007D4F39"/>
    <w:rsid w:val="007D6635"/>
    <w:rsid w:val="007D750F"/>
    <w:rsid w:val="007D75ED"/>
    <w:rsid w:val="007D7D5E"/>
    <w:rsid w:val="007D7D6C"/>
    <w:rsid w:val="007E0C84"/>
    <w:rsid w:val="007E1144"/>
    <w:rsid w:val="007E279B"/>
    <w:rsid w:val="007E2ADE"/>
    <w:rsid w:val="007E44C0"/>
    <w:rsid w:val="007E451C"/>
    <w:rsid w:val="007E4CA3"/>
    <w:rsid w:val="007E52FA"/>
    <w:rsid w:val="007E53EB"/>
    <w:rsid w:val="007E544F"/>
    <w:rsid w:val="007E594B"/>
    <w:rsid w:val="007E5FA2"/>
    <w:rsid w:val="007E5FDE"/>
    <w:rsid w:val="007E627F"/>
    <w:rsid w:val="007E652C"/>
    <w:rsid w:val="007E65DD"/>
    <w:rsid w:val="007E662F"/>
    <w:rsid w:val="007E674B"/>
    <w:rsid w:val="007E674D"/>
    <w:rsid w:val="007E6770"/>
    <w:rsid w:val="007E6DBD"/>
    <w:rsid w:val="007E76E4"/>
    <w:rsid w:val="007E786E"/>
    <w:rsid w:val="007E7AB7"/>
    <w:rsid w:val="007F0675"/>
    <w:rsid w:val="007F0BEA"/>
    <w:rsid w:val="007F0F22"/>
    <w:rsid w:val="007F2099"/>
    <w:rsid w:val="007F2F5B"/>
    <w:rsid w:val="007F3180"/>
    <w:rsid w:val="007F37AF"/>
    <w:rsid w:val="007F3861"/>
    <w:rsid w:val="007F4274"/>
    <w:rsid w:val="007F4386"/>
    <w:rsid w:val="007F4DB3"/>
    <w:rsid w:val="007F4F29"/>
    <w:rsid w:val="007F531C"/>
    <w:rsid w:val="007F7664"/>
    <w:rsid w:val="007F79AB"/>
    <w:rsid w:val="00800570"/>
    <w:rsid w:val="00800F13"/>
    <w:rsid w:val="00801177"/>
    <w:rsid w:val="0080123A"/>
    <w:rsid w:val="008014C9"/>
    <w:rsid w:val="00805224"/>
    <w:rsid w:val="00805705"/>
    <w:rsid w:val="00805E51"/>
    <w:rsid w:val="00805E6D"/>
    <w:rsid w:val="00805EB6"/>
    <w:rsid w:val="008060A8"/>
    <w:rsid w:val="00807653"/>
    <w:rsid w:val="008102E0"/>
    <w:rsid w:val="00811813"/>
    <w:rsid w:val="00811B44"/>
    <w:rsid w:val="008125B5"/>
    <w:rsid w:val="0081281B"/>
    <w:rsid w:val="00812FB9"/>
    <w:rsid w:val="00815085"/>
    <w:rsid w:val="00815C8E"/>
    <w:rsid w:val="008164E3"/>
    <w:rsid w:val="00817024"/>
    <w:rsid w:val="00817770"/>
    <w:rsid w:val="0082017A"/>
    <w:rsid w:val="0082042A"/>
    <w:rsid w:val="00820458"/>
    <w:rsid w:val="00820CBF"/>
    <w:rsid w:val="0082167F"/>
    <w:rsid w:val="00823208"/>
    <w:rsid w:val="0082391F"/>
    <w:rsid w:val="00823B41"/>
    <w:rsid w:val="00823FB2"/>
    <w:rsid w:val="0082468D"/>
    <w:rsid w:val="0082515C"/>
    <w:rsid w:val="00827812"/>
    <w:rsid w:val="00827A58"/>
    <w:rsid w:val="00827AE1"/>
    <w:rsid w:val="00827DBD"/>
    <w:rsid w:val="00827F50"/>
    <w:rsid w:val="00827F7C"/>
    <w:rsid w:val="008303A0"/>
    <w:rsid w:val="00830B3E"/>
    <w:rsid w:val="00831327"/>
    <w:rsid w:val="008316A5"/>
    <w:rsid w:val="00832123"/>
    <w:rsid w:val="0083256C"/>
    <w:rsid w:val="008329A3"/>
    <w:rsid w:val="00834047"/>
    <w:rsid w:val="008349DF"/>
    <w:rsid w:val="00834ED3"/>
    <w:rsid w:val="00836073"/>
    <w:rsid w:val="00836EC2"/>
    <w:rsid w:val="0083702D"/>
    <w:rsid w:val="008376B7"/>
    <w:rsid w:val="008401A4"/>
    <w:rsid w:val="008406B5"/>
    <w:rsid w:val="008412CB"/>
    <w:rsid w:val="00841782"/>
    <w:rsid w:val="00841F2D"/>
    <w:rsid w:val="00842D12"/>
    <w:rsid w:val="00842DAF"/>
    <w:rsid w:val="00843394"/>
    <w:rsid w:val="00844179"/>
    <w:rsid w:val="00844199"/>
    <w:rsid w:val="008444CC"/>
    <w:rsid w:val="00844999"/>
    <w:rsid w:val="0084542E"/>
    <w:rsid w:val="00845E46"/>
    <w:rsid w:val="00846484"/>
    <w:rsid w:val="00846825"/>
    <w:rsid w:val="00846AE5"/>
    <w:rsid w:val="00846BB1"/>
    <w:rsid w:val="00846BF2"/>
    <w:rsid w:val="00846CC4"/>
    <w:rsid w:val="00847364"/>
    <w:rsid w:val="0084776C"/>
    <w:rsid w:val="0085087F"/>
    <w:rsid w:val="00850D96"/>
    <w:rsid w:val="008514BC"/>
    <w:rsid w:val="00851505"/>
    <w:rsid w:val="00851BB2"/>
    <w:rsid w:val="00852DFC"/>
    <w:rsid w:val="00853EC0"/>
    <w:rsid w:val="00854222"/>
    <w:rsid w:val="008542E6"/>
    <w:rsid w:val="008544A4"/>
    <w:rsid w:val="00855162"/>
    <w:rsid w:val="00855356"/>
    <w:rsid w:val="0085565D"/>
    <w:rsid w:val="008556E7"/>
    <w:rsid w:val="00855922"/>
    <w:rsid w:val="008559F7"/>
    <w:rsid w:val="008570E0"/>
    <w:rsid w:val="00857D3B"/>
    <w:rsid w:val="008607E5"/>
    <w:rsid w:val="008623A0"/>
    <w:rsid w:val="00862465"/>
    <w:rsid w:val="00863461"/>
    <w:rsid w:val="00863CF9"/>
    <w:rsid w:val="0086429B"/>
    <w:rsid w:val="008665E7"/>
    <w:rsid w:val="00866C1C"/>
    <w:rsid w:val="00867089"/>
    <w:rsid w:val="008674D7"/>
    <w:rsid w:val="00867856"/>
    <w:rsid w:val="00870A07"/>
    <w:rsid w:val="00870E8E"/>
    <w:rsid w:val="00871794"/>
    <w:rsid w:val="008720FC"/>
    <w:rsid w:val="0087381C"/>
    <w:rsid w:val="00873ABB"/>
    <w:rsid w:val="00873DD4"/>
    <w:rsid w:val="00874560"/>
    <w:rsid w:val="00874946"/>
    <w:rsid w:val="0087497F"/>
    <w:rsid w:val="008754CC"/>
    <w:rsid w:val="00880CA4"/>
    <w:rsid w:val="008815F7"/>
    <w:rsid w:val="00881894"/>
    <w:rsid w:val="008818AB"/>
    <w:rsid w:val="00881B89"/>
    <w:rsid w:val="00881FC2"/>
    <w:rsid w:val="008833EB"/>
    <w:rsid w:val="00885C5A"/>
    <w:rsid w:val="00886890"/>
    <w:rsid w:val="00886A4E"/>
    <w:rsid w:val="00886C70"/>
    <w:rsid w:val="0088715C"/>
    <w:rsid w:val="008901EB"/>
    <w:rsid w:val="0089075E"/>
    <w:rsid w:val="008914C5"/>
    <w:rsid w:val="008917A0"/>
    <w:rsid w:val="00892741"/>
    <w:rsid w:val="008928BC"/>
    <w:rsid w:val="00892F4C"/>
    <w:rsid w:val="00893800"/>
    <w:rsid w:val="008941E9"/>
    <w:rsid w:val="00894B2A"/>
    <w:rsid w:val="00894F4B"/>
    <w:rsid w:val="00895422"/>
    <w:rsid w:val="00895C26"/>
    <w:rsid w:val="00896B3E"/>
    <w:rsid w:val="00896BB2"/>
    <w:rsid w:val="00897BAB"/>
    <w:rsid w:val="00897F4C"/>
    <w:rsid w:val="008A0708"/>
    <w:rsid w:val="008A11D2"/>
    <w:rsid w:val="008A256F"/>
    <w:rsid w:val="008A2647"/>
    <w:rsid w:val="008A2950"/>
    <w:rsid w:val="008A2BB9"/>
    <w:rsid w:val="008A2C75"/>
    <w:rsid w:val="008A313B"/>
    <w:rsid w:val="008A38AD"/>
    <w:rsid w:val="008A3C7C"/>
    <w:rsid w:val="008A4213"/>
    <w:rsid w:val="008A4BD5"/>
    <w:rsid w:val="008A5F66"/>
    <w:rsid w:val="008A717A"/>
    <w:rsid w:val="008A75B5"/>
    <w:rsid w:val="008B1020"/>
    <w:rsid w:val="008B1784"/>
    <w:rsid w:val="008B18B0"/>
    <w:rsid w:val="008B2334"/>
    <w:rsid w:val="008B26D9"/>
    <w:rsid w:val="008B26F7"/>
    <w:rsid w:val="008B2994"/>
    <w:rsid w:val="008B2BCE"/>
    <w:rsid w:val="008B305C"/>
    <w:rsid w:val="008B4129"/>
    <w:rsid w:val="008B454F"/>
    <w:rsid w:val="008B4E86"/>
    <w:rsid w:val="008B6070"/>
    <w:rsid w:val="008B62F5"/>
    <w:rsid w:val="008B6ADB"/>
    <w:rsid w:val="008B72EF"/>
    <w:rsid w:val="008B7654"/>
    <w:rsid w:val="008B7CA6"/>
    <w:rsid w:val="008C2137"/>
    <w:rsid w:val="008C299C"/>
    <w:rsid w:val="008C2AD9"/>
    <w:rsid w:val="008C345E"/>
    <w:rsid w:val="008C35A9"/>
    <w:rsid w:val="008C461F"/>
    <w:rsid w:val="008C4867"/>
    <w:rsid w:val="008C58AC"/>
    <w:rsid w:val="008C5D5D"/>
    <w:rsid w:val="008C6E6F"/>
    <w:rsid w:val="008C73CD"/>
    <w:rsid w:val="008C7DEB"/>
    <w:rsid w:val="008D052D"/>
    <w:rsid w:val="008D0AA0"/>
    <w:rsid w:val="008D0CFE"/>
    <w:rsid w:val="008D227F"/>
    <w:rsid w:val="008D25AE"/>
    <w:rsid w:val="008D39DF"/>
    <w:rsid w:val="008D4104"/>
    <w:rsid w:val="008D4417"/>
    <w:rsid w:val="008D4C59"/>
    <w:rsid w:val="008D5CEF"/>
    <w:rsid w:val="008D5E98"/>
    <w:rsid w:val="008D604A"/>
    <w:rsid w:val="008D7316"/>
    <w:rsid w:val="008D7AD4"/>
    <w:rsid w:val="008D7CB0"/>
    <w:rsid w:val="008E0E94"/>
    <w:rsid w:val="008E109A"/>
    <w:rsid w:val="008E1A92"/>
    <w:rsid w:val="008E1CC1"/>
    <w:rsid w:val="008E3258"/>
    <w:rsid w:val="008E3D12"/>
    <w:rsid w:val="008E3FD2"/>
    <w:rsid w:val="008E4775"/>
    <w:rsid w:val="008E4E22"/>
    <w:rsid w:val="008E4F55"/>
    <w:rsid w:val="008E5946"/>
    <w:rsid w:val="008E5B23"/>
    <w:rsid w:val="008E5CEE"/>
    <w:rsid w:val="008E5E3A"/>
    <w:rsid w:val="008E6105"/>
    <w:rsid w:val="008E6266"/>
    <w:rsid w:val="008E642E"/>
    <w:rsid w:val="008E6881"/>
    <w:rsid w:val="008E7167"/>
    <w:rsid w:val="008E7526"/>
    <w:rsid w:val="008E792E"/>
    <w:rsid w:val="008E7959"/>
    <w:rsid w:val="008F1976"/>
    <w:rsid w:val="008F21BB"/>
    <w:rsid w:val="008F2292"/>
    <w:rsid w:val="008F26DE"/>
    <w:rsid w:val="008F2E27"/>
    <w:rsid w:val="008F2E9A"/>
    <w:rsid w:val="008F2F30"/>
    <w:rsid w:val="008F33E5"/>
    <w:rsid w:val="008F3E11"/>
    <w:rsid w:val="008F443B"/>
    <w:rsid w:val="008F548B"/>
    <w:rsid w:val="008F62C9"/>
    <w:rsid w:val="008F6413"/>
    <w:rsid w:val="008F643D"/>
    <w:rsid w:val="008F74DB"/>
    <w:rsid w:val="008F74F3"/>
    <w:rsid w:val="008F78D2"/>
    <w:rsid w:val="00900E29"/>
    <w:rsid w:val="00901230"/>
    <w:rsid w:val="009012A9"/>
    <w:rsid w:val="00901B69"/>
    <w:rsid w:val="0090375D"/>
    <w:rsid w:val="00904287"/>
    <w:rsid w:val="00904307"/>
    <w:rsid w:val="009047CC"/>
    <w:rsid w:val="00904CEE"/>
    <w:rsid w:val="00905275"/>
    <w:rsid w:val="009060DD"/>
    <w:rsid w:val="00906786"/>
    <w:rsid w:val="00906A28"/>
    <w:rsid w:val="00906B75"/>
    <w:rsid w:val="00907043"/>
    <w:rsid w:val="00907112"/>
    <w:rsid w:val="0090760C"/>
    <w:rsid w:val="009079EA"/>
    <w:rsid w:val="00907AB6"/>
    <w:rsid w:val="009101C7"/>
    <w:rsid w:val="009102AE"/>
    <w:rsid w:val="009103B2"/>
    <w:rsid w:val="00910B09"/>
    <w:rsid w:val="009110C5"/>
    <w:rsid w:val="009119D4"/>
    <w:rsid w:val="00911E49"/>
    <w:rsid w:val="00911FB2"/>
    <w:rsid w:val="009131F3"/>
    <w:rsid w:val="009131F9"/>
    <w:rsid w:val="00913264"/>
    <w:rsid w:val="00913356"/>
    <w:rsid w:val="00913AC8"/>
    <w:rsid w:val="00913C58"/>
    <w:rsid w:val="009144DD"/>
    <w:rsid w:val="009145F6"/>
    <w:rsid w:val="0091606F"/>
    <w:rsid w:val="0091650D"/>
    <w:rsid w:val="0091719D"/>
    <w:rsid w:val="009173FB"/>
    <w:rsid w:val="00917623"/>
    <w:rsid w:val="009178B0"/>
    <w:rsid w:val="00917D1E"/>
    <w:rsid w:val="0092091F"/>
    <w:rsid w:val="00920E29"/>
    <w:rsid w:val="00921001"/>
    <w:rsid w:val="00921618"/>
    <w:rsid w:val="00921E7A"/>
    <w:rsid w:val="009223CA"/>
    <w:rsid w:val="00923977"/>
    <w:rsid w:val="00923A19"/>
    <w:rsid w:val="00924386"/>
    <w:rsid w:val="00924BB4"/>
    <w:rsid w:val="00925385"/>
    <w:rsid w:val="00925A0C"/>
    <w:rsid w:val="00925D64"/>
    <w:rsid w:val="00926ADA"/>
    <w:rsid w:val="00927BD9"/>
    <w:rsid w:val="0093017C"/>
    <w:rsid w:val="009308AB"/>
    <w:rsid w:val="009314B6"/>
    <w:rsid w:val="009315DA"/>
    <w:rsid w:val="009322C6"/>
    <w:rsid w:val="0093237E"/>
    <w:rsid w:val="0093250C"/>
    <w:rsid w:val="009327C3"/>
    <w:rsid w:val="00932851"/>
    <w:rsid w:val="00933323"/>
    <w:rsid w:val="009336B3"/>
    <w:rsid w:val="00933FB8"/>
    <w:rsid w:val="009351E3"/>
    <w:rsid w:val="0093531F"/>
    <w:rsid w:val="00935380"/>
    <w:rsid w:val="00935517"/>
    <w:rsid w:val="009357E5"/>
    <w:rsid w:val="00935FD4"/>
    <w:rsid w:val="00936F1E"/>
    <w:rsid w:val="00937445"/>
    <w:rsid w:val="00937707"/>
    <w:rsid w:val="00937D1B"/>
    <w:rsid w:val="00937DB0"/>
    <w:rsid w:val="00940894"/>
    <w:rsid w:val="00941DA8"/>
    <w:rsid w:val="00942203"/>
    <w:rsid w:val="00942A72"/>
    <w:rsid w:val="009432A0"/>
    <w:rsid w:val="00943349"/>
    <w:rsid w:val="0094350B"/>
    <w:rsid w:val="009437F0"/>
    <w:rsid w:val="00943E16"/>
    <w:rsid w:val="00944E1C"/>
    <w:rsid w:val="0094525D"/>
    <w:rsid w:val="009452CA"/>
    <w:rsid w:val="00945377"/>
    <w:rsid w:val="00946206"/>
    <w:rsid w:val="00946DDE"/>
    <w:rsid w:val="0094754C"/>
    <w:rsid w:val="00947BF7"/>
    <w:rsid w:val="00947D27"/>
    <w:rsid w:val="00950374"/>
    <w:rsid w:val="009503BF"/>
    <w:rsid w:val="0095221C"/>
    <w:rsid w:val="00952726"/>
    <w:rsid w:val="00952E65"/>
    <w:rsid w:val="009541D8"/>
    <w:rsid w:val="0095441C"/>
    <w:rsid w:val="00954FC0"/>
    <w:rsid w:val="009569E2"/>
    <w:rsid w:val="0095764F"/>
    <w:rsid w:val="009578B7"/>
    <w:rsid w:val="00960BAD"/>
    <w:rsid w:val="0096149A"/>
    <w:rsid w:val="00961770"/>
    <w:rsid w:val="00961A77"/>
    <w:rsid w:val="00961ED5"/>
    <w:rsid w:val="00962232"/>
    <w:rsid w:val="009630D6"/>
    <w:rsid w:val="0096335D"/>
    <w:rsid w:val="00963919"/>
    <w:rsid w:val="00964355"/>
    <w:rsid w:val="0096435C"/>
    <w:rsid w:val="00964517"/>
    <w:rsid w:val="00964EDF"/>
    <w:rsid w:val="00964FB2"/>
    <w:rsid w:val="00965228"/>
    <w:rsid w:val="00965321"/>
    <w:rsid w:val="00965833"/>
    <w:rsid w:val="00966554"/>
    <w:rsid w:val="00966F65"/>
    <w:rsid w:val="00966FB1"/>
    <w:rsid w:val="00967B86"/>
    <w:rsid w:val="00970545"/>
    <w:rsid w:val="00970814"/>
    <w:rsid w:val="00970BA5"/>
    <w:rsid w:val="00971AB0"/>
    <w:rsid w:val="00971CC5"/>
    <w:rsid w:val="009734DF"/>
    <w:rsid w:val="009736DC"/>
    <w:rsid w:val="0097493A"/>
    <w:rsid w:val="00974F0D"/>
    <w:rsid w:val="00975A71"/>
    <w:rsid w:val="00976050"/>
    <w:rsid w:val="00976984"/>
    <w:rsid w:val="00976EEB"/>
    <w:rsid w:val="009776D1"/>
    <w:rsid w:val="00977EC1"/>
    <w:rsid w:val="00977FF5"/>
    <w:rsid w:val="009816D2"/>
    <w:rsid w:val="00982DCA"/>
    <w:rsid w:val="00983509"/>
    <w:rsid w:val="00983DBA"/>
    <w:rsid w:val="0098429A"/>
    <w:rsid w:val="00985258"/>
    <w:rsid w:val="00985539"/>
    <w:rsid w:val="0098598B"/>
    <w:rsid w:val="0098614E"/>
    <w:rsid w:val="0098636A"/>
    <w:rsid w:val="0098680B"/>
    <w:rsid w:val="00986BDA"/>
    <w:rsid w:val="00986D6F"/>
    <w:rsid w:val="00986EEE"/>
    <w:rsid w:val="0099059E"/>
    <w:rsid w:val="0099130F"/>
    <w:rsid w:val="009915C1"/>
    <w:rsid w:val="00991AA6"/>
    <w:rsid w:val="00992096"/>
    <w:rsid w:val="00992D34"/>
    <w:rsid w:val="00993304"/>
    <w:rsid w:val="0099338B"/>
    <w:rsid w:val="00993AA2"/>
    <w:rsid w:val="009945B0"/>
    <w:rsid w:val="0099472A"/>
    <w:rsid w:val="00994EB7"/>
    <w:rsid w:val="00995ABE"/>
    <w:rsid w:val="009962D0"/>
    <w:rsid w:val="00997207"/>
    <w:rsid w:val="0099727F"/>
    <w:rsid w:val="00997DE9"/>
    <w:rsid w:val="009A0197"/>
    <w:rsid w:val="009A0DD9"/>
    <w:rsid w:val="009A0EBE"/>
    <w:rsid w:val="009A13EC"/>
    <w:rsid w:val="009A244B"/>
    <w:rsid w:val="009A269E"/>
    <w:rsid w:val="009A2CAF"/>
    <w:rsid w:val="009A345A"/>
    <w:rsid w:val="009A3732"/>
    <w:rsid w:val="009A3A5A"/>
    <w:rsid w:val="009A446C"/>
    <w:rsid w:val="009A46B3"/>
    <w:rsid w:val="009A481C"/>
    <w:rsid w:val="009A4AA2"/>
    <w:rsid w:val="009A4E78"/>
    <w:rsid w:val="009A58AF"/>
    <w:rsid w:val="009A6584"/>
    <w:rsid w:val="009A69E6"/>
    <w:rsid w:val="009A7426"/>
    <w:rsid w:val="009B0966"/>
    <w:rsid w:val="009B0AA4"/>
    <w:rsid w:val="009B0FA2"/>
    <w:rsid w:val="009B1110"/>
    <w:rsid w:val="009B1B1B"/>
    <w:rsid w:val="009B1C41"/>
    <w:rsid w:val="009B1E56"/>
    <w:rsid w:val="009B1EAA"/>
    <w:rsid w:val="009B2770"/>
    <w:rsid w:val="009B2C11"/>
    <w:rsid w:val="009B2E5A"/>
    <w:rsid w:val="009B3309"/>
    <w:rsid w:val="009B4E82"/>
    <w:rsid w:val="009B50E1"/>
    <w:rsid w:val="009B5C01"/>
    <w:rsid w:val="009B5C3E"/>
    <w:rsid w:val="009B67E8"/>
    <w:rsid w:val="009B691E"/>
    <w:rsid w:val="009B6A26"/>
    <w:rsid w:val="009B6D09"/>
    <w:rsid w:val="009B72FA"/>
    <w:rsid w:val="009B7478"/>
    <w:rsid w:val="009C106D"/>
    <w:rsid w:val="009C1475"/>
    <w:rsid w:val="009C230C"/>
    <w:rsid w:val="009C2580"/>
    <w:rsid w:val="009C2A55"/>
    <w:rsid w:val="009C2E86"/>
    <w:rsid w:val="009C3495"/>
    <w:rsid w:val="009C4102"/>
    <w:rsid w:val="009C6569"/>
    <w:rsid w:val="009C683F"/>
    <w:rsid w:val="009C70BE"/>
    <w:rsid w:val="009C71D2"/>
    <w:rsid w:val="009C7D5E"/>
    <w:rsid w:val="009C7E4D"/>
    <w:rsid w:val="009C7F03"/>
    <w:rsid w:val="009C7F92"/>
    <w:rsid w:val="009D0C12"/>
    <w:rsid w:val="009D0C8B"/>
    <w:rsid w:val="009D0FA9"/>
    <w:rsid w:val="009D1792"/>
    <w:rsid w:val="009D2182"/>
    <w:rsid w:val="009D26CD"/>
    <w:rsid w:val="009D2990"/>
    <w:rsid w:val="009D333B"/>
    <w:rsid w:val="009D384D"/>
    <w:rsid w:val="009D4F54"/>
    <w:rsid w:val="009D5682"/>
    <w:rsid w:val="009D634F"/>
    <w:rsid w:val="009D6545"/>
    <w:rsid w:val="009D6686"/>
    <w:rsid w:val="009D673F"/>
    <w:rsid w:val="009D6CC2"/>
    <w:rsid w:val="009D7BF1"/>
    <w:rsid w:val="009E071D"/>
    <w:rsid w:val="009E094D"/>
    <w:rsid w:val="009E13EB"/>
    <w:rsid w:val="009E2203"/>
    <w:rsid w:val="009E2395"/>
    <w:rsid w:val="009E2A89"/>
    <w:rsid w:val="009E3F91"/>
    <w:rsid w:val="009E40C6"/>
    <w:rsid w:val="009E45DA"/>
    <w:rsid w:val="009E51B7"/>
    <w:rsid w:val="009E51BA"/>
    <w:rsid w:val="009E51EA"/>
    <w:rsid w:val="009E5C9D"/>
    <w:rsid w:val="009E5F3C"/>
    <w:rsid w:val="009E60D8"/>
    <w:rsid w:val="009E640D"/>
    <w:rsid w:val="009E6D1A"/>
    <w:rsid w:val="009E7263"/>
    <w:rsid w:val="009E7597"/>
    <w:rsid w:val="009E793F"/>
    <w:rsid w:val="009F0383"/>
    <w:rsid w:val="009F12F9"/>
    <w:rsid w:val="009F14FA"/>
    <w:rsid w:val="009F1B99"/>
    <w:rsid w:val="009F2489"/>
    <w:rsid w:val="009F3398"/>
    <w:rsid w:val="009F3B48"/>
    <w:rsid w:val="009F4592"/>
    <w:rsid w:val="009F46FE"/>
    <w:rsid w:val="009F5556"/>
    <w:rsid w:val="009F59C1"/>
    <w:rsid w:val="009F60ED"/>
    <w:rsid w:val="009F662A"/>
    <w:rsid w:val="009F66A8"/>
    <w:rsid w:val="009F6A4D"/>
    <w:rsid w:val="009F6D45"/>
    <w:rsid w:val="009F74EE"/>
    <w:rsid w:val="009F7803"/>
    <w:rsid w:val="00A00267"/>
    <w:rsid w:val="00A005E2"/>
    <w:rsid w:val="00A013A5"/>
    <w:rsid w:val="00A0151B"/>
    <w:rsid w:val="00A02FA5"/>
    <w:rsid w:val="00A0312E"/>
    <w:rsid w:val="00A03332"/>
    <w:rsid w:val="00A03570"/>
    <w:rsid w:val="00A041D7"/>
    <w:rsid w:val="00A06908"/>
    <w:rsid w:val="00A06B2F"/>
    <w:rsid w:val="00A06B43"/>
    <w:rsid w:val="00A10160"/>
    <w:rsid w:val="00A10870"/>
    <w:rsid w:val="00A1105E"/>
    <w:rsid w:val="00A11513"/>
    <w:rsid w:val="00A1332E"/>
    <w:rsid w:val="00A137DA"/>
    <w:rsid w:val="00A13A00"/>
    <w:rsid w:val="00A1499C"/>
    <w:rsid w:val="00A14C88"/>
    <w:rsid w:val="00A152D6"/>
    <w:rsid w:val="00A1551C"/>
    <w:rsid w:val="00A1586D"/>
    <w:rsid w:val="00A15A0F"/>
    <w:rsid w:val="00A1731C"/>
    <w:rsid w:val="00A176CD"/>
    <w:rsid w:val="00A17850"/>
    <w:rsid w:val="00A17B7B"/>
    <w:rsid w:val="00A20340"/>
    <w:rsid w:val="00A20C62"/>
    <w:rsid w:val="00A20D5E"/>
    <w:rsid w:val="00A21D87"/>
    <w:rsid w:val="00A2209E"/>
    <w:rsid w:val="00A2397C"/>
    <w:rsid w:val="00A239F5"/>
    <w:rsid w:val="00A23C3B"/>
    <w:rsid w:val="00A2413C"/>
    <w:rsid w:val="00A24C2F"/>
    <w:rsid w:val="00A2558C"/>
    <w:rsid w:val="00A25FDA"/>
    <w:rsid w:val="00A26777"/>
    <w:rsid w:val="00A26AA4"/>
    <w:rsid w:val="00A26C82"/>
    <w:rsid w:val="00A27C53"/>
    <w:rsid w:val="00A27EAB"/>
    <w:rsid w:val="00A27F03"/>
    <w:rsid w:val="00A30070"/>
    <w:rsid w:val="00A30AD5"/>
    <w:rsid w:val="00A32591"/>
    <w:rsid w:val="00A330AB"/>
    <w:rsid w:val="00A34554"/>
    <w:rsid w:val="00A35096"/>
    <w:rsid w:val="00A3533D"/>
    <w:rsid w:val="00A35340"/>
    <w:rsid w:val="00A35602"/>
    <w:rsid w:val="00A3571B"/>
    <w:rsid w:val="00A35C4B"/>
    <w:rsid w:val="00A35F79"/>
    <w:rsid w:val="00A35FD3"/>
    <w:rsid w:val="00A36183"/>
    <w:rsid w:val="00A36345"/>
    <w:rsid w:val="00A365C3"/>
    <w:rsid w:val="00A36F07"/>
    <w:rsid w:val="00A37347"/>
    <w:rsid w:val="00A37381"/>
    <w:rsid w:val="00A37AEC"/>
    <w:rsid w:val="00A40356"/>
    <w:rsid w:val="00A40BB5"/>
    <w:rsid w:val="00A42A32"/>
    <w:rsid w:val="00A42B7D"/>
    <w:rsid w:val="00A4300D"/>
    <w:rsid w:val="00A43102"/>
    <w:rsid w:val="00A44217"/>
    <w:rsid w:val="00A442A8"/>
    <w:rsid w:val="00A443ED"/>
    <w:rsid w:val="00A44481"/>
    <w:rsid w:val="00A448FE"/>
    <w:rsid w:val="00A456EE"/>
    <w:rsid w:val="00A457F4"/>
    <w:rsid w:val="00A45A96"/>
    <w:rsid w:val="00A45C09"/>
    <w:rsid w:val="00A45D42"/>
    <w:rsid w:val="00A500A2"/>
    <w:rsid w:val="00A50C83"/>
    <w:rsid w:val="00A51B01"/>
    <w:rsid w:val="00A531D5"/>
    <w:rsid w:val="00A531E3"/>
    <w:rsid w:val="00A53236"/>
    <w:rsid w:val="00A5340D"/>
    <w:rsid w:val="00A53C0C"/>
    <w:rsid w:val="00A53D83"/>
    <w:rsid w:val="00A53D8D"/>
    <w:rsid w:val="00A5468A"/>
    <w:rsid w:val="00A54A69"/>
    <w:rsid w:val="00A55764"/>
    <w:rsid w:val="00A557B0"/>
    <w:rsid w:val="00A56422"/>
    <w:rsid w:val="00A56466"/>
    <w:rsid w:val="00A56912"/>
    <w:rsid w:val="00A57437"/>
    <w:rsid w:val="00A578D7"/>
    <w:rsid w:val="00A57988"/>
    <w:rsid w:val="00A60961"/>
    <w:rsid w:val="00A60A9F"/>
    <w:rsid w:val="00A61B15"/>
    <w:rsid w:val="00A61E61"/>
    <w:rsid w:val="00A62FE5"/>
    <w:rsid w:val="00A64CD4"/>
    <w:rsid w:val="00A65969"/>
    <w:rsid w:val="00A6618A"/>
    <w:rsid w:val="00A66952"/>
    <w:rsid w:val="00A66B2D"/>
    <w:rsid w:val="00A67C53"/>
    <w:rsid w:val="00A709BE"/>
    <w:rsid w:val="00A70F70"/>
    <w:rsid w:val="00A71002"/>
    <w:rsid w:val="00A71C4B"/>
    <w:rsid w:val="00A72405"/>
    <w:rsid w:val="00A72C2C"/>
    <w:rsid w:val="00A7354D"/>
    <w:rsid w:val="00A7356C"/>
    <w:rsid w:val="00A751CF"/>
    <w:rsid w:val="00A75232"/>
    <w:rsid w:val="00A75902"/>
    <w:rsid w:val="00A767FD"/>
    <w:rsid w:val="00A7690F"/>
    <w:rsid w:val="00A76C8E"/>
    <w:rsid w:val="00A8048B"/>
    <w:rsid w:val="00A80494"/>
    <w:rsid w:val="00A811E1"/>
    <w:rsid w:val="00A8123A"/>
    <w:rsid w:val="00A81BC6"/>
    <w:rsid w:val="00A81C4C"/>
    <w:rsid w:val="00A81E36"/>
    <w:rsid w:val="00A81EBD"/>
    <w:rsid w:val="00A8282E"/>
    <w:rsid w:val="00A83A7D"/>
    <w:rsid w:val="00A843FA"/>
    <w:rsid w:val="00A845A5"/>
    <w:rsid w:val="00A847EE"/>
    <w:rsid w:val="00A84873"/>
    <w:rsid w:val="00A84DF6"/>
    <w:rsid w:val="00A84FE8"/>
    <w:rsid w:val="00A852BE"/>
    <w:rsid w:val="00A85D3D"/>
    <w:rsid w:val="00A8606A"/>
    <w:rsid w:val="00A86FB3"/>
    <w:rsid w:val="00A8704F"/>
    <w:rsid w:val="00A8747B"/>
    <w:rsid w:val="00A87E61"/>
    <w:rsid w:val="00A909AC"/>
    <w:rsid w:val="00A90EC4"/>
    <w:rsid w:val="00A915BA"/>
    <w:rsid w:val="00A91CA1"/>
    <w:rsid w:val="00A93BDC"/>
    <w:rsid w:val="00A9555D"/>
    <w:rsid w:val="00A957CC"/>
    <w:rsid w:val="00A95888"/>
    <w:rsid w:val="00A962F6"/>
    <w:rsid w:val="00A969F2"/>
    <w:rsid w:val="00A96A70"/>
    <w:rsid w:val="00A96CB5"/>
    <w:rsid w:val="00A97295"/>
    <w:rsid w:val="00A975D4"/>
    <w:rsid w:val="00AA05E6"/>
    <w:rsid w:val="00AA0D13"/>
    <w:rsid w:val="00AA189D"/>
    <w:rsid w:val="00AA18DB"/>
    <w:rsid w:val="00AA19D3"/>
    <w:rsid w:val="00AA23B2"/>
    <w:rsid w:val="00AA31C1"/>
    <w:rsid w:val="00AA32A2"/>
    <w:rsid w:val="00AA32CD"/>
    <w:rsid w:val="00AA333E"/>
    <w:rsid w:val="00AA3847"/>
    <w:rsid w:val="00AA3A1E"/>
    <w:rsid w:val="00AA3D1C"/>
    <w:rsid w:val="00AA40C2"/>
    <w:rsid w:val="00AA4178"/>
    <w:rsid w:val="00AA466D"/>
    <w:rsid w:val="00AA49CB"/>
    <w:rsid w:val="00AA4C04"/>
    <w:rsid w:val="00AA4D97"/>
    <w:rsid w:val="00AA527E"/>
    <w:rsid w:val="00AA61A8"/>
    <w:rsid w:val="00AA6BFC"/>
    <w:rsid w:val="00AA6E75"/>
    <w:rsid w:val="00AA74BF"/>
    <w:rsid w:val="00AB03D6"/>
    <w:rsid w:val="00AB077A"/>
    <w:rsid w:val="00AB277F"/>
    <w:rsid w:val="00AB28CA"/>
    <w:rsid w:val="00AB2A22"/>
    <w:rsid w:val="00AB2D10"/>
    <w:rsid w:val="00AB32AD"/>
    <w:rsid w:val="00AB3C22"/>
    <w:rsid w:val="00AB4019"/>
    <w:rsid w:val="00AB403D"/>
    <w:rsid w:val="00AB4153"/>
    <w:rsid w:val="00AB4636"/>
    <w:rsid w:val="00AB5073"/>
    <w:rsid w:val="00AB5134"/>
    <w:rsid w:val="00AB5D65"/>
    <w:rsid w:val="00AB64D0"/>
    <w:rsid w:val="00AB6BEA"/>
    <w:rsid w:val="00AB71FA"/>
    <w:rsid w:val="00AB7288"/>
    <w:rsid w:val="00AB77CB"/>
    <w:rsid w:val="00AB7844"/>
    <w:rsid w:val="00AB79FF"/>
    <w:rsid w:val="00AB7BEE"/>
    <w:rsid w:val="00AC00D8"/>
    <w:rsid w:val="00AC0A3A"/>
    <w:rsid w:val="00AC1714"/>
    <w:rsid w:val="00AC21C4"/>
    <w:rsid w:val="00AC3773"/>
    <w:rsid w:val="00AC3F84"/>
    <w:rsid w:val="00AC40F7"/>
    <w:rsid w:val="00AC45C0"/>
    <w:rsid w:val="00AC507B"/>
    <w:rsid w:val="00AC586B"/>
    <w:rsid w:val="00AC5EB7"/>
    <w:rsid w:val="00AC688B"/>
    <w:rsid w:val="00AC69F1"/>
    <w:rsid w:val="00AC76FA"/>
    <w:rsid w:val="00AC7B29"/>
    <w:rsid w:val="00AD11FE"/>
    <w:rsid w:val="00AD212D"/>
    <w:rsid w:val="00AD21D5"/>
    <w:rsid w:val="00AD225E"/>
    <w:rsid w:val="00AD236A"/>
    <w:rsid w:val="00AD2FCB"/>
    <w:rsid w:val="00AD403B"/>
    <w:rsid w:val="00AD4CC0"/>
    <w:rsid w:val="00AD573F"/>
    <w:rsid w:val="00AD5751"/>
    <w:rsid w:val="00AD59E0"/>
    <w:rsid w:val="00AD6559"/>
    <w:rsid w:val="00AD6C25"/>
    <w:rsid w:val="00AD7B68"/>
    <w:rsid w:val="00AE01A6"/>
    <w:rsid w:val="00AE02A1"/>
    <w:rsid w:val="00AE03FD"/>
    <w:rsid w:val="00AE05C6"/>
    <w:rsid w:val="00AE06FC"/>
    <w:rsid w:val="00AE0D88"/>
    <w:rsid w:val="00AE0F1E"/>
    <w:rsid w:val="00AE10B5"/>
    <w:rsid w:val="00AE1362"/>
    <w:rsid w:val="00AE19C8"/>
    <w:rsid w:val="00AE1C67"/>
    <w:rsid w:val="00AE27BA"/>
    <w:rsid w:val="00AE2CA0"/>
    <w:rsid w:val="00AE3070"/>
    <w:rsid w:val="00AE36DB"/>
    <w:rsid w:val="00AE4B77"/>
    <w:rsid w:val="00AE50D9"/>
    <w:rsid w:val="00AE552B"/>
    <w:rsid w:val="00AE5786"/>
    <w:rsid w:val="00AE5862"/>
    <w:rsid w:val="00AE5A18"/>
    <w:rsid w:val="00AE5D87"/>
    <w:rsid w:val="00AE5EEF"/>
    <w:rsid w:val="00AE6180"/>
    <w:rsid w:val="00AE61CC"/>
    <w:rsid w:val="00AE6287"/>
    <w:rsid w:val="00AE66FA"/>
    <w:rsid w:val="00AE684F"/>
    <w:rsid w:val="00AE69B7"/>
    <w:rsid w:val="00AE6CCE"/>
    <w:rsid w:val="00AE776A"/>
    <w:rsid w:val="00AE77E8"/>
    <w:rsid w:val="00AF0836"/>
    <w:rsid w:val="00AF1488"/>
    <w:rsid w:val="00AF1876"/>
    <w:rsid w:val="00AF2099"/>
    <w:rsid w:val="00AF20C6"/>
    <w:rsid w:val="00AF32E7"/>
    <w:rsid w:val="00AF38EF"/>
    <w:rsid w:val="00AF4D7B"/>
    <w:rsid w:val="00AF6A6A"/>
    <w:rsid w:val="00AF7806"/>
    <w:rsid w:val="00AF7FE2"/>
    <w:rsid w:val="00B001C1"/>
    <w:rsid w:val="00B00587"/>
    <w:rsid w:val="00B00689"/>
    <w:rsid w:val="00B006EF"/>
    <w:rsid w:val="00B00A9E"/>
    <w:rsid w:val="00B00C62"/>
    <w:rsid w:val="00B00D93"/>
    <w:rsid w:val="00B01E08"/>
    <w:rsid w:val="00B01F0C"/>
    <w:rsid w:val="00B01F0E"/>
    <w:rsid w:val="00B02049"/>
    <w:rsid w:val="00B02677"/>
    <w:rsid w:val="00B02691"/>
    <w:rsid w:val="00B02AD3"/>
    <w:rsid w:val="00B0315D"/>
    <w:rsid w:val="00B033E4"/>
    <w:rsid w:val="00B03AFD"/>
    <w:rsid w:val="00B03FE1"/>
    <w:rsid w:val="00B05016"/>
    <w:rsid w:val="00B0562D"/>
    <w:rsid w:val="00B059DC"/>
    <w:rsid w:val="00B05BA4"/>
    <w:rsid w:val="00B05D42"/>
    <w:rsid w:val="00B06443"/>
    <w:rsid w:val="00B064D8"/>
    <w:rsid w:val="00B06EF4"/>
    <w:rsid w:val="00B10C74"/>
    <w:rsid w:val="00B131EC"/>
    <w:rsid w:val="00B13246"/>
    <w:rsid w:val="00B134D8"/>
    <w:rsid w:val="00B13859"/>
    <w:rsid w:val="00B142D5"/>
    <w:rsid w:val="00B14B23"/>
    <w:rsid w:val="00B14D56"/>
    <w:rsid w:val="00B15786"/>
    <w:rsid w:val="00B15E99"/>
    <w:rsid w:val="00B174A2"/>
    <w:rsid w:val="00B20003"/>
    <w:rsid w:val="00B207BB"/>
    <w:rsid w:val="00B20D31"/>
    <w:rsid w:val="00B2181B"/>
    <w:rsid w:val="00B22F30"/>
    <w:rsid w:val="00B230ED"/>
    <w:rsid w:val="00B237F7"/>
    <w:rsid w:val="00B24335"/>
    <w:rsid w:val="00B248C5"/>
    <w:rsid w:val="00B24D0A"/>
    <w:rsid w:val="00B25343"/>
    <w:rsid w:val="00B258DA"/>
    <w:rsid w:val="00B26CFC"/>
    <w:rsid w:val="00B2704C"/>
    <w:rsid w:val="00B271DB"/>
    <w:rsid w:val="00B273F3"/>
    <w:rsid w:val="00B278A2"/>
    <w:rsid w:val="00B27D1D"/>
    <w:rsid w:val="00B27F8F"/>
    <w:rsid w:val="00B30023"/>
    <w:rsid w:val="00B305B4"/>
    <w:rsid w:val="00B30C44"/>
    <w:rsid w:val="00B313B5"/>
    <w:rsid w:val="00B323EC"/>
    <w:rsid w:val="00B32501"/>
    <w:rsid w:val="00B327A3"/>
    <w:rsid w:val="00B34A72"/>
    <w:rsid w:val="00B36A55"/>
    <w:rsid w:val="00B36BCF"/>
    <w:rsid w:val="00B370BF"/>
    <w:rsid w:val="00B3798D"/>
    <w:rsid w:val="00B37CFC"/>
    <w:rsid w:val="00B4002D"/>
    <w:rsid w:val="00B4064C"/>
    <w:rsid w:val="00B40965"/>
    <w:rsid w:val="00B41168"/>
    <w:rsid w:val="00B417FE"/>
    <w:rsid w:val="00B42227"/>
    <w:rsid w:val="00B42BFF"/>
    <w:rsid w:val="00B43296"/>
    <w:rsid w:val="00B43C05"/>
    <w:rsid w:val="00B43C47"/>
    <w:rsid w:val="00B43F1C"/>
    <w:rsid w:val="00B44E78"/>
    <w:rsid w:val="00B45054"/>
    <w:rsid w:val="00B45168"/>
    <w:rsid w:val="00B452C4"/>
    <w:rsid w:val="00B452FC"/>
    <w:rsid w:val="00B453BC"/>
    <w:rsid w:val="00B45448"/>
    <w:rsid w:val="00B457C2"/>
    <w:rsid w:val="00B45FF8"/>
    <w:rsid w:val="00B461C1"/>
    <w:rsid w:val="00B46C7D"/>
    <w:rsid w:val="00B47041"/>
    <w:rsid w:val="00B47BD6"/>
    <w:rsid w:val="00B50C8C"/>
    <w:rsid w:val="00B51D25"/>
    <w:rsid w:val="00B52077"/>
    <w:rsid w:val="00B526D0"/>
    <w:rsid w:val="00B52904"/>
    <w:rsid w:val="00B53698"/>
    <w:rsid w:val="00B53B30"/>
    <w:rsid w:val="00B540C7"/>
    <w:rsid w:val="00B54561"/>
    <w:rsid w:val="00B54B25"/>
    <w:rsid w:val="00B5503E"/>
    <w:rsid w:val="00B5544A"/>
    <w:rsid w:val="00B556CC"/>
    <w:rsid w:val="00B5643B"/>
    <w:rsid w:val="00B570E2"/>
    <w:rsid w:val="00B578D8"/>
    <w:rsid w:val="00B57FA7"/>
    <w:rsid w:val="00B6002C"/>
    <w:rsid w:val="00B60266"/>
    <w:rsid w:val="00B6080F"/>
    <w:rsid w:val="00B6218D"/>
    <w:rsid w:val="00B627FB"/>
    <w:rsid w:val="00B632C0"/>
    <w:rsid w:val="00B634A3"/>
    <w:rsid w:val="00B64ACA"/>
    <w:rsid w:val="00B65731"/>
    <w:rsid w:val="00B65CC6"/>
    <w:rsid w:val="00B660CE"/>
    <w:rsid w:val="00B67FB9"/>
    <w:rsid w:val="00B7108E"/>
    <w:rsid w:val="00B719CB"/>
    <w:rsid w:val="00B71B2F"/>
    <w:rsid w:val="00B71C71"/>
    <w:rsid w:val="00B71ED7"/>
    <w:rsid w:val="00B72EB4"/>
    <w:rsid w:val="00B73229"/>
    <w:rsid w:val="00B73EBC"/>
    <w:rsid w:val="00B745BD"/>
    <w:rsid w:val="00B748A6"/>
    <w:rsid w:val="00B74DCE"/>
    <w:rsid w:val="00B75208"/>
    <w:rsid w:val="00B75263"/>
    <w:rsid w:val="00B7572C"/>
    <w:rsid w:val="00B7579F"/>
    <w:rsid w:val="00B75819"/>
    <w:rsid w:val="00B76F05"/>
    <w:rsid w:val="00B77402"/>
    <w:rsid w:val="00B7783B"/>
    <w:rsid w:val="00B8003B"/>
    <w:rsid w:val="00B80393"/>
    <w:rsid w:val="00B80FBE"/>
    <w:rsid w:val="00B81EB9"/>
    <w:rsid w:val="00B8208F"/>
    <w:rsid w:val="00B82829"/>
    <w:rsid w:val="00B82A0C"/>
    <w:rsid w:val="00B83319"/>
    <w:rsid w:val="00B833C8"/>
    <w:rsid w:val="00B83B04"/>
    <w:rsid w:val="00B83BBD"/>
    <w:rsid w:val="00B84120"/>
    <w:rsid w:val="00B8453C"/>
    <w:rsid w:val="00B84DBC"/>
    <w:rsid w:val="00B85423"/>
    <w:rsid w:val="00B85432"/>
    <w:rsid w:val="00B85B98"/>
    <w:rsid w:val="00B861D9"/>
    <w:rsid w:val="00B8709D"/>
    <w:rsid w:val="00B87915"/>
    <w:rsid w:val="00B87C5C"/>
    <w:rsid w:val="00B90753"/>
    <w:rsid w:val="00B90B3C"/>
    <w:rsid w:val="00B91627"/>
    <w:rsid w:val="00B9178D"/>
    <w:rsid w:val="00B91AA8"/>
    <w:rsid w:val="00B91BD3"/>
    <w:rsid w:val="00B91D6D"/>
    <w:rsid w:val="00B92A72"/>
    <w:rsid w:val="00B92D3A"/>
    <w:rsid w:val="00B92DFE"/>
    <w:rsid w:val="00B9437B"/>
    <w:rsid w:val="00B9442C"/>
    <w:rsid w:val="00B95A4E"/>
    <w:rsid w:val="00B95D3A"/>
    <w:rsid w:val="00B960DA"/>
    <w:rsid w:val="00B96803"/>
    <w:rsid w:val="00B96F71"/>
    <w:rsid w:val="00B9719D"/>
    <w:rsid w:val="00B97E4F"/>
    <w:rsid w:val="00BA04AD"/>
    <w:rsid w:val="00BA0733"/>
    <w:rsid w:val="00BA1221"/>
    <w:rsid w:val="00BA28A8"/>
    <w:rsid w:val="00BA3C90"/>
    <w:rsid w:val="00BA401D"/>
    <w:rsid w:val="00BA44F2"/>
    <w:rsid w:val="00BA49E2"/>
    <w:rsid w:val="00BA4EF8"/>
    <w:rsid w:val="00BA50BB"/>
    <w:rsid w:val="00BA5978"/>
    <w:rsid w:val="00BA603D"/>
    <w:rsid w:val="00BB0F40"/>
    <w:rsid w:val="00BB1E45"/>
    <w:rsid w:val="00BB224C"/>
    <w:rsid w:val="00BB4501"/>
    <w:rsid w:val="00BB4958"/>
    <w:rsid w:val="00BB495B"/>
    <w:rsid w:val="00BB6017"/>
    <w:rsid w:val="00BB6133"/>
    <w:rsid w:val="00BB6299"/>
    <w:rsid w:val="00BB6478"/>
    <w:rsid w:val="00BB7228"/>
    <w:rsid w:val="00BB7E10"/>
    <w:rsid w:val="00BC056C"/>
    <w:rsid w:val="00BC0594"/>
    <w:rsid w:val="00BC0956"/>
    <w:rsid w:val="00BC096C"/>
    <w:rsid w:val="00BC0EBF"/>
    <w:rsid w:val="00BC10D2"/>
    <w:rsid w:val="00BC15D2"/>
    <w:rsid w:val="00BC168B"/>
    <w:rsid w:val="00BC18B3"/>
    <w:rsid w:val="00BC2782"/>
    <w:rsid w:val="00BC291B"/>
    <w:rsid w:val="00BC2BC7"/>
    <w:rsid w:val="00BC2CCA"/>
    <w:rsid w:val="00BC33B4"/>
    <w:rsid w:val="00BC36BE"/>
    <w:rsid w:val="00BC3BFB"/>
    <w:rsid w:val="00BC5471"/>
    <w:rsid w:val="00BC5AA9"/>
    <w:rsid w:val="00BC64F9"/>
    <w:rsid w:val="00BC69B6"/>
    <w:rsid w:val="00BC6C6D"/>
    <w:rsid w:val="00BC717A"/>
    <w:rsid w:val="00BC7318"/>
    <w:rsid w:val="00BC7934"/>
    <w:rsid w:val="00BD01EA"/>
    <w:rsid w:val="00BD02AC"/>
    <w:rsid w:val="00BD0BFC"/>
    <w:rsid w:val="00BD1260"/>
    <w:rsid w:val="00BD1642"/>
    <w:rsid w:val="00BD16B1"/>
    <w:rsid w:val="00BD2901"/>
    <w:rsid w:val="00BD29B4"/>
    <w:rsid w:val="00BD2C40"/>
    <w:rsid w:val="00BD2E56"/>
    <w:rsid w:val="00BD3686"/>
    <w:rsid w:val="00BD3A93"/>
    <w:rsid w:val="00BD4F75"/>
    <w:rsid w:val="00BD5902"/>
    <w:rsid w:val="00BD6E1D"/>
    <w:rsid w:val="00BD72C0"/>
    <w:rsid w:val="00BE0664"/>
    <w:rsid w:val="00BE0A79"/>
    <w:rsid w:val="00BE0AD6"/>
    <w:rsid w:val="00BE0B39"/>
    <w:rsid w:val="00BE0DC8"/>
    <w:rsid w:val="00BE1349"/>
    <w:rsid w:val="00BE1729"/>
    <w:rsid w:val="00BE1BC9"/>
    <w:rsid w:val="00BE2A5B"/>
    <w:rsid w:val="00BE2B4B"/>
    <w:rsid w:val="00BE3172"/>
    <w:rsid w:val="00BE34F9"/>
    <w:rsid w:val="00BE3A89"/>
    <w:rsid w:val="00BE3BE9"/>
    <w:rsid w:val="00BE43AA"/>
    <w:rsid w:val="00BE6BDC"/>
    <w:rsid w:val="00BE6EC4"/>
    <w:rsid w:val="00BE77FB"/>
    <w:rsid w:val="00BF05F1"/>
    <w:rsid w:val="00BF1425"/>
    <w:rsid w:val="00BF18BB"/>
    <w:rsid w:val="00BF1AA2"/>
    <w:rsid w:val="00BF2102"/>
    <w:rsid w:val="00BF218D"/>
    <w:rsid w:val="00BF2603"/>
    <w:rsid w:val="00BF29DD"/>
    <w:rsid w:val="00BF2E38"/>
    <w:rsid w:val="00BF2FD9"/>
    <w:rsid w:val="00BF4482"/>
    <w:rsid w:val="00BF4A3E"/>
    <w:rsid w:val="00BF4A6B"/>
    <w:rsid w:val="00BF5508"/>
    <w:rsid w:val="00BF5AB6"/>
    <w:rsid w:val="00BF66F5"/>
    <w:rsid w:val="00BF66F9"/>
    <w:rsid w:val="00BF6830"/>
    <w:rsid w:val="00BF73D5"/>
    <w:rsid w:val="00C0092A"/>
    <w:rsid w:val="00C011D3"/>
    <w:rsid w:val="00C015BD"/>
    <w:rsid w:val="00C033E8"/>
    <w:rsid w:val="00C0368F"/>
    <w:rsid w:val="00C03BE5"/>
    <w:rsid w:val="00C03FDF"/>
    <w:rsid w:val="00C0431C"/>
    <w:rsid w:val="00C047ED"/>
    <w:rsid w:val="00C04A5A"/>
    <w:rsid w:val="00C04DB7"/>
    <w:rsid w:val="00C05160"/>
    <w:rsid w:val="00C057FF"/>
    <w:rsid w:val="00C062A7"/>
    <w:rsid w:val="00C068E5"/>
    <w:rsid w:val="00C0760E"/>
    <w:rsid w:val="00C07DED"/>
    <w:rsid w:val="00C07E43"/>
    <w:rsid w:val="00C100A4"/>
    <w:rsid w:val="00C10A0D"/>
    <w:rsid w:val="00C10DF8"/>
    <w:rsid w:val="00C10E0B"/>
    <w:rsid w:val="00C10F97"/>
    <w:rsid w:val="00C11842"/>
    <w:rsid w:val="00C11A0E"/>
    <w:rsid w:val="00C11ECC"/>
    <w:rsid w:val="00C11ED1"/>
    <w:rsid w:val="00C1249C"/>
    <w:rsid w:val="00C124CC"/>
    <w:rsid w:val="00C13F66"/>
    <w:rsid w:val="00C14102"/>
    <w:rsid w:val="00C145FC"/>
    <w:rsid w:val="00C147CE"/>
    <w:rsid w:val="00C14AA4"/>
    <w:rsid w:val="00C15054"/>
    <w:rsid w:val="00C150B8"/>
    <w:rsid w:val="00C156F7"/>
    <w:rsid w:val="00C15AA4"/>
    <w:rsid w:val="00C16619"/>
    <w:rsid w:val="00C16E71"/>
    <w:rsid w:val="00C16EAE"/>
    <w:rsid w:val="00C20643"/>
    <w:rsid w:val="00C20E9F"/>
    <w:rsid w:val="00C20F62"/>
    <w:rsid w:val="00C22957"/>
    <w:rsid w:val="00C229CF"/>
    <w:rsid w:val="00C23A39"/>
    <w:rsid w:val="00C23E00"/>
    <w:rsid w:val="00C245D2"/>
    <w:rsid w:val="00C25906"/>
    <w:rsid w:val="00C26475"/>
    <w:rsid w:val="00C302F4"/>
    <w:rsid w:val="00C30909"/>
    <w:rsid w:val="00C30ECB"/>
    <w:rsid w:val="00C31248"/>
    <w:rsid w:val="00C314AB"/>
    <w:rsid w:val="00C320AC"/>
    <w:rsid w:val="00C322A9"/>
    <w:rsid w:val="00C328A0"/>
    <w:rsid w:val="00C337FF"/>
    <w:rsid w:val="00C33981"/>
    <w:rsid w:val="00C34873"/>
    <w:rsid w:val="00C34B6A"/>
    <w:rsid w:val="00C3562C"/>
    <w:rsid w:val="00C357BB"/>
    <w:rsid w:val="00C36AEB"/>
    <w:rsid w:val="00C371E8"/>
    <w:rsid w:val="00C373A8"/>
    <w:rsid w:val="00C3780D"/>
    <w:rsid w:val="00C4024C"/>
    <w:rsid w:val="00C40F63"/>
    <w:rsid w:val="00C4175B"/>
    <w:rsid w:val="00C42502"/>
    <w:rsid w:val="00C425F1"/>
    <w:rsid w:val="00C4284A"/>
    <w:rsid w:val="00C42B41"/>
    <w:rsid w:val="00C4314E"/>
    <w:rsid w:val="00C4315D"/>
    <w:rsid w:val="00C432ED"/>
    <w:rsid w:val="00C43ADF"/>
    <w:rsid w:val="00C43D2D"/>
    <w:rsid w:val="00C43F72"/>
    <w:rsid w:val="00C44333"/>
    <w:rsid w:val="00C449DE"/>
    <w:rsid w:val="00C4518E"/>
    <w:rsid w:val="00C45627"/>
    <w:rsid w:val="00C456F3"/>
    <w:rsid w:val="00C457BD"/>
    <w:rsid w:val="00C45F06"/>
    <w:rsid w:val="00C462FF"/>
    <w:rsid w:val="00C47E6E"/>
    <w:rsid w:val="00C47F43"/>
    <w:rsid w:val="00C504ED"/>
    <w:rsid w:val="00C511DA"/>
    <w:rsid w:val="00C5195F"/>
    <w:rsid w:val="00C526B8"/>
    <w:rsid w:val="00C52DE9"/>
    <w:rsid w:val="00C5379F"/>
    <w:rsid w:val="00C53C1D"/>
    <w:rsid w:val="00C53D91"/>
    <w:rsid w:val="00C5451A"/>
    <w:rsid w:val="00C55441"/>
    <w:rsid w:val="00C554F6"/>
    <w:rsid w:val="00C561ED"/>
    <w:rsid w:val="00C57E4F"/>
    <w:rsid w:val="00C57F83"/>
    <w:rsid w:val="00C60456"/>
    <w:rsid w:val="00C6092A"/>
    <w:rsid w:val="00C60B87"/>
    <w:rsid w:val="00C6155C"/>
    <w:rsid w:val="00C61D69"/>
    <w:rsid w:val="00C628DC"/>
    <w:rsid w:val="00C635D7"/>
    <w:rsid w:val="00C63FBD"/>
    <w:rsid w:val="00C6474D"/>
    <w:rsid w:val="00C65009"/>
    <w:rsid w:val="00C65EBB"/>
    <w:rsid w:val="00C6639C"/>
    <w:rsid w:val="00C66E23"/>
    <w:rsid w:val="00C706B4"/>
    <w:rsid w:val="00C70757"/>
    <w:rsid w:val="00C70D94"/>
    <w:rsid w:val="00C70E5C"/>
    <w:rsid w:val="00C71E50"/>
    <w:rsid w:val="00C72DF1"/>
    <w:rsid w:val="00C73EDA"/>
    <w:rsid w:val="00C74000"/>
    <w:rsid w:val="00C74639"/>
    <w:rsid w:val="00C7496C"/>
    <w:rsid w:val="00C7544B"/>
    <w:rsid w:val="00C767C2"/>
    <w:rsid w:val="00C77420"/>
    <w:rsid w:val="00C8074A"/>
    <w:rsid w:val="00C810AC"/>
    <w:rsid w:val="00C81915"/>
    <w:rsid w:val="00C828D9"/>
    <w:rsid w:val="00C82C27"/>
    <w:rsid w:val="00C84488"/>
    <w:rsid w:val="00C84D47"/>
    <w:rsid w:val="00C84E20"/>
    <w:rsid w:val="00C84F65"/>
    <w:rsid w:val="00C84FEF"/>
    <w:rsid w:val="00C85805"/>
    <w:rsid w:val="00C858C4"/>
    <w:rsid w:val="00C86A65"/>
    <w:rsid w:val="00C90BB6"/>
    <w:rsid w:val="00C91AA9"/>
    <w:rsid w:val="00C92615"/>
    <w:rsid w:val="00C92695"/>
    <w:rsid w:val="00C933E3"/>
    <w:rsid w:val="00C93906"/>
    <w:rsid w:val="00C94468"/>
    <w:rsid w:val="00C9469B"/>
    <w:rsid w:val="00C94AEE"/>
    <w:rsid w:val="00C94D3C"/>
    <w:rsid w:val="00C94E75"/>
    <w:rsid w:val="00C9579C"/>
    <w:rsid w:val="00C95CCC"/>
    <w:rsid w:val="00C962F8"/>
    <w:rsid w:val="00C96439"/>
    <w:rsid w:val="00C96DFB"/>
    <w:rsid w:val="00C97081"/>
    <w:rsid w:val="00CA0625"/>
    <w:rsid w:val="00CA0C36"/>
    <w:rsid w:val="00CA2764"/>
    <w:rsid w:val="00CA28C4"/>
    <w:rsid w:val="00CA2C25"/>
    <w:rsid w:val="00CA333E"/>
    <w:rsid w:val="00CA3494"/>
    <w:rsid w:val="00CA35BB"/>
    <w:rsid w:val="00CA3FC4"/>
    <w:rsid w:val="00CA4846"/>
    <w:rsid w:val="00CA4961"/>
    <w:rsid w:val="00CA49BD"/>
    <w:rsid w:val="00CA4F7E"/>
    <w:rsid w:val="00CA51E5"/>
    <w:rsid w:val="00CA5813"/>
    <w:rsid w:val="00CA6364"/>
    <w:rsid w:val="00CA6978"/>
    <w:rsid w:val="00CA6ABD"/>
    <w:rsid w:val="00CA6ED2"/>
    <w:rsid w:val="00CA7615"/>
    <w:rsid w:val="00CB0260"/>
    <w:rsid w:val="00CB04E0"/>
    <w:rsid w:val="00CB09BF"/>
    <w:rsid w:val="00CB0A08"/>
    <w:rsid w:val="00CB0BDF"/>
    <w:rsid w:val="00CB1022"/>
    <w:rsid w:val="00CB1D84"/>
    <w:rsid w:val="00CB1E41"/>
    <w:rsid w:val="00CB2620"/>
    <w:rsid w:val="00CB2711"/>
    <w:rsid w:val="00CB277A"/>
    <w:rsid w:val="00CB2F64"/>
    <w:rsid w:val="00CB48E6"/>
    <w:rsid w:val="00CB4ACC"/>
    <w:rsid w:val="00CB4BC9"/>
    <w:rsid w:val="00CB51A3"/>
    <w:rsid w:val="00CB5F96"/>
    <w:rsid w:val="00CB625B"/>
    <w:rsid w:val="00CB6907"/>
    <w:rsid w:val="00CB6FE3"/>
    <w:rsid w:val="00CB72E2"/>
    <w:rsid w:val="00CB74EF"/>
    <w:rsid w:val="00CB792B"/>
    <w:rsid w:val="00CB7C1F"/>
    <w:rsid w:val="00CC00A4"/>
    <w:rsid w:val="00CC06B5"/>
    <w:rsid w:val="00CC149E"/>
    <w:rsid w:val="00CC1B53"/>
    <w:rsid w:val="00CC24DB"/>
    <w:rsid w:val="00CC2BDB"/>
    <w:rsid w:val="00CC339C"/>
    <w:rsid w:val="00CC3779"/>
    <w:rsid w:val="00CC391F"/>
    <w:rsid w:val="00CC3ADD"/>
    <w:rsid w:val="00CC416C"/>
    <w:rsid w:val="00CC4B72"/>
    <w:rsid w:val="00CC53D1"/>
    <w:rsid w:val="00CC5724"/>
    <w:rsid w:val="00CC5A10"/>
    <w:rsid w:val="00CC5F98"/>
    <w:rsid w:val="00CC614B"/>
    <w:rsid w:val="00CC7367"/>
    <w:rsid w:val="00CC7A36"/>
    <w:rsid w:val="00CD0FDD"/>
    <w:rsid w:val="00CD1314"/>
    <w:rsid w:val="00CD15B6"/>
    <w:rsid w:val="00CD18AC"/>
    <w:rsid w:val="00CD20C9"/>
    <w:rsid w:val="00CD2604"/>
    <w:rsid w:val="00CD2708"/>
    <w:rsid w:val="00CD3B71"/>
    <w:rsid w:val="00CD496C"/>
    <w:rsid w:val="00CD4BC2"/>
    <w:rsid w:val="00CD57C5"/>
    <w:rsid w:val="00CD630B"/>
    <w:rsid w:val="00CD633A"/>
    <w:rsid w:val="00CD655E"/>
    <w:rsid w:val="00CD6690"/>
    <w:rsid w:val="00CE02AC"/>
    <w:rsid w:val="00CE0DF4"/>
    <w:rsid w:val="00CE0EDB"/>
    <w:rsid w:val="00CE1F99"/>
    <w:rsid w:val="00CE2158"/>
    <w:rsid w:val="00CE26D7"/>
    <w:rsid w:val="00CE359E"/>
    <w:rsid w:val="00CE4044"/>
    <w:rsid w:val="00CE41A9"/>
    <w:rsid w:val="00CE43A3"/>
    <w:rsid w:val="00CE482B"/>
    <w:rsid w:val="00CE4976"/>
    <w:rsid w:val="00CE5C5F"/>
    <w:rsid w:val="00CE6FF7"/>
    <w:rsid w:val="00CE73C2"/>
    <w:rsid w:val="00CE797F"/>
    <w:rsid w:val="00CF09B4"/>
    <w:rsid w:val="00CF0B17"/>
    <w:rsid w:val="00CF1DDC"/>
    <w:rsid w:val="00CF233D"/>
    <w:rsid w:val="00CF3761"/>
    <w:rsid w:val="00CF3AC2"/>
    <w:rsid w:val="00CF3C40"/>
    <w:rsid w:val="00CF3EDF"/>
    <w:rsid w:val="00CF4483"/>
    <w:rsid w:val="00CF4A39"/>
    <w:rsid w:val="00CF4AC1"/>
    <w:rsid w:val="00CF4DFD"/>
    <w:rsid w:val="00CF627C"/>
    <w:rsid w:val="00CF78D2"/>
    <w:rsid w:val="00CF7EAC"/>
    <w:rsid w:val="00D00A99"/>
    <w:rsid w:val="00D00B44"/>
    <w:rsid w:val="00D00C79"/>
    <w:rsid w:val="00D01038"/>
    <w:rsid w:val="00D0112A"/>
    <w:rsid w:val="00D0140E"/>
    <w:rsid w:val="00D01867"/>
    <w:rsid w:val="00D035F5"/>
    <w:rsid w:val="00D03E34"/>
    <w:rsid w:val="00D04BC2"/>
    <w:rsid w:val="00D04EC7"/>
    <w:rsid w:val="00D053D2"/>
    <w:rsid w:val="00D06DAB"/>
    <w:rsid w:val="00D07116"/>
    <w:rsid w:val="00D071B7"/>
    <w:rsid w:val="00D07213"/>
    <w:rsid w:val="00D074DD"/>
    <w:rsid w:val="00D07543"/>
    <w:rsid w:val="00D07EF3"/>
    <w:rsid w:val="00D10029"/>
    <w:rsid w:val="00D10843"/>
    <w:rsid w:val="00D119B0"/>
    <w:rsid w:val="00D120C7"/>
    <w:rsid w:val="00D124A2"/>
    <w:rsid w:val="00D13262"/>
    <w:rsid w:val="00D13EE1"/>
    <w:rsid w:val="00D14003"/>
    <w:rsid w:val="00D14550"/>
    <w:rsid w:val="00D154B7"/>
    <w:rsid w:val="00D157B8"/>
    <w:rsid w:val="00D15B88"/>
    <w:rsid w:val="00D15F61"/>
    <w:rsid w:val="00D16560"/>
    <w:rsid w:val="00D175C8"/>
    <w:rsid w:val="00D17C28"/>
    <w:rsid w:val="00D2004F"/>
    <w:rsid w:val="00D209DD"/>
    <w:rsid w:val="00D20D11"/>
    <w:rsid w:val="00D21600"/>
    <w:rsid w:val="00D21640"/>
    <w:rsid w:val="00D221EF"/>
    <w:rsid w:val="00D22606"/>
    <w:rsid w:val="00D22D3A"/>
    <w:rsid w:val="00D2328E"/>
    <w:rsid w:val="00D23B90"/>
    <w:rsid w:val="00D23E4C"/>
    <w:rsid w:val="00D24448"/>
    <w:rsid w:val="00D249ED"/>
    <w:rsid w:val="00D24A35"/>
    <w:rsid w:val="00D24AE8"/>
    <w:rsid w:val="00D25727"/>
    <w:rsid w:val="00D25DA8"/>
    <w:rsid w:val="00D26C3A"/>
    <w:rsid w:val="00D278EA"/>
    <w:rsid w:val="00D27F88"/>
    <w:rsid w:val="00D307E1"/>
    <w:rsid w:val="00D3249E"/>
    <w:rsid w:val="00D343BD"/>
    <w:rsid w:val="00D34C3C"/>
    <w:rsid w:val="00D34EE8"/>
    <w:rsid w:val="00D35597"/>
    <w:rsid w:val="00D3655E"/>
    <w:rsid w:val="00D36A48"/>
    <w:rsid w:val="00D36F26"/>
    <w:rsid w:val="00D370D9"/>
    <w:rsid w:val="00D378BD"/>
    <w:rsid w:val="00D37B52"/>
    <w:rsid w:val="00D40192"/>
    <w:rsid w:val="00D40291"/>
    <w:rsid w:val="00D41738"/>
    <w:rsid w:val="00D41ED3"/>
    <w:rsid w:val="00D42094"/>
    <w:rsid w:val="00D420CC"/>
    <w:rsid w:val="00D428FF"/>
    <w:rsid w:val="00D42FC9"/>
    <w:rsid w:val="00D43939"/>
    <w:rsid w:val="00D43D57"/>
    <w:rsid w:val="00D44DF8"/>
    <w:rsid w:val="00D454E6"/>
    <w:rsid w:val="00D45CF1"/>
    <w:rsid w:val="00D45D5E"/>
    <w:rsid w:val="00D45D91"/>
    <w:rsid w:val="00D46108"/>
    <w:rsid w:val="00D46D96"/>
    <w:rsid w:val="00D471DD"/>
    <w:rsid w:val="00D4786B"/>
    <w:rsid w:val="00D502C6"/>
    <w:rsid w:val="00D50C7B"/>
    <w:rsid w:val="00D50DE3"/>
    <w:rsid w:val="00D5195C"/>
    <w:rsid w:val="00D52331"/>
    <w:rsid w:val="00D525CF"/>
    <w:rsid w:val="00D52EAD"/>
    <w:rsid w:val="00D54C0F"/>
    <w:rsid w:val="00D54E23"/>
    <w:rsid w:val="00D55598"/>
    <w:rsid w:val="00D558B6"/>
    <w:rsid w:val="00D55F20"/>
    <w:rsid w:val="00D56623"/>
    <w:rsid w:val="00D56888"/>
    <w:rsid w:val="00D56EBD"/>
    <w:rsid w:val="00D56F4D"/>
    <w:rsid w:val="00D57F30"/>
    <w:rsid w:val="00D61931"/>
    <w:rsid w:val="00D61B27"/>
    <w:rsid w:val="00D61B38"/>
    <w:rsid w:val="00D61EE7"/>
    <w:rsid w:val="00D624E0"/>
    <w:rsid w:val="00D6299F"/>
    <w:rsid w:val="00D629C9"/>
    <w:rsid w:val="00D62A44"/>
    <w:rsid w:val="00D62EC1"/>
    <w:rsid w:val="00D6357E"/>
    <w:rsid w:val="00D63D5C"/>
    <w:rsid w:val="00D647B1"/>
    <w:rsid w:val="00D64BFE"/>
    <w:rsid w:val="00D64DF7"/>
    <w:rsid w:val="00D65083"/>
    <w:rsid w:val="00D657F9"/>
    <w:rsid w:val="00D6595F"/>
    <w:rsid w:val="00D65F43"/>
    <w:rsid w:val="00D670F5"/>
    <w:rsid w:val="00D676B7"/>
    <w:rsid w:val="00D678BF"/>
    <w:rsid w:val="00D67FA4"/>
    <w:rsid w:val="00D70547"/>
    <w:rsid w:val="00D70BB1"/>
    <w:rsid w:val="00D7273C"/>
    <w:rsid w:val="00D72965"/>
    <w:rsid w:val="00D72F0D"/>
    <w:rsid w:val="00D73397"/>
    <w:rsid w:val="00D735E5"/>
    <w:rsid w:val="00D737F2"/>
    <w:rsid w:val="00D73D09"/>
    <w:rsid w:val="00D73D86"/>
    <w:rsid w:val="00D73F24"/>
    <w:rsid w:val="00D745AF"/>
    <w:rsid w:val="00D74B56"/>
    <w:rsid w:val="00D7578C"/>
    <w:rsid w:val="00D75840"/>
    <w:rsid w:val="00D75B0B"/>
    <w:rsid w:val="00D75D85"/>
    <w:rsid w:val="00D75FAD"/>
    <w:rsid w:val="00D763D1"/>
    <w:rsid w:val="00D775A6"/>
    <w:rsid w:val="00D776D0"/>
    <w:rsid w:val="00D7785F"/>
    <w:rsid w:val="00D77873"/>
    <w:rsid w:val="00D77D58"/>
    <w:rsid w:val="00D807AA"/>
    <w:rsid w:val="00D80FDB"/>
    <w:rsid w:val="00D816AC"/>
    <w:rsid w:val="00D81CFE"/>
    <w:rsid w:val="00D81E9B"/>
    <w:rsid w:val="00D83832"/>
    <w:rsid w:val="00D83CD5"/>
    <w:rsid w:val="00D83EC6"/>
    <w:rsid w:val="00D847E3"/>
    <w:rsid w:val="00D84B2D"/>
    <w:rsid w:val="00D8600A"/>
    <w:rsid w:val="00D86CD1"/>
    <w:rsid w:val="00D9030A"/>
    <w:rsid w:val="00D905CD"/>
    <w:rsid w:val="00D906D8"/>
    <w:rsid w:val="00D90BCE"/>
    <w:rsid w:val="00D915F7"/>
    <w:rsid w:val="00D91D85"/>
    <w:rsid w:val="00D9296C"/>
    <w:rsid w:val="00D92F58"/>
    <w:rsid w:val="00D9301E"/>
    <w:rsid w:val="00D9432F"/>
    <w:rsid w:val="00D9463E"/>
    <w:rsid w:val="00D94677"/>
    <w:rsid w:val="00D946A9"/>
    <w:rsid w:val="00D94EED"/>
    <w:rsid w:val="00D95265"/>
    <w:rsid w:val="00D952BA"/>
    <w:rsid w:val="00D9560A"/>
    <w:rsid w:val="00D958CD"/>
    <w:rsid w:val="00D95EE1"/>
    <w:rsid w:val="00D9661F"/>
    <w:rsid w:val="00D972D5"/>
    <w:rsid w:val="00DA06EE"/>
    <w:rsid w:val="00DA0F31"/>
    <w:rsid w:val="00DA1F6F"/>
    <w:rsid w:val="00DA27FA"/>
    <w:rsid w:val="00DA3D62"/>
    <w:rsid w:val="00DA4045"/>
    <w:rsid w:val="00DA418E"/>
    <w:rsid w:val="00DA48D0"/>
    <w:rsid w:val="00DA51F9"/>
    <w:rsid w:val="00DA598B"/>
    <w:rsid w:val="00DA5FC8"/>
    <w:rsid w:val="00DA62B2"/>
    <w:rsid w:val="00DA6848"/>
    <w:rsid w:val="00DA68F5"/>
    <w:rsid w:val="00DA6C31"/>
    <w:rsid w:val="00DA7405"/>
    <w:rsid w:val="00DA751C"/>
    <w:rsid w:val="00DA76EE"/>
    <w:rsid w:val="00DA7810"/>
    <w:rsid w:val="00DA7AEF"/>
    <w:rsid w:val="00DA7B78"/>
    <w:rsid w:val="00DB0602"/>
    <w:rsid w:val="00DB117C"/>
    <w:rsid w:val="00DB1CA2"/>
    <w:rsid w:val="00DB21D9"/>
    <w:rsid w:val="00DB235A"/>
    <w:rsid w:val="00DB3186"/>
    <w:rsid w:val="00DB3CDB"/>
    <w:rsid w:val="00DB3E58"/>
    <w:rsid w:val="00DB46F0"/>
    <w:rsid w:val="00DB4755"/>
    <w:rsid w:val="00DB48F2"/>
    <w:rsid w:val="00DB52C6"/>
    <w:rsid w:val="00DB59C4"/>
    <w:rsid w:val="00DB5EFD"/>
    <w:rsid w:val="00DB5FF7"/>
    <w:rsid w:val="00DB602B"/>
    <w:rsid w:val="00DB64AC"/>
    <w:rsid w:val="00DB6660"/>
    <w:rsid w:val="00DB6838"/>
    <w:rsid w:val="00DB7394"/>
    <w:rsid w:val="00DB7592"/>
    <w:rsid w:val="00DB7A43"/>
    <w:rsid w:val="00DB7D4B"/>
    <w:rsid w:val="00DC0C4C"/>
    <w:rsid w:val="00DC0FDF"/>
    <w:rsid w:val="00DC114D"/>
    <w:rsid w:val="00DC16F9"/>
    <w:rsid w:val="00DC1DF8"/>
    <w:rsid w:val="00DC208F"/>
    <w:rsid w:val="00DC2421"/>
    <w:rsid w:val="00DC2A13"/>
    <w:rsid w:val="00DC3134"/>
    <w:rsid w:val="00DC36DD"/>
    <w:rsid w:val="00DC448E"/>
    <w:rsid w:val="00DC4845"/>
    <w:rsid w:val="00DC52F3"/>
    <w:rsid w:val="00DC5CBE"/>
    <w:rsid w:val="00DC61D7"/>
    <w:rsid w:val="00DC6A95"/>
    <w:rsid w:val="00DC7E1E"/>
    <w:rsid w:val="00DD0002"/>
    <w:rsid w:val="00DD02ED"/>
    <w:rsid w:val="00DD0A20"/>
    <w:rsid w:val="00DD0BA4"/>
    <w:rsid w:val="00DD1A9D"/>
    <w:rsid w:val="00DD24EF"/>
    <w:rsid w:val="00DD26C8"/>
    <w:rsid w:val="00DD2E29"/>
    <w:rsid w:val="00DD3A87"/>
    <w:rsid w:val="00DD485D"/>
    <w:rsid w:val="00DD49FD"/>
    <w:rsid w:val="00DD57BE"/>
    <w:rsid w:val="00DD5959"/>
    <w:rsid w:val="00DD5A58"/>
    <w:rsid w:val="00DD5A75"/>
    <w:rsid w:val="00DD5D8F"/>
    <w:rsid w:val="00DD5F1A"/>
    <w:rsid w:val="00DD6AD8"/>
    <w:rsid w:val="00DD7426"/>
    <w:rsid w:val="00DD7AE6"/>
    <w:rsid w:val="00DD7BE5"/>
    <w:rsid w:val="00DE08EE"/>
    <w:rsid w:val="00DE0DD5"/>
    <w:rsid w:val="00DE2573"/>
    <w:rsid w:val="00DE2CF0"/>
    <w:rsid w:val="00DE31BC"/>
    <w:rsid w:val="00DE41A7"/>
    <w:rsid w:val="00DE424A"/>
    <w:rsid w:val="00DE4AAB"/>
    <w:rsid w:val="00DE4B6C"/>
    <w:rsid w:val="00DE65E2"/>
    <w:rsid w:val="00DE6716"/>
    <w:rsid w:val="00DE6C12"/>
    <w:rsid w:val="00DE77D3"/>
    <w:rsid w:val="00DE780A"/>
    <w:rsid w:val="00DE7D1F"/>
    <w:rsid w:val="00DF01F3"/>
    <w:rsid w:val="00DF044F"/>
    <w:rsid w:val="00DF0992"/>
    <w:rsid w:val="00DF0E09"/>
    <w:rsid w:val="00DF12C5"/>
    <w:rsid w:val="00DF17F1"/>
    <w:rsid w:val="00DF1A09"/>
    <w:rsid w:val="00DF23EF"/>
    <w:rsid w:val="00DF2DE4"/>
    <w:rsid w:val="00DF3774"/>
    <w:rsid w:val="00DF452E"/>
    <w:rsid w:val="00DF5503"/>
    <w:rsid w:val="00DF627C"/>
    <w:rsid w:val="00DF6824"/>
    <w:rsid w:val="00DF7086"/>
    <w:rsid w:val="00DF708B"/>
    <w:rsid w:val="00DF7194"/>
    <w:rsid w:val="00DF7BD8"/>
    <w:rsid w:val="00E001F3"/>
    <w:rsid w:val="00E008EE"/>
    <w:rsid w:val="00E00A57"/>
    <w:rsid w:val="00E00C81"/>
    <w:rsid w:val="00E010EE"/>
    <w:rsid w:val="00E010F3"/>
    <w:rsid w:val="00E01225"/>
    <w:rsid w:val="00E014EF"/>
    <w:rsid w:val="00E01DF6"/>
    <w:rsid w:val="00E038A0"/>
    <w:rsid w:val="00E039BB"/>
    <w:rsid w:val="00E03C84"/>
    <w:rsid w:val="00E046AC"/>
    <w:rsid w:val="00E0478E"/>
    <w:rsid w:val="00E04DE8"/>
    <w:rsid w:val="00E05136"/>
    <w:rsid w:val="00E05158"/>
    <w:rsid w:val="00E057DE"/>
    <w:rsid w:val="00E06B5D"/>
    <w:rsid w:val="00E10D60"/>
    <w:rsid w:val="00E10E58"/>
    <w:rsid w:val="00E10F5A"/>
    <w:rsid w:val="00E1190F"/>
    <w:rsid w:val="00E126B8"/>
    <w:rsid w:val="00E1270D"/>
    <w:rsid w:val="00E129A9"/>
    <w:rsid w:val="00E12C64"/>
    <w:rsid w:val="00E13202"/>
    <w:rsid w:val="00E1377E"/>
    <w:rsid w:val="00E13C74"/>
    <w:rsid w:val="00E152F7"/>
    <w:rsid w:val="00E155E9"/>
    <w:rsid w:val="00E16430"/>
    <w:rsid w:val="00E16782"/>
    <w:rsid w:val="00E1733D"/>
    <w:rsid w:val="00E1781E"/>
    <w:rsid w:val="00E17A42"/>
    <w:rsid w:val="00E17EA3"/>
    <w:rsid w:val="00E21104"/>
    <w:rsid w:val="00E21470"/>
    <w:rsid w:val="00E21E1E"/>
    <w:rsid w:val="00E22119"/>
    <w:rsid w:val="00E22A9F"/>
    <w:rsid w:val="00E22E57"/>
    <w:rsid w:val="00E2312C"/>
    <w:rsid w:val="00E2312F"/>
    <w:rsid w:val="00E23409"/>
    <w:rsid w:val="00E237B8"/>
    <w:rsid w:val="00E23FDE"/>
    <w:rsid w:val="00E24027"/>
    <w:rsid w:val="00E24F4E"/>
    <w:rsid w:val="00E25507"/>
    <w:rsid w:val="00E255BF"/>
    <w:rsid w:val="00E25643"/>
    <w:rsid w:val="00E25D20"/>
    <w:rsid w:val="00E25F96"/>
    <w:rsid w:val="00E26048"/>
    <w:rsid w:val="00E271F5"/>
    <w:rsid w:val="00E2733A"/>
    <w:rsid w:val="00E277D4"/>
    <w:rsid w:val="00E27F6B"/>
    <w:rsid w:val="00E30838"/>
    <w:rsid w:val="00E3085A"/>
    <w:rsid w:val="00E31B1B"/>
    <w:rsid w:val="00E31C2A"/>
    <w:rsid w:val="00E33407"/>
    <w:rsid w:val="00E33766"/>
    <w:rsid w:val="00E33C8D"/>
    <w:rsid w:val="00E35165"/>
    <w:rsid w:val="00E35A90"/>
    <w:rsid w:val="00E35E22"/>
    <w:rsid w:val="00E36373"/>
    <w:rsid w:val="00E36390"/>
    <w:rsid w:val="00E36A89"/>
    <w:rsid w:val="00E36AE1"/>
    <w:rsid w:val="00E37358"/>
    <w:rsid w:val="00E403FE"/>
    <w:rsid w:val="00E407DD"/>
    <w:rsid w:val="00E41726"/>
    <w:rsid w:val="00E41C63"/>
    <w:rsid w:val="00E41EC1"/>
    <w:rsid w:val="00E4302C"/>
    <w:rsid w:val="00E43150"/>
    <w:rsid w:val="00E4356E"/>
    <w:rsid w:val="00E439D2"/>
    <w:rsid w:val="00E44451"/>
    <w:rsid w:val="00E444BA"/>
    <w:rsid w:val="00E44967"/>
    <w:rsid w:val="00E46AFE"/>
    <w:rsid w:val="00E47146"/>
    <w:rsid w:val="00E51D96"/>
    <w:rsid w:val="00E52007"/>
    <w:rsid w:val="00E52F40"/>
    <w:rsid w:val="00E540F0"/>
    <w:rsid w:val="00E547EB"/>
    <w:rsid w:val="00E54B4C"/>
    <w:rsid w:val="00E555A4"/>
    <w:rsid w:val="00E578E1"/>
    <w:rsid w:val="00E57BCB"/>
    <w:rsid w:val="00E57ED0"/>
    <w:rsid w:val="00E604F2"/>
    <w:rsid w:val="00E60DF1"/>
    <w:rsid w:val="00E61B0D"/>
    <w:rsid w:val="00E62A9C"/>
    <w:rsid w:val="00E63264"/>
    <w:rsid w:val="00E633BD"/>
    <w:rsid w:val="00E63654"/>
    <w:rsid w:val="00E644A1"/>
    <w:rsid w:val="00E646AF"/>
    <w:rsid w:val="00E65049"/>
    <w:rsid w:val="00E654A4"/>
    <w:rsid w:val="00E65925"/>
    <w:rsid w:val="00E6639B"/>
    <w:rsid w:val="00E70ADB"/>
    <w:rsid w:val="00E70F4A"/>
    <w:rsid w:val="00E712E9"/>
    <w:rsid w:val="00E71E90"/>
    <w:rsid w:val="00E72367"/>
    <w:rsid w:val="00E72762"/>
    <w:rsid w:val="00E72BB2"/>
    <w:rsid w:val="00E72CC5"/>
    <w:rsid w:val="00E730C6"/>
    <w:rsid w:val="00E7374B"/>
    <w:rsid w:val="00E73EDE"/>
    <w:rsid w:val="00E7458F"/>
    <w:rsid w:val="00E74A46"/>
    <w:rsid w:val="00E74E59"/>
    <w:rsid w:val="00E757AA"/>
    <w:rsid w:val="00E75938"/>
    <w:rsid w:val="00E75999"/>
    <w:rsid w:val="00E75D94"/>
    <w:rsid w:val="00E76CB3"/>
    <w:rsid w:val="00E77040"/>
    <w:rsid w:val="00E7709E"/>
    <w:rsid w:val="00E80940"/>
    <w:rsid w:val="00E80A6C"/>
    <w:rsid w:val="00E80C80"/>
    <w:rsid w:val="00E820D1"/>
    <w:rsid w:val="00E823B9"/>
    <w:rsid w:val="00E82ED9"/>
    <w:rsid w:val="00E83327"/>
    <w:rsid w:val="00E8339C"/>
    <w:rsid w:val="00E836D6"/>
    <w:rsid w:val="00E837F8"/>
    <w:rsid w:val="00E866E4"/>
    <w:rsid w:val="00E86D4A"/>
    <w:rsid w:val="00E86F0E"/>
    <w:rsid w:val="00E87170"/>
    <w:rsid w:val="00E87355"/>
    <w:rsid w:val="00E87AE5"/>
    <w:rsid w:val="00E87CCF"/>
    <w:rsid w:val="00E87DCE"/>
    <w:rsid w:val="00E9024B"/>
    <w:rsid w:val="00E9168A"/>
    <w:rsid w:val="00E91EBF"/>
    <w:rsid w:val="00E92773"/>
    <w:rsid w:val="00E92CFF"/>
    <w:rsid w:val="00E92DC5"/>
    <w:rsid w:val="00E92FF2"/>
    <w:rsid w:val="00E94355"/>
    <w:rsid w:val="00E947C3"/>
    <w:rsid w:val="00E953D2"/>
    <w:rsid w:val="00E96123"/>
    <w:rsid w:val="00E966D4"/>
    <w:rsid w:val="00E975C2"/>
    <w:rsid w:val="00E976A2"/>
    <w:rsid w:val="00EA003F"/>
    <w:rsid w:val="00EA0D30"/>
    <w:rsid w:val="00EA17BD"/>
    <w:rsid w:val="00EA1EC7"/>
    <w:rsid w:val="00EA1FCB"/>
    <w:rsid w:val="00EA245E"/>
    <w:rsid w:val="00EA2BCE"/>
    <w:rsid w:val="00EA2FF7"/>
    <w:rsid w:val="00EA3310"/>
    <w:rsid w:val="00EA54BF"/>
    <w:rsid w:val="00EA66E0"/>
    <w:rsid w:val="00EA6BA6"/>
    <w:rsid w:val="00EA70D2"/>
    <w:rsid w:val="00EA7182"/>
    <w:rsid w:val="00EB051A"/>
    <w:rsid w:val="00EB0E81"/>
    <w:rsid w:val="00EB17C6"/>
    <w:rsid w:val="00EB1BD3"/>
    <w:rsid w:val="00EB21D4"/>
    <w:rsid w:val="00EB21DB"/>
    <w:rsid w:val="00EB3389"/>
    <w:rsid w:val="00EB3BF8"/>
    <w:rsid w:val="00EB422C"/>
    <w:rsid w:val="00EB4603"/>
    <w:rsid w:val="00EB49F7"/>
    <w:rsid w:val="00EB4A52"/>
    <w:rsid w:val="00EB5FA2"/>
    <w:rsid w:val="00EB60E0"/>
    <w:rsid w:val="00EB69CC"/>
    <w:rsid w:val="00EB6AEE"/>
    <w:rsid w:val="00EB7640"/>
    <w:rsid w:val="00EC0413"/>
    <w:rsid w:val="00EC04B5"/>
    <w:rsid w:val="00EC241B"/>
    <w:rsid w:val="00EC2B1B"/>
    <w:rsid w:val="00EC30F0"/>
    <w:rsid w:val="00EC36D5"/>
    <w:rsid w:val="00EC37A7"/>
    <w:rsid w:val="00EC39C0"/>
    <w:rsid w:val="00EC4627"/>
    <w:rsid w:val="00EC49CA"/>
    <w:rsid w:val="00EC4AB9"/>
    <w:rsid w:val="00EC5320"/>
    <w:rsid w:val="00EC59ED"/>
    <w:rsid w:val="00EC6514"/>
    <w:rsid w:val="00ED007B"/>
    <w:rsid w:val="00ED012E"/>
    <w:rsid w:val="00ED026A"/>
    <w:rsid w:val="00ED03F6"/>
    <w:rsid w:val="00ED0E65"/>
    <w:rsid w:val="00ED0ED9"/>
    <w:rsid w:val="00ED0F77"/>
    <w:rsid w:val="00ED1550"/>
    <w:rsid w:val="00ED1B36"/>
    <w:rsid w:val="00ED2142"/>
    <w:rsid w:val="00ED3B80"/>
    <w:rsid w:val="00ED43F5"/>
    <w:rsid w:val="00ED44FC"/>
    <w:rsid w:val="00ED46E4"/>
    <w:rsid w:val="00ED4FD6"/>
    <w:rsid w:val="00ED54F2"/>
    <w:rsid w:val="00ED5E45"/>
    <w:rsid w:val="00ED6515"/>
    <w:rsid w:val="00ED67FA"/>
    <w:rsid w:val="00ED686B"/>
    <w:rsid w:val="00ED70B9"/>
    <w:rsid w:val="00ED7191"/>
    <w:rsid w:val="00ED794E"/>
    <w:rsid w:val="00ED7E68"/>
    <w:rsid w:val="00EE049A"/>
    <w:rsid w:val="00EE07CD"/>
    <w:rsid w:val="00EE096E"/>
    <w:rsid w:val="00EE121E"/>
    <w:rsid w:val="00EE2164"/>
    <w:rsid w:val="00EE309D"/>
    <w:rsid w:val="00EE3388"/>
    <w:rsid w:val="00EE34FD"/>
    <w:rsid w:val="00EE4248"/>
    <w:rsid w:val="00EE4362"/>
    <w:rsid w:val="00EE48F6"/>
    <w:rsid w:val="00EE49A0"/>
    <w:rsid w:val="00EE4A22"/>
    <w:rsid w:val="00EE4B17"/>
    <w:rsid w:val="00EE58BD"/>
    <w:rsid w:val="00EE58FC"/>
    <w:rsid w:val="00EE6CC0"/>
    <w:rsid w:val="00EE7192"/>
    <w:rsid w:val="00EE73AB"/>
    <w:rsid w:val="00EF1351"/>
    <w:rsid w:val="00EF1B40"/>
    <w:rsid w:val="00EF1E45"/>
    <w:rsid w:val="00EF221C"/>
    <w:rsid w:val="00EF274D"/>
    <w:rsid w:val="00EF30BE"/>
    <w:rsid w:val="00EF3164"/>
    <w:rsid w:val="00EF345B"/>
    <w:rsid w:val="00EF3B7C"/>
    <w:rsid w:val="00EF3E8C"/>
    <w:rsid w:val="00EF3F3F"/>
    <w:rsid w:val="00EF4DFE"/>
    <w:rsid w:val="00EF4E44"/>
    <w:rsid w:val="00EF5262"/>
    <w:rsid w:val="00EF540D"/>
    <w:rsid w:val="00EF600B"/>
    <w:rsid w:val="00EF6570"/>
    <w:rsid w:val="00EF66CB"/>
    <w:rsid w:val="00EF68CF"/>
    <w:rsid w:val="00EF7721"/>
    <w:rsid w:val="00EF792A"/>
    <w:rsid w:val="00F00092"/>
    <w:rsid w:val="00F007CC"/>
    <w:rsid w:val="00F008C7"/>
    <w:rsid w:val="00F018D9"/>
    <w:rsid w:val="00F01927"/>
    <w:rsid w:val="00F032AA"/>
    <w:rsid w:val="00F04554"/>
    <w:rsid w:val="00F04CDE"/>
    <w:rsid w:val="00F0527B"/>
    <w:rsid w:val="00F056DF"/>
    <w:rsid w:val="00F0573F"/>
    <w:rsid w:val="00F061C8"/>
    <w:rsid w:val="00F065B3"/>
    <w:rsid w:val="00F068CB"/>
    <w:rsid w:val="00F0696B"/>
    <w:rsid w:val="00F06C15"/>
    <w:rsid w:val="00F06DEC"/>
    <w:rsid w:val="00F07265"/>
    <w:rsid w:val="00F07941"/>
    <w:rsid w:val="00F07A48"/>
    <w:rsid w:val="00F10B2F"/>
    <w:rsid w:val="00F11738"/>
    <w:rsid w:val="00F11CA5"/>
    <w:rsid w:val="00F125B4"/>
    <w:rsid w:val="00F12890"/>
    <w:rsid w:val="00F131B8"/>
    <w:rsid w:val="00F13A8F"/>
    <w:rsid w:val="00F13B2A"/>
    <w:rsid w:val="00F142CF"/>
    <w:rsid w:val="00F14359"/>
    <w:rsid w:val="00F14B56"/>
    <w:rsid w:val="00F1565C"/>
    <w:rsid w:val="00F1681B"/>
    <w:rsid w:val="00F16F64"/>
    <w:rsid w:val="00F20390"/>
    <w:rsid w:val="00F20569"/>
    <w:rsid w:val="00F20F34"/>
    <w:rsid w:val="00F212F9"/>
    <w:rsid w:val="00F21893"/>
    <w:rsid w:val="00F21B94"/>
    <w:rsid w:val="00F2206C"/>
    <w:rsid w:val="00F220F8"/>
    <w:rsid w:val="00F226BF"/>
    <w:rsid w:val="00F22887"/>
    <w:rsid w:val="00F22CD2"/>
    <w:rsid w:val="00F232EB"/>
    <w:rsid w:val="00F2360B"/>
    <w:rsid w:val="00F2389F"/>
    <w:rsid w:val="00F2396A"/>
    <w:rsid w:val="00F23A44"/>
    <w:rsid w:val="00F23F68"/>
    <w:rsid w:val="00F24BE8"/>
    <w:rsid w:val="00F24C43"/>
    <w:rsid w:val="00F24EB8"/>
    <w:rsid w:val="00F26088"/>
    <w:rsid w:val="00F2642D"/>
    <w:rsid w:val="00F26490"/>
    <w:rsid w:val="00F27091"/>
    <w:rsid w:val="00F3099A"/>
    <w:rsid w:val="00F31B6F"/>
    <w:rsid w:val="00F321CB"/>
    <w:rsid w:val="00F323EF"/>
    <w:rsid w:val="00F327D1"/>
    <w:rsid w:val="00F3364A"/>
    <w:rsid w:val="00F33A86"/>
    <w:rsid w:val="00F33A97"/>
    <w:rsid w:val="00F33F99"/>
    <w:rsid w:val="00F3497A"/>
    <w:rsid w:val="00F34B31"/>
    <w:rsid w:val="00F352CE"/>
    <w:rsid w:val="00F3647B"/>
    <w:rsid w:val="00F36B02"/>
    <w:rsid w:val="00F36D24"/>
    <w:rsid w:val="00F37923"/>
    <w:rsid w:val="00F407D4"/>
    <w:rsid w:val="00F40E18"/>
    <w:rsid w:val="00F41347"/>
    <w:rsid w:val="00F4198D"/>
    <w:rsid w:val="00F41C39"/>
    <w:rsid w:val="00F42FAB"/>
    <w:rsid w:val="00F437C4"/>
    <w:rsid w:val="00F44515"/>
    <w:rsid w:val="00F448E1"/>
    <w:rsid w:val="00F44F70"/>
    <w:rsid w:val="00F4502C"/>
    <w:rsid w:val="00F4505D"/>
    <w:rsid w:val="00F457B1"/>
    <w:rsid w:val="00F45F7D"/>
    <w:rsid w:val="00F46309"/>
    <w:rsid w:val="00F46986"/>
    <w:rsid w:val="00F469D7"/>
    <w:rsid w:val="00F46EB7"/>
    <w:rsid w:val="00F47121"/>
    <w:rsid w:val="00F47193"/>
    <w:rsid w:val="00F47E8F"/>
    <w:rsid w:val="00F507DC"/>
    <w:rsid w:val="00F50F03"/>
    <w:rsid w:val="00F51157"/>
    <w:rsid w:val="00F51238"/>
    <w:rsid w:val="00F513C4"/>
    <w:rsid w:val="00F51719"/>
    <w:rsid w:val="00F52119"/>
    <w:rsid w:val="00F5286D"/>
    <w:rsid w:val="00F53616"/>
    <w:rsid w:val="00F53CB6"/>
    <w:rsid w:val="00F54D72"/>
    <w:rsid w:val="00F54DE9"/>
    <w:rsid w:val="00F567DC"/>
    <w:rsid w:val="00F56824"/>
    <w:rsid w:val="00F56955"/>
    <w:rsid w:val="00F56F41"/>
    <w:rsid w:val="00F57154"/>
    <w:rsid w:val="00F5737C"/>
    <w:rsid w:val="00F5747F"/>
    <w:rsid w:val="00F577E6"/>
    <w:rsid w:val="00F57EA9"/>
    <w:rsid w:val="00F60EC0"/>
    <w:rsid w:val="00F63270"/>
    <w:rsid w:val="00F63502"/>
    <w:rsid w:val="00F639AC"/>
    <w:rsid w:val="00F63EF1"/>
    <w:rsid w:val="00F65179"/>
    <w:rsid w:val="00F6580F"/>
    <w:rsid w:val="00F674E4"/>
    <w:rsid w:val="00F675E0"/>
    <w:rsid w:val="00F6795F"/>
    <w:rsid w:val="00F70336"/>
    <w:rsid w:val="00F706AA"/>
    <w:rsid w:val="00F70D93"/>
    <w:rsid w:val="00F71010"/>
    <w:rsid w:val="00F71C11"/>
    <w:rsid w:val="00F72A2D"/>
    <w:rsid w:val="00F72E70"/>
    <w:rsid w:val="00F7349C"/>
    <w:rsid w:val="00F7587A"/>
    <w:rsid w:val="00F75B73"/>
    <w:rsid w:val="00F75C71"/>
    <w:rsid w:val="00F768B6"/>
    <w:rsid w:val="00F779CA"/>
    <w:rsid w:val="00F77F94"/>
    <w:rsid w:val="00F801E7"/>
    <w:rsid w:val="00F804FD"/>
    <w:rsid w:val="00F81137"/>
    <w:rsid w:val="00F81FAE"/>
    <w:rsid w:val="00F82271"/>
    <w:rsid w:val="00F82B98"/>
    <w:rsid w:val="00F8415A"/>
    <w:rsid w:val="00F8526A"/>
    <w:rsid w:val="00F854AE"/>
    <w:rsid w:val="00F8581B"/>
    <w:rsid w:val="00F85FBF"/>
    <w:rsid w:val="00F870AD"/>
    <w:rsid w:val="00F871BF"/>
    <w:rsid w:val="00F87B04"/>
    <w:rsid w:val="00F87E0D"/>
    <w:rsid w:val="00F908B5"/>
    <w:rsid w:val="00F90DE1"/>
    <w:rsid w:val="00F91555"/>
    <w:rsid w:val="00F91B5B"/>
    <w:rsid w:val="00F91EEF"/>
    <w:rsid w:val="00F9233F"/>
    <w:rsid w:val="00F960C9"/>
    <w:rsid w:val="00F962CB"/>
    <w:rsid w:val="00F962E4"/>
    <w:rsid w:val="00F96E43"/>
    <w:rsid w:val="00FA077B"/>
    <w:rsid w:val="00FA080A"/>
    <w:rsid w:val="00FA1585"/>
    <w:rsid w:val="00FA183E"/>
    <w:rsid w:val="00FA1A13"/>
    <w:rsid w:val="00FA1E8A"/>
    <w:rsid w:val="00FA29EB"/>
    <w:rsid w:val="00FA2BE1"/>
    <w:rsid w:val="00FA2D03"/>
    <w:rsid w:val="00FA319E"/>
    <w:rsid w:val="00FA3236"/>
    <w:rsid w:val="00FA4737"/>
    <w:rsid w:val="00FA490D"/>
    <w:rsid w:val="00FA606C"/>
    <w:rsid w:val="00FA642B"/>
    <w:rsid w:val="00FA67A5"/>
    <w:rsid w:val="00FB01C8"/>
    <w:rsid w:val="00FB19C8"/>
    <w:rsid w:val="00FB2D8D"/>
    <w:rsid w:val="00FB2DF7"/>
    <w:rsid w:val="00FB3B7D"/>
    <w:rsid w:val="00FB3D7C"/>
    <w:rsid w:val="00FB40E1"/>
    <w:rsid w:val="00FB4CBA"/>
    <w:rsid w:val="00FB5AEF"/>
    <w:rsid w:val="00FB5E26"/>
    <w:rsid w:val="00FB6408"/>
    <w:rsid w:val="00FB6F7F"/>
    <w:rsid w:val="00FC044F"/>
    <w:rsid w:val="00FC0D2D"/>
    <w:rsid w:val="00FC1097"/>
    <w:rsid w:val="00FC10F6"/>
    <w:rsid w:val="00FC1177"/>
    <w:rsid w:val="00FC148F"/>
    <w:rsid w:val="00FC19FE"/>
    <w:rsid w:val="00FC1F47"/>
    <w:rsid w:val="00FC258A"/>
    <w:rsid w:val="00FC2C9C"/>
    <w:rsid w:val="00FC3667"/>
    <w:rsid w:val="00FC3C7B"/>
    <w:rsid w:val="00FC5367"/>
    <w:rsid w:val="00FC5766"/>
    <w:rsid w:val="00FC5FFF"/>
    <w:rsid w:val="00FC69C2"/>
    <w:rsid w:val="00FC7967"/>
    <w:rsid w:val="00FC7A2B"/>
    <w:rsid w:val="00FC7C36"/>
    <w:rsid w:val="00FD0451"/>
    <w:rsid w:val="00FD0643"/>
    <w:rsid w:val="00FD09D1"/>
    <w:rsid w:val="00FD123F"/>
    <w:rsid w:val="00FD141C"/>
    <w:rsid w:val="00FD19B7"/>
    <w:rsid w:val="00FD476C"/>
    <w:rsid w:val="00FD4BAD"/>
    <w:rsid w:val="00FD57CE"/>
    <w:rsid w:val="00FD5C5A"/>
    <w:rsid w:val="00FD6A96"/>
    <w:rsid w:val="00FD6ECA"/>
    <w:rsid w:val="00FD78DE"/>
    <w:rsid w:val="00FE06EC"/>
    <w:rsid w:val="00FE0A14"/>
    <w:rsid w:val="00FE0A56"/>
    <w:rsid w:val="00FE112A"/>
    <w:rsid w:val="00FE211D"/>
    <w:rsid w:val="00FE282C"/>
    <w:rsid w:val="00FE289B"/>
    <w:rsid w:val="00FE2C0F"/>
    <w:rsid w:val="00FE2D9B"/>
    <w:rsid w:val="00FE2F82"/>
    <w:rsid w:val="00FE471B"/>
    <w:rsid w:val="00FE4885"/>
    <w:rsid w:val="00FE58A7"/>
    <w:rsid w:val="00FE5B0D"/>
    <w:rsid w:val="00FE635A"/>
    <w:rsid w:val="00FE69E0"/>
    <w:rsid w:val="00FE7083"/>
    <w:rsid w:val="00FE778B"/>
    <w:rsid w:val="00FE7AB3"/>
    <w:rsid w:val="00FE7BF7"/>
    <w:rsid w:val="00FF07DB"/>
    <w:rsid w:val="00FF212A"/>
    <w:rsid w:val="00FF2812"/>
    <w:rsid w:val="00FF28F8"/>
    <w:rsid w:val="00FF2F1E"/>
    <w:rsid w:val="00FF3379"/>
    <w:rsid w:val="00FF377A"/>
    <w:rsid w:val="00FF38C9"/>
    <w:rsid w:val="00FF3C42"/>
    <w:rsid w:val="00FF4808"/>
    <w:rsid w:val="00FF5B0B"/>
    <w:rsid w:val="00FF5BE0"/>
    <w:rsid w:val="00FF7443"/>
    <w:rsid w:val="00FF7F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06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82E"/>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71C4B"/>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paragraph" w:styleId="TOC1">
    <w:name w:val="toc 1"/>
    <w:basedOn w:val="Normal"/>
    <w:next w:val="Normal"/>
    <w:autoRedefine/>
    <w:uiPriority w:val="39"/>
    <w:unhideWhenUsed/>
    <w:rsid w:val="00F56F41"/>
    <w:pPr>
      <w:spacing w:before="360" w:after="360"/>
    </w:pPr>
    <w:rPr>
      <w:rFonts w:cstheme="minorHAnsi"/>
      <w:b/>
      <w:bCs/>
      <w:caps/>
      <w:color w:val="0070C0"/>
      <w:sz w:val="24"/>
      <w:szCs w:val="24"/>
      <w:u w:val="single"/>
    </w:rPr>
  </w:style>
  <w:style w:type="paragraph" w:styleId="TOC2">
    <w:name w:val="toc 2"/>
    <w:basedOn w:val="Normal"/>
    <w:next w:val="Normal"/>
    <w:autoRedefine/>
    <w:uiPriority w:val="39"/>
    <w:unhideWhenUsed/>
    <w:rsid w:val="00A531D5"/>
    <w:pPr>
      <w:spacing w:after="0"/>
    </w:pPr>
    <w:rPr>
      <w:rFonts w:cstheme="minorHAnsi"/>
      <w:b/>
      <w:bCs/>
      <w:smallCaps/>
    </w:rPr>
  </w:style>
  <w:style w:type="paragraph" w:styleId="TOC3">
    <w:name w:val="toc 3"/>
    <w:basedOn w:val="Normal"/>
    <w:next w:val="Normal"/>
    <w:autoRedefine/>
    <w:uiPriority w:val="39"/>
    <w:unhideWhenUsed/>
    <w:pPr>
      <w:spacing w:after="0"/>
    </w:pPr>
    <w:rPr>
      <w:rFonts w:cstheme="minorHAnsi"/>
      <w:smallCaps/>
    </w:rPr>
  </w:style>
  <w:style w:type="paragraph" w:styleId="TOC4">
    <w:name w:val="toc 4"/>
    <w:basedOn w:val="Normal"/>
    <w:next w:val="Normal"/>
    <w:autoRedefine/>
    <w:uiPriority w:val="39"/>
    <w:unhideWhenUsed/>
    <w:pPr>
      <w:spacing w:after="0"/>
    </w:pPr>
    <w:rPr>
      <w:rFonts w:cstheme="minorHAnsi"/>
    </w:rPr>
  </w:style>
  <w:style w:type="paragraph" w:styleId="TOC5">
    <w:name w:val="toc 5"/>
    <w:basedOn w:val="Normal"/>
    <w:next w:val="Normal"/>
    <w:autoRedefine/>
    <w:uiPriority w:val="39"/>
    <w:unhideWhenUsed/>
    <w:pPr>
      <w:spacing w:after="0"/>
    </w:pPr>
    <w:rPr>
      <w:rFonts w:cstheme="minorHAnsi"/>
    </w:rPr>
  </w:style>
  <w:style w:type="paragraph" w:styleId="TOC6">
    <w:name w:val="toc 6"/>
    <w:basedOn w:val="Normal"/>
    <w:next w:val="Normal"/>
    <w:autoRedefine/>
    <w:uiPriority w:val="39"/>
    <w:unhideWhenUsed/>
    <w:pPr>
      <w:spacing w:after="0"/>
    </w:pPr>
    <w:rPr>
      <w:rFonts w:cstheme="minorHAnsi"/>
    </w:rPr>
  </w:style>
  <w:style w:type="paragraph" w:styleId="TOC7">
    <w:name w:val="toc 7"/>
    <w:basedOn w:val="Normal"/>
    <w:next w:val="Normal"/>
    <w:autoRedefine/>
    <w:uiPriority w:val="39"/>
    <w:unhideWhenUsed/>
    <w:pPr>
      <w:spacing w:after="0"/>
    </w:pPr>
    <w:rPr>
      <w:rFonts w:cstheme="minorHAnsi"/>
    </w:rPr>
  </w:style>
  <w:style w:type="paragraph" w:styleId="TOC8">
    <w:name w:val="toc 8"/>
    <w:basedOn w:val="Normal"/>
    <w:next w:val="Normal"/>
    <w:autoRedefine/>
    <w:uiPriority w:val="39"/>
    <w:unhideWhenUsed/>
    <w:pPr>
      <w:spacing w:after="0"/>
    </w:pPr>
    <w:rPr>
      <w:rFonts w:cstheme="minorHAnsi"/>
    </w:rPr>
  </w:style>
  <w:style w:type="paragraph" w:styleId="TOC9">
    <w:name w:val="toc 9"/>
    <w:basedOn w:val="Normal"/>
    <w:next w:val="Normal"/>
    <w:autoRedefine/>
    <w:uiPriority w:val="39"/>
    <w:unhideWhenUsed/>
    <w:pPr>
      <w:spacing w:after="0"/>
    </w:pPr>
    <w:rPr>
      <w:rFonts w:cstheme="minorHAnsi"/>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H1">
    <w:name w:val="H1"/>
    <w:basedOn w:val="Normal"/>
    <w:next w:val="Normal"/>
    <w:uiPriority w:val="99"/>
    <w:pPr>
      <w:keepNext/>
      <w:autoSpaceDE w:val="0"/>
      <w:autoSpaceDN w:val="0"/>
      <w:adjustRightInd w:val="0"/>
      <w:spacing w:before="100" w:after="100" w:line="240" w:lineRule="auto"/>
      <w:outlineLvl w:val="1"/>
    </w:pPr>
    <w:rPr>
      <w:rFonts w:ascii="Times New Roman" w:hAnsi="Times New Roman" w:cs="Times New Roman"/>
      <w:b/>
      <w:bCs/>
      <w:kern w:val="36"/>
      <w:sz w:val="48"/>
      <w:szCs w:val="48"/>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FollowedHyperlink">
    <w:name w:val="FollowedHyperlink"/>
    <w:basedOn w:val="DefaultParagraphFont"/>
    <w:uiPriority w:val="99"/>
    <w:semiHidden/>
    <w:unhideWhenUsed/>
    <w:rPr>
      <w:color w:val="800080" w:themeColor="followed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itle">
    <w:name w:val="ptitle"/>
    <w:basedOn w:val="Normal"/>
    <w:pPr>
      <w:spacing w:before="100" w:beforeAutospacing="1" w:after="100" w:afterAutospacing="1" w:line="300" w:lineRule="atLeast"/>
    </w:pPr>
    <w:rPr>
      <w:rFonts w:ascii="Times New Roman" w:eastAsia="Times New Roman" w:hAnsi="Times New Roman" w:cs="Times New Roman"/>
      <w:b/>
      <w:bCs/>
      <w:color w:val="202020"/>
      <w:sz w:val="26"/>
      <w:szCs w:val="26"/>
    </w:rPr>
  </w:style>
  <w:style w:type="character" w:styleId="Emphasis">
    <w:name w:val="Emphasis"/>
    <w:basedOn w:val="DefaultParagraphFont"/>
    <w:uiPriority w:val="20"/>
    <w:qFormat/>
    <w:rPr>
      <w:i/>
      <w:iCs/>
    </w:rPr>
  </w:style>
  <w:style w:type="paragraph" w:customStyle="1" w:styleId="sgtosummary1">
    <w:name w:val="sgtosummary1"/>
    <w:basedOn w:val="Normal"/>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gtosupertitle">
    <w:name w:val="sgtosupertitle"/>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style>
  <w:style w:type="character" w:customStyle="1" w:styleId="time3">
    <w:name w:val="time3"/>
    <w:basedOn w:val="DefaultParagraphFont"/>
    <w:rPr>
      <w:b/>
      <w:bCs/>
      <w:caps/>
      <w:vanish w:val="0"/>
      <w:webHidden w:val="0"/>
      <w:color w:val="999999"/>
      <w:sz w:val="15"/>
      <w:szCs w:val="15"/>
      <w:specVanish w:val="0"/>
    </w:rPr>
  </w:style>
  <w:style w:type="character" w:styleId="Strong">
    <w:name w:val="Strong"/>
    <w:basedOn w:val="DefaultParagraphFont"/>
    <w:uiPriority w:val="22"/>
    <w:qFormat/>
    <w:rPr>
      <w:b/>
      <w:bCs/>
    </w:rPr>
  </w:style>
  <w:style w:type="paragraph" w:styleId="TOCHeading">
    <w:name w:val="TOC Heading"/>
    <w:basedOn w:val="Heading1"/>
    <w:next w:val="Normal"/>
    <w:uiPriority w:val="39"/>
    <w:semiHidden/>
    <w:unhideWhenUsed/>
    <w:qFormat/>
    <w:pPr>
      <w:outlineLvl w:val="9"/>
    </w:pPr>
  </w:style>
  <w:style w:type="paragraph" w:customStyle="1" w:styleId="title-type-1">
    <w:name w:val="title-type-1"/>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semiHidden/>
    <w:rPr>
      <w:rFonts w:ascii="Calibri" w:eastAsia="Times New Roman" w:hAnsi="Calibri"/>
      <w:szCs w:val="21"/>
    </w:rPr>
  </w:style>
  <w:style w:type="character" w:customStyle="1" w:styleId="pbody1">
    <w:name w:val="pbody1"/>
    <w:basedOn w:val="DefaultParagraphFont"/>
    <w:rPr>
      <w:vanish w:val="0"/>
      <w:webHidden w:val="0"/>
      <w:color w:val="000000"/>
      <w:sz w:val="18"/>
      <w:szCs w:val="18"/>
      <w:specVanish w:val="0"/>
    </w:rPr>
  </w:style>
  <w:style w:type="character" w:customStyle="1" w:styleId="meta-author">
    <w:name w:val="meta-author"/>
    <w:basedOn w:val="DefaultParagraphFont"/>
  </w:style>
  <w:style w:type="character" w:customStyle="1" w:styleId="stbutton">
    <w:name w:val="stbutton"/>
    <w:basedOn w:val="DefaultParagraphFont"/>
  </w:style>
  <w:style w:type="paragraph" w:customStyle="1" w:styleId="sgtosubtitle">
    <w:name w:val="sgtosubtitle"/>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3">
    <w:name w:val="H3"/>
    <w:basedOn w:val="Normal"/>
    <w:next w:val="Normal"/>
    <w:uiPriority w:val="99"/>
    <w:pPr>
      <w:keepNext/>
      <w:autoSpaceDE w:val="0"/>
      <w:autoSpaceDN w:val="0"/>
      <w:adjustRightInd w:val="0"/>
      <w:spacing w:before="100" w:after="100" w:line="240" w:lineRule="auto"/>
      <w:outlineLvl w:val="3"/>
    </w:pPr>
    <w:rPr>
      <w:rFonts w:ascii="Times New Roman" w:hAnsi="Times New Roman" w:cs="Times New Roman"/>
      <w:b/>
      <w:bCs/>
      <w:sz w:val="28"/>
      <w:szCs w:val="28"/>
    </w:rPr>
  </w:style>
  <w:style w:type="paragraph" w:customStyle="1" w:styleId="sgtosummary">
    <w:name w:val="sgtosummary"/>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1">
    <w:name w:val="Title1"/>
    <w:basedOn w:val="DefaultParagraphFont"/>
  </w:style>
  <w:style w:type="character" w:customStyle="1" w:styleId="ata11y">
    <w:name w:val="at_a11y"/>
    <w:basedOn w:val="DefaultParagraphFont"/>
  </w:style>
  <w:style w:type="paragraph" w:customStyle="1" w:styleId="contentart1">
    <w:name w:val="contentart1"/>
    <w:basedOn w:val="Normal"/>
    <w:pPr>
      <w:spacing w:before="100" w:beforeAutospacing="1" w:after="100" w:afterAutospacing="1" w:line="270" w:lineRule="atLeast"/>
    </w:pPr>
    <w:rPr>
      <w:rFonts w:ascii="Arial" w:eastAsia="Times New Roman" w:hAnsi="Arial" w:cs="Arial"/>
      <w:sz w:val="21"/>
      <w:szCs w:val="21"/>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hps">
    <w:name w:val="hps"/>
    <w:basedOn w:val="DefaultParagraphFont"/>
  </w:style>
  <w:style w:type="character" w:customStyle="1" w:styleId="stbutton1">
    <w:name w:val="stbutton1"/>
    <w:basedOn w:val="DefaultParagraphFont"/>
    <w:rPr>
      <w:strike w:val="0"/>
      <w:dstrike w:val="0"/>
      <w:color w:val="000000"/>
      <w:sz w:val="17"/>
      <w:szCs w:val="17"/>
      <w:u w:val="none"/>
      <w:effect w:val="none"/>
    </w:rPr>
  </w:style>
  <w:style w:type="character" w:customStyle="1" w:styleId="stplusone">
    <w:name w:val="st_plusone"/>
    <w:basedOn w:val="DefaultParagraphFont"/>
  </w:style>
  <w:style w:type="paragraph" w:customStyle="1" w:styleId="wp-caption-text">
    <w:name w:val="wp-caption-text"/>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ad1">
    <w:name w:val="il_ad1"/>
    <w:basedOn w:val="DefaultParagraphFont"/>
    <w:rPr>
      <w:strike w:val="0"/>
      <w:dstrike w:val="0"/>
      <w:vanish w:val="0"/>
      <w:webHidden w:val="0"/>
      <w:color w:val="DD3C42"/>
      <w:u w:val="none"/>
      <w:effect w:val="none"/>
      <w:specVanish w:val="0"/>
    </w:rPr>
  </w:style>
  <w:style w:type="paragraph" w:customStyle="1" w:styleId="psubtitle">
    <w:name w:val="psubtitle"/>
    <w:basedOn w:val="Normal"/>
    <w:pPr>
      <w:spacing w:before="100" w:beforeAutospacing="1" w:after="100" w:afterAutospacing="1" w:line="240" w:lineRule="auto"/>
    </w:pPr>
    <w:rPr>
      <w:rFonts w:ascii="Times New Roman" w:eastAsia="Times New Roman" w:hAnsi="Times New Roman" w:cs="Times New Roman"/>
      <w:b/>
      <w:bCs/>
      <w:color w:val="0163BB"/>
      <w:sz w:val="20"/>
      <w:szCs w:val="20"/>
    </w:rPr>
  </w:style>
  <w:style w:type="character" w:customStyle="1" w:styleId="pbody">
    <w:name w:val="pbody"/>
    <w:basedOn w:val="DefaultParagraphFont"/>
  </w:style>
  <w:style w:type="character" w:customStyle="1" w:styleId="author5">
    <w:name w:val="author5"/>
    <w:basedOn w:val="DefaultParagraphFont"/>
    <w:rPr>
      <w:vanish w:val="0"/>
      <w:webHidden w:val="0"/>
      <w:specVanish w:val="0"/>
    </w:rPr>
  </w:style>
  <w:style w:type="character" w:customStyle="1" w:styleId="date5">
    <w:name w:val="date5"/>
    <w:basedOn w:val="DefaultParagraphFont"/>
    <w:rPr>
      <w:vanish w:val="0"/>
      <w:webHidden w:val="0"/>
      <w:specVanish w:val="0"/>
    </w:rPr>
  </w:style>
  <w:style w:type="character" w:customStyle="1" w:styleId="email13">
    <w:name w:val="email13"/>
    <w:basedOn w:val="DefaultParagraphFont"/>
    <w:rPr>
      <w:rFonts w:ascii="akzidenz-grotesk-std-bloom" w:hAnsi="akzidenz-grotesk-std-bloom" w:hint="default"/>
      <w:b/>
      <w:bCs/>
      <w:i w:val="0"/>
      <w:iCs w:val="0"/>
      <w:vanish/>
      <w:webHidden w:val="0"/>
      <w:specVanish w:val="0"/>
    </w:rPr>
  </w:style>
  <w:style w:type="character" w:customStyle="1" w:styleId="print13">
    <w:name w:val="print13"/>
    <w:basedOn w:val="DefaultParagraphFont"/>
    <w:rPr>
      <w:rFonts w:ascii="akzidenz-grotesk-std-bloom" w:hAnsi="akzidenz-grotesk-std-bloom" w:hint="default"/>
      <w:b/>
      <w:bCs/>
      <w:i w:val="0"/>
      <w:iCs w:val="0"/>
      <w:vanish/>
      <w:webHidden w:val="0"/>
      <w:specVanish w:val="0"/>
    </w:rPr>
  </w:style>
  <w:style w:type="paragraph" w:styleId="z-TopofForm">
    <w:name w:val="HTML Top of Form"/>
    <w:basedOn w:val="Normal"/>
    <w:next w:val="Normal"/>
    <w:link w:val="z-TopofFormChar"/>
    <w:hidden/>
    <w:uiPriority w:val="99"/>
    <w:semiHidden/>
    <w:unhideWhenUse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Pr>
      <w:rFonts w:ascii="Arial" w:eastAsia="Times New Roman" w:hAnsi="Arial" w:cs="Arial"/>
      <w:vanish/>
      <w:sz w:val="16"/>
      <w:szCs w:val="16"/>
    </w:rPr>
  </w:style>
  <w:style w:type="paragraph" w:customStyle="1" w:styleId="sgtocontent">
    <w:name w:val="sgtocontent"/>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catnewstitle">
    <w:name w:val="catnewstitle"/>
    <w:basedOn w:val="DefaultParagraphFont"/>
  </w:style>
  <w:style w:type="numbering" w:customStyle="1" w:styleId="NoList1">
    <w:name w:val="No List1"/>
    <w:next w:val="NoList"/>
    <w:uiPriority w:val="99"/>
    <w:semiHidden/>
    <w:unhideWhenUsed/>
  </w:style>
  <w:style w:type="paragraph" w:customStyle="1" w:styleId="style1">
    <w:name w:val="style1"/>
    <w:basedOn w:val="Normal"/>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ilad">
    <w:name w:val="il_ad"/>
    <w:basedOn w:val="DefaultParagraphFont"/>
  </w:style>
  <w:style w:type="paragraph" w:customStyle="1" w:styleId="normalpara">
    <w:name w:val="normalpara"/>
    <w:basedOn w:val="Normal"/>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numbering" w:customStyle="1" w:styleId="NoList2">
    <w:name w:val="No List2"/>
    <w:next w:val="NoList"/>
    <w:uiPriority w:val="99"/>
    <w:semiHidden/>
    <w:unhideWhenUsed/>
  </w:style>
  <w:style w:type="character" w:customStyle="1" w:styleId="EmailStyle19">
    <w:name w:val="EmailStyle19"/>
    <w:basedOn w:val="DefaultParagraphFont"/>
    <w:semiHidden/>
    <w:rPr>
      <w:rFonts w:ascii="Calibri" w:hAnsi="Calibri" w:cs="Times New Roman"/>
      <w:color w:val="auto"/>
    </w:rPr>
  </w:style>
  <w:style w:type="character" w:customStyle="1" w:styleId="EmailStyle20">
    <w:name w:val="EmailStyle20"/>
    <w:basedOn w:val="DefaultParagraphFont"/>
    <w:semiHidden/>
    <w:rPr>
      <w:rFonts w:ascii="Calibri" w:hAnsi="Calibri" w:cs="Times New Roman"/>
      <w:color w:val="1F497D"/>
    </w:rPr>
  </w:style>
  <w:style w:type="character" w:customStyle="1" w:styleId="EmailStyle21">
    <w:name w:val="EmailStyle21"/>
    <w:basedOn w:val="DefaultParagraphFont"/>
    <w:semiHidden/>
    <w:rPr>
      <w:rFonts w:ascii="Times New Roman" w:hAnsi="Times New Roman" w:cs="Times New Roman"/>
      <w:color w:val="1F497D"/>
      <w:sz w:val="22"/>
      <w:szCs w:val="2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paragraph" w:styleId="FootnoteText">
    <w:name w:val="footnote text"/>
    <w:basedOn w:val="Normal"/>
    <w:link w:val="FootnoteTextChar"/>
    <w:uiPriority w:val="99"/>
    <w:semiHidden/>
    <w:unhideWhenUsed/>
    <w:rsid w:val="001D69EF"/>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1D69EF"/>
    <w:rPr>
      <w:rFonts w:eastAsiaTheme="minorHAnsi"/>
      <w:sz w:val="20"/>
      <w:szCs w:val="20"/>
    </w:rPr>
  </w:style>
  <w:style w:type="character" w:styleId="FootnoteReference">
    <w:name w:val="footnote reference"/>
    <w:basedOn w:val="DefaultParagraphFont"/>
    <w:uiPriority w:val="99"/>
    <w:semiHidden/>
    <w:unhideWhenUsed/>
    <w:rsid w:val="001D69EF"/>
    <w:rPr>
      <w:vertAlign w:val="superscript"/>
    </w:rPr>
  </w:style>
  <w:style w:type="paragraph" w:customStyle="1" w:styleId="p-subtitle">
    <w:name w:val="p-subtitle"/>
    <w:basedOn w:val="Normal"/>
    <w:rsid w:val="00FE28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
    <w:rsid w:val="009D29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
    <w:name w:val="author"/>
    <w:basedOn w:val="Normal"/>
    <w:rsid w:val="009D29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HeadingLevel2CQA">
    <w:name w:val="ACT Heading Level 2 CQA"/>
    <w:basedOn w:val="Normal"/>
    <w:qFormat/>
    <w:rsid w:val="004C7008"/>
    <w:pPr>
      <w:keepNext/>
      <w:spacing w:after="120" w:line="300" w:lineRule="atLeast"/>
      <w:jc w:val="both"/>
      <w:outlineLvl w:val="2"/>
    </w:pPr>
    <w:rPr>
      <w:rFonts w:ascii="Arial" w:eastAsia="Times New Roman" w:hAnsi="Times New Roman" w:cs="Times New Roman"/>
      <w:b/>
      <w:sz w:val="28"/>
      <w:szCs w:val="20"/>
      <w:lang w:val="en-GB"/>
    </w:rPr>
  </w:style>
  <w:style w:type="paragraph" w:customStyle="1" w:styleId="ACTParagraph">
    <w:name w:val="ACT Paragraph"/>
    <w:basedOn w:val="Normal"/>
    <w:link w:val="ACTParagraphChar"/>
    <w:qFormat/>
    <w:rsid w:val="004C7008"/>
    <w:pPr>
      <w:spacing w:after="120" w:line="300" w:lineRule="atLeast"/>
      <w:jc w:val="both"/>
    </w:pPr>
    <w:rPr>
      <w:rFonts w:ascii="Arial" w:eastAsia="Times New Roman" w:hAnsi="Arial" w:cs="Times New Roman"/>
      <w:szCs w:val="20"/>
      <w:lang w:val="en-GB"/>
    </w:rPr>
  </w:style>
  <w:style w:type="character" w:customStyle="1" w:styleId="ACTParagraphChar">
    <w:name w:val="ACT Paragraph Char"/>
    <w:link w:val="ACTParagraph"/>
    <w:rsid w:val="004C7008"/>
    <w:rPr>
      <w:rFonts w:ascii="Arial" w:eastAsia="Times New Roman" w:hAnsi="Arial" w:cs="Times New Roman"/>
      <w:szCs w:val="20"/>
      <w:lang w:val="en-GB"/>
    </w:rPr>
  </w:style>
  <w:style w:type="paragraph" w:customStyle="1" w:styleId="ACTBulletList1">
    <w:name w:val="ACT Bullet List 1"/>
    <w:aliases w:val="Bullet1"/>
    <w:basedOn w:val="Normal"/>
    <w:rsid w:val="004C7008"/>
    <w:pPr>
      <w:numPr>
        <w:numId w:val="1"/>
      </w:numPr>
      <w:tabs>
        <w:tab w:val="clear" w:pos="360"/>
        <w:tab w:val="num" w:pos="720"/>
      </w:tabs>
      <w:spacing w:after="240" w:line="300" w:lineRule="atLeast"/>
      <w:ind w:left="720"/>
      <w:jc w:val="both"/>
    </w:pPr>
    <w:rPr>
      <w:rFonts w:ascii="Arial" w:eastAsia="Times New Roman" w:hAnsi="Arial" w:cs="Times New Roman"/>
      <w:color w:val="000000"/>
      <w:szCs w:val="20"/>
      <w:lang w:val="en-GB"/>
    </w:rPr>
  </w:style>
  <w:style w:type="paragraph" w:customStyle="1" w:styleId="author-detail">
    <w:name w:val="author-detail"/>
    <w:basedOn w:val="Normal"/>
    <w:rsid w:val="00C118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1">
    <w:name w:val="Date1"/>
    <w:basedOn w:val="DefaultParagraphFont"/>
    <w:rsid w:val="00EE096E"/>
  </w:style>
  <w:style w:type="character" w:customStyle="1" w:styleId="formattime">
    <w:name w:val="format_time"/>
    <w:basedOn w:val="DefaultParagraphFont"/>
    <w:rsid w:val="00EE096E"/>
  </w:style>
  <w:style w:type="character" w:customStyle="1" w:styleId="formatdate">
    <w:name w:val="format_date"/>
    <w:basedOn w:val="DefaultParagraphFont"/>
    <w:rsid w:val="00EE096E"/>
  </w:style>
  <w:style w:type="character" w:customStyle="1" w:styleId="printarticle">
    <w:name w:val="print_article"/>
    <w:basedOn w:val="DefaultParagraphFont"/>
    <w:rsid w:val="00EE096E"/>
  </w:style>
  <w:style w:type="character" w:customStyle="1" w:styleId="fb-share-button">
    <w:name w:val="fb-share-button"/>
    <w:basedOn w:val="DefaultParagraphFont"/>
    <w:rsid w:val="00EE096E"/>
  </w:style>
  <w:style w:type="character" w:customStyle="1" w:styleId="Date2">
    <w:name w:val="Date2"/>
    <w:basedOn w:val="DefaultParagraphFont"/>
    <w:rsid w:val="00CD1314"/>
  </w:style>
  <w:style w:type="paragraph" w:customStyle="1" w:styleId="Normal1">
    <w:name w:val="Normal1"/>
    <w:basedOn w:val="Normal"/>
    <w:rsid w:val="00CD13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322A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3">
    <w:name w:val="Date3"/>
    <w:basedOn w:val="DefaultParagraphFont"/>
    <w:rsid w:val="00B01F0C"/>
  </w:style>
  <w:style w:type="paragraph" w:customStyle="1" w:styleId="Normal3">
    <w:name w:val="Normal3"/>
    <w:basedOn w:val="Normal"/>
    <w:rsid w:val="006C4C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4">
    <w:name w:val="Date4"/>
    <w:basedOn w:val="DefaultParagraphFont"/>
    <w:rsid w:val="000B02E5"/>
  </w:style>
  <w:style w:type="paragraph" w:customStyle="1" w:styleId="Normal4">
    <w:name w:val="Normal4"/>
    <w:basedOn w:val="Normal"/>
    <w:rsid w:val="001321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9972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xemthem">
    <w:name w:val="text_xemthem"/>
    <w:basedOn w:val="DefaultParagraphFont"/>
    <w:rsid w:val="0099727F"/>
  </w:style>
  <w:style w:type="character" w:customStyle="1" w:styleId="Date50">
    <w:name w:val="Date5"/>
    <w:basedOn w:val="DefaultParagraphFont"/>
    <w:rsid w:val="003E0A05"/>
  </w:style>
  <w:style w:type="character" w:customStyle="1" w:styleId="Date6">
    <w:name w:val="Date6"/>
    <w:basedOn w:val="DefaultParagraphFont"/>
    <w:rsid w:val="00DA62B2"/>
  </w:style>
  <w:style w:type="character" w:customStyle="1" w:styleId="Date7">
    <w:name w:val="Date7"/>
    <w:basedOn w:val="DefaultParagraphFont"/>
    <w:rsid w:val="0004141F"/>
  </w:style>
  <w:style w:type="character" w:customStyle="1" w:styleId="Date8">
    <w:name w:val="Date8"/>
    <w:basedOn w:val="DefaultParagraphFont"/>
    <w:rsid w:val="00F870AD"/>
  </w:style>
  <w:style w:type="paragraph" w:customStyle="1" w:styleId="Normal6">
    <w:name w:val="Normal6"/>
    <w:basedOn w:val="Normal"/>
    <w:rsid w:val="006D7D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9">
    <w:name w:val="Date9"/>
    <w:basedOn w:val="DefaultParagraphFont"/>
    <w:rsid w:val="00F07A48"/>
  </w:style>
  <w:style w:type="character" w:customStyle="1" w:styleId="Date10">
    <w:name w:val="Date10"/>
    <w:basedOn w:val="DefaultParagraphFont"/>
    <w:rsid w:val="005D6971"/>
  </w:style>
  <w:style w:type="character" w:customStyle="1" w:styleId="Date11">
    <w:name w:val="Date11"/>
    <w:basedOn w:val="DefaultParagraphFont"/>
    <w:rsid w:val="003A5129"/>
  </w:style>
  <w:style w:type="character" w:customStyle="1" w:styleId="Date12">
    <w:name w:val="Date12"/>
    <w:basedOn w:val="DefaultParagraphFont"/>
    <w:rsid w:val="007F531C"/>
  </w:style>
  <w:style w:type="character" w:customStyle="1" w:styleId="Date13">
    <w:name w:val="Date13"/>
    <w:basedOn w:val="DefaultParagraphFont"/>
    <w:rsid w:val="0047102D"/>
  </w:style>
  <w:style w:type="character" w:customStyle="1" w:styleId="fmsidwidgetbtnlike">
    <w:name w:val="fmsidwidgetbtnlike"/>
    <w:basedOn w:val="DefaultParagraphFont"/>
    <w:rsid w:val="000833A7"/>
  </w:style>
  <w:style w:type="character" w:customStyle="1" w:styleId="num">
    <w:name w:val="num"/>
    <w:basedOn w:val="DefaultParagraphFont"/>
    <w:rsid w:val="000833A7"/>
  </w:style>
  <w:style w:type="character" w:customStyle="1" w:styleId="articledate">
    <w:name w:val="articledate"/>
    <w:basedOn w:val="DefaultParagraphFont"/>
    <w:rsid w:val="000833A7"/>
  </w:style>
  <w:style w:type="paragraph" w:customStyle="1" w:styleId="Normal7">
    <w:name w:val="Normal7"/>
    <w:basedOn w:val="Normal"/>
    <w:rsid w:val="002D41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age">
    <w:name w:val="image"/>
    <w:basedOn w:val="Normal"/>
    <w:rsid w:val="002D41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xttag">
    <w:name w:val="txt_tag"/>
    <w:basedOn w:val="DefaultParagraphFont"/>
    <w:rsid w:val="002D41E5"/>
  </w:style>
  <w:style w:type="character" w:customStyle="1" w:styleId="Date14">
    <w:name w:val="Date14"/>
    <w:basedOn w:val="DefaultParagraphFont"/>
    <w:rsid w:val="001E0DAB"/>
  </w:style>
  <w:style w:type="character" w:customStyle="1" w:styleId="chicklets">
    <w:name w:val="chicklets"/>
    <w:basedOn w:val="DefaultParagraphFont"/>
    <w:rsid w:val="00161CE8"/>
  </w:style>
  <w:style w:type="paragraph" w:customStyle="1" w:styleId="Normal8">
    <w:name w:val="Normal8"/>
    <w:basedOn w:val="Normal"/>
    <w:rsid w:val="005435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crboxheaderspan">
    <w:name w:val="trc_rbox_header_span"/>
    <w:basedOn w:val="DefaultParagraphFont"/>
    <w:rsid w:val="007106E9"/>
  </w:style>
  <w:style w:type="character" w:customStyle="1" w:styleId="video-label">
    <w:name w:val="video-label"/>
    <w:basedOn w:val="DefaultParagraphFont"/>
    <w:rsid w:val="007106E9"/>
  </w:style>
  <w:style w:type="character" w:customStyle="1" w:styleId="branding">
    <w:name w:val="branding"/>
    <w:basedOn w:val="DefaultParagraphFont"/>
    <w:rsid w:val="007106E9"/>
  </w:style>
  <w:style w:type="paragraph" w:customStyle="1" w:styleId="Normal9">
    <w:name w:val="Normal9"/>
    <w:basedOn w:val="Normal"/>
    <w:rsid w:val="007106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15">
    <w:name w:val="Date15"/>
    <w:basedOn w:val="DefaultParagraphFont"/>
    <w:rsid w:val="00C432ED"/>
  </w:style>
  <w:style w:type="character" w:customStyle="1" w:styleId="Date16">
    <w:name w:val="Date16"/>
    <w:basedOn w:val="DefaultParagraphFont"/>
    <w:rsid w:val="00DF044F"/>
  </w:style>
  <w:style w:type="character" w:customStyle="1" w:styleId="watch-title">
    <w:name w:val="watch-title"/>
    <w:basedOn w:val="DefaultParagraphFont"/>
    <w:rsid w:val="003F4B66"/>
    <w:rPr>
      <w:sz w:val="24"/>
      <w:szCs w:val="24"/>
      <w:bdr w:val="none" w:sz="0" w:space="0" w:color="auto" w:frame="1"/>
      <w:shd w:val="clear" w:color="auto" w:fill="auto"/>
    </w:rPr>
  </w:style>
  <w:style w:type="character" w:customStyle="1" w:styleId="Date17">
    <w:name w:val="Date17"/>
    <w:basedOn w:val="DefaultParagraphFont"/>
    <w:rsid w:val="00EB051A"/>
  </w:style>
  <w:style w:type="character" w:customStyle="1" w:styleId="Date18">
    <w:name w:val="Date18"/>
    <w:basedOn w:val="DefaultParagraphFont"/>
    <w:rsid w:val="00880CA4"/>
  </w:style>
  <w:style w:type="character" w:customStyle="1" w:styleId="Date19">
    <w:name w:val="Date19"/>
    <w:basedOn w:val="DefaultParagraphFont"/>
    <w:rsid w:val="00C328A0"/>
  </w:style>
  <w:style w:type="character" w:customStyle="1" w:styleId="Date20">
    <w:name w:val="Date20"/>
    <w:basedOn w:val="DefaultParagraphFont"/>
    <w:rsid w:val="0046628C"/>
  </w:style>
  <w:style w:type="character" w:customStyle="1" w:styleId="vnl-time-post">
    <w:name w:val="vnl-time-post"/>
    <w:basedOn w:val="DefaultParagraphFont"/>
    <w:rsid w:val="00F352CE"/>
  </w:style>
  <w:style w:type="paragraph" w:customStyle="1" w:styleId="Normal10">
    <w:name w:val="Normal10"/>
    <w:basedOn w:val="Normal"/>
    <w:rsid w:val="00BE34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21">
    <w:name w:val="Date21"/>
    <w:basedOn w:val="DefaultParagraphFont"/>
    <w:rsid w:val="00A36345"/>
  </w:style>
  <w:style w:type="paragraph" w:customStyle="1" w:styleId="t-c">
    <w:name w:val="t-c"/>
    <w:basedOn w:val="Normal"/>
    <w:rsid w:val="009905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DefaultParagraphFont"/>
    <w:rsid w:val="0099059E"/>
  </w:style>
  <w:style w:type="character" w:customStyle="1" w:styleId="Date22">
    <w:name w:val="Date22"/>
    <w:basedOn w:val="DefaultParagraphFont"/>
    <w:rsid w:val="0010165C"/>
  </w:style>
  <w:style w:type="character" w:customStyle="1" w:styleId="Date23">
    <w:name w:val="Date23"/>
    <w:basedOn w:val="DefaultParagraphFont"/>
    <w:rsid w:val="00277193"/>
  </w:style>
  <w:style w:type="character" w:customStyle="1" w:styleId="Date24">
    <w:name w:val="Date24"/>
    <w:basedOn w:val="DefaultParagraphFont"/>
    <w:rsid w:val="003F55E7"/>
  </w:style>
  <w:style w:type="character" w:customStyle="1" w:styleId="Date25">
    <w:name w:val="Date25"/>
    <w:basedOn w:val="DefaultParagraphFont"/>
    <w:rsid w:val="00502DCC"/>
  </w:style>
  <w:style w:type="character" w:customStyle="1" w:styleId="in-widget">
    <w:name w:val="in-widget"/>
    <w:basedOn w:val="DefaultParagraphFont"/>
    <w:rsid w:val="00502DCC"/>
  </w:style>
  <w:style w:type="character" w:customStyle="1" w:styleId="Date26">
    <w:name w:val="Date26"/>
    <w:basedOn w:val="DefaultParagraphFont"/>
    <w:rsid w:val="00B36A55"/>
  </w:style>
  <w:style w:type="character" w:styleId="CommentReference">
    <w:name w:val="annotation reference"/>
    <w:basedOn w:val="DefaultParagraphFont"/>
    <w:uiPriority w:val="99"/>
    <w:semiHidden/>
    <w:unhideWhenUsed/>
    <w:rsid w:val="00011053"/>
    <w:rPr>
      <w:sz w:val="16"/>
      <w:szCs w:val="16"/>
    </w:rPr>
  </w:style>
  <w:style w:type="paragraph" w:styleId="CommentText">
    <w:name w:val="annotation text"/>
    <w:basedOn w:val="Normal"/>
    <w:link w:val="CommentTextChar"/>
    <w:uiPriority w:val="99"/>
    <w:semiHidden/>
    <w:unhideWhenUsed/>
    <w:rsid w:val="00011053"/>
    <w:pPr>
      <w:spacing w:line="240" w:lineRule="auto"/>
    </w:pPr>
    <w:rPr>
      <w:sz w:val="20"/>
      <w:szCs w:val="20"/>
    </w:rPr>
  </w:style>
  <w:style w:type="character" w:customStyle="1" w:styleId="CommentTextChar">
    <w:name w:val="Comment Text Char"/>
    <w:basedOn w:val="DefaultParagraphFont"/>
    <w:link w:val="CommentText"/>
    <w:uiPriority w:val="99"/>
    <w:semiHidden/>
    <w:rsid w:val="00011053"/>
    <w:rPr>
      <w:sz w:val="20"/>
      <w:szCs w:val="20"/>
    </w:rPr>
  </w:style>
  <w:style w:type="paragraph" w:styleId="CommentSubject">
    <w:name w:val="annotation subject"/>
    <w:basedOn w:val="CommentText"/>
    <w:next w:val="CommentText"/>
    <w:link w:val="CommentSubjectChar"/>
    <w:uiPriority w:val="99"/>
    <w:semiHidden/>
    <w:unhideWhenUsed/>
    <w:rsid w:val="00011053"/>
    <w:rPr>
      <w:b/>
      <w:bCs/>
    </w:rPr>
  </w:style>
  <w:style w:type="character" w:customStyle="1" w:styleId="CommentSubjectChar">
    <w:name w:val="Comment Subject Char"/>
    <w:basedOn w:val="CommentTextChar"/>
    <w:link w:val="CommentSubject"/>
    <w:uiPriority w:val="99"/>
    <w:semiHidden/>
    <w:rsid w:val="00011053"/>
    <w:rPr>
      <w:b/>
      <w:bCs/>
      <w:sz w:val="20"/>
      <w:szCs w:val="20"/>
    </w:rPr>
  </w:style>
  <w:style w:type="character" w:customStyle="1" w:styleId="Date27">
    <w:name w:val="Date27"/>
    <w:basedOn w:val="DefaultParagraphFont"/>
    <w:rsid w:val="001F54ED"/>
  </w:style>
  <w:style w:type="character" w:customStyle="1" w:styleId="UnresolvedMention1">
    <w:name w:val="Unresolved Mention1"/>
    <w:basedOn w:val="DefaultParagraphFont"/>
    <w:uiPriority w:val="99"/>
    <w:semiHidden/>
    <w:unhideWhenUsed/>
    <w:rsid w:val="003E771F"/>
    <w:rPr>
      <w:color w:val="605E5C"/>
      <w:shd w:val="clear" w:color="auto" w:fill="E1DFDD"/>
    </w:rPr>
  </w:style>
  <w:style w:type="character" w:customStyle="1" w:styleId="Date28">
    <w:name w:val="Date28"/>
    <w:basedOn w:val="DefaultParagraphFont"/>
    <w:rsid w:val="00703889"/>
  </w:style>
  <w:style w:type="character" w:customStyle="1" w:styleId="Date29">
    <w:name w:val="Date29"/>
    <w:basedOn w:val="DefaultParagraphFont"/>
    <w:rsid w:val="00175536"/>
  </w:style>
  <w:style w:type="character" w:customStyle="1" w:styleId="Date30">
    <w:name w:val="Date30"/>
    <w:basedOn w:val="DefaultParagraphFont"/>
    <w:rsid w:val="00F70D93"/>
  </w:style>
  <w:style w:type="character" w:customStyle="1" w:styleId="leadpostdetail">
    <w:name w:val="lead_post_detail"/>
    <w:basedOn w:val="DefaultParagraphFont"/>
    <w:rsid w:val="000C0B66"/>
  </w:style>
  <w:style w:type="paragraph" w:customStyle="1" w:styleId="Normal11">
    <w:name w:val="Normal11"/>
    <w:basedOn w:val="Normal"/>
    <w:rsid w:val="000C0B6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rashshare">
    <w:name w:val="drash_share"/>
    <w:basedOn w:val="DefaultParagraphFont"/>
    <w:rsid w:val="009A0197"/>
  </w:style>
  <w:style w:type="paragraph" w:customStyle="1" w:styleId="Normal12">
    <w:name w:val="Normal12"/>
    <w:basedOn w:val="Normal"/>
    <w:rsid w:val="00340A1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ate31">
    <w:name w:val="Date31"/>
    <w:basedOn w:val="DefaultParagraphFont"/>
    <w:rsid w:val="004A4397"/>
  </w:style>
  <w:style w:type="character" w:customStyle="1" w:styleId="Date32">
    <w:name w:val="Date32"/>
    <w:basedOn w:val="DefaultParagraphFont"/>
    <w:rsid w:val="009E5F3C"/>
  </w:style>
  <w:style w:type="character" w:customStyle="1" w:styleId="UnresolvedMention2">
    <w:name w:val="Unresolved Mention2"/>
    <w:basedOn w:val="DefaultParagraphFont"/>
    <w:uiPriority w:val="99"/>
    <w:semiHidden/>
    <w:unhideWhenUsed/>
    <w:rsid w:val="00767F51"/>
    <w:rPr>
      <w:color w:val="605E5C"/>
      <w:shd w:val="clear" w:color="auto" w:fill="E1DFDD"/>
    </w:rPr>
  </w:style>
  <w:style w:type="paragraph" w:customStyle="1" w:styleId="Normal13">
    <w:name w:val="Normal13"/>
    <w:basedOn w:val="Normal"/>
    <w:rsid w:val="000330B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14">
    <w:name w:val="Normal14"/>
    <w:basedOn w:val="Normal"/>
    <w:rsid w:val="00DB64A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ystem-menu-list">
    <w:name w:val="system-menu-list"/>
    <w:basedOn w:val="Normal"/>
    <w:rsid w:val="00A5468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ate-detail">
    <w:name w:val="date-detail"/>
    <w:basedOn w:val="DefaultParagraphFont"/>
    <w:rsid w:val="00341B88"/>
  </w:style>
  <w:style w:type="paragraph" w:customStyle="1" w:styleId="menu-item">
    <w:name w:val="menu-item"/>
    <w:basedOn w:val="Normal"/>
    <w:rsid w:val="007228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enu-alias">
    <w:name w:val="menu-alias"/>
    <w:basedOn w:val="Normal"/>
    <w:rsid w:val="00A42A3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article-info">
    <w:name w:val="article-info"/>
    <w:basedOn w:val="Normal"/>
    <w:rsid w:val="00A42A3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rticle-date">
    <w:name w:val="article-date"/>
    <w:basedOn w:val="DefaultParagraphFont"/>
    <w:rsid w:val="00A42A32"/>
  </w:style>
  <w:style w:type="paragraph" w:customStyle="1" w:styleId="Normal15">
    <w:name w:val="Normal15"/>
    <w:basedOn w:val="Normal"/>
    <w:rsid w:val="00917D1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rticle-detail-email">
    <w:name w:val="article-detail-email"/>
    <w:basedOn w:val="DefaultParagraphFont"/>
    <w:rsid w:val="00FC5367"/>
  </w:style>
  <w:style w:type="character" w:customStyle="1" w:styleId="article-detail-publish">
    <w:name w:val="article-detail-publish"/>
    <w:basedOn w:val="DefaultParagraphFont"/>
    <w:rsid w:val="00FC5367"/>
  </w:style>
  <w:style w:type="paragraph" w:customStyle="1" w:styleId="Normal16">
    <w:name w:val="Normal16"/>
    <w:basedOn w:val="Normal"/>
    <w:rsid w:val="009144D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17">
    <w:name w:val="Normal17"/>
    <w:basedOn w:val="Normal"/>
    <w:rsid w:val="00F457B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18">
    <w:name w:val="Normal18"/>
    <w:basedOn w:val="Normal"/>
    <w:rsid w:val="00164D3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ideo-label-box">
    <w:name w:val="video-label-box"/>
    <w:basedOn w:val="DefaultParagraphFont"/>
    <w:rsid w:val="00023081"/>
  </w:style>
  <w:style w:type="paragraph" w:customStyle="1" w:styleId="Normal19">
    <w:name w:val="Normal19"/>
    <w:basedOn w:val="Normal"/>
    <w:rsid w:val="0002308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0">
    <w:name w:val="Normal20"/>
    <w:basedOn w:val="Normal"/>
    <w:rsid w:val="00221D9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1">
    <w:name w:val="Normal21"/>
    <w:basedOn w:val="Normal"/>
    <w:rsid w:val="00C9269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2">
    <w:name w:val="Normal22"/>
    <w:basedOn w:val="Normal"/>
    <w:rsid w:val="003B4E2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3">
    <w:name w:val="Normal23"/>
    <w:basedOn w:val="Normal"/>
    <w:rsid w:val="00B43C4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4">
    <w:name w:val="Normal24"/>
    <w:basedOn w:val="Normal"/>
    <w:rsid w:val="001C468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3">
    <w:name w:val="Unresolved Mention3"/>
    <w:basedOn w:val="DefaultParagraphFont"/>
    <w:uiPriority w:val="99"/>
    <w:semiHidden/>
    <w:unhideWhenUsed/>
    <w:rsid w:val="00BD2901"/>
    <w:rPr>
      <w:color w:val="605E5C"/>
      <w:shd w:val="clear" w:color="auto" w:fill="E1DFDD"/>
    </w:rPr>
  </w:style>
  <w:style w:type="paragraph" w:customStyle="1" w:styleId="xxxxxydp29cd679fmsonormal">
    <w:name w:val="x_x_x_x_x_ydp29cd679fmsonormal"/>
    <w:basedOn w:val="Normal"/>
    <w:rsid w:val="00590A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5">
    <w:name w:val="Normal25"/>
    <w:basedOn w:val="Normal"/>
    <w:rsid w:val="00F75B7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m1934740836985495440contentpasted0">
    <w:name w:val="m_1934740836985495440contentpasted0"/>
    <w:basedOn w:val="DefaultParagraphFont"/>
    <w:rsid w:val="008833EB"/>
  </w:style>
  <w:style w:type="paragraph" w:customStyle="1" w:styleId="Normal26">
    <w:name w:val="Normal26"/>
    <w:basedOn w:val="Normal"/>
    <w:rsid w:val="00CD3B7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7">
    <w:name w:val="Normal27"/>
    <w:basedOn w:val="Normal"/>
    <w:rsid w:val="000768C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8">
    <w:name w:val="Normal28"/>
    <w:basedOn w:val="Normal"/>
    <w:rsid w:val="0014426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ydpadd877e6yiv1940681776ydp12860ccdmsonormal">
    <w:name w:val="x_ydpadd877e6yiv1940681776ydp12860ccdmsonormal"/>
    <w:basedOn w:val="Normal"/>
    <w:rsid w:val="00296A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semiHidden/>
    <w:rsid w:val="00A71C4B"/>
    <w:rPr>
      <w:rFonts w:asciiTheme="majorHAnsi" w:eastAsiaTheme="majorEastAsia" w:hAnsiTheme="majorHAnsi" w:cstheme="majorBidi"/>
      <w:color w:val="243F60" w:themeColor="accent1" w:themeShade="7F"/>
    </w:rPr>
  </w:style>
  <w:style w:type="paragraph" w:customStyle="1" w:styleId="Normal29">
    <w:name w:val="Normal29"/>
    <w:basedOn w:val="Normal"/>
    <w:rsid w:val="00E046A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0">
    <w:name w:val="Normal30"/>
    <w:basedOn w:val="Normal"/>
    <w:rsid w:val="00737D7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1">
    <w:name w:val="Normal31"/>
    <w:basedOn w:val="Normal"/>
    <w:rsid w:val="000868E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2">
    <w:name w:val="Normal32"/>
    <w:basedOn w:val="Normal"/>
    <w:rsid w:val="0046632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tt">
    <w:name w:val="stt"/>
    <w:basedOn w:val="DefaultParagraphFont"/>
    <w:rsid w:val="00397D14"/>
  </w:style>
  <w:style w:type="character" w:customStyle="1" w:styleId="txtnumcomment">
    <w:name w:val="txt_num_comment"/>
    <w:basedOn w:val="DefaultParagraphFont"/>
    <w:rsid w:val="00397D14"/>
  </w:style>
  <w:style w:type="paragraph" w:customStyle="1" w:styleId="bcx0">
    <w:name w:val="bcx0"/>
    <w:basedOn w:val="Normal"/>
    <w:rsid w:val="009079E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3">
    <w:name w:val="Normal33"/>
    <w:basedOn w:val="Normal"/>
    <w:rsid w:val="0016053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4">
    <w:name w:val="Normal34"/>
    <w:basedOn w:val="Normal"/>
    <w:rsid w:val="00CC06B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5">
    <w:name w:val="Normal35"/>
    <w:basedOn w:val="Normal"/>
    <w:rsid w:val="009E220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6">
    <w:name w:val="Normal36"/>
    <w:basedOn w:val="Normal"/>
    <w:rsid w:val="008349D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7">
    <w:name w:val="Normal37"/>
    <w:basedOn w:val="Normal"/>
    <w:rsid w:val="009F038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8">
    <w:name w:val="Normal38"/>
    <w:basedOn w:val="Normal"/>
    <w:rsid w:val="00F2649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9">
    <w:name w:val="Normal39"/>
    <w:basedOn w:val="Normal"/>
    <w:rsid w:val="00254B8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gem-c-lead-paragraph">
    <w:name w:val="gem-c-lead-paragraph"/>
    <w:basedOn w:val="Normal"/>
    <w:rsid w:val="005237B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msonormal">
    <w:name w:val="x_msonormal"/>
    <w:basedOn w:val="Normal"/>
    <w:rsid w:val="00D45D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40">
    <w:name w:val="Normal40"/>
    <w:basedOn w:val="Normal"/>
    <w:rsid w:val="00845E4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41">
    <w:name w:val="Normal41"/>
    <w:basedOn w:val="Normal"/>
    <w:rsid w:val="0078651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8136965847294978631ydp426c8df9msonormal">
    <w:name w:val="m_8136965847294978631ydp426c8df9msonormal"/>
    <w:basedOn w:val="Normal"/>
    <w:rsid w:val="00170E6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F72A2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author-top-content">
    <w:name w:val="detail-author-top-content"/>
    <w:basedOn w:val="Normal"/>
    <w:rsid w:val="00CA58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42">
    <w:name w:val="Normal42"/>
    <w:basedOn w:val="Normal"/>
    <w:rsid w:val="00964F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43">
    <w:name w:val="Normal43"/>
    <w:basedOn w:val="Normal"/>
    <w:rsid w:val="006551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
    <w:name w:val="s3"/>
    <w:basedOn w:val="Normal"/>
    <w:rsid w:val="00F3647B"/>
    <w:pPr>
      <w:spacing w:before="100" w:beforeAutospacing="1" w:after="100" w:afterAutospacing="1" w:line="240" w:lineRule="auto"/>
    </w:pPr>
    <w:rPr>
      <w:rFonts w:ascii="Aptos" w:eastAsia="Times New Roman" w:hAnsi="Aptos" w:cs="Aptos"/>
      <w:sz w:val="24"/>
      <w:szCs w:val="24"/>
    </w:rPr>
  </w:style>
  <w:style w:type="paragraph" w:customStyle="1" w:styleId="m-2818958692798318146elementtoproof">
    <w:name w:val="m_-2818958692798318146elementtoproof"/>
    <w:basedOn w:val="Normal"/>
    <w:rsid w:val="00EE71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justify">
    <w:name w:val="text-justify"/>
    <w:basedOn w:val="Normal"/>
    <w:rsid w:val="006D45C7"/>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C149E"/>
    <w:rPr>
      <w:color w:val="605E5C"/>
      <w:shd w:val="clear" w:color="auto" w:fill="E1DFDD"/>
    </w:rPr>
  </w:style>
  <w:style w:type="paragraph" w:customStyle="1" w:styleId="ACTBulletList2">
    <w:name w:val="ACT Bullet List 2"/>
    <w:aliases w:val="Bullet2"/>
    <w:basedOn w:val="Normal"/>
    <w:rsid w:val="00762ABA"/>
    <w:pPr>
      <w:numPr>
        <w:numId w:val="2"/>
      </w:numPr>
      <w:spacing w:after="120" w:line="240" w:lineRule="auto"/>
      <w:ind w:left="1080" w:hanging="720"/>
      <w:jc w:val="both"/>
    </w:pPr>
    <w:rPr>
      <w:rFonts w:ascii="Arial" w:eastAsia="Times New Roman" w:hAnsi="Arial" w:cs="Times New Roman"/>
      <w:szCs w:val="20"/>
      <w:lang w:val="en-GB"/>
    </w:rPr>
  </w:style>
  <w:style w:type="paragraph" w:customStyle="1" w:styleId="ACTListParagraphLevel1">
    <w:name w:val="ACT List Paragraph Level 1"/>
    <w:link w:val="ACTListParagraphLevel1Char"/>
    <w:rsid w:val="00762ABA"/>
    <w:pPr>
      <w:spacing w:after="120" w:line="240" w:lineRule="auto"/>
      <w:ind w:left="357"/>
      <w:jc w:val="both"/>
    </w:pPr>
    <w:rPr>
      <w:rFonts w:ascii="Arial" w:eastAsia="Times New Roman" w:hAnsi="Arial" w:cs="Times New Roman"/>
      <w:color w:val="000000" w:themeColor="text1"/>
      <w:szCs w:val="24"/>
    </w:rPr>
  </w:style>
  <w:style w:type="character" w:customStyle="1" w:styleId="ACTListParagraphLevel1Char">
    <w:name w:val="ACT List Paragraph Level 1 Char"/>
    <w:basedOn w:val="DefaultParagraphFont"/>
    <w:link w:val="ACTListParagraphLevel1"/>
    <w:rsid w:val="00762ABA"/>
    <w:rPr>
      <w:rFonts w:ascii="Arial" w:eastAsia="Times New Roman" w:hAnsi="Arial" w:cs="Times New Roman"/>
      <w:color w:val="000000" w:themeColor="text1"/>
      <w:szCs w:val="24"/>
    </w:rPr>
  </w:style>
  <w:style w:type="paragraph" w:customStyle="1" w:styleId="ydp67a75d79msonormal">
    <w:name w:val="ydp67a75d79msonormal"/>
    <w:basedOn w:val="Normal"/>
    <w:rsid w:val="006974C7"/>
    <w:pPr>
      <w:spacing w:before="100" w:beforeAutospacing="1" w:after="100" w:afterAutospacing="1" w:line="240" w:lineRule="auto"/>
    </w:pPr>
    <w:rPr>
      <w:rFonts w:ascii="Aptos" w:eastAsiaTheme="minorHAnsi" w:hAnsi="Aptos" w:cs="Aptos"/>
      <w:sz w:val="24"/>
      <w:szCs w:val="24"/>
    </w:rPr>
  </w:style>
  <w:style w:type="character" w:styleId="SmartLink">
    <w:name w:val="Smart Link"/>
    <w:basedOn w:val="DefaultParagraphFont"/>
    <w:uiPriority w:val="99"/>
    <w:semiHidden/>
    <w:unhideWhenUsed/>
    <w:rsid w:val="00853EC0"/>
    <w:rPr>
      <w:color w:val="0000FF"/>
      <w:u w:val="single"/>
      <w:shd w:val="clear" w:color="auto" w:fill="F3F2F1"/>
    </w:rPr>
  </w:style>
  <w:style w:type="paragraph" w:customStyle="1" w:styleId="s5">
    <w:name w:val="s5"/>
    <w:basedOn w:val="Normal"/>
    <w:rsid w:val="00675941"/>
    <w:pPr>
      <w:spacing w:before="100" w:beforeAutospacing="1" w:after="100" w:afterAutospacing="1" w:line="240" w:lineRule="auto"/>
    </w:pPr>
    <w:rPr>
      <w:rFonts w:ascii="Aptos" w:eastAsiaTheme="minorHAnsi" w:hAnsi="Aptos" w:cs="Aptos"/>
      <w:sz w:val="24"/>
      <w:szCs w:val="24"/>
    </w:rPr>
  </w:style>
  <w:style w:type="paragraph" w:customStyle="1" w:styleId="s6">
    <w:name w:val="s6"/>
    <w:basedOn w:val="Normal"/>
    <w:rsid w:val="00675941"/>
    <w:pPr>
      <w:spacing w:before="100" w:beforeAutospacing="1" w:after="100" w:afterAutospacing="1" w:line="240" w:lineRule="auto"/>
    </w:pPr>
    <w:rPr>
      <w:rFonts w:ascii="Aptos" w:eastAsiaTheme="minorHAnsi" w:hAnsi="Aptos" w:cs="Aptos"/>
      <w:sz w:val="24"/>
      <w:szCs w:val="24"/>
    </w:rPr>
  </w:style>
  <w:style w:type="paragraph" w:customStyle="1" w:styleId="s8">
    <w:name w:val="s8"/>
    <w:basedOn w:val="Normal"/>
    <w:rsid w:val="00675941"/>
    <w:pPr>
      <w:spacing w:before="100" w:beforeAutospacing="1" w:after="100" w:afterAutospacing="1" w:line="240" w:lineRule="auto"/>
    </w:pPr>
    <w:rPr>
      <w:rFonts w:ascii="Aptos" w:eastAsiaTheme="minorHAnsi" w:hAnsi="Aptos" w:cs="Aptos"/>
      <w:sz w:val="24"/>
      <w:szCs w:val="24"/>
    </w:rPr>
  </w:style>
  <w:style w:type="paragraph" w:customStyle="1" w:styleId="s11">
    <w:name w:val="s11"/>
    <w:basedOn w:val="Normal"/>
    <w:rsid w:val="00675941"/>
    <w:pPr>
      <w:spacing w:before="100" w:beforeAutospacing="1" w:after="100" w:afterAutospacing="1" w:line="240" w:lineRule="auto"/>
    </w:pPr>
    <w:rPr>
      <w:rFonts w:ascii="Aptos" w:eastAsiaTheme="minorHAnsi" w:hAnsi="Aptos" w:cs="Aptos"/>
      <w:sz w:val="24"/>
      <w:szCs w:val="24"/>
    </w:rPr>
  </w:style>
  <w:style w:type="paragraph" w:customStyle="1" w:styleId="s13">
    <w:name w:val="s13"/>
    <w:basedOn w:val="Normal"/>
    <w:rsid w:val="00675941"/>
    <w:pPr>
      <w:spacing w:before="100" w:beforeAutospacing="1" w:after="100" w:afterAutospacing="1" w:line="240" w:lineRule="auto"/>
    </w:pPr>
    <w:rPr>
      <w:rFonts w:ascii="Aptos" w:eastAsiaTheme="minorHAnsi" w:hAnsi="Aptos" w:cs="Aptos"/>
      <w:sz w:val="24"/>
      <w:szCs w:val="24"/>
    </w:rPr>
  </w:style>
  <w:style w:type="paragraph" w:customStyle="1" w:styleId="s14">
    <w:name w:val="s14"/>
    <w:basedOn w:val="Normal"/>
    <w:rsid w:val="00675941"/>
    <w:pPr>
      <w:spacing w:before="100" w:beforeAutospacing="1" w:after="100" w:afterAutospacing="1" w:line="240" w:lineRule="auto"/>
    </w:pPr>
    <w:rPr>
      <w:rFonts w:ascii="Aptos" w:eastAsiaTheme="minorHAnsi" w:hAnsi="Aptos" w:cs="Aptos"/>
      <w:sz w:val="24"/>
      <w:szCs w:val="24"/>
    </w:rPr>
  </w:style>
  <w:style w:type="paragraph" w:customStyle="1" w:styleId="s16">
    <w:name w:val="s16"/>
    <w:basedOn w:val="Normal"/>
    <w:rsid w:val="00675941"/>
    <w:pPr>
      <w:spacing w:before="100" w:beforeAutospacing="1" w:after="100" w:afterAutospacing="1" w:line="240" w:lineRule="auto"/>
    </w:pPr>
    <w:rPr>
      <w:rFonts w:ascii="Aptos" w:eastAsiaTheme="minorHAnsi" w:hAnsi="Aptos" w:cs="Aptos"/>
      <w:sz w:val="24"/>
      <w:szCs w:val="24"/>
    </w:rPr>
  </w:style>
  <w:style w:type="paragraph" w:customStyle="1" w:styleId="s18">
    <w:name w:val="s18"/>
    <w:basedOn w:val="Normal"/>
    <w:rsid w:val="00675941"/>
    <w:pPr>
      <w:spacing w:before="100" w:beforeAutospacing="1" w:after="100" w:afterAutospacing="1" w:line="240" w:lineRule="auto"/>
    </w:pPr>
    <w:rPr>
      <w:rFonts w:ascii="Aptos" w:eastAsiaTheme="minorHAnsi" w:hAnsi="Aptos" w:cs="Aptos"/>
      <w:sz w:val="24"/>
      <w:szCs w:val="24"/>
    </w:rPr>
  </w:style>
  <w:style w:type="paragraph" w:customStyle="1" w:styleId="s20">
    <w:name w:val="s20"/>
    <w:basedOn w:val="Normal"/>
    <w:rsid w:val="00675941"/>
    <w:pPr>
      <w:spacing w:before="100" w:beforeAutospacing="1" w:after="100" w:afterAutospacing="1" w:line="240" w:lineRule="auto"/>
    </w:pPr>
    <w:rPr>
      <w:rFonts w:ascii="Aptos" w:eastAsiaTheme="minorHAnsi" w:hAnsi="Aptos" w:cs="Aptos"/>
      <w:sz w:val="24"/>
      <w:szCs w:val="24"/>
    </w:rPr>
  </w:style>
  <w:style w:type="character" w:customStyle="1" w:styleId="s2">
    <w:name w:val="s2"/>
    <w:basedOn w:val="DefaultParagraphFont"/>
    <w:rsid w:val="00675941"/>
  </w:style>
  <w:style w:type="character" w:customStyle="1" w:styleId="bumpedfont15">
    <w:name w:val="bumpedfont15"/>
    <w:basedOn w:val="DefaultParagraphFont"/>
    <w:rsid w:val="00675941"/>
  </w:style>
  <w:style w:type="character" w:customStyle="1" w:styleId="bumpedfont17">
    <w:name w:val="bumpedfont17"/>
    <w:basedOn w:val="DefaultParagraphFont"/>
    <w:rsid w:val="006759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5">
      <w:bodyDiv w:val="1"/>
      <w:marLeft w:val="0"/>
      <w:marRight w:val="0"/>
      <w:marTop w:val="0"/>
      <w:marBottom w:val="0"/>
      <w:divBdr>
        <w:top w:val="none" w:sz="0" w:space="0" w:color="auto"/>
        <w:left w:val="none" w:sz="0" w:space="0" w:color="auto"/>
        <w:bottom w:val="none" w:sz="0" w:space="0" w:color="auto"/>
        <w:right w:val="none" w:sz="0" w:space="0" w:color="auto"/>
      </w:divBdr>
      <w:divsChild>
        <w:div w:id="2086418816">
          <w:marLeft w:val="0"/>
          <w:marRight w:val="0"/>
          <w:marTop w:val="0"/>
          <w:marBottom w:val="0"/>
          <w:divBdr>
            <w:top w:val="none" w:sz="0" w:space="0" w:color="auto"/>
            <w:left w:val="none" w:sz="0" w:space="0" w:color="auto"/>
            <w:bottom w:val="none" w:sz="0" w:space="0" w:color="auto"/>
            <w:right w:val="none" w:sz="0" w:space="0" w:color="auto"/>
          </w:divBdr>
        </w:div>
      </w:divsChild>
    </w:div>
    <w:div w:id="398947">
      <w:bodyDiv w:val="1"/>
      <w:marLeft w:val="0"/>
      <w:marRight w:val="0"/>
      <w:marTop w:val="0"/>
      <w:marBottom w:val="0"/>
      <w:divBdr>
        <w:top w:val="none" w:sz="0" w:space="0" w:color="auto"/>
        <w:left w:val="none" w:sz="0" w:space="0" w:color="auto"/>
        <w:bottom w:val="none" w:sz="0" w:space="0" w:color="auto"/>
        <w:right w:val="none" w:sz="0" w:space="0" w:color="auto"/>
      </w:divBdr>
      <w:divsChild>
        <w:div w:id="1735394698">
          <w:marLeft w:val="0"/>
          <w:marRight w:val="0"/>
          <w:marTop w:val="0"/>
          <w:marBottom w:val="0"/>
          <w:divBdr>
            <w:top w:val="none" w:sz="0" w:space="0" w:color="auto"/>
            <w:left w:val="none" w:sz="0" w:space="0" w:color="auto"/>
            <w:bottom w:val="dotted" w:sz="6" w:space="4" w:color="DDDDDD"/>
            <w:right w:val="none" w:sz="0" w:space="0" w:color="auto"/>
          </w:divBdr>
          <w:divsChild>
            <w:div w:id="87585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91">
      <w:bodyDiv w:val="1"/>
      <w:marLeft w:val="0"/>
      <w:marRight w:val="0"/>
      <w:marTop w:val="0"/>
      <w:marBottom w:val="0"/>
      <w:divBdr>
        <w:top w:val="none" w:sz="0" w:space="0" w:color="auto"/>
        <w:left w:val="none" w:sz="0" w:space="0" w:color="auto"/>
        <w:bottom w:val="none" w:sz="0" w:space="0" w:color="auto"/>
        <w:right w:val="none" w:sz="0" w:space="0" w:color="auto"/>
      </w:divBdr>
      <w:divsChild>
        <w:div w:id="183983591">
          <w:marLeft w:val="0"/>
          <w:marRight w:val="0"/>
          <w:marTop w:val="0"/>
          <w:marBottom w:val="0"/>
          <w:divBdr>
            <w:top w:val="none" w:sz="0" w:space="0" w:color="auto"/>
            <w:left w:val="none" w:sz="0" w:space="0" w:color="auto"/>
            <w:bottom w:val="dotted" w:sz="6" w:space="4" w:color="DDDDDD"/>
            <w:right w:val="none" w:sz="0" w:space="0" w:color="auto"/>
          </w:divBdr>
          <w:divsChild>
            <w:div w:id="193451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83">
      <w:bodyDiv w:val="1"/>
      <w:marLeft w:val="0"/>
      <w:marRight w:val="0"/>
      <w:marTop w:val="0"/>
      <w:marBottom w:val="0"/>
      <w:divBdr>
        <w:top w:val="none" w:sz="0" w:space="0" w:color="auto"/>
        <w:left w:val="none" w:sz="0" w:space="0" w:color="auto"/>
        <w:bottom w:val="none" w:sz="0" w:space="0" w:color="auto"/>
        <w:right w:val="none" w:sz="0" w:space="0" w:color="auto"/>
      </w:divBdr>
      <w:divsChild>
        <w:div w:id="1458793259">
          <w:marLeft w:val="0"/>
          <w:marRight w:val="0"/>
          <w:marTop w:val="0"/>
          <w:marBottom w:val="0"/>
          <w:divBdr>
            <w:top w:val="none" w:sz="0" w:space="0" w:color="auto"/>
            <w:left w:val="none" w:sz="0" w:space="0" w:color="auto"/>
            <w:bottom w:val="none" w:sz="0" w:space="0" w:color="auto"/>
            <w:right w:val="none" w:sz="0" w:space="0" w:color="auto"/>
          </w:divBdr>
          <w:divsChild>
            <w:div w:id="817767047">
              <w:marLeft w:val="0"/>
              <w:marRight w:val="0"/>
              <w:marTop w:val="0"/>
              <w:marBottom w:val="150"/>
              <w:divBdr>
                <w:top w:val="none" w:sz="0" w:space="0" w:color="auto"/>
                <w:left w:val="none" w:sz="0" w:space="0" w:color="auto"/>
                <w:bottom w:val="none" w:sz="0" w:space="0" w:color="auto"/>
                <w:right w:val="none" w:sz="0" w:space="0" w:color="auto"/>
              </w:divBdr>
            </w:div>
            <w:div w:id="1552957827">
              <w:marLeft w:val="0"/>
              <w:marRight w:val="0"/>
              <w:marTop w:val="0"/>
              <w:marBottom w:val="0"/>
              <w:divBdr>
                <w:top w:val="none" w:sz="0" w:space="0" w:color="auto"/>
                <w:left w:val="none" w:sz="0" w:space="0" w:color="auto"/>
                <w:bottom w:val="none" w:sz="0" w:space="0" w:color="auto"/>
                <w:right w:val="none" w:sz="0" w:space="0" w:color="auto"/>
              </w:divBdr>
            </w:div>
          </w:divsChild>
        </w:div>
        <w:div w:id="1993947491">
          <w:marLeft w:val="0"/>
          <w:marRight w:val="0"/>
          <w:marTop w:val="0"/>
          <w:marBottom w:val="150"/>
          <w:divBdr>
            <w:top w:val="none" w:sz="0" w:space="0" w:color="auto"/>
            <w:left w:val="none" w:sz="0" w:space="0" w:color="auto"/>
            <w:bottom w:val="none" w:sz="0" w:space="0" w:color="auto"/>
            <w:right w:val="none" w:sz="0" w:space="0" w:color="auto"/>
          </w:divBdr>
          <w:divsChild>
            <w:div w:id="159778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550">
      <w:bodyDiv w:val="1"/>
      <w:marLeft w:val="0"/>
      <w:marRight w:val="0"/>
      <w:marTop w:val="0"/>
      <w:marBottom w:val="0"/>
      <w:divBdr>
        <w:top w:val="none" w:sz="0" w:space="0" w:color="auto"/>
        <w:left w:val="none" w:sz="0" w:space="0" w:color="auto"/>
        <w:bottom w:val="none" w:sz="0" w:space="0" w:color="auto"/>
        <w:right w:val="none" w:sz="0" w:space="0" w:color="auto"/>
      </w:divBdr>
    </w:div>
    <w:div w:id="1246733">
      <w:bodyDiv w:val="1"/>
      <w:marLeft w:val="0"/>
      <w:marRight w:val="0"/>
      <w:marTop w:val="0"/>
      <w:marBottom w:val="0"/>
      <w:divBdr>
        <w:top w:val="none" w:sz="0" w:space="0" w:color="auto"/>
        <w:left w:val="none" w:sz="0" w:space="0" w:color="auto"/>
        <w:bottom w:val="none" w:sz="0" w:space="0" w:color="auto"/>
        <w:right w:val="none" w:sz="0" w:space="0" w:color="auto"/>
      </w:divBdr>
    </w:div>
    <w:div w:id="1320175">
      <w:bodyDiv w:val="1"/>
      <w:marLeft w:val="0"/>
      <w:marRight w:val="0"/>
      <w:marTop w:val="0"/>
      <w:marBottom w:val="0"/>
      <w:divBdr>
        <w:top w:val="none" w:sz="0" w:space="0" w:color="auto"/>
        <w:left w:val="none" w:sz="0" w:space="0" w:color="auto"/>
        <w:bottom w:val="none" w:sz="0" w:space="0" w:color="auto"/>
        <w:right w:val="none" w:sz="0" w:space="0" w:color="auto"/>
      </w:divBdr>
    </w:div>
    <w:div w:id="1397745">
      <w:bodyDiv w:val="1"/>
      <w:marLeft w:val="0"/>
      <w:marRight w:val="0"/>
      <w:marTop w:val="0"/>
      <w:marBottom w:val="0"/>
      <w:divBdr>
        <w:top w:val="none" w:sz="0" w:space="0" w:color="auto"/>
        <w:left w:val="none" w:sz="0" w:space="0" w:color="auto"/>
        <w:bottom w:val="none" w:sz="0" w:space="0" w:color="auto"/>
        <w:right w:val="none" w:sz="0" w:space="0" w:color="auto"/>
      </w:divBdr>
      <w:divsChild>
        <w:div w:id="644355340">
          <w:marLeft w:val="0"/>
          <w:marRight w:val="0"/>
          <w:marTop w:val="0"/>
          <w:marBottom w:val="0"/>
          <w:divBdr>
            <w:top w:val="none" w:sz="0" w:space="0" w:color="auto"/>
            <w:left w:val="none" w:sz="0" w:space="0" w:color="auto"/>
            <w:bottom w:val="dotted" w:sz="6" w:space="4" w:color="DDDDDD"/>
            <w:right w:val="none" w:sz="0" w:space="0" w:color="auto"/>
          </w:divBdr>
          <w:divsChild>
            <w:div w:id="21674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29">
      <w:bodyDiv w:val="1"/>
      <w:marLeft w:val="0"/>
      <w:marRight w:val="0"/>
      <w:marTop w:val="439"/>
      <w:marBottom w:val="0"/>
      <w:divBdr>
        <w:top w:val="none" w:sz="0" w:space="0" w:color="auto"/>
        <w:left w:val="none" w:sz="0" w:space="0" w:color="auto"/>
        <w:bottom w:val="none" w:sz="0" w:space="0" w:color="auto"/>
        <w:right w:val="none" w:sz="0" w:space="0" w:color="auto"/>
      </w:divBdr>
      <w:divsChild>
        <w:div w:id="265701204">
          <w:marLeft w:val="0"/>
          <w:marRight w:val="0"/>
          <w:marTop w:val="0"/>
          <w:marBottom w:val="0"/>
          <w:divBdr>
            <w:top w:val="none" w:sz="0" w:space="0" w:color="auto"/>
            <w:left w:val="single" w:sz="6" w:space="0" w:color="ECECEC"/>
            <w:bottom w:val="none" w:sz="0" w:space="0" w:color="auto"/>
            <w:right w:val="single" w:sz="6" w:space="0" w:color="ECECEC"/>
          </w:divBdr>
          <w:divsChild>
            <w:div w:id="1246499655">
              <w:marLeft w:val="0"/>
              <w:marRight w:val="0"/>
              <w:marTop w:val="0"/>
              <w:marBottom w:val="0"/>
              <w:divBdr>
                <w:top w:val="none" w:sz="0" w:space="0" w:color="auto"/>
                <w:left w:val="none" w:sz="0" w:space="0" w:color="auto"/>
                <w:bottom w:val="none" w:sz="0" w:space="0" w:color="auto"/>
                <w:right w:val="none" w:sz="0" w:space="0" w:color="auto"/>
              </w:divBdr>
              <w:divsChild>
                <w:div w:id="316495369">
                  <w:marLeft w:val="0"/>
                  <w:marRight w:val="0"/>
                  <w:marTop w:val="0"/>
                  <w:marBottom w:val="0"/>
                  <w:divBdr>
                    <w:top w:val="none" w:sz="0" w:space="0" w:color="auto"/>
                    <w:left w:val="none" w:sz="0" w:space="0" w:color="auto"/>
                    <w:bottom w:val="none" w:sz="0" w:space="0" w:color="auto"/>
                    <w:right w:val="none" w:sz="0" w:space="0" w:color="auto"/>
                  </w:divBdr>
                  <w:divsChild>
                    <w:div w:id="615605552">
                      <w:marLeft w:val="0"/>
                      <w:marRight w:val="0"/>
                      <w:marTop w:val="0"/>
                      <w:marBottom w:val="0"/>
                      <w:divBdr>
                        <w:top w:val="none" w:sz="0" w:space="0" w:color="auto"/>
                        <w:left w:val="none" w:sz="0" w:space="0" w:color="auto"/>
                        <w:bottom w:val="none" w:sz="0" w:space="0" w:color="auto"/>
                        <w:right w:val="none" w:sz="0" w:space="0" w:color="auto"/>
                      </w:divBdr>
                      <w:divsChild>
                        <w:div w:id="546256967">
                          <w:marLeft w:val="0"/>
                          <w:marRight w:val="0"/>
                          <w:marTop w:val="0"/>
                          <w:marBottom w:val="0"/>
                          <w:divBdr>
                            <w:top w:val="none" w:sz="0" w:space="0" w:color="auto"/>
                            <w:left w:val="none" w:sz="0" w:space="0" w:color="auto"/>
                            <w:bottom w:val="none" w:sz="0" w:space="0" w:color="auto"/>
                            <w:right w:val="none" w:sz="0" w:space="0" w:color="auto"/>
                          </w:divBdr>
                          <w:divsChild>
                            <w:div w:id="132453705">
                              <w:marLeft w:val="0"/>
                              <w:marRight w:val="0"/>
                              <w:marTop w:val="0"/>
                              <w:marBottom w:val="0"/>
                              <w:divBdr>
                                <w:top w:val="none" w:sz="0" w:space="0" w:color="auto"/>
                                <w:left w:val="none" w:sz="0" w:space="0" w:color="auto"/>
                                <w:bottom w:val="none" w:sz="0" w:space="0" w:color="auto"/>
                                <w:right w:val="none" w:sz="0" w:space="0" w:color="auto"/>
                              </w:divBdr>
                              <w:divsChild>
                                <w:div w:id="61251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1750">
      <w:bodyDiv w:val="1"/>
      <w:marLeft w:val="0"/>
      <w:marRight w:val="0"/>
      <w:marTop w:val="0"/>
      <w:marBottom w:val="0"/>
      <w:divBdr>
        <w:top w:val="none" w:sz="0" w:space="0" w:color="auto"/>
        <w:left w:val="none" w:sz="0" w:space="0" w:color="auto"/>
        <w:bottom w:val="none" w:sz="0" w:space="0" w:color="auto"/>
        <w:right w:val="none" w:sz="0" w:space="0" w:color="auto"/>
      </w:divBdr>
      <w:divsChild>
        <w:div w:id="57630538">
          <w:marLeft w:val="0"/>
          <w:marRight w:val="0"/>
          <w:marTop w:val="0"/>
          <w:marBottom w:val="150"/>
          <w:divBdr>
            <w:top w:val="none" w:sz="0" w:space="0" w:color="auto"/>
            <w:left w:val="none" w:sz="0" w:space="0" w:color="auto"/>
            <w:bottom w:val="none" w:sz="0" w:space="0" w:color="auto"/>
            <w:right w:val="none" w:sz="0" w:space="0" w:color="auto"/>
          </w:divBdr>
        </w:div>
        <w:div w:id="971012058">
          <w:marLeft w:val="0"/>
          <w:marRight w:val="0"/>
          <w:marTop w:val="0"/>
          <w:marBottom w:val="0"/>
          <w:divBdr>
            <w:top w:val="none" w:sz="0" w:space="0" w:color="auto"/>
            <w:left w:val="none" w:sz="0" w:space="0" w:color="auto"/>
            <w:bottom w:val="none" w:sz="0" w:space="0" w:color="auto"/>
            <w:right w:val="none" w:sz="0" w:space="0" w:color="auto"/>
          </w:divBdr>
        </w:div>
      </w:divsChild>
    </w:div>
    <w:div w:id="1588322">
      <w:bodyDiv w:val="1"/>
      <w:marLeft w:val="0"/>
      <w:marRight w:val="0"/>
      <w:marTop w:val="0"/>
      <w:marBottom w:val="0"/>
      <w:divBdr>
        <w:top w:val="none" w:sz="0" w:space="0" w:color="auto"/>
        <w:left w:val="none" w:sz="0" w:space="0" w:color="auto"/>
        <w:bottom w:val="none" w:sz="0" w:space="0" w:color="auto"/>
        <w:right w:val="none" w:sz="0" w:space="0" w:color="auto"/>
      </w:divBdr>
      <w:divsChild>
        <w:div w:id="995574051">
          <w:marLeft w:val="0"/>
          <w:marRight w:val="0"/>
          <w:marTop w:val="0"/>
          <w:marBottom w:val="0"/>
          <w:divBdr>
            <w:top w:val="none" w:sz="0" w:space="0" w:color="auto"/>
            <w:left w:val="none" w:sz="0" w:space="0" w:color="auto"/>
            <w:bottom w:val="dotted" w:sz="6" w:space="4" w:color="DDDDDD"/>
            <w:right w:val="none" w:sz="0" w:space="0" w:color="auto"/>
          </w:divBdr>
        </w:div>
      </w:divsChild>
    </w:div>
    <w:div w:id="2704901">
      <w:bodyDiv w:val="1"/>
      <w:marLeft w:val="0"/>
      <w:marRight w:val="0"/>
      <w:marTop w:val="0"/>
      <w:marBottom w:val="0"/>
      <w:divBdr>
        <w:top w:val="none" w:sz="0" w:space="0" w:color="auto"/>
        <w:left w:val="none" w:sz="0" w:space="0" w:color="auto"/>
        <w:bottom w:val="none" w:sz="0" w:space="0" w:color="auto"/>
        <w:right w:val="none" w:sz="0" w:space="0" w:color="auto"/>
      </w:divBdr>
    </w:div>
    <w:div w:id="3015372">
      <w:bodyDiv w:val="1"/>
      <w:marLeft w:val="0"/>
      <w:marRight w:val="0"/>
      <w:marTop w:val="0"/>
      <w:marBottom w:val="0"/>
      <w:divBdr>
        <w:top w:val="none" w:sz="0" w:space="0" w:color="auto"/>
        <w:left w:val="none" w:sz="0" w:space="0" w:color="auto"/>
        <w:bottom w:val="none" w:sz="0" w:space="0" w:color="auto"/>
        <w:right w:val="none" w:sz="0" w:space="0" w:color="auto"/>
      </w:divBdr>
      <w:divsChild>
        <w:div w:id="738942729">
          <w:marLeft w:val="0"/>
          <w:marRight w:val="0"/>
          <w:marTop w:val="0"/>
          <w:marBottom w:val="0"/>
          <w:divBdr>
            <w:top w:val="none" w:sz="0" w:space="0" w:color="auto"/>
            <w:left w:val="none" w:sz="0" w:space="0" w:color="auto"/>
            <w:bottom w:val="none" w:sz="0" w:space="0" w:color="auto"/>
            <w:right w:val="none" w:sz="0" w:space="0" w:color="auto"/>
          </w:divBdr>
          <w:divsChild>
            <w:div w:id="3005051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47893">
      <w:bodyDiv w:val="1"/>
      <w:marLeft w:val="0"/>
      <w:marRight w:val="0"/>
      <w:marTop w:val="0"/>
      <w:marBottom w:val="0"/>
      <w:divBdr>
        <w:top w:val="none" w:sz="0" w:space="0" w:color="auto"/>
        <w:left w:val="none" w:sz="0" w:space="0" w:color="auto"/>
        <w:bottom w:val="none" w:sz="0" w:space="0" w:color="auto"/>
        <w:right w:val="none" w:sz="0" w:space="0" w:color="auto"/>
      </w:divBdr>
    </w:div>
    <w:div w:id="4092098">
      <w:bodyDiv w:val="1"/>
      <w:marLeft w:val="0"/>
      <w:marRight w:val="0"/>
      <w:marTop w:val="0"/>
      <w:marBottom w:val="0"/>
      <w:divBdr>
        <w:top w:val="none" w:sz="0" w:space="0" w:color="auto"/>
        <w:left w:val="none" w:sz="0" w:space="0" w:color="auto"/>
        <w:bottom w:val="none" w:sz="0" w:space="0" w:color="auto"/>
        <w:right w:val="none" w:sz="0" w:space="0" w:color="auto"/>
      </w:divBdr>
      <w:divsChild>
        <w:div w:id="1357582651">
          <w:marLeft w:val="0"/>
          <w:marRight w:val="0"/>
          <w:marTop w:val="0"/>
          <w:marBottom w:val="0"/>
          <w:divBdr>
            <w:top w:val="none" w:sz="0" w:space="0" w:color="auto"/>
            <w:left w:val="none" w:sz="0" w:space="0" w:color="auto"/>
            <w:bottom w:val="none" w:sz="0" w:space="0" w:color="auto"/>
            <w:right w:val="none" w:sz="0" w:space="0" w:color="auto"/>
          </w:divBdr>
          <w:divsChild>
            <w:div w:id="164172713">
              <w:marLeft w:val="0"/>
              <w:marRight w:val="0"/>
              <w:marTop w:val="0"/>
              <w:marBottom w:val="0"/>
              <w:divBdr>
                <w:top w:val="none" w:sz="0" w:space="0" w:color="auto"/>
                <w:left w:val="none" w:sz="0" w:space="0" w:color="auto"/>
                <w:bottom w:val="none" w:sz="0" w:space="0" w:color="auto"/>
                <w:right w:val="none" w:sz="0" w:space="0" w:color="auto"/>
              </w:divBdr>
              <w:divsChild>
                <w:div w:id="1140416616">
                  <w:marLeft w:val="0"/>
                  <w:marRight w:val="0"/>
                  <w:marTop w:val="0"/>
                  <w:marBottom w:val="0"/>
                  <w:divBdr>
                    <w:top w:val="none" w:sz="0" w:space="0" w:color="auto"/>
                    <w:left w:val="none" w:sz="0" w:space="0" w:color="auto"/>
                    <w:bottom w:val="none" w:sz="0" w:space="0" w:color="auto"/>
                    <w:right w:val="none" w:sz="0" w:space="0" w:color="auto"/>
                  </w:divBdr>
                  <w:divsChild>
                    <w:div w:id="1045443342">
                      <w:marLeft w:val="0"/>
                      <w:marRight w:val="0"/>
                      <w:marTop w:val="0"/>
                      <w:marBottom w:val="0"/>
                      <w:divBdr>
                        <w:top w:val="none" w:sz="0" w:space="0" w:color="auto"/>
                        <w:left w:val="none" w:sz="0" w:space="0" w:color="auto"/>
                        <w:bottom w:val="none" w:sz="0" w:space="0" w:color="auto"/>
                        <w:right w:val="none" w:sz="0" w:space="0" w:color="auto"/>
                      </w:divBdr>
                      <w:divsChild>
                        <w:div w:id="335159580">
                          <w:marLeft w:val="0"/>
                          <w:marRight w:val="0"/>
                          <w:marTop w:val="0"/>
                          <w:marBottom w:val="0"/>
                          <w:divBdr>
                            <w:top w:val="none" w:sz="0" w:space="0" w:color="auto"/>
                            <w:left w:val="none" w:sz="0" w:space="0" w:color="auto"/>
                            <w:bottom w:val="none" w:sz="0" w:space="0" w:color="auto"/>
                            <w:right w:val="none" w:sz="0" w:space="0" w:color="auto"/>
                          </w:divBdr>
                          <w:divsChild>
                            <w:div w:id="1541167541">
                              <w:marLeft w:val="0"/>
                              <w:marRight w:val="0"/>
                              <w:marTop w:val="0"/>
                              <w:marBottom w:val="0"/>
                              <w:divBdr>
                                <w:top w:val="none" w:sz="0" w:space="0" w:color="auto"/>
                                <w:left w:val="none" w:sz="0" w:space="0" w:color="auto"/>
                                <w:bottom w:val="none" w:sz="0" w:space="0" w:color="auto"/>
                                <w:right w:val="none" w:sz="0" w:space="0" w:color="auto"/>
                              </w:divBdr>
                              <w:divsChild>
                                <w:div w:id="1589577224">
                                  <w:marLeft w:val="0"/>
                                  <w:marRight w:val="0"/>
                                  <w:marTop w:val="0"/>
                                  <w:marBottom w:val="0"/>
                                  <w:divBdr>
                                    <w:top w:val="none" w:sz="0" w:space="0" w:color="auto"/>
                                    <w:left w:val="none" w:sz="0" w:space="0" w:color="auto"/>
                                    <w:bottom w:val="none" w:sz="0" w:space="0" w:color="auto"/>
                                    <w:right w:val="none" w:sz="0" w:space="0" w:color="auto"/>
                                  </w:divBdr>
                                  <w:divsChild>
                                    <w:div w:id="3327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33866">
      <w:bodyDiv w:val="1"/>
      <w:marLeft w:val="0"/>
      <w:marRight w:val="0"/>
      <w:marTop w:val="0"/>
      <w:marBottom w:val="0"/>
      <w:divBdr>
        <w:top w:val="none" w:sz="0" w:space="0" w:color="auto"/>
        <w:left w:val="none" w:sz="0" w:space="0" w:color="auto"/>
        <w:bottom w:val="none" w:sz="0" w:space="0" w:color="auto"/>
        <w:right w:val="none" w:sz="0" w:space="0" w:color="auto"/>
      </w:divBdr>
    </w:div>
    <w:div w:id="4400795">
      <w:bodyDiv w:val="1"/>
      <w:marLeft w:val="0"/>
      <w:marRight w:val="0"/>
      <w:marTop w:val="0"/>
      <w:marBottom w:val="0"/>
      <w:divBdr>
        <w:top w:val="none" w:sz="0" w:space="0" w:color="auto"/>
        <w:left w:val="none" w:sz="0" w:space="0" w:color="auto"/>
        <w:bottom w:val="none" w:sz="0" w:space="0" w:color="auto"/>
        <w:right w:val="none" w:sz="0" w:space="0" w:color="auto"/>
      </w:divBdr>
      <w:divsChild>
        <w:div w:id="1231624310">
          <w:marLeft w:val="0"/>
          <w:marRight w:val="0"/>
          <w:marTop w:val="0"/>
          <w:marBottom w:val="0"/>
          <w:divBdr>
            <w:top w:val="none" w:sz="0" w:space="0" w:color="auto"/>
            <w:left w:val="none" w:sz="0" w:space="0" w:color="auto"/>
            <w:bottom w:val="dotted" w:sz="6" w:space="4" w:color="DDDDDD"/>
            <w:right w:val="none" w:sz="0" w:space="0" w:color="auto"/>
          </w:divBdr>
          <w:divsChild>
            <w:div w:id="101360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716">
      <w:bodyDiv w:val="1"/>
      <w:marLeft w:val="0"/>
      <w:marRight w:val="0"/>
      <w:marTop w:val="0"/>
      <w:marBottom w:val="0"/>
      <w:divBdr>
        <w:top w:val="none" w:sz="0" w:space="0" w:color="auto"/>
        <w:left w:val="none" w:sz="0" w:space="0" w:color="auto"/>
        <w:bottom w:val="none" w:sz="0" w:space="0" w:color="auto"/>
        <w:right w:val="none" w:sz="0" w:space="0" w:color="auto"/>
      </w:divBdr>
      <w:divsChild>
        <w:div w:id="337852497">
          <w:marLeft w:val="0"/>
          <w:marRight w:val="0"/>
          <w:marTop w:val="0"/>
          <w:marBottom w:val="150"/>
          <w:divBdr>
            <w:top w:val="none" w:sz="0" w:space="0" w:color="auto"/>
            <w:left w:val="none" w:sz="0" w:space="0" w:color="auto"/>
            <w:bottom w:val="none" w:sz="0" w:space="0" w:color="auto"/>
            <w:right w:val="none" w:sz="0" w:space="0" w:color="auto"/>
          </w:divBdr>
        </w:div>
        <w:div w:id="491222659">
          <w:marLeft w:val="0"/>
          <w:marRight w:val="0"/>
          <w:marTop w:val="0"/>
          <w:marBottom w:val="150"/>
          <w:divBdr>
            <w:top w:val="none" w:sz="0" w:space="0" w:color="auto"/>
            <w:left w:val="none" w:sz="0" w:space="0" w:color="auto"/>
            <w:bottom w:val="none" w:sz="0" w:space="0" w:color="auto"/>
            <w:right w:val="none" w:sz="0" w:space="0" w:color="auto"/>
          </w:divBdr>
        </w:div>
        <w:div w:id="884759105">
          <w:marLeft w:val="0"/>
          <w:marRight w:val="0"/>
          <w:marTop w:val="0"/>
          <w:marBottom w:val="150"/>
          <w:divBdr>
            <w:top w:val="none" w:sz="0" w:space="0" w:color="auto"/>
            <w:left w:val="none" w:sz="0" w:space="0" w:color="auto"/>
            <w:bottom w:val="none" w:sz="0" w:space="0" w:color="auto"/>
            <w:right w:val="none" w:sz="0" w:space="0" w:color="auto"/>
          </w:divBdr>
        </w:div>
        <w:div w:id="1987346168">
          <w:marLeft w:val="0"/>
          <w:marRight w:val="0"/>
          <w:marTop w:val="0"/>
          <w:marBottom w:val="150"/>
          <w:divBdr>
            <w:top w:val="none" w:sz="0" w:space="0" w:color="auto"/>
            <w:left w:val="none" w:sz="0" w:space="0" w:color="auto"/>
            <w:bottom w:val="none" w:sz="0" w:space="0" w:color="auto"/>
            <w:right w:val="none" w:sz="0" w:space="0" w:color="auto"/>
          </w:divBdr>
        </w:div>
      </w:divsChild>
    </w:div>
    <w:div w:id="4938957">
      <w:bodyDiv w:val="1"/>
      <w:marLeft w:val="0"/>
      <w:marRight w:val="0"/>
      <w:marTop w:val="0"/>
      <w:marBottom w:val="0"/>
      <w:divBdr>
        <w:top w:val="none" w:sz="0" w:space="0" w:color="auto"/>
        <w:left w:val="none" w:sz="0" w:space="0" w:color="auto"/>
        <w:bottom w:val="none" w:sz="0" w:space="0" w:color="auto"/>
        <w:right w:val="none" w:sz="0" w:space="0" w:color="auto"/>
      </w:divBdr>
    </w:div>
    <w:div w:id="5140704">
      <w:bodyDiv w:val="1"/>
      <w:marLeft w:val="0"/>
      <w:marRight w:val="0"/>
      <w:marTop w:val="0"/>
      <w:marBottom w:val="0"/>
      <w:divBdr>
        <w:top w:val="none" w:sz="0" w:space="0" w:color="auto"/>
        <w:left w:val="none" w:sz="0" w:space="0" w:color="auto"/>
        <w:bottom w:val="none" w:sz="0" w:space="0" w:color="auto"/>
        <w:right w:val="none" w:sz="0" w:space="0" w:color="auto"/>
      </w:divBdr>
      <w:divsChild>
        <w:div w:id="483930215">
          <w:marLeft w:val="0"/>
          <w:marRight w:val="0"/>
          <w:marTop w:val="0"/>
          <w:marBottom w:val="150"/>
          <w:divBdr>
            <w:top w:val="none" w:sz="0" w:space="0" w:color="auto"/>
            <w:left w:val="none" w:sz="0" w:space="0" w:color="auto"/>
            <w:bottom w:val="none" w:sz="0" w:space="0" w:color="auto"/>
            <w:right w:val="none" w:sz="0" w:space="0" w:color="auto"/>
          </w:divBdr>
        </w:div>
      </w:divsChild>
    </w:div>
    <w:div w:id="5712189">
      <w:bodyDiv w:val="1"/>
      <w:marLeft w:val="0"/>
      <w:marRight w:val="0"/>
      <w:marTop w:val="0"/>
      <w:marBottom w:val="0"/>
      <w:divBdr>
        <w:top w:val="none" w:sz="0" w:space="0" w:color="auto"/>
        <w:left w:val="none" w:sz="0" w:space="0" w:color="auto"/>
        <w:bottom w:val="none" w:sz="0" w:space="0" w:color="auto"/>
        <w:right w:val="none" w:sz="0" w:space="0" w:color="auto"/>
      </w:divBdr>
      <w:divsChild>
        <w:div w:id="1605847882">
          <w:marLeft w:val="0"/>
          <w:marRight w:val="0"/>
          <w:marTop w:val="0"/>
          <w:marBottom w:val="150"/>
          <w:divBdr>
            <w:top w:val="none" w:sz="0" w:space="0" w:color="auto"/>
            <w:left w:val="none" w:sz="0" w:space="0" w:color="auto"/>
            <w:bottom w:val="none" w:sz="0" w:space="0" w:color="auto"/>
            <w:right w:val="none" w:sz="0" w:space="0" w:color="auto"/>
          </w:divBdr>
        </w:div>
      </w:divsChild>
    </w:div>
    <w:div w:id="5907551">
      <w:bodyDiv w:val="1"/>
      <w:marLeft w:val="0"/>
      <w:marRight w:val="0"/>
      <w:marTop w:val="0"/>
      <w:marBottom w:val="0"/>
      <w:divBdr>
        <w:top w:val="none" w:sz="0" w:space="0" w:color="auto"/>
        <w:left w:val="none" w:sz="0" w:space="0" w:color="auto"/>
        <w:bottom w:val="none" w:sz="0" w:space="0" w:color="auto"/>
        <w:right w:val="none" w:sz="0" w:space="0" w:color="auto"/>
      </w:divBdr>
      <w:divsChild>
        <w:div w:id="383870306">
          <w:marLeft w:val="0"/>
          <w:marRight w:val="0"/>
          <w:marTop w:val="0"/>
          <w:marBottom w:val="0"/>
          <w:divBdr>
            <w:top w:val="none" w:sz="0" w:space="0" w:color="auto"/>
            <w:left w:val="none" w:sz="0" w:space="0" w:color="auto"/>
            <w:bottom w:val="dotted" w:sz="6" w:space="4" w:color="DDDDDD"/>
            <w:right w:val="none" w:sz="0" w:space="0" w:color="auto"/>
          </w:divBdr>
          <w:divsChild>
            <w:div w:id="141559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484">
      <w:bodyDiv w:val="1"/>
      <w:marLeft w:val="0"/>
      <w:marRight w:val="0"/>
      <w:marTop w:val="0"/>
      <w:marBottom w:val="0"/>
      <w:divBdr>
        <w:top w:val="none" w:sz="0" w:space="0" w:color="auto"/>
        <w:left w:val="none" w:sz="0" w:space="0" w:color="auto"/>
        <w:bottom w:val="none" w:sz="0" w:space="0" w:color="auto"/>
        <w:right w:val="none" w:sz="0" w:space="0" w:color="auto"/>
      </w:divBdr>
      <w:divsChild>
        <w:div w:id="2083600272">
          <w:marLeft w:val="0"/>
          <w:marRight w:val="0"/>
          <w:marTop w:val="0"/>
          <w:marBottom w:val="150"/>
          <w:divBdr>
            <w:top w:val="none" w:sz="0" w:space="0" w:color="auto"/>
            <w:left w:val="none" w:sz="0" w:space="0" w:color="auto"/>
            <w:bottom w:val="none" w:sz="0" w:space="0" w:color="auto"/>
            <w:right w:val="none" w:sz="0" w:space="0" w:color="auto"/>
          </w:divBdr>
          <w:divsChild>
            <w:div w:id="1134058939">
              <w:marLeft w:val="0"/>
              <w:marRight w:val="0"/>
              <w:marTop w:val="0"/>
              <w:marBottom w:val="0"/>
              <w:divBdr>
                <w:top w:val="none" w:sz="0" w:space="0" w:color="auto"/>
                <w:left w:val="none" w:sz="0" w:space="0" w:color="auto"/>
                <w:bottom w:val="none" w:sz="0" w:space="0" w:color="auto"/>
                <w:right w:val="none" w:sz="0" w:space="0" w:color="auto"/>
              </w:divBdr>
              <w:divsChild>
                <w:div w:id="797070500">
                  <w:marLeft w:val="0"/>
                  <w:marRight w:val="0"/>
                  <w:marTop w:val="0"/>
                  <w:marBottom w:val="0"/>
                  <w:divBdr>
                    <w:top w:val="none" w:sz="0" w:space="0" w:color="auto"/>
                    <w:left w:val="none" w:sz="0" w:space="0" w:color="auto"/>
                    <w:bottom w:val="none" w:sz="0" w:space="0" w:color="auto"/>
                    <w:right w:val="none" w:sz="0" w:space="0" w:color="auto"/>
                  </w:divBdr>
                  <w:divsChild>
                    <w:div w:id="1171799199">
                      <w:marLeft w:val="0"/>
                      <w:marRight w:val="150"/>
                      <w:marTop w:val="0"/>
                      <w:marBottom w:val="0"/>
                      <w:divBdr>
                        <w:top w:val="none" w:sz="0" w:space="0" w:color="auto"/>
                        <w:left w:val="none" w:sz="0" w:space="0" w:color="auto"/>
                        <w:bottom w:val="none" w:sz="0" w:space="0" w:color="auto"/>
                        <w:right w:val="none" w:sz="0" w:space="0" w:color="auto"/>
                      </w:divBdr>
                      <w:divsChild>
                        <w:div w:id="145085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037668">
          <w:marLeft w:val="0"/>
          <w:marRight w:val="0"/>
          <w:marTop w:val="0"/>
          <w:marBottom w:val="150"/>
          <w:divBdr>
            <w:top w:val="none" w:sz="0" w:space="0" w:color="auto"/>
            <w:left w:val="none" w:sz="0" w:space="0" w:color="auto"/>
            <w:bottom w:val="none" w:sz="0" w:space="0" w:color="auto"/>
            <w:right w:val="none" w:sz="0" w:space="0" w:color="auto"/>
          </w:divBdr>
        </w:div>
        <w:div w:id="63183580">
          <w:marLeft w:val="0"/>
          <w:marRight w:val="0"/>
          <w:marTop w:val="0"/>
          <w:marBottom w:val="0"/>
          <w:divBdr>
            <w:top w:val="none" w:sz="0" w:space="0" w:color="auto"/>
            <w:left w:val="none" w:sz="0" w:space="0" w:color="auto"/>
            <w:bottom w:val="none" w:sz="0" w:space="0" w:color="auto"/>
            <w:right w:val="none" w:sz="0" w:space="0" w:color="auto"/>
          </w:divBdr>
          <w:divsChild>
            <w:div w:id="13910308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341824">
      <w:bodyDiv w:val="1"/>
      <w:marLeft w:val="0"/>
      <w:marRight w:val="0"/>
      <w:marTop w:val="0"/>
      <w:marBottom w:val="0"/>
      <w:divBdr>
        <w:top w:val="none" w:sz="0" w:space="0" w:color="auto"/>
        <w:left w:val="none" w:sz="0" w:space="0" w:color="auto"/>
        <w:bottom w:val="none" w:sz="0" w:space="0" w:color="auto"/>
        <w:right w:val="none" w:sz="0" w:space="0" w:color="auto"/>
      </w:divBdr>
      <w:divsChild>
        <w:div w:id="2123071457">
          <w:marLeft w:val="0"/>
          <w:marRight w:val="0"/>
          <w:marTop w:val="0"/>
          <w:marBottom w:val="0"/>
          <w:divBdr>
            <w:top w:val="none" w:sz="0" w:space="0" w:color="auto"/>
            <w:left w:val="none" w:sz="0" w:space="0" w:color="auto"/>
            <w:bottom w:val="none" w:sz="0" w:space="0" w:color="auto"/>
            <w:right w:val="none" w:sz="0" w:space="0" w:color="auto"/>
          </w:divBdr>
          <w:divsChild>
            <w:div w:id="13760077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996433">
      <w:bodyDiv w:val="1"/>
      <w:marLeft w:val="0"/>
      <w:marRight w:val="0"/>
      <w:marTop w:val="0"/>
      <w:marBottom w:val="0"/>
      <w:divBdr>
        <w:top w:val="none" w:sz="0" w:space="0" w:color="auto"/>
        <w:left w:val="none" w:sz="0" w:space="0" w:color="auto"/>
        <w:bottom w:val="none" w:sz="0" w:space="0" w:color="auto"/>
        <w:right w:val="none" w:sz="0" w:space="0" w:color="auto"/>
      </w:divBdr>
      <w:divsChild>
        <w:div w:id="378941907">
          <w:marLeft w:val="0"/>
          <w:marRight w:val="0"/>
          <w:marTop w:val="0"/>
          <w:marBottom w:val="0"/>
          <w:divBdr>
            <w:top w:val="none" w:sz="0" w:space="0" w:color="auto"/>
            <w:left w:val="none" w:sz="0" w:space="0" w:color="auto"/>
            <w:bottom w:val="dotted" w:sz="6" w:space="4" w:color="DDDDDD"/>
            <w:right w:val="none" w:sz="0" w:space="0" w:color="auto"/>
          </w:divBdr>
          <w:divsChild>
            <w:div w:id="1983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646">
      <w:bodyDiv w:val="1"/>
      <w:marLeft w:val="0"/>
      <w:marRight w:val="0"/>
      <w:marTop w:val="0"/>
      <w:marBottom w:val="0"/>
      <w:divBdr>
        <w:top w:val="none" w:sz="0" w:space="0" w:color="auto"/>
        <w:left w:val="none" w:sz="0" w:space="0" w:color="auto"/>
        <w:bottom w:val="none" w:sz="0" w:space="0" w:color="auto"/>
        <w:right w:val="none" w:sz="0" w:space="0" w:color="auto"/>
      </w:divBdr>
      <w:divsChild>
        <w:div w:id="1789078928">
          <w:marLeft w:val="0"/>
          <w:marRight w:val="0"/>
          <w:marTop w:val="0"/>
          <w:marBottom w:val="0"/>
          <w:divBdr>
            <w:top w:val="none" w:sz="0" w:space="0" w:color="auto"/>
            <w:left w:val="none" w:sz="0" w:space="0" w:color="auto"/>
            <w:bottom w:val="none" w:sz="0" w:space="0" w:color="auto"/>
            <w:right w:val="none" w:sz="0" w:space="0" w:color="auto"/>
          </w:divBdr>
        </w:div>
      </w:divsChild>
    </w:div>
    <w:div w:id="8143152">
      <w:bodyDiv w:val="1"/>
      <w:marLeft w:val="0"/>
      <w:marRight w:val="0"/>
      <w:marTop w:val="0"/>
      <w:marBottom w:val="0"/>
      <w:divBdr>
        <w:top w:val="none" w:sz="0" w:space="0" w:color="auto"/>
        <w:left w:val="none" w:sz="0" w:space="0" w:color="auto"/>
        <w:bottom w:val="none" w:sz="0" w:space="0" w:color="auto"/>
        <w:right w:val="none" w:sz="0" w:space="0" w:color="auto"/>
      </w:divBdr>
      <w:divsChild>
        <w:div w:id="402261022">
          <w:marLeft w:val="0"/>
          <w:marRight w:val="0"/>
          <w:marTop w:val="0"/>
          <w:marBottom w:val="0"/>
          <w:divBdr>
            <w:top w:val="none" w:sz="0" w:space="0" w:color="auto"/>
            <w:left w:val="none" w:sz="0" w:space="0" w:color="auto"/>
            <w:bottom w:val="dotted" w:sz="6" w:space="4" w:color="DDDDDD"/>
            <w:right w:val="none" w:sz="0" w:space="0" w:color="auto"/>
          </w:divBdr>
          <w:divsChild>
            <w:div w:id="109925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1071">
      <w:bodyDiv w:val="1"/>
      <w:marLeft w:val="0"/>
      <w:marRight w:val="0"/>
      <w:marTop w:val="0"/>
      <w:marBottom w:val="0"/>
      <w:divBdr>
        <w:top w:val="none" w:sz="0" w:space="0" w:color="auto"/>
        <w:left w:val="none" w:sz="0" w:space="0" w:color="auto"/>
        <w:bottom w:val="none" w:sz="0" w:space="0" w:color="auto"/>
        <w:right w:val="none" w:sz="0" w:space="0" w:color="auto"/>
      </w:divBdr>
      <w:divsChild>
        <w:div w:id="387190347">
          <w:marLeft w:val="0"/>
          <w:marRight w:val="0"/>
          <w:marTop w:val="0"/>
          <w:marBottom w:val="0"/>
          <w:divBdr>
            <w:top w:val="none" w:sz="0" w:space="0" w:color="auto"/>
            <w:left w:val="none" w:sz="0" w:space="0" w:color="auto"/>
            <w:bottom w:val="none" w:sz="0" w:space="0" w:color="auto"/>
            <w:right w:val="none" w:sz="0" w:space="0" w:color="auto"/>
          </w:divBdr>
        </w:div>
        <w:div w:id="1879396047">
          <w:marLeft w:val="0"/>
          <w:marRight w:val="0"/>
          <w:marTop w:val="0"/>
          <w:marBottom w:val="0"/>
          <w:divBdr>
            <w:top w:val="none" w:sz="0" w:space="0" w:color="auto"/>
            <w:left w:val="none" w:sz="0" w:space="0" w:color="auto"/>
            <w:bottom w:val="none" w:sz="0" w:space="0" w:color="auto"/>
            <w:right w:val="none" w:sz="0" w:space="0" w:color="auto"/>
          </w:divBdr>
        </w:div>
      </w:divsChild>
    </w:div>
    <w:div w:id="8606189">
      <w:bodyDiv w:val="1"/>
      <w:marLeft w:val="0"/>
      <w:marRight w:val="0"/>
      <w:marTop w:val="0"/>
      <w:marBottom w:val="0"/>
      <w:divBdr>
        <w:top w:val="none" w:sz="0" w:space="0" w:color="auto"/>
        <w:left w:val="none" w:sz="0" w:space="0" w:color="auto"/>
        <w:bottom w:val="none" w:sz="0" w:space="0" w:color="auto"/>
        <w:right w:val="none" w:sz="0" w:space="0" w:color="auto"/>
      </w:divBdr>
      <w:divsChild>
        <w:div w:id="1566574759">
          <w:marLeft w:val="0"/>
          <w:marRight w:val="0"/>
          <w:marTop w:val="0"/>
          <w:marBottom w:val="0"/>
          <w:divBdr>
            <w:top w:val="none" w:sz="0" w:space="0" w:color="auto"/>
            <w:left w:val="none" w:sz="0" w:space="0" w:color="auto"/>
            <w:bottom w:val="none" w:sz="0" w:space="0" w:color="auto"/>
            <w:right w:val="none" w:sz="0" w:space="0" w:color="auto"/>
          </w:divBdr>
          <w:divsChild>
            <w:div w:id="929776634">
              <w:marLeft w:val="0"/>
              <w:marRight w:val="0"/>
              <w:marTop w:val="0"/>
              <w:marBottom w:val="0"/>
              <w:divBdr>
                <w:top w:val="none" w:sz="0" w:space="0" w:color="auto"/>
                <w:left w:val="none" w:sz="0" w:space="0" w:color="auto"/>
                <w:bottom w:val="none" w:sz="0" w:space="0" w:color="auto"/>
                <w:right w:val="none" w:sz="0" w:space="0" w:color="auto"/>
              </w:divBdr>
              <w:divsChild>
                <w:div w:id="1586761544">
                  <w:marLeft w:val="30"/>
                  <w:marRight w:val="30"/>
                  <w:marTop w:val="0"/>
                  <w:marBottom w:val="0"/>
                  <w:divBdr>
                    <w:top w:val="none" w:sz="0" w:space="0" w:color="auto"/>
                    <w:left w:val="none" w:sz="0" w:space="0" w:color="auto"/>
                    <w:bottom w:val="none" w:sz="0" w:space="0" w:color="auto"/>
                    <w:right w:val="none" w:sz="0" w:space="0" w:color="auto"/>
                  </w:divBdr>
                  <w:divsChild>
                    <w:div w:id="1567758060">
                      <w:marLeft w:val="0"/>
                      <w:marRight w:val="0"/>
                      <w:marTop w:val="0"/>
                      <w:marBottom w:val="0"/>
                      <w:divBdr>
                        <w:top w:val="none" w:sz="0" w:space="0" w:color="auto"/>
                        <w:left w:val="none" w:sz="0" w:space="0" w:color="auto"/>
                        <w:bottom w:val="none" w:sz="0" w:space="0" w:color="auto"/>
                        <w:right w:val="none" w:sz="0" w:space="0" w:color="auto"/>
                      </w:divBdr>
                      <w:divsChild>
                        <w:div w:id="706494127">
                          <w:marLeft w:val="0"/>
                          <w:marRight w:val="0"/>
                          <w:marTop w:val="0"/>
                          <w:marBottom w:val="0"/>
                          <w:divBdr>
                            <w:top w:val="none" w:sz="0" w:space="0" w:color="auto"/>
                            <w:left w:val="none" w:sz="0" w:space="0" w:color="auto"/>
                            <w:bottom w:val="none" w:sz="0" w:space="0" w:color="auto"/>
                            <w:right w:val="none" w:sz="0" w:space="0" w:color="auto"/>
                          </w:divBdr>
                          <w:divsChild>
                            <w:div w:id="1145701868">
                              <w:marLeft w:val="0"/>
                              <w:marRight w:val="0"/>
                              <w:marTop w:val="0"/>
                              <w:marBottom w:val="0"/>
                              <w:divBdr>
                                <w:top w:val="none" w:sz="0" w:space="0" w:color="auto"/>
                                <w:left w:val="none" w:sz="0" w:space="0" w:color="auto"/>
                                <w:bottom w:val="none" w:sz="0" w:space="0" w:color="auto"/>
                                <w:right w:val="none" w:sz="0" w:space="0" w:color="auto"/>
                              </w:divBdr>
                              <w:divsChild>
                                <w:div w:id="2114394315">
                                  <w:marLeft w:val="0"/>
                                  <w:marRight w:val="0"/>
                                  <w:marTop w:val="0"/>
                                  <w:marBottom w:val="0"/>
                                  <w:divBdr>
                                    <w:top w:val="none" w:sz="0" w:space="0" w:color="auto"/>
                                    <w:left w:val="none" w:sz="0" w:space="0" w:color="auto"/>
                                    <w:bottom w:val="none" w:sz="0" w:space="0" w:color="auto"/>
                                    <w:right w:val="none" w:sz="0" w:space="0" w:color="auto"/>
                                  </w:divBdr>
                                  <w:divsChild>
                                    <w:div w:id="131788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20049">
      <w:bodyDiv w:val="1"/>
      <w:marLeft w:val="0"/>
      <w:marRight w:val="0"/>
      <w:marTop w:val="0"/>
      <w:marBottom w:val="0"/>
      <w:divBdr>
        <w:top w:val="none" w:sz="0" w:space="0" w:color="auto"/>
        <w:left w:val="none" w:sz="0" w:space="0" w:color="auto"/>
        <w:bottom w:val="none" w:sz="0" w:space="0" w:color="auto"/>
        <w:right w:val="none" w:sz="0" w:space="0" w:color="auto"/>
      </w:divBdr>
      <w:divsChild>
        <w:div w:id="207038023">
          <w:marLeft w:val="0"/>
          <w:marRight w:val="0"/>
          <w:marTop w:val="0"/>
          <w:marBottom w:val="0"/>
          <w:divBdr>
            <w:top w:val="none" w:sz="0" w:space="0" w:color="auto"/>
            <w:left w:val="none" w:sz="0" w:space="0" w:color="auto"/>
            <w:bottom w:val="none" w:sz="0" w:space="0" w:color="auto"/>
            <w:right w:val="none" w:sz="0" w:space="0" w:color="auto"/>
          </w:divBdr>
          <w:divsChild>
            <w:div w:id="4642774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65850">
      <w:bodyDiv w:val="1"/>
      <w:marLeft w:val="0"/>
      <w:marRight w:val="0"/>
      <w:marTop w:val="0"/>
      <w:marBottom w:val="0"/>
      <w:divBdr>
        <w:top w:val="none" w:sz="0" w:space="0" w:color="auto"/>
        <w:left w:val="none" w:sz="0" w:space="0" w:color="auto"/>
        <w:bottom w:val="none" w:sz="0" w:space="0" w:color="auto"/>
        <w:right w:val="none" w:sz="0" w:space="0" w:color="auto"/>
      </w:divBdr>
    </w:div>
    <w:div w:id="9648573">
      <w:bodyDiv w:val="1"/>
      <w:marLeft w:val="0"/>
      <w:marRight w:val="0"/>
      <w:marTop w:val="0"/>
      <w:marBottom w:val="0"/>
      <w:divBdr>
        <w:top w:val="none" w:sz="0" w:space="0" w:color="auto"/>
        <w:left w:val="none" w:sz="0" w:space="0" w:color="auto"/>
        <w:bottom w:val="none" w:sz="0" w:space="0" w:color="auto"/>
        <w:right w:val="none" w:sz="0" w:space="0" w:color="auto"/>
      </w:divBdr>
      <w:divsChild>
        <w:div w:id="813566753">
          <w:marLeft w:val="0"/>
          <w:marRight w:val="0"/>
          <w:marTop w:val="0"/>
          <w:marBottom w:val="0"/>
          <w:divBdr>
            <w:top w:val="none" w:sz="0" w:space="0" w:color="auto"/>
            <w:left w:val="none" w:sz="0" w:space="0" w:color="auto"/>
            <w:bottom w:val="dotted" w:sz="6" w:space="4" w:color="DDDDDD"/>
            <w:right w:val="none" w:sz="0" w:space="0" w:color="auto"/>
          </w:divBdr>
          <w:divsChild>
            <w:div w:id="118371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689">
      <w:bodyDiv w:val="1"/>
      <w:marLeft w:val="0"/>
      <w:marRight w:val="0"/>
      <w:marTop w:val="0"/>
      <w:marBottom w:val="0"/>
      <w:divBdr>
        <w:top w:val="none" w:sz="0" w:space="0" w:color="auto"/>
        <w:left w:val="none" w:sz="0" w:space="0" w:color="auto"/>
        <w:bottom w:val="none" w:sz="0" w:space="0" w:color="auto"/>
        <w:right w:val="none" w:sz="0" w:space="0" w:color="auto"/>
      </w:divBdr>
    </w:div>
    <w:div w:id="10227633">
      <w:bodyDiv w:val="1"/>
      <w:marLeft w:val="0"/>
      <w:marRight w:val="0"/>
      <w:marTop w:val="0"/>
      <w:marBottom w:val="0"/>
      <w:divBdr>
        <w:top w:val="none" w:sz="0" w:space="0" w:color="auto"/>
        <w:left w:val="none" w:sz="0" w:space="0" w:color="auto"/>
        <w:bottom w:val="none" w:sz="0" w:space="0" w:color="auto"/>
        <w:right w:val="none" w:sz="0" w:space="0" w:color="auto"/>
      </w:divBdr>
      <w:divsChild>
        <w:div w:id="104886947">
          <w:marLeft w:val="0"/>
          <w:marRight w:val="0"/>
          <w:marTop w:val="0"/>
          <w:marBottom w:val="0"/>
          <w:divBdr>
            <w:top w:val="none" w:sz="0" w:space="0" w:color="auto"/>
            <w:left w:val="none" w:sz="0" w:space="0" w:color="auto"/>
            <w:bottom w:val="none" w:sz="0" w:space="0" w:color="auto"/>
            <w:right w:val="none" w:sz="0" w:space="0" w:color="auto"/>
          </w:divBdr>
          <w:divsChild>
            <w:div w:id="157812363">
              <w:marLeft w:val="0"/>
              <w:marRight w:val="0"/>
              <w:marTop w:val="0"/>
              <w:marBottom w:val="0"/>
              <w:divBdr>
                <w:top w:val="none" w:sz="0" w:space="0" w:color="auto"/>
                <w:left w:val="none" w:sz="0" w:space="0" w:color="auto"/>
                <w:bottom w:val="none" w:sz="0" w:space="0" w:color="auto"/>
                <w:right w:val="none" w:sz="0" w:space="0" w:color="auto"/>
              </w:divBdr>
            </w:div>
            <w:div w:id="518811719">
              <w:marLeft w:val="0"/>
              <w:marRight w:val="0"/>
              <w:marTop w:val="0"/>
              <w:marBottom w:val="150"/>
              <w:divBdr>
                <w:top w:val="none" w:sz="0" w:space="0" w:color="auto"/>
                <w:left w:val="none" w:sz="0" w:space="0" w:color="auto"/>
                <w:bottom w:val="none" w:sz="0" w:space="0" w:color="auto"/>
                <w:right w:val="none" w:sz="0" w:space="0" w:color="auto"/>
              </w:divBdr>
            </w:div>
          </w:divsChild>
        </w:div>
        <w:div w:id="946035853">
          <w:marLeft w:val="0"/>
          <w:marRight w:val="0"/>
          <w:marTop w:val="0"/>
          <w:marBottom w:val="150"/>
          <w:divBdr>
            <w:top w:val="none" w:sz="0" w:space="0" w:color="auto"/>
            <w:left w:val="none" w:sz="0" w:space="0" w:color="auto"/>
            <w:bottom w:val="none" w:sz="0" w:space="0" w:color="auto"/>
            <w:right w:val="none" w:sz="0" w:space="0" w:color="auto"/>
          </w:divBdr>
          <w:divsChild>
            <w:div w:id="132955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686">
      <w:bodyDiv w:val="1"/>
      <w:marLeft w:val="0"/>
      <w:marRight w:val="0"/>
      <w:marTop w:val="0"/>
      <w:marBottom w:val="0"/>
      <w:divBdr>
        <w:top w:val="none" w:sz="0" w:space="0" w:color="auto"/>
        <w:left w:val="none" w:sz="0" w:space="0" w:color="auto"/>
        <w:bottom w:val="none" w:sz="0" w:space="0" w:color="auto"/>
        <w:right w:val="none" w:sz="0" w:space="0" w:color="auto"/>
      </w:divBdr>
      <w:divsChild>
        <w:div w:id="859439421">
          <w:marLeft w:val="0"/>
          <w:marRight w:val="0"/>
          <w:marTop w:val="0"/>
          <w:marBottom w:val="0"/>
          <w:divBdr>
            <w:top w:val="none" w:sz="0" w:space="0" w:color="auto"/>
            <w:left w:val="none" w:sz="0" w:space="0" w:color="auto"/>
            <w:bottom w:val="none" w:sz="0" w:space="0" w:color="auto"/>
            <w:right w:val="none" w:sz="0" w:space="0" w:color="auto"/>
          </w:divBdr>
        </w:div>
      </w:divsChild>
    </w:div>
    <w:div w:id="10881422">
      <w:bodyDiv w:val="1"/>
      <w:marLeft w:val="0"/>
      <w:marRight w:val="0"/>
      <w:marTop w:val="0"/>
      <w:marBottom w:val="0"/>
      <w:divBdr>
        <w:top w:val="none" w:sz="0" w:space="0" w:color="auto"/>
        <w:left w:val="none" w:sz="0" w:space="0" w:color="auto"/>
        <w:bottom w:val="none" w:sz="0" w:space="0" w:color="auto"/>
        <w:right w:val="none" w:sz="0" w:space="0" w:color="auto"/>
      </w:divBdr>
      <w:divsChild>
        <w:div w:id="339086009">
          <w:marLeft w:val="0"/>
          <w:marRight w:val="225"/>
          <w:marTop w:val="0"/>
          <w:marBottom w:val="0"/>
          <w:divBdr>
            <w:top w:val="none" w:sz="0" w:space="0" w:color="auto"/>
            <w:left w:val="none" w:sz="0" w:space="0" w:color="auto"/>
            <w:bottom w:val="none" w:sz="0" w:space="0" w:color="auto"/>
            <w:right w:val="none" w:sz="0" w:space="0" w:color="auto"/>
          </w:divBdr>
          <w:divsChild>
            <w:div w:id="1086460503">
              <w:marLeft w:val="0"/>
              <w:marRight w:val="0"/>
              <w:marTop w:val="225"/>
              <w:marBottom w:val="0"/>
              <w:divBdr>
                <w:top w:val="none" w:sz="0" w:space="0" w:color="auto"/>
                <w:left w:val="none" w:sz="0" w:space="0" w:color="auto"/>
                <w:bottom w:val="none" w:sz="0" w:space="0" w:color="auto"/>
                <w:right w:val="none" w:sz="0" w:space="0" w:color="auto"/>
              </w:divBdr>
              <w:divsChild>
                <w:div w:id="146342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6556">
      <w:bodyDiv w:val="1"/>
      <w:marLeft w:val="0"/>
      <w:marRight w:val="0"/>
      <w:marTop w:val="0"/>
      <w:marBottom w:val="0"/>
      <w:divBdr>
        <w:top w:val="none" w:sz="0" w:space="0" w:color="auto"/>
        <w:left w:val="none" w:sz="0" w:space="0" w:color="auto"/>
        <w:bottom w:val="none" w:sz="0" w:space="0" w:color="auto"/>
        <w:right w:val="none" w:sz="0" w:space="0" w:color="auto"/>
      </w:divBdr>
      <w:divsChild>
        <w:div w:id="605774421">
          <w:marLeft w:val="0"/>
          <w:marRight w:val="0"/>
          <w:marTop w:val="0"/>
          <w:marBottom w:val="0"/>
          <w:divBdr>
            <w:top w:val="none" w:sz="0" w:space="0" w:color="auto"/>
            <w:left w:val="none" w:sz="0" w:space="0" w:color="auto"/>
            <w:bottom w:val="none" w:sz="0" w:space="0" w:color="auto"/>
            <w:right w:val="none" w:sz="0" w:space="0" w:color="auto"/>
          </w:divBdr>
          <w:divsChild>
            <w:div w:id="1903904190">
              <w:marLeft w:val="0"/>
              <w:marRight w:val="0"/>
              <w:marTop w:val="0"/>
              <w:marBottom w:val="0"/>
              <w:divBdr>
                <w:top w:val="none" w:sz="0" w:space="0" w:color="auto"/>
                <w:left w:val="none" w:sz="0" w:space="0" w:color="auto"/>
                <w:bottom w:val="none" w:sz="0" w:space="0" w:color="auto"/>
                <w:right w:val="none" w:sz="0" w:space="0" w:color="auto"/>
              </w:divBdr>
              <w:divsChild>
                <w:div w:id="1593128833">
                  <w:marLeft w:val="0"/>
                  <w:marRight w:val="0"/>
                  <w:marTop w:val="0"/>
                  <w:marBottom w:val="0"/>
                  <w:divBdr>
                    <w:top w:val="none" w:sz="0" w:space="0" w:color="auto"/>
                    <w:left w:val="none" w:sz="0" w:space="0" w:color="auto"/>
                    <w:bottom w:val="none" w:sz="0" w:space="0" w:color="auto"/>
                    <w:right w:val="none" w:sz="0" w:space="0" w:color="auto"/>
                  </w:divBdr>
                  <w:divsChild>
                    <w:div w:id="1494881587">
                      <w:marLeft w:val="0"/>
                      <w:marRight w:val="0"/>
                      <w:marTop w:val="0"/>
                      <w:marBottom w:val="0"/>
                      <w:divBdr>
                        <w:top w:val="none" w:sz="0" w:space="0" w:color="auto"/>
                        <w:left w:val="none" w:sz="0" w:space="0" w:color="auto"/>
                        <w:bottom w:val="none" w:sz="0" w:space="0" w:color="auto"/>
                        <w:right w:val="none" w:sz="0" w:space="0" w:color="auto"/>
                      </w:divBdr>
                      <w:divsChild>
                        <w:div w:id="1305313184">
                          <w:marLeft w:val="0"/>
                          <w:marRight w:val="0"/>
                          <w:marTop w:val="0"/>
                          <w:marBottom w:val="0"/>
                          <w:divBdr>
                            <w:top w:val="none" w:sz="0" w:space="0" w:color="auto"/>
                            <w:left w:val="none" w:sz="0" w:space="0" w:color="auto"/>
                            <w:bottom w:val="none" w:sz="0" w:space="0" w:color="auto"/>
                            <w:right w:val="none" w:sz="0" w:space="0" w:color="auto"/>
                          </w:divBdr>
                          <w:divsChild>
                            <w:div w:id="466583243">
                              <w:marLeft w:val="0"/>
                              <w:marRight w:val="0"/>
                              <w:marTop w:val="0"/>
                              <w:marBottom w:val="0"/>
                              <w:divBdr>
                                <w:top w:val="none" w:sz="0" w:space="0" w:color="auto"/>
                                <w:left w:val="none" w:sz="0" w:space="0" w:color="auto"/>
                                <w:bottom w:val="none" w:sz="0" w:space="0" w:color="auto"/>
                                <w:right w:val="none" w:sz="0" w:space="0" w:color="auto"/>
                              </w:divBdr>
                              <w:divsChild>
                                <w:div w:id="2002349314">
                                  <w:marLeft w:val="0"/>
                                  <w:marRight w:val="0"/>
                                  <w:marTop w:val="0"/>
                                  <w:marBottom w:val="0"/>
                                  <w:divBdr>
                                    <w:top w:val="none" w:sz="0" w:space="0" w:color="auto"/>
                                    <w:left w:val="none" w:sz="0" w:space="0" w:color="auto"/>
                                    <w:bottom w:val="none" w:sz="0" w:space="0" w:color="auto"/>
                                    <w:right w:val="none" w:sz="0" w:space="0" w:color="auto"/>
                                  </w:divBdr>
                                  <w:divsChild>
                                    <w:div w:id="220483933">
                                      <w:marLeft w:val="0"/>
                                      <w:marRight w:val="0"/>
                                      <w:marTop w:val="0"/>
                                      <w:marBottom w:val="0"/>
                                      <w:divBdr>
                                        <w:top w:val="none" w:sz="0" w:space="0" w:color="auto"/>
                                        <w:left w:val="none" w:sz="0" w:space="0" w:color="auto"/>
                                        <w:bottom w:val="none" w:sz="0" w:space="0" w:color="auto"/>
                                        <w:right w:val="none" w:sz="0" w:space="0" w:color="auto"/>
                                      </w:divBdr>
                                      <w:divsChild>
                                        <w:div w:id="22553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36757">
      <w:bodyDiv w:val="1"/>
      <w:marLeft w:val="0"/>
      <w:marRight w:val="0"/>
      <w:marTop w:val="0"/>
      <w:marBottom w:val="0"/>
      <w:divBdr>
        <w:top w:val="none" w:sz="0" w:space="0" w:color="auto"/>
        <w:left w:val="none" w:sz="0" w:space="0" w:color="auto"/>
        <w:bottom w:val="none" w:sz="0" w:space="0" w:color="auto"/>
        <w:right w:val="none" w:sz="0" w:space="0" w:color="auto"/>
      </w:divBdr>
      <w:divsChild>
        <w:div w:id="523061629">
          <w:marLeft w:val="0"/>
          <w:marRight w:val="0"/>
          <w:marTop w:val="0"/>
          <w:marBottom w:val="150"/>
          <w:divBdr>
            <w:top w:val="none" w:sz="0" w:space="0" w:color="auto"/>
            <w:left w:val="none" w:sz="0" w:space="0" w:color="auto"/>
            <w:bottom w:val="none" w:sz="0" w:space="0" w:color="auto"/>
            <w:right w:val="none" w:sz="0" w:space="0" w:color="auto"/>
          </w:divBdr>
        </w:div>
        <w:div w:id="1086725145">
          <w:marLeft w:val="0"/>
          <w:marRight w:val="0"/>
          <w:marTop w:val="0"/>
          <w:marBottom w:val="0"/>
          <w:divBdr>
            <w:top w:val="none" w:sz="0" w:space="0" w:color="auto"/>
            <w:left w:val="none" w:sz="0" w:space="0" w:color="auto"/>
            <w:bottom w:val="none" w:sz="0" w:space="0" w:color="auto"/>
            <w:right w:val="none" w:sz="0" w:space="0" w:color="auto"/>
          </w:divBdr>
        </w:div>
      </w:divsChild>
    </w:div>
    <w:div w:id="13112768">
      <w:bodyDiv w:val="1"/>
      <w:marLeft w:val="0"/>
      <w:marRight w:val="0"/>
      <w:marTop w:val="0"/>
      <w:marBottom w:val="0"/>
      <w:divBdr>
        <w:top w:val="none" w:sz="0" w:space="0" w:color="auto"/>
        <w:left w:val="none" w:sz="0" w:space="0" w:color="auto"/>
        <w:bottom w:val="none" w:sz="0" w:space="0" w:color="auto"/>
        <w:right w:val="none" w:sz="0" w:space="0" w:color="auto"/>
      </w:divBdr>
      <w:divsChild>
        <w:div w:id="1431777840">
          <w:marLeft w:val="0"/>
          <w:marRight w:val="0"/>
          <w:marTop w:val="0"/>
          <w:marBottom w:val="0"/>
          <w:divBdr>
            <w:top w:val="none" w:sz="0" w:space="0" w:color="auto"/>
            <w:left w:val="none" w:sz="0" w:space="0" w:color="auto"/>
            <w:bottom w:val="none" w:sz="0" w:space="0" w:color="auto"/>
            <w:right w:val="none" w:sz="0" w:space="0" w:color="auto"/>
          </w:divBdr>
          <w:divsChild>
            <w:div w:id="1127043450">
              <w:marLeft w:val="0"/>
              <w:marRight w:val="0"/>
              <w:marTop w:val="0"/>
              <w:marBottom w:val="0"/>
              <w:divBdr>
                <w:top w:val="none" w:sz="0" w:space="0" w:color="auto"/>
                <w:left w:val="none" w:sz="0" w:space="0" w:color="auto"/>
                <w:bottom w:val="none" w:sz="0" w:space="0" w:color="auto"/>
                <w:right w:val="none" w:sz="0" w:space="0" w:color="auto"/>
              </w:divBdr>
              <w:divsChild>
                <w:div w:id="1034579227">
                  <w:marLeft w:val="0"/>
                  <w:marRight w:val="0"/>
                  <w:marTop w:val="0"/>
                  <w:marBottom w:val="0"/>
                  <w:divBdr>
                    <w:top w:val="none" w:sz="0" w:space="0" w:color="auto"/>
                    <w:left w:val="none" w:sz="0" w:space="0" w:color="auto"/>
                    <w:bottom w:val="none" w:sz="0" w:space="0" w:color="auto"/>
                    <w:right w:val="none" w:sz="0" w:space="0" w:color="auto"/>
                  </w:divBdr>
                  <w:divsChild>
                    <w:div w:id="1221283210">
                      <w:marLeft w:val="0"/>
                      <w:marRight w:val="0"/>
                      <w:marTop w:val="0"/>
                      <w:marBottom w:val="0"/>
                      <w:divBdr>
                        <w:top w:val="none" w:sz="0" w:space="0" w:color="auto"/>
                        <w:left w:val="none" w:sz="0" w:space="0" w:color="auto"/>
                        <w:bottom w:val="none" w:sz="0" w:space="0" w:color="auto"/>
                        <w:right w:val="none" w:sz="0" w:space="0" w:color="auto"/>
                      </w:divBdr>
                      <w:divsChild>
                        <w:div w:id="1192186384">
                          <w:marLeft w:val="0"/>
                          <w:marRight w:val="0"/>
                          <w:marTop w:val="0"/>
                          <w:marBottom w:val="0"/>
                          <w:divBdr>
                            <w:top w:val="none" w:sz="0" w:space="0" w:color="auto"/>
                            <w:left w:val="none" w:sz="0" w:space="0" w:color="auto"/>
                            <w:bottom w:val="none" w:sz="0" w:space="0" w:color="auto"/>
                            <w:right w:val="none" w:sz="0" w:space="0" w:color="auto"/>
                          </w:divBdr>
                          <w:divsChild>
                            <w:div w:id="1009528890">
                              <w:marLeft w:val="0"/>
                              <w:marRight w:val="0"/>
                              <w:marTop w:val="0"/>
                              <w:marBottom w:val="0"/>
                              <w:divBdr>
                                <w:top w:val="none" w:sz="0" w:space="0" w:color="auto"/>
                                <w:left w:val="none" w:sz="0" w:space="0" w:color="auto"/>
                                <w:bottom w:val="none" w:sz="0" w:space="0" w:color="auto"/>
                                <w:right w:val="none" w:sz="0" w:space="0" w:color="auto"/>
                              </w:divBdr>
                              <w:divsChild>
                                <w:div w:id="419528664">
                                  <w:marLeft w:val="0"/>
                                  <w:marRight w:val="0"/>
                                  <w:marTop w:val="0"/>
                                  <w:marBottom w:val="0"/>
                                  <w:divBdr>
                                    <w:top w:val="none" w:sz="0" w:space="0" w:color="auto"/>
                                    <w:left w:val="none" w:sz="0" w:space="0" w:color="auto"/>
                                    <w:bottom w:val="none" w:sz="0" w:space="0" w:color="auto"/>
                                    <w:right w:val="none" w:sz="0" w:space="0" w:color="auto"/>
                                  </w:divBdr>
                                  <w:divsChild>
                                    <w:div w:id="181124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75761">
      <w:bodyDiv w:val="1"/>
      <w:marLeft w:val="0"/>
      <w:marRight w:val="0"/>
      <w:marTop w:val="0"/>
      <w:marBottom w:val="0"/>
      <w:divBdr>
        <w:top w:val="none" w:sz="0" w:space="0" w:color="auto"/>
        <w:left w:val="none" w:sz="0" w:space="0" w:color="auto"/>
        <w:bottom w:val="none" w:sz="0" w:space="0" w:color="auto"/>
        <w:right w:val="none" w:sz="0" w:space="0" w:color="auto"/>
      </w:divBdr>
      <w:divsChild>
        <w:div w:id="2040660774">
          <w:marLeft w:val="0"/>
          <w:marRight w:val="0"/>
          <w:marTop w:val="0"/>
          <w:marBottom w:val="150"/>
          <w:divBdr>
            <w:top w:val="none" w:sz="0" w:space="0" w:color="auto"/>
            <w:left w:val="none" w:sz="0" w:space="0" w:color="auto"/>
            <w:bottom w:val="none" w:sz="0" w:space="0" w:color="auto"/>
            <w:right w:val="none" w:sz="0" w:space="0" w:color="auto"/>
          </w:divBdr>
          <w:divsChild>
            <w:div w:id="1797916345">
              <w:marLeft w:val="0"/>
              <w:marRight w:val="0"/>
              <w:marTop w:val="0"/>
              <w:marBottom w:val="0"/>
              <w:divBdr>
                <w:top w:val="none" w:sz="0" w:space="0" w:color="auto"/>
                <w:left w:val="none" w:sz="0" w:space="0" w:color="auto"/>
                <w:bottom w:val="none" w:sz="0" w:space="0" w:color="auto"/>
                <w:right w:val="none" w:sz="0" w:space="0" w:color="auto"/>
              </w:divBdr>
              <w:divsChild>
                <w:div w:id="1857814727">
                  <w:marLeft w:val="0"/>
                  <w:marRight w:val="0"/>
                  <w:marTop w:val="0"/>
                  <w:marBottom w:val="0"/>
                  <w:divBdr>
                    <w:top w:val="none" w:sz="0" w:space="0" w:color="auto"/>
                    <w:left w:val="none" w:sz="0" w:space="0" w:color="auto"/>
                    <w:bottom w:val="none" w:sz="0" w:space="0" w:color="auto"/>
                    <w:right w:val="none" w:sz="0" w:space="0" w:color="auto"/>
                  </w:divBdr>
                  <w:divsChild>
                    <w:div w:id="2137329371">
                      <w:marLeft w:val="0"/>
                      <w:marRight w:val="150"/>
                      <w:marTop w:val="0"/>
                      <w:marBottom w:val="0"/>
                      <w:divBdr>
                        <w:top w:val="none" w:sz="0" w:space="0" w:color="auto"/>
                        <w:left w:val="none" w:sz="0" w:space="0" w:color="auto"/>
                        <w:bottom w:val="none" w:sz="0" w:space="0" w:color="auto"/>
                        <w:right w:val="none" w:sz="0" w:space="0" w:color="auto"/>
                      </w:divBdr>
                      <w:divsChild>
                        <w:div w:id="212311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889758">
          <w:marLeft w:val="0"/>
          <w:marRight w:val="0"/>
          <w:marTop w:val="0"/>
          <w:marBottom w:val="150"/>
          <w:divBdr>
            <w:top w:val="none" w:sz="0" w:space="0" w:color="auto"/>
            <w:left w:val="none" w:sz="0" w:space="0" w:color="auto"/>
            <w:bottom w:val="none" w:sz="0" w:space="0" w:color="auto"/>
            <w:right w:val="none" w:sz="0" w:space="0" w:color="auto"/>
          </w:divBdr>
        </w:div>
        <w:div w:id="1060133280">
          <w:marLeft w:val="0"/>
          <w:marRight w:val="0"/>
          <w:marTop w:val="0"/>
          <w:marBottom w:val="0"/>
          <w:divBdr>
            <w:top w:val="none" w:sz="0" w:space="0" w:color="auto"/>
            <w:left w:val="none" w:sz="0" w:space="0" w:color="auto"/>
            <w:bottom w:val="none" w:sz="0" w:space="0" w:color="auto"/>
            <w:right w:val="none" w:sz="0" w:space="0" w:color="auto"/>
          </w:divBdr>
          <w:divsChild>
            <w:div w:id="13901560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55828">
      <w:bodyDiv w:val="1"/>
      <w:marLeft w:val="0"/>
      <w:marRight w:val="0"/>
      <w:marTop w:val="0"/>
      <w:marBottom w:val="0"/>
      <w:divBdr>
        <w:top w:val="none" w:sz="0" w:space="0" w:color="auto"/>
        <w:left w:val="none" w:sz="0" w:space="0" w:color="auto"/>
        <w:bottom w:val="none" w:sz="0" w:space="0" w:color="auto"/>
        <w:right w:val="none" w:sz="0" w:space="0" w:color="auto"/>
      </w:divBdr>
      <w:divsChild>
        <w:div w:id="338507286">
          <w:marLeft w:val="0"/>
          <w:marRight w:val="0"/>
          <w:marTop w:val="0"/>
          <w:marBottom w:val="0"/>
          <w:divBdr>
            <w:top w:val="none" w:sz="0" w:space="0" w:color="auto"/>
            <w:left w:val="none" w:sz="0" w:space="0" w:color="auto"/>
            <w:bottom w:val="none" w:sz="0" w:space="0" w:color="auto"/>
            <w:right w:val="none" w:sz="0" w:space="0" w:color="auto"/>
          </w:divBdr>
          <w:divsChild>
            <w:div w:id="1962757303">
              <w:marLeft w:val="0"/>
              <w:marRight w:val="0"/>
              <w:marTop w:val="0"/>
              <w:marBottom w:val="0"/>
              <w:divBdr>
                <w:top w:val="none" w:sz="0" w:space="0" w:color="auto"/>
                <w:left w:val="none" w:sz="0" w:space="0" w:color="auto"/>
                <w:bottom w:val="none" w:sz="0" w:space="0" w:color="auto"/>
                <w:right w:val="none" w:sz="0" w:space="0" w:color="auto"/>
              </w:divBdr>
              <w:divsChild>
                <w:div w:id="104622260">
                  <w:marLeft w:val="0"/>
                  <w:marRight w:val="0"/>
                  <w:marTop w:val="0"/>
                  <w:marBottom w:val="0"/>
                  <w:divBdr>
                    <w:top w:val="none" w:sz="0" w:space="0" w:color="auto"/>
                    <w:left w:val="none" w:sz="0" w:space="0" w:color="auto"/>
                    <w:bottom w:val="none" w:sz="0" w:space="0" w:color="auto"/>
                    <w:right w:val="none" w:sz="0" w:space="0" w:color="auto"/>
                  </w:divBdr>
                  <w:divsChild>
                    <w:div w:id="2107651703">
                      <w:marLeft w:val="0"/>
                      <w:marRight w:val="0"/>
                      <w:marTop w:val="0"/>
                      <w:marBottom w:val="300"/>
                      <w:divBdr>
                        <w:top w:val="none" w:sz="0" w:space="0" w:color="auto"/>
                        <w:left w:val="none" w:sz="0" w:space="0" w:color="auto"/>
                        <w:bottom w:val="none" w:sz="0" w:space="0" w:color="auto"/>
                        <w:right w:val="none" w:sz="0" w:space="0" w:color="auto"/>
                      </w:divBdr>
                      <w:divsChild>
                        <w:div w:id="1339237348">
                          <w:marLeft w:val="0"/>
                          <w:marRight w:val="0"/>
                          <w:marTop w:val="0"/>
                          <w:marBottom w:val="225"/>
                          <w:divBdr>
                            <w:top w:val="single" w:sz="6" w:space="11" w:color="E5E5E5"/>
                            <w:left w:val="single" w:sz="6" w:space="11" w:color="E5E5E5"/>
                            <w:bottom w:val="single" w:sz="6" w:space="1" w:color="E5E5E5"/>
                            <w:right w:val="single" w:sz="6" w:space="11" w:color="E5E5E5"/>
                          </w:divBdr>
                          <w:divsChild>
                            <w:div w:id="151908310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269585885">
          <w:marLeft w:val="0"/>
          <w:marRight w:val="0"/>
          <w:marTop w:val="0"/>
          <w:marBottom w:val="0"/>
          <w:divBdr>
            <w:top w:val="single" w:sz="6" w:space="0" w:color="E5E5E5"/>
            <w:left w:val="none" w:sz="0" w:space="0" w:color="auto"/>
            <w:bottom w:val="single" w:sz="18" w:space="0" w:color="000000"/>
            <w:right w:val="none" w:sz="0" w:space="0" w:color="auto"/>
          </w:divBdr>
          <w:divsChild>
            <w:div w:id="607933635">
              <w:marLeft w:val="0"/>
              <w:marRight w:val="0"/>
              <w:marTop w:val="0"/>
              <w:marBottom w:val="0"/>
              <w:divBdr>
                <w:top w:val="none" w:sz="0" w:space="0" w:color="auto"/>
                <w:left w:val="none" w:sz="0" w:space="0" w:color="auto"/>
                <w:bottom w:val="none" w:sz="0" w:space="0" w:color="auto"/>
                <w:right w:val="none" w:sz="0" w:space="0" w:color="auto"/>
              </w:divBdr>
              <w:divsChild>
                <w:div w:id="46165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8541">
      <w:bodyDiv w:val="1"/>
      <w:marLeft w:val="0"/>
      <w:marRight w:val="0"/>
      <w:marTop w:val="0"/>
      <w:marBottom w:val="0"/>
      <w:divBdr>
        <w:top w:val="none" w:sz="0" w:space="0" w:color="auto"/>
        <w:left w:val="none" w:sz="0" w:space="0" w:color="auto"/>
        <w:bottom w:val="none" w:sz="0" w:space="0" w:color="auto"/>
        <w:right w:val="none" w:sz="0" w:space="0" w:color="auto"/>
      </w:divBdr>
    </w:div>
    <w:div w:id="13847109">
      <w:bodyDiv w:val="1"/>
      <w:marLeft w:val="0"/>
      <w:marRight w:val="0"/>
      <w:marTop w:val="0"/>
      <w:marBottom w:val="0"/>
      <w:divBdr>
        <w:top w:val="none" w:sz="0" w:space="0" w:color="auto"/>
        <w:left w:val="none" w:sz="0" w:space="0" w:color="auto"/>
        <w:bottom w:val="none" w:sz="0" w:space="0" w:color="auto"/>
        <w:right w:val="none" w:sz="0" w:space="0" w:color="auto"/>
      </w:divBdr>
      <w:divsChild>
        <w:div w:id="233441754">
          <w:marLeft w:val="0"/>
          <w:marRight w:val="0"/>
          <w:marTop w:val="0"/>
          <w:marBottom w:val="0"/>
          <w:divBdr>
            <w:top w:val="none" w:sz="0" w:space="0" w:color="auto"/>
            <w:left w:val="none" w:sz="0" w:space="0" w:color="auto"/>
            <w:bottom w:val="dotted" w:sz="6" w:space="4" w:color="DDDDDD"/>
            <w:right w:val="none" w:sz="0" w:space="0" w:color="auto"/>
          </w:divBdr>
          <w:divsChild>
            <w:div w:id="65217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8415">
      <w:bodyDiv w:val="1"/>
      <w:marLeft w:val="0"/>
      <w:marRight w:val="0"/>
      <w:marTop w:val="0"/>
      <w:marBottom w:val="0"/>
      <w:divBdr>
        <w:top w:val="none" w:sz="0" w:space="0" w:color="auto"/>
        <w:left w:val="none" w:sz="0" w:space="0" w:color="auto"/>
        <w:bottom w:val="none" w:sz="0" w:space="0" w:color="auto"/>
        <w:right w:val="none" w:sz="0" w:space="0" w:color="auto"/>
      </w:divBdr>
      <w:divsChild>
        <w:div w:id="401681701">
          <w:marLeft w:val="0"/>
          <w:marRight w:val="0"/>
          <w:marTop w:val="0"/>
          <w:marBottom w:val="0"/>
          <w:divBdr>
            <w:top w:val="none" w:sz="0" w:space="0" w:color="auto"/>
            <w:left w:val="none" w:sz="0" w:space="0" w:color="auto"/>
            <w:bottom w:val="dotted" w:sz="6" w:space="4" w:color="DDDDDD"/>
            <w:right w:val="none" w:sz="0" w:space="0" w:color="auto"/>
          </w:divBdr>
          <w:divsChild>
            <w:div w:id="13608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4390">
      <w:bodyDiv w:val="1"/>
      <w:marLeft w:val="0"/>
      <w:marRight w:val="0"/>
      <w:marTop w:val="0"/>
      <w:marBottom w:val="0"/>
      <w:divBdr>
        <w:top w:val="none" w:sz="0" w:space="0" w:color="auto"/>
        <w:left w:val="none" w:sz="0" w:space="0" w:color="auto"/>
        <w:bottom w:val="none" w:sz="0" w:space="0" w:color="auto"/>
        <w:right w:val="none" w:sz="0" w:space="0" w:color="auto"/>
      </w:divBdr>
      <w:divsChild>
        <w:div w:id="1660770440">
          <w:marLeft w:val="0"/>
          <w:marRight w:val="0"/>
          <w:marTop w:val="0"/>
          <w:marBottom w:val="0"/>
          <w:divBdr>
            <w:top w:val="none" w:sz="0" w:space="0" w:color="auto"/>
            <w:left w:val="none" w:sz="0" w:space="0" w:color="auto"/>
            <w:bottom w:val="dotted" w:sz="6" w:space="4" w:color="DDDDDD"/>
            <w:right w:val="none" w:sz="0" w:space="0" w:color="auto"/>
          </w:divBdr>
          <w:divsChild>
            <w:div w:id="16004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7020">
      <w:bodyDiv w:val="1"/>
      <w:marLeft w:val="0"/>
      <w:marRight w:val="0"/>
      <w:marTop w:val="0"/>
      <w:marBottom w:val="0"/>
      <w:divBdr>
        <w:top w:val="none" w:sz="0" w:space="0" w:color="auto"/>
        <w:left w:val="none" w:sz="0" w:space="0" w:color="auto"/>
        <w:bottom w:val="none" w:sz="0" w:space="0" w:color="auto"/>
        <w:right w:val="none" w:sz="0" w:space="0" w:color="auto"/>
      </w:divBdr>
      <w:divsChild>
        <w:div w:id="482819760">
          <w:marLeft w:val="0"/>
          <w:marRight w:val="0"/>
          <w:marTop w:val="0"/>
          <w:marBottom w:val="75"/>
          <w:divBdr>
            <w:top w:val="none" w:sz="0" w:space="0" w:color="auto"/>
            <w:left w:val="none" w:sz="0" w:space="0" w:color="auto"/>
            <w:bottom w:val="none" w:sz="0" w:space="0" w:color="auto"/>
            <w:right w:val="none" w:sz="0" w:space="0" w:color="auto"/>
          </w:divBdr>
        </w:div>
        <w:div w:id="1405955186">
          <w:marLeft w:val="0"/>
          <w:marRight w:val="0"/>
          <w:marTop w:val="0"/>
          <w:marBottom w:val="0"/>
          <w:divBdr>
            <w:top w:val="none" w:sz="0" w:space="0" w:color="auto"/>
            <w:left w:val="none" w:sz="0" w:space="0" w:color="auto"/>
            <w:bottom w:val="none" w:sz="0" w:space="0" w:color="auto"/>
            <w:right w:val="none" w:sz="0" w:space="0" w:color="auto"/>
          </w:divBdr>
          <w:divsChild>
            <w:div w:id="2075540510">
              <w:marLeft w:val="0"/>
              <w:marRight w:val="0"/>
              <w:marTop w:val="0"/>
              <w:marBottom w:val="0"/>
              <w:divBdr>
                <w:top w:val="none" w:sz="0" w:space="0" w:color="auto"/>
                <w:left w:val="none" w:sz="0" w:space="0" w:color="auto"/>
                <w:bottom w:val="none" w:sz="0" w:space="0" w:color="auto"/>
                <w:right w:val="none" w:sz="0" w:space="0" w:color="auto"/>
              </w:divBdr>
              <w:divsChild>
                <w:div w:id="110939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08232">
          <w:marLeft w:val="0"/>
          <w:marRight w:val="0"/>
          <w:marTop w:val="0"/>
          <w:marBottom w:val="0"/>
          <w:divBdr>
            <w:top w:val="none" w:sz="0" w:space="0" w:color="auto"/>
            <w:left w:val="none" w:sz="0" w:space="0" w:color="auto"/>
            <w:bottom w:val="none" w:sz="0" w:space="0" w:color="auto"/>
            <w:right w:val="none" w:sz="0" w:space="0" w:color="auto"/>
          </w:divBdr>
        </w:div>
      </w:divsChild>
    </w:div>
    <w:div w:id="14966655">
      <w:bodyDiv w:val="1"/>
      <w:marLeft w:val="0"/>
      <w:marRight w:val="0"/>
      <w:marTop w:val="0"/>
      <w:marBottom w:val="0"/>
      <w:divBdr>
        <w:top w:val="none" w:sz="0" w:space="0" w:color="auto"/>
        <w:left w:val="none" w:sz="0" w:space="0" w:color="auto"/>
        <w:bottom w:val="none" w:sz="0" w:space="0" w:color="auto"/>
        <w:right w:val="none" w:sz="0" w:space="0" w:color="auto"/>
      </w:divBdr>
      <w:divsChild>
        <w:div w:id="974918360">
          <w:marLeft w:val="0"/>
          <w:marRight w:val="0"/>
          <w:marTop w:val="0"/>
          <w:marBottom w:val="0"/>
          <w:divBdr>
            <w:top w:val="none" w:sz="0" w:space="0" w:color="auto"/>
            <w:left w:val="none" w:sz="0" w:space="0" w:color="auto"/>
            <w:bottom w:val="none" w:sz="0" w:space="0" w:color="auto"/>
            <w:right w:val="none" w:sz="0" w:space="0" w:color="auto"/>
          </w:divBdr>
        </w:div>
      </w:divsChild>
    </w:div>
    <w:div w:id="16080915">
      <w:bodyDiv w:val="1"/>
      <w:marLeft w:val="0"/>
      <w:marRight w:val="0"/>
      <w:marTop w:val="0"/>
      <w:marBottom w:val="0"/>
      <w:divBdr>
        <w:top w:val="none" w:sz="0" w:space="0" w:color="auto"/>
        <w:left w:val="none" w:sz="0" w:space="0" w:color="auto"/>
        <w:bottom w:val="none" w:sz="0" w:space="0" w:color="auto"/>
        <w:right w:val="none" w:sz="0" w:space="0" w:color="auto"/>
      </w:divBdr>
      <w:divsChild>
        <w:div w:id="771900103">
          <w:marLeft w:val="0"/>
          <w:marRight w:val="0"/>
          <w:marTop w:val="0"/>
          <w:marBottom w:val="0"/>
          <w:divBdr>
            <w:top w:val="none" w:sz="0" w:space="0" w:color="auto"/>
            <w:left w:val="none" w:sz="0" w:space="0" w:color="auto"/>
            <w:bottom w:val="none" w:sz="0" w:space="0" w:color="auto"/>
            <w:right w:val="none" w:sz="0" w:space="0" w:color="auto"/>
          </w:divBdr>
          <w:divsChild>
            <w:div w:id="1244340504">
              <w:marLeft w:val="0"/>
              <w:marRight w:val="0"/>
              <w:marTop w:val="0"/>
              <w:marBottom w:val="0"/>
              <w:divBdr>
                <w:top w:val="none" w:sz="0" w:space="0" w:color="auto"/>
                <w:left w:val="none" w:sz="0" w:space="0" w:color="auto"/>
                <w:bottom w:val="none" w:sz="0" w:space="0" w:color="auto"/>
                <w:right w:val="none" w:sz="0" w:space="0" w:color="auto"/>
              </w:divBdr>
            </w:div>
          </w:divsChild>
        </w:div>
        <w:div w:id="1558012418">
          <w:marLeft w:val="0"/>
          <w:marRight w:val="0"/>
          <w:marTop w:val="240"/>
          <w:marBottom w:val="0"/>
          <w:divBdr>
            <w:top w:val="none" w:sz="0" w:space="0" w:color="auto"/>
            <w:left w:val="none" w:sz="0" w:space="0" w:color="auto"/>
            <w:bottom w:val="none" w:sz="0" w:space="0" w:color="auto"/>
            <w:right w:val="none" w:sz="0" w:space="0" w:color="auto"/>
          </w:divBdr>
        </w:div>
      </w:divsChild>
    </w:div>
    <w:div w:id="16742168">
      <w:bodyDiv w:val="1"/>
      <w:marLeft w:val="0"/>
      <w:marRight w:val="0"/>
      <w:marTop w:val="0"/>
      <w:marBottom w:val="0"/>
      <w:divBdr>
        <w:top w:val="none" w:sz="0" w:space="0" w:color="auto"/>
        <w:left w:val="none" w:sz="0" w:space="0" w:color="auto"/>
        <w:bottom w:val="none" w:sz="0" w:space="0" w:color="auto"/>
        <w:right w:val="none" w:sz="0" w:space="0" w:color="auto"/>
      </w:divBdr>
      <w:divsChild>
        <w:div w:id="954412045">
          <w:marLeft w:val="0"/>
          <w:marRight w:val="0"/>
          <w:marTop w:val="0"/>
          <w:marBottom w:val="150"/>
          <w:divBdr>
            <w:top w:val="none" w:sz="0" w:space="0" w:color="auto"/>
            <w:left w:val="none" w:sz="0" w:space="0" w:color="auto"/>
            <w:bottom w:val="none" w:sz="0" w:space="0" w:color="auto"/>
            <w:right w:val="none" w:sz="0" w:space="0" w:color="auto"/>
          </w:divBdr>
          <w:divsChild>
            <w:div w:id="562452067">
              <w:marLeft w:val="0"/>
              <w:marRight w:val="0"/>
              <w:marTop w:val="0"/>
              <w:marBottom w:val="0"/>
              <w:divBdr>
                <w:top w:val="none" w:sz="0" w:space="0" w:color="auto"/>
                <w:left w:val="none" w:sz="0" w:space="0" w:color="auto"/>
                <w:bottom w:val="none" w:sz="0" w:space="0" w:color="auto"/>
                <w:right w:val="none" w:sz="0" w:space="0" w:color="auto"/>
              </w:divBdr>
            </w:div>
          </w:divsChild>
        </w:div>
        <w:div w:id="2011563872">
          <w:marLeft w:val="0"/>
          <w:marRight w:val="0"/>
          <w:marTop w:val="0"/>
          <w:marBottom w:val="150"/>
          <w:divBdr>
            <w:top w:val="none" w:sz="0" w:space="0" w:color="auto"/>
            <w:left w:val="none" w:sz="0" w:space="0" w:color="auto"/>
            <w:bottom w:val="none" w:sz="0" w:space="0" w:color="auto"/>
            <w:right w:val="none" w:sz="0" w:space="0" w:color="auto"/>
          </w:divBdr>
        </w:div>
      </w:divsChild>
    </w:div>
    <w:div w:id="16975461">
      <w:bodyDiv w:val="1"/>
      <w:marLeft w:val="0"/>
      <w:marRight w:val="0"/>
      <w:marTop w:val="0"/>
      <w:marBottom w:val="0"/>
      <w:divBdr>
        <w:top w:val="none" w:sz="0" w:space="0" w:color="auto"/>
        <w:left w:val="none" w:sz="0" w:space="0" w:color="auto"/>
        <w:bottom w:val="none" w:sz="0" w:space="0" w:color="auto"/>
        <w:right w:val="none" w:sz="0" w:space="0" w:color="auto"/>
      </w:divBdr>
      <w:divsChild>
        <w:div w:id="671226715">
          <w:marLeft w:val="-9765"/>
          <w:marRight w:val="0"/>
          <w:marTop w:val="0"/>
          <w:marBottom w:val="0"/>
          <w:divBdr>
            <w:top w:val="none" w:sz="0" w:space="0" w:color="auto"/>
            <w:left w:val="none" w:sz="0" w:space="0" w:color="auto"/>
            <w:bottom w:val="none" w:sz="0" w:space="0" w:color="auto"/>
            <w:right w:val="none" w:sz="0" w:space="0" w:color="auto"/>
          </w:divBdr>
        </w:div>
        <w:div w:id="1555309941">
          <w:marLeft w:val="0"/>
          <w:marRight w:val="0"/>
          <w:marTop w:val="0"/>
          <w:marBottom w:val="0"/>
          <w:divBdr>
            <w:top w:val="none" w:sz="0" w:space="0" w:color="auto"/>
            <w:left w:val="none" w:sz="0" w:space="0" w:color="auto"/>
            <w:bottom w:val="none" w:sz="0" w:space="0" w:color="auto"/>
            <w:right w:val="none" w:sz="0" w:space="0" w:color="auto"/>
          </w:divBdr>
          <w:divsChild>
            <w:div w:id="587740566">
              <w:marLeft w:val="0"/>
              <w:marRight w:val="0"/>
              <w:marTop w:val="0"/>
              <w:marBottom w:val="225"/>
              <w:divBdr>
                <w:top w:val="none" w:sz="0" w:space="0" w:color="auto"/>
                <w:left w:val="none" w:sz="0" w:space="0" w:color="auto"/>
                <w:bottom w:val="none" w:sz="0" w:space="0" w:color="auto"/>
                <w:right w:val="none" w:sz="0" w:space="0" w:color="auto"/>
              </w:divBdr>
              <w:divsChild>
                <w:div w:id="912130286">
                  <w:marLeft w:val="750"/>
                  <w:marRight w:val="0"/>
                  <w:marTop w:val="0"/>
                  <w:marBottom w:val="225"/>
                  <w:divBdr>
                    <w:top w:val="none" w:sz="0" w:space="0" w:color="auto"/>
                    <w:left w:val="none" w:sz="0" w:space="0" w:color="auto"/>
                    <w:bottom w:val="none" w:sz="0" w:space="0" w:color="auto"/>
                    <w:right w:val="none" w:sz="0" w:space="0" w:color="auto"/>
                  </w:divBdr>
                </w:div>
              </w:divsChild>
            </w:div>
            <w:div w:id="1183591148">
              <w:marLeft w:val="0"/>
              <w:marRight w:val="0"/>
              <w:marTop w:val="0"/>
              <w:marBottom w:val="225"/>
              <w:divBdr>
                <w:top w:val="none" w:sz="0" w:space="0" w:color="auto"/>
                <w:left w:val="none" w:sz="0" w:space="0" w:color="auto"/>
                <w:bottom w:val="none" w:sz="0" w:space="0" w:color="auto"/>
                <w:right w:val="none" w:sz="0" w:space="0" w:color="auto"/>
              </w:divBdr>
              <w:divsChild>
                <w:div w:id="168107770">
                  <w:marLeft w:val="0"/>
                  <w:marRight w:val="0"/>
                  <w:marTop w:val="0"/>
                  <w:marBottom w:val="150"/>
                  <w:divBdr>
                    <w:top w:val="none" w:sz="0" w:space="0" w:color="auto"/>
                    <w:left w:val="none" w:sz="0" w:space="0" w:color="auto"/>
                    <w:bottom w:val="none" w:sz="0" w:space="0" w:color="auto"/>
                    <w:right w:val="none" w:sz="0" w:space="0" w:color="auto"/>
                  </w:divBdr>
                </w:div>
                <w:div w:id="198859714">
                  <w:marLeft w:val="0"/>
                  <w:marRight w:val="0"/>
                  <w:marTop w:val="0"/>
                  <w:marBottom w:val="150"/>
                  <w:divBdr>
                    <w:top w:val="none" w:sz="0" w:space="0" w:color="auto"/>
                    <w:left w:val="none" w:sz="0" w:space="0" w:color="auto"/>
                    <w:bottom w:val="none" w:sz="0" w:space="0" w:color="auto"/>
                    <w:right w:val="none" w:sz="0" w:space="0" w:color="auto"/>
                  </w:divBdr>
                </w:div>
                <w:div w:id="348944531">
                  <w:marLeft w:val="0"/>
                  <w:marRight w:val="0"/>
                  <w:marTop w:val="0"/>
                  <w:marBottom w:val="150"/>
                  <w:divBdr>
                    <w:top w:val="none" w:sz="0" w:space="0" w:color="auto"/>
                    <w:left w:val="none" w:sz="0" w:space="0" w:color="auto"/>
                    <w:bottom w:val="none" w:sz="0" w:space="0" w:color="auto"/>
                    <w:right w:val="none" w:sz="0" w:space="0" w:color="auto"/>
                  </w:divBdr>
                </w:div>
                <w:div w:id="443428924">
                  <w:marLeft w:val="0"/>
                  <w:marRight w:val="0"/>
                  <w:marTop w:val="0"/>
                  <w:marBottom w:val="150"/>
                  <w:divBdr>
                    <w:top w:val="none" w:sz="0" w:space="0" w:color="auto"/>
                    <w:left w:val="none" w:sz="0" w:space="0" w:color="auto"/>
                    <w:bottom w:val="none" w:sz="0" w:space="0" w:color="auto"/>
                    <w:right w:val="none" w:sz="0" w:space="0" w:color="auto"/>
                  </w:divBdr>
                </w:div>
                <w:div w:id="503861792">
                  <w:marLeft w:val="0"/>
                  <w:marRight w:val="0"/>
                  <w:marTop w:val="0"/>
                  <w:marBottom w:val="150"/>
                  <w:divBdr>
                    <w:top w:val="none" w:sz="0" w:space="0" w:color="auto"/>
                    <w:left w:val="none" w:sz="0" w:space="0" w:color="auto"/>
                    <w:bottom w:val="none" w:sz="0" w:space="0" w:color="auto"/>
                    <w:right w:val="none" w:sz="0" w:space="0" w:color="auto"/>
                  </w:divBdr>
                </w:div>
                <w:div w:id="613249432">
                  <w:marLeft w:val="0"/>
                  <w:marRight w:val="0"/>
                  <w:marTop w:val="0"/>
                  <w:marBottom w:val="150"/>
                  <w:divBdr>
                    <w:top w:val="none" w:sz="0" w:space="0" w:color="auto"/>
                    <w:left w:val="none" w:sz="0" w:space="0" w:color="auto"/>
                    <w:bottom w:val="none" w:sz="0" w:space="0" w:color="auto"/>
                    <w:right w:val="none" w:sz="0" w:space="0" w:color="auto"/>
                  </w:divBdr>
                </w:div>
                <w:div w:id="1090932265">
                  <w:marLeft w:val="0"/>
                  <w:marRight w:val="0"/>
                  <w:marTop w:val="0"/>
                  <w:marBottom w:val="150"/>
                  <w:divBdr>
                    <w:top w:val="none" w:sz="0" w:space="0" w:color="auto"/>
                    <w:left w:val="none" w:sz="0" w:space="0" w:color="auto"/>
                    <w:bottom w:val="none" w:sz="0" w:space="0" w:color="auto"/>
                    <w:right w:val="none" w:sz="0" w:space="0" w:color="auto"/>
                  </w:divBdr>
                </w:div>
                <w:div w:id="1092968492">
                  <w:marLeft w:val="0"/>
                  <w:marRight w:val="0"/>
                  <w:marTop w:val="0"/>
                  <w:marBottom w:val="150"/>
                  <w:divBdr>
                    <w:top w:val="none" w:sz="0" w:space="0" w:color="auto"/>
                    <w:left w:val="none" w:sz="0" w:space="0" w:color="auto"/>
                    <w:bottom w:val="none" w:sz="0" w:space="0" w:color="auto"/>
                    <w:right w:val="none" w:sz="0" w:space="0" w:color="auto"/>
                  </w:divBdr>
                </w:div>
                <w:div w:id="1565944580">
                  <w:marLeft w:val="0"/>
                  <w:marRight w:val="0"/>
                  <w:marTop w:val="0"/>
                  <w:marBottom w:val="150"/>
                  <w:divBdr>
                    <w:top w:val="none" w:sz="0" w:space="0" w:color="auto"/>
                    <w:left w:val="none" w:sz="0" w:space="0" w:color="auto"/>
                    <w:bottom w:val="none" w:sz="0" w:space="0" w:color="auto"/>
                    <w:right w:val="none" w:sz="0" w:space="0" w:color="auto"/>
                  </w:divBdr>
                  <w:divsChild>
                    <w:div w:id="1022784896">
                      <w:marLeft w:val="0"/>
                      <w:marRight w:val="0"/>
                      <w:marTop w:val="0"/>
                      <w:marBottom w:val="150"/>
                      <w:divBdr>
                        <w:top w:val="none" w:sz="0" w:space="0" w:color="auto"/>
                        <w:left w:val="none" w:sz="0" w:space="0" w:color="auto"/>
                        <w:bottom w:val="none" w:sz="0" w:space="0" w:color="auto"/>
                        <w:right w:val="none" w:sz="0" w:space="0" w:color="auto"/>
                      </w:divBdr>
                      <w:divsChild>
                        <w:div w:id="25401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277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1144632">
          <w:marLeft w:val="0"/>
          <w:marRight w:val="0"/>
          <w:marTop w:val="0"/>
          <w:marBottom w:val="150"/>
          <w:divBdr>
            <w:top w:val="none" w:sz="0" w:space="0" w:color="auto"/>
            <w:left w:val="none" w:sz="0" w:space="0" w:color="auto"/>
            <w:bottom w:val="none" w:sz="0" w:space="0" w:color="auto"/>
            <w:right w:val="none" w:sz="0" w:space="0" w:color="auto"/>
          </w:divBdr>
        </w:div>
      </w:divsChild>
    </w:div>
    <w:div w:id="16976857">
      <w:bodyDiv w:val="1"/>
      <w:marLeft w:val="0"/>
      <w:marRight w:val="0"/>
      <w:marTop w:val="0"/>
      <w:marBottom w:val="0"/>
      <w:divBdr>
        <w:top w:val="none" w:sz="0" w:space="0" w:color="auto"/>
        <w:left w:val="none" w:sz="0" w:space="0" w:color="auto"/>
        <w:bottom w:val="none" w:sz="0" w:space="0" w:color="auto"/>
        <w:right w:val="none" w:sz="0" w:space="0" w:color="auto"/>
      </w:divBdr>
      <w:divsChild>
        <w:div w:id="128477121">
          <w:marLeft w:val="0"/>
          <w:marRight w:val="0"/>
          <w:marTop w:val="0"/>
          <w:marBottom w:val="0"/>
          <w:divBdr>
            <w:top w:val="none" w:sz="0" w:space="0" w:color="auto"/>
            <w:left w:val="none" w:sz="0" w:space="0" w:color="auto"/>
            <w:bottom w:val="none" w:sz="0" w:space="0" w:color="auto"/>
            <w:right w:val="none" w:sz="0" w:space="0" w:color="auto"/>
          </w:divBdr>
          <w:divsChild>
            <w:div w:id="582952259">
              <w:marLeft w:val="0"/>
              <w:marRight w:val="0"/>
              <w:marTop w:val="0"/>
              <w:marBottom w:val="0"/>
              <w:divBdr>
                <w:top w:val="none" w:sz="0" w:space="0" w:color="auto"/>
                <w:left w:val="none" w:sz="0" w:space="0" w:color="auto"/>
                <w:bottom w:val="none" w:sz="0" w:space="0" w:color="auto"/>
                <w:right w:val="none" w:sz="0" w:space="0" w:color="auto"/>
              </w:divBdr>
            </w:div>
          </w:divsChild>
        </w:div>
        <w:div w:id="649095871">
          <w:marLeft w:val="0"/>
          <w:marRight w:val="0"/>
          <w:marTop w:val="0"/>
          <w:marBottom w:val="150"/>
          <w:divBdr>
            <w:top w:val="none" w:sz="0" w:space="0" w:color="auto"/>
            <w:left w:val="none" w:sz="0" w:space="0" w:color="auto"/>
            <w:bottom w:val="none" w:sz="0" w:space="0" w:color="auto"/>
            <w:right w:val="none" w:sz="0" w:space="0" w:color="auto"/>
          </w:divBdr>
          <w:divsChild>
            <w:div w:id="1921985463">
              <w:marLeft w:val="0"/>
              <w:marRight w:val="0"/>
              <w:marTop w:val="0"/>
              <w:marBottom w:val="0"/>
              <w:divBdr>
                <w:top w:val="none" w:sz="0" w:space="0" w:color="auto"/>
                <w:left w:val="none" w:sz="0" w:space="0" w:color="auto"/>
                <w:bottom w:val="none" w:sz="0" w:space="0" w:color="auto"/>
                <w:right w:val="none" w:sz="0" w:space="0" w:color="auto"/>
              </w:divBdr>
            </w:div>
          </w:divsChild>
        </w:div>
        <w:div w:id="1370640567">
          <w:marLeft w:val="0"/>
          <w:marRight w:val="0"/>
          <w:marTop w:val="0"/>
          <w:marBottom w:val="150"/>
          <w:divBdr>
            <w:top w:val="none" w:sz="0" w:space="0" w:color="auto"/>
            <w:left w:val="none" w:sz="0" w:space="0" w:color="auto"/>
            <w:bottom w:val="none" w:sz="0" w:space="0" w:color="auto"/>
            <w:right w:val="none" w:sz="0" w:space="0" w:color="auto"/>
          </w:divBdr>
        </w:div>
      </w:divsChild>
    </w:div>
    <w:div w:id="17439658">
      <w:bodyDiv w:val="1"/>
      <w:marLeft w:val="0"/>
      <w:marRight w:val="0"/>
      <w:marTop w:val="0"/>
      <w:marBottom w:val="0"/>
      <w:divBdr>
        <w:top w:val="none" w:sz="0" w:space="0" w:color="auto"/>
        <w:left w:val="none" w:sz="0" w:space="0" w:color="auto"/>
        <w:bottom w:val="none" w:sz="0" w:space="0" w:color="auto"/>
        <w:right w:val="none" w:sz="0" w:space="0" w:color="auto"/>
      </w:divBdr>
      <w:divsChild>
        <w:div w:id="541019375">
          <w:marLeft w:val="0"/>
          <w:marRight w:val="0"/>
          <w:marTop w:val="0"/>
          <w:marBottom w:val="0"/>
          <w:divBdr>
            <w:top w:val="none" w:sz="0" w:space="0" w:color="auto"/>
            <w:left w:val="none" w:sz="0" w:space="0" w:color="auto"/>
            <w:bottom w:val="dotted" w:sz="6" w:space="4" w:color="DDDDDD"/>
            <w:right w:val="none" w:sz="0" w:space="0" w:color="auto"/>
          </w:divBdr>
        </w:div>
      </w:divsChild>
    </w:div>
    <w:div w:id="17507732">
      <w:bodyDiv w:val="1"/>
      <w:marLeft w:val="0"/>
      <w:marRight w:val="0"/>
      <w:marTop w:val="0"/>
      <w:marBottom w:val="0"/>
      <w:divBdr>
        <w:top w:val="none" w:sz="0" w:space="0" w:color="auto"/>
        <w:left w:val="none" w:sz="0" w:space="0" w:color="auto"/>
        <w:bottom w:val="none" w:sz="0" w:space="0" w:color="auto"/>
        <w:right w:val="none" w:sz="0" w:space="0" w:color="auto"/>
      </w:divBdr>
      <w:divsChild>
        <w:div w:id="806701695">
          <w:marLeft w:val="0"/>
          <w:marRight w:val="0"/>
          <w:marTop w:val="0"/>
          <w:marBottom w:val="0"/>
          <w:divBdr>
            <w:top w:val="none" w:sz="0" w:space="0" w:color="auto"/>
            <w:left w:val="none" w:sz="0" w:space="0" w:color="auto"/>
            <w:bottom w:val="dotted" w:sz="6" w:space="4" w:color="DDDDDD"/>
            <w:right w:val="none" w:sz="0" w:space="0" w:color="auto"/>
          </w:divBdr>
          <w:divsChild>
            <w:div w:id="68829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4069">
      <w:bodyDiv w:val="1"/>
      <w:marLeft w:val="0"/>
      <w:marRight w:val="0"/>
      <w:marTop w:val="0"/>
      <w:marBottom w:val="0"/>
      <w:divBdr>
        <w:top w:val="none" w:sz="0" w:space="0" w:color="auto"/>
        <w:left w:val="none" w:sz="0" w:space="0" w:color="auto"/>
        <w:bottom w:val="none" w:sz="0" w:space="0" w:color="auto"/>
        <w:right w:val="none" w:sz="0" w:space="0" w:color="auto"/>
      </w:divBdr>
      <w:divsChild>
        <w:div w:id="128599921">
          <w:marLeft w:val="0"/>
          <w:marRight w:val="0"/>
          <w:marTop w:val="0"/>
          <w:marBottom w:val="225"/>
          <w:divBdr>
            <w:top w:val="none" w:sz="0" w:space="0" w:color="auto"/>
            <w:left w:val="none" w:sz="0" w:space="0" w:color="auto"/>
            <w:bottom w:val="none" w:sz="0" w:space="0" w:color="auto"/>
            <w:right w:val="none" w:sz="0" w:space="0" w:color="auto"/>
          </w:divBdr>
        </w:div>
        <w:div w:id="289867179">
          <w:marLeft w:val="0"/>
          <w:marRight w:val="0"/>
          <w:marTop w:val="0"/>
          <w:marBottom w:val="225"/>
          <w:divBdr>
            <w:top w:val="none" w:sz="0" w:space="0" w:color="auto"/>
            <w:left w:val="none" w:sz="0" w:space="0" w:color="auto"/>
            <w:bottom w:val="none" w:sz="0" w:space="0" w:color="auto"/>
            <w:right w:val="none" w:sz="0" w:space="0" w:color="auto"/>
          </w:divBdr>
          <w:divsChild>
            <w:div w:id="1989480863">
              <w:marLeft w:val="0"/>
              <w:marRight w:val="0"/>
              <w:marTop w:val="0"/>
              <w:marBottom w:val="0"/>
              <w:divBdr>
                <w:top w:val="none" w:sz="0" w:space="0" w:color="auto"/>
                <w:left w:val="none" w:sz="0" w:space="0" w:color="auto"/>
                <w:bottom w:val="none" w:sz="0" w:space="0" w:color="auto"/>
                <w:right w:val="none" w:sz="0" w:space="0" w:color="auto"/>
              </w:divBdr>
              <w:divsChild>
                <w:div w:id="58866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1949">
      <w:bodyDiv w:val="1"/>
      <w:marLeft w:val="0"/>
      <w:marRight w:val="0"/>
      <w:marTop w:val="0"/>
      <w:marBottom w:val="0"/>
      <w:divBdr>
        <w:top w:val="none" w:sz="0" w:space="0" w:color="auto"/>
        <w:left w:val="none" w:sz="0" w:space="0" w:color="auto"/>
        <w:bottom w:val="none" w:sz="0" w:space="0" w:color="auto"/>
        <w:right w:val="none" w:sz="0" w:space="0" w:color="auto"/>
      </w:divBdr>
      <w:divsChild>
        <w:div w:id="990594480">
          <w:marLeft w:val="0"/>
          <w:marRight w:val="0"/>
          <w:marTop w:val="0"/>
          <w:marBottom w:val="150"/>
          <w:divBdr>
            <w:top w:val="none" w:sz="0" w:space="0" w:color="auto"/>
            <w:left w:val="none" w:sz="0" w:space="0" w:color="auto"/>
            <w:bottom w:val="none" w:sz="0" w:space="0" w:color="auto"/>
            <w:right w:val="none" w:sz="0" w:space="0" w:color="auto"/>
          </w:divBdr>
        </w:div>
      </w:divsChild>
    </w:div>
    <w:div w:id="18940835">
      <w:bodyDiv w:val="1"/>
      <w:marLeft w:val="0"/>
      <w:marRight w:val="0"/>
      <w:marTop w:val="0"/>
      <w:marBottom w:val="0"/>
      <w:divBdr>
        <w:top w:val="none" w:sz="0" w:space="0" w:color="auto"/>
        <w:left w:val="none" w:sz="0" w:space="0" w:color="auto"/>
        <w:bottom w:val="none" w:sz="0" w:space="0" w:color="auto"/>
        <w:right w:val="none" w:sz="0" w:space="0" w:color="auto"/>
      </w:divBdr>
      <w:divsChild>
        <w:div w:id="1313947486">
          <w:marLeft w:val="0"/>
          <w:marRight w:val="0"/>
          <w:marTop w:val="0"/>
          <w:marBottom w:val="0"/>
          <w:divBdr>
            <w:top w:val="none" w:sz="0" w:space="0" w:color="auto"/>
            <w:left w:val="none" w:sz="0" w:space="0" w:color="auto"/>
            <w:bottom w:val="none" w:sz="0" w:space="0" w:color="auto"/>
            <w:right w:val="none" w:sz="0" w:space="0" w:color="auto"/>
          </w:divBdr>
          <w:divsChild>
            <w:div w:id="789863226">
              <w:marLeft w:val="0"/>
              <w:marRight w:val="0"/>
              <w:marTop w:val="0"/>
              <w:marBottom w:val="150"/>
              <w:divBdr>
                <w:top w:val="none" w:sz="0" w:space="0" w:color="auto"/>
                <w:left w:val="none" w:sz="0" w:space="0" w:color="auto"/>
                <w:bottom w:val="none" w:sz="0" w:space="0" w:color="auto"/>
                <w:right w:val="none" w:sz="0" w:space="0" w:color="auto"/>
              </w:divBdr>
            </w:div>
            <w:div w:id="155033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86">
      <w:bodyDiv w:val="1"/>
      <w:marLeft w:val="0"/>
      <w:marRight w:val="0"/>
      <w:marTop w:val="0"/>
      <w:marBottom w:val="0"/>
      <w:divBdr>
        <w:top w:val="none" w:sz="0" w:space="0" w:color="auto"/>
        <w:left w:val="none" w:sz="0" w:space="0" w:color="auto"/>
        <w:bottom w:val="none" w:sz="0" w:space="0" w:color="auto"/>
        <w:right w:val="none" w:sz="0" w:space="0" w:color="auto"/>
      </w:divBdr>
    </w:div>
    <w:div w:id="19164769">
      <w:bodyDiv w:val="1"/>
      <w:marLeft w:val="0"/>
      <w:marRight w:val="0"/>
      <w:marTop w:val="0"/>
      <w:marBottom w:val="0"/>
      <w:divBdr>
        <w:top w:val="none" w:sz="0" w:space="0" w:color="auto"/>
        <w:left w:val="none" w:sz="0" w:space="0" w:color="auto"/>
        <w:bottom w:val="none" w:sz="0" w:space="0" w:color="auto"/>
        <w:right w:val="none" w:sz="0" w:space="0" w:color="auto"/>
      </w:divBdr>
      <w:divsChild>
        <w:div w:id="2089770641">
          <w:marLeft w:val="0"/>
          <w:marRight w:val="0"/>
          <w:marTop w:val="0"/>
          <w:marBottom w:val="0"/>
          <w:divBdr>
            <w:top w:val="none" w:sz="0" w:space="0" w:color="auto"/>
            <w:left w:val="none" w:sz="0" w:space="0" w:color="auto"/>
            <w:bottom w:val="none" w:sz="0" w:space="0" w:color="auto"/>
            <w:right w:val="none" w:sz="0" w:space="0" w:color="auto"/>
          </w:divBdr>
          <w:divsChild>
            <w:div w:id="1543592089">
              <w:marLeft w:val="0"/>
              <w:marRight w:val="0"/>
              <w:marTop w:val="0"/>
              <w:marBottom w:val="0"/>
              <w:divBdr>
                <w:top w:val="none" w:sz="0" w:space="0" w:color="auto"/>
                <w:left w:val="none" w:sz="0" w:space="0" w:color="auto"/>
                <w:bottom w:val="none" w:sz="0" w:space="0" w:color="auto"/>
                <w:right w:val="none" w:sz="0" w:space="0" w:color="auto"/>
              </w:divBdr>
              <w:divsChild>
                <w:div w:id="8409766">
                  <w:marLeft w:val="0"/>
                  <w:marRight w:val="0"/>
                  <w:marTop w:val="0"/>
                  <w:marBottom w:val="0"/>
                  <w:divBdr>
                    <w:top w:val="none" w:sz="0" w:space="0" w:color="auto"/>
                    <w:left w:val="none" w:sz="0" w:space="0" w:color="auto"/>
                    <w:bottom w:val="none" w:sz="0" w:space="0" w:color="auto"/>
                    <w:right w:val="none" w:sz="0" w:space="0" w:color="auto"/>
                  </w:divBdr>
                  <w:divsChild>
                    <w:div w:id="1013071102">
                      <w:marLeft w:val="0"/>
                      <w:marRight w:val="0"/>
                      <w:marTop w:val="0"/>
                      <w:marBottom w:val="0"/>
                      <w:divBdr>
                        <w:top w:val="none" w:sz="0" w:space="0" w:color="auto"/>
                        <w:left w:val="none" w:sz="0" w:space="0" w:color="auto"/>
                        <w:bottom w:val="none" w:sz="0" w:space="0" w:color="auto"/>
                        <w:right w:val="none" w:sz="0" w:space="0" w:color="auto"/>
                      </w:divBdr>
                      <w:divsChild>
                        <w:div w:id="151650335">
                          <w:marLeft w:val="0"/>
                          <w:marRight w:val="0"/>
                          <w:marTop w:val="0"/>
                          <w:marBottom w:val="0"/>
                          <w:divBdr>
                            <w:top w:val="none" w:sz="0" w:space="0" w:color="auto"/>
                            <w:left w:val="none" w:sz="0" w:space="0" w:color="auto"/>
                            <w:bottom w:val="none" w:sz="0" w:space="0" w:color="auto"/>
                            <w:right w:val="none" w:sz="0" w:space="0" w:color="auto"/>
                          </w:divBdr>
                          <w:divsChild>
                            <w:div w:id="19295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58369">
      <w:bodyDiv w:val="1"/>
      <w:marLeft w:val="0"/>
      <w:marRight w:val="0"/>
      <w:marTop w:val="0"/>
      <w:marBottom w:val="0"/>
      <w:divBdr>
        <w:top w:val="none" w:sz="0" w:space="0" w:color="auto"/>
        <w:left w:val="none" w:sz="0" w:space="0" w:color="auto"/>
        <w:bottom w:val="none" w:sz="0" w:space="0" w:color="auto"/>
        <w:right w:val="none" w:sz="0" w:space="0" w:color="auto"/>
      </w:divBdr>
      <w:divsChild>
        <w:div w:id="896093236">
          <w:marLeft w:val="0"/>
          <w:marRight w:val="0"/>
          <w:marTop w:val="0"/>
          <w:marBottom w:val="150"/>
          <w:divBdr>
            <w:top w:val="none" w:sz="0" w:space="0" w:color="auto"/>
            <w:left w:val="none" w:sz="0" w:space="0" w:color="auto"/>
            <w:bottom w:val="none" w:sz="0" w:space="0" w:color="auto"/>
            <w:right w:val="none" w:sz="0" w:space="0" w:color="auto"/>
          </w:divBdr>
          <w:divsChild>
            <w:div w:id="506945577">
              <w:marLeft w:val="0"/>
              <w:marRight w:val="0"/>
              <w:marTop w:val="0"/>
              <w:marBottom w:val="0"/>
              <w:divBdr>
                <w:top w:val="none" w:sz="0" w:space="0" w:color="auto"/>
                <w:left w:val="none" w:sz="0" w:space="0" w:color="auto"/>
                <w:bottom w:val="none" w:sz="0" w:space="0" w:color="auto"/>
                <w:right w:val="none" w:sz="0" w:space="0" w:color="auto"/>
              </w:divBdr>
              <w:divsChild>
                <w:div w:id="176202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30924">
          <w:marLeft w:val="0"/>
          <w:marRight w:val="0"/>
          <w:marTop w:val="0"/>
          <w:marBottom w:val="150"/>
          <w:divBdr>
            <w:top w:val="none" w:sz="0" w:space="0" w:color="auto"/>
            <w:left w:val="none" w:sz="0" w:space="0" w:color="auto"/>
            <w:bottom w:val="none" w:sz="0" w:space="0" w:color="auto"/>
            <w:right w:val="none" w:sz="0" w:space="0" w:color="auto"/>
          </w:divBdr>
        </w:div>
        <w:div w:id="1707750100">
          <w:marLeft w:val="0"/>
          <w:marRight w:val="0"/>
          <w:marTop w:val="0"/>
          <w:marBottom w:val="0"/>
          <w:divBdr>
            <w:top w:val="none" w:sz="0" w:space="0" w:color="auto"/>
            <w:left w:val="none" w:sz="0" w:space="0" w:color="auto"/>
            <w:bottom w:val="none" w:sz="0" w:space="0" w:color="auto"/>
            <w:right w:val="none" w:sz="0" w:space="0" w:color="auto"/>
          </w:divBdr>
          <w:divsChild>
            <w:div w:id="95086273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98779">
      <w:bodyDiv w:val="1"/>
      <w:marLeft w:val="0"/>
      <w:marRight w:val="0"/>
      <w:marTop w:val="0"/>
      <w:marBottom w:val="0"/>
      <w:divBdr>
        <w:top w:val="none" w:sz="0" w:space="0" w:color="auto"/>
        <w:left w:val="none" w:sz="0" w:space="0" w:color="auto"/>
        <w:bottom w:val="none" w:sz="0" w:space="0" w:color="auto"/>
        <w:right w:val="none" w:sz="0" w:space="0" w:color="auto"/>
      </w:divBdr>
      <w:divsChild>
        <w:div w:id="226117083">
          <w:marLeft w:val="0"/>
          <w:marRight w:val="0"/>
          <w:marTop w:val="0"/>
          <w:marBottom w:val="0"/>
          <w:divBdr>
            <w:top w:val="none" w:sz="0" w:space="0" w:color="auto"/>
            <w:left w:val="none" w:sz="0" w:space="0" w:color="auto"/>
            <w:bottom w:val="dotted" w:sz="6" w:space="4" w:color="DDDDDD"/>
            <w:right w:val="none" w:sz="0" w:space="0" w:color="auto"/>
          </w:divBdr>
        </w:div>
      </w:divsChild>
    </w:div>
    <w:div w:id="19401936">
      <w:bodyDiv w:val="1"/>
      <w:marLeft w:val="0"/>
      <w:marRight w:val="0"/>
      <w:marTop w:val="0"/>
      <w:marBottom w:val="0"/>
      <w:divBdr>
        <w:top w:val="none" w:sz="0" w:space="0" w:color="auto"/>
        <w:left w:val="none" w:sz="0" w:space="0" w:color="auto"/>
        <w:bottom w:val="none" w:sz="0" w:space="0" w:color="auto"/>
        <w:right w:val="none" w:sz="0" w:space="0" w:color="auto"/>
      </w:divBdr>
      <w:divsChild>
        <w:div w:id="15859979">
          <w:marLeft w:val="0"/>
          <w:marRight w:val="0"/>
          <w:marTop w:val="0"/>
          <w:marBottom w:val="0"/>
          <w:divBdr>
            <w:top w:val="none" w:sz="0" w:space="0" w:color="auto"/>
            <w:left w:val="none" w:sz="0" w:space="0" w:color="auto"/>
            <w:bottom w:val="dotted" w:sz="6" w:space="4" w:color="DDDDDD"/>
            <w:right w:val="none" w:sz="0" w:space="0" w:color="auto"/>
          </w:divBdr>
        </w:div>
      </w:divsChild>
    </w:div>
    <w:div w:id="19935717">
      <w:bodyDiv w:val="1"/>
      <w:marLeft w:val="0"/>
      <w:marRight w:val="0"/>
      <w:marTop w:val="0"/>
      <w:marBottom w:val="0"/>
      <w:divBdr>
        <w:top w:val="none" w:sz="0" w:space="0" w:color="auto"/>
        <w:left w:val="none" w:sz="0" w:space="0" w:color="auto"/>
        <w:bottom w:val="none" w:sz="0" w:space="0" w:color="auto"/>
        <w:right w:val="none" w:sz="0" w:space="0" w:color="auto"/>
      </w:divBdr>
      <w:divsChild>
        <w:div w:id="27612479">
          <w:marLeft w:val="0"/>
          <w:marRight w:val="0"/>
          <w:marTop w:val="0"/>
          <w:marBottom w:val="0"/>
          <w:divBdr>
            <w:top w:val="none" w:sz="0" w:space="0" w:color="auto"/>
            <w:left w:val="none" w:sz="0" w:space="0" w:color="auto"/>
            <w:bottom w:val="none" w:sz="0" w:space="0" w:color="auto"/>
            <w:right w:val="none" w:sz="0" w:space="0" w:color="auto"/>
          </w:divBdr>
          <w:divsChild>
            <w:div w:id="1895970536">
              <w:marLeft w:val="0"/>
              <w:marRight w:val="0"/>
              <w:marTop w:val="0"/>
              <w:marBottom w:val="0"/>
              <w:divBdr>
                <w:top w:val="none" w:sz="0" w:space="0" w:color="auto"/>
                <w:left w:val="none" w:sz="0" w:space="0" w:color="auto"/>
                <w:bottom w:val="none" w:sz="0" w:space="0" w:color="auto"/>
                <w:right w:val="none" w:sz="0" w:space="0" w:color="auto"/>
              </w:divBdr>
            </w:div>
          </w:divsChild>
        </w:div>
        <w:div w:id="438065555">
          <w:marLeft w:val="0"/>
          <w:marRight w:val="0"/>
          <w:marTop w:val="0"/>
          <w:marBottom w:val="150"/>
          <w:divBdr>
            <w:top w:val="none" w:sz="0" w:space="0" w:color="auto"/>
            <w:left w:val="none" w:sz="0" w:space="0" w:color="auto"/>
            <w:bottom w:val="none" w:sz="0" w:space="0" w:color="auto"/>
            <w:right w:val="none" w:sz="0" w:space="0" w:color="auto"/>
          </w:divBdr>
          <w:divsChild>
            <w:div w:id="1650743133">
              <w:marLeft w:val="0"/>
              <w:marRight w:val="0"/>
              <w:marTop w:val="0"/>
              <w:marBottom w:val="0"/>
              <w:divBdr>
                <w:top w:val="none" w:sz="0" w:space="0" w:color="auto"/>
                <w:left w:val="none" w:sz="0" w:space="0" w:color="auto"/>
                <w:bottom w:val="none" w:sz="0" w:space="0" w:color="auto"/>
                <w:right w:val="none" w:sz="0" w:space="0" w:color="auto"/>
              </w:divBdr>
            </w:div>
          </w:divsChild>
        </w:div>
        <w:div w:id="2078167260">
          <w:marLeft w:val="0"/>
          <w:marRight w:val="0"/>
          <w:marTop w:val="0"/>
          <w:marBottom w:val="150"/>
          <w:divBdr>
            <w:top w:val="none" w:sz="0" w:space="0" w:color="auto"/>
            <w:left w:val="none" w:sz="0" w:space="0" w:color="auto"/>
            <w:bottom w:val="none" w:sz="0" w:space="0" w:color="auto"/>
            <w:right w:val="none" w:sz="0" w:space="0" w:color="auto"/>
          </w:divBdr>
        </w:div>
      </w:divsChild>
    </w:div>
    <w:div w:id="20130492">
      <w:bodyDiv w:val="1"/>
      <w:marLeft w:val="0"/>
      <w:marRight w:val="0"/>
      <w:marTop w:val="0"/>
      <w:marBottom w:val="0"/>
      <w:divBdr>
        <w:top w:val="none" w:sz="0" w:space="0" w:color="auto"/>
        <w:left w:val="none" w:sz="0" w:space="0" w:color="auto"/>
        <w:bottom w:val="none" w:sz="0" w:space="0" w:color="auto"/>
        <w:right w:val="none" w:sz="0" w:space="0" w:color="auto"/>
      </w:divBdr>
      <w:divsChild>
        <w:div w:id="831146299">
          <w:marLeft w:val="0"/>
          <w:marRight w:val="0"/>
          <w:marTop w:val="0"/>
          <w:marBottom w:val="0"/>
          <w:divBdr>
            <w:top w:val="none" w:sz="0" w:space="0" w:color="auto"/>
            <w:left w:val="none" w:sz="0" w:space="0" w:color="auto"/>
            <w:bottom w:val="dotted" w:sz="6" w:space="4" w:color="DDDDDD"/>
            <w:right w:val="none" w:sz="0" w:space="0" w:color="auto"/>
          </w:divBdr>
        </w:div>
      </w:divsChild>
    </w:div>
    <w:div w:id="20320401">
      <w:bodyDiv w:val="1"/>
      <w:marLeft w:val="0"/>
      <w:marRight w:val="0"/>
      <w:marTop w:val="0"/>
      <w:marBottom w:val="0"/>
      <w:divBdr>
        <w:top w:val="none" w:sz="0" w:space="0" w:color="auto"/>
        <w:left w:val="none" w:sz="0" w:space="0" w:color="auto"/>
        <w:bottom w:val="none" w:sz="0" w:space="0" w:color="auto"/>
        <w:right w:val="none" w:sz="0" w:space="0" w:color="auto"/>
      </w:divBdr>
      <w:divsChild>
        <w:div w:id="1135296653">
          <w:marLeft w:val="0"/>
          <w:marRight w:val="0"/>
          <w:marTop w:val="0"/>
          <w:marBottom w:val="0"/>
          <w:divBdr>
            <w:top w:val="none" w:sz="0" w:space="0" w:color="auto"/>
            <w:left w:val="none" w:sz="0" w:space="0" w:color="auto"/>
            <w:bottom w:val="none" w:sz="0" w:space="0" w:color="auto"/>
            <w:right w:val="none" w:sz="0" w:space="0" w:color="auto"/>
          </w:divBdr>
        </w:div>
      </w:divsChild>
    </w:div>
    <w:div w:id="20592044">
      <w:bodyDiv w:val="1"/>
      <w:marLeft w:val="0"/>
      <w:marRight w:val="0"/>
      <w:marTop w:val="0"/>
      <w:marBottom w:val="0"/>
      <w:divBdr>
        <w:top w:val="none" w:sz="0" w:space="0" w:color="auto"/>
        <w:left w:val="none" w:sz="0" w:space="0" w:color="auto"/>
        <w:bottom w:val="none" w:sz="0" w:space="0" w:color="auto"/>
        <w:right w:val="none" w:sz="0" w:space="0" w:color="auto"/>
      </w:divBdr>
      <w:divsChild>
        <w:div w:id="2140298657">
          <w:marLeft w:val="0"/>
          <w:marRight w:val="0"/>
          <w:marTop w:val="0"/>
          <w:marBottom w:val="0"/>
          <w:divBdr>
            <w:top w:val="none" w:sz="0" w:space="0" w:color="auto"/>
            <w:left w:val="none" w:sz="0" w:space="0" w:color="auto"/>
            <w:bottom w:val="none" w:sz="0" w:space="0" w:color="auto"/>
            <w:right w:val="none" w:sz="0" w:space="0" w:color="auto"/>
          </w:divBdr>
          <w:divsChild>
            <w:div w:id="72749667">
              <w:marLeft w:val="0"/>
              <w:marRight w:val="0"/>
              <w:marTop w:val="0"/>
              <w:marBottom w:val="0"/>
              <w:divBdr>
                <w:top w:val="none" w:sz="0" w:space="0" w:color="auto"/>
                <w:left w:val="none" w:sz="0" w:space="0" w:color="auto"/>
                <w:bottom w:val="none" w:sz="0" w:space="0" w:color="auto"/>
                <w:right w:val="none" w:sz="0" w:space="0" w:color="auto"/>
              </w:divBdr>
              <w:divsChild>
                <w:div w:id="1189876530">
                  <w:marLeft w:val="0"/>
                  <w:marRight w:val="0"/>
                  <w:marTop w:val="0"/>
                  <w:marBottom w:val="0"/>
                  <w:divBdr>
                    <w:top w:val="none" w:sz="0" w:space="0" w:color="auto"/>
                    <w:left w:val="none" w:sz="0" w:space="0" w:color="auto"/>
                    <w:bottom w:val="none" w:sz="0" w:space="0" w:color="auto"/>
                    <w:right w:val="none" w:sz="0" w:space="0" w:color="auto"/>
                  </w:divBdr>
                  <w:divsChild>
                    <w:div w:id="355230669">
                      <w:marLeft w:val="0"/>
                      <w:marRight w:val="0"/>
                      <w:marTop w:val="0"/>
                      <w:marBottom w:val="0"/>
                      <w:divBdr>
                        <w:top w:val="none" w:sz="0" w:space="0" w:color="auto"/>
                        <w:left w:val="none" w:sz="0" w:space="0" w:color="auto"/>
                        <w:bottom w:val="none" w:sz="0" w:space="0" w:color="auto"/>
                        <w:right w:val="none" w:sz="0" w:space="0" w:color="auto"/>
                      </w:divBdr>
                      <w:divsChild>
                        <w:div w:id="751269740">
                          <w:marLeft w:val="0"/>
                          <w:marRight w:val="0"/>
                          <w:marTop w:val="0"/>
                          <w:marBottom w:val="0"/>
                          <w:divBdr>
                            <w:top w:val="none" w:sz="0" w:space="0" w:color="auto"/>
                            <w:left w:val="none" w:sz="0" w:space="0" w:color="auto"/>
                            <w:bottom w:val="none" w:sz="0" w:space="0" w:color="auto"/>
                            <w:right w:val="none" w:sz="0" w:space="0" w:color="auto"/>
                          </w:divBdr>
                          <w:divsChild>
                            <w:div w:id="1491826731">
                              <w:marLeft w:val="0"/>
                              <w:marRight w:val="0"/>
                              <w:marTop w:val="0"/>
                              <w:marBottom w:val="0"/>
                              <w:divBdr>
                                <w:top w:val="none" w:sz="0" w:space="0" w:color="auto"/>
                                <w:left w:val="none" w:sz="0" w:space="0" w:color="auto"/>
                                <w:bottom w:val="none" w:sz="0" w:space="0" w:color="auto"/>
                                <w:right w:val="none" w:sz="0" w:space="0" w:color="auto"/>
                              </w:divBdr>
                            </w:div>
                          </w:divsChild>
                        </w:div>
                        <w:div w:id="78708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4892">
      <w:bodyDiv w:val="1"/>
      <w:marLeft w:val="0"/>
      <w:marRight w:val="0"/>
      <w:marTop w:val="0"/>
      <w:marBottom w:val="0"/>
      <w:divBdr>
        <w:top w:val="none" w:sz="0" w:space="0" w:color="auto"/>
        <w:left w:val="none" w:sz="0" w:space="0" w:color="auto"/>
        <w:bottom w:val="none" w:sz="0" w:space="0" w:color="auto"/>
        <w:right w:val="none" w:sz="0" w:space="0" w:color="auto"/>
      </w:divBdr>
    </w:div>
    <w:div w:id="21323472">
      <w:bodyDiv w:val="1"/>
      <w:marLeft w:val="0"/>
      <w:marRight w:val="0"/>
      <w:marTop w:val="0"/>
      <w:marBottom w:val="0"/>
      <w:divBdr>
        <w:top w:val="none" w:sz="0" w:space="0" w:color="auto"/>
        <w:left w:val="none" w:sz="0" w:space="0" w:color="auto"/>
        <w:bottom w:val="none" w:sz="0" w:space="0" w:color="auto"/>
        <w:right w:val="none" w:sz="0" w:space="0" w:color="auto"/>
      </w:divBdr>
      <w:divsChild>
        <w:div w:id="923490683">
          <w:marLeft w:val="0"/>
          <w:marRight w:val="0"/>
          <w:marTop w:val="0"/>
          <w:marBottom w:val="150"/>
          <w:divBdr>
            <w:top w:val="none" w:sz="0" w:space="0" w:color="auto"/>
            <w:left w:val="none" w:sz="0" w:space="0" w:color="auto"/>
            <w:bottom w:val="none" w:sz="0" w:space="0" w:color="auto"/>
            <w:right w:val="none" w:sz="0" w:space="0" w:color="auto"/>
          </w:divBdr>
          <w:divsChild>
            <w:div w:id="841965409">
              <w:marLeft w:val="0"/>
              <w:marRight w:val="0"/>
              <w:marTop w:val="0"/>
              <w:marBottom w:val="0"/>
              <w:divBdr>
                <w:top w:val="none" w:sz="0" w:space="0" w:color="auto"/>
                <w:left w:val="none" w:sz="0" w:space="0" w:color="auto"/>
                <w:bottom w:val="none" w:sz="0" w:space="0" w:color="auto"/>
                <w:right w:val="none" w:sz="0" w:space="0" w:color="auto"/>
              </w:divBdr>
            </w:div>
          </w:divsChild>
        </w:div>
        <w:div w:id="1533422899">
          <w:marLeft w:val="0"/>
          <w:marRight w:val="0"/>
          <w:marTop w:val="0"/>
          <w:marBottom w:val="0"/>
          <w:divBdr>
            <w:top w:val="none" w:sz="0" w:space="0" w:color="auto"/>
            <w:left w:val="none" w:sz="0" w:space="0" w:color="auto"/>
            <w:bottom w:val="none" w:sz="0" w:space="0" w:color="auto"/>
            <w:right w:val="none" w:sz="0" w:space="0" w:color="auto"/>
          </w:divBdr>
          <w:divsChild>
            <w:div w:id="1481145665">
              <w:marLeft w:val="0"/>
              <w:marRight w:val="0"/>
              <w:marTop w:val="0"/>
              <w:marBottom w:val="0"/>
              <w:divBdr>
                <w:top w:val="none" w:sz="0" w:space="0" w:color="auto"/>
                <w:left w:val="none" w:sz="0" w:space="0" w:color="auto"/>
                <w:bottom w:val="none" w:sz="0" w:space="0" w:color="auto"/>
                <w:right w:val="none" w:sz="0" w:space="0" w:color="auto"/>
              </w:divBdr>
            </w:div>
          </w:divsChild>
        </w:div>
        <w:div w:id="1814251034">
          <w:marLeft w:val="0"/>
          <w:marRight w:val="0"/>
          <w:marTop w:val="0"/>
          <w:marBottom w:val="150"/>
          <w:divBdr>
            <w:top w:val="none" w:sz="0" w:space="0" w:color="auto"/>
            <w:left w:val="none" w:sz="0" w:space="0" w:color="auto"/>
            <w:bottom w:val="none" w:sz="0" w:space="0" w:color="auto"/>
            <w:right w:val="none" w:sz="0" w:space="0" w:color="auto"/>
          </w:divBdr>
        </w:div>
      </w:divsChild>
    </w:div>
    <w:div w:id="21515947">
      <w:bodyDiv w:val="1"/>
      <w:marLeft w:val="0"/>
      <w:marRight w:val="0"/>
      <w:marTop w:val="0"/>
      <w:marBottom w:val="0"/>
      <w:divBdr>
        <w:top w:val="none" w:sz="0" w:space="0" w:color="auto"/>
        <w:left w:val="none" w:sz="0" w:space="0" w:color="auto"/>
        <w:bottom w:val="none" w:sz="0" w:space="0" w:color="auto"/>
        <w:right w:val="none" w:sz="0" w:space="0" w:color="auto"/>
      </w:divBdr>
      <w:divsChild>
        <w:div w:id="556011664">
          <w:marLeft w:val="0"/>
          <w:marRight w:val="0"/>
          <w:marTop w:val="0"/>
          <w:marBottom w:val="0"/>
          <w:divBdr>
            <w:top w:val="none" w:sz="0" w:space="0" w:color="auto"/>
            <w:left w:val="none" w:sz="0" w:space="0" w:color="auto"/>
            <w:bottom w:val="none" w:sz="0" w:space="0" w:color="auto"/>
            <w:right w:val="none" w:sz="0" w:space="0" w:color="auto"/>
          </w:divBdr>
          <w:divsChild>
            <w:div w:id="1948734804">
              <w:marLeft w:val="0"/>
              <w:marRight w:val="0"/>
              <w:marTop w:val="225"/>
              <w:marBottom w:val="225"/>
              <w:divBdr>
                <w:top w:val="none" w:sz="0" w:space="0" w:color="auto"/>
                <w:left w:val="none" w:sz="0" w:space="0" w:color="auto"/>
                <w:bottom w:val="none" w:sz="0" w:space="0" w:color="auto"/>
                <w:right w:val="none" w:sz="0" w:space="0" w:color="auto"/>
              </w:divBdr>
            </w:div>
          </w:divsChild>
        </w:div>
        <w:div w:id="1603027453">
          <w:marLeft w:val="0"/>
          <w:marRight w:val="0"/>
          <w:marTop w:val="0"/>
          <w:marBottom w:val="150"/>
          <w:divBdr>
            <w:top w:val="none" w:sz="0" w:space="0" w:color="auto"/>
            <w:left w:val="none" w:sz="0" w:space="0" w:color="auto"/>
            <w:bottom w:val="none" w:sz="0" w:space="0" w:color="auto"/>
            <w:right w:val="none" w:sz="0" w:space="0" w:color="auto"/>
          </w:divBdr>
        </w:div>
        <w:div w:id="1900436329">
          <w:marLeft w:val="0"/>
          <w:marRight w:val="0"/>
          <w:marTop w:val="0"/>
          <w:marBottom w:val="150"/>
          <w:divBdr>
            <w:top w:val="none" w:sz="0" w:space="0" w:color="auto"/>
            <w:left w:val="none" w:sz="0" w:space="0" w:color="auto"/>
            <w:bottom w:val="none" w:sz="0" w:space="0" w:color="auto"/>
            <w:right w:val="none" w:sz="0" w:space="0" w:color="auto"/>
          </w:divBdr>
          <w:divsChild>
            <w:div w:id="540745947">
              <w:marLeft w:val="0"/>
              <w:marRight w:val="0"/>
              <w:marTop w:val="0"/>
              <w:marBottom w:val="0"/>
              <w:divBdr>
                <w:top w:val="none" w:sz="0" w:space="0" w:color="auto"/>
                <w:left w:val="none" w:sz="0" w:space="0" w:color="auto"/>
                <w:bottom w:val="none" w:sz="0" w:space="0" w:color="auto"/>
                <w:right w:val="none" w:sz="0" w:space="0" w:color="auto"/>
              </w:divBdr>
              <w:divsChild>
                <w:div w:id="164111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5288">
      <w:bodyDiv w:val="1"/>
      <w:marLeft w:val="0"/>
      <w:marRight w:val="0"/>
      <w:marTop w:val="0"/>
      <w:marBottom w:val="0"/>
      <w:divBdr>
        <w:top w:val="none" w:sz="0" w:space="0" w:color="auto"/>
        <w:left w:val="none" w:sz="0" w:space="0" w:color="auto"/>
        <w:bottom w:val="none" w:sz="0" w:space="0" w:color="auto"/>
        <w:right w:val="none" w:sz="0" w:space="0" w:color="auto"/>
      </w:divBdr>
    </w:div>
    <w:div w:id="22678519">
      <w:bodyDiv w:val="1"/>
      <w:marLeft w:val="0"/>
      <w:marRight w:val="0"/>
      <w:marTop w:val="0"/>
      <w:marBottom w:val="0"/>
      <w:divBdr>
        <w:top w:val="none" w:sz="0" w:space="0" w:color="auto"/>
        <w:left w:val="none" w:sz="0" w:space="0" w:color="auto"/>
        <w:bottom w:val="none" w:sz="0" w:space="0" w:color="auto"/>
        <w:right w:val="none" w:sz="0" w:space="0" w:color="auto"/>
      </w:divBdr>
      <w:divsChild>
        <w:div w:id="1458793272">
          <w:marLeft w:val="0"/>
          <w:marRight w:val="0"/>
          <w:marTop w:val="0"/>
          <w:marBottom w:val="150"/>
          <w:divBdr>
            <w:top w:val="none" w:sz="0" w:space="0" w:color="auto"/>
            <w:left w:val="none" w:sz="0" w:space="0" w:color="auto"/>
            <w:bottom w:val="none" w:sz="0" w:space="0" w:color="auto"/>
            <w:right w:val="none" w:sz="0" w:space="0" w:color="auto"/>
          </w:divBdr>
        </w:div>
      </w:divsChild>
    </w:div>
    <w:div w:id="23017623">
      <w:bodyDiv w:val="1"/>
      <w:marLeft w:val="0"/>
      <w:marRight w:val="0"/>
      <w:marTop w:val="0"/>
      <w:marBottom w:val="0"/>
      <w:divBdr>
        <w:top w:val="none" w:sz="0" w:space="0" w:color="auto"/>
        <w:left w:val="none" w:sz="0" w:space="0" w:color="auto"/>
        <w:bottom w:val="none" w:sz="0" w:space="0" w:color="auto"/>
        <w:right w:val="none" w:sz="0" w:space="0" w:color="auto"/>
      </w:divBdr>
    </w:div>
    <w:div w:id="23214713">
      <w:bodyDiv w:val="1"/>
      <w:marLeft w:val="0"/>
      <w:marRight w:val="0"/>
      <w:marTop w:val="0"/>
      <w:marBottom w:val="0"/>
      <w:divBdr>
        <w:top w:val="none" w:sz="0" w:space="0" w:color="auto"/>
        <w:left w:val="none" w:sz="0" w:space="0" w:color="auto"/>
        <w:bottom w:val="none" w:sz="0" w:space="0" w:color="auto"/>
        <w:right w:val="none" w:sz="0" w:space="0" w:color="auto"/>
      </w:divBdr>
      <w:divsChild>
        <w:div w:id="1875994184">
          <w:marLeft w:val="0"/>
          <w:marRight w:val="0"/>
          <w:marTop w:val="0"/>
          <w:marBottom w:val="0"/>
          <w:divBdr>
            <w:top w:val="none" w:sz="0" w:space="0" w:color="auto"/>
            <w:left w:val="none" w:sz="0" w:space="0" w:color="auto"/>
            <w:bottom w:val="none" w:sz="0" w:space="0" w:color="auto"/>
            <w:right w:val="none" w:sz="0" w:space="0" w:color="auto"/>
          </w:divBdr>
          <w:divsChild>
            <w:div w:id="603457426">
              <w:marLeft w:val="0"/>
              <w:marRight w:val="0"/>
              <w:marTop w:val="0"/>
              <w:marBottom w:val="0"/>
              <w:divBdr>
                <w:top w:val="none" w:sz="0" w:space="0" w:color="auto"/>
                <w:left w:val="none" w:sz="0" w:space="0" w:color="auto"/>
                <w:bottom w:val="none" w:sz="0" w:space="0" w:color="auto"/>
                <w:right w:val="none" w:sz="0" w:space="0" w:color="auto"/>
              </w:divBdr>
              <w:divsChild>
                <w:div w:id="629749788">
                  <w:marLeft w:val="0"/>
                  <w:marRight w:val="0"/>
                  <w:marTop w:val="0"/>
                  <w:marBottom w:val="0"/>
                  <w:divBdr>
                    <w:top w:val="none" w:sz="0" w:space="0" w:color="auto"/>
                    <w:left w:val="none" w:sz="0" w:space="0" w:color="auto"/>
                    <w:bottom w:val="none" w:sz="0" w:space="0" w:color="auto"/>
                    <w:right w:val="none" w:sz="0" w:space="0" w:color="auto"/>
                  </w:divBdr>
                  <w:divsChild>
                    <w:div w:id="674188351">
                      <w:marLeft w:val="0"/>
                      <w:marRight w:val="0"/>
                      <w:marTop w:val="0"/>
                      <w:marBottom w:val="0"/>
                      <w:divBdr>
                        <w:top w:val="none" w:sz="0" w:space="0" w:color="auto"/>
                        <w:left w:val="none" w:sz="0" w:space="0" w:color="auto"/>
                        <w:bottom w:val="none" w:sz="0" w:space="0" w:color="auto"/>
                        <w:right w:val="none" w:sz="0" w:space="0" w:color="auto"/>
                      </w:divBdr>
                      <w:divsChild>
                        <w:div w:id="1979065935">
                          <w:marLeft w:val="0"/>
                          <w:marRight w:val="0"/>
                          <w:marTop w:val="0"/>
                          <w:marBottom w:val="0"/>
                          <w:divBdr>
                            <w:top w:val="none" w:sz="0" w:space="0" w:color="auto"/>
                            <w:left w:val="none" w:sz="0" w:space="0" w:color="auto"/>
                            <w:bottom w:val="none" w:sz="0" w:space="0" w:color="auto"/>
                            <w:right w:val="none" w:sz="0" w:space="0" w:color="auto"/>
                          </w:divBdr>
                          <w:divsChild>
                            <w:div w:id="679425971">
                              <w:marLeft w:val="0"/>
                              <w:marRight w:val="0"/>
                              <w:marTop w:val="0"/>
                              <w:marBottom w:val="0"/>
                              <w:divBdr>
                                <w:top w:val="none" w:sz="0" w:space="0" w:color="auto"/>
                                <w:left w:val="none" w:sz="0" w:space="0" w:color="auto"/>
                                <w:bottom w:val="none" w:sz="0" w:space="0" w:color="auto"/>
                                <w:right w:val="none" w:sz="0" w:space="0" w:color="auto"/>
                              </w:divBdr>
                              <w:divsChild>
                                <w:div w:id="1245412655">
                                  <w:marLeft w:val="0"/>
                                  <w:marRight w:val="0"/>
                                  <w:marTop w:val="0"/>
                                  <w:marBottom w:val="0"/>
                                  <w:divBdr>
                                    <w:top w:val="none" w:sz="0" w:space="0" w:color="auto"/>
                                    <w:left w:val="none" w:sz="0" w:space="0" w:color="auto"/>
                                    <w:bottom w:val="none" w:sz="0" w:space="0" w:color="auto"/>
                                    <w:right w:val="none" w:sz="0" w:space="0" w:color="auto"/>
                                  </w:divBdr>
                                  <w:divsChild>
                                    <w:div w:id="1258902125">
                                      <w:marLeft w:val="0"/>
                                      <w:marRight w:val="0"/>
                                      <w:marTop w:val="0"/>
                                      <w:marBottom w:val="0"/>
                                      <w:divBdr>
                                        <w:top w:val="none" w:sz="0" w:space="0" w:color="auto"/>
                                        <w:left w:val="none" w:sz="0" w:space="0" w:color="auto"/>
                                        <w:bottom w:val="none" w:sz="0" w:space="0" w:color="auto"/>
                                        <w:right w:val="none" w:sz="0" w:space="0" w:color="auto"/>
                                      </w:divBdr>
                                      <w:divsChild>
                                        <w:div w:id="83684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216200">
      <w:bodyDiv w:val="1"/>
      <w:marLeft w:val="0"/>
      <w:marRight w:val="0"/>
      <w:marTop w:val="0"/>
      <w:marBottom w:val="0"/>
      <w:divBdr>
        <w:top w:val="none" w:sz="0" w:space="0" w:color="auto"/>
        <w:left w:val="none" w:sz="0" w:space="0" w:color="auto"/>
        <w:bottom w:val="none" w:sz="0" w:space="0" w:color="auto"/>
        <w:right w:val="none" w:sz="0" w:space="0" w:color="auto"/>
      </w:divBdr>
      <w:divsChild>
        <w:div w:id="1737700255">
          <w:marLeft w:val="0"/>
          <w:marRight w:val="0"/>
          <w:marTop w:val="0"/>
          <w:marBottom w:val="0"/>
          <w:divBdr>
            <w:top w:val="none" w:sz="0" w:space="0" w:color="auto"/>
            <w:left w:val="none" w:sz="0" w:space="0" w:color="auto"/>
            <w:bottom w:val="dotted" w:sz="6" w:space="4" w:color="DDDDDD"/>
            <w:right w:val="none" w:sz="0" w:space="0" w:color="auto"/>
          </w:divBdr>
        </w:div>
      </w:divsChild>
    </w:div>
    <w:div w:id="23403901">
      <w:bodyDiv w:val="1"/>
      <w:marLeft w:val="0"/>
      <w:marRight w:val="0"/>
      <w:marTop w:val="0"/>
      <w:marBottom w:val="0"/>
      <w:divBdr>
        <w:top w:val="none" w:sz="0" w:space="0" w:color="auto"/>
        <w:left w:val="none" w:sz="0" w:space="0" w:color="auto"/>
        <w:bottom w:val="none" w:sz="0" w:space="0" w:color="auto"/>
        <w:right w:val="none" w:sz="0" w:space="0" w:color="auto"/>
      </w:divBdr>
      <w:divsChild>
        <w:div w:id="1166166518">
          <w:marLeft w:val="0"/>
          <w:marRight w:val="0"/>
          <w:marTop w:val="0"/>
          <w:marBottom w:val="0"/>
          <w:divBdr>
            <w:top w:val="none" w:sz="0" w:space="0" w:color="auto"/>
            <w:left w:val="none" w:sz="0" w:space="0" w:color="auto"/>
            <w:bottom w:val="none" w:sz="0" w:space="0" w:color="auto"/>
            <w:right w:val="none" w:sz="0" w:space="0" w:color="auto"/>
          </w:divBdr>
          <w:divsChild>
            <w:div w:id="178156972">
              <w:marLeft w:val="0"/>
              <w:marRight w:val="0"/>
              <w:marTop w:val="0"/>
              <w:marBottom w:val="0"/>
              <w:divBdr>
                <w:top w:val="none" w:sz="0" w:space="0" w:color="auto"/>
                <w:left w:val="none" w:sz="0" w:space="0" w:color="auto"/>
                <w:bottom w:val="none" w:sz="0" w:space="0" w:color="auto"/>
                <w:right w:val="none" w:sz="0" w:space="0" w:color="auto"/>
              </w:divBdr>
            </w:div>
            <w:div w:id="2082173752">
              <w:marLeft w:val="0"/>
              <w:marRight w:val="150"/>
              <w:marTop w:val="0"/>
              <w:marBottom w:val="0"/>
              <w:divBdr>
                <w:top w:val="none" w:sz="0" w:space="0" w:color="auto"/>
                <w:left w:val="none" w:sz="0" w:space="0" w:color="auto"/>
                <w:bottom w:val="none" w:sz="0" w:space="0" w:color="auto"/>
                <w:right w:val="none" w:sz="0" w:space="0" w:color="auto"/>
              </w:divBdr>
            </w:div>
          </w:divsChild>
        </w:div>
        <w:div w:id="1417819560">
          <w:marLeft w:val="0"/>
          <w:marRight w:val="0"/>
          <w:marTop w:val="0"/>
          <w:marBottom w:val="0"/>
          <w:divBdr>
            <w:top w:val="none" w:sz="0" w:space="0" w:color="auto"/>
            <w:left w:val="none" w:sz="0" w:space="0" w:color="auto"/>
            <w:bottom w:val="none" w:sz="0" w:space="0" w:color="auto"/>
            <w:right w:val="none" w:sz="0" w:space="0" w:color="auto"/>
          </w:divBdr>
        </w:div>
      </w:divsChild>
    </w:div>
    <w:div w:id="24214540">
      <w:bodyDiv w:val="1"/>
      <w:marLeft w:val="0"/>
      <w:marRight w:val="0"/>
      <w:marTop w:val="0"/>
      <w:marBottom w:val="0"/>
      <w:divBdr>
        <w:top w:val="none" w:sz="0" w:space="0" w:color="auto"/>
        <w:left w:val="none" w:sz="0" w:space="0" w:color="auto"/>
        <w:bottom w:val="none" w:sz="0" w:space="0" w:color="auto"/>
        <w:right w:val="none" w:sz="0" w:space="0" w:color="auto"/>
      </w:divBdr>
      <w:divsChild>
        <w:div w:id="222373626">
          <w:marLeft w:val="0"/>
          <w:marRight w:val="0"/>
          <w:marTop w:val="0"/>
          <w:marBottom w:val="150"/>
          <w:divBdr>
            <w:top w:val="none" w:sz="0" w:space="0" w:color="auto"/>
            <w:left w:val="none" w:sz="0" w:space="0" w:color="auto"/>
            <w:bottom w:val="none" w:sz="0" w:space="0" w:color="auto"/>
            <w:right w:val="none" w:sz="0" w:space="0" w:color="auto"/>
          </w:divBdr>
          <w:divsChild>
            <w:div w:id="400981388">
              <w:marLeft w:val="0"/>
              <w:marRight w:val="0"/>
              <w:marTop w:val="0"/>
              <w:marBottom w:val="0"/>
              <w:divBdr>
                <w:top w:val="none" w:sz="0" w:space="0" w:color="auto"/>
                <w:left w:val="none" w:sz="0" w:space="0" w:color="auto"/>
                <w:bottom w:val="none" w:sz="0" w:space="0" w:color="auto"/>
                <w:right w:val="none" w:sz="0" w:space="0" w:color="auto"/>
              </w:divBdr>
              <w:divsChild>
                <w:div w:id="832334165">
                  <w:marLeft w:val="0"/>
                  <w:marRight w:val="0"/>
                  <w:marTop w:val="0"/>
                  <w:marBottom w:val="0"/>
                  <w:divBdr>
                    <w:top w:val="none" w:sz="0" w:space="0" w:color="auto"/>
                    <w:left w:val="none" w:sz="0" w:space="0" w:color="auto"/>
                    <w:bottom w:val="none" w:sz="0" w:space="0" w:color="auto"/>
                    <w:right w:val="none" w:sz="0" w:space="0" w:color="auto"/>
                  </w:divBdr>
                  <w:divsChild>
                    <w:div w:id="1499270203">
                      <w:marLeft w:val="0"/>
                      <w:marRight w:val="150"/>
                      <w:marTop w:val="0"/>
                      <w:marBottom w:val="0"/>
                      <w:divBdr>
                        <w:top w:val="none" w:sz="0" w:space="0" w:color="auto"/>
                        <w:left w:val="none" w:sz="0" w:space="0" w:color="auto"/>
                        <w:bottom w:val="none" w:sz="0" w:space="0" w:color="auto"/>
                        <w:right w:val="none" w:sz="0" w:space="0" w:color="auto"/>
                      </w:divBdr>
                      <w:divsChild>
                        <w:div w:id="12204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143805">
          <w:marLeft w:val="0"/>
          <w:marRight w:val="0"/>
          <w:marTop w:val="0"/>
          <w:marBottom w:val="150"/>
          <w:divBdr>
            <w:top w:val="none" w:sz="0" w:space="0" w:color="auto"/>
            <w:left w:val="none" w:sz="0" w:space="0" w:color="auto"/>
            <w:bottom w:val="none" w:sz="0" w:space="0" w:color="auto"/>
            <w:right w:val="none" w:sz="0" w:space="0" w:color="auto"/>
          </w:divBdr>
        </w:div>
        <w:div w:id="1152140416">
          <w:marLeft w:val="0"/>
          <w:marRight w:val="0"/>
          <w:marTop w:val="0"/>
          <w:marBottom w:val="0"/>
          <w:divBdr>
            <w:top w:val="none" w:sz="0" w:space="0" w:color="auto"/>
            <w:left w:val="none" w:sz="0" w:space="0" w:color="auto"/>
            <w:bottom w:val="none" w:sz="0" w:space="0" w:color="auto"/>
            <w:right w:val="none" w:sz="0" w:space="0" w:color="auto"/>
          </w:divBdr>
          <w:divsChild>
            <w:div w:id="5088384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4520808">
      <w:bodyDiv w:val="1"/>
      <w:marLeft w:val="0"/>
      <w:marRight w:val="0"/>
      <w:marTop w:val="0"/>
      <w:marBottom w:val="0"/>
      <w:divBdr>
        <w:top w:val="none" w:sz="0" w:space="0" w:color="auto"/>
        <w:left w:val="none" w:sz="0" w:space="0" w:color="auto"/>
        <w:bottom w:val="none" w:sz="0" w:space="0" w:color="auto"/>
        <w:right w:val="none" w:sz="0" w:space="0" w:color="auto"/>
      </w:divBdr>
      <w:divsChild>
        <w:div w:id="352196022">
          <w:marLeft w:val="0"/>
          <w:marRight w:val="0"/>
          <w:marTop w:val="0"/>
          <w:marBottom w:val="240"/>
          <w:divBdr>
            <w:top w:val="none" w:sz="0" w:space="0" w:color="auto"/>
            <w:left w:val="none" w:sz="0" w:space="0" w:color="auto"/>
            <w:bottom w:val="none" w:sz="0" w:space="0" w:color="auto"/>
            <w:right w:val="none" w:sz="0" w:space="0" w:color="auto"/>
          </w:divBdr>
        </w:div>
        <w:div w:id="848718771">
          <w:marLeft w:val="0"/>
          <w:marRight w:val="0"/>
          <w:marTop w:val="0"/>
          <w:marBottom w:val="240"/>
          <w:divBdr>
            <w:top w:val="none" w:sz="0" w:space="0" w:color="auto"/>
            <w:left w:val="none" w:sz="0" w:space="0" w:color="auto"/>
            <w:bottom w:val="none" w:sz="0" w:space="0" w:color="auto"/>
            <w:right w:val="none" w:sz="0" w:space="0" w:color="auto"/>
          </w:divBdr>
        </w:div>
        <w:div w:id="1504468822">
          <w:marLeft w:val="0"/>
          <w:marRight w:val="0"/>
          <w:marTop w:val="0"/>
          <w:marBottom w:val="240"/>
          <w:divBdr>
            <w:top w:val="none" w:sz="0" w:space="0" w:color="auto"/>
            <w:left w:val="none" w:sz="0" w:space="0" w:color="auto"/>
            <w:bottom w:val="none" w:sz="0" w:space="0" w:color="auto"/>
            <w:right w:val="none" w:sz="0" w:space="0" w:color="auto"/>
          </w:divBdr>
        </w:div>
        <w:div w:id="1693265828">
          <w:marLeft w:val="0"/>
          <w:marRight w:val="0"/>
          <w:marTop w:val="0"/>
          <w:marBottom w:val="240"/>
          <w:divBdr>
            <w:top w:val="none" w:sz="0" w:space="0" w:color="auto"/>
            <w:left w:val="none" w:sz="0" w:space="0" w:color="auto"/>
            <w:bottom w:val="none" w:sz="0" w:space="0" w:color="auto"/>
            <w:right w:val="none" w:sz="0" w:space="0" w:color="auto"/>
          </w:divBdr>
          <w:divsChild>
            <w:div w:id="2104036375">
              <w:marLeft w:val="0"/>
              <w:marRight w:val="0"/>
              <w:marTop w:val="0"/>
              <w:marBottom w:val="0"/>
              <w:divBdr>
                <w:top w:val="none" w:sz="0" w:space="0" w:color="auto"/>
                <w:left w:val="none" w:sz="0" w:space="0" w:color="auto"/>
                <w:bottom w:val="none" w:sz="0" w:space="0" w:color="auto"/>
                <w:right w:val="none" w:sz="0" w:space="0" w:color="auto"/>
              </w:divBdr>
              <w:divsChild>
                <w:div w:id="197571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878804">
          <w:marLeft w:val="0"/>
          <w:marRight w:val="0"/>
          <w:marTop w:val="0"/>
          <w:marBottom w:val="240"/>
          <w:divBdr>
            <w:top w:val="none" w:sz="0" w:space="0" w:color="auto"/>
            <w:left w:val="none" w:sz="0" w:space="0" w:color="auto"/>
            <w:bottom w:val="none" w:sz="0" w:space="0" w:color="auto"/>
            <w:right w:val="none" w:sz="0" w:space="0" w:color="auto"/>
          </w:divBdr>
        </w:div>
      </w:divsChild>
    </w:div>
    <w:div w:id="24721116">
      <w:bodyDiv w:val="1"/>
      <w:marLeft w:val="0"/>
      <w:marRight w:val="0"/>
      <w:marTop w:val="0"/>
      <w:marBottom w:val="0"/>
      <w:divBdr>
        <w:top w:val="none" w:sz="0" w:space="0" w:color="auto"/>
        <w:left w:val="none" w:sz="0" w:space="0" w:color="auto"/>
        <w:bottom w:val="none" w:sz="0" w:space="0" w:color="auto"/>
        <w:right w:val="none" w:sz="0" w:space="0" w:color="auto"/>
      </w:divBdr>
      <w:divsChild>
        <w:div w:id="1254558063">
          <w:marLeft w:val="0"/>
          <w:marRight w:val="0"/>
          <w:marTop w:val="0"/>
          <w:marBottom w:val="0"/>
          <w:divBdr>
            <w:top w:val="none" w:sz="0" w:space="0" w:color="auto"/>
            <w:left w:val="none" w:sz="0" w:space="0" w:color="auto"/>
            <w:bottom w:val="dotted" w:sz="6" w:space="4" w:color="DDDDDD"/>
            <w:right w:val="none" w:sz="0" w:space="0" w:color="auto"/>
          </w:divBdr>
        </w:div>
      </w:divsChild>
    </w:div>
    <w:div w:id="24987856">
      <w:bodyDiv w:val="1"/>
      <w:marLeft w:val="0"/>
      <w:marRight w:val="0"/>
      <w:marTop w:val="0"/>
      <w:marBottom w:val="0"/>
      <w:divBdr>
        <w:top w:val="none" w:sz="0" w:space="0" w:color="auto"/>
        <w:left w:val="none" w:sz="0" w:space="0" w:color="auto"/>
        <w:bottom w:val="none" w:sz="0" w:space="0" w:color="auto"/>
        <w:right w:val="none" w:sz="0" w:space="0" w:color="auto"/>
      </w:divBdr>
    </w:div>
    <w:div w:id="26100055">
      <w:bodyDiv w:val="1"/>
      <w:marLeft w:val="0"/>
      <w:marRight w:val="0"/>
      <w:marTop w:val="0"/>
      <w:marBottom w:val="0"/>
      <w:divBdr>
        <w:top w:val="none" w:sz="0" w:space="0" w:color="auto"/>
        <w:left w:val="none" w:sz="0" w:space="0" w:color="auto"/>
        <w:bottom w:val="none" w:sz="0" w:space="0" w:color="auto"/>
        <w:right w:val="none" w:sz="0" w:space="0" w:color="auto"/>
      </w:divBdr>
    </w:div>
    <w:div w:id="26567503">
      <w:bodyDiv w:val="1"/>
      <w:marLeft w:val="0"/>
      <w:marRight w:val="0"/>
      <w:marTop w:val="0"/>
      <w:marBottom w:val="0"/>
      <w:divBdr>
        <w:top w:val="none" w:sz="0" w:space="0" w:color="auto"/>
        <w:left w:val="none" w:sz="0" w:space="0" w:color="auto"/>
        <w:bottom w:val="none" w:sz="0" w:space="0" w:color="auto"/>
        <w:right w:val="none" w:sz="0" w:space="0" w:color="auto"/>
      </w:divBdr>
    </w:div>
    <w:div w:id="27340620">
      <w:bodyDiv w:val="1"/>
      <w:marLeft w:val="0"/>
      <w:marRight w:val="0"/>
      <w:marTop w:val="0"/>
      <w:marBottom w:val="0"/>
      <w:divBdr>
        <w:top w:val="none" w:sz="0" w:space="0" w:color="auto"/>
        <w:left w:val="none" w:sz="0" w:space="0" w:color="auto"/>
        <w:bottom w:val="none" w:sz="0" w:space="0" w:color="auto"/>
        <w:right w:val="none" w:sz="0" w:space="0" w:color="auto"/>
      </w:divBdr>
    </w:div>
    <w:div w:id="27687257">
      <w:bodyDiv w:val="1"/>
      <w:marLeft w:val="0"/>
      <w:marRight w:val="0"/>
      <w:marTop w:val="0"/>
      <w:marBottom w:val="0"/>
      <w:divBdr>
        <w:top w:val="none" w:sz="0" w:space="0" w:color="auto"/>
        <w:left w:val="none" w:sz="0" w:space="0" w:color="auto"/>
        <w:bottom w:val="none" w:sz="0" w:space="0" w:color="auto"/>
        <w:right w:val="none" w:sz="0" w:space="0" w:color="auto"/>
      </w:divBdr>
      <w:divsChild>
        <w:div w:id="1346862903">
          <w:marLeft w:val="0"/>
          <w:marRight w:val="0"/>
          <w:marTop w:val="0"/>
          <w:marBottom w:val="0"/>
          <w:divBdr>
            <w:top w:val="none" w:sz="0" w:space="0" w:color="auto"/>
            <w:left w:val="none" w:sz="0" w:space="0" w:color="auto"/>
            <w:bottom w:val="dotted" w:sz="6" w:space="4" w:color="DDDDDD"/>
            <w:right w:val="none" w:sz="0" w:space="0" w:color="auto"/>
          </w:divBdr>
        </w:div>
      </w:divsChild>
    </w:div>
    <w:div w:id="27922406">
      <w:bodyDiv w:val="1"/>
      <w:marLeft w:val="0"/>
      <w:marRight w:val="0"/>
      <w:marTop w:val="0"/>
      <w:marBottom w:val="0"/>
      <w:divBdr>
        <w:top w:val="none" w:sz="0" w:space="0" w:color="auto"/>
        <w:left w:val="none" w:sz="0" w:space="0" w:color="auto"/>
        <w:bottom w:val="none" w:sz="0" w:space="0" w:color="auto"/>
        <w:right w:val="none" w:sz="0" w:space="0" w:color="auto"/>
      </w:divBdr>
      <w:divsChild>
        <w:div w:id="1294213272">
          <w:marLeft w:val="0"/>
          <w:marRight w:val="0"/>
          <w:marTop w:val="0"/>
          <w:marBottom w:val="150"/>
          <w:divBdr>
            <w:top w:val="none" w:sz="0" w:space="0" w:color="auto"/>
            <w:left w:val="none" w:sz="0" w:space="0" w:color="auto"/>
            <w:bottom w:val="none" w:sz="0" w:space="0" w:color="auto"/>
            <w:right w:val="none" w:sz="0" w:space="0" w:color="auto"/>
          </w:divBdr>
        </w:div>
      </w:divsChild>
    </w:div>
    <w:div w:id="28074005">
      <w:bodyDiv w:val="1"/>
      <w:marLeft w:val="0"/>
      <w:marRight w:val="0"/>
      <w:marTop w:val="0"/>
      <w:marBottom w:val="0"/>
      <w:divBdr>
        <w:top w:val="none" w:sz="0" w:space="0" w:color="auto"/>
        <w:left w:val="none" w:sz="0" w:space="0" w:color="auto"/>
        <w:bottom w:val="none" w:sz="0" w:space="0" w:color="auto"/>
        <w:right w:val="none" w:sz="0" w:space="0" w:color="auto"/>
      </w:divBdr>
    </w:div>
    <w:div w:id="29109866">
      <w:bodyDiv w:val="1"/>
      <w:marLeft w:val="0"/>
      <w:marRight w:val="0"/>
      <w:marTop w:val="0"/>
      <w:marBottom w:val="0"/>
      <w:divBdr>
        <w:top w:val="none" w:sz="0" w:space="0" w:color="auto"/>
        <w:left w:val="none" w:sz="0" w:space="0" w:color="auto"/>
        <w:bottom w:val="none" w:sz="0" w:space="0" w:color="auto"/>
        <w:right w:val="none" w:sz="0" w:space="0" w:color="auto"/>
      </w:divBdr>
    </w:div>
    <w:div w:id="29453289">
      <w:bodyDiv w:val="1"/>
      <w:marLeft w:val="0"/>
      <w:marRight w:val="0"/>
      <w:marTop w:val="0"/>
      <w:marBottom w:val="0"/>
      <w:divBdr>
        <w:top w:val="none" w:sz="0" w:space="0" w:color="auto"/>
        <w:left w:val="none" w:sz="0" w:space="0" w:color="auto"/>
        <w:bottom w:val="none" w:sz="0" w:space="0" w:color="auto"/>
        <w:right w:val="none" w:sz="0" w:space="0" w:color="auto"/>
      </w:divBdr>
    </w:div>
    <w:div w:id="29654511">
      <w:bodyDiv w:val="1"/>
      <w:marLeft w:val="0"/>
      <w:marRight w:val="0"/>
      <w:marTop w:val="0"/>
      <w:marBottom w:val="0"/>
      <w:divBdr>
        <w:top w:val="none" w:sz="0" w:space="0" w:color="auto"/>
        <w:left w:val="none" w:sz="0" w:space="0" w:color="auto"/>
        <w:bottom w:val="none" w:sz="0" w:space="0" w:color="auto"/>
        <w:right w:val="none" w:sz="0" w:space="0" w:color="auto"/>
      </w:divBdr>
      <w:divsChild>
        <w:div w:id="168301629">
          <w:marLeft w:val="0"/>
          <w:marRight w:val="0"/>
          <w:marTop w:val="0"/>
          <w:marBottom w:val="0"/>
          <w:divBdr>
            <w:top w:val="none" w:sz="0" w:space="0" w:color="auto"/>
            <w:left w:val="none" w:sz="0" w:space="0" w:color="auto"/>
            <w:bottom w:val="none" w:sz="0" w:space="0" w:color="auto"/>
            <w:right w:val="none" w:sz="0" w:space="0" w:color="auto"/>
          </w:divBdr>
          <w:divsChild>
            <w:div w:id="610743433">
              <w:marLeft w:val="0"/>
              <w:marRight w:val="0"/>
              <w:marTop w:val="0"/>
              <w:marBottom w:val="0"/>
              <w:divBdr>
                <w:top w:val="none" w:sz="0" w:space="0" w:color="auto"/>
                <w:left w:val="none" w:sz="0" w:space="0" w:color="auto"/>
                <w:bottom w:val="none" w:sz="0" w:space="0" w:color="auto"/>
                <w:right w:val="none" w:sz="0" w:space="0" w:color="auto"/>
              </w:divBdr>
              <w:divsChild>
                <w:div w:id="2005745205">
                  <w:marLeft w:val="0"/>
                  <w:marRight w:val="0"/>
                  <w:marTop w:val="0"/>
                  <w:marBottom w:val="0"/>
                  <w:divBdr>
                    <w:top w:val="none" w:sz="0" w:space="0" w:color="auto"/>
                    <w:left w:val="none" w:sz="0" w:space="0" w:color="auto"/>
                    <w:bottom w:val="none" w:sz="0" w:space="0" w:color="auto"/>
                    <w:right w:val="none" w:sz="0" w:space="0" w:color="auto"/>
                  </w:divBdr>
                  <w:divsChild>
                    <w:div w:id="1193763813">
                      <w:marLeft w:val="0"/>
                      <w:marRight w:val="0"/>
                      <w:marTop w:val="0"/>
                      <w:marBottom w:val="0"/>
                      <w:divBdr>
                        <w:top w:val="none" w:sz="0" w:space="0" w:color="auto"/>
                        <w:left w:val="none" w:sz="0" w:space="0" w:color="auto"/>
                        <w:bottom w:val="none" w:sz="0" w:space="0" w:color="auto"/>
                        <w:right w:val="none" w:sz="0" w:space="0" w:color="auto"/>
                      </w:divBdr>
                      <w:divsChild>
                        <w:div w:id="1634675353">
                          <w:marLeft w:val="0"/>
                          <w:marRight w:val="0"/>
                          <w:marTop w:val="0"/>
                          <w:marBottom w:val="0"/>
                          <w:divBdr>
                            <w:top w:val="none" w:sz="0" w:space="0" w:color="auto"/>
                            <w:left w:val="none" w:sz="0" w:space="0" w:color="auto"/>
                            <w:bottom w:val="none" w:sz="0" w:space="0" w:color="auto"/>
                            <w:right w:val="none" w:sz="0" w:space="0" w:color="auto"/>
                          </w:divBdr>
                          <w:divsChild>
                            <w:div w:id="2054620873">
                              <w:marLeft w:val="0"/>
                              <w:marRight w:val="0"/>
                              <w:marTop w:val="0"/>
                              <w:marBottom w:val="0"/>
                              <w:divBdr>
                                <w:top w:val="none" w:sz="0" w:space="0" w:color="auto"/>
                                <w:left w:val="none" w:sz="0" w:space="0" w:color="auto"/>
                                <w:bottom w:val="none" w:sz="0" w:space="0" w:color="auto"/>
                                <w:right w:val="none" w:sz="0" w:space="0" w:color="auto"/>
                              </w:divBdr>
                              <w:divsChild>
                                <w:div w:id="151349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036929">
      <w:bodyDiv w:val="1"/>
      <w:marLeft w:val="0"/>
      <w:marRight w:val="0"/>
      <w:marTop w:val="0"/>
      <w:marBottom w:val="0"/>
      <w:divBdr>
        <w:top w:val="none" w:sz="0" w:space="0" w:color="auto"/>
        <w:left w:val="none" w:sz="0" w:space="0" w:color="auto"/>
        <w:bottom w:val="none" w:sz="0" w:space="0" w:color="auto"/>
        <w:right w:val="none" w:sz="0" w:space="0" w:color="auto"/>
      </w:divBdr>
      <w:divsChild>
        <w:div w:id="44765562">
          <w:marLeft w:val="0"/>
          <w:marRight w:val="0"/>
          <w:marTop w:val="0"/>
          <w:marBottom w:val="0"/>
          <w:divBdr>
            <w:top w:val="none" w:sz="0" w:space="0" w:color="auto"/>
            <w:left w:val="none" w:sz="0" w:space="0" w:color="auto"/>
            <w:bottom w:val="dotted" w:sz="6" w:space="4" w:color="DDDDDD"/>
            <w:right w:val="none" w:sz="0" w:space="0" w:color="auto"/>
          </w:divBdr>
        </w:div>
      </w:divsChild>
    </w:div>
    <w:div w:id="30612089">
      <w:bodyDiv w:val="1"/>
      <w:marLeft w:val="0"/>
      <w:marRight w:val="0"/>
      <w:marTop w:val="0"/>
      <w:marBottom w:val="0"/>
      <w:divBdr>
        <w:top w:val="none" w:sz="0" w:space="0" w:color="auto"/>
        <w:left w:val="none" w:sz="0" w:space="0" w:color="auto"/>
        <w:bottom w:val="none" w:sz="0" w:space="0" w:color="auto"/>
        <w:right w:val="none" w:sz="0" w:space="0" w:color="auto"/>
      </w:divBdr>
      <w:divsChild>
        <w:div w:id="516699967">
          <w:marLeft w:val="0"/>
          <w:marRight w:val="0"/>
          <w:marTop w:val="0"/>
          <w:marBottom w:val="0"/>
          <w:divBdr>
            <w:top w:val="none" w:sz="0" w:space="0" w:color="auto"/>
            <w:left w:val="none" w:sz="0" w:space="0" w:color="auto"/>
            <w:bottom w:val="dotted" w:sz="6" w:space="4" w:color="DDDDDD"/>
            <w:right w:val="none" w:sz="0" w:space="0" w:color="auto"/>
          </w:divBdr>
          <w:divsChild>
            <w:div w:id="77131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05534">
      <w:bodyDiv w:val="1"/>
      <w:marLeft w:val="0"/>
      <w:marRight w:val="0"/>
      <w:marTop w:val="0"/>
      <w:marBottom w:val="0"/>
      <w:divBdr>
        <w:top w:val="none" w:sz="0" w:space="0" w:color="auto"/>
        <w:left w:val="none" w:sz="0" w:space="0" w:color="auto"/>
        <w:bottom w:val="none" w:sz="0" w:space="0" w:color="auto"/>
        <w:right w:val="none" w:sz="0" w:space="0" w:color="auto"/>
      </w:divBdr>
    </w:div>
    <w:div w:id="31200240">
      <w:bodyDiv w:val="1"/>
      <w:marLeft w:val="0"/>
      <w:marRight w:val="0"/>
      <w:marTop w:val="0"/>
      <w:marBottom w:val="0"/>
      <w:divBdr>
        <w:top w:val="none" w:sz="0" w:space="0" w:color="auto"/>
        <w:left w:val="none" w:sz="0" w:space="0" w:color="auto"/>
        <w:bottom w:val="none" w:sz="0" w:space="0" w:color="auto"/>
        <w:right w:val="none" w:sz="0" w:space="0" w:color="auto"/>
      </w:divBdr>
      <w:divsChild>
        <w:div w:id="140465985">
          <w:marLeft w:val="0"/>
          <w:marRight w:val="0"/>
          <w:marTop w:val="0"/>
          <w:marBottom w:val="0"/>
          <w:divBdr>
            <w:top w:val="none" w:sz="0" w:space="0" w:color="auto"/>
            <w:left w:val="none" w:sz="0" w:space="0" w:color="auto"/>
            <w:bottom w:val="none" w:sz="0" w:space="0" w:color="auto"/>
            <w:right w:val="none" w:sz="0" w:space="0" w:color="auto"/>
          </w:divBdr>
          <w:divsChild>
            <w:div w:id="1141579531">
              <w:marLeft w:val="0"/>
              <w:marRight w:val="0"/>
              <w:marTop w:val="0"/>
              <w:marBottom w:val="0"/>
              <w:divBdr>
                <w:top w:val="none" w:sz="0" w:space="0" w:color="auto"/>
                <w:left w:val="none" w:sz="0" w:space="0" w:color="auto"/>
                <w:bottom w:val="none" w:sz="0" w:space="0" w:color="auto"/>
                <w:right w:val="none" w:sz="0" w:space="0" w:color="auto"/>
              </w:divBdr>
              <w:divsChild>
                <w:div w:id="1365249944">
                  <w:marLeft w:val="0"/>
                  <w:marRight w:val="0"/>
                  <w:marTop w:val="0"/>
                  <w:marBottom w:val="0"/>
                  <w:divBdr>
                    <w:top w:val="none" w:sz="0" w:space="0" w:color="auto"/>
                    <w:left w:val="none" w:sz="0" w:space="0" w:color="auto"/>
                    <w:bottom w:val="none" w:sz="0" w:space="0" w:color="auto"/>
                    <w:right w:val="none" w:sz="0" w:space="0" w:color="auto"/>
                  </w:divBdr>
                  <w:divsChild>
                    <w:div w:id="967055053">
                      <w:marLeft w:val="0"/>
                      <w:marRight w:val="0"/>
                      <w:marTop w:val="0"/>
                      <w:marBottom w:val="0"/>
                      <w:divBdr>
                        <w:top w:val="none" w:sz="0" w:space="0" w:color="auto"/>
                        <w:left w:val="none" w:sz="0" w:space="0" w:color="auto"/>
                        <w:bottom w:val="none" w:sz="0" w:space="0" w:color="auto"/>
                        <w:right w:val="none" w:sz="0" w:space="0" w:color="auto"/>
                      </w:divBdr>
                      <w:divsChild>
                        <w:div w:id="1126389958">
                          <w:marLeft w:val="0"/>
                          <w:marRight w:val="0"/>
                          <w:marTop w:val="0"/>
                          <w:marBottom w:val="0"/>
                          <w:divBdr>
                            <w:top w:val="none" w:sz="0" w:space="0" w:color="auto"/>
                            <w:left w:val="none" w:sz="0" w:space="0" w:color="auto"/>
                            <w:bottom w:val="none" w:sz="0" w:space="0" w:color="auto"/>
                            <w:right w:val="none" w:sz="0" w:space="0" w:color="auto"/>
                          </w:divBdr>
                          <w:divsChild>
                            <w:div w:id="1156651412">
                              <w:marLeft w:val="0"/>
                              <w:marRight w:val="0"/>
                              <w:marTop w:val="0"/>
                              <w:marBottom w:val="0"/>
                              <w:divBdr>
                                <w:top w:val="none" w:sz="0" w:space="0" w:color="auto"/>
                                <w:left w:val="none" w:sz="0" w:space="0" w:color="auto"/>
                                <w:bottom w:val="none" w:sz="0" w:space="0" w:color="auto"/>
                                <w:right w:val="none" w:sz="0" w:space="0" w:color="auto"/>
                              </w:divBdr>
                              <w:divsChild>
                                <w:div w:id="1667170819">
                                  <w:marLeft w:val="0"/>
                                  <w:marRight w:val="0"/>
                                  <w:marTop w:val="0"/>
                                  <w:marBottom w:val="75"/>
                                  <w:divBdr>
                                    <w:top w:val="none" w:sz="0" w:space="0" w:color="auto"/>
                                    <w:left w:val="none" w:sz="0" w:space="0" w:color="auto"/>
                                    <w:bottom w:val="none" w:sz="0" w:space="0" w:color="auto"/>
                                    <w:right w:val="none" w:sz="0" w:space="0" w:color="auto"/>
                                  </w:divBdr>
                                  <w:divsChild>
                                    <w:div w:id="1010184838">
                                      <w:marLeft w:val="0"/>
                                      <w:marRight w:val="0"/>
                                      <w:marTop w:val="0"/>
                                      <w:marBottom w:val="0"/>
                                      <w:divBdr>
                                        <w:top w:val="none" w:sz="0" w:space="0" w:color="auto"/>
                                        <w:left w:val="none" w:sz="0" w:space="0" w:color="auto"/>
                                        <w:bottom w:val="none" w:sz="0" w:space="0" w:color="auto"/>
                                        <w:right w:val="none" w:sz="0" w:space="0" w:color="auto"/>
                                      </w:divBdr>
                                      <w:divsChild>
                                        <w:div w:id="1686664071">
                                          <w:marLeft w:val="0"/>
                                          <w:marRight w:val="0"/>
                                          <w:marTop w:val="0"/>
                                          <w:marBottom w:val="0"/>
                                          <w:divBdr>
                                            <w:top w:val="none" w:sz="0" w:space="0" w:color="auto"/>
                                            <w:left w:val="none" w:sz="0" w:space="0" w:color="auto"/>
                                            <w:bottom w:val="none" w:sz="0" w:space="0" w:color="auto"/>
                                            <w:right w:val="none" w:sz="0" w:space="0" w:color="auto"/>
                                          </w:divBdr>
                                          <w:divsChild>
                                            <w:div w:id="155728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617279">
      <w:bodyDiv w:val="1"/>
      <w:marLeft w:val="0"/>
      <w:marRight w:val="0"/>
      <w:marTop w:val="0"/>
      <w:marBottom w:val="0"/>
      <w:divBdr>
        <w:top w:val="none" w:sz="0" w:space="0" w:color="auto"/>
        <w:left w:val="none" w:sz="0" w:space="0" w:color="auto"/>
        <w:bottom w:val="none" w:sz="0" w:space="0" w:color="auto"/>
        <w:right w:val="none" w:sz="0" w:space="0" w:color="auto"/>
      </w:divBdr>
    </w:div>
    <w:div w:id="31729387">
      <w:bodyDiv w:val="1"/>
      <w:marLeft w:val="0"/>
      <w:marRight w:val="0"/>
      <w:marTop w:val="0"/>
      <w:marBottom w:val="0"/>
      <w:divBdr>
        <w:top w:val="none" w:sz="0" w:space="0" w:color="auto"/>
        <w:left w:val="none" w:sz="0" w:space="0" w:color="auto"/>
        <w:bottom w:val="none" w:sz="0" w:space="0" w:color="auto"/>
        <w:right w:val="none" w:sz="0" w:space="0" w:color="auto"/>
      </w:divBdr>
      <w:divsChild>
        <w:div w:id="7757077">
          <w:marLeft w:val="0"/>
          <w:marRight w:val="0"/>
          <w:marTop w:val="0"/>
          <w:marBottom w:val="0"/>
          <w:divBdr>
            <w:top w:val="none" w:sz="0" w:space="0" w:color="auto"/>
            <w:left w:val="none" w:sz="0" w:space="0" w:color="auto"/>
            <w:bottom w:val="none" w:sz="0" w:space="0" w:color="auto"/>
            <w:right w:val="none" w:sz="0" w:space="0" w:color="auto"/>
          </w:divBdr>
          <w:divsChild>
            <w:div w:id="1381787231">
              <w:marLeft w:val="0"/>
              <w:marRight w:val="0"/>
              <w:marTop w:val="0"/>
              <w:marBottom w:val="0"/>
              <w:divBdr>
                <w:top w:val="none" w:sz="0" w:space="0" w:color="auto"/>
                <w:left w:val="none" w:sz="0" w:space="0" w:color="auto"/>
                <w:bottom w:val="none" w:sz="0" w:space="0" w:color="auto"/>
                <w:right w:val="none" w:sz="0" w:space="0" w:color="auto"/>
              </w:divBdr>
              <w:divsChild>
                <w:div w:id="118424221">
                  <w:marLeft w:val="0"/>
                  <w:marRight w:val="0"/>
                  <w:marTop w:val="0"/>
                  <w:marBottom w:val="0"/>
                  <w:divBdr>
                    <w:top w:val="none" w:sz="0" w:space="0" w:color="auto"/>
                    <w:left w:val="none" w:sz="0" w:space="0" w:color="auto"/>
                    <w:bottom w:val="none" w:sz="0" w:space="0" w:color="auto"/>
                    <w:right w:val="none" w:sz="0" w:space="0" w:color="auto"/>
                  </w:divBdr>
                  <w:divsChild>
                    <w:div w:id="1186751285">
                      <w:marLeft w:val="0"/>
                      <w:marRight w:val="0"/>
                      <w:marTop w:val="0"/>
                      <w:marBottom w:val="0"/>
                      <w:divBdr>
                        <w:top w:val="none" w:sz="0" w:space="0" w:color="auto"/>
                        <w:left w:val="none" w:sz="0" w:space="0" w:color="auto"/>
                        <w:bottom w:val="none" w:sz="0" w:space="0" w:color="auto"/>
                        <w:right w:val="none" w:sz="0" w:space="0" w:color="auto"/>
                      </w:divBdr>
                      <w:divsChild>
                        <w:div w:id="1049495027">
                          <w:marLeft w:val="0"/>
                          <w:marRight w:val="0"/>
                          <w:marTop w:val="0"/>
                          <w:marBottom w:val="0"/>
                          <w:divBdr>
                            <w:top w:val="none" w:sz="0" w:space="0" w:color="auto"/>
                            <w:left w:val="none" w:sz="0" w:space="0" w:color="auto"/>
                            <w:bottom w:val="none" w:sz="0" w:space="0" w:color="auto"/>
                            <w:right w:val="none" w:sz="0" w:space="0" w:color="auto"/>
                          </w:divBdr>
                          <w:divsChild>
                            <w:div w:id="454370408">
                              <w:marLeft w:val="0"/>
                              <w:marRight w:val="0"/>
                              <w:marTop w:val="0"/>
                              <w:marBottom w:val="0"/>
                              <w:divBdr>
                                <w:top w:val="none" w:sz="0" w:space="0" w:color="auto"/>
                                <w:left w:val="none" w:sz="0" w:space="0" w:color="auto"/>
                                <w:bottom w:val="none" w:sz="0" w:space="0" w:color="auto"/>
                                <w:right w:val="none" w:sz="0" w:space="0" w:color="auto"/>
                              </w:divBdr>
                              <w:divsChild>
                                <w:div w:id="1781299119">
                                  <w:marLeft w:val="0"/>
                                  <w:marRight w:val="0"/>
                                  <w:marTop w:val="0"/>
                                  <w:marBottom w:val="0"/>
                                  <w:divBdr>
                                    <w:top w:val="none" w:sz="0" w:space="0" w:color="auto"/>
                                    <w:left w:val="none" w:sz="0" w:space="0" w:color="auto"/>
                                    <w:bottom w:val="none" w:sz="0" w:space="0" w:color="auto"/>
                                    <w:right w:val="none" w:sz="0" w:space="0" w:color="auto"/>
                                  </w:divBdr>
                                  <w:divsChild>
                                    <w:div w:id="1176579031">
                                      <w:marLeft w:val="0"/>
                                      <w:marRight w:val="0"/>
                                      <w:marTop w:val="0"/>
                                      <w:marBottom w:val="0"/>
                                      <w:divBdr>
                                        <w:top w:val="none" w:sz="0" w:space="0" w:color="auto"/>
                                        <w:left w:val="none" w:sz="0" w:space="0" w:color="auto"/>
                                        <w:bottom w:val="none" w:sz="0" w:space="0" w:color="auto"/>
                                        <w:right w:val="none" w:sz="0" w:space="0" w:color="auto"/>
                                      </w:divBdr>
                                      <w:divsChild>
                                        <w:div w:id="86424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732252">
      <w:bodyDiv w:val="1"/>
      <w:marLeft w:val="0"/>
      <w:marRight w:val="0"/>
      <w:marTop w:val="0"/>
      <w:marBottom w:val="0"/>
      <w:divBdr>
        <w:top w:val="none" w:sz="0" w:space="0" w:color="auto"/>
        <w:left w:val="none" w:sz="0" w:space="0" w:color="auto"/>
        <w:bottom w:val="none" w:sz="0" w:space="0" w:color="auto"/>
        <w:right w:val="none" w:sz="0" w:space="0" w:color="auto"/>
      </w:divBdr>
      <w:divsChild>
        <w:div w:id="1444106035">
          <w:marLeft w:val="0"/>
          <w:marRight w:val="0"/>
          <w:marTop w:val="0"/>
          <w:marBottom w:val="0"/>
          <w:divBdr>
            <w:top w:val="none" w:sz="0" w:space="0" w:color="auto"/>
            <w:left w:val="none" w:sz="0" w:space="0" w:color="auto"/>
            <w:bottom w:val="none" w:sz="0" w:space="0" w:color="auto"/>
            <w:right w:val="none" w:sz="0" w:space="0" w:color="auto"/>
          </w:divBdr>
          <w:divsChild>
            <w:div w:id="40877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74726">
      <w:bodyDiv w:val="1"/>
      <w:marLeft w:val="0"/>
      <w:marRight w:val="0"/>
      <w:marTop w:val="0"/>
      <w:marBottom w:val="0"/>
      <w:divBdr>
        <w:top w:val="none" w:sz="0" w:space="0" w:color="auto"/>
        <w:left w:val="none" w:sz="0" w:space="0" w:color="auto"/>
        <w:bottom w:val="none" w:sz="0" w:space="0" w:color="auto"/>
        <w:right w:val="none" w:sz="0" w:space="0" w:color="auto"/>
      </w:divBdr>
      <w:divsChild>
        <w:div w:id="401878476">
          <w:marLeft w:val="0"/>
          <w:marRight w:val="0"/>
          <w:marTop w:val="0"/>
          <w:marBottom w:val="0"/>
          <w:divBdr>
            <w:top w:val="none" w:sz="0" w:space="0" w:color="auto"/>
            <w:left w:val="none" w:sz="0" w:space="0" w:color="auto"/>
            <w:bottom w:val="none" w:sz="0" w:space="0" w:color="auto"/>
            <w:right w:val="none" w:sz="0" w:space="0" w:color="auto"/>
          </w:divBdr>
          <w:divsChild>
            <w:div w:id="116065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36091">
      <w:bodyDiv w:val="1"/>
      <w:marLeft w:val="0"/>
      <w:marRight w:val="0"/>
      <w:marTop w:val="0"/>
      <w:marBottom w:val="0"/>
      <w:divBdr>
        <w:top w:val="none" w:sz="0" w:space="0" w:color="auto"/>
        <w:left w:val="none" w:sz="0" w:space="0" w:color="auto"/>
        <w:bottom w:val="none" w:sz="0" w:space="0" w:color="auto"/>
        <w:right w:val="none" w:sz="0" w:space="0" w:color="auto"/>
      </w:divBdr>
    </w:div>
    <w:div w:id="32580608">
      <w:bodyDiv w:val="1"/>
      <w:marLeft w:val="0"/>
      <w:marRight w:val="0"/>
      <w:marTop w:val="0"/>
      <w:marBottom w:val="0"/>
      <w:divBdr>
        <w:top w:val="none" w:sz="0" w:space="0" w:color="auto"/>
        <w:left w:val="none" w:sz="0" w:space="0" w:color="auto"/>
        <w:bottom w:val="none" w:sz="0" w:space="0" w:color="auto"/>
        <w:right w:val="none" w:sz="0" w:space="0" w:color="auto"/>
      </w:divBdr>
    </w:div>
    <w:div w:id="32584814">
      <w:bodyDiv w:val="1"/>
      <w:marLeft w:val="0"/>
      <w:marRight w:val="0"/>
      <w:marTop w:val="0"/>
      <w:marBottom w:val="0"/>
      <w:divBdr>
        <w:top w:val="none" w:sz="0" w:space="0" w:color="auto"/>
        <w:left w:val="none" w:sz="0" w:space="0" w:color="auto"/>
        <w:bottom w:val="none" w:sz="0" w:space="0" w:color="auto"/>
        <w:right w:val="none" w:sz="0" w:space="0" w:color="auto"/>
      </w:divBdr>
      <w:divsChild>
        <w:div w:id="1772621251">
          <w:marLeft w:val="0"/>
          <w:marRight w:val="0"/>
          <w:marTop w:val="0"/>
          <w:marBottom w:val="0"/>
          <w:divBdr>
            <w:top w:val="none" w:sz="0" w:space="0" w:color="auto"/>
            <w:left w:val="none" w:sz="0" w:space="0" w:color="auto"/>
            <w:bottom w:val="none" w:sz="0" w:space="0" w:color="auto"/>
            <w:right w:val="none" w:sz="0" w:space="0" w:color="auto"/>
          </w:divBdr>
          <w:divsChild>
            <w:div w:id="559750142">
              <w:marLeft w:val="0"/>
              <w:marRight w:val="0"/>
              <w:marTop w:val="0"/>
              <w:marBottom w:val="0"/>
              <w:divBdr>
                <w:top w:val="none" w:sz="0" w:space="0" w:color="auto"/>
                <w:left w:val="none" w:sz="0" w:space="0" w:color="auto"/>
                <w:bottom w:val="none" w:sz="0" w:space="0" w:color="auto"/>
                <w:right w:val="none" w:sz="0" w:space="0" w:color="auto"/>
              </w:divBdr>
              <w:divsChild>
                <w:div w:id="2000380819">
                  <w:marLeft w:val="0"/>
                  <w:marRight w:val="0"/>
                  <w:marTop w:val="0"/>
                  <w:marBottom w:val="0"/>
                  <w:divBdr>
                    <w:top w:val="none" w:sz="0" w:space="0" w:color="auto"/>
                    <w:left w:val="none" w:sz="0" w:space="0" w:color="auto"/>
                    <w:bottom w:val="none" w:sz="0" w:space="0" w:color="auto"/>
                    <w:right w:val="none" w:sz="0" w:space="0" w:color="auto"/>
                  </w:divBdr>
                  <w:divsChild>
                    <w:div w:id="659894909">
                      <w:marLeft w:val="0"/>
                      <w:marRight w:val="0"/>
                      <w:marTop w:val="0"/>
                      <w:marBottom w:val="0"/>
                      <w:divBdr>
                        <w:top w:val="none" w:sz="0" w:space="0" w:color="auto"/>
                        <w:left w:val="none" w:sz="0" w:space="0" w:color="auto"/>
                        <w:bottom w:val="none" w:sz="0" w:space="0" w:color="auto"/>
                        <w:right w:val="none" w:sz="0" w:space="0" w:color="auto"/>
                      </w:divBdr>
                      <w:divsChild>
                        <w:div w:id="787164784">
                          <w:marLeft w:val="0"/>
                          <w:marRight w:val="0"/>
                          <w:marTop w:val="0"/>
                          <w:marBottom w:val="0"/>
                          <w:divBdr>
                            <w:top w:val="none" w:sz="0" w:space="0" w:color="auto"/>
                            <w:left w:val="none" w:sz="0" w:space="0" w:color="auto"/>
                            <w:bottom w:val="none" w:sz="0" w:space="0" w:color="auto"/>
                            <w:right w:val="none" w:sz="0" w:space="0" w:color="auto"/>
                          </w:divBdr>
                          <w:divsChild>
                            <w:div w:id="1274484599">
                              <w:marLeft w:val="0"/>
                              <w:marRight w:val="0"/>
                              <w:marTop w:val="0"/>
                              <w:marBottom w:val="0"/>
                              <w:divBdr>
                                <w:top w:val="none" w:sz="0" w:space="0" w:color="auto"/>
                                <w:left w:val="none" w:sz="0" w:space="0" w:color="auto"/>
                                <w:bottom w:val="none" w:sz="0" w:space="0" w:color="auto"/>
                                <w:right w:val="none" w:sz="0" w:space="0" w:color="auto"/>
                              </w:divBdr>
                              <w:divsChild>
                                <w:div w:id="146304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19058">
      <w:bodyDiv w:val="1"/>
      <w:marLeft w:val="0"/>
      <w:marRight w:val="0"/>
      <w:marTop w:val="0"/>
      <w:marBottom w:val="0"/>
      <w:divBdr>
        <w:top w:val="none" w:sz="0" w:space="0" w:color="auto"/>
        <w:left w:val="none" w:sz="0" w:space="0" w:color="auto"/>
        <w:bottom w:val="none" w:sz="0" w:space="0" w:color="auto"/>
        <w:right w:val="none" w:sz="0" w:space="0" w:color="auto"/>
      </w:divBdr>
      <w:divsChild>
        <w:div w:id="47800982">
          <w:marLeft w:val="0"/>
          <w:marRight w:val="0"/>
          <w:marTop w:val="0"/>
          <w:marBottom w:val="150"/>
          <w:divBdr>
            <w:top w:val="none" w:sz="0" w:space="0" w:color="auto"/>
            <w:left w:val="none" w:sz="0" w:space="0" w:color="auto"/>
            <w:bottom w:val="none" w:sz="0" w:space="0" w:color="auto"/>
            <w:right w:val="none" w:sz="0" w:space="0" w:color="auto"/>
          </w:divBdr>
        </w:div>
        <w:div w:id="650451056">
          <w:marLeft w:val="0"/>
          <w:marRight w:val="0"/>
          <w:marTop w:val="0"/>
          <w:marBottom w:val="150"/>
          <w:divBdr>
            <w:top w:val="none" w:sz="0" w:space="0" w:color="auto"/>
            <w:left w:val="none" w:sz="0" w:space="0" w:color="auto"/>
            <w:bottom w:val="none" w:sz="0" w:space="0" w:color="auto"/>
            <w:right w:val="none" w:sz="0" w:space="0" w:color="auto"/>
          </w:divBdr>
          <w:divsChild>
            <w:div w:id="166752565">
              <w:marLeft w:val="0"/>
              <w:marRight w:val="0"/>
              <w:marTop w:val="0"/>
              <w:marBottom w:val="0"/>
              <w:divBdr>
                <w:top w:val="none" w:sz="0" w:space="0" w:color="auto"/>
                <w:left w:val="none" w:sz="0" w:space="0" w:color="auto"/>
                <w:bottom w:val="none" w:sz="0" w:space="0" w:color="auto"/>
                <w:right w:val="none" w:sz="0" w:space="0" w:color="auto"/>
              </w:divBdr>
            </w:div>
          </w:divsChild>
        </w:div>
        <w:div w:id="2112822120">
          <w:marLeft w:val="0"/>
          <w:marRight w:val="0"/>
          <w:marTop w:val="0"/>
          <w:marBottom w:val="0"/>
          <w:divBdr>
            <w:top w:val="none" w:sz="0" w:space="0" w:color="auto"/>
            <w:left w:val="none" w:sz="0" w:space="0" w:color="auto"/>
            <w:bottom w:val="none" w:sz="0" w:space="0" w:color="auto"/>
            <w:right w:val="none" w:sz="0" w:space="0" w:color="auto"/>
          </w:divBdr>
          <w:divsChild>
            <w:div w:id="55489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66475">
      <w:bodyDiv w:val="1"/>
      <w:marLeft w:val="0"/>
      <w:marRight w:val="0"/>
      <w:marTop w:val="0"/>
      <w:marBottom w:val="0"/>
      <w:divBdr>
        <w:top w:val="none" w:sz="0" w:space="0" w:color="auto"/>
        <w:left w:val="none" w:sz="0" w:space="0" w:color="auto"/>
        <w:bottom w:val="none" w:sz="0" w:space="0" w:color="auto"/>
        <w:right w:val="none" w:sz="0" w:space="0" w:color="auto"/>
      </w:divBdr>
      <w:divsChild>
        <w:div w:id="501745664">
          <w:marLeft w:val="0"/>
          <w:marRight w:val="0"/>
          <w:marTop w:val="0"/>
          <w:marBottom w:val="0"/>
          <w:divBdr>
            <w:top w:val="none" w:sz="0" w:space="0" w:color="auto"/>
            <w:left w:val="none" w:sz="0" w:space="0" w:color="auto"/>
            <w:bottom w:val="none" w:sz="0" w:space="0" w:color="auto"/>
            <w:right w:val="none" w:sz="0" w:space="0" w:color="auto"/>
          </w:divBdr>
        </w:div>
      </w:divsChild>
    </w:div>
    <w:div w:id="33239252">
      <w:bodyDiv w:val="1"/>
      <w:marLeft w:val="0"/>
      <w:marRight w:val="0"/>
      <w:marTop w:val="0"/>
      <w:marBottom w:val="0"/>
      <w:divBdr>
        <w:top w:val="none" w:sz="0" w:space="0" w:color="auto"/>
        <w:left w:val="none" w:sz="0" w:space="0" w:color="auto"/>
        <w:bottom w:val="none" w:sz="0" w:space="0" w:color="auto"/>
        <w:right w:val="none" w:sz="0" w:space="0" w:color="auto"/>
      </w:divBdr>
      <w:divsChild>
        <w:div w:id="1989703235">
          <w:marLeft w:val="0"/>
          <w:marRight w:val="0"/>
          <w:marTop w:val="0"/>
          <w:marBottom w:val="0"/>
          <w:divBdr>
            <w:top w:val="none" w:sz="0" w:space="0" w:color="auto"/>
            <w:left w:val="none" w:sz="0" w:space="0" w:color="auto"/>
            <w:bottom w:val="dotted" w:sz="6" w:space="4" w:color="DDDDDD"/>
            <w:right w:val="none" w:sz="0" w:space="0" w:color="auto"/>
          </w:divBdr>
        </w:div>
      </w:divsChild>
    </w:div>
    <w:div w:id="33847237">
      <w:bodyDiv w:val="1"/>
      <w:marLeft w:val="0"/>
      <w:marRight w:val="0"/>
      <w:marTop w:val="0"/>
      <w:marBottom w:val="0"/>
      <w:divBdr>
        <w:top w:val="none" w:sz="0" w:space="0" w:color="auto"/>
        <w:left w:val="none" w:sz="0" w:space="0" w:color="auto"/>
        <w:bottom w:val="none" w:sz="0" w:space="0" w:color="auto"/>
        <w:right w:val="none" w:sz="0" w:space="0" w:color="auto"/>
      </w:divBdr>
      <w:divsChild>
        <w:div w:id="640307848">
          <w:marLeft w:val="0"/>
          <w:marRight w:val="0"/>
          <w:marTop w:val="0"/>
          <w:marBottom w:val="450"/>
          <w:divBdr>
            <w:top w:val="none" w:sz="0" w:space="0" w:color="auto"/>
            <w:left w:val="none" w:sz="0" w:space="0" w:color="auto"/>
            <w:bottom w:val="single" w:sz="6" w:space="19" w:color="EEEEEE"/>
            <w:right w:val="none" w:sz="0" w:space="0" w:color="auto"/>
          </w:divBdr>
          <w:divsChild>
            <w:div w:id="1609040566">
              <w:marLeft w:val="0"/>
              <w:marRight w:val="0"/>
              <w:marTop w:val="0"/>
              <w:marBottom w:val="150"/>
              <w:divBdr>
                <w:top w:val="none" w:sz="0" w:space="0" w:color="auto"/>
                <w:left w:val="none" w:sz="0" w:space="0" w:color="auto"/>
                <w:bottom w:val="none" w:sz="0" w:space="0" w:color="auto"/>
                <w:right w:val="none" w:sz="0" w:space="0" w:color="auto"/>
              </w:divBdr>
              <w:divsChild>
                <w:div w:id="1438527514">
                  <w:marLeft w:val="0"/>
                  <w:marRight w:val="0"/>
                  <w:marTop w:val="0"/>
                  <w:marBottom w:val="0"/>
                  <w:divBdr>
                    <w:top w:val="none" w:sz="0" w:space="0" w:color="auto"/>
                    <w:left w:val="none" w:sz="0" w:space="0" w:color="auto"/>
                    <w:bottom w:val="none" w:sz="0" w:space="0" w:color="auto"/>
                    <w:right w:val="none" w:sz="0" w:space="0" w:color="auto"/>
                  </w:divBdr>
                </w:div>
              </w:divsChild>
            </w:div>
            <w:div w:id="2013290477">
              <w:marLeft w:val="0"/>
              <w:marRight w:val="0"/>
              <w:marTop w:val="0"/>
              <w:marBottom w:val="0"/>
              <w:divBdr>
                <w:top w:val="none" w:sz="0" w:space="0" w:color="auto"/>
                <w:left w:val="none" w:sz="0" w:space="0" w:color="auto"/>
                <w:bottom w:val="none" w:sz="0" w:space="0" w:color="auto"/>
                <w:right w:val="none" w:sz="0" w:space="0" w:color="auto"/>
              </w:divBdr>
            </w:div>
          </w:divsChild>
        </w:div>
        <w:div w:id="107553157">
          <w:marLeft w:val="0"/>
          <w:marRight w:val="0"/>
          <w:marTop w:val="0"/>
          <w:marBottom w:val="0"/>
          <w:divBdr>
            <w:top w:val="none" w:sz="0" w:space="0" w:color="auto"/>
            <w:left w:val="none" w:sz="0" w:space="0" w:color="auto"/>
            <w:bottom w:val="none" w:sz="0" w:space="0" w:color="auto"/>
            <w:right w:val="none" w:sz="0" w:space="0" w:color="auto"/>
          </w:divBdr>
          <w:divsChild>
            <w:div w:id="2063668759">
              <w:marLeft w:val="0"/>
              <w:marRight w:val="0"/>
              <w:marTop w:val="0"/>
              <w:marBottom w:val="0"/>
              <w:divBdr>
                <w:top w:val="none" w:sz="0" w:space="0" w:color="auto"/>
                <w:left w:val="none" w:sz="0" w:space="0" w:color="auto"/>
                <w:bottom w:val="none" w:sz="0" w:space="0" w:color="auto"/>
                <w:right w:val="none" w:sz="0" w:space="0" w:color="auto"/>
              </w:divBdr>
              <w:divsChild>
                <w:div w:id="1035891239">
                  <w:marLeft w:val="0"/>
                  <w:marRight w:val="0"/>
                  <w:marTop w:val="0"/>
                  <w:marBottom w:val="0"/>
                  <w:divBdr>
                    <w:top w:val="none" w:sz="0" w:space="0" w:color="auto"/>
                    <w:left w:val="none" w:sz="0" w:space="0" w:color="auto"/>
                    <w:bottom w:val="none" w:sz="0" w:space="0" w:color="auto"/>
                    <w:right w:val="none" w:sz="0" w:space="0" w:color="auto"/>
                  </w:divBdr>
                </w:div>
                <w:div w:id="20766640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34547962">
      <w:bodyDiv w:val="1"/>
      <w:marLeft w:val="0"/>
      <w:marRight w:val="0"/>
      <w:marTop w:val="0"/>
      <w:marBottom w:val="0"/>
      <w:divBdr>
        <w:top w:val="none" w:sz="0" w:space="0" w:color="auto"/>
        <w:left w:val="none" w:sz="0" w:space="0" w:color="auto"/>
        <w:bottom w:val="none" w:sz="0" w:space="0" w:color="auto"/>
        <w:right w:val="none" w:sz="0" w:space="0" w:color="auto"/>
      </w:divBdr>
      <w:divsChild>
        <w:div w:id="1864048412">
          <w:marLeft w:val="0"/>
          <w:marRight w:val="0"/>
          <w:marTop w:val="0"/>
          <w:marBottom w:val="0"/>
          <w:divBdr>
            <w:top w:val="none" w:sz="0" w:space="0" w:color="auto"/>
            <w:left w:val="none" w:sz="0" w:space="0" w:color="auto"/>
            <w:bottom w:val="none" w:sz="0" w:space="0" w:color="auto"/>
            <w:right w:val="none" w:sz="0" w:space="0" w:color="auto"/>
          </w:divBdr>
          <w:divsChild>
            <w:div w:id="1895044928">
              <w:marLeft w:val="0"/>
              <w:marRight w:val="0"/>
              <w:marTop w:val="0"/>
              <w:marBottom w:val="0"/>
              <w:divBdr>
                <w:top w:val="none" w:sz="0" w:space="0" w:color="auto"/>
                <w:left w:val="none" w:sz="0" w:space="0" w:color="auto"/>
                <w:bottom w:val="none" w:sz="0" w:space="0" w:color="auto"/>
                <w:right w:val="none" w:sz="0" w:space="0" w:color="auto"/>
              </w:divBdr>
              <w:divsChild>
                <w:div w:id="559050279">
                  <w:marLeft w:val="0"/>
                  <w:marRight w:val="0"/>
                  <w:marTop w:val="0"/>
                  <w:marBottom w:val="0"/>
                  <w:divBdr>
                    <w:top w:val="none" w:sz="0" w:space="0" w:color="auto"/>
                    <w:left w:val="none" w:sz="0" w:space="0" w:color="auto"/>
                    <w:bottom w:val="none" w:sz="0" w:space="0" w:color="auto"/>
                    <w:right w:val="none" w:sz="0" w:space="0" w:color="auto"/>
                  </w:divBdr>
                  <w:divsChild>
                    <w:div w:id="535776018">
                      <w:marLeft w:val="0"/>
                      <w:marRight w:val="0"/>
                      <w:marTop w:val="0"/>
                      <w:marBottom w:val="0"/>
                      <w:divBdr>
                        <w:top w:val="none" w:sz="0" w:space="0" w:color="auto"/>
                        <w:left w:val="none" w:sz="0" w:space="0" w:color="auto"/>
                        <w:bottom w:val="none" w:sz="0" w:space="0" w:color="auto"/>
                        <w:right w:val="none" w:sz="0" w:space="0" w:color="auto"/>
                      </w:divBdr>
                      <w:divsChild>
                        <w:div w:id="1229463945">
                          <w:marLeft w:val="0"/>
                          <w:marRight w:val="0"/>
                          <w:marTop w:val="0"/>
                          <w:marBottom w:val="0"/>
                          <w:divBdr>
                            <w:top w:val="none" w:sz="0" w:space="0" w:color="auto"/>
                            <w:left w:val="none" w:sz="0" w:space="0" w:color="auto"/>
                            <w:bottom w:val="none" w:sz="0" w:space="0" w:color="auto"/>
                            <w:right w:val="none" w:sz="0" w:space="0" w:color="auto"/>
                          </w:divBdr>
                          <w:divsChild>
                            <w:div w:id="399450393">
                              <w:marLeft w:val="0"/>
                              <w:marRight w:val="0"/>
                              <w:marTop w:val="0"/>
                              <w:marBottom w:val="0"/>
                              <w:divBdr>
                                <w:top w:val="none" w:sz="0" w:space="0" w:color="auto"/>
                                <w:left w:val="none" w:sz="0" w:space="0" w:color="auto"/>
                                <w:bottom w:val="none" w:sz="0" w:space="0" w:color="auto"/>
                                <w:right w:val="none" w:sz="0" w:space="0" w:color="auto"/>
                              </w:divBdr>
                              <w:divsChild>
                                <w:div w:id="1573662197">
                                  <w:marLeft w:val="0"/>
                                  <w:marRight w:val="0"/>
                                  <w:marTop w:val="0"/>
                                  <w:marBottom w:val="0"/>
                                  <w:divBdr>
                                    <w:top w:val="none" w:sz="0" w:space="0" w:color="auto"/>
                                    <w:left w:val="none" w:sz="0" w:space="0" w:color="auto"/>
                                    <w:bottom w:val="none" w:sz="0" w:space="0" w:color="auto"/>
                                    <w:right w:val="none" w:sz="0" w:space="0" w:color="auto"/>
                                  </w:divBdr>
                                  <w:divsChild>
                                    <w:div w:id="121388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816555">
      <w:bodyDiv w:val="1"/>
      <w:marLeft w:val="0"/>
      <w:marRight w:val="0"/>
      <w:marTop w:val="0"/>
      <w:marBottom w:val="0"/>
      <w:divBdr>
        <w:top w:val="none" w:sz="0" w:space="0" w:color="auto"/>
        <w:left w:val="none" w:sz="0" w:space="0" w:color="auto"/>
        <w:bottom w:val="none" w:sz="0" w:space="0" w:color="auto"/>
        <w:right w:val="none" w:sz="0" w:space="0" w:color="auto"/>
      </w:divBdr>
    </w:div>
    <w:div w:id="34933010">
      <w:bodyDiv w:val="1"/>
      <w:marLeft w:val="0"/>
      <w:marRight w:val="0"/>
      <w:marTop w:val="0"/>
      <w:marBottom w:val="0"/>
      <w:divBdr>
        <w:top w:val="none" w:sz="0" w:space="0" w:color="auto"/>
        <w:left w:val="none" w:sz="0" w:space="0" w:color="auto"/>
        <w:bottom w:val="none" w:sz="0" w:space="0" w:color="auto"/>
        <w:right w:val="none" w:sz="0" w:space="0" w:color="auto"/>
      </w:divBdr>
      <w:divsChild>
        <w:div w:id="717238746">
          <w:marLeft w:val="0"/>
          <w:marRight w:val="225"/>
          <w:marTop w:val="0"/>
          <w:marBottom w:val="75"/>
          <w:divBdr>
            <w:top w:val="none" w:sz="0" w:space="0" w:color="auto"/>
            <w:left w:val="none" w:sz="0" w:space="0" w:color="auto"/>
            <w:bottom w:val="none" w:sz="0" w:space="0" w:color="auto"/>
            <w:right w:val="none" w:sz="0" w:space="0" w:color="auto"/>
          </w:divBdr>
          <w:divsChild>
            <w:div w:id="367220253">
              <w:marLeft w:val="0"/>
              <w:marRight w:val="0"/>
              <w:marTop w:val="0"/>
              <w:marBottom w:val="0"/>
              <w:divBdr>
                <w:top w:val="none" w:sz="0" w:space="0" w:color="auto"/>
                <w:left w:val="none" w:sz="0" w:space="0" w:color="auto"/>
                <w:bottom w:val="none" w:sz="0" w:space="0" w:color="auto"/>
                <w:right w:val="none" w:sz="0" w:space="0" w:color="auto"/>
              </w:divBdr>
            </w:div>
          </w:divsChild>
        </w:div>
        <w:div w:id="1625193521">
          <w:marLeft w:val="0"/>
          <w:marRight w:val="0"/>
          <w:marTop w:val="0"/>
          <w:marBottom w:val="0"/>
          <w:divBdr>
            <w:top w:val="none" w:sz="0" w:space="0" w:color="auto"/>
            <w:left w:val="none" w:sz="0" w:space="0" w:color="auto"/>
            <w:bottom w:val="dotted" w:sz="6" w:space="4" w:color="DDDDDD"/>
            <w:right w:val="none" w:sz="0" w:space="0" w:color="auto"/>
          </w:divBdr>
        </w:div>
      </w:divsChild>
    </w:div>
    <w:div w:id="35324452">
      <w:bodyDiv w:val="1"/>
      <w:marLeft w:val="0"/>
      <w:marRight w:val="0"/>
      <w:marTop w:val="0"/>
      <w:marBottom w:val="0"/>
      <w:divBdr>
        <w:top w:val="none" w:sz="0" w:space="0" w:color="auto"/>
        <w:left w:val="none" w:sz="0" w:space="0" w:color="auto"/>
        <w:bottom w:val="none" w:sz="0" w:space="0" w:color="auto"/>
        <w:right w:val="none" w:sz="0" w:space="0" w:color="auto"/>
      </w:divBdr>
    </w:div>
    <w:div w:id="35936569">
      <w:bodyDiv w:val="1"/>
      <w:marLeft w:val="0"/>
      <w:marRight w:val="0"/>
      <w:marTop w:val="0"/>
      <w:marBottom w:val="0"/>
      <w:divBdr>
        <w:top w:val="none" w:sz="0" w:space="0" w:color="auto"/>
        <w:left w:val="none" w:sz="0" w:space="0" w:color="auto"/>
        <w:bottom w:val="none" w:sz="0" w:space="0" w:color="auto"/>
        <w:right w:val="none" w:sz="0" w:space="0" w:color="auto"/>
      </w:divBdr>
    </w:div>
    <w:div w:id="36048313">
      <w:bodyDiv w:val="1"/>
      <w:marLeft w:val="0"/>
      <w:marRight w:val="0"/>
      <w:marTop w:val="0"/>
      <w:marBottom w:val="0"/>
      <w:divBdr>
        <w:top w:val="none" w:sz="0" w:space="0" w:color="auto"/>
        <w:left w:val="none" w:sz="0" w:space="0" w:color="auto"/>
        <w:bottom w:val="none" w:sz="0" w:space="0" w:color="auto"/>
        <w:right w:val="none" w:sz="0" w:space="0" w:color="auto"/>
      </w:divBdr>
      <w:divsChild>
        <w:div w:id="617642319">
          <w:marLeft w:val="0"/>
          <w:marRight w:val="0"/>
          <w:marTop w:val="0"/>
          <w:marBottom w:val="225"/>
          <w:divBdr>
            <w:top w:val="none" w:sz="0" w:space="0" w:color="auto"/>
            <w:left w:val="none" w:sz="0" w:space="0" w:color="auto"/>
            <w:bottom w:val="none" w:sz="0" w:space="0" w:color="auto"/>
            <w:right w:val="none" w:sz="0" w:space="0" w:color="auto"/>
          </w:divBdr>
          <w:divsChild>
            <w:div w:id="856162685">
              <w:marLeft w:val="0"/>
              <w:marRight w:val="0"/>
              <w:marTop w:val="0"/>
              <w:marBottom w:val="0"/>
              <w:divBdr>
                <w:top w:val="none" w:sz="0" w:space="0" w:color="auto"/>
                <w:left w:val="none" w:sz="0" w:space="0" w:color="auto"/>
                <w:bottom w:val="none" w:sz="0" w:space="0" w:color="auto"/>
                <w:right w:val="none" w:sz="0" w:space="0" w:color="auto"/>
              </w:divBdr>
              <w:divsChild>
                <w:div w:id="209670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75265">
          <w:marLeft w:val="0"/>
          <w:marRight w:val="0"/>
          <w:marTop w:val="0"/>
          <w:marBottom w:val="225"/>
          <w:divBdr>
            <w:top w:val="none" w:sz="0" w:space="0" w:color="auto"/>
            <w:left w:val="none" w:sz="0" w:space="0" w:color="auto"/>
            <w:bottom w:val="none" w:sz="0" w:space="0" w:color="auto"/>
            <w:right w:val="none" w:sz="0" w:space="0" w:color="auto"/>
          </w:divBdr>
        </w:div>
      </w:divsChild>
    </w:div>
    <w:div w:id="37048510">
      <w:bodyDiv w:val="1"/>
      <w:marLeft w:val="0"/>
      <w:marRight w:val="0"/>
      <w:marTop w:val="0"/>
      <w:marBottom w:val="0"/>
      <w:divBdr>
        <w:top w:val="none" w:sz="0" w:space="0" w:color="auto"/>
        <w:left w:val="none" w:sz="0" w:space="0" w:color="auto"/>
        <w:bottom w:val="none" w:sz="0" w:space="0" w:color="auto"/>
        <w:right w:val="none" w:sz="0" w:space="0" w:color="auto"/>
      </w:divBdr>
      <w:divsChild>
        <w:div w:id="359211104">
          <w:marLeft w:val="0"/>
          <w:marRight w:val="0"/>
          <w:marTop w:val="0"/>
          <w:marBottom w:val="0"/>
          <w:divBdr>
            <w:top w:val="none" w:sz="0" w:space="0" w:color="auto"/>
            <w:left w:val="none" w:sz="0" w:space="0" w:color="auto"/>
            <w:bottom w:val="none" w:sz="0" w:space="0" w:color="auto"/>
            <w:right w:val="none" w:sz="0" w:space="0" w:color="auto"/>
          </w:divBdr>
          <w:divsChild>
            <w:div w:id="1211573761">
              <w:marLeft w:val="0"/>
              <w:marRight w:val="0"/>
              <w:marTop w:val="0"/>
              <w:marBottom w:val="0"/>
              <w:divBdr>
                <w:top w:val="none" w:sz="0" w:space="0" w:color="auto"/>
                <w:left w:val="none" w:sz="0" w:space="0" w:color="auto"/>
                <w:bottom w:val="none" w:sz="0" w:space="0" w:color="auto"/>
                <w:right w:val="none" w:sz="0" w:space="0" w:color="auto"/>
              </w:divBdr>
              <w:divsChild>
                <w:div w:id="1464886768">
                  <w:marLeft w:val="0"/>
                  <w:marRight w:val="0"/>
                  <w:marTop w:val="0"/>
                  <w:marBottom w:val="150"/>
                  <w:divBdr>
                    <w:top w:val="none" w:sz="0" w:space="0" w:color="auto"/>
                    <w:left w:val="none" w:sz="0" w:space="0" w:color="auto"/>
                    <w:bottom w:val="none" w:sz="0" w:space="0" w:color="auto"/>
                    <w:right w:val="none" w:sz="0" w:space="0" w:color="auto"/>
                  </w:divBdr>
                  <w:divsChild>
                    <w:div w:id="706755677">
                      <w:marLeft w:val="0"/>
                      <w:marRight w:val="0"/>
                      <w:marTop w:val="0"/>
                      <w:marBottom w:val="0"/>
                      <w:divBdr>
                        <w:top w:val="none" w:sz="0" w:space="0" w:color="auto"/>
                        <w:left w:val="none" w:sz="0" w:space="0" w:color="auto"/>
                        <w:bottom w:val="none" w:sz="0" w:space="0" w:color="auto"/>
                        <w:right w:val="none" w:sz="0" w:space="0" w:color="auto"/>
                      </w:divBdr>
                      <w:divsChild>
                        <w:div w:id="318267984">
                          <w:marLeft w:val="0"/>
                          <w:marRight w:val="0"/>
                          <w:marTop w:val="0"/>
                          <w:marBottom w:val="0"/>
                          <w:divBdr>
                            <w:top w:val="none" w:sz="0" w:space="0" w:color="auto"/>
                            <w:left w:val="none" w:sz="0" w:space="0" w:color="auto"/>
                            <w:bottom w:val="none" w:sz="0" w:space="0" w:color="auto"/>
                            <w:right w:val="none" w:sz="0" w:space="0" w:color="auto"/>
                          </w:divBdr>
                          <w:divsChild>
                            <w:div w:id="1726298280">
                              <w:marLeft w:val="0"/>
                              <w:marRight w:val="0"/>
                              <w:marTop w:val="0"/>
                              <w:marBottom w:val="0"/>
                              <w:divBdr>
                                <w:top w:val="none" w:sz="0" w:space="0" w:color="auto"/>
                                <w:left w:val="none" w:sz="0" w:space="0" w:color="auto"/>
                                <w:bottom w:val="none" w:sz="0" w:space="0" w:color="auto"/>
                                <w:right w:val="none" w:sz="0" w:space="0" w:color="auto"/>
                              </w:divBdr>
                              <w:divsChild>
                                <w:div w:id="1455169744">
                                  <w:marLeft w:val="0"/>
                                  <w:marRight w:val="0"/>
                                  <w:marTop w:val="0"/>
                                  <w:marBottom w:val="0"/>
                                  <w:divBdr>
                                    <w:top w:val="none" w:sz="0" w:space="0" w:color="auto"/>
                                    <w:left w:val="none" w:sz="0" w:space="0" w:color="auto"/>
                                    <w:bottom w:val="none" w:sz="0" w:space="0" w:color="auto"/>
                                    <w:right w:val="none" w:sz="0" w:space="0" w:color="auto"/>
                                  </w:divBdr>
                                  <w:divsChild>
                                    <w:div w:id="1757897237">
                                      <w:marLeft w:val="0"/>
                                      <w:marRight w:val="0"/>
                                      <w:marTop w:val="0"/>
                                      <w:marBottom w:val="0"/>
                                      <w:divBdr>
                                        <w:top w:val="none" w:sz="0" w:space="0" w:color="auto"/>
                                        <w:left w:val="none" w:sz="0" w:space="0" w:color="auto"/>
                                        <w:bottom w:val="none" w:sz="0" w:space="0" w:color="auto"/>
                                        <w:right w:val="none" w:sz="0" w:space="0" w:color="auto"/>
                                      </w:divBdr>
                                      <w:divsChild>
                                        <w:div w:id="81688150">
                                          <w:marLeft w:val="0"/>
                                          <w:marRight w:val="0"/>
                                          <w:marTop w:val="0"/>
                                          <w:marBottom w:val="0"/>
                                          <w:divBdr>
                                            <w:top w:val="none" w:sz="0" w:space="0" w:color="auto"/>
                                            <w:left w:val="none" w:sz="0" w:space="0" w:color="auto"/>
                                            <w:bottom w:val="none" w:sz="0" w:space="0" w:color="auto"/>
                                            <w:right w:val="none" w:sz="0" w:space="0" w:color="auto"/>
                                          </w:divBdr>
                                          <w:divsChild>
                                            <w:div w:id="32704089">
                                              <w:marLeft w:val="0"/>
                                              <w:marRight w:val="0"/>
                                              <w:marTop w:val="0"/>
                                              <w:marBottom w:val="0"/>
                                              <w:divBdr>
                                                <w:top w:val="none" w:sz="0" w:space="0" w:color="auto"/>
                                                <w:left w:val="none" w:sz="0" w:space="0" w:color="auto"/>
                                                <w:bottom w:val="none" w:sz="0" w:space="0" w:color="auto"/>
                                                <w:right w:val="none" w:sz="0" w:space="0" w:color="auto"/>
                                              </w:divBdr>
                                              <w:divsChild>
                                                <w:div w:id="172880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053725">
      <w:bodyDiv w:val="1"/>
      <w:marLeft w:val="0"/>
      <w:marRight w:val="0"/>
      <w:marTop w:val="0"/>
      <w:marBottom w:val="0"/>
      <w:divBdr>
        <w:top w:val="none" w:sz="0" w:space="0" w:color="auto"/>
        <w:left w:val="none" w:sz="0" w:space="0" w:color="auto"/>
        <w:bottom w:val="none" w:sz="0" w:space="0" w:color="auto"/>
        <w:right w:val="none" w:sz="0" w:space="0" w:color="auto"/>
      </w:divBdr>
      <w:divsChild>
        <w:div w:id="600182132">
          <w:marLeft w:val="0"/>
          <w:marRight w:val="0"/>
          <w:marTop w:val="0"/>
          <w:marBottom w:val="0"/>
          <w:divBdr>
            <w:top w:val="none" w:sz="0" w:space="0" w:color="auto"/>
            <w:left w:val="none" w:sz="0" w:space="0" w:color="auto"/>
            <w:bottom w:val="none" w:sz="0" w:space="0" w:color="auto"/>
            <w:right w:val="none" w:sz="0" w:space="0" w:color="auto"/>
          </w:divBdr>
          <w:divsChild>
            <w:div w:id="1753156690">
              <w:marLeft w:val="0"/>
              <w:marRight w:val="0"/>
              <w:marTop w:val="0"/>
              <w:marBottom w:val="0"/>
              <w:divBdr>
                <w:top w:val="none" w:sz="0" w:space="0" w:color="auto"/>
                <w:left w:val="none" w:sz="0" w:space="0" w:color="auto"/>
                <w:bottom w:val="none" w:sz="0" w:space="0" w:color="auto"/>
                <w:right w:val="none" w:sz="0" w:space="0" w:color="auto"/>
              </w:divBdr>
              <w:divsChild>
                <w:div w:id="52876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8742">
          <w:marLeft w:val="0"/>
          <w:marRight w:val="0"/>
          <w:marTop w:val="0"/>
          <w:marBottom w:val="300"/>
          <w:divBdr>
            <w:top w:val="none" w:sz="0" w:space="0" w:color="auto"/>
            <w:left w:val="none" w:sz="0" w:space="0" w:color="auto"/>
            <w:bottom w:val="none" w:sz="0" w:space="0" w:color="auto"/>
            <w:right w:val="none" w:sz="0" w:space="0" w:color="auto"/>
          </w:divBdr>
          <w:divsChild>
            <w:div w:id="1608342712">
              <w:marLeft w:val="0"/>
              <w:marRight w:val="0"/>
              <w:marTop w:val="0"/>
              <w:marBottom w:val="0"/>
              <w:divBdr>
                <w:top w:val="none" w:sz="0" w:space="0" w:color="auto"/>
                <w:left w:val="none" w:sz="0" w:space="0" w:color="auto"/>
                <w:bottom w:val="none" w:sz="0" w:space="0" w:color="auto"/>
                <w:right w:val="none" w:sz="0" w:space="0" w:color="auto"/>
              </w:divBdr>
            </w:div>
          </w:divsChild>
        </w:div>
        <w:div w:id="618222724">
          <w:marLeft w:val="0"/>
          <w:marRight w:val="0"/>
          <w:marTop w:val="0"/>
          <w:marBottom w:val="75"/>
          <w:divBdr>
            <w:top w:val="none" w:sz="0" w:space="0" w:color="auto"/>
            <w:left w:val="none" w:sz="0" w:space="0" w:color="auto"/>
            <w:bottom w:val="none" w:sz="0" w:space="0" w:color="auto"/>
            <w:right w:val="none" w:sz="0" w:space="0" w:color="auto"/>
          </w:divBdr>
        </w:div>
        <w:div w:id="732239907">
          <w:marLeft w:val="0"/>
          <w:marRight w:val="0"/>
          <w:marTop w:val="0"/>
          <w:marBottom w:val="0"/>
          <w:divBdr>
            <w:top w:val="none" w:sz="0" w:space="0" w:color="auto"/>
            <w:left w:val="none" w:sz="0" w:space="0" w:color="auto"/>
            <w:bottom w:val="none" w:sz="0" w:space="0" w:color="auto"/>
            <w:right w:val="none" w:sz="0" w:space="0" w:color="auto"/>
          </w:divBdr>
        </w:div>
      </w:divsChild>
    </w:div>
    <w:div w:id="37976609">
      <w:bodyDiv w:val="1"/>
      <w:marLeft w:val="0"/>
      <w:marRight w:val="0"/>
      <w:marTop w:val="0"/>
      <w:marBottom w:val="0"/>
      <w:divBdr>
        <w:top w:val="none" w:sz="0" w:space="0" w:color="auto"/>
        <w:left w:val="none" w:sz="0" w:space="0" w:color="auto"/>
        <w:bottom w:val="none" w:sz="0" w:space="0" w:color="auto"/>
        <w:right w:val="none" w:sz="0" w:space="0" w:color="auto"/>
      </w:divBdr>
    </w:div>
    <w:div w:id="38364133">
      <w:bodyDiv w:val="1"/>
      <w:marLeft w:val="0"/>
      <w:marRight w:val="0"/>
      <w:marTop w:val="0"/>
      <w:marBottom w:val="0"/>
      <w:divBdr>
        <w:top w:val="none" w:sz="0" w:space="0" w:color="auto"/>
        <w:left w:val="none" w:sz="0" w:space="0" w:color="auto"/>
        <w:bottom w:val="none" w:sz="0" w:space="0" w:color="auto"/>
        <w:right w:val="none" w:sz="0" w:space="0" w:color="auto"/>
      </w:divBdr>
      <w:divsChild>
        <w:div w:id="1855194396">
          <w:marLeft w:val="0"/>
          <w:marRight w:val="0"/>
          <w:marTop w:val="0"/>
          <w:marBottom w:val="450"/>
          <w:divBdr>
            <w:top w:val="none" w:sz="0" w:space="0" w:color="auto"/>
            <w:left w:val="none" w:sz="0" w:space="0" w:color="auto"/>
            <w:bottom w:val="single" w:sz="6" w:space="19" w:color="EEEEEE"/>
            <w:right w:val="none" w:sz="0" w:space="0" w:color="auto"/>
          </w:divBdr>
          <w:divsChild>
            <w:div w:id="1394305303">
              <w:marLeft w:val="0"/>
              <w:marRight w:val="0"/>
              <w:marTop w:val="0"/>
              <w:marBottom w:val="150"/>
              <w:divBdr>
                <w:top w:val="none" w:sz="0" w:space="0" w:color="auto"/>
                <w:left w:val="none" w:sz="0" w:space="0" w:color="auto"/>
                <w:bottom w:val="none" w:sz="0" w:space="0" w:color="auto"/>
                <w:right w:val="none" w:sz="0" w:space="0" w:color="auto"/>
              </w:divBdr>
              <w:divsChild>
                <w:div w:id="131142429">
                  <w:marLeft w:val="0"/>
                  <w:marRight w:val="0"/>
                  <w:marTop w:val="0"/>
                  <w:marBottom w:val="0"/>
                  <w:divBdr>
                    <w:top w:val="none" w:sz="0" w:space="0" w:color="auto"/>
                    <w:left w:val="none" w:sz="0" w:space="0" w:color="auto"/>
                    <w:bottom w:val="none" w:sz="0" w:space="0" w:color="auto"/>
                    <w:right w:val="none" w:sz="0" w:space="0" w:color="auto"/>
                  </w:divBdr>
                </w:div>
              </w:divsChild>
            </w:div>
            <w:div w:id="1195576727">
              <w:marLeft w:val="0"/>
              <w:marRight w:val="0"/>
              <w:marTop w:val="0"/>
              <w:marBottom w:val="0"/>
              <w:divBdr>
                <w:top w:val="none" w:sz="0" w:space="0" w:color="auto"/>
                <w:left w:val="none" w:sz="0" w:space="0" w:color="auto"/>
                <w:bottom w:val="none" w:sz="0" w:space="0" w:color="auto"/>
                <w:right w:val="none" w:sz="0" w:space="0" w:color="auto"/>
              </w:divBdr>
            </w:div>
          </w:divsChild>
        </w:div>
        <w:div w:id="697317727">
          <w:marLeft w:val="0"/>
          <w:marRight w:val="0"/>
          <w:marTop w:val="0"/>
          <w:marBottom w:val="0"/>
          <w:divBdr>
            <w:top w:val="none" w:sz="0" w:space="0" w:color="auto"/>
            <w:left w:val="none" w:sz="0" w:space="0" w:color="auto"/>
            <w:bottom w:val="none" w:sz="0" w:space="0" w:color="auto"/>
            <w:right w:val="none" w:sz="0" w:space="0" w:color="auto"/>
          </w:divBdr>
          <w:divsChild>
            <w:div w:id="1216086377">
              <w:marLeft w:val="0"/>
              <w:marRight w:val="0"/>
              <w:marTop w:val="0"/>
              <w:marBottom w:val="0"/>
              <w:divBdr>
                <w:top w:val="none" w:sz="0" w:space="0" w:color="auto"/>
                <w:left w:val="none" w:sz="0" w:space="0" w:color="auto"/>
                <w:bottom w:val="none" w:sz="0" w:space="0" w:color="auto"/>
                <w:right w:val="none" w:sz="0" w:space="0" w:color="auto"/>
              </w:divBdr>
              <w:divsChild>
                <w:div w:id="149529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64352">
      <w:bodyDiv w:val="1"/>
      <w:marLeft w:val="0"/>
      <w:marRight w:val="0"/>
      <w:marTop w:val="0"/>
      <w:marBottom w:val="0"/>
      <w:divBdr>
        <w:top w:val="none" w:sz="0" w:space="0" w:color="auto"/>
        <w:left w:val="none" w:sz="0" w:space="0" w:color="auto"/>
        <w:bottom w:val="none" w:sz="0" w:space="0" w:color="auto"/>
        <w:right w:val="none" w:sz="0" w:space="0" w:color="auto"/>
      </w:divBdr>
    </w:div>
    <w:div w:id="38554073">
      <w:bodyDiv w:val="1"/>
      <w:marLeft w:val="0"/>
      <w:marRight w:val="0"/>
      <w:marTop w:val="0"/>
      <w:marBottom w:val="0"/>
      <w:divBdr>
        <w:top w:val="none" w:sz="0" w:space="0" w:color="auto"/>
        <w:left w:val="none" w:sz="0" w:space="0" w:color="auto"/>
        <w:bottom w:val="none" w:sz="0" w:space="0" w:color="auto"/>
        <w:right w:val="none" w:sz="0" w:space="0" w:color="auto"/>
      </w:divBdr>
      <w:divsChild>
        <w:div w:id="111873609">
          <w:marLeft w:val="0"/>
          <w:marRight w:val="0"/>
          <w:marTop w:val="0"/>
          <w:marBottom w:val="150"/>
          <w:divBdr>
            <w:top w:val="none" w:sz="0" w:space="0" w:color="auto"/>
            <w:left w:val="none" w:sz="0" w:space="0" w:color="auto"/>
            <w:bottom w:val="none" w:sz="0" w:space="0" w:color="auto"/>
            <w:right w:val="none" w:sz="0" w:space="0" w:color="auto"/>
          </w:divBdr>
          <w:divsChild>
            <w:div w:id="847328296">
              <w:marLeft w:val="0"/>
              <w:marRight w:val="0"/>
              <w:marTop w:val="0"/>
              <w:marBottom w:val="0"/>
              <w:divBdr>
                <w:top w:val="none" w:sz="0" w:space="0" w:color="auto"/>
                <w:left w:val="none" w:sz="0" w:space="0" w:color="auto"/>
                <w:bottom w:val="none" w:sz="0" w:space="0" w:color="auto"/>
                <w:right w:val="none" w:sz="0" w:space="0" w:color="auto"/>
              </w:divBdr>
            </w:div>
          </w:divsChild>
        </w:div>
        <w:div w:id="265042007">
          <w:marLeft w:val="0"/>
          <w:marRight w:val="0"/>
          <w:marTop w:val="0"/>
          <w:marBottom w:val="0"/>
          <w:divBdr>
            <w:top w:val="none" w:sz="0" w:space="0" w:color="auto"/>
            <w:left w:val="none" w:sz="0" w:space="0" w:color="auto"/>
            <w:bottom w:val="none" w:sz="0" w:space="0" w:color="auto"/>
            <w:right w:val="none" w:sz="0" w:space="0" w:color="auto"/>
          </w:divBdr>
          <w:divsChild>
            <w:div w:id="429817642">
              <w:marLeft w:val="0"/>
              <w:marRight w:val="0"/>
              <w:marTop w:val="0"/>
              <w:marBottom w:val="0"/>
              <w:divBdr>
                <w:top w:val="none" w:sz="0" w:space="0" w:color="auto"/>
                <w:left w:val="none" w:sz="0" w:space="0" w:color="auto"/>
                <w:bottom w:val="none" w:sz="0" w:space="0" w:color="auto"/>
                <w:right w:val="none" w:sz="0" w:space="0" w:color="auto"/>
              </w:divBdr>
            </w:div>
          </w:divsChild>
        </w:div>
        <w:div w:id="500779377">
          <w:marLeft w:val="0"/>
          <w:marRight w:val="0"/>
          <w:marTop w:val="0"/>
          <w:marBottom w:val="150"/>
          <w:divBdr>
            <w:top w:val="none" w:sz="0" w:space="0" w:color="auto"/>
            <w:left w:val="none" w:sz="0" w:space="0" w:color="auto"/>
            <w:bottom w:val="none" w:sz="0" w:space="0" w:color="auto"/>
            <w:right w:val="none" w:sz="0" w:space="0" w:color="auto"/>
          </w:divBdr>
        </w:div>
      </w:divsChild>
    </w:div>
    <w:div w:id="38747090">
      <w:bodyDiv w:val="1"/>
      <w:marLeft w:val="0"/>
      <w:marRight w:val="0"/>
      <w:marTop w:val="0"/>
      <w:marBottom w:val="0"/>
      <w:divBdr>
        <w:top w:val="none" w:sz="0" w:space="0" w:color="auto"/>
        <w:left w:val="none" w:sz="0" w:space="0" w:color="auto"/>
        <w:bottom w:val="none" w:sz="0" w:space="0" w:color="auto"/>
        <w:right w:val="none" w:sz="0" w:space="0" w:color="auto"/>
      </w:divBdr>
      <w:divsChild>
        <w:div w:id="1592935095">
          <w:marLeft w:val="0"/>
          <w:marRight w:val="0"/>
          <w:marTop w:val="0"/>
          <w:marBottom w:val="0"/>
          <w:divBdr>
            <w:top w:val="none" w:sz="0" w:space="0" w:color="auto"/>
            <w:left w:val="none" w:sz="0" w:space="0" w:color="auto"/>
            <w:bottom w:val="none" w:sz="0" w:space="0" w:color="auto"/>
            <w:right w:val="none" w:sz="0" w:space="0" w:color="auto"/>
          </w:divBdr>
        </w:div>
      </w:divsChild>
    </w:div>
    <w:div w:id="39135831">
      <w:bodyDiv w:val="1"/>
      <w:marLeft w:val="0"/>
      <w:marRight w:val="0"/>
      <w:marTop w:val="0"/>
      <w:marBottom w:val="0"/>
      <w:divBdr>
        <w:top w:val="none" w:sz="0" w:space="0" w:color="auto"/>
        <w:left w:val="none" w:sz="0" w:space="0" w:color="auto"/>
        <w:bottom w:val="none" w:sz="0" w:space="0" w:color="auto"/>
        <w:right w:val="none" w:sz="0" w:space="0" w:color="auto"/>
      </w:divBdr>
      <w:divsChild>
        <w:div w:id="1073814600">
          <w:marLeft w:val="0"/>
          <w:marRight w:val="0"/>
          <w:marTop w:val="0"/>
          <w:marBottom w:val="0"/>
          <w:divBdr>
            <w:top w:val="none" w:sz="0" w:space="0" w:color="auto"/>
            <w:left w:val="none" w:sz="0" w:space="0" w:color="auto"/>
            <w:bottom w:val="none" w:sz="0" w:space="0" w:color="auto"/>
            <w:right w:val="none" w:sz="0" w:space="0" w:color="auto"/>
          </w:divBdr>
          <w:divsChild>
            <w:div w:id="934436118">
              <w:marLeft w:val="0"/>
              <w:marRight w:val="0"/>
              <w:marTop w:val="0"/>
              <w:marBottom w:val="0"/>
              <w:divBdr>
                <w:top w:val="none" w:sz="0" w:space="0" w:color="auto"/>
                <w:left w:val="none" w:sz="0" w:space="0" w:color="auto"/>
                <w:bottom w:val="none" w:sz="0" w:space="0" w:color="auto"/>
                <w:right w:val="none" w:sz="0" w:space="0" w:color="auto"/>
              </w:divBdr>
              <w:divsChild>
                <w:div w:id="289364503">
                  <w:marLeft w:val="0"/>
                  <w:marRight w:val="0"/>
                  <w:marTop w:val="0"/>
                  <w:marBottom w:val="0"/>
                  <w:divBdr>
                    <w:top w:val="none" w:sz="0" w:space="0" w:color="auto"/>
                    <w:left w:val="none" w:sz="0" w:space="0" w:color="auto"/>
                    <w:bottom w:val="none" w:sz="0" w:space="0" w:color="auto"/>
                    <w:right w:val="none" w:sz="0" w:space="0" w:color="auto"/>
                  </w:divBdr>
                  <w:divsChild>
                    <w:div w:id="286932623">
                      <w:marLeft w:val="0"/>
                      <w:marRight w:val="0"/>
                      <w:marTop w:val="0"/>
                      <w:marBottom w:val="0"/>
                      <w:divBdr>
                        <w:top w:val="none" w:sz="0" w:space="0" w:color="auto"/>
                        <w:left w:val="none" w:sz="0" w:space="0" w:color="auto"/>
                        <w:bottom w:val="none" w:sz="0" w:space="0" w:color="auto"/>
                        <w:right w:val="none" w:sz="0" w:space="0" w:color="auto"/>
                      </w:divBdr>
                      <w:divsChild>
                        <w:div w:id="930046209">
                          <w:marLeft w:val="0"/>
                          <w:marRight w:val="0"/>
                          <w:marTop w:val="0"/>
                          <w:marBottom w:val="0"/>
                          <w:divBdr>
                            <w:top w:val="none" w:sz="0" w:space="0" w:color="auto"/>
                            <w:left w:val="none" w:sz="0" w:space="0" w:color="auto"/>
                            <w:bottom w:val="none" w:sz="0" w:space="0" w:color="auto"/>
                            <w:right w:val="none" w:sz="0" w:space="0" w:color="auto"/>
                          </w:divBdr>
                          <w:divsChild>
                            <w:div w:id="491220738">
                              <w:marLeft w:val="0"/>
                              <w:marRight w:val="0"/>
                              <w:marTop w:val="0"/>
                              <w:marBottom w:val="0"/>
                              <w:divBdr>
                                <w:top w:val="none" w:sz="0" w:space="0" w:color="auto"/>
                                <w:left w:val="none" w:sz="0" w:space="0" w:color="auto"/>
                                <w:bottom w:val="none" w:sz="0" w:space="0" w:color="auto"/>
                                <w:right w:val="none" w:sz="0" w:space="0" w:color="auto"/>
                              </w:divBdr>
                              <w:divsChild>
                                <w:div w:id="1987777798">
                                  <w:marLeft w:val="0"/>
                                  <w:marRight w:val="0"/>
                                  <w:marTop w:val="0"/>
                                  <w:marBottom w:val="0"/>
                                  <w:divBdr>
                                    <w:top w:val="none" w:sz="0" w:space="0" w:color="auto"/>
                                    <w:left w:val="none" w:sz="0" w:space="0" w:color="auto"/>
                                    <w:bottom w:val="none" w:sz="0" w:space="0" w:color="auto"/>
                                    <w:right w:val="none" w:sz="0" w:space="0" w:color="auto"/>
                                  </w:divBdr>
                                  <w:divsChild>
                                    <w:div w:id="184485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87055">
      <w:bodyDiv w:val="1"/>
      <w:marLeft w:val="0"/>
      <w:marRight w:val="0"/>
      <w:marTop w:val="0"/>
      <w:marBottom w:val="0"/>
      <w:divBdr>
        <w:top w:val="none" w:sz="0" w:space="0" w:color="auto"/>
        <w:left w:val="none" w:sz="0" w:space="0" w:color="auto"/>
        <w:bottom w:val="none" w:sz="0" w:space="0" w:color="auto"/>
        <w:right w:val="none" w:sz="0" w:space="0" w:color="auto"/>
      </w:divBdr>
      <w:divsChild>
        <w:div w:id="554852462">
          <w:marLeft w:val="0"/>
          <w:marRight w:val="0"/>
          <w:marTop w:val="0"/>
          <w:marBottom w:val="0"/>
          <w:divBdr>
            <w:top w:val="none" w:sz="0" w:space="0" w:color="auto"/>
            <w:left w:val="none" w:sz="0" w:space="0" w:color="auto"/>
            <w:bottom w:val="dotted" w:sz="6" w:space="4" w:color="DDDDDD"/>
            <w:right w:val="none" w:sz="0" w:space="0" w:color="auto"/>
          </w:divBdr>
        </w:div>
      </w:divsChild>
    </w:div>
    <w:div w:id="39938687">
      <w:bodyDiv w:val="1"/>
      <w:marLeft w:val="0"/>
      <w:marRight w:val="0"/>
      <w:marTop w:val="0"/>
      <w:marBottom w:val="0"/>
      <w:divBdr>
        <w:top w:val="none" w:sz="0" w:space="0" w:color="auto"/>
        <w:left w:val="none" w:sz="0" w:space="0" w:color="auto"/>
        <w:bottom w:val="none" w:sz="0" w:space="0" w:color="auto"/>
        <w:right w:val="none" w:sz="0" w:space="0" w:color="auto"/>
      </w:divBdr>
    </w:div>
    <w:div w:id="40134561">
      <w:bodyDiv w:val="1"/>
      <w:marLeft w:val="0"/>
      <w:marRight w:val="0"/>
      <w:marTop w:val="0"/>
      <w:marBottom w:val="0"/>
      <w:divBdr>
        <w:top w:val="none" w:sz="0" w:space="0" w:color="auto"/>
        <w:left w:val="none" w:sz="0" w:space="0" w:color="auto"/>
        <w:bottom w:val="none" w:sz="0" w:space="0" w:color="auto"/>
        <w:right w:val="none" w:sz="0" w:space="0" w:color="auto"/>
      </w:divBdr>
      <w:divsChild>
        <w:div w:id="901135898">
          <w:marLeft w:val="0"/>
          <w:marRight w:val="0"/>
          <w:marTop w:val="0"/>
          <w:marBottom w:val="0"/>
          <w:divBdr>
            <w:top w:val="none" w:sz="0" w:space="0" w:color="auto"/>
            <w:left w:val="none" w:sz="0" w:space="0" w:color="auto"/>
            <w:bottom w:val="none" w:sz="0" w:space="0" w:color="auto"/>
            <w:right w:val="none" w:sz="0" w:space="0" w:color="auto"/>
          </w:divBdr>
          <w:divsChild>
            <w:div w:id="293101142">
              <w:marLeft w:val="0"/>
              <w:marRight w:val="0"/>
              <w:marTop w:val="0"/>
              <w:marBottom w:val="0"/>
              <w:divBdr>
                <w:top w:val="none" w:sz="0" w:space="0" w:color="auto"/>
                <w:left w:val="none" w:sz="0" w:space="0" w:color="auto"/>
                <w:bottom w:val="none" w:sz="0" w:space="0" w:color="auto"/>
                <w:right w:val="none" w:sz="0" w:space="0" w:color="auto"/>
              </w:divBdr>
              <w:divsChild>
                <w:div w:id="379788387">
                  <w:marLeft w:val="0"/>
                  <w:marRight w:val="0"/>
                  <w:marTop w:val="0"/>
                  <w:marBottom w:val="0"/>
                  <w:divBdr>
                    <w:top w:val="none" w:sz="0" w:space="0" w:color="auto"/>
                    <w:left w:val="none" w:sz="0" w:space="0" w:color="auto"/>
                    <w:bottom w:val="none" w:sz="0" w:space="0" w:color="auto"/>
                    <w:right w:val="none" w:sz="0" w:space="0" w:color="auto"/>
                  </w:divBdr>
                  <w:divsChild>
                    <w:div w:id="1174996172">
                      <w:marLeft w:val="0"/>
                      <w:marRight w:val="0"/>
                      <w:marTop w:val="0"/>
                      <w:marBottom w:val="0"/>
                      <w:divBdr>
                        <w:top w:val="none" w:sz="0" w:space="0" w:color="auto"/>
                        <w:left w:val="none" w:sz="0" w:space="0" w:color="auto"/>
                        <w:bottom w:val="none" w:sz="0" w:space="0" w:color="auto"/>
                        <w:right w:val="none" w:sz="0" w:space="0" w:color="auto"/>
                      </w:divBdr>
                      <w:divsChild>
                        <w:div w:id="2019386180">
                          <w:marLeft w:val="0"/>
                          <w:marRight w:val="0"/>
                          <w:marTop w:val="0"/>
                          <w:marBottom w:val="0"/>
                          <w:divBdr>
                            <w:top w:val="none" w:sz="0" w:space="0" w:color="auto"/>
                            <w:left w:val="none" w:sz="0" w:space="0" w:color="auto"/>
                            <w:bottom w:val="none" w:sz="0" w:space="0" w:color="auto"/>
                            <w:right w:val="none" w:sz="0" w:space="0" w:color="auto"/>
                          </w:divBdr>
                          <w:divsChild>
                            <w:div w:id="954169045">
                              <w:marLeft w:val="0"/>
                              <w:marRight w:val="0"/>
                              <w:marTop w:val="0"/>
                              <w:marBottom w:val="0"/>
                              <w:divBdr>
                                <w:top w:val="none" w:sz="0" w:space="0" w:color="auto"/>
                                <w:left w:val="none" w:sz="0" w:space="0" w:color="auto"/>
                                <w:bottom w:val="none" w:sz="0" w:space="0" w:color="auto"/>
                                <w:right w:val="none" w:sz="0" w:space="0" w:color="auto"/>
                              </w:divBdr>
                              <w:divsChild>
                                <w:div w:id="1602881398">
                                  <w:marLeft w:val="0"/>
                                  <w:marRight w:val="0"/>
                                  <w:marTop w:val="0"/>
                                  <w:marBottom w:val="0"/>
                                  <w:divBdr>
                                    <w:top w:val="none" w:sz="0" w:space="0" w:color="auto"/>
                                    <w:left w:val="none" w:sz="0" w:space="0" w:color="auto"/>
                                    <w:bottom w:val="none" w:sz="0" w:space="0" w:color="auto"/>
                                    <w:right w:val="none" w:sz="0" w:space="0" w:color="auto"/>
                                  </w:divBdr>
                                  <w:divsChild>
                                    <w:div w:id="715157247">
                                      <w:marLeft w:val="0"/>
                                      <w:marRight w:val="0"/>
                                      <w:marTop w:val="0"/>
                                      <w:marBottom w:val="0"/>
                                      <w:divBdr>
                                        <w:top w:val="none" w:sz="0" w:space="0" w:color="auto"/>
                                        <w:left w:val="none" w:sz="0" w:space="0" w:color="auto"/>
                                        <w:bottom w:val="none" w:sz="0" w:space="0" w:color="auto"/>
                                        <w:right w:val="none" w:sz="0" w:space="0" w:color="auto"/>
                                      </w:divBdr>
                                      <w:divsChild>
                                        <w:div w:id="184562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251093">
      <w:bodyDiv w:val="1"/>
      <w:marLeft w:val="0"/>
      <w:marRight w:val="0"/>
      <w:marTop w:val="0"/>
      <w:marBottom w:val="0"/>
      <w:divBdr>
        <w:top w:val="none" w:sz="0" w:space="0" w:color="auto"/>
        <w:left w:val="none" w:sz="0" w:space="0" w:color="auto"/>
        <w:bottom w:val="none" w:sz="0" w:space="0" w:color="auto"/>
        <w:right w:val="none" w:sz="0" w:space="0" w:color="auto"/>
      </w:divBdr>
      <w:divsChild>
        <w:div w:id="112867846">
          <w:marLeft w:val="0"/>
          <w:marRight w:val="0"/>
          <w:marTop w:val="0"/>
          <w:marBottom w:val="0"/>
          <w:divBdr>
            <w:top w:val="none" w:sz="0" w:space="0" w:color="auto"/>
            <w:left w:val="none" w:sz="0" w:space="0" w:color="auto"/>
            <w:bottom w:val="dotted" w:sz="6" w:space="4" w:color="DDDDDD"/>
            <w:right w:val="none" w:sz="0" w:space="0" w:color="auto"/>
          </w:divBdr>
        </w:div>
      </w:divsChild>
    </w:div>
    <w:div w:id="40786083">
      <w:bodyDiv w:val="1"/>
      <w:marLeft w:val="0"/>
      <w:marRight w:val="0"/>
      <w:marTop w:val="0"/>
      <w:marBottom w:val="0"/>
      <w:divBdr>
        <w:top w:val="none" w:sz="0" w:space="0" w:color="auto"/>
        <w:left w:val="none" w:sz="0" w:space="0" w:color="auto"/>
        <w:bottom w:val="none" w:sz="0" w:space="0" w:color="auto"/>
        <w:right w:val="none" w:sz="0" w:space="0" w:color="auto"/>
      </w:divBdr>
      <w:divsChild>
        <w:div w:id="944461453">
          <w:marLeft w:val="0"/>
          <w:marRight w:val="0"/>
          <w:marTop w:val="0"/>
          <w:marBottom w:val="0"/>
          <w:divBdr>
            <w:top w:val="none" w:sz="0" w:space="0" w:color="auto"/>
            <w:left w:val="none" w:sz="0" w:space="0" w:color="auto"/>
            <w:bottom w:val="dotted" w:sz="6" w:space="4" w:color="DDDDDD"/>
            <w:right w:val="none" w:sz="0" w:space="0" w:color="auto"/>
          </w:divBdr>
          <w:divsChild>
            <w:div w:id="142299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6163">
      <w:bodyDiv w:val="1"/>
      <w:marLeft w:val="0"/>
      <w:marRight w:val="0"/>
      <w:marTop w:val="0"/>
      <w:marBottom w:val="0"/>
      <w:divBdr>
        <w:top w:val="none" w:sz="0" w:space="0" w:color="auto"/>
        <w:left w:val="none" w:sz="0" w:space="0" w:color="auto"/>
        <w:bottom w:val="none" w:sz="0" w:space="0" w:color="auto"/>
        <w:right w:val="none" w:sz="0" w:space="0" w:color="auto"/>
      </w:divBdr>
      <w:divsChild>
        <w:div w:id="274102444">
          <w:marLeft w:val="0"/>
          <w:marRight w:val="0"/>
          <w:marTop w:val="0"/>
          <w:marBottom w:val="0"/>
          <w:divBdr>
            <w:top w:val="none" w:sz="0" w:space="0" w:color="auto"/>
            <w:left w:val="none" w:sz="0" w:space="0" w:color="auto"/>
            <w:bottom w:val="dotted" w:sz="6" w:space="4" w:color="DDDDDD"/>
            <w:right w:val="none" w:sz="0" w:space="0" w:color="auto"/>
          </w:divBdr>
        </w:div>
      </w:divsChild>
    </w:div>
    <w:div w:id="41951766">
      <w:bodyDiv w:val="1"/>
      <w:marLeft w:val="0"/>
      <w:marRight w:val="0"/>
      <w:marTop w:val="0"/>
      <w:marBottom w:val="0"/>
      <w:divBdr>
        <w:top w:val="none" w:sz="0" w:space="0" w:color="auto"/>
        <w:left w:val="none" w:sz="0" w:space="0" w:color="auto"/>
        <w:bottom w:val="none" w:sz="0" w:space="0" w:color="auto"/>
        <w:right w:val="none" w:sz="0" w:space="0" w:color="auto"/>
      </w:divBdr>
      <w:divsChild>
        <w:div w:id="1806317775">
          <w:marLeft w:val="0"/>
          <w:marRight w:val="0"/>
          <w:marTop w:val="0"/>
          <w:marBottom w:val="0"/>
          <w:divBdr>
            <w:top w:val="none" w:sz="0" w:space="0" w:color="auto"/>
            <w:left w:val="none" w:sz="0" w:space="0" w:color="auto"/>
            <w:bottom w:val="none" w:sz="0" w:space="0" w:color="auto"/>
            <w:right w:val="none" w:sz="0" w:space="0" w:color="auto"/>
          </w:divBdr>
          <w:divsChild>
            <w:div w:id="690495910">
              <w:marLeft w:val="0"/>
              <w:marRight w:val="0"/>
              <w:marTop w:val="0"/>
              <w:marBottom w:val="0"/>
              <w:divBdr>
                <w:top w:val="none" w:sz="0" w:space="0" w:color="auto"/>
                <w:left w:val="none" w:sz="0" w:space="0" w:color="auto"/>
                <w:bottom w:val="none" w:sz="0" w:space="0" w:color="auto"/>
                <w:right w:val="none" w:sz="0" w:space="0" w:color="auto"/>
              </w:divBdr>
              <w:divsChild>
                <w:div w:id="1060131763">
                  <w:marLeft w:val="0"/>
                  <w:marRight w:val="0"/>
                  <w:marTop w:val="0"/>
                  <w:marBottom w:val="0"/>
                  <w:divBdr>
                    <w:top w:val="none" w:sz="0" w:space="0" w:color="auto"/>
                    <w:left w:val="none" w:sz="0" w:space="0" w:color="auto"/>
                    <w:bottom w:val="none" w:sz="0" w:space="0" w:color="auto"/>
                    <w:right w:val="none" w:sz="0" w:space="0" w:color="auto"/>
                  </w:divBdr>
                  <w:divsChild>
                    <w:div w:id="1379401816">
                      <w:marLeft w:val="0"/>
                      <w:marRight w:val="0"/>
                      <w:marTop w:val="0"/>
                      <w:marBottom w:val="0"/>
                      <w:divBdr>
                        <w:top w:val="none" w:sz="0" w:space="0" w:color="auto"/>
                        <w:left w:val="none" w:sz="0" w:space="0" w:color="auto"/>
                        <w:bottom w:val="none" w:sz="0" w:space="0" w:color="auto"/>
                        <w:right w:val="none" w:sz="0" w:space="0" w:color="auto"/>
                      </w:divBdr>
                      <w:divsChild>
                        <w:div w:id="1920871092">
                          <w:marLeft w:val="0"/>
                          <w:marRight w:val="0"/>
                          <w:marTop w:val="0"/>
                          <w:marBottom w:val="0"/>
                          <w:divBdr>
                            <w:top w:val="none" w:sz="0" w:space="0" w:color="auto"/>
                            <w:left w:val="none" w:sz="0" w:space="0" w:color="auto"/>
                            <w:bottom w:val="none" w:sz="0" w:space="0" w:color="auto"/>
                            <w:right w:val="none" w:sz="0" w:space="0" w:color="auto"/>
                          </w:divBdr>
                          <w:divsChild>
                            <w:div w:id="520625153">
                              <w:marLeft w:val="0"/>
                              <w:marRight w:val="0"/>
                              <w:marTop w:val="0"/>
                              <w:marBottom w:val="0"/>
                              <w:divBdr>
                                <w:top w:val="none" w:sz="0" w:space="0" w:color="auto"/>
                                <w:left w:val="none" w:sz="0" w:space="0" w:color="auto"/>
                                <w:bottom w:val="none" w:sz="0" w:space="0" w:color="auto"/>
                                <w:right w:val="none" w:sz="0" w:space="0" w:color="auto"/>
                              </w:divBdr>
                              <w:divsChild>
                                <w:div w:id="1741517356">
                                  <w:marLeft w:val="0"/>
                                  <w:marRight w:val="0"/>
                                  <w:marTop w:val="0"/>
                                  <w:marBottom w:val="0"/>
                                  <w:divBdr>
                                    <w:top w:val="none" w:sz="0" w:space="0" w:color="auto"/>
                                    <w:left w:val="none" w:sz="0" w:space="0" w:color="auto"/>
                                    <w:bottom w:val="none" w:sz="0" w:space="0" w:color="auto"/>
                                    <w:right w:val="none" w:sz="0" w:space="0" w:color="auto"/>
                                  </w:divBdr>
                                  <w:divsChild>
                                    <w:div w:id="412169172">
                                      <w:marLeft w:val="0"/>
                                      <w:marRight w:val="0"/>
                                      <w:marTop w:val="0"/>
                                      <w:marBottom w:val="0"/>
                                      <w:divBdr>
                                        <w:top w:val="none" w:sz="0" w:space="0" w:color="auto"/>
                                        <w:left w:val="none" w:sz="0" w:space="0" w:color="auto"/>
                                        <w:bottom w:val="none" w:sz="0" w:space="0" w:color="auto"/>
                                        <w:right w:val="none" w:sz="0" w:space="0" w:color="auto"/>
                                      </w:divBdr>
                                      <w:divsChild>
                                        <w:div w:id="1056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89826">
      <w:bodyDiv w:val="1"/>
      <w:marLeft w:val="0"/>
      <w:marRight w:val="0"/>
      <w:marTop w:val="0"/>
      <w:marBottom w:val="0"/>
      <w:divBdr>
        <w:top w:val="none" w:sz="0" w:space="0" w:color="auto"/>
        <w:left w:val="none" w:sz="0" w:space="0" w:color="auto"/>
        <w:bottom w:val="none" w:sz="0" w:space="0" w:color="auto"/>
        <w:right w:val="none" w:sz="0" w:space="0" w:color="auto"/>
      </w:divBdr>
      <w:divsChild>
        <w:div w:id="1863781490">
          <w:marLeft w:val="0"/>
          <w:marRight w:val="0"/>
          <w:marTop w:val="0"/>
          <w:marBottom w:val="0"/>
          <w:divBdr>
            <w:top w:val="none" w:sz="0" w:space="0" w:color="auto"/>
            <w:left w:val="none" w:sz="0" w:space="0" w:color="auto"/>
            <w:bottom w:val="none" w:sz="0" w:space="0" w:color="auto"/>
            <w:right w:val="none" w:sz="0" w:space="0" w:color="auto"/>
          </w:divBdr>
        </w:div>
      </w:divsChild>
    </w:div>
    <w:div w:id="42413872">
      <w:bodyDiv w:val="1"/>
      <w:marLeft w:val="0"/>
      <w:marRight w:val="0"/>
      <w:marTop w:val="0"/>
      <w:marBottom w:val="0"/>
      <w:divBdr>
        <w:top w:val="none" w:sz="0" w:space="0" w:color="auto"/>
        <w:left w:val="none" w:sz="0" w:space="0" w:color="auto"/>
        <w:bottom w:val="none" w:sz="0" w:space="0" w:color="auto"/>
        <w:right w:val="none" w:sz="0" w:space="0" w:color="auto"/>
      </w:divBdr>
      <w:divsChild>
        <w:div w:id="1629510232">
          <w:marLeft w:val="0"/>
          <w:marRight w:val="0"/>
          <w:marTop w:val="0"/>
          <w:marBottom w:val="0"/>
          <w:divBdr>
            <w:top w:val="none" w:sz="0" w:space="0" w:color="auto"/>
            <w:left w:val="none" w:sz="0" w:space="0" w:color="auto"/>
            <w:bottom w:val="none" w:sz="0" w:space="0" w:color="auto"/>
            <w:right w:val="none" w:sz="0" w:space="0" w:color="auto"/>
          </w:divBdr>
          <w:divsChild>
            <w:div w:id="167557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0986">
      <w:bodyDiv w:val="1"/>
      <w:marLeft w:val="0"/>
      <w:marRight w:val="0"/>
      <w:marTop w:val="0"/>
      <w:marBottom w:val="0"/>
      <w:divBdr>
        <w:top w:val="none" w:sz="0" w:space="0" w:color="auto"/>
        <w:left w:val="none" w:sz="0" w:space="0" w:color="auto"/>
        <w:bottom w:val="none" w:sz="0" w:space="0" w:color="auto"/>
        <w:right w:val="none" w:sz="0" w:space="0" w:color="auto"/>
      </w:divBdr>
      <w:divsChild>
        <w:div w:id="159660419">
          <w:marLeft w:val="0"/>
          <w:marRight w:val="0"/>
          <w:marTop w:val="0"/>
          <w:marBottom w:val="450"/>
          <w:divBdr>
            <w:top w:val="none" w:sz="0" w:space="0" w:color="auto"/>
            <w:left w:val="none" w:sz="0" w:space="0" w:color="auto"/>
            <w:bottom w:val="single" w:sz="6" w:space="19" w:color="EEEEEE"/>
            <w:right w:val="none" w:sz="0" w:space="0" w:color="auto"/>
          </w:divBdr>
          <w:divsChild>
            <w:div w:id="181482511">
              <w:marLeft w:val="0"/>
              <w:marRight w:val="0"/>
              <w:marTop w:val="0"/>
              <w:marBottom w:val="150"/>
              <w:divBdr>
                <w:top w:val="none" w:sz="0" w:space="0" w:color="auto"/>
                <w:left w:val="none" w:sz="0" w:space="0" w:color="auto"/>
                <w:bottom w:val="none" w:sz="0" w:space="0" w:color="auto"/>
                <w:right w:val="none" w:sz="0" w:space="0" w:color="auto"/>
              </w:divBdr>
              <w:divsChild>
                <w:div w:id="1149446070">
                  <w:marLeft w:val="0"/>
                  <w:marRight w:val="0"/>
                  <w:marTop w:val="0"/>
                  <w:marBottom w:val="0"/>
                  <w:divBdr>
                    <w:top w:val="none" w:sz="0" w:space="0" w:color="auto"/>
                    <w:left w:val="none" w:sz="0" w:space="0" w:color="auto"/>
                    <w:bottom w:val="none" w:sz="0" w:space="0" w:color="auto"/>
                    <w:right w:val="none" w:sz="0" w:space="0" w:color="auto"/>
                  </w:divBdr>
                </w:div>
              </w:divsChild>
            </w:div>
            <w:div w:id="816217614">
              <w:marLeft w:val="0"/>
              <w:marRight w:val="0"/>
              <w:marTop w:val="0"/>
              <w:marBottom w:val="0"/>
              <w:divBdr>
                <w:top w:val="none" w:sz="0" w:space="0" w:color="auto"/>
                <w:left w:val="none" w:sz="0" w:space="0" w:color="auto"/>
                <w:bottom w:val="none" w:sz="0" w:space="0" w:color="auto"/>
                <w:right w:val="none" w:sz="0" w:space="0" w:color="auto"/>
              </w:divBdr>
            </w:div>
          </w:divsChild>
        </w:div>
        <w:div w:id="1943804549">
          <w:marLeft w:val="0"/>
          <w:marRight w:val="0"/>
          <w:marTop w:val="0"/>
          <w:marBottom w:val="0"/>
          <w:divBdr>
            <w:top w:val="none" w:sz="0" w:space="0" w:color="auto"/>
            <w:left w:val="none" w:sz="0" w:space="0" w:color="auto"/>
            <w:bottom w:val="none" w:sz="0" w:space="0" w:color="auto"/>
            <w:right w:val="none" w:sz="0" w:space="0" w:color="auto"/>
          </w:divBdr>
          <w:divsChild>
            <w:div w:id="2060546749">
              <w:marLeft w:val="0"/>
              <w:marRight w:val="0"/>
              <w:marTop w:val="0"/>
              <w:marBottom w:val="0"/>
              <w:divBdr>
                <w:top w:val="none" w:sz="0" w:space="0" w:color="auto"/>
                <w:left w:val="none" w:sz="0" w:space="0" w:color="auto"/>
                <w:bottom w:val="none" w:sz="0" w:space="0" w:color="auto"/>
                <w:right w:val="none" w:sz="0" w:space="0" w:color="auto"/>
              </w:divBdr>
              <w:divsChild>
                <w:div w:id="43444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65401">
      <w:bodyDiv w:val="1"/>
      <w:marLeft w:val="0"/>
      <w:marRight w:val="0"/>
      <w:marTop w:val="0"/>
      <w:marBottom w:val="0"/>
      <w:divBdr>
        <w:top w:val="none" w:sz="0" w:space="0" w:color="auto"/>
        <w:left w:val="none" w:sz="0" w:space="0" w:color="auto"/>
        <w:bottom w:val="none" w:sz="0" w:space="0" w:color="auto"/>
        <w:right w:val="none" w:sz="0" w:space="0" w:color="auto"/>
      </w:divBdr>
      <w:divsChild>
        <w:div w:id="195428922">
          <w:marLeft w:val="0"/>
          <w:marRight w:val="0"/>
          <w:marTop w:val="0"/>
          <w:marBottom w:val="0"/>
          <w:divBdr>
            <w:top w:val="none" w:sz="0" w:space="0" w:color="auto"/>
            <w:left w:val="none" w:sz="0" w:space="0" w:color="auto"/>
            <w:bottom w:val="dotted" w:sz="6" w:space="4" w:color="DDDDDD"/>
            <w:right w:val="none" w:sz="0" w:space="0" w:color="auto"/>
          </w:divBdr>
          <w:divsChild>
            <w:div w:id="166739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04766">
      <w:bodyDiv w:val="1"/>
      <w:marLeft w:val="0"/>
      <w:marRight w:val="0"/>
      <w:marTop w:val="0"/>
      <w:marBottom w:val="0"/>
      <w:divBdr>
        <w:top w:val="none" w:sz="0" w:space="0" w:color="auto"/>
        <w:left w:val="none" w:sz="0" w:space="0" w:color="auto"/>
        <w:bottom w:val="none" w:sz="0" w:space="0" w:color="auto"/>
        <w:right w:val="none" w:sz="0" w:space="0" w:color="auto"/>
      </w:divBdr>
    </w:div>
    <w:div w:id="42682703">
      <w:bodyDiv w:val="1"/>
      <w:marLeft w:val="0"/>
      <w:marRight w:val="0"/>
      <w:marTop w:val="0"/>
      <w:marBottom w:val="0"/>
      <w:divBdr>
        <w:top w:val="none" w:sz="0" w:space="0" w:color="auto"/>
        <w:left w:val="none" w:sz="0" w:space="0" w:color="auto"/>
        <w:bottom w:val="none" w:sz="0" w:space="0" w:color="auto"/>
        <w:right w:val="none" w:sz="0" w:space="0" w:color="auto"/>
      </w:divBdr>
      <w:divsChild>
        <w:div w:id="1065757748">
          <w:marLeft w:val="0"/>
          <w:marRight w:val="0"/>
          <w:marTop w:val="0"/>
          <w:marBottom w:val="450"/>
          <w:divBdr>
            <w:top w:val="none" w:sz="0" w:space="0" w:color="auto"/>
            <w:left w:val="none" w:sz="0" w:space="0" w:color="auto"/>
            <w:bottom w:val="single" w:sz="6" w:space="19" w:color="EEEEEE"/>
            <w:right w:val="none" w:sz="0" w:space="0" w:color="auto"/>
          </w:divBdr>
          <w:divsChild>
            <w:div w:id="1079711446">
              <w:marLeft w:val="0"/>
              <w:marRight w:val="0"/>
              <w:marTop w:val="0"/>
              <w:marBottom w:val="150"/>
              <w:divBdr>
                <w:top w:val="none" w:sz="0" w:space="0" w:color="auto"/>
                <w:left w:val="none" w:sz="0" w:space="0" w:color="auto"/>
                <w:bottom w:val="none" w:sz="0" w:space="0" w:color="auto"/>
                <w:right w:val="none" w:sz="0" w:space="0" w:color="auto"/>
              </w:divBdr>
              <w:divsChild>
                <w:div w:id="644967667">
                  <w:marLeft w:val="0"/>
                  <w:marRight w:val="0"/>
                  <w:marTop w:val="0"/>
                  <w:marBottom w:val="0"/>
                  <w:divBdr>
                    <w:top w:val="none" w:sz="0" w:space="0" w:color="auto"/>
                    <w:left w:val="none" w:sz="0" w:space="0" w:color="auto"/>
                    <w:bottom w:val="none" w:sz="0" w:space="0" w:color="auto"/>
                    <w:right w:val="none" w:sz="0" w:space="0" w:color="auto"/>
                  </w:divBdr>
                </w:div>
              </w:divsChild>
            </w:div>
            <w:div w:id="733049125">
              <w:marLeft w:val="0"/>
              <w:marRight w:val="0"/>
              <w:marTop w:val="0"/>
              <w:marBottom w:val="0"/>
              <w:divBdr>
                <w:top w:val="none" w:sz="0" w:space="0" w:color="auto"/>
                <w:left w:val="none" w:sz="0" w:space="0" w:color="auto"/>
                <w:bottom w:val="none" w:sz="0" w:space="0" w:color="auto"/>
                <w:right w:val="none" w:sz="0" w:space="0" w:color="auto"/>
              </w:divBdr>
            </w:div>
          </w:divsChild>
        </w:div>
        <w:div w:id="723648642">
          <w:marLeft w:val="0"/>
          <w:marRight w:val="0"/>
          <w:marTop w:val="0"/>
          <w:marBottom w:val="0"/>
          <w:divBdr>
            <w:top w:val="none" w:sz="0" w:space="0" w:color="auto"/>
            <w:left w:val="none" w:sz="0" w:space="0" w:color="auto"/>
            <w:bottom w:val="none" w:sz="0" w:space="0" w:color="auto"/>
            <w:right w:val="none" w:sz="0" w:space="0" w:color="auto"/>
          </w:divBdr>
          <w:divsChild>
            <w:div w:id="897857828">
              <w:marLeft w:val="0"/>
              <w:marRight w:val="0"/>
              <w:marTop w:val="0"/>
              <w:marBottom w:val="0"/>
              <w:divBdr>
                <w:top w:val="none" w:sz="0" w:space="0" w:color="auto"/>
                <w:left w:val="none" w:sz="0" w:space="0" w:color="auto"/>
                <w:bottom w:val="none" w:sz="0" w:space="0" w:color="auto"/>
                <w:right w:val="none" w:sz="0" w:space="0" w:color="auto"/>
              </w:divBdr>
              <w:divsChild>
                <w:div w:id="91497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68125">
      <w:bodyDiv w:val="1"/>
      <w:marLeft w:val="0"/>
      <w:marRight w:val="0"/>
      <w:marTop w:val="0"/>
      <w:marBottom w:val="0"/>
      <w:divBdr>
        <w:top w:val="none" w:sz="0" w:space="0" w:color="auto"/>
        <w:left w:val="none" w:sz="0" w:space="0" w:color="auto"/>
        <w:bottom w:val="none" w:sz="0" w:space="0" w:color="auto"/>
        <w:right w:val="none" w:sz="0" w:space="0" w:color="auto"/>
      </w:divBdr>
      <w:divsChild>
        <w:div w:id="323553581">
          <w:marLeft w:val="0"/>
          <w:marRight w:val="0"/>
          <w:marTop w:val="0"/>
          <w:marBottom w:val="180"/>
          <w:divBdr>
            <w:top w:val="none" w:sz="0" w:space="0" w:color="auto"/>
            <w:left w:val="none" w:sz="0" w:space="0" w:color="auto"/>
            <w:bottom w:val="none" w:sz="0" w:space="0" w:color="auto"/>
            <w:right w:val="none" w:sz="0" w:space="0" w:color="auto"/>
          </w:divBdr>
        </w:div>
        <w:div w:id="437527355">
          <w:marLeft w:val="0"/>
          <w:marRight w:val="0"/>
          <w:marTop w:val="0"/>
          <w:marBottom w:val="180"/>
          <w:divBdr>
            <w:top w:val="none" w:sz="0" w:space="0" w:color="auto"/>
            <w:left w:val="none" w:sz="0" w:space="0" w:color="auto"/>
            <w:bottom w:val="none" w:sz="0" w:space="0" w:color="auto"/>
            <w:right w:val="none" w:sz="0" w:space="0" w:color="auto"/>
          </w:divBdr>
        </w:div>
        <w:div w:id="1807233194">
          <w:marLeft w:val="0"/>
          <w:marRight w:val="0"/>
          <w:marTop w:val="300"/>
          <w:marBottom w:val="0"/>
          <w:divBdr>
            <w:top w:val="none" w:sz="0" w:space="0" w:color="auto"/>
            <w:left w:val="none" w:sz="0" w:space="0" w:color="auto"/>
            <w:bottom w:val="none" w:sz="0" w:space="0" w:color="auto"/>
            <w:right w:val="none" w:sz="0" w:space="0" w:color="auto"/>
          </w:divBdr>
          <w:divsChild>
            <w:div w:id="685205964">
              <w:marLeft w:val="0"/>
              <w:marRight w:val="0"/>
              <w:marTop w:val="0"/>
              <w:marBottom w:val="0"/>
              <w:divBdr>
                <w:top w:val="none" w:sz="0" w:space="0" w:color="auto"/>
                <w:left w:val="none" w:sz="0" w:space="0" w:color="auto"/>
                <w:bottom w:val="none" w:sz="0" w:space="0" w:color="auto"/>
                <w:right w:val="none" w:sz="0" w:space="0" w:color="auto"/>
              </w:divBdr>
              <w:divsChild>
                <w:div w:id="1198393526">
                  <w:marLeft w:val="0"/>
                  <w:marRight w:val="0"/>
                  <w:marTop w:val="0"/>
                  <w:marBottom w:val="300"/>
                  <w:divBdr>
                    <w:top w:val="none" w:sz="0" w:space="0" w:color="auto"/>
                    <w:left w:val="none" w:sz="0" w:space="0" w:color="auto"/>
                    <w:bottom w:val="none" w:sz="0" w:space="0" w:color="auto"/>
                    <w:right w:val="none" w:sz="0" w:space="0" w:color="auto"/>
                  </w:divBdr>
                  <w:divsChild>
                    <w:div w:id="556168934">
                      <w:marLeft w:val="-1800"/>
                      <w:marRight w:val="0"/>
                      <w:marTop w:val="75"/>
                      <w:marBottom w:val="240"/>
                      <w:divBdr>
                        <w:top w:val="none" w:sz="0" w:space="0" w:color="auto"/>
                        <w:left w:val="none" w:sz="0" w:space="0" w:color="auto"/>
                        <w:bottom w:val="none" w:sz="0" w:space="0" w:color="auto"/>
                        <w:right w:val="none" w:sz="0" w:space="0" w:color="auto"/>
                      </w:divBdr>
                    </w:div>
                    <w:div w:id="1460490007">
                      <w:marLeft w:val="0"/>
                      <w:marRight w:val="0"/>
                      <w:marTop w:val="0"/>
                      <w:marBottom w:val="240"/>
                      <w:divBdr>
                        <w:top w:val="none" w:sz="0" w:space="0" w:color="auto"/>
                        <w:left w:val="none" w:sz="0" w:space="0" w:color="auto"/>
                        <w:bottom w:val="none" w:sz="0" w:space="0" w:color="auto"/>
                        <w:right w:val="none" w:sz="0" w:space="0" w:color="auto"/>
                      </w:divBdr>
                      <w:divsChild>
                        <w:div w:id="29537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72302">
      <w:bodyDiv w:val="1"/>
      <w:marLeft w:val="0"/>
      <w:marRight w:val="0"/>
      <w:marTop w:val="0"/>
      <w:marBottom w:val="0"/>
      <w:divBdr>
        <w:top w:val="none" w:sz="0" w:space="0" w:color="auto"/>
        <w:left w:val="none" w:sz="0" w:space="0" w:color="auto"/>
        <w:bottom w:val="none" w:sz="0" w:space="0" w:color="auto"/>
        <w:right w:val="none" w:sz="0" w:space="0" w:color="auto"/>
      </w:divBdr>
      <w:divsChild>
        <w:div w:id="1439062034">
          <w:marLeft w:val="0"/>
          <w:marRight w:val="0"/>
          <w:marTop w:val="0"/>
          <w:marBottom w:val="150"/>
          <w:divBdr>
            <w:top w:val="none" w:sz="0" w:space="0" w:color="auto"/>
            <w:left w:val="none" w:sz="0" w:space="0" w:color="auto"/>
            <w:bottom w:val="none" w:sz="0" w:space="0" w:color="auto"/>
            <w:right w:val="none" w:sz="0" w:space="0" w:color="auto"/>
          </w:divBdr>
          <w:divsChild>
            <w:div w:id="881401343">
              <w:marLeft w:val="0"/>
              <w:marRight w:val="0"/>
              <w:marTop w:val="0"/>
              <w:marBottom w:val="0"/>
              <w:divBdr>
                <w:top w:val="none" w:sz="0" w:space="0" w:color="auto"/>
                <w:left w:val="none" w:sz="0" w:space="0" w:color="auto"/>
                <w:bottom w:val="none" w:sz="0" w:space="0" w:color="auto"/>
                <w:right w:val="none" w:sz="0" w:space="0" w:color="auto"/>
              </w:divBdr>
              <w:divsChild>
                <w:div w:id="970936414">
                  <w:marLeft w:val="0"/>
                  <w:marRight w:val="0"/>
                  <w:marTop w:val="0"/>
                  <w:marBottom w:val="0"/>
                  <w:divBdr>
                    <w:top w:val="none" w:sz="0" w:space="0" w:color="auto"/>
                    <w:left w:val="none" w:sz="0" w:space="0" w:color="auto"/>
                    <w:bottom w:val="none" w:sz="0" w:space="0" w:color="auto"/>
                    <w:right w:val="none" w:sz="0" w:space="0" w:color="auto"/>
                  </w:divBdr>
                  <w:divsChild>
                    <w:div w:id="15592295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248807967">
          <w:marLeft w:val="0"/>
          <w:marRight w:val="0"/>
          <w:marTop w:val="0"/>
          <w:marBottom w:val="150"/>
          <w:divBdr>
            <w:top w:val="none" w:sz="0" w:space="0" w:color="auto"/>
            <w:left w:val="none" w:sz="0" w:space="0" w:color="auto"/>
            <w:bottom w:val="none" w:sz="0" w:space="0" w:color="auto"/>
            <w:right w:val="none" w:sz="0" w:space="0" w:color="auto"/>
          </w:divBdr>
        </w:div>
        <w:div w:id="1741635035">
          <w:marLeft w:val="0"/>
          <w:marRight w:val="0"/>
          <w:marTop w:val="0"/>
          <w:marBottom w:val="0"/>
          <w:divBdr>
            <w:top w:val="none" w:sz="0" w:space="0" w:color="auto"/>
            <w:left w:val="none" w:sz="0" w:space="0" w:color="auto"/>
            <w:bottom w:val="none" w:sz="0" w:space="0" w:color="auto"/>
            <w:right w:val="none" w:sz="0" w:space="0" w:color="auto"/>
          </w:divBdr>
          <w:divsChild>
            <w:div w:id="14439132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2877200">
      <w:bodyDiv w:val="1"/>
      <w:marLeft w:val="0"/>
      <w:marRight w:val="0"/>
      <w:marTop w:val="0"/>
      <w:marBottom w:val="0"/>
      <w:divBdr>
        <w:top w:val="none" w:sz="0" w:space="0" w:color="auto"/>
        <w:left w:val="none" w:sz="0" w:space="0" w:color="auto"/>
        <w:bottom w:val="none" w:sz="0" w:space="0" w:color="auto"/>
        <w:right w:val="none" w:sz="0" w:space="0" w:color="auto"/>
      </w:divBdr>
      <w:divsChild>
        <w:div w:id="68693212">
          <w:marLeft w:val="0"/>
          <w:marRight w:val="0"/>
          <w:marTop w:val="0"/>
          <w:marBottom w:val="150"/>
          <w:divBdr>
            <w:top w:val="none" w:sz="0" w:space="0" w:color="auto"/>
            <w:left w:val="none" w:sz="0" w:space="0" w:color="auto"/>
            <w:bottom w:val="none" w:sz="0" w:space="0" w:color="auto"/>
            <w:right w:val="none" w:sz="0" w:space="0" w:color="auto"/>
          </w:divBdr>
        </w:div>
      </w:divsChild>
    </w:div>
    <w:div w:id="42948307">
      <w:bodyDiv w:val="1"/>
      <w:marLeft w:val="0"/>
      <w:marRight w:val="0"/>
      <w:marTop w:val="0"/>
      <w:marBottom w:val="0"/>
      <w:divBdr>
        <w:top w:val="none" w:sz="0" w:space="0" w:color="auto"/>
        <w:left w:val="none" w:sz="0" w:space="0" w:color="auto"/>
        <w:bottom w:val="none" w:sz="0" w:space="0" w:color="auto"/>
        <w:right w:val="none" w:sz="0" w:space="0" w:color="auto"/>
      </w:divBdr>
      <w:divsChild>
        <w:div w:id="8605001">
          <w:marLeft w:val="0"/>
          <w:marRight w:val="0"/>
          <w:marTop w:val="0"/>
          <w:marBottom w:val="0"/>
          <w:divBdr>
            <w:top w:val="none" w:sz="0" w:space="0" w:color="auto"/>
            <w:left w:val="none" w:sz="0" w:space="0" w:color="auto"/>
            <w:bottom w:val="none" w:sz="0" w:space="0" w:color="auto"/>
            <w:right w:val="none" w:sz="0" w:space="0" w:color="auto"/>
          </w:divBdr>
        </w:div>
        <w:div w:id="76052008">
          <w:marLeft w:val="0"/>
          <w:marRight w:val="0"/>
          <w:marTop w:val="0"/>
          <w:marBottom w:val="0"/>
          <w:divBdr>
            <w:top w:val="none" w:sz="0" w:space="0" w:color="auto"/>
            <w:left w:val="none" w:sz="0" w:space="0" w:color="auto"/>
            <w:bottom w:val="none" w:sz="0" w:space="0" w:color="auto"/>
            <w:right w:val="none" w:sz="0" w:space="0" w:color="auto"/>
          </w:divBdr>
        </w:div>
      </w:divsChild>
    </w:div>
    <w:div w:id="42950553">
      <w:bodyDiv w:val="1"/>
      <w:marLeft w:val="0"/>
      <w:marRight w:val="0"/>
      <w:marTop w:val="0"/>
      <w:marBottom w:val="0"/>
      <w:divBdr>
        <w:top w:val="none" w:sz="0" w:space="0" w:color="auto"/>
        <w:left w:val="none" w:sz="0" w:space="0" w:color="auto"/>
        <w:bottom w:val="none" w:sz="0" w:space="0" w:color="auto"/>
        <w:right w:val="none" w:sz="0" w:space="0" w:color="auto"/>
      </w:divBdr>
    </w:div>
    <w:div w:id="43337994">
      <w:bodyDiv w:val="1"/>
      <w:marLeft w:val="0"/>
      <w:marRight w:val="0"/>
      <w:marTop w:val="0"/>
      <w:marBottom w:val="0"/>
      <w:divBdr>
        <w:top w:val="none" w:sz="0" w:space="0" w:color="auto"/>
        <w:left w:val="none" w:sz="0" w:space="0" w:color="auto"/>
        <w:bottom w:val="none" w:sz="0" w:space="0" w:color="auto"/>
        <w:right w:val="none" w:sz="0" w:space="0" w:color="auto"/>
      </w:divBdr>
      <w:divsChild>
        <w:div w:id="735055523">
          <w:marLeft w:val="0"/>
          <w:marRight w:val="0"/>
          <w:marTop w:val="0"/>
          <w:marBottom w:val="0"/>
          <w:divBdr>
            <w:top w:val="none" w:sz="0" w:space="0" w:color="auto"/>
            <w:left w:val="none" w:sz="0" w:space="0" w:color="auto"/>
            <w:bottom w:val="dotted" w:sz="6" w:space="4" w:color="DDDDDD"/>
            <w:right w:val="none" w:sz="0" w:space="0" w:color="auto"/>
          </w:divBdr>
          <w:divsChild>
            <w:div w:id="144383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23877">
      <w:bodyDiv w:val="1"/>
      <w:marLeft w:val="0"/>
      <w:marRight w:val="0"/>
      <w:marTop w:val="0"/>
      <w:marBottom w:val="0"/>
      <w:divBdr>
        <w:top w:val="none" w:sz="0" w:space="0" w:color="auto"/>
        <w:left w:val="none" w:sz="0" w:space="0" w:color="auto"/>
        <w:bottom w:val="none" w:sz="0" w:space="0" w:color="auto"/>
        <w:right w:val="none" w:sz="0" w:space="0" w:color="auto"/>
      </w:divBdr>
    </w:div>
    <w:div w:id="43647648">
      <w:bodyDiv w:val="1"/>
      <w:marLeft w:val="0"/>
      <w:marRight w:val="0"/>
      <w:marTop w:val="0"/>
      <w:marBottom w:val="0"/>
      <w:divBdr>
        <w:top w:val="none" w:sz="0" w:space="0" w:color="auto"/>
        <w:left w:val="none" w:sz="0" w:space="0" w:color="auto"/>
        <w:bottom w:val="none" w:sz="0" w:space="0" w:color="auto"/>
        <w:right w:val="none" w:sz="0" w:space="0" w:color="auto"/>
      </w:divBdr>
      <w:divsChild>
        <w:div w:id="922303816">
          <w:marLeft w:val="0"/>
          <w:marRight w:val="0"/>
          <w:marTop w:val="0"/>
          <w:marBottom w:val="0"/>
          <w:divBdr>
            <w:top w:val="none" w:sz="0" w:space="0" w:color="auto"/>
            <w:left w:val="none" w:sz="0" w:space="0" w:color="auto"/>
            <w:bottom w:val="none" w:sz="0" w:space="0" w:color="auto"/>
            <w:right w:val="none" w:sz="0" w:space="0" w:color="auto"/>
          </w:divBdr>
          <w:divsChild>
            <w:div w:id="1855729285">
              <w:marLeft w:val="0"/>
              <w:marRight w:val="0"/>
              <w:marTop w:val="0"/>
              <w:marBottom w:val="0"/>
              <w:divBdr>
                <w:top w:val="none" w:sz="0" w:space="0" w:color="auto"/>
                <w:left w:val="none" w:sz="0" w:space="0" w:color="auto"/>
                <w:bottom w:val="none" w:sz="0" w:space="0" w:color="auto"/>
                <w:right w:val="none" w:sz="0" w:space="0" w:color="auto"/>
              </w:divBdr>
              <w:divsChild>
                <w:div w:id="1267080737">
                  <w:marLeft w:val="0"/>
                  <w:marRight w:val="0"/>
                  <w:marTop w:val="0"/>
                  <w:marBottom w:val="0"/>
                  <w:divBdr>
                    <w:top w:val="none" w:sz="0" w:space="0" w:color="auto"/>
                    <w:left w:val="none" w:sz="0" w:space="0" w:color="auto"/>
                    <w:bottom w:val="none" w:sz="0" w:space="0" w:color="auto"/>
                    <w:right w:val="none" w:sz="0" w:space="0" w:color="auto"/>
                  </w:divBdr>
                  <w:divsChild>
                    <w:div w:id="1104112756">
                      <w:marLeft w:val="0"/>
                      <w:marRight w:val="0"/>
                      <w:marTop w:val="0"/>
                      <w:marBottom w:val="0"/>
                      <w:divBdr>
                        <w:top w:val="none" w:sz="0" w:space="0" w:color="auto"/>
                        <w:left w:val="none" w:sz="0" w:space="0" w:color="auto"/>
                        <w:bottom w:val="none" w:sz="0" w:space="0" w:color="auto"/>
                        <w:right w:val="none" w:sz="0" w:space="0" w:color="auto"/>
                      </w:divBdr>
                      <w:divsChild>
                        <w:div w:id="1527527436">
                          <w:marLeft w:val="0"/>
                          <w:marRight w:val="0"/>
                          <w:marTop w:val="0"/>
                          <w:marBottom w:val="0"/>
                          <w:divBdr>
                            <w:top w:val="none" w:sz="0" w:space="0" w:color="auto"/>
                            <w:left w:val="none" w:sz="0" w:space="0" w:color="auto"/>
                            <w:bottom w:val="none" w:sz="0" w:space="0" w:color="auto"/>
                            <w:right w:val="none" w:sz="0" w:space="0" w:color="auto"/>
                          </w:divBdr>
                          <w:divsChild>
                            <w:div w:id="2059083954">
                              <w:marLeft w:val="0"/>
                              <w:marRight w:val="0"/>
                              <w:marTop w:val="0"/>
                              <w:marBottom w:val="0"/>
                              <w:divBdr>
                                <w:top w:val="none" w:sz="0" w:space="0" w:color="auto"/>
                                <w:left w:val="none" w:sz="0" w:space="0" w:color="auto"/>
                                <w:bottom w:val="none" w:sz="0" w:space="0" w:color="auto"/>
                                <w:right w:val="none" w:sz="0" w:space="0" w:color="auto"/>
                              </w:divBdr>
                              <w:divsChild>
                                <w:div w:id="199460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674602">
      <w:bodyDiv w:val="1"/>
      <w:marLeft w:val="0"/>
      <w:marRight w:val="0"/>
      <w:marTop w:val="0"/>
      <w:marBottom w:val="0"/>
      <w:divBdr>
        <w:top w:val="none" w:sz="0" w:space="0" w:color="auto"/>
        <w:left w:val="none" w:sz="0" w:space="0" w:color="auto"/>
        <w:bottom w:val="none" w:sz="0" w:space="0" w:color="auto"/>
        <w:right w:val="none" w:sz="0" w:space="0" w:color="auto"/>
      </w:divBdr>
      <w:divsChild>
        <w:div w:id="68428199">
          <w:marLeft w:val="0"/>
          <w:marRight w:val="0"/>
          <w:marTop w:val="0"/>
          <w:marBottom w:val="0"/>
          <w:divBdr>
            <w:top w:val="none" w:sz="0" w:space="0" w:color="auto"/>
            <w:left w:val="none" w:sz="0" w:space="0" w:color="auto"/>
            <w:bottom w:val="none" w:sz="0" w:space="0" w:color="auto"/>
            <w:right w:val="none" w:sz="0" w:space="0" w:color="auto"/>
          </w:divBdr>
          <w:divsChild>
            <w:div w:id="929318657">
              <w:marLeft w:val="0"/>
              <w:marRight w:val="0"/>
              <w:marTop w:val="0"/>
              <w:marBottom w:val="0"/>
              <w:divBdr>
                <w:top w:val="none" w:sz="0" w:space="0" w:color="auto"/>
                <w:left w:val="none" w:sz="0" w:space="0" w:color="auto"/>
                <w:bottom w:val="none" w:sz="0" w:space="0" w:color="auto"/>
                <w:right w:val="none" w:sz="0" w:space="0" w:color="auto"/>
              </w:divBdr>
            </w:div>
          </w:divsChild>
        </w:div>
        <w:div w:id="236329865">
          <w:marLeft w:val="0"/>
          <w:marRight w:val="0"/>
          <w:marTop w:val="0"/>
          <w:marBottom w:val="150"/>
          <w:divBdr>
            <w:top w:val="none" w:sz="0" w:space="0" w:color="auto"/>
            <w:left w:val="none" w:sz="0" w:space="0" w:color="auto"/>
            <w:bottom w:val="none" w:sz="0" w:space="0" w:color="auto"/>
            <w:right w:val="none" w:sz="0" w:space="0" w:color="auto"/>
          </w:divBdr>
        </w:div>
        <w:div w:id="919292907">
          <w:marLeft w:val="0"/>
          <w:marRight w:val="0"/>
          <w:marTop w:val="0"/>
          <w:marBottom w:val="150"/>
          <w:divBdr>
            <w:top w:val="none" w:sz="0" w:space="0" w:color="auto"/>
            <w:left w:val="none" w:sz="0" w:space="0" w:color="auto"/>
            <w:bottom w:val="none" w:sz="0" w:space="0" w:color="auto"/>
            <w:right w:val="none" w:sz="0" w:space="0" w:color="auto"/>
          </w:divBdr>
          <w:divsChild>
            <w:div w:id="132685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6835">
      <w:bodyDiv w:val="1"/>
      <w:marLeft w:val="0"/>
      <w:marRight w:val="0"/>
      <w:marTop w:val="0"/>
      <w:marBottom w:val="0"/>
      <w:divBdr>
        <w:top w:val="none" w:sz="0" w:space="0" w:color="auto"/>
        <w:left w:val="none" w:sz="0" w:space="0" w:color="auto"/>
        <w:bottom w:val="none" w:sz="0" w:space="0" w:color="auto"/>
        <w:right w:val="none" w:sz="0" w:space="0" w:color="auto"/>
      </w:divBdr>
    </w:div>
    <w:div w:id="44261961">
      <w:bodyDiv w:val="1"/>
      <w:marLeft w:val="0"/>
      <w:marRight w:val="0"/>
      <w:marTop w:val="0"/>
      <w:marBottom w:val="0"/>
      <w:divBdr>
        <w:top w:val="none" w:sz="0" w:space="0" w:color="auto"/>
        <w:left w:val="none" w:sz="0" w:space="0" w:color="auto"/>
        <w:bottom w:val="none" w:sz="0" w:space="0" w:color="auto"/>
        <w:right w:val="none" w:sz="0" w:space="0" w:color="auto"/>
      </w:divBdr>
      <w:divsChild>
        <w:div w:id="804658555">
          <w:marLeft w:val="0"/>
          <w:marRight w:val="0"/>
          <w:marTop w:val="0"/>
          <w:marBottom w:val="150"/>
          <w:divBdr>
            <w:top w:val="none" w:sz="0" w:space="0" w:color="auto"/>
            <w:left w:val="none" w:sz="0" w:space="0" w:color="auto"/>
            <w:bottom w:val="none" w:sz="0" w:space="0" w:color="auto"/>
            <w:right w:val="none" w:sz="0" w:space="0" w:color="auto"/>
          </w:divBdr>
        </w:div>
        <w:div w:id="1421634485">
          <w:marLeft w:val="0"/>
          <w:marRight w:val="0"/>
          <w:marTop w:val="0"/>
          <w:marBottom w:val="150"/>
          <w:divBdr>
            <w:top w:val="none" w:sz="0" w:space="0" w:color="auto"/>
            <w:left w:val="none" w:sz="0" w:space="0" w:color="auto"/>
            <w:bottom w:val="none" w:sz="0" w:space="0" w:color="auto"/>
            <w:right w:val="none" w:sz="0" w:space="0" w:color="auto"/>
          </w:divBdr>
          <w:divsChild>
            <w:div w:id="15430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8434">
      <w:bodyDiv w:val="1"/>
      <w:marLeft w:val="0"/>
      <w:marRight w:val="0"/>
      <w:marTop w:val="0"/>
      <w:marBottom w:val="0"/>
      <w:divBdr>
        <w:top w:val="none" w:sz="0" w:space="0" w:color="auto"/>
        <w:left w:val="none" w:sz="0" w:space="0" w:color="auto"/>
        <w:bottom w:val="none" w:sz="0" w:space="0" w:color="auto"/>
        <w:right w:val="none" w:sz="0" w:space="0" w:color="auto"/>
      </w:divBdr>
    </w:div>
    <w:div w:id="44647195">
      <w:bodyDiv w:val="1"/>
      <w:marLeft w:val="0"/>
      <w:marRight w:val="0"/>
      <w:marTop w:val="0"/>
      <w:marBottom w:val="0"/>
      <w:divBdr>
        <w:top w:val="none" w:sz="0" w:space="0" w:color="auto"/>
        <w:left w:val="none" w:sz="0" w:space="0" w:color="auto"/>
        <w:bottom w:val="none" w:sz="0" w:space="0" w:color="auto"/>
        <w:right w:val="none" w:sz="0" w:space="0" w:color="auto"/>
      </w:divBdr>
      <w:divsChild>
        <w:div w:id="809978665">
          <w:marLeft w:val="0"/>
          <w:marRight w:val="150"/>
          <w:marTop w:val="0"/>
          <w:marBottom w:val="0"/>
          <w:divBdr>
            <w:top w:val="single" w:sz="12" w:space="6" w:color="CCCCCC"/>
            <w:left w:val="none" w:sz="0" w:space="0" w:color="auto"/>
            <w:bottom w:val="none" w:sz="0" w:space="0" w:color="auto"/>
            <w:right w:val="none" w:sz="0" w:space="0" w:color="auto"/>
          </w:divBdr>
          <w:divsChild>
            <w:div w:id="1153912729">
              <w:marLeft w:val="0"/>
              <w:marRight w:val="0"/>
              <w:marTop w:val="0"/>
              <w:marBottom w:val="0"/>
              <w:divBdr>
                <w:top w:val="none" w:sz="0" w:space="0" w:color="auto"/>
                <w:left w:val="none" w:sz="0" w:space="0" w:color="auto"/>
                <w:bottom w:val="none" w:sz="0" w:space="0" w:color="auto"/>
                <w:right w:val="none" w:sz="0" w:space="0" w:color="auto"/>
              </w:divBdr>
              <w:divsChild>
                <w:div w:id="165977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347715">
          <w:marLeft w:val="0"/>
          <w:marRight w:val="225"/>
          <w:marTop w:val="0"/>
          <w:marBottom w:val="0"/>
          <w:divBdr>
            <w:top w:val="none" w:sz="0" w:space="0" w:color="auto"/>
            <w:left w:val="none" w:sz="0" w:space="0" w:color="auto"/>
            <w:bottom w:val="none" w:sz="0" w:space="0" w:color="auto"/>
            <w:right w:val="none" w:sz="0" w:space="0" w:color="auto"/>
          </w:divBdr>
          <w:divsChild>
            <w:div w:id="1211454392">
              <w:marLeft w:val="0"/>
              <w:marRight w:val="0"/>
              <w:marTop w:val="225"/>
              <w:marBottom w:val="0"/>
              <w:divBdr>
                <w:top w:val="none" w:sz="0" w:space="0" w:color="auto"/>
                <w:left w:val="none" w:sz="0" w:space="0" w:color="auto"/>
                <w:bottom w:val="none" w:sz="0" w:space="0" w:color="auto"/>
                <w:right w:val="none" w:sz="0" w:space="0" w:color="auto"/>
              </w:divBdr>
              <w:divsChild>
                <w:div w:id="2088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82494">
          <w:marLeft w:val="150"/>
          <w:marRight w:val="150"/>
          <w:marTop w:val="0"/>
          <w:marBottom w:val="750"/>
          <w:divBdr>
            <w:top w:val="none" w:sz="0" w:space="0" w:color="auto"/>
            <w:left w:val="none" w:sz="0" w:space="0" w:color="auto"/>
            <w:bottom w:val="none" w:sz="0" w:space="0" w:color="auto"/>
            <w:right w:val="none" w:sz="0" w:space="0" w:color="auto"/>
          </w:divBdr>
          <w:divsChild>
            <w:div w:id="118377779">
              <w:marLeft w:val="0"/>
              <w:marRight w:val="0"/>
              <w:marTop w:val="105"/>
              <w:marBottom w:val="0"/>
              <w:divBdr>
                <w:top w:val="none" w:sz="0" w:space="0" w:color="auto"/>
                <w:left w:val="none" w:sz="0" w:space="0" w:color="auto"/>
                <w:bottom w:val="none" w:sz="0" w:space="0" w:color="auto"/>
                <w:right w:val="none" w:sz="0" w:space="0" w:color="auto"/>
              </w:divBdr>
            </w:div>
          </w:divsChild>
        </w:div>
        <w:div w:id="2055811960">
          <w:marLeft w:val="0"/>
          <w:marRight w:val="0"/>
          <w:marTop w:val="0"/>
          <w:marBottom w:val="0"/>
          <w:divBdr>
            <w:top w:val="none" w:sz="0" w:space="0" w:color="auto"/>
            <w:left w:val="none" w:sz="0" w:space="0" w:color="auto"/>
            <w:bottom w:val="none" w:sz="0" w:space="0" w:color="auto"/>
            <w:right w:val="none" w:sz="0" w:space="0" w:color="auto"/>
          </w:divBdr>
          <w:divsChild>
            <w:div w:id="1908763739">
              <w:marLeft w:val="0"/>
              <w:marRight w:val="0"/>
              <w:marTop w:val="0"/>
              <w:marBottom w:val="150"/>
              <w:divBdr>
                <w:top w:val="none" w:sz="0" w:space="0" w:color="auto"/>
                <w:left w:val="none" w:sz="0" w:space="0" w:color="auto"/>
                <w:bottom w:val="none" w:sz="0" w:space="0" w:color="auto"/>
                <w:right w:val="none" w:sz="0" w:space="0" w:color="auto"/>
              </w:divBdr>
              <w:divsChild>
                <w:div w:id="1916672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44912676">
      <w:bodyDiv w:val="1"/>
      <w:marLeft w:val="0"/>
      <w:marRight w:val="0"/>
      <w:marTop w:val="0"/>
      <w:marBottom w:val="0"/>
      <w:divBdr>
        <w:top w:val="none" w:sz="0" w:space="0" w:color="auto"/>
        <w:left w:val="none" w:sz="0" w:space="0" w:color="auto"/>
        <w:bottom w:val="none" w:sz="0" w:space="0" w:color="auto"/>
        <w:right w:val="none" w:sz="0" w:space="0" w:color="auto"/>
      </w:divBdr>
    </w:div>
    <w:div w:id="45302988">
      <w:bodyDiv w:val="1"/>
      <w:marLeft w:val="0"/>
      <w:marRight w:val="0"/>
      <w:marTop w:val="0"/>
      <w:marBottom w:val="0"/>
      <w:divBdr>
        <w:top w:val="none" w:sz="0" w:space="0" w:color="auto"/>
        <w:left w:val="none" w:sz="0" w:space="0" w:color="auto"/>
        <w:bottom w:val="none" w:sz="0" w:space="0" w:color="auto"/>
        <w:right w:val="none" w:sz="0" w:space="0" w:color="auto"/>
      </w:divBdr>
    </w:div>
    <w:div w:id="45570861">
      <w:bodyDiv w:val="1"/>
      <w:marLeft w:val="0"/>
      <w:marRight w:val="0"/>
      <w:marTop w:val="0"/>
      <w:marBottom w:val="0"/>
      <w:divBdr>
        <w:top w:val="none" w:sz="0" w:space="0" w:color="auto"/>
        <w:left w:val="none" w:sz="0" w:space="0" w:color="auto"/>
        <w:bottom w:val="none" w:sz="0" w:space="0" w:color="auto"/>
        <w:right w:val="none" w:sz="0" w:space="0" w:color="auto"/>
      </w:divBdr>
      <w:divsChild>
        <w:div w:id="1500921459">
          <w:marLeft w:val="0"/>
          <w:marRight w:val="0"/>
          <w:marTop w:val="0"/>
          <w:marBottom w:val="150"/>
          <w:divBdr>
            <w:top w:val="none" w:sz="0" w:space="0" w:color="auto"/>
            <w:left w:val="none" w:sz="0" w:space="0" w:color="auto"/>
            <w:bottom w:val="none" w:sz="0" w:space="0" w:color="auto"/>
            <w:right w:val="none" w:sz="0" w:space="0" w:color="auto"/>
          </w:divBdr>
          <w:divsChild>
            <w:div w:id="1494684315">
              <w:marLeft w:val="0"/>
              <w:marRight w:val="0"/>
              <w:marTop w:val="0"/>
              <w:marBottom w:val="0"/>
              <w:divBdr>
                <w:top w:val="none" w:sz="0" w:space="0" w:color="auto"/>
                <w:left w:val="none" w:sz="0" w:space="0" w:color="auto"/>
                <w:bottom w:val="none" w:sz="0" w:space="0" w:color="auto"/>
                <w:right w:val="none" w:sz="0" w:space="0" w:color="auto"/>
              </w:divBdr>
            </w:div>
          </w:divsChild>
        </w:div>
        <w:div w:id="1707026551">
          <w:marLeft w:val="0"/>
          <w:marRight w:val="0"/>
          <w:marTop w:val="0"/>
          <w:marBottom w:val="0"/>
          <w:divBdr>
            <w:top w:val="none" w:sz="0" w:space="0" w:color="auto"/>
            <w:left w:val="none" w:sz="0" w:space="0" w:color="auto"/>
            <w:bottom w:val="none" w:sz="0" w:space="0" w:color="auto"/>
            <w:right w:val="none" w:sz="0" w:space="0" w:color="auto"/>
          </w:divBdr>
          <w:divsChild>
            <w:div w:id="1603800011">
              <w:marLeft w:val="0"/>
              <w:marRight w:val="0"/>
              <w:marTop w:val="0"/>
              <w:marBottom w:val="150"/>
              <w:divBdr>
                <w:top w:val="none" w:sz="0" w:space="0" w:color="auto"/>
                <w:left w:val="none" w:sz="0" w:space="0" w:color="auto"/>
                <w:bottom w:val="none" w:sz="0" w:space="0" w:color="auto"/>
                <w:right w:val="none" w:sz="0" w:space="0" w:color="auto"/>
              </w:divBdr>
            </w:div>
            <w:div w:id="162249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72992">
      <w:bodyDiv w:val="1"/>
      <w:marLeft w:val="0"/>
      <w:marRight w:val="0"/>
      <w:marTop w:val="0"/>
      <w:marBottom w:val="0"/>
      <w:divBdr>
        <w:top w:val="none" w:sz="0" w:space="0" w:color="auto"/>
        <w:left w:val="none" w:sz="0" w:space="0" w:color="auto"/>
        <w:bottom w:val="none" w:sz="0" w:space="0" w:color="auto"/>
        <w:right w:val="none" w:sz="0" w:space="0" w:color="auto"/>
      </w:divBdr>
      <w:divsChild>
        <w:div w:id="2097288891">
          <w:marLeft w:val="0"/>
          <w:marRight w:val="0"/>
          <w:marTop w:val="0"/>
          <w:marBottom w:val="0"/>
          <w:divBdr>
            <w:top w:val="none" w:sz="0" w:space="0" w:color="auto"/>
            <w:left w:val="none" w:sz="0" w:space="0" w:color="auto"/>
            <w:bottom w:val="dotted" w:sz="6" w:space="4" w:color="DDDDDD"/>
            <w:right w:val="none" w:sz="0" w:space="0" w:color="auto"/>
          </w:divBdr>
          <w:divsChild>
            <w:div w:id="109806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0890">
      <w:bodyDiv w:val="1"/>
      <w:marLeft w:val="0"/>
      <w:marRight w:val="0"/>
      <w:marTop w:val="0"/>
      <w:marBottom w:val="0"/>
      <w:divBdr>
        <w:top w:val="none" w:sz="0" w:space="0" w:color="auto"/>
        <w:left w:val="none" w:sz="0" w:space="0" w:color="auto"/>
        <w:bottom w:val="none" w:sz="0" w:space="0" w:color="auto"/>
        <w:right w:val="none" w:sz="0" w:space="0" w:color="auto"/>
      </w:divBdr>
      <w:divsChild>
        <w:div w:id="100341334">
          <w:marLeft w:val="0"/>
          <w:marRight w:val="0"/>
          <w:marTop w:val="0"/>
          <w:marBottom w:val="0"/>
          <w:divBdr>
            <w:top w:val="none" w:sz="0" w:space="0" w:color="auto"/>
            <w:left w:val="none" w:sz="0" w:space="0" w:color="auto"/>
            <w:bottom w:val="none" w:sz="0" w:space="0" w:color="auto"/>
            <w:right w:val="none" w:sz="0" w:space="0" w:color="auto"/>
          </w:divBdr>
          <w:divsChild>
            <w:div w:id="321158196">
              <w:marLeft w:val="0"/>
              <w:marRight w:val="0"/>
              <w:marTop w:val="0"/>
              <w:marBottom w:val="0"/>
              <w:divBdr>
                <w:top w:val="none" w:sz="0" w:space="0" w:color="auto"/>
                <w:left w:val="none" w:sz="0" w:space="0" w:color="auto"/>
                <w:bottom w:val="none" w:sz="0" w:space="0" w:color="auto"/>
                <w:right w:val="none" w:sz="0" w:space="0" w:color="auto"/>
              </w:divBdr>
            </w:div>
            <w:div w:id="557666383">
              <w:marLeft w:val="0"/>
              <w:marRight w:val="0"/>
              <w:marTop w:val="0"/>
              <w:marBottom w:val="150"/>
              <w:divBdr>
                <w:top w:val="none" w:sz="0" w:space="0" w:color="auto"/>
                <w:left w:val="none" w:sz="0" w:space="0" w:color="auto"/>
                <w:bottom w:val="none" w:sz="0" w:space="0" w:color="auto"/>
                <w:right w:val="none" w:sz="0" w:space="0" w:color="auto"/>
              </w:divBdr>
            </w:div>
          </w:divsChild>
        </w:div>
        <w:div w:id="857692490">
          <w:marLeft w:val="0"/>
          <w:marRight w:val="0"/>
          <w:marTop w:val="0"/>
          <w:marBottom w:val="150"/>
          <w:divBdr>
            <w:top w:val="none" w:sz="0" w:space="0" w:color="auto"/>
            <w:left w:val="none" w:sz="0" w:space="0" w:color="auto"/>
            <w:bottom w:val="none" w:sz="0" w:space="0" w:color="auto"/>
            <w:right w:val="none" w:sz="0" w:space="0" w:color="auto"/>
          </w:divBdr>
          <w:divsChild>
            <w:div w:id="64311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5603">
      <w:bodyDiv w:val="1"/>
      <w:marLeft w:val="0"/>
      <w:marRight w:val="0"/>
      <w:marTop w:val="0"/>
      <w:marBottom w:val="0"/>
      <w:divBdr>
        <w:top w:val="none" w:sz="0" w:space="0" w:color="auto"/>
        <w:left w:val="none" w:sz="0" w:space="0" w:color="auto"/>
        <w:bottom w:val="none" w:sz="0" w:space="0" w:color="auto"/>
        <w:right w:val="none" w:sz="0" w:space="0" w:color="auto"/>
      </w:divBdr>
      <w:divsChild>
        <w:div w:id="1647205249">
          <w:marLeft w:val="0"/>
          <w:marRight w:val="0"/>
          <w:marTop w:val="0"/>
          <w:marBottom w:val="0"/>
          <w:divBdr>
            <w:top w:val="none" w:sz="0" w:space="0" w:color="auto"/>
            <w:left w:val="none" w:sz="0" w:space="0" w:color="auto"/>
            <w:bottom w:val="none" w:sz="0" w:space="0" w:color="auto"/>
            <w:right w:val="none" w:sz="0" w:space="0" w:color="auto"/>
          </w:divBdr>
          <w:divsChild>
            <w:div w:id="1514614299">
              <w:marLeft w:val="0"/>
              <w:marRight w:val="0"/>
              <w:marTop w:val="0"/>
              <w:marBottom w:val="0"/>
              <w:divBdr>
                <w:top w:val="none" w:sz="0" w:space="0" w:color="auto"/>
                <w:left w:val="none" w:sz="0" w:space="0" w:color="auto"/>
                <w:bottom w:val="none" w:sz="0" w:space="0" w:color="auto"/>
                <w:right w:val="none" w:sz="0" w:space="0" w:color="auto"/>
              </w:divBdr>
              <w:divsChild>
                <w:div w:id="1113014586">
                  <w:marLeft w:val="0"/>
                  <w:marRight w:val="0"/>
                  <w:marTop w:val="0"/>
                  <w:marBottom w:val="450"/>
                  <w:divBdr>
                    <w:top w:val="none" w:sz="0" w:space="0" w:color="auto"/>
                    <w:left w:val="none" w:sz="0" w:space="0" w:color="auto"/>
                    <w:bottom w:val="none" w:sz="0" w:space="0" w:color="auto"/>
                    <w:right w:val="none" w:sz="0" w:space="0" w:color="auto"/>
                  </w:divBdr>
                  <w:divsChild>
                    <w:div w:id="123741313">
                      <w:marLeft w:val="0"/>
                      <w:marRight w:val="0"/>
                      <w:marTop w:val="0"/>
                      <w:marBottom w:val="150"/>
                      <w:divBdr>
                        <w:top w:val="none" w:sz="0" w:space="0" w:color="auto"/>
                        <w:left w:val="none" w:sz="0" w:space="0" w:color="auto"/>
                        <w:bottom w:val="none" w:sz="0" w:space="0" w:color="auto"/>
                        <w:right w:val="none" w:sz="0" w:space="0" w:color="auto"/>
                      </w:divBdr>
                      <w:divsChild>
                        <w:div w:id="1821844439">
                          <w:marLeft w:val="0"/>
                          <w:marRight w:val="0"/>
                          <w:marTop w:val="0"/>
                          <w:marBottom w:val="0"/>
                          <w:divBdr>
                            <w:top w:val="none" w:sz="0" w:space="0" w:color="auto"/>
                            <w:left w:val="none" w:sz="0" w:space="0" w:color="auto"/>
                            <w:bottom w:val="none" w:sz="0" w:space="0" w:color="auto"/>
                            <w:right w:val="none" w:sz="0" w:space="0" w:color="auto"/>
                          </w:divBdr>
                        </w:div>
                      </w:divsChild>
                    </w:div>
                    <w:div w:id="1796216051">
                      <w:marLeft w:val="0"/>
                      <w:marRight w:val="0"/>
                      <w:marTop w:val="0"/>
                      <w:marBottom w:val="0"/>
                      <w:divBdr>
                        <w:top w:val="none" w:sz="0" w:space="0" w:color="auto"/>
                        <w:left w:val="none" w:sz="0" w:space="0" w:color="auto"/>
                        <w:bottom w:val="none" w:sz="0" w:space="0" w:color="auto"/>
                        <w:right w:val="none" w:sz="0" w:space="0" w:color="auto"/>
                      </w:divBdr>
                      <w:divsChild>
                        <w:div w:id="85464170">
                          <w:marLeft w:val="0"/>
                          <w:marRight w:val="0"/>
                          <w:marTop w:val="0"/>
                          <w:marBottom w:val="150"/>
                          <w:divBdr>
                            <w:top w:val="none" w:sz="0" w:space="0" w:color="auto"/>
                            <w:left w:val="none" w:sz="0" w:space="0" w:color="auto"/>
                            <w:bottom w:val="none" w:sz="0" w:space="0" w:color="auto"/>
                            <w:right w:val="none" w:sz="0" w:space="0" w:color="auto"/>
                          </w:divBdr>
                        </w:div>
                        <w:div w:id="1325015575">
                          <w:marLeft w:val="0"/>
                          <w:marRight w:val="0"/>
                          <w:marTop w:val="0"/>
                          <w:marBottom w:val="0"/>
                          <w:divBdr>
                            <w:top w:val="none" w:sz="0" w:space="0" w:color="auto"/>
                            <w:left w:val="none" w:sz="0" w:space="0" w:color="auto"/>
                            <w:bottom w:val="none" w:sz="0" w:space="0" w:color="auto"/>
                            <w:right w:val="none" w:sz="0" w:space="0" w:color="auto"/>
                          </w:divBdr>
                          <w:divsChild>
                            <w:div w:id="184077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370284">
          <w:marLeft w:val="0"/>
          <w:marRight w:val="0"/>
          <w:marTop w:val="0"/>
          <w:marBottom w:val="300"/>
          <w:divBdr>
            <w:top w:val="none" w:sz="0" w:space="0" w:color="auto"/>
            <w:left w:val="none" w:sz="0" w:space="0" w:color="auto"/>
            <w:bottom w:val="single" w:sz="6" w:space="0" w:color="E4E4E4"/>
            <w:right w:val="none" w:sz="0" w:space="0" w:color="auto"/>
          </w:divBdr>
        </w:div>
      </w:divsChild>
    </w:div>
    <w:div w:id="45953479">
      <w:bodyDiv w:val="1"/>
      <w:marLeft w:val="0"/>
      <w:marRight w:val="0"/>
      <w:marTop w:val="0"/>
      <w:marBottom w:val="0"/>
      <w:divBdr>
        <w:top w:val="none" w:sz="0" w:space="0" w:color="auto"/>
        <w:left w:val="none" w:sz="0" w:space="0" w:color="auto"/>
        <w:bottom w:val="none" w:sz="0" w:space="0" w:color="auto"/>
        <w:right w:val="none" w:sz="0" w:space="0" w:color="auto"/>
      </w:divBdr>
    </w:div>
    <w:div w:id="46028240">
      <w:bodyDiv w:val="1"/>
      <w:marLeft w:val="0"/>
      <w:marRight w:val="0"/>
      <w:marTop w:val="0"/>
      <w:marBottom w:val="0"/>
      <w:divBdr>
        <w:top w:val="none" w:sz="0" w:space="0" w:color="auto"/>
        <w:left w:val="none" w:sz="0" w:space="0" w:color="auto"/>
        <w:bottom w:val="none" w:sz="0" w:space="0" w:color="auto"/>
        <w:right w:val="none" w:sz="0" w:space="0" w:color="auto"/>
      </w:divBdr>
      <w:divsChild>
        <w:div w:id="1791588394">
          <w:marLeft w:val="0"/>
          <w:marRight w:val="0"/>
          <w:marTop w:val="0"/>
          <w:marBottom w:val="0"/>
          <w:divBdr>
            <w:top w:val="none" w:sz="0" w:space="0" w:color="auto"/>
            <w:left w:val="none" w:sz="0" w:space="0" w:color="auto"/>
            <w:bottom w:val="dotted" w:sz="6" w:space="4" w:color="DDDDDD"/>
            <w:right w:val="none" w:sz="0" w:space="0" w:color="auto"/>
          </w:divBdr>
        </w:div>
      </w:divsChild>
    </w:div>
    <w:div w:id="46029499">
      <w:bodyDiv w:val="1"/>
      <w:marLeft w:val="0"/>
      <w:marRight w:val="0"/>
      <w:marTop w:val="0"/>
      <w:marBottom w:val="0"/>
      <w:divBdr>
        <w:top w:val="none" w:sz="0" w:space="0" w:color="auto"/>
        <w:left w:val="none" w:sz="0" w:space="0" w:color="auto"/>
        <w:bottom w:val="none" w:sz="0" w:space="0" w:color="auto"/>
        <w:right w:val="none" w:sz="0" w:space="0" w:color="auto"/>
      </w:divBdr>
      <w:divsChild>
        <w:div w:id="312874239">
          <w:marLeft w:val="0"/>
          <w:marRight w:val="0"/>
          <w:marTop w:val="0"/>
          <w:marBottom w:val="150"/>
          <w:divBdr>
            <w:top w:val="none" w:sz="0" w:space="0" w:color="auto"/>
            <w:left w:val="none" w:sz="0" w:space="0" w:color="auto"/>
            <w:bottom w:val="none" w:sz="0" w:space="0" w:color="auto"/>
            <w:right w:val="none" w:sz="0" w:space="0" w:color="auto"/>
          </w:divBdr>
        </w:div>
      </w:divsChild>
    </w:div>
    <w:div w:id="46413133">
      <w:bodyDiv w:val="1"/>
      <w:marLeft w:val="0"/>
      <w:marRight w:val="0"/>
      <w:marTop w:val="0"/>
      <w:marBottom w:val="0"/>
      <w:divBdr>
        <w:top w:val="none" w:sz="0" w:space="0" w:color="auto"/>
        <w:left w:val="none" w:sz="0" w:space="0" w:color="auto"/>
        <w:bottom w:val="none" w:sz="0" w:space="0" w:color="auto"/>
        <w:right w:val="none" w:sz="0" w:space="0" w:color="auto"/>
      </w:divBdr>
      <w:divsChild>
        <w:div w:id="58603143">
          <w:marLeft w:val="0"/>
          <w:marRight w:val="0"/>
          <w:marTop w:val="0"/>
          <w:marBottom w:val="0"/>
          <w:divBdr>
            <w:top w:val="none" w:sz="0" w:space="8" w:color="auto"/>
            <w:left w:val="none" w:sz="0" w:space="2" w:color="auto"/>
            <w:bottom w:val="single" w:sz="6" w:space="8" w:color="DDDDDD"/>
            <w:right w:val="none" w:sz="0" w:space="0" w:color="auto"/>
          </w:divBdr>
        </w:div>
        <w:div w:id="194580221">
          <w:marLeft w:val="0"/>
          <w:marRight w:val="0"/>
          <w:marTop w:val="150"/>
          <w:marBottom w:val="0"/>
          <w:divBdr>
            <w:top w:val="none" w:sz="0" w:space="0" w:color="auto"/>
            <w:left w:val="none" w:sz="0" w:space="0" w:color="auto"/>
            <w:bottom w:val="none" w:sz="0" w:space="0" w:color="auto"/>
            <w:right w:val="none" w:sz="0" w:space="0" w:color="auto"/>
          </w:divBdr>
          <w:divsChild>
            <w:div w:id="188456054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6420207">
      <w:bodyDiv w:val="1"/>
      <w:marLeft w:val="0"/>
      <w:marRight w:val="0"/>
      <w:marTop w:val="0"/>
      <w:marBottom w:val="0"/>
      <w:divBdr>
        <w:top w:val="none" w:sz="0" w:space="0" w:color="auto"/>
        <w:left w:val="none" w:sz="0" w:space="0" w:color="auto"/>
        <w:bottom w:val="none" w:sz="0" w:space="0" w:color="auto"/>
        <w:right w:val="none" w:sz="0" w:space="0" w:color="auto"/>
      </w:divBdr>
    </w:div>
    <w:div w:id="46687263">
      <w:bodyDiv w:val="1"/>
      <w:marLeft w:val="0"/>
      <w:marRight w:val="0"/>
      <w:marTop w:val="0"/>
      <w:marBottom w:val="0"/>
      <w:divBdr>
        <w:top w:val="none" w:sz="0" w:space="0" w:color="auto"/>
        <w:left w:val="none" w:sz="0" w:space="0" w:color="auto"/>
        <w:bottom w:val="none" w:sz="0" w:space="0" w:color="auto"/>
        <w:right w:val="none" w:sz="0" w:space="0" w:color="auto"/>
      </w:divBdr>
    </w:div>
    <w:div w:id="48000774">
      <w:bodyDiv w:val="1"/>
      <w:marLeft w:val="0"/>
      <w:marRight w:val="0"/>
      <w:marTop w:val="0"/>
      <w:marBottom w:val="0"/>
      <w:divBdr>
        <w:top w:val="none" w:sz="0" w:space="0" w:color="auto"/>
        <w:left w:val="none" w:sz="0" w:space="0" w:color="auto"/>
        <w:bottom w:val="none" w:sz="0" w:space="0" w:color="auto"/>
        <w:right w:val="none" w:sz="0" w:space="0" w:color="auto"/>
      </w:divBdr>
      <w:divsChild>
        <w:div w:id="1569850271">
          <w:marLeft w:val="0"/>
          <w:marRight w:val="0"/>
          <w:marTop w:val="0"/>
          <w:marBottom w:val="0"/>
          <w:divBdr>
            <w:top w:val="none" w:sz="0" w:space="0" w:color="auto"/>
            <w:left w:val="none" w:sz="0" w:space="0" w:color="auto"/>
            <w:bottom w:val="none" w:sz="0" w:space="0" w:color="auto"/>
            <w:right w:val="none" w:sz="0" w:space="0" w:color="auto"/>
          </w:divBdr>
          <w:divsChild>
            <w:div w:id="93674281">
              <w:marLeft w:val="0"/>
              <w:marRight w:val="0"/>
              <w:marTop w:val="0"/>
              <w:marBottom w:val="0"/>
              <w:divBdr>
                <w:top w:val="none" w:sz="0" w:space="0" w:color="auto"/>
                <w:left w:val="none" w:sz="0" w:space="0" w:color="auto"/>
                <w:bottom w:val="none" w:sz="0" w:space="0" w:color="auto"/>
                <w:right w:val="none" w:sz="0" w:space="0" w:color="auto"/>
              </w:divBdr>
              <w:divsChild>
                <w:div w:id="2091079162">
                  <w:marLeft w:val="0"/>
                  <w:marRight w:val="0"/>
                  <w:marTop w:val="0"/>
                  <w:marBottom w:val="0"/>
                  <w:divBdr>
                    <w:top w:val="none" w:sz="0" w:space="0" w:color="auto"/>
                    <w:left w:val="none" w:sz="0" w:space="0" w:color="auto"/>
                    <w:bottom w:val="none" w:sz="0" w:space="0" w:color="auto"/>
                    <w:right w:val="none" w:sz="0" w:space="0" w:color="auto"/>
                  </w:divBdr>
                  <w:divsChild>
                    <w:div w:id="644897394">
                      <w:marLeft w:val="0"/>
                      <w:marRight w:val="0"/>
                      <w:marTop w:val="0"/>
                      <w:marBottom w:val="0"/>
                      <w:divBdr>
                        <w:top w:val="none" w:sz="0" w:space="0" w:color="auto"/>
                        <w:left w:val="none" w:sz="0" w:space="0" w:color="auto"/>
                        <w:bottom w:val="none" w:sz="0" w:space="0" w:color="auto"/>
                        <w:right w:val="none" w:sz="0" w:space="0" w:color="auto"/>
                      </w:divBdr>
                      <w:divsChild>
                        <w:div w:id="1847478378">
                          <w:marLeft w:val="0"/>
                          <w:marRight w:val="0"/>
                          <w:marTop w:val="0"/>
                          <w:marBottom w:val="0"/>
                          <w:divBdr>
                            <w:top w:val="none" w:sz="0" w:space="0" w:color="auto"/>
                            <w:left w:val="none" w:sz="0" w:space="0" w:color="auto"/>
                            <w:bottom w:val="none" w:sz="0" w:space="0" w:color="auto"/>
                            <w:right w:val="none" w:sz="0" w:space="0" w:color="auto"/>
                          </w:divBdr>
                          <w:divsChild>
                            <w:div w:id="893469567">
                              <w:marLeft w:val="0"/>
                              <w:marRight w:val="0"/>
                              <w:marTop w:val="0"/>
                              <w:marBottom w:val="0"/>
                              <w:divBdr>
                                <w:top w:val="none" w:sz="0" w:space="0" w:color="auto"/>
                                <w:left w:val="none" w:sz="0" w:space="0" w:color="auto"/>
                                <w:bottom w:val="none" w:sz="0" w:space="0" w:color="auto"/>
                                <w:right w:val="none" w:sz="0" w:space="0" w:color="auto"/>
                              </w:divBdr>
                              <w:divsChild>
                                <w:div w:id="829057686">
                                  <w:marLeft w:val="0"/>
                                  <w:marRight w:val="0"/>
                                  <w:marTop w:val="0"/>
                                  <w:marBottom w:val="0"/>
                                  <w:divBdr>
                                    <w:top w:val="none" w:sz="0" w:space="0" w:color="auto"/>
                                    <w:left w:val="none" w:sz="0" w:space="0" w:color="auto"/>
                                    <w:bottom w:val="none" w:sz="0" w:space="0" w:color="auto"/>
                                    <w:right w:val="none" w:sz="0" w:space="0" w:color="auto"/>
                                  </w:divBdr>
                                  <w:divsChild>
                                    <w:div w:id="176668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86800">
      <w:bodyDiv w:val="1"/>
      <w:marLeft w:val="0"/>
      <w:marRight w:val="0"/>
      <w:marTop w:val="0"/>
      <w:marBottom w:val="0"/>
      <w:divBdr>
        <w:top w:val="none" w:sz="0" w:space="0" w:color="auto"/>
        <w:left w:val="none" w:sz="0" w:space="0" w:color="auto"/>
        <w:bottom w:val="none" w:sz="0" w:space="0" w:color="auto"/>
        <w:right w:val="none" w:sz="0" w:space="0" w:color="auto"/>
      </w:divBdr>
      <w:divsChild>
        <w:div w:id="2061123952">
          <w:marLeft w:val="0"/>
          <w:marRight w:val="0"/>
          <w:marTop w:val="0"/>
          <w:marBottom w:val="0"/>
          <w:divBdr>
            <w:top w:val="none" w:sz="0" w:space="0" w:color="auto"/>
            <w:left w:val="none" w:sz="0" w:space="0" w:color="auto"/>
            <w:bottom w:val="dotted" w:sz="6" w:space="4" w:color="DDDDDD"/>
            <w:right w:val="none" w:sz="0" w:space="0" w:color="auto"/>
          </w:divBdr>
        </w:div>
      </w:divsChild>
    </w:div>
    <w:div w:id="48386040">
      <w:bodyDiv w:val="1"/>
      <w:marLeft w:val="0"/>
      <w:marRight w:val="0"/>
      <w:marTop w:val="0"/>
      <w:marBottom w:val="0"/>
      <w:divBdr>
        <w:top w:val="none" w:sz="0" w:space="0" w:color="auto"/>
        <w:left w:val="none" w:sz="0" w:space="0" w:color="auto"/>
        <w:bottom w:val="none" w:sz="0" w:space="0" w:color="auto"/>
        <w:right w:val="none" w:sz="0" w:space="0" w:color="auto"/>
      </w:divBdr>
      <w:divsChild>
        <w:div w:id="1935161551">
          <w:marLeft w:val="0"/>
          <w:marRight w:val="0"/>
          <w:marTop w:val="0"/>
          <w:marBottom w:val="0"/>
          <w:divBdr>
            <w:top w:val="none" w:sz="0" w:space="0" w:color="auto"/>
            <w:left w:val="none" w:sz="0" w:space="0" w:color="auto"/>
            <w:bottom w:val="dotted" w:sz="6" w:space="4" w:color="DDDDDD"/>
            <w:right w:val="none" w:sz="0" w:space="0" w:color="auto"/>
          </w:divBdr>
        </w:div>
      </w:divsChild>
    </w:div>
    <w:div w:id="49111018">
      <w:bodyDiv w:val="1"/>
      <w:marLeft w:val="0"/>
      <w:marRight w:val="0"/>
      <w:marTop w:val="0"/>
      <w:marBottom w:val="0"/>
      <w:divBdr>
        <w:top w:val="none" w:sz="0" w:space="0" w:color="auto"/>
        <w:left w:val="none" w:sz="0" w:space="0" w:color="auto"/>
        <w:bottom w:val="none" w:sz="0" w:space="0" w:color="auto"/>
        <w:right w:val="none" w:sz="0" w:space="0" w:color="auto"/>
      </w:divBdr>
      <w:divsChild>
        <w:div w:id="599529242">
          <w:marLeft w:val="0"/>
          <w:marRight w:val="0"/>
          <w:marTop w:val="0"/>
          <w:marBottom w:val="150"/>
          <w:divBdr>
            <w:top w:val="none" w:sz="0" w:space="0" w:color="auto"/>
            <w:left w:val="none" w:sz="0" w:space="0" w:color="auto"/>
            <w:bottom w:val="none" w:sz="0" w:space="0" w:color="auto"/>
            <w:right w:val="none" w:sz="0" w:space="0" w:color="auto"/>
          </w:divBdr>
          <w:divsChild>
            <w:div w:id="2061132090">
              <w:marLeft w:val="0"/>
              <w:marRight w:val="0"/>
              <w:marTop w:val="0"/>
              <w:marBottom w:val="0"/>
              <w:divBdr>
                <w:top w:val="none" w:sz="0" w:space="0" w:color="auto"/>
                <w:left w:val="none" w:sz="0" w:space="0" w:color="auto"/>
                <w:bottom w:val="none" w:sz="0" w:space="0" w:color="auto"/>
                <w:right w:val="none" w:sz="0" w:space="0" w:color="auto"/>
              </w:divBdr>
              <w:divsChild>
                <w:div w:id="53577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831871">
          <w:marLeft w:val="0"/>
          <w:marRight w:val="0"/>
          <w:marTop w:val="0"/>
          <w:marBottom w:val="150"/>
          <w:divBdr>
            <w:top w:val="none" w:sz="0" w:space="0" w:color="auto"/>
            <w:left w:val="none" w:sz="0" w:space="0" w:color="auto"/>
            <w:bottom w:val="none" w:sz="0" w:space="0" w:color="auto"/>
            <w:right w:val="none" w:sz="0" w:space="0" w:color="auto"/>
          </w:divBdr>
        </w:div>
        <w:div w:id="936210723">
          <w:marLeft w:val="0"/>
          <w:marRight w:val="0"/>
          <w:marTop w:val="0"/>
          <w:marBottom w:val="0"/>
          <w:divBdr>
            <w:top w:val="none" w:sz="0" w:space="0" w:color="auto"/>
            <w:left w:val="none" w:sz="0" w:space="0" w:color="auto"/>
            <w:bottom w:val="none" w:sz="0" w:space="0" w:color="auto"/>
            <w:right w:val="none" w:sz="0" w:space="0" w:color="auto"/>
          </w:divBdr>
          <w:divsChild>
            <w:div w:id="5903589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426267">
      <w:bodyDiv w:val="1"/>
      <w:marLeft w:val="0"/>
      <w:marRight w:val="0"/>
      <w:marTop w:val="0"/>
      <w:marBottom w:val="0"/>
      <w:divBdr>
        <w:top w:val="none" w:sz="0" w:space="0" w:color="auto"/>
        <w:left w:val="none" w:sz="0" w:space="0" w:color="auto"/>
        <w:bottom w:val="none" w:sz="0" w:space="0" w:color="auto"/>
        <w:right w:val="none" w:sz="0" w:space="0" w:color="auto"/>
      </w:divBdr>
    </w:div>
    <w:div w:id="49573643">
      <w:bodyDiv w:val="1"/>
      <w:marLeft w:val="0"/>
      <w:marRight w:val="0"/>
      <w:marTop w:val="0"/>
      <w:marBottom w:val="0"/>
      <w:divBdr>
        <w:top w:val="none" w:sz="0" w:space="0" w:color="auto"/>
        <w:left w:val="none" w:sz="0" w:space="0" w:color="auto"/>
        <w:bottom w:val="none" w:sz="0" w:space="0" w:color="auto"/>
        <w:right w:val="none" w:sz="0" w:space="0" w:color="auto"/>
      </w:divBdr>
      <w:divsChild>
        <w:div w:id="719406565">
          <w:marLeft w:val="0"/>
          <w:marRight w:val="0"/>
          <w:marTop w:val="0"/>
          <w:marBottom w:val="0"/>
          <w:divBdr>
            <w:top w:val="none" w:sz="0" w:space="0" w:color="auto"/>
            <w:left w:val="none" w:sz="0" w:space="0" w:color="auto"/>
            <w:bottom w:val="none" w:sz="0" w:space="0" w:color="auto"/>
            <w:right w:val="none" w:sz="0" w:space="0" w:color="auto"/>
          </w:divBdr>
          <w:divsChild>
            <w:div w:id="7743996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352338">
      <w:bodyDiv w:val="1"/>
      <w:marLeft w:val="0"/>
      <w:marRight w:val="0"/>
      <w:marTop w:val="0"/>
      <w:marBottom w:val="0"/>
      <w:divBdr>
        <w:top w:val="none" w:sz="0" w:space="0" w:color="auto"/>
        <w:left w:val="none" w:sz="0" w:space="0" w:color="auto"/>
        <w:bottom w:val="none" w:sz="0" w:space="0" w:color="auto"/>
        <w:right w:val="none" w:sz="0" w:space="0" w:color="auto"/>
      </w:divBdr>
      <w:divsChild>
        <w:div w:id="679159554">
          <w:marLeft w:val="0"/>
          <w:marRight w:val="0"/>
          <w:marTop w:val="0"/>
          <w:marBottom w:val="0"/>
          <w:divBdr>
            <w:top w:val="none" w:sz="0" w:space="0" w:color="auto"/>
            <w:left w:val="none" w:sz="0" w:space="0" w:color="auto"/>
            <w:bottom w:val="dotted" w:sz="6" w:space="4" w:color="DDDDDD"/>
            <w:right w:val="none" w:sz="0" w:space="0" w:color="auto"/>
          </w:divBdr>
        </w:div>
      </w:divsChild>
    </w:div>
    <w:div w:id="50661641">
      <w:bodyDiv w:val="1"/>
      <w:marLeft w:val="0"/>
      <w:marRight w:val="0"/>
      <w:marTop w:val="0"/>
      <w:marBottom w:val="0"/>
      <w:divBdr>
        <w:top w:val="none" w:sz="0" w:space="0" w:color="auto"/>
        <w:left w:val="none" w:sz="0" w:space="0" w:color="auto"/>
        <w:bottom w:val="none" w:sz="0" w:space="0" w:color="auto"/>
        <w:right w:val="none" w:sz="0" w:space="0" w:color="auto"/>
      </w:divBdr>
    </w:div>
    <w:div w:id="51269678">
      <w:bodyDiv w:val="1"/>
      <w:marLeft w:val="0"/>
      <w:marRight w:val="0"/>
      <w:marTop w:val="0"/>
      <w:marBottom w:val="0"/>
      <w:divBdr>
        <w:top w:val="none" w:sz="0" w:space="0" w:color="auto"/>
        <w:left w:val="none" w:sz="0" w:space="0" w:color="auto"/>
        <w:bottom w:val="none" w:sz="0" w:space="0" w:color="auto"/>
        <w:right w:val="none" w:sz="0" w:space="0" w:color="auto"/>
      </w:divBdr>
      <w:divsChild>
        <w:div w:id="1444763227">
          <w:marLeft w:val="0"/>
          <w:marRight w:val="0"/>
          <w:marTop w:val="0"/>
          <w:marBottom w:val="0"/>
          <w:divBdr>
            <w:top w:val="none" w:sz="0" w:space="0" w:color="auto"/>
            <w:left w:val="none" w:sz="0" w:space="0" w:color="auto"/>
            <w:bottom w:val="dotted" w:sz="6" w:space="4" w:color="DDDDDD"/>
            <w:right w:val="none" w:sz="0" w:space="0" w:color="auto"/>
          </w:divBdr>
          <w:divsChild>
            <w:div w:id="6809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58945">
      <w:bodyDiv w:val="1"/>
      <w:marLeft w:val="0"/>
      <w:marRight w:val="0"/>
      <w:marTop w:val="0"/>
      <w:marBottom w:val="0"/>
      <w:divBdr>
        <w:top w:val="none" w:sz="0" w:space="0" w:color="auto"/>
        <w:left w:val="none" w:sz="0" w:space="0" w:color="auto"/>
        <w:bottom w:val="none" w:sz="0" w:space="0" w:color="auto"/>
        <w:right w:val="none" w:sz="0" w:space="0" w:color="auto"/>
      </w:divBdr>
      <w:divsChild>
        <w:div w:id="1851987476">
          <w:marLeft w:val="0"/>
          <w:marRight w:val="0"/>
          <w:marTop w:val="0"/>
          <w:marBottom w:val="0"/>
          <w:divBdr>
            <w:top w:val="none" w:sz="0" w:space="0" w:color="auto"/>
            <w:left w:val="none" w:sz="0" w:space="0" w:color="auto"/>
            <w:bottom w:val="dotted" w:sz="6" w:space="4" w:color="DDDDDD"/>
            <w:right w:val="none" w:sz="0" w:space="0" w:color="auto"/>
          </w:divBdr>
        </w:div>
      </w:divsChild>
    </w:div>
    <w:div w:id="51660747">
      <w:bodyDiv w:val="1"/>
      <w:marLeft w:val="0"/>
      <w:marRight w:val="0"/>
      <w:marTop w:val="0"/>
      <w:marBottom w:val="0"/>
      <w:divBdr>
        <w:top w:val="none" w:sz="0" w:space="0" w:color="auto"/>
        <w:left w:val="none" w:sz="0" w:space="0" w:color="auto"/>
        <w:bottom w:val="none" w:sz="0" w:space="0" w:color="auto"/>
        <w:right w:val="none" w:sz="0" w:space="0" w:color="auto"/>
      </w:divBdr>
    </w:div>
    <w:div w:id="52315742">
      <w:bodyDiv w:val="1"/>
      <w:marLeft w:val="0"/>
      <w:marRight w:val="0"/>
      <w:marTop w:val="0"/>
      <w:marBottom w:val="0"/>
      <w:divBdr>
        <w:top w:val="none" w:sz="0" w:space="0" w:color="auto"/>
        <w:left w:val="none" w:sz="0" w:space="0" w:color="auto"/>
        <w:bottom w:val="none" w:sz="0" w:space="0" w:color="auto"/>
        <w:right w:val="none" w:sz="0" w:space="0" w:color="auto"/>
      </w:divBdr>
      <w:divsChild>
        <w:div w:id="1854688146">
          <w:marLeft w:val="0"/>
          <w:marRight w:val="0"/>
          <w:marTop w:val="0"/>
          <w:marBottom w:val="0"/>
          <w:divBdr>
            <w:top w:val="none" w:sz="0" w:space="0" w:color="auto"/>
            <w:left w:val="none" w:sz="0" w:space="0" w:color="auto"/>
            <w:bottom w:val="none" w:sz="0" w:space="0" w:color="auto"/>
            <w:right w:val="none" w:sz="0" w:space="0" w:color="auto"/>
          </w:divBdr>
          <w:divsChild>
            <w:div w:id="1278246840">
              <w:marLeft w:val="0"/>
              <w:marRight w:val="0"/>
              <w:marTop w:val="0"/>
              <w:marBottom w:val="0"/>
              <w:divBdr>
                <w:top w:val="none" w:sz="0" w:space="0" w:color="auto"/>
                <w:left w:val="none" w:sz="0" w:space="0" w:color="auto"/>
                <w:bottom w:val="none" w:sz="0" w:space="0" w:color="auto"/>
                <w:right w:val="none" w:sz="0" w:space="0" w:color="auto"/>
              </w:divBdr>
            </w:div>
          </w:divsChild>
        </w:div>
        <w:div w:id="810250418">
          <w:marLeft w:val="0"/>
          <w:marRight w:val="0"/>
          <w:marTop w:val="0"/>
          <w:marBottom w:val="0"/>
          <w:divBdr>
            <w:top w:val="none" w:sz="0" w:space="0" w:color="auto"/>
            <w:left w:val="none" w:sz="0" w:space="0" w:color="auto"/>
            <w:bottom w:val="none" w:sz="0" w:space="0" w:color="auto"/>
            <w:right w:val="none" w:sz="0" w:space="0" w:color="auto"/>
          </w:divBdr>
        </w:div>
        <w:div w:id="1039430474">
          <w:marLeft w:val="0"/>
          <w:marRight w:val="0"/>
          <w:marTop w:val="0"/>
          <w:marBottom w:val="0"/>
          <w:divBdr>
            <w:top w:val="none" w:sz="0" w:space="0" w:color="auto"/>
            <w:left w:val="none" w:sz="0" w:space="0" w:color="auto"/>
            <w:bottom w:val="none" w:sz="0" w:space="0" w:color="auto"/>
            <w:right w:val="none" w:sz="0" w:space="0" w:color="auto"/>
          </w:divBdr>
          <w:divsChild>
            <w:div w:id="1358042118">
              <w:marLeft w:val="-225"/>
              <w:marRight w:val="-225"/>
              <w:marTop w:val="0"/>
              <w:marBottom w:val="0"/>
              <w:divBdr>
                <w:top w:val="none" w:sz="0" w:space="0" w:color="auto"/>
                <w:left w:val="none" w:sz="0" w:space="0" w:color="auto"/>
                <w:bottom w:val="none" w:sz="0" w:space="0" w:color="auto"/>
                <w:right w:val="none" w:sz="0" w:space="0" w:color="auto"/>
              </w:divBdr>
              <w:divsChild>
                <w:div w:id="650787662">
                  <w:marLeft w:val="0"/>
                  <w:marRight w:val="0"/>
                  <w:marTop w:val="0"/>
                  <w:marBottom w:val="0"/>
                  <w:divBdr>
                    <w:top w:val="none" w:sz="0" w:space="0" w:color="auto"/>
                    <w:left w:val="none" w:sz="0" w:space="0" w:color="auto"/>
                    <w:bottom w:val="none" w:sz="0" w:space="0" w:color="auto"/>
                    <w:right w:val="single" w:sz="6" w:space="0" w:color="000000"/>
                  </w:divBdr>
                  <w:divsChild>
                    <w:div w:id="1128010504">
                      <w:marLeft w:val="0"/>
                      <w:marRight w:val="0"/>
                      <w:marTop w:val="0"/>
                      <w:marBottom w:val="0"/>
                      <w:divBdr>
                        <w:top w:val="none" w:sz="0" w:space="0" w:color="auto"/>
                        <w:left w:val="none" w:sz="0" w:space="0" w:color="auto"/>
                        <w:bottom w:val="none" w:sz="0" w:space="0" w:color="auto"/>
                        <w:right w:val="none" w:sz="0" w:space="0" w:color="auto"/>
                      </w:divBdr>
                      <w:divsChild>
                        <w:div w:id="148249955">
                          <w:marLeft w:val="0"/>
                          <w:marRight w:val="0"/>
                          <w:marTop w:val="0"/>
                          <w:marBottom w:val="0"/>
                          <w:divBdr>
                            <w:top w:val="none" w:sz="0" w:space="0" w:color="auto"/>
                            <w:left w:val="none" w:sz="0" w:space="0" w:color="auto"/>
                            <w:bottom w:val="none" w:sz="0" w:space="0" w:color="auto"/>
                            <w:right w:val="none" w:sz="0" w:space="0" w:color="auto"/>
                          </w:divBdr>
                        </w:div>
                        <w:div w:id="2007785666">
                          <w:marLeft w:val="0"/>
                          <w:marRight w:val="0"/>
                          <w:marTop w:val="0"/>
                          <w:marBottom w:val="0"/>
                          <w:divBdr>
                            <w:top w:val="none" w:sz="0" w:space="0" w:color="auto"/>
                            <w:left w:val="none" w:sz="0" w:space="0" w:color="auto"/>
                            <w:bottom w:val="none" w:sz="0" w:space="0" w:color="auto"/>
                            <w:right w:val="none" w:sz="0" w:space="0" w:color="auto"/>
                          </w:divBdr>
                        </w:div>
                        <w:div w:id="236987911">
                          <w:marLeft w:val="0"/>
                          <w:marRight w:val="0"/>
                          <w:marTop w:val="0"/>
                          <w:marBottom w:val="0"/>
                          <w:divBdr>
                            <w:top w:val="none" w:sz="0" w:space="0" w:color="auto"/>
                            <w:left w:val="none" w:sz="0" w:space="0" w:color="auto"/>
                            <w:bottom w:val="none" w:sz="0" w:space="0" w:color="auto"/>
                            <w:right w:val="none" w:sz="0" w:space="0" w:color="auto"/>
                          </w:divBdr>
                        </w:div>
                        <w:div w:id="2085561856">
                          <w:marLeft w:val="0"/>
                          <w:marRight w:val="0"/>
                          <w:marTop w:val="0"/>
                          <w:marBottom w:val="0"/>
                          <w:divBdr>
                            <w:top w:val="none" w:sz="0" w:space="0" w:color="auto"/>
                            <w:left w:val="none" w:sz="0" w:space="0" w:color="auto"/>
                            <w:bottom w:val="none" w:sz="0" w:space="0" w:color="auto"/>
                            <w:right w:val="none" w:sz="0" w:space="0" w:color="auto"/>
                          </w:divBdr>
                        </w:div>
                        <w:div w:id="180488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69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11103">
      <w:bodyDiv w:val="1"/>
      <w:marLeft w:val="0"/>
      <w:marRight w:val="0"/>
      <w:marTop w:val="0"/>
      <w:marBottom w:val="0"/>
      <w:divBdr>
        <w:top w:val="none" w:sz="0" w:space="0" w:color="auto"/>
        <w:left w:val="none" w:sz="0" w:space="0" w:color="auto"/>
        <w:bottom w:val="none" w:sz="0" w:space="0" w:color="auto"/>
        <w:right w:val="none" w:sz="0" w:space="0" w:color="auto"/>
      </w:divBdr>
      <w:divsChild>
        <w:div w:id="1162426532">
          <w:marLeft w:val="0"/>
          <w:marRight w:val="0"/>
          <w:marTop w:val="0"/>
          <w:marBottom w:val="0"/>
          <w:divBdr>
            <w:top w:val="none" w:sz="0" w:space="0" w:color="auto"/>
            <w:left w:val="none" w:sz="0" w:space="0" w:color="auto"/>
            <w:bottom w:val="none" w:sz="0" w:space="0" w:color="auto"/>
            <w:right w:val="none" w:sz="0" w:space="0" w:color="auto"/>
          </w:divBdr>
          <w:divsChild>
            <w:div w:id="1558475512">
              <w:marLeft w:val="0"/>
              <w:marRight w:val="0"/>
              <w:marTop w:val="0"/>
              <w:marBottom w:val="0"/>
              <w:divBdr>
                <w:top w:val="none" w:sz="0" w:space="0" w:color="auto"/>
                <w:left w:val="none" w:sz="0" w:space="0" w:color="auto"/>
                <w:bottom w:val="none" w:sz="0" w:space="0" w:color="auto"/>
                <w:right w:val="none" w:sz="0" w:space="0" w:color="auto"/>
              </w:divBdr>
              <w:divsChild>
                <w:div w:id="1115053405">
                  <w:marLeft w:val="0"/>
                  <w:marRight w:val="0"/>
                  <w:marTop w:val="0"/>
                  <w:marBottom w:val="150"/>
                  <w:divBdr>
                    <w:top w:val="none" w:sz="0" w:space="0" w:color="auto"/>
                    <w:left w:val="none" w:sz="0" w:space="0" w:color="auto"/>
                    <w:bottom w:val="none" w:sz="0" w:space="0" w:color="auto"/>
                    <w:right w:val="none" w:sz="0" w:space="0" w:color="auto"/>
                  </w:divBdr>
                  <w:divsChild>
                    <w:div w:id="697391892">
                      <w:marLeft w:val="0"/>
                      <w:marRight w:val="0"/>
                      <w:marTop w:val="0"/>
                      <w:marBottom w:val="0"/>
                      <w:divBdr>
                        <w:top w:val="none" w:sz="0" w:space="0" w:color="auto"/>
                        <w:left w:val="none" w:sz="0" w:space="0" w:color="auto"/>
                        <w:bottom w:val="none" w:sz="0" w:space="0" w:color="auto"/>
                        <w:right w:val="none" w:sz="0" w:space="0" w:color="auto"/>
                      </w:divBdr>
                      <w:divsChild>
                        <w:div w:id="786776720">
                          <w:marLeft w:val="0"/>
                          <w:marRight w:val="0"/>
                          <w:marTop w:val="0"/>
                          <w:marBottom w:val="0"/>
                          <w:divBdr>
                            <w:top w:val="none" w:sz="0" w:space="0" w:color="auto"/>
                            <w:left w:val="none" w:sz="0" w:space="0" w:color="auto"/>
                            <w:bottom w:val="none" w:sz="0" w:space="0" w:color="auto"/>
                            <w:right w:val="none" w:sz="0" w:space="0" w:color="auto"/>
                          </w:divBdr>
                          <w:divsChild>
                            <w:div w:id="246964235">
                              <w:marLeft w:val="0"/>
                              <w:marRight w:val="0"/>
                              <w:marTop w:val="0"/>
                              <w:marBottom w:val="0"/>
                              <w:divBdr>
                                <w:top w:val="none" w:sz="0" w:space="0" w:color="auto"/>
                                <w:left w:val="none" w:sz="0" w:space="0" w:color="auto"/>
                                <w:bottom w:val="none" w:sz="0" w:space="0" w:color="auto"/>
                                <w:right w:val="none" w:sz="0" w:space="0" w:color="auto"/>
                              </w:divBdr>
                              <w:divsChild>
                                <w:div w:id="475293567">
                                  <w:marLeft w:val="0"/>
                                  <w:marRight w:val="0"/>
                                  <w:marTop w:val="0"/>
                                  <w:marBottom w:val="0"/>
                                  <w:divBdr>
                                    <w:top w:val="none" w:sz="0" w:space="0" w:color="auto"/>
                                    <w:left w:val="none" w:sz="0" w:space="0" w:color="auto"/>
                                    <w:bottom w:val="none" w:sz="0" w:space="0" w:color="auto"/>
                                    <w:right w:val="none" w:sz="0" w:space="0" w:color="auto"/>
                                  </w:divBdr>
                                  <w:divsChild>
                                    <w:div w:id="1990208773">
                                      <w:marLeft w:val="0"/>
                                      <w:marRight w:val="0"/>
                                      <w:marTop w:val="0"/>
                                      <w:marBottom w:val="0"/>
                                      <w:divBdr>
                                        <w:top w:val="none" w:sz="0" w:space="0" w:color="auto"/>
                                        <w:left w:val="none" w:sz="0" w:space="0" w:color="auto"/>
                                        <w:bottom w:val="none" w:sz="0" w:space="0" w:color="auto"/>
                                        <w:right w:val="none" w:sz="0" w:space="0" w:color="auto"/>
                                      </w:divBdr>
                                      <w:divsChild>
                                        <w:div w:id="238828678">
                                          <w:marLeft w:val="0"/>
                                          <w:marRight w:val="0"/>
                                          <w:marTop w:val="0"/>
                                          <w:marBottom w:val="0"/>
                                          <w:divBdr>
                                            <w:top w:val="none" w:sz="0" w:space="0" w:color="auto"/>
                                            <w:left w:val="none" w:sz="0" w:space="0" w:color="auto"/>
                                            <w:bottom w:val="none" w:sz="0" w:space="0" w:color="auto"/>
                                            <w:right w:val="none" w:sz="0" w:space="0" w:color="auto"/>
                                          </w:divBdr>
                                          <w:divsChild>
                                            <w:div w:id="1903172764">
                                              <w:marLeft w:val="0"/>
                                              <w:marRight w:val="0"/>
                                              <w:marTop w:val="0"/>
                                              <w:marBottom w:val="0"/>
                                              <w:divBdr>
                                                <w:top w:val="none" w:sz="0" w:space="0" w:color="auto"/>
                                                <w:left w:val="none" w:sz="0" w:space="0" w:color="auto"/>
                                                <w:bottom w:val="none" w:sz="0" w:space="0" w:color="auto"/>
                                                <w:right w:val="none" w:sz="0" w:space="0" w:color="auto"/>
                                              </w:divBdr>
                                              <w:divsChild>
                                                <w:div w:id="60315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702531">
      <w:bodyDiv w:val="1"/>
      <w:marLeft w:val="0"/>
      <w:marRight w:val="0"/>
      <w:marTop w:val="0"/>
      <w:marBottom w:val="0"/>
      <w:divBdr>
        <w:top w:val="none" w:sz="0" w:space="0" w:color="auto"/>
        <w:left w:val="none" w:sz="0" w:space="0" w:color="auto"/>
        <w:bottom w:val="none" w:sz="0" w:space="0" w:color="auto"/>
        <w:right w:val="none" w:sz="0" w:space="0" w:color="auto"/>
      </w:divBdr>
    </w:div>
    <w:div w:id="52779817">
      <w:bodyDiv w:val="1"/>
      <w:marLeft w:val="0"/>
      <w:marRight w:val="0"/>
      <w:marTop w:val="0"/>
      <w:marBottom w:val="0"/>
      <w:divBdr>
        <w:top w:val="none" w:sz="0" w:space="0" w:color="auto"/>
        <w:left w:val="none" w:sz="0" w:space="0" w:color="auto"/>
        <w:bottom w:val="none" w:sz="0" w:space="0" w:color="auto"/>
        <w:right w:val="none" w:sz="0" w:space="0" w:color="auto"/>
      </w:divBdr>
      <w:divsChild>
        <w:div w:id="1262881996">
          <w:marLeft w:val="0"/>
          <w:marRight w:val="0"/>
          <w:marTop w:val="0"/>
          <w:marBottom w:val="150"/>
          <w:divBdr>
            <w:top w:val="none" w:sz="0" w:space="0" w:color="auto"/>
            <w:left w:val="none" w:sz="0" w:space="0" w:color="auto"/>
            <w:bottom w:val="none" w:sz="0" w:space="0" w:color="auto"/>
            <w:right w:val="none" w:sz="0" w:space="0" w:color="auto"/>
          </w:divBdr>
        </w:div>
      </w:divsChild>
    </w:div>
    <w:div w:id="52781267">
      <w:bodyDiv w:val="1"/>
      <w:marLeft w:val="0"/>
      <w:marRight w:val="0"/>
      <w:marTop w:val="0"/>
      <w:marBottom w:val="0"/>
      <w:divBdr>
        <w:top w:val="none" w:sz="0" w:space="0" w:color="auto"/>
        <w:left w:val="none" w:sz="0" w:space="0" w:color="auto"/>
        <w:bottom w:val="none" w:sz="0" w:space="0" w:color="auto"/>
        <w:right w:val="none" w:sz="0" w:space="0" w:color="auto"/>
      </w:divBdr>
    </w:div>
    <w:div w:id="53361077">
      <w:bodyDiv w:val="1"/>
      <w:marLeft w:val="0"/>
      <w:marRight w:val="0"/>
      <w:marTop w:val="0"/>
      <w:marBottom w:val="0"/>
      <w:divBdr>
        <w:top w:val="none" w:sz="0" w:space="0" w:color="auto"/>
        <w:left w:val="none" w:sz="0" w:space="0" w:color="auto"/>
        <w:bottom w:val="none" w:sz="0" w:space="0" w:color="auto"/>
        <w:right w:val="none" w:sz="0" w:space="0" w:color="auto"/>
      </w:divBdr>
    </w:div>
    <w:div w:id="53893393">
      <w:bodyDiv w:val="1"/>
      <w:marLeft w:val="0"/>
      <w:marRight w:val="0"/>
      <w:marTop w:val="0"/>
      <w:marBottom w:val="0"/>
      <w:divBdr>
        <w:top w:val="none" w:sz="0" w:space="0" w:color="auto"/>
        <w:left w:val="none" w:sz="0" w:space="0" w:color="auto"/>
        <w:bottom w:val="none" w:sz="0" w:space="0" w:color="auto"/>
        <w:right w:val="none" w:sz="0" w:space="0" w:color="auto"/>
      </w:divBdr>
      <w:divsChild>
        <w:div w:id="1589386646">
          <w:marLeft w:val="0"/>
          <w:marRight w:val="0"/>
          <w:marTop w:val="0"/>
          <w:marBottom w:val="0"/>
          <w:divBdr>
            <w:top w:val="none" w:sz="0" w:space="0" w:color="auto"/>
            <w:left w:val="none" w:sz="0" w:space="0" w:color="auto"/>
            <w:bottom w:val="none" w:sz="0" w:space="0" w:color="auto"/>
            <w:right w:val="none" w:sz="0" w:space="0" w:color="auto"/>
          </w:divBdr>
          <w:divsChild>
            <w:div w:id="245190510">
              <w:marLeft w:val="0"/>
              <w:marRight w:val="0"/>
              <w:marTop w:val="0"/>
              <w:marBottom w:val="0"/>
              <w:divBdr>
                <w:top w:val="none" w:sz="0" w:space="0" w:color="auto"/>
                <w:left w:val="none" w:sz="0" w:space="0" w:color="auto"/>
                <w:bottom w:val="none" w:sz="0" w:space="0" w:color="auto"/>
                <w:right w:val="none" w:sz="0" w:space="0" w:color="auto"/>
              </w:divBdr>
              <w:divsChild>
                <w:div w:id="413551575">
                  <w:marLeft w:val="0"/>
                  <w:marRight w:val="0"/>
                  <w:marTop w:val="0"/>
                  <w:marBottom w:val="0"/>
                  <w:divBdr>
                    <w:top w:val="none" w:sz="0" w:space="0" w:color="auto"/>
                    <w:left w:val="none" w:sz="0" w:space="0" w:color="auto"/>
                    <w:bottom w:val="none" w:sz="0" w:space="0" w:color="auto"/>
                    <w:right w:val="none" w:sz="0" w:space="0" w:color="auto"/>
                  </w:divBdr>
                  <w:divsChild>
                    <w:div w:id="617372292">
                      <w:marLeft w:val="0"/>
                      <w:marRight w:val="0"/>
                      <w:marTop w:val="0"/>
                      <w:marBottom w:val="0"/>
                      <w:divBdr>
                        <w:top w:val="none" w:sz="0" w:space="0" w:color="auto"/>
                        <w:left w:val="none" w:sz="0" w:space="0" w:color="auto"/>
                        <w:bottom w:val="none" w:sz="0" w:space="0" w:color="auto"/>
                        <w:right w:val="none" w:sz="0" w:space="0" w:color="auto"/>
                      </w:divBdr>
                      <w:divsChild>
                        <w:div w:id="302388256">
                          <w:marLeft w:val="0"/>
                          <w:marRight w:val="0"/>
                          <w:marTop w:val="0"/>
                          <w:marBottom w:val="0"/>
                          <w:divBdr>
                            <w:top w:val="none" w:sz="0" w:space="0" w:color="auto"/>
                            <w:left w:val="none" w:sz="0" w:space="0" w:color="auto"/>
                            <w:bottom w:val="none" w:sz="0" w:space="0" w:color="auto"/>
                            <w:right w:val="none" w:sz="0" w:space="0" w:color="auto"/>
                          </w:divBdr>
                          <w:divsChild>
                            <w:div w:id="250550514">
                              <w:marLeft w:val="0"/>
                              <w:marRight w:val="0"/>
                              <w:marTop w:val="0"/>
                              <w:marBottom w:val="0"/>
                              <w:divBdr>
                                <w:top w:val="none" w:sz="0" w:space="0" w:color="auto"/>
                                <w:left w:val="none" w:sz="0" w:space="0" w:color="auto"/>
                                <w:bottom w:val="none" w:sz="0" w:space="0" w:color="auto"/>
                                <w:right w:val="none" w:sz="0" w:space="0" w:color="auto"/>
                              </w:divBdr>
                              <w:divsChild>
                                <w:div w:id="1371760451">
                                  <w:marLeft w:val="0"/>
                                  <w:marRight w:val="0"/>
                                  <w:marTop w:val="0"/>
                                  <w:marBottom w:val="0"/>
                                  <w:divBdr>
                                    <w:top w:val="none" w:sz="0" w:space="0" w:color="auto"/>
                                    <w:left w:val="none" w:sz="0" w:space="0" w:color="auto"/>
                                    <w:bottom w:val="none" w:sz="0" w:space="0" w:color="auto"/>
                                    <w:right w:val="none" w:sz="0" w:space="0" w:color="auto"/>
                                  </w:divBdr>
                                  <w:divsChild>
                                    <w:div w:id="142272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360086">
      <w:bodyDiv w:val="1"/>
      <w:marLeft w:val="0"/>
      <w:marRight w:val="0"/>
      <w:marTop w:val="0"/>
      <w:marBottom w:val="0"/>
      <w:divBdr>
        <w:top w:val="none" w:sz="0" w:space="0" w:color="auto"/>
        <w:left w:val="none" w:sz="0" w:space="0" w:color="auto"/>
        <w:bottom w:val="none" w:sz="0" w:space="0" w:color="auto"/>
        <w:right w:val="none" w:sz="0" w:space="0" w:color="auto"/>
      </w:divBdr>
    </w:div>
    <w:div w:id="54743917">
      <w:bodyDiv w:val="1"/>
      <w:marLeft w:val="0"/>
      <w:marRight w:val="0"/>
      <w:marTop w:val="0"/>
      <w:marBottom w:val="0"/>
      <w:divBdr>
        <w:top w:val="none" w:sz="0" w:space="0" w:color="auto"/>
        <w:left w:val="none" w:sz="0" w:space="0" w:color="auto"/>
        <w:bottom w:val="none" w:sz="0" w:space="0" w:color="auto"/>
        <w:right w:val="none" w:sz="0" w:space="0" w:color="auto"/>
      </w:divBdr>
      <w:divsChild>
        <w:div w:id="821654039">
          <w:marLeft w:val="0"/>
          <w:marRight w:val="0"/>
          <w:marTop w:val="0"/>
          <w:marBottom w:val="0"/>
          <w:divBdr>
            <w:top w:val="none" w:sz="0" w:space="0" w:color="auto"/>
            <w:left w:val="none" w:sz="0" w:space="0" w:color="auto"/>
            <w:bottom w:val="none" w:sz="0" w:space="0" w:color="auto"/>
            <w:right w:val="none" w:sz="0" w:space="0" w:color="auto"/>
          </w:divBdr>
          <w:divsChild>
            <w:div w:id="511451166">
              <w:marLeft w:val="0"/>
              <w:marRight w:val="0"/>
              <w:marTop w:val="0"/>
              <w:marBottom w:val="0"/>
              <w:divBdr>
                <w:top w:val="none" w:sz="0" w:space="0" w:color="auto"/>
                <w:left w:val="none" w:sz="0" w:space="0" w:color="auto"/>
                <w:bottom w:val="none" w:sz="0" w:space="0" w:color="auto"/>
                <w:right w:val="none" w:sz="0" w:space="0" w:color="auto"/>
              </w:divBdr>
              <w:divsChild>
                <w:div w:id="1597790675">
                  <w:marLeft w:val="0"/>
                  <w:marRight w:val="0"/>
                  <w:marTop w:val="0"/>
                  <w:marBottom w:val="0"/>
                  <w:divBdr>
                    <w:top w:val="none" w:sz="0" w:space="0" w:color="auto"/>
                    <w:left w:val="none" w:sz="0" w:space="0" w:color="auto"/>
                    <w:bottom w:val="none" w:sz="0" w:space="0" w:color="auto"/>
                    <w:right w:val="none" w:sz="0" w:space="0" w:color="auto"/>
                  </w:divBdr>
                  <w:divsChild>
                    <w:div w:id="876627608">
                      <w:marLeft w:val="0"/>
                      <w:marRight w:val="0"/>
                      <w:marTop w:val="0"/>
                      <w:marBottom w:val="300"/>
                      <w:divBdr>
                        <w:top w:val="none" w:sz="0" w:space="0" w:color="auto"/>
                        <w:left w:val="none" w:sz="0" w:space="0" w:color="auto"/>
                        <w:bottom w:val="none" w:sz="0" w:space="0" w:color="auto"/>
                        <w:right w:val="none" w:sz="0" w:space="0" w:color="auto"/>
                      </w:divBdr>
                      <w:divsChild>
                        <w:div w:id="256837564">
                          <w:marLeft w:val="0"/>
                          <w:marRight w:val="0"/>
                          <w:marTop w:val="0"/>
                          <w:marBottom w:val="225"/>
                          <w:divBdr>
                            <w:top w:val="single" w:sz="6" w:space="11" w:color="E5E5E5"/>
                            <w:left w:val="single" w:sz="6" w:space="11" w:color="E5E5E5"/>
                            <w:bottom w:val="single" w:sz="6" w:space="1" w:color="E5E5E5"/>
                            <w:right w:val="single" w:sz="6" w:space="11" w:color="E5E5E5"/>
                          </w:divBdr>
                          <w:divsChild>
                            <w:div w:id="98585811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382052897">
          <w:marLeft w:val="0"/>
          <w:marRight w:val="0"/>
          <w:marTop w:val="0"/>
          <w:marBottom w:val="0"/>
          <w:divBdr>
            <w:top w:val="single" w:sz="6" w:space="0" w:color="E5E5E5"/>
            <w:left w:val="none" w:sz="0" w:space="0" w:color="auto"/>
            <w:bottom w:val="single" w:sz="18" w:space="0" w:color="000000"/>
            <w:right w:val="none" w:sz="0" w:space="0" w:color="auto"/>
          </w:divBdr>
          <w:divsChild>
            <w:div w:id="2077892035">
              <w:marLeft w:val="0"/>
              <w:marRight w:val="0"/>
              <w:marTop w:val="0"/>
              <w:marBottom w:val="0"/>
              <w:divBdr>
                <w:top w:val="none" w:sz="0" w:space="0" w:color="auto"/>
                <w:left w:val="none" w:sz="0" w:space="0" w:color="auto"/>
                <w:bottom w:val="none" w:sz="0" w:space="0" w:color="auto"/>
                <w:right w:val="none" w:sz="0" w:space="0" w:color="auto"/>
              </w:divBdr>
              <w:divsChild>
                <w:div w:id="17485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25260">
      <w:bodyDiv w:val="1"/>
      <w:marLeft w:val="0"/>
      <w:marRight w:val="0"/>
      <w:marTop w:val="0"/>
      <w:marBottom w:val="0"/>
      <w:divBdr>
        <w:top w:val="none" w:sz="0" w:space="0" w:color="auto"/>
        <w:left w:val="none" w:sz="0" w:space="0" w:color="auto"/>
        <w:bottom w:val="none" w:sz="0" w:space="0" w:color="auto"/>
        <w:right w:val="none" w:sz="0" w:space="0" w:color="auto"/>
      </w:divBdr>
      <w:divsChild>
        <w:div w:id="340351097">
          <w:marLeft w:val="0"/>
          <w:marRight w:val="0"/>
          <w:marTop w:val="0"/>
          <w:marBottom w:val="150"/>
          <w:divBdr>
            <w:top w:val="none" w:sz="0" w:space="0" w:color="auto"/>
            <w:left w:val="none" w:sz="0" w:space="0" w:color="auto"/>
            <w:bottom w:val="none" w:sz="0" w:space="0" w:color="auto"/>
            <w:right w:val="none" w:sz="0" w:space="0" w:color="auto"/>
          </w:divBdr>
          <w:divsChild>
            <w:div w:id="544411730">
              <w:marLeft w:val="0"/>
              <w:marRight w:val="0"/>
              <w:marTop w:val="0"/>
              <w:marBottom w:val="0"/>
              <w:divBdr>
                <w:top w:val="none" w:sz="0" w:space="0" w:color="auto"/>
                <w:left w:val="none" w:sz="0" w:space="0" w:color="auto"/>
                <w:bottom w:val="none" w:sz="0" w:space="0" w:color="auto"/>
                <w:right w:val="none" w:sz="0" w:space="0" w:color="auto"/>
              </w:divBdr>
            </w:div>
          </w:divsChild>
        </w:div>
        <w:div w:id="459498456">
          <w:marLeft w:val="0"/>
          <w:marRight w:val="0"/>
          <w:marTop w:val="0"/>
          <w:marBottom w:val="0"/>
          <w:divBdr>
            <w:top w:val="none" w:sz="0" w:space="0" w:color="auto"/>
            <w:left w:val="none" w:sz="0" w:space="0" w:color="auto"/>
            <w:bottom w:val="none" w:sz="0" w:space="0" w:color="auto"/>
            <w:right w:val="none" w:sz="0" w:space="0" w:color="auto"/>
          </w:divBdr>
          <w:divsChild>
            <w:div w:id="2064402791">
              <w:marLeft w:val="0"/>
              <w:marRight w:val="0"/>
              <w:marTop w:val="0"/>
              <w:marBottom w:val="0"/>
              <w:divBdr>
                <w:top w:val="none" w:sz="0" w:space="0" w:color="auto"/>
                <w:left w:val="none" w:sz="0" w:space="0" w:color="auto"/>
                <w:bottom w:val="none" w:sz="0" w:space="0" w:color="auto"/>
                <w:right w:val="none" w:sz="0" w:space="0" w:color="auto"/>
              </w:divBdr>
            </w:div>
          </w:divsChild>
        </w:div>
        <w:div w:id="1070931083">
          <w:marLeft w:val="0"/>
          <w:marRight w:val="0"/>
          <w:marTop w:val="0"/>
          <w:marBottom w:val="150"/>
          <w:divBdr>
            <w:top w:val="none" w:sz="0" w:space="0" w:color="auto"/>
            <w:left w:val="none" w:sz="0" w:space="0" w:color="auto"/>
            <w:bottom w:val="none" w:sz="0" w:space="0" w:color="auto"/>
            <w:right w:val="none" w:sz="0" w:space="0" w:color="auto"/>
          </w:divBdr>
        </w:div>
      </w:divsChild>
    </w:div>
    <w:div w:id="55977546">
      <w:bodyDiv w:val="1"/>
      <w:marLeft w:val="0"/>
      <w:marRight w:val="0"/>
      <w:marTop w:val="0"/>
      <w:marBottom w:val="0"/>
      <w:divBdr>
        <w:top w:val="none" w:sz="0" w:space="0" w:color="auto"/>
        <w:left w:val="none" w:sz="0" w:space="0" w:color="auto"/>
        <w:bottom w:val="none" w:sz="0" w:space="0" w:color="auto"/>
        <w:right w:val="none" w:sz="0" w:space="0" w:color="auto"/>
      </w:divBdr>
      <w:divsChild>
        <w:div w:id="234702429">
          <w:marLeft w:val="0"/>
          <w:marRight w:val="0"/>
          <w:marTop w:val="0"/>
          <w:marBottom w:val="150"/>
          <w:divBdr>
            <w:top w:val="none" w:sz="0" w:space="0" w:color="auto"/>
            <w:left w:val="none" w:sz="0" w:space="0" w:color="auto"/>
            <w:bottom w:val="none" w:sz="0" w:space="0" w:color="auto"/>
            <w:right w:val="none" w:sz="0" w:space="0" w:color="auto"/>
          </w:divBdr>
          <w:divsChild>
            <w:div w:id="828717737">
              <w:marLeft w:val="0"/>
              <w:marRight w:val="0"/>
              <w:marTop w:val="0"/>
              <w:marBottom w:val="0"/>
              <w:divBdr>
                <w:top w:val="none" w:sz="0" w:space="0" w:color="auto"/>
                <w:left w:val="none" w:sz="0" w:space="0" w:color="auto"/>
                <w:bottom w:val="none" w:sz="0" w:space="0" w:color="auto"/>
                <w:right w:val="none" w:sz="0" w:space="0" w:color="auto"/>
              </w:divBdr>
            </w:div>
          </w:divsChild>
        </w:div>
        <w:div w:id="1920477257">
          <w:marLeft w:val="0"/>
          <w:marRight w:val="0"/>
          <w:marTop w:val="0"/>
          <w:marBottom w:val="0"/>
          <w:divBdr>
            <w:top w:val="none" w:sz="0" w:space="0" w:color="auto"/>
            <w:left w:val="none" w:sz="0" w:space="0" w:color="auto"/>
            <w:bottom w:val="none" w:sz="0" w:space="0" w:color="auto"/>
            <w:right w:val="none" w:sz="0" w:space="0" w:color="auto"/>
          </w:divBdr>
        </w:div>
      </w:divsChild>
    </w:div>
    <w:div w:id="55978250">
      <w:bodyDiv w:val="1"/>
      <w:marLeft w:val="0"/>
      <w:marRight w:val="0"/>
      <w:marTop w:val="0"/>
      <w:marBottom w:val="0"/>
      <w:divBdr>
        <w:top w:val="none" w:sz="0" w:space="0" w:color="auto"/>
        <w:left w:val="none" w:sz="0" w:space="0" w:color="auto"/>
        <w:bottom w:val="none" w:sz="0" w:space="0" w:color="auto"/>
        <w:right w:val="none" w:sz="0" w:space="0" w:color="auto"/>
      </w:divBdr>
      <w:divsChild>
        <w:div w:id="1392923200">
          <w:marLeft w:val="0"/>
          <w:marRight w:val="0"/>
          <w:marTop w:val="0"/>
          <w:marBottom w:val="150"/>
          <w:divBdr>
            <w:top w:val="none" w:sz="0" w:space="0" w:color="auto"/>
            <w:left w:val="none" w:sz="0" w:space="0" w:color="auto"/>
            <w:bottom w:val="none" w:sz="0" w:space="0" w:color="auto"/>
            <w:right w:val="none" w:sz="0" w:space="0" w:color="auto"/>
          </w:divBdr>
        </w:div>
      </w:divsChild>
    </w:div>
    <w:div w:id="57360422">
      <w:bodyDiv w:val="1"/>
      <w:marLeft w:val="0"/>
      <w:marRight w:val="0"/>
      <w:marTop w:val="0"/>
      <w:marBottom w:val="0"/>
      <w:divBdr>
        <w:top w:val="none" w:sz="0" w:space="0" w:color="auto"/>
        <w:left w:val="none" w:sz="0" w:space="0" w:color="auto"/>
        <w:bottom w:val="none" w:sz="0" w:space="0" w:color="auto"/>
        <w:right w:val="none" w:sz="0" w:space="0" w:color="auto"/>
      </w:divBdr>
      <w:divsChild>
        <w:div w:id="987634626">
          <w:marLeft w:val="0"/>
          <w:marRight w:val="0"/>
          <w:marTop w:val="0"/>
          <w:marBottom w:val="0"/>
          <w:divBdr>
            <w:top w:val="none" w:sz="0" w:space="0" w:color="auto"/>
            <w:left w:val="none" w:sz="0" w:space="0" w:color="auto"/>
            <w:bottom w:val="none" w:sz="0" w:space="0" w:color="auto"/>
            <w:right w:val="none" w:sz="0" w:space="0" w:color="auto"/>
          </w:divBdr>
          <w:divsChild>
            <w:div w:id="1808669172">
              <w:marLeft w:val="0"/>
              <w:marRight w:val="0"/>
              <w:marTop w:val="225"/>
              <w:marBottom w:val="225"/>
              <w:divBdr>
                <w:top w:val="none" w:sz="0" w:space="0" w:color="auto"/>
                <w:left w:val="none" w:sz="0" w:space="0" w:color="auto"/>
                <w:bottom w:val="none" w:sz="0" w:space="0" w:color="auto"/>
                <w:right w:val="none" w:sz="0" w:space="0" w:color="auto"/>
              </w:divBdr>
            </w:div>
          </w:divsChild>
        </w:div>
        <w:div w:id="1374425568">
          <w:marLeft w:val="0"/>
          <w:marRight w:val="0"/>
          <w:marTop w:val="0"/>
          <w:marBottom w:val="150"/>
          <w:divBdr>
            <w:top w:val="none" w:sz="0" w:space="0" w:color="auto"/>
            <w:left w:val="none" w:sz="0" w:space="0" w:color="auto"/>
            <w:bottom w:val="none" w:sz="0" w:space="0" w:color="auto"/>
            <w:right w:val="none" w:sz="0" w:space="0" w:color="auto"/>
          </w:divBdr>
          <w:divsChild>
            <w:div w:id="167528068">
              <w:marLeft w:val="0"/>
              <w:marRight w:val="0"/>
              <w:marTop w:val="0"/>
              <w:marBottom w:val="0"/>
              <w:divBdr>
                <w:top w:val="none" w:sz="0" w:space="0" w:color="auto"/>
                <w:left w:val="none" w:sz="0" w:space="0" w:color="auto"/>
                <w:bottom w:val="none" w:sz="0" w:space="0" w:color="auto"/>
                <w:right w:val="none" w:sz="0" w:space="0" w:color="auto"/>
              </w:divBdr>
              <w:divsChild>
                <w:div w:id="136651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98247">
          <w:marLeft w:val="0"/>
          <w:marRight w:val="0"/>
          <w:marTop w:val="0"/>
          <w:marBottom w:val="150"/>
          <w:divBdr>
            <w:top w:val="none" w:sz="0" w:space="0" w:color="auto"/>
            <w:left w:val="none" w:sz="0" w:space="0" w:color="auto"/>
            <w:bottom w:val="none" w:sz="0" w:space="0" w:color="auto"/>
            <w:right w:val="none" w:sz="0" w:space="0" w:color="auto"/>
          </w:divBdr>
        </w:div>
      </w:divsChild>
    </w:div>
    <w:div w:id="57360833">
      <w:bodyDiv w:val="1"/>
      <w:marLeft w:val="0"/>
      <w:marRight w:val="0"/>
      <w:marTop w:val="0"/>
      <w:marBottom w:val="0"/>
      <w:divBdr>
        <w:top w:val="none" w:sz="0" w:space="0" w:color="auto"/>
        <w:left w:val="none" w:sz="0" w:space="0" w:color="auto"/>
        <w:bottom w:val="none" w:sz="0" w:space="0" w:color="auto"/>
        <w:right w:val="none" w:sz="0" w:space="0" w:color="auto"/>
      </w:divBdr>
    </w:div>
    <w:div w:id="57364986">
      <w:bodyDiv w:val="1"/>
      <w:marLeft w:val="0"/>
      <w:marRight w:val="0"/>
      <w:marTop w:val="0"/>
      <w:marBottom w:val="0"/>
      <w:divBdr>
        <w:top w:val="none" w:sz="0" w:space="0" w:color="auto"/>
        <w:left w:val="none" w:sz="0" w:space="0" w:color="auto"/>
        <w:bottom w:val="none" w:sz="0" w:space="0" w:color="auto"/>
        <w:right w:val="none" w:sz="0" w:space="0" w:color="auto"/>
      </w:divBdr>
      <w:divsChild>
        <w:div w:id="1713504823">
          <w:marLeft w:val="0"/>
          <w:marRight w:val="0"/>
          <w:marTop w:val="0"/>
          <w:marBottom w:val="150"/>
          <w:divBdr>
            <w:top w:val="none" w:sz="0" w:space="0" w:color="auto"/>
            <w:left w:val="none" w:sz="0" w:space="0" w:color="auto"/>
            <w:bottom w:val="none" w:sz="0" w:space="0" w:color="auto"/>
            <w:right w:val="none" w:sz="0" w:space="0" w:color="auto"/>
          </w:divBdr>
        </w:div>
      </w:divsChild>
    </w:div>
    <w:div w:id="57632672">
      <w:bodyDiv w:val="1"/>
      <w:marLeft w:val="0"/>
      <w:marRight w:val="0"/>
      <w:marTop w:val="0"/>
      <w:marBottom w:val="0"/>
      <w:divBdr>
        <w:top w:val="none" w:sz="0" w:space="0" w:color="auto"/>
        <w:left w:val="none" w:sz="0" w:space="0" w:color="auto"/>
        <w:bottom w:val="none" w:sz="0" w:space="0" w:color="auto"/>
        <w:right w:val="none" w:sz="0" w:space="0" w:color="auto"/>
      </w:divBdr>
      <w:divsChild>
        <w:div w:id="828600128">
          <w:marLeft w:val="0"/>
          <w:marRight w:val="0"/>
          <w:marTop w:val="0"/>
          <w:marBottom w:val="0"/>
          <w:divBdr>
            <w:top w:val="none" w:sz="0" w:space="0" w:color="auto"/>
            <w:left w:val="none" w:sz="0" w:space="0" w:color="auto"/>
            <w:bottom w:val="none" w:sz="0" w:space="0" w:color="auto"/>
            <w:right w:val="none" w:sz="0" w:space="0" w:color="auto"/>
          </w:divBdr>
        </w:div>
      </w:divsChild>
    </w:div>
    <w:div w:id="58132724">
      <w:bodyDiv w:val="1"/>
      <w:marLeft w:val="0"/>
      <w:marRight w:val="0"/>
      <w:marTop w:val="0"/>
      <w:marBottom w:val="0"/>
      <w:divBdr>
        <w:top w:val="none" w:sz="0" w:space="0" w:color="auto"/>
        <w:left w:val="none" w:sz="0" w:space="0" w:color="auto"/>
        <w:bottom w:val="none" w:sz="0" w:space="0" w:color="auto"/>
        <w:right w:val="none" w:sz="0" w:space="0" w:color="auto"/>
      </w:divBdr>
    </w:div>
    <w:div w:id="58216029">
      <w:bodyDiv w:val="1"/>
      <w:marLeft w:val="0"/>
      <w:marRight w:val="0"/>
      <w:marTop w:val="0"/>
      <w:marBottom w:val="0"/>
      <w:divBdr>
        <w:top w:val="none" w:sz="0" w:space="0" w:color="auto"/>
        <w:left w:val="none" w:sz="0" w:space="0" w:color="auto"/>
        <w:bottom w:val="none" w:sz="0" w:space="0" w:color="auto"/>
        <w:right w:val="none" w:sz="0" w:space="0" w:color="auto"/>
      </w:divBdr>
      <w:divsChild>
        <w:div w:id="411003053">
          <w:marLeft w:val="0"/>
          <w:marRight w:val="0"/>
          <w:marTop w:val="0"/>
          <w:marBottom w:val="240"/>
          <w:divBdr>
            <w:top w:val="none" w:sz="0" w:space="0" w:color="auto"/>
            <w:left w:val="none" w:sz="0" w:space="0" w:color="auto"/>
            <w:bottom w:val="none" w:sz="0" w:space="0" w:color="auto"/>
            <w:right w:val="none" w:sz="0" w:space="0" w:color="auto"/>
          </w:divBdr>
        </w:div>
        <w:div w:id="604651490">
          <w:marLeft w:val="0"/>
          <w:marRight w:val="0"/>
          <w:marTop w:val="0"/>
          <w:marBottom w:val="240"/>
          <w:divBdr>
            <w:top w:val="none" w:sz="0" w:space="0" w:color="auto"/>
            <w:left w:val="none" w:sz="0" w:space="0" w:color="auto"/>
            <w:bottom w:val="none" w:sz="0" w:space="0" w:color="auto"/>
            <w:right w:val="none" w:sz="0" w:space="0" w:color="auto"/>
          </w:divBdr>
          <w:divsChild>
            <w:div w:id="1233125901">
              <w:marLeft w:val="0"/>
              <w:marRight w:val="0"/>
              <w:marTop w:val="0"/>
              <w:marBottom w:val="0"/>
              <w:divBdr>
                <w:top w:val="none" w:sz="0" w:space="0" w:color="auto"/>
                <w:left w:val="none" w:sz="0" w:space="0" w:color="auto"/>
                <w:bottom w:val="none" w:sz="0" w:space="0" w:color="auto"/>
                <w:right w:val="none" w:sz="0" w:space="0" w:color="auto"/>
              </w:divBdr>
              <w:divsChild>
                <w:div w:id="132902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612536">
          <w:marLeft w:val="0"/>
          <w:marRight w:val="0"/>
          <w:marTop w:val="0"/>
          <w:marBottom w:val="240"/>
          <w:divBdr>
            <w:top w:val="none" w:sz="0" w:space="0" w:color="auto"/>
            <w:left w:val="none" w:sz="0" w:space="0" w:color="auto"/>
            <w:bottom w:val="none" w:sz="0" w:space="0" w:color="auto"/>
            <w:right w:val="none" w:sz="0" w:space="0" w:color="auto"/>
          </w:divBdr>
        </w:div>
        <w:div w:id="1281306577">
          <w:marLeft w:val="0"/>
          <w:marRight w:val="0"/>
          <w:marTop w:val="0"/>
          <w:marBottom w:val="240"/>
          <w:divBdr>
            <w:top w:val="none" w:sz="0" w:space="0" w:color="auto"/>
            <w:left w:val="none" w:sz="0" w:space="0" w:color="auto"/>
            <w:bottom w:val="none" w:sz="0" w:space="0" w:color="auto"/>
            <w:right w:val="none" w:sz="0" w:space="0" w:color="auto"/>
          </w:divBdr>
        </w:div>
        <w:div w:id="1300961924">
          <w:marLeft w:val="0"/>
          <w:marRight w:val="0"/>
          <w:marTop w:val="0"/>
          <w:marBottom w:val="240"/>
          <w:divBdr>
            <w:top w:val="none" w:sz="0" w:space="0" w:color="auto"/>
            <w:left w:val="none" w:sz="0" w:space="0" w:color="auto"/>
            <w:bottom w:val="none" w:sz="0" w:space="0" w:color="auto"/>
            <w:right w:val="none" w:sz="0" w:space="0" w:color="auto"/>
          </w:divBdr>
        </w:div>
      </w:divsChild>
    </w:div>
    <w:div w:id="58597846">
      <w:bodyDiv w:val="1"/>
      <w:marLeft w:val="0"/>
      <w:marRight w:val="0"/>
      <w:marTop w:val="0"/>
      <w:marBottom w:val="0"/>
      <w:divBdr>
        <w:top w:val="none" w:sz="0" w:space="0" w:color="auto"/>
        <w:left w:val="none" w:sz="0" w:space="0" w:color="auto"/>
        <w:bottom w:val="none" w:sz="0" w:space="0" w:color="auto"/>
        <w:right w:val="none" w:sz="0" w:space="0" w:color="auto"/>
      </w:divBdr>
      <w:divsChild>
        <w:div w:id="1311246774">
          <w:marLeft w:val="0"/>
          <w:marRight w:val="0"/>
          <w:marTop w:val="0"/>
          <w:marBottom w:val="0"/>
          <w:divBdr>
            <w:top w:val="none" w:sz="0" w:space="0" w:color="auto"/>
            <w:left w:val="none" w:sz="0" w:space="0" w:color="auto"/>
            <w:bottom w:val="dotted" w:sz="6" w:space="4" w:color="DDDDDD"/>
            <w:right w:val="none" w:sz="0" w:space="0" w:color="auto"/>
          </w:divBdr>
          <w:divsChild>
            <w:div w:id="22978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0897">
      <w:bodyDiv w:val="1"/>
      <w:marLeft w:val="0"/>
      <w:marRight w:val="0"/>
      <w:marTop w:val="0"/>
      <w:marBottom w:val="0"/>
      <w:divBdr>
        <w:top w:val="none" w:sz="0" w:space="0" w:color="auto"/>
        <w:left w:val="none" w:sz="0" w:space="0" w:color="auto"/>
        <w:bottom w:val="none" w:sz="0" w:space="0" w:color="auto"/>
        <w:right w:val="none" w:sz="0" w:space="0" w:color="auto"/>
      </w:divBdr>
    </w:div>
    <w:div w:id="58745390">
      <w:bodyDiv w:val="1"/>
      <w:marLeft w:val="0"/>
      <w:marRight w:val="0"/>
      <w:marTop w:val="0"/>
      <w:marBottom w:val="0"/>
      <w:divBdr>
        <w:top w:val="none" w:sz="0" w:space="0" w:color="auto"/>
        <w:left w:val="none" w:sz="0" w:space="0" w:color="auto"/>
        <w:bottom w:val="none" w:sz="0" w:space="0" w:color="auto"/>
        <w:right w:val="none" w:sz="0" w:space="0" w:color="auto"/>
      </w:divBdr>
      <w:divsChild>
        <w:div w:id="2110006661">
          <w:marLeft w:val="0"/>
          <w:marRight w:val="0"/>
          <w:marTop w:val="0"/>
          <w:marBottom w:val="0"/>
          <w:divBdr>
            <w:top w:val="none" w:sz="0" w:space="0" w:color="auto"/>
            <w:left w:val="none" w:sz="0" w:space="0" w:color="auto"/>
            <w:bottom w:val="none" w:sz="0" w:space="0" w:color="auto"/>
            <w:right w:val="none" w:sz="0" w:space="0" w:color="auto"/>
          </w:divBdr>
          <w:divsChild>
            <w:div w:id="12391743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8943180">
      <w:bodyDiv w:val="1"/>
      <w:marLeft w:val="0"/>
      <w:marRight w:val="0"/>
      <w:marTop w:val="0"/>
      <w:marBottom w:val="0"/>
      <w:divBdr>
        <w:top w:val="none" w:sz="0" w:space="0" w:color="auto"/>
        <w:left w:val="none" w:sz="0" w:space="0" w:color="auto"/>
        <w:bottom w:val="none" w:sz="0" w:space="0" w:color="auto"/>
        <w:right w:val="none" w:sz="0" w:space="0" w:color="auto"/>
      </w:divBdr>
      <w:divsChild>
        <w:div w:id="2099323529">
          <w:marLeft w:val="0"/>
          <w:marRight w:val="0"/>
          <w:marTop w:val="0"/>
          <w:marBottom w:val="0"/>
          <w:divBdr>
            <w:top w:val="none" w:sz="0" w:space="0" w:color="auto"/>
            <w:left w:val="none" w:sz="0" w:space="0" w:color="auto"/>
            <w:bottom w:val="dotted" w:sz="6" w:space="4" w:color="DDDDDD"/>
            <w:right w:val="none" w:sz="0" w:space="0" w:color="auto"/>
          </w:divBdr>
          <w:divsChild>
            <w:div w:id="119511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28839">
      <w:bodyDiv w:val="1"/>
      <w:marLeft w:val="0"/>
      <w:marRight w:val="0"/>
      <w:marTop w:val="0"/>
      <w:marBottom w:val="0"/>
      <w:divBdr>
        <w:top w:val="none" w:sz="0" w:space="0" w:color="auto"/>
        <w:left w:val="none" w:sz="0" w:space="0" w:color="auto"/>
        <w:bottom w:val="none" w:sz="0" w:space="0" w:color="auto"/>
        <w:right w:val="none" w:sz="0" w:space="0" w:color="auto"/>
      </w:divBdr>
      <w:divsChild>
        <w:div w:id="505750434">
          <w:marLeft w:val="0"/>
          <w:marRight w:val="0"/>
          <w:marTop w:val="0"/>
          <w:marBottom w:val="0"/>
          <w:divBdr>
            <w:top w:val="none" w:sz="0" w:space="0" w:color="auto"/>
            <w:left w:val="none" w:sz="0" w:space="0" w:color="auto"/>
            <w:bottom w:val="none" w:sz="0" w:space="0" w:color="auto"/>
            <w:right w:val="none" w:sz="0" w:space="0" w:color="auto"/>
          </w:divBdr>
          <w:divsChild>
            <w:div w:id="1558973388">
              <w:marLeft w:val="0"/>
              <w:marRight w:val="0"/>
              <w:marTop w:val="0"/>
              <w:marBottom w:val="0"/>
              <w:divBdr>
                <w:top w:val="none" w:sz="0" w:space="0" w:color="auto"/>
                <w:left w:val="none" w:sz="0" w:space="0" w:color="auto"/>
                <w:bottom w:val="none" w:sz="0" w:space="0" w:color="auto"/>
                <w:right w:val="none" w:sz="0" w:space="0" w:color="auto"/>
              </w:divBdr>
              <w:divsChild>
                <w:div w:id="1021979373">
                  <w:marLeft w:val="0"/>
                  <w:marRight w:val="0"/>
                  <w:marTop w:val="0"/>
                  <w:marBottom w:val="0"/>
                  <w:divBdr>
                    <w:top w:val="none" w:sz="0" w:space="0" w:color="auto"/>
                    <w:left w:val="none" w:sz="0" w:space="0" w:color="auto"/>
                    <w:bottom w:val="none" w:sz="0" w:space="0" w:color="auto"/>
                    <w:right w:val="none" w:sz="0" w:space="0" w:color="auto"/>
                  </w:divBdr>
                  <w:divsChild>
                    <w:div w:id="137765562">
                      <w:marLeft w:val="0"/>
                      <w:marRight w:val="0"/>
                      <w:marTop w:val="0"/>
                      <w:marBottom w:val="0"/>
                      <w:divBdr>
                        <w:top w:val="none" w:sz="0" w:space="0" w:color="auto"/>
                        <w:left w:val="none" w:sz="0" w:space="0" w:color="auto"/>
                        <w:bottom w:val="none" w:sz="0" w:space="0" w:color="auto"/>
                        <w:right w:val="none" w:sz="0" w:space="0" w:color="auto"/>
                      </w:divBdr>
                      <w:divsChild>
                        <w:div w:id="967666222">
                          <w:marLeft w:val="0"/>
                          <w:marRight w:val="0"/>
                          <w:marTop w:val="0"/>
                          <w:marBottom w:val="0"/>
                          <w:divBdr>
                            <w:top w:val="none" w:sz="0" w:space="0" w:color="auto"/>
                            <w:left w:val="none" w:sz="0" w:space="0" w:color="auto"/>
                            <w:bottom w:val="none" w:sz="0" w:space="0" w:color="auto"/>
                            <w:right w:val="none" w:sz="0" w:space="0" w:color="auto"/>
                          </w:divBdr>
                          <w:divsChild>
                            <w:div w:id="625353935">
                              <w:marLeft w:val="0"/>
                              <w:marRight w:val="0"/>
                              <w:marTop w:val="0"/>
                              <w:marBottom w:val="0"/>
                              <w:divBdr>
                                <w:top w:val="none" w:sz="0" w:space="0" w:color="auto"/>
                                <w:left w:val="none" w:sz="0" w:space="0" w:color="auto"/>
                                <w:bottom w:val="none" w:sz="0" w:space="0" w:color="auto"/>
                                <w:right w:val="none" w:sz="0" w:space="0" w:color="auto"/>
                              </w:divBdr>
                              <w:divsChild>
                                <w:div w:id="63379692">
                                  <w:marLeft w:val="0"/>
                                  <w:marRight w:val="0"/>
                                  <w:marTop w:val="0"/>
                                  <w:marBottom w:val="0"/>
                                  <w:divBdr>
                                    <w:top w:val="none" w:sz="0" w:space="0" w:color="auto"/>
                                    <w:left w:val="none" w:sz="0" w:space="0" w:color="auto"/>
                                    <w:bottom w:val="none" w:sz="0" w:space="0" w:color="auto"/>
                                    <w:right w:val="none" w:sz="0" w:space="0" w:color="auto"/>
                                  </w:divBdr>
                                  <w:divsChild>
                                    <w:div w:id="1361512782">
                                      <w:marLeft w:val="0"/>
                                      <w:marRight w:val="0"/>
                                      <w:marTop w:val="0"/>
                                      <w:marBottom w:val="0"/>
                                      <w:divBdr>
                                        <w:top w:val="none" w:sz="0" w:space="0" w:color="auto"/>
                                        <w:left w:val="none" w:sz="0" w:space="0" w:color="auto"/>
                                        <w:bottom w:val="none" w:sz="0" w:space="0" w:color="auto"/>
                                        <w:right w:val="none" w:sz="0" w:space="0" w:color="auto"/>
                                      </w:divBdr>
                                      <w:divsChild>
                                        <w:div w:id="7420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178278">
      <w:bodyDiv w:val="1"/>
      <w:marLeft w:val="0"/>
      <w:marRight w:val="0"/>
      <w:marTop w:val="0"/>
      <w:marBottom w:val="0"/>
      <w:divBdr>
        <w:top w:val="none" w:sz="0" w:space="0" w:color="auto"/>
        <w:left w:val="none" w:sz="0" w:space="0" w:color="auto"/>
        <w:bottom w:val="none" w:sz="0" w:space="0" w:color="auto"/>
        <w:right w:val="none" w:sz="0" w:space="0" w:color="auto"/>
      </w:divBdr>
      <w:divsChild>
        <w:div w:id="840124314">
          <w:marLeft w:val="0"/>
          <w:marRight w:val="0"/>
          <w:marTop w:val="0"/>
          <w:marBottom w:val="225"/>
          <w:divBdr>
            <w:top w:val="none" w:sz="0" w:space="0" w:color="auto"/>
            <w:left w:val="none" w:sz="0" w:space="0" w:color="auto"/>
            <w:bottom w:val="none" w:sz="0" w:space="0" w:color="auto"/>
            <w:right w:val="none" w:sz="0" w:space="0" w:color="auto"/>
          </w:divBdr>
        </w:div>
        <w:div w:id="1247349165">
          <w:marLeft w:val="0"/>
          <w:marRight w:val="0"/>
          <w:marTop w:val="0"/>
          <w:marBottom w:val="0"/>
          <w:divBdr>
            <w:top w:val="none" w:sz="0" w:space="0" w:color="auto"/>
            <w:left w:val="none" w:sz="0" w:space="0" w:color="auto"/>
            <w:bottom w:val="none" w:sz="0" w:space="0" w:color="auto"/>
            <w:right w:val="none" w:sz="0" w:space="0" w:color="auto"/>
          </w:divBdr>
          <w:divsChild>
            <w:div w:id="919755381">
              <w:marLeft w:val="0"/>
              <w:marRight w:val="0"/>
              <w:marTop w:val="0"/>
              <w:marBottom w:val="300"/>
              <w:divBdr>
                <w:top w:val="none" w:sz="0" w:space="0" w:color="auto"/>
                <w:left w:val="none" w:sz="0" w:space="0" w:color="auto"/>
                <w:bottom w:val="none" w:sz="0" w:space="0" w:color="auto"/>
                <w:right w:val="none" w:sz="0" w:space="0" w:color="auto"/>
              </w:divBdr>
            </w:div>
          </w:divsChild>
        </w:div>
        <w:div w:id="1580359003">
          <w:marLeft w:val="0"/>
          <w:marRight w:val="0"/>
          <w:marTop w:val="0"/>
          <w:marBottom w:val="0"/>
          <w:divBdr>
            <w:top w:val="none" w:sz="0" w:space="0" w:color="auto"/>
            <w:left w:val="none" w:sz="0" w:space="0" w:color="auto"/>
            <w:bottom w:val="none" w:sz="0" w:space="0" w:color="auto"/>
            <w:right w:val="none" w:sz="0" w:space="0" w:color="auto"/>
          </w:divBdr>
          <w:divsChild>
            <w:div w:id="672295736">
              <w:marLeft w:val="0"/>
              <w:marRight w:val="0"/>
              <w:marTop w:val="0"/>
              <w:marBottom w:val="0"/>
              <w:divBdr>
                <w:top w:val="none" w:sz="0" w:space="0" w:color="auto"/>
                <w:left w:val="none" w:sz="0" w:space="0" w:color="auto"/>
                <w:bottom w:val="none" w:sz="0" w:space="0" w:color="auto"/>
                <w:right w:val="none" w:sz="0" w:space="0" w:color="auto"/>
              </w:divBdr>
              <w:divsChild>
                <w:div w:id="214253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782">
      <w:bodyDiv w:val="1"/>
      <w:marLeft w:val="0"/>
      <w:marRight w:val="0"/>
      <w:marTop w:val="0"/>
      <w:marBottom w:val="0"/>
      <w:divBdr>
        <w:top w:val="none" w:sz="0" w:space="0" w:color="auto"/>
        <w:left w:val="none" w:sz="0" w:space="0" w:color="auto"/>
        <w:bottom w:val="none" w:sz="0" w:space="0" w:color="auto"/>
        <w:right w:val="none" w:sz="0" w:space="0" w:color="auto"/>
      </w:divBdr>
      <w:divsChild>
        <w:div w:id="1639337536">
          <w:marLeft w:val="0"/>
          <w:marRight w:val="0"/>
          <w:marTop w:val="0"/>
          <w:marBottom w:val="0"/>
          <w:divBdr>
            <w:top w:val="none" w:sz="0" w:space="0" w:color="auto"/>
            <w:left w:val="none" w:sz="0" w:space="0" w:color="auto"/>
            <w:bottom w:val="none" w:sz="0" w:space="0" w:color="auto"/>
            <w:right w:val="none" w:sz="0" w:space="0" w:color="auto"/>
          </w:divBdr>
        </w:div>
      </w:divsChild>
    </w:div>
    <w:div w:id="60711779">
      <w:bodyDiv w:val="1"/>
      <w:marLeft w:val="0"/>
      <w:marRight w:val="0"/>
      <w:marTop w:val="0"/>
      <w:marBottom w:val="0"/>
      <w:divBdr>
        <w:top w:val="none" w:sz="0" w:space="0" w:color="auto"/>
        <w:left w:val="none" w:sz="0" w:space="0" w:color="auto"/>
        <w:bottom w:val="none" w:sz="0" w:space="0" w:color="auto"/>
        <w:right w:val="none" w:sz="0" w:space="0" w:color="auto"/>
      </w:divBdr>
      <w:divsChild>
        <w:div w:id="354965450">
          <w:marLeft w:val="0"/>
          <w:marRight w:val="0"/>
          <w:marTop w:val="0"/>
          <w:marBottom w:val="0"/>
          <w:divBdr>
            <w:top w:val="none" w:sz="0" w:space="0" w:color="auto"/>
            <w:left w:val="none" w:sz="0" w:space="0" w:color="auto"/>
            <w:bottom w:val="none" w:sz="0" w:space="0" w:color="auto"/>
            <w:right w:val="none" w:sz="0" w:space="0" w:color="auto"/>
          </w:divBdr>
          <w:divsChild>
            <w:div w:id="1341665380">
              <w:marLeft w:val="0"/>
              <w:marRight w:val="0"/>
              <w:marTop w:val="0"/>
              <w:marBottom w:val="0"/>
              <w:divBdr>
                <w:top w:val="none" w:sz="0" w:space="0" w:color="auto"/>
                <w:left w:val="none" w:sz="0" w:space="0" w:color="auto"/>
                <w:bottom w:val="none" w:sz="0" w:space="0" w:color="auto"/>
                <w:right w:val="none" w:sz="0" w:space="0" w:color="auto"/>
              </w:divBdr>
              <w:divsChild>
                <w:div w:id="272176712">
                  <w:marLeft w:val="0"/>
                  <w:marRight w:val="0"/>
                  <w:marTop w:val="0"/>
                  <w:marBottom w:val="0"/>
                  <w:divBdr>
                    <w:top w:val="none" w:sz="0" w:space="0" w:color="auto"/>
                    <w:left w:val="none" w:sz="0" w:space="0" w:color="auto"/>
                    <w:bottom w:val="none" w:sz="0" w:space="0" w:color="auto"/>
                    <w:right w:val="none" w:sz="0" w:space="0" w:color="auto"/>
                  </w:divBdr>
                  <w:divsChild>
                    <w:div w:id="1600214229">
                      <w:marLeft w:val="0"/>
                      <w:marRight w:val="0"/>
                      <w:marTop w:val="0"/>
                      <w:marBottom w:val="0"/>
                      <w:divBdr>
                        <w:top w:val="none" w:sz="0" w:space="0" w:color="auto"/>
                        <w:left w:val="none" w:sz="0" w:space="0" w:color="auto"/>
                        <w:bottom w:val="none" w:sz="0" w:space="0" w:color="auto"/>
                        <w:right w:val="none" w:sz="0" w:space="0" w:color="auto"/>
                      </w:divBdr>
                      <w:divsChild>
                        <w:div w:id="2018457042">
                          <w:marLeft w:val="0"/>
                          <w:marRight w:val="0"/>
                          <w:marTop w:val="0"/>
                          <w:marBottom w:val="0"/>
                          <w:divBdr>
                            <w:top w:val="none" w:sz="0" w:space="0" w:color="auto"/>
                            <w:left w:val="none" w:sz="0" w:space="0" w:color="auto"/>
                            <w:bottom w:val="none" w:sz="0" w:space="0" w:color="auto"/>
                            <w:right w:val="none" w:sz="0" w:space="0" w:color="auto"/>
                          </w:divBdr>
                          <w:divsChild>
                            <w:div w:id="957492534">
                              <w:marLeft w:val="0"/>
                              <w:marRight w:val="0"/>
                              <w:marTop w:val="0"/>
                              <w:marBottom w:val="0"/>
                              <w:divBdr>
                                <w:top w:val="none" w:sz="0" w:space="0" w:color="auto"/>
                                <w:left w:val="none" w:sz="0" w:space="0" w:color="auto"/>
                                <w:bottom w:val="none" w:sz="0" w:space="0" w:color="auto"/>
                                <w:right w:val="none" w:sz="0" w:space="0" w:color="auto"/>
                              </w:divBdr>
                              <w:divsChild>
                                <w:div w:id="262496728">
                                  <w:marLeft w:val="0"/>
                                  <w:marRight w:val="0"/>
                                  <w:marTop w:val="0"/>
                                  <w:marBottom w:val="0"/>
                                  <w:divBdr>
                                    <w:top w:val="none" w:sz="0" w:space="0" w:color="auto"/>
                                    <w:left w:val="none" w:sz="0" w:space="0" w:color="auto"/>
                                    <w:bottom w:val="none" w:sz="0" w:space="0" w:color="auto"/>
                                    <w:right w:val="none" w:sz="0" w:space="0" w:color="auto"/>
                                  </w:divBdr>
                                  <w:divsChild>
                                    <w:div w:id="1641374767">
                                      <w:marLeft w:val="0"/>
                                      <w:marRight w:val="0"/>
                                      <w:marTop w:val="0"/>
                                      <w:marBottom w:val="0"/>
                                      <w:divBdr>
                                        <w:top w:val="none" w:sz="0" w:space="0" w:color="auto"/>
                                        <w:left w:val="none" w:sz="0" w:space="0" w:color="auto"/>
                                        <w:bottom w:val="none" w:sz="0" w:space="0" w:color="auto"/>
                                        <w:right w:val="none" w:sz="0" w:space="0" w:color="auto"/>
                                      </w:divBdr>
                                      <w:divsChild>
                                        <w:div w:id="139646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949455">
      <w:bodyDiv w:val="1"/>
      <w:marLeft w:val="0"/>
      <w:marRight w:val="0"/>
      <w:marTop w:val="0"/>
      <w:marBottom w:val="0"/>
      <w:divBdr>
        <w:top w:val="none" w:sz="0" w:space="0" w:color="auto"/>
        <w:left w:val="none" w:sz="0" w:space="0" w:color="auto"/>
        <w:bottom w:val="none" w:sz="0" w:space="0" w:color="auto"/>
        <w:right w:val="none" w:sz="0" w:space="0" w:color="auto"/>
      </w:divBdr>
      <w:divsChild>
        <w:div w:id="1427579086">
          <w:marLeft w:val="0"/>
          <w:marRight w:val="0"/>
          <w:marTop w:val="0"/>
          <w:marBottom w:val="150"/>
          <w:divBdr>
            <w:top w:val="none" w:sz="0" w:space="0" w:color="auto"/>
            <w:left w:val="none" w:sz="0" w:space="0" w:color="auto"/>
            <w:bottom w:val="none" w:sz="0" w:space="0" w:color="auto"/>
            <w:right w:val="none" w:sz="0" w:space="0" w:color="auto"/>
          </w:divBdr>
          <w:divsChild>
            <w:div w:id="892347744">
              <w:marLeft w:val="0"/>
              <w:marRight w:val="0"/>
              <w:marTop w:val="0"/>
              <w:marBottom w:val="0"/>
              <w:divBdr>
                <w:top w:val="none" w:sz="0" w:space="0" w:color="auto"/>
                <w:left w:val="none" w:sz="0" w:space="0" w:color="auto"/>
                <w:bottom w:val="none" w:sz="0" w:space="0" w:color="auto"/>
                <w:right w:val="none" w:sz="0" w:space="0" w:color="auto"/>
              </w:divBdr>
              <w:divsChild>
                <w:div w:id="46323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422676">
          <w:marLeft w:val="0"/>
          <w:marRight w:val="0"/>
          <w:marTop w:val="0"/>
          <w:marBottom w:val="150"/>
          <w:divBdr>
            <w:top w:val="none" w:sz="0" w:space="0" w:color="auto"/>
            <w:left w:val="none" w:sz="0" w:space="0" w:color="auto"/>
            <w:bottom w:val="none" w:sz="0" w:space="0" w:color="auto"/>
            <w:right w:val="none" w:sz="0" w:space="0" w:color="auto"/>
          </w:divBdr>
        </w:div>
        <w:div w:id="1016544273">
          <w:marLeft w:val="0"/>
          <w:marRight w:val="0"/>
          <w:marTop w:val="0"/>
          <w:marBottom w:val="0"/>
          <w:divBdr>
            <w:top w:val="none" w:sz="0" w:space="0" w:color="auto"/>
            <w:left w:val="none" w:sz="0" w:space="0" w:color="auto"/>
            <w:bottom w:val="none" w:sz="0" w:space="0" w:color="auto"/>
            <w:right w:val="none" w:sz="0" w:space="0" w:color="auto"/>
          </w:divBdr>
          <w:divsChild>
            <w:div w:id="71685189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1488911">
      <w:bodyDiv w:val="1"/>
      <w:marLeft w:val="0"/>
      <w:marRight w:val="0"/>
      <w:marTop w:val="0"/>
      <w:marBottom w:val="0"/>
      <w:divBdr>
        <w:top w:val="none" w:sz="0" w:space="0" w:color="auto"/>
        <w:left w:val="none" w:sz="0" w:space="0" w:color="auto"/>
        <w:bottom w:val="none" w:sz="0" w:space="0" w:color="auto"/>
        <w:right w:val="none" w:sz="0" w:space="0" w:color="auto"/>
      </w:divBdr>
      <w:divsChild>
        <w:div w:id="693770725">
          <w:marLeft w:val="0"/>
          <w:marRight w:val="0"/>
          <w:marTop w:val="0"/>
          <w:marBottom w:val="0"/>
          <w:divBdr>
            <w:top w:val="none" w:sz="0" w:space="0" w:color="auto"/>
            <w:left w:val="none" w:sz="0" w:space="0" w:color="auto"/>
            <w:bottom w:val="none" w:sz="0" w:space="0" w:color="auto"/>
            <w:right w:val="none" w:sz="0" w:space="0" w:color="auto"/>
          </w:divBdr>
          <w:divsChild>
            <w:div w:id="712340344">
              <w:marLeft w:val="0"/>
              <w:marRight w:val="0"/>
              <w:marTop w:val="0"/>
              <w:marBottom w:val="150"/>
              <w:divBdr>
                <w:top w:val="none" w:sz="0" w:space="0" w:color="auto"/>
                <w:left w:val="none" w:sz="0" w:space="0" w:color="auto"/>
                <w:bottom w:val="none" w:sz="0" w:space="0" w:color="auto"/>
                <w:right w:val="none" w:sz="0" w:space="0" w:color="auto"/>
              </w:divBdr>
            </w:div>
            <w:div w:id="213694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80947">
      <w:bodyDiv w:val="1"/>
      <w:marLeft w:val="0"/>
      <w:marRight w:val="0"/>
      <w:marTop w:val="0"/>
      <w:marBottom w:val="0"/>
      <w:divBdr>
        <w:top w:val="none" w:sz="0" w:space="0" w:color="auto"/>
        <w:left w:val="none" w:sz="0" w:space="0" w:color="auto"/>
        <w:bottom w:val="none" w:sz="0" w:space="0" w:color="auto"/>
        <w:right w:val="none" w:sz="0" w:space="0" w:color="auto"/>
      </w:divBdr>
      <w:divsChild>
        <w:div w:id="1909680843">
          <w:marLeft w:val="0"/>
          <w:marRight w:val="0"/>
          <w:marTop w:val="0"/>
          <w:marBottom w:val="0"/>
          <w:divBdr>
            <w:top w:val="none" w:sz="0" w:space="0" w:color="auto"/>
            <w:left w:val="none" w:sz="0" w:space="0" w:color="auto"/>
            <w:bottom w:val="dotted" w:sz="6" w:space="4" w:color="DDDDDD"/>
            <w:right w:val="none" w:sz="0" w:space="0" w:color="auto"/>
          </w:divBdr>
        </w:div>
      </w:divsChild>
    </w:div>
    <w:div w:id="62140454">
      <w:bodyDiv w:val="1"/>
      <w:marLeft w:val="0"/>
      <w:marRight w:val="0"/>
      <w:marTop w:val="0"/>
      <w:marBottom w:val="0"/>
      <w:divBdr>
        <w:top w:val="none" w:sz="0" w:space="0" w:color="auto"/>
        <w:left w:val="none" w:sz="0" w:space="0" w:color="auto"/>
        <w:bottom w:val="none" w:sz="0" w:space="0" w:color="auto"/>
        <w:right w:val="none" w:sz="0" w:space="0" w:color="auto"/>
      </w:divBdr>
      <w:divsChild>
        <w:div w:id="1981879257">
          <w:marLeft w:val="0"/>
          <w:marRight w:val="0"/>
          <w:marTop w:val="0"/>
          <w:marBottom w:val="0"/>
          <w:divBdr>
            <w:top w:val="none" w:sz="0" w:space="0" w:color="auto"/>
            <w:left w:val="none" w:sz="0" w:space="0" w:color="auto"/>
            <w:bottom w:val="none" w:sz="0" w:space="0" w:color="auto"/>
            <w:right w:val="none" w:sz="0" w:space="0" w:color="auto"/>
          </w:divBdr>
          <w:divsChild>
            <w:div w:id="935789047">
              <w:marLeft w:val="0"/>
              <w:marRight w:val="0"/>
              <w:marTop w:val="0"/>
              <w:marBottom w:val="0"/>
              <w:divBdr>
                <w:top w:val="none" w:sz="0" w:space="0" w:color="auto"/>
                <w:left w:val="none" w:sz="0" w:space="0" w:color="auto"/>
                <w:bottom w:val="none" w:sz="0" w:space="0" w:color="auto"/>
                <w:right w:val="none" w:sz="0" w:space="0" w:color="auto"/>
              </w:divBdr>
              <w:divsChild>
                <w:div w:id="1902868630">
                  <w:marLeft w:val="0"/>
                  <w:marRight w:val="0"/>
                  <w:marTop w:val="0"/>
                  <w:marBottom w:val="0"/>
                  <w:divBdr>
                    <w:top w:val="none" w:sz="0" w:space="0" w:color="auto"/>
                    <w:left w:val="none" w:sz="0" w:space="0" w:color="auto"/>
                    <w:bottom w:val="none" w:sz="0" w:space="0" w:color="auto"/>
                    <w:right w:val="none" w:sz="0" w:space="0" w:color="auto"/>
                  </w:divBdr>
                  <w:divsChild>
                    <w:div w:id="2096434683">
                      <w:marLeft w:val="0"/>
                      <w:marRight w:val="0"/>
                      <w:marTop w:val="0"/>
                      <w:marBottom w:val="0"/>
                      <w:divBdr>
                        <w:top w:val="none" w:sz="0" w:space="0" w:color="auto"/>
                        <w:left w:val="none" w:sz="0" w:space="0" w:color="auto"/>
                        <w:bottom w:val="none" w:sz="0" w:space="0" w:color="auto"/>
                        <w:right w:val="none" w:sz="0" w:space="0" w:color="auto"/>
                      </w:divBdr>
                      <w:divsChild>
                        <w:div w:id="832839552">
                          <w:marLeft w:val="0"/>
                          <w:marRight w:val="0"/>
                          <w:marTop w:val="0"/>
                          <w:marBottom w:val="0"/>
                          <w:divBdr>
                            <w:top w:val="none" w:sz="0" w:space="0" w:color="auto"/>
                            <w:left w:val="none" w:sz="0" w:space="0" w:color="auto"/>
                            <w:bottom w:val="none" w:sz="0" w:space="0" w:color="auto"/>
                            <w:right w:val="none" w:sz="0" w:space="0" w:color="auto"/>
                          </w:divBdr>
                          <w:divsChild>
                            <w:div w:id="136723355">
                              <w:marLeft w:val="0"/>
                              <w:marRight w:val="0"/>
                              <w:marTop w:val="0"/>
                              <w:marBottom w:val="0"/>
                              <w:divBdr>
                                <w:top w:val="none" w:sz="0" w:space="0" w:color="auto"/>
                                <w:left w:val="none" w:sz="0" w:space="0" w:color="auto"/>
                                <w:bottom w:val="none" w:sz="0" w:space="0" w:color="auto"/>
                                <w:right w:val="none" w:sz="0" w:space="0" w:color="auto"/>
                              </w:divBdr>
                              <w:divsChild>
                                <w:div w:id="1437866036">
                                  <w:marLeft w:val="0"/>
                                  <w:marRight w:val="0"/>
                                  <w:marTop w:val="0"/>
                                  <w:marBottom w:val="0"/>
                                  <w:divBdr>
                                    <w:top w:val="none" w:sz="0" w:space="0" w:color="auto"/>
                                    <w:left w:val="none" w:sz="0" w:space="0" w:color="auto"/>
                                    <w:bottom w:val="none" w:sz="0" w:space="0" w:color="auto"/>
                                    <w:right w:val="none" w:sz="0" w:space="0" w:color="auto"/>
                                  </w:divBdr>
                                  <w:divsChild>
                                    <w:div w:id="203430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85233">
      <w:bodyDiv w:val="1"/>
      <w:marLeft w:val="0"/>
      <w:marRight w:val="0"/>
      <w:marTop w:val="0"/>
      <w:marBottom w:val="0"/>
      <w:divBdr>
        <w:top w:val="none" w:sz="0" w:space="0" w:color="auto"/>
        <w:left w:val="none" w:sz="0" w:space="0" w:color="auto"/>
        <w:bottom w:val="none" w:sz="0" w:space="0" w:color="auto"/>
        <w:right w:val="none" w:sz="0" w:space="0" w:color="auto"/>
      </w:divBdr>
    </w:div>
    <w:div w:id="62604072">
      <w:bodyDiv w:val="1"/>
      <w:marLeft w:val="0"/>
      <w:marRight w:val="0"/>
      <w:marTop w:val="0"/>
      <w:marBottom w:val="0"/>
      <w:divBdr>
        <w:top w:val="none" w:sz="0" w:space="0" w:color="auto"/>
        <w:left w:val="none" w:sz="0" w:space="0" w:color="auto"/>
        <w:bottom w:val="none" w:sz="0" w:space="0" w:color="auto"/>
        <w:right w:val="none" w:sz="0" w:space="0" w:color="auto"/>
      </w:divBdr>
      <w:divsChild>
        <w:div w:id="294526487">
          <w:marLeft w:val="0"/>
          <w:marRight w:val="0"/>
          <w:marTop w:val="0"/>
          <w:marBottom w:val="150"/>
          <w:divBdr>
            <w:top w:val="none" w:sz="0" w:space="0" w:color="auto"/>
            <w:left w:val="none" w:sz="0" w:space="0" w:color="auto"/>
            <w:bottom w:val="none" w:sz="0" w:space="0" w:color="auto"/>
            <w:right w:val="none" w:sz="0" w:space="0" w:color="auto"/>
          </w:divBdr>
          <w:divsChild>
            <w:div w:id="413741684">
              <w:marLeft w:val="0"/>
              <w:marRight w:val="0"/>
              <w:marTop w:val="0"/>
              <w:marBottom w:val="0"/>
              <w:divBdr>
                <w:top w:val="none" w:sz="0" w:space="0" w:color="auto"/>
                <w:left w:val="none" w:sz="0" w:space="0" w:color="auto"/>
                <w:bottom w:val="none" w:sz="0" w:space="0" w:color="auto"/>
                <w:right w:val="none" w:sz="0" w:space="0" w:color="auto"/>
              </w:divBdr>
            </w:div>
          </w:divsChild>
        </w:div>
        <w:div w:id="627929359">
          <w:marLeft w:val="0"/>
          <w:marRight w:val="0"/>
          <w:marTop w:val="0"/>
          <w:marBottom w:val="0"/>
          <w:divBdr>
            <w:top w:val="none" w:sz="0" w:space="0" w:color="auto"/>
            <w:left w:val="none" w:sz="0" w:space="0" w:color="auto"/>
            <w:bottom w:val="none" w:sz="0" w:space="0" w:color="auto"/>
            <w:right w:val="none" w:sz="0" w:space="0" w:color="auto"/>
          </w:divBdr>
          <w:divsChild>
            <w:div w:id="1552186384">
              <w:marLeft w:val="0"/>
              <w:marRight w:val="0"/>
              <w:marTop w:val="0"/>
              <w:marBottom w:val="0"/>
              <w:divBdr>
                <w:top w:val="none" w:sz="0" w:space="0" w:color="auto"/>
                <w:left w:val="none" w:sz="0" w:space="0" w:color="auto"/>
                <w:bottom w:val="none" w:sz="0" w:space="0" w:color="auto"/>
                <w:right w:val="none" w:sz="0" w:space="0" w:color="auto"/>
              </w:divBdr>
            </w:div>
          </w:divsChild>
        </w:div>
        <w:div w:id="1534414750">
          <w:marLeft w:val="0"/>
          <w:marRight w:val="0"/>
          <w:marTop w:val="0"/>
          <w:marBottom w:val="150"/>
          <w:divBdr>
            <w:top w:val="none" w:sz="0" w:space="0" w:color="auto"/>
            <w:left w:val="none" w:sz="0" w:space="0" w:color="auto"/>
            <w:bottom w:val="none" w:sz="0" w:space="0" w:color="auto"/>
            <w:right w:val="none" w:sz="0" w:space="0" w:color="auto"/>
          </w:divBdr>
        </w:div>
      </w:divsChild>
    </w:div>
    <w:div w:id="62920887">
      <w:bodyDiv w:val="1"/>
      <w:marLeft w:val="0"/>
      <w:marRight w:val="0"/>
      <w:marTop w:val="0"/>
      <w:marBottom w:val="0"/>
      <w:divBdr>
        <w:top w:val="none" w:sz="0" w:space="0" w:color="auto"/>
        <w:left w:val="none" w:sz="0" w:space="0" w:color="auto"/>
        <w:bottom w:val="none" w:sz="0" w:space="0" w:color="auto"/>
        <w:right w:val="none" w:sz="0" w:space="0" w:color="auto"/>
      </w:divBdr>
    </w:div>
    <w:div w:id="63141218">
      <w:bodyDiv w:val="1"/>
      <w:marLeft w:val="0"/>
      <w:marRight w:val="0"/>
      <w:marTop w:val="0"/>
      <w:marBottom w:val="0"/>
      <w:divBdr>
        <w:top w:val="none" w:sz="0" w:space="0" w:color="auto"/>
        <w:left w:val="none" w:sz="0" w:space="0" w:color="auto"/>
        <w:bottom w:val="none" w:sz="0" w:space="0" w:color="auto"/>
        <w:right w:val="none" w:sz="0" w:space="0" w:color="auto"/>
      </w:divBdr>
      <w:divsChild>
        <w:div w:id="1931506039">
          <w:marLeft w:val="0"/>
          <w:marRight w:val="0"/>
          <w:marTop w:val="0"/>
          <w:marBottom w:val="0"/>
          <w:divBdr>
            <w:top w:val="none" w:sz="0" w:space="0" w:color="auto"/>
            <w:left w:val="none" w:sz="0" w:space="0" w:color="auto"/>
            <w:bottom w:val="dotted" w:sz="6" w:space="4" w:color="DDDDDD"/>
            <w:right w:val="none" w:sz="0" w:space="0" w:color="auto"/>
          </w:divBdr>
        </w:div>
      </w:divsChild>
    </w:div>
    <w:div w:id="64190128">
      <w:bodyDiv w:val="1"/>
      <w:marLeft w:val="0"/>
      <w:marRight w:val="0"/>
      <w:marTop w:val="0"/>
      <w:marBottom w:val="0"/>
      <w:divBdr>
        <w:top w:val="none" w:sz="0" w:space="0" w:color="auto"/>
        <w:left w:val="none" w:sz="0" w:space="0" w:color="auto"/>
        <w:bottom w:val="none" w:sz="0" w:space="0" w:color="auto"/>
        <w:right w:val="none" w:sz="0" w:space="0" w:color="auto"/>
      </w:divBdr>
    </w:div>
    <w:div w:id="64650659">
      <w:bodyDiv w:val="1"/>
      <w:marLeft w:val="0"/>
      <w:marRight w:val="0"/>
      <w:marTop w:val="0"/>
      <w:marBottom w:val="0"/>
      <w:divBdr>
        <w:top w:val="none" w:sz="0" w:space="0" w:color="auto"/>
        <w:left w:val="none" w:sz="0" w:space="0" w:color="auto"/>
        <w:bottom w:val="none" w:sz="0" w:space="0" w:color="auto"/>
        <w:right w:val="none" w:sz="0" w:space="0" w:color="auto"/>
      </w:divBdr>
      <w:divsChild>
        <w:div w:id="1594170266">
          <w:marLeft w:val="0"/>
          <w:marRight w:val="0"/>
          <w:marTop w:val="0"/>
          <w:marBottom w:val="0"/>
          <w:divBdr>
            <w:top w:val="none" w:sz="0" w:space="0" w:color="auto"/>
            <w:left w:val="none" w:sz="0" w:space="0" w:color="auto"/>
            <w:bottom w:val="none" w:sz="0" w:space="0" w:color="auto"/>
            <w:right w:val="none" w:sz="0" w:space="0" w:color="auto"/>
          </w:divBdr>
        </w:div>
      </w:divsChild>
    </w:div>
    <w:div w:id="65148553">
      <w:bodyDiv w:val="1"/>
      <w:marLeft w:val="0"/>
      <w:marRight w:val="0"/>
      <w:marTop w:val="0"/>
      <w:marBottom w:val="0"/>
      <w:divBdr>
        <w:top w:val="none" w:sz="0" w:space="0" w:color="auto"/>
        <w:left w:val="none" w:sz="0" w:space="0" w:color="auto"/>
        <w:bottom w:val="none" w:sz="0" w:space="0" w:color="auto"/>
        <w:right w:val="none" w:sz="0" w:space="0" w:color="auto"/>
      </w:divBdr>
    </w:div>
    <w:div w:id="65763971">
      <w:bodyDiv w:val="1"/>
      <w:marLeft w:val="0"/>
      <w:marRight w:val="0"/>
      <w:marTop w:val="0"/>
      <w:marBottom w:val="0"/>
      <w:divBdr>
        <w:top w:val="none" w:sz="0" w:space="0" w:color="auto"/>
        <w:left w:val="none" w:sz="0" w:space="0" w:color="auto"/>
        <w:bottom w:val="none" w:sz="0" w:space="0" w:color="auto"/>
        <w:right w:val="none" w:sz="0" w:space="0" w:color="auto"/>
      </w:divBdr>
      <w:divsChild>
        <w:div w:id="1797988905">
          <w:marLeft w:val="0"/>
          <w:marRight w:val="0"/>
          <w:marTop w:val="0"/>
          <w:marBottom w:val="0"/>
          <w:divBdr>
            <w:top w:val="none" w:sz="0" w:space="0" w:color="auto"/>
            <w:left w:val="none" w:sz="0" w:space="0" w:color="auto"/>
            <w:bottom w:val="none" w:sz="0" w:space="0" w:color="auto"/>
            <w:right w:val="none" w:sz="0" w:space="0" w:color="auto"/>
          </w:divBdr>
          <w:divsChild>
            <w:div w:id="1342779882">
              <w:marLeft w:val="0"/>
              <w:marRight w:val="0"/>
              <w:marTop w:val="0"/>
              <w:marBottom w:val="0"/>
              <w:divBdr>
                <w:top w:val="none" w:sz="0" w:space="0" w:color="auto"/>
                <w:left w:val="none" w:sz="0" w:space="0" w:color="auto"/>
                <w:bottom w:val="none" w:sz="0" w:space="0" w:color="auto"/>
                <w:right w:val="none" w:sz="0" w:space="0" w:color="auto"/>
              </w:divBdr>
              <w:divsChild>
                <w:div w:id="831336754">
                  <w:marLeft w:val="0"/>
                  <w:marRight w:val="0"/>
                  <w:marTop w:val="0"/>
                  <w:marBottom w:val="0"/>
                  <w:divBdr>
                    <w:top w:val="none" w:sz="0" w:space="0" w:color="auto"/>
                    <w:left w:val="none" w:sz="0" w:space="0" w:color="auto"/>
                    <w:bottom w:val="none" w:sz="0" w:space="0" w:color="auto"/>
                    <w:right w:val="none" w:sz="0" w:space="0" w:color="auto"/>
                  </w:divBdr>
                  <w:divsChild>
                    <w:div w:id="185674699">
                      <w:marLeft w:val="0"/>
                      <w:marRight w:val="0"/>
                      <w:marTop w:val="0"/>
                      <w:marBottom w:val="0"/>
                      <w:divBdr>
                        <w:top w:val="none" w:sz="0" w:space="0" w:color="auto"/>
                        <w:left w:val="none" w:sz="0" w:space="0" w:color="auto"/>
                        <w:bottom w:val="none" w:sz="0" w:space="0" w:color="auto"/>
                        <w:right w:val="none" w:sz="0" w:space="0" w:color="auto"/>
                      </w:divBdr>
                      <w:divsChild>
                        <w:div w:id="873344594">
                          <w:marLeft w:val="0"/>
                          <w:marRight w:val="0"/>
                          <w:marTop w:val="0"/>
                          <w:marBottom w:val="0"/>
                          <w:divBdr>
                            <w:top w:val="none" w:sz="0" w:space="0" w:color="auto"/>
                            <w:left w:val="none" w:sz="0" w:space="0" w:color="auto"/>
                            <w:bottom w:val="none" w:sz="0" w:space="0" w:color="auto"/>
                            <w:right w:val="none" w:sz="0" w:space="0" w:color="auto"/>
                          </w:divBdr>
                          <w:divsChild>
                            <w:div w:id="1633557634">
                              <w:marLeft w:val="0"/>
                              <w:marRight w:val="0"/>
                              <w:marTop w:val="0"/>
                              <w:marBottom w:val="0"/>
                              <w:divBdr>
                                <w:top w:val="none" w:sz="0" w:space="0" w:color="auto"/>
                                <w:left w:val="none" w:sz="0" w:space="0" w:color="auto"/>
                                <w:bottom w:val="none" w:sz="0" w:space="0" w:color="auto"/>
                                <w:right w:val="none" w:sz="0" w:space="0" w:color="auto"/>
                              </w:divBdr>
                              <w:divsChild>
                                <w:div w:id="938175998">
                                  <w:marLeft w:val="0"/>
                                  <w:marRight w:val="0"/>
                                  <w:marTop w:val="0"/>
                                  <w:marBottom w:val="0"/>
                                  <w:divBdr>
                                    <w:top w:val="none" w:sz="0" w:space="0" w:color="auto"/>
                                    <w:left w:val="none" w:sz="0" w:space="0" w:color="auto"/>
                                    <w:bottom w:val="none" w:sz="0" w:space="0" w:color="auto"/>
                                    <w:right w:val="none" w:sz="0" w:space="0" w:color="auto"/>
                                  </w:divBdr>
                                  <w:divsChild>
                                    <w:div w:id="138020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807259">
      <w:bodyDiv w:val="1"/>
      <w:marLeft w:val="0"/>
      <w:marRight w:val="0"/>
      <w:marTop w:val="0"/>
      <w:marBottom w:val="0"/>
      <w:divBdr>
        <w:top w:val="none" w:sz="0" w:space="0" w:color="auto"/>
        <w:left w:val="none" w:sz="0" w:space="0" w:color="auto"/>
        <w:bottom w:val="none" w:sz="0" w:space="0" w:color="auto"/>
        <w:right w:val="none" w:sz="0" w:space="0" w:color="auto"/>
      </w:divBdr>
      <w:divsChild>
        <w:div w:id="1055350143">
          <w:marLeft w:val="0"/>
          <w:marRight w:val="0"/>
          <w:marTop w:val="0"/>
          <w:marBottom w:val="225"/>
          <w:divBdr>
            <w:top w:val="none" w:sz="0" w:space="0" w:color="auto"/>
            <w:left w:val="none" w:sz="0" w:space="0" w:color="auto"/>
            <w:bottom w:val="none" w:sz="0" w:space="0" w:color="auto"/>
            <w:right w:val="none" w:sz="0" w:space="0" w:color="auto"/>
          </w:divBdr>
          <w:divsChild>
            <w:div w:id="1369186761">
              <w:marLeft w:val="0"/>
              <w:marRight w:val="0"/>
              <w:marTop w:val="0"/>
              <w:marBottom w:val="0"/>
              <w:divBdr>
                <w:top w:val="none" w:sz="0" w:space="0" w:color="auto"/>
                <w:left w:val="none" w:sz="0" w:space="0" w:color="auto"/>
                <w:bottom w:val="none" w:sz="0" w:space="0" w:color="auto"/>
                <w:right w:val="none" w:sz="0" w:space="0" w:color="auto"/>
              </w:divBdr>
              <w:divsChild>
                <w:div w:id="131263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347179">
          <w:marLeft w:val="0"/>
          <w:marRight w:val="0"/>
          <w:marTop w:val="0"/>
          <w:marBottom w:val="225"/>
          <w:divBdr>
            <w:top w:val="none" w:sz="0" w:space="0" w:color="auto"/>
            <w:left w:val="none" w:sz="0" w:space="0" w:color="auto"/>
            <w:bottom w:val="none" w:sz="0" w:space="0" w:color="auto"/>
            <w:right w:val="none" w:sz="0" w:space="0" w:color="auto"/>
          </w:divBdr>
        </w:div>
      </w:divsChild>
    </w:div>
    <w:div w:id="66155737">
      <w:bodyDiv w:val="1"/>
      <w:marLeft w:val="0"/>
      <w:marRight w:val="0"/>
      <w:marTop w:val="0"/>
      <w:marBottom w:val="0"/>
      <w:divBdr>
        <w:top w:val="none" w:sz="0" w:space="0" w:color="auto"/>
        <w:left w:val="none" w:sz="0" w:space="0" w:color="auto"/>
        <w:bottom w:val="none" w:sz="0" w:space="0" w:color="auto"/>
        <w:right w:val="none" w:sz="0" w:space="0" w:color="auto"/>
      </w:divBdr>
      <w:divsChild>
        <w:div w:id="933898041">
          <w:marLeft w:val="0"/>
          <w:marRight w:val="0"/>
          <w:marTop w:val="0"/>
          <w:marBottom w:val="450"/>
          <w:divBdr>
            <w:top w:val="none" w:sz="0" w:space="0" w:color="auto"/>
            <w:left w:val="none" w:sz="0" w:space="0" w:color="auto"/>
            <w:bottom w:val="single" w:sz="6" w:space="19" w:color="EEEEEE"/>
            <w:right w:val="none" w:sz="0" w:space="0" w:color="auto"/>
          </w:divBdr>
          <w:divsChild>
            <w:div w:id="2069182637">
              <w:marLeft w:val="0"/>
              <w:marRight w:val="0"/>
              <w:marTop w:val="0"/>
              <w:marBottom w:val="150"/>
              <w:divBdr>
                <w:top w:val="none" w:sz="0" w:space="0" w:color="auto"/>
                <w:left w:val="none" w:sz="0" w:space="0" w:color="auto"/>
                <w:bottom w:val="none" w:sz="0" w:space="0" w:color="auto"/>
                <w:right w:val="none" w:sz="0" w:space="0" w:color="auto"/>
              </w:divBdr>
              <w:divsChild>
                <w:div w:id="1104960285">
                  <w:marLeft w:val="0"/>
                  <w:marRight w:val="0"/>
                  <w:marTop w:val="0"/>
                  <w:marBottom w:val="0"/>
                  <w:divBdr>
                    <w:top w:val="none" w:sz="0" w:space="0" w:color="auto"/>
                    <w:left w:val="none" w:sz="0" w:space="0" w:color="auto"/>
                    <w:bottom w:val="none" w:sz="0" w:space="0" w:color="auto"/>
                    <w:right w:val="none" w:sz="0" w:space="0" w:color="auto"/>
                  </w:divBdr>
                </w:div>
              </w:divsChild>
            </w:div>
            <w:div w:id="1881088881">
              <w:marLeft w:val="0"/>
              <w:marRight w:val="0"/>
              <w:marTop w:val="0"/>
              <w:marBottom w:val="0"/>
              <w:divBdr>
                <w:top w:val="none" w:sz="0" w:space="0" w:color="auto"/>
                <w:left w:val="none" w:sz="0" w:space="0" w:color="auto"/>
                <w:bottom w:val="none" w:sz="0" w:space="0" w:color="auto"/>
                <w:right w:val="none" w:sz="0" w:space="0" w:color="auto"/>
              </w:divBdr>
            </w:div>
          </w:divsChild>
        </w:div>
        <w:div w:id="304746080">
          <w:marLeft w:val="0"/>
          <w:marRight w:val="0"/>
          <w:marTop w:val="0"/>
          <w:marBottom w:val="0"/>
          <w:divBdr>
            <w:top w:val="none" w:sz="0" w:space="0" w:color="auto"/>
            <w:left w:val="none" w:sz="0" w:space="0" w:color="auto"/>
            <w:bottom w:val="none" w:sz="0" w:space="0" w:color="auto"/>
            <w:right w:val="none" w:sz="0" w:space="0" w:color="auto"/>
          </w:divBdr>
          <w:divsChild>
            <w:div w:id="1701931479">
              <w:marLeft w:val="0"/>
              <w:marRight w:val="0"/>
              <w:marTop w:val="0"/>
              <w:marBottom w:val="0"/>
              <w:divBdr>
                <w:top w:val="none" w:sz="0" w:space="0" w:color="auto"/>
                <w:left w:val="none" w:sz="0" w:space="0" w:color="auto"/>
                <w:bottom w:val="none" w:sz="0" w:space="0" w:color="auto"/>
                <w:right w:val="none" w:sz="0" w:space="0" w:color="auto"/>
              </w:divBdr>
              <w:divsChild>
                <w:div w:id="41008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47736">
      <w:bodyDiv w:val="1"/>
      <w:marLeft w:val="0"/>
      <w:marRight w:val="0"/>
      <w:marTop w:val="0"/>
      <w:marBottom w:val="0"/>
      <w:divBdr>
        <w:top w:val="none" w:sz="0" w:space="0" w:color="auto"/>
        <w:left w:val="none" w:sz="0" w:space="0" w:color="auto"/>
        <w:bottom w:val="none" w:sz="0" w:space="0" w:color="auto"/>
        <w:right w:val="none" w:sz="0" w:space="0" w:color="auto"/>
      </w:divBdr>
    </w:div>
    <w:div w:id="66459497">
      <w:bodyDiv w:val="1"/>
      <w:marLeft w:val="0"/>
      <w:marRight w:val="0"/>
      <w:marTop w:val="0"/>
      <w:marBottom w:val="0"/>
      <w:divBdr>
        <w:top w:val="none" w:sz="0" w:space="0" w:color="auto"/>
        <w:left w:val="none" w:sz="0" w:space="0" w:color="auto"/>
        <w:bottom w:val="none" w:sz="0" w:space="0" w:color="auto"/>
        <w:right w:val="none" w:sz="0" w:space="0" w:color="auto"/>
      </w:divBdr>
      <w:divsChild>
        <w:div w:id="154033119">
          <w:marLeft w:val="0"/>
          <w:marRight w:val="0"/>
          <w:marTop w:val="0"/>
          <w:marBottom w:val="150"/>
          <w:divBdr>
            <w:top w:val="none" w:sz="0" w:space="0" w:color="auto"/>
            <w:left w:val="none" w:sz="0" w:space="0" w:color="auto"/>
            <w:bottom w:val="none" w:sz="0" w:space="0" w:color="auto"/>
            <w:right w:val="none" w:sz="0" w:space="0" w:color="auto"/>
          </w:divBdr>
          <w:divsChild>
            <w:div w:id="150102383">
              <w:marLeft w:val="0"/>
              <w:marRight w:val="0"/>
              <w:marTop w:val="0"/>
              <w:marBottom w:val="0"/>
              <w:divBdr>
                <w:top w:val="none" w:sz="0" w:space="0" w:color="auto"/>
                <w:left w:val="none" w:sz="0" w:space="0" w:color="auto"/>
                <w:bottom w:val="none" w:sz="0" w:space="0" w:color="auto"/>
                <w:right w:val="none" w:sz="0" w:space="0" w:color="auto"/>
              </w:divBdr>
              <w:divsChild>
                <w:div w:id="160421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84146">
          <w:marLeft w:val="0"/>
          <w:marRight w:val="0"/>
          <w:marTop w:val="0"/>
          <w:marBottom w:val="150"/>
          <w:divBdr>
            <w:top w:val="none" w:sz="0" w:space="0" w:color="auto"/>
            <w:left w:val="none" w:sz="0" w:space="0" w:color="auto"/>
            <w:bottom w:val="none" w:sz="0" w:space="0" w:color="auto"/>
            <w:right w:val="none" w:sz="0" w:space="0" w:color="auto"/>
          </w:divBdr>
        </w:div>
        <w:div w:id="1966693793">
          <w:marLeft w:val="0"/>
          <w:marRight w:val="0"/>
          <w:marTop w:val="0"/>
          <w:marBottom w:val="0"/>
          <w:divBdr>
            <w:top w:val="none" w:sz="0" w:space="0" w:color="auto"/>
            <w:left w:val="none" w:sz="0" w:space="0" w:color="auto"/>
            <w:bottom w:val="none" w:sz="0" w:space="0" w:color="auto"/>
            <w:right w:val="none" w:sz="0" w:space="0" w:color="auto"/>
          </w:divBdr>
          <w:divsChild>
            <w:div w:id="3695029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7114975">
      <w:bodyDiv w:val="1"/>
      <w:marLeft w:val="0"/>
      <w:marRight w:val="0"/>
      <w:marTop w:val="0"/>
      <w:marBottom w:val="0"/>
      <w:divBdr>
        <w:top w:val="none" w:sz="0" w:space="0" w:color="auto"/>
        <w:left w:val="none" w:sz="0" w:space="0" w:color="auto"/>
        <w:bottom w:val="none" w:sz="0" w:space="0" w:color="auto"/>
        <w:right w:val="none" w:sz="0" w:space="0" w:color="auto"/>
      </w:divBdr>
      <w:divsChild>
        <w:div w:id="2088843732">
          <w:marLeft w:val="0"/>
          <w:marRight w:val="0"/>
          <w:marTop w:val="0"/>
          <w:marBottom w:val="150"/>
          <w:divBdr>
            <w:top w:val="none" w:sz="0" w:space="0" w:color="auto"/>
            <w:left w:val="none" w:sz="0" w:space="0" w:color="auto"/>
            <w:bottom w:val="none" w:sz="0" w:space="0" w:color="auto"/>
            <w:right w:val="none" w:sz="0" w:space="0" w:color="auto"/>
          </w:divBdr>
        </w:div>
      </w:divsChild>
    </w:div>
    <w:div w:id="67115639">
      <w:bodyDiv w:val="1"/>
      <w:marLeft w:val="0"/>
      <w:marRight w:val="0"/>
      <w:marTop w:val="0"/>
      <w:marBottom w:val="0"/>
      <w:divBdr>
        <w:top w:val="none" w:sz="0" w:space="0" w:color="auto"/>
        <w:left w:val="none" w:sz="0" w:space="0" w:color="auto"/>
        <w:bottom w:val="none" w:sz="0" w:space="0" w:color="auto"/>
        <w:right w:val="none" w:sz="0" w:space="0" w:color="auto"/>
      </w:divBdr>
      <w:divsChild>
        <w:div w:id="616569417">
          <w:marLeft w:val="0"/>
          <w:marRight w:val="0"/>
          <w:marTop w:val="0"/>
          <w:marBottom w:val="0"/>
          <w:divBdr>
            <w:top w:val="none" w:sz="0" w:space="0" w:color="auto"/>
            <w:left w:val="none" w:sz="0" w:space="0" w:color="auto"/>
            <w:bottom w:val="dotted" w:sz="6" w:space="4" w:color="DDDDDD"/>
            <w:right w:val="none" w:sz="0" w:space="0" w:color="auto"/>
          </w:divBdr>
          <w:divsChild>
            <w:div w:id="17781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6468">
      <w:bodyDiv w:val="1"/>
      <w:marLeft w:val="0"/>
      <w:marRight w:val="0"/>
      <w:marTop w:val="0"/>
      <w:marBottom w:val="0"/>
      <w:divBdr>
        <w:top w:val="none" w:sz="0" w:space="0" w:color="auto"/>
        <w:left w:val="none" w:sz="0" w:space="0" w:color="auto"/>
        <w:bottom w:val="none" w:sz="0" w:space="0" w:color="auto"/>
        <w:right w:val="none" w:sz="0" w:space="0" w:color="auto"/>
      </w:divBdr>
      <w:divsChild>
        <w:div w:id="670446035">
          <w:marLeft w:val="0"/>
          <w:marRight w:val="0"/>
          <w:marTop w:val="0"/>
          <w:marBottom w:val="0"/>
          <w:divBdr>
            <w:top w:val="none" w:sz="0" w:space="0" w:color="auto"/>
            <w:left w:val="single" w:sz="6" w:space="0" w:color="ECECEC"/>
            <w:bottom w:val="none" w:sz="0" w:space="0" w:color="auto"/>
            <w:right w:val="single" w:sz="6" w:space="0" w:color="ECECEC"/>
          </w:divBdr>
          <w:divsChild>
            <w:div w:id="281346639">
              <w:marLeft w:val="0"/>
              <w:marRight w:val="0"/>
              <w:marTop w:val="0"/>
              <w:marBottom w:val="0"/>
              <w:divBdr>
                <w:top w:val="none" w:sz="0" w:space="0" w:color="auto"/>
                <w:left w:val="none" w:sz="0" w:space="0" w:color="auto"/>
                <w:bottom w:val="none" w:sz="0" w:space="0" w:color="auto"/>
                <w:right w:val="none" w:sz="0" w:space="0" w:color="auto"/>
              </w:divBdr>
              <w:divsChild>
                <w:div w:id="1626348393">
                  <w:marLeft w:val="0"/>
                  <w:marRight w:val="0"/>
                  <w:marTop w:val="0"/>
                  <w:marBottom w:val="0"/>
                  <w:divBdr>
                    <w:top w:val="none" w:sz="0" w:space="0" w:color="auto"/>
                    <w:left w:val="none" w:sz="0" w:space="0" w:color="auto"/>
                    <w:bottom w:val="none" w:sz="0" w:space="0" w:color="auto"/>
                    <w:right w:val="none" w:sz="0" w:space="0" w:color="auto"/>
                  </w:divBdr>
                  <w:divsChild>
                    <w:div w:id="1662853291">
                      <w:marLeft w:val="0"/>
                      <w:marRight w:val="0"/>
                      <w:marTop w:val="0"/>
                      <w:marBottom w:val="0"/>
                      <w:divBdr>
                        <w:top w:val="none" w:sz="0" w:space="0" w:color="auto"/>
                        <w:left w:val="none" w:sz="0" w:space="0" w:color="auto"/>
                        <w:bottom w:val="none" w:sz="0" w:space="0" w:color="auto"/>
                        <w:right w:val="none" w:sz="0" w:space="0" w:color="auto"/>
                      </w:divBdr>
                      <w:divsChild>
                        <w:div w:id="1370373380">
                          <w:marLeft w:val="0"/>
                          <w:marRight w:val="0"/>
                          <w:marTop w:val="0"/>
                          <w:marBottom w:val="0"/>
                          <w:divBdr>
                            <w:top w:val="none" w:sz="0" w:space="0" w:color="auto"/>
                            <w:left w:val="none" w:sz="0" w:space="0" w:color="auto"/>
                            <w:bottom w:val="none" w:sz="0" w:space="0" w:color="auto"/>
                            <w:right w:val="none" w:sz="0" w:space="0" w:color="auto"/>
                          </w:divBdr>
                          <w:divsChild>
                            <w:div w:id="1363633348">
                              <w:marLeft w:val="0"/>
                              <w:marRight w:val="0"/>
                              <w:marTop w:val="0"/>
                              <w:marBottom w:val="0"/>
                              <w:divBdr>
                                <w:top w:val="none" w:sz="0" w:space="0" w:color="auto"/>
                                <w:left w:val="none" w:sz="0" w:space="0" w:color="auto"/>
                                <w:bottom w:val="none" w:sz="0" w:space="0" w:color="auto"/>
                                <w:right w:val="none" w:sz="0" w:space="0" w:color="auto"/>
                              </w:divBdr>
                              <w:divsChild>
                                <w:div w:id="17611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652101">
      <w:bodyDiv w:val="1"/>
      <w:marLeft w:val="0"/>
      <w:marRight w:val="0"/>
      <w:marTop w:val="0"/>
      <w:marBottom w:val="0"/>
      <w:divBdr>
        <w:top w:val="none" w:sz="0" w:space="0" w:color="auto"/>
        <w:left w:val="none" w:sz="0" w:space="0" w:color="auto"/>
        <w:bottom w:val="none" w:sz="0" w:space="0" w:color="auto"/>
        <w:right w:val="none" w:sz="0" w:space="0" w:color="auto"/>
      </w:divBdr>
      <w:divsChild>
        <w:div w:id="481115270">
          <w:marLeft w:val="0"/>
          <w:marRight w:val="0"/>
          <w:marTop w:val="0"/>
          <w:marBottom w:val="0"/>
          <w:divBdr>
            <w:top w:val="none" w:sz="0" w:space="0" w:color="auto"/>
            <w:left w:val="none" w:sz="0" w:space="0" w:color="auto"/>
            <w:bottom w:val="none" w:sz="0" w:space="0" w:color="auto"/>
            <w:right w:val="none" w:sz="0" w:space="0" w:color="auto"/>
          </w:divBdr>
        </w:div>
        <w:div w:id="1943340503">
          <w:marLeft w:val="0"/>
          <w:marRight w:val="0"/>
          <w:marTop w:val="0"/>
          <w:marBottom w:val="0"/>
          <w:divBdr>
            <w:top w:val="none" w:sz="0" w:space="0" w:color="auto"/>
            <w:left w:val="none" w:sz="0" w:space="0" w:color="auto"/>
            <w:bottom w:val="none" w:sz="0" w:space="0" w:color="auto"/>
            <w:right w:val="none" w:sz="0" w:space="0" w:color="auto"/>
          </w:divBdr>
        </w:div>
      </w:divsChild>
    </w:div>
    <w:div w:id="67927547">
      <w:bodyDiv w:val="1"/>
      <w:marLeft w:val="0"/>
      <w:marRight w:val="0"/>
      <w:marTop w:val="0"/>
      <w:marBottom w:val="0"/>
      <w:divBdr>
        <w:top w:val="none" w:sz="0" w:space="0" w:color="auto"/>
        <w:left w:val="none" w:sz="0" w:space="0" w:color="auto"/>
        <w:bottom w:val="none" w:sz="0" w:space="0" w:color="auto"/>
        <w:right w:val="none" w:sz="0" w:space="0" w:color="auto"/>
      </w:divBdr>
      <w:divsChild>
        <w:div w:id="498734582">
          <w:marLeft w:val="0"/>
          <w:marRight w:val="0"/>
          <w:marTop w:val="0"/>
          <w:marBottom w:val="0"/>
          <w:divBdr>
            <w:top w:val="none" w:sz="0" w:space="0" w:color="auto"/>
            <w:left w:val="none" w:sz="0" w:space="0" w:color="auto"/>
            <w:bottom w:val="none" w:sz="0" w:space="0" w:color="auto"/>
            <w:right w:val="none" w:sz="0" w:space="0" w:color="auto"/>
          </w:divBdr>
        </w:div>
      </w:divsChild>
    </w:div>
    <w:div w:id="68113860">
      <w:bodyDiv w:val="1"/>
      <w:marLeft w:val="0"/>
      <w:marRight w:val="0"/>
      <w:marTop w:val="0"/>
      <w:marBottom w:val="0"/>
      <w:divBdr>
        <w:top w:val="none" w:sz="0" w:space="0" w:color="auto"/>
        <w:left w:val="none" w:sz="0" w:space="0" w:color="auto"/>
        <w:bottom w:val="none" w:sz="0" w:space="0" w:color="auto"/>
        <w:right w:val="none" w:sz="0" w:space="0" w:color="auto"/>
      </w:divBdr>
      <w:divsChild>
        <w:div w:id="1220702696">
          <w:marLeft w:val="0"/>
          <w:marRight w:val="0"/>
          <w:marTop w:val="0"/>
          <w:marBottom w:val="0"/>
          <w:divBdr>
            <w:top w:val="none" w:sz="0" w:space="0" w:color="auto"/>
            <w:left w:val="none" w:sz="0" w:space="0" w:color="auto"/>
            <w:bottom w:val="none" w:sz="0" w:space="0" w:color="auto"/>
            <w:right w:val="none" w:sz="0" w:space="0" w:color="auto"/>
          </w:divBdr>
          <w:divsChild>
            <w:div w:id="1455560564">
              <w:marLeft w:val="0"/>
              <w:marRight w:val="0"/>
              <w:marTop w:val="0"/>
              <w:marBottom w:val="0"/>
              <w:divBdr>
                <w:top w:val="none" w:sz="0" w:space="0" w:color="auto"/>
                <w:left w:val="none" w:sz="0" w:space="0" w:color="auto"/>
                <w:bottom w:val="none" w:sz="0" w:space="0" w:color="auto"/>
                <w:right w:val="none" w:sz="0" w:space="0" w:color="auto"/>
              </w:divBdr>
              <w:divsChild>
                <w:div w:id="1693147959">
                  <w:marLeft w:val="0"/>
                  <w:marRight w:val="0"/>
                  <w:marTop w:val="0"/>
                  <w:marBottom w:val="0"/>
                  <w:divBdr>
                    <w:top w:val="none" w:sz="0" w:space="0" w:color="auto"/>
                    <w:left w:val="none" w:sz="0" w:space="0" w:color="auto"/>
                    <w:bottom w:val="none" w:sz="0" w:space="0" w:color="auto"/>
                    <w:right w:val="none" w:sz="0" w:space="0" w:color="auto"/>
                  </w:divBdr>
                  <w:divsChild>
                    <w:div w:id="1440953754">
                      <w:marLeft w:val="0"/>
                      <w:marRight w:val="0"/>
                      <w:marTop w:val="0"/>
                      <w:marBottom w:val="0"/>
                      <w:divBdr>
                        <w:top w:val="none" w:sz="0" w:space="0" w:color="auto"/>
                        <w:left w:val="none" w:sz="0" w:space="0" w:color="auto"/>
                        <w:bottom w:val="none" w:sz="0" w:space="0" w:color="auto"/>
                        <w:right w:val="none" w:sz="0" w:space="0" w:color="auto"/>
                      </w:divBdr>
                      <w:divsChild>
                        <w:div w:id="658113892">
                          <w:marLeft w:val="0"/>
                          <w:marRight w:val="0"/>
                          <w:marTop w:val="0"/>
                          <w:marBottom w:val="0"/>
                          <w:divBdr>
                            <w:top w:val="none" w:sz="0" w:space="0" w:color="auto"/>
                            <w:left w:val="none" w:sz="0" w:space="0" w:color="auto"/>
                            <w:bottom w:val="none" w:sz="0" w:space="0" w:color="auto"/>
                            <w:right w:val="none" w:sz="0" w:space="0" w:color="auto"/>
                          </w:divBdr>
                          <w:divsChild>
                            <w:div w:id="1302690375">
                              <w:marLeft w:val="0"/>
                              <w:marRight w:val="0"/>
                              <w:marTop w:val="0"/>
                              <w:marBottom w:val="0"/>
                              <w:divBdr>
                                <w:top w:val="none" w:sz="0" w:space="0" w:color="auto"/>
                                <w:left w:val="none" w:sz="0" w:space="0" w:color="auto"/>
                                <w:bottom w:val="none" w:sz="0" w:space="0" w:color="auto"/>
                                <w:right w:val="none" w:sz="0" w:space="0" w:color="auto"/>
                              </w:divBdr>
                              <w:divsChild>
                                <w:div w:id="1451511619">
                                  <w:marLeft w:val="0"/>
                                  <w:marRight w:val="0"/>
                                  <w:marTop w:val="0"/>
                                  <w:marBottom w:val="0"/>
                                  <w:divBdr>
                                    <w:top w:val="none" w:sz="0" w:space="0" w:color="auto"/>
                                    <w:left w:val="none" w:sz="0" w:space="0" w:color="auto"/>
                                    <w:bottom w:val="none" w:sz="0" w:space="0" w:color="auto"/>
                                    <w:right w:val="none" w:sz="0" w:space="0" w:color="auto"/>
                                  </w:divBdr>
                                  <w:divsChild>
                                    <w:div w:id="78951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620098">
      <w:bodyDiv w:val="1"/>
      <w:marLeft w:val="0"/>
      <w:marRight w:val="0"/>
      <w:marTop w:val="0"/>
      <w:marBottom w:val="0"/>
      <w:divBdr>
        <w:top w:val="none" w:sz="0" w:space="0" w:color="auto"/>
        <w:left w:val="none" w:sz="0" w:space="0" w:color="auto"/>
        <w:bottom w:val="none" w:sz="0" w:space="0" w:color="auto"/>
        <w:right w:val="none" w:sz="0" w:space="0" w:color="auto"/>
      </w:divBdr>
    </w:div>
    <w:div w:id="68968758">
      <w:bodyDiv w:val="1"/>
      <w:marLeft w:val="0"/>
      <w:marRight w:val="0"/>
      <w:marTop w:val="0"/>
      <w:marBottom w:val="0"/>
      <w:divBdr>
        <w:top w:val="none" w:sz="0" w:space="0" w:color="auto"/>
        <w:left w:val="none" w:sz="0" w:space="0" w:color="auto"/>
        <w:bottom w:val="none" w:sz="0" w:space="0" w:color="auto"/>
        <w:right w:val="none" w:sz="0" w:space="0" w:color="auto"/>
      </w:divBdr>
      <w:divsChild>
        <w:div w:id="475030004">
          <w:marLeft w:val="150"/>
          <w:marRight w:val="150"/>
          <w:marTop w:val="0"/>
          <w:marBottom w:val="150"/>
          <w:divBdr>
            <w:top w:val="single" w:sz="6" w:space="4" w:color="E5E5E5"/>
            <w:left w:val="single" w:sz="6" w:space="0" w:color="E5E5E5"/>
            <w:bottom w:val="single" w:sz="6" w:space="0" w:color="E5E5E5"/>
            <w:right w:val="single" w:sz="6" w:space="0" w:color="E5E5E5"/>
          </w:divBdr>
        </w:div>
      </w:divsChild>
    </w:div>
    <w:div w:id="69038381">
      <w:bodyDiv w:val="1"/>
      <w:marLeft w:val="0"/>
      <w:marRight w:val="0"/>
      <w:marTop w:val="0"/>
      <w:marBottom w:val="0"/>
      <w:divBdr>
        <w:top w:val="none" w:sz="0" w:space="0" w:color="auto"/>
        <w:left w:val="none" w:sz="0" w:space="0" w:color="auto"/>
        <w:bottom w:val="none" w:sz="0" w:space="0" w:color="auto"/>
        <w:right w:val="none" w:sz="0" w:space="0" w:color="auto"/>
      </w:divBdr>
    </w:div>
    <w:div w:id="69079916">
      <w:bodyDiv w:val="1"/>
      <w:marLeft w:val="0"/>
      <w:marRight w:val="0"/>
      <w:marTop w:val="0"/>
      <w:marBottom w:val="0"/>
      <w:divBdr>
        <w:top w:val="none" w:sz="0" w:space="0" w:color="auto"/>
        <w:left w:val="none" w:sz="0" w:space="0" w:color="auto"/>
        <w:bottom w:val="none" w:sz="0" w:space="0" w:color="auto"/>
        <w:right w:val="none" w:sz="0" w:space="0" w:color="auto"/>
      </w:divBdr>
      <w:divsChild>
        <w:div w:id="30961849">
          <w:marLeft w:val="0"/>
          <w:marRight w:val="0"/>
          <w:marTop w:val="0"/>
          <w:marBottom w:val="0"/>
          <w:divBdr>
            <w:top w:val="none" w:sz="0" w:space="0" w:color="auto"/>
            <w:left w:val="none" w:sz="0" w:space="0" w:color="auto"/>
            <w:bottom w:val="dotted" w:sz="6" w:space="4" w:color="DDDDDD"/>
            <w:right w:val="none" w:sz="0" w:space="0" w:color="auto"/>
          </w:divBdr>
          <w:divsChild>
            <w:div w:id="73886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8087">
      <w:bodyDiv w:val="1"/>
      <w:marLeft w:val="0"/>
      <w:marRight w:val="0"/>
      <w:marTop w:val="0"/>
      <w:marBottom w:val="0"/>
      <w:divBdr>
        <w:top w:val="none" w:sz="0" w:space="0" w:color="auto"/>
        <w:left w:val="none" w:sz="0" w:space="0" w:color="auto"/>
        <w:bottom w:val="none" w:sz="0" w:space="0" w:color="auto"/>
        <w:right w:val="none" w:sz="0" w:space="0" w:color="auto"/>
      </w:divBdr>
    </w:div>
    <w:div w:id="69350636">
      <w:bodyDiv w:val="1"/>
      <w:marLeft w:val="0"/>
      <w:marRight w:val="0"/>
      <w:marTop w:val="0"/>
      <w:marBottom w:val="0"/>
      <w:divBdr>
        <w:top w:val="none" w:sz="0" w:space="0" w:color="auto"/>
        <w:left w:val="none" w:sz="0" w:space="0" w:color="auto"/>
        <w:bottom w:val="none" w:sz="0" w:space="0" w:color="auto"/>
        <w:right w:val="none" w:sz="0" w:space="0" w:color="auto"/>
      </w:divBdr>
      <w:divsChild>
        <w:div w:id="518469863">
          <w:marLeft w:val="0"/>
          <w:marRight w:val="0"/>
          <w:marTop w:val="0"/>
          <w:marBottom w:val="0"/>
          <w:divBdr>
            <w:top w:val="none" w:sz="0" w:space="0" w:color="auto"/>
            <w:left w:val="none" w:sz="0" w:space="0" w:color="auto"/>
            <w:bottom w:val="none" w:sz="0" w:space="0" w:color="auto"/>
            <w:right w:val="none" w:sz="0" w:space="0" w:color="auto"/>
          </w:divBdr>
          <w:divsChild>
            <w:div w:id="1215234192">
              <w:marLeft w:val="0"/>
              <w:marRight w:val="0"/>
              <w:marTop w:val="225"/>
              <w:marBottom w:val="225"/>
              <w:divBdr>
                <w:top w:val="none" w:sz="0" w:space="0" w:color="auto"/>
                <w:left w:val="none" w:sz="0" w:space="0" w:color="auto"/>
                <w:bottom w:val="none" w:sz="0" w:space="0" w:color="auto"/>
                <w:right w:val="none" w:sz="0" w:space="0" w:color="auto"/>
              </w:divBdr>
            </w:div>
          </w:divsChild>
        </w:div>
        <w:div w:id="1339506872">
          <w:marLeft w:val="0"/>
          <w:marRight w:val="0"/>
          <w:marTop w:val="0"/>
          <w:marBottom w:val="150"/>
          <w:divBdr>
            <w:top w:val="none" w:sz="0" w:space="0" w:color="auto"/>
            <w:left w:val="none" w:sz="0" w:space="0" w:color="auto"/>
            <w:bottom w:val="none" w:sz="0" w:space="0" w:color="auto"/>
            <w:right w:val="none" w:sz="0" w:space="0" w:color="auto"/>
          </w:divBdr>
        </w:div>
        <w:div w:id="1783305166">
          <w:marLeft w:val="0"/>
          <w:marRight w:val="0"/>
          <w:marTop w:val="0"/>
          <w:marBottom w:val="150"/>
          <w:divBdr>
            <w:top w:val="none" w:sz="0" w:space="0" w:color="auto"/>
            <w:left w:val="none" w:sz="0" w:space="0" w:color="auto"/>
            <w:bottom w:val="none" w:sz="0" w:space="0" w:color="auto"/>
            <w:right w:val="none" w:sz="0" w:space="0" w:color="auto"/>
          </w:divBdr>
          <w:divsChild>
            <w:div w:id="1345208174">
              <w:marLeft w:val="0"/>
              <w:marRight w:val="0"/>
              <w:marTop w:val="0"/>
              <w:marBottom w:val="0"/>
              <w:divBdr>
                <w:top w:val="none" w:sz="0" w:space="0" w:color="auto"/>
                <w:left w:val="none" w:sz="0" w:space="0" w:color="auto"/>
                <w:bottom w:val="none" w:sz="0" w:space="0" w:color="auto"/>
                <w:right w:val="none" w:sz="0" w:space="0" w:color="auto"/>
              </w:divBdr>
              <w:divsChild>
                <w:div w:id="16551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73077">
      <w:bodyDiv w:val="1"/>
      <w:marLeft w:val="0"/>
      <w:marRight w:val="0"/>
      <w:marTop w:val="0"/>
      <w:marBottom w:val="0"/>
      <w:divBdr>
        <w:top w:val="none" w:sz="0" w:space="0" w:color="auto"/>
        <w:left w:val="none" w:sz="0" w:space="0" w:color="auto"/>
        <w:bottom w:val="none" w:sz="0" w:space="0" w:color="auto"/>
        <w:right w:val="none" w:sz="0" w:space="0" w:color="auto"/>
      </w:divBdr>
      <w:divsChild>
        <w:div w:id="92602937">
          <w:marLeft w:val="0"/>
          <w:marRight w:val="0"/>
          <w:marTop w:val="0"/>
          <w:marBottom w:val="150"/>
          <w:divBdr>
            <w:top w:val="none" w:sz="0" w:space="0" w:color="auto"/>
            <w:left w:val="none" w:sz="0" w:space="0" w:color="auto"/>
            <w:bottom w:val="none" w:sz="0" w:space="0" w:color="auto"/>
            <w:right w:val="none" w:sz="0" w:space="0" w:color="auto"/>
          </w:divBdr>
          <w:divsChild>
            <w:div w:id="748814650">
              <w:marLeft w:val="0"/>
              <w:marRight w:val="0"/>
              <w:marTop w:val="0"/>
              <w:marBottom w:val="0"/>
              <w:divBdr>
                <w:top w:val="none" w:sz="0" w:space="0" w:color="auto"/>
                <w:left w:val="none" w:sz="0" w:space="0" w:color="auto"/>
                <w:bottom w:val="none" w:sz="0" w:space="0" w:color="auto"/>
                <w:right w:val="none" w:sz="0" w:space="0" w:color="auto"/>
              </w:divBdr>
              <w:divsChild>
                <w:div w:id="333608876">
                  <w:marLeft w:val="0"/>
                  <w:marRight w:val="0"/>
                  <w:marTop w:val="0"/>
                  <w:marBottom w:val="0"/>
                  <w:divBdr>
                    <w:top w:val="none" w:sz="0" w:space="0" w:color="auto"/>
                    <w:left w:val="none" w:sz="0" w:space="0" w:color="auto"/>
                    <w:bottom w:val="none" w:sz="0" w:space="0" w:color="auto"/>
                    <w:right w:val="none" w:sz="0" w:space="0" w:color="auto"/>
                  </w:divBdr>
                  <w:divsChild>
                    <w:div w:id="1187139109">
                      <w:marLeft w:val="0"/>
                      <w:marRight w:val="150"/>
                      <w:marTop w:val="0"/>
                      <w:marBottom w:val="0"/>
                      <w:divBdr>
                        <w:top w:val="none" w:sz="0" w:space="0" w:color="auto"/>
                        <w:left w:val="none" w:sz="0" w:space="0" w:color="auto"/>
                        <w:bottom w:val="none" w:sz="0" w:space="0" w:color="auto"/>
                        <w:right w:val="none" w:sz="0" w:space="0" w:color="auto"/>
                      </w:divBdr>
                      <w:divsChild>
                        <w:div w:id="152444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1201">
          <w:marLeft w:val="0"/>
          <w:marRight w:val="0"/>
          <w:marTop w:val="0"/>
          <w:marBottom w:val="150"/>
          <w:divBdr>
            <w:top w:val="none" w:sz="0" w:space="0" w:color="auto"/>
            <w:left w:val="none" w:sz="0" w:space="0" w:color="auto"/>
            <w:bottom w:val="none" w:sz="0" w:space="0" w:color="auto"/>
            <w:right w:val="none" w:sz="0" w:space="0" w:color="auto"/>
          </w:divBdr>
        </w:div>
        <w:div w:id="422143777">
          <w:marLeft w:val="0"/>
          <w:marRight w:val="0"/>
          <w:marTop w:val="0"/>
          <w:marBottom w:val="0"/>
          <w:divBdr>
            <w:top w:val="none" w:sz="0" w:space="0" w:color="auto"/>
            <w:left w:val="none" w:sz="0" w:space="0" w:color="auto"/>
            <w:bottom w:val="none" w:sz="0" w:space="0" w:color="auto"/>
            <w:right w:val="none" w:sz="0" w:space="0" w:color="auto"/>
          </w:divBdr>
          <w:divsChild>
            <w:div w:id="172845684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9893542">
      <w:bodyDiv w:val="1"/>
      <w:marLeft w:val="0"/>
      <w:marRight w:val="0"/>
      <w:marTop w:val="0"/>
      <w:marBottom w:val="0"/>
      <w:divBdr>
        <w:top w:val="none" w:sz="0" w:space="0" w:color="auto"/>
        <w:left w:val="none" w:sz="0" w:space="0" w:color="auto"/>
        <w:bottom w:val="none" w:sz="0" w:space="0" w:color="auto"/>
        <w:right w:val="none" w:sz="0" w:space="0" w:color="auto"/>
      </w:divBdr>
      <w:divsChild>
        <w:div w:id="252402911">
          <w:marLeft w:val="0"/>
          <w:marRight w:val="0"/>
          <w:marTop w:val="0"/>
          <w:marBottom w:val="0"/>
          <w:divBdr>
            <w:top w:val="none" w:sz="0" w:space="0" w:color="auto"/>
            <w:left w:val="none" w:sz="0" w:space="0" w:color="auto"/>
            <w:bottom w:val="none" w:sz="0" w:space="0" w:color="auto"/>
            <w:right w:val="none" w:sz="0" w:space="0" w:color="auto"/>
          </w:divBdr>
          <w:divsChild>
            <w:div w:id="1242984313">
              <w:marLeft w:val="0"/>
              <w:marRight w:val="0"/>
              <w:marTop w:val="0"/>
              <w:marBottom w:val="0"/>
              <w:divBdr>
                <w:top w:val="none" w:sz="0" w:space="0" w:color="auto"/>
                <w:left w:val="none" w:sz="0" w:space="0" w:color="auto"/>
                <w:bottom w:val="none" w:sz="0" w:space="0" w:color="auto"/>
                <w:right w:val="none" w:sz="0" w:space="0" w:color="auto"/>
              </w:divBdr>
              <w:divsChild>
                <w:div w:id="1521968317">
                  <w:marLeft w:val="0"/>
                  <w:marRight w:val="0"/>
                  <w:marTop w:val="0"/>
                  <w:marBottom w:val="0"/>
                  <w:divBdr>
                    <w:top w:val="none" w:sz="0" w:space="0" w:color="auto"/>
                    <w:left w:val="none" w:sz="0" w:space="0" w:color="auto"/>
                    <w:bottom w:val="none" w:sz="0" w:space="0" w:color="auto"/>
                    <w:right w:val="none" w:sz="0" w:space="0" w:color="auto"/>
                  </w:divBdr>
                  <w:divsChild>
                    <w:div w:id="572161706">
                      <w:marLeft w:val="0"/>
                      <w:marRight w:val="0"/>
                      <w:marTop w:val="0"/>
                      <w:marBottom w:val="0"/>
                      <w:divBdr>
                        <w:top w:val="none" w:sz="0" w:space="0" w:color="auto"/>
                        <w:left w:val="none" w:sz="0" w:space="0" w:color="auto"/>
                        <w:bottom w:val="none" w:sz="0" w:space="0" w:color="auto"/>
                        <w:right w:val="none" w:sz="0" w:space="0" w:color="auto"/>
                      </w:divBdr>
                      <w:divsChild>
                        <w:div w:id="1974172815">
                          <w:marLeft w:val="0"/>
                          <w:marRight w:val="0"/>
                          <w:marTop w:val="0"/>
                          <w:marBottom w:val="0"/>
                          <w:divBdr>
                            <w:top w:val="none" w:sz="0" w:space="0" w:color="auto"/>
                            <w:left w:val="none" w:sz="0" w:space="0" w:color="auto"/>
                            <w:bottom w:val="none" w:sz="0" w:space="0" w:color="auto"/>
                            <w:right w:val="none" w:sz="0" w:space="0" w:color="auto"/>
                          </w:divBdr>
                          <w:divsChild>
                            <w:div w:id="1755010264">
                              <w:marLeft w:val="0"/>
                              <w:marRight w:val="0"/>
                              <w:marTop w:val="0"/>
                              <w:marBottom w:val="0"/>
                              <w:divBdr>
                                <w:top w:val="none" w:sz="0" w:space="0" w:color="auto"/>
                                <w:left w:val="none" w:sz="0" w:space="0" w:color="auto"/>
                                <w:bottom w:val="none" w:sz="0" w:space="0" w:color="auto"/>
                                <w:right w:val="none" w:sz="0" w:space="0" w:color="auto"/>
                              </w:divBdr>
                              <w:divsChild>
                                <w:div w:id="937057636">
                                  <w:marLeft w:val="0"/>
                                  <w:marRight w:val="0"/>
                                  <w:marTop w:val="0"/>
                                  <w:marBottom w:val="0"/>
                                  <w:divBdr>
                                    <w:top w:val="none" w:sz="0" w:space="0" w:color="auto"/>
                                    <w:left w:val="none" w:sz="0" w:space="0" w:color="auto"/>
                                    <w:bottom w:val="none" w:sz="0" w:space="0" w:color="auto"/>
                                    <w:right w:val="none" w:sz="0" w:space="0" w:color="auto"/>
                                  </w:divBdr>
                                  <w:divsChild>
                                    <w:div w:id="21241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33635">
      <w:bodyDiv w:val="1"/>
      <w:marLeft w:val="0"/>
      <w:marRight w:val="0"/>
      <w:marTop w:val="0"/>
      <w:marBottom w:val="0"/>
      <w:divBdr>
        <w:top w:val="none" w:sz="0" w:space="0" w:color="auto"/>
        <w:left w:val="none" w:sz="0" w:space="0" w:color="auto"/>
        <w:bottom w:val="none" w:sz="0" w:space="0" w:color="auto"/>
        <w:right w:val="none" w:sz="0" w:space="0" w:color="auto"/>
      </w:divBdr>
    </w:div>
    <w:div w:id="70008003">
      <w:bodyDiv w:val="1"/>
      <w:marLeft w:val="0"/>
      <w:marRight w:val="0"/>
      <w:marTop w:val="0"/>
      <w:marBottom w:val="0"/>
      <w:divBdr>
        <w:top w:val="none" w:sz="0" w:space="0" w:color="auto"/>
        <w:left w:val="none" w:sz="0" w:space="0" w:color="auto"/>
        <w:bottom w:val="none" w:sz="0" w:space="0" w:color="auto"/>
        <w:right w:val="none" w:sz="0" w:space="0" w:color="auto"/>
      </w:divBdr>
      <w:divsChild>
        <w:div w:id="337199678">
          <w:marLeft w:val="0"/>
          <w:marRight w:val="0"/>
          <w:marTop w:val="0"/>
          <w:marBottom w:val="240"/>
          <w:divBdr>
            <w:top w:val="none" w:sz="0" w:space="0" w:color="auto"/>
            <w:left w:val="none" w:sz="0" w:space="0" w:color="auto"/>
            <w:bottom w:val="none" w:sz="0" w:space="0" w:color="auto"/>
            <w:right w:val="none" w:sz="0" w:space="0" w:color="auto"/>
          </w:divBdr>
        </w:div>
        <w:div w:id="384256923">
          <w:marLeft w:val="0"/>
          <w:marRight w:val="0"/>
          <w:marTop w:val="0"/>
          <w:marBottom w:val="240"/>
          <w:divBdr>
            <w:top w:val="none" w:sz="0" w:space="0" w:color="auto"/>
            <w:left w:val="none" w:sz="0" w:space="0" w:color="auto"/>
            <w:bottom w:val="none" w:sz="0" w:space="0" w:color="auto"/>
            <w:right w:val="none" w:sz="0" w:space="0" w:color="auto"/>
          </w:divBdr>
          <w:divsChild>
            <w:div w:id="706639150">
              <w:marLeft w:val="0"/>
              <w:marRight w:val="0"/>
              <w:marTop w:val="0"/>
              <w:marBottom w:val="0"/>
              <w:divBdr>
                <w:top w:val="none" w:sz="0" w:space="0" w:color="auto"/>
                <w:left w:val="none" w:sz="0" w:space="0" w:color="auto"/>
                <w:bottom w:val="none" w:sz="0" w:space="0" w:color="auto"/>
                <w:right w:val="none" w:sz="0" w:space="0" w:color="auto"/>
              </w:divBdr>
              <w:divsChild>
                <w:div w:id="193921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134423">
          <w:marLeft w:val="0"/>
          <w:marRight w:val="0"/>
          <w:marTop w:val="0"/>
          <w:marBottom w:val="240"/>
          <w:divBdr>
            <w:top w:val="none" w:sz="0" w:space="0" w:color="auto"/>
            <w:left w:val="none" w:sz="0" w:space="0" w:color="auto"/>
            <w:bottom w:val="none" w:sz="0" w:space="0" w:color="auto"/>
            <w:right w:val="none" w:sz="0" w:space="0" w:color="auto"/>
          </w:divBdr>
        </w:div>
        <w:div w:id="746461816">
          <w:marLeft w:val="0"/>
          <w:marRight w:val="0"/>
          <w:marTop w:val="0"/>
          <w:marBottom w:val="240"/>
          <w:divBdr>
            <w:top w:val="none" w:sz="0" w:space="0" w:color="auto"/>
            <w:left w:val="none" w:sz="0" w:space="0" w:color="auto"/>
            <w:bottom w:val="none" w:sz="0" w:space="0" w:color="auto"/>
            <w:right w:val="none" w:sz="0" w:space="0" w:color="auto"/>
          </w:divBdr>
        </w:div>
        <w:div w:id="1818499157">
          <w:marLeft w:val="0"/>
          <w:marRight w:val="0"/>
          <w:marTop w:val="0"/>
          <w:marBottom w:val="240"/>
          <w:divBdr>
            <w:top w:val="none" w:sz="0" w:space="0" w:color="auto"/>
            <w:left w:val="none" w:sz="0" w:space="0" w:color="auto"/>
            <w:bottom w:val="none" w:sz="0" w:space="0" w:color="auto"/>
            <w:right w:val="none" w:sz="0" w:space="0" w:color="auto"/>
          </w:divBdr>
        </w:div>
      </w:divsChild>
    </w:div>
    <w:div w:id="70125372">
      <w:bodyDiv w:val="1"/>
      <w:marLeft w:val="0"/>
      <w:marRight w:val="0"/>
      <w:marTop w:val="0"/>
      <w:marBottom w:val="0"/>
      <w:divBdr>
        <w:top w:val="none" w:sz="0" w:space="0" w:color="auto"/>
        <w:left w:val="none" w:sz="0" w:space="0" w:color="auto"/>
        <w:bottom w:val="none" w:sz="0" w:space="0" w:color="auto"/>
        <w:right w:val="none" w:sz="0" w:space="0" w:color="auto"/>
      </w:divBdr>
    </w:div>
    <w:div w:id="70977225">
      <w:bodyDiv w:val="1"/>
      <w:marLeft w:val="0"/>
      <w:marRight w:val="0"/>
      <w:marTop w:val="0"/>
      <w:marBottom w:val="0"/>
      <w:divBdr>
        <w:top w:val="none" w:sz="0" w:space="0" w:color="auto"/>
        <w:left w:val="none" w:sz="0" w:space="0" w:color="auto"/>
        <w:bottom w:val="none" w:sz="0" w:space="0" w:color="auto"/>
        <w:right w:val="none" w:sz="0" w:space="0" w:color="auto"/>
      </w:divBdr>
      <w:divsChild>
        <w:div w:id="489633962">
          <w:marLeft w:val="0"/>
          <w:marRight w:val="0"/>
          <w:marTop w:val="0"/>
          <w:marBottom w:val="450"/>
          <w:divBdr>
            <w:top w:val="none" w:sz="0" w:space="0" w:color="auto"/>
            <w:left w:val="none" w:sz="0" w:space="0" w:color="auto"/>
            <w:bottom w:val="none" w:sz="0" w:space="0" w:color="auto"/>
            <w:right w:val="none" w:sz="0" w:space="0" w:color="auto"/>
          </w:divBdr>
          <w:divsChild>
            <w:div w:id="954020011">
              <w:marLeft w:val="0"/>
              <w:marRight w:val="0"/>
              <w:marTop w:val="0"/>
              <w:marBottom w:val="0"/>
              <w:divBdr>
                <w:top w:val="none" w:sz="0" w:space="0" w:color="auto"/>
                <w:left w:val="none" w:sz="0" w:space="0" w:color="auto"/>
                <w:bottom w:val="none" w:sz="0" w:space="0" w:color="auto"/>
                <w:right w:val="none" w:sz="0" w:space="0" w:color="auto"/>
              </w:divBdr>
              <w:divsChild>
                <w:div w:id="205265340">
                  <w:marLeft w:val="0"/>
                  <w:marRight w:val="0"/>
                  <w:marTop w:val="0"/>
                  <w:marBottom w:val="150"/>
                  <w:divBdr>
                    <w:top w:val="none" w:sz="0" w:space="0" w:color="auto"/>
                    <w:left w:val="none" w:sz="0" w:space="0" w:color="auto"/>
                    <w:bottom w:val="none" w:sz="0" w:space="0" w:color="auto"/>
                    <w:right w:val="none" w:sz="0" w:space="0" w:color="auto"/>
                  </w:divBdr>
                </w:div>
                <w:div w:id="1742602855">
                  <w:marLeft w:val="0"/>
                  <w:marRight w:val="0"/>
                  <w:marTop w:val="0"/>
                  <w:marBottom w:val="0"/>
                  <w:divBdr>
                    <w:top w:val="none" w:sz="0" w:space="0" w:color="auto"/>
                    <w:left w:val="none" w:sz="0" w:space="0" w:color="auto"/>
                    <w:bottom w:val="none" w:sz="0" w:space="0" w:color="auto"/>
                    <w:right w:val="none" w:sz="0" w:space="0" w:color="auto"/>
                  </w:divBdr>
                  <w:divsChild>
                    <w:div w:id="20364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406409">
              <w:marLeft w:val="0"/>
              <w:marRight w:val="0"/>
              <w:marTop w:val="0"/>
              <w:marBottom w:val="150"/>
              <w:divBdr>
                <w:top w:val="none" w:sz="0" w:space="0" w:color="auto"/>
                <w:left w:val="none" w:sz="0" w:space="0" w:color="auto"/>
                <w:bottom w:val="none" w:sz="0" w:space="0" w:color="auto"/>
                <w:right w:val="none" w:sz="0" w:space="0" w:color="auto"/>
              </w:divBdr>
              <w:divsChild>
                <w:div w:id="71762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02603">
          <w:marLeft w:val="0"/>
          <w:marRight w:val="0"/>
          <w:marTop w:val="0"/>
          <w:marBottom w:val="450"/>
          <w:divBdr>
            <w:top w:val="none" w:sz="0" w:space="0" w:color="auto"/>
            <w:left w:val="none" w:sz="0" w:space="0" w:color="auto"/>
            <w:bottom w:val="none" w:sz="0" w:space="0" w:color="auto"/>
            <w:right w:val="none" w:sz="0" w:space="0" w:color="auto"/>
          </w:divBdr>
        </w:div>
      </w:divsChild>
    </w:div>
    <w:div w:id="71051156">
      <w:bodyDiv w:val="1"/>
      <w:marLeft w:val="0"/>
      <w:marRight w:val="0"/>
      <w:marTop w:val="0"/>
      <w:marBottom w:val="0"/>
      <w:divBdr>
        <w:top w:val="none" w:sz="0" w:space="0" w:color="auto"/>
        <w:left w:val="none" w:sz="0" w:space="0" w:color="auto"/>
        <w:bottom w:val="none" w:sz="0" w:space="0" w:color="auto"/>
        <w:right w:val="none" w:sz="0" w:space="0" w:color="auto"/>
      </w:divBdr>
      <w:divsChild>
        <w:div w:id="1661418567">
          <w:marLeft w:val="0"/>
          <w:marRight w:val="0"/>
          <w:marTop w:val="0"/>
          <w:marBottom w:val="0"/>
          <w:divBdr>
            <w:top w:val="none" w:sz="0" w:space="0" w:color="auto"/>
            <w:left w:val="none" w:sz="0" w:space="0" w:color="auto"/>
            <w:bottom w:val="none" w:sz="0" w:space="0" w:color="auto"/>
            <w:right w:val="none" w:sz="0" w:space="0" w:color="auto"/>
          </w:divBdr>
        </w:div>
        <w:div w:id="2041274257">
          <w:marLeft w:val="0"/>
          <w:marRight w:val="0"/>
          <w:marTop w:val="0"/>
          <w:marBottom w:val="0"/>
          <w:divBdr>
            <w:top w:val="none" w:sz="0" w:space="0" w:color="auto"/>
            <w:left w:val="none" w:sz="0" w:space="0" w:color="auto"/>
            <w:bottom w:val="none" w:sz="0" w:space="0" w:color="auto"/>
            <w:right w:val="none" w:sz="0" w:space="0" w:color="auto"/>
          </w:divBdr>
          <w:divsChild>
            <w:div w:id="195906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8946">
      <w:bodyDiv w:val="1"/>
      <w:marLeft w:val="0"/>
      <w:marRight w:val="0"/>
      <w:marTop w:val="0"/>
      <w:marBottom w:val="0"/>
      <w:divBdr>
        <w:top w:val="none" w:sz="0" w:space="0" w:color="auto"/>
        <w:left w:val="none" w:sz="0" w:space="0" w:color="auto"/>
        <w:bottom w:val="none" w:sz="0" w:space="0" w:color="auto"/>
        <w:right w:val="none" w:sz="0" w:space="0" w:color="auto"/>
      </w:divBdr>
      <w:divsChild>
        <w:div w:id="247421952">
          <w:marLeft w:val="0"/>
          <w:marRight w:val="0"/>
          <w:marTop w:val="0"/>
          <w:marBottom w:val="0"/>
          <w:divBdr>
            <w:top w:val="none" w:sz="0" w:space="0" w:color="auto"/>
            <w:left w:val="none" w:sz="0" w:space="0" w:color="auto"/>
            <w:bottom w:val="none" w:sz="0" w:space="0" w:color="auto"/>
            <w:right w:val="none" w:sz="0" w:space="0" w:color="auto"/>
          </w:divBdr>
        </w:div>
      </w:divsChild>
    </w:div>
    <w:div w:id="72511144">
      <w:bodyDiv w:val="1"/>
      <w:marLeft w:val="0"/>
      <w:marRight w:val="0"/>
      <w:marTop w:val="0"/>
      <w:marBottom w:val="0"/>
      <w:divBdr>
        <w:top w:val="none" w:sz="0" w:space="0" w:color="auto"/>
        <w:left w:val="none" w:sz="0" w:space="0" w:color="auto"/>
        <w:bottom w:val="none" w:sz="0" w:space="0" w:color="auto"/>
        <w:right w:val="none" w:sz="0" w:space="0" w:color="auto"/>
      </w:divBdr>
    </w:div>
    <w:div w:id="72746542">
      <w:bodyDiv w:val="1"/>
      <w:marLeft w:val="0"/>
      <w:marRight w:val="0"/>
      <w:marTop w:val="0"/>
      <w:marBottom w:val="0"/>
      <w:divBdr>
        <w:top w:val="none" w:sz="0" w:space="0" w:color="auto"/>
        <w:left w:val="none" w:sz="0" w:space="0" w:color="auto"/>
        <w:bottom w:val="none" w:sz="0" w:space="0" w:color="auto"/>
        <w:right w:val="none" w:sz="0" w:space="0" w:color="auto"/>
      </w:divBdr>
      <w:divsChild>
        <w:div w:id="1311406272">
          <w:marLeft w:val="0"/>
          <w:marRight w:val="0"/>
          <w:marTop w:val="0"/>
          <w:marBottom w:val="0"/>
          <w:divBdr>
            <w:top w:val="single" w:sz="6" w:space="0" w:color="999999"/>
            <w:left w:val="single" w:sz="6" w:space="0" w:color="999999"/>
            <w:bottom w:val="single" w:sz="6" w:space="0" w:color="999999"/>
            <w:right w:val="single" w:sz="6" w:space="0" w:color="999999"/>
          </w:divBdr>
          <w:divsChild>
            <w:div w:id="759790926">
              <w:marLeft w:val="0"/>
              <w:marRight w:val="0"/>
              <w:marTop w:val="225"/>
              <w:marBottom w:val="0"/>
              <w:divBdr>
                <w:top w:val="single" w:sz="6" w:space="0" w:color="FFFFFF"/>
                <w:left w:val="none" w:sz="0" w:space="0" w:color="auto"/>
                <w:bottom w:val="none" w:sz="0" w:space="0" w:color="auto"/>
                <w:right w:val="none" w:sz="0" w:space="0" w:color="auto"/>
              </w:divBdr>
              <w:divsChild>
                <w:div w:id="1945189224">
                  <w:marLeft w:val="0"/>
                  <w:marRight w:val="0"/>
                  <w:marTop w:val="0"/>
                  <w:marBottom w:val="0"/>
                  <w:divBdr>
                    <w:top w:val="none" w:sz="0" w:space="0" w:color="auto"/>
                    <w:left w:val="none" w:sz="0" w:space="0" w:color="auto"/>
                    <w:bottom w:val="none" w:sz="0" w:space="0" w:color="auto"/>
                    <w:right w:val="none" w:sz="0" w:space="0" w:color="auto"/>
                  </w:divBdr>
                  <w:divsChild>
                    <w:div w:id="1998727828">
                      <w:marLeft w:val="0"/>
                      <w:marRight w:val="15"/>
                      <w:marTop w:val="0"/>
                      <w:marBottom w:val="0"/>
                      <w:divBdr>
                        <w:top w:val="none" w:sz="0" w:space="0" w:color="auto"/>
                        <w:left w:val="none" w:sz="0" w:space="0" w:color="auto"/>
                        <w:bottom w:val="none" w:sz="0" w:space="0" w:color="auto"/>
                        <w:right w:val="none" w:sz="0" w:space="0" w:color="auto"/>
                      </w:divBdr>
                      <w:divsChild>
                        <w:div w:id="401024453">
                          <w:marLeft w:val="0"/>
                          <w:marRight w:val="0"/>
                          <w:marTop w:val="0"/>
                          <w:marBottom w:val="0"/>
                          <w:divBdr>
                            <w:top w:val="none" w:sz="0" w:space="0" w:color="auto"/>
                            <w:left w:val="none" w:sz="0" w:space="0" w:color="auto"/>
                            <w:bottom w:val="none" w:sz="0" w:space="0" w:color="auto"/>
                            <w:right w:val="none" w:sz="0" w:space="0" w:color="auto"/>
                          </w:divBdr>
                          <w:divsChild>
                            <w:div w:id="2013797091">
                              <w:marLeft w:val="150"/>
                              <w:marRight w:val="105"/>
                              <w:marTop w:val="0"/>
                              <w:marBottom w:val="180"/>
                              <w:divBdr>
                                <w:top w:val="none" w:sz="0" w:space="0" w:color="auto"/>
                                <w:left w:val="none" w:sz="0" w:space="0" w:color="auto"/>
                                <w:bottom w:val="none" w:sz="0" w:space="0" w:color="auto"/>
                                <w:right w:val="none" w:sz="0" w:space="0" w:color="auto"/>
                              </w:divBdr>
                              <w:divsChild>
                                <w:div w:id="837041546">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23444">
      <w:bodyDiv w:val="1"/>
      <w:marLeft w:val="0"/>
      <w:marRight w:val="0"/>
      <w:marTop w:val="0"/>
      <w:marBottom w:val="0"/>
      <w:divBdr>
        <w:top w:val="none" w:sz="0" w:space="0" w:color="auto"/>
        <w:left w:val="none" w:sz="0" w:space="0" w:color="auto"/>
        <w:bottom w:val="none" w:sz="0" w:space="0" w:color="auto"/>
        <w:right w:val="none" w:sz="0" w:space="0" w:color="auto"/>
      </w:divBdr>
    </w:div>
    <w:div w:id="73010678">
      <w:bodyDiv w:val="1"/>
      <w:marLeft w:val="0"/>
      <w:marRight w:val="0"/>
      <w:marTop w:val="0"/>
      <w:marBottom w:val="0"/>
      <w:divBdr>
        <w:top w:val="none" w:sz="0" w:space="0" w:color="auto"/>
        <w:left w:val="none" w:sz="0" w:space="0" w:color="auto"/>
        <w:bottom w:val="none" w:sz="0" w:space="0" w:color="auto"/>
        <w:right w:val="none" w:sz="0" w:space="0" w:color="auto"/>
      </w:divBdr>
    </w:div>
    <w:div w:id="73554096">
      <w:bodyDiv w:val="1"/>
      <w:marLeft w:val="0"/>
      <w:marRight w:val="0"/>
      <w:marTop w:val="0"/>
      <w:marBottom w:val="0"/>
      <w:divBdr>
        <w:top w:val="none" w:sz="0" w:space="0" w:color="auto"/>
        <w:left w:val="none" w:sz="0" w:space="0" w:color="auto"/>
        <w:bottom w:val="none" w:sz="0" w:space="0" w:color="auto"/>
        <w:right w:val="none" w:sz="0" w:space="0" w:color="auto"/>
      </w:divBdr>
      <w:divsChild>
        <w:div w:id="1613703728">
          <w:marLeft w:val="0"/>
          <w:marRight w:val="0"/>
          <w:marTop w:val="0"/>
          <w:marBottom w:val="0"/>
          <w:divBdr>
            <w:top w:val="none" w:sz="0" w:space="0" w:color="auto"/>
            <w:left w:val="none" w:sz="0" w:space="0" w:color="auto"/>
            <w:bottom w:val="none" w:sz="0" w:space="0" w:color="auto"/>
            <w:right w:val="none" w:sz="0" w:space="0" w:color="auto"/>
          </w:divBdr>
        </w:div>
      </w:divsChild>
    </w:div>
    <w:div w:id="73670233">
      <w:bodyDiv w:val="1"/>
      <w:marLeft w:val="0"/>
      <w:marRight w:val="0"/>
      <w:marTop w:val="0"/>
      <w:marBottom w:val="0"/>
      <w:divBdr>
        <w:top w:val="none" w:sz="0" w:space="0" w:color="auto"/>
        <w:left w:val="none" w:sz="0" w:space="0" w:color="auto"/>
        <w:bottom w:val="none" w:sz="0" w:space="0" w:color="auto"/>
        <w:right w:val="none" w:sz="0" w:space="0" w:color="auto"/>
      </w:divBdr>
      <w:divsChild>
        <w:div w:id="1319961360">
          <w:marLeft w:val="0"/>
          <w:marRight w:val="0"/>
          <w:marTop w:val="0"/>
          <w:marBottom w:val="0"/>
          <w:divBdr>
            <w:top w:val="none" w:sz="0" w:space="0" w:color="auto"/>
            <w:left w:val="none" w:sz="0" w:space="0" w:color="auto"/>
            <w:bottom w:val="none" w:sz="0" w:space="0" w:color="auto"/>
            <w:right w:val="none" w:sz="0" w:space="0" w:color="auto"/>
          </w:divBdr>
          <w:divsChild>
            <w:div w:id="1647971841">
              <w:marLeft w:val="0"/>
              <w:marRight w:val="0"/>
              <w:marTop w:val="0"/>
              <w:marBottom w:val="0"/>
              <w:divBdr>
                <w:top w:val="none" w:sz="0" w:space="0" w:color="auto"/>
                <w:left w:val="none" w:sz="0" w:space="0" w:color="auto"/>
                <w:bottom w:val="none" w:sz="0" w:space="0" w:color="auto"/>
                <w:right w:val="none" w:sz="0" w:space="0" w:color="auto"/>
              </w:divBdr>
              <w:divsChild>
                <w:div w:id="1958020599">
                  <w:marLeft w:val="0"/>
                  <w:marRight w:val="0"/>
                  <w:marTop w:val="0"/>
                  <w:marBottom w:val="0"/>
                  <w:divBdr>
                    <w:top w:val="none" w:sz="0" w:space="0" w:color="auto"/>
                    <w:left w:val="none" w:sz="0" w:space="0" w:color="auto"/>
                    <w:bottom w:val="none" w:sz="0" w:space="0" w:color="auto"/>
                    <w:right w:val="none" w:sz="0" w:space="0" w:color="auto"/>
                  </w:divBdr>
                  <w:divsChild>
                    <w:div w:id="254869647">
                      <w:marLeft w:val="0"/>
                      <w:marRight w:val="0"/>
                      <w:marTop w:val="0"/>
                      <w:marBottom w:val="0"/>
                      <w:divBdr>
                        <w:top w:val="none" w:sz="0" w:space="0" w:color="auto"/>
                        <w:left w:val="none" w:sz="0" w:space="0" w:color="auto"/>
                        <w:bottom w:val="none" w:sz="0" w:space="0" w:color="auto"/>
                        <w:right w:val="none" w:sz="0" w:space="0" w:color="auto"/>
                      </w:divBdr>
                      <w:divsChild>
                        <w:div w:id="1953826873">
                          <w:marLeft w:val="0"/>
                          <w:marRight w:val="0"/>
                          <w:marTop w:val="0"/>
                          <w:marBottom w:val="0"/>
                          <w:divBdr>
                            <w:top w:val="none" w:sz="0" w:space="0" w:color="auto"/>
                            <w:left w:val="none" w:sz="0" w:space="0" w:color="auto"/>
                            <w:bottom w:val="none" w:sz="0" w:space="0" w:color="auto"/>
                            <w:right w:val="none" w:sz="0" w:space="0" w:color="auto"/>
                          </w:divBdr>
                          <w:divsChild>
                            <w:div w:id="1206412785">
                              <w:marLeft w:val="0"/>
                              <w:marRight w:val="0"/>
                              <w:marTop w:val="0"/>
                              <w:marBottom w:val="0"/>
                              <w:divBdr>
                                <w:top w:val="none" w:sz="0" w:space="0" w:color="auto"/>
                                <w:left w:val="none" w:sz="0" w:space="0" w:color="auto"/>
                                <w:bottom w:val="none" w:sz="0" w:space="0" w:color="auto"/>
                                <w:right w:val="none" w:sz="0" w:space="0" w:color="auto"/>
                              </w:divBdr>
                              <w:divsChild>
                                <w:div w:id="153421976">
                                  <w:marLeft w:val="0"/>
                                  <w:marRight w:val="0"/>
                                  <w:marTop w:val="0"/>
                                  <w:marBottom w:val="0"/>
                                  <w:divBdr>
                                    <w:top w:val="none" w:sz="0" w:space="0" w:color="auto"/>
                                    <w:left w:val="none" w:sz="0" w:space="0" w:color="auto"/>
                                    <w:bottom w:val="none" w:sz="0" w:space="0" w:color="auto"/>
                                    <w:right w:val="none" w:sz="0" w:space="0" w:color="auto"/>
                                  </w:divBdr>
                                  <w:divsChild>
                                    <w:div w:id="1383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865009">
      <w:bodyDiv w:val="1"/>
      <w:marLeft w:val="0"/>
      <w:marRight w:val="0"/>
      <w:marTop w:val="0"/>
      <w:marBottom w:val="0"/>
      <w:divBdr>
        <w:top w:val="none" w:sz="0" w:space="0" w:color="auto"/>
        <w:left w:val="none" w:sz="0" w:space="0" w:color="auto"/>
        <w:bottom w:val="none" w:sz="0" w:space="0" w:color="auto"/>
        <w:right w:val="none" w:sz="0" w:space="0" w:color="auto"/>
      </w:divBdr>
      <w:divsChild>
        <w:div w:id="1222642455">
          <w:marLeft w:val="0"/>
          <w:marRight w:val="0"/>
          <w:marTop w:val="0"/>
          <w:marBottom w:val="0"/>
          <w:divBdr>
            <w:top w:val="none" w:sz="0" w:space="0" w:color="auto"/>
            <w:left w:val="none" w:sz="0" w:space="0" w:color="auto"/>
            <w:bottom w:val="dotted" w:sz="6" w:space="4" w:color="DDDDDD"/>
            <w:right w:val="none" w:sz="0" w:space="0" w:color="auto"/>
          </w:divBdr>
          <w:divsChild>
            <w:div w:id="122494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8793">
      <w:bodyDiv w:val="1"/>
      <w:marLeft w:val="0"/>
      <w:marRight w:val="0"/>
      <w:marTop w:val="0"/>
      <w:marBottom w:val="0"/>
      <w:divBdr>
        <w:top w:val="none" w:sz="0" w:space="0" w:color="auto"/>
        <w:left w:val="none" w:sz="0" w:space="0" w:color="auto"/>
        <w:bottom w:val="none" w:sz="0" w:space="0" w:color="auto"/>
        <w:right w:val="none" w:sz="0" w:space="0" w:color="auto"/>
      </w:divBdr>
      <w:divsChild>
        <w:div w:id="53361940">
          <w:marLeft w:val="0"/>
          <w:marRight w:val="0"/>
          <w:marTop w:val="0"/>
          <w:marBottom w:val="240"/>
          <w:divBdr>
            <w:top w:val="none" w:sz="0" w:space="0" w:color="auto"/>
            <w:left w:val="none" w:sz="0" w:space="0" w:color="auto"/>
            <w:bottom w:val="none" w:sz="0" w:space="0" w:color="auto"/>
            <w:right w:val="none" w:sz="0" w:space="0" w:color="auto"/>
          </w:divBdr>
        </w:div>
        <w:div w:id="225183972">
          <w:marLeft w:val="0"/>
          <w:marRight w:val="0"/>
          <w:marTop w:val="0"/>
          <w:marBottom w:val="240"/>
          <w:divBdr>
            <w:top w:val="none" w:sz="0" w:space="0" w:color="auto"/>
            <w:left w:val="none" w:sz="0" w:space="0" w:color="auto"/>
            <w:bottom w:val="none" w:sz="0" w:space="0" w:color="auto"/>
            <w:right w:val="none" w:sz="0" w:space="0" w:color="auto"/>
          </w:divBdr>
        </w:div>
        <w:div w:id="1134298232">
          <w:marLeft w:val="0"/>
          <w:marRight w:val="0"/>
          <w:marTop w:val="0"/>
          <w:marBottom w:val="240"/>
          <w:divBdr>
            <w:top w:val="none" w:sz="0" w:space="0" w:color="auto"/>
            <w:left w:val="none" w:sz="0" w:space="0" w:color="auto"/>
            <w:bottom w:val="none" w:sz="0" w:space="0" w:color="auto"/>
            <w:right w:val="none" w:sz="0" w:space="0" w:color="auto"/>
          </w:divBdr>
        </w:div>
        <w:div w:id="1653364145">
          <w:marLeft w:val="0"/>
          <w:marRight w:val="0"/>
          <w:marTop w:val="0"/>
          <w:marBottom w:val="240"/>
          <w:divBdr>
            <w:top w:val="none" w:sz="0" w:space="0" w:color="auto"/>
            <w:left w:val="none" w:sz="0" w:space="0" w:color="auto"/>
            <w:bottom w:val="none" w:sz="0" w:space="0" w:color="auto"/>
            <w:right w:val="none" w:sz="0" w:space="0" w:color="auto"/>
          </w:divBdr>
        </w:div>
        <w:div w:id="2094931417">
          <w:marLeft w:val="0"/>
          <w:marRight w:val="0"/>
          <w:marTop w:val="0"/>
          <w:marBottom w:val="240"/>
          <w:divBdr>
            <w:top w:val="none" w:sz="0" w:space="0" w:color="auto"/>
            <w:left w:val="none" w:sz="0" w:space="0" w:color="auto"/>
            <w:bottom w:val="none" w:sz="0" w:space="0" w:color="auto"/>
            <w:right w:val="none" w:sz="0" w:space="0" w:color="auto"/>
          </w:divBdr>
          <w:divsChild>
            <w:div w:id="1912080918">
              <w:marLeft w:val="0"/>
              <w:marRight w:val="0"/>
              <w:marTop w:val="0"/>
              <w:marBottom w:val="0"/>
              <w:divBdr>
                <w:top w:val="none" w:sz="0" w:space="0" w:color="auto"/>
                <w:left w:val="none" w:sz="0" w:space="0" w:color="auto"/>
                <w:bottom w:val="none" w:sz="0" w:space="0" w:color="auto"/>
                <w:right w:val="none" w:sz="0" w:space="0" w:color="auto"/>
              </w:divBdr>
              <w:divsChild>
                <w:div w:id="103476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3092">
      <w:bodyDiv w:val="1"/>
      <w:marLeft w:val="0"/>
      <w:marRight w:val="0"/>
      <w:marTop w:val="0"/>
      <w:marBottom w:val="0"/>
      <w:divBdr>
        <w:top w:val="none" w:sz="0" w:space="0" w:color="auto"/>
        <w:left w:val="none" w:sz="0" w:space="0" w:color="auto"/>
        <w:bottom w:val="none" w:sz="0" w:space="0" w:color="auto"/>
        <w:right w:val="none" w:sz="0" w:space="0" w:color="auto"/>
      </w:divBdr>
      <w:divsChild>
        <w:div w:id="1260795520">
          <w:marLeft w:val="0"/>
          <w:marRight w:val="0"/>
          <w:marTop w:val="0"/>
          <w:marBottom w:val="150"/>
          <w:divBdr>
            <w:top w:val="none" w:sz="0" w:space="0" w:color="auto"/>
            <w:left w:val="none" w:sz="0" w:space="0" w:color="auto"/>
            <w:bottom w:val="none" w:sz="0" w:space="0" w:color="auto"/>
            <w:right w:val="none" w:sz="0" w:space="0" w:color="auto"/>
          </w:divBdr>
        </w:div>
        <w:div w:id="1443575778">
          <w:marLeft w:val="0"/>
          <w:marRight w:val="0"/>
          <w:marTop w:val="0"/>
          <w:marBottom w:val="0"/>
          <w:divBdr>
            <w:top w:val="none" w:sz="0" w:space="0" w:color="auto"/>
            <w:left w:val="none" w:sz="0" w:space="0" w:color="auto"/>
            <w:bottom w:val="none" w:sz="0" w:space="0" w:color="auto"/>
            <w:right w:val="none" w:sz="0" w:space="0" w:color="auto"/>
          </w:divBdr>
        </w:div>
      </w:divsChild>
    </w:div>
    <w:div w:id="74939968">
      <w:bodyDiv w:val="1"/>
      <w:marLeft w:val="0"/>
      <w:marRight w:val="0"/>
      <w:marTop w:val="0"/>
      <w:marBottom w:val="0"/>
      <w:divBdr>
        <w:top w:val="none" w:sz="0" w:space="0" w:color="auto"/>
        <w:left w:val="none" w:sz="0" w:space="0" w:color="auto"/>
        <w:bottom w:val="none" w:sz="0" w:space="0" w:color="auto"/>
        <w:right w:val="none" w:sz="0" w:space="0" w:color="auto"/>
      </w:divBdr>
      <w:divsChild>
        <w:div w:id="1960725319">
          <w:marLeft w:val="0"/>
          <w:marRight w:val="0"/>
          <w:marTop w:val="0"/>
          <w:marBottom w:val="0"/>
          <w:divBdr>
            <w:top w:val="none" w:sz="0" w:space="0" w:color="auto"/>
            <w:left w:val="none" w:sz="0" w:space="0" w:color="auto"/>
            <w:bottom w:val="none" w:sz="0" w:space="0" w:color="auto"/>
            <w:right w:val="none" w:sz="0" w:space="0" w:color="auto"/>
          </w:divBdr>
          <w:divsChild>
            <w:div w:id="843863503">
              <w:marLeft w:val="0"/>
              <w:marRight w:val="0"/>
              <w:marTop w:val="0"/>
              <w:marBottom w:val="0"/>
              <w:divBdr>
                <w:top w:val="none" w:sz="0" w:space="0" w:color="auto"/>
                <w:left w:val="none" w:sz="0" w:space="0" w:color="auto"/>
                <w:bottom w:val="none" w:sz="0" w:space="0" w:color="auto"/>
                <w:right w:val="none" w:sz="0" w:space="0" w:color="auto"/>
              </w:divBdr>
              <w:divsChild>
                <w:div w:id="582834887">
                  <w:marLeft w:val="0"/>
                  <w:marRight w:val="0"/>
                  <w:marTop w:val="0"/>
                  <w:marBottom w:val="0"/>
                  <w:divBdr>
                    <w:top w:val="none" w:sz="0" w:space="0" w:color="auto"/>
                    <w:left w:val="none" w:sz="0" w:space="0" w:color="auto"/>
                    <w:bottom w:val="none" w:sz="0" w:space="0" w:color="auto"/>
                    <w:right w:val="none" w:sz="0" w:space="0" w:color="auto"/>
                  </w:divBdr>
                  <w:divsChild>
                    <w:div w:id="731001040">
                      <w:marLeft w:val="0"/>
                      <w:marRight w:val="0"/>
                      <w:marTop w:val="0"/>
                      <w:marBottom w:val="0"/>
                      <w:divBdr>
                        <w:top w:val="none" w:sz="0" w:space="0" w:color="auto"/>
                        <w:left w:val="none" w:sz="0" w:space="0" w:color="auto"/>
                        <w:bottom w:val="none" w:sz="0" w:space="0" w:color="auto"/>
                        <w:right w:val="none" w:sz="0" w:space="0" w:color="auto"/>
                      </w:divBdr>
                      <w:divsChild>
                        <w:div w:id="896624498">
                          <w:marLeft w:val="0"/>
                          <w:marRight w:val="0"/>
                          <w:marTop w:val="0"/>
                          <w:marBottom w:val="0"/>
                          <w:divBdr>
                            <w:top w:val="none" w:sz="0" w:space="0" w:color="auto"/>
                            <w:left w:val="none" w:sz="0" w:space="0" w:color="auto"/>
                            <w:bottom w:val="none" w:sz="0" w:space="0" w:color="auto"/>
                            <w:right w:val="none" w:sz="0" w:space="0" w:color="auto"/>
                          </w:divBdr>
                          <w:divsChild>
                            <w:div w:id="990871212">
                              <w:marLeft w:val="0"/>
                              <w:marRight w:val="0"/>
                              <w:marTop w:val="0"/>
                              <w:marBottom w:val="0"/>
                              <w:divBdr>
                                <w:top w:val="none" w:sz="0" w:space="0" w:color="auto"/>
                                <w:left w:val="none" w:sz="0" w:space="0" w:color="auto"/>
                                <w:bottom w:val="none" w:sz="0" w:space="0" w:color="auto"/>
                                <w:right w:val="none" w:sz="0" w:space="0" w:color="auto"/>
                              </w:divBdr>
                              <w:divsChild>
                                <w:div w:id="1748764033">
                                  <w:marLeft w:val="0"/>
                                  <w:marRight w:val="0"/>
                                  <w:marTop w:val="0"/>
                                  <w:marBottom w:val="0"/>
                                  <w:divBdr>
                                    <w:top w:val="none" w:sz="0" w:space="0" w:color="auto"/>
                                    <w:left w:val="none" w:sz="0" w:space="0" w:color="auto"/>
                                    <w:bottom w:val="none" w:sz="0" w:space="0" w:color="auto"/>
                                    <w:right w:val="none" w:sz="0" w:space="0" w:color="auto"/>
                                  </w:divBdr>
                                  <w:divsChild>
                                    <w:div w:id="1469127431">
                                      <w:marLeft w:val="0"/>
                                      <w:marRight w:val="0"/>
                                      <w:marTop w:val="0"/>
                                      <w:marBottom w:val="0"/>
                                      <w:divBdr>
                                        <w:top w:val="none" w:sz="0" w:space="0" w:color="auto"/>
                                        <w:left w:val="none" w:sz="0" w:space="0" w:color="auto"/>
                                        <w:bottom w:val="none" w:sz="0" w:space="0" w:color="auto"/>
                                        <w:right w:val="none" w:sz="0" w:space="0" w:color="auto"/>
                                      </w:divBdr>
                                      <w:divsChild>
                                        <w:div w:id="36401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634040">
      <w:bodyDiv w:val="1"/>
      <w:marLeft w:val="0"/>
      <w:marRight w:val="0"/>
      <w:marTop w:val="0"/>
      <w:marBottom w:val="0"/>
      <w:divBdr>
        <w:top w:val="none" w:sz="0" w:space="0" w:color="auto"/>
        <w:left w:val="none" w:sz="0" w:space="0" w:color="auto"/>
        <w:bottom w:val="none" w:sz="0" w:space="0" w:color="auto"/>
        <w:right w:val="none" w:sz="0" w:space="0" w:color="auto"/>
      </w:divBdr>
      <w:divsChild>
        <w:div w:id="50540534">
          <w:marLeft w:val="0"/>
          <w:marRight w:val="0"/>
          <w:marTop w:val="0"/>
          <w:marBottom w:val="0"/>
          <w:divBdr>
            <w:top w:val="none" w:sz="0" w:space="0" w:color="auto"/>
            <w:left w:val="none" w:sz="0" w:space="0" w:color="auto"/>
            <w:bottom w:val="none" w:sz="0" w:space="0" w:color="auto"/>
            <w:right w:val="none" w:sz="0" w:space="0" w:color="auto"/>
          </w:divBdr>
          <w:divsChild>
            <w:div w:id="42646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77128">
      <w:bodyDiv w:val="1"/>
      <w:marLeft w:val="0"/>
      <w:marRight w:val="0"/>
      <w:marTop w:val="0"/>
      <w:marBottom w:val="0"/>
      <w:divBdr>
        <w:top w:val="none" w:sz="0" w:space="0" w:color="auto"/>
        <w:left w:val="none" w:sz="0" w:space="0" w:color="auto"/>
        <w:bottom w:val="none" w:sz="0" w:space="0" w:color="auto"/>
        <w:right w:val="none" w:sz="0" w:space="0" w:color="auto"/>
      </w:divBdr>
    </w:div>
    <w:div w:id="76749035">
      <w:bodyDiv w:val="1"/>
      <w:marLeft w:val="0"/>
      <w:marRight w:val="0"/>
      <w:marTop w:val="0"/>
      <w:marBottom w:val="0"/>
      <w:divBdr>
        <w:top w:val="none" w:sz="0" w:space="0" w:color="auto"/>
        <w:left w:val="none" w:sz="0" w:space="0" w:color="auto"/>
        <w:bottom w:val="none" w:sz="0" w:space="0" w:color="auto"/>
        <w:right w:val="none" w:sz="0" w:space="0" w:color="auto"/>
      </w:divBdr>
      <w:divsChild>
        <w:div w:id="1130438738">
          <w:marLeft w:val="0"/>
          <w:marRight w:val="0"/>
          <w:marTop w:val="0"/>
          <w:marBottom w:val="0"/>
          <w:divBdr>
            <w:top w:val="none" w:sz="0" w:space="0" w:color="auto"/>
            <w:left w:val="none" w:sz="0" w:space="0" w:color="auto"/>
            <w:bottom w:val="dotted" w:sz="6" w:space="4" w:color="DDDDDD"/>
            <w:right w:val="none" w:sz="0" w:space="0" w:color="auto"/>
          </w:divBdr>
          <w:divsChild>
            <w:div w:id="24742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5450">
      <w:bodyDiv w:val="1"/>
      <w:marLeft w:val="0"/>
      <w:marRight w:val="0"/>
      <w:marTop w:val="0"/>
      <w:marBottom w:val="0"/>
      <w:divBdr>
        <w:top w:val="none" w:sz="0" w:space="0" w:color="auto"/>
        <w:left w:val="none" w:sz="0" w:space="0" w:color="auto"/>
        <w:bottom w:val="none" w:sz="0" w:space="0" w:color="auto"/>
        <w:right w:val="none" w:sz="0" w:space="0" w:color="auto"/>
      </w:divBdr>
      <w:divsChild>
        <w:div w:id="664824343">
          <w:marLeft w:val="0"/>
          <w:marRight w:val="0"/>
          <w:marTop w:val="0"/>
          <w:marBottom w:val="150"/>
          <w:divBdr>
            <w:top w:val="none" w:sz="0" w:space="0" w:color="auto"/>
            <w:left w:val="none" w:sz="0" w:space="0" w:color="auto"/>
            <w:bottom w:val="none" w:sz="0" w:space="0" w:color="auto"/>
            <w:right w:val="none" w:sz="0" w:space="0" w:color="auto"/>
          </w:divBdr>
        </w:div>
      </w:divsChild>
    </w:div>
    <w:div w:id="76827068">
      <w:bodyDiv w:val="1"/>
      <w:marLeft w:val="0"/>
      <w:marRight w:val="0"/>
      <w:marTop w:val="0"/>
      <w:marBottom w:val="0"/>
      <w:divBdr>
        <w:top w:val="none" w:sz="0" w:space="0" w:color="auto"/>
        <w:left w:val="none" w:sz="0" w:space="0" w:color="auto"/>
        <w:bottom w:val="none" w:sz="0" w:space="0" w:color="auto"/>
        <w:right w:val="none" w:sz="0" w:space="0" w:color="auto"/>
      </w:divBdr>
    </w:div>
    <w:div w:id="77140107">
      <w:bodyDiv w:val="1"/>
      <w:marLeft w:val="0"/>
      <w:marRight w:val="0"/>
      <w:marTop w:val="0"/>
      <w:marBottom w:val="0"/>
      <w:divBdr>
        <w:top w:val="none" w:sz="0" w:space="0" w:color="auto"/>
        <w:left w:val="none" w:sz="0" w:space="0" w:color="auto"/>
        <w:bottom w:val="none" w:sz="0" w:space="0" w:color="auto"/>
        <w:right w:val="none" w:sz="0" w:space="0" w:color="auto"/>
      </w:divBdr>
      <w:divsChild>
        <w:div w:id="1901020488">
          <w:marLeft w:val="0"/>
          <w:marRight w:val="0"/>
          <w:marTop w:val="0"/>
          <w:marBottom w:val="150"/>
          <w:divBdr>
            <w:top w:val="none" w:sz="0" w:space="0" w:color="auto"/>
            <w:left w:val="none" w:sz="0" w:space="0" w:color="auto"/>
            <w:bottom w:val="none" w:sz="0" w:space="0" w:color="auto"/>
            <w:right w:val="none" w:sz="0" w:space="0" w:color="auto"/>
          </w:divBdr>
        </w:div>
      </w:divsChild>
    </w:div>
    <w:div w:id="77219536">
      <w:bodyDiv w:val="1"/>
      <w:marLeft w:val="0"/>
      <w:marRight w:val="0"/>
      <w:marTop w:val="0"/>
      <w:marBottom w:val="0"/>
      <w:divBdr>
        <w:top w:val="none" w:sz="0" w:space="0" w:color="auto"/>
        <w:left w:val="none" w:sz="0" w:space="0" w:color="auto"/>
        <w:bottom w:val="none" w:sz="0" w:space="0" w:color="auto"/>
        <w:right w:val="none" w:sz="0" w:space="0" w:color="auto"/>
      </w:divBdr>
      <w:divsChild>
        <w:div w:id="1539507807">
          <w:marLeft w:val="0"/>
          <w:marRight w:val="0"/>
          <w:marTop w:val="0"/>
          <w:marBottom w:val="150"/>
          <w:divBdr>
            <w:top w:val="none" w:sz="0" w:space="0" w:color="auto"/>
            <w:left w:val="none" w:sz="0" w:space="0" w:color="auto"/>
            <w:bottom w:val="none" w:sz="0" w:space="0" w:color="auto"/>
            <w:right w:val="none" w:sz="0" w:space="0" w:color="auto"/>
          </w:divBdr>
          <w:divsChild>
            <w:div w:id="1303998297">
              <w:marLeft w:val="0"/>
              <w:marRight w:val="0"/>
              <w:marTop w:val="0"/>
              <w:marBottom w:val="0"/>
              <w:divBdr>
                <w:top w:val="none" w:sz="0" w:space="0" w:color="auto"/>
                <w:left w:val="none" w:sz="0" w:space="0" w:color="auto"/>
                <w:bottom w:val="none" w:sz="0" w:space="0" w:color="auto"/>
                <w:right w:val="none" w:sz="0" w:space="0" w:color="auto"/>
              </w:divBdr>
              <w:divsChild>
                <w:div w:id="7918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199914">
          <w:marLeft w:val="0"/>
          <w:marRight w:val="0"/>
          <w:marTop w:val="0"/>
          <w:marBottom w:val="150"/>
          <w:divBdr>
            <w:top w:val="none" w:sz="0" w:space="0" w:color="auto"/>
            <w:left w:val="none" w:sz="0" w:space="0" w:color="auto"/>
            <w:bottom w:val="none" w:sz="0" w:space="0" w:color="auto"/>
            <w:right w:val="none" w:sz="0" w:space="0" w:color="auto"/>
          </w:divBdr>
        </w:div>
        <w:div w:id="118451134">
          <w:marLeft w:val="0"/>
          <w:marRight w:val="0"/>
          <w:marTop w:val="0"/>
          <w:marBottom w:val="0"/>
          <w:divBdr>
            <w:top w:val="none" w:sz="0" w:space="0" w:color="auto"/>
            <w:left w:val="none" w:sz="0" w:space="0" w:color="auto"/>
            <w:bottom w:val="none" w:sz="0" w:space="0" w:color="auto"/>
            <w:right w:val="none" w:sz="0" w:space="0" w:color="auto"/>
          </w:divBdr>
          <w:divsChild>
            <w:div w:id="8905344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7294434">
      <w:bodyDiv w:val="1"/>
      <w:marLeft w:val="0"/>
      <w:marRight w:val="0"/>
      <w:marTop w:val="0"/>
      <w:marBottom w:val="0"/>
      <w:divBdr>
        <w:top w:val="none" w:sz="0" w:space="0" w:color="auto"/>
        <w:left w:val="none" w:sz="0" w:space="0" w:color="auto"/>
        <w:bottom w:val="none" w:sz="0" w:space="0" w:color="auto"/>
        <w:right w:val="none" w:sz="0" w:space="0" w:color="auto"/>
      </w:divBdr>
      <w:divsChild>
        <w:div w:id="1493374204">
          <w:marLeft w:val="0"/>
          <w:marRight w:val="0"/>
          <w:marTop w:val="0"/>
          <w:marBottom w:val="150"/>
          <w:divBdr>
            <w:top w:val="none" w:sz="0" w:space="0" w:color="auto"/>
            <w:left w:val="none" w:sz="0" w:space="0" w:color="auto"/>
            <w:bottom w:val="none" w:sz="0" w:space="0" w:color="auto"/>
            <w:right w:val="none" w:sz="0" w:space="0" w:color="auto"/>
          </w:divBdr>
        </w:div>
      </w:divsChild>
    </w:div>
    <w:div w:id="77599417">
      <w:bodyDiv w:val="1"/>
      <w:marLeft w:val="0"/>
      <w:marRight w:val="0"/>
      <w:marTop w:val="0"/>
      <w:marBottom w:val="0"/>
      <w:divBdr>
        <w:top w:val="none" w:sz="0" w:space="0" w:color="auto"/>
        <w:left w:val="none" w:sz="0" w:space="0" w:color="auto"/>
        <w:bottom w:val="none" w:sz="0" w:space="0" w:color="auto"/>
        <w:right w:val="none" w:sz="0" w:space="0" w:color="auto"/>
      </w:divBdr>
      <w:divsChild>
        <w:div w:id="597366565">
          <w:marLeft w:val="0"/>
          <w:marRight w:val="0"/>
          <w:marTop w:val="0"/>
          <w:marBottom w:val="0"/>
          <w:divBdr>
            <w:top w:val="none" w:sz="0" w:space="0" w:color="auto"/>
            <w:left w:val="none" w:sz="0" w:space="0" w:color="auto"/>
            <w:bottom w:val="none" w:sz="0" w:space="0" w:color="auto"/>
            <w:right w:val="none" w:sz="0" w:space="0" w:color="auto"/>
          </w:divBdr>
        </w:div>
      </w:divsChild>
    </w:div>
    <w:div w:id="77793549">
      <w:bodyDiv w:val="1"/>
      <w:marLeft w:val="0"/>
      <w:marRight w:val="0"/>
      <w:marTop w:val="0"/>
      <w:marBottom w:val="0"/>
      <w:divBdr>
        <w:top w:val="none" w:sz="0" w:space="0" w:color="auto"/>
        <w:left w:val="none" w:sz="0" w:space="0" w:color="auto"/>
        <w:bottom w:val="none" w:sz="0" w:space="0" w:color="auto"/>
        <w:right w:val="none" w:sz="0" w:space="0" w:color="auto"/>
      </w:divBdr>
      <w:divsChild>
        <w:div w:id="381290483">
          <w:marLeft w:val="0"/>
          <w:marRight w:val="0"/>
          <w:marTop w:val="0"/>
          <w:marBottom w:val="0"/>
          <w:divBdr>
            <w:top w:val="none" w:sz="0" w:space="0" w:color="auto"/>
            <w:left w:val="none" w:sz="0" w:space="0" w:color="auto"/>
            <w:bottom w:val="none" w:sz="0" w:space="0" w:color="auto"/>
            <w:right w:val="none" w:sz="0" w:space="0" w:color="auto"/>
          </w:divBdr>
          <w:divsChild>
            <w:div w:id="287274029">
              <w:marLeft w:val="0"/>
              <w:marRight w:val="0"/>
              <w:marTop w:val="0"/>
              <w:marBottom w:val="0"/>
              <w:divBdr>
                <w:top w:val="none" w:sz="0" w:space="0" w:color="auto"/>
                <w:left w:val="none" w:sz="0" w:space="0" w:color="auto"/>
                <w:bottom w:val="none" w:sz="0" w:space="0" w:color="auto"/>
                <w:right w:val="none" w:sz="0" w:space="0" w:color="auto"/>
              </w:divBdr>
              <w:divsChild>
                <w:div w:id="1245216704">
                  <w:marLeft w:val="0"/>
                  <w:marRight w:val="0"/>
                  <w:marTop w:val="0"/>
                  <w:marBottom w:val="0"/>
                  <w:divBdr>
                    <w:top w:val="none" w:sz="0" w:space="0" w:color="auto"/>
                    <w:left w:val="none" w:sz="0" w:space="0" w:color="auto"/>
                    <w:bottom w:val="none" w:sz="0" w:space="0" w:color="auto"/>
                    <w:right w:val="none" w:sz="0" w:space="0" w:color="auto"/>
                  </w:divBdr>
                  <w:divsChild>
                    <w:div w:id="2129545296">
                      <w:marLeft w:val="0"/>
                      <w:marRight w:val="0"/>
                      <w:marTop w:val="0"/>
                      <w:marBottom w:val="0"/>
                      <w:divBdr>
                        <w:top w:val="none" w:sz="0" w:space="0" w:color="auto"/>
                        <w:left w:val="none" w:sz="0" w:space="0" w:color="auto"/>
                        <w:bottom w:val="none" w:sz="0" w:space="0" w:color="auto"/>
                        <w:right w:val="none" w:sz="0" w:space="0" w:color="auto"/>
                      </w:divBdr>
                      <w:divsChild>
                        <w:div w:id="193928257">
                          <w:marLeft w:val="0"/>
                          <w:marRight w:val="0"/>
                          <w:marTop w:val="0"/>
                          <w:marBottom w:val="0"/>
                          <w:divBdr>
                            <w:top w:val="none" w:sz="0" w:space="0" w:color="auto"/>
                            <w:left w:val="none" w:sz="0" w:space="0" w:color="auto"/>
                            <w:bottom w:val="none" w:sz="0" w:space="0" w:color="auto"/>
                            <w:right w:val="none" w:sz="0" w:space="0" w:color="auto"/>
                          </w:divBdr>
                          <w:divsChild>
                            <w:div w:id="971667394">
                              <w:marLeft w:val="0"/>
                              <w:marRight w:val="0"/>
                              <w:marTop w:val="0"/>
                              <w:marBottom w:val="0"/>
                              <w:divBdr>
                                <w:top w:val="none" w:sz="0" w:space="0" w:color="auto"/>
                                <w:left w:val="none" w:sz="0" w:space="0" w:color="auto"/>
                                <w:bottom w:val="none" w:sz="0" w:space="0" w:color="auto"/>
                                <w:right w:val="none" w:sz="0" w:space="0" w:color="auto"/>
                              </w:divBdr>
                              <w:divsChild>
                                <w:div w:id="170802285">
                                  <w:marLeft w:val="0"/>
                                  <w:marRight w:val="0"/>
                                  <w:marTop w:val="0"/>
                                  <w:marBottom w:val="0"/>
                                  <w:divBdr>
                                    <w:top w:val="none" w:sz="0" w:space="0" w:color="auto"/>
                                    <w:left w:val="none" w:sz="0" w:space="0" w:color="auto"/>
                                    <w:bottom w:val="none" w:sz="0" w:space="0" w:color="auto"/>
                                    <w:right w:val="none" w:sz="0" w:space="0" w:color="auto"/>
                                  </w:divBdr>
                                  <w:divsChild>
                                    <w:div w:id="157446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8811">
      <w:bodyDiv w:val="1"/>
      <w:marLeft w:val="0"/>
      <w:marRight w:val="0"/>
      <w:marTop w:val="0"/>
      <w:marBottom w:val="0"/>
      <w:divBdr>
        <w:top w:val="none" w:sz="0" w:space="0" w:color="auto"/>
        <w:left w:val="none" w:sz="0" w:space="0" w:color="auto"/>
        <w:bottom w:val="none" w:sz="0" w:space="0" w:color="auto"/>
        <w:right w:val="none" w:sz="0" w:space="0" w:color="auto"/>
      </w:divBdr>
      <w:divsChild>
        <w:div w:id="958072185">
          <w:marLeft w:val="0"/>
          <w:marRight w:val="0"/>
          <w:marTop w:val="0"/>
          <w:marBottom w:val="0"/>
          <w:divBdr>
            <w:top w:val="none" w:sz="0" w:space="0" w:color="auto"/>
            <w:left w:val="none" w:sz="0" w:space="0" w:color="auto"/>
            <w:bottom w:val="none" w:sz="0" w:space="0" w:color="auto"/>
            <w:right w:val="none" w:sz="0" w:space="0" w:color="auto"/>
          </w:divBdr>
          <w:divsChild>
            <w:div w:id="82144115">
              <w:marLeft w:val="0"/>
              <w:marRight w:val="0"/>
              <w:marTop w:val="0"/>
              <w:marBottom w:val="0"/>
              <w:divBdr>
                <w:top w:val="none" w:sz="0" w:space="0" w:color="auto"/>
                <w:left w:val="none" w:sz="0" w:space="0" w:color="auto"/>
                <w:bottom w:val="none" w:sz="0" w:space="0" w:color="auto"/>
                <w:right w:val="none" w:sz="0" w:space="0" w:color="auto"/>
              </w:divBdr>
              <w:divsChild>
                <w:div w:id="1425568546">
                  <w:marLeft w:val="0"/>
                  <w:marRight w:val="0"/>
                  <w:marTop w:val="0"/>
                  <w:marBottom w:val="0"/>
                  <w:divBdr>
                    <w:top w:val="none" w:sz="0" w:space="0" w:color="auto"/>
                    <w:left w:val="none" w:sz="0" w:space="0" w:color="auto"/>
                    <w:bottom w:val="none" w:sz="0" w:space="0" w:color="auto"/>
                    <w:right w:val="none" w:sz="0" w:space="0" w:color="auto"/>
                  </w:divBdr>
                  <w:divsChild>
                    <w:div w:id="565260770">
                      <w:marLeft w:val="0"/>
                      <w:marRight w:val="0"/>
                      <w:marTop w:val="0"/>
                      <w:marBottom w:val="0"/>
                      <w:divBdr>
                        <w:top w:val="none" w:sz="0" w:space="0" w:color="auto"/>
                        <w:left w:val="none" w:sz="0" w:space="0" w:color="auto"/>
                        <w:bottom w:val="none" w:sz="0" w:space="0" w:color="auto"/>
                        <w:right w:val="none" w:sz="0" w:space="0" w:color="auto"/>
                      </w:divBdr>
                      <w:divsChild>
                        <w:div w:id="294872902">
                          <w:marLeft w:val="0"/>
                          <w:marRight w:val="0"/>
                          <w:marTop w:val="0"/>
                          <w:marBottom w:val="0"/>
                          <w:divBdr>
                            <w:top w:val="none" w:sz="0" w:space="0" w:color="auto"/>
                            <w:left w:val="none" w:sz="0" w:space="0" w:color="auto"/>
                            <w:bottom w:val="none" w:sz="0" w:space="0" w:color="auto"/>
                            <w:right w:val="none" w:sz="0" w:space="0" w:color="auto"/>
                          </w:divBdr>
                          <w:divsChild>
                            <w:div w:id="1296833852">
                              <w:marLeft w:val="0"/>
                              <w:marRight w:val="0"/>
                              <w:marTop w:val="0"/>
                              <w:marBottom w:val="0"/>
                              <w:divBdr>
                                <w:top w:val="none" w:sz="0" w:space="0" w:color="auto"/>
                                <w:left w:val="none" w:sz="0" w:space="0" w:color="auto"/>
                                <w:bottom w:val="none" w:sz="0" w:space="0" w:color="auto"/>
                                <w:right w:val="none" w:sz="0" w:space="0" w:color="auto"/>
                              </w:divBdr>
                              <w:divsChild>
                                <w:div w:id="288825258">
                                  <w:marLeft w:val="0"/>
                                  <w:marRight w:val="0"/>
                                  <w:marTop w:val="0"/>
                                  <w:marBottom w:val="0"/>
                                  <w:divBdr>
                                    <w:top w:val="none" w:sz="0" w:space="0" w:color="auto"/>
                                    <w:left w:val="none" w:sz="0" w:space="0" w:color="auto"/>
                                    <w:bottom w:val="none" w:sz="0" w:space="0" w:color="auto"/>
                                    <w:right w:val="none" w:sz="0" w:space="0" w:color="auto"/>
                                  </w:divBdr>
                                  <w:divsChild>
                                    <w:div w:id="397367112">
                                      <w:marLeft w:val="0"/>
                                      <w:marRight w:val="0"/>
                                      <w:marTop w:val="0"/>
                                      <w:marBottom w:val="0"/>
                                      <w:divBdr>
                                        <w:top w:val="none" w:sz="0" w:space="0" w:color="auto"/>
                                        <w:left w:val="none" w:sz="0" w:space="0" w:color="auto"/>
                                        <w:bottom w:val="none" w:sz="0" w:space="0" w:color="auto"/>
                                        <w:right w:val="none" w:sz="0" w:space="0" w:color="auto"/>
                                      </w:divBdr>
                                      <w:divsChild>
                                        <w:div w:id="165833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213519">
      <w:bodyDiv w:val="1"/>
      <w:marLeft w:val="0"/>
      <w:marRight w:val="0"/>
      <w:marTop w:val="0"/>
      <w:marBottom w:val="0"/>
      <w:divBdr>
        <w:top w:val="none" w:sz="0" w:space="0" w:color="auto"/>
        <w:left w:val="none" w:sz="0" w:space="0" w:color="auto"/>
        <w:bottom w:val="none" w:sz="0" w:space="0" w:color="auto"/>
        <w:right w:val="none" w:sz="0" w:space="0" w:color="auto"/>
      </w:divBdr>
      <w:divsChild>
        <w:div w:id="815948927">
          <w:marLeft w:val="0"/>
          <w:marRight w:val="0"/>
          <w:marTop w:val="0"/>
          <w:marBottom w:val="0"/>
          <w:divBdr>
            <w:top w:val="none" w:sz="0" w:space="0" w:color="auto"/>
            <w:left w:val="none" w:sz="0" w:space="0" w:color="auto"/>
            <w:bottom w:val="dotted" w:sz="6" w:space="4" w:color="DDDDDD"/>
            <w:right w:val="none" w:sz="0" w:space="0" w:color="auto"/>
          </w:divBdr>
          <w:divsChild>
            <w:div w:id="116878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5434">
      <w:bodyDiv w:val="1"/>
      <w:marLeft w:val="0"/>
      <w:marRight w:val="0"/>
      <w:marTop w:val="0"/>
      <w:marBottom w:val="0"/>
      <w:divBdr>
        <w:top w:val="none" w:sz="0" w:space="0" w:color="auto"/>
        <w:left w:val="none" w:sz="0" w:space="0" w:color="auto"/>
        <w:bottom w:val="none" w:sz="0" w:space="0" w:color="auto"/>
        <w:right w:val="none" w:sz="0" w:space="0" w:color="auto"/>
      </w:divBdr>
      <w:divsChild>
        <w:div w:id="419369879">
          <w:marLeft w:val="0"/>
          <w:marRight w:val="0"/>
          <w:marTop w:val="0"/>
          <w:marBottom w:val="0"/>
          <w:divBdr>
            <w:top w:val="none" w:sz="0" w:space="0" w:color="auto"/>
            <w:left w:val="none" w:sz="0" w:space="0" w:color="auto"/>
            <w:bottom w:val="none" w:sz="0" w:space="0" w:color="auto"/>
            <w:right w:val="none" w:sz="0" w:space="0" w:color="auto"/>
          </w:divBdr>
          <w:divsChild>
            <w:div w:id="930744675">
              <w:marLeft w:val="0"/>
              <w:marRight w:val="0"/>
              <w:marTop w:val="0"/>
              <w:marBottom w:val="0"/>
              <w:divBdr>
                <w:top w:val="none" w:sz="0" w:space="0" w:color="auto"/>
                <w:left w:val="none" w:sz="0" w:space="0" w:color="auto"/>
                <w:bottom w:val="none" w:sz="0" w:space="0" w:color="auto"/>
                <w:right w:val="none" w:sz="0" w:space="0" w:color="auto"/>
              </w:divBdr>
              <w:divsChild>
                <w:div w:id="533688026">
                  <w:marLeft w:val="0"/>
                  <w:marRight w:val="0"/>
                  <w:marTop w:val="0"/>
                  <w:marBottom w:val="0"/>
                  <w:divBdr>
                    <w:top w:val="none" w:sz="0" w:space="0" w:color="auto"/>
                    <w:left w:val="none" w:sz="0" w:space="0" w:color="auto"/>
                    <w:bottom w:val="none" w:sz="0" w:space="0" w:color="auto"/>
                    <w:right w:val="none" w:sz="0" w:space="0" w:color="auto"/>
                  </w:divBdr>
                  <w:divsChild>
                    <w:div w:id="935211940">
                      <w:marLeft w:val="0"/>
                      <w:marRight w:val="0"/>
                      <w:marTop w:val="0"/>
                      <w:marBottom w:val="0"/>
                      <w:divBdr>
                        <w:top w:val="none" w:sz="0" w:space="0" w:color="auto"/>
                        <w:left w:val="none" w:sz="0" w:space="0" w:color="auto"/>
                        <w:bottom w:val="none" w:sz="0" w:space="0" w:color="auto"/>
                        <w:right w:val="none" w:sz="0" w:space="0" w:color="auto"/>
                      </w:divBdr>
                      <w:divsChild>
                        <w:div w:id="1548102957">
                          <w:marLeft w:val="0"/>
                          <w:marRight w:val="0"/>
                          <w:marTop w:val="0"/>
                          <w:marBottom w:val="0"/>
                          <w:divBdr>
                            <w:top w:val="none" w:sz="0" w:space="0" w:color="auto"/>
                            <w:left w:val="none" w:sz="0" w:space="0" w:color="auto"/>
                            <w:bottom w:val="none" w:sz="0" w:space="0" w:color="auto"/>
                            <w:right w:val="none" w:sz="0" w:space="0" w:color="auto"/>
                          </w:divBdr>
                          <w:divsChild>
                            <w:div w:id="269701638">
                              <w:marLeft w:val="0"/>
                              <w:marRight w:val="0"/>
                              <w:marTop w:val="0"/>
                              <w:marBottom w:val="0"/>
                              <w:divBdr>
                                <w:top w:val="none" w:sz="0" w:space="0" w:color="auto"/>
                                <w:left w:val="none" w:sz="0" w:space="0" w:color="auto"/>
                                <w:bottom w:val="none" w:sz="0" w:space="0" w:color="auto"/>
                                <w:right w:val="none" w:sz="0" w:space="0" w:color="auto"/>
                              </w:divBdr>
                              <w:divsChild>
                                <w:div w:id="783429455">
                                  <w:marLeft w:val="0"/>
                                  <w:marRight w:val="0"/>
                                  <w:marTop w:val="0"/>
                                  <w:marBottom w:val="0"/>
                                  <w:divBdr>
                                    <w:top w:val="none" w:sz="0" w:space="0" w:color="auto"/>
                                    <w:left w:val="none" w:sz="0" w:space="0" w:color="auto"/>
                                    <w:bottom w:val="none" w:sz="0" w:space="0" w:color="auto"/>
                                    <w:right w:val="none" w:sz="0" w:space="0" w:color="auto"/>
                                  </w:divBdr>
                                  <w:divsChild>
                                    <w:div w:id="96904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46548">
      <w:bodyDiv w:val="1"/>
      <w:marLeft w:val="0"/>
      <w:marRight w:val="0"/>
      <w:marTop w:val="0"/>
      <w:marBottom w:val="0"/>
      <w:divBdr>
        <w:top w:val="none" w:sz="0" w:space="0" w:color="auto"/>
        <w:left w:val="none" w:sz="0" w:space="0" w:color="auto"/>
        <w:bottom w:val="none" w:sz="0" w:space="0" w:color="auto"/>
        <w:right w:val="none" w:sz="0" w:space="0" w:color="auto"/>
      </w:divBdr>
    </w:div>
    <w:div w:id="78987941">
      <w:bodyDiv w:val="1"/>
      <w:marLeft w:val="0"/>
      <w:marRight w:val="0"/>
      <w:marTop w:val="0"/>
      <w:marBottom w:val="0"/>
      <w:divBdr>
        <w:top w:val="none" w:sz="0" w:space="0" w:color="auto"/>
        <w:left w:val="none" w:sz="0" w:space="0" w:color="auto"/>
        <w:bottom w:val="none" w:sz="0" w:space="0" w:color="auto"/>
        <w:right w:val="none" w:sz="0" w:space="0" w:color="auto"/>
      </w:divBdr>
      <w:divsChild>
        <w:div w:id="2069180753">
          <w:marLeft w:val="0"/>
          <w:marRight w:val="0"/>
          <w:marTop w:val="0"/>
          <w:marBottom w:val="0"/>
          <w:divBdr>
            <w:top w:val="none" w:sz="0" w:space="0" w:color="auto"/>
            <w:left w:val="none" w:sz="0" w:space="0" w:color="auto"/>
            <w:bottom w:val="none" w:sz="0" w:space="0" w:color="auto"/>
            <w:right w:val="none" w:sz="0" w:space="0" w:color="auto"/>
          </w:divBdr>
          <w:divsChild>
            <w:div w:id="720642200">
              <w:marLeft w:val="0"/>
              <w:marRight w:val="0"/>
              <w:marTop w:val="0"/>
              <w:marBottom w:val="0"/>
              <w:divBdr>
                <w:top w:val="none" w:sz="0" w:space="0" w:color="auto"/>
                <w:left w:val="none" w:sz="0" w:space="0" w:color="auto"/>
                <w:bottom w:val="none" w:sz="0" w:space="0" w:color="auto"/>
                <w:right w:val="none" w:sz="0" w:space="0" w:color="auto"/>
              </w:divBdr>
              <w:divsChild>
                <w:div w:id="986586752">
                  <w:marLeft w:val="0"/>
                  <w:marRight w:val="0"/>
                  <w:marTop w:val="0"/>
                  <w:marBottom w:val="0"/>
                  <w:divBdr>
                    <w:top w:val="none" w:sz="0" w:space="0" w:color="auto"/>
                    <w:left w:val="none" w:sz="0" w:space="0" w:color="auto"/>
                    <w:bottom w:val="none" w:sz="0" w:space="0" w:color="auto"/>
                    <w:right w:val="none" w:sz="0" w:space="0" w:color="auto"/>
                  </w:divBdr>
                  <w:divsChild>
                    <w:div w:id="1441990248">
                      <w:marLeft w:val="0"/>
                      <w:marRight w:val="0"/>
                      <w:marTop w:val="0"/>
                      <w:marBottom w:val="0"/>
                      <w:divBdr>
                        <w:top w:val="none" w:sz="0" w:space="0" w:color="auto"/>
                        <w:left w:val="none" w:sz="0" w:space="0" w:color="auto"/>
                        <w:bottom w:val="none" w:sz="0" w:space="0" w:color="auto"/>
                        <w:right w:val="none" w:sz="0" w:space="0" w:color="auto"/>
                      </w:divBdr>
                      <w:divsChild>
                        <w:div w:id="2006779203">
                          <w:marLeft w:val="0"/>
                          <w:marRight w:val="0"/>
                          <w:marTop w:val="0"/>
                          <w:marBottom w:val="0"/>
                          <w:divBdr>
                            <w:top w:val="none" w:sz="0" w:space="0" w:color="auto"/>
                            <w:left w:val="none" w:sz="0" w:space="0" w:color="auto"/>
                            <w:bottom w:val="none" w:sz="0" w:space="0" w:color="auto"/>
                            <w:right w:val="none" w:sz="0" w:space="0" w:color="auto"/>
                          </w:divBdr>
                          <w:divsChild>
                            <w:div w:id="88633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471">
      <w:bodyDiv w:val="1"/>
      <w:marLeft w:val="0"/>
      <w:marRight w:val="0"/>
      <w:marTop w:val="0"/>
      <w:marBottom w:val="0"/>
      <w:divBdr>
        <w:top w:val="none" w:sz="0" w:space="0" w:color="auto"/>
        <w:left w:val="none" w:sz="0" w:space="0" w:color="auto"/>
        <w:bottom w:val="none" w:sz="0" w:space="0" w:color="auto"/>
        <w:right w:val="none" w:sz="0" w:space="0" w:color="auto"/>
      </w:divBdr>
      <w:divsChild>
        <w:div w:id="1094738741">
          <w:marLeft w:val="0"/>
          <w:marRight w:val="0"/>
          <w:marTop w:val="0"/>
          <w:marBottom w:val="0"/>
          <w:divBdr>
            <w:top w:val="none" w:sz="0" w:space="0" w:color="auto"/>
            <w:left w:val="none" w:sz="0" w:space="0" w:color="auto"/>
            <w:bottom w:val="none" w:sz="0" w:space="0" w:color="auto"/>
            <w:right w:val="none" w:sz="0" w:space="0" w:color="auto"/>
          </w:divBdr>
          <w:divsChild>
            <w:div w:id="618610551">
              <w:marLeft w:val="0"/>
              <w:marRight w:val="0"/>
              <w:marTop w:val="0"/>
              <w:marBottom w:val="0"/>
              <w:divBdr>
                <w:top w:val="none" w:sz="0" w:space="0" w:color="auto"/>
                <w:left w:val="none" w:sz="0" w:space="0" w:color="auto"/>
                <w:bottom w:val="none" w:sz="0" w:space="0" w:color="auto"/>
                <w:right w:val="none" w:sz="0" w:space="0" w:color="auto"/>
              </w:divBdr>
              <w:divsChild>
                <w:div w:id="951591596">
                  <w:marLeft w:val="0"/>
                  <w:marRight w:val="0"/>
                  <w:marTop w:val="0"/>
                  <w:marBottom w:val="0"/>
                  <w:divBdr>
                    <w:top w:val="none" w:sz="0" w:space="0" w:color="auto"/>
                    <w:left w:val="none" w:sz="0" w:space="0" w:color="auto"/>
                    <w:bottom w:val="none" w:sz="0" w:space="0" w:color="auto"/>
                    <w:right w:val="none" w:sz="0" w:space="0" w:color="auto"/>
                  </w:divBdr>
                  <w:divsChild>
                    <w:div w:id="345521051">
                      <w:marLeft w:val="0"/>
                      <w:marRight w:val="0"/>
                      <w:marTop w:val="0"/>
                      <w:marBottom w:val="0"/>
                      <w:divBdr>
                        <w:top w:val="none" w:sz="0" w:space="0" w:color="auto"/>
                        <w:left w:val="none" w:sz="0" w:space="0" w:color="auto"/>
                        <w:bottom w:val="none" w:sz="0" w:space="0" w:color="auto"/>
                        <w:right w:val="none" w:sz="0" w:space="0" w:color="auto"/>
                      </w:divBdr>
                      <w:divsChild>
                        <w:div w:id="525215500">
                          <w:marLeft w:val="0"/>
                          <w:marRight w:val="0"/>
                          <w:marTop w:val="0"/>
                          <w:marBottom w:val="0"/>
                          <w:divBdr>
                            <w:top w:val="none" w:sz="0" w:space="0" w:color="auto"/>
                            <w:left w:val="none" w:sz="0" w:space="0" w:color="auto"/>
                            <w:bottom w:val="none" w:sz="0" w:space="0" w:color="auto"/>
                            <w:right w:val="none" w:sz="0" w:space="0" w:color="auto"/>
                          </w:divBdr>
                          <w:divsChild>
                            <w:div w:id="356469919">
                              <w:marLeft w:val="0"/>
                              <w:marRight w:val="0"/>
                              <w:marTop w:val="0"/>
                              <w:marBottom w:val="0"/>
                              <w:divBdr>
                                <w:top w:val="none" w:sz="0" w:space="0" w:color="auto"/>
                                <w:left w:val="none" w:sz="0" w:space="0" w:color="auto"/>
                                <w:bottom w:val="none" w:sz="0" w:space="0" w:color="auto"/>
                                <w:right w:val="none" w:sz="0" w:space="0" w:color="auto"/>
                              </w:divBdr>
                              <w:divsChild>
                                <w:div w:id="635262429">
                                  <w:marLeft w:val="0"/>
                                  <w:marRight w:val="0"/>
                                  <w:marTop w:val="0"/>
                                  <w:marBottom w:val="0"/>
                                  <w:divBdr>
                                    <w:top w:val="none" w:sz="0" w:space="0" w:color="auto"/>
                                    <w:left w:val="none" w:sz="0" w:space="0" w:color="auto"/>
                                    <w:bottom w:val="none" w:sz="0" w:space="0" w:color="auto"/>
                                    <w:right w:val="none" w:sz="0" w:space="0" w:color="auto"/>
                                  </w:divBdr>
                                  <w:divsChild>
                                    <w:div w:id="137280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75202">
      <w:bodyDiv w:val="1"/>
      <w:marLeft w:val="0"/>
      <w:marRight w:val="0"/>
      <w:marTop w:val="0"/>
      <w:marBottom w:val="0"/>
      <w:divBdr>
        <w:top w:val="none" w:sz="0" w:space="0" w:color="auto"/>
        <w:left w:val="none" w:sz="0" w:space="0" w:color="auto"/>
        <w:bottom w:val="none" w:sz="0" w:space="0" w:color="auto"/>
        <w:right w:val="none" w:sz="0" w:space="0" w:color="auto"/>
      </w:divBdr>
      <w:divsChild>
        <w:div w:id="861625339">
          <w:marLeft w:val="0"/>
          <w:marRight w:val="0"/>
          <w:marTop w:val="0"/>
          <w:marBottom w:val="150"/>
          <w:divBdr>
            <w:top w:val="none" w:sz="0" w:space="0" w:color="auto"/>
            <w:left w:val="none" w:sz="0" w:space="0" w:color="auto"/>
            <w:bottom w:val="none" w:sz="0" w:space="0" w:color="auto"/>
            <w:right w:val="none" w:sz="0" w:space="0" w:color="auto"/>
          </w:divBdr>
        </w:div>
        <w:div w:id="969016068">
          <w:marLeft w:val="0"/>
          <w:marRight w:val="0"/>
          <w:marTop w:val="0"/>
          <w:marBottom w:val="150"/>
          <w:divBdr>
            <w:top w:val="none" w:sz="0" w:space="0" w:color="auto"/>
            <w:left w:val="none" w:sz="0" w:space="0" w:color="auto"/>
            <w:bottom w:val="none" w:sz="0" w:space="0" w:color="auto"/>
            <w:right w:val="none" w:sz="0" w:space="0" w:color="auto"/>
          </w:divBdr>
          <w:divsChild>
            <w:div w:id="624429952">
              <w:marLeft w:val="0"/>
              <w:marRight w:val="0"/>
              <w:marTop w:val="0"/>
              <w:marBottom w:val="0"/>
              <w:divBdr>
                <w:top w:val="none" w:sz="0" w:space="0" w:color="auto"/>
                <w:left w:val="none" w:sz="0" w:space="0" w:color="auto"/>
                <w:bottom w:val="none" w:sz="0" w:space="0" w:color="auto"/>
                <w:right w:val="none" w:sz="0" w:space="0" w:color="auto"/>
              </w:divBdr>
              <w:divsChild>
                <w:div w:id="101495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36031">
          <w:marLeft w:val="0"/>
          <w:marRight w:val="0"/>
          <w:marTop w:val="0"/>
          <w:marBottom w:val="0"/>
          <w:divBdr>
            <w:top w:val="none" w:sz="0" w:space="0" w:color="auto"/>
            <w:left w:val="none" w:sz="0" w:space="0" w:color="auto"/>
            <w:bottom w:val="none" w:sz="0" w:space="0" w:color="auto"/>
            <w:right w:val="none" w:sz="0" w:space="0" w:color="auto"/>
          </w:divBdr>
          <w:divsChild>
            <w:div w:id="185723252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9568777">
      <w:bodyDiv w:val="1"/>
      <w:marLeft w:val="0"/>
      <w:marRight w:val="0"/>
      <w:marTop w:val="0"/>
      <w:marBottom w:val="0"/>
      <w:divBdr>
        <w:top w:val="none" w:sz="0" w:space="0" w:color="auto"/>
        <w:left w:val="none" w:sz="0" w:space="0" w:color="auto"/>
        <w:bottom w:val="none" w:sz="0" w:space="0" w:color="auto"/>
        <w:right w:val="none" w:sz="0" w:space="0" w:color="auto"/>
      </w:divBdr>
      <w:divsChild>
        <w:div w:id="1325739101">
          <w:marLeft w:val="0"/>
          <w:marRight w:val="0"/>
          <w:marTop w:val="0"/>
          <w:marBottom w:val="0"/>
          <w:divBdr>
            <w:top w:val="none" w:sz="0" w:space="0" w:color="auto"/>
            <w:left w:val="none" w:sz="0" w:space="0" w:color="auto"/>
            <w:bottom w:val="dotted" w:sz="6" w:space="4" w:color="DDDDDD"/>
            <w:right w:val="none" w:sz="0" w:space="0" w:color="auto"/>
          </w:divBdr>
        </w:div>
      </w:divsChild>
    </w:div>
    <w:div w:id="79913565">
      <w:bodyDiv w:val="1"/>
      <w:marLeft w:val="0"/>
      <w:marRight w:val="0"/>
      <w:marTop w:val="0"/>
      <w:marBottom w:val="0"/>
      <w:divBdr>
        <w:top w:val="none" w:sz="0" w:space="0" w:color="auto"/>
        <w:left w:val="none" w:sz="0" w:space="0" w:color="auto"/>
        <w:bottom w:val="none" w:sz="0" w:space="0" w:color="auto"/>
        <w:right w:val="none" w:sz="0" w:space="0" w:color="auto"/>
      </w:divBdr>
      <w:divsChild>
        <w:div w:id="1717703087">
          <w:marLeft w:val="0"/>
          <w:marRight w:val="0"/>
          <w:marTop w:val="0"/>
          <w:marBottom w:val="0"/>
          <w:divBdr>
            <w:top w:val="none" w:sz="0" w:space="0" w:color="auto"/>
            <w:left w:val="none" w:sz="0" w:space="0" w:color="auto"/>
            <w:bottom w:val="none" w:sz="0" w:space="0" w:color="auto"/>
            <w:right w:val="none" w:sz="0" w:space="0" w:color="auto"/>
          </w:divBdr>
          <w:divsChild>
            <w:div w:id="147791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80712">
      <w:bodyDiv w:val="1"/>
      <w:marLeft w:val="0"/>
      <w:marRight w:val="0"/>
      <w:marTop w:val="0"/>
      <w:marBottom w:val="0"/>
      <w:divBdr>
        <w:top w:val="none" w:sz="0" w:space="0" w:color="auto"/>
        <w:left w:val="none" w:sz="0" w:space="0" w:color="auto"/>
        <w:bottom w:val="none" w:sz="0" w:space="0" w:color="auto"/>
        <w:right w:val="none" w:sz="0" w:space="0" w:color="auto"/>
      </w:divBdr>
      <w:divsChild>
        <w:div w:id="1719671359">
          <w:marLeft w:val="0"/>
          <w:marRight w:val="0"/>
          <w:marTop w:val="0"/>
          <w:marBottom w:val="0"/>
          <w:divBdr>
            <w:top w:val="none" w:sz="0" w:space="0" w:color="auto"/>
            <w:left w:val="none" w:sz="0" w:space="0" w:color="auto"/>
            <w:bottom w:val="none" w:sz="0" w:space="0" w:color="auto"/>
            <w:right w:val="none" w:sz="0" w:space="0" w:color="auto"/>
          </w:divBdr>
          <w:divsChild>
            <w:div w:id="3690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1446">
      <w:bodyDiv w:val="1"/>
      <w:marLeft w:val="0"/>
      <w:marRight w:val="0"/>
      <w:marTop w:val="0"/>
      <w:marBottom w:val="0"/>
      <w:divBdr>
        <w:top w:val="none" w:sz="0" w:space="0" w:color="auto"/>
        <w:left w:val="none" w:sz="0" w:space="0" w:color="auto"/>
        <w:bottom w:val="none" w:sz="0" w:space="0" w:color="auto"/>
        <w:right w:val="none" w:sz="0" w:space="0" w:color="auto"/>
      </w:divBdr>
    </w:div>
    <w:div w:id="80880335">
      <w:bodyDiv w:val="1"/>
      <w:marLeft w:val="0"/>
      <w:marRight w:val="0"/>
      <w:marTop w:val="0"/>
      <w:marBottom w:val="0"/>
      <w:divBdr>
        <w:top w:val="none" w:sz="0" w:space="0" w:color="auto"/>
        <w:left w:val="none" w:sz="0" w:space="0" w:color="auto"/>
        <w:bottom w:val="none" w:sz="0" w:space="0" w:color="auto"/>
        <w:right w:val="none" w:sz="0" w:space="0" w:color="auto"/>
      </w:divBdr>
      <w:divsChild>
        <w:div w:id="1847868674">
          <w:marLeft w:val="0"/>
          <w:marRight w:val="0"/>
          <w:marTop w:val="0"/>
          <w:marBottom w:val="0"/>
          <w:divBdr>
            <w:top w:val="none" w:sz="0" w:space="0" w:color="auto"/>
            <w:left w:val="none" w:sz="0" w:space="0" w:color="auto"/>
            <w:bottom w:val="none" w:sz="0" w:space="0" w:color="auto"/>
            <w:right w:val="none" w:sz="0" w:space="0" w:color="auto"/>
          </w:divBdr>
          <w:divsChild>
            <w:div w:id="381248355">
              <w:marLeft w:val="0"/>
              <w:marRight w:val="0"/>
              <w:marTop w:val="0"/>
              <w:marBottom w:val="0"/>
              <w:divBdr>
                <w:top w:val="none" w:sz="0" w:space="0" w:color="auto"/>
                <w:left w:val="none" w:sz="0" w:space="0" w:color="auto"/>
                <w:bottom w:val="none" w:sz="0" w:space="0" w:color="auto"/>
                <w:right w:val="none" w:sz="0" w:space="0" w:color="auto"/>
              </w:divBdr>
              <w:divsChild>
                <w:div w:id="1982954091">
                  <w:marLeft w:val="0"/>
                  <w:marRight w:val="0"/>
                  <w:marTop w:val="0"/>
                  <w:marBottom w:val="0"/>
                  <w:divBdr>
                    <w:top w:val="none" w:sz="0" w:space="0" w:color="auto"/>
                    <w:left w:val="none" w:sz="0" w:space="0" w:color="auto"/>
                    <w:bottom w:val="none" w:sz="0" w:space="0" w:color="auto"/>
                    <w:right w:val="none" w:sz="0" w:space="0" w:color="auto"/>
                  </w:divBdr>
                  <w:divsChild>
                    <w:div w:id="1848326371">
                      <w:marLeft w:val="0"/>
                      <w:marRight w:val="0"/>
                      <w:marTop w:val="0"/>
                      <w:marBottom w:val="0"/>
                      <w:divBdr>
                        <w:top w:val="none" w:sz="0" w:space="0" w:color="auto"/>
                        <w:left w:val="none" w:sz="0" w:space="0" w:color="auto"/>
                        <w:bottom w:val="none" w:sz="0" w:space="0" w:color="auto"/>
                        <w:right w:val="none" w:sz="0" w:space="0" w:color="auto"/>
                      </w:divBdr>
                      <w:divsChild>
                        <w:div w:id="729112188">
                          <w:marLeft w:val="0"/>
                          <w:marRight w:val="0"/>
                          <w:marTop w:val="0"/>
                          <w:marBottom w:val="0"/>
                          <w:divBdr>
                            <w:top w:val="none" w:sz="0" w:space="0" w:color="auto"/>
                            <w:left w:val="none" w:sz="0" w:space="0" w:color="auto"/>
                            <w:bottom w:val="none" w:sz="0" w:space="0" w:color="auto"/>
                            <w:right w:val="none" w:sz="0" w:space="0" w:color="auto"/>
                          </w:divBdr>
                          <w:divsChild>
                            <w:div w:id="1678269321">
                              <w:marLeft w:val="0"/>
                              <w:marRight w:val="0"/>
                              <w:marTop w:val="0"/>
                              <w:marBottom w:val="0"/>
                              <w:divBdr>
                                <w:top w:val="none" w:sz="0" w:space="0" w:color="auto"/>
                                <w:left w:val="none" w:sz="0" w:space="0" w:color="auto"/>
                                <w:bottom w:val="none" w:sz="0" w:space="0" w:color="auto"/>
                                <w:right w:val="none" w:sz="0" w:space="0" w:color="auto"/>
                              </w:divBdr>
                              <w:divsChild>
                                <w:div w:id="602306471">
                                  <w:marLeft w:val="0"/>
                                  <w:marRight w:val="0"/>
                                  <w:marTop w:val="0"/>
                                  <w:marBottom w:val="0"/>
                                  <w:divBdr>
                                    <w:top w:val="none" w:sz="0" w:space="0" w:color="auto"/>
                                    <w:left w:val="none" w:sz="0" w:space="0" w:color="auto"/>
                                    <w:bottom w:val="none" w:sz="0" w:space="0" w:color="auto"/>
                                    <w:right w:val="none" w:sz="0" w:space="0" w:color="auto"/>
                                  </w:divBdr>
                                  <w:divsChild>
                                    <w:div w:id="15757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49384">
      <w:bodyDiv w:val="1"/>
      <w:marLeft w:val="0"/>
      <w:marRight w:val="0"/>
      <w:marTop w:val="0"/>
      <w:marBottom w:val="0"/>
      <w:divBdr>
        <w:top w:val="none" w:sz="0" w:space="0" w:color="auto"/>
        <w:left w:val="none" w:sz="0" w:space="0" w:color="auto"/>
        <w:bottom w:val="none" w:sz="0" w:space="0" w:color="auto"/>
        <w:right w:val="none" w:sz="0" w:space="0" w:color="auto"/>
      </w:divBdr>
      <w:divsChild>
        <w:div w:id="615982970">
          <w:marLeft w:val="0"/>
          <w:marRight w:val="0"/>
          <w:marTop w:val="0"/>
          <w:marBottom w:val="0"/>
          <w:divBdr>
            <w:top w:val="none" w:sz="0" w:space="0" w:color="auto"/>
            <w:left w:val="none" w:sz="0" w:space="0" w:color="auto"/>
            <w:bottom w:val="dotted" w:sz="6" w:space="4" w:color="DDDDDD"/>
            <w:right w:val="none" w:sz="0" w:space="0" w:color="auto"/>
          </w:divBdr>
        </w:div>
      </w:divsChild>
    </w:div>
    <w:div w:id="80952325">
      <w:bodyDiv w:val="1"/>
      <w:marLeft w:val="0"/>
      <w:marRight w:val="0"/>
      <w:marTop w:val="0"/>
      <w:marBottom w:val="0"/>
      <w:divBdr>
        <w:top w:val="none" w:sz="0" w:space="0" w:color="auto"/>
        <w:left w:val="none" w:sz="0" w:space="0" w:color="auto"/>
        <w:bottom w:val="none" w:sz="0" w:space="0" w:color="auto"/>
        <w:right w:val="none" w:sz="0" w:space="0" w:color="auto"/>
      </w:divBdr>
      <w:divsChild>
        <w:div w:id="277301019">
          <w:marLeft w:val="0"/>
          <w:marRight w:val="0"/>
          <w:marTop w:val="0"/>
          <w:marBottom w:val="0"/>
          <w:divBdr>
            <w:top w:val="none" w:sz="0" w:space="0" w:color="auto"/>
            <w:left w:val="none" w:sz="0" w:space="0" w:color="auto"/>
            <w:bottom w:val="dotted" w:sz="6" w:space="4" w:color="DDDDDD"/>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52934">
      <w:bodyDiv w:val="1"/>
      <w:marLeft w:val="0"/>
      <w:marRight w:val="0"/>
      <w:marTop w:val="0"/>
      <w:marBottom w:val="0"/>
      <w:divBdr>
        <w:top w:val="none" w:sz="0" w:space="0" w:color="auto"/>
        <w:left w:val="none" w:sz="0" w:space="0" w:color="auto"/>
        <w:bottom w:val="none" w:sz="0" w:space="0" w:color="auto"/>
        <w:right w:val="none" w:sz="0" w:space="0" w:color="auto"/>
      </w:divBdr>
    </w:div>
    <w:div w:id="81220733">
      <w:bodyDiv w:val="1"/>
      <w:marLeft w:val="0"/>
      <w:marRight w:val="0"/>
      <w:marTop w:val="0"/>
      <w:marBottom w:val="0"/>
      <w:divBdr>
        <w:top w:val="none" w:sz="0" w:space="0" w:color="auto"/>
        <w:left w:val="none" w:sz="0" w:space="0" w:color="auto"/>
        <w:bottom w:val="none" w:sz="0" w:space="0" w:color="auto"/>
        <w:right w:val="none" w:sz="0" w:space="0" w:color="auto"/>
      </w:divBdr>
      <w:divsChild>
        <w:div w:id="1684088952">
          <w:marLeft w:val="0"/>
          <w:marRight w:val="0"/>
          <w:marTop w:val="0"/>
          <w:marBottom w:val="225"/>
          <w:divBdr>
            <w:top w:val="single" w:sz="6" w:space="11" w:color="E5E5E5"/>
            <w:left w:val="single" w:sz="6" w:space="11" w:color="E5E5E5"/>
            <w:bottom w:val="single" w:sz="6" w:space="1" w:color="E5E5E5"/>
            <w:right w:val="single" w:sz="6" w:space="11" w:color="E5E5E5"/>
          </w:divBdr>
          <w:divsChild>
            <w:div w:id="395931663">
              <w:marLeft w:val="0"/>
              <w:marRight w:val="0"/>
              <w:marTop w:val="0"/>
              <w:marBottom w:val="0"/>
              <w:divBdr>
                <w:top w:val="none" w:sz="0" w:space="0" w:color="auto"/>
                <w:left w:val="none" w:sz="0" w:space="0" w:color="auto"/>
                <w:bottom w:val="dotted" w:sz="6" w:space="4" w:color="DDDDDD"/>
                <w:right w:val="none" w:sz="0" w:space="0" w:color="auto"/>
              </w:divBdr>
              <w:divsChild>
                <w:div w:id="549918652">
                  <w:marLeft w:val="0"/>
                  <w:marRight w:val="0"/>
                  <w:marTop w:val="0"/>
                  <w:marBottom w:val="0"/>
                  <w:divBdr>
                    <w:top w:val="none" w:sz="0" w:space="0" w:color="auto"/>
                    <w:left w:val="none" w:sz="0" w:space="0" w:color="auto"/>
                    <w:bottom w:val="none" w:sz="0" w:space="0" w:color="auto"/>
                    <w:right w:val="none" w:sz="0" w:space="0" w:color="auto"/>
                  </w:divBdr>
                </w:div>
              </w:divsChild>
            </w:div>
            <w:div w:id="1491752542">
              <w:marLeft w:val="0"/>
              <w:marRight w:val="0"/>
              <w:marTop w:val="0"/>
              <w:marBottom w:val="0"/>
              <w:divBdr>
                <w:top w:val="none" w:sz="0" w:space="0" w:color="auto"/>
                <w:left w:val="none" w:sz="0" w:space="0" w:color="auto"/>
                <w:bottom w:val="none" w:sz="0" w:space="0" w:color="auto"/>
                <w:right w:val="none" w:sz="0" w:space="0" w:color="auto"/>
              </w:divBdr>
            </w:div>
            <w:div w:id="1553688372">
              <w:marLeft w:val="0"/>
              <w:marRight w:val="0"/>
              <w:marTop w:val="0"/>
              <w:marBottom w:val="0"/>
              <w:divBdr>
                <w:top w:val="none" w:sz="0" w:space="0" w:color="auto"/>
                <w:left w:val="none" w:sz="0" w:space="0" w:color="auto"/>
                <w:bottom w:val="none" w:sz="0" w:space="0" w:color="auto"/>
                <w:right w:val="none" w:sz="0" w:space="0" w:color="auto"/>
              </w:divBdr>
              <w:divsChild>
                <w:div w:id="49337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23051">
      <w:bodyDiv w:val="1"/>
      <w:marLeft w:val="0"/>
      <w:marRight w:val="0"/>
      <w:marTop w:val="0"/>
      <w:marBottom w:val="0"/>
      <w:divBdr>
        <w:top w:val="none" w:sz="0" w:space="0" w:color="auto"/>
        <w:left w:val="none" w:sz="0" w:space="0" w:color="auto"/>
        <w:bottom w:val="none" w:sz="0" w:space="0" w:color="auto"/>
        <w:right w:val="none" w:sz="0" w:space="0" w:color="auto"/>
      </w:divBdr>
      <w:divsChild>
        <w:div w:id="1365326607">
          <w:marLeft w:val="0"/>
          <w:marRight w:val="0"/>
          <w:marTop w:val="0"/>
          <w:marBottom w:val="150"/>
          <w:divBdr>
            <w:top w:val="none" w:sz="0" w:space="0" w:color="auto"/>
            <w:left w:val="none" w:sz="0" w:space="0" w:color="auto"/>
            <w:bottom w:val="none" w:sz="0" w:space="0" w:color="auto"/>
            <w:right w:val="none" w:sz="0" w:space="0" w:color="auto"/>
          </w:divBdr>
        </w:div>
        <w:div w:id="1608585014">
          <w:marLeft w:val="0"/>
          <w:marRight w:val="0"/>
          <w:marTop w:val="0"/>
          <w:marBottom w:val="0"/>
          <w:divBdr>
            <w:top w:val="none" w:sz="0" w:space="0" w:color="auto"/>
            <w:left w:val="none" w:sz="0" w:space="0" w:color="auto"/>
            <w:bottom w:val="none" w:sz="0" w:space="0" w:color="auto"/>
            <w:right w:val="none" w:sz="0" w:space="0" w:color="auto"/>
          </w:divBdr>
        </w:div>
      </w:divsChild>
    </w:div>
    <w:div w:id="81420274">
      <w:bodyDiv w:val="1"/>
      <w:marLeft w:val="0"/>
      <w:marRight w:val="0"/>
      <w:marTop w:val="0"/>
      <w:marBottom w:val="0"/>
      <w:divBdr>
        <w:top w:val="none" w:sz="0" w:space="0" w:color="auto"/>
        <w:left w:val="none" w:sz="0" w:space="0" w:color="auto"/>
        <w:bottom w:val="none" w:sz="0" w:space="0" w:color="auto"/>
        <w:right w:val="none" w:sz="0" w:space="0" w:color="auto"/>
      </w:divBdr>
      <w:divsChild>
        <w:div w:id="139461622">
          <w:marLeft w:val="0"/>
          <w:marRight w:val="0"/>
          <w:marTop w:val="0"/>
          <w:marBottom w:val="0"/>
          <w:divBdr>
            <w:top w:val="none" w:sz="0" w:space="0" w:color="auto"/>
            <w:left w:val="none" w:sz="0" w:space="0" w:color="auto"/>
            <w:bottom w:val="dotted" w:sz="6" w:space="4" w:color="DDDDDD"/>
            <w:right w:val="none" w:sz="0" w:space="0" w:color="auto"/>
          </w:divBdr>
          <w:divsChild>
            <w:div w:id="102278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12000">
      <w:bodyDiv w:val="1"/>
      <w:marLeft w:val="0"/>
      <w:marRight w:val="0"/>
      <w:marTop w:val="0"/>
      <w:marBottom w:val="0"/>
      <w:divBdr>
        <w:top w:val="none" w:sz="0" w:space="0" w:color="auto"/>
        <w:left w:val="none" w:sz="0" w:space="0" w:color="auto"/>
        <w:bottom w:val="none" w:sz="0" w:space="0" w:color="auto"/>
        <w:right w:val="none" w:sz="0" w:space="0" w:color="auto"/>
      </w:divBdr>
      <w:divsChild>
        <w:div w:id="1256095276">
          <w:marLeft w:val="0"/>
          <w:marRight w:val="0"/>
          <w:marTop w:val="0"/>
          <w:marBottom w:val="0"/>
          <w:divBdr>
            <w:top w:val="none" w:sz="0" w:space="0" w:color="auto"/>
            <w:left w:val="none" w:sz="0" w:space="0" w:color="auto"/>
            <w:bottom w:val="none" w:sz="0" w:space="0" w:color="auto"/>
            <w:right w:val="none" w:sz="0" w:space="0" w:color="auto"/>
          </w:divBdr>
          <w:divsChild>
            <w:div w:id="504126472">
              <w:marLeft w:val="0"/>
              <w:marRight w:val="0"/>
              <w:marTop w:val="0"/>
              <w:marBottom w:val="0"/>
              <w:divBdr>
                <w:top w:val="none" w:sz="0" w:space="0" w:color="auto"/>
                <w:left w:val="none" w:sz="0" w:space="0" w:color="auto"/>
                <w:bottom w:val="none" w:sz="0" w:space="0" w:color="auto"/>
                <w:right w:val="none" w:sz="0" w:space="0" w:color="auto"/>
              </w:divBdr>
              <w:divsChild>
                <w:div w:id="1820733831">
                  <w:marLeft w:val="0"/>
                  <w:marRight w:val="0"/>
                  <w:marTop w:val="0"/>
                  <w:marBottom w:val="0"/>
                  <w:divBdr>
                    <w:top w:val="none" w:sz="0" w:space="0" w:color="auto"/>
                    <w:left w:val="none" w:sz="0" w:space="0" w:color="auto"/>
                    <w:bottom w:val="none" w:sz="0" w:space="0" w:color="auto"/>
                    <w:right w:val="none" w:sz="0" w:space="0" w:color="auto"/>
                  </w:divBdr>
                  <w:divsChild>
                    <w:div w:id="1367565845">
                      <w:marLeft w:val="0"/>
                      <w:marRight w:val="0"/>
                      <w:marTop w:val="0"/>
                      <w:marBottom w:val="0"/>
                      <w:divBdr>
                        <w:top w:val="none" w:sz="0" w:space="0" w:color="auto"/>
                        <w:left w:val="none" w:sz="0" w:space="0" w:color="auto"/>
                        <w:bottom w:val="none" w:sz="0" w:space="0" w:color="auto"/>
                        <w:right w:val="none" w:sz="0" w:space="0" w:color="auto"/>
                      </w:divBdr>
                      <w:divsChild>
                        <w:div w:id="1224683996">
                          <w:marLeft w:val="0"/>
                          <w:marRight w:val="0"/>
                          <w:marTop w:val="0"/>
                          <w:marBottom w:val="0"/>
                          <w:divBdr>
                            <w:top w:val="none" w:sz="0" w:space="0" w:color="auto"/>
                            <w:left w:val="none" w:sz="0" w:space="0" w:color="auto"/>
                            <w:bottom w:val="none" w:sz="0" w:space="0" w:color="auto"/>
                            <w:right w:val="none" w:sz="0" w:space="0" w:color="auto"/>
                          </w:divBdr>
                          <w:divsChild>
                            <w:div w:id="1528060863">
                              <w:marLeft w:val="0"/>
                              <w:marRight w:val="0"/>
                              <w:marTop w:val="0"/>
                              <w:marBottom w:val="0"/>
                              <w:divBdr>
                                <w:top w:val="none" w:sz="0" w:space="0" w:color="auto"/>
                                <w:left w:val="none" w:sz="0" w:space="0" w:color="auto"/>
                                <w:bottom w:val="none" w:sz="0" w:space="0" w:color="auto"/>
                                <w:right w:val="none" w:sz="0" w:space="0" w:color="auto"/>
                              </w:divBdr>
                              <w:divsChild>
                                <w:div w:id="23016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79972">
      <w:bodyDiv w:val="1"/>
      <w:marLeft w:val="0"/>
      <w:marRight w:val="0"/>
      <w:marTop w:val="0"/>
      <w:marBottom w:val="0"/>
      <w:divBdr>
        <w:top w:val="none" w:sz="0" w:space="0" w:color="auto"/>
        <w:left w:val="none" w:sz="0" w:space="0" w:color="auto"/>
        <w:bottom w:val="none" w:sz="0" w:space="0" w:color="auto"/>
        <w:right w:val="none" w:sz="0" w:space="0" w:color="auto"/>
      </w:divBdr>
      <w:divsChild>
        <w:div w:id="469441576">
          <w:marLeft w:val="0"/>
          <w:marRight w:val="0"/>
          <w:marTop w:val="0"/>
          <w:marBottom w:val="150"/>
          <w:divBdr>
            <w:top w:val="none" w:sz="0" w:space="0" w:color="auto"/>
            <w:left w:val="none" w:sz="0" w:space="0" w:color="auto"/>
            <w:bottom w:val="none" w:sz="0" w:space="0" w:color="auto"/>
            <w:right w:val="none" w:sz="0" w:space="0" w:color="auto"/>
          </w:divBdr>
          <w:divsChild>
            <w:div w:id="1788772108">
              <w:marLeft w:val="0"/>
              <w:marRight w:val="0"/>
              <w:marTop w:val="0"/>
              <w:marBottom w:val="0"/>
              <w:divBdr>
                <w:top w:val="none" w:sz="0" w:space="0" w:color="auto"/>
                <w:left w:val="none" w:sz="0" w:space="0" w:color="auto"/>
                <w:bottom w:val="none" w:sz="0" w:space="0" w:color="auto"/>
                <w:right w:val="none" w:sz="0" w:space="0" w:color="auto"/>
              </w:divBdr>
              <w:divsChild>
                <w:div w:id="147418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53011">
          <w:marLeft w:val="0"/>
          <w:marRight w:val="0"/>
          <w:marTop w:val="0"/>
          <w:marBottom w:val="0"/>
          <w:divBdr>
            <w:top w:val="none" w:sz="0" w:space="0" w:color="auto"/>
            <w:left w:val="none" w:sz="0" w:space="0" w:color="auto"/>
            <w:bottom w:val="none" w:sz="0" w:space="0" w:color="auto"/>
            <w:right w:val="none" w:sz="0" w:space="0" w:color="auto"/>
          </w:divBdr>
          <w:divsChild>
            <w:div w:id="118495541">
              <w:marLeft w:val="0"/>
              <w:marRight w:val="0"/>
              <w:marTop w:val="225"/>
              <w:marBottom w:val="225"/>
              <w:divBdr>
                <w:top w:val="none" w:sz="0" w:space="0" w:color="auto"/>
                <w:left w:val="none" w:sz="0" w:space="0" w:color="auto"/>
                <w:bottom w:val="none" w:sz="0" w:space="0" w:color="auto"/>
                <w:right w:val="none" w:sz="0" w:space="0" w:color="auto"/>
              </w:divBdr>
            </w:div>
          </w:divsChild>
        </w:div>
        <w:div w:id="1180004856">
          <w:marLeft w:val="0"/>
          <w:marRight w:val="0"/>
          <w:marTop w:val="0"/>
          <w:marBottom w:val="150"/>
          <w:divBdr>
            <w:top w:val="none" w:sz="0" w:space="0" w:color="auto"/>
            <w:left w:val="none" w:sz="0" w:space="0" w:color="auto"/>
            <w:bottom w:val="none" w:sz="0" w:space="0" w:color="auto"/>
            <w:right w:val="none" w:sz="0" w:space="0" w:color="auto"/>
          </w:divBdr>
        </w:div>
      </w:divsChild>
    </w:div>
    <w:div w:id="82840921">
      <w:bodyDiv w:val="1"/>
      <w:marLeft w:val="0"/>
      <w:marRight w:val="0"/>
      <w:marTop w:val="0"/>
      <w:marBottom w:val="0"/>
      <w:divBdr>
        <w:top w:val="none" w:sz="0" w:space="0" w:color="auto"/>
        <w:left w:val="none" w:sz="0" w:space="0" w:color="auto"/>
        <w:bottom w:val="none" w:sz="0" w:space="0" w:color="auto"/>
        <w:right w:val="none" w:sz="0" w:space="0" w:color="auto"/>
      </w:divBdr>
    </w:div>
    <w:div w:id="83035031">
      <w:bodyDiv w:val="1"/>
      <w:marLeft w:val="0"/>
      <w:marRight w:val="0"/>
      <w:marTop w:val="0"/>
      <w:marBottom w:val="0"/>
      <w:divBdr>
        <w:top w:val="none" w:sz="0" w:space="0" w:color="auto"/>
        <w:left w:val="none" w:sz="0" w:space="0" w:color="auto"/>
        <w:bottom w:val="none" w:sz="0" w:space="0" w:color="auto"/>
        <w:right w:val="none" w:sz="0" w:space="0" w:color="auto"/>
      </w:divBdr>
      <w:divsChild>
        <w:div w:id="460271679">
          <w:marLeft w:val="0"/>
          <w:marRight w:val="0"/>
          <w:marTop w:val="0"/>
          <w:marBottom w:val="0"/>
          <w:divBdr>
            <w:top w:val="none" w:sz="0" w:space="0" w:color="auto"/>
            <w:left w:val="none" w:sz="0" w:space="0" w:color="auto"/>
            <w:bottom w:val="none" w:sz="0" w:space="0" w:color="auto"/>
            <w:right w:val="none" w:sz="0" w:space="0" w:color="auto"/>
          </w:divBdr>
          <w:divsChild>
            <w:div w:id="464585934">
              <w:marLeft w:val="0"/>
              <w:marRight w:val="0"/>
              <w:marTop w:val="0"/>
              <w:marBottom w:val="0"/>
              <w:divBdr>
                <w:top w:val="none" w:sz="0" w:space="0" w:color="auto"/>
                <w:left w:val="none" w:sz="0" w:space="0" w:color="auto"/>
                <w:bottom w:val="none" w:sz="0" w:space="0" w:color="auto"/>
                <w:right w:val="none" w:sz="0" w:space="0" w:color="auto"/>
              </w:divBdr>
            </w:div>
          </w:divsChild>
        </w:div>
        <w:div w:id="1008757434">
          <w:marLeft w:val="0"/>
          <w:marRight w:val="0"/>
          <w:marTop w:val="150"/>
          <w:marBottom w:val="0"/>
          <w:divBdr>
            <w:top w:val="none" w:sz="0" w:space="0" w:color="auto"/>
            <w:left w:val="none" w:sz="0" w:space="0" w:color="auto"/>
            <w:bottom w:val="none" w:sz="0" w:space="0" w:color="auto"/>
            <w:right w:val="none" w:sz="0" w:space="0" w:color="auto"/>
          </w:divBdr>
          <w:divsChild>
            <w:div w:id="1981229911">
              <w:marLeft w:val="0"/>
              <w:marRight w:val="0"/>
              <w:marTop w:val="0"/>
              <w:marBottom w:val="0"/>
              <w:divBdr>
                <w:top w:val="none" w:sz="0" w:space="0" w:color="auto"/>
                <w:left w:val="none" w:sz="0" w:space="0" w:color="auto"/>
                <w:bottom w:val="none" w:sz="0" w:space="0" w:color="auto"/>
                <w:right w:val="none" w:sz="0" w:space="0" w:color="auto"/>
              </w:divBdr>
              <w:divsChild>
                <w:div w:id="25351350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85105">
      <w:bodyDiv w:val="1"/>
      <w:marLeft w:val="0"/>
      <w:marRight w:val="0"/>
      <w:marTop w:val="0"/>
      <w:marBottom w:val="0"/>
      <w:divBdr>
        <w:top w:val="none" w:sz="0" w:space="0" w:color="auto"/>
        <w:left w:val="none" w:sz="0" w:space="0" w:color="auto"/>
        <w:bottom w:val="none" w:sz="0" w:space="0" w:color="auto"/>
        <w:right w:val="none" w:sz="0" w:space="0" w:color="auto"/>
      </w:divBdr>
      <w:divsChild>
        <w:div w:id="881359625">
          <w:marLeft w:val="0"/>
          <w:marRight w:val="0"/>
          <w:marTop w:val="0"/>
          <w:marBottom w:val="0"/>
          <w:divBdr>
            <w:top w:val="none" w:sz="0" w:space="0" w:color="auto"/>
            <w:left w:val="none" w:sz="0" w:space="0" w:color="auto"/>
            <w:bottom w:val="none" w:sz="0" w:space="0" w:color="auto"/>
            <w:right w:val="none" w:sz="0" w:space="0" w:color="auto"/>
          </w:divBdr>
        </w:div>
        <w:div w:id="934627737">
          <w:marLeft w:val="0"/>
          <w:marRight w:val="0"/>
          <w:marTop w:val="0"/>
          <w:marBottom w:val="0"/>
          <w:divBdr>
            <w:top w:val="none" w:sz="0" w:space="0" w:color="auto"/>
            <w:left w:val="none" w:sz="0" w:space="0" w:color="auto"/>
            <w:bottom w:val="none" w:sz="0" w:space="0" w:color="auto"/>
            <w:right w:val="none" w:sz="0" w:space="0" w:color="auto"/>
          </w:divBdr>
          <w:divsChild>
            <w:div w:id="788546760">
              <w:marLeft w:val="0"/>
              <w:marRight w:val="0"/>
              <w:marTop w:val="0"/>
              <w:marBottom w:val="0"/>
              <w:divBdr>
                <w:top w:val="none" w:sz="0" w:space="0" w:color="auto"/>
                <w:left w:val="none" w:sz="0" w:space="0" w:color="auto"/>
                <w:bottom w:val="none" w:sz="0" w:space="0" w:color="auto"/>
                <w:right w:val="none" w:sz="0" w:space="0" w:color="auto"/>
              </w:divBdr>
              <w:divsChild>
                <w:div w:id="65958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2464">
      <w:bodyDiv w:val="1"/>
      <w:marLeft w:val="0"/>
      <w:marRight w:val="0"/>
      <w:marTop w:val="0"/>
      <w:marBottom w:val="0"/>
      <w:divBdr>
        <w:top w:val="none" w:sz="0" w:space="0" w:color="auto"/>
        <w:left w:val="none" w:sz="0" w:space="0" w:color="auto"/>
        <w:bottom w:val="none" w:sz="0" w:space="0" w:color="auto"/>
        <w:right w:val="none" w:sz="0" w:space="0" w:color="auto"/>
      </w:divBdr>
      <w:divsChild>
        <w:div w:id="700739849">
          <w:marLeft w:val="0"/>
          <w:marRight w:val="0"/>
          <w:marTop w:val="0"/>
          <w:marBottom w:val="0"/>
          <w:divBdr>
            <w:top w:val="none" w:sz="0" w:space="0" w:color="auto"/>
            <w:left w:val="none" w:sz="0" w:space="0" w:color="auto"/>
            <w:bottom w:val="none" w:sz="0" w:space="0" w:color="auto"/>
            <w:right w:val="none" w:sz="0" w:space="0" w:color="auto"/>
          </w:divBdr>
          <w:divsChild>
            <w:div w:id="248737457">
              <w:marLeft w:val="0"/>
              <w:marRight w:val="0"/>
              <w:marTop w:val="0"/>
              <w:marBottom w:val="0"/>
              <w:divBdr>
                <w:top w:val="none" w:sz="0" w:space="0" w:color="auto"/>
                <w:left w:val="none" w:sz="0" w:space="0" w:color="auto"/>
                <w:bottom w:val="none" w:sz="0" w:space="0" w:color="auto"/>
                <w:right w:val="none" w:sz="0" w:space="0" w:color="auto"/>
              </w:divBdr>
              <w:divsChild>
                <w:div w:id="322315924">
                  <w:marLeft w:val="0"/>
                  <w:marRight w:val="0"/>
                  <w:marTop w:val="0"/>
                  <w:marBottom w:val="0"/>
                  <w:divBdr>
                    <w:top w:val="none" w:sz="0" w:space="0" w:color="auto"/>
                    <w:left w:val="none" w:sz="0" w:space="0" w:color="auto"/>
                    <w:bottom w:val="none" w:sz="0" w:space="0" w:color="auto"/>
                    <w:right w:val="none" w:sz="0" w:space="0" w:color="auto"/>
                  </w:divBdr>
                  <w:divsChild>
                    <w:div w:id="496505754">
                      <w:marLeft w:val="0"/>
                      <w:marRight w:val="0"/>
                      <w:marTop w:val="0"/>
                      <w:marBottom w:val="0"/>
                      <w:divBdr>
                        <w:top w:val="none" w:sz="0" w:space="0" w:color="auto"/>
                        <w:left w:val="none" w:sz="0" w:space="0" w:color="auto"/>
                        <w:bottom w:val="none" w:sz="0" w:space="0" w:color="auto"/>
                        <w:right w:val="none" w:sz="0" w:space="0" w:color="auto"/>
                      </w:divBdr>
                      <w:divsChild>
                        <w:div w:id="840269243">
                          <w:marLeft w:val="0"/>
                          <w:marRight w:val="0"/>
                          <w:marTop w:val="0"/>
                          <w:marBottom w:val="0"/>
                          <w:divBdr>
                            <w:top w:val="none" w:sz="0" w:space="0" w:color="auto"/>
                            <w:left w:val="none" w:sz="0" w:space="0" w:color="auto"/>
                            <w:bottom w:val="none" w:sz="0" w:space="0" w:color="auto"/>
                            <w:right w:val="none" w:sz="0" w:space="0" w:color="auto"/>
                          </w:divBdr>
                          <w:divsChild>
                            <w:div w:id="542255769">
                              <w:marLeft w:val="0"/>
                              <w:marRight w:val="0"/>
                              <w:marTop w:val="0"/>
                              <w:marBottom w:val="0"/>
                              <w:divBdr>
                                <w:top w:val="none" w:sz="0" w:space="0" w:color="auto"/>
                                <w:left w:val="none" w:sz="0" w:space="0" w:color="auto"/>
                                <w:bottom w:val="none" w:sz="0" w:space="0" w:color="auto"/>
                                <w:right w:val="none" w:sz="0" w:space="0" w:color="auto"/>
                              </w:divBdr>
                              <w:divsChild>
                                <w:div w:id="1442411452">
                                  <w:marLeft w:val="0"/>
                                  <w:marRight w:val="0"/>
                                  <w:marTop w:val="0"/>
                                  <w:marBottom w:val="0"/>
                                  <w:divBdr>
                                    <w:top w:val="none" w:sz="0" w:space="0" w:color="auto"/>
                                    <w:left w:val="none" w:sz="0" w:space="0" w:color="auto"/>
                                    <w:bottom w:val="none" w:sz="0" w:space="0" w:color="auto"/>
                                    <w:right w:val="none" w:sz="0" w:space="0" w:color="auto"/>
                                  </w:divBdr>
                                  <w:divsChild>
                                    <w:div w:id="65549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91964">
      <w:bodyDiv w:val="1"/>
      <w:marLeft w:val="0"/>
      <w:marRight w:val="0"/>
      <w:marTop w:val="0"/>
      <w:marBottom w:val="0"/>
      <w:divBdr>
        <w:top w:val="none" w:sz="0" w:space="0" w:color="auto"/>
        <w:left w:val="none" w:sz="0" w:space="0" w:color="auto"/>
        <w:bottom w:val="none" w:sz="0" w:space="0" w:color="auto"/>
        <w:right w:val="none" w:sz="0" w:space="0" w:color="auto"/>
      </w:divBdr>
      <w:divsChild>
        <w:div w:id="1089426705">
          <w:marLeft w:val="0"/>
          <w:marRight w:val="0"/>
          <w:marTop w:val="0"/>
          <w:marBottom w:val="150"/>
          <w:divBdr>
            <w:top w:val="none" w:sz="0" w:space="0" w:color="auto"/>
            <w:left w:val="none" w:sz="0" w:space="0" w:color="auto"/>
            <w:bottom w:val="none" w:sz="0" w:space="0" w:color="auto"/>
            <w:right w:val="none" w:sz="0" w:space="0" w:color="auto"/>
          </w:divBdr>
        </w:div>
      </w:divsChild>
    </w:div>
    <w:div w:id="84888091">
      <w:bodyDiv w:val="1"/>
      <w:marLeft w:val="0"/>
      <w:marRight w:val="0"/>
      <w:marTop w:val="0"/>
      <w:marBottom w:val="0"/>
      <w:divBdr>
        <w:top w:val="none" w:sz="0" w:space="0" w:color="auto"/>
        <w:left w:val="none" w:sz="0" w:space="0" w:color="auto"/>
        <w:bottom w:val="none" w:sz="0" w:space="0" w:color="auto"/>
        <w:right w:val="none" w:sz="0" w:space="0" w:color="auto"/>
      </w:divBdr>
    </w:div>
    <w:div w:id="85150369">
      <w:bodyDiv w:val="1"/>
      <w:marLeft w:val="0"/>
      <w:marRight w:val="0"/>
      <w:marTop w:val="0"/>
      <w:marBottom w:val="0"/>
      <w:divBdr>
        <w:top w:val="none" w:sz="0" w:space="0" w:color="auto"/>
        <w:left w:val="none" w:sz="0" w:space="0" w:color="auto"/>
        <w:bottom w:val="none" w:sz="0" w:space="0" w:color="auto"/>
        <w:right w:val="none" w:sz="0" w:space="0" w:color="auto"/>
      </w:divBdr>
      <w:divsChild>
        <w:div w:id="499079197">
          <w:marLeft w:val="0"/>
          <w:marRight w:val="0"/>
          <w:marTop w:val="0"/>
          <w:marBottom w:val="0"/>
          <w:divBdr>
            <w:top w:val="none" w:sz="0" w:space="0" w:color="auto"/>
            <w:left w:val="none" w:sz="0" w:space="0" w:color="auto"/>
            <w:bottom w:val="none" w:sz="0" w:space="0" w:color="auto"/>
            <w:right w:val="none" w:sz="0" w:space="0" w:color="auto"/>
          </w:divBdr>
          <w:divsChild>
            <w:div w:id="1455603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6389366">
      <w:bodyDiv w:val="1"/>
      <w:marLeft w:val="0"/>
      <w:marRight w:val="0"/>
      <w:marTop w:val="0"/>
      <w:marBottom w:val="0"/>
      <w:divBdr>
        <w:top w:val="none" w:sz="0" w:space="0" w:color="auto"/>
        <w:left w:val="none" w:sz="0" w:space="0" w:color="auto"/>
        <w:bottom w:val="none" w:sz="0" w:space="0" w:color="auto"/>
        <w:right w:val="none" w:sz="0" w:space="0" w:color="auto"/>
      </w:divBdr>
    </w:div>
    <w:div w:id="86507633">
      <w:bodyDiv w:val="1"/>
      <w:marLeft w:val="0"/>
      <w:marRight w:val="0"/>
      <w:marTop w:val="0"/>
      <w:marBottom w:val="0"/>
      <w:divBdr>
        <w:top w:val="none" w:sz="0" w:space="0" w:color="auto"/>
        <w:left w:val="none" w:sz="0" w:space="0" w:color="auto"/>
        <w:bottom w:val="none" w:sz="0" w:space="0" w:color="auto"/>
        <w:right w:val="none" w:sz="0" w:space="0" w:color="auto"/>
      </w:divBdr>
      <w:divsChild>
        <w:div w:id="27996297">
          <w:marLeft w:val="0"/>
          <w:marRight w:val="0"/>
          <w:marTop w:val="0"/>
          <w:marBottom w:val="0"/>
          <w:divBdr>
            <w:top w:val="none" w:sz="0" w:space="0" w:color="auto"/>
            <w:left w:val="none" w:sz="0" w:space="0" w:color="auto"/>
            <w:bottom w:val="none" w:sz="0" w:space="0" w:color="auto"/>
            <w:right w:val="none" w:sz="0" w:space="0" w:color="auto"/>
          </w:divBdr>
          <w:divsChild>
            <w:div w:id="152449029">
              <w:marLeft w:val="0"/>
              <w:marRight w:val="0"/>
              <w:marTop w:val="0"/>
              <w:marBottom w:val="0"/>
              <w:divBdr>
                <w:top w:val="none" w:sz="0" w:space="0" w:color="auto"/>
                <w:left w:val="none" w:sz="0" w:space="0" w:color="auto"/>
                <w:bottom w:val="none" w:sz="0" w:space="0" w:color="auto"/>
                <w:right w:val="none" w:sz="0" w:space="0" w:color="auto"/>
              </w:divBdr>
            </w:div>
            <w:div w:id="152992653">
              <w:marLeft w:val="0"/>
              <w:marRight w:val="0"/>
              <w:marTop w:val="0"/>
              <w:marBottom w:val="0"/>
              <w:divBdr>
                <w:top w:val="none" w:sz="0" w:space="0" w:color="auto"/>
                <w:left w:val="none" w:sz="0" w:space="0" w:color="auto"/>
                <w:bottom w:val="none" w:sz="0" w:space="0" w:color="auto"/>
                <w:right w:val="none" w:sz="0" w:space="0" w:color="auto"/>
              </w:divBdr>
            </w:div>
            <w:div w:id="237904384">
              <w:marLeft w:val="0"/>
              <w:marRight w:val="0"/>
              <w:marTop w:val="0"/>
              <w:marBottom w:val="0"/>
              <w:divBdr>
                <w:top w:val="none" w:sz="0" w:space="0" w:color="auto"/>
                <w:left w:val="none" w:sz="0" w:space="0" w:color="auto"/>
                <w:bottom w:val="none" w:sz="0" w:space="0" w:color="auto"/>
                <w:right w:val="none" w:sz="0" w:space="0" w:color="auto"/>
              </w:divBdr>
            </w:div>
            <w:div w:id="382020669">
              <w:marLeft w:val="0"/>
              <w:marRight w:val="0"/>
              <w:marTop w:val="0"/>
              <w:marBottom w:val="0"/>
              <w:divBdr>
                <w:top w:val="none" w:sz="0" w:space="0" w:color="auto"/>
                <w:left w:val="none" w:sz="0" w:space="0" w:color="auto"/>
                <w:bottom w:val="none" w:sz="0" w:space="0" w:color="auto"/>
                <w:right w:val="none" w:sz="0" w:space="0" w:color="auto"/>
              </w:divBdr>
            </w:div>
            <w:div w:id="383872036">
              <w:marLeft w:val="0"/>
              <w:marRight w:val="0"/>
              <w:marTop w:val="0"/>
              <w:marBottom w:val="0"/>
              <w:divBdr>
                <w:top w:val="none" w:sz="0" w:space="0" w:color="auto"/>
                <w:left w:val="none" w:sz="0" w:space="0" w:color="auto"/>
                <w:bottom w:val="none" w:sz="0" w:space="0" w:color="auto"/>
                <w:right w:val="none" w:sz="0" w:space="0" w:color="auto"/>
              </w:divBdr>
            </w:div>
            <w:div w:id="472255707">
              <w:marLeft w:val="0"/>
              <w:marRight w:val="0"/>
              <w:marTop w:val="0"/>
              <w:marBottom w:val="0"/>
              <w:divBdr>
                <w:top w:val="none" w:sz="0" w:space="0" w:color="auto"/>
                <w:left w:val="none" w:sz="0" w:space="0" w:color="auto"/>
                <w:bottom w:val="none" w:sz="0" w:space="0" w:color="auto"/>
                <w:right w:val="none" w:sz="0" w:space="0" w:color="auto"/>
              </w:divBdr>
            </w:div>
            <w:div w:id="525945441">
              <w:marLeft w:val="0"/>
              <w:marRight w:val="0"/>
              <w:marTop w:val="0"/>
              <w:marBottom w:val="0"/>
              <w:divBdr>
                <w:top w:val="none" w:sz="0" w:space="0" w:color="auto"/>
                <w:left w:val="none" w:sz="0" w:space="0" w:color="auto"/>
                <w:bottom w:val="none" w:sz="0" w:space="0" w:color="auto"/>
                <w:right w:val="none" w:sz="0" w:space="0" w:color="auto"/>
              </w:divBdr>
            </w:div>
            <w:div w:id="576674493">
              <w:marLeft w:val="0"/>
              <w:marRight w:val="0"/>
              <w:marTop w:val="0"/>
              <w:marBottom w:val="0"/>
              <w:divBdr>
                <w:top w:val="none" w:sz="0" w:space="0" w:color="auto"/>
                <w:left w:val="none" w:sz="0" w:space="0" w:color="auto"/>
                <w:bottom w:val="none" w:sz="0" w:space="0" w:color="auto"/>
                <w:right w:val="none" w:sz="0" w:space="0" w:color="auto"/>
              </w:divBdr>
            </w:div>
            <w:div w:id="576942657">
              <w:marLeft w:val="0"/>
              <w:marRight w:val="0"/>
              <w:marTop w:val="0"/>
              <w:marBottom w:val="0"/>
              <w:divBdr>
                <w:top w:val="none" w:sz="0" w:space="0" w:color="auto"/>
                <w:left w:val="none" w:sz="0" w:space="0" w:color="auto"/>
                <w:bottom w:val="none" w:sz="0" w:space="0" w:color="auto"/>
                <w:right w:val="none" w:sz="0" w:space="0" w:color="auto"/>
              </w:divBdr>
            </w:div>
            <w:div w:id="589773534">
              <w:marLeft w:val="0"/>
              <w:marRight w:val="0"/>
              <w:marTop w:val="0"/>
              <w:marBottom w:val="0"/>
              <w:divBdr>
                <w:top w:val="none" w:sz="0" w:space="0" w:color="auto"/>
                <w:left w:val="none" w:sz="0" w:space="0" w:color="auto"/>
                <w:bottom w:val="none" w:sz="0" w:space="0" w:color="auto"/>
                <w:right w:val="none" w:sz="0" w:space="0" w:color="auto"/>
              </w:divBdr>
            </w:div>
            <w:div w:id="645823097">
              <w:marLeft w:val="0"/>
              <w:marRight w:val="0"/>
              <w:marTop w:val="0"/>
              <w:marBottom w:val="0"/>
              <w:divBdr>
                <w:top w:val="none" w:sz="0" w:space="0" w:color="auto"/>
                <w:left w:val="none" w:sz="0" w:space="0" w:color="auto"/>
                <w:bottom w:val="none" w:sz="0" w:space="0" w:color="auto"/>
                <w:right w:val="none" w:sz="0" w:space="0" w:color="auto"/>
              </w:divBdr>
            </w:div>
            <w:div w:id="700085137">
              <w:marLeft w:val="0"/>
              <w:marRight w:val="0"/>
              <w:marTop w:val="0"/>
              <w:marBottom w:val="0"/>
              <w:divBdr>
                <w:top w:val="none" w:sz="0" w:space="0" w:color="auto"/>
                <w:left w:val="none" w:sz="0" w:space="0" w:color="auto"/>
                <w:bottom w:val="none" w:sz="0" w:space="0" w:color="auto"/>
                <w:right w:val="none" w:sz="0" w:space="0" w:color="auto"/>
              </w:divBdr>
            </w:div>
            <w:div w:id="704015515">
              <w:marLeft w:val="0"/>
              <w:marRight w:val="0"/>
              <w:marTop w:val="0"/>
              <w:marBottom w:val="0"/>
              <w:divBdr>
                <w:top w:val="none" w:sz="0" w:space="0" w:color="auto"/>
                <w:left w:val="none" w:sz="0" w:space="0" w:color="auto"/>
                <w:bottom w:val="none" w:sz="0" w:space="0" w:color="auto"/>
                <w:right w:val="none" w:sz="0" w:space="0" w:color="auto"/>
              </w:divBdr>
            </w:div>
            <w:div w:id="708336681">
              <w:marLeft w:val="0"/>
              <w:marRight w:val="0"/>
              <w:marTop w:val="0"/>
              <w:marBottom w:val="0"/>
              <w:divBdr>
                <w:top w:val="none" w:sz="0" w:space="0" w:color="auto"/>
                <w:left w:val="none" w:sz="0" w:space="0" w:color="auto"/>
                <w:bottom w:val="none" w:sz="0" w:space="0" w:color="auto"/>
                <w:right w:val="none" w:sz="0" w:space="0" w:color="auto"/>
              </w:divBdr>
            </w:div>
            <w:div w:id="845167942">
              <w:marLeft w:val="0"/>
              <w:marRight w:val="0"/>
              <w:marTop w:val="0"/>
              <w:marBottom w:val="0"/>
              <w:divBdr>
                <w:top w:val="none" w:sz="0" w:space="0" w:color="auto"/>
                <w:left w:val="none" w:sz="0" w:space="0" w:color="auto"/>
                <w:bottom w:val="none" w:sz="0" w:space="0" w:color="auto"/>
                <w:right w:val="none" w:sz="0" w:space="0" w:color="auto"/>
              </w:divBdr>
            </w:div>
            <w:div w:id="900141422">
              <w:marLeft w:val="0"/>
              <w:marRight w:val="0"/>
              <w:marTop w:val="0"/>
              <w:marBottom w:val="0"/>
              <w:divBdr>
                <w:top w:val="none" w:sz="0" w:space="0" w:color="auto"/>
                <w:left w:val="none" w:sz="0" w:space="0" w:color="auto"/>
                <w:bottom w:val="none" w:sz="0" w:space="0" w:color="auto"/>
                <w:right w:val="none" w:sz="0" w:space="0" w:color="auto"/>
              </w:divBdr>
            </w:div>
            <w:div w:id="931595895">
              <w:marLeft w:val="0"/>
              <w:marRight w:val="0"/>
              <w:marTop w:val="0"/>
              <w:marBottom w:val="0"/>
              <w:divBdr>
                <w:top w:val="none" w:sz="0" w:space="0" w:color="auto"/>
                <w:left w:val="none" w:sz="0" w:space="0" w:color="auto"/>
                <w:bottom w:val="none" w:sz="0" w:space="0" w:color="auto"/>
                <w:right w:val="none" w:sz="0" w:space="0" w:color="auto"/>
              </w:divBdr>
            </w:div>
            <w:div w:id="998852678">
              <w:marLeft w:val="0"/>
              <w:marRight w:val="0"/>
              <w:marTop w:val="0"/>
              <w:marBottom w:val="0"/>
              <w:divBdr>
                <w:top w:val="none" w:sz="0" w:space="0" w:color="auto"/>
                <w:left w:val="none" w:sz="0" w:space="0" w:color="auto"/>
                <w:bottom w:val="none" w:sz="0" w:space="0" w:color="auto"/>
                <w:right w:val="none" w:sz="0" w:space="0" w:color="auto"/>
              </w:divBdr>
            </w:div>
            <w:div w:id="1014503004">
              <w:marLeft w:val="0"/>
              <w:marRight w:val="0"/>
              <w:marTop w:val="0"/>
              <w:marBottom w:val="0"/>
              <w:divBdr>
                <w:top w:val="none" w:sz="0" w:space="0" w:color="auto"/>
                <w:left w:val="none" w:sz="0" w:space="0" w:color="auto"/>
                <w:bottom w:val="none" w:sz="0" w:space="0" w:color="auto"/>
                <w:right w:val="none" w:sz="0" w:space="0" w:color="auto"/>
              </w:divBdr>
            </w:div>
            <w:div w:id="1050685398">
              <w:marLeft w:val="0"/>
              <w:marRight w:val="0"/>
              <w:marTop w:val="0"/>
              <w:marBottom w:val="0"/>
              <w:divBdr>
                <w:top w:val="none" w:sz="0" w:space="0" w:color="auto"/>
                <w:left w:val="none" w:sz="0" w:space="0" w:color="auto"/>
                <w:bottom w:val="none" w:sz="0" w:space="0" w:color="auto"/>
                <w:right w:val="none" w:sz="0" w:space="0" w:color="auto"/>
              </w:divBdr>
            </w:div>
            <w:div w:id="1080373612">
              <w:marLeft w:val="0"/>
              <w:marRight w:val="0"/>
              <w:marTop w:val="0"/>
              <w:marBottom w:val="0"/>
              <w:divBdr>
                <w:top w:val="none" w:sz="0" w:space="0" w:color="auto"/>
                <w:left w:val="none" w:sz="0" w:space="0" w:color="auto"/>
                <w:bottom w:val="none" w:sz="0" w:space="0" w:color="auto"/>
                <w:right w:val="none" w:sz="0" w:space="0" w:color="auto"/>
              </w:divBdr>
            </w:div>
            <w:div w:id="1235897497">
              <w:marLeft w:val="0"/>
              <w:marRight w:val="0"/>
              <w:marTop w:val="0"/>
              <w:marBottom w:val="0"/>
              <w:divBdr>
                <w:top w:val="none" w:sz="0" w:space="0" w:color="auto"/>
                <w:left w:val="none" w:sz="0" w:space="0" w:color="auto"/>
                <w:bottom w:val="none" w:sz="0" w:space="0" w:color="auto"/>
                <w:right w:val="none" w:sz="0" w:space="0" w:color="auto"/>
              </w:divBdr>
            </w:div>
            <w:div w:id="1312825635">
              <w:marLeft w:val="0"/>
              <w:marRight w:val="0"/>
              <w:marTop w:val="0"/>
              <w:marBottom w:val="0"/>
              <w:divBdr>
                <w:top w:val="none" w:sz="0" w:space="0" w:color="auto"/>
                <w:left w:val="none" w:sz="0" w:space="0" w:color="auto"/>
                <w:bottom w:val="none" w:sz="0" w:space="0" w:color="auto"/>
                <w:right w:val="none" w:sz="0" w:space="0" w:color="auto"/>
              </w:divBdr>
            </w:div>
            <w:div w:id="1337461157">
              <w:marLeft w:val="0"/>
              <w:marRight w:val="0"/>
              <w:marTop w:val="0"/>
              <w:marBottom w:val="0"/>
              <w:divBdr>
                <w:top w:val="none" w:sz="0" w:space="0" w:color="auto"/>
                <w:left w:val="none" w:sz="0" w:space="0" w:color="auto"/>
                <w:bottom w:val="none" w:sz="0" w:space="0" w:color="auto"/>
                <w:right w:val="none" w:sz="0" w:space="0" w:color="auto"/>
              </w:divBdr>
            </w:div>
            <w:div w:id="1395931364">
              <w:marLeft w:val="0"/>
              <w:marRight w:val="0"/>
              <w:marTop w:val="0"/>
              <w:marBottom w:val="0"/>
              <w:divBdr>
                <w:top w:val="none" w:sz="0" w:space="0" w:color="auto"/>
                <w:left w:val="none" w:sz="0" w:space="0" w:color="auto"/>
                <w:bottom w:val="none" w:sz="0" w:space="0" w:color="auto"/>
                <w:right w:val="none" w:sz="0" w:space="0" w:color="auto"/>
              </w:divBdr>
            </w:div>
            <w:div w:id="1399936514">
              <w:marLeft w:val="0"/>
              <w:marRight w:val="0"/>
              <w:marTop w:val="0"/>
              <w:marBottom w:val="0"/>
              <w:divBdr>
                <w:top w:val="none" w:sz="0" w:space="0" w:color="auto"/>
                <w:left w:val="none" w:sz="0" w:space="0" w:color="auto"/>
                <w:bottom w:val="none" w:sz="0" w:space="0" w:color="auto"/>
                <w:right w:val="none" w:sz="0" w:space="0" w:color="auto"/>
              </w:divBdr>
            </w:div>
            <w:div w:id="1403022130">
              <w:marLeft w:val="0"/>
              <w:marRight w:val="0"/>
              <w:marTop w:val="0"/>
              <w:marBottom w:val="0"/>
              <w:divBdr>
                <w:top w:val="none" w:sz="0" w:space="0" w:color="auto"/>
                <w:left w:val="none" w:sz="0" w:space="0" w:color="auto"/>
                <w:bottom w:val="none" w:sz="0" w:space="0" w:color="auto"/>
                <w:right w:val="none" w:sz="0" w:space="0" w:color="auto"/>
              </w:divBdr>
            </w:div>
            <w:div w:id="1429234544">
              <w:marLeft w:val="0"/>
              <w:marRight w:val="0"/>
              <w:marTop w:val="0"/>
              <w:marBottom w:val="0"/>
              <w:divBdr>
                <w:top w:val="none" w:sz="0" w:space="0" w:color="auto"/>
                <w:left w:val="none" w:sz="0" w:space="0" w:color="auto"/>
                <w:bottom w:val="none" w:sz="0" w:space="0" w:color="auto"/>
                <w:right w:val="none" w:sz="0" w:space="0" w:color="auto"/>
              </w:divBdr>
            </w:div>
            <w:div w:id="1454440763">
              <w:marLeft w:val="0"/>
              <w:marRight w:val="0"/>
              <w:marTop w:val="0"/>
              <w:marBottom w:val="0"/>
              <w:divBdr>
                <w:top w:val="none" w:sz="0" w:space="0" w:color="auto"/>
                <w:left w:val="none" w:sz="0" w:space="0" w:color="auto"/>
                <w:bottom w:val="none" w:sz="0" w:space="0" w:color="auto"/>
                <w:right w:val="none" w:sz="0" w:space="0" w:color="auto"/>
              </w:divBdr>
            </w:div>
            <w:div w:id="1489009526">
              <w:marLeft w:val="0"/>
              <w:marRight w:val="0"/>
              <w:marTop w:val="0"/>
              <w:marBottom w:val="0"/>
              <w:divBdr>
                <w:top w:val="none" w:sz="0" w:space="0" w:color="auto"/>
                <w:left w:val="none" w:sz="0" w:space="0" w:color="auto"/>
                <w:bottom w:val="none" w:sz="0" w:space="0" w:color="auto"/>
                <w:right w:val="none" w:sz="0" w:space="0" w:color="auto"/>
              </w:divBdr>
            </w:div>
            <w:div w:id="1521165178">
              <w:marLeft w:val="0"/>
              <w:marRight w:val="0"/>
              <w:marTop w:val="0"/>
              <w:marBottom w:val="0"/>
              <w:divBdr>
                <w:top w:val="none" w:sz="0" w:space="0" w:color="auto"/>
                <w:left w:val="none" w:sz="0" w:space="0" w:color="auto"/>
                <w:bottom w:val="none" w:sz="0" w:space="0" w:color="auto"/>
                <w:right w:val="none" w:sz="0" w:space="0" w:color="auto"/>
              </w:divBdr>
            </w:div>
            <w:div w:id="1583904655">
              <w:marLeft w:val="0"/>
              <w:marRight w:val="0"/>
              <w:marTop w:val="0"/>
              <w:marBottom w:val="0"/>
              <w:divBdr>
                <w:top w:val="none" w:sz="0" w:space="0" w:color="auto"/>
                <w:left w:val="none" w:sz="0" w:space="0" w:color="auto"/>
                <w:bottom w:val="none" w:sz="0" w:space="0" w:color="auto"/>
                <w:right w:val="none" w:sz="0" w:space="0" w:color="auto"/>
              </w:divBdr>
            </w:div>
            <w:div w:id="1773817423">
              <w:marLeft w:val="0"/>
              <w:marRight w:val="0"/>
              <w:marTop w:val="0"/>
              <w:marBottom w:val="0"/>
              <w:divBdr>
                <w:top w:val="none" w:sz="0" w:space="0" w:color="auto"/>
                <w:left w:val="none" w:sz="0" w:space="0" w:color="auto"/>
                <w:bottom w:val="none" w:sz="0" w:space="0" w:color="auto"/>
                <w:right w:val="none" w:sz="0" w:space="0" w:color="auto"/>
              </w:divBdr>
            </w:div>
            <w:div w:id="1787264958">
              <w:marLeft w:val="0"/>
              <w:marRight w:val="0"/>
              <w:marTop w:val="0"/>
              <w:marBottom w:val="0"/>
              <w:divBdr>
                <w:top w:val="none" w:sz="0" w:space="0" w:color="auto"/>
                <w:left w:val="none" w:sz="0" w:space="0" w:color="auto"/>
                <w:bottom w:val="none" w:sz="0" w:space="0" w:color="auto"/>
                <w:right w:val="none" w:sz="0" w:space="0" w:color="auto"/>
              </w:divBdr>
            </w:div>
            <w:div w:id="1873608729">
              <w:marLeft w:val="0"/>
              <w:marRight w:val="0"/>
              <w:marTop w:val="0"/>
              <w:marBottom w:val="0"/>
              <w:divBdr>
                <w:top w:val="none" w:sz="0" w:space="0" w:color="auto"/>
                <w:left w:val="none" w:sz="0" w:space="0" w:color="auto"/>
                <w:bottom w:val="none" w:sz="0" w:space="0" w:color="auto"/>
                <w:right w:val="none" w:sz="0" w:space="0" w:color="auto"/>
              </w:divBdr>
            </w:div>
            <w:div w:id="1909801474">
              <w:marLeft w:val="0"/>
              <w:marRight w:val="0"/>
              <w:marTop w:val="0"/>
              <w:marBottom w:val="0"/>
              <w:divBdr>
                <w:top w:val="none" w:sz="0" w:space="0" w:color="auto"/>
                <w:left w:val="none" w:sz="0" w:space="0" w:color="auto"/>
                <w:bottom w:val="none" w:sz="0" w:space="0" w:color="auto"/>
                <w:right w:val="none" w:sz="0" w:space="0" w:color="auto"/>
              </w:divBdr>
            </w:div>
            <w:div w:id="2002930638">
              <w:marLeft w:val="0"/>
              <w:marRight w:val="0"/>
              <w:marTop w:val="0"/>
              <w:marBottom w:val="0"/>
              <w:divBdr>
                <w:top w:val="none" w:sz="0" w:space="0" w:color="auto"/>
                <w:left w:val="none" w:sz="0" w:space="0" w:color="auto"/>
                <w:bottom w:val="none" w:sz="0" w:space="0" w:color="auto"/>
                <w:right w:val="none" w:sz="0" w:space="0" w:color="auto"/>
              </w:divBdr>
            </w:div>
            <w:div w:id="2027511104">
              <w:marLeft w:val="0"/>
              <w:marRight w:val="0"/>
              <w:marTop w:val="0"/>
              <w:marBottom w:val="0"/>
              <w:divBdr>
                <w:top w:val="none" w:sz="0" w:space="0" w:color="auto"/>
                <w:left w:val="none" w:sz="0" w:space="0" w:color="auto"/>
                <w:bottom w:val="none" w:sz="0" w:space="0" w:color="auto"/>
                <w:right w:val="none" w:sz="0" w:space="0" w:color="auto"/>
              </w:divBdr>
            </w:div>
            <w:div w:id="2125271388">
              <w:marLeft w:val="0"/>
              <w:marRight w:val="0"/>
              <w:marTop w:val="0"/>
              <w:marBottom w:val="0"/>
              <w:divBdr>
                <w:top w:val="none" w:sz="0" w:space="0" w:color="auto"/>
                <w:left w:val="none" w:sz="0" w:space="0" w:color="auto"/>
                <w:bottom w:val="none" w:sz="0" w:space="0" w:color="auto"/>
                <w:right w:val="none" w:sz="0" w:space="0" w:color="auto"/>
              </w:divBdr>
            </w:div>
          </w:divsChild>
        </w:div>
        <w:div w:id="1930457368">
          <w:marLeft w:val="0"/>
          <w:marRight w:val="0"/>
          <w:marTop w:val="0"/>
          <w:marBottom w:val="150"/>
          <w:divBdr>
            <w:top w:val="none" w:sz="0" w:space="0" w:color="auto"/>
            <w:left w:val="none" w:sz="0" w:space="0" w:color="auto"/>
            <w:bottom w:val="none" w:sz="0" w:space="0" w:color="auto"/>
            <w:right w:val="none" w:sz="0" w:space="0" w:color="auto"/>
          </w:divBdr>
          <w:divsChild>
            <w:div w:id="1860268013">
              <w:marLeft w:val="0"/>
              <w:marRight w:val="0"/>
              <w:marTop w:val="0"/>
              <w:marBottom w:val="0"/>
              <w:divBdr>
                <w:top w:val="none" w:sz="0" w:space="0" w:color="auto"/>
                <w:left w:val="none" w:sz="0" w:space="0" w:color="auto"/>
                <w:bottom w:val="none" w:sz="0" w:space="0" w:color="auto"/>
                <w:right w:val="none" w:sz="0" w:space="0" w:color="auto"/>
              </w:divBdr>
              <w:divsChild>
                <w:div w:id="1807120669">
                  <w:marLeft w:val="0"/>
                  <w:marRight w:val="0"/>
                  <w:marTop w:val="0"/>
                  <w:marBottom w:val="0"/>
                  <w:divBdr>
                    <w:top w:val="none" w:sz="0" w:space="0" w:color="auto"/>
                    <w:left w:val="none" w:sz="0" w:space="0" w:color="auto"/>
                    <w:bottom w:val="none" w:sz="0" w:space="0" w:color="auto"/>
                    <w:right w:val="none" w:sz="0" w:space="0" w:color="auto"/>
                  </w:divBdr>
                  <w:divsChild>
                    <w:div w:id="73998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12146">
      <w:bodyDiv w:val="1"/>
      <w:marLeft w:val="0"/>
      <w:marRight w:val="0"/>
      <w:marTop w:val="0"/>
      <w:marBottom w:val="0"/>
      <w:divBdr>
        <w:top w:val="none" w:sz="0" w:space="0" w:color="auto"/>
        <w:left w:val="none" w:sz="0" w:space="0" w:color="auto"/>
        <w:bottom w:val="none" w:sz="0" w:space="0" w:color="auto"/>
        <w:right w:val="none" w:sz="0" w:space="0" w:color="auto"/>
      </w:divBdr>
      <w:divsChild>
        <w:div w:id="860094507">
          <w:marLeft w:val="0"/>
          <w:marRight w:val="0"/>
          <w:marTop w:val="0"/>
          <w:marBottom w:val="0"/>
          <w:divBdr>
            <w:top w:val="none" w:sz="0" w:space="0" w:color="auto"/>
            <w:left w:val="none" w:sz="0" w:space="0" w:color="auto"/>
            <w:bottom w:val="dotted" w:sz="6" w:space="4" w:color="DDDDDD"/>
            <w:right w:val="none" w:sz="0" w:space="0" w:color="auto"/>
          </w:divBdr>
          <w:divsChild>
            <w:div w:id="100343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1619">
      <w:bodyDiv w:val="1"/>
      <w:marLeft w:val="0"/>
      <w:marRight w:val="0"/>
      <w:marTop w:val="0"/>
      <w:marBottom w:val="0"/>
      <w:divBdr>
        <w:top w:val="none" w:sz="0" w:space="0" w:color="auto"/>
        <w:left w:val="none" w:sz="0" w:space="0" w:color="auto"/>
        <w:bottom w:val="none" w:sz="0" w:space="0" w:color="auto"/>
        <w:right w:val="none" w:sz="0" w:space="0" w:color="auto"/>
      </w:divBdr>
      <w:divsChild>
        <w:div w:id="1545174702">
          <w:marLeft w:val="0"/>
          <w:marRight w:val="0"/>
          <w:marTop w:val="0"/>
          <w:marBottom w:val="0"/>
          <w:divBdr>
            <w:top w:val="none" w:sz="0" w:space="0" w:color="auto"/>
            <w:left w:val="none" w:sz="0" w:space="0" w:color="auto"/>
            <w:bottom w:val="none" w:sz="0" w:space="0" w:color="auto"/>
            <w:right w:val="none" w:sz="0" w:space="0" w:color="auto"/>
          </w:divBdr>
          <w:divsChild>
            <w:div w:id="1694264617">
              <w:marLeft w:val="0"/>
              <w:marRight w:val="0"/>
              <w:marTop w:val="0"/>
              <w:marBottom w:val="0"/>
              <w:divBdr>
                <w:top w:val="none" w:sz="0" w:space="0" w:color="auto"/>
                <w:left w:val="none" w:sz="0" w:space="0" w:color="auto"/>
                <w:bottom w:val="none" w:sz="0" w:space="0" w:color="auto"/>
                <w:right w:val="none" w:sz="0" w:space="0" w:color="auto"/>
              </w:divBdr>
              <w:divsChild>
                <w:div w:id="1505363504">
                  <w:marLeft w:val="0"/>
                  <w:marRight w:val="0"/>
                  <w:marTop w:val="0"/>
                  <w:marBottom w:val="0"/>
                  <w:divBdr>
                    <w:top w:val="none" w:sz="0" w:space="0" w:color="auto"/>
                    <w:left w:val="none" w:sz="0" w:space="0" w:color="auto"/>
                    <w:bottom w:val="none" w:sz="0" w:space="0" w:color="auto"/>
                    <w:right w:val="none" w:sz="0" w:space="0" w:color="auto"/>
                  </w:divBdr>
                  <w:divsChild>
                    <w:div w:id="2117363578">
                      <w:marLeft w:val="0"/>
                      <w:marRight w:val="0"/>
                      <w:marTop w:val="0"/>
                      <w:marBottom w:val="0"/>
                      <w:divBdr>
                        <w:top w:val="none" w:sz="0" w:space="0" w:color="auto"/>
                        <w:left w:val="none" w:sz="0" w:space="0" w:color="auto"/>
                        <w:bottom w:val="none" w:sz="0" w:space="0" w:color="auto"/>
                        <w:right w:val="none" w:sz="0" w:space="0" w:color="auto"/>
                      </w:divBdr>
                      <w:divsChild>
                        <w:div w:id="1829438040">
                          <w:marLeft w:val="0"/>
                          <w:marRight w:val="0"/>
                          <w:marTop w:val="0"/>
                          <w:marBottom w:val="0"/>
                          <w:divBdr>
                            <w:top w:val="none" w:sz="0" w:space="0" w:color="auto"/>
                            <w:left w:val="none" w:sz="0" w:space="0" w:color="auto"/>
                            <w:bottom w:val="none" w:sz="0" w:space="0" w:color="auto"/>
                            <w:right w:val="none" w:sz="0" w:space="0" w:color="auto"/>
                          </w:divBdr>
                          <w:divsChild>
                            <w:div w:id="1687756701">
                              <w:marLeft w:val="0"/>
                              <w:marRight w:val="0"/>
                              <w:marTop w:val="0"/>
                              <w:marBottom w:val="0"/>
                              <w:divBdr>
                                <w:top w:val="none" w:sz="0" w:space="0" w:color="auto"/>
                                <w:left w:val="none" w:sz="0" w:space="0" w:color="auto"/>
                                <w:bottom w:val="none" w:sz="0" w:space="0" w:color="auto"/>
                                <w:right w:val="none" w:sz="0" w:space="0" w:color="auto"/>
                              </w:divBdr>
                              <w:divsChild>
                                <w:div w:id="17894340">
                                  <w:marLeft w:val="0"/>
                                  <w:marRight w:val="0"/>
                                  <w:marTop w:val="0"/>
                                  <w:marBottom w:val="0"/>
                                  <w:divBdr>
                                    <w:top w:val="none" w:sz="0" w:space="0" w:color="auto"/>
                                    <w:left w:val="none" w:sz="0" w:space="0" w:color="auto"/>
                                    <w:bottom w:val="none" w:sz="0" w:space="0" w:color="auto"/>
                                    <w:right w:val="none" w:sz="0" w:space="0" w:color="auto"/>
                                  </w:divBdr>
                                  <w:divsChild>
                                    <w:div w:id="570628221">
                                      <w:marLeft w:val="0"/>
                                      <w:marRight w:val="0"/>
                                      <w:marTop w:val="0"/>
                                      <w:marBottom w:val="0"/>
                                      <w:divBdr>
                                        <w:top w:val="none" w:sz="0" w:space="0" w:color="auto"/>
                                        <w:left w:val="none" w:sz="0" w:space="0" w:color="auto"/>
                                        <w:bottom w:val="none" w:sz="0" w:space="0" w:color="auto"/>
                                        <w:right w:val="none" w:sz="0" w:space="0" w:color="auto"/>
                                      </w:divBdr>
                                      <w:divsChild>
                                        <w:div w:id="19413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509563">
      <w:bodyDiv w:val="1"/>
      <w:marLeft w:val="0"/>
      <w:marRight w:val="0"/>
      <w:marTop w:val="0"/>
      <w:marBottom w:val="0"/>
      <w:divBdr>
        <w:top w:val="none" w:sz="0" w:space="0" w:color="auto"/>
        <w:left w:val="none" w:sz="0" w:space="0" w:color="auto"/>
        <w:bottom w:val="none" w:sz="0" w:space="0" w:color="auto"/>
        <w:right w:val="none" w:sz="0" w:space="0" w:color="auto"/>
      </w:divBdr>
      <w:divsChild>
        <w:div w:id="1803500986">
          <w:marLeft w:val="0"/>
          <w:marRight w:val="0"/>
          <w:marTop w:val="0"/>
          <w:marBottom w:val="0"/>
          <w:divBdr>
            <w:top w:val="none" w:sz="0" w:space="0" w:color="auto"/>
            <w:left w:val="none" w:sz="0" w:space="0" w:color="auto"/>
            <w:bottom w:val="none" w:sz="0" w:space="0" w:color="auto"/>
            <w:right w:val="none" w:sz="0" w:space="0" w:color="auto"/>
          </w:divBdr>
          <w:divsChild>
            <w:div w:id="645937315">
              <w:marLeft w:val="0"/>
              <w:marRight w:val="0"/>
              <w:marTop w:val="0"/>
              <w:marBottom w:val="0"/>
              <w:divBdr>
                <w:top w:val="none" w:sz="0" w:space="0" w:color="auto"/>
                <w:left w:val="none" w:sz="0" w:space="0" w:color="auto"/>
                <w:bottom w:val="none" w:sz="0" w:space="0" w:color="auto"/>
                <w:right w:val="none" w:sz="0" w:space="0" w:color="auto"/>
              </w:divBdr>
              <w:divsChild>
                <w:div w:id="144430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76864">
          <w:marLeft w:val="0"/>
          <w:marRight w:val="0"/>
          <w:marTop w:val="0"/>
          <w:marBottom w:val="75"/>
          <w:divBdr>
            <w:top w:val="none" w:sz="0" w:space="0" w:color="auto"/>
            <w:left w:val="none" w:sz="0" w:space="0" w:color="auto"/>
            <w:bottom w:val="none" w:sz="0" w:space="0" w:color="auto"/>
            <w:right w:val="none" w:sz="0" w:space="0" w:color="auto"/>
          </w:divBdr>
        </w:div>
        <w:div w:id="308439213">
          <w:marLeft w:val="0"/>
          <w:marRight w:val="0"/>
          <w:marTop w:val="0"/>
          <w:marBottom w:val="300"/>
          <w:divBdr>
            <w:top w:val="none" w:sz="0" w:space="0" w:color="auto"/>
            <w:left w:val="none" w:sz="0" w:space="0" w:color="auto"/>
            <w:bottom w:val="none" w:sz="0" w:space="0" w:color="auto"/>
            <w:right w:val="none" w:sz="0" w:space="0" w:color="auto"/>
          </w:divBdr>
          <w:divsChild>
            <w:div w:id="1312363382">
              <w:marLeft w:val="0"/>
              <w:marRight w:val="0"/>
              <w:marTop w:val="0"/>
              <w:marBottom w:val="0"/>
              <w:divBdr>
                <w:top w:val="none" w:sz="0" w:space="0" w:color="auto"/>
                <w:left w:val="none" w:sz="0" w:space="0" w:color="auto"/>
                <w:bottom w:val="none" w:sz="0" w:space="0" w:color="auto"/>
                <w:right w:val="none" w:sz="0" w:space="0" w:color="auto"/>
              </w:divBdr>
            </w:div>
          </w:divsChild>
        </w:div>
        <w:div w:id="822622702">
          <w:marLeft w:val="0"/>
          <w:marRight w:val="0"/>
          <w:marTop w:val="0"/>
          <w:marBottom w:val="0"/>
          <w:divBdr>
            <w:top w:val="none" w:sz="0" w:space="0" w:color="auto"/>
            <w:left w:val="none" w:sz="0" w:space="0" w:color="auto"/>
            <w:bottom w:val="none" w:sz="0" w:space="0" w:color="auto"/>
            <w:right w:val="none" w:sz="0" w:space="0" w:color="auto"/>
          </w:divBdr>
          <w:divsChild>
            <w:div w:id="1347946589">
              <w:marLeft w:val="0"/>
              <w:marRight w:val="0"/>
              <w:marTop w:val="0"/>
              <w:marBottom w:val="0"/>
              <w:divBdr>
                <w:top w:val="none" w:sz="0" w:space="0" w:color="auto"/>
                <w:left w:val="none" w:sz="0" w:space="0" w:color="auto"/>
                <w:bottom w:val="none" w:sz="0" w:space="0" w:color="auto"/>
                <w:right w:val="none" w:sz="0" w:space="0" w:color="auto"/>
              </w:divBdr>
              <w:divsChild>
                <w:div w:id="1866404787">
                  <w:marLeft w:val="0"/>
                  <w:marRight w:val="0"/>
                  <w:marTop w:val="0"/>
                  <w:marBottom w:val="0"/>
                  <w:divBdr>
                    <w:top w:val="none" w:sz="0" w:space="0" w:color="auto"/>
                    <w:left w:val="none" w:sz="0" w:space="0" w:color="auto"/>
                    <w:bottom w:val="none" w:sz="0" w:space="0" w:color="auto"/>
                    <w:right w:val="none" w:sz="0" w:space="0" w:color="auto"/>
                  </w:divBdr>
                </w:div>
              </w:divsChild>
            </w:div>
            <w:div w:id="1851793872">
              <w:marLeft w:val="0"/>
              <w:marRight w:val="0"/>
              <w:marTop w:val="0"/>
              <w:marBottom w:val="0"/>
              <w:divBdr>
                <w:top w:val="none" w:sz="0" w:space="0" w:color="auto"/>
                <w:left w:val="none" w:sz="0" w:space="0" w:color="auto"/>
                <w:bottom w:val="none" w:sz="0" w:space="0" w:color="auto"/>
                <w:right w:val="none" w:sz="0" w:space="0" w:color="auto"/>
              </w:divBdr>
              <w:divsChild>
                <w:div w:id="2127652674">
                  <w:marLeft w:val="0"/>
                  <w:marRight w:val="0"/>
                  <w:marTop w:val="0"/>
                  <w:marBottom w:val="150"/>
                  <w:divBdr>
                    <w:top w:val="none" w:sz="0" w:space="0" w:color="auto"/>
                    <w:left w:val="none" w:sz="0" w:space="0" w:color="auto"/>
                    <w:bottom w:val="none" w:sz="0" w:space="0" w:color="auto"/>
                    <w:right w:val="none" w:sz="0" w:space="0" w:color="auto"/>
                  </w:divBdr>
                  <w:divsChild>
                    <w:div w:id="19131551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7622020">
      <w:bodyDiv w:val="1"/>
      <w:marLeft w:val="0"/>
      <w:marRight w:val="0"/>
      <w:marTop w:val="0"/>
      <w:marBottom w:val="0"/>
      <w:divBdr>
        <w:top w:val="none" w:sz="0" w:space="0" w:color="auto"/>
        <w:left w:val="none" w:sz="0" w:space="0" w:color="auto"/>
        <w:bottom w:val="none" w:sz="0" w:space="0" w:color="auto"/>
        <w:right w:val="none" w:sz="0" w:space="0" w:color="auto"/>
      </w:divBdr>
    </w:div>
    <w:div w:id="87704655">
      <w:bodyDiv w:val="1"/>
      <w:marLeft w:val="0"/>
      <w:marRight w:val="0"/>
      <w:marTop w:val="0"/>
      <w:marBottom w:val="0"/>
      <w:divBdr>
        <w:top w:val="none" w:sz="0" w:space="0" w:color="auto"/>
        <w:left w:val="none" w:sz="0" w:space="0" w:color="auto"/>
        <w:bottom w:val="none" w:sz="0" w:space="0" w:color="auto"/>
        <w:right w:val="none" w:sz="0" w:space="0" w:color="auto"/>
      </w:divBdr>
      <w:divsChild>
        <w:div w:id="1827892505">
          <w:marLeft w:val="0"/>
          <w:marRight w:val="0"/>
          <w:marTop w:val="0"/>
          <w:marBottom w:val="0"/>
          <w:divBdr>
            <w:top w:val="none" w:sz="0" w:space="0" w:color="auto"/>
            <w:left w:val="none" w:sz="0" w:space="0" w:color="auto"/>
            <w:bottom w:val="dotted" w:sz="6" w:space="4" w:color="DDDDDD"/>
            <w:right w:val="none" w:sz="0" w:space="0" w:color="auto"/>
          </w:divBdr>
          <w:divsChild>
            <w:div w:id="76743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4875">
      <w:bodyDiv w:val="1"/>
      <w:marLeft w:val="0"/>
      <w:marRight w:val="0"/>
      <w:marTop w:val="0"/>
      <w:marBottom w:val="0"/>
      <w:divBdr>
        <w:top w:val="none" w:sz="0" w:space="0" w:color="auto"/>
        <w:left w:val="none" w:sz="0" w:space="0" w:color="auto"/>
        <w:bottom w:val="none" w:sz="0" w:space="0" w:color="auto"/>
        <w:right w:val="none" w:sz="0" w:space="0" w:color="auto"/>
      </w:divBdr>
    </w:div>
    <w:div w:id="88938459">
      <w:bodyDiv w:val="1"/>
      <w:marLeft w:val="0"/>
      <w:marRight w:val="0"/>
      <w:marTop w:val="0"/>
      <w:marBottom w:val="0"/>
      <w:divBdr>
        <w:top w:val="none" w:sz="0" w:space="0" w:color="auto"/>
        <w:left w:val="none" w:sz="0" w:space="0" w:color="auto"/>
        <w:bottom w:val="none" w:sz="0" w:space="0" w:color="auto"/>
        <w:right w:val="none" w:sz="0" w:space="0" w:color="auto"/>
      </w:divBdr>
      <w:divsChild>
        <w:div w:id="303655510">
          <w:marLeft w:val="0"/>
          <w:marRight w:val="0"/>
          <w:marTop w:val="0"/>
          <w:marBottom w:val="0"/>
          <w:divBdr>
            <w:top w:val="none" w:sz="0" w:space="0" w:color="auto"/>
            <w:left w:val="none" w:sz="0" w:space="0" w:color="auto"/>
            <w:bottom w:val="none" w:sz="0" w:space="0" w:color="auto"/>
            <w:right w:val="none" w:sz="0" w:space="0" w:color="auto"/>
          </w:divBdr>
        </w:div>
      </w:divsChild>
    </w:div>
    <w:div w:id="89206608">
      <w:bodyDiv w:val="1"/>
      <w:marLeft w:val="0"/>
      <w:marRight w:val="0"/>
      <w:marTop w:val="0"/>
      <w:marBottom w:val="0"/>
      <w:divBdr>
        <w:top w:val="none" w:sz="0" w:space="0" w:color="auto"/>
        <w:left w:val="none" w:sz="0" w:space="0" w:color="auto"/>
        <w:bottom w:val="none" w:sz="0" w:space="0" w:color="auto"/>
        <w:right w:val="none" w:sz="0" w:space="0" w:color="auto"/>
      </w:divBdr>
    </w:div>
    <w:div w:id="89354163">
      <w:bodyDiv w:val="1"/>
      <w:marLeft w:val="0"/>
      <w:marRight w:val="0"/>
      <w:marTop w:val="0"/>
      <w:marBottom w:val="0"/>
      <w:divBdr>
        <w:top w:val="none" w:sz="0" w:space="0" w:color="auto"/>
        <w:left w:val="none" w:sz="0" w:space="0" w:color="auto"/>
        <w:bottom w:val="none" w:sz="0" w:space="0" w:color="auto"/>
        <w:right w:val="none" w:sz="0" w:space="0" w:color="auto"/>
      </w:divBdr>
    </w:div>
    <w:div w:id="89931575">
      <w:bodyDiv w:val="1"/>
      <w:marLeft w:val="0"/>
      <w:marRight w:val="0"/>
      <w:marTop w:val="0"/>
      <w:marBottom w:val="0"/>
      <w:divBdr>
        <w:top w:val="none" w:sz="0" w:space="0" w:color="auto"/>
        <w:left w:val="none" w:sz="0" w:space="0" w:color="auto"/>
        <w:bottom w:val="none" w:sz="0" w:space="0" w:color="auto"/>
        <w:right w:val="none" w:sz="0" w:space="0" w:color="auto"/>
      </w:divBdr>
      <w:divsChild>
        <w:div w:id="1178277890">
          <w:marLeft w:val="0"/>
          <w:marRight w:val="0"/>
          <w:marTop w:val="0"/>
          <w:marBottom w:val="0"/>
          <w:divBdr>
            <w:top w:val="none" w:sz="0" w:space="0" w:color="auto"/>
            <w:left w:val="none" w:sz="0" w:space="0" w:color="auto"/>
            <w:bottom w:val="none" w:sz="0" w:space="0" w:color="auto"/>
            <w:right w:val="none" w:sz="0" w:space="0" w:color="auto"/>
          </w:divBdr>
        </w:div>
      </w:divsChild>
    </w:div>
    <w:div w:id="90127510">
      <w:bodyDiv w:val="1"/>
      <w:marLeft w:val="0"/>
      <w:marRight w:val="0"/>
      <w:marTop w:val="0"/>
      <w:marBottom w:val="0"/>
      <w:divBdr>
        <w:top w:val="none" w:sz="0" w:space="0" w:color="auto"/>
        <w:left w:val="none" w:sz="0" w:space="0" w:color="auto"/>
        <w:bottom w:val="none" w:sz="0" w:space="0" w:color="auto"/>
        <w:right w:val="none" w:sz="0" w:space="0" w:color="auto"/>
      </w:divBdr>
      <w:divsChild>
        <w:div w:id="466314474">
          <w:marLeft w:val="0"/>
          <w:marRight w:val="0"/>
          <w:marTop w:val="0"/>
          <w:marBottom w:val="0"/>
          <w:divBdr>
            <w:top w:val="none" w:sz="0" w:space="0" w:color="auto"/>
            <w:left w:val="none" w:sz="0" w:space="0" w:color="auto"/>
            <w:bottom w:val="none" w:sz="0" w:space="0" w:color="auto"/>
            <w:right w:val="none" w:sz="0" w:space="0" w:color="auto"/>
          </w:divBdr>
          <w:divsChild>
            <w:div w:id="889221425">
              <w:marLeft w:val="0"/>
              <w:marRight w:val="0"/>
              <w:marTop w:val="0"/>
              <w:marBottom w:val="0"/>
              <w:divBdr>
                <w:top w:val="none" w:sz="0" w:space="0" w:color="auto"/>
                <w:left w:val="none" w:sz="0" w:space="0" w:color="auto"/>
                <w:bottom w:val="none" w:sz="0" w:space="0" w:color="auto"/>
                <w:right w:val="none" w:sz="0" w:space="0" w:color="auto"/>
              </w:divBdr>
            </w:div>
            <w:div w:id="1436946839">
              <w:marLeft w:val="0"/>
              <w:marRight w:val="0"/>
              <w:marTop w:val="0"/>
              <w:marBottom w:val="150"/>
              <w:divBdr>
                <w:top w:val="none" w:sz="0" w:space="0" w:color="auto"/>
                <w:left w:val="none" w:sz="0" w:space="0" w:color="auto"/>
                <w:bottom w:val="none" w:sz="0" w:space="0" w:color="auto"/>
                <w:right w:val="none" w:sz="0" w:space="0" w:color="auto"/>
              </w:divBdr>
            </w:div>
          </w:divsChild>
        </w:div>
        <w:div w:id="1831748234">
          <w:marLeft w:val="0"/>
          <w:marRight w:val="0"/>
          <w:marTop w:val="0"/>
          <w:marBottom w:val="150"/>
          <w:divBdr>
            <w:top w:val="none" w:sz="0" w:space="0" w:color="auto"/>
            <w:left w:val="none" w:sz="0" w:space="0" w:color="auto"/>
            <w:bottom w:val="none" w:sz="0" w:space="0" w:color="auto"/>
            <w:right w:val="none" w:sz="0" w:space="0" w:color="auto"/>
          </w:divBdr>
          <w:divsChild>
            <w:div w:id="199120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8105">
      <w:bodyDiv w:val="1"/>
      <w:marLeft w:val="0"/>
      <w:marRight w:val="0"/>
      <w:marTop w:val="0"/>
      <w:marBottom w:val="0"/>
      <w:divBdr>
        <w:top w:val="none" w:sz="0" w:space="0" w:color="auto"/>
        <w:left w:val="none" w:sz="0" w:space="0" w:color="auto"/>
        <w:bottom w:val="none" w:sz="0" w:space="0" w:color="auto"/>
        <w:right w:val="none" w:sz="0" w:space="0" w:color="auto"/>
      </w:divBdr>
      <w:divsChild>
        <w:div w:id="2043435638">
          <w:marLeft w:val="0"/>
          <w:marRight w:val="0"/>
          <w:marTop w:val="0"/>
          <w:marBottom w:val="0"/>
          <w:divBdr>
            <w:top w:val="none" w:sz="0" w:space="0" w:color="auto"/>
            <w:left w:val="none" w:sz="0" w:space="0" w:color="auto"/>
            <w:bottom w:val="dotted" w:sz="6" w:space="4" w:color="DDDDDD"/>
            <w:right w:val="none" w:sz="0" w:space="0" w:color="auto"/>
          </w:divBdr>
          <w:divsChild>
            <w:div w:id="197486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8631">
      <w:bodyDiv w:val="1"/>
      <w:marLeft w:val="0"/>
      <w:marRight w:val="0"/>
      <w:marTop w:val="0"/>
      <w:marBottom w:val="0"/>
      <w:divBdr>
        <w:top w:val="none" w:sz="0" w:space="0" w:color="auto"/>
        <w:left w:val="none" w:sz="0" w:space="0" w:color="auto"/>
        <w:bottom w:val="none" w:sz="0" w:space="0" w:color="auto"/>
        <w:right w:val="none" w:sz="0" w:space="0" w:color="auto"/>
      </w:divBdr>
      <w:divsChild>
        <w:div w:id="228808377">
          <w:marLeft w:val="0"/>
          <w:marRight w:val="0"/>
          <w:marTop w:val="0"/>
          <w:marBottom w:val="150"/>
          <w:divBdr>
            <w:top w:val="none" w:sz="0" w:space="0" w:color="auto"/>
            <w:left w:val="none" w:sz="0" w:space="0" w:color="auto"/>
            <w:bottom w:val="none" w:sz="0" w:space="0" w:color="auto"/>
            <w:right w:val="none" w:sz="0" w:space="0" w:color="auto"/>
          </w:divBdr>
        </w:div>
        <w:div w:id="1534998085">
          <w:marLeft w:val="0"/>
          <w:marRight w:val="0"/>
          <w:marTop w:val="0"/>
          <w:marBottom w:val="150"/>
          <w:divBdr>
            <w:top w:val="none" w:sz="0" w:space="0" w:color="auto"/>
            <w:left w:val="none" w:sz="0" w:space="0" w:color="auto"/>
            <w:bottom w:val="none" w:sz="0" w:space="0" w:color="auto"/>
            <w:right w:val="none" w:sz="0" w:space="0" w:color="auto"/>
          </w:divBdr>
          <w:divsChild>
            <w:div w:id="1081410733">
              <w:marLeft w:val="0"/>
              <w:marRight w:val="0"/>
              <w:marTop w:val="0"/>
              <w:marBottom w:val="0"/>
              <w:divBdr>
                <w:top w:val="none" w:sz="0" w:space="0" w:color="auto"/>
                <w:left w:val="none" w:sz="0" w:space="0" w:color="auto"/>
                <w:bottom w:val="none" w:sz="0" w:space="0" w:color="auto"/>
                <w:right w:val="none" w:sz="0" w:space="0" w:color="auto"/>
              </w:divBdr>
            </w:div>
          </w:divsChild>
        </w:div>
        <w:div w:id="1761683509">
          <w:marLeft w:val="0"/>
          <w:marRight w:val="0"/>
          <w:marTop w:val="0"/>
          <w:marBottom w:val="0"/>
          <w:divBdr>
            <w:top w:val="none" w:sz="0" w:space="0" w:color="auto"/>
            <w:left w:val="none" w:sz="0" w:space="0" w:color="auto"/>
            <w:bottom w:val="none" w:sz="0" w:space="0" w:color="auto"/>
            <w:right w:val="none" w:sz="0" w:space="0" w:color="auto"/>
          </w:divBdr>
          <w:divsChild>
            <w:div w:id="25749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04879">
      <w:bodyDiv w:val="1"/>
      <w:marLeft w:val="0"/>
      <w:marRight w:val="0"/>
      <w:marTop w:val="0"/>
      <w:marBottom w:val="0"/>
      <w:divBdr>
        <w:top w:val="none" w:sz="0" w:space="0" w:color="auto"/>
        <w:left w:val="none" w:sz="0" w:space="0" w:color="auto"/>
        <w:bottom w:val="none" w:sz="0" w:space="0" w:color="auto"/>
        <w:right w:val="none" w:sz="0" w:space="0" w:color="auto"/>
      </w:divBdr>
      <w:divsChild>
        <w:div w:id="1516574051">
          <w:marLeft w:val="0"/>
          <w:marRight w:val="0"/>
          <w:marTop w:val="0"/>
          <w:marBottom w:val="150"/>
          <w:divBdr>
            <w:top w:val="none" w:sz="0" w:space="0" w:color="auto"/>
            <w:left w:val="none" w:sz="0" w:space="0" w:color="auto"/>
            <w:bottom w:val="none" w:sz="0" w:space="0" w:color="auto"/>
            <w:right w:val="none" w:sz="0" w:space="0" w:color="auto"/>
          </w:divBdr>
        </w:div>
      </w:divsChild>
    </w:div>
    <w:div w:id="90901151">
      <w:bodyDiv w:val="1"/>
      <w:marLeft w:val="0"/>
      <w:marRight w:val="0"/>
      <w:marTop w:val="0"/>
      <w:marBottom w:val="0"/>
      <w:divBdr>
        <w:top w:val="none" w:sz="0" w:space="0" w:color="auto"/>
        <w:left w:val="none" w:sz="0" w:space="0" w:color="auto"/>
        <w:bottom w:val="none" w:sz="0" w:space="0" w:color="auto"/>
        <w:right w:val="none" w:sz="0" w:space="0" w:color="auto"/>
      </w:divBdr>
      <w:divsChild>
        <w:div w:id="1308824360">
          <w:marLeft w:val="0"/>
          <w:marRight w:val="0"/>
          <w:marTop w:val="0"/>
          <w:marBottom w:val="0"/>
          <w:divBdr>
            <w:top w:val="none" w:sz="0" w:space="0" w:color="auto"/>
            <w:left w:val="none" w:sz="0" w:space="0" w:color="auto"/>
            <w:bottom w:val="none" w:sz="0" w:space="0" w:color="auto"/>
            <w:right w:val="none" w:sz="0" w:space="0" w:color="auto"/>
          </w:divBdr>
          <w:divsChild>
            <w:div w:id="8974018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904801">
      <w:bodyDiv w:val="1"/>
      <w:marLeft w:val="0"/>
      <w:marRight w:val="0"/>
      <w:marTop w:val="0"/>
      <w:marBottom w:val="0"/>
      <w:divBdr>
        <w:top w:val="none" w:sz="0" w:space="0" w:color="auto"/>
        <w:left w:val="none" w:sz="0" w:space="0" w:color="auto"/>
        <w:bottom w:val="none" w:sz="0" w:space="0" w:color="auto"/>
        <w:right w:val="none" w:sz="0" w:space="0" w:color="auto"/>
      </w:divBdr>
      <w:divsChild>
        <w:div w:id="1227380172">
          <w:marLeft w:val="0"/>
          <w:marRight w:val="0"/>
          <w:marTop w:val="0"/>
          <w:marBottom w:val="0"/>
          <w:divBdr>
            <w:top w:val="none" w:sz="0" w:space="0" w:color="auto"/>
            <w:left w:val="none" w:sz="0" w:space="0" w:color="auto"/>
            <w:bottom w:val="none" w:sz="0" w:space="0" w:color="auto"/>
            <w:right w:val="none" w:sz="0" w:space="0" w:color="auto"/>
          </w:divBdr>
          <w:divsChild>
            <w:div w:id="58941058">
              <w:marLeft w:val="0"/>
              <w:marRight w:val="0"/>
              <w:marTop w:val="0"/>
              <w:marBottom w:val="0"/>
              <w:divBdr>
                <w:top w:val="none" w:sz="0" w:space="0" w:color="auto"/>
                <w:left w:val="none" w:sz="0" w:space="0" w:color="auto"/>
                <w:bottom w:val="none" w:sz="0" w:space="0" w:color="auto"/>
                <w:right w:val="none" w:sz="0" w:space="0" w:color="auto"/>
              </w:divBdr>
              <w:divsChild>
                <w:div w:id="1958874196">
                  <w:marLeft w:val="0"/>
                  <w:marRight w:val="0"/>
                  <w:marTop w:val="0"/>
                  <w:marBottom w:val="0"/>
                  <w:divBdr>
                    <w:top w:val="none" w:sz="0" w:space="0" w:color="auto"/>
                    <w:left w:val="none" w:sz="0" w:space="0" w:color="auto"/>
                    <w:bottom w:val="none" w:sz="0" w:space="0" w:color="auto"/>
                    <w:right w:val="none" w:sz="0" w:space="0" w:color="auto"/>
                  </w:divBdr>
                  <w:divsChild>
                    <w:div w:id="61880497">
                      <w:marLeft w:val="0"/>
                      <w:marRight w:val="0"/>
                      <w:marTop w:val="0"/>
                      <w:marBottom w:val="0"/>
                      <w:divBdr>
                        <w:top w:val="none" w:sz="0" w:space="0" w:color="auto"/>
                        <w:left w:val="none" w:sz="0" w:space="0" w:color="auto"/>
                        <w:bottom w:val="none" w:sz="0" w:space="0" w:color="auto"/>
                        <w:right w:val="none" w:sz="0" w:space="0" w:color="auto"/>
                      </w:divBdr>
                      <w:divsChild>
                        <w:div w:id="59905469">
                          <w:marLeft w:val="0"/>
                          <w:marRight w:val="0"/>
                          <w:marTop w:val="0"/>
                          <w:marBottom w:val="0"/>
                          <w:divBdr>
                            <w:top w:val="none" w:sz="0" w:space="0" w:color="auto"/>
                            <w:left w:val="none" w:sz="0" w:space="0" w:color="auto"/>
                            <w:bottom w:val="none" w:sz="0" w:space="0" w:color="auto"/>
                            <w:right w:val="none" w:sz="0" w:space="0" w:color="auto"/>
                          </w:divBdr>
                          <w:divsChild>
                            <w:div w:id="2016951754">
                              <w:marLeft w:val="0"/>
                              <w:marRight w:val="0"/>
                              <w:marTop w:val="0"/>
                              <w:marBottom w:val="0"/>
                              <w:divBdr>
                                <w:top w:val="none" w:sz="0" w:space="0" w:color="auto"/>
                                <w:left w:val="none" w:sz="0" w:space="0" w:color="auto"/>
                                <w:bottom w:val="none" w:sz="0" w:space="0" w:color="auto"/>
                                <w:right w:val="none" w:sz="0" w:space="0" w:color="auto"/>
                              </w:divBdr>
                              <w:divsChild>
                                <w:div w:id="1081832362">
                                  <w:marLeft w:val="0"/>
                                  <w:marRight w:val="0"/>
                                  <w:marTop w:val="0"/>
                                  <w:marBottom w:val="0"/>
                                  <w:divBdr>
                                    <w:top w:val="none" w:sz="0" w:space="0" w:color="auto"/>
                                    <w:left w:val="none" w:sz="0" w:space="0" w:color="auto"/>
                                    <w:bottom w:val="none" w:sz="0" w:space="0" w:color="auto"/>
                                    <w:right w:val="none" w:sz="0" w:space="0" w:color="auto"/>
                                  </w:divBdr>
                                  <w:divsChild>
                                    <w:div w:id="137044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929762">
      <w:bodyDiv w:val="1"/>
      <w:marLeft w:val="0"/>
      <w:marRight w:val="0"/>
      <w:marTop w:val="0"/>
      <w:marBottom w:val="0"/>
      <w:divBdr>
        <w:top w:val="none" w:sz="0" w:space="0" w:color="auto"/>
        <w:left w:val="none" w:sz="0" w:space="0" w:color="auto"/>
        <w:bottom w:val="none" w:sz="0" w:space="0" w:color="auto"/>
        <w:right w:val="none" w:sz="0" w:space="0" w:color="auto"/>
      </w:divBdr>
      <w:divsChild>
        <w:div w:id="1215237284">
          <w:marLeft w:val="0"/>
          <w:marRight w:val="0"/>
          <w:marTop w:val="0"/>
          <w:marBottom w:val="0"/>
          <w:divBdr>
            <w:top w:val="none" w:sz="0" w:space="0" w:color="auto"/>
            <w:left w:val="none" w:sz="0" w:space="0" w:color="auto"/>
            <w:bottom w:val="dotted" w:sz="6" w:space="4" w:color="DDDDDD"/>
            <w:right w:val="none" w:sz="0" w:space="0" w:color="auto"/>
          </w:divBdr>
        </w:div>
      </w:divsChild>
    </w:div>
    <w:div w:id="91364598">
      <w:bodyDiv w:val="1"/>
      <w:marLeft w:val="0"/>
      <w:marRight w:val="0"/>
      <w:marTop w:val="0"/>
      <w:marBottom w:val="0"/>
      <w:divBdr>
        <w:top w:val="none" w:sz="0" w:space="0" w:color="auto"/>
        <w:left w:val="none" w:sz="0" w:space="0" w:color="auto"/>
        <w:bottom w:val="none" w:sz="0" w:space="0" w:color="auto"/>
        <w:right w:val="none" w:sz="0" w:space="0" w:color="auto"/>
      </w:divBdr>
      <w:divsChild>
        <w:div w:id="767043930">
          <w:marLeft w:val="0"/>
          <w:marRight w:val="0"/>
          <w:marTop w:val="0"/>
          <w:marBottom w:val="0"/>
          <w:divBdr>
            <w:top w:val="none" w:sz="0" w:space="0" w:color="auto"/>
            <w:left w:val="none" w:sz="0" w:space="0" w:color="auto"/>
            <w:bottom w:val="dotted" w:sz="6" w:space="4" w:color="DDDDDD"/>
            <w:right w:val="none" w:sz="0" w:space="0" w:color="auto"/>
          </w:divBdr>
        </w:div>
      </w:divsChild>
    </w:div>
    <w:div w:id="91365390">
      <w:bodyDiv w:val="1"/>
      <w:marLeft w:val="0"/>
      <w:marRight w:val="0"/>
      <w:marTop w:val="0"/>
      <w:marBottom w:val="0"/>
      <w:divBdr>
        <w:top w:val="none" w:sz="0" w:space="0" w:color="auto"/>
        <w:left w:val="none" w:sz="0" w:space="0" w:color="auto"/>
        <w:bottom w:val="none" w:sz="0" w:space="0" w:color="auto"/>
        <w:right w:val="none" w:sz="0" w:space="0" w:color="auto"/>
      </w:divBdr>
      <w:divsChild>
        <w:div w:id="571084751">
          <w:marLeft w:val="0"/>
          <w:marRight w:val="0"/>
          <w:marTop w:val="150"/>
          <w:marBottom w:val="0"/>
          <w:divBdr>
            <w:top w:val="none" w:sz="0" w:space="0" w:color="auto"/>
            <w:left w:val="none" w:sz="0" w:space="0" w:color="auto"/>
            <w:bottom w:val="none" w:sz="0" w:space="0" w:color="auto"/>
            <w:right w:val="none" w:sz="0" w:space="0" w:color="auto"/>
          </w:divBdr>
          <w:divsChild>
            <w:div w:id="824858844">
              <w:marLeft w:val="0"/>
              <w:marRight w:val="150"/>
              <w:marTop w:val="0"/>
              <w:marBottom w:val="0"/>
              <w:divBdr>
                <w:top w:val="none" w:sz="0" w:space="0" w:color="auto"/>
                <w:left w:val="none" w:sz="0" w:space="0" w:color="auto"/>
                <w:bottom w:val="none" w:sz="0" w:space="0" w:color="auto"/>
                <w:right w:val="none" w:sz="0" w:space="0" w:color="auto"/>
              </w:divBdr>
            </w:div>
          </w:divsChild>
        </w:div>
        <w:div w:id="1003048096">
          <w:marLeft w:val="0"/>
          <w:marRight w:val="0"/>
          <w:marTop w:val="0"/>
          <w:marBottom w:val="0"/>
          <w:divBdr>
            <w:top w:val="none" w:sz="0" w:space="8" w:color="auto"/>
            <w:left w:val="none" w:sz="0" w:space="2" w:color="auto"/>
            <w:bottom w:val="single" w:sz="6" w:space="8" w:color="DDDDDD"/>
            <w:right w:val="none" w:sz="0" w:space="0" w:color="auto"/>
          </w:divBdr>
        </w:div>
      </w:divsChild>
    </w:div>
    <w:div w:id="91512369">
      <w:bodyDiv w:val="1"/>
      <w:marLeft w:val="0"/>
      <w:marRight w:val="0"/>
      <w:marTop w:val="0"/>
      <w:marBottom w:val="0"/>
      <w:divBdr>
        <w:top w:val="none" w:sz="0" w:space="0" w:color="auto"/>
        <w:left w:val="none" w:sz="0" w:space="0" w:color="auto"/>
        <w:bottom w:val="none" w:sz="0" w:space="0" w:color="auto"/>
        <w:right w:val="none" w:sz="0" w:space="0" w:color="auto"/>
      </w:divBdr>
      <w:divsChild>
        <w:div w:id="778528948">
          <w:marLeft w:val="0"/>
          <w:marRight w:val="0"/>
          <w:marTop w:val="0"/>
          <w:marBottom w:val="150"/>
          <w:divBdr>
            <w:top w:val="none" w:sz="0" w:space="0" w:color="auto"/>
            <w:left w:val="none" w:sz="0" w:space="0" w:color="auto"/>
            <w:bottom w:val="none" w:sz="0" w:space="0" w:color="auto"/>
            <w:right w:val="none" w:sz="0" w:space="0" w:color="auto"/>
          </w:divBdr>
          <w:divsChild>
            <w:div w:id="130640374">
              <w:marLeft w:val="0"/>
              <w:marRight w:val="0"/>
              <w:marTop w:val="0"/>
              <w:marBottom w:val="0"/>
              <w:divBdr>
                <w:top w:val="none" w:sz="0" w:space="0" w:color="auto"/>
                <w:left w:val="none" w:sz="0" w:space="0" w:color="auto"/>
                <w:bottom w:val="none" w:sz="0" w:space="0" w:color="auto"/>
                <w:right w:val="none" w:sz="0" w:space="0" w:color="auto"/>
              </w:divBdr>
              <w:divsChild>
                <w:div w:id="124953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14775">
          <w:marLeft w:val="0"/>
          <w:marRight w:val="0"/>
          <w:marTop w:val="0"/>
          <w:marBottom w:val="150"/>
          <w:divBdr>
            <w:top w:val="none" w:sz="0" w:space="0" w:color="auto"/>
            <w:left w:val="none" w:sz="0" w:space="0" w:color="auto"/>
            <w:bottom w:val="none" w:sz="0" w:space="0" w:color="auto"/>
            <w:right w:val="none" w:sz="0" w:space="0" w:color="auto"/>
          </w:divBdr>
        </w:div>
        <w:div w:id="1958028537">
          <w:marLeft w:val="0"/>
          <w:marRight w:val="0"/>
          <w:marTop w:val="0"/>
          <w:marBottom w:val="0"/>
          <w:divBdr>
            <w:top w:val="none" w:sz="0" w:space="0" w:color="auto"/>
            <w:left w:val="none" w:sz="0" w:space="0" w:color="auto"/>
            <w:bottom w:val="none" w:sz="0" w:space="0" w:color="auto"/>
            <w:right w:val="none" w:sz="0" w:space="0" w:color="auto"/>
          </w:divBdr>
          <w:divsChild>
            <w:div w:id="18297822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1554303">
      <w:bodyDiv w:val="1"/>
      <w:marLeft w:val="0"/>
      <w:marRight w:val="0"/>
      <w:marTop w:val="0"/>
      <w:marBottom w:val="0"/>
      <w:divBdr>
        <w:top w:val="none" w:sz="0" w:space="0" w:color="auto"/>
        <w:left w:val="none" w:sz="0" w:space="0" w:color="auto"/>
        <w:bottom w:val="none" w:sz="0" w:space="0" w:color="auto"/>
        <w:right w:val="none" w:sz="0" w:space="0" w:color="auto"/>
      </w:divBdr>
      <w:divsChild>
        <w:div w:id="761145922">
          <w:marLeft w:val="0"/>
          <w:marRight w:val="0"/>
          <w:marTop w:val="0"/>
          <w:marBottom w:val="150"/>
          <w:divBdr>
            <w:top w:val="none" w:sz="0" w:space="0" w:color="auto"/>
            <w:left w:val="none" w:sz="0" w:space="0" w:color="auto"/>
            <w:bottom w:val="none" w:sz="0" w:space="0" w:color="auto"/>
            <w:right w:val="none" w:sz="0" w:space="0" w:color="auto"/>
          </w:divBdr>
          <w:divsChild>
            <w:div w:id="142938034">
              <w:marLeft w:val="0"/>
              <w:marRight w:val="0"/>
              <w:marTop w:val="0"/>
              <w:marBottom w:val="0"/>
              <w:divBdr>
                <w:top w:val="none" w:sz="0" w:space="0" w:color="auto"/>
                <w:left w:val="none" w:sz="0" w:space="0" w:color="auto"/>
                <w:bottom w:val="none" w:sz="0" w:space="0" w:color="auto"/>
                <w:right w:val="none" w:sz="0" w:space="0" w:color="auto"/>
              </w:divBdr>
              <w:divsChild>
                <w:div w:id="107593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21839">
          <w:marLeft w:val="0"/>
          <w:marRight w:val="0"/>
          <w:marTop w:val="0"/>
          <w:marBottom w:val="150"/>
          <w:divBdr>
            <w:top w:val="none" w:sz="0" w:space="0" w:color="auto"/>
            <w:left w:val="none" w:sz="0" w:space="0" w:color="auto"/>
            <w:bottom w:val="none" w:sz="0" w:space="0" w:color="auto"/>
            <w:right w:val="none" w:sz="0" w:space="0" w:color="auto"/>
          </w:divBdr>
        </w:div>
        <w:div w:id="1352879069">
          <w:marLeft w:val="0"/>
          <w:marRight w:val="0"/>
          <w:marTop w:val="0"/>
          <w:marBottom w:val="0"/>
          <w:divBdr>
            <w:top w:val="none" w:sz="0" w:space="0" w:color="auto"/>
            <w:left w:val="none" w:sz="0" w:space="0" w:color="auto"/>
            <w:bottom w:val="none" w:sz="0" w:space="0" w:color="auto"/>
            <w:right w:val="none" w:sz="0" w:space="0" w:color="auto"/>
          </w:divBdr>
          <w:divsChild>
            <w:div w:id="158914795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1711697">
      <w:bodyDiv w:val="1"/>
      <w:marLeft w:val="0"/>
      <w:marRight w:val="0"/>
      <w:marTop w:val="0"/>
      <w:marBottom w:val="0"/>
      <w:divBdr>
        <w:top w:val="none" w:sz="0" w:space="0" w:color="auto"/>
        <w:left w:val="none" w:sz="0" w:space="0" w:color="auto"/>
        <w:bottom w:val="none" w:sz="0" w:space="0" w:color="auto"/>
        <w:right w:val="none" w:sz="0" w:space="0" w:color="auto"/>
      </w:divBdr>
    </w:div>
    <w:div w:id="92092629">
      <w:bodyDiv w:val="1"/>
      <w:marLeft w:val="0"/>
      <w:marRight w:val="0"/>
      <w:marTop w:val="0"/>
      <w:marBottom w:val="0"/>
      <w:divBdr>
        <w:top w:val="none" w:sz="0" w:space="0" w:color="auto"/>
        <w:left w:val="none" w:sz="0" w:space="0" w:color="auto"/>
        <w:bottom w:val="none" w:sz="0" w:space="0" w:color="auto"/>
        <w:right w:val="none" w:sz="0" w:space="0" w:color="auto"/>
      </w:divBdr>
      <w:divsChild>
        <w:div w:id="959991520">
          <w:marLeft w:val="0"/>
          <w:marRight w:val="0"/>
          <w:marTop w:val="0"/>
          <w:marBottom w:val="0"/>
          <w:divBdr>
            <w:top w:val="none" w:sz="0" w:space="0" w:color="auto"/>
            <w:left w:val="none" w:sz="0" w:space="0" w:color="auto"/>
            <w:bottom w:val="none" w:sz="0" w:space="0" w:color="auto"/>
            <w:right w:val="none" w:sz="0" w:space="0" w:color="auto"/>
          </w:divBdr>
          <w:divsChild>
            <w:div w:id="1152718371">
              <w:marLeft w:val="0"/>
              <w:marRight w:val="0"/>
              <w:marTop w:val="0"/>
              <w:marBottom w:val="0"/>
              <w:divBdr>
                <w:top w:val="none" w:sz="0" w:space="0" w:color="auto"/>
                <w:left w:val="none" w:sz="0" w:space="0" w:color="auto"/>
                <w:bottom w:val="none" w:sz="0" w:space="0" w:color="auto"/>
                <w:right w:val="none" w:sz="0" w:space="0" w:color="auto"/>
              </w:divBdr>
            </w:div>
          </w:divsChild>
        </w:div>
        <w:div w:id="1111975042">
          <w:marLeft w:val="0"/>
          <w:marRight w:val="0"/>
          <w:marTop w:val="0"/>
          <w:marBottom w:val="150"/>
          <w:divBdr>
            <w:top w:val="none" w:sz="0" w:space="0" w:color="auto"/>
            <w:left w:val="none" w:sz="0" w:space="0" w:color="auto"/>
            <w:bottom w:val="none" w:sz="0" w:space="0" w:color="auto"/>
            <w:right w:val="none" w:sz="0" w:space="0" w:color="auto"/>
          </w:divBdr>
          <w:divsChild>
            <w:div w:id="1108967248">
              <w:marLeft w:val="0"/>
              <w:marRight w:val="0"/>
              <w:marTop w:val="0"/>
              <w:marBottom w:val="0"/>
              <w:divBdr>
                <w:top w:val="none" w:sz="0" w:space="0" w:color="auto"/>
                <w:left w:val="none" w:sz="0" w:space="0" w:color="auto"/>
                <w:bottom w:val="none" w:sz="0" w:space="0" w:color="auto"/>
                <w:right w:val="none" w:sz="0" w:space="0" w:color="auto"/>
              </w:divBdr>
            </w:div>
          </w:divsChild>
        </w:div>
        <w:div w:id="1653367091">
          <w:marLeft w:val="0"/>
          <w:marRight w:val="0"/>
          <w:marTop w:val="0"/>
          <w:marBottom w:val="150"/>
          <w:divBdr>
            <w:top w:val="none" w:sz="0" w:space="0" w:color="auto"/>
            <w:left w:val="none" w:sz="0" w:space="0" w:color="auto"/>
            <w:bottom w:val="none" w:sz="0" w:space="0" w:color="auto"/>
            <w:right w:val="none" w:sz="0" w:space="0" w:color="auto"/>
          </w:divBdr>
        </w:div>
      </w:divsChild>
    </w:div>
    <w:div w:id="92215747">
      <w:bodyDiv w:val="1"/>
      <w:marLeft w:val="0"/>
      <w:marRight w:val="0"/>
      <w:marTop w:val="0"/>
      <w:marBottom w:val="0"/>
      <w:divBdr>
        <w:top w:val="none" w:sz="0" w:space="0" w:color="auto"/>
        <w:left w:val="none" w:sz="0" w:space="0" w:color="auto"/>
        <w:bottom w:val="none" w:sz="0" w:space="0" w:color="auto"/>
        <w:right w:val="none" w:sz="0" w:space="0" w:color="auto"/>
      </w:divBdr>
      <w:divsChild>
        <w:div w:id="1898853651">
          <w:marLeft w:val="0"/>
          <w:marRight w:val="0"/>
          <w:marTop w:val="0"/>
          <w:marBottom w:val="150"/>
          <w:divBdr>
            <w:top w:val="none" w:sz="0" w:space="0" w:color="auto"/>
            <w:left w:val="none" w:sz="0" w:space="0" w:color="auto"/>
            <w:bottom w:val="none" w:sz="0" w:space="0" w:color="auto"/>
            <w:right w:val="none" w:sz="0" w:space="0" w:color="auto"/>
          </w:divBdr>
          <w:divsChild>
            <w:div w:id="1027486266">
              <w:marLeft w:val="0"/>
              <w:marRight w:val="0"/>
              <w:marTop w:val="0"/>
              <w:marBottom w:val="0"/>
              <w:divBdr>
                <w:top w:val="none" w:sz="0" w:space="0" w:color="auto"/>
                <w:left w:val="none" w:sz="0" w:space="0" w:color="auto"/>
                <w:bottom w:val="none" w:sz="0" w:space="0" w:color="auto"/>
                <w:right w:val="none" w:sz="0" w:space="0" w:color="auto"/>
              </w:divBdr>
              <w:divsChild>
                <w:div w:id="28673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524135">
          <w:marLeft w:val="0"/>
          <w:marRight w:val="0"/>
          <w:marTop w:val="0"/>
          <w:marBottom w:val="150"/>
          <w:divBdr>
            <w:top w:val="none" w:sz="0" w:space="0" w:color="auto"/>
            <w:left w:val="none" w:sz="0" w:space="0" w:color="auto"/>
            <w:bottom w:val="none" w:sz="0" w:space="0" w:color="auto"/>
            <w:right w:val="none" w:sz="0" w:space="0" w:color="auto"/>
          </w:divBdr>
        </w:div>
        <w:div w:id="426846688">
          <w:marLeft w:val="0"/>
          <w:marRight w:val="0"/>
          <w:marTop w:val="0"/>
          <w:marBottom w:val="0"/>
          <w:divBdr>
            <w:top w:val="none" w:sz="0" w:space="0" w:color="auto"/>
            <w:left w:val="none" w:sz="0" w:space="0" w:color="auto"/>
            <w:bottom w:val="none" w:sz="0" w:space="0" w:color="auto"/>
            <w:right w:val="none" w:sz="0" w:space="0" w:color="auto"/>
          </w:divBdr>
          <w:divsChild>
            <w:div w:id="19266465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2482698">
      <w:bodyDiv w:val="1"/>
      <w:marLeft w:val="0"/>
      <w:marRight w:val="0"/>
      <w:marTop w:val="0"/>
      <w:marBottom w:val="0"/>
      <w:divBdr>
        <w:top w:val="none" w:sz="0" w:space="0" w:color="auto"/>
        <w:left w:val="none" w:sz="0" w:space="0" w:color="auto"/>
        <w:bottom w:val="none" w:sz="0" w:space="0" w:color="auto"/>
        <w:right w:val="none" w:sz="0" w:space="0" w:color="auto"/>
      </w:divBdr>
      <w:divsChild>
        <w:div w:id="1661807626">
          <w:marLeft w:val="0"/>
          <w:marRight w:val="0"/>
          <w:marTop w:val="0"/>
          <w:marBottom w:val="150"/>
          <w:divBdr>
            <w:top w:val="none" w:sz="0" w:space="0" w:color="auto"/>
            <w:left w:val="none" w:sz="0" w:space="0" w:color="auto"/>
            <w:bottom w:val="none" w:sz="0" w:space="0" w:color="auto"/>
            <w:right w:val="none" w:sz="0" w:space="0" w:color="auto"/>
          </w:divBdr>
        </w:div>
      </w:divsChild>
    </w:div>
    <w:div w:id="92821889">
      <w:bodyDiv w:val="1"/>
      <w:marLeft w:val="0"/>
      <w:marRight w:val="0"/>
      <w:marTop w:val="0"/>
      <w:marBottom w:val="0"/>
      <w:divBdr>
        <w:top w:val="none" w:sz="0" w:space="0" w:color="auto"/>
        <w:left w:val="none" w:sz="0" w:space="0" w:color="auto"/>
        <w:bottom w:val="none" w:sz="0" w:space="0" w:color="auto"/>
        <w:right w:val="none" w:sz="0" w:space="0" w:color="auto"/>
      </w:divBdr>
    </w:div>
    <w:div w:id="93134967">
      <w:bodyDiv w:val="1"/>
      <w:marLeft w:val="0"/>
      <w:marRight w:val="0"/>
      <w:marTop w:val="0"/>
      <w:marBottom w:val="0"/>
      <w:divBdr>
        <w:top w:val="none" w:sz="0" w:space="0" w:color="auto"/>
        <w:left w:val="none" w:sz="0" w:space="0" w:color="auto"/>
        <w:bottom w:val="none" w:sz="0" w:space="0" w:color="auto"/>
        <w:right w:val="none" w:sz="0" w:space="0" w:color="auto"/>
      </w:divBdr>
      <w:divsChild>
        <w:div w:id="1975720501">
          <w:marLeft w:val="0"/>
          <w:marRight w:val="0"/>
          <w:marTop w:val="0"/>
          <w:marBottom w:val="0"/>
          <w:divBdr>
            <w:top w:val="none" w:sz="0" w:space="0" w:color="auto"/>
            <w:left w:val="none" w:sz="0" w:space="0" w:color="auto"/>
            <w:bottom w:val="none" w:sz="0" w:space="0" w:color="auto"/>
            <w:right w:val="none" w:sz="0" w:space="0" w:color="auto"/>
          </w:divBdr>
          <w:divsChild>
            <w:div w:id="781805445">
              <w:marLeft w:val="0"/>
              <w:marRight w:val="0"/>
              <w:marTop w:val="0"/>
              <w:marBottom w:val="0"/>
              <w:divBdr>
                <w:top w:val="none" w:sz="0" w:space="0" w:color="auto"/>
                <w:left w:val="none" w:sz="0" w:space="0" w:color="auto"/>
                <w:bottom w:val="none" w:sz="0" w:space="0" w:color="auto"/>
                <w:right w:val="none" w:sz="0" w:space="0" w:color="auto"/>
              </w:divBdr>
              <w:divsChild>
                <w:div w:id="1407921833">
                  <w:marLeft w:val="0"/>
                  <w:marRight w:val="0"/>
                  <w:marTop w:val="0"/>
                  <w:marBottom w:val="0"/>
                  <w:divBdr>
                    <w:top w:val="none" w:sz="0" w:space="0" w:color="auto"/>
                    <w:left w:val="none" w:sz="0" w:space="0" w:color="auto"/>
                    <w:bottom w:val="none" w:sz="0" w:space="0" w:color="auto"/>
                    <w:right w:val="none" w:sz="0" w:space="0" w:color="auto"/>
                  </w:divBdr>
                  <w:divsChild>
                    <w:div w:id="287010062">
                      <w:marLeft w:val="0"/>
                      <w:marRight w:val="0"/>
                      <w:marTop w:val="0"/>
                      <w:marBottom w:val="0"/>
                      <w:divBdr>
                        <w:top w:val="none" w:sz="0" w:space="0" w:color="auto"/>
                        <w:left w:val="none" w:sz="0" w:space="0" w:color="auto"/>
                        <w:bottom w:val="none" w:sz="0" w:space="0" w:color="auto"/>
                        <w:right w:val="none" w:sz="0" w:space="0" w:color="auto"/>
                      </w:divBdr>
                      <w:divsChild>
                        <w:div w:id="1642924997">
                          <w:marLeft w:val="0"/>
                          <w:marRight w:val="0"/>
                          <w:marTop w:val="0"/>
                          <w:marBottom w:val="0"/>
                          <w:divBdr>
                            <w:top w:val="none" w:sz="0" w:space="0" w:color="auto"/>
                            <w:left w:val="none" w:sz="0" w:space="0" w:color="auto"/>
                            <w:bottom w:val="none" w:sz="0" w:space="0" w:color="auto"/>
                            <w:right w:val="none" w:sz="0" w:space="0" w:color="auto"/>
                          </w:divBdr>
                          <w:divsChild>
                            <w:div w:id="469246417">
                              <w:marLeft w:val="0"/>
                              <w:marRight w:val="0"/>
                              <w:marTop w:val="0"/>
                              <w:marBottom w:val="0"/>
                              <w:divBdr>
                                <w:top w:val="none" w:sz="0" w:space="0" w:color="auto"/>
                                <w:left w:val="none" w:sz="0" w:space="0" w:color="auto"/>
                                <w:bottom w:val="none" w:sz="0" w:space="0" w:color="auto"/>
                                <w:right w:val="none" w:sz="0" w:space="0" w:color="auto"/>
                              </w:divBdr>
                              <w:divsChild>
                                <w:div w:id="1674065354">
                                  <w:marLeft w:val="0"/>
                                  <w:marRight w:val="0"/>
                                  <w:marTop w:val="0"/>
                                  <w:marBottom w:val="0"/>
                                  <w:divBdr>
                                    <w:top w:val="none" w:sz="0" w:space="0" w:color="auto"/>
                                    <w:left w:val="none" w:sz="0" w:space="0" w:color="auto"/>
                                    <w:bottom w:val="none" w:sz="0" w:space="0" w:color="auto"/>
                                    <w:right w:val="none" w:sz="0" w:space="0" w:color="auto"/>
                                  </w:divBdr>
                                  <w:divsChild>
                                    <w:div w:id="112927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35468">
      <w:bodyDiv w:val="1"/>
      <w:marLeft w:val="0"/>
      <w:marRight w:val="0"/>
      <w:marTop w:val="0"/>
      <w:marBottom w:val="0"/>
      <w:divBdr>
        <w:top w:val="none" w:sz="0" w:space="0" w:color="auto"/>
        <w:left w:val="none" w:sz="0" w:space="0" w:color="auto"/>
        <w:bottom w:val="none" w:sz="0" w:space="0" w:color="auto"/>
        <w:right w:val="none" w:sz="0" w:space="0" w:color="auto"/>
      </w:divBdr>
      <w:divsChild>
        <w:div w:id="1632982786">
          <w:marLeft w:val="0"/>
          <w:marRight w:val="0"/>
          <w:marTop w:val="0"/>
          <w:marBottom w:val="0"/>
          <w:divBdr>
            <w:top w:val="none" w:sz="0" w:space="0" w:color="auto"/>
            <w:left w:val="none" w:sz="0" w:space="0" w:color="auto"/>
            <w:bottom w:val="none" w:sz="0" w:space="0" w:color="auto"/>
            <w:right w:val="none" w:sz="0" w:space="0" w:color="auto"/>
          </w:divBdr>
          <w:divsChild>
            <w:div w:id="1117067725">
              <w:marLeft w:val="0"/>
              <w:marRight w:val="0"/>
              <w:marTop w:val="0"/>
              <w:marBottom w:val="0"/>
              <w:divBdr>
                <w:top w:val="none" w:sz="0" w:space="0" w:color="auto"/>
                <w:left w:val="none" w:sz="0" w:space="0" w:color="auto"/>
                <w:bottom w:val="none" w:sz="0" w:space="0" w:color="auto"/>
                <w:right w:val="none" w:sz="0" w:space="0" w:color="auto"/>
              </w:divBdr>
              <w:divsChild>
                <w:div w:id="1550845851">
                  <w:marLeft w:val="0"/>
                  <w:marRight w:val="0"/>
                  <w:marTop w:val="0"/>
                  <w:marBottom w:val="0"/>
                  <w:divBdr>
                    <w:top w:val="none" w:sz="0" w:space="0" w:color="auto"/>
                    <w:left w:val="none" w:sz="0" w:space="0" w:color="auto"/>
                    <w:bottom w:val="none" w:sz="0" w:space="0" w:color="auto"/>
                    <w:right w:val="none" w:sz="0" w:space="0" w:color="auto"/>
                  </w:divBdr>
                  <w:divsChild>
                    <w:div w:id="1789542106">
                      <w:marLeft w:val="0"/>
                      <w:marRight w:val="0"/>
                      <w:marTop w:val="0"/>
                      <w:marBottom w:val="0"/>
                      <w:divBdr>
                        <w:top w:val="none" w:sz="0" w:space="0" w:color="auto"/>
                        <w:left w:val="none" w:sz="0" w:space="0" w:color="auto"/>
                        <w:bottom w:val="none" w:sz="0" w:space="0" w:color="auto"/>
                        <w:right w:val="none" w:sz="0" w:space="0" w:color="auto"/>
                      </w:divBdr>
                      <w:divsChild>
                        <w:div w:id="2129817223">
                          <w:marLeft w:val="0"/>
                          <w:marRight w:val="0"/>
                          <w:marTop w:val="0"/>
                          <w:marBottom w:val="0"/>
                          <w:divBdr>
                            <w:top w:val="none" w:sz="0" w:space="0" w:color="auto"/>
                            <w:left w:val="none" w:sz="0" w:space="0" w:color="auto"/>
                            <w:bottom w:val="none" w:sz="0" w:space="0" w:color="auto"/>
                            <w:right w:val="none" w:sz="0" w:space="0" w:color="auto"/>
                          </w:divBdr>
                          <w:divsChild>
                            <w:div w:id="93074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09803">
      <w:bodyDiv w:val="1"/>
      <w:marLeft w:val="0"/>
      <w:marRight w:val="0"/>
      <w:marTop w:val="0"/>
      <w:marBottom w:val="0"/>
      <w:divBdr>
        <w:top w:val="none" w:sz="0" w:space="0" w:color="auto"/>
        <w:left w:val="none" w:sz="0" w:space="0" w:color="auto"/>
        <w:bottom w:val="none" w:sz="0" w:space="0" w:color="auto"/>
        <w:right w:val="none" w:sz="0" w:space="0" w:color="auto"/>
      </w:divBdr>
    </w:div>
    <w:div w:id="94181874">
      <w:bodyDiv w:val="1"/>
      <w:marLeft w:val="0"/>
      <w:marRight w:val="0"/>
      <w:marTop w:val="0"/>
      <w:marBottom w:val="0"/>
      <w:divBdr>
        <w:top w:val="none" w:sz="0" w:space="0" w:color="auto"/>
        <w:left w:val="none" w:sz="0" w:space="0" w:color="auto"/>
        <w:bottom w:val="none" w:sz="0" w:space="0" w:color="auto"/>
        <w:right w:val="none" w:sz="0" w:space="0" w:color="auto"/>
      </w:divBdr>
      <w:divsChild>
        <w:div w:id="964654966">
          <w:marLeft w:val="0"/>
          <w:marRight w:val="0"/>
          <w:marTop w:val="0"/>
          <w:marBottom w:val="0"/>
          <w:divBdr>
            <w:top w:val="none" w:sz="0" w:space="0" w:color="auto"/>
            <w:left w:val="none" w:sz="0" w:space="0" w:color="auto"/>
            <w:bottom w:val="none" w:sz="0" w:space="0" w:color="auto"/>
            <w:right w:val="none" w:sz="0" w:space="0" w:color="auto"/>
          </w:divBdr>
          <w:divsChild>
            <w:div w:id="522288975">
              <w:marLeft w:val="0"/>
              <w:marRight w:val="0"/>
              <w:marTop w:val="0"/>
              <w:marBottom w:val="0"/>
              <w:divBdr>
                <w:top w:val="none" w:sz="0" w:space="0" w:color="auto"/>
                <w:left w:val="none" w:sz="0" w:space="0" w:color="auto"/>
                <w:bottom w:val="none" w:sz="0" w:space="0" w:color="auto"/>
                <w:right w:val="none" w:sz="0" w:space="0" w:color="auto"/>
              </w:divBdr>
              <w:divsChild>
                <w:div w:id="928393199">
                  <w:marLeft w:val="0"/>
                  <w:marRight w:val="0"/>
                  <w:marTop w:val="0"/>
                  <w:marBottom w:val="0"/>
                  <w:divBdr>
                    <w:top w:val="none" w:sz="0" w:space="0" w:color="auto"/>
                    <w:left w:val="none" w:sz="0" w:space="0" w:color="auto"/>
                    <w:bottom w:val="none" w:sz="0" w:space="0" w:color="auto"/>
                    <w:right w:val="none" w:sz="0" w:space="0" w:color="auto"/>
                  </w:divBdr>
                  <w:divsChild>
                    <w:div w:id="1659455007">
                      <w:marLeft w:val="0"/>
                      <w:marRight w:val="0"/>
                      <w:marTop w:val="0"/>
                      <w:marBottom w:val="0"/>
                      <w:divBdr>
                        <w:top w:val="none" w:sz="0" w:space="0" w:color="auto"/>
                        <w:left w:val="none" w:sz="0" w:space="0" w:color="auto"/>
                        <w:bottom w:val="none" w:sz="0" w:space="0" w:color="auto"/>
                        <w:right w:val="none" w:sz="0" w:space="0" w:color="auto"/>
                      </w:divBdr>
                      <w:divsChild>
                        <w:div w:id="1539388075">
                          <w:marLeft w:val="0"/>
                          <w:marRight w:val="0"/>
                          <w:marTop w:val="0"/>
                          <w:marBottom w:val="0"/>
                          <w:divBdr>
                            <w:top w:val="none" w:sz="0" w:space="0" w:color="auto"/>
                            <w:left w:val="none" w:sz="0" w:space="0" w:color="auto"/>
                            <w:bottom w:val="none" w:sz="0" w:space="0" w:color="auto"/>
                            <w:right w:val="none" w:sz="0" w:space="0" w:color="auto"/>
                          </w:divBdr>
                          <w:divsChild>
                            <w:div w:id="1304698975">
                              <w:marLeft w:val="0"/>
                              <w:marRight w:val="0"/>
                              <w:marTop w:val="0"/>
                              <w:marBottom w:val="0"/>
                              <w:divBdr>
                                <w:top w:val="none" w:sz="0" w:space="0" w:color="auto"/>
                                <w:left w:val="none" w:sz="0" w:space="0" w:color="auto"/>
                                <w:bottom w:val="none" w:sz="0" w:space="0" w:color="auto"/>
                                <w:right w:val="none" w:sz="0" w:space="0" w:color="auto"/>
                              </w:divBdr>
                              <w:divsChild>
                                <w:div w:id="1525945467">
                                  <w:marLeft w:val="0"/>
                                  <w:marRight w:val="0"/>
                                  <w:marTop w:val="0"/>
                                  <w:marBottom w:val="0"/>
                                  <w:divBdr>
                                    <w:top w:val="none" w:sz="0" w:space="0" w:color="auto"/>
                                    <w:left w:val="none" w:sz="0" w:space="0" w:color="auto"/>
                                    <w:bottom w:val="none" w:sz="0" w:space="0" w:color="auto"/>
                                    <w:right w:val="none" w:sz="0" w:space="0" w:color="auto"/>
                                  </w:divBdr>
                                  <w:divsChild>
                                    <w:div w:id="146369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24174">
      <w:bodyDiv w:val="1"/>
      <w:marLeft w:val="0"/>
      <w:marRight w:val="0"/>
      <w:marTop w:val="0"/>
      <w:marBottom w:val="0"/>
      <w:divBdr>
        <w:top w:val="none" w:sz="0" w:space="0" w:color="auto"/>
        <w:left w:val="none" w:sz="0" w:space="0" w:color="auto"/>
        <w:bottom w:val="none" w:sz="0" w:space="0" w:color="auto"/>
        <w:right w:val="none" w:sz="0" w:space="0" w:color="auto"/>
      </w:divBdr>
    </w:div>
    <w:div w:id="94374042">
      <w:bodyDiv w:val="1"/>
      <w:marLeft w:val="0"/>
      <w:marRight w:val="0"/>
      <w:marTop w:val="0"/>
      <w:marBottom w:val="0"/>
      <w:divBdr>
        <w:top w:val="none" w:sz="0" w:space="0" w:color="auto"/>
        <w:left w:val="none" w:sz="0" w:space="0" w:color="auto"/>
        <w:bottom w:val="none" w:sz="0" w:space="0" w:color="auto"/>
        <w:right w:val="none" w:sz="0" w:space="0" w:color="auto"/>
      </w:divBdr>
      <w:divsChild>
        <w:div w:id="993293323">
          <w:marLeft w:val="0"/>
          <w:marRight w:val="0"/>
          <w:marTop w:val="0"/>
          <w:marBottom w:val="0"/>
          <w:divBdr>
            <w:top w:val="none" w:sz="0" w:space="0" w:color="auto"/>
            <w:left w:val="none" w:sz="0" w:space="0" w:color="auto"/>
            <w:bottom w:val="none" w:sz="0" w:space="0" w:color="auto"/>
            <w:right w:val="none" w:sz="0" w:space="0" w:color="auto"/>
          </w:divBdr>
          <w:divsChild>
            <w:div w:id="237787357">
              <w:marLeft w:val="0"/>
              <w:marRight w:val="0"/>
              <w:marTop w:val="225"/>
              <w:marBottom w:val="225"/>
              <w:divBdr>
                <w:top w:val="none" w:sz="0" w:space="0" w:color="auto"/>
                <w:left w:val="none" w:sz="0" w:space="0" w:color="auto"/>
                <w:bottom w:val="none" w:sz="0" w:space="0" w:color="auto"/>
                <w:right w:val="none" w:sz="0" w:space="0" w:color="auto"/>
              </w:divBdr>
            </w:div>
          </w:divsChild>
        </w:div>
        <w:div w:id="1341657516">
          <w:marLeft w:val="0"/>
          <w:marRight w:val="0"/>
          <w:marTop w:val="0"/>
          <w:marBottom w:val="150"/>
          <w:divBdr>
            <w:top w:val="none" w:sz="0" w:space="0" w:color="auto"/>
            <w:left w:val="none" w:sz="0" w:space="0" w:color="auto"/>
            <w:bottom w:val="none" w:sz="0" w:space="0" w:color="auto"/>
            <w:right w:val="none" w:sz="0" w:space="0" w:color="auto"/>
          </w:divBdr>
          <w:divsChild>
            <w:div w:id="1772702717">
              <w:marLeft w:val="0"/>
              <w:marRight w:val="0"/>
              <w:marTop w:val="0"/>
              <w:marBottom w:val="0"/>
              <w:divBdr>
                <w:top w:val="none" w:sz="0" w:space="0" w:color="auto"/>
                <w:left w:val="none" w:sz="0" w:space="0" w:color="auto"/>
                <w:bottom w:val="none" w:sz="0" w:space="0" w:color="auto"/>
                <w:right w:val="none" w:sz="0" w:space="0" w:color="auto"/>
              </w:divBdr>
              <w:divsChild>
                <w:div w:id="18946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696142">
          <w:marLeft w:val="0"/>
          <w:marRight w:val="0"/>
          <w:marTop w:val="0"/>
          <w:marBottom w:val="150"/>
          <w:divBdr>
            <w:top w:val="none" w:sz="0" w:space="0" w:color="auto"/>
            <w:left w:val="none" w:sz="0" w:space="0" w:color="auto"/>
            <w:bottom w:val="none" w:sz="0" w:space="0" w:color="auto"/>
            <w:right w:val="none" w:sz="0" w:space="0" w:color="auto"/>
          </w:divBdr>
        </w:div>
      </w:divsChild>
    </w:div>
    <w:div w:id="94446859">
      <w:bodyDiv w:val="1"/>
      <w:marLeft w:val="0"/>
      <w:marRight w:val="0"/>
      <w:marTop w:val="0"/>
      <w:marBottom w:val="0"/>
      <w:divBdr>
        <w:top w:val="none" w:sz="0" w:space="0" w:color="auto"/>
        <w:left w:val="none" w:sz="0" w:space="0" w:color="auto"/>
        <w:bottom w:val="none" w:sz="0" w:space="0" w:color="auto"/>
        <w:right w:val="none" w:sz="0" w:space="0" w:color="auto"/>
      </w:divBdr>
      <w:divsChild>
        <w:div w:id="1042249153">
          <w:marLeft w:val="0"/>
          <w:marRight w:val="0"/>
          <w:marTop w:val="0"/>
          <w:marBottom w:val="0"/>
          <w:divBdr>
            <w:top w:val="none" w:sz="0" w:space="0" w:color="auto"/>
            <w:left w:val="none" w:sz="0" w:space="0" w:color="auto"/>
            <w:bottom w:val="none" w:sz="0" w:space="0" w:color="auto"/>
            <w:right w:val="none" w:sz="0" w:space="0" w:color="auto"/>
          </w:divBdr>
          <w:divsChild>
            <w:div w:id="1843085028">
              <w:marLeft w:val="0"/>
              <w:marRight w:val="0"/>
              <w:marTop w:val="0"/>
              <w:marBottom w:val="0"/>
              <w:divBdr>
                <w:top w:val="none" w:sz="0" w:space="0" w:color="auto"/>
                <w:left w:val="none" w:sz="0" w:space="0" w:color="auto"/>
                <w:bottom w:val="none" w:sz="0" w:space="0" w:color="auto"/>
                <w:right w:val="none" w:sz="0" w:space="0" w:color="auto"/>
              </w:divBdr>
              <w:divsChild>
                <w:div w:id="1545096367">
                  <w:marLeft w:val="0"/>
                  <w:marRight w:val="0"/>
                  <w:marTop w:val="0"/>
                  <w:marBottom w:val="0"/>
                  <w:divBdr>
                    <w:top w:val="none" w:sz="0" w:space="0" w:color="auto"/>
                    <w:left w:val="none" w:sz="0" w:space="0" w:color="auto"/>
                    <w:bottom w:val="none" w:sz="0" w:space="0" w:color="auto"/>
                    <w:right w:val="none" w:sz="0" w:space="0" w:color="auto"/>
                  </w:divBdr>
                  <w:divsChild>
                    <w:div w:id="576482064">
                      <w:marLeft w:val="0"/>
                      <w:marRight w:val="0"/>
                      <w:marTop w:val="0"/>
                      <w:marBottom w:val="0"/>
                      <w:divBdr>
                        <w:top w:val="none" w:sz="0" w:space="0" w:color="auto"/>
                        <w:left w:val="none" w:sz="0" w:space="0" w:color="auto"/>
                        <w:bottom w:val="none" w:sz="0" w:space="0" w:color="auto"/>
                        <w:right w:val="none" w:sz="0" w:space="0" w:color="auto"/>
                      </w:divBdr>
                      <w:divsChild>
                        <w:div w:id="1899781734">
                          <w:marLeft w:val="0"/>
                          <w:marRight w:val="0"/>
                          <w:marTop w:val="0"/>
                          <w:marBottom w:val="0"/>
                          <w:divBdr>
                            <w:top w:val="none" w:sz="0" w:space="0" w:color="auto"/>
                            <w:left w:val="none" w:sz="0" w:space="0" w:color="auto"/>
                            <w:bottom w:val="none" w:sz="0" w:space="0" w:color="auto"/>
                            <w:right w:val="none" w:sz="0" w:space="0" w:color="auto"/>
                          </w:divBdr>
                          <w:divsChild>
                            <w:div w:id="1927229897">
                              <w:marLeft w:val="0"/>
                              <w:marRight w:val="0"/>
                              <w:marTop w:val="0"/>
                              <w:marBottom w:val="0"/>
                              <w:divBdr>
                                <w:top w:val="none" w:sz="0" w:space="0" w:color="auto"/>
                                <w:left w:val="none" w:sz="0" w:space="0" w:color="auto"/>
                                <w:bottom w:val="none" w:sz="0" w:space="0" w:color="auto"/>
                                <w:right w:val="none" w:sz="0" w:space="0" w:color="auto"/>
                              </w:divBdr>
                              <w:divsChild>
                                <w:div w:id="1452096142">
                                  <w:marLeft w:val="0"/>
                                  <w:marRight w:val="0"/>
                                  <w:marTop w:val="0"/>
                                  <w:marBottom w:val="0"/>
                                  <w:divBdr>
                                    <w:top w:val="none" w:sz="0" w:space="0" w:color="auto"/>
                                    <w:left w:val="none" w:sz="0" w:space="0" w:color="auto"/>
                                    <w:bottom w:val="none" w:sz="0" w:space="0" w:color="auto"/>
                                    <w:right w:val="none" w:sz="0" w:space="0" w:color="auto"/>
                                  </w:divBdr>
                                  <w:divsChild>
                                    <w:div w:id="145335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904594">
      <w:bodyDiv w:val="1"/>
      <w:marLeft w:val="0"/>
      <w:marRight w:val="0"/>
      <w:marTop w:val="0"/>
      <w:marBottom w:val="0"/>
      <w:divBdr>
        <w:top w:val="none" w:sz="0" w:space="0" w:color="auto"/>
        <w:left w:val="none" w:sz="0" w:space="0" w:color="auto"/>
        <w:bottom w:val="none" w:sz="0" w:space="0" w:color="auto"/>
        <w:right w:val="none" w:sz="0" w:space="0" w:color="auto"/>
      </w:divBdr>
      <w:divsChild>
        <w:div w:id="339624381">
          <w:marLeft w:val="0"/>
          <w:marRight w:val="0"/>
          <w:marTop w:val="0"/>
          <w:marBottom w:val="0"/>
          <w:divBdr>
            <w:top w:val="none" w:sz="0" w:space="0" w:color="auto"/>
            <w:left w:val="none" w:sz="0" w:space="0" w:color="auto"/>
            <w:bottom w:val="none" w:sz="0" w:space="0" w:color="auto"/>
            <w:right w:val="none" w:sz="0" w:space="0" w:color="auto"/>
          </w:divBdr>
          <w:divsChild>
            <w:div w:id="2141798748">
              <w:marLeft w:val="0"/>
              <w:marRight w:val="0"/>
              <w:marTop w:val="0"/>
              <w:marBottom w:val="0"/>
              <w:divBdr>
                <w:top w:val="none" w:sz="0" w:space="0" w:color="auto"/>
                <w:left w:val="none" w:sz="0" w:space="0" w:color="auto"/>
                <w:bottom w:val="none" w:sz="0" w:space="0" w:color="auto"/>
                <w:right w:val="none" w:sz="0" w:space="0" w:color="auto"/>
              </w:divBdr>
              <w:divsChild>
                <w:div w:id="307364000">
                  <w:marLeft w:val="0"/>
                  <w:marRight w:val="0"/>
                  <w:marTop w:val="0"/>
                  <w:marBottom w:val="0"/>
                  <w:divBdr>
                    <w:top w:val="none" w:sz="0" w:space="0" w:color="auto"/>
                    <w:left w:val="none" w:sz="0" w:space="0" w:color="auto"/>
                    <w:bottom w:val="none" w:sz="0" w:space="0" w:color="auto"/>
                    <w:right w:val="none" w:sz="0" w:space="0" w:color="auto"/>
                  </w:divBdr>
                  <w:divsChild>
                    <w:div w:id="572011461">
                      <w:marLeft w:val="0"/>
                      <w:marRight w:val="0"/>
                      <w:marTop w:val="0"/>
                      <w:marBottom w:val="0"/>
                      <w:divBdr>
                        <w:top w:val="none" w:sz="0" w:space="0" w:color="auto"/>
                        <w:left w:val="none" w:sz="0" w:space="0" w:color="auto"/>
                        <w:bottom w:val="none" w:sz="0" w:space="0" w:color="auto"/>
                        <w:right w:val="none" w:sz="0" w:space="0" w:color="auto"/>
                      </w:divBdr>
                      <w:divsChild>
                        <w:div w:id="758520935">
                          <w:marLeft w:val="0"/>
                          <w:marRight w:val="0"/>
                          <w:marTop w:val="0"/>
                          <w:marBottom w:val="0"/>
                          <w:divBdr>
                            <w:top w:val="none" w:sz="0" w:space="0" w:color="auto"/>
                            <w:left w:val="none" w:sz="0" w:space="0" w:color="auto"/>
                            <w:bottom w:val="none" w:sz="0" w:space="0" w:color="auto"/>
                            <w:right w:val="none" w:sz="0" w:space="0" w:color="auto"/>
                          </w:divBdr>
                          <w:divsChild>
                            <w:div w:id="866257845">
                              <w:marLeft w:val="0"/>
                              <w:marRight w:val="0"/>
                              <w:marTop w:val="0"/>
                              <w:marBottom w:val="0"/>
                              <w:divBdr>
                                <w:top w:val="none" w:sz="0" w:space="0" w:color="auto"/>
                                <w:left w:val="none" w:sz="0" w:space="0" w:color="auto"/>
                                <w:bottom w:val="none" w:sz="0" w:space="0" w:color="auto"/>
                                <w:right w:val="none" w:sz="0" w:space="0" w:color="auto"/>
                              </w:divBdr>
                              <w:divsChild>
                                <w:div w:id="314455685">
                                  <w:marLeft w:val="0"/>
                                  <w:marRight w:val="0"/>
                                  <w:marTop w:val="0"/>
                                  <w:marBottom w:val="0"/>
                                  <w:divBdr>
                                    <w:top w:val="none" w:sz="0" w:space="0" w:color="auto"/>
                                    <w:left w:val="none" w:sz="0" w:space="0" w:color="auto"/>
                                    <w:bottom w:val="none" w:sz="0" w:space="0" w:color="auto"/>
                                    <w:right w:val="none" w:sz="0" w:space="0" w:color="auto"/>
                                  </w:divBdr>
                                  <w:divsChild>
                                    <w:div w:id="65931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907742">
      <w:bodyDiv w:val="1"/>
      <w:marLeft w:val="0"/>
      <w:marRight w:val="0"/>
      <w:marTop w:val="0"/>
      <w:marBottom w:val="0"/>
      <w:divBdr>
        <w:top w:val="none" w:sz="0" w:space="0" w:color="auto"/>
        <w:left w:val="none" w:sz="0" w:space="0" w:color="auto"/>
        <w:bottom w:val="none" w:sz="0" w:space="0" w:color="auto"/>
        <w:right w:val="none" w:sz="0" w:space="0" w:color="auto"/>
      </w:divBdr>
      <w:divsChild>
        <w:div w:id="380714318">
          <w:marLeft w:val="0"/>
          <w:marRight w:val="0"/>
          <w:marTop w:val="0"/>
          <w:marBottom w:val="0"/>
          <w:divBdr>
            <w:top w:val="none" w:sz="0" w:space="0" w:color="auto"/>
            <w:left w:val="none" w:sz="0" w:space="0" w:color="auto"/>
            <w:bottom w:val="dotted" w:sz="6" w:space="4" w:color="DDDDDD"/>
            <w:right w:val="none" w:sz="0" w:space="0" w:color="auto"/>
          </w:divBdr>
        </w:div>
      </w:divsChild>
    </w:div>
    <w:div w:id="94983842">
      <w:bodyDiv w:val="1"/>
      <w:marLeft w:val="0"/>
      <w:marRight w:val="0"/>
      <w:marTop w:val="0"/>
      <w:marBottom w:val="0"/>
      <w:divBdr>
        <w:top w:val="none" w:sz="0" w:space="0" w:color="auto"/>
        <w:left w:val="none" w:sz="0" w:space="0" w:color="auto"/>
        <w:bottom w:val="none" w:sz="0" w:space="0" w:color="auto"/>
        <w:right w:val="none" w:sz="0" w:space="0" w:color="auto"/>
      </w:divBdr>
      <w:divsChild>
        <w:div w:id="1364137719">
          <w:marLeft w:val="0"/>
          <w:marRight w:val="0"/>
          <w:marTop w:val="0"/>
          <w:marBottom w:val="0"/>
          <w:divBdr>
            <w:top w:val="none" w:sz="0" w:space="0" w:color="auto"/>
            <w:left w:val="none" w:sz="0" w:space="0" w:color="auto"/>
            <w:bottom w:val="none" w:sz="0" w:space="0" w:color="auto"/>
            <w:right w:val="none" w:sz="0" w:space="0" w:color="auto"/>
          </w:divBdr>
          <w:divsChild>
            <w:div w:id="872037610">
              <w:marLeft w:val="0"/>
              <w:marRight w:val="0"/>
              <w:marTop w:val="0"/>
              <w:marBottom w:val="150"/>
              <w:divBdr>
                <w:top w:val="none" w:sz="0" w:space="0" w:color="auto"/>
                <w:left w:val="none" w:sz="0" w:space="0" w:color="auto"/>
                <w:bottom w:val="none" w:sz="0" w:space="0" w:color="auto"/>
                <w:right w:val="none" w:sz="0" w:space="0" w:color="auto"/>
              </w:divBdr>
            </w:div>
            <w:div w:id="1531916327">
              <w:marLeft w:val="0"/>
              <w:marRight w:val="0"/>
              <w:marTop w:val="0"/>
              <w:marBottom w:val="0"/>
              <w:divBdr>
                <w:top w:val="none" w:sz="0" w:space="0" w:color="auto"/>
                <w:left w:val="none" w:sz="0" w:space="0" w:color="auto"/>
                <w:bottom w:val="none" w:sz="0" w:space="0" w:color="auto"/>
                <w:right w:val="none" w:sz="0" w:space="0" w:color="auto"/>
              </w:divBdr>
            </w:div>
          </w:divsChild>
        </w:div>
        <w:div w:id="1586839294">
          <w:marLeft w:val="0"/>
          <w:marRight w:val="0"/>
          <w:marTop w:val="0"/>
          <w:marBottom w:val="150"/>
          <w:divBdr>
            <w:top w:val="none" w:sz="0" w:space="0" w:color="auto"/>
            <w:left w:val="none" w:sz="0" w:space="0" w:color="auto"/>
            <w:bottom w:val="none" w:sz="0" w:space="0" w:color="auto"/>
            <w:right w:val="none" w:sz="0" w:space="0" w:color="auto"/>
          </w:divBdr>
          <w:divsChild>
            <w:div w:id="34806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5079">
      <w:bodyDiv w:val="1"/>
      <w:marLeft w:val="0"/>
      <w:marRight w:val="0"/>
      <w:marTop w:val="0"/>
      <w:marBottom w:val="0"/>
      <w:divBdr>
        <w:top w:val="none" w:sz="0" w:space="0" w:color="auto"/>
        <w:left w:val="none" w:sz="0" w:space="0" w:color="auto"/>
        <w:bottom w:val="none" w:sz="0" w:space="0" w:color="auto"/>
        <w:right w:val="none" w:sz="0" w:space="0" w:color="auto"/>
      </w:divBdr>
      <w:divsChild>
        <w:div w:id="2117478947">
          <w:marLeft w:val="0"/>
          <w:marRight w:val="0"/>
          <w:marTop w:val="0"/>
          <w:marBottom w:val="150"/>
          <w:divBdr>
            <w:top w:val="none" w:sz="0" w:space="0" w:color="auto"/>
            <w:left w:val="none" w:sz="0" w:space="0" w:color="auto"/>
            <w:bottom w:val="none" w:sz="0" w:space="0" w:color="auto"/>
            <w:right w:val="none" w:sz="0" w:space="0" w:color="auto"/>
          </w:divBdr>
          <w:divsChild>
            <w:div w:id="386342917">
              <w:marLeft w:val="0"/>
              <w:marRight w:val="0"/>
              <w:marTop w:val="0"/>
              <w:marBottom w:val="0"/>
              <w:divBdr>
                <w:top w:val="none" w:sz="0" w:space="0" w:color="auto"/>
                <w:left w:val="none" w:sz="0" w:space="0" w:color="auto"/>
                <w:bottom w:val="none" w:sz="0" w:space="0" w:color="auto"/>
                <w:right w:val="none" w:sz="0" w:space="0" w:color="auto"/>
              </w:divBdr>
              <w:divsChild>
                <w:div w:id="275672459">
                  <w:marLeft w:val="0"/>
                  <w:marRight w:val="0"/>
                  <w:marTop w:val="0"/>
                  <w:marBottom w:val="0"/>
                  <w:divBdr>
                    <w:top w:val="none" w:sz="0" w:space="0" w:color="auto"/>
                    <w:left w:val="none" w:sz="0" w:space="0" w:color="auto"/>
                    <w:bottom w:val="none" w:sz="0" w:space="0" w:color="auto"/>
                    <w:right w:val="none" w:sz="0" w:space="0" w:color="auto"/>
                  </w:divBdr>
                  <w:divsChild>
                    <w:div w:id="755826808">
                      <w:marLeft w:val="0"/>
                      <w:marRight w:val="150"/>
                      <w:marTop w:val="0"/>
                      <w:marBottom w:val="0"/>
                      <w:divBdr>
                        <w:top w:val="none" w:sz="0" w:space="0" w:color="auto"/>
                        <w:left w:val="none" w:sz="0" w:space="0" w:color="auto"/>
                        <w:bottom w:val="none" w:sz="0" w:space="0" w:color="auto"/>
                        <w:right w:val="none" w:sz="0" w:space="0" w:color="auto"/>
                      </w:divBdr>
                      <w:divsChild>
                        <w:div w:id="172379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474507">
          <w:marLeft w:val="0"/>
          <w:marRight w:val="0"/>
          <w:marTop w:val="0"/>
          <w:marBottom w:val="150"/>
          <w:divBdr>
            <w:top w:val="none" w:sz="0" w:space="0" w:color="auto"/>
            <w:left w:val="none" w:sz="0" w:space="0" w:color="auto"/>
            <w:bottom w:val="none" w:sz="0" w:space="0" w:color="auto"/>
            <w:right w:val="none" w:sz="0" w:space="0" w:color="auto"/>
          </w:divBdr>
        </w:div>
        <w:div w:id="66271600">
          <w:marLeft w:val="0"/>
          <w:marRight w:val="0"/>
          <w:marTop w:val="0"/>
          <w:marBottom w:val="0"/>
          <w:divBdr>
            <w:top w:val="none" w:sz="0" w:space="0" w:color="auto"/>
            <w:left w:val="none" w:sz="0" w:space="0" w:color="auto"/>
            <w:bottom w:val="none" w:sz="0" w:space="0" w:color="auto"/>
            <w:right w:val="none" w:sz="0" w:space="0" w:color="auto"/>
          </w:divBdr>
          <w:divsChild>
            <w:div w:id="12507702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5562603">
      <w:bodyDiv w:val="1"/>
      <w:marLeft w:val="0"/>
      <w:marRight w:val="0"/>
      <w:marTop w:val="0"/>
      <w:marBottom w:val="0"/>
      <w:divBdr>
        <w:top w:val="none" w:sz="0" w:space="0" w:color="auto"/>
        <w:left w:val="none" w:sz="0" w:space="0" w:color="auto"/>
        <w:bottom w:val="none" w:sz="0" w:space="0" w:color="auto"/>
        <w:right w:val="none" w:sz="0" w:space="0" w:color="auto"/>
      </w:divBdr>
      <w:divsChild>
        <w:div w:id="952907997">
          <w:marLeft w:val="0"/>
          <w:marRight w:val="0"/>
          <w:marTop w:val="0"/>
          <w:marBottom w:val="0"/>
          <w:divBdr>
            <w:top w:val="none" w:sz="0" w:space="0" w:color="auto"/>
            <w:left w:val="none" w:sz="0" w:space="0" w:color="auto"/>
            <w:bottom w:val="none" w:sz="0" w:space="0" w:color="auto"/>
            <w:right w:val="none" w:sz="0" w:space="0" w:color="auto"/>
          </w:divBdr>
          <w:divsChild>
            <w:div w:id="1869758059">
              <w:marLeft w:val="0"/>
              <w:marRight w:val="0"/>
              <w:marTop w:val="0"/>
              <w:marBottom w:val="0"/>
              <w:divBdr>
                <w:top w:val="none" w:sz="0" w:space="0" w:color="auto"/>
                <w:left w:val="none" w:sz="0" w:space="0" w:color="auto"/>
                <w:bottom w:val="none" w:sz="0" w:space="0" w:color="auto"/>
                <w:right w:val="none" w:sz="0" w:space="0" w:color="auto"/>
              </w:divBdr>
              <w:divsChild>
                <w:div w:id="692996404">
                  <w:marLeft w:val="0"/>
                  <w:marRight w:val="0"/>
                  <w:marTop w:val="0"/>
                  <w:marBottom w:val="0"/>
                  <w:divBdr>
                    <w:top w:val="none" w:sz="0" w:space="0" w:color="auto"/>
                    <w:left w:val="none" w:sz="0" w:space="0" w:color="auto"/>
                    <w:bottom w:val="none" w:sz="0" w:space="0" w:color="auto"/>
                    <w:right w:val="none" w:sz="0" w:space="0" w:color="auto"/>
                  </w:divBdr>
                  <w:divsChild>
                    <w:div w:id="1631865742">
                      <w:marLeft w:val="0"/>
                      <w:marRight w:val="0"/>
                      <w:marTop w:val="0"/>
                      <w:marBottom w:val="0"/>
                      <w:divBdr>
                        <w:top w:val="none" w:sz="0" w:space="0" w:color="auto"/>
                        <w:left w:val="none" w:sz="0" w:space="0" w:color="auto"/>
                        <w:bottom w:val="none" w:sz="0" w:space="0" w:color="auto"/>
                        <w:right w:val="none" w:sz="0" w:space="0" w:color="auto"/>
                      </w:divBdr>
                      <w:divsChild>
                        <w:div w:id="1713845965">
                          <w:marLeft w:val="0"/>
                          <w:marRight w:val="0"/>
                          <w:marTop w:val="0"/>
                          <w:marBottom w:val="0"/>
                          <w:divBdr>
                            <w:top w:val="none" w:sz="0" w:space="0" w:color="auto"/>
                            <w:left w:val="none" w:sz="0" w:space="0" w:color="auto"/>
                            <w:bottom w:val="none" w:sz="0" w:space="0" w:color="auto"/>
                            <w:right w:val="none" w:sz="0" w:space="0" w:color="auto"/>
                          </w:divBdr>
                          <w:divsChild>
                            <w:div w:id="2044986424">
                              <w:marLeft w:val="0"/>
                              <w:marRight w:val="0"/>
                              <w:marTop w:val="0"/>
                              <w:marBottom w:val="0"/>
                              <w:divBdr>
                                <w:top w:val="none" w:sz="0" w:space="0" w:color="auto"/>
                                <w:left w:val="none" w:sz="0" w:space="0" w:color="auto"/>
                                <w:bottom w:val="none" w:sz="0" w:space="0" w:color="auto"/>
                                <w:right w:val="none" w:sz="0" w:space="0" w:color="auto"/>
                              </w:divBdr>
                              <w:divsChild>
                                <w:div w:id="1781144131">
                                  <w:marLeft w:val="0"/>
                                  <w:marRight w:val="0"/>
                                  <w:marTop w:val="0"/>
                                  <w:marBottom w:val="0"/>
                                  <w:divBdr>
                                    <w:top w:val="none" w:sz="0" w:space="0" w:color="auto"/>
                                    <w:left w:val="none" w:sz="0" w:space="0" w:color="auto"/>
                                    <w:bottom w:val="none" w:sz="0" w:space="0" w:color="auto"/>
                                    <w:right w:val="none" w:sz="0" w:space="0" w:color="auto"/>
                                  </w:divBdr>
                                  <w:divsChild>
                                    <w:div w:id="165972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36329">
      <w:bodyDiv w:val="1"/>
      <w:marLeft w:val="0"/>
      <w:marRight w:val="0"/>
      <w:marTop w:val="0"/>
      <w:marBottom w:val="0"/>
      <w:divBdr>
        <w:top w:val="none" w:sz="0" w:space="0" w:color="auto"/>
        <w:left w:val="none" w:sz="0" w:space="0" w:color="auto"/>
        <w:bottom w:val="none" w:sz="0" w:space="0" w:color="auto"/>
        <w:right w:val="none" w:sz="0" w:space="0" w:color="auto"/>
      </w:divBdr>
      <w:divsChild>
        <w:div w:id="39477659">
          <w:marLeft w:val="0"/>
          <w:marRight w:val="0"/>
          <w:marTop w:val="0"/>
          <w:marBottom w:val="150"/>
          <w:divBdr>
            <w:top w:val="none" w:sz="0" w:space="0" w:color="auto"/>
            <w:left w:val="none" w:sz="0" w:space="0" w:color="auto"/>
            <w:bottom w:val="none" w:sz="0" w:space="0" w:color="auto"/>
            <w:right w:val="none" w:sz="0" w:space="0" w:color="auto"/>
          </w:divBdr>
        </w:div>
        <w:div w:id="1634016081">
          <w:marLeft w:val="0"/>
          <w:marRight w:val="0"/>
          <w:marTop w:val="0"/>
          <w:marBottom w:val="150"/>
          <w:divBdr>
            <w:top w:val="none" w:sz="0" w:space="0" w:color="auto"/>
            <w:left w:val="none" w:sz="0" w:space="0" w:color="auto"/>
            <w:bottom w:val="none" w:sz="0" w:space="0" w:color="auto"/>
            <w:right w:val="none" w:sz="0" w:space="0" w:color="auto"/>
          </w:divBdr>
          <w:divsChild>
            <w:div w:id="1797789957">
              <w:marLeft w:val="0"/>
              <w:marRight w:val="0"/>
              <w:marTop w:val="0"/>
              <w:marBottom w:val="0"/>
              <w:divBdr>
                <w:top w:val="none" w:sz="0" w:space="0" w:color="auto"/>
                <w:left w:val="none" w:sz="0" w:space="0" w:color="auto"/>
                <w:bottom w:val="none" w:sz="0" w:space="0" w:color="auto"/>
                <w:right w:val="none" w:sz="0" w:space="0" w:color="auto"/>
              </w:divBdr>
            </w:div>
          </w:divsChild>
        </w:div>
        <w:div w:id="1995375603">
          <w:marLeft w:val="0"/>
          <w:marRight w:val="0"/>
          <w:marTop w:val="0"/>
          <w:marBottom w:val="0"/>
          <w:divBdr>
            <w:top w:val="none" w:sz="0" w:space="0" w:color="auto"/>
            <w:left w:val="none" w:sz="0" w:space="0" w:color="auto"/>
            <w:bottom w:val="none" w:sz="0" w:space="0" w:color="auto"/>
            <w:right w:val="none" w:sz="0" w:space="0" w:color="auto"/>
          </w:divBdr>
          <w:divsChild>
            <w:div w:id="85754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1697">
      <w:bodyDiv w:val="1"/>
      <w:marLeft w:val="0"/>
      <w:marRight w:val="0"/>
      <w:marTop w:val="0"/>
      <w:marBottom w:val="0"/>
      <w:divBdr>
        <w:top w:val="none" w:sz="0" w:space="0" w:color="auto"/>
        <w:left w:val="none" w:sz="0" w:space="0" w:color="auto"/>
        <w:bottom w:val="none" w:sz="0" w:space="0" w:color="auto"/>
        <w:right w:val="none" w:sz="0" w:space="0" w:color="auto"/>
      </w:divBdr>
      <w:divsChild>
        <w:div w:id="823276718">
          <w:marLeft w:val="0"/>
          <w:marRight w:val="0"/>
          <w:marTop w:val="0"/>
          <w:marBottom w:val="0"/>
          <w:divBdr>
            <w:top w:val="none" w:sz="0" w:space="0" w:color="auto"/>
            <w:left w:val="none" w:sz="0" w:space="0" w:color="auto"/>
            <w:bottom w:val="none" w:sz="0" w:space="0" w:color="auto"/>
            <w:right w:val="none" w:sz="0" w:space="0" w:color="auto"/>
          </w:divBdr>
          <w:divsChild>
            <w:div w:id="1040281556">
              <w:marLeft w:val="0"/>
              <w:marRight w:val="0"/>
              <w:marTop w:val="0"/>
              <w:marBottom w:val="0"/>
              <w:divBdr>
                <w:top w:val="none" w:sz="0" w:space="0" w:color="auto"/>
                <w:left w:val="none" w:sz="0" w:space="0" w:color="auto"/>
                <w:bottom w:val="none" w:sz="0" w:space="0" w:color="auto"/>
                <w:right w:val="none" w:sz="0" w:space="0" w:color="auto"/>
              </w:divBdr>
              <w:divsChild>
                <w:div w:id="558130391">
                  <w:marLeft w:val="0"/>
                  <w:marRight w:val="0"/>
                  <w:marTop w:val="0"/>
                  <w:marBottom w:val="0"/>
                  <w:divBdr>
                    <w:top w:val="none" w:sz="0" w:space="0" w:color="auto"/>
                    <w:left w:val="none" w:sz="0" w:space="0" w:color="auto"/>
                    <w:bottom w:val="none" w:sz="0" w:space="0" w:color="auto"/>
                    <w:right w:val="none" w:sz="0" w:space="0" w:color="auto"/>
                  </w:divBdr>
                  <w:divsChild>
                    <w:div w:id="1577276109">
                      <w:marLeft w:val="0"/>
                      <w:marRight w:val="0"/>
                      <w:marTop w:val="0"/>
                      <w:marBottom w:val="0"/>
                      <w:divBdr>
                        <w:top w:val="none" w:sz="0" w:space="0" w:color="auto"/>
                        <w:left w:val="none" w:sz="0" w:space="0" w:color="auto"/>
                        <w:bottom w:val="none" w:sz="0" w:space="0" w:color="auto"/>
                        <w:right w:val="none" w:sz="0" w:space="0" w:color="auto"/>
                      </w:divBdr>
                      <w:divsChild>
                        <w:div w:id="1946498921">
                          <w:marLeft w:val="0"/>
                          <w:marRight w:val="0"/>
                          <w:marTop w:val="0"/>
                          <w:marBottom w:val="0"/>
                          <w:divBdr>
                            <w:top w:val="none" w:sz="0" w:space="0" w:color="auto"/>
                            <w:left w:val="none" w:sz="0" w:space="0" w:color="auto"/>
                            <w:bottom w:val="none" w:sz="0" w:space="0" w:color="auto"/>
                            <w:right w:val="none" w:sz="0" w:space="0" w:color="auto"/>
                          </w:divBdr>
                          <w:divsChild>
                            <w:div w:id="1869249020">
                              <w:marLeft w:val="0"/>
                              <w:marRight w:val="0"/>
                              <w:marTop w:val="0"/>
                              <w:marBottom w:val="0"/>
                              <w:divBdr>
                                <w:top w:val="none" w:sz="0" w:space="0" w:color="auto"/>
                                <w:left w:val="none" w:sz="0" w:space="0" w:color="auto"/>
                                <w:bottom w:val="none" w:sz="0" w:space="0" w:color="auto"/>
                                <w:right w:val="none" w:sz="0" w:space="0" w:color="auto"/>
                              </w:divBdr>
                              <w:divsChild>
                                <w:div w:id="1156410568">
                                  <w:marLeft w:val="0"/>
                                  <w:marRight w:val="0"/>
                                  <w:marTop w:val="0"/>
                                  <w:marBottom w:val="0"/>
                                  <w:divBdr>
                                    <w:top w:val="none" w:sz="0" w:space="0" w:color="auto"/>
                                    <w:left w:val="none" w:sz="0" w:space="0" w:color="auto"/>
                                    <w:bottom w:val="none" w:sz="0" w:space="0" w:color="auto"/>
                                    <w:right w:val="none" w:sz="0" w:space="0" w:color="auto"/>
                                  </w:divBdr>
                                  <w:divsChild>
                                    <w:div w:id="11556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950572">
      <w:bodyDiv w:val="1"/>
      <w:marLeft w:val="0"/>
      <w:marRight w:val="0"/>
      <w:marTop w:val="0"/>
      <w:marBottom w:val="0"/>
      <w:divBdr>
        <w:top w:val="none" w:sz="0" w:space="0" w:color="auto"/>
        <w:left w:val="none" w:sz="0" w:space="0" w:color="auto"/>
        <w:bottom w:val="none" w:sz="0" w:space="0" w:color="auto"/>
        <w:right w:val="none" w:sz="0" w:space="0" w:color="auto"/>
      </w:divBdr>
      <w:divsChild>
        <w:div w:id="1737700566">
          <w:marLeft w:val="0"/>
          <w:marRight w:val="0"/>
          <w:marTop w:val="0"/>
          <w:marBottom w:val="0"/>
          <w:divBdr>
            <w:top w:val="none" w:sz="0" w:space="0" w:color="auto"/>
            <w:left w:val="none" w:sz="0" w:space="0" w:color="auto"/>
            <w:bottom w:val="none" w:sz="0" w:space="0" w:color="auto"/>
            <w:right w:val="none" w:sz="0" w:space="0" w:color="auto"/>
          </w:divBdr>
          <w:divsChild>
            <w:div w:id="1415282679">
              <w:marLeft w:val="0"/>
              <w:marRight w:val="0"/>
              <w:marTop w:val="0"/>
              <w:marBottom w:val="0"/>
              <w:divBdr>
                <w:top w:val="none" w:sz="0" w:space="0" w:color="auto"/>
                <w:left w:val="none" w:sz="0" w:space="0" w:color="auto"/>
                <w:bottom w:val="none" w:sz="0" w:space="0" w:color="auto"/>
                <w:right w:val="none" w:sz="0" w:space="0" w:color="auto"/>
              </w:divBdr>
              <w:divsChild>
                <w:div w:id="1398285110">
                  <w:marLeft w:val="0"/>
                  <w:marRight w:val="0"/>
                  <w:marTop w:val="0"/>
                  <w:marBottom w:val="0"/>
                  <w:divBdr>
                    <w:top w:val="none" w:sz="0" w:space="0" w:color="auto"/>
                    <w:left w:val="none" w:sz="0" w:space="0" w:color="auto"/>
                    <w:bottom w:val="none" w:sz="0" w:space="0" w:color="auto"/>
                    <w:right w:val="none" w:sz="0" w:space="0" w:color="auto"/>
                  </w:divBdr>
                  <w:divsChild>
                    <w:div w:id="817459393">
                      <w:marLeft w:val="0"/>
                      <w:marRight w:val="0"/>
                      <w:marTop w:val="0"/>
                      <w:marBottom w:val="0"/>
                      <w:divBdr>
                        <w:top w:val="none" w:sz="0" w:space="0" w:color="auto"/>
                        <w:left w:val="none" w:sz="0" w:space="0" w:color="auto"/>
                        <w:bottom w:val="none" w:sz="0" w:space="0" w:color="auto"/>
                        <w:right w:val="none" w:sz="0" w:space="0" w:color="auto"/>
                      </w:divBdr>
                      <w:divsChild>
                        <w:div w:id="576981904">
                          <w:marLeft w:val="0"/>
                          <w:marRight w:val="0"/>
                          <w:marTop w:val="0"/>
                          <w:marBottom w:val="0"/>
                          <w:divBdr>
                            <w:top w:val="none" w:sz="0" w:space="0" w:color="auto"/>
                            <w:left w:val="none" w:sz="0" w:space="0" w:color="auto"/>
                            <w:bottom w:val="none" w:sz="0" w:space="0" w:color="auto"/>
                            <w:right w:val="none" w:sz="0" w:space="0" w:color="auto"/>
                          </w:divBdr>
                          <w:divsChild>
                            <w:div w:id="1639800316">
                              <w:marLeft w:val="0"/>
                              <w:marRight w:val="0"/>
                              <w:marTop w:val="0"/>
                              <w:marBottom w:val="0"/>
                              <w:divBdr>
                                <w:top w:val="none" w:sz="0" w:space="0" w:color="auto"/>
                                <w:left w:val="none" w:sz="0" w:space="0" w:color="auto"/>
                                <w:bottom w:val="none" w:sz="0" w:space="0" w:color="auto"/>
                                <w:right w:val="none" w:sz="0" w:space="0" w:color="auto"/>
                              </w:divBdr>
                              <w:divsChild>
                                <w:div w:id="1011954787">
                                  <w:marLeft w:val="0"/>
                                  <w:marRight w:val="0"/>
                                  <w:marTop w:val="0"/>
                                  <w:marBottom w:val="0"/>
                                  <w:divBdr>
                                    <w:top w:val="none" w:sz="0" w:space="0" w:color="auto"/>
                                    <w:left w:val="none" w:sz="0" w:space="0" w:color="auto"/>
                                    <w:bottom w:val="none" w:sz="0" w:space="0" w:color="auto"/>
                                    <w:right w:val="none" w:sz="0" w:space="0" w:color="auto"/>
                                  </w:divBdr>
                                  <w:divsChild>
                                    <w:div w:id="25809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04099">
      <w:bodyDiv w:val="1"/>
      <w:marLeft w:val="0"/>
      <w:marRight w:val="0"/>
      <w:marTop w:val="0"/>
      <w:marBottom w:val="0"/>
      <w:divBdr>
        <w:top w:val="none" w:sz="0" w:space="0" w:color="auto"/>
        <w:left w:val="none" w:sz="0" w:space="0" w:color="auto"/>
        <w:bottom w:val="none" w:sz="0" w:space="0" w:color="auto"/>
        <w:right w:val="none" w:sz="0" w:space="0" w:color="auto"/>
      </w:divBdr>
      <w:divsChild>
        <w:div w:id="123693030">
          <w:marLeft w:val="0"/>
          <w:marRight w:val="0"/>
          <w:marTop w:val="0"/>
          <w:marBottom w:val="0"/>
          <w:divBdr>
            <w:top w:val="none" w:sz="0" w:space="0" w:color="auto"/>
            <w:left w:val="none" w:sz="0" w:space="0" w:color="auto"/>
            <w:bottom w:val="dotted" w:sz="6" w:space="4" w:color="DDDDDD"/>
            <w:right w:val="none" w:sz="0" w:space="0" w:color="auto"/>
          </w:divBdr>
          <w:divsChild>
            <w:div w:id="10977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9784">
      <w:bodyDiv w:val="1"/>
      <w:marLeft w:val="0"/>
      <w:marRight w:val="0"/>
      <w:marTop w:val="0"/>
      <w:marBottom w:val="0"/>
      <w:divBdr>
        <w:top w:val="none" w:sz="0" w:space="0" w:color="auto"/>
        <w:left w:val="none" w:sz="0" w:space="0" w:color="auto"/>
        <w:bottom w:val="none" w:sz="0" w:space="0" w:color="auto"/>
        <w:right w:val="none" w:sz="0" w:space="0" w:color="auto"/>
      </w:divBdr>
      <w:divsChild>
        <w:div w:id="1364747328">
          <w:marLeft w:val="0"/>
          <w:marRight w:val="0"/>
          <w:marTop w:val="0"/>
          <w:marBottom w:val="0"/>
          <w:divBdr>
            <w:top w:val="none" w:sz="0" w:space="0" w:color="auto"/>
            <w:left w:val="none" w:sz="0" w:space="0" w:color="auto"/>
            <w:bottom w:val="dotted" w:sz="6" w:space="4" w:color="DDDDDD"/>
            <w:right w:val="none" w:sz="0" w:space="0" w:color="auto"/>
          </w:divBdr>
          <w:divsChild>
            <w:div w:id="113602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62903">
      <w:bodyDiv w:val="1"/>
      <w:marLeft w:val="0"/>
      <w:marRight w:val="0"/>
      <w:marTop w:val="0"/>
      <w:marBottom w:val="0"/>
      <w:divBdr>
        <w:top w:val="none" w:sz="0" w:space="0" w:color="auto"/>
        <w:left w:val="none" w:sz="0" w:space="0" w:color="auto"/>
        <w:bottom w:val="none" w:sz="0" w:space="0" w:color="auto"/>
        <w:right w:val="none" w:sz="0" w:space="0" w:color="auto"/>
      </w:divBdr>
      <w:divsChild>
        <w:div w:id="251159486">
          <w:marLeft w:val="0"/>
          <w:marRight w:val="0"/>
          <w:marTop w:val="0"/>
          <w:marBottom w:val="0"/>
          <w:divBdr>
            <w:top w:val="none" w:sz="0" w:space="0" w:color="auto"/>
            <w:left w:val="none" w:sz="0" w:space="0" w:color="auto"/>
            <w:bottom w:val="dotted" w:sz="6" w:space="4" w:color="DDDDDD"/>
            <w:right w:val="none" w:sz="0" w:space="0" w:color="auto"/>
          </w:divBdr>
          <w:divsChild>
            <w:div w:id="43051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5552">
      <w:bodyDiv w:val="1"/>
      <w:marLeft w:val="0"/>
      <w:marRight w:val="0"/>
      <w:marTop w:val="0"/>
      <w:marBottom w:val="0"/>
      <w:divBdr>
        <w:top w:val="none" w:sz="0" w:space="0" w:color="auto"/>
        <w:left w:val="none" w:sz="0" w:space="0" w:color="auto"/>
        <w:bottom w:val="none" w:sz="0" w:space="0" w:color="auto"/>
        <w:right w:val="none" w:sz="0" w:space="0" w:color="auto"/>
      </w:divBdr>
    </w:div>
    <w:div w:id="97456733">
      <w:bodyDiv w:val="1"/>
      <w:marLeft w:val="0"/>
      <w:marRight w:val="0"/>
      <w:marTop w:val="0"/>
      <w:marBottom w:val="0"/>
      <w:divBdr>
        <w:top w:val="none" w:sz="0" w:space="0" w:color="auto"/>
        <w:left w:val="none" w:sz="0" w:space="0" w:color="auto"/>
        <w:bottom w:val="none" w:sz="0" w:space="0" w:color="auto"/>
        <w:right w:val="none" w:sz="0" w:space="0" w:color="auto"/>
      </w:divBdr>
      <w:divsChild>
        <w:div w:id="1590194554">
          <w:marLeft w:val="0"/>
          <w:marRight w:val="0"/>
          <w:marTop w:val="0"/>
          <w:marBottom w:val="0"/>
          <w:divBdr>
            <w:top w:val="none" w:sz="0" w:space="0" w:color="auto"/>
            <w:left w:val="none" w:sz="0" w:space="0" w:color="auto"/>
            <w:bottom w:val="dotted" w:sz="6" w:space="4" w:color="DDDDDD"/>
            <w:right w:val="none" w:sz="0" w:space="0" w:color="auto"/>
          </w:divBdr>
          <w:divsChild>
            <w:div w:id="114042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9025">
      <w:bodyDiv w:val="1"/>
      <w:marLeft w:val="0"/>
      <w:marRight w:val="0"/>
      <w:marTop w:val="0"/>
      <w:marBottom w:val="0"/>
      <w:divBdr>
        <w:top w:val="none" w:sz="0" w:space="0" w:color="auto"/>
        <w:left w:val="none" w:sz="0" w:space="0" w:color="auto"/>
        <w:bottom w:val="none" w:sz="0" w:space="0" w:color="auto"/>
        <w:right w:val="none" w:sz="0" w:space="0" w:color="auto"/>
      </w:divBdr>
      <w:divsChild>
        <w:div w:id="630598989">
          <w:marLeft w:val="0"/>
          <w:marRight w:val="0"/>
          <w:marTop w:val="0"/>
          <w:marBottom w:val="0"/>
          <w:divBdr>
            <w:top w:val="none" w:sz="0" w:space="0" w:color="auto"/>
            <w:left w:val="none" w:sz="0" w:space="0" w:color="auto"/>
            <w:bottom w:val="dotted" w:sz="6" w:space="4" w:color="DDDDDD"/>
            <w:right w:val="none" w:sz="0" w:space="0" w:color="auto"/>
          </w:divBdr>
          <w:divsChild>
            <w:div w:id="147896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61995">
      <w:bodyDiv w:val="1"/>
      <w:marLeft w:val="0"/>
      <w:marRight w:val="0"/>
      <w:marTop w:val="0"/>
      <w:marBottom w:val="0"/>
      <w:divBdr>
        <w:top w:val="none" w:sz="0" w:space="0" w:color="auto"/>
        <w:left w:val="none" w:sz="0" w:space="0" w:color="auto"/>
        <w:bottom w:val="none" w:sz="0" w:space="0" w:color="auto"/>
        <w:right w:val="none" w:sz="0" w:space="0" w:color="auto"/>
      </w:divBdr>
    </w:div>
    <w:div w:id="98263355">
      <w:bodyDiv w:val="1"/>
      <w:marLeft w:val="0"/>
      <w:marRight w:val="0"/>
      <w:marTop w:val="0"/>
      <w:marBottom w:val="0"/>
      <w:divBdr>
        <w:top w:val="none" w:sz="0" w:space="0" w:color="auto"/>
        <w:left w:val="none" w:sz="0" w:space="0" w:color="auto"/>
        <w:bottom w:val="none" w:sz="0" w:space="0" w:color="auto"/>
        <w:right w:val="none" w:sz="0" w:space="0" w:color="auto"/>
      </w:divBdr>
      <w:divsChild>
        <w:div w:id="1793786540">
          <w:marLeft w:val="0"/>
          <w:marRight w:val="0"/>
          <w:marTop w:val="0"/>
          <w:marBottom w:val="0"/>
          <w:divBdr>
            <w:top w:val="none" w:sz="0" w:space="0" w:color="auto"/>
            <w:left w:val="none" w:sz="0" w:space="0" w:color="auto"/>
            <w:bottom w:val="dotted" w:sz="6" w:space="4" w:color="DDDDDD"/>
            <w:right w:val="none" w:sz="0" w:space="0" w:color="auto"/>
          </w:divBdr>
          <w:divsChild>
            <w:div w:id="6337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29042">
      <w:bodyDiv w:val="1"/>
      <w:marLeft w:val="0"/>
      <w:marRight w:val="0"/>
      <w:marTop w:val="0"/>
      <w:marBottom w:val="0"/>
      <w:divBdr>
        <w:top w:val="none" w:sz="0" w:space="0" w:color="auto"/>
        <w:left w:val="none" w:sz="0" w:space="0" w:color="auto"/>
        <w:bottom w:val="none" w:sz="0" w:space="0" w:color="auto"/>
        <w:right w:val="none" w:sz="0" w:space="0" w:color="auto"/>
      </w:divBdr>
      <w:divsChild>
        <w:div w:id="1043292267">
          <w:marLeft w:val="0"/>
          <w:marRight w:val="0"/>
          <w:marTop w:val="0"/>
          <w:marBottom w:val="0"/>
          <w:divBdr>
            <w:top w:val="none" w:sz="0" w:space="0" w:color="auto"/>
            <w:left w:val="none" w:sz="0" w:space="0" w:color="auto"/>
            <w:bottom w:val="none" w:sz="0" w:space="0" w:color="auto"/>
            <w:right w:val="none" w:sz="0" w:space="0" w:color="auto"/>
          </w:divBdr>
          <w:divsChild>
            <w:div w:id="1151362250">
              <w:marLeft w:val="0"/>
              <w:marRight w:val="0"/>
              <w:marTop w:val="225"/>
              <w:marBottom w:val="225"/>
              <w:divBdr>
                <w:top w:val="none" w:sz="0" w:space="0" w:color="auto"/>
                <w:left w:val="none" w:sz="0" w:space="0" w:color="auto"/>
                <w:bottom w:val="none" w:sz="0" w:space="0" w:color="auto"/>
                <w:right w:val="none" w:sz="0" w:space="0" w:color="auto"/>
              </w:divBdr>
            </w:div>
          </w:divsChild>
        </w:div>
        <w:div w:id="1268082159">
          <w:marLeft w:val="0"/>
          <w:marRight w:val="0"/>
          <w:marTop w:val="0"/>
          <w:marBottom w:val="150"/>
          <w:divBdr>
            <w:top w:val="none" w:sz="0" w:space="0" w:color="auto"/>
            <w:left w:val="none" w:sz="0" w:space="0" w:color="auto"/>
            <w:bottom w:val="none" w:sz="0" w:space="0" w:color="auto"/>
            <w:right w:val="none" w:sz="0" w:space="0" w:color="auto"/>
          </w:divBdr>
        </w:div>
        <w:div w:id="1699893145">
          <w:marLeft w:val="0"/>
          <w:marRight w:val="0"/>
          <w:marTop w:val="0"/>
          <w:marBottom w:val="150"/>
          <w:divBdr>
            <w:top w:val="none" w:sz="0" w:space="0" w:color="auto"/>
            <w:left w:val="none" w:sz="0" w:space="0" w:color="auto"/>
            <w:bottom w:val="none" w:sz="0" w:space="0" w:color="auto"/>
            <w:right w:val="none" w:sz="0" w:space="0" w:color="auto"/>
          </w:divBdr>
          <w:divsChild>
            <w:div w:id="2129353880">
              <w:marLeft w:val="0"/>
              <w:marRight w:val="0"/>
              <w:marTop w:val="0"/>
              <w:marBottom w:val="0"/>
              <w:divBdr>
                <w:top w:val="none" w:sz="0" w:space="0" w:color="auto"/>
                <w:left w:val="none" w:sz="0" w:space="0" w:color="auto"/>
                <w:bottom w:val="none" w:sz="0" w:space="0" w:color="auto"/>
                <w:right w:val="none" w:sz="0" w:space="0" w:color="auto"/>
              </w:divBdr>
              <w:divsChild>
                <w:div w:id="45286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97532">
      <w:bodyDiv w:val="1"/>
      <w:marLeft w:val="0"/>
      <w:marRight w:val="0"/>
      <w:marTop w:val="0"/>
      <w:marBottom w:val="0"/>
      <w:divBdr>
        <w:top w:val="none" w:sz="0" w:space="0" w:color="auto"/>
        <w:left w:val="none" w:sz="0" w:space="0" w:color="auto"/>
        <w:bottom w:val="none" w:sz="0" w:space="0" w:color="auto"/>
        <w:right w:val="none" w:sz="0" w:space="0" w:color="auto"/>
      </w:divBdr>
      <w:divsChild>
        <w:div w:id="1366716833">
          <w:marLeft w:val="0"/>
          <w:marRight w:val="0"/>
          <w:marTop w:val="0"/>
          <w:marBottom w:val="0"/>
          <w:divBdr>
            <w:top w:val="single" w:sz="6" w:space="0" w:color="E5E5E5"/>
            <w:left w:val="none" w:sz="0" w:space="0" w:color="auto"/>
            <w:bottom w:val="single" w:sz="18" w:space="0" w:color="000000"/>
            <w:right w:val="none" w:sz="0" w:space="0" w:color="auto"/>
          </w:divBdr>
          <w:divsChild>
            <w:div w:id="775053207">
              <w:marLeft w:val="0"/>
              <w:marRight w:val="0"/>
              <w:marTop w:val="0"/>
              <w:marBottom w:val="0"/>
              <w:divBdr>
                <w:top w:val="none" w:sz="0" w:space="0" w:color="auto"/>
                <w:left w:val="none" w:sz="0" w:space="0" w:color="auto"/>
                <w:bottom w:val="none" w:sz="0" w:space="0" w:color="auto"/>
                <w:right w:val="none" w:sz="0" w:space="0" w:color="auto"/>
              </w:divBdr>
              <w:divsChild>
                <w:div w:id="60982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158467">
          <w:marLeft w:val="0"/>
          <w:marRight w:val="0"/>
          <w:marTop w:val="0"/>
          <w:marBottom w:val="0"/>
          <w:divBdr>
            <w:top w:val="none" w:sz="0" w:space="0" w:color="auto"/>
            <w:left w:val="none" w:sz="0" w:space="0" w:color="auto"/>
            <w:bottom w:val="none" w:sz="0" w:space="0" w:color="auto"/>
            <w:right w:val="none" w:sz="0" w:space="0" w:color="auto"/>
          </w:divBdr>
          <w:divsChild>
            <w:div w:id="802769678">
              <w:marLeft w:val="0"/>
              <w:marRight w:val="0"/>
              <w:marTop w:val="0"/>
              <w:marBottom w:val="0"/>
              <w:divBdr>
                <w:top w:val="none" w:sz="0" w:space="0" w:color="auto"/>
                <w:left w:val="none" w:sz="0" w:space="0" w:color="auto"/>
                <w:bottom w:val="none" w:sz="0" w:space="0" w:color="auto"/>
                <w:right w:val="none" w:sz="0" w:space="0" w:color="auto"/>
              </w:divBdr>
              <w:divsChild>
                <w:div w:id="1049761681">
                  <w:marLeft w:val="0"/>
                  <w:marRight w:val="0"/>
                  <w:marTop w:val="0"/>
                  <w:marBottom w:val="0"/>
                  <w:divBdr>
                    <w:top w:val="none" w:sz="0" w:space="0" w:color="auto"/>
                    <w:left w:val="none" w:sz="0" w:space="0" w:color="auto"/>
                    <w:bottom w:val="none" w:sz="0" w:space="0" w:color="auto"/>
                    <w:right w:val="none" w:sz="0" w:space="0" w:color="auto"/>
                  </w:divBdr>
                  <w:divsChild>
                    <w:div w:id="438572375">
                      <w:marLeft w:val="0"/>
                      <w:marRight w:val="0"/>
                      <w:marTop w:val="0"/>
                      <w:marBottom w:val="300"/>
                      <w:divBdr>
                        <w:top w:val="none" w:sz="0" w:space="0" w:color="auto"/>
                        <w:left w:val="none" w:sz="0" w:space="0" w:color="auto"/>
                        <w:bottom w:val="none" w:sz="0" w:space="0" w:color="auto"/>
                        <w:right w:val="none" w:sz="0" w:space="0" w:color="auto"/>
                      </w:divBdr>
                      <w:divsChild>
                        <w:div w:id="928390237">
                          <w:marLeft w:val="0"/>
                          <w:marRight w:val="0"/>
                          <w:marTop w:val="0"/>
                          <w:marBottom w:val="225"/>
                          <w:divBdr>
                            <w:top w:val="single" w:sz="6" w:space="11" w:color="E5E5E5"/>
                            <w:left w:val="single" w:sz="6" w:space="11" w:color="E5E5E5"/>
                            <w:bottom w:val="single" w:sz="6" w:space="1" w:color="E5E5E5"/>
                            <w:right w:val="single" w:sz="6" w:space="11" w:color="E5E5E5"/>
                          </w:divBdr>
                          <w:divsChild>
                            <w:div w:id="1755584235">
                              <w:marLeft w:val="0"/>
                              <w:marRight w:val="0"/>
                              <w:marTop w:val="0"/>
                              <w:marBottom w:val="0"/>
                              <w:divBdr>
                                <w:top w:val="none" w:sz="0" w:space="0" w:color="auto"/>
                                <w:left w:val="none" w:sz="0" w:space="0" w:color="auto"/>
                                <w:bottom w:val="dotted" w:sz="6" w:space="4" w:color="DDDDDD"/>
                                <w:right w:val="none" w:sz="0" w:space="0" w:color="auto"/>
                              </w:divBdr>
                              <w:divsChild>
                                <w:div w:id="169549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647226">
      <w:bodyDiv w:val="1"/>
      <w:marLeft w:val="0"/>
      <w:marRight w:val="0"/>
      <w:marTop w:val="0"/>
      <w:marBottom w:val="0"/>
      <w:divBdr>
        <w:top w:val="none" w:sz="0" w:space="0" w:color="auto"/>
        <w:left w:val="none" w:sz="0" w:space="0" w:color="auto"/>
        <w:bottom w:val="none" w:sz="0" w:space="0" w:color="auto"/>
        <w:right w:val="none" w:sz="0" w:space="0" w:color="auto"/>
      </w:divBdr>
      <w:divsChild>
        <w:div w:id="601231571">
          <w:marLeft w:val="0"/>
          <w:marRight w:val="0"/>
          <w:marTop w:val="0"/>
          <w:marBottom w:val="0"/>
          <w:divBdr>
            <w:top w:val="none" w:sz="0" w:space="0" w:color="auto"/>
            <w:left w:val="none" w:sz="0" w:space="0" w:color="auto"/>
            <w:bottom w:val="dotted" w:sz="6" w:space="4" w:color="DDDDDD"/>
            <w:right w:val="none" w:sz="0" w:space="0" w:color="auto"/>
          </w:divBdr>
          <w:divsChild>
            <w:div w:id="87392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43647">
      <w:bodyDiv w:val="1"/>
      <w:marLeft w:val="0"/>
      <w:marRight w:val="0"/>
      <w:marTop w:val="0"/>
      <w:marBottom w:val="0"/>
      <w:divBdr>
        <w:top w:val="none" w:sz="0" w:space="0" w:color="auto"/>
        <w:left w:val="none" w:sz="0" w:space="0" w:color="auto"/>
        <w:bottom w:val="none" w:sz="0" w:space="0" w:color="auto"/>
        <w:right w:val="none" w:sz="0" w:space="0" w:color="auto"/>
      </w:divBdr>
      <w:divsChild>
        <w:div w:id="2036348625">
          <w:marLeft w:val="0"/>
          <w:marRight w:val="0"/>
          <w:marTop w:val="0"/>
          <w:marBottom w:val="150"/>
          <w:divBdr>
            <w:top w:val="none" w:sz="0" w:space="0" w:color="auto"/>
            <w:left w:val="none" w:sz="0" w:space="0" w:color="auto"/>
            <w:bottom w:val="none" w:sz="0" w:space="0" w:color="auto"/>
            <w:right w:val="none" w:sz="0" w:space="0" w:color="auto"/>
          </w:divBdr>
        </w:div>
      </w:divsChild>
    </w:div>
    <w:div w:id="100692262">
      <w:bodyDiv w:val="1"/>
      <w:marLeft w:val="0"/>
      <w:marRight w:val="0"/>
      <w:marTop w:val="0"/>
      <w:marBottom w:val="0"/>
      <w:divBdr>
        <w:top w:val="none" w:sz="0" w:space="0" w:color="auto"/>
        <w:left w:val="none" w:sz="0" w:space="0" w:color="auto"/>
        <w:bottom w:val="none" w:sz="0" w:space="0" w:color="auto"/>
        <w:right w:val="none" w:sz="0" w:space="0" w:color="auto"/>
      </w:divBdr>
      <w:divsChild>
        <w:div w:id="804081527">
          <w:marLeft w:val="0"/>
          <w:marRight w:val="0"/>
          <w:marTop w:val="0"/>
          <w:marBottom w:val="150"/>
          <w:divBdr>
            <w:top w:val="none" w:sz="0" w:space="0" w:color="auto"/>
            <w:left w:val="none" w:sz="0" w:space="0" w:color="auto"/>
            <w:bottom w:val="none" w:sz="0" w:space="0" w:color="auto"/>
            <w:right w:val="none" w:sz="0" w:space="0" w:color="auto"/>
          </w:divBdr>
          <w:divsChild>
            <w:div w:id="1033119835">
              <w:marLeft w:val="0"/>
              <w:marRight w:val="0"/>
              <w:marTop w:val="0"/>
              <w:marBottom w:val="0"/>
              <w:divBdr>
                <w:top w:val="none" w:sz="0" w:space="0" w:color="auto"/>
                <w:left w:val="none" w:sz="0" w:space="0" w:color="auto"/>
                <w:bottom w:val="none" w:sz="0" w:space="0" w:color="auto"/>
                <w:right w:val="none" w:sz="0" w:space="0" w:color="auto"/>
              </w:divBdr>
              <w:divsChild>
                <w:div w:id="84883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758165">
          <w:marLeft w:val="0"/>
          <w:marRight w:val="0"/>
          <w:marTop w:val="0"/>
          <w:marBottom w:val="150"/>
          <w:divBdr>
            <w:top w:val="none" w:sz="0" w:space="0" w:color="auto"/>
            <w:left w:val="none" w:sz="0" w:space="0" w:color="auto"/>
            <w:bottom w:val="none" w:sz="0" w:space="0" w:color="auto"/>
            <w:right w:val="none" w:sz="0" w:space="0" w:color="auto"/>
          </w:divBdr>
        </w:div>
        <w:div w:id="944264668">
          <w:marLeft w:val="0"/>
          <w:marRight w:val="0"/>
          <w:marTop w:val="0"/>
          <w:marBottom w:val="0"/>
          <w:divBdr>
            <w:top w:val="none" w:sz="0" w:space="0" w:color="auto"/>
            <w:left w:val="none" w:sz="0" w:space="0" w:color="auto"/>
            <w:bottom w:val="none" w:sz="0" w:space="0" w:color="auto"/>
            <w:right w:val="none" w:sz="0" w:space="0" w:color="auto"/>
          </w:divBdr>
          <w:divsChild>
            <w:div w:id="5057078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189932">
      <w:bodyDiv w:val="1"/>
      <w:marLeft w:val="0"/>
      <w:marRight w:val="0"/>
      <w:marTop w:val="0"/>
      <w:marBottom w:val="0"/>
      <w:divBdr>
        <w:top w:val="none" w:sz="0" w:space="0" w:color="auto"/>
        <w:left w:val="none" w:sz="0" w:space="0" w:color="auto"/>
        <w:bottom w:val="none" w:sz="0" w:space="0" w:color="auto"/>
        <w:right w:val="none" w:sz="0" w:space="0" w:color="auto"/>
      </w:divBdr>
      <w:divsChild>
        <w:div w:id="65689481">
          <w:marLeft w:val="0"/>
          <w:marRight w:val="0"/>
          <w:marTop w:val="0"/>
          <w:marBottom w:val="150"/>
          <w:divBdr>
            <w:top w:val="none" w:sz="0" w:space="0" w:color="auto"/>
            <w:left w:val="none" w:sz="0" w:space="0" w:color="auto"/>
            <w:bottom w:val="none" w:sz="0" w:space="0" w:color="auto"/>
            <w:right w:val="none" w:sz="0" w:space="0" w:color="auto"/>
          </w:divBdr>
        </w:div>
      </w:divsChild>
    </w:div>
    <w:div w:id="101535224">
      <w:bodyDiv w:val="1"/>
      <w:marLeft w:val="0"/>
      <w:marRight w:val="0"/>
      <w:marTop w:val="0"/>
      <w:marBottom w:val="0"/>
      <w:divBdr>
        <w:top w:val="none" w:sz="0" w:space="0" w:color="auto"/>
        <w:left w:val="none" w:sz="0" w:space="0" w:color="auto"/>
        <w:bottom w:val="none" w:sz="0" w:space="0" w:color="auto"/>
        <w:right w:val="none" w:sz="0" w:space="0" w:color="auto"/>
      </w:divBdr>
      <w:divsChild>
        <w:div w:id="1985353543">
          <w:marLeft w:val="0"/>
          <w:marRight w:val="0"/>
          <w:marTop w:val="0"/>
          <w:marBottom w:val="0"/>
          <w:divBdr>
            <w:top w:val="none" w:sz="0" w:space="0" w:color="auto"/>
            <w:left w:val="none" w:sz="0" w:space="0" w:color="auto"/>
            <w:bottom w:val="none" w:sz="0" w:space="0" w:color="auto"/>
            <w:right w:val="none" w:sz="0" w:space="0" w:color="auto"/>
          </w:divBdr>
        </w:div>
      </w:divsChild>
    </w:div>
    <w:div w:id="101846636">
      <w:bodyDiv w:val="1"/>
      <w:marLeft w:val="0"/>
      <w:marRight w:val="0"/>
      <w:marTop w:val="0"/>
      <w:marBottom w:val="0"/>
      <w:divBdr>
        <w:top w:val="none" w:sz="0" w:space="0" w:color="auto"/>
        <w:left w:val="none" w:sz="0" w:space="0" w:color="auto"/>
        <w:bottom w:val="none" w:sz="0" w:space="0" w:color="auto"/>
        <w:right w:val="none" w:sz="0" w:space="0" w:color="auto"/>
      </w:divBdr>
      <w:divsChild>
        <w:div w:id="224606569">
          <w:marLeft w:val="0"/>
          <w:marRight w:val="0"/>
          <w:marTop w:val="0"/>
          <w:marBottom w:val="0"/>
          <w:divBdr>
            <w:top w:val="none" w:sz="0" w:space="0" w:color="auto"/>
            <w:left w:val="none" w:sz="0" w:space="0" w:color="auto"/>
            <w:bottom w:val="none" w:sz="0" w:space="0" w:color="auto"/>
            <w:right w:val="none" w:sz="0" w:space="0" w:color="auto"/>
          </w:divBdr>
          <w:divsChild>
            <w:div w:id="1037656635">
              <w:marLeft w:val="0"/>
              <w:marRight w:val="0"/>
              <w:marTop w:val="0"/>
              <w:marBottom w:val="0"/>
              <w:divBdr>
                <w:top w:val="none" w:sz="0" w:space="0" w:color="auto"/>
                <w:left w:val="none" w:sz="0" w:space="0" w:color="auto"/>
                <w:bottom w:val="none" w:sz="0" w:space="0" w:color="auto"/>
                <w:right w:val="none" w:sz="0" w:space="0" w:color="auto"/>
              </w:divBdr>
              <w:divsChild>
                <w:div w:id="20056293">
                  <w:marLeft w:val="0"/>
                  <w:marRight w:val="0"/>
                  <w:marTop w:val="0"/>
                  <w:marBottom w:val="0"/>
                  <w:divBdr>
                    <w:top w:val="none" w:sz="0" w:space="0" w:color="auto"/>
                    <w:left w:val="none" w:sz="0" w:space="0" w:color="auto"/>
                    <w:bottom w:val="none" w:sz="0" w:space="0" w:color="auto"/>
                    <w:right w:val="none" w:sz="0" w:space="0" w:color="auto"/>
                  </w:divBdr>
                  <w:divsChild>
                    <w:div w:id="2047832062">
                      <w:marLeft w:val="0"/>
                      <w:marRight w:val="0"/>
                      <w:marTop w:val="0"/>
                      <w:marBottom w:val="0"/>
                      <w:divBdr>
                        <w:top w:val="none" w:sz="0" w:space="0" w:color="auto"/>
                        <w:left w:val="none" w:sz="0" w:space="0" w:color="auto"/>
                        <w:bottom w:val="none" w:sz="0" w:space="0" w:color="auto"/>
                        <w:right w:val="none" w:sz="0" w:space="0" w:color="auto"/>
                      </w:divBdr>
                      <w:divsChild>
                        <w:div w:id="1693258476">
                          <w:marLeft w:val="0"/>
                          <w:marRight w:val="0"/>
                          <w:marTop w:val="0"/>
                          <w:marBottom w:val="0"/>
                          <w:divBdr>
                            <w:top w:val="none" w:sz="0" w:space="0" w:color="auto"/>
                            <w:left w:val="none" w:sz="0" w:space="0" w:color="auto"/>
                            <w:bottom w:val="none" w:sz="0" w:space="0" w:color="auto"/>
                            <w:right w:val="none" w:sz="0" w:space="0" w:color="auto"/>
                          </w:divBdr>
                          <w:divsChild>
                            <w:div w:id="43918871">
                              <w:marLeft w:val="0"/>
                              <w:marRight w:val="0"/>
                              <w:marTop w:val="0"/>
                              <w:marBottom w:val="0"/>
                              <w:divBdr>
                                <w:top w:val="none" w:sz="0" w:space="0" w:color="auto"/>
                                <w:left w:val="none" w:sz="0" w:space="0" w:color="auto"/>
                                <w:bottom w:val="none" w:sz="0" w:space="0" w:color="auto"/>
                                <w:right w:val="none" w:sz="0" w:space="0" w:color="auto"/>
                              </w:divBdr>
                              <w:divsChild>
                                <w:div w:id="1798180091">
                                  <w:marLeft w:val="0"/>
                                  <w:marRight w:val="0"/>
                                  <w:marTop w:val="0"/>
                                  <w:marBottom w:val="0"/>
                                  <w:divBdr>
                                    <w:top w:val="none" w:sz="0" w:space="0" w:color="auto"/>
                                    <w:left w:val="none" w:sz="0" w:space="0" w:color="auto"/>
                                    <w:bottom w:val="none" w:sz="0" w:space="0" w:color="auto"/>
                                    <w:right w:val="none" w:sz="0" w:space="0" w:color="auto"/>
                                  </w:divBdr>
                                  <w:divsChild>
                                    <w:div w:id="172860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264558">
      <w:bodyDiv w:val="1"/>
      <w:marLeft w:val="0"/>
      <w:marRight w:val="0"/>
      <w:marTop w:val="0"/>
      <w:marBottom w:val="0"/>
      <w:divBdr>
        <w:top w:val="none" w:sz="0" w:space="0" w:color="auto"/>
        <w:left w:val="none" w:sz="0" w:space="0" w:color="auto"/>
        <w:bottom w:val="none" w:sz="0" w:space="0" w:color="auto"/>
        <w:right w:val="none" w:sz="0" w:space="0" w:color="auto"/>
      </w:divBdr>
      <w:divsChild>
        <w:div w:id="444890448">
          <w:marLeft w:val="0"/>
          <w:marRight w:val="0"/>
          <w:marTop w:val="0"/>
          <w:marBottom w:val="0"/>
          <w:divBdr>
            <w:top w:val="none" w:sz="0" w:space="0" w:color="auto"/>
            <w:left w:val="none" w:sz="0" w:space="0" w:color="auto"/>
            <w:bottom w:val="none" w:sz="0" w:space="0" w:color="auto"/>
            <w:right w:val="none" w:sz="0" w:space="0" w:color="auto"/>
          </w:divBdr>
          <w:divsChild>
            <w:div w:id="1736851641">
              <w:marLeft w:val="0"/>
              <w:marRight w:val="0"/>
              <w:marTop w:val="0"/>
              <w:marBottom w:val="0"/>
              <w:divBdr>
                <w:top w:val="none" w:sz="0" w:space="0" w:color="auto"/>
                <w:left w:val="none" w:sz="0" w:space="0" w:color="auto"/>
                <w:bottom w:val="none" w:sz="0" w:space="0" w:color="auto"/>
                <w:right w:val="none" w:sz="0" w:space="0" w:color="auto"/>
              </w:divBdr>
              <w:divsChild>
                <w:div w:id="927925825">
                  <w:marLeft w:val="0"/>
                  <w:marRight w:val="0"/>
                  <w:marTop w:val="0"/>
                  <w:marBottom w:val="0"/>
                  <w:divBdr>
                    <w:top w:val="none" w:sz="0" w:space="0" w:color="auto"/>
                    <w:left w:val="none" w:sz="0" w:space="0" w:color="auto"/>
                    <w:bottom w:val="none" w:sz="0" w:space="0" w:color="auto"/>
                    <w:right w:val="none" w:sz="0" w:space="0" w:color="auto"/>
                  </w:divBdr>
                  <w:divsChild>
                    <w:div w:id="549420586">
                      <w:marLeft w:val="0"/>
                      <w:marRight w:val="0"/>
                      <w:marTop w:val="0"/>
                      <w:marBottom w:val="0"/>
                      <w:divBdr>
                        <w:top w:val="none" w:sz="0" w:space="0" w:color="auto"/>
                        <w:left w:val="none" w:sz="0" w:space="0" w:color="auto"/>
                        <w:bottom w:val="none" w:sz="0" w:space="0" w:color="auto"/>
                        <w:right w:val="none" w:sz="0" w:space="0" w:color="auto"/>
                      </w:divBdr>
                      <w:divsChild>
                        <w:div w:id="1974366080">
                          <w:marLeft w:val="0"/>
                          <w:marRight w:val="0"/>
                          <w:marTop w:val="0"/>
                          <w:marBottom w:val="0"/>
                          <w:divBdr>
                            <w:top w:val="none" w:sz="0" w:space="0" w:color="auto"/>
                            <w:left w:val="none" w:sz="0" w:space="0" w:color="auto"/>
                            <w:bottom w:val="none" w:sz="0" w:space="0" w:color="auto"/>
                            <w:right w:val="none" w:sz="0" w:space="0" w:color="auto"/>
                          </w:divBdr>
                          <w:divsChild>
                            <w:div w:id="32467698">
                              <w:marLeft w:val="0"/>
                              <w:marRight w:val="0"/>
                              <w:marTop w:val="0"/>
                              <w:marBottom w:val="0"/>
                              <w:divBdr>
                                <w:top w:val="none" w:sz="0" w:space="0" w:color="auto"/>
                                <w:left w:val="none" w:sz="0" w:space="0" w:color="auto"/>
                                <w:bottom w:val="none" w:sz="0" w:space="0" w:color="auto"/>
                                <w:right w:val="none" w:sz="0" w:space="0" w:color="auto"/>
                              </w:divBdr>
                              <w:divsChild>
                                <w:div w:id="1793279534">
                                  <w:marLeft w:val="0"/>
                                  <w:marRight w:val="0"/>
                                  <w:marTop w:val="0"/>
                                  <w:marBottom w:val="0"/>
                                  <w:divBdr>
                                    <w:top w:val="none" w:sz="0" w:space="0" w:color="auto"/>
                                    <w:left w:val="none" w:sz="0" w:space="0" w:color="auto"/>
                                    <w:bottom w:val="none" w:sz="0" w:space="0" w:color="auto"/>
                                    <w:right w:val="none" w:sz="0" w:space="0" w:color="auto"/>
                                  </w:divBdr>
                                  <w:divsChild>
                                    <w:div w:id="1528711189">
                                      <w:marLeft w:val="0"/>
                                      <w:marRight w:val="0"/>
                                      <w:marTop w:val="0"/>
                                      <w:marBottom w:val="0"/>
                                      <w:divBdr>
                                        <w:top w:val="none" w:sz="0" w:space="0" w:color="auto"/>
                                        <w:left w:val="none" w:sz="0" w:space="0" w:color="auto"/>
                                        <w:bottom w:val="none" w:sz="0" w:space="0" w:color="auto"/>
                                        <w:right w:val="none" w:sz="0" w:space="0" w:color="auto"/>
                                      </w:divBdr>
                                    </w:div>
                                    <w:div w:id="2110735534">
                                      <w:marLeft w:val="0"/>
                                      <w:marRight w:val="0"/>
                                      <w:marTop w:val="0"/>
                                      <w:marBottom w:val="0"/>
                                      <w:divBdr>
                                        <w:top w:val="none" w:sz="0" w:space="0" w:color="auto"/>
                                        <w:left w:val="none" w:sz="0" w:space="0" w:color="auto"/>
                                        <w:bottom w:val="none" w:sz="0" w:space="0" w:color="auto"/>
                                        <w:right w:val="none" w:sz="0" w:space="0" w:color="auto"/>
                                      </w:divBdr>
                                      <w:divsChild>
                                        <w:div w:id="1255751186">
                                          <w:marLeft w:val="0"/>
                                          <w:marRight w:val="0"/>
                                          <w:marTop w:val="0"/>
                                          <w:marBottom w:val="0"/>
                                          <w:divBdr>
                                            <w:top w:val="none" w:sz="0" w:space="0" w:color="auto"/>
                                            <w:left w:val="none" w:sz="0" w:space="0" w:color="auto"/>
                                            <w:bottom w:val="none" w:sz="0" w:space="0" w:color="auto"/>
                                            <w:right w:val="none" w:sz="0" w:space="0" w:color="auto"/>
                                          </w:divBdr>
                                        </w:div>
                                        <w:div w:id="165163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310542">
      <w:bodyDiv w:val="1"/>
      <w:marLeft w:val="0"/>
      <w:marRight w:val="0"/>
      <w:marTop w:val="0"/>
      <w:marBottom w:val="0"/>
      <w:divBdr>
        <w:top w:val="none" w:sz="0" w:space="0" w:color="auto"/>
        <w:left w:val="none" w:sz="0" w:space="0" w:color="auto"/>
        <w:bottom w:val="none" w:sz="0" w:space="0" w:color="auto"/>
        <w:right w:val="none" w:sz="0" w:space="0" w:color="auto"/>
      </w:divBdr>
      <w:divsChild>
        <w:div w:id="1255212993">
          <w:marLeft w:val="0"/>
          <w:marRight w:val="0"/>
          <w:marTop w:val="0"/>
          <w:marBottom w:val="0"/>
          <w:divBdr>
            <w:top w:val="none" w:sz="0" w:space="0" w:color="auto"/>
            <w:left w:val="none" w:sz="0" w:space="0" w:color="auto"/>
            <w:bottom w:val="dotted" w:sz="6" w:space="4" w:color="DDDDDD"/>
            <w:right w:val="none" w:sz="0" w:space="0" w:color="auto"/>
          </w:divBdr>
          <w:divsChild>
            <w:div w:id="168670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6943">
      <w:bodyDiv w:val="1"/>
      <w:marLeft w:val="0"/>
      <w:marRight w:val="0"/>
      <w:marTop w:val="0"/>
      <w:marBottom w:val="0"/>
      <w:divBdr>
        <w:top w:val="none" w:sz="0" w:space="0" w:color="auto"/>
        <w:left w:val="none" w:sz="0" w:space="0" w:color="auto"/>
        <w:bottom w:val="none" w:sz="0" w:space="0" w:color="auto"/>
        <w:right w:val="none" w:sz="0" w:space="0" w:color="auto"/>
      </w:divBdr>
    </w:div>
    <w:div w:id="103575336">
      <w:bodyDiv w:val="1"/>
      <w:marLeft w:val="0"/>
      <w:marRight w:val="0"/>
      <w:marTop w:val="0"/>
      <w:marBottom w:val="0"/>
      <w:divBdr>
        <w:top w:val="none" w:sz="0" w:space="0" w:color="auto"/>
        <w:left w:val="none" w:sz="0" w:space="0" w:color="auto"/>
        <w:bottom w:val="none" w:sz="0" w:space="0" w:color="auto"/>
        <w:right w:val="none" w:sz="0" w:space="0" w:color="auto"/>
      </w:divBdr>
      <w:divsChild>
        <w:div w:id="616835075">
          <w:marLeft w:val="0"/>
          <w:marRight w:val="0"/>
          <w:marTop w:val="0"/>
          <w:marBottom w:val="0"/>
          <w:divBdr>
            <w:top w:val="none" w:sz="0" w:space="0" w:color="auto"/>
            <w:left w:val="none" w:sz="0" w:space="0" w:color="auto"/>
            <w:bottom w:val="none" w:sz="0" w:space="0" w:color="auto"/>
            <w:right w:val="none" w:sz="0" w:space="0" w:color="auto"/>
          </w:divBdr>
          <w:divsChild>
            <w:div w:id="1212838507">
              <w:marLeft w:val="0"/>
              <w:marRight w:val="0"/>
              <w:marTop w:val="0"/>
              <w:marBottom w:val="0"/>
              <w:divBdr>
                <w:top w:val="none" w:sz="0" w:space="0" w:color="auto"/>
                <w:left w:val="none" w:sz="0" w:space="0" w:color="auto"/>
                <w:bottom w:val="none" w:sz="0" w:space="0" w:color="auto"/>
                <w:right w:val="none" w:sz="0" w:space="0" w:color="auto"/>
              </w:divBdr>
              <w:divsChild>
                <w:div w:id="992760186">
                  <w:marLeft w:val="0"/>
                  <w:marRight w:val="0"/>
                  <w:marTop w:val="0"/>
                  <w:marBottom w:val="0"/>
                  <w:divBdr>
                    <w:top w:val="none" w:sz="0" w:space="0" w:color="auto"/>
                    <w:left w:val="none" w:sz="0" w:space="0" w:color="auto"/>
                    <w:bottom w:val="none" w:sz="0" w:space="0" w:color="auto"/>
                    <w:right w:val="none" w:sz="0" w:space="0" w:color="auto"/>
                  </w:divBdr>
                  <w:divsChild>
                    <w:div w:id="1961183846">
                      <w:marLeft w:val="0"/>
                      <w:marRight w:val="0"/>
                      <w:marTop w:val="0"/>
                      <w:marBottom w:val="0"/>
                      <w:divBdr>
                        <w:top w:val="none" w:sz="0" w:space="0" w:color="auto"/>
                        <w:left w:val="none" w:sz="0" w:space="0" w:color="auto"/>
                        <w:bottom w:val="none" w:sz="0" w:space="0" w:color="auto"/>
                        <w:right w:val="none" w:sz="0" w:space="0" w:color="auto"/>
                      </w:divBdr>
                      <w:divsChild>
                        <w:div w:id="144401044">
                          <w:marLeft w:val="0"/>
                          <w:marRight w:val="0"/>
                          <w:marTop w:val="0"/>
                          <w:marBottom w:val="0"/>
                          <w:divBdr>
                            <w:top w:val="none" w:sz="0" w:space="0" w:color="auto"/>
                            <w:left w:val="none" w:sz="0" w:space="0" w:color="auto"/>
                            <w:bottom w:val="none" w:sz="0" w:space="0" w:color="auto"/>
                            <w:right w:val="none" w:sz="0" w:space="0" w:color="auto"/>
                          </w:divBdr>
                          <w:divsChild>
                            <w:div w:id="32072945">
                              <w:marLeft w:val="0"/>
                              <w:marRight w:val="0"/>
                              <w:marTop w:val="0"/>
                              <w:marBottom w:val="0"/>
                              <w:divBdr>
                                <w:top w:val="none" w:sz="0" w:space="0" w:color="auto"/>
                                <w:left w:val="none" w:sz="0" w:space="0" w:color="auto"/>
                                <w:bottom w:val="none" w:sz="0" w:space="0" w:color="auto"/>
                                <w:right w:val="none" w:sz="0" w:space="0" w:color="auto"/>
                              </w:divBdr>
                              <w:divsChild>
                                <w:div w:id="136533575">
                                  <w:marLeft w:val="0"/>
                                  <w:marRight w:val="0"/>
                                  <w:marTop w:val="0"/>
                                  <w:marBottom w:val="0"/>
                                  <w:divBdr>
                                    <w:top w:val="none" w:sz="0" w:space="0" w:color="auto"/>
                                    <w:left w:val="none" w:sz="0" w:space="0" w:color="auto"/>
                                    <w:bottom w:val="none" w:sz="0" w:space="0" w:color="auto"/>
                                    <w:right w:val="none" w:sz="0" w:space="0" w:color="auto"/>
                                  </w:divBdr>
                                  <w:divsChild>
                                    <w:div w:id="167518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03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8614">
          <w:marLeft w:val="0"/>
          <w:marRight w:val="0"/>
          <w:marTop w:val="0"/>
          <w:marBottom w:val="150"/>
          <w:divBdr>
            <w:top w:val="none" w:sz="0" w:space="0" w:color="auto"/>
            <w:left w:val="none" w:sz="0" w:space="0" w:color="auto"/>
            <w:bottom w:val="none" w:sz="0" w:space="0" w:color="auto"/>
            <w:right w:val="none" w:sz="0" w:space="0" w:color="auto"/>
          </w:divBdr>
        </w:div>
        <w:div w:id="1171289330">
          <w:marLeft w:val="0"/>
          <w:marRight w:val="0"/>
          <w:marTop w:val="0"/>
          <w:marBottom w:val="150"/>
          <w:divBdr>
            <w:top w:val="none" w:sz="0" w:space="0" w:color="auto"/>
            <w:left w:val="none" w:sz="0" w:space="0" w:color="auto"/>
            <w:bottom w:val="none" w:sz="0" w:space="0" w:color="auto"/>
            <w:right w:val="none" w:sz="0" w:space="0" w:color="auto"/>
          </w:divBdr>
          <w:divsChild>
            <w:div w:id="177088787">
              <w:marLeft w:val="0"/>
              <w:marRight w:val="0"/>
              <w:marTop w:val="0"/>
              <w:marBottom w:val="0"/>
              <w:divBdr>
                <w:top w:val="none" w:sz="0" w:space="0" w:color="auto"/>
                <w:left w:val="none" w:sz="0" w:space="0" w:color="auto"/>
                <w:bottom w:val="none" w:sz="0" w:space="0" w:color="auto"/>
                <w:right w:val="none" w:sz="0" w:space="0" w:color="auto"/>
              </w:divBdr>
            </w:div>
          </w:divsChild>
        </w:div>
        <w:div w:id="1968126847">
          <w:marLeft w:val="0"/>
          <w:marRight w:val="0"/>
          <w:marTop w:val="0"/>
          <w:marBottom w:val="0"/>
          <w:divBdr>
            <w:top w:val="none" w:sz="0" w:space="0" w:color="auto"/>
            <w:left w:val="none" w:sz="0" w:space="0" w:color="auto"/>
            <w:bottom w:val="none" w:sz="0" w:space="0" w:color="auto"/>
            <w:right w:val="none" w:sz="0" w:space="0" w:color="auto"/>
          </w:divBdr>
          <w:divsChild>
            <w:div w:id="23470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9787">
      <w:bodyDiv w:val="1"/>
      <w:marLeft w:val="0"/>
      <w:marRight w:val="0"/>
      <w:marTop w:val="0"/>
      <w:marBottom w:val="0"/>
      <w:divBdr>
        <w:top w:val="none" w:sz="0" w:space="0" w:color="auto"/>
        <w:left w:val="none" w:sz="0" w:space="0" w:color="auto"/>
        <w:bottom w:val="none" w:sz="0" w:space="0" w:color="auto"/>
        <w:right w:val="none" w:sz="0" w:space="0" w:color="auto"/>
      </w:divBdr>
      <w:divsChild>
        <w:div w:id="1351446025">
          <w:marLeft w:val="0"/>
          <w:marRight w:val="0"/>
          <w:marTop w:val="0"/>
          <w:marBottom w:val="0"/>
          <w:divBdr>
            <w:top w:val="none" w:sz="0" w:space="0" w:color="auto"/>
            <w:left w:val="none" w:sz="0" w:space="0" w:color="auto"/>
            <w:bottom w:val="none" w:sz="0" w:space="0" w:color="auto"/>
            <w:right w:val="none" w:sz="0" w:space="0" w:color="auto"/>
          </w:divBdr>
        </w:div>
      </w:divsChild>
    </w:div>
    <w:div w:id="104232264">
      <w:bodyDiv w:val="1"/>
      <w:marLeft w:val="0"/>
      <w:marRight w:val="0"/>
      <w:marTop w:val="0"/>
      <w:marBottom w:val="0"/>
      <w:divBdr>
        <w:top w:val="none" w:sz="0" w:space="0" w:color="auto"/>
        <w:left w:val="none" w:sz="0" w:space="0" w:color="auto"/>
        <w:bottom w:val="none" w:sz="0" w:space="0" w:color="auto"/>
        <w:right w:val="none" w:sz="0" w:space="0" w:color="auto"/>
      </w:divBdr>
      <w:divsChild>
        <w:div w:id="364333979">
          <w:marLeft w:val="0"/>
          <w:marRight w:val="0"/>
          <w:marTop w:val="0"/>
          <w:marBottom w:val="0"/>
          <w:divBdr>
            <w:top w:val="none" w:sz="0" w:space="0" w:color="auto"/>
            <w:left w:val="none" w:sz="0" w:space="0" w:color="auto"/>
            <w:bottom w:val="none" w:sz="0" w:space="0" w:color="auto"/>
            <w:right w:val="none" w:sz="0" w:space="0" w:color="auto"/>
          </w:divBdr>
          <w:divsChild>
            <w:div w:id="1139999636">
              <w:marLeft w:val="0"/>
              <w:marRight w:val="0"/>
              <w:marTop w:val="0"/>
              <w:marBottom w:val="0"/>
              <w:divBdr>
                <w:top w:val="none" w:sz="0" w:space="0" w:color="auto"/>
                <w:left w:val="none" w:sz="0" w:space="0" w:color="auto"/>
                <w:bottom w:val="none" w:sz="0" w:space="0" w:color="auto"/>
                <w:right w:val="none" w:sz="0" w:space="0" w:color="auto"/>
              </w:divBdr>
            </w:div>
          </w:divsChild>
        </w:div>
        <w:div w:id="927805615">
          <w:marLeft w:val="0"/>
          <w:marRight w:val="0"/>
          <w:marTop w:val="150"/>
          <w:marBottom w:val="0"/>
          <w:divBdr>
            <w:top w:val="none" w:sz="0" w:space="0" w:color="auto"/>
            <w:left w:val="none" w:sz="0" w:space="0" w:color="auto"/>
            <w:bottom w:val="none" w:sz="0" w:space="0" w:color="auto"/>
            <w:right w:val="none" w:sz="0" w:space="0" w:color="auto"/>
          </w:divBdr>
          <w:divsChild>
            <w:div w:id="1654675427">
              <w:marLeft w:val="0"/>
              <w:marRight w:val="0"/>
              <w:marTop w:val="0"/>
              <w:marBottom w:val="0"/>
              <w:divBdr>
                <w:top w:val="none" w:sz="0" w:space="0" w:color="auto"/>
                <w:left w:val="none" w:sz="0" w:space="0" w:color="auto"/>
                <w:bottom w:val="none" w:sz="0" w:space="0" w:color="auto"/>
                <w:right w:val="none" w:sz="0" w:space="0" w:color="auto"/>
              </w:divBdr>
              <w:divsChild>
                <w:div w:id="207758517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52160">
      <w:bodyDiv w:val="1"/>
      <w:marLeft w:val="0"/>
      <w:marRight w:val="0"/>
      <w:marTop w:val="0"/>
      <w:marBottom w:val="0"/>
      <w:divBdr>
        <w:top w:val="none" w:sz="0" w:space="0" w:color="auto"/>
        <w:left w:val="none" w:sz="0" w:space="0" w:color="auto"/>
        <w:bottom w:val="none" w:sz="0" w:space="0" w:color="auto"/>
        <w:right w:val="none" w:sz="0" w:space="0" w:color="auto"/>
      </w:divBdr>
      <w:divsChild>
        <w:div w:id="73475212">
          <w:marLeft w:val="0"/>
          <w:marRight w:val="0"/>
          <w:marTop w:val="0"/>
          <w:marBottom w:val="300"/>
          <w:divBdr>
            <w:top w:val="none" w:sz="0" w:space="0" w:color="auto"/>
            <w:left w:val="none" w:sz="0" w:space="0" w:color="auto"/>
            <w:bottom w:val="none" w:sz="0" w:space="0" w:color="auto"/>
            <w:right w:val="none" w:sz="0" w:space="0" w:color="auto"/>
          </w:divBdr>
          <w:divsChild>
            <w:div w:id="1773161531">
              <w:marLeft w:val="0"/>
              <w:marRight w:val="0"/>
              <w:marTop w:val="0"/>
              <w:marBottom w:val="0"/>
              <w:divBdr>
                <w:top w:val="none" w:sz="0" w:space="0" w:color="auto"/>
                <w:left w:val="none" w:sz="0" w:space="0" w:color="auto"/>
                <w:bottom w:val="none" w:sz="0" w:space="0" w:color="auto"/>
                <w:right w:val="none" w:sz="0" w:space="0" w:color="auto"/>
              </w:divBdr>
            </w:div>
          </w:divsChild>
        </w:div>
        <w:div w:id="597059968">
          <w:marLeft w:val="0"/>
          <w:marRight w:val="0"/>
          <w:marTop w:val="0"/>
          <w:marBottom w:val="75"/>
          <w:divBdr>
            <w:top w:val="none" w:sz="0" w:space="0" w:color="auto"/>
            <w:left w:val="none" w:sz="0" w:space="0" w:color="auto"/>
            <w:bottom w:val="none" w:sz="0" w:space="0" w:color="auto"/>
            <w:right w:val="none" w:sz="0" w:space="0" w:color="auto"/>
          </w:divBdr>
        </w:div>
        <w:div w:id="839078654">
          <w:marLeft w:val="0"/>
          <w:marRight w:val="0"/>
          <w:marTop w:val="0"/>
          <w:marBottom w:val="0"/>
          <w:divBdr>
            <w:top w:val="none" w:sz="0" w:space="0" w:color="auto"/>
            <w:left w:val="none" w:sz="0" w:space="0" w:color="auto"/>
            <w:bottom w:val="none" w:sz="0" w:space="0" w:color="auto"/>
            <w:right w:val="none" w:sz="0" w:space="0" w:color="auto"/>
          </w:divBdr>
        </w:div>
        <w:div w:id="2050832212">
          <w:marLeft w:val="0"/>
          <w:marRight w:val="0"/>
          <w:marTop w:val="0"/>
          <w:marBottom w:val="0"/>
          <w:divBdr>
            <w:top w:val="none" w:sz="0" w:space="0" w:color="auto"/>
            <w:left w:val="none" w:sz="0" w:space="0" w:color="auto"/>
            <w:bottom w:val="none" w:sz="0" w:space="0" w:color="auto"/>
            <w:right w:val="none" w:sz="0" w:space="0" w:color="auto"/>
          </w:divBdr>
          <w:divsChild>
            <w:div w:id="1074623202">
              <w:marLeft w:val="0"/>
              <w:marRight w:val="0"/>
              <w:marTop w:val="0"/>
              <w:marBottom w:val="0"/>
              <w:divBdr>
                <w:top w:val="none" w:sz="0" w:space="0" w:color="auto"/>
                <w:left w:val="none" w:sz="0" w:space="0" w:color="auto"/>
                <w:bottom w:val="none" w:sz="0" w:space="0" w:color="auto"/>
                <w:right w:val="none" w:sz="0" w:space="0" w:color="auto"/>
              </w:divBdr>
              <w:divsChild>
                <w:div w:id="56487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26170">
      <w:bodyDiv w:val="1"/>
      <w:marLeft w:val="0"/>
      <w:marRight w:val="0"/>
      <w:marTop w:val="0"/>
      <w:marBottom w:val="0"/>
      <w:divBdr>
        <w:top w:val="none" w:sz="0" w:space="0" w:color="auto"/>
        <w:left w:val="none" w:sz="0" w:space="0" w:color="auto"/>
        <w:bottom w:val="none" w:sz="0" w:space="0" w:color="auto"/>
        <w:right w:val="none" w:sz="0" w:space="0" w:color="auto"/>
      </w:divBdr>
      <w:divsChild>
        <w:div w:id="805897011">
          <w:marLeft w:val="0"/>
          <w:marRight w:val="0"/>
          <w:marTop w:val="0"/>
          <w:marBottom w:val="300"/>
          <w:divBdr>
            <w:top w:val="none" w:sz="0" w:space="0" w:color="auto"/>
            <w:left w:val="none" w:sz="0" w:space="0" w:color="auto"/>
            <w:bottom w:val="single" w:sz="6" w:space="0" w:color="E4E4E4"/>
            <w:right w:val="none" w:sz="0" w:space="0" w:color="auto"/>
          </w:divBdr>
        </w:div>
        <w:div w:id="1508667623">
          <w:marLeft w:val="0"/>
          <w:marRight w:val="0"/>
          <w:marTop w:val="0"/>
          <w:marBottom w:val="0"/>
          <w:divBdr>
            <w:top w:val="none" w:sz="0" w:space="0" w:color="auto"/>
            <w:left w:val="none" w:sz="0" w:space="0" w:color="auto"/>
            <w:bottom w:val="none" w:sz="0" w:space="0" w:color="auto"/>
            <w:right w:val="none" w:sz="0" w:space="0" w:color="auto"/>
          </w:divBdr>
          <w:divsChild>
            <w:div w:id="672999676">
              <w:marLeft w:val="0"/>
              <w:marRight w:val="0"/>
              <w:marTop w:val="0"/>
              <w:marBottom w:val="0"/>
              <w:divBdr>
                <w:top w:val="none" w:sz="0" w:space="0" w:color="auto"/>
                <w:left w:val="none" w:sz="0" w:space="0" w:color="auto"/>
                <w:bottom w:val="none" w:sz="0" w:space="0" w:color="auto"/>
                <w:right w:val="none" w:sz="0" w:space="0" w:color="auto"/>
              </w:divBdr>
              <w:divsChild>
                <w:div w:id="1025054849">
                  <w:marLeft w:val="0"/>
                  <w:marRight w:val="0"/>
                  <w:marTop w:val="0"/>
                  <w:marBottom w:val="450"/>
                  <w:divBdr>
                    <w:top w:val="none" w:sz="0" w:space="0" w:color="auto"/>
                    <w:left w:val="none" w:sz="0" w:space="0" w:color="auto"/>
                    <w:bottom w:val="none" w:sz="0" w:space="0" w:color="auto"/>
                    <w:right w:val="none" w:sz="0" w:space="0" w:color="auto"/>
                  </w:divBdr>
                  <w:divsChild>
                    <w:div w:id="539055625">
                      <w:marLeft w:val="0"/>
                      <w:marRight w:val="0"/>
                      <w:marTop w:val="0"/>
                      <w:marBottom w:val="0"/>
                      <w:divBdr>
                        <w:top w:val="none" w:sz="0" w:space="0" w:color="auto"/>
                        <w:left w:val="none" w:sz="0" w:space="0" w:color="auto"/>
                        <w:bottom w:val="none" w:sz="0" w:space="0" w:color="auto"/>
                        <w:right w:val="none" w:sz="0" w:space="0" w:color="auto"/>
                      </w:divBdr>
                      <w:divsChild>
                        <w:div w:id="1406806707">
                          <w:marLeft w:val="0"/>
                          <w:marRight w:val="0"/>
                          <w:marTop w:val="0"/>
                          <w:marBottom w:val="150"/>
                          <w:divBdr>
                            <w:top w:val="none" w:sz="0" w:space="0" w:color="auto"/>
                            <w:left w:val="none" w:sz="0" w:space="0" w:color="auto"/>
                            <w:bottom w:val="none" w:sz="0" w:space="0" w:color="auto"/>
                            <w:right w:val="none" w:sz="0" w:space="0" w:color="auto"/>
                          </w:divBdr>
                        </w:div>
                        <w:div w:id="1406950314">
                          <w:marLeft w:val="0"/>
                          <w:marRight w:val="0"/>
                          <w:marTop w:val="0"/>
                          <w:marBottom w:val="0"/>
                          <w:divBdr>
                            <w:top w:val="none" w:sz="0" w:space="0" w:color="auto"/>
                            <w:left w:val="none" w:sz="0" w:space="0" w:color="auto"/>
                            <w:bottom w:val="none" w:sz="0" w:space="0" w:color="auto"/>
                            <w:right w:val="none" w:sz="0" w:space="0" w:color="auto"/>
                          </w:divBdr>
                          <w:divsChild>
                            <w:div w:id="127975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416773">
                      <w:marLeft w:val="0"/>
                      <w:marRight w:val="0"/>
                      <w:marTop w:val="0"/>
                      <w:marBottom w:val="150"/>
                      <w:divBdr>
                        <w:top w:val="none" w:sz="0" w:space="0" w:color="auto"/>
                        <w:left w:val="none" w:sz="0" w:space="0" w:color="auto"/>
                        <w:bottom w:val="none" w:sz="0" w:space="0" w:color="auto"/>
                        <w:right w:val="none" w:sz="0" w:space="0" w:color="auto"/>
                      </w:divBdr>
                      <w:divsChild>
                        <w:div w:id="117460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904095">
          <w:marLeft w:val="0"/>
          <w:marRight w:val="0"/>
          <w:marTop w:val="0"/>
          <w:marBottom w:val="375"/>
          <w:divBdr>
            <w:top w:val="none" w:sz="0" w:space="0" w:color="auto"/>
            <w:left w:val="none" w:sz="0" w:space="0" w:color="auto"/>
            <w:bottom w:val="single" w:sz="6" w:space="0" w:color="005494"/>
            <w:right w:val="none" w:sz="0" w:space="0" w:color="auto"/>
          </w:divBdr>
        </w:div>
      </w:divsChild>
    </w:div>
    <w:div w:id="105348859">
      <w:bodyDiv w:val="1"/>
      <w:marLeft w:val="0"/>
      <w:marRight w:val="0"/>
      <w:marTop w:val="0"/>
      <w:marBottom w:val="0"/>
      <w:divBdr>
        <w:top w:val="none" w:sz="0" w:space="0" w:color="auto"/>
        <w:left w:val="none" w:sz="0" w:space="0" w:color="auto"/>
        <w:bottom w:val="none" w:sz="0" w:space="0" w:color="auto"/>
        <w:right w:val="none" w:sz="0" w:space="0" w:color="auto"/>
      </w:divBdr>
      <w:divsChild>
        <w:div w:id="85810293">
          <w:marLeft w:val="0"/>
          <w:marRight w:val="0"/>
          <w:marTop w:val="0"/>
          <w:marBottom w:val="0"/>
          <w:divBdr>
            <w:top w:val="none" w:sz="0" w:space="0" w:color="auto"/>
            <w:left w:val="none" w:sz="0" w:space="0" w:color="auto"/>
            <w:bottom w:val="none" w:sz="0" w:space="0" w:color="auto"/>
            <w:right w:val="none" w:sz="0" w:space="0" w:color="auto"/>
          </w:divBdr>
          <w:divsChild>
            <w:div w:id="171452389">
              <w:marLeft w:val="0"/>
              <w:marRight w:val="0"/>
              <w:marTop w:val="0"/>
              <w:marBottom w:val="0"/>
              <w:divBdr>
                <w:top w:val="none" w:sz="0" w:space="0" w:color="auto"/>
                <w:left w:val="none" w:sz="0" w:space="0" w:color="auto"/>
                <w:bottom w:val="none" w:sz="0" w:space="0" w:color="auto"/>
                <w:right w:val="none" w:sz="0" w:space="0" w:color="auto"/>
              </w:divBdr>
              <w:divsChild>
                <w:div w:id="1326129148">
                  <w:marLeft w:val="0"/>
                  <w:marRight w:val="0"/>
                  <w:marTop w:val="0"/>
                  <w:marBottom w:val="0"/>
                  <w:divBdr>
                    <w:top w:val="none" w:sz="0" w:space="0" w:color="auto"/>
                    <w:left w:val="none" w:sz="0" w:space="0" w:color="auto"/>
                    <w:bottom w:val="none" w:sz="0" w:space="0" w:color="auto"/>
                    <w:right w:val="none" w:sz="0" w:space="0" w:color="auto"/>
                  </w:divBdr>
                  <w:divsChild>
                    <w:div w:id="1766878474">
                      <w:marLeft w:val="0"/>
                      <w:marRight w:val="0"/>
                      <w:marTop w:val="0"/>
                      <w:marBottom w:val="0"/>
                      <w:divBdr>
                        <w:top w:val="none" w:sz="0" w:space="0" w:color="auto"/>
                        <w:left w:val="none" w:sz="0" w:space="0" w:color="auto"/>
                        <w:bottom w:val="none" w:sz="0" w:space="0" w:color="auto"/>
                        <w:right w:val="none" w:sz="0" w:space="0" w:color="auto"/>
                      </w:divBdr>
                      <w:divsChild>
                        <w:div w:id="1505511952">
                          <w:marLeft w:val="0"/>
                          <w:marRight w:val="0"/>
                          <w:marTop w:val="0"/>
                          <w:marBottom w:val="0"/>
                          <w:divBdr>
                            <w:top w:val="none" w:sz="0" w:space="0" w:color="auto"/>
                            <w:left w:val="none" w:sz="0" w:space="0" w:color="auto"/>
                            <w:bottom w:val="none" w:sz="0" w:space="0" w:color="auto"/>
                            <w:right w:val="none" w:sz="0" w:space="0" w:color="auto"/>
                          </w:divBdr>
                          <w:divsChild>
                            <w:div w:id="1062869897">
                              <w:marLeft w:val="0"/>
                              <w:marRight w:val="0"/>
                              <w:marTop w:val="0"/>
                              <w:marBottom w:val="0"/>
                              <w:divBdr>
                                <w:top w:val="none" w:sz="0" w:space="0" w:color="auto"/>
                                <w:left w:val="none" w:sz="0" w:space="0" w:color="auto"/>
                                <w:bottom w:val="none" w:sz="0" w:space="0" w:color="auto"/>
                                <w:right w:val="none" w:sz="0" w:space="0" w:color="auto"/>
                              </w:divBdr>
                              <w:divsChild>
                                <w:div w:id="762609588">
                                  <w:marLeft w:val="0"/>
                                  <w:marRight w:val="0"/>
                                  <w:marTop w:val="0"/>
                                  <w:marBottom w:val="0"/>
                                  <w:divBdr>
                                    <w:top w:val="none" w:sz="0" w:space="0" w:color="auto"/>
                                    <w:left w:val="none" w:sz="0" w:space="0" w:color="auto"/>
                                    <w:bottom w:val="none" w:sz="0" w:space="0" w:color="auto"/>
                                    <w:right w:val="none" w:sz="0" w:space="0" w:color="auto"/>
                                  </w:divBdr>
                                  <w:divsChild>
                                    <w:div w:id="142745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660399">
      <w:bodyDiv w:val="1"/>
      <w:marLeft w:val="0"/>
      <w:marRight w:val="0"/>
      <w:marTop w:val="0"/>
      <w:marBottom w:val="0"/>
      <w:divBdr>
        <w:top w:val="none" w:sz="0" w:space="0" w:color="auto"/>
        <w:left w:val="none" w:sz="0" w:space="0" w:color="auto"/>
        <w:bottom w:val="none" w:sz="0" w:space="0" w:color="auto"/>
        <w:right w:val="none" w:sz="0" w:space="0" w:color="auto"/>
      </w:divBdr>
      <w:divsChild>
        <w:div w:id="1254821859">
          <w:marLeft w:val="0"/>
          <w:marRight w:val="0"/>
          <w:marTop w:val="0"/>
          <w:marBottom w:val="150"/>
          <w:divBdr>
            <w:top w:val="none" w:sz="0" w:space="0" w:color="auto"/>
            <w:left w:val="none" w:sz="0" w:space="0" w:color="auto"/>
            <w:bottom w:val="none" w:sz="0" w:space="0" w:color="auto"/>
            <w:right w:val="none" w:sz="0" w:space="0" w:color="auto"/>
          </w:divBdr>
        </w:div>
      </w:divsChild>
    </w:div>
    <w:div w:id="105974173">
      <w:bodyDiv w:val="1"/>
      <w:marLeft w:val="0"/>
      <w:marRight w:val="0"/>
      <w:marTop w:val="0"/>
      <w:marBottom w:val="0"/>
      <w:divBdr>
        <w:top w:val="none" w:sz="0" w:space="0" w:color="auto"/>
        <w:left w:val="none" w:sz="0" w:space="0" w:color="auto"/>
        <w:bottom w:val="none" w:sz="0" w:space="0" w:color="auto"/>
        <w:right w:val="none" w:sz="0" w:space="0" w:color="auto"/>
      </w:divBdr>
      <w:divsChild>
        <w:div w:id="105779188">
          <w:marLeft w:val="0"/>
          <w:marRight w:val="0"/>
          <w:marTop w:val="0"/>
          <w:marBottom w:val="180"/>
          <w:divBdr>
            <w:top w:val="none" w:sz="0" w:space="0" w:color="auto"/>
            <w:left w:val="none" w:sz="0" w:space="0" w:color="auto"/>
            <w:bottom w:val="none" w:sz="0" w:space="0" w:color="auto"/>
            <w:right w:val="none" w:sz="0" w:space="0" w:color="auto"/>
          </w:divBdr>
        </w:div>
      </w:divsChild>
    </w:div>
    <w:div w:id="106508805">
      <w:bodyDiv w:val="1"/>
      <w:marLeft w:val="0"/>
      <w:marRight w:val="0"/>
      <w:marTop w:val="0"/>
      <w:marBottom w:val="0"/>
      <w:divBdr>
        <w:top w:val="none" w:sz="0" w:space="0" w:color="auto"/>
        <w:left w:val="none" w:sz="0" w:space="0" w:color="auto"/>
        <w:bottom w:val="none" w:sz="0" w:space="0" w:color="auto"/>
        <w:right w:val="none" w:sz="0" w:space="0" w:color="auto"/>
      </w:divBdr>
      <w:divsChild>
        <w:div w:id="262499633">
          <w:marLeft w:val="0"/>
          <w:marRight w:val="0"/>
          <w:marTop w:val="0"/>
          <w:marBottom w:val="0"/>
          <w:divBdr>
            <w:top w:val="none" w:sz="0" w:space="0" w:color="auto"/>
            <w:left w:val="none" w:sz="0" w:space="0" w:color="auto"/>
            <w:bottom w:val="none" w:sz="0" w:space="0" w:color="auto"/>
            <w:right w:val="none" w:sz="0" w:space="0" w:color="auto"/>
          </w:divBdr>
          <w:divsChild>
            <w:div w:id="135882219">
              <w:marLeft w:val="0"/>
              <w:marRight w:val="0"/>
              <w:marTop w:val="0"/>
              <w:marBottom w:val="0"/>
              <w:divBdr>
                <w:top w:val="none" w:sz="0" w:space="0" w:color="auto"/>
                <w:left w:val="none" w:sz="0" w:space="0" w:color="auto"/>
                <w:bottom w:val="none" w:sz="0" w:space="0" w:color="auto"/>
                <w:right w:val="none" w:sz="0" w:space="0" w:color="auto"/>
              </w:divBdr>
              <w:divsChild>
                <w:div w:id="1455171050">
                  <w:marLeft w:val="0"/>
                  <w:marRight w:val="0"/>
                  <w:marTop w:val="0"/>
                  <w:marBottom w:val="0"/>
                  <w:divBdr>
                    <w:top w:val="single" w:sz="18" w:space="4" w:color="F1F1F1"/>
                    <w:left w:val="none" w:sz="0" w:space="0" w:color="auto"/>
                    <w:bottom w:val="none" w:sz="0" w:space="0" w:color="auto"/>
                    <w:right w:val="none" w:sz="0" w:space="0" w:color="auto"/>
                  </w:divBdr>
                  <w:divsChild>
                    <w:div w:id="1251351116">
                      <w:marLeft w:val="-180"/>
                      <w:marRight w:val="-180"/>
                      <w:marTop w:val="0"/>
                      <w:marBottom w:val="150"/>
                      <w:divBdr>
                        <w:top w:val="none" w:sz="0" w:space="0" w:color="auto"/>
                        <w:left w:val="none" w:sz="0" w:space="0" w:color="auto"/>
                        <w:bottom w:val="none" w:sz="0" w:space="0" w:color="auto"/>
                        <w:right w:val="none" w:sz="0" w:space="0" w:color="auto"/>
                      </w:divBdr>
                      <w:divsChild>
                        <w:div w:id="381908267">
                          <w:marLeft w:val="0"/>
                          <w:marRight w:val="0"/>
                          <w:marTop w:val="0"/>
                          <w:marBottom w:val="225"/>
                          <w:divBdr>
                            <w:top w:val="none" w:sz="0" w:space="0" w:color="auto"/>
                            <w:left w:val="none" w:sz="0" w:space="0" w:color="auto"/>
                            <w:bottom w:val="none" w:sz="0" w:space="0" w:color="auto"/>
                            <w:right w:val="none" w:sz="0" w:space="0" w:color="auto"/>
                          </w:divBdr>
                          <w:divsChild>
                            <w:div w:id="7607241">
                              <w:marLeft w:val="0"/>
                              <w:marRight w:val="0"/>
                              <w:marTop w:val="0"/>
                              <w:marBottom w:val="0"/>
                              <w:divBdr>
                                <w:top w:val="none" w:sz="0" w:space="0" w:color="auto"/>
                                <w:left w:val="none" w:sz="0" w:space="0" w:color="auto"/>
                                <w:bottom w:val="none" w:sz="0" w:space="0" w:color="auto"/>
                                <w:right w:val="none" w:sz="0" w:space="0" w:color="auto"/>
                              </w:divBdr>
                              <w:divsChild>
                                <w:div w:id="100149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0493357">
                          <w:marLeft w:val="0"/>
                          <w:marRight w:val="0"/>
                          <w:marTop w:val="0"/>
                          <w:marBottom w:val="225"/>
                          <w:divBdr>
                            <w:top w:val="none" w:sz="0" w:space="0" w:color="auto"/>
                            <w:left w:val="none" w:sz="0" w:space="0" w:color="auto"/>
                            <w:bottom w:val="none" w:sz="0" w:space="0" w:color="auto"/>
                            <w:right w:val="none" w:sz="0" w:space="0" w:color="auto"/>
                          </w:divBdr>
                          <w:divsChild>
                            <w:div w:id="1578977656">
                              <w:marLeft w:val="0"/>
                              <w:marRight w:val="0"/>
                              <w:marTop w:val="0"/>
                              <w:marBottom w:val="0"/>
                              <w:divBdr>
                                <w:top w:val="none" w:sz="0" w:space="0" w:color="auto"/>
                                <w:left w:val="none" w:sz="0" w:space="0" w:color="auto"/>
                                <w:bottom w:val="none" w:sz="0" w:space="0" w:color="auto"/>
                                <w:right w:val="none" w:sz="0" w:space="0" w:color="auto"/>
                              </w:divBdr>
                              <w:divsChild>
                                <w:div w:id="7582114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3992977">
                          <w:marLeft w:val="0"/>
                          <w:marRight w:val="0"/>
                          <w:marTop w:val="0"/>
                          <w:marBottom w:val="225"/>
                          <w:divBdr>
                            <w:top w:val="none" w:sz="0" w:space="0" w:color="auto"/>
                            <w:left w:val="none" w:sz="0" w:space="0" w:color="auto"/>
                            <w:bottom w:val="none" w:sz="0" w:space="0" w:color="auto"/>
                            <w:right w:val="none" w:sz="0" w:space="0" w:color="auto"/>
                          </w:divBdr>
                          <w:divsChild>
                            <w:div w:id="1420636741">
                              <w:marLeft w:val="0"/>
                              <w:marRight w:val="0"/>
                              <w:marTop w:val="0"/>
                              <w:marBottom w:val="0"/>
                              <w:divBdr>
                                <w:top w:val="none" w:sz="0" w:space="0" w:color="auto"/>
                                <w:left w:val="none" w:sz="0" w:space="0" w:color="auto"/>
                                <w:bottom w:val="none" w:sz="0" w:space="0" w:color="auto"/>
                                <w:right w:val="none" w:sz="0" w:space="0" w:color="auto"/>
                              </w:divBdr>
                              <w:divsChild>
                                <w:div w:id="16217619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30646741">
                          <w:marLeft w:val="0"/>
                          <w:marRight w:val="0"/>
                          <w:marTop w:val="0"/>
                          <w:marBottom w:val="225"/>
                          <w:divBdr>
                            <w:top w:val="none" w:sz="0" w:space="0" w:color="auto"/>
                            <w:left w:val="none" w:sz="0" w:space="0" w:color="auto"/>
                            <w:bottom w:val="none" w:sz="0" w:space="0" w:color="auto"/>
                            <w:right w:val="none" w:sz="0" w:space="0" w:color="auto"/>
                          </w:divBdr>
                          <w:divsChild>
                            <w:div w:id="478154301">
                              <w:marLeft w:val="0"/>
                              <w:marRight w:val="0"/>
                              <w:marTop w:val="0"/>
                              <w:marBottom w:val="0"/>
                              <w:divBdr>
                                <w:top w:val="none" w:sz="0" w:space="0" w:color="auto"/>
                                <w:left w:val="none" w:sz="0" w:space="0" w:color="auto"/>
                                <w:bottom w:val="none" w:sz="0" w:space="0" w:color="auto"/>
                                <w:right w:val="none" w:sz="0" w:space="0" w:color="auto"/>
                              </w:divBdr>
                              <w:divsChild>
                                <w:div w:id="1876477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8029713">
                          <w:marLeft w:val="0"/>
                          <w:marRight w:val="0"/>
                          <w:marTop w:val="0"/>
                          <w:marBottom w:val="225"/>
                          <w:divBdr>
                            <w:top w:val="none" w:sz="0" w:space="0" w:color="auto"/>
                            <w:left w:val="none" w:sz="0" w:space="0" w:color="auto"/>
                            <w:bottom w:val="none" w:sz="0" w:space="0" w:color="auto"/>
                            <w:right w:val="none" w:sz="0" w:space="0" w:color="auto"/>
                          </w:divBdr>
                          <w:divsChild>
                            <w:div w:id="1402097374">
                              <w:marLeft w:val="0"/>
                              <w:marRight w:val="0"/>
                              <w:marTop w:val="0"/>
                              <w:marBottom w:val="0"/>
                              <w:divBdr>
                                <w:top w:val="none" w:sz="0" w:space="0" w:color="auto"/>
                                <w:left w:val="none" w:sz="0" w:space="0" w:color="auto"/>
                                <w:bottom w:val="none" w:sz="0" w:space="0" w:color="auto"/>
                                <w:right w:val="none" w:sz="0" w:space="0" w:color="auto"/>
                              </w:divBdr>
                              <w:divsChild>
                                <w:div w:id="15217765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21088798">
                          <w:marLeft w:val="0"/>
                          <w:marRight w:val="0"/>
                          <w:marTop w:val="0"/>
                          <w:marBottom w:val="225"/>
                          <w:divBdr>
                            <w:top w:val="none" w:sz="0" w:space="0" w:color="auto"/>
                            <w:left w:val="none" w:sz="0" w:space="0" w:color="auto"/>
                            <w:bottom w:val="none" w:sz="0" w:space="0" w:color="auto"/>
                            <w:right w:val="none" w:sz="0" w:space="0" w:color="auto"/>
                          </w:divBdr>
                          <w:divsChild>
                            <w:div w:id="1504979195">
                              <w:marLeft w:val="0"/>
                              <w:marRight w:val="0"/>
                              <w:marTop w:val="0"/>
                              <w:marBottom w:val="0"/>
                              <w:divBdr>
                                <w:top w:val="none" w:sz="0" w:space="0" w:color="auto"/>
                                <w:left w:val="none" w:sz="0" w:space="0" w:color="auto"/>
                                <w:bottom w:val="none" w:sz="0" w:space="0" w:color="auto"/>
                                <w:right w:val="none" w:sz="0" w:space="0" w:color="auto"/>
                              </w:divBdr>
                              <w:divsChild>
                                <w:div w:id="6136816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8226402">
                          <w:marLeft w:val="0"/>
                          <w:marRight w:val="0"/>
                          <w:marTop w:val="0"/>
                          <w:marBottom w:val="225"/>
                          <w:divBdr>
                            <w:top w:val="none" w:sz="0" w:space="0" w:color="auto"/>
                            <w:left w:val="none" w:sz="0" w:space="0" w:color="auto"/>
                            <w:bottom w:val="none" w:sz="0" w:space="0" w:color="auto"/>
                            <w:right w:val="none" w:sz="0" w:space="0" w:color="auto"/>
                          </w:divBdr>
                          <w:divsChild>
                            <w:div w:id="99961142">
                              <w:marLeft w:val="0"/>
                              <w:marRight w:val="0"/>
                              <w:marTop w:val="0"/>
                              <w:marBottom w:val="0"/>
                              <w:divBdr>
                                <w:top w:val="none" w:sz="0" w:space="0" w:color="auto"/>
                                <w:left w:val="none" w:sz="0" w:space="0" w:color="auto"/>
                                <w:bottom w:val="none" w:sz="0" w:space="0" w:color="auto"/>
                                <w:right w:val="none" w:sz="0" w:space="0" w:color="auto"/>
                              </w:divBdr>
                              <w:divsChild>
                                <w:div w:id="4117066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10284231">
                          <w:marLeft w:val="0"/>
                          <w:marRight w:val="0"/>
                          <w:marTop w:val="0"/>
                          <w:marBottom w:val="225"/>
                          <w:divBdr>
                            <w:top w:val="none" w:sz="0" w:space="0" w:color="auto"/>
                            <w:left w:val="none" w:sz="0" w:space="0" w:color="auto"/>
                            <w:bottom w:val="none" w:sz="0" w:space="0" w:color="auto"/>
                            <w:right w:val="none" w:sz="0" w:space="0" w:color="auto"/>
                          </w:divBdr>
                          <w:divsChild>
                            <w:div w:id="1602253644">
                              <w:marLeft w:val="0"/>
                              <w:marRight w:val="0"/>
                              <w:marTop w:val="0"/>
                              <w:marBottom w:val="0"/>
                              <w:divBdr>
                                <w:top w:val="none" w:sz="0" w:space="0" w:color="auto"/>
                                <w:left w:val="none" w:sz="0" w:space="0" w:color="auto"/>
                                <w:bottom w:val="none" w:sz="0" w:space="0" w:color="auto"/>
                                <w:right w:val="none" w:sz="0" w:space="0" w:color="auto"/>
                              </w:divBdr>
                              <w:divsChild>
                                <w:div w:id="7239895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64926828">
              <w:marLeft w:val="0"/>
              <w:marRight w:val="0"/>
              <w:marTop w:val="0"/>
              <w:marBottom w:val="0"/>
              <w:divBdr>
                <w:top w:val="none" w:sz="0" w:space="0" w:color="auto"/>
                <w:left w:val="none" w:sz="0" w:space="0" w:color="auto"/>
                <w:bottom w:val="none" w:sz="0" w:space="0" w:color="auto"/>
                <w:right w:val="none" w:sz="0" w:space="0" w:color="auto"/>
              </w:divBdr>
              <w:divsChild>
                <w:div w:id="135881422">
                  <w:marLeft w:val="0"/>
                  <w:marRight w:val="0"/>
                  <w:marTop w:val="0"/>
                  <w:marBottom w:val="0"/>
                  <w:divBdr>
                    <w:top w:val="none" w:sz="0" w:space="0" w:color="auto"/>
                    <w:left w:val="none" w:sz="0" w:space="0" w:color="auto"/>
                    <w:bottom w:val="none" w:sz="0" w:space="0" w:color="auto"/>
                    <w:right w:val="none" w:sz="0" w:space="0" w:color="auto"/>
                  </w:divBdr>
                  <w:divsChild>
                    <w:div w:id="838694228">
                      <w:marLeft w:val="0"/>
                      <w:marRight w:val="0"/>
                      <w:marTop w:val="0"/>
                      <w:marBottom w:val="0"/>
                      <w:divBdr>
                        <w:top w:val="none" w:sz="0" w:space="0" w:color="auto"/>
                        <w:left w:val="none" w:sz="0" w:space="0" w:color="auto"/>
                        <w:bottom w:val="none" w:sz="0" w:space="0" w:color="auto"/>
                        <w:right w:val="none" w:sz="0" w:space="0" w:color="auto"/>
                      </w:divBdr>
                      <w:divsChild>
                        <w:div w:id="1629166028">
                          <w:marLeft w:val="0"/>
                          <w:marRight w:val="0"/>
                          <w:marTop w:val="0"/>
                          <w:marBottom w:val="225"/>
                          <w:divBdr>
                            <w:top w:val="single" w:sz="6" w:space="11" w:color="E2E2E3"/>
                            <w:left w:val="none" w:sz="0" w:space="0" w:color="auto"/>
                            <w:bottom w:val="none" w:sz="0" w:space="0" w:color="auto"/>
                            <w:right w:val="none" w:sz="0" w:space="0" w:color="auto"/>
                          </w:divBdr>
                          <w:divsChild>
                            <w:div w:id="12308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525083">
                      <w:marLeft w:val="0"/>
                      <w:marRight w:val="0"/>
                      <w:marTop w:val="0"/>
                      <w:marBottom w:val="300"/>
                      <w:divBdr>
                        <w:top w:val="none" w:sz="0" w:space="0" w:color="auto"/>
                        <w:left w:val="none" w:sz="0" w:space="0" w:color="auto"/>
                        <w:bottom w:val="none" w:sz="0" w:space="0" w:color="auto"/>
                        <w:right w:val="none" w:sz="0" w:space="0" w:color="auto"/>
                      </w:divBdr>
                    </w:div>
                    <w:div w:id="155322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82369">
              <w:marLeft w:val="0"/>
              <w:marRight w:val="0"/>
              <w:marTop w:val="0"/>
              <w:marBottom w:val="300"/>
              <w:divBdr>
                <w:top w:val="single" w:sz="6" w:space="8" w:color="F1F1F1"/>
                <w:left w:val="none" w:sz="0" w:space="0" w:color="auto"/>
                <w:bottom w:val="none" w:sz="0" w:space="0" w:color="auto"/>
                <w:right w:val="none" w:sz="0" w:space="0" w:color="auto"/>
              </w:divBdr>
            </w:div>
            <w:div w:id="1373532208">
              <w:marLeft w:val="0"/>
              <w:marRight w:val="0"/>
              <w:marTop w:val="0"/>
              <w:marBottom w:val="300"/>
              <w:divBdr>
                <w:top w:val="none" w:sz="0" w:space="0" w:color="auto"/>
                <w:left w:val="none" w:sz="0" w:space="0" w:color="auto"/>
                <w:bottom w:val="none" w:sz="0" w:space="0" w:color="auto"/>
                <w:right w:val="none" w:sz="0" w:space="0" w:color="auto"/>
              </w:divBdr>
              <w:divsChild>
                <w:div w:id="1686251098">
                  <w:marLeft w:val="0"/>
                  <w:marRight w:val="0"/>
                  <w:marTop w:val="0"/>
                  <w:marBottom w:val="0"/>
                  <w:divBdr>
                    <w:top w:val="none" w:sz="0" w:space="0" w:color="auto"/>
                    <w:left w:val="none" w:sz="0" w:space="0" w:color="auto"/>
                    <w:bottom w:val="none" w:sz="0" w:space="0" w:color="auto"/>
                    <w:right w:val="none" w:sz="0" w:space="0" w:color="auto"/>
                  </w:divBdr>
                  <w:divsChild>
                    <w:div w:id="504366543">
                      <w:marLeft w:val="0"/>
                      <w:marRight w:val="0"/>
                      <w:marTop w:val="0"/>
                      <w:marBottom w:val="0"/>
                      <w:divBdr>
                        <w:top w:val="none" w:sz="0" w:space="0" w:color="auto"/>
                        <w:left w:val="none" w:sz="0" w:space="0" w:color="auto"/>
                        <w:bottom w:val="none" w:sz="0" w:space="0" w:color="auto"/>
                        <w:right w:val="none" w:sz="0" w:space="0" w:color="auto"/>
                      </w:divBdr>
                      <w:divsChild>
                        <w:div w:id="1025442346">
                          <w:marLeft w:val="0"/>
                          <w:marRight w:val="0"/>
                          <w:marTop w:val="0"/>
                          <w:marBottom w:val="0"/>
                          <w:divBdr>
                            <w:top w:val="none" w:sz="0" w:space="0" w:color="auto"/>
                            <w:left w:val="none" w:sz="0" w:space="0" w:color="auto"/>
                            <w:bottom w:val="none" w:sz="0" w:space="0" w:color="auto"/>
                            <w:right w:val="none" w:sz="0" w:space="0" w:color="auto"/>
                          </w:divBdr>
                          <w:divsChild>
                            <w:div w:id="1942177485">
                              <w:marLeft w:val="0"/>
                              <w:marRight w:val="0"/>
                              <w:marTop w:val="15"/>
                              <w:marBottom w:val="0"/>
                              <w:divBdr>
                                <w:top w:val="none" w:sz="0" w:space="0" w:color="auto"/>
                                <w:left w:val="none" w:sz="0" w:space="0" w:color="auto"/>
                                <w:bottom w:val="none" w:sz="0" w:space="0" w:color="auto"/>
                                <w:right w:val="none" w:sz="0" w:space="0" w:color="auto"/>
                              </w:divBdr>
                              <w:divsChild>
                                <w:div w:id="5683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440633">
          <w:marLeft w:val="0"/>
          <w:marRight w:val="0"/>
          <w:marTop w:val="0"/>
          <w:marBottom w:val="0"/>
          <w:divBdr>
            <w:top w:val="none" w:sz="0" w:space="0" w:color="auto"/>
            <w:left w:val="none" w:sz="0" w:space="0" w:color="auto"/>
            <w:bottom w:val="none" w:sz="0" w:space="0" w:color="auto"/>
            <w:right w:val="none" w:sz="0" w:space="0" w:color="auto"/>
          </w:divBdr>
          <w:divsChild>
            <w:div w:id="587154206">
              <w:marLeft w:val="0"/>
              <w:marRight w:val="0"/>
              <w:marTop w:val="0"/>
              <w:marBottom w:val="0"/>
              <w:divBdr>
                <w:top w:val="single" w:sz="18" w:space="0" w:color="DCDCDC"/>
                <w:left w:val="none" w:sz="0" w:space="0" w:color="auto"/>
                <w:bottom w:val="none" w:sz="0" w:space="0" w:color="auto"/>
                <w:right w:val="none" w:sz="0" w:space="0" w:color="auto"/>
              </w:divBdr>
              <w:divsChild>
                <w:div w:id="633104901">
                  <w:marLeft w:val="0"/>
                  <w:marRight w:val="0"/>
                  <w:marTop w:val="0"/>
                  <w:marBottom w:val="0"/>
                  <w:divBdr>
                    <w:top w:val="single" w:sz="6" w:space="6" w:color="FFFFFF"/>
                    <w:left w:val="none" w:sz="0" w:space="0" w:color="auto"/>
                    <w:bottom w:val="single" w:sz="6" w:space="6" w:color="DCDCDC"/>
                    <w:right w:val="none" w:sz="0" w:space="0" w:color="auto"/>
                  </w:divBdr>
                </w:div>
                <w:div w:id="2096901120">
                  <w:marLeft w:val="0"/>
                  <w:marRight w:val="0"/>
                  <w:marTop w:val="0"/>
                  <w:marBottom w:val="0"/>
                  <w:divBdr>
                    <w:top w:val="none" w:sz="0" w:space="0" w:color="auto"/>
                    <w:left w:val="none" w:sz="0" w:space="0" w:color="auto"/>
                    <w:bottom w:val="none" w:sz="0" w:space="0" w:color="auto"/>
                    <w:right w:val="none" w:sz="0" w:space="0" w:color="auto"/>
                  </w:divBdr>
                  <w:divsChild>
                    <w:div w:id="1069617053">
                      <w:marLeft w:val="0"/>
                      <w:marRight w:val="0"/>
                      <w:marTop w:val="0"/>
                      <w:marBottom w:val="0"/>
                      <w:divBdr>
                        <w:top w:val="none" w:sz="0" w:space="0" w:color="auto"/>
                        <w:left w:val="none" w:sz="0" w:space="0" w:color="auto"/>
                        <w:bottom w:val="none" w:sz="0" w:space="0" w:color="auto"/>
                        <w:right w:val="none" w:sz="0" w:space="0" w:color="auto"/>
                      </w:divBdr>
                      <w:divsChild>
                        <w:div w:id="72044243">
                          <w:marLeft w:val="0"/>
                          <w:marRight w:val="0"/>
                          <w:marTop w:val="0"/>
                          <w:marBottom w:val="0"/>
                          <w:divBdr>
                            <w:top w:val="none" w:sz="0" w:space="0" w:color="auto"/>
                            <w:left w:val="none" w:sz="0" w:space="0" w:color="auto"/>
                            <w:bottom w:val="none" w:sz="0" w:space="0" w:color="auto"/>
                            <w:right w:val="none" w:sz="0" w:space="0" w:color="auto"/>
                          </w:divBdr>
                          <w:divsChild>
                            <w:div w:id="389305077">
                              <w:marLeft w:val="0"/>
                              <w:marRight w:val="0"/>
                              <w:marTop w:val="0"/>
                              <w:marBottom w:val="0"/>
                              <w:divBdr>
                                <w:top w:val="none" w:sz="0" w:space="0" w:color="auto"/>
                                <w:left w:val="none" w:sz="0" w:space="0" w:color="auto"/>
                                <w:bottom w:val="none" w:sz="0" w:space="0" w:color="auto"/>
                                <w:right w:val="none" w:sz="0" w:space="0" w:color="auto"/>
                              </w:divBdr>
                            </w:div>
                            <w:div w:id="497768281">
                              <w:marLeft w:val="0"/>
                              <w:marRight w:val="0"/>
                              <w:marTop w:val="0"/>
                              <w:marBottom w:val="0"/>
                              <w:divBdr>
                                <w:top w:val="none" w:sz="0" w:space="0" w:color="auto"/>
                                <w:left w:val="none" w:sz="0" w:space="0" w:color="auto"/>
                                <w:bottom w:val="none" w:sz="0" w:space="0" w:color="auto"/>
                                <w:right w:val="none" w:sz="0" w:space="0" w:color="auto"/>
                              </w:divBdr>
                            </w:div>
                            <w:div w:id="790392473">
                              <w:marLeft w:val="0"/>
                              <w:marRight w:val="0"/>
                              <w:marTop w:val="0"/>
                              <w:marBottom w:val="0"/>
                              <w:divBdr>
                                <w:top w:val="none" w:sz="0" w:space="0" w:color="auto"/>
                                <w:left w:val="none" w:sz="0" w:space="0" w:color="auto"/>
                                <w:bottom w:val="none" w:sz="0" w:space="0" w:color="auto"/>
                                <w:right w:val="none" w:sz="0" w:space="0" w:color="auto"/>
                              </w:divBdr>
                            </w:div>
                            <w:div w:id="1845893443">
                              <w:marLeft w:val="0"/>
                              <w:marRight w:val="0"/>
                              <w:marTop w:val="0"/>
                              <w:marBottom w:val="0"/>
                              <w:divBdr>
                                <w:top w:val="none" w:sz="0" w:space="0" w:color="auto"/>
                                <w:left w:val="none" w:sz="0" w:space="0" w:color="auto"/>
                                <w:bottom w:val="none" w:sz="0" w:space="0" w:color="auto"/>
                                <w:right w:val="none" w:sz="0" w:space="0" w:color="auto"/>
                              </w:divBdr>
                            </w:div>
                            <w:div w:id="1958681284">
                              <w:marLeft w:val="0"/>
                              <w:marRight w:val="0"/>
                              <w:marTop w:val="0"/>
                              <w:marBottom w:val="0"/>
                              <w:divBdr>
                                <w:top w:val="none" w:sz="0" w:space="0" w:color="auto"/>
                                <w:left w:val="none" w:sz="0" w:space="0" w:color="auto"/>
                                <w:bottom w:val="none" w:sz="0" w:space="0" w:color="auto"/>
                                <w:right w:val="none" w:sz="0" w:space="0" w:color="auto"/>
                              </w:divBdr>
                            </w:div>
                          </w:divsChild>
                        </w:div>
                        <w:div w:id="561209309">
                          <w:marLeft w:val="0"/>
                          <w:marRight w:val="0"/>
                          <w:marTop w:val="0"/>
                          <w:marBottom w:val="0"/>
                          <w:divBdr>
                            <w:top w:val="none" w:sz="0" w:space="0" w:color="auto"/>
                            <w:left w:val="none" w:sz="0" w:space="0" w:color="auto"/>
                            <w:bottom w:val="none" w:sz="0" w:space="0" w:color="auto"/>
                            <w:right w:val="none" w:sz="0" w:space="0" w:color="auto"/>
                          </w:divBdr>
                          <w:divsChild>
                            <w:div w:id="44986644">
                              <w:marLeft w:val="0"/>
                              <w:marRight w:val="0"/>
                              <w:marTop w:val="0"/>
                              <w:marBottom w:val="0"/>
                              <w:divBdr>
                                <w:top w:val="none" w:sz="0" w:space="0" w:color="auto"/>
                                <w:left w:val="none" w:sz="0" w:space="0" w:color="auto"/>
                                <w:bottom w:val="none" w:sz="0" w:space="0" w:color="auto"/>
                                <w:right w:val="none" w:sz="0" w:space="0" w:color="auto"/>
                              </w:divBdr>
                            </w:div>
                            <w:div w:id="697967827">
                              <w:marLeft w:val="0"/>
                              <w:marRight w:val="0"/>
                              <w:marTop w:val="0"/>
                              <w:marBottom w:val="0"/>
                              <w:divBdr>
                                <w:top w:val="none" w:sz="0" w:space="0" w:color="auto"/>
                                <w:left w:val="none" w:sz="0" w:space="0" w:color="auto"/>
                                <w:bottom w:val="none" w:sz="0" w:space="0" w:color="auto"/>
                                <w:right w:val="none" w:sz="0" w:space="0" w:color="auto"/>
                              </w:divBdr>
                            </w:div>
                            <w:div w:id="894122699">
                              <w:marLeft w:val="0"/>
                              <w:marRight w:val="0"/>
                              <w:marTop w:val="0"/>
                              <w:marBottom w:val="0"/>
                              <w:divBdr>
                                <w:top w:val="none" w:sz="0" w:space="0" w:color="auto"/>
                                <w:left w:val="none" w:sz="0" w:space="0" w:color="auto"/>
                                <w:bottom w:val="none" w:sz="0" w:space="0" w:color="auto"/>
                                <w:right w:val="none" w:sz="0" w:space="0" w:color="auto"/>
                              </w:divBdr>
                            </w:div>
                          </w:divsChild>
                        </w:div>
                        <w:div w:id="762385280">
                          <w:marLeft w:val="0"/>
                          <w:marRight w:val="0"/>
                          <w:marTop w:val="0"/>
                          <w:marBottom w:val="0"/>
                          <w:divBdr>
                            <w:top w:val="none" w:sz="0" w:space="0" w:color="auto"/>
                            <w:left w:val="none" w:sz="0" w:space="0" w:color="auto"/>
                            <w:bottom w:val="none" w:sz="0" w:space="0" w:color="auto"/>
                            <w:right w:val="none" w:sz="0" w:space="0" w:color="auto"/>
                          </w:divBdr>
                          <w:divsChild>
                            <w:div w:id="768963388">
                              <w:marLeft w:val="0"/>
                              <w:marRight w:val="0"/>
                              <w:marTop w:val="0"/>
                              <w:marBottom w:val="0"/>
                              <w:divBdr>
                                <w:top w:val="none" w:sz="0" w:space="0" w:color="auto"/>
                                <w:left w:val="none" w:sz="0" w:space="0" w:color="auto"/>
                                <w:bottom w:val="none" w:sz="0" w:space="0" w:color="auto"/>
                                <w:right w:val="none" w:sz="0" w:space="0" w:color="auto"/>
                              </w:divBdr>
                            </w:div>
                            <w:div w:id="1821385905">
                              <w:marLeft w:val="0"/>
                              <w:marRight w:val="0"/>
                              <w:marTop w:val="0"/>
                              <w:marBottom w:val="0"/>
                              <w:divBdr>
                                <w:top w:val="none" w:sz="0" w:space="0" w:color="auto"/>
                                <w:left w:val="none" w:sz="0" w:space="0" w:color="auto"/>
                                <w:bottom w:val="none" w:sz="0" w:space="0" w:color="auto"/>
                                <w:right w:val="none" w:sz="0" w:space="0" w:color="auto"/>
                              </w:divBdr>
                            </w:div>
                          </w:divsChild>
                        </w:div>
                        <w:div w:id="765343055">
                          <w:marLeft w:val="0"/>
                          <w:marRight w:val="0"/>
                          <w:marTop w:val="0"/>
                          <w:marBottom w:val="0"/>
                          <w:divBdr>
                            <w:top w:val="none" w:sz="0" w:space="0" w:color="auto"/>
                            <w:left w:val="none" w:sz="0" w:space="0" w:color="auto"/>
                            <w:bottom w:val="none" w:sz="0" w:space="0" w:color="auto"/>
                            <w:right w:val="none" w:sz="0" w:space="0" w:color="auto"/>
                          </w:divBdr>
                          <w:divsChild>
                            <w:div w:id="1445690294">
                              <w:marLeft w:val="0"/>
                              <w:marRight w:val="0"/>
                              <w:marTop w:val="0"/>
                              <w:marBottom w:val="0"/>
                              <w:divBdr>
                                <w:top w:val="none" w:sz="0" w:space="0" w:color="auto"/>
                                <w:left w:val="none" w:sz="0" w:space="0" w:color="auto"/>
                                <w:bottom w:val="none" w:sz="0" w:space="0" w:color="auto"/>
                                <w:right w:val="none" w:sz="0" w:space="0" w:color="auto"/>
                              </w:divBdr>
                            </w:div>
                          </w:divsChild>
                        </w:div>
                        <w:div w:id="1126194294">
                          <w:marLeft w:val="0"/>
                          <w:marRight w:val="0"/>
                          <w:marTop w:val="0"/>
                          <w:marBottom w:val="0"/>
                          <w:divBdr>
                            <w:top w:val="none" w:sz="0" w:space="0" w:color="auto"/>
                            <w:left w:val="none" w:sz="0" w:space="0" w:color="auto"/>
                            <w:bottom w:val="none" w:sz="0" w:space="0" w:color="auto"/>
                            <w:right w:val="none" w:sz="0" w:space="0" w:color="auto"/>
                          </w:divBdr>
                          <w:divsChild>
                            <w:div w:id="895822876">
                              <w:marLeft w:val="0"/>
                              <w:marRight w:val="0"/>
                              <w:marTop w:val="0"/>
                              <w:marBottom w:val="0"/>
                              <w:divBdr>
                                <w:top w:val="none" w:sz="0" w:space="0" w:color="auto"/>
                                <w:left w:val="none" w:sz="0" w:space="0" w:color="auto"/>
                                <w:bottom w:val="none" w:sz="0" w:space="0" w:color="auto"/>
                                <w:right w:val="none" w:sz="0" w:space="0" w:color="auto"/>
                              </w:divBdr>
                            </w:div>
                          </w:divsChild>
                        </w:div>
                        <w:div w:id="1467090179">
                          <w:marLeft w:val="0"/>
                          <w:marRight w:val="0"/>
                          <w:marTop w:val="0"/>
                          <w:marBottom w:val="0"/>
                          <w:divBdr>
                            <w:top w:val="none" w:sz="0" w:space="0" w:color="auto"/>
                            <w:left w:val="none" w:sz="0" w:space="0" w:color="auto"/>
                            <w:bottom w:val="none" w:sz="0" w:space="0" w:color="auto"/>
                            <w:right w:val="none" w:sz="0" w:space="0" w:color="auto"/>
                          </w:divBdr>
                          <w:divsChild>
                            <w:div w:id="1368990478">
                              <w:marLeft w:val="0"/>
                              <w:marRight w:val="0"/>
                              <w:marTop w:val="0"/>
                              <w:marBottom w:val="0"/>
                              <w:divBdr>
                                <w:top w:val="none" w:sz="0" w:space="0" w:color="auto"/>
                                <w:left w:val="none" w:sz="0" w:space="0" w:color="auto"/>
                                <w:bottom w:val="none" w:sz="0" w:space="0" w:color="auto"/>
                                <w:right w:val="none" w:sz="0" w:space="0" w:color="auto"/>
                              </w:divBdr>
                            </w:div>
                          </w:divsChild>
                        </w:div>
                        <w:div w:id="1787389600">
                          <w:marLeft w:val="0"/>
                          <w:marRight w:val="0"/>
                          <w:marTop w:val="0"/>
                          <w:marBottom w:val="0"/>
                          <w:divBdr>
                            <w:top w:val="none" w:sz="0" w:space="0" w:color="auto"/>
                            <w:left w:val="none" w:sz="0" w:space="0" w:color="auto"/>
                            <w:bottom w:val="none" w:sz="0" w:space="0" w:color="auto"/>
                            <w:right w:val="none" w:sz="0" w:space="0" w:color="auto"/>
                          </w:divBdr>
                          <w:divsChild>
                            <w:div w:id="813448459">
                              <w:marLeft w:val="0"/>
                              <w:marRight w:val="0"/>
                              <w:marTop w:val="0"/>
                              <w:marBottom w:val="0"/>
                              <w:divBdr>
                                <w:top w:val="none" w:sz="0" w:space="0" w:color="auto"/>
                                <w:left w:val="none" w:sz="0" w:space="0" w:color="auto"/>
                                <w:bottom w:val="none" w:sz="0" w:space="0" w:color="auto"/>
                                <w:right w:val="none" w:sz="0" w:space="0" w:color="auto"/>
                              </w:divBdr>
                            </w:div>
                          </w:divsChild>
                        </w:div>
                        <w:div w:id="2035571179">
                          <w:marLeft w:val="0"/>
                          <w:marRight w:val="0"/>
                          <w:marTop w:val="0"/>
                          <w:marBottom w:val="0"/>
                          <w:divBdr>
                            <w:top w:val="none" w:sz="0" w:space="0" w:color="auto"/>
                            <w:left w:val="single" w:sz="6" w:space="11" w:color="DCDCDC"/>
                            <w:bottom w:val="none" w:sz="0" w:space="0" w:color="auto"/>
                            <w:right w:val="none" w:sz="0" w:space="0" w:color="auto"/>
                          </w:divBdr>
                          <w:divsChild>
                            <w:div w:id="863397134">
                              <w:marLeft w:val="0"/>
                              <w:marRight w:val="0"/>
                              <w:marTop w:val="0"/>
                              <w:marBottom w:val="0"/>
                              <w:divBdr>
                                <w:top w:val="none" w:sz="0" w:space="0" w:color="auto"/>
                                <w:left w:val="none" w:sz="0" w:space="0" w:color="auto"/>
                                <w:bottom w:val="none" w:sz="0" w:space="0" w:color="auto"/>
                                <w:right w:val="none" w:sz="0" w:space="0" w:color="auto"/>
                              </w:divBdr>
                            </w:div>
                            <w:div w:id="1474181384">
                              <w:marLeft w:val="0"/>
                              <w:marRight w:val="0"/>
                              <w:marTop w:val="0"/>
                              <w:marBottom w:val="0"/>
                              <w:divBdr>
                                <w:top w:val="none" w:sz="0" w:space="0" w:color="auto"/>
                                <w:left w:val="none" w:sz="0" w:space="0" w:color="auto"/>
                                <w:bottom w:val="none" w:sz="0" w:space="0" w:color="auto"/>
                                <w:right w:val="none" w:sz="0" w:space="0" w:color="auto"/>
                              </w:divBdr>
                            </w:div>
                            <w:div w:id="1533767443">
                              <w:marLeft w:val="0"/>
                              <w:marRight w:val="0"/>
                              <w:marTop w:val="0"/>
                              <w:marBottom w:val="0"/>
                              <w:divBdr>
                                <w:top w:val="none" w:sz="0" w:space="0" w:color="auto"/>
                                <w:left w:val="none" w:sz="0" w:space="0" w:color="auto"/>
                                <w:bottom w:val="none" w:sz="0" w:space="0" w:color="auto"/>
                                <w:right w:val="none" w:sz="0" w:space="0" w:color="auto"/>
                              </w:divBdr>
                            </w:div>
                            <w:div w:id="1754928816">
                              <w:marLeft w:val="0"/>
                              <w:marRight w:val="0"/>
                              <w:marTop w:val="0"/>
                              <w:marBottom w:val="0"/>
                              <w:divBdr>
                                <w:top w:val="none" w:sz="0" w:space="0" w:color="auto"/>
                                <w:left w:val="none" w:sz="0" w:space="0" w:color="auto"/>
                                <w:bottom w:val="none" w:sz="0" w:space="0" w:color="auto"/>
                                <w:right w:val="none" w:sz="0" w:space="0" w:color="auto"/>
                              </w:divBdr>
                            </w:div>
                          </w:divsChild>
                        </w:div>
                        <w:div w:id="2118257111">
                          <w:marLeft w:val="0"/>
                          <w:marRight w:val="0"/>
                          <w:marTop w:val="0"/>
                          <w:marBottom w:val="0"/>
                          <w:divBdr>
                            <w:top w:val="none" w:sz="0" w:space="0" w:color="auto"/>
                            <w:left w:val="none" w:sz="0" w:space="0" w:color="auto"/>
                            <w:bottom w:val="none" w:sz="0" w:space="0" w:color="auto"/>
                            <w:right w:val="none" w:sz="0" w:space="0" w:color="auto"/>
                          </w:divBdr>
                          <w:divsChild>
                            <w:div w:id="1595816427">
                              <w:marLeft w:val="0"/>
                              <w:marRight w:val="0"/>
                              <w:marTop w:val="0"/>
                              <w:marBottom w:val="0"/>
                              <w:divBdr>
                                <w:top w:val="none" w:sz="0" w:space="0" w:color="auto"/>
                                <w:left w:val="none" w:sz="0" w:space="0" w:color="auto"/>
                                <w:bottom w:val="none" w:sz="0" w:space="0" w:color="auto"/>
                                <w:right w:val="none" w:sz="0" w:space="0" w:color="auto"/>
                              </w:divBdr>
                            </w:div>
                          </w:divsChild>
                        </w:div>
                        <w:div w:id="2121947481">
                          <w:marLeft w:val="0"/>
                          <w:marRight w:val="0"/>
                          <w:marTop w:val="0"/>
                          <w:marBottom w:val="0"/>
                          <w:divBdr>
                            <w:top w:val="none" w:sz="0" w:space="0" w:color="auto"/>
                            <w:left w:val="none" w:sz="0" w:space="0" w:color="auto"/>
                            <w:bottom w:val="none" w:sz="0" w:space="0" w:color="auto"/>
                            <w:right w:val="none" w:sz="0" w:space="0" w:color="auto"/>
                          </w:divBdr>
                          <w:divsChild>
                            <w:div w:id="61174659">
                              <w:marLeft w:val="0"/>
                              <w:marRight w:val="0"/>
                              <w:marTop w:val="0"/>
                              <w:marBottom w:val="0"/>
                              <w:divBdr>
                                <w:top w:val="none" w:sz="0" w:space="0" w:color="auto"/>
                                <w:left w:val="none" w:sz="0" w:space="0" w:color="auto"/>
                                <w:bottom w:val="none" w:sz="0" w:space="0" w:color="auto"/>
                                <w:right w:val="none" w:sz="0" w:space="0" w:color="auto"/>
                              </w:divBdr>
                            </w:div>
                            <w:div w:id="197276789">
                              <w:marLeft w:val="0"/>
                              <w:marRight w:val="0"/>
                              <w:marTop w:val="0"/>
                              <w:marBottom w:val="0"/>
                              <w:divBdr>
                                <w:top w:val="none" w:sz="0" w:space="0" w:color="auto"/>
                                <w:left w:val="none" w:sz="0" w:space="0" w:color="auto"/>
                                <w:bottom w:val="none" w:sz="0" w:space="0" w:color="auto"/>
                                <w:right w:val="none" w:sz="0" w:space="0" w:color="auto"/>
                              </w:divBdr>
                            </w:div>
                            <w:div w:id="1087383547">
                              <w:marLeft w:val="0"/>
                              <w:marRight w:val="0"/>
                              <w:marTop w:val="0"/>
                              <w:marBottom w:val="0"/>
                              <w:divBdr>
                                <w:top w:val="none" w:sz="0" w:space="0" w:color="auto"/>
                                <w:left w:val="none" w:sz="0" w:space="0" w:color="auto"/>
                                <w:bottom w:val="none" w:sz="0" w:space="0" w:color="auto"/>
                                <w:right w:val="none" w:sz="0" w:space="0" w:color="auto"/>
                              </w:divBdr>
                            </w:div>
                            <w:div w:id="166227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622582">
              <w:marLeft w:val="0"/>
              <w:marRight w:val="0"/>
              <w:marTop w:val="0"/>
              <w:marBottom w:val="0"/>
              <w:divBdr>
                <w:top w:val="none" w:sz="0" w:space="0" w:color="auto"/>
                <w:left w:val="none" w:sz="0" w:space="0" w:color="auto"/>
                <w:bottom w:val="none" w:sz="0" w:space="0" w:color="auto"/>
                <w:right w:val="none" w:sz="0" w:space="0" w:color="auto"/>
              </w:divBdr>
              <w:divsChild>
                <w:div w:id="4673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55645">
      <w:bodyDiv w:val="1"/>
      <w:marLeft w:val="0"/>
      <w:marRight w:val="0"/>
      <w:marTop w:val="0"/>
      <w:marBottom w:val="0"/>
      <w:divBdr>
        <w:top w:val="none" w:sz="0" w:space="0" w:color="auto"/>
        <w:left w:val="none" w:sz="0" w:space="0" w:color="auto"/>
        <w:bottom w:val="none" w:sz="0" w:space="0" w:color="auto"/>
        <w:right w:val="none" w:sz="0" w:space="0" w:color="auto"/>
      </w:divBdr>
      <w:divsChild>
        <w:div w:id="1147866039">
          <w:marLeft w:val="0"/>
          <w:marRight w:val="0"/>
          <w:marTop w:val="0"/>
          <w:marBottom w:val="300"/>
          <w:divBdr>
            <w:top w:val="none" w:sz="0" w:space="0" w:color="auto"/>
            <w:left w:val="none" w:sz="0" w:space="0" w:color="auto"/>
            <w:bottom w:val="none" w:sz="0" w:space="0" w:color="auto"/>
            <w:right w:val="none" w:sz="0" w:space="0" w:color="auto"/>
          </w:divBdr>
          <w:divsChild>
            <w:div w:id="10381888">
              <w:marLeft w:val="0"/>
              <w:marRight w:val="0"/>
              <w:marTop w:val="0"/>
              <w:marBottom w:val="0"/>
              <w:divBdr>
                <w:top w:val="none" w:sz="0" w:space="0" w:color="auto"/>
                <w:left w:val="none" w:sz="0" w:space="0" w:color="auto"/>
                <w:bottom w:val="none" w:sz="0" w:space="0" w:color="auto"/>
                <w:right w:val="none" w:sz="0" w:space="0" w:color="auto"/>
              </w:divBdr>
              <w:divsChild>
                <w:div w:id="1548297158">
                  <w:marLeft w:val="0"/>
                  <w:marRight w:val="0"/>
                  <w:marTop w:val="0"/>
                  <w:marBottom w:val="0"/>
                  <w:divBdr>
                    <w:top w:val="none" w:sz="0" w:space="0" w:color="auto"/>
                    <w:left w:val="none" w:sz="0" w:space="0" w:color="auto"/>
                    <w:bottom w:val="none" w:sz="0" w:space="0" w:color="auto"/>
                    <w:right w:val="none" w:sz="0" w:space="0" w:color="auto"/>
                  </w:divBdr>
                  <w:divsChild>
                    <w:div w:id="82186847">
                      <w:marLeft w:val="0"/>
                      <w:marRight w:val="0"/>
                      <w:marTop w:val="0"/>
                      <w:marBottom w:val="225"/>
                      <w:divBdr>
                        <w:top w:val="none" w:sz="0" w:space="0" w:color="2D2D2D"/>
                        <w:left w:val="none" w:sz="0" w:space="0" w:color="2D2D2D"/>
                        <w:bottom w:val="none" w:sz="0" w:space="0" w:color="2D2D2D"/>
                        <w:right w:val="none" w:sz="0" w:space="0" w:color="2D2D2D"/>
                      </w:divBdr>
                      <w:divsChild>
                        <w:div w:id="1020669892">
                          <w:marLeft w:val="0"/>
                          <w:marRight w:val="0"/>
                          <w:marTop w:val="120"/>
                          <w:marBottom w:val="150"/>
                          <w:divBdr>
                            <w:top w:val="none" w:sz="0" w:space="0" w:color="auto"/>
                            <w:left w:val="none" w:sz="0" w:space="0" w:color="auto"/>
                            <w:bottom w:val="none" w:sz="0" w:space="0" w:color="auto"/>
                            <w:right w:val="none" w:sz="0" w:space="0" w:color="auto"/>
                          </w:divBdr>
                          <w:divsChild>
                            <w:div w:id="37731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42647">
      <w:bodyDiv w:val="1"/>
      <w:marLeft w:val="0"/>
      <w:marRight w:val="0"/>
      <w:marTop w:val="0"/>
      <w:marBottom w:val="0"/>
      <w:divBdr>
        <w:top w:val="none" w:sz="0" w:space="0" w:color="auto"/>
        <w:left w:val="none" w:sz="0" w:space="0" w:color="auto"/>
        <w:bottom w:val="none" w:sz="0" w:space="0" w:color="auto"/>
        <w:right w:val="none" w:sz="0" w:space="0" w:color="auto"/>
      </w:divBdr>
      <w:divsChild>
        <w:div w:id="1684016429">
          <w:marLeft w:val="0"/>
          <w:marRight w:val="0"/>
          <w:marTop w:val="0"/>
          <w:marBottom w:val="300"/>
          <w:divBdr>
            <w:top w:val="none" w:sz="0" w:space="0" w:color="auto"/>
            <w:left w:val="none" w:sz="0" w:space="0" w:color="auto"/>
            <w:bottom w:val="none" w:sz="0" w:space="0" w:color="auto"/>
            <w:right w:val="none" w:sz="0" w:space="0" w:color="auto"/>
          </w:divBdr>
          <w:divsChild>
            <w:div w:id="1387487625">
              <w:marLeft w:val="0"/>
              <w:marRight w:val="0"/>
              <w:marTop w:val="0"/>
              <w:marBottom w:val="0"/>
              <w:divBdr>
                <w:top w:val="none" w:sz="0" w:space="0" w:color="auto"/>
                <w:left w:val="none" w:sz="0" w:space="0" w:color="auto"/>
                <w:bottom w:val="none" w:sz="0" w:space="0" w:color="auto"/>
                <w:right w:val="none" w:sz="0" w:space="0" w:color="auto"/>
              </w:divBdr>
              <w:divsChild>
                <w:div w:id="516889143">
                  <w:marLeft w:val="0"/>
                  <w:marRight w:val="0"/>
                  <w:marTop w:val="0"/>
                  <w:marBottom w:val="0"/>
                  <w:divBdr>
                    <w:top w:val="none" w:sz="0" w:space="0" w:color="auto"/>
                    <w:left w:val="none" w:sz="0" w:space="0" w:color="auto"/>
                    <w:bottom w:val="none" w:sz="0" w:space="0" w:color="auto"/>
                    <w:right w:val="none" w:sz="0" w:space="0" w:color="auto"/>
                  </w:divBdr>
                  <w:divsChild>
                    <w:div w:id="1275551998">
                      <w:marLeft w:val="0"/>
                      <w:marRight w:val="0"/>
                      <w:marTop w:val="0"/>
                      <w:marBottom w:val="225"/>
                      <w:divBdr>
                        <w:top w:val="none" w:sz="0" w:space="0" w:color="2D2D2D"/>
                        <w:left w:val="none" w:sz="0" w:space="0" w:color="2D2D2D"/>
                        <w:bottom w:val="none" w:sz="0" w:space="0" w:color="2D2D2D"/>
                        <w:right w:val="none" w:sz="0" w:space="0" w:color="2D2D2D"/>
                      </w:divBdr>
                      <w:divsChild>
                        <w:div w:id="169225087">
                          <w:marLeft w:val="0"/>
                          <w:marRight w:val="0"/>
                          <w:marTop w:val="120"/>
                          <w:marBottom w:val="150"/>
                          <w:divBdr>
                            <w:top w:val="none" w:sz="0" w:space="0" w:color="auto"/>
                            <w:left w:val="none" w:sz="0" w:space="0" w:color="auto"/>
                            <w:bottom w:val="none" w:sz="0" w:space="0" w:color="auto"/>
                            <w:right w:val="none" w:sz="0" w:space="0" w:color="auto"/>
                          </w:divBdr>
                          <w:divsChild>
                            <w:div w:id="25356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13335">
      <w:bodyDiv w:val="1"/>
      <w:marLeft w:val="0"/>
      <w:marRight w:val="0"/>
      <w:marTop w:val="0"/>
      <w:marBottom w:val="0"/>
      <w:divBdr>
        <w:top w:val="none" w:sz="0" w:space="0" w:color="auto"/>
        <w:left w:val="none" w:sz="0" w:space="0" w:color="auto"/>
        <w:bottom w:val="none" w:sz="0" w:space="0" w:color="auto"/>
        <w:right w:val="none" w:sz="0" w:space="0" w:color="auto"/>
      </w:divBdr>
    </w:div>
    <w:div w:id="107747327">
      <w:bodyDiv w:val="1"/>
      <w:marLeft w:val="0"/>
      <w:marRight w:val="0"/>
      <w:marTop w:val="0"/>
      <w:marBottom w:val="0"/>
      <w:divBdr>
        <w:top w:val="none" w:sz="0" w:space="0" w:color="auto"/>
        <w:left w:val="none" w:sz="0" w:space="0" w:color="auto"/>
        <w:bottom w:val="none" w:sz="0" w:space="0" w:color="auto"/>
        <w:right w:val="none" w:sz="0" w:space="0" w:color="auto"/>
      </w:divBdr>
      <w:divsChild>
        <w:div w:id="1289237084">
          <w:marLeft w:val="0"/>
          <w:marRight w:val="0"/>
          <w:marTop w:val="0"/>
          <w:marBottom w:val="0"/>
          <w:divBdr>
            <w:top w:val="none" w:sz="0" w:space="0" w:color="auto"/>
            <w:left w:val="none" w:sz="0" w:space="0" w:color="auto"/>
            <w:bottom w:val="none" w:sz="0" w:space="0" w:color="auto"/>
            <w:right w:val="none" w:sz="0" w:space="0" w:color="auto"/>
          </w:divBdr>
        </w:div>
      </w:divsChild>
    </w:div>
    <w:div w:id="108165099">
      <w:bodyDiv w:val="1"/>
      <w:marLeft w:val="0"/>
      <w:marRight w:val="0"/>
      <w:marTop w:val="0"/>
      <w:marBottom w:val="0"/>
      <w:divBdr>
        <w:top w:val="none" w:sz="0" w:space="0" w:color="auto"/>
        <w:left w:val="none" w:sz="0" w:space="0" w:color="auto"/>
        <w:bottom w:val="none" w:sz="0" w:space="0" w:color="auto"/>
        <w:right w:val="none" w:sz="0" w:space="0" w:color="auto"/>
      </w:divBdr>
      <w:divsChild>
        <w:div w:id="469178967">
          <w:marLeft w:val="0"/>
          <w:marRight w:val="0"/>
          <w:marTop w:val="0"/>
          <w:marBottom w:val="0"/>
          <w:divBdr>
            <w:top w:val="none" w:sz="0" w:space="0" w:color="auto"/>
            <w:left w:val="none" w:sz="0" w:space="0" w:color="auto"/>
            <w:bottom w:val="dotted" w:sz="6" w:space="4" w:color="DDDDDD"/>
            <w:right w:val="none" w:sz="0" w:space="0" w:color="auto"/>
          </w:divBdr>
          <w:divsChild>
            <w:div w:id="113144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61361">
      <w:bodyDiv w:val="1"/>
      <w:marLeft w:val="0"/>
      <w:marRight w:val="0"/>
      <w:marTop w:val="0"/>
      <w:marBottom w:val="0"/>
      <w:divBdr>
        <w:top w:val="none" w:sz="0" w:space="0" w:color="auto"/>
        <w:left w:val="none" w:sz="0" w:space="0" w:color="auto"/>
        <w:bottom w:val="none" w:sz="0" w:space="0" w:color="auto"/>
        <w:right w:val="none" w:sz="0" w:space="0" w:color="auto"/>
      </w:divBdr>
      <w:divsChild>
        <w:div w:id="371536986">
          <w:marLeft w:val="0"/>
          <w:marRight w:val="0"/>
          <w:marTop w:val="0"/>
          <w:marBottom w:val="180"/>
          <w:divBdr>
            <w:top w:val="none" w:sz="0" w:space="0" w:color="auto"/>
            <w:left w:val="none" w:sz="0" w:space="0" w:color="auto"/>
            <w:bottom w:val="none" w:sz="0" w:space="0" w:color="auto"/>
            <w:right w:val="none" w:sz="0" w:space="0" w:color="auto"/>
          </w:divBdr>
        </w:div>
      </w:divsChild>
    </w:div>
    <w:div w:id="108548176">
      <w:bodyDiv w:val="1"/>
      <w:marLeft w:val="0"/>
      <w:marRight w:val="0"/>
      <w:marTop w:val="0"/>
      <w:marBottom w:val="0"/>
      <w:divBdr>
        <w:top w:val="none" w:sz="0" w:space="0" w:color="auto"/>
        <w:left w:val="none" w:sz="0" w:space="0" w:color="auto"/>
        <w:bottom w:val="none" w:sz="0" w:space="0" w:color="auto"/>
        <w:right w:val="none" w:sz="0" w:space="0" w:color="auto"/>
      </w:divBdr>
    </w:div>
    <w:div w:id="108865125">
      <w:bodyDiv w:val="1"/>
      <w:marLeft w:val="0"/>
      <w:marRight w:val="0"/>
      <w:marTop w:val="0"/>
      <w:marBottom w:val="0"/>
      <w:divBdr>
        <w:top w:val="none" w:sz="0" w:space="0" w:color="auto"/>
        <w:left w:val="none" w:sz="0" w:space="0" w:color="auto"/>
        <w:bottom w:val="none" w:sz="0" w:space="0" w:color="auto"/>
        <w:right w:val="none" w:sz="0" w:space="0" w:color="auto"/>
      </w:divBdr>
    </w:div>
    <w:div w:id="108866611">
      <w:bodyDiv w:val="1"/>
      <w:marLeft w:val="0"/>
      <w:marRight w:val="0"/>
      <w:marTop w:val="0"/>
      <w:marBottom w:val="0"/>
      <w:divBdr>
        <w:top w:val="none" w:sz="0" w:space="0" w:color="auto"/>
        <w:left w:val="none" w:sz="0" w:space="0" w:color="auto"/>
        <w:bottom w:val="none" w:sz="0" w:space="0" w:color="auto"/>
        <w:right w:val="none" w:sz="0" w:space="0" w:color="auto"/>
      </w:divBdr>
      <w:divsChild>
        <w:div w:id="749735456">
          <w:marLeft w:val="0"/>
          <w:marRight w:val="0"/>
          <w:marTop w:val="0"/>
          <w:marBottom w:val="150"/>
          <w:divBdr>
            <w:top w:val="none" w:sz="0" w:space="0" w:color="auto"/>
            <w:left w:val="none" w:sz="0" w:space="0" w:color="auto"/>
            <w:bottom w:val="none" w:sz="0" w:space="0" w:color="auto"/>
            <w:right w:val="none" w:sz="0" w:space="0" w:color="auto"/>
          </w:divBdr>
          <w:divsChild>
            <w:div w:id="2081440250">
              <w:marLeft w:val="0"/>
              <w:marRight w:val="0"/>
              <w:marTop w:val="0"/>
              <w:marBottom w:val="0"/>
              <w:divBdr>
                <w:top w:val="none" w:sz="0" w:space="0" w:color="auto"/>
                <w:left w:val="none" w:sz="0" w:space="0" w:color="auto"/>
                <w:bottom w:val="none" w:sz="0" w:space="0" w:color="auto"/>
                <w:right w:val="none" w:sz="0" w:space="0" w:color="auto"/>
              </w:divBdr>
              <w:divsChild>
                <w:div w:id="38379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593739">
          <w:marLeft w:val="0"/>
          <w:marRight w:val="0"/>
          <w:marTop w:val="0"/>
          <w:marBottom w:val="0"/>
          <w:divBdr>
            <w:top w:val="none" w:sz="0" w:space="0" w:color="auto"/>
            <w:left w:val="none" w:sz="0" w:space="0" w:color="auto"/>
            <w:bottom w:val="none" w:sz="0" w:space="0" w:color="auto"/>
            <w:right w:val="none" w:sz="0" w:space="0" w:color="auto"/>
          </w:divBdr>
          <w:divsChild>
            <w:div w:id="241066720">
              <w:marLeft w:val="0"/>
              <w:marRight w:val="0"/>
              <w:marTop w:val="225"/>
              <w:marBottom w:val="225"/>
              <w:divBdr>
                <w:top w:val="none" w:sz="0" w:space="0" w:color="auto"/>
                <w:left w:val="none" w:sz="0" w:space="0" w:color="auto"/>
                <w:bottom w:val="none" w:sz="0" w:space="0" w:color="auto"/>
                <w:right w:val="none" w:sz="0" w:space="0" w:color="auto"/>
              </w:divBdr>
            </w:div>
          </w:divsChild>
        </w:div>
        <w:div w:id="1546795547">
          <w:marLeft w:val="0"/>
          <w:marRight w:val="0"/>
          <w:marTop w:val="0"/>
          <w:marBottom w:val="150"/>
          <w:divBdr>
            <w:top w:val="none" w:sz="0" w:space="0" w:color="auto"/>
            <w:left w:val="none" w:sz="0" w:space="0" w:color="auto"/>
            <w:bottom w:val="none" w:sz="0" w:space="0" w:color="auto"/>
            <w:right w:val="none" w:sz="0" w:space="0" w:color="auto"/>
          </w:divBdr>
        </w:div>
      </w:divsChild>
    </w:div>
    <w:div w:id="109130885">
      <w:bodyDiv w:val="1"/>
      <w:marLeft w:val="0"/>
      <w:marRight w:val="0"/>
      <w:marTop w:val="0"/>
      <w:marBottom w:val="0"/>
      <w:divBdr>
        <w:top w:val="none" w:sz="0" w:space="0" w:color="auto"/>
        <w:left w:val="none" w:sz="0" w:space="0" w:color="auto"/>
        <w:bottom w:val="none" w:sz="0" w:space="0" w:color="auto"/>
        <w:right w:val="none" w:sz="0" w:space="0" w:color="auto"/>
      </w:divBdr>
      <w:divsChild>
        <w:div w:id="1491212076">
          <w:marLeft w:val="0"/>
          <w:marRight w:val="0"/>
          <w:marTop w:val="0"/>
          <w:marBottom w:val="0"/>
          <w:divBdr>
            <w:top w:val="none" w:sz="0" w:space="0" w:color="auto"/>
            <w:left w:val="none" w:sz="0" w:space="0" w:color="auto"/>
            <w:bottom w:val="dotted" w:sz="6" w:space="4" w:color="DDDDDD"/>
            <w:right w:val="none" w:sz="0" w:space="0" w:color="auto"/>
          </w:divBdr>
        </w:div>
      </w:divsChild>
    </w:div>
    <w:div w:id="109280797">
      <w:bodyDiv w:val="1"/>
      <w:marLeft w:val="0"/>
      <w:marRight w:val="0"/>
      <w:marTop w:val="0"/>
      <w:marBottom w:val="0"/>
      <w:divBdr>
        <w:top w:val="none" w:sz="0" w:space="0" w:color="auto"/>
        <w:left w:val="none" w:sz="0" w:space="0" w:color="auto"/>
        <w:bottom w:val="none" w:sz="0" w:space="0" w:color="auto"/>
        <w:right w:val="none" w:sz="0" w:space="0" w:color="auto"/>
      </w:divBdr>
      <w:divsChild>
        <w:div w:id="397945886">
          <w:marLeft w:val="0"/>
          <w:marRight w:val="0"/>
          <w:marTop w:val="0"/>
          <w:marBottom w:val="150"/>
          <w:divBdr>
            <w:top w:val="none" w:sz="0" w:space="0" w:color="auto"/>
            <w:left w:val="none" w:sz="0" w:space="0" w:color="auto"/>
            <w:bottom w:val="none" w:sz="0" w:space="0" w:color="auto"/>
            <w:right w:val="none" w:sz="0" w:space="0" w:color="auto"/>
          </w:divBdr>
        </w:div>
      </w:divsChild>
    </w:div>
    <w:div w:id="109711396">
      <w:bodyDiv w:val="1"/>
      <w:marLeft w:val="0"/>
      <w:marRight w:val="0"/>
      <w:marTop w:val="0"/>
      <w:marBottom w:val="0"/>
      <w:divBdr>
        <w:top w:val="none" w:sz="0" w:space="0" w:color="auto"/>
        <w:left w:val="none" w:sz="0" w:space="0" w:color="auto"/>
        <w:bottom w:val="none" w:sz="0" w:space="0" w:color="auto"/>
        <w:right w:val="none" w:sz="0" w:space="0" w:color="auto"/>
      </w:divBdr>
    </w:div>
    <w:div w:id="109790405">
      <w:bodyDiv w:val="1"/>
      <w:marLeft w:val="0"/>
      <w:marRight w:val="0"/>
      <w:marTop w:val="0"/>
      <w:marBottom w:val="0"/>
      <w:divBdr>
        <w:top w:val="none" w:sz="0" w:space="0" w:color="auto"/>
        <w:left w:val="none" w:sz="0" w:space="0" w:color="auto"/>
        <w:bottom w:val="none" w:sz="0" w:space="0" w:color="auto"/>
        <w:right w:val="none" w:sz="0" w:space="0" w:color="auto"/>
      </w:divBdr>
      <w:divsChild>
        <w:div w:id="525827428">
          <w:marLeft w:val="0"/>
          <w:marRight w:val="0"/>
          <w:marTop w:val="0"/>
          <w:marBottom w:val="0"/>
          <w:divBdr>
            <w:top w:val="none" w:sz="0" w:space="0" w:color="auto"/>
            <w:left w:val="none" w:sz="0" w:space="0" w:color="auto"/>
            <w:bottom w:val="none" w:sz="0" w:space="0" w:color="auto"/>
            <w:right w:val="none" w:sz="0" w:space="0" w:color="auto"/>
          </w:divBdr>
        </w:div>
        <w:div w:id="2035956274">
          <w:marLeft w:val="0"/>
          <w:marRight w:val="0"/>
          <w:marTop w:val="0"/>
          <w:marBottom w:val="150"/>
          <w:divBdr>
            <w:top w:val="none" w:sz="0" w:space="0" w:color="auto"/>
            <w:left w:val="none" w:sz="0" w:space="0" w:color="auto"/>
            <w:bottom w:val="none" w:sz="0" w:space="0" w:color="auto"/>
            <w:right w:val="none" w:sz="0" w:space="0" w:color="auto"/>
          </w:divBdr>
        </w:div>
      </w:divsChild>
    </w:div>
    <w:div w:id="110170949">
      <w:bodyDiv w:val="1"/>
      <w:marLeft w:val="0"/>
      <w:marRight w:val="0"/>
      <w:marTop w:val="0"/>
      <w:marBottom w:val="0"/>
      <w:divBdr>
        <w:top w:val="none" w:sz="0" w:space="0" w:color="auto"/>
        <w:left w:val="none" w:sz="0" w:space="0" w:color="auto"/>
        <w:bottom w:val="none" w:sz="0" w:space="0" w:color="auto"/>
        <w:right w:val="none" w:sz="0" w:space="0" w:color="auto"/>
      </w:divBdr>
      <w:divsChild>
        <w:div w:id="1474761603">
          <w:marLeft w:val="0"/>
          <w:marRight w:val="0"/>
          <w:marTop w:val="0"/>
          <w:marBottom w:val="0"/>
          <w:divBdr>
            <w:top w:val="none" w:sz="0" w:space="0" w:color="auto"/>
            <w:left w:val="none" w:sz="0" w:space="0" w:color="auto"/>
            <w:bottom w:val="dotted" w:sz="6" w:space="4" w:color="DDDDDD"/>
            <w:right w:val="none" w:sz="0" w:space="0" w:color="auto"/>
          </w:divBdr>
          <w:divsChild>
            <w:div w:id="40857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0519">
      <w:bodyDiv w:val="1"/>
      <w:marLeft w:val="0"/>
      <w:marRight w:val="0"/>
      <w:marTop w:val="0"/>
      <w:marBottom w:val="0"/>
      <w:divBdr>
        <w:top w:val="none" w:sz="0" w:space="0" w:color="auto"/>
        <w:left w:val="none" w:sz="0" w:space="0" w:color="auto"/>
        <w:bottom w:val="none" w:sz="0" w:space="0" w:color="auto"/>
        <w:right w:val="none" w:sz="0" w:space="0" w:color="auto"/>
      </w:divBdr>
      <w:divsChild>
        <w:div w:id="152764586">
          <w:marLeft w:val="0"/>
          <w:marRight w:val="0"/>
          <w:marTop w:val="0"/>
          <w:marBottom w:val="150"/>
          <w:divBdr>
            <w:top w:val="none" w:sz="0" w:space="0" w:color="auto"/>
            <w:left w:val="none" w:sz="0" w:space="0" w:color="auto"/>
            <w:bottom w:val="none" w:sz="0" w:space="0" w:color="auto"/>
            <w:right w:val="none" w:sz="0" w:space="0" w:color="auto"/>
          </w:divBdr>
        </w:div>
      </w:divsChild>
    </w:div>
    <w:div w:id="111487508">
      <w:bodyDiv w:val="1"/>
      <w:marLeft w:val="0"/>
      <w:marRight w:val="0"/>
      <w:marTop w:val="0"/>
      <w:marBottom w:val="0"/>
      <w:divBdr>
        <w:top w:val="none" w:sz="0" w:space="0" w:color="auto"/>
        <w:left w:val="none" w:sz="0" w:space="0" w:color="auto"/>
        <w:bottom w:val="none" w:sz="0" w:space="0" w:color="auto"/>
        <w:right w:val="none" w:sz="0" w:space="0" w:color="auto"/>
      </w:divBdr>
      <w:divsChild>
        <w:div w:id="748386705">
          <w:marLeft w:val="0"/>
          <w:marRight w:val="0"/>
          <w:marTop w:val="0"/>
          <w:marBottom w:val="225"/>
          <w:divBdr>
            <w:top w:val="none" w:sz="0" w:space="0" w:color="auto"/>
            <w:left w:val="none" w:sz="0" w:space="0" w:color="auto"/>
            <w:bottom w:val="none" w:sz="0" w:space="0" w:color="auto"/>
            <w:right w:val="none" w:sz="0" w:space="0" w:color="auto"/>
          </w:divBdr>
        </w:div>
        <w:div w:id="441337678">
          <w:marLeft w:val="0"/>
          <w:marRight w:val="0"/>
          <w:marTop w:val="0"/>
          <w:marBottom w:val="225"/>
          <w:divBdr>
            <w:top w:val="none" w:sz="0" w:space="0" w:color="auto"/>
            <w:left w:val="none" w:sz="0" w:space="0" w:color="auto"/>
            <w:bottom w:val="none" w:sz="0" w:space="0" w:color="auto"/>
            <w:right w:val="none" w:sz="0" w:space="0" w:color="auto"/>
          </w:divBdr>
          <w:divsChild>
            <w:div w:id="849680793">
              <w:marLeft w:val="0"/>
              <w:marRight w:val="0"/>
              <w:marTop w:val="0"/>
              <w:marBottom w:val="0"/>
              <w:divBdr>
                <w:top w:val="none" w:sz="0" w:space="0" w:color="auto"/>
                <w:left w:val="none" w:sz="0" w:space="0" w:color="auto"/>
                <w:bottom w:val="none" w:sz="0" w:space="0" w:color="auto"/>
                <w:right w:val="none" w:sz="0" w:space="0" w:color="auto"/>
              </w:divBdr>
              <w:divsChild>
                <w:div w:id="128006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29673">
      <w:bodyDiv w:val="1"/>
      <w:marLeft w:val="0"/>
      <w:marRight w:val="0"/>
      <w:marTop w:val="0"/>
      <w:marBottom w:val="0"/>
      <w:divBdr>
        <w:top w:val="none" w:sz="0" w:space="0" w:color="auto"/>
        <w:left w:val="none" w:sz="0" w:space="0" w:color="auto"/>
        <w:bottom w:val="none" w:sz="0" w:space="0" w:color="auto"/>
        <w:right w:val="none" w:sz="0" w:space="0" w:color="auto"/>
      </w:divBdr>
      <w:divsChild>
        <w:div w:id="399989316">
          <w:marLeft w:val="0"/>
          <w:marRight w:val="0"/>
          <w:marTop w:val="0"/>
          <w:marBottom w:val="0"/>
          <w:divBdr>
            <w:top w:val="none" w:sz="0" w:space="0" w:color="auto"/>
            <w:left w:val="none" w:sz="0" w:space="0" w:color="auto"/>
            <w:bottom w:val="none" w:sz="0" w:space="0" w:color="auto"/>
            <w:right w:val="none" w:sz="0" w:space="0" w:color="auto"/>
          </w:divBdr>
          <w:divsChild>
            <w:div w:id="1148519828">
              <w:marLeft w:val="0"/>
              <w:marRight w:val="0"/>
              <w:marTop w:val="0"/>
              <w:marBottom w:val="0"/>
              <w:divBdr>
                <w:top w:val="none" w:sz="0" w:space="0" w:color="auto"/>
                <w:left w:val="none" w:sz="0" w:space="0" w:color="auto"/>
                <w:bottom w:val="none" w:sz="0" w:space="0" w:color="auto"/>
                <w:right w:val="none" w:sz="0" w:space="0" w:color="auto"/>
              </w:divBdr>
              <w:divsChild>
                <w:div w:id="1935937519">
                  <w:marLeft w:val="0"/>
                  <w:marRight w:val="0"/>
                  <w:marTop w:val="0"/>
                  <w:marBottom w:val="0"/>
                  <w:divBdr>
                    <w:top w:val="none" w:sz="0" w:space="0" w:color="auto"/>
                    <w:left w:val="none" w:sz="0" w:space="0" w:color="auto"/>
                    <w:bottom w:val="none" w:sz="0" w:space="0" w:color="auto"/>
                    <w:right w:val="none" w:sz="0" w:space="0" w:color="auto"/>
                  </w:divBdr>
                  <w:divsChild>
                    <w:div w:id="954294662">
                      <w:marLeft w:val="0"/>
                      <w:marRight w:val="0"/>
                      <w:marTop w:val="0"/>
                      <w:marBottom w:val="0"/>
                      <w:divBdr>
                        <w:top w:val="none" w:sz="0" w:space="0" w:color="auto"/>
                        <w:left w:val="none" w:sz="0" w:space="0" w:color="auto"/>
                        <w:bottom w:val="none" w:sz="0" w:space="0" w:color="auto"/>
                        <w:right w:val="none" w:sz="0" w:space="0" w:color="auto"/>
                      </w:divBdr>
                      <w:divsChild>
                        <w:div w:id="82578688">
                          <w:marLeft w:val="0"/>
                          <w:marRight w:val="0"/>
                          <w:marTop w:val="0"/>
                          <w:marBottom w:val="0"/>
                          <w:divBdr>
                            <w:top w:val="none" w:sz="0" w:space="0" w:color="auto"/>
                            <w:left w:val="none" w:sz="0" w:space="0" w:color="auto"/>
                            <w:bottom w:val="none" w:sz="0" w:space="0" w:color="auto"/>
                            <w:right w:val="none" w:sz="0" w:space="0" w:color="auto"/>
                          </w:divBdr>
                          <w:divsChild>
                            <w:div w:id="113986839">
                              <w:marLeft w:val="0"/>
                              <w:marRight w:val="0"/>
                              <w:marTop w:val="0"/>
                              <w:marBottom w:val="0"/>
                              <w:divBdr>
                                <w:top w:val="none" w:sz="0" w:space="0" w:color="auto"/>
                                <w:left w:val="none" w:sz="0" w:space="0" w:color="auto"/>
                                <w:bottom w:val="none" w:sz="0" w:space="0" w:color="auto"/>
                                <w:right w:val="none" w:sz="0" w:space="0" w:color="auto"/>
                              </w:divBdr>
                              <w:divsChild>
                                <w:div w:id="201885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32028">
      <w:bodyDiv w:val="1"/>
      <w:marLeft w:val="0"/>
      <w:marRight w:val="0"/>
      <w:marTop w:val="0"/>
      <w:marBottom w:val="0"/>
      <w:divBdr>
        <w:top w:val="none" w:sz="0" w:space="0" w:color="auto"/>
        <w:left w:val="none" w:sz="0" w:space="0" w:color="auto"/>
        <w:bottom w:val="none" w:sz="0" w:space="0" w:color="auto"/>
        <w:right w:val="none" w:sz="0" w:space="0" w:color="auto"/>
      </w:divBdr>
      <w:divsChild>
        <w:div w:id="655376673">
          <w:marLeft w:val="0"/>
          <w:marRight w:val="0"/>
          <w:marTop w:val="0"/>
          <w:marBottom w:val="150"/>
          <w:divBdr>
            <w:top w:val="none" w:sz="0" w:space="0" w:color="auto"/>
            <w:left w:val="none" w:sz="0" w:space="0" w:color="auto"/>
            <w:bottom w:val="none" w:sz="0" w:space="0" w:color="auto"/>
            <w:right w:val="none" w:sz="0" w:space="0" w:color="auto"/>
          </w:divBdr>
        </w:div>
        <w:div w:id="701713930">
          <w:marLeft w:val="0"/>
          <w:marRight w:val="0"/>
          <w:marTop w:val="0"/>
          <w:marBottom w:val="0"/>
          <w:divBdr>
            <w:top w:val="none" w:sz="0" w:space="0" w:color="auto"/>
            <w:left w:val="none" w:sz="0" w:space="0" w:color="auto"/>
            <w:bottom w:val="none" w:sz="0" w:space="0" w:color="auto"/>
            <w:right w:val="none" w:sz="0" w:space="0" w:color="auto"/>
          </w:divBdr>
          <w:divsChild>
            <w:div w:id="1752849512">
              <w:marLeft w:val="0"/>
              <w:marRight w:val="0"/>
              <w:marTop w:val="225"/>
              <w:marBottom w:val="225"/>
              <w:divBdr>
                <w:top w:val="none" w:sz="0" w:space="0" w:color="auto"/>
                <w:left w:val="none" w:sz="0" w:space="0" w:color="auto"/>
                <w:bottom w:val="none" w:sz="0" w:space="0" w:color="auto"/>
                <w:right w:val="none" w:sz="0" w:space="0" w:color="auto"/>
              </w:divBdr>
            </w:div>
          </w:divsChild>
        </w:div>
        <w:div w:id="1893809958">
          <w:marLeft w:val="0"/>
          <w:marRight w:val="0"/>
          <w:marTop w:val="0"/>
          <w:marBottom w:val="150"/>
          <w:divBdr>
            <w:top w:val="none" w:sz="0" w:space="0" w:color="auto"/>
            <w:left w:val="none" w:sz="0" w:space="0" w:color="auto"/>
            <w:bottom w:val="none" w:sz="0" w:space="0" w:color="auto"/>
            <w:right w:val="none" w:sz="0" w:space="0" w:color="auto"/>
          </w:divBdr>
          <w:divsChild>
            <w:div w:id="2092850239">
              <w:marLeft w:val="0"/>
              <w:marRight w:val="0"/>
              <w:marTop w:val="0"/>
              <w:marBottom w:val="0"/>
              <w:divBdr>
                <w:top w:val="none" w:sz="0" w:space="0" w:color="auto"/>
                <w:left w:val="none" w:sz="0" w:space="0" w:color="auto"/>
                <w:bottom w:val="none" w:sz="0" w:space="0" w:color="auto"/>
                <w:right w:val="none" w:sz="0" w:space="0" w:color="auto"/>
              </w:divBdr>
              <w:divsChild>
                <w:div w:id="20028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23836">
      <w:bodyDiv w:val="1"/>
      <w:marLeft w:val="0"/>
      <w:marRight w:val="0"/>
      <w:marTop w:val="0"/>
      <w:marBottom w:val="0"/>
      <w:divBdr>
        <w:top w:val="none" w:sz="0" w:space="0" w:color="auto"/>
        <w:left w:val="none" w:sz="0" w:space="0" w:color="auto"/>
        <w:bottom w:val="none" w:sz="0" w:space="0" w:color="auto"/>
        <w:right w:val="none" w:sz="0" w:space="0" w:color="auto"/>
      </w:divBdr>
      <w:divsChild>
        <w:div w:id="2048755">
          <w:marLeft w:val="0"/>
          <w:marRight w:val="0"/>
          <w:marTop w:val="0"/>
          <w:marBottom w:val="0"/>
          <w:divBdr>
            <w:top w:val="none" w:sz="0" w:space="0" w:color="auto"/>
            <w:left w:val="none" w:sz="0" w:space="0" w:color="auto"/>
            <w:bottom w:val="none" w:sz="0" w:space="0" w:color="auto"/>
            <w:right w:val="none" w:sz="0" w:space="0" w:color="auto"/>
          </w:divBdr>
          <w:divsChild>
            <w:div w:id="936989008">
              <w:marLeft w:val="0"/>
              <w:marRight w:val="0"/>
              <w:marTop w:val="0"/>
              <w:marBottom w:val="0"/>
              <w:divBdr>
                <w:top w:val="none" w:sz="0" w:space="0" w:color="auto"/>
                <w:left w:val="none" w:sz="0" w:space="0" w:color="auto"/>
                <w:bottom w:val="none" w:sz="0" w:space="0" w:color="auto"/>
                <w:right w:val="none" w:sz="0" w:space="0" w:color="auto"/>
              </w:divBdr>
              <w:divsChild>
                <w:div w:id="178399927">
                  <w:marLeft w:val="0"/>
                  <w:marRight w:val="0"/>
                  <w:marTop w:val="0"/>
                  <w:marBottom w:val="300"/>
                  <w:divBdr>
                    <w:top w:val="none" w:sz="0" w:space="0" w:color="auto"/>
                    <w:left w:val="none" w:sz="0" w:space="0" w:color="auto"/>
                    <w:bottom w:val="none" w:sz="0" w:space="0" w:color="auto"/>
                    <w:right w:val="none" w:sz="0" w:space="0" w:color="auto"/>
                  </w:divBdr>
                  <w:divsChild>
                    <w:div w:id="9473495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2095522">
      <w:bodyDiv w:val="1"/>
      <w:marLeft w:val="0"/>
      <w:marRight w:val="0"/>
      <w:marTop w:val="0"/>
      <w:marBottom w:val="0"/>
      <w:divBdr>
        <w:top w:val="none" w:sz="0" w:space="0" w:color="auto"/>
        <w:left w:val="none" w:sz="0" w:space="0" w:color="auto"/>
        <w:bottom w:val="none" w:sz="0" w:space="0" w:color="auto"/>
        <w:right w:val="none" w:sz="0" w:space="0" w:color="auto"/>
      </w:divBdr>
      <w:divsChild>
        <w:div w:id="249047713">
          <w:marLeft w:val="0"/>
          <w:marRight w:val="0"/>
          <w:marTop w:val="0"/>
          <w:marBottom w:val="0"/>
          <w:divBdr>
            <w:top w:val="none" w:sz="0" w:space="0" w:color="auto"/>
            <w:left w:val="none" w:sz="0" w:space="0" w:color="auto"/>
            <w:bottom w:val="none" w:sz="0" w:space="0" w:color="auto"/>
            <w:right w:val="none" w:sz="0" w:space="0" w:color="auto"/>
          </w:divBdr>
        </w:div>
        <w:div w:id="916212425">
          <w:marLeft w:val="0"/>
          <w:marRight w:val="0"/>
          <w:marTop w:val="0"/>
          <w:marBottom w:val="150"/>
          <w:divBdr>
            <w:top w:val="none" w:sz="0" w:space="0" w:color="auto"/>
            <w:left w:val="none" w:sz="0" w:space="0" w:color="auto"/>
            <w:bottom w:val="none" w:sz="0" w:space="0" w:color="auto"/>
            <w:right w:val="none" w:sz="0" w:space="0" w:color="auto"/>
          </w:divBdr>
        </w:div>
      </w:divsChild>
    </w:div>
    <w:div w:id="112790749">
      <w:bodyDiv w:val="1"/>
      <w:marLeft w:val="0"/>
      <w:marRight w:val="0"/>
      <w:marTop w:val="0"/>
      <w:marBottom w:val="0"/>
      <w:divBdr>
        <w:top w:val="none" w:sz="0" w:space="0" w:color="auto"/>
        <w:left w:val="none" w:sz="0" w:space="0" w:color="auto"/>
        <w:bottom w:val="none" w:sz="0" w:space="0" w:color="auto"/>
        <w:right w:val="none" w:sz="0" w:space="0" w:color="auto"/>
      </w:divBdr>
      <w:divsChild>
        <w:div w:id="1832022191">
          <w:marLeft w:val="0"/>
          <w:marRight w:val="0"/>
          <w:marTop w:val="0"/>
          <w:marBottom w:val="0"/>
          <w:divBdr>
            <w:top w:val="none" w:sz="0" w:space="0" w:color="auto"/>
            <w:left w:val="none" w:sz="0" w:space="0" w:color="auto"/>
            <w:bottom w:val="none" w:sz="0" w:space="0" w:color="auto"/>
            <w:right w:val="none" w:sz="0" w:space="0" w:color="auto"/>
          </w:divBdr>
          <w:divsChild>
            <w:div w:id="1289118960">
              <w:marLeft w:val="0"/>
              <w:marRight w:val="0"/>
              <w:marTop w:val="0"/>
              <w:marBottom w:val="0"/>
              <w:divBdr>
                <w:top w:val="none" w:sz="0" w:space="0" w:color="auto"/>
                <w:left w:val="none" w:sz="0" w:space="0" w:color="auto"/>
                <w:bottom w:val="none" w:sz="0" w:space="0" w:color="auto"/>
                <w:right w:val="none" w:sz="0" w:space="0" w:color="auto"/>
              </w:divBdr>
              <w:divsChild>
                <w:div w:id="1795174902">
                  <w:marLeft w:val="0"/>
                  <w:marRight w:val="0"/>
                  <w:marTop w:val="0"/>
                  <w:marBottom w:val="0"/>
                  <w:divBdr>
                    <w:top w:val="none" w:sz="0" w:space="0" w:color="auto"/>
                    <w:left w:val="none" w:sz="0" w:space="0" w:color="auto"/>
                    <w:bottom w:val="none" w:sz="0" w:space="0" w:color="auto"/>
                    <w:right w:val="none" w:sz="0" w:space="0" w:color="auto"/>
                  </w:divBdr>
                  <w:divsChild>
                    <w:div w:id="1890797466">
                      <w:marLeft w:val="0"/>
                      <w:marRight w:val="0"/>
                      <w:marTop w:val="0"/>
                      <w:marBottom w:val="0"/>
                      <w:divBdr>
                        <w:top w:val="none" w:sz="0" w:space="0" w:color="auto"/>
                        <w:left w:val="none" w:sz="0" w:space="0" w:color="auto"/>
                        <w:bottom w:val="none" w:sz="0" w:space="0" w:color="auto"/>
                        <w:right w:val="none" w:sz="0" w:space="0" w:color="auto"/>
                      </w:divBdr>
                      <w:divsChild>
                        <w:div w:id="1519074741">
                          <w:marLeft w:val="0"/>
                          <w:marRight w:val="0"/>
                          <w:marTop w:val="0"/>
                          <w:marBottom w:val="0"/>
                          <w:divBdr>
                            <w:top w:val="none" w:sz="0" w:space="0" w:color="auto"/>
                            <w:left w:val="none" w:sz="0" w:space="0" w:color="auto"/>
                            <w:bottom w:val="none" w:sz="0" w:space="0" w:color="auto"/>
                            <w:right w:val="none" w:sz="0" w:space="0" w:color="auto"/>
                          </w:divBdr>
                          <w:divsChild>
                            <w:div w:id="161050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42436">
      <w:bodyDiv w:val="1"/>
      <w:marLeft w:val="0"/>
      <w:marRight w:val="0"/>
      <w:marTop w:val="0"/>
      <w:marBottom w:val="0"/>
      <w:divBdr>
        <w:top w:val="none" w:sz="0" w:space="0" w:color="auto"/>
        <w:left w:val="none" w:sz="0" w:space="0" w:color="auto"/>
        <w:bottom w:val="none" w:sz="0" w:space="0" w:color="auto"/>
        <w:right w:val="none" w:sz="0" w:space="0" w:color="auto"/>
      </w:divBdr>
      <w:divsChild>
        <w:div w:id="881480133">
          <w:marLeft w:val="0"/>
          <w:marRight w:val="0"/>
          <w:marTop w:val="0"/>
          <w:marBottom w:val="0"/>
          <w:divBdr>
            <w:top w:val="none" w:sz="0" w:space="0" w:color="auto"/>
            <w:left w:val="none" w:sz="0" w:space="0" w:color="auto"/>
            <w:bottom w:val="none" w:sz="0" w:space="0" w:color="auto"/>
            <w:right w:val="none" w:sz="0" w:space="0" w:color="auto"/>
          </w:divBdr>
          <w:divsChild>
            <w:div w:id="421029903">
              <w:marLeft w:val="0"/>
              <w:marRight w:val="0"/>
              <w:marTop w:val="0"/>
              <w:marBottom w:val="0"/>
              <w:divBdr>
                <w:top w:val="none" w:sz="0" w:space="0" w:color="auto"/>
                <w:left w:val="none" w:sz="0" w:space="0" w:color="auto"/>
                <w:bottom w:val="none" w:sz="0" w:space="0" w:color="auto"/>
                <w:right w:val="none" w:sz="0" w:space="0" w:color="auto"/>
              </w:divBdr>
              <w:divsChild>
                <w:div w:id="1927418358">
                  <w:marLeft w:val="0"/>
                  <w:marRight w:val="0"/>
                  <w:marTop w:val="0"/>
                  <w:marBottom w:val="0"/>
                  <w:divBdr>
                    <w:top w:val="none" w:sz="0" w:space="0" w:color="auto"/>
                    <w:left w:val="none" w:sz="0" w:space="0" w:color="auto"/>
                    <w:bottom w:val="none" w:sz="0" w:space="0" w:color="auto"/>
                    <w:right w:val="none" w:sz="0" w:space="0" w:color="auto"/>
                  </w:divBdr>
                  <w:divsChild>
                    <w:div w:id="1388921627">
                      <w:marLeft w:val="0"/>
                      <w:marRight w:val="0"/>
                      <w:marTop w:val="0"/>
                      <w:marBottom w:val="0"/>
                      <w:divBdr>
                        <w:top w:val="none" w:sz="0" w:space="0" w:color="auto"/>
                        <w:left w:val="none" w:sz="0" w:space="0" w:color="auto"/>
                        <w:bottom w:val="none" w:sz="0" w:space="0" w:color="auto"/>
                        <w:right w:val="none" w:sz="0" w:space="0" w:color="auto"/>
                      </w:divBdr>
                      <w:divsChild>
                        <w:div w:id="353767314">
                          <w:marLeft w:val="0"/>
                          <w:marRight w:val="0"/>
                          <w:marTop w:val="0"/>
                          <w:marBottom w:val="0"/>
                          <w:divBdr>
                            <w:top w:val="none" w:sz="0" w:space="0" w:color="auto"/>
                            <w:left w:val="none" w:sz="0" w:space="0" w:color="auto"/>
                            <w:bottom w:val="none" w:sz="0" w:space="0" w:color="auto"/>
                            <w:right w:val="none" w:sz="0" w:space="0" w:color="auto"/>
                          </w:divBdr>
                          <w:divsChild>
                            <w:div w:id="1368332907">
                              <w:marLeft w:val="0"/>
                              <w:marRight w:val="0"/>
                              <w:marTop w:val="0"/>
                              <w:marBottom w:val="0"/>
                              <w:divBdr>
                                <w:top w:val="none" w:sz="0" w:space="0" w:color="auto"/>
                                <w:left w:val="none" w:sz="0" w:space="0" w:color="auto"/>
                                <w:bottom w:val="none" w:sz="0" w:space="0" w:color="auto"/>
                                <w:right w:val="none" w:sz="0" w:space="0" w:color="auto"/>
                              </w:divBdr>
                              <w:divsChild>
                                <w:div w:id="1787501785">
                                  <w:marLeft w:val="0"/>
                                  <w:marRight w:val="0"/>
                                  <w:marTop w:val="0"/>
                                  <w:marBottom w:val="0"/>
                                  <w:divBdr>
                                    <w:top w:val="none" w:sz="0" w:space="0" w:color="auto"/>
                                    <w:left w:val="none" w:sz="0" w:space="0" w:color="auto"/>
                                    <w:bottom w:val="none" w:sz="0" w:space="0" w:color="auto"/>
                                    <w:right w:val="none" w:sz="0" w:space="0" w:color="auto"/>
                                  </w:divBdr>
                                  <w:divsChild>
                                    <w:div w:id="66312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03349">
      <w:bodyDiv w:val="1"/>
      <w:marLeft w:val="0"/>
      <w:marRight w:val="0"/>
      <w:marTop w:val="0"/>
      <w:marBottom w:val="0"/>
      <w:divBdr>
        <w:top w:val="none" w:sz="0" w:space="0" w:color="auto"/>
        <w:left w:val="none" w:sz="0" w:space="0" w:color="auto"/>
        <w:bottom w:val="none" w:sz="0" w:space="0" w:color="auto"/>
        <w:right w:val="none" w:sz="0" w:space="0" w:color="auto"/>
      </w:divBdr>
      <w:divsChild>
        <w:div w:id="77560294">
          <w:marLeft w:val="0"/>
          <w:marRight w:val="0"/>
          <w:marTop w:val="0"/>
          <w:marBottom w:val="0"/>
          <w:divBdr>
            <w:top w:val="none" w:sz="0" w:space="0" w:color="auto"/>
            <w:left w:val="none" w:sz="0" w:space="0" w:color="auto"/>
            <w:bottom w:val="none" w:sz="0" w:space="0" w:color="auto"/>
            <w:right w:val="none" w:sz="0" w:space="0" w:color="auto"/>
          </w:divBdr>
          <w:divsChild>
            <w:div w:id="16566907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404481">
      <w:bodyDiv w:val="1"/>
      <w:marLeft w:val="0"/>
      <w:marRight w:val="0"/>
      <w:marTop w:val="0"/>
      <w:marBottom w:val="0"/>
      <w:divBdr>
        <w:top w:val="none" w:sz="0" w:space="0" w:color="auto"/>
        <w:left w:val="none" w:sz="0" w:space="0" w:color="auto"/>
        <w:bottom w:val="none" w:sz="0" w:space="0" w:color="auto"/>
        <w:right w:val="none" w:sz="0" w:space="0" w:color="auto"/>
      </w:divBdr>
      <w:divsChild>
        <w:div w:id="185560911">
          <w:marLeft w:val="0"/>
          <w:marRight w:val="0"/>
          <w:marTop w:val="0"/>
          <w:marBottom w:val="150"/>
          <w:divBdr>
            <w:top w:val="none" w:sz="0" w:space="0" w:color="auto"/>
            <w:left w:val="none" w:sz="0" w:space="0" w:color="auto"/>
            <w:bottom w:val="none" w:sz="0" w:space="0" w:color="auto"/>
            <w:right w:val="none" w:sz="0" w:space="0" w:color="auto"/>
          </w:divBdr>
          <w:divsChild>
            <w:div w:id="494230074">
              <w:marLeft w:val="0"/>
              <w:marRight w:val="0"/>
              <w:marTop w:val="0"/>
              <w:marBottom w:val="0"/>
              <w:divBdr>
                <w:top w:val="none" w:sz="0" w:space="0" w:color="auto"/>
                <w:left w:val="none" w:sz="0" w:space="0" w:color="auto"/>
                <w:bottom w:val="none" w:sz="0" w:space="0" w:color="auto"/>
                <w:right w:val="none" w:sz="0" w:space="0" w:color="auto"/>
              </w:divBdr>
            </w:div>
          </w:divsChild>
        </w:div>
        <w:div w:id="674302373">
          <w:marLeft w:val="0"/>
          <w:marRight w:val="0"/>
          <w:marTop w:val="0"/>
          <w:marBottom w:val="0"/>
          <w:divBdr>
            <w:top w:val="none" w:sz="0" w:space="0" w:color="auto"/>
            <w:left w:val="none" w:sz="0" w:space="0" w:color="auto"/>
            <w:bottom w:val="none" w:sz="0" w:space="0" w:color="auto"/>
            <w:right w:val="none" w:sz="0" w:space="0" w:color="auto"/>
          </w:divBdr>
          <w:divsChild>
            <w:div w:id="980963972">
              <w:marLeft w:val="0"/>
              <w:marRight w:val="0"/>
              <w:marTop w:val="0"/>
              <w:marBottom w:val="0"/>
              <w:divBdr>
                <w:top w:val="none" w:sz="0" w:space="0" w:color="auto"/>
                <w:left w:val="none" w:sz="0" w:space="0" w:color="auto"/>
                <w:bottom w:val="none" w:sz="0" w:space="0" w:color="auto"/>
                <w:right w:val="none" w:sz="0" w:space="0" w:color="auto"/>
              </w:divBdr>
            </w:div>
          </w:divsChild>
        </w:div>
        <w:div w:id="1240403589">
          <w:marLeft w:val="0"/>
          <w:marRight w:val="0"/>
          <w:marTop w:val="0"/>
          <w:marBottom w:val="150"/>
          <w:divBdr>
            <w:top w:val="none" w:sz="0" w:space="0" w:color="auto"/>
            <w:left w:val="none" w:sz="0" w:space="0" w:color="auto"/>
            <w:bottom w:val="none" w:sz="0" w:space="0" w:color="auto"/>
            <w:right w:val="none" w:sz="0" w:space="0" w:color="auto"/>
          </w:divBdr>
        </w:div>
      </w:divsChild>
    </w:div>
    <w:div w:id="113645405">
      <w:bodyDiv w:val="1"/>
      <w:marLeft w:val="0"/>
      <w:marRight w:val="0"/>
      <w:marTop w:val="0"/>
      <w:marBottom w:val="0"/>
      <w:divBdr>
        <w:top w:val="none" w:sz="0" w:space="0" w:color="auto"/>
        <w:left w:val="none" w:sz="0" w:space="0" w:color="auto"/>
        <w:bottom w:val="none" w:sz="0" w:space="0" w:color="auto"/>
        <w:right w:val="none" w:sz="0" w:space="0" w:color="auto"/>
      </w:divBdr>
      <w:divsChild>
        <w:div w:id="644745901">
          <w:marLeft w:val="0"/>
          <w:marRight w:val="0"/>
          <w:marTop w:val="0"/>
          <w:marBottom w:val="0"/>
          <w:divBdr>
            <w:top w:val="none" w:sz="0" w:space="0" w:color="auto"/>
            <w:left w:val="none" w:sz="0" w:space="0" w:color="auto"/>
            <w:bottom w:val="dotted" w:sz="6" w:space="4" w:color="DDDDDD"/>
            <w:right w:val="none" w:sz="0" w:space="0" w:color="auto"/>
          </w:divBdr>
        </w:div>
      </w:divsChild>
    </w:div>
    <w:div w:id="114298777">
      <w:bodyDiv w:val="1"/>
      <w:marLeft w:val="0"/>
      <w:marRight w:val="0"/>
      <w:marTop w:val="0"/>
      <w:marBottom w:val="0"/>
      <w:divBdr>
        <w:top w:val="none" w:sz="0" w:space="0" w:color="auto"/>
        <w:left w:val="none" w:sz="0" w:space="0" w:color="auto"/>
        <w:bottom w:val="none" w:sz="0" w:space="0" w:color="auto"/>
        <w:right w:val="none" w:sz="0" w:space="0" w:color="auto"/>
      </w:divBdr>
      <w:divsChild>
        <w:div w:id="446505555">
          <w:marLeft w:val="0"/>
          <w:marRight w:val="0"/>
          <w:marTop w:val="0"/>
          <w:marBottom w:val="150"/>
          <w:divBdr>
            <w:top w:val="none" w:sz="0" w:space="0" w:color="auto"/>
            <w:left w:val="none" w:sz="0" w:space="0" w:color="auto"/>
            <w:bottom w:val="none" w:sz="0" w:space="0" w:color="auto"/>
            <w:right w:val="none" w:sz="0" w:space="0" w:color="auto"/>
          </w:divBdr>
          <w:divsChild>
            <w:div w:id="353649980">
              <w:marLeft w:val="0"/>
              <w:marRight w:val="0"/>
              <w:marTop w:val="0"/>
              <w:marBottom w:val="0"/>
              <w:divBdr>
                <w:top w:val="none" w:sz="0" w:space="0" w:color="auto"/>
                <w:left w:val="none" w:sz="0" w:space="0" w:color="auto"/>
                <w:bottom w:val="none" w:sz="0" w:space="0" w:color="auto"/>
                <w:right w:val="none" w:sz="0" w:space="0" w:color="auto"/>
              </w:divBdr>
              <w:divsChild>
                <w:div w:id="19681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933754">
          <w:marLeft w:val="0"/>
          <w:marRight w:val="0"/>
          <w:marTop w:val="0"/>
          <w:marBottom w:val="0"/>
          <w:divBdr>
            <w:top w:val="none" w:sz="0" w:space="0" w:color="auto"/>
            <w:left w:val="none" w:sz="0" w:space="0" w:color="auto"/>
            <w:bottom w:val="none" w:sz="0" w:space="0" w:color="auto"/>
            <w:right w:val="none" w:sz="0" w:space="0" w:color="auto"/>
          </w:divBdr>
          <w:divsChild>
            <w:div w:id="664550936">
              <w:marLeft w:val="0"/>
              <w:marRight w:val="0"/>
              <w:marTop w:val="225"/>
              <w:marBottom w:val="225"/>
              <w:divBdr>
                <w:top w:val="none" w:sz="0" w:space="0" w:color="auto"/>
                <w:left w:val="none" w:sz="0" w:space="0" w:color="auto"/>
                <w:bottom w:val="none" w:sz="0" w:space="0" w:color="auto"/>
                <w:right w:val="none" w:sz="0" w:space="0" w:color="auto"/>
              </w:divBdr>
            </w:div>
          </w:divsChild>
        </w:div>
        <w:div w:id="1603882564">
          <w:marLeft w:val="0"/>
          <w:marRight w:val="0"/>
          <w:marTop w:val="0"/>
          <w:marBottom w:val="150"/>
          <w:divBdr>
            <w:top w:val="none" w:sz="0" w:space="0" w:color="auto"/>
            <w:left w:val="none" w:sz="0" w:space="0" w:color="auto"/>
            <w:bottom w:val="none" w:sz="0" w:space="0" w:color="auto"/>
            <w:right w:val="none" w:sz="0" w:space="0" w:color="auto"/>
          </w:divBdr>
        </w:div>
      </w:divsChild>
    </w:div>
    <w:div w:id="114641848">
      <w:bodyDiv w:val="1"/>
      <w:marLeft w:val="0"/>
      <w:marRight w:val="0"/>
      <w:marTop w:val="0"/>
      <w:marBottom w:val="0"/>
      <w:divBdr>
        <w:top w:val="none" w:sz="0" w:space="0" w:color="auto"/>
        <w:left w:val="none" w:sz="0" w:space="0" w:color="auto"/>
        <w:bottom w:val="none" w:sz="0" w:space="0" w:color="auto"/>
        <w:right w:val="none" w:sz="0" w:space="0" w:color="auto"/>
      </w:divBdr>
    </w:div>
    <w:div w:id="114760883">
      <w:bodyDiv w:val="1"/>
      <w:marLeft w:val="0"/>
      <w:marRight w:val="0"/>
      <w:marTop w:val="0"/>
      <w:marBottom w:val="0"/>
      <w:divBdr>
        <w:top w:val="none" w:sz="0" w:space="0" w:color="auto"/>
        <w:left w:val="none" w:sz="0" w:space="0" w:color="auto"/>
        <w:bottom w:val="none" w:sz="0" w:space="0" w:color="auto"/>
        <w:right w:val="none" w:sz="0" w:space="0" w:color="auto"/>
      </w:divBdr>
      <w:divsChild>
        <w:div w:id="872766776">
          <w:marLeft w:val="0"/>
          <w:marRight w:val="0"/>
          <w:marTop w:val="0"/>
          <w:marBottom w:val="150"/>
          <w:divBdr>
            <w:top w:val="none" w:sz="0" w:space="0" w:color="auto"/>
            <w:left w:val="none" w:sz="0" w:space="0" w:color="auto"/>
            <w:bottom w:val="none" w:sz="0" w:space="0" w:color="auto"/>
            <w:right w:val="none" w:sz="0" w:space="0" w:color="auto"/>
          </w:divBdr>
          <w:divsChild>
            <w:div w:id="627593076">
              <w:marLeft w:val="0"/>
              <w:marRight w:val="0"/>
              <w:marTop w:val="0"/>
              <w:marBottom w:val="0"/>
              <w:divBdr>
                <w:top w:val="none" w:sz="0" w:space="0" w:color="auto"/>
                <w:left w:val="none" w:sz="0" w:space="0" w:color="auto"/>
                <w:bottom w:val="none" w:sz="0" w:space="0" w:color="auto"/>
                <w:right w:val="none" w:sz="0" w:space="0" w:color="auto"/>
              </w:divBdr>
              <w:divsChild>
                <w:div w:id="1769814748">
                  <w:marLeft w:val="0"/>
                  <w:marRight w:val="0"/>
                  <w:marTop w:val="0"/>
                  <w:marBottom w:val="0"/>
                  <w:divBdr>
                    <w:top w:val="none" w:sz="0" w:space="0" w:color="auto"/>
                    <w:left w:val="none" w:sz="0" w:space="0" w:color="auto"/>
                    <w:bottom w:val="none" w:sz="0" w:space="0" w:color="auto"/>
                    <w:right w:val="none" w:sz="0" w:space="0" w:color="auto"/>
                  </w:divBdr>
                  <w:divsChild>
                    <w:div w:id="917447965">
                      <w:marLeft w:val="0"/>
                      <w:marRight w:val="150"/>
                      <w:marTop w:val="0"/>
                      <w:marBottom w:val="0"/>
                      <w:divBdr>
                        <w:top w:val="none" w:sz="0" w:space="0" w:color="auto"/>
                        <w:left w:val="none" w:sz="0" w:space="0" w:color="auto"/>
                        <w:bottom w:val="none" w:sz="0" w:space="0" w:color="auto"/>
                        <w:right w:val="none" w:sz="0" w:space="0" w:color="auto"/>
                      </w:divBdr>
                      <w:divsChild>
                        <w:div w:id="14531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821627">
          <w:marLeft w:val="0"/>
          <w:marRight w:val="0"/>
          <w:marTop w:val="0"/>
          <w:marBottom w:val="150"/>
          <w:divBdr>
            <w:top w:val="none" w:sz="0" w:space="0" w:color="auto"/>
            <w:left w:val="none" w:sz="0" w:space="0" w:color="auto"/>
            <w:bottom w:val="none" w:sz="0" w:space="0" w:color="auto"/>
            <w:right w:val="none" w:sz="0" w:space="0" w:color="auto"/>
          </w:divBdr>
        </w:div>
        <w:div w:id="297226125">
          <w:marLeft w:val="0"/>
          <w:marRight w:val="0"/>
          <w:marTop w:val="0"/>
          <w:marBottom w:val="0"/>
          <w:divBdr>
            <w:top w:val="none" w:sz="0" w:space="0" w:color="auto"/>
            <w:left w:val="none" w:sz="0" w:space="0" w:color="auto"/>
            <w:bottom w:val="none" w:sz="0" w:space="0" w:color="auto"/>
            <w:right w:val="none" w:sz="0" w:space="0" w:color="auto"/>
          </w:divBdr>
          <w:divsChild>
            <w:div w:id="58662155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836226">
      <w:bodyDiv w:val="1"/>
      <w:marLeft w:val="0"/>
      <w:marRight w:val="0"/>
      <w:marTop w:val="0"/>
      <w:marBottom w:val="0"/>
      <w:divBdr>
        <w:top w:val="none" w:sz="0" w:space="0" w:color="auto"/>
        <w:left w:val="none" w:sz="0" w:space="0" w:color="auto"/>
        <w:bottom w:val="none" w:sz="0" w:space="0" w:color="auto"/>
        <w:right w:val="none" w:sz="0" w:space="0" w:color="auto"/>
      </w:divBdr>
      <w:divsChild>
        <w:div w:id="174997015">
          <w:marLeft w:val="-225"/>
          <w:marRight w:val="-225"/>
          <w:marTop w:val="0"/>
          <w:marBottom w:val="225"/>
          <w:divBdr>
            <w:top w:val="none" w:sz="0" w:space="0" w:color="auto"/>
            <w:left w:val="none" w:sz="0" w:space="0" w:color="auto"/>
            <w:bottom w:val="none" w:sz="0" w:space="0" w:color="auto"/>
            <w:right w:val="none" w:sz="0" w:space="0" w:color="auto"/>
          </w:divBdr>
          <w:divsChild>
            <w:div w:id="321323585">
              <w:marLeft w:val="0"/>
              <w:marRight w:val="0"/>
              <w:marTop w:val="0"/>
              <w:marBottom w:val="0"/>
              <w:divBdr>
                <w:top w:val="none" w:sz="0" w:space="0" w:color="auto"/>
                <w:left w:val="none" w:sz="0" w:space="0" w:color="auto"/>
                <w:bottom w:val="none" w:sz="0" w:space="0" w:color="auto"/>
                <w:right w:val="none" w:sz="0" w:space="0" w:color="auto"/>
              </w:divBdr>
            </w:div>
          </w:divsChild>
        </w:div>
        <w:div w:id="240411575">
          <w:marLeft w:val="-225"/>
          <w:marRight w:val="-225"/>
          <w:marTop w:val="0"/>
          <w:marBottom w:val="300"/>
          <w:divBdr>
            <w:top w:val="none" w:sz="0" w:space="0" w:color="auto"/>
            <w:left w:val="none" w:sz="0" w:space="0" w:color="auto"/>
            <w:bottom w:val="none" w:sz="0" w:space="0" w:color="auto"/>
            <w:right w:val="none" w:sz="0" w:space="0" w:color="auto"/>
          </w:divBdr>
          <w:divsChild>
            <w:div w:id="1163426822">
              <w:marLeft w:val="0"/>
              <w:marRight w:val="0"/>
              <w:marTop w:val="0"/>
              <w:marBottom w:val="0"/>
              <w:divBdr>
                <w:top w:val="none" w:sz="0" w:space="0" w:color="auto"/>
                <w:left w:val="none" w:sz="0" w:space="0" w:color="auto"/>
                <w:bottom w:val="none" w:sz="0" w:space="0" w:color="auto"/>
                <w:right w:val="none" w:sz="0" w:space="0" w:color="auto"/>
              </w:divBdr>
              <w:divsChild>
                <w:div w:id="30771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15397">
          <w:marLeft w:val="-225"/>
          <w:marRight w:val="-225"/>
          <w:marTop w:val="0"/>
          <w:marBottom w:val="180"/>
          <w:divBdr>
            <w:top w:val="none" w:sz="0" w:space="0" w:color="auto"/>
            <w:left w:val="none" w:sz="0" w:space="0" w:color="auto"/>
            <w:bottom w:val="none" w:sz="0" w:space="0" w:color="auto"/>
            <w:right w:val="none" w:sz="0" w:space="0" w:color="auto"/>
          </w:divBdr>
          <w:divsChild>
            <w:div w:id="18560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37981">
      <w:bodyDiv w:val="1"/>
      <w:marLeft w:val="0"/>
      <w:marRight w:val="0"/>
      <w:marTop w:val="0"/>
      <w:marBottom w:val="0"/>
      <w:divBdr>
        <w:top w:val="none" w:sz="0" w:space="0" w:color="auto"/>
        <w:left w:val="none" w:sz="0" w:space="0" w:color="auto"/>
        <w:bottom w:val="none" w:sz="0" w:space="0" w:color="auto"/>
        <w:right w:val="none" w:sz="0" w:space="0" w:color="auto"/>
      </w:divBdr>
      <w:divsChild>
        <w:div w:id="1613322753">
          <w:marLeft w:val="0"/>
          <w:marRight w:val="0"/>
          <w:marTop w:val="0"/>
          <w:marBottom w:val="0"/>
          <w:divBdr>
            <w:top w:val="none" w:sz="0" w:space="0" w:color="auto"/>
            <w:left w:val="none" w:sz="0" w:space="0" w:color="auto"/>
            <w:bottom w:val="dotted" w:sz="6" w:space="4" w:color="DDDDDD"/>
            <w:right w:val="none" w:sz="0" w:space="0" w:color="auto"/>
          </w:divBdr>
          <w:divsChild>
            <w:div w:id="52541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6297">
      <w:bodyDiv w:val="1"/>
      <w:marLeft w:val="0"/>
      <w:marRight w:val="0"/>
      <w:marTop w:val="0"/>
      <w:marBottom w:val="0"/>
      <w:divBdr>
        <w:top w:val="none" w:sz="0" w:space="0" w:color="auto"/>
        <w:left w:val="none" w:sz="0" w:space="0" w:color="auto"/>
        <w:bottom w:val="none" w:sz="0" w:space="0" w:color="auto"/>
        <w:right w:val="none" w:sz="0" w:space="0" w:color="auto"/>
      </w:divBdr>
    </w:div>
    <w:div w:id="115032520">
      <w:bodyDiv w:val="1"/>
      <w:marLeft w:val="0"/>
      <w:marRight w:val="0"/>
      <w:marTop w:val="0"/>
      <w:marBottom w:val="0"/>
      <w:divBdr>
        <w:top w:val="none" w:sz="0" w:space="0" w:color="auto"/>
        <w:left w:val="none" w:sz="0" w:space="0" w:color="auto"/>
        <w:bottom w:val="none" w:sz="0" w:space="0" w:color="auto"/>
        <w:right w:val="none" w:sz="0" w:space="0" w:color="auto"/>
      </w:divBdr>
      <w:divsChild>
        <w:div w:id="562569515">
          <w:marLeft w:val="0"/>
          <w:marRight w:val="0"/>
          <w:marTop w:val="0"/>
          <w:marBottom w:val="150"/>
          <w:divBdr>
            <w:top w:val="none" w:sz="0" w:space="0" w:color="auto"/>
            <w:left w:val="none" w:sz="0" w:space="0" w:color="auto"/>
            <w:bottom w:val="none" w:sz="0" w:space="0" w:color="auto"/>
            <w:right w:val="none" w:sz="0" w:space="0" w:color="auto"/>
          </w:divBdr>
        </w:div>
      </w:divsChild>
    </w:div>
    <w:div w:id="115102286">
      <w:bodyDiv w:val="1"/>
      <w:marLeft w:val="0"/>
      <w:marRight w:val="0"/>
      <w:marTop w:val="0"/>
      <w:marBottom w:val="0"/>
      <w:divBdr>
        <w:top w:val="none" w:sz="0" w:space="0" w:color="auto"/>
        <w:left w:val="none" w:sz="0" w:space="0" w:color="auto"/>
        <w:bottom w:val="none" w:sz="0" w:space="0" w:color="auto"/>
        <w:right w:val="none" w:sz="0" w:space="0" w:color="auto"/>
      </w:divBdr>
      <w:divsChild>
        <w:div w:id="304892753">
          <w:marLeft w:val="0"/>
          <w:marRight w:val="0"/>
          <w:marTop w:val="0"/>
          <w:marBottom w:val="0"/>
          <w:divBdr>
            <w:top w:val="none" w:sz="0" w:space="0" w:color="auto"/>
            <w:left w:val="none" w:sz="0" w:space="0" w:color="auto"/>
            <w:bottom w:val="none" w:sz="0" w:space="0" w:color="auto"/>
            <w:right w:val="none" w:sz="0" w:space="0" w:color="auto"/>
          </w:divBdr>
        </w:div>
      </w:divsChild>
    </w:div>
    <w:div w:id="115608795">
      <w:bodyDiv w:val="1"/>
      <w:marLeft w:val="0"/>
      <w:marRight w:val="0"/>
      <w:marTop w:val="0"/>
      <w:marBottom w:val="0"/>
      <w:divBdr>
        <w:top w:val="none" w:sz="0" w:space="0" w:color="auto"/>
        <w:left w:val="none" w:sz="0" w:space="0" w:color="auto"/>
        <w:bottom w:val="none" w:sz="0" w:space="0" w:color="auto"/>
        <w:right w:val="none" w:sz="0" w:space="0" w:color="auto"/>
      </w:divBdr>
    </w:div>
    <w:div w:id="115762500">
      <w:bodyDiv w:val="1"/>
      <w:marLeft w:val="0"/>
      <w:marRight w:val="0"/>
      <w:marTop w:val="0"/>
      <w:marBottom w:val="0"/>
      <w:divBdr>
        <w:top w:val="none" w:sz="0" w:space="0" w:color="auto"/>
        <w:left w:val="none" w:sz="0" w:space="0" w:color="auto"/>
        <w:bottom w:val="none" w:sz="0" w:space="0" w:color="auto"/>
        <w:right w:val="none" w:sz="0" w:space="0" w:color="auto"/>
      </w:divBdr>
      <w:divsChild>
        <w:div w:id="1699623486">
          <w:marLeft w:val="0"/>
          <w:marRight w:val="0"/>
          <w:marTop w:val="0"/>
          <w:marBottom w:val="0"/>
          <w:divBdr>
            <w:top w:val="none" w:sz="0" w:space="0" w:color="auto"/>
            <w:left w:val="none" w:sz="0" w:space="0" w:color="auto"/>
            <w:bottom w:val="dotted" w:sz="6" w:space="4" w:color="DDDDDD"/>
            <w:right w:val="none" w:sz="0" w:space="0" w:color="auto"/>
          </w:divBdr>
          <w:divsChild>
            <w:div w:id="204848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23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279">
          <w:marLeft w:val="0"/>
          <w:marRight w:val="0"/>
          <w:marTop w:val="0"/>
          <w:marBottom w:val="0"/>
          <w:divBdr>
            <w:top w:val="none" w:sz="0" w:space="0" w:color="auto"/>
            <w:left w:val="none" w:sz="0" w:space="0" w:color="auto"/>
            <w:bottom w:val="none" w:sz="0" w:space="0" w:color="auto"/>
            <w:right w:val="none" w:sz="0" w:space="0" w:color="auto"/>
          </w:divBdr>
          <w:divsChild>
            <w:div w:id="1604143354">
              <w:marLeft w:val="0"/>
              <w:marRight w:val="0"/>
              <w:marTop w:val="0"/>
              <w:marBottom w:val="0"/>
              <w:divBdr>
                <w:top w:val="none" w:sz="0" w:space="0" w:color="auto"/>
                <w:left w:val="none" w:sz="0" w:space="0" w:color="auto"/>
                <w:bottom w:val="none" w:sz="0" w:space="0" w:color="auto"/>
                <w:right w:val="none" w:sz="0" w:space="0" w:color="auto"/>
              </w:divBdr>
              <w:divsChild>
                <w:div w:id="898780862">
                  <w:marLeft w:val="0"/>
                  <w:marRight w:val="0"/>
                  <w:marTop w:val="0"/>
                  <w:marBottom w:val="0"/>
                  <w:divBdr>
                    <w:top w:val="none" w:sz="0" w:space="0" w:color="auto"/>
                    <w:left w:val="none" w:sz="0" w:space="0" w:color="auto"/>
                    <w:bottom w:val="none" w:sz="0" w:space="0" w:color="auto"/>
                    <w:right w:val="none" w:sz="0" w:space="0" w:color="auto"/>
                  </w:divBdr>
                  <w:divsChild>
                    <w:div w:id="1847670215">
                      <w:marLeft w:val="0"/>
                      <w:marRight w:val="0"/>
                      <w:marTop w:val="0"/>
                      <w:marBottom w:val="0"/>
                      <w:divBdr>
                        <w:top w:val="none" w:sz="0" w:space="0" w:color="auto"/>
                        <w:left w:val="none" w:sz="0" w:space="0" w:color="auto"/>
                        <w:bottom w:val="none" w:sz="0" w:space="0" w:color="auto"/>
                        <w:right w:val="none" w:sz="0" w:space="0" w:color="auto"/>
                      </w:divBdr>
                      <w:divsChild>
                        <w:div w:id="2049337004">
                          <w:marLeft w:val="0"/>
                          <w:marRight w:val="0"/>
                          <w:marTop w:val="0"/>
                          <w:marBottom w:val="0"/>
                          <w:divBdr>
                            <w:top w:val="none" w:sz="0" w:space="0" w:color="auto"/>
                            <w:left w:val="none" w:sz="0" w:space="0" w:color="auto"/>
                            <w:bottom w:val="none" w:sz="0" w:space="0" w:color="auto"/>
                            <w:right w:val="none" w:sz="0" w:space="0" w:color="auto"/>
                          </w:divBdr>
                          <w:divsChild>
                            <w:div w:id="50004511">
                              <w:marLeft w:val="0"/>
                              <w:marRight w:val="0"/>
                              <w:marTop w:val="0"/>
                              <w:marBottom w:val="0"/>
                              <w:divBdr>
                                <w:top w:val="none" w:sz="0" w:space="0" w:color="auto"/>
                                <w:left w:val="none" w:sz="0" w:space="0" w:color="auto"/>
                                <w:bottom w:val="none" w:sz="0" w:space="0" w:color="auto"/>
                                <w:right w:val="none" w:sz="0" w:space="0" w:color="auto"/>
                              </w:divBdr>
                              <w:divsChild>
                                <w:div w:id="726952273">
                                  <w:marLeft w:val="0"/>
                                  <w:marRight w:val="0"/>
                                  <w:marTop w:val="0"/>
                                  <w:marBottom w:val="0"/>
                                  <w:divBdr>
                                    <w:top w:val="none" w:sz="0" w:space="0" w:color="auto"/>
                                    <w:left w:val="none" w:sz="0" w:space="0" w:color="auto"/>
                                    <w:bottom w:val="none" w:sz="0" w:space="0" w:color="auto"/>
                                    <w:right w:val="none" w:sz="0" w:space="0" w:color="auto"/>
                                  </w:divBdr>
                                  <w:divsChild>
                                    <w:div w:id="2050035053">
                                      <w:marLeft w:val="0"/>
                                      <w:marRight w:val="0"/>
                                      <w:marTop w:val="0"/>
                                      <w:marBottom w:val="0"/>
                                      <w:divBdr>
                                        <w:top w:val="none" w:sz="0" w:space="0" w:color="auto"/>
                                        <w:left w:val="none" w:sz="0" w:space="0" w:color="auto"/>
                                        <w:bottom w:val="none" w:sz="0" w:space="0" w:color="auto"/>
                                        <w:right w:val="none" w:sz="0" w:space="0" w:color="auto"/>
                                      </w:divBdr>
                                      <w:divsChild>
                                        <w:div w:id="15123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338404">
      <w:bodyDiv w:val="1"/>
      <w:marLeft w:val="0"/>
      <w:marRight w:val="0"/>
      <w:marTop w:val="0"/>
      <w:marBottom w:val="0"/>
      <w:divBdr>
        <w:top w:val="none" w:sz="0" w:space="0" w:color="auto"/>
        <w:left w:val="none" w:sz="0" w:space="0" w:color="auto"/>
        <w:bottom w:val="none" w:sz="0" w:space="0" w:color="auto"/>
        <w:right w:val="none" w:sz="0" w:space="0" w:color="auto"/>
      </w:divBdr>
      <w:divsChild>
        <w:div w:id="964123717">
          <w:marLeft w:val="0"/>
          <w:marRight w:val="0"/>
          <w:marTop w:val="0"/>
          <w:marBottom w:val="150"/>
          <w:divBdr>
            <w:top w:val="none" w:sz="0" w:space="0" w:color="auto"/>
            <w:left w:val="none" w:sz="0" w:space="0" w:color="auto"/>
            <w:bottom w:val="none" w:sz="0" w:space="0" w:color="auto"/>
            <w:right w:val="none" w:sz="0" w:space="0" w:color="auto"/>
          </w:divBdr>
        </w:div>
        <w:div w:id="975528705">
          <w:marLeft w:val="0"/>
          <w:marRight w:val="0"/>
          <w:marTop w:val="0"/>
          <w:marBottom w:val="150"/>
          <w:divBdr>
            <w:top w:val="none" w:sz="0" w:space="0" w:color="auto"/>
            <w:left w:val="none" w:sz="0" w:space="0" w:color="auto"/>
            <w:bottom w:val="none" w:sz="0" w:space="0" w:color="auto"/>
            <w:right w:val="none" w:sz="0" w:space="0" w:color="auto"/>
          </w:divBdr>
          <w:divsChild>
            <w:div w:id="1588075477">
              <w:marLeft w:val="0"/>
              <w:marRight w:val="0"/>
              <w:marTop w:val="0"/>
              <w:marBottom w:val="0"/>
              <w:divBdr>
                <w:top w:val="none" w:sz="0" w:space="0" w:color="auto"/>
                <w:left w:val="none" w:sz="0" w:space="0" w:color="auto"/>
                <w:bottom w:val="none" w:sz="0" w:space="0" w:color="auto"/>
                <w:right w:val="none" w:sz="0" w:space="0" w:color="auto"/>
              </w:divBdr>
              <w:divsChild>
                <w:div w:id="161559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950227">
          <w:marLeft w:val="0"/>
          <w:marRight w:val="0"/>
          <w:marTop w:val="0"/>
          <w:marBottom w:val="0"/>
          <w:divBdr>
            <w:top w:val="none" w:sz="0" w:space="0" w:color="auto"/>
            <w:left w:val="none" w:sz="0" w:space="0" w:color="auto"/>
            <w:bottom w:val="none" w:sz="0" w:space="0" w:color="auto"/>
            <w:right w:val="none" w:sz="0" w:space="0" w:color="auto"/>
          </w:divBdr>
          <w:divsChild>
            <w:div w:id="17888882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6409696">
      <w:bodyDiv w:val="1"/>
      <w:marLeft w:val="0"/>
      <w:marRight w:val="0"/>
      <w:marTop w:val="0"/>
      <w:marBottom w:val="0"/>
      <w:divBdr>
        <w:top w:val="none" w:sz="0" w:space="0" w:color="auto"/>
        <w:left w:val="none" w:sz="0" w:space="0" w:color="auto"/>
        <w:bottom w:val="none" w:sz="0" w:space="0" w:color="auto"/>
        <w:right w:val="none" w:sz="0" w:space="0" w:color="auto"/>
      </w:divBdr>
      <w:divsChild>
        <w:div w:id="111167233">
          <w:marLeft w:val="0"/>
          <w:marRight w:val="0"/>
          <w:marTop w:val="0"/>
          <w:marBottom w:val="0"/>
          <w:divBdr>
            <w:top w:val="none" w:sz="0" w:space="0" w:color="auto"/>
            <w:left w:val="none" w:sz="0" w:space="0" w:color="auto"/>
            <w:bottom w:val="none" w:sz="0" w:space="0" w:color="auto"/>
            <w:right w:val="none" w:sz="0" w:space="0" w:color="auto"/>
          </w:divBdr>
          <w:divsChild>
            <w:div w:id="15045833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6533625">
      <w:bodyDiv w:val="1"/>
      <w:marLeft w:val="0"/>
      <w:marRight w:val="0"/>
      <w:marTop w:val="0"/>
      <w:marBottom w:val="0"/>
      <w:divBdr>
        <w:top w:val="none" w:sz="0" w:space="0" w:color="auto"/>
        <w:left w:val="none" w:sz="0" w:space="0" w:color="auto"/>
        <w:bottom w:val="none" w:sz="0" w:space="0" w:color="auto"/>
        <w:right w:val="none" w:sz="0" w:space="0" w:color="auto"/>
      </w:divBdr>
    </w:div>
    <w:div w:id="116990830">
      <w:bodyDiv w:val="1"/>
      <w:marLeft w:val="0"/>
      <w:marRight w:val="0"/>
      <w:marTop w:val="0"/>
      <w:marBottom w:val="0"/>
      <w:divBdr>
        <w:top w:val="none" w:sz="0" w:space="0" w:color="auto"/>
        <w:left w:val="none" w:sz="0" w:space="0" w:color="auto"/>
        <w:bottom w:val="none" w:sz="0" w:space="0" w:color="auto"/>
        <w:right w:val="none" w:sz="0" w:space="0" w:color="auto"/>
      </w:divBdr>
      <w:divsChild>
        <w:div w:id="1958949371">
          <w:marLeft w:val="0"/>
          <w:marRight w:val="0"/>
          <w:marTop w:val="0"/>
          <w:marBottom w:val="0"/>
          <w:divBdr>
            <w:top w:val="none" w:sz="0" w:space="0" w:color="auto"/>
            <w:left w:val="none" w:sz="0" w:space="0" w:color="auto"/>
            <w:bottom w:val="dotted" w:sz="6" w:space="4" w:color="DDDDDD"/>
            <w:right w:val="none" w:sz="0" w:space="0" w:color="auto"/>
          </w:divBdr>
          <w:divsChild>
            <w:div w:id="74522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5699">
      <w:bodyDiv w:val="1"/>
      <w:marLeft w:val="0"/>
      <w:marRight w:val="0"/>
      <w:marTop w:val="0"/>
      <w:marBottom w:val="0"/>
      <w:divBdr>
        <w:top w:val="none" w:sz="0" w:space="0" w:color="auto"/>
        <w:left w:val="none" w:sz="0" w:space="0" w:color="auto"/>
        <w:bottom w:val="none" w:sz="0" w:space="0" w:color="auto"/>
        <w:right w:val="none" w:sz="0" w:space="0" w:color="auto"/>
      </w:divBdr>
      <w:divsChild>
        <w:div w:id="1527717930">
          <w:marLeft w:val="0"/>
          <w:marRight w:val="0"/>
          <w:marTop w:val="0"/>
          <w:marBottom w:val="0"/>
          <w:divBdr>
            <w:top w:val="none" w:sz="0" w:space="0" w:color="auto"/>
            <w:left w:val="none" w:sz="0" w:space="0" w:color="auto"/>
            <w:bottom w:val="none" w:sz="0" w:space="0" w:color="auto"/>
            <w:right w:val="none" w:sz="0" w:space="0" w:color="auto"/>
          </w:divBdr>
        </w:div>
      </w:divsChild>
    </w:div>
    <w:div w:id="117263293">
      <w:bodyDiv w:val="1"/>
      <w:marLeft w:val="0"/>
      <w:marRight w:val="0"/>
      <w:marTop w:val="0"/>
      <w:marBottom w:val="0"/>
      <w:divBdr>
        <w:top w:val="none" w:sz="0" w:space="0" w:color="auto"/>
        <w:left w:val="none" w:sz="0" w:space="0" w:color="auto"/>
        <w:bottom w:val="none" w:sz="0" w:space="0" w:color="auto"/>
        <w:right w:val="none" w:sz="0" w:space="0" w:color="auto"/>
      </w:divBdr>
      <w:divsChild>
        <w:div w:id="820268718">
          <w:marLeft w:val="0"/>
          <w:marRight w:val="0"/>
          <w:marTop w:val="0"/>
          <w:marBottom w:val="0"/>
          <w:divBdr>
            <w:top w:val="none" w:sz="0" w:space="0" w:color="auto"/>
            <w:left w:val="none" w:sz="0" w:space="0" w:color="auto"/>
            <w:bottom w:val="dotted" w:sz="6" w:space="4" w:color="DDDDDD"/>
            <w:right w:val="none" w:sz="0" w:space="0" w:color="auto"/>
          </w:divBdr>
          <w:divsChild>
            <w:div w:id="65326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8553">
      <w:bodyDiv w:val="1"/>
      <w:marLeft w:val="0"/>
      <w:marRight w:val="0"/>
      <w:marTop w:val="0"/>
      <w:marBottom w:val="0"/>
      <w:divBdr>
        <w:top w:val="none" w:sz="0" w:space="0" w:color="auto"/>
        <w:left w:val="none" w:sz="0" w:space="0" w:color="auto"/>
        <w:bottom w:val="none" w:sz="0" w:space="0" w:color="auto"/>
        <w:right w:val="none" w:sz="0" w:space="0" w:color="auto"/>
      </w:divBdr>
      <w:divsChild>
        <w:div w:id="635183533">
          <w:marLeft w:val="0"/>
          <w:marRight w:val="0"/>
          <w:marTop w:val="0"/>
          <w:marBottom w:val="0"/>
          <w:divBdr>
            <w:top w:val="none" w:sz="0" w:space="0" w:color="auto"/>
            <w:left w:val="none" w:sz="0" w:space="0" w:color="auto"/>
            <w:bottom w:val="dotted" w:sz="6" w:space="4" w:color="DDDDDD"/>
            <w:right w:val="none" w:sz="0" w:space="0" w:color="auto"/>
          </w:divBdr>
          <w:divsChild>
            <w:div w:id="46362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74094">
      <w:bodyDiv w:val="1"/>
      <w:marLeft w:val="0"/>
      <w:marRight w:val="0"/>
      <w:marTop w:val="0"/>
      <w:marBottom w:val="0"/>
      <w:divBdr>
        <w:top w:val="none" w:sz="0" w:space="0" w:color="auto"/>
        <w:left w:val="none" w:sz="0" w:space="0" w:color="auto"/>
        <w:bottom w:val="none" w:sz="0" w:space="0" w:color="auto"/>
        <w:right w:val="none" w:sz="0" w:space="0" w:color="auto"/>
      </w:divBdr>
      <w:divsChild>
        <w:div w:id="1890875043">
          <w:marLeft w:val="0"/>
          <w:marRight w:val="0"/>
          <w:marTop w:val="0"/>
          <w:marBottom w:val="0"/>
          <w:divBdr>
            <w:top w:val="none" w:sz="0" w:space="0" w:color="auto"/>
            <w:left w:val="none" w:sz="0" w:space="0" w:color="auto"/>
            <w:bottom w:val="dotted" w:sz="6" w:space="4" w:color="DDDDDD"/>
            <w:right w:val="none" w:sz="0" w:space="0" w:color="auto"/>
          </w:divBdr>
        </w:div>
      </w:divsChild>
    </w:div>
    <w:div w:id="118032833">
      <w:bodyDiv w:val="1"/>
      <w:marLeft w:val="0"/>
      <w:marRight w:val="0"/>
      <w:marTop w:val="0"/>
      <w:marBottom w:val="0"/>
      <w:divBdr>
        <w:top w:val="none" w:sz="0" w:space="0" w:color="auto"/>
        <w:left w:val="none" w:sz="0" w:space="0" w:color="auto"/>
        <w:bottom w:val="none" w:sz="0" w:space="0" w:color="auto"/>
        <w:right w:val="none" w:sz="0" w:space="0" w:color="auto"/>
      </w:divBdr>
    </w:div>
    <w:div w:id="118377679">
      <w:bodyDiv w:val="1"/>
      <w:marLeft w:val="0"/>
      <w:marRight w:val="0"/>
      <w:marTop w:val="0"/>
      <w:marBottom w:val="0"/>
      <w:divBdr>
        <w:top w:val="none" w:sz="0" w:space="0" w:color="auto"/>
        <w:left w:val="none" w:sz="0" w:space="0" w:color="auto"/>
        <w:bottom w:val="none" w:sz="0" w:space="0" w:color="auto"/>
        <w:right w:val="none" w:sz="0" w:space="0" w:color="auto"/>
      </w:divBdr>
      <w:divsChild>
        <w:div w:id="168301810">
          <w:marLeft w:val="0"/>
          <w:marRight w:val="0"/>
          <w:marTop w:val="0"/>
          <w:marBottom w:val="0"/>
          <w:divBdr>
            <w:top w:val="none" w:sz="0" w:space="0" w:color="auto"/>
            <w:left w:val="none" w:sz="0" w:space="0" w:color="auto"/>
            <w:bottom w:val="dotted" w:sz="6" w:space="4" w:color="DDDDDD"/>
            <w:right w:val="none" w:sz="0" w:space="0" w:color="auto"/>
          </w:divBdr>
          <w:divsChild>
            <w:div w:id="29584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4240">
      <w:bodyDiv w:val="1"/>
      <w:marLeft w:val="0"/>
      <w:marRight w:val="0"/>
      <w:marTop w:val="0"/>
      <w:marBottom w:val="0"/>
      <w:divBdr>
        <w:top w:val="none" w:sz="0" w:space="0" w:color="auto"/>
        <w:left w:val="none" w:sz="0" w:space="0" w:color="auto"/>
        <w:bottom w:val="none" w:sz="0" w:space="0" w:color="auto"/>
        <w:right w:val="none" w:sz="0" w:space="0" w:color="auto"/>
      </w:divBdr>
      <w:divsChild>
        <w:div w:id="1039664978">
          <w:marLeft w:val="0"/>
          <w:marRight w:val="0"/>
          <w:marTop w:val="0"/>
          <w:marBottom w:val="150"/>
          <w:divBdr>
            <w:top w:val="none" w:sz="0" w:space="0" w:color="auto"/>
            <w:left w:val="none" w:sz="0" w:space="0" w:color="auto"/>
            <w:bottom w:val="none" w:sz="0" w:space="0" w:color="auto"/>
            <w:right w:val="none" w:sz="0" w:space="0" w:color="auto"/>
          </w:divBdr>
          <w:divsChild>
            <w:div w:id="1117259698">
              <w:marLeft w:val="0"/>
              <w:marRight w:val="0"/>
              <w:marTop w:val="0"/>
              <w:marBottom w:val="0"/>
              <w:divBdr>
                <w:top w:val="none" w:sz="0" w:space="0" w:color="auto"/>
                <w:left w:val="none" w:sz="0" w:space="0" w:color="auto"/>
                <w:bottom w:val="none" w:sz="0" w:space="0" w:color="auto"/>
                <w:right w:val="none" w:sz="0" w:space="0" w:color="auto"/>
              </w:divBdr>
              <w:divsChild>
                <w:div w:id="190805359">
                  <w:marLeft w:val="0"/>
                  <w:marRight w:val="0"/>
                  <w:marTop w:val="0"/>
                  <w:marBottom w:val="0"/>
                  <w:divBdr>
                    <w:top w:val="none" w:sz="0" w:space="0" w:color="auto"/>
                    <w:left w:val="none" w:sz="0" w:space="0" w:color="auto"/>
                    <w:bottom w:val="none" w:sz="0" w:space="0" w:color="auto"/>
                    <w:right w:val="none" w:sz="0" w:space="0" w:color="auto"/>
                  </w:divBdr>
                  <w:divsChild>
                    <w:div w:id="199887764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790277737">
          <w:marLeft w:val="0"/>
          <w:marRight w:val="0"/>
          <w:marTop w:val="0"/>
          <w:marBottom w:val="150"/>
          <w:divBdr>
            <w:top w:val="none" w:sz="0" w:space="0" w:color="auto"/>
            <w:left w:val="none" w:sz="0" w:space="0" w:color="auto"/>
            <w:bottom w:val="none" w:sz="0" w:space="0" w:color="auto"/>
            <w:right w:val="none" w:sz="0" w:space="0" w:color="auto"/>
          </w:divBdr>
        </w:div>
        <w:div w:id="2033267309">
          <w:marLeft w:val="0"/>
          <w:marRight w:val="0"/>
          <w:marTop w:val="0"/>
          <w:marBottom w:val="0"/>
          <w:divBdr>
            <w:top w:val="none" w:sz="0" w:space="0" w:color="auto"/>
            <w:left w:val="none" w:sz="0" w:space="0" w:color="auto"/>
            <w:bottom w:val="none" w:sz="0" w:space="0" w:color="auto"/>
            <w:right w:val="none" w:sz="0" w:space="0" w:color="auto"/>
          </w:divBdr>
          <w:divsChild>
            <w:div w:id="19542895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8836789">
      <w:bodyDiv w:val="1"/>
      <w:marLeft w:val="0"/>
      <w:marRight w:val="0"/>
      <w:marTop w:val="0"/>
      <w:marBottom w:val="0"/>
      <w:divBdr>
        <w:top w:val="none" w:sz="0" w:space="0" w:color="auto"/>
        <w:left w:val="none" w:sz="0" w:space="0" w:color="auto"/>
        <w:bottom w:val="none" w:sz="0" w:space="0" w:color="auto"/>
        <w:right w:val="none" w:sz="0" w:space="0" w:color="auto"/>
      </w:divBdr>
      <w:divsChild>
        <w:div w:id="1485126767">
          <w:marLeft w:val="0"/>
          <w:marRight w:val="0"/>
          <w:marTop w:val="0"/>
          <w:marBottom w:val="150"/>
          <w:divBdr>
            <w:top w:val="none" w:sz="0" w:space="0" w:color="auto"/>
            <w:left w:val="none" w:sz="0" w:space="0" w:color="auto"/>
            <w:bottom w:val="none" w:sz="0" w:space="0" w:color="auto"/>
            <w:right w:val="none" w:sz="0" w:space="0" w:color="auto"/>
          </w:divBdr>
        </w:div>
        <w:div w:id="1539202454">
          <w:marLeft w:val="0"/>
          <w:marRight w:val="0"/>
          <w:marTop w:val="0"/>
          <w:marBottom w:val="150"/>
          <w:divBdr>
            <w:top w:val="none" w:sz="0" w:space="0" w:color="auto"/>
            <w:left w:val="none" w:sz="0" w:space="0" w:color="auto"/>
            <w:bottom w:val="none" w:sz="0" w:space="0" w:color="auto"/>
            <w:right w:val="none" w:sz="0" w:space="0" w:color="auto"/>
          </w:divBdr>
          <w:divsChild>
            <w:div w:id="8958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9105">
      <w:bodyDiv w:val="1"/>
      <w:marLeft w:val="0"/>
      <w:marRight w:val="0"/>
      <w:marTop w:val="0"/>
      <w:marBottom w:val="0"/>
      <w:divBdr>
        <w:top w:val="none" w:sz="0" w:space="0" w:color="auto"/>
        <w:left w:val="none" w:sz="0" w:space="0" w:color="auto"/>
        <w:bottom w:val="none" w:sz="0" w:space="0" w:color="auto"/>
        <w:right w:val="none" w:sz="0" w:space="0" w:color="auto"/>
      </w:divBdr>
      <w:divsChild>
        <w:div w:id="1498956615">
          <w:marLeft w:val="0"/>
          <w:marRight w:val="0"/>
          <w:marTop w:val="0"/>
          <w:marBottom w:val="150"/>
          <w:divBdr>
            <w:top w:val="none" w:sz="0" w:space="0" w:color="auto"/>
            <w:left w:val="none" w:sz="0" w:space="0" w:color="auto"/>
            <w:bottom w:val="none" w:sz="0" w:space="0" w:color="auto"/>
            <w:right w:val="none" w:sz="0" w:space="0" w:color="auto"/>
          </w:divBdr>
          <w:divsChild>
            <w:div w:id="1775324952">
              <w:marLeft w:val="0"/>
              <w:marRight w:val="0"/>
              <w:marTop w:val="0"/>
              <w:marBottom w:val="0"/>
              <w:divBdr>
                <w:top w:val="none" w:sz="0" w:space="0" w:color="auto"/>
                <w:left w:val="none" w:sz="0" w:space="0" w:color="auto"/>
                <w:bottom w:val="none" w:sz="0" w:space="0" w:color="auto"/>
                <w:right w:val="none" w:sz="0" w:space="0" w:color="auto"/>
              </w:divBdr>
            </w:div>
          </w:divsChild>
        </w:div>
        <w:div w:id="380910906">
          <w:marLeft w:val="0"/>
          <w:marRight w:val="0"/>
          <w:marTop w:val="0"/>
          <w:marBottom w:val="0"/>
          <w:divBdr>
            <w:top w:val="none" w:sz="0" w:space="0" w:color="auto"/>
            <w:left w:val="none" w:sz="0" w:space="0" w:color="auto"/>
            <w:bottom w:val="none" w:sz="0" w:space="0" w:color="auto"/>
            <w:right w:val="none" w:sz="0" w:space="0" w:color="auto"/>
          </w:divBdr>
        </w:div>
      </w:divsChild>
    </w:div>
    <w:div w:id="119419522">
      <w:bodyDiv w:val="1"/>
      <w:marLeft w:val="0"/>
      <w:marRight w:val="0"/>
      <w:marTop w:val="0"/>
      <w:marBottom w:val="0"/>
      <w:divBdr>
        <w:top w:val="none" w:sz="0" w:space="0" w:color="auto"/>
        <w:left w:val="none" w:sz="0" w:space="0" w:color="auto"/>
        <w:bottom w:val="none" w:sz="0" w:space="0" w:color="auto"/>
        <w:right w:val="none" w:sz="0" w:space="0" w:color="auto"/>
      </w:divBdr>
      <w:divsChild>
        <w:div w:id="1858345402">
          <w:marLeft w:val="0"/>
          <w:marRight w:val="0"/>
          <w:marTop w:val="0"/>
          <w:marBottom w:val="0"/>
          <w:divBdr>
            <w:top w:val="none" w:sz="0" w:space="0" w:color="auto"/>
            <w:left w:val="none" w:sz="0" w:space="0" w:color="auto"/>
            <w:bottom w:val="none" w:sz="0" w:space="0" w:color="auto"/>
            <w:right w:val="none" w:sz="0" w:space="0" w:color="auto"/>
          </w:divBdr>
          <w:divsChild>
            <w:div w:id="88880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80336">
      <w:bodyDiv w:val="1"/>
      <w:marLeft w:val="0"/>
      <w:marRight w:val="0"/>
      <w:marTop w:val="0"/>
      <w:marBottom w:val="0"/>
      <w:divBdr>
        <w:top w:val="none" w:sz="0" w:space="0" w:color="auto"/>
        <w:left w:val="none" w:sz="0" w:space="0" w:color="auto"/>
        <w:bottom w:val="none" w:sz="0" w:space="0" w:color="auto"/>
        <w:right w:val="none" w:sz="0" w:space="0" w:color="auto"/>
      </w:divBdr>
      <w:divsChild>
        <w:div w:id="1901667974">
          <w:marLeft w:val="0"/>
          <w:marRight w:val="0"/>
          <w:marTop w:val="0"/>
          <w:marBottom w:val="0"/>
          <w:divBdr>
            <w:top w:val="none" w:sz="0" w:space="0" w:color="auto"/>
            <w:left w:val="none" w:sz="0" w:space="0" w:color="auto"/>
            <w:bottom w:val="none" w:sz="0" w:space="0" w:color="auto"/>
            <w:right w:val="none" w:sz="0" w:space="0" w:color="auto"/>
          </w:divBdr>
        </w:div>
      </w:divsChild>
    </w:div>
    <w:div w:id="120661264">
      <w:bodyDiv w:val="1"/>
      <w:marLeft w:val="0"/>
      <w:marRight w:val="0"/>
      <w:marTop w:val="0"/>
      <w:marBottom w:val="0"/>
      <w:divBdr>
        <w:top w:val="none" w:sz="0" w:space="0" w:color="auto"/>
        <w:left w:val="none" w:sz="0" w:space="0" w:color="auto"/>
        <w:bottom w:val="none" w:sz="0" w:space="0" w:color="auto"/>
        <w:right w:val="none" w:sz="0" w:space="0" w:color="auto"/>
      </w:divBdr>
      <w:divsChild>
        <w:div w:id="3170270">
          <w:marLeft w:val="0"/>
          <w:marRight w:val="0"/>
          <w:marTop w:val="0"/>
          <w:marBottom w:val="150"/>
          <w:divBdr>
            <w:top w:val="none" w:sz="0" w:space="0" w:color="auto"/>
            <w:left w:val="none" w:sz="0" w:space="0" w:color="auto"/>
            <w:bottom w:val="none" w:sz="0" w:space="0" w:color="auto"/>
            <w:right w:val="none" w:sz="0" w:space="0" w:color="auto"/>
          </w:divBdr>
        </w:div>
        <w:div w:id="152451730">
          <w:marLeft w:val="0"/>
          <w:marRight w:val="0"/>
          <w:marTop w:val="0"/>
          <w:marBottom w:val="150"/>
          <w:divBdr>
            <w:top w:val="none" w:sz="0" w:space="0" w:color="auto"/>
            <w:left w:val="none" w:sz="0" w:space="0" w:color="auto"/>
            <w:bottom w:val="none" w:sz="0" w:space="0" w:color="auto"/>
            <w:right w:val="none" w:sz="0" w:space="0" w:color="auto"/>
          </w:divBdr>
        </w:div>
        <w:div w:id="152599795">
          <w:marLeft w:val="0"/>
          <w:marRight w:val="0"/>
          <w:marTop w:val="0"/>
          <w:marBottom w:val="150"/>
          <w:divBdr>
            <w:top w:val="none" w:sz="0" w:space="0" w:color="auto"/>
            <w:left w:val="none" w:sz="0" w:space="0" w:color="auto"/>
            <w:bottom w:val="none" w:sz="0" w:space="0" w:color="auto"/>
            <w:right w:val="none" w:sz="0" w:space="0" w:color="auto"/>
          </w:divBdr>
        </w:div>
        <w:div w:id="230502253">
          <w:marLeft w:val="0"/>
          <w:marRight w:val="0"/>
          <w:marTop w:val="0"/>
          <w:marBottom w:val="150"/>
          <w:divBdr>
            <w:top w:val="none" w:sz="0" w:space="0" w:color="auto"/>
            <w:left w:val="none" w:sz="0" w:space="0" w:color="auto"/>
            <w:bottom w:val="none" w:sz="0" w:space="0" w:color="auto"/>
            <w:right w:val="none" w:sz="0" w:space="0" w:color="auto"/>
          </w:divBdr>
        </w:div>
        <w:div w:id="244844987">
          <w:marLeft w:val="0"/>
          <w:marRight w:val="0"/>
          <w:marTop w:val="0"/>
          <w:marBottom w:val="150"/>
          <w:divBdr>
            <w:top w:val="none" w:sz="0" w:space="0" w:color="auto"/>
            <w:left w:val="none" w:sz="0" w:space="0" w:color="auto"/>
            <w:bottom w:val="none" w:sz="0" w:space="0" w:color="auto"/>
            <w:right w:val="none" w:sz="0" w:space="0" w:color="auto"/>
          </w:divBdr>
        </w:div>
        <w:div w:id="433014956">
          <w:marLeft w:val="0"/>
          <w:marRight w:val="0"/>
          <w:marTop w:val="0"/>
          <w:marBottom w:val="150"/>
          <w:divBdr>
            <w:top w:val="none" w:sz="0" w:space="0" w:color="auto"/>
            <w:left w:val="none" w:sz="0" w:space="0" w:color="auto"/>
            <w:bottom w:val="none" w:sz="0" w:space="0" w:color="auto"/>
            <w:right w:val="none" w:sz="0" w:space="0" w:color="auto"/>
          </w:divBdr>
        </w:div>
        <w:div w:id="491989579">
          <w:marLeft w:val="0"/>
          <w:marRight w:val="0"/>
          <w:marTop w:val="0"/>
          <w:marBottom w:val="150"/>
          <w:divBdr>
            <w:top w:val="none" w:sz="0" w:space="0" w:color="auto"/>
            <w:left w:val="none" w:sz="0" w:space="0" w:color="auto"/>
            <w:bottom w:val="none" w:sz="0" w:space="0" w:color="auto"/>
            <w:right w:val="none" w:sz="0" w:space="0" w:color="auto"/>
          </w:divBdr>
        </w:div>
        <w:div w:id="543254581">
          <w:marLeft w:val="0"/>
          <w:marRight w:val="0"/>
          <w:marTop w:val="0"/>
          <w:marBottom w:val="150"/>
          <w:divBdr>
            <w:top w:val="none" w:sz="0" w:space="0" w:color="auto"/>
            <w:left w:val="none" w:sz="0" w:space="0" w:color="auto"/>
            <w:bottom w:val="none" w:sz="0" w:space="0" w:color="auto"/>
            <w:right w:val="none" w:sz="0" w:space="0" w:color="auto"/>
          </w:divBdr>
        </w:div>
        <w:div w:id="712920626">
          <w:marLeft w:val="0"/>
          <w:marRight w:val="0"/>
          <w:marTop w:val="0"/>
          <w:marBottom w:val="150"/>
          <w:divBdr>
            <w:top w:val="none" w:sz="0" w:space="0" w:color="auto"/>
            <w:left w:val="none" w:sz="0" w:space="0" w:color="auto"/>
            <w:bottom w:val="none" w:sz="0" w:space="0" w:color="auto"/>
            <w:right w:val="none" w:sz="0" w:space="0" w:color="auto"/>
          </w:divBdr>
        </w:div>
        <w:div w:id="721832551">
          <w:marLeft w:val="0"/>
          <w:marRight w:val="0"/>
          <w:marTop w:val="0"/>
          <w:marBottom w:val="150"/>
          <w:divBdr>
            <w:top w:val="none" w:sz="0" w:space="0" w:color="auto"/>
            <w:left w:val="none" w:sz="0" w:space="0" w:color="auto"/>
            <w:bottom w:val="none" w:sz="0" w:space="0" w:color="auto"/>
            <w:right w:val="none" w:sz="0" w:space="0" w:color="auto"/>
          </w:divBdr>
        </w:div>
        <w:div w:id="749078625">
          <w:marLeft w:val="0"/>
          <w:marRight w:val="0"/>
          <w:marTop w:val="0"/>
          <w:marBottom w:val="150"/>
          <w:divBdr>
            <w:top w:val="none" w:sz="0" w:space="0" w:color="auto"/>
            <w:left w:val="none" w:sz="0" w:space="0" w:color="auto"/>
            <w:bottom w:val="none" w:sz="0" w:space="0" w:color="auto"/>
            <w:right w:val="none" w:sz="0" w:space="0" w:color="auto"/>
          </w:divBdr>
        </w:div>
        <w:div w:id="801383599">
          <w:marLeft w:val="0"/>
          <w:marRight w:val="0"/>
          <w:marTop w:val="0"/>
          <w:marBottom w:val="150"/>
          <w:divBdr>
            <w:top w:val="none" w:sz="0" w:space="0" w:color="auto"/>
            <w:left w:val="none" w:sz="0" w:space="0" w:color="auto"/>
            <w:bottom w:val="none" w:sz="0" w:space="0" w:color="auto"/>
            <w:right w:val="none" w:sz="0" w:space="0" w:color="auto"/>
          </w:divBdr>
        </w:div>
        <w:div w:id="805969929">
          <w:marLeft w:val="0"/>
          <w:marRight w:val="0"/>
          <w:marTop w:val="0"/>
          <w:marBottom w:val="150"/>
          <w:divBdr>
            <w:top w:val="none" w:sz="0" w:space="0" w:color="auto"/>
            <w:left w:val="none" w:sz="0" w:space="0" w:color="auto"/>
            <w:bottom w:val="none" w:sz="0" w:space="0" w:color="auto"/>
            <w:right w:val="none" w:sz="0" w:space="0" w:color="auto"/>
          </w:divBdr>
        </w:div>
        <w:div w:id="1010108953">
          <w:marLeft w:val="0"/>
          <w:marRight w:val="0"/>
          <w:marTop w:val="0"/>
          <w:marBottom w:val="150"/>
          <w:divBdr>
            <w:top w:val="none" w:sz="0" w:space="0" w:color="auto"/>
            <w:left w:val="none" w:sz="0" w:space="0" w:color="auto"/>
            <w:bottom w:val="none" w:sz="0" w:space="0" w:color="auto"/>
            <w:right w:val="none" w:sz="0" w:space="0" w:color="auto"/>
          </w:divBdr>
        </w:div>
        <w:div w:id="1155226437">
          <w:marLeft w:val="0"/>
          <w:marRight w:val="0"/>
          <w:marTop w:val="0"/>
          <w:marBottom w:val="150"/>
          <w:divBdr>
            <w:top w:val="none" w:sz="0" w:space="0" w:color="auto"/>
            <w:left w:val="none" w:sz="0" w:space="0" w:color="auto"/>
            <w:bottom w:val="none" w:sz="0" w:space="0" w:color="auto"/>
            <w:right w:val="none" w:sz="0" w:space="0" w:color="auto"/>
          </w:divBdr>
        </w:div>
        <w:div w:id="1165170603">
          <w:marLeft w:val="0"/>
          <w:marRight w:val="0"/>
          <w:marTop w:val="0"/>
          <w:marBottom w:val="150"/>
          <w:divBdr>
            <w:top w:val="none" w:sz="0" w:space="0" w:color="auto"/>
            <w:left w:val="none" w:sz="0" w:space="0" w:color="auto"/>
            <w:bottom w:val="none" w:sz="0" w:space="0" w:color="auto"/>
            <w:right w:val="none" w:sz="0" w:space="0" w:color="auto"/>
          </w:divBdr>
        </w:div>
        <w:div w:id="1295673077">
          <w:marLeft w:val="0"/>
          <w:marRight w:val="0"/>
          <w:marTop w:val="0"/>
          <w:marBottom w:val="150"/>
          <w:divBdr>
            <w:top w:val="none" w:sz="0" w:space="0" w:color="auto"/>
            <w:left w:val="none" w:sz="0" w:space="0" w:color="auto"/>
            <w:bottom w:val="none" w:sz="0" w:space="0" w:color="auto"/>
            <w:right w:val="none" w:sz="0" w:space="0" w:color="auto"/>
          </w:divBdr>
        </w:div>
        <w:div w:id="1341351082">
          <w:marLeft w:val="0"/>
          <w:marRight w:val="0"/>
          <w:marTop w:val="0"/>
          <w:marBottom w:val="150"/>
          <w:divBdr>
            <w:top w:val="none" w:sz="0" w:space="0" w:color="auto"/>
            <w:left w:val="none" w:sz="0" w:space="0" w:color="auto"/>
            <w:bottom w:val="none" w:sz="0" w:space="0" w:color="auto"/>
            <w:right w:val="none" w:sz="0" w:space="0" w:color="auto"/>
          </w:divBdr>
        </w:div>
        <w:div w:id="1407261746">
          <w:marLeft w:val="0"/>
          <w:marRight w:val="0"/>
          <w:marTop w:val="0"/>
          <w:marBottom w:val="150"/>
          <w:divBdr>
            <w:top w:val="none" w:sz="0" w:space="0" w:color="auto"/>
            <w:left w:val="none" w:sz="0" w:space="0" w:color="auto"/>
            <w:bottom w:val="none" w:sz="0" w:space="0" w:color="auto"/>
            <w:right w:val="none" w:sz="0" w:space="0" w:color="auto"/>
          </w:divBdr>
        </w:div>
        <w:div w:id="1468357997">
          <w:marLeft w:val="0"/>
          <w:marRight w:val="0"/>
          <w:marTop w:val="0"/>
          <w:marBottom w:val="150"/>
          <w:divBdr>
            <w:top w:val="none" w:sz="0" w:space="0" w:color="auto"/>
            <w:left w:val="none" w:sz="0" w:space="0" w:color="auto"/>
            <w:bottom w:val="none" w:sz="0" w:space="0" w:color="auto"/>
            <w:right w:val="none" w:sz="0" w:space="0" w:color="auto"/>
          </w:divBdr>
        </w:div>
        <w:div w:id="1494680980">
          <w:marLeft w:val="0"/>
          <w:marRight w:val="0"/>
          <w:marTop w:val="0"/>
          <w:marBottom w:val="150"/>
          <w:divBdr>
            <w:top w:val="none" w:sz="0" w:space="0" w:color="auto"/>
            <w:left w:val="none" w:sz="0" w:space="0" w:color="auto"/>
            <w:bottom w:val="none" w:sz="0" w:space="0" w:color="auto"/>
            <w:right w:val="none" w:sz="0" w:space="0" w:color="auto"/>
          </w:divBdr>
        </w:div>
        <w:div w:id="1653875928">
          <w:marLeft w:val="0"/>
          <w:marRight w:val="0"/>
          <w:marTop w:val="0"/>
          <w:marBottom w:val="150"/>
          <w:divBdr>
            <w:top w:val="none" w:sz="0" w:space="0" w:color="auto"/>
            <w:left w:val="none" w:sz="0" w:space="0" w:color="auto"/>
            <w:bottom w:val="none" w:sz="0" w:space="0" w:color="auto"/>
            <w:right w:val="none" w:sz="0" w:space="0" w:color="auto"/>
          </w:divBdr>
        </w:div>
        <w:div w:id="1755663895">
          <w:marLeft w:val="0"/>
          <w:marRight w:val="0"/>
          <w:marTop w:val="0"/>
          <w:marBottom w:val="150"/>
          <w:divBdr>
            <w:top w:val="none" w:sz="0" w:space="0" w:color="auto"/>
            <w:left w:val="none" w:sz="0" w:space="0" w:color="auto"/>
            <w:bottom w:val="none" w:sz="0" w:space="0" w:color="auto"/>
            <w:right w:val="none" w:sz="0" w:space="0" w:color="auto"/>
          </w:divBdr>
        </w:div>
        <w:div w:id="1769504538">
          <w:marLeft w:val="0"/>
          <w:marRight w:val="0"/>
          <w:marTop w:val="0"/>
          <w:marBottom w:val="150"/>
          <w:divBdr>
            <w:top w:val="none" w:sz="0" w:space="0" w:color="auto"/>
            <w:left w:val="none" w:sz="0" w:space="0" w:color="auto"/>
            <w:bottom w:val="none" w:sz="0" w:space="0" w:color="auto"/>
            <w:right w:val="none" w:sz="0" w:space="0" w:color="auto"/>
          </w:divBdr>
        </w:div>
        <w:div w:id="1821577446">
          <w:marLeft w:val="0"/>
          <w:marRight w:val="0"/>
          <w:marTop w:val="0"/>
          <w:marBottom w:val="150"/>
          <w:divBdr>
            <w:top w:val="none" w:sz="0" w:space="0" w:color="auto"/>
            <w:left w:val="none" w:sz="0" w:space="0" w:color="auto"/>
            <w:bottom w:val="none" w:sz="0" w:space="0" w:color="auto"/>
            <w:right w:val="none" w:sz="0" w:space="0" w:color="auto"/>
          </w:divBdr>
        </w:div>
        <w:div w:id="1861970292">
          <w:marLeft w:val="0"/>
          <w:marRight w:val="0"/>
          <w:marTop w:val="0"/>
          <w:marBottom w:val="150"/>
          <w:divBdr>
            <w:top w:val="none" w:sz="0" w:space="0" w:color="auto"/>
            <w:left w:val="none" w:sz="0" w:space="0" w:color="auto"/>
            <w:bottom w:val="none" w:sz="0" w:space="0" w:color="auto"/>
            <w:right w:val="none" w:sz="0" w:space="0" w:color="auto"/>
          </w:divBdr>
        </w:div>
        <w:div w:id="1875724609">
          <w:marLeft w:val="0"/>
          <w:marRight w:val="0"/>
          <w:marTop w:val="0"/>
          <w:marBottom w:val="150"/>
          <w:divBdr>
            <w:top w:val="none" w:sz="0" w:space="0" w:color="auto"/>
            <w:left w:val="none" w:sz="0" w:space="0" w:color="auto"/>
            <w:bottom w:val="none" w:sz="0" w:space="0" w:color="auto"/>
            <w:right w:val="none" w:sz="0" w:space="0" w:color="auto"/>
          </w:divBdr>
        </w:div>
        <w:div w:id="1950164952">
          <w:marLeft w:val="0"/>
          <w:marRight w:val="0"/>
          <w:marTop w:val="0"/>
          <w:marBottom w:val="150"/>
          <w:divBdr>
            <w:top w:val="none" w:sz="0" w:space="0" w:color="auto"/>
            <w:left w:val="none" w:sz="0" w:space="0" w:color="auto"/>
            <w:bottom w:val="none" w:sz="0" w:space="0" w:color="auto"/>
            <w:right w:val="none" w:sz="0" w:space="0" w:color="auto"/>
          </w:divBdr>
        </w:div>
        <w:div w:id="2004428569">
          <w:marLeft w:val="0"/>
          <w:marRight w:val="0"/>
          <w:marTop w:val="0"/>
          <w:marBottom w:val="150"/>
          <w:divBdr>
            <w:top w:val="none" w:sz="0" w:space="0" w:color="auto"/>
            <w:left w:val="none" w:sz="0" w:space="0" w:color="auto"/>
            <w:bottom w:val="none" w:sz="0" w:space="0" w:color="auto"/>
            <w:right w:val="none" w:sz="0" w:space="0" w:color="auto"/>
          </w:divBdr>
        </w:div>
        <w:div w:id="2084832466">
          <w:marLeft w:val="0"/>
          <w:marRight w:val="0"/>
          <w:marTop w:val="0"/>
          <w:marBottom w:val="150"/>
          <w:divBdr>
            <w:top w:val="none" w:sz="0" w:space="0" w:color="auto"/>
            <w:left w:val="none" w:sz="0" w:space="0" w:color="auto"/>
            <w:bottom w:val="none" w:sz="0" w:space="0" w:color="auto"/>
            <w:right w:val="none" w:sz="0" w:space="0" w:color="auto"/>
          </w:divBdr>
        </w:div>
        <w:div w:id="2095323905">
          <w:marLeft w:val="0"/>
          <w:marRight w:val="0"/>
          <w:marTop w:val="0"/>
          <w:marBottom w:val="150"/>
          <w:divBdr>
            <w:top w:val="none" w:sz="0" w:space="0" w:color="auto"/>
            <w:left w:val="none" w:sz="0" w:space="0" w:color="auto"/>
            <w:bottom w:val="none" w:sz="0" w:space="0" w:color="auto"/>
            <w:right w:val="none" w:sz="0" w:space="0" w:color="auto"/>
          </w:divBdr>
        </w:div>
        <w:div w:id="2114089643">
          <w:marLeft w:val="0"/>
          <w:marRight w:val="0"/>
          <w:marTop w:val="0"/>
          <w:marBottom w:val="150"/>
          <w:divBdr>
            <w:top w:val="none" w:sz="0" w:space="0" w:color="auto"/>
            <w:left w:val="none" w:sz="0" w:space="0" w:color="auto"/>
            <w:bottom w:val="none" w:sz="0" w:space="0" w:color="auto"/>
            <w:right w:val="none" w:sz="0" w:space="0" w:color="auto"/>
          </w:divBdr>
        </w:div>
        <w:div w:id="2119908000">
          <w:marLeft w:val="0"/>
          <w:marRight w:val="0"/>
          <w:marTop w:val="0"/>
          <w:marBottom w:val="150"/>
          <w:divBdr>
            <w:top w:val="none" w:sz="0" w:space="0" w:color="auto"/>
            <w:left w:val="none" w:sz="0" w:space="0" w:color="auto"/>
            <w:bottom w:val="none" w:sz="0" w:space="0" w:color="auto"/>
            <w:right w:val="none" w:sz="0" w:space="0" w:color="auto"/>
          </w:divBdr>
        </w:div>
      </w:divsChild>
    </w:div>
    <w:div w:id="121267332">
      <w:bodyDiv w:val="1"/>
      <w:marLeft w:val="0"/>
      <w:marRight w:val="0"/>
      <w:marTop w:val="0"/>
      <w:marBottom w:val="0"/>
      <w:divBdr>
        <w:top w:val="none" w:sz="0" w:space="0" w:color="auto"/>
        <w:left w:val="none" w:sz="0" w:space="0" w:color="auto"/>
        <w:bottom w:val="none" w:sz="0" w:space="0" w:color="auto"/>
        <w:right w:val="none" w:sz="0" w:space="0" w:color="auto"/>
      </w:divBdr>
      <w:divsChild>
        <w:div w:id="6567726">
          <w:marLeft w:val="0"/>
          <w:marRight w:val="0"/>
          <w:marTop w:val="0"/>
          <w:marBottom w:val="0"/>
          <w:divBdr>
            <w:top w:val="none" w:sz="0" w:space="0" w:color="auto"/>
            <w:left w:val="none" w:sz="0" w:space="0" w:color="auto"/>
            <w:bottom w:val="dotted" w:sz="6" w:space="4" w:color="DDDDDD"/>
            <w:right w:val="none" w:sz="0" w:space="0" w:color="auto"/>
          </w:divBdr>
        </w:div>
      </w:divsChild>
    </w:div>
    <w:div w:id="121270596">
      <w:bodyDiv w:val="1"/>
      <w:marLeft w:val="0"/>
      <w:marRight w:val="0"/>
      <w:marTop w:val="0"/>
      <w:marBottom w:val="0"/>
      <w:divBdr>
        <w:top w:val="none" w:sz="0" w:space="0" w:color="auto"/>
        <w:left w:val="none" w:sz="0" w:space="0" w:color="auto"/>
        <w:bottom w:val="none" w:sz="0" w:space="0" w:color="auto"/>
        <w:right w:val="none" w:sz="0" w:space="0" w:color="auto"/>
      </w:divBdr>
      <w:divsChild>
        <w:div w:id="409351509">
          <w:marLeft w:val="0"/>
          <w:marRight w:val="0"/>
          <w:marTop w:val="0"/>
          <w:marBottom w:val="0"/>
          <w:divBdr>
            <w:top w:val="none" w:sz="0" w:space="0" w:color="auto"/>
            <w:left w:val="none" w:sz="0" w:space="0" w:color="auto"/>
            <w:bottom w:val="none" w:sz="0" w:space="0" w:color="auto"/>
            <w:right w:val="none" w:sz="0" w:space="0" w:color="auto"/>
          </w:divBdr>
          <w:divsChild>
            <w:div w:id="352877337">
              <w:marLeft w:val="0"/>
              <w:marRight w:val="0"/>
              <w:marTop w:val="0"/>
              <w:marBottom w:val="0"/>
              <w:divBdr>
                <w:top w:val="none" w:sz="0" w:space="0" w:color="auto"/>
                <w:left w:val="none" w:sz="0" w:space="0" w:color="auto"/>
                <w:bottom w:val="none" w:sz="0" w:space="0" w:color="auto"/>
                <w:right w:val="none" w:sz="0" w:space="0" w:color="auto"/>
              </w:divBdr>
              <w:divsChild>
                <w:div w:id="2120878865">
                  <w:marLeft w:val="0"/>
                  <w:marRight w:val="0"/>
                  <w:marTop w:val="0"/>
                  <w:marBottom w:val="0"/>
                  <w:divBdr>
                    <w:top w:val="none" w:sz="0" w:space="0" w:color="auto"/>
                    <w:left w:val="none" w:sz="0" w:space="0" w:color="auto"/>
                    <w:bottom w:val="none" w:sz="0" w:space="0" w:color="auto"/>
                    <w:right w:val="none" w:sz="0" w:space="0" w:color="auto"/>
                  </w:divBdr>
                  <w:divsChild>
                    <w:div w:id="1092161987">
                      <w:marLeft w:val="0"/>
                      <w:marRight w:val="0"/>
                      <w:marTop w:val="0"/>
                      <w:marBottom w:val="0"/>
                      <w:divBdr>
                        <w:top w:val="none" w:sz="0" w:space="0" w:color="auto"/>
                        <w:left w:val="none" w:sz="0" w:space="0" w:color="auto"/>
                        <w:bottom w:val="none" w:sz="0" w:space="0" w:color="auto"/>
                        <w:right w:val="none" w:sz="0" w:space="0" w:color="auto"/>
                      </w:divBdr>
                      <w:divsChild>
                        <w:div w:id="1386877248">
                          <w:marLeft w:val="0"/>
                          <w:marRight w:val="0"/>
                          <w:marTop w:val="0"/>
                          <w:marBottom w:val="0"/>
                          <w:divBdr>
                            <w:top w:val="none" w:sz="0" w:space="0" w:color="auto"/>
                            <w:left w:val="none" w:sz="0" w:space="0" w:color="auto"/>
                            <w:bottom w:val="none" w:sz="0" w:space="0" w:color="auto"/>
                            <w:right w:val="none" w:sz="0" w:space="0" w:color="auto"/>
                          </w:divBdr>
                          <w:divsChild>
                            <w:div w:id="501969997">
                              <w:marLeft w:val="0"/>
                              <w:marRight w:val="0"/>
                              <w:marTop w:val="0"/>
                              <w:marBottom w:val="0"/>
                              <w:divBdr>
                                <w:top w:val="none" w:sz="0" w:space="0" w:color="auto"/>
                                <w:left w:val="none" w:sz="0" w:space="0" w:color="auto"/>
                                <w:bottom w:val="none" w:sz="0" w:space="0" w:color="auto"/>
                                <w:right w:val="none" w:sz="0" w:space="0" w:color="auto"/>
                              </w:divBdr>
                              <w:divsChild>
                                <w:div w:id="657222551">
                                  <w:marLeft w:val="0"/>
                                  <w:marRight w:val="0"/>
                                  <w:marTop w:val="0"/>
                                  <w:marBottom w:val="0"/>
                                  <w:divBdr>
                                    <w:top w:val="none" w:sz="0" w:space="0" w:color="auto"/>
                                    <w:left w:val="none" w:sz="0" w:space="0" w:color="auto"/>
                                    <w:bottom w:val="none" w:sz="0" w:space="0" w:color="auto"/>
                                    <w:right w:val="none" w:sz="0" w:space="0" w:color="auto"/>
                                  </w:divBdr>
                                  <w:divsChild>
                                    <w:div w:id="1880629354">
                                      <w:marLeft w:val="0"/>
                                      <w:marRight w:val="0"/>
                                      <w:marTop w:val="0"/>
                                      <w:marBottom w:val="0"/>
                                      <w:divBdr>
                                        <w:top w:val="none" w:sz="0" w:space="0" w:color="auto"/>
                                        <w:left w:val="none" w:sz="0" w:space="0" w:color="auto"/>
                                        <w:bottom w:val="none" w:sz="0" w:space="0" w:color="auto"/>
                                        <w:right w:val="none" w:sz="0" w:space="0" w:color="auto"/>
                                      </w:divBdr>
                                      <w:divsChild>
                                        <w:div w:id="902177337">
                                          <w:marLeft w:val="0"/>
                                          <w:marRight w:val="0"/>
                                          <w:marTop w:val="0"/>
                                          <w:marBottom w:val="0"/>
                                          <w:divBdr>
                                            <w:top w:val="none" w:sz="0" w:space="0" w:color="auto"/>
                                            <w:left w:val="none" w:sz="0" w:space="0" w:color="auto"/>
                                            <w:bottom w:val="none" w:sz="0" w:space="0" w:color="auto"/>
                                            <w:right w:val="none" w:sz="0" w:space="0" w:color="auto"/>
                                          </w:divBdr>
                                          <w:divsChild>
                                            <w:div w:id="33430011">
                                              <w:marLeft w:val="0"/>
                                              <w:marRight w:val="0"/>
                                              <w:marTop w:val="0"/>
                                              <w:marBottom w:val="0"/>
                                              <w:divBdr>
                                                <w:top w:val="none" w:sz="0" w:space="0" w:color="auto"/>
                                                <w:left w:val="none" w:sz="0" w:space="0" w:color="auto"/>
                                                <w:bottom w:val="none" w:sz="0" w:space="0" w:color="auto"/>
                                                <w:right w:val="none" w:sz="0" w:space="0" w:color="auto"/>
                                              </w:divBdr>
                                            </w:div>
                                            <w:div w:id="54858697">
                                              <w:marLeft w:val="0"/>
                                              <w:marRight w:val="0"/>
                                              <w:marTop w:val="0"/>
                                              <w:marBottom w:val="0"/>
                                              <w:divBdr>
                                                <w:top w:val="none" w:sz="0" w:space="0" w:color="auto"/>
                                                <w:left w:val="none" w:sz="0" w:space="0" w:color="auto"/>
                                                <w:bottom w:val="none" w:sz="0" w:space="0" w:color="auto"/>
                                                <w:right w:val="none" w:sz="0" w:space="0" w:color="auto"/>
                                              </w:divBdr>
                                            </w:div>
                                            <w:div w:id="178617471">
                                              <w:marLeft w:val="0"/>
                                              <w:marRight w:val="0"/>
                                              <w:marTop w:val="0"/>
                                              <w:marBottom w:val="0"/>
                                              <w:divBdr>
                                                <w:top w:val="none" w:sz="0" w:space="0" w:color="auto"/>
                                                <w:left w:val="none" w:sz="0" w:space="0" w:color="auto"/>
                                                <w:bottom w:val="none" w:sz="0" w:space="0" w:color="auto"/>
                                                <w:right w:val="none" w:sz="0" w:space="0" w:color="auto"/>
                                              </w:divBdr>
                                            </w:div>
                                            <w:div w:id="184680695">
                                              <w:marLeft w:val="0"/>
                                              <w:marRight w:val="0"/>
                                              <w:marTop w:val="0"/>
                                              <w:marBottom w:val="0"/>
                                              <w:divBdr>
                                                <w:top w:val="none" w:sz="0" w:space="0" w:color="auto"/>
                                                <w:left w:val="none" w:sz="0" w:space="0" w:color="auto"/>
                                                <w:bottom w:val="none" w:sz="0" w:space="0" w:color="auto"/>
                                                <w:right w:val="none" w:sz="0" w:space="0" w:color="auto"/>
                                              </w:divBdr>
                                            </w:div>
                                            <w:div w:id="196352561">
                                              <w:marLeft w:val="0"/>
                                              <w:marRight w:val="0"/>
                                              <w:marTop w:val="0"/>
                                              <w:marBottom w:val="0"/>
                                              <w:divBdr>
                                                <w:top w:val="none" w:sz="0" w:space="0" w:color="auto"/>
                                                <w:left w:val="none" w:sz="0" w:space="0" w:color="auto"/>
                                                <w:bottom w:val="none" w:sz="0" w:space="0" w:color="auto"/>
                                                <w:right w:val="none" w:sz="0" w:space="0" w:color="auto"/>
                                              </w:divBdr>
                                            </w:div>
                                            <w:div w:id="212541935">
                                              <w:marLeft w:val="0"/>
                                              <w:marRight w:val="0"/>
                                              <w:marTop w:val="0"/>
                                              <w:marBottom w:val="0"/>
                                              <w:divBdr>
                                                <w:top w:val="none" w:sz="0" w:space="0" w:color="auto"/>
                                                <w:left w:val="none" w:sz="0" w:space="0" w:color="auto"/>
                                                <w:bottom w:val="none" w:sz="0" w:space="0" w:color="auto"/>
                                                <w:right w:val="none" w:sz="0" w:space="0" w:color="auto"/>
                                              </w:divBdr>
                                            </w:div>
                                            <w:div w:id="281688514">
                                              <w:marLeft w:val="0"/>
                                              <w:marRight w:val="0"/>
                                              <w:marTop w:val="0"/>
                                              <w:marBottom w:val="0"/>
                                              <w:divBdr>
                                                <w:top w:val="none" w:sz="0" w:space="0" w:color="auto"/>
                                                <w:left w:val="none" w:sz="0" w:space="0" w:color="auto"/>
                                                <w:bottom w:val="none" w:sz="0" w:space="0" w:color="auto"/>
                                                <w:right w:val="none" w:sz="0" w:space="0" w:color="auto"/>
                                              </w:divBdr>
                                            </w:div>
                                            <w:div w:id="599916934">
                                              <w:marLeft w:val="0"/>
                                              <w:marRight w:val="0"/>
                                              <w:marTop w:val="0"/>
                                              <w:marBottom w:val="0"/>
                                              <w:divBdr>
                                                <w:top w:val="none" w:sz="0" w:space="0" w:color="auto"/>
                                                <w:left w:val="none" w:sz="0" w:space="0" w:color="auto"/>
                                                <w:bottom w:val="none" w:sz="0" w:space="0" w:color="auto"/>
                                                <w:right w:val="none" w:sz="0" w:space="0" w:color="auto"/>
                                              </w:divBdr>
                                            </w:div>
                                            <w:div w:id="841548480">
                                              <w:marLeft w:val="0"/>
                                              <w:marRight w:val="0"/>
                                              <w:marTop w:val="0"/>
                                              <w:marBottom w:val="0"/>
                                              <w:divBdr>
                                                <w:top w:val="none" w:sz="0" w:space="0" w:color="auto"/>
                                                <w:left w:val="none" w:sz="0" w:space="0" w:color="auto"/>
                                                <w:bottom w:val="none" w:sz="0" w:space="0" w:color="auto"/>
                                                <w:right w:val="none" w:sz="0" w:space="0" w:color="auto"/>
                                              </w:divBdr>
                                            </w:div>
                                            <w:div w:id="973484969">
                                              <w:marLeft w:val="0"/>
                                              <w:marRight w:val="0"/>
                                              <w:marTop w:val="0"/>
                                              <w:marBottom w:val="0"/>
                                              <w:divBdr>
                                                <w:top w:val="none" w:sz="0" w:space="0" w:color="auto"/>
                                                <w:left w:val="none" w:sz="0" w:space="0" w:color="auto"/>
                                                <w:bottom w:val="none" w:sz="0" w:space="0" w:color="auto"/>
                                                <w:right w:val="none" w:sz="0" w:space="0" w:color="auto"/>
                                              </w:divBdr>
                                            </w:div>
                                            <w:div w:id="1084377704">
                                              <w:marLeft w:val="0"/>
                                              <w:marRight w:val="0"/>
                                              <w:marTop w:val="0"/>
                                              <w:marBottom w:val="0"/>
                                              <w:divBdr>
                                                <w:top w:val="none" w:sz="0" w:space="0" w:color="auto"/>
                                                <w:left w:val="none" w:sz="0" w:space="0" w:color="auto"/>
                                                <w:bottom w:val="none" w:sz="0" w:space="0" w:color="auto"/>
                                                <w:right w:val="none" w:sz="0" w:space="0" w:color="auto"/>
                                              </w:divBdr>
                                            </w:div>
                                            <w:div w:id="1369601209">
                                              <w:marLeft w:val="0"/>
                                              <w:marRight w:val="0"/>
                                              <w:marTop w:val="0"/>
                                              <w:marBottom w:val="0"/>
                                              <w:divBdr>
                                                <w:top w:val="none" w:sz="0" w:space="0" w:color="auto"/>
                                                <w:left w:val="none" w:sz="0" w:space="0" w:color="auto"/>
                                                <w:bottom w:val="none" w:sz="0" w:space="0" w:color="auto"/>
                                                <w:right w:val="none" w:sz="0" w:space="0" w:color="auto"/>
                                              </w:divBdr>
                                            </w:div>
                                            <w:div w:id="1393384006">
                                              <w:marLeft w:val="0"/>
                                              <w:marRight w:val="0"/>
                                              <w:marTop w:val="0"/>
                                              <w:marBottom w:val="0"/>
                                              <w:divBdr>
                                                <w:top w:val="none" w:sz="0" w:space="0" w:color="auto"/>
                                                <w:left w:val="none" w:sz="0" w:space="0" w:color="auto"/>
                                                <w:bottom w:val="none" w:sz="0" w:space="0" w:color="auto"/>
                                                <w:right w:val="none" w:sz="0" w:space="0" w:color="auto"/>
                                              </w:divBdr>
                                            </w:div>
                                            <w:div w:id="1435323398">
                                              <w:marLeft w:val="0"/>
                                              <w:marRight w:val="0"/>
                                              <w:marTop w:val="0"/>
                                              <w:marBottom w:val="0"/>
                                              <w:divBdr>
                                                <w:top w:val="none" w:sz="0" w:space="0" w:color="auto"/>
                                                <w:left w:val="none" w:sz="0" w:space="0" w:color="auto"/>
                                                <w:bottom w:val="none" w:sz="0" w:space="0" w:color="auto"/>
                                                <w:right w:val="none" w:sz="0" w:space="0" w:color="auto"/>
                                              </w:divBdr>
                                            </w:div>
                                            <w:div w:id="152065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852428">
      <w:bodyDiv w:val="1"/>
      <w:marLeft w:val="0"/>
      <w:marRight w:val="0"/>
      <w:marTop w:val="0"/>
      <w:marBottom w:val="0"/>
      <w:divBdr>
        <w:top w:val="none" w:sz="0" w:space="0" w:color="auto"/>
        <w:left w:val="none" w:sz="0" w:space="0" w:color="auto"/>
        <w:bottom w:val="none" w:sz="0" w:space="0" w:color="auto"/>
        <w:right w:val="none" w:sz="0" w:space="0" w:color="auto"/>
      </w:divBdr>
      <w:divsChild>
        <w:div w:id="478424681">
          <w:marLeft w:val="0"/>
          <w:marRight w:val="0"/>
          <w:marTop w:val="0"/>
          <w:marBottom w:val="180"/>
          <w:divBdr>
            <w:top w:val="none" w:sz="0" w:space="0" w:color="auto"/>
            <w:left w:val="none" w:sz="0" w:space="0" w:color="auto"/>
            <w:bottom w:val="none" w:sz="0" w:space="0" w:color="auto"/>
            <w:right w:val="none" w:sz="0" w:space="0" w:color="auto"/>
          </w:divBdr>
        </w:div>
      </w:divsChild>
    </w:div>
    <w:div w:id="121925299">
      <w:bodyDiv w:val="1"/>
      <w:marLeft w:val="0"/>
      <w:marRight w:val="0"/>
      <w:marTop w:val="0"/>
      <w:marBottom w:val="0"/>
      <w:divBdr>
        <w:top w:val="none" w:sz="0" w:space="0" w:color="auto"/>
        <w:left w:val="none" w:sz="0" w:space="0" w:color="auto"/>
        <w:bottom w:val="none" w:sz="0" w:space="0" w:color="auto"/>
        <w:right w:val="none" w:sz="0" w:space="0" w:color="auto"/>
      </w:divBdr>
      <w:divsChild>
        <w:div w:id="954211790">
          <w:marLeft w:val="0"/>
          <w:marRight w:val="0"/>
          <w:marTop w:val="0"/>
          <w:marBottom w:val="0"/>
          <w:divBdr>
            <w:top w:val="none" w:sz="0" w:space="0" w:color="auto"/>
            <w:left w:val="none" w:sz="0" w:space="0" w:color="auto"/>
            <w:bottom w:val="dotted" w:sz="6" w:space="4" w:color="DDDDDD"/>
            <w:right w:val="none" w:sz="0" w:space="0" w:color="auto"/>
          </w:divBdr>
        </w:div>
      </w:divsChild>
    </w:div>
    <w:div w:id="122233157">
      <w:bodyDiv w:val="1"/>
      <w:marLeft w:val="0"/>
      <w:marRight w:val="0"/>
      <w:marTop w:val="0"/>
      <w:marBottom w:val="0"/>
      <w:divBdr>
        <w:top w:val="none" w:sz="0" w:space="0" w:color="auto"/>
        <w:left w:val="none" w:sz="0" w:space="0" w:color="auto"/>
        <w:bottom w:val="none" w:sz="0" w:space="0" w:color="auto"/>
        <w:right w:val="none" w:sz="0" w:space="0" w:color="auto"/>
      </w:divBdr>
    </w:div>
    <w:div w:id="122576051">
      <w:bodyDiv w:val="1"/>
      <w:marLeft w:val="0"/>
      <w:marRight w:val="0"/>
      <w:marTop w:val="0"/>
      <w:marBottom w:val="0"/>
      <w:divBdr>
        <w:top w:val="none" w:sz="0" w:space="0" w:color="auto"/>
        <w:left w:val="none" w:sz="0" w:space="0" w:color="auto"/>
        <w:bottom w:val="none" w:sz="0" w:space="0" w:color="auto"/>
        <w:right w:val="none" w:sz="0" w:space="0" w:color="auto"/>
      </w:divBdr>
    </w:div>
    <w:div w:id="122582762">
      <w:bodyDiv w:val="1"/>
      <w:marLeft w:val="0"/>
      <w:marRight w:val="0"/>
      <w:marTop w:val="0"/>
      <w:marBottom w:val="0"/>
      <w:divBdr>
        <w:top w:val="none" w:sz="0" w:space="0" w:color="auto"/>
        <w:left w:val="none" w:sz="0" w:space="0" w:color="auto"/>
        <w:bottom w:val="none" w:sz="0" w:space="0" w:color="auto"/>
        <w:right w:val="none" w:sz="0" w:space="0" w:color="auto"/>
      </w:divBdr>
      <w:divsChild>
        <w:div w:id="1612514795">
          <w:marLeft w:val="0"/>
          <w:marRight w:val="0"/>
          <w:marTop w:val="0"/>
          <w:marBottom w:val="150"/>
          <w:divBdr>
            <w:top w:val="none" w:sz="0" w:space="0" w:color="auto"/>
            <w:left w:val="none" w:sz="0" w:space="0" w:color="auto"/>
            <w:bottom w:val="none" w:sz="0" w:space="0" w:color="auto"/>
            <w:right w:val="none" w:sz="0" w:space="0" w:color="auto"/>
          </w:divBdr>
        </w:div>
      </w:divsChild>
    </w:div>
    <w:div w:id="123233195">
      <w:bodyDiv w:val="1"/>
      <w:marLeft w:val="0"/>
      <w:marRight w:val="0"/>
      <w:marTop w:val="0"/>
      <w:marBottom w:val="0"/>
      <w:divBdr>
        <w:top w:val="none" w:sz="0" w:space="0" w:color="auto"/>
        <w:left w:val="none" w:sz="0" w:space="0" w:color="auto"/>
        <w:bottom w:val="none" w:sz="0" w:space="0" w:color="auto"/>
        <w:right w:val="none" w:sz="0" w:space="0" w:color="auto"/>
      </w:divBdr>
      <w:divsChild>
        <w:div w:id="1153646984">
          <w:marLeft w:val="0"/>
          <w:marRight w:val="0"/>
          <w:marTop w:val="0"/>
          <w:marBottom w:val="150"/>
          <w:divBdr>
            <w:top w:val="none" w:sz="0" w:space="0" w:color="auto"/>
            <w:left w:val="none" w:sz="0" w:space="0" w:color="auto"/>
            <w:bottom w:val="none" w:sz="0" w:space="0" w:color="auto"/>
            <w:right w:val="none" w:sz="0" w:space="0" w:color="auto"/>
          </w:divBdr>
        </w:div>
      </w:divsChild>
    </w:div>
    <w:div w:id="123278829">
      <w:bodyDiv w:val="1"/>
      <w:marLeft w:val="0"/>
      <w:marRight w:val="0"/>
      <w:marTop w:val="0"/>
      <w:marBottom w:val="0"/>
      <w:divBdr>
        <w:top w:val="none" w:sz="0" w:space="0" w:color="auto"/>
        <w:left w:val="none" w:sz="0" w:space="0" w:color="auto"/>
        <w:bottom w:val="none" w:sz="0" w:space="0" w:color="auto"/>
        <w:right w:val="none" w:sz="0" w:space="0" w:color="auto"/>
      </w:divBdr>
      <w:divsChild>
        <w:div w:id="2030793790">
          <w:marLeft w:val="0"/>
          <w:marRight w:val="0"/>
          <w:marTop w:val="0"/>
          <w:marBottom w:val="0"/>
          <w:divBdr>
            <w:top w:val="none" w:sz="0" w:space="0" w:color="auto"/>
            <w:left w:val="none" w:sz="0" w:space="0" w:color="auto"/>
            <w:bottom w:val="none" w:sz="0" w:space="0" w:color="auto"/>
            <w:right w:val="none" w:sz="0" w:space="0" w:color="auto"/>
          </w:divBdr>
        </w:div>
      </w:divsChild>
    </w:div>
    <w:div w:id="123741174">
      <w:bodyDiv w:val="1"/>
      <w:marLeft w:val="0"/>
      <w:marRight w:val="0"/>
      <w:marTop w:val="0"/>
      <w:marBottom w:val="0"/>
      <w:divBdr>
        <w:top w:val="none" w:sz="0" w:space="0" w:color="auto"/>
        <w:left w:val="none" w:sz="0" w:space="0" w:color="auto"/>
        <w:bottom w:val="none" w:sz="0" w:space="0" w:color="auto"/>
        <w:right w:val="none" w:sz="0" w:space="0" w:color="auto"/>
      </w:divBdr>
      <w:divsChild>
        <w:div w:id="1731608063">
          <w:marLeft w:val="0"/>
          <w:marRight w:val="0"/>
          <w:marTop w:val="0"/>
          <w:marBottom w:val="0"/>
          <w:divBdr>
            <w:top w:val="none" w:sz="0" w:space="0" w:color="auto"/>
            <w:left w:val="none" w:sz="0" w:space="0" w:color="auto"/>
            <w:bottom w:val="none" w:sz="0" w:space="0" w:color="auto"/>
            <w:right w:val="none" w:sz="0" w:space="0" w:color="auto"/>
          </w:divBdr>
        </w:div>
      </w:divsChild>
    </w:div>
    <w:div w:id="124011761">
      <w:bodyDiv w:val="1"/>
      <w:marLeft w:val="0"/>
      <w:marRight w:val="0"/>
      <w:marTop w:val="0"/>
      <w:marBottom w:val="0"/>
      <w:divBdr>
        <w:top w:val="none" w:sz="0" w:space="0" w:color="auto"/>
        <w:left w:val="none" w:sz="0" w:space="0" w:color="auto"/>
        <w:bottom w:val="none" w:sz="0" w:space="0" w:color="auto"/>
        <w:right w:val="none" w:sz="0" w:space="0" w:color="auto"/>
      </w:divBdr>
    </w:div>
    <w:div w:id="124350597">
      <w:bodyDiv w:val="1"/>
      <w:marLeft w:val="0"/>
      <w:marRight w:val="0"/>
      <w:marTop w:val="0"/>
      <w:marBottom w:val="0"/>
      <w:divBdr>
        <w:top w:val="none" w:sz="0" w:space="0" w:color="auto"/>
        <w:left w:val="none" w:sz="0" w:space="0" w:color="auto"/>
        <w:bottom w:val="none" w:sz="0" w:space="0" w:color="auto"/>
        <w:right w:val="none" w:sz="0" w:space="0" w:color="auto"/>
      </w:divBdr>
      <w:divsChild>
        <w:div w:id="1061295175">
          <w:marLeft w:val="0"/>
          <w:marRight w:val="0"/>
          <w:marTop w:val="0"/>
          <w:marBottom w:val="0"/>
          <w:divBdr>
            <w:top w:val="none" w:sz="0" w:space="0" w:color="auto"/>
            <w:left w:val="none" w:sz="0" w:space="0" w:color="auto"/>
            <w:bottom w:val="dotted" w:sz="6" w:space="4" w:color="DDDDDD"/>
            <w:right w:val="none" w:sz="0" w:space="0" w:color="auto"/>
          </w:divBdr>
          <w:divsChild>
            <w:div w:id="186875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8597">
      <w:bodyDiv w:val="1"/>
      <w:marLeft w:val="0"/>
      <w:marRight w:val="0"/>
      <w:marTop w:val="0"/>
      <w:marBottom w:val="0"/>
      <w:divBdr>
        <w:top w:val="none" w:sz="0" w:space="0" w:color="auto"/>
        <w:left w:val="none" w:sz="0" w:space="0" w:color="auto"/>
        <w:bottom w:val="none" w:sz="0" w:space="0" w:color="auto"/>
        <w:right w:val="none" w:sz="0" w:space="0" w:color="auto"/>
      </w:divBdr>
      <w:divsChild>
        <w:div w:id="1001006066">
          <w:marLeft w:val="0"/>
          <w:marRight w:val="0"/>
          <w:marTop w:val="0"/>
          <w:marBottom w:val="150"/>
          <w:divBdr>
            <w:top w:val="none" w:sz="0" w:space="0" w:color="auto"/>
            <w:left w:val="none" w:sz="0" w:space="0" w:color="auto"/>
            <w:bottom w:val="none" w:sz="0" w:space="0" w:color="auto"/>
            <w:right w:val="none" w:sz="0" w:space="0" w:color="auto"/>
          </w:divBdr>
        </w:div>
      </w:divsChild>
    </w:div>
    <w:div w:id="124860209">
      <w:bodyDiv w:val="1"/>
      <w:marLeft w:val="0"/>
      <w:marRight w:val="0"/>
      <w:marTop w:val="0"/>
      <w:marBottom w:val="0"/>
      <w:divBdr>
        <w:top w:val="none" w:sz="0" w:space="0" w:color="auto"/>
        <w:left w:val="none" w:sz="0" w:space="0" w:color="auto"/>
        <w:bottom w:val="none" w:sz="0" w:space="0" w:color="auto"/>
        <w:right w:val="none" w:sz="0" w:space="0" w:color="auto"/>
      </w:divBdr>
      <w:divsChild>
        <w:div w:id="1461999371">
          <w:marLeft w:val="0"/>
          <w:marRight w:val="0"/>
          <w:marTop w:val="0"/>
          <w:marBottom w:val="0"/>
          <w:divBdr>
            <w:top w:val="none" w:sz="0" w:space="0" w:color="auto"/>
            <w:left w:val="none" w:sz="0" w:space="0" w:color="auto"/>
            <w:bottom w:val="none" w:sz="0" w:space="0" w:color="auto"/>
            <w:right w:val="none" w:sz="0" w:space="0" w:color="auto"/>
          </w:divBdr>
        </w:div>
        <w:div w:id="1515656430">
          <w:marLeft w:val="0"/>
          <w:marRight w:val="0"/>
          <w:marTop w:val="0"/>
          <w:marBottom w:val="0"/>
          <w:divBdr>
            <w:top w:val="none" w:sz="0" w:space="0" w:color="auto"/>
            <w:left w:val="none" w:sz="0" w:space="0" w:color="auto"/>
            <w:bottom w:val="none" w:sz="0" w:space="0" w:color="auto"/>
            <w:right w:val="none" w:sz="0" w:space="0" w:color="auto"/>
          </w:divBdr>
        </w:div>
      </w:divsChild>
    </w:div>
    <w:div w:id="125782100">
      <w:bodyDiv w:val="1"/>
      <w:marLeft w:val="0"/>
      <w:marRight w:val="0"/>
      <w:marTop w:val="0"/>
      <w:marBottom w:val="0"/>
      <w:divBdr>
        <w:top w:val="none" w:sz="0" w:space="0" w:color="auto"/>
        <w:left w:val="none" w:sz="0" w:space="0" w:color="auto"/>
        <w:bottom w:val="none" w:sz="0" w:space="0" w:color="auto"/>
        <w:right w:val="none" w:sz="0" w:space="0" w:color="auto"/>
      </w:divBdr>
    </w:div>
    <w:div w:id="126168235">
      <w:bodyDiv w:val="1"/>
      <w:marLeft w:val="0"/>
      <w:marRight w:val="0"/>
      <w:marTop w:val="0"/>
      <w:marBottom w:val="0"/>
      <w:divBdr>
        <w:top w:val="none" w:sz="0" w:space="0" w:color="auto"/>
        <w:left w:val="none" w:sz="0" w:space="0" w:color="auto"/>
        <w:bottom w:val="none" w:sz="0" w:space="0" w:color="auto"/>
        <w:right w:val="none" w:sz="0" w:space="0" w:color="auto"/>
      </w:divBdr>
      <w:divsChild>
        <w:div w:id="821656081">
          <w:marLeft w:val="0"/>
          <w:marRight w:val="0"/>
          <w:marTop w:val="0"/>
          <w:marBottom w:val="0"/>
          <w:divBdr>
            <w:top w:val="none" w:sz="0" w:space="0" w:color="auto"/>
            <w:left w:val="none" w:sz="0" w:space="0" w:color="auto"/>
            <w:bottom w:val="none" w:sz="0" w:space="0" w:color="auto"/>
            <w:right w:val="none" w:sz="0" w:space="0" w:color="auto"/>
          </w:divBdr>
          <w:divsChild>
            <w:div w:id="8432023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6359767">
      <w:bodyDiv w:val="1"/>
      <w:marLeft w:val="0"/>
      <w:marRight w:val="0"/>
      <w:marTop w:val="0"/>
      <w:marBottom w:val="0"/>
      <w:divBdr>
        <w:top w:val="none" w:sz="0" w:space="0" w:color="auto"/>
        <w:left w:val="none" w:sz="0" w:space="0" w:color="auto"/>
        <w:bottom w:val="none" w:sz="0" w:space="0" w:color="auto"/>
        <w:right w:val="none" w:sz="0" w:space="0" w:color="auto"/>
      </w:divBdr>
      <w:divsChild>
        <w:div w:id="1358196977">
          <w:marLeft w:val="0"/>
          <w:marRight w:val="0"/>
          <w:marTop w:val="0"/>
          <w:marBottom w:val="150"/>
          <w:divBdr>
            <w:top w:val="none" w:sz="0" w:space="0" w:color="auto"/>
            <w:left w:val="none" w:sz="0" w:space="0" w:color="auto"/>
            <w:bottom w:val="none" w:sz="0" w:space="0" w:color="auto"/>
            <w:right w:val="none" w:sz="0" w:space="0" w:color="auto"/>
          </w:divBdr>
        </w:div>
      </w:divsChild>
    </w:div>
    <w:div w:id="126508602">
      <w:bodyDiv w:val="1"/>
      <w:marLeft w:val="0"/>
      <w:marRight w:val="0"/>
      <w:marTop w:val="0"/>
      <w:marBottom w:val="0"/>
      <w:divBdr>
        <w:top w:val="none" w:sz="0" w:space="0" w:color="auto"/>
        <w:left w:val="none" w:sz="0" w:space="0" w:color="auto"/>
        <w:bottom w:val="none" w:sz="0" w:space="0" w:color="auto"/>
        <w:right w:val="none" w:sz="0" w:space="0" w:color="auto"/>
      </w:divBdr>
      <w:divsChild>
        <w:div w:id="2060745200">
          <w:marLeft w:val="0"/>
          <w:marRight w:val="0"/>
          <w:marTop w:val="0"/>
          <w:marBottom w:val="0"/>
          <w:divBdr>
            <w:top w:val="none" w:sz="0" w:space="0" w:color="auto"/>
            <w:left w:val="none" w:sz="0" w:space="0" w:color="auto"/>
            <w:bottom w:val="none" w:sz="0" w:space="0" w:color="auto"/>
            <w:right w:val="none" w:sz="0" w:space="0" w:color="auto"/>
          </w:divBdr>
          <w:divsChild>
            <w:div w:id="1618874185">
              <w:marLeft w:val="0"/>
              <w:marRight w:val="0"/>
              <w:marTop w:val="0"/>
              <w:marBottom w:val="0"/>
              <w:divBdr>
                <w:top w:val="none" w:sz="0" w:space="0" w:color="auto"/>
                <w:left w:val="none" w:sz="0" w:space="0" w:color="auto"/>
                <w:bottom w:val="none" w:sz="0" w:space="0" w:color="auto"/>
                <w:right w:val="none" w:sz="0" w:space="0" w:color="auto"/>
              </w:divBdr>
              <w:divsChild>
                <w:div w:id="1336687469">
                  <w:marLeft w:val="0"/>
                  <w:marRight w:val="0"/>
                  <w:marTop w:val="0"/>
                  <w:marBottom w:val="0"/>
                  <w:divBdr>
                    <w:top w:val="none" w:sz="0" w:space="0" w:color="auto"/>
                    <w:left w:val="none" w:sz="0" w:space="0" w:color="auto"/>
                    <w:bottom w:val="none" w:sz="0" w:space="0" w:color="auto"/>
                    <w:right w:val="none" w:sz="0" w:space="0" w:color="auto"/>
                  </w:divBdr>
                  <w:divsChild>
                    <w:div w:id="815415362">
                      <w:marLeft w:val="0"/>
                      <w:marRight w:val="0"/>
                      <w:marTop w:val="0"/>
                      <w:marBottom w:val="0"/>
                      <w:divBdr>
                        <w:top w:val="none" w:sz="0" w:space="0" w:color="auto"/>
                        <w:left w:val="none" w:sz="0" w:space="0" w:color="auto"/>
                        <w:bottom w:val="none" w:sz="0" w:space="0" w:color="auto"/>
                        <w:right w:val="none" w:sz="0" w:space="0" w:color="auto"/>
                      </w:divBdr>
                      <w:divsChild>
                        <w:div w:id="1418209804">
                          <w:marLeft w:val="0"/>
                          <w:marRight w:val="0"/>
                          <w:marTop w:val="0"/>
                          <w:marBottom w:val="0"/>
                          <w:divBdr>
                            <w:top w:val="none" w:sz="0" w:space="0" w:color="auto"/>
                            <w:left w:val="none" w:sz="0" w:space="0" w:color="auto"/>
                            <w:bottom w:val="none" w:sz="0" w:space="0" w:color="auto"/>
                            <w:right w:val="none" w:sz="0" w:space="0" w:color="auto"/>
                          </w:divBdr>
                          <w:divsChild>
                            <w:div w:id="292103940">
                              <w:marLeft w:val="0"/>
                              <w:marRight w:val="0"/>
                              <w:marTop w:val="0"/>
                              <w:marBottom w:val="0"/>
                              <w:divBdr>
                                <w:top w:val="none" w:sz="0" w:space="0" w:color="auto"/>
                                <w:left w:val="none" w:sz="0" w:space="0" w:color="auto"/>
                                <w:bottom w:val="none" w:sz="0" w:space="0" w:color="auto"/>
                                <w:right w:val="none" w:sz="0" w:space="0" w:color="auto"/>
                              </w:divBdr>
                              <w:divsChild>
                                <w:div w:id="479613097">
                                  <w:marLeft w:val="0"/>
                                  <w:marRight w:val="0"/>
                                  <w:marTop w:val="0"/>
                                  <w:marBottom w:val="0"/>
                                  <w:divBdr>
                                    <w:top w:val="none" w:sz="0" w:space="0" w:color="auto"/>
                                    <w:left w:val="none" w:sz="0" w:space="0" w:color="auto"/>
                                    <w:bottom w:val="none" w:sz="0" w:space="0" w:color="auto"/>
                                    <w:right w:val="none" w:sz="0" w:space="0" w:color="auto"/>
                                  </w:divBdr>
                                  <w:divsChild>
                                    <w:div w:id="299071921">
                                      <w:marLeft w:val="0"/>
                                      <w:marRight w:val="0"/>
                                      <w:marTop w:val="0"/>
                                      <w:marBottom w:val="0"/>
                                      <w:divBdr>
                                        <w:top w:val="none" w:sz="0" w:space="0" w:color="auto"/>
                                        <w:left w:val="none" w:sz="0" w:space="0" w:color="auto"/>
                                        <w:bottom w:val="none" w:sz="0" w:space="0" w:color="auto"/>
                                        <w:right w:val="none" w:sz="0" w:space="0" w:color="auto"/>
                                      </w:divBdr>
                                      <w:divsChild>
                                        <w:div w:id="39612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514957">
      <w:bodyDiv w:val="1"/>
      <w:marLeft w:val="0"/>
      <w:marRight w:val="0"/>
      <w:marTop w:val="0"/>
      <w:marBottom w:val="0"/>
      <w:divBdr>
        <w:top w:val="none" w:sz="0" w:space="0" w:color="auto"/>
        <w:left w:val="none" w:sz="0" w:space="0" w:color="auto"/>
        <w:bottom w:val="none" w:sz="0" w:space="0" w:color="auto"/>
        <w:right w:val="none" w:sz="0" w:space="0" w:color="auto"/>
      </w:divBdr>
      <w:divsChild>
        <w:div w:id="452330259">
          <w:marLeft w:val="0"/>
          <w:marRight w:val="0"/>
          <w:marTop w:val="0"/>
          <w:marBottom w:val="0"/>
          <w:divBdr>
            <w:top w:val="none" w:sz="0" w:space="0" w:color="auto"/>
            <w:left w:val="none" w:sz="0" w:space="0" w:color="auto"/>
            <w:bottom w:val="none" w:sz="0" w:space="0" w:color="auto"/>
            <w:right w:val="none" w:sz="0" w:space="0" w:color="auto"/>
          </w:divBdr>
          <w:divsChild>
            <w:div w:id="1832020480">
              <w:marLeft w:val="0"/>
              <w:marRight w:val="0"/>
              <w:marTop w:val="0"/>
              <w:marBottom w:val="0"/>
              <w:divBdr>
                <w:top w:val="none" w:sz="0" w:space="0" w:color="auto"/>
                <w:left w:val="none" w:sz="0" w:space="0" w:color="auto"/>
                <w:bottom w:val="none" w:sz="0" w:space="0" w:color="auto"/>
                <w:right w:val="none" w:sz="0" w:space="0" w:color="auto"/>
              </w:divBdr>
              <w:divsChild>
                <w:div w:id="667296436">
                  <w:marLeft w:val="0"/>
                  <w:marRight w:val="0"/>
                  <w:marTop w:val="0"/>
                  <w:marBottom w:val="0"/>
                  <w:divBdr>
                    <w:top w:val="none" w:sz="0" w:space="0" w:color="auto"/>
                    <w:left w:val="none" w:sz="0" w:space="0" w:color="auto"/>
                    <w:bottom w:val="none" w:sz="0" w:space="0" w:color="auto"/>
                    <w:right w:val="none" w:sz="0" w:space="0" w:color="auto"/>
                  </w:divBdr>
                  <w:divsChild>
                    <w:div w:id="1824272318">
                      <w:marLeft w:val="0"/>
                      <w:marRight w:val="0"/>
                      <w:marTop w:val="0"/>
                      <w:marBottom w:val="0"/>
                      <w:divBdr>
                        <w:top w:val="none" w:sz="0" w:space="0" w:color="auto"/>
                        <w:left w:val="none" w:sz="0" w:space="0" w:color="auto"/>
                        <w:bottom w:val="none" w:sz="0" w:space="0" w:color="auto"/>
                        <w:right w:val="none" w:sz="0" w:space="0" w:color="auto"/>
                      </w:divBdr>
                      <w:divsChild>
                        <w:div w:id="1831213557">
                          <w:marLeft w:val="0"/>
                          <w:marRight w:val="0"/>
                          <w:marTop w:val="0"/>
                          <w:marBottom w:val="0"/>
                          <w:divBdr>
                            <w:top w:val="none" w:sz="0" w:space="0" w:color="auto"/>
                            <w:left w:val="none" w:sz="0" w:space="0" w:color="auto"/>
                            <w:bottom w:val="none" w:sz="0" w:space="0" w:color="auto"/>
                            <w:right w:val="none" w:sz="0" w:space="0" w:color="auto"/>
                          </w:divBdr>
                          <w:divsChild>
                            <w:div w:id="90048989">
                              <w:marLeft w:val="0"/>
                              <w:marRight w:val="0"/>
                              <w:marTop w:val="0"/>
                              <w:marBottom w:val="0"/>
                              <w:divBdr>
                                <w:top w:val="none" w:sz="0" w:space="0" w:color="auto"/>
                                <w:left w:val="none" w:sz="0" w:space="0" w:color="auto"/>
                                <w:bottom w:val="none" w:sz="0" w:space="0" w:color="auto"/>
                                <w:right w:val="none" w:sz="0" w:space="0" w:color="auto"/>
                              </w:divBdr>
                              <w:divsChild>
                                <w:div w:id="727270238">
                                  <w:marLeft w:val="0"/>
                                  <w:marRight w:val="0"/>
                                  <w:marTop w:val="0"/>
                                  <w:marBottom w:val="0"/>
                                  <w:divBdr>
                                    <w:top w:val="none" w:sz="0" w:space="0" w:color="auto"/>
                                    <w:left w:val="none" w:sz="0" w:space="0" w:color="auto"/>
                                    <w:bottom w:val="none" w:sz="0" w:space="0" w:color="auto"/>
                                    <w:right w:val="none" w:sz="0" w:space="0" w:color="auto"/>
                                  </w:divBdr>
                                  <w:divsChild>
                                    <w:div w:id="44499325">
                                      <w:marLeft w:val="0"/>
                                      <w:marRight w:val="0"/>
                                      <w:marTop w:val="0"/>
                                      <w:marBottom w:val="0"/>
                                      <w:divBdr>
                                        <w:top w:val="none" w:sz="0" w:space="0" w:color="auto"/>
                                        <w:left w:val="none" w:sz="0" w:space="0" w:color="auto"/>
                                        <w:bottom w:val="none" w:sz="0" w:space="0" w:color="auto"/>
                                        <w:right w:val="none" w:sz="0" w:space="0" w:color="auto"/>
                                      </w:divBdr>
                                      <w:divsChild>
                                        <w:div w:id="107119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633179">
      <w:bodyDiv w:val="1"/>
      <w:marLeft w:val="0"/>
      <w:marRight w:val="0"/>
      <w:marTop w:val="0"/>
      <w:marBottom w:val="0"/>
      <w:divBdr>
        <w:top w:val="none" w:sz="0" w:space="0" w:color="auto"/>
        <w:left w:val="none" w:sz="0" w:space="0" w:color="auto"/>
        <w:bottom w:val="none" w:sz="0" w:space="0" w:color="auto"/>
        <w:right w:val="none" w:sz="0" w:space="0" w:color="auto"/>
      </w:divBdr>
    </w:div>
    <w:div w:id="126974694">
      <w:bodyDiv w:val="1"/>
      <w:marLeft w:val="0"/>
      <w:marRight w:val="0"/>
      <w:marTop w:val="0"/>
      <w:marBottom w:val="0"/>
      <w:divBdr>
        <w:top w:val="none" w:sz="0" w:space="0" w:color="auto"/>
        <w:left w:val="none" w:sz="0" w:space="0" w:color="auto"/>
        <w:bottom w:val="none" w:sz="0" w:space="0" w:color="auto"/>
        <w:right w:val="none" w:sz="0" w:space="0" w:color="auto"/>
      </w:divBdr>
    </w:div>
    <w:div w:id="127170197">
      <w:bodyDiv w:val="1"/>
      <w:marLeft w:val="0"/>
      <w:marRight w:val="0"/>
      <w:marTop w:val="0"/>
      <w:marBottom w:val="0"/>
      <w:divBdr>
        <w:top w:val="none" w:sz="0" w:space="0" w:color="auto"/>
        <w:left w:val="none" w:sz="0" w:space="0" w:color="auto"/>
        <w:bottom w:val="none" w:sz="0" w:space="0" w:color="auto"/>
        <w:right w:val="none" w:sz="0" w:space="0" w:color="auto"/>
      </w:divBdr>
      <w:divsChild>
        <w:div w:id="669216422">
          <w:marLeft w:val="0"/>
          <w:marRight w:val="0"/>
          <w:marTop w:val="0"/>
          <w:marBottom w:val="150"/>
          <w:divBdr>
            <w:top w:val="none" w:sz="0" w:space="0" w:color="auto"/>
            <w:left w:val="none" w:sz="0" w:space="0" w:color="auto"/>
            <w:bottom w:val="none" w:sz="0" w:space="0" w:color="auto"/>
            <w:right w:val="none" w:sz="0" w:space="0" w:color="auto"/>
          </w:divBdr>
        </w:div>
      </w:divsChild>
    </w:div>
    <w:div w:id="127359499">
      <w:bodyDiv w:val="1"/>
      <w:marLeft w:val="0"/>
      <w:marRight w:val="0"/>
      <w:marTop w:val="0"/>
      <w:marBottom w:val="0"/>
      <w:divBdr>
        <w:top w:val="none" w:sz="0" w:space="0" w:color="auto"/>
        <w:left w:val="none" w:sz="0" w:space="0" w:color="auto"/>
        <w:bottom w:val="none" w:sz="0" w:space="0" w:color="auto"/>
        <w:right w:val="none" w:sz="0" w:space="0" w:color="auto"/>
      </w:divBdr>
      <w:divsChild>
        <w:div w:id="864057009">
          <w:marLeft w:val="0"/>
          <w:marRight w:val="0"/>
          <w:marTop w:val="0"/>
          <w:marBottom w:val="0"/>
          <w:divBdr>
            <w:top w:val="none" w:sz="0" w:space="0" w:color="auto"/>
            <w:left w:val="none" w:sz="0" w:space="0" w:color="auto"/>
            <w:bottom w:val="none" w:sz="0" w:space="0" w:color="auto"/>
            <w:right w:val="none" w:sz="0" w:space="0" w:color="auto"/>
          </w:divBdr>
        </w:div>
        <w:div w:id="1027483365">
          <w:marLeft w:val="0"/>
          <w:marRight w:val="0"/>
          <w:marTop w:val="0"/>
          <w:marBottom w:val="150"/>
          <w:divBdr>
            <w:top w:val="none" w:sz="0" w:space="0" w:color="auto"/>
            <w:left w:val="none" w:sz="0" w:space="0" w:color="auto"/>
            <w:bottom w:val="none" w:sz="0" w:space="0" w:color="auto"/>
            <w:right w:val="none" w:sz="0" w:space="0" w:color="auto"/>
          </w:divBdr>
        </w:div>
      </w:divsChild>
    </w:div>
    <w:div w:id="128205069">
      <w:bodyDiv w:val="1"/>
      <w:marLeft w:val="0"/>
      <w:marRight w:val="0"/>
      <w:marTop w:val="0"/>
      <w:marBottom w:val="0"/>
      <w:divBdr>
        <w:top w:val="none" w:sz="0" w:space="0" w:color="auto"/>
        <w:left w:val="none" w:sz="0" w:space="0" w:color="auto"/>
        <w:bottom w:val="none" w:sz="0" w:space="0" w:color="auto"/>
        <w:right w:val="none" w:sz="0" w:space="0" w:color="auto"/>
      </w:divBdr>
      <w:divsChild>
        <w:div w:id="1322738381">
          <w:marLeft w:val="0"/>
          <w:marRight w:val="0"/>
          <w:marTop w:val="0"/>
          <w:marBottom w:val="150"/>
          <w:divBdr>
            <w:top w:val="none" w:sz="0" w:space="0" w:color="auto"/>
            <w:left w:val="none" w:sz="0" w:space="0" w:color="auto"/>
            <w:bottom w:val="none" w:sz="0" w:space="0" w:color="auto"/>
            <w:right w:val="none" w:sz="0" w:space="0" w:color="auto"/>
          </w:divBdr>
          <w:divsChild>
            <w:div w:id="86389045">
              <w:marLeft w:val="0"/>
              <w:marRight w:val="0"/>
              <w:marTop w:val="0"/>
              <w:marBottom w:val="0"/>
              <w:divBdr>
                <w:top w:val="none" w:sz="0" w:space="0" w:color="auto"/>
                <w:left w:val="none" w:sz="0" w:space="0" w:color="auto"/>
                <w:bottom w:val="none" w:sz="0" w:space="0" w:color="auto"/>
                <w:right w:val="none" w:sz="0" w:space="0" w:color="auto"/>
              </w:divBdr>
              <w:divsChild>
                <w:div w:id="520096992">
                  <w:marLeft w:val="0"/>
                  <w:marRight w:val="0"/>
                  <w:marTop w:val="0"/>
                  <w:marBottom w:val="0"/>
                  <w:divBdr>
                    <w:top w:val="none" w:sz="0" w:space="0" w:color="auto"/>
                    <w:left w:val="none" w:sz="0" w:space="0" w:color="auto"/>
                    <w:bottom w:val="none" w:sz="0" w:space="0" w:color="auto"/>
                    <w:right w:val="none" w:sz="0" w:space="0" w:color="auto"/>
                  </w:divBdr>
                  <w:divsChild>
                    <w:div w:id="281885901">
                      <w:marLeft w:val="0"/>
                      <w:marRight w:val="150"/>
                      <w:marTop w:val="0"/>
                      <w:marBottom w:val="0"/>
                      <w:divBdr>
                        <w:top w:val="none" w:sz="0" w:space="0" w:color="auto"/>
                        <w:left w:val="none" w:sz="0" w:space="0" w:color="auto"/>
                        <w:bottom w:val="none" w:sz="0" w:space="0" w:color="auto"/>
                        <w:right w:val="none" w:sz="0" w:space="0" w:color="auto"/>
                      </w:divBdr>
                      <w:divsChild>
                        <w:div w:id="116531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03010">
          <w:marLeft w:val="0"/>
          <w:marRight w:val="0"/>
          <w:marTop w:val="0"/>
          <w:marBottom w:val="150"/>
          <w:divBdr>
            <w:top w:val="none" w:sz="0" w:space="0" w:color="auto"/>
            <w:left w:val="none" w:sz="0" w:space="0" w:color="auto"/>
            <w:bottom w:val="none" w:sz="0" w:space="0" w:color="auto"/>
            <w:right w:val="none" w:sz="0" w:space="0" w:color="auto"/>
          </w:divBdr>
        </w:div>
        <w:div w:id="1474641477">
          <w:marLeft w:val="0"/>
          <w:marRight w:val="0"/>
          <w:marTop w:val="0"/>
          <w:marBottom w:val="0"/>
          <w:divBdr>
            <w:top w:val="none" w:sz="0" w:space="0" w:color="auto"/>
            <w:left w:val="none" w:sz="0" w:space="0" w:color="auto"/>
            <w:bottom w:val="none" w:sz="0" w:space="0" w:color="auto"/>
            <w:right w:val="none" w:sz="0" w:space="0" w:color="auto"/>
          </w:divBdr>
          <w:divsChild>
            <w:div w:id="10820680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9398421">
      <w:bodyDiv w:val="1"/>
      <w:marLeft w:val="0"/>
      <w:marRight w:val="0"/>
      <w:marTop w:val="0"/>
      <w:marBottom w:val="0"/>
      <w:divBdr>
        <w:top w:val="none" w:sz="0" w:space="0" w:color="auto"/>
        <w:left w:val="none" w:sz="0" w:space="0" w:color="auto"/>
        <w:bottom w:val="none" w:sz="0" w:space="0" w:color="auto"/>
        <w:right w:val="none" w:sz="0" w:space="0" w:color="auto"/>
      </w:divBdr>
      <w:divsChild>
        <w:div w:id="1013990375">
          <w:marLeft w:val="0"/>
          <w:marRight w:val="0"/>
          <w:marTop w:val="0"/>
          <w:marBottom w:val="0"/>
          <w:divBdr>
            <w:top w:val="none" w:sz="0" w:space="0" w:color="auto"/>
            <w:left w:val="none" w:sz="0" w:space="0" w:color="auto"/>
            <w:bottom w:val="none" w:sz="0" w:space="0" w:color="auto"/>
            <w:right w:val="none" w:sz="0" w:space="0" w:color="auto"/>
          </w:divBdr>
          <w:divsChild>
            <w:div w:id="1644308464">
              <w:marLeft w:val="0"/>
              <w:marRight w:val="0"/>
              <w:marTop w:val="0"/>
              <w:marBottom w:val="0"/>
              <w:divBdr>
                <w:top w:val="none" w:sz="0" w:space="0" w:color="auto"/>
                <w:left w:val="none" w:sz="0" w:space="0" w:color="auto"/>
                <w:bottom w:val="none" w:sz="0" w:space="0" w:color="auto"/>
                <w:right w:val="none" w:sz="0" w:space="0" w:color="auto"/>
              </w:divBdr>
              <w:divsChild>
                <w:div w:id="1523863597">
                  <w:marLeft w:val="0"/>
                  <w:marRight w:val="0"/>
                  <w:marTop w:val="0"/>
                  <w:marBottom w:val="0"/>
                  <w:divBdr>
                    <w:top w:val="none" w:sz="0" w:space="0" w:color="auto"/>
                    <w:left w:val="none" w:sz="0" w:space="0" w:color="auto"/>
                    <w:bottom w:val="none" w:sz="0" w:space="0" w:color="auto"/>
                    <w:right w:val="none" w:sz="0" w:space="0" w:color="auto"/>
                  </w:divBdr>
                  <w:divsChild>
                    <w:div w:id="1395395464">
                      <w:marLeft w:val="0"/>
                      <w:marRight w:val="0"/>
                      <w:marTop w:val="0"/>
                      <w:marBottom w:val="0"/>
                      <w:divBdr>
                        <w:top w:val="none" w:sz="0" w:space="0" w:color="auto"/>
                        <w:left w:val="none" w:sz="0" w:space="0" w:color="auto"/>
                        <w:bottom w:val="none" w:sz="0" w:space="0" w:color="auto"/>
                        <w:right w:val="none" w:sz="0" w:space="0" w:color="auto"/>
                      </w:divBdr>
                      <w:divsChild>
                        <w:div w:id="1036664595">
                          <w:marLeft w:val="0"/>
                          <w:marRight w:val="0"/>
                          <w:marTop w:val="0"/>
                          <w:marBottom w:val="0"/>
                          <w:divBdr>
                            <w:top w:val="none" w:sz="0" w:space="0" w:color="auto"/>
                            <w:left w:val="none" w:sz="0" w:space="0" w:color="auto"/>
                            <w:bottom w:val="none" w:sz="0" w:space="0" w:color="auto"/>
                            <w:right w:val="none" w:sz="0" w:space="0" w:color="auto"/>
                          </w:divBdr>
                          <w:divsChild>
                            <w:div w:id="381170813">
                              <w:marLeft w:val="0"/>
                              <w:marRight w:val="0"/>
                              <w:marTop w:val="0"/>
                              <w:marBottom w:val="0"/>
                              <w:divBdr>
                                <w:top w:val="none" w:sz="0" w:space="0" w:color="auto"/>
                                <w:left w:val="none" w:sz="0" w:space="0" w:color="auto"/>
                                <w:bottom w:val="none" w:sz="0" w:space="0" w:color="auto"/>
                                <w:right w:val="none" w:sz="0" w:space="0" w:color="auto"/>
                              </w:divBdr>
                              <w:divsChild>
                                <w:div w:id="212102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82610">
      <w:bodyDiv w:val="1"/>
      <w:marLeft w:val="0"/>
      <w:marRight w:val="0"/>
      <w:marTop w:val="0"/>
      <w:marBottom w:val="0"/>
      <w:divBdr>
        <w:top w:val="none" w:sz="0" w:space="0" w:color="auto"/>
        <w:left w:val="none" w:sz="0" w:space="0" w:color="auto"/>
        <w:bottom w:val="none" w:sz="0" w:space="0" w:color="auto"/>
        <w:right w:val="none" w:sz="0" w:space="0" w:color="auto"/>
      </w:divBdr>
      <w:divsChild>
        <w:div w:id="1936669807">
          <w:marLeft w:val="0"/>
          <w:marRight w:val="0"/>
          <w:marTop w:val="0"/>
          <w:marBottom w:val="0"/>
          <w:divBdr>
            <w:top w:val="none" w:sz="0" w:space="0" w:color="auto"/>
            <w:left w:val="none" w:sz="0" w:space="0" w:color="auto"/>
            <w:bottom w:val="none" w:sz="0" w:space="0" w:color="auto"/>
            <w:right w:val="none" w:sz="0" w:space="0" w:color="auto"/>
          </w:divBdr>
          <w:divsChild>
            <w:div w:id="1556508412">
              <w:marLeft w:val="0"/>
              <w:marRight w:val="0"/>
              <w:marTop w:val="0"/>
              <w:marBottom w:val="0"/>
              <w:divBdr>
                <w:top w:val="none" w:sz="0" w:space="0" w:color="auto"/>
                <w:left w:val="none" w:sz="0" w:space="0" w:color="auto"/>
                <w:bottom w:val="none" w:sz="0" w:space="0" w:color="auto"/>
                <w:right w:val="none" w:sz="0" w:space="0" w:color="auto"/>
              </w:divBdr>
              <w:divsChild>
                <w:div w:id="847141216">
                  <w:marLeft w:val="0"/>
                  <w:marRight w:val="0"/>
                  <w:marTop w:val="0"/>
                  <w:marBottom w:val="0"/>
                  <w:divBdr>
                    <w:top w:val="none" w:sz="0" w:space="0" w:color="auto"/>
                    <w:left w:val="none" w:sz="0" w:space="0" w:color="auto"/>
                    <w:bottom w:val="none" w:sz="0" w:space="0" w:color="auto"/>
                    <w:right w:val="none" w:sz="0" w:space="0" w:color="auto"/>
                  </w:divBdr>
                  <w:divsChild>
                    <w:div w:id="1190680053">
                      <w:marLeft w:val="0"/>
                      <w:marRight w:val="0"/>
                      <w:marTop w:val="0"/>
                      <w:marBottom w:val="0"/>
                      <w:divBdr>
                        <w:top w:val="none" w:sz="0" w:space="0" w:color="auto"/>
                        <w:left w:val="none" w:sz="0" w:space="0" w:color="auto"/>
                        <w:bottom w:val="none" w:sz="0" w:space="0" w:color="auto"/>
                        <w:right w:val="none" w:sz="0" w:space="0" w:color="auto"/>
                      </w:divBdr>
                      <w:divsChild>
                        <w:div w:id="410470380">
                          <w:marLeft w:val="0"/>
                          <w:marRight w:val="0"/>
                          <w:marTop w:val="0"/>
                          <w:marBottom w:val="0"/>
                          <w:divBdr>
                            <w:top w:val="none" w:sz="0" w:space="0" w:color="auto"/>
                            <w:left w:val="none" w:sz="0" w:space="0" w:color="auto"/>
                            <w:bottom w:val="none" w:sz="0" w:space="0" w:color="auto"/>
                            <w:right w:val="none" w:sz="0" w:space="0" w:color="auto"/>
                          </w:divBdr>
                          <w:divsChild>
                            <w:div w:id="1277130327">
                              <w:marLeft w:val="0"/>
                              <w:marRight w:val="0"/>
                              <w:marTop w:val="0"/>
                              <w:marBottom w:val="0"/>
                              <w:divBdr>
                                <w:top w:val="none" w:sz="0" w:space="0" w:color="auto"/>
                                <w:left w:val="none" w:sz="0" w:space="0" w:color="auto"/>
                                <w:bottom w:val="none" w:sz="0" w:space="0" w:color="auto"/>
                                <w:right w:val="none" w:sz="0" w:space="0" w:color="auto"/>
                              </w:divBdr>
                              <w:divsChild>
                                <w:div w:id="656615088">
                                  <w:marLeft w:val="0"/>
                                  <w:marRight w:val="0"/>
                                  <w:marTop w:val="0"/>
                                  <w:marBottom w:val="0"/>
                                  <w:divBdr>
                                    <w:top w:val="none" w:sz="0" w:space="0" w:color="auto"/>
                                    <w:left w:val="none" w:sz="0" w:space="0" w:color="auto"/>
                                    <w:bottom w:val="none" w:sz="0" w:space="0" w:color="auto"/>
                                    <w:right w:val="none" w:sz="0" w:space="0" w:color="auto"/>
                                  </w:divBdr>
                                  <w:divsChild>
                                    <w:div w:id="159647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754364">
      <w:bodyDiv w:val="1"/>
      <w:marLeft w:val="0"/>
      <w:marRight w:val="0"/>
      <w:marTop w:val="0"/>
      <w:marBottom w:val="0"/>
      <w:divBdr>
        <w:top w:val="none" w:sz="0" w:space="0" w:color="auto"/>
        <w:left w:val="none" w:sz="0" w:space="0" w:color="auto"/>
        <w:bottom w:val="none" w:sz="0" w:space="0" w:color="auto"/>
        <w:right w:val="none" w:sz="0" w:space="0" w:color="auto"/>
      </w:divBdr>
      <w:divsChild>
        <w:div w:id="177693276">
          <w:marLeft w:val="0"/>
          <w:marRight w:val="0"/>
          <w:marTop w:val="0"/>
          <w:marBottom w:val="0"/>
          <w:divBdr>
            <w:top w:val="none" w:sz="0" w:space="0" w:color="auto"/>
            <w:left w:val="none" w:sz="0" w:space="0" w:color="auto"/>
            <w:bottom w:val="none" w:sz="0" w:space="0" w:color="auto"/>
            <w:right w:val="none" w:sz="0" w:space="0" w:color="auto"/>
          </w:divBdr>
          <w:divsChild>
            <w:div w:id="1420322522">
              <w:marLeft w:val="0"/>
              <w:marRight w:val="0"/>
              <w:marTop w:val="0"/>
              <w:marBottom w:val="150"/>
              <w:divBdr>
                <w:top w:val="none" w:sz="0" w:space="0" w:color="auto"/>
                <w:left w:val="none" w:sz="0" w:space="0" w:color="auto"/>
                <w:bottom w:val="none" w:sz="0" w:space="0" w:color="auto"/>
                <w:right w:val="none" w:sz="0" w:space="0" w:color="auto"/>
              </w:divBdr>
            </w:div>
            <w:div w:id="1747068704">
              <w:marLeft w:val="0"/>
              <w:marRight w:val="0"/>
              <w:marTop w:val="0"/>
              <w:marBottom w:val="0"/>
              <w:divBdr>
                <w:top w:val="none" w:sz="0" w:space="0" w:color="auto"/>
                <w:left w:val="none" w:sz="0" w:space="0" w:color="auto"/>
                <w:bottom w:val="none" w:sz="0" w:space="0" w:color="auto"/>
                <w:right w:val="none" w:sz="0" w:space="0" w:color="auto"/>
              </w:divBdr>
            </w:div>
          </w:divsChild>
        </w:div>
        <w:div w:id="764761710">
          <w:marLeft w:val="0"/>
          <w:marRight w:val="0"/>
          <w:marTop w:val="0"/>
          <w:marBottom w:val="150"/>
          <w:divBdr>
            <w:top w:val="none" w:sz="0" w:space="0" w:color="auto"/>
            <w:left w:val="none" w:sz="0" w:space="0" w:color="auto"/>
            <w:bottom w:val="none" w:sz="0" w:space="0" w:color="auto"/>
            <w:right w:val="none" w:sz="0" w:space="0" w:color="auto"/>
          </w:divBdr>
          <w:divsChild>
            <w:div w:id="73636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18409">
      <w:bodyDiv w:val="1"/>
      <w:marLeft w:val="0"/>
      <w:marRight w:val="0"/>
      <w:marTop w:val="0"/>
      <w:marBottom w:val="0"/>
      <w:divBdr>
        <w:top w:val="none" w:sz="0" w:space="0" w:color="auto"/>
        <w:left w:val="none" w:sz="0" w:space="0" w:color="auto"/>
        <w:bottom w:val="none" w:sz="0" w:space="0" w:color="auto"/>
        <w:right w:val="none" w:sz="0" w:space="0" w:color="auto"/>
      </w:divBdr>
      <w:divsChild>
        <w:div w:id="955909847">
          <w:marLeft w:val="0"/>
          <w:marRight w:val="0"/>
          <w:marTop w:val="0"/>
          <w:marBottom w:val="150"/>
          <w:divBdr>
            <w:top w:val="none" w:sz="0" w:space="0" w:color="auto"/>
            <w:left w:val="none" w:sz="0" w:space="0" w:color="auto"/>
            <w:bottom w:val="none" w:sz="0" w:space="0" w:color="auto"/>
            <w:right w:val="none" w:sz="0" w:space="0" w:color="auto"/>
          </w:divBdr>
          <w:divsChild>
            <w:div w:id="241070346">
              <w:marLeft w:val="0"/>
              <w:marRight w:val="0"/>
              <w:marTop w:val="0"/>
              <w:marBottom w:val="0"/>
              <w:divBdr>
                <w:top w:val="none" w:sz="0" w:space="0" w:color="auto"/>
                <w:left w:val="none" w:sz="0" w:space="0" w:color="auto"/>
                <w:bottom w:val="none" w:sz="0" w:space="0" w:color="auto"/>
                <w:right w:val="none" w:sz="0" w:space="0" w:color="auto"/>
              </w:divBdr>
              <w:divsChild>
                <w:div w:id="6414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76780">
          <w:marLeft w:val="0"/>
          <w:marRight w:val="0"/>
          <w:marTop w:val="0"/>
          <w:marBottom w:val="0"/>
          <w:divBdr>
            <w:top w:val="none" w:sz="0" w:space="0" w:color="auto"/>
            <w:left w:val="none" w:sz="0" w:space="0" w:color="auto"/>
            <w:bottom w:val="none" w:sz="0" w:space="0" w:color="auto"/>
            <w:right w:val="none" w:sz="0" w:space="0" w:color="auto"/>
          </w:divBdr>
          <w:divsChild>
            <w:div w:id="134374719">
              <w:marLeft w:val="0"/>
              <w:marRight w:val="0"/>
              <w:marTop w:val="225"/>
              <w:marBottom w:val="225"/>
              <w:divBdr>
                <w:top w:val="none" w:sz="0" w:space="0" w:color="auto"/>
                <w:left w:val="none" w:sz="0" w:space="0" w:color="auto"/>
                <w:bottom w:val="none" w:sz="0" w:space="0" w:color="auto"/>
                <w:right w:val="none" w:sz="0" w:space="0" w:color="auto"/>
              </w:divBdr>
            </w:div>
          </w:divsChild>
        </w:div>
        <w:div w:id="1674455191">
          <w:marLeft w:val="0"/>
          <w:marRight w:val="0"/>
          <w:marTop w:val="0"/>
          <w:marBottom w:val="150"/>
          <w:divBdr>
            <w:top w:val="none" w:sz="0" w:space="0" w:color="auto"/>
            <w:left w:val="none" w:sz="0" w:space="0" w:color="auto"/>
            <w:bottom w:val="none" w:sz="0" w:space="0" w:color="auto"/>
            <w:right w:val="none" w:sz="0" w:space="0" w:color="auto"/>
          </w:divBdr>
        </w:div>
      </w:divsChild>
    </w:div>
    <w:div w:id="131026777">
      <w:bodyDiv w:val="1"/>
      <w:marLeft w:val="0"/>
      <w:marRight w:val="0"/>
      <w:marTop w:val="0"/>
      <w:marBottom w:val="0"/>
      <w:divBdr>
        <w:top w:val="none" w:sz="0" w:space="0" w:color="auto"/>
        <w:left w:val="none" w:sz="0" w:space="0" w:color="auto"/>
        <w:bottom w:val="none" w:sz="0" w:space="0" w:color="auto"/>
        <w:right w:val="none" w:sz="0" w:space="0" w:color="auto"/>
      </w:divBdr>
      <w:divsChild>
        <w:div w:id="1091851210">
          <w:marLeft w:val="0"/>
          <w:marRight w:val="0"/>
          <w:marTop w:val="0"/>
          <w:marBottom w:val="150"/>
          <w:divBdr>
            <w:top w:val="none" w:sz="0" w:space="0" w:color="auto"/>
            <w:left w:val="none" w:sz="0" w:space="0" w:color="auto"/>
            <w:bottom w:val="none" w:sz="0" w:space="0" w:color="auto"/>
            <w:right w:val="none" w:sz="0" w:space="0" w:color="auto"/>
          </w:divBdr>
        </w:div>
        <w:div w:id="2030639684">
          <w:marLeft w:val="0"/>
          <w:marRight w:val="0"/>
          <w:marTop w:val="0"/>
          <w:marBottom w:val="150"/>
          <w:divBdr>
            <w:top w:val="none" w:sz="0" w:space="0" w:color="auto"/>
            <w:left w:val="none" w:sz="0" w:space="0" w:color="auto"/>
            <w:bottom w:val="none" w:sz="0" w:space="0" w:color="auto"/>
            <w:right w:val="none" w:sz="0" w:space="0" w:color="auto"/>
          </w:divBdr>
          <w:divsChild>
            <w:div w:id="178338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8417">
      <w:bodyDiv w:val="1"/>
      <w:marLeft w:val="0"/>
      <w:marRight w:val="0"/>
      <w:marTop w:val="0"/>
      <w:marBottom w:val="0"/>
      <w:divBdr>
        <w:top w:val="none" w:sz="0" w:space="0" w:color="auto"/>
        <w:left w:val="none" w:sz="0" w:space="0" w:color="auto"/>
        <w:bottom w:val="none" w:sz="0" w:space="0" w:color="auto"/>
        <w:right w:val="none" w:sz="0" w:space="0" w:color="auto"/>
      </w:divBdr>
      <w:divsChild>
        <w:div w:id="1791825522">
          <w:marLeft w:val="0"/>
          <w:marRight w:val="0"/>
          <w:marTop w:val="0"/>
          <w:marBottom w:val="450"/>
          <w:divBdr>
            <w:top w:val="none" w:sz="0" w:space="0" w:color="auto"/>
            <w:left w:val="none" w:sz="0" w:space="0" w:color="auto"/>
            <w:bottom w:val="single" w:sz="6" w:space="19" w:color="EEEEEE"/>
            <w:right w:val="none" w:sz="0" w:space="0" w:color="auto"/>
          </w:divBdr>
          <w:divsChild>
            <w:div w:id="1597447902">
              <w:marLeft w:val="0"/>
              <w:marRight w:val="0"/>
              <w:marTop w:val="0"/>
              <w:marBottom w:val="150"/>
              <w:divBdr>
                <w:top w:val="none" w:sz="0" w:space="0" w:color="auto"/>
                <w:left w:val="none" w:sz="0" w:space="0" w:color="auto"/>
                <w:bottom w:val="none" w:sz="0" w:space="0" w:color="auto"/>
                <w:right w:val="none" w:sz="0" w:space="0" w:color="auto"/>
              </w:divBdr>
              <w:divsChild>
                <w:div w:id="1040478428">
                  <w:marLeft w:val="0"/>
                  <w:marRight w:val="0"/>
                  <w:marTop w:val="0"/>
                  <w:marBottom w:val="0"/>
                  <w:divBdr>
                    <w:top w:val="none" w:sz="0" w:space="0" w:color="auto"/>
                    <w:left w:val="none" w:sz="0" w:space="0" w:color="auto"/>
                    <w:bottom w:val="none" w:sz="0" w:space="0" w:color="auto"/>
                    <w:right w:val="none" w:sz="0" w:space="0" w:color="auto"/>
                  </w:divBdr>
                </w:div>
              </w:divsChild>
            </w:div>
            <w:div w:id="789668984">
              <w:marLeft w:val="0"/>
              <w:marRight w:val="0"/>
              <w:marTop w:val="0"/>
              <w:marBottom w:val="0"/>
              <w:divBdr>
                <w:top w:val="none" w:sz="0" w:space="0" w:color="auto"/>
                <w:left w:val="none" w:sz="0" w:space="0" w:color="auto"/>
                <w:bottom w:val="none" w:sz="0" w:space="0" w:color="auto"/>
                <w:right w:val="none" w:sz="0" w:space="0" w:color="auto"/>
              </w:divBdr>
            </w:div>
          </w:divsChild>
        </w:div>
        <w:div w:id="51579992">
          <w:marLeft w:val="0"/>
          <w:marRight w:val="0"/>
          <w:marTop w:val="0"/>
          <w:marBottom w:val="0"/>
          <w:divBdr>
            <w:top w:val="none" w:sz="0" w:space="0" w:color="auto"/>
            <w:left w:val="none" w:sz="0" w:space="0" w:color="auto"/>
            <w:bottom w:val="none" w:sz="0" w:space="0" w:color="auto"/>
            <w:right w:val="none" w:sz="0" w:space="0" w:color="auto"/>
          </w:divBdr>
          <w:divsChild>
            <w:div w:id="985671182">
              <w:marLeft w:val="0"/>
              <w:marRight w:val="0"/>
              <w:marTop w:val="0"/>
              <w:marBottom w:val="0"/>
              <w:divBdr>
                <w:top w:val="none" w:sz="0" w:space="0" w:color="auto"/>
                <w:left w:val="none" w:sz="0" w:space="0" w:color="auto"/>
                <w:bottom w:val="none" w:sz="0" w:space="0" w:color="auto"/>
                <w:right w:val="none" w:sz="0" w:space="0" w:color="auto"/>
              </w:divBdr>
              <w:divsChild>
                <w:div w:id="46763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734">
      <w:bodyDiv w:val="1"/>
      <w:marLeft w:val="0"/>
      <w:marRight w:val="0"/>
      <w:marTop w:val="0"/>
      <w:marBottom w:val="0"/>
      <w:divBdr>
        <w:top w:val="none" w:sz="0" w:space="0" w:color="auto"/>
        <w:left w:val="none" w:sz="0" w:space="0" w:color="auto"/>
        <w:bottom w:val="none" w:sz="0" w:space="0" w:color="auto"/>
        <w:right w:val="none" w:sz="0" w:space="0" w:color="auto"/>
      </w:divBdr>
      <w:divsChild>
        <w:div w:id="672221159">
          <w:marLeft w:val="0"/>
          <w:marRight w:val="0"/>
          <w:marTop w:val="0"/>
          <w:marBottom w:val="0"/>
          <w:divBdr>
            <w:top w:val="none" w:sz="0" w:space="0" w:color="auto"/>
            <w:left w:val="none" w:sz="0" w:space="0" w:color="auto"/>
            <w:bottom w:val="dotted" w:sz="6" w:space="4" w:color="DDDDDD"/>
            <w:right w:val="none" w:sz="0" w:space="0" w:color="auto"/>
          </w:divBdr>
        </w:div>
      </w:divsChild>
    </w:div>
    <w:div w:id="131563447">
      <w:bodyDiv w:val="1"/>
      <w:marLeft w:val="0"/>
      <w:marRight w:val="0"/>
      <w:marTop w:val="0"/>
      <w:marBottom w:val="0"/>
      <w:divBdr>
        <w:top w:val="none" w:sz="0" w:space="0" w:color="auto"/>
        <w:left w:val="none" w:sz="0" w:space="0" w:color="auto"/>
        <w:bottom w:val="none" w:sz="0" w:space="0" w:color="auto"/>
        <w:right w:val="none" w:sz="0" w:space="0" w:color="auto"/>
      </w:divBdr>
      <w:divsChild>
        <w:div w:id="134223817">
          <w:marLeft w:val="0"/>
          <w:marRight w:val="0"/>
          <w:marTop w:val="0"/>
          <w:marBottom w:val="225"/>
          <w:divBdr>
            <w:top w:val="none" w:sz="0" w:space="0" w:color="auto"/>
            <w:left w:val="none" w:sz="0" w:space="0" w:color="auto"/>
            <w:bottom w:val="none" w:sz="0" w:space="0" w:color="auto"/>
            <w:right w:val="none" w:sz="0" w:space="0" w:color="auto"/>
          </w:divBdr>
          <w:divsChild>
            <w:div w:id="572474063">
              <w:marLeft w:val="0"/>
              <w:marRight w:val="0"/>
              <w:marTop w:val="0"/>
              <w:marBottom w:val="0"/>
              <w:divBdr>
                <w:top w:val="none" w:sz="0" w:space="0" w:color="auto"/>
                <w:left w:val="none" w:sz="0" w:space="0" w:color="auto"/>
                <w:bottom w:val="none" w:sz="0" w:space="0" w:color="auto"/>
                <w:right w:val="none" w:sz="0" w:space="0" w:color="auto"/>
              </w:divBdr>
              <w:divsChild>
                <w:div w:id="1425804678">
                  <w:marLeft w:val="0"/>
                  <w:marRight w:val="0"/>
                  <w:marTop w:val="0"/>
                  <w:marBottom w:val="120"/>
                  <w:divBdr>
                    <w:top w:val="none" w:sz="0" w:space="0" w:color="auto"/>
                    <w:left w:val="none" w:sz="0" w:space="0" w:color="auto"/>
                    <w:bottom w:val="none" w:sz="0" w:space="0" w:color="auto"/>
                    <w:right w:val="none" w:sz="0" w:space="0" w:color="auto"/>
                  </w:divBdr>
                </w:div>
                <w:div w:id="501747751">
                  <w:marLeft w:val="0"/>
                  <w:marRight w:val="0"/>
                  <w:marTop w:val="0"/>
                  <w:marBottom w:val="0"/>
                  <w:divBdr>
                    <w:top w:val="none" w:sz="0" w:space="0" w:color="auto"/>
                    <w:left w:val="none" w:sz="0" w:space="0" w:color="auto"/>
                    <w:bottom w:val="none" w:sz="0" w:space="0" w:color="auto"/>
                    <w:right w:val="none" w:sz="0" w:space="0" w:color="auto"/>
                  </w:divBdr>
                  <w:divsChild>
                    <w:div w:id="145127403">
                      <w:marLeft w:val="0"/>
                      <w:marRight w:val="0"/>
                      <w:marTop w:val="0"/>
                      <w:marBottom w:val="0"/>
                      <w:divBdr>
                        <w:top w:val="none" w:sz="0" w:space="0" w:color="auto"/>
                        <w:left w:val="none" w:sz="0" w:space="0" w:color="auto"/>
                        <w:bottom w:val="none" w:sz="0" w:space="0" w:color="auto"/>
                        <w:right w:val="none" w:sz="0" w:space="0" w:color="auto"/>
                      </w:divBdr>
                      <w:divsChild>
                        <w:div w:id="1101070393">
                          <w:marLeft w:val="0"/>
                          <w:marRight w:val="0"/>
                          <w:marTop w:val="0"/>
                          <w:marBottom w:val="0"/>
                          <w:divBdr>
                            <w:top w:val="none" w:sz="0" w:space="0" w:color="auto"/>
                            <w:left w:val="none" w:sz="0" w:space="0" w:color="auto"/>
                            <w:bottom w:val="none" w:sz="0" w:space="0" w:color="auto"/>
                            <w:right w:val="none" w:sz="0" w:space="0" w:color="auto"/>
                          </w:divBdr>
                          <w:divsChild>
                            <w:div w:id="1287156909">
                              <w:marLeft w:val="0"/>
                              <w:marRight w:val="0"/>
                              <w:marTop w:val="0"/>
                              <w:marBottom w:val="0"/>
                              <w:divBdr>
                                <w:top w:val="none" w:sz="0" w:space="0" w:color="auto"/>
                                <w:left w:val="none" w:sz="0" w:space="0" w:color="auto"/>
                                <w:bottom w:val="none" w:sz="0" w:space="0" w:color="auto"/>
                                <w:right w:val="none" w:sz="0" w:space="0" w:color="auto"/>
                              </w:divBdr>
                              <w:divsChild>
                                <w:div w:id="151541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795541">
      <w:bodyDiv w:val="1"/>
      <w:marLeft w:val="0"/>
      <w:marRight w:val="0"/>
      <w:marTop w:val="0"/>
      <w:marBottom w:val="0"/>
      <w:divBdr>
        <w:top w:val="none" w:sz="0" w:space="0" w:color="auto"/>
        <w:left w:val="none" w:sz="0" w:space="0" w:color="auto"/>
        <w:bottom w:val="none" w:sz="0" w:space="0" w:color="auto"/>
        <w:right w:val="none" w:sz="0" w:space="0" w:color="auto"/>
      </w:divBdr>
      <w:divsChild>
        <w:div w:id="1611235103">
          <w:marLeft w:val="0"/>
          <w:marRight w:val="0"/>
          <w:marTop w:val="0"/>
          <w:marBottom w:val="0"/>
          <w:divBdr>
            <w:top w:val="none" w:sz="0" w:space="0" w:color="auto"/>
            <w:left w:val="none" w:sz="0" w:space="0" w:color="auto"/>
            <w:bottom w:val="none" w:sz="0" w:space="0" w:color="auto"/>
            <w:right w:val="none" w:sz="0" w:space="0" w:color="auto"/>
          </w:divBdr>
          <w:divsChild>
            <w:div w:id="1270547809">
              <w:marLeft w:val="0"/>
              <w:marRight w:val="0"/>
              <w:marTop w:val="0"/>
              <w:marBottom w:val="0"/>
              <w:divBdr>
                <w:top w:val="none" w:sz="0" w:space="0" w:color="auto"/>
                <w:left w:val="none" w:sz="0" w:space="0" w:color="auto"/>
                <w:bottom w:val="none" w:sz="0" w:space="0" w:color="auto"/>
                <w:right w:val="none" w:sz="0" w:space="0" w:color="auto"/>
              </w:divBdr>
              <w:divsChild>
                <w:div w:id="367411386">
                  <w:marLeft w:val="0"/>
                  <w:marRight w:val="0"/>
                  <w:marTop w:val="0"/>
                  <w:marBottom w:val="0"/>
                  <w:divBdr>
                    <w:top w:val="none" w:sz="0" w:space="0" w:color="auto"/>
                    <w:left w:val="none" w:sz="0" w:space="0" w:color="auto"/>
                    <w:bottom w:val="none" w:sz="0" w:space="0" w:color="auto"/>
                    <w:right w:val="none" w:sz="0" w:space="0" w:color="auto"/>
                  </w:divBdr>
                  <w:divsChild>
                    <w:div w:id="1788697300">
                      <w:marLeft w:val="0"/>
                      <w:marRight w:val="0"/>
                      <w:marTop w:val="0"/>
                      <w:marBottom w:val="0"/>
                      <w:divBdr>
                        <w:top w:val="none" w:sz="0" w:space="0" w:color="auto"/>
                        <w:left w:val="none" w:sz="0" w:space="0" w:color="auto"/>
                        <w:bottom w:val="none" w:sz="0" w:space="0" w:color="auto"/>
                        <w:right w:val="none" w:sz="0" w:space="0" w:color="auto"/>
                      </w:divBdr>
                      <w:divsChild>
                        <w:div w:id="1308321562">
                          <w:marLeft w:val="0"/>
                          <w:marRight w:val="0"/>
                          <w:marTop w:val="0"/>
                          <w:marBottom w:val="0"/>
                          <w:divBdr>
                            <w:top w:val="none" w:sz="0" w:space="0" w:color="auto"/>
                            <w:left w:val="none" w:sz="0" w:space="0" w:color="auto"/>
                            <w:bottom w:val="none" w:sz="0" w:space="0" w:color="auto"/>
                            <w:right w:val="none" w:sz="0" w:space="0" w:color="auto"/>
                          </w:divBdr>
                          <w:divsChild>
                            <w:div w:id="1263295286">
                              <w:marLeft w:val="0"/>
                              <w:marRight w:val="0"/>
                              <w:marTop w:val="0"/>
                              <w:marBottom w:val="0"/>
                              <w:divBdr>
                                <w:top w:val="none" w:sz="0" w:space="0" w:color="auto"/>
                                <w:left w:val="none" w:sz="0" w:space="0" w:color="auto"/>
                                <w:bottom w:val="none" w:sz="0" w:space="0" w:color="auto"/>
                                <w:right w:val="none" w:sz="0" w:space="0" w:color="auto"/>
                              </w:divBdr>
                              <w:divsChild>
                                <w:div w:id="1448348214">
                                  <w:marLeft w:val="0"/>
                                  <w:marRight w:val="0"/>
                                  <w:marTop w:val="0"/>
                                  <w:marBottom w:val="0"/>
                                  <w:divBdr>
                                    <w:top w:val="none" w:sz="0" w:space="0" w:color="auto"/>
                                    <w:left w:val="none" w:sz="0" w:space="0" w:color="auto"/>
                                    <w:bottom w:val="none" w:sz="0" w:space="0" w:color="auto"/>
                                    <w:right w:val="none" w:sz="0" w:space="0" w:color="auto"/>
                                  </w:divBdr>
                                  <w:divsChild>
                                    <w:div w:id="44947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993593">
      <w:bodyDiv w:val="1"/>
      <w:marLeft w:val="0"/>
      <w:marRight w:val="0"/>
      <w:marTop w:val="0"/>
      <w:marBottom w:val="0"/>
      <w:divBdr>
        <w:top w:val="none" w:sz="0" w:space="0" w:color="auto"/>
        <w:left w:val="none" w:sz="0" w:space="0" w:color="auto"/>
        <w:bottom w:val="none" w:sz="0" w:space="0" w:color="auto"/>
        <w:right w:val="none" w:sz="0" w:space="0" w:color="auto"/>
      </w:divBdr>
      <w:divsChild>
        <w:div w:id="786659449">
          <w:marLeft w:val="0"/>
          <w:marRight w:val="0"/>
          <w:marTop w:val="0"/>
          <w:marBottom w:val="150"/>
          <w:divBdr>
            <w:top w:val="none" w:sz="0" w:space="0" w:color="auto"/>
            <w:left w:val="none" w:sz="0" w:space="0" w:color="auto"/>
            <w:bottom w:val="none" w:sz="0" w:space="0" w:color="auto"/>
            <w:right w:val="none" w:sz="0" w:space="0" w:color="auto"/>
          </w:divBdr>
        </w:div>
        <w:div w:id="1388839759">
          <w:marLeft w:val="0"/>
          <w:marRight w:val="0"/>
          <w:marTop w:val="0"/>
          <w:marBottom w:val="0"/>
          <w:divBdr>
            <w:top w:val="none" w:sz="0" w:space="0" w:color="auto"/>
            <w:left w:val="none" w:sz="0" w:space="0" w:color="auto"/>
            <w:bottom w:val="none" w:sz="0" w:space="0" w:color="auto"/>
            <w:right w:val="none" w:sz="0" w:space="0" w:color="auto"/>
          </w:divBdr>
          <w:divsChild>
            <w:div w:id="173887275">
              <w:marLeft w:val="0"/>
              <w:marRight w:val="0"/>
              <w:marTop w:val="0"/>
              <w:marBottom w:val="0"/>
              <w:divBdr>
                <w:top w:val="none" w:sz="0" w:space="0" w:color="auto"/>
                <w:left w:val="none" w:sz="0" w:space="0" w:color="auto"/>
                <w:bottom w:val="none" w:sz="0" w:space="0" w:color="auto"/>
                <w:right w:val="none" w:sz="0" w:space="0" w:color="auto"/>
              </w:divBdr>
            </w:div>
          </w:divsChild>
        </w:div>
        <w:div w:id="2140878413">
          <w:marLeft w:val="0"/>
          <w:marRight w:val="0"/>
          <w:marTop w:val="0"/>
          <w:marBottom w:val="150"/>
          <w:divBdr>
            <w:top w:val="none" w:sz="0" w:space="0" w:color="auto"/>
            <w:left w:val="none" w:sz="0" w:space="0" w:color="auto"/>
            <w:bottom w:val="none" w:sz="0" w:space="0" w:color="auto"/>
            <w:right w:val="none" w:sz="0" w:space="0" w:color="auto"/>
          </w:divBdr>
          <w:divsChild>
            <w:div w:id="7439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60505">
      <w:bodyDiv w:val="1"/>
      <w:marLeft w:val="0"/>
      <w:marRight w:val="0"/>
      <w:marTop w:val="0"/>
      <w:marBottom w:val="0"/>
      <w:divBdr>
        <w:top w:val="none" w:sz="0" w:space="0" w:color="auto"/>
        <w:left w:val="none" w:sz="0" w:space="0" w:color="auto"/>
        <w:bottom w:val="none" w:sz="0" w:space="0" w:color="auto"/>
        <w:right w:val="none" w:sz="0" w:space="0" w:color="auto"/>
      </w:divBdr>
      <w:divsChild>
        <w:div w:id="480730742">
          <w:marLeft w:val="0"/>
          <w:marRight w:val="0"/>
          <w:marTop w:val="0"/>
          <w:marBottom w:val="0"/>
          <w:divBdr>
            <w:top w:val="none" w:sz="0" w:space="0" w:color="auto"/>
            <w:left w:val="none" w:sz="0" w:space="0" w:color="auto"/>
            <w:bottom w:val="none" w:sz="0" w:space="0" w:color="auto"/>
            <w:right w:val="none" w:sz="0" w:space="0" w:color="auto"/>
          </w:divBdr>
          <w:divsChild>
            <w:div w:id="1022050379">
              <w:marLeft w:val="0"/>
              <w:marRight w:val="0"/>
              <w:marTop w:val="0"/>
              <w:marBottom w:val="0"/>
              <w:divBdr>
                <w:top w:val="none" w:sz="0" w:space="0" w:color="auto"/>
                <w:left w:val="none" w:sz="0" w:space="0" w:color="auto"/>
                <w:bottom w:val="none" w:sz="0" w:space="0" w:color="auto"/>
                <w:right w:val="none" w:sz="0" w:space="0" w:color="auto"/>
              </w:divBdr>
              <w:divsChild>
                <w:div w:id="1957907279">
                  <w:marLeft w:val="0"/>
                  <w:marRight w:val="0"/>
                  <w:marTop w:val="0"/>
                  <w:marBottom w:val="0"/>
                  <w:divBdr>
                    <w:top w:val="none" w:sz="0" w:space="0" w:color="auto"/>
                    <w:left w:val="none" w:sz="0" w:space="0" w:color="auto"/>
                    <w:bottom w:val="none" w:sz="0" w:space="0" w:color="auto"/>
                    <w:right w:val="none" w:sz="0" w:space="0" w:color="auto"/>
                  </w:divBdr>
                  <w:divsChild>
                    <w:div w:id="968625639">
                      <w:marLeft w:val="0"/>
                      <w:marRight w:val="0"/>
                      <w:marTop w:val="0"/>
                      <w:marBottom w:val="0"/>
                      <w:divBdr>
                        <w:top w:val="none" w:sz="0" w:space="0" w:color="auto"/>
                        <w:left w:val="none" w:sz="0" w:space="0" w:color="auto"/>
                        <w:bottom w:val="none" w:sz="0" w:space="0" w:color="auto"/>
                        <w:right w:val="none" w:sz="0" w:space="0" w:color="auto"/>
                      </w:divBdr>
                      <w:divsChild>
                        <w:div w:id="1833523895">
                          <w:marLeft w:val="0"/>
                          <w:marRight w:val="0"/>
                          <w:marTop w:val="0"/>
                          <w:marBottom w:val="0"/>
                          <w:divBdr>
                            <w:top w:val="none" w:sz="0" w:space="0" w:color="auto"/>
                            <w:left w:val="none" w:sz="0" w:space="0" w:color="auto"/>
                            <w:bottom w:val="none" w:sz="0" w:space="0" w:color="auto"/>
                            <w:right w:val="none" w:sz="0" w:space="0" w:color="auto"/>
                          </w:divBdr>
                          <w:divsChild>
                            <w:div w:id="1777675760">
                              <w:marLeft w:val="0"/>
                              <w:marRight w:val="0"/>
                              <w:marTop w:val="0"/>
                              <w:marBottom w:val="0"/>
                              <w:divBdr>
                                <w:top w:val="none" w:sz="0" w:space="0" w:color="auto"/>
                                <w:left w:val="none" w:sz="0" w:space="0" w:color="auto"/>
                                <w:bottom w:val="none" w:sz="0" w:space="0" w:color="auto"/>
                                <w:right w:val="none" w:sz="0" w:space="0" w:color="auto"/>
                              </w:divBdr>
                              <w:divsChild>
                                <w:div w:id="1608466522">
                                  <w:marLeft w:val="0"/>
                                  <w:marRight w:val="0"/>
                                  <w:marTop w:val="0"/>
                                  <w:marBottom w:val="0"/>
                                  <w:divBdr>
                                    <w:top w:val="none" w:sz="0" w:space="0" w:color="auto"/>
                                    <w:left w:val="none" w:sz="0" w:space="0" w:color="auto"/>
                                    <w:bottom w:val="none" w:sz="0" w:space="0" w:color="auto"/>
                                    <w:right w:val="none" w:sz="0" w:space="0" w:color="auto"/>
                                  </w:divBdr>
                                  <w:divsChild>
                                    <w:div w:id="3635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337991">
      <w:bodyDiv w:val="1"/>
      <w:marLeft w:val="0"/>
      <w:marRight w:val="0"/>
      <w:marTop w:val="0"/>
      <w:marBottom w:val="0"/>
      <w:divBdr>
        <w:top w:val="none" w:sz="0" w:space="0" w:color="auto"/>
        <w:left w:val="none" w:sz="0" w:space="0" w:color="auto"/>
        <w:bottom w:val="none" w:sz="0" w:space="0" w:color="auto"/>
        <w:right w:val="none" w:sz="0" w:space="0" w:color="auto"/>
      </w:divBdr>
      <w:divsChild>
        <w:div w:id="1724985650">
          <w:marLeft w:val="0"/>
          <w:marRight w:val="0"/>
          <w:marTop w:val="0"/>
          <w:marBottom w:val="450"/>
          <w:divBdr>
            <w:top w:val="none" w:sz="0" w:space="0" w:color="auto"/>
            <w:left w:val="none" w:sz="0" w:space="0" w:color="auto"/>
            <w:bottom w:val="single" w:sz="6" w:space="19" w:color="EEEEEE"/>
            <w:right w:val="none" w:sz="0" w:space="0" w:color="auto"/>
          </w:divBdr>
          <w:divsChild>
            <w:div w:id="331644248">
              <w:marLeft w:val="0"/>
              <w:marRight w:val="0"/>
              <w:marTop w:val="0"/>
              <w:marBottom w:val="150"/>
              <w:divBdr>
                <w:top w:val="none" w:sz="0" w:space="0" w:color="auto"/>
                <w:left w:val="none" w:sz="0" w:space="0" w:color="auto"/>
                <w:bottom w:val="none" w:sz="0" w:space="0" w:color="auto"/>
                <w:right w:val="none" w:sz="0" w:space="0" w:color="auto"/>
              </w:divBdr>
              <w:divsChild>
                <w:div w:id="1921214875">
                  <w:marLeft w:val="0"/>
                  <w:marRight w:val="0"/>
                  <w:marTop w:val="0"/>
                  <w:marBottom w:val="0"/>
                  <w:divBdr>
                    <w:top w:val="none" w:sz="0" w:space="0" w:color="auto"/>
                    <w:left w:val="none" w:sz="0" w:space="0" w:color="auto"/>
                    <w:bottom w:val="none" w:sz="0" w:space="0" w:color="auto"/>
                    <w:right w:val="none" w:sz="0" w:space="0" w:color="auto"/>
                  </w:divBdr>
                </w:div>
              </w:divsChild>
            </w:div>
            <w:div w:id="1500465390">
              <w:marLeft w:val="0"/>
              <w:marRight w:val="0"/>
              <w:marTop w:val="0"/>
              <w:marBottom w:val="0"/>
              <w:divBdr>
                <w:top w:val="none" w:sz="0" w:space="0" w:color="auto"/>
                <w:left w:val="none" w:sz="0" w:space="0" w:color="auto"/>
                <w:bottom w:val="none" w:sz="0" w:space="0" w:color="auto"/>
                <w:right w:val="none" w:sz="0" w:space="0" w:color="auto"/>
              </w:divBdr>
            </w:div>
          </w:divsChild>
        </w:div>
        <w:div w:id="100926848">
          <w:marLeft w:val="0"/>
          <w:marRight w:val="0"/>
          <w:marTop w:val="0"/>
          <w:marBottom w:val="0"/>
          <w:divBdr>
            <w:top w:val="none" w:sz="0" w:space="0" w:color="auto"/>
            <w:left w:val="none" w:sz="0" w:space="0" w:color="auto"/>
            <w:bottom w:val="none" w:sz="0" w:space="0" w:color="auto"/>
            <w:right w:val="none" w:sz="0" w:space="0" w:color="auto"/>
          </w:divBdr>
          <w:divsChild>
            <w:div w:id="1956674402">
              <w:marLeft w:val="0"/>
              <w:marRight w:val="0"/>
              <w:marTop w:val="0"/>
              <w:marBottom w:val="0"/>
              <w:divBdr>
                <w:top w:val="none" w:sz="0" w:space="0" w:color="auto"/>
                <w:left w:val="none" w:sz="0" w:space="0" w:color="auto"/>
                <w:bottom w:val="none" w:sz="0" w:space="0" w:color="auto"/>
                <w:right w:val="none" w:sz="0" w:space="0" w:color="auto"/>
              </w:divBdr>
              <w:divsChild>
                <w:div w:id="117892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18717">
      <w:bodyDiv w:val="1"/>
      <w:marLeft w:val="0"/>
      <w:marRight w:val="0"/>
      <w:marTop w:val="0"/>
      <w:marBottom w:val="0"/>
      <w:divBdr>
        <w:top w:val="none" w:sz="0" w:space="0" w:color="auto"/>
        <w:left w:val="none" w:sz="0" w:space="0" w:color="auto"/>
        <w:bottom w:val="none" w:sz="0" w:space="0" w:color="auto"/>
        <w:right w:val="none" w:sz="0" w:space="0" w:color="auto"/>
      </w:divBdr>
      <w:divsChild>
        <w:div w:id="991910172">
          <w:marLeft w:val="0"/>
          <w:marRight w:val="0"/>
          <w:marTop w:val="0"/>
          <w:marBottom w:val="450"/>
          <w:divBdr>
            <w:top w:val="none" w:sz="0" w:space="0" w:color="auto"/>
            <w:left w:val="none" w:sz="0" w:space="0" w:color="auto"/>
            <w:bottom w:val="single" w:sz="6" w:space="19" w:color="EEEEEE"/>
            <w:right w:val="none" w:sz="0" w:space="0" w:color="auto"/>
          </w:divBdr>
          <w:divsChild>
            <w:div w:id="54620476">
              <w:marLeft w:val="0"/>
              <w:marRight w:val="0"/>
              <w:marTop w:val="0"/>
              <w:marBottom w:val="150"/>
              <w:divBdr>
                <w:top w:val="none" w:sz="0" w:space="0" w:color="auto"/>
                <w:left w:val="none" w:sz="0" w:space="0" w:color="auto"/>
                <w:bottom w:val="none" w:sz="0" w:space="0" w:color="auto"/>
                <w:right w:val="none" w:sz="0" w:space="0" w:color="auto"/>
              </w:divBdr>
              <w:divsChild>
                <w:div w:id="634020347">
                  <w:marLeft w:val="0"/>
                  <w:marRight w:val="0"/>
                  <w:marTop w:val="0"/>
                  <w:marBottom w:val="0"/>
                  <w:divBdr>
                    <w:top w:val="none" w:sz="0" w:space="0" w:color="auto"/>
                    <w:left w:val="none" w:sz="0" w:space="0" w:color="auto"/>
                    <w:bottom w:val="none" w:sz="0" w:space="0" w:color="auto"/>
                    <w:right w:val="none" w:sz="0" w:space="0" w:color="auto"/>
                  </w:divBdr>
                </w:div>
              </w:divsChild>
            </w:div>
            <w:div w:id="921335044">
              <w:marLeft w:val="0"/>
              <w:marRight w:val="0"/>
              <w:marTop w:val="0"/>
              <w:marBottom w:val="0"/>
              <w:divBdr>
                <w:top w:val="none" w:sz="0" w:space="0" w:color="auto"/>
                <w:left w:val="none" w:sz="0" w:space="0" w:color="auto"/>
                <w:bottom w:val="none" w:sz="0" w:space="0" w:color="auto"/>
                <w:right w:val="none" w:sz="0" w:space="0" w:color="auto"/>
              </w:divBdr>
            </w:div>
          </w:divsChild>
        </w:div>
        <w:div w:id="481892060">
          <w:marLeft w:val="0"/>
          <w:marRight w:val="0"/>
          <w:marTop w:val="0"/>
          <w:marBottom w:val="0"/>
          <w:divBdr>
            <w:top w:val="none" w:sz="0" w:space="0" w:color="auto"/>
            <w:left w:val="none" w:sz="0" w:space="0" w:color="auto"/>
            <w:bottom w:val="none" w:sz="0" w:space="0" w:color="auto"/>
            <w:right w:val="none" w:sz="0" w:space="0" w:color="auto"/>
          </w:divBdr>
          <w:divsChild>
            <w:div w:id="183638118">
              <w:marLeft w:val="0"/>
              <w:marRight w:val="0"/>
              <w:marTop w:val="0"/>
              <w:marBottom w:val="0"/>
              <w:divBdr>
                <w:top w:val="none" w:sz="0" w:space="0" w:color="auto"/>
                <w:left w:val="none" w:sz="0" w:space="0" w:color="auto"/>
                <w:bottom w:val="none" w:sz="0" w:space="0" w:color="auto"/>
                <w:right w:val="none" w:sz="0" w:space="0" w:color="auto"/>
              </w:divBdr>
              <w:divsChild>
                <w:div w:id="11914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76749">
      <w:bodyDiv w:val="1"/>
      <w:marLeft w:val="0"/>
      <w:marRight w:val="0"/>
      <w:marTop w:val="0"/>
      <w:marBottom w:val="0"/>
      <w:divBdr>
        <w:top w:val="none" w:sz="0" w:space="0" w:color="auto"/>
        <w:left w:val="none" w:sz="0" w:space="0" w:color="auto"/>
        <w:bottom w:val="none" w:sz="0" w:space="0" w:color="auto"/>
        <w:right w:val="none" w:sz="0" w:space="0" w:color="auto"/>
      </w:divBdr>
      <w:divsChild>
        <w:div w:id="1102267263">
          <w:marLeft w:val="0"/>
          <w:marRight w:val="0"/>
          <w:marTop w:val="0"/>
          <w:marBottom w:val="0"/>
          <w:divBdr>
            <w:top w:val="none" w:sz="0" w:space="0" w:color="auto"/>
            <w:left w:val="none" w:sz="0" w:space="0" w:color="auto"/>
            <w:bottom w:val="none" w:sz="0" w:space="0" w:color="auto"/>
            <w:right w:val="none" w:sz="0" w:space="0" w:color="auto"/>
          </w:divBdr>
        </w:div>
      </w:divsChild>
    </w:div>
    <w:div w:id="133572029">
      <w:bodyDiv w:val="1"/>
      <w:marLeft w:val="0"/>
      <w:marRight w:val="0"/>
      <w:marTop w:val="0"/>
      <w:marBottom w:val="0"/>
      <w:divBdr>
        <w:top w:val="none" w:sz="0" w:space="0" w:color="auto"/>
        <w:left w:val="none" w:sz="0" w:space="0" w:color="auto"/>
        <w:bottom w:val="none" w:sz="0" w:space="0" w:color="auto"/>
        <w:right w:val="none" w:sz="0" w:space="0" w:color="auto"/>
      </w:divBdr>
      <w:divsChild>
        <w:div w:id="890576551">
          <w:marLeft w:val="0"/>
          <w:marRight w:val="0"/>
          <w:marTop w:val="0"/>
          <w:marBottom w:val="0"/>
          <w:divBdr>
            <w:top w:val="none" w:sz="0" w:space="0" w:color="auto"/>
            <w:left w:val="none" w:sz="0" w:space="0" w:color="auto"/>
            <w:bottom w:val="dotted" w:sz="6" w:space="4" w:color="DDDDDD"/>
            <w:right w:val="none" w:sz="0" w:space="0" w:color="auto"/>
          </w:divBdr>
        </w:div>
      </w:divsChild>
    </w:div>
    <w:div w:id="133910424">
      <w:bodyDiv w:val="1"/>
      <w:marLeft w:val="0"/>
      <w:marRight w:val="0"/>
      <w:marTop w:val="0"/>
      <w:marBottom w:val="0"/>
      <w:divBdr>
        <w:top w:val="none" w:sz="0" w:space="0" w:color="auto"/>
        <w:left w:val="none" w:sz="0" w:space="0" w:color="auto"/>
        <w:bottom w:val="none" w:sz="0" w:space="0" w:color="auto"/>
        <w:right w:val="none" w:sz="0" w:space="0" w:color="auto"/>
      </w:divBdr>
      <w:divsChild>
        <w:div w:id="1243684329">
          <w:marLeft w:val="0"/>
          <w:marRight w:val="0"/>
          <w:marTop w:val="0"/>
          <w:marBottom w:val="0"/>
          <w:divBdr>
            <w:top w:val="none" w:sz="0" w:space="0" w:color="auto"/>
            <w:left w:val="none" w:sz="0" w:space="0" w:color="auto"/>
            <w:bottom w:val="dotted" w:sz="6" w:space="4" w:color="DDDDDD"/>
            <w:right w:val="none" w:sz="0" w:space="0" w:color="auto"/>
          </w:divBdr>
          <w:divsChild>
            <w:div w:id="67076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93785">
      <w:bodyDiv w:val="1"/>
      <w:marLeft w:val="0"/>
      <w:marRight w:val="0"/>
      <w:marTop w:val="0"/>
      <w:marBottom w:val="0"/>
      <w:divBdr>
        <w:top w:val="none" w:sz="0" w:space="0" w:color="auto"/>
        <w:left w:val="none" w:sz="0" w:space="0" w:color="auto"/>
        <w:bottom w:val="none" w:sz="0" w:space="0" w:color="auto"/>
        <w:right w:val="none" w:sz="0" w:space="0" w:color="auto"/>
      </w:divBdr>
    </w:div>
    <w:div w:id="134874450">
      <w:bodyDiv w:val="1"/>
      <w:marLeft w:val="0"/>
      <w:marRight w:val="0"/>
      <w:marTop w:val="0"/>
      <w:marBottom w:val="0"/>
      <w:divBdr>
        <w:top w:val="none" w:sz="0" w:space="0" w:color="auto"/>
        <w:left w:val="none" w:sz="0" w:space="0" w:color="auto"/>
        <w:bottom w:val="none" w:sz="0" w:space="0" w:color="auto"/>
        <w:right w:val="none" w:sz="0" w:space="0" w:color="auto"/>
      </w:divBdr>
      <w:divsChild>
        <w:div w:id="157892816">
          <w:marLeft w:val="0"/>
          <w:marRight w:val="0"/>
          <w:marTop w:val="0"/>
          <w:marBottom w:val="150"/>
          <w:divBdr>
            <w:top w:val="none" w:sz="0" w:space="0" w:color="auto"/>
            <w:left w:val="none" w:sz="0" w:space="0" w:color="auto"/>
            <w:bottom w:val="none" w:sz="0" w:space="0" w:color="auto"/>
            <w:right w:val="none" w:sz="0" w:space="0" w:color="auto"/>
          </w:divBdr>
        </w:div>
      </w:divsChild>
    </w:div>
    <w:div w:id="135414861">
      <w:bodyDiv w:val="1"/>
      <w:marLeft w:val="0"/>
      <w:marRight w:val="0"/>
      <w:marTop w:val="0"/>
      <w:marBottom w:val="0"/>
      <w:divBdr>
        <w:top w:val="none" w:sz="0" w:space="0" w:color="auto"/>
        <w:left w:val="none" w:sz="0" w:space="0" w:color="auto"/>
        <w:bottom w:val="none" w:sz="0" w:space="0" w:color="auto"/>
        <w:right w:val="none" w:sz="0" w:space="0" w:color="auto"/>
      </w:divBdr>
      <w:divsChild>
        <w:div w:id="236861207">
          <w:marLeft w:val="0"/>
          <w:marRight w:val="0"/>
          <w:marTop w:val="0"/>
          <w:marBottom w:val="0"/>
          <w:divBdr>
            <w:top w:val="none" w:sz="0" w:space="0" w:color="auto"/>
            <w:left w:val="none" w:sz="0" w:space="0" w:color="auto"/>
            <w:bottom w:val="dotted" w:sz="6" w:space="4" w:color="DDDDDD"/>
            <w:right w:val="none" w:sz="0" w:space="0" w:color="auto"/>
          </w:divBdr>
          <w:divsChild>
            <w:div w:id="12794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8311">
      <w:bodyDiv w:val="1"/>
      <w:marLeft w:val="0"/>
      <w:marRight w:val="0"/>
      <w:marTop w:val="0"/>
      <w:marBottom w:val="0"/>
      <w:divBdr>
        <w:top w:val="none" w:sz="0" w:space="0" w:color="auto"/>
        <w:left w:val="none" w:sz="0" w:space="0" w:color="auto"/>
        <w:bottom w:val="none" w:sz="0" w:space="0" w:color="auto"/>
        <w:right w:val="none" w:sz="0" w:space="0" w:color="auto"/>
      </w:divBdr>
    </w:div>
    <w:div w:id="135609392">
      <w:bodyDiv w:val="1"/>
      <w:marLeft w:val="0"/>
      <w:marRight w:val="0"/>
      <w:marTop w:val="0"/>
      <w:marBottom w:val="0"/>
      <w:divBdr>
        <w:top w:val="none" w:sz="0" w:space="0" w:color="auto"/>
        <w:left w:val="none" w:sz="0" w:space="0" w:color="auto"/>
        <w:bottom w:val="none" w:sz="0" w:space="0" w:color="auto"/>
        <w:right w:val="none" w:sz="0" w:space="0" w:color="auto"/>
      </w:divBdr>
      <w:divsChild>
        <w:div w:id="1934968837">
          <w:marLeft w:val="0"/>
          <w:marRight w:val="0"/>
          <w:marTop w:val="0"/>
          <w:marBottom w:val="0"/>
          <w:divBdr>
            <w:top w:val="none" w:sz="0" w:space="0" w:color="auto"/>
            <w:left w:val="none" w:sz="0" w:space="0" w:color="auto"/>
            <w:bottom w:val="none" w:sz="0" w:space="0" w:color="auto"/>
            <w:right w:val="none" w:sz="0" w:space="0" w:color="auto"/>
          </w:divBdr>
          <w:divsChild>
            <w:div w:id="1310328392">
              <w:marLeft w:val="0"/>
              <w:marRight w:val="0"/>
              <w:marTop w:val="0"/>
              <w:marBottom w:val="0"/>
              <w:divBdr>
                <w:top w:val="none" w:sz="0" w:space="0" w:color="auto"/>
                <w:left w:val="none" w:sz="0" w:space="0" w:color="auto"/>
                <w:bottom w:val="none" w:sz="0" w:space="0" w:color="auto"/>
                <w:right w:val="none" w:sz="0" w:space="0" w:color="auto"/>
              </w:divBdr>
              <w:divsChild>
                <w:div w:id="2087532310">
                  <w:marLeft w:val="0"/>
                  <w:marRight w:val="0"/>
                  <w:marTop w:val="0"/>
                  <w:marBottom w:val="0"/>
                  <w:divBdr>
                    <w:top w:val="none" w:sz="0" w:space="0" w:color="auto"/>
                    <w:left w:val="none" w:sz="0" w:space="0" w:color="auto"/>
                    <w:bottom w:val="none" w:sz="0" w:space="0" w:color="auto"/>
                    <w:right w:val="none" w:sz="0" w:space="0" w:color="auto"/>
                  </w:divBdr>
                  <w:divsChild>
                    <w:div w:id="1172333912">
                      <w:marLeft w:val="0"/>
                      <w:marRight w:val="0"/>
                      <w:marTop w:val="0"/>
                      <w:marBottom w:val="0"/>
                      <w:divBdr>
                        <w:top w:val="none" w:sz="0" w:space="0" w:color="auto"/>
                        <w:left w:val="none" w:sz="0" w:space="0" w:color="auto"/>
                        <w:bottom w:val="none" w:sz="0" w:space="0" w:color="auto"/>
                        <w:right w:val="none" w:sz="0" w:space="0" w:color="auto"/>
                      </w:divBdr>
                      <w:divsChild>
                        <w:div w:id="1340885259">
                          <w:marLeft w:val="0"/>
                          <w:marRight w:val="0"/>
                          <w:marTop w:val="0"/>
                          <w:marBottom w:val="0"/>
                          <w:divBdr>
                            <w:top w:val="none" w:sz="0" w:space="0" w:color="auto"/>
                            <w:left w:val="none" w:sz="0" w:space="0" w:color="auto"/>
                            <w:bottom w:val="none" w:sz="0" w:space="0" w:color="auto"/>
                            <w:right w:val="none" w:sz="0" w:space="0" w:color="auto"/>
                          </w:divBdr>
                          <w:divsChild>
                            <w:div w:id="1571380446">
                              <w:marLeft w:val="0"/>
                              <w:marRight w:val="0"/>
                              <w:marTop w:val="0"/>
                              <w:marBottom w:val="0"/>
                              <w:divBdr>
                                <w:top w:val="none" w:sz="0" w:space="0" w:color="auto"/>
                                <w:left w:val="none" w:sz="0" w:space="0" w:color="auto"/>
                                <w:bottom w:val="none" w:sz="0" w:space="0" w:color="auto"/>
                                <w:right w:val="none" w:sz="0" w:space="0" w:color="auto"/>
                              </w:divBdr>
                              <w:divsChild>
                                <w:div w:id="1928928374">
                                  <w:marLeft w:val="0"/>
                                  <w:marRight w:val="0"/>
                                  <w:marTop w:val="0"/>
                                  <w:marBottom w:val="0"/>
                                  <w:divBdr>
                                    <w:top w:val="none" w:sz="0" w:space="0" w:color="auto"/>
                                    <w:left w:val="none" w:sz="0" w:space="0" w:color="auto"/>
                                    <w:bottom w:val="none" w:sz="0" w:space="0" w:color="auto"/>
                                    <w:right w:val="none" w:sz="0" w:space="0" w:color="auto"/>
                                  </w:divBdr>
                                  <w:divsChild>
                                    <w:div w:id="89184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803570">
      <w:bodyDiv w:val="1"/>
      <w:marLeft w:val="0"/>
      <w:marRight w:val="0"/>
      <w:marTop w:val="0"/>
      <w:marBottom w:val="0"/>
      <w:divBdr>
        <w:top w:val="none" w:sz="0" w:space="0" w:color="auto"/>
        <w:left w:val="none" w:sz="0" w:space="0" w:color="auto"/>
        <w:bottom w:val="none" w:sz="0" w:space="0" w:color="auto"/>
        <w:right w:val="none" w:sz="0" w:space="0" w:color="auto"/>
      </w:divBdr>
      <w:divsChild>
        <w:div w:id="33118543">
          <w:marLeft w:val="0"/>
          <w:marRight w:val="0"/>
          <w:marTop w:val="0"/>
          <w:marBottom w:val="450"/>
          <w:divBdr>
            <w:top w:val="none" w:sz="0" w:space="0" w:color="auto"/>
            <w:left w:val="none" w:sz="0" w:space="0" w:color="auto"/>
            <w:bottom w:val="single" w:sz="6" w:space="19" w:color="EEEEEE"/>
            <w:right w:val="none" w:sz="0" w:space="0" w:color="auto"/>
          </w:divBdr>
          <w:divsChild>
            <w:div w:id="306709891">
              <w:marLeft w:val="0"/>
              <w:marRight w:val="0"/>
              <w:marTop w:val="0"/>
              <w:marBottom w:val="150"/>
              <w:divBdr>
                <w:top w:val="none" w:sz="0" w:space="0" w:color="auto"/>
                <w:left w:val="none" w:sz="0" w:space="0" w:color="auto"/>
                <w:bottom w:val="none" w:sz="0" w:space="0" w:color="auto"/>
                <w:right w:val="none" w:sz="0" w:space="0" w:color="auto"/>
              </w:divBdr>
              <w:divsChild>
                <w:div w:id="144519195">
                  <w:marLeft w:val="0"/>
                  <w:marRight w:val="0"/>
                  <w:marTop w:val="0"/>
                  <w:marBottom w:val="0"/>
                  <w:divBdr>
                    <w:top w:val="none" w:sz="0" w:space="0" w:color="auto"/>
                    <w:left w:val="none" w:sz="0" w:space="0" w:color="auto"/>
                    <w:bottom w:val="none" w:sz="0" w:space="0" w:color="auto"/>
                    <w:right w:val="none" w:sz="0" w:space="0" w:color="auto"/>
                  </w:divBdr>
                </w:div>
              </w:divsChild>
            </w:div>
            <w:div w:id="2038969094">
              <w:marLeft w:val="0"/>
              <w:marRight w:val="0"/>
              <w:marTop w:val="0"/>
              <w:marBottom w:val="0"/>
              <w:divBdr>
                <w:top w:val="none" w:sz="0" w:space="0" w:color="auto"/>
                <w:left w:val="none" w:sz="0" w:space="0" w:color="auto"/>
                <w:bottom w:val="none" w:sz="0" w:space="0" w:color="auto"/>
                <w:right w:val="none" w:sz="0" w:space="0" w:color="auto"/>
              </w:divBdr>
            </w:div>
          </w:divsChild>
        </w:div>
        <w:div w:id="18431521">
          <w:marLeft w:val="0"/>
          <w:marRight w:val="0"/>
          <w:marTop w:val="0"/>
          <w:marBottom w:val="0"/>
          <w:divBdr>
            <w:top w:val="none" w:sz="0" w:space="0" w:color="auto"/>
            <w:left w:val="none" w:sz="0" w:space="0" w:color="auto"/>
            <w:bottom w:val="none" w:sz="0" w:space="0" w:color="auto"/>
            <w:right w:val="none" w:sz="0" w:space="0" w:color="auto"/>
          </w:divBdr>
          <w:divsChild>
            <w:div w:id="1698502514">
              <w:marLeft w:val="0"/>
              <w:marRight w:val="0"/>
              <w:marTop w:val="0"/>
              <w:marBottom w:val="0"/>
              <w:divBdr>
                <w:top w:val="none" w:sz="0" w:space="0" w:color="auto"/>
                <w:left w:val="none" w:sz="0" w:space="0" w:color="auto"/>
                <w:bottom w:val="none" w:sz="0" w:space="0" w:color="auto"/>
                <w:right w:val="none" w:sz="0" w:space="0" w:color="auto"/>
              </w:divBdr>
              <w:divsChild>
                <w:div w:id="30004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77262">
      <w:bodyDiv w:val="1"/>
      <w:marLeft w:val="0"/>
      <w:marRight w:val="0"/>
      <w:marTop w:val="0"/>
      <w:marBottom w:val="0"/>
      <w:divBdr>
        <w:top w:val="none" w:sz="0" w:space="0" w:color="auto"/>
        <w:left w:val="none" w:sz="0" w:space="0" w:color="auto"/>
        <w:bottom w:val="none" w:sz="0" w:space="0" w:color="auto"/>
        <w:right w:val="none" w:sz="0" w:space="0" w:color="auto"/>
      </w:divBdr>
    </w:div>
    <w:div w:id="135950076">
      <w:bodyDiv w:val="1"/>
      <w:marLeft w:val="0"/>
      <w:marRight w:val="0"/>
      <w:marTop w:val="0"/>
      <w:marBottom w:val="0"/>
      <w:divBdr>
        <w:top w:val="none" w:sz="0" w:space="0" w:color="auto"/>
        <w:left w:val="none" w:sz="0" w:space="0" w:color="auto"/>
        <w:bottom w:val="none" w:sz="0" w:space="0" w:color="auto"/>
        <w:right w:val="none" w:sz="0" w:space="0" w:color="auto"/>
      </w:divBdr>
      <w:divsChild>
        <w:div w:id="1039162925">
          <w:marLeft w:val="0"/>
          <w:marRight w:val="0"/>
          <w:marTop w:val="0"/>
          <w:marBottom w:val="0"/>
          <w:divBdr>
            <w:top w:val="none" w:sz="0" w:space="0" w:color="auto"/>
            <w:left w:val="none" w:sz="0" w:space="0" w:color="auto"/>
            <w:bottom w:val="dotted" w:sz="6" w:space="4" w:color="DDDDDD"/>
            <w:right w:val="none" w:sz="0" w:space="0" w:color="auto"/>
          </w:divBdr>
          <w:divsChild>
            <w:div w:id="175905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1417">
      <w:bodyDiv w:val="1"/>
      <w:marLeft w:val="0"/>
      <w:marRight w:val="0"/>
      <w:marTop w:val="0"/>
      <w:marBottom w:val="0"/>
      <w:divBdr>
        <w:top w:val="none" w:sz="0" w:space="0" w:color="auto"/>
        <w:left w:val="none" w:sz="0" w:space="0" w:color="auto"/>
        <w:bottom w:val="none" w:sz="0" w:space="0" w:color="auto"/>
        <w:right w:val="none" w:sz="0" w:space="0" w:color="auto"/>
      </w:divBdr>
      <w:divsChild>
        <w:div w:id="1261720162">
          <w:marLeft w:val="0"/>
          <w:marRight w:val="0"/>
          <w:marTop w:val="0"/>
          <w:marBottom w:val="0"/>
          <w:divBdr>
            <w:top w:val="none" w:sz="0" w:space="0" w:color="auto"/>
            <w:left w:val="none" w:sz="0" w:space="0" w:color="auto"/>
            <w:bottom w:val="none" w:sz="0" w:space="0" w:color="auto"/>
            <w:right w:val="none" w:sz="0" w:space="0" w:color="auto"/>
          </w:divBdr>
          <w:divsChild>
            <w:div w:id="1435008755">
              <w:marLeft w:val="0"/>
              <w:marRight w:val="0"/>
              <w:marTop w:val="0"/>
              <w:marBottom w:val="0"/>
              <w:divBdr>
                <w:top w:val="none" w:sz="0" w:space="0" w:color="auto"/>
                <w:left w:val="none" w:sz="0" w:space="0" w:color="auto"/>
                <w:bottom w:val="none" w:sz="0" w:space="0" w:color="auto"/>
                <w:right w:val="none" w:sz="0" w:space="0" w:color="auto"/>
              </w:divBdr>
              <w:divsChild>
                <w:div w:id="837617263">
                  <w:marLeft w:val="0"/>
                  <w:marRight w:val="0"/>
                  <w:marTop w:val="0"/>
                  <w:marBottom w:val="0"/>
                  <w:divBdr>
                    <w:top w:val="none" w:sz="0" w:space="0" w:color="auto"/>
                    <w:left w:val="none" w:sz="0" w:space="0" w:color="auto"/>
                    <w:bottom w:val="none" w:sz="0" w:space="0" w:color="auto"/>
                    <w:right w:val="none" w:sz="0" w:space="0" w:color="auto"/>
                  </w:divBdr>
                  <w:divsChild>
                    <w:div w:id="1594584863">
                      <w:marLeft w:val="0"/>
                      <w:marRight w:val="0"/>
                      <w:marTop w:val="0"/>
                      <w:marBottom w:val="0"/>
                      <w:divBdr>
                        <w:top w:val="none" w:sz="0" w:space="0" w:color="auto"/>
                        <w:left w:val="none" w:sz="0" w:space="0" w:color="auto"/>
                        <w:bottom w:val="none" w:sz="0" w:space="0" w:color="auto"/>
                        <w:right w:val="none" w:sz="0" w:space="0" w:color="auto"/>
                      </w:divBdr>
                      <w:divsChild>
                        <w:div w:id="453329490">
                          <w:marLeft w:val="0"/>
                          <w:marRight w:val="0"/>
                          <w:marTop w:val="0"/>
                          <w:marBottom w:val="0"/>
                          <w:divBdr>
                            <w:top w:val="none" w:sz="0" w:space="0" w:color="auto"/>
                            <w:left w:val="none" w:sz="0" w:space="0" w:color="auto"/>
                            <w:bottom w:val="none" w:sz="0" w:space="0" w:color="auto"/>
                            <w:right w:val="none" w:sz="0" w:space="0" w:color="auto"/>
                          </w:divBdr>
                          <w:divsChild>
                            <w:div w:id="8679139">
                              <w:marLeft w:val="0"/>
                              <w:marRight w:val="0"/>
                              <w:marTop w:val="0"/>
                              <w:marBottom w:val="0"/>
                              <w:divBdr>
                                <w:top w:val="none" w:sz="0" w:space="0" w:color="auto"/>
                                <w:left w:val="none" w:sz="0" w:space="0" w:color="auto"/>
                                <w:bottom w:val="none" w:sz="0" w:space="0" w:color="auto"/>
                                <w:right w:val="none" w:sz="0" w:space="0" w:color="auto"/>
                              </w:divBdr>
                              <w:divsChild>
                                <w:div w:id="357973957">
                                  <w:marLeft w:val="0"/>
                                  <w:marRight w:val="0"/>
                                  <w:marTop w:val="0"/>
                                  <w:marBottom w:val="0"/>
                                  <w:divBdr>
                                    <w:top w:val="none" w:sz="0" w:space="0" w:color="auto"/>
                                    <w:left w:val="none" w:sz="0" w:space="0" w:color="auto"/>
                                    <w:bottom w:val="none" w:sz="0" w:space="0" w:color="auto"/>
                                    <w:right w:val="none" w:sz="0" w:space="0" w:color="auto"/>
                                  </w:divBdr>
                                  <w:divsChild>
                                    <w:div w:id="46104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0435549">
                  <w:marLeft w:val="0"/>
                  <w:marRight w:val="0"/>
                  <w:marTop w:val="0"/>
                  <w:marBottom w:val="0"/>
                  <w:divBdr>
                    <w:top w:val="none" w:sz="0" w:space="0" w:color="auto"/>
                    <w:left w:val="none" w:sz="0" w:space="0" w:color="auto"/>
                    <w:bottom w:val="none" w:sz="0" w:space="0" w:color="auto"/>
                    <w:right w:val="none" w:sz="0" w:space="0" w:color="auto"/>
                  </w:divBdr>
                  <w:divsChild>
                    <w:div w:id="717126646">
                      <w:marLeft w:val="0"/>
                      <w:marRight w:val="0"/>
                      <w:marTop w:val="0"/>
                      <w:marBottom w:val="0"/>
                      <w:divBdr>
                        <w:top w:val="none" w:sz="0" w:space="0" w:color="auto"/>
                        <w:left w:val="none" w:sz="0" w:space="0" w:color="auto"/>
                        <w:bottom w:val="none" w:sz="0" w:space="0" w:color="auto"/>
                        <w:right w:val="none" w:sz="0" w:space="0" w:color="auto"/>
                      </w:divBdr>
                      <w:divsChild>
                        <w:div w:id="911623504">
                          <w:marLeft w:val="0"/>
                          <w:marRight w:val="0"/>
                          <w:marTop w:val="0"/>
                          <w:marBottom w:val="0"/>
                          <w:divBdr>
                            <w:top w:val="none" w:sz="0" w:space="0" w:color="auto"/>
                            <w:left w:val="none" w:sz="0" w:space="0" w:color="auto"/>
                            <w:bottom w:val="none" w:sz="0" w:space="0" w:color="auto"/>
                            <w:right w:val="none" w:sz="0" w:space="0" w:color="auto"/>
                          </w:divBdr>
                          <w:divsChild>
                            <w:div w:id="968317454">
                              <w:marLeft w:val="0"/>
                              <w:marRight w:val="0"/>
                              <w:marTop w:val="0"/>
                              <w:marBottom w:val="0"/>
                              <w:divBdr>
                                <w:top w:val="none" w:sz="0" w:space="0" w:color="auto"/>
                                <w:left w:val="none" w:sz="0" w:space="0" w:color="auto"/>
                                <w:bottom w:val="none" w:sz="0" w:space="0" w:color="auto"/>
                                <w:right w:val="none" w:sz="0" w:space="0" w:color="auto"/>
                              </w:divBdr>
                            </w:div>
                            <w:div w:id="179170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709868">
                  <w:marLeft w:val="0"/>
                  <w:marRight w:val="0"/>
                  <w:marTop w:val="0"/>
                  <w:marBottom w:val="0"/>
                  <w:divBdr>
                    <w:top w:val="none" w:sz="0" w:space="0" w:color="auto"/>
                    <w:left w:val="none" w:sz="0" w:space="0" w:color="auto"/>
                    <w:bottom w:val="none" w:sz="0" w:space="0" w:color="auto"/>
                    <w:right w:val="none" w:sz="0" w:space="0" w:color="auto"/>
                  </w:divBdr>
                  <w:divsChild>
                    <w:div w:id="1934242195">
                      <w:marLeft w:val="0"/>
                      <w:marRight w:val="0"/>
                      <w:marTop w:val="0"/>
                      <w:marBottom w:val="0"/>
                      <w:divBdr>
                        <w:top w:val="none" w:sz="0" w:space="0" w:color="auto"/>
                        <w:left w:val="none" w:sz="0" w:space="0" w:color="auto"/>
                        <w:bottom w:val="none" w:sz="0" w:space="0" w:color="auto"/>
                        <w:right w:val="none" w:sz="0" w:space="0" w:color="auto"/>
                      </w:divBdr>
                      <w:divsChild>
                        <w:div w:id="21358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73900">
      <w:bodyDiv w:val="1"/>
      <w:marLeft w:val="0"/>
      <w:marRight w:val="0"/>
      <w:marTop w:val="0"/>
      <w:marBottom w:val="0"/>
      <w:divBdr>
        <w:top w:val="none" w:sz="0" w:space="0" w:color="auto"/>
        <w:left w:val="none" w:sz="0" w:space="0" w:color="auto"/>
        <w:bottom w:val="none" w:sz="0" w:space="0" w:color="auto"/>
        <w:right w:val="none" w:sz="0" w:space="0" w:color="auto"/>
      </w:divBdr>
      <w:divsChild>
        <w:div w:id="2073649326">
          <w:marLeft w:val="0"/>
          <w:marRight w:val="0"/>
          <w:marTop w:val="0"/>
          <w:marBottom w:val="0"/>
          <w:divBdr>
            <w:top w:val="none" w:sz="0" w:space="0" w:color="auto"/>
            <w:left w:val="none" w:sz="0" w:space="0" w:color="auto"/>
            <w:bottom w:val="dotted" w:sz="6" w:space="4" w:color="DDDDDD"/>
            <w:right w:val="none" w:sz="0" w:space="0" w:color="auto"/>
          </w:divBdr>
          <w:divsChild>
            <w:div w:id="108444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6244">
      <w:bodyDiv w:val="1"/>
      <w:marLeft w:val="0"/>
      <w:marRight w:val="0"/>
      <w:marTop w:val="0"/>
      <w:marBottom w:val="0"/>
      <w:divBdr>
        <w:top w:val="none" w:sz="0" w:space="0" w:color="auto"/>
        <w:left w:val="none" w:sz="0" w:space="0" w:color="auto"/>
        <w:bottom w:val="none" w:sz="0" w:space="0" w:color="auto"/>
        <w:right w:val="none" w:sz="0" w:space="0" w:color="auto"/>
      </w:divBdr>
      <w:divsChild>
        <w:div w:id="965937736">
          <w:marLeft w:val="0"/>
          <w:marRight w:val="0"/>
          <w:marTop w:val="0"/>
          <w:marBottom w:val="0"/>
          <w:divBdr>
            <w:top w:val="none" w:sz="0" w:space="0" w:color="auto"/>
            <w:left w:val="none" w:sz="0" w:space="0" w:color="auto"/>
            <w:bottom w:val="none" w:sz="0" w:space="0" w:color="auto"/>
            <w:right w:val="none" w:sz="0" w:space="0" w:color="auto"/>
          </w:divBdr>
        </w:div>
      </w:divsChild>
    </w:div>
    <w:div w:id="138234881">
      <w:bodyDiv w:val="1"/>
      <w:marLeft w:val="0"/>
      <w:marRight w:val="0"/>
      <w:marTop w:val="0"/>
      <w:marBottom w:val="0"/>
      <w:divBdr>
        <w:top w:val="none" w:sz="0" w:space="0" w:color="auto"/>
        <w:left w:val="none" w:sz="0" w:space="0" w:color="auto"/>
        <w:bottom w:val="none" w:sz="0" w:space="0" w:color="auto"/>
        <w:right w:val="none" w:sz="0" w:space="0" w:color="auto"/>
      </w:divBdr>
      <w:divsChild>
        <w:div w:id="1149900538">
          <w:marLeft w:val="0"/>
          <w:marRight w:val="0"/>
          <w:marTop w:val="0"/>
          <w:marBottom w:val="0"/>
          <w:divBdr>
            <w:top w:val="none" w:sz="0" w:space="0" w:color="auto"/>
            <w:left w:val="none" w:sz="0" w:space="0" w:color="auto"/>
            <w:bottom w:val="dotted" w:sz="6" w:space="4" w:color="DDDDDD"/>
            <w:right w:val="none" w:sz="0" w:space="0" w:color="auto"/>
          </w:divBdr>
        </w:div>
      </w:divsChild>
    </w:div>
    <w:div w:id="138766214">
      <w:bodyDiv w:val="1"/>
      <w:marLeft w:val="0"/>
      <w:marRight w:val="0"/>
      <w:marTop w:val="0"/>
      <w:marBottom w:val="0"/>
      <w:divBdr>
        <w:top w:val="none" w:sz="0" w:space="0" w:color="auto"/>
        <w:left w:val="none" w:sz="0" w:space="0" w:color="auto"/>
        <w:bottom w:val="none" w:sz="0" w:space="0" w:color="auto"/>
        <w:right w:val="none" w:sz="0" w:space="0" w:color="auto"/>
      </w:divBdr>
      <w:divsChild>
        <w:div w:id="979962170">
          <w:marLeft w:val="0"/>
          <w:marRight w:val="0"/>
          <w:marTop w:val="0"/>
          <w:marBottom w:val="0"/>
          <w:divBdr>
            <w:top w:val="none" w:sz="0" w:space="0" w:color="auto"/>
            <w:left w:val="none" w:sz="0" w:space="0" w:color="auto"/>
            <w:bottom w:val="dotted" w:sz="6" w:space="4" w:color="DDDDDD"/>
            <w:right w:val="none" w:sz="0" w:space="0" w:color="auto"/>
          </w:divBdr>
          <w:divsChild>
            <w:div w:id="52378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8015">
      <w:bodyDiv w:val="1"/>
      <w:marLeft w:val="0"/>
      <w:marRight w:val="0"/>
      <w:marTop w:val="0"/>
      <w:marBottom w:val="0"/>
      <w:divBdr>
        <w:top w:val="none" w:sz="0" w:space="0" w:color="auto"/>
        <w:left w:val="none" w:sz="0" w:space="0" w:color="auto"/>
        <w:bottom w:val="none" w:sz="0" w:space="0" w:color="auto"/>
        <w:right w:val="none" w:sz="0" w:space="0" w:color="auto"/>
      </w:divBdr>
    </w:div>
    <w:div w:id="139880850">
      <w:bodyDiv w:val="1"/>
      <w:marLeft w:val="0"/>
      <w:marRight w:val="0"/>
      <w:marTop w:val="0"/>
      <w:marBottom w:val="0"/>
      <w:divBdr>
        <w:top w:val="none" w:sz="0" w:space="0" w:color="auto"/>
        <w:left w:val="none" w:sz="0" w:space="0" w:color="auto"/>
        <w:bottom w:val="none" w:sz="0" w:space="0" w:color="auto"/>
        <w:right w:val="none" w:sz="0" w:space="0" w:color="auto"/>
      </w:divBdr>
      <w:divsChild>
        <w:div w:id="1125585514">
          <w:marLeft w:val="0"/>
          <w:marRight w:val="0"/>
          <w:marTop w:val="0"/>
          <w:marBottom w:val="0"/>
          <w:divBdr>
            <w:top w:val="none" w:sz="0" w:space="0" w:color="auto"/>
            <w:left w:val="none" w:sz="0" w:space="0" w:color="auto"/>
            <w:bottom w:val="none" w:sz="0" w:space="0" w:color="auto"/>
            <w:right w:val="none" w:sz="0" w:space="0" w:color="auto"/>
          </w:divBdr>
          <w:divsChild>
            <w:div w:id="1965967714">
              <w:marLeft w:val="0"/>
              <w:marRight w:val="0"/>
              <w:marTop w:val="0"/>
              <w:marBottom w:val="0"/>
              <w:divBdr>
                <w:top w:val="none" w:sz="0" w:space="0" w:color="auto"/>
                <w:left w:val="none" w:sz="0" w:space="0" w:color="auto"/>
                <w:bottom w:val="none" w:sz="0" w:space="0" w:color="auto"/>
                <w:right w:val="none" w:sz="0" w:space="0" w:color="auto"/>
              </w:divBdr>
            </w:div>
          </w:divsChild>
        </w:div>
        <w:div w:id="1628120677">
          <w:marLeft w:val="0"/>
          <w:marRight w:val="0"/>
          <w:marTop w:val="0"/>
          <w:marBottom w:val="0"/>
          <w:divBdr>
            <w:top w:val="none" w:sz="0" w:space="0" w:color="auto"/>
            <w:left w:val="none" w:sz="0" w:space="0" w:color="auto"/>
            <w:bottom w:val="none" w:sz="0" w:space="0" w:color="auto"/>
            <w:right w:val="none" w:sz="0" w:space="0" w:color="auto"/>
          </w:divBdr>
          <w:divsChild>
            <w:div w:id="2100834059">
              <w:marLeft w:val="0"/>
              <w:marRight w:val="0"/>
              <w:marTop w:val="0"/>
              <w:marBottom w:val="0"/>
              <w:divBdr>
                <w:top w:val="none" w:sz="0" w:space="0" w:color="auto"/>
                <w:left w:val="none" w:sz="0" w:space="0" w:color="auto"/>
                <w:bottom w:val="none" w:sz="0" w:space="0" w:color="auto"/>
                <w:right w:val="none" w:sz="0" w:space="0" w:color="auto"/>
              </w:divBdr>
              <w:divsChild>
                <w:div w:id="655839551">
                  <w:marLeft w:val="0"/>
                  <w:marRight w:val="0"/>
                  <w:marTop w:val="0"/>
                  <w:marBottom w:val="0"/>
                  <w:divBdr>
                    <w:top w:val="none" w:sz="0" w:space="0" w:color="auto"/>
                    <w:left w:val="none" w:sz="0" w:space="0" w:color="auto"/>
                    <w:bottom w:val="none" w:sz="0" w:space="0" w:color="auto"/>
                    <w:right w:val="none" w:sz="0" w:space="0" w:color="auto"/>
                  </w:divBdr>
                  <w:divsChild>
                    <w:div w:id="78455264">
                      <w:marLeft w:val="0"/>
                      <w:marRight w:val="0"/>
                      <w:marTop w:val="0"/>
                      <w:marBottom w:val="300"/>
                      <w:divBdr>
                        <w:top w:val="none" w:sz="0" w:space="0" w:color="auto"/>
                        <w:left w:val="none" w:sz="0" w:space="0" w:color="auto"/>
                        <w:bottom w:val="none" w:sz="0" w:space="0" w:color="auto"/>
                        <w:right w:val="none" w:sz="0" w:space="0" w:color="auto"/>
                      </w:divBdr>
                      <w:divsChild>
                        <w:div w:id="30308047">
                          <w:marLeft w:val="0"/>
                          <w:marRight w:val="0"/>
                          <w:marTop w:val="45"/>
                          <w:marBottom w:val="0"/>
                          <w:divBdr>
                            <w:top w:val="none" w:sz="0" w:space="0" w:color="auto"/>
                            <w:left w:val="none" w:sz="0" w:space="0" w:color="auto"/>
                            <w:bottom w:val="none" w:sz="0" w:space="0" w:color="auto"/>
                            <w:right w:val="none" w:sz="0" w:space="0" w:color="auto"/>
                          </w:divBdr>
                          <w:divsChild>
                            <w:div w:id="1516650077">
                              <w:marLeft w:val="0"/>
                              <w:marRight w:val="0"/>
                              <w:marTop w:val="0"/>
                              <w:marBottom w:val="150"/>
                              <w:divBdr>
                                <w:top w:val="none" w:sz="0" w:space="0" w:color="auto"/>
                                <w:left w:val="none" w:sz="0" w:space="0" w:color="auto"/>
                                <w:bottom w:val="none" w:sz="0" w:space="0" w:color="auto"/>
                                <w:right w:val="none" w:sz="0" w:space="0" w:color="auto"/>
                              </w:divBdr>
                              <w:divsChild>
                                <w:div w:id="719328984">
                                  <w:marLeft w:val="0"/>
                                  <w:marRight w:val="0"/>
                                  <w:marTop w:val="0"/>
                                  <w:marBottom w:val="0"/>
                                  <w:divBdr>
                                    <w:top w:val="none" w:sz="0" w:space="0" w:color="auto"/>
                                    <w:left w:val="none" w:sz="0" w:space="0" w:color="auto"/>
                                    <w:bottom w:val="none" w:sz="0" w:space="0" w:color="auto"/>
                                    <w:right w:val="none" w:sz="0" w:space="0" w:color="auto"/>
                                  </w:divBdr>
                                  <w:divsChild>
                                    <w:div w:id="1871410455">
                                      <w:marLeft w:val="0"/>
                                      <w:marRight w:val="0"/>
                                      <w:marTop w:val="0"/>
                                      <w:marBottom w:val="0"/>
                                      <w:divBdr>
                                        <w:top w:val="single" w:sz="2" w:space="0" w:color="DFDFDF"/>
                                        <w:left w:val="single" w:sz="2" w:space="0" w:color="DFDFDF"/>
                                        <w:bottom w:val="single" w:sz="2" w:space="0" w:color="DFDFDF"/>
                                        <w:right w:val="single" w:sz="2" w:space="0" w:color="DFDFDF"/>
                                      </w:divBdr>
                                      <w:divsChild>
                                        <w:div w:id="1988241297">
                                          <w:marLeft w:val="-90"/>
                                          <w:marRight w:val="0"/>
                                          <w:marTop w:val="0"/>
                                          <w:marBottom w:val="0"/>
                                          <w:divBdr>
                                            <w:top w:val="none" w:sz="0" w:space="0" w:color="auto"/>
                                            <w:left w:val="none" w:sz="0" w:space="0" w:color="auto"/>
                                            <w:bottom w:val="none" w:sz="0" w:space="0" w:color="auto"/>
                                            <w:right w:val="none" w:sz="0" w:space="0" w:color="auto"/>
                                          </w:divBdr>
                                          <w:divsChild>
                                            <w:div w:id="222912055">
                                              <w:marLeft w:val="0"/>
                                              <w:marRight w:val="0"/>
                                              <w:marTop w:val="0"/>
                                              <w:marBottom w:val="45"/>
                                              <w:divBdr>
                                                <w:top w:val="single" w:sz="2" w:space="0" w:color="A9A9A9"/>
                                                <w:left w:val="single" w:sz="2" w:space="0" w:color="A9A9A9"/>
                                                <w:bottom w:val="single" w:sz="2" w:space="0" w:color="A9A9A9"/>
                                                <w:right w:val="single" w:sz="2" w:space="0" w:color="A9A9A9"/>
                                              </w:divBdr>
                                              <w:divsChild>
                                                <w:div w:id="855923659">
                                                  <w:marLeft w:val="0"/>
                                                  <w:marRight w:val="0"/>
                                                  <w:marTop w:val="0"/>
                                                  <w:marBottom w:val="0"/>
                                                  <w:divBdr>
                                                    <w:top w:val="none" w:sz="0" w:space="0" w:color="auto"/>
                                                    <w:left w:val="none" w:sz="0" w:space="0" w:color="auto"/>
                                                    <w:bottom w:val="none" w:sz="0" w:space="0" w:color="auto"/>
                                                    <w:right w:val="none" w:sz="0" w:space="0" w:color="auto"/>
                                                  </w:divBdr>
                                                  <w:divsChild>
                                                    <w:div w:id="711659659">
                                                      <w:marLeft w:val="92"/>
                                                      <w:marRight w:val="0"/>
                                                      <w:marTop w:val="0"/>
                                                      <w:marBottom w:val="150"/>
                                                      <w:divBdr>
                                                        <w:top w:val="single" w:sz="2" w:space="0" w:color="E4E4E4"/>
                                                        <w:left w:val="single" w:sz="2" w:space="0" w:color="E4E4E4"/>
                                                        <w:bottom w:val="single" w:sz="2" w:space="0" w:color="E4E4E4"/>
                                                        <w:right w:val="single" w:sz="2" w:space="0" w:color="E4E4E4"/>
                                                      </w:divBdr>
                                                      <w:divsChild>
                                                        <w:div w:id="178457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0915783">
                              <w:marLeft w:val="0"/>
                              <w:marRight w:val="0"/>
                              <w:marTop w:val="0"/>
                              <w:marBottom w:val="150"/>
                              <w:divBdr>
                                <w:top w:val="none" w:sz="0" w:space="0" w:color="auto"/>
                                <w:left w:val="none" w:sz="0" w:space="0" w:color="auto"/>
                                <w:bottom w:val="none" w:sz="0" w:space="0" w:color="auto"/>
                                <w:right w:val="none" w:sz="0" w:space="0" w:color="auto"/>
                              </w:divBdr>
                              <w:divsChild>
                                <w:div w:id="772626419">
                                  <w:marLeft w:val="0"/>
                                  <w:marRight w:val="0"/>
                                  <w:marTop w:val="0"/>
                                  <w:marBottom w:val="0"/>
                                  <w:divBdr>
                                    <w:top w:val="none" w:sz="0" w:space="0" w:color="auto"/>
                                    <w:left w:val="none" w:sz="0" w:space="0" w:color="auto"/>
                                    <w:bottom w:val="none" w:sz="0" w:space="0" w:color="auto"/>
                                    <w:right w:val="none" w:sz="0" w:space="0" w:color="auto"/>
                                  </w:divBdr>
                                  <w:divsChild>
                                    <w:div w:id="152962286">
                                      <w:marLeft w:val="0"/>
                                      <w:marRight w:val="0"/>
                                      <w:marTop w:val="0"/>
                                      <w:marBottom w:val="0"/>
                                      <w:divBdr>
                                        <w:top w:val="single" w:sz="2" w:space="0" w:color="DFDFDF"/>
                                        <w:left w:val="single" w:sz="2" w:space="0" w:color="DFDFDF"/>
                                        <w:bottom w:val="single" w:sz="2" w:space="0" w:color="DFDFDF"/>
                                        <w:right w:val="single" w:sz="2" w:space="0" w:color="DFDFDF"/>
                                      </w:divBdr>
                                      <w:divsChild>
                                        <w:div w:id="1619146472">
                                          <w:marLeft w:val="-90"/>
                                          <w:marRight w:val="0"/>
                                          <w:marTop w:val="0"/>
                                          <w:marBottom w:val="0"/>
                                          <w:divBdr>
                                            <w:top w:val="none" w:sz="0" w:space="0" w:color="auto"/>
                                            <w:left w:val="none" w:sz="0" w:space="0" w:color="auto"/>
                                            <w:bottom w:val="none" w:sz="0" w:space="0" w:color="auto"/>
                                            <w:right w:val="none" w:sz="0" w:space="0" w:color="auto"/>
                                          </w:divBdr>
                                          <w:divsChild>
                                            <w:div w:id="909585647">
                                              <w:marLeft w:val="0"/>
                                              <w:marRight w:val="0"/>
                                              <w:marTop w:val="0"/>
                                              <w:marBottom w:val="45"/>
                                              <w:divBdr>
                                                <w:top w:val="single" w:sz="2" w:space="0" w:color="A9A9A9"/>
                                                <w:left w:val="single" w:sz="2" w:space="0" w:color="A9A9A9"/>
                                                <w:bottom w:val="single" w:sz="2" w:space="0" w:color="A9A9A9"/>
                                                <w:right w:val="single" w:sz="2" w:space="0" w:color="A9A9A9"/>
                                              </w:divBdr>
                                              <w:divsChild>
                                                <w:div w:id="1423723467">
                                                  <w:marLeft w:val="0"/>
                                                  <w:marRight w:val="0"/>
                                                  <w:marTop w:val="0"/>
                                                  <w:marBottom w:val="0"/>
                                                  <w:divBdr>
                                                    <w:top w:val="none" w:sz="0" w:space="0" w:color="auto"/>
                                                    <w:left w:val="none" w:sz="0" w:space="0" w:color="auto"/>
                                                    <w:bottom w:val="none" w:sz="0" w:space="0" w:color="auto"/>
                                                    <w:right w:val="none" w:sz="0" w:space="0" w:color="auto"/>
                                                  </w:divBdr>
                                                  <w:divsChild>
                                                    <w:div w:id="104354594">
                                                      <w:marLeft w:val="92"/>
                                                      <w:marRight w:val="0"/>
                                                      <w:marTop w:val="0"/>
                                                      <w:marBottom w:val="150"/>
                                                      <w:divBdr>
                                                        <w:top w:val="single" w:sz="2" w:space="0" w:color="E4E4E4"/>
                                                        <w:left w:val="single" w:sz="2" w:space="0" w:color="E4E4E4"/>
                                                        <w:bottom w:val="single" w:sz="2" w:space="0" w:color="E4E4E4"/>
                                                        <w:right w:val="single" w:sz="2" w:space="0" w:color="E4E4E4"/>
                                                      </w:divBdr>
                                                      <w:divsChild>
                                                        <w:div w:id="911936132">
                                                          <w:marLeft w:val="0"/>
                                                          <w:marRight w:val="0"/>
                                                          <w:marTop w:val="0"/>
                                                          <w:marBottom w:val="0"/>
                                                          <w:divBdr>
                                                            <w:top w:val="none" w:sz="0" w:space="0" w:color="auto"/>
                                                            <w:left w:val="none" w:sz="0" w:space="0" w:color="auto"/>
                                                            <w:bottom w:val="none" w:sz="0" w:space="0" w:color="auto"/>
                                                            <w:right w:val="none" w:sz="0" w:space="0" w:color="auto"/>
                                                          </w:divBdr>
                                                        </w:div>
                                                      </w:divsChild>
                                                    </w:div>
                                                    <w:div w:id="1065451501">
                                                      <w:marLeft w:val="92"/>
                                                      <w:marRight w:val="0"/>
                                                      <w:marTop w:val="0"/>
                                                      <w:marBottom w:val="150"/>
                                                      <w:divBdr>
                                                        <w:top w:val="single" w:sz="2" w:space="0" w:color="E4E4E4"/>
                                                        <w:left w:val="single" w:sz="2" w:space="0" w:color="E4E4E4"/>
                                                        <w:bottom w:val="single" w:sz="2" w:space="0" w:color="E4E4E4"/>
                                                        <w:right w:val="single" w:sz="2" w:space="0" w:color="E4E4E4"/>
                                                      </w:divBdr>
                                                      <w:divsChild>
                                                        <w:div w:id="72568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5011632">
                      <w:marLeft w:val="0"/>
                      <w:marRight w:val="0"/>
                      <w:marTop w:val="0"/>
                      <w:marBottom w:val="300"/>
                      <w:divBdr>
                        <w:top w:val="none" w:sz="0" w:space="0" w:color="auto"/>
                        <w:left w:val="none" w:sz="0" w:space="0" w:color="auto"/>
                        <w:bottom w:val="none" w:sz="0" w:space="0" w:color="auto"/>
                        <w:right w:val="none" w:sz="0" w:space="0" w:color="auto"/>
                      </w:divBdr>
                      <w:divsChild>
                        <w:div w:id="603072638">
                          <w:marLeft w:val="0"/>
                          <w:marRight w:val="0"/>
                          <w:marTop w:val="0"/>
                          <w:marBottom w:val="120"/>
                          <w:divBdr>
                            <w:top w:val="none" w:sz="0" w:space="0" w:color="auto"/>
                            <w:left w:val="none" w:sz="0" w:space="0" w:color="auto"/>
                            <w:bottom w:val="single" w:sz="12" w:space="6" w:color="BBDEFE"/>
                            <w:right w:val="none" w:sz="0" w:space="0" w:color="auto"/>
                          </w:divBdr>
                        </w:div>
                        <w:div w:id="1920865171">
                          <w:marLeft w:val="0"/>
                          <w:marRight w:val="0"/>
                          <w:marTop w:val="0"/>
                          <w:marBottom w:val="0"/>
                          <w:divBdr>
                            <w:top w:val="none" w:sz="0" w:space="0" w:color="auto"/>
                            <w:left w:val="none" w:sz="0" w:space="0" w:color="auto"/>
                            <w:bottom w:val="none" w:sz="0" w:space="0" w:color="auto"/>
                            <w:right w:val="none" w:sz="0" w:space="0" w:color="auto"/>
                          </w:divBdr>
                          <w:divsChild>
                            <w:div w:id="49890015">
                              <w:marLeft w:val="0"/>
                              <w:marRight w:val="0"/>
                              <w:marTop w:val="0"/>
                              <w:marBottom w:val="0"/>
                              <w:divBdr>
                                <w:top w:val="none" w:sz="0" w:space="0" w:color="auto"/>
                                <w:left w:val="none" w:sz="0" w:space="0" w:color="auto"/>
                                <w:bottom w:val="none" w:sz="0" w:space="0" w:color="auto"/>
                                <w:right w:val="none" w:sz="0" w:space="0" w:color="auto"/>
                              </w:divBdr>
                              <w:divsChild>
                                <w:div w:id="770971376">
                                  <w:marLeft w:val="0"/>
                                  <w:marRight w:val="600"/>
                                  <w:marTop w:val="0"/>
                                  <w:marBottom w:val="0"/>
                                  <w:divBdr>
                                    <w:top w:val="none" w:sz="0" w:space="0" w:color="auto"/>
                                    <w:left w:val="none" w:sz="0" w:space="0" w:color="auto"/>
                                    <w:bottom w:val="none" w:sz="0" w:space="0" w:color="auto"/>
                                    <w:right w:val="none" w:sz="0" w:space="0" w:color="auto"/>
                                  </w:divBdr>
                                  <w:divsChild>
                                    <w:div w:id="582689993">
                                      <w:marLeft w:val="0"/>
                                      <w:marRight w:val="0"/>
                                      <w:marTop w:val="0"/>
                                      <w:marBottom w:val="120"/>
                                      <w:divBdr>
                                        <w:top w:val="none" w:sz="0" w:space="0" w:color="auto"/>
                                        <w:left w:val="none" w:sz="0" w:space="0" w:color="auto"/>
                                        <w:bottom w:val="single" w:sz="6" w:space="6" w:color="EEEEEE"/>
                                        <w:right w:val="none" w:sz="0" w:space="0" w:color="auto"/>
                                      </w:divBdr>
                                      <w:divsChild>
                                        <w:div w:id="2051876017">
                                          <w:marLeft w:val="0"/>
                                          <w:marRight w:val="0"/>
                                          <w:marTop w:val="0"/>
                                          <w:marBottom w:val="0"/>
                                          <w:divBdr>
                                            <w:top w:val="none" w:sz="0" w:space="0" w:color="auto"/>
                                            <w:left w:val="none" w:sz="0" w:space="0" w:color="auto"/>
                                            <w:bottom w:val="none" w:sz="0" w:space="0" w:color="auto"/>
                                            <w:right w:val="none" w:sz="0" w:space="0" w:color="auto"/>
                                          </w:divBdr>
                                        </w:div>
                                      </w:divsChild>
                                    </w:div>
                                    <w:div w:id="429469281">
                                      <w:marLeft w:val="0"/>
                                      <w:marRight w:val="0"/>
                                      <w:marTop w:val="0"/>
                                      <w:marBottom w:val="120"/>
                                      <w:divBdr>
                                        <w:top w:val="none" w:sz="0" w:space="0" w:color="auto"/>
                                        <w:left w:val="none" w:sz="0" w:space="0" w:color="auto"/>
                                        <w:bottom w:val="single" w:sz="6" w:space="6" w:color="EEEEEE"/>
                                        <w:right w:val="none" w:sz="0" w:space="0" w:color="auto"/>
                                      </w:divBdr>
                                      <w:divsChild>
                                        <w:div w:id="860515186">
                                          <w:marLeft w:val="0"/>
                                          <w:marRight w:val="0"/>
                                          <w:marTop w:val="0"/>
                                          <w:marBottom w:val="0"/>
                                          <w:divBdr>
                                            <w:top w:val="none" w:sz="0" w:space="0" w:color="auto"/>
                                            <w:left w:val="none" w:sz="0" w:space="0" w:color="auto"/>
                                            <w:bottom w:val="none" w:sz="0" w:space="0" w:color="auto"/>
                                            <w:right w:val="none" w:sz="0" w:space="0" w:color="auto"/>
                                          </w:divBdr>
                                        </w:div>
                                      </w:divsChild>
                                    </w:div>
                                    <w:div w:id="1897470957">
                                      <w:marLeft w:val="0"/>
                                      <w:marRight w:val="0"/>
                                      <w:marTop w:val="0"/>
                                      <w:marBottom w:val="120"/>
                                      <w:divBdr>
                                        <w:top w:val="none" w:sz="0" w:space="0" w:color="auto"/>
                                        <w:left w:val="none" w:sz="0" w:space="0" w:color="auto"/>
                                        <w:bottom w:val="single" w:sz="6" w:space="6" w:color="EEEEEE"/>
                                        <w:right w:val="none" w:sz="0" w:space="0" w:color="auto"/>
                                      </w:divBdr>
                                      <w:divsChild>
                                        <w:div w:id="1436172095">
                                          <w:marLeft w:val="0"/>
                                          <w:marRight w:val="0"/>
                                          <w:marTop w:val="0"/>
                                          <w:marBottom w:val="0"/>
                                          <w:divBdr>
                                            <w:top w:val="none" w:sz="0" w:space="0" w:color="auto"/>
                                            <w:left w:val="none" w:sz="0" w:space="0" w:color="auto"/>
                                            <w:bottom w:val="none" w:sz="0" w:space="0" w:color="auto"/>
                                            <w:right w:val="none" w:sz="0" w:space="0" w:color="auto"/>
                                          </w:divBdr>
                                        </w:div>
                                      </w:divsChild>
                                    </w:div>
                                    <w:div w:id="854811168">
                                      <w:marLeft w:val="0"/>
                                      <w:marRight w:val="0"/>
                                      <w:marTop w:val="0"/>
                                      <w:marBottom w:val="120"/>
                                      <w:divBdr>
                                        <w:top w:val="none" w:sz="0" w:space="0" w:color="auto"/>
                                        <w:left w:val="none" w:sz="0" w:space="0" w:color="auto"/>
                                        <w:bottom w:val="single" w:sz="6" w:space="6" w:color="EEEEEE"/>
                                        <w:right w:val="none" w:sz="0" w:space="0" w:color="auto"/>
                                      </w:divBdr>
                                      <w:divsChild>
                                        <w:div w:id="1775396752">
                                          <w:marLeft w:val="0"/>
                                          <w:marRight w:val="0"/>
                                          <w:marTop w:val="0"/>
                                          <w:marBottom w:val="0"/>
                                          <w:divBdr>
                                            <w:top w:val="none" w:sz="0" w:space="0" w:color="auto"/>
                                            <w:left w:val="none" w:sz="0" w:space="0" w:color="auto"/>
                                            <w:bottom w:val="none" w:sz="0" w:space="0" w:color="auto"/>
                                            <w:right w:val="none" w:sz="0" w:space="0" w:color="auto"/>
                                          </w:divBdr>
                                        </w:div>
                                      </w:divsChild>
                                    </w:div>
                                    <w:div w:id="1382709691">
                                      <w:marLeft w:val="0"/>
                                      <w:marRight w:val="0"/>
                                      <w:marTop w:val="0"/>
                                      <w:marBottom w:val="120"/>
                                      <w:divBdr>
                                        <w:top w:val="none" w:sz="0" w:space="0" w:color="auto"/>
                                        <w:left w:val="none" w:sz="0" w:space="0" w:color="auto"/>
                                        <w:bottom w:val="none" w:sz="0" w:space="0" w:color="auto"/>
                                        <w:right w:val="none" w:sz="0" w:space="0" w:color="auto"/>
                                      </w:divBdr>
                                      <w:divsChild>
                                        <w:div w:id="27710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883222">
                                  <w:marLeft w:val="0"/>
                                  <w:marRight w:val="600"/>
                                  <w:marTop w:val="0"/>
                                  <w:marBottom w:val="0"/>
                                  <w:divBdr>
                                    <w:top w:val="none" w:sz="0" w:space="0" w:color="auto"/>
                                    <w:left w:val="none" w:sz="0" w:space="0" w:color="auto"/>
                                    <w:bottom w:val="none" w:sz="0" w:space="0" w:color="auto"/>
                                    <w:right w:val="none" w:sz="0" w:space="0" w:color="auto"/>
                                  </w:divBdr>
                                  <w:divsChild>
                                    <w:div w:id="918440881">
                                      <w:marLeft w:val="0"/>
                                      <w:marRight w:val="0"/>
                                      <w:marTop w:val="0"/>
                                      <w:marBottom w:val="120"/>
                                      <w:divBdr>
                                        <w:top w:val="none" w:sz="0" w:space="0" w:color="auto"/>
                                        <w:left w:val="none" w:sz="0" w:space="0" w:color="auto"/>
                                        <w:bottom w:val="single" w:sz="6" w:space="6" w:color="EEEEEE"/>
                                        <w:right w:val="none" w:sz="0" w:space="0" w:color="auto"/>
                                      </w:divBdr>
                                      <w:divsChild>
                                        <w:div w:id="166218648">
                                          <w:marLeft w:val="0"/>
                                          <w:marRight w:val="0"/>
                                          <w:marTop w:val="0"/>
                                          <w:marBottom w:val="0"/>
                                          <w:divBdr>
                                            <w:top w:val="none" w:sz="0" w:space="0" w:color="auto"/>
                                            <w:left w:val="none" w:sz="0" w:space="0" w:color="auto"/>
                                            <w:bottom w:val="none" w:sz="0" w:space="0" w:color="auto"/>
                                            <w:right w:val="none" w:sz="0" w:space="0" w:color="auto"/>
                                          </w:divBdr>
                                        </w:div>
                                      </w:divsChild>
                                    </w:div>
                                    <w:div w:id="1010253133">
                                      <w:marLeft w:val="0"/>
                                      <w:marRight w:val="0"/>
                                      <w:marTop w:val="0"/>
                                      <w:marBottom w:val="120"/>
                                      <w:divBdr>
                                        <w:top w:val="none" w:sz="0" w:space="0" w:color="auto"/>
                                        <w:left w:val="none" w:sz="0" w:space="0" w:color="auto"/>
                                        <w:bottom w:val="single" w:sz="6" w:space="6" w:color="EEEEEE"/>
                                        <w:right w:val="none" w:sz="0" w:space="0" w:color="auto"/>
                                      </w:divBdr>
                                      <w:divsChild>
                                        <w:div w:id="1802461419">
                                          <w:marLeft w:val="0"/>
                                          <w:marRight w:val="0"/>
                                          <w:marTop w:val="0"/>
                                          <w:marBottom w:val="0"/>
                                          <w:divBdr>
                                            <w:top w:val="none" w:sz="0" w:space="0" w:color="auto"/>
                                            <w:left w:val="none" w:sz="0" w:space="0" w:color="auto"/>
                                            <w:bottom w:val="none" w:sz="0" w:space="0" w:color="auto"/>
                                            <w:right w:val="none" w:sz="0" w:space="0" w:color="auto"/>
                                          </w:divBdr>
                                        </w:div>
                                      </w:divsChild>
                                    </w:div>
                                    <w:div w:id="963848483">
                                      <w:marLeft w:val="0"/>
                                      <w:marRight w:val="0"/>
                                      <w:marTop w:val="0"/>
                                      <w:marBottom w:val="120"/>
                                      <w:divBdr>
                                        <w:top w:val="none" w:sz="0" w:space="0" w:color="auto"/>
                                        <w:left w:val="none" w:sz="0" w:space="0" w:color="auto"/>
                                        <w:bottom w:val="single" w:sz="6" w:space="6" w:color="EEEEEE"/>
                                        <w:right w:val="none" w:sz="0" w:space="0" w:color="auto"/>
                                      </w:divBdr>
                                      <w:divsChild>
                                        <w:div w:id="1599018344">
                                          <w:marLeft w:val="0"/>
                                          <w:marRight w:val="0"/>
                                          <w:marTop w:val="0"/>
                                          <w:marBottom w:val="0"/>
                                          <w:divBdr>
                                            <w:top w:val="none" w:sz="0" w:space="0" w:color="auto"/>
                                            <w:left w:val="none" w:sz="0" w:space="0" w:color="auto"/>
                                            <w:bottom w:val="none" w:sz="0" w:space="0" w:color="auto"/>
                                            <w:right w:val="none" w:sz="0" w:space="0" w:color="auto"/>
                                          </w:divBdr>
                                        </w:div>
                                      </w:divsChild>
                                    </w:div>
                                    <w:div w:id="2021616379">
                                      <w:marLeft w:val="0"/>
                                      <w:marRight w:val="0"/>
                                      <w:marTop w:val="0"/>
                                      <w:marBottom w:val="120"/>
                                      <w:divBdr>
                                        <w:top w:val="none" w:sz="0" w:space="0" w:color="auto"/>
                                        <w:left w:val="none" w:sz="0" w:space="0" w:color="auto"/>
                                        <w:bottom w:val="single" w:sz="6" w:space="6" w:color="EEEEEE"/>
                                        <w:right w:val="none" w:sz="0" w:space="0" w:color="auto"/>
                                      </w:divBdr>
                                      <w:divsChild>
                                        <w:div w:id="703597478">
                                          <w:marLeft w:val="0"/>
                                          <w:marRight w:val="0"/>
                                          <w:marTop w:val="0"/>
                                          <w:marBottom w:val="0"/>
                                          <w:divBdr>
                                            <w:top w:val="none" w:sz="0" w:space="0" w:color="auto"/>
                                            <w:left w:val="none" w:sz="0" w:space="0" w:color="auto"/>
                                            <w:bottom w:val="none" w:sz="0" w:space="0" w:color="auto"/>
                                            <w:right w:val="none" w:sz="0" w:space="0" w:color="auto"/>
                                          </w:divBdr>
                                        </w:div>
                                      </w:divsChild>
                                    </w:div>
                                    <w:div w:id="1480998721">
                                      <w:marLeft w:val="0"/>
                                      <w:marRight w:val="0"/>
                                      <w:marTop w:val="0"/>
                                      <w:marBottom w:val="120"/>
                                      <w:divBdr>
                                        <w:top w:val="none" w:sz="0" w:space="0" w:color="auto"/>
                                        <w:left w:val="none" w:sz="0" w:space="0" w:color="auto"/>
                                        <w:bottom w:val="none" w:sz="0" w:space="0" w:color="auto"/>
                                        <w:right w:val="none" w:sz="0" w:space="0" w:color="auto"/>
                                      </w:divBdr>
                                      <w:divsChild>
                                        <w:div w:id="100042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4276816">
                      <w:marLeft w:val="0"/>
                      <w:marRight w:val="0"/>
                      <w:marTop w:val="0"/>
                      <w:marBottom w:val="300"/>
                      <w:divBdr>
                        <w:top w:val="none" w:sz="0" w:space="0" w:color="auto"/>
                        <w:left w:val="none" w:sz="0" w:space="0" w:color="auto"/>
                        <w:bottom w:val="none" w:sz="0" w:space="0" w:color="auto"/>
                        <w:right w:val="none" w:sz="0" w:space="0" w:color="auto"/>
                      </w:divBdr>
                      <w:divsChild>
                        <w:div w:id="2015304826">
                          <w:marLeft w:val="0"/>
                          <w:marRight w:val="0"/>
                          <w:marTop w:val="0"/>
                          <w:marBottom w:val="300"/>
                          <w:divBdr>
                            <w:top w:val="none" w:sz="0" w:space="0" w:color="auto"/>
                            <w:left w:val="none" w:sz="0" w:space="0" w:color="auto"/>
                            <w:bottom w:val="single" w:sz="6" w:space="0" w:color="E5E5E5"/>
                            <w:right w:val="none" w:sz="0" w:space="0" w:color="auto"/>
                          </w:divBdr>
                        </w:div>
                        <w:div w:id="351803878">
                          <w:marLeft w:val="0"/>
                          <w:marRight w:val="0"/>
                          <w:marTop w:val="0"/>
                          <w:marBottom w:val="0"/>
                          <w:divBdr>
                            <w:top w:val="none" w:sz="0" w:space="0" w:color="auto"/>
                            <w:left w:val="none" w:sz="0" w:space="0" w:color="auto"/>
                            <w:bottom w:val="none" w:sz="0" w:space="0" w:color="auto"/>
                            <w:right w:val="none" w:sz="0" w:space="0" w:color="auto"/>
                          </w:divBdr>
                          <w:divsChild>
                            <w:div w:id="1975064765">
                              <w:marLeft w:val="0"/>
                              <w:marRight w:val="0"/>
                              <w:marTop w:val="0"/>
                              <w:marBottom w:val="225"/>
                              <w:divBdr>
                                <w:top w:val="none" w:sz="0" w:space="0" w:color="auto"/>
                                <w:left w:val="none" w:sz="0" w:space="0" w:color="auto"/>
                                <w:bottom w:val="none" w:sz="0" w:space="0" w:color="auto"/>
                                <w:right w:val="none" w:sz="0" w:space="0" w:color="auto"/>
                              </w:divBdr>
                              <w:divsChild>
                                <w:div w:id="1927877183">
                                  <w:marLeft w:val="0"/>
                                  <w:marRight w:val="150"/>
                                  <w:marTop w:val="0"/>
                                  <w:marBottom w:val="0"/>
                                  <w:divBdr>
                                    <w:top w:val="none" w:sz="0" w:space="0" w:color="auto"/>
                                    <w:left w:val="none" w:sz="0" w:space="0" w:color="auto"/>
                                    <w:bottom w:val="none" w:sz="0" w:space="0" w:color="auto"/>
                                    <w:right w:val="none" w:sz="0" w:space="0" w:color="auto"/>
                                  </w:divBdr>
                                </w:div>
                              </w:divsChild>
                            </w:div>
                            <w:div w:id="149056811">
                              <w:marLeft w:val="0"/>
                              <w:marRight w:val="0"/>
                              <w:marTop w:val="0"/>
                              <w:marBottom w:val="225"/>
                              <w:divBdr>
                                <w:top w:val="none" w:sz="0" w:space="0" w:color="auto"/>
                                <w:left w:val="none" w:sz="0" w:space="0" w:color="auto"/>
                                <w:bottom w:val="none" w:sz="0" w:space="0" w:color="auto"/>
                                <w:right w:val="none" w:sz="0" w:space="0" w:color="auto"/>
                              </w:divBdr>
                              <w:divsChild>
                                <w:div w:id="542717008">
                                  <w:marLeft w:val="0"/>
                                  <w:marRight w:val="150"/>
                                  <w:marTop w:val="0"/>
                                  <w:marBottom w:val="0"/>
                                  <w:divBdr>
                                    <w:top w:val="none" w:sz="0" w:space="0" w:color="auto"/>
                                    <w:left w:val="none" w:sz="0" w:space="0" w:color="auto"/>
                                    <w:bottom w:val="none" w:sz="0" w:space="0" w:color="auto"/>
                                    <w:right w:val="none" w:sz="0" w:space="0" w:color="auto"/>
                                  </w:divBdr>
                                </w:div>
                              </w:divsChild>
                            </w:div>
                            <w:div w:id="801384977">
                              <w:marLeft w:val="0"/>
                              <w:marRight w:val="0"/>
                              <w:marTop w:val="0"/>
                              <w:marBottom w:val="225"/>
                              <w:divBdr>
                                <w:top w:val="none" w:sz="0" w:space="0" w:color="auto"/>
                                <w:left w:val="none" w:sz="0" w:space="0" w:color="auto"/>
                                <w:bottom w:val="none" w:sz="0" w:space="0" w:color="auto"/>
                                <w:right w:val="none" w:sz="0" w:space="0" w:color="auto"/>
                              </w:divBdr>
                              <w:divsChild>
                                <w:div w:id="660045734">
                                  <w:marLeft w:val="0"/>
                                  <w:marRight w:val="150"/>
                                  <w:marTop w:val="0"/>
                                  <w:marBottom w:val="0"/>
                                  <w:divBdr>
                                    <w:top w:val="none" w:sz="0" w:space="0" w:color="auto"/>
                                    <w:left w:val="none" w:sz="0" w:space="0" w:color="auto"/>
                                    <w:bottom w:val="none" w:sz="0" w:space="0" w:color="auto"/>
                                    <w:right w:val="none" w:sz="0" w:space="0" w:color="auto"/>
                                  </w:divBdr>
                                </w:div>
                              </w:divsChild>
                            </w:div>
                            <w:div w:id="1664621612">
                              <w:marLeft w:val="0"/>
                              <w:marRight w:val="0"/>
                              <w:marTop w:val="0"/>
                              <w:marBottom w:val="225"/>
                              <w:divBdr>
                                <w:top w:val="none" w:sz="0" w:space="0" w:color="auto"/>
                                <w:left w:val="none" w:sz="0" w:space="0" w:color="auto"/>
                                <w:bottom w:val="none" w:sz="0" w:space="0" w:color="auto"/>
                                <w:right w:val="none" w:sz="0" w:space="0" w:color="auto"/>
                              </w:divBdr>
                              <w:divsChild>
                                <w:div w:id="1560092630">
                                  <w:marLeft w:val="0"/>
                                  <w:marRight w:val="150"/>
                                  <w:marTop w:val="0"/>
                                  <w:marBottom w:val="0"/>
                                  <w:divBdr>
                                    <w:top w:val="none" w:sz="0" w:space="0" w:color="auto"/>
                                    <w:left w:val="none" w:sz="0" w:space="0" w:color="auto"/>
                                    <w:bottom w:val="none" w:sz="0" w:space="0" w:color="auto"/>
                                    <w:right w:val="none" w:sz="0" w:space="0" w:color="auto"/>
                                  </w:divBdr>
                                </w:div>
                              </w:divsChild>
                            </w:div>
                            <w:div w:id="1162544225">
                              <w:marLeft w:val="0"/>
                              <w:marRight w:val="0"/>
                              <w:marTop w:val="0"/>
                              <w:marBottom w:val="0"/>
                              <w:divBdr>
                                <w:top w:val="none" w:sz="0" w:space="0" w:color="auto"/>
                                <w:left w:val="none" w:sz="0" w:space="0" w:color="auto"/>
                                <w:bottom w:val="none" w:sz="0" w:space="0" w:color="auto"/>
                                <w:right w:val="none" w:sz="0" w:space="0" w:color="auto"/>
                              </w:divBdr>
                              <w:divsChild>
                                <w:div w:id="112277190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348222553">
                      <w:marLeft w:val="0"/>
                      <w:marRight w:val="0"/>
                      <w:marTop w:val="0"/>
                      <w:marBottom w:val="300"/>
                      <w:divBdr>
                        <w:top w:val="none" w:sz="0" w:space="0" w:color="auto"/>
                        <w:left w:val="none" w:sz="0" w:space="0" w:color="auto"/>
                        <w:bottom w:val="none" w:sz="0" w:space="0" w:color="auto"/>
                        <w:right w:val="none" w:sz="0" w:space="0" w:color="auto"/>
                      </w:divBdr>
                      <w:divsChild>
                        <w:div w:id="1214385768">
                          <w:marLeft w:val="0"/>
                          <w:marRight w:val="0"/>
                          <w:marTop w:val="0"/>
                          <w:marBottom w:val="0"/>
                          <w:divBdr>
                            <w:top w:val="none" w:sz="0" w:space="0" w:color="auto"/>
                            <w:left w:val="none" w:sz="0" w:space="0" w:color="auto"/>
                            <w:bottom w:val="none" w:sz="0" w:space="0" w:color="auto"/>
                            <w:right w:val="none" w:sz="0" w:space="0" w:color="auto"/>
                          </w:divBdr>
                          <w:divsChild>
                            <w:div w:id="294607767">
                              <w:marLeft w:val="0"/>
                              <w:marRight w:val="0"/>
                              <w:marTop w:val="0"/>
                              <w:marBottom w:val="0"/>
                              <w:divBdr>
                                <w:top w:val="none" w:sz="0" w:space="0" w:color="auto"/>
                                <w:left w:val="none" w:sz="0" w:space="0" w:color="auto"/>
                                <w:bottom w:val="none" w:sz="0" w:space="0" w:color="auto"/>
                                <w:right w:val="none" w:sz="0" w:space="0" w:color="auto"/>
                              </w:divBdr>
                              <w:divsChild>
                                <w:div w:id="1067922282">
                                  <w:marLeft w:val="0"/>
                                  <w:marRight w:val="0"/>
                                  <w:marTop w:val="100"/>
                                  <w:marBottom w:val="100"/>
                                  <w:divBdr>
                                    <w:top w:val="single" w:sz="2" w:space="0" w:color="DFDFDF"/>
                                    <w:left w:val="single" w:sz="2" w:space="0" w:color="DFDFDF"/>
                                    <w:bottom w:val="single" w:sz="2" w:space="0" w:color="DFDFDF"/>
                                    <w:right w:val="single" w:sz="2" w:space="0" w:color="DFDFDF"/>
                                  </w:divBdr>
                                  <w:divsChild>
                                    <w:div w:id="846751586">
                                      <w:marLeft w:val="0"/>
                                      <w:marRight w:val="0"/>
                                      <w:marTop w:val="0"/>
                                      <w:marBottom w:val="0"/>
                                      <w:divBdr>
                                        <w:top w:val="none" w:sz="0" w:space="0" w:color="auto"/>
                                        <w:left w:val="none" w:sz="0" w:space="0" w:color="auto"/>
                                        <w:bottom w:val="none" w:sz="0" w:space="0" w:color="auto"/>
                                        <w:right w:val="none" w:sz="0" w:space="0" w:color="auto"/>
                                      </w:divBdr>
                                      <w:divsChild>
                                        <w:div w:id="1194997969">
                                          <w:marLeft w:val="0"/>
                                          <w:marRight w:val="0"/>
                                          <w:marTop w:val="0"/>
                                          <w:marBottom w:val="0"/>
                                          <w:divBdr>
                                            <w:top w:val="single" w:sz="2" w:space="0" w:color="A9A9A9"/>
                                            <w:left w:val="single" w:sz="2" w:space="0" w:color="A9A9A9"/>
                                            <w:bottom w:val="single" w:sz="2" w:space="0" w:color="A9A9A9"/>
                                            <w:right w:val="single" w:sz="2" w:space="0" w:color="A9A9A9"/>
                                          </w:divBdr>
                                          <w:divsChild>
                                            <w:div w:id="1536308373">
                                              <w:marLeft w:val="0"/>
                                              <w:marRight w:val="0"/>
                                              <w:marTop w:val="0"/>
                                              <w:marBottom w:val="0"/>
                                              <w:divBdr>
                                                <w:top w:val="none" w:sz="0" w:space="0" w:color="auto"/>
                                                <w:left w:val="none" w:sz="0" w:space="0" w:color="auto"/>
                                                <w:bottom w:val="none" w:sz="0" w:space="0" w:color="auto"/>
                                                <w:right w:val="none" w:sz="0" w:space="0" w:color="auto"/>
                                              </w:divBdr>
                                              <w:divsChild>
                                                <w:div w:id="754743642">
                                                  <w:marLeft w:val="0"/>
                                                  <w:marRight w:val="0"/>
                                                  <w:marTop w:val="0"/>
                                                  <w:marBottom w:val="0"/>
                                                  <w:divBdr>
                                                    <w:top w:val="single" w:sz="2" w:space="0" w:color="E4E4E4"/>
                                                    <w:left w:val="single" w:sz="2" w:space="0" w:color="E4E4E4"/>
                                                    <w:bottom w:val="single" w:sz="2" w:space="0" w:color="E4E4E4"/>
                                                    <w:right w:val="single" w:sz="2" w:space="0" w:color="E4E4E4"/>
                                                  </w:divBdr>
                                                </w:div>
                                                <w:div w:id="1334575807">
                                                  <w:marLeft w:val="0"/>
                                                  <w:marRight w:val="0"/>
                                                  <w:marTop w:val="0"/>
                                                  <w:marBottom w:val="0"/>
                                                  <w:divBdr>
                                                    <w:top w:val="single" w:sz="2" w:space="0" w:color="E4E4E4"/>
                                                    <w:left w:val="single" w:sz="2" w:space="0" w:color="E4E4E4"/>
                                                    <w:bottom w:val="single" w:sz="2" w:space="0" w:color="E4E4E4"/>
                                                    <w:right w:val="single" w:sz="2" w:space="0" w:color="E4E4E4"/>
                                                  </w:divBdr>
                                                </w:div>
                                                <w:div w:id="145704283">
                                                  <w:marLeft w:val="0"/>
                                                  <w:marRight w:val="0"/>
                                                  <w:marTop w:val="0"/>
                                                  <w:marBottom w:val="0"/>
                                                  <w:divBdr>
                                                    <w:top w:val="single" w:sz="2" w:space="0" w:color="E4E4E4"/>
                                                    <w:left w:val="single" w:sz="2" w:space="0" w:color="E4E4E4"/>
                                                    <w:bottom w:val="single" w:sz="2" w:space="0" w:color="E4E4E4"/>
                                                    <w:right w:val="single" w:sz="2" w:space="0" w:color="E4E4E4"/>
                                                  </w:divBdr>
                                                  <w:divsChild>
                                                    <w:div w:id="983776607">
                                                      <w:marLeft w:val="0"/>
                                                      <w:marRight w:val="0"/>
                                                      <w:marTop w:val="0"/>
                                                      <w:marBottom w:val="0"/>
                                                      <w:divBdr>
                                                        <w:top w:val="none" w:sz="0" w:space="0" w:color="auto"/>
                                                        <w:left w:val="none" w:sz="0" w:space="0" w:color="auto"/>
                                                        <w:bottom w:val="none" w:sz="0" w:space="0" w:color="auto"/>
                                                        <w:right w:val="none" w:sz="0" w:space="0" w:color="auto"/>
                                                      </w:divBdr>
                                                    </w:div>
                                                  </w:divsChild>
                                                </w:div>
                                                <w:div w:id="1026296612">
                                                  <w:marLeft w:val="0"/>
                                                  <w:marRight w:val="0"/>
                                                  <w:marTop w:val="0"/>
                                                  <w:marBottom w:val="0"/>
                                                  <w:divBdr>
                                                    <w:top w:val="single" w:sz="2" w:space="0" w:color="E4E4E4"/>
                                                    <w:left w:val="single" w:sz="2" w:space="0" w:color="E4E4E4"/>
                                                    <w:bottom w:val="single" w:sz="2" w:space="0" w:color="E4E4E4"/>
                                                    <w:right w:val="single" w:sz="2" w:space="0" w:color="E4E4E4"/>
                                                  </w:divBdr>
                                                </w:div>
                                                <w:div w:id="1176917117">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633320345">
                          <w:marLeft w:val="0"/>
                          <w:marRight w:val="0"/>
                          <w:marTop w:val="45"/>
                          <w:marBottom w:val="0"/>
                          <w:divBdr>
                            <w:top w:val="none" w:sz="0" w:space="0" w:color="auto"/>
                            <w:left w:val="none" w:sz="0" w:space="0" w:color="auto"/>
                            <w:bottom w:val="none" w:sz="0" w:space="0" w:color="auto"/>
                            <w:right w:val="none" w:sz="0" w:space="0" w:color="auto"/>
                          </w:divBdr>
                          <w:divsChild>
                            <w:div w:id="1404571761">
                              <w:marLeft w:val="0"/>
                              <w:marRight w:val="0"/>
                              <w:marTop w:val="0"/>
                              <w:marBottom w:val="0"/>
                              <w:divBdr>
                                <w:top w:val="none" w:sz="0" w:space="0" w:color="auto"/>
                                <w:left w:val="none" w:sz="0" w:space="0" w:color="auto"/>
                                <w:bottom w:val="none" w:sz="0" w:space="0" w:color="auto"/>
                                <w:right w:val="none" w:sz="0" w:space="0" w:color="auto"/>
                              </w:divBdr>
                              <w:divsChild>
                                <w:div w:id="542601226">
                                  <w:marLeft w:val="0"/>
                                  <w:marRight w:val="0"/>
                                  <w:marTop w:val="0"/>
                                  <w:marBottom w:val="0"/>
                                  <w:divBdr>
                                    <w:top w:val="none" w:sz="0" w:space="0" w:color="auto"/>
                                    <w:left w:val="none" w:sz="0" w:space="0" w:color="auto"/>
                                    <w:bottom w:val="none" w:sz="0" w:space="0" w:color="auto"/>
                                    <w:right w:val="none" w:sz="0" w:space="0" w:color="auto"/>
                                  </w:divBdr>
                                  <w:divsChild>
                                    <w:div w:id="382172259">
                                      <w:marLeft w:val="0"/>
                                      <w:marRight w:val="0"/>
                                      <w:marTop w:val="100"/>
                                      <w:marBottom w:val="100"/>
                                      <w:divBdr>
                                        <w:top w:val="single" w:sz="2" w:space="0" w:color="DFDFDF"/>
                                        <w:left w:val="single" w:sz="2" w:space="0" w:color="DFDFDF"/>
                                        <w:bottom w:val="single" w:sz="2" w:space="0" w:color="DFDFDF"/>
                                        <w:right w:val="single" w:sz="2" w:space="0" w:color="DFDFDF"/>
                                      </w:divBdr>
                                      <w:divsChild>
                                        <w:div w:id="1836798328">
                                          <w:marLeft w:val="0"/>
                                          <w:marRight w:val="0"/>
                                          <w:marTop w:val="0"/>
                                          <w:marBottom w:val="0"/>
                                          <w:divBdr>
                                            <w:top w:val="none" w:sz="0" w:space="0" w:color="auto"/>
                                            <w:left w:val="none" w:sz="0" w:space="0" w:color="auto"/>
                                            <w:bottom w:val="none" w:sz="0" w:space="0" w:color="auto"/>
                                            <w:right w:val="none" w:sz="0" w:space="0" w:color="auto"/>
                                          </w:divBdr>
                                          <w:divsChild>
                                            <w:div w:id="1112557115">
                                              <w:marLeft w:val="0"/>
                                              <w:marRight w:val="0"/>
                                              <w:marTop w:val="0"/>
                                              <w:marBottom w:val="150"/>
                                              <w:divBdr>
                                                <w:top w:val="single" w:sz="2" w:space="0" w:color="A9A9A9"/>
                                                <w:left w:val="single" w:sz="2" w:space="0" w:color="A9A9A9"/>
                                                <w:bottom w:val="single" w:sz="2" w:space="0" w:color="A9A9A9"/>
                                                <w:right w:val="single" w:sz="2" w:space="0" w:color="A9A9A9"/>
                                              </w:divBdr>
                                              <w:divsChild>
                                                <w:div w:id="1795096784">
                                                  <w:marLeft w:val="0"/>
                                                  <w:marRight w:val="0"/>
                                                  <w:marTop w:val="0"/>
                                                  <w:marBottom w:val="0"/>
                                                  <w:divBdr>
                                                    <w:top w:val="none" w:sz="0" w:space="0" w:color="auto"/>
                                                    <w:left w:val="none" w:sz="0" w:space="0" w:color="auto"/>
                                                    <w:bottom w:val="none" w:sz="0" w:space="0" w:color="auto"/>
                                                    <w:right w:val="none" w:sz="0" w:space="0" w:color="auto"/>
                                                  </w:divBdr>
                                                  <w:divsChild>
                                                    <w:div w:id="632832986">
                                                      <w:marLeft w:val="0"/>
                                                      <w:marRight w:val="0"/>
                                                      <w:marTop w:val="0"/>
                                                      <w:marBottom w:val="0"/>
                                                      <w:divBdr>
                                                        <w:top w:val="single" w:sz="2" w:space="0" w:color="E4E4E4"/>
                                                        <w:left w:val="single" w:sz="2" w:space="0" w:color="E4E4E4"/>
                                                        <w:bottom w:val="single" w:sz="2" w:space="0" w:color="E4E4E4"/>
                                                        <w:right w:val="single" w:sz="2" w:space="0" w:color="E4E4E4"/>
                                                      </w:divBdr>
                                                    </w:div>
                                                    <w:div w:id="601304021">
                                                      <w:marLeft w:val="0"/>
                                                      <w:marRight w:val="0"/>
                                                      <w:marTop w:val="0"/>
                                                      <w:marBottom w:val="0"/>
                                                      <w:divBdr>
                                                        <w:top w:val="single" w:sz="2" w:space="0" w:color="E4E4E4"/>
                                                        <w:left w:val="single" w:sz="2" w:space="0" w:color="E4E4E4"/>
                                                        <w:bottom w:val="single" w:sz="2" w:space="0" w:color="E4E4E4"/>
                                                        <w:right w:val="single" w:sz="2" w:space="0" w:color="E4E4E4"/>
                                                      </w:divBdr>
                                                    </w:div>
                                                    <w:div w:id="1974097165">
                                                      <w:marLeft w:val="0"/>
                                                      <w:marRight w:val="0"/>
                                                      <w:marTop w:val="0"/>
                                                      <w:marBottom w:val="0"/>
                                                      <w:divBdr>
                                                        <w:top w:val="single" w:sz="2" w:space="0" w:color="E4E4E4"/>
                                                        <w:left w:val="single" w:sz="2" w:space="0" w:color="E4E4E4"/>
                                                        <w:bottom w:val="single" w:sz="2" w:space="0" w:color="E4E4E4"/>
                                                        <w:right w:val="single" w:sz="2" w:space="0" w:color="E4E4E4"/>
                                                      </w:divBdr>
                                                    </w:div>
                                                    <w:div w:id="237442896">
                                                      <w:marLeft w:val="0"/>
                                                      <w:marRight w:val="0"/>
                                                      <w:marTop w:val="0"/>
                                                      <w:marBottom w:val="0"/>
                                                      <w:divBdr>
                                                        <w:top w:val="single" w:sz="2" w:space="0" w:color="E4E4E4"/>
                                                        <w:left w:val="single" w:sz="2" w:space="0" w:color="E4E4E4"/>
                                                        <w:bottom w:val="single" w:sz="2" w:space="0" w:color="E4E4E4"/>
                                                        <w:right w:val="single" w:sz="2" w:space="0" w:color="E4E4E4"/>
                                                      </w:divBdr>
                                                    </w:div>
                                                    <w:div w:id="123351163">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177502972">
                              <w:marLeft w:val="0"/>
                              <w:marRight w:val="0"/>
                              <w:marTop w:val="0"/>
                              <w:marBottom w:val="330"/>
                              <w:divBdr>
                                <w:top w:val="none" w:sz="0" w:space="0" w:color="auto"/>
                                <w:left w:val="none" w:sz="0" w:space="0" w:color="auto"/>
                                <w:bottom w:val="none" w:sz="0" w:space="0" w:color="auto"/>
                                <w:right w:val="none" w:sz="0" w:space="0" w:color="auto"/>
                              </w:divBdr>
                              <w:divsChild>
                                <w:div w:id="1610039996">
                                  <w:marLeft w:val="0"/>
                                  <w:marRight w:val="0"/>
                                  <w:marTop w:val="0"/>
                                  <w:marBottom w:val="0"/>
                                  <w:divBdr>
                                    <w:top w:val="none" w:sz="0" w:space="0" w:color="auto"/>
                                    <w:left w:val="none" w:sz="0" w:space="0" w:color="auto"/>
                                    <w:bottom w:val="none" w:sz="0" w:space="0" w:color="auto"/>
                                    <w:right w:val="none" w:sz="0" w:space="0" w:color="auto"/>
                                  </w:divBdr>
                                  <w:divsChild>
                                    <w:div w:id="270673275">
                                      <w:marLeft w:val="0"/>
                                      <w:marRight w:val="0"/>
                                      <w:marTop w:val="0"/>
                                      <w:marBottom w:val="0"/>
                                      <w:divBdr>
                                        <w:top w:val="single" w:sz="2" w:space="0" w:color="DFDFDF"/>
                                        <w:left w:val="single" w:sz="2" w:space="0" w:color="DFDFDF"/>
                                        <w:bottom w:val="single" w:sz="2" w:space="0" w:color="DFDFDF"/>
                                        <w:right w:val="single" w:sz="2" w:space="0" w:color="DFDFDF"/>
                                      </w:divBdr>
                                      <w:divsChild>
                                        <w:div w:id="966857373">
                                          <w:marLeft w:val="-90"/>
                                          <w:marRight w:val="0"/>
                                          <w:marTop w:val="0"/>
                                          <w:marBottom w:val="0"/>
                                          <w:divBdr>
                                            <w:top w:val="none" w:sz="0" w:space="0" w:color="auto"/>
                                            <w:left w:val="none" w:sz="0" w:space="0" w:color="auto"/>
                                            <w:bottom w:val="none" w:sz="0" w:space="0" w:color="auto"/>
                                            <w:right w:val="none" w:sz="0" w:space="0" w:color="auto"/>
                                          </w:divBdr>
                                          <w:divsChild>
                                            <w:div w:id="1627858211">
                                              <w:marLeft w:val="0"/>
                                              <w:marRight w:val="0"/>
                                              <w:marTop w:val="0"/>
                                              <w:marBottom w:val="45"/>
                                              <w:divBdr>
                                                <w:top w:val="single" w:sz="2" w:space="0" w:color="A9A9A9"/>
                                                <w:left w:val="single" w:sz="2" w:space="0" w:color="A9A9A9"/>
                                                <w:bottom w:val="single" w:sz="2" w:space="0" w:color="A9A9A9"/>
                                                <w:right w:val="single" w:sz="2" w:space="0" w:color="A9A9A9"/>
                                              </w:divBdr>
                                              <w:divsChild>
                                                <w:div w:id="1096750517">
                                                  <w:marLeft w:val="0"/>
                                                  <w:marRight w:val="0"/>
                                                  <w:marTop w:val="0"/>
                                                  <w:marBottom w:val="0"/>
                                                  <w:divBdr>
                                                    <w:top w:val="none" w:sz="0" w:space="0" w:color="auto"/>
                                                    <w:left w:val="none" w:sz="0" w:space="0" w:color="auto"/>
                                                    <w:bottom w:val="none" w:sz="0" w:space="0" w:color="auto"/>
                                                    <w:right w:val="none" w:sz="0" w:space="0" w:color="auto"/>
                                                  </w:divBdr>
                                                  <w:divsChild>
                                                    <w:div w:id="1943607156">
                                                      <w:marLeft w:val="92"/>
                                                      <w:marRight w:val="0"/>
                                                      <w:marTop w:val="0"/>
                                                      <w:marBottom w:val="150"/>
                                                      <w:divBdr>
                                                        <w:top w:val="single" w:sz="2" w:space="0" w:color="E4E4E4"/>
                                                        <w:left w:val="single" w:sz="2" w:space="0" w:color="E4E4E4"/>
                                                        <w:bottom w:val="single" w:sz="2" w:space="0" w:color="E4E4E4"/>
                                                        <w:right w:val="single" w:sz="2" w:space="0" w:color="E4E4E4"/>
                                                      </w:divBdr>
                                                      <w:divsChild>
                                                        <w:div w:id="107192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0698169">
                              <w:marLeft w:val="0"/>
                              <w:marRight w:val="0"/>
                              <w:marTop w:val="0"/>
                              <w:marBottom w:val="330"/>
                              <w:divBdr>
                                <w:top w:val="none" w:sz="0" w:space="0" w:color="auto"/>
                                <w:left w:val="none" w:sz="0" w:space="0" w:color="auto"/>
                                <w:bottom w:val="none" w:sz="0" w:space="0" w:color="auto"/>
                                <w:right w:val="none" w:sz="0" w:space="0" w:color="auto"/>
                              </w:divBdr>
                              <w:divsChild>
                                <w:div w:id="1969512705">
                                  <w:marLeft w:val="0"/>
                                  <w:marRight w:val="0"/>
                                  <w:marTop w:val="0"/>
                                  <w:marBottom w:val="0"/>
                                  <w:divBdr>
                                    <w:top w:val="none" w:sz="0" w:space="0" w:color="auto"/>
                                    <w:left w:val="none" w:sz="0" w:space="0" w:color="auto"/>
                                    <w:bottom w:val="none" w:sz="0" w:space="0" w:color="auto"/>
                                    <w:right w:val="none" w:sz="0" w:space="0" w:color="auto"/>
                                  </w:divBdr>
                                  <w:divsChild>
                                    <w:div w:id="62458550">
                                      <w:marLeft w:val="0"/>
                                      <w:marRight w:val="0"/>
                                      <w:marTop w:val="0"/>
                                      <w:marBottom w:val="0"/>
                                      <w:divBdr>
                                        <w:top w:val="single" w:sz="2" w:space="0" w:color="DFDFDF"/>
                                        <w:left w:val="single" w:sz="2" w:space="0" w:color="DFDFDF"/>
                                        <w:bottom w:val="single" w:sz="2" w:space="0" w:color="DFDFDF"/>
                                        <w:right w:val="single" w:sz="2" w:space="0" w:color="DFDFDF"/>
                                      </w:divBdr>
                                      <w:divsChild>
                                        <w:div w:id="1429080165">
                                          <w:marLeft w:val="-90"/>
                                          <w:marRight w:val="0"/>
                                          <w:marTop w:val="0"/>
                                          <w:marBottom w:val="0"/>
                                          <w:divBdr>
                                            <w:top w:val="none" w:sz="0" w:space="0" w:color="auto"/>
                                            <w:left w:val="none" w:sz="0" w:space="0" w:color="auto"/>
                                            <w:bottom w:val="none" w:sz="0" w:space="0" w:color="auto"/>
                                            <w:right w:val="none" w:sz="0" w:space="0" w:color="auto"/>
                                          </w:divBdr>
                                          <w:divsChild>
                                            <w:div w:id="2041198224">
                                              <w:marLeft w:val="0"/>
                                              <w:marRight w:val="0"/>
                                              <w:marTop w:val="0"/>
                                              <w:marBottom w:val="45"/>
                                              <w:divBdr>
                                                <w:top w:val="single" w:sz="2" w:space="0" w:color="A9A9A9"/>
                                                <w:left w:val="single" w:sz="2" w:space="0" w:color="A9A9A9"/>
                                                <w:bottom w:val="single" w:sz="2" w:space="0" w:color="A9A9A9"/>
                                                <w:right w:val="single" w:sz="2" w:space="0" w:color="A9A9A9"/>
                                              </w:divBdr>
                                              <w:divsChild>
                                                <w:div w:id="683896946">
                                                  <w:marLeft w:val="0"/>
                                                  <w:marRight w:val="0"/>
                                                  <w:marTop w:val="0"/>
                                                  <w:marBottom w:val="0"/>
                                                  <w:divBdr>
                                                    <w:top w:val="none" w:sz="0" w:space="0" w:color="auto"/>
                                                    <w:left w:val="none" w:sz="0" w:space="0" w:color="auto"/>
                                                    <w:bottom w:val="none" w:sz="0" w:space="0" w:color="auto"/>
                                                    <w:right w:val="none" w:sz="0" w:space="0" w:color="auto"/>
                                                  </w:divBdr>
                                                  <w:divsChild>
                                                    <w:div w:id="1213421882">
                                                      <w:marLeft w:val="92"/>
                                                      <w:marRight w:val="0"/>
                                                      <w:marTop w:val="0"/>
                                                      <w:marBottom w:val="150"/>
                                                      <w:divBdr>
                                                        <w:top w:val="single" w:sz="2" w:space="0" w:color="E4E4E4"/>
                                                        <w:left w:val="single" w:sz="2" w:space="0" w:color="E4E4E4"/>
                                                        <w:bottom w:val="single" w:sz="2" w:space="0" w:color="E4E4E4"/>
                                                        <w:right w:val="single" w:sz="2" w:space="0" w:color="E4E4E4"/>
                                                      </w:divBdr>
                                                      <w:divsChild>
                                                        <w:div w:id="74908444">
                                                          <w:marLeft w:val="0"/>
                                                          <w:marRight w:val="0"/>
                                                          <w:marTop w:val="0"/>
                                                          <w:marBottom w:val="0"/>
                                                          <w:divBdr>
                                                            <w:top w:val="none" w:sz="0" w:space="0" w:color="auto"/>
                                                            <w:left w:val="none" w:sz="0" w:space="0" w:color="auto"/>
                                                            <w:bottom w:val="none" w:sz="0" w:space="0" w:color="auto"/>
                                                            <w:right w:val="none" w:sz="0" w:space="0" w:color="auto"/>
                                                          </w:divBdr>
                                                        </w:div>
                                                      </w:divsChild>
                                                    </w:div>
                                                    <w:div w:id="2092845476">
                                                      <w:marLeft w:val="92"/>
                                                      <w:marRight w:val="0"/>
                                                      <w:marTop w:val="0"/>
                                                      <w:marBottom w:val="150"/>
                                                      <w:divBdr>
                                                        <w:top w:val="single" w:sz="2" w:space="0" w:color="E4E4E4"/>
                                                        <w:left w:val="single" w:sz="2" w:space="0" w:color="E4E4E4"/>
                                                        <w:bottom w:val="single" w:sz="2" w:space="0" w:color="E4E4E4"/>
                                                        <w:right w:val="single" w:sz="2" w:space="0" w:color="E4E4E4"/>
                                                      </w:divBdr>
                                                      <w:divsChild>
                                                        <w:div w:id="63144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7188476">
                              <w:marLeft w:val="0"/>
                              <w:marRight w:val="0"/>
                              <w:marTop w:val="0"/>
                              <w:marBottom w:val="330"/>
                              <w:divBdr>
                                <w:top w:val="none" w:sz="0" w:space="0" w:color="auto"/>
                                <w:left w:val="none" w:sz="0" w:space="0" w:color="auto"/>
                                <w:bottom w:val="none" w:sz="0" w:space="0" w:color="auto"/>
                                <w:right w:val="none" w:sz="0" w:space="0" w:color="auto"/>
                              </w:divBdr>
                              <w:divsChild>
                                <w:div w:id="31348483">
                                  <w:marLeft w:val="0"/>
                                  <w:marRight w:val="0"/>
                                  <w:marTop w:val="0"/>
                                  <w:marBottom w:val="0"/>
                                  <w:divBdr>
                                    <w:top w:val="none" w:sz="0" w:space="0" w:color="auto"/>
                                    <w:left w:val="none" w:sz="0" w:space="0" w:color="auto"/>
                                    <w:bottom w:val="none" w:sz="0" w:space="0" w:color="auto"/>
                                    <w:right w:val="none" w:sz="0" w:space="0" w:color="auto"/>
                                  </w:divBdr>
                                  <w:divsChild>
                                    <w:div w:id="22093746">
                                      <w:marLeft w:val="0"/>
                                      <w:marRight w:val="0"/>
                                      <w:marTop w:val="0"/>
                                      <w:marBottom w:val="0"/>
                                      <w:divBdr>
                                        <w:top w:val="single" w:sz="2" w:space="0" w:color="DFDFDF"/>
                                        <w:left w:val="single" w:sz="2" w:space="0" w:color="DFDFDF"/>
                                        <w:bottom w:val="single" w:sz="2" w:space="0" w:color="DFDFDF"/>
                                        <w:right w:val="single" w:sz="2" w:space="0" w:color="DFDFDF"/>
                                      </w:divBdr>
                                      <w:divsChild>
                                        <w:div w:id="311368966">
                                          <w:marLeft w:val="-90"/>
                                          <w:marRight w:val="0"/>
                                          <w:marTop w:val="0"/>
                                          <w:marBottom w:val="0"/>
                                          <w:divBdr>
                                            <w:top w:val="none" w:sz="0" w:space="0" w:color="auto"/>
                                            <w:left w:val="none" w:sz="0" w:space="0" w:color="auto"/>
                                            <w:bottom w:val="none" w:sz="0" w:space="0" w:color="auto"/>
                                            <w:right w:val="none" w:sz="0" w:space="0" w:color="auto"/>
                                          </w:divBdr>
                                          <w:divsChild>
                                            <w:div w:id="1123377573">
                                              <w:marLeft w:val="0"/>
                                              <w:marRight w:val="0"/>
                                              <w:marTop w:val="0"/>
                                              <w:marBottom w:val="45"/>
                                              <w:divBdr>
                                                <w:top w:val="single" w:sz="2" w:space="0" w:color="A9A9A9"/>
                                                <w:left w:val="single" w:sz="2" w:space="0" w:color="A9A9A9"/>
                                                <w:bottom w:val="single" w:sz="2" w:space="0" w:color="A9A9A9"/>
                                                <w:right w:val="single" w:sz="2" w:space="0" w:color="A9A9A9"/>
                                              </w:divBdr>
                                              <w:divsChild>
                                                <w:div w:id="359865067">
                                                  <w:marLeft w:val="0"/>
                                                  <w:marRight w:val="0"/>
                                                  <w:marTop w:val="0"/>
                                                  <w:marBottom w:val="0"/>
                                                  <w:divBdr>
                                                    <w:top w:val="none" w:sz="0" w:space="0" w:color="auto"/>
                                                    <w:left w:val="none" w:sz="0" w:space="0" w:color="auto"/>
                                                    <w:bottom w:val="none" w:sz="0" w:space="0" w:color="auto"/>
                                                    <w:right w:val="none" w:sz="0" w:space="0" w:color="auto"/>
                                                  </w:divBdr>
                                                  <w:divsChild>
                                                    <w:div w:id="579946935">
                                                      <w:marLeft w:val="92"/>
                                                      <w:marRight w:val="0"/>
                                                      <w:marTop w:val="0"/>
                                                      <w:marBottom w:val="150"/>
                                                      <w:divBdr>
                                                        <w:top w:val="single" w:sz="2" w:space="0" w:color="E4E4E4"/>
                                                        <w:left w:val="single" w:sz="2" w:space="0" w:color="E4E4E4"/>
                                                        <w:bottom w:val="single" w:sz="2" w:space="0" w:color="E4E4E4"/>
                                                        <w:right w:val="single" w:sz="2" w:space="0" w:color="E4E4E4"/>
                                                      </w:divBdr>
                                                      <w:divsChild>
                                                        <w:div w:id="76870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693608">
                              <w:marLeft w:val="0"/>
                              <w:marRight w:val="0"/>
                              <w:marTop w:val="0"/>
                              <w:marBottom w:val="330"/>
                              <w:divBdr>
                                <w:top w:val="none" w:sz="0" w:space="0" w:color="auto"/>
                                <w:left w:val="none" w:sz="0" w:space="0" w:color="auto"/>
                                <w:bottom w:val="none" w:sz="0" w:space="0" w:color="auto"/>
                                <w:right w:val="none" w:sz="0" w:space="0" w:color="auto"/>
                              </w:divBdr>
                              <w:divsChild>
                                <w:div w:id="1286815215">
                                  <w:marLeft w:val="0"/>
                                  <w:marRight w:val="0"/>
                                  <w:marTop w:val="0"/>
                                  <w:marBottom w:val="0"/>
                                  <w:divBdr>
                                    <w:top w:val="none" w:sz="0" w:space="0" w:color="auto"/>
                                    <w:left w:val="none" w:sz="0" w:space="0" w:color="auto"/>
                                    <w:bottom w:val="none" w:sz="0" w:space="0" w:color="auto"/>
                                    <w:right w:val="none" w:sz="0" w:space="0" w:color="auto"/>
                                  </w:divBdr>
                                  <w:divsChild>
                                    <w:div w:id="1081442051">
                                      <w:marLeft w:val="0"/>
                                      <w:marRight w:val="0"/>
                                      <w:marTop w:val="0"/>
                                      <w:marBottom w:val="0"/>
                                      <w:divBdr>
                                        <w:top w:val="single" w:sz="2" w:space="0" w:color="DFDFDF"/>
                                        <w:left w:val="single" w:sz="2" w:space="0" w:color="DFDFDF"/>
                                        <w:bottom w:val="single" w:sz="2" w:space="0" w:color="DFDFDF"/>
                                        <w:right w:val="single" w:sz="2" w:space="0" w:color="DFDFDF"/>
                                      </w:divBdr>
                                      <w:divsChild>
                                        <w:div w:id="1553618845">
                                          <w:marLeft w:val="-90"/>
                                          <w:marRight w:val="0"/>
                                          <w:marTop w:val="0"/>
                                          <w:marBottom w:val="0"/>
                                          <w:divBdr>
                                            <w:top w:val="none" w:sz="0" w:space="0" w:color="auto"/>
                                            <w:left w:val="none" w:sz="0" w:space="0" w:color="auto"/>
                                            <w:bottom w:val="none" w:sz="0" w:space="0" w:color="auto"/>
                                            <w:right w:val="none" w:sz="0" w:space="0" w:color="auto"/>
                                          </w:divBdr>
                                          <w:divsChild>
                                            <w:div w:id="1788625747">
                                              <w:marLeft w:val="0"/>
                                              <w:marRight w:val="0"/>
                                              <w:marTop w:val="0"/>
                                              <w:marBottom w:val="45"/>
                                              <w:divBdr>
                                                <w:top w:val="single" w:sz="2" w:space="0" w:color="A9A9A9"/>
                                                <w:left w:val="single" w:sz="2" w:space="0" w:color="A9A9A9"/>
                                                <w:bottom w:val="single" w:sz="2" w:space="0" w:color="A9A9A9"/>
                                                <w:right w:val="single" w:sz="2" w:space="0" w:color="A9A9A9"/>
                                              </w:divBdr>
                                              <w:divsChild>
                                                <w:div w:id="921917078">
                                                  <w:marLeft w:val="0"/>
                                                  <w:marRight w:val="0"/>
                                                  <w:marTop w:val="0"/>
                                                  <w:marBottom w:val="0"/>
                                                  <w:divBdr>
                                                    <w:top w:val="none" w:sz="0" w:space="0" w:color="auto"/>
                                                    <w:left w:val="none" w:sz="0" w:space="0" w:color="auto"/>
                                                    <w:bottom w:val="none" w:sz="0" w:space="0" w:color="auto"/>
                                                    <w:right w:val="none" w:sz="0" w:space="0" w:color="auto"/>
                                                  </w:divBdr>
                                                  <w:divsChild>
                                                    <w:div w:id="1760445585">
                                                      <w:marLeft w:val="92"/>
                                                      <w:marRight w:val="0"/>
                                                      <w:marTop w:val="0"/>
                                                      <w:marBottom w:val="150"/>
                                                      <w:divBdr>
                                                        <w:top w:val="single" w:sz="2" w:space="0" w:color="E4E4E4"/>
                                                        <w:left w:val="single" w:sz="2" w:space="0" w:color="E4E4E4"/>
                                                        <w:bottom w:val="single" w:sz="2" w:space="0" w:color="E4E4E4"/>
                                                        <w:right w:val="single" w:sz="2" w:space="0" w:color="E4E4E4"/>
                                                      </w:divBdr>
                                                      <w:divsChild>
                                                        <w:div w:id="1472483386">
                                                          <w:marLeft w:val="0"/>
                                                          <w:marRight w:val="0"/>
                                                          <w:marTop w:val="0"/>
                                                          <w:marBottom w:val="0"/>
                                                          <w:divBdr>
                                                            <w:top w:val="none" w:sz="0" w:space="0" w:color="auto"/>
                                                            <w:left w:val="none" w:sz="0" w:space="0" w:color="auto"/>
                                                            <w:bottom w:val="none" w:sz="0" w:space="0" w:color="auto"/>
                                                            <w:right w:val="none" w:sz="0" w:space="0" w:color="auto"/>
                                                          </w:divBdr>
                                                        </w:div>
                                                      </w:divsChild>
                                                    </w:div>
                                                    <w:div w:id="1000544426">
                                                      <w:marLeft w:val="92"/>
                                                      <w:marRight w:val="0"/>
                                                      <w:marTop w:val="0"/>
                                                      <w:marBottom w:val="150"/>
                                                      <w:divBdr>
                                                        <w:top w:val="single" w:sz="2" w:space="0" w:color="E4E4E4"/>
                                                        <w:left w:val="single" w:sz="2" w:space="0" w:color="E4E4E4"/>
                                                        <w:bottom w:val="single" w:sz="2" w:space="0" w:color="E4E4E4"/>
                                                        <w:right w:val="single" w:sz="2" w:space="0" w:color="E4E4E4"/>
                                                      </w:divBdr>
                                                      <w:divsChild>
                                                        <w:div w:id="14532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883135">
                              <w:marLeft w:val="0"/>
                              <w:marRight w:val="0"/>
                              <w:marTop w:val="0"/>
                              <w:marBottom w:val="330"/>
                              <w:divBdr>
                                <w:top w:val="none" w:sz="0" w:space="0" w:color="auto"/>
                                <w:left w:val="none" w:sz="0" w:space="0" w:color="auto"/>
                                <w:bottom w:val="none" w:sz="0" w:space="0" w:color="auto"/>
                                <w:right w:val="none" w:sz="0" w:space="0" w:color="auto"/>
                              </w:divBdr>
                              <w:divsChild>
                                <w:div w:id="1600524319">
                                  <w:marLeft w:val="0"/>
                                  <w:marRight w:val="0"/>
                                  <w:marTop w:val="0"/>
                                  <w:marBottom w:val="0"/>
                                  <w:divBdr>
                                    <w:top w:val="none" w:sz="0" w:space="0" w:color="auto"/>
                                    <w:left w:val="none" w:sz="0" w:space="0" w:color="auto"/>
                                    <w:bottom w:val="none" w:sz="0" w:space="0" w:color="auto"/>
                                    <w:right w:val="none" w:sz="0" w:space="0" w:color="auto"/>
                                  </w:divBdr>
                                  <w:divsChild>
                                    <w:div w:id="791677722">
                                      <w:marLeft w:val="0"/>
                                      <w:marRight w:val="0"/>
                                      <w:marTop w:val="0"/>
                                      <w:marBottom w:val="0"/>
                                      <w:divBdr>
                                        <w:top w:val="single" w:sz="2" w:space="0" w:color="DFDFDF"/>
                                        <w:left w:val="single" w:sz="2" w:space="0" w:color="DFDFDF"/>
                                        <w:bottom w:val="single" w:sz="2" w:space="0" w:color="DFDFDF"/>
                                        <w:right w:val="single" w:sz="2" w:space="0" w:color="DFDFDF"/>
                                      </w:divBdr>
                                      <w:divsChild>
                                        <w:div w:id="80029523">
                                          <w:marLeft w:val="-90"/>
                                          <w:marRight w:val="0"/>
                                          <w:marTop w:val="0"/>
                                          <w:marBottom w:val="0"/>
                                          <w:divBdr>
                                            <w:top w:val="none" w:sz="0" w:space="0" w:color="auto"/>
                                            <w:left w:val="none" w:sz="0" w:space="0" w:color="auto"/>
                                            <w:bottom w:val="none" w:sz="0" w:space="0" w:color="auto"/>
                                            <w:right w:val="none" w:sz="0" w:space="0" w:color="auto"/>
                                          </w:divBdr>
                                          <w:divsChild>
                                            <w:div w:id="1665083011">
                                              <w:marLeft w:val="0"/>
                                              <w:marRight w:val="0"/>
                                              <w:marTop w:val="0"/>
                                              <w:marBottom w:val="45"/>
                                              <w:divBdr>
                                                <w:top w:val="single" w:sz="2" w:space="0" w:color="A9A9A9"/>
                                                <w:left w:val="single" w:sz="2" w:space="0" w:color="A9A9A9"/>
                                                <w:bottom w:val="single" w:sz="2" w:space="0" w:color="A9A9A9"/>
                                                <w:right w:val="single" w:sz="2" w:space="0" w:color="A9A9A9"/>
                                              </w:divBdr>
                                              <w:divsChild>
                                                <w:div w:id="102923662">
                                                  <w:marLeft w:val="0"/>
                                                  <w:marRight w:val="0"/>
                                                  <w:marTop w:val="0"/>
                                                  <w:marBottom w:val="0"/>
                                                  <w:divBdr>
                                                    <w:top w:val="none" w:sz="0" w:space="0" w:color="auto"/>
                                                    <w:left w:val="none" w:sz="0" w:space="0" w:color="auto"/>
                                                    <w:bottom w:val="none" w:sz="0" w:space="0" w:color="auto"/>
                                                    <w:right w:val="none" w:sz="0" w:space="0" w:color="auto"/>
                                                  </w:divBdr>
                                                  <w:divsChild>
                                                    <w:div w:id="1962764832">
                                                      <w:marLeft w:val="92"/>
                                                      <w:marRight w:val="0"/>
                                                      <w:marTop w:val="0"/>
                                                      <w:marBottom w:val="150"/>
                                                      <w:divBdr>
                                                        <w:top w:val="single" w:sz="2" w:space="0" w:color="E4E4E4"/>
                                                        <w:left w:val="single" w:sz="2" w:space="0" w:color="E4E4E4"/>
                                                        <w:bottom w:val="single" w:sz="2" w:space="0" w:color="E4E4E4"/>
                                                        <w:right w:val="single" w:sz="2" w:space="0" w:color="E4E4E4"/>
                                                      </w:divBdr>
                                                      <w:divsChild>
                                                        <w:div w:id="86895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3965483">
                              <w:marLeft w:val="0"/>
                              <w:marRight w:val="0"/>
                              <w:marTop w:val="0"/>
                              <w:marBottom w:val="330"/>
                              <w:divBdr>
                                <w:top w:val="none" w:sz="0" w:space="0" w:color="auto"/>
                                <w:left w:val="none" w:sz="0" w:space="0" w:color="auto"/>
                                <w:bottom w:val="none" w:sz="0" w:space="0" w:color="auto"/>
                                <w:right w:val="none" w:sz="0" w:space="0" w:color="auto"/>
                              </w:divBdr>
                              <w:divsChild>
                                <w:div w:id="421997203">
                                  <w:marLeft w:val="0"/>
                                  <w:marRight w:val="0"/>
                                  <w:marTop w:val="0"/>
                                  <w:marBottom w:val="0"/>
                                  <w:divBdr>
                                    <w:top w:val="none" w:sz="0" w:space="0" w:color="auto"/>
                                    <w:left w:val="none" w:sz="0" w:space="0" w:color="auto"/>
                                    <w:bottom w:val="none" w:sz="0" w:space="0" w:color="auto"/>
                                    <w:right w:val="none" w:sz="0" w:space="0" w:color="auto"/>
                                  </w:divBdr>
                                  <w:divsChild>
                                    <w:div w:id="299844503">
                                      <w:marLeft w:val="0"/>
                                      <w:marRight w:val="0"/>
                                      <w:marTop w:val="0"/>
                                      <w:marBottom w:val="0"/>
                                      <w:divBdr>
                                        <w:top w:val="single" w:sz="2" w:space="0" w:color="DFDFDF"/>
                                        <w:left w:val="single" w:sz="2" w:space="0" w:color="DFDFDF"/>
                                        <w:bottom w:val="single" w:sz="2" w:space="0" w:color="DFDFDF"/>
                                        <w:right w:val="single" w:sz="2" w:space="0" w:color="DFDFDF"/>
                                      </w:divBdr>
                                      <w:divsChild>
                                        <w:div w:id="597952790">
                                          <w:marLeft w:val="-90"/>
                                          <w:marRight w:val="0"/>
                                          <w:marTop w:val="0"/>
                                          <w:marBottom w:val="0"/>
                                          <w:divBdr>
                                            <w:top w:val="none" w:sz="0" w:space="0" w:color="auto"/>
                                            <w:left w:val="none" w:sz="0" w:space="0" w:color="auto"/>
                                            <w:bottom w:val="none" w:sz="0" w:space="0" w:color="auto"/>
                                            <w:right w:val="none" w:sz="0" w:space="0" w:color="auto"/>
                                          </w:divBdr>
                                          <w:divsChild>
                                            <w:div w:id="134683561">
                                              <w:marLeft w:val="0"/>
                                              <w:marRight w:val="0"/>
                                              <w:marTop w:val="0"/>
                                              <w:marBottom w:val="45"/>
                                              <w:divBdr>
                                                <w:top w:val="single" w:sz="2" w:space="0" w:color="A9A9A9"/>
                                                <w:left w:val="single" w:sz="2" w:space="0" w:color="A9A9A9"/>
                                                <w:bottom w:val="single" w:sz="2" w:space="0" w:color="A9A9A9"/>
                                                <w:right w:val="single" w:sz="2" w:space="0" w:color="A9A9A9"/>
                                              </w:divBdr>
                                              <w:divsChild>
                                                <w:div w:id="765534878">
                                                  <w:marLeft w:val="0"/>
                                                  <w:marRight w:val="0"/>
                                                  <w:marTop w:val="0"/>
                                                  <w:marBottom w:val="0"/>
                                                  <w:divBdr>
                                                    <w:top w:val="none" w:sz="0" w:space="0" w:color="auto"/>
                                                    <w:left w:val="none" w:sz="0" w:space="0" w:color="auto"/>
                                                    <w:bottom w:val="none" w:sz="0" w:space="0" w:color="auto"/>
                                                    <w:right w:val="none" w:sz="0" w:space="0" w:color="auto"/>
                                                  </w:divBdr>
                                                  <w:divsChild>
                                                    <w:div w:id="1683623505">
                                                      <w:marLeft w:val="92"/>
                                                      <w:marRight w:val="0"/>
                                                      <w:marTop w:val="0"/>
                                                      <w:marBottom w:val="150"/>
                                                      <w:divBdr>
                                                        <w:top w:val="single" w:sz="2" w:space="0" w:color="E4E4E4"/>
                                                        <w:left w:val="single" w:sz="2" w:space="0" w:color="E4E4E4"/>
                                                        <w:bottom w:val="single" w:sz="2" w:space="0" w:color="E4E4E4"/>
                                                        <w:right w:val="single" w:sz="2" w:space="0" w:color="E4E4E4"/>
                                                      </w:divBdr>
                                                      <w:divsChild>
                                                        <w:div w:id="1889606117">
                                                          <w:marLeft w:val="0"/>
                                                          <w:marRight w:val="0"/>
                                                          <w:marTop w:val="0"/>
                                                          <w:marBottom w:val="0"/>
                                                          <w:divBdr>
                                                            <w:top w:val="none" w:sz="0" w:space="0" w:color="auto"/>
                                                            <w:left w:val="none" w:sz="0" w:space="0" w:color="auto"/>
                                                            <w:bottom w:val="none" w:sz="0" w:space="0" w:color="auto"/>
                                                            <w:right w:val="none" w:sz="0" w:space="0" w:color="auto"/>
                                                          </w:divBdr>
                                                        </w:div>
                                                      </w:divsChild>
                                                    </w:div>
                                                    <w:div w:id="1051421051">
                                                      <w:marLeft w:val="92"/>
                                                      <w:marRight w:val="0"/>
                                                      <w:marTop w:val="0"/>
                                                      <w:marBottom w:val="150"/>
                                                      <w:divBdr>
                                                        <w:top w:val="single" w:sz="2" w:space="0" w:color="E4E4E4"/>
                                                        <w:left w:val="single" w:sz="2" w:space="0" w:color="E4E4E4"/>
                                                        <w:bottom w:val="single" w:sz="2" w:space="0" w:color="E4E4E4"/>
                                                        <w:right w:val="single" w:sz="2" w:space="0" w:color="E4E4E4"/>
                                                      </w:divBdr>
                                                      <w:divsChild>
                                                        <w:div w:id="91936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2286042">
                  <w:marLeft w:val="0"/>
                  <w:marRight w:val="0"/>
                  <w:marTop w:val="0"/>
                  <w:marBottom w:val="0"/>
                  <w:divBdr>
                    <w:top w:val="none" w:sz="0" w:space="0" w:color="auto"/>
                    <w:left w:val="none" w:sz="0" w:space="0" w:color="auto"/>
                    <w:bottom w:val="none" w:sz="0" w:space="0" w:color="auto"/>
                    <w:right w:val="none" w:sz="0" w:space="0" w:color="auto"/>
                  </w:divBdr>
                  <w:divsChild>
                    <w:div w:id="325745917">
                      <w:marLeft w:val="0"/>
                      <w:marRight w:val="0"/>
                      <w:marTop w:val="0"/>
                      <w:marBottom w:val="0"/>
                      <w:divBdr>
                        <w:top w:val="none" w:sz="0" w:space="0" w:color="auto"/>
                        <w:left w:val="none" w:sz="0" w:space="0" w:color="auto"/>
                        <w:bottom w:val="none" w:sz="0" w:space="0" w:color="auto"/>
                        <w:right w:val="none" w:sz="0" w:space="0" w:color="auto"/>
                      </w:divBdr>
                      <w:divsChild>
                        <w:div w:id="1352101993">
                          <w:marLeft w:val="0"/>
                          <w:marRight w:val="0"/>
                          <w:marTop w:val="0"/>
                          <w:marBottom w:val="0"/>
                          <w:divBdr>
                            <w:top w:val="none" w:sz="0" w:space="0" w:color="auto"/>
                            <w:left w:val="none" w:sz="0" w:space="0" w:color="auto"/>
                            <w:bottom w:val="none" w:sz="0" w:space="0" w:color="auto"/>
                            <w:right w:val="none" w:sz="0" w:space="0" w:color="auto"/>
                          </w:divBdr>
                          <w:divsChild>
                            <w:div w:id="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005733">
                      <w:marLeft w:val="0"/>
                      <w:marRight w:val="0"/>
                      <w:marTop w:val="0"/>
                      <w:marBottom w:val="75"/>
                      <w:divBdr>
                        <w:top w:val="none" w:sz="0" w:space="0" w:color="auto"/>
                        <w:left w:val="none" w:sz="0" w:space="0" w:color="auto"/>
                        <w:bottom w:val="none" w:sz="0" w:space="0" w:color="auto"/>
                        <w:right w:val="none" w:sz="0" w:space="0" w:color="auto"/>
                      </w:divBdr>
                    </w:div>
                    <w:div w:id="1313023076">
                      <w:marLeft w:val="0"/>
                      <w:marRight w:val="0"/>
                      <w:marTop w:val="0"/>
                      <w:marBottom w:val="300"/>
                      <w:divBdr>
                        <w:top w:val="none" w:sz="0" w:space="0" w:color="auto"/>
                        <w:left w:val="none" w:sz="0" w:space="0" w:color="auto"/>
                        <w:bottom w:val="none" w:sz="0" w:space="0" w:color="auto"/>
                        <w:right w:val="none" w:sz="0" w:space="0" w:color="auto"/>
                      </w:divBdr>
                      <w:divsChild>
                        <w:div w:id="992297560">
                          <w:marLeft w:val="0"/>
                          <w:marRight w:val="0"/>
                          <w:marTop w:val="0"/>
                          <w:marBottom w:val="0"/>
                          <w:divBdr>
                            <w:top w:val="none" w:sz="0" w:space="0" w:color="auto"/>
                            <w:left w:val="none" w:sz="0" w:space="0" w:color="auto"/>
                            <w:bottom w:val="none" w:sz="0" w:space="0" w:color="auto"/>
                            <w:right w:val="none" w:sz="0" w:space="0" w:color="auto"/>
                          </w:divBdr>
                        </w:div>
                      </w:divsChild>
                    </w:div>
                    <w:div w:id="1725061083">
                      <w:marLeft w:val="0"/>
                      <w:marRight w:val="0"/>
                      <w:marTop w:val="0"/>
                      <w:marBottom w:val="0"/>
                      <w:divBdr>
                        <w:top w:val="none" w:sz="0" w:space="0" w:color="auto"/>
                        <w:left w:val="none" w:sz="0" w:space="0" w:color="auto"/>
                        <w:bottom w:val="none" w:sz="0" w:space="0" w:color="auto"/>
                        <w:right w:val="none" w:sz="0" w:space="0" w:color="auto"/>
                      </w:divBdr>
                      <w:divsChild>
                        <w:div w:id="573006160">
                          <w:marLeft w:val="0"/>
                          <w:marRight w:val="0"/>
                          <w:marTop w:val="0"/>
                          <w:marBottom w:val="0"/>
                          <w:divBdr>
                            <w:top w:val="none" w:sz="0" w:space="0" w:color="auto"/>
                            <w:left w:val="none" w:sz="0" w:space="0" w:color="auto"/>
                            <w:bottom w:val="none" w:sz="0" w:space="0" w:color="auto"/>
                            <w:right w:val="none" w:sz="0" w:space="0" w:color="auto"/>
                          </w:divBdr>
                          <w:divsChild>
                            <w:div w:id="1849640058">
                              <w:marLeft w:val="0"/>
                              <w:marRight w:val="0"/>
                              <w:marTop w:val="0"/>
                              <w:marBottom w:val="300"/>
                              <w:divBdr>
                                <w:top w:val="none" w:sz="0" w:space="0" w:color="auto"/>
                                <w:left w:val="none" w:sz="0" w:space="0" w:color="auto"/>
                                <w:bottom w:val="none" w:sz="0" w:space="0" w:color="auto"/>
                                <w:right w:val="none" w:sz="0" w:space="0" w:color="auto"/>
                              </w:divBdr>
                              <w:divsChild>
                                <w:div w:id="3663009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883291">
      <w:bodyDiv w:val="1"/>
      <w:marLeft w:val="0"/>
      <w:marRight w:val="0"/>
      <w:marTop w:val="0"/>
      <w:marBottom w:val="0"/>
      <w:divBdr>
        <w:top w:val="none" w:sz="0" w:space="0" w:color="auto"/>
        <w:left w:val="none" w:sz="0" w:space="0" w:color="auto"/>
        <w:bottom w:val="none" w:sz="0" w:space="0" w:color="auto"/>
        <w:right w:val="none" w:sz="0" w:space="0" w:color="auto"/>
      </w:divBdr>
    </w:div>
    <w:div w:id="140580849">
      <w:bodyDiv w:val="1"/>
      <w:marLeft w:val="0"/>
      <w:marRight w:val="0"/>
      <w:marTop w:val="0"/>
      <w:marBottom w:val="0"/>
      <w:divBdr>
        <w:top w:val="none" w:sz="0" w:space="0" w:color="auto"/>
        <w:left w:val="none" w:sz="0" w:space="0" w:color="auto"/>
        <w:bottom w:val="none" w:sz="0" w:space="0" w:color="auto"/>
        <w:right w:val="none" w:sz="0" w:space="0" w:color="auto"/>
      </w:divBdr>
      <w:divsChild>
        <w:div w:id="1136798119">
          <w:marLeft w:val="0"/>
          <w:marRight w:val="0"/>
          <w:marTop w:val="0"/>
          <w:marBottom w:val="0"/>
          <w:divBdr>
            <w:top w:val="none" w:sz="0" w:space="0" w:color="auto"/>
            <w:left w:val="none" w:sz="0" w:space="0" w:color="auto"/>
            <w:bottom w:val="none" w:sz="0" w:space="0" w:color="auto"/>
            <w:right w:val="none" w:sz="0" w:space="0" w:color="auto"/>
          </w:divBdr>
          <w:divsChild>
            <w:div w:id="178908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9943">
      <w:bodyDiv w:val="1"/>
      <w:marLeft w:val="0"/>
      <w:marRight w:val="0"/>
      <w:marTop w:val="0"/>
      <w:marBottom w:val="0"/>
      <w:divBdr>
        <w:top w:val="none" w:sz="0" w:space="0" w:color="auto"/>
        <w:left w:val="none" w:sz="0" w:space="0" w:color="auto"/>
        <w:bottom w:val="none" w:sz="0" w:space="0" w:color="auto"/>
        <w:right w:val="none" w:sz="0" w:space="0" w:color="auto"/>
      </w:divBdr>
      <w:divsChild>
        <w:div w:id="559173941">
          <w:marLeft w:val="0"/>
          <w:marRight w:val="0"/>
          <w:marTop w:val="0"/>
          <w:marBottom w:val="0"/>
          <w:divBdr>
            <w:top w:val="none" w:sz="0" w:space="0" w:color="auto"/>
            <w:left w:val="none" w:sz="0" w:space="0" w:color="auto"/>
            <w:bottom w:val="dotted" w:sz="6" w:space="4" w:color="DDDDDD"/>
            <w:right w:val="none" w:sz="0" w:space="0" w:color="auto"/>
          </w:divBdr>
        </w:div>
      </w:divsChild>
    </w:div>
    <w:div w:id="141384657">
      <w:bodyDiv w:val="1"/>
      <w:marLeft w:val="0"/>
      <w:marRight w:val="0"/>
      <w:marTop w:val="0"/>
      <w:marBottom w:val="0"/>
      <w:divBdr>
        <w:top w:val="none" w:sz="0" w:space="0" w:color="auto"/>
        <w:left w:val="none" w:sz="0" w:space="0" w:color="auto"/>
        <w:bottom w:val="none" w:sz="0" w:space="0" w:color="auto"/>
        <w:right w:val="none" w:sz="0" w:space="0" w:color="auto"/>
      </w:divBdr>
      <w:divsChild>
        <w:div w:id="132842600">
          <w:marLeft w:val="0"/>
          <w:marRight w:val="0"/>
          <w:marTop w:val="0"/>
          <w:marBottom w:val="150"/>
          <w:divBdr>
            <w:top w:val="none" w:sz="0" w:space="0" w:color="auto"/>
            <w:left w:val="none" w:sz="0" w:space="0" w:color="auto"/>
            <w:bottom w:val="none" w:sz="0" w:space="0" w:color="auto"/>
            <w:right w:val="none" w:sz="0" w:space="0" w:color="auto"/>
          </w:divBdr>
        </w:div>
        <w:div w:id="209996215">
          <w:marLeft w:val="0"/>
          <w:marRight w:val="0"/>
          <w:marTop w:val="0"/>
          <w:marBottom w:val="150"/>
          <w:divBdr>
            <w:top w:val="none" w:sz="0" w:space="0" w:color="auto"/>
            <w:left w:val="none" w:sz="0" w:space="0" w:color="auto"/>
            <w:bottom w:val="none" w:sz="0" w:space="0" w:color="auto"/>
            <w:right w:val="none" w:sz="0" w:space="0" w:color="auto"/>
          </w:divBdr>
          <w:divsChild>
            <w:div w:id="21139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87437">
      <w:bodyDiv w:val="1"/>
      <w:marLeft w:val="0"/>
      <w:marRight w:val="0"/>
      <w:marTop w:val="0"/>
      <w:marBottom w:val="0"/>
      <w:divBdr>
        <w:top w:val="none" w:sz="0" w:space="0" w:color="auto"/>
        <w:left w:val="none" w:sz="0" w:space="0" w:color="auto"/>
        <w:bottom w:val="none" w:sz="0" w:space="0" w:color="auto"/>
        <w:right w:val="none" w:sz="0" w:space="0" w:color="auto"/>
      </w:divBdr>
      <w:divsChild>
        <w:div w:id="1198620254">
          <w:marLeft w:val="0"/>
          <w:marRight w:val="0"/>
          <w:marTop w:val="0"/>
          <w:marBottom w:val="0"/>
          <w:divBdr>
            <w:top w:val="none" w:sz="0" w:space="0" w:color="auto"/>
            <w:left w:val="none" w:sz="0" w:space="0" w:color="auto"/>
            <w:bottom w:val="none" w:sz="0" w:space="0" w:color="auto"/>
            <w:right w:val="none" w:sz="0" w:space="0" w:color="auto"/>
          </w:divBdr>
        </w:div>
      </w:divsChild>
    </w:div>
    <w:div w:id="141704787">
      <w:bodyDiv w:val="1"/>
      <w:marLeft w:val="0"/>
      <w:marRight w:val="0"/>
      <w:marTop w:val="0"/>
      <w:marBottom w:val="0"/>
      <w:divBdr>
        <w:top w:val="none" w:sz="0" w:space="0" w:color="auto"/>
        <w:left w:val="none" w:sz="0" w:space="0" w:color="auto"/>
        <w:bottom w:val="none" w:sz="0" w:space="0" w:color="auto"/>
        <w:right w:val="none" w:sz="0" w:space="0" w:color="auto"/>
      </w:divBdr>
      <w:divsChild>
        <w:div w:id="757599493">
          <w:marLeft w:val="0"/>
          <w:marRight w:val="0"/>
          <w:marTop w:val="0"/>
          <w:marBottom w:val="150"/>
          <w:divBdr>
            <w:top w:val="none" w:sz="0" w:space="0" w:color="auto"/>
            <w:left w:val="none" w:sz="0" w:space="0" w:color="auto"/>
            <w:bottom w:val="none" w:sz="0" w:space="0" w:color="auto"/>
            <w:right w:val="none" w:sz="0" w:space="0" w:color="auto"/>
          </w:divBdr>
        </w:div>
        <w:div w:id="836965057">
          <w:marLeft w:val="0"/>
          <w:marRight w:val="0"/>
          <w:marTop w:val="0"/>
          <w:marBottom w:val="0"/>
          <w:divBdr>
            <w:top w:val="none" w:sz="0" w:space="0" w:color="auto"/>
            <w:left w:val="none" w:sz="0" w:space="0" w:color="auto"/>
            <w:bottom w:val="none" w:sz="0" w:space="0" w:color="auto"/>
            <w:right w:val="none" w:sz="0" w:space="0" w:color="auto"/>
          </w:divBdr>
        </w:div>
      </w:divsChild>
    </w:div>
    <w:div w:id="141705462">
      <w:bodyDiv w:val="1"/>
      <w:marLeft w:val="0"/>
      <w:marRight w:val="0"/>
      <w:marTop w:val="0"/>
      <w:marBottom w:val="0"/>
      <w:divBdr>
        <w:top w:val="none" w:sz="0" w:space="0" w:color="auto"/>
        <w:left w:val="none" w:sz="0" w:space="0" w:color="auto"/>
        <w:bottom w:val="none" w:sz="0" w:space="0" w:color="auto"/>
        <w:right w:val="none" w:sz="0" w:space="0" w:color="auto"/>
      </w:divBdr>
      <w:divsChild>
        <w:div w:id="2098013559">
          <w:marLeft w:val="0"/>
          <w:marRight w:val="0"/>
          <w:marTop w:val="0"/>
          <w:marBottom w:val="150"/>
          <w:divBdr>
            <w:top w:val="none" w:sz="0" w:space="0" w:color="auto"/>
            <w:left w:val="none" w:sz="0" w:space="0" w:color="auto"/>
            <w:bottom w:val="none" w:sz="0" w:space="0" w:color="auto"/>
            <w:right w:val="none" w:sz="0" w:space="0" w:color="auto"/>
          </w:divBdr>
          <w:divsChild>
            <w:div w:id="1760252787">
              <w:marLeft w:val="0"/>
              <w:marRight w:val="0"/>
              <w:marTop w:val="0"/>
              <w:marBottom w:val="0"/>
              <w:divBdr>
                <w:top w:val="none" w:sz="0" w:space="0" w:color="auto"/>
                <w:left w:val="none" w:sz="0" w:space="0" w:color="auto"/>
                <w:bottom w:val="none" w:sz="0" w:space="0" w:color="auto"/>
                <w:right w:val="none" w:sz="0" w:space="0" w:color="auto"/>
              </w:divBdr>
              <w:divsChild>
                <w:div w:id="649670555">
                  <w:marLeft w:val="0"/>
                  <w:marRight w:val="0"/>
                  <w:marTop w:val="0"/>
                  <w:marBottom w:val="0"/>
                  <w:divBdr>
                    <w:top w:val="none" w:sz="0" w:space="0" w:color="auto"/>
                    <w:left w:val="none" w:sz="0" w:space="0" w:color="auto"/>
                    <w:bottom w:val="none" w:sz="0" w:space="0" w:color="auto"/>
                    <w:right w:val="none" w:sz="0" w:space="0" w:color="auto"/>
                  </w:divBdr>
                  <w:divsChild>
                    <w:div w:id="47801225">
                      <w:marLeft w:val="0"/>
                      <w:marRight w:val="150"/>
                      <w:marTop w:val="0"/>
                      <w:marBottom w:val="0"/>
                      <w:divBdr>
                        <w:top w:val="none" w:sz="0" w:space="0" w:color="auto"/>
                        <w:left w:val="none" w:sz="0" w:space="0" w:color="auto"/>
                        <w:bottom w:val="none" w:sz="0" w:space="0" w:color="auto"/>
                        <w:right w:val="none" w:sz="0" w:space="0" w:color="auto"/>
                      </w:divBdr>
                      <w:divsChild>
                        <w:div w:id="8219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839089">
          <w:marLeft w:val="0"/>
          <w:marRight w:val="0"/>
          <w:marTop w:val="0"/>
          <w:marBottom w:val="150"/>
          <w:divBdr>
            <w:top w:val="none" w:sz="0" w:space="0" w:color="auto"/>
            <w:left w:val="none" w:sz="0" w:space="0" w:color="auto"/>
            <w:bottom w:val="none" w:sz="0" w:space="0" w:color="auto"/>
            <w:right w:val="none" w:sz="0" w:space="0" w:color="auto"/>
          </w:divBdr>
        </w:div>
        <w:div w:id="1770849377">
          <w:marLeft w:val="0"/>
          <w:marRight w:val="0"/>
          <w:marTop w:val="0"/>
          <w:marBottom w:val="0"/>
          <w:divBdr>
            <w:top w:val="none" w:sz="0" w:space="0" w:color="auto"/>
            <w:left w:val="none" w:sz="0" w:space="0" w:color="auto"/>
            <w:bottom w:val="none" w:sz="0" w:space="0" w:color="auto"/>
            <w:right w:val="none" w:sz="0" w:space="0" w:color="auto"/>
          </w:divBdr>
          <w:divsChild>
            <w:div w:id="15349216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1846781">
      <w:bodyDiv w:val="1"/>
      <w:marLeft w:val="0"/>
      <w:marRight w:val="0"/>
      <w:marTop w:val="0"/>
      <w:marBottom w:val="0"/>
      <w:divBdr>
        <w:top w:val="none" w:sz="0" w:space="0" w:color="auto"/>
        <w:left w:val="none" w:sz="0" w:space="0" w:color="auto"/>
        <w:bottom w:val="none" w:sz="0" w:space="0" w:color="auto"/>
        <w:right w:val="none" w:sz="0" w:space="0" w:color="auto"/>
      </w:divBdr>
    </w:div>
    <w:div w:id="142084726">
      <w:bodyDiv w:val="1"/>
      <w:marLeft w:val="0"/>
      <w:marRight w:val="0"/>
      <w:marTop w:val="0"/>
      <w:marBottom w:val="0"/>
      <w:divBdr>
        <w:top w:val="none" w:sz="0" w:space="0" w:color="auto"/>
        <w:left w:val="none" w:sz="0" w:space="0" w:color="auto"/>
        <w:bottom w:val="none" w:sz="0" w:space="0" w:color="auto"/>
        <w:right w:val="none" w:sz="0" w:space="0" w:color="auto"/>
      </w:divBdr>
    </w:div>
    <w:div w:id="142434745">
      <w:bodyDiv w:val="1"/>
      <w:marLeft w:val="0"/>
      <w:marRight w:val="0"/>
      <w:marTop w:val="0"/>
      <w:marBottom w:val="0"/>
      <w:divBdr>
        <w:top w:val="none" w:sz="0" w:space="0" w:color="auto"/>
        <w:left w:val="none" w:sz="0" w:space="0" w:color="auto"/>
        <w:bottom w:val="none" w:sz="0" w:space="0" w:color="auto"/>
        <w:right w:val="none" w:sz="0" w:space="0" w:color="auto"/>
      </w:divBdr>
      <w:divsChild>
        <w:div w:id="1065836856">
          <w:marLeft w:val="0"/>
          <w:marRight w:val="0"/>
          <w:marTop w:val="0"/>
          <w:marBottom w:val="0"/>
          <w:divBdr>
            <w:top w:val="none" w:sz="0" w:space="0" w:color="auto"/>
            <w:left w:val="none" w:sz="0" w:space="0" w:color="auto"/>
            <w:bottom w:val="none" w:sz="0" w:space="0" w:color="auto"/>
            <w:right w:val="none" w:sz="0" w:space="0" w:color="auto"/>
          </w:divBdr>
          <w:divsChild>
            <w:div w:id="618420215">
              <w:marLeft w:val="0"/>
              <w:marRight w:val="0"/>
              <w:marTop w:val="0"/>
              <w:marBottom w:val="0"/>
              <w:divBdr>
                <w:top w:val="none" w:sz="0" w:space="0" w:color="auto"/>
                <w:left w:val="none" w:sz="0" w:space="0" w:color="auto"/>
                <w:bottom w:val="none" w:sz="0" w:space="0" w:color="auto"/>
                <w:right w:val="none" w:sz="0" w:space="0" w:color="auto"/>
              </w:divBdr>
              <w:divsChild>
                <w:div w:id="68131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99957">
          <w:marLeft w:val="0"/>
          <w:marRight w:val="0"/>
          <w:marTop w:val="0"/>
          <w:marBottom w:val="75"/>
          <w:divBdr>
            <w:top w:val="none" w:sz="0" w:space="0" w:color="auto"/>
            <w:left w:val="none" w:sz="0" w:space="0" w:color="auto"/>
            <w:bottom w:val="none" w:sz="0" w:space="0" w:color="auto"/>
            <w:right w:val="none" w:sz="0" w:space="0" w:color="auto"/>
          </w:divBdr>
        </w:div>
        <w:div w:id="151600908">
          <w:marLeft w:val="0"/>
          <w:marRight w:val="0"/>
          <w:marTop w:val="0"/>
          <w:marBottom w:val="300"/>
          <w:divBdr>
            <w:top w:val="none" w:sz="0" w:space="0" w:color="auto"/>
            <w:left w:val="none" w:sz="0" w:space="0" w:color="auto"/>
            <w:bottom w:val="none" w:sz="0" w:space="0" w:color="auto"/>
            <w:right w:val="none" w:sz="0" w:space="0" w:color="auto"/>
          </w:divBdr>
          <w:divsChild>
            <w:div w:id="1910459174">
              <w:marLeft w:val="0"/>
              <w:marRight w:val="0"/>
              <w:marTop w:val="0"/>
              <w:marBottom w:val="0"/>
              <w:divBdr>
                <w:top w:val="none" w:sz="0" w:space="0" w:color="auto"/>
                <w:left w:val="none" w:sz="0" w:space="0" w:color="auto"/>
                <w:bottom w:val="none" w:sz="0" w:space="0" w:color="auto"/>
                <w:right w:val="none" w:sz="0" w:space="0" w:color="auto"/>
              </w:divBdr>
            </w:div>
          </w:divsChild>
        </w:div>
        <w:div w:id="42412806">
          <w:marLeft w:val="0"/>
          <w:marRight w:val="0"/>
          <w:marTop w:val="0"/>
          <w:marBottom w:val="0"/>
          <w:divBdr>
            <w:top w:val="none" w:sz="0" w:space="0" w:color="auto"/>
            <w:left w:val="none" w:sz="0" w:space="0" w:color="auto"/>
            <w:bottom w:val="none" w:sz="0" w:space="0" w:color="auto"/>
            <w:right w:val="none" w:sz="0" w:space="0" w:color="auto"/>
          </w:divBdr>
          <w:divsChild>
            <w:div w:id="1747848186">
              <w:marLeft w:val="0"/>
              <w:marRight w:val="0"/>
              <w:marTop w:val="0"/>
              <w:marBottom w:val="0"/>
              <w:divBdr>
                <w:top w:val="none" w:sz="0" w:space="0" w:color="auto"/>
                <w:left w:val="none" w:sz="0" w:space="0" w:color="auto"/>
                <w:bottom w:val="none" w:sz="0" w:space="0" w:color="auto"/>
                <w:right w:val="none" w:sz="0" w:space="0" w:color="auto"/>
              </w:divBdr>
              <w:divsChild>
                <w:div w:id="790133531">
                  <w:marLeft w:val="0"/>
                  <w:marRight w:val="0"/>
                  <w:marTop w:val="0"/>
                  <w:marBottom w:val="450"/>
                  <w:divBdr>
                    <w:top w:val="none" w:sz="0" w:space="0" w:color="auto"/>
                    <w:left w:val="none" w:sz="0" w:space="0" w:color="auto"/>
                    <w:bottom w:val="none" w:sz="0" w:space="0" w:color="auto"/>
                    <w:right w:val="none" w:sz="0" w:space="0" w:color="auto"/>
                  </w:divBdr>
                  <w:divsChild>
                    <w:div w:id="14245703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42821725">
      <w:bodyDiv w:val="1"/>
      <w:marLeft w:val="0"/>
      <w:marRight w:val="0"/>
      <w:marTop w:val="0"/>
      <w:marBottom w:val="0"/>
      <w:divBdr>
        <w:top w:val="none" w:sz="0" w:space="0" w:color="auto"/>
        <w:left w:val="none" w:sz="0" w:space="0" w:color="auto"/>
        <w:bottom w:val="none" w:sz="0" w:space="0" w:color="auto"/>
        <w:right w:val="none" w:sz="0" w:space="0" w:color="auto"/>
      </w:divBdr>
      <w:divsChild>
        <w:div w:id="2019885830">
          <w:marLeft w:val="0"/>
          <w:marRight w:val="0"/>
          <w:marTop w:val="0"/>
          <w:marBottom w:val="0"/>
          <w:divBdr>
            <w:top w:val="none" w:sz="0" w:space="0" w:color="auto"/>
            <w:left w:val="none" w:sz="0" w:space="0" w:color="auto"/>
            <w:bottom w:val="dotted" w:sz="6" w:space="4" w:color="DDDDDD"/>
            <w:right w:val="none" w:sz="0" w:space="0" w:color="auto"/>
          </w:divBdr>
        </w:div>
      </w:divsChild>
    </w:div>
    <w:div w:id="143089849">
      <w:bodyDiv w:val="1"/>
      <w:marLeft w:val="0"/>
      <w:marRight w:val="0"/>
      <w:marTop w:val="0"/>
      <w:marBottom w:val="0"/>
      <w:divBdr>
        <w:top w:val="none" w:sz="0" w:space="0" w:color="auto"/>
        <w:left w:val="none" w:sz="0" w:space="0" w:color="auto"/>
        <w:bottom w:val="none" w:sz="0" w:space="0" w:color="auto"/>
        <w:right w:val="none" w:sz="0" w:space="0" w:color="auto"/>
      </w:divBdr>
    </w:div>
    <w:div w:id="143202267">
      <w:bodyDiv w:val="1"/>
      <w:marLeft w:val="0"/>
      <w:marRight w:val="0"/>
      <w:marTop w:val="0"/>
      <w:marBottom w:val="0"/>
      <w:divBdr>
        <w:top w:val="none" w:sz="0" w:space="0" w:color="auto"/>
        <w:left w:val="none" w:sz="0" w:space="0" w:color="auto"/>
        <w:bottom w:val="none" w:sz="0" w:space="0" w:color="auto"/>
        <w:right w:val="none" w:sz="0" w:space="0" w:color="auto"/>
      </w:divBdr>
      <w:divsChild>
        <w:div w:id="1181310319">
          <w:marLeft w:val="0"/>
          <w:marRight w:val="0"/>
          <w:marTop w:val="0"/>
          <w:marBottom w:val="0"/>
          <w:divBdr>
            <w:top w:val="none" w:sz="0" w:space="0" w:color="auto"/>
            <w:left w:val="none" w:sz="0" w:space="0" w:color="auto"/>
            <w:bottom w:val="none" w:sz="0" w:space="0" w:color="auto"/>
            <w:right w:val="none" w:sz="0" w:space="0" w:color="auto"/>
          </w:divBdr>
          <w:divsChild>
            <w:div w:id="658266637">
              <w:marLeft w:val="0"/>
              <w:marRight w:val="0"/>
              <w:marTop w:val="0"/>
              <w:marBottom w:val="0"/>
              <w:divBdr>
                <w:top w:val="none" w:sz="0" w:space="0" w:color="auto"/>
                <w:left w:val="none" w:sz="0" w:space="0" w:color="auto"/>
                <w:bottom w:val="none" w:sz="0" w:space="0" w:color="auto"/>
                <w:right w:val="none" w:sz="0" w:space="0" w:color="auto"/>
              </w:divBdr>
              <w:divsChild>
                <w:div w:id="1568684107">
                  <w:marLeft w:val="0"/>
                  <w:marRight w:val="0"/>
                  <w:marTop w:val="0"/>
                  <w:marBottom w:val="0"/>
                  <w:divBdr>
                    <w:top w:val="none" w:sz="0" w:space="0" w:color="auto"/>
                    <w:left w:val="none" w:sz="0" w:space="0" w:color="auto"/>
                    <w:bottom w:val="none" w:sz="0" w:space="0" w:color="auto"/>
                    <w:right w:val="none" w:sz="0" w:space="0" w:color="auto"/>
                  </w:divBdr>
                  <w:divsChild>
                    <w:div w:id="788013034">
                      <w:marLeft w:val="0"/>
                      <w:marRight w:val="0"/>
                      <w:marTop w:val="0"/>
                      <w:marBottom w:val="0"/>
                      <w:divBdr>
                        <w:top w:val="none" w:sz="0" w:space="0" w:color="auto"/>
                        <w:left w:val="none" w:sz="0" w:space="0" w:color="auto"/>
                        <w:bottom w:val="none" w:sz="0" w:space="0" w:color="auto"/>
                        <w:right w:val="none" w:sz="0" w:space="0" w:color="auto"/>
                      </w:divBdr>
                      <w:divsChild>
                        <w:div w:id="730930159">
                          <w:marLeft w:val="0"/>
                          <w:marRight w:val="0"/>
                          <w:marTop w:val="0"/>
                          <w:marBottom w:val="0"/>
                          <w:divBdr>
                            <w:top w:val="none" w:sz="0" w:space="0" w:color="auto"/>
                            <w:left w:val="none" w:sz="0" w:space="0" w:color="auto"/>
                            <w:bottom w:val="none" w:sz="0" w:space="0" w:color="auto"/>
                            <w:right w:val="none" w:sz="0" w:space="0" w:color="auto"/>
                          </w:divBdr>
                          <w:divsChild>
                            <w:div w:id="1038823465">
                              <w:marLeft w:val="0"/>
                              <w:marRight w:val="0"/>
                              <w:marTop w:val="0"/>
                              <w:marBottom w:val="0"/>
                              <w:divBdr>
                                <w:top w:val="none" w:sz="0" w:space="0" w:color="auto"/>
                                <w:left w:val="none" w:sz="0" w:space="0" w:color="auto"/>
                                <w:bottom w:val="none" w:sz="0" w:space="0" w:color="auto"/>
                                <w:right w:val="none" w:sz="0" w:space="0" w:color="auto"/>
                              </w:divBdr>
                              <w:divsChild>
                                <w:div w:id="1512258038">
                                  <w:marLeft w:val="0"/>
                                  <w:marRight w:val="0"/>
                                  <w:marTop w:val="0"/>
                                  <w:marBottom w:val="0"/>
                                  <w:divBdr>
                                    <w:top w:val="none" w:sz="0" w:space="0" w:color="auto"/>
                                    <w:left w:val="none" w:sz="0" w:space="0" w:color="auto"/>
                                    <w:bottom w:val="none" w:sz="0" w:space="0" w:color="auto"/>
                                    <w:right w:val="none" w:sz="0" w:space="0" w:color="auto"/>
                                  </w:divBdr>
                                  <w:divsChild>
                                    <w:div w:id="91686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93854">
      <w:bodyDiv w:val="1"/>
      <w:marLeft w:val="0"/>
      <w:marRight w:val="0"/>
      <w:marTop w:val="0"/>
      <w:marBottom w:val="0"/>
      <w:divBdr>
        <w:top w:val="none" w:sz="0" w:space="0" w:color="auto"/>
        <w:left w:val="none" w:sz="0" w:space="0" w:color="auto"/>
        <w:bottom w:val="none" w:sz="0" w:space="0" w:color="auto"/>
        <w:right w:val="none" w:sz="0" w:space="0" w:color="auto"/>
      </w:divBdr>
    </w:div>
    <w:div w:id="143670317">
      <w:bodyDiv w:val="1"/>
      <w:marLeft w:val="0"/>
      <w:marRight w:val="0"/>
      <w:marTop w:val="0"/>
      <w:marBottom w:val="0"/>
      <w:divBdr>
        <w:top w:val="none" w:sz="0" w:space="0" w:color="auto"/>
        <w:left w:val="none" w:sz="0" w:space="0" w:color="auto"/>
        <w:bottom w:val="none" w:sz="0" w:space="0" w:color="auto"/>
        <w:right w:val="none" w:sz="0" w:space="0" w:color="auto"/>
      </w:divBdr>
      <w:divsChild>
        <w:div w:id="612832092">
          <w:marLeft w:val="0"/>
          <w:marRight w:val="0"/>
          <w:marTop w:val="0"/>
          <w:marBottom w:val="150"/>
          <w:divBdr>
            <w:top w:val="none" w:sz="0" w:space="0" w:color="auto"/>
            <w:left w:val="none" w:sz="0" w:space="0" w:color="auto"/>
            <w:bottom w:val="none" w:sz="0" w:space="0" w:color="auto"/>
            <w:right w:val="none" w:sz="0" w:space="0" w:color="auto"/>
          </w:divBdr>
        </w:div>
        <w:div w:id="643050370">
          <w:marLeft w:val="0"/>
          <w:marRight w:val="0"/>
          <w:marTop w:val="0"/>
          <w:marBottom w:val="150"/>
          <w:divBdr>
            <w:top w:val="none" w:sz="0" w:space="0" w:color="auto"/>
            <w:left w:val="none" w:sz="0" w:space="0" w:color="auto"/>
            <w:bottom w:val="none" w:sz="0" w:space="0" w:color="auto"/>
            <w:right w:val="none" w:sz="0" w:space="0" w:color="auto"/>
          </w:divBdr>
        </w:div>
        <w:div w:id="645860037">
          <w:marLeft w:val="0"/>
          <w:marRight w:val="0"/>
          <w:marTop w:val="0"/>
          <w:marBottom w:val="150"/>
          <w:divBdr>
            <w:top w:val="none" w:sz="0" w:space="0" w:color="auto"/>
            <w:left w:val="none" w:sz="0" w:space="0" w:color="auto"/>
            <w:bottom w:val="none" w:sz="0" w:space="0" w:color="auto"/>
            <w:right w:val="none" w:sz="0" w:space="0" w:color="auto"/>
          </w:divBdr>
        </w:div>
        <w:div w:id="775751914">
          <w:marLeft w:val="0"/>
          <w:marRight w:val="0"/>
          <w:marTop w:val="0"/>
          <w:marBottom w:val="150"/>
          <w:divBdr>
            <w:top w:val="none" w:sz="0" w:space="0" w:color="auto"/>
            <w:left w:val="none" w:sz="0" w:space="0" w:color="auto"/>
            <w:bottom w:val="none" w:sz="0" w:space="0" w:color="auto"/>
            <w:right w:val="none" w:sz="0" w:space="0" w:color="auto"/>
          </w:divBdr>
        </w:div>
        <w:div w:id="841700517">
          <w:marLeft w:val="0"/>
          <w:marRight w:val="0"/>
          <w:marTop w:val="0"/>
          <w:marBottom w:val="150"/>
          <w:divBdr>
            <w:top w:val="none" w:sz="0" w:space="0" w:color="auto"/>
            <w:left w:val="none" w:sz="0" w:space="0" w:color="auto"/>
            <w:bottom w:val="none" w:sz="0" w:space="0" w:color="auto"/>
            <w:right w:val="none" w:sz="0" w:space="0" w:color="auto"/>
          </w:divBdr>
        </w:div>
        <w:div w:id="845174851">
          <w:marLeft w:val="0"/>
          <w:marRight w:val="0"/>
          <w:marTop w:val="0"/>
          <w:marBottom w:val="150"/>
          <w:divBdr>
            <w:top w:val="none" w:sz="0" w:space="0" w:color="auto"/>
            <w:left w:val="none" w:sz="0" w:space="0" w:color="auto"/>
            <w:bottom w:val="none" w:sz="0" w:space="0" w:color="auto"/>
            <w:right w:val="none" w:sz="0" w:space="0" w:color="auto"/>
          </w:divBdr>
        </w:div>
        <w:div w:id="924798956">
          <w:marLeft w:val="0"/>
          <w:marRight w:val="0"/>
          <w:marTop w:val="0"/>
          <w:marBottom w:val="150"/>
          <w:divBdr>
            <w:top w:val="none" w:sz="0" w:space="0" w:color="auto"/>
            <w:left w:val="none" w:sz="0" w:space="0" w:color="auto"/>
            <w:bottom w:val="none" w:sz="0" w:space="0" w:color="auto"/>
            <w:right w:val="none" w:sz="0" w:space="0" w:color="auto"/>
          </w:divBdr>
        </w:div>
        <w:div w:id="1052770318">
          <w:marLeft w:val="0"/>
          <w:marRight w:val="0"/>
          <w:marTop w:val="0"/>
          <w:marBottom w:val="150"/>
          <w:divBdr>
            <w:top w:val="none" w:sz="0" w:space="0" w:color="auto"/>
            <w:left w:val="none" w:sz="0" w:space="0" w:color="auto"/>
            <w:bottom w:val="none" w:sz="0" w:space="0" w:color="auto"/>
            <w:right w:val="none" w:sz="0" w:space="0" w:color="auto"/>
          </w:divBdr>
        </w:div>
        <w:div w:id="1835105266">
          <w:marLeft w:val="0"/>
          <w:marRight w:val="0"/>
          <w:marTop w:val="0"/>
          <w:marBottom w:val="150"/>
          <w:divBdr>
            <w:top w:val="none" w:sz="0" w:space="0" w:color="auto"/>
            <w:left w:val="none" w:sz="0" w:space="0" w:color="auto"/>
            <w:bottom w:val="none" w:sz="0" w:space="0" w:color="auto"/>
            <w:right w:val="none" w:sz="0" w:space="0" w:color="auto"/>
          </w:divBdr>
        </w:div>
      </w:divsChild>
    </w:div>
    <w:div w:id="144015276">
      <w:bodyDiv w:val="1"/>
      <w:marLeft w:val="0"/>
      <w:marRight w:val="0"/>
      <w:marTop w:val="0"/>
      <w:marBottom w:val="0"/>
      <w:divBdr>
        <w:top w:val="none" w:sz="0" w:space="0" w:color="auto"/>
        <w:left w:val="none" w:sz="0" w:space="0" w:color="auto"/>
        <w:bottom w:val="none" w:sz="0" w:space="0" w:color="auto"/>
        <w:right w:val="none" w:sz="0" w:space="0" w:color="auto"/>
      </w:divBdr>
      <w:divsChild>
        <w:div w:id="1751657101">
          <w:marLeft w:val="0"/>
          <w:marRight w:val="0"/>
          <w:marTop w:val="0"/>
          <w:marBottom w:val="0"/>
          <w:divBdr>
            <w:top w:val="none" w:sz="0" w:space="0" w:color="auto"/>
            <w:left w:val="none" w:sz="0" w:space="0" w:color="auto"/>
            <w:bottom w:val="none" w:sz="0" w:space="0" w:color="auto"/>
            <w:right w:val="none" w:sz="0" w:space="0" w:color="auto"/>
          </w:divBdr>
          <w:divsChild>
            <w:div w:id="713240508">
              <w:marLeft w:val="0"/>
              <w:marRight w:val="0"/>
              <w:marTop w:val="0"/>
              <w:marBottom w:val="0"/>
              <w:divBdr>
                <w:top w:val="none" w:sz="0" w:space="0" w:color="auto"/>
                <w:left w:val="none" w:sz="0" w:space="0" w:color="auto"/>
                <w:bottom w:val="none" w:sz="0" w:space="0" w:color="auto"/>
                <w:right w:val="none" w:sz="0" w:space="0" w:color="auto"/>
              </w:divBdr>
              <w:divsChild>
                <w:div w:id="957295416">
                  <w:marLeft w:val="0"/>
                  <w:marRight w:val="0"/>
                  <w:marTop w:val="0"/>
                  <w:marBottom w:val="0"/>
                  <w:divBdr>
                    <w:top w:val="none" w:sz="0" w:space="0" w:color="auto"/>
                    <w:left w:val="none" w:sz="0" w:space="0" w:color="auto"/>
                    <w:bottom w:val="none" w:sz="0" w:space="0" w:color="auto"/>
                    <w:right w:val="none" w:sz="0" w:space="0" w:color="auto"/>
                  </w:divBdr>
                  <w:divsChild>
                    <w:div w:id="291399161">
                      <w:marLeft w:val="0"/>
                      <w:marRight w:val="0"/>
                      <w:marTop w:val="0"/>
                      <w:marBottom w:val="0"/>
                      <w:divBdr>
                        <w:top w:val="none" w:sz="0" w:space="0" w:color="auto"/>
                        <w:left w:val="none" w:sz="0" w:space="0" w:color="auto"/>
                        <w:bottom w:val="none" w:sz="0" w:space="0" w:color="auto"/>
                        <w:right w:val="none" w:sz="0" w:space="0" w:color="auto"/>
                      </w:divBdr>
                      <w:divsChild>
                        <w:div w:id="281153567">
                          <w:marLeft w:val="0"/>
                          <w:marRight w:val="0"/>
                          <w:marTop w:val="0"/>
                          <w:marBottom w:val="0"/>
                          <w:divBdr>
                            <w:top w:val="none" w:sz="0" w:space="0" w:color="auto"/>
                            <w:left w:val="none" w:sz="0" w:space="0" w:color="auto"/>
                            <w:bottom w:val="none" w:sz="0" w:space="0" w:color="auto"/>
                            <w:right w:val="none" w:sz="0" w:space="0" w:color="auto"/>
                          </w:divBdr>
                          <w:divsChild>
                            <w:div w:id="1454441619">
                              <w:marLeft w:val="0"/>
                              <w:marRight w:val="0"/>
                              <w:marTop w:val="0"/>
                              <w:marBottom w:val="0"/>
                              <w:divBdr>
                                <w:top w:val="none" w:sz="0" w:space="0" w:color="auto"/>
                                <w:left w:val="none" w:sz="0" w:space="0" w:color="auto"/>
                                <w:bottom w:val="none" w:sz="0" w:space="0" w:color="auto"/>
                                <w:right w:val="none" w:sz="0" w:space="0" w:color="auto"/>
                              </w:divBdr>
                              <w:divsChild>
                                <w:div w:id="1820538652">
                                  <w:marLeft w:val="0"/>
                                  <w:marRight w:val="0"/>
                                  <w:marTop w:val="0"/>
                                  <w:marBottom w:val="0"/>
                                  <w:divBdr>
                                    <w:top w:val="none" w:sz="0" w:space="0" w:color="auto"/>
                                    <w:left w:val="none" w:sz="0" w:space="0" w:color="auto"/>
                                    <w:bottom w:val="none" w:sz="0" w:space="0" w:color="auto"/>
                                    <w:right w:val="none" w:sz="0" w:space="0" w:color="auto"/>
                                  </w:divBdr>
                                  <w:divsChild>
                                    <w:div w:id="57941990">
                                      <w:marLeft w:val="0"/>
                                      <w:marRight w:val="0"/>
                                      <w:marTop w:val="0"/>
                                      <w:marBottom w:val="0"/>
                                      <w:divBdr>
                                        <w:top w:val="none" w:sz="0" w:space="0" w:color="auto"/>
                                        <w:left w:val="none" w:sz="0" w:space="0" w:color="auto"/>
                                        <w:bottom w:val="none" w:sz="0" w:space="0" w:color="auto"/>
                                        <w:right w:val="none" w:sz="0" w:space="0" w:color="auto"/>
                                      </w:divBdr>
                                      <w:divsChild>
                                        <w:div w:id="10421402">
                                          <w:marLeft w:val="0"/>
                                          <w:marRight w:val="0"/>
                                          <w:marTop w:val="0"/>
                                          <w:marBottom w:val="0"/>
                                          <w:divBdr>
                                            <w:top w:val="none" w:sz="0" w:space="0" w:color="auto"/>
                                            <w:left w:val="none" w:sz="0" w:space="0" w:color="auto"/>
                                            <w:bottom w:val="none" w:sz="0" w:space="0" w:color="auto"/>
                                            <w:right w:val="none" w:sz="0" w:space="0" w:color="auto"/>
                                          </w:divBdr>
                                        </w:div>
                                        <w:div w:id="1397776484">
                                          <w:marLeft w:val="0"/>
                                          <w:marRight w:val="0"/>
                                          <w:marTop w:val="0"/>
                                          <w:marBottom w:val="0"/>
                                          <w:divBdr>
                                            <w:top w:val="none" w:sz="0" w:space="0" w:color="auto"/>
                                            <w:left w:val="none" w:sz="0" w:space="0" w:color="auto"/>
                                            <w:bottom w:val="none" w:sz="0" w:space="0" w:color="auto"/>
                                            <w:right w:val="none" w:sz="0" w:space="0" w:color="auto"/>
                                          </w:divBdr>
                                        </w:div>
                                      </w:divsChild>
                                    </w:div>
                                    <w:div w:id="2139031809">
                                      <w:marLeft w:val="0"/>
                                      <w:marRight w:val="0"/>
                                      <w:marTop w:val="0"/>
                                      <w:marBottom w:val="0"/>
                                      <w:divBdr>
                                        <w:top w:val="none" w:sz="0" w:space="0" w:color="auto"/>
                                        <w:left w:val="none" w:sz="0" w:space="0" w:color="auto"/>
                                        <w:bottom w:val="none" w:sz="0" w:space="0" w:color="auto"/>
                                        <w:right w:val="none" w:sz="0" w:space="0" w:color="auto"/>
                                      </w:divBdr>
                                      <w:divsChild>
                                        <w:div w:id="114223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51076">
      <w:bodyDiv w:val="1"/>
      <w:marLeft w:val="0"/>
      <w:marRight w:val="0"/>
      <w:marTop w:val="0"/>
      <w:marBottom w:val="0"/>
      <w:divBdr>
        <w:top w:val="none" w:sz="0" w:space="0" w:color="auto"/>
        <w:left w:val="none" w:sz="0" w:space="0" w:color="auto"/>
        <w:bottom w:val="none" w:sz="0" w:space="0" w:color="auto"/>
        <w:right w:val="none" w:sz="0" w:space="0" w:color="auto"/>
      </w:divBdr>
      <w:divsChild>
        <w:div w:id="267784750">
          <w:marLeft w:val="0"/>
          <w:marRight w:val="0"/>
          <w:marTop w:val="0"/>
          <w:marBottom w:val="150"/>
          <w:divBdr>
            <w:top w:val="none" w:sz="0" w:space="0" w:color="auto"/>
            <w:left w:val="none" w:sz="0" w:space="0" w:color="auto"/>
            <w:bottom w:val="none" w:sz="0" w:space="0" w:color="auto"/>
            <w:right w:val="none" w:sz="0" w:space="0" w:color="auto"/>
          </w:divBdr>
        </w:div>
      </w:divsChild>
    </w:div>
    <w:div w:id="144317104">
      <w:bodyDiv w:val="1"/>
      <w:marLeft w:val="0"/>
      <w:marRight w:val="0"/>
      <w:marTop w:val="0"/>
      <w:marBottom w:val="0"/>
      <w:divBdr>
        <w:top w:val="none" w:sz="0" w:space="0" w:color="auto"/>
        <w:left w:val="none" w:sz="0" w:space="0" w:color="auto"/>
        <w:bottom w:val="none" w:sz="0" w:space="0" w:color="auto"/>
        <w:right w:val="none" w:sz="0" w:space="0" w:color="auto"/>
      </w:divBdr>
      <w:divsChild>
        <w:div w:id="1348483536">
          <w:marLeft w:val="0"/>
          <w:marRight w:val="0"/>
          <w:marTop w:val="0"/>
          <w:marBottom w:val="0"/>
          <w:divBdr>
            <w:top w:val="none" w:sz="0" w:space="0" w:color="auto"/>
            <w:left w:val="none" w:sz="0" w:space="0" w:color="auto"/>
            <w:bottom w:val="none" w:sz="0" w:space="0" w:color="auto"/>
            <w:right w:val="none" w:sz="0" w:space="0" w:color="auto"/>
          </w:divBdr>
          <w:divsChild>
            <w:div w:id="846747029">
              <w:marLeft w:val="0"/>
              <w:marRight w:val="0"/>
              <w:marTop w:val="225"/>
              <w:marBottom w:val="225"/>
              <w:divBdr>
                <w:top w:val="none" w:sz="0" w:space="0" w:color="auto"/>
                <w:left w:val="none" w:sz="0" w:space="0" w:color="auto"/>
                <w:bottom w:val="none" w:sz="0" w:space="0" w:color="auto"/>
                <w:right w:val="none" w:sz="0" w:space="0" w:color="auto"/>
              </w:divBdr>
            </w:div>
          </w:divsChild>
        </w:div>
        <w:div w:id="1442189068">
          <w:marLeft w:val="0"/>
          <w:marRight w:val="0"/>
          <w:marTop w:val="0"/>
          <w:marBottom w:val="150"/>
          <w:divBdr>
            <w:top w:val="none" w:sz="0" w:space="0" w:color="auto"/>
            <w:left w:val="none" w:sz="0" w:space="0" w:color="auto"/>
            <w:bottom w:val="none" w:sz="0" w:space="0" w:color="auto"/>
            <w:right w:val="none" w:sz="0" w:space="0" w:color="auto"/>
          </w:divBdr>
        </w:div>
        <w:div w:id="1862627091">
          <w:marLeft w:val="0"/>
          <w:marRight w:val="0"/>
          <w:marTop w:val="0"/>
          <w:marBottom w:val="150"/>
          <w:divBdr>
            <w:top w:val="none" w:sz="0" w:space="0" w:color="auto"/>
            <w:left w:val="none" w:sz="0" w:space="0" w:color="auto"/>
            <w:bottom w:val="none" w:sz="0" w:space="0" w:color="auto"/>
            <w:right w:val="none" w:sz="0" w:space="0" w:color="auto"/>
          </w:divBdr>
          <w:divsChild>
            <w:div w:id="608467309">
              <w:marLeft w:val="0"/>
              <w:marRight w:val="0"/>
              <w:marTop w:val="0"/>
              <w:marBottom w:val="0"/>
              <w:divBdr>
                <w:top w:val="none" w:sz="0" w:space="0" w:color="auto"/>
                <w:left w:val="none" w:sz="0" w:space="0" w:color="auto"/>
                <w:bottom w:val="none" w:sz="0" w:space="0" w:color="auto"/>
                <w:right w:val="none" w:sz="0" w:space="0" w:color="auto"/>
              </w:divBdr>
              <w:divsChild>
                <w:div w:id="113934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74269">
      <w:bodyDiv w:val="1"/>
      <w:marLeft w:val="0"/>
      <w:marRight w:val="0"/>
      <w:marTop w:val="0"/>
      <w:marBottom w:val="0"/>
      <w:divBdr>
        <w:top w:val="none" w:sz="0" w:space="0" w:color="auto"/>
        <w:left w:val="none" w:sz="0" w:space="0" w:color="auto"/>
        <w:bottom w:val="none" w:sz="0" w:space="0" w:color="auto"/>
        <w:right w:val="none" w:sz="0" w:space="0" w:color="auto"/>
      </w:divBdr>
      <w:divsChild>
        <w:div w:id="449057113">
          <w:marLeft w:val="0"/>
          <w:marRight w:val="0"/>
          <w:marTop w:val="0"/>
          <w:marBottom w:val="150"/>
          <w:divBdr>
            <w:top w:val="none" w:sz="0" w:space="0" w:color="auto"/>
            <w:left w:val="none" w:sz="0" w:space="0" w:color="auto"/>
            <w:bottom w:val="none" w:sz="0" w:space="0" w:color="auto"/>
            <w:right w:val="none" w:sz="0" w:space="0" w:color="auto"/>
          </w:divBdr>
        </w:div>
      </w:divsChild>
    </w:div>
    <w:div w:id="145442890">
      <w:bodyDiv w:val="1"/>
      <w:marLeft w:val="0"/>
      <w:marRight w:val="0"/>
      <w:marTop w:val="0"/>
      <w:marBottom w:val="0"/>
      <w:divBdr>
        <w:top w:val="none" w:sz="0" w:space="0" w:color="auto"/>
        <w:left w:val="none" w:sz="0" w:space="0" w:color="auto"/>
        <w:bottom w:val="none" w:sz="0" w:space="0" w:color="auto"/>
        <w:right w:val="none" w:sz="0" w:space="0" w:color="auto"/>
      </w:divBdr>
      <w:divsChild>
        <w:div w:id="531192862">
          <w:marLeft w:val="0"/>
          <w:marRight w:val="0"/>
          <w:marTop w:val="0"/>
          <w:marBottom w:val="0"/>
          <w:divBdr>
            <w:top w:val="none" w:sz="0" w:space="0" w:color="auto"/>
            <w:left w:val="none" w:sz="0" w:space="0" w:color="auto"/>
            <w:bottom w:val="none" w:sz="0" w:space="0" w:color="auto"/>
            <w:right w:val="none" w:sz="0" w:space="0" w:color="auto"/>
          </w:divBdr>
          <w:divsChild>
            <w:div w:id="9937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8610">
      <w:bodyDiv w:val="1"/>
      <w:marLeft w:val="0"/>
      <w:marRight w:val="0"/>
      <w:marTop w:val="0"/>
      <w:marBottom w:val="0"/>
      <w:divBdr>
        <w:top w:val="none" w:sz="0" w:space="0" w:color="auto"/>
        <w:left w:val="none" w:sz="0" w:space="0" w:color="auto"/>
        <w:bottom w:val="none" w:sz="0" w:space="0" w:color="auto"/>
        <w:right w:val="none" w:sz="0" w:space="0" w:color="auto"/>
      </w:divBdr>
      <w:divsChild>
        <w:div w:id="597566590">
          <w:marLeft w:val="0"/>
          <w:marRight w:val="0"/>
          <w:marTop w:val="0"/>
          <w:marBottom w:val="0"/>
          <w:divBdr>
            <w:top w:val="none" w:sz="0" w:space="0" w:color="auto"/>
            <w:left w:val="none" w:sz="0" w:space="0" w:color="auto"/>
            <w:bottom w:val="dotted" w:sz="6" w:space="4" w:color="DDDDDD"/>
            <w:right w:val="none" w:sz="0" w:space="0" w:color="auto"/>
          </w:divBdr>
          <w:divsChild>
            <w:div w:id="175447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11666">
      <w:bodyDiv w:val="1"/>
      <w:marLeft w:val="0"/>
      <w:marRight w:val="0"/>
      <w:marTop w:val="0"/>
      <w:marBottom w:val="0"/>
      <w:divBdr>
        <w:top w:val="none" w:sz="0" w:space="0" w:color="auto"/>
        <w:left w:val="none" w:sz="0" w:space="0" w:color="auto"/>
        <w:bottom w:val="none" w:sz="0" w:space="0" w:color="auto"/>
        <w:right w:val="none" w:sz="0" w:space="0" w:color="auto"/>
      </w:divBdr>
      <w:divsChild>
        <w:div w:id="594167949">
          <w:marLeft w:val="0"/>
          <w:marRight w:val="0"/>
          <w:marTop w:val="0"/>
          <w:marBottom w:val="150"/>
          <w:divBdr>
            <w:top w:val="none" w:sz="0" w:space="0" w:color="auto"/>
            <w:left w:val="none" w:sz="0" w:space="0" w:color="auto"/>
            <w:bottom w:val="none" w:sz="0" w:space="0" w:color="auto"/>
            <w:right w:val="none" w:sz="0" w:space="0" w:color="auto"/>
          </w:divBdr>
          <w:divsChild>
            <w:div w:id="990140446">
              <w:marLeft w:val="0"/>
              <w:marRight w:val="0"/>
              <w:marTop w:val="0"/>
              <w:marBottom w:val="0"/>
              <w:divBdr>
                <w:top w:val="none" w:sz="0" w:space="0" w:color="auto"/>
                <w:left w:val="none" w:sz="0" w:space="0" w:color="auto"/>
                <w:bottom w:val="none" w:sz="0" w:space="0" w:color="auto"/>
                <w:right w:val="none" w:sz="0" w:space="0" w:color="auto"/>
              </w:divBdr>
              <w:divsChild>
                <w:div w:id="199610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910440">
          <w:marLeft w:val="0"/>
          <w:marRight w:val="0"/>
          <w:marTop w:val="0"/>
          <w:marBottom w:val="150"/>
          <w:divBdr>
            <w:top w:val="none" w:sz="0" w:space="0" w:color="auto"/>
            <w:left w:val="none" w:sz="0" w:space="0" w:color="auto"/>
            <w:bottom w:val="none" w:sz="0" w:space="0" w:color="auto"/>
            <w:right w:val="none" w:sz="0" w:space="0" w:color="auto"/>
          </w:divBdr>
        </w:div>
        <w:div w:id="2050950124">
          <w:marLeft w:val="0"/>
          <w:marRight w:val="0"/>
          <w:marTop w:val="0"/>
          <w:marBottom w:val="0"/>
          <w:divBdr>
            <w:top w:val="none" w:sz="0" w:space="0" w:color="auto"/>
            <w:left w:val="none" w:sz="0" w:space="0" w:color="auto"/>
            <w:bottom w:val="none" w:sz="0" w:space="0" w:color="auto"/>
            <w:right w:val="none" w:sz="0" w:space="0" w:color="auto"/>
          </w:divBdr>
          <w:divsChild>
            <w:div w:id="212160483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6018817">
      <w:bodyDiv w:val="1"/>
      <w:marLeft w:val="0"/>
      <w:marRight w:val="0"/>
      <w:marTop w:val="0"/>
      <w:marBottom w:val="0"/>
      <w:divBdr>
        <w:top w:val="none" w:sz="0" w:space="0" w:color="auto"/>
        <w:left w:val="none" w:sz="0" w:space="0" w:color="auto"/>
        <w:bottom w:val="none" w:sz="0" w:space="0" w:color="auto"/>
        <w:right w:val="none" w:sz="0" w:space="0" w:color="auto"/>
      </w:divBdr>
      <w:divsChild>
        <w:div w:id="1539855799">
          <w:marLeft w:val="0"/>
          <w:marRight w:val="0"/>
          <w:marTop w:val="0"/>
          <w:marBottom w:val="150"/>
          <w:divBdr>
            <w:top w:val="none" w:sz="0" w:space="0" w:color="auto"/>
            <w:left w:val="none" w:sz="0" w:space="0" w:color="auto"/>
            <w:bottom w:val="none" w:sz="0" w:space="0" w:color="auto"/>
            <w:right w:val="none" w:sz="0" w:space="0" w:color="auto"/>
          </w:divBdr>
        </w:div>
        <w:div w:id="1855264463">
          <w:marLeft w:val="0"/>
          <w:marRight w:val="0"/>
          <w:marTop w:val="0"/>
          <w:marBottom w:val="0"/>
          <w:divBdr>
            <w:top w:val="none" w:sz="0" w:space="0" w:color="auto"/>
            <w:left w:val="none" w:sz="0" w:space="0" w:color="auto"/>
            <w:bottom w:val="none" w:sz="0" w:space="0" w:color="auto"/>
            <w:right w:val="none" w:sz="0" w:space="0" w:color="auto"/>
          </w:divBdr>
        </w:div>
      </w:divsChild>
    </w:div>
    <w:div w:id="146096775">
      <w:bodyDiv w:val="1"/>
      <w:marLeft w:val="0"/>
      <w:marRight w:val="0"/>
      <w:marTop w:val="0"/>
      <w:marBottom w:val="0"/>
      <w:divBdr>
        <w:top w:val="none" w:sz="0" w:space="0" w:color="auto"/>
        <w:left w:val="none" w:sz="0" w:space="0" w:color="auto"/>
        <w:bottom w:val="none" w:sz="0" w:space="0" w:color="auto"/>
        <w:right w:val="none" w:sz="0" w:space="0" w:color="auto"/>
      </w:divBdr>
      <w:divsChild>
        <w:div w:id="356084729">
          <w:marLeft w:val="0"/>
          <w:marRight w:val="0"/>
          <w:marTop w:val="0"/>
          <w:marBottom w:val="150"/>
          <w:divBdr>
            <w:top w:val="none" w:sz="0" w:space="0" w:color="auto"/>
            <w:left w:val="none" w:sz="0" w:space="0" w:color="auto"/>
            <w:bottom w:val="none" w:sz="0" w:space="0" w:color="auto"/>
            <w:right w:val="none" w:sz="0" w:space="0" w:color="auto"/>
          </w:divBdr>
          <w:divsChild>
            <w:div w:id="2026907361">
              <w:marLeft w:val="0"/>
              <w:marRight w:val="0"/>
              <w:marTop w:val="0"/>
              <w:marBottom w:val="0"/>
              <w:divBdr>
                <w:top w:val="none" w:sz="0" w:space="0" w:color="auto"/>
                <w:left w:val="none" w:sz="0" w:space="0" w:color="auto"/>
                <w:bottom w:val="none" w:sz="0" w:space="0" w:color="auto"/>
                <w:right w:val="none" w:sz="0" w:space="0" w:color="auto"/>
              </w:divBdr>
              <w:divsChild>
                <w:div w:id="841700134">
                  <w:marLeft w:val="0"/>
                  <w:marRight w:val="0"/>
                  <w:marTop w:val="0"/>
                  <w:marBottom w:val="0"/>
                  <w:divBdr>
                    <w:top w:val="none" w:sz="0" w:space="0" w:color="auto"/>
                    <w:left w:val="none" w:sz="0" w:space="0" w:color="auto"/>
                    <w:bottom w:val="none" w:sz="0" w:space="0" w:color="auto"/>
                    <w:right w:val="none" w:sz="0" w:space="0" w:color="auto"/>
                  </w:divBdr>
                  <w:divsChild>
                    <w:div w:id="1878618822">
                      <w:marLeft w:val="0"/>
                      <w:marRight w:val="150"/>
                      <w:marTop w:val="0"/>
                      <w:marBottom w:val="0"/>
                      <w:divBdr>
                        <w:top w:val="none" w:sz="0" w:space="0" w:color="auto"/>
                        <w:left w:val="none" w:sz="0" w:space="0" w:color="auto"/>
                        <w:bottom w:val="none" w:sz="0" w:space="0" w:color="auto"/>
                        <w:right w:val="none" w:sz="0" w:space="0" w:color="auto"/>
                      </w:divBdr>
                      <w:divsChild>
                        <w:div w:id="37362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347101">
          <w:marLeft w:val="0"/>
          <w:marRight w:val="0"/>
          <w:marTop w:val="0"/>
          <w:marBottom w:val="150"/>
          <w:divBdr>
            <w:top w:val="none" w:sz="0" w:space="0" w:color="auto"/>
            <w:left w:val="none" w:sz="0" w:space="0" w:color="auto"/>
            <w:bottom w:val="none" w:sz="0" w:space="0" w:color="auto"/>
            <w:right w:val="none" w:sz="0" w:space="0" w:color="auto"/>
          </w:divBdr>
        </w:div>
        <w:div w:id="1513301648">
          <w:marLeft w:val="0"/>
          <w:marRight w:val="0"/>
          <w:marTop w:val="0"/>
          <w:marBottom w:val="0"/>
          <w:divBdr>
            <w:top w:val="none" w:sz="0" w:space="0" w:color="auto"/>
            <w:left w:val="none" w:sz="0" w:space="0" w:color="auto"/>
            <w:bottom w:val="none" w:sz="0" w:space="0" w:color="auto"/>
            <w:right w:val="none" w:sz="0" w:space="0" w:color="auto"/>
          </w:divBdr>
          <w:divsChild>
            <w:div w:id="205600628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6289142">
      <w:bodyDiv w:val="1"/>
      <w:marLeft w:val="0"/>
      <w:marRight w:val="0"/>
      <w:marTop w:val="0"/>
      <w:marBottom w:val="0"/>
      <w:divBdr>
        <w:top w:val="none" w:sz="0" w:space="0" w:color="auto"/>
        <w:left w:val="none" w:sz="0" w:space="0" w:color="auto"/>
        <w:bottom w:val="none" w:sz="0" w:space="0" w:color="auto"/>
        <w:right w:val="none" w:sz="0" w:space="0" w:color="auto"/>
      </w:divBdr>
      <w:divsChild>
        <w:div w:id="2032148956">
          <w:marLeft w:val="0"/>
          <w:marRight w:val="0"/>
          <w:marTop w:val="0"/>
          <w:marBottom w:val="0"/>
          <w:divBdr>
            <w:top w:val="none" w:sz="0" w:space="0" w:color="auto"/>
            <w:left w:val="none" w:sz="0" w:space="0" w:color="auto"/>
            <w:bottom w:val="dotted" w:sz="6" w:space="4" w:color="DDDDDD"/>
            <w:right w:val="none" w:sz="0" w:space="0" w:color="auto"/>
          </w:divBdr>
          <w:divsChild>
            <w:div w:id="2804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57291">
      <w:bodyDiv w:val="1"/>
      <w:marLeft w:val="0"/>
      <w:marRight w:val="0"/>
      <w:marTop w:val="0"/>
      <w:marBottom w:val="0"/>
      <w:divBdr>
        <w:top w:val="none" w:sz="0" w:space="0" w:color="auto"/>
        <w:left w:val="none" w:sz="0" w:space="0" w:color="auto"/>
        <w:bottom w:val="none" w:sz="0" w:space="0" w:color="auto"/>
        <w:right w:val="none" w:sz="0" w:space="0" w:color="auto"/>
      </w:divBdr>
      <w:divsChild>
        <w:div w:id="932710501">
          <w:marLeft w:val="0"/>
          <w:marRight w:val="0"/>
          <w:marTop w:val="0"/>
          <w:marBottom w:val="0"/>
          <w:divBdr>
            <w:top w:val="none" w:sz="0" w:space="0" w:color="auto"/>
            <w:left w:val="none" w:sz="0" w:space="0" w:color="auto"/>
            <w:bottom w:val="none" w:sz="0" w:space="0" w:color="auto"/>
            <w:right w:val="none" w:sz="0" w:space="0" w:color="auto"/>
          </w:divBdr>
          <w:divsChild>
            <w:div w:id="152651545">
              <w:marLeft w:val="0"/>
              <w:marRight w:val="0"/>
              <w:marTop w:val="0"/>
              <w:marBottom w:val="0"/>
              <w:divBdr>
                <w:top w:val="none" w:sz="0" w:space="0" w:color="auto"/>
                <w:left w:val="none" w:sz="0" w:space="0" w:color="auto"/>
                <w:bottom w:val="none" w:sz="0" w:space="0" w:color="auto"/>
                <w:right w:val="none" w:sz="0" w:space="0" w:color="auto"/>
              </w:divBdr>
              <w:divsChild>
                <w:div w:id="301694638">
                  <w:marLeft w:val="0"/>
                  <w:marRight w:val="0"/>
                  <w:marTop w:val="0"/>
                  <w:marBottom w:val="0"/>
                  <w:divBdr>
                    <w:top w:val="none" w:sz="0" w:space="0" w:color="auto"/>
                    <w:left w:val="none" w:sz="0" w:space="0" w:color="auto"/>
                    <w:bottom w:val="none" w:sz="0" w:space="0" w:color="auto"/>
                    <w:right w:val="none" w:sz="0" w:space="0" w:color="auto"/>
                  </w:divBdr>
                  <w:divsChild>
                    <w:div w:id="1264344378">
                      <w:marLeft w:val="0"/>
                      <w:marRight w:val="0"/>
                      <w:marTop w:val="0"/>
                      <w:marBottom w:val="0"/>
                      <w:divBdr>
                        <w:top w:val="none" w:sz="0" w:space="0" w:color="auto"/>
                        <w:left w:val="none" w:sz="0" w:space="0" w:color="auto"/>
                        <w:bottom w:val="none" w:sz="0" w:space="0" w:color="auto"/>
                        <w:right w:val="none" w:sz="0" w:space="0" w:color="auto"/>
                      </w:divBdr>
                      <w:divsChild>
                        <w:div w:id="384649430">
                          <w:marLeft w:val="0"/>
                          <w:marRight w:val="0"/>
                          <w:marTop w:val="0"/>
                          <w:marBottom w:val="0"/>
                          <w:divBdr>
                            <w:top w:val="none" w:sz="0" w:space="0" w:color="auto"/>
                            <w:left w:val="none" w:sz="0" w:space="0" w:color="auto"/>
                            <w:bottom w:val="none" w:sz="0" w:space="0" w:color="auto"/>
                            <w:right w:val="none" w:sz="0" w:space="0" w:color="auto"/>
                          </w:divBdr>
                          <w:divsChild>
                            <w:div w:id="104271917">
                              <w:marLeft w:val="0"/>
                              <w:marRight w:val="0"/>
                              <w:marTop w:val="0"/>
                              <w:marBottom w:val="0"/>
                              <w:divBdr>
                                <w:top w:val="none" w:sz="0" w:space="0" w:color="auto"/>
                                <w:left w:val="none" w:sz="0" w:space="0" w:color="auto"/>
                                <w:bottom w:val="none" w:sz="0" w:space="0" w:color="auto"/>
                                <w:right w:val="none" w:sz="0" w:space="0" w:color="auto"/>
                              </w:divBdr>
                              <w:divsChild>
                                <w:div w:id="316227622">
                                  <w:marLeft w:val="0"/>
                                  <w:marRight w:val="0"/>
                                  <w:marTop w:val="0"/>
                                  <w:marBottom w:val="0"/>
                                  <w:divBdr>
                                    <w:top w:val="none" w:sz="0" w:space="0" w:color="auto"/>
                                    <w:left w:val="none" w:sz="0" w:space="0" w:color="auto"/>
                                    <w:bottom w:val="none" w:sz="0" w:space="0" w:color="auto"/>
                                    <w:right w:val="none" w:sz="0" w:space="0" w:color="auto"/>
                                  </w:divBdr>
                                  <w:divsChild>
                                    <w:div w:id="614823588">
                                      <w:marLeft w:val="0"/>
                                      <w:marRight w:val="0"/>
                                      <w:marTop w:val="0"/>
                                      <w:marBottom w:val="0"/>
                                      <w:divBdr>
                                        <w:top w:val="none" w:sz="0" w:space="0" w:color="auto"/>
                                        <w:left w:val="none" w:sz="0" w:space="0" w:color="auto"/>
                                        <w:bottom w:val="none" w:sz="0" w:space="0" w:color="auto"/>
                                        <w:right w:val="none" w:sz="0" w:space="0" w:color="auto"/>
                                      </w:divBdr>
                                      <w:divsChild>
                                        <w:div w:id="1985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746077">
      <w:bodyDiv w:val="1"/>
      <w:marLeft w:val="0"/>
      <w:marRight w:val="0"/>
      <w:marTop w:val="0"/>
      <w:marBottom w:val="0"/>
      <w:divBdr>
        <w:top w:val="none" w:sz="0" w:space="0" w:color="auto"/>
        <w:left w:val="none" w:sz="0" w:space="0" w:color="auto"/>
        <w:bottom w:val="none" w:sz="0" w:space="0" w:color="auto"/>
        <w:right w:val="none" w:sz="0" w:space="0" w:color="auto"/>
      </w:divBdr>
    </w:div>
    <w:div w:id="147290762">
      <w:bodyDiv w:val="1"/>
      <w:marLeft w:val="0"/>
      <w:marRight w:val="0"/>
      <w:marTop w:val="0"/>
      <w:marBottom w:val="0"/>
      <w:divBdr>
        <w:top w:val="none" w:sz="0" w:space="0" w:color="auto"/>
        <w:left w:val="none" w:sz="0" w:space="0" w:color="auto"/>
        <w:bottom w:val="none" w:sz="0" w:space="0" w:color="auto"/>
        <w:right w:val="none" w:sz="0" w:space="0" w:color="auto"/>
      </w:divBdr>
    </w:div>
    <w:div w:id="147599137">
      <w:bodyDiv w:val="1"/>
      <w:marLeft w:val="0"/>
      <w:marRight w:val="0"/>
      <w:marTop w:val="0"/>
      <w:marBottom w:val="0"/>
      <w:divBdr>
        <w:top w:val="none" w:sz="0" w:space="0" w:color="auto"/>
        <w:left w:val="none" w:sz="0" w:space="0" w:color="auto"/>
        <w:bottom w:val="none" w:sz="0" w:space="0" w:color="auto"/>
        <w:right w:val="none" w:sz="0" w:space="0" w:color="auto"/>
      </w:divBdr>
      <w:divsChild>
        <w:div w:id="20784845">
          <w:marLeft w:val="0"/>
          <w:marRight w:val="0"/>
          <w:marTop w:val="0"/>
          <w:marBottom w:val="0"/>
          <w:divBdr>
            <w:top w:val="none" w:sz="0" w:space="0" w:color="auto"/>
            <w:left w:val="none" w:sz="0" w:space="0" w:color="auto"/>
            <w:bottom w:val="dotted" w:sz="6" w:space="4" w:color="DDDDDD"/>
            <w:right w:val="none" w:sz="0" w:space="0" w:color="auto"/>
          </w:divBdr>
          <w:divsChild>
            <w:div w:id="127821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944">
      <w:bodyDiv w:val="1"/>
      <w:marLeft w:val="0"/>
      <w:marRight w:val="0"/>
      <w:marTop w:val="0"/>
      <w:marBottom w:val="0"/>
      <w:divBdr>
        <w:top w:val="none" w:sz="0" w:space="0" w:color="auto"/>
        <w:left w:val="none" w:sz="0" w:space="0" w:color="auto"/>
        <w:bottom w:val="none" w:sz="0" w:space="0" w:color="auto"/>
        <w:right w:val="none" w:sz="0" w:space="0" w:color="auto"/>
      </w:divBdr>
      <w:divsChild>
        <w:div w:id="384989228">
          <w:marLeft w:val="0"/>
          <w:marRight w:val="0"/>
          <w:marTop w:val="0"/>
          <w:marBottom w:val="0"/>
          <w:divBdr>
            <w:top w:val="none" w:sz="0" w:space="0" w:color="auto"/>
            <w:left w:val="none" w:sz="0" w:space="0" w:color="auto"/>
            <w:bottom w:val="none" w:sz="0" w:space="0" w:color="auto"/>
            <w:right w:val="none" w:sz="0" w:space="0" w:color="auto"/>
          </w:divBdr>
        </w:div>
        <w:div w:id="1489056138">
          <w:marLeft w:val="0"/>
          <w:marRight w:val="0"/>
          <w:marTop w:val="0"/>
          <w:marBottom w:val="0"/>
          <w:divBdr>
            <w:top w:val="none" w:sz="0" w:space="0" w:color="auto"/>
            <w:left w:val="none" w:sz="0" w:space="0" w:color="auto"/>
            <w:bottom w:val="none" w:sz="0" w:space="0" w:color="auto"/>
            <w:right w:val="none" w:sz="0" w:space="0" w:color="auto"/>
          </w:divBdr>
        </w:div>
      </w:divsChild>
    </w:div>
    <w:div w:id="147988053">
      <w:bodyDiv w:val="1"/>
      <w:marLeft w:val="0"/>
      <w:marRight w:val="0"/>
      <w:marTop w:val="0"/>
      <w:marBottom w:val="0"/>
      <w:divBdr>
        <w:top w:val="none" w:sz="0" w:space="0" w:color="auto"/>
        <w:left w:val="none" w:sz="0" w:space="0" w:color="auto"/>
        <w:bottom w:val="none" w:sz="0" w:space="0" w:color="auto"/>
        <w:right w:val="none" w:sz="0" w:space="0" w:color="auto"/>
      </w:divBdr>
    </w:div>
    <w:div w:id="148062995">
      <w:bodyDiv w:val="1"/>
      <w:marLeft w:val="0"/>
      <w:marRight w:val="0"/>
      <w:marTop w:val="0"/>
      <w:marBottom w:val="0"/>
      <w:divBdr>
        <w:top w:val="none" w:sz="0" w:space="0" w:color="auto"/>
        <w:left w:val="none" w:sz="0" w:space="0" w:color="auto"/>
        <w:bottom w:val="none" w:sz="0" w:space="0" w:color="auto"/>
        <w:right w:val="none" w:sz="0" w:space="0" w:color="auto"/>
      </w:divBdr>
    </w:div>
    <w:div w:id="148718854">
      <w:bodyDiv w:val="1"/>
      <w:marLeft w:val="0"/>
      <w:marRight w:val="0"/>
      <w:marTop w:val="0"/>
      <w:marBottom w:val="0"/>
      <w:divBdr>
        <w:top w:val="none" w:sz="0" w:space="0" w:color="auto"/>
        <w:left w:val="none" w:sz="0" w:space="0" w:color="auto"/>
        <w:bottom w:val="none" w:sz="0" w:space="0" w:color="auto"/>
        <w:right w:val="none" w:sz="0" w:space="0" w:color="auto"/>
      </w:divBdr>
      <w:divsChild>
        <w:div w:id="930160492">
          <w:marLeft w:val="0"/>
          <w:marRight w:val="0"/>
          <w:marTop w:val="0"/>
          <w:marBottom w:val="0"/>
          <w:divBdr>
            <w:top w:val="none" w:sz="0" w:space="0" w:color="auto"/>
            <w:left w:val="none" w:sz="0" w:space="0" w:color="auto"/>
            <w:bottom w:val="dotted" w:sz="6" w:space="4" w:color="DDDDDD"/>
            <w:right w:val="none" w:sz="0" w:space="0" w:color="auto"/>
          </w:divBdr>
        </w:div>
      </w:divsChild>
    </w:div>
    <w:div w:id="149054471">
      <w:bodyDiv w:val="1"/>
      <w:marLeft w:val="0"/>
      <w:marRight w:val="0"/>
      <w:marTop w:val="0"/>
      <w:marBottom w:val="0"/>
      <w:divBdr>
        <w:top w:val="none" w:sz="0" w:space="0" w:color="auto"/>
        <w:left w:val="none" w:sz="0" w:space="0" w:color="auto"/>
        <w:bottom w:val="none" w:sz="0" w:space="0" w:color="auto"/>
        <w:right w:val="none" w:sz="0" w:space="0" w:color="auto"/>
      </w:divBdr>
      <w:divsChild>
        <w:div w:id="431122503">
          <w:marLeft w:val="0"/>
          <w:marRight w:val="0"/>
          <w:marTop w:val="0"/>
          <w:marBottom w:val="0"/>
          <w:divBdr>
            <w:top w:val="none" w:sz="0" w:space="0" w:color="auto"/>
            <w:left w:val="none" w:sz="0" w:space="0" w:color="auto"/>
            <w:bottom w:val="none" w:sz="0" w:space="0" w:color="auto"/>
            <w:right w:val="none" w:sz="0" w:space="0" w:color="auto"/>
          </w:divBdr>
          <w:divsChild>
            <w:div w:id="2123918207">
              <w:marLeft w:val="0"/>
              <w:marRight w:val="0"/>
              <w:marTop w:val="225"/>
              <w:marBottom w:val="225"/>
              <w:divBdr>
                <w:top w:val="none" w:sz="0" w:space="0" w:color="auto"/>
                <w:left w:val="none" w:sz="0" w:space="0" w:color="auto"/>
                <w:bottom w:val="none" w:sz="0" w:space="0" w:color="auto"/>
                <w:right w:val="none" w:sz="0" w:space="0" w:color="auto"/>
              </w:divBdr>
            </w:div>
          </w:divsChild>
        </w:div>
        <w:div w:id="757100034">
          <w:marLeft w:val="0"/>
          <w:marRight w:val="0"/>
          <w:marTop w:val="0"/>
          <w:marBottom w:val="150"/>
          <w:divBdr>
            <w:top w:val="none" w:sz="0" w:space="0" w:color="auto"/>
            <w:left w:val="none" w:sz="0" w:space="0" w:color="auto"/>
            <w:bottom w:val="none" w:sz="0" w:space="0" w:color="auto"/>
            <w:right w:val="none" w:sz="0" w:space="0" w:color="auto"/>
          </w:divBdr>
          <w:divsChild>
            <w:div w:id="2108303541">
              <w:marLeft w:val="0"/>
              <w:marRight w:val="0"/>
              <w:marTop w:val="0"/>
              <w:marBottom w:val="0"/>
              <w:divBdr>
                <w:top w:val="none" w:sz="0" w:space="0" w:color="auto"/>
                <w:left w:val="none" w:sz="0" w:space="0" w:color="auto"/>
                <w:bottom w:val="none" w:sz="0" w:space="0" w:color="auto"/>
                <w:right w:val="none" w:sz="0" w:space="0" w:color="auto"/>
              </w:divBdr>
              <w:divsChild>
                <w:div w:id="67870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76406">
          <w:marLeft w:val="0"/>
          <w:marRight w:val="0"/>
          <w:marTop w:val="0"/>
          <w:marBottom w:val="150"/>
          <w:divBdr>
            <w:top w:val="none" w:sz="0" w:space="0" w:color="auto"/>
            <w:left w:val="none" w:sz="0" w:space="0" w:color="auto"/>
            <w:bottom w:val="none" w:sz="0" w:space="0" w:color="auto"/>
            <w:right w:val="none" w:sz="0" w:space="0" w:color="auto"/>
          </w:divBdr>
        </w:div>
      </w:divsChild>
    </w:div>
    <w:div w:id="149638567">
      <w:bodyDiv w:val="1"/>
      <w:marLeft w:val="0"/>
      <w:marRight w:val="0"/>
      <w:marTop w:val="0"/>
      <w:marBottom w:val="0"/>
      <w:divBdr>
        <w:top w:val="none" w:sz="0" w:space="0" w:color="auto"/>
        <w:left w:val="none" w:sz="0" w:space="0" w:color="auto"/>
        <w:bottom w:val="none" w:sz="0" w:space="0" w:color="auto"/>
        <w:right w:val="none" w:sz="0" w:space="0" w:color="auto"/>
      </w:divBdr>
      <w:divsChild>
        <w:div w:id="831140559">
          <w:marLeft w:val="0"/>
          <w:marRight w:val="0"/>
          <w:marTop w:val="0"/>
          <w:marBottom w:val="0"/>
          <w:divBdr>
            <w:top w:val="none" w:sz="0" w:space="0" w:color="auto"/>
            <w:left w:val="none" w:sz="0" w:space="0" w:color="auto"/>
            <w:bottom w:val="none" w:sz="0" w:space="0" w:color="auto"/>
            <w:right w:val="none" w:sz="0" w:space="0" w:color="auto"/>
          </w:divBdr>
          <w:divsChild>
            <w:div w:id="367410075">
              <w:marLeft w:val="0"/>
              <w:marRight w:val="0"/>
              <w:marTop w:val="0"/>
              <w:marBottom w:val="150"/>
              <w:divBdr>
                <w:top w:val="none" w:sz="0" w:space="0" w:color="auto"/>
                <w:left w:val="none" w:sz="0" w:space="0" w:color="auto"/>
                <w:bottom w:val="none" w:sz="0" w:space="0" w:color="auto"/>
                <w:right w:val="none" w:sz="0" w:space="0" w:color="auto"/>
              </w:divBdr>
              <w:divsChild>
                <w:div w:id="788208684">
                  <w:marLeft w:val="0"/>
                  <w:marRight w:val="0"/>
                  <w:marTop w:val="0"/>
                  <w:marBottom w:val="0"/>
                  <w:divBdr>
                    <w:top w:val="none" w:sz="0" w:space="0" w:color="auto"/>
                    <w:left w:val="none" w:sz="0" w:space="0" w:color="auto"/>
                    <w:bottom w:val="none" w:sz="0" w:space="0" w:color="auto"/>
                    <w:right w:val="none" w:sz="0" w:space="0" w:color="auto"/>
                  </w:divBdr>
                  <w:divsChild>
                    <w:div w:id="1851943806">
                      <w:marLeft w:val="0"/>
                      <w:marRight w:val="0"/>
                      <w:marTop w:val="0"/>
                      <w:marBottom w:val="0"/>
                      <w:divBdr>
                        <w:top w:val="none" w:sz="0" w:space="0" w:color="auto"/>
                        <w:left w:val="none" w:sz="0" w:space="0" w:color="auto"/>
                        <w:bottom w:val="none" w:sz="0" w:space="0" w:color="auto"/>
                        <w:right w:val="none" w:sz="0" w:space="0" w:color="auto"/>
                      </w:divBdr>
                      <w:divsChild>
                        <w:div w:id="1456631882">
                          <w:marLeft w:val="0"/>
                          <w:marRight w:val="0"/>
                          <w:marTop w:val="0"/>
                          <w:marBottom w:val="0"/>
                          <w:divBdr>
                            <w:top w:val="none" w:sz="0" w:space="0" w:color="auto"/>
                            <w:left w:val="none" w:sz="0" w:space="0" w:color="auto"/>
                            <w:bottom w:val="none" w:sz="0" w:space="0" w:color="auto"/>
                            <w:right w:val="none" w:sz="0" w:space="0" w:color="auto"/>
                          </w:divBdr>
                          <w:divsChild>
                            <w:div w:id="10960503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025205883">
                  <w:marLeft w:val="75"/>
                  <w:marRight w:val="0"/>
                  <w:marTop w:val="0"/>
                  <w:marBottom w:val="0"/>
                  <w:divBdr>
                    <w:top w:val="none" w:sz="0" w:space="0" w:color="auto"/>
                    <w:left w:val="none" w:sz="0" w:space="0" w:color="auto"/>
                    <w:bottom w:val="none" w:sz="0" w:space="0" w:color="auto"/>
                    <w:right w:val="none" w:sz="0" w:space="0" w:color="auto"/>
                  </w:divBdr>
                  <w:divsChild>
                    <w:div w:id="948586950">
                      <w:marLeft w:val="0"/>
                      <w:marRight w:val="0"/>
                      <w:marTop w:val="0"/>
                      <w:marBottom w:val="0"/>
                      <w:divBdr>
                        <w:top w:val="none" w:sz="0" w:space="0" w:color="auto"/>
                        <w:left w:val="none" w:sz="0" w:space="0" w:color="auto"/>
                        <w:bottom w:val="none" w:sz="0" w:space="0" w:color="auto"/>
                        <w:right w:val="none" w:sz="0" w:space="0" w:color="auto"/>
                      </w:divBdr>
                    </w:div>
                  </w:divsChild>
                </w:div>
                <w:div w:id="1554271197">
                  <w:marLeft w:val="75"/>
                  <w:marRight w:val="0"/>
                  <w:marTop w:val="0"/>
                  <w:marBottom w:val="0"/>
                  <w:divBdr>
                    <w:top w:val="none" w:sz="0" w:space="0" w:color="auto"/>
                    <w:left w:val="none" w:sz="0" w:space="0" w:color="auto"/>
                    <w:bottom w:val="none" w:sz="0" w:space="0" w:color="auto"/>
                    <w:right w:val="none" w:sz="0" w:space="0" w:color="auto"/>
                  </w:divBdr>
                  <w:divsChild>
                    <w:div w:id="1863325833">
                      <w:marLeft w:val="0"/>
                      <w:marRight w:val="0"/>
                      <w:marTop w:val="0"/>
                      <w:marBottom w:val="0"/>
                      <w:divBdr>
                        <w:top w:val="none" w:sz="0" w:space="0" w:color="auto"/>
                        <w:left w:val="none" w:sz="0" w:space="0" w:color="auto"/>
                        <w:bottom w:val="none" w:sz="0" w:space="0" w:color="auto"/>
                        <w:right w:val="none" w:sz="0" w:space="0" w:color="auto"/>
                      </w:divBdr>
                    </w:div>
                  </w:divsChild>
                </w:div>
                <w:div w:id="1903441057">
                  <w:marLeft w:val="75"/>
                  <w:marRight w:val="0"/>
                  <w:marTop w:val="0"/>
                  <w:marBottom w:val="0"/>
                  <w:divBdr>
                    <w:top w:val="none" w:sz="0" w:space="0" w:color="auto"/>
                    <w:left w:val="none" w:sz="0" w:space="0" w:color="auto"/>
                    <w:bottom w:val="none" w:sz="0" w:space="0" w:color="auto"/>
                    <w:right w:val="none" w:sz="0" w:space="0" w:color="auto"/>
                  </w:divBdr>
                  <w:divsChild>
                    <w:div w:id="678310428">
                      <w:marLeft w:val="0"/>
                      <w:marRight w:val="7350"/>
                      <w:marTop w:val="0"/>
                      <w:marBottom w:val="0"/>
                      <w:divBdr>
                        <w:top w:val="none" w:sz="0" w:space="0" w:color="auto"/>
                        <w:left w:val="none" w:sz="0" w:space="0" w:color="auto"/>
                        <w:bottom w:val="none" w:sz="0" w:space="0" w:color="auto"/>
                        <w:right w:val="none" w:sz="0" w:space="0" w:color="auto"/>
                      </w:divBdr>
                    </w:div>
                  </w:divsChild>
                </w:div>
              </w:divsChild>
            </w:div>
          </w:divsChild>
        </w:div>
        <w:div w:id="1090548147">
          <w:marLeft w:val="0"/>
          <w:marRight w:val="0"/>
          <w:marTop w:val="0"/>
          <w:marBottom w:val="0"/>
          <w:divBdr>
            <w:top w:val="none" w:sz="0" w:space="0" w:color="auto"/>
            <w:left w:val="none" w:sz="0" w:space="0" w:color="auto"/>
            <w:bottom w:val="none" w:sz="0" w:space="0" w:color="auto"/>
            <w:right w:val="none" w:sz="0" w:space="0" w:color="auto"/>
          </w:divBdr>
          <w:divsChild>
            <w:div w:id="230891714">
              <w:marLeft w:val="0"/>
              <w:marRight w:val="0"/>
              <w:marTop w:val="0"/>
              <w:marBottom w:val="150"/>
              <w:divBdr>
                <w:top w:val="none" w:sz="0" w:space="0" w:color="auto"/>
                <w:left w:val="none" w:sz="0" w:space="0" w:color="auto"/>
                <w:bottom w:val="none" w:sz="0" w:space="0" w:color="auto"/>
                <w:right w:val="none" w:sz="0" w:space="0" w:color="auto"/>
              </w:divBdr>
            </w:div>
            <w:div w:id="4946874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0223279">
      <w:bodyDiv w:val="1"/>
      <w:marLeft w:val="0"/>
      <w:marRight w:val="0"/>
      <w:marTop w:val="0"/>
      <w:marBottom w:val="0"/>
      <w:divBdr>
        <w:top w:val="none" w:sz="0" w:space="0" w:color="auto"/>
        <w:left w:val="none" w:sz="0" w:space="0" w:color="auto"/>
        <w:bottom w:val="none" w:sz="0" w:space="0" w:color="auto"/>
        <w:right w:val="none" w:sz="0" w:space="0" w:color="auto"/>
      </w:divBdr>
      <w:divsChild>
        <w:div w:id="270090878">
          <w:marLeft w:val="0"/>
          <w:marRight w:val="0"/>
          <w:marTop w:val="0"/>
          <w:marBottom w:val="0"/>
          <w:divBdr>
            <w:top w:val="none" w:sz="0" w:space="0" w:color="auto"/>
            <w:left w:val="none" w:sz="0" w:space="0" w:color="auto"/>
            <w:bottom w:val="none" w:sz="0" w:space="0" w:color="auto"/>
            <w:right w:val="none" w:sz="0" w:space="0" w:color="auto"/>
          </w:divBdr>
          <w:divsChild>
            <w:div w:id="542669770">
              <w:marLeft w:val="0"/>
              <w:marRight w:val="0"/>
              <w:marTop w:val="0"/>
              <w:marBottom w:val="0"/>
              <w:divBdr>
                <w:top w:val="none" w:sz="0" w:space="0" w:color="auto"/>
                <w:left w:val="none" w:sz="0" w:space="0" w:color="auto"/>
                <w:bottom w:val="none" w:sz="0" w:space="0" w:color="auto"/>
                <w:right w:val="none" w:sz="0" w:space="0" w:color="auto"/>
              </w:divBdr>
              <w:divsChild>
                <w:div w:id="1420328906">
                  <w:marLeft w:val="0"/>
                  <w:marRight w:val="0"/>
                  <w:marTop w:val="0"/>
                  <w:marBottom w:val="0"/>
                  <w:divBdr>
                    <w:top w:val="none" w:sz="0" w:space="0" w:color="auto"/>
                    <w:left w:val="none" w:sz="0" w:space="0" w:color="auto"/>
                    <w:bottom w:val="none" w:sz="0" w:space="0" w:color="auto"/>
                    <w:right w:val="none" w:sz="0" w:space="0" w:color="auto"/>
                  </w:divBdr>
                  <w:divsChild>
                    <w:div w:id="1036660578">
                      <w:marLeft w:val="0"/>
                      <w:marRight w:val="0"/>
                      <w:marTop w:val="0"/>
                      <w:marBottom w:val="0"/>
                      <w:divBdr>
                        <w:top w:val="none" w:sz="0" w:space="0" w:color="auto"/>
                        <w:left w:val="none" w:sz="0" w:space="0" w:color="auto"/>
                        <w:bottom w:val="none" w:sz="0" w:space="0" w:color="auto"/>
                        <w:right w:val="none" w:sz="0" w:space="0" w:color="auto"/>
                      </w:divBdr>
                      <w:divsChild>
                        <w:div w:id="1311598214">
                          <w:marLeft w:val="0"/>
                          <w:marRight w:val="0"/>
                          <w:marTop w:val="0"/>
                          <w:marBottom w:val="0"/>
                          <w:divBdr>
                            <w:top w:val="none" w:sz="0" w:space="0" w:color="auto"/>
                            <w:left w:val="none" w:sz="0" w:space="0" w:color="auto"/>
                            <w:bottom w:val="none" w:sz="0" w:space="0" w:color="auto"/>
                            <w:right w:val="none" w:sz="0" w:space="0" w:color="auto"/>
                          </w:divBdr>
                          <w:divsChild>
                            <w:div w:id="1090470258">
                              <w:marLeft w:val="0"/>
                              <w:marRight w:val="0"/>
                              <w:marTop w:val="0"/>
                              <w:marBottom w:val="0"/>
                              <w:divBdr>
                                <w:top w:val="none" w:sz="0" w:space="0" w:color="auto"/>
                                <w:left w:val="none" w:sz="0" w:space="0" w:color="auto"/>
                                <w:bottom w:val="none" w:sz="0" w:space="0" w:color="auto"/>
                                <w:right w:val="none" w:sz="0" w:space="0" w:color="auto"/>
                              </w:divBdr>
                              <w:divsChild>
                                <w:div w:id="824207479">
                                  <w:marLeft w:val="0"/>
                                  <w:marRight w:val="0"/>
                                  <w:marTop w:val="0"/>
                                  <w:marBottom w:val="0"/>
                                  <w:divBdr>
                                    <w:top w:val="none" w:sz="0" w:space="0" w:color="auto"/>
                                    <w:left w:val="none" w:sz="0" w:space="0" w:color="auto"/>
                                    <w:bottom w:val="none" w:sz="0" w:space="0" w:color="auto"/>
                                    <w:right w:val="none" w:sz="0" w:space="0" w:color="auto"/>
                                  </w:divBdr>
                                  <w:divsChild>
                                    <w:div w:id="939414145">
                                      <w:marLeft w:val="0"/>
                                      <w:marRight w:val="0"/>
                                      <w:marTop w:val="0"/>
                                      <w:marBottom w:val="0"/>
                                      <w:divBdr>
                                        <w:top w:val="none" w:sz="0" w:space="0" w:color="auto"/>
                                        <w:left w:val="none" w:sz="0" w:space="0" w:color="auto"/>
                                        <w:bottom w:val="none" w:sz="0" w:space="0" w:color="auto"/>
                                        <w:right w:val="none" w:sz="0" w:space="0" w:color="auto"/>
                                      </w:divBdr>
                                      <w:divsChild>
                                        <w:div w:id="137527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366810">
      <w:bodyDiv w:val="1"/>
      <w:marLeft w:val="0"/>
      <w:marRight w:val="0"/>
      <w:marTop w:val="0"/>
      <w:marBottom w:val="0"/>
      <w:divBdr>
        <w:top w:val="none" w:sz="0" w:space="0" w:color="auto"/>
        <w:left w:val="none" w:sz="0" w:space="0" w:color="auto"/>
        <w:bottom w:val="none" w:sz="0" w:space="0" w:color="auto"/>
        <w:right w:val="none" w:sz="0" w:space="0" w:color="auto"/>
      </w:divBdr>
      <w:divsChild>
        <w:div w:id="1655792680">
          <w:marLeft w:val="0"/>
          <w:marRight w:val="0"/>
          <w:marTop w:val="0"/>
          <w:marBottom w:val="0"/>
          <w:divBdr>
            <w:top w:val="none" w:sz="0" w:space="0" w:color="auto"/>
            <w:left w:val="none" w:sz="0" w:space="0" w:color="auto"/>
            <w:bottom w:val="none" w:sz="0" w:space="0" w:color="auto"/>
            <w:right w:val="none" w:sz="0" w:space="0" w:color="auto"/>
          </w:divBdr>
          <w:divsChild>
            <w:div w:id="294797546">
              <w:marLeft w:val="0"/>
              <w:marRight w:val="0"/>
              <w:marTop w:val="0"/>
              <w:marBottom w:val="0"/>
              <w:divBdr>
                <w:top w:val="none" w:sz="0" w:space="0" w:color="auto"/>
                <w:left w:val="none" w:sz="0" w:space="0" w:color="auto"/>
                <w:bottom w:val="none" w:sz="0" w:space="0" w:color="auto"/>
                <w:right w:val="none" w:sz="0" w:space="0" w:color="auto"/>
              </w:divBdr>
              <w:divsChild>
                <w:div w:id="1940482453">
                  <w:marLeft w:val="0"/>
                  <w:marRight w:val="0"/>
                  <w:marTop w:val="0"/>
                  <w:marBottom w:val="0"/>
                  <w:divBdr>
                    <w:top w:val="none" w:sz="0" w:space="0" w:color="auto"/>
                    <w:left w:val="none" w:sz="0" w:space="0" w:color="auto"/>
                    <w:bottom w:val="none" w:sz="0" w:space="0" w:color="auto"/>
                    <w:right w:val="none" w:sz="0" w:space="0" w:color="auto"/>
                  </w:divBdr>
                  <w:divsChild>
                    <w:div w:id="1669168857">
                      <w:marLeft w:val="0"/>
                      <w:marRight w:val="0"/>
                      <w:marTop w:val="0"/>
                      <w:marBottom w:val="0"/>
                      <w:divBdr>
                        <w:top w:val="none" w:sz="0" w:space="0" w:color="auto"/>
                        <w:left w:val="none" w:sz="0" w:space="0" w:color="auto"/>
                        <w:bottom w:val="none" w:sz="0" w:space="0" w:color="auto"/>
                        <w:right w:val="none" w:sz="0" w:space="0" w:color="auto"/>
                      </w:divBdr>
                      <w:divsChild>
                        <w:div w:id="1968968107">
                          <w:marLeft w:val="0"/>
                          <w:marRight w:val="0"/>
                          <w:marTop w:val="0"/>
                          <w:marBottom w:val="0"/>
                          <w:divBdr>
                            <w:top w:val="none" w:sz="0" w:space="0" w:color="auto"/>
                            <w:left w:val="none" w:sz="0" w:space="0" w:color="auto"/>
                            <w:bottom w:val="none" w:sz="0" w:space="0" w:color="auto"/>
                            <w:right w:val="none" w:sz="0" w:space="0" w:color="auto"/>
                          </w:divBdr>
                          <w:divsChild>
                            <w:div w:id="1277253444">
                              <w:marLeft w:val="0"/>
                              <w:marRight w:val="0"/>
                              <w:marTop w:val="0"/>
                              <w:marBottom w:val="0"/>
                              <w:divBdr>
                                <w:top w:val="none" w:sz="0" w:space="0" w:color="auto"/>
                                <w:left w:val="none" w:sz="0" w:space="0" w:color="auto"/>
                                <w:bottom w:val="none" w:sz="0" w:space="0" w:color="auto"/>
                                <w:right w:val="none" w:sz="0" w:space="0" w:color="auto"/>
                              </w:divBdr>
                              <w:divsChild>
                                <w:div w:id="590042243">
                                  <w:marLeft w:val="0"/>
                                  <w:marRight w:val="0"/>
                                  <w:marTop w:val="0"/>
                                  <w:marBottom w:val="0"/>
                                  <w:divBdr>
                                    <w:top w:val="none" w:sz="0" w:space="0" w:color="auto"/>
                                    <w:left w:val="none" w:sz="0" w:space="0" w:color="auto"/>
                                    <w:bottom w:val="none" w:sz="0" w:space="0" w:color="auto"/>
                                    <w:right w:val="none" w:sz="0" w:space="0" w:color="auto"/>
                                  </w:divBdr>
                                  <w:divsChild>
                                    <w:div w:id="1846432861">
                                      <w:marLeft w:val="0"/>
                                      <w:marRight w:val="0"/>
                                      <w:marTop w:val="0"/>
                                      <w:marBottom w:val="0"/>
                                      <w:divBdr>
                                        <w:top w:val="none" w:sz="0" w:space="0" w:color="auto"/>
                                        <w:left w:val="none" w:sz="0" w:space="0" w:color="auto"/>
                                        <w:bottom w:val="none" w:sz="0" w:space="0" w:color="auto"/>
                                        <w:right w:val="none" w:sz="0" w:space="0" w:color="auto"/>
                                      </w:divBdr>
                                      <w:divsChild>
                                        <w:div w:id="148135245">
                                          <w:marLeft w:val="0"/>
                                          <w:marRight w:val="0"/>
                                          <w:marTop w:val="0"/>
                                          <w:marBottom w:val="0"/>
                                          <w:divBdr>
                                            <w:top w:val="none" w:sz="0" w:space="0" w:color="auto"/>
                                            <w:left w:val="none" w:sz="0" w:space="0" w:color="auto"/>
                                            <w:bottom w:val="none" w:sz="0" w:space="0" w:color="auto"/>
                                            <w:right w:val="none" w:sz="0" w:space="0" w:color="auto"/>
                                          </w:divBdr>
                                          <w:divsChild>
                                            <w:div w:id="5624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492335">
      <w:bodyDiv w:val="1"/>
      <w:marLeft w:val="0"/>
      <w:marRight w:val="0"/>
      <w:marTop w:val="0"/>
      <w:marBottom w:val="0"/>
      <w:divBdr>
        <w:top w:val="none" w:sz="0" w:space="0" w:color="auto"/>
        <w:left w:val="none" w:sz="0" w:space="0" w:color="auto"/>
        <w:bottom w:val="none" w:sz="0" w:space="0" w:color="auto"/>
        <w:right w:val="none" w:sz="0" w:space="0" w:color="auto"/>
      </w:divBdr>
    </w:div>
    <w:div w:id="151258707">
      <w:bodyDiv w:val="1"/>
      <w:marLeft w:val="0"/>
      <w:marRight w:val="0"/>
      <w:marTop w:val="0"/>
      <w:marBottom w:val="0"/>
      <w:divBdr>
        <w:top w:val="none" w:sz="0" w:space="0" w:color="auto"/>
        <w:left w:val="none" w:sz="0" w:space="0" w:color="auto"/>
        <w:bottom w:val="none" w:sz="0" w:space="0" w:color="auto"/>
        <w:right w:val="none" w:sz="0" w:space="0" w:color="auto"/>
      </w:divBdr>
      <w:divsChild>
        <w:div w:id="410203707">
          <w:marLeft w:val="0"/>
          <w:marRight w:val="0"/>
          <w:marTop w:val="0"/>
          <w:marBottom w:val="0"/>
          <w:divBdr>
            <w:top w:val="none" w:sz="0" w:space="0" w:color="auto"/>
            <w:left w:val="none" w:sz="0" w:space="0" w:color="auto"/>
            <w:bottom w:val="dotted" w:sz="6" w:space="4" w:color="DDDDDD"/>
            <w:right w:val="none" w:sz="0" w:space="0" w:color="auto"/>
          </w:divBdr>
        </w:div>
      </w:divsChild>
    </w:div>
    <w:div w:id="151916688">
      <w:bodyDiv w:val="1"/>
      <w:marLeft w:val="0"/>
      <w:marRight w:val="0"/>
      <w:marTop w:val="0"/>
      <w:marBottom w:val="0"/>
      <w:divBdr>
        <w:top w:val="none" w:sz="0" w:space="0" w:color="auto"/>
        <w:left w:val="none" w:sz="0" w:space="0" w:color="auto"/>
        <w:bottom w:val="none" w:sz="0" w:space="0" w:color="auto"/>
        <w:right w:val="none" w:sz="0" w:space="0" w:color="auto"/>
      </w:divBdr>
      <w:divsChild>
        <w:div w:id="13767982">
          <w:marLeft w:val="0"/>
          <w:marRight w:val="0"/>
          <w:marTop w:val="0"/>
          <w:marBottom w:val="0"/>
          <w:divBdr>
            <w:top w:val="none" w:sz="0" w:space="0" w:color="auto"/>
            <w:left w:val="none" w:sz="0" w:space="0" w:color="auto"/>
            <w:bottom w:val="dotted" w:sz="6" w:space="4" w:color="DDDDDD"/>
            <w:right w:val="none" w:sz="0" w:space="0" w:color="auto"/>
          </w:divBdr>
          <w:divsChild>
            <w:div w:id="193246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13850">
      <w:bodyDiv w:val="1"/>
      <w:marLeft w:val="0"/>
      <w:marRight w:val="0"/>
      <w:marTop w:val="0"/>
      <w:marBottom w:val="0"/>
      <w:divBdr>
        <w:top w:val="none" w:sz="0" w:space="0" w:color="auto"/>
        <w:left w:val="none" w:sz="0" w:space="0" w:color="auto"/>
        <w:bottom w:val="none" w:sz="0" w:space="0" w:color="auto"/>
        <w:right w:val="none" w:sz="0" w:space="0" w:color="auto"/>
      </w:divBdr>
      <w:divsChild>
        <w:div w:id="916014305">
          <w:marLeft w:val="0"/>
          <w:marRight w:val="0"/>
          <w:marTop w:val="0"/>
          <w:marBottom w:val="0"/>
          <w:divBdr>
            <w:top w:val="none" w:sz="0" w:space="0" w:color="auto"/>
            <w:left w:val="none" w:sz="0" w:space="0" w:color="auto"/>
            <w:bottom w:val="none" w:sz="0" w:space="0" w:color="auto"/>
            <w:right w:val="none" w:sz="0" w:space="0" w:color="auto"/>
          </w:divBdr>
          <w:divsChild>
            <w:div w:id="935021581">
              <w:marLeft w:val="0"/>
              <w:marRight w:val="0"/>
              <w:marTop w:val="0"/>
              <w:marBottom w:val="0"/>
              <w:divBdr>
                <w:top w:val="none" w:sz="0" w:space="0" w:color="auto"/>
                <w:left w:val="none" w:sz="0" w:space="0" w:color="auto"/>
                <w:bottom w:val="none" w:sz="0" w:space="0" w:color="auto"/>
                <w:right w:val="none" w:sz="0" w:space="0" w:color="auto"/>
              </w:divBdr>
              <w:divsChild>
                <w:div w:id="366488931">
                  <w:marLeft w:val="0"/>
                  <w:marRight w:val="0"/>
                  <w:marTop w:val="0"/>
                  <w:marBottom w:val="0"/>
                  <w:divBdr>
                    <w:top w:val="none" w:sz="0" w:space="0" w:color="auto"/>
                    <w:left w:val="none" w:sz="0" w:space="0" w:color="auto"/>
                    <w:bottom w:val="none" w:sz="0" w:space="0" w:color="auto"/>
                    <w:right w:val="none" w:sz="0" w:space="0" w:color="auto"/>
                  </w:divBdr>
                  <w:divsChild>
                    <w:div w:id="891114763">
                      <w:marLeft w:val="0"/>
                      <w:marRight w:val="0"/>
                      <w:marTop w:val="0"/>
                      <w:marBottom w:val="0"/>
                      <w:divBdr>
                        <w:top w:val="none" w:sz="0" w:space="0" w:color="auto"/>
                        <w:left w:val="none" w:sz="0" w:space="0" w:color="auto"/>
                        <w:bottom w:val="none" w:sz="0" w:space="0" w:color="auto"/>
                        <w:right w:val="none" w:sz="0" w:space="0" w:color="auto"/>
                      </w:divBdr>
                      <w:divsChild>
                        <w:div w:id="936403422">
                          <w:marLeft w:val="0"/>
                          <w:marRight w:val="0"/>
                          <w:marTop w:val="0"/>
                          <w:marBottom w:val="0"/>
                          <w:divBdr>
                            <w:top w:val="none" w:sz="0" w:space="0" w:color="auto"/>
                            <w:left w:val="none" w:sz="0" w:space="0" w:color="auto"/>
                            <w:bottom w:val="none" w:sz="0" w:space="0" w:color="auto"/>
                            <w:right w:val="none" w:sz="0" w:space="0" w:color="auto"/>
                          </w:divBdr>
                          <w:divsChild>
                            <w:div w:id="1701927794">
                              <w:marLeft w:val="0"/>
                              <w:marRight w:val="0"/>
                              <w:marTop w:val="0"/>
                              <w:marBottom w:val="0"/>
                              <w:divBdr>
                                <w:top w:val="none" w:sz="0" w:space="0" w:color="auto"/>
                                <w:left w:val="none" w:sz="0" w:space="0" w:color="auto"/>
                                <w:bottom w:val="none" w:sz="0" w:space="0" w:color="auto"/>
                                <w:right w:val="none" w:sz="0" w:space="0" w:color="auto"/>
                              </w:divBdr>
                              <w:divsChild>
                                <w:div w:id="216551706">
                                  <w:marLeft w:val="0"/>
                                  <w:marRight w:val="0"/>
                                  <w:marTop w:val="0"/>
                                  <w:marBottom w:val="0"/>
                                  <w:divBdr>
                                    <w:top w:val="none" w:sz="0" w:space="0" w:color="auto"/>
                                    <w:left w:val="none" w:sz="0" w:space="0" w:color="auto"/>
                                    <w:bottom w:val="none" w:sz="0" w:space="0" w:color="auto"/>
                                    <w:right w:val="none" w:sz="0" w:space="0" w:color="auto"/>
                                  </w:divBdr>
                                  <w:divsChild>
                                    <w:div w:id="107636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40743">
      <w:bodyDiv w:val="1"/>
      <w:marLeft w:val="0"/>
      <w:marRight w:val="0"/>
      <w:marTop w:val="0"/>
      <w:marBottom w:val="0"/>
      <w:divBdr>
        <w:top w:val="none" w:sz="0" w:space="0" w:color="auto"/>
        <w:left w:val="none" w:sz="0" w:space="0" w:color="auto"/>
        <w:bottom w:val="none" w:sz="0" w:space="0" w:color="auto"/>
        <w:right w:val="none" w:sz="0" w:space="0" w:color="auto"/>
      </w:divBdr>
      <w:divsChild>
        <w:div w:id="1443184354">
          <w:marLeft w:val="0"/>
          <w:marRight w:val="0"/>
          <w:marTop w:val="0"/>
          <w:marBottom w:val="0"/>
          <w:divBdr>
            <w:top w:val="none" w:sz="0" w:space="0" w:color="auto"/>
            <w:left w:val="none" w:sz="0" w:space="0" w:color="auto"/>
            <w:bottom w:val="none" w:sz="0" w:space="0" w:color="auto"/>
            <w:right w:val="none" w:sz="0" w:space="0" w:color="auto"/>
          </w:divBdr>
          <w:divsChild>
            <w:div w:id="2142529435">
              <w:marLeft w:val="0"/>
              <w:marRight w:val="0"/>
              <w:marTop w:val="0"/>
              <w:marBottom w:val="0"/>
              <w:divBdr>
                <w:top w:val="none" w:sz="0" w:space="0" w:color="auto"/>
                <w:left w:val="none" w:sz="0" w:space="0" w:color="auto"/>
                <w:bottom w:val="none" w:sz="0" w:space="0" w:color="auto"/>
                <w:right w:val="none" w:sz="0" w:space="0" w:color="auto"/>
              </w:divBdr>
              <w:divsChild>
                <w:div w:id="143203427">
                  <w:marLeft w:val="0"/>
                  <w:marRight w:val="0"/>
                  <w:marTop w:val="0"/>
                  <w:marBottom w:val="0"/>
                  <w:divBdr>
                    <w:top w:val="none" w:sz="0" w:space="0" w:color="auto"/>
                    <w:left w:val="none" w:sz="0" w:space="0" w:color="auto"/>
                    <w:bottom w:val="none" w:sz="0" w:space="0" w:color="auto"/>
                    <w:right w:val="none" w:sz="0" w:space="0" w:color="auto"/>
                  </w:divBdr>
                  <w:divsChild>
                    <w:div w:id="2113742237">
                      <w:marLeft w:val="0"/>
                      <w:marRight w:val="0"/>
                      <w:marTop w:val="0"/>
                      <w:marBottom w:val="0"/>
                      <w:divBdr>
                        <w:top w:val="none" w:sz="0" w:space="0" w:color="auto"/>
                        <w:left w:val="none" w:sz="0" w:space="0" w:color="auto"/>
                        <w:bottom w:val="none" w:sz="0" w:space="0" w:color="auto"/>
                        <w:right w:val="none" w:sz="0" w:space="0" w:color="auto"/>
                      </w:divBdr>
                      <w:divsChild>
                        <w:div w:id="284704512">
                          <w:marLeft w:val="0"/>
                          <w:marRight w:val="0"/>
                          <w:marTop w:val="0"/>
                          <w:marBottom w:val="0"/>
                          <w:divBdr>
                            <w:top w:val="none" w:sz="0" w:space="0" w:color="auto"/>
                            <w:left w:val="none" w:sz="0" w:space="0" w:color="auto"/>
                            <w:bottom w:val="none" w:sz="0" w:space="0" w:color="auto"/>
                            <w:right w:val="none" w:sz="0" w:space="0" w:color="auto"/>
                          </w:divBdr>
                          <w:divsChild>
                            <w:div w:id="1867406446">
                              <w:marLeft w:val="0"/>
                              <w:marRight w:val="0"/>
                              <w:marTop w:val="0"/>
                              <w:marBottom w:val="0"/>
                              <w:divBdr>
                                <w:top w:val="none" w:sz="0" w:space="0" w:color="auto"/>
                                <w:left w:val="none" w:sz="0" w:space="0" w:color="auto"/>
                                <w:bottom w:val="none" w:sz="0" w:space="0" w:color="auto"/>
                                <w:right w:val="none" w:sz="0" w:space="0" w:color="auto"/>
                              </w:divBdr>
                              <w:divsChild>
                                <w:div w:id="693306114">
                                  <w:marLeft w:val="0"/>
                                  <w:marRight w:val="0"/>
                                  <w:marTop w:val="0"/>
                                  <w:marBottom w:val="0"/>
                                  <w:divBdr>
                                    <w:top w:val="none" w:sz="0" w:space="0" w:color="auto"/>
                                    <w:left w:val="none" w:sz="0" w:space="0" w:color="auto"/>
                                    <w:bottom w:val="none" w:sz="0" w:space="0" w:color="auto"/>
                                    <w:right w:val="none" w:sz="0" w:space="0" w:color="auto"/>
                                  </w:divBdr>
                                  <w:divsChild>
                                    <w:div w:id="10316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331592">
      <w:bodyDiv w:val="1"/>
      <w:marLeft w:val="0"/>
      <w:marRight w:val="0"/>
      <w:marTop w:val="0"/>
      <w:marBottom w:val="0"/>
      <w:divBdr>
        <w:top w:val="none" w:sz="0" w:space="0" w:color="auto"/>
        <w:left w:val="none" w:sz="0" w:space="0" w:color="auto"/>
        <w:bottom w:val="none" w:sz="0" w:space="0" w:color="auto"/>
        <w:right w:val="none" w:sz="0" w:space="0" w:color="auto"/>
      </w:divBdr>
      <w:divsChild>
        <w:div w:id="1539271624">
          <w:marLeft w:val="0"/>
          <w:marRight w:val="0"/>
          <w:marTop w:val="150"/>
          <w:marBottom w:val="0"/>
          <w:divBdr>
            <w:top w:val="none" w:sz="0" w:space="0" w:color="auto"/>
            <w:left w:val="none" w:sz="0" w:space="0" w:color="auto"/>
            <w:bottom w:val="none" w:sz="0" w:space="0" w:color="auto"/>
            <w:right w:val="none" w:sz="0" w:space="0" w:color="auto"/>
          </w:divBdr>
          <w:divsChild>
            <w:div w:id="1544058844">
              <w:marLeft w:val="0"/>
              <w:marRight w:val="150"/>
              <w:marTop w:val="0"/>
              <w:marBottom w:val="0"/>
              <w:divBdr>
                <w:top w:val="none" w:sz="0" w:space="0" w:color="auto"/>
                <w:left w:val="none" w:sz="0" w:space="0" w:color="auto"/>
                <w:bottom w:val="none" w:sz="0" w:space="0" w:color="auto"/>
                <w:right w:val="none" w:sz="0" w:space="0" w:color="auto"/>
              </w:divBdr>
            </w:div>
          </w:divsChild>
        </w:div>
        <w:div w:id="2139059237">
          <w:marLeft w:val="0"/>
          <w:marRight w:val="0"/>
          <w:marTop w:val="0"/>
          <w:marBottom w:val="0"/>
          <w:divBdr>
            <w:top w:val="none" w:sz="0" w:space="8" w:color="auto"/>
            <w:left w:val="none" w:sz="0" w:space="2" w:color="auto"/>
            <w:bottom w:val="single" w:sz="6" w:space="8" w:color="DDDDDD"/>
            <w:right w:val="none" w:sz="0" w:space="0" w:color="auto"/>
          </w:divBdr>
        </w:div>
      </w:divsChild>
    </w:div>
    <w:div w:id="152380233">
      <w:bodyDiv w:val="1"/>
      <w:marLeft w:val="0"/>
      <w:marRight w:val="0"/>
      <w:marTop w:val="0"/>
      <w:marBottom w:val="0"/>
      <w:divBdr>
        <w:top w:val="none" w:sz="0" w:space="0" w:color="auto"/>
        <w:left w:val="none" w:sz="0" w:space="0" w:color="auto"/>
        <w:bottom w:val="none" w:sz="0" w:space="0" w:color="auto"/>
        <w:right w:val="none" w:sz="0" w:space="0" w:color="auto"/>
      </w:divBdr>
    </w:div>
    <w:div w:id="152531976">
      <w:bodyDiv w:val="1"/>
      <w:marLeft w:val="0"/>
      <w:marRight w:val="0"/>
      <w:marTop w:val="0"/>
      <w:marBottom w:val="0"/>
      <w:divBdr>
        <w:top w:val="none" w:sz="0" w:space="0" w:color="auto"/>
        <w:left w:val="none" w:sz="0" w:space="0" w:color="auto"/>
        <w:bottom w:val="none" w:sz="0" w:space="0" w:color="auto"/>
        <w:right w:val="none" w:sz="0" w:space="0" w:color="auto"/>
      </w:divBdr>
      <w:divsChild>
        <w:div w:id="899243600">
          <w:marLeft w:val="0"/>
          <w:marRight w:val="0"/>
          <w:marTop w:val="0"/>
          <w:marBottom w:val="150"/>
          <w:divBdr>
            <w:top w:val="none" w:sz="0" w:space="0" w:color="auto"/>
            <w:left w:val="none" w:sz="0" w:space="0" w:color="auto"/>
            <w:bottom w:val="none" w:sz="0" w:space="0" w:color="auto"/>
            <w:right w:val="none" w:sz="0" w:space="0" w:color="auto"/>
          </w:divBdr>
          <w:divsChild>
            <w:div w:id="440685055">
              <w:marLeft w:val="0"/>
              <w:marRight w:val="0"/>
              <w:marTop w:val="0"/>
              <w:marBottom w:val="0"/>
              <w:divBdr>
                <w:top w:val="none" w:sz="0" w:space="0" w:color="auto"/>
                <w:left w:val="none" w:sz="0" w:space="0" w:color="auto"/>
                <w:bottom w:val="none" w:sz="0" w:space="0" w:color="auto"/>
                <w:right w:val="none" w:sz="0" w:space="0" w:color="auto"/>
              </w:divBdr>
              <w:divsChild>
                <w:div w:id="1879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540547">
          <w:marLeft w:val="0"/>
          <w:marRight w:val="0"/>
          <w:marTop w:val="0"/>
          <w:marBottom w:val="150"/>
          <w:divBdr>
            <w:top w:val="none" w:sz="0" w:space="0" w:color="auto"/>
            <w:left w:val="none" w:sz="0" w:space="0" w:color="auto"/>
            <w:bottom w:val="none" w:sz="0" w:space="0" w:color="auto"/>
            <w:right w:val="none" w:sz="0" w:space="0" w:color="auto"/>
          </w:divBdr>
        </w:div>
        <w:div w:id="1027097371">
          <w:marLeft w:val="0"/>
          <w:marRight w:val="0"/>
          <w:marTop w:val="0"/>
          <w:marBottom w:val="0"/>
          <w:divBdr>
            <w:top w:val="none" w:sz="0" w:space="0" w:color="auto"/>
            <w:left w:val="none" w:sz="0" w:space="0" w:color="auto"/>
            <w:bottom w:val="none" w:sz="0" w:space="0" w:color="auto"/>
            <w:right w:val="none" w:sz="0" w:space="0" w:color="auto"/>
          </w:divBdr>
          <w:divsChild>
            <w:div w:id="20632073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766372">
      <w:bodyDiv w:val="1"/>
      <w:marLeft w:val="0"/>
      <w:marRight w:val="0"/>
      <w:marTop w:val="0"/>
      <w:marBottom w:val="0"/>
      <w:divBdr>
        <w:top w:val="none" w:sz="0" w:space="0" w:color="auto"/>
        <w:left w:val="none" w:sz="0" w:space="0" w:color="auto"/>
        <w:bottom w:val="none" w:sz="0" w:space="0" w:color="auto"/>
        <w:right w:val="none" w:sz="0" w:space="0" w:color="auto"/>
      </w:divBdr>
      <w:divsChild>
        <w:div w:id="1251547231">
          <w:marLeft w:val="0"/>
          <w:marRight w:val="0"/>
          <w:marTop w:val="0"/>
          <w:marBottom w:val="0"/>
          <w:divBdr>
            <w:top w:val="none" w:sz="0" w:space="0" w:color="auto"/>
            <w:left w:val="none" w:sz="0" w:space="0" w:color="auto"/>
            <w:bottom w:val="none" w:sz="0" w:space="0" w:color="auto"/>
            <w:right w:val="none" w:sz="0" w:space="0" w:color="auto"/>
          </w:divBdr>
          <w:divsChild>
            <w:div w:id="1217743922">
              <w:marLeft w:val="0"/>
              <w:marRight w:val="0"/>
              <w:marTop w:val="0"/>
              <w:marBottom w:val="0"/>
              <w:divBdr>
                <w:top w:val="none" w:sz="0" w:space="0" w:color="auto"/>
                <w:left w:val="none" w:sz="0" w:space="0" w:color="auto"/>
                <w:bottom w:val="none" w:sz="0" w:space="0" w:color="auto"/>
                <w:right w:val="none" w:sz="0" w:space="0" w:color="auto"/>
              </w:divBdr>
              <w:divsChild>
                <w:div w:id="1436974764">
                  <w:marLeft w:val="0"/>
                  <w:marRight w:val="0"/>
                  <w:marTop w:val="0"/>
                  <w:marBottom w:val="0"/>
                  <w:divBdr>
                    <w:top w:val="none" w:sz="0" w:space="0" w:color="auto"/>
                    <w:left w:val="none" w:sz="0" w:space="0" w:color="auto"/>
                    <w:bottom w:val="none" w:sz="0" w:space="0" w:color="auto"/>
                    <w:right w:val="none" w:sz="0" w:space="0" w:color="auto"/>
                  </w:divBdr>
                  <w:divsChild>
                    <w:div w:id="1887181701">
                      <w:marLeft w:val="0"/>
                      <w:marRight w:val="0"/>
                      <w:marTop w:val="0"/>
                      <w:marBottom w:val="0"/>
                      <w:divBdr>
                        <w:top w:val="none" w:sz="0" w:space="0" w:color="auto"/>
                        <w:left w:val="none" w:sz="0" w:space="0" w:color="auto"/>
                        <w:bottom w:val="none" w:sz="0" w:space="0" w:color="auto"/>
                        <w:right w:val="none" w:sz="0" w:space="0" w:color="auto"/>
                      </w:divBdr>
                      <w:divsChild>
                        <w:div w:id="574432795">
                          <w:marLeft w:val="0"/>
                          <w:marRight w:val="0"/>
                          <w:marTop w:val="0"/>
                          <w:marBottom w:val="0"/>
                          <w:divBdr>
                            <w:top w:val="none" w:sz="0" w:space="0" w:color="auto"/>
                            <w:left w:val="none" w:sz="0" w:space="0" w:color="auto"/>
                            <w:bottom w:val="none" w:sz="0" w:space="0" w:color="auto"/>
                            <w:right w:val="none" w:sz="0" w:space="0" w:color="auto"/>
                          </w:divBdr>
                          <w:divsChild>
                            <w:div w:id="1314288372">
                              <w:marLeft w:val="0"/>
                              <w:marRight w:val="0"/>
                              <w:marTop w:val="0"/>
                              <w:marBottom w:val="0"/>
                              <w:divBdr>
                                <w:top w:val="none" w:sz="0" w:space="0" w:color="auto"/>
                                <w:left w:val="none" w:sz="0" w:space="0" w:color="auto"/>
                                <w:bottom w:val="none" w:sz="0" w:space="0" w:color="auto"/>
                                <w:right w:val="none" w:sz="0" w:space="0" w:color="auto"/>
                              </w:divBdr>
                              <w:divsChild>
                                <w:div w:id="1665863243">
                                  <w:marLeft w:val="0"/>
                                  <w:marRight w:val="0"/>
                                  <w:marTop w:val="0"/>
                                  <w:marBottom w:val="0"/>
                                  <w:divBdr>
                                    <w:top w:val="none" w:sz="0" w:space="0" w:color="auto"/>
                                    <w:left w:val="none" w:sz="0" w:space="0" w:color="auto"/>
                                    <w:bottom w:val="none" w:sz="0" w:space="0" w:color="auto"/>
                                    <w:right w:val="none" w:sz="0" w:space="0" w:color="auto"/>
                                  </w:divBdr>
                                  <w:divsChild>
                                    <w:div w:id="165290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33320">
      <w:bodyDiv w:val="1"/>
      <w:marLeft w:val="0"/>
      <w:marRight w:val="0"/>
      <w:marTop w:val="0"/>
      <w:marBottom w:val="0"/>
      <w:divBdr>
        <w:top w:val="none" w:sz="0" w:space="0" w:color="auto"/>
        <w:left w:val="none" w:sz="0" w:space="0" w:color="auto"/>
        <w:bottom w:val="none" w:sz="0" w:space="0" w:color="auto"/>
        <w:right w:val="none" w:sz="0" w:space="0" w:color="auto"/>
      </w:divBdr>
      <w:divsChild>
        <w:div w:id="965935308">
          <w:marLeft w:val="0"/>
          <w:marRight w:val="0"/>
          <w:marTop w:val="0"/>
          <w:marBottom w:val="0"/>
          <w:divBdr>
            <w:top w:val="none" w:sz="0" w:space="0" w:color="auto"/>
            <w:left w:val="none" w:sz="0" w:space="0" w:color="auto"/>
            <w:bottom w:val="dotted" w:sz="6" w:space="4" w:color="DDDDDD"/>
            <w:right w:val="none" w:sz="0" w:space="0" w:color="auto"/>
          </w:divBdr>
        </w:div>
      </w:divsChild>
    </w:div>
    <w:div w:id="153450905">
      <w:bodyDiv w:val="1"/>
      <w:marLeft w:val="0"/>
      <w:marRight w:val="0"/>
      <w:marTop w:val="0"/>
      <w:marBottom w:val="0"/>
      <w:divBdr>
        <w:top w:val="none" w:sz="0" w:space="0" w:color="auto"/>
        <w:left w:val="none" w:sz="0" w:space="0" w:color="auto"/>
        <w:bottom w:val="none" w:sz="0" w:space="0" w:color="auto"/>
        <w:right w:val="none" w:sz="0" w:space="0" w:color="auto"/>
      </w:divBdr>
      <w:divsChild>
        <w:div w:id="2078160917">
          <w:marLeft w:val="0"/>
          <w:marRight w:val="0"/>
          <w:marTop w:val="0"/>
          <w:marBottom w:val="0"/>
          <w:divBdr>
            <w:top w:val="none" w:sz="0" w:space="0" w:color="auto"/>
            <w:left w:val="none" w:sz="0" w:space="0" w:color="auto"/>
            <w:bottom w:val="none" w:sz="0" w:space="0" w:color="auto"/>
            <w:right w:val="none" w:sz="0" w:space="0" w:color="auto"/>
          </w:divBdr>
          <w:divsChild>
            <w:div w:id="127625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23992">
      <w:bodyDiv w:val="1"/>
      <w:marLeft w:val="0"/>
      <w:marRight w:val="0"/>
      <w:marTop w:val="0"/>
      <w:marBottom w:val="0"/>
      <w:divBdr>
        <w:top w:val="none" w:sz="0" w:space="0" w:color="auto"/>
        <w:left w:val="none" w:sz="0" w:space="0" w:color="auto"/>
        <w:bottom w:val="none" w:sz="0" w:space="0" w:color="auto"/>
        <w:right w:val="none" w:sz="0" w:space="0" w:color="auto"/>
      </w:divBdr>
      <w:divsChild>
        <w:div w:id="1881893619">
          <w:marLeft w:val="0"/>
          <w:marRight w:val="0"/>
          <w:marTop w:val="0"/>
          <w:marBottom w:val="150"/>
          <w:divBdr>
            <w:top w:val="none" w:sz="0" w:space="0" w:color="auto"/>
            <w:left w:val="none" w:sz="0" w:space="0" w:color="auto"/>
            <w:bottom w:val="none" w:sz="0" w:space="0" w:color="auto"/>
            <w:right w:val="none" w:sz="0" w:space="0" w:color="auto"/>
          </w:divBdr>
        </w:div>
      </w:divsChild>
    </w:div>
    <w:div w:id="154496683">
      <w:bodyDiv w:val="1"/>
      <w:marLeft w:val="0"/>
      <w:marRight w:val="0"/>
      <w:marTop w:val="0"/>
      <w:marBottom w:val="0"/>
      <w:divBdr>
        <w:top w:val="none" w:sz="0" w:space="0" w:color="auto"/>
        <w:left w:val="none" w:sz="0" w:space="0" w:color="auto"/>
        <w:bottom w:val="none" w:sz="0" w:space="0" w:color="auto"/>
        <w:right w:val="none" w:sz="0" w:space="0" w:color="auto"/>
      </w:divBdr>
    </w:div>
    <w:div w:id="154734359">
      <w:bodyDiv w:val="1"/>
      <w:marLeft w:val="0"/>
      <w:marRight w:val="0"/>
      <w:marTop w:val="0"/>
      <w:marBottom w:val="0"/>
      <w:divBdr>
        <w:top w:val="none" w:sz="0" w:space="0" w:color="auto"/>
        <w:left w:val="none" w:sz="0" w:space="0" w:color="auto"/>
        <w:bottom w:val="none" w:sz="0" w:space="0" w:color="auto"/>
        <w:right w:val="none" w:sz="0" w:space="0" w:color="auto"/>
      </w:divBdr>
    </w:div>
    <w:div w:id="154880710">
      <w:bodyDiv w:val="1"/>
      <w:marLeft w:val="0"/>
      <w:marRight w:val="0"/>
      <w:marTop w:val="0"/>
      <w:marBottom w:val="0"/>
      <w:divBdr>
        <w:top w:val="none" w:sz="0" w:space="0" w:color="auto"/>
        <w:left w:val="none" w:sz="0" w:space="0" w:color="auto"/>
        <w:bottom w:val="none" w:sz="0" w:space="0" w:color="auto"/>
        <w:right w:val="none" w:sz="0" w:space="0" w:color="auto"/>
      </w:divBdr>
    </w:div>
    <w:div w:id="155154324">
      <w:bodyDiv w:val="1"/>
      <w:marLeft w:val="0"/>
      <w:marRight w:val="0"/>
      <w:marTop w:val="0"/>
      <w:marBottom w:val="0"/>
      <w:divBdr>
        <w:top w:val="none" w:sz="0" w:space="0" w:color="auto"/>
        <w:left w:val="none" w:sz="0" w:space="0" w:color="auto"/>
        <w:bottom w:val="none" w:sz="0" w:space="0" w:color="auto"/>
        <w:right w:val="none" w:sz="0" w:space="0" w:color="auto"/>
      </w:divBdr>
      <w:divsChild>
        <w:div w:id="2107262861">
          <w:marLeft w:val="0"/>
          <w:marRight w:val="0"/>
          <w:marTop w:val="0"/>
          <w:marBottom w:val="0"/>
          <w:divBdr>
            <w:top w:val="none" w:sz="0" w:space="0" w:color="auto"/>
            <w:left w:val="none" w:sz="0" w:space="0" w:color="auto"/>
            <w:bottom w:val="none" w:sz="0" w:space="0" w:color="auto"/>
            <w:right w:val="none" w:sz="0" w:space="0" w:color="auto"/>
          </w:divBdr>
          <w:divsChild>
            <w:div w:id="483854890">
              <w:marLeft w:val="0"/>
              <w:marRight w:val="0"/>
              <w:marTop w:val="0"/>
              <w:marBottom w:val="0"/>
              <w:divBdr>
                <w:top w:val="none" w:sz="0" w:space="0" w:color="auto"/>
                <w:left w:val="none" w:sz="0" w:space="0" w:color="auto"/>
                <w:bottom w:val="none" w:sz="0" w:space="0" w:color="auto"/>
                <w:right w:val="none" w:sz="0" w:space="0" w:color="auto"/>
              </w:divBdr>
              <w:divsChild>
                <w:div w:id="1642270615">
                  <w:marLeft w:val="0"/>
                  <w:marRight w:val="0"/>
                  <w:marTop w:val="0"/>
                  <w:marBottom w:val="0"/>
                  <w:divBdr>
                    <w:top w:val="none" w:sz="0" w:space="0" w:color="auto"/>
                    <w:left w:val="none" w:sz="0" w:space="0" w:color="auto"/>
                    <w:bottom w:val="none" w:sz="0" w:space="0" w:color="auto"/>
                    <w:right w:val="none" w:sz="0" w:space="0" w:color="auto"/>
                  </w:divBdr>
                  <w:divsChild>
                    <w:div w:id="1750075348">
                      <w:marLeft w:val="0"/>
                      <w:marRight w:val="0"/>
                      <w:marTop w:val="0"/>
                      <w:marBottom w:val="0"/>
                      <w:divBdr>
                        <w:top w:val="none" w:sz="0" w:space="0" w:color="auto"/>
                        <w:left w:val="none" w:sz="0" w:space="0" w:color="auto"/>
                        <w:bottom w:val="none" w:sz="0" w:space="0" w:color="auto"/>
                        <w:right w:val="none" w:sz="0" w:space="0" w:color="auto"/>
                      </w:divBdr>
                      <w:divsChild>
                        <w:div w:id="1981377833">
                          <w:marLeft w:val="0"/>
                          <w:marRight w:val="0"/>
                          <w:marTop w:val="0"/>
                          <w:marBottom w:val="0"/>
                          <w:divBdr>
                            <w:top w:val="none" w:sz="0" w:space="0" w:color="auto"/>
                            <w:left w:val="none" w:sz="0" w:space="0" w:color="auto"/>
                            <w:bottom w:val="none" w:sz="0" w:space="0" w:color="auto"/>
                            <w:right w:val="none" w:sz="0" w:space="0" w:color="auto"/>
                          </w:divBdr>
                          <w:divsChild>
                            <w:div w:id="318534307">
                              <w:marLeft w:val="0"/>
                              <w:marRight w:val="0"/>
                              <w:marTop w:val="0"/>
                              <w:marBottom w:val="0"/>
                              <w:divBdr>
                                <w:top w:val="none" w:sz="0" w:space="0" w:color="auto"/>
                                <w:left w:val="none" w:sz="0" w:space="0" w:color="auto"/>
                                <w:bottom w:val="none" w:sz="0" w:space="0" w:color="auto"/>
                                <w:right w:val="none" w:sz="0" w:space="0" w:color="auto"/>
                              </w:divBdr>
                              <w:divsChild>
                                <w:div w:id="514003459">
                                  <w:marLeft w:val="0"/>
                                  <w:marRight w:val="0"/>
                                  <w:marTop w:val="0"/>
                                  <w:marBottom w:val="0"/>
                                  <w:divBdr>
                                    <w:top w:val="none" w:sz="0" w:space="0" w:color="auto"/>
                                    <w:left w:val="none" w:sz="0" w:space="0" w:color="auto"/>
                                    <w:bottom w:val="none" w:sz="0" w:space="0" w:color="auto"/>
                                    <w:right w:val="none" w:sz="0" w:space="0" w:color="auto"/>
                                  </w:divBdr>
                                  <w:divsChild>
                                    <w:div w:id="34933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802556">
      <w:bodyDiv w:val="1"/>
      <w:marLeft w:val="0"/>
      <w:marRight w:val="0"/>
      <w:marTop w:val="0"/>
      <w:marBottom w:val="0"/>
      <w:divBdr>
        <w:top w:val="none" w:sz="0" w:space="0" w:color="auto"/>
        <w:left w:val="none" w:sz="0" w:space="0" w:color="auto"/>
        <w:bottom w:val="none" w:sz="0" w:space="0" w:color="auto"/>
        <w:right w:val="none" w:sz="0" w:space="0" w:color="auto"/>
      </w:divBdr>
    </w:div>
    <w:div w:id="156262706">
      <w:bodyDiv w:val="1"/>
      <w:marLeft w:val="0"/>
      <w:marRight w:val="0"/>
      <w:marTop w:val="0"/>
      <w:marBottom w:val="0"/>
      <w:divBdr>
        <w:top w:val="none" w:sz="0" w:space="0" w:color="auto"/>
        <w:left w:val="none" w:sz="0" w:space="0" w:color="auto"/>
        <w:bottom w:val="none" w:sz="0" w:space="0" w:color="auto"/>
        <w:right w:val="none" w:sz="0" w:space="0" w:color="auto"/>
      </w:divBdr>
    </w:div>
    <w:div w:id="156268167">
      <w:bodyDiv w:val="1"/>
      <w:marLeft w:val="0"/>
      <w:marRight w:val="0"/>
      <w:marTop w:val="0"/>
      <w:marBottom w:val="0"/>
      <w:divBdr>
        <w:top w:val="none" w:sz="0" w:space="0" w:color="auto"/>
        <w:left w:val="none" w:sz="0" w:space="0" w:color="auto"/>
        <w:bottom w:val="none" w:sz="0" w:space="0" w:color="auto"/>
        <w:right w:val="none" w:sz="0" w:space="0" w:color="auto"/>
      </w:divBdr>
      <w:divsChild>
        <w:div w:id="1064838353">
          <w:marLeft w:val="0"/>
          <w:marRight w:val="0"/>
          <w:marTop w:val="0"/>
          <w:marBottom w:val="0"/>
          <w:divBdr>
            <w:top w:val="none" w:sz="0" w:space="0" w:color="auto"/>
            <w:left w:val="none" w:sz="0" w:space="0" w:color="auto"/>
            <w:bottom w:val="none" w:sz="0" w:space="0" w:color="auto"/>
            <w:right w:val="none" w:sz="0" w:space="0" w:color="auto"/>
          </w:divBdr>
          <w:divsChild>
            <w:div w:id="478421351">
              <w:marLeft w:val="0"/>
              <w:marRight w:val="0"/>
              <w:marTop w:val="0"/>
              <w:marBottom w:val="150"/>
              <w:divBdr>
                <w:top w:val="none" w:sz="0" w:space="0" w:color="auto"/>
                <w:left w:val="none" w:sz="0" w:space="0" w:color="auto"/>
                <w:bottom w:val="none" w:sz="0" w:space="0" w:color="auto"/>
                <w:right w:val="none" w:sz="0" w:space="0" w:color="auto"/>
              </w:divBdr>
            </w:div>
            <w:div w:id="180847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7199">
      <w:bodyDiv w:val="1"/>
      <w:marLeft w:val="0"/>
      <w:marRight w:val="0"/>
      <w:marTop w:val="0"/>
      <w:marBottom w:val="0"/>
      <w:divBdr>
        <w:top w:val="none" w:sz="0" w:space="0" w:color="auto"/>
        <w:left w:val="none" w:sz="0" w:space="0" w:color="auto"/>
        <w:bottom w:val="none" w:sz="0" w:space="0" w:color="auto"/>
        <w:right w:val="none" w:sz="0" w:space="0" w:color="auto"/>
      </w:divBdr>
    </w:div>
    <w:div w:id="156458297">
      <w:bodyDiv w:val="1"/>
      <w:marLeft w:val="0"/>
      <w:marRight w:val="0"/>
      <w:marTop w:val="0"/>
      <w:marBottom w:val="0"/>
      <w:divBdr>
        <w:top w:val="none" w:sz="0" w:space="0" w:color="auto"/>
        <w:left w:val="none" w:sz="0" w:space="0" w:color="auto"/>
        <w:bottom w:val="none" w:sz="0" w:space="0" w:color="auto"/>
        <w:right w:val="none" w:sz="0" w:space="0" w:color="auto"/>
      </w:divBdr>
      <w:divsChild>
        <w:div w:id="1001934694">
          <w:marLeft w:val="0"/>
          <w:marRight w:val="0"/>
          <w:marTop w:val="0"/>
          <w:marBottom w:val="150"/>
          <w:divBdr>
            <w:top w:val="none" w:sz="0" w:space="0" w:color="auto"/>
            <w:left w:val="none" w:sz="0" w:space="0" w:color="auto"/>
            <w:bottom w:val="none" w:sz="0" w:space="0" w:color="auto"/>
            <w:right w:val="none" w:sz="0" w:space="0" w:color="auto"/>
          </w:divBdr>
        </w:div>
      </w:divsChild>
    </w:div>
    <w:div w:id="156582454">
      <w:bodyDiv w:val="1"/>
      <w:marLeft w:val="0"/>
      <w:marRight w:val="0"/>
      <w:marTop w:val="0"/>
      <w:marBottom w:val="0"/>
      <w:divBdr>
        <w:top w:val="none" w:sz="0" w:space="0" w:color="auto"/>
        <w:left w:val="none" w:sz="0" w:space="0" w:color="auto"/>
        <w:bottom w:val="none" w:sz="0" w:space="0" w:color="auto"/>
        <w:right w:val="none" w:sz="0" w:space="0" w:color="auto"/>
      </w:divBdr>
    </w:div>
    <w:div w:id="156921682">
      <w:bodyDiv w:val="1"/>
      <w:marLeft w:val="0"/>
      <w:marRight w:val="0"/>
      <w:marTop w:val="0"/>
      <w:marBottom w:val="0"/>
      <w:divBdr>
        <w:top w:val="none" w:sz="0" w:space="0" w:color="auto"/>
        <w:left w:val="none" w:sz="0" w:space="0" w:color="auto"/>
        <w:bottom w:val="none" w:sz="0" w:space="0" w:color="auto"/>
        <w:right w:val="none" w:sz="0" w:space="0" w:color="auto"/>
      </w:divBdr>
      <w:divsChild>
        <w:div w:id="1867980812">
          <w:marLeft w:val="0"/>
          <w:marRight w:val="0"/>
          <w:marTop w:val="0"/>
          <w:marBottom w:val="0"/>
          <w:divBdr>
            <w:top w:val="none" w:sz="0" w:space="0" w:color="auto"/>
            <w:left w:val="none" w:sz="0" w:space="0" w:color="auto"/>
            <w:bottom w:val="none" w:sz="0" w:space="0" w:color="auto"/>
            <w:right w:val="none" w:sz="0" w:space="0" w:color="auto"/>
          </w:divBdr>
          <w:divsChild>
            <w:div w:id="661468694">
              <w:marLeft w:val="0"/>
              <w:marRight w:val="0"/>
              <w:marTop w:val="0"/>
              <w:marBottom w:val="0"/>
              <w:divBdr>
                <w:top w:val="none" w:sz="0" w:space="0" w:color="auto"/>
                <w:left w:val="none" w:sz="0" w:space="0" w:color="auto"/>
                <w:bottom w:val="none" w:sz="0" w:space="0" w:color="auto"/>
                <w:right w:val="none" w:sz="0" w:space="0" w:color="auto"/>
              </w:divBdr>
              <w:divsChild>
                <w:div w:id="247034399">
                  <w:marLeft w:val="0"/>
                  <w:marRight w:val="0"/>
                  <w:marTop w:val="0"/>
                  <w:marBottom w:val="0"/>
                  <w:divBdr>
                    <w:top w:val="none" w:sz="0" w:space="0" w:color="auto"/>
                    <w:left w:val="none" w:sz="0" w:space="0" w:color="auto"/>
                    <w:bottom w:val="none" w:sz="0" w:space="0" w:color="auto"/>
                    <w:right w:val="none" w:sz="0" w:space="0" w:color="auto"/>
                  </w:divBdr>
                  <w:divsChild>
                    <w:div w:id="1655335110">
                      <w:marLeft w:val="0"/>
                      <w:marRight w:val="0"/>
                      <w:marTop w:val="0"/>
                      <w:marBottom w:val="0"/>
                      <w:divBdr>
                        <w:top w:val="none" w:sz="0" w:space="0" w:color="auto"/>
                        <w:left w:val="none" w:sz="0" w:space="0" w:color="auto"/>
                        <w:bottom w:val="none" w:sz="0" w:space="0" w:color="auto"/>
                        <w:right w:val="none" w:sz="0" w:space="0" w:color="auto"/>
                      </w:divBdr>
                      <w:divsChild>
                        <w:div w:id="1091197964">
                          <w:marLeft w:val="0"/>
                          <w:marRight w:val="0"/>
                          <w:marTop w:val="0"/>
                          <w:marBottom w:val="0"/>
                          <w:divBdr>
                            <w:top w:val="none" w:sz="0" w:space="0" w:color="auto"/>
                            <w:left w:val="none" w:sz="0" w:space="0" w:color="auto"/>
                            <w:bottom w:val="none" w:sz="0" w:space="0" w:color="auto"/>
                            <w:right w:val="none" w:sz="0" w:space="0" w:color="auto"/>
                          </w:divBdr>
                          <w:divsChild>
                            <w:div w:id="2029989349">
                              <w:marLeft w:val="0"/>
                              <w:marRight w:val="0"/>
                              <w:marTop w:val="0"/>
                              <w:marBottom w:val="0"/>
                              <w:divBdr>
                                <w:top w:val="none" w:sz="0" w:space="0" w:color="auto"/>
                                <w:left w:val="none" w:sz="0" w:space="0" w:color="auto"/>
                                <w:bottom w:val="none" w:sz="0" w:space="0" w:color="auto"/>
                                <w:right w:val="none" w:sz="0" w:space="0" w:color="auto"/>
                              </w:divBdr>
                              <w:divsChild>
                                <w:div w:id="1540781721">
                                  <w:marLeft w:val="0"/>
                                  <w:marRight w:val="0"/>
                                  <w:marTop w:val="0"/>
                                  <w:marBottom w:val="0"/>
                                  <w:divBdr>
                                    <w:top w:val="none" w:sz="0" w:space="0" w:color="auto"/>
                                    <w:left w:val="none" w:sz="0" w:space="0" w:color="auto"/>
                                    <w:bottom w:val="none" w:sz="0" w:space="0" w:color="auto"/>
                                    <w:right w:val="none" w:sz="0" w:space="0" w:color="auto"/>
                                  </w:divBdr>
                                  <w:divsChild>
                                    <w:div w:id="142915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924764">
      <w:bodyDiv w:val="1"/>
      <w:marLeft w:val="0"/>
      <w:marRight w:val="0"/>
      <w:marTop w:val="0"/>
      <w:marBottom w:val="0"/>
      <w:divBdr>
        <w:top w:val="none" w:sz="0" w:space="0" w:color="auto"/>
        <w:left w:val="none" w:sz="0" w:space="0" w:color="auto"/>
        <w:bottom w:val="none" w:sz="0" w:space="0" w:color="auto"/>
        <w:right w:val="none" w:sz="0" w:space="0" w:color="auto"/>
      </w:divBdr>
      <w:divsChild>
        <w:div w:id="1791166782">
          <w:marLeft w:val="0"/>
          <w:marRight w:val="0"/>
          <w:marTop w:val="0"/>
          <w:marBottom w:val="0"/>
          <w:divBdr>
            <w:top w:val="none" w:sz="0" w:space="0" w:color="auto"/>
            <w:left w:val="none" w:sz="0" w:space="0" w:color="auto"/>
            <w:bottom w:val="none" w:sz="0" w:space="0" w:color="auto"/>
            <w:right w:val="none" w:sz="0" w:space="0" w:color="auto"/>
          </w:divBdr>
        </w:div>
      </w:divsChild>
    </w:div>
    <w:div w:id="157507154">
      <w:bodyDiv w:val="1"/>
      <w:marLeft w:val="0"/>
      <w:marRight w:val="0"/>
      <w:marTop w:val="0"/>
      <w:marBottom w:val="0"/>
      <w:divBdr>
        <w:top w:val="none" w:sz="0" w:space="0" w:color="auto"/>
        <w:left w:val="none" w:sz="0" w:space="0" w:color="auto"/>
        <w:bottom w:val="none" w:sz="0" w:space="0" w:color="auto"/>
        <w:right w:val="none" w:sz="0" w:space="0" w:color="auto"/>
      </w:divBdr>
    </w:div>
    <w:div w:id="157622034">
      <w:bodyDiv w:val="1"/>
      <w:marLeft w:val="0"/>
      <w:marRight w:val="0"/>
      <w:marTop w:val="0"/>
      <w:marBottom w:val="0"/>
      <w:divBdr>
        <w:top w:val="none" w:sz="0" w:space="0" w:color="auto"/>
        <w:left w:val="none" w:sz="0" w:space="0" w:color="auto"/>
        <w:bottom w:val="none" w:sz="0" w:space="0" w:color="auto"/>
        <w:right w:val="none" w:sz="0" w:space="0" w:color="auto"/>
      </w:divBdr>
    </w:div>
    <w:div w:id="159003226">
      <w:bodyDiv w:val="1"/>
      <w:marLeft w:val="0"/>
      <w:marRight w:val="0"/>
      <w:marTop w:val="0"/>
      <w:marBottom w:val="0"/>
      <w:divBdr>
        <w:top w:val="none" w:sz="0" w:space="0" w:color="auto"/>
        <w:left w:val="none" w:sz="0" w:space="0" w:color="auto"/>
        <w:bottom w:val="none" w:sz="0" w:space="0" w:color="auto"/>
        <w:right w:val="none" w:sz="0" w:space="0" w:color="auto"/>
      </w:divBdr>
      <w:divsChild>
        <w:div w:id="6366454">
          <w:marLeft w:val="0"/>
          <w:marRight w:val="0"/>
          <w:marTop w:val="0"/>
          <w:marBottom w:val="150"/>
          <w:divBdr>
            <w:top w:val="none" w:sz="0" w:space="0" w:color="auto"/>
            <w:left w:val="none" w:sz="0" w:space="0" w:color="auto"/>
            <w:bottom w:val="none" w:sz="0" w:space="0" w:color="auto"/>
            <w:right w:val="none" w:sz="0" w:space="0" w:color="auto"/>
          </w:divBdr>
          <w:divsChild>
            <w:div w:id="1129469568">
              <w:marLeft w:val="0"/>
              <w:marRight w:val="0"/>
              <w:marTop w:val="0"/>
              <w:marBottom w:val="0"/>
              <w:divBdr>
                <w:top w:val="none" w:sz="0" w:space="0" w:color="auto"/>
                <w:left w:val="none" w:sz="0" w:space="0" w:color="auto"/>
                <w:bottom w:val="none" w:sz="0" w:space="0" w:color="auto"/>
                <w:right w:val="none" w:sz="0" w:space="0" w:color="auto"/>
              </w:divBdr>
            </w:div>
          </w:divsChild>
        </w:div>
        <w:div w:id="295255950">
          <w:marLeft w:val="0"/>
          <w:marRight w:val="0"/>
          <w:marTop w:val="0"/>
          <w:marBottom w:val="150"/>
          <w:divBdr>
            <w:top w:val="none" w:sz="0" w:space="0" w:color="auto"/>
            <w:left w:val="none" w:sz="0" w:space="0" w:color="auto"/>
            <w:bottom w:val="none" w:sz="0" w:space="0" w:color="auto"/>
            <w:right w:val="none" w:sz="0" w:space="0" w:color="auto"/>
          </w:divBdr>
        </w:div>
        <w:div w:id="375272972">
          <w:marLeft w:val="0"/>
          <w:marRight w:val="0"/>
          <w:marTop w:val="0"/>
          <w:marBottom w:val="0"/>
          <w:divBdr>
            <w:top w:val="none" w:sz="0" w:space="0" w:color="auto"/>
            <w:left w:val="none" w:sz="0" w:space="0" w:color="auto"/>
            <w:bottom w:val="none" w:sz="0" w:space="0" w:color="auto"/>
            <w:right w:val="none" w:sz="0" w:space="0" w:color="auto"/>
          </w:divBdr>
          <w:divsChild>
            <w:div w:id="157164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10676">
      <w:bodyDiv w:val="1"/>
      <w:marLeft w:val="0"/>
      <w:marRight w:val="0"/>
      <w:marTop w:val="0"/>
      <w:marBottom w:val="0"/>
      <w:divBdr>
        <w:top w:val="none" w:sz="0" w:space="0" w:color="auto"/>
        <w:left w:val="none" w:sz="0" w:space="0" w:color="auto"/>
        <w:bottom w:val="none" w:sz="0" w:space="0" w:color="auto"/>
        <w:right w:val="none" w:sz="0" w:space="0" w:color="auto"/>
      </w:divBdr>
      <w:divsChild>
        <w:div w:id="1890873993">
          <w:marLeft w:val="0"/>
          <w:marRight w:val="0"/>
          <w:marTop w:val="0"/>
          <w:marBottom w:val="0"/>
          <w:divBdr>
            <w:top w:val="none" w:sz="0" w:space="0" w:color="auto"/>
            <w:left w:val="none" w:sz="0" w:space="0" w:color="auto"/>
            <w:bottom w:val="dotted" w:sz="6" w:space="4" w:color="DDDDDD"/>
            <w:right w:val="none" w:sz="0" w:space="0" w:color="auto"/>
          </w:divBdr>
          <w:divsChild>
            <w:div w:id="116250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2109">
      <w:bodyDiv w:val="1"/>
      <w:marLeft w:val="0"/>
      <w:marRight w:val="0"/>
      <w:marTop w:val="0"/>
      <w:marBottom w:val="0"/>
      <w:divBdr>
        <w:top w:val="none" w:sz="0" w:space="0" w:color="auto"/>
        <w:left w:val="none" w:sz="0" w:space="0" w:color="auto"/>
        <w:bottom w:val="none" w:sz="0" w:space="0" w:color="auto"/>
        <w:right w:val="none" w:sz="0" w:space="0" w:color="auto"/>
      </w:divBdr>
      <w:divsChild>
        <w:div w:id="1620332356">
          <w:marLeft w:val="0"/>
          <w:marRight w:val="0"/>
          <w:marTop w:val="0"/>
          <w:marBottom w:val="150"/>
          <w:divBdr>
            <w:top w:val="none" w:sz="0" w:space="0" w:color="auto"/>
            <w:left w:val="none" w:sz="0" w:space="0" w:color="auto"/>
            <w:bottom w:val="none" w:sz="0" w:space="0" w:color="auto"/>
            <w:right w:val="none" w:sz="0" w:space="0" w:color="auto"/>
          </w:divBdr>
        </w:div>
      </w:divsChild>
    </w:div>
    <w:div w:id="159320462">
      <w:bodyDiv w:val="1"/>
      <w:marLeft w:val="0"/>
      <w:marRight w:val="0"/>
      <w:marTop w:val="0"/>
      <w:marBottom w:val="0"/>
      <w:divBdr>
        <w:top w:val="none" w:sz="0" w:space="0" w:color="auto"/>
        <w:left w:val="none" w:sz="0" w:space="0" w:color="auto"/>
        <w:bottom w:val="none" w:sz="0" w:space="0" w:color="auto"/>
        <w:right w:val="none" w:sz="0" w:space="0" w:color="auto"/>
      </w:divBdr>
      <w:divsChild>
        <w:div w:id="89473139">
          <w:marLeft w:val="0"/>
          <w:marRight w:val="0"/>
          <w:marTop w:val="0"/>
          <w:marBottom w:val="0"/>
          <w:divBdr>
            <w:top w:val="none" w:sz="0" w:space="0" w:color="auto"/>
            <w:left w:val="none" w:sz="0" w:space="0" w:color="auto"/>
            <w:bottom w:val="none" w:sz="0" w:space="0" w:color="auto"/>
            <w:right w:val="none" w:sz="0" w:space="0" w:color="auto"/>
          </w:divBdr>
          <w:divsChild>
            <w:div w:id="920527821">
              <w:marLeft w:val="0"/>
              <w:marRight w:val="0"/>
              <w:marTop w:val="0"/>
              <w:marBottom w:val="0"/>
              <w:divBdr>
                <w:top w:val="none" w:sz="0" w:space="0" w:color="auto"/>
                <w:left w:val="none" w:sz="0" w:space="0" w:color="auto"/>
                <w:bottom w:val="none" w:sz="0" w:space="0" w:color="auto"/>
                <w:right w:val="none" w:sz="0" w:space="0" w:color="auto"/>
              </w:divBdr>
              <w:divsChild>
                <w:div w:id="1913077352">
                  <w:marLeft w:val="0"/>
                  <w:marRight w:val="0"/>
                  <w:marTop w:val="0"/>
                  <w:marBottom w:val="0"/>
                  <w:divBdr>
                    <w:top w:val="none" w:sz="0" w:space="0" w:color="auto"/>
                    <w:left w:val="none" w:sz="0" w:space="0" w:color="auto"/>
                    <w:bottom w:val="none" w:sz="0" w:space="0" w:color="auto"/>
                    <w:right w:val="none" w:sz="0" w:space="0" w:color="auto"/>
                  </w:divBdr>
                  <w:divsChild>
                    <w:div w:id="1294949462">
                      <w:marLeft w:val="0"/>
                      <w:marRight w:val="0"/>
                      <w:marTop w:val="0"/>
                      <w:marBottom w:val="0"/>
                      <w:divBdr>
                        <w:top w:val="none" w:sz="0" w:space="0" w:color="auto"/>
                        <w:left w:val="none" w:sz="0" w:space="0" w:color="auto"/>
                        <w:bottom w:val="none" w:sz="0" w:space="0" w:color="auto"/>
                        <w:right w:val="none" w:sz="0" w:space="0" w:color="auto"/>
                      </w:divBdr>
                      <w:divsChild>
                        <w:div w:id="1557625223">
                          <w:marLeft w:val="0"/>
                          <w:marRight w:val="0"/>
                          <w:marTop w:val="0"/>
                          <w:marBottom w:val="0"/>
                          <w:divBdr>
                            <w:top w:val="none" w:sz="0" w:space="0" w:color="auto"/>
                            <w:left w:val="none" w:sz="0" w:space="0" w:color="auto"/>
                            <w:bottom w:val="none" w:sz="0" w:space="0" w:color="auto"/>
                            <w:right w:val="none" w:sz="0" w:space="0" w:color="auto"/>
                          </w:divBdr>
                          <w:divsChild>
                            <w:div w:id="1829051009">
                              <w:marLeft w:val="0"/>
                              <w:marRight w:val="0"/>
                              <w:marTop w:val="0"/>
                              <w:marBottom w:val="0"/>
                              <w:divBdr>
                                <w:top w:val="none" w:sz="0" w:space="0" w:color="auto"/>
                                <w:left w:val="none" w:sz="0" w:space="0" w:color="auto"/>
                                <w:bottom w:val="none" w:sz="0" w:space="0" w:color="auto"/>
                                <w:right w:val="none" w:sz="0" w:space="0" w:color="auto"/>
                              </w:divBdr>
                              <w:divsChild>
                                <w:div w:id="624970576">
                                  <w:marLeft w:val="0"/>
                                  <w:marRight w:val="0"/>
                                  <w:marTop w:val="0"/>
                                  <w:marBottom w:val="0"/>
                                  <w:divBdr>
                                    <w:top w:val="none" w:sz="0" w:space="0" w:color="auto"/>
                                    <w:left w:val="none" w:sz="0" w:space="0" w:color="auto"/>
                                    <w:bottom w:val="none" w:sz="0" w:space="0" w:color="auto"/>
                                    <w:right w:val="none" w:sz="0" w:space="0" w:color="auto"/>
                                  </w:divBdr>
                                  <w:divsChild>
                                    <w:div w:id="875044507">
                                      <w:marLeft w:val="0"/>
                                      <w:marRight w:val="0"/>
                                      <w:marTop w:val="0"/>
                                      <w:marBottom w:val="0"/>
                                      <w:divBdr>
                                        <w:top w:val="none" w:sz="0" w:space="0" w:color="auto"/>
                                        <w:left w:val="none" w:sz="0" w:space="0" w:color="auto"/>
                                        <w:bottom w:val="none" w:sz="0" w:space="0" w:color="auto"/>
                                        <w:right w:val="none" w:sz="0" w:space="0" w:color="auto"/>
                                      </w:divBdr>
                                      <w:divsChild>
                                        <w:div w:id="1435322551">
                                          <w:marLeft w:val="0"/>
                                          <w:marRight w:val="0"/>
                                          <w:marTop w:val="0"/>
                                          <w:marBottom w:val="0"/>
                                          <w:divBdr>
                                            <w:top w:val="none" w:sz="0" w:space="0" w:color="auto"/>
                                            <w:left w:val="none" w:sz="0" w:space="0" w:color="auto"/>
                                            <w:bottom w:val="none" w:sz="0" w:space="0" w:color="auto"/>
                                            <w:right w:val="none" w:sz="0" w:space="0" w:color="auto"/>
                                          </w:divBdr>
                                          <w:divsChild>
                                            <w:div w:id="51060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463658">
      <w:bodyDiv w:val="1"/>
      <w:marLeft w:val="0"/>
      <w:marRight w:val="0"/>
      <w:marTop w:val="0"/>
      <w:marBottom w:val="0"/>
      <w:divBdr>
        <w:top w:val="none" w:sz="0" w:space="0" w:color="auto"/>
        <w:left w:val="none" w:sz="0" w:space="0" w:color="auto"/>
        <w:bottom w:val="none" w:sz="0" w:space="0" w:color="auto"/>
        <w:right w:val="none" w:sz="0" w:space="0" w:color="auto"/>
      </w:divBdr>
    </w:div>
    <w:div w:id="159544818">
      <w:bodyDiv w:val="1"/>
      <w:marLeft w:val="0"/>
      <w:marRight w:val="0"/>
      <w:marTop w:val="0"/>
      <w:marBottom w:val="0"/>
      <w:divBdr>
        <w:top w:val="none" w:sz="0" w:space="0" w:color="auto"/>
        <w:left w:val="none" w:sz="0" w:space="0" w:color="auto"/>
        <w:bottom w:val="none" w:sz="0" w:space="0" w:color="auto"/>
        <w:right w:val="none" w:sz="0" w:space="0" w:color="auto"/>
      </w:divBdr>
      <w:divsChild>
        <w:div w:id="922639010">
          <w:marLeft w:val="0"/>
          <w:marRight w:val="0"/>
          <w:marTop w:val="0"/>
          <w:marBottom w:val="0"/>
          <w:divBdr>
            <w:top w:val="none" w:sz="0" w:space="0" w:color="auto"/>
            <w:left w:val="none" w:sz="0" w:space="0" w:color="auto"/>
            <w:bottom w:val="none" w:sz="0" w:space="0" w:color="auto"/>
            <w:right w:val="none" w:sz="0" w:space="0" w:color="auto"/>
          </w:divBdr>
          <w:divsChild>
            <w:div w:id="1385838604">
              <w:marLeft w:val="0"/>
              <w:marRight w:val="0"/>
              <w:marTop w:val="0"/>
              <w:marBottom w:val="0"/>
              <w:divBdr>
                <w:top w:val="none" w:sz="0" w:space="0" w:color="auto"/>
                <w:left w:val="none" w:sz="0" w:space="0" w:color="auto"/>
                <w:bottom w:val="none" w:sz="0" w:space="0" w:color="auto"/>
                <w:right w:val="none" w:sz="0" w:space="0" w:color="auto"/>
              </w:divBdr>
              <w:divsChild>
                <w:div w:id="1441678817">
                  <w:marLeft w:val="0"/>
                  <w:marRight w:val="0"/>
                  <w:marTop w:val="0"/>
                  <w:marBottom w:val="0"/>
                  <w:divBdr>
                    <w:top w:val="none" w:sz="0" w:space="0" w:color="auto"/>
                    <w:left w:val="none" w:sz="0" w:space="0" w:color="auto"/>
                    <w:bottom w:val="none" w:sz="0" w:space="0" w:color="auto"/>
                    <w:right w:val="none" w:sz="0" w:space="0" w:color="auto"/>
                  </w:divBdr>
                  <w:divsChild>
                    <w:div w:id="1954512810">
                      <w:marLeft w:val="0"/>
                      <w:marRight w:val="0"/>
                      <w:marTop w:val="0"/>
                      <w:marBottom w:val="0"/>
                      <w:divBdr>
                        <w:top w:val="none" w:sz="0" w:space="0" w:color="auto"/>
                        <w:left w:val="none" w:sz="0" w:space="0" w:color="auto"/>
                        <w:bottom w:val="none" w:sz="0" w:space="0" w:color="auto"/>
                        <w:right w:val="none" w:sz="0" w:space="0" w:color="auto"/>
                      </w:divBdr>
                      <w:divsChild>
                        <w:div w:id="183791847">
                          <w:marLeft w:val="0"/>
                          <w:marRight w:val="0"/>
                          <w:marTop w:val="0"/>
                          <w:marBottom w:val="0"/>
                          <w:divBdr>
                            <w:top w:val="none" w:sz="0" w:space="0" w:color="auto"/>
                            <w:left w:val="none" w:sz="0" w:space="0" w:color="auto"/>
                            <w:bottom w:val="none" w:sz="0" w:space="0" w:color="auto"/>
                            <w:right w:val="none" w:sz="0" w:space="0" w:color="auto"/>
                          </w:divBdr>
                          <w:divsChild>
                            <w:div w:id="1047027982">
                              <w:marLeft w:val="0"/>
                              <w:marRight w:val="0"/>
                              <w:marTop w:val="0"/>
                              <w:marBottom w:val="0"/>
                              <w:divBdr>
                                <w:top w:val="none" w:sz="0" w:space="0" w:color="auto"/>
                                <w:left w:val="none" w:sz="0" w:space="0" w:color="auto"/>
                                <w:bottom w:val="none" w:sz="0" w:space="0" w:color="auto"/>
                                <w:right w:val="none" w:sz="0" w:space="0" w:color="auto"/>
                              </w:divBdr>
                              <w:divsChild>
                                <w:div w:id="146556347">
                                  <w:marLeft w:val="0"/>
                                  <w:marRight w:val="0"/>
                                  <w:marTop w:val="0"/>
                                  <w:marBottom w:val="0"/>
                                  <w:divBdr>
                                    <w:top w:val="none" w:sz="0" w:space="0" w:color="auto"/>
                                    <w:left w:val="none" w:sz="0" w:space="0" w:color="auto"/>
                                    <w:bottom w:val="none" w:sz="0" w:space="0" w:color="auto"/>
                                    <w:right w:val="none" w:sz="0" w:space="0" w:color="auto"/>
                                  </w:divBdr>
                                  <w:divsChild>
                                    <w:div w:id="162372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57492">
      <w:bodyDiv w:val="1"/>
      <w:marLeft w:val="0"/>
      <w:marRight w:val="0"/>
      <w:marTop w:val="0"/>
      <w:marBottom w:val="0"/>
      <w:divBdr>
        <w:top w:val="none" w:sz="0" w:space="0" w:color="auto"/>
        <w:left w:val="none" w:sz="0" w:space="0" w:color="auto"/>
        <w:bottom w:val="none" w:sz="0" w:space="0" w:color="auto"/>
        <w:right w:val="none" w:sz="0" w:space="0" w:color="auto"/>
      </w:divBdr>
    </w:div>
    <w:div w:id="160052469">
      <w:bodyDiv w:val="1"/>
      <w:marLeft w:val="0"/>
      <w:marRight w:val="0"/>
      <w:marTop w:val="0"/>
      <w:marBottom w:val="0"/>
      <w:divBdr>
        <w:top w:val="none" w:sz="0" w:space="0" w:color="auto"/>
        <w:left w:val="none" w:sz="0" w:space="0" w:color="auto"/>
        <w:bottom w:val="none" w:sz="0" w:space="0" w:color="auto"/>
        <w:right w:val="none" w:sz="0" w:space="0" w:color="auto"/>
      </w:divBdr>
    </w:div>
    <w:div w:id="160901649">
      <w:bodyDiv w:val="1"/>
      <w:marLeft w:val="0"/>
      <w:marRight w:val="0"/>
      <w:marTop w:val="0"/>
      <w:marBottom w:val="0"/>
      <w:divBdr>
        <w:top w:val="none" w:sz="0" w:space="0" w:color="auto"/>
        <w:left w:val="none" w:sz="0" w:space="0" w:color="auto"/>
        <w:bottom w:val="none" w:sz="0" w:space="0" w:color="auto"/>
        <w:right w:val="none" w:sz="0" w:space="0" w:color="auto"/>
      </w:divBdr>
      <w:divsChild>
        <w:div w:id="850526959">
          <w:marLeft w:val="0"/>
          <w:marRight w:val="0"/>
          <w:marTop w:val="0"/>
          <w:marBottom w:val="0"/>
          <w:divBdr>
            <w:top w:val="none" w:sz="0" w:space="0" w:color="auto"/>
            <w:left w:val="none" w:sz="0" w:space="0" w:color="auto"/>
            <w:bottom w:val="none" w:sz="0" w:space="0" w:color="auto"/>
            <w:right w:val="none" w:sz="0" w:space="0" w:color="auto"/>
          </w:divBdr>
          <w:divsChild>
            <w:div w:id="14177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18112">
      <w:bodyDiv w:val="1"/>
      <w:marLeft w:val="0"/>
      <w:marRight w:val="0"/>
      <w:marTop w:val="0"/>
      <w:marBottom w:val="0"/>
      <w:divBdr>
        <w:top w:val="none" w:sz="0" w:space="0" w:color="auto"/>
        <w:left w:val="none" w:sz="0" w:space="0" w:color="auto"/>
        <w:bottom w:val="none" w:sz="0" w:space="0" w:color="auto"/>
        <w:right w:val="none" w:sz="0" w:space="0" w:color="auto"/>
      </w:divBdr>
      <w:divsChild>
        <w:div w:id="250819891">
          <w:marLeft w:val="0"/>
          <w:marRight w:val="0"/>
          <w:marTop w:val="0"/>
          <w:marBottom w:val="0"/>
          <w:divBdr>
            <w:top w:val="none" w:sz="0" w:space="0" w:color="auto"/>
            <w:left w:val="none" w:sz="0" w:space="0" w:color="auto"/>
            <w:bottom w:val="none" w:sz="0" w:space="0" w:color="auto"/>
            <w:right w:val="none" w:sz="0" w:space="0" w:color="auto"/>
          </w:divBdr>
        </w:div>
        <w:div w:id="846215836">
          <w:marLeft w:val="0"/>
          <w:marRight w:val="0"/>
          <w:marTop w:val="0"/>
          <w:marBottom w:val="150"/>
          <w:divBdr>
            <w:top w:val="none" w:sz="0" w:space="0" w:color="auto"/>
            <w:left w:val="none" w:sz="0" w:space="0" w:color="auto"/>
            <w:bottom w:val="none" w:sz="0" w:space="0" w:color="auto"/>
            <w:right w:val="none" w:sz="0" w:space="0" w:color="auto"/>
          </w:divBdr>
        </w:div>
      </w:divsChild>
    </w:div>
    <w:div w:id="162017013">
      <w:bodyDiv w:val="1"/>
      <w:marLeft w:val="0"/>
      <w:marRight w:val="0"/>
      <w:marTop w:val="0"/>
      <w:marBottom w:val="0"/>
      <w:divBdr>
        <w:top w:val="none" w:sz="0" w:space="0" w:color="auto"/>
        <w:left w:val="none" w:sz="0" w:space="0" w:color="auto"/>
        <w:bottom w:val="none" w:sz="0" w:space="0" w:color="auto"/>
        <w:right w:val="none" w:sz="0" w:space="0" w:color="auto"/>
      </w:divBdr>
      <w:divsChild>
        <w:div w:id="1682703885">
          <w:marLeft w:val="0"/>
          <w:marRight w:val="0"/>
          <w:marTop w:val="0"/>
          <w:marBottom w:val="150"/>
          <w:divBdr>
            <w:top w:val="none" w:sz="0" w:space="0" w:color="auto"/>
            <w:left w:val="none" w:sz="0" w:space="0" w:color="auto"/>
            <w:bottom w:val="none" w:sz="0" w:space="0" w:color="auto"/>
            <w:right w:val="none" w:sz="0" w:space="0" w:color="auto"/>
          </w:divBdr>
          <w:divsChild>
            <w:div w:id="1743137521">
              <w:marLeft w:val="0"/>
              <w:marRight w:val="0"/>
              <w:marTop w:val="0"/>
              <w:marBottom w:val="0"/>
              <w:divBdr>
                <w:top w:val="none" w:sz="0" w:space="0" w:color="auto"/>
                <w:left w:val="none" w:sz="0" w:space="0" w:color="auto"/>
                <w:bottom w:val="none" w:sz="0" w:space="0" w:color="auto"/>
                <w:right w:val="none" w:sz="0" w:space="0" w:color="auto"/>
              </w:divBdr>
              <w:divsChild>
                <w:div w:id="259528548">
                  <w:marLeft w:val="0"/>
                  <w:marRight w:val="0"/>
                  <w:marTop w:val="0"/>
                  <w:marBottom w:val="0"/>
                  <w:divBdr>
                    <w:top w:val="none" w:sz="0" w:space="0" w:color="auto"/>
                    <w:left w:val="none" w:sz="0" w:space="0" w:color="auto"/>
                    <w:bottom w:val="none" w:sz="0" w:space="0" w:color="auto"/>
                    <w:right w:val="none" w:sz="0" w:space="0" w:color="auto"/>
                  </w:divBdr>
                  <w:divsChild>
                    <w:div w:id="1262565400">
                      <w:marLeft w:val="0"/>
                      <w:marRight w:val="150"/>
                      <w:marTop w:val="0"/>
                      <w:marBottom w:val="0"/>
                      <w:divBdr>
                        <w:top w:val="none" w:sz="0" w:space="0" w:color="auto"/>
                        <w:left w:val="none" w:sz="0" w:space="0" w:color="auto"/>
                        <w:bottom w:val="none" w:sz="0" w:space="0" w:color="auto"/>
                        <w:right w:val="none" w:sz="0" w:space="0" w:color="auto"/>
                      </w:divBdr>
                      <w:divsChild>
                        <w:div w:id="136046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793080">
          <w:marLeft w:val="0"/>
          <w:marRight w:val="0"/>
          <w:marTop w:val="0"/>
          <w:marBottom w:val="150"/>
          <w:divBdr>
            <w:top w:val="none" w:sz="0" w:space="0" w:color="auto"/>
            <w:left w:val="none" w:sz="0" w:space="0" w:color="auto"/>
            <w:bottom w:val="none" w:sz="0" w:space="0" w:color="auto"/>
            <w:right w:val="none" w:sz="0" w:space="0" w:color="auto"/>
          </w:divBdr>
        </w:div>
        <w:div w:id="1746564414">
          <w:marLeft w:val="0"/>
          <w:marRight w:val="0"/>
          <w:marTop w:val="0"/>
          <w:marBottom w:val="0"/>
          <w:divBdr>
            <w:top w:val="none" w:sz="0" w:space="0" w:color="auto"/>
            <w:left w:val="none" w:sz="0" w:space="0" w:color="auto"/>
            <w:bottom w:val="none" w:sz="0" w:space="0" w:color="auto"/>
            <w:right w:val="none" w:sz="0" w:space="0" w:color="auto"/>
          </w:divBdr>
          <w:divsChild>
            <w:div w:id="1859512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2598334">
      <w:bodyDiv w:val="1"/>
      <w:marLeft w:val="0"/>
      <w:marRight w:val="0"/>
      <w:marTop w:val="0"/>
      <w:marBottom w:val="0"/>
      <w:divBdr>
        <w:top w:val="none" w:sz="0" w:space="0" w:color="auto"/>
        <w:left w:val="none" w:sz="0" w:space="0" w:color="auto"/>
        <w:bottom w:val="none" w:sz="0" w:space="0" w:color="auto"/>
        <w:right w:val="none" w:sz="0" w:space="0" w:color="auto"/>
      </w:divBdr>
    </w:div>
    <w:div w:id="162745166">
      <w:bodyDiv w:val="1"/>
      <w:marLeft w:val="0"/>
      <w:marRight w:val="0"/>
      <w:marTop w:val="0"/>
      <w:marBottom w:val="0"/>
      <w:divBdr>
        <w:top w:val="none" w:sz="0" w:space="0" w:color="auto"/>
        <w:left w:val="none" w:sz="0" w:space="0" w:color="auto"/>
        <w:bottom w:val="none" w:sz="0" w:space="0" w:color="auto"/>
        <w:right w:val="none" w:sz="0" w:space="0" w:color="auto"/>
      </w:divBdr>
      <w:divsChild>
        <w:div w:id="672101530">
          <w:marLeft w:val="0"/>
          <w:marRight w:val="0"/>
          <w:marTop w:val="0"/>
          <w:marBottom w:val="0"/>
          <w:divBdr>
            <w:top w:val="none" w:sz="0" w:space="8" w:color="auto"/>
            <w:left w:val="none" w:sz="0" w:space="2" w:color="auto"/>
            <w:bottom w:val="single" w:sz="6" w:space="8" w:color="DDDDDD"/>
            <w:right w:val="none" w:sz="0" w:space="0" w:color="auto"/>
          </w:divBdr>
        </w:div>
        <w:div w:id="872424484">
          <w:marLeft w:val="0"/>
          <w:marRight w:val="0"/>
          <w:marTop w:val="150"/>
          <w:marBottom w:val="0"/>
          <w:divBdr>
            <w:top w:val="none" w:sz="0" w:space="0" w:color="auto"/>
            <w:left w:val="none" w:sz="0" w:space="0" w:color="auto"/>
            <w:bottom w:val="none" w:sz="0" w:space="0" w:color="auto"/>
            <w:right w:val="none" w:sz="0" w:space="0" w:color="auto"/>
          </w:divBdr>
          <w:divsChild>
            <w:div w:id="195232464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2815082">
      <w:bodyDiv w:val="1"/>
      <w:marLeft w:val="0"/>
      <w:marRight w:val="0"/>
      <w:marTop w:val="0"/>
      <w:marBottom w:val="0"/>
      <w:divBdr>
        <w:top w:val="none" w:sz="0" w:space="0" w:color="auto"/>
        <w:left w:val="none" w:sz="0" w:space="0" w:color="auto"/>
        <w:bottom w:val="none" w:sz="0" w:space="0" w:color="auto"/>
        <w:right w:val="none" w:sz="0" w:space="0" w:color="auto"/>
      </w:divBdr>
      <w:divsChild>
        <w:div w:id="372770877">
          <w:marLeft w:val="0"/>
          <w:marRight w:val="0"/>
          <w:marTop w:val="0"/>
          <w:marBottom w:val="0"/>
          <w:divBdr>
            <w:top w:val="none" w:sz="0" w:space="0" w:color="auto"/>
            <w:left w:val="none" w:sz="0" w:space="0" w:color="auto"/>
            <w:bottom w:val="none" w:sz="0" w:space="0" w:color="auto"/>
            <w:right w:val="none" w:sz="0" w:space="0" w:color="auto"/>
          </w:divBdr>
        </w:div>
      </w:divsChild>
    </w:div>
    <w:div w:id="162823715">
      <w:bodyDiv w:val="1"/>
      <w:marLeft w:val="0"/>
      <w:marRight w:val="0"/>
      <w:marTop w:val="0"/>
      <w:marBottom w:val="0"/>
      <w:divBdr>
        <w:top w:val="none" w:sz="0" w:space="0" w:color="auto"/>
        <w:left w:val="none" w:sz="0" w:space="0" w:color="auto"/>
        <w:bottom w:val="none" w:sz="0" w:space="0" w:color="auto"/>
        <w:right w:val="none" w:sz="0" w:space="0" w:color="auto"/>
      </w:divBdr>
      <w:divsChild>
        <w:div w:id="1898010043">
          <w:marLeft w:val="0"/>
          <w:marRight w:val="0"/>
          <w:marTop w:val="0"/>
          <w:marBottom w:val="0"/>
          <w:divBdr>
            <w:top w:val="none" w:sz="0" w:space="0" w:color="auto"/>
            <w:left w:val="none" w:sz="0" w:space="0" w:color="auto"/>
            <w:bottom w:val="none" w:sz="0" w:space="0" w:color="auto"/>
            <w:right w:val="none" w:sz="0" w:space="0" w:color="auto"/>
          </w:divBdr>
          <w:divsChild>
            <w:div w:id="1505826073">
              <w:marLeft w:val="0"/>
              <w:marRight w:val="0"/>
              <w:marTop w:val="0"/>
              <w:marBottom w:val="0"/>
              <w:divBdr>
                <w:top w:val="none" w:sz="0" w:space="0" w:color="auto"/>
                <w:left w:val="none" w:sz="0" w:space="0" w:color="auto"/>
                <w:bottom w:val="none" w:sz="0" w:space="0" w:color="auto"/>
                <w:right w:val="none" w:sz="0" w:space="0" w:color="auto"/>
              </w:divBdr>
              <w:divsChild>
                <w:div w:id="353263051">
                  <w:marLeft w:val="0"/>
                  <w:marRight w:val="0"/>
                  <w:marTop w:val="0"/>
                  <w:marBottom w:val="0"/>
                  <w:divBdr>
                    <w:top w:val="none" w:sz="0" w:space="0" w:color="auto"/>
                    <w:left w:val="none" w:sz="0" w:space="0" w:color="auto"/>
                    <w:bottom w:val="none" w:sz="0" w:space="0" w:color="auto"/>
                    <w:right w:val="none" w:sz="0" w:space="0" w:color="auto"/>
                  </w:divBdr>
                  <w:divsChild>
                    <w:div w:id="2069258220">
                      <w:marLeft w:val="0"/>
                      <w:marRight w:val="0"/>
                      <w:marTop w:val="0"/>
                      <w:marBottom w:val="0"/>
                      <w:divBdr>
                        <w:top w:val="none" w:sz="0" w:space="0" w:color="auto"/>
                        <w:left w:val="none" w:sz="0" w:space="0" w:color="auto"/>
                        <w:bottom w:val="none" w:sz="0" w:space="0" w:color="auto"/>
                        <w:right w:val="none" w:sz="0" w:space="0" w:color="auto"/>
                      </w:divBdr>
                      <w:divsChild>
                        <w:div w:id="264313761">
                          <w:marLeft w:val="0"/>
                          <w:marRight w:val="0"/>
                          <w:marTop w:val="0"/>
                          <w:marBottom w:val="0"/>
                          <w:divBdr>
                            <w:top w:val="none" w:sz="0" w:space="0" w:color="auto"/>
                            <w:left w:val="none" w:sz="0" w:space="0" w:color="auto"/>
                            <w:bottom w:val="none" w:sz="0" w:space="0" w:color="auto"/>
                            <w:right w:val="none" w:sz="0" w:space="0" w:color="auto"/>
                          </w:divBdr>
                          <w:divsChild>
                            <w:div w:id="1547135164">
                              <w:marLeft w:val="0"/>
                              <w:marRight w:val="0"/>
                              <w:marTop w:val="0"/>
                              <w:marBottom w:val="0"/>
                              <w:divBdr>
                                <w:top w:val="none" w:sz="0" w:space="0" w:color="auto"/>
                                <w:left w:val="none" w:sz="0" w:space="0" w:color="auto"/>
                                <w:bottom w:val="none" w:sz="0" w:space="0" w:color="auto"/>
                                <w:right w:val="none" w:sz="0" w:space="0" w:color="auto"/>
                              </w:divBdr>
                              <w:divsChild>
                                <w:div w:id="306328178">
                                  <w:marLeft w:val="0"/>
                                  <w:marRight w:val="0"/>
                                  <w:marTop w:val="0"/>
                                  <w:marBottom w:val="0"/>
                                  <w:divBdr>
                                    <w:top w:val="none" w:sz="0" w:space="0" w:color="auto"/>
                                    <w:left w:val="none" w:sz="0" w:space="0" w:color="auto"/>
                                    <w:bottom w:val="none" w:sz="0" w:space="0" w:color="auto"/>
                                    <w:right w:val="none" w:sz="0" w:space="0" w:color="auto"/>
                                  </w:divBdr>
                                  <w:divsChild>
                                    <w:div w:id="187007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05030">
      <w:bodyDiv w:val="1"/>
      <w:marLeft w:val="0"/>
      <w:marRight w:val="0"/>
      <w:marTop w:val="0"/>
      <w:marBottom w:val="0"/>
      <w:divBdr>
        <w:top w:val="none" w:sz="0" w:space="0" w:color="auto"/>
        <w:left w:val="none" w:sz="0" w:space="0" w:color="auto"/>
        <w:bottom w:val="none" w:sz="0" w:space="0" w:color="auto"/>
        <w:right w:val="none" w:sz="0" w:space="0" w:color="auto"/>
      </w:divBdr>
      <w:divsChild>
        <w:div w:id="2115635458">
          <w:marLeft w:val="0"/>
          <w:marRight w:val="0"/>
          <w:marTop w:val="0"/>
          <w:marBottom w:val="150"/>
          <w:divBdr>
            <w:top w:val="none" w:sz="0" w:space="0" w:color="auto"/>
            <w:left w:val="none" w:sz="0" w:space="0" w:color="auto"/>
            <w:bottom w:val="none" w:sz="0" w:space="0" w:color="auto"/>
            <w:right w:val="none" w:sz="0" w:space="0" w:color="auto"/>
          </w:divBdr>
        </w:div>
      </w:divsChild>
    </w:div>
    <w:div w:id="163936361">
      <w:bodyDiv w:val="1"/>
      <w:marLeft w:val="0"/>
      <w:marRight w:val="0"/>
      <w:marTop w:val="0"/>
      <w:marBottom w:val="0"/>
      <w:divBdr>
        <w:top w:val="none" w:sz="0" w:space="0" w:color="auto"/>
        <w:left w:val="none" w:sz="0" w:space="0" w:color="auto"/>
        <w:bottom w:val="none" w:sz="0" w:space="0" w:color="auto"/>
        <w:right w:val="none" w:sz="0" w:space="0" w:color="auto"/>
      </w:divBdr>
      <w:divsChild>
        <w:div w:id="415440779">
          <w:marLeft w:val="0"/>
          <w:marRight w:val="0"/>
          <w:marTop w:val="0"/>
          <w:marBottom w:val="0"/>
          <w:divBdr>
            <w:top w:val="none" w:sz="0" w:space="0" w:color="auto"/>
            <w:left w:val="none" w:sz="0" w:space="0" w:color="auto"/>
            <w:bottom w:val="none" w:sz="0" w:space="0" w:color="auto"/>
            <w:right w:val="none" w:sz="0" w:space="0" w:color="auto"/>
          </w:divBdr>
        </w:div>
        <w:div w:id="468285228">
          <w:marLeft w:val="0"/>
          <w:marRight w:val="0"/>
          <w:marTop w:val="0"/>
          <w:marBottom w:val="150"/>
          <w:divBdr>
            <w:top w:val="none" w:sz="0" w:space="0" w:color="auto"/>
            <w:left w:val="none" w:sz="0" w:space="0" w:color="auto"/>
            <w:bottom w:val="none" w:sz="0" w:space="0" w:color="auto"/>
            <w:right w:val="none" w:sz="0" w:space="0" w:color="auto"/>
          </w:divBdr>
        </w:div>
        <w:div w:id="1023553366">
          <w:marLeft w:val="0"/>
          <w:marRight w:val="0"/>
          <w:marTop w:val="0"/>
          <w:marBottom w:val="0"/>
          <w:divBdr>
            <w:top w:val="none" w:sz="0" w:space="0" w:color="auto"/>
            <w:left w:val="none" w:sz="0" w:space="0" w:color="auto"/>
            <w:bottom w:val="none" w:sz="0" w:space="0" w:color="auto"/>
            <w:right w:val="none" w:sz="0" w:space="0" w:color="auto"/>
          </w:divBdr>
          <w:divsChild>
            <w:div w:id="71586327">
              <w:marLeft w:val="0"/>
              <w:marRight w:val="0"/>
              <w:marTop w:val="0"/>
              <w:marBottom w:val="375"/>
              <w:divBdr>
                <w:top w:val="none" w:sz="0" w:space="0" w:color="auto"/>
                <w:left w:val="none" w:sz="0" w:space="0" w:color="auto"/>
                <w:bottom w:val="none" w:sz="0" w:space="0" w:color="auto"/>
                <w:right w:val="none" w:sz="0" w:space="0" w:color="auto"/>
              </w:divBdr>
            </w:div>
            <w:div w:id="317465998">
              <w:marLeft w:val="0"/>
              <w:marRight w:val="0"/>
              <w:marTop w:val="0"/>
              <w:marBottom w:val="225"/>
              <w:divBdr>
                <w:top w:val="none" w:sz="0" w:space="0" w:color="auto"/>
                <w:left w:val="none" w:sz="0" w:space="0" w:color="auto"/>
                <w:bottom w:val="none" w:sz="0" w:space="0" w:color="auto"/>
                <w:right w:val="none" w:sz="0" w:space="0" w:color="auto"/>
              </w:divBdr>
              <w:divsChild>
                <w:div w:id="30423333">
                  <w:marLeft w:val="0"/>
                  <w:marRight w:val="0"/>
                  <w:marTop w:val="0"/>
                  <w:marBottom w:val="150"/>
                  <w:divBdr>
                    <w:top w:val="none" w:sz="0" w:space="0" w:color="auto"/>
                    <w:left w:val="none" w:sz="0" w:space="0" w:color="auto"/>
                    <w:bottom w:val="none" w:sz="0" w:space="0" w:color="auto"/>
                    <w:right w:val="none" w:sz="0" w:space="0" w:color="auto"/>
                  </w:divBdr>
                </w:div>
                <w:div w:id="233246355">
                  <w:marLeft w:val="0"/>
                  <w:marRight w:val="0"/>
                  <w:marTop w:val="0"/>
                  <w:marBottom w:val="150"/>
                  <w:divBdr>
                    <w:top w:val="none" w:sz="0" w:space="0" w:color="auto"/>
                    <w:left w:val="none" w:sz="0" w:space="0" w:color="auto"/>
                    <w:bottom w:val="none" w:sz="0" w:space="0" w:color="auto"/>
                    <w:right w:val="none" w:sz="0" w:space="0" w:color="auto"/>
                  </w:divBdr>
                </w:div>
                <w:div w:id="242761336">
                  <w:marLeft w:val="0"/>
                  <w:marRight w:val="0"/>
                  <w:marTop w:val="0"/>
                  <w:marBottom w:val="150"/>
                  <w:divBdr>
                    <w:top w:val="none" w:sz="0" w:space="0" w:color="auto"/>
                    <w:left w:val="none" w:sz="0" w:space="0" w:color="auto"/>
                    <w:bottom w:val="none" w:sz="0" w:space="0" w:color="auto"/>
                    <w:right w:val="none" w:sz="0" w:space="0" w:color="auto"/>
                  </w:divBdr>
                </w:div>
                <w:div w:id="469984742">
                  <w:marLeft w:val="0"/>
                  <w:marRight w:val="0"/>
                  <w:marTop w:val="0"/>
                  <w:marBottom w:val="150"/>
                  <w:divBdr>
                    <w:top w:val="none" w:sz="0" w:space="0" w:color="auto"/>
                    <w:left w:val="none" w:sz="0" w:space="0" w:color="auto"/>
                    <w:bottom w:val="none" w:sz="0" w:space="0" w:color="auto"/>
                    <w:right w:val="none" w:sz="0" w:space="0" w:color="auto"/>
                  </w:divBdr>
                </w:div>
                <w:div w:id="496960388">
                  <w:marLeft w:val="0"/>
                  <w:marRight w:val="0"/>
                  <w:marTop w:val="0"/>
                  <w:marBottom w:val="150"/>
                  <w:divBdr>
                    <w:top w:val="none" w:sz="0" w:space="0" w:color="auto"/>
                    <w:left w:val="none" w:sz="0" w:space="0" w:color="auto"/>
                    <w:bottom w:val="none" w:sz="0" w:space="0" w:color="auto"/>
                    <w:right w:val="none" w:sz="0" w:space="0" w:color="auto"/>
                  </w:divBdr>
                </w:div>
                <w:div w:id="545410353">
                  <w:marLeft w:val="0"/>
                  <w:marRight w:val="0"/>
                  <w:marTop w:val="0"/>
                  <w:marBottom w:val="150"/>
                  <w:divBdr>
                    <w:top w:val="none" w:sz="0" w:space="0" w:color="auto"/>
                    <w:left w:val="none" w:sz="0" w:space="0" w:color="auto"/>
                    <w:bottom w:val="none" w:sz="0" w:space="0" w:color="auto"/>
                    <w:right w:val="none" w:sz="0" w:space="0" w:color="auto"/>
                  </w:divBdr>
                </w:div>
                <w:div w:id="625742534">
                  <w:marLeft w:val="0"/>
                  <w:marRight w:val="0"/>
                  <w:marTop w:val="0"/>
                  <w:marBottom w:val="150"/>
                  <w:divBdr>
                    <w:top w:val="none" w:sz="0" w:space="0" w:color="auto"/>
                    <w:left w:val="none" w:sz="0" w:space="0" w:color="auto"/>
                    <w:bottom w:val="none" w:sz="0" w:space="0" w:color="auto"/>
                    <w:right w:val="none" w:sz="0" w:space="0" w:color="auto"/>
                  </w:divBdr>
                </w:div>
                <w:div w:id="654912443">
                  <w:marLeft w:val="0"/>
                  <w:marRight w:val="0"/>
                  <w:marTop w:val="0"/>
                  <w:marBottom w:val="150"/>
                  <w:divBdr>
                    <w:top w:val="none" w:sz="0" w:space="0" w:color="auto"/>
                    <w:left w:val="none" w:sz="0" w:space="0" w:color="auto"/>
                    <w:bottom w:val="none" w:sz="0" w:space="0" w:color="auto"/>
                    <w:right w:val="none" w:sz="0" w:space="0" w:color="auto"/>
                  </w:divBdr>
                  <w:divsChild>
                    <w:div w:id="1626816761">
                      <w:marLeft w:val="0"/>
                      <w:marRight w:val="0"/>
                      <w:marTop w:val="0"/>
                      <w:marBottom w:val="150"/>
                      <w:divBdr>
                        <w:top w:val="none" w:sz="0" w:space="0" w:color="auto"/>
                        <w:left w:val="none" w:sz="0" w:space="0" w:color="auto"/>
                        <w:bottom w:val="none" w:sz="0" w:space="0" w:color="auto"/>
                        <w:right w:val="none" w:sz="0" w:space="0" w:color="auto"/>
                      </w:divBdr>
                      <w:divsChild>
                        <w:div w:id="143741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09704">
                  <w:marLeft w:val="0"/>
                  <w:marRight w:val="0"/>
                  <w:marTop w:val="0"/>
                  <w:marBottom w:val="150"/>
                  <w:divBdr>
                    <w:top w:val="none" w:sz="0" w:space="0" w:color="auto"/>
                    <w:left w:val="none" w:sz="0" w:space="0" w:color="auto"/>
                    <w:bottom w:val="none" w:sz="0" w:space="0" w:color="auto"/>
                    <w:right w:val="none" w:sz="0" w:space="0" w:color="auto"/>
                  </w:divBdr>
                </w:div>
                <w:div w:id="760611681">
                  <w:marLeft w:val="0"/>
                  <w:marRight w:val="0"/>
                  <w:marTop w:val="0"/>
                  <w:marBottom w:val="150"/>
                  <w:divBdr>
                    <w:top w:val="none" w:sz="0" w:space="0" w:color="auto"/>
                    <w:left w:val="none" w:sz="0" w:space="0" w:color="auto"/>
                    <w:bottom w:val="none" w:sz="0" w:space="0" w:color="auto"/>
                    <w:right w:val="none" w:sz="0" w:space="0" w:color="auto"/>
                  </w:divBdr>
                </w:div>
                <w:div w:id="954143571">
                  <w:marLeft w:val="0"/>
                  <w:marRight w:val="0"/>
                  <w:marTop w:val="0"/>
                  <w:marBottom w:val="150"/>
                  <w:divBdr>
                    <w:top w:val="none" w:sz="0" w:space="0" w:color="auto"/>
                    <w:left w:val="none" w:sz="0" w:space="0" w:color="auto"/>
                    <w:bottom w:val="none" w:sz="0" w:space="0" w:color="auto"/>
                    <w:right w:val="none" w:sz="0" w:space="0" w:color="auto"/>
                  </w:divBdr>
                </w:div>
                <w:div w:id="997808431">
                  <w:marLeft w:val="0"/>
                  <w:marRight w:val="0"/>
                  <w:marTop w:val="0"/>
                  <w:marBottom w:val="150"/>
                  <w:divBdr>
                    <w:top w:val="none" w:sz="0" w:space="0" w:color="auto"/>
                    <w:left w:val="none" w:sz="0" w:space="0" w:color="auto"/>
                    <w:bottom w:val="none" w:sz="0" w:space="0" w:color="auto"/>
                    <w:right w:val="none" w:sz="0" w:space="0" w:color="auto"/>
                  </w:divBdr>
                </w:div>
                <w:div w:id="1001549024">
                  <w:marLeft w:val="0"/>
                  <w:marRight w:val="0"/>
                  <w:marTop w:val="0"/>
                  <w:marBottom w:val="150"/>
                  <w:divBdr>
                    <w:top w:val="none" w:sz="0" w:space="0" w:color="auto"/>
                    <w:left w:val="none" w:sz="0" w:space="0" w:color="auto"/>
                    <w:bottom w:val="none" w:sz="0" w:space="0" w:color="auto"/>
                    <w:right w:val="none" w:sz="0" w:space="0" w:color="auto"/>
                  </w:divBdr>
                </w:div>
                <w:div w:id="1105886352">
                  <w:marLeft w:val="0"/>
                  <w:marRight w:val="0"/>
                  <w:marTop w:val="0"/>
                  <w:marBottom w:val="150"/>
                  <w:divBdr>
                    <w:top w:val="none" w:sz="0" w:space="0" w:color="auto"/>
                    <w:left w:val="none" w:sz="0" w:space="0" w:color="auto"/>
                    <w:bottom w:val="none" w:sz="0" w:space="0" w:color="auto"/>
                    <w:right w:val="none" w:sz="0" w:space="0" w:color="auto"/>
                  </w:divBdr>
                </w:div>
                <w:div w:id="1178151867">
                  <w:marLeft w:val="0"/>
                  <w:marRight w:val="0"/>
                  <w:marTop w:val="0"/>
                  <w:marBottom w:val="150"/>
                  <w:divBdr>
                    <w:top w:val="none" w:sz="0" w:space="0" w:color="auto"/>
                    <w:left w:val="none" w:sz="0" w:space="0" w:color="auto"/>
                    <w:bottom w:val="none" w:sz="0" w:space="0" w:color="auto"/>
                    <w:right w:val="none" w:sz="0" w:space="0" w:color="auto"/>
                  </w:divBdr>
                </w:div>
                <w:div w:id="1269000669">
                  <w:marLeft w:val="0"/>
                  <w:marRight w:val="0"/>
                  <w:marTop w:val="0"/>
                  <w:marBottom w:val="150"/>
                  <w:divBdr>
                    <w:top w:val="none" w:sz="0" w:space="0" w:color="auto"/>
                    <w:left w:val="none" w:sz="0" w:space="0" w:color="auto"/>
                    <w:bottom w:val="none" w:sz="0" w:space="0" w:color="auto"/>
                    <w:right w:val="none" w:sz="0" w:space="0" w:color="auto"/>
                  </w:divBdr>
                </w:div>
                <w:div w:id="1306620039">
                  <w:marLeft w:val="0"/>
                  <w:marRight w:val="0"/>
                  <w:marTop w:val="0"/>
                  <w:marBottom w:val="150"/>
                  <w:divBdr>
                    <w:top w:val="none" w:sz="0" w:space="0" w:color="auto"/>
                    <w:left w:val="none" w:sz="0" w:space="0" w:color="auto"/>
                    <w:bottom w:val="none" w:sz="0" w:space="0" w:color="auto"/>
                    <w:right w:val="none" w:sz="0" w:space="0" w:color="auto"/>
                  </w:divBdr>
                </w:div>
                <w:div w:id="1310746702">
                  <w:marLeft w:val="0"/>
                  <w:marRight w:val="0"/>
                  <w:marTop w:val="0"/>
                  <w:marBottom w:val="150"/>
                  <w:divBdr>
                    <w:top w:val="none" w:sz="0" w:space="0" w:color="auto"/>
                    <w:left w:val="none" w:sz="0" w:space="0" w:color="auto"/>
                    <w:bottom w:val="none" w:sz="0" w:space="0" w:color="auto"/>
                    <w:right w:val="none" w:sz="0" w:space="0" w:color="auto"/>
                  </w:divBdr>
                </w:div>
                <w:div w:id="1336305164">
                  <w:marLeft w:val="0"/>
                  <w:marRight w:val="0"/>
                  <w:marTop w:val="0"/>
                  <w:marBottom w:val="150"/>
                  <w:divBdr>
                    <w:top w:val="none" w:sz="0" w:space="0" w:color="auto"/>
                    <w:left w:val="none" w:sz="0" w:space="0" w:color="auto"/>
                    <w:bottom w:val="none" w:sz="0" w:space="0" w:color="auto"/>
                    <w:right w:val="none" w:sz="0" w:space="0" w:color="auto"/>
                  </w:divBdr>
                </w:div>
                <w:div w:id="1583030256">
                  <w:marLeft w:val="0"/>
                  <w:marRight w:val="0"/>
                  <w:marTop w:val="0"/>
                  <w:marBottom w:val="150"/>
                  <w:divBdr>
                    <w:top w:val="none" w:sz="0" w:space="0" w:color="auto"/>
                    <w:left w:val="none" w:sz="0" w:space="0" w:color="auto"/>
                    <w:bottom w:val="none" w:sz="0" w:space="0" w:color="auto"/>
                    <w:right w:val="none" w:sz="0" w:space="0" w:color="auto"/>
                  </w:divBdr>
                </w:div>
                <w:div w:id="1766027267">
                  <w:marLeft w:val="0"/>
                  <w:marRight w:val="0"/>
                  <w:marTop w:val="0"/>
                  <w:marBottom w:val="150"/>
                  <w:divBdr>
                    <w:top w:val="none" w:sz="0" w:space="0" w:color="auto"/>
                    <w:left w:val="none" w:sz="0" w:space="0" w:color="auto"/>
                    <w:bottom w:val="none" w:sz="0" w:space="0" w:color="auto"/>
                    <w:right w:val="none" w:sz="0" w:space="0" w:color="auto"/>
                  </w:divBdr>
                </w:div>
                <w:div w:id="1767532725">
                  <w:marLeft w:val="0"/>
                  <w:marRight w:val="0"/>
                  <w:marTop w:val="0"/>
                  <w:marBottom w:val="150"/>
                  <w:divBdr>
                    <w:top w:val="none" w:sz="0" w:space="0" w:color="auto"/>
                    <w:left w:val="none" w:sz="0" w:space="0" w:color="auto"/>
                    <w:bottom w:val="none" w:sz="0" w:space="0" w:color="auto"/>
                    <w:right w:val="none" w:sz="0" w:space="0" w:color="auto"/>
                  </w:divBdr>
                </w:div>
                <w:div w:id="20490649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3936882">
      <w:bodyDiv w:val="1"/>
      <w:marLeft w:val="0"/>
      <w:marRight w:val="0"/>
      <w:marTop w:val="0"/>
      <w:marBottom w:val="0"/>
      <w:divBdr>
        <w:top w:val="none" w:sz="0" w:space="0" w:color="auto"/>
        <w:left w:val="none" w:sz="0" w:space="0" w:color="auto"/>
        <w:bottom w:val="none" w:sz="0" w:space="0" w:color="auto"/>
        <w:right w:val="none" w:sz="0" w:space="0" w:color="auto"/>
      </w:divBdr>
      <w:divsChild>
        <w:div w:id="987245905">
          <w:marLeft w:val="0"/>
          <w:marRight w:val="0"/>
          <w:marTop w:val="0"/>
          <w:marBottom w:val="0"/>
          <w:divBdr>
            <w:top w:val="none" w:sz="0" w:space="0" w:color="auto"/>
            <w:left w:val="none" w:sz="0" w:space="0" w:color="auto"/>
            <w:bottom w:val="dotted" w:sz="6" w:space="4" w:color="DDDDDD"/>
            <w:right w:val="none" w:sz="0" w:space="0" w:color="auto"/>
          </w:divBdr>
        </w:div>
      </w:divsChild>
    </w:div>
    <w:div w:id="164320654">
      <w:bodyDiv w:val="1"/>
      <w:marLeft w:val="0"/>
      <w:marRight w:val="0"/>
      <w:marTop w:val="0"/>
      <w:marBottom w:val="0"/>
      <w:divBdr>
        <w:top w:val="none" w:sz="0" w:space="0" w:color="auto"/>
        <w:left w:val="none" w:sz="0" w:space="0" w:color="auto"/>
        <w:bottom w:val="none" w:sz="0" w:space="0" w:color="auto"/>
        <w:right w:val="none" w:sz="0" w:space="0" w:color="auto"/>
      </w:divBdr>
      <w:divsChild>
        <w:div w:id="1390882586">
          <w:marLeft w:val="0"/>
          <w:marRight w:val="0"/>
          <w:marTop w:val="0"/>
          <w:marBottom w:val="0"/>
          <w:divBdr>
            <w:top w:val="none" w:sz="0" w:space="0" w:color="auto"/>
            <w:left w:val="none" w:sz="0" w:space="0" w:color="auto"/>
            <w:bottom w:val="none" w:sz="0" w:space="0" w:color="auto"/>
            <w:right w:val="none" w:sz="0" w:space="0" w:color="auto"/>
          </w:divBdr>
          <w:divsChild>
            <w:div w:id="309944338">
              <w:marLeft w:val="0"/>
              <w:marRight w:val="0"/>
              <w:marTop w:val="0"/>
              <w:marBottom w:val="150"/>
              <w:divBdr>
                <w:top w:val="none" w:sz="0" w:space="0" w:color="auto"/>
                <w:left w:val="none" w:sz="0" w:space="0" w:color="auto"/>
                <w:bottom w:val="none" w:sz="0" w:space="0" w:color="auto"/>
                <w:right w:val="none" w:sz="0" w:space="0" w:color="auto"/>
              </w:divBdr>
            </w:div>
            <w:div w:id="211808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68671">
      <w:bodyDiv w:val="1"/>
      <w:marLeft w:val="0"/>
      <w:marRight w:val="0"/>
      <w:marTop w:val="0"/>
      <w:marBottom w:val="0"/>
      <w:divBdr>
        <w:top w:val="none" w:sz="0" w:space="0" w:color="auto"/>
        <w:left w:val="none" w:sz="0" w:space="0" w:color="auto"/>
        <w:bottom w:val="none" w:sz="0" w:space="0" w:color="auto"/>
        <w:right w:val="none" w:sz="0" w:space="0" w:color="auto"/>
      </w:divBdr>
      <w:divsChild>
        <w:div w:id="1266159574">
          <w:marLeft w:val="0"/>
          <w:marRight w:val="0"/>
          <w:marTop w:val="0"/>
          <w:marBottom w:val="0"/>
          <w:divBdr>
            <w:top w:val="none" w:sz="0" w:space="0" w:color="auto"/>
            <w:left w:val="none" w:sz="0" w:space="0" w:color="auto"/>
            <w:bottom w:val="none" w:sz="0" w:space="0" w:color="auto"/>
            <w:right w:val="none" w:sz="0" w:space="0" w:color="auto"/>
          </w:divBdr>
          <w:divsChild>
            <w:div w:id="1155729724">
              <w:marLeft w:val="0"/>
              <w:marRight w:val="0"/>
              <w:marTop w:val="0"/>
              <w:marBottom w:val="0"/>
              <w:divBdr>
                <w:top w:val="none" w:sz="0" w:space="0" w:color="auto"/>
                <w:left w:val="none" w:sz="0" w:space="0" w:color="auto"/>
                <w:bottom w:val="none" w:sz="0" w:space="0" w:color="auto"/>
                <w:right w:val="none" w:sz="0" w:space="0" w:color="auto"/>
              </w:divBdr>
              <w:divsChild>
                <w:div w:id="281084530">
                  <w:marLeft w:val="0"/>
                  <w:marRight w:val="0"/>
                  <w:marTop w:val="0"/>
                  <w:marBottom w:val="0"/>
                  <w:divBdr>
                    <w:top w:val="none" w:sz="0" w:space="0" w:color="auto"/>
                    <w:left w:val="none" w:sz="0" w:space="0" w:color="auto"/>
                    <w:bottom w:val="none" w:sz="0" w:space="0" w:color="auto"/>
                    <w:right w:val="none" w:sz="0" w:space="0" w:color="auto"/>
                  </w:divBdr>
                  <w:divsChild>
                    <w:div w:id="575287386">
                      <w:marLeft w:val="0"/>
                      <w:marRight w:val="0"/>
                      <w:marTop w:val="0"/>
                      <w:marBottom w:val="0"/>
                      <w:divBdr>
                        <w:top w:val="none" w:sz="0" w:space="0" w:color="auto"/>
                        <w:left w:val="none" w:sz="0" w:space="0" w:color="auto"/>
                        <w:bottom w:val="none" w:sz="0" w:space="0" w:color="auto"/>
                        <w:right w:val="none" w:sz="0" w:space="0" w:color="auto"/>
                      </w:divBdr>
                      <w:divsChild>
                        <w:div w:id="66733438">
                          <w:marLeft w:val="0"/>
                          <w:marRight w:val="0"/>
                          <w:marTop w:val="0"/>
                          <w:marBottom w:val="0"/>
                          <w:divBdr>
                            <w:top w:val="none" w:sz="0" w:space="0" w:color="auto"/>
                            <w:left w:val="none" w:sz="0" w:space="0" w:color="auto"/>
                            <w:bottom w:val="none" w:sz="0" w:space="0" w:color="auto"/>
                            <w:right w:val="none" w:sz="0" w:space="0" w:color="auto"/>
                          </w:divBdr>
                          <w:divsChild>
                            <w:div w:id="1875269128">
                              <w:marLeft w:val="0"/>
                              <w:marRight w:val="0"/>
                              <w:marTop w:val="0"/>
                              <w:marBottom w:val="0"/>
                              <w:divBdr>
                                <w:top w:val="none" w:sz="0" w:space="0" w:color="auto"/>
                                <w:left w:val="none" w:sz="0" w:space="0" w:color="auto"/>
                                <w:bottom w:val="none" w:sz="0" w:space="0" w:color="auto"/>
                                <w:right w:val="none" w:sz="0" w:space="0" w:color="auto"/>
                              </w:divBdr>
                              <w:divsChild>
                                <w:div w:id="334723750">
                                  <w:marLeft w:val="0"/>
                                  <w:marRight w:val="0"/>
                                  <w:marTop w:val="0"/>
                                  <w:marBottom w:val="75"/>
                                  <w:divBdr>
                                    <w:top w:val="none" w:sz="0" w:space="0" w:color="auto"/>
                                    <w:left w:val="none" w:sz="0" w:space="0" w:color="auto"/>
                                    <w:bottom w:val="none" w:sz="0" w:space="0" w:color="auto"/>
                                    <w:right w:val="none" w:sz="0" w:space="0" w:color="auto"/>
                                  </w:divBdr>
                                  <w:divsChild>
                                    <w:div w:id="909969476">
                                      <w:marLeft w:val="0"/>
                                      <w:marRight w:val="0"/>
                                      <w:marTop w:val="0"/>
                                      <w:marBottom w:val="0"/>
                                      <w:divBdr>
                                        <w:top w:val="none" w:sz="0" w:space="0" w:color="auto"/>
                                        <w:left w:val="none" w:sz="0" w:space="0" w:color="auto"/>
                                        <w:bottom w:val="none" w:sz="0" w:space="0" w:color="auto"/>
                                        <w:right w:val="none" w:sz="0" w:space="0" w:color="auto"/>
                                      </w:divBdr>
                                      <w:divsChild>
                                        <w:div w:id="1420905388">
                                          <w:marLeft w:val="0"/>
                                          <w:marRight w:val="0"/>
                                          <w:marTop w:val="0"/>
                                          <w:marBottom w:val="0"/>
                                          <w:divBdr>
                                            <w:top w:val="none" w:sz="0" w:space="0" w:color="auto"/>
                                            <w:left w:val="none" w:sz="0" w:space="0" w:color="auto"/>
                                            <w:bottom w:val="none" w:sz="0" w:space="0" w:color="auto"/>
                                            <w:right w:val="none" w:sz="0" w:space="0" w:color="auto"/>
                                          </w:divBdr>
                                          <w:divsChild>
                                            <w:div w:id="825049552">
                                              <w:marLeft w:val="0"/>
                                              <w:marRight w:val="0"/>
                                              <w:marTop w:val="0"/>
                                              <w:marBottom w:val="0"/>
                                              <w:divBdr>
                                                <w:top w:val="none" w:sz="0" w:space="0" w:color="auto"/>
                                                <w:left w:val="none" w:sz="0" w:space="0" w:color="auto"/>
                                                <w:bottom w:val="none" w:sz="0" w:space="0" w:color="auto"/>
                                                <w:right w:val="none" w:sz="0" w:space="0" w:color="auto"/>
                                              </w:divBdr>
                                              <w:divsChild>
                                                <w:div w:id="156487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445466">
      <w:bodyDiv w:val="1"/>
      <w:marLeft w:val="0"/>
      <w:marRight w:val="0"/>
      <w:marTop w:val="0"/>
      <w:marBottom w:val="0"/>
      <w:divBdr>
        <w:top w:val="none" w:sz="0" w:space="0" w:color="auto"/>
        <w:left w:val="none" w:sz="0" w:space="0" w:color="auto"/>
        <w:bottom w:val="none" w:sz="0" w:space="0" w:color="auto"/>
        <w:right w:val="none" w:sz="0" w:space="0" w:color="auto"/>
      </w:divBdr>
      <w:divsChild>
        <w:div w:id="1213269369">
          <w:marLeft w:val="0"/>
          <w:marRight w:val="0"/>
          <w:marTop w:val="0"/>
          <w:marBottom w:val="0"/>
          <w:divBdr>
            <w:top w:val="none" w:sz="0" w:space="0" w:color="auto"/>
            <w:left w:val="none" w:sz="0" w:space="0" w:color="auto"/>
            <w:bottom w:val="dotted" w:sz="6" w:space="4" w:color="DDDDDD"/>
            <w:right w:val="none" w:sz="0" w:space="0" w:color="auto"/>
          </w:divBdr>
          <w:divsChild>
            <w:div w:id="166628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7898">
      <w:bodyDiv w:val="1"/>
      <w:marLeft w:val="0"/>
      <w:marRight w:val="0"/>
      <w:marTop w:val="0"/>
      <w:marBottom w:val="0"/>
      <w:divBdr>
        <w:top w:val="none" w:sz="0" w:space="0" w:color="auto"/>
        <w:left w:val="none" w:sz="0" w:space="0" w:color="auto"/>
        <w:bottom w:val="none" w:sz="0" w:space="0" w:color="auto"/>
        <w:right w:val="none" w:sz="0" w:space="0" w:color="auto"/>
      </w:divBdr>
      <w:divsChild>
        <w:div w:id="717582487">
          <w:marLeft w:val="0"/>
          <w:marRight w:val="0"/>
          <w:marTop w:val="0"/>
          <w:marBottom w:val="0"/>
          <w:divBdr>
            <w:top w:val="none" w:sz="0" w:space="0" w:color="auto"/>
            <w:left w:val="none" w:sz="0" w:space="0" w:color="auto"/>
            <w:bottom w:val="none" w:sz="0" w:space="0" w:color="auto"/>
            <w:right w:val="none" w:sz="0" w:space="0" w:color="auto"/>
          </w:divBdr>
          <w:divsChild>
            <w:div w:id="611909753">
              <w:marLeft w:val="0"/>
              <w:marRight w:val="0"/>
              <w:marTop w:val="0"/>
              <w:marBottom w:val="0"/>
              <w:divBdr>
                <w:top w:val="none" w:sz="0" w:space="0" w:color="auto"/>
                <w:left w:val="none" w:sz="0" w:space="0" w:color="auto"/>
                <w:bottom w:val="none" w:sz="0" w:space="0" w:color="auto"/>
                <w:right w:val="none" w:sz="0" w:space="0" w:color="auto"/>
              </w:divBdr>
              <w:divsChild>
                <w:div w:id="629282148">
                  <w:marLeft w:val="0"/>
                  <w:marRight w:val="0"/>
                  <w:marTop w:val="0"/>
                  <w:marBottom w:val="0"/>
                  <w:divBdr>
                    <w:top w:val="none" w:sz="0" w:space="0" w:color="auto"/>
                    <w:left w:val="none" w:sz="0" w:space="0" w:color="auto"/>
                    <w:bottom w:val="none" w:sz="0" w:space="0" w:color="auto"/>
                    <w:right w:val="none" w:sz="0" w:space="0" w:color="auto"/>
                  </w:divBdr>
                  <w:divsChild>
                    <w:div w:id="462115760">
                      <w:marLeft w:val="0"/>
                      <w:marRight w:val="0"/>
                      <w:marTop w:val="0"/>
                      <w:marBottom w:val="0"/>
                      <w:divBdr>
                        <w:top w:val="none" w:sz="0" w:space="0" w:color="auto"/>
                        <w:left w:val="none" w:sz="0" w:space="0" w:color="auto"/>
                        <w:bottom w:val="none" w:sz="0" w:space="0" w:color="auto"/>
                        <w:right w:val="none" w:sz="0" w:space="0" w:color="auto"/>
                      </w:divBdr>
                      <w:divsChild>
                        <w:div w:id="960300610">
                          <w:marLeft w:val="0"/>
                          <w:marRight w:val="0"/>
                          <w:marTop w:val="0"/>
                          <w:marBottom w:val="0"/>
                          <w:divBdr>
                            <w:top w:val="none" w:sz="0" w:space="0" w:color="auto"/>
                            <w:left w:val="none" w:sz="0" w:space="0" w:color="auto"/>
                            <w:bottom w:val="none" w:sz="0" w:space="0" w:color="auto"/>
                            <w:right w:val="none" w:sz="0" w:space="0" w:color="auto"/>
                          </w:divBdr>
                          <w:divsChild>
                            <w:div w:id="427045052">
                              <w:marLeft w:val="0"/>
                              <w:marRight w:val="0"/>
                              <w:marTop w:val="0"/>
                              <w:marBottom w:val="0"/>
                              <w:divBdr>
                                <w:top w:val="none" w:sz="0" w:space="0" w:color="auto"/>
                                <w:left w:val="none" w:sz="0" w:space="0" w:color="auto"/>
                                <w:bottom w:val="none" w:sz="0" w:space="0" w:color="auto"/>
                                <w:right w:val="none" w:sz="0" w:space="0" w:color="auto"/>
                              </w:divBdr>
                              <w:divsChild>
                                <w:div w:id="1078558466">
                                  <w:marLeft w:val="0"/>
                                  <w:marRight w:val="0"/>
                                  <w:marTop w:val="0"/>
                                  <w:marBottom w:val="0"/>
                                  <w:divBdr>
                                    <w:top w:val="none" w:sz="0" w:space="0" w:color="auto"/>
                                    <w:left w:val="none" w:sz="0" w:space="0" w:color="auto"/>
                                    <w:bottom w:val="none" w:sz="0" w:space="0" w:color="auto"/>
                                    <w:right w:val="none" w:sz="0" w:space="0" w:color="auto"/>
                                  </w:divBdr>
                                  <w:divsChild>
                                    <w:div w:id="13286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53235">
      <w:bodyDiv w:val="1"/>
      <w:marLeft w:val="0"/>
      <w:marRight w:val="0"/>
      <w:marTop w:val="0"/>
      <w:marBottom w:val="0"/>
      <w:divBdr>
        <w:top w:val="none" w:sz="0" w:space="0" w:color="auto"/>
        <w:left w:val="none" w:sz="0" w:space="0" w:color="auto"/>
        <w:bottom w:val="none" w:sz="0" w:space="0" w:color="auto"/>
        <w:right w:val="none" w:sz="0" w:space="0" w:color="auto"/>
      </w:divBdr>
      <w:divsChild>
        <w:div w:id="137573863">
          <w:marLeft w:val="0"/>
          <w:marRight w:val="0"/>
          <w:marTop w:val="0"/>
          <w:marBottom w:val="0"/>
          <w:divBdr>
            <w:top w:val="none" w:sz="0" w:space="0" w:color="auto"/>
            <w:left w:val="none" w:sz="0" w:space="0" w:color="auto"/>
            <w:bottom w:val="none" w:sz="0" w:space="0" w:color="auto"/>
            <w:right w:val="none" w:sz="0" w:space="0" w:color="auto"/>
          </w:divBdr>
          <w:divsChild>
            <w:div w:id="403071787">
              <w:marLeft w:val="0"/>
              <w:marRight w:val="0"/>
              <w:marTop w:val="0"/>
              <w:marBottom w:val="0"/>
              <w:divBdr>
                <w:top w:val="none" w:sz="0" w:space="0" w:color="auto"/>
                <w:left w:val="none" w:sz="0" w:space="0" w:color="auto"/>
                <w:bottom w:val="none" w:sz="0" w:space="0" w:color="auto"/>
                <w:right w:val="none" w:sz="0" w:space="0" w:color="auto"/>
              </w:divBdr>
              <w:divsChild>
                <w:div w:id="336426069">
                  <w:marLeft w:val="0"/>
                  <w:marRight w:val="0"/>
                  <w:marTop w:val="0"/>
                  <w:marBottom w:val="0"/>
                  <w:divBdr>
                    <w:top w:val="none" w:sz="0" w:space="0" w:color="auto"/>
                    <w:left w:val="none" w:sz="0" w:space="0" w:color="auto"/>
                    <w:bottom w:val="none" w:sz="0" w:space="0" w:color="auto"/>
                    <w:right w:val="none" w:sz="0" w:space="0" w:color="auto"/>
                  </w:divBdr>
                  <w:divsChild>
                    <w:div w:id="2080324439">
                      <w:marLeft w:val="0"/>
                      <w:marRight w:val="0"/>
                      <w:marTop w:val="0"/>
                      <w:marBottom w:val="0"/>
                      <w:divBdr>
                        <w:top w:val="none" w:sz="0" w:space="0" w:color="auto"/>
                        <w:left w:val="none" w:sz="0" w:space="0" w:color="auto"/>
                        <w:bottom w:val="none" w:sz="0" w:space="0" w:color="auto"/>
                        <w:right w:val="none" w:sz="0" w:space="0" w:color="auto"/>
                      </w:divBdr>
                      <w:divsChild>
                        <w:div w:id="2101101836">
                          <w:marLeft w:val="0"/>
                          <w:marRight w:val="0"/>
                          <w:marTop w:val="0"/>
                          <w:marBottom w:val="0"/>
                          <w:divBdr>
                            <w:top w:val="none" w:sz="0" w:space="0" w:color="auto"/>
                            <w:left w:val="none" w:sz="0" w:space="0" w:color="auto"/>
                            <w:bottom w:val="none" w:sz="0" w:space="0" w:color="auto"/>
                            <w:right w:val="none" w:sz="0" w:space="0" w:color="auto"/>
                          </w:divBdr>
                          <w:divsChild>
                            <w:div w:id="47651044">
                              <w:marLeft w:val="0"/>
                              <w:marRight w:val="0"/>
                              <w:marTop w:val="0"/>
                              <w:marBottom w:val="0"/>
                              <w:divBdr>
                                <w:top w:val="none" w:sz="0" w:space="0" w:color="auto"/>
                                <w:left w:val="none" w:sz="0" w:space="0" w:color="auto"/>
                                <w:bottom w:val="none" w:sz="0" w:space="0" w:color="auto"/>
                                <w:right w:val="none" w:sz="0" w:space="0" w:color="auto"/>
                              </w:divBdr>
                              <w:divsChild>
                                <w:div w:id="1819569887">
                                  <w:marLeft w:val="0"/>
                                  <w:marRight w:val="0"/>
                                  <w:marTop w:val="0"/>
                                  <w:marBottom w:val="0"/>
                                  <w:divBdr>
                                    <w:top w:val="none" w:sz="0" w:space="0" w:color="auto"/>
                                    <w:left w:val="none" w:sz="0" w:space="0" w:color="auto"/>
                                    <w:bottom w:val="none" w:sz="0" w:space="0" w:color="auto"/>
                                    <w:right w:val="none" w:sz="0" w:space="0" w:color="auto"/>
                                  </w:divBdr>
                                  <w:divsChild>
                                    <w:div w:id="1627274417">
                                      <w:marLeft w:val="0"/>
                                      <w:marRight w:val="0"/>
                                      <w:marTop w:val="0"/>
                                      <w:marBottom w:val="0"/>
                                      <w:divBdr>
                                        <w:top w:val="none" w:sz="0" w:space="0" w:color="auto"/>
                                        <w:left w:val="none" w:sz="0" w:space="0" w:color="auto"/>
                                        <w:bottom w:val="none" w:sz="0" w:space="0" w:color="auto"/>
                                        <w:right w:val="none" w:sz="0" w:space="0" w:color="auto"/>
                                      </w:divBdr>
                                      <w:divsChild>
                                        <w:div w:id="87038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017188">
      <w:bodyDiv w:val="1"/>
      <w:marLeft w:val="0"/>
      <w:marRight w:val="0"/>
      <w:marTop w:val="0"/>
      <w:marBottom w:val="0"/>
      <w:divBdr>
        <w:top w:val="none" w:sz="0" w:space="0" w:color="auto"/>
        <w:left w:val="none" w:sz="0" w:space="0" w:color="auto"/>
        <w:bottom w:val="none" w:sz="0" w:space="0" w:color="auto"/>
        <w:right w:val="none" w:sz="0" w:space="0" w:color="auto"/>
      </w:divBdr>
      <w:divsChild>
        <w:div w:id="1676104246">
          <w:marLeft w:val="0"/>
          <w:marRight w:val="0"/>
          <w:marTop w:val="0"/>
          <w:marBottom w:val="150"/>
          <w:divBdr>
            <w:top w:val="none" w:sz="0" w:space="0" w:color="auto"/>
            <w:left w:val="none" w:sz="0" w:space="0" w:color="auto"/>
            <w:bottom w:val="none" w:sz="0" w:space="0" w:color="auto"/>
            <w:right w:val="none" w:sz="0" w:space="0" w:color="auto"/>
          </w:divBdr>
        </w:div>
      </w:divsChild>
    </w:div>
    <w:div w:id="166141953">
      <w:bodyDiv w:val="1"/>
      <w:marLeft w:val="0"/>
      <w:marRight w:val="0"/>
      <w:marTop w:val="0"/>
      <w:marBottom w:val="0"/>
      <w:divBdr>
        <w:top w:val="none" w:sz="0" w:space="0" w:color="auto"/>
        <w:left w:val="none" w:sz="0" w:space="0" w:color="auto"/>
        <w:bottom w:val="none" w:sz="0" w:space="0" w:color="auto"/>
        <w:right w:val="none" w:sz="0" w:space="0" w:color="auto"/>
      </w:divBdr>
    </w:div>
    <w:div w:id="166483580">
      <w:bodyDiv w:val="1"/>
      <w:marLeft w:val="0"/>
      <w:marRight w:val="0"/>
      <w:marTop w:val="0"/>
      <w:marBottom w:val="0"/>
      <w:divBdr>
        <w:top w:val="none" w:sz="0" w:space="0" w:color="auto"/>
        <w:left w:val="none" w:sz="0" w:space="0" w:color="auto"/>
        <w:bottom w:val="none" w:sz="0" w:space="0" w:color="auto"/>
        <w:right w:val="none" w:sz="0" w:space="0" w:color="auto"/>
      </w:divBdr>
      <w:divsChild>
        <w:div w:id="1798445748">
          <w:marLeft w:val="0"/>
          <w:marRight w:val="0"/>
          <w:marTop w:val="0"/>
          <w:marBottom w:val="0"/>
          <w:divBdr>
            <w:top w:val="none" w:sz="0" w:space="0" w:color="auto"/>
            <w:left w:val="none" w:sz="0" w:space="0" w:color="auto"/>
            <w:bottom w:val="dotted" w:sz="6" w:space="4" w:color="DDDDDD"/>
            <w:right w:val="none" w:sz="0" w:space="0" w:color="auto"/>
          </w:divBdr>
          <w:divsChild>
            <w:div w:id="77918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36773">
      <w:bodyDiv w:val="1"/>
      <w:marLeft w:val="0"/>
      <w:marRight w:val="0"/>
      <w:marTop w:val="0"/>
      <w:marBottom w:val="0"/>
      <w:divBdr>
        <w:top w:val="none" w:sz="0" w:space="0" w:color="auto"/>
        <w:left w:val="none" w:sz="0" w:space="0" w:color="auto"/>
        <w:bottom w:val="none" w:sz="0" w:space="0" w:color="auto"/>
        <w:right w:val="none" w:sz="0" w:space="0" w:color="auto"/>
      </w:divBdr>
      <w:divsChild>
        <w:div w:id="299962429">
          <w:marLeft w:val="0"/>
          <w:marRight w:val="0"/>
          <w:marTop w:val="0"/>
          <w:marBottom w:val="0"/>
          <w:divBdr>
            <w:top w:val="none" w:sz="0" w:space="0" w:color="auto"/>
            <w:left w:val="none" w:sz="0" w:space="0" w:color="auto"/>
            <w:bottom w:val="none" w:sz="0" w:space="0" w:color="auto"/>
            <w:right w:val="none" w:sz="0" w:space="0" w:color="auto"/>
          </w:divBdr>
        </w:div>
      </w:divsChild>
    </w:div>
    <w:div w:id="168181039">
      <w:bodyDiv w:val="1"/>
      <w:marLeft w:val="0"/>
      <w:marRight w:val="0"/>
      <w:marTop w:val="0"/>
      <w:marBottom w:val="0"/>
      <w:divBdr>
        <w:top w:val="none" w:sz="0" w:space="0" w:color="auto"/>
        <w:left w:val="none" w:sz="0" w:space="0" w:color="auto"/>
        <w:bottom w:val="none" w:sz="0" w:space="0" w:color="auto"/>
        <w:right w:val="none" w:sz="0" w:space="0" w:color="auto"/>
      </w:divBdr>
      <w:divsChild>
        <w:div w:id="357851350">
          <w:marLeft w:val="0"/>
          <w:marRight w:val="0"/>
          <w:marTop w:val="0"/>
          <w:marBottom w:val="0"/>
          <w:divBdr>
            <w:top w:val="none" w:sz="0" w:space="0" w:color="auto"/>
            <w:left w:val="none" w:sz="0" w:space="0" w:color="auto"/>
            <w:bottom w:val="none" w:sz="0" w:space="0" w:color="auto"/>
            <w:right w:val="none" w:sz="0" w:space="0" w:color="auto"/>
          </w:divBdr>
          <w:divsChild>
            <w:div w:id="402290013">
              <w:marLeft w:val="0"/>
              <w:marRight w:val="0"/>
              <w:marTop w:val="0"/>
              <w:marBottom w:val="0"/>
              <w:divBdr>
                <w:top w:val="none" w:sz="0" w:space="0" w:color="auto"/>
                <w:left w:val="none" w:sz="0" w:space="0" w:color="auto"/>
                <w:bottom w:val="none" w:sz="0" w:space="0" w:color="auto"/>
                <w:right w:val="none" w:sz="0" w:space="0" w:color="auto"/>
              </w:divBdr>
            </w:div>
          </w:divsChild>
        </w:div>
        <w:div w:id="1366371629">
          <w:marLeft w:val="0"/>
          <w:marRight w:val="0"/>
          <w:marTop w:val="0"/>
          <w:marBottom w:val="150"/>
          <w:divBdr>
            <w:top w:val="none" w:sz="0" w:space="0" w:color="auto"/>
            <w:left w:val="none" w:sz="0" w:space="0" w:color="auto"/>
            <w:bottom w:val="none" w:sz="0" w:space="0" w:color="auto"/>
            <w:right w:val="none" w:sz="0" w:space="0" w:color="auto"/>
          </w:divBdr>
        </w:div>
        <w:div w:id="1795980569">
          <w:marLeft w:val="0"/>
          <w:marRight w:val="0"/>
          <w:marTop w:val="0"/>
          <w:marBottom w:val="150"/>
          <w:divBdr>
            <w:top w:val="none" w:sz="0" w:space="0" w:color="auto"/>
            <w:left w:val="none" w:sz="0" w:space="0" w:color="auto"/>
            <w:bottom w:val="none" w:sz="0" w:space="0" w:color="auto"/>
            <w:right w:val="none" w:sz="0" w:space="0" w:color="auto"/>
          </w:divBdr>
          <w:divsChild>
            <w:div w:id="135044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2224">
      <w:bodyDiv w:val="1"/>
      <w:marLeft w:val="0"/>
      <w:marRight w:val="0"/>
      <w:marTop w:val="0"/>
      <w:marBottom w:val="0"/>
      <w:divBdr>
        <w:top w:val="none" w:sz="0" w:space="0" w:color="auto"/>
        <w:left w:val="none" w:sz="0" w:space="0" w:color="auto"/>
        <w:bottom w:val="none" w:sz="0" w:space="0" w:color="auto"/>
        <w:right w:val="none" w:sz="0" w:space="0" w:color="auto"/>
      </w:divBdr>
      <w:divsChild>
        <w:div w:id="394134022">
          <w:marLeft w:val="0"/>
          <w:marRight w:val="0"/>
          <w:marTop w:val="0"/>
          <w:marBottom w:val="150"/>
          <w:divBdr>
            <w:top w:val="none" w:sz="0" w:space="0" w:color="auto"/>
            <w:left w:val="none" w:sz="0" w:space="0" w:color="auto"/>
            <w:bottom w:val="none" w:sz="0" w:space="0" w:color="auto"/>
            <w:right w:val="none" w:sz="0" w:space="0" w:color="auto"/>
          </w:divBdr>
          <w:divsChild>
            <w:div w:id="88740242">
              <w:marLeft w:val="0"/>
              <w:marRight w:val="0"/>
              <w:marTop w:val="0"/>
              <w:marBottom w:val="0"/>
              <w:divBdr>
                <w:top w:val="none" w:sz="0" w:space="0" w:color="auto"/>
                <w:left w:val="none" w:sz="0" w:space="0" w:color="auto"/>
                <w:bottom w:val="none" w:sz="0" w:space="0" w:color="auto"/>
                <w:right w:val="none" w:sz="0" w:space="0" w:color="auto"/>
              </w:divBdr>
              <w:divsChild>
                <w:div w:id="1451823192">
                  <w:marLeft w:val="0"/>
                  <w:marRight w:val="0"/>
                  <w:marTop w:val="0"/>
                  <w:marBottom w:val="0"/>
                  <w:divBdr>
                    <w:top w:val="none" w:sz="0" w:space="0" w:color="auto"/>
                    <w:left w:val="none" w:sz="0" w:space="0" w:color="auto"/>
                    <w:bottom w:val="none" w:sz="0" w:space="0" w:color="auto"/>
                    <w:right w:val="none" w:sz="0" w:space="0" w:color="auto"/>
                  </w:divBdr>
                  <w:divsChild>
                    <w:div w:id="1196389079">
                      <w:marLeft w:val="0"/>
                      <w:marRight w:val="150"/>
                      <w:marTop w:val="0"/>
                      <w:marBottom w:val="0"/>
                      <w:divBdr>
                        <w:top w:val="none" w:sz="0" w:space="0" w:color="auto"/>
                        <w:left w:val="none" w:sz="0" w:space="0" w:color="auto"/>
                        <w:bottom w:val="none" w:sz="0" w:space="0" w:color="auto"/>
                        <w:right w:val="none" w:sz="0" w:space="0" w:color="auto"/>
                      </w:divBdr>
                      <w:divsChild>
                        <w:div w:id="76974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376502">
          <w:marLeft w:val="0"/>
          <w:marRight w:val="0"/>
          <w:marTop w:val="0"/>
          <w:marBottom w:val="150"/>
          <w:divBdr>
            <w:top w:val="none" w:sz="0" w:space="0" w:color="auto"/>
            <w:left w:val="none" w:sz="0" w:space="0" w:color="auto"/>
            <w:bottom w:val="none" w:sz="0" w:space="0" w:color="auto"/>
            <w:right w:val="none" w:sz="0" w:space="0" w:color="auto"/>
          </w:divBdr>
        </w:div>
        <w:div w:id="1883515026">
          <w:marLeft w:val="0"/>
          <w:marRight w:val="0"/>
          <w:marTop w:val="0"/>
          <w:marBottom w:val="0"/>
          <w:divBdr>
            <w:top w:val="none" w:sz="0" w:space="0" w:color="auto"/>
            <w:left w:val="none" w:sz="0" w:space="0" w:color="auto"/>
            <w:bottom w:val="none" w:sz="0" w:space="0" w:color="auto"/>
            <w:right w:val="none" w:sz="0" w:space="0" w:color="auto"/>
          </w:divBdr>
          <w:divsChild>
            <w:div w:id="10900801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914784">
      <w:bodyDiv w:val="1"/>
      <w:marLeft w:val="0"/>
      <w:marRight w:val="0"/>
      <w:marTop w:val="0"/>
      <w:marBottom w:val="0"/>
      <w:divBdr>
        <w:top w:val="none" w:sz="0" w:space="0" w:color="auto"/>
        <w:left w:val="none" w:sz="0" w:space="0" w:color="auto"/>
        <w:bottom w:val="none" w:sz="0" w:space="0" w:color="auto"/>
        <w:right w:val="none" w:sz="0" w:space="0" w:color="auto"/>
      </w:divBdr>
      <w:divsChild>
        <w:div w:id="499931362">
          <w:marLeft w:val="0"/>
          <w:marRight w:val="0"/>
          <w:marTop w:val="0"/>
          <w:marBottom w:val="0"/>
          <w:divBdr>
            <w:top w:val="none" w:sz="0" w:space="0" w:color="auto"/>
            <w:left w:val="none" w:sz="0" w:space="0" w:color="auto"/>
            <w:bottom w:val="none" w:sz="0" w:space="0" w:color="auto"/>
            <w:right w:val="none" w:sz="0" w:space="0" w:color="auto"/>
          </w:divBdr>
          <w:divsChild>
            <w:div w:id="1313219394">
              <w:marLeft w:val="0"/>
              <w:marRight w:val="0"/>
              <w:marTop w:val="0"/>
              <w:marBottom w:val="0"/>
              <w:divBdr>
                <w:top w:val="none" w:sz="0" w:space="0" w:color="auto"/>
                <w:left w:val="none" w:sz="0" w:space="0" w:color="auto"/>
                <w:bottom w:val="none" w:sz="0" w:space="0" w:color="auto"/>
                <w:right w:val="none" w:sz="0" w:space="0" w:color="auto"/>
              </w:divBdr>
            </w:div>
            <w:div w:id="1862275897">
              <w:marLeft w:val="0"/>
              <w:marRight w:val="0"/>
              <w:marTop w:val="0"/>
              <w:marBottom w:val="150"/>
              <w:divBdr>
                <w:top w:val="none" w:sz="0" w:space="0" w:color="auto"/>
                <w:left w:val="none" w:sz="0" w:space="0" w:color="auto"/>
                <w:bottom w:val="none" w:sz="0" w:space="0" w:color="auto"/>
                <w:right w:val="none" w:sz="0" w:space="0" w:color="auto"/>
              </w:divBdr>
            </w:div>
          </w:divsChild>
        </w:div>
        <w:div w:id="523590368">
          <w:marLeft w:val="0"/>
          <w:marRight w:val="0"/>
          <w:marTop w:val="0"/>
          <w:marBottom w:val="150"/>
          <w:divBdr>
            <w:top w:val="none" w:sz="0" w:space="0" w:color="auto"/>
            <w:left w:val="none" w:sz="0" w:space="0" w:color="auto"/>
            <w:bottom w:val="none" w:sz="0" w:space="0" w:color="auto"/>
            <w:right w:val="none" w:sz="0" w:space="0" w:color="auto"/>
          </w:divBdr>
          <w:divsChild>
            <w:div w:id="2571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0598">
      <w:bodyDiv w:val="1"/>
      <w:marLeft w:val="0"/>
      <w:marRight w:val="0"/>
      <w:marTop w:val="0"/>
      <w:marBottom w:val="0"/>
      <w:divBdr>
        <w:top w:val="none" w:sz="0" w:space="0" w:color="auto"/>
        <w:left w:val="none" w:sz="0" w:space="0" w:color="auto"/>
        <w:bottom w:val="none" w:sz="0" w:space="0" w:color="auto"/>
        <w:right w:val="none" w:sz="0" w:space="0" w:color="auto"/>
      </w:divBdr>
      <w:divsChild>
        <w:div w:id="110590021">
          <w:marLeft w:val="0"/>
          <w:marRight w:val="0"/>
          <w:marTop w:val="0"/>
          <w:marBottom w:val="0"/>
          <w:divBdr>
            <w:top w:val="none" w:sz="0" w:space="0" w:color="auto"/>
            <w:left w:val="none" w:sz="0" w:space="0" w:color="auto"/>
            <w:bottom w:val="none" w:sz="0" w:space="0" w:color="auto"/>
            <w:right w:val="none" w:sz="0" w:space="0" w:color="auto"/>
          </w:divBdr>
          <w:divsChild>
            <w:div w:id="352726116">
              <w:marLeft w:val="0"/>
              <w:marRight w:val="0"/>
              <w:marTop w:val="225"/>
              <w:marBottom w:val="225"/>
              <w:divBdr>
                <w:top w:val="none" w:sz="0" w:space="0" w:color="auto"/>
                <w:left w:val="none" w:sz="0" w:space="0" w:color="auto"/>
                <w:bottom w:val="none" w:sz="0" w:space="0" w:color="auto"/>
                <w:right w:val="none" w:sz="0" w:space="0" w:color="auto"/>
              </w:divBdr>
            </w:div>
          </w:divsChild>
        </w:div>
        <w:div w:id="154106066">
          <w:marLeft w:val="0"/>
          <w:marRight w:val="0"/>
          <w:marTop w:val="0"/>
          <w:marBottom w:val="150"/>
          <w:divBdr>
            <w:top w:val="none" w:sz="0" w:space="0" w:color="auto"/>
            <w:left w:val="none" w:sz="0" w:space="0" w:color="auto"/>
            <w:bottom w:val="none" w:sz="0" w:space="0" w:color="auto"/>
            <w:right w:val="none" w:sz="0" w:space="0" w:color="auto"/>
          </w:divBdr>
          <w:divsChild>
            <w:div w:id="1582135211">
              <w:marLeft w:val="0"/>
              <w:marRight w:val="0"/>
              <w:marTop w:val="0"/>
              <w:marBottom w:val="0"/>
              <w:divBdr>
                <w:top w:val="none" w:sz="0" w:space="0" w:color="auto"/>
                <w:left w:val="none" w:sz="0" w:space="0" w:color="auto"/>
                <w:bottom w:val="none" w:sz="0" w:space="0" w:color="auto"/>
                <w:right w:val="none" w:sz="0" w:space="0" w:color="auto"/>
              </w:divBdr>
              <w:divsChild>
                <w:div w:id="67037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09987">
          <w:marLeft w:val="0"/>
          <w:marRight w:val="0"/>
          <w:marTop w:val="0"/>
          <w:marBottom w:val="150"/>
          <w:divBdr>
            <w:top w:val="none" w:sz="0" w:space="0" w:color="auto"/>
            <w:left w:val="none" w:sz="0" w:space="0" w:color="auto"/>
            <w:bottom w:val="none" w:sz="0" w:space="0" w:color="auto"/>
            <w:right w:val="none" w:sz="0" w:space="0" w:color="auto"/>
          </w:divBdr>
        </w:div>
      </w:divsChild>
    </w:div>
    <w:div w:id="169951723">
      <w:bodyDiv w:val="1"/>
      <w:marLeft w:val="0"/>
      <w:marRight w:val="0"/>
      <w:marTop w:val="0"/>
      <w:marBottom w:val="0"/>
      <w:divBdr>
        <w:top w:val="none" w:sz="0" w:space="0" w:color="auto"/>
        <w:left w:val="none" w:sz="0" w:space="0" w:color="auto"/>
        <w:bottom w:val="none" w:sz="0" w:space="0" w:color="auto"/>
        <w:right w:val="none" w:sz="0" w:space="0" w:color="auto"/>
      </w:divBdr>
      <w:divsChild>
        <w:div w:id="1143308287">
          <w:marLeft w:val="0"/>
          <w:marRight w:val="0"/>
          <w:marTop w:val="0"/>
          <w:marBottom w:val="150"/>
          <w:divBdr>
            <w:top w:val="none" w:sz="0" w:space="0" w:color="auto"/>
            <w:left w:val="none" w:sz="0" w:space="0" w:color="auto"/>
            <w:bottom w:val="none" w:sz="0" w:space="0" w:color="auto"/>
            <w:right w:val="none" w:sz="0" w:space="0" w:color="auto"/>
          </w:divBdr>
        </w:div>
      </w:divsChild>
    </w:div>
    <w:div w:id="170148387">
      <w:bodyDiv w:val="1"/>
      <w:marLeft w:val="0"/>
      <w:marRight w:val="0"/>
      <w:marTop w:val="0"/>
      <w:marBottom w:val="0"/>
      <w:divBdr>
        <w:top w:val="none" w:sz="0" w:space="0" w:color="auto"/>
        <w:left w:val="none" w:sz="0" w:space="0" w:color="auto"/>
        <w:bottom w:val="none" w:sz="0" w:space="0" w:color="auto"/>
        <w:right w:val="none" w:sz="0" w:space="0" w:color="auto"/>
      </w:divBdr>
    </w:div>
    <w:div w:id="170294645">
      <w:bodyDiv w:val="1"/>
      <w:marLeft w:val="0"/>
      <w:marRight w:val="0"/>
      <w:marTop w:val="0"/>
      <w:marBottom w:val="0"/>
      <w:divBdr>
        <w:top w:val="none" w:sz="0" w:space="0" w:color="auto"/>
        <w:left w:val="none" w:sz="0" w:space="0" w:color="auto"/>
        <w:bottom w:val="none" w:sz="0" w:space="0" w:color="auto"/>
        <w:right w:val="none" w:sz="0" w:space="0" w:color="auto"/>
      </w:divBdr>
      <w:divsChild>
        <w:div w:id="16002789">
          <w:marLeft w:val="0"/>
          <w:marRight w:val="0"/>
          <w:marTop w:val="0"/>
          <w:marBottom w:val="0"/>
          <w:divBdr>
            <w:top w:val="none" w:sz="0" w:space="0" w:color="auto"/>
            <w:left w:val="none" w:sz="0" w:space="0" w:color="auto"/>
            <w:bottom w:val="none" w:sz="0" w:space="0" w:color="auto"/>
            <w:right w:val="none" w:sz="0" w:space="0" w:color="auto"/>
          </w:divBdr>
          <w:divsChild>
            <w:div w:id="1135411318">
              <w:marLeft w:val="0"/>
              <w:marRight w:val="0"/>
              <w:marTop w:val="0"/>
              <w:marBottom w:val="0"/>
              <w:divBdr>
                <w:top w:val="none" w:sz="0" w:space="0" w:color="auto"/>
                <w:left w:val="none" w:sz="0" w:space="0" w:color="auto"/>
                <w:bottom w:val="none" w:sz="0" w:space="0" w:color="auto"/>
                <w:right w:val="none" w:sz="0" w:space="0" w:color="auto"/>
              </w:divBdr>
            </w:div>
          </w:divsChild>
        </w:div>
        <w:div w:id="2090424334">
          <w:marLeft w:val="0"/>
          <w:marRight w:val="0"/>
          <w:marTop w:val="150"/>
          <w:marBottom w:val="0"/>
          <w:divBdr>
            <w:top w:val="none" w:sz="0" w:space="0" w:color="auto"/>
            <w:left w:val="none" w:sz="0" w:space="0" w:color="auto"/>
            <w:bottom w:val="none" w:sz="0" w:space="0" w:color="auto"/>
            <w:right w:val="none" w:sz="0" w:space="0" w:color="auto"/>
          </w:divBdr>
          <w:divsChild>
            <w:div w:id="1082332945">
              <w:marLeft w:val="0"/>
              <w:marRight w:val="0"/>
              <w:marTop w:val="0"/>
              <w:marBottom w:val="0"/>
              <w:divBdr>
                <w:top w:val="none" w:sz="0" w:space="0" w:color="auto"/>
                <w:left w:val="none" w:sz="0" w:space="0" w:color="auto"/>
                <w:bottom w:val="none" w:sz="0" w:space="0" w:color="auto"/>
                <w:right w:val="none" w:sz="0" w:space="0" w:color="auto"/>
              </w:divBdr>
              <w:divsChild>
                <w:div w:id="8957037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01389">
      <w:bodyDiv w:val="1"/>
      <w:marLeft w:val="0"/>
      <w:marRight w:val="0"/>
      <w:marTop w:val="0"/>
      <w:marBottom w:val="0"/>
      <w:divBdr>
        <w:top w:val="none" w:sz="0" w:space="0" w:color="auto"/>
        <w:left w:val="none" w:sz="0" w:space="0" w:color="auto"/>
        <w:bottom w:val="none" w:sz="0" w:space="0" w:color="auto"/>
        <w:right w:val="none" w:sz="0" w:space="0" w:color="auto"/>
      </w:divBdr>
      <w:divsChild>
        <w:div w:id="1109398186">
          <w:marLeft w:val="0"/>
          <w:marRight w:val="0"/>
          <w:marTop w:val="0"/>
          <w:marBottom w:val="0"/>
          <w:divBdr>
            <w:top w:val="none" w:sz="0" w:space="0" w:color="auto"/>
            <w:left w:val="none" w:sz="0" w:space="0" w:color="auto"/>
            <w:bottom w:val="none" w:sz="0" w:space="0" w:color="auto"/>
            <w:right w:val="none" w:sz="0" w:space="0" w:color="auto"/>
          </w:divBdr>
        </w:div>
        <w:div w:id="2115051101">
          <w:marLeft w:val="0"/>
          <w:marRight w:val="0"/>
          <w:marTop w:val="0"/>
          <w:marBottom w:val="150"/>
          <w:divBdr>
            <w:top w:val="none" w:sz="0" w:space="0" w:color="auto"/>
            <w:left w:val="none" w:sz="0" w:space="0" w:color="auto"/>
            <w:bottom w:val="none" w:sz="0" w:space="0" w:color="auto"/>
            <w:right w:val="none" w:sz="0" w:space="0" w:color="auto"/>
          </w:divBdr>
          <w:divsChild>
            <w:div w:id="934482548">
              <w:marLeft w:val="0"/>
              <w:marRight w:val="0"/>
              <w:marTop w:val="0"/>
              <w:marBottom w:val="0"/>
              <w:divBdr>
                <w:top w:val="none" w:sz="0" w:space="0" w:color="auto"/>
                <w:left w:val="none" w:sz="0" w:space="0" w:color="auto"/>
                <w:bottom w:val="none" w:sz="0" w:space="0" w:color="auto"/>
                <w:right w:val="none" w:sz="0" w:space="0" w:color="auto"/>
              </w:divBdr>
              <w:divsChild>
                <w:div w:id="2111928493">
                  <w:marLeft w:val="0"/>
                  <w:marRight w:val="0"/>
                  <w:marTop w:val="0"/>
                  <w:marBottom w:val="0"/>
                  <w:divBdr>
                    <w:top w:val="none" w:sz="0" w:space="0" w:color="auto"/>
                    <w:left w:val="none" w:sz="0" w:space="0" w:color="auto"/>
                    <w:bottom w:val="none" w:sz="0" w:space="0" w:color="auto"/>
                    <w:right w:val="none" w:sz="0" w:space="0" w:color="auto"/>
                  </w:divBdr>
                  <w:divsChild>
                    <w:div w:id="208129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74344">
      <w:bodyDiv w:val="1"/>
      <w:marLeft w:val="0"/>
      <w:marRight w:val="0"/>
      <w:marTop w:val="0"/>
      <w:marBottom w:val="0"/>
      <w:divBdr>
        <w:top w:val="none" w:sz="0" w:space="0" w:color="auto"/>
        <w:left w:val="none" w:sz="0" w:space="0" w:color="auto"/>
        <w:bottom w:val="none" w:sz="0" w:space="0" w:color="auto"/>
        <w:right w:val="none" w:sz="0" w:space="0" w:color="auto"/>
      </w:divBdr>
    </w:div>
    <w:div w:id="170998958">
      <w:bodyDiv w:val="1"/>
      <w:marLeft w:val="0"/>
      <w:marRight w:val="0"/>
      <w:marTop w:val="0"/>
      <w:marBottom w:val="0"/>
      <w:divBdr>
        <w:top w:val="none" w:sz="0" w:space="0" w:color="auto"/>
        <w:left w:val="none" w:sz="0" w:space="0" w:color="auto"/>
        <w:bottom w:val="none" w:sz="0" w:space="0" w:color="auto"/>
        <w:right w:val="none" w:sz="0" w:space="0" w:color="auto"/>
      </w:divBdr>
      <w:divsChild>
        <w:div w:id="1100906228">
          <w:marLeft w:val="0"/>
          <w:marRight w:val="0"/>
          <w:marTop w:val="0"/>
          <w:marBottom w:val="150"/>
          <w:divBdr>
            <w:top w:val="none" w:sz="0" w:space="0" w:color="auto"/>
            <w:left w:val="none" w:sz="0" w:space="0" w:color="auto"/>
            <w:bottom w:val="none" w:sz="0" w:space="0" w:color="auto"/>
            <w:right w:val="none" w:sz="0" w:space="0" w:color="auto"/>
          </w:divBdr>
        </w:div>
        <w:div w:id="1287395009">
          <w:marLeft w:val="0"/>
          <w:marRight w:val="0"/>
          <w:marTop w:val="0"/>
          <w:marBottom w:val="0"/>
          <w:divBdr>
            <w:top w:val="none" w:sz="0" w:space="0" w:color="auto"/>
            <w:left w:val="none" w:sz="0" w:space="0" w:color="auto"/>
            <w:bottom w:val="none" w:sz="0" w:space="0" w:color="auto"/>
            <w:right w:val="none" w:sz="0" w:space="0" w:color="auto"/>
          </w:divBdr>
          <w:divsChild>
            <w:div w:id="453715532">
              <w:marLeft w:val="0"/>
              <w:marRight w:val="0"/>
              <w:marTop w:val="0"/>
              <w:marBottom w:val="0"/>
              <w:divBdr>
                <w:top w:val="none" w:sz="0" w:space="0" w:color="auto"/>
                <w:left w:val="none" w:sz="0" w:space="0" w:color="auto"/>
                <w:bottom w:val="none" w:sz="0" w:space="0" w:color="auto"/>
                <w:right w:val="none" w:sz="0" w:space="0" w:color="auto"/>
              </w:divBdr>
            </w:div>
          </w:divsChild>
        </w:div>
        <w:div w:id="1633635195">
          <w:marLeft w:val="0"/>
          <w:marRight w:val="0"/>
          <w:marTop w:val="0"/>
          <w:marBottom w:val="150"/>
          <w:divBdr>
            <w:top w:val="none" w:sz="0" w:space="0" w:color="auto"/>
            <w:left w:val="none" w:sz="0" w:space="0" w:color="auto"/>
            <w:bottom w:val="none" w:sz="0" w:space="0" w:color="auto"/>
            <w:right w:val="none" w:sz="0" w:space="0" w:color="auto"/>
          </w:divBdr>
          <w:divsChild>
            <w:div w:id="21086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5130">
      <w:bodyDiv w:val="1"/>
      <w:marLeft w:val="0"/>
      <w:marRight w:val="0"/>
      <w:marTop w:val="0"/>
      <w:marBottom w:val="0"/>
      <w:divBdr>
        <w:top w:val="none" w:sz="0" w:space="0" w:color="auto"/>
        <w:left w:val="none" w:sz="0" w:space="0" w:color="auto"/>
        <w:bottom w:val="none" w:sz="0" w:space="0" w:color="auto"/>
        <w:right w:val="none" w:sz="0" w:space="0" w:color="auto"/>
      </w:divBdr>
      <w:divsChild>
        <w:div w:id="1812209219">
          <w:marLeft w:val="0"/>
          <w:marRight w:val="0"/>
          <w:marTop w:val="0"/>
          <w:marBottom w:val="0"/>
          <w:divBdr>
            <w:top w:val="none" w:sz="0" w:space="0" w:color="auto"/>
            <w:left w:val="none" w:sz="0" w:space="0" w:color="auto"/>
            <w:bottom w:val="none" w:sz="0" w:space="0" w:color="auto"/>
            <w:right w:val="none" w:sz="0" w:space="0" w:color="auto"/>
          </w:divBdr>
        </w:div>
      </w:divsChild>
    </w:div>
    <w:div w:id="171146146">
      <w:bodyDiv w:val="1"/>
      <w:marLeft w:val="0"/>
      <w:marRight w:val="0"/>
      <w:marTop w:val="0"/>
      <w:marBottom w:val="0"/>
      <w:divBdr>
        <w:top w:val="none" w:sz="0" w:space="0" w:color="auto"/>
        <w:left w:val="none" w:sz="0" w:space="0" w:color="auto"/>
        <w:bottom w:val="none" w:sz="0" w:space="0" w:color="auto"/>
        <w:right w:val="none" w:sz="0" w:space="0" w:color="auto"/>
      </w:divBdr>
    </w:div>
    <w:div w:id="171334894">
      <w:bodyDiv w:val="1"/>
      <w:marLeft w:val="0"/>
      <w:marRight w:val="0"/>
      <w:marTop w:val="0"/>
      <w:marBottom w:val="0"/>
      <w:divBdr>
        <w:top w:val="none" w:sz="0" w:space="0" w:color="auto"/>
        <w:left w:val="none" w:sz="0" w:space="0" w:color="auto"/>
        <w:bottom w:val="none" w:sz="0" w:space="0" w:color="auto"/>
        <w:right w:val="none" w:sz="0" w:space="0" w:color="auto"/>
      </w:divBdr>
      <w:divsChild>
        <w:div w:id="34156311">
          <w:marLeft w:val="0"/>
          <w:marRight w:val="0"/>
          <w:marTop w:val="0"/>
          <w:marBottom w:val="0"/>
          <w:divBdr>
            <w:top w:val="none" w:sz="0" w:space="0" w:color="auto"/>
            <w:left w:val="none" w:sz="0" w:space="0" w:color="auto"/>
            <w:bottom w:val="none" w:sz="0" w:space="0" w:color="auto"/>
            <w:right w:val="none" w:sz="0" w:space="0" w:color="auto"/>
          </w:divBdr>
          <w:divsChild>
            <w:div w:id="261689759">
              <w:marLeft w:val="0"/>
              <w:marRight w:val="0"/>
              <w:marTop w:val="0"/>
              <w:marBottom w:val="0"/>
              <w:divBdr>
                <w:top w:val="none" w:sz="0" w:space="0" w:color="auto"/>
                <w:left w:val="none" w:sz="0" w:space="0" w:color="auto"/>
                <w:bottom w:val="none" w:sz="0" w:space="0" w:color="auto"/>
                <w:right w:val="none" w:sz="0" w:space="0" w:color="auto"/>
              </w:divBdr>
              <w:divsChild>
                <w:div w:id="397170441">
                  <w:marLeft w:val="0"/>
                  <w:marRight w:val="0"/>
                  <w:marTop w:val="0"/>
                  <w:marBottom w:val="0"/>
                  <w:divBdr>
                    <w:top w:val="none" w:sz="0" w:space="0" w:color="auto"/>
                    <w:left w:val="none" w:sz="0" w:space="0" w:color="auto"/>
                    <w:bottom w:val="none" w:sz="0" w:space="0" w:color="auto"/>
                    <w:right w:val="none" w:sz="0" w:space="0" w:color="auto"/>
                  </w:divBdr>
                  <w:divsChild>
                    <w:div w:id="1844776518">
                      <w:marLeft w:val="0"/>
                      <w:marRight w:val="0"/>
                      <w:marTop w:val="0"/>
                      <w:marBottom w:val="0"/>
                      <w:divBdr>
                        <w:top w:val="none" w:sz="0" w:space="0" w:color="auto"/>
                        <w:left w:val="none" w:sz="0" w:space="0" w:color="auto"/>
                        <w:bottom w:val="none" w:sz="0" w:space="0" w:color="auto"/>
                        <w:right w:val="none" w:sz="0" w:space="0" w:color="auto"/>
                      </w:divBdr>
                      <w:divsChild>
                        <w:div w:id="1991902588">
                          <w:marLeft w:val="0"/>
                          <w:marRight w:val="0"/>
                          <w:marTop w:val="0"/>
                          <w:marBottom w:val="0"/>
                          <w:divBdr>
                            <w:top w:val="none" w:sz="0" w:space="0" w:color="auto"/>
                            <w:left w:val="none" w:sz="0" w:space="0" w:color="auto"/>
                            <w:bottom w:val="none" w:sz="0" w:space="0" w:color="auto"/>
                            <w:right w:val="none" w:sz="0" w:space="0" w:color="auto"/>
                          </w:divBdr>
                          <w:divsChild>
                            <w:div w:id="1240871836">
                              <w:marLeft w:val="0"/>
                              <w:marRight w:val="0"/>
                              <w:marTop w:val="0"/>
                              <w:marBottom w:val="0"/>
                              <w:divBdr>
                                <w:top w:val="none" w:sz="0" w:space="0" w:color="auto"/>
                                <w:left w:val="none" w:sz="0" w:space="0" w:color="auto"/>
                                <w:bottom w:val="none" w:sz="0" w:space="0" w:color="auto"/>
                                <w:right w:val="none" w:sz="0" w:space="0" w:color="auto"/>
                              </w:divBdr>
                              <w:divsChild>
                                <w:div w:id="754785934">
                                  <w:marLeft w:val="0"/>
                                  <w:marRight w:val="0"/>
                                  <w:marTop w:val="0"/>
                                  <w:marBottom w:val="0"/>
                                  <w:divBdr>
                                    <w:top w:val="none" w:sz="0" w:space="0" w:color="auto"/>
                                    <w:left w:val="none" w:sz="0" w:space="0" w:color="auto"/>
                                    <w:bottom w:val="none" w:sz="0" w:space="0" w:color="auto"/>
                                    <w:right w:val="none" w:sz="0" w:space="0" w:color="auto"/>
                                  </w:divBdr>
                                  <w:divsChild>
                                    <w:div w:id="95082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30921">
      <w:bodyDiv w:val="1"/>
      <w:marLeft w:val="0"/>
      <w:marRight w:val="0"/>
      <w:marTop w:val="0"/>
      <w:marBottom w:val="0"/>
      <w:divBdr>
        <w:top w:val="none" w:sz="0" w:space="0" w:color="auto"/>
        <w:left w:val="none" w:sz="0" w:space="0" w:color="auto"/>
        <w:bottom w:val="none" w:sz="0" w:space="0" w:color="auto"/>
        <w:right w:val="none" w:sz="0" w:space="0" w:color="auto"/>
      </w:divBdr>
      <w:divsChild>
        <w:div w:id="1626960924">
          <w:marLeft w:val="0"/>
          <w:marRight w:val="0"/>
          <w:marTop w:val="0"/>
          <w:marBottom w:val="0"/>
          <w:divBdr>
            <w:top w:val="none" w:sz="0" w:space="0" w:color="auto"/>
            <w:left w:val="none" w:sz="0" w:space="0" w:color="auto"/>
            <w:bottom w:val="none" w:sz="0" w:space="0" w:color="auto"/>
            <w:right w:val="none" w:sz="0" w:space="0" w:color="auto"/>
          </w:divBdr>
          <w:divsChild>
            <w:div w:id="229274094">
              <w:marLeft w:val="0"/>
              <w:marRight w:val="0"/>
              <w:marTop w:val="0"/>
              <w:marBottom w:val="0"/>
              <w:divBdr>
                <w:top w:val="none" w:sz="0" w:space="0" w:color="auto"/>
                <w:left w:val="none" w:sz="0" w:space="0" w:color="auto"/>
                <w:bottom w:val="none" w:sz="0" w:space="0" w:color="auto"/>
                <w:right w:val="none" w:sz="0" w:space="0" w:color="auto"/>
              </w:divBdr>
              <w:divsChild>
                <w:div w:id="1353798372">
                  <w:marLeft w:val="0"/>
                  <w:marRight w:val="0"/>
                  <w:marTop w:val="0"/>
                  <w:marBottom w:val="0"/>
                  <w:divBdr>
                    <w:top w:val="none" w:sz="0" w:space="0" w:color="auto"/>
                    <w:left w:val="none" w:sz="0" w:space="0" w:color="auto"/>
                    <w:bottom w:val="none" w:sz="0" w:space="0" w:color="auto"/>
                    <w:right w:val="none" w:sz="0" w:space="0" w:color="auto"/>
                  </w:divBdr>
                </w:div>
              </w:divsChild>
            </w:div>
            <w:div w:id="18044229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1841537">
      <w:bodyDiv w:val="1"/>
      <w:marLeft w:val="0"/>
      <w:marRight w:val="0"/>
      <w:marTop w:val="0"/>
      <w:marBottom w:val="0"/>
      <w:divBdr>
        <w:top w:val="none" w:sz="0" w:space="0" w:color="auto"/>
        <w:left w:val="none" w:sz="0" w:space="0" w:color="auto"/>
        <w:bottom w:val="none" w:sz="0" w:space="0" w:color="auto"/>
        <w:right w:val="none" w:sz="0" w:space="0" w:color="auto"/>
      </w:divBdr>
      <w:divsChild>
        <w:div w:id="1166285853">
          <w:marLeft w:val="0"/>
          <w:marRight w:val="0"/>
          <w:marTop w:val="0"/>
          <w:marBottom w:val="0"/>
          <w:divBdr>
            <w:top w:val="none" w:sz="0" w:space="0" w:color="auto"/>
            <w:left w:val="none" w:sz="0" w:space="0" w:color="auto"/>
            <w:bottom w:val="none" w:sz="0" w:space="0" w:color="auto"/>
            <w:right w:val="none" w:sz="0" w:space="0" w:color="auto"/>
          </w:divBdr>
          <w:divsChild>
            <w:div w:id="819153231">
              <w:marLeft w:val="0"/>
              <w:marRight w:val="0"/>
              <w:marTop w:val="0"/>
              <w:marBottom w:val="375"/>
              <w:divBdr>
                <w:top w:val="none" w:sz="0" w:space="0" w:color="auto"/>
                <w:left w:val="none" w:sz="0" w:space="0" w:color="auto"/>
                <w:bottom w:val="none" w:sz="0" w:space="0" w:color="auto"/>
                <w:right w:val="none" w:sz="0" w:space="0" w:color="auto"/>
              </w:divBdr>
            </w:div>
            <w:div w:id="1864439644">
              <w:marLeft w:val="0"/>
              <w:marRight w:val="0"/>
              <w:marTop w:val="0"/>
              <w:marBottom w:val="225"/>
              <w:divBdr>
                <w:top w:val="none" w:sz="0" w:space="0" w:color="auto"/>
                <w:left w:val="none" w:sz="0" w:space="0" w:color="auto"/>
                <w:bottom w:val="none" w:sz="0" w:space="0" w:color="auto"/>
                <w:right w:val="none" w:sz="0" w:space="0" w:color="auto"/>
              </w:divBdr>
              <w:divsChild>
                <w:div w:id="224881706">
                  <w:marLeft w:val="0"/>
                  <w:marRight w:val="0"/>
                  <w:marTop w:val="0"/>
                  <w:marBottom w:val="150"/>
                  <w:divBdr>
                    <w:top w:val="none" w:sz="0" w:space="0" w:color="auto"/>
                    <w:left w:val="none" w:sz="0" w:space="0" w:color="auto"/>
                    <w:bottom w:val="none" w:sz="0" w:space="0" w:color="auto"/>
                    <w:right w:val="none" w:sz="0" w:space="0" w:color="auto"/>
                  </w:divBdr>
                </w:div>
                <w:div w:id="413674636">
                  <w:marLeft w:val="0"/>
                  <w:marRight w:val="0"/>
                  <w:marTop w:val="0"/>
                  <w:marBottom w:val="150"/>
                  <w:divBdr>
                    <w:top w:val="none" w:sz="0" w:space="0" w:color="auto"/>
                    <w:left w:val="none" w:sz="0" w:space="0" w:color="auto"/>
                    <w:bottom w:val="none" w:sz="0" w:space="0" w:color="auto"/>
                    <w:right w:val="none" w:sz="0" w:space="0" w:color="auto"/>
                  </w:divBdr>
                </w:div>
                <w:div w:id="657853499">
                  <w:marLeft w:val="0"/>
                  <w:marRight w:val="0"/>
                  <w:marTop w:val="0"/>
                  <w:marBottom w:val="150"/>
                  <w:divBdr>
                    <w:top w:val="none" w:sz="0" w:space="0" w:color="auto"/>
                    <w:left w:val="none" w:sz="0" w:space="0" w:color="auto"/>
                    <w:bottom w:val="none" w:sz="0" w:space="0" w:color="auto"/>
                    <w:right w:val="none" w:sz="0" w:space="0" w:color="auto"/>
                  </w:divBdr>
                  <w:divsChild>
                    <w:div w:id="1678196064">
                      <w:marLeft w:val="0"/>
                      <w:marRight w:val="0"/>
                      <w:marTop w:val="0"/>
                      <w:marBottom w:val="150"/>
                      <w:divBdr>
                        <w:top w:val="none" w:sz="0" w:space="0" w:color="auto"/>
                        <w:left w:val="none" w:sz="0" w:space="0" w:color="auto"/>
                        <w:bottom w:val="none" w:sz="0" w:space="0" w:color="auto"/>
                        <w:right w:val="none" w:sz="0" w:space="0" w:color="auto"/>
                      </w:divBdr>
                      <w:divsChild>
                        <w:div w:id="137777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47206">
                  <w:marLeft w:val="0"/>
                  <w:marRight w:val="0"/>
                  <w:marTop w:val="0"/>
                  <w:marBottom w:val="150"/>
                  <w:divBdr>
                    <w:top w:val="none" w:sz="0" w:space="0" w:color="auto"/>
                    <w:left w:val="none" w:sz="0" w:space="0" w:color="auto"/>
                    <w:bottom w:val="none" w:sz="0" w:space="0" w:color="auto"/>
                    <w:right w:val="none" w:sz="0" w:space="0" w:color="auto"/>
                  </w:divBdr>
                </w:div>
                <w:div w:id="868756055">
                  <w:marLeft w:val="0"/>
                  <w:marRight w:val="0"/>
                  <w:marTop w:val="0"/>
                  <w:marBottom w:val="150"/>
                  <w:divBdr>
                    <w:top w:val="none" w:sz="0" w:space="0" w:color="auto"/>
                    <w:left w:val="none" w:sz="0" w:space="0" w:color="auto"/>
                    <w:bottom w:val="none" w:sz="0" w:space="0" w:color="auto"/>
                    <w:right w:val="none" w:sz="0" w:space="0" w:color="auto"/>
                  </w:divBdr>
                </w:div>
                <w:div w:id="962154805">
                  <w:marLeft w:val="0"/>
                  <w:marRight w:val="0"/>
                  <w:marTop w:val="0"/>
                  <w:marBottom w:val="150"/>
                  <w:divBdr>
                    <w:top w:val="none" w:sz="0" w:space="0" w:color="auto"/>
                    <w:left w:val="none" w:sz="0" w:space="0" w:color="auto"/>
                    <w:bottom w:val="none" w:sz="0" w:space="0" w:color="auto"/>
                    <w:right w:val="none" w:sz="0" w:space="0" w:color="auto"/>
                  </w:divBdr>
                </w:div>
                <w:div w:id="1126006692">
                  <w:marLeft w:val="0"/>
                  <w:marRight w:val="0"/>
                  <w:marTop w:val="0"/>
                  <w:marBottom w:val="150"/>
                  <w:divBdr>
                    <w:top w:val="none" w:sz="0" w:space="0" w:color="auto"/>
                    <w:left w:val="none" w:sz="0" w:space="0" w:color="auto"/>
                    <w:bottom w:val="none" w:sz="0" w:space="0" w:color="auto"/>
                    <w:right w:val="none" w:sz="0" w:space="0" w:color="auto"/>
                  </w:divBdr>
                </w:div>
                <w:div w:id="1142497945">
                  <w:marLeft w:val="0"/>
                  <w:marRight w:val="0"/>
                  <w:marTop w:val="0"/>
                  <w:marBottom w:val="150"/>
                  <w:divBdr>
                    <w:top w:val="none" w:sz="0" w:space="0" w:color="auto"/>
                    <w:left w:val="none" w:sz="0" w:space="0" w:color="auto"/>
                    <w:bottom w:val="none" w:sz="0" w:space="0" w:color="auto"/>
                    <w:right w:val="none" w:sz="0" w:space="0" w:color="auto"/>
                  </w:divBdr>
                </w:div>
                <w:div w:id="1160122199">
                  <w:marLeft w:val="0"/>
                  <w:marRight w:val="0"/>
                  <w:marTop w:val="0"/>
                  <w:marBottom w:val="150"/>
                  <w:divBdr>
                    <w:top w:val="none" w:sz="0" w:space="0" w:color="auto"/>
                    <w:left w:val="none" w:sz="0" w:space="0" w:color="auto"/>
                    <w:bottom w:val="none" w:sz="0" w:space="0" w:color="auto"/>
                    <w:right w:val="none" w:sz="0" w:space="0" w:color="auto"/>
                  </w:divBdr>
                </w:div>
                <w:div w:id="1329821840">
                  <w:marLeft w:val="0"/>
                  <w:marRight w:val="0"/>
                  <w:marTop w:val="0"/>
                  <w:marBottom w:val="150"/>
                  <w:divBdr>
                    <w:top w:val="none" w:sz="0" w:space="0" w:color="auto"/>
                    <w:left w:val="none" w:sz="0" w:space="0" w:color="auto"/>
                    <w:bottom w:val="none" w:sz="0" w:space="0" w:color="auto"/>
                    <w:right w:val="none" w:sz="0" w:space="0" w:color="auto"/>
                  </w:divBdr>
                </w:div>
                <w:div w:id="1377122908">
                  <w:marLeft w:val="0"/>
                  <w:marRight w:val="0"/>
                  <w:marTop w:val="0"/>
                  <w:marBottom w:val="150"/>
                  <w:divBdr>
                    <w:top w:val="none" w:sz="0" w:space="0" w:color="auto"/>
                    <w:left w:val="none" w:sz="0" w:space="0" w:color="auto"/>
                    <w:bottom w:val="none" w:sz="0" w:space="0" w:color="auto"/>
                    <w:right w:val="none" w:sz="0" w:space="0" w:color="auto"/>
                  </w:divBdr>
                </w:div>
                <w:div w:id="1681081437">
                  <w:marLeft w:val="0"/>
                  <w:marRight w:val="0"/>
                  <w:marTop w:val="0"/>
                  <w:marBottom w:val="150"/>
                  <w:divBdr>
                    <w:top w:val="none" w:sz="0" w:space="0" w:color="auto"/>
                    <w:left w:val="none" w:sz="0" w:space="0" w:color="auto"/>
                    <w:bottom w:val="none" w:sz="0" w:space="0" w:color="auto"/>
                    <w:right w:val="none" w:sz="0" w:space="0" w:color="auto"/>
                  </w:divBdr>
                </w:div>
                <w:div w:id="1823546612">
                  <w:marLeft w:val="0"/>
                  <w:marRight w:val="0"/>
                  <w:marTop w:val="0"/>
                  <w:marBottom w:val="150"/>
                  <w:divBdr>
                    <w:top w:val="none" w:sz="0" w:space="0" w:color="auto"/>
                    <w:left w:val="none" w:sz="0" w:space="0" w:color="auto"/>
                    <w:bottom w:val="none" w:sz="0" w:space="0" w:color="auto"/>
                    <w:right w:val="none" w:sz="0" w:space="0" w:color="auto"/>
                  </w:divBdr>
                </w:div>
                <w:div w:id="1993944259">
                  <w:marLeft w:val="0"/>
                  <w:marRight w:val="0"/>
                  <w:marTop w:val="0"/>
                  <w:marBottom w:val="150"/>
                  <w:divBdr>
                    <w:top w:val="none" w:sz="0" w:space="0" w:color="auto"/>
                    <w:left w:val="none" w:sz="0" w:space="0" w:color="auto"/>
                    <w:bottom w:val="none" w:sz="0" w:space="0" w:color="auto"/>
                    <w:right w:val="none" w:sz="0" w:space="0" w:color="auto"/>
                  </w:divBdr>
                </w:div>
                <w:div w:id="2009477320">
                  <w:marLeft w:val="0"/>
                  <w:marRight w:val="0"/>
                  <w:marTop w:val="0"/>
                  <w:marBottom w:val="150"/>
                  <w:divBdr>
                    <w:top w:val="none" w:sz="0" w:space="0" w:color="auto"/>
                    <w:left w:val="none" w:sz="0" w:space="0" w:color="auto"/>
                    <w:bottom w:val="none" w:sz="0" w:space="0" w:color="auto"/>
                    <w:right w:val="none" w:sz="0" w:space="0" w:color="auto"/>
                  </w:divBdr>
                </w:div>
                <w:div w:id="21114617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76329793">
          <w:marLeft w:val="0"/>
          <w:marRight w:val="0"/>
          <w:marTop w:val="0"/>
          <w:marBottom w:val="150"/>
          <w:divBdr>
            <w:top w:val="none" w:sz="0" w:space="0" w:color="auto"/>
            <w:left w:val="none" w:sz="0" w:space="0" w:color="auto"/>
            <w:bottom w:val="none" w:sz="0" w:space="0" w:color="auto"/>
            <w:right w:val="none" w:sz="0" w:space="0" w:color="auto"/>
          </w:divBdr>
        </w:div>
      </w:divsChild>
    </w:div>
    <w:div w:id="172182481">
      <w:bodyDiv w:val="1"/>
      <w:marLeft w:val="0"/>
      <w:marRight w:val="0"/>
      <w:marTop w:val="0"/>
      <w:marBottom w:val="0"/>
      <w:divBdr>
        <w:top w:val="none" w:sz="0" w:space="0" w:color="auto"/>
        <w:left w:val="none" w:sz="0" w:space="0" w:color="auto"/>
        <w:bottom w:val="none" w:sz="0" w:space="0" w:color="auto"/>
        <w:right w:val="none" w:sz="0" w:space="0" w:color="auto"/>
      </w:divBdr>
    </w:div>
    <w:div w:id="172381485">
      <w:bodyDiv w:val="1"/>
      <w:marLeft w:val="0"/>
      <w:marRight w:val="0"/>
      <w:marTop w:val="0"/>
      <w:marBottom w:val="0"/>
      <w:divBdr>
        <w:top w:val="none" w:sz="0" w:space="0" w:color="auto"/>
        <w:left w:val="none" w:sz="0" w:space="0" w:color="auto"/>
        <w:bottom w:val="none" w:sz="0" w:space="0" w:color="auto"/>
        <w:right w:val="none" w:sz="0" w:space="0" w:color="auto"/>
      </w:divBdr>
      <w:divsChild>
        <w:div w:id="201283914">
          <w:marLeft w:val="0"/>
          <w:marRight w:val="0"/>
          <w:marTop w:val="0"/>
          <w:marBottom w:val="75"/>
          <w:divBdr>
            <w:top w:val="none" w:sz="0" w:space="0" w:color="auto"/>
            <w:left w:val="none" w:sz="0" w:space="0" w:color="auto"/>
            <w:bottom w:val="none" w:sz="0" w:space="0" w:color="auto"/>
            <w:right w:val="none" w:sz="0" w:space="0" w:color="auto"/>
          </w:divBdr>
        </w:div>
        <w:div w:id="1091048056">
          <w:marLeft w:val="0"/>
          <w:marRight w:val="0"/>
          <w:marTop w:val="0"/>
          <w:marBottom w:val="0"/>
          <w:divBdr>
            <w:top w:val="none" w:sz="0" w:space="0" w:color="auto"/>
            <w:left w:val="none" w:sz="0" w:space="0" w:color="auto"/>
            <w:bottom w:val="none" w:sz="0" w:space="0" w:color="auto"/>
            <w:right w:val="none" w:sz="0" w:space="0" w:color="auto"/>
          </w:divBdr>
          <w:divsChild>
            <w:div w:id="1995136765">
              <w:marLeft w:val="0"/>
              <w:marRight w:val="0"/>
              <w:marTop w:val="0"/>
              <w:marBottom w:val="0"/>
              <w:divBdr>
                <w:top w:val="none" w:sz="0" w:space="0" w:color="auto"/>
                <w:left w:val="none" w:sz="0" w:space="0" w:color="auto"/>
                <w:bottom w:val="none" w:sz="0" w:space="0" w:color="auto"/>
                <w:right w:val="none" w:sz="0" w:space="0" w:color="auto"/>
              </w:divBdr>
              <w:divsChild>
                <w:div w:id="38063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02089">
      <w:bodyDiv w:val="1"/>
      <w:marLeft w:val="0"/>
      <w:marRight w:val="0"/>
      <w:marTop w:val="0"/>
      <w:marBottom w:val="0"/>
      <w:divBdr>
        <w:top w:val="none" w:sz="0" w:space="0" w:color="auto"/>
        <w:left w:val="none" w:sz="0" w:space="0" w:color="auto"/>
        <w:bottom w:val="none" w:sz="0" w:space="0" w:color="auto"/>
        <w:right w:val="none" w:sz="0" w:space="0" w:color="auto"/>
      </w:divBdr>
    </w:div>
    <w:div w:id="172766414">
      <w:bodyDiv w:val="1"/>
      <w:marLeft w:val="0"/>
      <w:marRight w:val="0"/>
      <w:marTop w:val="0"/>
      <w:marBottom w:val="0"/>
      <w:divBdr>
        <w:top w:val="none" w:sz="0" w:space="0" w:color="auto"/>
        <w:left w:val="none" w:sz="0" w:space="0" w:color="auto"/>
        <w:bottom w:val="none" w:sz="0" w:space="0" w:color="auto"/>
        <w:right w:val="none" w:sz="0" w:space="0" w:color="auto"/>
      </w:divBdr>
      <w:divsChild>
        <w:div w:id="1992175325">
          <w:marLeft w:val="0"/>
          <w:marRight w:val="0"/>
          <w:marTop w:val="0"/>
          <w:marBottom w:val="150"/>
          <w:divBdr>
            <w:top w:val="none" w:sz="0" w:space="0" w:color="auto"/>
            <w:left w:val="none" w:sz="0" w:space="0" w:color="auto"/>
            <w:bottom w:val="none" w:sz="0" w:space="0" w:color="auto"/>
            <w:right w:val="none" w:sz="0" w:space="0" w:color="auto"/>
          </w:divBdr>
          <w:divsChild>
            <w:div w:id="1014303591">
              <w:marLeft w:val="0"/>
              <w:marRight w:val="0"/>
              <w:marTop w:val="0"/>
              <w:marBottom w:val="0"/>
              <w:divBdr>
                <w:top w:val="none" w:sz="0" w:space="0" w:color="auto"/>
                <w:left w:val="none" w:sz="0" w:space="0" w:color="auto"/>
                <w:bottom w:val="none" w:sz="0" w:space="0" w:color="auto"/>
                <w:right w:val="none" w:sz="0" w:space="0" w:color="auto"/>
              </w:divBdr>
              <w:divsChild>
                <w:div w:id="1702317400">
                  <w:marLeft w:val="0"/>
                  <w:marRight w:val="0"/>
                  <w:marTop w:val="0"/>
                  <w:marBottom w:val="0"/>
                  <w:divBdr>
                    <w:top w:val="none" w:sz="0" w:space="0" w:color="auto"/>
                    <w:left w:val="none" w:sz="0" w:space="0" w:color="auto"/>
                    <w:bottom w:val="none" w:sz="0" w:space="0" w:color="auto"/>
                    <w:right w:val="none" w:sz="0" w:space="0" w:color="auto"/>
                  </w:divBdr>
                  <w:divsChild>
                    <w:div w:id="1533575053">
                      <w:marLeft w:val="0"/>
                      <w:marRight w:val="150"/>
                      <w:marTop w:val="0"/>
                      <w:marBottom w:val="0"/>
                      <w:divBdr>
                        <w:top w:val="none" w:sz="0" w:space="0" w:color="auto"/>
                        <w:left w:val="none" w:sz="0" w:space="0" w:color="auto"/>
                        <w:bottom w:val="none" w:sz="0" w:space="0" w:color="auto"/>
                        <w:right w:val="none" w:sz="0" w:space="0" w:color="auto"/>
                      </w:divBdr>
                      <w:divsChild>
                        <w:div w:id="104864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344988">
          <w:marLeft w:val="0"/>
          <w:marRight w:val="0"/>
          <w:marTop w:val="0"/>
          <w:marBottom w:val="150"/>
          <w:divBdr>
            <w:top w:val="none" w:sz="0" w:space="0" w:color="auto"/>
            <w:left w:val="none" w:sz="0" w:space="0" w:color="auto"/>
            <w:bottom w:val="none" w:sz="0" w:space="0" w:color="auto"/>
            <w:right w:val="none" w:sz="0" w:space="0" w:color="auto"/>
          </w:divBdr>
        </w:div>
        <w:div w:id="2010986960">
          <w:marLeft w:val="0"/>
          <w:marRight w:val="0"/>
          <w:marTop w:val="0"/>
          <w:marBottom w:val="0"/>
          <w:divBdr>
            <w:top w:val="none" w:sz="0" w:space="0" w:color="auto"/>
            <w:left w:val="none" w:sz="0" w:space="0" w:color="auto"/>
            <w:bottom w:val="none" w:sz="0" w:space="0" w:color="auto"/>
            <w:right w:val="none" w:sz="0" w:space="0" w:color="auto"/>
          </w:divBdr>
          <w:divsChild>
            <w:div w:id="4134757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844401">
      <w:bodyDiv w:val="1"/>
      <w:marLeft w:val="0"/>
      <w:marRight w:val="0"/>
      <w:marTop w:val="0"/>
      <w:marBottom w:val="0"/>
      <w:divBdr>
        <w:top w:val="none" w:sz="0" w:space="0" w:color="auto"/>
        <w:left w:val="none" w:sz="0" w:space="0" w:color="auto"/>
        <w:bottom w:val="none" w:sz="0" w:space="0" w:color="auto"/>
        <w:right w:val="none" w:sz="0" w:space="0" w:color="auto"/>
      </w:divBdr>
    </w:div>
    <w:div w:id="173032980">
      <w:bodyDiv w:val="1"/>
      <w:marLeft w:val="0"/>
      <w:marRight w:val="0"/>
      <w:marTop w:val="0"/>
      <w:marBottom w:val="0"/>
      <w:divBdr>
        <w:top w:val="none" w:sz="0" w:space="0" w:color="auto"/>
        <w:left w:val="none" w:sz="0" w:space="0" w:color="auto"/>
        <w:bottom w:val="none" w:sz="0" w:space="0" w:color="auto"/>
        <w:right w:val="none" w:sz="0" w:space="0" w:color="auto"/>
      </w:divBdr>
    </w:div>
    <w:div w:id="173232008">
      <w:bodyDiv w:val="1"/>
      <w:marLeft w:val="0"/>
      <w:marRight w:val="0"/>
      <w:marTop w:val="0"/>
      <w:marBottom w:val="0"/>
      <w:divBdr>
        <w:top w:val="none" w:sz="0" w:space="0" w:color="auto"/>
        <w:left w:val="none" w:sz="0" w:space="0" w:color="auto"/>
        <w:bottom w:val="none" w:sz="0" w:space="0" w:color="auto"/>
        <w:right w:val="none" w:sz="0" w:space="0" w:color="auto"/>
      </w:divBdr>
    </w:div>
    <w:div w:id="173616052">
      <w:bodyDiv w:val="1"/>
      <w:marLeft w:val="0"/>
      <w:marRight w:val="0"/>
      <w:marTop w:val="0"/>
      <w:marBottom w:val="0"/>
      <w:divBdr>
        <w:top w:val="none" w:sz="0" w:space="0" w:color="auto"/>
        <w:left w:val="none" w:sz="0" w:space="0" w:color="auto"/>
        <w:bottom w:val="none" w:sz="0" w:space="0" w:color="auto"/>
        <w:right w:val="none" w:sz="0" w:space="0" w:color="auto"/>
      </w:divBdr>
    </w:div>
    <w:div w:id="174005467">
      <w:bodyDiv w:val="1"/>
      <w:marLeft w:val="0"/>
      <w:marRight w:val="0"/>
      <w:marTop w:val="0"/>
      <w:marBottom w:val="0"/>
      <w:divBdr>
        <w:top w:val="none" w:sz="0" w:space="0" w:color="auto"/>
        <w:left w:val="none" w:sz="0" w:space="0" w:color="auto"/>
        <w:bottom w:val="none" w:sz="0" w:space="0" w:color="auto"/>
        <w:right w:val="none" w:sz="0" w:space="0" w:color="auto"/>
      </w:divBdr>
      <w:divsChild>
        <w:div w:id="803886334">
          <w:marLeft w:val="0"/>
          <w:marRight w:val="0"/>
          <w:marTop w:val="0"/>
          <w:marBottom w:val="150"/>
          <w:divBdr>
            <w:top w:val="none" w:sz="0" w:space="0" w:color="auto"/>
            <w:left w:val="none" w:sz="0" w:space="0" w:color="auto"/>
            <w:bottom w:val="none" w:sz="0" w:space="0" w:color="auto"/>
            <w:right w:val="none" w:sz="0" w:space="0" w:color="auto"/>
          </w:divBdr>
          <w:divsChild>
            <w:div w:id="1086532355">
              <w:marLeft w:val="0"/>
              <w:marRight w:val="0"/>
              <w:marTop w:val="0"/>
              <w:marBottom w:val="0"/>
              <w:divBdr>
                <w:top w:val="none" w:sz="0" w:space="0" w:color="auto"/>
                <w:left w:val="none" w:sz="0" w:space="0" w:color="auto"/>
                <w:bottom w:val="none" w:sz="0" w:space="0" w:color="auto"/>
                <w:right w:val="none" w:sz="0" w:space="0" w:color="auto"/>
              </w:divBdr>
              <w:divsChild>
                <w:div w:id="981427582">
                  <w:marLeft w:val="0"/>
                  <w:marRight w:val="0"/>
                  <w:marTop w:val="0"/>
                  <w:marBottom w:val="0"/>
                  <w:divBdr>
                    <w:top w:val="none" w:sz="0" w:space="0" w:color="auto"/>
                    <w:left w:val="none" w:sz="0" w:space="0" w:color="auto"/>
                    <w:bottom w:val="none" w:sz="0" w:space="0" w:color="auto"/>
                    <w:right w:val="none" w:sz="0" w:space="0" w:color="auto"/>
                  </w:divBdr>
                  <w:divsChild>
                    <w:div w:id="924653551">
                      <w:marLeft w:val="0"/>
                      <w:marRight w:val="150"/>
                      <w:marTop w:val="0"/>
                      <w:marBottom w:val="0"/>
                      <w:divBdr>
                        <w:top w:val="none" w:sz="0" w:space="0" w:color="auto"/>
                        <w:left w:val="none" w:sz="0" w:space="0" w:color="auto"/>
                        <w:bottom w:val="none" w:sz="0" w:space="0" w:color="auto"/>
                        <w:right w:val="none" w:sz="0" w:space="0" w:color="auto"/>
                      </w:divBdr>
                      <w:divsChild>
                        <w:div w:id="94851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507360">
          <w:marLeft w:val="0"/>
          <w:marRight w:val="0"/>
          <w:marTop w:val="0"/>
          <w:marBottom w:val="150"/>
          <w:divBdr>
            <w:top w:val="none" w:sz="0" w:space="0" w:color="auto"/>
            <w:left w:val="none" w:sz="0" w:space="0" w:color="auto"/>
            <w:bottom w:val="none" w:sz="0" w:space="0" w:color="auto"/>
            <w:right w:val="none" w:sz="0" w:space="0" w:color="auto"/>
          </w:divBdr>
        </w:div>
        <w:div w:id="1017007320">
          <w:marLeft w:val="0"/>
          <w:marRight w:val="0"/>
          <w:marTop w:val="0"/>
          <w:marBottom w:val="0"/>
          <w:divBdr>
            <w:top w:val="none" w:sz="0" w:space="0" w:color="auto"/>
            <w:left w:val="none" w:sz="0" w:space="0" w:color="auto"/>
            <w:bottom w:val="none" w:sz="0" w:space="0" w:color="auto"/>
            <w:right w:val="none" w:sz="0" w:space="0" w:color="auto"/>
          </w:divBdr>
          <w:divsChild>
            <w:div w:id="14043287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4611281">
      <w:bodyDiv w:val="1"/>
      <w:marLeft w:val="0"/>
      <w:marRight w:val="0"/>
      <w:marTop w:val="0"/>
      <w:marBottom w:val="0"/>
      <w:divBdr>
        <w:top w:val="none" w:sz="0" w:space="0" w:color="auto"/>
        <w:left w:val="none" w:sz="0" w:space="0" w:color="auto"/>
        <w:bottom w:val="none" w:sz="0" w:space="0" w:color="auto"/>
        <w:right w:val="none" w:sz="0" w:space="0" w:color="auto"/>
      </w:divBdr>
      <w:divsChild>
        <w:div w:id="1108769871">
          <w:marLeft w:val="0"/>
          <w:marRight w:val="0"/>
          <w:marTop w:val="0"/>
          <w:marBottom w:val="0"/>
          <w:divBdr>
            <w:top w:val="none" w:sz="0" w:space="0" w:color="auto"/>
            <w:left w:val="none" w:sz="0" w:space="0" w:color="auto"/>
            <w:bottom w:val="none" w:sz="0" w:space="0" w:color="auto"/>
            <w:right w:val="none" w:sz="0" w:space="0" w:color="auto"/>
          </w:divBdr>
          <w:divsChild>
            <w:div w:id="4660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53999">
      <w:bodyDiv w:val="1"/>
      <w:marLeft w:val="0"/>
      <w:marRight w:val="0"/>
      <w:marTop w:val="0"/>
      <w:marBottom w:val="0"/>
      <w:divBdr>
        <w:top w:val="none" w:sz="0" w:space="0" w:color="auto"/>
        <w:left w:val="none" w:sz="0" w:space="0" w:color="auto"/>
        <w:bottom w:val="none" w:sz="0" w:space="0" w:color="auto"/>
        <w:right w:val="none" w:sz="0" w:space="0" w:color="auto"/>
      </w:divBdr>
      <w:divsChild>
        <w:div w:id="1908958112">
          <w:marLeft w:val="0"/>
          <w:marRight w:val="0"/>
          <w:marTop w:val="0"/>
          <w:marBottom w:val="0"/>
          <w:divBdr>
            <w:top w:val="none" w:sz="0" w:space="0" w:color="auto"/>
            <w:left w:val="none" w:sz="0" w:space="0" w:color="auto"/>
            <w:bottom w:val="none" w:sz="0" w:space="0" w:color="auto"/>
            <w:right w:val="none" w:sz="0" w:space="0" w:color="auto"/>
          </w:divBdr>
        </w:div>
      </w:divsChild>
    </w:div>
    <w:div w:id="174921656">
      <w:bodyDiv w:val="1"/>
      <w:marLeft w:val="0"/>
      <w:marRight w:val="0"/>
      <w:marTop w:val="0"/>
      <w:marBottom w:val="0"/>
      <w:divBdr>
        <w:top w:val="none" w:sz="0" w:space="0" w:color="auto"/>
        <w:left w:val="none" w:sz="0" w:space="0" w:color="auto"/>
        <w:bottom w:val="none" w:sz="0" w:space="0" w:color="auto"/>
        <w:right w:val="none" w:sz="0" w:space="0" w:color="auto"/>
      </w:divBdr>
      <w:divsChild>
        <w:div w:id="560949706">
          <w:marLeft w:val="0"/>
          <w:marRight w:val="0"/>
          <w:marTop w:val="0"/>
          <w:marBottom w:val="0"/>
          <w:divBdr>
            <w:top w:val="none" w:sz="0" w:space="0" w:color="auto"/>
            <w:left w:val="none" w:sz="0" w:space="0" w:color="auto"/>
            <w:bottom w:val="none" w:sz="0" w:space="0" w:color="auto"/>
            <w:right w:val="none" w:sz="0" w:space="0" w:color="auto"/>
          </w:divBdr>
        </w:div>
      </w:divsChild>
    </w:div>
    <w:div w:id="175383527">
      <w:bodyDiv w:val="1"/>
      <w:marLeft w:val="0"/>
      <w:marRight w:val="0"/>
      <w:marTop w:val="0"/>
      <w:marBottom w:val="0"/>
      <w:divBdr>
        <w:top w:val="none" w:sz="0" w:space="0" w:color="auto"/>
        <w:left w:val="none" w:sz="0" w:space="0" w:color="auto"/>
        <w:bottom w:val="none" w:sz="0" w:space="0" w:color="auto"/>
        <w:right w:val="none" w:sz="0" w:space="0" w:color="auto"/>
      </w:divBdr>
      <w:divsChild>
        <w:div w:id="231083663">
          <w:marLeft w:val="0"/>
          <w:marRight w:val="0"/>
          <w:marTop w:val="0"/>
          <w:marBottom w:val="0"/>
          <w:divBdr>
            <w:top w:val="none" w:sz="0" w:space="0" w:color="auto"/>
            <w:left w:val="none" w:sz="0" w:space="0" w:color="auto"/>
            <w:bottom w:val="dotted" w:sz="6" w:space="4" w:color="DDDDDD"/>
            <w:right w:val="none" w:sz="0" w:space="0" w:color="auto"/>
          </w:divBdr>
          <w:divsChild>
            <w:div w:id="69291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5401">
      <w:bodyDiv w:val="1"/>
      <w:marLeft w:val="0"/>
      <w:marRight w:val="0"/>
      <w:marTop w:val="0"/>
      <w:marBottom w:val="0"/>
      <w:divBdr>
        <w:top w:val="none" w:sz="0" w:space="0" w:color="auto"/>
        <w:left w:val="none" w:sz="0" w:space="0" w:color="auto"/>
        <w:bottom w:val="none" w:sz="0" w:space="0" w:color="auto"/>
        <w:right w:val="none" w:sz="0" w:space="0" w:color="auto"/>
      </w:divBdr>
      <w:divsChild>
        <w:div w:id="1933857858">
          <w:marLeft w:val="0"/>
          <w:marRight w:val="0"/>
          <w:marTop w:val="0"/>
          <w:marBottom w:val="0"/>
          <w:divBdr>
            <w:top w:val="none" w:sz="0" w:space="0" w:color="auto"/>
            <w:left w:val="none" w:sz="0" w:space="0" w:color="auto"/>
            <w:bottom w:val="none" w:sz="0" w:space="0" w:color="auto"/>
            <w:right w:val="none" w:sz="0" w:space="0" w:color="auto"/>
          </w:divBdr>
          <w:divsChild>
            <w:div w:id="33249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56358">
      <w:bodyDiv w:val="1"/>
      <w:marLeft w:val="0"/>
      <w:marRight w:val="0"/>
      <w:marTop w:val="0"/>
      <w:marBottom w:val="0"/>
      <w:divBdr>
        <w:top w:val="none" w:sz="0" w:space="0" w:color="auto"/>
        <w:left w:val="none" w:sz="0" w:space="0" w:color="auto"/>
        <w:bottom w:val="none" w:sz="0" w:space="0" w:color="auto"/>
        <w:right w:val="none" w:sz="0" w:space="0" w:color="auto"/>
      </w:divBdr>
      <w:divsChild>
        <w:div w:id="821892798">
          <w:marLeft w:val="0"/>
          <w:marRight w:val="0"/>
          <w:marTop w:val="0"/>
          <w:marBottom w:val="0"/>
          <w:divBdr>
            <w:top w:val="none" w:sz="0" w:space="0" w:color="auto"/>
            <w:left w:val="none" w:sz="0" w:space="0" w:color="auto"/>
            <w:bottom w:val="dotted" w:sz="6" w:space="4" w:color="DDDDDD"/>
            <w:right w:val="none" w:sz="0" w:space="0" w:color="auto"/>
          </w:divBdr>
          <w:divsChild>
            <w:div w:id="140125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6797">
      <w:bodyDiv w:val="1"/>
      <w:marLeft w:val="0"/>
      <w:marRight w:val="0"/>
      <w:marTop w:val="0"/>
      <w:marBottom w:val="0"/>
      <w:divBdr>
        <w:top w:val="none" w:sz="0" w:space="0" w:color="auto"/>
        <w:left w:val="none" w:sz="0" w:space="0" w:color="auto"/>
        <w:bottom w:val="none" w:sz="0" w:space="0" w:color="auto"/>
        <w:right w:val="none" w:sz="0" w:space="0" w:color="auto"/>
      </w:divBdr>
      <w:divsChild>
        <w:div w:id="1417435082">
          <w:marLeft w:val="0"/>
          <w:marRight w:val="0"/>
          <w:marTop w:val="0"/>
          <w:marBottom w:val="0"/>
          <w:divBdr>
            <w:top w:val="none" w:sz="0" w:space="0" w:color="auto"/>
            <w:left w:val="none" w:sz="0" w:space="0" w:color="auto"/>
            <w:bottom w:val="dotted" w:sz="6" w:space="4" w:color="DDDDDD"/>
            <w:right w:val="none" w:sz="0" w:space="0" w:color="auto"/>
          </w:divBdr>
          <w:divsChild>
            <w:div w:id="15345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0461">
      <w:bodyDiv w:val="1"/>
      <w:marLeft w:val="0"/>
      <w:marRight w:val="0"/>
      <w:marTop w:val="0"/>
      <w:marBottom w:val="0"/>
      <w:divBdr>
        <w:top w:val="none" w:sz="0" w:space="0" w:color="auto"/>
        <w:left w:val="none" w:sz="0" w:space="0" w:color="auto"/>
        <w:bottom w:val="none" w:sz="0" w:space="0" w:color="auto"/>
        <w:right w:val="none" w:sz="0" w:space="0" w:color="auto"/>
      </w:divBdr>
      <w:divsChild>
        <w:div w:id="1650985405">
          <w:marLeft w:val="0"/>
          <w:marRight w:val="0"/>
          <w:marTop w:val="0"/>
          <w:marBottom w:val="450"/>
          <w:divBdr>
            <w:top w:val="none" w:sz="0" w:space="0" w:color="auto"/>
            <w:left w:val="none" w:sz="0" w:space="0" w:color="auto"/>
            <w:bottom w:val="single" w:sz="6" w:space="19" w:color="EEEEEE"/>
            <w:right w:val="none" w:sz="0" w:space="0" w:color="auto"/>
          </w:divBdr>
          <w:divsChild>
            <w:div w:id="506868358">
              <w:marLeft w:val="0"/>
              <w:marRight w:val="0"/>
              <w:marTop w:val="0"/>
              <w:marBottom w:val="150"/>
              <w:divBdr>
                <w:top w:val="none" w:sz="0" w:space="0" w:color="auto"/>
                <w:left w:val="none" w:sz="0" w:space="0" w:color="auto"/>
                <w:bottom w:val="none" w:sz="0" w:space="0" w:color="auto"/>
                <w:right w:val="none" w:sz="0" w:space="0" w:color="auto"/>
              </w:divBdr>
              <w:divsChild>
                <w:div w:id="976642169">
                  <w:marLeft w:val="0"/>
                  <w:marRight w:val="0"/>
                  <w:marTop w:val="0"/>
                  <w:marBottom w:val="0"/>
                  <w:divBdr>
                    <w:top w:val="none" w:sz="0" w:space="0" w:color="auto"/>
                    <w:left w:val="none" w:sz="0" w:space="0" w:color="auto"/>
                    <w:bottom w:val="none" w:sz="0" w:space="0" w:color="auto"/>
                    <w:right w:val="none" w:sz="0" w:space="0" w:color="auto"/>
                  </w:divBdr>
                </w:div>
              </w:divsChild>
            </w:div>
            <w:div w:id="1645698074">
              <w:marLeft w:val="0"/>
              <w:marRight w:val="0"/>
              <w:marTop w:val="0"/>
              <w:marBottom w:val="0"/>
              <w:divBdr>
                <w:top w:val="none" w:sz="0" w:space="0" w:color="auto"/>
                <w:left w:val="none" w:sz="0" w:space="0" w:color="auto"/>
                <w:bottom w:val="none" w:sz="0" w:space="0" w:color="auto"/>
                <w:right w:val="none" w:sz="0" w:space="0" w:color="auto"/>
              </w:divBdr>
            </w:div>
          </w:divsChild>
        </w:div>
        <w:div w:id="1593005729">
          <w:marLeft w:val="0"/>
          <w:marRight w:val="0"/>
          <w:marTop w:val="0"/>
          <w:marBottom w:val="0"/>
          <w:divBdr>
            <w:top w:val="none" w:sz="0" w:space="0" w:color="auto"/>
            <w:left w:val="none" w:sz="0" w:space="0" w:color="auto"/>
            <w:bottom w:val="none" w:sz="0" w:space="0" w:color="auto"/>
            <w:right w:val="none" w:sz="0" w:space="0" w:color="auto"/>
          </w:divBdr>
          <w:divsChild>
            <w:div w:id="1904221445">
              <w:marLeft w:val="0"/>
              <w:marRight w:val="0"/>
              <w:marTop w:val="0"/>
              <w:marBottom w:val="0"/>
              <w:divBdr>
                <w:top w:val="none" w:sz="0" w:space="0" w:color="auto"/>
                <w:left w:val="none" w:sz="0" w:space="0" w:color="auto"/>
                <w:bottom w:val="none" w:sz="0" w:space="0" w:color="auto"/>
                <w:right w:val="none" w:sz="0" w:space="0" w:color="auto"/>
              </w:divBdr>
              <w:divsChild>
                <w:div w:id="50378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65426">
      <w:bodyDiv w:val="1"/>
      <w:marLeft w:val="0"/>
      <w:marRight w:val="0"/>
      <w:marTop w:val="0"/>
      <w:marBottom w:val="0"/>
      <w:divBdr>
        <w:top w:val="none" w:sz="0" w:space="0" w:color="auto"/>
        <w:left w:val="none" w:sz="0" w:space="0" w:color="auto"/>
        <w:bottom w:val="none" w:sz="0" w:space="0" w:color="auto"/>
        <w:right w:val="none" w:sz="0" w:space="0" w:color="auto"/>
      </w:divBdr>
      <w:divsChild>
        <w:div w:id="157306509">
          <w:marLeft w:val="0"/>
          <w:marRight w:val="0"/>
          <w:marTop w:val="0"/>
          <w:marBottom w:val="0"/>
          <w:divBdr>
            <w:top w:val="none" w:sz="0" w:space="0" w:color="auto"/>
            <w:left w:val="none" w:sz="0" w:space="0" w:color="auto"/>
            <w:bottom w:val="none" w:sz="0" w:space="0" w:color="auto"/>
            <w:right w:val="none" w:sz="0" w:space="0" w:color="auto"/>
          </w:divBdr>
        </w:div>
        <w:div w:id="806362522">
          <w:marLeft w:val="0"/>
          <w:marRight w:val="0"/>
          <w:marTop w:val="0"/>
          <w:marBottom w:val="150"/>
          <w:divBdr>
            <w:top w:val="none" w:sz="0" w:space="0" w:color="auto"/>
            <w:left w:val="none" w:sz="0" w:space="0" w:color="auto"/>
            <w:bottom w:val="none" w:sz="0" w:space="0" w:color="auto"/>
            <w:right w:val="none" w:sz="0" w:space="0" w:color="auto"/>
          </w:divBdr>
        </w:div>
      </w:divsChild>
    </w:div>
    <w:div w:id="176966104">
      <w:bodyDiv w:val="1"/>
      <w:marLeft w:val="0"/>
      <w:marRight w:val="0"/>
      <w:marTop w:val="0"/>
      <w:marBottom w:val="0"/>
      <w:divBdr>
        <w:top w:val="none" w:sz="0" w:space="0" w:color="auto"/>
        <w:left w:val="none" w:sz="0" w:space="0" w:color="auto"/>
        <w:bottom w:val="none" w:sz="0" w:space="0" w:color="auto"/>
        <w:right w:val="none" w:sz="0" w:space="0" w:color="auto"/>
      </w:divBdr>
      <w:divsChild>
        <w:div w:id="38359834">
          <w:marLeft w:val="0"/>
          <w:marRight w:val="0"/>
          <w:marTop w:val="0"/>
          <w:marBottom w:val="0"/>
          <w:divBdr>
            <w:top w:val="none" w:sz="0" w:space="0" w:color="auto"/>
            <w:left w:val="none" w:sz="0" w:space="0" w:color="auto"/>
            <w:bottom w:val="dotted" w:sz="6" w:space="4" w:color="DDDDDD"/>
            <w:right w:val="none" w:sz="0" w:space="0" w:color="auto"/>
          </w:divBdr>
          <w:divsChild>
            <w:div w:id="1060398761">
              <w:marLeft w:val="0"/>
              <w:marRight w:val="0"/>
              <w:marTop w:val="0"/>
              <w:marBottom w:val="0"/>
              <w:divBdr>
                <w:top w:val="none" w:sz="0" w:space="0" w:color="auto"/>
                <w:left w:val="none" w:sz="0" w:space="0" w:color="auto"/>
                <w:bottom w:val="none" w:sz="0" w:space="0" w:color="auto"/>
                <w:right w:val="none" w:sz="0" w:space="0" w:color="auto"/>
              </w:divBdr>
            </w:div>
          </w:divsChild>
        </w:div>
        <w:div w:id="753431587">
          <w:marLeft w:val="0"/>
          <w:marRight w:val="0"/>
          <w:marTop w:val="0"/>
          <w:marBottom w:val="0"/>
          <w:divBdr>
            <w:top w:val="none" w:sz="0" w:space="0" w:color="auto"/>
            <w:left w:val="none" w:sz="0" w:space="0" w:color="auto"/>
            <w:bottom w:val="none" w:sz="0" w:space="0" w:color="auto"/>
            <w:right w:val="none" w:sz="0" w:space="0" w:color="auto"/>
          </w:divBdr>
        </w:div>
      </w:divsChild>
    </w:div>
    <w:div w:id="177236219">
      <w:bodyDiv w:val="1"/>
      <w:marLeft w:val="0"/>
      <w:marRight w:val="0"/>
      <w:marTop w:val="0"/>
      <w:marBottom w:val="0"/>
      <w:divBdr>
        <w:top w:val="none" w:sz="0" w:space="0" w:color="auto"/>
        <w:left w:val="none" w:sz="0" w:space="0" w:color="auto"/>
        <w:bottom w:val="none" w:sz="0" w:space="0" w:color="auto"/>
        <w:right w:val="none" w:sz="0" w:space="0" w:color="auto"/>
      </w:divBdr>
      <w:divsChild>
        <w:div w:id="2022120994">
          <w:marLeft w:val="0"/>
          <w:marRight w:val="0"/>
          <w:marTop w:val="0"/>
          <w:marBottom w:val="0"/>
          <w:divBdr>
            <w:top w:val="none" w:sz="0" w:space="0" w:color="auto"/>
            <w:left w:val="none" w:sz="0" w:space="0" w:color="auto"/>
            <w:bottom w:val="none" w:sz="0" w:space="0" w:color="auto"/>
            <w:right w:val="none" w:sz="0" w:space="0" w:color="auto"/>
          </w:divBdr>
          <w:divsChild>
            <w:div w:id="1887717047">
              <w:marLeft w:val="0"/>
              <w:marRight w:val="0"/>
              <w:marTop w:val="0"/>
              <w:marBottom w:val="0"/>
              <w:divBdr>
                <w:top w:val="none" w:sz="0" w:space="0" w:color="auto"/>
                <w:left w:val="none" w:sz="0" w:space="0" w:color="auto"/>
                <w:bottom w:val="none" w:sz="0" w:space="0" w:color="auto"/>
                <w:right w:val="none" w:sz="0" w:space="0" w:color="auto"/>
              </w:divBdr>
              <w:divsChild>
                <w:div w:id="1611274655">
                  <w:marLeft w:val="0"/>
                  <w:marRight w:val="0"/>
                  <w:marTop w:val="0"/>
                  <w:marBottom w:val="0"/>
                  <w:divBdr>
                    <w:top w:val="none" w:sz="0" w:space="0" w:color="auto"/>
                    <w:left w:val="none" w:sz="0" w:space="0" w:color="auto"/>
                    <w:bottom w:val="none" w:sz="0" w:space="0" w:color="auto"/>
                    <w:right w:val="none" w:sz="0" w:space="0" w:color="auto"/>
                  </w:divBdr>
                  <w:divsChild>
                    <w:div w:id="1207643719">
                      <w:marLeft w:val="0"/>
                      <w:marRight w:val="0"/>
                      <w:marTop w:val="0"/>
                      <w:marBottom w:val="0"/>
                      <w:divBdr>
                        <w:top w:val="none" w:sz="0" w:space="0" w:color="auto"/>
                        <w:left w:val="none" w:sz="0" w:space="0" w:color="auto"/>
                        <w:bottom w:val="none" w:sz="0" w:space="0" w:color="auto"/>
                        <w:right w:val="none" w:sz="0" w:space="0" w:color="auto"/>
                      </w:divBdr>
                      <w:divsChild>
                        <w:div w:id="983268296">
                          <w:marLeft w:val="0"/>
                          <w:marRight w:val="0"/>
                          <w:marTop w:val="0"/>
                          <w:marBottom w:val="0"/>
                          <w:divBdr>
                            <w:top w:val="none" w:sz="0" w:space="0" w:color="auto"/>
                            <w:left w:val="none" w:sz="0" w:space="0" w:color="auto"/>
                            <w:bottom w:val="none" w:sz="0" w:space="0" w:color="auto"/>
                            <w:right w:val="none" w:sz="0" w:space="0" w:color="auto"/>
                          </w:divBdr>
                          <w:divsChild>
                            <w:div w:id="106039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98199">
      <w:bodyDiv w:val="1"/>
      <w:marLeft w:val="0"/>
      <w:marRight w:val="0"/>
      <w:marTop w:val="0"/>
      <w:marBottom w:val="0"/>
      <w:divBdr>
        <w:top w:val="none" w:sz="0" w:space="0" w:color="auto"/>
        <w:left w:val="none" w:sz="0" w:space="0" w:color="auto"/>
        <w:bottom w:val="none" w:sz="0" w:space="0" w:color="auto"/>
        <w:right w:val="none" w:sz="0" w:space="0" w:color="auto"/>
      </w:divBdr>
      <w:divsChild>
        <w:div w:id="1305509005">
          <w:marLeft w:val="0"/>
          <w:marRight w:val="0"/>
          <w:marTop w:val="0"/>
          <w:marBottom w:val="150"/>
          <w:divBdr>
            <w:top w:val="none" w:sz="0" w:space="0" w:color="auto"/>
            <w:left w:val="none" w:sz="0" w:space="0" w:color="auto"/>
            <w:bottom w:val="none" w:sz="0" w:space="0" w:color="auto"/>
            <w:right w:val="none" w:sz="0" w:space="0" w:color="auto"/>
          </w:divBdr>
        </w:div>
        <w:div w:id="1891843243">
          <w:marLeft w:val="0"/>
          <w:marRight w:val="0"/>
          <w:marTop w:val="0"/>
          <w:marBottom w:val="0"/>
          <w:divBdr>
            <w:top w:val="none" w:sz="0" w:space="0" w:color="auto"/>
            <w:left w:val="none" w:sz="0" w:space="0" w:color="auto"/>
            <w:bottom w:val="none" w:sz="0" w:space="0" w:color="auto"/>
            <w:right w:val="none" w:sz="0" w:space="0" w:color="auto"/>
          </w:divBdr>
          <w:divsChild>
            <w:div w:id="1278100344">
              <w:marLeft w:val="0"/>
              <w:marRight w:val="0"/>
              <w:marTop w:val="225"/>
              <w:marBottom w:val="225"/>
              <w:divBdr>
                <w:top w:val="none" w:sz="0" w:space="0" w:color="auto"/>
                <w:left w:val="none" w:sz="0" w:space="0" w:color="auto"/>
                <w:bottom w:val="none" w:sz="0" w:space="0" w:color="auto"/>
                <w:right w:val="none" w:sz="0" w:space="0" w:color="auto"/>
              </w:divBdr>
            </w:div>
          </w:divsChild>
        </w:div>
        <w:div w:id="1947033695">
          <w:marLeft w:val="0"/>
          <w:marRight w:val="0"/>
          <w:marTop w:val="0"/>
          <w:marBottom w:val="150"/>
          <w:divBdr>
            <w:top w:val="none" w:sz="0" w:space="0" w:color="auto"/>
            <w:left w:val="none" w:sz="0" w:space="0" w:color="auto"/>
            <w:bottom w:val="none" w:sz="0" w:space="0" w:color="auto"/>
            <w:right w:val="none" w:sz="0" w:space="0" w:color="auto"/>
          </w:divBdr>
          <w:divsChild>
            <w:div w:id="1946110781">
              <w:marLeft w:val="0"/>
              <w:marRight w:val="0"/>
              <w:marTop w:val="0"/>
              <w:marBottom w:val="0"/>
              <w:divBdr>
                <w:top w:val="none" w:sz="0" w:space="0" w:color="auto"/>
                <w:left w:val="none" w:sz="0" w:space="0" w:color="auto"/>
                <w:bottom w:val="none" w:sz="0" w:space="0" w:color="auto"/>
                <w:right w:val="none" w:sz="0" w:space="0" w:color="auto"/>
              </w:divBdr>
              <w:divsChild>
                <w:div w:id="126795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56287">
      <w:bodyDiv w:val="1"/>
      <w:marLeft w:val="0"/>
      <w:marRight w:val="0"/>
      <w:marTop w:val="0"/>
      <w:marBottom w:val="0"/>
      <w:divBdr>
        <w:top w:val="none" w:sz="0" w:space="0" w:color="auto"/>
        <w:left w:val="none" w:sz="0" w:space="0" w:color="auto"/>
        <w:bottom w:val="none" w:sz="0" w:space="0" w:color="auto"/>
        <w:right w:val="none" w:sz="0" w:space="0" w:color="auto"/>
      </w:divBdr>
    </w:div>
    <w:div w:id="179054192">
      <w:bodyDiv w:val="1"/>
      <w:marLeft w:val="0"/>
      <w:marRight w:val="0"/>
      <w:marTop w:val="0"/>
      <w:marBottom w:val="0"/>
      <w:divBdr>
        <w:top w:val="none" w:sz="0" w:space="0" w:color="auto"/>
        <w:left w:val="none" w:sz="0" w:space="0" w:color="auto"/>
        <w:bottom w:val="none" w:sz="0" w:space="0" w:color="auto"/>
        <w:right w:val="none" w:sz="0" w:space="0" w:color="auto"/>
      </w:divBdr>
      <w:divsChild>
        <w:div w:id="349110402">
          <w:marLeft w:val="0"/>
          <w:marRight w:val="0"/>
          <w:marTop w:val="0"/>
          <w:marBottom w:val="150"/>
          <w:divBdr>
            <w:top w:val="none" w:sz="0" w:space="0" w:color="auto"/>
            <w:left w:val="none" w:sz="0" w:space="0" w:color="auto"/>
            <w:bottom w:val="none" w:sz="0" w:space="0" w:color="auto"/>
            <w:right w:val="none" w:sz="0" w:space="0" w:color="auto"/>
          </w:divBdr>
        </w:div>
        <w:div w:id="563027493">
          <w:marLeft w:val="0"/>
          <w:marRight w:val="0"/>
          <w:marTop w:val="0"/>
          <w:marBottom w:val="150"/>
          <w:divBdr>
            <w:top w:val="none" w:sz="0" w:space="0" w:color="auto"/>
            <w:left w:val="none" w:sz="0" w:space="0" w:color="auto"/>
            <w:bottom w:val="none" w:sz="0" w:space="0" w:color="auto"/>
            <w:right w:val="none" w:sz="0" w:space="0" w:color="auto"/>
          </w:divBdr>
        </w:div>
        <w:div w:id="1773354859">
          <w:marLeft w:val="0"/>
          <w:marRight w:val="0"/>
          <w:marTop w:val="0"/>
          <w:marBottom w:val="150"/>
          <w:divBdr>
            <w:top w:val="none" w:sz="0" w:space="0" w:color="auto"/>
            <w:left w:val="none" w:sz="0" w:space="0" w:color="auto"/>
            <w:bottom w:val="none" w:sz="0" w:space="0" w:color="auto"/>
            <w:right w:val="none" w:sz="0" w:space="0" w:color="auto"/>
          </w:divBdr>
        </w:div>
        <w:div w:id="1996031297">
          <w:marLeft w:val="0"/>
          <w:marRight w:val="0"/>
          <w:marTop w:val="0"/>
          <w:marBottom w:val="150"/>
          <w:divBdr>
            <w:top w:val="none" w:sz="0" w:space="0" w:color="auto"/>
            <w:left w:val="none" w:sz="0" w:space="0" w:color="auto"/>
            <w:bottom w:val="none" w:sz="0" w:space="0" w:color="auto"/>
            <w:right w:val="none" w:sz="0" w:space="0" w:color="auto"/>
          </w:divBdr>
        </w:div>
      </w:divsChild>
    </w:div>
    <w:div w:id="179123035">
      <w:bodyDiv w:val="1"/>
      <w:marLeft w:val="0"/>
      <w:marRight w:val="0"/>
      <w:marTop w:val="0"/>
      <w:marBottom w:val="0"/>
      <w:divBdr>
        <w:top w:val="none" w:sz="0" w:space="0" w:color="auto"/>
        <w:left w:val="none" w:sz="0" w:space="0" w:color="auto"/>
        <w:bottom w:val="none" w:sz="0" w:space="0" w:color="auto"/>
        <w:right w:val="none" w:sz="0" w:space="0" w:color="auto"/>
      </w:divBdr>
      <w:divsChild>
        <w:div w:id="713702685">
          <w:marLeft w:val="0"/>
          <w:marRight w:val="0"/>
          <w:marTop w:val="0"/>
          <w:marBottom w:val="0"/>
          <w:divBdr>
            <w:top w:val="none" w:sz="0" w:space="0" w:color="auto"/>
            <w:left w:val="none" w:sz="0" w:space="0" w:color="auto"/>
            <w:bottom w:val="none" w:sz="0" w:space="0" w:color="auto"/>
            <w:right w:val="none" w:sz="0" w:space="0" w:color="auto"/>
          </w:divBdr>
          <w:divsChild>
            <w:div w:id="497305606">
              <w:marLeft w:val="0"/>
              <w:marRight w:val="0"/>
              <w:marTop w:val="0"/>
              <w:marBottom w:val="0"/>
              <w:divBdr>
                <w:top w:val="none" w:sz="0" w:space="0" w:color="auto"/>
                <w:left w:val="none" w:sz="0" w:space="0" w:color="auto"/>
                <w:bottom w:val="none" w:sz="0" w:space="0" w:color="auto"/>
                <w:right w:val="none" w:sz="0" w:space="0" w:color="auto"/>
              </w:divBdr>
              <w:divsChild>
                <w:div w:id="253512213">
                  <w:marLeft w:val="0"/>
                  <w:marRight w:val="0"/>
                  <w:marTop w:val="0"/>
                  <w:marBottom w:val="0"/>
                  <w:divBdr>
                    <w:top w:val="none" w:sz="0" w:space="0" w:color="auto"/>
                    <w:left w:val="none" w:sz="0" w:space="0" w:color="auto"/>
                    <w:bottom w:val="none" w:sz="0" w:space="0" w:color="auto"/>
                    <w:right w:val="none" w:sz="0" w:space="0" w:color="auto"/>
                  </w:divBdr>
                  <w:divsChild>
                    <w:div w:id="1836875125">
                      <w:marLeft w:val="0"/>
                      <w:marRight w:val="0"/>
                      <w:marTop w:val="0"/>
                      <w:marBottom w:val="0"/>
                      <w:divBdr>
                        <w:top w:val="none" w:sz="0" w:space="0" w:color="auto"/>
                        <w:left w:val="none" w:sz="0" w:space="0" w:color="auto"/>
                        <w:bottom w:val="none" w:sz="0" w:space="0" w:color="auto"/>
                        <w:right w:val="none" w:sz="0" w:space="0" w:color="auto"/>
                      </w:divBdr>
                      <w:divsChild>
                        <w:div w:id="734666510">
                          <w:marLeft w:val="0"/>
                          <w:marRight w:val="0"/>
                          <w:marTop w:val="0"/>
                          <w:marBottom w:val="0"/>
                          <w:divBdr>
                            <w:top w:val="none" w:sz="0" w:space="0" w:color="auto"/>
                            <w:left w:val="none" w:sz="0" w:space="0" w:color="auto"/>
                            <w:bottom w:val="none" w:sz="0" w:space="0" w:color="auto"/>
                            <w:right w:val="none" w:sz="0" w:space="0" w:color="auto"/>
                          </w:divBdr>
                          <w:divsChild>
                            <w:div w:id="1131635223">
                              <w:marLeft w:val="0"/>
                              <w:marRight w:val="0"/>
                              <w:marTop w:val="0"/>
                              <w:marBottom w:val="0"/>
                              <w:divBdr>
                                <w:top w:val="none" w:sz="0" w:space="0" w:color="auto"/>
                                <w:left w:val="none" w:sz="0" w:space="0" w:color="auto"/>
                                <w:bottom w:val="none" w:sz="0" w:space="0" w:color="auto"/>
                                <w:right w:val="none" w:sz="0" w:space="0" w:color="auto"/>
                              </w:divBdr>
                              <w:divsChild>
                                <w:div w:id="553124963">
                                  <w:marLeft w:val="0"/>
                                  <w:marRight w:val="0"/>
                                  <w:marTop w:val="0"/>
                                  <w:marBottom w:val="0"/>
                                  <w:divBdr>
                                    <w:top w:val="none" w:sz="0" w:space="0" w:color="auto"/>
                                    <w:left w:val="none" w:sz="0" w:space="0" w:color="auto"/>
                                    <w:bottom w:val="none" w:sz="0" w:space="0" w:color="auto"/>
                                    <w:right w:val="none" w:sz="0" w:space="0" w:color="auto"/>
                                  </w:divBdr>
                                  <w:divsChild>
                                    <w:div w:id="68164707">
                                      <w:marLeft w:val="0"/>
                                      <w:marRight w:val="0"/>
                                      <w:marTop w:val="0"/>
                                      <w:marBottom w:val="0"/>
                                      <w:divBdr>
                                        <w:top w:val="none" w:sz="0" w:space="0" w:color="auto"/>
                                        <w:left w:val="none" w:sz="0" w:space="0" w:color="auto"/>
                                        <w:bottom w:val="none" w:sz="0" w:space="0" w:color="auto"/>
                                        <w:right w:val="none" w:sz="0" w:space="0" w:color="auto"/>
                                      </w:divBdr>
                                      <w:divsChild>
                                        <w:div w:id="172617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785684">
      <w:bodyDiv w:val="1"/>
      <w:marLeft w:val="0"/>
      <w:marRight w:val="0"/>
      <w:marTop w:val="0"/>
      <w:marBottom w:val="0"/>
      <w:divBdr>
        <w:top w:val="none" w:sz="0" w:space="0" w:color="auto"/>
        <w:left w:val="none" w:sz="0" w:space="0" w:color="auto"/>
        <w:bottom w:val="none" w:sz="0" w:space="0" w:color="auto"/>
        <w:right w:val="none" w:sz="0" w:space="0" w:color="auto"/>
      </w:divBdr>
      <w:divsChild>
        <w:div w:id="1689719493">
          <w:marLeft w:val="0"/>
          <w:marRight w:val="0"/>
          <w:marTop w:val="0"/>
          <w:marBottom w:val="0"/>
          <w:divBdr>
            <w:top w:val="none" w:sz="0" w:space="0" w:color="auto"/>
            <w:left w:val="none" w:sz="0" w:space="0" w:color="auto"/>
            <w:bottom w:val="none" w:sz="0" w:space="0" w:color="auto"/>
            <w:right w:val="none" w:sz="0" w:space="0" w:color="auto"/>
          </w:divBdr>
          <w:divsChild>
            <w:div w:id="1473522930">
              <w:marLeft w:val="0"/>
              <w:marRight w:val="0"/>
              <w:marTop w:val="0"/>
              <w:marBottom w:val="0"/>
              <w:divBdr>
                <w:top w:val="none" w:sz="0" w:space="0" w:color="auto"/>
                <w:left w:val="none" w:sz="0" w:space="0" w:color="auto"/>
                <w:bottom w:val="none" w:sz="0" w:space="0" w:color="auto"/>
                <w:right w:val="none" w:sz="0" w:space="0" w:color="auto"/>
              </w:divBdr>
            </w:div>
            <w:div w:id="16319383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9856842">
      <w:bodyDiv w:val="1"/>
      <w:marLeft w:val="0"/>
      <w:marRight w:val="0"/>
      <w:marTop w:val="0"/>
      <w:marBottom w:val="0"/>
      <w:divBdr>
        <w:top w:val="none" w:sz="0" w:space="0" w:color="auto"/>
        <w:left w:val="none" w:sz="0" w:space="0" w:color="auto"/>
        <w:bottom w:val="none" w:sz="0" w:space="0" w:color="auto"/>
        <w:right w:val="none" w:sz="0" w:space="0" w:color="auto"/>
      </w:divBdr>
      <w:divsChild>
        <w:div w:id="568618305">
          <w:marLeft w:val="0"/>
          <w:marRight w:val="0"/>
          <w:marTop w:val="0"/>
          <w:marBottom w:val="150"/>
          <w:divBdr>
            <w:top w:val="none" w:sz="0" w:space="0" w:color="auto"/>
            <w:left w:val="none" w:sz="0" w:space="0" w:color="auto"/>
            <w:bottom w:val="none" w:sz="0" w:space="0" w:color="auto"/>
            <w:right w:val="none" w:sz="0" w:space="0" w:color="auto"/>
          </w:divBdr>
        </w:div>
        <w:div w:id="1824421776">
          <w:marLeft w:val="0"/>
          <w:marRight w:val="0"/>
          <w:marTop w:val="0"/>
          <w:marBottom w:val="0"/>
          <w:divBdr>
            <w:top w:val="none" w:sz="0" w:space="0" w:color="auto"/>
            <w:left w:val="none" w:sz="0" w:space="0" w:color="auto"/>
            <w:bottom w:val="none" w:sz="0" w:space="0" w:color="auto"/>
            <w:right w:val="none" w:sz="0" w:space="0" w:color="auto"/>
          </w:divBdr>
          <w:divsChild>
            <w:div w:id="1190293518">
              <w:marLeft w:val="0"/>
              <w:marRight w:val="0"/>
              <w:marTop w:val="225"/>
              <w:marBottom w:val="225"/>
              <w:divBdr>
                <w:top w:val="none" w:sz="0" w:space="0" w:color="auto"/>
                <w:left w:val="none" w:sz="0" w:space="0" w:color="auto"/>
                <w:bottom w:val="none" w:sz="0" w:space="0" w:color="auto"/>
                <w:right w:val="none" w:sz="0" w:space="0" w:color="auto"/>
              </w:divBdr>
            </w:div>
          </w:divsChild>
        </w:div>
        <w:div w:id="2021203677">
          <w:marLeft w:val="0"/>
          <w:marRight w:val="0"/>
          <w:marTop w:val="0"/>
          <w:marBottom w:val="150"/>
          <w:divBdr>
            <w:top w:val="none" w:sz="0" w:space="0" w:color="auto"/>
            <w:left w:val="none" w:sz="0" w:space="0" w:color="auto"/>
            <w:bottom w:val="none" w:sz="0" w:space="0" w:color="auto"/>
            <w:right w:val="none" w:sz="0" w:space="0" w:color="auto"/>
          </w:divBdr>
          <w:divsChild>
            <w:div w:id="568733542">
              <w:marLeft w:val="0"/>
              <w:marRight w:val="0"/>
              <w:marTop w:val="0"/>
              <w:marBottom w:val="0"/>
              <w:divBdr>
                <w:top w:val="none" w:sz="0" w:space="0" w:color="auto"/>
                <w:left w:val="none" w:sz="0" w:space="0" w:color="auto"/>
                <w:bottom w:val="none" w:sz="0" w:space="0" w:color="auto"/>
                <w:right w:val="none" w:sz="0" w:space="0" w:color="auto"/>
              </w:divBdr>
              <w:divsChild>
                <w:div w:id="67275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57728">
      <w:bodyDiv w:val="1"/>
      <w:marLeft w:val="0"/>
      <w:marRight w:val="0"/>
      <w:marTop w:val="0"/>
      <w:marBottom w:val="0"/>
      <w:divBdr>
        <w:top w:val="none" w:sz="0" w:space="0" w:color="auto"/>
        <w:left w:val="none" w:sz="0" w:space="0" w:color="auto"/>
        <w:bottom w:val="none" w:sz="0" w:space="0" w:color="auto"/>
        <w:right w:val="none" w:sz="0" w:space="0" w:color="auto"/>
      </w:divBdr>
      <w:divsChild>
        <w:div w:id="1949042502">
          <w:marLeft w:val="0"/>
          <w:marRight w:val="0"/>
          <w:marTop w:val="0"/>
          <w:marBottom w:val="150"/>
          <w:divBdr>
            <w:top w:val="none" w:sz="0" w:space="0" w:color="auto"/>
            <w:left w:val="none" w:sz="0" w:space="0" w:color="auto"/>
            <w:bottom w:val="none" w:sz="0" w:space="0" w:color="auto"/>
            <w:right w:val="none" w:sz="0" w:space="0" w:color="auto"/>
          </w:divBdr>
        </w:div>
      </w:divsChild>
    </w:div>
    <w:div w:id="179903928">
      <w:bodyDiv w:val="1"/>
      <w:marLeft w:val="0"/>
      <w:marRight w:val="0"/>
      <w:marTop w:val="0"/>
      <w:marBottom w:val="0"/>
      <w:divBdr>
        <w:top w:val="none" w:sz="0" w:space="0" w:color="auto"/>
        <w:left w:val="none" w:sz="0" w:space="0" w:color="auto"/>
        <w:bottom w:val="none" w:sz="0" w:space="0" w:color="auto"/>
        <w:right w:val="none" w:sz="0" w:space="0" w:color="auto"/>
      </w:divBdr>
      <w:divsChild>
        <w:div w:id="1580361041">
          <w:marLeft w:val="0"/>
          <w:marRight w:val="0"/>
          <w:marTop w:val="0"/>
          <w:marBottom w:val="0"/>
          <w:divBdr>
            <w:top w:val="none" w:sz="0" w:space="0" w:color="auto"/>
            <w:left w:val="none" w:sz="0" w:space="0" w:color="auto"/>
            <w:bottom w:val="dotted" w:sz="6" w:space="4" w:color="DDDDDD"/>
            <w:right w:val="none" w:sz="0" w:space="0" w:color="auto"/>
          </w:divBdr>
          <w:divsChild>
            <w:div w:id="146566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56688">
      <w:bodyDiv w:val="1"/>
      <w:marLeft w:val="0"/>
      <w:marRight w:val="0"/>
      <w:marTop w:val="0"/>
      <w:marBottom w:val="0"/>
      <w:divBdr>
        <w:top w:val="none" w:sz="0" w:space="0" w:color="auto"/>
        <w:left w:val="none" w:sz="0" w:space="0" w:color="auto"/>
        <w:bottom w:val="none" w:sz="0" w:space="0" w:color="auto"/>
        <w:right w:val="none" w:sz="0" w:space="0" w:color="auto"/>
      </w:divBdr>
      <w:divsChild>
        <w:div w:id="629550560">
          <w:marLeft w:val="0"/>
          <w:marRight w:val="0"/>
          <w:marTop w:val="0"/>
          <w:marBottom w:val="0"/>
          <w:divBdr>
            <w:top w:val="none" w:sz="0" w:space="0" w:color="auto"/>
            <w:left w:val="none" w:sz="0" w:space="0" w:color="auto"/>
            <w:bottom w:val="none" w:sz="0" w:space="0" w:color="auto"/>
            <w:right w:val="none" w:sz="0" w:space="0" w:color="auto"/>
          </w:divBdr>
          <w:divsChild>
            <w:div w:id="1632318121">
              <w:marLeft w:val="0"/>
              <w:marRight w:val="0"/>
              <w:marTop w:val="0"/>
              <w:marBottom w:val="0"/>
              <w:divBdr>
                <w:top w:val="none" w:sz="0" w:space="0" w:color="auto"/>
                <w:left w:val="none" w:sz="0" w:space="0" w:color="auto"/>
                <w:bottom w:val="none" w:sz="0" w:space="0" w:color="auto"/>
                <w:right w:val="none" w:sz="0" w:space="0" w:color="auto"/>
              </w:divBdr>
              <w:divsChild>
                <w:div w:id="1939285591">
                  <w:marLeft w:val="0"/>
                  <w:marRight w:val="0"/>
                  <w:marTop w:val="0"/>
                  <w:marBottom w:val="0"/>
                  <w:divBdr>
                    <w:top w:val="none" w:sz="0" w:space="0" w:color="auto"/>
                    <w:left w:val="none" w:sz="0" w:space="0" w:color="auto"/>
                    <w:bottom w:val="none" w:sz="0" w:space="0" w:color="auto"/>
                    <w:right w:val="none" w:sz="0" w:space="0" w:color="auto"/>
                  </w:divBdr>
                  <w:divsChild>
                    <w:div w:id="455761729">
                      <w:marLeft w:val="0"/>
                      <w:marRight w:val="0"/>
                      <w:marTop w:val="0"/>
                      <w:marBottom w:val="0"/>
                      <w:divBdr>
                        <w:top w:val="none" w:sz="0" w:space="0" w:color="auto"/>
                        <w:left w:val="none" w:sz="0" w:space="0" w:color="auto"/>
                        <w:bottom w:val="none" w:sz="0" w:space="0" w:color="auto"/>
                        <w:right w:val="none" w:sz="0" w:space="0" w:color="auto"/>
                      </w:divBdr>
                      <w:divsChild>
                        <w:div w:id="1906449030">
                          <w:marLeft w:val="0"/>
                          <w:marRight w:val="0"/>
                          <w:marTop w:val="0"/>
                          <w:marBottom w:val="0"/>
                          <w:divBdr>
                            <w:top w:val="none" w:sz="0" w:space="0" w:color="auto"/>
                            <w:left w:val="none" w:sz="0" w:space="0" w:color="auto"/>
                            <w:bottom w:val="none" w:sz="0" w:space="0" w:color="auto"/>
                            <w:right w:val="none" w:sz="0" w:space="0" w:color="auto"/>
                          </w:divBdr>
                          <w:divsChild>
                            <w:div w:id="2130515315">
                              <w:marLeft w:val="0"/>
                              <w:marRight w:val="0"/>
                              <w:marTop w:val="0"/>
                              <w:marBottom w:val="0"/>
                              <w:divBdr>
                                <w:top w:val="none" w:sz="0" w:space="0" w:color="auto"/>
                                <w:left w:val="none" w:sz="0" w:space="0" w:color="auto"/>
                                <w:bottom w:val="none" w:sz="0" w:space="0" w:color="auto"/>
                                <w:right w:val="none" w:sz="0" w:space="0" w:color="auto"/>
                              </w:divBdr>
                              <w:divsChild>
                                <w:div w:id="245918117">
                                  <w:marLeft w:val="0"/>
                                  <w:marRight w:val="0"/>
                                  <w:marTop w:val="0"/>
                                  <w:marBottom w:val="0"/>
                                  <w:divBdr>
                                    <w:top w:val="none" w:sz="0" w:space="0" w:color="auto"/>
                                    <w:left w:val="none" w:sz="0" w:space="0" w:color="auto"/>
                                    <w:bottom w:val="none" w:sz="0" w:space="0" w:color="auto"/>
                                    <w:right w:val="none" w:sz="0" w:space="0" w:color="auto"/>
                                  </w:divBdr>
                                  <w:divsChild>
                                    <w:div w:id="207804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48725">
      <w:bodyDiv w:val="1"/>
      <w:marLeft w:val="0"/>
      <w:marRight w:val="0"/>
      <w:marTop w:val="0"/>
      <w:marBottom w:val="0"/>
      <w:divBdr>
        <w:top w:val="none" w:sz="0" w:space="0" w:color="auto"/>
        <w:left w:val="none" w:sz="0" w:space="0" w:color="auto"/>
        <w:bottom w:val="none" w:sz="0" w:space="0" w:color="auto"/>
        <w:right w:val="none" w:sz="0" w:space="0" w:color="auto"/>
      </w:divBdr>
      <w:divsChild>
        <w:div w:id="588780686">
          <w:marLeft w:val="0"/>
          <w:marRight w:val="0"/>
          <w:marTop w:val="0"/>
          <w:marBottom w:val="0"/>
          <w:divBdr>
            <w:top w:val="none" w:sz="0" w:space="0" w:color="auto"/>
            <w:left w:val="none" w:sz="0" w:space="0" w:color="auto"/>
            <w:bottom w:val="none" w:sz="0" w:space="0" w:color="auto"/>
            <w:right w:val="none" w:sz="0" w:space="0" w:color="auto"/>
          </w:divBdr>
        </w:div>
      </w:divsChild>
    </w:div>
    <w:div w:id="180751609">
      <w:bodyDiv w:val="1"/>
      <w:marLeft w:val="0"/>
      <w:marRight w:val="0"/>
      <w:marTop w:val="0"/>
      <w:marBottom w:val="0"/>
      <w:divBdr>
        <w:top w:val="none" w:sz="0" w:space="0" w:color="auto"/>
        <w:left w:val="none" w:sz="0" w:space="0" w:color="auto"/>
        <w:bottom w:val="none" w:sz="0" w:space="0" w:color="auto"/>
        <w:right w:val="none" w:sz="0" w:space="0" w:color="auto"/>
      </w:divBdr>
      <w:divsChild>
        <w:div w:id="473182739">
          <w:marLeft w:val="0"/>
          <w:marRight w:val="0"/>
          <w:marTop w:val="0"/>
          <w:marBottom w:val="0"/>
          <w:divBdr>
            <w:top w:val="none" w:sz="0" w:space="0" w:color="auto"/>
            <w:left w:val="none" w:sz="0" w:space="0" w:color="auto"/>
            <w:bottom w:val="none" w:sz="0" w:space="0" w:color="auto"/>
            <w:right w:val="none" w:sz="0" w:space="0" w:color="auto"/>
          </w:divBdr>
          <w:divsChild>
            <w:div w:id="1193684946">
              <w:marLeft w:val="0"/>
              <w:marRight w:val="0"/>
              <w:marTop w:val="0"/>
              <w:marBottom w:val="0"/>
              <w:divBdr>
                <w:top w:val="none" w:sz="0" w:space="0" w:color="auto"/>
                <w:left w:val="none" w:sz="0" w:space="0" w:color="auto"/>
                <w:bottom w:val="none" w:sz="0" w:space="0" w:color="auto"/>
                <w:right w:val="none" w:sz="0" w:space="0" w:color="auto"/>
              </w:divBdr>
              <w:divsChild>
                <w:div w:id="773018368">
                  <w:marLeft w:val="0"/>
                  <w:marRight w:val="0"/>
                  <w:marTop w:val="0"/>
                  <w:marBottom w:val="0"/>
                  <w:divBdr>
                    <w:top w:val="none" w:sz="0" w:space="0" w:color="auto"/>
                    <w:left w:val="none" w:sz="0" w:space="0" w:color="auto"/>
                    <w:bottom w:val="none" w:sz="0" w:space="0" w:color="auto"/>
                    <w:right w:val="none" w:sz="0" w:space="0" w:color="auto"/>
                  </w:divBdr>
                  <w:divsChild>
                    <w:div w:id="1188563496">
                      <w:marLeft w:val="0"/>
                      <w:marRight w:val="0"/>
                      <w:marTop w:val="0"/>
                      <w:marBottom w:val="0"/>
                      <w:divBdr>
                        <w:top w:val="none" w:sz="0" w:space="0" w:color="auto"/>
                        <w:left w:val="none" w:sz="0" w:space="0" w:color="auto"/>
                        <w:bottom w:val="none" w:sz="0" w:space="0" w:color="auto"/>
                        <w:right w:val="none" w:sz="0" w:space="0" w:color="auto"/>
                      </w:divBdr>
                      <w:divsChild>
                        <w:div w:id="1547643809">
                          <w:marLeft w:val="0"/>
                          <w:marRight w:val="0"/>
                          <w:marTop w:val="0"/>
                          <w:marBottom w:val="0"/>
                          <w:divBdr>
                            <w:top w:val="none" w:sz="0" w:space="0" w:color="auto"/>
                            <w:left w:val="none" w:sz="0" w:space="0" w:color="auto"/>
                            <w:bottom w:val="none" w:sz="0" w:space="0" w:color="auto"/>
                            <w:right w:val="none" w:sz="0" w:space="0" w:color="auto"/>
                          </w:divBdr>
                          <w:divsChild>
                            <w:div w:id="709888186">
                              <w:marLeft w:val="0"/>
                              <w:marRight w:val="0"/>
                              <w:marTop w:val="0"/>
                              <w:marBottom w:val="0"/>
                              <w:divBdr>
                                <w:top w:val="none" w:sz="0" w:space="0" w:color="auto"/>
                                <w:left w:val="none" w:sz="0" w:space="0" w:color="auto"/>
                                <w:bottom w:val="none" w:sz="0" w:space="0" w:color="auto"/>
                                <w:right w:val="none" w:sz="0" w:space="0" w:color="auto"/>
                              </w:divBdr>
                              <w:divsChild>
                                <w:div w:id="469439664">
                                  <w:marLeft w:val="0"/>
                                  <w:marRight w:val="0"/>
                                  <w:marTop w:val="0"/>
                                  <w:marBottom w:val="0"/>
                                  <w:divBdr>
                                    <w:top w:val="none" w:sz="0" w:space="0" w:color="auto"/>
                                    <w:left w:val="none" w:sz="0" w:space="0" w:color="auto"/>
                                    <w:bottom w:val="none" w:sz="0" w:space="0" w:color="auto"/>
                                    <w:right w:val="none" w:sz="0" w:space="0" w:color="auto"/>
                                  </w:divBdr>
                                  <w:divsChild>
                                    <w:div w:id="668102721">
                                      <w:marLeft w:val="0"/>
                                      <w:marRight w:val="0"/>
                                      <w:marTop w:val="0"/>
                                      <w:marBottom w:val="0"/>
                                      <w:divBdr>
                                        <w:top w:val="none" w:sz="0" w:space="0" w:color="auto"/>
                                        <w:left w:val="none" w:sz="0" w:space="0" w:color="auto"/>
                                        <w:bottom w:val="none" w:sz="0" w:space="0" w:color="auto"/>
                                        <w:right w:val="none" w:sz="0" w:space="0" w:color="auto"/>
                                      </w:divBdr>
                                      <w:divsChild>
                                        <w:div w:id="1882982682">
                                          <w:marLeft w:val="0"/>
                                          <w:marRight w:val="0"/>
                                          <w:marTop w:val="0"/>
                                          <w:marBottom w:val="0"/>
                                          <w:divBdr>
                                            <w:top w:val="none" w:sz="0" w:space="0" w:color="auto"/>
                                            <w:left w:val="none" w:sz="0" w:space="0" w:color="auto"/>
                                            <w:bottom w:val="none" w:sz="0" w:space="0" w:color="auto"/>
                                            <w:right w:val="none" w:sz="0" w:space="0" w:color="auto"/>
                                          </w:divBdr>
                                          <w:divsChild>
                                            <w:div w:id="87210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818587">
      <w:bodyDiv w:val="1"/>
      <w:marLeft w:val="0"/>
      <w:marRight w:val="0"/>
      <w:marTop w:val="0"/>
      <w:marBottom w:val="0"/>
      <w:divBdr>
        <w:top w:val="none" w:sz="0" w:space="0" w:color="auto"/>
        <w:left w:val="none" w:sz="0" w:space="0" w:color="auto"/>
        <w:bottom w:val="none" w:sz="0" w:space="0" w:color="auto"/>
        <w:right w:val="none" w:sz="0" w:space="0" w:color="auto"/>
      </w:divBdr>
      <w:divsChild>
        <w:div w:id="736903173">
          <w:marLeft w:val="0"/>
          <w:marRight w:val="0"/>
          <w:marTop w:val="0"/>
          <w:marBottom w:val="0"/>
          <w:divBdr>
            <w:top w:val="none" w:sz="0" w:space="0" w:color="auto"/>
            <w:left w:val="none" w:sz="0" w:space="0" w:color="auto"/>
            <w:bottom w:val="none" w:sz="0" w:space="0" w:color="auto"/>
            <w:right w:val="none" w:sz="0" w:space="0" w:color="auto"/>
          </w:divBdr>
        </w:div>
      </w:divsChild>
    </w:div>
    <w:div w:id="180824379">
      <w:bodyDiv w:val="1"/>
      <w:marLeft w:val="0"/>
      <w:marRight w:val="0"/>
      <w:marTop w:val="0"/>
      <w:marBottom w:val="0"/>
      <w:divBdr>
        <w:top w:val="none" w:sz="0" w:space="0" w:color="auto"/>
        <w:left w:val="none" w:sz="0" w:space="0" w:color="auto"/>
        <w:bottom w:val="none" w:sz="0" w:space="0" w:color="auto"/>
        <w:right w:val="none" w:sz="0" w:space="0" w:color="auto"/>
      </w:divBdr>
      <w:divsChild>
        <w:div w:id="516162767">
          <w:marLeft w:val="0"/>
          <w:marRight w:val="0"/>
          <w:marTop w:val="0"/>
          <w:marBottom w:val="150"/>
          <w:divBdr>
            <w:top w:val="none" w:sz="0" w:space="0" w:color="auto"/>
            <w:left w:val="none" w:sz="0" w:space="0" w:color="auto"/>
            <w:bottom w:val="none" w:sz="0" w:space="0" w:color="auto"/>
            <w:right w:val="none" w:sz="0" w:space="0" w:color="auto"/>
          </w:divBdr>
        </w:div>
      </w:divsChild>
    </w:div>
    <w:div w:id="181360173">
      <w:bodyDiv w:val="1"/>
      <w:marLeft w:val="0"/>
      <w:marRight w:val="0"/>
      <w:marTop w:val="0"/>
      <w:marBottom w:val="0"/>
      <w:divBdr>
        <w:top w:val="none" w:sz="0" w:space="0" w:color="auto"/>
        <w:left w:val="none" w:sz="0" w:space="0" w:color="auto"/>
        <w:bottom w:val="none" w:sz="0" w:space="0" w:color="auto"/>
        <w:right w:val="none" w:sz="0" w:space="0" w:color="auto"/>
      </w:divBdr>
    </w:div>
    <w:div w:id="181480660">
      <w:bodyDiv w:val="1"/>
      <w:marLeft w:val="0"/>
      <w:marRight w:val="0"/>
      <w:marTop w:val="0"/>
      <w:marBottom w:val="0"/>
      <w:divBdr>
        <w:top w:val="none" w:sz="0" w:space="0" w:color="auto"/>
        <w:left w:val="none" w:sz="0" w:space="0" w:color="auto"/>
        <w:bottom w:val="none" w:sz="0" w:space="0" w:color="auto"/>
        <w:right w:val="none" w:sz="0" w:space="0" w:color="auto"/>
      </w:divBdr>
      <w:divsChild>
        <w:div w:id="1534266612">
          <w:marLeft w:val="0"/>
          <w:marRight w:val="0"/>
          <w:marTop w:val="0"/>
          <w:marBottom w:val="0"/>
          <w:divBdr>
            <w:top w:val="none" w:sz="0" w:space="0" w:color="auto"/>
            <w:left w:val="none" w:sz="0" w:space="0" w:color="auto"/>
            <w:bottom w:val="dotted" w:sz="6" w:space="4" w:color="DDDDDD"/>
            <w:right w:val="none" w:sz="0" w:space="0" w:color="auto"/>
          </w:divBdr>
        </w:div>
      </w:divsChild>
    </w:div>
    <w:div w:id="181549672">
      <w:bodyDiv w:val="1"/>
      <w:marLeft w:val="0"/>
      <w:marRight w:val="0"/>
      <w:marTop w:val="0"/>
      <w:marBottom w:val="0"/>
      <w:divBdr>
        <w:top w:val="none" w:sz="0" w:space="0" w:color="auto"/>
        <w:left w:val="none" w:sz="0" w:space="0" w:color="auto"/>
        <w:bottom w:val="none" w:sz="0" w:space="0" w:color="auto"/>
        <w:right w:val="none" w:sz="0" w:space="0" w:color="auto"/>
      </w:divBdr>
    </w:div>
    <w:div w:id="181601395">
      <w:bodyDiv w:val="1"/>
      <w:marLeft w:val="0"/>
      <w:marRight w:val="0"/>
      <w:marTop w:val="0"/>
      <w:marBottom w:val="0"/>
      <w:divBdr>
        <w:top w:val="none" w:sz="0" w:space="0" w:color="auto"/>
        <w:left w:val="none" w:sz="0" w:space="0" w:color="auto"/>
        <w:bottom w:val="none" w:sz="0" w:space="0" w:color="auto"/>
        <w:right w:val="none" w:sz="0" w:space="0" w:color="auto"/>
      </w:divBdr>
      <w:divsChild>
        <w:div w:id="593826338">
          <w:marLeft w:val="0"/>
          <w:marRight w:val="0"/>
          <w:marTop w:val="0"/>
          <w:marBottom w:val="150"/>
          <w:divBdr>
            <w:top w:val="none" w:sz="0" w:space="0" w:color="auto"/>
            <w:left w:val="none" w:sz="0" w:space="0" w:color="auto"/>
            <w:bottom w:val="none" w:sz="0" w:space="0" w:color="auto"/>
            <w:right w:val="none" w:sz="0" w:space="0" w:color="auto"/>
          </w:divBdr>
        </w:div>
        <w:div w:id="1814103728">
          <w:marLeft w:val="0"/>
          <w:marRight w:val="0"/>
          <w:marTop w:val="0"/>
          <w:marBottom w:val="0"/>
          <w:divBdr>
            <w:top w:val="none" w:sz="0" w:space="0" w:color="auto"/>
            <w:left w:val="none" w:sz="0" w:space="0" w:color="auto"/>
            <w:bottom w:val="none" w:sz="0" w:space="0" w:color="auto"/>
            <w:right w:val="none" w:sz="0" w:space="0" w:color="auto"/>
          </w:divBdr>
        </w:div>
      </w:divsChild>
    </w:div>
    <w:div w:id="181629715">
      <w:bodyDiv w:val="1"/>
      <w:marLeft w:val="0"/>
      <w:marRight w:val="0"/>
      <w:marTop w:val="0"/>
      <w:marBottom w:val="0"/>
      <w:divBdr>
        <w:top w:val="none" w:sz="0" w:space="0" w:color="auto"/>
        <w:left w:val="none" w:sz="0" w:space="0" w:color="auto"/>
        <w:bottom w:val="none" w:sz="0" w:space="0" w:color="auto"/>
        <w:right w:val="none" w:sz="0" w:space="0" w:color="auto"/>
      </w:divBdr>
      <w:divsChild>
        <w:div w:id="99617076">
          <w:marLeft w:val="0"/>
          <w:marRight w:val="0"/>
          <w:marTop w:val="0"/>
          <w:marBottom w:val="0"/>
          <w:divBdr>
            <w:top w:val="none" w:sz="0" w:space="0" w:color="auto"/>
            <w:left w:val="none" w:sz="0" w:space="0" w:color="auto"/>
            <w:bottom w:val="none" w:sz="0" w:space="0" w:color="auto"/>
            <w:right w:val="none" w:sz="0" w:space="0" w:color="auto"/>
          </w:divBdr>
          <w:divsChild>
            <w:div w:id="2118676565">
              <w:marLeft w:val="0"/>
              <w:marRight w:val="0"/>
              <w:marTop w:val="225"/>
              <w:marBottom w:val="225"/>
              <w:divBdr>
                <w:top w:val="none" w:sz="0" w:space="0" w:color="auto"/>
                <w:left w:val="none" w:sz="0" w:space="0" w:color="auto"/>
                <w:bottom w:val="none" w:sz="0" w:space="0" w:color="auto"/>
                <w:right w:val="none" w:sz="0" w:space="0" w:color="auto"/>
              </w:divBdr>
            </w:div>
          </w:divsChild>
        </w:div>
        <w:div w:id="394857944">
          <w:marLeft w:val="0"/>
          <w:marRight w:val="0"/>
          <w:marTop w:val="0"/>
          <w:marBottom w:val="150"/>
          <w:divBdr>
            <w:top w:val="none" w:sz="0" w:space="0" w:color="auto"/>
            <w:left w:val="none" w:sz="0" w:space="0" w:color="auto"/>
            <w:bottom w:val="none" w:sz="0" w:space="0" w:color="auto"/>
            <w:right w:val="none" w:sz="0" w:space="0" w:color="auto"/>
          </w:divBdr>
        </w:div>
        <w:div w:id="1005090528">
          <w:marLeft w:val="0"/>
          <w:marRight w:val="0"/>
          <w:marTop w:val="0"/>
          <w:marBottom w:val="150"/>
          <w:divBdr>
            <w:top w:val="none" w:sz="0" w:space="0" w:color="auto"/>
            <w:left w:val="none" w:sz="0" w:space="0" w:color="auto"/>
            <w:bottom w:val="none" w:sz="0" w:space="0" w:color="auto"/>
            <w:right w:val="none" w:sz="0" w:space="0" w:color="auto"/>
          </w:divBdr>
          <w:divsChild>
            <w:div w:id="530610449">
              <w:marLeft w:val="0"/>
              <w:marRight w:val="0"/>
              <w:marTop w:val="0"/>
              <w:marBottom w:val="0"/>
              <w:divBdr>
                <w:top w:val="none" w:sz="0" w:space="0" w:color="auto"/>
                <w:left w:val="none" w:sz="0" w:space="0" w:color="auto"/>
                <w:bottom w:val="none" w:sz="0" w:space="0" w:color="auto"/>
                <w:right w:val="none" w:sz="0" w:space="0" w:color="auto"/>
              </w:divBdr>
              <w:divsChild>
                <w:div w:id="11148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74906">
      <w:bodyDiv w:val="1"/>
      <w:marLeft w:val="0"/>
      <w:marRight w:val="0"/>
      <w:marTop w:val="0"/>
      <w:marBottom w:val="0"/>
      <w:divBdr>
        <w:top w:val="none" w:sz="0" w:space="0" w:color="auto"/>
        <w:left w:val="none" w:sz="0" w:space="0" w:color="auto"/>
        <w:bottom w:val="none" w:sz="0" w:space="0" w:color="auto"/>
        <w:right w:val="none" w:sz="0" w:space="0" w:color="auto"/>
      </w:divBdr>
      <w:divsChild>
        <w:div w:id="63645564">
          <w:marLeft w:val="0"/>
          <w:marRight w:val="0"/>
          <w:marTop w:val="0"/>
          <w:marBottom w:val="0"/>
          <w:divBdr>
            <w:top w:val="none" w:sz="0" w:space="0" w:color="auto"/>
            <w:left w:val="none" w:sz="0" w:space="0" w:color="auto"/>
            <w:bottom w:val="none" w:sz="0" w:space="0" w:color="auto"/>
            <w:right w:val="none" w:sz="0" w:space="0" w:color="auto"/>
          </w:divBdr>
        </w:div>
        <w:div w:id="1135872761">
          <w:marLeft w:val="0"/>
          <w:marRight w:val="0"/>
          <w:marTop w:val="0"/>
          <w:marBottom w:val="0"/>
          <w:divBdr>
            <w:top w:val="none" w:sz="0" w:space="0" w:color="auto"/>
            <w:left w:val="none" w:sz="0" w:space="0" w:color="auto"/>
            <w:bottom w:val="none" w:sz="0" w:space="0" w:color="auto"/>
            <w:right w:val="none" w:sz="0" w:space="0" w:color="auto"/>
          </w:divBdr>
        </w:div>
      </w:divsChild>
    </w:div>
    <w:div w:id="181821047">
      <w:bodyDiv w:val="1"/>
      <w:marLeft w:val="0"/>
      <w:marRight w:val="0"/>
      <w:marTop w:val="0"/>
      <w:marBottom w:val="0"/>
      <w:divBdr>
        <w:top w:val="none" w:sz="0" w:space="0" w:color="auto"/>
        <w:left w:val="none" w:sz="0" w:space="0" w:color="auto"/>
        <w:bottom w:val="none" w:sz="0" w:space="0" w:color="auto"/>
        <w:right w:val="none" w:sz="0" w:space="0" w:color="auto"/>
      </w:divBdr>
      <w:divsChild>
        <w:div w:id="729308307">
          <w:marLeft w:val="0"/>
          <w:marRight w:val="0"/>
          <w:marTop w:val="0"/>
          <w:marBottom w:val="150"/>
          <w:divBdr>
            <w:top w:val="none" w:sz="0" w:space="0" w:color="auto"/>
            <w:left w:val="none" w:sz="0" w:space="0" w:color="auto"/>
            <w:bottom w:val="none" w:sz="0" w:space="0" w:color="auto"/>
            <w:right w:val="none" w:sz="0" w:space="0" w:color="auto"/>
          </w:divBdr>
        </w:div>
        <w:div w:id="834105869">
          <w:marLeft w:val="0"/>
          <w:marRight w:val="0"/>
          <w:marTop w:val="0"/>
          <w:marBottom w:val="0"/>
          <w:divBdr>
            <w:top w:val="none" w:sz="0" w:space="0" w:color="auto"/>
            <w:left w:val="none" w:sz="0" w:space="0" w:color="auto"/>
            <w:bottom w:val="none" w:sz="0" w:space="0" w:color="auto"/>
            <w:right w:val="none" w:sz="0" w:space="0" w:color="auto"/>
          </w:divBdr>
          <w:divsChild>
            <w:div w:id="624777521">
              <w:marLeft w:val="0"/>
              <w:marRight w:val="0"/>
              <w:marTop w:val="0"/>
              <w:marBottom w:val="375"/>
              <w:divBdr>
                <w:top w:val="none" w:sz="0" w:space="0" w:color="auto"/>
                <w:left w:val="none" w:sz="0" w:space="0" w:color="auto"/>
                <w:bottom w:val="none" w:sz="0" w:space="0" w:color="auto"/>
                <w:right w:val="none" w:sz="0" w:space="0" w:color="auto"/>
              </w:divBdr>
            </w:div>
            <w:div w:id="1809935072">
              <w:marLeft w:val="0"/>
              <w:marRight w:val="0"/>
              <w:marTop w:val="0"/>
              <w:marBottom w:val="225"/>
              <w:divBdr>
                <w:top w:val="none" w:sz="0" w:space="0" w:color="auto"/>
                <w:left w:val="none" w:sz="0" w:space="0" w:color="auto"/>
                <w:bottom w:val="none" w:sz="0" w:space="0" w:color="auto"/>
                <w:right w:val="none" w:sz="0" w:space="0" w:color="auto"/>
              </w:divBdr>
              <w:divsChild>
                <w:div w:id="15230748">
                  <w:marLeft w:val="0"/>
                  <w:marRight w:val="0"/>
                  <w:marTop w:val="0"/>
                  <w:marBottom w:val="150"/>
                  <w:divBdr>
                    <w:top w:val="none" w:sz="0" w:space="0" w:color="auto"/>
                    <w:left w:val="none" w:sz="0" w:space="0" w:color="auto"/>
                    <w:bottom w:val="none" w:sz="0" w:space="0" w:color="auto"/>
                    <w:right w:val="none" w:sz="0" w:space="0" w:color="auto"/>
                  </w:divBdr>
                </w:div>
                <w:div w:id="138160383">
                  <w:marLeft w:val="0"/>
                  <w:marRight w:val="0"/>
                  <w:marTop w:val="0"/>
                  <w:marBottom w:val="150"/>
                  <w:divBdr>
                    <w:top w:val="none" w:sz="0" w:space="0" w:color="auto"/>
                    <w:left w:val="none" w:sz="0" w:space="0" w:color="auto"/>
                    <w:bottom w:val="none" w:sz="0" w:space="0" w:color="auto"/>
                    <w:right w:val="none" w:sz="0" w:space="0" w:color="auto"/>
                  </w:divBdr>
                </w:div>
                <w:div w:id="188180253">
                  <w:marLeft w:val="0"/>
                  <w:marRight w:val="0"/>
                  <w:marTop w:val="0"/>
                  <w:marBottom w:val="150"/>
                  <w:divBdr>
                    <w:top w:val="none" w:sz="0" w:space="0" w:color="auto"/>
                    <w:left w:val="none" w:sz="0" w:space="0" w:color="auto"/>
                    <w:bottom w:val="none" w:sz="0" w:space="0" w:color="auto"/>
                    <w:right w:val="none" w:sz="0" w:space="0" w:color="auto"/>
                  </w:divBdr>
                </w:div>
                <w:div w:id="431435967">
                  <w:marLeft w:val="0"/>
                  <w:marRight w:val="0"/>
                  <w:marTop w:val="0"/>
                  <w:marBottom w:val="150"/>
                  <w:divBdr>
                    <w:top w:val="none" w:sz="0" w:space="0" w:color="auto"/>
                    <w:left w:val="none" w:sz="0" w:space="0" w:color="auto"/>
                    <w:bottom w:val="none" w:sz="0" w:space="0" w:color="auto"/>
                    <w:right w:val="none" w:sz="0" w:space="0" w:color="auto"/>
                  </w:divBdr>
                </w:div>
                <w:div w:id="500196236">
                  <w:marLeft w:val="0"/>
                  <w:marRight w:val="0"/>
                  <w:marTop w:val="0"/>
                  <w:marBottom w:val="150"/>
                  <w:divBdr>
                    <w:top w:val="none" w:sz="0" w:space="0" w:color="auto"/>
                    <w:left w:val="none" w:sz="0" w:space="0" w:color="auto"/>
                    <w:bottom w:val="none" w:sz="0" w:space="0" w:color="auto"/>
                    <w:right w:val="none" w:sz="0" w:space="0" w:color="auto"/>
                  </w:divBdr>
                </w:div>
                <w:div w:id="603150098">
                  <w:marLeft w:val="0"/>
                  <w:marRight w:val="0"/>
                  <w:marTop w:val="0"/>
                  <w:marBottom w:val="150"/>
                  <w:divBdr>
                    <w:top w:val="none" w:sz="0" w:space="0" w:color="auto"/>
                    <w:left w:val="none" w:sz="0" w:space="0" w:color="auto"/>
                    <w:bottom w:val="none" w:sz="0" w:space="0" w:color="auto"/>
                    <w:right w:val="none" w:sz="0" w:space="0" w:color="auto"/>
                  </w:divBdr>
                </w:div>
                <w:div w:id="647628959">
                  <w:marLeft w:val="0"/>
                  <w:marRight w:val="0"/>
                  <w:marTop w:val="0"/>
                  <w:marBottom w:val="150"/>
                  <w:divBdr>
                    <w:top w:val="none" w:sz="0" w:space="0" w:color="auto"/>
                    <w:left w:val="none" w:sz="0" w:space="0" w:color="auto"/>
                    <w:bottom w:val="none" w:sz="0" w:space="0" w:color="auto"/>
                    <w:right w:val="none" w:sz="0" w:space="0" w:color="auto"/>
                  </w:divBdr>
                </w:div>
                <w:div w:id="669870973">
                  <w:marLeft w:val="0"/>
                  <w:marRight w:val="0"/>
                  <w:marTop w:val="0"/>
                  <w:marBottom w:val="150"/>
                  <w:divBdr>
                    <w:top w:val="none" w:sz="0" w:space="0" w:color="auto"/>
                    <w:left w:val="none" w:sz="0" w:space="0" w:color="auto"/>
                    <w:bottom w:val="none" w:sz="0" w:space="0" w:color="auto"/>
                    <w:right w:val="none" w:sz="0" w:space="0" w:color="auto"/>
                  </w:divBdr>
                </w:div>
                <w:div w:id="749890388">
                  <w:marLeft w:val="0"/>
                  <w:marRight w:val="0"/>
                  <w:marTop w:val="0"/>
                  <w:marBottom w:val="150"/>
                  <w:divBdr>
                    <w:top w:val="none" w:sz="0" w:space="0" w:color="auto"/>
                    <w:left w:val="none" w:sz="0" w:space="0" w:color="auto"/>
                    <w:bottom w:val="none" w:sz="0" w:space="0" w:color="auto"/>
                    <w:right w:val="none" w:sz="0" w:space="0" w:color="auto"/>
                  </w:divBdr>
                </w:div>
                <w:div w:id="783378483">
                  <w:marLeft w:val="0"/>
                  <w:marRight w:val="0"/>
                  <w:marTop w:val="0"/>
                  <w:marBottom w:val="150"/>
                  <w:divBdr>
                    <w:top w:val="none" w:sz="0" w:space="0" w:color="auto"/>
                    <w:left w:val="none" w:sz="0" w:space="0" w:color="auto"/>
                    <w:bottom w:val="none" w:sz="0" w:space="0" w:color="auto"/>
                    <w:right w:val="none" w:sz="0" w:space="0" w:color="auto"/>
                  </w:divBdr>
                </w:div>
                <w:div w:id="820580317">
                  <w:marLeft w:val="0"/>
                  <w:marRight w:val="0"/>
                  <w:marTop w:val="0"/>
                  <w:marBottom w:val="150"/>
                  <w:divBdr>
                    <w:top w:val="none" w:sz="0" w:space="0" w:color="auto"/>
                    <w:left w:val="none" w:sz="0" w:space="0" w:color="auto"/>
                    <w:bottom w:val="none" w:sz="0" w:space="0" w:color="auto"/>
                    <w:right w:val="none" w:sz="0" w:space="0" w:color="auto"/>
                  </w:divBdr>
                </w:div>
                <w:div w:id="830682762">
                  <w:marLeft w:val="0"/>
                  <w:marRight w:val="0"/>
                  <w:marTop w:val="0"/>
                  <w:marBottom w:val="150"/>
                  <w:divBdr>
                    <w:top w:val="none" w:sz="0" w:space="0" w:color="auto"/>
                    <w:left w:val="none" w:sz="0" w:space="0" w:color="auto"/>
                    <w:bottom w:val="none" w:sz="0" w:space="0" w:color="auto"/>
                    <w:right w:val="none" w:sz="0" w:space="0" w:color="auto"/>
                  </w:divBdr>
                </w:div>
                <w:div w:id="853039315">
                  <w:marLeft w:val="0"/>
                  <w:marRight w:val="0"/>
                  <w:marTop w:val="0"/>
                  <w:marBottom w:val="150"/>
                  <w:divBdr>
                    <w:top w:val="none" w:sz="0" w:space="0" w:color="auto"/>
                    <w:left w:val="none" w:sz="0" w:space="0" w:color="auto"/>
                    <w:bottom w:val="none" w:sz="0" w:space="0" w:color="auto"/>
                    <w:right w:val="none" w:sz="0" w:space="0" w:color="auto"/>
                  </w:divBdr>
                </w:div>
                <w:div w:id="864101413">
                  <w:marLeft w:val="0"/>
                  <w:marRight w:val="0"/>
                  <w:marTop w:val="0"/>
                  <w:marBottom w:val="150"/>
                  <w:divBdr>
                    <w:top w:val="none" w:sz="0" w:space="0" w:color="auto"/>
                    <w:left w:val="none" w:sz="0" w:space="0" w:color="auto"/>
                    <w:bottom w:val="none" w:sz="0" w:space="0" w:color="auto"/>
                    <w:right w:val="none" w:sz="0" w:space="0" w:color="auto"/>
                  </w:divBdr>
                </w:div>
                <w:div w:id="1054427033">
                  <w:marLeft w:val="0"/>
                  <w:marRight w:val="0"/>
                  <w:marTop w:val="0"/>
                  <w:marBottom w:val="150"/>
                  <w:divBdr>
                    <w:top w:val="none" w:sz="0" w:space="0" w:color="auto"/>
                    <w:left w:val="none" w:sz="0" w:space="0" w:color="auto"/>
                    <w:bottom w:val="none" w:sz="0" w:space="0" w:color="auto"/>
                    <w:right w:val="none" w:sz="0" w:space="0" w:color="auto"/>
                  </w:divBdr>
                </w:div>
                <w:div w:id="1089305810">
                  <w:marLeft w:val="0"/>
                  <w:marRight w:val="0"/>
                  <w:marTop w:val="0"/>
                  <w:marBottom w:val="150"/>
                  <w:divBdr>
                    <w:top w:val="none" w:sz="0" w:space="0" w:color="auto"/>
                    <w:left w:val="none" w:sz="0" w:space="0" w:color="auto"/>
                    <w:bottom w:val="none" w:sz="0" w:space="0" w:color="auto"/>
                    <w:right w:val="none" w:sz="0" w:space="0" w:color="auto"/>
                  </w:divBdr>
                </w:div>
                <w:div w:id="1129782170">
                  <w:marLeft w:val="0"/>
                  <w:marRight w:val="0"/>
                  <w:marTop w:val="0"/>
                  <w:marBottom w:val="150"/>
                  <w:divBdr>
                    <w:top w:val="none" w:sz="0" w:space="0" w:color="auto"/>
                    <w:left w:val="none" w:sz="0" w:space="0" w:color="auto"/>
                    <w:bottom w:val="none" w:sz="0" w:space="0" w:color="auto"/>
                    <w:right w:val="none" w:sz="0" w:space="0" w:color="auto"/>
                  </w:divBdr>
                </w:div>
                <w:div w:id="1145970174">
                  <w:marLeft w:val="0"/>
                  <w:marRight w:val="0"/>
                  <w:marTop w:val="0"/>
                  <w:marBottom w:val="150"/>
                  <w:divBdr>
                    <w:top w:val="none" w:sz="0" w:space="0" w:color="auto"/>
                    <w:left w:val="none" w:sz="0" w:space="0" w:color="auto"/>
                    <w:bottom w:val="none" w:sz="0" w:space="0" w:color="auto"/>
                    <w:right w:val="none" w:sz="0" w:space="0" w:color="auto"/>
                  </w:divBdr>
                </w:div>
                <w:div w:id="1179856584">
                  <w:marLeft w:val="0"/>
                  <w:marRight w:val="0"/>
                  <w:marTop w:val="0"/>
                  <w:marBottom w:val="150"/>
                  <w:divBdr>
                    <w:top w:val="none" w:sz="0" w:space="0" w:color="auto"/>
                    <w:left w:val="none" w:sz="0" w:space="0" w:color="auto"/>
                    <w:bottom w:val="none" w:sz="0" w:space="0" w:color="auto"/>
                    <w:right w:val="none" w:sz="0" w:space="0" w:color="auto"/>
                  </w:divBdr>
                </w:div>
                <w:div w:id="1180504769">
                  <w:marLeft w:val="0"/>
                  <w:marRight w:val="0"/>
                  <w:marTop w:val="0"/>
                  <w:marBottom w:val="150"/>
                  <w:divBdr>
                    <w:top w:val="none" w:sz="0" w:space="0" w:color="auto"/>
                    <w:left w:val="none" w:sz="0" w:space="0" w:color="auto"/>
                    <w:bottom w:val="none" w:sz="0" w:space="0" w:color="auto"/>
                    <w:right w:val="none" w:sz="0" w:space="0" w:color="auto"/>
                  </w:divBdr>
                </w:div>
                <w:div w:id="1213689766">
                  <w:marLeft w:val="0"/>
                  <w:marRight w:val="0"/>
                  <w:marTop w:val="0"/>
                  <w:marBottom w:val="150"/>
                  <w:divBdr>
                    <w:top w:val="none" w:sz="0" w:space="0" w:color="auto"/>
                    <w:left w:val="none" w:sz="0" w:space="0" w:color="auto"/>
                    <w:bottom w:val="none" w:sz="0" w:space="0" w:color="auto"/>
                    <w:right w:val="none" w:sz="0" w:space="0" w:color="auto"/>
                  </w:divBdr>
                </w:div>
                <w:div w:id="1253007663">
                  <w:marLeft w:val="0"/>
                  <w:marRight w:val="0"/>
                  <w:marTop w:val="0"/>
                  <w:marBottom w:val="150"/>
                  <w:divBdr>
                    <w:top w:val="none" w:sz="0" w:space="0" w:color="auto"/>
                    <w:left w:val="none" w:sz="0" w:space="0" w:color="auto"/>
                    <w:bottom w:val="none" w:sz="0" w:space="0" w:color="auto"/>
                    <w:right w:val="none" w:sz="0" w:space="0" w:color="auto"/>
                  </w:divBdr>
                </w:div>
                <w:div w:id="1339116587">
                  <w:marLeft w:val="0"/>
                  <w:marRight w:val="0"/>
                  <w:marTop w:val="0"/>
                  <w:marBottom w:val="150"/>
                  <w:divBdr>
                    <w:top w:val="none" w:sz="0" w:space="0" w:color="auto"/>
                    <w:left w:val="none" w:sz="0" w:space="0" w:color="auto"/>
                    <w:bottom w:val="none" w:sz="0" w:space="0" w:color="auto"/>
                    <w:right w:val="none" w:sz="0" w:space="0" w:color="auto"/>
                  </w:divBdr>
                </w:div>
                <w:div w:id="1485855906">
                  <w:marLeft w:val="0"/>
                  <w:marRight w:val="0"/>
                  <w:marTop w:val="0"/>
                  <w:marBottom w:val="150"/>
                  <w:divBdr>
                    <w:top w:val="none" w:sz="0" w:space="0" w:color="auto"/>
                    <w:left w:val="none" w:sz="0" w:space="0" w:color="auto"/>
                    <w:bottom w:val="none" w:sz="0" w:space="0" w:color="auto"/>
                    <w:right w:val="none" w:sz="0" w:space="0" w:color="auto"/>
                  </w:divBdr>
                </w:div>
                <w:div w:id="1508865243">
                  <w:marLeft w:val="0"/>
                  <w:marRight w:val="0"/>
                  <w:marTop w:val="0"/>
                  <w:marBottom w:val="150"/>
                  <w:divBdr>
                    <w:top w:val="none" w:sz="0" w:space="0" w:color="auto"/>
                    <w:left w:val="none" w:sz="0" w:space="0" w:color="auto"/>
                    <w:bottom w:val="none" w:sz="0" w:space="0" w:color="auto"/>
                    <w:right w:val="none" w:sz="0" w:space="0" w:color="auto"/>
                  </w:divBdr>
                </w:div>
                <w:div w:id="1694111352">
                  <w:marLeft w:val="0"/>
                  <w:marRight w:val="0"/>
                  <w:marTop w:val="0"/>
                  <w:marBottom w:val="150"/>
                  <w:divBdr>
                    <w:top w:val="none" w:sz="0" w:space="0" w:color="auto"/>
                    <w:left w:val="none" w:sz="0" w:space="0" w:color="auto"/>
                    <w:bottom w:val="none" w:sz="0" w:space="0" w:color="auto"/>
                    <w:right w:val="none" w:sz="0" w:space="0" w:color="auto"/>
                  </w:divBdr>
                </w:div>
                <w:div w:id="1696539873">
                  <w:marLeft w:val="0"/>
                  <w:marRight w:val="0"/>
                  <w:marTop w:val="0"/>
                  <w:marBottom w:val="150"/>
                  <w:divBdr>
                    <w:top w:val="none" w:sz="0" w:space="0" w:color="auto"/>
                    <w:left w:val="none" w:sz="0" w:space="0" w:color="auto"/>
                    <w:bottom w:val="none" w:sz="0" w:space="0" w:color="auto"/>
                    <w:right w:val="none" w:sz="0" w:space="0" w:color="auto"/>
                  </w:divBdr>
                </w:div>
                <w:div w:id="1698314984">
                  <w:marLeft w:val="0"/>
                  <w:marRight w:val="0"/>
                  <w:marTop w:val="0"/>
                  <w:marBottom w:val="150"/>
                  <w:divBdr>
                    <w:top w:val="none" w:sz="0" w:space="0" w:color="auto"/>
                    <w:left w:val="none" w:sz="0" w:space="0" w:color="auto"/>
                    <w:bottom w:val="none" w:sz="0" w:space="0" w:color="auto"/>
                    <w:right w:val="none" w:sz="0" w:space="0" w:color="auto"/>
                  </w:divBdr>
                </w:div>
                <w:div w:id="1773436488">
                  <w:marLeft w:val="0"/>
                  <w:marRight w:val="0"/>
                  <w:marTop w:val="0"/>
                  <w:marBottom w:val="150"/>
                  <w:divBdr>
                    <w:top w:val="none" w:sz="0" w:space="0" w:color="auto"/>
                    <w:left w:val="none" w:sz="0" w:space="0" w:color="auto"/>
                    <w:bottom w:val="none" w:sz="0" w:space="0" w:color="auto"/>
                    <w:right w:val="none" w:sz="0" w:space="0" w:color="auto"/>
                  </w:divBdr>
                </w:div>
                <w:div w:id="1810442853">
                  <w:marLeft w:val="0"/>
                  <w:marRight w:val="0"/>
                  <w:marTop w:val="0"/>
                  <w:marBottom w:val="150"/>
                  <w:divBdr>
                    <w:top w:val="none" w:sz="0" w:space="0" w:color="auto"/>
                    <w:left w:val="none" w:sz="0" w:space="0" w:color="auto"/>
                    <w:bottom w:val="none" w:sz="0" w:space="0" w:color="auto"/>
                    <w:right w:val="none" w:sz="0" w:space="0" w:color="auto"/>
                  </w:divBdr>
                </w:div>
                <w:div w:id="1833567272">
                  <w:marLeft w:val="0"/>
                  <w:marRight w:val="0"/>
                  <w:marTop w:val="0"/>
                  <w:marBottom w:val="150"/>
                  <w:divBdr>
                    <w:top w:val="none" w:sz="0" w:space="0" w:color="auto"/>
                    <w:left w:val="none" w:sz="0" w:space="0" w:color="auto"/>
                    <w:bottom w:val="none" w:sz="0" w:space="0" w:color="auto"/>
                    <w:right w:val="none" w:sz="0" w:space="0" w:color="auto"/>
                  </w:divBdr>
                </w:div>
                <w:div w:id="1851748255">
                  <w:marLeft w:val="0"/>
                  <w:marRight w:val="0"/>
                  <w:marTop w:val="0"/>
                  <w:marBottom w:val="150"/>
                  <w:divBdr>
                    <w:top w:val="none" w:sz="0" w:space="0" w:color="auto"/>
                    <w:left w:val="none" w:sz="0" w:space="0" w:color="auto"/>
                    <w:bottom w:val="none" w:sz="0" w:space="0" w:color="auto"/>
                    <w:right w:val="none" w:sz="0" w:space="0" w:color="auto"/>
                  </w:divBdr>
                </w:div>
                <w:div w:id="2069568583">
                  <w:marLeft w:val="0"/>
                  <w:marRight w:val="0"/>
                  <w:marTop w:val="0"/>
                  <w:marBottom w:val="150"/>
                  <w:divBdr>
                    <w:top w:val="none" w:sz="0" w:space="0" w:color="auto"/>
                    <w:left w:val="none" w:sz="0" w:space="0" w:color="auto"/>
                    <w:bottom w:val="none" w:sz="0" w:space="0" w:color="auto"/>
                    <w:right w:val="none" w:sz="0" w:space="0" w:color="auto"/>
                  </w:divBdr>
                </w:div>
                <w:div w:id="20829484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11825441">
          <w:marLeft w:val="-9765"/>
          <w:marRight w:val="0"/>
          <w:marTop w:val="0"/>
          <w:marBottom w:val="0"/>
          <w:divBdr>
            <w:top w:val="none" w:sz="0" w:space="0" w:color="auto"/>
            <w:left w:val="none" w:sz="0" w:space="0" w:color="auto"/>
            <w:bottom w:val="none" w:sz="0" w:space="0" w:color="auto"/>
            <w:right w:val="none" w:sz="0" w:space="0" w:color="auto"/>
          </w:divBdr>
        </w:div>
      </w:divsChild>
    </w:div>
    <w:div w:id="182015862">
      <w:bodyDiv w:val="1"/>
      <w:marLeft w:val="0"/>
      <w:marRight w:val="0"/>
      <w:marTop w:val="0"/>
      <w:marBottom w:val="0"/>
      <w:divBdr>
        <w:top w:val="none" w:sz="0" w:space="0" w:color="auto"/>
        <w:left w:val="none" w:sz="0" w:space="0" w:color="auto"/>
        <w:bottom w:val="none" w:sz="0" w:space="0" w:color="auto"/>
        <w:right w:val="none" w:sz="0" w:space="0" w:color="auto"/>
      </w:divBdr>
      <w:divsChild>
        <w:div w:id="583419756">
          <w:marLeft w:val="0"/>
          <w:marRight w:val="0"/>
          <w:marTop w:val="0"/>
          <w:marBottom w:val="150"/>
          <w:divBdr>
            <w:top w:val="none" w:sz="0" w:space="0" w:color="auto"/>
            <w:left w:val="none" w:sz="0" w:space="0" w:color="auto"/>
            <w:bottom w:val="none" w:sz="0" w:space="0" w:color="auto"/>
            <w:right w:val="none" w:sz="0" w:space="0" w:color="auto"/>
          </w:divBdr>
        </w:div>
      </w:divsChild>
    </w:div>
    <w:div w:id="182062280">
      <w:bodyDiv w:val="1"/>
      <w:marLeft w:val="0"/>
      <w:marRight w:val="0"/>
      <w:marTop w:val="0"/>
      <w:marBottom w:val="0"/>
      <w:divBdr>
        <w:top w:val="none" w:sz="0" w:space="0" w:color="auto"/>
        <w:left w:val="none" w:sz="0" w:space="0" w:color="auto"/>
        <w:bottom w:val="none" w:sz="0" w:space="0" w:color="auto"/>
        <w:right w:val="none" w:sz="0" w:space="0" w:color="auto"/>
      </w:divBdr>
      <w:divsChild>
        <w:div w:id="43723289">
          <w:marLeft w:val="0"/>
          <w:marRight w:val="0"/>
          <w:marTop w:val="0"/>
          <w:marBottom w:val="0"/>
          <w:divBdr>
            <w:top w:val="none" w:sz="0" w:space="0" w:color="auto"/>
            <w:left w:val="none" w:sz="0" w:space="0" w:color="auto"/>
            <w:bottom w:val="none" w:sz="0" w:space="0" w:color="auto"/>
            <w:right w:val="none" w:sz="0" w:space="0" w:color="auto"/>
          </w:divBdr>
        </w:div>
      </w:divsChild>
    </w:div>
    <w:div w:id="182210395">
      <w:bodyDiv w:val="1"/>
      <w:marLeft w:val="0"/>
      <w:marRight w:val="0"/>
      <w:marTop w:val="0"/>
      <w:marBottom w:val="0"/>
      <w:divBdr>
        <w:top w:val="none" w:sz="0" w:space="0" w:color="auto"/>
        <w:left w:val="none" w:sz="0" w:space="0" w:color="auto"/>
        <w:bottom w:val="none" w:sz="0" w:space="0" w:color="auto"/>
        <w:right w:val="none" w:sz="0" w:space="0" w:color="auto"/>
      </w:divBdr>
    </w:div>
    <w:div w:id="182674530">
      <w:bodyDiv w:val="1"/>
      <w:marLeft w:val="0"/>
      <w:marRight w:val="0"/>
      <w:marTop w:val="0"/>
      <w:marBottom w:val="0"/>
      <w:divBdr>
        <w:top w:val="none" w:sz="0" w:space="0" w:color="auto"/>
        <w:left w:val="none" w:sz="0" w:space="0" w:color="auto"/>
        <w:bottom w:val="none" w:sz="0" w:space="0" w:color="auto"/>
        <w:right w:val="none" w:sz="0" w:space="0" w:color="auto"/>
      </w:divBdr>
      <w:divsChild>
        <w:div w:id="1287354527">
          <w:marLeft w:val="0"/>
          <w:marRight w:val="0"/>
          <w:marTop w:val="0"/>
          <w:marBottom w:val="225"/>
          <w:divBdr>
            <w:top w:val="none" w:sz="0" w:space="0" w:color="auto"/>
            <w:left w:val="none" w:sz="0" w:space="0" w:color="auto"/>
            <w:bottom w:val="none" w:sz="0" w:space="0" w:color="auto"/>
            <w:right w:val="none" w:sz="0" w:space="0" w:color="auto"/>
          </w:divBdr>
        </w:div>
      </w:divsChild>
    </w:div>
    <w:div w:id="182784488">
      <w:bodyDiv w:val="1"/>
      <w:marLeft w:val="0"/>
      <w:marRight w:val="0"/>
      <w:marTop w:val="0"/>
      <w:marBottom w:val="0"/>
      <w:divBdr>
        <w:top w:val="none" w:sz="0" w:space="0" w:color="auto"/>
        <w:left w:val="none" w:sz="0" w:space="0" w:color="auto"/>
        <w:bottom w:val="none" w:sz="0" w:space="0" w:color="auto"/>
        <w:right w:val="none" w:sz="0" w:space="0" w:color="auto"/>
      </w:divBdr>
      <w:divsChild>
        <w:div w:id="1795051209">
          <w:marLeft w:val="0"/>
          <w:marRight w:val="0"/>
          <w:marTop w:val="0"/>
          <w:marBottom w:val="0"/>
          <w:divBdr>
            <w:top w:val="none" w:sz="0" w:space="0" w:color="auto"/>
            <w:left w:val="none" w:sz="0" w:space="0" w:color="auto"/>
            <w:bottom w:val="none" w:sz="0" w:space="0" w:color="auto"/>
            <w:right w:val="none" w:sz="0" w:space="0" w:color="auto"/>
          </w:divBdr>
          <w:divsChild>
            <w:div w:id="11160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7495">
      <w:bodyDiv w:val="1"/>
      <w:marLeft w:val="0"/>
      <w:marRight w:val="0"/>
      <w:marTop w:val="0"/>
      <w:marBottom w:val="0"/>
      <w:divBdr>
        <w:top w:val="none" w:sz="0" w:space="0" w:color="auto"/>
        <w:left w:val="none" w:sz="0" w:space="0" w:color="auto"/>
        <w:bottom w:val="none" w:sz="0" w:space="0" w:color="auto"/>
        <w:right w:val="none" w:sz="0" w:space="0" w:color="auto"/>
      </w:divBdr>
      <w:divsChild>
        <w:div w:id="604659190">
          <w:marLeft w:val="0"/>
          <w:marRight w:val="0"/>
          <w:marTop w:val="150"/>
          <w:marBottom w:val="0"/>
          <w:divBdr>
            <w:top w:val="none" w:sz="0" w:space="0" w:color="auto"/>
            <w:left w:val="none" w:sz="0" w:space="0" w:color="auto"/>
            <w:bottom w:val="none" w:sz="0" w:space="0" w:color="auto"/>
            <w:right w:val="none" w:sz="0" w:space="0" w:color="auto"/>
          </w:divBdr>
          <w:divsChild>
            <w:div w:id="1502744544">
              <w:marLeft w:val="0"/>
              <w:marRight w:val="0"/>
              <w:marTop w:val="0"/>
              <w:marBottom w:val="0"/>
              <w:divBdr>
                <w:top w:val="none" w:sz="0" w:space="0" w:color="auto"/>
                <w:left w:val="none" w:sz="0" w:space="0" w:color="auto"/>
                <w:bottom w:val="single" w:sz="6" w:space="0" w:color="EFEFEF"/>
                <w:right w:val="none" w:sz="0" w:space="0" w:color="auto"/>
              </w:divBdr>
              <w:divsChild>
                <w:div w:id="422189150">
                  <w:marLeft w:val="0"/>
                  <w:marRight w:val="0"/>
                  <w:marTop w:val="0"/>
                  <w:marBottom w:val="0"/>
                  <w:divBdr>
                    <w:top w:val="none" w:sz="0" w:space="0" w:color="auto"/>
                    <w:left w:val="none" w:sz="0" w:space="0" w:color="auto"/>
                    <w:bottom w:val="none" w:sz="0" w:space="0" w:color="auto"/>
                    <w:right w:val="none" w:sz="0" w:space="0" w:color="auto"/>
                  </w:divBdr>
                </w:div>
                <w:div w:id="202358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72732">
          <w:marLeft w:val="0"/>
          <w:marRight w:val="0"/>
          <w:marTop w:val="300"/>
          <w:marBottom w:val="0"/>
          <w:divBdr>
            <w:top w:val="none" w:sz="0" w:space="0" w:color="auto"/>
            <w:left w:val="none" w:sz="0" w:space="0" w:color="auto"/>
            <w:bottom w:val="none" w:sz="0" w:space="0" w:color="auto"/>
            <w:right w:val="none" w:sz="0" w:space="0" w:color="auto"/>
          </w:divBdr>
          <w:divsChild>
            <w:div w:id="438306198">
              <w:marLeft w:val="-1350"/>
              <w:marRight w:val="0"/>
              <w:marTop w:val="0"/>
              <w:marBottom w:val="0"/>
              <w:divBdr>
                <w:top w:val="none" w:sz="0" w:space="0" w:color="auto"/>
                <w:left w:val="none" w:sz="0" w:space="0" w:color="auto"/>
                <w:bottom w:val="none" w:sz="0" w:space="0" w:color="auto"/>
                <w:right w:val="none" w:sz="0" w:space="0" w:color="auto"/>
              </w:divBdr>
              <w:divsChild>
                <w:div w:id="1672677190">
                  <w:marLeft w:val="0"/>
                  <w:marRight w:val="0"/>
                  <w:marTop w:val="0"/>
                  <w:marBottom w:val="0"/>
                  <w:divBdr>
                    <w:top w:val="none" w:sz="0" w:space="0" w:color="auto"/>
                    <w:left w:val="none" w:sz="0" w:space="0" w:color="auto"/>
                    <w:bottom w:val="none" w:sz="0" w:space="0" w:color="auto"/>
                    <w:right w:val="none" w:sz="0" w:space="0" w:color="auto"/>
                  </w:divBdr>
                  <w:divsChild>
                    <w:div w:id="1521384619">
                      <w:marLeft w:val="0"/>
                      <w:marRight w:val="0"/>
                      <w:marTop w:val="0"/>
                      <w:marBottom w:val="0"/>
                      <w:divBdr>
                        <w:top w:val="none" w:sz="0" w:space="0" w:color="auto"/>
                        <w:left w:val="none" w:sz="0" w:space="0" w:color="auto"/>
                        <w:bottom w:val="none" w:sz="0" w:space="0" w:color="auto"/>
                        <w:right w:val="none" w:sz="0" w:space="0" w:color="auto"/>
                      </w:divBdr>
                      <w:divsChild>
                        <w:div w:id="438523559">
                          <w:marLeft w:val="0"/>
                          <w:marRight w:val="0"/>
                          <w:marTop w:val="0"/>
                          <w:marBottom w:val="0"/>
                          <w:divBdr>
                            <w:top w:val="single" w:sz="6" w:space="0" w:color="C7C7C7"/>
                            <w:left w:val="single" w:sz="6" w:space="0" w:color="C7C7C7"/>
                            <w:bottom w:val="single" w:sz="6" w:space="0" w:color="C7C7C7"/>
                            <w:right w:val="single" w:sz="6" w:space="0" w:color="C7C7C7"/>
                          </w:divBdr>
                          <w:divsChild>
                            <w:div w:id="1393701340">
                              <w:marLeft w:val="0"/>
                              <w:marRight w:val="0"/>
                              <w:marTop w:val="100"/>
                              <w:marBottom w:val="100"/>
                              <w:divBdr>
                                <w:top w:val="none" w:sz="0" w:space="11" w:color="auto"/>
                                <w:left w:val="none" w:sz="0" w:space="0" w:color="auto"/>
                                <w:bottom w:val="single" w:sz="6" w:space="11" w:color="C7C7C7"/>
                                <w:right w:val="none" w:sz="0" w:space="0" w:color="auto"/>
                              </w:divBdr>
                            </w:div>
                            <w:div w:id="1530993083">
                              <w:marLeft w:val="0"/>
                              <w:marRight w:val="0"/>
                              <w:marTop w:val="100"/>
                              <w:marBottom w:val="100"/>
                              <w:divBdr>
                                <w:top w:val="none" w:sz="0" w:space="0" w:color="auto"/>
                                <w:left w:val="none" w:sz="0" w:space="0" w:color="auto"/>
                                <w:bottom w:val="none" w:sz="0" w:space="0" w:color="auto"/>
                                <w:right w:val="none" w:sz="0" w:space="0" w:color="auto"/>
                              </w:divBdr>
                            </w:div>
                            <w:div w:id="1716539503">
                              <w:marLeft w:val="0"/>
                              <w:marRight w:val="0"/>
                              <w:marTop w:val="100"/>
                              <w:marBottom w:val="100"/>
                              <w:divBdr>
                                <w:top w:val="none" w:sz="0" w:space="11" w:color="auto"/>
                                <w:left w:val="none" w:sz="0" w:space="0" w:color="auto"/>
                                <w:bottom w:val="single" w:sz="6" w:space="11" w:color="C7C7C7"/>
                                <w:right w:val="none" w:sz="0" w:space="0" w:color="auto"/>
                              </w:divBdr>
                            </w:div>
                            <w:div w:id="1744255583">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163156676">
              <w:marLeft w:val="0"/>
              <w:marRight w:val="0"/>
              <w:marTop w:val="0"/>
              <w:marBottom w:val="0"/>
              <w:divBdr>
                <w:top w:val="none" w:sz="0" w:space="0" w:color="auto"/>
                <w:left w:val="none" w:sz="0" w:space="0" w:color="auto"/>
                <w:bottom w:val="none" w:sz="0" w:space="0" w:color="auto"/>
                <w:right w:val="none" w:sz="0" w:space="0" w:color="auto"/>
              </w:divBdr>
              <w:divsChild>
                <w:div w:id="1525290671">
                  <w:marLeft w:val="0"/>
                  <w:marRight w:val="0"/>
                  <w:marTop w:val="0"/>
                  <w:marBottom w:val="0"/>
                  <w:divBdr>
                    <w:top w:val="none" w:sz="0" w:space="0" w:color="auto"/>
                    <w:left w:val="none" w:sz="0" w:space="0" w:color="auto"/>
                    <w:bottom w:val="none" w:sz="0" w:space="0" w:color="auto"/>
                    <w:right w:val="none" w:sz="0" w:space="0" w:color="auto"/>
                  </w:divBdr>
                  <w:divsChild>
                    <w:div w:id="471489270">
                      <w:marLeft w:val="0"/>
                      <w:marRight w:val="0"/>
                      <w:marTop w:val="0"/>
                      <w:marBottom w:val="0"/>
                      <w:divBdr>
                        <w:top w:val="none" w:sz="0" w:space="0" w:color="auto"/>
                        <w:left w:val="none" w:sz="0" w:space="0" w:color="auto"/>
                        <w:bottom w:val="none" w:sz="0" w:space="0" w:color="auto"/>
                        <w:right w:val="none" w:sz="0" w:space="0" w:color="auto"/>
                      </w:divBdr>
                    </w:div>
                  </w:divsChild>
                </w:div>
                <w:div w:id="1758625371">
                  <w:marLeft w:val="0"/>
                  <w:marRight w:val="0"/>
                  <w:marTop w:val="150"/>
                  <w:marBottom w:val="0"/>
                  <w:divBdr>
                    <w:top w:val="none" w:sz="0" w:space="0" w:color="auto"/>
                    <w:left w:val="none" w:sz="0" w:space="0" w:color="auto"/>
                    <w:bottom w:val="none" w:sz="0" w:space="0" w:color="auto"/>
                    <w:right w:val="none" w:sz="0" w:space="0" w:color="auto"/>
                  </w:divBdr>
                  <w:divsChild>
                    <w:div w:id="873813721">
                      <w:marLeft w:val="0"/>
                      <w:marRight w:val="0"/>
                      <w:marTop w:val="0"/>
                      <w:marBottom w:val="0"/>
                      <w:divBdr>
                        <w:top w:val="none" w:sz="0" w:space="0" w:color="auto"/>
                        <w:left w:val="none" w:sz="0" w:space="0" w:color="auto"/>
                        <w:bottom w:val="none" w:sz="0" w:space="0" w:color="auto"/>
                        <w:right w:val="none" w:sz="0" w:space="0" w:color="auto"/>
                      </w:divBdr>
                      <w:divsChild>
                        <w:div w:id="138321120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63350">
      <w:bodyDiv w:val="1"/>
      <w:marLeft w:val="0"/>
      <w:marRight w:val="0"/>
      <w:marTop w:val="0"/>
      <w:marBottom w:val="0"/>
      <w:divBdr>
        <w:top w:val="none" w:sz="0" w:space="0" w:color="auto"/>
        <w:left w:val="none" w:sz="0" w:space="0" w:color="auto"/>
        <w:bottom w:val="none" w:sz="0" w:space="0" w:color="auto"/>
        <w:right w:val="none" w:sz="0" w:space="0" w:color="auto"/>
      </w:divBdr>
      <w:divsChild>
        <w:div w:id="1395854047">
          <w:marLeft w:val="0"/>
          <w:marRight w:val="0"/>
          <w:marTop w:val="0"/>
          <w:marBottom w:val="0"/>
          <w:divBdr>
            <w:top w:val="none" w:sz="0" w:space="0" w:color="auto"/>
            <w:left w:val="none" w:sz="0" w:space="0" w:color="auto"/>
            <w:bottom w:val="none" w:sz="0" w:space="0" w:color="auto"/>
            <w:right w:val="none" w:sz="0" w:space="0" w:color="auto"/>
          </w:divBdr>
          <w:divsChild>
            <w:div w:id="664019832">
              <w:marLeft w:val="0"/>
              <w:marRight w:val="0"/>
              <w:marTop w:val="0"/>
              <w:marBottom w:val="0"/>
              <w:divBdr>
                <w:top w:val="none" w:sz="0" w:space="0" w:color="auto"/>
                <w:left w:val="none" w:sz="0" w:space="0" w:color="auto"/>
                <w:bottom w:val="none" w:sz="0" w:space="0" w:color="auto"/>
                <w:right w:val="none" w:sz="0" w:space="0" w:color="auto"/>
              </w:divBdr>
              <w:divsChild>
                <w:div w:id="939677810">
                  <w:marLeft w:val="0"/>
                  <w:marRight w:val="0"/>
                  <w:marTop w:val="0"/>
                  <w:marBottom w:val="0"/>
                  <w:divBdr>
                    <w:top w:val="none" w:sz="0" w:space="0" w:color="auto"/>
                    <w:left w:val="none" w:sz="0" w:space="0" w:color="auto"/>
                    <w:bottom w:val="none" w:sz="0" w:space="0" w:color="auto"/>
                    <w:right w:val="none" w:sz="0" w:space="0" w:color="auto"/>
                  </w:divBdr>
                  <w:divsChild>
                    <w:div w:id="693921697">
                      <w:marLeft w:val="0"/>
                      <w:marRight w:val="0"/>
                      <w:marTop w:val="0"/>
                      <w:marBottom w:val="0"/>
                      <w:divBdr>
                        <w:top w:val="none" w:sz="0" w:space="0" w:color="auto"/>
                        <w:left w:val="none" w:sz="0" w:space="0" w:color="auto"/>
                        <w:bottom w:val="none" w:sz="0" w:space="0" w:color="auto"/>
                        <w:right w:val="none" w:sz="0" w:space="0" w:color="auto"/>
                      </w:divBdr>
                      <w:divsChild>
                        <w:div w:id="827089931">
                          <w:marLeft w:val="0"/>
                          <w:marRight w:val="0"/>
                          <w:marTop w:val="0"/>
                          <w:marBottom w:val="0"/>
                          <w:divBdr>
                            <w:top w:val="none" w:sz="0" w:space="0" w:color="auto"/>
                            <w:left w:val="none" w:sz="0" w:space="0" w:color="auto"/>
                            <w:bottom w:val="none" w:sz="0" w:space="0" w:color="auto"/>
                            <w:right w:val="none" w:sz="0" w:space="0" w:color="auto"/>
                          </w:divBdr>
                          <w:divsChild>
                            <w:div w:id="14239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86890">
      <w:bodyDiv w:val="1"/>
      <w:marLeft w:val="0"/>
      <w:marRight w:val="0"/>
      <w:marTop w:val="0"/>
      <w:marBottom w:val="0"/>
      <w:divBdr>
        <w:top w:val="none" w:sz="0" w:space="0" w:color="auto"/>
        <w:left w:val="none" w:sz="0" w:space="0" w:color="auto"/>
        <w:bottom w:val="none" w:sz="0" w:space="0" w:color="auto"/>
        <w:right w:val="none" w:sz="0" w:space="0" w:color="auto"/>
      </w:divBdr>
    </w:div>
    <w:div w:id="183135313">
      <w:bodyDiv w:val="1"/>
      <w:marLeft w:val="0"/>
      <w:marRight w:val="0"/>
      <w:marTop w:val="0"/>
      <w:marBottom w:val="0"/>
      <w:divBdr>
        <w:top w:val="none" w:sz="0" w:space="0" w:color="auto"/>
        <w:left w:val="none" w:sz="0" w:space="0" w:color="auto"/>
        <w:bottom w:val="none" w:sz="0" w:space="0" w:color="auto"/>
        <w:right w:val="none" w:sz="0" w:space="0" w:color="auto"/>
      </w:divBdr>
    </w:div>
    <w:div w:id="183175971">
      <w:bodyDiv w:val="1"/>
      <w:marLeft w:val="0"/>
      <w:marRight w:val="0"/>
      <w:marTop w:val="0"/>
      <w:marBottom w:val="0"/>
      <w:divBdr>
        <w:top w:val="none" w:sz="0" w:space="0" w:color="auto"/>
        <w:left w:val="none" w:sz="0" w:space="0" w:color="auto"/>
        <w:bottom w:val="none" w:sz="0" w:space="0" w:color="auto"/>
        <w:right w:val="none" w:sz="0" w:space="0" w:color="auto"/>
      </w:divBdr>
      <w:divsChild>
        <w:div w:id="1103527248">
          <w:marLeft w:val="0"/>
          <w:marRight w:val="0"/>
          <w:marTop w:val="0"/>
          <w:marBottom w:val="0"/>
          <w:divBdr>
            <w:top w:val="none" w:sz="0" w:space="0" w:color="auto"/>
            <w:left w:val="none" w:sz="0" w:space="0" w:color="auto"/>
            <w:bottom w:val="dotted" w:sz="6" w:space="4" w:color="DDDDDD"/>
            <w:right w:val="none" w:sz="0" w:space="0" w:color="auto"/>
          </w:divBdr>
          <w:divsChild>
            <w:div w:id="9556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5135">
      <w:bodyDiv w:val="1"/>
      <w:marLeft w:val="0"/>
      <w:marRight w:val="0"/>
      <w:marTop w:val="0"/>
      <w:marBottom w:val="0"/>
      <w:divBdr>
        <w:top w:val="none" w:sz="0" w:space="0" w:color="auto"/>
        <w:left w:val="none" w:sz="0" w:space="0" w:color="auto"/>
        <w:bottom w:val="none" w:sz="0" w:space="0" w:color="auto"/>
        <w:right w:val="none" w:sz="0" w:space="0" w:color="auto"/>
      </w:divBdr>
      <w:divsChild>
        <w:div w:id="1378698088">
          <w:marLeft w:val="0"/>
          <w:marRight w:val="0"/>
          <w:marTop w:val="0"/>
          <w:marBottom w:val="150"/>
          <w:divBdr>
            <w:top w:val="none" w:sz="0" w:space="0" w:color="auto"/>
            <w:left w:val="none" w:sz="0" w:space="0" w:color="auto"/>
            <w:bottom w:val="none" w:sz="0" w:space="0" w:color="auto"/>
            <w:right w:val="none" w:sz="0" w:space="0" w:color="auto"/>
          </w:divBdr>
          <w:divsChild>
            <w:div w:id="747268943">
              <w:marLeft w:val="0"/>
              <w:marRight w:val="0"/>
              <w:marTop w:val="0"/>
              <w:marBottom w:val="0"/>
              <w:divBdr>
                <w:top w:val="none" w:sz="0" w:space="0" w:color="auto"/>
                <w:left w:val="none" w:sz="0" w:space="0" w:color="auto"/>
                <w:bottom w:val="none" w:sz="0" w:space="0" w:color="auto"/>
                <w:right w:val="none" w:sz="0" w:space="0" w:color="auto"/>
              </w:divBdr>
              <w:divsChild>
                <w:div w:id="1277327082">
                  <w:marLeft w:val="0"/>
                  <w:marRight w:val="0"/>
                  <w:marTop w:val="0"/>
                  <w:marBottom w:val="0"/>
                  <w:divBdr>
                    <w:top w:val="none" w:sz="0" w:space="0" w:color="auto"/>
                    <w:left w:val="none" w:sz="0" w:space="0" w:color="auto"/>
                    <w:bottom w:val="none" w:sz="0" w:space="0" w:color="auto"/>
                    <w:right w:val="none" w:sz="0" w:space="0" w:color="auto"/>
                  </w:divBdr>
                  <w:divsChild>
                    <w:div w:id="381902666">
                      <w:marLeft w:val="0"/>
                      <w:marRight w:val="150"/>
                      <w:marTop w:val="0"/>
                      <w:marBottom w:val="0"/>
                      <w:divBdr>
                        <w:top w:val="none" w:sz="0" w:space="0" w:color="auto"/>
                        <w:left w:val="none" w:sz="0" w:space="0" w:color="auto"/>
                        <w:bottom w:val="none" w:sz="0" w:space="0" w:color="auto"/>
                        <w:right w:val="none" w:sz="0" w:space="0" w:color="auto"/>
                      </w:divBdr>
                      <w:divsChild>
                        <w:div w:id="200161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6885">
          <w:marLeft w:val="0"/>
          <w:marRight w:val="0"/>
          <w:marTop w:val="0"/>
          <w:marBottom w:val="150"/>
          <w:divBdr>
            <w:top w:val="none" w:sz="0" w:space="0" w:color="auto"/>
            <w:left w:val="none" w:sz="0" w:space="0" w:color="auto"/>
            <w:bottom w:val="none" w:sz="0" w:space="0" w:color="auto"/>
            <w:right w:val="none" w:sz="0" w:space="0" w:color="auto"/>
          </w:divBdr>
        </w:div>
        <w:div w:id="1836531850">
          <w:marLeft w:val="0"/>
          <w:marRight w:val="0"/>
          <w:marTop w:val="0"/>
          <w:marBottom w:val="0"/>
          <w:divBdr>
            <w:top w:val="none" w:sz="0" w:space="0" w:color="auto"/>
            <w:left w:val="none" w:sz="0" w:space="0" w:color="auto"/>
            <w:bottom w:val="none" w:sz="0" w:space="0" w:color="auto"/>
            <w:right w:val="none" w:sz="0" w:space="0" w:color="auto"/>
          </w:divBdr>
          <w:divsChild>
            <w:div w:id="78927587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3639442">
      <w:bodyDiv w:val="1"/>
      <w:marLeft w:val="0"/>
      <w:marRight w:val="0"/>
      <w:marTop w:val="0"/>
      <w:marBottom w:val="0"/>
      <w:divBdr>
        <w:top w:val="none" w:sz="0" w:space="0" w:color="auto"/>
        <w:left w:val="none" w:sz="0" w:space="0" w:color="auto"/>
        <w:bottom w:val="none" w:sz="0" w:space="0" w:color="auto"/>
        <w:right w:val="none" w:sz="0" w:space="0" w:color="auto"/>
      </w:divBdr>
      <w:divsChild>
        <w:div w:id="1952929395">
          <w:marLeft w:val="0"/>
          <w:marRight w:val="0"/>
          <w:marTop w:val="0"/>
          <w:marBottom w:val="0"/>
          <w:divBdr>
            <w:top w:val="none" w:sz="0" w:space="0" w:color="auto"/>
            <w:left w:val="none" w:sz="0" w:space="0" w:color="auto"/>
            <w:bottom w:val="dotted" w:sz="6" w:space="4" w:color="DDDDDD"/>
            <w:right w:val="none" w:sz="0" w:space="0" w:color="auto"/>
          </w:divBdr>
          <w:divsChild>
            <w:div w:id="160210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4240">
      <w:bodyDiv w:val="1"/>
      <w:marLeft w:val="0"/>
      <w:marRight w:val="0"/>
      <w:marTop w:val="0"/>
      <w:marBottom w:val="0"/>
      <w:divBdr>
        <w:top w:val="none" w:sz="0" w:space="0" w:color="auto"/>
        <w:left w:val="none" w:sz="0" w:space="0" w:color="auto"/>
        <w:bottom w:val="none" w:sz="0" w:space="0" w:color="auto"/>
        <w:right w:val="none" w:sz="0" w:space="0" w:color="auto"/>
      </w:divBdr>
      <w:divsChild>
        <w:div w:id="286592972">
          <w:marLeft w:val="0"/>
          <w:marRight w:val="0"/>
          <w:marTop w:val="0"/>
          <w:marBottom w:val="0"/>
          <w:divBdr>
            <w:top w:val="none" w:sz="0" w:space="0" w:color="auto"/>
            <w:left w:val="none" w:sz="0" w:space="0" w:color="auto"/>
            <w:bottom w:val="none" w:sz="0" w:space="0" w:color="auto"/>
            <w:right w:val="none" w:sz="0" w:space="0" w:color="auto"/>
          </w:divBdr>
          <w:divsChild>
            <w:div w:id="1638994625">
              <w:marLeft w:val="0"/>
              <w:marRight w:val="0"/>
              <w:marTop w:val="0"/>
              <w:marBottom w:val="0"/>
              <w:divBdr>
                <w:top w:val="none" w:sz="0" w:space="0" w:color="auto"/>
                <w:left w:val="none" w:sz="0" w:space="0" w:color="auto"/>
                <w:bottom w:val="none" w:sz="0" w:space="0" w:color="auto"/>
                <w:right w:val="none" w:sz="0" w:space="0" w:color="auto"/>
              </w:divBdr>
              <w:divsChild>
                <w:div w:id="2789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990654">
          <w:marLeft w:val="0"/>
          <w:marRight w:val="0"/>
          <w:marTop w:val="0"/>
          <w:marBottom w:val="0"/>
          <w:divBdr>
            <w:top w:val="none" w:sz="0" w:space="0" w:color="auto"/>
            <w:left w:val="none" w:sz="0" w:space="0" w:color="auto"/>
            <w:bottom w:val="none" w:sz="0" w:space="0" w:color="auto"/>
            <w:right w:val="none" w:sz="0" w:space="0" w:color="auto"/>
          </w:divBdr>
          <w:divsChild>
            <w:div w:id="1585803713">
              <w:marLeft w:val="0"/>
              <w:marRight w:val="0"/>
              <w:marTop w:val="0"/>
              <w:marBottom w:val="0"/>
              <w:divBdr>
                <w:top w:val="none" w:sz="0" w:space="0" w:color="auto"/>
                <w:left w:val="none" w:sz="0" w:space="0" w:color="auto"/>
                <w:bottom w:val="none" w:sz="0" w:space="0" w:color="auto"/>
                <w:right w:val="none" w:sz="0" w:space="0" w:color="auto"/>
              </w:divBdr>
              <w:divsChild>
                <w:div w:id="584388098">
                  <w:marLeft w:val="0"/>
                  <w:marRight w:val="0"/>
                  <w:marTop w:val="0"/>
                  <w:marBottom w:val="0"/>
                  <w:divBdr>
                    <w:top w:val="none" w:sz="0" w:space="0" w:color="auto"/>
                    <w:left w:val="none" w:sz="0" w:space="0" w:color="auto"/>
                    <w:bottom w:val="none" w:sz="0" w:space="0" w:color="auto"/>
                    <w:right w:val="none" w:sz="0" w:space="0" w:color="auto"/>
                  </w:divBdr>
                  <w:divsChild>
                    <w:div w:id="26819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18031">
          <w:marLeft w:val="0"/>
          <w:marRight w:val="0"/>
          <w:marTop w:val="360"/>
          <w:marBottom w:val="576"/>
          <w:divBdr>
            <w:top w:val="none" w:sz="0" w:space="0" w:color="auto"/>
            <w:left w:val="none" w:sz="0" w:space="0" w:color="auto"/>
            <w:bottom w:val="none" w:sz="0" w:space="0" w:color="auto"/>
            <w:right w:val="none" w:sz="0" w:space="0" w:color="auto"/>
          </w:divBdr>
        </w:div>
      </w:divsChild>
    </w:div>
    <w:div w:id="184944982">
      <w:bodyDiv w:val="1"/>
      <w:marLeft w:val="0"/>
      <w:marRight w:val="0"/>
      <w:marTop w:val="0"/>
      <w:marBottom w:val="0"/>
      <w:divBdr>
        <w:top w:val="none" w:sz="0" w:space="0" w:color="auto"/>
        <w:left w:val="none" w:sz="0" w:space="0" w:color="auto"/>
        <w:bottom w:val="none" w:sz="0" w:space="0" w:color="auto"/>
        <w:right w:val="none" w:sz="0" w:space="0" w:color="auto"/>
      </w:divBdr>
      <w:divsChild>
        <w:div w:id="468405580">
          <w:marLeft w:val="0"/>
          <w:marRight w:val="0"/>
          <w:marTop w:val="0"/>
          <w:marBottom w:val="0"/>
          <w:divBdr>
            <w:top w:val="none" w:sz="0" w:space="0" w:color="auto"/>
            <w:left w:val="none" w:sz="0" w:space="0" w:color="auto"/>
            <w:bottom w:val="none" w:sz="0" w:space="0" w:color="auto"/>
            <w:right w:val="none" w:sz="0" w:space="0" w:color="auto"/>
          </w:divBdr>
          <w:divsChild>
            <w:div w:id="63853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5789">
      <w:bodyDiv w:val="1"/>
      <w:marLeft w:val="0"/>
      <w:marRight w:val="0"/>
      <w:marTop w:val="0"/>
      <w:marBottom w:val="0"/>
      <w:divBdr>
        <w:top w:val="none" w:sz="0" w:space="0" w:color="auto"/>
        <w:left w:val="none" w:sz="0" w:space="0" w:color="auto"/>
        <w:bottom w:val="none" w:sz="0" w:space="0" w:color="auto"/>
        <w:right w:val="none" w:sz="0" w:space="0" w:color="auto"/>
      </w:divBdr>
    </w:div>
    <w:div w:id="185486690">
      <w:bodyDiv w:val="1"/>
      <w:marLeft w:val="0"/>
      <w:marRight w:val="0"/>
      <w:marTop w:val="0"/>
      <w:marBottom w:val="0"/>
      <w:divBdr>
        <w:top w:val="none" w:sz="0" w:space="0" w:color="auto"/>
        <w:left w:val="none" w:sz="0" w:space="0" w:color="auto"/>
        <w:bottom w:val="none" w:sz="0" w:space="0" w:color="auto"/>
        <w:right w:val="none" w:sz="0" w:space="0" w:color="auto"/>
      </w:divBdr>
      <w:divsChild>
        <w:div w:id="695736949">
          <w:marLeft w:val="0"/>
          <w:marRight w:val="0"/>
          <w:marTop w:val="0"/>
          <w:marBottom w:val="150"/>
          <w:divBdr>
            <w:top w:val="none" w:sz="0" w:space="0" w:color="auto"/>
            <w:left w:val="none" w:sz="0" w:space="0" w:color="auto"/>
            <w:bottom w:val="none" w:sz="0" w:space="0" w:color="auto"/>
            <w:right w:val="none" w:sz="0" w:space="0" w:color="auto"/>
          </w:divBdr>
        </w:div>
      </w:divsChild>
    </w:div>
    <w:div w:id="185944608">
      <w:bodyDiv w:val="1"/>
      <w:marLeft w:val="0"/>
      <w:marRight w:val="0"/>
      <w:marTop w:val="0"/>
      <w:marBottom w:val="0"/>
      <w:divBdr>
        <w:top w:val="none" w:sz="0" w:space="0" w:color="auto"/>
        <w:left w:val="none" w:sz="0" w:space="0" w:color="auto"/>
        <w:bottom w:val="none" w:sz="0" w:space="0" w:color="auto"/>
        <w:right w:val="none" w:sz="0" w:space="0" w:color="auto"/>
      </w:divBdr>
      <w:divsChild>
        <w:div w:id="791022816">
          <w:marLeft w:val="0"/>
          <w:marRight w:val="0"/>
          <w:marTop w:val="0"/>
          <w:marBottom w:val="0"/>
          <w:divBdr>
            <w:top w:val="none" w:sz="0" w:space="0" w:color="auto"/>
            <w:left w:val="none" w:sz="0" w:space="0" w:color="auto"/>
            <w:bottom w:val="dotted" w:sz="6" w:space="4" w:color="DDDDDD"/>
            <w:right w:val="none" w:sz="0" w:space="0" w:color="auto"/>
          </w:divBdr>
        </w:div>
      </w:divsChild>
    </w:div>
    <w:div w:id="185946386">
      <w:bodyDiv w:val="1"/>
      <w:marLeft w:val="0"/>
      <w:marRight w:val="0"/>
      <w:marTop w:val="0"/>
      <w:marBottom w:val="0"/>
      <w:divBdr>
        <w:top w:val="none" w:sz="0" w:space="0" w:color="auto"/>
        <w:left w:val="none" w:sz="0" w:space="0" w:color="auto"/>
        <w:bottom w:val="none" w:sz="0" w:space="0" w:color="auto"/>
        <w:right w:val="none" w:sz="0" w:space="0" w:color="auto"/>
      </w:divBdr>
      <w:divsChild>
        <w:div w:id="58941932">
          <w:marLeft w:val="0"/>
          <w:marRight w:val="0"/>
          <w:marTop w:val="0"/>
          <w:marBottom w:val="150"/>
          <w:divBdr>
            <w:top w:val="none" w:sz="0" w:space="0" w:color="auto"/>
            <w:left w:val="none" w:sz="0" w:space="0" w:color="auto"/>
            <w:bottom w:val="none" w:sz="0" w:space="0" w:color="auto"/>
            <w:right w:val="none" w:sz="0" w:space="0" w:color="auto"/>
          </w:divBdr>
          <w:divsChild>
            <w:div w:id="1012412403">
              <w:marLeft w:val="0"/>
              <w:marRight w:val="0"/>
              <w:marTop w:val="0"/>
              <w:marBottom w:val="0"/>
              <w:divBdr>
                <w:top w:val="none" w:sz="0" w:space="0" w:color="auto"/>
                <w:left w:val="none" w:sz="0" w:space="0" w:color="auto"/>
                <w:bottom w:val="none" w:sz="0" w:space="0" w:color="auto"/>
                <w:right w:val="none" w:sz="0" w:space="0" w:color="auto"/>
              </w:divBdr>
            </w:div>
          </w:divsChild>
        </w:div>
        <w:div w:id="934096779">
          <w:marLeft w:val="0"/>
          <w:marRight w:val="0"/>
          <w:marTop w:val="0"/>
          <w:marBottom w:val="150"/>
          <w:divBdr>
            <w:top w:val="none" w:sz="0" w:space="0" w:color="auto"/>
            <w:left w:val="none" w:sz="0" w:space="0" w:color="auto"/>
            <w:bottom w:val="none" w:sz="0" w:space="0" w:color="auto"/>
            <w:right w:val="none" w:sz="0" w:space="0" w:color="auto"/>
          </w:divBdr>
        </w:div>
      </w:divsChild>
    </w:div>
    <w:div w:id="186143348">
      <w:bodyDiv w:val="1"/>
      <w:marLeft w:val="0"/>
      <w:marRight w:val="0"/>
      <w:marTop w:val="0"/>
      <w:marBottom w:val="0"/>
      <w:divBdr>
        <w:top w:val="none" w:sz="0" w:space="0" w:color="auto"/>
        <w:left w:val="none" w:sz="0" w:space="0" w:color="auto"/>
        <w:bottom w:val="none" w:sz="0" w:space="0" w:color="auto"/>
        <w:right w:val="none" w:sz="0" w:space="0" w:color="auto"/>
      </w:divBdr>
      <w:divsChild>
        <w:div w:id="1490168795">
          <w:marLeft w:val="0"/>
          <w:marRight w:val="0"/>
          <w:marTop w:val="0"/>
          <w:marBottom w:val="0"/>
          <w:divBdr>
            <w:top w:val="none" w:sz="0" w:space="0" w:color="auto"/>
            <w:left w:val="none" w:sz="0" w:space="0" w:color="auto"/>
            <w:bottom w:val="dotted" w:sz="6" w:space="4" w:color="DDDDDD"/>
            <w:right w:val="none" w:sz="0" w:space="0" w:color="auto"/>
          </w:divBdr>
          <w:divsChild>
            <w:div w:id="187218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60027">
      <w:bodyDiv w:val="1"/>
      <w:marLeft w:val="0"/>
      <w:marRight w:val="0"/>
      <w:marTop w:val="0"/>
      <w:marBottom w:val="0"/>
      <w:divBdr>
        <w:top w:val="none" w:sz="0" w:space="0" w:color="auto"/>
        <w:left w:val="none" w:sz="0" w:space="0" w:color="auto"/>
        <w:bottom w:val="none" w:sz="0" w:space="0" w:color="auto"/>
        <w:right w:val="none" w:sz="0" w:space="0" w:color="auto"/>
      </w:divBdr>
    </w:div>
    <w:div w:id="186524231">
      <w:bodyDiv w:val="1"/>
      <w:marLeft w:val="0"/>
      <w:marRight w:val="0"/>
      <w:marTop w:val="0"/>
      <w:marBottom w:val="0"/>
      <w:divBdr>
        <w:top w:val="none" w:sz="0" w:space="0" w:color="auto"/>
        <w:left w:val="none" w:sz="0" w:space="0" w:color="auto"/>
        <w:bottom w:val="none" w:sz="0" w:space="0" w:color="auto"/>
        <w:right w:val="none" w:sz="0" w:space="0" w:color="auto"/>
      </w:divBdr>
      <w:divsChild>
        <w:div w:id="1340474141">
          <w:marLeft w:val="0"/>
          <w:marRight w:val="0"/>
          <w:marTop w:val="0"/>
          <w:marBottom w:val="150"/>
          <w:divBdr>
            <w:top w:val="none" w:sz="0" w:space="0" w:color="auto"/>
            <w:left w:val="none" w:sz="0" w:space="0" w:color="auto"/>
            <w:bottom w:val="none" w:sz="0" w:space="0" w:color="auto"/>
            <w:right w:val="none" w:sz="0" w:space="0" w:color="auto"/>
          </w:divBdr>
          <w:divsChild>
            <w:div w:id="1812479146">
              <w:marLeft w:val="0"/>
              <w:marRight w:val="0"/>
              <w:marTop w:val="0"/>
              <w:marBottom w:val="0"/>
              <w:divBdr>
                <w:top w:val="none" w:sz="0" w:space="0" w:color="auto"/>
                <w:left w:val="none" w:sz="0" w:space="0" w:color="auto"/>
                <w:bottom w:val="none" w:sz="0" w:space="0" w:color="auto"/>
                <w:right w:val="none" w:sz="0" w:space="0" w:color="auto"/>
              </w:divBdr>
              <w:divsChild>
                <w:div w:id="6758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066822">
          <w:marLeft w:val="0"/>
          <w:marRight w:val="0"/>
          <w:marTop w:val="0"/>
          <w:marBottom w:val="0"/>
          <w:divBdr>
            <w:top w:val="none" w:sz="0" w:space="0" w:color="auto"/>
            <w:left w:val="none" w:sz="0" w:space="0" w:color="auto"/>
            <w:bottom w:val="none" w:sz="0" w:space="0" w:color="auto"/>
            <w:right w:val="none" w:sz="0" w:space="0" w:color="auto"/>
          </w:divBdr>
          <w:divsChild>
            <w:div w:id="1649168005">
              <w:marLeft w:val="0"/>
              <w:marRight w:val="0"/>
              <w:marTop w:val="0"/>
              <w:marBottom w:val="0"/>
              <w:divBdr>
                <w:top w:val="none" w:sz="0" w:space="0" w:color="auto"/>
                <w:left w:val="none" w:sz="0" w:space="0" w:color="auto"/>
                <w:bottom w:val="none" w:sz="0" w:space="0" w:color="auto"/>
                <w:right w:val="none" w:sz="0" w:space="0" w:color="auto"/>
              </w:divBdr>
              <w:divsChild>
                <w:div w:id="2021733959">
                  <w:marLeft w:val="0"/>
                  <w:marRight w:val="0"/>
                  <w:marTop w:val="225"/>
                  <w:marBottom w:val="225"/>
                  <w:divBdr>
                    <w:top w:val="none" w:sz="0" w:space="0" w:color="auto"/>
                    <w:left w:val="none" w:sz="0" w:space="0" w:color="auto"/>
                    <w:bottom w:val="none" w:sz="0" w:space="0" w:color="auto"/>
                    <w:right w:val="none" w:sz="0" w:space="0" w:color="auto"/>
                  </w:divBdr>
                </w:div>
              </w:divsChild>
            </w:div>
            <w:div w:id="17968737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909449">
      <w:bodyDiv w:val="1"/>
      <w:marLeft w:val="0"/>
      <w:marRight w:val="0"/>
      <w:marTop w:val="0"/>
      <w:marBottom w:val="0"/>
      <w:divBdr>
        <w:top w:val="none" w:sz="0" w:space="0" w:color="auto"/>
        <w:left w:val="none" w:sz="0" w:space="0" w:color="auto"/>
        <w:bottom w:val="none" w:sz="0" w:space="0" w:color="auto"/>
        <w:right w:val="none" w:sz="0" w:space="0" w:color="auto"/>
      </w:divBdr>
    </w:div>
    <w:div w:id="187723855">
      <w:bodyDiv w:val="1"/>
      <w:marLeft w:val="0"/>
      <w:marRight w:val="0"/>
      <w:marTop w:val="0"/>
      <w:marBottom w:val="0"/>
      <w:divBdr>
        <w:top w:val="none" w:sz="0" w:space="0" w:color="auto"/>
        <w:left w:val="none" w:sz="0" w:space="0" w:color="auto"/>
        <w:bottom w:val="none" w:sz="0" w:space="0" w:color="auto"/>
        <w:right w:val="none" w:sz="0" w:space="0" w:color="auto"/>
      </w:divBdr>
    </w:div>
    <w:div w:id="188225531">
      <w:bodyDiv w:val="1"/>
      <w:marLeft w:val="0"/>
      <w:marRight w:val="0"/>
      <w:marTop w:val="0"/>
      <w:marBottom w:val="0"/>
      <w:divBdr>
        <w:top w:val="none" w:sz="0" w:space="0" w:color="auto"/>
        <w:left w:val="none" w:sz="0" w:space="0" w:color="auto"/>
        <w:bottom w:val="none" w:sz="0" w:space="0" w:color="auto"/>
        <w:right w:val="none" w:sz="0" w:space="0" w:color="auto"/>
      </w:divBdr>
      <w:divsChild>
        <w:div w:id="956644456">
          <w:marLeft w:val="0"/>
          <w:marRight w:val="0"/>
          <w:marTop w:val="0"/>
          <w:marBottom w:val="0"/>
          <w:divBdr>
            <w:top w:val="none" w:sz="0" w:space="0" w:color="auto"/>
            <w:left w:val="none" w:sz="0" w:space="0" w:color="auto"/>
            <w:bottom w:val="none" w:sz="0" w:space="0" w:color="auto"/>
            <w:right w:val="none" w:sz="0" w:space="0" w:color="auto"/>
          </w:divBdr>
          <w:divsChild>
            <w:div w:id="18650560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228115">
      <w:bodyDiv w:val="1"/>
      <w:marLeft w:val="0"/>
      <w:marRight w:val="0"/>
      <w:marTop w:val="0"/>
      <w:marBottom w:val="0"/>
      <w:divBdr>
        <w:top w:val="none" w:sz="0" w:space="0" w:color="auto"/>
        <w:left w:val="none" w:sz="0" w:space="0" w:color="auto"/>
        <w:bottom w:val="none" w:sz="0" w:space="0" w:color="auto"/>
        <w:right w:val="none" w:sz="0" w:space="0" w:color="auto"/>
      </w:divBdr>
    </w:div>
    <w:div w:id="188298370">
      <w:bodyDiv w:val="1"/>
      <w:marLeft w:val="0"/>
      <w:marRight w:val="0"/>
      <w:marTop w:val="0"/>
      <w:marBottom w:val="0"/>
      <w:divBdr>
        <w:top w:val="none" w:sz="0" w:space="0" w:color="auto"/>
        <w:left w:val="none" w:sz="0" w:space="0" w:color="auto"/>
        <w:bottom w:val="none" w:sz="0" w:space="0" w:color="auto"/>
        <w:right w:val="none" w:sz="0" w:space="0" w:color="auto"/>
      </w:divBdr>
      <w:divsChild>
        <w:div w:id="373384386">
          <w:marLeft w:val="0"/>
          <w:marRight w:val="0"/>
          <w:marTop w:val="0"/>
          <w:marBottom w:val="0"/>
          <w:divBdr>
            <w:top w:val="none" w:sz="0" w:space="0" w:color="auto"/>
            <w:left w:val="none" w:sz="0" w:space="0" w:color="auto"/>
            <w:bottom w:val="none" w:sz="0" w:space="0" w:color="auto"/>
            <w:right w:val="none" w:sz="0" w:space="0" w:color="auto"/>
          </w:divBdr>
          <w:divsChild>
            <w:div w:id="532033943">
              <w:marLeft w:val="0"/>
              <w:marRight w:val="0"/>
              <w:marTop w:val="225"/>
              <w:marBottom w:val="225"/>
              <w:divBdr>
                <w:top w:val="none" w:sz="0" w:space="0" w:color="auto"/>
                <w:left w:val="none" w:sz="0" w:space="0" w:color="auto"/>
                <w:bottom w:val="none" w:sz="0" w:space="0" w:color="auto"/>
                <w:right w:val="none" w:sz="0" w:space="0" w:color="auto"/>
              </w:divBdr>
            </w:div>
          </w:divsChild>
        </w:div>
        <w:div w:id="1294094284">
          <w:marLeft w:val="0"/>
          <w:marRight w:val="0"/>
          <w:marTop w:val="0"/>
          <w:marBottom w:val="150"/>
          <w:divBdr>
            <w:top w:val="none" w:sz="0" w:space="0" w:color="auto"/>
            <w:left w:val="none" w:sz="0" w:space="0" w:color="auto"/>
            <w:bottom w:val="none" w:sz="0" w:space="0" w:color="auto"/>
            <w:right w:val="none" w:sz="0" w:space="0" w:color="auto"/>
          </w:divBdr>
          <w:divsChild>
            <w:div w:id="1399085444">
              <w:marLeft w:val="0"/>
              <w:marRight w:val="0"/>
              <w:marTop w:val="0"/>
              <w:marBottom w:val="0"/>
              <w:divBdr>
                <w:top w:val="none" w:sz="0" w:space="0" w:color="auto"/>
                <w:left w:val="none" w:sz="0" w:space="0" w:color="auto"/>
                <w:bottom w:val="none" w:sz="0" w:space="0" w:color="auto"/>
                <w:right w:val="none" w:sz="0" w:space="0" w:color="auto"/>
              </w:divBdr>
              <w:divsChild>
                <w:div w:id="161887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525325">
          <w:marLeft w:val="0"/>
          <w:marRight w:val="0"/>
          <w:marTop w:val="0"/>
          <w:marBottom w:val="150"/>
          <w:divBdr>
            <w:top w:val="none" w:sz="0" w:space="0" w:color="auto"/>
            <w:left w:val="none" w:sz="0" w:space="0" w:color="auto"/>
            <w:bottom w:val="none" w:sz="0" w:space="0" w:color="auto"/>
            <w:right w:val="none" w:sz="0" w:space="0" w:color="auto"/>
          </w:divBdr>
        </w:div>
      </w:divsChild>
    </w:div>
    <w:div w:id="188446383">
      <w:bodyDiv w:val="1"/>
      <w:marLeft w:val="0"/>
      <w:marRight w:val="0"/>
      <w:marTop w:val="0"/>
      <w:marBottom w:val="0"/>
      <w:divBdr>
        <w:top w:val="none" w:sz="0" w:space="0" w:color="auto"/>
        <w:left w:val="none" w:sz="0" w:space="0" w:color="auto"/>
        <w:bottom w:val="none" w:sz="0" w:space="0" w:color="auto"/>
        <w:right w:val="none" w:sz="0" w:space="0" w:color="auto"/>
      </w:divBdr>
      <w:divsChild>
        <w:div w:id="2014532461">
          <w:marLeft w:val="0"/>
          <w:marRight w:val="0"/>
          <w:marTop w:val="0"/>
          <w:marBottom w:val="0"/>
          <w:divBdr>
            <w:top w:val="none" w:sz="0" w:space="0" w:color="auto"/>
            <w:left w:val="none" w:sz="0" w:space="0" w:color="auto"/>
            <w:bottom w:val="none" w:sz="0" w:space="0" w:color="auto"/>
            <w:right w:val="none" w:sz="0" w:space="0" w:color="auto"/>
          </w:divBdr>
          <w:divsChild>
            <w:div w:id="497623409">
              <w:marLeft w:val="0"/>
              <w:marRight w:val="0"/>
              <w:marTop w:val="0"/>
              <w:marBottom w:val="0"/>
              <w:divBdr>
                <w:top w:val="none" w:sz="0" w:space="0" w:color="auto"/>
                <w:left w:val="none" w:sz="0" w:space="0" w:color="auto"/>
                <w:bottom w:val="none" w:sz="0" w:space="0" w:color="auto"/>
                <w:right w:val="none" w:sz="0" w:space="0" w:color="auto"/>
              </w:divBdr>
              <w:divsChild>
                <w:div w:id="1937206107">
                  <w:marLeft w:val="0"/>
                  <w:marRight w:val="0"/>
                  <w:marTop w:val="0"/>
                  <w:marBottom w:val="0"/>
                  <w:divBdr>
                    <w:top w:val="none" w:sz="0" w:space="0" w:color="auto"/>
                    <w:left w:val="none" w:sz="0" w:space="0" w:color="auto"/>
                    <w:bottom w:val="none" w:sz="0" w:space="0" w:color="auto"/>
                    <w:right w:val="none" w:sz="0" w:space="0" w:color="auto"/>
                  </w:divBdr>
                  <w:divsChild>
                    <w:div w:id="797649482">
                      <w:marLeft w:val="0"/>
                      <w:marRight w:val="0"/>
                      <w:marTop w:val="0"/>
                      <w:marBottom w:val="0"/>
                      <w:divBdr>
                        <w:top w:val="none" w:sz="0" w:space="0" w:color="auto"/>
                        <w:left w:val="none" w:sz="0" w:space="0" w:color="auto"/>
                        <w:bottom w:val="none" w:sz="0" w:space="0" w:color="auto"/>
                        <w:right w:val="none" w:sz="0" w:space="0" w:color="auto"/>
                      </w:divBdr>
                      <w:divsChild>
                        <w:div w:id="582177829">
                          <w:marLeft w:val="0"/>
                          <w:marRight w:val="0"/>
                          <w:marTop w:val="0"/>
                          <w:marBottom w:val="0"/>
                          <w:divBdr>
                            <w:top w:val="none" w:sz="0" w:space="0" w:color="auto"/>
                            <w:left w:val="none" w:sz="0" w:space="0" w:color="auto"/>
                            <w:bottom w:val="none" w:sz="0" w:space="0" w:color="auto"/>
                            <w:right w:val="none" w:sz="0" w:space="0" w:color="auto"/>
                          </w:divBdr>
                          <w:divsChild>
                            <w:div w:id="221018181">
                              <w:marLeft w:val="0"/>
                              <w:marRight w:val="0"/>
                              <w:marTop w:val="0"/>
                              <w:marBottom w:val="0"/>
                              <w:divBdr>
                                <w:top w:val="none" w:sz="0" w:space="0" w:color="auto"/>
                                <w:left w:val="none" w:sz="0" w:space="0" w:color="auto"/>
                                <w:bottom w:val="none" w:sz="0" w:space="0" w:color="auto"/>
                                <w:right w:val="none" w:sz="0" w:space="0" w:color="auto"/>
                              </w:divBdr>
                              <w:divsChild>
                                <w:div w:id="210190194">
                                  <w:marLeft w:val="0"/>
                                  <w:marRight w:val="0"/>
                                  <w:marTop w:val="0"/>
                                  <w:marBottom w:val="0"/>
                                  <w:divBdr>
                                    <w:top w:val="none" w:sz="0" w:space="0" w:color="auto"/>
                                    <w:left w:val="none" w:sz="0" w:space="0" w:color="auto"/>
                                    <w:bottom w:val="none" w:sz="0" w:space="0" w:color="auto"/>
                                    <w:right w:val="none" w:sz="0" w:space="0" w:color="auto"/>
                                  </w:divBdr>
                                  <w:divsChild>
                                    <w:div w:id="46623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90750">
      <w:bodyDiv w:val="1"/>
      <w:marLeft w:val="0"/>
      <w:marRight w:val="0"/>
      <w:marTop w:val="0"/>
      <w:marBottom w:val="0"/>
      <w:divBdr>
        <w:top w:val="none" w:sz="0" w:space="0" w:color="auto"/>
        <w:left w:val="none" w:sz="0" w:space="0" w:color="auto"/>
        <w:bottom w:val="none" w:sz="0" w:space="0" w:color="auto"/>
        <w:right w:val="none" w:sz="0" w:space="0" w:color="auto"/>
      </w:divBdr>
      <w:divsChild>
        <w:div w:id="461311452">
          <w:marLeft w:val="0"/>
          <w:marRight w:val="0"/>
          <w:marTop w:val="0"/>
          <w:marBottom w:val="150"/>
          <w:divBdr>
            <w:top w:val="none" w:sz="0" w:space="0" w:color="auto"/>
            <w:left w:val="none" w:sz="0" w:space="0" w:color="auto"/>
            <w:bottom w:val="none" w:sz="0" w:space="0" w:color="auto"/>
            <w:right w:val="none" w:sz="0" w:space="0" w:color="auto"/>
          </w:divBdr>
          <w:divsChild>
            <w:div w:id="946079615">
              <w:marLeft w:val="0"/>
              <w:marRight w:val="0"/>
              <w:marTop w:val="0"/>
              <w:marBottom w:val="0"/>
              <w:divBdr>
                <w:top w:val="none" w:sz="0" w:space="0" w:color="auto"/>
                <w:left w:val="none" w:sz="0" w:space="0" w:color="auto"/>
                <w:bottom w:val="none" w:sz="0" w:space="0" w:color="auto"/>
                <w:right w:val="none" w:sz="0" w:space="0" w:color="auto"/>
              </w:divBdr>
            </w:div>
          </w:divsChild>
        </w:div>
        <w:div w:id="1036809431">
          <w:marLeft w:val="0"/>
          <w:marRight w:val="0"/>
          <w:marTop w:val="0"/>
          <w:marBottom w:val="150"/>
          <w:divBdr>
            <w:top w:val="none" w:sz="0" w:space="0" w:color="auto"/>
            <w:left w:val="none" w:sz="0" w:space="0" w:color="auto"/>
            <w:bottom w:val="none" w:sz="0" w:space="0" w:color="auto"/>
            <w:right w:val="none" w:sz="0" w:space="0" w:color="auto"/>
          </w:divBdr>
        </w:div>
        <w:div w:id="2102337442">
          <w:marLeft w:val="0"/>
          <w:marRight w:val="0"/>
          <w:marTop w:val="0"/>
          <w:marBottom w:val="0"/>
          <w:divBdr>
            <w:top w:val="none" w:sz="0" w:space="0" w:color="auto"/>
            <w:left w:val="none" w:sz="0" w:space="0" w:color="auto"/>
            <w:bottom w:val="none" w:sz="0" w:space="0" w:color="auto"/>
            <w:right w:val="none" w:sz="0" w:space="0" w:color="auto"/>
          </w:divBdr>
          <w:divsChild>
            <w:div w:id="155349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1183">
      <w:bodyDiv w:val="1"/>
      <w:marLeft w:val="0"/>
      <w:marRight w:val="0"/>
      <w:marTop w:val="0"/>
      <w:marBottom w:val="0"/>
      <w:divBdr>
        <w:top w:val="none" w:sz="0" w:space="0" w:color="auto"/>
        <w:left w:val="none" w:sz="0" w:space="0" w:color="auto"/>
        <w:bottom w:val="none" w:sz="0" w:space="0" w:color="auto"/>
        <w:right w:val="none" w:sz="0" w:space="0" w:color="auto"/>
      </w:divBdr>
      <w:divsChild>
        <w:div w:id="636033456">
          <w:marLeft w:val="0"/>
          <w:marRight w:val="0"/>
          <w:marTop w:val="0"/>
          <w:marBottom w:val="0"/>
          <w:divBdr>
            <w:top w:val="none" w:sz="0" w:space="0" w:color="auto"/>
            <w:left w:val="none" w:sz="0" w:space="0" w:color="auto"/>
            <w:bottom w:val="dotted" w:sz="6" w:space="4" w:color="DDDDDD"/>
            <w:right w:val="none" w:sz="0" w:space="0" w:color="auto"/>
          </w:divBdr>
          <w:divsChild>
            <w:div w:id="161802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70848">
      <w:bodyDiv w:val="1"/>
      <w:marLeft w:val="0"/>
      <w:marRight w:val="0"/>
      <w:marTop w:val="0"/>
      <w:marBottom w:val="0"/>
      <w:divBdr>
        <w:top w:val="none" w:sz="0" w:space="0" w:color="auto"/>
        <w:left w:val="none" w:sz="0" w:space="0" w:color="auto"/>
        <w:bottom w:val="none" w:sz="0" w:space="0" w:color="auto"/>
        <w:right w:val="none" w:sz="0" w:space="0" w:color="auto"/>
      </w:divBdr>
    </w:div>
    <w:div w:id="188684941">
      <w:bodyDiv w:val="1"/>
      <w:marLeft w:val="0"/>
      <w:marRight w:val="0"/>
      <w:marTop w:val="0"/>
      <w:marBottom w:val="0"/>
      <w:divBdr>
        <w:top w:val="none" w:sz="0" w:space="0" w:color="auto"/>
        <w:left w:val="none" w:sz="0" w:space="0" w:color="auto"/>
        <w:bottom w:val="none" w:sz="0" w:space="0" w:color="auto"/>
        <w:right w:val="none" w:sz="0" w:space="0" w:color="auto"/>
      </w:divBdr>
      <w:divsChild>
        <w:div w:id="776095622">
          <w:marLeft w:val="0"/>
          <w:marRight w:val="0"/>
          <w:marTop w:val="0"/>
          <w:marBottom w:val="0"/>
          <w:divBdr>
            <w:top w:val="none" w:sz="0" w:space="0" w:color="auto"/>
            <w:left w:val="none" w:sz="0" w:space="0" w:color="auto"/>
            <w:bottom w:val="none" w:sz="0" w:space="0" w:color="auto"/>
            <w:right w:val="none" w:sz="0" w:space="0" w:color="auto"/>
          </w:divBdr>
          <w:divsChild>
            <w:div w:id="263808488">
              <w:marLeft w:val="0"/>
              <w:marRight w:val="0"/>
              <w:marTop w:val="0"/>
              <w:marBottom w:val="0"/>
              <w:divBdr>
                <w:top w:val="none" w:sz="0" w:space="0" w:color="auto"/>
                <w:left w:val="none" w:sz="0" w:space="0" w:color="auto"/>
                <w:bottom w:val="none" w:sz="0" w:space="0" w:color="auto"/>
                <w:right w:val="none" w:sz="0" w:space="0" w:color="auto"/>
              </w:divBdr>
              <w:divsChild>
                <w:div w:id="118771037">
                  <w:marLeft w:val="0"/>
                  <w:marRight w:val="0"/>
                  <w:marTop w:val="0"/>
                  <w:marBottom w:val="0"/>
                  <w:divBdr>
                    <w:top w:val="none" w:sz="0" w:space="0" w:color="auto"/>
                    <w:left w:val="none" w:sz="0" w:space="0" w:color="auto"/>
                    <w:bottom w:val="none" w:sz="0" w:space="0" w:color="auto"/>
                    <w:right w:val="none" w:sz="0" w:space="0" w:color="auto"/>
                  </w:divBdr>
                  <w:divsChild>
                    <w:div w:id="1410425099">
                      <w:marLeft w:val="0"/>
                      <w:marRight w:val="0"/>
                      <w:marTop w:val="0"/>
                      <w:marBottom w:val="0"/>
                      <w:divBdr>
                        <w:top w:val="none" w:sz="0" w:space="0" w:color="auto"/>
                        <w:left w:val="none" w:sz="0" w:space="0" w:color="auto"/>
                        <w:bottom w:val="none" w:sz="0" w:space="0" w:color="auto"/>
                        <w:right w:val="none" w:sz="0" w:space="0" w:color="auto"/>
                      </w:divBdr>
                      <w:divsChild>
                        <w:div w:id="2005469477">
                          <w:marLeft w:val="0"/>
                          <w:marRight w:val="0"/>
                          <w:marTop w:val="0"/>
                          <w:marBottom w:val="0"/>
                          <w:divBdr>
                            <w:top w:val="none" w:sz="0" w:space="0" w:color="auto"/>
                            <w:left w:val="none" w:sz="0" w:space="0" w:color="auto"/>
                            <w:bottom w:val="none" w:sz="0" w:space="0" w:color="auto"/>
                            <w:right w:val="none" w:sz="0" w:space="0" w:color="auto"/>
                          </w:divBdr>
                          <w:divsChild>
                            <w:div w:id="536552066">
                              <w:marLeft w:val="0"/>
                              <w:marRight w:val="0"/>
                              <w:marTop w:val="0"/>
                              <w:marBottom w:val="0"/>
                              <w:divBdr>
                                <w:top w:val="none" w:sz="0" w:space="0" w:color="auto"/>
                                <w:left w:val="none" w:sz="0" w:space="0" w:color="auto"/>
                                <w:bottom w:val="none" w:sz="0" w:space="0" w:color="auto"/>
                                <w:right w:val="none" w:sz="0" w:space="0" w:color="auto"/>
                              </w:divBdr>
                              <w:divsChild>
                                <w:div w:id="110831102">
                                  <w:marLeft w:val="0"/>
                                  <w:marRight w:val="0"/>
                                  <w:marTop w:val="0"/>
                                  <w:marBottom w:val="0"/>
                                  <w:divBdr>
                                    <w:top w:val="none" w:sz="0" w:space="0" w:color="auto"/>
                                    <w:left w:val="none" w:sz="0" w:space="0" w:color="auto"/>
                                    <w:bottom w:val="none" w:sz="0" w:space="0" w:color="auto"/>
                                    <w:right w:val="none" w:sz="0" w:space="0" w:color="auto"/>
                                  </w:divBdr>
                                  <w:divsChild>
                                    <w:div w:id="16981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954595">
      <w:bodyDiv w:val="1"/>
      <w:marLeft w:val="0"/>
      <w:marRight w:val="0"/>
      <w:marTop w:val="0"/>
      <w:marBottom w:val="0"/>
      <w:divBdr>
        <w:top w:val="none" w:sz="0" w:space="0" w:color="auto"/>
        <w:left w:val="none" w:sz="0" w:space="0" w:color="auto"/>
        <w:bottom w:val="none" w:sz="0" w:space="0" w:color="auto"/>
        <w:right w:val="none" w:sz="0" w:space="0" w:color="auto"/>
      </w:divBdr>
      <w:divsChild>
        <w:div w:id="667441392">
          <w:marLeft w:val="0"/>
          <w:marRight w:val="0"/>
          <w:marTop w:val="0"/>
          <w:marBottom w:val="150"/>
          <w:divBdr>
            <w:top w:val="none" w:sz="0" w:space="0" w:color="auto"/>
            <w:left w:val="none" w:sz="0" w:space="0" w:color="auto"/>
            <w:bottom w:val="none" w:sz="0" w:space="0" w:color="auto"/>
            <w:right w:val="none" w:sz="0" w:space="0" w:color="auto"/>
          </w:divBdr>
        </w:div>
      </w:divsChild>
    </w:div>
    <w:div w:id="188956027">
      <w:bodyDiv w:val="1"/>
      <w:marLeft w:val="0"/>
      <w:marRight w:val="0"/>
      <w:marTop w:val="0"/>
      <w:marBottom w:val="0"/>
      <w:divBdr>
        <w:top w:val="none" w:sz="0" w:space="0" w:color="auto"/>
        <w:left w:val="none" w:sz="0" w:space="0" w:color="auto"/>
        <w:bottom w:val="none" w:sz="0" w:space="0" w:color="auto"/>
        <w:right w:val="none" w:sz="0" w:space="0" w:color="auto"/>
      </w:divBdr>
      <w:divsChild>
        <w:div w:id="409276037">
          <w:marLeft w:val="0"/>
          <w:marRight w:val="0"/>
          <w:marTop w:val="0"/>
          <w:marBottom w:val="0"/>
          <w:divBdr>
            <w:top w:val="none" w:sz="0" w:space="0" w:color="auto"/>
            <w:left w:val="none" w:sz="0" w:space="0" w:color="auto"/>
            <w:bottom w:val="none" w:sz="0" w:space="0" w:color="auto"/>
            <w:right w:val="none" w:sz="0" w:space="0" w:color="auto"/>
          </w:divBdr>
          <w:divsChild>
            <w:div w:id="1280794865">
              <w:marLeft w:val="0"/>
              <w:marRight w:val="0"/>
              <w:marTop w:val="225"/>
              <w:marBottom w:val="225"/>
              <w:divBdr>
                <w:top w:val="none" w:sz="0" w:space="0" w:color="auto"/>
                <w:left w:val="none" w:sz="0" w:space="0" w:color="auto"/>
                <w:bottom w:val="none" w:sz="0" w:space="0" w:color="auto"/>
                <w:right w:val="none" w:sz="0" w:space="0" w:color="auto"/>
              </w:divBdr>
            </w:div>
          </w:divsChild>
        </w:div>
        <w:div w:id="491721879">
          <w:marLeft w:val="0"/>
          <w:marRight w:val="0"/>
          <w:marTop w:val="0"/>
          <w:marBottom w:val="150"/>
          <w:divBdr>
            <w:top w:val="none" w:sz="0" w:space="0" w:color="auto"/>
            <w:left w:val="none" w:sz="0" w:space="0" w:color="auto"/>
            <w:bottom w:val="none" w:sz="0" w:space="0" w:color="auto"/>
            <w:right w:val="none" w:sz="0" w:space="0" w:color="auto"/>
          </w:divBdr>
        </w:div>
        <w:div w:id="944734194">
          <w:marLeft w:val="0"/>
          <w:marRight w:val="0"/>
          <w:marTop w:val="0"/>
          <w:marBottom w:val="150"/>
          <w:divBdr>
            <w:top w:val="none" w:sz="0" w:space="0" w:color="auto"/>
            <w:left w:val="none" w:sz="0" w:space="0" w:color="auto"/>
            <w:bottom w:val="none" w:sz="0" w:space="0" w:color="auto"/>
            <w:right w:val="none" w:sz="0" w:space="0" w:color="auto"/>
          </w:divBdr>
          <w:divsChild>
            <w:div w:id="196309321">
              <w:marLeft w:val="0"/>
              <w:marRight w:val="0"/>
              <w:marTop w:val="0"/>
              <w:marBottom w:val="0"/>
              <w:divBdr>
                <w:top w:val="none" w:sz="0" w:space="0" w:color="auto"/>
                <w:left w:val="none" w:sz="0" w:space="0" w:color="auto"/>
                <w:bottom w:val="none" w:sz="0" w:space="0" w:color="auto"/>
                <w:right w:val="none" w:sz="0" w:space="0" w:color="auto"/>
              </w:divBdr>
              <w:divsChild>
                <w:div w:id="91732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13506">
      <w:bodyDiv w:val="1"/>
      <w:marLeft w:val="0"/>
      <w:marRight w:val="0"/>
      <w:marTop w:val="0"/>
      <w:marBottom w:val="0"/>
      <w:divBdr>
        <w:top w:val="none" w:sz="0" w:space="0" w:color="auto"/>
        <w:left w:val="none" w:sz="0" w:space="0" w:color="auto"/>
        <w:bottom w:val="none" w:sz="0" w:space="0" w:color="auto"/>
        <w:right w:val="none" w:sz="0" w:space="0" w:color="auto"/>
      </w:divBdr>
      <w:divsChild>
        <w:div w:id="327366226">
          <w:marLeft w:val="0"/>
          <w:marRight w:val="0"/>
          <w:marTop w:val="0"/>
          <w:marBottom w:val="0"/>
          <w:divBdr>
            <w:top w:val="none" w:sz="0" w:space="0" w:color="auto"/>
            <w:left w:val="none" w:sz="0" w:space="0" w:color="auto"/>
            <w:bottom w:val="none" w:sz="0" w:space="0" w:color="auto"/>
            <w:right w:val="none" w:sz="0" w:space="0" w:color="auto"/>
          </w:divBdr>
          <w:divsChild>
            <w:div w:id="196085822">
              <w:marLeft w:val="0"/>
              <w:marRight w:val="0"/>
              <w:marTop w:val="0"/>
              <w:marBottom w:val="150"/>
              <w:divBdr>
                <w:top w:val="none" w:sz="0" w:space="0" w:color="auto"/>
                <w:left w:val="none" w:sz="0" w:space="0" w:color="auto"/>
                <w:bottom w:val="none" w:sz="0" w:space="0" w:color="auto"/>
                <w:right w:val="none" w:sz="0" w:space="0" w:color="auto"/>
              </w:divBdr>
            </w:div>
            <w:div w:id="941034123">
              <w:marLeft w:val="0"/>
              <w:marRight w:val="0"/>
              <w:marTop w:val="0"/>
              <w:marBottom w:val="0"/>
              <w:divBdr>
                <w:top w:val="none" w:sz="0" w:space="0" w:color="auto"/>
                <w:left w:val="none" w:sz="0" w:space="0" w:color="auto"/>
                <w:bottom w:val="none" w:sz="0" w:space="0" w:color="auto"/>
                <w:right w:val="none" w:sz="0" w:space="0" w:color="auto"/>
              </w:divBdr>
            </w:div>
          </w:divsChild>
        </w:div>
        <w:div w:id="1840271950">
          <w:marLeft w:val="0"/>
          <w:marRight w:val="0"/>
          <w:marTop w:val="0"/>
          <w:marBottom w:val="150"/>
          <w:divBdr>
            <w:top w:val="none" w:sz="0" w:space="0" w:color="auto"/>
            <w:left w:val="none" w:sz="0" w:space="0" w:color="auto"/>
            <w:bottom w:val="none" w:sz="0" w:space="0" w:color="auto"/>
            <w:right w:val="none" w:sz="0" w:space="0" w:color="auto"/>
          </w:divBdr>
          <w:divsChild>
            <w:div w:id="105612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4141">
      <w:bodyDiv w:val="1"/>
      <w:marLeft w:val="0"/>
      <w:marRight w:val="0"/>
      <w:marTop w:val="0"/>
      <w:marBottom w:val="0"/>
      <w:divBdr>
        <w:top w:val="none" w:sz="0" w:space="0" w:color="auto"/>
        <w:left w:val="none" w:sz="0" w:space="0" w:color="auto"/>
        <w:bottom w:val="none" w:sz="0" w:space="0" w:color="auto"/>
        <w:right w:val="none" w:sz="0" w:space="0" w:color="auto"/>
      </w:divBdr>
      <w:divsChild>
        <w:div w:id="1967881472">
          <w:marLeft w:val="0"/>
          <w:marRight w:val="0"/>
          <w:marTop w:val="0"/>
          <w:marBottom w:val="0"/>
          <w:divBdr>
            <w:top w:val="none" w:sz="0" w:space="0" w:color="auto"/>
            <w:left w:val="none" w:sz="0" w:space="0" w:color="auto"/>
            <w:bottom w:val="none" w:sz="0" w:space="0" w:color="auto"/>
            <w:right w:val="none" w:sz="0" w:space="0" w:color="auto"/>
          </w:divBdr>
          <w:divsChild>
            <w:div w:id="1647124632">
              <w:marLeft w:val="0"/>
              <w:marRight w:val="0"/>
              <w:marTop w:val="0"/>
              <w:marBottom w:val="0"/>
              <w:divBdr>
                <w:top w:val="none" w:sz="0" w:space="0" w:color="auto"/>
                <w:left w:val="none" w:sz="0" w:space="0" w:color="auto"/>
                <w:bottom w:val="none" w:sz="0" w:space="0" w:color="auto"/>
                <w:right w:val="none" w:sz="0" w:space="0" w:color="auto"/>
              </w:divBdr>
            </w:div>
          </w:divsChild>
        </w:div>
        <w:div w:id="639383389">
          <w:marLeft w:val="0"/>
          <w:marRight w:val="0"/>
          <w:marTop w:val="0"/>
          <w:marBottom w:val="0"/>
          <w:divBdr>
            <w:top w:val="none" w:sz="0" w:space="0" w:color="auto"/>
            <w:left w:val="none" w:sz="0" w:space="0" w:color="auto"/>
            <w:bottom w:val="none" w:sz="0" w:space="0" w:color="auto"/>
            <w:right w:val="none" w:sz="0" w:space="0" w:color="auto"/>
          </w:divBdr>
        </w:div>
      </w:divsChild>
    </w:div>
    <w:div w:id="190606571">
      <w:bodyDiv w:val="1"/>
      <w:marLeft w:val="0"/>
      <w:marRight w:val="0"/>
      <w:marTop w:val="0"/>
      <w:marBottom w:val="0"/>
      <w:divBdr>
        <w:top w:val="none" w:sz="0" w:space="0" w:color="auto"/>
        <w:left w:val="none" w:sz="0" w:space="0" w:color="auto"/>
        <w:bottom w:val="none" w:sz="0" w:space="0" w:color="auto"/>
        <w:right w:val="none" w:sz="0" w:space="0" w:color="auto"/>
      </w:divBdr>
      <w:divsChild>
        <w:div w:id="1427771062">
          <w:marLeft w:val="0"/>
          <w:marRight w:val="0"/>
          <w:marTop w:val="0"/>
          <w:marBottom w:val="240"/>
          <w:divBdr>
            <w:top w:val="none" w:sz="0" w:space="0" w:color="auto"/>
            <w:left w:val="none" w:sz="0" w:space="0" w:color="auto"/>
            <w:bottom w:val="none" w:sz="0" w:space="0" w:color="auto"/>
            <w:right w:val="none" w:sz="0" w:space="0" w:color="auto"/>
          </w:divBdr>
        </w:div>
        <w:div w:id="1729574004">
          <w:marLeft w:val="0"/>
          <w:marRight w:val="0"/>
          <w:marTop w:val="0"/>
          <w:marBottom w:val="240"/>
          <w:divBdr>
            <w:top w:val="none" w:sz="0" w:space="0" w:color="auto"/>
            <w:left w:val="none" w:sz="0" w:space="0" w:color="auto"/>
            <w:bottom w:val="none" w:sz="0" w:space="0" w:color="auto"/>
            <w:right w:val="none" w:sz="0" w:space="0" w:color="auto"/>
          </w:divBdr>
        </w:div>
        <w:div w:id="1539199583">
          <w:marLeft w:val="0"/>
          <w:marRight w:val="0"/>
          <w:marTop w:val="0"/>
          <w:marBottom w:val="240"/>
          <w:divBdr>
            <w:top w:val="none" w:sz="0" w:space="0" w:color="auto"/>
            <w:left w:val="none" w:sz="0" w:space="0" w:color="auto"/>
            <w:bottom w:val="none" w:sz="0" w:space="0" w:color="auto"/>
            <w:right w:val="none" w:sz="0" w:space="0" w:color="auto"/>
          </w:divBdr>
        </w:div>
        <w:div w:id="241062664">
          <w:marLeft w:val="0"/>
          <w:marRight w:val="0"/>
          <w:marTop w:val="0"/>
          <w:marBottom w:val="240"/>
          <w:divBdr>
            <w:top w:val="none" w:sz="0" w:space="0" w:color="auto"/>
            <w:left w:val="none" w:sz="0" w:space="0" w:color="auto"/>
            <w:bottom w:val="none" w:sz="0" w:space="0" w:color="auto"/>
            <w:right w:val="none" w:sz="0" w:space="0" w:color="auto"/>
          </w:divBdr>
        </w:div>
      </w:divsChild>
    </w:div>
    <w:div w:id="190730662">
      <w:bodyDiv w:val="1"/>
      <w:marLeft w:val="0"/>
      <w:marRight w:val="0"/>
      <w:marTop w:val="0"/>
      <w:marBottom w:val="0"/>
      <w:divBdr>
        <w:top w:val="none" w:sz="0" w:space="0" w:color="auto"/>
        <w:left w:val="none" w:sz="0" w:space="0" w:color="auto"/>
        <w:bottom w:val="none" w:sz="0" w:space="0" w:color="auto"/>
        <w:right w:val="none" w:sz="0" w:space="0" w:color="auto"/>
      </w:divBdr>
    </w:div>
    <w:div w:id="191384760">
      <w:bodyDiv w:val="1"/>
      <w:marLeft w:val="0"/>
      <w:marRight w:val="0"/>
      <w:marTop w:val="0"/>
      <w:marBottom w:val="0"/>
      <w:divBdr>
        <w:top w:val="none" w:sz="0" w:space="0" w:color="auto"/>
        <w:left w:val="none" w:sz="0" w:space="0" w:color="auto"/>
        <w:bottom w:val="none" w:sz="0" w:space="0" w:color="auto"/>
        <w:right w:val="none" w:sz="0" w:space="0" w:color="auto"/>
      </w:divBdr>
    </w:div>
    <w:div w:id="191462324">
      <w:bodyDiv w:val="1"/>
      <w:marLeft w:val="0"/>
      <w:marRight w:val="0"/>
      <w:marTop w:val="0"/>
      <w:marBottom w:val="0"/>
      <w:divBdr>
        <w:top w:val="none" w:sz="0" w:space="0" w:color="auto"/>
        <w:left w:val="none" w:sz="0" w:space="0" w:color="auto"/>
        <w:bottom w:val="none" w:sz="0" w:space="0" w:color="auto"/>
        <w:right w:val="none" w:sz="0" w:space="0" w:color="auto"/>
      </w:divBdr>
      <w:divsChild>
        <w:div w:id="1664551430">
          <w:marLeft w:val="0"/>
          <w:marRight w:val="0"/>
          <w:marTop w:val="0"/>
          <w:marBottom w:val="0"/>
          <w:divBdr>
            <w:top w:val="none" w:sz="0" w:space="0" w:color="auto"/>
            <w:left w:val="none" w:sz="0" w:space="0" w:color="auto"/>
            <w:bottom w:val="none" w:sz="0" w:space="0" w:color="auto"/>
            <w:right w:val="none" w:sz="0" w:space="0" w:color="auto"/>
          </w:divBdr>
        </w:div>
      </w:divsChild>
    </w:div>
    <w:div w:id="191577304">
      <w:bodyDiv w:val="1"/>
      <w:marLeft w:val="0"/>
      <w:marRight w:val="0"/>
      <w:marTop w:val="0"/>
      <w:marBottom w:val="0"/>
      <w:divBdr>
        <w:top w:val="none" w:sz="0" w:space="0" w:color="auto"/>
        <w:left w:val="none" w:sz="0" w:space="0" w:color="auto"/>
        <w:bottom w:val="none" w:sz="0" w:space="0" w:color="auto"/>
        <w:right w:val="none" w:sz="0" w:space="0" w:color="auto"/>
      </w:divBdr>
      <w:divsChild>
        <w:div w:id="186722387">
          <w:marLeft w:val="0"/>
          <w:marRight w:val="0"/>
          <w:marTop w:val="0"/>
          <w:marBottom w:val="176"/>
          <w:divBdr>
            <w:top w:val="none" w:sz="0" w:space="0" w:color="auto"/>
            <w:left w:val="none" w:sz="0" w:space="0" w:color="auto"/>
            <w:bottom w:val="none" w:sz="0" w:space="0" w:color="auto"/>
            <w:right w:val="none" w:sz="0" w:space="0" w:color="auto"/>
          </w:divBdr>
        </w:div>
        <w:div w:id="186873254">
          <w:marLeft w:val="0"/>
          <w:marRight w:val="0"/>
          <w:marTop w:val="0"/>
          <w:marBottom w:val="176"/>
          <w:divBdr>
            <w:top w:val="none" w:sz="0" w:space="0" w:color="auto"/>
            <w:left w:val="none" w:sz="0" w:space="0" w:color="auto"/>
            <w:bottom w:val="none" w:sz="0" w:space="0" w:color="auto"/>
            <w:right w:val="none" w:sz="0" w:space="0" w:color="auto"/>
          </w:divBdr>
        </w:div>
        <w:div w:id="195853690">
          <w:marLeft w:val="0"/>
          <w:marRight w:val="0"/>
          <w:marTop w:val="0"/>
          <w:marBottom w:val="176"/>
          <w:divBdr>
            <w:top w:val="none" w:sz="0" w:space="0" w:color="auto"/>
            <w:left w:val="none" w:sz="0" w:space="0" w:color="auto"/>
            <w:bottom w:val="none" w:sz="0" w:space="0" w:color="auto"/>
            <w:right w:val="none" w:sz="0" w:space="0" w:color="auto"/>
          </w:divBdr>
        </w:div>
        <w:div w:id="270935142">
          <w:marLeft w:val="0"/>
          <w:marRight w:val="0"/>
          <w:marTop w:val="0"/>
          <w:marBottom w:val="176"/>
          <w:divBdr>
            <w:top w:val="none" w:sz="0" w:space="0" w:color="auto"/>
            <w:left w:val="none" w:sz="0" w:space="0" w:color="auto"/>
            <w:bottom w:val="none" w:sz="0" w:space="0" w:color="auto"/>
            <w:right w:val="none" w:sz="0" w:space="0" w:color="auto"/>
          </w:divBdr>
        </w:div>
        <w:div w:id="368646210">
          <w:marLeft w:val="0"/>
          <w:marRight w:val="0"/>
          <w:marTop w:val="0"/>
          <w:marBottom w:val="176"/>
          <w:divBdr>
            <w:top w:val="none" w:sz="0" w:space="0" w:color="auto"/>
            <w:left w:val="none" w:sz="0" w:space="0" w:color="auto"/>
            <w:bottom w:val="none" w:sz="0" w:space="0" w:color="auto"/>
            <w:right w:val="none" w:sz="0" w:space="0" w:color="auto"/>
          </w:divBdr>
        </w:div>
        <w:div w:id="506091596">
          <w:marLeft w:val="0"/>
          <w:marRight w:val="0"/>
          <w:marTop w:val="0"/>
          <w:marBottom w:val="176"/>
          <w:divBdr>
            <w:top w:val="none" w:sz="0" w:space="0" w:color="auto"/>
            <w:left w:val="none" w:sz="0" w:space="0" w:color="auto"/>
            <w:bottom w:val="none" w:sz="0" w:space="0" w:color="auto"/>
            <w:right w:val="none" w:sz="0" w:space="0" w:color="auto"/>
          </w:divBdr>
        </w:div>
        <w:div w:id="607395785">
          <w:marLeft w:val="0"/>
          <w:marRight w:val="0"/>
          <w:marTop w:val="0"/>
          <w:marBottom w:val="176"/>
          <w:divBdr>
            <w:top w:val="none" w:sz="0" w:space="0" w:color="auto"/>
            <w:left w:val="none" w:sz="0" w:space="0" w:color="auto"/>
            <w:bottom w:val="none" w:sz="0" w:space="0" w:color="auto"/>
            <w:right w:val="none" w:sz="0" w:space="0" w:color="auto"/>
          </w:divBdr>
        </w:div>
        <w:div w:id="686953143">
          <w:marLeft w:val="0"/>
          <w:marRight w:val="0"/>
          <w:marTop w:val="0"/>
          <w:marBottom w:val="176"/>
          <w:divBdr>
            <w:top w:val="none" w:sz="0" w:space="0" w:color="auto"/>
            <w:left w:val="none" w:sz="0" w:space="0" w:color="auto"/>
            <w:bottom w:val="none" w:sz="0" w:space="0" w:color="auto"/>
            <w:right w:val="none" w:sz="0" w:space="0" w:color="auto"/>
          </w:divBdr>
        </w:div>
        <w:div w:id="1622878988">
          <w:marLeft w:val="0"/>
          <w:marRight w:val="0"/>
          <w:marTop w:val="0"/>
          <w:marBottom w:val="176"/>
          <w:divBdr>
            <w:top w:val="none" w:sz="0" w:space="0" w:color="auto"/>
            <w:left w:val="none" w:sz="0" w:space="0" w:color="auto"/>
            <w:bottom w:val="none" w:sz="0" w:space="0" w:color="auto"/>
            <w:right w:val="none" w:sz="0" w:space="0" w:color="auto"/>
          </w:divBdr>
        </w:div>
        <w:div w:id="1674994235">
          <w:marLeft w:val="0"/>
          <w:marRight w:val="0"/>
          <w:marTop w:val="0"/>
          <w:marBottom w:val="176"/>
          <w:divBdr>
            <w:top w:val="none" w:sz="0" w:space="0" w:color="auto"/>
            <w:left w:val="none" w:sz="0" w:space="0" w:color="auto"/>
            <w:bottom w:val="none" w:sz="0" w:space="0" w:color="auto"/>
            <w:right w:val="none" w:sz="0" w:space="0" w:color="auto"/>
          </w:divBdr>
        </w:div>
        <w:div w:id="1693724409">
          <w:marLeft w:val="0"/>
          <w:marRight w:val="0"/>
          <w:marTop w:val="0"/>
          <w:marBottom w:val="176"/>
          <w:divBdr>
            <w:top w:val="none" w:sz="0" w:space="0" w:color="auto"/>
            <w:left w:val="none" w:sz="0" w:space="0" w:color="auto"/>
            <w:bottom w:val="none" w:sz="0" w:space="0" w:color="auto"/>
            <w:right w:val="none" w:sz="0" w:space="0" w:color="auto"/>
          </w:divBdr>
        </w:div>
        <w:div w:id="1896502532">
          <w:marLeft w:val="0"/>
          <w:marRight w:val="0"/>
          <w:marTop w:val="0"/>
          <w:marBottom w:val="176"/>
          <w:divBdr>
            <w:top w:val="none" w:sz="0" w:space="0" w:color="auto"/>
            <w:left w:val="none" w:sz="0" w:space="0" w:color="auto"/>
            <w:bottom w:val="none" w:sz="0" w:space="0" w:color="auto"/>
            <w:right w:val="none" w:sz="0" w:space="0" w:color="auto"/>
          </w:divBdr>
        </w:div>
        <w:div w:id="2067295514">
          <w:marLeft w:val="0"/>
          <w:marRight w:val="0"/>
          <w:marTop w:val="0"/>
          <w:marBottom w:val="176"/>
          <w:divBdr>
            <w:top w:val="none" w:sz="0" w:space="0" w:color="auto"/>
            <w:left w:val="none" w:sz="0" w:space="0" w:color="auto"/>
            <w:bottom w:val="none" w:sz="0" w:space="0" w:color="auto"/>
            <w:right w:val="none" w:sz="0" w:space="0" w:color="auto"/>
          </w:divBdr>
        </w:div>
        <w:div w:id="2125076512">
          <w:marLeft w:val="0"/>
          <w:marRight w:val="0"/>
          <w:marTop w:val="0"/>
          <w:marBottom w:val="176"/>
          <w:divBdr>
            <w:top w:val="none" w:sz="0" w:space="0" w:color="auto"/>
            <w:left w:val="none" w:sz="0" w:space="0" w:color="auto"/>
            <w:bottom w:val="none" w:sz="0" w:space="0" w:color="auto"/>
            <w:right w:val="none" w:sz="0" w:space="0" w:color="auto"/>
          </w:divBdr>
        </w:div>
      </w:divsChild>
    </w:div>
    <w:div w:id="191845102">
      <w:bodyDiv w:val="1"/>
      <w:marLeft w:val="0"/>
      <w:marRight w:val="0"/>
      <w:marTop w:val="0"/>
      <w:marBottom w:val="0"/>
      <w:divBdr>
        <w:top w:val="none" w:sz="0" w:space="0" w:color="auto"/>
        <w:left w:val="none" w:sz="0" w:space="0" w:color="auto"/>
        <w:bottom w:val="none" w:sz="0" w:space="0" w:color="auto"/>
        <w:right w:val="none" w:sz="0" w:space="0" w:color="auto"/>
      </w:divBdr>
      <w:divsChild>
        <w:div w:id="603881127">
          <w:marLeft w:val="0"/>
          <w:marRight w:val="0"/>
          <w:marTop w:val="0"/>
          <w:marBottom w:val="150"/>
          <w:divBdr>
            <w:top w:val="none" w:sz="0" w:space="0" w:color="auto"/>
            <w:left w:val="none" w:sz="0" w:space="0" w:color="auto"/>
            <w:bottom w:val="none" w:sz="0" w:space="0" w:color="auto"/>
            <w:right w:val="none" w:sz="0" w:space="0" w:color="auto"/>
          </w:divBdr>
        </w:div>
      </w:divsChild>
    </w:div>
    <w:div w:id="192038674">
      <w:bodyDiv w:val="1"/>
      <w:marLeft w:val="0"/>
      <w:marRight w:val="0"/>
      <w:marTop w:val="0"/>
      <w:marBottom w:val="0"/>
      <w:divBdr>
        <w:top w:val="none" w:sz="0" w:space="0" w:color="auto"/>
        <w:left w:val="none" w:sz="0" w:space="0" w:color="auto"/>
        <w:bottom w:val="none" w:sz="0" w:space="0" w:color="auto"/>
        <w:right w:val="none" w:sz="0" w:space="0" w:color="auto"/>
      </w:divBdr>
    </w:div>
    <w:div w:id="192111206">
      <w:bodyDiv w:val="1"/>
      <w:marLeft w:val="0"/>
      <w:marRight w:val="0"/>
      <w:marTop w:val="0"/>
      <w:marBottom w:val="0"/>
      <w:divBdr>
        <w:top w:val="none" w:sz="0" w:space="0" w:color="auto"/>
        <w:left w:val="none" w:sz="0" w:space="0" w:color="auto"/>
        <w:bottom w:val="none" w:sz="0" w:space="0" w:color="auto"/>
        <w:right w:val="none" w:sz="0" w:space="0" w:color="auto"/>
      </w:divBdr>
    </w:div>
    <w:div w:id="192502722">
      <w:bodyDiv w:val="1"/>
      <w:marLeft w:val="0"/>
      <w:marRight w:val="0"/>
      <w:marTop w:val="0"/>
      <w:marBottom w:val="0"/>
      <w:divBdr>
        <w:top w:val="none" w:sz="0" w:space="0" w:color="auto"/>
        <w:left w:val="none" w:sz="0" w:space="0" w:color="auto"/>
        <w:bottom w:val="none" w:sz="0" w:space="0" w:color="auto"/>
        <w:right w:val="none" w:sz="0" w:space="0" w:color="auto"/>
      </w:divBdr>
      <w:divsChild>
        <w:div w:id="1885368993">
          <w:marLeft w:val="0"/>
          <w:marRight w:val="0"/>
          <w:marTop w:val="0"/>
          <w:marBottom w:val="150"/>
          <w:divBdr>
            <w:top w:val="none" w:sz="0" w:space="0" w:color="auto"/>
            <w:left w:val="none" w:sz="0" w:space="0" w:color="auto"/>
            <w:bottom w:val="none" w:sz="0" w:space="0" w:color="auto"/>
            <w:right w:val="none" w:sz="0" w:space="0" w:color="auto"/>
          </w:divBdr>
          <w:divsChild>
            <w:div w:id="1526016232">
              <w:marLeft w:val="0"/>
              <w:marRight w:val="0"/>
              <w:marTop w:val="0"/>
              <w:marBottom w:val="0"/>
              <w:divBdr>
                <w:top w:val="none" w:sz="0" w:space="0" w:color="auto"/>
                <w:left w:val="none" w:sz="0" w:space="0" w:color="auto"/>
                <w:bottom w:val="none" w:sz="0" w:space="0" w:color="auto"/>
                <w:right w:val="none" w:sz="0" w:space="0" w:color="auto"/>
              </w:divBdr>
              <w:divsChild>
                <w:div w:id="1492410113">
                  <w:marLeft w:val="0"/>
                  <w:marRight w:val="0"/>
                  <w:marTop w:val="0"/>
                  <w:marBottom w:val="0"/>
                  <w:divBdr>
                    <w:top w:val="none" w:sz="0" w:space="0" w:color="auto"/>
                    <w:left w:val="none" w:sz="0" w:space="0" w:color="auto"/>
                    <w:bottom w:val="none" w:sz="0" w:space="0" w:color="auto"/>
                    <w:right w:val="none" w:sz="0" w:space="0" w:color="auto"/>
                  </w:divBdr>
                  <w:divsChild>
                    <w:div w:id="8214390">
                      <w:marLeft w:val="0"/>
                      <w:marRight w:val="150"/>
                      <w:marTop w:val="0"/>
                      <w:marBottom w:val="0"/>
                      <w:divBdr>
                        <w:top w:val="none" w:sz="0" w:space="0" w:color="auto"/>
                        <w:left w:val="none" w:sz="0" w:space="0" w:color="auto"/>
                        <w:bottom w:val="none" w:sz="0" w:space="0" w:color="auto"/>
                        <w:right w:val="none" w:sz="0" w:space="0" w:color="auto"/>
                      </w:divBdr>
                      <w:divsChild>
                        <w:div w:id="168736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182232">
          <w:marLeft w:val="0"/>
          <w:marRight w:val="0"/>
          <w:marTop w:val="0"/>
          <w:marBottom w:val="150"/>
          <w:divBdr>
            <w:top w:val="none" w:sz="0" w:space="0" w:color="auto"/>
            <w:left w:val="none" w:sz="0" w:space="0" w:color="auto"/>
            <w:bottom w:val="none" w:sz="0" w:space="0" w:color="auto"/>
            <w:right w:val="none" w:sz="0" w:space="0" w:color="auto"/>
          </w:divBdr>
        </w:div>
        <w:div w:id="1896971296">
          <w:marLeft w:val="0"/>
          <w:marRight w:val="0"/>
          <w:marTop w:val="0"/>
          <w:marBottom w:val="0"/>
          <w:divBdr>
            <w:top w:val="none" w:sz="0" w:space="0" w:color="auto"/>
            <w:left w:val="none" w:sz="0" w:space="0" w:color="auto"/>
            <w:bottom w:val="none" w:sz="0" w:space="0" w:color="auto"/>
            <w:right w:val="none" w:sz="0" w:space="0" w:color="auto"/>
          </w:divBdr>
          <w:divsChild>
            <w:div w:id="141342575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959269">
      <w:bodyDiv w:val="1"/>
      <w:marLeft w:val="0"/>
      <w:marRight w:val="0"/>
      <w:marTop w:val="0"/>
      <w:marBottom w:val="0"/>
      <w:divBdr>
        <w:top w:val="none" w:sz="0" w:space="0" w:color="auto"/>
        <w:left w:val="none" w:sz="0" w:space="0" w:color="auto"/>
        <w:bottom w:val="none" w:sz="0" w:space="0" w:color="auto"/>
        <w:right w:val="none" w:sz="0" w:space="0" w:color="auto"/>
      </w:divBdr>
      <w:divsChild>
        <w:div w:id="687830194">
          <w:marLeft w:val="0"/>
          <w:marRight w:val="0"/>
          <w:marTop w:val="0"/>
          <w:marBottom w:val="0"/>
          <w:divBdr>
            <w:top w:val="none" w:sz="0" w:space="0" w:color="auto"/>
            <w:left w:val="none" w:sz="0" w:space="0" w:color="auto"/>
            <w:bottom w:val="none" w:sz="0" w:space="0" w:color="auto"/>
            <w:right w:val="none" w:sz="0" w:space="0" w:color="auto"/>
          </w:divBdr>
          <w:divsChild>
            <w:div w:id="1051341051">
              <w:marLeft w:val="0"/>
              <w:marRight w:val="0"/>
              <w:marTop w:val="0"/>
              <w:marBottom w:val="0"/>
              <w:divBdr>
                <w:top w:val="none" w:sz="0" w:space="0" w:color="auto"/>
                <w:left w:val="none" w:sz="0" w:space="0" w:color="auto"/>
                <w:bottom w:val="none" w:sz="0" w:space="0" w:color="auto"/>
                <w:right w:val="none" w:sz="0" w:space="0" w:color="auto"/>
              </w:divBdr>
              <w:divsChild>
                <w:div w:id="133060312">
                  <w:marLeft w:val="0"/>
                  <w:marRight w:val="0"/>
                  <w:marTop w:val="0"/>
                  <w:marBottom w:val="0"/>
                  <w:divBdr>
                    <w:top w:val="none" w:sz="0" w:space="0" w:color="auto"/>
                    <w:left w:val="none" w:sz="0" w:space="0" w:color="auto"/>
                    <w:bottom w:val="none" w:sz="0" w:space="0" w:color="auto"/>
                    <w:right w:val="none" w:sz="0" w:space="0" w:color="auto"/>
                  </w:divBdr>
                  <w:divsChild>
                    <w:div w:id="1992250277">
                      <w:marLeft w:val="0"/>
                      <w:marRight w:val="0"/>
                      <w:marTop w:val="0"/>
                      <w:marBottom w:val="0"/>
                      <w:divBdr>
                        <w:top w:val="none" w:sz="0" w:space="0" w:color="auto"/>
                        <w:left w:val="none" w:sz="0" w:space="0" w:color="auto"/>
                        <w:bottom w:val="none" w:sz="0" w:space="0" w:color="auto"/>
                        <w:right w:val="none" w:sz="0" w:space="0" w:color="auto"/>
                      </w:divBdr>
                      <w:divsChild>
                        <w:div w:id="1682587328">
                          <w:marLeft w:val="0"/>
                          <w:marRight w:val="0"/>
                          <w:marTop w:val="0"/>
                          <w:marBottom w:val="180"/>
                          <w:divBdr>
                            <w:top w:val="none" w:sz="0" w:space="0" w:color="auto"/>
                            <w:left w:val="none" w:sz="0" w:space="0" w:color="auto"/>
                            <w:bottom w:val="none" w:sz="0" w:space="0" w:color="auto"/>
                            <w:right w:val="none" w:sz="0" w:space="0" w:color="auto"/>
                          </w:divBdr>
                          <w:divsChild>
                            <w:div w:id="59324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58905">
      <w:bodyDiv w:val="1"/>
      <w:marLeft w:val="0"/>
      <w:marRight w:val="0"/>
      <w:marTop w:val="0"/>
      <w:marBottom w:val="0"/>
      <w:divBdr>
        <w:top w:val="none" w:sz="0" w:space="0" w:color="auto"/>
        <w:left w:val="none" w:sz="0" w:space="0" w:color="auto"/>
        <w:bottom w:val="none" w:sz="0" w:space="0" w:color="auto"/>
        <w:right w:val="none" w:sz="0" w:space="0" w:color="auto"/>
      </w:divBdr>
      <w:divsChild>
        <w:div w:id="1136292711">
          <w:marLeft w:val="0"/>
          <w:marRight w:val="0"/>
          <w:marTop w:val="0"/>
          <w:marBottom w:val="150"/>
          <w:divBdr>
            <w:top w:val="none" w:sz="0" w:space="0" w:color="auto"/>
            <w:left w:val="none" w:sz="0" w:space="0" w:color="auto"/>
            <w:bottom w:val="none" w:sz="0" w:space="0" w:color="auto"/>
            <w:right w:val="none" w:sz="0" w:space="0" w:color="auto"/>
          </w:divBdr>
          <w:divsChild>
            <w:div w:id="684207472">
              <w:marLeft w:val="0"/>
              <w:marRight w:val="0"/>
              <w:marTop w:val="0"/>
              <w:marBottom w:val="0"/>
              <w:divBdr>
                <w:top w:val="none" w:sz="0" w:space="0" w:color="auto"/>
                <w:left w:val="none" w:sz="0" w:space="0" w:color="auto"/>
                <w:bottom w:val="none" w:sz="0" w:space="0" w:color="auto"/>
                <w:right w:val="none" w:sz="0" w:space="0" w:color="auto"/>
              </w:divBdr>
              <w:divsChild>
                <w:div w:id="177937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04845">
          <w:marLeft w:val="0"/>
          <w:marRight w:val="0"/>
          <w:marTop w:val="0"/>
          <w:marBottom w:val="0"/>
          <w:divBdr>
            <w:top w:val="none" w:sz="0" w:space="0" w:color="auto"/>
            <w:left w:val="none" w:sz="0" w:space="0" w:color="auto"/>
            <w:bottom w:val="none" w:sz="0" w:space="0" w:color="auto"/>
            <w:right w:val="none" w:sz="0" w:space="0" w:color="auto"/>
          </w:divBdr>
          <w:divsChild>
            <w:div w:id="1551725991">
              <w:marLeft w:val="0"/>
              <w:marRight w:val="0"/>
              <w:marTop w:val="0"/>
              <w:marBottom w:val="150"/>
              <w:divBdr>
                <w:top w:val="none" w:sz="0" w:space="0" w:color="auto"/>
                <w:left w:val="none" w:sz="0" w:space="0" w:color="auto"/>
                <w:bottom w:val="none" w:sz="0" w:space="0" w:color="auto"/>
                <w:right w:val="none" w:sz="0" w:space="0" w:color="auto"/>
              </w:divBdr>
            </w:div>
            <w:div w:id="1650091554">
              <w:marLeft w:val="0"/>
              <w:marRight w:val="0"/>
              <w:marTop w:val="0"/>
              <w:marBottom w:val="0"/>
              <w:divBdr>
                <w:top w:val="none" w:sz="0" w:space="0" w:color="auto"/>
                <w:left w:val="none" w:sz="0" w:space="0" w:color="auto"/>
                <w:bottom w:val="none" w:sz="0" w:space="0" w:color="auto"/>
                <w:right w:val="none" w:sz="0" w:space="0" w:color="auto"/>
              </w:divBdr>
              <w:divsChild>
                <w:div w:id="126749743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93542699">
      <w:bodyDiv w:val="1"/>
      <w:marLeft w:val="0"/>
      <w:marRight w:val="0"/>
      <w:marTop w:val="0"/>
      <w:marBottom w:val="0"/>
      <w:divBdr>
        <w:top w:val="none" w:sz="0" w:space="0" w:color="auto"/>
        <w:left w:val="none" w:sz="0" w:space="0" w:color="auto"/>
        <w:bottom w:val="none" w:sz="0" w:space="0" w:color="auto"/>
        <w:right w:val="none" w:sz="0" w:space="0" w:color="auto"/>
      </w:divBdr>
      <w:divsChild>
        <w:div w:id="741608895">
          <w:marLeft w:val="0"/>
          <w:marRight w:val="0"/>
          <w:marTop w:val="0"/>
          <w:marBottom w:val="150"/>
          <w:divBdr>
            <w:top w:val="none" w:sz="0" w:space="0" w:color="auto"/>
            <w:left w:val="none" w:sz="0" w:space="0" w:color="auto"/>
            <w:bottom w:val="none" w:sz="0" w:space="0" w:color="auto"/>
            <w:right w:val="none" w:sz="0" w:space="0" w:color="auto"/>
          </w:divBdr>
          <w:divsChild>
            <w:div w:id="361395206">
              <w:marLeft w:val="0"/>
              <w:marRight w:val="0"/>
              <w:marTop w:val="0"/>
              <w:marBottom w:val="0"/>
              <w:divBdr>
                <w:top w:val="none" w:sz="0" w:space="0" w:color="auto"/>
                <w:left w:val="none" w:sz="0" w:space="0" w:color="auto"/>
                <w:bottom w:val="none" w:sz="0" w:space="0" w:color="auto"/>
                <w:right w:val="none" w:sz="0" w:space="0" w:color="auto"/>
              </w:divBdr>
              <w:divsChild>
                <w:div w:id="182492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928377">
          <w:marLeft w:val="0"/>
          <w:marRight w:val="0"/>
          <w:marTop w:val="0"/>
          <w:marBottom w:val="150"/>
          <w:divBdr>
            <w:top w:val="none" w:sz="0" w:space="0" w:color="auto"/>
            <w:left w:val="none" w:sz="0" w:space="0" w:color="auto"/>
            <w:bottom w:val="none" w:sz="0" w:space="0" w:color="auto"/>
            <w:right w:val="none" w:sz="0" w:space="0" w:color="auto"/>
          </w:divBdr>
        </w:div>
        <w:div w:id="1143429200">
          <w:marLeft w:val="0"/>
          <w:marRight w:val="0"/>
          <w:marTop w:val="0"/>
          <w:marBottom w:val="0"/>
          <w:divBdr>
            <w:top w:val="none" w:sz="0" w:space="0" w:color="auto"/>
            <w:left w:val="none" w:sz="0" w:space="0" w:color="auto"/>
            <w:bottom w:val="none" w:sz="0" w:space="0" w:color="auto"/>
            <w:right w:val="none" w:sz="0" w:space="0" w:color="auto"/>
          </w:divBdr>
          <w:divsChild>
            <w:div w:id="164477471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659860">
      <w:bodyDiv w:val="1"/>
      <w:marLeft w:val="0"/>
      <w:marRight w:val="0"/>
      <w:marTop w:val="0"/>
      <w:marBottom w:val="0"/>
      <w:divBdr>
        <w:top w:val="none" w:sz="0" w:space="0" w:color="auto"/>
        <w:left w:val="none" w:sz="0" w:space="0" w:color="auto"/>
        <w:bottom w:val="none" w:sz="0" w:space="0" w:color="auto"/>
        <w:right w:val="none" w:sz="0" w:space="0" w:color="auto"/>
      </w:divBdr>
      <w:divsChild>
        <w:div w:id="2120562629">
          <w:marLeft w:val="0"/>
          <w:marRight w:val="0"/>
          <w:marTop w:val="0"/>
          <w:marBottom w:val="0"/>
          <w:divBdr>
            <w:top w:val="none" w:sz="0" w:space="0" w:color="auto"/>
            <w:left w:val="none" w:sz="0" w:space="0" w:color="auto"/>
            <w:bottom w:val="dotted" w:sz="6" w:space="4" w:color="DDDDDD"/>
            <w:right w:val="none" w:sz="0" w:space="0" w:color="auto"/>
          </w:divBdr>
          <w:divsChild>
            <w:div w:id="57281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84312">
      <w:bodyDiv w:val="1"/>
      <w:marLeft w:val="0"/>
      <w:marRight w:val="0"/>
      <w:marTop w:val="0"/>
      <w:marBottom w:val="0"/>
      <w:divBdr>
        <w:top w:val="none" w:sz="0" w:space="0" w:color="auto"/>
        <w:left w:val="none" w:sz="0" w:space="0" w:color="auto"/>
        <w:bottom w:val="none" w:sz="0" w:space="0" w:color="auto"/>
        <w:right w:val="none" w:sz="0" w:space="0" w:color="auto"/>
      </w:divBdr>
    </w:div>
    <w:div w:id="194773547">
      <w:bodyDiv w:val="1"/>
      <w:marLeft w:val="0"/>
      <w:marRight w:val="0"/>
      <w:marTop w:val="0"/>
      <w:marBottom w:val="0"/>
      <w:divBdr>
        <w:top w:val="none" w:sz="0" w:space="0" w:color="auto"/>
        <w:left w:val="none" w:sz="0" w:space="0" w:color="auto"/>
        <w:bottom w:val="none" w:sz="0" w:space="0" w:color="auto"/>
        <w:right w:val="none" w:sz="0" w:space="0" w:color="auto"/>
      </w:divBdr>
      <w:divsChild>
        <w:div w:id="292977810">
          <w:marLeft w:val="0"/>
          <w:marRight w:val="0"/>
          <w:marTop w:val="0"/>
          <w:marBottom w:val="150"/>
          <w:divBdr>
            <w:top w:val="none" w:sz="0" w:space="0" w:color="auto"/>
            <w:left w:val="none" w:sz="0" w:space="0" w:color="auto"/>
            <w:bottom w:val="none" w:sz="0" w:space="0" w:color="auto"/>
            <w:right w:val="none" w:sz="0" w:space="0" w:color="auto"/>
          </w:divBdr>
        </w:div>
        <w:div w:id="1812669870">
          <w:marLeft w:val="0"/>
          <w:marRight w:val="0"/>
          <w:marTop w:val="0"/>
          <w:marBottom w:val="0"/>
          <w:divBdr>
            <w:top w:val="none" w:sz="0" w:space="0" w:color="auto"/>
            <w:left w:val="none" w:sz="0" w:space="0" w:color="auto"/>
            <w:bottom w:val="none" w:sz="0" w:space="0" w:color="auto"/>
            <w:right w:val="none" w:sz="0" w:space="0" w:color="auto"/>
          </w:divBdr>
        </w:div>
      </w:divsChild>
    </w:div>
    <w:div w:id="195049302">
      <w:bodyDiv w:val="1"/>
      <w:marLeft w:val="0"/>
      <w:marRight w:val="0"/>
      <w:marTop w:val="0"/>
      <w:marBottom w:val="0"/>
      <w:divBdr>
        <w:top w:val="none" w:sz="0" w:space="0" w:color="auto"/>
        <w:left w:val="none" w:sz="0" w:space="0" w:color="auto"/>
        <w:bottom w:val="none" w:sz="0" w:space="0" w:color="auto"/>
        <w:right w:val="none" w:sz="0" w:space="0" w:color="auto"/>
      </w:divBdr>
      <w:divsChild>
        <w:div w:id="85348334">
          <w:marLeft w:val="0"/>
          <w:marRight w:val="0"/>
          <w:marTop w:val="0"/>
          <w:marBottom w:val="0"/>
          <w:divBdr>
            <w:top w:val="none" w:sz="0" w:space="0" w:color="auto"/>
            <w:left w:val="none" w:sz="0" w:space="0" w:color="auto"/>
            <w:bottom w:val="dotted" w:sz="6" w:space="4" w:color="DDDDDD"/>
            <w:right w:val="none" w:sz="0" w:space="0" w:color="auto"/>
          </w:divBdr>
          <w:divsChild>
            <w:div w:id="195914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41082">
      <w:bodyDiv w:val="1"/>
      <w:marLeft w:val="0"/>
      <w:marRight w:val="0"/>
      <w:marTop w:val="0"/>
      <w:marBottom w:val="0"/>
      <w:divBdr>
        <w:top w:val="none" w:sz="0" w:space="0" w:color="auto"/>
        <w:left w:val="none" w:sz="0" w:space="0" w:color="auto"/>
        <w:bottom w:val="none" w:sz="0" w:space="0" w:color="auto"/>
        <w:right w:val="none" w:sz="0" w:space="0" w:color="auto"/>
      </w:divBdr>
      <w:divsChild>
        <w:div w:id="1542009066">
          <w:marLeft w:val="0"/>
          <w:marRight w:val="0"/>
          <w:marTop w:val="0"/>
          <w:marBottom w:val="0"/>
          <w:divBdr>
            <w:top w:val="none" w:sz="0" w:space="0" w:color="auto"/>
            <w:left w:val="none" w:sz="0" w:space="0" w:color="auto"/>
            <w:bottom w:val="none" w:sz="0" w:space="0" w:color="auto"/>
            <w:right w:val="none" w:sz="0" w:space="0" w:color="auto"/>
          </w:divBdr>
          <w:divsChild>
            <w:div w:id="1604529981">
              <w:marLeft w:val="0"/>
              <w:marRight w:val="0"/>
              <w:marTop w:val="0"/>
              <w:marBottom w:val="0"/>
              <w:divBdr>
                <w:top w:val="none" w:sz="0" w:space="0" w:color="auto"/>
                <w:left w:val="none" w:sz="0" w:space="0" w:color="auto"/>
                <w:bottom w:val="none" w:sz="0" w:space="0" w:color="auto"/>
                <w:right w:val="none" w:sz="0" w:space="0" w:color="auto"/>
              </w:divBdr>
              <w:divsChild>
                <w:div w:id="1036545795">
                  <w:marLeft w:val="0"/>
                  <w:marRight w:val="0"/>
                  <w:marTop w:val="0"/>
                  <w:marBottom w:val="0"/>
                  <w:divBdr>
                    <w:top w:val="none" w:sz="0" w:space="0" w:color="auto"/>
                    <w:left w:val="none" w:sz="0" w:space="0" w:color="auto"/>
                    <w:bottom w:val="none" w:sz="0" w:space="0" w:color="auto"/>
                    <w:right w:val="none" w:sz="0" w:space="0" w:color="auto"/>
                  </w:divBdr>
                  <w:divsChild>
                    <w:div w:id="1965964500">
                      <w:marLeft w:val="0"/>
                      <w:marRight w:val="0"/>
                      <w:marTop w:val="0"/>
                      <w:marBottom w:val="0"/>
                      <w:divBdr>
                        <w:top w:val="none" w:sz="0" w:space="0" w:color="auto"/>
                        <w:left w:val="none" w:sz="0" w:space="0" w:color="auto"/>
                        <w:bottom w:val="none" w:sz="0" w:space="0" w:color="auto"/>
                        <w:right w:val="none" w:sz="0" w:space="0" w:color="auto"/>
                      </w:divBdr>
                      <w:divsChild>
                        <w:div w:id="1897350262">
                          <w:marLeft w:val="0"/>
                          <w:marRight w:val="0"/>
                          <w:marTop w:val="0"/>
                          <w:marBottom w:val="0"/>
                          <w:divBdr>
                            <w:top w:val="none" w:sz="0" w:space="0" w:color="auto"/>
                            <w:left w:val="none" w:sz="0" w:space="0" w:color="auto"/>
                            <w:bottom w:val="none" w:sz="0" w:space="0" w:color="auto"/>
                            <w:right w:val="none" w:sz="0" w:space="0" w:color="auto"/>
                          </w:divBdr>
                          <w:divsChild>
                            <w:div w:id="1364936652">
                              <w:marLeft w:val="0"/>
                              <w:marRight w:val="0"/>
                              <w:marTop w:val="0"/>
                              <w:marBottom w:val="0"/>
                              <w:divBdr>
                                <w:top w:val="none" w:sz="0" w:space="0" w:color="auto"/>
                                <w:left w:val="none" w:sz="0" w:space="0" w:color="auto"/>
                                <w:bottom w:val="none" w:sz="0" w:space="0" w:color="auto"/>
                                <w:right w:val="none" w:sz="0" w:space="0" w:color="auto"/>
                              </w:divBdr>
                              <w:divsChild>
                                <w:div w:id="1661494494">
                                  <w:marLeft w:val="0"/>
                                  <w:marRight w:val="0"/>
                                  <w:marTop w:val="0"/>
                                  <w:marBottom w:val="0"/>
                                  <w:divBdr>
                                    <w:top w:val="none" w:sz="0" w:space="0" w:color="auto"/>
                                    <w:left w:val="none" w:sz="0" w:space="0" w:color="auto"/>
                                    <w:bottom w:val="none" w:sz="0" w:space="0" w:color="auto"/>
                                    <w:right w:val="none" w:sz="0" w:space="0" w:color="auto"/>
                                  </w:divBdr>
                                  <w:divsChild>
                                    <w:div w:id="2046053497">
                                      <w:marLeft w:val="0"/>
                                      <w:marRight w:val="0"/>
                                      <w:marTop w:val="0"/>
                                      <w:marBottom w:val="0"/>
                                      <w:divBdr>
                                        <w:top w:val="none" w:sz="0" w:space="0" w:color="auto"/>
                                        <w:left w:val="none" w:sz="0" w:space="0" w:color="auto"/>
                                        <w:bottom w:val="none" w:sz="0" w:space="0" w:color="auto"/>
                                        <w:right w:val="none" w:sz="0" w:space="0" w:color="auto"/>
                                      </w:divBdr>
                                      <w:divsChild>
                                        <w:div w:id="3731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773256">
      <w:bodyDiv w:val="1"/>
      <w:marLeft w:val="0"/>
      <w:marRight w:val="0"/>
      <w:marTop w:val="0"/>
      <w:marBottom w:val="0"/>
      <w:divBdr>
        <w:top w:val="none" w:sz="0" w:space="0" w:color="auto"/>
        <w:left w:val="none" w:sz="0" w:space="0" w:color="auto"/>
        <w:bottom w:val="none" w:sz="0" w:space="0" w:color="auto"/>
        <w:right w:val="none" w:sz="0" w:space="0" w:color="auto"/>
      </w:divBdr>
      <w:divsChild>
        <w:div w:id="1540707471">
          <w:marLeft w:val="0"/>
          <w:marRight w:val="0"/>
          <w:marTop w:val="0"/>
          <w:marBottom w:val="0"/>
          <w:divBdr>
            <w:top w:val="none" w:sz="0" w:space="0" w:color="auto"/>
            <w:left w:val="none" w:sz="0" w:space="0" w:color="auto"/>
            <w:bottom w:val="none" w:sz="0" w:space="0" w:color="auto"/>
            <w:right w:val="none" w:sz="0" w:space="0" w:color="auto"/>
          </w:divBdr>
        </w:div>
        <w:div w:id="2048794297">
          <w:marLeft w:val="0"/>
          <w:marRight w:val="0"/>
          <w:marTop w:val="0"/>
          <w:marBottom w:val="150"/>
          <w:divBdr>
            <w:top w:val="none" w:sz="0" w:space="0" w:color="auto"/>
            <w:left w:val="none" w:sz="0" w:space="0" w:color="auto"/>
            <w:bottom w:val="none" w:sz="0" w:space="0" w:color="auto"/>
            <w:right w:val="none" w:sz="0" w:space="0" w:color="auto"/>
          </w:divBdr>
        </w:div>
      </w:divsChild>
    </w:div>
    <w:div w:id="195780550">
      <w:bodyDiv w:val="1"/>
      <w:marLeft w:val="0"/>
      <w:marRight w:val="0"/>
      <w:marTop w:val="0"/>
      <w:marBottom w:val="0"/>
      <w:divBdr>
        <w:top w:val="none" w:sz="0" w:space="0" w:color="auto"/>
        <w:left w:val="none" w:sz="0" w:space="0" w:color="auto"/>
        <w:bottom w:val="none" w:sz="0" w:space="0" w:color="auto"/>
        <w:right w:val="none" w:sz="0" w:space="0" w:color="auto"/>
      </w:divBdr>
      <w:divsChild>
        <w:div w:id="167716230">
          <w:marLeft w:val="0"/>
          <w:marRight w:val="0"/>
          <w:marTop w:val="0"/>
          <w:marBottom w:val="0"/>
          <w:divBdr>
            <w:top w:val="none" w:sz="0" w:space="0" w:color="auto"/>
            <w:left w:val="none" w:sz="0" w:space="0" w:color="auto"/>
            <w:bottom w:val="none" w:sz="0" w:space="0" w:color="auto"/>
            <w:right w:val="none" w:sz="0" w:space="0" w:color="auto"/>
          </w:divBdr>
          <w:divsChild>
            <w:div w:id="1419786568">
              <w:marLeft w:val="0"/>
              <w:marRight w:val="0"/>
              <w:marTop w:val="0"/>
              <w:marBottom w:val="0"/>
              <w:divBdr>
                <w:top w:val="none" w:sz="0" w:space="0" w:color="auto"/>
                <w:left w:val="none" w:sz="0" w:space="0" w:color="auto"/>
                <w:bottom w:val="none" w:sz="0" w:space="0" w:color="auto"/>
                <w:right w:val="none" w:sz="0" w:space="0" w:color="auto"/>
              </w:divBdr>
              <w:divsChild>
                <w:div w:id="2028632331">
                  <w:marLeft w:val="0"/>
                  <w:marRight w:val="0"/>
                  <w:marTop w:val="0"/>
                  <w:marBottom w:val="0"/>
                  <w:divBdr>
                    <w:top w:val="none" w:sz="0" w:space="0" w:color="auto"/>
                    <w:left w:val="none" w:sz="0" w:space="0" w:color="auto"/>
                    <w:bottom w:val="none" w:sz="0" w:space="0" w:color="auto"/>
                    <w:right w:val="none" w:sz="0" w:space="0" w:color="auto"/>
                  </w:divBdr>
                  <w:divsChild>
                    <w:div w:id="730158676">
                      <w:marLeft w:val="0"/>
                      <w:marRight w:val="0"/>
                      <w:marTop w:val="0"/>
                      <w:marBottom w:val="0"/>
                      <w:divBdr>
                        <w:top w:val="none" w:sz="0" w:space="0" w:color="auto"/>
                        <w:left w:val="none" w:sz="0" w:space="0" w:color="auto"/>
                        <w:bottom w:val="none" w:sz="0" w:space="0" w:color="auto"/>
                        <w:right w:val="none" w:sz="0" w:space="0" w:color="auto"/>
                      </w:divBdr>
                      <w:divsChild>
                        <w:div w:id="267927674">
                          <w:marLeft w:val="0"/>
                          <w:marRight w:val="0"/>
                          <w:marTop w:val="0"/>
                          <w:marBottom w:val="0"/>
                          <w:divBdr>
                            <w:top w:val="none" w:sz="0" w:space="0" w:color="auto"/>
                            <w:left w:val="none" w:sz="0" w:space="0" w:color="auto"/>
                            <w:bottom w:val="none" w:sz="0" w:space="0" w:color="auto"/>
                            <w:right w:val="none" w:sz="0" w:space="0" w:color="auto"/>
                          </w:divBdr>
                          <w:divsChild>
                            <w:div w:id="1078557995">
                              <w:marLeft w:val="0"/>
                              <w:marRight w:val="0"/>
                              <w:marTop w:val="0"/>
                              <w:marBottom w:val="0"/>
                              <w:divBdr>
                                <w:top w:val="none" w:sz="0" w:space="0" w:color="auto"/>
                                <w:left w:val="none" w:sz="0" w:space="0" w:color="auto"/>
                                <w:bottom w:val="none" w:sz="0" w:space="0" w:color="auto"/>
                                <w:right w:val="none" w:sz="0" w:space="0" w:color="auto"/>
                              </w:divBdr>
                              <w:divsChild>
                                <w:div w:id="1571768073">
                                  <w:marLeft w:val="0"/>
                                  <w:marRight w:val="0"/>
                                  <w:marTop w:val="0"/>
                                  <w:marBottom w:val="75"/>
                                  <w:divBdr>
                                    <w:top w:val="none" w:sz="0" w:space="0" w:color="auto"/>
                                    <w:left w:val="none" w:sz="0" w:space="0" w:color="auto"/>
                                    <w:bottom w:val="none" w:sz="0" w:space="0" w:color="auto"/>
                                    <w:right w:val="none" w:sz="0" w:space="0" w:color="auto"/>
                                  </w:divBdr>
                                  <w:divsChild>
                                    <w:div w:id="2019000275">
                                      <w:marLeft w:val="0"/>
                                      <w:marRight w:val="0"/>
                                      <w:marTop w:val="0"/>
                                      <w:marBottom w:val="0"/>
                                      <w:divBdr>
                                        <w:top w:val="none" w:sz="0" w:space="0" w:color="auto"/>
                                        <w:left w:val="none" w:sz="0" w:space="0" w:color="auto"/>
                                        <w:bottom w:val="none" w:sz="0" w:space="0" w:color="auto"/>
                                        <w:right w:val="none" w:sz="0" w:space="0" w:color="auto"/>
                                      </w:divBdr>
                                      <w:divsChild>
                                        <w:div w:id="640841169">
                                          <w:marLeft w:val="0"/>
                                          <w:marRight w:val="0"/>
                                          <w:marTop w:val="0"/>
                                          <w:marBottom w:val="0"/>
                                          <w:divBdr>
                                            <w:top w:val="none" w:sz="0" w:space="0" w:color="auto"/>
                                            <w:left w:val="none" w:sz="0" w:space="0" w:color="auto"/>
                                            <w:bottom w:val="none" w:sz="0" w:space="0" w:color="auto"/>
                                            <w:right w:val="none" w:sz="0" w:space="0" w:color="auto"/>
                                          </w:divBdr>
                                          <w:divsChild>
                                            <w:div w:id="250165153">
                                              <w:marLeft w:val="0"/>
                                              <w:marRight w:val="0"/>
                                              <w:marTop w:val="0"/>
                                              <w:marBottom w:val="0"/>
                                              <w:divBdr>
                                                <w:top w:val="none" w:sz="0" w:space="0" w:color="auto"/>
                                                <w:left w:val="none" w:sz="0" w:space="0" w:color="auto"/>
                                                <w:bottom w:val="none" w:sz="0" w:space="0" w:color="auto"/>
                                                <w:right w:val="none" w:sz="0" w:space="0" w:color="auto"/>
                                              </w:divBdr>
                                              <w:divsChild>
                                                <w:div w:id="172294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240519">
      <w:bodyDiv w:val="1"/>
      <w:marLeft w:val="0"/>
      <w:marRight w:val="0"/>
      <w:marTop w:val="0"/>
      <w:marBottom w:val="0"/>
      <w:divBdr>
        <w:top w:val="none" w:sz="0" w:space="0" w:color="auto"/>
        <w:left w:val="none" w:sz="0" w:space="0" w:color="auto"/>
        <w:bottom w:val="none" w:sz="0" w:space="0" w:color="auto"/>
        <w:right w:val="none" w:sz="0" w:space="0" w:color="auto"/>
      </w:divBdr>
      <w:divsChild>
        <w:div w:id="763113943">
          <w:marLeft w:val="0"/>
          <w:marRight w:val="0"/>
          <w:marTop w:val="0"/>
          <w:marBottom w:val="150"/>
          <w:divBdr>
            <w:top w:val="none" w:sz="0" w:space="0" w:color="auto"/>
            <w:left w:val="none" w:sz="0" w:space="0" w:color="auto"/>
            <w:bottom w:val="none" w:sz="0" w:space="0" w:color="auto"/>
            <w:right w:val="none" w:sz="0" w:space="0" w:color="auto"/>
          </w:divBdr>
        </w:div>
      </w:divsChild>
    </w:div>
    <w:div w:id="196623105">
      <w:bodyDiv w:val="1"/>
      <w:marLeft w:val="0"/>
      <w:marRight w:val="0"/>
      <w:marTop w:val="0"/>
      <w:marBottom w:val="0"/>
      <w:divBdr>
        <w:top w:val="none" w:sz="0" w:space="0" w:color="auto"/>
        <w:left w:val="none" w:sz="0" w:space="0" w:color="auto"/>
        <w:bottom w:val="none" w:sz="0" w:space="0" w:color="auto"/>
        <w:right w:val="none" w:sz="0" w:space="0" w:color="auto"/>
      </w:divBdr>
      <w:divsChild>
        <w:div w:id="1266966235">
          <w:marLeft w:val="0"/>
          <w:marRight w:val="0"/>
          <w:marTop w:val="0"/>
          <w:marBottom w:val="0"/>
          <w:divBdr>
            <w:top w:val="none" w:sz="0" w:space="0" w:color="auto"/>
            <w:left w:val="none" w:sz="0" w:space="0" w:color="auto"/>
            <w:bottom w:val="none" w:sz="0" w:space="0" w:color="auto"/>
            <w:right w:val="none" w:sz="0" w:space="0" w:color="auto"/>
          </w:divBdr>
          <w:divsChild>
            <w:div w:id="45035842">
              <w:marLeft w:val="0"/>
              <w:marRight w:val="0"/>
              <w:marTop w:val="0"/>
              <w:marBottom w:val="0"/>
              <w:divBdr>
                <w:top w:val="none" w:sz="0" w:space="0" w:color="auto"/>
                <w:left w:val="none" w:sz="0" w:space="0" w:color="auto"/>
                <w:bottom w:val="none" w:sz="0" w:space="0" w:color="auto"/>
                <w:right w:val="none" w:sz="0" w:space="0" w:color="auto"/>
              </w:divBdr>
              <w:divsChild>
                <w:div w:id="2134589514">
                  <w:marLeft w:val="0"/>
                  <w:marRight w:val="0"/>
                  <w:marTop w:val="0"/>
                  <w:marBottom w:val="0"/>
                  <w:divBdr>
                    <w:top w:val="none" w:sz="0" w:space="0" w:color="auto"/>
                    <w:left w:val="none" w:sz="0" w:space="0" w:color="auto"/>
                    <w:bottom w:val="none" w:sz="0" w:space="0" w:color="auto"/>
                    <w:right w:val="none" w:sz="0" w:space="0" w:color="auto"/>
                  </w:divBdr>
                  <w:divsChild>
                    <w:div w:id="80377057">
                      <w:marLeft w:val="0"/>
                      <w:marRight w:val="0"/>
                      <w:marTop w:val="0"/>
                      <w:marBottom w:val="0"/>
                      <w:divBdr>
                        <w:top w:val="none" w:sz="0" w:space="0" w:color="auto"/>
                        <w:left w:val="none" w:sz="0" w:space="0" w:color="auto"/>
                        <w:bottom w:val="none" w:sz="0" w:space="0" w:color="auto"/>
                        <w:right w:val="none" w:sz="0" w:space="0" w:color="auto"/>
                      </w:divBdr>
                      <w:divsChild>
                        <w:div w:id="230434929">
                          <w:marLeft w:val="0"/>
                          <w:marRight w:val="0"/>
                          <w:marTop w:val="0"/>
                          <w:marBottom w:val="0"/>
                          <w:divBdr>
                            <w:top w:val="none" w:sz="0" w:space="0" w:color="auto"/>
                            <w:left w:val="none" w:sz="0" w:space="0" w:color="auto"/>
                            <w:bottom w:val="none" w:sz="0" w:space="0" w:color="auto"/>
                            <w:right w:val="none" w:sz="0" w:space="0" w:color="auto"/>
                          </w:divBdr>
                          <w:divsChild>
                            <w:div w:id="1745255166">
                              <w:marLeft w:val="0"/>
                              <w:marRight w:val="0"/>
                              <w:marTop w:val="0"/>
                              <w:marBottom w:val="0"/>
                              <w:divBdr>
                                <w:top w:val="none" w:sz="0" w:space="0" w:color="auto"/>
                                <w:left w:val="none" w:sz="0" w:space="0" w:color="auto"/>
                                <w:bottom w:val="none" w:sz="0" w:space="0" w:color="auto"/>
                                <w:right w:val="none" w:sz="0" w:space="0" w:color="auto"/>
                              </w:divBdr>
                              <w:divsChild>
                                <w:div w:id="1585915963">
                                  <w:marLeft w:val="0"/>
                                  <w:marRight w:val="0"/>
                                  <w:marTop w:val="0"/>
                                  <w:marBottom w:val="0"/>
                                  <w:divBdr>
                                    <w:top w:val="none" w:sz="0" w:space="0" w:color="auto"/>
                                    <w:left w:val="none" w:sz="0" w:space="0" w:color="auto"/>
                                    <w:bottom w:val="none" w:sz="0" w:space="0" w:color="auto"/>
                                    <w:right w:val="none" w:sz="0" w:space="0" w:color="auto"/>
                                  </w:divBdr>
                                  <w:divsChild>
                                    <w:div w:id="132088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7388">
      <w:bodyDiv w:val="1"/>
      <w:marLeft w:val="0"/>
      <w:marRight w:val="0"/>
      <w:marTop w:val="0"/>
      <w:marBottom w:val="0"/>
      <w:divBdr>
        <w:top w:val="none" w:sz="0" w:space="0" w:color="auto"/>
        <w:left w:val="none" w:sz="0" w:space="0" w:color="auto"/>
        <w:bottom w:val="none" w:sz="0" w:space="0" w:color="auto"/>
        <w:right w:val="none" w:sz="0" w:space="0" w:color="auto"/>
      </w:divBdr>
    </w:div>
    <w:div w:id="197401161">
      <w:bodyDiv w:val="1"/>
      <w:marLeft w:val="0"/>
      <w:marRight w:val="0"/>
      <w:marTop w:val="0"/>
      <w:marBottom w:val="0"/>
      <w:divBdr>
        <w:top w:val="none" w:sz="0" w:space="0" w:color="auto"/>
        <w:left w:val="none" w:sz="0" w:space="0" w:color="auto"/>
        <w:bottom w:val="none" w:sz="0" w:space="0" w:color="auto"/>
        <w:right w:val="none" w:sz="0" w:space="0" w:color="auto"/>
      </w:divBdr>
      <w:divsChild>
        <w:div w:id="2116973076">
          <w:marLeft w:val="0"/>
          <w:marRight w:val="0"/>
          <w:marTop w:val="0"/>
          <w:marBottom w:val="0"/>
          <w:divBdr>
            <w:top w:val="none" w:sz="0" w:space="0" w:color="auto"/>
            <w:left w:val="none" w:sz="0" w:space="0" w:color="auto"/>
            <w:bottom w:val="none" w:sz="0" w:space="0" w:color="auto"/>
            <w:right w:val="none" w:sz="0" w:space="0" w:color="auto"/>
          </w:divBdr>
          <w:divsChild>
            <w:div w:id="1599095939">
              <w:marLeft w:val="0"/>
              <w:marRight w:val="0"/>
              <w:marTop w:val="0"/>
              <w:marBottom w:val="0"/>
              <w:divBdr>
                <w:top w:val="none" w:sz="0" w:space="0" w:color="auto"/>
                <w:left w:val="none" w:sz="0" w:space="0" w:color="auto"/>
                <w:bottom w:val="none" w:sz="0" w:space="0" w:color="auto"/>
                <w:right w:val="none" w:sz="0" w:space="0" w:color="auto"/>
              </w:divBdr>
            </w:div>
            <w:div w:id="18128198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7594071">
      <w:bodyDiv w:val="1"/>
      <w:marLeft w:val="0"/>
      <w:marRight w:val="0"/>
      <w:marTop w:val="0"/>
      <w:marBottom w:val="0"/>
      <w:divBdr>
        <w:top w:val="none" w:sz="0" w:space="0" w:color="auto"/>
        <w:left w:val="none" w:sz="0" w:space="0" w:color="auto"/>
        <w:bottom w:val="none" w:sz="0" w:space="0" w:color="auto"/>
        <w:right w:val="none" w:sz="0" w:space="0" w:color="auto"/>
      </w:divBdr>
      <w:divsChild>
        <w:div w:id="1488741276">
          <w:marLeft w:val="0"/>
          <w:marRight w:val="0"/>
          <w:marTop w:val="0"/>
          <w:marBottom w:val="450"/>
          <w:divBdr>
            <w:top w:val="none" w:sz="0" w:space="0" w:color="auto"/>
            <w:left w:val="none" w:sz="0" w:space="0" w:color="auto"/>
            <w:bottom w:val="none" w:sz="0" w:space="0" w:color="auto"/>
            <w:right w:val="none" w:sz="0" w:space="0" w:color="auto"/>
          </w:divBdr>
          <w:divsChild>
            <w:div w:id="571086258">
              <w:marLeft w:val="0"/>
              <w:marRight w:val="0"/>
              <w:marTop w:val="0"/>
              <w:marBottom w:val="0"/>
              <w:divBdr>
                <w:top w:val="none" w:sz="0" w:space="0" w:color="auto"/>
                <w:left w:val="none" w:sz="0" w:space="0" w:color="auto"/>
                <w:bottom w:val="none" w:sz="0" w:space="0" w:color="auto"/>
                <w:right w:val="none" w:sz="0" w:space="0" w:color="auto"/>
              </w:divBdr>
              <w:divsChild>
                <w:div w:id="531963436">
                  <w:marLeft w:val="0"/>
                  <w:marRight w:val="0"/>
                  <w:marTop w:val="0"/>
                  <w:marBottom w:val="0"/>
                  <w:divBdr>
                    <w:top w:val="none" w:sz="0" w:space="0" w:color="auto"/>
                    <w:left w:val="none" w:sz="0" w:space="0" w:color="auto"/>
                    <w:bottom w:val="none" w:sz="0" w:space="0" w:color="auto"/>
                    <w:right w:val="none" w:sz="0" w:space="0" w:color="auto"/>
                  </w:divBdr>
                  <w:divsChild>
                    <w:div w:id="122115539">
                      <w:marLeft w:val="0"/>
                      <w:marRight w:val="0"/>
                      <w:marTop w:val="0"/>
                      <w:marBottom w:val="0"/>
                      <w:divBdr>
                        <w:top w:val="none" w:sz="0" w:space="0" w:color="auto"/>
                        <w:left w:val="none" w:sz="0" w:space="0" w:color="auto"/>
                        <w:bottom w:val="none" w:sz="0" w:space="0" w:color="auto"/>
                        <w:right w:val="none" w:sz="0" w:space="0" w:color="auto"/>
                      </w:divBdr>
                      <w:divsChild>
                        <w:div w:id="1145316381">
                          <w:marLeft w:val="0"/>
                          <w:marRight w:val="0"/>
                          <w:marTop w:val="0"/>
                          <w:marBottom w:val="0"/>
                          <w:divBdr>
                            <w:top w:val="none" w:sz="0" w:space="0" w:color="auto"/>
                            <w:left w:val="none" w:sz="0" w:space="0" w:color="auto"/>
                            <w:bottom w:val="none" w:sz="0" w:space="0" w:color="auto"/>
                            <w:right w:val="none" w:sz="0" w:space="0" w:color="auto"/>
                          </w:divBdr>
                          <w:divsChild>
                            <w:div w:id="114104964">
                              <w:marLeft w:val="0"/>
                              <w:marRight w:val="0"/>
                              <w:marTop w:val="0"/>
                              <w:marBottom w:val="0"/>
                              <w:divBdr>
                                <w:top w:val="none" w:sz="0" w:space="0" w:color="auto"/>
                                <w:left w:val="none" w:sz="0" w:space="0" w:color="auto"/>
                                <w:bottom w:val="none" w:sz="0" w:space="0" w:color="auto"/>
                                <w:right w:val="none" w:sz="0" w:space="0" w:color="auto"/>
                              </w:divBdr>
                            </w:div>
                            <w:div w:id="308677220">
                              <w:marLeft w:val="0"/>
                              <w:marRight w:val="0"/>
                              <w:marTop w:val="0"/>
                              <w:marBottom w:val="0"/>
                              <w:divBdr>
                                <w:top w:val="none" w:sz="0" w:space="0" w:color="auto"/>
                                <w:left w:val="none" w:sz="0" w:space="0" w:color="auto"/>
                                <w:bottom w:val="none" w:sz="0" w:space="0" w:color="auto"/>
                                <w:right w:val="none" w:sz="0" w:space="0" w:color="auto"/>
                              </w:divBdr>
                            </w:div>
                            <w:div w:id="99418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21670">
                      <w:marLeft w:val="0"/>
                      <w:marRight w:val="0"/>
                      <w:marTop w:val="0"/>
                      <w:marBottom w:val="0"/>
                      <w:divBdr>
                        <w:top w:val="none" w:sz="0" w:space="0" w:color="auto"/>
                        <w:left w:val="none" w:sz="0" w:space="0" w:color="auto"/>
                        <w:bottom w:val="none" w:sz="0" w:space="0" w:color="auto"/>
                        <w:right w:val="none" w:sz="0" w:space="0" w:color="auto"/>
                      </w:divBdr>
                      <w:divsChild>
                        <w:div w:id="64265706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620405840">
          <w:marLeft w:val="0"/>
          <w:marRight w:val="0"/>
          <w:marTop w:val="0"/>
          <w:marBottom w:val="375"/>
          <w:divBdr>
            <w:top w:val="none" w:sz="0" w:space="0" w:color="auto"/>
            <w:left w:val="none" w:sz="0" w:space="0" w:color="auto"/>
            <w:bottom w:val="dotted" w:sz="6" w:space="14" w:color="C2C2C2"/>
            <w:right w:val="none" w:sz="0" w:space="0" w:color="auto"/>
          </w:divBdr>
          <w:divsChild>
            <w:div w:id="238756832">
              <w:marLeft w:val="0"/>
              <w:marRight w:val="0"/>
              <w:marTop w:val="0"/>
              <w:marBottom w:val="0"/>
              <w:divBdr>
                <w:top w:val="none" w:sz="0" w:space="0" w:color="auto"/>
                <w:left w:val="none" w:sz="0" w:space="0" w:color="auto"/>
                <w:bottom w:val="none" w:sz="0" w:space="0" w:color="auto"/>
                <w:right w:val="none" w:sz="0" w:space="0" w:color="auto"/>
              </w:divBdr>
              <w:divsChild>
                <w:div w:id="1062677177">
                  <w:marLeft w:val="0"/>
                  <w:marRight w:val="0"/>
                  <w:marTop w:val="0"/>
                  <w:marBottom w:val="0"/>
                  <w:divBdr>
                    <w:top w:val="none" w:sz="0" w:space="0" w:color="auto"/>
                    <w:left w:val="none" w:sz="0" w:space="0" w:color="auto"/>
                    <w:bottom w:val="none" w:sz="0" w:space="0" w:color="auto"/>
                    <w:right w:val="none" w:sz="0" w:space="0" w:color="auto"/>
                  </w:divBdr>
                  <w:divsChild>
                    <w:div w:id="1608155010">
                      <w:marLeft w:val="0"/>
                      <w:marRight w:val="0"/>
                      <w:marTop w:val="0"/>
                      <w:marBottom w:val="0"/>
                      <w:divBdr>
                        <w:top w:val="none" w:sz="0" w:space="0" w:color="auto"/>
                        <w:left w:val="none" w:sz="0" w:space="0" w:color="auto"/>
                        <w:bottom w:val="none" w:sz="0" w:space="0" w:color="auto"/>
                        <w:right w:val="none" w:sz="0" w:space="0" w:color="auto"/>
                      </w:divBdr>
                      <w:divsChild>
                        <w:div w:id="1520579006">
                          <w:marLeft w:val="0"/>
                          <w:marRight w:val="0"/>
                          <w:marTop w:val="0"/>
                          <w:marBottom w:val="0"/>
                          <w:divBdr>
                            <w:top w:val="none" w:sz="0" w:space="0" w:color="auto"/>
                            <w:left w:val="none" w:sz="0" w:space="0" w:color="auto"/>
                            <w:bottom w:val="none" w:sz="0" w:space="0" w:color="auto"/>
                            <w:right w:val="none" w:sz="0" w:space="0" w:color="auto"/>
                          </w:divBdr>
                          <w:divsChild>
                            <w:div w:id="204879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19056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7669170">
      <w:bodyDiv w:val="1"/>
      <w:marLeft w:val="0"/>
      <w:marRight w:val="0"/>
      <w:marTop w:val="0"/>
      <w:marBottom w:val="0"/>
      <w:divBdr>
        <w:top w:val="none" w:sz="0" w:space="0" w:color="auto"/>
        <w:left w:val="none" w:sz="0" w:space="0" w:color="auto"/>
        <w:bottom w:val="none" w:sz="0" w:space="0" w:color="auto"/>
        <w:right w:val="none" w:sz="0" w:space="0" w:color="auto"/>
      </w:divBdr>
    </w:div>
    <w:div w:id="198051427">
      <w:bodyDiv w:val="1"/>
      <w:marLeft w:val="0"/>
      <w:marRight w:val="0"/>
      <w:marTop w:val="0"/>
      <w:marBottom w:val="0"/>
      <w:divBdr>
        <w:top w:val="none" w:sz="0" w:space="0" w:color="auto"/>
        <w:left w:val="none" w:sz="0" w:space="0" w:color="auto"/>
        <w:bottom w:val="none" w:sz="0" w:space="0" w:color="auto"/>
        <w:right w:val="none" w:sz="0" w:space="0" w:color="auto"/>
      </w:divBdr>
      <w:divsChild>
        <w:div w:id="1270775013">
          <w:marLeft w:val="0"/>
          <w:marRight w:val="0"/>
          <w:marTop w:val="0"/>
          <w:marBottom w:val="0"/>
          <w:divBdr>
            <w:top w:val="none" w:sz="0" w:space="0" w:color="auto"/>
            <w:left w:val="none" w:sz="0" w:space="0" w:color="auto"/>
            <w:bottom w:val="dotted" w:sz="6" w:space="4" w:color="DDDDDD"/>
            <w:right w:val="none" w:sz="0" w:space="0" w:color="auto"/>
          </w:divBdr>
          <w:divsChild>
            <w:div w:id="181143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6758">
      <w:bodyDiv w:val="1"/>
      <w:marLeft w:val="0"/>
      <w:marRight w:val="0"/>
      <w:marTop w:val="0"/>
      <w:marBottom w:val="0"/>
      <w:divBdr>
        <w:top w:val="none" w:sz="0" w:space="0" w:color="auto"/>
        <w:left w:val="none" w:sz="0" w:space="0" w:color="auto"/>
        <w:bottom w:val="none" w:sz="0" w:space="0" w:color="auto"/>
        <w:right w:val="none" w:sz="0" w:space="0" w:color="auto"/>
      </w:divBdr>
    </w:div>
    <w:div w:id="198396147">
      <w:bodyDiv w:val="1"/>
      <w:marLeft w:val="0"/>
      <w:marRight w:val="0"/>
      <w:marTop w:val="0"/>
      <w:marBottom w:val="0"/>
      <w:divBdr>
        <w:top w:val="none" w:sz="0" w:space="0" w:color="auto"/>
        <w:left w:val="none" w:sz="0" w:space="0" w:color="auto"/>
        <w:bottom w:val="none" w:sz="0" w:space="0" w:color="auto"/>
        <w:right w:val="none" w:sz="0" w:space="0" w:color="auto"/>
      </w:divBdr>
      <w:divsChild>
        <w:div w:id="1003777259">
          <w:marLeft w:val="0"/>
          <w:marRight w:val="0"/>
          <w:marTop w:val="0"/>
          <w:marBottom w:val="0"/>
          <w:divBdr>
            <w:top w:val="none" w:sz="0" w:space="0" w:color="auto"/>
            <w:left w:val="none" w:sz="0" w:space="0" w:color="auto"/>
            <w:bottom w:val="none" w:sz="0" w:space="0" w:color="auto"/>
            <w:right w:val="none" w:sz="0" w:space="0" w:color="auto"/>
          </w:divBdr>
          <w:divsChild>
            <w:div w:id="3227836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443764">
      <w:bodyDiv w:val="1"/>
      <w:marLeft w:val="0"/>
      <w:marRight w:val="0"/>
      <w:marTop w:val="0"/>
      <w:marBottom w:val="0"/>
      <w:divBdr>
        <w:top w:val="none" w:sz="0" w:space="0" w:color="auto"/>
        <w:left w:val="none" w:sz="0" w:space="0" w:color="auto"/>
        <w:bottom w:val="none" w:sz="0" w:space="0" w:color="auto"/>
        <w:right w:val="none" w:sz="0" w:space="0" w:color="auto"/>
      </w:divBdr>
      <w:divsChild>
        <w:div w:id="434181135">
          <w:marLeft w:val="0"/>
          <w:marRight w:val="0"/>
          <w:marTop w:val="0"/>
          <w:marBottom w:val="150"/>
          <w:divBdr>
            <w:top w:val="none" w:sz="0" w:space="0" w:color="auto"/>
            <w:left w:val="none" w:sz="0" w:space="0" w:color="auto"/>
            <w:bottom w:val="none" w:sz="0" w:space="0" w:color="auto"/>
            <w:right w:val="none" w:sz="0" w:space="0" w:color="auto"/>
          </w:divBdr>
        </w:div>
      </w:divsChild>
    </w:div>
    <w:div w:id="198470368">
      <w:bodyDiv w:val="1"/>
      <w:marLeft w:val="0"/>
      <w:marRight w:val="0"/>
      <w:marTop w:val="0"/>
      <w:marBottom w:val="0"/>
      <w:divBdr>
        <w:top w:val="none" w:sz="0" w:space="0" w:color="auto"/>
        <w:left w:val="none" w:sz="0" w:space="0" w:color="auto"/>
        <w:bottom w:val="none" w:sz="0" w:space="0" w:color="auto"/>
        <w:right w:val="none" w:sz="0" w:space="0" w:color="auto"/>
      </w:divBdr>
      <w:divsChild>
        <w:div w:id="637566131">
          <w:marLeft w:val="0"/>
          <w:marRight w:val="0"/>
          <w:marTop w:val="0"/>
          <w:marBottom w:val="150"/>
          <w:divBdr>
            <w:top w:val="none" w:sz="0" w:space="0" w:color="auto"/>
            <w:left w:val="none" w:sz="0" w:space="0" w:color="auto"/>
            <w:bottom w:val="none" w:sz="0" w:space="0" w:color="auto"/>
            <w:right w:val="none" w:sz="0" w:space="0" w:color="auto"/>
          </w:divBdr>
        </w:div>
      </w:divsChild>
    </w:div>
    <w:div w:id="198589668">
      <w:bodyDiv w:val="1"/>
      <w:marLeft w:val="0"/>
      <w:marRight w:val="0"/>
      <w:marTop w:val="0"/>
      <w:marBottom w:val="0"/>
      <w:divBdr>
        <w:top w:val="none" w:sz="0" w:space="0" w:color="auto"/>
        <w:left w:val="none" w:sz="0" w:space="0" w:color="auto"/>
        <w:bottom w:val="none" w:sz="0" w:space="0" w:color="auto"/>
        <w:right w:val="none" w:sz="0" w:space="0" w:color="auto"/>
      </w:divBdr>
      <w:divsChild>
        <w:div w:id="1612199396">
          <w:marLeft w:val="0"/>
          <w:marRight w:val="0"/>
          <w:marTop w:val="0"/>
          <w:marBottom w:val="0"/>
          <w:divBdr>
            <w:top w:val="none" w:sz="0" w:space="0" w:color="auto"/>
            <w:left w:val="none" w:sz="0" w:space="0" w:color="auto"/>
            <w:bottom w:val="none" w:sz="0" w:space="0" w:color="auto"/>
            <w:right w:val="none" w:sz="0" w:space="0" w:color="auto"/>
          </w:divBdr>
          <w:divsChild>
            <w:div w:id="1856461616">
              <w:marLeft w:val="0"/>
              <w:marRight w:val="0"/>
              <w:marTop w:val="0"/>
              <w:marBottom w:val="0"/>
              <w:divBdr>
                <w:top w:val="none" w:sz="0" w:space="0" w:color="auto"/>
                <w:left w:val="none" w:sz="0" w:space="0" w:color="auto"/>
                <w:bottom w:val="none" w:sz="0" w:space="0" w:color="auto"/>
                <w:right w:val="none" w:sz="0" w:space="0" w:color="auto"/>
              </w:divBdr>
              <w:divsChild>
                <w:div w:id="1628393527">
                  <w:marLeft w:val="0"/>
                  <w:marRight w:val="0"/>
                  <w:marTop w:val="0"/>
                  <w:marBottom w:val="0"/>
                  <w:divBdr>
                    <w:top w:val="none" w:sz="0" w:space="0" w:color="auto"/>
                    <w:left w:val="none" w:sz="0" w:space="0" w:color="auto"/>
                    <w:bottom w:val="none" w:sz="0" w:space="0" w:color="auto"/>
                    <w:right w:val="none" w:sz="0" w:space="0" w:color="auto"/>
                  </w:divBdr>
                  <w:divsChild>
                    <w:div w:id="978849128">
                      <w:marLeft w:val="0"/>
                      <w:marRight w:val="0"/>
                      <w:marTop w:val="0"/>
                      <w:marBottom w:val="0"/>
                      <w:divBdr>
                        <w:top w:val="none" w:sz="0" w:space="0" w:color="auto"/>
                        <w:left w:val="none" w:sz="0" w:space="0" w:color="auto"/>
                        <w:bottom w:val="none" w:sz="0" w:space="0" w:color="auto"/>
                        <w:right w:val="none" w:sz="0" w:space="0" w:color="auto"/>
                      </w:divBdr>
                      <w:divsChild>
                        <w:div w:id="108863768">
                          <w:marLeft w:val="0"/>
                          <w:marRight w:val="0"/>
                          <w:marTop w:val="0"/>
                          <w:marBottom w:val="0"/>
                          <w:divBdr>
                            <w:top w:val="none" w:sz="0" w:space="0" w:color="auto"/>
                            <w:left w:val="none" w:sz="0" w:space="0" w:color="auto"/>
                            <w:bottom w:val="none" w:sz="0" w:space="0" w:color="auto"/>
                            <w:right w:val="none" w:sz="0" w:space="0" w:color="auto"/>
                          </w:divBdr>
                          <w:divsChild>
                            <w:div w:id="530842821">
                              <w:marLeft w:val="0"/>
                              <w:marRight w:val="0"/>
                              <w:marTop w:val="0"/>
                              <w:marBottom w:val="0"/>
                              <w:divBdr>
                                <w:top w:val="none" w:sz="0" w:space="0" w:color="auto"/>
                                <w:left w:val="none" w:sz="0" w:space="0" w:color="auto"/>
                                <w:bottom w:val="none" w:sz="0" w:space="0" w:color="auto"/>
                                <w:right w:val="none" w:sz="0" w:space="0" w:color="auto"/>
                              </w:divBdr>
                              <w:divsChild>
                                <w:div w:id="1662394478">
                                  <w:marLeft w:val="0"/>
                                  <w:marRight w:val="0"/>
                                  <w:marTop w:val="0"/>
                                  <w:marBottom w:val="0"/>
                                  <w:divBdr>
                                    <w:top w:val="none" w:sz="0" w:space="0" w:color="auto"/>
                                    <w:left w:val="none" w:sz="0" w:space="0" w:color="auto"/>
                                    <w:bottom w:val="none" w:sz="0" w:space="0" w:color="auto"/>
                                    <w:right w:val="none" w:sz="0" w:space="0" w:color="auto"/>
                                  </w:divBdr>
                                  <w:divsChild>
                                    <w:div w:id="167360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9900">
      <w:bodyDiv w:val="1"/>
      <w:marLeft w:val="0"/>
      <w:marRight w:val="0"/>
      <w:marTop w:val="0"/>
      <w:marBottom w:val="0"/>
      <w:divBdr>
        <w:top w:val="none" w:sz="0" w:space="0" w:color="auto"/>
        <w:left w:val="none" w:sz="0" w:space="0" w:color="auto"/>
        <w:bottom w:val="none" w:sz="0" w:space="0" w:color="auto"/>
        <w:right w:val="none" w:sz="0" w:space="0" w:color="auto"/>
      </w:divBdr>
      <w:divsChild>
        <w:div w:id="31882625">
          <w:marLeft w:val="0"/>
          <w:marRight w:val="0"/>
          <w:marTop w:val="0"/>
          <w:marBottom w:val="150"/>
          <w:divBdr>
            <w:top w:val="none" w:sz="0" w:space="0" w:color="auto"/>
            <w:left w:val="none" w:sz="0" w:space="0" w:color="auto"/>
            <w:bottom w:val="none" w:sz="0" w:space="0" w:color="auto"/>
            <w:right w:val="none" w:sz="0" w:space="0" w:color="auto"/>
          </w:divBdr>
        </w:div>
        <w:div w:id="1346783934">
          <w:marLeft w:val="0"/>
          <w:marRight w:val="0"/>
          <w:marTop w:val="0"/>
          <w:marBottom w:val="0"/>
          <w:divBdr>
            <w:top w:val="none" w:sz="0" w:space="0" w:color="auto"/>
            <w:left w:val="none" w:sz="0" w:space="0" w:color="auto"/>
            <w:bottom w:val="none" w:sz="0" w:space="0" w:color="auto"/>
            <w:right w:val="none" w:sz="0" w:space="0" w:color="auto"/>
          </w:divBdr>
        </w:div>
      </w:divsChild>
    </w:div>
    <w:div w:id="198785701">
      <w:bodyDiv w:val="1"/>
      <w:marLeft w:val="0"/>
      <w:marRight w:val="0"/>
      <w:marTop w:val="0"/>
      <w:marBottom w:val="0"/>
      <w:divBdr>
        <w:top w:val="none" w:sz="0" w:space="0" w:color="auto"/>
        <w:left w:val="none" w:sz="0" w:space="0" w:color="auto"/>
        <w:bottom w:val="none" w:sz="0" w:space="0" w:color="auto"/>
        <w:right w:val="none" w:sz="0" w:space="0" w:color="auto"/>
      </w:divBdr>
    </w:div>
    <w:div w:id="199126982">
      <w:bodyDiv w:val="1"/>
      <w:marLeft w:val="0"/>
      <w:marRight w:val="0"/>
      <w:marTop w:val="0"/>
      <w:marBottom w:val="0"/>
      <w:divBdr>
        <w:top w:val="none" w:sz="0" w:space="0" w:color="auto"/>
        <w:left w:val="none" w:sz="0" w:space="0" w:color="auto"/>
        <w:bottom w:val="none" w:sz="0" w:space="0" w:color="auto"/>
        <w:right w:val="none" w:sz="0" w:space="0" w:color="auto"/>
      </w:divBdr>
    </w:div>
    <w:div w:id="199249329">
      <w:bodyDiv w:val="1"/>
      <w:marLeft w:val="0"/>
      <w:marRight w:val="0"/>
      <w:marTop w:val="0"/>
      <w:marBottom w:val="0"/>
      <w:divBdr>
        <w:top w:val="none" w:sz="0" w:space="0" w:color="auto"/>
        <w:left w:val="none" w:sz="0" w:space="0" w:color="auto"/>
        <w:bottom w:val="none" w:sz="0" w:space="0" w:color="auto"/>
        <w:right w:val="none" w:sz="0" w:space="0" w:color="auto"/>
      </w:divBdr>
      <w:divsChild>
        <w:div w:id="813569903">
          <w:marLeft w:val="0"/>
          <w:marRight w:val="0"/>
          <w:marTop w:val="0"/>
          <w:marBottom w:val="150"/>
          <w:divBdr>
            <w:top w:val="none" w:sz="0" w:space="0" w:color="auto"/>
            <w:left w:val="none" w:sz="0" w:space="0" w:color="auto"/>
            <w:bottom w:val="none" w:sz="0" w:space="0" w:color="auto"/>
            <w:right w:val="none" w:sz="0" w:space="0" w:color="auto"/>
          </w:divBdr>
        </w:div>
      </w:divsChild>
    </w:div>
    <w:div w:id="199437478">
      <w:bodyDiv w:val="1"/>
      <w:marLeft w:val="0"/>
      <w:marRight w:val="0"/>
      <w:marTop w:val="0"/>
      <w:marBottom w:val="0"/>
      <w:divBdr>
        <w:top w:val="none" w:sz="0" w:space="0" w:color="auto"/>
        <w:left w:val="none" w:sz="0" w:space="0" w:color="auto"/>
        <w:bottom w:val="none" w:sz="0" w:space="0" w:color="auto"/>
        <w:right w:val="none" w:sz="0" w:space="0" w:color="auto"/>
      </w:divBdr>
    </w:div>
    <w:div w:id="199514895">
      <w:bodyDiv w:val="1"/>
      <w:marLeft w:val="0"/>
      <w:marRight w:val="0"/>
      <w:marTop w:val="0"/>
      <w:marBottom w:val="0"/>
      <w:divBdr>
        <w:top w:val="none" w:sz="0" w:space="0" w:color="auto"/>
        <w:left w:val="none" w:sz="0" w:space="0" w:color="auto"/>
        <w:bottom w:val="none" w:sz="0" w:space="0" w:color="auto"/>
        <w:right w:val="none" w:sz="0" w:space="0" w:color="auto"/>
      </w:divBdr>
      <w:divsChild>
        <w:div w:id="1847672580">
          <w:marLeft w:val="0"/>
          <w:marRight w:val="0"/>
          <w:marTop w:val="0"/>
          <w:marBottom w:val="0"/>
          <w:divBdr>
            <w:top w:val="none" w:sz="0" w:space="0" w:color="auto"/>
            <w:left w:val="none" w:sz="0" w:space="0" w:color="auto"/>
            <w:bottom w:val="dotted" w:sz="6" w:space="4" w:color="DDDDDD"/>
            <w:right w:val="none" w:sz="0" w:space="0" w:color="auto"/>
          </w:divBdr>
        </w:div>
      </w:divsChild>
    </w:div>
    <w:div w:id="200748006">
      <w:bodyDiv w:val="1"/>
      <w:marLeft w:val="0"/>
      <w:marRight w:val="0"/>
      <w:marTop w:val="0"/>
      <w:marBottom w:val="0"/>
      <w:divBdr>
        <w:top w:val="none" w:sz="0" w:space="0" w:color="auto"/>
        <w:left w:val="none" w:sz="0" w:space="0" w:color="auto"/>
        <w:bottom w:val="none" w:sz="0" w:space="0" w:color="auto"/>
        <w:right w:val="none" w:sz="0" w:space="0" w:color="auto"/>
      </w:divBdr>
    </w:div>
    <w:div w:id="201090357">
      <w:bodyDiv w:val="1"/>
      <w:marLeft w:val="0"/>
      <w:marRight w:val="0"/>
      <w:marTop w:val="0"/>
      <w:marBottom w:val="0"/>
      <w:divBdr>
        <w:top w:val="none" w:sz="0" w:space="0" w:color="auto"/>
        <w:left w:val="none" w:sz="0" w:space="0" w:color="auto"/>
        <w:bottom w:val="none" w:sz="0" w:space="0" w:color="auto"/>
        <w:right w:val="none" w:sz="0" w:space="0" w:color="auto"/>
      </w:divBdr>
      <w:divsChild>
        <w:div w:id="1974173425">
          <w:marLeft w:val="0"/>
          <w:marRight w:val="0"/>
          <w:marTop w:val="0"/>
          <w:marBottom w:val="150"/>
          <w:divBdr>
            <w:top w:val="none" w:sz="0" w:space="0" w:color="auto"/>
            <w:left w:val="none" w:sz="0" w:space="0" w:color="auto"/>
            <w:bottom w:val="none" w:sz="0" w:space="0" w:color="auto"/>
            <w:right w:val="none" w:sz="0" w:space="0" w:color="auto"/>
          </w:divBdr>
        </w:div>
        <w:div w:id="2140612026">
          <w:marLeft w:val="0"/>
          <w:marRight w:val="0"/>
          <w:marTop w:val="0"/>
          <w:marBottom w:val="150"/>
          <w:divBdr>
            <w:top w:val="none" w:sz="0" w:space="0" w:color="auto"/>
            <w:left w:val="none" w:sz="0" w:space="0" w:color="auto"/>
            <w:bottom w:val="none" w:sz="0" w:space="0" w:color="auto"/>
            <w:right w:val="none" w:sz="0" w:space="0" w:color="auto"/>
          </w:divBdr>
          <w:divsChild>
            <w:div w:id="58222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40546">
      <w:bodyDiv w:val="1"/>
      <w:marLeft w:val="0"/>
      <w:marRight w:val="0"/>
      <w:marTop w:val="0"/>
      <w:marBottom w:val="0"/>
      <w:divBdr>
        <w:top w:val="none" w:sz="0" w:space="0" w:color="auto"/>
        <w:left w:val="none" w:sz="0" w:space="0" w:color="auto"/>
        <w:bottom w:val="none" w:sz="0" w:space="0" w:color="auto"/>
        <w:right w:val="none" w:sz="0" w:space="0" w:color="auto"/>
      </w:divBdr>
      <w:divsChild>
        <w:div w:id="975139301">
          <w:marLeft w:val="0"/>
          <w:marRight w:val="0"/>
          <w:marTop w:val="0"/>
          <w:marBottom w:val="0"/>
          <w:divBdr>
            <w:top w:val="none" w:sz="0" w:space="0" w:color="auto"/>
            <w:left w:val="none" w:sz="0" w:space="0" w:color="auto"/>
            <w:bottom w:val="none" w:sz="0" w:space="0" w:color="auto"/>
            <w:right w:val="none" w:sz="0" w:space="0" w:color="auto"/>
          </w:divBdr>
          <w:divsChild>
            <w:div w:id="1589075012">
              <w:marLeft w:val="0"/>
              <w:marRight w:val="0"/>
              <w:marTop w:val="0"/>
              <w:marBottom w:val="0"/>
              <w:divBdr>
                <w:top w:val="none" w:sz="0" w:space="0" w:color="auto"/>
                <w:left w:val="none" w:sz="0" w:space="0" w:color="auto"/>
                <w:bottom w:val="none" w:sz="0" w:space="0" w:color="auto"/>
                <w:right w:val="none" w:sz="0" w:space="0" w:color="auto"/>
              </w:divBdr>
              <w:divsChild>
                <w:div w:id="1596284173">
                  <w:marLeft w:val="0"/>
                  <w:marRight w:val="0"/>
                  <w:marTop w:val="0"/>
                  <w:marBottom w:val="0"/>
                  <w:divBdr>
                    <w:top w:val="none" w:sz="0" w:space="0" w:color="auto"/>
                    <w:left w:val="none" w:sz="0" w:space="0" w:color="auto"/>
                    <w:bottom w:val="none" w:sz="0" w:space="0" w:color="auto"/>
                    <w:right w:val="none" w:sz="0" w:space="0" w:color="auto"/>
                  </w:divBdr>
                  <w:divsChild>
                    <w:div w:id="813908886">
                      <w:marLeft w:val="0"/>
                      <w:marRight w:val="0"/>
                      <w:marTop w:val="0"/>
                      <w:marBottom w:val="0"/>
                      <w:divBdr>
                        <w:top w:val="none" w:sz="0" w:space="0" w:color="auto"/>
                        <w:left w:val="none" w:sz="0" w:space="0" w:color="auto"/>
                        <w:bottom w:val="none" w:sz="0" w:space="0" w:color="auto"/>
                        <w:right w:val="none" w:sz="0" w:space="0" w:color="auto"/>
                      </w:divBdr>
                      <w:divsChild>
                        <w:div w:id="126701198">
                          <w:marLeft w:val="0"/>
                          <w:marRight w:val="0"/>
                          <w:marTop w:val="0"/>
                          <w:marBottom w:val="0"/>
                          <w:divBdr>
                            <w:top w:val="none" w:sz="0" w:space="0" w:color="auto"/>
                            <w:left w:val="none" w:sz="0" w:space="0" w:color="auto"/>
                            <w:bottom w:val="none" w:sz="0" w:space="0" w:color="auto"/>
                            <w:right w:val="none" w:sz="0" w:space="0" w:color="auto"/>
                          </w:divBdr>
                          <w:divsChild>
                            <w:div w:id="173493350">
                              <w:marLeft w:val="0"/>
                              <w:marRight w:val="0"/>
                              <w:marTop w:val="0"/>
                              <w:marBottom w:val="0"/>
                              <w:divBdr>
                                <w:top w:val="none" w:sz="0" w:space="0" w:color="auto"/>
                                <w:left w:val="none" w:sz="0" w:space="0" w:color="auto"/>
                                <w:bottom w:val="none" w:sz="0" w:space="0" w:color="auto"/>
                                <w:right w:val="none" w:sz="0" w:space="0" w:color="auto"/>
                              </w:divBdr>
                              <w:divsChild>
                                <w:div w:id="59606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596835">
      <w:bodyDiv w:val="1"/>
      <w:marLeft w:val="0"/>
      <w:marRight w:val="0"/>
      <w:marTop w:val="0"/>
      <w:marBottom w:val="0"/>
      <w:divBdr>
        <w:top w:val="none" w:sz="0" w:space="0" w:color="auto"/>
        <w:left w:val="none" w:sz="0" w:space="0" w:color="auto"/>
        <w:bottom w:val="none" w:sz="0" w:space="0" w:color="auto"/>
        <w:right w:val="none" w:sz="0" w:space="0" w:color="auto"/>
      </w:divBdr>
      <w:divsChild>
        <w:div w:id="1388800434">
          <w:marLeft w:val="0"/>
          <w:marRight w:val="0"/>
          <w:marTop w:val="150"/>
          <w:marBottom w:val="0"/>
          <w:divBdr>
            <w:top w:val="none" w:sz="0" w:space="0" w:color="auto"/>
            <w:left w:val="none" w:sz="0" w:space="0" w:color="auto"/>
            <w:bottom w:val="none" w:sz="0" w:space="0" w:color="auto"/>
            <w:right w:val="none" w:sz="0" w:space="0" w:color="auto"/>
          </w:divBdr>
          <w:divsChild>
            <w:div w:id="1957102257">
              <w:marLeft w:val="0"/>
              <w:marRight w:val="0"/>
              <w:marTop w:val="0"/>
              <w:marBottom w:val="0"/>
              <w:divBdr>
                <w:top w:val="none" w:sz="0" w:space="0" w:color="auto"/>
                <w:left w:val="none" w:sz="0" w:space="0" w:color="auto"/>
                <w:bottom w:val="none" w:sz="0" w:space="0" w:color="auto"/>
                <w:right w:val="none" w:sz="0" w:space="0" w:color="auto"/>
              </w:divBdr>
              <w:divsChild>
                <w:div w:id="42311291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26884241">
          <w:marLeft w:val="0"/>
          <w:marRight w:val="0"/>
          <w:marTop w:val="0"/>
          <w:marBottom w:val="0"/>
          <w:divBdr>
            <w:top w:val="none" w:sz="0" w:space="0" w:color="auto"/>
            <w:left w:val="none" w:sz="0" w:space="0" w:color="auto"/>
            <w:bottom w:val="none" w:sz="0" w:space="0" w:color="auto"/>
            <w:right w:val="none" w:sz="0" w:space="0" w:color="auto"/>
          </w:divBdr>
          <w:divsChild>
            <w:div w:id="208594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51897">
      <w:bodyDiv w:val="1"/>
      <w:marLeft w:val="0"/>
      <w:marRight w:val="0"/>
      <w:marTop w:val="0"/>
      <w:marBottom w:val="0"/>
      <w:divBdr>
        <w:top w:val="none" w:sz="0" w:space="0" w:color="auto"/>
        <w:left w:val="none" w:sz="0" w:space="0" w:color="auto"/>
        <w:bottom w:val="none" w:sz="0" w:space="0" w:color="auto"/>
        <w:right w:val="none" w:sz="0" w:space="0" w:color="auto"/>
      </w:divBdr>
      <w:divsChild>
        <w:div w:id="1952977234">
          <w:marLeft w:val="0"/>
          <w:marRight w:val="0"/>
          <w:marTop w:val="0"/>
          <w:marBottom w:val="0"/>
          <w:divBdr>
            <w:top w:val="none" w:sz="0" w:space="0" w:color="auto"/>
            <w:left w:val="none" w:sz="0" w:space="0" w:color="auto"/>
            <w:bottom w:val="none" w:sz="0" w:space="0" w:color="auto"/>
            <w:right w:val="none" w:sz="0" w:space="0" w:color="auto"/>
          </w:divBdr>
          <w:divsChild>
            <w:div w:id="16703257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2064630">
      <w:bodyDiv w:val="1"/>
      <w:marLeft w:val="0"/>
      <w:marRight w:val="0"/>
      <w:marTop w:val="0"/>
      <w:marBottom w:val="0"/>
      <w:divBdr>
        <w:top w:val="none" w:sz="0" w:space="0" w:color="auto"/>
        <w:left w:val="none" w:sz="0" w:space="0" w:color="auto"/>
        <w:bottom w:val="none" w:sz="0" w:space="0" w:color="auto"/>
        <w:right w:val="none" w:sz="0" w:space="0" w:color="auto"/>
      </w:divBdr>
      <w:divsChild>
        <w:div w:id="1783262409">
          <w:marLeft w:val="0"/>
          <w:marRight w:val="0"/>
          <w:marTop w:val="0"/>
          <w:marBottom w:val="0"/>
          <w:divBdr>
            <w:top w:val="none" w:sz="0" w:space="0" w:color="auto"/>
            <w:left w:val="none" w:sz="0" w:space="0" w:color="auto"/>
            <w:bottom w:val="none" w:sz="0" w:space="0" w:color="auto"/>
            <w:right w:val="none" w:sz="0" w:space="0" w:color="auto"/>
          </w:divBdr>
          <w:divsChild>
            <w:div w:id="264654509">
              <w:marLeft w:val="0"/>
              <w:marRight w:val="0"/>
              <w:marTop w:val="0"/>
              <w:marBottom w:val="0"/>
              <w:divBdr>
                <w:top w:val="none" w:sz="0" w:space="0" w:color="auto"/>
                <w:left w:val="none" w:sz="0" w:space="0" w:color="auto"/>
                <w:bottom w:val="none" w:sz="0" w:space="0" w:color="auto"/>
                <w:right w:val="none" w:sz="0" w:space="0" w:color="auto"/>
              </w:divBdr>
              <w:divsChild>
                <w:div w:id="794522239">
                  <w:marLeft w:val="0"/>
                  <w:marRight w:val="0"/>
                  <w:marTop w:val="0"/>
                  <w:marBottom w:val="0"/>
                  <w:divBdr>
                    <w:top w:val="none" w:sz="0" w:space="0" w:color="auto"/>
                    <w:left w:val="none" w:sz="0" w:space="0" w:color="auto"/>
                    <w:bottom w:val="none" w:sz="0" w:space="0" w:color="auto"/>
                    <w:right w:val="none" w:sz="0" w:space="0" w:color="auto"/>
                  </w:divBdr>
                  <w:divsChild>
                    <w:div w:id="992488863">
                      <w:marLeft w:val="0"/>
                      <w:marRight w:val="0"/>
                      <w:marTop w:val="0"/>
                      <w:marBottom w:val="0"/>
                      <w:divBdr>
                        <w:top w:val="none" w:sz="0" w:space="0" w:color="auto"/>
                        <w:left w:val="none" w:sz="0" w:space="0" w:color="auto"/>
                        <w:bottom w:val="none" w:sz="0" w:space="0" w:color="auto"/>
                        <w:right w:val="none" w:sz="0" w:space="0" w:color="auto"/>
                      </w:divBdr>
                      <w:divsChild>
                        <w:div w:id="1666973951">
                          <w:marLeft w:val="0"/>
                          <w:marRight w:val="0"/>
                          <w:marTop w:val="0"/>
                          <w:marBottom w:val="0"/>
                          <w:divBdr>
                            <w:top w:val="none" w:sz="0" w:space="0" w:color="auto"/>
                            <w:left w:val="none" w:sz="0" w:space="0" w:color="auto"/>
                            <w:bottom w:val="none" w:sz="0" w:space="0" w:color="auto"/>
                            <w:right w:val="none" w:sz="0" w:space="0" w:color="auto"/>
                          </w:divBdr>
                          <w:divsChild>
                            <w:div w:id="493451972">
                              <w:marLeft w:val="0"/>
                              <w:marRight w:val="0"/>
                              <w:marTop w:val="0"/>
                              <w:marBottom w:val="0"/>
                              <w:divBdr>
                                <w:top w:val="none" w:sz="0" w:space="0" w:color="auto"/>
                                <w:left w:val="none" w:sz="0" w:space="0" w:color="auto"/>
                                <w:bottom w:val="none" w:sz="0" w:space="0" w:color="auto"/>
                                <w:right w:val="none" w:sz="0" w:space="0" w:color="auto"/>
                              </w:divBdr>
                              <w:divsChild>
                                <w:div w:id="1220895171">
                                  <w:marLeft w:val="0"/>
                                  <w:marRight w:val="0"/>
                                  <w:marTop w:val="0"/>
                                  <w:marBottom w:val="0"/>
                                  <w:divBdr>
                                    <w:top w:val="none" w:sz="0" w:space="0" w:color="auto"/>
                                    <w:left w:val="none" w:sz="0" w:space="0" w:color="auto"/>
                                    <w:bottom w:val="none" w:sz="0" w:space="0" w:color="auto"/>
                                    <w:right w:val="none" w:sz="0" w:space="0" w:color="auto"/>
                                  </w:divBdr>
                                  <w:divsChild>
                                    <w:div w:id="53053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327646">
      <w:bodyDiv w:val="1"/>
      <w:marLeft w:val="0"/>
      <w:marRight w:val="0"/>
      <w:marTop w:val="0"/>
      <w:marBottom w:val="0"/>
      <w:divBdr>
        <w:top w:val="none" w:sz="0" w:space="0" w:color="auto"/>
        <w:left w:val="none" w:sz="0" w:space="0" w:color="auto"/>
        <w:bottom w:val="none" w:sz="0" w:space="0" w:color="auto"/>
        <w:right w:val="none" w:sz="0" w:space="0" w:color="auto"/>
      </w:divBdr>
      <w:divsChild>
        <w:div w:id="714936702">
          <w:marLeft w:val="0"/>
          <w:marRight w:val="0"/>
          <w:marTop w:val="0"/>
          <w:marBottom w:val="0"/>
          <w:divBdr>
            <w:top w:val="none" w:sz="0" w:space="0" w:color="auto"/>
            <w:left w:val="none" w:sz="0" w:space="0" w:color="auto"/>
            <w:bottom w:val="dotted" w:sz="6" w:space="4" w:color="DDDDDD"/>
            <w:right w:val="none" w:sz="0" w:space="0" w:color="auto"/>
          </w:divBdr>
          <w:divsChild>
            <w:div w:id="169318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25004">
      <w:bodyDiv w:val="1"/>
      <w:marLeft w:val="0"/>
      <w:marRight w:val="0"/>
      <w:marTop w:val="0"/>
      <w:marBottom w:val="0"/>
      <w:divBdr>
        <w:top w:val="none" w:sz="0" w:space="0" w:color="auto"/>
        <w:left w:val="none" w:sz="0" w:space="0" w:color="auto"/>
        <w:bottom w:val="none" w:sz="0" w:space="0" w:color="auto"/>
        <w:right w:val="none" w:sz="0" w:space="0" w:color="auto"/>
      </w:divBdr>
      <w:divsChild>
        <w:div w:id="2023585323">
          <w:marLeft w:val="0"/>
          <w:marRight w:val="0"/>
          <w:marTop w:val="0"/>
          <w:marBottom w:val="0"/>
          <w:divBdr>
            <w:top w:val="none" w:sz="0" w:space="0" w:color="auto"/>
            <w:left w:val="none" w:sz="0" w:space="0" w:color="auto"/>
            <w:bottom w:val="dotted" w:sz="6" w:space="4" w:color="DDDDDD"/>
            <w:right w:val="none" w:sz="0" w:space="0" w:color="auto"/>
          </w:divBdr>
        </w:div>
      </w:divsChild>
    </w:div>
    <w:div w:id="202594539">
      <w:bodyDiv w:val="1"/>
      <w:marLeft w:val="0"/>
      <w:marRight w:val="0"/>
      <w:marTop w:val="0"/>
      <w:marBottom w:val="0"/>
      <w:divBdr>
        <w:top w:val="none" w:sz="0" w:space="0" w:color="auto"/>
        <w:left w:val="none" w:sz="0" w:space="0" w:color="auto"/>
        <w:bottom w:val="none" w:sz="0" w:space="0" w:color="auto"/>
        <w:right w:val="none" w:sz="0" w:space="0" w:color="auto"/>
      </w:divBdr>
      <w:divsChild>
        <w:div w:id="2121685002">
          <w:marLeft w:val="0"/>
          <w:marRight w:val="0"/>
          <w:marTop w:val="0"/>
          <w:marBottom w:val="0"/>
          <w:divBdr>
            <w:top w:val="none" w:sz="0" w:space="0" w:color="auto"/>
            <w:left w:val="none" w:sz="0" w:space="0" w:color="auto"/>
            <w:bottom w:val="dotted" w:sz="6" w:space="4" w:color="DDDDDD"/>
            <w:right w:val="none" w:sz="0" w:space="0" w:color="auto"/>
          </w:divBdr>
          <w:divsChild>
            <w:div w:id="29511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6422">
      <w:bodyDiv w:val="1"/>
      <w:marLeft w:val="0"/>
      <w:marRight w:val="0"/>
      <w:marTop w:val="0"/>
      <w:marBottom w:val="0"/>
      <w:divBdr>
        <w:top w:val="none" w:sz="0" w:space="0" w:color="auto"/>
        <w:left w:val="none" w:sz="0" w:space="0" w:color="auto"/>
        <w:bottom w:val="none" w:sz="0" w:space="0" w:color="auto"/>
        <w:right w:val="none" w:sz="0" w:space="0" w:color="auto"/>
      </w:divBdr>
      <w:divsChild>
        <w:div w:id="1991330107">
          <w:marLeft w:val="0"/>
          <w:marRight w:val="0"/>
          <w:marTop w:val="0"/>
          <w:marBottom w:val="0"/>
          <w:divBdr>
            <w:top w:val="none" w:sz="0" w:space="0" w:color="auto"/>
            <w:left w:val="none" w:sz="0" w:space="0" w:color="auto"/>
            <w:bottom w:val="dotted" w:sz="6" w:space="4" w:color="DDDDDD"/>
            <w:right w:val="none" w:sz="0" w:space="0" w:color="auto"/>
          </w:divBdr>
          <w:divsChild>
            <w:div w:id="12212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9250">
      <w:bodyDiv w:val="1"/>
      <w:marLeft w:val="0"/>
      <w:marRight w:val="0"/>
      <w:marTop w:val="0"/>
      <w:marBottom w:val="0"/>
      <w:divBdr>
        <w:top w:val="none" w:sz="0" w:space="0" w:color="auto"/>
        <w:left w:val="none" w:sz="0" w:space="0" w:color="auto"/>
        <w:bottom w:val="none" w:sz="0" w:space="0" w:color="auto"/>
        <w:right w:val="none" w:sz="0" w:space="0" w:color="auto"/>
      </w:divBdr>
      <w:divsChild>
        <w:div w:id="211424241">
          <w:marLeft w:val="0"/>
          <w:marRight w:val="0"/>
          <w:marTop w:val="0"/>
          <w:marBottom w:val="0"/>
          <w:divBdr>
            <w:top w:val="none" w:sz="0" w:space="0" w:color="auto"/>
            <w:left w:val="none" w:sz="0" w:space="0" w:color="auto"/>
            <w:bottom w:val="dotted" w:sz="6" w:space="4" w:color="DDDDDD"/>
            <w:right w:val="none" w:sz="0" w:space="0" w:color="auto"/>
          </w:divBdr>
        </w:div>
      </w:divsChild>
    </w:div>
    <w:div w:id="203178446">
      <w:bodyDiv w:val="1"/>
      <w:marLeft w:val="0"/>
      <w:marRight w:val="0"/>
      <w:marTop w:val="0"/>
      <w:marBottom w:val="0"/>
      <w:divBdr>
        <w:top w:val="none" w:sz="0" w:space="0" w:color="auto"/>
        <w:left w:val="none" w:sz="0" w:space="0" w:color="auto"/>
        <w:bottom w:val="none" w:sz="0" w:space="0" w:color="auto"/>
        <w:right w:val="none" w:sz="0" w:space="0" w:color="auto"/>
      </w:divBdr>
    </w:div>
    <w:div w:id="203369062">
      <w:bodyDiv w:val="1"/>
      <w:marLeft w:val="0"/>
      <w:marRight w:val="0"/>
      <w:marTop w:val="0"/>
      <w:marBottom w:val="0"/>
      <w:divBdr>
        <w:top w:val="none" w:sz="0" w:space="0" w:color="auto"/>
        <w:left w:val="none" w:sz="0" w:space="0" w:color="auto"/>
        <w:bottom w:val="none" w:sz="0" w:space="0" w:color="auto"/>
        <w:right w:val="none" w:sz="0" w:space="0" w:color="auto"/>
      </w:divBdr>
      <w:divsChild>
        <w:div w:id="227110637">
          <w:marLeft w:val="0"/>
          <w:marRight w:val="0"/>
          <w:marTop w:val="0"/>
          <w:marBottom w:val="375"/>
          <w:divBdr>
            <w:top w:val="none" w:sz="0" w:space="0" w:color="auto"/>
            <w:left w:val="none" w:sz="0" w:space="0" w:color="auto"/>
            <w:bottom w:val="dotted" w:sz="6" w:space="14" w:color="C2C2C2"/>
            <w:right w:val="none" w:sz="0" w:space="0" w:color="auto"/>
          </w:divBdr>
          <w:divsChild>
            <w:div w:id="298413277">
              <w:marLeft w:val="0"/>
              <w:marRight w:val="0"/>
              <w:marTop w:val="0"/>
              <w:marBottom w:val="0"/>
              <w:divBdr>
                <w:top w:val="none" w:sz="0" w:space="0" w:color="auto"/>
                <w:left w:val="none" w:sz="0" w:space="0" w:color="auto"/>
                <w:bottom w:val="none" w:sz="0" w:space="0" w:color="auto"/>
                <w:right w:val="none" w:sz="0" w:space="0" w:color="auto"/>
              </w:divBdr>
              <w:divsChild>
                <w:div w:id="1560088704">
                  <w:marLeft w:val="0"/>
                  <w:marRight w:val="0"/>
                  <w:marTop w:val="0"/>
                  <w:marBottom w:val="0"/>
                  <w:divBdr>
                    <w:top w:val="none" w:sz="0" w:space="0" w:color="auto"/>
                    <w:left w:val="none" w:sz="0" w:space="0" w:color="auto"/>
                    <w:bottom w:val="none" w:sz="0" w:space="0" w:color="auto"/>
                    <w:right w:val="none" w:sz="0" w:space="0" w:color="auto"/>
                  </w:divBdr>
                  <w:divsChild>
                    <w:div w:id="1898592409">
                      <w:marLeft w:val="0"/>
                      <w:marRight w:val="0"/>
                      <w:marTop w:val="0"/>
                      <w:marBottom w:val="0"/>
                      <w:divBdr>
                        <w:top w:val="none" w:sz="0" w:space="0" w:color="auto"/>
                        <w:left w:val="none" w:sz="0" w:space="0" w:color="auto"/>
                        <w:bottom w:val="none" w:sz="0" w:space="0" w:color="auto"/>
                        <w:right w:val="none" w:sz="0" w:space="0" w:color="auto"/>
                      </w:divBdr>
                      <w:divsChild>
                        <w:div w:id="414129397">
                          <w:marLeft w:val="0"/>
                          <w:marRight w:val="0"/>
                          <w:marTop w:val="0"/>
                          <w:marBottom w:val="0"/>
                          <w:divBdr>
                            <w:top w:val="none" w:sz="0" w:space="0" w:color="auto"/>
                            <w:left w:val="none" w:sz="0" w:space="0" w:color="auto"/>
                            <w:bottom w:val="none" w:sz="0" w:space="0" w:color="auto"/>
                            <w:right w:val="none" w:sz="0" w:space="0" w:color="auto"/>
                          </w:divBdr>
                          <w:divsChild>
                            <w:div w:id="156044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999299">
              <w:marLeft w:val="0"/>
              <w:marRight w:val="0"/>
              <w:marTop w:val="0"/>
              <w:marBottom w:val="180"/>
              <w:divBdr>
                <w:top w:val="none" w:sz="0" w:space="0" w:color="auto"/>
                <w:left w:val="none" w:sz="0" w:space="0" w:color="auto"/>
                <w:bottom w:val="none" w:sz="0" w:space="0" w:color="auto"/>
                <w:right w:val="none" w:sz="0" w:space="0" w:color="auto"/>
              </w:divBdr>
            </w:div>
          </w:divsChild>
        </w:div>
        <w:div w:id="1316449998">
          <w:marLeft w:val="0"/>
          <w:marRight w:val="0"/>
          <w:marTop w:val="0"/>
          <w:marBottom w:val="450"/>
          <w:divBdr>
            <w:top w:val="none" w:sz="0" w:space="0" w:color="auto"/>
            <w:left w:val="none" w:sz="0" w:space="0" w:color="auto"/>
            <w:bottom w:val="none" w:sz="0" w:space="0" w:color="auto"/>
            <w:right w:val="none" w:sz="0" w:space="0" w:color="auto"/>
          </w:divBdr>
          <w:divsChild>
            <w:div w:id="299381979">
              <w:marLeft w:val="0"/>
              <w:marRight w:val="0"/>
              <w:marTop w:val="0"/>
              <w:marBottom w:val="0"/>
              <w:divBdr>
                <w:top w:val="none" w:sz="0" w:space="0" w:color="auto"/>
                <w:left w:val="none" w:sz="0" w:space="0" w:color="auto"/>
                <w:bottom w:val="none" w:sz="0" w:space="0" w:color="auto"/>
                <w:right w:val="none" w:sz="0" w:space="0" w:color="auto"/>
              </w:divBdr>
              <w:divsChild>
                <w:div w:id="330374380">
                  <w:marLeft w:val="0"/>
                  <w:marRight w:val="0"/>
                  <w:marTop w:val="0"/>
                  <w:marBottom w:val="0"/>
                  <w:divBdr>
                    <w:top w:val="none" w:sz="0" w:space="0" w:color="auto"/>
                    <w:left w:val="none" w:sz="0" w:space="0" w:color="auto"/>
                    <w:bottom w:val="none" w:sz="0" w:space="0" w:color="auto"/>
                    <w:right w:val="none" w:sz="0" w:space="0" w:color="auto"/>
                  </w:divBdr>
                  <w:divsChild>
                    <w:div w:id="355932013">
                      <w:marLeft w:val="0"/>
                      <w:marRight w:val="0"/>
                      <w:marTop w:val="0"/>
                      <w:marBottom w:val="0"/>
                      <w:divBdr>
                        <w:top w:val="none" w:sz="0" w:space="0" w:color="auto"/>
                        <w:left w:val="none" w:sz="0" w:space="0" w:color="auto"/>
                        <w:bottom w:val="none" w:sz="0" w:space="0" w:color="auto"/>
                        <w:right w:val="none" w:sz="0" w:space="0" w:color="auto"/>
                      </w:divBdr>
                      <w:divsChild>
                        <w:div w:id="434862576">
                          <w:marLeft w:val="0"/>
                          <w:marRight w:val="0"/>
                          <w:marTop w:val="0"/>
                          <w:marBottom w:val="0"/>
                          <w:divBdr>
                            <w:top w:val="none" w:sz="0" w:space="0" w:color="auto"/>
                            <w:left w:val="none" w:sz="0" w:space="0" w:color="auto"/>
                            <w:bottom w:val="none" w:sz="0" w:space="0" w:color="auto"/>
                            <w:right w:val="none" w:sz="0" w:space="0" w:color="auto"/>
                          </w:divBdr>
                          <w:divsChild>
                            <w:div w:id="330723779">
                              <w:marLeft w:val="0"/>
                              <w:marRight w:val="0"/>
                              <w:marTop w:val="0"/>
                              <w:marBottom w:val="0"/>
                              <w:divBdr>
                                <w:top w:val="none" w:sz="0" w:space="0" w:color="auto"/>
                                <w:left w:val="none" w:sz="0" w:space="0" w:color="auto"/>
                                <w:bottom w:val="none" w:sz="0" w:space="0" w:color="auto"/>
                                <w:right w:val="none" w:sz="0" w:space="0" w:color="auto"/>
                              </w:divBdr>
                            </w:div>
                            <w:div w:id="484669883">
                              <w:marLeft w:val="0"/>
                              <w:marRight w:val="0"/>
                              <w:marTop w:val="0"/>
                              <w:marBottom w:val="0"/>
                              <w:divBdr>
                                <w:top w:val="none" w:sz="0" w:space="0" w:color="auto"/>
                                <w:left w:val="none" w:sz="0" w:space="0" w:color="auto"/>
                                <w:bottom w:val="none" w:sz="0" w:space="0" w:color="auto"/>
                                <w:right w:val="none" w:sz="0" w:space="0" w:color="auto"/>
                              </w:divBdr>
                            </w:div>
                            <w:div w:id="837306464">
                              <w:marLeft w:val="0"/>
                              <w:marRight w:val="0"/>
                              <w:marTop w:val="0"/>
                              <w:marBottom w:val="0"/>
                              <w:divBdr>
                                <w:top w:val="none" w:sz="0" w:space="0" w:color="auto"/>
                                <w:left w:val="none" w:sz="0" w:space="0" w:color="auto"/>
                                <w:bottom w:val="none" w:sz="0" w:space="0" w:color="auto"/>
                                <w:right w:val="none" w:sz="0" w:space="0" w:color="auto"/>
                              </w:divBdr>
                            </w:div>
                            <w:div w:id="21292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43070">
                      <w:marLeft w:val="0"/>
                      <w:marRight w:val="0"/>
                      <w:marTop w:val="0"/>
                      <w:marBottom w:val="0"/>
                      <w:divBdr>
                        <w:top w:val="none" w:sz="0" w:space="0" w:color="auto"/>
                        <w:left w:val="none" w:sz="0" w:space="0" w:color="auto"/>
                        <w:bottom w:val="none" w:sz="0" w:space="0" w:color="auto"/>
                        <w:right w:val="none" w:sz="0" w:space="0" w:color="auto"/>
                      </w:divBdr>
                      <w:divsChild>
                        <w:div w:id="1780056028">
                          <w:marLeft w:val="0"/>
                          <w:marRight w:val="0"/>
                          <w:marTop w:val="0"/>
                          <w:marBottom w:val="225"/>
                          <w:divBdr>
                            <w:top w:val="none" w:sz="0" w:space="0" w:color="auto"/>
                            <w:left w:val="none" w:sz="0" w:space="0" w:color="auto"/>
                            <w:bottom w:val="none" w:sz="0" w:space="0" w:color="auto"/>
                            <w:right w:val="none" w:sz="0" w:space="0" w:color="auto"/>
                          </w:divBdr>
                          <w:divsChild>
                            <w:div w:id="82170261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70912">
      <w:bodyDiv w:val="1"/>
      <w:marLeft w:val="0"/>
      <w:marRight w:val="0"/>
      <w:marTop w:val="0"/>
      <w:marBottom w:val="0"/>
      <w:divBdr>
        <w:top w:val="none" w:sz="0" w:space="0" w:color="auto"/>
        <w:left w:val="none" w:sz="0" w:space="0" w:color="auto"/>
        <w:bottom w:val="none" w:sz="0" w:space="0" w:color="auto"/>
        <w:right w:val="none" w:sz="0" w:space="0" w:color="auto"/>
      </w:divBdr>
      <w:divsChild>
        <w:div w:id="1612514948">
          <w:marLeft w:val="0"/>
          <w:marRight w:val="0"/>
          <w:marTop w:val="0"/>
          <w:marBottom w:val="0"/>
          <w:divBdr>
            <w:top w:val="none" w:sz="0" w:space="0" w:color="auto"/>
            <w:left w:val="none" w:sz="0" w:space="0" w:color="auto"/>
            <w:bottom w:val="dotted" w:sz="6" w:space="4" w:color="DDDDDD"/>
            <w:right w:val="none" w:sz="0" w:space="0" w:color="auto"/>
          </w:divBdr>
          <w:divsChild>
            <w:div w:id="191839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51055">
      <w:bodyDiv w:val="1"/>
      <w:marLeft w:val="0"/>
      <w:marRight w:val="0"/>
      <w:marTop w:val="0"/>
      <w:marBottom w:val="0"/>
      <w:divBdr>
        <w:top w:val="none" w:sz="0" w:space="0" w:color="auto"/>
        <w:left w:val="none" w:sz="0" w:space="0" w:color="auto"/>
        <w:bottom w:val="none" w:sz="0" w:space="0" w:color="auto"/>
        <w:right w:val="none" w:sz="0" w:space="0" w:color="auto"/>
      </w:divBdr>
    </w:div>
    <w:div w:id="203755203">
      <w:bodyDiv w:val="1"/>
      <w:marLeft w:val="0"/>
      <w:marRight w:val="0"/>
      <w:marTop w:val="0"/>
      <w:marBottom w:val="0"/>
      <w:divBdr>
        <w:top w:val="none" w:sz="0" w:space="0" w:color="auto"/>
        <w:left w:val="none" w:sz="0" w:space="0" w:color="auto"/>
        <w:bottom w:val="none" w:sz="0" w:space="0" w:color="auto"/>
        <w:right w:val="none" w:sz="0" w:space="0" w:color="auto"/>
      </w:divBdr>
      <w:divsChild>
        <w:div w:id="303315559">
          <w:marLeft w:val="0"/>
          <w:marRight w:val="0"/>
          <w:marTop w:val="0"/>
          <w:marBottom w:val="0"/>
          <w:divBdr>
            <w:top w:val="none" w:sz="0" w:space="0" w:color="auto"/>
            <w:left w:val="none" w:sz="0" w:space="0" w:color="auto"/>
            <w:bottom w:val="none" w:sz="0" w:space="0" w:color="auto"/>
            <w:right w:val="none" w:sz="0" w:space="0" w:color="auto"/>
          </w:divBdr>
          <w:divsChild>
            <w:div w:id="1194462326">
              <w:marLeft w:val="0"/>
              <w:marRight w:val="0"/>
              <w:marTop w:val="0"/>
              <w:marBottom w:val="0"/>
              <w:divBdr>
                <w:top w:val="none" w:sz="0" w:space="0" w:color="auto"/>
                <w:left w:val="none" w:sz="0" w:space="0" w:color="auto"/>
                <w:bottom w:val="none" w:sz="0" w:space="0" w:color="auto"/>
                <w:right w:val="none" w:sz="0" w:space="0" w:color="auto"/>
              </w:divBdr>
              <w:divsChild>
                <w:div w:id="1744523034">
                  <w:marLeft w:val="0"/>
                  <w:marRight w:val="0"/>
                  <w:marTop w:val="0"/>
                  <w:marBottom w:val="0"/>
                  <w:divBdr>
                    <w:top w:val="none" w:sz="0" w:space="0" w:color="auto"/>
                    <w:left w:val="none" w:sz="0" w:space="0" w:color="auto"/>
                    <w:bottom w:val="none" w:sz="0" w:space="0" w:color="auto"/>
                    <w:right w:val="none" w:sz="0" w:space="0" w:color="auto"/>
                  </w:divBdr>
                  <w:divsChild>
                    <w:div w:id="1766219812">
                      <w:marLeft w:val="0"/>
                      <w:marRight w:val="0"/>
                      <w:marTop w:val="0"/>
                      <w:marBottom w:val="0"/>
                      <w:divBdr>
                        <w:top w:val="none" w:sz="0" w:space="0" w:color="auto"/>
                        <w:left w:val="none" w:sz="0" w:space="0" w:color="auto"/>
                        <w:bottom w:val="none" w:sz="0" w:space="0" w:color="auto"/>
                        <w:right w:val="none" w:sz="0" w:space="0" w:color="auto"/>
                      </w:divBdr>
                      <w:divsChild>
                        <w:div w:id="41682377">
                          <w:marLeft w:val="0"/>
                          <w:marRight w:val="0"/>
                          <w:marTop w:val="0"/>
                          <w:marBottom w:val="0"/>
                          <w:divBdr>
                            <w:top w:val="none" w:sz="0" w:space="0" w:color="auto"/>
                            <w:left w:val="none" w:sz="0" w:space="0" w:color="auto"/>
                            <w:bottom w:val="none" w:sz="0" w:space="0" w:color="auto"/>
                            <w:right w:val="none" w:sz="0" w:space="0" w:color="auto"/>
                          </w:divBdr>
                          <w:divsChild>
                            <w:div w:id="915746392">
                              <w:marLeft w:val="0"/>
                              <w:marRight w:val="0"/>
                              <w:marTop w:val="0"/>
                              <w:marBottom w:val="0"/>
                              <w:divBdr>
                                <w:top w:val="none" w:sz="0" w:space="0" w:color="auto"/>
                                <w:left w:val="none" w:sz="0" w:space="0" w:color="auto"/>
                                <w:bottom w:val="none" w:sz="0" w:space="0" w:color="auto"/>
                                <w:right w:val="none" w:sz="0" w:space="0" w:color="auto"/>
                              </w:divBdr>
                              <w:divsChild>
                                <w:div w:id="1450466815">
                                  <w:marLeft w:val="0"/>
                                  <w:marRight w:val="0"/>
                                  <w:marTop w:val="0"/>
                                  <w:marBottom w:val="0"/>
                                  <w:divBdr>
                                    <w:top w:val="none" w:sz="0" w:space="0" w:color="auto"/>
                                    <w:left w:val="none" w:sz="0" w:space="0" w:color="auto"/>
                                    <w:bottom w:val="none" w:sz="0" w:space="0" w:color="auto"/>
                                    <w:right w:val="none" w:sz="0" w:space="0" w:color="auto"/>
                                  </w:divBdr>
                                  <w:divsChild>
                                    <w:div w:id="709502023">
                                      <w:marLeft w:val="0"/>
                                      <w:marRight w:val="0"/>
                                      <w:marTop w:val="0"/>
                                      <w:marBottom w:val="0"/>
                                      <w:divBdr>
                                        <w:top w:val="none" w:sz="0" w:space="0" w:color="auto"/>
                                        <w:left w:val="none" w:sz="0" w:space="0" w:color="auto"/>
                                        <w:bottom w:val="none" w:sz="0" w:space="0" w:color="auto"/>
                                        <w:right w:val="none" w:sz="0" w:space="0" w:color="auto"/>
                                      </w:divBdr>
                                      <w:divsChild>
                                        <w:div w:id="49711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836541">
      <w:bodyDiv w:val="1"/>
      <w:marLeft w:val="0"/>
      <w:marRight w:val="0"/>
      <w:marTop w:val="0"/>
      <w:marBottom w:val="0"/>
      <w:divBdr>
        <w:top w:val="none" w:sz="0" w:space="0" w:color="auto"/>
        <w:left w:val="none" w:sz="0" w:space="0" w:color="auto"/>
        <w:bottom w:val="none" w:sz="0" w:space="0" w:color="auto"/>
        <w:right w:val="none" w:sz="0" w:space="0" w:color="auto"/>
      </w:divBdr>
      <w:divsChild>
        <w:div w:id="403260257">
          <w:marLeft w:val="0"/>
          <w:marRight w:val="0"/>
          <w:marTop w:val="0"/>
          <w:marBottom w:val="0"/>
          <w:divBdr>
            <w:top w:val="none" w:sz="0" w:space="0" w:color="auto"/>
            <w:left w:val="none" w:sz="0" w:space="0" w:color="auto"/>
            <w:bottom w:val="none" w:sz="0" w:space="0" w:color="auto"/>
            <w:right w:val="none" w:sz="0" w:space="0" w:color="auto"/>
          </w:divBdr>
          <w:divsChild>
            <w:div w:id="407003654">
              <w:marLeft w:val="0"/>
              <w:marRight w:val="0"/>
              <w:marTop w:val="225"/>
              <w:marBottom w:val="225"/>
              <w:divBdr>
                <w:top w:val="none" w:sz="0" w:space="0" w:color="auto"/>
                <w:left w:val="none" w:sz="0" w:space="0" w:color="auto"/>
                <w:bottom w:val="none" w:sz="0" w:space="0" w:color="auto"/>
                <w:right w:val="none" w:sz="0" w:space="0" w:color="auto"/>
              </w:divBdr>
            </w:div>
          </w:divsChild>
        </w:div>
        <w:div w:id="868645946">
          <w:marLeft w:val="0"/>
          <w:marRight w:val="0"/>
          <w:marTop w:val="0"/>
          <w:marBottom w:val="150"/>
          <w:divBdr>
            <w:top w:val="none" w:sz="0" w:space="0" w:color="auto"/>
            <w:left w:val="none" w:sz="0" w:space="0" w:color="auto"/>
            <w:bottom w:val="none" w:sz="0" w:space="0" w:color="auto"/>
            <w:right w:val="none" w:sz="0" w:space="0" w:color="auto"/>
          </w:divBdr>
          <w:divsChild>
            <w:div w:id="1405832252">
              <w:marLeft w:val="0"/>
              <w:marRight w:val="0"/>
              <w:marTop w:val="0"/>
              <w:marBottom w:val="0"/>
              <w:divBdr>
                <w:top w:val="none" w:sz="0" w:space="0" w:color="auto"/>
                <w:left w:val="none" w:sz="0" w:space="0" w:color="auto"/>
                <w:bottom w:val="none" w:sz="0" w:space="0" w:color="auto"/>
                <w:right w:val="none" w:sz="0" w:space="0" w:color="auto"/>
              </w:divBdr>
              <w:divsChild>
                <w:div w:id="17314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259446">
          <w:marLeft w:val="0"/>
          <w:marRight w:val="0"/>
          <w:marTop w:val="0"/>
          <w:marBottom w:val="150"/>
          <w:divBdr>
            <w:top w:val="none" w:sz="0" w:space="0" w:color="auto"/>
            <w:left w:val="none" w:sz="0" w:space="0" w:color="auto"/>
            <w:bottom w:val="none" w:sz="0" w:space="0" w:color="auto"/>
            <w:right w:val="none" w:sz="0" w:space="0" w:color="auto"/>
          </w:divBdr>
        </w:div>
      </w:divsChild>
    </w:div>
    <w:div w:id="204219924">
      <w:bodyDiv w:val="1"/>
      <w:marLeft w:val="0"/>
      <w:marRight w:val="0"/>
      <w:marTop w:val="0"/>
      <w:marBottom w:val="0"/>
      <w:divBdr>
        <w:top w:val="none" w:sz="0" w:space="0" w:color="auto"/>
        <w:left w:val="none" w:sz="0" w:space="0" w:color="auto"/>
        <w:bottom w:val="none" w:sz="0" w:space="0" w:color="auto"/>
        <w:right w:val="none" w:sz="0" w:space="0" w:color="auto"/>
      </w:divBdr>
    </w:div>
    <w:div w:id="204291827">
      <w:bodyDiv w:val="1"/>
      <w:marLeft w:val="0"/>
      <w:marRight w:val="0"/>
      <w:marTop w:val="0"/>
      <w:marBottom w:val="0"/>
      <w:divBdr>
        <w:top w:val="none" w:sz="0" w:space="0" w:color="auto"/>
        <w:left w:val="none" w:sz="0" w:space="0" w:color="auto"/>
        <w:bottom w:val="none" w:sz="0" w:space="0" w:color="auto"/>
        <w:right w:val="none" w:sz="0" w:space="0" w:color="auto"/>
      </w:divBdr>
      <w:divsChild>
        <w:div w:id="786242268">
          <w:marLeft w:val="0"/>
          <w:marRight w:val="0"/>
          <w:marTop w:val="0"/>
          <w:marBottom w:val="0"/>
          <w:divBdr>
            <w:top w:val="none" w:sz="0" w:space="0" w:color="auto"/>
            <w:left w:val="none" w:sz="0" w:space="0" w:color="auto"/>
            <w:bottom w:val="none" w:sz="0" w:space="0" w:color="auto"/>
            <w:right w:val="none" w:sz="0" w:space="0" w:color="auto"/>
          </w:divBdr>
        </w:div>
        <w:div w:id="1541015043">
          <w:marLeft w:val="0"/>
          <w:marRight w:val="0"/>
          <w:marTop w:val="0"/>
          <w:marBottom w:val="150"/>
          <w:divBdr>
            <w:top w:val="none" w:sz="0" w:space="0" w:color="auto"/>
            <w:left w:val="none" w:sz="0" w:space="0" w:color="auto"/>
            <w:bottom w:val="none" w:sz="0" w:space="0" w:color="auto"/>
            <w:right w:val="none" w:sz="0" w:space="0" w:color="auto"/>
          </w:divBdr>
          <w:divsChild>
            <w:div w:id="517039507">
              <w:marLeft w:val="0"/>
              <w:marRight w:val="0"/>
              <w:marTop w:val="0"/>
              <w:marBottom w:val="0"/>
              <w:divBdr>
                <w:top w:val="none" w:sz="0" w:space="0" w:color="auto"/>
                <w:left w:val="none" w:sz="0" w:space="0" w:color="auto"/>
                <w:bottom w:val="none" w:sz="0" w:space="0" w:color="auto"/>
                <w:right w:val="none" w:sz="0" w:space="0" w:color="auto"/>
              </w:divBdr>
              <w:divsChild>
                <w:div w:id="1801025722">
                  <w:marLeft w:val="0"/>
                  <w:marRight w:val="0"/>
                  <w:marTop w:val="0"/>
                  <w:marBottom w:val="0"/>
                  <w:divBdr>
                    <w:top w:val="none" w:sz="0" w:space="0" w:color="auto"/>
                    <w:left w:val="none" w:sz="0" w:space="0" w:color="auto"/>
                    <w:bottom w:val="none" w:sz="0" w:space="0" w:color="auto"/>
                    <w:right w:val="none" w:sz="0" w:space="0" w:color="auto"/>
                  </w:divBdr>
                  <w:divsChild>
                    <w:div w:id="66836597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4413881">
      <w:bodyDiv w:val="1"/>
      <w:marLeft w:val="0"/>
      <w:marRight w:val="0"/>
      <w:marTop w:val="0"/>
      <w:marBottom w:val="0"/>
      <w:divBdr>
        <w:top w:val="none" w:sz="0" w:space="0" w:color="auto"/>
        <w:left w:val="none" w:sz="0" w:space="0" w:color="auto"/>
        <w:bottom w:val="none" w:sz="0" w:space="0" w:color="auto"/>
        <w:right w:val="none" w:sz="0" w:space="0" w:color="auto"/>
      </w:divBdr>
      <w:divsChild>
        <w:div w:id="1530801686">
          <w:marLeft w:val="0"/>
          <w:marRight w:val="0"/>
          <w:marTop w:val="0"/>
          <w:marBottom w:val="0"/>
          <w:divBdr>
            <w:top w:val="none" w:sz="0" w:space="0" w:color="auto"/>
            <w:left w:val="none" w:sz="0" w:space="0" w:color="auto"/>
            <w:bottom w:val="dotted" w:sz="6" w:space="4" w:color="DDDDDD"/>
            <w:right w:val="none" w:sz="0" w:space="0" w:color="auto"/>
          </w:divBdr>
        </w:div>
      </w:divsChild>
    </w:div>
    <w:div w:id="204417124">
      <w:bodyDiv w:val="1"/>
      <w:marLeft w:val="0"/>
      <w:marRight w:val="0"/>
      <w:marTop w:val="0"/>
      <w:marBottom w:val="0"/>
      <w:divBdr>
        <w:top w:val="none" w:sz="0" w:space="0" w:color="auto"/>
        <w:left w:val="none" w:sz="0" w:space="0" w:color="auto"/>
        <w:bottom w:val="none" w:sz="0" w:space="0" w:color="auto"/>
        <w:right w:val="none" w:sz="0" w:space="0" w:color="auto"/>
      </w:divBdr>
    </w:div>
    <w:div w:id="204417388">
      <w:bodyDiv w:val="1"/>
      <w:marLeft w:val="0"/>
      <w:marRight w:val="0"/>
      <w:marTop w:val="0"/>
      <w:marBottom w:val="0"/>
      <w:divBdr>
        <w:top w:val="none" w:sz="0" w:space="0" w:color="auto"/>
        <w:left w:val="none" w:sz="0" w:space="0" w:color="auto"/>
        <w:bottom w:val="none" w:sz="0" w:space="0" w:color="auto"/>
        <w:right w:val="none" w:sz="0" w:space="0" w:color="auto"/>
      </w:divBdr>
      <w:divsChild>
        <w:div w:id="1470783805">
          <w:marLeft w:val="0"/>
          <w:marRight w:val="0"/>
          <w:marTop w:val="0"/>
          <w:marBottom w:val="0"/>
          <w:divBdr>
            <w:top w:val="none" w:sz="0" w:space="0" w:color="auto"/>
            <w:left w:val="none" w:sz="0" w:space="0" w:color="auto"/>
            <w:bottom w:val="none" w:sz="0" w:space="0" w:color="auto"/>
            <w:right w:val="none" w:sz="0" w:space="0" w:color="auto"/>
          </w:divBdr>
          <w:divsChild>
            <w:div w:id="607080085">
              <w:marLeft w:val="0"/>
              <w:marRight w:val="0"/>
              <w:marTop w:val="0"/>
              <w:marBottom w:val="0"/>
              <w:divBdr>
                <w:top w:val="none" w:sz="0" w:space="0" w:color="auto"/>
                <w:left w:val="none" w:sz="0" w:space="0" w:color="auto"/>
                <w:bottom w:val="none" w:sz="0" w:space="0" w:color="auto"/>
                <w:right w:val="none" w:sz="0" w:space="0" w:color="auto"/>
              </w:divBdr>
              <w:divsChild>
                <w:div w:id="628359492">
                  <w:marLeft w:val="0"/>
                  <w:marRight w:val="0"/>
                  <w:marTop w:val="0"/>
                  <w:marBottom w:val="0"/>
                  <w:divBdr>
                    <w:top w:val="none" w:sz="0" w:space="0" w:color="auto"/>
                    <w:left w:val="none" w:sz="0" w:space="0" w:color="auto"/>
                    <w:bottom w:val="none" w:sz="0" w:space="0" w:color="auto"/>
                    <w:right w:val="none" w:sz="0" w:space="0" w:color="auto"/>
                  </w:divBdr>
                  <w:divsChild>
                    <w:div w:id="177279792">
                      <w:marLeft w:val="0"/>
                      <w:marRight w:val="0"/>
                      <w:marTop w:val="0"/>
                      <w:marBottom w:val="0"/>
                      <w:divBdr>
                        <w:top w:val="none" w:sz="0" w:space="0" w:color="auto"/>
                        <w:left w:val="none" w:sz="0" w:space="0" w:color="auto"/>
                        <w:bottom w:val="none" w:sz="0" w:space="0" w:color="auto"/>
                        <w:right w:val="none" w:sz="0" w:space="0" w:color="auto"/>
                      </w:divBdr>
                      <w:divsChild>
                        <w:div w:id="1138188602">
                          <w:marLeft w:val="0"/>
                          <w:marRight w:val="0"/>
                          <w:marTop w:val="0"/>
                          <w:marBottom w:val="0"/>
                          <w:divBdr>
                            <w:top w:val="none" w:sz="0" w:space="0" w:color="auto"/>
                            <w:left w:val="none" w:sz="0" w:space="0" w:color="auto"/>
                            <w:bottom w:val="none" w:sz="0" w:space="0" w:color="auto"/>
                            <w:right w:val="none" w:sz="0" w:space="0" w:color="auto"/>
                          </w:divBdr>
                          <w:divsChild>
                            <w:div w:id="1701273562">
                              <w:marLeft w:val="0"/>
                              <w:marRight w:val="0"/>
                              <w:marTop w:val="0"/>
                              <w:marBottom w:val="0"/>
                              <w:divBdr>
                                <w:top w:val="none" w:sz="0" w:space="0" w:color="auto"/>
                                <w:left w:val="none" w:sz="0" w:space="0" w:color="auto"/>
                                <w:bottom w:val="none" w:sz="0" w:space="0" w:color="auto"/>
                                <w:right w:val="none" w:sz="0" w:space="0" w:color="auto"/>
                              </w:divBdr>
                              <w:divsChild>
                                <w:div w:id="935790131">
                                  <w:marLeft w:val="0"/>
                                  <w:marRight w:val="0"/>
                                  <w:marTop w:val="0"/>
                                  <w:marBottom w:val="0"/>
                                  <w:divBdr>
                                    <w:top w:val="none" w:sz="0" w:space="0" w:color="auto"/>
                                    <w:left w:val="none" w:sz="0" w:space="0" w:color="auto"/>
                                    <w:bottom w:val="none" w:sz="0" w:space="0" w:color="auto"/>
                                    <w:right w:val="none" w:sz="0" w:space="0" w:color="auto"/>
                                  </w:divBdr>
                                  <w:divsChild>
                                    <w:div w:id="155381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563263">
      <w:bodyDiv w:val="1"/>
      <w:marLeft w:val="0"/>
      <w:marRight w:val="0"/>
      <w:marTop w:val="0"/>
      <w:marBottom w:val="0"/>
      <w:divBdr>
        <w:top w:val="none" w:sz="0" w:space="0" w:color="auto"/>
        <w:left w:val="none" w:sz="0" w:space="0" w:color="auto"/>
        <w:bottom w:val="none" w:sz="0" w:space="0" w:color="auto"/>
        <w:right w:val="none" w:sz="0" w:space="0" w:color="auto"/>
      </w:divBdr>
      <w:divsChild>
        <w:div w:id="269240979">
          <w:marLeft w:val="0"/>
          <w:marRight w:val="0"/>
          <w:marTop w:val="0"/>
          <w:marBottom w:val="150"/>
          <w:divBdr>
            <w:top w:val="none" w:sz="0" w:space="0" w:color="auto"/>
            <w:left w:val="none" w:sz="0" w:space="0" w:color="auto"/>
            <w:bottom w:val="none" w:sz="0" w:space="0" w:color="auto"/>
            <w:right w:val="none" w:sz="0" w:space="0" w:color="auto"/>
          </w:divBdr>
        </w:div>
        <w:div w:id="1700742786">
          <w:marLeft w:val="0"/>
          <w:marRight w:val="0"/>
          <w:marTop w:val="0"/>
          <w:marBottom w:val="150"/>
          <w:divBdr>
            <w:top w:val="none" w:sz="0" w:space="0" w:color="auto"/>
            <w:left w:val="none" w:sz="0" w:space="0" w:color="auto"/>
            <w:bottom w:val="none" w:sz="0" w:space="0" w:color="auto"/>
            <w:right w:val="none" w:sz="0" w:space="0" w:color="auto"/>
          </w:divBdr>
          <w:divsChild>
            <w:div w:id="66397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8544">
      <w:bodyDiv w:val="1"/>
      <w:marLeft w:val="0"/>
      <w:marRight w:val="0"/>
      <w:marTop w:val="0"/>
      <w:marBottom w:val="0"/>
      <w:divBdr>
        <w:top w:val="none" w:sz="0" w:space="0" w:color="auto"/>
        <w:left w:val="none" w:sz="0" w:space="0" w:color="auto"/>
        <w:bottom w:val="none" w:sz="0" w:space="0" w:color="auto"/>
        <w:right w:val="none" w:sz="0" w:space="0" w:color="auto"/>
      </w:divBdr>
      <w:divsChild>
        <w:div w:id="779377210">
          <w:marLeft w:val="0"/>
          <w:marRight w:val="0"/>
          <w:marTop w:val="0"/>
          <w:marBottom w:val="0"/>
          <w:divBdr>
            <w:top w:val="none" w:sz="0" w:space="0" w:color="auto"/>
            <w:left w:val="none" w:sz="0" w:space="0" w:color="auto"/>
            <w:bottom w:val="dotted" w:sz="6" w:space="4" w:color="DDDDDD"/>
            <w:right w:val="none" w:sz="0" w:space="0" w:color="auto"/>
          </w:divBdr>
          <w:divsChild>
            <w:div w:id="12000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3608">
      <w:bodyDiv w:val="1"/>
      <w:marLeft w:val="0"/>
      <w:marRight w:val="0"/>
      <w:marTop w:val="0"/>
      <w:marBottom w:val="0"/>
      <w:divBdr>
        <w:top w:val="none" w:sz="0" w:space="0" w:color="auto"/>
        <w:left w:val="none" w:sz="0" w:space="0" w:color="auto"/>
        <w:bottom w:val="none" w:sz="0" w:space="0" w:color="auto"/>
        <w:right w:val="none" w:sz="0" w:space="0" w:color="auto"/>
      </w:divBdr>
      <w:divsChild>
        <w:div w:id="1673991500">
          <w:marLeft w:val="0"/>
          <w:marRight w:val="0"/>
          <w:marTop w:val="0"/>
          <w:marBottom w:val="0"/>
          <w:divBdr>
            <w:top w:val="none" w:sz="0" w:space="0" w:color="auto"/>
            <w:left w:val="none" w:sz="0" w:space="0" w:color="auto"/>
            <w:bottom w:val="none" w:sz="0" w:space="0" w:color="auto"/>
            <w:right w:val="none" w:sz="0" w:space="0" w:color="auto"/>
          </w:divBdr>
          <w:divsChild>
            <w:div w:id="500199234">
              <w:marLeft w:val="0"/>
              <w:marRight w:val="0"/>
              <w:marTop w:val="0"/>
              <w:marBottom w:val="0"/>
              <w:divBdr>
                <w:top w:val="none" w:sz="0" w:space="0" w:color="auto"/>
                <w:left w:val="none" w:sz="0" w:space="0" w:color="auto"/>
                <w:bottom w:val="none" w:sz="0" w:space="0" w:color="auto"/>
                <w:right w:val="none" w:sz="0" w:space="0" w:color="auto"/>
              </w:divBdr>
              <w:divsChild>
                <w:div w:id="690106919">
                  <w:marLeft w:val="0"/>
                  <w:marRight w:val="0"/>
                  <w:marTop w:val="120"/>
                  <w:marBottom w:val="0"/>
                  <w:divBdr>
                    <w:top w:val="none" w:sz="0" w:space="0" w:color="auto"/>
                    <w:left w:val="none" w:sz="0" w:space="0" w:color="auto"/>
                    <w:bottom w:val="none" w:sz="0" w:space="0" w:color="auto"/>
                    <w:right w:val="none" w:sz="0" w:space="0" w:color="auto"/>
                  </w:divBdr>
                  <w:divsChild>
                    <w:div w:id="62924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766276">
          <w:marLeft w:val="0"/>
          <w:marRight w:val="0"/>
          <w:marTop w:val="0"/>
          <w:marBottom w:val="0"/>
          <w:divBdr>
            <w:top w:val="none" w:sz="0" w:space="0" w:color="auto"/>
            <w:left w:val="none" w:sz="0" w:space="0" w:color="auto"/>
            <w:bottom w:val="none" w:sz="0" w:space="0" w:color="auto"/>
            <w:right w:val="none" w:sz="0" w:space="0" w:color="auto"/>
          </w:divBdr>
          <w:divsChild>
            <w:div w:id="1283537710">
              <w:marLeft w:val="0"/>
              <w:marRight w:val="0"/>
              <w:marTop w:val="0"/>
              <w:marBottom w:val="0"/>
              <w:divBdr>
                <w:top w:val="none" w:sz="0" w:space="0" w:color="auto"/>
                <w:left w:val="none" w:sz="0" w:space="0" w:color="auto"/>
                <w:bottom w:val="none" w:sz="0" w:space="0" w:color="auto"/>
                <w:right w:val="none" w:sz="0" w:space="0" w:color="auto"/>
              </w:divBdr>
              <w:divsChild>
                <w:div w:id="28260176">
                  <w:marLeft w:val="0"/>
                  <w:marRight w:val="0"/>
                  <w:marTop w:val="0"/>
                  <w:marBottom w:val="360"/>
                  <w:divBdr>
                    <w:top w:val="none" w:sz="0" w:space="0" w:color="auto"/>
                    <w:left w:val="none" w:sz="0" w:space="0" w:color="auto"/>
                    <w:bottom w:val="none" w:sz="0" w:space="0" w:color="auto"/>
                    <w:right w:val="none" w:sz="0" w:space="0" w:color="auto"/>
                  </w:divBdr>
                  <w:divsChild>
                    <w:div w:id="1568883300">
                      <w:marLeft w:val="0"/>
                      <w:marRight w:val="0"/>
                      <w:marTop w:val="0"/>
                      <w:marBottom w:val="0"/>
                      <w:divBdr>
                        <w:top w:val="none" w:sz="0" w:space="0" w:color="auto"/>
                        <w:left w:val="none" w:sz="0" w:space="0" w:color="auto"/>
                        <w:bottom w:val="none" w:sz="0" w:space="0" w:color="auto"/>
                        <w:right w:val="none" w:sz="0" w:space="0" w:color="auto"/>
                      </w:divBdr>
                      <w:divsChild>
                        <w:div w:id="442775171">
                          <w:marLeft w:val="0"/>
                          <w:marRight w:val="0"/>
                          <w:marTop w:val="0"/>
                          <w:marBottom w:val="0"/>
                          <w:divBdr>
                            <w:top w:val="none" w:sz="0" w:space="0" w:color="auto"/>
                            <w:left w:val="none" w:sz="0" w:space="0" w:color="auto"/>
                            <w:bottom w:val="none" w:sz="0" w:space="0" w:color="auto"/>
                            <w:right w:val="none" w:sz="0" w:space="0" w:color="auto"/>
                          </w:divBdr>
                        </w:div>
                      </w:divsChild>
                    </w:div>
                    <w:div w:id="386879363">
                      <w:marLeft w:val="0"/>
                      <w:marRight w:val="0"/>
                      <w:marTop w:val="75"/>
                      <w:marBottom w:val="0"/>
                      <w:divBdr>
                        <w:top w:val="none" w:sz="0" w:space="0" w:color="auto"/>
                        <w:left w:val="none" w:sz="0" w:space="0" w:color="auto"/>
                        <w:bottom w:val="none" w:sz="0" w:space="0" w:color="auto"/>
                        <w:right w:val="none" w:sz="0" w:space="0" w:color="auto"/>
                      </w:divBdr>
                    </w:div>
                  </w:divsChild>
                </w:div>
                <w:div w:id="1596594877">
                  <w:marLeft w:val="0"/>
                  <w:marRight w:val="0"/>
                  <w:marTop w:val="0"/>
                  <w:marBottom w:val="0"/>
                  <w:divBdr>
                    <w:top w:val="none" w:sz="0" w:space="0" w:color="auto"/>
                    <w:left w:val="none" w:sz="0" w:space="0" w:color="auto"/>
                    <w:bottom w:val="none" w:sz="0" w:space="0" w:color="auto"/>
                    <w:right w:val="none" w:sz="0" w:space="0" w:color="auto"/>
                  </w:divBdr>
                  <w:divsChild>
                    <w:div w:id="1268386075">
                      <w:marLeft w:val="0"/>
                      <w:marRight w:val="0"/>
                      <w:marTop w:val="0"/>
                      <w:marBottom w:val="360"/>
                      <w:divBdr>
                        <w:top w:val="none" w:sz="0" w:space="0" w:color="auto"/>
                        <w:left w:val="none" w:sz="0" w:space="0" w:color="auto"/>
                        <w:bottom w:val="none" w:sz="0" w:space="0" w:color="auto"/>
                        <w:right w:val="none" w:sz="0" w:space="0" w:color="auto"/>
                      </w:divBdr>
                      <w:divsChild>
                        <w:div w:id="1886139341">
                          <w:marLeft w:val="0"/>
                          <w:marRight w:val="0"/>
                          <w:marTop w:val="0"/>
                          <w:marBottom w:val="0"/>
                          <w:divBdr>
                            <w:top w:val="none" w:sz="0" w:space="0" w:color="auto"/>
                            <w:left w:val="none" w:sz="0" w:space="0" w:color="auto"/>
                            <w:bottom w:val="single" w:sz="6" w:space="0" w:color="D0D0D0"/>
                            <w:right w:val="none" w:sz="0" w:space="0" w:color="auto"/>
                          </w:divBdr>
                        </w:div>
                        <w:div w:id="1135950777">
                          <w:marLeft w:val="0"/>
                          <w:marRight w:val="0"/>
                          <w:marTop w:val="0"/>
                          <w:marBottom w:val="0"/>
                          <w:divBdr>
                            <w:top w:val="none" w:sz="0" w:space="0" w:color="auto"/>
                            <w:left w:val="none" w:sz="0" w:space="0" w:color="auto"/>
                            <w:bottom w:val="none" w:sz="0" w:space="0" w:color="auto"/>
                            <w:right w:val="none" w:sz="0" w:space="0" w:color="auto"/>
                          </w:divBdr>
                        </w:div>
                      </w:divsChild>
                    </w:div>
                    <w:div w:id="1756243249">
                      <w:marLeft w:val="0"/>
                      <w:marRight w:val="0"/>
                      <w:marTop w:val="0"/>
                      <w:marBottom w:val="180"/>
                      <w:divBdr>
                        <w:top w:val="none" w:sz="0" w:space="0" w:color="auto"/>
                        <w:left w:val="none" w:sz="0" w:space="0" w:color="auto"/>
                        <w:bottom w:val="none" w:sz="0" w:space="0" w:color="auto"/>
                        <w:right w:val="none" w:sz="0" w:space="0" w:color="auto"/>
                      </w:divBdr>
                    </w:div>
                    <w:div w:id="1328749366">
                      <w:marLeft w:val="0"/>
                      <w:marRight w:val="0"/>
                      <w:marTop w:val="0"/>
                      <w:marBottom w:val="180"/>
                      <w:divBdr>
                        <w:top w:val="none" w:sz="0" w:space="0" w:color="auto"/>
                        <w:left w:val="none" w:sz="0" w:space="0" w:color="auto"/>
                        <w:bottom w:val="none" w:sz="0" w:space="0" w:color="auto"/>
                        <w:right w:val="none" w:sz="0" w:space="0" w:color="auto"/>
                      </w:divBdr>
                    </w:div>
                    <w:div w:id="1389498641">
                      <w:marLeft w:val="0"/>
                      <w:marRight w:val="0"/>
                      <w:marTop w:val="0"/>
                      <w:marBottom w:val="360"/>
                      <w:divBdr>
                        <w:top w:val="none" w:sz="0" w:space="0" w:color="auto"/>
                        <w:left w:val="none" w:sz="0" w:space="0" w:color="auto"/>
                        <w:bottom w:val="none" w:sz="0" w:space="0" w:color="auto"/>
                        <w:right w:val="none" w:sz="0" w:space="0" w:color="auto"/>
                      </w:divBdr>
                      <w:divsChild>
                        <w:div w:id="1101225702">
                          <w:marLeft w:val="0"/>
                          <w:marRight w:val="0"/>
                          <w:marTop w:val="360"/>
                          <w:marBottom w:val="360"/>
                          <w:divBdr>
                            <w:top w:val="none" w:sz="0" w:space="0" w:color="auto"/>
                            <w:left w:val="none" w:sz="0" w:space="0" w:color="auto"/>
                            <w:bottom w:val="none" w:sz="0" w:space="0" w:color="auto"/>
                            <w:right w:val="none" w:sz="0" w:space="0" w:color="auto"/>
                          </w:divBdr>
                          <w:divsChild>
                            <w:div w:id="252934838">
                              <w:marLeft w:val="0"/>
                              <w:marRight w:val="0"/>
                              <w:marTop w:val="0"/>
                              <w:marBottom w:val="0"/>
                              <w:divBdr>
                                <w:top w:val="single" w:sz="6" w:space="0" w:color="D0D0D0"/>
                                <w:left w:val="none" w:sz="0" w:space="0" w:color="auto"/>
                                <w:bottom w:val="single" w:sz="6" w:space="0" w:color="D0D0D0"/>
                                <w:right w:val="none" w:sz="0" w:space="0" w:color="auto"/>
                              </w:divBdr>
                              <w:divsChild>
                                <w:div w:id="1978488972">
                                  <w:marLeft w:val="0"/>
                                  <w:marRight w:val="0"/>
                                  <w:marTop w:val="100"/>
                                  <w:marBottom w:val="100"/>
                                  <w:divBdr>
                                    <w:top w:val="none" w:sz="0" w:space="0" w:color="auto"/>
                                    <w:left w:val="none" w:sz="0" w:space="0" w:color="auto"/>
                                    <w:bottom w:val="none" w:sz="0" w:space="0" w:color="auto"/>
                                    <w:right w:val="none" w:sz="0" w:space="0" w:color="auto"/>
                                  </w:divBdr>
                                  <w:divsChild>
                                    <w:div w:id="822889720">
                                      <w:marLeft w:val="0"/>
                                      <w:marRight w:val="0"/>
                                      <w:marTop w:val="0"/>
                                      <w:marBottom w:val="0"/>
                                      <w:divBdr>
                                        <w:top w:val="none" w:sz="0" w:space="0" w:color="auto"/>
                                        <w:left w:val="none" w:sz="0" w:space="0" w:color="auto"/>
                                        <w:bottom w:val="none" w:sz="0" w:space="0" w:color="auto"/>
                                        <w:right w:val="none" w:sz="0" w:space="0" w:color="auto"/>
                                      </w:divBdr>
                                      <w:divsChild>
                                        <w:div w:id="195890778">
                                          <w:marLeft w:val="0"/>
                                          <w:marRight w:val="0"/>
                                          <w:marTop w:val="0"/>
                                          <w:marBottom w:val="0"/>
                                          <w:divBdr>
                                            <w:top w:val="none" w:sz="0" w:space="0" w:color="auto"/>
                                            <w:left w:val="none" w:sz="0" w:space="0" w:color="auto"/>
                                            <w:bottom w:val="none" w:sz="0" w:space="0" w:color="auto"/>
                                            <w:right w:val="none" w:sz="0" w:space="0" w:color="auto"/>
                                          </w:divBdr>
                                          <w:divsChild>
                                            <w:div w:id="1162041027">
                                              <w:marLeft w:val="0"/>
                                              <w:marRight w:val="0"/>
                                              <w:marTop w:val="0"/>
                                              <w:marBottom w:val="0"/>
                                              <w:divBdr>
                                                <w:top w:val="none" w:sz="0" w:space="0" w:color="auto"/>
                                                <w:left w:val="none" w:sz="0" w:space="0" w:color="auto"/>
                                                <w:bottom w:val="none" w:sz="0" w:space="0" w:color="auto"/>
                                                <w:right w:val="none" w:sz="0" w:space="0" w:color="auto"/>
                                              </w:divBdr>
                                              <w:divsChild>
                                                <w:div w:id="209304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973532">
                      <w:marLeft w:val="0"/>
                      <w:marRight w:val="0"/>
                      <w:marTop w:val="0"/>
                      <w:marBottom w:val="180"/>
                      <w:divBdr>
                        <w:top w:val="none" w:sz="0" w:space="0" w:color="auto"/>
                        <w:left w:val="none" w:sz="0" w:space="0" w:color="auto"/>
                        <w:bottom w:val="none" w:sz="0" w:space="0" w:color="auto"/>
                        <w:right w:val="none" w:sz="0" w:space="0" w:color="auto"/>
                      </w:divBdr>
                    </w:div>
                    <w:div w:id="611592057">
                      <w:marLeft w:val="0"/>
                      <w:marRight w:val="0"/>
                      <w:marTop w:val="0"/>
                      <w:marBottom w:val="180"/>
                      <w:divBdr>
                        <w:top w:val="none" w:sz="0" w:space="0" w:color="auto"/>
                        <w:left w:val="none" w:sz="0" w:space="0" w:color="auto"/>
                        <w:bottom w:val="none" w:sz="0" w:space="0" w:color="auto"/>
                        <w:right w:val="none" w:sz="0" w:space="0" w:color="auto"/>
                      </w:divBdr>
                    </w:div>
                    <w:div w:id="1803376429">
                      <w:marLeft w:val="0"/>
                      <w:marRight w:val="0"/>
                      <w:marTop w:val="0"/>
                      <w:marBottom w:val="180"/>
                      <w:divBdr>
                        <w:top w:val="none" w:sz="0" w:space="0" w:color="auto"/>
                        <w:left w:val="none" w:sz="0" w:space="0" w:color="auto"/>
                        <w:bottom w:val="none" w:sz="0" w:space="0" w:color="auto"/>
                        <w:right w:val="none" w:sz="0" w:space="0" w:color="auto"/>
                      </w:divBdr>
                    </w:div>
                    <w:div w:id="36510264">
                      <w:marLeft w:val="0"/>
                      <w:marRight w:val="0"/>
                      <w:marTop w:val="0"/>
                      <w:marBottom w:val="180"/>
                      <w:divBdr>
                        <w:top w:val="none" w:sz="0" w:space="0" w:color="auto"/>
                        <w:left w:val="none" w:sz="0" w:space="0" w:color="auto"/>
                        <w:bottom w:val="none" w:sz="0" w:space="0" w:color="auto"/>
                        <w:right w:val="none" w:sz="0" w:space="0" w:color="auto"/>
                      </w:divBdr>
                    </w:div>
                    <w:div w:id="925265631">
                      <w:marLeft w:val="0"/>
                      <w:marRight w:val="0"/>
                      <w:marTop w:val="360"/>
                      <w:marBottom w:val="360"/>
                      <w:divBdr>
                        <w:top w:val="none" w:sz="0" w:space="0" w:color="auto"/>
                        <w:left w:val="none" w:sz="0" w:space="0" w:color="auto"/>
                        <w:bottom w:val="none" w:sz="0" w:space="0" w:color="auto"/>
                        <w:right w:val="none" w:sz="0" w:space="0" w:color="auto"/>
                      </w:divBdr>
                      <w:divsChild>
                        <w:div w:id="44373715">
                          <w:marLeft w:val="0"/>
                          <w:marRight w:val="0"/>
                          <w:marTop w:val="360"/>
                          <w:marBottom w:val="360"/>
                          <w:divBdr>
                            <w:top w:val="none" w:sz="0" w:space="0" w:color="auto"/>
                            <w:left w:val="none" w:sz="0" w:space="0" w:color="auto"/>
                            <w:bottom w:val="none" w:sz="0" w:space="0" w:color="auto"/>
                            <w:right w:val="none" w:sz="0" w:space="0" w:color="auto"/>
                          </w:divBdr>
                          <w:divsChild>
                            <w:div w:id="1612936280">
                              <w:marLeft w:val="0"/>
                              <w:marRight w:val="0"/>
                              <w:marTop w:val="0"/>
                              <w:marBottom w:val="0"/>
                              <w:divBdr>
                                <w:top w:val="single" w:sz="6" w:space="0" w:color="D0D0D0"/>
                                <w:left w:val="none" w:sz="0" w:space="0" w:color="auto"/>
                                <w:bottom w:val="single" w:sz="6" w:space="0" w:color="D0D0D0"/>
                                <w:right w:val="none" w:sz="0" w:space="0" w:color="auto"/>
                              </w:divBdr>
                              <w:divsChild>
                                <w:div w:id="940258250">
                                  <w:marLeft w:val="0"/>
                                  <w:marRight w:val="0"/>
                                  <w:marTop w:val="100"/>
                                  <w:marBottom w:val="100"/>
                                  <w:divBdr>
                                    <w:top w:val="none" w:sz="0" w:space="0" w:color="auto"/>
                                    <w:left w:val="none" w:sz="0" w:space="0" w:color="auto"/>
                                    <w:bottom w:val="none" w:sz="0" w:space="0" w:color="auto"/>
                                    <w:right w:val="none" w:sz="0" w:space="0" w:color="auto"/>
                                  </w:divBdr>
                                  <w:divsChild>
                                    <w:div w:id="512886596">
                                      <w:marLeft w:val="0"/>
                                      <w:marRight w:val="0"/>
                                      <w:marTop w:val="0"/>
                                      <w:marBottom w:val="0"/>
                                      <w:divBdr>
                                        <w:top w:val="none" w:sz="0" w:space="0" w:color="auto"/>
                                        <w:left w:val="none" w:sz="0" w:space="0" w:color="auto"/>
                                        <w:bottom w:val="none" w:sz="0" w:space="0" w:color="auto"/>
                                        <w:right w:val="none" w:sz="0" w:space="0" w:color="auto"/>
                                      </w:divBdr>
                                      <w:divsChild>
                                        <w:div w:id="1714496372">
                                          <w:marLeft w:val="0"/>
                                          <w:marRight w:val="0"/>
                                          <w:marTop w:val="0"/>
                                          <w:marBottom w:val="300"/>
                                          <w:divBdr>
                                            <w:top w:val="none" w:sz="0" w:space="0" w:color="auto"/>
                                            <w:left w:val="none" w:sz="0" w:space="0" w:color="auto"/>
                                            <w:bottom w:val="none" w:sz="0" w:space="0" w:color="auto"/>
                                            <w:right w:val="none" w:sz="0" w:space="0" w:color="auto"/>
                                          </w:divBdr>
                                          <w:divsChild>
                                            <w:div w:id="1787890858">
                                              <w:marLeft w:val="0"/>
                                              <w:marRight w:val="0"/>
                                              <w:marTop w:val="0"/>
                                              <w:marBottom w:val="0"/>
                                              <w:divBdr>
                                                <w:top w:val="none" w:sz="0" w:space="0" w:color="auto"/>
                                                <w:left w:val="none" w:sz="0" w:space="0" w:color="auto"/>
                                                <w:bottom w:val="none" w:sz="0" w:space="0" w:color="auto"/>
                                                <w:right w:val="none" w:sz="0" w:space="0" w:color="auto"/>
                                              </w:divBdr>
                                              <w:divsChild>
                                                <w:div w:id="156167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1054575">
                      <w:marLeft w:val="0"/>
                      <w:marRight w:val="0"/>
                      <w:marTop w:val="0"/>
                      <w:marBottom w:val="180"/>
                      <w:divBdr>
                        <w:top w:val="none" w:sz="0" w:space="0" w:color="auto"/>
                        <w:left w:val="none" w:sz="0" w:space="0" w:color="auto"/>
                        <w:bottom w:val="none" w:sz="0" w:space="0" w:color="auto"/>
                        <w:right w:val="none" w:sz="0" w:space="0" w:color="auto"/>
                      </w:divBdr>
                    </w:div>
                    <w:div w:id="1364284039">
                      <w:marLeft w:val="0"/>
                      <w:marRight w:val="0"/>
                      <w:marTop w:val="0"/>
                      <w:marBottom w:val="180"/>
                      <w:divBdr>
                        <w:top w:val="none" w:sz="0" w:space="0" w:color="auto"/>
                        <w:left w:val="none" w:sz="0" w:space="0" w:color="auto"/>
                        <w:bottom w:val="none" w:sz="0" w:space="0" w:color="auto"/>
                        <w:right w:val="none" w:sz="0" w:space="0" w:color="auto"/>
                      </w:divBdr>
                    </w:div>
                    <w:div w:id="579676308">
                      <w:marLeft w:val="0"/>
                      <w:marRight w:val="0"/>
                      <w:marTop w:val="0"/>
                      <w:marBottom w:val="180"/>
                      <w:divBdr>
                        <w:top w:val="none" w:sz="0" w:space="0" w:color="auto"/>
                        <w:left w:val="none" w:sz="0" w:space="0" w:color="auto"/>
                        <w:bottom w:val="none" w:sz="0" w:space="0" w:color="auto"/>
                        <w:right w:val="none" w:sz="0" w:space="0" w:color="auto"/>
                      </w:divBdr>
                    </w:div>
                    <w:div w:id="1042632833">
                      <w:marLeft w:val="0"/>
                      <w:marRight w:val="0"/>
                      <w:marTop w:val="0"/>
                      <w:marBottom w:val="180"/>
                      <w:divBdr>
                        <w:top w:val="none" w:sz="0" w:space="0" w:color="auto"/>
                        <w:left w:val="none" w:sz="0" w:space="0" w:color="auto"/>
                        <w:bottom w:val="none" w:sz="0" w:space="0" w:color="auto"/>
                        <w:right w:val="none" w:sz="0" w:space="0" w:color="auto"/>
                      </w:divBdr>
                    </w:div>
                    <w:div w:id="155003521">
                      <w:marLeft w:val="0"/>
                      <w:marRight w:val="0"/>
                      <w:marTop w:val="360"/>
                      <w:marBottom w:val="360"/>
                      <w:divBdr>
                        <w:top w:val="none" w:sz="0" w:space="0" w:color="auto"/>
                        <w:left w:val="none" w:sz="0" w:space="0" w:color="auto"/>
                        <w:bottom w:val="none" w:sz="0" w:space="0" w:color="auto"/>
                        <w:right w:val="none" w:sz="0" w:space="0" w:color="auto"/>
                      </w:divBdr>
                      <w:divsChild>
                        <w:div w:id="255331195">
                          <w:marLeft w:val="0"/>
                          <w:marRight w:val="0"/>
                          <w:marTop w:val="480"/>
                          <w:marBottom w:val="480"/>
                          <w:divBdr>
                            <w:top w:val="none" w:sz="0" w:space="0" w:color="auto"/>
                            <w:left w:val="none" w:sz="0" w:space="0" w:color="auto"/>
                            <w:bottom w:val="none" w:sz="0" w:space="0" w:color="auto"/>
                            <w:right w:val="none" w:sz="0" w:space="0" w:color="auto"/>
                          </w:divBdr>
                          <w:divsChild>
                            <w:div w:id="24006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67815">
                      <w:marLeft w:val="0"/>
                      <w:marRight w:val="0"/>
                      <w:marTop w:val="0"/>
                      <w:marBottom w:val="180"/>
                      <w:divBdr>
                        <w:top w:val="none" w:sz="0" w:space="0" w:color="auto"/>
                        <w:left w:val="none" w:sz="0" w:space="0" w:color="auto"/>
                        <w:bottom w:val="none" w:sz="0" w:space="0" w:color="auto"/>
                        <w:right w:val="none" w:sz="0" w:space="0" w:color="auto"/>
                      </w:divBdr>
                    </w:div>
                    <w:div w:id="823938548">
                      <w:marLeft w:val="0"/>
                      <w:marRight w:val="0"/>
                      <w:marTop w:val="0"/>
                      <w:marBottom w:val="180"/>
                      <w:divBdr>
                        <w:top w:val="none" w:sz="0" w:space="0" w:color="auto"/>
                        <w:left w:val="none" w:sz="0" w:space="0" w:color="auto"/>
                        <w:bottom w:val="none" w:sz="0" w:space="0" w:color="auto"/>
                        <w:right w:val="none" w:sz="0" w:space="0" w:color="auto"/>
                      </w:divBdr>
                    </w:div>
                    <w:div w:id="700712630">
                      <w:marLeft w:val="0"/>
                      <w:marRight w:val="0"/>
                      <w:marTop w:val="0"/>
                      <w:marBottom w:val="180"/>
                      <w:divBdr>
                        <w:top w:val="none" w:sz="0" w:space="0" w:color="auto"/>
                        <w:left w:val="none" w:sz="0" w:space="0" w:color="auto"/>
                        <w:bottom w:val="none" w:sz="0" w:space="0" w:color="auto"/>
                        <w:right w:val="none" w:sz="0" w:space="0" w:color="auto"/>
                      </w:divBdr>
                    </w:div>
                    <w:div w:id="2012441504">
                      <w:marLeft w:val="0"/>
                      <w:marRight w:val="0"/>
                      <w:marTop w:val="0"/>
                      <w:marBottom w:val="180"/>
                      <w:divBdr>
                        <w:top w:val="none" w:sz="0" w:space="0" w:color="auto"/>
                        <w:left w:val="none" w:sz="0" w:space="0" w:color="auto"/>
                        <w:bottom w:val="none" w:sz="0" w:space="0" w:color="auto"/>
                        <w:right w:val="none" w:sz="0" w:space="0" w:color="auto"/>
                      </w:divBdr>
                    </w:div>
                    <w:div w:id="30767402">
                      <w:marLeft w:val="0"/>
                      <w:marRight w:val="0"/>
                      <w:marTop w:val="0"/>
                      <w:marBottom w:val="180"/>
                      <w:divBdr>
                        <w:top w:val="none" w:sz="0" w:space="0" w:color="auto"/>
                        <w:left w:val="none" w:sz="0" w:space="0" w:color="auto"/>
                        <w:bottom w:val="none" w:sz="0" w:space="0" w:color="auto"/>
                        <w:right w:val="none" w:sz="0" w:space="0" w:color="auto"/>
                      </w:divBdr>
                    </w:div>
                    <w:div w:id="1889417800">
                      <w:marLeft w:val="0"/>
                      <w:marRight w:val="0"/>
                      <w:marTop w:val="0"/>
                      <w:marBottom w:val="180"/>
                      <w:divBdr>
                        <w:top w:val="none" w:sz="0" w:space="0" w:color="auto"/>
                        <w:left w:val="none" w:sz="0" w:space="0" w:color="auto"/>
                        <w:bottom w:val="none" w:sz="0" w:space="0" w:color="auto"/>
                        <w:right w:val="none" w:sz="0" w:space="0" w:color="auto"/>
                      </w:divBdr>
                    </w:div>
                    <w:div w:id="171792359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205724693">
      <w:bodyDiv w:val="1"/>
      <w:marLeft w:val="0"/>
      <w:marRight w:val="0"/>
      <w:marTop w:val="0"/>
      <w:marBottom w:val="0"/>
      <w:divBdr>
        <w:top w:val="none" w:sz="0" w:space="0" w:color="auto"/>
        <w:left w:val="none" w:sz="0" w:space="0" w:color="auto"/>
        <w:bottom w:val="none" w:sz="0" w:space="0" w:color="auto"/>
        <w:right w:val="none" w:sz="0" w:space="0" w:color="auto"/>
      </w:divBdr>
    </w:div>
    <w:div w:id="206065553">
      <w:bodyDiv w:val="1"/>
      <w:marLeft w:val="0"/>
      <w:marRight w:val="0"/>
      <w:marTop w:val="0"/>
      <w:marBottom w:val="0"/>
      <w:divBdr>
        <w:top w:val="none" w:sz="0" w:space="0" w:color="auto"/>
        <w:left w:val="none" w:sz="0" w:space="0" w:color="auto"/>
        <w:bottom w:val="none" w:sz="0" w:space="0" w:color="auto"/>
        <w:right w:val="none" w:sz="0" w:space="0" w:color="auto"/>
      </w:divBdr>
      <w:divsChild>
        <w:div w:id="138697378">
          <w:marLeft w:val="0"/>
          <w:marRight w:val="0"/>
          <w:marTop w:val="0"/>
          <w:marBottom w:val="150"/>
          <w:divBdr>
            <w:top w:val="none" w:sz="0" w:space="0" w:color="auto"/>
            <w:left w:val="none" w:sz="0" w:space="0" w:color="auto"/>
            <w:bottom w:val="none" w:sz="0" w:space="0" w:color="auto"/>
            <w:right w:val="none" w:sz="0" w:space="0" w:color="auto"/>
          </w:divBdr>
        </w:div>
      </w:divsChild>
    </w:div>
    <w:div w:id="206374726">
      <w:bodyDiv w:val="1"/>
      <w:marLeft w:val="0"/>
      <w:marRight w:val="0"/>
      <w:marTop w:val="0"/>
      <w:marBottom w:val="0"/>
      <w:divBdr>
        <w:top w:val="none" w:sz="0" w:space="0" w:color="auto"/>
        <w:left w:val="none" w:sz="0" w:space="0" w:color="auto"/>
        <w:bottom w:val="none" w:sz="0" w:space="0" w:color="auto"/>
        <w:right w:val="none" w:sz="0" w:space="0" w:color="auto"/>
      </w:divBdr>
    </w:div>
    <w:div w:id="206528659">
      <w:bodyDiv w:val="1"/>
      <w:marLeft w:val="0"/>
      <w:marRight w:val="0"/>
      <w:marTop w:val="0"/>
      <w:marBottom w:val="0"/>
      <w:divBdr>
        <w:top w:val="none" w:sz="0" w:space="0" w:color="auto"/>
        <w:left w:val="none" w:sz="0" w:space="0" w:color="auto"/>
        <w:bottom w:val="none" w:sz="0" w:space="0" w:color="auto"/>
        <w:right w:val="none" w:sz="0" w:space="0" w:color="auto"/>
      </w:divBdr>
    </w:div>
    <w:div w:id="206648300">
      <w:bodyDiv w:val="1"/>
      <w:marLeft w:val="0"/>
      <w:marRight w:val="0"/>
      <w:marTop w:val="0"/>
      <w:marBottom w:val="0"/>
      <w:divBdr>
        <w:top w:val="none" w:sz="0" w:space="0" w:color="auto"/>
        <w:left w:val="none" w:sz="0" w:space="0" w:color="auto"/>
        <w:bottom w:val="none" w:sz="0" w:space="0" w:color="auto"/>
        <w:right w:val="none" w:sz="0" w:space="0" w:color="auto"/>
      </w:divBdr>
    </w:div>
    <w:div w:id="206769622">
      <w:bodyDiv w:val="1"/>
      <w:marLeft w:val="0"/>
      <w:marRight w:val="0"/>
      <w:marTop w:val="0"/>
      <w:marBottom w:val="0"/>
      <w:divBdr>
        <w:top w:val="none" w:sz="0" w:space="0" w:color="auto"/>
        <w:left w:val="none" w:sz="0" w:space="0" w:color="auto"/>
        <w:bottom w:val="none" w:sz="0" w:space="0" w:color="auto"/>
        <w:right w:val="none" w:sz="0" w:space="0" w:color="auto"/>
      </w:divBdr>
      <w:divsChild>
        <w:div w:id="1311785715">
          <w:marLeft w:val="0"/>
          <w:marRight w:val="0"/>
          <w:marTop w:val="0"/>
          <w:marBottom w:val="0"/>
          <w:divBdr>
            <w:top w:val="none" w:sz="0" w:space="0" w:color="auto"/>
            <w:left w:val="none" w:sz="0" w:space="0" w:color="auto"/>
            <w:bottom w:val="none" w:sz="0" w:space="0" w:color="auto"/>
            <w:right w:val="none" w:sz="0" w:space="0" w:color="auto"/>
          </w:divBdr>
        </w:div>
      </w:divsChild>
    </w:div>
    <w:div w:id="207257368">
      <w:bodyDiv w:val="1"/>
      <w:marLeft w:val="0"/>
      <w:marRight w:val="0"/>
      <w:marTop w:val="0"/>
      <w:marBottom w:val="0"/>
      <w:divBdr>
        <w:top w:val="none" w:sz="0" w:space="0" w:color="auto"/>
        <w:left w:val="none" w:sz="0" w:space="0" w:color="auto"/>
        <w:bottom w:val="none" w:sz="0" w:space="0" w:color="auto"/>
        <w:right w:val="none" w:sz="0" w:space="0" w:color="auto"/>
      </w:divBdr>
      <w:divsChild>
        <w:div w:id="1925332733">
          <w:marLeft w:val="0"/>
          <w:marRight w:val="0"/>
          <w:marTop w:val="0"/>
          <w:marBottom w:val="0"/>
          <w:divBdr>
            <w:top w:val="none" w:sz="0" w:space="0" w:color="auto"/>
            <w:left w:val="none" w:sz="0" w:space="0" w:color="auto"/>
            <w:bottom w:val="dotted" w:sz="6" w:space="4" w:color="DDDDDD"/>
            <w:right w:val="none" w:sz="0" w:space="0" w:color="auto"/>
          </w:divBdr>
        </w:div>
      </w:divsChild>
    </w:div>
    <w:div w:id="207492065">
      <w:bodyDiv w:val="1"/>
      <w:marLeft w:val="0"/>
      <w:marRight w:val="0"/>
      <w:marTop w:val="0"/>
      <w:marBottom w:val="0"/>
      <w:divBdr>
        <w:top w:val="none" w:sz="0" w:space="0" w:color="auto"/>
        <w:left w:val="none" w:sz="0" w:space="0" w:color="auto"/>
        <w:bottom w:val="none" w:sz="0" w:space="0" w:color="auto"/>
        <w:right w:val="none" w:sz="0" w:space="0" w:color="auto"/>
      </w:divBdr>
      <w:divsChild>
        <w:div w:id="891887001">
          <w:marLeft w:val="0"/>
          <w:marRight w:val="0"/>
          <w:marTop w:val="0"/>
          <w:marBottom w:val="0"/>
          <w:divBdr>
            <w:top w:val="none" w:sz="0" w:space="0" w:color="auto"/>
            <w:left w:val="none" w:sz="0" w:space="0" w:color="auto"/>
            <w:bottom w:val="dotted" w:sz="6" w:space="4" w:color="DDDDDD"/>
            <w:right w:val="none" w:sz="0" w:space="0" w:color="auto"/>
          </w:divBdr>
          <w:divsChild>
            <w:div w:id="79930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2965">
      <w:bodyDiv w:val="1"/>
      <w:marLeft w:val="0"/>
      <w:marRight w:val="0"/>
      <w:marTop w:val="0"/>
      <w:marBottom w:val="0"/>
      <w:divBdr>
        <w:top w:val="none" w:sz="0" w:space="0" w:color="auto"/>
        <w:left w:val="none" w:sz="0" w:space="0" w:color="auto"/>
        <w:bottom w:val="none" w:sz="0" w:space="0" w:color="auto"/>
        <w:right w:val="none" w:sz="0" w:space="0" w:color="auto"/>
      </w:divBdr>
      <w:divsChild>
        <w:div w:id="1136214338">
          <w:marLeft w:val="0"/>
          <w:marRight w:val="0"/>
          <w:marTop w:val="0"/>
          <w:marBottom w:val="0"/>
          <w:divBdr>
            <w:top w:val="none" w:sz="0" w:space="0" w:color="auto"/>
            <w:left w:val="none" w:sz="0" w:space="0" w:color="auto"/>
            <w:bottom w:val="none" w:sz="0" w:space="0" w:color="auto"/>
            <w:right w:val="none" w:sz="0" w:space="0" w:color="auto"/>
          </w:divBdr>
          <w:divsChild>
            <w:div w:id="220019040">
              <w:marLeft w:val="0"/>
              <w:marRight w:val="0"/>
              <w:marTop w:val="0"/>
              <w:marBottom w:val="0"/>
              <w:divBdr>
                <w:top w:val="none" w:sz="0" w:space="0" w:color="auto"/>
                <w:left w:val="none" w:sz="0" w:space="0" w:color="auto"/>
                <w:bottom w:val="none" w:sz="0" w:space="0" w:color="auto"/>
                <w:right w:val="none" w:sz="0" w:space="0" w:color="auto"/>
              </w:divBdr>
              <w:divsChild>
                <w:div w:id="511383831">
                  <w:marLeft w:val="0"/>
                  <w:marRight w:val="0"/>
                  <w:marTop w:val="0"/>
                  <w:marBottom w:val="0"/>
                  <w:divBdr>
                    <w:top w:val="none" w:sz="0" w:space="0" w:color="auto"/>
                    <w:left w:val="none" w:sz="0" w:space="0" w:color="auto"/>
                    <w:bottom w:val="none" w:sz="0" w:space="0" w:color="auto"/>
                    <w:right w:val="none" w:sz="0" w:space="0" w:color="auto"/>
                  </w:divBdr>
                  <w:divsChild>
                    <w:div w:id="275135463">
                      <w:marLeft w:val="0"/>
                      <w:marRight w:val="0"/>
                      <w:marTop w:val="0"/>
                      <w:marBottom w:val="0"/>
                      <w:divBdr>
                        <w:top w:val="none" w:sz="0" w:space="0" w:color="auto"/>
                        <w:left w:val="none" w:sz="0" w:space="0" w:color="auto"/>
                        <w:bottom w:val="none" w:sz="0" w:space="0" w:color="auto"/>
                        <w:right w:val="none" w:sz="0" w:space="0" w:color="auto"/>
                      </w:divBdr>
                      <w:divsChild>
                        <w:div w:id="973145672">
                          <w:marLeft w:val="0"/>
                          <w:marRight w:val="0"/>
                          <w:marTop w:val="0"/>
                          <w:marBottom w:val="0"/>
                          <w:divBdr>
                            <w:top w:val="none" w:sz="0" w:space="0" w:color="auto"/>
                            <w:left w:val="none" w:sz="0" w:space="0" w:color="auto"/>
                            <w:bottom w:val="none" w:sz="0" w:space="0" w:color="auto"/>
                            <w:right w:val="none" w:sz="0" w:space="0" w:color="auto"/>
                          </w:divBdr>
                          <w:divsChild>
                            <w:div w:id="1561592673">
                              <w:marLeft w:val="0"/>
                              <w:marRight w:val="0"/>
                              <w:marTop w:val="0"/>
                              <w:marBottom w:val="0"/>
                              <w:divBdr>
                                <w:top w:val="none" w:sz="0" w:space="0" w:color="auto"/>
                                <w:left w:val="none" w:sz="0" w:space="0" w:color="auto"/>
                                <w:bottom w:val="none" w:sz="0" w:space="0" w:color="auto"/>
                                <w:right w:val="none" w:sz="0" w:space="0" w:color="auto"/>
                              </w:divBdr>
                              <w:divsChild>
                                <w:div w:id="1498688718">
                                  <w:marLeft w:val="0"/>
                                  <w:marRight w:val="0"/>
                                  <w:marTop w:val="0"/>
                                  <w:marBottom w:val="0"/>
                                  <w:divBdr>
                                    <w:top w:val="none" w:sz="0" w:space="0" w:color="auto"/>
                                    <w:left w:val="none" w:sz="0" w:space="0" w:color="auto"/>
                                    <w:bottom w:val="none" w:sz="0" w:space="0" w:color="auto"/>
                                    <w:right w:val="none" w:sz="0" w:space="0" w:color="auto"/>
                                  </w:divBdr>
                                  <w:divsChild>
                                    <w:div w:id="192545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8076">
      <w:bodyDiv w:val="1"/>
      <w:marLeft w:val="0"/>
      <w:marRight w:val="0"/>
      <w:marTop w:val="0"/>
      <w:marBottom w:val="0"/>
      <w:divBdr>
        <w:top w:val="none" w:sz="0" w:space="0" w:color="auto"/>
        <w:left w:val="none" w:sz="0" w:space="0" w:color="auto"/>
        <w:bottom w:val="none" w:sz="0" w:space="0" w:color="auto"/>
        <w:right w:val="none" w:sz="0" w:space="0" w:color="auto"/>
      </w:divBdr>
      <w:divsChild>
        <w:div w:id="25060484">
          <w:marLeft w:val="0"/>
          <w:marRight w:val="0"/>
          <w:marTop w:val="0"/>
          <w:marBottom w:val="150"/>
          <w:divBdr>
            <w:top w:val="none" w:sz="0" w:space="0" w:color="auto"/>
            <w:left w:val="none" w:sz="0" w:space="0" w:color="auto"/>
            <w:bottom w:val="none" w:sz="0" w:space="0" w:color="auto"/>
            <w:right w:val="none" w:sz="0" w:space="0" w:color="auto"/>
          </w:divBdr>
          <w:divsChild>
            <w:div w:id="1808626486">
              <w:marLeft w:val="0"/>
              <w:marRight w:val="0"/>
              <w:marTop w:val="0"/>
              <w:marBottom w:val="0"/>
              <w:divBdr>
                <w:top w:val="none" w:sz="0" w:space="0" w:color="auto"/>
                <w:left w:val="none" w:sz="0" w:space="0" w:color="auto"/>
                <w:bottom w:val="none" w:sz="0" w:space="0" w:color="auto"/>
                <w:right w:val="none" w:sz="0" w:space="0" w:color="auto"/>
              </w:divBdr>
            </w:div>
          </w:divsChild>
        </w:div>
        <w:div w:id="582418662">
          <w:marLeft w:val="0"/>
          <w:marRight w:val="0"/>
          <w:marTop w:val="0"/>
          <w:marBottom w:val="0"/>
          <w:divBdr>
            <w:top w:val="none" w:sz="0" w:space="0" w:color="auto"/>
            <w:left w:val="none" w:sz="0" w:space="0" w:color="auto"/>
            <w:bottom w:val="none" w:sz="0" w:space="0" w:color="auto"/>
            <w:right w:val="none" w:sz="0" w:space="0" w:color="auto"/>
          </w:divBdr>
          <w:divsChild>
            <w:div w:id="1015768042">
              <w:marLeft w:val="0"/>
              <w:marRight w:val="0"/>
              <w:marTop w:val="0"/>
              <w:marBottom w:val="0"/>
              <w:divBdr>
                <w:top w:val="none" w:sz="0" w:space="0" w:color="auto"/>
                <w:left w:val="none" w:sz="0" w:space="0" w:color="auto"/>
                <w:bottom w:val="none" w:sz="0" w:space="0" w:color="auto"/>
                <w:right w:val="none" w:sz="0" w:space="0" w:color="auto"/>
              </w:divBdr>
            </w:div>
          </w:divsChild>
        </w:div>
        <w:div w:id="899291960">
          <w:marLeft w:val="0"/>
          <w:marRight w:val="0"/>
          <w:marTop w:val="0"/>
          <w:marBottom w:val="150"/>
          <w:divBdr>
            <w:top w:val="none" w:sz="0" w:space="0" w:color="auto"/>
            <w:left w:val="none" w:sz="0" w:space="0" w:color="auto"/>
            <w:bottom w:val="none" w:sz="0" w:space="0" w:color="auto"/>
            <w:right w:val="none" w:sz="0" w:space="0" w:color="auto"/>
          </w:divBdr>
        </w:div>
      </w:divsChild>
    </w:div>
    <w:div w:id="208802769">
      <w:bodyDiv w:val="1"/>
      <w:marLeft w:val="0"/>
      <w:marRight w:val="0"/>
      <w:marTop w:val="0"/>
      <w:marBottom w:val="0"/>
      <w:divBdr>
        <w:top w:val="none" w:sz="0" w:space="0" w:color="auto"/>
        <w:left w:val="none" w:sz="0" w:space="0" w:color="auto"/>
        <w:bottom w:val="none" w:sz="0" w:space="0" w:color="auto"/>
        <w:right w:val="none" w:sz="0" w:space="0" w:color="auto"/>
      </w:divBdr>
      <w:divsChild>
        <w:div w:id="990720437">
          <w:marLeft w:val="0"/>
          <w:marRight w:val="0"/>
          <w:marTop w:val="0"/>
          <w:marBottom w:val="0"/>
          <w:divBdr>
            <w:top w:val="none" w:sz="0" w:space="0" w:color="auto"/>
            <w:left w:val="none" w:sz="0" w:space="0" w:color="auto"/>
            <w:bottom w:val="none" w:sz="0" w:space="0" w:color="auto"/>
            <w:right w:val="none" w:sz="0" w:space="0" w:color="auto"/>
          </w:divBdr>
          <w:divsChild>
            <w:div w:id="1809087595">
              <w:marLeft w:val="0"/>
              <w:marRight w:val="0"/>
              <w:marTop w:val="0"/>
              <w:marBottom w:val="0"/>
              <w:divBdr>
                <w:top w:val="none" w:sz="0" w:space="0" w:color="auto"/>
                <w:left w:val="none" w:sz="0" w:space="0" w:color="auto"/>
                <w:bottom w:val="none" w:sz="0" w:space="0" w:color="auto"/>
                <w:right w:val="none" w:sz="0" w:space="0" w:color="auto"/>
              </w:divBdr>
              <w:divsChild>
                <w:div w:id="969553449">
                  <w:marLeft w:val="0"/>
                  <w:marRight w:val="0"/>
                  <w:marTop w:val="0"/>
                  <w:marBottom w:val="0"/>
                  <w:divBdr>
                    <w:top w:val="none" w:sz="0" w:space="0" w:color="auto"/>
                    <w:left w:val="none" w:sz="0" w:space="0" w:color="auto"/>
                    <w:bottom w:val="none" w:sz="0" w:space="0" w:color="auto"/>
                    <w:right w:val="none" w:sz="0" w:space="0" w:color="auto"/>
                  </w:divBdr>
                  <w:divsChild>
                    <w:div w:id="87428839">
                      <w:marLeft w:val="0"/>
                      <w:marRight w:val="0"/>
                      <w:marTop w:val="0"/>
                      <w:marBottom w:val="0"/>
                      <w:divBdr>
                        <w:top w:val="none" w:sz="0" w:space="0" w:color="auto"/>
                        <w:left w:val="none" w:sz="0" w:space="0" w:color="auto"/>
                        <w:bottom w:val="none" w:sz="0" w:space="0" w:color="auto"/>
                        <w:right w:val="none" w:sz="0" w:space="0" w:color="auto"/>
                      </w:divBdr>
                      <w:divsChild>
                        <w:div w:id="890189878">
                          <w:marLeft w:val="0"/>
                          <w:marRight w:val="0"/>
                          <w:marTop w:val="0"/>
                          <w:marBottom w:val="0"/>
                          <w:divBdr>
                            <w:top w:val="none" w:sz="0" w:space="0" w:color="auto"/>
                            <w:left w:val="none" w:sz="0" w:space="0" w:color="auto"/>
                            <w:bottom w:val="none" w:sz="0" w:space="0" w:color="auto"/>
                            <w:right w:val="none" w:sz="0" w:space="0" w:color="auto"/>
                          </w:divBdr>
                          <w:divsChild>
                            <w:div w:id="380908322">
                              <w:marLeft w:val="0"/>
                              <w:marRight w:val="0"/>
                              <w:marTop w:val="0"/>
                              <w:marBottom w:val="0"/>
                              <w:divBdr>
                                <w:top w:val="none" w:sz="0" w:space="0" w:color="auto"/>
                                <w:left w:val="none" w:sz="0" w:space="0" w:color="auto"/>
                                <w:bottom w:val="none" w:sz="0" w:space="0" w:color="auto"/>
                                <w:right w:val="none" w:sz="0" w:space="0" w:color="auto"/>
                              </w:divBdr>
                              <w:divsChild>
                                <w:div w:id="135531651">
                                  <w:marLeft w:val="0"/>
                                  <w:marRight w:val="0"/>
                                  <w:marTop w:val="0"/>
                                  <w:marBottom w:val="0"/>
                                  <w:divBdr>
                                    <w:top w:val="none" w:sz="0" w:space="0" w:color="auto"/>
                                    <w:left w:val="none" w:sz="0" w:space="0" w:color="auto"/>
                                    <w:bottom w:val="none" w:sz="0" w:space="0" w:color="auto"/>
                                    <w:right w:val="none" w:sz="0" w:space="0" w:color="auto"/>
                                  </w:divBdr>
                                  <w:divsChild>
                                    <w:div w:id="1205368694">
                                      <w:marLeft w:val="0"/>
                                      <w:marRight w:val="0"/>
                                      <w:marTop w:val="0"/>
                                      <w:marBottom w:val="0"/>
                                      <w:divBdr>
                                        <w:top w:val="none" w:sz="0" w:space="0" w:color="auto"/>
                                        <w:left w:val="none" w:sz="0" w:space="0" w:color="auto"/>
                                        <w:bottom w:val="none" w:sz="0" w:space="0" w:color="auto"/>
                                        <w:right w:val="none" w:sz="0" w:space="0" w:color="auto"/>
                                      </w:divBdr>
                                      <w:divsChild>
                                        <w:div w:id="78099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09567">
      <w:bodyDiv w:val="1"/>
      <w:marLeft w:val="0"/>
      <w:marRight w:val="0"/>
      <w:marTop w:val="0"/>
      <w:marBottom w:val="0"/>
      <w:divBdr>
        <w:top w:val="none" w:sz="0" w:space="0" w:color="auto"/>
        <w:left w:val="none" w:sz="0" w:space="0" w:color="auto"/>
        <w:bottom w:val="none" w:sz="0" w:space="0" w:color="auto"/>
        <w:right w:val="none" w:sz="0" w:space="0" w:color="auto"/>
      </w:divBdr>
      <w:divsChild>
        <w:div w:id="1861507218">
          <w:marLeft w:val="0"/>
          <w:marRight w:val="0"/>
          <w:marTop w:val="0"/>
          <w:marBottom w:val="0"/>
          <w:divBdr>
            <w:top w:val="none" w:sz="0" w:space="0" w:color="auto"/>
            <w:left w:val="none" w:sz="0" w:space="0" w:color="auto"/>
            <w:bottom w:val="none" w:sz="0" w:space="0" w:color="auto"/>
            <w:right w:val="none" w:sz="0" w:space="0" w:color="auto"/>
          </w:divBdr>
          <w:divsChild>
            <w:div w:id="1898200862">
              <w:marLeft w:val="0"/>
              <w:marRight w:val="0"/>
              <w:marTop w:val="0"/>
              <w:marBottom w:val="450"/>
              <w:divBdr>
                <w:top w:val="none" w:sz="0" w:space="0" w:color="auto"/>
                <w:left w:val="none" w:sz="0" w:space="0" w:color="auto"/>
                <w:bottom w:val="none" w:sz="0" w:space="0" w:color="auto"/>
                <w:right w:val="none" w:sz="0" w:space="0" w:color="auto"/>
              </w:divBdr>
              <w:divsChild>
                <w:div w:id="632830679">
                  <w:marLeft w:val="0"/>
                  <w:marRight w:val="0"/>
                  <w:marTop w:val="0"/>
                  <w:marBottom w:val="0"/>
                  <w:divBdr>
                    <w:top w:val="none" w:sz="0" w:space="0" w:color="auto"/>
                    <w:left w:val="none" w:sz="0" w:space="0" w:color="auto"/>
                    <w:bottom w:val="none" w:sz="0" w:space="0" w:color="auto"/>
                    <w:right w:val="none" w:sz="0" w:space="0" w:color="auto"/>
                  </w:divBdr>
                  <w:divsChild>
                    <w:div w:id="1425882315">
                      <w:marLeft w:val="0"/>
                      <w:marRight w:val="0"/>
                      <w:marTop w:val="0"/>
                      <w:marBottom w:val="150"/>
                      <w:divBdr>
                        <w:top w:val="none" w:sz="0" w:space="0" w:color="auto"/>
                        <w:left w:val="none" w:sz="0" w:space="0" w:color="auto"/>
                        <w:bottom w:val="none" w:sz="0" w:space="0" w:color="auto"/>
                        <w:right w:val="none" w:sz="0" w:space="0" w:color="auto"/>
                      </w:divBdr>
                    </w:div>
                    <w:div w:id="1638534479">
                      <w:marLeft w:val="0"/>
                      <w:marRight w:val="0"/>
                      <w:marTop w:val="0"/>
                      <w:marBottom w:val="0"/>
                      <w:divBdr>
                        <w:top w:val="none" w:sz="0" w:space="0" w:color="auto"/>
                        <w:left w:val="none" w:sz="0" w:space="0" w:color="auto"/>
                        <w:bottom w:val="none" w:sz="0" w:space="0" w:color="auto"/>
                        <w:right w:val="none" w:sz="0" w:space="0" w:color="auto"/>
                      </w:divBdr>
                      <w:divsChild>
                        <w:div w:id="14367048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05913581">
                  <w:marLeft w:val="0"/>
                  <w:marRight w:val="0"/>
                  <w:marTop w:val="0"/>
                  <w:marBottom w:val="150"/>
                  <w:divBdr>
                    <w:top w:val="none" w:sz="0" w:space="0" w:color="auto"/>
                    <w:left w:val="none" w:sz="0" w:space="0" w:color="auto"/>
                    <w:bottom w:val="none" w:sz="0" w:space="0" w:color="auto"/>
                    <w:right w:val="none" w:sz="0" w:space="0" w:color="auto"/>
                  </w:divBdr>
                  <w:divsChild>
                    <w:div w:id="537546318">
                      <w:marLeft w:val="0"/>
                      <w:marRight w:val="0"/>
                      <w:marTop w:val="0"/>
                      <w:marBottom w:val="0"/>
                      <w:divBdr>
                        <w:top w:val="none" w:sz="0" w:space="0" w:color="auto"/>
                        <w:left w:val="none" w:sz="0" w:space="0" w:color="auto"/>
                        <w:bottom w:val="none" w:sz="0" w:space="0" w:color="auto"/>
                        <w:right w:val="none" w:sz="0" w:space="0" w:color="auto"/>
                      </w:divBdr>
                      <w:divsChild>
                        <w:div w:id="204243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505721">
          <w:marLeft w:val="0"/>
          <w:marRight w:val="0"/>
          <w:marTop w:val="0"/>
          <w:marBottom w:val="225"/>
          <w:divBdr>
            <w:top w:val="none" w:sz="0" w:space="0" w:color="auto"/>
            <w:left w:val="none" w:sz="0" w:space="0" w:color="auto"/>
            <w:bottom w:val="none" w:sz="0" w:space="0" w:color="auto"/>
            <w:right w:val="none" w:sz="0" w:space="0" w:color="auto"/>
          </w:divBdr>
          <w:divsChild>
            <w:div w:id="1218975942">
              <w:marLeft w:val="0"/>
              <w:marRight w:val="0"/>
              <w:marTop w:val="0"/>
              <w:marBottom w:val="0"/>
              <w:divBdr>
                <w:top w:val="none" w:sz="0" w:space="0" w:color="auto"/>
                <w:left w:val="none" w:sz="0" w:space="0" w:color="auto"/>
                <w:bottom w:val="single" w:sz="6" w:space="0" w:color="E4E4E4"/>
                <w:right w:val="none" w:sz="0" w:space="0" w:color="auto"/>
              </w:divBdr>
            </w:div>
          </w:divsChild>
        </w:div>
      </w:divsChild>
    </w:div>
    <w:div w:id="208997070">
      <w:bodyDiv w:val="1"/>
      <w:marLeft w:val="0"/>
      <w:marRight w:val="0"/>
      <w:marTop w:val="0"/>
      <w:marBottom w:val="0"/>
      <w:divBdr>
        <w:top w:val="none" w:sz="0" w:space="0" w:color="auto"/>
        <w:left w:val="none" w:sz="0" w:space="0" w:color="auto"/>
        <w:bottom w:val="none" w:sz="0" w:space="0" w:color="auto"/>
        <w:right w:val="none" w:sz="0" w:space="0" w:color="auto"/>
      </w:divBdr>
    </w:div>
    <w:div w:id="209541441">
      <w:bodyDiv w:val="1"/>
      <w:marLeft w:val="0"/>
      <w:marRight w:val="0"/>
      <w:marTop w:val="0"/>
      <w:marBottom w:val="0"/>
      <w:divBdr>
        <w:top w:val="none" w:sz="0" w:space="0" w:color="auto"/>
        <w:left w:val="none" w:sz="0" w:space="0" w:color="auto"/>
        <w:bottom w:val="none" w:sz="0" w:space="0" w:color="auto"/>
        <w:right w:val="none" w:sz="0" w:space="0" w:color="auto"/>
      </w:divBdr>
      <w:divsChild>
        <w:div w:id="1381128238">
          <w:marLeft w:val="0"/>
          <w:marRight w:val="0"/>
          <w:marTop w:val="0"/>
          <w:marBottom w:val="150"/>
          <w:divBdr>
            <w:top w:val="none" w:sz="0" w:space="0" w:color="auto"/>
            <w:left w:val="none" w:sz="0" w:space="0" w:color="auto"/>
            <w:bottom w:val="none" w:sz="0" w:space="0" w:color="auto"/>
            <w:right w:val="none" w:sz="0" w:space="0" w:color="auto"/>
          </w:divBdr>
          <w:divsChild>
            <w:div w:id="385876797">
              <w:marLeft w:val="0"/>
              <w:marRight w:val="0"/>
              <w:marTop w:val="0"/>
              <w:marBottom w:val="0"/>
              <w:divBdr>
                <w:top w:val="none" w:sz="0" w:space="0" w:color="auto"/>
                <w:left w:val="none" w:sz="0" w:space="0" w:color="auto"/>
                <w:bottom w:val="none" w:sz="0" w:space="0" w:color="auto"/>
                <w:right w:val="none" w:sz="0" w:space="0" w:color="auto"/>
              </w:divBdr>
              <w:divsChild>
                <w:div w:id="320236776">
                  <w:marLeft w:val="0"/>
                  <w:marRight w:val="0"/>
                  <w:marTop w:val="0"/>
                  <w:marBottom w:val="0"/>
                  <w:divBdr>
                    <w:top w:val="none" w:sz="0" w:space="0" w:color="auto"/>
                    <w:left w:val="none" w:sz="0" w:space="0" w:color="auto"/>
                    <w:bottom w:val="none" w:sz="0" w:space="0" w:color="auto"/>
                    <w:right w:val="none" w:sz="0" w:space="0" w:color="auto"/>
                  </w:divBdr>
                  <w:divsChild>
                    <w:div w:id="2058041035">
                      <w:marLeft w:val="0"/>
                      <w:marRight w:val="150"/>
                      <w:marTop w:val="0"/>
                      <w:marBottom w:val="0"/>
                      <w:divBdr>
                        <w:top w:val="none" w:sz="0" w:space="0" w:color="auto"/>
                        <w:left w:val="none" w:sz="0" w:space="0" w:color="auto"/>
                        <w:bottom w:val="none" w:sz="0" w:space="0" w:color="auto"/>
                        <w:right w:val="none" w:sz="0" w:space="0" w:color="auto"/>
                      </w:divBdr>
                      <w:divsChild>
                        <w:div w:id="17800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588767">
          <w:marLeft w:val="0"/>
          <w:marRight w:val="0"/>
          <w:marTop w:val="0"/>
          <w:marBottom w:val="150"/>
          <w:divBdr>
            <w:top w:val="none" w:sz="0" w:space="0" w:color="auto"/>
            <w:left w:val="none" w:sz="0" w:space="0" w:color="auto"/>
            <w:bottom w:val="none" w:sz="0" w:space="0" w:color="auto"/>
            <w:right w:val="none" w:sz="0" w:space="0" w:color="auto"/>
          </w:divBdr>
        </w:div>
        <w:div w:id="1749962120">
          <w:marLeft w:val="0"/>
          <w:marRight w:val="0"/>
          <w:marTop w:val="0"/>
          <w:marBottom w:val="0"/>
          <w:divBdr>
            <w:top w:val="none" w:sz="0" w:space="0" w:color="auto"/>
            <w:left w:val="none" w:sz="0" w:space="0" w:color="auto"/>
            <w:bottom w:val="none" w:sz="0" w:space="0" w:color="auto"/>
            <w:right w:val="none" w:sz="0" w:space="0" w:color="auto"/>
          </w:divBdr>
          <w:divsChild>
            <w:div w:id="26168944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9999028">
      <w:bodyDiv w:val="1"/>
      <w:marLeft w:val="0"/>
      <w:marRight w:val="0"/>
      <w:marTop w:val="0"/>
      <w:marBottom w:val="0"/>
      <w:divBdr>
        <w:top w:val="none" w:sz="0" w:space="0" w:color="auto"/>
        <w:left w:val="none" w:sz="0" w:space="0" w:color="auto"/>
        <w:bottom w:val="none" w:sz="0" w:space="0" w:color="auto"/>
        <w:right w:val="none" w:sz="0" w:space="0" w:color="auto"/>
      </w:divBdr>
      <w:divsChild>
        <w:div w:id="35812110">
          <w:marLeft w:val="0"/>
          <w:marRight w:val="0"/>
          <w:marTop w:val="0"/>
          <w:marBottom w:val="0"/>
          <w:divBdr>
            <w:top w:val="none" w:sz="0" w:space="0" w:color="auto"/>
            <w:left w:val="none" w:sz="0" w:space="0" w:color="auto"/>
            <w:bottom w:val="none" w:sz="0" w:space="0" w:color="auto"/>
            <w:right w:val="none" w:sz="0" w:space="0" w:color="auto"/>
          </w:divBdr>
          <w:divsChild>
            <w:div w:id="1205874981">
              <w:marLeft w:val="0"/>
              <w:marRight w:val="0"/>
              <w:marTop w:val="0"/>
              <w:marBottom w:val="0"/>
              <w:divBdr>
                <w:top w:val="none" w:sz="0" w:space="0" w:color="auto"/>
                <w:left w:val="none" w:sz="0" w:space="0" w:color="auto"/>
                <w:bottom w:val="none" w:sz="0" w:space="0" w:color="auto"/>
                <w:right w:val="none" w:sz="0" w:space="0" w:color="auto"/>
              </w:divBdr>
              <w:divsChild>
                <w:div w:id="1384868990">
                  <w:marLeft w:val="0"/>
                  <w:marRight w:val="0"/>
                  <w:marTop w:val="0"/>
                  <w:marBottom w:val="150"/>
                  <w:divBdr>
                    <w:top w:val="none" w:sz="0" w:space="0" w:color="auto"/>
                    <w:left w:val="none" w:sz="0" w:space="0" w:color="auto"/>
                    <w:bottom w:val="none" w:sz="0" w:space="0" w:color="auto"/>
                    <w:right w:val="none" w:sz="0" w:space="0" w:color="auto"/>
                  </w:divBdr>
                  <w:divsChild>
                    <w:div w:id="767896094">
                      <w:marLeft w:val="0"/>
                      <w:marRight w:val="0"/>
                      <w:marTop w:val="0"/>
                      <w:marBottom w:val="0"/>
                      <w:divBdr>
                        <w:top w:val="none" w:sz="0" w:space="0" w:color="auto"/>
                        <w:left w:val="none" w:sz="0" w:space="0" w:color="auto"/>
                        <w:bottom w:val="none" w:sz="0" w:space="0" w:color="auto"/>
                        <w:right w:val="none" w:sz="0" w:space="0" w:color="auto"/>
                      </w:divBdr>
                      <w:divsChild>
                        <w:div w:id="362095600">
                          <w:marLeft w:val="0"/>
                          <w:marRight w:val="0"/>
                          <w:marTop w:val="0"/>
                          <w:marBottom w:val="0"/>
                          <w:divBdr>
                            <w:top w:val="none" w:sz="0" w:space="0" w:color="auto"/>
                            <w:left w:val="none" w:sz="0" w:space="0" w:color="auto"/>
                            <w:bottom w:val="none" w:sz="0" w:space="0" w:color="auto"/>
                            <w:right w:val="none" w:sz="0" w:space="0" w:color="auto"/>
                          </w:divBdr>
                          <w:divsChild>
                            <w:div w:id="819494327">
                              <w:marLeft w:val="0"/>
                              <w:marRight w:val="0"/>
                              <w:marTop w:val="0"/>
                              <w:marBottom w:val="0"/>
                              <w:divBdr>
                                <w:top w:val="none" w:sz="0" w:space="0" w:color="auto"/>
                                <w:left w:val="none" w:sz="0" w:space="0" w:color="auto"/>
                                <w:bottom w:val="none" w:sz="0" w:space="0" w:color="auto"/>
                                <w:right w:val="none" w:sz="0" w:space="0" w:color="auto"/>
                              </w:divBdr>
                              <w:divsChild>
                                <w:div w:id="762839698">
                                  <w:marLeft w:val="0"/>
                                  <w:marRight w:val="0"/>
                                  <w:marTop w:val="0"/>
                                  <w:marBottom w:val="0"/>
                                  <w:divBdr>
                                    <w:top w:val="none" w:sz="0" w:space="0" w:color="auto"/>
                                    <w:left w:val="none" w:sz="0" w:space="0" w:color="auto"/>
                                    <w:bottom w:val="none" w:sz="0" w:space="0" w:color="auto"/>
                                    <w:right w:val="none" w:sz="0" w:space="0" w:color="auto"/>
                                  </w:divBdr>
                                  <w:divsChild>
                                    <w:div w:id="1825245603">
                                      <w:marLeft w:val="0"/>
                                      <w:marRight w:val="0"/>
                                      <w:marTop w:val="0"/>
                                      <w:marBottom w:val="0"/>
                                      <w:divBdr>
                                        <w:top w:val="none" w:sz="0" w:space="0" w:color="auto"/>
                                        <w:left w:val="none" w:sz="0" w:space="0" w:color="auto"/>
                                        <w:bottom w:val="none" w:sz="0" w:space="0" w:color="auto"/>
                                        <w:right w:val="none" w:sz="0" w:space="0" w:color="auto"/>
                                      </w:divBdr>
                                      <w:divsChild>
                                        <w:div w:id="1995836983">
                                          <w:marLeft w:val="0"/>
                                          <w:marRight w:val="0"/>
                                          <w:marTop w:val="0"/>
                                          <w:marBottom w:val="0"/>
                                          <w:divBdr>
                                            <w:top w:val="none" w:sz="0" w:space="0" w:color="auto"/>
                                            <w:left w:val="none" w:sz="0" w:space="0" w:color="auto"/>
                                            <w:bottom w:val="none" w:sz="0" w:space="0" w:color="auto"/>
                                            <w:right w:val="none" w:sz="0" w:space="0" w:color="auto"/>
                                          </w:divBdr>
                                          <w:divsChild>
                                            <w:div w:id="978998127">
                                              <w:marLeft w:val="0"/>
                                              <w:marRight w:val="0"/>
                                              <w:marTop w:val="0"/>
                                              <w:marBottom w:val="0"/>
                                              <w:divBdr>
                                                <w:top w:val="none" w:sz="0" w:space="0" w:color="auto"/>
                                                <w:left w:val="none" w:sz="0" w:space="0" w:color="auto"/>
                                                <w:bottom w:val="none" w:sz="0" w:space="0" w:color="auto"/>
                                                <w:right w:val="none" w:sz="0" w:space="0" w:color="auto"/>
                                              </w:divBdr>
                                              <w:divsChild>
                                                <w:div w:id="168331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579850">
      <w:bodyDiv w:val="1"/>
      <w:marLeft w:val="0"/>
      <w:marRight w:val="0"/>
      <w:marTop w:val="0"/>
      <w:marBottom w:val="0"/>
      <w:divBdr>
        <w:top w:val="none" w:sz="0" w:space="0" w:color="auto"/>
        <w:left w:val="none" w:sz="0" w:space="0" w:color="auto"/>
        <w:bottom w:val="none" w:sz="0" w:space="0" w:color="auto"/>
        <w:right w:val="none" w:sz="0" w:space="0" w:color="auto"/>
      </w:divBdr>
      <w:divsChild>
        <w:div w:id="930045071">
          <w:marLeft w:val="0"/>
          <w:marRight w:val="0"/>
          <w:marTop w:val="0"/>
          <w:marBottom w:val="0"/>
          <w:divBdr>
            <w:top w:val="none" w:sz="0" w:space="0" w:color="auto"/>
            <w:left w:val="none" w:sz="0" w:space="0" w:color="auto"/>
            <w:bottom w:val="dotted" w:sz="6" w:space="4" w:color="DDDDDD"/>
            <w:right w:val="none" w:sz="0" w:space="0" w:color="auto"/>
          </w:divBdr>
          <w:divsChild>
            <w:div w:id="93574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23904">
      <w:bodyDiv w:val="1"/>
      <w:marLeft w:val="0"/>
      <w:marRight w:val="0"/>
      <w:marTop w:val="0"/>
      <w:marBottom w:val="0"/>
      <w:divBdr>
        <w:top w:val="none" w:sz="0" w:space="0" w:color="auto"/>
        <w:left w:val="none" w:sz="0" w:space="0" w:color="auto"/>
        <w:bottom w:val="none" w:sz="0" w:space="0" w:color="auto"/>
        <w:right w:val="none" w:sz="0" w:space="0" w:color="auto"/>
      </w:divBdr>
      <w:divsChild>
        <w:div w:id="278338032">
          <w:marLeft w:val="0"/>
          <w:marRight w:val="0"/>
          <w:marTop w:val="0"/>
          <w:marBottom w:val="0"/>
          <w:divBdr>
            <w:top w:val="none" w:sz="0" w:space="0" w:color="auto"/>
            <w:left w:val="none" w:sz="0" w:space="0" w:color="auto"/>
            <w:bottom w:val="none" w:sz="0" w:space="0" w:color="auto"/>
            <w:right w:val="none" w:sz="0" w:space="0" w:color="auto"/>
          </w:divBdr>
          <w:divsChild>
            <w:div w:id="1154377045">
              <w:marLeft w:val="0"/>
              <w:marRight w:val="0"/>
              <w:marTop w:val="0"/>
              <w:marBottom w:val="0"/>
              <w:divBdr>
                <w:top w:val="none" w:sz="0" w:space="0" w:color="auto"/>
                <w:left w:val="none" w:sz="0" w:space="0" w:color="auto"/>
                <w:bottom w:val="none" w:sz="0" w:space="0" w:color="auto"/>
                <w:right w:val="none" w:sz="0" w:space="0" w:color="auto"/>
              </w:divBdr>
              <w:divsChild>
                <w:div w:id="1788695283">
                  <w:marLeft w:val="0"/>
                  <w:marRight w:val="0"/>
                  <w:marTop w:val="0"/>
                  <w:marBottom w:val="0"/>
                  <w:divBdr>
                    <w:top w:val="none" w:sz="0" w:space="0" w:color="auto"/>
                    <w:left w:val="none" w:sz="0" w:space="0" w:color="auto"/>
                    <w:bottom w:val="none" w:sz="0" w:space="0" w:color="auto"/>
                    <w:right w:val="none" w:sz="0" w:space="0" w:color="auto"/>
                  </w:divBdr>
                  <w:divsChild>
                    <w:div w:id="227543524">
                      <w:marLeft w:val="0"/>
                      <w:marRight w:val="0"/>
                      <w:marTop w:val="0"/>
                      <w:marBottom w:val="0"/>
                      <w:divBdr>
                        <w:top w:val="none" w:sz="0" w:space="0" w:color="auto"/>
                        <w:left w:val="none" w:sz="0" w:space="0" w:color="auto"/>
                        <w:bottom w:val="none" w:sz="0" w:space="0" w:color="auto"/>
                        <w:right w:val="none" w:sz="0" w:space="0" w:color="auto"/>
                      </w:divBdr>
                      <w:divsChild>
                        <w:div w:id="1381176292">
                          <w:marLeft w:val="0"/>
                          <w:marRight w:val="0"/>
                          <w:marTop w:val="0"/>
                          <w:marBottom w:val="0"/>
                          <w:divBdr>
                            <w:top w:val="none" w:sz="0" w:space="0" w:color="auto"/>
                            <w:left w:val="none" w:sz="0" w:space="0" w:color="auto"/>
                            <w:bottom w:val="none" w:sz="0" w:space="0" w:color="auto"/>
                            <w:right w:val="none" w:sz="0" w:space="0" w:color="auto"/>
                          </w:divBdr>
                          <w:divsChild>
                            <w:div w:id="1409694476">
                              <w:marLeft w:val="0"/>
                              <w:marRight w:val="0"/>
                              <w:marTop w:val="0"/>
                              <w:marBottom w:val="0"/>
                              <w:divBdr>
                                <w:top w:val="none" w:sz="0" w:space="0" w:color="auto"/>
                                <w:left w:val="none" w:sz="0" w:space="0" w:color="auto"/>
                                <w:bottom w:val="none" w:sz="0" w:space="0" w:color="auto"/>
                                <w:right w:val="none" w:sz="0" w:space="0" w:color="auto"/>
                              </w:divBdr>
                              <w:divsChild>
                                <w:div w:id="726339651">
                                  <w:marLeft w:val="0"/>
                                  <w:marRight w:val="0"/>
                                  <w:marTop w:val="0"/>
                                  <w:marBottom w:val="0"/>
                                  <w:divBdr>
                                    <w:top w:val="none" w:sz="0" w:space="0" w:color="auto"/>
                                    <w:left w:val="none" w:sz="0" w:space="0" w:color="auto"/>
                                    <w:bottom w:val="none" w:sz="0" w:space="0" w:color="auto"/>
                                    <w:right w:val="none" w:sz="0" w:space="0" w:color="auto"/>
                                  </w:divBdr>
                                  <w:divsChild>
                                    <w:div w:id="37743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19176">
      <w:bodyDiv w:val="1"/>
      <w:marLeft w:val="0"/>
      <w:marRight w:val="0"/>
      <w:marTop w:val="0"/>
      <w:marBottom w:val="0"/>
      <w:divBdr>
        <w:top w:val="none" w:sz="0" w:space="0" w:color="auto"/>
        <w:left w:val="none" w:sz="0" w:space="0" w:color="auto"/>
        <w:bottom w:val="none" w:sz="0" w:space="0" w:color="auto"/>
        <w:right w:val="none" w:sz="0" w:space="0" w:color="auto"/>
      </w:divBdr>
    </w:div>
    <w:div w:id="211158964">
      <w:bodyDiv w:val="1"/>
      <w:marLeft w:val="0"/>
      <w:marRight w:val="0"/>
      <w:marTop w:val="0"/>
      <w:marBottom w:val="0"/>
      <w:divBdr>
        <w:top w:val="none" w:sz="0" w:space="0" w:color="auto"/>
        <w:left w:val="none" w:sz="0" w:space="0" w:color="auto"/>
        <w:bottom w:val="none" w:sz="0" w:space="0" w:color="auto"/>
        <w:right w:val="none" w:sz="0" w:space="0" w:color="auto"/>
      </w:divBdr>
    </w:div>
    <w:div w:id="211507145">
      <w:bodyDiv w:val="1"/>
      <w:marLeft w:val="0"/>
      <w:marRight w:val="0"/>
      <w:marTop w:val="0"/>
      <w:marBottom w:val="0"/>
      <w:divBdr>
        <w:top w:val="none" w:sz="0" w:space="0" w:color="auto"/>
        <w:left w:val="none" w:sz="0" w:space="0" w:color="auto"/>
        <w:bottom w:val="none" w:sz="0" w:space="0" w:color="auto"/>
        <w:right w:val="none" w:sz="0" w:space="0" w:color="auto"/>
      </w:divBdr>
      <w:divsChild>
        <w:div w:id="36703994">
          <w:marLeft w:val="0"/>
          <w:marRight w:val="0"/>
          <w:marTop w:val="0"/>
          <w:marBottom w:val="0"/>
          <w:divBdr>
            <w:top w:val="none" w:sz="0" w:space="0" w:color="auto"/>
            <w:left w:val="none" w:sz="0" w:space="0" w:color="auto"/>
            <w:bottom w:val="dotted" w:sz="6" w:space="4" w:color="DDDDDD"/>
            <w:right w:val="none" w:sz="0" w:space="0" w:color="auto"/>
          </w:divBdr>
          <w:divsChild>
            <w:div w:id="100266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0531">
      <w:bodyDiv w:val="1"/>
      <w:marLeft w:val="0"/>
      <w:marRight w:val="0"/>
      <w:marTop w:val="0"/>
      <w:marBottom w:val="0"/>
      <w:divBdr>
        <w:top w:val="none" w:sz="0" w:space="0" w:color="auto"/>
        <w:left w:val="none" w:sz="0" w:space="0" w:color="auto"/>
        <w:bottom w:val="none" w:sz="0" w:space="0" w:color="auto"/>
        <w:right w:val="none" w:sz="0" w:space="0" w:color="auto"/>
      </w:divBdr>
      <w:divsChild>
        <w:div w:id="1606813703">
          <w:marLeft w:val="0"/>
          <w:marRight w:val="0"/>
          <w:marTop w:val="0"/>
          <w:marBottom w:val="0"/>
          <w:divBdr>
            <w:top w:val="none" w:sz="0" w:space="0" w:color="auto"/>
            <w:left w:val="none" w:sz="0" w:space="0" w:color="auto"/>
            <w:bottom w:val="none" w:sz="0" w:space="0" w:color="auto"/>
            <w:right w:val="none" w:sz="0" w:space="0" w:color="auto"/>
          </w:divBdr>
          <w:divsChild>
            <w:div w:id="939872881">
              <w:marLeft w:val="0"/>
              <w:marRight w:val="0"/>
              <w:marTop w:val="0"/>
              <w:marBottom w:val="0"/>
              <w:divBdr>
                <w:top w:val="none" w:sz="0" w:space="0" w:color="auto"/>
                <w:left w:val="none" w:sz="0" w:space="0" w:color="auto"/>
                <w:bottom w:val="none" w:sz="0" w:space="0" w:color="auto"/>
                <w:right w:val="none" w:sz="0" w:space="0" w:color="auto"/>
              </w:divBdr>
              <w:divsChild>
                <w:div w:id="1782336435">
                  <w:marLeft w:val="0"/>
                  <w:marRight w:val="0"/>
                  <w:marTop w:val="0"/>
                  <w:marBottom w:val="0"/>
                  <w:divBdr>
                    <w:top w:val="none" w:sz="0" w:space="0" w:color="auto"/>
                    <w:left w:val="none" w:sz="0" w:space="0" w:color="auto"/>
                    <w:bottom w:val="none" w:sz="0" w:space="0" w:color="auto"/>
                    <w:right w:val="none" w:sz="0" w:space="0" w:color="auto"/>
                  </w:divBdr>
                  <w:divsChild>
                    <w:div w:id="1817868816">
                      <w:marLeft w:val="0"/>
                      <w:marRight w:val="0"/>
                      <w:marTop w:val="0"/>
                      <w:marBottom w:val="0"/>
                      <w:divBdr>
                        <w:top w:val="none" w:sz="0" w:space="0" w:color="auto"/>
                        <w:left w:val="none" w:sz="0" w:space="0" w:color="auto"/>
                        <w:bottom w:val="none" w:sz="0" w:space="0" w:color="auto"/>
                        <w:right w:val="none" w:sz="0" w:space="0" w:color="auto"/>
                      </w:divBdr>
                      <w:divsChild>
                        <w:div w:id="1429497893">
                          <w:marLeft w:val="0"/>
                          <w:marRight w:val="0"/>
                          <w:marTop w:val="0"/>
                          <w:marBottom w:val="0"/>
                          <w:divBdr>
                            <w:top w:val="none" w:sz="0" w:space="0" w:color="auto"/>
                            <w:left w:val="none" w:sz="0" w:space="0" w:color="auto"/>
                            <w:bottom w:val="none" w:sz="0" w:space="0" w:color="auto"/>
                            <w:right w:val="none" w:sz="0" w:space="0" w:color="auto"/>
                          </w:divBdr>
                          <w:divsChild>
                            <w:div w:id="1160271637">
                              <w:marLeft w:val="0"/>
                              <w:marRight w:val="0"/>
                              <w:marTop w:val="0"/>
                              <w:marBottom w:val="0"/>
                              <w:divBdr>
                                <w:top w:val="none" w:sz="0" w:space="0" w:color="auto"/>
                                <w:left w:val="none" w:sz="0" w:space="0" w:color="auto"/>
                                <w:bottom w:val="none" w:sz="0" w:space="0" w:color="auto"/>
                                <w:right w:val="none" w:sz="0" w:space="0" w:color="auto"/>
                              </w:divBdr>
                              <w:divsChild>
                                <w:div w:id="254755036">
                                  <w:marLeft w:val="0"/>
                                  <w:marRight w:val="0"/>
                                  <w:marTop w:val="0"/>
                                  <w:marBottom w:val="0"/>
                                  <w:divBdr>
                                    <w:top w:val="none" w:sz="0" w:space="0" w:color="auto"/>
                                    <w:left w:val="none" w:sz="0" w:space="0" w:color="auto"/>
                                    <w:bottom w:val="none" w:sz="0" w:space="0" w:color="auto"/>
                                    <w:right w:val="none" w:sz="0" w:space="0" w:color="auto"/>
                                  </w:divBdr>
                                  <w:divsChild>
                                    <w:div w:id="120186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42923">
      <w:bodyDiv w:val="1"/>
      <w:marLeft w:val="0"/>
      <w:marRight w:val="0"/>
      <w:marTop w:val="0"/>
      <w:marBottom w:val="0"/>
      <w:divBdr>
        <w:top w:val="none" w:sz="0" w:space="0" w:color="auto"/>
        <w:left w:val="none" w:sz="0" w:space="0" w:color="auto"/>
        <w:bottom w:val="none" w:sz="0" w:space="0" w:color="auto"/>
        <w:right w:val="none" w:sz="0" w:space="0" w:color="auto"/>
      </w:divBdr>
    </w:div>
    <w:div w:id="212277592">
      <w:bodyDiv w:val="1"/>
      <w:marLeft w:val="0"/>
      <w:marRight w:val="0"/>
      <w:marTop w:val="0"/>
      <w:marBottom w:val="0"/>
      <w:divBdr>
        <w:top w:val="none" w:sz="0" w:space="0" w:color="auto"/>
        <w:left w:val="none" w:sz="0" w:space="0" w:color="auto"/>
        <w:bottom w:val="none" w:sz="0" w:space="0" w:color="auto"/>
        <w:right w:val="none" w:sz="0" w:space="0" w:color="auto"/>
      </w:divBdr>
      <w:divsChild>
        <w:div w:id="549269281">
          <w:marLeft w:val="0"/>
          <w:marRight w:val="0"/>
          <w:marTop w:val="0"/>
          <w:marBottom w:val="0"/>
          <w:divBdr>
            <w:top w:val="none" w:sz="0" w:space="0" w:color="auto"/>
            <w:left w:val="none" w:sz="0" w:space="0" w:color="auto"/>
            <w:bottom w:val="none" w:sz="0" w:space="0" w:color="auto"/>
            <w:right w:val="none" w:sz="0" w:space="0" w:color="auto"/>
          </w:divBdr>
        </w:div>
      </w:divsChild>
    </w:div>
    <w:div w:id="212351584">
      <w:bodyDiv w:val="1"/>
      <w:marLeft w:val="0"/>
      <w:marRight w:val="0"/>
      <w:marTop w:val="0"/>
      <w:marBottom w:val="0"/>
      <w:divBdr>
        <w:top w:val="none" w:sz="0" w:space="0" w:color="auto"/>
        <w:left w:val="none" w:sz="0" w:space="0" w:color="auto"/>
        <w:bottom w:val="none" w:sz="0" w:space="0" w:color="auto"/>
        <w:right w:val="none" w:sz="0" w:space="0" w:color="auto"/>
      </w:divBdr>
      <w:divsChild>
        <w:div w:id="830829358">
          <w:marLeft w:val="0"/>
          <w:marRight w:val="0"/>
          <w:marTop w:val="0"/>
          <w:marBottom w:val="150"/>
          <w:divBdr>
            <w:top w:val="none" w:sz="0" w:space="0" w:color="auto"/>
            <w:left w:val="none" w:sz="0" w:space="0" w:color="auto"/>
            <w:bottom w:val="none" w:sz="0" w:space="0" w:color="auto"/>
            <w:right w:val="none" w:sz="0" w:space="0" w:color="auto"/>
          </w:divBdr>
        </w:div>
        <w:div w:id="1349599845">
          <w:marLeft w:val="0"/>
          <w:marRight w:val="0"/>
          <w:marTop w:val="0"/>
          <w:marBottom w:val="150"/>
          <w:divBdr>
            <w:top w:val="none" w:sz="0" w:space="0" w:color="auto"/>
            <w:left w:val="none" w:sz="0" w:space="0" w:color="auto"/>
            <w:bottom w:val="none" w:sz="0" w:space="0" w:color="auto"/>
            <w:right w:val="none" w:sz="0" w:space="0" w:color="auto"/>
          </w:divBdr>
          <w:divsChild>
            <w:div w:id="1510751001">
              <w:marLeft w:val="0"/>
              <w:marRight w:val="0"/>
              <w:marTop w:val="0"/>
              <w:marBottom w:val="0"/>
              <w:divBdr>
                <w:top w:val="none" w:sz="0" w:space="0" w:color="auto"/>
                <w:left w:val="none" w:sz="0" w:space="0" w:color="auto"/>
                <w:bottom w:val="none" w:sz="0" w:space="0" w:color="auto"/>
                <w:right w:val="none" w:sz="0" w:space="0" w:color="auto"/>
              </w:divBdr>
              <w:divsChild>
                <w:div w:id="170552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450605">
          <w:marLeft w:val="0"/>
          <w:marRight w:val="0"/>
          <w:marTop w:val="0"/>
          <w:marBottom w:val="0"/>
          <w:divBdr>
            <w:top w:val="none" w:sz="0" w:space="0" w:color="auto"/>
            <w:left w:val="none" w:sz="0" w:space="0" w:color="auto"/>
            <w:bottom w:val="none" w:sz="0" w:space="0" w:color="auto"/>
            <w:right w:val="none" w:sz="0" w:space="0" w:color="auto"/>
          </w:divBdr>
          <w:divsChild>
            <w:div w:id="13975815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2474293">
      <w:bodyDiv w:val="1"/>
      <w:marLeft w:val="0"/>
      <w:marRight w:val="0"/>
      <w:marTop w:val="0"/>
      <w:marBottom w:val="0"/>
      <w:divBdr>
        <w:top w:val="none" w:sz="0" w:space="0" w:color="auto"/>
        <w:left w:val="none" w:sz="0" w:space="0" w:color="auto"/>
        <w:bottom w:val="none" w:sz="0" w:space="0" w:color="auto"/>
        <w:right w:val="none" w:sz="0" w:space="0" w:color="auto"/>
      </w:divBdr>
      <w:divsChild>
        <w:div w:id="1759984447">
          <w:marLeft w:val="0"/>
          <w:marRight w:val="0"/>
          <w:marTop w:val="0"/>
          <w:marBottom w:val="0"/>
          <w:divBdr>
            <w:top w:val="none" w:sz="0" w:space="0" w:color="auto"/>
            <w:left w:val="none" w:sz="0" w:space="0" w:color="auto"/>
            <w:bottom w:val="dotted" w:sz="6" w:space="4" w:color="DDDDDD"/>
            <w:right w:val="none" w:sz="0" w:space="0" w:color="auto"/>
          </w:divBdr>
        </w:div>
      </w:divsChild>
    </w:div>
    <w:div w:id="212691603">
      <w:bodyDiv w:val="1"/>
      <w:marLeft w:val="0"/>
      <w:marRight w:val="0"/>
      <w:marTop w:val="0"/>
      <w:marBottom w:val="0"/>
      <w:divBdr>
        <w:top w:val="none" w:sz="0" w:space="0" w:color="auto"/>
        <w:left w:val="none" w:sz="0" w:space="0" w:color="auto"/>
        <w:bottom w:val="none" w:sz="0" w:space="0" w:color="auto"/>
        <w:right w:val="none" w:sz="0" w:space="0" w:color="auto"/>
      </w:divBdr>
    </w:div>
    <w:div w:id="212809882">
      <w:bodyDiv w:val="1"/>
      <w:marLeft w:val="0"/>
      <w:marRight w:val="0"/>
      <w:marTop w:val="0"/>
      <w:marBottom w:val="0"/>
      <w:divBdr>
        <w:top w:val="none" w:sz="0" w:space="0" w:color="auto"/>
        <w:left w:val="none" w:sz="0" w:space="0" w:color="auto"/>
        <w:bottom w:val="none" w:sz="0" w:space="0" w:color="auto"/>
        <w:right w:val="none" w:sz="0" w:space="0" w:color="auto"/>
      </w:divBdr>
      <w:divsChild>
        <w:div w:id="198512194">
          <w:marLeft w:val="0"/>
          <w:marRight w:val="0"/>
          <w:marTop w:val="0"/>
          <w:marBottom w:val="150"/>
          <w:divBdr>
            <w:top w:val="none" w:sz="0" w:space="0" w:color="auto"/>
            <w:left w:val="none" w:sz="0" w:space="0" w:color="auto"/>
            <w:bottom w:val="none" w:sz="0" w:space="0" w:color="auto"/>
            <w:right w:val="none" w:sz="0" w:space="0" w:color="auto"/>
          </w:divBdr>
          <w:divsChild>
            <w:div w:id="1301038846">
              <w:marLeft w:val="0"/>
              <w:marRight w:val="0"/>
              <w:marTop w:val="0"/>
              <w:marBottom w:val="0"/>
              <w:divBdr>
                <w:top w:val="none" w:sz="0" w:space="0" w:color="auto"/>
                <w:left w:val="none" w:sz="0" w:space="0" w:color="auto"/>
                <w:bottom w:val="none" w:sz="0" w:space="0" w:color="auto"/>
                <w:right w:val="none" w:sz="0" w:space="0" w:color="auto"/>
              </w:divBdr>
              <w:divsChild>
                <w:div w:id="53472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190299">
          <w:marLeft w:val="0"/>
          <w:marRight w:val="0"/>
          <w:marTop w:val="0"/>
          <w:marBottom w:val="150"/>
          <w:divBdr>
            <w:top w:val="none" w:sz="0" w:space="0" w:color="auto"/>
            <w:left w:val="none" w:sz="0" w:space="0" w:color="auto"/>
            <w:bottom w:val="none" w:sz="0" w:space="0" w:color="auto"/>
            <w:right w:val="none" w:sz="0" w:space="0" w:color="auto"/>
          </w:divBdr>
        </w:div>
        <w:div w:id="720906170">
          <w:marLeft w:val="0"/>
          <w:marRight w:val="0"/>
          <w:marTop w:val="0"/>
          <w:marBottom w:val="0"/>
          <w:divBdr>
            <w:top w:val="none" w:sz="0" w:space="0" w:color="auto"/>
            <w:left w:val="none" w:sz="0" w:space="0" w:color="auto"/>
            <w:bottom w:val="none" w:sz="0" w:space="0" w:color="auto"/>
            <w:right w:val="none" w:sz="0" w:space="0" w:color="auto"/>
          </w:divBdr>
          <w:divsChild>
            <w:div w:id="5986080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3198952">
      <w:bodyDiv w:val="1"/>
      <w:marLeft w:val="0"/>
      <w:marRight w:val="0"/>
      <w:marTop w:val="0"/>
      <w:marBottom w:val="0"/>
      <w:divBdr>
        <w:top w:val="none" w:sz="0" w:space="0" w:color="auto"/>
        <w:left w:val="none" w:sz="0" w:space="0" w:color="auto"/>
        <w:bottom w:val="none" w:sz="0" w:space="0" w:color="auto"/>
        <w:right w:val="none" w:sz="0" w:space="0" w:color="auto"/>
      </w:divBdr>
      <w:divsChild>
        <w:div w:id="1369993547">
          <w:marLeft w:val="0"/>
          <w:marRight w:val="0"/>
          <w:marTop w:val="0"/>
          <w:marBottom w:val="150"/>
          <w:divBdr>
            <w:top w:val="none" w:sz="0" w:space="0" w:color="auto"/>
            <w:left w:val="none" w:sz="0" w:space="0" w:color="auto"/>
            <w:bottom w:val="none" w:sz="0" w:space="0" w:color="auto"/>
            <w:right w:val="none" w:sz="0" w:space="0" w:color="auto"/>
          </w:divBdr>
          <w:divsChild>
            <w:div w:id="1749842674">
              <w:marLeft w:val="0"/>
              <w:marRight w:val="0"/>
              <w:marTop w:val="0"/>
              <w:marBottom w:val="0"/>
              <w:divBdr>
                <w:top w:val="none" w:sz="0" w:space="0" w:color="auto"/>
                <w:left w:val="none" w:sz="0" w:space="0" w:color="auto"/>
                <w:bottom w:val="none" w:sz="0" w:space="0" w:color="auto"/>
                <w:right w:val="none" w:sz="0" w:space="0" w:color="auto"/>
              </w:divBdr>
              <w:divsChild>
                <w:div w:id="120594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8263">
          <w:marLeft w:val="0"/>
          <w:marRight w:val="0"/>
          <w:marTop w:val="0"/>
          <w:marBottom w:val="150"/>
          <w:divBdr>
            <w:top w:val="none" w:sz="0" w:space="0" w:color="auto"/>
            <w:left w:val="none" w:sz="0" w:space="0" w:color="auto"/>
            <w:bottom w:val="none" w:sz="0" w:space="0" w:color="auto"/>
            <w:right w:val="none" w:sz="0" w:space="0" w:color="auto"/>
          </w:divBdr>
        </w:div>
        <w:div w:id="1798256551">
          <w:marLeft w:val="0"/>
          <w:marRight w:val="0"/>
          <w:marTop w:val="0"/>
          <w:marBottom w:val="0"/>
          <w:divBdr>
            <w:top w:val="none" w:sz="0" w:space="0" w:color="auto"/>
            <w:left w:val="none" w:sz="0" w:space="0" w:color="auto"/>
            <w:bottom w:val="none" w:sz="0" w:space="0" w:color="auto"/>
            <w:right w:val="none" w:sz="0" w:space="0" w:color="auto"/>
          </w:divBdr>
          <w:divsChild>
            <w:div w:id="13935051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3583169">
      <w:bodyDiv w:val="1"/>
      <w:marLeft w:val="0"/>
      <w:marRight w:val="0"/>
      <w:marTop w:val="0"/>
      <w:marBottom w:val="0"/>
      <w:divBdr>
        <w:top w:val="none" w:sz="0" w:space="0" w:color="auto"/>
        <w:left w:val="none" w:sz="0" w:space="0" w:color="auto"/>
        <w:bottom w:val="none" w:sz="0" w:space="0" w:color="auto"/>
        <w:right w:val="none" w:sz="0" w:space="0" w:color="auto"/>
      </w:divBdr>
      <w:divsChild>
        <w:div w:id="69010569">
          <w:marLeft w:val="0"/>
          <w:marRight w:val="0"/>
          <w:marTop w:val="0"/>
          <w:marBottom w:val="0"/>
          <w:divBdr>
            <w:top w:val="none" w:sz="0" w:space="0" w:color="auto"/>
            <w:left w:val="none" w:sz="0" w:space="0" w:color="auto"/>
            <w:bottom w:val="dotted" w:sz="6" w:space="4" w:color="DDDDDD"/>
            <w:right w:val="none" w:sz="0" w:space="0" w:color="auto"/>
          </w:divBdr>
        </w:div>
      </w:divsChild>
    </w:div>
    <w:div w:id="214238965">
      <w:bodyDiv w:val="1"/>
      <w:marLeft w:val="0"/>
      <w:marRight w:val="0"/>
      <w:marTop w:val="0"/>
      <w:marBottom w:val="0"/>
      <w:divBdr>
        <w:top w:val="none" w:sz="0" w:space="0" w:color="auto"/>
        <w:left w:val="none" w:sz="0" w:space="0" w:color="auto"/>
        <w:bottom w:val="none" w:sz="0" w:space="0" w:color="auto"/>
        <w:right w:val="none" w:sz="0" w:space="0" w:color="auto"/>
      </w:divBdr>
      <w:divsChild>
        <w:div w:id="981467410">
          <w:marLeft w:val="0"/>
          <w:marRight w:val="0"/>
          <w:marTop w:val="0"/>
          <w:marBottom w:val="0"/>
          <w:divBdr>
            <w:top w:val="none" w:sz="0" w:space="0" w:color="auto"/>
            <w:left w:val="none" w:sz="0" w:space="0" w:color="auto"/>
            <w:bottom w:val="dotted" w:sz="6" w:space="4" w:color="DDDDDD"/>
            <w:right w:val="none" w:sz="0" w:space="0" w:color="auto"/>
          </w:divBdr>
          <w:divsChild>
            <w:div w:id="54109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09892">
      <w:bodyDiv w:val="1"/>
      <w:marLeft w:val="0"/>
      <w:marRight w:val="0"/>
      <w:marTop w:val="0"/>
      <w:marBottom w:val="0"/>
      <w:divBdr>
        <w:top w:val="none" w:sz="0" w:space="0" w:color="auto"/>
        <w:left w:val="none" w:sz="0" w:space="0" w:color="auto"/>
        <w:bottom w:val="none" w:sz="0" w:space="0" w:color="auto"/>
        <w:right w:val="none" w:sz="0" w:space="0" w:color="auto"/>
      </w:divBdr>
      <w:divsChild>
        <w:div w:id="118694274">
          <w:marLeft w:val="0"/>
          <w:marRight w:val="0"/>
          <w:marTop w:val="0"/>
          <w:marBottom w:val="0"/>
          <w:divBdr>
            <w:top w:val="none" w:sz="0" w:space="0" w:color="auto"/>
            <w:left w:val="none" w:sz="0" w:space="0" w:color="auto"/>
            <w:bottom w:val="none" w:sz="0" w:space="0" w:color="auto"/>
            <w:right w:val="none" w:sz="0" w:space="0" w:color="auto"/>
          </w:divBdr>
          <w:divsChild>
            <w:div w:id="17321579">
              <w:marLeft w:val="0"/>
              <w:marRight w:val="0"/>
              <w:marTop w:val="0"/>
              <w:marBottom w:val="0"/>
              <w:divBdr>
                <w:top w:val="none" w:sz="0" w:space="0" w:color="auto"/>
                <w:left w:val="none" w:sz="0" w:space="0" w:color="auto"/>
                <w:bottom w:val="none" w:sz="0" w:space="0" w:color="auto"/>
                <w:right w:val="none" w:sz="0" w:space="0" w:color="auto"/>
              </w:divBdr>
            </w:div>
            <w:div w:id="58990466">
              <w:marLeft w:val="0"/>
              <w:marRight w:val="0"/>
              <w:marTop w:val="0"/>
              <w:marBottom w:val="0"/>
              <w:divBdr>
                <w:top w:val="none" w:sz="0" w:space="0" w:color="auto"/>
                <w:left w:val="none" w:sz="0" w:space="0" w:color="auto"/>
                <w:bottom w:val="none" w:sz="0" w:space="0" w:color="auto"/>
                <w:right w:val="none" w:sz="0" w:space="0" w:color="auto"/>
              </w:divBdr>
            </w:div>
            <w:div w:id="84494102">
              <w:marLeft w:val="0"/>
              <w:marRight w:val="0"/>
              <w:marTop w:val="0"/>
              <w:marBottom w:val="0"/>
              <w:divBdr>
                <w:top w:val="none" w:sz="0" w:space="0" w:color="auto"/>
                <w:left w:val="none" w:sz="0" w:space="0" w:color="auto"/>
                <w:bottom w:val="none" w:sz="0" w:space="0" w:color="auto"/>
                <w:right w:val="none" w:sz="0" w:space="0" w:color="auto"/>
              </w:divBdr>
            </w:div>
            <w:div w:id="102194876">
              <w:marLeft w:val="0"/>
              <w:marRight w:val="0"/>
              <w:marTop w:val="0"/>
              <w:marBottom w:val="0"/>
              <w:divBdr>
                <w:top w:val="none" w:sz="0" w:space="0" w:color="auto"/>
                <w:left w:val="none" w:sz="0" w:space="0" w:color="auto"/>
                <w:bottom w:val="none" w:sz="0" w:space="0" w:color="auto"/>
                <w:right w:val="none" w:sz="0" w:space="0" w:color="auto"/>
              </w:divBdr>
            </w:div>
            <w:div w:id="103427907">
              <w:marLeft w:val="0"/>
              <w:marRight w:val="0"/>
              <w:marTop w:val="0"/>
              <w:marBottom w:val="0"/>
              <w:divBdr>
                <w:top w:val="none" w:sz="0" w:space="0" w:color="auto"/>
                <w:left w:val="none" w:sz="0" w:space="0" w:color="auto"/>
                <w:bottom w:val="none" w:sz="0" w:space="0" w:color="auto"/>
                <w:right w:val="none" w:sz="0" w:space="0" w:color="auto"/>
              </w:divBdr>
            </w:div>
            <w:div w:id="118644761">
              <w:marLeft w:val="0"/>
              <w:marRight w:val="0"/>
              <w:marTop w:val="0"/>
              <w:marBottom w:val="0"/>
              <w:divBdr>
                <w:top w:val="none" w:sz="0" w:space="0" w:color="auto"/>
                <w:left w:val="none" w:sz="0" w:space="0" w:color="auto"/>
                <w:bottom w:val="none" w:sz="0" w:space="0" w:color="auto"/>
                <w:right w:val="none" w:sz="0" w:space="0" w:color="auto"/>
              </w:divBdr>
            </w:div>
            <w:div w:id="140193279">
              <w:marLeft w:val="0"/>
              <w:marRight w:val="0"/>
              <w:marTop w:val="0"/>
              <w:marBottom w:val="0"/>
              <w:divBdr>
                <w:top w:val="none" w:sz="0" w:space="0" w:color="auto"/>
                <w:left w:val="none" w:sz="0" w:space="0" w:color="auto"/>
                <w:bottom w:val="none" w:sz="0" w:space="0" w:color="auto"/>
                <w:right w:val="none" w:sz="0" w:space="0" w:color="auto"/>
              </w:divBdr>
            </w:div>
            <w:div w:id="167183225">
              <w:marLeft w:val="0"/>
              <w:marRight w:val="0"/>
              <w:marTop w:val="0"/>
              <w:marBottom w:val="0"/>
              <w:divBdr>
                <w:top w:val="none" w:sz="0" w:space="0" w:color="auto"/>
                <w:left w:val="none" w:sz="0" w:space="0" w:color="auto"/>
                <w:bottom w:val="none" w:sz="0" w:space="0" w:color="auto"/>
                <w:right w:val="none" w:sz="0" w:space="0" w:color="auto"/>
              </w:divBdr>
            </w:div>
            <w:div w:id="196895562">
              <w:marLeft w:val="0"/>
              <w:marRight w:val="0"/>
              <w:marTop w:val="0"/>
              <w:marBottom w:val="0"/>
              <w:divBdr>
                <w:top w:val="none" w:sz="0" w:space="0" w:color="auto"/>
                <w:left w:val="none" w:sz="0" w:space="0" w:color="auto"/>
                <w:bottom w:val="none" w:sz="0" w:space="0" w:color="auto"/>
                <w:right w:val="none" w:sz="0" w:space="0" w:color="auto"/>
              </w:divBdr>
            </w:div>
            <w:div w:id="200092589">
              <w:marLeft w:val="0"/>
              <w:marRight w:val="0"/>
              <w:marTop w:val="0"/>
              <w:marBottom w:val="0"/>
              <w:divBdr>
                <w:top w:val="none" w:sz="0" w:space="0" w:color="auto"/>
                <w:left w:val="none" w:sz="0" w:space="0" w:color="auto"/>
                <w:bottom w:val="none" w:sz="0" w:space="0" w:color="auto"/>
                <w:right w:val="none" w:sz="0" w:space="0" w:color="auto"/>
              </w:divBdr>
            </w:div>
            <w:div w:id="215431547">
              <w:marLeft w:val="0"/>
              <w:marRight w:val="0"/>
              <w:marTop w:val="0"/>
              <w:marBottom w:val="0"/>
              <w:divBdr>
                <w:top w:val="none" w:sz="0" w:space="0" w:color="auto"/>
                <w:left w:val="none" w:sz="0" w:space="0" w:color="auto"/>
                <w:bottom w:val="none" w:sz="0" w:space="0" w:color="auto"/>
                <w:right w:val="none" w:sz="0" w:space="0" w:color="auto"/>
              </w:divBdr>
            </w:div>
            <w:div w:id="242379896">
              <w:marLeft w:val="0"/>
              <w:marRight w:val="0"/>
              <w:marTop w:val="0"/>
              <w:marBottom w:val="0"/>
              <w:divBdr>
                <w:top w:val="none" w:sz="0" w:space="0" w:color="auto"/>
                <w:left w:val="none" w:sz="0" w:space="0" w:color="auto"/>
                <w:bottom w:val="none" w:sz="0" w:space="0" w:color="auto"/>
                <w:right w:val="none" w:sz="0" w:space="0" w:color="auto"/>
              </w:divBdr>
            </w:div>
            <w:div w:id="270209880">
              <w:marLeft w:val="0"/>
              <w:marRight w:val="0"/>
              <w:marTop w:val="0"/>
              <w:marBottom w:val="0"/>
              <w:divBdr>
                <w:top w:val="none" w:sz="0" w:space="0" w:color="auto"/>
                <w:left w:val="none" w:sz="0" w:space="0" w:color="auto"/>
                <w:bottom w:val="none" w:sz="0" w:space="0" w:color="auto"/>
                <w:right w:val="none" w:sz="0" w:space="0" w:color="auto"/>
              </w:divBdr>
            </w:div>
            <w:div w:id="298995283">
              <w:marLeft w:val="0"/>
              <w:marRight w:val="0"/>
              <w:marTop w:val="0"/>
              <w:marBottom w:val="0"/>
              <w:divBdr>
                <w:top w:val="none" w:sz="0" w:space="0" w:color="auto"/>
                <w:left w:val="none" w:sz="0" w:space="0" w:color="auto"/>
                <w:bottom w:val="none" w:sz="0" w:space="0" w:color="auto"/>
                <w:right w:val="none" w:sz="0" w:space="0" w:color="auto"/>
              </w:divBdr>
            </w:div>
            <w:div w:id="384184817">
              <w:marLeft w:val="0"/>
              <w:marRight w:val="0"/>
              <w:marTop w:val="0"/>
              <w:marBottom w:val="0"/>
              <w:divBdr>
                <w:top w:val="none" w:sz="0" w:space="0" w:color="auto"/>
                <w:left w:val="none" w:sz="0" w:space="0" w:color="auto"/>
                <w:bottom w:val="none" w:sz="0" w:space="0" w:color="auto"/>
                <w:right w:val="none" w:sz="0" w:space="0" w:color="auto"/>
              </w:divBdr>
            </w:div>
            <w:div w:id="398945199">
              <w:marLeft w:val="0"/>
              <w:marRight w:val="0"/>
              <w:marTop w:val="0"/>
              <w:marBottom w:val="0"/>
              <w:divBdr>
                <w:top w:val="none" w:sz="0" w:space="0" w:color="auto"/>
                <w:left w:val="none" w:sz="0" w:space="0" w:color="auto"/>
                <w:bottom w:val="none" w:sz="0" w:space="0" w:color="auto"/>
                <w:right w:val="none" w:sz="0" w:space="0" w:color="auto"/>
              </w:divBdr>
            </w:div>
            <w:div w:id="430053760">
              <w:marLeft w:val="0"/>
              <w:marRight w:val="0"/>
              <w:marTop w:val="0"/>
              <w:marBottom w:val="0"/>
              <w:divBdr>
                <w:top w:val="none" w:sz="0" w:space="0" w:color="auto"/>
                <w:left w:val="none" w:sz="0" w:space="0" w:color="auto"/>
                <w:bottom w:val="none" w:sz="0" w:space="0" w:color="auto"/>
                <w:right w:val="none" w:sz="0" w:space="0" w:color="auto"/>
              </w:divBdr>
            </w:div>
            <w:div w:id="439573776">
              <w:marLeft w:val="0"/>
              <w:marRight w:val="0"/>
              <w:marTop w:val="0"/>
              <w:marBottom w:val="0"/>
              <w:divBdr>
                <w:top w:val="none" w:sz="0" w:space="0" w:color="auto"/>
                <w:left w:val="none" w:sz="0" w:space="0" w:color="auto"/>
                <w:bottom w:val="none" w:sz="0" w:space="0" w:color="auto"/>
                <w:right w:val="none" w:sz="0" w:space="0" w:color="auto"/>
              </w:divBdr>
            </w:div>
            <w:div w:id="464197138">
              <w:marLeft w:val="0"/>
              <w:marRight w:val="0"/>
              <w:marTop w:val="0"/>
              <w:marBottom w:val="0"/>
              <w:divBdr>
                <w:top w:val="none" w:sz="0" w:space="0" w:color="auto"/>
                <w:left w:val="none" w:sz="0" w:space="0" w:color="auto"/>
                <w:bottom w:val="none" w:sz="0" w:space="0" w:color="auto"/>
                <w:right w:val="none" w:sz="0" w:space="0" w:color="auto"/>
              </w:divBdr>
            </w:div>
            <w:div w:id="464391113">
              <w:marLeft w:val="0"/>
              <w:marRight w:val="0"/>
              <w:marTop w:val="0"/>
              <w:marBottom w:val="0"/>
              <w:divBdr>
                <w:top w:val="none" w:sz="0" w:space="0" w:color="auto"/>
                <w:left w:val="none" w:sz="0" w:space="0" w:color="auto"/>
                <w:bottom w:val="none" w:sz="0" w:space="0" w:color="auto"/>
                <w:right w:val="none" w:sz="0" w:space="0" w:color="auto"/>
              </w:divBdr>
            </w:div>
            <w:div w:id="574436603">
              <w:marLeft w:val="0"/>
              <w:marRight w:val="0"/>
              <w:marTop w:val="0"/>
              <w:marBottom w:val="0"/>
              <w:divBdr>
                <w:top w:val="none" w:sz="0" w:space="0" w:color="auto"/>
                <w:left w:val="none" w:sz="0" w:space="0" w:color="auto"/>
                <w:bottom w:val="none" w:sz="0" w:space="0" w:color="auto"/>
                <w:right w:val="none" w:sz="0" w:space="0" w:color="auto"/>
              </w:divBdr>
            </w:div>
            <w:div w:id="575433563">
              <w:marLeft w:val="0"/>
              <w:marRight w:val="0"/>
              <w:marTop w:val="0"/>
              <w:marBottom w:val="0"/>
              <w:divBdr>
                <w:top w:val="none" w:sz="0" w:space="0" w:color="auto"/>
                <w:left w:val="none" w:sz="0" w:space="0" w:color="auto"/>
                <w:bottom w:val="none" w:sz="0" w:space="0" w:color="auto"/>
                <w:right w:val="none" w:sz="0" w:space="0" w:color="auto"/>
              </w:divBdr>
            </w:div>
            <w:div w:id="586767597">
              <w:marLeft w:val="0"/>
              <w:marRight w:val="0"/>
              <w:marTop w:val="0"/>
              <w:marBottom w:val="0"/>
              <w:divBdr>
                <w:top w:val="none" w:sz="0" w:space="0" w:color="auto"/>
                <w:left w:val="none" w:sz="0" w:space="0" w:color="auto"/>
                <w:bottom w:val="none" w:sz="0" w:space="0" w:color="auto"/>
                <w:right w:val="none" w:sz="0" w:space="0" w:color="auto"/>
              </w:divBdr>
            </w:div>
            <w:div w:id="642320785">
              <w:marLeft w:val="0"/>
              <w:marRight w:val="0"/>
              <w:marTop w:val="0"/>
              <w:marBottom w:val="0"/>
              <w:divBdr>
                <w:top w:val="none" w:sz="0" w:space="0" w:color="auto"/>
                <w:left w:val="none" w:sz="0" w:space="0" w:color="auto"/>
                <w:bottom w:val="none" w:sz="0" w:space="0" w:color="auto"/>
                <w:right w:val="none" w:sz="0" w:space="0" w:color="auto"/>
              </w:divBdr>
            </w:div>
            <w:div w:id="651788005">
              <w:marLeft w:val="0"/>
              <w:marRight w:val="0"/>
              <w:marTop w:val="0"/>
              <w:marBottom w:val="0"/>
              <w:divBdr>
                <w:top w:val="none" w:sz="0" w:space="0" w:color="auto"/>
                <w:left w:val="none" w:sz="0" w:space="0" w:color="auto"/>
                <w:bottom w:val="none" w:sz="0" w:space="0" w:color="auto"/>
                <w:right w:val="none" w:sz="0" w:space="0" w:color="auto"/>
              </w:divBdr>
            </w:div>
            <w:div w:id="712463513">
              <w:marLeft w:val="0"/>
              <w:marRight w:val="0"/>
              <w:marTop w:val="0"/>
              <w:marBottom w:val="0"/>
              <w:divBdr>
                <w:top w:val="none" w:sz="0" w:space="0" w:color="auto"/>
                <w:left w:val="none" w:sz="0" w:space="0" w:color="auto"/>
                <w:bottom w:val="none" w:sz="0" w:space="0" w:color="auto"/>
                <w:right w:val="none" w:sz="0" w:space="0" w:color="auto"/>
              </w:divBdr>
            </w:div>
            <w:div w:id="732243154">
              <w:marLeft w:val="0"/>
              <w:marRight w:val="0"/>
              <w:marTop w:val="0"/>
              <w:marBottom w:val="0"/>
              <w:divBdr>
                <w:top w:val="none" w:sz="0" w:space="0" w:color="auto"/>
                <w:left w:val="none" w:sz="0" w:space="0" w:color="auto"/>
                <w:bottom w:val="none" w:sz="0" w:space="0" w:color="auto"/>
                <w:right w:val="none" w:sz="0" w:space="0" w:color="auto"/>
              </w:divBdr>
            </w:div>
            <w:div w:id="735402111">
              <w:marLeft w:val="0"/>
              <w:marRight w:val="0"/>
              <w:marTop w:val="0"/>
              <w:marBottom w:val="0"/>
              <w:divBdr>
                <w:top w:val="none" w:sz="0" w:space="0" w:color="auto"/>
                <w:left w:val="none" w:sz="0" w:space="0" w:color="auto"/>
                <w:bottom w:val="none" w:sz="0" w:space="0" w:color="auto"/>
                <w:right w:val="none" w:sz="0" w:space="0" w:color="auto"/>
              </w:divBdr>
            </w:div>
            <w:div w:id="737289174">
              <w:marLeft w:val="0"/>
              <w:marRight w:val="0"/>
              <w:marTop w:val="0"/>
              <w:marBottom w:val="0"/>
              <w:divBdr>
                <w:top w:val="none" w:sz="0" w:space="0" w:color="auto"/>
                <w:left w:val="none" w:sz="0" w:space="0" w:color="auto"/>
                <w:bottom w:val="none" w:sz="0" w:space="0" w:color="auto"/>
                <w:right w:val="none" w:sz="0" w:space="0" w:color="auto"/>
              </w:divBdr>
            </w:div>
            <w:div w:id="796411661">
              <w:marLeft w:val="0"/>
              <w:marRight w:val="0"/>
              <w:marTop w:val="0"/>
              <w:marBottom w:val="0"/>
              <w:divBdr>
                <w:top w:val="none" w:sz="0" w:space="0" w:color="auto"/>
                <w:left w:val="none" w:sz="0" w:space="0" w:color="auto"/>
                <w:bottom w:val="none" w:sz="0" w:space="0" w:color="auto"/>
                <w:right w:val="none" w:sz="0" w:space="0" w:color="auto"/>
              </w:divBdr>
            </w:div>
            <w:div w:id="878394137">
              <w:marLeft w:val="0"/>
              <w:marRight w:val="0"/>
              <w:marTop w:val="0"/>
              <w:marBottom w:val="0"/>
              <w:divBdr>
                <w:top w:val="none" w:sz="0" w:space="0" w:color="auto"/>
                <w:left w:val="none" w:sz="0" w:space="0" w:color="auto"/>
                <w:bottom w:val="none" w:sz="0" w:space="0" w:color="auto"/>
                <w:right w:val="none" w:sz="0" w:space="0" w:color="auto"/>
              </w:divBdr>
            </w:div>
            <w:div w:id="935091782">
              <w:marLeft w:val="0"/>
              <w:marRight w:val="0"/>
              <w:marTop w:val="0"/>
              <w:marBottom w:val="0"/>
              <w:divBdr>
                <w:top w:val="none" w:sz="0" w:space="0" w:color="auto"/>
                <w:left w:val="none" w:sz="0" w:space="0" w:color="auto"/>
                <w:bottom w:val="none" w:sz="0" w:space="0" w:color="auto"/>
                <w:right w:val="none" w:sz="0" w:space="0" w:color="auto"/>
              </w:divBdr>
            </w:div>
            <w:div w:id="946229971">
              <w:marLeft w:val="0"/>
              <w:marRight w:val="0"/>
              <w:marTop w:val="0"/>
              <w:marBottom w:val="0"/>
              <w:divBdr>
                <w:top w:val="none" w:sz="0" w:space="0" w:color="auto"/>
                <w:left w:val="none" w:sz="0" w:space="0" w:color="auto"/>
                <w:bottom w:val="none" w:sz="0" w:space="0" w:color="auto"/>
                <w:right w:val="none" w:sz="0" w:space="0" w:color="auto"/>
              </w:divBdr>
            </w:div>
            <w:div w:id="966550061">
              <w:marLeft w:val="0"/>
              <w:marRight w:val="0"/>
              <w:marTop w:val="0"/>
              <w:marBottom w:val="0"/>
              <w:divBdr>
                <w:top w:val="none" w:sz="0" w:space="0" w:color="auto"/>
                <w:left w:val="none" w:sz="0" w:space="0" w:color="auto"/>
                <w:bottom w:val="none" w:sz="0" w:space="0" w:color="auto"/>
                <w:right w:val="none" w:sz="0" w:space="0" w:color="auto"/>
              </w:divBdr>
            </w:div>
            <w:div w:id="1012410797">
              <w:marLeft w:val="0"/>
              <w:marRight w:val="0"/>
              <w:marTop w:val="0"/>
              <w:marBottom w:val="0"/>
              <w:divBdr>
                <w:top w:val="none" w:sz="0" w:space="0" w:color="auto"/>
                <w:left w:val="none" w:sz="0" w:space="0" w:color="auto"/>
                <w:bottom w:val="none" w:sz="0" w:space="0" w:color="auto"/>
                <w:right w:val="none" w:sz="0" w:space="0" w:color="auto"/>
              </w:divBdr>
            </w:div>
            <w:div w:id="1089812436">
              <w:marLeft w:val="0"/>
              <w:marRight w:val="0"/>
              <w:marTop w:val="0"/>
              <w:marBottom w:val="0"/>
              <w:divBdr>
                <w:top w:val="none" w:sz="0" w:space="0" w:color="auto"/>
                <w:left w:val="none" w:sz="0" w:space="0" w:color="auto"/>
                <w:bottom w:val="none" w:sz="0" w:space="0" w:color="auto"/>
                <w:right w:val="none" w:sz="0" w:space="0" w:color="auto"/>
              </w:divBdr>
            </w:div>
            <w:div w:id="1174683522">
              <w:marLeft w:val="0"/>
              <w:marRight w:val="0"/>
              <w:marTop w:val="0"/>
              <w:marBottom w:val="0"/>
              <w:divBdr>
                <w:top w:val="none" w:sz="0" w:space="0" w:color="auto"/>
                <w:left w:val="none" w:sz="0" w:space="0" w:color="auto"/>
                <w:bottom w:val="none" w:sz="0" w:space="0" w:color="auto"/>
                <w:right w:val="none" w:sz="0" w:space="0" w:color="auto"/>
              </w:divBdr>
            </w:div>
            <w:div w:id="1201556746">
              <w:marLeft w:val="0"/>
              <w:marRight w:val="0"/>
              <w:marTop w:val="0"/>
              <w:marBottom w:val="0"/>
              <w:divBdr>
                <w:top w:val="none" w:sz="0" w:space="0" w:color="auto"/>
                <w:left w:val="none" w:sz="0" w:space="0" w:color="auto"/>
                <w:bottom w:val="none" w:sz="0" w:space="0" w:color="auto"/>
                <w:right w:val="none" w:sz="0" w:space="0" w:color="auto"/>
              </w:divBdr>
            </w:div>
            <w:div w:id="1224947925">
              <w:marLeft w:val="0"/>
              <w:marRight w:val="0"/>
              <w:marTop w:val="0"/>
              <w:marBottom w:val="0"/>
              <w:divBdr>
                <w:top w:val="none" w:sz="0" w:space="0" w:color="auto"/>
                <w:left w:val="none" w:sz="0" w:space="0" w:color="auto"/>
                <w:bottom w:val="none" w:sz="0" w:space="0" w:color="auto"/>
                <w:right w:val="none" w:sz="0" w:space="0" w:color="auto"/>
              </w:divBdr>
            </w:div>
            <w:div w:id="1251239441">
              <w:marLeft w:val="0"/>
              <w:marRight w:val="0"/>
              <w:marTop w:val="0"/>
              <w:marBottom w:val="0"/>
              <w:divBdr>
                <w:top w:val="none" w:sz="0" w:space="0" w:color="auto"/>
                <w:left w:val="none" w:sz="0" w:space="0" w:color="auto"/>
                <w:bottom w:val="none" w:sz="0" w:space="0" w:color="auto"/>
                <w:right w:val="none" w:sz="0" w:space="0" w:color="auto"/>
              </w:divBdr>
            </w:div>
            <w:div w:id="1261061374">
              <w:marLeft w:val="0"/>
              <w:marRight w:val="0"/>
              <w:marTop w:val="0"/>
              <w:marBottom w:val="0"/>
              <w:divBdr>
                <w:top w:val="none" w:sz="0" w:space="0" w:color="auto"/>
                <w:left w:val="none" w:sz="0" w:space="0" w:color="auto"/>
                <w:bottom w:val="none" w:sz="0" w:space="0" w:color="auto"/>
                <w:right w:val="none" w:sz="0" w:space="0" w:color="auto"/>
              </w:divBdr>
            </w:div>
            <w:div w:id="1291980486">
              <w:marLeft w:val="0"/>
              <w:marRight w:val="0"/>
              <w:marTop w:val="0"/>
              <w:marBottom w:val="0"/>
              <w:divBdr>
                <w:top w:val="none" w:sz="0" w:space="0" w:color="auto"/>
                <w:left w:val="none" w:sz="0" w:space="0" w:color="auto"/>
                <w:bottom w:val="none" w:sz="0" w:space="0" w:color="auto"/>
                <w:right w:val="none" w:sz="0" w:space="0" w:color="auto"/>
              </w:divBdr>
            </w:div>
            <w:div w:id="1309557328">
              <w:marLeft w:val="0"/>
              <w:marRight w:val="0"/>
              <w:marTop w:val="0"/>
              <w:marBottom w:val="0"/>
              <w:divBdr>
                <w:top w:val="none" w:sz="0" w:space="0" w:color="auto"/>
                <w:left w:val="none" w:sz="0" w:space="0" w:color="auto"/>
                <w:bottom w:val="none" w:sz="0" w:space="0" w:color="auto"/>
                <w:right w:val="none" w:sz="0" w:space="0" w:color="auto"/>
              </w:divBdr>
            </w:div>
            <w:div w:id="1322924880">
              <w:marLeft w:val="0"/>
              <w:marRight w:val="0"/>
              <w:marTop w:val="0"/>
              <w:marBottom w:val="0"/>
              <w:divBdr>
                <w:top w:val="none" w:sz="0" w:space="0" w:color="auto"/>
                <w:left w:val="none" w:sz="0" w:space="0" w:color="auto"/>
                <w:bottom w:val="none" w:sz="0" w:space="0" w:color="auto"/>
                <w:right w:val="none" w:sz="0" w:space="0" w:color="auto"/>
              </w:divBdr>
            </w:div>
            <w:div w:id="1333140191">
              <w:marLeft w:val="0"/>
              <w:marRight w:val="0"/>
              <w:marTop w:val="0"/>
              <w:marBottom w:val="0"/>
              <w:divBdr>
                <w:top w:val="none" w:sz="0" w:space="0" w:color="auto"/>
                <w:left w:val="none" w:sz="0" w:space="0" w:color="auto"/>
                <w:bottom w:val="none" w:sz="0" w:space="0" w:color="auto"/>
                <w:right w:val="none" w:sz="0" w:space="0" w:color="auto"/>
              </w:divBdr>
            </w:div>
            <w:div w:id="1361278015">
              <w:marLeft w:val="0"/>
              <w:marRight w:val="0"/>
              <w:marTop w:val="0"/>
              <w:marBottom w:val="0"/>
              <w:divBdr>
                <w:top w:val="none" w:sz="0" w:space="0" w:color="auto"/>
                <w:left w:val="none" w:sz="0" w:space="0" w:color="auto"/>
                <w:bottom w:val="none" w:sz="0" w:space="0" w:color="auto"/>
                <w:right w:val="none" w:sz="0" w:space="0" w:color="auto"/>
              </w:divBdr>
            </w:div>
            <w:div w:id="1381174527">
              <w:marLeft w:val="0"/>
              <w:marRight w:val="0"/>
              <w:marTop w:val="0"/>
              <w:marBottom w:val="0"/>
              <w:divBdr>
                <w:top w:val="none" w:sz="0" w:space="0" w:color="auto"/>
                <w:left w:val="none" w:sz="0" w:space="0" w:color="auto"/>
                <w:bottom w:val="none" w:sz="0" w:space="0" w:color="auto"/>
                <w:right w:val="none" w:sz="0" w:space="0" w:color="auto"/>
              </w:divBdr>
            </w:div>
            <w:div w:id="1402798540">
              <w:marLeft w:val="0"/>
              <w:marRight w:val="0"/>
              <w:marTop w:val="0"/>
              <w:marBottom w:val="0"/>
              <w:divBdr>
                <w:top w:val="none" w:sz="0" w:space="0" w:color="auto"/>
                <w:left w:val="none" w:sz="0" w:space="0" w:color="auto"/>
                <w:bottom w:val="none" w:sz="0" w:space="0" w:color="auto"/>
                <w:right w:val="none" w:sz="0" w:space="0" w:color="auto"/>
              </w:divBdr>
            </w:div>
            <w:div w:id="1480338545">
              <w:marLeft w:val="0"/>
              <w:marRight w:val="0"/>
              <w:marTop w:val="0"/>
              <w:marBottom w:val="0"/>
              <w:divBdr>
                <w:top w:val="none" w:sz="0" w:space="0" w:color="auto"/>
                <w:left w:val="none" w:sz="0" w:space="0" w:color="auto"/>
                <w:bottom w:val="none" w:sz="0" w:space="0" w:color="auto"/>
                <w:right w:val="none" w:sz="0" w:space="0" w:color="auto"/>
              </w:divBdr>
            </w:div>
            <w:div w:id="1484542797">
              <w:marLeft w:val="0"/>
              <w:marRight w:val="0"/>
              <w:marTop w:val="0"/>
              <w:marBottom w:val="0"/>
              <w:divBdr>
                <w:top w:val="none" w:sz="0" w:space="0" w:color="auto"/>
                <w:left w:val="none" w:sz="0" w:space="0" w:color="auto"/>
                <w:bottom w:val="none" w:sz="0" w:space="0" w:color="auto"/>
                <w:right w:val="none" w:sz="0" w:space="0" w:color="auto"/>
              </w:divBdr>
            </w:div>
            <w:div w:id="1488285864">
              <w:marLeft w:val="0"/>
              <w:marRight w:val="0"/>
              <w:marTop w:val="0"/>
              <w:marBottom w:val="0"/>
              <w:divBdr>
                <w:top w:val="none" w:sz="0" w:space="0" w:color="auto"/>
                <w:left w:val="none" w:sz="0" w:space="0" w:color="auto"/>
                <w:bottom w:val="none" w:sz="0" w:space="0" w:color="auto"/>
                <w:right w:val="none" w:sz="0" w:space="0" w:color="auto"/>
              </w:divBdr>
            </w:div>
            <w:div w:id="1563635609">
              <w:marLeft w:val="0"/>
              <w:marRight w:val="0"/>
              <w:marTop w:val="0"/>
              <w:marBottom w:val="0"/>
              <w:divBdr>
                <w:top w:val="none" w:sz="0" w:space="0" w:color="auto"/>
                <w:left w:val="none" w:sz="0" w:space="0" w:color="auto"/>
                <w:bottom w:val="none" w:sz="0" w:space="0" w:color="auto"/>
                <w:right w:val="none" w:sz="0" w:space="0" w:color="auto"/>
              </w:divBdr>
            </w:div>
            <w:div w:id="1573732132">
              <w:marLeft w:val="0"/>
              <w:marRight w:val="0"/>
              <w:marTop w:val="0"/>
              <w:marBottom w:val="0"/>
              <w:divBdr>
                <w:top w:val="none" w:sz="0" w:space="0" w:color="auto"/>
                <w:left w:val="none" w:sz="0" w:space="0" w:color="auto"/>
                <w:bottom w:val="none" w:sz="0" w:space="0" w:color="auto"/>
                <w:right w:val="none" w:sz="0" w:space="0" w:color="auto"/>
              </w:divBdr>
            </w:div>
            <w:div w:id="1588341854">
              <w:marLeft w:val="0"/>
              <w:marRight w:val="0"/>
              <w:marTop w:val="0"/>
              <w:marBottom w:val="0"/>
              <w:divBdr>
                <w:top w:val="none" w:sz="0" w:space="0" w:color="auto"/>
                <w:left w:val="none" w:sz="0" w:space="0" w:color="auto"/>
                <w:bottom w:val="none" w:sz="0" w:space="0" w:color="auto"/>
                <w:right w:val="none" w:sz="0" w:space="0" w:color="auto"/>
              </w:divBdr>
            </w:div>
            <w:div w:id="1604726268">
              <w:marLeft w:val="0"/>
              <w:marRight w:val="0"/>
              <w:marTop w:val="0"/>
              <w:marBottom w:val="0"/>
              <w:divBdr>
                <w:top w:val="none" w:sz="0" w:space="0" w:color="auto"/>
                <w:left w:val="none" w:sz="0" w:space="0" w:color="auto"/>
                <w:bottom w:val="none" w:sz="0" w:space="0" w:color="auto"/>
                <w:right w:val="none" w:sz="0" w:space="0" w:color="auto"/>
              </w:divBdr>
            </w:div>
            <w:div w:id="1680424380">
              <w:marLeft w:val="0"/>
              <w:marRight w:val="0"/>
              <w:marTop w:val="0"/>
              <w:marBottom w:val="0"/>
              <w:divBdr>
                <w:top w:val="none" w:sz="0" w:space="0" w:color="auto"/>
                <w:left w:val="none" w:sz="0" w:space="0" w:color="auto"/>
                <w:bottom w:val="none" w:sz="0" w:space="0" w:color="auto"/>
                <w:right w:val="none" w:sz="0" w:space="0" w:color="auto"/>
              </w:divBdr>
            </w:div>
            <w:div w:id="1692492409">
              <w:marLeft w:val="0"/>
              <w:marRight w:val="0"/>
              <w:marTop w:val="0"/>
              <w:marBottom w:val="0"/>
              <w:divBdr>
                <w:top w:val="none" w:sz="0" w:space="0" w:color="auto"/>
                <w:left w:val="none" w:sz="0" w:space="0" w:color="auto"/>
                <w:bottom w:val="none" w:sz="0" w:space="0" w:color="auto"/>
                <w:right w:val="none" w:sz="0" w:space="0" w:color="auto"/>
              </w:divBdr>
            </w:div>
            <w:div w:id="1714572496">
              <w:marLeft w:val="0"/>
              <w:marRight w:val="0"/>
              <w:marTop w:val="0"/>
              <w:marBottom w:val="0"/>
              <w:divBdr>
                <w:top w:val="none" w:sz="0" w:space="0" w:color="auto"/>
                <w:left w:val="none" w:sz="0" w:space="0" w:color="auto"/>
                <w:bottom w:val="none" w:sz="0" w:space="0" w:color="auto"/>
                <w:right w:val="none" w:sz="0" w:space="0" w:color="auto"/>
              </w:divBdr>
            </w:div>
            <w:div w:id="1730808845">
              <w:marLeft w:val="0"/>
              <w:marRight w:val="0"/>
              <w:marTop w:val="0"/>
              <w:marBottom w:val="0"/>
              <w:divBdr>
                <w:top w:val="none" w:sz="0" w:space="0" w:color="auto"/>
                <w:left w:val="none" w:sz="0" w:space="0" w:color="auto"/>
                <w:bottom w:val="none" w:sz="0" w:space="0" w:color="auto"/>
                <w:right w:val="none" w:sz="0" w:space="0" w:color="auto"/>
              </w:divBdr>
            </w:div>
            <w:div w:id="1743142877">
              <w:marLeft w:val="0"/>
              <w:marRight w:val="0"/>
              <w:marTop w:val="0"/>
              <w:marBottom w:val="0"/>
              <w:divBdr>
                <w:top w:val="none" w:sz="0" w:space="0" w:color="auto"/>
                <w:left w:val="none" w:sz="0" w:space="0" w:color="auto"/>
                <w:bottom w:val="none" w:sz="0" w:space="0" w:color="auto"/>
                <w:right w:val="none" w:sz="0" w:space="0" w:color="auto"/>
              </w:divBdr>
            </w:div>
            <w:div w:id="1759207477">
              <w:marLeft w:val="0"/>
              <w:marRight w:val="0"/>
              <w:marTop w:val="0"/>
              <w:marBottom w:val="0"/>
              <w:divBdr>
                <w:top w:val="none" w:sz="0" w:space="0" w:color="auto"/>
                <w:left w:val="none" w:sz="0" w:space="0" w:color="auto"/>
                <w:bottom w:val="none" w:sz="0" w:space="0" w:color="auto"/>
                <w:right w:val="none" w:sz="0" w:space="0" w:color="auto"/>
              </w:divBdr>
            </w:div>
            <w:div w:id="1816482261">
              <w:marLeft w:val="0"/>
              <w:marRight w:val="0"/>
              <w:marTop w:val="0"/>
              <w:marBottom w:val="0"/>
              <w:divBdr>
                <w:top w:val="none" w:sz="0" w:space="0" w:color="auto"/>
                <w:left w:val="none" w:sz="0" w:space="0" w:color="auto"/>
                <w:bottom w:val="none" w:sz="0" w:space="0" w:color="auto"/>
                <w:right w:val="none" w:sz="0" w:space="0" w:color="auto"/>
              </w:divBdr>
            </w:div>
            <w:div w:id="1822652098">
              <w:marLeft w:val="0"/>
              <w:marRight w:val="0"/>
              <w:marTop w:val="0"/>
              <w:marBottom w:val="0"/>
              <w:divBdr>
                <w:top w:val="none" w:sz="0" w:space="0" w:color="auto"/>
                <w:left w:val="none" w:sz="0" w:space="0" w:color="auto"/>
                <w:bottom w:val="none" w:sz="0" w:space="0" w:color="auto"/>
                <w:right w:val="none" w:sz="0" w:space="0" w:color="auto"/>
              </w:divBdr>
            </w:div>
            <w:div w:id="1884445697">
              <w:marLeft w:val="0"/>
              <w:marRight w:val="0"/>
              <w:marTop w:val="0"/>
              <w:marBottom w:val="0"/>
              <w:divBdr>
                <w:top w:val="none" w:sz="0" w:space="0" w:color="auto"/>
                <w:left w:val="none" w:sz="0" w:space="0" w:color="auto"/>
                <w:bottom w:val="none" w:sz="0" w:space="0" w:color="auto"/>
                <w:right w:val="none" w:sz="0" w:space="0" w:color="auto"/>
              </w:divBdr>
            </w:div>
            <w:div w:id="1898466181">
              <w:marLeft w:val="0"/>
              <w:marRight w:val="0"/>
              <w:marTop w:val="0"/>
              <w:marBottom w:val="0"/>
              <w:divBdr>
                <w:top w:val="none" w:sz="0" w:space="0" w:color="auto"/>
                <w:left w:val="none" w:sz="0" w:space="0" w:color="auto"/>
                <w:bottom w:val="none" w:sz="0" w:space="0" w:color="auto"/>
                <w:right w:val="none" w:sz="0" w:space="0" w:color="auto"/>
              </w:divBdr>
            </w:div>
            <w:div w:id="1921216003">
              <w:marLeft w:val="0"/>
              <w:marRight w:val="0"/>
              <w:marTop w:val="0"/>
              <w:marBottom w:val="0"/>
              <w:divBdr>
                <w:top w:val="none" w:sz="0" w:space="0" w:color="auto"/>
                <w:left w:val="none" w:sz="0" w:space="0" w:color="auto"/>
                <w:bottom w:val="none" w:sz="0" w:space="0" w:color="auto"/>
                <w:right w:val="none" w:sz="0" w:space="0" w:color="auto"/>
              </w:divBdr>
            </w:div>
            <w:div w:id="1980919679">
              <w:marLeft w:val="0"/>
              <w:marRight w:val="0"/>
              <w:marTop w:val="0"/>
              <w:marBottom w:val="0"/>
              <w:divBdr>
                <w:top w:val="none" w:sz="0" w:space="0" w:color="auto"/>
                <w:left w:val="none" w:sz="0" w:space="0" w:color="auto"/>
                <w:bottom w:val="none" w:sz="0" w:space="0" w:color="auto"/>
                <w:right w:val="none" w:sz="0" w:space="0" w:color="auto"/>
              </w:divBdr>
            </w:div>
            <w:div w:id="213085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51218">
      <w:bodyDiv w:val="1"/>
      <w:marLeft w:val="0"/>
      <w:marRight w:val="0"/>
      <w:marTop w:val="0"/>
      <w:marBottom w:val="0"/>
      <w:divBdr>
        <w:top w:val="none" w:sz="0" w:space="0" w:color="auto"/>
        <w:left w:val="none" w:sz="0" w:space="0" w:color="auto"/>
        <w:bottom w:val="none" w:sz="0" w:space="0" w:color="auto"/>
        <w:right w:val="none" w:sz="0" w:space="0" w:color="auto"/>
      </w:divBdr>
      <w:divsChild>
        <w:div w:id="315381136">
          <w:marLeft w:val="0"/>
          <w:marRight w:val="0"/>
          <w:marTop w:val="0"/>
          <w:marBottom w:val="0"/>
          <w:divBdr>
            <w:top w:val="none" w:sz="0" w:space="0" w:color="auto"/>
            <w:left w:val="none" w:sz="0" w:space="0" w:color="auto"/>
            <w:bottom w:val="dotted" w:sz="6" w:space="4" w:color="DDDDDD"/>
            <w:right w:val="none" w:sz="0" w:space="0" w:color="auto"/>
          </w:divBdr>
        </w:div>
      </w:divsChild>
    </w:div>
    <w:div w:id="215431145">
      <w:bodyDiv w:val="1"/>
      <w:marLeft w:val="0"/>
      <w:marRight w:val="0"/>
      <w:marTop w:val="0"/>
      <w:marBottom w:val="0"/>
      <w:divBdr>
        <w:top w:val="none" w:sz="0" w:space="0" w:color="auto"/>
        <w:left w:val="none" w:sz="0" w:space="0" w:color="auto"/>
        <w:bottom w:val="none" w:sz="0" w:space="0" w:color="auto"/>
        <w:right w:val="none" w:sz="0" w:space="0" w:color="auto"/>
      </w:divBdr>
    </w:div>
    <w:div w:id="216400297">
      <w:bodyDiv w:val="1"/>
      <w:marLeft w:val="0"/>
      <w:marRight w:val="0"/>
      <w:marTop w:val="0"/>
      <w:marBottom w:val="0"/>
      <w:divBdr>
        <w:top w:val="none" w:sz="0" w:space="0" w:color="auto"/>
        <w:left w:val="none" w:sz="0" w:space="0" w:color="auto"/>
        <w:bottom w:val="none" w:sz="0" w:space="0" w:color="auto"/>
        <w:right w:val="none" w:sz="0" w:space="0" w:color="auto"/>
      </w:divBdr>
    </w:div>
    <w:div w:id="216404465">
      <w:bodyDiv w:val="1"/>
      <w:marLeft w:val="0"/>
      <w:marRight w:val="0"/>
      <w:marTop w:val="0"/>
      <w:marBottom w:val="0"/>
      <w:divBdr>
        <w:top w:val="none" w:sz="0" w:space="0" w:color="auto"/>
        <w:left w:val="none" w:sz="0" w:space="0" w:color="auto"/>
        <w:bottom w:val="none" w:sz="0" w:space="0" w:color="auto"/>
        <w:right w:val="none" w:sz="0" w:space="0" w:color="auto"/>
      </w:divBdr>
      <w:divsChild>
        <w:div w:id="484779001">
          <w:marLeft w:val="0"/>
          <w:marRight w:val="0"/>
          <w:marTop w:val="0"/>
          <w:marBottom w:val="0"/>
          <w:divBdr>
            <w:top w:val="none" w:sz="0" w:space="0" w:color="auto"/>
            <w:left w:val="none" w:sz="0" w:space="0" w:color="auto"/>
            <w:bottom w:val="none" w:sz="0" w:space="0" w:color="auto"/>
            <w:right w:val="none" w:sz="0" w:space="0" w:color="auto"/>
          </w:divBdr>
          <w:divsChild>
            <w:div w:id="485902782">
              <w:marLeft w:val="0"/>
              <w:marRight w:val="0"/>
              <w:marTop w:val="0"/>
              <w:marBottom w:val="0"/>
              <w:divBdr>
                <w:top w:val="none" w:sz="0" w:space="0" w:color="auto"/>
                <w:left w:val="none" w:sz="0" w:space="0" w:color="auto"/>
                <w:bottom w:val="none" w:sz="0" w:space="0" w:color="auto"/>
                <w:right w:val="none" w:sz="0" w:space="0" w:color="auto"/>
              </w:divBdr>
            </w:div>
          </w:divsChild>
        </w:div>
        <w:div w:id="851989976">
          <w:marLeft w:val="0"/>
          <w:marRight w:val="0"/>
          <w:marTop w:val="0"/>
          <w:marBottom w:val="150"/>
          <w:divBdr>
            <w:top w:val="none" w:sz="0" w:space="0" w:color="auto"/>
            <w:left w:val="none" w:sz="0" w:space="0" w:color="auto"/>
            <w:bottom w:val="none" w:sz="0" w:space="0" w:color="auto"/>
            <w:right w:val="none" w:sz="0" w:space="0" w:color="auto"/>
          </w:divBdr>
          <w:divsChild>
            <w:div w:id="1896431842">
              <w:marLeft w:val="0"/>
              <w:marRight w:val="0"/>
              <w:marTop w:val="0"/>
              <w:marBottom w:val="0"/>
              <w:divBdr>
                <w:top w:val="none" w:sz="0" w:space="0" w:color="auto"/>
                <w:left w:val="none" w:sz="0" w:space="0" w:color="auto"/>
                <w:bottom w:val="none" w:sz="0" w:space="0" w:color="auto"/>
                <w:right w:val="none" w:sz="0" w:space="0" w:color="auto"/>
              </w:divBdr>
            </w:div>
          </w:divsChild>
        </w:div>
        <w:div w:id="1921016545">
          <w:marLeft w:val="0"/>
          <w:marRight w:val="0"/>
          <w:marTop w:val="0"/>
          <w:marBottom w:val="150"/>
          <w:divBdr>
            <w:top w:val="none" w:sz="0" w:space="0" w:color="auto"/>
            <w:left w:val="none" w:sz="0" w:space="0" w:color="auto"/>
            <w:bottom w:val="none" w:sz="0" w:space="0" w:color="auto"/>
            <w:right w:val="none" w:sz="0" w:space="0" w:color="auto"/>
          </w:divBdr>
        </w:div>
      </w:divsChild>
    </w:div>
    <w:div w:id="216667520">
      <w:bodyDiv w:val="1"/>
      <w:marLeft w:val="0"/>
      <w:marRight w:val="0"/>
      <w:marTop w:val="0"/>
      <w:marBottom w:val="0"/>
      <w:divBdr>
        <w:top w:val="none" w:sz="0" w:space="0" w:color="auto"/>
        <w:left w:val="none" w:sz="0" w:space="0" w:color="auto"/>
        <w:bottom w:val="none" w:sz="0" w:space="0" w:color="auto"/>
        <w:right w:val="none" w:sz="0" w:space="0" w:color="auto"/>
      </w:divBdr>
      <w:divsChild>
        <w:div w:id="1529487713">
          <w:marLeft w:val="0"/>
          <w:marRight w:val="0"/>
          <w:marTop w:val="0"/>
          <w:marBottom w:val="0"/>
          <w:divBdr>
            <w:top w:val="none" w:sz="0" w:space="0" w:color="auto"/>
            <w:left w:val="none" w:sz="0" w:space="0" w:color="auto"/>
            <w:bottom w:val="none" w:sz="0" w:space="0" w:color="auto"/>
            <w:right w:val="none" w:sz="0" w:space="0" w:color="auto"/>
          </w:divBdr>
          <w:divsChild>
            <w:div w:id="1182860134">
              <w:marLeft w:val="0"/>
              <w:marRight w:val="0"/>
              <w:marTop w:val="0"/>
              <w:marBottom w:val="225"/>
              <w:divBdr>
                <w:top w:val="none" w:sz="0" w:space="0" w:color="auto"/>
                <w:left w:val="none" w:sz="0" w:space="0" w:color="auto"/>
                <w:bottom w:val="none" w:sz="0" w:space="0" w:color="auto"/>
                <w:right w:val="none" w:sz="0" w:space="0" w:color="auto"/>
              </w:divBdr>
              <w:divsChild>
                <w:div w:id="1644582539">
                  <w:marLeft w:val="225"/>
                  <w:marRight w:val="0"/>
                  <w:marTop w:val="0"/>
                  <w:marBottom w:val="0"/>
                  <w:divBdr>
                    <w:top w:val="none" w:sz="0" w:space="0" w:color="auto"/>
                    <w:left w:val="none" w:sz="0" w:space="0" w:color="auto"/>
                    <w:bottom w:val="none" w:sz="0" w:space="0" w:color="auto"/>
                    <w:right w:val="none" w:sz="0" w:space="0" w:color="auto"/>
                  </w:divBdr>
                  <w:divsChild>
                    <w:div w:id="148835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667521">
      <w:bodyDiv w:val="1"/>
      <w:marLeft w:val="0"/>
      <w:marRight w:val="0"/>
      <w:marTop w:val="0"/>
      <w:marBottom w:val="0"/>
      <w:divBdr>
        <w:top w:val="none" w:sz="0" w:space="0" w:color="auto"/>
        <w:left w:val="none" w:sz="0" w:space="0" w:color="auto"/>
        <w:bottom w:val="none" w:sz="0" w:space="0" w:color="auto"/>
        <w:right w:val="none" w:sz="0" w:space="0" w:color="auto"/>
      </w:divBdr>
      <w:divsChild>
        <w:div w:id="1582717698">
          <w:marLeft w:val="0"/>
          <w:marRight w:val="0"/>
          <w:marTop w:val="0"/>
          <w:marBottom w:val="0"/>
          <w:divBdr>
            <w:top w:val="none" w:sz="0" w:space="0" w:color="auto"/>
            <w:left w:val="none" w:sz="0" w:space="0" w:color="auto"/>
            <w:bottom w:val="dotted" w:sz="6" w:space="4" w:color="DDDDDD"/>
            <w:right w:val="none" w:sz="0" w:space="0" w:color="auto"/>
          </w:divBdr>
        </w:div>
      </w:divsChild>
    </w:div>
    <w:div w:id="216823753">
      <w:bodyDiv w:val="1"/>
      <w:marLeft w:val="0"/>
      <w:marRight w:val="0"/>
      <w:marTop w:val="0"/>
      <w:marBottom w:val="0"/>
      <w:divBdr>
        <w:top w:val="none" w:sz="0" w:space="0" w:color="auto"/>
        <w:left w:val="none" w:sz="0" w:space="0" w:color="auto"/>
        <w:bottom w:val="none" w:sz="0" w:space="0" w:color="auto"/>
        <w:right w:val="none" w:sz="0" w:space="0" w:color="auto"/>
      </w:divBdr>
    </w:div>
    <w:div w:id="216858742">
      <w:bodyDiv w:val="1"/>
      <w:marLeft w:val="0"/>
      <w:marRight w:val="0"/>
      <w:marTop w:val="0"/>
      <w:marBottom w:val="0"/>
      <w:divBdr>
        <w:top w:val="none" w:sz="0" w:space="0" w:color="auto"/>
        <w:left w:val="none" w:sz="0" w:space="0" w:color="auto"/>
        <w:bottom w:val="none" w:sz="0" w:space="0" w:color="auto"/>
        <w:right w:val="none" w:sz="0" w:space="0" w:color="auto"/>
      </w:divBdr>
      <w:divsChild>
        <w:div w:id="892814091">
          <w:marLeft w:val="0"/>
          <w:marRight w:val="0"/>
          <w:marTop w:val="0"/>
          <w:marBottom w:val="0"/>
          <w:divBdr>
            <w:top w:val="none" w:sz="0" w:space="0" w:color="auto"/>
            <w:left w:val="none" w:sz="0" w:space="0" w:color="auto"/>
            <w:bottom w:val="none" w:sz="0" w:space="0" w:color="auto"/>
            <w:right w:val="none" w:sz="0" w:space="0" w:color="auto"/>
          </w:divBdr>
          <w:divsChild>
            <w:div w:id="1062753070">
              <w:marLeft w:val="0"/>
              <w:marRight w:val="0"/>
              <w:marTop w:val="0"/>
              <w:marBottom w:val="0"/>
              <w:divBdr>
                <w:top w:val="none" w:sz="0" w:space="0" w:color="auto"/>
                <w:left w:val="none" w:sz="0" w:space="0" w:color="auto"/>
                <w:bottom w:val="none" w:sz="0" w:space="0" w:color="auto"/>
                <w:right w:val="none" w:sz="0" w:space="0" w:color="auto"/>
              </w:divBdr>
              <w:divsChild>
                <w:div w:id="628244209">
                  <w:marLeft w:val="0"/>
                  <w:marRight w:val="0"/>
                  <w:marTop w:val="0"/>
                  <w:marBottom w:val="0"/>
                  <w:divBdr>
                    <w:top w:val="none" w:sz="0" w:space="0" w:color="auto"/>
                    <w:left w:val="none" w:sz="0" w:space="0" w:color="auto"/>
                    <w:bottom w:val="none" w:sz="0" w:space="0" w:color="auto"/>
                    <w:right w:val="none" w:sz="0" w:space="0" w:color="auto"/>
                  </w:divBdr>
                  <w:divsChild>
                    <w:div w:id="1566792825">
                      <w:marLeft w:val="0"/>
                      <w:marRight w:val="0"/>
                      <w:marTop w:val="0"/>
                      <w:marBottom w:val="300"/>
                      <w:divBdr>
                        <w:top w:val="none" w:sz="0" w:space="0" w:color="auto"/>
                        <w:left w:val="none" w:sz="0" w:space="0" w:color="auto"/>
                        <w:bottom w:val="none" w:sz="0" w:space="0" w:color="auto"/>
                        <w:right w:val="none" w:sz="0" w:space="0" w:color="auto"/>
                      </w:divBdr>
                      <w:divsChild>
                        <w:div w:id="855382073">
                          <w:marLeft w:val="0"/>
                          <w:marRight w:val="0"/>
                          <w:marTop w:val="0"/>
                          <w:marBottom w:val="225"/>
                          <w:divBdr>
                            <w:top w:val="single" w:sz="6" w:space="11" w:color="E5E5E5"/>
                            <w:left w:val="single" w:sz="6" w:space="11" w:color="E5E5E5"/>
                            <w:bottom w:val="single" w:sz="6" w:space="1" w:color="E5E5E5"/>
                            <w:right w:val="single" w:sz="6" w:space="11" w:color="E5E5E5"/>
                          </w:divBdr>
                          <w:divsChild>
                            <w:div w:id="103573399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358312977">
          <w:marLeft w:val="0"/>
          <w:marRight w:val="0"/>
          <w:marTop w:val="0"/>
          <w:marBottom w:val="0"/>
          <w:divBdr>
            <w:top w:val="single" w:sz="6" w:space="0" w:color="E5E5E5"/>
            <w:left w:val="none" w:sz="0" w:space="0" w:color="auto"/>
            <w:bottom w:val="single" w:sz="18" w:space="0" w:color="000000"/>
            <w:right w:val="none" w:sz="0" w:space="0" w:color="auto"/>
          </w:divBdr>
          <w:divsChild>
            <w:div w:id="1000307115">
              <w:marLeft w:val="0"/>
              <w:marRight w:val="0"/>
              <w:marTop w:val="0"/>
              <w:marBottom w:val="0"/>
              <w:divBdr>
                <w:top w:val="none" w:sz="0" w:space="0" w:color="auto"/>
                <w:left w:val="none" w:sz="0" w:space="0" w:color="auto"/>
                <w:bottom w:val="none" w:sz="0" w:space="0" w:color="auto"/>
                <w:right w:val="none" w:sz="0" w:space="0" w:color="auto"/>
              </w:divBdr>
              <w:divsChild>
                <w:div w:id="123620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129417">
      <w:bodyDiv w:val="1"/>
      <w:marLeft w:val="0"/>
      <w:marRight w:val="0"/>
      <w:marTop w:val="0"/>
      <w:marBottom w:val="0"/>
      <w:divBdr>
        <w:top w:val="none" w:sz="0" w:space="0" w:color="auto"/>
        <w:left w:val="none" w:sz="0" w:space="0" w:color="auto"/>
        <w:bottom w:val="none" w:sz="0" w:space="0" w:color="auto"/>
        <w:right w:val="none" w:sz="0" w:space="0" w:color="auto"/>
      </w:divBdr>
      <w:divsChild>
        <w:div w:id="19283112">
          <w:marLeft w:val="0"/>
          <w:marRight w:val="0"/>
          <w:marTop w:val="0"/>
          <w:marBottom w:val="0"/>
          <w:divBdr>
            <w:top w:val="none" w:sz="0" w:space="0" w:color="auto"/>
            <w:left w:val="none" w:sz="0" w:space="0" w:color="auto"/>
            <w:bottom w:val="none" w:sz="0" w:space="0" w:color="auto"/>
            <w:right w:val="none" w:sz="0" w:space="0" w:color="auto"/>
          </w:divBdr>
          <w:divsChild>
            <w:div w:id="1811484029">
              <w:marLeft w:val="0"/>
              <w:marRight w:val="0"/>
              <w:marTop w:val="225"/>
              <w:marBottom w:val="225"/>
              <w:divBdr>
                <w:top w:val="none" w:sz="0" w:space="0" w:color="auto"/>
                <w:left w:val="none" w:sz="0" w:space="0" w:color="auto"/>
                <w:bottom w:val="none" w:sz="0" w:space="0" w:color="auto"/>
                <w:right w:val="none" w:sz="0" w:space="0" w:color="auto"/>
              </w:divBdr>
            </w:div>
          </w:divsChild>
        </w:div>
        <w:div w:id="1287932957">
          <w:marLeft w:val="0"/>
          <w:marRight w:val="0"/>
          <w:marTop w:val="0"/>
          <w:marBottom w:val="150"/>
          <w:divBdr>
            <w:top w:val="none" w:sz="0" w:space="0" w:color="auto"/>
            <w:left w:val="none" w:sz="0" w:space="0" w:color="auto"/>
            <w:bottom w:val="none" w:sz="0" w:space="0" w:color="auto"/>
            <w:right w:val="none" w:sz="0" w:space="0" w:color="auto"/>
          </w:divBdr>
        </w:div>
        <w:div w:id="1789005043">
          <w:marLeft w:val="0"/>
          <w:marRight w:val="0"/>
          <w:marTop w:val="0"/>
          <w:marBottom w:val="150"/>
          <w:divBdr>
            <w:top w:val="none" w:sz="0" w:space="0" w:color="auto"/>
            <w:left w:val="none" w:sz="0" w:space="0" w:color="auto"/>
            <w:bottom w:val="none" w:sz="0" w:space="0" w:color="auto"/>
            <w:right w:val="none" w:sz="0" w:space="0" w:color="auto"/>
          </w:divBdr>
          <w:divsChild>
            <w:div w:id="165287079">
              <w:marLeft w:val="0"/>
              <w:marRight w:val="0"/>
              <w:marTop w:val="0"/>
              <w:marBottom w:val="0"/>
              <w:divBdr>
                <w:top w:val="none" w:sz="0" w:space="0" w:color="auto"/>
                <w:left w:val="none" w:sz="0" w:space="0" w:color="auto"/>
                <w:bottom w:val="none" w:sz="0" w:space="0" w:color="auto"/>
                <w:right w:val="none" w:sz="0" w:space="0" w:color="auto"/>
              </w:divBdr>
              <w:divsChild>
                <w:div w:id="99989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325848">
      <w:bodyDiv w:val="1"/>
      <w:marLeft w:val="0"/>
      <w:marRight w:val="0"/>
      <w:marTop w:val="0"/>
      <w:marBottom w:val="0"/>
      <w:divBdr>
        <w:top w:val="none" w:sz="0" w:space="0" w:color="auto"/>
        <w:left w:val="none" w:sz="0" w:space="0" w:color="auto"/>
        <w:bottom w:val="none" w:sz="0" w:space="0" w:color="auto"/>
        <w:right w:val="none" w:sz="0" w:space="0" w:color="auto"/>
      </w:divBdr>
      <w:divsChild>
        <w:div w:id="212622893">
          <w:marLeft w:val="0"/>
          <w:marRight w:val="0"/>
          <w:marTop w:val="0"/>
          <w:marBottom w:val="75"/>
          <w:divBdr>
            <w:top w:val="none" w:sz="0" w:space="0" w:color="auto"/>
            <w:left w:val="none" w:sz="0" w:space="0" w:color="auto"/>
            <w:bottom w:val="none" w:sz="0" w:space="0" w:color="auto"/>
            <w:right w:val="none" w:sz="0" w:space="0" w:color="auto"/>
          </w:divBdr>
        </w:div>
        <w:div w:id="668600541">
          <w:marLeft w:val="0"/>
          <w:marRight w:val="0"/>
          <w:marTop w:val="0"/>
          <w:marBottom w:val="0"/>
          <w:divBdr>
            <w:top w:val="none" w:sz="0" w:space="0" w:color="auto"/>
            <w:left w:val="none" w:sz="0" w:space="0" w:color="auto"/>
            <w:bottom w:val="none" w:sz="0" w:space="0" w:color="auto"/>
            <w:right w:val="none" w:sz="0" w:space="0" w:color="auto"/>
          </w:divBdr>
        </w:div>
        <w:div w:id="930626038">
          <w:marLeft w:val="0"/>
          <w:marRight w:val="0"/>
          <w:marTop w:val="0"/>
          <w:marBottom w:val="300"/>
          <w:divBdr>
            <w:top w:val="none" w:sz="0" w:space="0" w:color="auto"/>
            <w:left w:val="none" w:sz="0" w:space="0" w:color="auto"/>
            <w:bottom w:val="none" w:sz="0" w:space="0" w:color="auto"/>
            <w:right w:val="none" w:sz="0" w:space="0" w:color="auto"/>
          </w:divBdr>
          <w:divsChild>
            <w:div w:id="182792670">
              <w:marLeft w:val="0"/>
              <w:marRight w:val="0"/>
              <w:marTop w:val="0"/>
              <w:marBottom w:val="0"/>
              <w:divBdr>
                <w:top w:val="none" w:sz="0" w:space="0" w:color="auto"/>
                <w:left w:val="none" w:sz="0" w:space="0" w:color="auto"/>
                <w:bottom w:val="none" w:sz="0" w:space="0" w:color="auto"/>
                <w:right w:val="none" w:sz="0" w:space="0" w:color="auto"/>
              </w:divBdr>
            </w:div>
          </w:divsChild>
        </w:div>
        <w:div w:id="1497114577">
          <w:marLeft w:val="0"/>
          <w:marRight w:val="0"/>
          <w:marTop w:val="0"/>
          <w:marBottom w:val="0"/>
          <w:divBdr>
            <w:top w:val="none" w:sz="0" w:space="0" w:color="auto"/>
            <w:left w:val="none" w:sz="0" w:space="0" w:color="auto"/>
            <w:bottom w:val="none" w:sz="0" w:space="0" w:color="auto"/>
            <w:right w:val="none" w:sz="0" w:space="0" w:color="auto"/>
          </w:divBdr>
          <w:divsChild>
            <w:div w:id="774902114">
              <w:marLeft w:val="0"/>
              <w:marRight w:val="0"/>
              <w:marTop w:val="0"/>
              <w:marBottom w:val="0"/>
              <w:divBdr>
                <w:top w:val="none" w:sz="0" w:space="0" w:color="auto"/>
                <w:left w:val="none" w:sz="0" w:space="0" w:color="auto"/>
                <w:bottom w:val="none" w:sz="0" w:space="0" w:color="auto"/>
                <w:right w:val="none" w:sz="0" w:space="0" w:color="auto"/>
              </w:divBdr>
              <w:divsChild>
                <w:div w:id="8291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477719">
      <w:bodyDiv w:val="1"/>
      <w:marLeft w:val="0"/>
      <w:marRight w:val="0"/>
      <w:marTop w:val="0"/>
      <w:marBottom w:val="0"/>
      <w:divBdr>
        <w:top w:val="none" w:sz="0" w:space="0" w:color="auto"/>
        <w:left w:val="none" w:sz="0" w:space="0" w:color="auto"/>
        <w:bottom w:val="none" w:sz="0" w:space="0" w:color="auto"/>
        <w:right w:val="none" w:sz="0" w:space="0" w:color="auto"/>
      </w:divBdr>
      <w:divsChild>
        <w:div w:id="1314023090">
          <w:marLeft w:val="0"/>
          <w:marRight w:val="0"/>
          <w:marTop w:val="0"/>
          <w:marBottom w:val="150"/>
          <w:divBdr>
            <w:top w:val="none" w:sz="0" w:space="0" w:color="auto"/>
            <w:left w:val="none" w:sz="0" w:space="0" w:color="auto"/>
            <w:bottom w:val="none" w:sz="0" w:space="0" w:color="auto"/>
            <w:right w:val="none" w:sz="0" w:space="0" w:color="auto"/>
          </w:divBdr>
          <w:divsChild>
            <w:div w:id="301235978">
              <w:marLeft w:val="0"/>
              <w:marRight w:val="0"/>
              <w:marTop w:val="0"/>
              <w:marBottom w:val="0"/>
              <w:divBdr>
                <w:top w:val="none" w:sz="0" w:space="0" w:color="auto"/>
                <w:left w:val="none" w:sz="0" w:space="0" w:color="auto"/>
                <w:bottom w:val="none" w:sz="0" w:space="0" w:color="auto"/>
                <w:right w:val="none" w:sz="0" w:space="0" w:color="auto"/>
              </w:divBdr>
              <w:divsChild>
                <w:div w:id="1725520195">
                  <w:marLeft w:val="0"/>
                  <w:marRight w:val="0"/>
                  <w:marTop w:val="0"/>
                  <w:marBottom w:val="0"/>
                  <w:divBdr>
                    <w:top w:val="none" w:sz="0" w:space="0" w:color="auto"/>
                    <w:left w:val="none" w:sz="0" w:space="0" w:color="auto"/>
                    <w:bottom w:val="none" w:sz="0" w:space="0" w:color="auto"/>
                    <w:right w:val="none" w:sz="0" w:space="0" w:color="auto"/>
                  </w:divBdr>
                  <w:divsChild>
                    <w:div w:id="1977300775">
                      <w:marLeft w:val="0"/>
                      <w:marRight w:val="150"/>
                      <w:marTop w:val="0"/>
                      <w:marBottom w:val="0"/>
                      <w:divBdr>
                        <w:top w:val="none" w:sz="0" w:space="0" w:color="auto"/>
                        <w:left w:val="none" w:sz="0" w:space="0" w:color="auto"/>
                        <w:bottom w:val="none" w:sz="0" w:space="0" w:color="auto"/>
                        <w:right w:val="none" w:sz="0" w:space="0" w:color="auto"/>
                      </w:divBdr>
                      <w:divsChild>
                        <w:div w:id="138244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083697">
          <w:marLeft w:val="0"/>
          <w:marRight w:val="0"/>
          <w:marTop w:val="0"/>
          <w:marBottom w:val="150"/>
          <w:divBdr>
            <w:top w:val="none" w:sz="0" w:space="0" w:color="auto"/>
            <w:left w:val="none" w:sz="0" w:space="0" w:color="auto"/>
            <w:bottom w:val="none" w:sz="0" w:space="0" w:color="auto"/>
            <w:right w:val="none" w:sz="0" w:space="0" w:color="auto"/>
          </w:divBdr>
        </w:div>
        <w:div w:id="2143190372">
          <w:marLeft w:val="0"/>
          <w:marRight w:val="0"/>
          <w:marTop w:val="0"/>
          <w:marBottom w:val="0"/>
          <w:divBdr>
            <w:top w:val="none" w:sz="0" w:space="0" w:color="auto"/>
            <w:left w:val="none" w:sz="0" w:space="0" w:color="auto"/>
            <w:bottom w:val="none" w:sz="0" w:space="0" w:color="auto"/>
            <w:right w:val="none" w:sz="0" w:space="0" w:color="auto"/>
          </w:divBdr>
          <w:divsChild>
            <w:div w:id="206872185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7478485">
      <w:bodyDiv w:val="1"/>
      <w:marLeft w:val="0"/>
      <w:marRight w:val="0"/>
      <w:marTop w:val="0"/>
      <w:marBottom w:val="0"/>
      <w:divBdr>
        <w:top w:val="none" w:sz="0" w:space="0" w:color="auto"/>
        <w:left w:val="none" w:sz="0" w:space="0" w:color="auto"/>
        <w:bottom w:val="none" w:sz="0" w:space="0" w:color="auto"/>
        <w:right w:val="none" w:sz="0" w:space="0" w:color="auto"/>
      </w:divBdr>
      <w:divsChild>
        <w:div w:id="847982712">
          <w:marLeft w:val="0"/>
          <w:marRight w:val="0"/>
          <w:marTop w:val="0"/>
          <w:marBottom w:val="0"/>
          <w:divBdr>
            <w:top w:val="none" w:sz="0" w:space="0" w:color="auto"/>
            <w:left w:val="none" w:sz="0" w:space="0" w:color="auto"/>
            <w:bottom w:val="none" w:sz="0" w:space="0" w:color="auto"/>
            <w:right w:val="none" w:sz="0" w:space="0" w:color="auto"/>
          </w:divBdr>
        </w:div>
      </w:divsChild>
    </w:div>
    <w:div w:id="217981235">
      <w:bodyDiv w:val="1"/>
      <w:marLeft w:val="0"/>
      <w:marRight w:val="0"/>
      <w:marTop w:val="0"/>
      <w:marBottom w:val="0"/>
      <w:divBdr>
        <w:top w:val="none" w:sz="0" w:space="0" w:color="auto"/>
        <w:left w:val="none" w:sz="0" w:space="0" w:color="auto"/>
        <w:bottom w:val="none" w:sz="0" w:space="0" w:color="auto"/>
        <w:right w:val="none" w:sz="0" w:space="0" w:color="auto"/>
      </w:divBdr>
      <w:divsChild>
        <w:div w:id="1018846652">
          <w:marLeft w:val="0"/>
          <w:marRight w:val="0"/>
          <w:marTop w:val="0"/>
          <w:marBottom w:val="150"/>
          <w:divBdr>
            <w:top w:val="none" w:sz="0" w:space="0" w:color="auto"/>
            <w:left w:val="none" w:sz="0" w:space="0" w:color="auto"/>
            <w:bottom w:val="none" w:sz="0" w:space="0" w:color="auto"/>
            <w:right w:val="none" w:sz="0" w:space="0" w:color="auto"/>
          </w:divBdr>
        </w:div>
      </w:divsChild>
    </w:div>
    <w:div w:id="217982251">
      <w:bodyDiv w:val="1"/>
      <w:marLeft w:val="0"/>
      <w:marRight w:val="0"/>
      <w:marTop w:val="0"/>
      <w:marBottom w:val="0"/>
      <w:divBdr>
        <w:top w:val="none" w:sz="0" w:space="0" w:color="auto"/>
        <w:left w:val="none" w:sz="0" w:space="0" w:color="auto"/>
        <w:bottom w:val="none" w:sz="0" w:space="0" w:color="auto"/>
        <w:right w:val="none" w:sz="0" w:space="0" w:color="auto"/>
      </w:divBdr>
      <w:divsChild>
        <w:div w:id="1471051638">
          <w:marLeft w:val="0"/>
          <w:marRight w:val="0"/>
          <w:marTop w:val="0"/>
          <w:marBottom w:val="0"/>
          <w:divBdr>
            <w:top w:val="none" w:sz="0" w:space="0" w:color="auto"/>
            <w:left w:val="none" w:sz="0" w:space="0" w:color="auto"/>
            <w:bottom w:val="none" w:sz="0" w:space="0" w:color="auto"/>
            <w:right w:val="none" w:sz="0" w:space="0" w:color="auto"/>
          </w:divBdr>
          <w:divsChild>
            <w:div w:id="77333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443904">
      <w:bodyDiv w:val="1"/>
      <w:marLeft w:val="0"/>
      <w:marRight w:val="0"/>
      <w:marTop w:val="0"/>
      <w:marBottom w:val="0"/>
      <w:divBdr>
        <w:top w:val="none" w:sz="0" w:space="0" w:color="auto"/>
        <w:left w:val="none" w:sz="0" w:space="0" w:color="auto"/>
        <w:bottom w:val="none" w:sz="0" w:space="0" w:color="auto"/>
        <w:right w:val="none" w:sz="0" w:space="0" w:color="auto"/>
      </w:divBdr>
      <w:divsChild>
        <w:div w:id="375081508">
          <w:marLeft w:val="0"/>
          <w:marRight w:val="0"/>
          <w:marTop w:val="0"/>
          <w:marBottom w:val="150"/>
          <w:divBdr>
            <w:top w:val="none" w:sz="0" w:space="0" w:color="auto"/>
            <w:left w:val="none" w:sz="0" w:space="0" w:color="auto"/>
            <w:bottom w:val="none" w:sz="0" w:space="0" w:color="auto"/>
            <w:right w:val="none" w:sz="0" w:space="0" w:color="auto"/>
          </w:divBdr>
          <w:divsChild>
            <w:div w:id="2139258289">
              <w:marLeft w:val="0"/>
              <w:marRight w:val="0"/>
              <w:marTop w:val="0"/>
              <w:marBottom w:val="0"/>
              <w:divBdr>
                <w:top w:val="none" w:sz="0" w:space="0" w:color="auto"/>
                <w:left w:val="none" w:sz="0" w:space="0" w:color="auto"/>
                <w:bottom w:val="none" w:sz="0" w:space="0" w:color="auto"/>
                <w:right w:val="none" w:sz="0" w:space="0" w:color="auto"/>
              </w:divBdr>
            </w:div>
          </w:divsChild>
        </w:div>
        <w:div w:id="647440257">
          <w:marLeft w:val="0"/>
          <w:marRight w:val="0"/>
          <w:marTop w:val="0"/>
          <w:marBottom w:val="0"/>
          <w:divBdr>
            <w:top w:val="none" w:sz="0" w:space="0" w:color="auto"/>
            <w:left w:val="none" w:sz="0" w:space="0" w:color="auto"/>
            <w:bottom w:val="none" w:sz="0" w:space="0" w:color="auto"/>
            <w:right w:val="none" w:sz="0" w:space="0" w:color="auto"/>
          </w:divBdr>
          <w:divsChild>
            <w:div w:id="884416915">
              <w:marLeft w:val="0"/>
              <w:marRight w:val="0"/>
              <w:marTop w:val="0"/>
              <w:marBottom w:val="0"/>
              <w:divBdr>
                <w:top w:val="none" w:sz="0" w:space="0" w:color="auto"/>
                <w:left w:val="none" w:sz="0" w:space="0" w:color="auto"/>
                <w:bottom w:val="none" w:sz="0" w:space="0" w:color="auto"/>
                <w:right w:val="none" w:sz="0" w:space="0" w:color="auto"/>
              </w:divBdr>
            </w:div>
          </w:divsChild>
        </w:div>
        <w:div w:id="1966958009">
          <w:marLeft w:val="0"/>
          <w:marRight w:val="0"/>
          <w:marTop w:val="0"/>
          <w:marBottom w:val="150"/>
          <w:divBdr>
            <w:top w:val="none" w:sz="0" w:space="0" w:color="auto"/>
            <w:left w:val="none" w:sz="0" w:space="0" w:color="auto"/>
            <w:bottom w:val="none" w:sz="0" w:space="0" w:color="auto"/>
            <w:right w:val="none" w:sz="0" w:space="0" w:color="auto"/>
          </w:divBdr>
        </w:div>
      </w:divsChild>
    </w:div>
    <w:div w:id="219249166">
      <w:bodyDiv w:val="1"/>
      <w:marLeft w:val="0"/>
      <w:marRight w:val="0"/>
      <w:marTop w:val="0"/>
      <w:marBottom w:val="0"/>
      <w:divBdr>
        <w:top w:val="none" w:sz="0" w:space="0" w:color="auto"/>
        <w:left w:val="none" w:sz="0" w:space="0" w:color="auto"/>
        <w:bottom w:val="none" w:sz="0" w:space="0" w:color="auto"/>
        <w:right w:val="none" w:sz="0" w:space="0" w:color="auto"/>
      </w:divBdr>
      <w:divsChild>
        <w:div w:id="1738824811">
          <w:marLeft w:val="0"/>
          <w:marRight w:val="0"/>
          <w:marTop w:val="0"/>
          <w:marBottom w:val="0"/>
          <w:divBdr>
            <w:top w:val="none" w:sz="0" w:space="0" w:color="auto"/>
            <w:left w:val="none" w:sz="0" w:space="0" w:color="auto"/>
            <w:bottom w:val="dotted" w:sz="6" w:space="4" w:color="DDDDDD"/>
            <w:right w:val="none" w:sz="0" w:space="0" w:color="auto"/>
          </w:divBdr>
          <w:divsChild>
            <w:div w:id="58989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40575">
      <w:bodyDiv w:val="1"/>
      <w:marLeft w:val="0"/>
      <w:marRight w:val="0"/>
      <w:marTop w:val="0"/>
      <w:marBottom w:val="0"/>
      <w:divBdr>
        <w:top w:val="none" w:sz="0" w:space="0" w:color="auto"/>
        <w:left w:val="none" w:sz="0" w:space="0" w:color="auto"/>
        <w:bottom w:val="none" w:sz="0" w:space="0" w:color="auto"/>
        <w:right w:val="none" w:sz="0" w:space="0" w:color="auto"/>
      </w:divBdr>
      <w:divsChild>
        <w:div w:id="1647856592">
          <w:marLeft w:val="0"/>
          <w:marRight w:val="0"/>
          <w:marTop w:val="0"/>
          <w:marBottom w:val="0"/>
          <w:divBdr>
            <w:top w:val="none" w:sz="0" w:space="0" w:color="auto"/>
            <w:left w:val="none" w:sz="0" w:space="0" w:color="auto"/>
            <w:bottom w:val="dotted" w:sz="6" w:space="4" w:color="DDDDDD"/>
            <w:right w:val="none" w:sz="0" w:space="0" w:color="auto"/>
          </w:divBdr>
          <w:divsChild>
            <w:div w:id="76357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678422">
      <w:bodyDiv w:val="1"/>
      <w:marLeft w:val="0"/>
      <w:marRight w:val="0"/>
      <w:marTop w:val="0"/>
      <w:marBottom w:val="0"/>
      <w:divBdr>
        <w:top w:val="none" w:sz="0" w:space="0" w:color="auto"/>
        <w:left w:val="none" w:sz="0" w:space="0" w:color="auto"/>
        <w:bottom w:val="none" w:sz="0" w:space="0" w:color="auto"/>
        <w:right w:val="none" w:sz="0" w:space="0" w:color="auto"/>
      </w:divBdr>
    </w:div>
    <w:div w:id="219900496">
      <w:bodyDiv w:val="1"/>
      <w:marLeft w:val="0"/>
      <w:marRight w:val="0"/>
      <w:marTop w:val="0"/>
      <w:marBottom w:val="0"/>
      <w:divBdr>
        <w:top w:val="none" w:sz="0" w:space="0" w:color="auto"/>
        <w:left w:val="none" w:sz="0" w:space="0" w:color="auto"/>
        <w:bottom w:val="none" w:sz="0" w:space="0" w:color="auto"/>
        <w:right w:val="none" w:sz="0" w:space="0" w:color="auto"/>
      </w:divBdr>
      <w:divsChild>
        <w:div w:id="1047992637">
          <w:marLeft w:val="0"/>
          <w:marRight w:val="0"/>
          <w:marTop w:val="0"/>
          <w:marBottom w:val="0"/>
          <w:divBdr>
            <w:top w:val="none" w:sz="0" w:space="8" w:color="auto"/>
            <w:left w:val="none" w:sz="0" w:space="2" w:color="auto"/>
            <w:bottom w:val="single" w:sz="6" w:space="8" w:color="DDDDDD"/>
            <w:right w:val="none" w:sz="0" w:space="0" w:color="auto"/>
          </w:divBdr>
        </w:div>
        <w:div w:id="1293101503">
          <w:marLeft w:val="0"/>
          <w:marRight w:val="0"/>
          <w:marTop w:val="150"/>
          <w:marBottom w:val="0"/>
          <w:divBdr>
            <w:top w:val="none" w:sz="0" w:space="0" w:color="auto"/>
            <w:left w:val="none" w:sz="0" w:space="0" w:color="auto"/>
            <w:bottom w:val="none" w:sz="0" w:space="0" w:color="auto"/>
            <w:right w:val="none" w:sz="0" w:space="0" w:color="auto"/>
          </w:divBdr>
          <w:divsChild>
            <w:div w:id="128885304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20873512">
      <w:bodyDiv w:val="1"/>
      <w:marLeft w:val="0"/>
      <w:marRight w:val="0"/>
      <w:marTop w:val="0"/>
      <w:marBottom w:val="0"/>
      <w:divBdr>
        <w:top w:val="none" w:sz="0" w:space="0" w:color="auto"/>
        <w:left w:val="none" w:sz="0" w:space="0" w:color="auto"/>
        <w:bottom w:val="none" w:sz="0" w:space="0" w:color="auto"/>
        <w:right w:val="none" w:sz="0" w:space="0" w:color="auto"/>
      </w:divBdr>
      <w:divsChild>
        <w:div w:id="1388457320">
          <w:marLeft w:val="0"/>
          <w:marRight w:val="0"/>
          <w:marTop w:val="0"/>
          <w:marBottom w:val="0"/>
          <w:divBdr>
            <w:top w:val="none" w:sz="0" w:space="0" w:color="auto"/>
            <w:left w:val="none" w:sz="0" w:space="0" w:color="auto"/>
            <w:bottom w:val="dotted" w:sz="6" w:space="4" w:color="DDDDDD"/>
            <w:right w:val="none" w:sz="0" w:space="0" w:color="auto"/>
          </w:divBdr>
          <w:divsChild>
            <w:div w:id="102636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50351">
      <w:bodyDiv w:val="1"/>
      <w:marLeft w:val="0"/>
      <w:marRight w:val="0"/>
      <w:marTop w:val="0"/>
      <w:marBottom w:val="0"/>
      <w:divBdr>
        <w:top w:val="none" w:sz="0" w:space="0" w:color="auto"/>
        <w:left w:val="none" w:sz="0" w:space="0" w:color="auto"/>
        <w:bottom w:val="none" w:sz="0" w:space="0" w:color="auto"/>
        <w:right w:val="none" w:sz="0" w:space="0" w:color="auto"/>
      </w:divBdr>
      <w:divsChild>
        <w:div w:id="1263538841">
          <w:marLeft w:val="0"/>
          <w:marRight w:val="0"/>
          <w:marTop w:val="0"/>
          <w:marBottom w:val="150"/>
          <w:divBdr>
            <w:top w:val="none" w:sz="0" w:space="0" w:color="auto"/>
            <w:left w:val="none" w:sz="0" w:space="0" w:color="auto"/>
            <w:bottom w:val="none" w:sz="0" w:space="0" w:color="auto"/>
            <w:right w:val="none" w:sz="0" w:space="0" w:color="auto"/>
          </w:divBdr>
          <w:divsChild>
            <w:div w:id="2028629478">
              <w:marLeft w:val="0"/>
              <w:marRight w:val="0"/>
              <w:marTop w:val="0"/>
              <w:marBottom w:val="0"/>
              <w:divBdr>
                <w:top w:val="none" w:sz="0" w:space="0" w:color="auto"/>
                <w:left w:val="none" w:sz="0" w:space="0" w:color="auto"/>
                <w:bottom w:val="none" w:sz="0" w:space="0" w:color="auto"/>
                <w:right w:val="none" w:sz="0" w:space="0" w:color="auto"/>
              </w:divBdr>
              <w:divsChild>
                <w:div w:id="1706635924">
                  <w:marLeft w:val="0"/>
                  <w:marRight w:val="0"/>
                  <w:marTop w:val="0"/>
                  <w:marBottom w:val="0"/>
                  <w:divBdr>
                    <w:top w:val="none" w:sz="0" w:space="0" w:color="auto"/>
                    <w:left w:val="none" w:sz="0" w:space="0" w:color="auto"/>
                    <w:bottom w:val="none" w:sz="0" w:space="0" w:color="auto"/>
                    <w:right w:val="none" w:sz="0" w:space="0" w:color="auto"/>
                  </w:divBdr>
                  <w:divsChild>
                    <w:div w:id="155608504">
                      <w:marLeft w:val="0"/>
                      <w:marRight w:val="150"/>
                      <w:marTop w:val="0"/>
                      <w:marBottom w:val="0"/>
                      <w:divBdr>
                        <w:top w:val="none" w:sz="0" w:space="0" w:color="auto"/>
                        <w:left w:val="none" w:sz="0" w:space="0" w:color="auto"/>
                        <w:bottom w:val="none" w:sz="0" w:space="0" w:color="auto"/>
                        <w:right w:val="none" w:sz="0" w:space="0" w:color="auto"/>
                      </w:divBdr>
                      <w:divsChild>
                        <w:div w:id="122004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802044">
          <w:marLeft w:val="0"/>
          <w:marRight w:val="0"/>
          <w:marTop w:val="0"/>
          <w:marBottom w:val="150"/>
          <w:divBdr>
            <w:top w:val="none" w:sz="0" w:space="0" w:color="auto"/>
            <w:left w:val="none" w:sz="0" w:space="0" w:color="auto"/>
            <w:bottom w:val="none" w:sz="0" w:space="0" w:color="auto"/>
            <w:right w:val="none" w:sz="0" w:space="0" w:color="auto"/>
          </w:divBdr>
        </w:div>
        <w:div w:id="282613519">
          <w:marLeft w:val="0"/>
          <w:marRight w:val="0"/>
          <w:marTop w:val="0"/>
          <w:marBottom w:val="0"/>
          <w:divBdr>
            <w:top w:val="none" w:sz="0" w:space="0" w:color="auto"/>
            <w:left w:val="none" w:sz="0" w:space="0" w:color="auto"/>
            <w:bottom w:val="none" w:sz="0" w:space="0" w:color="auto"/>
            <w:right w:val="none" w:sz="0" w:space="0" w:color="auto"/>
          </w:divBdr>
          <w:divsChild>
            <w:div w:id="52803094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21450706">
      <w:bodyDiv w:val="1"/>
      <w:marLeft w:val="0"/>
      <w:marRight w:val="0"/>
      <w:marTop w:val="0"/>
      <w:marBottom w:val="0"/>
      <w:divBdr>
        <w:top w:val="none" w:sz="0" w:space="0" w:color="auto"/>
        <w:left w:val="none" w:sz="0" w:space="0" w:color="auto"/>
        <w:bottom w:val="none" w:sz="0" w:space="0" w:color="auto"/>
        <w:right w:val="none" w:sz="0" w:space="0" w:color="auto"/>
      </w:divBdr>
      <w:divsChild>
        <w:div w:id="567425564">
          <w:marLeft w:val="0"/>
          <w:marRight w:val="0"/>
          <w:marTop w:val="0"/>
          <w:marBottom w:val="150"/>
          <w:divBdr>
            <w:top w:val="none" w:sz="0" w:space="0" w:color="auto"/>
            <w:left w:val="none" w:sz="0" w:space="0" w:color="auto"/>
            <w:bottom w:val="none" w:sz="0" w:space="0" w:color="auto"/>
            <w:right w:val="none" w:sz="0" w:space="0" w:color="auto"/>
          </w:divBdr>
        </w:div>
        <w:div w:id="1726949332">
          <w:marLeft w:val="0"/>
          <w:marRight w:val="0"/>
          <w:marTop w:val="0"/>
          <w:marBottom w:val="0"/>
          <w:divBdr>
            <w:top w:val="none" w:sz="0" w:space="0" w:color="auto"/>
            <w:left w:val="none" w:sz="0" w:space="0" w:color="auto"/>
            <w:bottom w:val="none" w:sz="0" w:space="0" w:color="auto"/>
            <w:right w:val="none" w:sz="0" w:space="0" w:color="auto"/>
          </w:divBdr>
        </w:div>
      </w:divsChild>
    </w:div>
    <w:div w:id="221601699">
      <w:bodyDiv w:val="1"/>
      <w:marLeft w:val="0"/>
      <w:marRight w:val="0"/>
      <w:marTop w:val="0"/>
      <w:marBottom w:val="0"/>
      <w:divBdr>
        <w:top w:val="none" w:sz="0" w:space="0" w:color="auto"/>
        <w:left w:val="none" w:sz="0" w:space="0" w:color="auto"/>
        <w:bottom w:val="none" w:sz="0" w:space="0" w:color="auto"/>
        <w:right w:val="none" w:sz="0" w:space="0" w:color="auto"/>
      </w:divBdr>
    </w:div>
    <w:div w:id="221718751">
      <w:bodyDiv w:val="1"/>
      <w:marLeft w:val="0"/>
      <w:marRight w:val="0"/>
      <w:marTop w:val="0"/>
      <w:marBottom w:val="0"/>
      <w:divBdr>
        <w:top w:val="none" w:sz="0" w:space="0" w:color="auto"/>
        <w:left w:val="none" w:sz="0" w:space="0" w:color="auto"/>
        <w:bottom w:val="none" w:sz="0" w:space="0" w:color="auto"/>
        <w:right w:val="none" w:sz="0" w:space="0" w:color="auto"/>
      </w:divBdr>
      <w:divsChild>
        <w:div w:id="89859096">
          <w:marLeft w:val="0"/>
          <w:marRight w:val="0"/>
          <w:marTop w:val="0"/>
          <w:marBottom w:val="150"/>
          <w:divBdr>
            <w:top w:val="none" w:sz="0" w:space="0" w:color="auto"/>
            <w:left w:val="none" w:sz="0" w:space="0" w:color="auto"/>
            <w:bottom w:val="none" w:sz="0" w:space="0" w:color="auto"/>
            <w:right w:val="none" w:sz="0" w:space="0" w:color="auto"/>
          </w:divBdr>
        </w:div>
        <w:div w:id="522133821">
          <w:marLeft w:val="0"/>
          <w:marRight w:val="0"/>
          <w:marTop w:val="0"/>
          <w:marBottom w:val="150"/>
          <w:divBdr>
            <w:top w:val="none" w:sz="0" w:space="0" w:color="auto"/>
            <w:left w:val="none" w:sz="0" w:space="0" w:color="auto"/>
            <w:bottom w:val="none" w:sz="0" w:space="0" w:color="auto"/>
            <w:right w:val="none" w:sz="0" w:space="0" w:color="auto"/>
          </w:divBdr>
        </w:div>
        <w:div w:id="708183496">
          <w:marLeft w:val="0"/>
          <w:marRight w:val="0"/>
          <w:marTop w:val="0"/>
          <w:marBottom w:val="150"/>
          <w:divBdr>
            <w:top w:val="none" w:sz="0" w:space="0" w:color="auto"/>
            <w:left w:val="none" w:sz="0" w:space="0" w:color="auto"/>
            <w:bottom w:val="none" w:sz="0" w:space="0" w:color="auto"/>
            <w:right w:val="none" w:sz="0" w:space="0" w:color="auto"/>
          </w:divBdr>
        </w:div>
        <w:div w:id="837621341">
          <w:marLeft w:val="0"/>
          <w:marRight w:val="0"/>
          <w:marTop w:val="0"/>
          <w:marBottom w:val="150"/>
          <w:divBdr>
            <w:top w:val="none" w:sz="0" w:space="0" w:color="auto"/>
            <w:left w:val="none" w:sz="0" w:space="0" w:color="auto"/>
            <w:bottom w:val="none" w:sz="0" w:space="0" w:color="auto"/>
            <w:right w:val="none" w:sz="0" w:space="0" w:color="auto"/>
          </w:divBdr>
        </w:div>
        <w:div w:id="875385598">
          <w:marLeft w:val="0"/>
          <w:marRight w:val="0"/>
          <w:marTop w:val="0"/>
          <w:marBottom w:val="150"/>
          <w:divBdr>
            <w:top w:val="none" w:sz="0" w:space="0" w:color="auto"/>
            <w:left w:val="none" w:sz="0" w:space="0" w:color="auto"/>
            <w:bottom w:val="none" w:sz="0" w:space="0" w:color="auto"/>
            <w:right w:val="none" w:sz="0" w:space="0" w:color="auto"/>
          </w:divBdr>
        </w:div>
        <w:div w:id="942228709">
          <w:marLeft w:val="0"/>
          <w:marRight w:val="0"/>
          <w:marTop w:val="0"/>
          <w:marBottom w:val="150"/>
          <w:divBdr>
            <w:top w:val="none" w:sz="0" w:space="0" w:color="auto"/>
            <w:left w:val="none" w:sz="0" w:space="0" w:color="auto"/>
            <w:bottom w:val="none" w:sz="0" w:space="0" w:color="auto"/>
            <w:right w:val="none" w:sz="0" w:space="0" w:color="auto"/>
          </w:divBdr>
        </w:div>
        <w:div w:id="1101268071">
          <w:marLeft w:val="0"/>
          <w:marRight w:val="0"/>
          <w:marTop w:val="0"/>
          <w:marBottom w:val="150"/>
          <w:divBdr>
            <w:top w:val="none" w:sz="0" w:space="0" w:color="auto"/>
            <w:left w:val="none" w:sz="0" w:space="0" w:color="auto"/>
            <w:bottom w:val="none" w:sz="0" w:space="0" w:color="auto"/>
            <w:right w:val="none" w:sz="0" w:space="0" w:color="auto"/>
          </w:divBdr>
        </w:div>
        <w:div w:id="1124272092">
          <w:marLeft w:val="0"/>
          <w:marRight w:val="0"/>
          <w:marTop w:val="0"/>
          <w:marBottom w:val="150"/>
          <w:divBdr>
            <w:top w:val="none" w:sz="0" w:space="0" w:color="auto"/>
            <w:left w:val="none" w:sz="0" w:space="0" w:color="auto"/>
            <w:bottom w:val="none" w:sz="0" w:space="0" w:color="auto"/>
            <w:right w:val="none" w:sz="0" w:space="0" w:color="auto"/>
          </w:divBdr>
        </w:div>
        <w:div w:id="1604992886">
          <w:marLeft w:val="0"/>
          <w:marRight w:val="0"/>
          <w:marTop w:val="0"/>
          <w:marBottom w:val="150"/>
          <w:divBdr>
            <w:top w:val="none" w:sz="0" w:space="0" w:color="auto"/>
            <w:left w:val="none" w:sz="0" w:space="0" w:color="auto"/>
            <w:bottom w:val="none" w:sz="0" w:space="0" w:color="auto"/>
            <w:right w:val="none" w:sz="0" w:space="0" w:color="auto"/>
          </w:divBdr>
        </w:div>
        <w:div w:id="1683235886">
          <w:marLeft w:val="0"/>
          <w:marRight w:val="0"/>
          <w:marTop w:val="0"/>
          <w:marBottom w:val="150"/>
          <w:divBdr>
            <w:top w:val="none" w:sz="0" w:space="0" w:color="auto"/>
            <w:left w:val="none" w:sz="0" w:space="0" w:color="auto"/>
            <w:bottom w:val="none" w:sz="0" w:space="0" w:color="auto"/>
            <w:right w:val="none" w:sz="0" w:space="0" w:color="auto"/>
          </w:divBdr>
        </w:div>
        <w:div w:id="1818960014">
          <w:marLeft w:val="0"/>
          <w:marRight w:val="0"/>
          <w:marTop w:val="0"/>
          <w:marBottom w:val="150"/>
          <w:divBdr>
            <w:top w:val="none" w:sz="0" w:space="0" w:color="auto"/>
            <w:left w:val="none" w:sz="0" w:space="0" w:color="auto"/>
            <w:bottom w:val="none" w:sz="0" w:space="0" w:color="auto"/>
            <w:right w:val="none" w:sz="0" w:space="0" w:color="auto"/>
          </w:divBdr>
        </w:div>
        <w:div w:id="1895771405">
          <w:marLeft w:val="0"/>
          <w:marRight w:val="0"/>
          <w:marTop w:val="0"/>
          <w:marBottom w:val="150"/>
          <w:divBdr>
            <w:top w:val="none" w:sz="0" w:space="0" w:color="auto"/>
            <w:left w:val="none" w:sz="0" w:space="0" w:color="auto"/>
            <w:bottom w:val="none" w:sz="0" w:space="0" w:color="auto"/>
            <w:right w:val="none" w:sz="0" w:space="0" w:color="auto"/>
          </w:divBdr>
        </w:div>
        <w:div w:id="2058238324">
          <w:marLeft w:val="0"/>
          <w:marRight w:val="0"/>
          <w:marTop w:val="0"/>
          <w:marBottom w:val="150"/>
          <w:divBdr>
            <w:top w:val="none" w:sz="0" w:space="0" w:color="auto"/>
            <w:left w:val="none" w:sz="0" w:space="0" w:color="auto"/>
            <w:bottom w:val="none" w:sz="0" w:space="0" w:color="auto"/>
            <w:right w:val="none" w:sz="0" w:space="0" w:color="auto"/>
          </w:divBdr>
        </w:div>
      </w:divsChild>
    </w:div>
    <w:div w:id="221791051">
      <w:bodyDiv w:val="1"/>
      <w:marLeft w:val="0"/>
      <w:marRight w:val="0"/>
      <w:marTop w:val="0"/>
      <w:marBottom w:val="0"/>
      <w:divBdr>
        <w:top w:val="none" w:sz="0" w:space="0" w:color="auto"/>
        <w:left w:val="none" w:sz="0" w:space="0" w:color="auto"/>
        <w:bottom w:val="none" w:sz="0" w:space="0" w:color="auto"/>
        <w:right w:val="none" w:sz="0" w:space="0" w:color="auto"/>
      </w:divBdr>
    </w:div>
    <w:div w:id="221870689">
      <w:bodyDiv w:val="1"/>
      <w:marLeft w:val="0"/>
      <w:marRight w:val="0"/>
      <w:marTop w:val="0"/>
      <w:marBottom w:val="0"/>
      <w:divBdr>
        <w:top w:val="none" w:sz="0" w:space="0" w:color="auto"/>
        <w:left w:val="none" w:sz="0" w:space="0" w:color="auto"/>
        <w:bottom w:val="none" w:sz="0" w:space="0" w:color="auto"/>
        <w:right w:val="none" w:sz="0" w:space="0" w:color="auto"/>
      </w:divBdr>
    </w:div>
    <w:div w:id="223028480">
      <w:bodyDiv w:val="1"/>
      <w:marLeft w:val="0"/>
      <w:marRight w:val="0"/>
      <w:marTop w:val="0"/>
      <w:marBottom w:val="0"/>
      <w:divBdr>
        <w:top w:val="none" w:sz="0" w:space="0" w:color="auto"/>
        <w:left w:val="none" w:sz="0" w:space="0" w:color="auto"/>
        <w:bottom w:val="none" w:sz="0" w:space="0" w:color="auto"/>
        <w:right w:val="none" w:sz="0" w:space="0" w:color="auto"/>
      </w:divBdr>
      <w:divsChild>
        <w:div w:id="1688173023">
          <w:marLeft w:val="0"/>
          <w:marRight w:val="0"/>
          <w:marTop w:val="0"/>
          <w:marBottom w:val="0"/>
          <w:divBdr>
            <w:top w:val="none" w:sz="0" w:space="0" w:color="auto"/>
            <w:left w:val="none" w:sz="0" w:space="0" w:color="auto"/>
            <w:bottom w:val="dotted" w:sz="6" w:space="4" w:color="DDDDDD"/>
            <w:right w:val="none" w:sz="0" w:space="0" w:color="auto"/>
          </w:divBdr>
          <w:divsChild>
            <w:div w:id="79379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301037">
      <w:bodyDiv w:val="1"/>
      <w:marLeft w:val="0"/>
      <w:marRight w:val="0"/>
      <w:marTop w:val="0"/>
      <w:marBottom w:val="0"/>
      <w:divBdr>
        <w:top w:val="none" w:sz="0" w:space="0" w:color="auto"/>
        <w:left w:val="none" w:sz="0" w:space="0" w:color="auto"/>
        <w:bottom w:val="none" w:sz="0" w:space="0" w:color="auto"/>
        <w:right w:val="none" w:sz="0" w:space="0" w:color="auto"/>
      </w:divBdr>
      <w:divsChild>
        <w:div w:id="251162392">
          <w:marLeft w:val="0"/>
          <w:marRight w:val="0"/>
          <w:marTop w:val="0"/>
          <w:marBottom w:val="0"/>
          <w:divBdr>
            <w:top w:val="none" w:sz="0" w:space="0" w:color="auto"/>
            <w:left w:val="none" w:sz="0" w:space="0" w:color="auto"/>
            <w:bottom w:val="dotted" w:sz="6" w:space="4" w:color="DDDDDD"/>
            <w:right w:val="none" w:sz="0" w:space="0" w:color="auto"/>
          </w:divBdr>
        </w:div>
      </w:divsChild>
    </w:div>
    <w:div w:id="224031673">
      <w:bodyDiv w:val="1"/>
      <w:marLeft w:val="0"/>
      <w:marRight w:val="0"/>
      <w:marTop w:val="0"/>
      <w:marBottom w:val="0"/>
      <w:divBdr>
        <w:top w:val="none" w:sz="0" w:space="0" w:color="auto"/>
        <w:left w:val="none" w:sz="0" w:space="0" w:color="auto"/>
        <w:bottom w:val="none" w:sz="0" w:space="0" w:color="auto"/>
        <w:right w:val="none" w:sz="0" w:space="0" w:color="auto"/>
      </w:divBdr>
    </w:div>
    <w:div w:id="224145936">
      <w:bodyDiv w:val="1"/>
      <w:marLeft w:val="0"/>
      <w:marRight w:val="0"/>
      <w:marTop w:val="0"/>
      <w:marBottom w:val="0"/>
      <w:divBdr>
        <w:top w:val="none" w:sz="0" w:space="0" w:color="auto"/>
        <w:left w:val="none" w:sz="0" w:space="0" w:color="auto"/>
        <w:bottom w:val="none" w:sz="0" w:space="0" w:color="auto"/>
        <w:right w:val="none" w:sz="0" w:space="0" w:color="auto"/>
      </w:divBdr>
      <w:divsChild>
        <w:div w:id="1079640418">
          <w:marLeft w:val="0"/>
          <w:marRight w:val="0"/>
          <w:marTop w:val="0"/>
          <w:marBottom w:val="0"/>
          <w:divBdr>
            <w:top w:val="none" w:sz="0" w:space="0" w:color="auto"/>
            <w:left w:val="none" w:sz="0" w:space="0" w:color="auto"/>
            <w:bottom w:val="none" w:sz="0" w:space="0" w:color="auto"/>
            <w:right w:val="none" w:sz="0" w:space="0" w:color="auto"/>
          </w:divBdr>
          <w:divsChild>
            <w:div w:id="2006784107">
              <w:marLeft w:val="0"/>
              <w:marRight w:val="0"/>
              <w:marTop w:val="0"/>
              <w:marBottom w:val="0"/>
              <w:divBdr>
                <w:top w:val="none" w:sz="0" w:space="0" w:color="auto"/>
                <w:left w:val="none" w:sz="0" w:space="0" w:color="auto"/>
                <w:bottom w:val="none" w:sz="0" w:space="0" w:color="auto"/>
                <w:right w:val="none" w:sz="0" w:space="0" w:color="auto"/>
              </w:divBdr>
              <w:divsChild>
                <w:div w:id="696127445">
                  <w:marLeft w:val="0"/>
                  <w:marRight w:val="0"/>
                  <w:marTop w:val="0"/>
                  <w:marBottom w:val="0"/>
                  <w:divBdr>
                    <w:top w:val="none" w:sz="0" w:space="0" w:color="auto"/>
                    <w:left w:val="none" w:sz="0" w:space="0" w:color="auto"/>
                    <w:bottom w:val="none" w:sz="0" w:space="0" w:color="auto"/>
                    <w:right w:val="none" w:sz="0" w:space="0" w:color="auto"/>
                  </w:divBdr>
                  <w:divsChild>
                    <w:div w:id="1672564199">
                      <w:marLeft w:val="0"/>
                      <w:marRight w:val="0"/>
                      <w:marTop w:val="0"/>
                      <w:marBottom w:val="0"/>
                      <w:divBdr>
                        <w:top w:val="none" w:sz="0" w:space="0" w:color="auto"/>
                        <w:left w:val="none" w:sz="0" w:space="0" w:color="auto"/>
                        <w:bottom w:val="none" w:sz="0" w:space="0" w:color="auto"/>
                        <w:right w:val="none" w:sz="0" w:space="0" w:color="auto"/>
                      </w:divBdr>
                      <w:divsChild>
                        <w:div w:id="865603274">
                          <w:marLeft w:val="0"/>
                          <w:marRight w:val="0"/>
                          <w:marTop w:val="0"/>
                          <w:marBottom w:val="0"/>
                          <w:divBdr>
                            <w:top w:val="none" w:sz="0" w:space="0" w:color="auto"/>
                            <w:left w:val="none" w:sz="0" w:space="0" w:color="auto"/>
                            <w:bottom w:val="none" w:sz="0" w:space="0" w:color="auto"/>
                            <w:right w:val="none" w:sz="0" w:space="0" w:color="auto"/>
                          </w:divBdr>
                          <w:divsChild>
                            <w:div w:id="2040743402">
                              <w:marLeft w:val="0"/>
                              <w:marRight w:val="0"/>
                              <w:marTop w:val="0"/>
                              <w:marBottom w:val="0"/>
                              <w:divBdr>
                                <w:top w:val="none" w:sz="0" w:space="0" w:color="auto"/>
                                <w:left w:val="none" w:sz="0" w:space="0" w:color="auto"/>
                                <w:bottom w:val="none" w:sz="0" w:space="0" w:color="auto"/>
                                <w:right w:val="none" w:sz="0" w:space="0" w:color="auto"/>
                              </w:divBdr>
                              <w:divsChild>
                                <w:div w:id="289168460">
                                  <w:marLeft w:val="0"/>
                                  <w:marRight w:val="0"/>
                                  <w:marTop w:val="0"/>
                                  <w:marBottom w:val="0"/>
                                  <w:divBdr>
                                    <w:top w:val="none" w:sz="0" w:space="0" w:color="auto"/>
                                    <w:left w:val="none" w:sz="0" w:space="0" w:color="auto"/>
                                    <w:bottom w:val="none" w:sz="0" w:space="0" w:color="auto"/>
                                    <w:right w:val="none" w:sz="0" w:space="0" w:color="auto"/>
                                  </w:divBdr>
                                  <w:divsChild>
                                    <w:div w:id="146285397">
                                      <w:marLeft w:val="0"/>
                                      <w:marRight w:val="0"/>
                                      <w:marTop w:val="0"/>
                                      <w:marBottom w:val="0"/>
                                      <w:divBdr>
                                        <w:top w:val="none" w:sz="0" w:space="0" w:color="auto"/>
                                        <w:left w:val="none" w:sz="0" w:space="0" w:color="auto"/>
                                        <w:bottom w:val="none" w:sz="0" w:space="0" w:color="auto"/>
                                        <w:right w:val="none" w:sz="0" w:space="0" w:color="auto"/>
                                      </w:divBdr>
                                      <w:divsChild>
                                        <w:div w:id="70486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4754619">
      <w:bodyDiv w:val="1"/>
      <w:marLeft w:val="0"/>
      <w:marRight w:val="0"/>
      <w:marTop w:val="0"/>
      <w:marBottom w:val="0"/>
      <w:divBdr>
        <w:top w:val="none" w:sz="0" w:space="0" w:color="auto"/>
        <w:left w:val="none" w:sz="0" w:space="0" w:color="auto"/>
        <w:bottom w:val="none" w:sz="0" w:space="0" w:color="auto"/>
        <w:right w:val="none" w:sz="0" w:space="0" w:color="auto"/>
      </w:divBdr>
    </w:div>
    <w:div w:id="224873525">
      <w:bodyDiv w:val="1"/>
      <w:marLeft w:val="0"/>
      <w:marRight w:val="0"/>
      <w:marTop w:val="0"/>
      <w:marBottom w:val="0"/>
      <w:divBdr>
        <w:top w:val="none" w:sz="0" w:space="0" w:color="auto"/>
        <w:left w:val="none" w:sz="0" w:space="0" w:color="auto"/>
        <w:bottom w:val="none" w:sz="0" w:space="0" w:color="auto"/>
        <w:right w:val="none" w:sz="0" w:space="0" w:color="auto"/>
      </w:divBdr>
      <w:divsChild>
        <w:div w:id="518588126">
          <w:marLeft w:val="0"/>
          <w:marRight w:val="0"/>
          <w:marTop w:val="0"/>
          <w:marBottom w:val="0"/>
          <w:divBdr>
            <w:top w:val="none" w:sz="0" w:space="0" w:color="auto"/>
            <w:left w:val="none" w:sz="0" w:space="0" w:color="auto"/>
            <w:bottom w:val="none" w:sz="0" w:space="0" w:color="auto"/>
            <w:right w:val="none" w:sz="0" w:space="0" w:color="auto"/>
          </w:divBdr>
          <w:divsChild>
            <w:div w:id="144226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343798">
      <w:bodyDiv w:val="1"/>
      <w:marLeft w:val="0"/>
      <w:marRight w:val="0"/>
      <w:marTop w:val="0"/>
      <w:marBottom w:val="0"/>
      <w:divBdr>
        <w:top w:val="none" w:sz="0" w:space="0" w:color="auto"/>
        <w:left w:val="none" w:sz="0" w:space="0" w:color="auto"/>
        <w:bottom w:val="none" w:sz="0" w:space="0" w:color="auto"/>
        <w:right w:val="none" w:sz="0" w:space="0" w:color="auto"/>
      </w:divBdr>
      <w:divsChild>
        <w:div w:id="1382901884">
          <w:marLeft w:val="0"/>
          <w:marRight w:val="0"/>
          <w:marTop w:val="0"/>
          <w:marBottom w:val="150"/>
          <w:divBdr>
            <w:top w:val="none" w:sz="0" w:space="0" w:color="auto"/>
            <w:left w:val="none" w:sz="0" w:space="0" w:color="auto"/>
            <w:bottom w:val="none" w:sz="0" w:space="0" w:color="auto"/>
            <w:right w:val="none" w:sz="0" w:space="0" w:color="auto"/>
          </w:divBdr>
        </w:div>
      </w:divsChild>
    </w:div>
    <w:div w:id="225846158">
      <w:bodyDiv w:val="1"/>
      <w:marLeft w:val="0"/>
      <w:marRight w:val="0"/>
      <w:marTop w:val="0"/>
      <w:marBottom w:val="0"/>
      <w:divBdr>
        <w:top w:val="none" w:sz="0" w:space="0" w:color="auto"/>
        <w:left w:val="none" w:sz="0" w:space="0" w:color="auto"/>
        <w:bottom w:val="none" w:sz="0" w:space="0" w:color="auto"/>
        <w:right w:val="none" w:sz="0" w:space="0" w:color="auto"/>
      </w:divBdr>
    </w:div>
    <w:div w:id="226458590">
      <w:bodyDiv w:val="1"/>
      <w:marLeft w:val="0"/>
      <w:marRight w:val="0"/>
      <w:marTop w:val="0"/>
      <w:marBottom w:val="0"/>
      <w:divBdr>
        <w:top w:val="none" w:sz="0" w:space="0" w:color="auto"/>
        <w:left w:val="none" w:sz="0" w:space="0" w:color="auto"/>
        <w:bottom w:val="none" w:sz="0" w:space="0" w:color="auto"/>
        <w:right w:val="none" w:sz="0" w:space="0" w:color="auto"/>
      </w:divBdr>
      <w:divsChild>
        <w:div w:id="841243635">
          <w:marLeft w:val="0"/>
          <w:marRight w:val="0"/>
          <w:marTop w:val="0"/>
          <w:marBottom w:val="0"/>
          <w:divBdr>
            <w:top w:val="none" w:sz="0" w:space="0" w:color="auto"/>
            <w:left w:val="none" w:sz="0" w:space="0" w:color="auto"/>
            <w:bottom w:val="dotted" w:sz="6" w:space="4" w:color="DDDDDD"/>
            <w:right w:val="none" w:sz="0" w:space="0" w:color="auto"/>
          </w:divBdr>
        </w:div>
      </w:divsChild>
    </w:div>
    <w:div w:id="226696741">
      <w:bodyDiv w:val="1"/>
      <w:marLeft w:val="0"/>
      <w:marRight w:val="0"/>
      <w:marTop w:val="0"/>
      <w:marBottom w:val="0"/>
      <w:divBdr>
        <w:top w:val="none" w:sz="0" w:space="0" w:color="auto"/>
        <w:left w:val="none" w:sz="0" w:space="0" w:color="auto"/>
        <w:bottom w:val="none" w:sz="0" w:space="0" w:color="auto"/>
        <w:right w:val="none" w:sz="0" w:space="0" w:color="auto"/>
      </w:divBdr>
    </w:div>
    <w:div w:id="226768517">
      <w:bodyDiv w:val="1"/>
      <w:marLeft w:val="0"/>
      <w:marRight w:val="0"/>
      <w:marTop w:val="0"/>
      <w:marBottom w:val="0"/>
      <w:divBdr>
        <w:top w:val="none" w:sz="0" w:space="0" w:color="auto"/>
        <w:left w:val="none" w:sz="0" w:space="0" w:color="auto"/>
        <w:bottom w:val="none" w:sz="0" w:space="0" w:color="auto"/>
        <w:right w:val="none" w:sz="0" w:space="0" w:color="auto"/>
      </w:divBdr>
    </w:div>
    <w:div w:id="227498176">
      <w:bodyDiv w:val="1"/>
      <w:marLeft w:val="0"/>
      <w:marRight w:val="0"/>
      <w:marTop w:val="0"/>
      <w:marBottom w:val="0"/>
      <w:divBdr>
        <w:top w:val="none" w:sz="0" w:space="0" w:color="auto"/>
        <w:left w:val="none" w:sz="0" w:space="0" w:color="auto"/>
        <w:bottom w:val="none" w:sz="0" w:space="0" w:color="auto"/>
        <w:right w:val="none" w:sz="0" w:space="0" w:color="auto"/>
      </w:divBdr>
      <w:divsChild>
        <w:div w:id="533269695">
          <w:marLeft w:val="0"/>
          <w:marRight w:val="225"/>
          <w:marTop w:val="0"/>
          <w:marBottom w:val="75"/>
          <w:divBdr>
            <w:top w:val="none" w:sz="0" w:space="0" w:color="auto"/>
            <w:left w:val="none" w:sz="0" w:space="0" w:color="auto"/>
            <w:bottom w:val="none" w:sz="0" w:space="0" w:color="auto"/>
            <w:right w:val="none" w:sz="0" w:space="0" w:color="auto"/>
          </w:divBdr>
          <w:divsChild>
            <w:div w:id="1748726709">
              <w:marLeft w:val="0"/>
              <w:marRight w:val="0"/>
              <w:marTop w:val="0"/>
              <w:marBottom w:val="0"/>
              <w:divBdr>
                <w:top w:val="none" w:sz="0" w:space="0" w:color="auto"/>
                <w:left w:val="none" w:sz="0" w:space="0" w:color="auto"/>
                <w:bottom w:val="none" w:sz="0" w:space="0" w:color="auto"/>
                <w:right w:val="none" w:sz="0" w:space="0" w:color="auto"/>
              </w:divBdr>
            </w:div>
          </w:divsChild>
        </w:div>
        <w:div w:id="1418940014">
          <w:marLeft w:val="0"/>
          <w:marRight w:val="0"/>
          <w:marTop w:val="0"/>
          <w:marBottom w:val="0"/>
          <w:divBdr>
            <w:top w:val="none" w:sz="0" w:space="0" w:color="auto"/>
            <w:left w:val="none" w:sz="0" w:space="0" w:color="auto"/>
            <w:bottom w:val="dotted" w:sz="6" w:space="4" w:color="DDDDDD"/>
            <w:right w:val="none" w:sz="0" w:space="0" w:color="auto"/>
          </w:divBdr>
        </w:div>
      </w:divsChild>
    </w:div>
    <w:div w:id="227695229">
      <w:bodyDiv w:val="1"/>
      <w:marLeft w:val="0"/>
      <w:marRight w:val="0"/>
      <w:marTop w:val="0"/>
      <w:marBottom w:val="0"/>
      <w:divBdr>
        <w:top w:val="none" w:sz="0" w:space="0" w:color="auto"/>
        <w:left w:val="none" w:sz="0" w:space="0" w:color="auto"/>
        <w:bottom w:val="none" w:sz="0" w:space="0" w:color="auto"/>
        <w:right w:val="none" w:sz="0" w:space="0" w:color="auto"/>
      </w:divBdr>
      <w:divsChild>
        <w:div w:id="309797038">
          <w:marLeft w:val="0"/>
          <w:marRight w:val="0"/>
          <w:marTop w:val="0"/>
          <w:marBottom w:val="150"/>
          <w:divBdr>
            <w:top w:val="none" w:sz="0" w:space="0" w:color="auto"/>
            <w:left w:val="none" w:sz="0" w:space="0" w:color="auto"/>
            <w:bottom w:val="none" w:sz="0" w:space="0" w:color="auto"/>
            <w:right w:val="none" w:sz="0" w:space="0" w:color="auto"/>
          </w:divBdr>
        </w:div>
        <w:div w:id="1071997983">
          <w:marLeft w:val="0"/>
          <w:marRight w:val="0"/>
          <w:marTop w:val="0"/>
          <w:marBottom w:val="150"/>
          <w:divBdr>
            <w:top w:val="none" w:sz="0" w:space="0" w:color="auto"/>
            <w:left w:val="none" w:sz="0" w:space="0" w:color="auto"/>
            <w:bottom w:val="none" w:sz="0" w:space="0" w:color="auto"/>
            <w:right w:val="none" w:sz="0" w:space="0" w:color="auto"/>
          </w:divBdr>
          <w:divsChild>
            <w:div w:id="456608468">
              <w:marLeft w:val="0"/>
              <w:marRight w:val="0"/>
              <w:marTop w:val="0"/>
              <w:marBottom w:val="0"/>
              <w:divBdr>
                <w:top w:val="none" w:sz="0" w:space="0" w:color="auto"/>
                <w:left w:val="none" w:sz="0" w:space="0" w:color="auto"/>
                <w:bottom w:val="none" w:sz="0" w:space="0" w:color="auto"/>
                <w:right w:val="none" w:sz="0" w:space="0" w:color="auto"/>
              </w:divBdr>
              <w:divsChild>
                <w:div w:id="140668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562790">
          <w:marLeft w:val="0"/>
          <w:marRight w:val="0"/>
          <w:marTop w:val="0"/>
          <w:marBottom w:val="0"/>
          <w:divBdr>
            <w:top w:val="none" w:sz="0" w:space="0" w:color="auto"/>
            <w:left w:val="none" w:sz="0" w:space="0" w:color="auto"/>
            <w:bottom w:val="none" w:sz="0" w:space="0" w:color="auto"/>
            <w:right w:val="none" w:sz="0" w:space="0" w:color="auto"/>
          </w:divBdr>
          <w:divsChild>
            <w:div w:id="20097490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27965111">
      <w:bodyDiv w:val="1"/>
      <w:marLeft w:val="0"/>
      <w:marRight w:val="0"/>
      <w:marTop w:val="0"/>
      <w:marBottom w:val="0"/>
      <w:divBdr>
        <w:top w:val="none" w:sz="0" w:space="0" w:color="auto"/>
        <w:left w:val="none" w:sz="0" w:space="0" w:color="auto"/>
        <w:bottom w:val="none" w:sz="0" w:space="0" w:color="auto"/>
        <w:right w:val="none" w:sz="0" w:space="0" w:color="auto"/>
      </w:divBdr>
      <w:divsChild>
        <w:div w:id="1286422786">
          <w:marLeft w:val="0"/>
          <w:marRight w:val="0"/>
          <w:marTop w:val="0"/>
          <w:marBottom w:val="150"/>
          <w:divBdr>
            <w:top w:val="none" w:sz="0" w:space="0" w:color="auto"/>
            <w:left w:val="none" w:sz="0" w:space="0" w:color="auto"/>
            <w:bottom w:val="none" w:sz="0" w:space="0" w:color="auto"/>
            <w:right w:val="none" w:sz="0" w:space="0" w:color="auto"/>
          </w:divBdr>
        </w:div>
      </w:divsChild>
    </w:div>
    <w:div w:id="227965171">
      <w:bodyDiv w:val="1"/>
      <w:marLeft w:val="0"/>
      <w:marRight w:val="0"/>
      <w:marTop w:val="0"/>
      <w:marBottom w:val="0"/>
      <w:divBdr>
        <w:top w:val="none" w:sz="0" w:space="0" w:color="auto"/>
        <w:left w:val="none" w:sz="0" w:space="0" w:color="auto"/>
        <w:bottom w:val="none" w:sz="0" w:space="0" w:color="auto"/>
        <w:right w:val="none" w:sz="0" w:space="0" w:color="auto"/>
      </w:divBdr>
      <w:divsChild>
        <w:div w:id="1814903332">
          <w:marLeft w:val="0"/>
          <w:marRight w:val="0"/>
          <w:marTop w:val="0"/>
          <w:marBottom w:val="0"/>
          <w:divBdr>
            <w:top w:val="none" w:sz="0" w:space="0" w:color="auto"/>
            <w:left w:val="none" w:sz="0" w:space="0" w:color="auto"/>
            <w:bottom w:val="dotted" w:sz="6" w:space="4" w:color="DDDDDD"/>
            <w:right w:val="none" w:sz="0" w:space="0" w:color="auto"/>
          </w:divBdr>
          <w:divsChild>
            <w:div w:id="140171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00343">
      <w:bodyDiv w:val="1"/>
      <w:marLeft w:val="0"/>
      <w:marRight w:val="0"/>
      <w:marTop w:val="0"/>
      <w:marBottom w:val="0"/>
      <w:divBdr>
        <w:top w:val="none" w:sz="0" w:space="0" w:color="auto"/>
        <w:left w:val="none" w:sz="0" w:space="0" w:color="auto"/>
        <w:bottom w:val="none" w:sz="0" w:space="0" w:color="auto"/>
        <w:right w:val="none" w:sz="0" w:space="0" w:color="auto"/>
      </w:divBdr>
      <w:divsChild>
        <w:div w:id="1340039105">
          <w:marLeft w:val="0"/>
          <w:marRight w:val="0"/>
          <w:marTop w:val="0"/>
          <w:marBottom w:val="0"/>
          <w:divBdr>
            <w:top w:val="none" w:sz="0" w:space="0" w:color="auto"/>
            <w:left w:val="none" w:sz="0" w:space="0" w:color="auto"/>
            <w:bottom w:val="none" w:sz="0" w:space="0" w:color="auto"/>
            <w:right w:val="none" w:sz="0" w:space="0" w:color="auto"/>
          </w:divBdr>
          <w:divsChild>
            <w:div w:id="1567766377">
              <w:marLeft w:val="0"/>
              <w:marRight w:val="0"/>
              <w:marTop w:val="0"/>
              <w:marBottom w:val="0"/>
              <w:divBdr>
                <w:top w:val="none" w:sz="0" w:space="0" w:color="auto"/>
                <w:left w:val="none" w:sz="0" w:space="0" w:color="auto"/>
                <w:bottom w:val="none" w:sz="0" w:space="0" w:color="auto"/>
                <w:right w:val="none" w:sz="0" w:space="0" w:color="auto"/>
              </w:divBdr>
              <w:divsChild>
                <w:div w:id="1552110884">
                  <w:marLeft w:val="0"/>
                  <w:marRight w:val="0"/>
                  <w:marTop w:val="0"/>
                  <w:marBottom w:val="0"/>
                  <w:divBdr>
                    <w:top w:val="none" w:sz="0" w:space="0" w:color="auto"/>
                    <w:left w:val="none" w:sz="0" w:space="0" w:color="auto"/>
                    <w:bottom w:val="none" w:sz="0" w:space="0" w:color="auto"/>
                    <w:right w:val="none" w:sz="0" w:space="0" w:color="auto"/>
                  </w:divBdr>
                  <w:divsChild>
                    <w:div w:id="906452414">
                      <w:marLeft w:val="0"/>
                      <w:marRight w:val="0"/>
                      <w:marTop w:val="0"/>
                      <w:marBottom w:val="0"/>
                      <w:divBdr>
                        <w:top w:val="none" w:sz="0" w:space="0" w:color="auto"/>
                        <w:left w:val="none" w:sz="0" w:space="0" w:color="auto"/>
                        <w:bottom w:val="none" w:sz="0" w:space="0" w:color="auto"/>
                        <w:right w:val="none" w:sz="0" w:space="0" w:color="auto"/>
                      </w:divBdr>
                      <w:divsChild>
                        <w:div w:id="1893886034">
                          <w:marLeft w:val="0"/>
                          <w:marRight w:val="0"/>
                          <w:marTop w:val="0"/>
                          <w:marBottom w:val="0"/>
                          <w:divBdr>
                            <w:top w:val="none" w:sz="0" w:space="0" w:color="auto"/>
                            <w:left w:val="none" w:sz="0" w:space="0" w:color="auto"/>
                            <w:bottom w:val="none" w:sz="0" w:space="0" w:color="auto"/>
                            <w:right w:val="none" w:sz="0" w:space="0" w:color="auto"/>
                          </w:divBdr>
                          <w:divsChild>
                            <w:div w:id="3434683">
                              <w:marLeft w:val="0"/>
                              <w:marRight w:val="0"/>
                              <w:marTop w:val="0"/>
                              <w:marBottom w:val="0"/>
                              <w:divBdr>
                                <w:top w:val="none" w:sz="0" w:space="0" w:color="auto"/>
                                <w:left w:val="none" w:sz="0" w:space="0" w:color="auto"/>
                                <w:bottom w:val="none" w:sz="0" w:space="0" w:color="auto"/>
                                <w:right w:val="none" w:sz="0" w:space="0" w:color="auto"/>
                              </w:divBdr>
                              <w:divsChild>
                                <w:div w:id="1247226616">
                                  <w:marLeft w:val="0"/>
                                  <w:marRight w:val="0"/>
                                  <w:marTop w:val="0"/>
                                  <w:marBottom w:val="0"/>
                                  <w:divBdr>
                                    <w:top w:val="none" w:sz="0" w:space="0" w:color="auto"/>
                                    <w:left w:val="none" w:sz="0" w:space="0" w:color="auto"/>
                                    <w:bottom w:val="none" w:sz="0" w:space="0" w:color="auto"/>
                                    <w:right w:val="none" w:sz="0" w:space="0" w:color="auto"/>
                                  </w:divBdr>
                                  <w:divsChild>
                                    <w:div w:id="1892839100">
                                      <w:marLeft w:val="0"/>
                                      <w:marRight w:val="0"/>
                                      <w:marTop w:val="0"/>
                                      <w:marBottom w:val="0"/>
                                      <w:divBdr>
                                        <w:top w:val="none" w:sz="0" w:space="0" w:color="auto"/>
                                        <w:left w:val="none" w:sz="0" w:space="0" w:color="auto"/>
                                        <w:bottom w:val="none" w:sz="0" w:space="0" w:color="auto"/>
                                        <w:right w:val="none" w:sz="0" w:space="0" w:color="auto"/>
                                      </w:divBdr>
                                      <w:divsChild>
                                        <w:div w:id="67411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8031424">
      <w:bodyDiv w:val="1"/>
      <w:marLeft w:val="0"/>
      <w:marRight w:val="0"/>
      <w:marTop w:val="0"/>
      <w:marBottom w:val="0"/>
      <w:divBdr>
        <w:top w:val="none" w:sz="0" w:space="0" w:color="auto"/>
        <w:left w:val="none" w:sz="0" w:space="0" w:color="auto"/>
        <w:bottom w:val="none" w:sz="0" w:space="0" w:color="auto"/>
        <w:right w:val="none" w:sz="0" w:space="0" w:color="auto"/>
      </w:divBdr>
      <w:divsChild>
        <w:div w:id="1131509885">
          <w:marLeft w:val="0"/>
          <w:marRight w:val="0"/>
          <w:marTop w:val="0"/>
          <w:marBottom w:val="0"/>
          <w:divBdr>
            <w:top w:val="none" w:sz="0" w:space="0" w:color="auto"/>
            <w:left w:val="none" w:sz="0" w:space="0" w:color="auto"/>
            <w:bottom w:val="none" w:sz="0" w:space="0" w:color="auto"/>
            <w:right w:val="none" w:sz="0" w:space="0" w:color="auto"/>
          </w:divBdr>
          <w:divsChild>
            <w:div w:id="941648578">
              <w:marLeft w:val="0"/>
              <w:marRight w:val="0"/>
              <w:marTop w:val="0"/>
              <w:marBottom w:val="0"/>
              <w:divBdr>
                <w:top w:val="none" w:sz="0" w:space="0" w:color="auto"/>
                <w:left w:val="none" w:sz="0" w:space="0" w:color="auto"/>
                <w:bottom w:val="none" w:sz="0" w:space="0" w:color="auto"/>
                <w:right w:val="none" w:sz="0" w:space="0" w:color="auto"/>
              </w:divBdr>
            </w:div>
            <w:div w:id="1555461931">
              <w:marLeft w:val="0"/>
              <w:marRight w:val="0"/>
              <w:marTop w:val="0"/>
              <w:marBottom w:val="150"/>
              <w:divBdr>
                <w:top w:val="none" w:sz="0" w:space="0" w:color="auto"/>
                <w:left w:val="none" w:sz="0" w:space="0" w:color="auto"/>
                <w:bottom w:val="none" w:sz="0" w:space="0" w:color="auto"/>
                <w:right w:val="none" w:sz="0" w:space="0" w:color="auto"/>
              </w:divBdr>
            </w:div>
          </w:divsChild>
        </w:div>
        <w:div w:id="1567522397">
          <w:marLeft w:val="0"/>
          <w:marRight w:val="0"/>
          <w:marTop w:val="0"/>
          <w:marBottom w:val="150"/>
          <w:divBdr>
            <w:top w:val="none" w:sz="0" w:space="0" w:color="auto"/>
            <w:left w:val="none" w:sz="0" w:space="0" w:color="auto"/>
            <w:bottom w:val="none" w:sz="0" w:space="0" w:color="auto"/>
            <w:right w:val="none" w:sz="0" w:space="0" w:color="auto"/>
          </w:divBdr>
          <w:divsChild>
            <w:div w:id="114172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342564">
      <w:bodyDiv w:val="1"/>
      <w:marLeft w:val="0"/>
      <w:marRight w:val="0"/>
      <w:marTop w:val="0"/>
      <w:marBottom w:val="0"/>
      <w:divBdr>
        <w:top w:val="none" w:sz="0" w:space="0" w:color="auto"/>
        <w:left w:val="none" w:sz="0" w:space="0" w:color="auto"/>
        <w:bottom w:val="none" w:sz="0" w:space="0" w:color="auto"/>
        <w:right w:val="none" w:sz="0" w:space="0" w:color="auto"/>
      </w:divBdr>
      <w:divsChild>
        <w:div w:id="1623075243">
          <w:marLeft w:val="0"/>
          <w:marRight w:val="0"/>
          <w:marTop w:val="0"/>
          <w:marBottom w:val="0"/>
          <w:divBdr>
            <w:top w:val="none" w:sz="0" w:space="0" w:color="auto"/>
            <w:left w:val="none" w:sz="0" w:space="0" w:color="auto"/>
            <w:bottom w:val="none" w:sz="0" w:space="0" w:color="auto"/>
            <w:right w:val="none" w:sz="0" w:space="0" w:color="auto"/>
          </w:divBdr>
          <w:divsChild>
            <w:div w:id="609243971">
              <w:marLeft w:val="0"/>
              <w:marRight w:val="0"/>
              <w:marTop w:val="0"/>
              <w:marBottom w:val="0"/>
              <w:divBdr>
                <w:top w:val="none" w:sz="0" w:space="0" w:color="auto"/>
                <w:left w:val="none" w:sz="0" w:space="0" w:color="auto"/>
                <w:bottom w:val="none" w:sz="0" w:space="0" w:color="auto"/>
                <w:right w:val="none" w:sz="0" w:space="0" w:color="auto"/>
              </w:divBdr>
            </w:div>
          </w:divsChild>
        </w:div>
        <w:div w:id="1778141203">
          <w:marLeft w:val="0"/>
          <w:marRight w:val="0"/>
          <w:marTop w:val="0"/>
          <w:marBottom w:val="150"/>
          <w:divBdr>
            <w:top w:val="none" w:sz="0" w:space="0" w:color="auto"/>
            <w:left w:val="none" w:sz="0" w:space="0" w:color="auto"/>
            <w:bottom w:val="none" w:sz="0" w:space="0" w:color="auto"/>
            <w:right w:val="none" w:sz="0" w:space="0" w:color="auto"/>
          </w:divBdr>
        </w:div>
        <w:div w:id="1995572704">
          <w:marLeft w:val="0"/>
          <w:marRight w:val="0"/>
          <w:marTop w:val="0"/>
          <w:marBottom w:val="150"/>
          <w:divBdr>
            <w:top w:val="none" w:sz="0" w:space="0" w:color="auto"/>
            <w:left w:val="none" w:sz="0" w:space="0" w:color="auto"/>
            <w:bottom w:val="none" w:sz="0" w:space="0" w:color="auto"/>
            <w:right w:val="none" w:sz="0" w:space="0" w:color="auto"/>
          </w:divBdr>
          <w:divsChild>
            <w:div w:id="108927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538837">
      <w:bodyDiv w:val="1"/>
      <w:marLeft w:val="0"/>
      <w:marRight w:val="0"/>
      <w:marTop w:val="0"/>
      <w:marBottom w:val="0"/>
      <w:divBdr>
        <w:top w:val="none" w:sz="0" w:space="0" w:color="auto"/>
        <w:left w:val="none" w:sz="0" w:space="0" w:color="auto"/>
        <w:bottom w:val="none" w:sz="0" w:space="0" w:color="auto"/>
        <w:right w:val="none" w:sz="0" w:space="0" w:color="auto"/>
      </w:divBdr>
    </w:div>
    <w:div w:id="228656478">
      <w:bodyDiv w:val="1"/>
      <w:marLeft w:val="0"/>
      <w:marRight w:val="0"/>
      <w:marTop w:val="0"/>
      <w:marBottom w:val="0"/>
      <w:divBdr>
        <w:top w:val="none" w:sz="0" w:space="0" w:color="auto"/>
        <w:left w:val="none" w:sz="0" w:space="0" w:color="auto"/>
        <w:bottom w:val="none" w:sz="0" w:space="0" w:color="auto"/>
        <w:right w:val="none" w:sz="0" w:space="0" w:color="auto"/>
      </w:divBdr>
      <w:divsChild>
        <w:div w:id="1175072944">
          <w:marLeft w:val="0"/>
          <w:marRight w:val="0"/>
          <w:marTop w:val="0"/>
          <w:marBottom w:val="150"/>
          <w:divBdr>
            <w:top w:val="none" w:sz="0" w:space="0" w:color="auto"/>
            <w:left w:val="none" w:sz="0" w:space="0" w:color="auto"/>
            <w:bottom w:val="none" w:sz="0" w:space="0" w:color="auto"/>
            <w:right w:val="none" w:sz="0" w:space="0" w:color="auto"/>
          </w:divBdr>
        </w:div>
        <w:div w:id="1786343282">
          <w:marLeft w:val="0"/>
          <w:marRight w:val="0"/>
          <w:marTop w:val="0"/>
          <w:marBottom w:val="0"/>
          <w:divBdr>
            <w:top w:val="none" w:sz="0" w:space="0" w:color="auto"/>
            <w:left w:val="none" w:sz="0" w:space="0" w:color="auto"/>
            <w:bottom w:val="none" w:sz="0" w:space="0" w:color="auto"/>
            <w:right w:val="none" w:sz="0" w:space="0" w:color="auto"/>
          </w:divBdr>
        </w:div>
      </w:divsChild>
    </w:div>
    <w:div w:id="228811345">
      <w:bodyDiv w:val="1"/>
      <w:marLeft w:val="0"/>
      <w:marRight w:val="0"/>
      <w:marTop w:val="0"/>
      <w:marBottom w:val="0"/>
      <w:divBdr>
        <w:top w:val="none" w:sz="0" w:space="0" w:color="auto"/>
        <w:left w:val="none" w:sz="0" w:space="0" w:color="auto"/>
        <w:bottom w:val="none" w:sz="0" w:space="0" w:color="auto"/>
        <w:right w:val="none" w:sz="0" w:space="0" w:color="auto"/>
      </w:divBdr>
      <w:divsChild>
        <w:div w:id="332605583">
          <w:marLeft w:val="0"/>
          <w:marRight w:val="0"/>
          <w:marTop w:val="0"/>
          <w:marBottom w:val="240"/>
          <w:divBdr>
            <w:top w:val="none" w:sz="0" w:space="0" w:color="auto"/>
            <w:left w:val="none" w:sz="0" w:space="0" w:color="auto"/>
            <w:bottom w:val="none" w:sz="0" w:space="0" w:color="auto"/>
            <w:right w:val="none" w:sz="0" w:space="0" w:color="auto"/>
          </w:divBdr>
        </w:div>
        <w:div w:id="453716692">
          <w:marLeft w:val="0"/>
          <w:marRight w:val="0"/>
          <w:marTop w:val="0"/>
          <w:marBottom w:val="240"/>
          <w:divBdr>
            <w:top w:val="none" w:sz="0" w:space="0" w:color="auto"/>
            <w:left w:val="none" w:sz="0" w:space="0" w:color="auto"/>
            <w:bottom w:val="none" w:sz="0" w:space="0" w:color="auto"/>
            <w:right w:val="none" w:sz="0" w:space="0" w:color="auto"/>
          </w:divBdr>
          <w:divsChild>
            <w:div w:id="1732001627">
              <w:marLeft w:val="0"/>
              <w:marRight w:val="0"/>
              <w:marTop w:val="0"/>
              <w:marBottom w:val="0"/>
              <w:divBdr>
                <w:top w:val="none" w:sz="0" w:space="0" w:color="auto"/>
                <w:left w:val="none" w:sz="0" w:space="0" w:color="auto"/>
                <w:bottom w:val="none" w:sz="0" w:space="0" w:color="auto"/>
                <w:right w:val="none" w:sz="0" w:space="0" w:color="auto"/>
              </w:divBdr>
              <w:divsChild>
                <w:div w:id="212619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452236">
          <w:marLeft w:val="0"/>
          <w:marRight w:val="0"/>
          <w:marTop w:val="0"/>
          <w:marBottom w:val="240"/>
          <w:divBdr>
            <w:top w:val="none" w:sz="0" w:space="0" w:color="auto"/>
            <w:left w:val="none" w:sz="0" w:space="0" w:color="auto"/>
            <w:bottom w:val="none" w:sz="0" w:space="0" w:color="auto"/>
            <w:right w:val="none" w:sz="0" w:space="0" w:color="auto"/>
          </w:divBdr>
        </w:div>
        <w:div w:id="1894198418">
          <w:marLeft w:val="0"/>
          <w:marRight w:val="0"/>
          <w:marTop w:val="0"/>
          <w:marBottom w:val="240"/>
          <w:divBdr>
            <w:top w:val="none" w:sz="0" w:space="0" w:color="auto"/>
            <w:left w:val="none" w:sz="0" w:space="0" w:color="auto"/>
            <w:bottom w:val="none" w:sz="0" w:space="0" w:color="auto"/>
            <w:right w:val="none" w:sz="0" w:space="0" w:color="auto"/>
          </w:divBdr>
        </w:div>
        <w:div w:id="1986353852">
          <w:marLeft w:val="0"/>
          <w:marRight w:val="0"/>
          <w:marTop w:val="0"/>
          <w:marBottom w:val="240"/>
          <w:divBdr>
            <w:top w:val="none" w:sz="0" w:space="0" w:color="auto"/>
            <w:left w:val="none" w:sz="0" w:space="0" w:color="auto"/>
            <w:bottom w:val="none" w:sz="0" w:space="0" w:color="auto"/>
            <w:right w:val="none" w:sz="0" w:space="0" w:color="auto"/>
          </w:divBdr>
        </w:div>
      </w:divsChild>
    </w:div>
    <w:div w:id="229000526">
      <w:bodyDiv w:val="1"/>
      <w:marLeft w:val="0"/>
      <w:marRight w:val="0"/>
      <w:marTop w:val="0"/>
      <w:marBottom w:val="0"/>
      <w:divBdr>
        <w:top w:val="none" w:sz="0" w:space="0" w:color="auto"/>
        <w:left w:val="none" w:sz="0" w:space="0" w:color="auto"/>
        <w:bottom w:val="none" w:sz="0" w:space="0" w:color="auto"/>
        <w:right w:val="none" w:sz="0" w:space="0" w:color="auto"/>
      </w:divBdr>
      <w:divsChild>
        <w:div w:id="823813531">
          <w:marLeft w:val="0"/>
          <w:marRight w:val="0"/>
          <w:marTop w:val="0"/>
          <w:marBottom w:val="0"/>
          <w:divBdr>
            <w:top w:val="none" w:sz="0" w:space="0" w:color="auto"/>
            <w:left w:val="none" w:sz="0" w:space="0" w:color="auto"/>
            <w:bottom w:val="none" w:sz="0" w:space="0" w:color="auto"/>
            <w:right w:val="none" w:sz="0" w:space="0" w:color="auto"/>
          </w:divBdr>
          <w:divsChild>
            <w:div w:id="1702435973">
              <w:marLeft w:val="0"/>
              <w:marRight w:val="0"/>
              <w:marTop w:val="0"/>
              <w:marBottom w:val="0"/>
              <w:divBdr>
                <w:top w:val="none" w:sz="0" w:space="0" w:color="auto"/>
                <w:left w:val="none" w:sz="0" w:space="0" w:color="auto"/>
                <w:bottom w:val="none" w:sz="0" w:space="0" w:color="auto"/>
                <w:right w:val="none" w:sz="0" w:space="0" w:color="auto"/>
              </w:divBdr>
              <w:divsChild>
                <w:div w:id="1045720571">
                  <w:marLeft w:val="0"/>
                  <w:marRight w:val="0"/>
                  <w:marTop w:val="0"/>
                  <w:marBottom w:val="0"/>
                  <w:divBdr>
                    <w:top w:val="none" w:sz="0" w:space="0" w:color="auto"/>
                    <w:left w:val="none" w:sz="0" w:space="0" w:color="auto"/>
                    <w:bottom w:val="none" w:sz="0" w:space="0" w:color="auto"/>
                    <w:right w:val="none" w:sz="0" w:space="0" w:color="auto"/>
                  </w:divBdr>
                  <w:divsChild>
                    <w:div w:id="506334624">
                      <w:marLeft w:val="0"/>
                      <w:marRight w:val="0"/>
                      <w:marTop w:val="0"/>
                      <w:marBottom w:val="0"/>
                      <w:divBdr>
                        <w:top w:val="none" w:sz="0" w:space="0" w:color="auto"/>
                        <w:left w:val="none" w:sz="0" w:space="0" w:color="auto"/>
                        <w:bottom w:val="none" w:sz="0" w:space="0" w:color="auto"/>
                        <w:right w:val="none" w:sz="0" w:space="0" w:color="auto"/>
                      </w:divBdr>
                      <w:divsChild>
                        <w:div w:id="418060294">
                          <w:marLeft w:val="0"/>
                          <w:marRight w:val="0"/>
                          <w:marTop w:val="0"/>
                          <w:marBottom w:val="0"/>
                          <w:divBdr>
                            <w:top w:val="none" w:sz="0" w:space="0" w:color="auto"/>
                            <w:left w:val="none" w:sz="0" w:space="0" w:color="auto"/>
                            <w:bottom w:val="none" w:sz="0" w:space="0" w:color="auto"/>
                            <w:right w:val="none" w:sz="0" w:space="0" w:color="auto"/>
                          </w:divBdr>
                          <w:divsChild>
                            <w:div w:id="1360542618">
                              <w:marLeft w:val="0"/>
                              <w:marRight w:val="0"/>
                              <w:marTop w:val="0"/>
                              <w:marBottom w:val="0"/>
                              <w:divBdr>
                                <w:top w:val="none" w:sz="0" w:space="0" w:color="auto"/>
                                <w:left w:val="none" w:sz="0" w:space="0" w:color="auto"/>
                                <w:bottom w:val="none" w:sz="0" w:space="0" w:color="auto"/>
                                <w:right w:val="none" w:sz="0" w:space="0" w:color="auto"/>
                              </w:divBdr>
                              <w:divsChild>
                                <w:div w:id="622081350">
                                  <w:marLeft w:val="0"/>
                                  <w:marRight w:val="0"/>
                                  <w:marTop w:val="0"/>
                                  <w:marBottom w:val="0"/>
                                  <w:divBdr>
                                    <w:top w:val="none" w:sz="0" w:space="0" w:color="auto"/>
                                    <w:left w:val="none" w:sz="0" w:space="0" w:color="auto"/>
                                    <w:bottom w:val="none" w:sz="0" w:space="0" w:color="auto"/>
                                    <w:right w:val="none" w:sz="0" w:space="0" w:color="auto"/>
                                  </w:divBdr>
                                  <w:divsChild>
                                    <w:div w:id="73886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198745">
      <w:bodyDiv w:val="1"/>
      <w:marLeft w:val="0"/>
      <w:marRight w:val="0"/>
      <w:marTop w:val="0"/>
      <w:marBottom w:val="0"/>
      <w:divBdr>
        <w:top w:val="none" w:sz="0" w:space="0" w:color="auto"/>
        <w:left w:val="none" w:sz="0" w:space="0" w:color="auto"/>
        <w:bottom w:val="none" w:sz="0" w:space="0" w:color="auto"/>
        <w:right w:val="none" w:sz="0" w:space="0" w:color="auto"/>
      </w:divBdr>
      <w:divsChild>
        <w:div w:id="1275136978">
          <w:marLeft w:val="0"/>
          <w:marRight w:val="0"/>
          <w:marTop w:val="0"/>
          <w:marBottom w:val="0"/>
          <w:divBdr>
            <w:top w:val="single" w:sz="6" w:space="7" w:color="CFE3EA"/>
            <w:left w:val="single" w:sz="6" w:space="11" w:color="CFE3EA"/>
            <w:bottom w:val="single" w:sz="6" w:space="7" w:color="CFE3EA"/>
            <w:right w:val="single" w:sz="6" w:space="11" w:color="CFE3EA"/>
          </w:divBdr>
        </w:div>
        <w:div w:id="1480539070">
          <w:marLeft w:val="0"/>
          <w:marRight w:val="0"/>
          <w:marTop w:val="300"/>
          <w:marBottom w:val="0"/>
          <w:divBdr>
            <w:top w:val="none" w:sz="0" w:space="0" w:color="auto"/>
            <w:left w:val="none" w:sz="0" w:space="0" w:color="auto"/>
            <w:bottom w:val="none" w:sz="0" w:space="0" w:color="auto"/>
            <w:right w:val="none" w:sz="0" w:space="0" w:color="auto"/>
          </w:divBdr>
          <w:divsChild>
            <w:div w:id="1193763549">
              <w:marLeft w:val="0"/>
              <w:marRight w:val="0"/>
              <w:marTop w:val="300"/>
              <w:marBottom w:val="0"/>
              <w:divBdr>
                <w:top w:val="none" w:sz="0" w:space="0" w:color="auto"/>
                <w:left w:val="none" w:sz="0" w:space="0" w:color="auto"/>
                <w:bottom w:val="none" w:sz="0" w:space="0" w:color="auto"/>
                <w:right w:val="none" w:sz="0" w:space="0" w:color="auto"/>
              </w:divBdr>
            </w:div>
            <w:div w:id="1832984003">
              <w:marLeft w:val="0"/>
              <w:marRight w:val="0"/>
              <w:marTop w:val="135"/>
              <w:marBottom w:val="0"/>
              <w:divBdr>
                <w:top w:val="none" w:sz="0" w:space="0" w:color="auto"/>
                <w:left w:val="none" w:sz="0" w:space="0" w:color="auto"/>
                <w:bottom w:val="none" w:sz="0" w:space="0" w:color="auto"/>
                <w:right w:val="none" w:sz="0" w:space="0" w:color="auto"/>
              </w:divBdr>
              <w:divsChild>
                <w:div w:id="195802772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229998241">
      <w:bodyDiv w:val="1"/>
      <w:marLeft w:val="0"/>
      <w:marRight w:val="0"/>
      <w:marTop w:val="0"/>
      <w:marBottom w:val="0"/>
      <w:divBdr>
        <w:top w:val="none" w:sz="0" w:space="0" w:color="auto"/>
        <w:left w:val="none" w:sz="0" w:space="0" w:color="auto"/>
        <w:bottom w:val="none" w:sz="0" w:space="0" w:color="auto"/>
        <w:right w:val="none" w:sz="0" w:space="0" w:color="auto"/>
      </w:divBdr>
      <w:divsChild>
        <w:div w:id="1434351611">
          <w:marLeft w:val="0"/>
          <w:marRight w:val="0"/>
          <w:marTop w:val="0"/>
          <w:marBottom w:val="0"/>
          <w:divBdr>
            <w:top w:val="none" w:sz="0" w:space="0" w:color="auto"/>
            <w:left w:val="none" w:sz="0" w:space="0" w:color="auto"/>
            <w:bottom w:val="none" w:sz="0" w:space="0" w:color="auto"/>
            <w:right w:val="none" w:sz="0" w:space="0" w:color="auto"/>
          </w:divBdr>
          <w:divsChild>
            <w:div w:id="395251301">
              <w:marLeft w:val="0"/>
              <w:marRight w:val="0"/>
              <w:marTop w:val="0"/>
              <w:marBottom w:val="0"/>
              <w:divBdr>
                <w:top w:val="none" w:sz="0" w:space="0" w:color="auto"/>
                <w:left w:val="none" w:sz="0" w:space="0" w:color="auto"/>
                <w:bottom w:val="none" w:sz="0" w:space="0" w:color="auto"/>
                <w:right w:val="none" w:sz="0" w:space="0" w:color="auto"/>
              </w:divBdr>
              <w:divsChild>
                <w:div w:id="1119488491">
                  <w:marLeft w:val="0"/>
                  <w:marRight w:val="0"/>
                  <w:marTop w:val="0"/>
                  <w:marBottom w:val="0"/>
                  <w:divBdr>
                    <w:top w:val="none" w:sz="0" w:space="0" w:color="auto"/>
                    <w:left w:val="none" w:sz="0" w:space="0" w:color="auto"/>
                    <w:bottom w:val="none" w:sz="0" w:space="0" w:color="auto"/>
                    <w:right w:val="none" w:sz="0" w:space="0" w:color="auto"/>
                  </w:divBdr>
                  <w:divsChild>
                    <w:div w:id="2023243505">
                      <w:marLeft w:val="0"/>
                      <w:marRight w:val="0"/>
                      <w:marTop w:val="0"/>
                      <w:marBottom w:val="0"/>
                      <w:divBdr>
                        <w:top w:val="none" w:sz="0" w:space="0" w:color="auto"/>
                        <w:left w:val="none" w:sz="0" w:space="0" w:color="auto"/>
                        <w:bottom w:val="none" w:sz="0" w:space="0" w:color="auto"/>
                        <w:right w:val="none" w:sz="0" w:space="0" w:color="auto"/>
                      </w:divBdr>
                      <w:divsChild>
                        <w:div w:id="65033982">
                          <w:marLeft w:val="0"/>
                          <w:marRight w:val="0"/>
                          <w:marTop w:val="0"/>
                          <w:marBottom w:val="0"/>
                          <w:divBdr>
                            <w:top w:val="none" w:sz="0" w:space="0" w:color="auto"/>
                            <w:left w:val="none" w:sz="0" w:space="0" w:color="auto"/>
                            <w:bottom w:val="none" w:sz="0" w:space="0" w:color="auto"/>
                            <w:right w:val="none" w:sz="0" w:space="0" w:color="auto"/>
                          </w:divBdr>
                          <w:divsChild>
                            <w:div w:id="592590762">
                              <w:marLeft w:val="0"/>
                              <w:marRight w:val="0"/>
                              <w:marTop w:val="0"/>
                              <w:marBottom w:val="0"/>
                              <w:divBdr>
                                <w:top w:val="none" w:sz="0" w:space="0" w:color="auto"/>
                                <w:left w:val="none" w:sz="0" w:space="0" w:color="auto"/>
                                <w:bottom w:val="none" w:sz="0" w:space="0" w:color="auto"/>
                                <w:right w:val="none" w:sz="0" w:space="0" w:color="auto"/>
                              </w:divBdr>
                              <w:divsChild>
                                <w:div w:id="1597327206">
                                  <w:marLeft w:val="0"/>
                                  <w:marRight w:val="0"/>
                                  <w:marTop w:val="0"/>
                                  <w:marBottom w:val="0"/>
                                  <w:divBdr>
                                    <w:top w:val="none" w:sz="0" w:space="0" w:color="auto"/>
                                    <w:left w:val="none" w:sz="0" w:space="0" w:color="auto"/>
                                    <w:bottom w:val="none" w:sz="0" w:space="0" w:color="auto"/>
                                    <w:right w:val="none" w:sz="0" w:space="0" w:color="auto"/>
                                  </w:divBdr>
                                  <w:divsChild>
                                    <w:div w:id="4137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0233221">
      <w:bodyDiv w:val="1"/>
      <w:marLeft w:val="0"/>
      <w:marRight w:val="0"/>
      <w:marTop w:val="0"/>
      <w:marBottom w:val="0"/>
      <w:divBdr>
        <w:top w:val="none" w:sz="0" w:space="0" w:color="auto"/>
        <w:left w:val="none" w:sz="0" w:space="0" w:color="auto"/>
        <w:bottom w:val="none" w:sz="0" w:space="0" w:color="auto"/>
        <w:right w:val="none" w:sz="0" w:space="0" w:color="auto"/>
      </w:divBdr>
      <w:divsChild>
        <w:div w:id="1651401708">
          <w:marLeft w:val="0"/>
          <w:marRight w:val="0"/>
          <w:marTop w:val="0"/>
          <w:marBottom w:val="0"/>
          <w:divBdr>
            <w:top w:val="none" w:sz="0" w:space="0" w:color="auto"/>
            <w:left w:val="none" w:sz="0" w:space="0" w:color="auto"/>
            <w:bottom w:val="dotted" w:sz="6" w:space="4" w:color="DDDDDD"/>
            <w:right w:val="none" w:sz="0" w:space="0" w:color="auto"/>
          </w:divBdr>
          <w:divsChild>
            <w:div w:id="3951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508845">
      <w:bodyDiv w:val="1"/>
      <w:marLeft w:val="0"/>
      <w:marRight w:val="0"/>
      <w:marTop w:val="0"/>
      <w:marBottom w:val="0"/>
      <w:divBdr>
        <w:top w:val="none" w:sz="0" w:space="0" w:color="auto"/>
        <w:left w:val="none" w:sz="0" w:space="0" w:color="auto"/>
        <w:bottom w:val="none" w:sz="0" w:space="0" w:color="auto"/>
        <w:right w:val="none" w:sz="0" w:space="0" w:color="auto"/>
      </w:divBdr>
      <w:divsChild>
        <w:div w:id="1794396723">
          <w:marLeft w:val="0"/>
          <w:marRight w:val="0"/>
          <w:marTop w:val="0"/>
          <w:marBottom w:val="0"/>
          <w:divBdr>
            <w:top w:val="none" w:sz="0" w:space="0" w:color="auto"/>
            <w:left w:val="none" w:sz="0" w:space="0" w:color="auto"/>
            <w:bottom w:val="dotted" w:sz="6" w:space="4" w:color="DDDDDD"/>
            <w:right w:val="none" w:sz="0" w:space="0" w:color="auto"/>
          </w:divBdr>
          <w:divsChild>
            <w:div w:id="152817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579178">
      <w:bodyDiv w:val="1"/>
      <w:marLeft w:val="0"/>
      <w:marRight w:val="0"/>
      <w:marTop w:val="0"/>
      <w:marBottom w:val="0"/>
      <w:divBdr>
        <w:top w:val="none" w:sz="0" w:space="0" w:color="auto"/>
        <w:left w:val="none" w:sz="0" w:space="0" w:color="auto"/>
        <w:bottom w:val="none" w:sz="0" w:space="0" w:color="auto"/>
        <w:right w:val="none" w:sz="0" w:space="0" w:color="auto"/>
      </w:divBdr>
    </w:div>
    <w:div w:id="230700600">
      <w:bodyDiv w:val="1"/>
      <w:marLeft w:val="0"/>
      <w:marRight w:val="0"/>
      <w:marTop w:val="0"/>
      <w:marBottom w:val="0"/>
      <w:divBdr>
        <w:top w:val="none" w:sz="0" w:space="0" w:color="auto"/>
        <w:left w:val="none" w:sz="0" w:space="0" w:color="auto"/>
        <w:bottom w:val="none" w:sz="0" w:space="0" w:color="auto"/>
        <w:right w:val="none" w:sz="0" w:space="0" w:color="auto"/>
      </w:divBdr>
    </w:div>
    <w:div w:id="230770270">
      <w:bodyDiv w:val="1"/>
      <w:marLeft w:val="0"/>
      <w:marRight w:val="0"/>
      <w:marTop w:val="0"/>
      <w:marBottom w:val="0"/>
      <w:divBdr>
        <w:top w:val="none" w:sz="0" w:space="0" w:color="auto"/>
        <w:left w:val="none" w:sz="0" w:space="0" w:color="auto"/>
        <w:bottom w:val="none" w:sz="0" w:space="0" w:color="auto"/>
        <w:right w:val="none" w:sz="0" w:space="0" w:color="auto"/>
      </w:divBdr>
    </w:div>
    <w:div w:id="231163925">
      <w:bodyDiv w:val="1"/>
      <w:marLeft w:val="0"/>
      <w:marRight w:val="0"/>
      <w:marTop w:val="0"/>
      <w:marBottom w:val="0"/>
      <w:divBdr>
        <w:top w:val="none" w:sz="0" w:space="0" w:color="auto"/>
        <w:left w:val="none" w:sz="0" w:space="0" w:color="auto"/>
        <w:bottom w:val="none" w:sz="0" w:space="0" w:color="auto"/>
        <w:right w:val="none" w:sz="0" w:space="0" w:color="auto"/>
      </w:divBdr>
    </w:div>
    <w:div w:id="231164410">
      <w:bodyDiv w:val="1"/>
      <w:marLeft w:val="0"/>
      <w:marRight w:val="0"/>
      <w:marTop w:val="0"/>
      <w:marBottom w:val="0"/>
      <w:divBdr>
        <w:top w:val="none" w:sz="0" w:space="0" w:color="auto"/>
        <w:left w:val="none" w:sz="0" w:space="0" w:color="auto"/>
        <w:bottom w:val="none" w:sz="0" w:space="0" w:color="auto"/>
        <w:right w:val="none" w:sz="0" w:space="0" w:color="auto"/>
      </w:divBdr>
      <w:divsChild>
        <w:div w:id="580484315">
          <w:marLeft w:val="0"/>
          <w:marRight w:val="0"/>
          <w:marTop w:val="0"/>
          <w:marBottom w:val="150"/>
          <w:divBdr>
            <w:top w:val="none" w:sz="0" w:space="0" w:color="auto"/>
            <w:left w:val="none" w:sz="0" w:space="0" w:color="auto"/>
            <w:bottom w:val="none" w:sz="0" w:space="0" w:color="auto"/>
            <w:right w:val="none" w:sz="0" w:space="0" w:color="auto"/>
          </w:divBdr>
        </w:div>
      </w:divsChild>
    </w:div>
    <w:div w:id="231235626">
      <w:bodyDiv w:val="1"/>
      <w:marLeft w:val="0"/>
      <w:marRight w:val="0"/>
      <w:marTop w:val="0"/>
      <w:marBottom w:val="0"/>
      <w:divBdr>
        <w:top w:val="none" w:sz="0" w:space="0" w:color="auto"/>
        <w:left w:val="none" w:sz="0" w:space="0" w:color="auto"/>
        <w:bottom w:val="none" w:sz="0" w:space="0" w:color="auto"/>
        <w:right w:val="none" w:sz="0" w:space="0" w:color="auto"/>
      </w:divBdr>
    </w:div>
    <w:div w:id="231352394">
      <w:bodyDiv w:val="1"/>
      <w:marLeft w:val="0"/>
      <w:marRight w:val="0"/>
      <w:marTop w:val="0"/>
      <w:marBottom w:val="0"/>
      <w:divBdr>
        <w:top w:val="none" w:sz="0" w:space="0" w:color="auto"/>
        <w:left w:val="none" w:sz="0" w:space="0" w:color="auto"/>
        <w:bottom w:val="none" w:sz="0" w:space="0" w:color="auto"/>
        <w:right w:val="none" w:sz="0" w:space="0" w:color="auto"/>
      </w:divBdr>
      <w:divsChild>
        <w:div w:id="10494543">
          <w:marLeft w:val="0"/>
          <w:marRight w:val="0"/>
          <w:marTop w:val="0"/>
          <w:marBottom w:val="240"/>
          <w:divBdr>
            <w:top w:val="none" w:sz="0" w:space="0" w:color="auto"/>
            <w:left w:val="none" w:sz="0" w:space="0" w:color="auto"/>
            <w:bottom w:val="none" w:sz="0" w:space="0" w:color="auto"/>
            <w:right w:val="none" w:sz="0" w:space="0" w:color="auto"/>
          </w:divBdr>
        </w:div>
        <w:div w:id="1169171097">
          <w:marLeft w:val="0"/>
          <w:marRight w:val="0"/>
          <w:marTop w:val="0"/>
          <w:marBottom w:val="240"/>
          <w:divBdr>
            <w:top w:val="none" w:sz="0" w:space="0" w:color="auto"/>
            <w:left w:val="none" w:sz="0" w:space="0" w:color="auto"/>
            <w:bottom w:val="none" w:sz="0" w:space="0" w:color="auto"/>
            <w:right w:val="none" w:sz="0" w:space="0" w:color="auto"/>
          </w:divBdr>
        </w:div>
        <w:div w:id="1339652018">
          <w:marLeft w:val="0"/>
          <w:marRight w:val="0"/>
          <w:marTop w:val="0"/>
          <w:marBottom w:val="240"/>
          <w:divBdr>
            <w:top w:val="none" w:sz="0" w:space="0" w:color="auto"/>
            <w:left w:val="none" w:sz="0" w:space="0" w:color="auto"/>
            <w:bottom w:val="none" w:sz="0" w:space="0" w:color="auto"/>
            <w:right w:val="none" w:sz="0" w:space="0" w:color="auto"/>
          </w:divBdr>
        </w:div>
        <w:div w:id="658461732">
          <w:marLeft w:val="0"/>
          <w:marRight w:val="0"/>
          <w:marTop w:val="0"/>
          <w:marBottom w:val="240"/>
          <w:divBdr>
            <w:top w:val="none" w:sz="0" w:space="0" w:color="auto"/>
            <w:left w:val="none" w:sz="0" w:space="0" w:color="auto"/>
            <w:bottom w:val="none" w:sz="0" w:space="0" w:color="auto"/>
            <w:right w:val="none" w:sz="0" w:space="0" w:color="auto"/>
          </w:divBdr>
        </w:div>
      </w:divsChild>
    </w:div>
    <w:div w:id="231356136">
      <w:bodyDiv w:val="1"/>
      <w:marLeft w:val="0"/>
      <w:marRight w:val="0"/>
      <w:marTop w:val="0"/>
      <w:marBottom w:val="0"/>
      <w:divBdr>
        <w:top w:val="none" w:sz="0" w:space="0" w:color="auto"/>
        <w:left w:val="none" w:sz="0" w:space="0" w:color="auto"/>
        <w:bottom w:val="none" w:sz="0" w:space="0" w:color="auto"/>
        <w:right w:val="none" w:sz="0" w:space="0" w:color="auto"/>
      </w:divBdr>
      <w:divsChild>
        <w:div w:id="1089615990">
          <w:marLeft w:val="0"/>
          <w:marRight w:val="0"/>
          <w:marTop w:val="0"/>
          <w:marBottom w:val="150"/>
          <w:divBdr>
            <w:top w:val="none" w:sz="0" w:space="0" w:color="auto"/>
            <w:left w:val="none" w:sz="0" w:space="0" w:color="auto"/>
            <w:bottom w:val="none" w:sz="0" w:space="0" w:color="auto"/>
            <w:right w:val="none" w:sz="0" w:space="0" w:color="auto"/>
          </w:divBdr>
          <w:divsChild>
            <w:div w:id="1835297915">
              <w:marLeft w:val="0"/>
              <w:marRight w:val="0"/>
              <w:marTop w:val="0"/>
              <w:marBottom w:val="0"/>
              <w:divBdr>
                <w:top w:val="none" w:sz="0" w:space="0" w:color="auto"/>
                <w:left w:val="none" w:sz="0" w:space="0" w:color="auto"/>
                <w:bottom w:val="none" w:sz="0" w:space="0" w:color="auto"/>
                <w:right w:val="none" w:sz="0" w:space="0" w:color="auto"/>
              </w:divBdr>
            </w:div>
          </w:divsChild>
        </w:div>
        <w:div w:id="1430351967">
          <w:marLeft w:val="0"/>
          <w:marRight w:val="0"/>
          <w:marTop w:val="0"/>
          <w:marBottom w:val="0"/>
          <w:divBdr>
            <w:top w:val="none" w:sz="0" w:space="0" w:color="auto"/>
            <w:left w:val="none" w:sz="0" w:space="0" w:color="auto"/>
            <w:bottom w:val="none" w:sz="0" w:space="0" w:color="auto"/>
            <w:right w:val="none" w:sz="0" w:space="0" w:color="auto"/>
          </w:divBdr>
          <w:divsChild>
            <w:div w:id="592399948">
              <w:marLeft w:val="0"/>
              <w:marRight w:val="0"/>
              <w:marTop w:val="0"/>
              <w:marBottom w:val="150"/>
              <w:divBdr>
                <w:top w:val="none" w:sz="0" w:space="0" w:color="auto"/>
                <w:left w:val="none" w:sz="0" w:space="0" w:color="auto"/>
                <w:bottom w:val="none" w:sz="0" w:space="0" w:color="auto"/>
                <w:right w:val="none" w:sz="0" w:space="0" w:color="auto"/>
              </w:divBdr>
            </w:div>
            <w:div w:id="111975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625218">
      <w:bodyDiv w:val="1"/>
      <w:marLeft w:val="0"/>
      <w:marRight w:val="0"/>
      <w:marTop w:val="0"/>
      <w:marBottom w:val="0"/>
      <w:divBdr>
        <w:top w:val="none" w:sz="0" w:space="0" w:color="auto"/>
        <w:left w:val="none" w:sz="0" w:space="0" w:color="auto"/>
        <w:bottom w:val="none" w:sz="0" w:space="0" w:color="auto"/>
        <w:right w:val="none" w:sz="0" w:space="0" w:color="auto"/>
      </w:divBdr>
      <w:divsChild>
        <w:div w:id="646327600">
          <w:marLeft w:val="0"/>
          <w:marRight w:val="0"/>
          <w:marTop w:val="0"/>
          <w:marBottom w:val="0"/>
          <w:divBdr>
            <w:top w:val="none" w:sz="0" w:space="0" w:color="auto"/>
            <w:left w:val="none" w:sz="0" w:space="0" w:color="auto"/>
            <w:bottom w:val="dotted" w:sz="6" w:space="4" w:color="DDDDDD"/>
            <w:right w:val="none" w:sz="0" w:space="0" w:color="auto"/>
          </w:divBdr>
          <w:divsChild>
            <w:div w:id="140020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894654">
      <w:bodyDiv w:val="1"/>
      <w:marLeft w:val="0"/>
      <w:marRight w:val="0"/>
      <w:marTop w:val="0"/>
      <w:marBottom w:val="0"/>
      <w:divBdr>
        <w:top w:val="none" w:sz="0" w:space="0" w:color="auto"/>
        <w:left w:val="none" w:sz="0" w:space="0" w:color="auto"/>
        <w:bottom w:val="none" w:sz="0" w:space="0" w:color="auto"/>
        <w:right w:val="none" w:sz="0" w:space="0" w:color="auto"/>
      </w:divBdr>
      <w:divsChild>
        <w:div w:id="1891111507">
          <w:marLeft w:val="0"/>
          <w:marRight w:val="0"/>
          <w:marTop w:val="0"/>
          <w:marBottom w:val="150"/>
          <w:divBdr>
            <w:top w:val="none" w:sz="0" w:space="0" w:color="auto"/>
            <w:left w:val="none" w:sz="0" w:space="0" w:color="auto"/>
            <w:bottom w:val="none" w:sz="0" w:space="0" w:color="auto"/>
            <w:right w:val="none" w:sz="0" w:space="0" w:color="auto"/>
          </w:divBdr>
          <w:divsChild>
            <w:div w:id="19938945">
              <w:marLeft w:val="0"/>
              <w:marRight w:val="0"/>
              <w:marTop w:val="0"/>
              <w:marBottom w:val="0"/>
              <w:divBdr>
                <w:top w:val="none" w:sz="0" w:space="0" w:color="auto"/>
                <w:left w:val="none" w:sz="0" w:space="0" w:color="auto"/>
                <w:bottom w:val="none" w:sz="0" w:space="0" w:color="auto"/>
                <w:right w:val="none" w:sz="0" w:space="0" w:color="auto"/>
              </w:divBdr>
              <w:divsChild>
                <w:div w:id="371004941">
                  <w:marLeft w:val="0"/>
                  <w:marRight w:val="0"/>
                  <w:marTop w:val="0"/>
                  <w:marBottom w:val="0"/>
                  <w:divBdr>
                    <w:top w:val="none" w:sz="0" w:space="0" w:color="auto"/>
                    <w:left w:val="none" w:sz="0" w:space="0" w:color="auto"/>
                    <w:bottom w:val="none" w:sz="0" w:space="0" w:color="auto"/>
                    <w:right w:val="none" w:sz="0" w:space="0" w:color="auto"/>
                  </w:divBdr>
                  <w:divsChild>
                    <w:div w:id="2008098435">
                      <w:marLeft w:val="0"/>
                      <w:marRight w:val="150"/>
                      <w:marTop w:val="0"/>
                      <w:marBottom w:val="0"/>
                      <w:divBdr>
                        <w:top w:val="none" w:sz="0" w:space="0" w:color="auto"/>
                        <w:left w:val="none" w:sz="0" w:space="0" w:color="auto"/>
                        <w:bottom w:val="none" w:sz="0" w:space="0" w:color="auto"/>
                        <w:right w:val="none" w:sz="0" w:space="0" w:color="auto"/>
                      </w:divBdr>
                      <w:divsChild>
                        <w:div w:id="4371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401114">
          <w:marLeft w:val="0"/>
          <w:marRight w:val="0"/>
          <w:marTop w:val="0"/>
          <w:marBottom w:val="150"/>
          <w:divBdr>
            <w:top w:val="none" w:sz="0" w:space="0" w:color="auto"/>
            <w:left w:val="none" w:sz="0" w:space="0" w:color="auto"/>
            <w:bottom w:val="none" w:sz="0" w:space="0" w:color="auto"/>
            <w:right w:val="none" w:sz="0" w:space="0" w:color="auto"/>
          </w:divBdr>
        </w:div>
        <w:div w:id="1706902736">
          <w:marLeft w:val="0"/>
          <w:marRight w:val="0"/>
          <w:marTop w:val="0"/>
          <w:marBottom w:val="0"/>
          <w:divBdr>
            <w:top w:val="none" w:sz="0" w:space="0" w:color="auto"/>
            <w:left w:val="none" w:sz="0" w:space="0" w:color="auto"/>
            <w:bottom w:val="none" w:sz="0" w:space="0" w:color="auto"/>
            <w:right w:val="none" w:sz="0" w:space="0" w:color="auto"/>
          </w:divBdr>
          <w:divsChild>
            <w:div w:id="14365552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32355918">
      <w:bodyDiv w:val="1"/>
      <w:marLeft w:val="0"/>
      <w:marRight w:val="0"/>
      <w:marTop w:val="0"/>
      <w:marBottom w:val="0"/>
      <w:divBdr>
        <w:top w:val="none" w:sz="0" w:space="0" w:color="auto"/>
        <w:left w:val="none" w:sz="0" w:space="0" w:color="auto"/>
        <w:bottom w:val="none" w:sz="0" w:space="0" w:color="auto"/>
        <w:right w:val="none" w:sz="0" w:space="0" w:color="auto"/>
      </w:divBdr>
      <w:divsChild>
        <w:div w:id="1460148079">
          <w:marLeft w:val="0"/>
          <w:marRight w:val="0"/>
          <w:marTop w:val="0"/>
          <w:marBottom w:val="0"/>
          <w:divBdr>
            <w:top w:val="none" w:sz="0" w:space="0" w:color="auto"/>
            <w:left w:val="none" w:sz="0" w:space="0" w:color="auto"/>
            <w:bottom w:val="none" w:sz="0" w:space="0" w:color="auto"/>
            <w:right w:val="none" w:sz="0" w:space="0" w:color="auto"/>
          </w:divBdr>
        </w:div>
      </w:divsChild>
    </w:div>
    <w:div w:id="232737481">
      <w:bodyDiv w:val="1"/>
      <w:marLeft w:val="0"/>
      <w:marRight w:val="0"/>
      <w:marTop w:val="0"/>
      <w:marBottom w:val="0"/>
      <w:divBdr>
        <w:top w:val="none" w:sz="0" w:space="0" w:color="auto"/>
        <w:left w:val="none" w:sz="0" w:space="0" w:color="auto"/>
        <w:bottom w:val="none" w:sz="0" w:space="0" w:color="auto"/>
        <w:right w:val="none" w:sz="0" w:space="0" w:color="auto"/>
      </w:divBdr>
    </w:div>
    <w:div w:id="233056295">
      <w:bodyDiv w:val="1"/>
      <w:marLeft w:val="0"/>
      <w:marRight w:val="0"/>
      <w:marTop w:val="0"/>
      <w:marBottom w:val="0"/>
      <w:divBdr>
        <w:top w:val="none" w:sz="0" w:space="0" w:color="auto"/>
        <w:left w:val="none" w:sz="0" w:space="0" w:color="auto"/>
        <w:bottom w:val="none" w:sz="0" w:space="0" w:color="auto"/>
        <w:right w:val="none" w:sz="0" w:space="0" w:color="auto"/>
      </w:divBdr>
      <w:divsChild>
        <w:div w:id="354379880">
          <w:marLeft w:val="0"/>
          <w:marRight w:val="600"/>
          <w:marTop w:val="0"/>
          <w:marBottom w:val="0"/>
          <w:divBdr>
            <w:top w:val="none" w:sz="0" w:space="0" w:color="auto"/>
            <w:left w:val="none" w:sz="0" w:space="0" w:color="auto"/>
            <w:bottom w:val="none" w:sz="0" w:space="0" w:color="auto"/>
            <w:right w:val="none" w:sz="0" w:space="0" w:color="auto"/>
          </w:divBdr>
          <w:divsChild>
            <w:div w:id="301545558">
              <w:marLeft w:val="0"/>
              <w:marRight w:val="0"/>
              <w:marTop w:val="0"/>
              <w:marBottom w:val="225"/>
              <w:divBdr>
                <w:top w:val="none" w:sz="0" w:space="0" w:color="auto"/>
                <w:left w:val="none" w:sz="0" w:space="0" w:color="auto"/>
                <w:bottom w:val="none" w:sz="0" w:space="0" w:color="auto"/>
                <w:right w:val="none" w:sz="0" w:space="0" w:color="auto"/>
              </w:divBdr>
            </w:div>
            <w:div w:id="495730276">
              <w:marLeft w:val="0"/>
              <w:marRight w:val="0"/>
              <w:marTop w:val="0"/>
              <w:marBottom w:val="0"/>
              <w:divBdr>
                <w:top w:val="none" w:sz="0" w:space="0" w:color="auto"/>
                <w:left w:val="none" w:sz="0" w:space="0" w:color="auto"/>
                <w:bottom w:val="none" w:sz="0" w:space="0" w:color="auto"/>
                <w:right w:val="none" w:sz="0" w:space="0" w:color="auto"/>
              </w:divBdr>
              <w:divsChild>
                <w:div w:id="475755549">
                  <w:marLeft w:val="0"/>
                  <w:marRight w:val="0"/>
                  <w:marTop w:val="0"/>
                  <w:marBottom w:val="300"/>
                  <w:divBdr>
                    <w:top w:val="none" w:sz="0" w:space="0" w:color="auto"/>
                    <w:left w:val="none" w:sz="0" w:space="0" w:color="auto"/>
                    <w:bottom w:val="none" w:sz="0" w:space="0" w:color="auto"/>
                    <w:right w:val="none" w:sz="0" w:space="0" w:color="auto"/>
                  </w:divBdr>
                </w:div>
              </w:divsChild>
            </w:div>
            <w:div w:id="547186562">
              <w:marLeft w:val="0"/>
              <w:marRight w:val="0"/>
              <w:marTop w:val="0"/>
              <w:marBottom w:val="0"/>
              <w:divBdr>
                <w:top w:val="none" w:sz="0" w:space="0" w:color="auto"/>
                <w:left w:val="none" w:sz="0" w:space="0" w:color="auto"/>
                <w:bottom w:val="none" w:sz="0" w:space="0" w:color="auto"/>
                <w:right w:val="none" w:sz="0" w:space="0" w:color="auto"/>
              </w:divBdr>
              <w:divsChild>
                <w:div w:id="812016861">
                  <w:marLeft w:val="0"/>
                  <w:marRight w:val="0"/>
                  <w:marTop w:val="0"/>
                  <w:marBottom w:val="0"/>
                  <w:divBdr>
                    <w:top w:val="none" w:sz="0" w:space="0" w:color="auto"/>
                    <w:left w:val="none" w:sz="0" w:space="0" w:color="auto"/>
                    <w:bottom w:val="none" w:sz="0" w:space="0" w:color="auto"/>
                    <w:right w:val="none" w:sz="0" w:space="0" w:color="auto"/>
                  </w:divBdr>
                  <w:divsChild>
                    <w:div w:id="158429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822916">
          <w:marLeft w:val="0"/>
          <w:marRight w:val="0"/>
          <w:marTop w:val="0"/>
          <w:marBottom w:val="0"/>
          <w:divBdr>
            <w:top w:val="none" w:sz="0" w:space="0" w:color="auto"/>
            <w:left w:val="none" w:sz="0" w:space="0" w:color="auto"/>
            <w:bottom w:val="none" w:sz="0" w:space="0" w:color="auto"/>
            <w:right w:val="none" w:sz="0" w:space="0" w:color="auto"/>
          </w:divBdr>
          <w:divsChild>
            <w:div w:id="330450982">
              <w:marLeft w:val="0"/>
              <w:marRight w:val="0"/>
              <w:marTop w:val="0"/>
              <w:marBottom w:val="150"/>
              <w:divBdr>
                <w:top w:val="none" w:sz="0" w:space="0" w:color="auto"/>
                <w:left w:val="none" w:sz="0" w:space="0" w:color="auto"/>
                <w:bottom w:val="none" w:sz="0" w:space="0" w:color="auto"/>
                <w:right w:val="none" w:sz="0" w:space="0" w:color="auto"/>
              </w:divBdr>
              <w:divsChild>
                <w:div w:id="1563054843">
                  <w:marLeft w:val="0"/>
                  <w:marRight w:val="0"/>
                  <w:marTop w:val="0"/>
                  <w:marBottom w:val="300"/>
                  <w:divBdr>
                    <w:top w:val="none" w:sz="0" w:space="0" w:color="auto"/>
                    <w:left w:val="none" w:sz="0" w:space="0" w:color="auto"/>
                    <w:bottom w:val="none" w:sz="0" w:space="0" w:color="auto"/>
                    <w:right w:val="none" w:sz="0" w:space="0" w:color="auto"/>
                  </w:divBdr>
                </w:div>
              </w:divsChild>
            </w:div>
            <w:div w:id="1117985493">
              <w:marLeft w:val="0"/>
              <w:marRight w:val="0"/>
              <w:marTop w:val="0"/>
              <w:marBottom w:val="150"/>
              <w:divBdr>
                <w:top w:val="none" w:sz="0" w:space="0" w:color="auto"/>
                <w:left w:val="none" w:sz="0" w:space="0" w:color="auto"/>
                <w:bottom w:val="none" w:sz="0" w:space="0" w:color="auto"/>
                <w:right w:val="none" w:sz="0" w:space="0" w:color="auto"/>
              </w:divBdr>
              <w:divsChild>
                <w:div w:id="1631326027">
                  <w:marLeft w:val="0"/>
                  <w:marRight w:val="0"/>
                  <w:marTop w:val="0"/>
                  <w:marBottom w:val="300"/>
                  <w:divBdr>
                    <w:top w:val="none" w:sz="0" w:space="0" w:color="auto"/>
                    <w:left w:val="none" w:sz="0" w:space="0" w:color="auto"/>
                    <w:bottom w:val="none" w:sz="0" w:space="0" w:color="auto"/>
                    <w:right w:val="none" w:sz="0" w:space="0" w:color="auto"/>
                  </w:divBdr>
                  <w:divsChild>
                    <w:div w:id="1681351266">
                      <w:marLeft w:val="0"/>
                      <w:marRight w:val="0"/>
                      <w:marTop w:val="0"/>
                      <w:marBottom w:val="0"/>
                      <w:divBdr>
                        <w:top w:val="none" w:sz="0" w:space="0" w:color="auto"/>
                        <w:left w:val="none" w:sz="0" w:space="0" w:color="auto"/>
                        <w:bottom w:val="none" w:sz="0" w:space="0" w:color="auto"/>
                        <w:right w:val="none" w:sz="0" w:space="0" w:color="auto"/>
                      </w:divBdr>
                      <w:divsChild>
                        <w:div w:id="1987205012">
                          <w:marLeft w:val="0"/>
                          <w:marRight w:val="0"/>
                          <w:marTop w:val="0"/>
                          <w:marBottom w:val="0"/>
                          <w:divBdr>
                            <w:top w:val="none" w:sz="0" w:space="0" w:color="auto"/>
                            <w:left w:val="none" w:sz="0" w:space="0" w:color="auto"/>
                            <w:bottom w:val="none" w:sz="0" w:space="0" w:color="auto"/>
                            <w:right w:val="none" w:sz="0" w:space="0" w:color="auto"/>
                          </w:divBdr>
                          <w:divsChild>
                            <w:div w:id="615407015">
                              <w:marLeft w:val="0"/>
                              <w:marRight w:val="0"/>
                              <w:marTop w:val="0"/>
                              <w:marBottom w:val="0"/>
                              <w:divBdr>
                                <w:top w:val="none" w:sz="0" w:space="0" w:color="auto"/>
                                <w:left w:val="none" w:sz="0" w:space="0" w:color="auto"/>
                                <w:bottom w:val="none" w:sz="0" w:space="0" w:color="auto"/>
                                <w:right w:val="none" w:sz="0" w:space="0" w:color="auto"/>
                              </w:divBdr>
                              <w:divsChild>
                                <w:div w:id="141965423">
                                  <w:marLeft w:val="0"/>
                                  <w:marRight w:val="0"/>
                                  <w:marTop w:val="0"/>
                                  <w:marBottom w:val="0"/>
                                  <w:divBdr>
                                    <w:top w:val="none" w:sz="0" w:space="0" w:color="auto"/>
                                    <w:left w:val="none" w:sz="0" w:space="0" w:color="auto"/>
                                    <w:bottom w:val="none" w:sz="0" w:space="0" w:color="auto"/>
                                    <w:right w:val="none" w:sz="0" w:space="0" w:color="auto"/>
                                  </w:divBdr>
                                  <w:divsChild>
                                    <w:div w:id="2706097">
                                      <w:marLeft w:val="0"/>
                                      <w:marRight w:val="0"/>
                                      <w:marTop w:val="0"/>
                                      <w:marBottom w:val="0"/>
                                      <w:divBdr>
                                        <w:top w:val="none" w:sz="0" w:space="0" w:color="auto"/>
                                        <w:left w:val="none" w:sz="0" w:space="0" w:color="auto"/>
                                        <w:bottom w:val="none" w:sz="0" w:space="0" w:color="auto"/>
                                        <w:right w:val="none" w:sz="0" w:space="0" w:color="auto"/>
                                      </w:divBdr>
                                      <w:divsChild>
                                        <w:div w:id="599488554">
                                          <w:marLeft w:val="0"/>
                                          <w:marRight w:val="0"/>
                                          <w:marTop w:val="0"/>
                                          <w:marBottom w:val="0"/>
                                          <w:divBdr>
                                            <w:top w:val="none" w:sz="0" w:space="0" w:color="auto"/>
                                            <w:left w:val="none" w:sz="0" w:space="0" w:color="auto"/>
                                            <w:bottom w:val="none" w:sz="0" w:space="0" w:color="auto"/>
                                            <w:right w:val="none" w:sz="0" w:space="0" w:color="auto"/>
                                          </w:divBdr>
                                          <w:divsChild>
                                            <w:div w:id="703022810">
                                              <w:marLeft w:val="0"/>
                                              <w:marRight w:val="0"/>
                                              <w:marTop w:val="0"/>
                                              <w:marBottom w:val="120"/>
                                              <w:divBdr>
                                                <w:top w:val="none" w:sz="0" w:space="0" w:color="auto"/>
                                                <w:left w:val="none" w:sz="0" w:space="0" w:color="auto"/>
                                                <w:bottom w:val="none" w:sz="0" w:space="0" w:color="auto"/>
                                                <w:right w:val="none" w:sz="0" w:space="0" w:color="auto"/>
                                              </w:divBdr>
                                              <w:divsChild>
                                                <w:div w:id="11298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6938477">
              <w:marLeft w:val="0"/>
              <w:marRight w:val="0"/>
              <w:marTop w:val="0"/>
              <w:marBottom w:val="0"/>
              <w:divBdr>
                <w:top w:val="none" w:sz="0" w:space="0" w:color="auto"/>
                <w:left w:val="none" w:sz="0" w:space="0" w:color="auto"/>
                <w:bottom w:val="none" w:sz="0" w:space="0" w:color="auto"/>
                <w:right w:val="none" w:sz="0" w:space="0" w:color="auto"/>
              </w:divBdr>
              <w:divsChild>
                <w:div w:id="1505783594">
                  <w:marLeft w:val="0"/>
                  <w:marRight w:val="0"/>
                  <w:marTop w:val="0"/>
                  <w:marBottom w:val="0"/>
                  <w:divBdr>
                    <w:top w:val="none" w:sz="0" w:space="0" w:color="auto"/>
                    <w:left w:val="none" w:sz="0" w:space="0" w:color="auto"/>
                    <w:bottom w:val="none" w:sz="0" w:space="0" w:color="auto"/>
                    <w:right w:val="none" w:sz="0" w:space="0" w:color="auto"/>
                  </w:divBdr>
                  <w:divsChild>
                    <w:div w:id="942767195">
                      <w:marLeft w:val="0"/>
                      <w:marRight w:val="0"/>
                      <w:marTop w:val="0"/>
                      <w:marBottom w:val="0"/>
                      <w:divBdr>
                        <w:top w:val="none" w:sz="0" w:space="0" w:color="auto"/>
                        <w:left w:val="none" w:sz="0" w:space="0" w:color="auto"/>
                        <w:bottom w:val="none" w:sz="0" w:space="0" w:color="auto"/>
                        <w:right w:val="none" w:sz="0" w:space="0" w:color="auto"/>
                      </w:divBdr>
                      <w:divsChild>
                        <w:div w:id="1033534266">
                          <w:marLeft w:val="0"/>
                          <w:marRight w:val="0"/>
                          <w:marTop w:val="0"/>
                          <w:marBottom w:val="300"/>
                          <w:divBdr>
                            <w:top w:val="none" w:sz="0" w:space="0" w:color="auto"/>
                            <w:left w:val="none" w:sz="0" w:space="0" w:color="auto"/>
                            <w:bottom w:val="none" w:sz="0" w:space="0" w:color="auto"/>
                            <w:right w:val="none" w:sz="0" w:space="0" w:color="auto"/>
                          </w:divBdr>
                          <w:divsChild>
                            <w:div w:id="1806270298">
                              <w:marLeft w:val="0"/>
                              <w:marRight w:val="0"/>
                              <w:marTop w:val="0"/>
                              <w:marBottom w:val="0"/>
                              <w:divBdr>
                                <w:top w:val="none" w:sz="0" w:space="0" w:color="auto"/>
                                <w:left w:val="none" w:sz="0" w:space="0" w:color="auto"/>
                                <w:bottom w:val="none" w:sz="0" w:space="0" w:color="auto"/>
                                <w:right w:val="none" w:sz="0" w:space="0" w:color="auto"/>
                              </w:divBdr>
                            </w:div>
                            <w:div w:id="2033024268">
                              <w:marLeft w:val="0"/>
                              <w:marRight w:val="225"/>
                              <w:marTop w:val="0"/>
                              <w:marBottom w:val="0"/>
                              <w:divBdr>
                                <w:top w:val="none" w:sz="0" w:space="0" w:color="auto"/>
                                <w:left w:val="none" w:sz="0" w:space="0" w:color="auto"/>
                                <w:bottom w:val="none" w:sz="0" w:space="0" w:color="auto"/>
                                <w:right w:val="none" w:sz="0" w:space="0" w:color="auto"/>
                              </w:divBdr>
                            </w:div>
                          </w:divsChild>
                        </w:div>
                        <w:div w:id="1622564750">
                          <w:marLeft w:val="0"/>
                          <w:marRight w:val="0"/>
                          <w:marTop w:val="0"/>
                          <w:marBottom w:val="300"/>
                          <w:divBdr>
                            <w:top w:val="none" w:sz="0" w:space="0" w:color="auto"/>
                            <w:left w:val="none" w:sz="0" w:space="0" w:color="auto"/>
                            <w:bottom w:val="none" w:sz="0" w:space="0" w:color="auto"/>
                            <w:right w:val="none" w:sz="0" w:space="0" w:color="auto"/>
                          </w:divBdr>
                          <w:divsChild>
                            <w:div w:id="896892223">
                              <w:marLeft w:val="0"/>
                              <w:marRight w:val="225"/>
                              <w:marTop w:val="0"/>
                              <w:marBottom w:val="0"/>
                              <w:divBdr>
                                <w:top w:val="none" w:sz="0" w:space="0" w:color="auto"/>
                                <w:left w:val="none" w:sz="0" w:space="0" w:color="auto"/>
                                <w:bottom w:val="none" w:sz="0" w:space="0" w:color="auto"/>
                                <w:right w:val="none" w:sz="0" w:space="0" w:color="auto"/>
                              </w:divBdr>
                            </w:div>
                            <w:div w:id="1958246281">
                              <w:marLeft w:val="0"/>
                              <w:marRight w:val="0"/>
                              <w:marTop w:val="0"/>
                              <w:marBottom w:val="0"/>
                              <w:divBdr>
                                <w:top w:val="none" w:sz="0" w:space="0" w:color="auto"/>
                                <w:left w:val="none" w:sz="0" w:space="0" w:color="auto"/>
                                <w:bottom w:val="none" w:sz="0" w:space="0" w:color="auto"/>
                                <w:right w:val="none" w:sz="0" w:space="0" w:color="auto"/>
                              </w:divBdr>
                            </w:div>
                          </w:divsChild>
                        </w:div>
                        <w:div w:id="2021274349">
                          <w:marLeft w:val="0"/>
                          <w:marRight w:val="0"/>
                          <w:marTop w:val="0"/>
                          <w:marBottom w:val="300"/>
                          <w:divBdr>
                            <w:top w:val="none" w:sz="0" w:space="0" w:color="auto"/>
                            <w:left w:val="none" w:sz="0" w:space="0" w:color="auto"/>
                            <w:bottom w:val="none" w:sz="0" w:space="0" w:color="auto"/>
                            <w:right w:val="none" w:sz="0" w:space="0" w:color="auto"/>
                          </w:divBdr>
                          <w:divsChild>
                            <w:div w:id="623538264">
                              <w:marLeft w:val="0"/>
                              <w:marRight w:val="0"/>
                              <w:marTop w:val="0"/>
                              <w:marBottom w:val="0"/>
                              <w:divBdr>
                                <w:top w:val="none" w:sz="0" w:space="0" w:color="auto"/>
                                <w:left w:val="none" w:sz="0" w:space="0" w:color="auto"/>
                                <w:bottom w:val="none" w:sz="0" w:space="0" w:color="auto"/>
                                <w:right w:val="none" w:sz="0" w:space="0" w:color="auto"/>
                              </w:divBdr>
                            </w:div>
                            <w:div w:id="1973048911">
                              <w:marLeft w:val="0"/>
                              <w:marRight w:val="225"/>
                              <w:marTop w:val="0"/>
                              <w:marBottom w:val="0"/>
                              <w:divBdr>
                                <w:top w:val="none" w:sz="0" w:space="0" w:color="auto"/>
                                <w:left w:val="none" w:sz="0" w:space="0" w:color="auto"/>
                                <w:bottom w:val="none" w:sz="0" w:space="0" w:color="auto"/>
                                <w:right w:val="none" w:sz="0" w:space="0" w:color="auto"/>
                              </w:divBdr>
                            </w:div>
                          </w:divsChild>
                        </w:div>
                        <w:div w:id="2130203045">
                          <w:marLeft w:val="0"/>
                          <w:marRight w:val="0"/>
                          <w:marTop w:val="0"/>
                          <w:marBottom w:val="300"/>
                          <w:divBdr>
                            <w:top w:val="none" w:sz="0" w:space="0" w:color="auto"/>
                            <w:left w:val="none" w:sz="0" w:space="0" w:color="auto"/>
                            <w:bottom w:val="none" w:sz="0" w:space="0" w:color="auto"/>
                            <w:right w:val="none" w:sz="0" w:space="0" w:color="auto"/>
                          </w:divBdr>
                          <w:divsChild>
                            <w:div w:id="288513515">
                              <w:marLeft w:val="0"/>
                              <w:marRight w:val="225"/>
                              <w:marTop w:val="0"/>
                              <w:marBottom w:val="0"/>
                              <w:divBdr>
                                <w:top w:val="none" w:sz="0" w:space="0" w:color="auto"/>
                                <w:left w:val="none" w:sz="0" w:space="0" w:color="auto"/>
                                <w:bottom w:val="none" w:sz="0" w:space="0" w:color="auto"/>
                                <w:right w:val="none" w:sz="0" w:space="0" w:color="auto"/>
                              </w:divBdr>
                            </w:div>
                            <w:div w:id="6671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517570">
      <w:bodyDiv w:val="1"/>
      <w:marLeft w:val="0"/>
      <w:marRight w:val="0"/>
      <w:marTop w:val="0"/>
      <w:marBottom w:val="0"/>
      <w:divBdr>
        <w:top w:val="none" w:sz="0" w:space="0" w:color="auto"/>
        <w:left w:val="none" w:sz="0" w:space="0" w:color="auto"/>
        <w:bottom w:val="none" w:sz="0" w:space="0" w:color="auto"/>
        <w:right w:val="none" w:sz="0" w:space="0" w:color="auto"/>
      </w:divBdr>
      <w:divsChild>
        <w:div w:id="1090731799">
          <w:marLeft w:val="0"/>
          <w:marRight w:val="0"/>
          <w:marTop w:val="0"/>
          <w:marBottom w:val="0"/>
          <w:divBdr>
            <w:top w:val="none" w:sz="0" w:space="0" w:color="auto"/>
            <w:left w:val="none" w:sz="0" w:space="0" w:color="auto"/>
            <w:bottom w:val="none" w:sz="0" w:space="0" w:color="auto"/>
            <w:right w:val="none" w:sz="0" w:space="0" w:color="auto"/>
          </w:divBdr>
        </w:div>
        <w:div w:id="1471093615">
          <w:marLeft w:val="0"/>
          <w:marRight w:val="0"/>
          <w:marTop w:val="0"/>
          <w:marBottom w:val="0"/>
          <w:divBdr>
            <w:top w:val="none" w:sz="0" w:space="0" w:color="auto"/>
            <w:left w:val="none" w:sz="0" w:space="0" w:color="auto"/>
            <w:bottom w:val="none" w:sz="0" w:space="0" w:color="auto"/>
            <w:right w:val="none" w:sz="0" w:space="0" w:color="auto"/>
          </w:divBdr>
          <w:divsChild>
            <w:div w:id="1633905937">
              <w:marLeft w:val="0"/>
              <w:marRight w:val="0"/>
              <w:marTop w:val="0"/>
              <w:marBottom w:val="0"/>
              <w:divBdr>
                <w:top w:val="none" w:sz="0" w:space="0" w:color="auto"/>
                <w:left w:val="none" w:sz="0" w:space="0" w:color="auto"/>
                <w:bottom w:val="none" w:sz="0" w:space="0" w:color="auto"/>
                <w:right w:val="none" w:sz="0" w:space="0" w:color="auto"/>
              </w:divBdr>
              <w:divsChild>
                <w:div w:id="194264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88294">
      <w:bodyDiv w:val="1"/>
      <w:marLeft w:val="0"/>
      <w:marRight w:val="0"/>
      <w:marTop w:val="0"/>
      <w:marBottom w:val="0"/>
      <w:divBdr>
        <w:top w:val="none" w:sz="0" w:space="0" w:color="auto"/>
        <w:left w:val="none" w:sz="0" w:space="0" w:color="auto"/>
        <w:bottom w:val="none" w:sz="0" w:space="0" w:color="auto"/>
        <w:right w:val="none" w:sz="0" w:space="0" w:color="auto"/>
      </w:divBdr>
      <w:divsChild>
        <w:div w:id="1806387092">
          <w:marLeft w:val="0"/>
          <w:marRight w:val="0"/>
          <w:marTop w:val="0"/>
          <w:marBottom w:val="0"/>
          <w:divBdr>
            <w:top w:val="none" w:sz="0" w:space="0" w:color="auto"/>
            <w:left w:val="none" w:sz="0" w:space="0" w:color="auto"/>
            <w:bottom w:val="none" w:sz="0" w:space="0" w:color="auto"/>
            <w:right w:val="none" w:sz="0" w:space="0" w:color="auto"/>
          </w:divBdr>
          <w:divsChild>
            <w:div w:id="1948344019">
              <w:marLeft w:val="0"/>
              <w:marRight w:val="0"/>
              <w:marTop w:val="0"/>
              <w:marBottom w:val="0"/>
              <w:divBdr>
                <w:top w:val="none" w:sz="0" w:space="0" w:color="auto"/>
                <w:left w:val="none" w:sz="0" w:space="0" w:color="auto"/>
                <w:bottom w:val="none" w:sz="0" w:space="0" w:color="auto"/>
                <w:right w:val="none" w:sz="0" w:space="0" w:color="auto"/>
              </w:divBdr>
              <w:divsChild>
                <w:div w:id="261647661">
                  <w:marLeft w:val="0"/>
                  <w:marRight w:val="0"/>
                  <w:marTop w:val="0"/>
                  <w:marBottom w:val="0"/>
                  <w:divBdr>
                    <w:top w:val="none" w:sz="0" w:space="0" w:color="auto"/>
                    <w:left w:val="none" w:sz="0" w:space="0" w:color="auto"/>
                    <w:bottom w:val="none" w:sz="0" w:space="0" w:color="auto"/>
                    <w:right w:val="none" w:sz="0" w:space="0" w:color="auto"/>
                  </w:divBdr>
                  <w:divsChild>
                    <w:div w:id="19429535">
                      <w:marLeft w:val="0"/>
                      <w:marRight w:val="0"/>
                      <w:marTop w:val="0"/>
                      <w:marBottom w:val="0"/>
                      <w:divBdr>
                        <w:top w:val="none" w:sz="0" w:space="0" w:color="auto"/>
                        <w:left w:val="none" w:sz="0" w:space="0" w:color="auto"/>
                        <w:bottom w:val="none" w:sz="0" w:space="0" w:color="auto"/>
                        <w:right w:val="none" w:sz="0" w:space="0" w:color="auto"/>
                      </w:divBdr>
                      <w:divsChild>
                        <w:div w:id="1502504500">
                          <w:marLeft w:val="0"/>
                          <w:marRight w:val="0"/>
                          <w:marTop w:val="0"/>
                          <w:marBottom w:val="0"/>
                          <w:divBdr>
                            <w:top w:val="none" w:sz="0" w:space="0" w:color="auto"/>
                            <w:left w:val="none" w:sz="0" w:space="0" w:color="auto"/>
                            <w:bottom w:val="none" w:sz="0" w:space="0" w:color="auto"/>
                            <w:right w:val="none" w:sz="0" w:space="0" w:color="auto"/>
                          </w:divBdr>
                          <w:divsChild>
                            <w:div w:id="1323781318">
                              <w:marLeft w:val="0"/>
                              <w:marRight w:val="0"/>
                              <w:marTop w:val="0"/>
                              <w:marBottom w:val="0"/>
                              <w:divBdr>
                                <w:top w:val="none" w:sz="0" w:space="0" w:color="auto"/>
                                <w:left w:val="none" w:sz="0" w:space="0" w:color="auto"/>
                                <w:bottom w:val="none" w:sz="0" w:space="0" w:color="auto"/>
                                <w:right w:val="none" w:sz="0" w:space="0" w:color="auto"/>
                              </w:divBdr>
                              <w:divsChild>
                                <w:div w:id="1005208189">
                                  <w:marLeft w:val="0"/>
                                  <w:marRight w:val="0"/>
                                  <w:marTop w:val="0"/>
                                  <w:marBottom w:val="0"/>
                                  <w:divBdr>
                                    <w:top w:val="none" w:sz="0" w:space="0" w:color="auto"/>
                                    <w:left w:val="none" w:sz="0" w:space="0" w:color="auto"/>
                                    <w:bottom w:val="none" w:sz="0" w:space="0" w:color="auto"/>
                                    <w:right w:val="none" w:sz="0" w:space="0" w:color="auto"/>
                                  </w:divBdr>
                                  <w:divsChild>
                                    <w:div w:id="517234466">
                                      <w:marLeft w:val="0"/>
                                      <w:marRight w:val="0"/>
                                      <w:marTop w:val="0"/>
                                      <w:marBottom w:val="0"/>
                                      <w:divBdr>
                                        <w:top w:val="none" w:sz="0" w:space="0" w:color="auto"/>
                                        <w:left w:val="none" w:sz="0" w:space="0" w:color="auto"/>
                                        <w:bottom w:val="none" w:sz="0" w:space="0" w:color="auto"/>
                                        <w:right w:val="none" w:sz="0" w:space="0" w:color="auto"/>
                                      </w:divBdr>
                                      <w:divsChild>
                                        <w:div w:id="3199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4048045">
      <w:bodyDiv w:val="1"/>
      <w:marLeft w:val="0"/>
      <w:marRight w:val="0"/>
      <w:marTop w:val="0"/>
      <w:marBottom w:val="0"/>
      <w:divBdr>
        <w:top w:val="none" w:sz="0" w:space="0" w:color="auto"/>
        <w:left w:val="none" w:sz="0" w:space="0" w:color="auto"/>
        <w:bottom w:val="none" w:sz="0" w:space="0" w:color="auto"/>
        <w:right w:val="none" w:sz="0" w:space="0" w:color="auto"/>
      </w:divBdr>
      <w:divsChild>
        <w:div w:id="484325644">
          <w:marLeft w:val="0"/>
          <w:marRight w:val="0"/>
          <w:marTop w:val="0"/>
          <w:marBottom w:val="0"/>
          <w:divBdr>
            <w:top w:val="none" w:sz="0" w:space="0" w:color="auto"/>
            <w:left w:val="none" w:sz="0" w:space="0" w:color="auto"/>
            <w:bottom w:val="dotted" w:sz="6" w:space="4" w:color="DDDDDD"/>
            <w:right w:val="none" w:sz="0" w:space="0" w:color="auto"/>
          </w:divBdr>
          <w:divsChild>
            <w:div w:id="194256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630374">
      <w:bodyDiv w:val="1"/>
      <w:marLeft w:val="0"/>
      <w:marRight w:val="0"/>
      <w:marTop w:val="0"/>
      <w:marBottom w:val="0"/>
      <w:divBdr>
        <w:top w:val="none" w:sz="0" w:space="0" w:color="auto"/>
        <w:left w:val="none" w:sz="0" w:space="0" w:color="auto"/>
        <w:bottom w:val="none" w:sz="0" w:space="0" w:color="auto"/>
        <w:right w:val="none" w:sz="0" w:space="0" w:color="auto"/>
      </w:divBdr>
      <w:divsChild>
        <w:div w:id="1220366028">
          <w:marLeft w:val="0"/>
          <w:marRight w:val="0"/>
          <w:marTop w:val="0"/>
          <w:marBottom w:val="150"/>
          <w:divBdr>
            <w:top w:val="none" w:sz="0" w:space="0" w:color="auto"/>
            <w:left w:val="none" w:sz="0" w:space="0" w:color="auto"/>
            <w:bottom w:val="none" w:sz="0" w:space="0" w:color="auto"/>
            <w:right w:val="none" w:sz="0" w:space="0" w:color="auto"/>
          </w:divBdr>
        </w:div>
      </w:divsChild>
    </w:div>
    <w:div w:id="235359775">
      <w:bodyDiv w:val="1"/>
      <w:marLeft w:val="0"/>
      <w:marRight w:val="0"/>
      <w:marTop w:val="0"/>
      <w:marBottom w:val="0"/>
      <w:divBdr>
        <w:top w:val="none" w:sz="0" w:space="0" w:color="auto"/>
        <w:left w:val="none" w:sz="0" w:space="0" w:color="auto"/>
        <w:bottom w:val="none" w:sz="0" w:space="0" w:color="auto"/>
        <w:right w:val="none" w:sz="0" w:space="0" w:color="auto"/>
      </w:divBdr>
      <w:divsChild>
        <w:div w:id="1809206448">
          <w:marLeft w:val="0"/>
          <w:marRight w:val="0"/>
          <w:marTop w:val="0"/>
          <w:marBottom w:val="0"/>
          <w:divBdr>
            <w:top w:val="none" w:sz="0" w:space="0" w:color="auto"/>
            <w:left w:val="none" w:sz="0" w:space="0" w:color="auto"/>
            <w:bottom w:val="none" w:sz="0" w:space="0" w:color="auto"/>
            <w:right w:val="none" w:sz="0" w:space="0" w:color="auto"/>
          </w:divBdr>
          <w:divsChild>
            <w:div w:id="90171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78614">
      <w:bodyDiv w:val="1"/>
      <w:marLeft w:val="0"/>
      <w:marRight w:val="0"/>
      <w:marTop w:val="0"/>
      <w:marBottom w:val="0"/>
      <w:divBdr>
        <w:top w:val="none" w:sz="0" w:space="0" w:color="auto"/>
        <w:left w:val="none" w:sz="0" w:space="0" w:color="auto"/>
        <w:bottom w:val="none" w:sz="0" w:space="0" w:color="auto"/>
        <w:right w:val="none" w:sz="0" w:space="0" w:color="auto"/>
      </w:divBdr>
      <w:divsChild>
        <w:div w:id="493226172">
          <w:marLeft w:val="0"/>
          <w:marRight w:val="0"/>
          <w:marTop w:val="0"/>
          <w:marBottom w:val="0"/>
          <w:divBdr>
            <w:top w:val="none" w:sz="0" w:space="0" w:color="auto"/>
            <w:left w:val="none" w:sz="0" w:space="0" w:color="auto"/>
            <w:bottom w:val="none" w:sz="0" w:space="0" w:color="auto"/>
            <w:right w:val="none" w:sz="0" w:space="0" w:color="auto"/>
          </w:divBdr>
          <w:divsChild>
            <w:div w:id="1314216723">
              <w:marLeft w:val="0"/>
              <w:marRight w:val="0"/>
              <w:marTop w:val="0"/>
              <w:marBottom w:val="0"/>
              <w:divBdr>
                <w:top w:val="none" w:sz="0" w:space="0" w:color="auto"/>
                <w:left w:val="none" w:sz="0" w:space="0" w:color="auto"/>
                <w:bottom w:val="none" w:sz="0" w:space="0" w:color="auto"/>
                <w:right w:val="none" w:sz="0" w:space="0" w:color="auto"/>
              </w:divBdr>
              <w:divsChild>
                <w:div w:id="384767516">
                  <w:marLeft w:val="0"/>
                  <w:marRight w:val="0"/>
                  <w:marTop w:val="0"/>
                  <w:marBottom w:val="0"/>
                  <w:divBdr>
                    <w:top w:val="none" w:sz="0" w:space="0" w:color="auto"/>
                    <w:left w:val="none" w:sz="0" w:space="0" w:color="auto"/>
                    <w:bottom w:val="none" w:sz="0" w:space="0" w:color="auto"/>
                    <w:right w:val="none" w:sz="0" w:space="0" w:color="auto"/>
                  </w:divBdr>
                  <w:divsChild>
                    <w:div w:id="1121923880">
                      <w:marLeft w:val="0"/>
                      <w:marRight w:val="0"/>
                      <w:marTop w:val="0"/>
                      <w:marBottom w:val="0"/>
                      <w:divBdr>
                        <w:top w:val="none" w:sz="0" w:space="0" w:color="auto"/>
                        <w:left w:val="none" w:sz="0" w:space="0" w:color="auto"/>
                        <w:bottom w:val="none" w:sz="0" w:space="0" w:color="auto"/>
                        <w:right w:val="none" w:sz="0" w:space="0" w:color="auto"/>
                      </w:divBdr>
                      <w:divsChild>
                        <w:div w:id="2118478240">
                          <w:marLeft w:val="0"/>
                          <w:marRight w:val="0"/>
                          <w:marTop w:val="0"/>
                          <w:marBottom w:val="0"/>
                          <w:divBdr>
                            <w:top w:val="none" w:sz="0" w:space="0" w:color="auto"/>
                            <w:left w:val="none" w:sz="0" w:space="0" w:color="auto"/>
                            <w:bottom w:val="none" w:sz="0" w:space="0" w:color="auto"/>
                            <w:right w:val="none" w:sz="0" w:space="0" w:color="auto"/>
                          </w:divBdr>
                          <w:divsChild>
                            <w:div w:id="38359012">
                              <w:marLeft w:val="0"/>
                              <w:marRight w:val="0"/>
                              <w:marTop w:val="0"/>
                              <w:marBottom w:val="0"/>
                              <w:divBdr>
                                <w:top w:val="none" w:sz="0" w:space="0" w:color="auto"/>
                                <w:left w:val="none" w:sz="0" w:space="0" w:color="auto"/>
                                <w:bottom w:val="none" w:sz="0" w:space="0" w:color="auto"/>
                                <w:right w:val="none" w:sz="0" w:space="0" w:color="auto"/>
                              </w:divBdr>
                              <w:divsChild>
                                <w:div w:id="703870586">
                                  <w:marLeft w:val="0"/>
                                  <w:marRight w:val="0"/>
                                  <w:marTop w:val="0"/>
                                  <w:marBottom w:val="0"/>
                                  <w:divBdr>
                                    <w:top w:val="none" w:sz="0" w:space="0" w:color="auto"/>
                                    <w:left w:val="none" w:sz="0" w:space="0" w:color="auto"/>
                                    <w:bottom w:val="none" w:sz="0" w:space="0" w:color="auto"/>
                                    <w:right w:val="none" w:sz="0" w:space="0" w:color="auto"/>
                                  </w:divBdr>
                                  <w:divsChild>
                                    <w:div w:id="42366021">
                                      <w:marLeft w:val="0"/>
                                      <w:marRight w:val="0"/>
                                      <w:marTop w:val="0"/>
                                      <w:marBottom w:val="0"/>
                                      <w:divBdr>
                                        <w:top w:val="none" w:sz="0" w:space="0" w:color="auto"/>
                                        <w:left w:val="none" w:sz="0" w:space="0" w:color="auto"/>
                                        <w:bottom w:val="none" w:sz="0" w:space="0" w:color="auto"/>
                                        <w:right w:val="none" w:sz="0" w:space="0" w:color="auto"/>
                                      </w:divBdr>
                                      <w:divsChild>
                                        <w:div w:id="152293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5550712">
      <w:bodyDiv w:val="1"/>
      <w:marLeft w:val="0"/>
      <w:marRight w:val="0"/>
      <w:marTop w:val="0"/>
      <w:marBottom w:val="0"/>
      <w:divBdr>
        <w:top w:val="none" w:sz="0" w:space="0" w:color="auto"/>
        <w:left w:val="none" w:sz="0" w:space="0" w:color="auto"/>
        <w:bottom w:val="none" w:sz="0" w:space="0" w:color="auto"/>
        <w:right w:val="none" w:sz="0" w:space="0" w:color="auto"/>
      </w:divBdr>
      <w:divsChild>
        <w:div w:id="770245382">
          <w:marLeft w:val="0"/>
          <w:marRight w:val="0"/>
          <w:marTop w:val="0"/>
          <w:marBottom w:val="0"/>
          <w:divBdr>
            <w:top w:val="none" w:sz="0" w:space="0" w:color="auto"/>
            <w:left w:val="none" w:sz="0" w:space="0" w:color="auto"/>
            <w:bottom w:val="none" w:sz="0" w:space="0" w:color="auto"/>
            <w:right w:val="none" w:sz="0" w:space="0" w:color="auto"/>
          </w:divBdr>
          <w:divsChild>
            <w:div w:id="1046829367">
              <w:marLeft w:val="0"/>
              <w:marRight w:val="0"/>
              <w:marTop w:val="0"/>
              <w:marBottom w:val="0"/>
              <w:divBdr>
                <w:top w:val="none" w:sz="0" w:space="0" w:color="auto"/>
                <w:left w:val="none" w:sz="0" w:space="0" w:color="auto"/>
                <w:bottom w:val="none" w:sz="0" w:space="0" w:color="auto"/>
                <w:right w:val="none" w:sz="0" w:space="0" w:color="auto"/>
              </w:divBdr>
              <w:divsChild>
                <w:div w:id="2055540121">
                  <w:marLeft w:val="0"/>
                  <w:marRight w:val="0"/>
                  <w:marTop w:val="0"/>
                  <w:marBottom w:val="0"/>
                  <w:divBdr>
                    <w:top w:val="none" w:sz="0" w:space="0" w:color="auto"/>
                    <w:left w:val="none" w:sz="0" w:space="0" w:color="auto"/>
                    <w:bottom w:val="none" w:sz="0" w:space="0" w:color="auto"/>
                    <w:right w:val="none" w:sz="0" w:space="0" w:color="auto"/>
                  </w:divBdr>
                  <w:divsChild>
                    <w:div w:id="77142047">
                      <w:marLeft w:val="0"/>
                      <w:marRight w:val="0"/>
                      <w:marTop w:val="0"/>
                      <w:marBottom w:val="0"/>
                      <w:divBdr>
                        <w:top w:val="none" w:sz="0" w:space="0" w:color="auto"/>
                        <w:left w:val="none" w:sz="0" w:space="0" w:color="auto"/>
                        <w:bottom w:val="none" w:sz="0" w:space="0" w:color="auto"/>
                        <w:right w:val="none" w:sz="0" w:space="0" w:color="auto"/>
                      </w:divBdr>
                      <w:divsChild>
                        <w:div w:id="2106418987">
                          <w:marLeft w:val="0"/>
                          <w:marRight w:val="0"/>
                          <w:marTop w:val="0"/>
                          <w:marBottom w:val="0"/>
                          <w:divBdr>
                            <w:top w:val="none" w:sz="0" w:space="0" w:color="auto"/>
                            <w:left w:val="none" w:sz="0" w:space="0" w:color="auto"/>
                            <w:bottom w:val="none" w:sz="0" w:space="0" w:color="auto"/>
                            <w:right w:val="none" w:sz="0" w:space="0" w:color="auto"/>
                          </w:divBdr>
                          <w:divsChild>
                            <w:div w:id="179244867">
                              <w:marLeft w:val="0"/>
                              <w:marRight w:val="0"/>
                              <w:marTop w:val="0"/>
                              <w:marBottom w:val="0"/>
                              <w:divBdr>
                                <w:top w:val="none" w:sz="0" w:space="0" w:color="auto"/>
                                <w:left w:val="none" w:sz="0" w:space="0" w:color="auto"/>
                                <w:bottom w:val="none" w:sz="0" w:space="0" w:color="auto"/>
                                <w:right w:val="none" w:sz="0" w:space="0" w:color="auto"/>
                              </w:divBdr>
                              <w:divsChild>
                                <w:div w:id="289407884">
                                  <w:marLeft w:val="0"/>
                                  <w:marRight w:val="0"/>
                                  <w:marTop w:val="0"/>
                                  <w:marBottom w:val="0"/>
                                  <w:divBdr>
                                    <w:top w:val="none" w:sz="0" w:space="0" w:color="auto"/>
                                    <w:left w:val="none" w:sz="0" w:space="0" w:color="auto"/>
                                    <w:bottom w:val="none" w:sz="0" w:space="0" w:color="auto"/>
                                    <w:right w:val="none" w:sz="0" w:space="0" w:color="auto"/>
                                  </w:divBdr>
                                  <w:divsChild>
                                    <w:div w:id="161031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5555611">
      <w:bodyDiv w:val="1"/>
      <w:marLeft w:val="0"/>
      <w:marRight w:val="0"/>
      <w:marTop w:val="0"/>
      <w:marBottom w:val="0"/>
      <w:divBdr>
        <w:top w:val="none" w:sz="0" w:space="0" w:color="auto"/>
        <w:left w:val="none" w:sz="0" w:space="0" w:color="auto"/>
        <w:bottom w:val="none" w:sz="0" w:space="0" w:color="auto"/>
        <w:right w:val="none" w:sz="0" w:space="0" w:color="auto"/>
      </w:divBdr>
    </w:div>
    <w:div w:id="235669456">
      <w:bodyDiv w:val="1"/>
      <w:marLeft w:val="0"/>
      <w:marRight w:val="0"/>
      <w:marTop w:val="0"/>
      <w:marBottom w:val="0"/>
      <w:divBdr>
        <w:top w:val="none" w:sz="0" w:space="0" w:color="auto"/>
        <w:left w:val="none" w:sz="0" w:space="0" w:color="auto"/>
        <w:bottom w:val="none" w:sz="0" w:space="0" w:color="auto"/>
        <w:right w:val="none" w:sz="0" w:space="0" w:color="auto"/>
      </w:divBdr>
    </w:div>
    <w:div w:id="235827078">
      <w:bodyDiv w:val="1"/>
      <w:marLeft w:val="0"/>
      <w:marRight w:val="0"/>
      <w:marTop w:val="0"/>
      <w:marBottom w:val="0"/>
      <w:divBdr>
        <w:top w:val="none" w:sz="0" w:space="0" w:color="auto"/>
        <w:left w:val="none" w:sz="0" w:space="0" w:color="auto"/>
        <w:bottom w:val="none" w:sz="0" w:space="0" w:color="auto"/>
        <w:right w:val="none" w:sz="0" w:space="0" w:color="auto"/>
      </w:divBdr>
      <w:divsChild>
        <w:div w:id="1524319073">
          <w:marLeft w:val="0"/>
          <w:marRight w:val="0"/>
          <w:marTop w:val="0"/>
          <w:marBottom w:val="0"/>
          <w:divBdr>
            <w:top w:val="none" w:sz="0" w:space="0" w:color="auto"/>
            <w:left w:val="none" w:sz="0" w:space="0" w:color="auto"/>
            <w:bottom w:val="none" w:sz="0" w:space="0" w:color="auto"/>
            <w:right w:val="none" w:sz="0" w:space="0" w:color="auto"/>
          </w:divBdr>
        </w:div>
      </w:divsChild>
    </w:div>
    <w:div w:id="236015256">
      <w:bodyDiv w:val="1"/>
      <w:marLeft w:val="0"/>
      <w:marRight w:val="0"/>
      <w:marTop w:val="0"/>
      <w:marBottom w:val="0"/>
      <w:divBdr>
        <w:top w:val="none" w:sz="0" w:space="0" w:color="auto"/>
        <w:left w:val="none" w:sz="0" w:space="0" w:color="auto"/>
        <w:bottom w:val="none" w:sz="0" w:space="0" w:color="auto"/>
        <w:right w:val="none" w:sz="0" w:space="0" w:color="auto"/>
      </w:divBdr>
      <w:divsChild>
        <w:div w:id="1082415030">
          <w:marLeft w:val="0"/>
          <w:marRight w:val="0"/>
          <w:marTop w:val="0"/>
          <w:marBottom w:val="0"/>
          <w:divBdr>
            <w:top w:val="none" w:sz="0" w:space="0" w:color="auto"/>
            <w:left w:val="none" w:sz="0" w:space="0" w:color="auto"/>
            <w:bottom w:val="none" w:sz="0" w:space="0" w:color="auto"/>
            <w:right w:val="none" w:sz="0" w:space="0" w:color="auto"/>
          </w:divBdr>
          <w:divsChild>
            <w:div w:id="651060069">
              <w:marLeft w:val="0"/>
              <w:marRight w:val="0"/>
              <w:marTop w:val="0"/>
              <w:marBottom w:val="0"/>
              <w:divBdr>
                <w:top w:val="none" w:sz="0" w:space="0" w:color="auto"/>
                <w:left w:val="none" w:sz="0" w:space="0" w:color="auto"/>
                <w:bottom w:val="none" w:sz="0" w:space="0" w:color="auto"/>
                <w:right w:val="none" w:sz="0" w:space="0" w:color="auto"/>
              </w:divBdr>
            </w:div>
            <w:div w:id="131336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131057">
      <w:bodyDiv w:val="1"/>
      <w:marLeft w:val="0"/>
      <w:marRight w:val="0"/>
      <w:marTop w:val="0"/>
      <w:marBottom w:val="0"/>
      <w:divBdr>
        <w:top w:val="none" w:sz="0" w:space="0" w:color="auto"/>
        <w:left w:val="none" w:sz="0" w:space="0" w:color="auto"/>
        <w:bottom w:val="none" w:sz="0" w:space="0" w:color="auto"/>
        <w:right w:val="none" w:sz="0" w:space="0" w:color="auto"/>
      </w:divBdr>
    </w:div>
    <w:div w:id="236328881">
      <w:bodyDiv w:val="1"/>
      <w:marLeft w:val="0"/>
      <w:marRight w:val="0"/>
      <w:marTop w:val="0"/>
      <w:marBottom w:val="0"/>
      <w:divBdr>
        <w:top w:val="none" w:sz="0" w:space="0" w:color="auto"/>
        <w:left w:val="none" w:sz="0" w:space="0" w:color="auto"/>
        <w:bottom w:val="none" w:sz="0" w:space="0" w:color="auto"/>
        <w:right w:val="none" w:sz="0" w:space="0" w:color="auto"/>
      </w:divBdr>
    </w:div>
    <w:div w:id="236600169">
      <w:bodyDiv w:val="1"/>
      <w:marLeft w:val="0"/>
      <w:marRight w:val="0"/>
      <w:marTop w:val="0"/>
      <w:marBottom w:val="0"/>
      <w:divBdr>
        <w:top w:val="none" w:sz="0" w:space="0" w:color="auto"/>
        <w:left w:val="none" w:sz="0" w:space="0" w:color="auto"/>
        <w:bottom w:val="none" w:sz="0" w:space="0" w:color="auto"/>
        <w:right w:val="none" w:sz="0" w:space="0" w:color="auto"/>
      </w:divBdr>
      <w:divsChild>
        <w:div w:id="2017464138">
          <w:marLeft w:val="0"/>
          <w:marRight w:val="0"/>
          <w:marTop w:val="0"/>
          <w:marBottom w:val="0"/>
          <w:divBdr>
            <w:top w:val="none" w:sz="0" w:space="0" w:color="auto"/>
            <w:left w:val="none" w:sz="0" w:space="0" w:color="auto"/>
            <w:bottom w:val="dotted" w:sz="6" w:space="4" w:color="DDDDDD"/>
            <w:right w:val="none" w:sz="0" w:space="0" w:color="auto"/>
          </w:divBdr>
          <w:divsChild>
            <w:div w:id="191431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867413">
      <w:bodyDiv w:val="1"/>
      <w:marLeft w:val="0"/>
      <w:marRight w:val="0"/>
      <w:marTop w:val="0"/>
      <w:marBottom w:val="0"/>
      <w:divBdr>
        <w:top w:val="none" w:sz="0" w:space="0" w:color="auto"/>
        <w:left w:val="none" w:sz="0" w:space="0" w:color="auto"/>
        <w:bottom w:val="none" w:sz="0" w:space="0" w:color="auto"/>
        <w:right w:val="none" w:sz="0" w:space="0" w:color="auto"/>
      </w:divBdr>
    </w:div>
    <w:div w:id="236869458">
      <w:bodyDiv w:val="1"/>
      <w:marLeft w:val="0"/>
      <w:marRight w:val="0"/>
      <w:marTop w:val="0"/>
      <w:marBottom w:val="0"/>
      <w:divBdr>
        <w:top w:val="none" w:sz="0" w:space="0" w:color="auto"/>
        <w:left w:val="none" w:sz="0" w:space="0" w:color="auto"/>
        <w:bottom w:val="none" w:sz="0" w:space="0" w:color="auto"/>
        <w:right w:val="none" w:sz="0" w:space="0" w:color="auto"/>
      </w:divBdr>
      <w:divsChild>
        <w:div w:id="143549981">
          <w:marLeft w:val="0"/>
          <w:marRight w:val="0"/>
          <w:marTop w:val="0"/>
          <w:marBottom w:val="0"/>
          <w:divBdr>
            <w:top w:val="none" w:sz="0" w:space="0" w:color="auto"/>
            <w:left w:val="none" w:sz="0" w:space="0" w:color="auto"/>
            <w:bottom w:val="none" w:sz="0" w:space="0" w:color="auto"/>
            <w:right w:val="none" w:sz="0" w:space="0" w:color="auto"/>
          </w:divBdr>
          <w:divsChild>
            <w:div w:id="861433871">
              <w:marLeft w:val="0"/>
              <w:marRight w:val="0"/>
              <w:marTop w:val="0"/>
              <w:marBottom w:val="0"/>
              <w:divBdr>
                <w:top w:val="none" w:sz="0" w:space="0" w:color="auto"/>
                <w:left w:val="none" w:sz="0" w:space="0" w:color="auto"/>
                <w:bottom w:val="none" w:sz="0" w:space="0" w:color="auto"/>
                <w:right w:val="none" w:sz="0" w:space="0" w:color="auto"/>
              </w:divBdr>
              <w:divsChild>
                <w:div w:id="205901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8843">
          <w:marLeft w:val="0"/>
          <w:marRight w:val="0"/>
          <w:marTop w:val="0"/>
          <w:marBottom w:val="75"/>
          <w:divBdr>
            <w:top w:val="none" w:sz="0" w:space="0" w:color="auto"/>
            <w:left w:val="none" w:sz="0" w:space="0" w:color="auto"/>
            <w:bottom w:val="none" w:sz="0" w:space="0" w:color="auto"/>
            <w:right w:val="none" w:sz="0" w:space="0" w:color="auto"/>
          </w:divBdr>
        </w:div>
        <w:div w:id="1987472225">
          <w:marLeft w:val="0"/>
          <w:marRight w:val="0"/>
          <w:marTop w:val="0"/>
          <w:marBottom w:val="0"/>
          <w:divBdr>
            <w:top w:val="none" w:sz="0" w:space="0" w:color="auto"/>
            <w:left w:val="none" w:sz="0" w:space="0" w:color="auto"/>
            <w:bottom w:val="none" w:sz="0" w:space="0" w:color="auto"/>
            <w:right w:val="none" w:sz="0" w:space="0" w:color="auto"/>
          </w:divBdr>
          <w:divsChild>
            <w:div w:id="1537698648">
              <w:marLeft w:val="0"/>
              <w:marRight w:val="0"/>
              <w:marTop w:val="0"/>
              <w:marBottom w:val="0"/>
              <w:divBdr>
                <w:top w:val="none" w:sz="0" w:space="0" w:color="auto"/>
                <w:left w:val="none" w:sz="0" w:space="0" w:color="auto"/>
                <w:bottom w:val="none" w:sz="0" w:space="0" w:color="auto"/>
                <w:right w:val="none" w:sz="0" w:space="0" w:color="auto"/>
              </w:divBdr>
              <w:divsChild>
                <w:div w:id="2094742141">
                  <w:marLeft w:val="0"/>
                  <w:marRight w:val="0"/>
                  <w:marTop w:val="0"/>
                  <w:marBottom w:val="300"/>
                  <w:divBdr>
                    <w:top w:val="none" w:sz="0" w:space="0" w:color="auto"/>
                    <w:left w:val="none" w:sz="0" w:space="0" w:color="auto"/>
                    <w:bottom w:val="none" w:sz="0" w:space="0" w:color="auto"/>
                    <w:right w:val="none" w:sz="0" w:space="0" w:color="auto"/>
                  </w:divBdr>
                  <w:divsChild>
                    <w:div w:id="13563500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37058657">
      <w:bodyDiv w:val="1"/>
      <w:marLeft w:val="0"/>
      <w:marRight w:val="0"/>
      <w:marTop w:val="0"/>
      <w:marBottom w:val="0"/>
      <w:divBdr>
        <w:top w:val="none" w:sz="0" w:space="0" w:color="auto"/>
        <w:left w:val="none" w:sz="0" w:space="0" w:color="auto"/>
        <w:bottom w:val="none" w:sz="0" w:space="0" w:color="auto"/>
        <w:right w:val="none" w:sz="0" w:space="0" w:color="auto"/>
      </w:divBdr>
      <w:divsChild>
        <w:div w:id="1441799588">
          <w:marLeft w:val="0"/>
          <w:marRight w:val="0"/>
          <w:marTop w:val="0"/>
          <w:marBottom w:val="150"/>
          <w:divBdr>
            <w:top w:val="none" w:sz="0" w:space="0" w:color="auto"/>
            <w:left w:val="none" w:sz="0" w:space="0" w:color="auto"/>
            <w:bottom w:val="none" w:sz="0" w:space="0" w:color="auto"/>
            <w:right w:val="none" w:sz="0" w:space="0" w:color="auto"/>
          </w:divBdr>
        </w:div>
        <w:div w:id="1811828018">
          <w:marLeft w:val="0"/>
          <w:marRight w:val="0"/>
          <w:marTop w:val="0"/>
          <w:marBottom w:val="0"/>
          <w:divBdr>
            <w:top w:val="none" w:sz="0" w:space="0" w:color="auto"/>
            <w:left w:val="none" w:sz="0" w:space="0" w:color="auto"/>
            <w:bottom w:val="none" w:sz="0" w:space="0" w:color="auto"/>
            <w:right w:val="none" w:sz="0" w:space="0" w:color="auto"/>
          </w:divBdr>
          <w:divsChild>
            <w:div w:id="612051153">
              <w:marLeft w:val="0"/>
              <w:marRight w:val="0"/>
              <w:marTop w:val="0"/>
              <w:marBottom w:val="0"/>
              <w:divBdr>
                <w:top w:val="none" w:sz="0" w:space="0" w:color="auto"/>
                <w:left w:val="none" w:sz="0" w:space="0" w:color="auto"/>
                <w:bottom w:val="none" w:sz="0" w:space="0" w:color="auto"/>
                <w:right w:val="none" w:sz="0" w:space="0" w:color="auto"/>
              </w:divBdr>
            </w:div>
          </w:divsChild>
        </w:div>
        <w:div w:id="1908690044">
          <w:marLeft w:val="0"/>
          <w:marRight w:val="0"/>
          <w:marTop w:val="0"/>
          <w:marBottom w:val="150"/>
          <w:divBdr>
            <w:top w:val="none" w:sz="0" w:space="0" w:color="auto"/>
            <w:left w:val="none" w:sz="0" w:space="0" w:color="auto"/>
            <w:bottom w:val="none" w:sz="0" w:space="0" w:color="auto"/>
            <w:right w:val="none" w:sz="0" w:space="0" w:color="auto"/>
          </w:divBdr>
          <w:divsChild>
            <w:div w:id="98234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8291">
      <w:bodyDiv w:val="1"/>
      <w:marLeft w:val="0"/>
      <w:marRight w:val="0"/>
      <w:marTop w:val="0"/>
      <w:marBottom w:val="0"/>
      <w:divBdr>
        <w:top w:val="none" w:sz="0" w:space="0" w:color="auto"/>
        <w:left w:val="none" w:sz="0" w:space="0" w:color="auto"/>
        <w:bottom w:val="none" w:sz="0" w:space="0" w:color="auto"/>
        <w:right w:val="none" w:sz="0" w:space="0" w:color="auto"/>
      </w:divBdr>
    </w:div>
    <w:div w:id="238096596">
      <w:bodyDiv w:val="1"/>
      <w:marLeft w:val="0"/>
      <w:marRight w:val="0"/>
      <w:marTop w:val="0"/>
      <w:marBottom w:val="0"/>
      <w:divBdr>
        <w:top w:val="none" w:sz="0" w:space="0" w:color="auto"/>
        <w:left w:val="none" w:sz="0" w:space="0" w:color="auto"/>
        <w:bottom w:val="none" w:sz="0" w:space="0" w:color="auto"/>
        <w:right w:val="none" w:sz="0" w:space="0" w:color="auto"/>
      </w:divBdr>
      <w:divsChild>
        <w:div w:id="1113400610">
          <w:marLeft w:val="0"/>
          <w:marRight w:val="0"/>
          <w:marTop w:val="0"/>
          <w:marBottom w:val="0"/>
          <w:divBdr>
            <w:top w:val="none" w:sz="0" w:space="0" w:color="auto"/>
            <w:left w:val="none" w:sz="0" w:space="0" w:color="auto"/>
            <w:bottom w:val="none" w:sz="0" w:space="0" w:color="auto"/>
            <w:right w:val="none" w:sz="0" w:space="0" w:color="auto"/>
          </w:divBdr>
        </w:div>
        <w:div w:id="1359164910">
          <w:marLeft w:val="0"/>
          <w:marRight w:val="0"/>
          <w:marTop w:val="0"/>
          <w:marBottom w:val="150"/>
          <w:divBdr>
            <w:top w:val="none" w:sz="0" w:space="0" w:color="auto"/>
            <w:left w:val="none" w:sz="0" w:space="0" w:color="auto"/>
            <w:bottom w:val="none" w:sz="0" w:space="0" w:color="auto"/>
            <w:right w:val="none" w:sz="0" w:space="0" w:color="auto"/>
          </w:divBdr>
        </w:div>
      </w:divsChild>
    </w:div>
    <w:div w:id="238634941">
      <w:bodyDiv w:val="1"/>
      <w:marLeft w:val="0"/>
      <w:marRight w:val="0"/>
      <w:marTop w:val="0"/>
      <w:marBottom w:val="0"/>
      <w:divBdr>
        <w:top w:val="none" w:sz="0" w:space="0" w:color="auto"/>
        <w:left w:val="none" w:sz="0" w:space="0" w:color="auto"/>
        <w:bottom w:val="none" w:sz="0" w:space="0" w:color="auto"/>
        <w:right w:val="none" w:sz="0" w:space="0" w:color="auto"/>
      </w:divBdr>
      <w:divsChild>
        <w:div w:id="1277979059">
          <w:marLeft w:val="0"/>
          <w:marRight w:val="0"/>
          <w:marTop w:val="0"/>
          <w:marBottom w:val="150"/>
          <w:divBdr>
            <w:top w:val="none" w:sz="0" w:space="0" w:color="auto"/>
            <w:left w:val="none" w:sz="0" w:space="0" w:color="auto"/>
            <w:bottom w:val="none" w:sz="0" w:space="0" w:color="auto"/>
            <w:right w:val="none" w:sz="0" w:space="0" w:color="auto"/>
          </w:divBdr>
        </w:div>
      </w:divsChild>
    </w:div>
    <w:div w:id="238635727">
      <w:bodyDiv w:val="1"/>
      <w:marLeft w:val="0"/>
      <w:marRight w:val="0"/>
      <w:marTop w:val="0"/>
      <w:marBottom w:val="0"/>
      <w:divBdr>
        <w:top w:val="none" w:sz="0" w:space="0" w:color="auto"/>
        <w:left w:val="none" w:sz="0" w:space="0" w:color="auto"/>
        <w:bottom w:val="none" w:sz="0" w:space="0" w:color="auto"/>
        <w:right w:val="none" w:sz="0" w:space="0" w:color="auto"/>
      </w:divBdr>
    </w:div>
    <w:div w:id="238757678">
      <w:bodyDiv w:val="1"/>
      <w:marLeft w:val="0"/>
      <w:marRight w:val="0"/>
      <w:marTop w:val="0"/>
      <w:marBottom w:val="0"/>
      <w:divBdr>
        <w:top w:val="none" w:sz="0" w:space="0" w:color="auto"/>
        <w:left w:val="none" w:sz="0" w:space="0" w:color="auto"/>
        <w:bottom w:val="none" w:sz="0" w:space="0" w:color="auto"/>
        <w:right w:val="none" w:sz="0" w:space="0" w:color="auto"/>
      </w:divBdr>
      <w:divsChild>
        <w:div w:id="587928187">
          <w:marLeft w:val="0"/>
          <w:marRight w:val="0"/>
          <w:marTop w:val="0"/>
          <w:marBottom w:val="0"/>
          <w:divBdr>
            <w:top w:val="none" w:sz="0" w:space="0" w:color="auto"/>
            <w:left w:val="none" w:sz="0" w:space="0" w:color="auto"/>
            <w:bottom w:val="none" w:sz="0" w:space="0" w:color="auto"/>
            <w:right w:val="none" w:sz="0" w:space="0" w:color="auto"/>
          </w:divBdr>
        </w:div>
        <w:div w:id="757408791">
          <w:marLeft w:val="0"/>
          <w:marRight w:val="0"/>
          <w:marTop w:val="0"/>
          <w:marBottom w:val="0"/>
          <w:divBdr>
            <w:top w:val="none" w:sz="0" w:space="0" w:color="auto"/>
            <w:left w:val="none" w:sz="0" w:space="0" w:color="auto"/>
            <w:bottom w:val="dotted" w:sz="6" w:space="4" w:color="DDDDDD"/>
            <w:right w:val="none" w:sz="0" w:space="0" w:color="auto"/>
          </w:divBdr>
        </w:div>
      </w:divsChild>
    </w:div>
    <w:div w:id="238828446">
      <w:bodyDiv w:val="1"/>
      <w:marLeft w:val="0"/>
      <w:marRight w:val="0"/>
      <w:marTop w:val="0"/>
      <w:marBottom w:val="0"/>
      <w:divBdr>
        <w:top w:val="none" w:sz="0" w:space="0" w:color="auto"/>
        <w:left w:val="none" w:sz="0" w:space="0" w:color="auto"/>
        <w:bottom w:val="none" w:sz="0" w:space="0" w:color="auto"/>
        <w:right w:val="none" w:sz="0" w:space="0" w:color="auto"/>
      </w:divBdr>
    </w:div>
    <w:div w:id="238829808">
      <w:bodyDiv w:val="1"/>
      <w:marLeft w:val="0"/>
      <w:marRight w:val="0"/>
      <w:marTop w:val="0"/>
      <w:marBottom w:val="0"/>
      <w:divBdr>
        <w:top w:val="none" w:sz="0" w:space="0" w:color="auto"/>
        <w:left w:val="none" w:sz="0" w:space="0" w:color="auto"/>
        <w:bottom w:val="none" w:sz="0" w:space="0" w:color="auto"/>
        <w:right w:val="none" w:sz="0" w:space="0" w:color="auto"/>
      </w:divBdr>
      <w:divsChild>
        <w:div w:id="1432166339">
          <w:marLeft w:val="0"/>
          <w:marRight w:val="0"/>
          <w:marTop w:val="0"/>
          <w:marBottom w:val="150"/>
          <w:divBdr>
            <w:top w:val="none" w:sz="0" w:space="0" w:color="auto"/>
            <w:left w:val="none" w:sz="0" w:space="0" w:color="auto"/>
            <w:bottom w:val="none" w:sz="0" w:space="0" w:color="auto"/>
            <w:right w:val="none" w:sz="0" w:space="0" w:color="auto"/>
          </w:divBdr>
        </w:div>
      </w:divsChild>
    </w:div>
    <w:div w:id="239173013">
      <w:bodyDiv w:val="1"/>
      <w:marLeft w:val="0"/>
      <w:marRight w:val="0"/>
      <w:marTop w:val="0"/>
      <w:marBottom w:val="0"/>
      <w:divBdr>
        <w:top w:val="none" w:sz="0" w:space="0" w:color="auto"/>
        <w:left w:val="none" w:sz="0" w:space="0" w:color="auto"/>
        <w:bottom w:val="none" w:sz="0" w:space="0" w:color="auto"/>
        <w:right w:val="none" w:sz="0" w:space="0" w:color="auto"/>
      </w:divBdr>
    </w:div>
    <w:div w:id="239557602">
      <w:bodyDiv w:val="1"/>
      <w:marLeft w:val="0"/>
      <w:marRight w:val="0"/>
      <w:marTop w:val="0"/>
      <w:marBottom w:val="0"/>
      <w:divBdr>
        <w:top w:val="none" w:sz="0" w:space="0" w:color="auto"/>
        <w:left w:val="none" w:sz="0" w:space="0" w:color="auto"/>
        <w:bottom w:val="none" w:sz="0" w:space="0" w:color="auto"/>
        <w:right w:val="none" w:sz="0" w:space="0" w:color="auto"/>
      </w:divBdr>
      <w:divsChild>
        <w:div w:id="1748264563">
          <w:marLeft w:val="0"/>
          <w:marRight w:val="0"/>
          <w:marTop w:val="0"/>
          <w:marBottom w:val="0"/>
          <w:divBdr>
            <w:top w:val="none" w:sz="0" w:space="0" w:color="auto"/>
            <w:left w:val="none" w:sz="0" w:space="0" w:color="auto"/>
            <w:bottom w:val="dotted" w:sz="6" w:space="4" w:color="DDDDDD"/>
            <w:right w:val="none" w:sz="0" w:space="0" w:color="auto"/>
          </w:divBdr>
        </w:div>
        <w:div w:id="2037149137">
          <w:marLeft w:val="0"/>
          <w:marRight w:val="225"/>
          <w:marTop w:val="0"/>
          <w:marBottom w:val="75"/>
          <w:divBdr>
            <w:top w:val="none" w:sz="0" w:space="0" w:color="auto"/>
            <w:left w:val="none" w:sz="0" w:space="0" w:color="auto"/>
            <w:bottom w:val="none" w:sz="0" w:space="0" w:color="auto"/>
            <w:right w:val="none" w:sz="0" w:space="0" w:color="auto"/>
          </w:divBdr>
          <w:divsChild>
            <w:div w:id="159246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25973">
      <w:bodyDiv w:val="1"/>
      <w:marLeft w:val="0"/>
      <w:marRight w:val="0"/>
      <w:marTop w:val="0"/>
      <w:marBottom w:val="0"/>
      <w:divBdr>
        <w:top w:val="none" w:sz="0" w:space="0" w:color="auto"/>
        <w:left w:val="none" w:sz="0" w:space="0" w:color="auto"/>
        <w:bottom w:val="none" w:sz="0" w:space="0" w:color="auto"/>
        <w:right w:val="none" w:sz="0" w:space="0" w:color="auto"/>
      </w:divBdr>
      <w:divsChild>
        <w:div w:id="1760978001">
          <w:marLeft w:val="0"/>
          <w:marRight w:val="0"/>
          <w:marTop w:val="0"/>
          <w:marBottom w:val="0"/>
          <w:divBdr>
            <w:top w:val="none" w:sz="0" w:space="0" w:color="auto"/>
            <w:left w:val="none" w:sz="0" w:space="0" w:color="auto"/>
            <w:bottom w:val="none" w:sz="0" w:space="0" w:color="auto"/>
            <w:right w:val="none" w:sz="0" w:space="0" w:color="auto"/>
          </w:divBdr>
          <w:divsChild>
            <w:div w:id="90511297">
              <w:marLeft w:val="0"/>
              <w:marRight w:val="0"/>
              <w:marTop w:val="0"/>
              <w:marBottom w:val="0"/>
              <w:divBdr>
                <w:top w:val="none" w:sz="0" w:space="0" w:color="auto"/>
                <w:left w:val="none" w:sz="0" w:space="0" w:color="auto"/>
                <w:bottom w:val="none" w:sz="0" w:space="0" w:color="auto"/>
                <w:right w:val="none" w:sz="0" w:space="0" w:color="auto"/>
              </w:divBdr>
              <w:divsChild>
                <w:div w:id="486938712">
                  <w:marLeft w:val="0"/>
                  <w:marRight w:val="0"/>
                  <w:marTop w:val="0"/>
                  <w:marBottom w:val="0"/>
                  <w:divBdr>
                    <w:top w:val="none" w:sz="0" w:space="0" w:color="auto"/>
                    <w:left w:val="none" w:sz="0" w:space="0" w:color="auto"/>
                    <w:bottom w:val="none" w:sz="0" w:space="0" w:color="auto"/>
                    <w:right w:val="none" w:sz="0" w:space="0" w:color="auto"/>
                  </w:divBdr>
                  <w:divsChild>
                    <w:div w:id="1282878991">
                      <w:marLeft w:val="0"/>
                      <w:marRight w:val="0"/>
                      <w:marTop w:val="0"/>
                      <w:marBottom w:val="0"/>
                      <w:divBdr>
                        <w:top w:val="none" w:sz="0" w:space="0" w:color="auto"/>
                        <w:left w:val="none" w:sz="0" w:space="0" w:color="auto"/>
                        <w:bottom w:val="none" w:sz="0" w:space="0" w:color="auto"/>
                        <w:right w:val="none" w:sz="0" w:space="0" w:color="auto"/>
                      </w:divBdr>
                      <w:divsChild>
                        <w:div w:id="279411232">
                          <w:marLeft w:val="0"/>
                          <w:marRight w:val="0"/>
                          <w:marTop w:val="0"/>
                          <w:marBottom w:val="0"/>
                          <w:divBdr>
                            <w:top w:val="none" w:sz="0" w:space="0" w:color="auto"/>
                            <w:left w:val="none" w:sz="0" w:space="0" w:color="auto"/>
                            <w:bottom w:val="none" w:sz="0" w:space="0" w:color="auto"/>
                            <w:right w:val="none" w:sz="0" w:space="0" w:color="auto"/>
                          </w:divBdr>
                          <w:divsChild>
                            <w:div w:id="373116093">
                              <w:marLeft w:val="0"/>
                              <w:marRight w:val="0"/>
                              <w:marTop w:val="0"/>
                              <w:marBottom w:val="0"/>
                              <w:divBdr>
                                <w:top w:val="none" w:sz="0" w:space="0" w:color="auto"/>
                                <w:left w:val="none" w:sz="0" w:space="0" w:color="auto"/>
                                <w:bottom w:val="none" w:sz="0" w:space="0" w:color="auto"/>
                                <w:right w:val="none" w:sz="0" w:space="0" w:color="auto"/>
                              </w:divBdr>
                              <w:divsChild>
                                <w:div w:id="816386820">
                                  <w:marLeft w:val="0"/>
                                  <w:marRight w:val="0"/>
                                  <w:marTop w:val="0"/>
                                  <w:marBottom w:val="0"/>
                                  <w:divBdr>
                                    <w:top w:val="none" w:sz="0" w:space="0" w:color="auto"/>
                                    <w:left w:val="none" w:sz="0" w:space="0" w:color="auto"/>
                                    <w:bottom w:val="none" w:sz="0" w:space="0" w:color="auto"/>
                                    <w:right w:val="none" w:sz="0" w:space="0" w:color="auto"/>
                                  </w:divBdr>
                                  <w:divsChild>
                                    <w:div w:id="153854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1573604">
      <w:bodyDiv w:val="1"/>
      <w:marLeft w:val="0"/>
      <w:marRight w:val="0"/>
      <w:marTop w:val="0"/>
      <w:marBottom w:val="0"/>
      <w:divBdr>
        <w:top w:val="none" w:sz="0" w:space="0" w:color="auto"/>
        <w:left w:val="none" w:sz="0" w:space="0" w:color="auto"/>
        <w:bottom w:val="none" w:sz="0" w:space="0" w:color="auto"/>
        <w:right w:val="none" w:sz="0" w:space="0" w:color="auto"/>
      </w:divBdr>
      <w:divsChild>
        <w:div w:id="746389591">
          <w:marLeft w:val="0"/>
          <w:marRight w:val="0"/>
          <w:marTop w:val="150"/>
          <w:marBottom w:val="0"/>
          <w:divBdr>
            <w:top w:val="none" w:sz="0" w:space="0" w:color="auto"/>
            <w:left w:val="none" w:sz="0" w:space="0" w:color="auto"/>
            <w:bottom w:val="none" w:sz="0" w:space="0" w:color="auto"/>
            <w:right w:val="none" w:sz="0" w:space="0" w:color="auto"/>
          </w:divBdr>
          <w:divsChild>
            <w:div w:id="1647541088">
              <w:marLeft w:val="0"/>
              <w:marRight w:val="0"/>
              <w:marTop w:val="0"/>
              <w:marBottom w:val="0"/>
              <w:divBdr>
                <w:top w:val="none" w:sz="0" w:space="0" w:color="auto"/>
                <w:left w:val="none" w:sz="0" w:space="0" w:color="auto"/>
                <w:bottom w:val="single" w:sz="6" w:space="0" w:color="EFEFEF"/>
                <w:right w:val="none" w:sz="0" w:space="0" w:color="auto"/>
              </w:divBdr>
              <w:divsChild>
                <w:div w:id="1547523617">
                  <w:marLeft w:val="0"/>
                  <w:marRight w:val="0"/>
                  <w:marTop w:val="0"/>
                  <w:marBottom w:val="0"/>
                  <w:divBdr>
                    <w:top w:val="none" w:sz="0" w:space="0" w:color="auto"/>
                    <w:left w:val="none" w:sz="0" w:space="0" w:color="auto"/>
                    <w:bottom w:val="none" w:sz="0" w:space="0" w:color="auto"/>
                    <w:right w:val="none" w:sz="0" w:space="0" w:color="auto"/>
                  </w:divBdr>
                </w:div>
                <w:div w:id="16393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9270">
          <w:marLeft w:val="0"/>
          <w:marRight w:val="0"/>
          <w:marTop w:val="300"/>
          <w:marBottom w:val="0"/>
          <w:divBdr>
            <w:top w:val="none" w:sz="0" w:space="0" w:color="auto"/>
            <w:left w:val="none" w:sz="0" w:space="0" w:color="auto"/>
            <w:bottom w:val="none" w:sz="0" w:space="0" w:color="auto"/>
            <w:right w:val="none" w:sz="0" w:space="0" w:color="auto"/>
          </w:divBdr>
          <w:divsChild>
            <w:div w:id="687105192">
              <w:marLeft w:val="0"/>
              <w:marRight w:val="0"/>
              <w:marTop w:val="0"/>
              <w:marBottom w:val="0"/>
              <w:divBdr>
                <w:top w:val="none" w:sz="0" w:space="0" w:color="auto"/>
                <w:left w:val="none" w:sz="0" w:space="0" w:color="auto"/>
                <w:bottom w:val="none" w:sz="0" w:space="0" w:color="auto"/>
                <w:right w:val="none" w:sz="0" w:space="0" w:color="auto"/>
              </w:divBdr>
              <w:divsChild>
                <w:div w:id="1110080758">
                  <w:marLeft w:val="0"/>
                  <w:marRight w:val="0"/>
                  <w:marTop w:val="150"/>
                  <w:marBottom w:val="0"/>
                  <w:divBdr>
                    <w:top w:val="none" w:sz="0" w:space="0" w:color="auto"/>
                    <w:left w:val="none" w:sz="0" w:space="0" w:color="auto"/>
                    <w:bottom w:val="none" w:sz="0" w:space="0" w:color="auto"/>
                    <w:right w:val="none" w:sz="0" w:space="0" w:color="auto"/>
                  </w:divBdr>
                  <w:divsChild>
                    <w:div w:id="1663578380">
                      <w:marLeft w:val="0"/>
                      <w:marRight w:val="0"/>
                      <w:marTop w:val="0"/>
                      <w:marBottom w:val="0"/>
                      <w:divBdr>
                        <w:top w:val="none" w:sz="0" w:space="0" w:color="auto"/>
                        <w:left w:val="none" w:sz="0" w:space="0" w:color="auto"/>
                        <w:bottom w:val="none" w:sz="0" w:space="0" w:color="auto"/>
                        <w:right w:val="none" w:sz="0" w:space="0" w:color="auto"/>
                      </w:divBdr>
                      <w:divsChild>
                        <w:div w:id="1050884071">
                          <w:marLeft w:val="0"/>
                          <w:marRight w:val="0"/>
                          <w:marTop w:val="0"/>
                          <w:marBottom w:val="0"/>
                          <w:divBdr>
                            <w:top w:val="none" w:sz="0" w:space="0" w:color="auto"/>
                            <w:left w:val="none" w:sz="0" w:space="0" w:color="auto"/>
                            <w:bottom w:val="none" w:sz="0" w:space="0" w:color="auto"/>
                            <w:right w:val="none" w:sz="0" w:space="0" w:color="auto"/>
                          </w:divBdr>
                        </w:div>
                        <w:div w:id="112253017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24610316">
                  <w:marLeft w:val="0"/>
                  <w:marRight w:val="0"/>
                  <w:marTop w:val="0"/>
                  <w:marBottom w:val="0"/>
                  <w:divBdr>
                    <w:top w:val="none" w:sz="0" w:space="0" w:color="auto"/>
                    <w:left w:val="none" w:sz="0" w:space="0" w:color="auto"/>
                    <w:bottom w:val="none" w:sz="0" w:space="0" w:color="auto"/>
                    <w:right w:val="none" w:sz="0" w:space="0" w:color="auto"/>
                  </w:divBdr>
                  <w:divsChild>
                    <w:div w:id="21523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93535">
              <w:marLeft w:val="-1350"/>
              <w:marRight w:val="0"/>
              <w:marTop w:val="0"/>
              <w:marBottom w:val="0"/>
              <w:divBdr>
                <w:top w:val="none" w:sz="0" w:space="0" w:color="auto"/>
                <w:left w:val="none" w:sz="0" w:space="0" w:color="auto"/>
                <w:bottom w:val="none" w:sz="0" w:space="0" w:color="auto"/>
                <w:right w:val="none" w:sz="0" w:space="0" w:color="auto"/>
              </w:divBdr>
              <w:divsChild>
                <w:div w:id="1102799857">
                  <w:marLeft w:val="0"/>
                  <w:marRight w:val="0"/>
                  <w:marTop w:val="0"/>
                  <w:marBottom w:val="0"/>
                  <w:divBdr>
                    <w:top w:val="none" w:sz="0" w:space="0" w:color="auto"/>
                    <w:left w:val="none" w:sz="0" w:space="0" w:color="auto"/>
                    <w:bottom w:val="none" w:sz="0" w:space="0" w:color="auto"/>
                    <w:right w:val="none" w:sz="0" w:space="0" w:color="auto"/>
                  </w:divBdr>
                  <w:divsChild>
                    <w:div w:id="1266041605">
                      <w:marLeft w:val="0"/>
                      <w:marRight w:val="0"/>
                      <w:marTop w:val="0"/>
                      <w:marBottom w:val="0"/>
                      <w:divBdr>
                        <w:top w:val="none" w:sz="0" w:space="0" w:color="auto"/>
                        <w:left w:val="none" w:sz="0" w:space="0" w:color="auto"/>
                        <w:bottom w:val="none" w:sz="0" w:space="0" w:color="auto"/>
                        <w:right w:val="none" w:sz="0" w:space="0" w:color="auto"/>
                      </w:divBdr>
                      <w:divsChild>
                        <w:div w:id="104464593">
                          <w:marLeft w:val="0"/>
                          <w:marRight w:val="0"/>
                          <w:marTop w:val="0"/>
                          <w:marBottom w:val="0"/>
                          <w:divBdr>
                            <w:top w:val="single" w:sz="6" w:space="0" w:color="C7C7C7"/>
                            <w:left w:val="single" w:sz="6" w:space="0" w:color="C7C7C7"/>
                            <w:bottom w:val="single" w:sz="6" w:space="0" w:color="C7C7C7"/>
                            <w:right w:val="single" w:sz="6" w:space="0" w:color="C7C7C7"/>
                          </w:divBdr>
                          <w:divsChild>
                            <w:div w:id="253974264">
                              <w:marLeft w:val="0"/>
                              <w:marRight w:val="0"/>
                              <w:marTop w:val="100"/>
                              <w:marBottom w:val="100"/>
                              <w:divBdr>
                                <w:top w:val="none" w:sz="0" w:space="0" w:color="auto"/>
                                <w:left w:val="none" w:sz="0" w:space="0" w:color="auto"/>
                                <w:bottom w:val="none" w:sz="0" w:space="0" w:color="auto"/>
                                <w:right w:val="none" w:sz="0" w:space="0" w:color="auto"/>
                              </w:divBdr>
                            </w:div>
                            <w:div w:id="525214477">
                              <w:marLeft w:val="0"/>
                              <w:marRight w:val="0"/>
                              <w:marTop w:val="100"/>
                              <w:marBottom w:val="100"/>
                              <w:divBdr>
                                <w:top w:val="none" w:sz="0" w:space="11" w:color="auto"/>
                                <w:left w:val="none" w:sz="0" w:space="0" w:color="auto"/>
                                <w:bottom w:val="single" w:sz="6" w:space="11" w:color="C7C7C7"/>
                                <w:right w:val="none" w:sz="0" w:space="0" w:color="auto"/>
                              </w:divBdr>
                            </w:div>
                            <w:div w:id="651450148">
                              <w:marLeft w:val="0"/>
                              <w:marRight w:val="0"/>
                              <w:marTop w:val="100"/>
                              <w:marBottom w:val="100"/>
                              <w:divBdr>
                                <w:top w:val="none" w:sz="0" w:space="11" w:color="auto"/>
                                <w:left w:val="none" w:sz="0" w:space="0" w:color="auto"/>
                                <w:bottom w:val="single" w:sz="6" w:space="11" w:color="C7C7C7"/>
                                <w:right w:val="none" w:sz="0" w:space="0" w:color="auto"/>
                              </w:divBdr>
                              <w:divsChild>
                                <w:div w:id="1494880682">
                                  <w:marLeft w:val="0"/>
                                  <w:marRight w:val="0"/>
                                  <w:marTop w:val="0"/>
                                  <w:marBottom w:val="0"/>
                                  <w:divBdr>
                                    <w:top w:val="none" w:sz="0" w:space="0" w:color="auto"/>
                                    <w:left w:val="none" w:sz="0" w:space="0" w:color="auto"/>
                                    <w:bottom w:val="none" w:sz="0" w:space="0" w:color="auto"/>
                                    <w:right w:val="none" w:sz="0" w:space="0" w:color="auto"/>
                                  </w:divBdr>
                                </w:div>
                              </w:divsChild>
                            </w:div>
                            <w:div w:id="781723566">
                              <w:marLeft w:val="0"/>
                              <w:marRight w:val="0"/>
                              <w:marTop w:val="100"/>
                              <w:marBottom w:val="100"/>
                              <w:divBdr>
                                <w:top w:val="none" w:sz="0" w:space="11" w:color="auto"/>
                                <w:left w:val="none" w:sz="0" w:space="0" w:color="auto"/>
                                <w:bottom w:val="single" w:sz="6" w:space="11" w:color="C7C7C7"/>
                                <w:right w:val="none" w:sz="0" w:space="0" w:color="auto"/>
                              </w:divBdr>
                            </w:div>
                            <w:div w:id="834497240">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242379873">
      <w:bodyDiv w:val="1"/>
      <w:marLeft w:val="0"/>
      <w:marRight w:val="0"/>
      <w:marTop w:val="0"/>
      <w:marBottom w:val="0"/>
      <w:divBdr>
        <w:top w:val="none" w:sz="0" w:space="0" w:color="auto"/>
        <w:left w:val="none" w:sz="0" w:space="0" w:color="auto"/>
        <w:bottom w:val="none" w:sz="0" w:space="0" w:color="auto"/>
        <w:right w:val="none" w:sz="0" w:space="0" w:color="auto"/>
      </w:divBdr>
      <w:divsChild>
        <w:div w:id="1220477442">
          <w:marLeft w:val="0"/>
          <w:marRight w:val="0"/>
          <w:marTop w:val="0"/>
          <w:marBottom w:val="0"/>
          <w:divBdr>
            <w:top w:val="none" w:sz="0" w:space="0" w:color="auto"/>
            <w:left w:val="none" w:sz="0" w:space="0" w:color="auto"/>
            <w:bottom w:val="dotted" w:sz="6" w:space="4" w:color="DDDDDD"/>
            <w:right w:val="none" w:sz="0" w:space="0" w:color="auto"/>
          </w:divBdr>
          <w:divsChild>
            <w:div w:id="93390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21938">
      <w:bodyDiv w:val="1"/>
      <w:marLeft w:val="0"/>
      <w:marRight w:val="0"/>
      <w:marTop w:val="0"/>
      <w:marBottom w:val="0"/>
      <w:divBdr>
        <w:top w:val="none" w:sz="0" w:space="0" w:color="auto"/>
        <w:left w:val="none" w:sz="0" w:space="0" w:color="auto"/>
        <w:bottom w:val="none" w:sz="0" w:space="0" w:color="auto"/>
        <w:right w:val="none" w:sz="0" w:space="0" w:color="auto"/>
      </w:divBdr>
      <w:divsChild>
        <w:div w:id="45420529">
          <w:marLeft w:val="0"/>
          <w:marRight w:val="0"/>
          <w:marTop w:val="0"/>
          <w:marBottom w:val="150"/>
          <w:divBdr>
            <w:top w:val="none" w:sz="0" w:space="0" w:color="auto"/>
            <w:left w:val="none" w:sz="0" w:space="0" w:color="auto"/>
            <w:bottom w:val="none" w:sz="0" w:space="0" w:color="auto"/>
            <w:right w:val="none" w:sz="0" w:space="0" w:color="auto"/>
          </w:divBdr>
        </w:div>
      </w:divsChild>
    </w:div>
    <w:div w:id="243416349">
      <w:bodyDiv w:val="1"/>
      <w:marLeft w:val="0"/>
      <w:marRight w:val="0"/>
      <w:marTop w:val="0"/>
      <w:marBottom w:val="0"/>
      <w:divBdr>
        <w:top w:val="none" w:sz="0" w:space="0" w:color="auto"/>
        <w:left w:val="none" w:sz="0" w:space="0" w:color="auto"/>
        <w:bottom w:val="none" w:sz="0" w:space="0" w:color="auto"/>
        <w:right w:val="none" w:sz="0" w:space="0" w:color="auto"/>
      </w:divBdr>
      <w:divsChild>
        <w:div w:id="711154715">
          <w:marLeft w:val="0"/>
          <w:marRight w:val="0"/>
          <w:marTop w:val="0"/>
          <w:marBottom w:val="0"/>
          <w:divBdr>
            <w:top w:val="none" w:sz="0" w:space="0" w:color="auto"/>
            <w:left w:val="none" w:sz="0" w:space="0" w:color="auto"/>
            <w:bottom w:val="dotted" w:sz="6" w:space="4" w:color="DDDDDD"/>
            <w:right w:val="none" w:sz="0" w:space="0" w:color="auto"/>
          </w:divBdr>
        </w:div>
      </w:divsChild>
    </w:div>
    <w:div w:id="243496503">
      <w:bodyDiv w:val="1"/>
      <w:marLeft w:val="0"/>
      <w:marRight w:val="0"/>
      <w:marTop w:val="0"/>
      <w:marBottom w:val="0"/>
      <w:divBdr>
        <w:top w:val="none" w:sz="0" w:space="0" w:color="auto"/>
        <w:left w:val="none" w:sz="0" w:space="0" w:color="auto"/>
        <w:bottom w:val="none" w:sz="0" w:space="0" w:color="auto"/>
        <w:right w:val="none" w:sz="0" w:space="0" w:color="auto"/>
      </w:divBdr>
      <w:divsChild>
        <w:div w:id="406803365">
          <w:marLeft w:val="0"/>
          <w:marRight w:val="0"/>
          <w:marTop w:val="0"/>
          <w:marBottom w:val="0"/>
          <w:divBdr>
            <w:top w:val="none" w:sz="0" w:space="0" w:color="auto"/>
            <w:left w:val="none" w:sz="0" w:space="0" w:color="auto"/>
            <w:bottom w:val="none" w:sz="0" w:space="0" w:color="auto"/>
            <w:right w:val="none" w:sz="0" w:space="0" w:color="auto"/>
          </w:divBdr>
          <w:divsChild>
            <w:div w:id="302853998">
              <w:marLeft w:val="0"/>
              <w:marRight w:val="0"/>
              <w:marTop w:val="0"/>
              <w:marBottom w:val="0"/>
              <w:divBdr>
                <w:top w:val="none" w:sz="0" w:space="0" w:color="auto"/>
                <w:left w:val="none" w:sz="0" w:space="0" w:color="auto"/>
                <w:bottom w:val="none" w:sz="0" w:space="0" w:color="auto"/>
                <w:right w:val="none" w:sz="0" w:space="0" w:color="auto"/>
              </w:divBdr>
            </w:div>
            <w:div w:id="1861241681">
              <w:marLeft w:val="0"/>
              <w:marRight w:val="0"/>
              <w:marTop w:val="0"/>
              <w:marBottom w:val="150"/>
              <w:divBdr>
                <w:top w:val="none" w:sz="0" w:space="0" w:color="auto"/>
                <w:left w:val="none" w:sz="0" w:space="0" w:color="auto"/>
                <w:bottom w:val="none" w:sz="0" w:space="0" w:color="auto"/>
                <w:right w:val="none" w:sz="0" w:space="0" w:color="auto"/>
              </w:divBdr>
            </w:div>
          </w:divsChild>
        </w:div>
        <w:div w:id="783309072">
          <w:marLeft w:val="0"/>
          <w:marRight w:val="0"/>
          <w:marTop w:val="0"/>
          <w:marBottom w:val="150"/>
          <w:divBdr>
            <w:top w:val="none" w:sz="0" w:space="0" w:color="auto"/>
            <w:left w:val="none" w:sz="0" w:space="0" w:color="auto"/>
            <w:bottom w:val="none" w:sz="0" w:space="0" w:color="auto"/>
            <w:right w:val="none" w:sz="0" w:space="0" w:color="auto"/>
          </w:divBdr>
          <w:divsChild>
            <w:div w:id="4595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954367">
      <w:bodyDiv w:val="1"/>
      <w:marLeft w:val="0"/>
      <w:marRight w:val="0"/>
      <w:marTop w:val="0"/>
      <w:marBottom w:val="0"/>
      <w:divBdr>
        <w:top w:val="none" w:sz="0" w:space="0" w:color="auto"/>
        <w:left w:val="none" w:sz="0" w:space="0" w:color="auto"/>
        <w:bottom w:val="none" w:sz="0" w:space="0" w:color="auto"/>
        <w:right w:val="none" w:sz="0" w:space="0" w:color="auto"/>
      </w:divBdr>
    </w:div>
    <w:div w:id="244535402">
      <w:bodyDiv w:val="1"/>
      <w:marLeft w:val="0"/>
      <w:marRight w:val="0"/>
      <w:marTop w:val="0"/>
      <w:marBottom w:val="0"/>
      <w:divBdr>
        <w:top w:val="none" w:sz="0" w:space="0" w:color="auto"/>
        <w:left w:val="none" w:sz="0" w:space="0" w:color="auto"/>
        <w:bottom w:val="none" w:sz="0" w:space="0" w:color="auto"/>
        <w:right w:val="none" w:sz="0" w:space="0" w:color="auto"/>
      </w:divBdr>
      <w:divsChild>
        <w:div w:id="1690645661">
          <w:marLeft w:val="0"/>
          <w:marRight w:val="0"/>
          <w:marTop w:val="0"/>
          <w:marBottom w:val="300"/>
          <w:divBdr>
            <w:top w:val="none" w:sz="0" w:space="0" w:color="auto"/>
            <w:left w:val="none" w:sz="0" w:space="0" w:color="auto"/>
            <w:bottom w:val="none" w:sz="0" w:space="0" w:color="auto"/>
            <w:right w:val="none" w:sz="0" w:space="0" w:color="auto"/>
          </w:divBdr>
          <w:divsChild>
            <w:div w:id="2031561560">
              <w:marLeft w:val="0"/>
              <w:marRight w:val="0"/>
              <w:marTop w:val="0"/>
              <w:marBottom w:val="0"/>
              <w:divBdr>
                <w:top w:val="none" w:sz="0" w:space="0" w:color="auto"/>
                <w:left w:val="none" w:sz="0" w:space="0" w:color="auto"/>
                <w:bottom w:val="none" w:sz="0" w:space="0" w:color="auto"/>
                <w:right w:val="none" w:sz="0" w:space="0" w:color="auto"/>
              </w:divBdr>
              <w:divsChild>
                <w:div w:id="1134713612">
                  <w:marLeft w:val="0"/>
                  <w:marRight w:val="0"/>
                  <w:marTop w:val="0"/>
                  <w:marBottom w:val="0"/>
                  <w:divBdr>
                    <w:top w:val="none" w:sz="0" w:space="0" w:color="auto"/>
                    <w:left w:val="none" w:sz="0" w:space="0" w:color="auto"/>
                    <w:bottom w:val="none" w:sz="0" w:space="0" w:color="auto"/>
                    <w:right w:val="none" w:sz="0" w:space="0" w:color="auto"/>
                  </w:divBdr>
                  <w:divsChild>
                    <w:div w:id="1609316498">
                      <w:marLeft w:val="0"/>
                      <w:marRight w:val="0"/>
                      <w:marTop w:val="0"/>
                      <w:marBottom w:val="225"/>
                      <w:divBdr>
                        <w:top w:val="none" w:sz="0" w:space="0" w:color="2D2D2D"/>
                        <w:left w:val="none" w:sz="0" w:space="0" w:color="2D2D2D"/>
                        <w:bottom w:val="none" w:sz="0" w:space="0" w:color="2D2D2D"/>
                        <w:right w:val="none" w:sz="0" w:space="0" w:color="2D2D2D"/>
                      </w:divBdr>
                      <w:divsChild>
                        <w:div w:id="824316615">
                          <w:marLeft w:val="0"/>
                          <w:marRight w:val="0"/>
                          <w:marTop w:val="120"/>
                          <w:marBottom w:val="150"/>
                          <w:divBdr>
                            <w:top w:val="none" w:sz="0" w:space="0" w:color="auto"/>
                            <w:left w:val="none" w:sz="0" w:space="0" w:color="auto"/>
                            <w:bottom w:val="none" w:sz="0" w:space="0" w:color="auto"/>
                            <w:right w:val="none" w:sz="0" w:space="0" w:color="auto"/>
                          </w:divBdr>
                          <w:divsChild>
                            <w:div w:id="95317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612281">
      <w:bodyDiv w:val="1"/>
      <w:marLeft w:val="0"/>
      <w:marRight w:val="0"/>
      <w:marTop w:val="0"/>
      <w:marBottom w:val="0"/>
      <w:divBdr>
        <w:top w:val="none" w:sz="0" w:space="0" w:color="auto"/>
        <w:left w:val="none" w:sz="0" w:space="0" w:color="auto"/>
        <w:bottom w:val="none" w:sz="0" w:space="0" w:color="auto"/>
        <w:right w:val="none" w:sz="0" w:space="0" w:color="auto"/>
      </w:divBdr>
      <w:divsChild>
        <w:div w:id="1596673225">
          <w:marLeft w:val="0"/>
          <w:marRight w:val="0"/>
          <w:marTop w:val="0"/>
          <w:marBottom w:val="150"/>
          <w:divBdr>
            <w:top w:val="none" w:sz="0" w:space="0" w:color="auto"/>
            <w:left w:val="none" w:sz="0" w:space="0" w:color="auto"/>
            <w:bottom w:val="none" w:sz="0" w:space="0" w:color="auto"/>
            <w:right w:val="none" w:sz="0" w:space="0" w:color="auto"/>
          </w:divBdr>
        </w:div>
        <w:div w:id="1750421345">
          <w:marLeft w:val="0"/>
          <w:marRight w:val="0"/>
          <w:marTop w:val="0"/>
          <w:marBottom w:val="150"/>
          <w:divBdr>
            <w:top w:val="none" w:sz="0" w:space="0" w:color="auto"/>
            <w:left w:val="none" w:sz="0" w:space="0" w:color="auto"/>
            <w:bottom w:val="none" w:sz="0" w:space="0" w:color="auto"/>
            <w:right w:val="none" w:sz="0" w:space="0" w:color="auto"/>
          </w:divBdr>
          <w:divsChild>
            <w:div w:id="782191891">
              <w:marLeft w:val="0"/>
              <w:marRight w:val="0"/>
              <w:marTop w:val="0"/>
              <w:marBottom w:val="0"/>
              <w:divBdr>
                <w:top w:val="none" w:sz="0" w:space="0" w:color="auto"/>
                <w:left w:val="none" w:sz="0" w:space="0" w:color="auto"/>
                <w:bottom w:val="none" w:sz="0" w:space="0" w:color="auto"/>
                <w:right w:val="none" w:sz="0" w:space="0" w:color="auto"/>
              </w:divBdr>
            </w:div>
          </w:divsChild>
        </w:div>
        <w:div w:id="1916090012">
          <w:marLeft w:val="0"/>
          <w:marRight w:val="0"/>
          <w:marTop w:val="0"/>
          <w:marBottom w:val="0"/>
          <w:divBdr>
            <w:top w:val="none" w:sz="0" w:space="0" w:color="auto"/>
            <w:left w:val="none" w:sz="0" w:space="0" w:color="auto"/>
            <w:bottom w:val="none" w:sz="0" w:space="0" w:color="auto"/>
            <w:right w:val="none" w:sz="0" w:space="0" w:color="auto"/>
          </w:divBdr>
          <w:divsChild>
            <w:div w:id="148801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656305">
      <w:bodyDiv w:val="1"/>
      <w:marLeft w:val="0"/>
      <w:marRight w:val="0"/>
      <w:marTop w:val="0"/>
      <w:marBottom w:val="0"/>
      <w:divBdr>
        <w:top w:val="none" w:sz="0" w:space="0" w:color="auto"/>
        <w:left w:val="none" w:sz="0" w:space="0" w:color="auto"/>
        <w:bottom w:val="none" w:sz="0" w:space="0" w:color="auto"/>
        <w:right w:val="none" w:sz="0" w:space="0" w:color="auto"/>
      </w:divBdr>
      <w:divsChild>
        <w:div w:id="24527645">
          <w:marLeft w:val="0"/>
          <w:marRight w:val="0"/>
          <w:marTop w:val="0"/>
          <w:marBottom w:val="150"/>
          <w:divBdr>
            <w:top w:val="none" w:sz="0" w:space="0" w:color="auto"/>
            <w:left w:val="none" w:sz="0" w:space="0" w:color="auto"/>
            <w:bottom w:val="none" w:sz="0" w:space="0" w:color="auto"/>
            <w:right w:val="none" w:sz="0" w:space="0" w:color="auto"/>
          </w:divBdr>
        </w:div>
        <w:div w:id="765463339">
          <w:marLeft w:val="0"/>
          <w:marRight w:val="0"/>
          <w:marTop w:val="0"/>
          <w:marBottom w:val="150"/>
          <w:divBdr>
            <w:top w:val="none" w:sz="0" w:space="0" w:color="auto"/>
            <w:left w:val="none" w:sz="0" w:space="0" w:color="auto"/>
            <w:bottom w:val="none" w:sz="0" w:space="0" w:color="auto"/>
            <w:right w:val="none" w:sz="0" w:space="0" w:color="auto"/>
          </w:divBdr>
          <w:divsChild>
            <w:div w:id="681392026">
              <w:marLeft w:val="0"/>
              <w:marRight w:val="0"/>
              <w:marTop w:val="0"/>
              <w:marBottom w:val="0"/>
              <w:divBdr>
                <w:top w:val="none" w:sz="0" w:space="0" w:color="auto"/>
                <w:left w:val="none" w:sz="0" w:space="0" w:color="auto"/>
                <w:bottom w:val="none" w:sz="0" w:space="0" w:color="auto"/>
                <w:right w:val="none" w:sz="0" w:space="0" w:color="auto"/>
              </w:divBdr>
              <w:divsChild>
                <w:div w:id="88376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525451">
          <w:marLeft w:val="0"/>
          <w:marRight w:val="0"/>
          <w:marTop w:val="0"/>
          <w:marBottom w:val="0"/>
          <w:divBdr>
            <w:top w:val="none" w:sz="0" w:space="0" w:color="auto"/>
            <w:left w:val="none" w:sz="0" w:space="0" w:color="auto"/>
            <w:bottom w:val="none" w:sz="0" w:space="0" w:color="auto"/>
            <w:right w:val="none" w:sz="0" w:space="0" w:color="auto"/>
          </w:divBdr>
          <w:divsChild>
            <w:div w:id="8437397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45193734">
      <w:bodyDiv w:val="1"/>
      <w:marLeft w:val="0"/>
      <w:marRight w:val="0"/>
      <w:marTop w:val="0"/>
      <w:marBottom w:val="0"/>
      <w:divBdr>
        <w:top w:val="none" w:sz="0" w:space="0" w:color="auto"/>
        <w:left w:val="none" w:sz="0" w:space="0" w:color="auto"/>
        <w:bottom w:val="none" w:sz="0" w:space="0" w:color="auto"/>
        <w:right w:val="none" w:sz="0" w:space="0" w:color="auto"/>
      </w:divBdr>
      <w:divsChild>
        <w:div w:id="750590645">
          <w:marLeft w:val="0"/>
          <w:marRight w:val="0"/>
          <w:marTop w:val="0"/>
          <w:marBottom w:val="0"/>
          <w:divBdr>
            <w:top w:val="none" w:sz="0" w:space="0" w:color="auto"/>
            <w:left w:val="none" w:sz="0" w:space="0" w:color="auto"/>
            <w:bottom w:val="none" w:sz="0" w:space="0" w:color="auto"/>
            <w:right w:val="none" w:sz="0" w:space="0" w:color="auto"/>
          </w:divBdr>
          <w:divsChild>
            <w:div w:id="16433836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45261522">
      <w:bodyDiv w:val="1"/>
      <w:marLeft w:val="0"/>
      <w:marRight w:val="0"/>
      <w:marTop w:val="0"/>
      <w:marBottom w:val="0"/>
      <w:divBdr>
        <w:top w:val="none" w:sz="0" w:space="0" w:color="auto"/>
        <w:left w:val="none" w:sz="0" w:space="0" w:color="auto"/>
        <w:bottom w:val="none" w:sz="0" w:space="0" w:color="auto"/>
        <w:right w:val="none" w:sz="0" w:space="0" w:color="auto"/>
      </w:divBdr>
      <w:divsChild>
        <w:div w:id="853572870">
          <w:marLeft w:val="0"/>
          <w:marRight w:val="0"/>
          <w:marTop w:val="0"/>
          <w:marBottom w:val="0"/>
          <w:divBdr>
            <w:top w:val="none" w:sz="0" w:space="0" w:color="auto"/>
            <w:left w:val="none" w:sz="0" w:space="0" w:color="auto"/>
            <w:bottom w:val="none" w:sz="0" w:space="0" w:color="auto"/>
            <w:right w:val="none" w:sz="0" w:space="0" w:color="auto"/>
          </w:divBdr>
          <w:divsChild>
            <w:div w:id="13944315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45966723">
      <w:bodyDiv w:val="1"/>
      <w:marLeft w:val="0"/>
      <w:marRight w:val="0"/>
      <w:marTop w:val="0"/>
      <w:marBottom w:val="0"/>
      <w:divBdr>
        <w:top w:val="none" w:sz="0" w:space="0" w:color="auto"/>
        <w:left w:val="none" w:sz="0" w:space="0" w:color="auto"/>
        <w:bottom w:val="none" w:sz="0" w:space="0" w:color="auto"/>
        <w:right w:val="none" w:sz="0" w:space="0" w:color="auto"/>
      </w:divBdr>
      <w:divsChild>
        <w:div w:id="98725979">
          <w:marLeft w:val="0"/>
          <w:marRight w:val="0"/>
          <w:marTop w:val="0"/>
          <w:marBottom w:val="0"/>
          <w:divBdr>
            <w:top w:val="none" w:sz="0" w:space="0" w:color="auto"/>
            <w:left w:val="none" w:sz="0" w:space="0" w:color="auto"/>
            <w:bottom w:val="none" w:sz="0" w:space="0" w:color="auto"/>
            <w:right w:val="none" w:sz="0" w:space="0" w:color="auto"/>
          </w:divBdr>
          <w:divsChild>
            <w:div w:id="41298216">
              <w:marLeft w:val="0"/>
              <w:marRight w:val="0"/>
              <w:marTop w:val="0"/>
              <w:marBottom w:val="0"/>
              <w:divBdr>
                <w:top w:val="none" w:sz="0" w:space="0" w:color="auto"/>
                <w:left w:val="none" w:sz="0" w:space="0" w:color="auto"/>
                <w:bottom w:val="none" w:sz="0" w:space="0" w:color="auto"/>
                <w:right w:val="none" w:sz="0" w:space="0" w:color="auto"/>
              </w:divBdr>
            </w:div>
          </w:divsChild>
        </w:div>
        <w:div w:id="1236471522">
          <w:marLeft w:val="0"/>
          <w:marRight w:val="0"/>
          <w:marTop w:val="0"/>
          <w:marBottom w:val="150"/>
          <w:divBdr>
            <w:top w:val="none" w:sz="0" w:space="0" w:color="auto"/>
            <w:left w:val="none" w:sz="0" w:space="0" w:color="auto"/>
            <w:bottom w:val="none" w:sz="0" w:space="0" w:color="auto"/>
            <w:right w:val="none" w:sz="0" w:space="0" w:color="auto"/>
          </w:divBdr>
        </w:div>
        <w:div w:id="2102487243">
          <w:marLeft w:val="0"/>
          <w:marRight w:val="0"/>
          <w:marTop w:val="0"/>
          <w:marBottom w:val="150"/>
          <w:divBdr>
            <w:top w:val="none" w:sz="0" w:space="0" w:color="auto"/>
            <w:left w:val="none" w:sz="0" w:space="0" w:color="auto"/>
            <w:bottom w:val="none" w:sz="0" w:space="0" w:color="auto"/>
            <w:right w:val="none" w:sz="0" w:space="0" w:color="auto"/>
          </w:divBdr>
          <w:divsChild>
            <w:div w:id="106792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230368">
      <w:bodyDiv w:val="1"/>
      <w:marLeft w:val="0"/>
      <w:marRight w:val="0"/>
      <w:marTop w:val="0"/>
      <w:marBottom w:val="0"/>
      <w:divBdr>
        <w:top w:val="none" w:sz="0" w:space="0" w:color="auto"/>
        <w:left w:val="none" w:sz="0" w:space="0" w:color="auto"/>
        <w:bottom w:val="none" w:sz="0" w:space="0" w:color="auto"/>
        <w:right w:val="none" w:sz="0" w:space="0" w:color="auto"/>
      </w:divBdr>
      <w:divsChild>
        <w:div w:id="1271739856">
          <w:marLeft w:val="0"/>
          <w:marRight w:val="0"/>
          <w:marTop w:val="0"/>
          <w:marBottom w:val="0"/>
          <w:divBdr>
            <w:top w:val="none" w:sz="0" w:space="0" w:color="auto"/>
            <w:left w:val="none" w:sz="0" w:space="0" w:color="auto"/>
            <w:bottom w:val="none" w:sz="0" w:space="0" w:color="auto"/>
            <w:right w:val="none" w:sz="0" w:space="0" w:color="auto"/>
          </w:divBdr>
          <w:divsChild>
            <w:div w:id="1519613535">
              <w:marLeft w:val="0"/>
              <w:marRight w:val="0"/>
              <w:marTop w:val="0"/>
              <w:marBottom w:val="0"/>
              <w:divBdr>
                <w:top w:val="none" w:sz="0" w:space="0" w:color="auto"/>
                <w:left w:val="none" w:sz="0" w:space="0" w:color="auto"/>
                <w:bottom w:val="none" w:sz="0" w:space="0" w:color="auto"/>
                <w:right w:val="none" w:sz="0" w:space="0" w:color="auto"/>
              </w:divBdr>
              <w:divsChild>
                <w:div w:id="204216077">
                  <w:marLeft w:val="0"/>
                  <w:marRight w:val="0"/>
                  <w:marTop w:val="0"/>
                  <w:marBottom w:val="150"/>
                  <w:divBdr>
                    <w:top w:val="none" w:sz="0" w:space="0" w:color="auto"/>
                    <w:left w:val="none" w:sz="0" w:space="0" w:color="auto"/>
                    <w:bottom w:val="none" w:sz="0" w:space="0" w:color="auto"/>
                    <w:right w:val="none" w:sz="0" w:space="0" w:color="auto"/>
                  </w:divBdr>
                  <w:divsChild>
                    <w:div w:id="321392655">
                      <w:marLeft w:val="0"/>
                      <w:marRight w:val="0"/>
                      <w:marTop w:val="0"/>
                      <w:marBottom w:val="0"/>
                      <w:divBdr>
                        <w:top w:val="none" w:sz="0" w:space="0" w:color="auto"/>
                        <w:left w:val="none" w:sz="0" w:space="0" w:color="auto"/>
                        <w:bottom w:val="none" w:sz="0" w:space="0" w:color="auto"/>
                        <w:right w:val="none" w:sz="0" w:space="0" w:color="auto"/>
                      </w:divBdr>
                      <w:divsChild>
                        <w:div w:id="883830110">
                          <w:marLeft w:val="0"/>
                          <w:marRight w:val="0"/>
                          <w:marTop w:val="0"/>
                          <w:marBottom w:val="0"/>
                          <w:divBdr>
                            <w:top w:val="none" w:sz="0" w:space="0" w:color="auto"/>
                            <w:left w:val="none" w:sz="0" w:space="0" w:color="auto"/>
                            <w:bottom w:val="none" w:sz="0" w:space="0" w:color="auto"/>
                            <w:right w:val="none" w:sz="0" w:space="0" w:color="auto"/>
                          </w:divBdr>
                          <w:divsChild>
                            <w:div w:id="1371418919">
                              <w:marLeft w:val="0"/>
                              <w:marRight w:val="0"/>
                              <w:marTop w:val="0"/>
                              <w:marBottom w:val="0"/>
                              <w:divBdr>
                                <w:top w:val="none" w:sz="0" w:space="0" w:color="auto"/>
                                <w:left w:val="none" w:sz="0" w:space="0" w:color="auto"/>
                                <w:bottom w:val="none" w:sz="0" w:space="0" w:color="auto"/>
                                <w:right w:val="none" w:sz="0" w:space="0" w:color="auto"/>
                              </w:divBdr>
                              <w:divsChild>
                                <w:div w:id="1801651462">
                                  <w:marLeft w:val="0"/>
                                  <w:marRight w:val="0"/>
                                  <w:marTop w:val="0"/>
                                  <w:marBottom w:val="0"/>
                                  <w:divBdr>
                                    <w:top w:val="none" w:sz="0" w:space="0" w:color="auto"/>
                                    <w:left w:val="none" w:sz="0" w:space="0" w:color="auto"/>
                                    <w:bottom w:val="none" w:sz="0" w:space="0" w:color="auto"/>
                                    <w:right w:val="none" w:sz="0" w:space="0" w:color="auto"/>
                                  </w:divBdr>
                                  <w:divsChild>
                                    <w:div w:id="984359264">
                                      <w:marLeft w:val="0"/>
                                      <w:marRight w:val="0"/>
                                      <w:marTop w:val="0"/>
                                      <w:marBottom w:val="0"/>
                                      <w:divBdr>
                                        <w:top w:val="none" w:sz="0" w:space="0" w:color="auto"/>
                                        <w:left w:val="none" w:sz="0" w:space="0" w:color="auto"/>
                                        <w:bottom w:val="none" w:sz="0" w:space="0" w:color="auto"/>
                                        <w:right w:val="none" w:sz="0" w:space="0" w:color="auto"/>
                                      </w:divBdr>
                                      <w:divsChild>
                                        <w:div w:id="599142251">
                                          <w:marLeft w:val="0"/>
                                          <w:marRight w:val="0"/>
                                          <w:marTop w:val="0"/>
                                          <w:marBottom w:val="0"/>
                                          <w:divBdr>
                                            <w:top w:val="none" w:sz="0" w:space="0" w:color="auto"/>
                                            <w:left w:val="none" w:sz="0" w:space="0" w:color="auto"/>
                                            <w:bottom w:val="none" w:sz="0" w:space="0" w:color="auto"/>
                                            <w:right w:val="none" w:sz="0" w:space="0" w:color="auto"/>
                                          </w:divBdr>
                                          <w:divsChild>
                                            <w:div w:id="844250651">
                                              <w:marLeft w:val="0"/>
                                              <w:marRight w:val="0"/>
                                              <w:marTop w:val="0"/>
                                              <w:marBottom w:val="0"/>
                                              <w:divBdr>
                                                <w:top w:val="none" w:sz="0" w:space="0" w:color="auto"/>
                                                <w:left w:val="none" w:sz="0" w:space="0" w:color="auto"/>
                                                <w:bottom w:val="none" w:sz="0" w:space="0" w:color="auto"/>
                                                <w:right w:val="none" w:sz="0" w:space="0" w:color="auto"/>
                                              </w:divBdr>
                                              <w:divsChild>
                                                <w:div w:id="181522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6233159">
      <w:bodyDiv w:val="1"/>
      <w:marLeft w:val="0"/>
      <w:marRight w:val="0"/>
      <w:marTop w:val="0"/>
      <w:marBottom w:val="0"/>
      <w:divBdr>
        <w:top w:val="none" w:sz="0" w:space="0" w:color="auto"/>
        <w:left w:val="none" w:sz="0" w:space="0" w:color="auto"/>
        <w:bottom w:val="none" w:sz="0" w:space="0" w:color="auto"/>
        <w:right w:val="none" w:sz="0" w:space="0" w:color="auto"/>
      </w:divBdr>
      <w:divsChild>
        <w:div w:id="393041126">
          <w:marLeft w:val="0"/>
          <w:marRight w:val="0"/>
          <w:marTop w:val="0"/>
          <w:marBottom w:val="150"/>
          <w:divBdr>
            <w:top w:val="none" w:sz="0" w:space="0" w:color="auto"/>
            <w:left w:val="none" w:sz="0" w:space="0" w:color="auto"/>
            <w:bottom w:val="none" w:sz="0" w:space="0" w:color="auto"/>
            <w:right w:val="none" w:sz="0" w:space="0" w:color="auto"/>
          </w:divBdr>
        </w:div>
        <w:div w:id="1403871973">
          <w:marLeft w:val="0"/>
          <w:marRight w:val="0"/>
          <w:marTop w:val="0"/>
          <w:marBottom w:val="150"/>
          <w:divBdr>
            <w:top w:val="none" w:sz="0" w:space="0" w:color="auto"/>
            <w:left w:val="none" w:sz="0" w:space="0" w:color="auto"/>
            <w:bottom w:val="none" w:sz="0" w:space="0" w:color="auto"/>
            <w:right w:val="none" w:sz="0" w:space="0" w:color="auto"/>
          </w:divBdr>
          <w:divsChild>
            <w:div w:id="203117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303449">
      <w:bodyDiv w:val="1"/>
      <w:marLeft w:val="0"/>
      <w:marRight w:val="0"/>
      <w:marTop w:val="0"/>
      <w:marBottom w:val="0"/>
      <w:divBdr>
        <w:top w:val="none" w:sz="0" w:space="0" w:color="auto"/>
        <w:left w:val="none" w:sz="0" w:space="0" w:color="auto"/>
        <w:bottom w:val="none" w:sz="0" w:space="0" w:color="auto"/>
        <w:right w:val="none" w:sz="0" w:space="0" w:color="auto"/>
      </w:divBdr>
      <w:divsChild>
        <w:div w:id="546529424">
          <w:marLeft w:val="0"/>
          <w:marRight w:val="0"/>
          <w:marTop w:val="0"/>
          <w:marBottom w:val="0"/>
          <w:divBdr>
            <w:top w:val="none" w:sz="0" w:space="0" w:color="auto"/>
            <w:left w:val="none" w:sz="0" w:space="0" w:color="auto"/>
            <w:bottom w:val="dotted" w:sz="6" w:space="4" w:color="DDDDDD"/>
            <w:right w:val="none" w:sz="0" w:space="0" w:color="auto"/>
          </w:divBdr>
          <w:divsChild>
            <w:div w:id="4214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350455">
      <w:bodyDiv w:val="1"/>
      <w:marLeft w:val="0"/>
      <w:marRight w:val="0"/>
      <w:marTop w:val="0"/>
      <w:marBottom w:val="0"/>
      <w:divBdr>
        <w:top w:val="none" w:sz="0" w:space="0" w:color="auto"/>
        <w:left w:val="none" w:sz="0" w:space="0" w:color="auto"/>
        <w:bottom w:val="none" w:sz="0" w:space="0" w:color="auto"/>
        <w:right w:val="none" w:sz="0" w:space="0" w:color="auto"/>
      </w:divBdr>
    </w:div>
    <w:div w:id="246887277">
      <w:bodyDiv w:val="1"/>
      <w:marLeft w:val="0"/>
      <w:marRight w:val="0"/>
      <w:marTop w:val="0"/>
      <w:marBottom w:val="0"/>
      <w:divBdr>
        <w:top w:val="none" w:sz="0" w:space="0" w:color="auto"/>
        <w:left w:val="none" w:sz="0" w:space="0" w:color="auto"/>
        <w:bottom w:val="none" w:sz="0" w:space="0" w:color="auto"/>
        <w:right w:val="none" w:sz="0" w:space="0" w:color="auto"/>
      </w:divBdr>
      <w:divsChild>
        <w:div w:id="768934793">
          <w:marLeft w:val="0"/>
          <w:marRight w:val="0"/>
          <w:marTop w:val="0"/>
          <w:marBottom w:val="150"/>
          <w:divBdr>
            <w:top w:val="none" w:sz="0" w:space="0" w:color="auto"/>
            <w:left w:val="none" w:sz="0" w:space="0" w:color="auto"/>
            <w:bottom w:val="none" w:sz="0" w:space="0" w:color="auto"/>
            <w:right w:val="none" w:sz="0" w:space="0" w:color="auto"/>
          </w:divBdr>
        </w:div>
        <w:div w:id="1473326938">
          <w:marLeft w:val="0"/>
          <w:marRight w:val="0"/>
          <w:marTop w:val="0"/>
          <w:marBottom w:val="150"/>
          <w:divBdr>
            <w:top w:val="none" w:sz="0" w:space="0" w:color="auto"/>
            <w:left w:val="none" w:sz="0" w:space="0" w:color="auto"/>
            <w:bottom w:val="none" w:sz="0" w:space="0" w:color="auto"/>
            <w:right w:val="none" w:sz="0" w:space="0" w:color="auto"/>
          </w:divBdr>
          <w:divsChild>
            <w:div w:id="852956270">
              <w:marLeft w:val="0"/>
              <w:marRight w:val="0"/>
              <w:marTop w:val="0"/>
              <w:marBottom w:val="0"/>
              <w:divBdr>
                <w:top w:val="none" w:sz="0" w:space="0" w:color="auto"/>
                <w:left w:val="none" w:sz="0" w:space="0" w:color="auto"/>
                <w:bottom w:val="none" w:sz="0" w:space="0" w:color="auto"/>
                <w:right w:val="none" w:sz="0" w:space="0" w:color="auto"/>
              </w:divBdr>
              <w:divsChild>
                <w:div w:id="13453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89662">
          <w:marLeft w:val="0"/>
          <w:marRight w:val="0"/>
          <w:marTop w:val="0"/>
          <w:marBottom w:val="0"/>
          <w:divBdr>
            <w:top w:val="none" w:sz="0" w:space="0" w:color="auto"/>
            <w:left w:val="none" w:sz="0" w:space="0" w:color="auto"/>
            <w:bottom w:val="none" w:sz="0" w:space="0" w:color="auto"/>
            <w:right w:val="none" w:sz="0" w:space="0" w:color="auto"/>
          </w:divBdr>
          <w:divsChild>
            <w:div w:id="14226019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46958713">
      <w:bodyDiv w:val="1"/>
      <w:marLeft w:val="0"/>
      <w:marRight w:val="0"/>
      <w:marTop w:val="0"/>
      <w:marBottom w:val="0"/>
      <w:divBdr>
        <w:top w:val="none" w:sz="0" w:space="0" w:color="auto"/>
        <w:left w:val="none" w:sz="0" w:space="0" w:color="auto"/>
        <w:bottom w:val="none" w:sz="0" w:space="0" w:color="auto"/>
        <w:right w:val="none" w:sz="0" w:space="0" w:color="auto"/>
      </w:divBdr>
      <w:divsChild>
        <w:div w:id="1473936740">
          <w:marLeft w:val="0"/>
          <w:marRight w:val="0"/>
          <w:marTop w:val="0"/>
          <w:marBottom w:val="150"/>
          <w:divBdr>
            <w:top w:val="none" w:sz="0" w:space="0" w:color="auto"/>
            <w:left w:val="none" w:sz="0" w:space="0" w:color="auto"/>
            <w:bottom w:val="none" w:sz="0" w:space="0" w:color="auto"/>
            <w:right w:val="none" w:sz="0" w:space="0" w:color="auto"/>
          </w:divBdr>
        </w:div>
      </w:divsChild>
    </w:div>
    <w:div w:id="247006056">
      <w:bodyDiv w:val="1"/>
      <w:marLeft w:val="0"/>
      <w:marRight w:val="0"/>
      <w:marTop w:val="0"/>
      <w:marBottom w:val="0"/>
      <w:divBdr>
        <w:top w:val="none" w:sz="0" w:space="0" w:color="auto"/>
        <w:left w:val="none" w:sz="0" w:space="0" w:color="auto"/>
        <w:bottom w:val="none" w:sz="0" w:space="0" w:color="auto"/>
        <w:right w:val="none" w:sz="0" w:space="0" w:color="auto"/>
      </w:divBdr>
    </w:div>
    <w:div w:id="247231064">
      <w:bodyDiv w:val="1"/>
      <w:marLeft w:val="0"/>
      <w:marRight w:val="0"/>
      <w:marTop w:val="0"/>
      <w:marBottom w:val="0"/>
      <w:divBdr>
        <w:top w:val="none" w:sz="0" w:space="0" w:color="auto"/>
        <w:left w:val="none" w:sz="0" w:space="0" w:color="auto"/>
        <w:bottom w:val="none" w:sz="0" w:space="0" w:color="auto"/>
        <w:right w:val="none" w:sz="0" w:space="0" w:color="auto"/>
      </w:divBdr>
      <w:divsChild>
        <w:div w:id="10646603">
          <w:marLeft w:val="0"/>
          <w:marRight w:val="0"/>
          <w:marTop w:val="0"/>
          <w:marBottom w:val="225"/>
          <w:divBdr>
            <w:top w:val="none" w:sz="0" w:space="0" w:color="auto"/>
            <w:left w:val="none" w:sz="0" w:space="0" w:color="auto"/>
            <w:bottom w:val="none" w:sz="0" w:space="0" w:color="auto"/>
            <w:right w:val="none" w:sz="0" w:space="0" w:color="auto"/>
          </w:divBdr>
          <w:divsChild>
            <w:div w:id="1752237970">
              <w:marLeft w:val="0"/>
              <w:marRight w:val="0"/>
              <w:marTop w:val="0"/>
              <w:marBottom w:val="0"/>
              <w:divBdr>
                <w:top w:val="none" w:sz="0" w:space="0" w:color="auto"/>
                <w:left w:val="none" w:sz="0" w:space="0" w:color="auto"/>
                <w:bottom w:val="none" w:sz="0" w:space="0" w:color="auto"/>
                <w:right w:val="none" w:sz="0" w:space="0" w:color="auto"/>
              </w:divBdr>
              <w:divsChild>
                <w:div w:id="58361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821554">
          <w:marLeft w:val="0"/>
          <w:marRight w:val="0"/>
          <w:marTop w:val="0"/>
          <w:marBottom w:val="225"/>
          <w:divBdr>
            <w:top w:val="none" w:sz="0" w:space="0" w:color="auto"/>
            <w:left w:val="none" w:sz="0" w:space="0" w:color="auto"/>
            <w:bottom w:val="none" w:sz="0" w:space="0" w:color="auto"/>
            <w:right w:val="none" w:sz="0" w:space="0" w:color="auto"/>
          </w:divBdr>
        </w:div>
      </w:divsChild>
    </w:div>
    <w:div w:id="247424395">
      <w:bodyDiv w:val="1"/>
      <w:marLeft w:val="0"/>
      <w:marRight w:val="0"/>
      <w:marTop w:val="0"/>
      <w:marBottom w:val="0"/>
      <w:divBdr>
        <w:top w:val="none" w:sz="0" w:space="0" w:color="auto"/>
        <w:left w:val="none" w:sz="0" w:space="0" w:color="auto"/>
        <w:bottom w:val="none" w:sz="0" w:space="0" w:color="auto"/>
        <w:right w:val="none" w:sz="0" w:space="0" w:color="auto"/>
      </w:divBdr>
      <w:divsChild>
        <w:div w:id="25371714">
          <w:marLeft w:val="0"/>
          <w:marRight w:val="0"/>
          <w:marTop w:val="0"/>
          <w:marBottom w:val="0"/>
          <w:divBdr>
            <w:top w:val="none" w:sz="0" w:space="0" w:color="auto"/>
            <w:left w:val="none" w:sz="0" w:space="0" w:color="auto"/>
            <w:bottom w:val="dotted" w:sz="6" w:space="4" w:color="DDDDDD"/>
            <w:right w:val="none" w:sz="0" w:space="0" w:color="auto"/>
          </w:divBdr>
          <w:divsChild>
            <w:div w:id="170809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542687">
      <w:bodyDiv w:val="1"/>
      <w:marLeft w:val="0"/>
      <w:marRight w:val="0"/>
      <w:marTop w:val="0"/>
      <w:marBottom w:val="0"/>
      <w:divBdr>
        <w:top w:val="none" w:sz="0" w:space="0" w:color="auto"/>
        <w:left w:val="none" w:sz="0" w:space="0" w:color="auto"/>
        <w:bottom w:val="none" w:sz="0" w:space="0" w:color="auto"/>
        <w:right w:val="none" w:sz="0" w:space="0" w:color="auto"/>
      </w:divBdr>
      <w:divsChild>
        <w:div w:id="1275283548">
          <w:marLeft w:val="0"/>
          <w:marRight w:val="0"/>
          <w:marTop w:val="0"/>
          <w:marBottom w:val="0"/>
          <w:divBdr>
            <w:top w:val="none" w:sz="0" w:space="0" w:color="auto"/>
            <w:left w:val="none" w:sz="0" w:space="0" w:color="auto"/>
            <w:bottom w:val="none" w:sz="0" w:space="0" w:color="auto"/>
            <w:right w:val="none" w:sz="0" w:space="0" w:color="auto"/>
          </w:divBdr>
          <w:divsChild>
            <w:div w:id="2001156679">
              <w:marLeft w:val="0"/>
              <w:marRight w:val="0"/>
              <w:marTop w:val="0"/>
              <w:marBottom w:val="0"/>
              <w:divBdr>
                <w:top w:val="none" w:sz="0" w:space="0" w:color="auto"/>
                <w:left w:val="none" w:sz="0" w:space="0" w:color="auto"/>
                <w:bottom w:val="none" w:sz="0" w:space="0" w:color="auto"/>
                <w:right w:val="none" w:sz="0" w:space="0" w:color="auto"/>
              </w:divBdr>
              <w:divsChild>
                <w:div w:id="27031060">
                  <w:marLeft w:val="0"/>
                  <w:marRight w:val="0"/>
                  <w:marTop w:val="0"/>
                  <w:marBottom w:val="0"/>
                  <w:divBdr>
                    <w:top w:val="none" w:sz="0" w:space="0" w:color="auto"/>
                    <w:left w:val="none" w:sz="0" w:space="0" w:color="auto"/>
                    <w:bottom w:val="none" w:sz="0" w:space="0" w:color="auto"/>
                    <w:right w:val="none" w:sz="0" w:space="0" w:color="auto"/>
                  </w:divBdr>
                  <w:divsChild>
                    <w:div w:id="735855988">
                      <w:marLeft w:val="0"/>
                      <w:marRight w:val="0"/>
                      <w:marTop w:val="0"/>
                      <w:marBottom w:val="0"/>
                      <w:divBdr>
                        <w:top w:val="none" w:sz="0" w:space="0" w:color="auto"/>
                        <w:left w:val="none" w:sz="0" w:space="0" w:color="auto"/>
                        <w:bottom w:val="none" w:sz="0" w:space="0" w:color="auto"/>
                        <w:right w:val="none" w:sz="0" w:space="0" w:color="auto"/>
                      </w:divBdr>
                      <w:divsChild>
                        <w:div w:id="1937714404">
                          <w:marLeft w:val="0"/>
                          <w:marRight w:val="0"/>
                          <w:marTop w:val="0"/>
                          <w:marBottom w:val="0"/>
                          <w:divBdr>
                            <w:top w:val="none" w:sz="0" w:space="0" w:color="auto"/>
                            <w:left w:val="none" w:sz="0" w:space="0" w:color="auto"/>
                            <w:bottom w:val="none" w:sz="0" w:space="0" w:color="auto"/>
                            <w:right w:val="none" w:sz="0" w:space="0" w:color="auto"/>
                          </w:divBdr>
                          <w:divsChild>
                            <w:div w:id="46808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615921">
      <w:bodyDiv w:val="1"/>
      <w:marLeft w:val="0"/>
      <w:marRight w:val="0"/>
      <w:marTop w:val="0"/>
      <w:marBottom w:val="0"/>
      <w:divBdr>
        <w:top w:val="none" w:sz="0" w:space="0" w:color="auto"/>
        <w:left w:val="none" w:sz="0" w:space="0" w:color="auto"/>
        <w:bottom w:val="none" w:sz="0" w:space="0" w:color="auto"/>
        <w:right w:val="none" w:sz="0" w:space="0" w:color="auto"/>
      </w:divBdr>
      <w:divsChild>
        <w:div w:id="1348412168">
          <w:marLeft w:val="0"/>
          <w:marRight w:val="0"/>
          <w:marTop w:val="0"/>
          <w:marBottom w:val="0"/>
          <w:divBdr>
            <w:top w:val="none" w:sz="0" w:space="0" w:color="auto"/>
            <w:left w:val="none" w:sz="0" w:space="0" w:color="auto"/>
            <w:bottom w:val="none" w:sz="0" w:space="0" w:color="auto"/>
            <w:right w:val="none" w:sz="0" w:space="0" w:color="auto"/>
          </w:divBdr>
          <w:divsChild>
            <w:div w:id="1230075861">
              <w:marLeft w:val="0"/>
              <w:marRight w:val="0"/>
              <w:marTop w:val="0"/>
              <w:marBottom w:val="0"/>
              <w:divBdr>
                <w:top w:val="none" w:sz="0" w:space="0" w:color="auto"/>
                <w:left w:val="none" w:sz="0" w:space="0" w:color="auto"/>
                <w:bottom w:val="none" w:sz="0" w:space="0" w:color="auto"/>
                <w:right w:val="none" w:sz="0" w:space="0" w:color="auto"/>
              </w:divBdr>
              <w:divsChild>
                <w:div w:id="1892887797">
                  <w:marLeft w:val="0"/>
                  <w:marRight w:val="0"/>
                  <w:marTop w:val="0"/>
                  <w:marBottom w:val="0"/>
                  <w:divBdr>
                    <w:top w:val="none" w:sz="0" w:space="0" w:color="auto"/>
                    <w:left w:val="none" w:sz="0" w:space="0" w:color="auto"/>
                    <w:bottom w:val="none" w:sz="0" w:space="0" w:color="auto"/>
                    <w:right w:val="none" w:sz="0" w:space="0" w:color="auto"/>
                  </w:divBdr>
                  <w:divsChild>
                    <w:div w:id="1356035987">
                      <w:marLeft w:val="0"/>
                      <w:marRight w:val="0"/>
                      <w:marTop w:val="0"/>
                      <w:marBottom w:val="0"/>
                      <w:divBdr>
                        <w:top w:val="none" w:sz="0" w:space="0" w:color="auto"/>
                        <w:left w:val="none" w:sz="0" w:space="0" w:color="auto"/>
                        <w:bottom w:val="none" w:sz="0" w:space="0" w:color="auto"/>
                        <w:right w:val="none" w:sz="0" w:space="0" w:color="auto"/>
                      </w:divBdr>
                      <w:divsChild>
                        <w:div w:id="1045956387">
                          <w:marLeft w:val="0"/>
                          <w:marRight w:val="0"/>
                          <w:marTop w:val="0"/>
                          <w:marBottom w:val="0"/>
                          <w:divBdr>
                            <w:top w:val="none" w:sz="0" w:space="0" w:color="auto"/>
                            <w:left w:val="none" w:sz="0" w:space="0" w:color="auto"/>
                            <w:bottom w:val="none" w:sz="0" w:space="0" w:color="auto"/>
                            <w:right w:val="none" w:sz="0" w:space="0" w:color="auto"/>
                          </w:divBdr>
                          <w:divsChild>
                            <w:div w:id="805582376">
                              <w:marLeft w:val="0"/>
                              <w:marRight w:val="0"/>
                              <w:marTop w:val="0"/>
                              <w:marBottom w:val="0"/>
                              <w:divBdr>
                                <w:top w:val="none" w:sz="0" w:space="0" w:color="auto"/>
                                <w:left w:val="none" w:sz="0" w:space="0" w:color="auto"/>
                                <w:bottom w:val="none" w:sz="0" w:space="0" w:color="auto"/>
                                <w:right w:val="none" w:sz="0" w:space="0" w:color="auto"/>
                              </w:divBdr>
                              <w:divsChild>
                                <w:div w:id="1356923955">
                                  <w:marLeft w:val="0"/>
                                  <w:marRight w:val="0"/>
                                  <w:marTop w:val="0"/>
                                  <w:marBottom w:val="0"/>
                                  <w:divBdr>
                                    <w:top w:val="none" w:sz="0" w:space="0" w:color="auto"/>
                                    <w:left w:val="none" w:sz="0" w:space="0" w:color="auto"/>
                                    <w:bottom w:val="none" w:sz="0" w:space="0" w:color="auto"/>
                                    <w:right w:val="none" w:sz="0" w:space="0" w:color="auto"/>
                                  </w:divBdr>
                                  <w:divsChild>
                                    <w:div w:id="185283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621482">
      <w:bodyDiv w:val="1"/>
      <w:marLeft w:val="0"/>
      <w:marRight w:val="0"/>
      <w:marTop w:val="0"/>
      <w:marBottom w:val="0"/>
      <w:divBdr>
        <w:top w:val="none" w:sz="0" w:space="0" w:color="auto"/>
        <w:left w:val="none" w:sz="0" w:space="0" w:color="auto"/>
        <w:bottom w:val="none" w:sz="0" w:space="0" w:color="auto"/>
        <w:right w:val="none" w:sz="0" w:space="0" w:color="auto"/>
      </w:divBdr>
      <w:divsChild>
        <w:div w:id="1749424523">
          <w:marLeft w:val="0"/>
          <w:marRight w:val="0"/>
          <w:marTop w:val="0"/>
          <w:marBottom w:val="150"/>
          <w:divBdr>
            <w:top w:val="none" w:sz="0" w:space="0" w:color="auto"/>
            <w:left w:val="none" w:sz="0" w:space="0" w:color="auto"/>
            <w:bottom w:val="none" w:sz="0" w:space="0" w:color="auto"/>
            <w:right w:val="none" w:sz="0" w:space="0" w:color="auto"/>
          </w:divBdr>
        </w:div>
        <w:div w:id="2104103901">
          <w:marLeft w:val="0"/>
          <w:marRight w:val="0"/>
          <w:marTop w:val="0"/>
          <w:marBottom w:val="0"/>
          <w:divBdr>
            <w:top w:val="none" w:sz="0" w:space="0" w:color="auto"/>
            <w:left w:val="none" w:sz="0" w:space="0" w:color="auto"/>
            <w:bottom w:val="none" w:sz="0" w:space="0" w:color="auto"/>
            <w:right w:val="none" w:sz="0" w:space="0" w:color="auto"/>
          </w:divBdr>
        </w:div>
      </w:divsChild>
    </w:div>
    <w:div w:id="247810090">
      <w:bodyDiv w:val="1"/>
      <w:marLeft w:val="0"/>
      <w:marRight w:val="0"/>
      <w:marTop w:val="0"/>
      <w:marBottom w:val="0"/>
      <w:divBdr>
        <w:top w:val="none" w:sz="0" w:space="0" w:color="auto"/>
        <w:left w:val="none" w:sz="0" w:space="0" w:color="auto"/>
        <w:bottom w:val="none" w:sz="0" w:space="0" w:color="auto"/>
        <w:right w:val="none" w:sz="0" w:space="0" w:color="auto"/>
      </w:divBdr>
      <w:divsChild>
        <w:div w:id="924725048">
          <w:marLeft w:val="0"/>
          <w:marRight w:val="0"/>
          <w:marTop w:val="0"/>
          <w:marBottom w:val="0"/>
          <w:divBdr>
            <w:top w:val="none" w:sz="0" w:space="0" w:color="auto"/>
            <w:left w:val="none" w:sz="0" w:space="0" w:color="auto"/>
            <w:bottom w:val="none" w:sz="0" w:space="0" w:color="auto"/>
            <w:right w:val="none" w:sz="0" w:space="0" w:color="auto"/>
          </w:divBdr>
          <w:divsChild>
            <w:div w:id="737443323">
              <w:marLeft w:val="0"/>
              <w:marRight w:val="0"/>
              <w:marTop w:val="0"/>
              <w:marBottom w:val="0"/>
              <w:divBdr>
                <w:top w:val="none" w:sz="0" w:space="0" w:color="auto"/>
                <w:left w:val="none" w:sz="0" w:space="0" w:color="auto"/>
                <w:bottom w:val="none" w:sz="0" w:space="0" w:color="auto"/>
                <w:right w:val="none" w:sz="0" w:space="0" w:color="auto"/>
              </w:divBdr>
              <w:divsChild>
                <w:div w:id="1494371658">
                  <w:marLeft w:val="0"/>
                  <w:marRight w:val="0"/>
                  <w:marTop w:val="0"/>
                  <w:marBottom w:val="0"/>
                  <w:divBdr>
                    <w:top w:val="none" w:sz="0" w:space="0" w:color="auto"/>
                    <w:left w:val="none" w:sz="0" w:space="0" w:color="auto"/>
                    <w:bottom w:val="none" w:sz="0" w:space="0" w:color="auto"/>
                    <w:right w:val="none" w:sz="0" w:space="0" w:color="auto"/>
                  </w:divBdr>
                  <w:divsChild>
                    <w:div w:id="104353590">
                      <w:marLeft w:val="0"/>
                      <w:marRight w:val="0"/>
                      <w:marTop w:val="0"/>
                      <w:marBottom w:val="0"/>
                      <w:divBdr>
                        <w:top w:val="none" w:sz="0" w:space="0" w:color="auto"/>
                        <w:left w:val="none" w:sz="0" w:space="0" w:color="auto"/>
                        <w:bottom w:val="none" w:sz="0" w:space="0" w:color="auto"/>
                        <w:right w:val="none" w:sz="0" w:space="0" w:color="auto"/>
                      </w:divBdr>
                      <w:divsChild>
                        <w:div w:id="1377656108">
                          <w:marLeft w:val="0"/>
                          <w:marRight w:val="0"/>
                          <w:marTop w:val="0"/>
                          <w:marBottom w:val="0"/>
                          <w:divBdr>
                            <w:top w:val="none" w:sz="0" w:space="0" w:color="auto"/>
                            <w:left w:val="none" w:sz="0" w:space="0" w:color="auto"/>
                            <w:bottom w:val="none" w:sz="0" w:space="0" w:color="auto"/>
                            <w:right w:val="none" w:sz="0" w:space="0" w:color="auto"/>
                          </w:divBdr>
                          <w:divsChild>
                            <w:div w:id="903488810">
                              <w:marLeft w:val="0"/>
                              <w:marRight w:val="0"/>
                              <w:marTop w:val="0"/>
                              <w:marBottom w:val="0"/>
                              <w:divBdr>
                                <w:top w:val="none" w:sz="0" w:space="0" w:color="auto"/>
                                <w:left w:val="none" w:sz="0" w:space="0" w:color="auto"/>
                                <w:bottom w:val="none" w:sz="0" w:space="0" w:color="auto"/>
                                <w:right w:val="none" w:sz="0" w:space="0" w:color="auto"/>
                              </w:divBdr>
                              <w:divsChild>
                                <w:div w:id="822351404">
                                  <w:marLeft w:val="0"/>
                                  <w:marRight w:val="0"/>
                                  <w:marTop w:val="0"/>
                                  <w:marBottom w:val="0"/>
                                  <w:divBdr>
                                    <w:top w:val="none" w:sz="0" w:space="0" w:color="auto"/>
                                    <w:left w:val="none" w:sz="0" w:space="0" w:color="auto"/>
                                    <w:bottom w:val="none" w:sz="0" w:space="0" w:color="auto"/>
                                    <w:right w:val="none" w:sz="0" w:space="0" w:color="auto"/>
                                  </w:divBdr>
                                  <w:divsChild>
                                    <w:div w:id="166377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927066">
      <w:bodyDiv w:val="1"/>
      <w:marLeft w:val="0"/>
      <w:marRight w:val="0"/>
      <w:marTop w:val="0"/>
      <w:marBottom w:val="0"/>
      <w:divBdr>
        <w:top w:val="none" w:sz="0" w:space="0" w:color="auto"/>
        <w:left w:val="none" w:sz="0" w:space="0" w:color="auto"/>
        <w:bottom w:val="none" w:sz="0" w:space="0" w:color="auto"/>
        <w:right w:val="none" w:sz="0" w:space="0" w:color="auto"/>
      </w:divBdr>
      <w:divsChild>
        <w:div w:id="934827765">
          <w:marLeft w:val="0"/>
          <w:marRight w:val="0"/>
          <w:marTop w:val="0"/>
          <w:marBottom w:val="0"/>
          <w:divBdr>
            <w:top w:val="none" w:sz="0" w:space="0" w:color="auto"/>
            <w:left w:val="none" w:sz="0" w:space="0" w:color="auto"/>
            <w:bottom w:val="none" w:sz="0" w:space="0" w:color="auto"/>
            <w:right w:val="none" w:sz="0" w:space="0" w:color="auto"/>
          </w:divBdr>
          <w:divsChild>
            <w:div w:id="277756343">
              <w:marLeft w:val="0"/>
              <w:marRight w:val="0"/>
              <w:marTop w:val="0"/>
              <w:marBottom w:val="0"/>
              <w:divBdr>
                <w:top w:val="none" w:sz="0" w:space="0" w:color="auto"/>
                <w:left w:val="none" w:sz="0" w:space="0" w:color="auto"/>
                <w:bottom w:val="none" w:sz="0" w:space="0" w:color="auto"/>
                <w:right w:val="none" w:sz="0" w:space="0" w:color="auto"/>
              </w:divBdr>
              <w:divsChild>
                <w:div w:id="158153906">
                  <w:marLeft w:val="0"/>
                  <w:marRight w:val="0"/>
                  <w:marTop w:val="0"/>
                  <w:marBottom w:val="0"/>
                  <w:divBdr>
                    <w:top w:val="none" w:sz="0" w:space="0" w:color="auto"/>
                    <w:left w:val="none" w:sz="0" w:space="0" w:color="auto"/>
                    <w:bottom w:val="none" w:sz="0" w:space="0" w:color="auto"/>
                    <w:right w:val="none" w:sz="0" w:space="0" w:color="auto"/>
                  </w:divBdr>
                  <w:divsChild>
                    <w:div w:id="1120874793">
                      <w:marLeft w:val="0"/>
                      <w:marRight w:val="0"/>
                      <w:marTop w:val="0"/>
                      <w:marBottom w:val="0"/>
                      <w:divBdr>
                        <w:top w:val="none" w:sz="0" w:space="0" w:color="auto"/>
                        <w:left w:val="none" w:sz="0" w:space="0" w:color="auto"/>
                        <w:bottom w:val="none" w:sz="0" w:space="0" w:color="auto"/>
                        <w:right w:val="none" w:sz="0" w:space="0" w:color="auto"/>
                      </w:divBdr>
                      <w:divsChild>
                        <w:div w:id="229967260">
                          <w:marLeft w:val="0"/>
                          <w:marRight w:val="0"/>
                          <w:marTop w:val="0"/>
                          <w:marBottom w:val="0"/>
                          <w:divBdr>
                            <w:top w:val="none" w:sz="0" w:space="0" w:color="auto"/>
                            <w:left w:val="none" w:sz="0" w:space="0" w:color="auto"/>
                            <w:bottom w:val="none" w:sz="0" w:space="0" w:color="auto"/>
                            <w:right w:val="none" w:sz="0" w:space="0" w:color="auto"/>
                          </w:divBdr>
                          <w:divsChild>
                            <w:div w:id="2040472705">
                              <w:marLeft w:val="0"/>
                              <w:marRight w:val="0"/>
                              <w:marTop w:val="0"/>
                              <w:marBottom w:val="0"/>
                              <w:divBdr>
                                <w:top w:val="none" w:sz="0" w:space="0" w:color="auto"/>
                                <w:left w:val="none" w:sz="0" w:space="0" w:color="auto"/>
                                <w:bottom w:val="none" w:sz="0" w:space="0" w:color="auto"/>
                                <w:right w:val="none" w:sz="0" w:space="0" w:color="auto"/>
                              </w:divBdr>
                              <w:divsChild>
                                <w:div w:id="1444029849">
                                  <w:marLeft w:val="0"/>
                                  <w:marRight w:val="0"/>
                                  <w:marTop w:val="0"/>
                                  <w:marBottom w:val="0"/>
                                  <w:divBdr>
                                    <w:top w:val="none" w:sz="0" w:space="0" w:color="auto"/>
                                    <w:left w:val="none" w:sz="0" w:space="0" w:color="auto"/>
                                    <w:bottom w:val="none" w:sz="0" w:space="0" w:color="auto"/>
                                    <w:right w:val="none" w:sz="0" w:space="0" w:color="auto"/>
                                  </w:divBdr>
                                  <w:divsChild>
                                    <w:div w:id="802385153">
                                      <w:marLeft w:val="0"/>
                                      <w:marRight w:val="0"/>
                                      <w:marTop w:val="0"/>
                                      <w:marBottom w:val="0"/>
                                      <w:divBdr>
                                        <w:top w:val="none" w:sz="0" w:space="0" w:color="auto"/>
                                        <w:left w:val="none" w:sz="0" w:space="0" w:color="auto"/>
                                        <w:bottom w:val="none" w:sz="0" w:space="0" w:color="auto"/>
                                        <w:right w:val="none" w:sz="0" w:space="0" w:color="auto"/>
                                      </w:divBdr>
                                      <w:divsChild>
                                        <w:div w:id="14516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8269092">
      <w:bodyDiv w:val="1"/>
      <w:marLeft w:val="0"/>
      <w:marRight w:val="0"/>
      <w:marTop w:val="0"/>
      <w:marBottom w:val="0"/>
      <w:divBdr>
        <w:top w:val="none" w:sz="0" w:space="0" w:color="auto"/>
        <w:left w:val="none" w:sz="0" w:space="0" w:color="auto"/>
        <w:bottom w:val="none" w:sz="0" w:space="0" w:color="auto"/>
        <w:right w:val="none" w:sz="0" w:space="0" w:color="auto"/>
      </w:divBdr>
      <w:divsChild>
        <w:div w:id="1682975574">
          <w:marLeft w:val="0"/>
          <w:marRight w:val="0"/>
          <w:marTop w:val="0"/>
          <w:marBottom w:val="0"/>
          <w:divBdr>
            <w:top w:val="none" w:sz="0" w:space="0" w:color="auto"/>
            <w:left w:val="none" w:sz="0" w:space="0" w:color="auto"/>
            <w:bottom w:val="none" w:sz="0" w:space="0" w:color="auto"/>
            <w:right w:val="none" w:sz="0" w:space="0" w:color="auto"/>
          </w:divBdr>
        </w:div>
      </w:divsChild>
    </w:div>
    <w:div w:id="248658978">
      <w:bodyDiv w:val="1"/>
      <w:marLeft w:val="0"/>
      <w:marRight w:val="0"/>
      <w:marTop w:val="0"/>
      <w:marBottom w:val="0"/>
      <w:divBdr>
        <w:top w:val="none" w:sz="0" w:space="0" w:color="auto"/>
        <w:left w:val="none" w:sz="0" w:space="0" w:color="auto"/>
        <w:bottom w:val="none" w:sz="0" w:space="0" w:color="auto"/>
        <w:right w:val="none" w:sz="0" w:space="0" w:color="auto"/>
      </w:divBdr>
      <w:divsChild>
        <w:div w:id="651518079">
          <w:marLeft w:val="0"/>
          <w:marRight w:val="0"/>
          <w:marTop w:val="0"/>
          <w:marBottom w:val="0"/>
          <w:divBdr>
            <w:top w:val="none" w:sz="0" w:space="0" w:color="auto"/>
            <w:left w:val="none" w:sz="0" w:space="0" w:color="auto"/>
            <w:bottom w:val="none" w:sz="0" w:space="0" w:color="auto"/>
            <w:right w:val="none" w:sz="0" w:space="0" w:color="auto"/>
          </w:divBdr>
          <w:divsChild>
            <w:div w:id="116623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664924">
      <w:bodyDiv w:val="1"/>
      <w:marLeft w:val="0"/>
      <w:marRight w:val="0"/>
      <w:marTop w:val="0"/>
      <w:marBottom w:val="0"/>
      <w:divBdr>
        <w:top w:val="none" w:sz="0" w:space="0" w:color="auto"/>
        <w:left w:val="none" w:sz="0" w:space="0" w:color="auto"/>
        <w:bottom w:val="none" w:sz="0" w:space="0" w:color="auto"/>
        <w:right w:val="none" w:sz="0" w:space="0" w:color="auto"/>
      </w:divBdr>
      <w:divsChild>
        <w:div w:id="858130216">
          <w:marLeft w:val="0"/>
          <w:marRight w:val="0"/>
          <w:marTop w:val="0"/>
          <w:marBottom w:val="0"/>
          <w:divBdr>
            <w:top w:val="none" w:sz="0" w:space="0" w:color="auto"/>
            <w:left w:val="none" w:sz="0" w:space="0" w:color="auto"/>
            <w:bottom w:val="dotted" w:sz="6" w:space="4" w:color="DDDDDD"/>
            <w:right w:val="none" w:sz="0" w:space="0" w:color="auto"/>
          </w:divBdr>
        </w:div>
      </w:divsChild>
    </w:div>
    <w:div w:id="248852362">
      <w:bodyDiv w:val="1"/>
      <w:marLeft w:val="0"/>
      <w:marRight w:val="0"/>
      <w:marTop w:val="0"/>
      <w:marBottom w:val="0"/>
      <w:divBdr>
        <w:top w:val="none" w:sz="0" w:space="0" w:color="auto"/>
        <w:left w:val="none" w:sz="0" w:space="0" w:color="auto"/>
        <w:bottom w:val="none" w:sz="0" w:space="0" w:color="auto"/>
        <w:right w:val="none" w:sz="0" w:space="0" w:color="auto"/>
      </w:divBdr>
      <w:divsChild>
        <w:div w:id="1090273493">
          <w:marLeft w:val="0"/>
          <w:marRight w:val="0"/>
          <w:marTop w:val="0"/>
          <w:marBottom w:val="0"/>
          <w:divBdr>
            <w:top w:val="none" w:sz="0" w:space="0" w:color="auto"/>
            <w:left w:val="none" w:sz="0" w:space="0" w:color="auto"/>
            <w:bottom w:val="none" w:sz="0" w:space="0" w:color="auto"/>
            <w:right w:val="none" w:sz="0" w:space="0" w:color="auto"/>
          </w:divBdr>
          <w:divsChild>
            <w:div w:id="991443203">
              <w:marLeft w:val="0"/>
              <w:marRight w:val="0"/>
              <w:marTop w:val="0"/>
              <w:marBottom w:val="0"/>
              <w:divBdr>
                <w:top w:val="none" w:sz="0" w:space="0" w:color="auto"/>
                <w:left w:val="none" w:sz="0" w:space="0" w:color="auto"/>
                <w:bottom w:val="none" w:sz="0" w:space="0" w:color="auto"/>
                <w:right w:val="none" w:sz="0" w:space="0" w:color="auto"/>
              </w:divBdr>
              <w:divsChild>
                <w:div w:id="144260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76827">
          <w:marLeft w:val="0"/>
          <w:marRight w:val="0"/>
          <w:marTop w:val="0"/>
          <w:marBottom w:val="75"/>
          <w:divBdr>
            <w:top w:val="none" w:sz="0" w:space="0" w:color="auto"/>
            <w:left w:val="none" w:sz="0" w:space="0" w:color="auto"/>
            <w:bottom w:val="none" w:sz="0" w:space="0" w:color="auto"/>
            <w:right w:val="none" w:sz="0" w:space="0" w:color="auto"/>
          </w:divBdr>
        </w:div>
        <w:div w:id="1818645030">
          <w:marLeft w:val="0"/>
          <w:marRight w:val="0"/>
          <w:marTop w:val="0"/>
          <w:marBottom w:val="0"/>
          <w:divBdr>
            <w:top w:val="none" w:sz="0" w:space="0" w:color="auto"/>
            <w:left w:val="none" w:sz="0" w:space="0" w:color="auto"/>
            <w:bottom w:val="none" w:sz="0" w:space="0" w:color="auto"/>
            <w:right w:val="none" w:sz="0" w:space="0" w:color="auto"/>
          </w:divBdr>
        </w:div>
      </w:divsChild>
    </w:div>
    <w:div w:id="248974048">
      <w:bodyDiv w:val="1"/>
      <w:marLeft w:val="0"/>
      <w:marRight w:val="0"/>
      <w:marTop w:val="0"/>
      <w:marBottom w:val="0"/>
      <w:divBdr>
        <w:top w:val="none" w:sz="0" w:space="0" w:color="auto"/>
        <w:left w:val="none" w:sz="0" w:space="0" w:color="auto"/>
        <w:bottom w:val="none" w:sz="0" w:space="0" w:color="auto"/>
        <w:right w:val="none" w:sz="0" w:space="0" w:color="auto"/>
      </w:divBdr>
      <w:divsChild>
        <w:div w:id="1369991609">
          <w:marLeft w:val="0"/>
          <w:marRight w:val="0"/>
          <w:marTop w:val="0"/>
          <w:marBottom w:val="0"/>
          <w:divBdr>
            <w:top w:val="none" w:sz="0" w:space="0" w:color="auto"/>
            <w:left w:val="none" w:sz="0" w:space="0" w:color="auto"/>
            <w:bottom w:val="dotted" w:sz="6" w:space="4" w:color="DDDDDD"/>
            <w:right w:val="none" w:sz="0" w:space="0" w:color="auto"/>
          </w:divBdr>
        </w:div>
      </w:divsChild>
    </w:div>
    <w:div w:id="249390911">
      <w:bodyDiv w:val="1"/>
      <w:marLeft w:val="0"/>
      <w:marRight w:val="0"/>
      <w:marTop w:val="0"/>
      <w:marBottom w:val="0"/>
      <w:divBdr>
        <w:top w:val="none" w:sz="0" w:space="0" w:color="auto"/>
        <w:left w:val="none" w:sz="0" w:space="0" w:color="auto"/>
        <w:bottom w:val="none" w:sz="0" w:space="0" w:color="auto"/>
        <w:right w:val="none" w:sz="0" w:space="0" w:color="auto"/>
      </w:divBdr>
    </w:div>
    <w:div w:id="249393636">
      <w:bodyDiv w:val="1"/>
      <w:marLeft w:val="0"/>
      <w:marRight w:val="0"/>
      <w:marTop w:val="0"/>
      <w:marBottom w:val="0"/>
      <w:divBdr>
        <w:top w:val="none" w:sz="0" w:space="0" w:color="auto"/>
        <w:left w:val="none" w:sz="0" w:space="0" w:color="auto"/>
        <w:bottom w:val="none" w:sz="0" w:space="0" w:color="auto"/>
        <w:right w:val="none" w:sz="0" w:space="0" w:color="auto"/>
      </w:divBdr>
      <w:divsChild>
        <w:div w:id="1080951972">
          <w:marLeft w:val="0"/>
          <w:marRight w:val="0"/>
          <w:marTop w:val="0"/>
          <w:marBottom w:val="0"/>
          <w:divBdr>
            <w:top w:val="none" w:sz="0" w:space="0" w:color="auto"/>
            <w:left w:val="none" w:sz="0" w:space="0" w:color="auto"/>
            <w:bottom w:val="none" w:sz="0" w:space="0" w:color="auto"/>
            <w:right w:val="none" w:sz="0" w:space="0" w:color="auto"/>
          </w:divBdr>
          <w:divsChild>
            <w:div w:id="125780188">
              <w:marLeft w:val="0"/>
              <w:marRight w:val="0"/>
              <w:marTop w:val="0"/>
              <w:marBottom w:val="0"/>
              <w:divBdr>
                <w:top w:val="none" w:sz="0" w:space="0" w:color="auto"/>
                <w:left w:val="none" w:sz="0" w:space="0" w:color="auto"/>
                <w:bottom w:val="none" w:sz="0" w:space="0" w:color="auto"/>
                <w:right w:val="none" w:sz="0" w:space="0" w:color="auto"/>
              </w:divBdr>
              <w:divsChild>
                <w:div w:id="1204714345">
                  <w:marLeft w:val="0"/>
                  <w:marRight w:val="0"/>
                  <w:marTop w:val="0"/>
                  <w:marBottom w:val="0"/>
                  <w:divBdr>
                    <w:top w:val="none" w:sz="0" w:space="0" w:color="auto"/>
                    <w:left w:val="none" w:sz="0" w:space="0" w:color="auto"/>
                    <w:bottom w:val="none" w:sz="0" w:space="0" w:color="auto"/>
                    <w:right w:val="none" w:sz="0" w:space="0" w:color="auto"/>
                  </w:divBdr>
                  <w:divsChild>
                    <w:div w:id="393552907">
                      <w:marLeft w:val="0"/>
                      <w:marRight w:val="0"/>
                      <w:marTop w:val="0"/>
                      <w:marBottom w:val="0"/>
                      <w:divBdr>
                        <w:top w:val="none" w:sz="0" w:space="0" w:color="auto"/>
                        <w:left w:val="none" w:sz="0" w:space="0" w:color="auto"/>
                        <w:bottom w:val="none" w:sz="0" w:space="0" w:color="auto"/>
                        <w:right w:val="none" w:sz="0" w:space="0" w:color="auto"/>
                      </w:divBdr>
                      <w:divsChild>
                        <w:div w:id="1033962153">
                          <w:marLeft w:val="0"/>
                          <w:marRight w:val="0"/>
                          <w:marTop w:val="0"/>
                          <w:marBottom w:val="0"/>
                          <w:divBdr>
                            <w:top w:val="none" w:sz="0" w:space="0" w:color="auto"/>
                            <w:left w:val="none" w:sz="0" w:space="0" w:color="auto"/>
                            <w:bottom w:val="none" w:sz="0" w:space="0" w:color="auto"/>
                            <w:right w:val="none" w:sz="0" w:space="0" w:color="auto"/>
                          </w:divBdr>
                          <w:divsChild>
                            <w:div w:id="776369112">
                              <w:marLeft w:val="0"/>
                              <w:marRight w:val="0"/>
                              <w:marTop w:val="0"/>
                              <w:marBottom w:val="0"/>
                              <w:divBdr>
                                <w:top w:val="none" w:sz="0" w:space="0" w:color="auto"/>
                                <w:left w:val="none" w:sz="0" w:space="0" w:color="auto"/>
                                <w:bottom w:val="none" w:sz="0" w:space="0" w:color="auto"/>
                                <w:right w:val="none" w:sz="0" w:space="0" w:color="auto"/>
                              </w:divBdr>
                              <w:divsChild>
                                <w:div w:id="12268165">
                                  <w:marLeft w:val="0"/>
                                  <w:marRight w:val="0"/>
                                  <w:marTop w:val="0"/>
                                  <w:marBottom w:val="0"/>
                                  <w:divBdr>
                                    <w:top w:val="none" w:sz="0" w:space="0" w:color="auto"/>
                                    <w:left w:val="none" w:sz="0" w:space="0" w:color="auto"/>
                                    <w:bottom w:val="none" w:sz="0" w:space="0" w:color="auto"/>
                                    <w:right w:val="none" w:sz="0" w:space="0" w:color="auto"/>
                                  </w:divBdr>
                                  <w:divsChild>
                                    <w:div w:id="76468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9584744">
      <w:bodyDiv w:val="1"/>
      <w:marLeft w:val="0"/>
      <w:marRight w:val="0"/>
      <w:marTop w:val="0"/>
      <w:marBottom w:val="0"/>
      <w:divBdr>
        <w:top w:val="none" w:sz="0" w:space="0" w:color="auto"/>
        <w:left w:val="none" w:sz="0" w:space="0" w:color="auto"/>
        <w:bottom w:val="none" w:sz="0" w:space="0" w:color="auto"/>
        <w:right w:val="none" w:sz="0" w:space="0" w:color="auto"/>
      </w:divBdr>
      <w:divsChild>
        <w:div w:id="655840803">
          <w:marLeft w:val="0"/>
          <w:marRight w:val="0"/>
          <w:marTop w:val="0"/>
          <w:marBottom w:val="0"/>
          <w:divBdr>
            <w:top w:val="none" w:sz="0" w:space="0" w:color="auto"/>
            <w:left w:val="none" w:sz="0" w:space="0" w:color="auto"/>
            <w:bottom w:val="none" w:sz="0" w:space="0" w:color="auto"/>
            <w:right w:val="none" w:sz="0" w:space="0" w:color="auto"/>
          </w:divBdr>
          <w:divsChild>
            <w:div w:id="1144128153">
              <w:marLeft w:val="0"/>
              <w:marRight w:val="0"/>
              <w:marTop w:val="0"/>
              <w:marBottom w:val="300"/>
              <w:divBdr>
                <w:top w:val="none" w:sz="0" w:space="0" w:color="auto"/>
                <w:left w:val="none" w:sz="0" w:space="0" w:color="auto"/>
                <w:bottom w:val="none" w:sz="0" w:space="0" w:color="auto"/>
                <w:right w:val="none" w:sz="0" w:space="0" w:color="auto"/>
              </w:divBdr>
              <w:divsChild>
                <w:div w:id="482090945">
                  <w:marLeft w:val="0"/>
                  <w:marRight w:val="0"/>
                  <w:marTop w:val="0"/>
                  <w:marBottom w:val="0"/>
                  <w:divBdr>
                    <w:top w:val="none" w:sz="0" w:space="0" w:color="auto"/>
                    <w:left w:val="none" w:sz="0" w:space="0" w:color="auto"/>
                    <w:bottom w:val="none" w:sz="0" w:space="0" w:color="auto"/>
                    <w:right w:val="none" w:sz="0" w:space="0" w:color="auto"/>
                  </w:divBdr>
                  <w:divsChild>
                    <w:div w:id="1316642797">
                      <w:marLeft w:val="0"/>
                      <w:marRight w:val="0"/>
                      <w:marTop w:val="0"/>
                      <w:marBottom w:val="0"/>
                      <w:divBdr>
                        <w:top w:val="none" w:sz="0" w:space="0" w:color="auto"/>
                        <w:left w:val="none" w:sz="0" w:space="0" w:color="auto"/>
                        <w:bottom w:val="none" w:sz="0" w:space="0" w:color="auto"/>
                        <w:right w:val="none" w:sz="0" w:space="0" w:color="auto"/>
                      </w:divBdr>
                      <w:divsChild>
                        <w:div w:id="1079253132">
                          <w:marLeft w:val="0"/>
                          <w:marRight w:val="0"/>
                          <w:marTop w:val="0"/>
                          <w:marBottom w:val="0"/>
                          <w:divBdr>
                            <w:top w:val="none" w:sz="0" w:space="0" w:color="auto"/>
                            <w:left w:val="none" w:sz="0" w:space="0" w:color="auto"/>
                            <w:bottom w:val="none" w:sz="0" w:space="0" w:color="auto"/>
                            <w:right w:val="none" w:sz="0" w:space="0" w:color="auto"/>
                          </w:divBdr>
                          <w:divsChild>
                            <w:div w:id="156094214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385912949">
              <w:marLeft w:val="0"/>
              <w:marRight w:val="0"/>
              <w:marTop w:val="0"/>
              <w:marBottom w:val="300"/>
              <w:divBdr>
                <w:top w:val="single" w:sz="6" w:space="8" w:color="F1F1F1"/>
                <w:left w:val="none" w:sz="0" w:space="0" w:color="auto"/>
                <w:bottom w:val="none" w:sz="0" w:space="0" w:color="auto"/>
                <w:right w:val="none" w:sz="0" w:space="0" w:color="auto"/>
              </w:divBdr>
            </w:div>
            <w:div w:id="2069185376">
              <w:marLeft w:val="0"/>
              <w:marRight w:val="0"/>
              <w:marTop w:val="0"/>
              <w:marBottom w:val="0"/>
              <w:divBdr>
                <w:top w:val="none" w:sz="0" w:space="0" w:color="auto"/>
                <w:left w:val="none" w:sz="0" w:space="0" w:color="auto"/>
                <w:bottom w:val="none" w:sz="0" w:space="0" w:color="auto"/>
                <w:right w:val="none" w:sz="0" w:space="0" w:color="auto"/>
              </w:divBdr>
              <w:divsChild>
                <w:div w:id="1005278277">
                  <w:marLeft w:val="0"/>
                  <w:marRight w:val="0"/>
                  <w:marTop w:val="0"/>
                  <w:marBottom w:val="0"/>
                  <w:divBdr>
                    <w:top w:val="none" w:sz="0" w:space="0" w:color="auto"/>
                    <w:left w:val="none" w:sz="0" w:space="0" w:color="auto"/>
                    <w:bottom w:val="none" w:sz="0" w:space="0" w:color="auto"/>
                    <w:right w:val="none" w:sz="0" w:space="0" w:color="auto"/>
                  </w:divBdr>
                  <w:divsChild>
                    <w:div w:id="366368160">
                      <w:marLeft w:val="0"/>
                      <w:marRight w:val="0"/>
                      <w:marTop w:val="0"/>
                      <w:marBottom w:val="75"/>
                      <w:divBdr>
                        <w:top w:val="none" w:sz="0" w:space="0" w:color="auto"/>
                        <w:left w:val="none" w:sz="0" w:space="0" w:color="auto"/>
                        <w:bottom w:val="none" w:sz="0" w:space="0" w:color="auto"/>
                        <w:right w:val="none" w:sz="0" w:space="0" w:color="auto"/>
                      </w:divBdr>
                    </w:div>
                    <w:div w:id="970786089">
                      <w:marLeft w:val="0"/>
                      <w:marRight w:val="0"/>
                      <w:marTop w:val="0"/>
                      <w:marBottom w:val="0"/>
                      <w:divBdr>
                        <w:top w:val="none" w:sz="0" w:space="0" w:color="auto"/>
                        <w:left w:val="none" w:sz="0" w:space="0" w:color="auto"/>
                        <w:bottom w:val="none" w:sz="0" w:space="0" w:color="auto"/>
                        <w:right w:val="none" w:sz="0" w:space="0" w:color="auto"/>
                      </w:divBdr>
                    </w:div>
                    <w:div w:id="1346832498">
                      <w:marLeft w:val="0"/>
                      <w:marRight w:val="0"/>
                      <w:marTop w:val="0"/>
                      <w:marBottom w:val="0"/>
                      <w:divBdr>
                        <w:top w:val="none" w:sz="0" w:space="0" w:color="auto"/>
                        <w:left w:val="none" w:sz="0" w:space="0" w:color="auto"/>
                        <w:bottom w:val="none" w:sz="0" w:space="0" w:color="auto"/>
                        <w:right w:val="none" w:sz="0" w:space="0" w:color="auto"/>
                      </w:divBdr>
                      <w:divsChild>
                        <w:div w:id="113600488">
                          <w:marLeft w:val="0"/>
                          <w:marRight w:val="0"/>
                          <w:marTop w:val="0"/>
                          <w:marBottom w:val="0"/>
                          <w:divBdr>
                            <w:top w:val="none" w:sz="0" w:space="0" w:color="auto"/>
                            <w:left w:val="none" w:sz="0" w:space="0" w:color="auto"/>
                            <w:bottom w:val="none" w:sz="0" w:space="0" w:color="auto"/>
                            <w:right w:val="none" w:sz="0" w:space="0" w:color="auto"/>
                          </w:divBdr>
                          <w:divsChild>
                            <w:div w:id="16216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7273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066804167">
          <w:marLeft w:val="0"/>
          <w:marRight w:val="0"/>
          <w:marTop w:val="0"/>
          <w:marBottom w:val="0"/>
          <w:divBdr>
            <w:top w:val="none" w:sz="0" w:space="0" w:color="auto"/>
            <w:left w:val="none" w:sz="0" w:space="0" w:color="auto"/>
            <w:bottom w:val="none" w:sz="0" w:space="0" w:color="auto"/>
            <w:right w:val="none" w:sz="0" w:space="0" w:color="auto"/>
          </w:divBdr>
          <w:divsChild>
            <w:div w:id="446238245">
              <w:marLeft w:val="0"/>
              <w:marRight w:val="0"/>
              <w:marTop w:val="0"/>
              <w:marBottom w:val="300"/>
              <w:divBdr>
                <w:top w:val="none" w:sz="0" w:space="0" w:color="auto"/>
                <w:left w:val="none" w:sz="0" w:space="0" w:color="auto"/>
                <w:bottom w:val="single" w:sz="6" w:space="0" w:color="F1F1F1"/>
                <w:right w:val="none" w:sz="0" w:space="0" w:color="auto"/>
              </w:divBdr>
              <w:divsChild>
                <w:div w:id="6384185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50431150">
      <w:bodyDiv w:val="1"/>
      <w:marLeft w:val="0"/>
      <w:marRight w:val="0"/>
      <w:marTop w:val="0"/>
      <w:marBottom w:val="0"/>
      <w:divBdr>
        <w:top w:val="none" w:sz="0" w:space="0" w:color="auto"/>
        <w:left w:val="none" w:sz="0" w:space="0" w:color="auto"/>
        <w:bottom w:val="none" w:sz="0" w:space="0" w:color="auto"/>
        <w:right w:val="none" w:sz="0" w:space="0" w:color="auto"/>
      </w:divBdr>
      <w:divsChild>
        <w:div w:id="1522233405">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428039281">
              <w:marLeft w:val="0"/>
              <w:marRight w:val="0"/>
              <w:marTop w:val="300"/>
              <w:marBottom w:val="300"/>
              <w:divBdr>
                <w:top w:val="none" w:sz="0" w:space="0" w:color="auto"/>
                <w:left w:val="none" w:sz="0" w:space="0" w:color="auto"/>
                <w:bottom w:val="none" w:sz="0" w:space="0" w:color="auto"/>
                <w:right w:val="none" w:sz="0" w:space="0" w:color="auto"/>
              </w:divBdr>
              <w:divsChild>
                <w:div w:id="421489280">
                  <w:marLeft w:val="0"/>
                  <w:marRight w:val="0"/>
                  <w:marTop w:val="0"/>
                  <w:marBottom w:val="0"/>
                  <w:divBdr>
                    <w:top w:val="none" w:sz="0" w:space="0" w:color="auto"/>
                    <w:left w:val="none" w:sz="0" w:space="0" w:color="auto"/>
                    <w:bottom w:val="none" w:sz="0" w:space="0" w:color="auto"/>
                    <w:right w:val="none" w:sz="0" w:space="0" w:color="auto"/>
                  </w:divBdr>
                  <w:divsChild>
                    <w:div w:id="1298142253">
                      <w:marLeft w:val="0"/>
                      <w:marRight w:val="0"/>
                      <w:marTop w:val="0"/>
                      <w:marBottom w:val="0"/>
                      <w:divBdr>
                        <w:top w:val="none" w:sz="0" w:space="0" w:color="auto"/>
                        <w:left w:val="none" w:sz="0" w:space="0" w:color="auto"/>
                        <w:bottom w:val="none" w:sz="0" w:space="0" w:color="auto"/>
                        <w:right w:val="none" w:sz="0" w:space="0" w:color="auto"/>
                      </w:divBdr>
                      <w:divsChild>
                        <w:div w:id="28832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505718">
      <w:bodyDiv w:val="1"/>
      <w:marLeft w:val="0"/>
      <w:marRight w:val="0"/>
      <w:marTop w:val="0"/>
      <w:marBottom w:val="0"/>
      <w:divBdr>
        <w:top w:val="none" w:sz="0" w:space="0" w:color="auto"/>
        <w:left w:val="none" w:sz="0" w:space="0" w:color="auto"/>
        <w:bottom w:val="none" w:sz="0" w:space="0" w:color="auto"/>
        <w:right w:val="none" w:sz="0" w:space="0" w:color="auto"/>
      </w:divBdr>
      <w:divsChild>
        <w:div w:id="1038823297">
          <w:marLeft w:val="0"/>
          <w:marRight w:val="0"/>
          <w:marTop w:val="0"/>
          <w:marBottom w:val="0"/>
          <w:divBdr>
            <w:top w:val="none" w:sz="0" w:space="0" w:color="auto"/>
            <w:left w:val="none" w:sz="0" w:space="0" w:color="auto"/>
            <w:bottom w:val="none" w:sz="0" w:space="0" w:color="auto"/>
            <w:right w:val="none" w:sz="0" w:space="0" w:color="auto"/>
          </w:divBdr>
          <w:divsChild>
            <w:div w:id="245194764">
              <w:marLeft w:val="0"/>
              <w:marRight w:val="0"/>
              <w:marTop w:val="0"/>
              <w:marBottom w:val="0"/>
              <w:divBdr>
                <w:top w:val="none" w:sz="0" w:space="0" w:color="auto"/>
                <w:left w:val="none" w:sz="0" w:space="0" w:color="auto"/>
                <w:bottom w:val="none" w:sz="0" w:space="0" w:color="auto"/>
                <w:right w:val="none" w:sz="0" w:space="0" w:color="auto"/>
              </w:divBdr>
              <w:divsChild>
                <w:div w:id="1701855934">
                  <w:marLeft w:val="0"/>
                  <w:marRight w:val="0"/>
                  <w:marTop w:val="0"/>
                  <w:marBottom w:val="0"/>
                  <w:divBdr>
                    <w:top w:val="none" w:sz="0" w:space="0" w:color="auto"/>
                    <w:left w:val="none" w:sz="0" w:space="0" w:color="auto"/>
                    <w:bottom w:val="none" w:sz="0" w:space="0" w:color="auto"/>
                    <w:right w:val="none" w:sz="0" w:space="0" w:color="auto"/>
                  </w:divBdr>
                  <w:divsChild>
                    <w:div w:id="831484141">
                      <w:marLeft w:val="0"/>
                      <w:marRight w:val="0"/>
                      <w:marTop w:val="0"/>
                      <w:marBottom w:val="0"/>
                      <w:divBdr>
                        <w:top w:val="none" w:sz="0" w:space="0" w:color="auto"/>
                        <w:left w:val="none" w:sz="0" w:space="0" w:color="auto"/>
                        <w:bottom w:val="none" w:sz="0" w:space="0" w:color="auto"/>
                        <w:right w:val="none" w:sz="0" w:space="0" w:color="auto"/>
                      </w:divBdr>
                      <w:divsChild>
                        <w:div w:id="345130887">
                          <w:marLeft w:val="0"/>
                          <w:marRight w:val="0"/>
                          <w:marTop w:val="0"/>
                          <w:marBottom w:val="0"/>
                          <w:divBdr>
                            <w:top w:val="none" w:sz="0" w:space="0" w:color="auto"/>
                            <w:left w:val="none" w:sz="0" w:space="0" w:color="auto"/>
                            <w:bottom w:val="none" w:sz="0" w:space="0" w:color="auto"/>
                            <w:right w:val="none" w:sz="0" w:space="0" w:color="auto"/>
                          </w:divBdr>
                          <w:divsChild>
                            <w:div w:id="1256088063">
                              <w:marLeft w:val="0"/>
                              <w:marRight w:val="0"/>
                              <w:marTop w:val="0"/>
                              <w:marBottom w:val="0"/>
                              <w:divBdr>
                                <w:top w:val="none" w:sz="0" w:space="0" w:color="auto"/>
                                <w:left w:val="none" w:sz="0" w:space="0" w:color="auto"/>
                                <w:bottom w:val="none" w:sz="0" w:space="0" w:color="auto"/>
                                <w:right w:val="none" w:sz="0" w:space="0" w:color="auto"/>
                              </w:divBdr>
                              <w:divsChild>
                                <w:div w:id="70467757">
                                  <w:marLeft w:val="0"/>
                                  <w:marRight w:val="0"/>
                                  <w:marTop w:val="0"/>
                                  <w:marBottom w:val="88"/>
                                  <w:divBdr>
                                    <w:top w:val="none" w:sz="0" w:space="0" w:color="auto"/>
                                    <w:left w:val="none" w:sz="0" w:space="0" w:color="auto"/>
                                    <w:bottom w:val="none" w:sz="0" w:space="0" w:color="auto"/>
                                    <w:right w:val="none" w:sz="0" w:space="0" w:color="auto"/>
                                  </w:divBdr>
                                  <w:divsChild>
                                    <w:div w:id="325982640">
                                      <w:marLeft w:val="0"/>
                                      <w:marRight w:val="0"/>
                                      <w:marTop w:val="0"/>
                                      <w:marBottom w:val="0"/>
                                      <w:divBdr>
                                        <w:top w:val="none" w:sz="0" w:space="0" w:color="auto"/>
                                        <w:left w:val="none" w:sz="0" w:space="0" w:color="auto"/>
                                        <w:bottom w:val="none" w:sz="0" w:space="0" w:color="auto"/>
                                        <w:right w:val="none" w:sz="0" w:space="0" w:color="auto"/>
                                      </w:divBdr>
                                      <w:divsChild>
                                        <w:div w:id="153885638">
                                          <w:marLeft w:val="0"/>
                                          <w:marRight w:val="0"/>
                                          <w:marTop w:val="0"/>
                                          <w:marBottom w:val="0"/>
                                          <w:divBdr>
                                            <w:top w:val="none" w:sz="0" w:space="0" w:color="auto"/>
                                            <w:left w:val="none" w:sz="0" w:space="0" w:color="auto"/>
                                            <w:bottom w:val="none" w:sz="0" w:space="0" w:color="auto"/>
                                            <w:right w:val="none" w:sz="0" w:space="0" w:color="auto"/>
                                          </w:divBdr>
                                          <w:divsChild>
                                            <w:div w:id="224411269">
                                              <w:marLeft w:val="0"/>
                                              <w:marRight w:val="0"/>
                                              <w:marTop w:val="0"/>
                                              <w:marBottom w:val="0"/>
                                              <w:divBdr>
                                                <w:top w:val="none" w:sz="0" w:space="0" w:color="auto"/>
                                                <w:left w:val="none" w:sz="0" w:space="0" w:color="auto"/>
                                                <w:bottom w:val="none" w:sz="0" w:space="0" w:color="auto"/>
                                                <w:right w:val="none" w:sz="0" w:space="0" w:color="auto"/>
                                              </w:divBdr>
                                              <w:divsChild>
                                                <w:div w:id="1694573197">
                                                  <w:marLeft w:val="0"/>
                                                  <w:marRight w:val="0"/>
                                                  <w:marTop w:val="0"/>
                                                  <w:marBottom w:val="0"/>
                                                  <w:divBdr>
                                                    <w:top w:val="none" w:sz="0" w:space="0" w:color="auto"/>
                                                    <w:left w:val="none" w:sz="0" w:space="0" w:color="auto"/>
                                                    <w:bottom w:val="none" w:sz="0" w:space="0" w:color="auto"/>
                                                    <w:right w:val="none" w:sz="0" w:space="0" w:color="auto"/>
                                                  </w:divBdr>
                                                  <w:divsChild>
                                                    <w:div w:id="111285462">
                                                      <w:marLeft w:val="0"/>
                                                      <w:marRight w:val="0"/>
                                                      <w:marTop w:val="0"/>
                                                      <w:marBottom w:val="176"/>
                                                      <w:divBdr>
                                                        <w:top w:val="none" w:sz="0" w:space="0" w:color="auto"/>
                                                        <w:left w:val="none" w:sz="0" w:space="0" w:color="auto"/>
                                                        <w:bottom w:val="none" w:sz="0" w:space="0" w:color="auto"/>
                                                        <w:right w:val="none" w:sz="0" w:space="0" w:color="auto"/>
                                                      </w:divBdr>
                                                    </w:div>
                                                    <w:div w:id="137066579">
                                                      <w:marLeft w:val="0"/>
                                                      <w:marRight w:val="0"/>
                                                      <w:marTop w:val="0"/>
                                                      <w:marBottom w:val="176"/>
                                                      <w:divBdr>
                                                        <w:top w:val="none" w:sz="0" w:space="0" w:color="auto"/>
                                                        <w:left w:val="none" w:sz="0" w:space="0" w:color="auto"/>
                                                        <w:bottom w:val="none" w:sz="0" w:space="0" w:color="auto"/>
                                                        <w:right w:val="none" w:sz="0" w:space="0" w:color="auto"/>
                                                      </w:divBdr>
                                                    </w:div>
                                                    <w:div w:id="272788124">
                                                      <w:marLeft w:val="0"/>
                                                      <w:marRight w:val="0"/>
                                                      <w:marTop w:val="0"/>
                                                      <w:marBottom w:val="176"/>
                                                      <w:divBdr>
                                                        <w:top w:val="none" w:sz="0" w:space="0" w:color="auto"/>
                                                        <w:left w:val="none" w:sz="0" w:space="0" w:color="auto"/>
                                                        <w:bottom w:val="none" w:sz="0" w:space="0" w:color="auto"/>
                                                        <w:right w:val="none" w:sz="0" w:space="0" w:color="auto"/>
                                                      </w:divBdr>
                                                    </w:div>
                                                    <w:div w:id="520360423">
                                                      <w:marLeft w:val="0"/>
                                                      <w:marRight w:val="0"/>
                                                      <w:marTop w:val="0"/>
                                                      <w:marBottom w:val="176"/>
                                                      <w:divBdr>
                                                        <w:top w:val="none" w:sz="0" w:space="0" w:color="auto"/>
                                                        <w:left w:val="none" w:sz="0" w:space="0" w:color="auto"/>
                                                        <w:bottom w:val="none" w:sz="0" w:space="0" w:color="auto"/>
                                                        <w:right w:val="none" w:sz="0" w:space="0" w:color="auto"/>
                                                      </w:divBdr>
                                                    </w:div>
                                                    <w:div w:id="534343969">
                                                      <w:marLeft w:val="0"/>
                                                      <w:marRight w:val="0"/>
                                                      <w:marTop w:val="0"/>
                                                      <w:marBottom w:val="176"/>
                                                      <w:divBdr>
                                                        <w:top w:val="none" w:sz="0" w:space="0" w:color="auto"/>
                                                        <w:left w:val="none" w:sz="0" w:space="0" w:color="auto"/>
                                                        <w:bottom w:val="none" w:sz="0" w:space="0" w:color="auto"/>
                                                        <w:right w:val="none" w:sz="0" w:space="0" w:color="auto"/>
                                                      </w:divBdr>
                                                    </w:div>
                                                    <w:div w:id="711812030">
                                                      <w:marLeft w:val="0"/>
                                                      <w:marRight w:val="0"/>
                                                      <w:marTop w:val="0"/>
                                                      <w:marBottom w:val="176"/>
                                                      <w:divBdr>
                                                        <w:top w:val="none" w:sz="0" w:space="0" w:color="auto"/>
                                                        <w:left w:val="none" w:sz="0" w:space="0" w:color="auto"/>
                                                        <w:bottom w:val="none" w:sz="0" w:space="0" w:color="auto"/>
                                                        <w:right w:val="none" w:sz="0" w:space="0" w:color="auto"/>
                                                      </w:divBdr>
                                                    </w:div>
                                                    <w:div w:id="875777536">
                                                      <w:marLeft w:val="0"/>
                                                      <w:marRight w:val="0"/>
                                                      <w:marTop w:val="0"/>
                                                      <w:marBottom w:val="176"/>
                                                      <w:divBdr>
                                                        <w:top w:val="none" w:sz="0" w:space="0" w:color="auto"/>
                                                        <w:left w:val="none" w:sz="0" w:space="0" w:color="auto"/>
                                                        <w:bottom w:val="none" w:sz="0" w:space="0" w:color="auto"/>
                                                        <w:right w:val="none" w:sz="0" w:space="0" w:color="auto"/>
                                                      </w:divBdr>
                                                    </w:div>
                                                    <w:div w:id="1031539927">
                                                      <w:marLeft w:val="0"/>
                                                      <w:marRight w:val="0"/>
                                                      <w:marTop w:val="0"/>
                                                      <w:marBottom w:val="176"/>
                                                      <w:divBdr>
                                                        <w:top w:val="none" w:sz="0" w:space="0" w:color="auto"/>
                                                        <w:left w:val="none" w:sz="0" w:space="0" w:color="auto"/>
                                                        <w:bottom w:val="none" w:sz="0" w:space="0" w:color="auto"/>
                                                        <w:right w:val="none" w:sz="0" w:space="0" w:color="auto"/>
                                                      </w:divBdr>
                                                    </w:div>
                                                    <w:div w:id="1080760420">
                                                      <w:marLeft w:val="0"/>
                                                      <w:marRight w:val="0"/>
                                                      <w:marTop w:val="0"/>
                                                      <w:marBottom w:val="176"/>
                                                      <w:divBdr>
                                                        <w:top w:val="none" w:sz="0" w:space="0" w:color="auto"/>
                                                        <w:left w:val="none" w:sz="0" w:space="0" w:color="auto"/>
                                                        <w:bottom w:val="none" w:sz="0" w:space="0" w:color="auto"/>
                                                        <w:right w:val="none" w:sz="0" w:space="0" w:color="auto"/>
                                                      </w:divBdr>
                                                    </w:div>
                                                    <w:div w:id="1108503885">
                                                      <w:marLeft w:val="0"/>
                                                      <w:marRight w:val="0"/>
                                                      <w:marTop w:val="0"/>
                                                      <w:marBottom w:val="176"/>
                                                      <w:divBdr>
                                                        <w:top w:val="none" w:sz="0" w:space="0" w:color="auto"/>
                                                        <w:left w:val="none" w:sz="0" w:space="0" w:color="auto"/>
                                                        <w:bottom w:val="none" w:sz="0" w:space="0" w:color="auto"/>
                                                        <w:right w:val="none" w:sz="0" w:space="0" w:color="auto"/>
                                                      </w:divBdr>
                                                    </w:div>
                                                    <w:div w:id="1230768699">
                                                      <w:marLeft w:val="0"/>
                                                      <w:marRight w:val="0"/>
                                                      <w:marTop w:val="0"/>
                                                      <w:marBottom w:val="176"/>
                                                      <w:divBdr>
                                                        <w:top w:val="none" w:sz="0" w:space="0" w:color="auto"/>
                                                        <w:left w:val="none" w:sz="0" w:space="0" w:color="auto"/>
                                                        <w:bottom w:val="none" w:sz="0" w:space="0" w:color="auto"/>
                                                        <w:right w:val="none" w:sz="0" w:space="0" w:color="auto"/>
                                                      </w:divBdr>
                                                    </w:div>
                                                    <w:div w:id="1454520402">
                                                      <w:marLeft w:val="0"/>
                                                      <w:marRight w:val="0"/>
                                                      <w:marTop w:val="0"/>
                                                      <w:marBottom w:val="176"/>
                                                      <w:divBdr>
                                                        <w:top w:val="none" w:sz="0" w:space="0" w:color="auto"/>
                                                        <w:left w:val="none" w:sz="0" w:space="0" w:color="auto"/>
                                                        <w:bottom w:val="none" w:sz="0" w:space="0" w:color="auto"/>
                                                        <w:right w:val="none" w:sz="0" w:space="0" w:color="auto"/>
                                                      </w:divBdr>
                                                    </w:div>
                                                    <w:div w:id="1539587227">
                                                      <w:marLeft w:val="0"/>
                                                      <w:marRight w:val="0"/>
                                                      <w:marTop w:val="0"/>
                                                      <w:marBottom w:val="176"/>
                                                      <w:divBdr>
                                                        <w:top w:val="none" w:sz="0" w:space="0" w:color="auto"/>
                                                        <w:left w:val="none" w:sz="0" w:space="0" w:color="auto"/>
                                                        <w:bottom w:val="none" w:sz="0" w:space="0" w:color="auto"/>
                                                        <w:right w:val="none" w:sz="0" w:space="0" w:color="auto"/>
                                                      </w:divBdr>
                                                      <w:divsChild>
                                                        <w:div w:id="2133473279">
                                                          <w:marLeft w:val="0"/>
                                                          <w:marRight w:val="0"/>
                                                          <w:marTop w:val="0"/>
                                                          <w:marBottom w:val="176"/>
                                                          <w:divBdr>
                                                            <w:top w:val="none" w:sz="0" w:space="0" w:color="auto"/>
                                                            <w:left w:val="none" w:sz="0" w:space="0" w:color="auto"/>
                                                            <w:bottom w:val="none" w:sz="0" w:space="0" w:color="auto"/>
                                                            <w:right w:val="none" w:sz="0" w:space="0" w:color="auto"/>
                                                          </w:divBdr>
                                                        </w:div>
                                                      </w:divsChild>
                                                    </w:div>
                                                    <w:div w:id="1560821898">
                                                      <w:marLeft w:val="0"/>
                                                      <w:marRight w:val="0"/>
                                                      <w:marTop w:val="0"/>
                                                      <w:marBottom w:val="176"/>
                                                      <w:divBdr>
                                                        <w:top w:val="none" w:sz="0" w:space="0" w:color="auto"/>
                                                        <w:left w:val="none" w:sz="0" w:space="0" w:color="auto"/>
                                                        <w:bottom w:val="none" w:sz="0" w:space="0" w:color="auto"/>
                                                        <w:right w:val="none" w:sz="0" w:space="0" w:color="auto"/>
                                                      </w:divBdr>
                                                    </w:div>
                                                    <w:div w:id="1633294308">
                                                      <w:marLeft w:val="0"/>
                                                      <w:marRight w:val="0"/>
                                                      <w:marTop w:val="0"/>
                                                      <w:marBottom w:val="176"/>
                                                      <w:divBdr>
                                                        <w:top w:val="none" w:sz="0" w:space="0" w:color="auto"/>
                                                        <w:left w:val="none" w:sz="0" w:space="0" w:color="auto"/>
                                                        <w:bottom w:val="none" w:sz="0" w:space="0" w:color="auto"/>
                                                        <w:right w:val="none" w:sz="0" w:space="0" w:color="auto"/>
                                                      </w:divBdr>
                                                    </w:div>
                                                    <w:div w:id="1707751979">
                                                      <w:marLeft w:val="0"/>
                                                      <w:marRight w:val="0"/>
                                                      <w:marTop w:val="0"/>
                                                      <w:marBottom w:val="176"/>
                                                      <w:divBdr>
                                                        <w:top w:val="none" w:sz="0" w:space="0" w:color="auto"/>
                                                        <w:left w:val="none" w:sz="0" w:space="0" w:color="auto"/>
                                                        <w:bottom w:val="none" w:sz="0" w:space="0" w:color="auto"/>
                                                        <w:right w:val="none" w:sz="0" w:space="0" w:color="auto"/>
                                                      </w:divBdr>
                                                    </w:div>
                                                    <w:div w:id="1901400020">
                                                      <w:marLeft w:val="0"/>
                                                      <w:marRight w:val="0"/>
                                                      <w:marTop w:val="0"/>
                                                      <w:marBottom w:val="176"/>
                                                      <w:divBdr>
                                                        <w:top w:val="none" w:sz="0" w:space="0" w:color="auto"/>
                                                        <w:left w:val="none" w:sz="0" w:space="0" w:color="auto"/>
                                                        <w:bottom w:val="none" w:sz="0" w:space="0" w:color="auto"/>
                                                        <w:right w:val="none" w:sz="0" w:space="0" w:color="auto"/>
                                                      </w:divBdr>
                                                    </w:div>
                                                    <w:div w:id="2006471751">
                                                      <w:marLeft w:val="0"/>
                                                      <w:marRight w:val="0"/>
                                                      <w:marTop w:val="0"/>
                                                      <w:marBottom w:val="176"/>
                                                      <w:divBdr>
                                                        <w:top w:val="none" w:sz="0" w:space="0" w:color="auto"/>
                                                        <w:left w:val="none" w:sz="0" w:space="0" w:color="auto"/>
                                                        <w:bottom w:val="none" w:sz="0" w:space="0" w:color="auto"/>
                                                        <w:right w:val="none" w:sz="0" w:space="0" w:color="auto"/>
                                                      </w:divBdr>
                                                    </w:div>
                                                    <w:div w:id="2025475944">
                                                      <w:marLeft w:val="0"/>
                                                      <w:marRight w:val="0"/>
                                                      <w:marTop w:val="0"/>
                                                      <w:marBottom w:val="176"/>
                                                      <w:divBdr>
                                                        <w:top w:val="none" w:sz="0" w:space="0" w:color="auto"/>
                                                        <w:left w:val="none" w:sz="0" w:space="0" w:color="auto"/>
                                                        <w:bottom w:val="none" w:sz="0" w:space="0" w:color="auto"/>
                                                        <w:right w:val="none" w:sz="0" w:space="0" w:color="auto"/>
                                                      </w:divBdr>
                                                    </w:div>
                                                    <w:div w:id="2034266500">
                                                      <w:marLeft w:val="0"/>
                                                      <w:marRight w:val="0"/>
                                                      <w:marTop w:val="0"/>
                                                      <w:marBottom w:val="17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0743016">
      <w:bodyDiv w:val="1"/>
      <w:marLeft w:val="0"/>
      <w:marRight w:val="0"/>
      <w:marTop w:val="0"/>
      <w:marBottom w:val="0"/>
      <w:divBdr>
        <w:top w:val="none" w:sz="0" w:space="0" w:color="auto"/>
        <w:left w:val="none" w:sz="0" w:space="0" w:color="auto"/>
        <w:bottom w:val="none" w:sz="0" w:space="0" w:color="auto"/>
        <w:right w:val="none" w:sz="0" w:space="0" w:color="auto"/>
      </w:divBdr>
      <w:divsChild>
        <w:div w:id="1040084279">
          <w:marLeft w:val="0"/>
          <w:marRight w:val="0"/>
          <w:marTop w:val="0"/>
          <w:marBottom w:val="150"/>
          <w:divBdr>
            <w:top w:val="none" w:sz="0" w:space="0" w:color="auto"/>
            <w:left w:val="none" w:sz="0" w:space="0" w:color="auto"/>
            <w:bottom w:val="none" w:sz="0" w:space="0" w:color="auto"/>
            <w:right w:val="none" w:sz="0" w:space="0" w:color="auto"/>
          </w:divBdr>
        </w:div>
        <w:div w:id="1775782492">
          <w:marLeft w:val="0"/>
          <w:marRight w:val="0"/>
          <w:marTop w:val="0"/>
          <w:marBottom w:val="150"/>
          <w:divBdr>
            <w:top w:val="none" w:sz="0" w:space="0" w:color="auto"/>
            <w:left w:val="none" w:sz="0" w:space="0" w:color="auto"/>
            <w:bottom w:val="none" w:sz="0" w:space="0" w:color="auto"/>
            <w:right w:val="none" w:sz="0" w:space="0" w:color="auto"/>
          </w:divBdr>
          <w:divsChild>
            <w:div w:id="749696778">
              <w:marLeft w:val="0"/>
              <w:marRight w:val="0"/>
              <w:marTop w:val="0"/>
              <w:marBottom w:val="0"/>
              <w:divBdr>
                <w:top w:val="none" w:sz="0" w:space="0" w:color="auto"/>
                <w:left w:val="none" w:sz="0" w:space="0" w:color="auto"/>
                <w:bottom w:val="none" w:sz="0" w:space="0" w:color="auto"/>
                <w:right w:val="none" w:sz="0" w:space="0" w:color="auto"/>
              </w:divBdr>
              <w:divsChild>
                <w:div w:id="4583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398880">
      <w:bodyDiv w:val="1"/>
      <w:marLeft w:val="0"/>
      <w:marRight w:val="0"/>
      <w:marTop w:val="0"/>
      <w:marBottom w:val="0"/>
      <w:divBdr>
        <w:top w:val="none" w:sz="0" w:space="0" w:color="auto"/>
        <w:left w:val="none" w:sz="0" w:space="0" w:color="auto"/>
        <w:bottom w:val="none" w:sz="0" w:space="0" w:color="auto"/>
        <w:right w:val="none" w:sz="0" w:space="0" w:color="auto"/>
      </w:divBdr>
      <w:divsChild>
        <w:div w:id="493104627">
          <w:marLeft w:val="0"/>
          <w:marRight w:val="0"/>
          <w:marTop w:val="0"/>
          <w:marBottom w:val="0"/>
          <w:divBdr>
            <w:top w:val="none" w:sz="0" w:space="0" w:color="auto"/>
            <w:left w:val="none" w:sz="0" w:space="0" w:color="auto"/>
            <w:bottom w:val="none" w:sz="0" w:space="0" w:color="auto"/>
            <w:right w:val="none" w:sz="0" w:space="0" w:color="auto"/>
          </w:divBdr>
        </w:div>
        <w:div w:id="1247349054">
          <w:marLeft w:val="0"/>
          <w:marRight w:val="0"/>
          <w:marTop w:val="0"/>
          <w:marBottom w:val="0"/>
          <w:divBdr>
            <w:top w:val="none" w:sz="0" w:space="0" w:color="auto"/>
            <w:left w:val="none" w:sz="0" w:space="0" w:color="auto"/>
            <w:bottom w:val="none" w:sz="0" w:space="0" w:color="auto"/>
            <w:right w:val="none" w:sz="0" w:space="0" w:color="auto"/>
          </w:divBdr>
        </w:div>
        <w:div w:id="1773433194">
          <w:marLeft w:val="0"/>
          <w:marRight w:val="0"/>
          <w:marTop w:val="0"/>
          <w:marBottom w:val="0"/>
          <w:divBdr>
            <w:top w:val="none" w:sz="0" w:space="0" w:color="auto"/>
            <w:left w:val="none" w:sz="0" w:space="0" w:color="auto"/>
            <w:bottom w:val="none" w:sz="0" w:space="0" w:color="auto"/>
            <w:right w:val="none" w:sz="0" w:space="0" w:color="auto"/>
          </w:divBdr>
        </w:div>
      </w:divsChild>
    </w:div>
    <w:div w:id="251669786">
      <w:bodyDiv w:val="1"/>
      <w:marLeft w:val="0"/>
      <w:marRight w:val="0"/>
      <w:marTop w:val="0"/>
      <w:marBottom w:val="0"/>
      <w:divBdr>
        <w:top w:val="none" w:sz="0" w:space="0" w:color="auto"/>
        <w:left w:val="none" w:sz="0" w:space="0" w:color="auto"/>
        <w:bottom w:val="none" w:sz="0" w:space="0" w:color="auto"/>
        <w:right w:val="none" w:sz="0" w:space="0" w:color="auto"/>
      </w:divBdr>
      <w:divsChild>
        <w:div w:id="1501431832">
          <w:marLeft w:val="0"/>
          <w:marRight w:val="0"/>
          <w:marTop w:val="0"/>
          <w:marBottom w:val="150"/>
          <w:divBdr>
            <w:top w:val="none" w:sz="0" w:space="0" w:color="auto"/>
            <w:left w:val="none" w:sz="0" w:space="0" w:color="auto"/>
            <w:bottom w:val="none" w:sz="0" w:space="0" w:color="auto"/>
            <w:right w:val="none" w:sz="0" w:space="0" w:color="auto"/>
          </w:divBdr>
        </w:div>
        <w:div w:id="1874684010">
          <w:marLeft w:val="0"/>
          <w:marRight w:val="0"/>
          <w:marTop w:val="0"/>
          <w:marBottom w:val="150"/>
          <w:divBdr>
            <w:top w:val="none" w:sz="0" w:space="0" w:color="auto"/>
            <w:left w:val="none" w:sz="0" w:space="0" w:color="auto"/>
            <w:bottom w:val="none" w:sz="0" w:space="0" w:color="auto"/>
            <w:right w:val="none" w:sz="0" w:space="0" w:color="auto"/>
          </w:divBdr>
          <w:divsChild>
            <w:div w:id="188252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12699">
      <w:bodyDiv w:val="1"/>
      <w:marLeft w:val="0"/>
      <w:marRight w:val="0"/>
      <w:marTop w:val="0"/>
      <w:marBottom w:val="0"/>
      <w:divBdr>
        <w:top w:val="none" w:sz="0" w:space="0" w:color="auto"/>
        <w:left w:val="none" w:sz="0" w:space="0" w:color="auto"/>
        <w:bottom w:val="none" w:sz="0" w:space="0" w:color="auto"/>
        <w:right w:val="none" w:sz="0" w:space="0" w:color="auto"/>
      </w:divBdr>
      <w:divsChild>
        <w:div w:id="1044720633">
          <w:marLeft w:val="0"/>
          <w:marRight w:val="0"/>
          <w:marTop w:val="0"/>
          <w:marBottom w:val="0"/>
          <w:divBdr>
            <w:top w:val="none" w:sz="0" w:space="0" w:color="auto"/>
            <w:left w:val="none" w:sz="0" w:space="0" w:color="auto"/>
            <w:bottom w:val="none" w:sz="0" w:space="0" w:color="auto"/>
            <w:right w:val="none" w:sz="0" w:space="0" w:color="auto"/>
          </w:divBdr>
        </w:div>
        <w:div w:id="1078672430">
          <w:marLeft w:val="0"/>
          <w:marRight w:val="0"/>
          <w:marTop w:val="0"/>
          <w:marBottom w:val="75"/>
          <w:divBdr>
            <w:top w:val="none" w:sz="0" w:space="0" w:color="auto"/>
            <w:left w:val="none" w:sz="0" w:space="0" w:color="auto"/>
            <w:bottom w:val="none" w:sz="0" w:space="0" w:color="auto"/>
            <w:right w:val="none" w:sz="0" w:space="0" w:color="auto"/>
          </w:divBdr>
        </w:div>
        <w:div w:id="1970669914">
          <w:marLeft w:val="0"/>
          <w:marRight w:val="0"/>
          <w:marTop w:val="0"/>
          <w:marBottom w:val="0"/>
          <w:divBdr>
            <w:top w:val="none" w:sz="0" w:space="0" w:color="auto"/>
            <w:left w:val="none" w:sz="0" w:space="0" w:color="auto"/>
            <w:bottom w:val="none" w:sz="0" w:space="0" w:color="auto"/>
            <w:right w:val="none" w:sz="0" w:space="0" w:color="auto"/>
          </w:divBdr>
          <w:divsChild>
            <w:div w:id="1995185290">
              <w:marLeft w:val="0"/>
              <w:marRight w:val="0"/>
              <w:marTop w:val="0"/>
              <w:marBottom w:val="0"/>
              <w:divBdr>
                <w:top w:val="none" w:sz="0" w:space="0" w:color="auto"/>
                <w:left w:val="none" w:sz="0" w:space="0" w:color="auto"/>
                <w:bottom w:val="none" w:sz="0" w:space="0" w:color="auto"/>
                <w:right w:val="none" w:sz="0" w:space="0" w:color="auto"/>
              </w:divBdr>
              <w:divsChild>
                <w:div w:id="8842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16267">
      <w:bodyDiv w:val="1"/>
      <w:marLeft w:val="0"/>
      <w:marRight w:val="0"/>
      <w:marTop w:val="0"/>
      <w:marBottom w:val="0"/>
      <w:divBdr>
        <w:top w:val="none" w:sz="0" w:space="0" w:color="auto"/>
        <w:left w:val="none" w:sz="0" w:space="0" w:color="auto"/>
        <w:bottom w:val="none" w:sz="0" w:space="0" w:color="auto"/>
        <w:right w:val="none" w:sz="0" w:space="0" w:color="auto"/>
      </w:divBdr>
      <w:divsChild>
        <w:div w:id="25063102">
          <w:marLeft w:val="0"/>
          <w:marRight w:val="0"/>
          <w:marTop w:val="0"/>
          <w:marBottom w:val="0"/>
          <w:divBdr>
            <w:top w:val="none" w:sz="0" w:space="0" w:color="auto"/>
            <w:left w:val="none" w:sz="0" w:space="0" w:color="auto"/>
            <w:bottom w:val="none" w:sz="0" w:space="0" w:color="auto"/>
            <w:right w:val="none" w:sz="0" w:space="0" w:color="auto"/>
          </w:divBdr>
          <w:divsChild>
            <w:div w:id="1110393057">
              <w:marLeft w:val="0"/>
              <w:marRight w:val="0"/>
              <w:marTop w:val="0"/>
              <w:marBottom w:val="0"/>
              <w:divBdr>
                <w:top w:val="none" w:sz="0" w:space="0" w:color="auto"/>
                <w:left w:val="none" w:sz="0" w:space="0" w:color="auto"/>
                <w:bottom w:val="none" w:sz="0" w:space="0" w:color="auto"/>
                <w:right w:val="none" w:sz="0" w:space="0" w:color="auto"/>
              </w:divBdr>
              <w:divsChild>
                <w:div w:id="2104256721">
                  <w:marLeft w:val="0"/>
                  <w:marRight w:val="0"/>
                  <w:marTop w:val="0"/>
                  <w:marBottom w:val="0"/>
                  <w:divBdr>
                    <w:top w:val="none" w:sz="0" w:space="0" w:color="auto"/>
                    <w:left w:val="none" w:sz="0" w:space="0" w:color="auto"/>
                    <w:bottom w:val="none" w:sz="0" w:space="0" w:color="auto"/>
                    <w:right w:val="none" w:sz="0" w:space="0" w:color="auto"/>
                  </w:divBdr>
                  <w:divsChild>
                    <w:div w:id="1018583900">
                      <w:marLeft w:val="0"/>
                      <w:marRight w:val="0"/>
                      <w:marTop w:val="0"/>
                      <w:marBottom w:val="0"/>
                      <w:divBdr>
                        <w:top w:val="none" w:sz="0" w:space="0" w:color="auto"/>
                        <w:left w:val="none" w:sz="0" w:space="0" w:color="auto"/>
                        <w:bottom w:val="none" w:sz="0" w:space="0" w:color="auto"/>
                        <w:right w:val="none" w:sz="0" w:space="0" w:color="auto"/>
                      </w:divBdr>
                      <w:divsChild>
                        <w:div w:id="1050611311">
                          <w:marLeft w:val="0"/>
                          <w:marRight w:val="0"/>
                          <w:marTop w:val="0"/>
                          <w:marBottom w:val="0"/>
                          <w:divBdr>
                            <w:top w:val="none" w:sz="0" w:space="0" w:color="auto"/>
                            <w:left w:val="none" w:sz="0" w:space="0" w:color="auto"/>
                            <w:bottom w:val="none" w:sz="0" w:space="0" w:color="auto"/>
                            <w:right w:val="none" w:sz="0" w:space="0" w:color="auto"/>
                          </w:divBdr>
                          <w:divsChild>
                            <w:div w:id="1460995908">
                              <w:marLeft w:val="0"/>
                              <w:marRight w:val="0"/>
                              <w:marTop w:val="0"/>
                              <w:marBottom w:val="0"/>
                              <w:divBdr>
                                <w:top w:val="none" w:sz="0" w:space="0" w:color="auto"/>
                                <w:left w:val="none" w:sz="0" w:space="0" w:color="auto"/>
                                <w:bottom w:val="none" w:sz="0" w:space="0" w:color="auto"/>
                                <w:right w:val="none" w:sz="0" w:space="0" w:color="auto"/>
                              </w:divBdr>
                              <w:divsChild>
                                <w:div w:id="1881823083">
                                  <w:marLeft w:val="0"/>
                                  <w:marRight w:val="0"/>
                                  <w:marTop w:val="0"/>
                                  <w:marBottom w:val="0"/>
                                  <w:divBdr>
                                    <w:top w:val="none" w:sz="0" w:space="0" w:color="auto"/>
                                    <w:left w:val="none" w:sz="0" w:space="0" w:color="auto"/>
                                    <w:bottom w:val="none" w:sz="0" w:space="0" w:color="auto"/>
                                    <w:right w:val="none" w:sz="0" w:space="0" w:color="auto"/>
                                  </w:divBdr>
                                  <w:divsChild>
                                    <w:div w:id="12979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056309">
      <w:bodyDiv w:val="1"/>
      <w:marLeft w:val="0"/>
      <w:marRight w:val="0"/>
      <w:marTop w:val="0"/>
      <w:marBottom w:val="0"/>
      <w:divBdr>
        <w:top w:val="none" w:sz="0" w:space="0" w:color="auto"/>
        <w:left w:val="none" w:sz="0" w:space="0" w:color="auto"/>
        <w:bottom w:val="none" w:sz="0" w:space="0" w:color="auto"/>
        <w:right w:val="none" w:sz="0" w:space="0" w:color="auto"/>
      </w:divBdr>
      <w:divsChild>
        <w:div w:id="346830669">
          <w:marLeft w:val="0"/>
          <w:marRight w:val="0"/>
          <w:marTop w:val="0"/>
          <w:marBottom w:val="0"/>
          <w:divBdr>
            <w:top w:val="none" w:sz="0" w:space="0" w:color="auto"/>
            <w:left w:val="none" w:sz="0" w:space="0" w:color="auto"/>
            <w:bottom w:val="none" w:sz="0" w:space="0" w:color="auto"/>
            <w:right w:val="none" w:sz="0" w:space="0" w:color="auto"/>
          </w:divBdr>
          <w:divsChild>
            <w:div w:id="130440706">
              <w:marLeft w:val="0"/>
              <w:marRight w:val="0"/>
              <w:marTop w:val="0"/>
              <w:marBottom w:val="0"/>
              <w:divBdr>
                <w:top w:val="none" w:sz="0" w:space="0" w:color="auto"/>
                <w:left w:val="none" w:sz="0" w:space="0" w:color="auto"/>
                <w:bottom w:val="none" w:sz="0" w:space="0" w:color="auto"/>
                <w:right w:val="none" w:sz="0" w:space="0" w:color="auto"/>
              </w:divBdr>
              <w:divsChild>
                <w:div w:id="1747418791">
                  <w:marLeft w:val="0"/>
                  <w:marRight w:val="0"/>
                  <w:marTop w:val="0"/>
                  <w:marBottom w:val="0"/>
                  <w:divBdr>
                    <w:top w:val="none" w:sz="0" w:space="0" w:color="auto"/>
                    <w:left w:val="none" w:sz="0" w:space="0" w:color="auto"/>
                    <w:bottom w:val="none" w:sz="0" w:space="0" w:color="auto"/>
                    <w:right w:val="none" w:sz="0" w:space="0" w:color="auto"/>
                  </w:divBdr>
                  <w:divsChild>
                    <w:div w:id="929310575">
                      <w:marLeft w:val="0"/>
                      <w:marRight w:val="0"/>
                      <w:marTop w:val="0"/>
                      <w:marBottom w:val="0"/>
                      <w:divBdr>
                        <w:top w:val="none" w:sz="0" w:space="0" w:color="auto"/>
                        <w:left w:val="none" w:sz="0" w:space="0" w:color="auto"/>
                        <w:bottom w:val="none" w:sz="0" w:space="0" w:color="auto"/>
                        <w:right w:val="none" w:sz="0" w:space="0" w:color="auto"/>
                      </w:divBdr>
                      <w:divsChild>
                        <w:div w:id="1331180262">
                          <w:marLeft w:val="0"/>
                          <w:marRight w:val="0"/>
                          <w:marTop w:val="0"/>
                          <w:marBottom w:val="0"/>
                          <w:divBdr>
                            <w:top w:val="none" w:sz="0" w:space="0" w:color="auto"/>
                            <w:left w:val="none" w:sz="0" w:space="0" w:color="auto"/>
                            <w:bottom w:val="none" w:sz="0" w:space="0" w:color="auto"/>
                            <w:right w:val="none" w:sz="0" w:space="0" w:color="auto"/>
                          </w:divBdr>
                          <w:divsChild>
                            <w:div w:id="1419643923">
                              <w:marLeft w:val="0"/>
                              <w:marRight w:val="0"/>
                              <w:marTop w:val="0"/>
                              <w:marBottom w:val="0"/>
                              <w:divBdr>
                                <w:top w:val="none" w:sz="0" w:space="0" w:color="auto"/>
                                <w:left w:val="none" w:sz="0" w:space="0" w:color="auto"/>
                                <w:bottom w:val="none" w:sz="0" w:space="0" w:color="auto"/>
                                <w:right w:val="none" w:sz="0" w:space="0" w:color="auto"/>
                              </w:divBdr>
                              <w:divsChild>
                                <w:div w:id="909462789">
                                  <w:marLeft w:val="0"/>
                                  <w:marRight w:val="0"/>
                                  <w:marTop w:val="0"/>
                                  <w:marBottom w:val="0"/>
                                  <w:divBdr>
                                    <w:top w:val="none" w:sz="0" w:space="0" w:color="auto"/>
                                    <w:left w:val="none" w:sz="0" w:space="0" w:color="auto"/>
                                    <w:bottom w:val="none" w:sz="0" w:space="0" w:color="auto"/>
                                    <w:right w:val="none" w:sz="0" w:space="0" w:color="auto"/>
                                  </w:divBdr>
                                  <w:divsChild>
                                    <w:div w:id="63494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251316">
      <w:bodyDiv w:val="1"/>
      <w:marLeft w:val="0"/>
      <w:marRight w:val="0"/>
      <w:marTop w:val="0"/>
      <w:marBottom w:val="0"/>
      <w:divBdr>
        <w:top w:val="none" w:sz="0" w:space="0" w:color="auto"/>
        <w:left w:val="none" w:sz="0" w:space="0" w:color="auto"/>
        <w:bottom w:val="none" w:sz="0" w:space="0" w:color="auto"/>
        <w:right w:val="none" w:sz="0" w:space="0" w:color="auto"/>
      </w:divBdr>
    </w:div>
    <w:div w:id="252473652">
      <w:bodyDiv w:val="1"/>
      <w:marLeft w:val="0"/>
      <w:marRight w:val="0"/>
      <w:marTop w:val="0"/>
      <w:marBottom w:val="0"/>
      <w:divBdr>
        <w:top w:val="none" w:sz="0" w:space="0" w:color="auto"/>
        <w:left w:val="none" w:sz="0" w:space="0" w:color="auto"/>
        <w:bottom w:val="none" w:sz="0" w:space="0" w:color="auto"/>
        <w:right w:val="none" w:sz="0" w:space="0" w:color="auto"/>
      </w:divBdr>
      <w:divsChild>
        <w:div w:id="774862404">
          <w:marLeft w:val="0"/>
          <w:marRight w:val="0"/>
          <w:marTop w:val="0"/>
          <w:marBottom w:val="225"/>
          <w:divBdr>
            <w:top w:val="none" w:sz="0" w:space="0" w:color="auto"/>
            <w:left w:val="none" w:sz="0" w:space="0" w:color="auto"/>
            <w:bottom w:val="none" w:sz="0" w:space="0" w:color="auto"/>
            <w:right w:val="none" w:sz="0" w:space="0" w:color="auto"/>
          </w:divBdr>
        </w:div>
        <w:div w:id="1310204701">
          <w:marLeft w:val="0"/>
          <w:marRight w:val="0"/>
          <w:marTop w:val="0"/>
          <w:marBottom w:val="225"/>
          <w:divBdr>
            <w:top w:val="none" w:sz="0" w:space="0" w:color="auto"/>
            <w:left w:val="none" w:sz="0" w:space="0" w:color="auto"/>
            <w:bottom w:val="none" w:sz="0" w:space="0" w:color="auto"/>
            <w:right w:val="none" w:sz="0" w:space="0" w:color="auto"/>
          </w:divBdr>
          <w:divsChild>
            <w:div w:id="352999068">
              <w:marLeft w:val="0"/>
              <w:marRight w:val="0"/>
              <w:marTop w:val="0"/>
              <w:marBottom w:val="0"/>
              <w:divBdr>
                <w:top w:val="none" w:sz="0" w:space="0" w:color="auto"/>
                <w:left w:val="none" w:sz="0" w:space="0" w:color="auto"/>
                <w:bottom w:val="none" w:sz="0" w:space="0" w:color="auto"/>
                <w:right w:val="none" w:sz="0" w:space="0" w:color="auto"/>
              </w:divBdr>
              <w:divsChild>
                <w:div w:id="85912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16619">
      <w:bodyDiv w:val="1"/>
      <w:marLeft w:val="0"/>
      <w:marRight w:val="0"/>
      <w:marTop w:val="0"/>
      <w:marBottom w:val="0"/>
      <w:divBdr>
        <w:top w:val="none" w:sz="0" w:space="0" w:color="auto"/>
        <w:left w:val="none" w:sz="0" w:space="0" w:color="auto"/>
        <w:bottom w:val="none" w:sz="0" w:space="0" w:color="auto"/>
        <w:right w:val="none" w:sz="0" w:space="0" w:color="auto"/>
      </w:divBdr>
      <w:divsChild>
        <w:div w:id="1567573437">
          <w:marLeft w:val="0"/>
          <w:marRight w:val="0"/>
          <w:marTop w:val="0"/>
          <w:marBottom w:val="0"/>
          <w:divBdr>
            <w:top w:val="none" w:sz="0" w:space="0" w:color="auto"/>
            <w:left w:val="none" w:sz="0" w:space="0" w:color="auto"/>
            <w:bottom w:val="dotted" w:sz="6" w:space="4" w:color="DDDDDD"/>
            <w:right w:val="none" w:sz="0" w:space="0" w:color="auto"/>
          </w:divBdr>
          <w:divsChild>
            <w:div w:id="35457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42150">
      <w:bodyDiv w:val="1"/>
      <w:marLeft w:val="0"/>
      <w:marRight w:val="0"/>
      <w:marTop w:val="0"/>
      <w:marBottom w:val="0"/>
      <w:divBdr>
        <w:top w:val="none" w:sz="0" w:space="0" w:color="auto"/>
        <w:left w:val="none" w:sz="0" w:space="0" w:color="auto"/>
        <w:bottom w:val="none" w:sz="0" w:space="0" w:color="auto"/>
        <w:right w:val="none" w:sz="0" w:space="0" w:color="auto"/>
      </w:divBdr>
      <w:divsChild>
        <w:div w:id="358237925">
          <w:marLeft w:val="0"/>
          <w:marRight w:val="0"/>
          <w:marTop w:val="0"/>
          <w:marBottom w:val="150"/>
          <w:divBdr>
            <w:top w:val="none" w:sz="0" w:space="0" w:color="auto"/>
            <w:left w:val="none" w:sz="0" w:space="0" w:color="auto"/>
            <w:bottom w:val="none" w:sz="0" w:space="0" w:color="auto"/>
            <w:right w:val="none" w:sz="0" w:space="0" w:color="auto"/>
          </w:divBdr>
          <w:divsChild>
            <w:div w:id="1429230201">
              <w:marLeft w:val="0"/>
              <w:marRight w:val="0"/>
              <w:marTop w:val="0"/>
              <w:marBottom w:val="0"/>
              <w:divBdr>
                <w:top w:val="none" w:sz="0" w:space="0" w:color="auto"/>
                <w:left w:val="none" w:sz="0" w:space="0" w:color="auto"/>
                <w:bottom w:val="none" w:sz="0" w:space="0" w:color="auto"/>
                <w:right w:val="none" w:sz="0" w:space="0" w:color="auto"/>
              </w:divBdr>
              <w:divsChild>
                <w:div w:id="134107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844740">
          <w:marLeft w:val="0"/>
          <w:marRight w:val="0"/>
          <w:marTop w:val="0"/>
          <w:marBottom w:val="0"/>
          <w:divBdr>
            <w:top w:val="none" w:sz="0" w:space="0" w:color="auto"/>
            <w:left w:val="none" w:sz="0" w:space="0" w:color="auto"/>
            <w:bottom w:val="none" w:sz="0" w:space="0" w:color="auto"/>
            <w:right w:val="none" w:sz="0" w:space="0" w:color="auto"/>
          </w:divBdr>
          <w:divsChild>
            <w:div w:id="66807826">
              <w:marLeft w:val="0"/>
              <w:marRight w:val="0"/>
              <w:marTop w:val="225"/>
              <w:marBottom w:val="225"/>
              <w:divBdr>
                <w:top w:val="none" w:sz="0" w:space="0" w:color="auto"/>
                <w:left w:val="none" w:sz="0" w:space="0" w:color="auto"/>
                <w:bottom w:val="none" w:sz="0" w:space="0" w:color="auto"/>
                <w:right w:val="none" w:sz="0" w:space="0" w:color="auto"/>
              </w:divBdr>
            </w:div>
          </w:divsChild>
        </w:div>
        <w:div w:id="1753042948">
          <w:marLeft w:val="0"/>
          <w:marRight w:val="0"/>
          <w:marTop w:val="0"/>
          <w:marBottom w:val="150"/>
          <w:divBdr>
            <w:top w:val="none" w:sz="0" w:space="0" w:color="auto"/>
            <w:left w:val="none" w:sz="0" w:space="0" w:color="auto"/>
            <w:bottom w:val="none" w:sz="0" w:space="0" w:color="auto"/>
            <w:right w:val="none" w:sz="0" w:space="0" w:color="auto"/>
          </w:divBdr>
        </w:div>
      </w:divsChild>
    </w:div>
    <w:div w:id="253511777">
      <w:bodyDiv w:val="1"/>
      <w:marLeft w:val="0"/>
      <w:marRight w:val="0"/>
      <w:marTop w:val="0"/>
      <w:marBottom w:val="0"/>
      <w:divBdr>
        <w:top w:val="none" w:sz="0" w:space="0" w:color="auto"/>
        <w:left w:val="none" w:sz="0" w:space="0" w:color="auto"/>
        <w:bottom w:val="none" w:sz="0" w:space="0" w:color="auto"/>
        <w:right w:val="none" w:sz="0" w:space="0" w:color="auto"/>
      </w:divBdr>
      <w:divsChild>
        <w:div w:id="528882980">
          <w:marLeft w:val="0"/>
          <w:marRight w:val="0"/>
          <w:marTop w:val="0"/>
          <w:marBottom w:val="0"/>
          <w:divBdr>
            <w:top w:val="none" w:sz="0" w:space="0" w:color="auto"/>
            <w:left w:val="none" w:sz="0" w:space="0" w:color="auto"/>
            <w:bottom w:val="none" w:sz="0" w:space="0" w:color="auto"/>
            <w:right w:val="none" w:sz="0" w:space="0" w:color="auto"/>
          </w:divBdr>
          <w:divsChild>
            <w:div w:id="393892353">
              <w:marLeft w:val="0"/>
              <w:marRight w:val="0"/>
              <w:marTop w:val="0"/>
              <w:marBottom w:val="0"/>
              <w:divBdr>
                <w:top w:val="none" w:sz="0" w:space="0" w:color="auto"/>
                <w:left w:val="none" w:sz="0" w:space="0" w:color="auto"/>
                <w:bottom w:val="none" w:sz="0" w:space="0" w:color="auto"/>
                <w:right w:val="none" w:sz="0" w:space="0" w:color="auto"/>
              </w:divBdr>
              <w:divsChild>
                <w:div w:id="1501311330">
                  <w:marLeft w:val="0"/>
                  <w:marRight w:val="0"/>
                  <w:marTop w:val="0"/>
                  <w:marBottom w:val="0"/>
                  <w:divBdr>
                    <w:top w:val="none" w:sz="0" w:space="0" w:color="auto"/>
                    <w:left w:val="none" w:sz="0" w:space="0" w:color="auto"/>
                    <w:bottom w:val="none" w:sz="0" w:space="0" w:color="auto"/>
                    <w:right w:val="none" w:sz="0" w:space="0" w:color="auto"/>
                  </w:divBdr>
                  <w:divsChild>
                    <w:div w:id="1106463458">
                      <w:marLeft w:val="0"/>
                      <w:marRight w:val="0"/>
                      <w:marTop w:val="0"/>
                      <w:marBottom w:val="0"/>
                      <w:divBdr>
                        <w:top w:val="none" w:sz="0" w:space="0" w:color="auto"/>
                        <w:left w:val="none" w:sz="0" w:space="0" w:color="auto"/>
                        <w:bottom w:val="none" w:sz="0" w:space="0" w:color="auto"/>
                        <w:right w:val="none" w:sz="0" w:space="0" w:color="auto"/>
                      </w:divBdr>
                      <w:divsChild>
                        <w:div w:id="1091463751">
                          <w:marLeft w:val="0"/>
                          <w:marRight w:val="0"/>
                          <w:marTop w:val="0"/>
                          <w:marBottom w:val="0"/>
                          <w:divBdr>
                            <w:top w:val="none" w:sz="0" w:space="0" w:color="auto"/>
                            <w:left w:val="none" w:sz="0" w:space="0" w:color="auto"/>
                            <w:bottom w:val="none" w:sz="0" w:space="0" w:color="auto"/>
                            <w:right w:val="none" w:sz="0" w:space="0" w:color="auto"/>
                          </w:divBdr>
                          <w:divsChild>
                            <w:div w:id="1507356114">
                              <w:marLeft w:val="0"/>
                              <w:marRight w:val="0"/>
                              <w:marTop w:val="0"/>
                              <w:marBottom w:val="0"/>
                              <w:divBdr>
                                <w:top w:val="none" w:sz="0" w:space="0" w:color="auto"/>
                                <w:left w:val="none" w:sz="0" w:space="0" w:color="auto"/>
                                <w:bottom w:val="none" w:sz="0" w:space="0" w:color="auto"/>
                                <w:right w:val="none" w:sz="0" w:space="0" w:color="auto"/>
                              </w:divBdr>
                              <w:divsChild>
                                <w:div w:id="1599563772">
                                  <w:marLeft w:val="0"/>
                                  <w:marRight w:val="0"/>
                                  <w:marTop w:val="0"/>
                                  <w:marBottom w:val="0"/>
                                  <w:divBdr>
                                    <w:top w:val="none" w:sz="0" w:space="0" w:color="auto"/>
                                    <w:left w:val="none" w:sz="0" w:space="0" w:color="auto"/>
                                    <w:bottom w:val="none" w:sz="0" w:space="0" w:color="auto"/>
                                    <w:right w:val="none" w:sz="0" w:space="0" w:color="auto"/>
                                  </w:divBdr>
                                  <w:divsChild>
                                    <w:div w:id="64123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4746530">
      <w:bodyDiv w:val="1"/>
      <w:marLeft w:val="0"/>
      <w:marRight w:val="0"/>
      <w:marTop w:val="0"/>
      <w:marBottom w:val="0"/>
      <w:divBdr>
        <w:top w:val="none" w:sz="0" w:space="0" w:color="auto"/>
        <w:left w:val="none" w:sz="0" w:space="0" w:color="auto"/>
        <w:bottom w:val="none" w:sz="0" w:space="0" w:color="auto"/>
        <w:right w:val="none" w:sz="0" w:space="0" w:color="auto"/>
      </w:divBdr>
      <w:divsChild>
        <w:div w:id="139928556">
          <w:marLeft w:val="0"/>
          <w:marRight w:val="0"/>
          <w:marTop w:val="0"/>
          <w:marBottom w:val="150"/>
          <w:divBdr>
            <w:top w:val="none" w:sz="0" w:space="0" w:color="auto"/>
            <w:left w:val="none" w:sz="0" w:space="0" w:color="auto"/>
            <w:bottom w:val="none" w:sz="0" w:space="0" w:color="auto"/>
            <w:right w:val="none" w:sz="0" w:space="0" w:color="auto"/>
          </w:divBdr>
        </w:div>
        <w:div w:id="476923546">
          <w:marLeft w:val="0"/>
          <w:marRight w:val="0"/>
          <w:marTop w:val="0"/>
          <w:marBottom w:val="0"/>
          <w:divBdr>
            <w:top w:val="none" w:sz="0" w:space="0" w:color="auto"/>
            <w:left w:val="none" w:sz="0" w:space="0" w:color="auto"/>
            <w:bottom w:val="none" w:sz="0" w:space="0" w:color="auto"/>
            <w:right w:val="none" w:sz="0" w:space="0" w:color="auto"/>
          </w:divBdr>
          <w:divsChild>
            <w:div w:id="1901137785">
              <w:marLeft w:val="0"/>
              <w:marRight w:val="0"/>
              <w:marTop w:val="0"/>
              <w:marBottom w:val="0"/>
              <w:divBdr>
                <w:top w:val="none" w:sz="0" w:space="0" w:color="auto"/>
                <w:left w:val="none" w:sz="0" w:space="0" w:color="auto"/>
                <w:bottom w:val="none" w:sz="0" w:space="0" w:color="auto"/>
                <w:right w:val="none" w:sz="0" w:space="0" w:color="auto"/>
              </w:divBdr>
            </w:div>
          </w:divsChild>
        </w:div>
        <w:div w:id="1232735913">
          <w:marLeft w:val="0"/>
          <w:marRight w:val="0"/>
          <w:marTop w:val="0"/>
          <w:marBottom w:val="150"/>
          <w:divBdr>
            <w:top w:val="none" w:sz="0" w:space="0" w:color="auto"/>
            <w:left w:val="none" w:sz="0" w:space="0" w:color="auto"/>
            <w:bottom w:val="none" w:sz="0" w:space="0" w:color="auto"/>
            <w:right w:val="none" w:sz="0" w:space="0" w:color="auto"/>
          </w:divBdr>
          <w:divsChild>
            <w:div w:id="199768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91343">
      <w:bodyDiv w:val="1"/>
      <w:marLeft w:val="0"/>
      <w:marRight w:val="0"/>
      <w:marTop w:val="0"/>
      <w:marBottom w:val="0"/>
      <w:divBdr>
        <w:top w:val="none" w:sz="0" w:space="0" w:color="auto"/>
        <w:left w:val="none" w:sz="0" w:space="0" w:color="auto"/>
        <w:bottom w:val="none" w:sz="0" w:space="0" w:color="auto"/>
        <w:right w:val="none" w:sz="0" w:space="0" w:color="auto"/>
      </w:divBdr>
      <w:divsChild>
        <w:div w:id="489953458">
          <w:marLeft w:val="0"/>
          <w:marRight w:val="0"/>
          <w:marTop w:val="0"/>
          <w:marBottom w:val="150"/>
          <w:divBdr>
            <w:top w:val="none" w:sz="0" w:space="0" w:color="auto"/>
            <w:left w:val="none" w:sz="0" w:space="0" w:color="auto"/>
            <w:bottom w:val="none" w:sz="0" w:space="0" w:color="auto"/>
            <w:right w:val="none" w:sz="0" w:space="0" w:color="auto"/>
          </w:divBdr>
          <w:divsChild>
            <w:div w:id="2030250238">
              <w:marLeft w:val="0"/>
              <w:marRight w:val="0"/>
              <w:marTop w:val="0"/>
              <w:marBottom w:val="0"/>
              <w:divBdr>
                <w:top w:val="none" w:sz="0" w:space="0" w:color="auto"/>
                <w:left w:val="none" w:sz="0" w:space="0" w:color="auto"/>
                <w:bottom w:val="none" w:sz="0" w:space="0" w:color="auto"/>
                <w:right w:val="none" w:sz="0" w:space="0" w:color="auto"/>
              </w:divBdr>
            </w:div>
          </w:divsChild>
        </w:div>
        <w:div w:id="690492231">
          <w:marLeft w:val="0"/>
          <w:marRight w:val="0"/>
          <w:marTop w:val="0"/>
          <w:marBottom w:val="0"/>
          <w:divBdr>
            <w:top w:val="none" w:sz="0" w:space="0" w:color="auto"/>
            <w:left w:val="none" w:sz="0" w:space="0" w:color="auto"/>
            <w:bottom w:val="none" w:sz="0" w:space="0" w:color="auto"/>
            <w:right w:val="none" w:sz="0" w:space="0" w:color="auto"/>
          </w:divBdr>
          <w:divsChild>
            <w:div w:id="2049379957">
              <w:marLeft w:val="0"/>
              <w:marRight w:val="0"/>
              <w:marTop w:val="0"/>
              <w:marBottom w:val="0"/>
              <w:divBdr>
                <w:top w:val="none" w:sz="0" w:space="0" w:color="auto"/>
                <w:left w:val="none" w:sz="0" w:space="0" w:color="auto"/>
                <w:bottom w:val="none" w:sz="0" w:space="0" w:color="auto"/>
                <w:right w:val="none" w:sz="0" w:space="0" w:color="auto"/>
              </w:divBdr>
            </w:div>
          </w:divsChild>
        </w:div>
        <w:div w:id="1850366981">
          <w:marLeft w:val="0"/>
          <w:marRight w:val="0"/>
          <w:marTop w:val="0"/>
          <w:marBottom w:val="150"/>
          <w:divBdr>
            <w:top w:val="none" w:sz="0" w:space="0" w:color="auto"/>
            <w:left w:val="none" w:sz="0" w:space="0" w:color="auto"/>
            <w:bottom w:val="none" w:sz="0" w:space="0" w:color="auto"/>
            <w:right w:val="none" w:sz="0" w:space="0" w:color="auto"/>
          </w:divBdr>
        </w:div>
      </w:divsChild>
    </w:div>
    <w:div w:id="255406681">
      <w:bodyDiv w:val="1"/>
      <w:marLeft w:val="0"/>
      <w:marRight w:val="0"/>
      <w:marTop w:val="0"/>
      <w:marBottom w:val="0"/>
      <w:divBdr>
        <w:top w:val="none" w:sz="0" w:space="0" w:color="auto"/>
        <w:left w:val="none" w:sz="0" w:space="0" w:color="auto"/>
        <w:bottom w:val="none" w:sz="0" w:space="0" w:color="auto"/>
        <w:right w:val="none" w:sz="0" w:space="0" w:color="auto"/>
      </w:divBdr>
      <w:divsChild>
        <w:div w:id="1676758819">
          <w:marLeft w:val="0"/>
          <w:marRight w:val="0"/>
          <w:marTop w:val="0"/>
          <w:marBottom w:val="0"/>
          <w:divBdr>
            <w:top w:val="none" w:sz="0" w:space="0" w:color="auto"/>
            <w:left w:val="none" w:sz="0" w:space="0" w:color="auto"/>
            <w:bottom w:val="dotted" w:sz="6" w:space="4" w:color="DDDDDD"/>
            <w:right w:val="none" w:sz="0" w:space="0" w:color="auto"/>
          </w:divBdr>
        </w:div>
      </w:divsChild>
    </w:div>
    <w:div w:id="256016048">
      <w:bodyDiv w:val="1"/>
      <w:marLeft w:val="0"/>
      <w:marRight w:val="0"/>
      <w:marTop w:val="0"/>
      <w:marBottom w:val="0"/>
      <w:divBdr>
        <w:top w:val="none" w:sz="0" w:space="0" w:color="auto"/>
        <w:left w:val="none" w:sz="0" w:space="0" w:color="auto"/>
        <w:bottom w:val="none" w:sz="0" w:space="0" w:color="auto"/>
        <w:right w:val="none" w:sz="0" w:space="0" w:color="auto"/>
      </w:divBdr>
    </w:div>
    <w:div w:id="256720057">
      <w:bodyDiv w:val="1"/>
      <w:marLeft w:val="0"/>
      <w:marRight w:val="0"/>
      <w:marTop w:val="0"/>
      <w:marBottom w:val="0"/>
      <w:divBdr>
        <w:top w:val="none" w:sz="0" w:space="0" w:color="auto"/>
        <w:left w:val="none" w:sz="0" w:space="0" w:color="auto"/>
        <w:bottom w:val="none" w:sz="0" w:space="0" w:color="auto"/>
        <w:right w:val="none" w:sz="0" w:space="0" w:color="auto"/>
      </w:divBdr>
      <w:divsChild>
        <w:div w:id="797139805">
          <w:marLeft w:val="0"/>
          <w:marRight w:val="0"/>
          <w:marTop w:val="0"/>
          <w:marBottom w:val="0"/>
          <w:divBdr>
            <w:top w:val="none" w:sz="0" w:space="0" w:color="auto"/>
            <w:left w:val="none" w:sz="0" w:space="0" w:color="auto"/>
            <w:bottom w:val="none" w:sz="0" w:space="0" w:color="auto"/>
            <w:right w:val="none" w:sz="0" w:space="0" w:color="auto"/>
          </w:divBdr>
          <w:divsChild>
            <w:div w:id="172495437">
              <w:marLeft w:val="0"/>
              <w:marRight w:val="0"/>
              <w:marTop w:val="0"/>
              <w:marBottom w:val="0"/>
              <w:divBdr>
                <w:top w:val="none" w:sz="0" w:space="0" w:color="auto"/>
                <w:left w:val="none" w:sz="0" w:space="0" w:color="auto"/>
                <w:bottom w:val="none" w:sz="0" w:space="0" w:color="auto"/>
                <w:right w:val="none" w:sz="0" w:space="0" w:color="auto"/>
              </w:divBdr>
              <w:divsChild>
                <w:div w:id="704208269">
                  <w:marLeft w:val="0"/>
                  <w:marRight w:val="0"/>
                  <w:marTop w:val="0"/>
                  <w:marBottom w:val="450"/>
                  <w:divBdr>
                    <w:top w:val="none" w:sz="0" w:space="0" w:color="auto"/>
                    <w:left w:val="none" w:sz="0" w:space="0" w:color="auto"/>
                    <w:bottom w:val="none" w:sz="0" w:space="0" w:color="auto"/>
                    <w:right w:val="none" w:sz="0" w:space="0" w:color="auto"/>
                  </w:divBdr>
                  <w:divsChild>
                    <w:div w:id="410541940">
                      <w:marLeft w:val="0"/>
                      <w:marRight w:val="0"/>
                      <w:marTop w:val="0"/>
                      <w:marBottom w:val="150"/>
                      <w:divBdr>
                        <w:top w:val="none" w:sz="0" w:space="0" w:color="auto"/>
                        <w:left w:val="none" w:sz="0" w:space="0" w:color="auto"/>
                        <w:bottom w:val="none" w:sz="0" w:space="0" w:color="auto"/>
                        <w:right w:val="none" w:sz="0" w:space="0" w:color="auto"/>
                      </w:divBdr>
                      <w:divsChild>
                        <w:div w:id="1568571171">
                          <w:marLeft w:val="0"/>
                          <w:marRight w:val="0"/>
                          <w:marTop w:val="0"/>
                          <w:marBottom w:val="0"/>
                          <w:divBdr>
                            <w:top w:val="none" w:sz="0" w:space="0" w:color="auto"/>
                            <w:left w:val="none" w:sz="0" w:space="0" w:color="auto"/>
                            <w:bottom w:val="none" w:sz="0" w:space="0" w:color="auto"/>
                            <w:right w:val="none" w:sz="0" w:space="0" w:color="auto"/>
                          </w:divBdr>
                        </w:div>
                      </w:divsChild>
                    </w:div>
                    <w:div w:id="1268737636">
                      <w:marLeft w:val="0"/>
                      <w:marRight w:val="0"/>
                      <w:marTop w:val="0"/>
                      <w:marBottom w:val="0"/>
                      <w:divBdr>
                        <w:top w:val="none" w:sz="0" w:space="0" w:color="auto"/>
                        <w:left w:val="none" w:sz="0" w:space="0" w:color="auto"/>
                        <w:bottom w:val="none" w:sz="0" w:space="0" w:color="auto"/>
                        <w:right w:val="none" w:sz="0" w:space="0" w:color="auto"/>
                      </w:divBdr>
                      <w:divsChild>
                        <w:div w:id="66349185">
                          <w:marLeft w:val="0"/>
                          <w:marRight w:val="0"/>
                          <w:marTop w:val="0"/>
                          <w:marBottom w:val="150"/>
                          <w:divBdr>
                            <w:top w:val="none" w:sz="0" w:space="0" w:color="auto"/>
                            <w:left w:val="none" w:sz="0" w:space="0" w:color="auto"/>
                            <w:bottom w:val="none" w:sz="0" w:space="0" w:color="auto"/>
                            <w:right w:val="none" w:sz="0" w:space="0" w:color="auto"/>
                          </w:divBdr>
                        </w:div>
                        <w:div w:id="910964705">
                          <w:marLeft w:val="0"/>
                          <w:marRight w:val="0"/>
                          <w:marTop w:val="0"/>
                          <w:marBottom w:val="0"/>
                          <w:divBdr>
                            <w:top w:val="none" w:sz="0" w:space="0" w:color="auto"/>
                            <w:left w:val="none" w:sz="0" w:space="0" w:color="auto"/>
                            <w:bottom w:val="none" w:sz="0" w:space="0" w:color="auto"/>
                            <w:right w:val="none" w:sz="0" w:space="0" w:color="auto"/>
                          </w:divBdr>
                          <w:divsChild>
                            <w:div w:id="118759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3622780">
          <w:marLeft w:val="0"/>
          <w:marRight w:val="0"/>
          <w:marTop w:val="0"/>
          <w:marBottom w:val="375"/>
          <w:divBdr>
            <w:top w:val="none" w:sz="0" w:space="0" w:color="auto"/>
            <w:left w:val="none" w:sz="0" w:space="0" w:color="auto"/>
            <w:bottom w:val="single" w:sz="6" w:space="0" w:color="005494"/>
            <w:right w:val="none" w:sz="0" w:space="0" w:color="auto"/>
          </w:divBdr>
        </w:div>
        <w:div w:id="2045012118">
          <w:marLeft w:val="0"/>
          <w:marRight w:val="0"/>
          <w:marTop w:val="0"/>
          <w:marBottom w:val="300"/>
          <w:divBdr>
            <w:top w:val="none" w:sz="0" w:space="0" w:color="auto"/>
            <w:left w:val="none" w:sz="0" w:space="0" w:color="auto"/>
            <w:bottom w:val="single" w:sz="6" w:space="0" w:color="E4E4E4"/>
            <w:right w:val="none" w:sz="0" w:space="0" w:color="auto"/>
          </w:divBdr>
        </w:div>
      </w:divsChild>
    </w:div>
    <w:div w:id="256981286">
      <w:bodyDiv w:val="1"/>
      <w:marLeft w:val="0"/>
      <w:marRight w:val="0"/>
      <w:marTop w:val="0"/>
      <w:marBottom w:val="0"/>
      <w:divBdr>
        <w:top w:val="none" w:sz="0" w:space="0" w:color="auto"/>
        <w:left w:val="none" w:sz="0" w:space="0" w:color="auto"/>
        <w:bottom w:val="none" w:sz="0" w:space="0" w:color="auto"/>
        <w:right w:val="none" w:sz="0" w:space="0" w:color="auto"/>
      </w:divBdr>
      <w:divsChild>
        <w:div w:id="1110321509">
          <w:marLeft w:val="0"/>
          <w:marRight w:val="0"/>
          <w:marTop w:val="0"/>
          <w:marBottom w:val="0"/>
          <w:divBdr>
            <w:top w:val="none" w:sz="0" w:space="0" w:color="auto"/>
            <w:left w:val="none" w:sz="0" w:space="0" w:color="auto"/>
            <w:bottom w:val="none" w:sz="0" w:space="0" w:color="auto"/>
            <w:right w:val="none" w:sz="0" w:space="0" w:color="auto"/>
          </w:divBdr>
        </w:div>
      </w:divsChild>
    </w:div>
    <w:div w:id="257711554">
      <w:bodyDiv w:val="1"/>
      <w:marLeft w:val="0"/>
      <w:marRight w:val="0"/>
      <w:marTop w:val="375"/>
      <w:marBottom w:val="0"/>
      <w:divBdr>
        <w:top w:val="none" w:sz="0" w:space="0" w:color="auto"/>
        <w:left w:val="none" w:sz="0" w:space="0" w:color="auto"/>
        <w:bottom w:val="none" w:sz="0" w:space="0" w:color="auto"/>
        <w:right w:val="none" w:sz="0" w:space="0" w:color="auto"/>
      </w:divBdr>
      <w:divsChild>
        <w:div w:id="1094089517">
          <w:marLeft w:val="0"/>
          <w:marRight w:val="0"/>
          <w:marTop w:val="0"/>
          <w:marBottom w:val="0"/>
          <w:divBdr>
            <w:top w:val="none" w:sz="0" w:space="0" w:color="auto"/>
            <w:left w:val="single" w:sz="6" w:space="0" w:color="ECECEC"/>
            <w:bottom w:val="none" w:sz="0" w:space="0" w:color="auto"/>
            <w:right w:val="single" w:sz="6" w:space="0" w:color="ECECEC"/>
          </w:divBdr>
          <w:divsChild>
            <w:div w:id="150486949">
              <w:marLeft w:val="0"/>
              <w:marRight w:val="0"/>
              <w:marTop w:val="0"/>
              <w:marBottom w:val="0"/>
              <w:divBdr>
                <w:top w:val="none" w:sz="0" w:space="0" w:color="auto"/>
                <w:left w:val="none" w:sz="0" w:space="0" w:color="auto"/>
                <w:bottom w:val="none" w:sz="0" w:space="0" w:color="auto"/>
                <w:right w:val="none" w:sz="0" w:space="0" w:color="auto"/>
              </w:divBdr>
              <w:divsChild>
                <w:div w:id="1405445738">
                  <w:marLeft w:val="0"/>
                  <w:marRight w:val="0"/>
                  <w:marTop w:val="0"/>
                  <w:marBottom w:val="0"/>
                  <w:divBdr>
                    <w:top w:val="none" w:sz="0" w:space="0" w:color="auto"/>
                    <w:left w:val="none" w:sz="0" w:space="0" w:color="auto"/>
                    <w:bottom w:val="none" w:sz="0" w:space="0" w:color="auto"/>
                    <w:right w:val="none" w:sz="0" w:space="0" w:color="auto"/>
                  </w:divBdr>
                  <w:divsChild>
                    <w:div w:id="988047856">
                      <w:marLeft w:val="0"/>
                      <w:marRight w:val="0"/>
                      <w:marTop w:val="0"/>
                      <w:marBottom w:val="0"/>
                      <w:divBdr>
                        <w:top w:val="none" w:sz="0" w:space="0" w:color="auto"/>
                        <w:left w:val="none" w:sz="0" w:space="0" w:color="auto"/>
                        <w:bottom w:val="none" w:sz="0" w:space="0" w:color="auto"/>
                        <w:right w:val="none" w:sz="0" w:space="0" w:color="auto"/>
                      </w:divBdr>
                      <w:divsChild>
                        <w:div w:id="1090470715">
                          <w:marLeft w:val="0"/>
                          <w:marRight w:val="0"/>
                          <w:marTop w:val="0"/>
                          <w:marBottom w:val="0"/>
                          <w:divBdr>
                            <w:top w:val="none" w:sz="0" w:space="0" w:color="auto"/>
                            <w:left w:val="none" w:sz="0" w:space="0" w:color="auto"/>
                            <w:bottom w:val="none" w:sz="0" w:space="0" w:color="auto"/>
                            <w:right w:val="none" w:sz="0" w:space="0" w:color="auto"/>
                          </w:divBdr>
                          <w:divsChild>
                            <w:div w:id="446966809">
                              <w:marLeft w:val="0"/>
                              <w:marRight w:val="0"/>
                              <w:marTop w:val="0"/>
                              <w:marBottom w:val="0"/>
                              <w:divBdr>
                                <w:top w:val="none" w:sz="0" w:space="0" w:color="auto"/>
                                <w:left w:val="none" w:sz="0" w:space="0" w:color="auto"/>
                                <w:bottom w:val="none" w:sz="0" w:space="0" w:color="auto"/>
                                <w:right w:val="none" w:sz="0" w:space="0" w:color="auto"/>
                              </w:divBdr>
                              <w:divsChild>
                                <w:div w:id="17094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7712049">
      <w:bodyDiv w:val="1"/>
      <w:marLeft w:val="0"/>
      <w:marRight w:val="0"/>
      <w:marTop w:val="0"/>
      <w:marBottom w:val="0"/>
      <w:divBdr>
        <w:top w:val="none" w:sz="0" w:space="0" w:color="auto"/>
        <w:left w:val="none" w:sz="0" w:space="0" w:color="auto"/>
        <w:bottom w:val="none" w:sz="0" w:space="0" w:color="auto"/>
        <w:right w:val="none" w:sz="0" w:space="0" w:color="auto"/>
      </w:divBdr>
    </w:div>
    <w:div w:id="257712887">
      <w:bodyDiv w:val="1"/>
      <w:marLeft w:val="0"/>
      <w:marRight w:val="0"/>
      <w:marTop w:val="0"/>
      <w:marBottom w:val="0"/>
      <w:divBdr>
        <w:top w:val="none" w:sz="0" w:space="0" w:color="auto"/>
        <w:left w:val="none" w:sz="0" w:space="0" w:color="auto"/>
        <w:bottom w:val="none" w:sz="0" w:space="0" w:color="auto"/>
        <w:right w:val="none" w:sz="0" w:space="0" w:color="auto"/>
      </w:divBdr>
    </w:div>
    <w:div w:id="258294458">
      <w:bodyDiv w:val="1"/>
      <w:marLeft w:val="0"/>
      <w:marRight w:val="0"/>
      <w:marTop w:val="0"/>
      <w:marBottom w:val="0"/>
      <w:divBdr>
        <w:top w:val="none" w:sz="0" w:space="0" w:color="auto"/>
        <w:left w:val="none" w:sz="0" w:space="0" w:color="auto"/>
        <w:bottom w:val="none" w:sz="0" w:space="0" w:color="auto"/>
        <w:right w:val="none" w:sz="0" w:space="0" w:color="auto"/>
      </w:divBdr>
      <w:divsChild>
        <w:div w:id="1691373694">
          <w:marLeft w:val="0"/>
          <w:marRight w:val="0"/>
          <w:marTop w:val="0"/>
          <w:marBottom w:val="0"/>
          <w:divBdr>
            <w:top w:val="none" w:sz="0" w:space="0" w:color="auto"/>
            <w:left w:val="none" w:sz="0" w:space="0" w:color="auto"/>
            <w:bottom w:val="dotted" w:sz="6" w:space="4" w:color="DDDDDD"/>
            <w:right w:val="none" w:sz="0" w:space="0" w:color="auto"/>
          </w:divBdr>
          <w:divsChild>
            <w:div w:id="182905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485838">
      <w:bodyDiv w:val="1"/>
      <w:marLeft w:val="0"/>
      <w:marRight w:val="0"/>
      <w:marTop w:val="0"/>
      <w:marBottom w:val="0"/>
      <w:divBdr>
        <w:top w:val="none" w:sz="0" w:space="0" w:color="auto"/>
        <w:left w:val="none" w:sz="0" w:space="0" w:color="auto"/>
        <w:bottom w:val="none" w:sz="0" w:space="0" w:color="auto"/>
        <w:right w:val="none" w:sz="0" w:space="0" w:color="auto"/>
      </w:divBdr>
    </w:div>
    <w:div w:id="258874179">
      <w:bodyDiv w:val="1"/>
      <w:marLeft w:val="0"/>
      <w:marRight w:val="0"/>
      <w:marTop w:val="0"/>
      <w:marBottom w:val="0"/>
      <w:divBdr>
        <w:top w:val="none" w:sz="0" w:space="0" w:color="auto"/>
        <w:left w:val="none" w:sz="0" w:space="0" w:color="auto"/>
        <w:bottom w:val="none" w:sz="0" w:space="0" w:color="auto"/>
        <w:right w:val="none" w:sz="0" w:space="0" w:color="auto"/>
      </w:divBdr>
      <w:divsChild>
        <w:div w:id="90469469">
          <w:marLeft w:val="0"/>
          <w:marRight w:val="0"/>
          <w:marTop w:val="0"/>
          <w:marBottom w:val="150"/>
          <w:divBdr>
            <w:top w:val="none" w:sz="0" w:space="0" w:color="auto"/>
            <w:left w:val="none" w:sz="0" w:space="0" w:color="auto"/>
            <w:bottom w:val="none" w:sz="0" w:space="0" w:color="auto"/>
            <w:right w:val="none" w:sz="0" w:space="0" w:color="auto"/>
          </w:divBdr>
        </w:div>
      </w:divsChild>
    </w:div>
    <w:div w:id="259064458">
      <w:bodyDiv w:val="1"/>
      <w:marLeft w:val="0"/>
      <w:marRight w:val="0"/>
      <w:marTop w:val="0"/>
      <w:marBottom w:val="0"/>
      <w:divBdr>
        <w:top w:val="none" w:sz="0" w:space="0" w:color="auto"/>
        <w:left w:val="none" w:sz="0" w:space="0" w:color="auto"/>
        <w:bottom w:val="none" w:sz="0" w:space="0" w:color="auto"/>
        <w:right w:val="none" w:sz="0" w:space="0" w:color="auto"/>
      </w:divBdr>
      <w:divsChild>
        <w:div w:id="97255873">
          <w:marLeft w:val="-9765"/>
          <w:marRight w:val="0"/>
          <w:marTop w:val="0"/>
          <w:marBottom w:val="0"/>
          <w:divBdr>
            <w:top w:val="none" w:sz="0" w:space="0" w:color="auto"/>
            <w:left w:val="none" w:sz="0" w:space="0" w:color="auto"/>
            <w:bottom w:val="none" w:sz="0" w:space="0" w:color="auto"/>
            <w:right w:val="none" w:sz="0" w:space="0" w:color="auto"/>
          </w:divBdr>
        </w:div>
        <w:div w:id="1037120176">
          <w:marLeft w:val="0"/>
          <w:marRight w:val="0"/>
          <w:marTop w:val="0"/>
          <w:marBottom w:val="0"/>
          <w:divBdr>
            <w:top w:val="none" w:sz="0" w:space="0" w:color="auto"/>
            <w:left w:val="none" w:sz="0" w:space="0" w:color="auto"/>
            <w:bottom w:val="none" w:sz="0" w:space="0" w:color="auto"/>
            <w:right w:val="none" w:sz="0" w:space="0" w:color="auto"/>
          </w:divBdr>
          <w:divsChild>
            <w:div w:id="220412166">
              <w:marLeft w:val="0"/>
              <w:marRight w:val="0"/>
              <w:marTop w:val="0"/>
              <w:marBottom w:val="225"/>
              <w:divBdr>
                <w:top w:val="none" w:sz="0" w:space="0" w:color="auto"/>
                <w:left w:val="none" w:sz="0" w:space="0" w:color="auto"/>
                <w:bottom w:val="none" w:sz="0" w:space="0" w:color="auto"/>
                <w:right w:val="none" w:sz="0" w:space="0" w:color="auto"/>
              </w:divBdr>
              <w:divsChild>
                <w:div w:id="113453613">
                  <w:marLeft w:val="0"/>
                  <w:marRight w:val="0"/>
                  <w:marTop w:val="0"/>
                  <w:marBottom w:val="150"/>
                  <w:divBdr>
                    <w:top w:val="none" w:sz="0" w:space="0" w:color="auto"/>
                    <w:left w:val="none" w:sz="0" w:space="0" w:color="auto"/>
                    <w:bottom w:val="none" w:sz="0" w:space="0" w:color="auto"/>
                    <w:right w:val="none" w:sz="0" w:space="0" w:color="auto"/>
                  </w:divBdr>
                </w:div>
                <w:div w:id="284505580">
                  <w:marLeft w:val="0"/>
                  <w:marRight w:val="0"/>
                  <w:marTop w:val="0"/>
                  <w:marBottom w:val="150"/>
                  <w:divBdr>
                    <w:top w:val="none" w:sz="0" w:space="0" w:color="auto"/>
                    <w:left w:val="none" w:sz="0" w:space="0" w:color="auto"/>
                    <w:bottom w:val="none" w:sz="0" w:space="0" w:color="auto"/>
                    <w:right w:val="none" w:sz="0" w:space="0" w:color="auto"/>
                  </w:divBdr>
                </w:div>
                <w:div w:id="551234705">
                  <w:marLeft w:val="0"/>
                  <w:marRight w:val="0"/>
                  <w:marTop w:val="0"/>
                  <w:marBottom w:val="150"/>
                  <w:divBdr>
                    <w:top w:val="none" w:sz="0" w:space="0" w:color="auto"/>
                    <w:left w:val="none" w:sz="0" w:space="0" w:color="auto"/>
                    <w:bottom w:val="none" w:sz="0" w:space="0" w:color="auto"/>
                    <w:right w:val="none" w:sz="0" w:space="0" w:color="auto"/>
                  </w:divBdr>
                  <w:divsChild>
                    <w:div w:id="1711228693">
                      <w:marLeft w:val="0"/>
                      <w:marRight w:val="0"/>
                      <w:marTop w:val="0"/>
                      <w:marBottom w:val="150"/>
                      <w:divBdr>
                        <w:top w:val="none" w:sz="0" w:space="0" w:color="auto"/>
                        <w:left w:val="none" w:sz="0" w:space="0" w:color="auto"/>
                        <w:bottom w:val="none" w:sz="0" w:space="0" w:color="auto"/>
                        <w:right w:val="none" w:sz="0" w:space="0" w:color="auto"/>
                      </w:divBdr>
                    </w:div>
                  </w:divsChild>
                </w:div>
                <w:div w:id="1004547559">
                  <w:marLeft w:val="0"/>
                  <w:marRight w:val="0"/>
                  <w:marTop w:val="0"/>
                  <w:marBottom w:val="150"/>
                  <w:divBdr>
                    <w:top w:val="none" w:sz="0" w:space="0" w:color="auto"/>
                    <w:left w:val="none" w:sz="0" w:space="0" w:color="auto"/>
                    <w:bottom w:val="none" w:sz="0" w:space="0" w:color="auto"/>
                    <w:right w:val="none" w:sz="0" w:space="0" w:color="auto"/>
                  </w:divBdr>
                </w:div>
                <w:div w:id="1318537643">
                  <w:marLeft w:val="0"/>
                  <w:marRight w:val="0"/>
                  <w:marTop w:val="0"/>
                  <w:marBottom w:val="150"/>
                  <w:divBdr>
                    <w:top w:val="none" w:sz="0" w:space="0" w:color="auto"/>
                    <w:left w:val="none" w:sz="0" w:space="0" w:color="auto"/>
                    <w:bottom w:val="none" w:sz="0" w:space="0" w:color="auto"/>
                    <w:right w:val="none" w:sz="0" w:space="0" w:color="auto"/>
                  </w:divBdr>
                </w:div>
                <w:div w:id="1399015809">
                  <w:marLeft w:val="0"/>
                  <w:marRight w:val="0"/>
                  <w:marTop w:val="0"/>
                  <w:marBottom w:val="150"/>
                  <w:divBdr>
                    <w:top w:val="none" w:sz="0" w:space="0" w:color="auto"/>
                    <w:left w:val="none" w:sz="0" w:space="0" w:color="auto"/>
                    <w:bottom w:val="none" w:sz="0" w:space="0" w:color="auto"/>
                    <w:right w:val="none" w:sz="0" w:space="0" w:color="auto"/>
                  </w:divBdr>
                </w:div>
                <w:div w:id="1567063415">
                  <w:marLeft w:val="0"/>
                  <w:marRight w:val="0"/>
                  <w:marTop w:val="0"/>
                  <w:marBottom w:val="150"/>
                  <w:divBdr>
                    <w:top w:val="none" w:sz="0" w:space="0" w:color="auto"/>
                    <w:left w:val="none" w:sz="0" w:space="0" w:color="auto"/>
                    <w:bottom w:val="none" w:sz="0" w:space="0" w:color="auto"/>
                    <w:right w:val="none" w:sz="0" w:space="0" w:color="auto"/>
                  </w:divBdr>
                </w:div>
                <w:div w:id="1641613830">
                  <w:marLeft w:val="0"/>
                  <w:marRight w:val="0"/>
                  <w:marTop w:val="0"/>
                  <w:marBottom w:val="150"/>
                  <w:divBdr>
                    <w:top w:val="none" w:sz="0" w:space="0" w:color="auto"/>
                    <w:left w:val="none" w:sz="0" w:space="0" w:color="auto"/>
                    <w:bottom w:val="none" w:sz="0" w:space="0" w:color="auto"/>
                    <w:right w:val="none" w:sz="0" w:space="0" w:color="auto"/>
                  </w:divBdr>
                </w:div>
                <w:div w:id="2004116415">
                  <w:marLeft w:val="0"/>
                  <w:marRight w:val="0"/>
                  <w:marTop w:val="0"/>
                  <w:marBottom w:val="150"/>
                  <w:divBdr>
                    <w:top w:val="none" w:sz="0" w:space="0" w:color="auto"/>
                    <w:left w:val="none" w:sz="0" w:space="0" w:color="auto"/>
                    <w:bottom w:val="none" w:sz="0" w:space="0" w:color="auto"/>
                    <w:right w:val="none" w:sz="0" w:space="0" w:color="auto"/>
                  </w:divBdr>
                  <w:divsChild>
                    <w:div w:id="413816288">
                      <w:marLeft w:val="0"/>
                      <w:marRight w:val="0"/>
                      <w:marTop w:val="0"/>
                      <w:marBottom w:val="150"/>
                      <w:divBdr>
                        <w:top w:val="none" w:sz="0" w:space="0" w:color="auto"/>
                        <w:left w:val="none" w:sz="0" w:space="0" w:color="auto"/>
                        <w:bottom w:val="none" w:sz="0" w:space="0" w:color="auto"/>
                        <w:right w:val="none" w:sz="0" w:space="0" w:color="auto"/>
                      </w:divBdr>
                    </w:div>
                    <w:div w:id="4809236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85652000">
          <w:marLeft w:val="0"/>
          <w:marRight w:val="0"/>
          <w:marTop w:val="0"/>
          <w:marBottom w:val="150"/>
          <w:divBdr>
            <w:top w:val="none" w:sz="0" w:space="0" w:color="auto"/>
            <w:left w:val="none" w:sz="0" w:space="0" w:color="auto"/>
            <w:bottom w:val="none" w:sz="0" w:space="0" w:color="auto"/>
            <w:right w:val="none" w:sz="0" w:space="0" w:color="auto"/>
          </w:divBdr>
        </w:div>
      </w:divsChild>
    </w:div>
    <w:div w:id="259221422">
      <w:bodyDiv w:val="1"/>
      <w:marLeft w:val="0"/>
      <w:marRight w:val="0"/>
      <w:marTop w:val="0"/>
      <w:marBottom w:val="0"/>
      <w:divBdr>
        <w:top w:val="none" w:sz="0" w:space="0" w:color="auto"/>
        <w:left w:val="none" w:sz="0" w:space="0" w:color="auto"/>
        <w:bottom w:val="none" w:sz="0" w:space="0" w:color="auto"/>
        <w:right w:val="none" w:sz="0" w:space="0" w:color="auto"/>
      </w:divBdr>
      <w:divsChild>
        <w:div w:id="132448653">
          <w:marLeft w:val="0"/>
          <w:marRight w:val="0"/>
          <w:marTop w:val="0"/>
          <w:marBottom w:val="0"/>
          <w:divBdr>
            <w:top w:val="none" w:sz="0" w:space="0" w:color="auto"/>
            <w:left w:val="none" w:sz="0" w:space="0" w:color="auto"/>
            <w:bottom w:val="none" w:sz="0" w:space="0" w:color="auto"/>
            <w:right w:val="none" w:sz="0" w:space="0" w:color="auto"/>
          </w:divBdr>
          <w:divsChild>
            <w:div w:id="130364543">
              <w:marLeft w:val="0"/>
              <w:marRight w:val="0"/>
              <w:marTop w:val="0"/>
              <w:marBottom w:val="0"/>
              <w:divBdr>
                <w:top w:val="none" w:sz="0" w:space="0" w:color="auto"/>
                <w:left w:val="none" w:sz="0" w:space="0" w:color="auto"/>
                <w:bottom w:val="none" w:sz="0" w:space="0" w:color="auto"/>
                <w:right w:val="none" w:sz="0" w:space="0" w:color="auto"/>
              </w:divBdr>
              <w:divsChild>
                <w:div w:id="733086927">
                  <w:marLeft w:val="0"/>
                  <w:marRight w:val="0"/>
                  <w:marTop w:val="0"/>
                  <w:marBottom w:val="0"/>
                  <w:divBdr>
                    <w:top w:val="none" w:sz="0" w:space="0" w:color="auto"/>
                    <w:left w:val="none" w:sz="0" w:space="0" w:color="auto"/>
                    <w:bottom w:val="none" w:sz="0" w:space="0" w:color="auto"/>
                    <w:right w:val="none" w:sz="0" w:space="0" w:color="auto"/>
                  </w:divBdr>
                  <w:divsChild>
                    <w:div w:id="74591830">
                      <w:marLeft w:val="0"/>
                      <w:marRight w:val="0"/>
                      <w:marTop w:val="0"/>
                      <w:marBottom w:val="0"/>
                      <w:divBdr>
                        <w:top w:val="none" w:sz="0" w:space="0" w:color="auto"/>
                        <w:left w:val="none" w:sz="0" w:space="0" w:color="auto"/>
                        <w:bottom w:val="none" w:sz="0" w:space="0" w:color="auto"/>
                        <w:right w:val="none" w:sz="0" w:space="0" w:color="auto"/>
                      </w:divBdr>
                      <w:divsChild>
                        <w:div w:id="896011335">
                          <w:marLeft w:val="0"/>
                          <w:marRight w:val="0"/>
                          <w:marTop w:val="0"/>
                          <w:marBottom w:val="0"/>
                          <w:divBdr>
                            <w:top w:val="none" w:sz="0" w:space="0" w:color="auto"/>
                            <w:left w:val="none" w:sz="0" w:space="0" w:color="auto"/>
                            <w:bottom w:val="none" w:sz="0" w:space="0" w:color="auto"/>
                            <w:right w:val="none" w:sz="0" w:space="0" w:color="auto"/>
                          </w:divBdr>
                          <w:divsChild>
                            <w:div w:id="93671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223851">
      <w:bodyDiv w:val="1"/>
      <w:marLeft w:val="0"/>
      <w:marRight w:val="0"/>
      <w:marTop w:val="0"/>
      <w:marBottom w:val="0"/>
      <w:divBdr>
        <w:top w:val="none" w:sz="0" w:space="0" w:color="auto"/>
        <w:left w:val="none" w:sz="0" w:space="0" w:color="auto"/>
        <w:bottom w:val="none" w:sz="0" w:space="0" w:color="auto"/>
        <w:right w:val="none" w:sz="0" w:space="0" w:color="auto"/>
      </w:divBdr>
      <w:divsChild>
        <w:div w:id="598104284">
          <w:marLeft w:val="0"/>
          <w:marRight w:val="0"/>
          <w:marTop w:val="0"/>
          <w:marBottom w:val="150"/>
          <w:divBdr>
            <w:top w:val="none" w:sz="0" w:space="0" w:color="auto"/>
            <w:left w:val="none" w:sz="0" w:space="0" w:color="auto"/>
            <w:bottom w:val="none" w:sz="0" w:space="0" w:color="auto"/>
            <w:right w:val="none" w:sz="0" w:space="0" w:color="auto"/>
          </w:divBdr>
        </w:div>
      </w:divsChild>
    </w:div>
    <w:div w:id="260066125">
      <w:bodyDiv w:val="1"/>
      <w:marLeft w:val="0"/>
      <w:marRight w:val="0"/>
      <w:marTop w:val="0"/>
      <w:marBottom w:val="0"/>
      <w:divBdr>
        <w:top w:val="none" w:sz="0" w:space="0" w:color="auto"/>
        <w:left w:val="none" w:sz="0" w:space="0" w:color="auto"/>
        <w:bottom w:val="none" w:sz="0" w:space="0" w:color="auto"/>
        <w:right w:val="none" w:sz="0" w:space="0" w:color="auto"/>
      </w:divBdr>
      <w:divsChild>
        <w:div w:id="642346389">
          <w:marLeft w:val="0"/>
          <w:marRight w:val="0"/>
          <w:marTop w:val="0"/>
          <w:marBottom w:val="0"/>
          <w:divBdr>
            <w:top w:val="none" w:sz="0" w:space="0" w:color="auto"/>
            <w:left w:val="none" w:sz="0" w:space="0" w:color="auto"/>
            <w:bottom w:val="dotted" w:sz="6" w:space="4" w:color="DDDDDD"/>
            <w:right w:val="none" w:sz="0" w:space="0" w:color="auto"/>
          </w:divBdr>
          <w:divsChild>
            <w:div w:id="12115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071351">
      <w:bodyDiv w:val="1"/>
      <w:marLeft w:val="0"/>
      <w:marRight w:val="0"/>
      <w:marTop w:val="0"/>
      <w:marBottom w:val="0"/>
      <w:divBdr>
        <w:top w:val="none" w:sz="0" w:space="0" w:color="auto"/>
        <w:left w:val="none" w:sz="0" w:space="0" w:color="auto"/>
        <w:bottom w:val="none" w:sz="0" w:space="0" w:color="auto"/>
        <w:right w:val="none" w:sz="0" w:space="0" w:color="auto"/>
      </w:divBdr>
      <w:divsChild>
        <w:div w:id="1683167661">
          <w:marLeft w:val="0"/>
          <w:marRight w:val="0"/>
          <w:marTop w:val="0"/>
          <w:marBottom w:val="0"/>
          <w:divBdr>
            <w:top w:val="none" w:sz="0" w:space="0" w:color="auto"/>
            <w:left w:val="none" w:sz="0" w:space="0" w:color="auto"/>
            <w:bottom w:val="none" w:sz="0" w:space="0" w:color="auto"/>
            <w:right w:val="none" w:sz="0" w:space="0" w:color="auto"/>
          </w:divBdr>
          <w:divsChild>
            <w:div w:id="1642273706">
              <w:marLeft w:val="0"/>
              <w:marRight w:val="0"/>
              <w:marTop w:val="0"/>
              <w:marBottom w:val="0"/>
              <w:divBdr>
                <w:top w:val="none" w:sz="0" w:space="0" w:color="auto"/>
                <w:left w:val="none" w:sz="0" w:space="0" w:color="auto"/>
                <w:bottom w:val="none" w:sz="0" w:space="0" w:color="auto"/>
                <w:right w:val="none" w:sz="0" w:space="0" w:color="auto"/>
              </w:divBdr>
              <w:divsChild>
                <w:div w:id="1975795946">
                  <w:marLeft w:val="0"/>
                  <w:marRight w:val="0"/>
                  <w:marTop w:val="0"/>
                  <w:marBottom w:val="0"/>
                  <w:divBdr>
                    <w:top w:val="none" w:sz="0" w:space="0" w:color="auto"/>
                    <w:left w:val="none" w:sz="0" w:space="0" w:color="auto"/>
                    <w:bottom w:val="none" w:sz="0" w:space="0" w:color="auto"/>
                    <w:right w:val="none" w:sz="0" w:space="0" w:color="auto"/>
                  </w:divBdr>
                  <w:divsChild>
                    <w:div w:id="136848243">
                      <w:marLeft w:val="0"/>
                      <w:marRight w:val="0"/>
                      <w:marTop w:val="0"/>
                      <w:marBottom w:val="0"/>
                      <w:divBdr>
                        <w:top w:val="none" w:sz="0" w:space="0" w:color="auto"/>
                        <w:left w:val="none" w:sz="0" w:space="0" w:color="auto"/>
                        <w:bottom w:val="none" w:sz="0" w:space="0" w:color="auto"/>
                        <w:right w:val="none" w:sz="0" w:space="0" w:color="auto"/>
                      </w:divBdr>
                      <w:divsChild>
                        <w:div w:id="803280481">
                          <w:marLeft w:val="0"/>
                          <w:marRight w:val="0"/>
                          <w:marTop w:val="0"/>
                          <w:marBottom w:val="0"/>
                          <w:divBdr>
                            <w:top w:val="none" w:sz="0" w:space="0" w:color="auto"/>
                            <w:left w:val="none" w:sz="0" w:space="0" w:color="auto"/>
                            <w:bottom w:val="none" w:sz="0" w:space="0" w:color="auto"/>
                            <w:right w:val="none" w:sz="0" w:space="0" w:color="auto"/>
                          </w:divBdr>
                          <w:divsChild>
                            <w:div w:id="1612977898">
                              <w:marLeft w:val="0"/>
                              <w:marRight w:val="0"/>
                              <w:marTop w:val="0"/>
                              <w:marBottom w:val="0"/>
                              <w:divBdr>
                                <w:top w:val="none" w:sz="0" w:space="0" w:color="auto"/>
                                <w:left w:val="none" w:sz="0" w:space="0" w:color="auto"/>
                                <w:bottom w:val="none" w:sz="0" w:space="0" w:color="auto"/>
                                <w:right w:val="none" w:sz="0" w:space="0" w:color="auto"/>
                              </w:divBdr>
                              <w:divsChild>
                                <w:div w:id="308900724">
                                  <w:marLeft w:val="0"/>
                                  <w:marRight w:val="0"/>
                                  <w:marTop w:val="0"/>
                                  <w:marBottom w:val="0"/>
                                  <w:divBdr>
                                    <w:top w:val="none" w:sz="0" w:space="0" w:color="auto"/>
                                    <w:left w:val="none" w:sz="0" w:space="0" w:color="auto"/>
                                    <w:bottom w:val="none" w:sz="0" w:space="0" w:color="auto"/>
                                    <w:right w:val="none" w:sz="0" w:space="0" w:color="auto"/>
                                  </w:divBdr>
                                  <w:divsChild>
                                    <w:div w:id="52579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0139223">
      <w:bodyDiv w:val="1"/>
      <w:marLeft w:val="0"/>
      <w:marRight w:val="0"/>
      <w:marTop w:val="0"/>
      <w:marBottom w:val="0"/>
      <w:divBdr>
        <w:top w:val="none" w:sz="0" w:space="0" w:color="auto"/>
        <w:left w:val="none" w:sz="0" w:space="0" w:color="auto"/>
        <w:bottom w:val="none" w:sz="0" w:space="0" w:color="auto"/>
        <w:right w:val="none" w:sz="0" w:space="0" w:color="auto"/>
      </w:divBdr>
    </w:div>
    <w:div w:id="260913206">
      <w:bodyDiv w:val="1"/>
      <w:marLeft w:val="0"/>
      <w:marRight w:val="0"/>
      <w:marTop w:val="0"/>
      <w:marBottom w:val="0"/>
      <w:divBdr>
        <w:top w:val="none" w:sz="0" w:space="0" w:color="auto"/>
        <w:left w:val="none" w:sz="0" w:space="0" w:color="auto"/>
        <w:bottom w:val="none" w:sz="0" w:space="0" w:color="auto"/>
        <w:right w:val="none" w:sz="0" w:space="0" w:color="auto"/>
      </w:divBdr>
      <w:divsChild>
        <w:div w:id="384261427">
          <w:marLeft w:val="0"/>
          <w:marRight w:val="0"/>
          <w:marTop w:val="0"/>
          <w:marBottom w:val="150"/>
          <w:divBdr>
            <w:top w:val="none" w:sz="0" w:space="0" w:color="auto"/>
            <w:left w:val="none" w:sz="0" w:space="0" w:color="auto"/>
            <w:bottom w:val="none" w:sz="0" w:space="0" w:color="auto"/>
            <w:right w:val="none" w:sz="0" w:space="0" w:color="auto"/>
          </w:divBdr>
        </w:div>
      </w:divsChild>
    </w:div>
    <w:div w:id="261034845">
      <w:bodyDiv w:val="1"/>
      <w:marLeft w:val="0"/>
      <w:marRight w:val="0"/>
      <w:marTop w:val="0"/>
      <w:marBottom w:val="0"/>
      <w:divBdr>
        <w:top w:val="none" w:sz="0" w:space="0" w:color="auto"/>
        <w:left w:val="none" w:sz="0" w:space="0" w:color="auto"/>
        <w:bottom w:val="none" w:sz="0" w:space="0" w:color="auto"/>
        <w:right w:val="none" w:sz="0" w:space="0" w:color="auto"/>
      </w:divBdr>
      <w:divsChild>
        <w:div w:id="1407846694">
          <w:marLeft w:val="0"/>
          <w:marRight w:val="0"/>
          <w:marTop w:val="0"/>
          <w:marBottom w:val="0"/>
          <w:divBdr>
            <w:top w:val="none" w:sz="0" w:space="0" w:color="auto"/>
            <w:left w:val="none" w:sz="0" w:space="0" w:color="auto"/>
            <w:bottom w:val="none" w:sz="0" w:space="0" w:color="auto"/>
            <w:right w:val="none" w:sz="0" w:space="0" w:color="auto"/>
          </w:divBdr>
          <w:divsChild>
            <w:div w:id="405567969">
              <w:marLeft w:val="0"/>
              <w:marRight w:val="0"/>
              <w:marTop w:val="0"/>
              <w:marBottom w:val="0"/>
              <w:divBdr>
                <w:top w:val="none" w:sz="0" w:space="0" w:color="auto"/>
                <w:left w:val="none" w:sz="0" w:space="0" w:color="auto"/>
                <w:bottom w:val="none" w:sz="0" w:space="0" w:color="auto"/>
                <w:right w:val="none" w:sz="0" w:space="0" w:color="auto"/>
              </w:divBdr>
              <w:divsChild>
                <w:div w:id="2004041242">
                  <w:marLeft w:val="0"/>
                  <w:marRight w:val="0"/>
                  <w:marTop w:val="0"/>
                  <w:marBottom w:val="0"/>
                  <w:divBdr>
                    <w:top w:val="none" w:sz="0" w:space="0" w:color="auto"/>
                    <w:left w:val="none" w:sz="0" w:space="0" w:color="auto"/>
                    <w:bottom w:val="none" w:sz="0" w:space="0" w:color="auto"/>
                    <w:right w:val="none" w:sz="0" w:space="0" w:color="auto"/>
                  </w:divBdr>
                  <w:divsChild>
                    <w:div w:id="402992251">
                      <w:marLeft w:val="0"/>
                      <w:marRight w:val="0"/>
                      <w:marTop w:val="0"/>
                      <w:marBottom w:val="0"/>
                      <w:divBdr>
                        <w:top w:val="none" w:sz="0" w:space="0" w:color="auto"/>
                        <w:left w:val="none" w:sz="0" w:space="0" w:color="auto"/>
                        <w:bottom w:val="none" w:sz="0" w:space="0" w:color="auto"/>
                        <w:right w:val="none" w:sz="0" w:space="0" w:color="auto"/>
                      </w:divBdr>
                      <w:divsChild>
                        <w:div w:id="959646114">
                          <w:marLeft w:val="0"/>
                          <w:marRight w:val="0"/>
                          <w:marTop w:val="0"/>
                          <w:marBottom w:val="0"/>
                          <w:divBdr>
                            <w:top w:val="none" w:sz="0" w:space="0" w:color="auto"/>
                            <w:left w:val="none" w:sz="0" w:space="0" w:color="auto"/>
                            <w:bottom w:val="none" w:sz="0" w:space="0" w:color="auto"/>
                            <w:right w:val="none" w:sz="0" w:space="0" w:color="auto"/>
                          </w:divBdr>
                          <w:divsChild>
                            <w:div w:id="1636333237">
                              <w:marLeft w:val="0"/>
                              <w:marRight w:val="0"/>
                              <w:marTop w:val="0"/>
                              <w:marBottom w:val="0"/>
                              <w:divBdr>
                                <w:top w:val="none" w:sz="0" w:space="0" w:color="auto"/>
                                <w:left w:val="none" w:sz="0" w:space="0" w:color="auto"/>
                                <w:bottom w:val="none" w:sz="0" w:space="0" w:color="auto"/>
                                <w:right w:val="none" w:sz="0" w:space="0" w:color="auto"/>
                              </w:divBdr>
                              <w:divsChild>
                                <w:div w:id="860121852">
                                  <w:marLeft w:val="0"/>
                                  <w:marRight w:val="0"/>
                                  <w:marTop w:val="0"/>
                                  <w:marBottom w:val="0"/>
                                  <w:divBdr>
                                    <w:top w:val="none" w:sz="0" w:space="0" w:color="auto"/>
                                    <w:left w:val="none" w:sz="0" w:space="0" w:color="auto"/>
                                    <w:bottom w:val="none" w:sz="0" w:space="0" w:color="auto"/>
                                    <w:right w:val="none" w:sz="0" w:space="0" w:color="auto"/>
                                  </w:divBdr>
                                  <w:divsChild>
                                    <w:div w:id="214735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1184075">
      <w:bodyDiv w:val="1"/>
      <w:marLeft w:val="0"/>
      <w:marRight w:val="0"/>
      <w:marTop w:val="0"/>
      <w:marBottom w:val="0"/>
      <w:divBdr>
        <w:top w:val="none" w:sz="0" w:space="0" w:color="auto"/>
        <w:left w:val="none" w:sz="0" w:space="0" w:color="auto"/>
        <w:bottom w:val="none" w:sz="0" w:space="0" w:color="auto"/>
        <w:right w:val="none" w:sz="0" w:space="0" w:color="auto"/>
      </w:divBdr>
    </w:div>
    <w:div w:id="261299295">
      <w:bodyDiv w:val="1"/>
      <w:marLeft w:val="0"/>
      <w:marRight w:val="0"/>
      <w:marTop w:val="0"/>
      <w:marBottom w:val="0"/>
      <w:divBdr>
        <w:top w:val="none" w:sz="0" w:space="0" w:color="auto"/>
        <w:left w:val="none" w:sz="0" w:space="0" w:color="auto"/>
        <w:bottom w:val="none" w:sz="0" w:space="0" w:color="auto"/>
        <w:right w:val="none" w:sz="0" w:space="0" w:color="auto"/>
      </w:divBdr>
      <w:divsChild>
        <w:div w:id="910389439">
          <w:marLeft w:val="0"/>
          <w:marRight w:val="0"/>
          <w:marTop w:val="150"/>
          <w:marBottom w:val="0"/>
          <w:divBdr>
            <w:top w:val="none" w:sz="0" w:space="0" w:color="auto"/>
            <w:left w:val="none" w:sz="0" w:space="0" w:color="auto"/>
            <w:bottom w:val="none" w:sz="0" w:space="0" w:color="auto"/>
            <w:right w:val="none" w:sz="0" w:space="0" w:color="auto"/>
          </w:divBdr>
          <w:divsChild>
            <w:div w:id="460655695">
              <w:marLeft w:val="0"/>
              <w:marRight w:val="0"/>
              <w:marTop w:val="0"/>
              <w:marBottom w:val="0"/>
              <w:divBdr>
                <w:top w:val="none" w:sz="0" w:space="0" w:color="auto"/>
                <w:left w:val="none" w:sz="0" w:space="0" w:color="auto"/>
                <w:bottom w:val="none" w:sz="0" w:space="0" w:color="auto"/>
                <w:right w:val="none" w:sz="0" w:space="0" w:color="auto"/>
              </w:divBdr>
              <w:divsChild>
                <w:div w:id="81549420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37845823">
          <w:marLeft w:val="0"/>
          <w:marRight w:val="0"/>
          <w:marTop w:val="0"/>
          <w:marBottom w:val="0"/>
          <w:divBdr>
            <w:top w:val="none" w:sz="0" w:space="0" w:color="auto"/>
            <w:left w:val="none" w:sz="0" w:space="0" w:color="auto"/>
            <w:bottom w:val="none" w:sz="0" w:space="0" w:color="auto"/>
            <w:right w:val="none" w:sz="0" w:space="0" w:color="auto"/>
          </w:divBdr>
          <w:divsChild>
            <w:div w:id="28921681">
              <w:marLeft w:val="0"/>
              <w:marRight w:val="0"/>
              <w:marTop w:val="0"/>
              <w:marBottom w:val="0"/>
              <w:divBdr>
                <w:top w:val="none" w:sz="0" w:space="0" w:color="auto"/>
                <w:left w:val="none" w:sz="0" w:space="0" w:color="auto"/>
                <w:bottom w:val="none" w:sz="0" w:space="0" w:color="auto"/>
                <w:right w:val="none" w:sz="0" w:space="0" w:color="auto"/>
              </w:divBdr>
            </w:div>
            <w:div w:id="78333900">
              <w:marLeft w:val="0"/>
              <w:marRight w:val="0"/>
              <w:marTop w:val="150"/>
              <w:marBottom w:val="150"/>
              <w:divBdr>
                <w:top w:val="none" w:sz="0" w:space="0" w:color="auto"/>
                <w:left w:val="none" w:sz="0" w:space="0" w:color="auto"/>
                <w:bottom w:val="none" w:sz="0" w:space="0" w:color="auto"/>
                <w:right w:val="none" w:sz="0" w:space="0" w:color="auto"/>
              </w:divBdr>
            </w:div>
            <w:div w:id="827087915">
              <w:marLeft w:val="0"/>
              <w:marRight w:val="0"/>
              <w:marTop w:val="150"/>
              <w:marBottom w:val="150"/>
              <w:divBdr>
                <w:top w:val="none" w:sz="0" w:space="0" w:color="auto"/>
                <w:left w:val="none" w:sz="0" w:space="0" w:color="auto"/>
                <w:bottom w:val="none" w:sz="0" w:space="0" w:color="auto"/>
                <w:right w:val="none" w:sz="0" w:space="0" w:color="auto"/>
              </w:divBdr>
            </w:div>
            <w:div w:id="1175652744">
              <w:marLeft w:val="0"/>
              <w:marRight w:val="0"/>
              <w:marTop w:val="0"/>
              <w:marBottom w:val="0"/>
              <w:divBdr>
                <w:top w:val="none" w:sz="0" w:space="0" w:color="auto"/>
                <w:left w:val="none" w:sz="0" w:space="0" w:color="auto"/>
                <w:bottom w:val="none" w:sz="0" w:space="0" w:color="auto"/>
                <w:right w:val="none" w:sz="0" w:space="0" w:color="auto"/>
              </w:divBdr>
              <w:divsChild>
                <w:div w:id="647705799">
                  <w:marLeft w:val="0"/>
                  <w:marRight w:val="0"/>
                  <w:marTop w:val="0"/>
                  <w:marBottom w:val="0"/>
                  <w:divBdr>
                    <w:top w:val="none" w:sz="0" w:space="0" w:color="auto"/>
                    <w:left w:val="none" w:sz="0" w:space="0" w:color="auto"/>
                    <w:bottom w:val="none" w:sz="0" w:space="0" w:color="auto"/>
                    <w:right w:val="none" w:sz="0" w:space="0" w:color="auto"/>
                  </w:divBdr>
                  <w:divsChild>
                    <w:div w:id="1265452945">
                      <w:marLeft w:val="0"/>
                      <w:marRight w:val="0"/>
                      <w:marTop w:val="0"/>
                      <w:marBottom w:val="0"/>
                      <w:divBdr>
                        <w:top w:val="none" w:sz="0" w:space="0" w:color="auto"/>
                        <w:left w:val="none" w:sz="0" w:space="0" w:color="auto"/>
                        <w:bottom w:val="none" w:sz="0" w:space="0" w:color="auto"/>
                        <w:right w:val="none" w:sz="0" w:space="0" w:color="auto"/>
                      </w:divBdr>
                      <w:divsChild>
                        <w:div w:id="311952283">
                          <w:marLeft w:val="0"/>
                          <w:marRight w:val="0"/>
                          <w:marTop w:val="225"/>
                          <w:marBottom w:val="150"/>
                          <w:divBdr>
                            <w:top w:val="none" w:sz="0" w:space="4" w:color="auto"/>
                            <w:left w:val="none" w:sz="0" w:space="0" w:color="auto"/>
                            <w:bottom w:val="single" w:sz="6" w:space="4" w:color="CECECE"/>
                            <w:right w:val="none" w:sz="0" w:space="0" w:color="auto"/>
                          </w:divBdr>
                          <w:divsChild>
                            <w:div w:id="446973857">
                              <w:marLeft w:val="0"/>
                              <w:marRight w:val="0"/>
                              <w:marTop w:val="75"/>
                              <w:marBottom w:val="75"/>
                              <w:divBdr>
                                <w:top w:val="none" w:sz="0" w:space="0" w:color="auto"/>
                                <w:left w:val="none" w:sz="0" w:space="0" w:color="auto"/>
                                <w:bottom w:val="none" w:sz="0" w:space="0" w:color="auto"/>
                                <w:right w:val="none" w:sz="0" w:space="0" w:color="auto"/>
                              </w:divBdr>
                              <w:divsChild>
                                <w:div w:id="1037900072">
                                  <w:marLeft w:val="0"/>
                                  <w:marRight w:val="0"/>
                                  <w:marTop w:val="45"/>
                                  <w:marBottom w:val="0"/>
                                  <w:divBdr>
                                    <w:top w:val="none" w:sz="0" w:space="0" w:color="auto"/>
                                    <w:left w:val="none" w:sz="0" w:space="0" w:color="auto"/>
                                    <w:bottom w:val="none" w:sz="0" w:space="0" w:color="auto"/>
                                    <w:right w:val="none" w:sz="0" w:space="0" w:color="auto"/>
                                  </w:divBdr>
                                </w:div>
                                <w:div w:id="1690175623">
                                  <w:marLeft w:val="0"/>
                                  <w:marRight w:val="135"/>
                                  <w:marTop w:val="0"/>
                                  <w:marBottom w:val="0"/>
                                  <w:divBdr>
                                    <w:top w:val="none" w:sz="0" w:space="0" w:color="auto"/>
                                    <w:left w:val="none" w:sz="0" w:space="0" w:color="auto"/>
                                    <w:bottom w:val="none" w:sz="0" w:space="0" w:color="auto"/>
                                    <w:right w:val="none" w:sz="0" w:space="0" w:color="auto"/>
                                  </w:divBdr>
                                </w:div>
                              </w:divsChild>
                            </w:div>
                            <w:div w:id="115842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1500504">
      <w:bodyDiv w:val="1"/>
      <w:marLeft w:val="0"/>
      <w:marRight w:val="0"/>
      <w:marTop w:val="0"/>
      <w:marBottom w:val="0"/>
      <w:divBdr>
        <w:top w:val="none" w:sz="0" w:space="0" w:color="auto"/>
        <w:left w:val="none" w:sz="0" w:space="0" w:color="auto"/>
        <w:bottom w:val="none" w:sz="0" w:space="0" w:color="auto"/>
        <w:right w:val="none" w:sz="0" w:space="0" w:color="auto"/>
      </w:divBdr>
      <w:divsChild>
        <w:div w:id="47189370">
          <w:marLeft w:val="0"/>
          <w:marRight w:val="0"/>
          <w:marTop w:val="0"/>
          <w:marBottom w:val="0"/>
          <w:divBdr>
            <w:top w:val="none" w:sz="0" w:space="0" w:color="auto"/>
            <w:left w:val="none" w:sz="0" w:space="0" w:color="auto"/>
            <w:bottom w:val="none" w:sz="0" w:space="0" w:color="auto"/>
            <w:right w:val="none" w:sz="0" w:space="0" w:color="auto"/>
          </w:divBdr>
        </w:div>
      </w:divsChild>
    </w:div>
    <w:div w:id="261882974">
      <w:bodyDiv w:val="1"/>
      <w:marLeft w:val="0"/>
      <w:marRight w:val="0"/>
      <w:marTop w:val="0"/>
      <w:marBottom w:val="0"/>
      <w:divBdr>
        <w:top w:val="none" w:sz="0" w:space="0" w:color="auto"/>
        <w:left w:val="none" w:sz="0" w:space="0" w:color="auto"/>
        <w:bottom w:val="none" w:sz="0" w:space="0" w:color="auto"/>
        <w:right w:val="none" w:sz="0" w:space="0" w:color="auto"/>
      </w:divBdr>
      <w:divsChild>
        <w:div w:id="841897453">
          <w:marLeft w:val="0"/>
          <w:marRight w:val="0"/>
          <w:marTop w:val="0"/>
          <w:marBottom w:val="0"/>
          <w:divBdr>
            <w:top w:val="none" w:sz="0" w:space="0" w:color="auto"/>
            <w:left w:val="none" w:sz="0" w:space="0" w:color="auto"/>
            <w:bottom w:val="dotted" w:sz="6" w:space="4" w:color="DDDDDD"/>
            <w:right w:val="none" w:sz="0" w:space="0" w:color="auto"/>
          </w:divBdr>
          <w:divsChild>
            <w:div w:id="26596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424546">
      <w:bodyDiv w:val="1"/>
      <w:marLeft w:val="0"/>
      <w:marRight w:val="0"/>
      <w:marTop w:val="0"/>
      <w:marBottom w:val="0"/>
      <w:divBdr>
        <w:top w:val="none" w:sz="0" w:space="0" w:color="auto"/>
        <w:left w:val="none" w:sz="0" w:space="0" w:color="auto"/>
        <w:bottom w:val="none" w:sz="0" w:space="0" w:color="auto"/>
        <w:right w:val="none" w:sz="0" w:space="0" w:color="auto"/>
      </w:divBdr>
      <w:divsChild>
        <w:div w:id="644773233">
          <w:marLeft w:val="0"/>
          <w:marRight w:val="0"/>
          <w:marTop w:val="0"/>
          <w:marBottom w:val="0"/>
          <w:divBdr>
            <w:top w:val="none" w:sz="0" w:space="0" w:color="auto"/>
            <w:left w:val="none" w:sz="0" w:space="0" w:color="auto"/>
            <w:bottom w:val="none" w:sz="0" w:space="0" w:color="auto"/>
            <w:right w:val="none" w:sz="0" w:space="0" w:color="auto"/>
          </w:divBdr>
        </w:div>
      </w:divsChild>
    </w:div>
    <w:div w:id="263343414">
      <w:bodyDiv w:val="1"/>
      <w:marLeft w:val="0"/>
      <w:marRight w:val="0"/>
      <w:marTop w:val="0"/>
      <w:marBottom w:val="0"/>
      <w:divBdr>
        <w:top w:val="none" w:sz="0" w:space="0" w:color="auto"/>
        <w:left w:val="none" w:sz="0" w:space="0" w:color="auto"/>
        <w:bottom w:val="none" w:sz="0" w:space="0" w:color="auto"/>
        <w:right w:val="none" w:sz="0" w:space="0" w:color="auto"/>
      </w:divBdr>
      <w:divsChild>
        <w:div w:id="1296641691">
          <w:marLeft w:val="0"/>
          <w:marRight w:val="0"/>
          <w:marTop w:val="0"/>
          <w:marBottom w:val="0"/>
          <w:divBdr>
            <w:top w:val="none" w:sz="0" w:space="0" w:color="auto"/>
            <w:left w:val="none" w:sz="0" w:space="0" w:color="auto"/>
            <w:bottom w:val="none" w:sz="0" w:space="0" w:color="auto"/>
            <w:right w:val="none" w:sz="0" w:space="0" w:color="auto"/>
          </w:divBdr>
          <w:divsChild>
            <w:div w:id="1718816921">
              <w:marLeft w:val="0"/>
              <w:marRight w:val="0"/>
              <w:marTop w:val="0"/>
              <w:marBottom w:val="0"/>
              <w:divBdr>
                <w:top w:val="none" w:sz="0" w:space="0" w:color="auto"/>
                <w:left w:val="none" w:sz="0" w:space="0" w:color="auto"/>
                <w:bottom w:val="none" w:sz="0" w:space="0" w:color="auto"/>
                <w:right w:val="none" w:sz="0" w:space="0" w:color="auto"/>
              </w:divBdr>
              <w:divsChild>
                <w:div w:id="1335572026">
                  <w:marLeft w:val="0"/>
                  <w:marRight w:val="0"/>
                  <w:marTop w:val="0"/>
                  <w:marBottom w:val="0"/>
                  <w:divBdr>
                    <w:top w:val="none" w:sz="0" w:space="0" w:color="auto"/>
                    <w:left w:val="none" w:sz="0" w:space="0" w:color="auto"/>
                    <w:bottom w:val="none" w:sz="0" w:space="0" w:color="auto"/>
                    <w:right w:val="none" w:sz="0" w:space="0" w:color="auto"/>
                  </w:divBdr>
                  <w:divsChild>
                    <w:div w:id="68963722">
                      <w:marLeft w:val="0"/>
                      <w:marRight w:val="0"/>
                      <w:marTop w:val="0"/>
                      <w:marBottom w:val="0"/>
                      <w:divBdr>
                        <w:top w:val="none" w:sz="0" w:space="0" w:color="auto"/>
                        <w:left w:val="none" w:sz="0" w:space="0" w:color="auto"/>
                        <w:bottom w:val="none" w:sz="0" w:space="0" w:color="auto"/>
                        <w:right w:val="none" w:sz="0" w:space="0" w:color="auto"/>
                      </w:divBdr>
                      <w:divsChild>
                        <w:div w:id="1190728732">
                          <w:marLeft w:val="0"/>
                          <w:marRight w:val="0"/>
                          <w:marTop w:val="0"/>
                          <w:marBottom w:val="0"/>
                          <w:divBdr>
                            <w:top w:val="none" w:sz="0" w:space="0" w:color="auto"/>
                            <w:left w:val="none" w:sz="0" w:space="0" w:color="auto"/>
                            <w:bottom w:val="none" w:sz="0" w:space="0" w:color="auto"/>
                            <w:right w:val="none" w:sz="0" w:space="0" w:color="auto"/>
                          </w:divBdr>
                          <w:divsChild>
                            <w:div w:id="1362439533">
                              <w:marLeft w:val="0"/>
                              <w:marRight w:val="0"/>
                              <w:marTop w:val="0"/>
                              <w:marBottom w:val="0"/>
                              <w:divBdr>
                                <w:top w:val="none" w:sz="0" w:space="0" w:color="auto"/>
                                <w:left w:val="none" w:sz="0" w:space="0" w:color="auto"/>
                                <w:bottom w:val="none" w:sz="0" w:space="0" w:color="auto"/>
                                <w:right w:val="none" w:sz="0" w:space="0" w:color="auto"/>
                              </w:divBdr>
                              <w:divsChild>
                                <w:div w:id="1045564692">
                                  <w:marLeft w:val="0"/>
                                  <w:marRight w:val="0"/>
                                  <w:marTop w:val="0"/>
                                  <w:marBottom w:val="0"/>
                                  <w:divBdr>
                                    <w:top w:val="none" w:sz="0" w:space="0" w:color="auto"/>
                                    <w:left w:val="none" w:sz="0" w:space="0" w:color="auto"/>
                                    <w:bottom w:val="none" w:sz="0" w:space="0" w:color="auto"/>
                                    <w:right w:val="none" w:sz="0" w:space="0" w:color="auto"/>
                                  </w:divBdr>
                                  <w:divsChild>
                                    <w:div w:id="90317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345225">
      <w:bodyDiv w:val="1"/>
      <w:marLeft w:val="0"/>
      <w:marRight w:val="0"/>
      <w:marTop w:val="0"/>
      <w:marBottom w:val="0"/>
      <w:divBdr>
        <w:top w:val="none" w:sz="0" w:space="0" w:color="auto"/>
        <w:left w:val="none" w:sz="0" w:space="0" w:color="auto"/>
        <w:bottom w:val="none" w:sz="0" w:space="0" w:color="auto"/>
        <w:right w:val="none" w:sz="0" w:space="0" w:color="auto"/>
      </w:divBdr>
    </w:div>
    <w:div w:id="263537882">
      <w:bodyDiv w:val="1"/>
      <w:marLeft w:val="0"/>
      <w:marRight w:val="0"/>
      <w:marTop w:val="0"/>
      <w:marBottom w:val="0"/>
      <w:divBdr>
        <w:top w:val="none" w:sz="0" w:space="0" w:color="auto"/>
        <w:left w:val="none" w:sz="0" w:space="0" w:color="auto"/>
        <w:bottom w:val="none" w:sz="0" w:space="0" w:color="auto"/>
        <w:right w:val="none" w:sz="0" w:space="0" w:color="auto"/>
      </w:divBdr>
      <w:divsChild>
        <w:div w:id="1138643027">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557011769">
              <w:marLeft w:val="0"/>
              <w:marRight w:val="0"/>
              <w:marTop w:val="300"/>
              <w:marBottom w:val="300"/>
              <w:divBdr>
                <w:top w:val="none" w:sz="0" w:space="0" w:color="auto"/>
                <w:left w:val="none" w:sz="0" w:space="0" w:color="auto"/>
                <w:bottom w:val="none" w:sz="0" w:space="0" w:color="auto"/>
                <w:right w:val="none" w:sz="0" w:space="0" w:color="auto"/>
              </w:divBdr>
              <w:divsChild>
                <w:div w:id="228465904">
                  <w:marLeft w:val="0"/>
                  <w:marRight w:val="0"/>
                  <w:marTop w:val="0"/>
                  <w:marBottom w:val="0"/>
                  <w:divBdr>
                    <w:top w:val="none" w:sz="0" w:space="0" w:color="auto"/>
                    <w:left w:val="none" w:sz="0" w:space="0" w:color="auto"/>
                    <w:bottom w:val="none" w:sz="0" w:space="0" w:color="auto"/>
                    <w:right w:val="none" w:sz="0" w:space="0" w:color="auto"/>
                  </w:divBdr>
                  <w:divsChild>
                    <w:div w:id="1574311170">
                      <w:marLeft w:val="0"/>
                      <w:marRight w:val="0"/>
                      <w:marTop w:val="0"/>
                      <w:marBottom w:val="0"/>
                      <w:divBdr>
                        <w:top w:val="none" w:sz="0" w:space="0" w:color="auto"/>
                        <w:left w:val="none" w:sz="0" w:space="0" w:color="auto"/>
                        <w:bottom w:val="none" w:sz="0" w:space="0" w:color="auto"/>
                        <w:right w:val="none" w:sz="0" w:space="0" w:color="auto"/>
                      </w:divBdr>
                      <w:divsChild>
                        <w:div w:id="1318073583">
                          <w:marLeft w:val="0"/>
                          <w:marRight w:val="0"/>
                          <w:marTop w:val="0"/>
                          <w:marBottom w:val="0"/>
                          <w:divBdr>
                            <w:top w:val="none" w:sz="0" w:space="0" w:color="auto"/>
                            <w:left w:val="none" w:sz="0" w:space="0" w:color="auto"/>
                            <w:bottom w:val="none" w:sz="0" w:space="0" w:color="auto"/>
                            <w:right w:val="none" w:sz="0" w:space="0" w:color="auto"/>
                          </w:divBdr>
                          <w:divsChild>
                            <w:div w:id="51277066">
                              <w:marLeft w:val="0"/>
                              <w:marRight w:val="0"/>
                              <w:marTop w:val="0"/>
                              <w:marBottom w:val="0"/>
                              <w:divBdr>
                                <w:top w:val="none" w:sz="0" w:space="0" w:color="auto"/>
                                <w:left w:val="none" w:sz="0" w:space="0" w:color="auto"/>
                                <w:bottom w:val="none" w:sz="0" w:space="0" w:color="auto"/>
                                <w:right w:val="none" w:sz="0" w:space="0" w:color="auto"/>
                              </w:divBdr>
                              <w:divsChild>
                                <w:div w:id="1612740179">
                                  <w:marLeft w:val="0"/>
                                  <w:marRight w:val="0"/>
                                  <w:marTop w:val="0"/>
                                  <w:marBottom w:val="0"/>
                                  <w:divBdr>
                                    <w:top w:val="none" w:sz="0" w:space="0" w:color="auto"/>
                                    <w:left w:val="none" w:sz="0" w:space="0" w:color="auto"/>
                                    <w:bottom w:val="none" w:sz="0" w:space="0" w:color="auto"/>
                                    <w:right w:val="none" w:sz="0" w:space="0" w:color="auto"/>
                                  </w:divBdr>
                                  <w:divsChild>
                                    <w:div w:id="94753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4003411">
      <w:bodyDiv w:val="1"/>
      <w:marLeft w:val="0"/>
      <w:marRight w:val="0"/>
      <w:marTop w:val="0"/>
      <w:marBottom w:val="0"/>
      <w:divBdr>
        <w:top w:val="none" w:sz="0" w:space="0" w:color="auto"/>
        <w:left w:val="none" w:sz="0" w:space="0" w:color="auto"/>
        <w:bottom w:val="none" w:sz="0" w:space="0" w:color="auto"/>
        <w:right w:val="none" w:sz="0" w:space="0" w:color="auto"/>
      </w:divBdr>
    </w:div>
    <w:div w:id="264266755">
      <w:bodyDiv w:val="1"/>
      <w:marLeft w:val="0"/>
      <w:marRight w:val="0"/>
      <w:marTop w:val="0"/>
      <w:marBottom w:val="0"/>
      <w:divBdr>
        <w:top w:val="none" w:sz="0" w:space="0" w:color="auto"/>
        <w:left w:val="none" w:sz="0" w:space="0" w:color="auto"/>
        <w:bottom w:val="none" w:sz="0" w:space="0" w:color="auto"/>
        <w:right w:val="none" w:sz="0" w:space="0" w:color="auto"/>
      </w:divBdr>
    </w:div>
    <w:div w:id="265305822">
      <w:bodyDiv w:val="1"/>
      <w:marLeft w:val="0"/>
      <w:marRight w:val="0"/>
      <w:marTop w:val="0"/>
      <w:marBottom w:val="0"/>
      <w:divBdr>
        <w:top w:val="none" w:sz="0" w:space="0" w:color="auto"/>
        <w:left w:val="none" w:sz="0" w:space="0" w:color="auto"/>
        <w:bottom w:val="none" w:sz="0" w:space="0" w:color="auto"/>
        <w:right w:val="none" w:sz="0" w:space="0" w:color="auto"/>
      </w:divBdr>
      <w:divsChild>
        <w:div w:id="475413801">
          <w:marLeft w:val="0"/>
          <w:marRight w:val="0"/>
          <w:marTop w:val="0"/>
          <w:marBottom w:val="150"/>
          <w:divBdr>
            <w:top w:val="none" w:sz="0" w:space="0" w:color="auto"/>
            <w:left w:val="none" w:sz="0" w:space="0" w:color="auto"/>
            <w:bottom w:val="none" w:sz="0" w:space="0" w:color="auto"/>
            <w:right w:val="none" w:sz="0" w:space="0" w:color="auto"/>
          </w:divBdr>
        </w:div>
        <w:div w:id="503783108">
          <w:marLeft w:val="0"/>
          <w:marRight w:val="0"/>
          <w:marTop w:val="0"/>
          <w:marBottom w:val="150"/>
          <w:divBdr>
            <w:top w:val="none" w:sz="0" w:space="0" w:color="auto"/>
            <w:left w:val="none" w:sz="0" w:space="0" w:color="auto"/>
            <w:bottom w:val="none" w:sz="0" w:space="0" w:color="auto"/>
            <w:right w:val="none" w:sz="0" w:space="0" w:color="auto"/>
          </w:divBdr>
        </w:div>
        <w:div w:id="785075742">
          <w:marLeft w:val="0"/>
          <w:marRight w:val="0"/>
          <w:marTop w:val="0"/>
          <w:marBottom w:val="150"/>
          <w:divBdr>
            <w:top w:val="none" w:sz="0" w:space="0" w:color="auto"/>
            <w:left w:val="none" w:sz="0" w:space="0" w:color="auto"/>
            <w:bottom w:val="none" w:sz="0" w:space="0" w:color="auto"/>
            <w:right w:val="none" w:sz="0" w:space="0" w:color="auto"/>
          </w:divBdr>
        </w:div>
        <w:div w:id="838035671">
          <w:marLeft w:val="0"/>
          <w:marRight w:val="0"/>
          <w:marTop w:val="0"/>
          <w:marBottom w:val="150"/>
          <w:divBdr>
            <w:top w:val="none" w:sz="0" w:space="0" w:color="auto"/>
            <w:left w:val="none" w:sz="0" w:space="0" w:color="auto"/>
            <w:bottom w:val="none" w:sz="0" w:space="0" w:color="auto"/>
            <w:right w:val="none" w:sz="0" w:space="0" w:color="auto"/>
          </w:divBdr>
        </w:div>
        <w:div w:id="1077290628">
          <w:marLeft w:val="0"/>
          <w:marRight w:val="0"/>
          <w:marTop w:val="0"/>
          <w:marBottom w:val="150"/>
          <w:divBdr>
            <w:top w:val="none" w:sz="0" w:space="0" w:color="auto"/>
            <w:left w:val="none" w:sz="0" w:space="0" w:color="auto"/>
            <w:bottom w:val="none" w:sz="0" w:space="0" w:color="auto"/>
            <w:right w:val="none" w:sz="0" w:space="0" w:color="auto"/>
          </w:divBdr>
        </w:div>
        <w:div w:id="1292979000">
          <w:marLeft w:val="0"/>
          <w:marRight w:val="0"/>
          <w:marTop w:val="0"/>
          <w:marBottom w:val="150"/>
          <w:divBdr>
            <w:top w:val="none" w:sz="0" w:space="0" w:color="auto"/>
            <w:left w:val="none" w:sz="0" w:space="0" w:color="auto"/>
            <w:bottom w:val="none" w:sz="0" w:space="0" w:color="auto"/>
            <w:right w:val="none" w:sz="0" w:space="0" w:color="auto"/>
          </w:divBdr>
        </w:div>
        <w:div w:id="1643778501">
          <w:marLeft w:val="0"/>
          <w:marRight w:val="0"/>
          <w:marTop w:val="0"/>
          <w:marBottom w:val="150"/>
          <w:divBdr>
            <w:top w:val="none" w:sz="0" w:space="0" w:color="auto"/>
            <w:left w:val="none" w:sz="0" w:space="0" w:color="auto"/>
            <w:bottom w:val="none" w:sz="0" w:space="0" w:color="auto"/>
            <w:right w:val="none" w:sz="0" w:space="0" w:color="auto"/>
          </w:divBdr>
        </w:div>
        <w:div w:id="1715276551">
          <w:marLeft w:val="0"/>
          <w:marRight w:val="0"/>
          <w:marTop w:val="0"/>
          <w:marBottom w:val="150"/>
          <w:divBdr>
            <w:top w:val="none" w:sz="0" w:space="0" w:color="auto"/>
            <w:left w:val="none" w:sz="0" w:space="0" w:color="auto"/>
            <w:bottom w:val="none" w:sz="0" w:space="0" w:color="auto"/>
            <w:right w:val="none" w:sz="0" w:space="0" w:color="auto"/>
          </w:divBdr>
        </w:div>
        <w:div w:id="1765225004">
          <w:marLeft w:val="0"/>
          <w:marRight w:val="0"/>
          <w:marTop w:val="0"/>
          <w:marBottom w:val="150"/>
          <w:divBdr>
            <w:top w:val="none" w:sz="0" w:space="0" w:color="auto"/>
            <w:left w:val="none" w:sz="0" w:space="0" w:color="auto"/>
            <w:bottom w:val="none" w:sz="0" w:space="0" w:color="auto"/>
            <w:right w:val="none" w:sz="0" w:space="0" w:color="auto"/>
          </w:divBdr>
        </w:div>
      </w:divsChild>
    </w:div>
    <w:div w:id="265429127">
      <w:bodyDiv w:val="1"/>
      <w:marLeft w:val="0"/>
      <w:marRight w:val="0"/>
      <w:marTop w:val="0"/>
      <w:marBottom w:val="0"/>
      <w:divBdr>
        <w:top w:val="none" w:sz="0" w:space="0" w:color="auto"/>
        <w:left w:val="none" w:sz="0" w:space="0" w:color="auto"/>
        <w:bottom w:val="none" w:sz="0" w:space="0" w:color="auto"/>
        <w:right w:val="none" w:sz="0" w:space="0" w:color="auto"/>
      </w:divBdr>
      <w:divsChild>
        <w:div w:id="155609673">
          <w:marLeft w:val="0"/>
          <w:marRight w:val="0"/>
          <w:marTop w:val="0"/>
          <w:marBottom w:val="150"/>
          <w:divBdr>
            <w:top w:val="none" w:sz="0" w:space="0" w:color="auto"/>
            <w:left w:val="none" w:sz="0" w:space="0" w:color="auto"/>
            <w:bottom w:val="none" w:sz="0" w:space="0" w:color="auto"/>
            <w:right w:val="none" w:sz="0" w:space="0" w:color="auto"/>
          </w:divBdr>
        </w:div>
        <w:div w:id="732511066">
          <w:marLeft w:val="0"/>
          <w:marRight w:val="0"/>
          <w:marTop w:val="0"/>
          <w:marBottom w:val="0"/>
          <w:divBdr>
            <w:top w:val="none" w:sz="0" w:space="0" w:color="auto"/>
            <w:left w:val="none" w:sz="0" w:space="0" w:color="auto"/>
            <w:bottom w:val="none" w:sz="0" w:space="0" w:color="auto"/>
            <w:right w:val="none" w:sz="0" w:space="0" w:color="auto"/>
          </w:divBdr>
          <w:divsChild>
            <w:div w:id="108815204">
              <w:marLeft w:val="0"/>
              <w:marRight w:val="0"/>
              <w:marTop w:val="0"/>
              <w:marBottom w:val="0"/>
              <w:divBdr>
                <w:top w:val="none" w:sz="0" w:space="0" w:color="auto"/>
                <w:left w:val="none" w:sz="0" w:space="0" w:color="auto"/>
                <w:bottom w:val="none" w:sz="0" w:space="0" w:color="auto"/>
                <w:right w:val="none" w:sz="0" w:space="0" w:color="auto"/>
              </w:divBdr>
            </w:div>
          </w:divsChild>
        </w:div>
        <w:div w:id="1240092885">
          <w:marLeft w:val="0"/>
          <w:marRight w:val="0"/>
          <w:marTop w:val="0"/>
          <w:marBottom w:val="150"/>
          <w:divBdr>
            <w:top w:val="none" w:sz="0" w:space="0" w:color="auto"/>
            <w:left w:val="none" w:sz="0" w:space="0" w:color="auto"/>
            <w:bottom w:val="none" w:sz="0" w:space="0" w:color="auto"/>
            <w:right w:val="none" w:sz="0" w:space="0" w:color="auto"/>
          </w:divBdr>
          <w:divsChild>
            <w:div w:id="195979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89002">
      <w:bodyDiv w:val="1"/>
      <w:marLeft w:val="0"/>
      <w:marRight w:val="0"/>
      <w:marTop w:val="0"/>
      <w:marBottom w:val="0"/>
      <w:divBdr>
        <w:top w:val="none" w:sz="0" w:space="0" w:color="auto"/>
        <w:left w:val="none" w:sz="0" w:space="0" w:color="auto"/>
        <w:bottom w:val="none" w:sz="0" w:space="0" w:color="auto"/>
        <w:right w:val="none" w:sz="0" w:space="0" w:color="auto"/>
      </w:divBdr>
      <w:divsChild>
        <w:div w:id="1901624619">
          <w:marLeft w:val="0"/>
          <w:marRight w:val="0"/>
          <w:marTop w:val="0"/>
          <w:marBottom w:val="0"/>
          <w:divBdr>
            <w:top w:val="none" w:sz="0" w:space="0" w:color="auto"/>
            <w:left w:val="none" w:sz="0" w:space="0" w:color="auto"/>
            <w:bottom w:val="dotted" w:sz="6" w:space="4" w:color="DDDDDD"/>
            <w:right w:val="none" w:sz="0" w:space="0" w:color="auto"/>
          </w:divBdr>
          <w:divsChild>
            <w:div w:id="58808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280036">
      <w:bodyDiv w:val="1"/>
      <w:marLeft w:val="0"/>
      <w:marRight w:val="0"/>
      <w:marTop w:val="0"/>
      <w:marBottom w:val="0"/>
      <w:divBdr>
        <w:top w:val="none" w:sz="0" w:space="0" w:color="auto"/>
        <w:left w:val="none" w:sz="0" w:space="0" w:color="auto"/>
        <w:bottom w:val="none" w:sz="0" w:space="0" w:color="auto"/>
        <w:right w:val="none" w:sz="0" w:space="0" w:color="auto"/>
      </w:divBdr>
      <w:divsChild>
        <w:div w:id="1035928456">
          <w:marLeft w:val="0"/>
          <w:marRight w:val="0"/>
          <w:marTop w:val="0"/>
          <w:marBottom w:val="0"/>
          <w:divBdr>
            <w:top w:val="none" w:sz="0" w:space="0" w:color="auto"/>
            <w:left w:val="none" w:sz="0" w:space="0" w:color="auto"/>
            <w:bottom w:val="dotted" w:sz="6" w:space="4" w:color="DDDDDD"/>
            <w:right w:val="none" w:sz="0" w:space="0" w:color="auto"/>
          </w:divBdr>
          <w:divsChild>
            <w:div w:id="49599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348606">
      <w:bodyDiv w:val="1"/>
      <w:marLeft w:val="0"/>
      <w:marRight w:val="0"/>
      <w:marTop w:val="0"/>
      <w:marBottom w:val="0"/>
      <w:divBdr>
        <w:top w:val="none" w:sz="0" w:space="0" w:color="auto"/>
        <w:left w:val="none" w:sz="0" w:space="0" w:color="auto"/>
        <w:bottom w:val="none" w:sz="0" w:space="0" w:color="auto"/>
        <w:right w:val="none" w:sz="0" w:space="0" w:color="auto"/>
      </w:divBdr>
    </w:div>
    <w:div w:id="267468996">
      <w:bodyDiv w:val="1"/>
      <w:marLeft w:val="0"/>
      <w:marRight w:val="0"/>
      <w:marTop w:val="0"/>
      <w:marBottom w:val="0"/>
      <w:divBdr>
        <w:top w:val="none" w:sz="0" w:space="0" w:color="auto"/>
        <w:left w:val="none" w:sz="0" w:space="0" w:color="auto"/>
        <w:bottom w:val="none" w:sz="0" w:space="0" w:color="auto"/>
        <w:right w:val="none" w:sz="0" w:space="0" w:color="auto"/>
      </w:divBdr>
      <w:divsChild>
        <w:div w:id="1316836859">
          <w:marLeft w:val="0"/>
          <w:marRight w:val="0"/>
          <w:marTop w:val="0"/>
          <w:marBottom w:val="0"/>
          <w:divBdr>
            <w:top w:val="none" w:sz="0" w:space="0" w:color="auto"/>
            <w:left w:val="none" w:sz="0" w:space="0" w:color="auto"/>
            <w:bottom w:val="none" w:sz="0" w:space="0" w:color="auto"/>
            <w:right w:val="none" w:sz="0" w:space="0" w:color="auto"/>
          </w:divBdr>
          <w:divsChild>
            <w:div w:id="1137069680">
              <w:marLeft w:val="0"/>
              <w:marRight w:val="0"/>
              <w:marTop w:val="0"/>
              <w:marBottom w:val="0"/>
              <w:divBdr>
                <w:top w:val="none" w:sz="0" w:space="0" w:color="auto"/>
                <w:left w:val="none" w:sz="0" w:space="0" w:color="auto"/>
                <w:bottom w:val="none" w:sz="0" w:space="0" w:color="auto"/>
                <w:right w:val="none" w:sz="0" w:space="0" w:color="auto"/>
              </w:divBdr>
              <w:divsChild>
                <w:div w:id="1298605984">
                  <w:marLeft w:val="0"/>
                  <w:marRight w:val="0"/>
                  <w:marTop w:val="0"/>
                  <w:marBottom w:val="0"/>
                  <w:divBdr>
                    <w:top w:val="none" w:sz="0" w:space="0" w:color="auto"/>
                    <w:left w:val="none" w:sz="0" w:space="0" w:color="auto"/>
                    <w:bottom w:val="none" w:sz="0" w:space="0" w:color="auto"/>
                    <w:right w:val="none" w:sz="0" w:space="0" w:color="auto"/>
                  </w:divBdr>
                  <w:divsChild>
                    <w:div w:id="2056342792">
                      <w:marLeft w:val="0"/>
                      <w:marRight w:val="0"/>
                      <w:marTop w:val="0"/>
                      <w:marBottom w:val="0"/>
                      <w:divBdr>
                        <w:top w:val="none" w:sz="0" w:space="0" w:color="auto"/>
                        <w:left w:val="none" w:sz="0" w:space="0" w:color="auto"/>
                        <w:bottom w:val="none" w:sz="0" w:space="0" w:color="auto"/>
                        <w:right w:val="none" w:sz="0" w:space="0" w:color="auto"/>
                      </w:divBdr>
                      <w:divsChild>
                        <w:div w:id="1987854954">
                          <w:marLeft w:val="0"/>
                          <w:marRight w:val="0"/>
                          <w:marTop w:val="0"/>
                          <w:marBottom w:val="0"/>
                          <w:divBdr>
                            <w:top w:val="none" w:sz="0" w:space="0" w:color="auto"/>
                            <w:left w:val="none" w:sz="0" w:space="0" w:color="auto"/>
                            <w:bottom w:val="none" w:sz="0" w:space="0" w:color="auto"/>
                            <w:right w:val="none" w:sz="0" w:space="0" w:color="auto"/>
                          </w:divBdr>
                          <w:divsChild>
                            <w:div w:id="157118942">
                              <w:marLeft w:val="0"/>
                              <w:marRight w:val="0"/>
                              <w:marTop w:val="0"/>
                              <w:marBottom w:val="0"/>
                              <w:divBdr>
                                <w:top w:val="none" w:sz="0" w:space="0" w:color="auto"/>
                                <w:left w:val="none" w:sz="0" w:space="0" w:color="auto"/>
                                <w:bottom w:val="none" w:sz="0" w:space="0" w:color="auto"/>
                                <w:right w:val="none" w:sz="0" w:space="0" w:color="auto"/>
                              </w:divBdr>
                              <w:divsChild>
                                <w:div w:id="20712272">
                                  <w:marLeft w:val="0"/>
                                  <w:marRight w:val="0"/>
                                  <w:marTop w:val="0"/>
                                  <w:marBottom w:val="0"/>
                                  <w:divBdr>
                                    <w:top w:val="none" w:sz="0" w:space="0" w:color="auto"/>
                                    <w:left w:val="none" w:sz="0" w:space="0" w:color="auto"/>
                                    <w:bottom w:val="none" w:sz="0" w:space="0" w:color="auto"/>
                                    <w:right w:val="none" w:sz="0" w:space="0" w:color="auto"/>
                                  </w:divBdr>
                                  <w:divsChild>
                                    <w:div w:id="618220799">
                                      <w:marLeft w:val="0"/>
                                      <w:marRight w:val="0"/>
                                      <w:marTop w:val="0"/>
                                      <w:marBottom w:val="0"/>
                                      <w:divBdr>
                                        <w:top w:val="none" w:sz="0" w:space="0" w:color="auto"/>
                                        <w:left w:val="none" w:sz="0" w:space="0" w:color="auto"/>
                                        <w:bottom w:val="none" w:sz="0" w:space="0" w:color="auto"/>
                                        <w:right w:val="none" w:sz="0" w:space="0" w:color="auto"/>
                                      </w:divBdr>
                                      <w:divsChild>
                                        <w:div w:id="99537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7852226">
      <w:bodyDiv w:val="1"/>
      <w:marLeft w:val="0"/>
      <w:marRight w:val="0"/>
      <w:marTop w:val="0"/>
      <w:marBottom w:val="0"/>
      <w:divBdr>
        <w:top w:val="none" w:sz="0" w:space="0" w:color="auto"/>
        <w:left w:val="none" w:sz="0" w:space="0" w:color="auto"/>
        <w:bottom w:val="none" w:sz="0" w:space="0" w:color="auto"/>
        <w:right w:val="none" w:sz="0" w:space="0" w:color="auto"/>
      </w:divBdr>
    </w:div>
    <w:div w:id="269361152">
      <w:bodyDiv w:val="1"/>
      <w:marLeft w:val="0"/>
      <w:marRight w:val="0"/>
      <w:marTop w:val="0"/>
      <w:marBottom w:val="0"/>
      <w:divBdr>
        <w:top w:val="none" w:sz="0" w:space="0" w:color="auto"/>
        <w:left w:val="none" w:sz="0" w:space="0" w:color="auto"/>
        <w:bottom w:val="none" w:sz="0" w:space="0" w:color="auto"/>
        <w:right w:val="none" w:sz="0" w:space="0" w:color="auto"/>
      </w:divBdr>
    </w:div>
    <w:div w:id="269431617">
      <w:bodyDiv w:val="1"/>
      <w:marLeft w:val="0"/>
      <w:marRight w:val="0"/>
      <w:marTop w:val="0"/>
      <w:marBottom w:val="0"/>
      <w:divBdr>
        <w:top w:val="none" w:sz="0" w:space="0" w:color="auto"/>
        <w:left w:val="none" w:sz="0" w:space="0" w:color="auto"/>
        <w:bottom w:val="none" w:sz="0" w:space="0" w:color="auto"/>
        <w:right w:val="none" w:sz="0" w:space="0" w:color="auto"/>
      </w:divBdr>
    </w:div>
    <w:div w:id="269551345">
      <w:bodyDiv w:val="1"/>
      <w:marLeft w:val="0"/>
      <w:marRight w:val="0"/>
      <w:marTop w:val="0"/>
      <w:marBottom w:val="0"/>
      <w:divBdr>
        <w:top w:val="none" w:sz="0" w:space="0" w:color="auto"/>
        <w:left w:val="none" w:sz="0" w:space="0" w:color="auto"/>
        <w:bottom w:val="none" w:sz="0" w:space="0" w:color="auto"/>
        <w:right w:val="none" w:sz="0" w:space="0" w:color="auto"/>
      </w:divBdr>
      <w:divsChild>
        <w:div w:id="930969876">
          <w:marLeft w:val="0"/>
          <w:marRight w:val="0"/>
          <w:marTop w:val="0"/>
          <w:marBottom w:val="0"/>
          <w:divBdr>
            <w:top w:val="none" w:sz="0" w:space="0" w:color="auto"/>
            <w:left w:val="none" w:sz="0" w:space="0" w:color="auto"/>
            <w:bottom w:val="none" w:sz="0" w:space="0" w:color="auto"/>
            <w:right w:val="none" w:sz="0" w:space="0" w:color="auto"/>
          </w:divBdr>
          <w:divsChild>
            <w:div w:id="111829624">
              <w:marLeft w:val="0"/>
              <w:marRight w:val="0"/>
              <w:marTop w:val="0"/>
              <w:marBottom w:val="0"/>
              <w:divBdr>
                <w:top w:val="none" w:sz="0" w:space="0" w:color="auto"/>
                <w:left w:val="none" w:sz="0" w:space="0" w:color="auto"/>
                <w:bottom w:val="none" w:sz="0" w:space="0" w:color="auto"/>
                <w:right w:val="none" w:sz="0" w:space="0" w:color="auto"/>
              </w:divBdr>
              <w:divsChild>
                <w:div w:id="2110587300">
                  <w:marLeft w:val="0"/>
                  <w:marRight w:val="0"/>
                  <w:marTop w:val="0"/>
                  <w:marBottom w:val="0"/>
                  <w:divBdr>
                    <w:top w:val="none" w:sz="0" w:space="0" w:color="auto"/>
                    <w:left w:val="none" w:sz="0" w:space="0" w:color="auto"/>
                    <w:bottom w:val="none" w:sz="0" w:space="0" w:color="auto"/>
                    <w:right w:val="none" w:sz="0" w:space="0" w:color="auto"/>
                  </w:divBdr>
                  <w:divsChild>
                    <w:div w:id="1273631658">
                      <w:marLeft w:val="0"/>
                      <w:marRight w:val="0"/>
                      <w:marTop w:val="0"/>
                      <w:marBottom w:val="0"/>
                      <w:divBdr>
                        <w:top w:val="none" w:sz="0" w:space="0" w:color="auto"/>
                        <w:left w:val="none" w:sz="0" w:space="0" w:color="auto"/>
                        <w:bottom w:val="none" w:sz="0" w:space="0" w:color="auto"/>
                        <w:right w:val="none" w:sz="0" w:space="0" w:color="auto"/>
                      </w:divBdr>
                      <w:divsChild>
                        <w:div w:id="838034141">
                          <w:marLeft w:val="0"/>
                          <w:marRight w:val="0"/>
                          <w:marTop w:val="0"/>
                          <w:marBottom w:val="0"/>
                          <w:divBdr>
                            <w:top w:val="none" w:sz="0" w:space="0" w:color="auto"/>
                            <w:left w:val="none" w:sz="0" w:space="0" w:color="auto"/>
                            <w:bottom w:val="none" w:sz="0" w:space="0" w:color="auto"/>
                            <w:right w:val="none" w:sz="0" w:space="0" w:color="auto"/>
                          </w:divBdr>
                          <w:divsChild>
                            <w:div w:id="115811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705110">
      <w:bodyDiv w:val="1"/>
      <w:marLeft w:val="0"/>
      <w:marRight w:val="0"/>
      <w:marTop w:val="0"/>
      <w:marBottom w:val="0"/>
      <w:divBdr>
        <w:top w:val="none" w:sz="0" w:space="0" w:color="auto"/>
        <w:left w:val="none" w:sz="0" w:space="0" w:color="auto"/>
        <w:bottom w:val="none" w:sz="0" w:space="0" w:color="auto"/>
        <w:right w:val="none" w:sz="0" w:space="0" w:color="auto"/>
      </w:divBdr>
      <w:divsChild>
        <w:div w:id="589898856">
          <w:marLeft w:val="0"/>
          <w:marRight w:val="0"/>
          <w:marTop w:val="0"/>
          <w:marBottom w:val="150"/>
          <w:divBdr>
            <w:top w:val="none" w:sz="0" w:space="0" w:color="auto"/>
            <w:left w:val="none" w:sz="0" w:space="0" w:color="auto"/>
            <w:bottom w:val="none" w:sz="0" w:space="0" w:color="auto"/>
            <w:right w:val="none" w:sz="0" w:space="0" w:color="auto"/>
          </w:divBdr>
        </w:div>
        <w:div w:id="1227257097">
          <w:marLeft w:val="0"/>
          <w:marRight w:val="0"/>
          <w:marTop w:val="0"/>
          <w:marBottom w:val="0"/>
          <w:divBdr>
            <w:top w:val="none" w:sz="0" w:space="0" w:color="auto"/>
            <w:left w:val="none" w:sz="0" w:space="0" w:color="auto"/>
            <w:bottom w:val="none" w:sz="0" w:space="0" w:color="auto"/>
            <w:right w:val="none" w:sz="0" w:space="0" w:color="auto"/>
          </w:divBdr>
          <w:divsChild>
            <w:div w:id="1848403463">
              <w:marLeft w:val="0"/>
              <w:marRight w:val="0"/>
              <w:marTop w:val="0"/>
              <w:marBottom w:val="0"/>
              <w:divBdr>
                <w:top w:val="none" w:sz="0" w:space="0" w:color="auto"/>
                <w:left w:val="none" w:sz="0" w:space="0" w:color="auto"/>
                <w:bottom w:val="none" w:sz="0" w:space="0" w:color="auto"/>
                <w:right w:val="none" w:sz="0" w:space="0" w:color="auto"/>
              </w:divBdr>
            </w:div>
          </w:divsChild>
        </w:div>
        <w:div w:id="1436442615">
          <w:marLeft w:val="0"/>
          <w:marRight w:val="0"/>
          <w:marTop w:val="0"/>
          <w:marBottom w:val="150"/>
          <w:divBdr>
            <w:top w:val="none" w:sz="0" w:space="0" w:color="auto"/>
            <w:left w:val="none" w:sz="0" w:space="0" w:color="auto"/>
            <w:bottom w:val="none" w:sz="0" w:space="0" w:color="auto"/>
            <w:right w:val="none" w:sz="0" w:space="0" w:color="auto"/>
          </w:divBdr>
          <w:divsChild>
            <w:div w:id="99977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404285">
      <w:bodyDiv w:val="1"/>
      <w:marLeft w:val="0"/>
      <w:marRight w:val="0"/>
      <w:marTop w:val="0"/>
      <w:marBottom w:val="0"/>
      <w:divBdr>
        <w:top w:val="none" w:sz="0" w:space="0" w:color="auto"/>
        <w:left w:val="none" w:sz="0" w:space="0" w:color="auto"/>
        <w:bottom w:val="none" w:sz="0" w:space="0" w:color="auto"/>
        <w:right w:val="none" w:sz="0" w:space="0" w:color="auto"/>
      </w:divBdr>
      <w:divsChild>
        <w:div w:id="1588952927">
          <w:marLeft w:val="0"/>
          <w:marRight w:val="0"/>
          <w:marTop w:val="0"/>
          <w:marBottom w:val="0"/>
          <w:divBdr>
            <w:top w:val="none" w:sz="0" w:space="0" w:color="auto"/>
            <w:left w:val="none" w:sz="0" w:space="0" w:color="auto"/>
            <w:bottom w:val="none" w:sz="0" w:space="0" w:color="auto"/>
            <w:right w:val="none" w:sz="0" w:space="0" w:color="auto"/>
          </w:divBdr>
        </w:div>
      </w:divsChild>
    </w:div>
    <w:div w:id="270820812">
      <w:bodyDiv w:val="1"/>
      <w:marLeft w:val="0"/>
      <w:marRight w:val="0"/>
      <w:marTop w:val="0"/>
      <w:marBottom w:val="0"/>
      <w:divBdr>
        <w:top w:val="none" w:sz="0" w:space="0" w:color="auto"/>
        <w:left w:val="none" w:sz="0" w:space="0" w:color="auto"/>
        <w:bottom w:val="none" w:sz="0" w:space="0" w:color="auto"/>
        <w:right w:val="none" w:sz="0" w:space="0" w:color="auto"/>
      </w:divBdr>
      <w:divsChild>
        <w:div w:id="193419751">
          <w:marLeft w:val="0"/>
          <w:marRight w:val="0"/>
          <w:marTop w:val="0"/>
          <w:marBottom w:val="0"/>
          <w:divBdr>
            <w:top w:val="none" w:sz="0" w:space="0" w:color="auto"/>
            <w:left w:val="none" w:sz="0" w:space="0" w:color="auto"/>
            <w:bottom w:val="none" w:sz="0" w:space="0" w:color="auto"/>
            <w:right w:val="none" w:sz="0" w:space="0" w:color="auto"/>
          </w:divBdr>
          <w:divsChild>
            <w:div w:id="471143375">
              <w:marLeft w:val="0"/>
              <w:marRight w:val="0"/>
              <w:marTop w:val="0"/>
              <w:marBottom w:val="0"/>
              <w:divBdr>
                <w:top w:val="none" w:sz="0" w:space="0" w:color="auto"/>
                <w:left w:val="none" w:sz="0" w:space="0" w:color="auto"/>
                <w:bottom w:val="none" w:sz="0" w:space="0" w:color="auto"/>
                <w:right w:val="none" w:sz="0" w:space="0" w:color="auto"/>
              </w:divBdr>
            </w:div>
          </w:divsChild>
        </w:div>
        <w:div w:id="1338537263">
          <w:marLeft w:val="0"/>
          <w:marRight w:val="0"/>
          <w:marTop w:val="0"/>
          <w:marBottom w:val="150"/>
          <w:divBdr>
            <w:top w:val="none" w:sz="0" w:space="0" w:color="auto"/>
            <w:left w:val="none" w:sz="0" w:space="0" w:color="auto"/>
            <w:bottom w:val="none" w:sz="0" w:space="0" w:color="auto"/>
            <w:right w:val="none" w:sz="0" w:space="0" w:color="auto"/>
          </w:divBdr>
        </w:div>
      </w:divsChild>
    </w:div>
    <w:div w:id="271137195">
      <w:bodyDiv w:val="1"/>
      <w:marLeft w:val="0"/>
      <w:marRight w:val="0"/>
      <w:marTop w:val="0"/>
      <w:marBottom w:val="0"/>
      <w:divBdr>
        <w:top w:val="none" w:sz="0" w:space="0" w:color="auto"/>
        <w:left w:val="none" w:sz="0" w:space="0" w:color="auto"/>
        <w:bottom w:val="none" w:sz="0" w:space="0" w:color="auto"/>
        <w:right w:val="none" w:sz="0" w:space="0" w:color="auto"/>
      </w:divBdr>
      <w:divsChild>
        <w:div w:id="1714846015">
          <w:marLeft w:val="0"/>
          <w:marRight w:val="0"/>
          <w:marTop w:val="0"/>
          <w:marBottom w:val="450"/>
          <w:divBdr>
            <w:top w:val="none" w:sz="0" w:space="0" w:color="auto"/>
            <w:left w:val="none" w:sz="0" w:space="0" w:color="auto"/>
            <w:bottom w:val="single" w:sz="6" w:space="19" w:color="EEEEEE"/>
            <w:right w:val="none" w:sz="0" w:space="0" w:color="auto"/>
          </w:divBdr>
          <w:divsChild>
            <w:div w:id="2059626437">
              <w:marLeft w:val="0"/>
              <w:marRight w:val="0"/>
              <w:marTop w:val="0"/>
              <w:marBottom w:val="150"/>
              <w:divBdr>
                <w:top w:val="none" w:sz="0" w:space="0" w:color="auto"/>
                <w:left w:val="none" w:sz="0" w:space="0" w:color="auto"/>
                <w:bottom w:val="none" w:sz="0" w:space="0" w:color="auto"/>
                <w:right w:val="none" w:sz="0" w:space="0" w:color="auto"/>
              </w:divBdr>
              <w:divsChild>
                <w:div w:id="168175622">
                  <w:marLeft w:val="0"/>
                  <w:marRight w:val="0"/>
                  <w:marTop w:val="0"/>
                  <w:marBottom w:val="0"/>
                  <w:divBdr>
                    <w:top w:val="none" w:sz="0" w:space="0" w:color="auto"/>
                    <w:left w:val="none" w:sz="0" w:space="0" w:color="auto"/>
                    <w:bottom w:val="none" w:sz="0" w:space="0" w:color="auto"/>
                    <w:right w:val="none" w:sz="0" w:space="0" w:color="auto"/>
                  </w:divBdr>
                </w:div>
              </w:divsChild>
            </w:div>
            <w:div w:id="587809843">
              <w:marLeft w:val="0"/>
              <w:marRight w:val="0"/>
              <w:marTop w:val="0"/>
              <w:marBottom w:val="0"/>
              <w:divBdr>
                <w:top w:val="none" w:sz="0" w:space="0" w:color="auto"/>
                <w:left w:val="none" w:sz="0" w:space="0" w:color="auto"/>
                <w:bottom w:val="none" w:sz="0" w:space="0" w:color="auto"/>
                <w:right w:val="none" w:sz="0" w:space="0" w:color="auto"/>
              </w:divBdr>
            </w:div>
          </w:divsChild>
        </w:div>
        <w:div w:id="1947417484">
          <w:marLeft w:val="0"/>
          <w:marRight w:val="0"/>
          <w:marTop w:val="0"/>
          <w:marBottom w:val="0"/>
          <w:divBdr>
            <w:top w:val="none" w:sz="0" w:space="0" w:color="auto"/>
            <w:left w:val="none" w:sz="0" w:space="0" w:color="auto"/>
            <w:bottom w:val="none" w:sz="0" w:space="0" w:color="auto"/>
            <w:right w:val="none" w:sz="0" w:space="0" w:color="auto"/>
          </w:divBdr>
          <w:divsChild>
            <w:div w:id="1190410293">
              <w:marLeft w:val="0"/>
              <w:marRight w:val="0"/>
              <w:marTop w:val="0"/>
              <w:marBottom w:val="0"/>
              <w:divBdr>
                <w:top w:val="none" w:sz="0" w:space="0" w:color="auto"/>
                <w:left w:val="none" w:sz="0" w:space="0" w:color="auto"/>
                <w:bottom w:val="none" w:sz="0" w:space="0" w:color="auto"/>
                <w:right w:val="none" w:sz="0" w:space="0" w:color="auto"/>
              </w:divBdr>
              <w:divsChild>
                <w:div w:id="15648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329064">
      <w:bodyDiv w:val="1"/>
      <w:marLeft w:val="0"/>
      <w:marRight w:val="0"/>
      <w:marTop w:val="0"/>
      <w:marBottom w:val="0"/>
      <w:divBdr>
        <w:top w:val="none" w:sz="0" w:space="0" w:color="auto"/>
        <w:left w:val="none" w:sz="0" w:space="0" w:color="auto"/>
        <w:bottom w:val="none" w:sz="0" w:space="0" w:color="auto"/>
        <w:right w:val="none" w:sz="0" w:space="0" w:color="auto"/>
      </w:divBdr>
      <w:divsChild>
        <w:div w:id="188690253">
          <w:marLeft w:val="0"/>
          <w:marRight w:val="0"/>
          <w:marTop w:val="0"/>
          <w:marBottom w:val="176"/>
          <w:divBdr>
            <w:top w:val="none" w:sz="0" w:space="0" w:color="auto"/>
            <w:left w:val="none" w:sz="0" w:space="0" w:color="auto"/>
            <w:bottom w:val="none" w:sz="0" w:space="0" w:color="auto"/>
            <w:right w:val="none" w:sz="0" w:space="0" w:color="auto"/>
          </w:divBdr>
        </w:div>
        <w:div w:id="923999106">
          <w:marLeft w:val="0"/>
          <w:marRight w:val="0"/>
          <w:marTop w:val="0"/>
          <w:marBottom w:val="176"/>
          <w:divBdr>
            <w:top w:val="none" w:sz="0" w:space="0" w:color="auto"/>
            <w:left w:val="none" w:sz="0" w:space="0" w:color="auto"/>
            <w:bottom w:val="none" w:sz="0" w:space="0" w:color="auto"/>
            <w:right w:val="none" w:sz="0" w:space="0" w:color="auto"/>
          </w:divBdr>
          <w:divsChild>
            <w:div w:id="1296374997">
              <w:marLeft w:val="0"/>
              <w:marRight w:val="0"/>
              <w:marTop w:val="0"/>
              <w:marBottom w:val="0"/>
              <w:divBdr>
                <w:top w:val="none" w:sz="0" w:space="0" w:color="auto"/>
                <w:left w:val="none" w:sz="0" w:space="0" w:color="auto"/>
                <w:bottom w:val="none" w:sz="0" w:space="0" w:color="auto"/>
                <w:right w:val="none" w:sz="0" w:space="0" w:color="auto"/>
              </w:divBdr>
            </w:div>
          </w:divsChild>
        </w:div>
        <w:div w:id="990864288">
          <w:marLeft w:val="0"/>
          <w:marRight w:val="0"/>
          <w:marTop w:val="0"/>
          <w:marBottom w:val="176"/>
          <w:divBdr>
            <w:top w:val="none" w:sz="0" w:space="0" w:color="auto"/>
            <w:left w:val="none" w:sz="0" w:space="0" w:color="auto"/>
            <w:bottom w:val="none" w:sz="0" w:space="0" w:color="auto"/>
            <w:right w:val="none" w:sz="0" w:space="0" w:color="auto"/>
          </w:divBdr>
        </w:div>
        <w:div w:id="1029180003">
          <w:marLeft w:val="0"/>
          <w:marRight w:val="0"/>
          <w:marTop w:val="0"/>
          <w:marBottom w:val="176"/>
          <w:divBdr>
            <w:top w:val="none" w:sz="0" w:space="0" w:color="auto"/>
            <w:left w:val="none" w:sz="0" w:space="0" w:color="auto"/>
            <w:bottom w:val="none" w:sz="0" w:space="0" w:color="auto"/>
            <w:right w:val="none" w:sz="0" w:space="0" w:color="auto"/>
          </w:divBdr>
        </w:div>
        <w:div w:id="1393384032">
          <w:marLeft w:val="0"/>
          <w:marRight w:val="0"/>
          <w:marTop w:val="0"/>
          <w:marBottom w:val="176"/>
          <w:divBdr>
            <w:top w:val="none" w:sz="0" w:space="0" w:color="auto"/>
            <w:left w:val="none" w:sz="0" w:space="0" w:color="auto"/>
            <w:bottom w:val="none" w:sz="0" w:space="0" w:color="auto"/>
            <w:right w:val="none" w:sz="0" w:space="0" w:color="auto"/>
          </w:divBdr>
        </w:div>
      </w:divsChild>
    </w:div>
    <w:div w:id="271712800">
      <w:bodyDiv w:val="1"/>
      <w:marLeft w:val="0"/>
      <w:marRight w:val="0"/>
      <w:marTop w:val="0"/>
      <w:marBottom w:val="0"/>
      <w:divBdr>
        <w:top w:val="none" w:sz="0" w:space="0" w:color="auto"/>
        <w:left w:val="none" w:sz="0" w:space="0" w:color="auto"/>
        <w:bottom w:val="none" w:sz="0" w:space="0" w:color="auto"/>
        <w:right w:val="none" w:sz="0" w:space="0" w:color="auto"/>
      </w:divBdr>
      <w:divsChild>
        <w:div w:id="31005375">
          <w:marLeft w:val="0"/>
          <w:marRight w:val="0"/>
          <w:marTop w:val="0"/>
          <w:marBottom w:val="0"/>
          <w:divBdr>
            <w:top w:val="none" w:sz="0" w:space="0" w:color="auto"/>
            <w:left w:val="none" w:sz="0" w:space="0" w:color="auto"/>
            <w:bottom w:val="dotted" w:sz="6" w:space="4" w:color="DDDDDD"/>
            <w:right w:val="none" w:sz="0" w:space="0" w:color="auto"/>
          </w:divBdr>
        </w:div>
      </w:divsChild>
    </w:div>
    <w:div w:id="271791778">
      <w:bodyDiv w:val="1"/>
      <w:marLeft w:val="0"/>
      <w:marRight w:val="0"/>
      <w:marTop w:val="0"/>
      <w:marBottom w:val="0"/>
      <w:divBdr>
        <w:top w:val="none" w:sz="0" w:space="0" w:color="auto"/>
        <w:left w:val="none" w:sz="0" w:space="0" w:color="auto"/>
        <w:bottom w:val="none" w:sz="0" w:space="0" w:color="auto"/>
        <w:right w:val="none" w:sz="0" w:space="0" w:color="auto"/>
      </w:divBdr>
      <w:divsChild>
        <w:div w:id="187566154">
          <w:marLeft w:val="0"/>
          <w:marRight w:val="0"/>
          <w:marTop w:val="0"/>
          <w:marBottom w:val="0"/>
          <w:divBdr>
            <w:top w:val="none" w:sz="0" w:space="0" w:color="auto"/>
            <w:left w:val="none" w:sz="0" w:space="0" w:color="auto"/>
            <w:bottom w:val="none" w:sz="0" w:space="0" w:color="auto"/>
            <w:right w:val="none" w:sz="0" w:space="0" w:color="auto"/>
          </w:divBdr>
        </w:div>
      </w:divsChild>
    </w:div>
    <w:div w:id="272060644">
      <w:bodyDiv w:val="1"/>
      <w:marLeft w:val="0"/>
      <w:marRight w:val="0"/>
      <w:marTop w:val="0"/>
      <w:marBottom w:val="0"/>
      <w:divBdr>
        <w:top w:val="none" w:sz="0" w:space="0" w:color="auto"/>
        <w:left w:val="none" w:sz="0" w:space="0" w:color="auto"/>
        <w:bottom w:val="none" w:sz="0" w:space="0" w:color="auto"/>
        <w:right w:val="none" w:sz="0" w:space="0" w:color="auto"/>
      </w:divBdr>
    </w:div>
    <w:div w:id="272130472">
      <w:bodyDiv w:val="1"/>
      <w:marLeft w:val="0"/>
      <w:marRight w:val="0"/>
      <w:marTop w:val="0"/>
      <w:marBottom w:val="0"/>
      <w:divBdr>
        <w:top w:val="none" w:sz="0" w:space="0" w:color="auto"/>
        <w:left w:val="none" w:sz="0" w:space="0" w:color="auto"/>
        <w:bottom w:val="none" w:sz="0" w:space="0" w:color="auto"/>
        <w:right w:val="none" w:sz="0" w:space="0" w:color="auto"/>
      </w:divBdr>
    </w:div>
    <w:div w:id="272322235">
      <w:bodyDiv w:val="1"/>
      <w:marLeft w:val="0"/>
      <w:marRight w:val="0"/>
      <w:marTop w:val="0"/>
      <w:marBottom w:val="0"/>
      <w:divBdr>
        <w:top w:val="none" w:sz="0" w:space="0" w:color="auto"/>
        <w:left w:val="none" w:sz="0" w:space="0" w:color="auto"/>
        <w:bottom w:val="none" w:sz="0" w:space="0" w:color="auto"/>
        <w:right w:val="none" w:sz="0" w:space="0" w:color="auto"/>
      </w:divBdr>
    </w:div>
    <w:div w:id="272981191">
      <w:bodyDiv w:val="1"/>
      <w:marLeft w:val="0"/>
      <w:marRight w:val="0"/>
      <w:marTop w:val="0"/>
      <w:marBottom w:val="0"/>
      <w:divBdr>
        <w:top w:val="none" w:sz="0" w:space="0" w:color="auto"/>
        <w:left w:val="none" w:sz="0" w:space="0" w:color="auto"/>
        <w:bottom w:val="none" w:sz="0" w:space="0" w:color="auto"/>
        <w:right w:val="none" w:sz="0" w:space="0" w:color="auto"/>
      </w:divBdr>
      <w:divsChild>
        <w:div w:id="271474776">
          <w:marLeft w:val="0"/>
          <w:marRight w:val="0"/>
          <w:marTop w:val="0"/>
          <w:marBottom w:val="150"/>
          <w:divBdr>
            <w:top w:val="none" w:sz="0" w:space="0" w:color="auto"/>
            <w:left w:val="none" w:sz="0" w:space="0" w:color="auto"/>
            <w:bottom w:val="none" w:sz="0" w:space="0" w:color="auto"/>
            <w:right w:val="none" w:sz="0" w:space="0" w:color="auto"/>
          </w:divBdr>
          <w:divsChild>
            <w:div w:id="964044936">
              <w:marLeft w:val="0"/>
              <w:marRight w:val="0"/>
              <w:marTop w:val="0"/>
              <w:marBottom w:val="0"/>
              <w:divBdr>
                <w:top w:val="none" w:sz="0" w:space="0" w:color="auto"/>
                <w:left w:val="none" w:sz="0" w:space="0" w:color="auto"/>
                <w:bottom w:val="none" w:sz="0" w:space="0" w:color="auto"/>
                <w:right w:val="none" w:sz="0" w:space="0" w:color="auto"/>
              </w:divBdr>
              <w:divsChild>
                <w:div w:id="37928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155413">
          <w:marLeft w:val="0"/>
          <w:marRight w:val="0"/>
          <w:marTop w:val="0"/>
          <w:marBottom w:val="150"/>
          <w:divBdr>
            <w:top w:val="none" w:sz="0" w:space="0" w:color="auto"/>
            <w:left w:val="none" w:sz="0" w:space="0" w:color="auto"/>
            <w:bottom w:val="none" w:sz="0" w:space="0" w:color="auto"/>
            <w:right w:val="none" w:sz="0" w:space="0" w:color="auto"/>
          </w:divBdr>
        </w:div>
        <w:div w:id="1534347069">
          <w:marLeft w:val="0"/>
          <w:marRight w:val="0"/>
          <w:marTop w:val="0"/>
          <w:marBottom w:val="0"/>
          <w:divBdr>
            <w:top w:val="none" w:sz="0" w:space="0" w:color="auto"/>
            <w:left w:val="none" w:sz="0" w:space="0" w:color="auto"/>
            <w:bottom w:val="none" w:sz="0" w:space="0" w:color="auto"/>
            <w:right w:val="none" w:sz="0" w:space="0" w:color="auto"/>
          </w:divBdr>
          <w:divsChild>
            <w:div w:id="6063517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2981913">
      <w:bodyDiv w:val="1"/>
      <w:marLeft w:val="0"/>
      <w:marRight w:val="0"/>
      <w:marTop w:val="0"/>
      <w:marBottom w:val="0"/>
      <w:divBdr>
        <w:top w:val="none" w:sz="0" w:space="0" w:color="auto"/>
        <w:left w:val="none" w:sz="0" w:space="0" w:color="auto"/>
        <w:bottom w:val="none" w:sz="0" w:space="0" w:color="auto"/>
        <w:right w:val="none" w:sz="0" w:space="0" w:color="auto"/>
      </w:divBdr>
      <w:divsChild>
        <w:div w:id="218638054">
          <w:marLeft w:val="0"/>
          <w:marRight w:val="0"/>
          <w:marTop w:val="0"/>
          <w:marBottom w:val="150"/>
          <w:divBdr>
            <w:top w:val="none" w:sz="0" w:space="0" w:color="auto"/>
            <w:left w:val="none" w:sz="0" w:space="0" w:color="auto"/>
            <w:bottom w:val="none" w:sz="0" w:space="0" w:color="auto"/>
            <w:right w:val="none" w:sz="0" w:space="0" w:color="auto"/>
          </w:divBdr>
          <w:divsChild>
            <w:div w:id="1702625871">
              <w:marLeft w:val="0"/>
              <w:marRight w:val="0"/>
              <w:marTop w:val="0"/>
              <w:marBottom w:val="0"/>
              <w:divBdr>
                <w:top w:val="none" w:sz="0" w:space="0" w:color="auto"/>
                <w:left w:val="none" w:sz="0" w:space="0" w:color="auto"/>
                <w:bottom w:val="none" w:sz="0" w:space="0" w:color="auto"/>
                <w:right w:val="none" w:sz="0" w:space="0" w:color="auto"/>
              </w:divBdr>
              <w:divsChild>
                <w:div w:id="111243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71426">
          <w:marLeft w:val="0"/>
          <w:marRight w:val="0"/>
          <w:marTop w:val="0"/>
          <w:marBottom w:val="150"/>
          <w:divBdr>
            <w:top w:val="none" w:sz="0" w:space="0" w:color="auto"/>
            <w:left w:val="none" w:sz="0" w:space="0" w:color="auto"/>
            <w:bottom w:val="none" w:sz="0" w:space="0" w:color="auto"/>
            <w:right w:val="none" w:sz="0" w:space="0" w:color="auto"/>
          </w:divBdr>
        </w:div>
        <w:div w:id="1841848687">
          <w:marLeft w:val="0"/>
          <w:marRight w:val="0"/>
          <w:marTop w:val="0"/>
          <w:marBottom w:val="0"/>
          <w:divBdr>
            <w:top w:val="none" w:sz="0" w:space="0" w:color="auto"/>
            <w:left w:val="none" w:sz="0" w:space="0" w:color="auto"/>
            <w:bottom w:val="none" w:sz="0" w:space="0" w:color="auto"/>
            <w:right w:val="none" w:sz="0" w:space="0" w:color="auto"/>
          </w:divBdr>
          <w:divsChild>
            <w:div w:id="5633022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3169017">
      <w:bodyDiv w:val="1"/>
      <w:marLeft w:val="0"/>
      <w:marRight w:val="0"/>
      <w:marTop w:val="0"/>
      <w:marBottom w:val="0"/>
      <w:divBdr>
        <w:top w:val="none" w:sz="0" w:space="0" w:color="auto"/>
        <w:left w:val="none" w:sz="0" w:space="0" w:color="auto"/>
        <w:bottom w:val="none" w:sz="0" w:space="0" w:color="auto"/>
        <w:right w:val="none" w:sz="0" w:space="0" w:color="auto"/>
      </w:divBdr>
      <w:divsChild>
        <w:div w:id="724111031">
          <w:marLeft w:val="0"/>
          <w:marRight w:val="0"/>
          <w:marTop w:val="0"/>
          <w:marBottom w:val="0"/>
          <w:divBdr>
            <w:top w:val="none" w:sz="0" w:space="0" w:color="auto"/>
            <w:left w:val="none" w:sz="0" w:space="0" w:color="auto"/>
            <w:bottom w:val="none" w:sz="0" w:space="0" w:color="auto"/>
            <w:right w:val="none" w:sz="0" w:space="0" w:color="auto"/>
          </w:divBdr>
          <w:divsChild>
            <w:div w:id="1913344547">
              <w:marLeft w:val="0"/>
              <w:marRight w:val="0"/>
              <w:marTop w:val="0"/>
              <w:marBottom w:val="0"/>
              <w:divBdr>
                <w:top w:val="none" w:sz="0" w:space="0" w:color="auto"/>
                <w:left w:val="none" w:sz="0" w:space="0" w:color="auto"/>
                <w:bottom w:val="none" w:sz="0" w:space="0" w:color="auto"/>
                <w:right w:val="none" w:sz="0" w:space="0" w:color="auto"/>
              </w:divBdr>
            </w:div>
          </w:divsChild>
        </w:div>
        <w:div w:id="846672674">
          <w:marLeft w:val="0"/>
          <w:marRight w:val="0"/>
          <w:marTop w:val="0"/>
          <w:marBottom w:val="150"/>
          <w:divBdr>
            <w:top w:val="none" w:sz="0" w:space="0" w:color="auto"/>
            <w:left w:val="none" w:sz="0" w:space="0" w:color="auto"/>
            <w:bottom w:val="none" w:sz="0" w:space="0" w:color="auto"/>
            <w:right w:val="none" w:sz="0" w:space="0" w:color="auto"/>
          </w:divBdr>
          <w:divsChild>
            <w:div w:id="189346390">
              <w:marLeft w:val="0"/>
              <w:marRight w:val="0"/>
              <w:marTop w:val="0"/>
              <w:marBottom w:val="0"/>
              <w:divBdr>
                <w:top w:val="none" w:sz="0" w:space="0" w:color="auto"/>
                <w:left w:val="none" w:sz="0" w:space="0" w:color="auto"/>
                <w:bottom w:val="none" w:sz="0" w:space="0" w:color="auto"/>
                <w:right w:val="none" w:sz="0" w:space="0" w:color="auto"/>
              </w:divBdr>
            </w:div>
          </w:divsChild>
        </w:div>
        <w:div w:id="1142580526">
          <w:marLeft w:val="0"/>
          <w:marRight w:val="0"/>
          <w:marTop w:val="0"/>
          <w:marBottom w:val="150"/>
          <w:divBdr>
            <w:top w:val="none" w:sz="0" w:space="0" w:color="auto"/>
            <w:left w:val="none" w:sz="0" w:space="0" w:color="auto"/>
            <w:bottom w:val="none" w:sz="0" w:space="0" w:color="auto"/>
            <w:right w:val="none" w:sz="0" w:space="0" w:color="auto"/>
          </w:divBdr>
        </w:div>
      </w:divsChild>
    </w:div>
    <w:div w:id="273903092">
      <w:bodyDiv w:val="1"/>
      <w:marLeft w:val="0"/>
      <w:marRight w:val="0"/>
      <w:marTop w:val="0"/>
      <w:marBottom w:val="0"/>
      <w:divBdr>
        <w:top w:val="none" w:sz="0" w:space="0" w:color="auto"/>
        <w:left w:val="none" w:sz="0" w:space="0" w:color="auto"/>
        <w:bottom w:val="none" w:sz="0" w:space="0" w:color="auto"/>
        <w:right w:val="none" w:sz="0" w:space="0" w:color="auto"/>
      </w:divBdr>
      <w:divsChild>
        <w:div w:id="1453480069">
          <w:marLeft w:val="0"/>
          <w:marRight w:val="0"/>
          <w:marTop w:val="0"/>
          <w:marBottom w:val="0"/>
          <w:divBdr>
            <w:top w:val="none" w:sz="0" w:space="0" w:color="auto"/>
            <w:left w:val="none" w:sz="0" w:space="0" w:color="auto"/>
            <w:bottom w:val="none" w:sz="0" w:space="0" w:color="auto"/>
            <w:right w:val="none" w:sz="0" w:space="0" w:color="auto"/>
          </w:divBdr>
        </w:div>
      </w:divsChild>
    </w:div>
    <w:div w:id="273907263">
      <w:bodyDiv w:val="1"/>
      <w:marLeft w:val="0"/>
      <w:marRight w:val="0"/>
      <w:marTop w:val="0"/>
      <w:marBottom w:val="0"/>
      <w:divBdr>
        <w:top w:val="none" w:sz="0" w:space="0" w:color="auto"/>
        <w:left w:val="none" w:sz="0" w:space="0" w:color="auto"/>
        <w:bottom w:val="none" w:sz="0" w:space="0" w:color="auto"/>
        <w:right w:val="none" w:sz="0" w:space="0" w:color="auto"/>
      </w:divBdr>
    </w:div>
    <w:div w:id="274291929">
      <w:bodyDiv w:val="1"/>
      <w:marLeft w:val="0"/>
      <w:marRight w:val="0"/>
      <w:marTop w:val="0"/>
      <w:marBottom w:val="0"/>
      <w:divBdr>
        <w:top w:val="none" w:sz="0" w:space="0" w:color="auto"/>
        <w:left w:val="none" w:sz="0" w:space="0" w:color="auto"/>
        <w:bottom w:val="none" w:sz="0" w:space="0" w:color="auto"/>
        <w:right w:val="none" w:sz="0" w:space="0" w:color="auto"/>
      </w:divBdr>
    </w:div>
    <w:div w:id="274334621">
      <w:bodyDiv w:val="1"/>
      <w:marLeft w:val="0"/>
      <w:marRight w:val="0"/>
      <w:marTop w:val="0"/>
      <w:marBottom w:val="0"/>
      <w:divBdr>
        <w:top w:val="none" w:sz="0" w:space="0" w:color="auto"/>
        <w:left w:val="none" w:sz="0" w:space="0" w:color="auto"/>
        <w:bottom w:val="none" w:sz="0" w:space="0" w:color="auto"/>
        <w:right w:val="none" w:sz="0" w:space="0" w:color="auto"/>
      </w:divBdr>
      <w:divsChild>
        <w:div w:id="1158695026">
          <w:marLeft w:val="0"/>
          <w:marRight w:val="0"/>
          <w:marTop w:val="0"/>
          <w:marBottom w:val="150"/>
          <w:divBdr>
            <w:top w:val="none" w:sz="0" w:space="0" w:color="auto"/>
            <w:left w:val="none" w:sz="0" w:space="0" w:color="auto"/>
            <w:bottom w:val="none" w:sz="0" w:space="0" w:color="auto"/>
            <w:right w:val="none" w:sz="0" w:space="0" w:color="auto"/>
          </w:divBdr>
        </w:div>
      </w:divsChild>
    </w:div>
    <w:div w:id="274482038">
      <w:bodyDiv w:val="1"/>
      <w:marLeft w:val="0"/>
      <w:marRight w:val="0"/>
      <w:marTop w:val="0"/>
      <w:marBottom w:val="0"/>
      <w:divBdr>
        <w:top w:val="none" w:sz="0" w:space="0" w:color="auto"/>
        <w:left w:val="none" w:sz="0" w:space="0" w:color="auto"/>
        <w:bottom w:val="none" w:sz="0" w:space="0" w:color="auto"/>
        <w:right w:val="none" w:sz="0" w:space="0" w:color="auto"/>
      </w:divBdr>
      <w:divsChild>
        <w:div w:id="217212195">
          <w:marLeft w:val="0"/>
          <w:marRight w:val="0"/>
          <w:marTop w:val="0"/>
          <w:marBottom w:val="0"/>
          <w:divBdr>
            <w:top w:val="none" w:sz="0" w:space="0" w:color="auto"/>
            <w:left w:val="none" w:sz="0" w:space="0" w:color="auto"/>
            <w:bottom w:val="dotted" w:sz="6" w:space="4" w:color="DDDDDD"/>
            <w:right w:val="none" w:sz="0" w:space="0" w:color="auto"/>
          </w:divBdr>
          <w:divsChild>
            <w:div w:id="139619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56300">
      <w:bodyDiv w:val="1"/>
      <w:marLeft w:val="0"/>
      <w:marRight w:val="0"/>
      <w:marTop w:val="0"/>
      <w:marBottom w:val="0"/>
      <w:divBdr>
        <w:top w:val="none" w:sz="0" w:space="0" w:color="auto"/>
        <w:left w:val="none" w:sz="0" w:space="0" w:color="auto"/>
        <w:bottom w:val="none" w:sz="0" w:space="0" w:color="auto"/>
        <w:right w:val="none" w:sz="0" w:space="0" w:color="auto"/>
      </w:divBdr>
      <w:divsChild>
        <w:div w:id="63457399">
          <w:marLeft w:val="0"/>
          <w:marRight w:val="0"/>
          <w:marTop w:val="0"/>
          <w:marBottom w:val="0"/>
          <w:divBdr>
            <w:top w:val="none" w:sz="0" w:space="0" w:color="auto"/>
            <w:left w:val="none" w:sz="0" w:space="0" w:color="auto"/>
            <w:bottom w:val="none" w:sz="0" w:space="0" w:color="auto"/>
            <w:right w:val="none" w:sz="0" w:space="0" w:color="auto"/>
          </w:divBdr>
          <w:divsChild>
            <w:div w:id="376974753">
              <w:marLeft w:val="0"/>
              <w:marRight w:val="0"/>
              <w:marTop w:val="225"/>
              <w:marBottom w:val="225"/>
              <w:divBdr>
                <w:top w:val="none" w:sz="0" w:space="0" w:color="auto"/>
                <w:left w:val="none" w:sz="0" w:space="0" w:color="auto"/>
                <w:bottom w:val="none" w:sz="0" w:space="0" w:color="auto"/>
                <w:right w:val="none" w:sz="0" w:space="0" w:color="auto"/>
              </w:divBdr>
            </w:div>
          </w:divsChild>
        </w:div>
        <w:div w:id="478157614">
          <w:marLeft w:val="0"/>
          <w:marRight w:val="0"/>
          <w:marTop w:val="0"/>
          <w:marBottom w:val="150"/>
          <w:divBdr>
            <w:top w:val="none" w:sz="0" w:space="0" w:color="auto"/>
            <w:left w:val="none" w:sz="0" w:space="0" w:color="auto"/>
            <w:bottom w:val="none" w:sz="0" w:space="0" w:color="auto"/>
            <w:right w:val="none" w:sz="0" w:space="0" w:color="auto"/>
          </w:divBdr>
          <w:divsChild>
            <w:div w:id="240678340">
              <w:marLeft w:val="0"/>
              <w:marRight w:val="0"/>
              <w:marTop w:val="0"/>
              <w:marBottom w:val="0"/>
              <w:divBdr>
                <w:top w:val="none" w:sz="0" w:space="0" w:color="auto"/>
                <w:left w:val="none" w:sz="0" w:space="0" w:color="auto"/>
                <w:bottom w:val="none" w:sz="0" w:space="0" w:color="auto"/>
                <w:right w:val="none" w:sz="0" w:space="0" w:color="auto"/>
              </w:divBdr>
              <w:divsChild>
                <w:div w:id="191438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811352">
          <w:marLeft w:val="0"/>
          <w:marRight w:val="0"/>
          <w:marTop w:val="0"/>
          <w:marBottom w:val="150"/>
          <w:divBdr>
            <w:top w:val="none" w:sz="0" w:space="0" w:color="auto"/>
            <w:left w:val="none" w:sz="0" w:space="0" w:color="auto"/>
            <w:bottom w:val="none" w:sz="0" w:space="0" w:color="auto"/>
            <w:right w:val="none" w:sz="0" w:space="0" w:color="auto"/>
          </w:divBdr>
        </w:div>
      </w:divsChild>
    </w:div>
    <w:div w:id="274823902">
      <w:bodyDiv w:val="1"/>
      <w:marLeft w:val="0"/>
      <w:marRight w:val="0"/>
      <w:marTop w:val="0"/>
      <w:marBottom w:val="0"/>
      <w:divBdr>
        <w:top w:val="none" w:sz="0" w:space="0" w:color="auto"/>
        <w:left w:val="none" w:sz="0" w:space="0" w:color="auto"/>
        <w:bottom w:val="none" w:sz="0" w:space="0" w:color="auto"/>
        <w:right w:val="none" w:sz="0" w:space="0" w:color="auto"/>
      </w:divBdr>
      <w:divsChild>
        <w:div w:id="402458725">
          <w:marLeft w:val="0"/>
          <w:marRight w:val="0"/>
          <w:marTop w:val="0"/>
          <w:marBottom w:val="150"/>
          <w:divBdr>
            <w:top w:val="none" w:sz="0" w:space="0" w:color="auto"/>
            <w:left w:val="none" w:sz="0" w:space="0" w:color="auto"/>
            <w:bottom w:val="none" w:sz="0" w:space="0" w:color="auto"/>
            <w:right w:val="none" w:sz="0" w:space="0" w:color="auto"/>
          </w:divBdr>
        </w:div>
      </w:divsChild>
    </w:div>
    <w:div w:id="274869920">
      <w:bodyDiv w:val="1"/>
      <w:marLeft w:val="0"/>
      <w:marRight w:val="0"/>
      <w:marTop w:val="0"/>
      <w:marBottom w:val="0"/>
      <w:divBdr>
        <w:top w:val="none" w:sz="0" w:space="0" w:color="auto"/>
        <w:left w:val="none" w:sz="0" w:space="0" w:color="auto"/>
        <w:bottom w:val="none" w:sz="0" w:space="0" w:color="auto"/>
        <w:right w:val="none" w:sz="0" w:space="0" w:color="auto"/>
      </w:divBdr>
      <w:divsChild>
        <w:div w:id="1094402316">
          <w:marLeft w:val="0"/>
          <w:marRight w:val="0"/>
          <w:marTop w:val="150"/>
          <w:marBottom w:val="0"/>
          <w:divBdr>
            <w:top w:val="none" w:sz="0" w:space="0" w:color="auto"/>
            <w:left w:val="none" w:sz="0" w:space="0" w:color="auto"/>
            <w:bottom w:val="none" w:sz="0" w:space="0" w:color="auto"/>
            <w:right w:val="none" w:sz="0" w:space="0" w:color="auto"/>
          </w:divBdr>
          <w:divsChild>
            <w:div w:id="1782918886">
              <w:marLeft w:val="0"/>
              <w:marRight w:val="150"/>
              <w:marTop w:val="0"/>
              <w:marBottom w:val="0"/>
              <w:divBdr>
                <w:top w:val="none" w:sz="0" w:space="0" w:color="auto"/>
                <w:left w:val="none" w:sz="0" w:space="0" w:color="auto"/>
                <w:bottom w:val="none" w:sz="0" w:space="0" w:color="auto"/>
                <w:right w:val="none" w:sz="0" w:space="0" w:color="auto"/>
              </w:divBdr>
            </w:div>
          </w:divsChild>
        </w:div>
        <w:div w:id="2033261176">
          <w:marLeft w:val="0"/>
          <w:marRight w:val="0"/>
          <w:marTop w:val="0"/>
          <w:marBottom w:val="0"/>
          <w:divBdr>
            <w:top w:val="none" w:sz="0" w:space="8" w:color="auto"/>
            <w:left w:val="none" w:sz="0" w:space="2" w:color="auto"/>
            <w:bottom w:val="single" w:sz="6" w:space="8" w:color="DDDDDD"/>
            <w:right w:val="none" w:sz="0" w:space="0" w:color="auto"/>
          </w:divBdr>
        </w:div>
      </w:divsChild>
    </w:div>
    <w:div w:id="275018394">
      <w:bodyDiv w:val="1"/>
      <w:marLeft w:val="0"/>
      <w:marRight w:val="0"/>
      <w:marTop w:val="0"/>
      <w:marBottom w:val="0"/>
      <w:divBdr>
        <w:top w:val="none" w:sz="0" w:space="0" w:color="auto"/>
        <w:left w:val="none" w:sz="0" w:space="0" w:color="auto"/>
        <w:bottom w:val="none" w:sz="0" w:space="0" w:color="auto"/>
        <w:right w:val="none" w:sz="0" w:space="0" w:color="auto"/>
      </w:divBdr>
      <w:divsChild>
        <w:div w:id="1762263858">
          <w:marLeft w:val="0"/>
          <w:marRight w:val="0"/>
          <w:marTop w:val="0"/>
          <w:marBottom w:val="0"/>
          <w:divBdr>
            <w:top w:val="none" w:sz="0" w:space="0" w:color="auto"/>
            <w:left w:val="none" w:sz="0" w:space="0" w:color="auto"/>
            <w:bottom w:val="none" w:sz="0" w:space="0" w:color="auto"/>
            <w:right w:val="none" w:sz="0" w:space="0" w:color="auto"/>
          </w:divBdr>
          <w:divsChild>
            <w:div w:id="1461651366">
              <w:marLeft w:val="0"/>
              <w:marRight w:val="0"/>
              <w:marTop w:val="0"/>
              <w:marBottom w:val="0"/>
              <w:divBdr>
                <w:top w:val="none" w:sz="0" w:space="0" w:color="auto"/>
                <w:left w:val="none" w:sz="0" w:space="0" w:color="auto"/>
                <w:bottom w:val="none" w:sz="0" w:space="0" w:color="auto"/>
                <w:right w:val="none" w:sz="0" w:space="0" w:color="auto"/>
              </w:divBdr>
              <w:divsChild>
                <w:div w:id="658192774">
                  <w:marLeft w:val="0"/>
                  <w:marRight w:val="0"/>
                  <w:marTop w:val="0"/>
                  <w:marBottom w:val="150"/>
                  <w:divBdr>
                    <w:top w:val="none" w:sz="0" w:space="0" w:color="auto"/>
                    <w:left w:val="none" w:sz="0" w:space="0" w:color="auto"/>
                    <w:bottom w:val="none" w:sz="0" w:space="0" w:color="auto"/>
                    <w:right w:val="none" w:sz="0" w:space="0" w:color="auto"/>
                  </w:divBdr>
                  <w:divsChild>
                    <w:div w:id="2052337728">
                      <w:marLeft w:val="0"/>
                      <w:marRight w:val="0"/>
                      <w:marTop w:val="0"/>
                      <w:marBottom w:val="0"/>
                      <w:divBdr>
                        <w:top w:val="none" w:sz="0" w:space="0" w:color="auto"/>
                        <w:left w:val="none" w:sz="0" w:space="0" w:color="auto"/>
                        <w:bottom w:val="none" w:sz="0" w:space="0" w:color="auto"/>
                        <w:right w:val="none" w:sz="0" w:space="0" w:color="auto"/>
                      </w:divBdr>
                      <w:divsChild>
                        <w:div w:id="1237547093">
                          <w:marLeft w:val="0"/>
                          <w:marRight w:val="0"/>
                          <w:marTop w:val="0"/>
                          <w:marBottom w:val="0"/>
                          <w:divBdr>
                            <w:top w:val="none" w:sz="0" w:space="0" w:color="auto"/>
                            <w:left w:val="none" w:sz="0" w:space="0" w:color="auto"/>
                            <w:bottom w:val="none" w:sz="0" w:space="0" w:color="auto"/>
                            <w:right w:val="none" w:sz="0" w:space="0" w:color="auto"/>
                          </w:divBdr>
                          <w:divsChild>
                            <w:div w:id="1421869161">
                              <w:marLeft w:val="0"/>
                              <w:marRight w:val="0"/>
                              <w:marTop w:val="0"/>
                              <w:marBottom w:val="0"/>
                              <w:divBdr>
                                <w:top w:val="none" w:sz="0" w:space="0" w:color="auto"/>
                                <w:left w:val="none" w:sz="0" w:space="0" w:color="auto"/>
                                <w:bottom w:val="none" w:sz="0" w:space="0" w:color="auto"/>
                                <w:right w:val="none" w:sz="0" w:space="0" w:color="auto"/>
                              </w:divBdr>
                              <w:divsChild>
                                <w:div w:id="25109088">
                                  <w:marLeft w:val="0"/>
                                  <w:marRight w:val="0"/>
                                  <w:marTop w:val="0"/>
                                  <w:marBottom w:val="0"/>
                                  <w:divBdr>
                                    <w:top w:val="none" w:sz="0" w:space="0" w:color="auto"/>
                                    <w:left w:val="none" w:sz="0" w:space="0" w:color="auto"/>
                                    <w:bottom w:val="none" w:sz="0" w:space="0" w:color="auto"/>
                                    <w:right w:val="none" w:sz="0" w:space="0" w:color="auto"/>
                                  </w:divBdr>
                                  <w:divsChild>
                                    <w:div w:id="2053528799">
                                      <w:marLeft w:val="0"/>
                                      <w:marRight w:val="0"/>
                                      <w:marTop w:val="0"/>
                                      <w:marBottom w:val="0"/>
                                      <w:divBdr>
                                        <w:top w:val="none" w:sz="0" w:space="0" w:color="auto"/>
                                        <w:left w:val="none" w:sz="0" w:space="0" w:color="auto"/>
                                        <w:bottom w:val="none" w:sz="0" w:space="0" w:color="auto"/>
                                        <w:right w:val="none" w:sz="0" w:space="0" w:color="auto"/>
                                      </w:divBdr>
                                      <w:divsChild>
                                        <w:div w:id="1062408987">
                                          <w:marLeft w:val="0"/>
                                          <w:marRight w:val="0"/>
                                          <w:marTop w:val="0"/>
                                          <w:marBottom w:val="0"/>
                                          <w:divBdr>
                                            <w:top w:val="none" w:sz="0" w:space="0" w:color="auto"/>
                                            <w:left w:val="none" w:sz="0" w:space="0" w:color="auto"/>
                                            <w:bottom w:val="none" w:sz="0" w:space="0" w:color="auto"/>
                                            <w:right w:val="none" w:sz="0" w:space="0" w:color="auto"/>
                                          </w:divBdr>
                                          <w:divsChild>
                                            <w:div w:id="1436514421">
                                              <w:marLeft w:val="0"/>
                                              <w:marRight w:val="0"/>
                                              <w:marTop w:val="0"/>
                                              <w:marBottom w:val="0"/>
                                              <w:divBdr>
                                                <w:top w:val="none" w:sz="0" w:space="0" w:color="auto"/>
                                                <w:left w:val="none" w:sz="0" w:space="0" w:color="auto"/>
                                                <w:bottom w:val="none" w:sz="0" w:space="0" w:color="auto"/>
                                                <w:right w:val="none" w:sz="0" w:space="0" w:color="auto"/>
                                              </w:divBdr>
                                              <w:divsChild>
                                                <w:div w:id="26735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5453071">
      <w:bodyDiv w:val="1"/>
      <w:marLeft w:val="0"/>
      <w:marRight w:val="0"/>
      <w:marTop w:val="0"/>
      <w:marBottom w:val="0"/>
      <w:divBdr>
        <w:top w:val="none" w:sz="0" w:space="0" w:color="auto"/>
        <w:left w:val="none" w:sz="0" w:space="0" w:color="auto"/>
        <w:bottom w:val="none" w:sz="0" w:space="0" w:color="auto"/>
        <w:right w:val="none" w:sz="0" w:space="0" w:color="auto"/>
      </w:divBdr>
      <w:divsChild>
        <w:div w:id="89129247">
          <w:marLeft w:val="0"/>
          <w:marRight w:val="0"/>
          <w:marTop w:val="0"/>
          <w:marBottom w:val="0"/>
          <w:divBdr>
            <w:top w:val="none" w:sz="0" w:space="0" w:color="auto"/>
            <w:left w:val="none" w:sz="0" w:space="0" w:color="auto"/>
            <w:bottom w:val="none" w:sz="0" w:space="0" w:color="auto"/>
            <w:right w:val="none" w:sz="0" w:space="0" w:color="auto"/>
          </w:divBdr>
        </w:div>
      </w:divsChild>
    </w:div>
    <w:div w:id="275480188">
      <w:bodyDiv w:val="1"/>
      <w:marLeft w:val="0"/>
      <w:marRight w:val="0"/>
      <w:marTop w:val="0"/>
      <w:marBottom w:val="0"/>
      <w:divBdr>
        <w:top w:val="none" w:sz="0" w:space="0" w:color="auto"/>
        <w:left w:val="none" w:sz="0" w:space="0" w:color="auto"/>
        <w:bottom w:val="none" w:sz="0" w:space="0" w:color="auto"/>
        <w:right w:val="none" w:sz="0" w:space="0" w:color="auto"/>
      </w:divBdr>
      <w:divsChild>
        <w:div w:id="2099400503">
          <w:marLeft w:val="0"/>
          <w:marRight w:val="0"/>
          <w:marTop w:val="0"/>
          <w:marBottom w:val="240"/>
          <w:divBdr>
            <w:top w:val="none" w:sz="0" w:space="0" w:color="auto"/>
            <w:left w:val="none" w:sz="0" w:space="0" w:color="auto"/>
            <w:bottom w:val="none" w:sz="0" w:space="0" w:color="auto"/>
            <w:right w:val="none" w:sz="0" w:space="0" w:color="auto"/>
          </w:divBdr>
        </w:div>
        <w:div w:id="2140955584">
          <w:marLeft w:val="0"/>
          <w:marRight w:val="0"/>
          <w:marTop w:val="0"/>
          <w:marBottom w:val="240"/>
          <w:divBdr>
            <w:top w:val="none" w:sz="0" w:space="0" w:color="auto"/>
            <w:left w:val="none" w:sz="0" w:space="0" w:color="auto"/>
            <w:bottom w:val="none" w:sz="0" w:space="0" w:color="auto"/>
            <w:right w:val="none" w:sz="0" w:space="0" w:color="auto"/>
          </w:divBdr>
        </w:div>
        <w:div w:id="1905679528">
          <w:marLeft w:val="0"/>
          <w:marRight w:val="0"/>
          <w:marTop w:val="0"/>
          <w:marBottom w:val="240"/>
          <w:divBdr>
            <w:top w:val="none" w:sz="0" w:space="0" w:color="auto"/>
            <w:left w:val="none" w:sz="0" w:space="0" w:color="auto"/>
            <w:bottom w:val="none" w:sz="0" w:space="0" w:color="auto"/>
            <w:right w:val="none" w:sz="0" w:space="0" w:color="auto"/>
          </w:divBdr>
        </w:div>
        <w:div w:id="134296523">
          <w:marLeft w:val="0"/>
          <w:marRight w:val="0"/>
          <w:marTop w:val="0"/>
          <w:marBottom w:val="240"/>
          <w:divBdr>
            <w:top w:val="none" w:sz="0" w:space="0" w:color="auto"/>
            <w:left w:val="none" w:sz="0" w:space="0" w:color="auto"/>
            <w:bottom w:val="none" w:sz="0" w:space="0" w:color="auto"/>
            <w:right w:val="none" w:sz="0" w:space="0" w:color="auto"/>
          </w:divBdr>
        </w:div>
      </w:divsChild>
    </w:div>
    <w:div w:id="275716064">
      <w:bodyDiv w:val="1"/>
      <w:marLeft w:val="0"/>
      <w:marRight w:val="0"/>
      <w:marTop w:val="0"/>
      <w:marBottom w:val="0"/>
      <w:divBdr>
        <w:top w:val="none" w:sz="0" w:space="0" w:color="auto"/>
        <w:left w:val="none" w:sz="0" w:space="0" w:color="auto"/>
        <w:bottom w:val="none" w:sz="0" w:space="0" w:color="auto"/>
        <w:right w:val="none" w:sz="0" w:space="0" w:color="auto"/>
      </w:divBdr>
      <w:divsChild>
        <w:div w:id="44987043">
          <w:marLeft w:val="0"/>
          <w:marRight w:val="0"/>
          <w:marTop w:val="0"/>
          <w:marBottom w:val="150"/>
          <w:divBdr>
            <w:top w:val="none" w:sz="0" w:space="0" w:color="auto"/>
            <w:left w:val="none" w:sz="0" w:space="0" w:color="auto"/>
            <w:bottom w:val="none" w:sz="0" w:space="0" w:color="auto"/>
            <w:right w:val="none" w:sz="0" w:space="0" w:color="auto"/>
          </w:divBdr>
        </w:div>
        <w:div w:id="294917395">
          <w:marLeft w:val="0"/>
          <w:marRight w:val="0"/>
          <w:marTop w:val="0"/>
          <w:marBottom w:val="150"/>
          <w:divBdr>
            <w:top w:val="none" w:sz="0" w:space="0" w:color="auto"/>
            <w:left w:val="none" w:sz="0" w:space="0" w:color="auto"/>
            <w:bottom w:val="none" w:sz="0" w:space="0" w:color="auto"/>
            <w:right w:val="none" w:sz="0" w:space="0" w:color="auto"/>
          </w:divBdr>
          <w:divsChild>
            <w:div w:id="1104693187">
              <w:marLeft w:val="0"/>
              <w:marRight w:val="0"/>
              <w:marTop w:val="0"/>
              <w:marBottom w:val="0"/>
              <w:divBdr>
                <w:top w:val="none" w:sz="0" w:space="0" w:color="auto"/>
                <w:left w:val="none" w:sz="0" w:space="0" w:color="auto"/>
                <w:bottom w:val="none" w:sz="0" w:space="0" w:color="auto"/>
                <w:right w:val="none" w:sz="0" w:space="0" w:color="auto"/>
              </w:divBdr>
              <w:divsChild>
                <w:div w:id="94754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55938">
          <w:marLeft w:val="0"/>
          <w:marRight w:val="0"/>
          <w:marTop w:val="0"/>
          <w:marBottom w:val="0"/>
          <w:divBdr>
            <w:top w:val="none" w:sz="0" w:space="0" w:color="auto"/>
            <w:left w:val="none" w:sz="0" w:space="0" w:color="auto"/>
            <w:bottom w:val="none" w:sz="0" w:space="0" w:color="auto"/>
            <w:right w:val="none" w:sz="0" w:space="0" w:color="auto"/>
          </w:divBdr>
          <w:divsChild>
            <w:div w:id="1570414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5796988">
      <w:bodyDiv w:val="1"/>
      <w:marLeft w:val="0"/>
      <w:marRight w:val="0"/>
      <w:marTop w:val="0"/>
      <w:marBottom w:val="0"/>
      <w:divBdr>
        <w:top w:val="none" w:sz="0" w:space="0" w:color="auto"/>
        <w:left w:val="none" w:sz="0" w:space="0" w:color="auto"/>
        <w:bottom w:val="none" w:sz="0" w:space="0" w:color="auto"/>
        <w:right w:val="none" w:sz="0" w:space="0" w:color="auto"/>
      </w:divBdr>
      <w:divsChild>
        <w:div w:id="1902211507">
          <w:marLeft w:val="0"/>
          <w:marRight w:val="0"/>
          <w:marTop w:val="0"/>
          <w:marBottom w:val="0"/>
          <w:divBdr>
            <w:top w:val="none" w:sz="0" w:space="0" w:color="auto"/>
            <w:left w:val="none" w:sz="0" w:space="0" w:color="auto"/>
            <w:bottom w:val="dotted" w:sz="6" w:space="4" w:color="DDDDDD"/>
            <w:right w:val="none" w:sz="0" w:space="0" w:color="auto"/>
          </w:divBdr>
          <w:divsChild>
            <w:div w:id="86305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866481">
      <w:bodyDiv w:val="1"/>
      <w:marLeft w:val="0"/>
      <w:marRight w:val="0"/>
      <w:marTop w:val="0"/>
      <w:marBottom w:val="0"/>
      <w:divBdr>
        <w:top w:val="none" w:sz="0" w:space="0" w:color="auto"/>
        <w:left w:val="none" w:sz="0" w:space="0" w:color="auto"/>
        <w:bottom w:val="none" w:sz="0" w:space="0" w:color="auto"/>
        <w:right w:val="none" w:sz="0" w:space="0" w:color="auto"/>
      </w:divBdr>
      <w:divsChild>
        <w:div w:id="1252541375">
          <w:marLeft w:val="0"/>
          <w:marRight w:val="0"/>
          <w:marTop w:val="0"/>
          <w:marBottom w:val="0"/>
          <w:divBdr>
            <w:top w:val="none" w:sz="0" w:space="0" w:color="auto"/>
            <w:left w:val="none" w:sz="0" w:space="0" w:color="auto"/>
            <w:bottom w:val="none" w:sz="0" w:space="0" w:color="auto"/>
            <w:right w:val="none" w:sz="0" w:space="0" w:color="auto"/>
          </w:divBdr>
        </w:div>
      </w:divsChild>
    </w:div>
    <w:div w:id="275989933">
      <w:bodyDiv w:val="1"/>
      <w:marLeft w:val="0"/>
      <w:marRight w:val="0"/>
      <w:marTop w:val="0"/>
      <w:marBottom w:val="0"/>
      <w:divBdr>
        <w:top w:val="none" w:sz="0" w:space="0" w:color="auto"/>
        <w:left w:val="none" w:sz="0" w:space="0" w:color="auto"/>
        <w:bottom w:val="none" w:sz="0" w:space="0" w:color="auto"/>
        <w:right w:val="none" w:sz="0" w:space="0" w:color="auto"/>
      </w:divBdr>
    </w:div>
    <w:div w:id="276061447">
      <w:bodyDiv w:val="1"/>
      <w:marLeft w:val="0"/>
      <w:marRight w:val="0"/>
      <w:marTop w:val="0"/>
      <w:marBottom w:val="0"/>
      <w:divBdr>
        <w:top w:val="none" w:sz="0" w:space="0" w:color="auto"/>
        <w:left w:val="none" w:sz="0" w:space="0" w:color="auto"/>
        <w:bottom w:val="none" w:sz="0" w:space="0" w:color="auto"/>
        <w:right w:val="none" w:sz="0" w:space="0" w:color="auto"/>
      </w:divBdr>
      <w:divsChild>
        <w:div w:id="1974409388">
          <w:marLeft w:val="0"/>
          <w:marRight w:val="0"/>
          <w:marTop w:val="0"/>
          <w:marBottom w:val="0"/>
          <w:divBdr>
            <w:top w:val="none" w:sz="0" w:space="0" w:color="auto"/>
            <w:left w:val="none" w:sz="0" w:space="0" w:color="auto"/>
            <w:bottom w:val="dotted" w:sz="6" w:space="4" w:color="DDDDDD"/>
            <w:right w:val="none" w:sz="0" w:space="0" w:color="auto"/>
          </w:divBdr>
          <w:divsChild>
            <w:div w:id="142279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454836">
      <w:bodyDiv w:val="1"/>
      <w:marLeft w:val="0"/>
      <w:marRight w:val="0"/>
      <w:marTop w:val="0"/>
      <w:marBottom w:val="0"/>
      <w:divBdr>
        <w:top w:val="none" w:sz="0" w:space="0" w:color="auto"/>
        <w:left w:val="none" w:sz="0" w:space="0" w:color="auto"/>
        <w:bottom w:val="none" w:sz="0" w:space="0" w:color="auto"/>
        <w:right w:val="none" w:sz="0" w:space="0" w:color="auto"/>
      </w:divBdr>
      <w:divsChild>
        <w:div w:id="1894732162">
          <w:marLeft w:val="0"/>
          <w:marRight w:val="0"/>
          <w:marTop w:val="0"/>
          <w:marBottom w:val="0"/>
          <w:divBdr>
            <w:top w:val="none" w:sz="0" w:space="0" w:color="auto"/>
            <w:left w:val="none" w:sz="0" w:space="0" w:color="auto"/>
            <w:bottom w:val="dotted" w:sz="6" w:space="4" w:color="DDDDDD"/>
            <w:right w:val="none" w:sz="0" w:space="0" w:color="auto"/>
          </w:divBdr>
          <w:divsChild>
            <w:div w:id="109408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16977">
      <w:bodyDiv w:val="1"/>
      <w:marLeft w:val="0"/>
      <w:marRight w:val="0"/>
      <w:marTop w:val="0"/>
      <w:marBottom w:val="0"/>
      <w:divBdr>
        <w:top w:val="none" w:sz="0" w:space="0" w:color="auto"/>
        <w:left w:val="none" w:sz="0" w:space="0" w:color="auto"/>
        <w:bottom w:val="none" w:sz="0" w:space="0" w:color="auto"/>
        <w:right w:val="none" w:sz="0" w:space="0" w:color="auto"/>
      </w:divBdr>
    </w:div>
    <w:div w:id="276760377">
      <w:bodyDiv w:val="1"/>
      <w:marLeft w:val="0"/>
      <w:marRight w:val="0"/>
      <w:marTop w:val="0"/>
      <w:marBottom w:val="0"/>
      <w:divBdr>
        <w:top w:val="none" w:sz="0" w:space="0" w:color="auto"/>
        <w:left w:val="none" w:sz="0" w:space="0" w:color="auto"/>
        <w:bottom w:val="none" w:sz="0" w:space="0" w:color="auto"/>
        <w:right w:val="none" w:sz="0" w:space="0" w:color="auto"/>
      </w:divBdr>
      <w:divsChild>
        <w:div w:id="1220484625">
          <w:marLeft w:val="0"/>
          <w:marRight w:val="0"/>
          <w:marTop w:val="0"/>
          <w:marBottom w:val="0"/>
          <w:divBdr>
            <w:top w:val="none" w:sz="0" w:space="0" w:color="auto"/>
            <w:left w:val="none" w:sz="0" w:space="0" w:color="auto"/>
            <w:bottom w:val="dotted" w:sz="6" w:space="4" w:color="DDDDDD"/>
            <w:right w:val="none" w:sz="0" w:space="0" w:color="auto"/>
          </w:divBdr>
          <w:divsChild>
            <w:div w:id="92399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987537">
      <w:bodyDiv w:val="1"/>
      <w:marLeft w:val="0"/>
      <w:marRight w:val="0"/>
      <w:marTop w:val="0"/>
      <w:marBottom w:val="0"/>
      <w:divBdr>
        <w:top w:val="none" w:sz="0" w:space="0" w:color="auto"/>
        <w:left w:val="none" w:sz="0" w:space="0" w:color="auto"/>
        <w:bottom w:val="none" w:sz="0" w:space="0" w:color="auto"/>
        <w:right w:val="none" w:sz="0" w:space="0" w:color="auto"/>
      </w:divBdr>
      <w:divsChild>
        <w:div w:id="1137379979">
          <w:marLeft w:val="0"/>
          <w:marRight w:val="0"/>
          <w:marTop w:val="0"/>
          <w:marBottom w:val="0"/>
          <w:divBdr>
            <w:top w:val="none" w:sz="0" w:space="0" w:color="auto"/>
            <w:left w:val="none" w:sz="0" w:space="0" w:color="auto"/>
            <w:bottom w:val="dotted" w:sz="6" w:space="4" w:color="DDDDDD"/>
            <w:right w:val="none" w:sz="0" w:space="0" w:color="auto"/>
          </w:divBdr>
          <w:divsChild>
            <w:div w:id="31418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299306">
      <w:bodyDiv w:val="1"/>
      <w:marLeft w:val="0"/>
      <w:marRight w:val="0"/>
      <w:marTop w:val="0"/>
      <w:marBottom w:val="0"/>
      <w:divBdr>
        <w:top w:val="none" w:sz="0" w:space="0" w:color="auto"/>
        <w:left w:val="none" w:sz="0" w:space="0" w:color="auto"/>
        <w:bottom w:val="none" w:sz="0" w:space="0" w:color="auto"/>
        <w:right w:val="none" w:sz="0" w:space="0" w:color="auto"/>
      </w:divBdr>
      <w:divsChild>
        <w:div w:id="424813400">
          <w:marLeft w:val="0"/>
          <w:marRight w:val="0"/>
          <w:marTop w:val="0"/>
          <w:marBottom w:val="150"/>
          <w:divBdr>
            <w:top w:val="none" w:sz="0" w:space="0" w:color="auto"/>
            <w:left w:val="none" w:sz="0" w:space="0" w:color="auto"/>
            <w:bottom w:val="none" w:sz="0" w:space="0" w:color="auto"/>
            <w:right w:val="none" w:sz="0" w:space="0" w:color="auto"/>
          </w:divBdr>
        </w:div>
        <w:div w:id="984965311">
          <w:marLeft w:val="0"/>
          <w:marRight w:val="0"/>
          <w:marTop w:val="0"/>
          <w:marBottom w:val="150"/>
          <w:divBdr>
            <w:top w:val="none" w:sz="0" w:space="0" w:color="auto"/>
            <w:left w:val="none" w:sz="0" w:space="0" w:color="auto"/>
            <w:bottom w:val="none" w:sz="0" w:space="0" w:color="auto"/>
            <w:right w:val="none" w:sz="0" w:space="0" w:color="auto"/>
          </w:divBdr>
          <w:divsChild>
            <w:div w:id="2141609325">
              <w:marLeft w:val="0"/>
              <w:marRight w:val="0"/>
              <w:marTop w:val="0"/>
              <w:marBottom w:val="0"/>
              <w:divBdr>
                <w:top w:val="none" w:sz="0" w:space="0" w:color="auto"/>
                <w:left w:val="none" w:sz="0" w:space="0" w:color="auto"/>
                <w:bottom w:val="none" w:sz="0" w:space="0" w:color="auto"/>
                <w:right w:val="none" w:sz="0" w:space="0" w:color="auto"/>
              </w:divBdr>
            </w:div>
          </w:divsChild>
        </w:div>
        <w:div w:id="2034719420">
          <w:marLeft w:val="0"/>
          <w:marRight w:val="0"/>
          <w:marTop w:val="0"/>
          <w:marBottom w:val="0"/>
          <w:divBdr>
            <w:top w:val="none" w:sz="0" w:space="0" w:color="auto"/>
            <w:left w:val="none" w:sz="0" w:space="0" w:color="auto"/>
            <w:bottom w:val="none" w:sz="0" w:space="0" w:color="auto"/>
            <w:right w:val="none" w:sz="0" w:space="0" w:color="auto"/>
          </w:divBdr>
          <w:divsChild>
            <w:div w:id="101234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564063">
      <w:bodyDiv w:val="1"/>
      <w:marLeft w:val="0"/>
      <w:marRight w:val="0"/>
      <w:marTop w:val="0"/>
      <w:marBottom w:val="0"/>
      <w:divBdr>
        <w:top w:val="none" w:sz="0" w:space="0" w:color="auto"/>
        <w:left w:val="none" w:sz="0" w:space="0" w:color="auto"/>
        <w:bottom w:val="none" w:sz="0" w:space="0" w:color="auto"/>
        <w:right w:val="none" w:sz="0" w:space="0" w:color="auto"/>
      </w:divBdr>
      <w:divsChild>
        <w:div w:id="784350587">
          <w:marLeft w:val="0"/>
          <w:marRight w:val="0"/>
          <w:marTop w:val="0"/>
          <w:marBottom w:val="150"/>
          <w:divBdr>
            <w:top w:val="none" w:sz="0" w:space="0" w:color="auto"/>
            <w:left w:val="none" w:sz="0" w:space="0" w:color="auto"/>
            <w:bottom w:val="none" w:sz="0" w:space="0" w:color="auto"/>
            <w:right w:val="none" w:sz="0" w:space="0" w:color="auto"/>
          </w:divBdr>
          <w:divsChild>
            <w:div w:id="577176367">
              <w:marLeft w:val="0"/>
              <w:marRight w:val="0"/>
              <w:marTop w:val="0"/>
              <w:marBottom w:val="0"/>
              <w:divBdr>
                <w:top w:val="none" w:sz="0" w:space="0" w:color="auto"/>
                <w:left w:val="none" w:sz="0" w:space="0" w:color="auto"/>
                <w:bottom w:val="none" w:sz="0" w:space="0" w:color="auto"/>
                <w:right w:val="none" w:sz="0" w:space="0" w:color="auto"/>
              </w:divBdr>
              <w:divsChild>
                <w:div w:id="147587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251869">
          <w:marLeft w:val="0"/>
          <w:marRight w:val="0"/>
          <w:marTop w:val="0"/>
          <w:marBottom w:val="150"/>
          <w:divBdr>
            <w:top w:val="none" w:sz="0" w:space="0" w:color="auto"/>
            <w:left w:val="none" w:sz="0" w:space="0" w:color="auto"/>
            <w:bottom w:val="none" w:sz="0" w:space="0" w:color="auto"/>
            <w:right w:val="none" w:sz="0" w:space="0" w:color="auto"/>
          </w:divBdr>
        </w:div>
        <w:div w:id="1270090183">
          <w:marLeft w:val="0"/>
          <w:marRight w:val="0"/>
          <w:marTop w:val="0"/>
          <w:marBottom w:val="0"/>
          <w:divBdr>
            <w:top w:val="none" w:sz="0" w:space="0" w:color="auto"/>
            <w:left w:val="none" w:sz="0" w:space="0" w:color="auto"/>
            <w:bottom w:val="none" w:sz="0" w:space="0" w:color="auto"/>
            <w:right w:val="none" w:sz="0" w:space="0" w:color="auto"/>
          </w:divBdr>
          <w:divsChild>
            <w:div w:id="16732971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7639127">
      <w:bodyDiv w:val="1"/>
      <w:marLeft w:val="0"/>
      <w:marRight w:val="0"/>
      <w:marTop w:val="0"/>
      <w:marBottom w:val="0"/>
      <w:divBdr>
        <w:top w:val="none" w:sz="0" w:space="0" w:color="auto"/>
        <w:left w:val="none" w:sz="0" w:space="0" w:color="auto"/>
        <w:bottom w:val="none" w:sz="0" w:space="0" w:color="auto"/>
        <w:right w:val="none" w:sz="0" w:space="0" w:color="auto"/>
      </w:divBdr>
    </w:div>
    <w:div w:id="277833779">
      <w:bodyDiv w:val="1"/>
      <w:marLeft w:val="0"/>
      <w:marRight w:val="0"/>
      <w:marTop w:val="0"/>
      <w:marBottom w:val="0"/>
      <w:divBdr>
        <w:top w:val="none" w:sz="0" w:space="0" w:color="auto"/>
        <w:left w:val="none" w:sz="0" w:space="0" w:color="auto"/>
        <w:bottom w:val="none" w:sz="0" w:space="0" w:color="auto"/>
        <w:right w:val="none" w:sz="0" w:space="0" w:color="auto"/>
      </w:divBdr>
      <w:divsChild>
        <w:div w:id="135488005">
          <w:marLeft w:val="0"/>
          <w:marRight w:val="0"/>
          <w:marTop w:val="0"/>
          <w:marBottom w:val="0"/>
          <w:divBdr>
            <w:top w:val="none" w:sz="0" w:space="0" w:color="auto"/>
            <w:left w:val="none" w:sz="0" w:space="0" w:color="auto"/>
            <w:bottom w:val="none" w:sz="0" w:space="0" w:color="auto"/>
            <w:right w:val="none" w:sz="0" w:space="0" w:color="auto"/>
          </w:divBdr>
          <w:divsChild>
            <w:div w:id="1536383950">
              <w:marLeft w:val="0"/>
              <w:marRight w:val="0"/>
              <w:marTop w:val="0"/>
              <w:marBottom w:val="0"/>
              <w:divBdr>
                <w:top w:val="none" w:sz="0" w:space="0" w:color="auto"/>
                <w:left w:val="none" w:sz="0" w:space="0" w:color="auto"/>
                <w:bottom w:val="none" w:sz="0" w:space="0" w:color="auto"/>
                <w:right w:val="none" w:sz="0" w:space="0" w:color="auto"/>
              </w:divBdr>
              <w:divsChild>
                <w:div w:id="1328704018">
                  <w:marLeft w:val="0"/>
                  <w:marRight w:val="0"/>
                  <w:marTop w:val="0"/>
                  <w:marBottom w:val="0"/>
                  <w:divBdr>
                    <w:top w:val="none" w:sz="0" w:space="0" w:color="auto"/>
                    <w:left w:val="none" w:sz="0" w:space="0" w:color="auto"/>
                    <w:bottom w:val="none" w:sz="0" w:space="0" w:color="auto"/>
                    <w:right w:val="none" w:sz="0" w:space="0" w:color="auto"/>
                  </w:divBdr>
                  <w:divsChild>
                    <w:div w:id="12196331">
                      <w:marLeft w:val="0"/>
                      <w:marRight w:val="0"/>
                      <w:marTop w:val="0"/>
                      <w:marBottom w:val="0"/>
                      <w:divBdr>
                        <w:top w:val="none" w:sz="0" w:space="0" w:color="auto"/>
                        <w:left w:val="none" w:sz="0" w:space="0" w:color="auto"/>
                        <w:bottom w:val="none" w:sz="0" w:space="0" w:color="auto"/>
                        <w:right w:val="none" w:sz="0" w:space="0" w:color="auto"/>
                      </w:divBdr>
                      <w:divsChild>
                        <w:div w:id="1259677645">
                          <w:marLeft w:val="0"/>
                          <w:marRight w:val="0"/>
                          <w:marTop w:val="0"/>
                          <w:marBottom w:val="0"/>
                          <w:divBdr>
                            <w:top w:val="none" w:sz="0" w:space="0" w:color="auto"/>
                            <w:left w:val="none" w:sz="0" w:space="0" w:color="auto"/>
                            <w:bottom w:val="none" w:sz="0" w:space="0" w:color="auto"/>
                            <w:right w:val="none" w:sz="0" w:space="0" w:color="auto"/>
                          </w:divBdr>
                          <w:divsChild>
                            <w:div w:id="692850681">
                              <w:marLeft w:val="0"/>
                              <w:marRight w:val="0"/>
                              <w:marTop w:val="0"/>
                              <w:marBottom w:val="0"/>
                              <w:divBdr>
                                <w:top w:val="none" w:sz="0" w:space="0" w:color="auto"/>
                                <w:left w:val="none" w:sz="0" w:space="0" w:color="auto"/>
                                <w:bottom w:val="none" w:sz="0" w:space="0" w:color="auto"/>
                                <w:right w:val="none" w:sz="0" w:space="0" w:color="auto"/>
                              </w:divBdr>
                              <w:divsChild>
                                <w:div w:id="1696424027">
                                  <w:marLeft w:val="0"/>
                                  <w:marRight w:val="0"/>
                                  <w:marTop w:val="0"/>
                                  <w:marBottom w:val="0"/>
                                  <w:divBdr>
                                    <w:top w:val="none" w:sz="0" w:space="0" w:color="auto"/>
                                    <w:left w:val="none" w:sz="0" w:space="0" w:color="auto"/>
                                    <w:bottom w:val="none" w:sz="0" w:space="0" w:color="auto"/>
                                    <w:right w:val="none" w:sz="0" w:space="0" w:color="auto"/>
                                  </w:divBdr>
                                  <w:divsChild>
                                    <w:div w:id="108052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7950455">
      <w:bodyDiv w:val="1"/>
      <w:marLeft w:val="0"/>
      <w:marRight w:val="0"/>
      <w:marTop w:val="0"/>
      <w:marBottom w:val="0"/>
      <w:divBdr>
        <w:top w:val="none" w:sz="0" w:space="0" w:color="auto"/>
        <w:left w:val="none" w:sz="0" w:space="0" w:color="auto"/>
        <w:bottom w:val="none" w:sz="0" w:space="0" w:color="auto"/>
        <w:right w:val="none" w:sz="0" w:space="0" w:color="auto"/>
      </w:divBdr>
      <w:divsChild>
        <w:div w:id="1600134870">
          <w:marLeft w:val="0"/>
          <w:marRight w:val="0"/>
          <w:marTop w:val="0"/>
          <w:marBottom w:val="0"/>
          <w:divBdr>
            <w:top w:val="none" w:sz="0" w:space="0" w:color="auto"/>
            <w:left w:val="none" w:sz="0" w:space="0" w:color="auto"/>
            <w:bottom w:val="dotted" w:sz="6" w:space="4" w:color="DDDDDD"/>
            <w:right w:val="none" w:sz="0" w:space="0" w:color="auto"/>
          </w:divBdr>
        </w:div>
      </w:divsChild>
    </w:div>
    <w:div w:id="278219890">
      <w:bodyDiv w:val="1"/>
      <w:marLeft w:val="0"/>
      <w:marRight w:val="0"/>
      <w:marTop w:val="0"/>
      <w:marBottom w:val="0"/>
      <w:divBdr>
        <w:top w:val="none" w:sz="0" w:space="0" w:color="auto"/>
        <w:left w:val="none" w:sz="0" w:space="0" w:color="auto"/>
        <w:bottom w:val="none" w:sz="0" w:space="0" w:color="auto"/>
        <w:right w:val="none" w:sz="0" w:space="0" w:color="auto"/>
      </w:divBdr>
      <w:divsChild>
        <w:div w:id="115608353">
          <w:marLeft w:val="0"/>
          <w:marRight w:val="0"/>
          <w:marTop w:val="0"/>
          <w:marBottom w:val="0"/>
          <w:divBdr>
            <w:top w:val="none" w:sz="0" w:space="0" w:color="auto"/>
            <w:left w:val="none" w:sz="0" w:space="0" w:color="auto"/>
            <w:bottom w:val="none" w:sz="0" w:space="0" w:color="auto"/>
            <w:right w:val="none" w:sz="0" w:space="0" w:color="auto"/>
          </w:divBdr>
        </w:div>
        <w:div w:id="876357904">
          <w:marLeft w:val="0"/>
          <w:marRight w:val="0"/>
          <w:marTop w:val="45"/>
          <w:marBottom w:val="0"/>
          <w:divBdr>
            <w:top w:val="none" w:sz="0" w:space="0" w:color="auto"/>
            <w:left w:val="none" w:sz="0" w:space="0" w:color="auto"/>
            <w:bottom w:val="none" w:sz="0" w:space="0" w:color="auto"/>
            <w:right w:val="none" w:sz="0" w:space="0" w:color="auto"/>
          </w:divBdr>
        </w:div>
        <w:div w:id="1696730823">
          <w:marLeft w:val="0"/>
          <w:marRight w:val="0"/>
          <w:marTop w:val="0"/>
          <w:marBottom w:val="45"/>
          <w:divBdr>
            <w:top w:val="none" w:sz="0" w:space="0" w:color="auto"/>
            <w:left w:val="none" w:sz="0" w:space="0" w:color="auto"/>
            <w:bottom w:val="none" w:sz="0" w:space="0" w:color="auto"/>
            <w:right w:val="none" w:sz="0" w:space="0" w:color="auto"/>
          </w:divBdr>
        </w:div>
      </w:divsChild>
    </w:div>
    <w:div w:id="278266434">
      <w:bodyDiv w:val="1"/>
      <w:marLeft w:val="0"/>
      <w:marRight w:val="0"/>
      <w:marTop w:val="0"/>
      <w:marBottom w:val="0"/>
      <w:divBdr>
        <w:top w:val="none" w:sz="0" w:space="0" w:color="auto"/>
        <w:left w:val="none" w:sz="0" w:space="0" w:color="auto"/>
        <w:bottom w:val="none" w:sz="0" w:space="0" w:color="auto"/>
        <w:right w:val="none" w:sz="0" w:space="0" w:color="auto"/>
      </w:divBdr>
      <w:divsChild>
        <w:div w:id="1229420964">
          <w:marLeft w:val="0"/>
          <w:marRight w:val="0"/>
          <w:marTop w:val="0"/>
          <w:marBottom w:val="150"/>
          <w:divBdr>
            <w:top w:val="none" w:sz="0" w:space="0" w:color="auto"/>
            <w:left w:val="none" w:sz="0" w:space="0" w:color="auto"/>
            <w:bottom w:val="none" w:sz="0" w:space="0" w:color="auto"/>
            <w:right w:val="none" w:sz="0" w:space="0" w:color="auto"/>
          </w:divBdr>
        </w:div>
        <w:div w:id="1905722912">
          <w:marLeft w:val="0"/>
          <w:marRight w:val="0"/>
          <w:marTop w:val="0"/>
          <w:marBottom w:val="0"/>
          <w:divBdr>
            <w:top w:val="none" w:sz="0" w:space="0" w:color="auto"/>
            <w:left w:val="none" w:sz="0" w:space="0" w:color="auto"/>
            <w:bottom w:val="none" w:sz="0" w:space="0" w:color="auto"/>
            <w:right w:val="none" w:sz="0" w:space="0" w:color="auto"/>
          </w:divBdr>
          <w:divsChild>
            <w:div w:id="840510253">
              <w:marLeft w:val="0"/>
              <w:marRight w:val="0"/>
              <w:marTop w:val="0"/>
              <w:marBottom w:val="0"/>
              <w:divBdr>
                <w:top w:val="none" w:sz="0" w:space="0" w:color="auto"/>
                <w:left w:val="none" w:sz="0" w:space="0" w:color="auto"/>
                <w:bottom w:val="none" w:sz="0" w:space="0" w:color="auto"/>
                <w:right w:val="none" w:sz="0" w:space="0" w:color="auto"/>
              </w:divBdr>
            </w:div>
          </w:divsChild>
        </w:div>
        <w:div w:id="1922711532">
          <w:marLeft w:val="0"/>
          <w:marRight w:val="0"/>
          <w:marTop w:val="0"/>
          <w:marBottom w:val="150"/>
          <w:divBdr>
            <w:top w:val="none" w:sz="0" w:space="0" w:color="auto"/>
            <w:left w:val="none" w:sz="0" w:space="0" w:color="auto"/>
            <w:bottom w:val="none" w:sz="0" w:space="0" w:color="auto"/>
            <w:right w:val="none" w:sz="0" w:space="0" w:color="auto"/>
          </w:divBdr>
          <w:divsChild>
            <w:div w:id="124587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418730">
      <w:bodyDiv w:val="1"/>
      <w:marLeft w:val="0"/>
      <w:marRight w:val="0"/>
      <w:marTop w:val="0"/>
      <w:marBottom w:val="0"/>
      <w:divBdr>
        <w:top w:val="none" w:sz="0" w:space="0" w:color="auto"/>
        <w:left w:val="none" w:sz="0" w:space="0" w:color="auto"/>
        <w:bottom w:val="none" w:sz="0" w:space="0" w:color="auto"/>
        <w:right w:val="none" w:sz="0" w:space="0" w:color="auto"/>
      </w:divBdr>
    </w:div>
    <w:div w:id="278530204">
      <w:bodyDiv w:val="1"/>
      <w:marLeft w:val="0"/>
      <w:marRight w:val="0"/>
      <w:marTop w:val="0"/>
      <w:marBottom w:val="0"/>
      <w:divBdr>
        <w:top w:val="none" w:sz="0" w:space="0" w:color="auto"/>
        <w:left w:val="none" w:sz="0" w:space="0" w:color="auto"/>
        <w:bottom w:val="none" w:sz="0" w:space="0" w:color="auto"/>
        <w:right w:val="none" w:sz="0" w:space="0" w:color="auto"/>
      </w:divBdr>
      <w:divsChild>
        <w:div w:id="324171221">
          <w:marLeft w:val="0"/>
          <w:marRight w:val="0"/>
          <w:marTop w:val="0"/>
          <w:marBottom w:val="0"/>
          <w:divBdr>
            <w:top w:val="none" w:sz="0" w:space="0" w:color="auto"/>
            <w:left w:val="none" w:sz="0" w:space="0" w:color="auto"/>
            <w:bottom w:val="none" w:sz="0" w:space="0" w:color="auto"/>
            <w:right w:val="none" w:sz="0" w:space="0" w:color="auto"/>
          </w:divBdr>
          <w:divsChild>
            <w:div w:id="744255276">
              <w:marLeft w:val="0"/>
              <w:marRight w:val="0"/>
              <w:marTop w:val="0"/>
              <w:marBottom w:val="0"/>
              <w:divBdr>
                <w:top w:val="none" w:sz="0" w:space="0" w:color="auto"/>
                <w:left w:val="none" w:sz="0" w:space="0" w:color="auto"/>
                <w:bottom w:val="none" w:sz="0" w:space="0" w:color="auto"/>
                <w:right w:val="none" w:sz="0" w:space="0" w:color="auto"/>
              </w:divBdr>
              <w:divsChild>
                <w:div w:id="2132505092">
                  <w:marLeft w:val="0"/>
                  <w:marRight w:val="0"/>
                  <w:marTop w:val="0"/>
                  <w:marBottom w:val="0"/>
                  <w:divBdr>
                    <w:top w:val="none" w:sz="0" w:space="0" w:color="auto"/>
                    <w:left w:val="none" w:sz="0" w:space="0" w:color="auto"/>
                    <w:bottom w:val="none" w:sz="0" w:space="0" w:color="auto"/>
                    <w:right w:val="none" w:sz="0" w:space="0" w:color="auto"/>
                  </w:divBdr>
                  <w:divsChild>
                    <w:div w:id="425738358">
                      <w:marLeft w:val="0"/>
                      <w:marRight w:val="0"/>
                      <w:marTop w:val="0"/>
                      <w:marBottom w:val="0"/>
                      <w:divBdr>
                        <w:top w:val="none" w:sz="0" w:space="0" w:color="auto"/>
                        <w:left w:val="none" w:sz="0" w:space="0" w:color="auto"/>
                        <w:bottom w:val="none" w:sz="0" w:space="0" w:color="auto"/>
                        <w:right w:val="none" w:sz="0" w:space="0" w:color="auto"/>
                      </w:divBdr>
                      <w:divsChild>
                        <w:div w:id="95047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605127">
      <w:bodyDiv w:val="1"/>
      <w:marLeft w:val="0"/>
      <w:marRight w:val="0"/>
      <w:marTop w:val="0"/>
      <w:marBottom w:val="0"/>
      <w:divBdr>
        <w:top w:val="none" w:sz="0" w:space="0" w:color="auto"/>
        <w:left w:val="none" w:sz="0" w:space="0" w:color="auto"/>
        <w:bottom w:val="none" w:sz="0" w:space="0" w:color="auto"/>
        <w:right w:val="none" w:sz="0" w:space="0" w:color="auto"/>
      </w:divBdr>
    </w:div>
    <w:div w:id="278727559">
      <w:bodyDiv w:val="1"/>
      <w:marLeft w:val="0"/>
      <w:marRight w:val="0"/>
      <w:marTop w:val="0"/>
      <w:marBottom w:val="0"/>
      <w:divBdr>
        <w:top w:val="none" w:sz="0" w:space="0" w:color="auto"/>
        <w:left w:val="none" w:sz="0" w:space="0" w:color="auto"/>
        <w:bottom w:val="none" w:sz="0" w:space="0" w:color="auto"/>
        <w:right w:val="none" w:sz="0" w:space="0" w:color="auto"/>
      </w:divBdr>
      <w:divsChild>
        <w:div w:id="1409615819">
          <w:marLeft w:val="0"/>
          <w:marRight w:val="0"/>
          <w:marTop w:val="0"/>
          <w:marBottom w:val="0"/>
          <w:divBdr>
            <w:top w:val="none" w:sz="0" w:space="0" w:color="auto"/>
            <w:left w:val="none" w:sz="0" w:space="0" w:color="auto"/>
            <w:bottom w:val="none" w:sz="0" w:space="0" w:color="auto"/>
            <w:right w:val="none" w:sz="0" w:space="0" w:color="auto"/>
          </w:divBdr>
          <w:divsChild>
            <w:div w:id="5520841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78952935">
      <w:bodyDiv w:val="1"/>
      <w:marLeft w:val="0"/>
      <w:marRight w:val="0"/>
      <w:marTop w:val="0"/>
      <w:marBottom w:val="0"/>
      <w:divBdr>
        <w:top w:val="none" w:sz="0" w:space="0" w:color="auto"/>
        <w:left w:val="none" w:sz="0" w:space="0" w:color="auto"/>
        <w:bottom w:val="none" w:sz="0" w:space="0" w:color="auto"/>
        <w:right w:val="none" w:sz="0" w:space="0" w:color="auto"/>
      </w:divBdr>
    </w:div>
    <w:div w:id="279386320">
      <w:bodyDiv w:val="1"/>
      <w:marLeft w:val="0"/>
      <w:marRight w:val="0"/>
      <w:marTop w:val="0"/>
      <w:marBottom w:val="0"/>
      <w:divBdr>
        <w:top w:val="none" w:sz="0" w:space="0" w:color="auto"/>
        <w:left w:val="none" w:sz="0" w:space="0" w:color="auto"/>
        <w:bottom w:val="none" w:sz="0" w:space="0" w:color="auto"/>
        <w:right w:val="none" w:sz="0" w:space="0" w:color="auto"/>
      </w:divBdr>
      <w:divsChild>
        <w:div w:id="1208647202">
          <w:marLeft w:val="0"/>
          <w:marRight w:val="0"/>
          <w:marTop w:val="0"/>
          <w:marBottom w:val="0"/>
          <w:divBdr>
            <w:top w:val="none" w:sz="0" w:space="0" w:color="auto"/>
            <w:left w:val="none" w:sz="0" w:space="0" w:color="auto"/>
            <w:bottom w:val="none" w:sz="0" w:space="0" w:color="auto"/>
            <w:right w:val="none" w:sz="0" w:space="0" w:color="auto"/>
          </w:divBdr>
          <w:divsChild>
            <w:div w:id="1010257707">
              <w:marLeft w:val="0"/>
              <w:marRight w:val="0"/>
              <w:marTop w:val="0"/>
              <w:marBottom w:val="0"/>
              <w:divBdr>
                <w:top w:val="none" w:sz="0" w:space="0" w:color="auto"/>
                <w:left w:val="none" w:sz="0" w:space="0" w:color="auto"/>
                <w:bottom w:val="none" w:sz="0" w:space="0" w:color="auto"/>
                <w:right w:val="none" w:sz="0" w:space="0" w:color="auto"/>
              </w:divBdr>
              <w:divsChild>
                <w:div w:id="1632393667">
                  <w:marLeft w:val="0"/>
                  <w:marRight w:val="0"/>
                  <w:marTop w:val="0"/>
                  <w:marBottom w:val="0"/>
                  <w:divBdr>
                    <w:top w:val="none" w:sz="0" w:space="0" w:color="auto"/>
                    <w:left w:val="none" w:sz="0" w:space="0" w:color="auto"/>
                    <w:bottom w:val="none" w:sz="0" w:space="0" w:color="auto"/>
                    <w:right w:val="none" w:sz="0" w:space="0" w:color="auto"/>
                  </w:divBdr>
                  <w:divsChild>
                    <w:div w:id="824123987">
                      <w:marLeft w:val="0"/>
                      <w:marRight w:val="0"/>
                      <w:marTop w:val="0"/>
                      <w:marBottom w:val="0"/>
                      <w:divBdr>
                        <w:top w:val="none" w:sz="0" w:space="0" w:color="auto"/>
                        <w:left w:val="none" w:sz="0" w:space="0" w:color="auto"/>
                        <w:bottom w:val="none" w:sz="0" w:space="0" w:color="auto"/>
                        <w:right w:val="none" w:sz="0" w:space="0" w:color="auto"/>
                      </w:divBdr>
                      <w:divsChild>
                        <w:div w:id="2114009550">
                          <w:marLeft w:val="0"/>
                          <w:marRight w:val="0"/>
                          <w:marTop w:val="0"/>
                          <w:marBottom w:val="0"/>
                          <w:divBdr>
                            <w:top w:val="none" w:sz="0" w:space="0" w:color="auto"/>
                            <w:left w:val="none" w:sz="0" w:space="0" w:color="auto"/>
                            <w:bottom w:val="none" w:sz="0" w:space="0" w:color="auto"/>
                            <w:right w:val="none" w:sz="0" w:space="0" w:color="auto"/>
                          </w:divBdr>
                          <w:divsChild>
                            <w:div w:id="1105803114">
                              <w:marLeft w:val="0"/>
                              <w:marRight w:val="0"/>
                              <w:marTop w:val="0"/>
                              <w:marBottom w:val="0"/>
                              <w:divBdr>
                                <w:top w:val="none" w:sz="0" w:space="0" w:color="auto"/>
                                <w:left w:val="none" w:sz="0" w:space="0" w:color="auto"/>
                                <w:bottom w:val="none" w:sz="0" w:space="0" w:color="auto"/>
                                <w:right w:val="none" w:sz="0" w:space="0" w:color="auto"/>
                              </w:divBdr>
                              <w:divsChild>
                                <w:div w:id="1234050128">
                                  <w:marLeft w:val="0"/>
                                  <w:marRight w:val="0"/>
                                  <w:marTop w:val="0"/>
                                  <w:marBottom w:val="0"/>
                                  <w:divBdr>
                                    <w:top w:val="none" w:sz="0" w:space="0" w:color="auto"/>
                                    <w:left w:val="none" w:sz="0" w:space="0" w:color="auto"/>
                                    <w:bottom w:val="none" w:sz="0" w:space="0" w:color="auto"/>
                                    <w:right w:val="none" w:sz="0" w:space="0" w:color="auto"/>
                                  </w:divBdr>
                                  <w:divsChild>
                                    <w:div w:id="2081906603">
                                      <w:marLeft w:val="0"/>
                                      <w:marRight w:val="0"/>
                                      <w:marTop w:val="0"/>
                                      <w:marBottom w:val="0"/>
                                      <w:divBdr>
                                        <w:top w:val="none" w:sz="0" w:space="0" w:color="auto"/>
                                        <w:left w:val="none" w:sz="0" w:space="0" w:color="auto"/>
                                        <w:bottom w:val="none" w:sz="0" w:space="0" w:color="auto"/>
                                        <w:right w:val="none" w:sz="0" w:space="0" w:color="auto"/>
                                      </w:divBdr>
                                      <w:divsChild>
                                        <w:div w:id="144534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9801326">
      <w:bodyDiv w:val="1"/>
      <w:marLeft w:val="0"/>
      <w:marRight w:val="0"/>
      <w:marTop w:val="0"/>
      <w:marBottom w:val="0"/>
      <w:divBdr>
        <w:top w:val="none" w:sz="0" w:space="0" w:color="auto"/>
        <w:left w:val="none" w:sz="0" w:space="0" w:color="auto"/>
        <w:bottom w:val="none" w:sz="0" w:space="0" w:color="auto"/>
        <w:right w:val="none" w:sz="0" w:space="0" w:color="auto"/>
      </w:divBdr>
      <w:divsChild>
        <w:div w:id="581067326">
          <w:marLeft w:val="0"/>
          <w:marRight w:val="0"/>
          <w:marTop w:val="0"/>
          <w:marBottom w:val="0"/>
          <w:divBdr>
            <w:top w:val="none" w:sz="0" w:space="0" w:color="auto"/>
            <w:left w:val="none" w:sz="0" w:space="0" w:color="auto"/>
            <w:bottom w:val="none" w:sz="0" w:space="0" w:color="auto"/>
            <w:right w:val="none" w:sz="0" w:space="0" w:color="auto"/>
          </w:divBdr>
          <w:divsChild>
            <w:div w:id="2091652362">
              <w:marLeft w:val="0"/>
              <w:marRight w:val="0"/>
              <w:marTop w:val="0"/>
              <w:marBottom w:val="0"/>
              <w:divBdr>
                <w:top w:val="none" w:sz="0" w:space="0" w:color="auto"/>
                <w:left w:val="none" w:sz="0" w:space="0" w:color="auto"/>
                <w:bottom w:val="none" w:sz="0" w:space="0" w:color="auto"/>
                <w:right w:val="none" w:sz="0" w:space="0" w:color="auto"/>
              </w:divBdr>
              <w:divsChild>
                <w:div w:id="687217729">
                  <w:marLeft w:val="0"/>
                  <w:marRight w:val="0"/>
                  <w:marTop w:val="0"/>
                  <w:marBottom w:val="0"/>
                  <w:divBdr>
                    <w:top w:val="none" w:sz="0" w:space="0" w:color="auto"/>
                    <w:left w:val="none" w:sz="0" w:space="0" w:color="auto"/>
                    <w:bottom w:val="none" w:sz="0" w:space="0" w:color="auto"/>
                    <w:right w:val="none" w:sz="0" w:space="0" w:color="auto"/>
                  </w:divBdr>
                  <w:divsChild>
                    <w:div w:id="741827875">
                      <w:marLeft w:val="0"/>
                      <w:marRight w:val="0"/>
                      <w:marTop w:val="0"/>
                      <w:marBottom w:val="0"/>
                      <w:divBdr>
                        <w:top w:val="none" w:sz="0" w:space="0" w:color="auto"/>
                        <w:left w:val="none" w:sz="0" w:space="0" w:color="auto"/>
                        <w:bottom w:val="none" w:sz="0" w:space="0" w:color="auto"/>
                        <w:right w:val="none" w:sz="0" w:space="0" w:color="auto"/>
                      </w:divBdr>
                      <w:divsChild>
                        <w:div w:id="1337346988">
                          <w:marLeft w:val="0"/>
                          <w:marRight w:val="0"/>
                          <w:marTop w:val="0"/>
                          <w:marBottom w:val="0"/>
                          <w:divBdr>
                            <w:top w:val="none" w:sz="0" w:space="0" w:color="auto"/>
                            <w:left w:val="none" w:sz="0" w:space="0" w:color="auto"/>
                            <w:bottom w:val="none" w:sz="0" w:space="0" w:color="auto"/>
                            <w:right w:val="none" w:sz="0" w:space="0" w:color="auto"/>
                          </w:divBdr>
                          <w:divsChild>
                            <w:div w:id="1313370255">
                              <w:marLeft w:val="0"/>
                              <w:marRight w:val="0"/>
                              <w:marTop w:val="0"/>
                              <w:marBottom w:val="0"/>
                              <w:divBdr>
                                <w:top w:val="none" w:sz="0" w:space="0" w:color="auto"/>
                                <w:left w:val="none" w:sz="0" w:space="0" w:color="auto"/>
                                <w:bottom w:val="none" w:sz="0" w:space="0" w:color="auto"/>
                                <w:right w:val="none" w:sz="0" w:space="0" w:color="auto"/>
                              </w:divBdr>
                              <w:divsChild>
                                <w:div w:id="412166422">
                                  <w:marLeft w:val="0"/>
                                  <w:marRight w:val="0"/>
                                  <w:marTop w:val="0"/>
                                  <w:marBottom w:val="0"/>
                                  <w:divBdr>
                                    <w:top w:val="none" w:sz="0" w:space="0" w:color="auto"/>
                                    <w:left w:val="none" w:sz="0" w:space="0" w:color="auto"/>
                                    <w:bottom w:val="none" w:sz="0" w:space="0" w:color="auto"/>
                                    <w:right w:val="none" w:sz="0" w:space="0" w:color="auto"/>
                                  </w:divBdr>
                                  <w:divsChild>
                                    <w:div w:id="35180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9922747">
      <w:bodyDiv w:val="1"/>
      <w:marLeft w:val="0"/>
      <w:marRight w:val="0"/>
      <w:marTop w:val="0"/>
      <w:marBottom w:val="0"/>
      <w:divBdr>
        <w:top w:val="none" w:sz="0" w:space="0" w:color="auto"/>
        <w:left w:val="none" w:sz="0" w:space="0" w:color="auto"/>
        <w:bottom w:val="none" w:sz="0" w:space="0" w:color="auto"/>
        <w:right w:val="none" w:sz="0" w:space="0" w:color="auto"/>
      </w:divBdr>
    </w:div>
    <w:div w:id="280041887">
      <w:bodyDiv w:val="1"/>
      <w:marLeft w:val="0"/>
      <w:marRight w:val="0"/>
      <w:marTop w:val="0"/>
      <w:marBottom w:val="0"/>
      <w:divBdr>
        <w:top w:val="none" w:sz="0" w:space="0" w:color="auto"/>
        <w:left w:val="none" w:sz="0" w:space="0" w:color="auto"/>
        <w:bottom w:val="none" w:sz="0" w:space="0" w:color="auto"/>
        <w:right w:val="none" w:sz="0" w:space="0" w:color="auto"/>
      </w:divBdr>
    </w:div>
    <w:div w:id="280454643">
      <w:bodyDiv w:val="1"/>
      <w:marLeft w:val="0"/>
      <w:marRight w:val="0"/>
      <w:marTop w:val="0"/>
      <w:marBottom w:val="0"/>
      <w:divBdr>
        <w:top w:val="none" w:sz="0" w:space="0" w:color="auto"/>
        <w:left w:val="none" w:sz="0" w:space="0" w:color="auto"/>
        <w:bottom w:val="none" w:sz="0" w:space="0" w:color="auto"/>
        <w:right w:val="none" w:sz="0" w:space="0" w:color="auto"/>
      </w:divBdr>
      <w:divsChild>
        <w:div w:id="1653214032">
          <w:marLeft w:val="0"/>
          <w:marRight w:val="0"/>
          <w:marTop w:val="0"/>
          <w:marBottom w:val="0"/>
          <w:divBdr>
            <w:top w:val="none" w:sz="0" w:space="0" w:color="auto"/>
            <w:left w:val="none" w:sz="0" w:space="0" w:color="auto"/>
            <w:bottom w:val="dotted" w:sz="6" w:space="4" w:color="DDDDDD"/>
            <w:right w:val="none" w:sz="0" w:space="0" w:color="auto"/>
          </w:divBdr>
        </w:div>
      </w:divsChild>
    </w:div>
    <w:div w:id="280458492">
      <w:bodyDiv w:val="1"/>
      <w:marLeft w:val="0"/>
      <w:marRight w:val="0"/>
      <w:marTop w:val="0"/>
      <w:marBottom w:val="0"/>
      <w:divBdr>
        <w:top w:val="none" w:sz="0" w:space="0" w:color="auto"/>
        <w:left w:val="none" w:sz="0" w:space="0" w:color="auto"/>
        <w:bottom w:val="none" w:sz="0" w:space="0" w:color="auto"/>
        <w:right w:val="none" w:sz="0" w:space="0" w:color="auto"/>
      </w:divBdr>
      <w:divsChild>
        <w:div w:id="885264612">
          <w:marLeft w:val="0"/>
          <w:marRight w:val="0"/>
          <w:marTop w:val="0"/>
          <w:marBottom w:val="0"/>
          <w:divBdr>
            <w:top w:val="none" w:sz="0" w:space="0" w:color="auto"/>
            <w:left w:val="none" w:sz="0" w:space="0" w:color="auto"/>
            <w:bottom w:val="none" w:sz="0" w:space="0" w:color="auto"/>
            <w:right w:val="none" w:sz="0" w:space="0" w:color="auto"/>
          </w:divBdr>
          <w:divsChild>
            <w:div w:id="17462959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80570925">
      <w:bodyDiv w:val="1"/>
      <w:marLeft w:val="0"/>
      <w:marRight w:val="0"/>
      <w:marTop w:val="0"/>
      <w:marBottom w:val="0"/>
      <w:divBdr>
        <w:top w:val="none" w:sz="0" w:space="0" w:color="auto"/>
        <w:left w:val="none" w:sz="0" w:space="0" w:color="auto"/>
        <w:bottom w:val="none" w:sz="0" w:space="0" w:color="auto"/>
        <w:right w:val="none" w:sz="0" w:space="0" w:color="auto"/>
      </w:divBdr>
    </w:div>
    <w:div w:id="280767494">
      <w:bodyDiv w:val="1"/>
      <w:marLeft w:val="0"/>
      <w:marRight w:val="0"/>
      <w:marTop w:val="0"/>
      <w:marBottom w:val="0"/>
      <w:divBdr>
        <w:top w:val="none" w:sz="0" w:space="0" w:color="auto"/>
        <w:left w:val="none" w:sz="0" w:space="0" w:color="auto"/>
        <w:bottom w:val="none" w:sz="0" w:space="0" w:color="auto"/>
        <w:right w:val="none" w:sz="0" w:space="0" w:color="auto"/>
      </w:divBdr>
      <w:divsChild>
        <w:div w:id="1698234455">
          <w:marLeft w:val="0"/>
          <w:marRight w:val="0"/>
          <w:marTop w:val="0"/>
          <w:marBottom w:val="150"/>
          <w:divBdr>
            <w:top w:val="none" w:sz="0" w:space="0" w:color="auto"/>
            <w:left w:val="none" w:sz="0" w:space="0" w:color="auto"/>
            <w:bottom w:val="none" w:sz="0" w:space="0" w:color="auto"/>
            <w:right w:val="none" w:sz="0" w:space="0" w:color="auto"/>
          </w:divBdr>
        </w:div>
      </w:divsChild>
    </w:div>
    <w:div w:id="281543530">
      <w:bodyDiv w:val="1"/>
      <w:marLeft w:val="0"/>
      <w:marRight w:val="0"/>
      <w:marTop w:val="0"/>
      <w:marBottom w:val="0"/>
      <w:divBdr>
        <w:top w:val="none" w:sz="0" w:space="0" w:color="auto"/>
        <w:left w:val="none" w:sz="0" w:space="0" w:color="auto"/>
        <w:bottom w:val="none" w:sz="0" w:space="0" w:color="auto"/>
        <w:right w:val="none" w:sz="0" w:space="0" w:color="auto"/>
      </w:divBdr>
      <w:divsChild>
        <w:div w:id="1732070502">
          <w:marLeft w:val="0"/>
          <w:marRight w:val="0"/>
          <w:marTop w:val="0"/>
          <w:marBottom w:val="0"/>
          <w:divBdr>
            <w:top w:val="none" w:sz="0" w:space="0" w:color="auto"/>
            <w:left w:val="none" w:sz="0" w:space="0" w:color="auto"/>
            <w:bottom w:val="none" w:sz="0" w:space="0" w:color="auto"/>
            <w:right w:val="none" w:sz="0" w:space="0" w:color="auto"/>
          </w:divBdr>
          <w:divsChild>
            <w:div w:id="12734370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81571207">
      <w:bodyDiv w:val="1"/>
      <w:marLeft w:val="0"/>
      <w:marRight w:val="0"/>
      <w:marTop w:val="0"/>
      <w:marBottom w:val="0"/>
      <w:divBdr>
        <w:top w:val="none" w:sz="0" w:space="0" w:color="auto"/>
        <w:left w:val="none" w:sz="0" w:space="0" w:color="auto"/>
        <w:bottom w:val="none" w:sz="0" w:space="0" w:color="auto"/>
        <w:right w:val="none" w:sz="0" w:space="0" w:color="auto"/>
      </w:divBdr>
      <w:divsChild>
        <w:div w:id="233202976">
          <w:marLeft w:val="0"/>
          <w:marRight w:val="0"/>
          <w:marTop w:val="0"/>
          <w:marBottom w:val="0"/>
          <w:divBdr>
            <w:top w:val="none" w:sz="0" w:space="0" w:color="auto"/>
            <w:left w:val="none" w:sz="0" w:space="0" w:color="auto"/>
            <w:bottom w:val="dotted" w:sz="6" w:space="4" w:color="DDDDDD"/>
            <w:right w:val="none" w:sz="0" w:space="0" w:color="auto"/>
          </w:divBdr>
        </w:div>
      </w:divsChild>
    </w:div>
    <w:div w:id="281619190">
      <w:bodyDiv w:val="1"/>
      <w:marLeft w:val="0"/>
      <w:marRight w:val="0"/>
      <w:marTop w:val="0"/>
      <w:marBottom w:val="0"/>
      <w:divBdr>
        <w:top w:val="none" w:sz="0" w:space="0" w:color="auto"/>
        <w:left w:val="none" w:sz="0" w:space="0" w:color="auto"/>
        <w:bottom w:val="none" w:sz="0" w:space="0" w:color="auto"/>
        <w:right w:val="none" w:sz="0" w:space="0" w:color="auto"/>
      </w:divBdr>
    </w:div>
    <w:div w:id="281884685">
      <w:bodyDiv w:val="1"/>
      <w:marLeft w:val="0"/>
      <w:marRight w:val="0"/>
      <w:marTop w:val="0"/>
      <w:marBottom w:val="0"/>
      <w:divBdr>
        <w:top w:val="none" w:sz="0" w:space="0" w:color="auto"/>
        <w:left w:val="none" w:sz="0" w:space="0" w:color="auto"/>
        <w:bottom w:val="none" w:sz="0" w:space="0" w:color="auto"/>
        <w:right w:val="none" w:sz="0" w:space="0" w:color="auto"/>
      </w:divBdr>
      <w:divsChild>
        <w:div w:id="451091435">
          <w:marLeft w:val="0"/>
          <w:marRight w:val="0"/>
          <w:marTop w:val="0"/>
          <w:marBottom w:val="0"/>
          <w:divBdr>
            <w:top w:val="none" w:sz="0" w:space="0" w:color="auto"/>
            <w:left w:val="none" w:sz="0" w:space="0" w:color="auto"/>
            <w:bottom w:val="dotted" w:sz="6" w:space="4" w:color="DDDDDD"/>
            <w:right w:val="none" w:sz="0" w:space="0" w:color="auto"/>
          </w:divBdr>
        </w:div>
      </w:divsChild>
    </w:div>
    <w:div w:id="281958665">
      <w:bodyDiv w:val="1"/>
      <w:marLeft w:val="0"/>
      <w:marRight w:val="0"/>
      <w:marTop w:val="0"/>
      <w:marBottom w:val="0"/>
      <w:divBdr>
        <w:top w:val="none" w:sz="0" w:space="0" w:color="auto"/>
        <w:left w:val="none" w:sz="0" w:space="0" w:color="auto"/>
        <w:bottom w:val="none" w:sz="0" w:space="0" w:color="auto"/>
        <w:right w:val="none" w:sz="0" w:space="0" w:color="auto"/>
      </w:divBdr>
      <w:divsChild>
        <w:div w:id="148913023">
          <w:marLeft w:val="0"/>
          <w:marRight w:val="0"/>
          <w:marTop w:val="0"/>
          <w:marBottom w:val="0"/>
          <w:divBdr>
            <w:top w:val="none" w:sz="0" w:space="0" w:color="auto"/>
            <w:left w:val="none" w:sz="0" w:space="0" w:color="auto"/>
            <w:bottom w:val="none" w:sz="0" w:space="0" w:color="auto"/>
            <w:right w:val="none" w:sz="0" w:space="0" w:color="auto"/>
          </w:divBdr>
        </w:div>
      </w:divsChild>
    </w:div>
    <w:div w:id="282153961">
      <w:bodyDiv w:val="1"/>
      <w:marLeft w:val="0"/>
      <w:marRight w:val="0"/>
      <w:marTop w:val="0"/>
      <w:marBottom w:val="0"/>
      <w:divBdr>
        <w:top w:val="none" w:sz="0" w:space="0" w:color="auto"/>
        <w:left w:val="none" w:sz="0" w:space="0" w:color="auto"/>
        <w:bottom w:val="none" w:sz="0" w:space="0" w:color="auto"/>
        <w:right w:val="none" w:sz="0" w:space="0" w:color="auto"/>
      </w:divBdr>
      <w:divsChild>
        <w:div w:id="436632445">
          <w:marLeft w:val="0"/>
          <w:marRight w:val="0"/>
          <w:marTop w:val="0"/>
          <w:marBottom w:val="0"/>
          <w:divBdr>
            <w:top w:val="none" w:sz="0" w:space="0" w:color="auto"/>
            <w:left w:val="none" w:sz="0" w:space="0" w:color="auto"/>
            <w:bottom w:val="none" w:sz="0" w:space="0" w:color="auto"/>
            <w:right w:val="none" w:sz="0" w:space="0" w:color="auto"/>
          </w:divBdr>
          <w:divsChild>
            <w:div w:id="734278673">
              <w:marLeft w:val="0"/>
              <w:marRight w:val="0"/>
              <w:marTop w:val="0"/>
              <w:marBottom w:val="0"/>
              <w:divBdr>
                <w:top w:val="none" w:sz="0" w:space="0" w:color="auto"/>
                <w:left w:val="none" w:sz="0" w:space="0" w:color="auto"/>
                <w:bottom w:val="none" w:sz="0" w:space="0" w:color="auto"/>
                <w:right w:val="none" w:sz="0" w:space="0" w:color="auto"/>
              </w:divBdr>
              <w:divsChild>
                <w:div w:id="2045867251">
                  <w:marLeft w:val="0"/>
                  <w:marRight w:val="0"/>
                  <w:marTop w:val="0"/>
                  <w:marBottom w:val="0"/>
                  <w:divBdr>
                    <w:top w:val="none" w:sz="0" w:space="0" w:color="auto"/>
                    <w:left w:val="none" w:sz="0" w:space="0" w:color="auto"/>
                    <w:bottom w:val="none" w:sz="0" w:space="0" w:color="auto"/>
                    <w:right w:val="none" w:sz="0" w:space="0" w:color="auto"/>
                  </w:divBdr>
                  <w:divsChild>
                    <w:div w:id="620065623">
                      <w:marLeft w:val="0"/>
                      <w:marRight w:val="0"/>
                      <w:marTop w:val="0"/>
                      <w:marBottom w:val="0"/>
                      <w:divBdr>
                        <w:top w:val="none" w:sz="0" w:space="0" w:color="auto"/>
                        <w:left w:val="none" w:sz="0" w:space="0" w:color="auto"/>
                        <w:bottom w:val="none" w:sz="0" w:space="0" w:color="auto"/>
                        <w:right w:val="none" w:sz="0" w:space="0" w:color="auto"/>
                      </w:divBdr>
                      <w:divsChild>
                        <w:div w:id="1171410316">
                          <w:marLeft w:val="0"/>
                          <w:marRight w:val="0"/>
                          <w:marTop w:val="0"/>
                          <w:marBottom w:val="0"/>
                          <w:divBdr>
                            <w:top w:val="none" w:sz="0" w:space="0" w:color="auto"/>
                            <w:left w:val="none" w:sz="0" w:space="0" w:color="auto"/>
                            <w:bottom w:val="none" w:sz="0" w:space="0" w:color="auto"/>
                            <w:right w:val="none" w:sz="0" w:space="0" w:color="auto"/>
                          </w:divBdr>
                          <w:divsChild>
                            <w:div w:id="960644610">
                              <w:marLeft w:val="0"/>
                              <w:marRight w:val="0"/>
                              <w:marTop w:val="0"/>
                              <w:marBottom w:val="0"/>
                              <w:divBdr>
                                <w:top w:val="none" w:sz="0" w:space="0" w:color="auto"/>
                                <w:left w:val="none" w:sz="0" w:space="0" w:color="auto"/>
                                <w:bottom w:val="none" w:sz="0" w:space="0" w:color="auto"/>
                                <w:right w:val="none" w:sz="0" w:space="0" w:color="auto"/>
                              </w:divBdr>
                              <w:divsChild>
                                <w:div w:id="42825671">
                                  <w:marLeft w:val="0"/>
                                  <w:marRight w:val="0"/>
                                  <w:marTop w:val="0"/>
                                  <w:marBottom w:val="0"/>
                                  <w:divBdr>
                                    <w:top w:val="none" w:sz="0" w:space="0" w:color="auto"/>
                                    <w:left w:val="none" w:sz="0" w:space="0" w:color="auto"/>
                                    <w:bottom w:val="none" w:sz="0" w:space="0" w:color="auto"/>
                                    <w:right w:val="none" w:sz="0" w:space="0" w:color="auto"/>
                                  </w:divBdr>
                                  <w:divsChild>
                                    <w:div w:id="2102678450">
                                      <w:marLeft w:val="0"/>
                                      <w:marRight w:val="0"/>
                                      <w:marTop w:val="0"/>
                                      <w:marBottom w:val="0"/>
                                      <w:divBdr>
                                        <w:top w:val="none" w:sz="0" w:space="0" w:color="auto"/>
                                        <w:left w:val="none" w:sz="0" w:space="0" w:color="auto"/>
                                        <w:bottom w:val="none" w:sz="0" w:space="0" w:color="auto"/>
                                        <w:right w:val="none" w:sz="0" w:space="0" w:color="auto"/>
                                      </w:divBdr>
                                      <w:divsChild>
                                        <w:div w:id="48920024">
                                          <w:marLeft w:val="0"/>
                                          <w:marRight w:val="0"/>
                                          <w:marTop w:val="0"/>
                                          <w:marBottom w:val="0"/>
                                          <w:divBdr>
                                            <w:top w:val="none" w:sz="0" w:space="0" w:color="auto"/>
                                            <w:left w:val="none" w:sz="0" w:space="0" w:color="auto"/>
                                            <w:bottom w:val="none" w:sz="0" w:space="0" w:color="auto"/>
                                            <w:right w:val="none" w:sz="0" w:space="0" w:color="auto"/>
                                          </w:divBdr>
                                          <w:divsChild>
                                            <w:div w:id="359210623">
                                              <w:marLeft w:val="0"/>
                                              <w:marRight w:val="0"/>
                                              <w:marTop w:val="0"/>
                                              <w:marBottom w:val="0"/>
                                              <w:divBdr>
                                                <w:top w:val="none" w:sz="0" w:space="0" w:color="auto"/>
                                                <w:left w:val="none" w:sz="0" w:space="0" w:color="auto"/>
                                                <w:bottom w:val="none" w:sz="0" w:space="0" w:color="auto"/>
                                                <w:right w:val="none" w:sz="0" w:space="0" w:color="auto"/>
                                              </w:divBdr>
                                            </w:div>
                                            <w:div w:id="498008256">
                                              <w:marLeft w:val="0"/>
                                              <w:marRight w:val="0"/>
                                              <w:marTop w:val="0"/>
                                              <w:marBottom w:val="0"/>
                                              <w:divBdr>
                                                <w:top w:val="none" w:sz="0" w:space="0" w:color="auto"/>
                                                <w:left w:val="none" w:sz="0" w:space="0" w:color="auto"/>
                                                <w:bottom w:val="none" w:sz="0" w:space="0" w:color="auto"/>
                                                <w:right w:val="none" w:sz="0" w:space="0" w:color="auto"/>
                                              </w:divBdr>
                                            </w:div>
                                            <w:div w:id="521550343">
                                              <w:marLeft w:val="0"/>
                                              <w:marRight w:val="0"/>
                                              <w:marTop w:val="0"/>
                                              <w:marBottom w:val="0"/>
                                              <w:divBdr>
                                                <w:top w:val="none" w:sz="0" w:space="0" w:color="auto"/>
                                                <w:left w:val="none" w:sz="0" w:space="0" w:color="auto"/>
                                                <w:bottom w:val="none" w:sz="0" w:space="0" w:color="auto"/>
                                                <w:right w:val="none" w:sz="0" w:space="0" w:color="auto"/>
                                              </w:divBdr>
                                            </w:div>
                                            <w:div w:id="646396536">
                                              <w:marLeft w:val="0"/>
                                              <w:marRight w:val="0"/>
                                              <w:marTop w:val="0"/>
                                              <w:marBottom w:val="0"/>
                                              <w:divBdr>
                                                <w:top w:val="none" w:sz="0" w:space="0" w:color="auto"/>
                                                <w:left w:val="none" w:sz="0" w:space="0" w:color="auto"/>
                                                <w:bottom w:val="none" w:sz="0" w:space="0" w:color="auto"/>
                                                <w:right w:val="none" w:sz="0" w:space="0" w:color="auto"/>
                                              </w:divBdr>
                                            </w:div>
                                            <w:div w:id="1129008543">
                                              <w:marLeft w:val="0"/>
                                              <w:marRight w:val="0"/>
                                              <w:marTop w:val="0"/>
                                              <w:marBottom w:val="0"/>
                                              <w:divBdr>
                                                <w:top w:val="none" w:sz="0" w:space="0" w:color="auto"/>
                                                <w:left w:val="none" w:sz="0" w:space="0" w:color="auto"/>
                                                <w:bottom w:val="none" w:sz="0" w:space="0" w:color="auto"/>
                                                <w:right w:val="none" w:sz="0" w:space="0" w:color="auto"/>
                                              </w:divBdr>
                                            </w:div>
                                            <w:div w:id="1133671792">
                                              <w:marLeft w:val="0"/>
                                              <w:marRight w:val="0"/>
                                              <w:marTop w:val="0"/>
                                              <w:marBottom w:val="0"/>
                                              <w:divBdr>
                                                <w:top w:val="none" w:sz="0" w:space="0" w:color="auto"/>
                                                <w:left w:val="none" w:sz="0" w:space="0" w:color="auto"/>
                                                <w:bottom w:val="none" w:sz="0" w:space="0" w:color="auto"/>
                                                <w:right w:val="none" w:sz="0" w:space="0" w:color="auto"/>
                                              </w:divBdr>
                                            </w:div>
                                            <w:div w:id="1167669475">
                                              <w:marLeft w:val="0"/>
                                              <w:marRight w:val="0"/>
                                              <w:marTop w:val="0"/>
                                              <w:marBottom w:val="0"/>
                                              <w:divBdr>
                                                <w:top w:val="none" w:sz="0" w:space="0" w:color="auto"/>
                                                <w:left w:val="none" w:sz="0" w:space="0" w:color="auto"/>
                                                <w:bottom w:val="none" w:sz="0" w:space="0" w:color="auto"/>
                                                <w:right w:val="none" w:sz="0" w:space="0" w:color="auto"/>
                                              </w:divBdr>
                                            </w:div>
                                            <w:div w:id="1226407058">
                                              <w:marLeft w:val="0"/>
                                              <w:marRight w:val="0"/>
                                              <w:marTop w:val="0"/>
                                              <w:marBottom w:val="0"/>
                                              <w:divBdr>
                                                <w:top w:val="none" w:sz="0" w:space="0" w:color="auto"/>
                                                <w:left w:val="none" w:sz="0" w:space="0" w:color="auto"/>
                                                <w:bottom w:val="none" w:sz="0" w:space="0" w:color="auto"/>
                                                <w:right w:val="none" w:sz="0" w:space="0" w:color="auto"/>
                                              </w:divBdr>
                                            </w:div>
                                            <w:div w:id="1768770721">
                                              <w:marLeft w:val="0"/>
                                              <w:marRight w:val="0"/>
                                              <w:marTop w:val="0"/>
                                              <w:marBottom w:val="0"/>
                                              <w:divBdr>
                                                <w:top w:val="none" w:sz="0" w:space="0" w:color="auto"/>
                                                <w:left w:val="none" w:sz="0" w:space="0" w:color="auto"/>
                                                <w:bottom w:val="none" w:sz="0" w:space="0" w:color="auto"/>
                                                <w:right w:val="none" w:sz="0" w:space="0" w:color="auto"/>
                                              </w:divBdr>
                                            </w:div>
                                            <w:div w:id="1824616255">
                                              <w:marLeft w:val="0"/>
                                              <w:marRight w:val="0"/>
                                              <w:marTop w:val="0"/>
                                              <w:marBottom w:val="0"/>
                                              <w:divBdr>
                                                <w:top w:val="none" w:sz="0" w:space="0" w:color="auto"/>
                                                <w:left w:val="none" w:sz="0" w:space="0" w:color="auto"/>
                                                <w:bottom w:val="none" w:sz="0" w:space="0" w:color="auto"/>
                                                <w:right w:val="none" w:sz="0" w:space="0" w:color="auto"/>
                                              </w:divBdr>
                                            </w:div>
                                            <w:div w:id="1830827030">
                                              <w:marLeft w:val="0"/>
                                              <w:marRight w:val="0"/>
                                              <w:marTop w:val="0"/>
                                              <w:marBottom w:val="0"/>
                                              <w:divBdr>
                                                <w:top w:val="none" w:sz="0" w:space="0" w:color="auto"/>
                                                <w:left w:val="none" w:sz="0" w:space="0" w:color="auto"/>
                                                <w:bottom w:val="none" w:sz="0" w:space="0" w:color="auto"/>
                                                <w:right w:val="none" w:sz="0" w:space="0" w:color="auto"/>
                                              </w:divBdr>
                                            </w:div>
                                            <w:div w:id="1945262791">
                                              <w:marLeft w:val="0"/>
                                              <w:marRight w:val="0"/>
                                              <w:marTop w:val="0"/>
                                              <w:marBottom w:val="0"/>
                                              <w:divBdr>
                                                <w:top w:val="none" w:sz="0" w:space="0" w:color="auto"/>
                                                <w:left w:val="none" w:sz="0" w:space="0" w:color="auto"/>
                                                <w:bottom w:val="none" w:sz="0" w:space="0" w:color="auto"/>
                                                <w:right w:val="none" w:sz="0" w:space="0" w:color="auto"/>
                                              </w:divBdr>
                                            </w:div>
                                            <w:div w:id="207476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2348081">
      <w:bodyDiv w:val="1"/>
      <w:marLeft w:val="0"/>
      <w:marRight w:val="0"/>
      <w:marTop w:val="0"/>
      <w:marBottom w:val="0"/>
      <w:divBdr>
        <w:top w:val="none" w:sz="0" w:space="0" w:color="auto"/>
        <w:left w:val="none" w:sz="0" w:space="0" w:color="auto"/>
        <w:bottom w:val="none" w:sz="0" w:space="0" w:color="auto"/>
        <w:right w:val="none" w:sz="0" w:space="0" w:color="auto"/>
      </w:divBdr>
      <w:divsChild>
        <w:div w:id="456947751">
          <w:marLeft w:val="0"/>
          <w:marRight w:val="0"/>
          <w:marTop w:val="0"/>
          <w:marBottom w:val="150"/>
          <w:divBdr>
            <w:top w:val="none" w:sz="0" w:space="0" w:color="auto"/>
            <w:left w:val="none" w:sz="0" w:space="0" w:color="auto"/>
            <w:bottom w:val="none" w:sz="0" w:space="0" w:color="auto"/>
            <w:right w:val="none" w:sz="0" w:space="0" w:color="auto"/>
          </w:divBdr>
        </w:div>
      </w:divsChild>
    </w:div>
    <w:div w:id="282856238">
      <w:bodyDiv w:val="1"/>
      <w:marLeft w:val="0"/>
      <w:marRight w:val="0"/>
      <w:marTop w:val="0"/>
      <w:marBottom w:val="0"/>
      <w:divBdr>
        <w:top w:val="none" w:sz="0" w:space="0" w:color="auto"/>
        <w:left w:val="none" w:sz="0" w:space="0" w:color="auto"/>
        <w:bottom w:val="none" w:sz="0" w:space="0" w:color="auto"/>
        <w:right w:val="none" w:sz="0" w:space="0" w:color="auto"/>
      </w:divBdr>
      <w:divsChild>
        <w:div w:id="1353337381">
          <w:marLeft w:val="0"/>
          <w:marRight w:val="0"/>
          <w:marTop w:val="0"/>
          <w:marBottom w:val="0"/>
          <w:divBdr>
            <w:top w:val="none" w:sz="0" w:space="0" w:color="auto"/>
            <w:left w:val="none" w:sz="0" w:space="0" w:color="auto"/>
            <w:bottom w:val="none" w:sz="0" w:space="0" w:color="auto"/>
            <w:right w:val="none" w:sz="0" w:space="0" w:color="auto"/>
          </w:divBdr>
          <w:divsChild>
            <w:div w:id="193809458">
              <w:marLeft w:val="0"/>
              <w:marRight w:val="0"/>
              <w:marTop w:val="0"/>
              <w:marBottom w:val="150"/>
              <w:divBdr>
                <w:top w:val="none" w:sz="0" w:space="0" w:color="auto"/>
                <w:left w:val="none" w:sz="0" w:space="0" w:color="auto"/>
                <w:bottom w:val="none" w:sz="0" w:space="0" w:color="auto"/>
                <w:right w:val="none" w:sz="0" w:space="0" w:color="auto"/>
              </w:divBdr>
            </w:div>
            <w:div w:id="2080057189">
              <w:marLeft w:val="0"/>
              <w:marRight w:val="0"/>
              <w:marTop w:val="0"/>
              <w:marBottom w:val="0"/>
              <w:divBdr>
                <w:top w:val="none" w:sz="0" w:space="0" w:color="auto"/>
                <w:left w:val="none" w:sz="0" w:space="0" w:color="auto"/>
                <w:bottom w:val="none" w:sz="0" w:space="0" w:color="auto"/>
                <w:right w:val="none" w:sz="0" w:space="0" w:color="auto"/>
              </w:divBdr>
              <w:divsChild>
                <w:div w:id="17407819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6488287">
          <w:marLeft w:val="0"/>
          <w:marRight w:val="0"/>
          <w:marTop w:val="0"/>
          <w:marBottom w:val="150"/>
          <w:divBdr>
            <w:top w:val="none" w:sz="0" w:space="0" w:color="auto"/>
            <w:left w:val="none" w:sz="0" w:space="0" w:color="auto"/>
            <w:bottom w:val="none" w:sz="0" w:space="0" w:color="auto"/>
            <w:right w:val="none" w:sz="0" w:space="0" w:color="auto"/>
          </w:divBdr>
          <w:divsChild>
            <w:div w:id="1375425671">
              <w:marLeft w:val="0"/>
              <w:marRight w:val="0"/>
              <w:marTop w:val="0"/>
              <w:marBottom w:val="0"/>
              <w:divBdr>
                <w:top w:val="none" w:sz="0" w:space="0" w:color="auto"/>
                <w:left w:val="none" w:sz="0" w:space="0" w:color="auto"/>
                <w:bottom w:val="none" w:sz="0" w:space="0" w:color="auto"/>
                <w:right w:val="none" w:sz="0" w:space="0" w:color="auto"/>
              </w:divBdr>
              <w:divsChild>
                <w:div w:id="6904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928732">
      <w:bodyDiv w:val="1"/>
      <w:marLeft w:val="0"/>
      <w:marRight w:val="0"/>
      <w:marTop w:val="0"/>
      <w:marBottom w:val="0"/>
      <w:divBdr>
        <w:top w:val="none" w:sz="0" w:space="0" w:color="auto"/>
        <w:left w:val="none" w:sz="0" w:space="0" w:color="auto"/>
        <w:bottom w:val="none" w:sz="0" w:space="0" w:color="auto"/>
        <w:right w:val="none" w:sz="0" w:space="0" w:color="auto"/>
      </w:divBdr>
      <w:divsChild>
        <w:div w:id="673148779">
          <w:marLeft w:val="0"/>
          <w:marRight w:val="0"/>
          <w:marTop w:val="0"/>
          <w:marBottom w:val="0"/>
          <w:divBdr>
            <w:top w:val="none" w:sz="0" w:space="0" w:color="auto"/>
            <w:left w:val="none" w:sz="0" w:space="0" w:color="auto"/>
            <w:bottom w:val="none" w:sz="0" w:space="0" w:color="auto"/>
            <w:right w:val="none" w:sz="0" w:space="0" w:color="auto"/>
          </w:divBdr>
        </w:div>
      </w:divsChild>
    </w:div>
    <w:div w:id="282929934">
      <w:bodyDiv w:val="1"/>
      <w:marLeft w:val="0"/>
      <w:marRight w:val="0"/>
      <w:marTop w:val="0"/>
      <w:marBottom w:val="0"/>
      <w:divBdr>
        <w:top w:val="none" w:sz="0" w:space="0" w:color="auto"/>
        <w:left w:val="none" w:sz="0" w:space="0" w:color="auto"/>
        <w:bottom w:val="none" w:sz="0" w:space="0" w:color="auto"/>
        <w:right w:val="none" w:sz="0" w:space="0" w:color="auto"/>
      </w:divBdr>
      <w:divsChild>
        <w:div w:id="1756323570">
          <w:marLeft w:val="0"/>
          <w:marRight w:val="0"/>
          <w:marTop w:val="0"/>
          <w:marBottom w:val="0"/>
          <w:divBdr>
            <w:top w:val="none" w:sz="0" w:space="0" w:color="auto"/>
            <w:left w:val="none" w:sz="0" w:space="0" w:color="auto"/>
            <w:bottom w:val="none" w:sz="0" w:space="0" w:color="auto"/>
            <w:right w:val="none" w:sz="0" w:space="0" w:color="auto"/>
          </w:divBdr>
          <w:divsChild>
            <w:div w:id="1331719542">
              <w:marLeft w:val="0"/>
              <w:marRight w:val="0"/>
              <w:marTop w:val="0"/>
              <w:marBottom w:val="0"/>
              <w:divBdr>
                <w:top w:val="none" w:sz="0" w:space="0" w:color="auto"/>
                <w:left w:val="none" w:sz="0" w:space="0" w:color="auto"/>
                <w:bottom w:val="none" w:sz="0" w:space="0" w:color="auto"/>
                <w:right w:val="none" w:sz="0" w:space="0" w:color="auto"/>
              </w:divBdr>
              <w:divsChild>
                <w:div w:id="2092045325">
                  <w:marLeft w:val="0"/>
                  <w:marRight w:val="0"/>
                  <w:marTop w:val="0"/>
                  <w:marBottom w:val="0"/>
                  <w:divBdr>
                    <w:top w:val="none" w:sz="0" w:space="0" w:color="auto"/>
                    <w:left w:val="none" w:sz="0" w:space="0" w:color="auto"/>
                    <w:bottom w:val="none" w:sz="0" w:space="0" w:color="auto"/>
                    <w:right w:val="none" w:sz="0" w:space="0" w:color="auto"/>
                  </w:divBdr>
                  <w:divsChild>
                    <w:div w:id="629242752">
                      <w:marLeft w:val="0"/>
                      <w:marRight w:val="0"/>
                      <w:marTop w:val="0"/>
                      <w:marBottom w:val="0"/>
                      <w:divBdr>
                        <w:top w:val="none" w:sz="0" w:space="0" w:color="auto"/>
                        <w:left w:val="none" w:sz="0" w:space="0" w:color="auto"/>
                        <w:bottom w:val="none" w:sz="0" w:space="0" w:color="auto"/>
                        <w:right w:val="none" w:sz="0" w:space="0" w:color="auto"/>
                      </w:divBdr>
                      <w:divsChild>
                        <w:div w:id="1578443039">
                          <w:marLeft w:val="0"/>
                          <w:marRight w:val="0"/>
                          <w:marTop w:val="0"/>
                          <w:marBottom w:val="0"/>
                          <w:divBdr>
                            <w:top w:val="none" w:sz="0" w:space="0" w:color="auto"/>
                            <w:left w:val="none" w:sz="0" w:space="0" w:color="auto"/>
                            <w:bottom w:val="none" w:sz="0" w:space="0" w:color="auto"/>
                            <w:right w:val="none" w:sz="0" w:space="0" w:color="auto"/>
                          </w:divBdr>
                          <w:divsChild>
                            <w:div w:id="2028558955">
                              <w:marLeft w:val="0"/>
                              <w:marRight w:val="0"/>
                              <w:marTop w:val="0"/>
                              <w:marBottom w:val="0"/>
                              <w:divBdr>
                                <w:top w:val="none" w:sz="0" w:space="0" w:color="auto"/>
                                <w:left w:val="none" w:sz="0" w:space="0" w:color="auto"/>
                                <w:bottom w:val="none" w:sz="0" w:space="0" w:color="auto"/>
                                <w:right w:val="none" w:sz="0" w:space="0" w:color="auto"/>
                              </w:divBdr>
                              <w:divsChild>
                                <w:div w:id="791168542">
                                  <w:marLeft w:val="0"/>
                                  <w:marRight w:val="0"/>
                                  <w:marTop w:val="0"/>
                                  <w:marBottom w:val="0"/>
                                  <w:divBdr>
                                    <w:top w:val="none" w:sz="0" w:space="0" w:color="auto"/>
                                    <w:left w:val="none" w:sz="0" w:space="0" w:color="auto"/>
                                    <w:bottom w:val="none" w:sz="0" w:space="0" w:color="auto"/>
                                    <w:right w:val="none" w:sz="0" w:space="0" w:color="auto"/>
                                  </w:divBdr>
                                  <w:divsChild>
                                    <w:div w:id="205954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3730295">
      <w:bodyDiv w:val="1"/>
      <w:marLeft w:val="0"/>
      <w:marRight w:val="0"/>
      <w:marTop w:val="0"/>
      <w:marBottom w:val="0"/>
      <w:divBdr>
        <w:top w:val="none" w:sz="0" w:space="0" w:color="auto"/>
        <w:left w:val="none" w:sz="0" w:space="0" w:color="auto"/>
        <w:bottom w:val="none" w:sz="0" w:space="0" w:color="auto"/>
        <w:right w:val="none" w:sz="0" w:space="0" w:color="auto"/>
      </w:divBdr>
    </w:div>
    <w:div w:id="284578798">
      <w:bodyDiv w:val="1"/>
      <w:marLeft w:val="0"/>
      <w:marRight w:val="0"/>
      <w:marTop w:val="0"/>
      <w:marBottom w:val="0"/>
      <w:divBdr>
        <w:top w:val="none" w:sz="0" w:space="0" w:color="auto"/>
        <w:left w:val="none" w:sz="0" w:space="0" w:color="auto"/>
        <w:bottom w:val="none" w:sz="0" w:space="0" w:color="auto"/>
        <w:right w:val="none" w:sz="0" w:space="0" w:color="auto"/>
      </w:divBdr>
    </w:div>
    <w:div w:id="284778629">
      <w:bodyDiv w:val="1"/>
      <w:marLeft w:val="0"/>
      <w:marRight w:val="0"/>
      <w:marTop w:val="0"/>
      <w:marBottom w:val="0"/>
      <w:divBdr>
        <w:top w:val="none" w:sz="0" w:space="0" w:color="auto"/>
        <w:left w:val="none" w:sz="0" w:space="0" w:color="auto"/>
        <w:bottom w:val="none" w:sz="0" w:space="0" w:color="auto"/>
        <w:right w:val="none" w:sz="0" w:space="0" w:color="auto"/>
      </w:divBdr>
      <w:divsChild>
        <w:div w:id="2097288240">
          <w:marLeft w:val="0"/>
          <w:marRight w:val="0"/>
          <w:marTop w:val="0"/>
          <w:marBottom w:val="0"/>
          <w:divBdr>
            <w:top w:val="none" w:sz="0" w:space="0" w:color="auto"/>
            <w:left w:val="none" w:sz="0" w:space="0" w:color="auto"/>
            <w:bottom w:val="dotted" w:sz="6" w:space="4" w:color="DDDDDD"/>
            <w:right w:val="none" w:sz="0" w:space="0" w:color="auto"/>
          </w:divBdr>
        </w:div>
      </w:divsChild>
    </w:div>
    <w:div w:id="285358054">
      <w:bodyDiv w:val="1"/>
      <w:marLeft w:val="0"/>
      <w:marRight w:val="0"/>
      <w:marTop w:val="0"/>
      <w:marBottom w:val="0"/>
      <w:divBdr>
        <w:top w:val="none" w:sz="0" w:space="0" w:color="auto"/>
        <w:left w:val="none" w:sz="0" w:space="0" w:color="auto"/>
        <w:bottom w:val="none" w:sz="0" w:space="0" w:color="auto"/>
        <w:right w:val="none" w:sz="0" w:space="0" w:color="auto"/>
      </w:divBdr>
      <w:divsChild>
        <w:div w:id="205945510">
          <w:marLeft w:val="0"/>
          <w:marRight w:val="0"/>
          <w:marTop w:val="0"/>
          <w:marBottom w:val="0"/>
          <w:divBdr>
            <w:top w:val="none" w:sz="0" w:space="8" w:color="auto"/>
            <w:left w:val="none" w:sz="0" w:space="2" w:color="auto"/>
            <w:bottom w:val="single" w:sz="6" w:space="8" w:color="DDDDDD"/>
            <w:right w:val="none" w:sz="0" w:space="0" w:color="auto"/>
          </w:divBdr>
        </w:div>
        <w:div w:id="702248542">
          <w:marLeft w:val="0"/>
          <w:marRight w:val="0"/>
          <w:marTop w:val="150"/>
          <w:marBottom w:val="0"/>
          <w:divBdr>
            <w:top w:val="none" w:sz="0" w:space="0" w:color="auto"/>
            <w:left w:val="none" w:sz="0" w:space="0" w:color="auto"/>
            <w:bottom w:val="none" w:sz="0" w:space="0" w:color="auto"/>
            <w:right w:val="none" w:sz="0" w:space="0" w:color="auto"/>
          </w:divBdr>
          <w:divsChild>
            <w:div w:id="686255149">
              <w:marLeft w:val="0"/>
              <w:marRight w:val="150"/>
              <w:marTop w:val="0"/>
              <w:marBottom w:val="0"/>
              <w:divBdr>
                <w:top w:val="none" w:sz="0" w:space="0" w:color="auto"/>
                <w:left w:val="none" w:sz="0" w:space="0" w:color="auto"/>
                <w:bottom w:val="none" w:sz="0" w:space="0" w:color="auto"/>
                <w:right w:val="none" w:sz="0" w:space="0" w:color="auto"/>
              </w:divBdr>
              <w:divsChild>
                <w:div w:id="167793974">
                  <w:marLeft w:val="0"/>
                  <w:marRight w:val="0"/>
                  <w:marTop w:val="75"/>
                  <w:marBottom w:val="0"/>
                  <w:divBdr>
                    <w:top w:val="none" w:sz="0" w:space="0" w:color="auto"/>
                    <w:left w:val="none" w:sz="0" w:space="0" w:color="auto"/>
                    <w:bottom w:val="none" w:sz="0" w:space="0" w:color="auto"/>
                    <w:right w:val="none" w:sz="0" w:space="0" w:color="auto"/>
                  </w:divBdr>
                </w:div>
                <w:div w:id="443379445">
                  <w:marLeft w:val="-630"/>
                  <w:marRight w:val="0"/>
                  <w:marTop w:val="0"/>
                  <w:marBottom w:val="0"/>
                  <w:divBdr>
                    <w:top w:val="none" w:sz="0" w:space="0" w:color="auto"/>
                    <w:left w:val="none" w:sz="0" w:space="0" w:color="auto"/>
                    <w:bottom w:val="none" w:sz="0" w:space="0" w:color="auto"/>
                    <w:right w:val="none" w:sz="0" w:space="0" w:color="auto"/>
                  </w:divBdr>
                </w:div>
                <w:div w:id="1148397264">
                  <w:marLeft w:val="0"/>
                  <w:marRight w:val="0"/>
                  <w:marTop w:val="0"/>
                  <w:marBottom w:val="0"/>
                  <w:divBdr>
                    <w:top w:val="none" w:sz="0" w:space="0" w:color="auto"/>
                    <w:left w:val="none" w:sz="0" w:space="0" w:color="auto"/>
                    <w:bottom w:val="none" w:sz="0" w:space="0" w:color="auto"/>
                    <w:right w:val="none" w:sz="0" w:space="0" w:color="auto"/>
                  </w:divBdr>
                </w:div>
                <w:div w:id="155276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620714">
      <w:bodyDiv w:val="1"/>
      <w:marLeft w:val="0"/>
      <w:marRight w:val="0"/>
      <w:marTop w:val="0"/>
      <w:marBottom w:val="0"/>
      <w:divBdr>
        <w:top w:val="none" w:sz="0" w:space="0" w:color="auto"/>
        <w:left w:val="none" w:sz="0" w:space="0" w:color="auto"/>
        <w:bottom w:val="none" w:sz="0" w:space="0" w:color="auto"/>
        <w:right w:val="none" w:sz="0" w:space="0" w:color="auto"/>
      </w:divBdr>
      <w:divsChild>
        <w:div w:id="1859080802">
          <w:marLeft w:val="0"/>
          <w:marRight w:val="0"/>
          <w:marTop w:val="0"/>
          <w:marBottom w:val="0"/>
          <w:divBdr>
            <w:top w:val="none" w:sz="0" w:space="0" w:color="auto"/>
            <w:left w:val="none" w:sz="0" w:space="0" w:color="auto"/>
            <w:bottom w:val="none" w:sz="0" w:space="0" w:color="auto"/>
            <w:right w:val="none" w:sz="0" w:space="0" w:color="auto"/>
          </w:divBdr>
          <w:divsChild>
            <w:div w:id="1470396584">
              <w:marLeft w:val="0"/>
              <w:marRight w:val="0"/>
              <w:marTop w:val="0"/>
              <w:marBottom w:val="0"/>
              <w:divBdr>
                <w:top w:val="none" w:sz="0" w:space="0" w:color="auto"/>
                <w:left w:val="none" w:sz="0" w:space="0" w:color="auto"/>
                <w:bottom w:val="none" w:sz="0" w:space="0" w:color="auto"/>
                <w:right w:val="none" w:sz="0" w:space="0" w:color="auto"/>
              </w:divBdr>
              <w:divsChild>
                <w:div w:id="523135112">
                  <w:marLeft w:val="0"/>
                  <w:marRight w:val="0"/>
                  <w:marTop w:val="0"/>
                  <w:marBottom w:val="0"/>
                  <w:divBdr>
                    <w:top w:val="none" w:sz="0" w:space="0" w:color="auto"/>
                    <w:left w:val="none" w:sz="0" w:space="0" w:color="auto"/>
                    <w:bottom w:val="none" w:sz="0" w:space="0" w:color="auto"/>
                    <w:right w:val="none" w:sz="0" w:space="0" w:color="auto"/>
                  </w:divBdr>
                  <w:divsChild>
                    <w:div w:id="1225022428">
                      <w:marLeft w:val="0"/>
                      <w:marRight w:val="0"/>
                      <w:marTop w:val="0"/>
                      <w:marBottom w:val="0"/>
                      <w:divBdr>
                        <w:top w:val="none" w:sz="0" w:space="0" w:color="auto"/>
                        <w:left w:val="none" w:sz="0" w:space="0" w:color="auto"/>
                        <w:bottom w:val="none" w:sz="0" w:space="0" w:color="auto"/>
                        <w:right w:val="none" w:sz="0" w:space="0" w:color="auto"/>
                      </w:divBdr>
                      <w:divsChild>
                        <w:div w:id="539703048">
                          <w:marLeft w:val="0"/>
                          <w:marRight w:val="0"/>
                          <w:marTop w:val="0"/>
                          <w:marBottom w:val="0"/>
                          <w:divBdr>
                            <w:top w:val="none" w:sz="0" w:space="0" w:color="auto"/>
                            <w:left w:val="none" w:sz="0" w:space="0" w:color="auto"/>
                            <w:bottom w:val="none" w:sz="0" w:space="0" w:color="auto"/>
                            <w:right w:val="none" w:sz="0" w:space="0" w:color="auto"/>
                          </w:divBdr>
                          <w:divsChild>
                            <w:div w:id="1466968691">
                              <w:marLeft w:val="0"/>
                              <w:marRight w:val="0"/>
                              <w:marTop w:val="0"/>
                              <w:marBottom w:val="0"/>
                              <w:divBdr>
                                <w:top w:val="none" w:sz="0" w:space="0" w:color="auto"/>
                                <w:left w:val="none" w:sz="0" w:space="0" w:color="auto"/>
                                <w:bottom w:val="none" w:sz="0" w:space="0" w:color="auto"/>
                                <w:right w:val="none" w:sz="0" w:space="0" w:color="auto"/>
                              </w:divBdr>
                              <w:divsChild>
                                <w:div w:id="146166455">
                                  <w:marLeft w:val="0"/>
                                  <w:marRight w:val="0"/>
                                  <w:marTop w:val="0"/>
                                  <w:marBottom w:val="0"/>
                                  <w:divBdr>
                                    <w:top w:val="none" w:sz="0" w:space="0" w:color="auto"/>
                                    <w:left w:val="none" w:sz="0" w:space="0" w:color="auto"/>
                                    <w:bottom w:val="none" w:sz="0" w:space="0" w:color="auto"/>
                                    <w:right w:val="none" w:sz="0" w:space="0" w:color="auto"/>
                                  </w:divBdr>
                                  <w:divsChild>
                                    <w:div w:id="1257137076">
                                      <w:marLeft w:val="0"/>
                                      <w:marRight w:val="0"/>
                                      <w:marTop w:val="0"/>
                                      <w:marBottom w:val="0"/>
                                      <w:divBdr>
                                        <w:top w:val="none" w:sz="0" w:space="0" w:color="auto"/>
                                        <w:left w:val="none" w:sz="0" w:space="0" w:color="auto"/>
                                        <w:bottom w:val="none" w:sz="0" w:space="0" w:color="auto"/>
                                        <w:right w:val="none" w:sz="0" w:space="0" w:color="auto"/>
                                      </w:divBdr>
                                      <w:divsChild>
                                        <w:div w:id="52625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5621256">
      <w:bodyDiv w:val="1"/>
      <w:marLeft w:val="0"/>
      <w:marRight w:val="0"/>
      <w:marTop w:val="0"/>
      <w:marBottom w:val="0"/>
      <w:divBdr>
        <w:top w:val="none" w:sz="0" w:space="0" w:color="auto"/>
        <w:left w:val="none" w:sz="0" w:space="0" w:color="auto"/>
        <w:bottom w:val="none" w:sz="0" w:space="0" w:color="auto"/>
        <w:right w:val="none" w:sz="0" w:space="0" w:color="auto"/>
      </w:divBdr>
      <w:divsChild>
        <w:div w:id="66657879">
          <w:marLeft w:val="0"/>
          <w:marRight w:val="0"/>
          <w:marTop w:val="0"/>
          <w:marBottom w:val="225"/>
          <w:divBdr>
            <w:top w:val="none" w:sz="0" w:space="0" w:color="auto"/>
            <w:left w:val="none" w:sz="0" w:space="0" w:color="auto"/>
            <w:bottom w:val="none" w:sz="0" w:space="0" w:color="auto"/>
            <w:right w:val="none" w:sz="0" w:space="0" w:color="auto"/>
          </w:divBdr>
        </w:div>
      </w:divsChild>
    </w:div>
    <w:div w:id="285745574">
      <w:bodyDiv w:val="1"/>
      <w:marLeft w:val="0"/>
      <w:marRight w:val="0"/>
      <w:marTop w:val="0"/>
      <w:marBottom w:val="0"/>
      <w:divBdr>
        <w:top w:val="none" w:sz="0" w:space="0" w:color="auto"/>
        <w:left w:val="none" w:sz="0" w:space="0" w:color="auto"/>
        <w:bottom w:val="none" w:sz="0" w:space="0" w:color="auto"/>
        <w:right w:val="none" w:sz="0" w:space="0" w:color="auto"/>
      </w:divBdr>
      <w:divsChild>
        <w:div w:id="208687663">
          <w:marLeft w:val="0"/>
          <w:marRight w:val="0"/>
          <w:marTop w:val="0"/>
          <w:marBottom w:val="0"/>
          <w:divBdr>
            <w:top w:val="none" w:sz="0" w:space="0" w:color="auto"/>
            <w:left w:val="none" w:sz="0" w:space="0" w:color="auto"/>
            <w:bottom w:val="none" w:sz="0" w:space="0" w:color="auto"/>
            <w:right w:val="none" w:sz="0" w:space="0" w:color="auto"/>
          </w:divBdr>
          <w:divsChild>
            <w:div w:id="718823908">
              <w:marLeft w:val="0"/>
              <w:marRight w:val="0"/>
              <w:marTop w:val="0"/>
              <w:marBottom w:val="300"/>
              <w:divBdr>
                <w:top w:val="none" w:sz="0" w:space="0" w:color="auto"/>
                <w:left w:val="none" w:sz="0" w:space="0" w:color="auto"/>
                <w:bottom w:val="single" w:sz="6" w:space="0" w:color="F1F1F1"/>
                <w:right w:val="none" w:sz="0" w:space="0" w:color="auto"/>
              </w:divBdr>
              <w:divsChild>
                <w:div w:id="10941352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8558288">
          <w:marLeft w:val="0"/>
          <w:marRight w:val="0"/>
          <w:marTop w:val="0"/>
          <w:marBottom w:val="0"/>
          <w:divBdr>
            <w:top w:val="none" w:sz="0" w:space="0" w:color="auto"/>
            <w:left w:val="none" w:sz="0" w:space="0" w:color="auto"/>
            <w:bottom w:val="none" w:sz="0" w:space="0" w:color="auto"/>
            <w:right w:val="none" w:sz="0" w:space="0" w:color="auto"/>
          </w:divBdr>
          <w:divsChild>
            <w:div w:id="2109426511">
              <w:marLeft w:val="0"/>
              <w:marRight w:val="0"/>
              <w:marTop w:val="0"/>
              <w:marBottom w:val="0"/>
              <w:divBdr>
                <w:top w:val="none" w:sz="0" w:space="0" w:color="auto"/>
                <w:left w:val="none" w:sz="0" w:space="0" w:color="auto"/>
                <w:bottom w:val="none" w:sz="0" w:space="0" w:color="auto"/>
                <w:right w:val="none" w:sz="0" w:space="0" w:color="auto"/>
              </w:divBdr>
              <w:divsChild>
                <w:div w:id="372080018">
                  <w:marLeft w:val="0"/>
                  <w:marRight w:val="0"/>
                  <w:marTop w:val="0"/>
                  <w:marBottom w:val="0"/>
                  <w:divBdr>
                    <w:top w:val="none" w:sz="0" w:space="0" w:color="auto"/>
                    <w:left w:val="none" w:sz="0" w:space="0" w:color="auto"/>
                    <w:bottom w:val="none" w:sz="0" w:space="0" w:color="auto"/>
                    <w:right w:val="none" w:sz="0" w:space="0" w:color="auto"/>
                  </w:divBdr>
                  <w:divsChild>
                    <w:div w:id="173542108">
                      <w:marLeft w:val="0"/>
                      <w:marRight w:val="0"/>
                      <w:marTop w:val="0"/>
                      <w:marBottom w:val="0"/>
                      <w:divBdr>
                        <w:top w:val="none" w:sz="0" w:space="0" w:color="auto"/>
                        <w:left w:val="none" w:sz="0" w:space="0" w:color="auto"/>
                        <w:bottom w:val="none" w:sz="0" w:space="0" w:color="auto"/>
                        <w:right w:val="none" w:sz="0" w:space="0" w:color="auto"/>
                      </w:divBdr>
                    </w:div>
                    <w:div w:id="1887446591">
                      <w:marLeft w:val="0"/>
                      <w:marRight w:val="0"/>
                      <w:marTop w:val="0"/>
                      <w:marBottom w:val="75"/>
                      <w:divBdr>
                        <w:top w:val="none" w:sz="0" w:space="0" w:color="auto"/>
                        <w:left w:val="none" w:sz="0" w:space="0" w:color="auto"/>
                        <w:bottom w:val="none" w:sz="0" w:space="0" w:color="auto"/>
                        <w:right w:val="none" w:sz="0" w:space="0" w:color="auto"/>
                      </w:divBdr>
                    </w:div>
                    <w:div w:id="2045517589">
                      <w:marLeft w:val="0"/>
                      <w:marRight w:val="0"/>
                      <w:marTop w:val="0"/>
                      <w:marBottom w:val="0"/>
                      <w:divBdr>
                        <w:top w:val="none" w:sz="0" w:space="0" w:color="auto"/>
                        <w:left w:val="none" w:sz="0" w:space="0" w:color="auto"/>
                        <w:bottom w:val="none" w:sz="0" w:space="0" w:color="auto"/>
                        <w:right w:val="none" w:sz="0" w:space="0" w:color="auto"/>
                      </w:divBdr>
                      <w:divsChild>
                        <w:div w:id="1471630017">
                          <w:marLeft w:val="0"/>
                          <w:marRight w:val="0"/>
                          <w:marTop w:val="0"/>
                          <w:marBottom w:val="0"/>
                          <w:divBdr>
                            <w:top w:val="none" w:sz="0" w:space="0" w:color="auto"/>
                            <w:left w:val="none" w:sz="0" w:space="0" w:color="auto"/>
                            <w:bottom w:val="none" w:sz="0" w:space="0" w:color="auto"/>
                            <w:right w:val="none" w:sz="0" w:space="0" w:color="auto"/>
                          </w:divBdr>
                          <w:divsChild>
                            <w:div w:id="165421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818230">
                      <w:marLeft w:val="0"/>
                      <w:marRight w:val="0"/>
                      <w:marTop w:val="0"/>
                      <w:marBottom w:val="300"/>
                      <w:divBdr>
                        <w:top w:val="none" w:sz="0" w:space="0" w:color="auto"/>
                        <w:left w:val="none" w:sz="0" w:space="0" w:color="auto"/>
                        <w:bottom w:val="none" w:sz="0" w:space="0" w:color="auto"/>
                        <w:right w:val="none" w:sz="0" w:space="0" w:color="auto"/>
                      </w:divBdr>
                      <w:divsChild>
                        <w:div w:id="117997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399618">
      <w:bodyDiv w:val="1"/>
      <w:marLeft w:val="0"/>
      <w:marRight w:val="0"/>
      <w:marTop w:val="0"/>
      <w:marBottom w:val="0"/>
      <w:divBdr>
        <w:top w:val="none" w:sz="0" w:space="0" w:color="auto"/>
        <w:left w:val="none" w:sz="0" w:space="0" w:color="auto"/>
        <w:bottom w:val="none" w:sz="0" w:space="0" w:color="auto"/>
        <w:right w:val="none" w:sz="0" w:space="0" w:color="auto"/>
      </w:divBdr>
    </w:div>
    <w:div w:id="286473236">
      <w:bodyDiv w:val="1"/>
      <w:marLeft w:val="0"/>
      <w:marRight w:val="0"/>
      <w:marTop w:val="0"/>
      <w:marBottom w:val="0"/>
      <w:divBdr>
        <w:top w:val="none" w:sz="0" w:space="0" w:color="auto"/>
        <w:left w:val="none" w:sz="0" w:space="0" w:color="auto"/>
        <w:bottom w:val="none" w:sz="0" w:space="0" w:color="auto"/>
        <w:right w:val="none" w:sz="0" w:space="0" w:color="auto"/>
      </w:divBdr>
      <w:divsChild>
        <w:div w:id="1489905565">
          <w:marLeft w:val="0"/>
          <w:marRight w:val="0"/>
          <w:marTop w:val="0"/>
          <w:marBottom w:val="150"/>
          <w:divBdr>
            <w:top w:val="none" w:sz="0" w:space="0" w:color="auto"/>
            <w:left w:val="none" w:sz="0" w:space="0" w:color="auto"/>
            <w:bottom w:val="none" w:sz="0" w:space="0" w:color="auto"/>
            <w:right w:val="none" w:sz="0" w:space="0" w:color="auto"/>
          </w:divBdr>
        </w:div>
        <w:div w:id="1822844415">
          <w:marLeft w:val="0"/>
          <w:marRight w:val="0"/>
          <w:marTop w:val="0"/>
          <w:marBottom w:val="0"/>
          <w:divBdr>
            <w:top w:val="none" w:sz="0" w:space="0" w:color="auto"/>
            <w:left w:val="none" w:sz="0" w:space="0" w:color="auto"/>
            <w:bottom w:val="none" w:sz="0" w:space="0" w:color="auto"/>
            <w:right w:val="none" w:sz="0" w:space="0" w:color="auto"/>
          </w:divBdr>
          <w:divsChild>
            <w:div w:id="1510824739">
              <w:marLeft w:val="0"/>
              <w:marRight w:val="0"/>
              <w:marTop w:val="225"/>
              <w:marBottom w:val="225"/>
              <w:divBdr>
                <w:top w:val="none" w:sz="0" w:space="0" w:color="auto"/>
                <w:left w:val="none" w:sz="0" w:space="0" w:color="auto"/>
                <w:bottom w:val="none" w:sz="0" w:space="0" w:color="auto"/>
                <w:right w:val="none" w:sz="0" w:space="0" w:color="auto"/>
              </w:divBdr>
            </w:div>
          </w:divsChild>
        </w:div>
        <w:div w:id="1938907669">
          <w:marLeft w:val="0"/>
          <w:marRight w:val="0"/>
          <w:marTop w:val="0"/>
          <w:marBottom w:val="150"/>
          <w:divBdr>
            <w:top w:val="none" w:sz="0" w:space="0" w:color="auto"/>
            <w:left w:val="none" w:sz="0" w:space="0" w:color="auto"/>
            <w:bottom w:val="none" w:sz="0" w:space="0" w:color="auto"/>
            <w:right w:val="none" w:sz="0" w:space="0" w:color="auto"/>
          </w:divBdr>
          <w:divsChild>
            <w:div w:id="664017444">
              <w:marLeft w:val="0"/>
              <w:marRight w:val="0"/>
              <w:marTop w:val="0"/>
              <w:marBottom w:val="0"/>
              <w:divBdr>
                <w:top w:val="none" w:sz="0" w:space="0" w:color="auto"/>
                <w:left w:val="none" w:sz="0" w:space="0" w:color="auto"/>
                <w:bottom w:val="none" w:sz="0" w:space="0" w:color="auto"/>
                <w:right w:val="none" w:sz="0" w:space="0" w:color="auto"/>
              </w:divBdr>
              <w:divsChild>
                <w:div w:id="89492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663481">
      <w:bodyDiv w:val="1"/>
      <w:marLeft w:val="0"/>
      <w:marRight w:val="0"/>
      <w:marTop w:val="0"/>
      <w:marBottom w:val="0"/>
      <w:divBdr>
        <w:top w:val="none" w:sz="0" w:space="0" w:color="auto"/>
        <w:left w:val="none" w:sz="0" w:space="0" w:color="auto"/>
        <w:bottom w:val="none" w:sz="0" w:space="0" w:color="auto"/>
        <w:right w:val="none" w:sz="0" w:space="0" w:color="auto"/>
      </w:divBdr>
      <w:divsChild>
        <w:div w:id="1368216068">
          <w:marLeft w:val="0"/>
          <w:marRight w:val="0"/>
          <w:marTop w:val="0"/>
          <w:marBottom w:val="0"/>
          <w:divBdr>
            <w:top w:val="none" w:sz="0" w:space="0" w:color="auto"/>
            <w:left w:val="none" w:sz="0" w:space="0" w:color="auto"/>
            <w:bottom w:val="none" w:sz="0" w:space="0" w:color="auto"/>
            <w:right w:val="none" w:sz="0" w:space="0" w:color="auto"/>
          </w:divBdr>
          <w:divsChild>
            <w:div w:id="884104731">
              <w:marLeft w:val="0"/>
              <w:marRight w:val="0"/>
              <w:marTop w:val="0"/>
              <w:marBottom w:val="0"/>
              <w:divBdr>
                <w:top w:val="none" w:sz="0" w:space="0" w:color="auto"/>
                <w:left w:val="none" w:sz="0" w:space="0" w:color="auto"/>
                <w:bottom w:val="none" w:sz="0" w:space="0" w:color="auto"/>
                <w:right w:val="none" w:sz="0" w:space="0" w:color="auto"/>
              </w:divBdr>
              <w:divsChild>
                <w:div w:id="616329392">
                  <w:marLeft w:val="0"/>
                  <w:marRight w:val="0"/>
                  <w:marTop w:val="0"/>
                  <w:marBottom w:val="0"/>
                  <w:divBdr>
                    <w:top w:val="none" w:sz="0" w:space="0" w:color="auto"/>
                    <w:left w:val="none" w:sz="0" w:space="0" w:color="auto"/>
                    <w:bottom w:val="none" w:sz="0" w:space="0" w:color="auto"/>
                    <w:right w:val="none" w:sz="0" w:space="0" w:color="auto"/>
                  </w:divBdr>
                  <w:divsChild>
                    <w:div w:id="341780163">
                      <w:marLeft w:val="0"/>
                      <w:marRight w:val="0"/>
                      <w:marTop w:val="0"/>
                      <w:marBottom w:val="0"/>
                      <w:divBdr>
                        <w:top w:val="none" w:sz="0" w:space="0" w:color="auto"/>
                        <w:left w:val="none" w:sz="0" w:space="0" w:color="auto"/>
                        <w:bottom w:val="none" w:sz="0" w:space="0" w:color="auto"/>
                        <w:right w:val="none" w:sz="0" w:space="0" w:color="auto"/>
                      </w:divBdr>
                      <w:divsChild>
                        <w:div w:id="94980659">
                          <w:marLeft w:val="0"/>
                          <w:marRight w:val="0"/>
                          <w:marTop w:val="225"/>
                          <w:marBottom w:val="150"/>
                          <w:divBdr>
                            <w:top w:val="none" w:sz="0" w:space="4" w:color="auto"/>
                            <w:left w:val="none" w:sz="0" w:space="0" w:color="auto"/>
                            <w:bottom w:val="single" w:sz="6" w:space="4" w:color="CECECE"/>
                            <w:right w:val="none" w:sz="0" w:space="0" w:color="auto"/>
                          </w:divBdr>
                          <w:divsChild>
                            <w:div w:id="83037248">
                              <w:marLeft w:val="0"/>
                              <w:marRight w:val="0"/>
                              <w:marTop w:val="0"/>
                              <w:marBottom w:val="0"/>
                              <w:divBdr>
                                <w:top w:val="none" w:sz="0" w:space="0" w:color="auto"/>
                                <w:left w:val="none" w:sz="0" w:space="0" w:color="auto"/>
                                <w:bottom w:val="none" w:sz="0" w:space="0" w:color="auto"/>
                                <w:right w:val="none" w:sz="0" w:space="0" w:color="auto"/>
                              </w:divBdr>
                              <w:divsChild>
                                <w:div w:id="2096855012">
                                  <w:marLeft w:val="0"/>
                                  <w:marRight w:val="0"/>
                                  <w:marTop w:val="0"/>
                                  <w:marBottom w:val="0"/>
                                  <w:divBdr>
                                    <w:top w:val="none" w:sz="0" w:space="0" w:color="auto"/>
                                    <w:left w:val="none" w:sz="0" w:space="0" w:color="auto"/>
                                    <w:bottom w:val="none" w:sz="0" w:space="0" w:color="auto"/>
                                    <w:right w:val="none" w:sz="0" w:space="0" w:color="auto"/>
                                  </w:divBdr>
                                  <w:divsChild>
                                    <w:div w:id="16809088">
                                      <w:marLeft w:val="0"/>
                                      <w:marRight w:val="135"/>
                                      <w:marTop w:val="0"/>
                                      <w:marBottom w:val="0"/>
                                      <w:divBdr>
                                        <w:top w:val="none" w:sz="0" w:space="0" w:color="auto"/>
                                        <w:left w:val="none" w:sz="0" w:space="0" w:color="auto"/>
                                        <w:bottom w:val="none" w:sz="0" w:space="0" w:color="auto"/>
                                        <w:right w:val="none" w:sz="0" w:space="0" w:color="auto"/>
                                      </w:divBdr>
                                    </w:div>
                                    <w:div w:id="203483817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30858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792143">
              <w:marLeft w:val="0"/>
              <w:marRight w:val="0"/>
              <w:marTop w:val="0"/>
              <w:marBottom w:val="0"/>
              <w:divBdr>
                <w:top w:val="none" w:sz="0" w:space="0" w:color="auto"/>
                <w:left w:val="none" w:sz="0" w:space="0" w:color="auto"/>
                <w:bottom w:val="none" w:sz="0" w:space="0" w:color="auto"/>
                <w:right w:val="none" w:sz="0" w:space="0" w:color="auto"/>
              </w:divBdr>
            </w:div>
          </w:divsChild>
        </w:div>
        <w:div w:id="1781532054">
          <w:marLeft w:val="0"/>
          <w:marRight w:val="0"/>
          <w:marTop w:val="150"/>
          <w:marBottom w:val="0"/>
          <w:divBdr>
            <w:top w:val="none" w:sz="0" w:space="0" w:color="auto"/>
            <w:left w:val="none" w:sz="0" w:space="0" w:color="auto"/>
            <w:bottom w:val="none" w:sz="0" w:space="0" w:color="auto"/>
            <w:right w:val="none" w:sz="0" w:space="0" w:color="auto"/>
          </w:divBdr>
          <w:divsChild>
            <w:div w:id="803304662">
              <w:marLeft w:val="0"/>
              <w:marRight w:val="0"/>
              <w:marTop w:val="0"/>
              <w:marBottom w:val="0"/>
              <w:divBdr>
                <w:top w:val="none" w:sz="0" w:space="0" w:color="auto"/>
                <w:left w:val="none" w:sz="0" w:space="0" w:color="auto"/>
                <w:bottom w:val="none" w:sz="0" w:space="0" w:color="auto"/>
                <w:right w:val="none" w:sz="0" w:space="0" w:color="auto"/>
              </w:divBdr>
              <w:divsChild>
                <w:div w:id="200543226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937942">
      <w:bodyDiv w:val="1"/>
      <w:marLeft w:val="0"/>
      <w:marRight w:val="0"/>
      <w:marTop w:val="0"/>
      <w:marBottom w:val="0"/>
      <w:divBdr>
        <w:top w:val="none" w:sz="0" w:space="0" w:color="auto"/>
        <w:left w:val="none" w:sz="0" w:space="0" w:color="auto"/>
        <w:bottom w:val="none" w:sz="0" w:space="0" w:color="auto"/>
        <w:right w:val="none" w:sz="0" w:space="0" w:color="auto"/>
      </w:divBdr>
    </w:div>
    <w:div w:id="287323864">
      <w:bodyDiv w:val="1"/>
      <w:marLeft w:val="0"/>
      <w:marRight w:val="0"/>
      <w:marTop w:val="0"/>
      <w:marBottom w:val="0"/>
      <w:divBdr>
        <w:top w:val="none" w:sz="0" w:space="0" w:color="auto"/>
        <w:left w:val="none" w:sz="0" w:space="0" w:color="auto"/>
        <w:bottom w:val="none" w:sz="0" w:space="0" w:color="auto"/>
        <w:right w:val="none" w:sz="0" w:space="0" w:color="auto"/>
      </w:divBdr>
      <w:divsChild>
        <w:div w:id="282082343">
          <w:marLeft w:val="0"/>
          <w:marRight w:val="0"/>
          <w:marTop w:val="0"/>
          <w:marBottom w:val="150"/>
          <w:divBdr>
            <w:top w:val="none" w:sz="0" w:space="0" w:color="auto"/>
            <w:left w:val="none" w:sz="0" w:space="0" w:color="auto"/>
            <w:bottom w:val="none" w:sz="0" w:space="0" w:color="auto"/>
            <w:right w:val="none" w:sz="0" w:space="0" w:color="auto"/>
          </w:divBdr>
          <w:divsChild>
            <w:div w:id="1253706943">
              <w:marLeft w:val="0"/>
              <w:marRight w:val="0"/>
              <w:marTop w:val="0"/>
              <w:marBottom w:val="0"/>
              <w:divBdr>
                <w:top w:val="none" w:sz="0" w:space="0" w:color="auto"/>
                <w:left w:val="none" w:sz="0" w:space="0" w:color="auto"/>
                <w:bottom w:val="none" w:sz="0" w:space="0" w:color="auto"/>
                <w:right w:val="none" w:sz="0" w:space="0" w:color="auto"/>
              </w:divBdr>
              <w:divsChild>
                <w:div w:id="180946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7985">
          <w:marLeft w:val="0"/>
          <w:marRight w:val="0"/>
          <w:marTop w:val="0"/>
          <w:marBottom w:val="150"/>
          <w:divBdr>
            <w:top w:val="none" w:sz="0" w:space="0" w:color="auto"/>
            <w:left w:val="none" w:sz="0" w:space="0" w:color="auto"/>
            <w:bottom w:val="none" w:sz="0" w:space="0" w:color="auto"/>
            <w:right w:val="none" w:sz="0" w:space="0" w:color="auto"/>
          </w:divBdr>
        </w:div>
        <w:div w:id="983042686">
          <w:marLeft w:val="0"/>
          <w:marRight w:val="0"/>
          <w:marTop w:val="0"/>
          <w:marBottom w:val="0"/>
          <w:divBdr>
            <w:top w:val="none" w:sz="0" w:space="0" w:color="auto"/>
            <w:left w:val="none" w:sz="0" w:space="0" w:color="auto"/>
            <w:bottom w:val="none" w:sz="0" w:space="0" w:color="auto"/>
            <w:right w:val="none" w:sz="0" w:space="0" w:color="auto"/>
          </w:divBdr>
          <w:divsChild>
            <w:div w:id="11898330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87903521">
      <w:bodyDiv w:val="1"/>
      <w:marLeft w:val="0"/>
      <w:marRight w:val="0"/>
      <w:marTop w:val="0"/>
      <w:marBottom w:val="0"/>
      <w:divBdr>
        <w:top w:val="none" w:sz="0" w:space="0" w:color="auto"/>
        <w:left w:val="none" w:sz="0" w:space="0" w:color="auto"/>
        <w:bottom w:val="none" w:sz="0" w:space="0" w:color="auto"/>
        <w:right w:val="none" w:sz="0" w:space="0" w:color="auto"/>
      </w:divBdr>
      <w:divsChild>
        <w:div w:id="1639725494">
          <w:marLeft w:val="0"/>
          <w:marRight w:val="0"/>
          <w:marTop w:val="0"/>
          <w:marBottom w:val="0"/>
          <w:divBdr>
            <w:top w:val="none" w:sz="0" w:space="0" w:color="auto"/>
            <w:left w:val="none" w:sz="0" w:space="0" w:color="auto"/>
            <w:bottom w:val="dotted" w:sz="6" w:space="4" w:color="DDDDDD"/>
            <w:right w:val="none" w:sz="0" w:space="0" w:color="auto"/>
          </w:divBdr>
        </w:div>
      </w:divsChild>
    </w:div>
    <w:div w:id="288051763">
      <w:bodyDiv w:val="1"/>
      <w:marLeft w:val="0"/>
      <w:marRight w:val="0"/>
      <w:marTop w:val="0"/>
      <w:marBottom w:val="0"/>
      <w:divBdr>
        <w:top w:val="none" w:sz="0" w:space="0" w:color="auto"/>
        <w:left w:val="none" w:sz="0" w:space="0" w:color="auto"/>
        <w:bottom w:val="none" w:sz="0" w:space="0" w:color="auto"/>
        <w:right w:val="none" w:sz="0" w:space="0" w:color="auto"/>
      </w:divBdr>
      <w:divsChild>
        <w:div w:id="608513888">
          <w:marLeft w:val="0"/>
          <w:marRight w:val="0"/>
          <w:marTop w:val="0"/>
          <w:marBottom w:val="0"/>
          <w:divBdr>
            <w:top w:val="none" w:sz="0" w:space="0" w:color="auto"/>
            <w:left w:val="none" w:sz="0" w:space="0" w:color="auto"/>
            <w:bottom w:val="dotted" w:sz="6" w:space="4" w:color="DDDDDD"/>
            <w:right w:val="none" w:sz="0" w:space="0" w:color="auto"/>
          </w:divBdr>
        </w:div>
      </w:divsChild>
    </w:div>
    <w:div w:id="288559488">
      <w:bodyDiv w:val="1"/>
      <w:marLeft w:val="0"/>
      <w:marRight w:val="0"/>
      <w:marTop w:val="0"/>
      <w:marBottom w:val="0"/>
      <w:divBdr>
        <w:top w:val="none" w:sz="0" w:space="0" w:color="auto"/>
        <w:left w:val="none" w:sz="0" w:space="0" w:color="auto"/>
        <w:bottom w:val="none" w:sz="0" w:space="0" w:color="auto"/>
        <w:right w:val="none" w:sz="0" w:space="0" w:color="auto"/>
      </w:divBdr>
      <w:divsChild>
        <w:div w:id="2051957400">
          <w:marLeft w:val="0"/>
          <w:marRight w:val="0"/>
          <w:marTop w:val="0"/>
          <w:marBottom w:val="0"/>
          <w:divBdr>
            <w:top w:val="none" w:sz="0" w:space="0" w:color="auto"/>
            <w:left w:val="none" w:sz="0" w:space="0" w:color="auto"/>
            <w:bottom w:val="none" w:sz="0" w:space="0" w:color="auto"/>
            <w:right w:val="none" w:sz="0" w:space="0" w:color="auto"/>
          </w:divBdr>
          <w:divsChild>
            <w:div w:id="811942966">
              <w:marLeft w:val="0"/>
              <w:marRight w:val="0"/>
              <w:marTop w:val="0"/>
              <w:marBottom w:val="0"/>
              <w:divBdr>
                <w:top w:val="none" w:sz="0" w:space="0" w:color="auto"/>
                <w:left w:val="none" w:sz="0" w:space="0" w:color="auto"/>
                <w:bottom w:val="none" w:sz="0" w:space="0" w:color="auto"/>
                <w:right w:val="none" w:sz="0" w:space="0" w:color="auto"/>
              </w:divBdr>
              <w:divsChild>
                <w:div w:id="330062672">
                  <w:marLeft w:val="0"/>
                  <w:marRight w:val="0"/>
                  <w:marTop w:val="0"/>
                  <w:marBottom w:val="0"/>
                  <w:divBdr>
                    <w:top w:val="none" w:sz="0" w:space="0" w:color="auto"/>
                    <w:left w:val="none" w:sz="0" w:space="0" w:color="auto"/>
                    <w:bottom w:val="none" w:sz="0" w:space="0" w:color="auto"/>
                    <w:right w:val="none" w:sz="0" w:space="0" w:color="auto"/>
                  </w:divBdr>
                  <w:divsChild>
                    <w:div w:id="306319321">
                      <w:marLeft w:val="0"/>
                      <w:marRight w:val="0"/>
                      <w:marTop w:val="0"/>
                      <w:marBottom w:val="0"/>
                      <w:divBdr>
                        <w:top w:val="none" w:sz="0" w:space="0" w:color="auto"/>
                        <w:left w:val="none" w:sz="0" w:space="0" w:color="auto"/>
                        <w:bottom w:val="none" w:sz="0" w:space="0" w:color="auto"/>
                        <w:right w:val="none" w:sz="0" w:space="0" w:color="auto"/>
                      </w:divBdr>
                      <w:divsChild>
                        <w:div w:id="122189085">
                          <w:marLeft w:val="0"/>
                          <w:marRight w:val="0"/>
                          <w:marTop w:val="0"/>
                          <w:marBottom w:val="0"/>
                          <w:divBdr>
                            <w:top w:val="none" w:sz="0" w:space="0" w:color="auto"/>
                            <w:left w:val="none" w:sz="0" w:space="0" w:color="auto"/>
                            <w:bottom w:val="none" w:sz="0" w:space="0" w:color="auto"/>
                            <w:right w:val="none" w:sz="0" w:space="0" w:color="auto"/>
                          </w:divBdr>
                          <w:divsChild>
                            <w:div w:id="10505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824559">
      <w:bodyDiv w:val="1"/>
      <w:marLeft w:val="0"/>
      <w:marRight w:val="0"/>
      <w:marTop w:val="0"/>
      <w:marBottom w:val="0"/>
      <w:divBdr>
        <w:top w:val="none" w:sz="0" w:space="0" w:color="auto"/>
        <w:left w:val="none" w:sz="0" w:space="0" w:color="auto"/>
        <w:bottom w:val="none" w:sz="0" w:space="0" w:color="auto"/>
        <w:right w:val="none" w:sz="0" w:space="0" w:color="auto"/>
      </w:divBdr>
      <w:divsChild>
        <w:div w:id="1737701894">
          <w:marLeft w:val="0"/>
          <w:marRight w:val="0"/>
          <w:marTop w:val="0"/>
          <w:marBottom w:val="0"/>
          <w:divBdr>
            <w:top w:val="none" w:sz="0" w:space="0" w:color="auto"/>
            <w:left w:val="none" w:sz="0" w:space="0" w:color="auto"/>
            <w:bottom w:val="none" w:sz="0" w:space="0" w:color="auto"/>
            <w:right w:val="none" w:sz="0" w:space="0" w:color="auto"/>
          </w:divBdr>
          <w:divsChild>
            <w:div w:id="1035273432">
              <w:marLeft w:val="0"/>
              <w:marRight w:val="0"/>
              <w:marTop w:val="0"/>
              <w:marBottom w:val="0"/>
              <w:divBdr>
                <w:top w:val="none" w:sz="0" w:space="0" w:color="auto"/>
                <w:left w:val="none" w:sz="0" w:space="0" w:color="auto"/>
                <w:bottom w:val="none" w:sz="0" w:space="0" w:color="auto"/>
                <w:right w:val="none" w:sz="0" w:space="0" w:color="auto"/>
              </w:divBdr>
              <w:divsChild>
                <w:div w:id="1597010777">
                  <w:marLeft w:val="0"/>
                  <w:marRight w:val="0"/>
                  <w:marTop w:val="0"/>
                  <w:marBottom w:val="0"/>
                  <w:divBdr>
                    <w:top w:val="none" w:sz="0" w:space="0" w:color="auto"/>
                    <w:left w:val="none" w:sz="0" w:space="0" w:color="auto"/>
                    <w:bottom w:val="none" w:sz="0" w:space="0" w:color="auto"/>
                    <w:right w:val="none" w:sz="0" w:space="0" w:color="auto"/>
                  </w:divBdr>
                  <w:divsChild>
                    <w:div w:id="1990403974">
                      <w:marLeft w:val="0"/>
                      <w:marRight w:val="0"/>
                      <w:marTop w:val="0"/>
                      <w:marBottom w:val="0"/>
                      <w:divBdr>
                        <w:top w:val="none" w:sz="0" w:space="0" w:color="auto"/>
                        <w:left w:val="none" w:sz="0" w:space="0" w:color="auto"/>
                        <w:bottom w:val="none" w:sz="0" w:space="0" w:color="auto"/>
                        <w:right w:val="none" w:sz="0" w:space="0" w:color="auto"/>
                      </w:divBdr>
                      <w:divsChild>
                        <w:div w:id="1355184236">
                          <w:marLeft w:val="0"/>
                          <w:marRight w:val="0"/>
                          <w:marTop w:val="0"/>
                          <w:marBottom w:val="0"/>
                          <w:divBdr>
                            <w:top w:val="none" w:sz="0" w:space="0" w:color="auto"/>
                            <w:left w:val="none" w:sz="0" w:space="0" w:color="auto"/>
                            <w:bottom w:val="none" w:sz="0" w:space="0" w:color="auto"/>
                            <w:right w:val="none" w:sz="0" w:space="0" w:color="auto"/>
                          </w:divBdr>
                          <w:divsChild>
                            <w:div w:id="1730878671">
                              <w:marLeft w:val="0"/>
                              <w:marRight w:val="0"/>
                              <w:marTop w:val="0"/>
                              <w:marBottom w:val="0"/>
                              <w:divBdr>
                                <w:top w:val="none" w:sz="0" w:space="0" w:color="auto"/>
                                <w:left w:val="none" w:sz="0" w:space="0" w:color="auto"/>
                                <w:bottom w:val="none" w:sz="0" w:space="0" w:color="auto"/>
                                <w:right w:val="none" w:sz="0" w:space="0" w:color="auto"/>
                              </w:divBdr>
                              <w:divsChild>
                                <w:div w:id="262567206">
                                  <w:marLeft w:val="0"/>
                                  <w:marRight w:val="0"/>
                                  <w:marTop w:val="0"/>
                                  <w:marBottom w:val="0"/>
                                  <w:divBdr>
                                    <w:top w:val="none" w:sz="0" w:space="0" w:color="auto"/>
                                    <w:left w:val="none" w:sz="0" w:space="0" w:color="auto"/>
                                    <w:bottom w:val="none" w:sz="0" w:space="0" w:color="auto"/>
                                    <w:right w:val="none" w:sz="0" w:space="0" w:color="auto"/>
                                  </w:divBdr>
                                  <w:divsChild>
                                    <w:div w:id="1739550485">
                                      <w:marLeft w:val="0"/>
                                      <w:marRight w:val="0"/>
                                      <w:marTop w:val="0"/>
                                      <w:marBottom w:val="0"/>
                                      <w:divBdr>
                                        <w:top w:val="none" w:sz="0" w:space="0" w:color="auto"/>
                                        <w:left w:val="none" w:sz="0" w:space="0" w:color="auto"/>
                                        <w:bottom w:val="none" w:sz="0" w:space="0" w:color="auto"/>
                                        <w:right w:val="none" w:sz="0" w:space="0" w:color="auto"/>
                                      </w:divBdr>
                                      <w:divsChild>
                                        <w:div w:id="2010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9169565">
      <w:bodyDiv w:val="1"/>
      <w:marLeft w:val="0"/>
      <w:marRight w:val="0"/>
      <w:marTop w:val="0"/>
      <w:marBottom w:val="0"/>
      <w:divBdr>
        <w:top w:val="none" w:sz="0" w:space="0" w:color="auto"/>
        <w:left w:val="none" w:sz="0" w:space="0" w:color="auto"/>
        <w:bottom w:val="none" w:sz="0" w:space="0" w:color="auto"/>
        <w:right w:val="none" w:sz="0" w:space="0" w:color="auto"/>
      </w:divBdr>
    </w:div>
    <w:div w:id="289169609">
      <w:bodyDiv w:val="1"/>
      <w:marLeft w:val="0"/>
      <w:marRight w:val="0"/>
      <w:marTop w:val="0"/>
      <w:marBottom w:val="0"/>
      <w:divBdr>
        <w:top w:val="none" w:sz="0" w:space="0" w:color="auto"/>
        <w:left w:val="none" w:sz="0" w:space="0" w:color="auto"/>
        <w:bottom w:val="none" w:sz="0" w:space="0" w:color="auto"/>
        <w:right w:val="none" w:sz="0" w:space="0" w:color="auto"/>
      </w:divBdr>
    </w:div>
    <w:div w:id="289748198">
      <w:bodyDiv w:val="1"/>
      <w:marLeft w:val="0"/>
      <w:marRight w:val="0"/>
      <w:marTop w:val="0"/>
      <w:marBottom w:val="0"/>
      <w:divBdr>
        <w:top w:val="none" w:sz="0" w:space="0" w:color="auto"/>
        <w:left w:val="none" w:sz="0" w:space="0" w:color="auto"/>
        <w:bottom w:val="none" w:sz="0" w:space="0" w:color="auto"/>
        <w:right w:val="none" w:sz="0" w:space="0" w:color="auto"/>
      </w:divBdr>
      <w:divsChild>
        <w:div w:id="383602317">
          <w:marLeft w:val="0"/>
          <w:marRight w:val="0"/>
          <w:marTop w:val="0"/>
          <w:marBottom w:val="0"/>
          <w:divBdr>
            <w:top w:val="none" w:sz="0" w:space="0" w:color="auto"/>
            <w:left w:val="none" w:sz="0" w:space="0" w:color="auto"/>
            <w:bottom w:val="dotted" w:sz="6" w:space="4" w:color="DDDDDD"/>
            <w:right w:val="none" w:sz="0" w:space="0" w:color="auto"/>
          </w:divBdr>
          <w:divsChild>
            <w:div w:id="109525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136393">
      <w:bodyDiv w:val="1"/>
      <w:marLeft w:val="0"/>
      <w:marRight w:val="0"/>
      <w:marTop w:val="0"/>
      <w:marBottom w:val="0"/>
      <w:divBdr>
        <w:top w:val="none" w:sz="0" w:space="0" w:color="auto"/>
        <w:left w:val="none" w:sz="0" w:space="0" w:color="auto"/>
        <w:bottom w:val="none" w:sz="0" w:space="0" w:color="auto"/>
        <w:right w:val="none" w:sz="0" w:space="0" w:color="auto"/>
      </w:divBdr>
    </w:div>
    <w:div w:id="290212261">
      <w:bodyDiv w:val="1"/>
      <w:marLeft w:val="0"/>
      <w:marRight w:val="0"/>
      <w:marTop w:val="0"/>
      <w:marBottom w:val="0"/>
      <w:divBdr>
        <w:top w:val="none" w:sz="0" w:space="0" w:color="auto"/>
        <w:left w:val="none" w:sz="0" w:space="0" w:color="auto"/>
        <w:bottom w:val="none" w:sz="0" w:space="0" w:color="auto"/>
        <w:right w:val="none" w:sz="0" w:space="0" w:color="auto"/>
      </w:divBdr>
      <w:divsChild>
        <w:div w:id="2000841182">
          <w:marLeft w:val="0"/>
          <w:marRight w:val="0"/>
          <w:marTop w:val="0"/>
          <w:marBottom w:val="0"/>
          <w:divBdr>
            <w:top w:val="none" w:sz="0" w:space="0" w:color="auto"/>
            <w:left w:val="none" w:sz="0" w:space="0" w:color="auto"/>
            <w:bottom w:val="dotted" w:sz="6" w:space="4" w:color="DDDDDD"/>
            <w:right w:val="none" w:sz="0" w:space="0" w:color="auto"/>
          </w:divBdr>
        </w:div>
      </w:divsChild>
    </w:div>
    <w:div w:id="290404731">
      <w:bodyDiv w:val="1"/>
      <w:marLeft w:val="0"/>
      <w:marRight w:val="0"/>
      <w:marTop w:val="0"/>
      <w:marBottom w:val="0"/>
      <w:divBdr>
        <w:top w:val="none" w:sz="0" w:space="0" w:color="auto"/>
        <w:left w:val="none" w:sz="0" w:space="0" w:color="auto"/>
        <w:bottom w:val="none" w:sz="0" w:space="0" w:color="auto"/>
        <w:right w:val="none" w:sz="0" w:space="0" w:color="auto"/>
      </w:divBdr>
      <w:divsChild>
        <w:div w:id="1561088169">
          <w:marLeft w:val="0"/>
          <w:marRight w:val="0"/>
          <w:marTop w:val="0"/>
          <w:marBottom w:val="0"/>
          <w:divBdr>
            <w:top w:val="none" w:sz="0" w:space="0" w:color="auto"/>
            <w:left w:val="none" w:sz="0" w:space="0" w:color="auto"/>
            <w:bottom w:val="dotted" w:sz="6" w:space="4" w:color="DDDDDD"/>
            <w:right w:val="none" w:sz="0" w:space="0" w:color="auto"/>
          </w:divBdr>
          <w:divsChild>
            <w:div w:id="20526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404941">
      <w:bodyDiv w:val="1"/>
      <w:marLeft w:val="0"/>
      <w:marRight w:val="0"/>
      <w:marTop w:val="0"/>
      <w:marBottom w:val="0"/>
      <w:divBdr>
        <w:top w:val="none" w:sz="0" w:space="0" w:color="auto"/>
        <w:left w:val="none" w:sz="0" w:space="0" w:color="auto"/>
        <w:bottom w:val="none" w:sz="0" w:space="0" w:color="auto"/>
        <w:right w:val="none" w:sz="0" w:space="0" w:color="auto"/>
      </w:divBdr>
      <w:divsChild>
        <w:div w:id="1268657536">
          <w:marLeft w:val="0"/>
          <w:marRight w:val="0"/>
          <w:marTop w:val="0"/>
          <w:marBottom w:val="0"/>
          <w:divBdr>
            <w:top w:val="none" w:sz="0" w:space="0" w:color="auto"/>
            <w:left w:val="none" w:sz="0" w:space="0" w:color="auto"/>
            <w:bottom w:val="none" w:sz="0" w:space="0" w:color="auto"/>
            <w:right w:val="none" w:sz="0" w:space="0" w:color="auto"/>
          </w:divBdr>
          <w:divsChild>
            <w:div w:id="843975316">
              <w:marLeft w:val="0"/>
              <w:marRight w:val="0"/>
              <w:marTop w:val="0"/>
              <w:marBottom w:val="0"/>
              <w:divBdr>
                <w:top w:val="none" w:sz="0" w:space="0" w:color="auto"/>
                <w:left w:val="none" w:sz="0" w:space="0" w:color="auto"/>
                <w:bottom w:val="none" w:sz="0" w:space="0" w:color="auto"/>
                <w:right w:val="none" w:sz="0" w:space="0" w:color="auto"/>
              </w:divBdr>
              <w:divsChild>
                <w:div w:id="627006488">
                  <w:marLeft w:val="0"/>
                  <w:marRight w:val="0"/>
                  <w:marTop w:val="0"/>
                  <w:marBottom w:val="0"/>
                  <w:divBdr>
                    <w:top w:val="none" w:sz="0" w:space="0" w:color="auto"/>
                    <w:left w:val="none" w:sz="0" w:space="0" w:color="auto"/>
                    <w:bottom w:val="none" w:sz="0" w:space="0" w:color="auto"/>
                    <w:right w:val="none" w:sz="0" w:space="0" w:color="auto"/>
                  </w:divBdr>
                  <w:divsChild>
                    <w:div w:id="1065949704">
                      <w:marLeft w:val="0"/>
                      <w:marRight w:val="0"/>
                      <w:marTop w:val="0"/>
                      <w:marBottom w:val="0"/>
                      <w:divBdr>
                        <w:top w:val="none" w:sz="0" w:space="0" w:color="auto"/>
                        <w:left w:val="none" w:sz="0" w:space="0" w:color="auto"/>
                        <w:bottom w:val="none" w:sz="0" w:space="0" w:color="auto"/>
                        <w:right w:val="none" w:sz="0" w:space="0" w:color="auto"/>
                      </w:divBdr>
                      <w:divsChild>
                        <w:div w:id="1096709964">
                          <w:marLeft w:val="0"/>
                          <w:marRight w:val="0"/>
                          <w:marTop w:val="0"/>
                          <w:marBottom w:val="0"/>
                          <w:divBdr>
                            <w:top w:val="none" w:sz="0" w:space="0" w:color="auto"/>
                            <w:left w:val="none" w:sz="0" w:space="0" w:color="auto"/>
                            <w:bottom w:val="none" w:sz="0" w:space="0" w:color="auto"/>
                            <w:right w:val="none" w:sz="0" w:space="0" w:color="auto"/>
                          </w:divBdr>
                          <w:divsChild>
                            <w:div w:id="1901405959">
                              <w:marLeft w:val="0"/>
                              <w:marRight w:val="0"/>
                              <w:marTop w:val="0"/>
                              <w:marBottom w:val="0"/>
                              <w:divBdr>
                                <w:top w:val="none" w:sz="0" w:space="0" w:color="auto"/>
                                <w:left w:val="none" w:sz="0" w:space="0" w:color="auto"/>
                                <w:bottom w:val="none" w:sz="0" w:space="0" w:color="auto"/>
                                <w:right w:val="none" w:sz="0" w:space="0" w:color="auto"/>
                              </w:divBdr>
                              <w:divsChild>
                                <w:div w:id="556746436">
                                  <w:marLeft w:val="0"/>
                                  <w:marRight w:val="0"/>
                                  <w:marTop w:val="0"/>
                                  <w:marBottom w:val="0"/>
                                  <w:divBdr>
                                    <w:top w:val="none" w:sz="0" w:space="0" w:color="auto"/>
                                    <w:left w:val="none" w:sz="0" w:space="0" w:color="auto"/>
                                    <w:bottom w:val="none" w:sz="0" w:space="0" w:color="auto"/>
                                    <w:right w:val="none" w:sz="0" w:space="0" w:color="auto"/>
                                  </w:divBdr>
                                  <w:divsChild>
                                    <w:div w:id="156575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944681">
      <w:bodyDiv w:val="1"/>
      <w:marLeft w:val="0"/>
      <w:marRight w:val="0"/>
      <w:marTop w:val="0"/>
      <w:marBottom w:val="0"/>
      <w:divBdr>
        <w:top w:val="none" w:sz="0" w:space="0" w:color="auto"/>
        <w:left w:val="none" w:sz="0" w:space="0" w:color="auto"/>
        <w:bottom w:val="none" w:sz="0" w:space="0" w:color="auto"/>
        <w:right w:val="none" w:sz="0" w:space="0" w:color="auto"/>
      </w:divBdr>
    </w:div>
    <w:div w:id="290981100">
      <w:bodyDiv w:val="1"/>
      <w:marLeft w:val="0"/>
      <w:marRight w:val="0"/>
      <w:marTop w:val="0"/>
      <w:marBottom w:val="0"/>
      <w:divBdr>
        <w:top w:val="none" w:sz="0" w:space="0" w:color="auto"/>
        <w:left w:val="none" w:sz="0" w:space="0" w:color="auto"/>
        <w:bottom w:val="none" w:sz="0" w:space="0" w:color="auto"/>
        <w:right w:val="none" w:sz="0" w:space="0" w:color="auto"/>
      </w:divBdr>
      <w:divsChild>
        <w:div w:id="1763064296">
          <w:marLeft w:val="0"/>
          <w:marRight w:val="0"/>
          <w:marTop w:val="0"/>
          <w:marBottom w:val="0"/>
          <w:divBdr>
            <w:top w:val="none" w:sz="0" w:space="0" w:color="auto"/>
            <w:left w:val="none" w:sz="0" w:space="0" w:color="auto"/>
            <w:bottom w:val="none" w:sz="0" w:space="0" w:color="auto"/>
            <w:right w:val="none" w:sz="0" w:space="0" w:color="auto"/>
          </w:divBdr>
          <w:divsChild>
            <w:div w:id="975988079">
              <w:marLeft w:val="0"/>
              <w:marRight w:val="0"/>
              <w:marTop w:val="0"/>
              <w:marBottom w:val="0"/>
              <w:divBdr>
                <w:top w:val="none" w:sz="0" w:space="0" w:color="auto"/>
                <w:left w:val="none" w:sz="0" w:space="0" w:color="auto"/>
                <w:bottom w:val="none" w:sz="0" w:space="0" w:color="auto"/>
                <w:right w:val="none" w:sz="0" w:space="0" w:color="auto"/>
              </w:divBdr>
              <w:divsChild>
                <w:div w:id="769739235">
                  <w:marLeft w:val="0"/>
                  <w:marRight w:val="0"/>
                  <w:marTop w:val="0"/>
                  <w:marBottom w:val="0"/>
                  <w:divBdr>
                    <w:top w:val="none" w:sz="0" w:space="0" w:color="auto"/>
                    <w:left w:val="none" w:sz="0" w:space="0" w:color="auto"/>
                    <w:bottom w:val="none" w:sz="0" w:space="0" w:color="auto"/>
                    <w:right w:val="none" w:sz="0" w:space="0" w:color="auto"/>
                  </w:divBdr>
                  <w:divsChild>
                    <w:div w:id="128206127">
                      <w:marLeft w:val="0"/>
                      <w:marRight w:val="0"/>
                      <w:marTop w:val="0"/>
                      <w:marBottom w:val="0"/>
                      <w:divBdr>
                        <w:top w:val="none" w:sz="0" w:space="0" w:color="auto"/>
                        <w:left w:val="none" w:sz="0" w:space="0" w:color="auto"/>
                        <w:bottom w:val="none" w:sz="0" w:space="0" w:color="auto"/>
                        <w:right w:val="none" w:sz="0" w:space="0" w:color="auto"/>
                      </w:divBdr>
                      <w:divsChild>
                        <w:div w:id="883757861">
                          <w:marLeft w:val="0"/>
                          <w:marRight w:val="0"/>
                          <w:marTop w:val="0"/>
                          <w:marBottom w:val="0"/>
                          <w:divBdr>
                            <w:top w:val="none" w:sz="0" w:space="0" w:color="auto"/>
                            <w:left w:val="none" w:sz="0" w:space="0" w:color="auto"/>
                            <w:bottom w:val="none" w:sz="0" w:space="0" w:color="auto"/>
                            <w:right w:val="none" w:sz="0" w:space="0" w:color="auto"/>
                          </w:divBdr>
                          <w:divsChild>
                            <w:div w:id="1888909722">
                              <w:marLeft w:val="0"/>
                              <w:marRight w:val="0"/>
                              <w:marTop w:val="0"/>
                              <w:marBottom w:val="0"/>
                              <w:divBdr>
                                <w:top w:val="none" w:sz="0" w:space="0" w:color="auto"/>
                                <w:left w:val="none" w:sz="0" w:space="0" w:color="auto"/>
                                <w:bottom w:val="none" w:sz="0" w:space="0" w:color="auto"/>
                                <w:right w:val="none" w:sz="0" w:space="0" w:color="auto"/>
                              </w:divBdr>
                              <w:divsChild>
                                <w:div w:id="1127892553">
                                  <w:marLeft w:val="0"/>
                                  <w:marRight w:val="0"/>
                                  <w:marTop w:val="0"/>
                                  <w:marBottom w:val="0"/>
                                  <w:divBdr>
                                    <w:top w:val="none" w:sz="0" w:space="0" w:color="auto"/>
                                    <w:left w:val="none" w:sz="0" w:space="0" w:color="auto"/>
                                    <w:bottom w:val="none" w:sz="0" w:space="0" w:color="auto"/>
                                    <w:right w:val="none" w:sz="0" w:space="0" w:color="auto"/>
                                  </w:divBdr>
                                  <w:divsChild>
                                    <w:div w:id="1634673601">
                                      <w:marLeft w:val="0"/>
                                      <w:marRight w:val="0"/>
                                      <w:marTop w:val="0"/>
                                      <w:marBottom w:val="0"/>
                                      <w:divBdr>
                                        <w:top w:val="none" w:sz="0" w:space="0" w:color="auto"/>
                                        <w:left w:val="none" w:sz="0" w:space="0" w:color="auto"/>
                                        <w:bottom w:val="none" w:sz="0" w:space="0" w:color="auto"/>
                                        <w:right w:val="none" w:sz="0" w:space="0" w:color="auto"/>
                                      </w:divBdr>
                                      <w:divsChild>
                                        <w:div w:id="111405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1520159">
      <w:bodyDiv w:val="1"/>
      <w:marLeft w:val="0"/>
      <w:marRight w:val="0"/>
      <w:marTop w:val="0"/>
      <w:marBottom w:val="0"/>
      <w:divBdr>
        <w:top w:val="none" w:sz="0" w:space="0" w:color="auto"/>
        <w:left w:val="none" w:sz="0" w:space="0" w:color="auto"/>
        <w:bottom w:val="none" w:sz="0" w:space="0" w:color="auto"/>
        <w:right w:val="none" w:sz="0" w:space="0" w:color="auto"/>
      </w:divBdr>
      <w:divsChild>
        <w:div w:id="1162504446">
          <w:marLeft w:val="0"/>
          <w:marRight w:val="0"/>
          <w:marTop w:val="0"/>
          <w:marBottom w:val="150"/>
          <w:divBdr>
            <w:top w:val="none" w:sz="0" w:space="0" w:color="auto"/>
            <w:left w:val="none" w:sz="0" w:space="0" w:color="auto"/>
            <w:bottom w:val="none" w:sz="0" w:space="0" w:color="auto"/>
            <w:right w:val="none" w:sz="0" w:space="0" w:color="auto"/>
          </w:divBdr>
        </w:div>
      </w:divsChild>
    </w:div>
    <w:div w:id="291863433">
      <w:bodyDiv w:val="1"/>
      <w:marLeft w:val="0"/>
      <w:marRight w:val="0"/>
      <w:marTop w:val="0"/>
      <w:marBottom w:val="0"/>
      <w:divBdr>
        <w:top w:val="none" w:sz="0" w:space="0" w:color="auto"/>
        <w:left w:val="none" w:sz="0" w:space="0" w:color="auto"/>
        <w:bottom w:val="none" w:sz="0" w:space="0" w:color="auto"/>
        <w:right w:val="none" w:sz="0" w:space="0" w:color="auto"/>
      </w:divBdr>
      <w:divsChild>
        <w:div w:id="606542296">
          <w:marLeft w:val="0"/>
          <w:marRight w:val="0"/>
          <w:marTop w:val="0"/>
          <w:marBottom w:val="0"/>
          <w:divBdr>
            <w:top w:val="none" w:sz="0" w:space="0" w:color="auto"/>
            <w:left w:val="none" w:sz="0" w:space="0" w:color="auto"/>
            <w:bottom w:val="none" w:sz="0" w:space="0" w:color="auto"/>
            <w:right w:val="none" w:sz="0" w:space="0" w:color="auto"/>
          </w:divBdr>
          <w:divsChild>
            <w:div w:id="161313487">
              <w:marLeft w:val="0"/>
              <w:marRight w:val="0"/>
              <w:marTop w:val="0"/>
              <w:marBottom w:val="0"/>
              <w:divBdr>
                <w:top w:val="none" w:sz="0" w:space="0" w:color="auto"/>
                <w:left w:val="none" w:sz="0" w:space="0" w:color="auto"/>
                <w:bottom w:val="none" w:sz="0" w:space="0" w:color="auto"/>
                <w:right w:val="none" w:sz="0" w:space="0" w:color="auto"/>
              </w:divBdr>
              <w:divsChild>
                <w:div w:id="1007830411">
                  <w:marLeft w:val="0"/>
                  <w:marRight w:val="0"/>
                  <w:marTop w:val="0"/>
                  <w:marBottom w:val="0"/>
                  <w:divBdr>
                    <w:top w:val="none" w:sz="0" w:space="0" w:color="auto"/>
                    <w:left w:val="none" w:sz="0" w:space="0" w:color="auto"/>
                    <w:bottom w:val="none" w:sz="0" w:space="0" w:color="auto"/>
                    <w:right w:val="none" w:sz="0" w:space="0" w:color="auto"/>
                  </w:divBdr>
                  <w:divsChild>
                    <w:div w:id="1554461307">
                      <w:marLeft w:val="0"/>
                      <w:marRight w:val="0"/>
                      <w:marTop w:val="0"/>
                      <w:marBottom w:val="0"/>
                      <w:divBdr>
                        <w:top w:val="none" w:sz="0" w:space="0" w:color="auto"/>
                        <w:left w:val="none" w:sz="0" w:space="0" w:color="auto"/>
                        <w:bottom w:val="none" w:sz="0" w:space="0" w:color="auto"/>
                        <w:right w:val="none" w:sz="0" w:space="0" w:color="auto"/>
                      </w:divBdr>
                      <w:divsChild>
                        <w:div w:id="913469844">
                          <w:marLeft w:val="0"/>
                          <w:marRight w:val="0"/>
                          <w:marTop w:val="0"/>
                          <w:marBottom w:val="0"/>
                          <w:divBdr>
                            <w:top w:val="none" w:sz="0" w:space="0" w:color="auto"/>
                            <w:left w:val="none" w:sz="0" w:space="0" w:color="auto"/>
                            <w:bottom w:val="none" w:sz="0" w:space="0" w:color="auto"/>
                            <w:right w:val="none" w:sz="0" w:space="0" w:color="auto"/>
                          </w:divBdr>
                          <w:divsChild>
                            <w:div w:id="980770150">
                              <w:marLeft w:val="0"/>
                              <w:marRight w:val="0"/>
                              <w:marTop w:val="0"/>
                              <w:marBottom w:val="0"/>
                              <w:divBdr>
                                <w:top w:val="none" w:sz="0" w:space="0" w:color="auto"/>
                                <w:left w:val="none" w:sz="0" w:space="0" w:color="auto"/>
                                <w:bottom w:val="none" w:sz="0" w:space="0" w:color="auto"/>
                                <w:right w:val="none" w:sz="0" w:space="0" w:color="auto"/>
                              </w:divBdr>
                              <w:divsChild>
                                <w:div w:id="529075122">
                                  <w:marLeft w:val="0"/>
                                  <w:marRight w:val="0"/>
                                  <w:marTop w:val="0"/>
                                  <w:marBottom w:val="0"/>
                                  <w:divBdr>
                                    <w:top w:val="none" w:sz="0" w:space="0" w:color="auto"/>
                                    <w:left w:val="none" w:sz="0" w:space="0" w:color="auto"/>
                                    <w:bottom w:val="none" w:sz="0" w:space="0" w:color="auto"/>
                                    <w:right w:val="none" w:sz="0" w:space="0" w:color="auto"/>
                                  </w:divBdr>
                                  <w:divsChild>
                                    <w:div w:id="201865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180405">
      <w:bodyDiv w:val="1"/>
      <w:marLeft w:val="0"/>
      <w:marRight w:val="0"/>
      <w:marTop w:val="0"/>
      <w:marBottom w:val="0"/>
      <w:divBdr>
        <w:top w:val="none" w:sz="0" w:space="0" w:color="auto"/>
        <w:left w:val="none" w:sz="0" w:space="0" w:color="auto"/>
        <w:bottom w:val="none" w:sz="0" w:space="0" w:color="auto"/>
        <w:right w:val="none" w:sz="0" w:space="0" w:color="auto"/>
      </w:divBdr>
      <w:divsChild>
        <w:div w:id="1994792662">
          <w:marLeft w:val="0"/>
          <w:marRight w:val="0"/>
          <w:marTop w:val="0"/>
          <w:marBottom w:val="0"/>
          <w:divBdr>
            <w:top w:val="none" w:sz="0" w:space="0" w:color="auto"/>
            <w:left w:val="none" w:sz="0" w:space="0" w:color="auto"/>
            <w:bottom w:val="none" w:sz="0" w:space="0" w:color="auto"/>
            <w:right w:val="none" w:sz="0" w:space="0" w:color="auto"/>
          </w:divBdr>
          <w:divsChild>
            <w:div w:id="1431311761">
              <w:marLeft w:val="0"/>
              <w:marRight w:val="0"/>
              <w:marTop w:val="0"/>
              <w:marBottom w:val="0"/>
              <w:divBdr>
                <w:top w:val="none" w:sz="0" w:space="0" w:color="auto"/>
                <w:left w:val="none" w:sz="0" w:space="0" w:color="auto"/>
                <w:bottom w:val="none" w:sz="0" w:space="0" w:color="auto"/>
                <w:right w:val="none" w:sz="0" w:space="0" w:color="auto"/>
              </w:divBdr>
              <w:divsChild>
                <w:div w:id="1247693564">
                  <w:marLeft w:val="0"/>
                  <w:marRight w:val="0"/>
                  <w:marTop w:val="0"/>
                  <w:marBottom w:val="0"/>
                  <w:divBdr>
                    <w:top w:val="none" w:sz="0" w:space="0" w:color="auto"/>
                    <w:left w:val="none" w:sz="0" w:space="0" w:color="auto"/>
                    <w:bottom w:val="none" w:sz="0" w:space="0" w:color="auto"/>
                    <w:right w:val="none" w:sz="0" w:space="0" w:color="auto"/>
                  </w:divBdr>
                  <w:divsChild>
                    <w:div w:id="245071162">
                      <w:marLeft w:val="0"/>
                      <w:marRight w:val="0"/>
                      <w:marTop w:val="0"/>
                      <w:marBottom w:val="0"/>
                      <w:divBdr>
                        <w:top w:val="none" w:sz="0" w:space="0" w:color="auto"/>
                        <w:left w:val="none" w:sz="0" w:space="0" w:color="auto"/>
                        <w:bottom w:val="none" w:sz="0" w:space="0" w:color="auto"/>
                        <w:right w:val="none" w:sz="0" w:space="0" w:color="auto"/>
                      </w:divBdr>
                      <w:divsChild>
                        <w:div w:id="1385984298">
                          <w:marLeft w:val="0"/>
                          <w:marRight w:val="0"/>
                          <w:marTop w:val="0"/>
                          <w:marBottom w:val="0"/>
                          <w:divBdr>
                            <w:top w:val="none" w:sz="0" w:space="0" w:color="auto"/>
                            <w:left w:val="none" w:sz="0" w:space="0" w:color="auto"/>
                            <w:bottom w:val="none" w:sz="0" w:space="0" w:color="auto"/>
                            <w:right w:val="none" w:sz="0" w:space="0" w:color="auto"/>
                          </w:divBdr>
                          <w:divsChild>
                            <w:div w:id="1739203645">
                              <w:marLeft w:val="0"/>
                              <w:marRight w:val="0"/>
                              <w:marTop w:val="0"/>
                              <w:marBottom w:val="0"/>
                              <w:divBdr>
                                <w:top w:val="none" w:sz="0" w:space="0" w:color="auto"/>
                                <w:left w:val="none" w:sz="0" w:space="0" w:color="auto"/>
                                <w:bottom w:val="none" w:sz="0" w:space="0" w:color="auto"/>
                                <w:right w:val="none" w:sz="0" w:space="0" w:color="auto"/>
                              </w:divBdr>
                              <w:divsChild>
                                <w:div w:id="2099405673">
                                  <w:marLeft w:val="0"/>
                                  <w:marRight w:val="0"/>
                                  <w:marTop w:val="0"/>
                                  <w:marBottom w:val="0"/>
                                  <w:divBdr>
                                    <w:top w:val="none" w:sz="0" w:space="0" w:color="auto"/>
                                    <w:left w:val="none" w:sz="0" w:space="0" w:color="auto"/>
                                    <w:bottom w:val="none" w:sz="0" w:space="0" w:color="auto"/>
                                    <w:right w:val="none" w:sz="0" w:space="0" w:color="auto"/>
                                  </w:divBdr>
                                  <w:divsChild>
                                    <w:div w:id="4456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252385">
      <w:bodyDiv w:val="1"/>
      <w:marLeft w:val="0"/>
      <w:marRight w:val="0"/>
      <w:marTop w:val="0"/>
      <w:marBottom w:val="0"/>
      <w:divBdr>
        <w:top w:val="none" w:sz="0" w:space="0" w:color="auto"/>
        <w:left w:val="none" w:sz="0" w:space="0" w:color="auto"/>
        <w:bottom w:val="none" w:sz="0" w:space="0" w:color="auto"/>
        <w:right w:val="none" w:sz="0" w:space="0" w:color="auto"/>
      </w:divBdr>
      <w:divsChild>
        <w:div w:id="1292176932">
          <w:marLeft w:val="0"/>
          <w:marRight w:val="0"/>
          <w:marTop w:val="0"/>
          <w:marBottom w:val="0"/>
          <w:divBdr>
            <w:top w:val="none" w:sz="0" w:space="0" w:color="auto"/>
            <w:left w:val="none" w:sz="0" w:space="0" w:color="auto"/>
            <w:bottom w:val="dotted" w:sz="6" w:space="4" w:color="DDDDDD"/>
            <w:right w:val="none" w:sz="0" w:space="0" w:color="auto"/>
          </w:divBdr>
          <w:divsChild>
            <w:div w:id="151522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368061">
      <w:bodyDiv w:val="1"/>
      <w:marLeft w:val="0"/>
      <w:marRight w:val="0"/>
      <w:marTop w:val="0"/>
      <w:marBottom w:val="0"/>
      <w:divBdr>
        <w:top w:val="none" w:sz="0" w:space="0" w:color="auto"/>
        <w:left w:val="none" w:sz="0" w:space="0" w:color="auto"/>
        <w:bottom w:val="none" w:sz="0" w:space="0" w:color="auto"/>
        <w:right w:val="none" w:sz="0" w:space="0" w:color="auto"/>
      </w:divBdr>
      <w:divsChild>
        <w:div w:id="1849518578">
          <w:marLeft w:val="0"/>
          <w:marRight w:val="0"/>
          <w:marTop w:val="0"/>
          <w:marBottom w:val="150"/>
          <w:divBdr>
            <w:top w:val="none" w:sz="0" w:space="0" w:color="auto"/>
            <w:left w:val="none" w:sz="0" w:space="0" w:color="auto"/>
            <w:bottom w:val="none" w:sz="0" w:space="0" w:color="auto"/>
            <w:right w:val="none" w:sz="0" w:space="0" w:color="auto"/>
          </w:divBdr>
        </w:div>
      </w:divsChild>
    </w:div>
    <w:div w:id="293366906">
      <w:bodyDiv w:val="1"/>
      <w:marLeft w:val="0"/>
      <w:marRight w:val="0"/>
      <w:marTop w:val="0"/>
      <w:marBottom w:val="0"/>
      <w:divBdr>
        <w:top w:val="none" w:sz="0" w:space="0" w:color="auto"/>
        <w:left w:val="none" w:sz="0" w:space="0" w:color="auto"/>
        <w:bottom w:val="none" w:sz="0" w:space="0" w:color="auto"/>
        <w:right w:val="none" w:sz="0" w:space="0" w:color="auto"/>
      </w:divBdr>
      <w:divsChild>
        <w:div w:id="565342878">
          <w:marLeft w:val="0"/>
          <w:marRight w:val="0"/>
          <w:marTop w:val="0"/>
          <w:marBottom w:val="300"/>
          <w:divBdr>
            <w:top w:val="none" w:sz="0" w:space="0" w:color="auto"/>
            <w:left w:val="none" w:sz="0" w:space="0" w:color="auto"/>
            <w:bottom w:val="none" w:sz="0" w:space="0" w:color="auto"/>
            <w:right w:val="none" w:sz="0" w:space="0" w:color="auto"/>
          </w:divBdr>
          <w:divsChild>
            <w:div w:id="781148007">
              <w:marLeft w:val="0"/>
              <w:marRight w:val="0"/>
              <w:marTop w:val="0"/>
              <w:marBottom w:val="0"/>
              <w:divBdr>
                <w:top w:val="none" w:sz="0" w:space="0" w:color="auto"/>
                <w:left w:val="none" w:sz="0" w:space="0" w:color="auto"/>
                <w:bottom w:val="none" w:sz="0" w:space="0" w:color="auto"/>
                <w:right w:val="none" w:sz="0" w:space="0" w:color="auto"/>
              </w:divBdr>
            </w:div>
          </w:divsChild>
        </w:div>
        <w:div w:id="906839269">
          <w:marLeft w:val="0"/>
          <w:marRight w:val="0"/>
          <w:marTop w:val="0"/>
          <w:marBottom w:val="0"/>
          <w:divBdr>
            <w:top w:val="none" w:sz="0" w:space="0" w:color="auto"/>
            <w:left w:val="none" w:sz="0" w:space="0" w:color="auto"/>
            <w:bottom w:val="none" w:sz="0" w:space="0" w:color="auto"/>
            <w:right w:val="none" w:sz="0" w:space="0" w:color="auto"/>
          </w:divBdr>
        </w:div>
        <w:div w:id="1431782734">
          <w:marLeft w:val="0"/>
          <w:marRight w:val="0"/>
          <w:marTop w:val="0"/>
          <w:marBottom w:val="0"/>
          <w:divBdr>
            <w:top w:val="none" w:sz="0" w:space="0" w:color="auto"/>
            <w:left w:val="none" w:sz="0" w:space="0" w:color="auto"/>
            <w:bottom w:val="none" w:sz="0" w:space="0" w:color="auto"/>
            <w:right w:val="none" w:sz="0" w:space="0" w:color="auto"/>
          </w:divBdr>
          <w:divsChild>
            <w:div w:id="339281439">
              <w:marLeft w:val="0"/>
              <w:marRight w:val="0"/>
              <w:marTop w:val="0"/>
              <w:marBottom w:val="0"/>
              <w:divBdr>
                <w:top w:val="none" w:sz="0" w:space="0" w:color="auto"/>
                <w:left w:val="none" w:sz="0" w:space="0" w:color="auto"/>
                <w:bottom w:val="none" w:sz="0" w:space="0" w:color="auto"/>
                <w:right w:val="none" w:sz="0" w:space="0" w:color="auto"/>
              </w:divBdr>
              <w:divsChild>
                <w:div w:id="1910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699118">
          <w:marLeft w:val="0"/>
          <w:marRight w:val="0"/>
          <w:marTop w:val="0"/>
          <w:marBottom w:val="75"/>
          <w:divBdr>
            <w:top w:val="none" w:sz="0" w:space="0" w:color="auto"/>
            <w:left w:val="none" w:sz="0" w:space="0" w:color="auto"/>
            <w:bottom w:val="none" w:sz="0" w:space="0" w:color="auto"/>
            <w:right w:val="none" w:sz="0" w:space="0" w:color="auto"/>
          </w:divBdr>
        </w:div>
      </w:divsChild>
    </w:div>
    <w:div w:id="293491392">
      <w:bodyDiv w:val="1"/>
      <w:marLeft w:val="0"/>
      <w:marRight w:val="0"/>
      <w:marTop w:val="0"/>
      <w:marBottom w:val="0"/>
      <w:divBdr>
        <w:top w:val="none" w:sz="0" w:space="0" w:color="auto"/>
        <w:left w:val="none" w:sz="0" w:space="0" w:color="auto"/>
        <w:bottom w:val="none" w:sz="0" w:space="0" w:color="auto"/>
        <w:right w:val="none" w:sz="0" w:space="0" w:color="auto"/>
      </w:divBdr>
      <w:divsChild>
        <w:div w:id="995379049">
          <w:marLeft w:val="0"/>
          <w:marRight w:val="0"/>
          <w:marTop w:val="0"/>
          <w:marBottom w:val="0"/>
          <w:divBdr>
            <w:top w:val="none" w:sz="0" w:space="0" w:color="auto"/>
            <w:left w:val="none" w:sz="0" w:space="0" w:color="auto"/>
            <w:bottom w:val="none" w:sz="0" w:space="0" w:color="auto"/>
            <w:right w:val="none" w:sz="0" w:space="0" w:color="auto"/>
          </w:divBdr>
        </w:div>
      </w:divsChild>
    </w:div>
    <w:div w:id="293560412">
      <w:bodyDiv w:val="1"/>
      <w:marLeft w:val="0"/>
      <w:marRight w:val="0"/>
      <w:marTop w:val="0"/>
      <w:marBottom w:val="0"/>
      <w:divBdr>
        <w:top w:val="none" w:sz="0" w:space="0" w:color="auto"/>
        <w:left w:val="none" w:sz="0" w:space="0" w:color="auto"/>
        <w:bottom w:val="none" w:sz="0" w:space="0" w:color="auto"/>
        <w:right w:val="none" w:sz="0" w:space="0" w:color="auto"/>
      </w:divBdr>
    </w:div>
    <w:div w:id="293948427">
      <w:bodyDiv w:val="1"/>
      <w:marLeft w:val="0"/>
      <w:marRight w:val="0"/>
      <w:marTop w:val="0"/>
      <w:marBottom w:val="0"/>
      <w:divBdr>
        <w:top w:val="none" w:sz="0" w:space="0" w:color="auto"/>
        <w:left w:val="none" w:sz="0" w:space="0" w:color="auto"/>
        <w:bottom w:val="none" w:sz="0" w:space="0" w:color="auto"/>
        <w:right w:val="none" w:sz="0" w:space="0" w:color="auto"/>
      </w:divBdr>
      <w:divsChild>
        <w:div w:id="1013844516">
          <w:marLeft w:val="0"/>
          <w:marRight w:val="0"/>
          <w:marTop w:val="0"/>
          <w:marBottom w:val="150"/>
          <w:divBdr>
            <w:top w:val="none" w:sz="0" w:space="0" w:color="auto"/>
            <w:left w:val="none" w:sz="0" w:space="0" w:color="auto"/>
            <w:bottom w:val="none" w:sz="0" w:space="0" w:color="auto"/>
            <w:right w:val="none" w:sz="0" w:space="0" w:color="auto"/>
          </w:divBdr>
        </w:div>
      </w:divsChild>
    </w:div>
    <w:div w:id="293951662">
      <w:bodyDiv w:val="1"/>
      <w:marLeft w:val="0"/>
      <w:marRight w:val="0"/>
      <w:marTop w:val="0"/>
      <w:marBottom w:val="0"/>
      <w:divBdr>
        <w:top w:val="none" w:sz="0" w:space="0" w:color="auto"/>
        <w:left w:val="none" w:sz="0" w:space="0" w:color="auto"/>
        <w:bottom w:val="none" w:sz="0" w:space="0" w:color="auto"/>
        <w:right w:val="none" w:sz="0" w:space="0" w:color="auto"/>
      </w:divBdr>
    </w:div>
    <w:div w:id="294145152">
      <w:bodyDiv w:val="1"/>
      <w:marLeft w:val="0"/>
      <w:marRight w:val="0"/>
      <w:marTop w:val="0"/>
      <w:marBottom w:val="0"/>
      <w:divBdr>
        <w:top w:val="none" w:sz="0" w:space="0" w:color="auto"/>
        <w:left w:val="none" w:sz="0" w:space="0" w:color="auto"/>
        <w:bottom w:val="none" w:sz="0" w:space="0" w:color="auto"/>
        <w:right w:val="none" w:sz="0" w:space="0" w:color="auto"/>
      </w:divBdr>
      <w:divsChild>
        <w:div w:id="24257776">
          <w:marLeft w:val="0"/>
          <w:marRight w:val="0"/>
          <w:marTop w:val="0"/>
          <w:marBottom w:val="0"/>
          <w:divBdr>
            <w:top w:val="none" w:sz="0" w:space="0" w:color="auto"/>
            <w:left w:val="none" w:sz="0" w:space="0" w:color="auto"/>
            <w:bottom w:val="dotted" w:sz="6" w:space="4" w:color="DDDDDD"/>
            <w:right w:val="none" w:sz="0" w:space="0" w:color="auto"/>
          </w:divBdr>
          <w:divsChild>
            <w:div w:id="191824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457960">
      <w:bodyDiv w:val="1"/>
      <w:marLeft w:val="0"/>
      <w:marRight w:val="0"/>
      <w:marTop w:val="0"/>
      <w:marBottom w:val="0"/>
      <w:divBdr>
        <w:top w:val="none" w:sz="0" w:space="0" w:color="auto"/>
        <w:left w:val="none" w:sz="0" w:space="0" w:color="auto"/>
        <w:bottom w:val="none" w:sz="0" w:space="0" w:color="auto"/>
        <w:right w:val="none" w:sz="0" w:space="0" w:color="auto"/>
      </w:divBdr>
      <w:divsChild>
        <w:div w:id="345136166">
          <w:marLeft w:val="0"/>
          <w:marRight w:val="0"/>
          <w:marTop w:val="0"/>
          <w:marBottom w:val="150"/>
          <w:divBdr>
            <w:top w:val="none" w:sz="0" w:space="0" w:color="auto"/>
            <w:left w:val="none" w:sz="0" w:space="0" w:color="auto"/>
            <w:bottom w:val="none" w:sz="0" w:space="0" w:color="auto"/>
            <w:right w:val="none" w:sz="0" w:space="0" w:color="auto"/>
          </w:divBdr>
          <w:divsChild>
            <w:div w:id="1191913542">
              <w:marLeft w:val="0"/>
              <w:marRight w:val="0"/>
              <w:marTop w:val="0"/>
              <w:marBottom w:val="0"/>
              <w:divBdr>
                <w:top w:val="none" w:sz="0" w:space="0" w:color="auto"/>
                <w:left w:val="none" w:sz="0" w:space="0" w:color="auto"/>
                <w:bottom w:val="none" w:sz="0" w:space="0" w:color="auto"/>
                <w:right w:val="none" w:sz="0" w:space="0" w:color="auto"/>
              </w:divBdr>
            </w:div>
          </w:divsChild>
        </w:div>
        <w:div w:id="1171262805">
          <w:marLeft w:val="0"/>
          <w:marRight w:val="0"/>
          <w:marTop w:val="0"/>
          <w:marBottom w:val="0"/>
          <w:divBdr>
            <w:top w:val="none" w:sz="0" w:space="0" w:color="auto"/>
            <w:left w:val="none" w:sz="0" w:space="0" w:color="auto"/>
            <w:bottom w:val="none" w:sz="0" w:space="0" w:color="auto"/>
            <w:right w:val="none" w:sz="0" w:space="0" w:color="auto"/>
          </w:divBdr>
          <w:divsChild>
            <w:div w:id="784426870">
              <w:marLeft w:val="0"/>
              <w:marRight w:val="0"/>
              <w:marTop w:val="0"/>
              <w:marBottom w:val="0"/>
              <w:divBdr>
                <w:top w:val="none" w:sz="0" w:space="0" w:color="auto"/>
                <w:left w:val="none" w:sz="0" w:space="0" w:color="auto"/>
                <w:bottom w:val="none" w:sz="0" w:space="0" w:color="auto"/>
                <w:right w:val="none" w:sz="0" w:space="0" w:color="auto"/>
              </w:divBdr>
            </w:div>
            <w:div w:id="13786999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94793630">
      <w:bodyDiv w:val="1"/>
      <w:marLeft w:val="0"/>
      <w:marRight w:val="0"/>
      <w:marTop w:val="0"/>
      <w:marBottom w:val="0"/>
      <w:divBdr>
        <w:top w:val="none" w:sz="0" w:space="0" w:color="auto"/>
        <w:left w:val="none" w:sz="0" w:space="0" w:color="auto"/>
        <w:bottom w:val="none" w:sz="0" w:space="0" w:color="auto"/>
        <w:right w:val="none" w:sz="0" w:space="0" w:color="auto"/>
      </w:divBdr>
      <w:divsChild>
        <w:div w:id="1373963938">
          <w:marLeft w:val="0"/>
          <w:marRight w:val="0"/>
          <w:marTop w:val="0"/>
          <w:marBottom w:val="0"/>
          <w:divBdr>
            <w:top w:val="none" w:sz="0" w:space="0" w:color="auto"/>
            <w:left w:val="none" w:sz="0" w:space="0" w:color="auto"/>
            <w:bottom w:val="dotted" w:sz="6" w:space="4" w:color="DDDDDD"/>
            <w:right w:val="none" w:sz="0" w:space="0" w:color="auto"/>
          </w:divBdr>
          <w:divsChild>
            <w:div w:id="20179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795729">
      <w:bodyDiv w:val="1"/>
      <w:marLeft w:val="0"/>
      <w:marRight w:val="0"/>
      <w:marTop w:val="0"/>
      <w:marBottom w:val="0"/>
      <w:divBdr>
        <w:top w:val="none" w:sz="0" w:space="0" w:color="auto"/>
        <w:left w:val="none" w:sz="0" w:space="0" w:color="auto"/>
        <w:bottom w:val="none" w:sz="0" w:space="0" w:color="auto"/>
        <w:right w:val="none" w:sz="0" w:space="0" w:color="auto"/>
      </w:divBdr>
      <w:divsChild>
        <w:div w:id="2083483155">
          <w:marLeft w:val="0"/>
          <w:marRight w:val="225"/>
          <w:marTop w:val="0"/>
          <w:marBottom w:val="0"/>
          <w:divBdr>
            <w:top w:val="none" w:sz="0" w:space="0" w:color="auto"/>
            <w:left w:val="none" w:sz="0" w:space="0" w:color="auto"/>
            <w:bottom w:val="none" w:sz="0" w:space="0" w:color="auto"/>
            <w:right w:val="none" w:sz="0" w:space="0" w:color="auto"/>
          </w:divBdr>
          <w:divsChild>
            <w:div w:id="1138840722">
              <w:marLeft w:val="0"/>
              <w:marRight w:val="0"/>
              <w:marTop w:val="225"/>
              <w:marBottom w:val="0"/>
              <w:divBdr>
                <w:top w:val="none" w:sz="0" w:space="0" w:color="auto"/>
                <w:left w:val="none" w:sz="0" w:space="0" w:color="auto"/>
                <w:bottom w:val="none" w:sz="0" w:space="0" w:color="auto"/>
                <w:right w:val="none" w:sz="0" w:space="0" w:color="auto"/>
              </w:divBdr>
              <w:divsChild>
                <w:div w:id="202829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185993">
      <w:bodyDiv w:val="1"/>
      <w:marLeft w:val="0"/>
      <w:marRight w:val="0"/>
      <w:marTop w:val="0"/>
      <w:marBottom w:val="0"/>
      <w:divBdr>
        <w:top w:val="none" w:sz="0" w:space="0" w:color="auto"/>
        <w:left w:val="none" w:sz="0" w:space="0" w:color="auto"/>
        <w:bottom w:val="none" w:sz="0" w:space="0" w:color="auto"/>
        <w:right w:val="none" w:sz="0" w:space="0" w:color="auto"/>
      </w:divBdr>
    </w:div>
    <w:div w:id="295449850">
      <w:bodyDiv w:val="1"/>
      <w:marLeft w:val="0"/>
      <w:marRight w:val="0"/>
      <w:marTop w:val="0"/>
      <w:marBottom w:val="0"/>
      <w:divBdr>
        <w:top w:val="none" w:sz="0" w:space="0" w:color="auto"/>
        <w:left w:val="none" w:sz="0" w:space="0" w:color="auto"/>
        <w:bottom w:val="none" w:sz="0" w:space="0" w:color="auto"/>
        <w:right w:val="none" w:sz="0" w:space="0" w:color="auto"/>
      </w:divBdr>
      <w:divsChild>
        <w:div w:id="1976520600">
          <w:marLeft w:val="0"/>
          <w:marRight w:val="0"/>
          <w:marTop w:val="0"/>
          <w:marBottom w:val="0"/>
          <w:divBdr>
            <w:top w:val="none" w:sz="0" w:space="0" w:color="auto"/>
            <w:left w:val="none" w:sz="0" w:space="0" w:color="auto"/>
            <w:bottom w:val="dotted" w:sz="6" w:space="4" w:color="DDDDDD"/>
            <w:right w:val="none" w:sz="0" w:space="0" w:color="auto"/>
          </w:divBdr>
          <w:divsChild>
            <w:div w:id="55118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568418">
      <w:bodyDiv w:val="1"/>
      <w:marLeft w:val="0"/>
      <w:marRight w:val="0"/>
      <w:marTop w:val="0"/>
      <w:marBottom w:val="0"/>
      <w:divBdr>
        <w:top w:val="none" w:sz="0" w:space="0" w:color="auto"/>
        <w:left w:val="none" w:sz="0" w:space="0" w:color="auto"/>
        <w:bottom w:val="none" w:sz="0" w:space="0" w:color="auto"/>
        <w:right w:val="none" w:sz="0" w:space="0" w:color="auto"/>
      </w:divBdr>
    </w:div>
    <w:div w:id="296181976">
      <w:bodyDiv w:val="1"/>
      <w:marLeft w:val="0"/>
      <w:marRight w:val="0"/>
      <w:marTop w:val="0"/>
      <w:marBottom w:val="0"/>
      <w:divBdr>
        <w:top w:val="none" w:sz="0" w:space="0" w:color="auto"/>
        <w:left w:val="none" w:sz="0" w:space="0" w:color="auto"/>
        <w:bottom w:val="none" w:sz="0" w:space="0" w:color="auto"/>
        <w:right w:val="none" w:sz="0" w:space="0" w:color="auto"/>
      </w:divBdr>
      <w:divsChild>
        <w:div w:id="577908313">
          <w:marLeft w:val="0"/>
          <w:marRight w:val="0"/>
          <w:marTop w:val="0"/>
          <w:marBottom w:val="225"/>
          <w:divBdr>
            <w:top w:val="single" w:sz="6" w:space="11" w:color="E5E5E5"/>
            <w:left w:val="single" w:sz="6" w:space="11" w:color="E5E5E5"/>
            <w:bottom w:val="single" w:sz="6" w:space="1" w:color="E5E5E5"/>
            <w:right w:val="single" w:sz="6" w:space="11" w:color="E5E5E5"/>
          </w:divBdr>
          <w:divsChild>
            <w:div w:id="650793323">
              <w:marLeft w:val="0"/>
              <w:marRight w:val="0"/>
              <w:marTop w:val="0"/>
              <w:marBottom w:val="0"/>
              <w:divBdr>
                <w:top w:val="none" w:sz="0" w:space="0" w:color="auto"/>
                <w:left w:val="none" w:sz="0" w:space="0" w:color="auto"/>
                <w:bottom w:val="none" w:sz="0" w:space="0" w:color="auto"/>
                <w:right w:val="none" w:sz="0" w:space="0" w:color="auto"/>
              </w:divBdr>
              <w:divsChild>
                <w:div w:id="1092628938">
                  <w:marLeft w:val="0"/>
                  <w:marRight w:val="0"/>
                  <w:marTop w:val="0"/>
                  <w:marBottom w:val="0"/>
                  <w:divBdr>
                    <w:top w:val="none" w:sz="0" w:space="0" w:color="auto"/>
                    <w:left w:val="none" w:sz="0" w:space="0" w:color="auto"/>
                    <w:bottom w:val="none" w:sz="0" w:space="0" w:color="auto"/>
                    <w:right w:val="none" w:sz="0" w:space="0" w:color="auto"/>
                  </w:divBdr>
                </w:div>
              </w:divsChild>
            </w:div>
            <w:div w:id="136231493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 w:id="296302936">
      <w:bodyDiv w:val="1"/>
      <w:marLeft w:val="0"/>
      <w:marRight w:val="0"/>
      <w:marTop w:val="0"/>
      <w:marBottom w:val="0"/>
      <w:divBdr>
        <w:top w:val="none" w:sz="0" w:space="0" w:color="auto"/>
        <w:left w:val="none" w:sz="0" w:space="0" w:color="auto"/>
        <w:bottom w:val="none" w:sz="0" w:space="0" w:color="auto"/>
        <w:right w:val="none" w:sz="0" w:space="0" w:color="auto"/>
      </w:divBdr>
    </w:div>
    <w:div w:id="296374612">
      <w:bodyDiv w:val="1"/>
      <w:marLeft w:val="0"/>
      <w:marRight w:val="0"/>
      <w:marTop w:val="0"/>
      <w:marBottom w:val="0"/>
      <w:divBdr>
        <w:top w:val="none" w:sz="0" w:space="0" w:color="auto"/>
        <w:left w:val="none" w:sz="0" w:space="0" w:color="auto"/>
        <w:bottom w:val="none" w:sz="0" w:space="0" w:color="auto"/>
        <w:right w:val="none" w:sz="0" w:space="0" w:color="auto"/>
      </w:divBdr>
      <w:divsChild>
        <w:div w:id="408113478">
          <w:marLeft w:val="0"/>
          <w:marRight w:val="0"/>
          <w:marTop w:val="0"/>
          <w:marBottom w:val="0"/>
          <w:divBdr>
            <w:top w:val="none" w:sz="0" w:space="0" w:color="auto"/>
            <w:left w:val="none" w:sz="0" w:space="0" w:color="auto"/>
            <w:bottom w:val="none" w:sz="0" w:space="0" w:color="auto"/>
            <w:right w:val="none" w:sz="0" w:space="0" w:color="auto"/>
          </w:divBdr>
          <w:divsChild>
            <w:div w:id="1418746527">
              <w:marLeft w:val="0"/>
              <w:marRight w:val="0"/>
              <w:marTop w:val="0"/>
              <w:marBottom w:val="0"/>
              <w:divBdr>
                <w:top w:val="none" w:sz="0" w:space="0" w:color="auto"/>
                <w:left w:val="none" w:sz="0" w:space="0" w:color="auto"/>
                <w:bottom w:val="none" w:sz="0" w:space="0" w:color="auto"/>
                <w:right w:val="none" w:sz="0" w:space="0" w:color="auto"/>
              </w:divBdr>
              <w:divsChild>
                <w:div w:id="2111847884">
                  <w:marLeft w:val="0"/>
                  <w:marRight w:val="0"/>
                  <w:marTop w:val="0"/>
                  <w:marBottom w:val="0"/>
                  <w:divBdr>
                    <w:top w:val="none" w:sz="0" w:space="0" w:color="auto"/>
                    <w:left w:val="none" w:sz="0" w:space="0" w:color="auto"/>
                    <w:bottom w:val="none" w:sz="0" w:space="0" w:color="auto"/>
                    <w:right w:val="none" w:sz="0" w:space="0" w:color="auto"/>
                  </w:divBdr>
                  <w:divsChild>
                    <w:div w:id="1417551831">
                      <w:marLeft w:val="0"/>
                      <w:marRight w:val="0"/>
                      <w:marTop w:val="0"/>
                      <w:marBottom w:val="0"/>
                      <w:divBdr>
                        <w:top w:val="none" w:sz="0" w:space="0" w:color="auto"/>
                        <w:left w:val="none" w:sz="0" w:space="0" w:color="auto"/>
                        <w:bottom w:val="none" w:sz="0" w:space="0" w:color="auto"/>
                        <w:right w:val="none" w:sz="0" w:space="0" w:color="auto"/>
                      </w:divBdr>
                      <w:divsChild>
                        <w:div w:id="1659455375">
                          <w:marLeft w:val="0"/>
                          <w:marRight w:val="0"/>
                          <w:marTop w:val="0"/>
                          <w:marBottom w:val="0"/>
                          <w:divBdr>
                            <w:top w:val="none" w:sz="0" w:space="0" w:color="auto"/>
                            <w:left w:val="none" w:sz="0" w:space="0" w:color="auto"/>
                            <w:bottom w:val="none" w:sz="0" w:space="0" w:color="auto"/>
                            <w:right w:val="none" w:sz="0" w:space="0" w:color="auto"/>
                          </w:divBdr>
                          <w:divsChild>
                            <w:div w:id="387918173">
                              <w:marLeft w:val="0"/>
                              <w:marRight w:val="0"/>
                              <w:marTop w:val="0"/>
                              <w:marBottom w:val="0"/>
                              <w:divBdr>
                                <w:top w:val="none" w:sz="0" w:space="0" w:color="auto"/>
                                <w:left w:val="none" w:sz="0" w:space="0" w:color="auto"/>
                                <w:bottom w:val="none" w:sz="0" w:space="0" w:color="auto"/>
                                <w:right w:val="none" w:sz="0" w:space="0" w:color="auto"/>
                              </w:divBdr>
                              <w:divsChild>
                                <w:div w:id="1380134342">
                                  <w:marLeft w:val="0"/>
                                  <w:marRight w:val="0"/>
                                  <w:marTop w:val="0"/>
                                  <w:marBottom w:val="0"/>
                                  <w:divBdr>
                                    <w:top w:val="none" w:sz="0" w:space="0" w:color="auto"/>
                                    <w:left w:val="none" w:sz="0" w:space="0" w:color="auto"/>
                                    <w:bottom w:val="none" w:sz="0" w:space="0" w:color="auto"/>
                                    <w:right w:val="none" w:sz="0" w:space="0" w:color="auto"/>
                                  </w:divBdr>
                                  <w:divsChild>
                                    <w:div w:id="82327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421038">
      <w:bodyDiv w:val="1"/>
      <w:marLeft w:val="0"/>
      <w:marRight w:val="0"/>
      <w:marTop w:val="0"/>
      <w:marBottom w:val="0"/>
      <w:divBdr>
        <w:top w:val="none" w:sz="0" w:space="0" w:color="auto"/>
        <w:left w:val="none" w:sz="0" w:space="0" w:color="auto"/>
        <w:bottom w:val="none" w:sz="0" w:space="0" w:color="auto"/>
        <w:right w:val="none" w:sz="0" w:space="0" w:color="auto"/>
      </w:divBdr>
      <w:divsChild>
        <w:div w:id="30570501">
          <w:marLeft w:val="0"/>
          <w:marRight w:val="0"/>
          <w:marTop w:val="0"/>
          <w:marBottom w:val="150"/>
          <w:divBdr>
            <w:top w:val="none" w:sz="0" w:space="0" w:color="auto"/>
            <w:left w:val="none" w:sz="0" w:space="0" w:color="auto"/>
            <w:bottom w:val="none" w:sz="0" w:space="0" w:color="auto"/>
            <w:right w:val="none" w:sz="0" w:space="0" w:color="auto"/>
          </w:divBdr>
        </w:div>
      </w:divsChild>
    </w:div>
    <w:div w:id="296451296">
      <w:bodyDiv w:val="1"/>
      <w:marLeft w:val="0"/>
      <w:marRight w:val="0"/>
      <w:marTop w:val="0"/>
      <w:marBottom w:val="0"/>
      <w:divBdr>
        <w:top w:val="none" w:sz="0" w:space="0" w:color="auto"/>
        <w:left w:val="none" w:sz="0" w:space="0" w:color="auto"/>
        <w:bottom w:val="none" w:sz="0" w:space="0" w:color="auto"/>
        <w:right w:val="none" w:sz="0" w:space="0" w:color="auto"/>
      </w:divBdr>
      <w:divsChild>
        <w:div w:id="223831212">
          <w:marLeft w:val="0"/>
          <w:marRight w:val="0"/>
          <w:marTop w:val="0"/>
          <w:marBottom w:val="0"/>
          <w:divBdr>
            <w:top w:val="none" w:sz="0" w:space="0" w:color="auto"/>
            <w:left w:val="none" w:sz="0" w:space="0" w:color="auto"/>
            <w:bottom w:val="none" w:sz="0" w:space="0" w:color="auto"/>
            <w:right w:val="none" w:sz="0" w:space="0" w:color="auto"/>
          </w:divBdr>
          <w:divsChild>
            <w:div w:id="198057216">
              <w:marLeft w:val="0"/>
              <w:marRight w:val="0"/>
              <w:marTop w:val="0"/>
              <w:marBottom w:val="0"/>
              <w:divBdr>
                <w:top w:val="none" w:sz="0" w:space="0" w:color="auto"/>
                <w:left w:val="none" w:sz="0" w:space="0" w:color="auto"/>
                <w:bottom w:val="none" w:sz="0" w:space="0" w:color="auto"/>
                <w:right w:val="none" w:sz="0" w:space="0" w:color="auto"/>
              </w:divBdr>
              <w:divsChild>
                <w:div w:id="92171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55648">
          <w:marLeft w:val="0"/>
          <w:marRight w:val="0"/>
          <w:marTop w:val="0"/>
          <w:marBottom w:val="75"/>
          <w:divBdr>
            <w:top w:val="none" w:sz="0" w:space="0" w:color="auto"/>
            <w:left w:val="none" w:sz="0" w:space="0" w:color="auto"/>
            <w:bottom w:val="none" w:sz="0" w:space="0" w:color="auto"/>
            <w:right w:val="none" w:sz="0" w:space="0" w:color="auto"/>
          </w:divBdr>
        </w:div>
        <w:div w:id="1460417196">
          <w:marLeft w:val="0"/>
          <w:marRight w:val="0"/>
          <w:marTop w:val="0"/>
          <w:marBottom w:val="0"/>
          <w:divBdr>
            <w:top w:val="none" w:sz="0" w:space="0" w:color="auto"/>
            <w:left w:val="none" w:sz="0" w:space="0" w:color="auto"/>
            <w:bottom w:val="none" w:sz="0" w:space="0" w:color="auto"/>
            <w:right w:val="none" w:sz="0" w:space="0" w:color="auto"/>
          </w:divBdr>
          <w:divsChild>
            <w:div w:id="390345417">
              <w:marLeft w:val="0"/>
              <w:marRight w:val="0"/>
              <w:marTop w:val="0"/>
              <w:marBottom w:val="0"/>
              <w:divBdr>
                <w:top w:val="none" w:sz="0" w:space="0" w:color="auto"/>
                <w:left w:val="none" w:sz="0" w:space="0" w:color="auto"/>
                <w:bottom w:val="none" w:sz="0" w:space="0" w:color="auto"/>
                <w:right w:val="none" w:sz="0" w:space="0" w:color="auto"/>
              </w:divBdr>
              <w:divsChild>
                <w:div w:id="2000620735">
                  <w:marLeft w:val="0"/>
                  <w:marRight w:val="0"/>
                  <w:marTop w:val="0"/>
                  <w:marBottom w:val="300"/>
                  <w:divBdr>
                    <w:top w:val="none" w:sz="0" w:space="0" w:color="auto"/>
                    <w:left w:val="none" w:sz="0" w:space="0" w:color="auto"/>
                    <w:bottom w:val="none" w:sz="0" w:space="0" w:color="auto"/>
                    <w:right w:val="none" w:sz="0" w:space="0" w:color="auto"/>
                  </w:divBdr>
                  <w:divsChild>
                    <w:div w:id="11464299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96499026">
      <w:bodyDiv w:val="1"/>
      <w:marLeft w:val="0"/>
      <w:marRight w:val="0"/>
      <w:marTop w:val="0"/>
      <w:marBottom w:val="0"/>
      <w:divBdr>
        <w:top w:val="none" w:sz="0" w:space="0" w:color="auto"/>
        <w:left w:val="none" w:sz="0" w:space="0" w:color="auto"/>
        <w:bottom w:val="none" w:sz="0" w:space="0" w:color="auto"/>
        <w:right w:val="none" w:sz="0" w:space="0" w:color="auto"/>
      </w:divBdr>
    </w:div>
    <w:div w:id="297298760">
      <w:bodyDiv w:val="1"/>
      <w:marLeft w:val="0"/>
      <w:marRight w:val="0"/>
      <w:marTop w:val="0"/>
      <w:marBottom w:val="0"/>
      <w:divBdr>
        <w:top w:val="none" w:sz="0" w:space="0" w:color="auto"/>
        <w:left w:val="none" w:sz="0" w:space="0" w:color="auto"/>
        <w:bottom w:val="none" w:sz="0" w:space="0" w:color="auto"/>
        <w:right w:val="none" w:sz="0" w:space="0" w:color="auto"/>
      </w:divBdr>
    </w:div>
    <w:div w:id="297490007">
      <w:bodyDiv w:val="1"/>
      <w:marLeft w:val="0"/>
      <w:marRight w:val="0"/>
      <w:marTop w:val="0"/>
      <w:marBottom w:val="0"/>
      <w:divBdr>
        <w:top w:val="none" w:sz="0" w:space="0" w:color="auto"/>
        <w:left w:val="none" w:sz="0" w:space="0" w:color="auto"/>
        <w:bottom w:val="none" w:sz="0" w:space="0" w:color="auto"/>
        <w:right w:val="none" w:sz="0" w:space="0" w:color="auto"/>
      </w:divBdr>
    </w:div>
    <w:div w:id="297491378">
      <w:bodyDiv w:val="1"/>
      <w:marLeft w:val="0"/>
      <w:marRight w:val="0"/>
      <w:marTop w:val="0"/>
      <w:marBottom w:val="0"/>
      <w:divBdr>
        <w:top w:val="none" w:sz="0" w:space="0" w:color="auto"/>
        <w:left w:val="none" w:sz="0" w:space="0" w:color="auto"/>
        <w:bottom w:val="none" w:sz="0" w:space="0" w:color="auto"/>
        <w:right w:val="none" w:sz="0" w:space="0" w:color="auto"/>
      </w:divBdr>
      <w:divsChild>
        <w:div w:id="2057661605">
          <w:marLeft w:val="0"/>
          <w:marRight w:val="0"/>
          <w:marTop w:val="0"/>
          <w:marBottom w:val="0"/>
          <w:divBdr>
            <w:top w:val="none" w:sz="0" w:space="0" w:color="auto"/>
            <w:left w:val="none" w:sz="0" w:space="0" w:color="auto"/>
            <w:bottom w:val="none" w:sz="0" w:space="0" w:color="auto"/>
            <w:right w:val="none" w:sz="0" w:space="0" w:color="auto"/>
          </w:divBdr>
          <w:divsChild>
            <w:div w:id="4094447">
              <w:marLeft w:val="0"/>
              <w:marRight w:val="0"/>
              <w:marTop w:val="0"/>
              <w:marBottom w:val="0"/>
              <w:divBdr>
                <w:top w:val="none" w:sz="0" w:space="0" w:color="auto"/>
                <w:left w:val="none" w:sz="0" w:space="0" w:color="auto"/>
                <w:bottom w:val="none" w:sz="0" w:space="0" w:color="auto"/>
                <w:right w:val="none" w:sz="0" w:space="0" w:color="auto"/>
              </w:divBdr>
            </w:div>
            <w:div w:id="17610970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97497862">
      <w:bodyDiv w:val="1"/>
      <w:marLeft w:val="0"/>
      <w:marRight w:val="0"/>
      <w:marTop w:val="0"/>
      <w:marBottom w:val="0"/>
      <w:divBdr>
        <w:top w:val="none" w:sz="0" w:space="0" w:color="auto"/>
        <w:left w:val="none" w:sz="0" w:space="0" w:color="auto"/>
        <w:bottom w:val="none" w:sz="0" w:space="0" w:color="auto"/>
        <w:right w:val="none" w:sz="0" w:space="0" w:color="auto"/>
      </w:divBdr>
      <w:divsChild>
        <w:div w:id="1420297397">
          <w:marLeft w:val="0"/>
          <w:marRight w:val="0"/>
          <w:marTop w:val="0"/>
          <w:marBottom w:val="0"/>
          <w:divBdr>
            <w:top w:val="none" w:sz="0" w:space="0" w:color="auto"/>
            <w:left w:val="none" w:sz="0" w:space="0" w:color="auto"/>
            <w:bottom w:val="dotted" w:sz="6" w:space="4" w:color="DDDDDD"/>
            <w:right w:val="none" w:sz="0" w:space="0" w:color="auto"/>
          </w:divBdr>
          <w:divsChild>
            <w:div w:id="19815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10007">
      <w:bodyDiv w:val="1"/>
      <w:marLeft w:val="0"/>
      <w:marRight w:val="0"/>
      <w:marTop w:val="0"/>
      <w:marBottom w:val="0"/>
      <w:divBdr>
        <w:top w:val="none" w:sz="0" w:space="0" w:color="auto"/>
        <w:left w:val="none" w:sz="0" w:space="0" w:color="auto"/>
        <w:bottom w:val="none" w:sz="0" w:space="0" w:color="auto"/>
        <w:right w:val="none" w:sz="0" w:space="0" w:color="auto"/>
      </w:divBdr>
      <w:divsChild>
        <w:div w:id="485244586">
          <w:marLeft w:val="0"/>
          <w:marRight w:val="0"/>
          <w:marTop w:val="0"/>
          <w:marBottom w:val="0"/>
          <w:divBdr>
            <w:top w:val="none" w:sz="0" w:space="0" w:color="auto"/>
            <w:left w:val="none" w:sz="0" w:space="0" w:color="auto"/>
            <w:bottom w:val="dotted" w:sz="6" w:space="4" w:color="DDDDDD"/>
            <w:right w:val="none" w:sz="0" w:space="0" w:color="auto"/>
          </w:divBdr>
          <w:divsChild>
            <w:div w:id="198458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345154">
      <w:bodyDiv w:val="1"/>
      <w:marLeft w:val="0"/>
      <w:marRight w:val="0"/>
      <w:marTop w:val="0"/>
      <w:marBottom w:val="0"/>
      <w:divBdr>
        <w:top w:val="none" w:sz="0" w:space="0" w:color="auto"/>
        <w:left w:val="none" w:sz="0" w:space="0" w:color="auto"/>
        <w:bottom w:val="none" w:sz="0" w:space="0" w:color="auto"/>
        <w:right w:val="none" w:sz="0" w:space="0" w:color="auto"/>
      </w:divBdr>
      <w:divsChild>
        <w:div w:id="1678800855">
          <w:marLeft w:val="0"/>
          <w:marRight w:val="0"/>
          <w:marTop w:val="0"/>
          <w:marBottom w:val="0"/>
          <w:divBdr>
            <w:top w:val="none" w:sz="0" w:space="0" w:color="auto"/>
            <w:left w:val="none" w:sz="0" w:space="0" w:color="auto"/>
            <w:bottom w:val="dotted" w:sz="6" w:space="4" w:color="DDDDDD"/>
            <w:right w:val="none" w:sz="0" w:space="0" w:color="auto"/>
          </w:divBdr>
        </w:div>
      </w:divsChild>
    </w:div>
    <w:div w:id="298386186">
      <w:bodyDiv w:val="1"/>
      <w:marLeft w:val="0"/>
      <w:marRight w:val="0"/>
      <w:marTop w:val="0"/>
      <w:marBottom w:val="0"/>
      <w:divBdr>
        <w:top w:val="none" w:sz="0" w:space="0" w:color="auto"/>
        <w:left w:val="none" w:sz="0" w:space="0" w:color="auto"/>
        <w:bottom w:val="none" w:sz="0" w:space="0" w:color="auto"/>
        <w:right w:val="none" w:sz="0" w:space="0" w:color="auto"/>
      </w:divBdr>
      <w:divsChild>
        <w:div w:id="140926225">
          <w:marLeft w:val="0"/>
          <w:marRight w:val="0"/>
          <w:marTop w:val="0"/>
          <w:marBottom w:val="150"/>
          <w:divBdr>
            <w:top w:val="none" w:sz="0" w:space="0" w:color="auto"/>
            <w:left w:val="none" w:sz="0" w:space="0" w:color="auto"/>
            <w:bottom w:val="none" w:sz="0" w:space="0" w:color="auto"/>
            <w:right w:val="none" w:sz="0" w:space="0" w:color="auto"/>
          </w:divBdr>
          <w:divsChild>
            <w:div w:id="79060382">
              <w:marLeft w:val="0"/>
              <w:marRight w:val="0"/>
              <w:marTop w:val="0"/>
              <w:marBottom w:val="0"/>
              <w:divBdr>
                <w:top w:val="none" w:sz="0" w:space="0" w:color="auto"/>
                <w:left w:val="none" w:sz="0" w:space="0" w:color="auto"/>
                <w:bottom w:val="none" w:sz="0" w:space="0" w:color="auto"/>
                <w:right w:val="none" w:sz="0" w:space="0" w:color="auto"/>
              </w:divBdr>
              <w:divsChild>
                <w:div w:id="91901063">
                  <w:marLeft w:val="0"/>
                  <w:marRight w:val="0"/>
                  <w:marTop w:val="0"/>
                  <w:marBottom w:val="0"/>
                  <w:divBdr>
                    <w:top w:val="none" w:sz="0" w:space="0" w:color="auto"/>
                    <w:left w:val="none" w:sz="0" w:space="0" w:color="auto"/>
                    <w:bottom w:val="none" w:sz="0" w:space="0" w:color="auto"/>
                    <w:right w:val="none" w:sz="0" w:space="0" w:color="auto"/>
                  </w:divBdr>
                  <w:divsChild>
                    <w:div w:id="550619">
                      <w:marLeft w:val="0"/>
                      <w:marRight w:val="150"/>
                      <w:marTop w:val="0"/>
                      <w:marBottom w:val="0"/>
                      <w:divBdr>
                        <w:top w:val="none" w:sz="0" w:space="0" w:color="auto"/>
                        <w:left w:val="none" w:sz="0" w:space="0" w:color="auto"/>
                        <w:bottom w:val="none" w:sz="0" w:space="0" w:color="auto"/>
                        <w:right w:val="none" w:sz="0" w:space="0" w:color="auto"/>
                      </w:divBdr>
                      <w:divsChild>
                        <w:div w:id="95371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849599">
          <w:marLeft w:val="0"/>
          <w:marRight w:val="0"/>
          <w:marTop w:val="0"/>
          <w:marBottom w:val="150"/>
          <w:divBdr>
            <w:top w:val="none" w:sz="0" w:space="0" w:color="auto"/>
            <w:left w:val="none" w:sz="0" w:space="0" w:color="auto"/>
            <w:bottom w:val="none" w:sz="0" w:space="0" w:color="auto"/>
            <w:right w:val="none" w:sz="0" w:space="0" w:color="auto"/>
          </w:divBdr>
        </w:div>
        <w:div w:id="2113699189">
          <w:marLeft w:val="0"/>
          <w:marRight w:val="0"/>
          <w:marTop w:val="0"/>
          <w:marBottom w:val="0"/>
          <w:divBdr>
            <w:top w:val="none" w:sz="0" w:space="0" w:color="auto"/>
            <w:left w:val="none" w:sz="0" w:space="0" w:color="auto"/>
            <w:bottom w:val="none" w:sz="0" w:space="0" w:color="auto"/>
            <w:right w:val="none" w:sz="0" w:space="0" w:color="auto"/>
          </w:divBdr>
          <w:divsChild>
            <w:div w:id="110934830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98651151">
      <w:bodyDiv w:val="1"/>
      <w:marLeft w:val="0"/>
      <w:marRight w:val="0"/>
      <w:marTop w:val="0"/>
      <w:marBottom w:val="0"/>
      <w:divBdr>
        <w:top w:val="none" w:sz="0" w:space="0" w:color="auto"/>
        <w:left w:val="none" w:sz="0" w:space="0" w:color="auto"/>
        <w:bottom w:val="none" w:sz="0" w:space="0" w:color="auto"/>
        <w:right w:val="none" w:sz="0" w:space="0" w:color="auto"/>
      </w:divBdr>
      <w:divsChild>
        <w:div w:id="300889793">
          <w:marLeft w:val="0"/>
          <w:marRight w:val="0"/>
          <w:marTop w:val="0"/>
          <w:marBottom w:val="150"/>
          <w:divBdr>
            <w:top w:val="none" w:sz="0" w:space="0" w:color="auto"/>
            <w:left w:val="none" w:sz="0" w:space="0" w:color="auto"/>
            <w:bottom w:val="none" w:sz="0" w:space="0" w:color="auto"/>
            <w:right w:val="none" w:sz="0" w:space="0" w:color="auto"/>
          </w:divBdr>
        </w:div>
        <w:div w:id="1226835885">
          <w:marLeft w:val="0"/>
          <w:marRight w:val="0"/>
          <w:marTop w:val="0"/>
          <w:marBottom w:val="0"/>
          <w:divBdr>
            <w:top w:val="none" w:sz="0" w:space="0" w:color="auto"/>
            <w:left w:val="none" w:sz="0" w:space="0" w:color="auto"/>
            <w:bottom w:val="none" w:sz="0" w:space="0" w:color="auto"/>
            <w:right w:val="none" w:sz="0" w:space="0" w:color="auto"/>
          </w:divBdr>
          <w:divsChild>
            <w:div w:id="1771001450">
              <w:marLeft w:val="0"/>
              <w:marRight w:val="0"/>
              <w:marTop w:val="0"/>
              <w:marBottom w:val="0"/>
              <w:divBdr>
                <w:top w:val="none" w:sz="0" w:space="0" w:color="auto"/>
                <w:left w:val="none" w:sz="0" w:space="0" w:color="auto"/>
                <w:bottom w:val="none" w:sz="0" w:space="0" w:color="auto"/>
                <w:right w:val="none" w:sz="0" w:space="0" w:color="auto"/>
              </w:divBdr>
            </w:div>
          </w:divsChild>
        </w:div>
        <w:div w:id="1420298618">
          <w:marLeft w:val="0"/>
          <w:marRight w:val="0"/>
          <w:marTop w:val="0"/>
          <w:marBottom w:val="150"/>
          <w:divBdr>
            <w:top w:val="none" w:sz="0" w:space="0" w:color="auto"/>
            <w:left w:val="none" w:sz="0" w:space="0" w:color="auto"/>
            <w:bottom w:val="none" w:sz="0" w:space="0" w:color="auto"/>
            <w:right w:val="none" w:sz="0" w:space="0" w:color="auto"/>
          </w:divBdr>
          <w:divsChild>
            <w:div w:id="151704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5527">
      <w:bodyDiv w:val="1"/>
      <w:marLeft w:val="0"/>
      <w:marRight w:val="0"/>
      <w:marTop w:val="0"/>
      <w:marBottom w:val="0"/>
      <w:divBdr>
        <w:top w:val="none" w:sz="0" w:space="0" w:color="auto"/>
        <w:left w:val="none" w:sz="0" w:space="0" w:color="auto"/>
        <w:bottom w:val="none" w:sz="0" w:space="0" w:color="auto"/>
        <w:right w:val="none" w:sz="0" w:space="0" w:color="auto"/>
      </w:divBdr>
      <w:divsChild>
        <w:div w:id="194732182">
          <w:marLeft w:val="0"/>
          <w:marRight w:val="0"/>
          <w:marTop w:val="0"/>
          <w:marBottom w:val="0"/>
          <w:divBdr>
            <w:top w:val="none" w:sz="0" w:space="0" w:color="auto"/>
            <w:left w:val="none" w:sz="0" w:space="0" w:color="auto"/>
            <w:bottom w:val="dotted" w:sz="6" w:space="4" w:color="DDDDDD"/>
            <w:right w:val="none" w:sz="0" w:space="0" w:color="auto"/>
          </w:divBdr>
        </w:div>
      </w:divsChild>
    </w:div>
    <w:div w:id="298994055">
      <w:bodyDiv w:val="1"/>
      <w:marLeft w:val="0"/>
      <w:marRight w:val="0"/>
      <w:marTop w:val="0"/>
      <w:marBottom w:val="0"/>
      <w:divBdr>
        <w:top w:val="none" w:sz="0" w:space="0" w:color="auto"/>
        <w:left w:val="none" w:sz="0" w:space="0" w:color="auto"/>
        <w:bottom w:val="none" w:sz="0" w:space="0" w:color="auto"/>
        <w:right w:val="none" w:sz="0" w:space="0" w:color="auto"/>
      </w:divBdr>
    </w:div>
    <w:div w:id="299189855">
      <w:bodyDiv w:val="1"/>
      <w:marLeft w:val="0"/>
      <w:marRight w:val="0"/>
      <w:marTop w:val="0"/>
      <w:marBottom w:val="0"/>
      <w:divBdr>
        <w:top w:val="none" w:sz="0" w:space="0" w:color="auto"/>
        <w:left w:val="none" w:sz="0" w:space="0" w:color="auto"/>
        <w:bottom w:val="none" w:sz="0" w:space="0" w:color="auto"/>
        <w:right w:val="none" w:sz="0" w:space="0" w:color="auto"/>
      </w:divBdr>
      <w:divsChild>
        <w:div w:id="634020377">
          <w:marLeft w:val="0"/>
          <w:marRight w:val="0"/>
          <w:marTop w:val="0"/>
          <w:marBottom w:val="0"/>
          <w:divBdr>
            <w:top w:val="single" w:sz="6" w:space="0" w:color="E5E5E5"/>
            <w:left w:val="none" w:sz="0" w:space="0" w:color="auto"/>
            <w:bottom w:val="single" w:sz="18" w:space="0" w:color="000000"/>
            <w:right w:val="none" w:sz="0" w:space="0" w:color="auto"/>
          </w:divBdr>
          <w:divsChild>
            <w:div w:id="33698030">
              <w:marLeft w:val="0"/>
              <w:marRight w:val="0"/>
              <w:marTop w:val="0"/>
              <w:marBottom w:val="0"/>
              <w:divBdr>
                <w:top w:val="none" w:sz="0" w:space="0" w:color="auto"/>
                <w:left w:val="none" w:sz="0" w:space="0" w:color="auto"/>
                <w:bottom w:val="none" w:sz="0" w:space="0" w:color="auto"/>
                <w:right w:val="none" w:sz="0" w:space="0" w:color="auto"/>
              </w:divBdr>
              <w:divsChild>
                <w:div w:id="131873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692767">
          <w:marLeft w:val="0"/>
          <w:marRight w:val="0"/>
          <w:marTop w:val="0"/>
          <w:marBottom w:val="0"/>
          <w:divBdr>
            <w:top w:val="none" w:sz="0" w:space="0" w:color="auto"/>
            <w:left w:val="none" w:sz="0" w:space="0" w:color="auto"/>
            <w:bottom w:val="none" w:sz="0" w:space="0" w:color="auto"/>
            <w:right w:val="none" w:sz="0" w:space="0" w:color="auto"/>
          </w:divBdr>
          <w:divsChild>
            <w:div w:id="1808277311">
              <w:marLeft w:val="0"/>
              <w:marRight w:val="0"/>
              <w:marTop w:val="0"/>
              <w:marBottom w:val="0"/>
              <w:divBdr>
                <w:top w:val="none" w:sz="0" w:space="0" w:color="auto"/>
                <w:left w:val="none" w:sz="0" w:space="0" w:color="auto"/>
                <w:bottom w:val="none" w:sz="0" w:space="0" w:color="auto"/>
                <w:right w:val="none" w:sz="0" w:space="0" w:color="auto"/>
              </w:divBdr>
              <w:divsChild>
                <w:div w:id="1780953921">
                  <w:marLeft w:val="0"/>
                  <w:marRight w:val="0"/>
                  <w:marTop w:val="0"/>
                  <w:marBottom w:val="0"/>
                  <w:divBdr>
                    <w:top w:val="none" w:sz="0" w:space="0" w:color="auto"/>
                    <w:left w:val="none" w:sz="0" w:space="0" w:color="auto"/>
                    <w:bottom w:val="none" w:sz="0" w:space="0" w:color="auto"/>
                    <w:right w:val="none" w:sz="0" w:space="0" w:color="auto"/>
                  </w:divBdr>
                  <w:divsChild>
                    <w:div w:id="753553496">
                      <w:marLeft w:val="0"/>
                      <w:marRight w:val="0"/>
                      <w:marTop w:val="0"/>
                      <w:marBottom w:val="300"/>
                      <w:divBdr>
                        <w:top w:val="none" w:sz="0" w:space="0" w:color="auto"/>
                        <w:left w:val="none" w:sz="0" w:space="0" w:color="auto"/>
                        <w:bottom w:val="none" w:sz="0" w:space="0" w:color="auto"/>
                        <w:right w:val="none" w:sz="0" w:space="0" w:color="auto"/>
                      </w:divBdr>
                      <w:divsChild>
                        <w:div w:id="1437556490">
                          <w:marLeft w:val="0"/>
                          <w:marRight w:val="0"/>
                          <w:marTop w:val="0"/>
                          <w:marBottom w:val="225"/>
                          <w:divBdr>
                            <w:top w:val="single" w:sz="6" w:space="11" w:color="E5E5E5"/>
                            <w:left w:val="single" w:sz="6" w:space="11" w:color="E5E5E5"/>
                            <w:bottom w:val="single" w:sz="6" w:space="1" w:color="E5E5E5"/>
                            <w:right w:val="single" w:sz="6" w:space="11" w:color="E5E5E5"/>
                          </w:divBdr>
                          <w:divsChild>
                            <w:div w:id="192205820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299264410">
      <w:bodyDiv w:val="1"/>
      <w:marLeft w:val="0"/>
      <w:marRight w:val="0"/>
      <w:marTop w:val="0"/>
      <w:marBottom w:val="0"/>
      <w:divBdr>
        <w:top w:val="none" w:sz="0" w:space="0" w:color="auto"/>
        <w:left w:val="none" w:sz="0" w:space="0" w:color="auto"/>
        <w:bottom w:val="none" w:sz="0" w:space="0" w:color="auto"/>
        <w:right w:val="none" w:sz="0" w:space="0" w:color="auto"/>
      </w:divBdr>
    </w:div>
    <w:div w:id="299381195">
      <w:bodyDiv w:val="1"/>
      <w:marLeft w:val="0"/>
      <w:marRight w:val="0"/>
      <w:marTop w:val="0"/>
      <w:marBottom w:val="0"/>
      <w:divBdr>
        <w:top w:val="none" w:sz="0" w:space="0" w:color="auto"/>
        <w:left w:val="none" w:sz="0" w:space="0" w:color="auto"/>
        <w:bottom w:val="none" w:sz="0" w:space="0" w:color="auto"/>
        <w:right w:val="none" w:sz="0" w:space="0" w:color="auto"/>
      </w:divBdr>
    </w:div>
    <w:div w:id="299842846">
      <w:bodyDiv w:val="1"/>
      <w:marLeft w:val="0"/>
      <w:marRight w:val="0"/>
      <w:marTop w:val="0"/>
      <w:marBottom w:val="0"/>
      <w:divBdr>
        <w:top w:val="none" w:sz="0" w:space="0" w:color="auto"/>
        <w:left w:val="none" w:sz="0" w:space="0" w:color="auto"/>
        <w:bottom w:val="none" w:sz="0" w:space="0" w:color="auto"/>
        <w:right w:val="none" w:sz="0" w:space="0" w:color="auto"/>
      </w:divBdr>
      <w:divsChild>
        <w:div w:id="1729307478">
          <w:marLeft w:val="0"/>
          <w:marRight w:val="0"/>
          <w:marTop w:val="0"/>
          <w:marBottom w:val="150"/>
          <w:divBdr>
            <w:top w:val="none" w:sz="0" w:space="0" w:color="auto"/>
            <w:left w:val="none" w:sz="0" w:space="0" w:color="auto"/>
            <w:bottom w:val="none" w:sz="0" w:space="0" w:color="auto"/>
            <w:right w:val="none" w:sz="0" w:space="0" w:color="auto"/>
          </w:divBdr>
        </w:div>
        <w:div w:id="1897545726">
          <w:marLeft w:val="0"/>
          <w:marRight w:val="0"/>
          <w:marTop w:val="0"/>
          <w:marBottom w:val="0"/>
          <w:divBdr>
            <w:top w:val="none" w:sz="0" w:space="0" w:color="auto"/>
            <w:left w:val="none" w:sz="0" w:space="0" w:color="auto"/>
            <w:bottom w:val="none" w:sz="0" w:space="0" w:color="auto"/>
            <w:right w:val="none" w:sz="0" w:space="0" w:color="auto"/>
          </w:divBdr>
        </w:div>
      </w:divsChild>
    </w:div>
    <w:div w:id="300186083">
      <w:bodyDiv w:val="1"/>
      <w:marLeft w:val="0"/>
      <w:marRight w:val="0"/>
      <w:marTop w:val="0"/>
      <w:marBottom w:val="0"/>
      <w:divBdr>
        <w:top w:val="none" w:sz="0" w:space="0" w:color="auto"/>
        <w:left w:val="none" w:sz="0" w:space="0" w:color="auto"/>
        <w:bottom w:val="none" w:sz="0" w:space="0" w:color="auto"/>
        <w:right w:val="none" w:sz="0" w:space="0" w:color="auto"/>
      </w:divBdr>
      <w:divsChild>
        <w:div w:id="1661499614">
          <w:marLeft w:val="0"/>
          <w:marRight w:val="0"/>
          <w:marTop w:val="0"/>
          <w:marBottom w:val="0"/>
          <w:divBdr>
            <w:top w:val="none" w:sz="0" w:space="0" w:color="auto"/>
            <w:left w:val="none" w:sz="0" w:space="0" w:color="auto"/>
            <w:bottom w:val="none" w:sz="0" w:space="0" w:color="auto"/>
            <w:right w:val="none" w:sz="0" w:space="0" w:color="auto"/>
          </w:divBdr>
          <w:divsChild>
            <w:div w:id="11435467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0237603">
      <w:bodyDiv w:val="1"/>
      <w:marLeft w:val="0"/>
      <w:marRight w:val="0"/>
      <w:marTop w:val="0"/>
      <w:marBottom w:val="0"/>
      <w:divBdr>
        <w:top w:val="none" w:sz="0" w:space="0" w:color="auto"/>
        <w:left w:val="none" w:sz="0" w:space="0" w:color="auto"/>
        <w:bottom w:val="none" w:sz="0" w:space="0" w:color="auto"/>
        <w:right w:val="none" w:sz="0" w:space="0" w:color="auto"/>
      </w:divBdr>
      <w:divsChild>
        <w:div w:id="1537306829">
          <w:marLeft w:val="0"/>
          <w:marRight w:val="0"/>
          <w:marTop w:val="0"/>
          <w:marBottom w:val="0"/>
          <w:divBdr>
            <w:top w:val="none" w:sz="0" w:space="0" w:color="auto"/>
            <w:left w:val="none" w:sz="0" w:space="0" w:color="auto"/>
            <w:bottom w:val="dotted" w:sz="6" w:space="4" w:color="DDDDDD"/>
            <w:right w:val="none" w:sz="0" w:space="0" w:color="auto"/>
          </w:divBdr>
        </w:div>
      </w:divsChild>
    </w:div>
    <w:div w:id="300426022">
      <w:bodyDiv w:val="1"/>
      <w:marLeft w:val="0"/>
      <w:marRight w:val="0"/>
      <w:marTop w:val="0"/>
      <w:marBottom w:val="0"/>
      <w:divBdr>
        <w:top w:val="none" w:sz="0" w:space="0" w:color="auto"/>
        <w:left w:val="none" w:sz="0" w:space="0" w:color="auto"/>
        <w:bottom w:val="none" w:sz="0" w:space="0" w:color="auto"/>
        <w:right w:val="none" w:sz="0" w:space="0" w:color="auto"/>
      </w:divBdr>
    </w:div>
    <w:div w:id="300501513">
      <w:bodyDiv w:val="1"/>
      <w:marLeft w:val="0"/>
      <w:marRight w:val="0"/>
      <w:marTop w:val="0"/>
      <w:marBottom w:val="0"/>
      <w:divBdr>
        <w:top w:val="none" w:sz="0" w:space="0" w:color="auto"/>
        <w:left w:val="none" w:sz="0" w:space="0" w:color="auto"/>
        <w:bottom w:val="none" w:sz="0" w:space="0" w:color="auto"/>
        <w:right w:val="none" w:sz="0" w:space="0" w:color="auto"/>
      </w:divBdr>
      <w:divsChild>
        <w:div w:id="1335065994">
          <w:marLeft w:val="0"/>
          <w:marRight w:val="0"/>
          <w:marTop w:val="0"/>
          <w:marBottom w:val="150"/>
          <w:divBdr>
            <w:top w:val="none" w:sz="0" w:space="0" w:color="auto"/>
            <w:left w:val="none" w:sz="0" w:space="0" w:color="auto"/>
            <w:bottom w:val="none" w:sz="0" w:space="0" w:color="auto"/>
            <w:right w:val="none" w:sz="0" w:space="0" w:color="auto"/>
          </w:divBdr>
          <w:divsChild>
            <w:div w:id="1576820948">
              <w:marLeft w:val="0"/>
              <w:marRight w:val="0"/>
              <w:marTop w:val="0"/>
              <w:marBottom w:val="0"/>
              <w:divBdr>
                <w:top w:val="none" w:sz="0" w:space="0" w:color="auto"/>
                <w:left w:val="none" w:sz="0" w:space="0" w:color="auto"/>
                <w:bottom w:val="none" w:sz="0" w:space="0" w:color="auto"/>
                <w:right w:val="none" w:sz="0" w:space="0" w:color="auto"/>
              </w:divBdr>
              <w:divsChild>
                <w:div w:id="2078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563983">
          <w:marLeft w:val="0"/>
          <w:marRight w:val="0"/>
          <w:marTop w:val="0"/>
          <w:marBottom w:val="150"/>
          <w:divBdr>
            <w:top w:val="none" w:sz="0" w:space="0" w:color="auto"/>
            <w:left w:val="none" w:sz="0" w:space="0" w:color="auto"/>
            <w:bottom w:val="none" w:sz="0" w:space="0" w:color="auto"/>
            <w:right w:val="none" w:sz="0" w:space="0" w:color="auto"/>
          </w:divBdr>
        </w:div>
        <w:div w:id="1314482020">
          <w:marLeft w:val="0"/>
          <w:marRight w:val="0"/>
          <w:marTop w:val="0"/>
          <w:marBottom w:val="0"/>
          <w:divBdr>
            <w:top w:val="none" w:sz="0" w:space="0" w:color="auto"/>
            <w:left w:val="none" w:sz="0" w:space="0" w:color="auto"/>
            <w:bottom w:val="none" w:sz="0" w:space="0" w:color="auto"/>
            <w:right w:val="none" w:sz="0" w:space="0" w:color="auto"/>
          </w:divBdr>
          <w:divsChild>
            <w:div w:id="20260120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01036382">
      <w:bodyDiv w:val="1"/>
      <w:marLeft w:val="0"/>
      <w:marRight w:val="0"/>
      <w:marTop w:val="0"/>
      <w:marBottom w:val="0"/>
      <w:divBdr>
        <w:top w:val="none" w:sz="0" w:space="0" w:color="auto"/>
        <w:left w:val="none" w:sz="0" w:space="0" w:color="auto"/>
        <w:bottom w:val="none" w:sz="0" w:space="0" w:color="auto"/>
        <w:right w:val="none" w:sz="0" w:space="0" w:color="auto"/>
      </w:divBdr>
    </w:div>
    <w:div w:id="301160714">
      <w:bodyDiv w:val="1"/>
      <w:marLeft w:val="0"/>
      <w:marRight w:val="0"/>
      <w:marTop w:val="0"/>
      <w:marBottom w:val="0"/>
      <w:divBdr>
        <w:top w:val="none" w:sz="0" w:space="0" w:color="auto"/>
        <w:left w:val="none" w:sz="0" w:space="0" w:color="auto"/>
        <w:bottom w:val="none" w:sz="0" w:space="0" w:color="auto"/>
        <w:right w:val="none" w:sz="0" w:space="0" w:color="auto"/>
      </w:divBdr>
    </w:div>
    <w:div w:id="301160910">
      <w:bodyDiv w:val="1"/>
      <w:marLeft w:val="0"/>
      <w:marRight w:val="0"/>
      <w:marTop w:val="0"/>
      <w:marBottom w:val="0"/>
      <w:divBdr>
        <w:top w:val="none" w:sz="0" w:space="0" w:color="auto"/>
        <w:left w:val="none" w:sz="0" w:space="0" w:color="auto"/>
        <w:bottom w:val="none" w:sz="0" w:space="0" w:color="auto"/>
        <w:right w:val="none" w:sz="0" w:space="0" w:color="auto"/>
      </w:divBdr>
      <w:divsChild>
        <w:div w:id="412748260">
          <w:marLeft w:val="0"/>
          <w:marRight w:val="0"/>
          <w:marTop w:val="0"/>
          <w:marBottom w:val="150"/>
          <w:divBdr>
            <w:top w:val="none" w:sz="0" w:space="0" w:color="auto"/>
            <w:left w:val="none" w:sz="0" w:space="0" w:color="auto"/>
            <w:bottom w:val="none" w:sz="0" w:space="0" w:color="auto"/>
            <w:right w:val="none" w:sz="0" w:space="0" w:color="auto"/>
          </w:divBdr>
        </w:div>
        <w:div w:id="1743479699">
          <w:marLeft w:val="0"/>
          <w:marRight w:val="0"/>
          <w:marTop w:val="0"/>
          <w:marBottom w:val="0"/>
          <w:divBdr>
            <w:top w:val="none" w:sz="0" w:space="0" w:color="auto"/>
            <w:left w:val="none" w:sz="0" w:space="0" w:color="auto"/>
            <w:bottom w:val="none" w:sz="0" w:space="0" w:color="auto"/>
            <w:right w:val="none" w:sz="0" w:space="0" w:color="auto"/>
          </w:divBdr>
        </w:div>
      </w:divsChild>
    </w:div>
    <w:div w:id="301427614">
      <w:bodyDiv w:val="1"/>
      <w:marLeft w:val="0"/>
      <w:marRight w:val="0"/>
      <w:marTop w:val="0"/>
      <w:marBottom w:val="0"/>
      <w:divBdr>
        <w:top w:val="none" w:sz="0" w:space="0" w:color="auto"/>
        <w:left w:val="none" w:sz="0" w:space="0" w:color="auto"/>
        <w:bottom w:val="none" w:sz="0" w:space="0" w:color="auto"/>
        <w:right w:val="none" w:sz="0" w:space="0" w:color="auto"/>
      </w:divBdr>
    </w:div>
    <w:div w:id="301734896">
      <w:bodyDiv w:val="1"/>
      <w:marLeft w:val="0"/>
      <w:marRight w:val="0"/>
      <w:marTop w:val="0"/>
      <w:marBottom w:val="0"/>
      <w:divBdr>
        <w:top w:val="none" w:sz="0" w:space="0" w:color="auto"/>
        <w:left w:val="none" w:sz="0" w:space="0" w:color="auto"/>
        <w:bottom w:val="none" w:sz="0" w:space="0" w:color="auto"/>
        <w:right w:val="none" w:sz="0" w:space="0" w:color="auto"/>
      </w:divBdr>
      <w:divsChild>
        <w:div w:id="231891311">
          <w:marLeft w:val="0"/>
          <w:marRight w:val="0"/>
          <w:marTop w:val="0"/>
          <w:marBottom w:val="0"/>
          <w:divBdr>
            <w:top w:val="none" w:sz="0" w:space="0" w:color="auto"/>
            <w:left w:val="none" w:sz="0" w:space="0" w:color="auto"/>
            <w:bottom w:val="none" w:sz="0" w:space="0" w:color="auto"/>
            <w:right w:val="none" w:sz="0" w:space="0" w:color="auto"/>
          </w:divBdr>
          <w:divsChild>
            <w:div w:id="820730196">
              <w:marLeft w:val="-225"/>
              <w:marRight w:val="-225"/>
              <w:marTop w:val="0"/>
              <w:marBottom w:val="0"/>
              <w:divBdr>
                <w:top w:val="none" w:sz="0" w:space="0" w:color="auto"/>
                <w:left w:val="none" w:sz="0" w:space="0" w:color="auto"/>
                <w:bottom w:val="none" w:sz="0" w:space="0" w:color="auto"/>
                <w:right w:val="none" w:sz="0" w:space="0" w:color="auto"/>
              </w:divBdr>
              <w:divsChild>
                <w:div w:id="14339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8025">
          <w:marLeft w:val="0"/>
          <w:marRight w:val="0"/>
          <w:marTop w:val="0"/>
          <w:marBottom w:val="0"/>
          <w:divBdr>
            <w:top w:val="none" w:sz="0" w:space="0" w:color="auto"/>
            <w:left w:val="none" w:sz="0" w:space="0" w:color="auto"/>
            <w:bottom w:val="none" w:sz="0" w:space="0" w:color="auto"/>
            <w:right w:val="none" w:sz="0" w:space="0" w:color="auto"/>
          </w:divBdr>
        </w:div>
      </w:divsChild>
    </w:div>
    <w:div w:id="302125567">
      <w:bodyDiv w:val="1"/>
      <w:marLeft w:val="0"/>
      <w:marRight w:val="0"/>
      <w:marTop w:val="0"/>
      <w:marBottom w:val="0"/>
      <w:divBdr>
        <w:top w:val="none" w:sz="0" w:space="0" w:color="auto"/>
        <w:left w:val="none" w:sz="0" w:space="0" w:color="auto"/>
        <w:bottom w:val="none" w:sz="0" w:space="0" w:color="auto"/>
        <w:right w:val="none" w:sz="0" w:space="0" w:color="auto"/>
      </w:divBdr>
    </w:div>
    <w:div w:id="302202746">
      <w:bodyDiv w:val="1"/>
      <w:marLeft w:val="0"/>
      <w:marRight w:val="0"/>
      <w:marTop w:val="0"/>
      <w:marBottom w:val="0"/>
      <w:divBdr>
        <w:top w:val="none" w:sz="0" w:space="0" w:color="auto"/>
        <w:left w:val="none" w:sz="0" w:space="0" w:color="auto"/>
        <w:bottom w:val="none" w:sz="0" w:space="0" w:color="auto"/>
        <w:right w:val="none" w:sz="0" w:space="0" w:color="auto"/>
      </w:divBdr>
      <w:divsChild>
        <w:div w:id="549539899">
          <w:marLeft w:val="0"/>
          <w:marRight w:val="0"/>
          <w:marTop w:val="0"/>
          <w:marBottom w:val="0"/>
          <w:divBdr>
            <w:top w:val="none" w:sz="0" w:space="0" w:color="auto"/>
            <w:left w:val="none" w:sz="0" w:space="0" w:color="auto"/>
            <w:bottom w:val="none" w:sz="0" w:space="0" w:color="auto"/>
            <w:right w:val="none" w:sz="0" w:space="0" w:color="auto"/>
          </w:divBdr>
          <w:divsChild>
            <w:div w:id="11937690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2346521">
      <w:bodyDiv w:val="1"/>
      <w:marLeft w:val="0"/>
      <w:marRight w:val="0"/>
      <w:marTop w:val="0"/>
      <w:marBottom w:val="0"/>
      <w:divBdr>
        <w:top w:val="none" w:sz="0" w:space="0" w:color="auto"/>
        <w:left w:val="none" w:sz="0" w:space="0" w:color="auto"/>
        <w:bottom w:val="none" w:sz="0" w:space="0" w:color="auto"/>
        <w:right w:val="none" w:sz="0" w:space="0" w:color="auto"/>
      </w:divBdr>
    </w:div>
    <w:div w:id="302734484">
      <w:bodyDiv w:val="1"/>
      <w:marLeft w:val="0"/>
      <w:marRight w:val="0"/>
      <w:marTop w:val="0"/>
      <w:marBottom w:val="0"/>
      <w:divBdr>
        <w:top w:val="none" w:sz="0" w:space="0" w:color="auto"/>
        <w:left w:val="none" w:sz="0" w:space="0" w:color="auto"/>
        <w:bottom w:val="none" w:sz="0" w:space="0" w:color="auto"/>
        <w:right w:val="none" w:sz="0" w:space="0" w:color="auto"/>
      </w:divBdr>
      <w:divsChild>
        <w:div w:id="679967556">
          <w:marLeft w:val="0"/>
          <w:marRight w:val="0"/>
          <w:marTop w:val="0"/>
          <w:marBottom w:val="0"/>
          <w:divBdr>
            <w:top w:val="none" w:sz="0" w:space="0" w:color="auto"/>
            <w:left w:val="none" w:sz="0" w:space="0" w:color="auto"/>
            <w:bottom w:val="dotted" w:sz="6" w:space="4" w:color="DDDDDD"/>
            <w:right w:val="none" w:sz="0" w:space="0" w:color="auto"/>
          </w:divBdr>
        </w:div>
      </w:divsChild>
    </w:div>
    <w:div w:id="302776979">
      <w:bodyDiv w:val="1"/>
      <w:marLeft w:val="0"/>
      <w:marRight w:val="0"/>
      <w:marTop w:val="0"/>
      <w:marBottom w:val="0"/>
      <w:divBdr>
        <w:top w:val="none" w:sz="0" w:space="0" w:color="auto"/>
        <w:left w:val="none" w:sz="0" w:space="0" w:color="auto"/>
        <w:bottom w:val="none" w:sz="0" w:space="0" w:color="auto"/>
        <w:right w:val="none" w:sz="0" w:space="0" w:color="auto"/>
      </w:divBdr>
      <w:divsChild>
        <w:div w:id="66732613">
          <w:marLeft w:val="0"/>
          <w:marRight w:val="0"/>
          <w:marTop w:val="0"/>
          <w:marBottom w:val="150"/>
          <w:divBdr>
            <w:top w:val="none" w:sz="0" w:space="0" w:color="auto"/>
            <w:left w:val="none" w:sz="0" w:space="0" w:color="auto"/>
            <w:bottom w:val="none" w:sz="0" w:space="0" w:color="auto"/>
            <w:right w:val="none" w:sz="0" w:space="0" w:color="auto"/>
          </w:divBdr>
        </w:div>
      </w:divsChild>
    </w:div>
    <w:div w:id="302851653">
      <w:bodyDiv w:val="1"/>
      <w:marLeft w:val="0"/>
      <w:marRight w:val="0"/>
      <w:marTop w:val="0"/>
      <w:marBottom w:val="0"/>
      <w:divBdr>
        <w:top w:val="none" w:sz="0" w:space="0" w:color="auto"/>
        <w:left w:val="none" w:sz="0" w:space="0" w:color="auto"/>
        <w:bottom w:val="none" w:sz="0" w:space="0" w:color="auto"/>
        <w:right w:val="none" w:sz="0" w:space="0" w:color="auto"/>
      </w:divBdr>
    </w:div>
    <w:div w:id="302856056">
      <w:bodyDiv w:val="1"/>
      <w:marLeft w:val="0"/>
      <w:marRight w:val="0"/>
      <w:marTop w:val="0"/>
      <w:marBottom w:val="0"/>
      <w:divBdr>
        <w:top w:val="none" w:sz="0" w:space="0" w:color="auto"/>
        <w:left w:val="none" w:sz="0" w:space="0" w:color="auto"/>
        <w:bottom w:val="none" w:sz="0" w:space="0" w:color="auto"/>
        <w:right w:val="none" w:sz="0" w:space="0" w:color="auto"/>
      </w:divBdr>
      <w:divsChild>
        <w:div w:id="1228804861">
          <w:marLeft w:val="0"/>
          <w:marRight w:val="0"/>
          <w:marTop w:val="0"/>
          <w:marBottom w:val="0"/>
          <w:divBdr>
            <w:top w:val="none" w:sz="0" w:space="0" w:color="auto"/>
            <w:left w:val="none" w:sz="0" w:space="0" w:color="auto"/>
            <w:bottom w:val="none" w:sz="0" w:space="0" w:color="auto"/>
            <w:right w:val="none" w:sz="0" w:space="0" w:color="auto"/>
          </w:divBdr>
        </w:div>
      </w:divsChild>
    </w:div>
    <w:div w:id="303505890">
      <w:bodyDiv w:val="1"/>
      <w:marLeft w:val="0"/>
      <w:marRight w:val="0"/>
      <w:marTop w:val="0"/>
      <w:marBottom w:val="0"/>
      <w:divBdr>
        <w:top w:val="none" w:sz="0" w:space="0" w:color="auto"/>
        <w:left w:val="none" w:sz="0" w:space="0" w:color="auto"/>
        <w:bottom w:val="none" w:sz="0" w:space="0" w:color="auto"/>
        <w:right w:val="none" w:sz="0" w:space="0" w:color="auto"/>
      </w:divBdr>
      <w:divsChild>
        <w:div w:id="1941987672">
          <w:marLeft w:val="0"/>
          <w:marRight w:val="0"/>
          <w:marTop w:val="0"/>
          <w:marBottom w:val="0"/>
          <w:divBdr>
            <w:top w:val="none" w:sz="0" w:space="0" w:color="auto"/>
            <w:left w:val="none" w:sz="0" w:space="0" w:color="auto"/>
            <w:bottom w:val="none" w:sz="0" w:space="0" w:color="auto"/>
            <w:right w:val="none" w:sz="0" w:space="0" w:color="auto"/>
          </w:divBdr>
        </w:div>
      </w:divsChild>
    </w:div>
    <w:div w:id="303628331">
      <w:bodyDiv w:val="1"/>
      <w:marLeft w:val="0"/>
      <w:marRight w:val="0"/>
      <w:marTop w:val="0"/>
      <w:marBottom w:val="0"/>
      <w:divBdr>
        <w:top w:val="none" w:sz="0" w:space="0" w:color="auto"/>
        <w:left w:val="none" w:sz="0" w:space="0" w:color="auto"/>
        <w:bottom w:val="none" w:sz="0" w:space="0" w:color="auto"/>
        <w:right w:val="none" w:sz="0" w:space="0" w:color="auto"/>
      </w:divBdr>
      <w:divsChild>
        <w:div w:id="53743804">
          <w:marLeft w:val="0"/>
          <w:marRight w:val="0"/>
          <w:marTop w:val="0"/>
          <w:marBottom w:val="0"/>
          <w:divBdr>
            <w:top w:val="none" w:sz="0" w:space="0" w:color="auto"/>
            <w:left w:val="none" w:sz="0" w:space="0" w:color="auto"/>
            <w:bottom w:val="none" w:sz="0" w:space="0" w:color="auto"/>
            <w:right w:val="none" w:sz="0" w:space="0" w:color="auto"/>
          </w:divBdr>
          <w:divsChild>
            <w:div w:id="1748920864">
              <w:marLeft w:val="0"/>
              <w:marRight w:val="0"/>
              <w:marTop w:val="0"/>
              <w:marBottom w:val="0"/>
              <w:divBdr>
                <w:top w:val="none" w:sz="0" w:space="0" w:color="auto"/>
                <w:left w:val="none" w:sz="0" w:space="0" w:color="auto"/>
                <w:bottom w:val="none" w:sz="0" w:space="0" w:color="auto"/>
                <w:right w:val="none" w:sz="0" w:space="0" w:color="auto"/>
              </w:divBdr>
              <w:divsChild>
                <w:div w:id="574170464">
                  <w:marLeft w:val="0"/>
                  <w:marRight w:val="0"/>
                  <w:marTop w:val="0"/>
                  <w:marBottom w:val="0"/>
                  <w:divBdr>
                    <w:top w:val="none" w:sz="0" w:space="0" w:color="auto"/>
                    <w:left w:val="none" w:sz="0" w:space="0" w:color="auto"/>
                    <w:bottom w:val="none" w:sz="0" w:space="0" w:color="auto"/>
                    <w:right w:val="none" w:sz="0" w:space="0" w:color="auto"/>
                  </w:divBdr>
                  <w:divsChild>
                    <w:div w:id="209921975">
                      <w:marLeft w:val="0"/>
                      <w:marRight w:val="0"/>
                      <w:marTop w:val="0"/>
                      <w:marBottom w:val="0"/>
                      <w:divBdr>
                        <w:top w:val="none" w:sz="0" w:space="0" w:color="auto"/>
                        <w:left w:val="none" w:sz="0" w:space="0" w:color="auto"/>
                        <w:bottom w:val="none" w:sz="0" w:space="0" w:color="auto"/>
                        <w:right w:val="none" w:sz="0" w:space="0" w:color="auto"/>
                      </w:divBdr>
                      <w:divsChild>
                        <w:div w:id="1352075201">
                          <w:marLeft w:val="0"/>
                          <w:marRight w:val="0"/>
                          <w:marTop w:val="0"/>
                          <w:marBottom w:val="0"/>
                          <w:divBdr>
                            <w:top w:val="none" w:sz="0" w:space="0" w:color="auto"/>
                            <w:left w:val="none" w:sz="0" w:space="0" w:color="auto"/>
                            <w:bottom w:val="none" w:sz="0" w:space="0" w:color="auto"/>
                            <w:right w:val="none" w:sz="0" w:space="0" w:color="auto"/>
                          </w:divBdr>
                          <w:divsChild>
                            <w:div w:id="988442263">
                              <w:marLeft w:val="0"/>
                              <w:marRight w:val="0"/>
                              <w:marTop w:val="0"/>
                              <w:marBottom w:val="0"/>
                              <w:divBdr>
                                <w:top w:val="none" w:sz="0" w:space="0" w:color="auto"/>
                                <w:left w:val="none" w:sz="0" w:space="0" w:color="auto"/>
                                <w:bottom w:val="none" w:sz="0" w:space="0" w:color="auto"/>
                                <w:right w:val="none" w:sz="0" w:space="0" w:color="auto"/>
                              </w:divBdr>
                              <w:divsChild>
                                <w:div w:id="29885685">
                                  <w:marLeft w:val="0"/>
                                  <w:marRight w:val="0"/>
                                  <w:marTop w:val="0"/>
                                  <w:marBottom w:val="0"/>
                                  <w:divBdr>
                                    <w:top w:val="none" w:sz="0" w:space="0" w:color="auto"/>
                                    <w:left w:val="none" w:sz="0" w:space="0" w:color="auto"/>
                                    <w:bottom w:val="none" w:sz="0" w:space="0" w:color="auto"/>
                                    <w:right w:val="none" w:sz="0" w:space="0" w:color="auto"/>
                                  </w:divBdr>
                                  <w:divsChild>
                                    <w:div w:id="5834045">
                                      <w:marLeft w:val="0"/>
                                      <w:marRight w:val="0"/>
                                      <w:marTop w:val="0"/>
                                      <w:marBottom w:val="0"/>
                                      <w:divBdr>
                                        <w:top w:val="none" w:sz="0" w:space="0" w:color="auto"/>
                                        <w:left w:val="none" w:sz="0" w:space="0" w:color="auto"/>
                                        <w:bottom w:val="none" w:sz="0" w:space="0" w:color="auto"/>
                                        <w:right w:val="none" w:sz="0" w:space="0" w:color="auto"/>
                                      </w:divBdr>
                                      <w:divsChild>
                                        <w:div w:id="207103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4550938">
      <w:bodyDiv w:val="1"/>
      <w:marLeft w:val="0"/>
      <w:marRight w:val="0"/>
      <w:marTop w:val="0"/>
      <w:marBottom w:val="0"/>
      <w:divBdr>
        <w:top w:val="none" w:sz="0" w:space="0" w:color="auto"/>
        <w:left w:val="none" w:sz="0" w:space="0" w:color="auto"/>
        <w:bottom w:val="none" w:sz="0" w:space="0" w:color="auto"/>
        <w:right w:val="none" w:sz="0" w:space="0" w:color="auto"/>
      </w:divBdr>
      <w:divsChild>
        <w:div w:id="262106273">
          <w:marLeft w:val="0"/>
          <w:marRight w:val="0"/>
          <w:marTop w:val="0"/>
          <w:marBottom w:val="0"/>
          <w:divBdr>
            <w:top w:val="none" w:sz="0" w:space="8" w:color="auto"/>
            <w:left w:val="none" w:sz="0" w:space="2" w:color="auto"/>
            <w:bottom w:val="single" w:sz="6" w:space="8" w:color="DDDDDD"/>
            <w:right w:val="none" w:sz="0" w:space="0" w:color="auto"/>
          </w:divBdr>
        </w:div>
        <w:div w:id="918490173">
          <w:marLeft w:val="0"/>
          <w:marRight w:val="0"/>
          <w:marTop w:val="150"/>
          <w:marBottom w:val="0"/>
          <w:divBdr>
            <w:top w:val="none" w:sz="0" w:space="0" w:color="auto"/>
            <w:left w:val="none" w:sz="0" w:space="0" w:color="auto"/>
            <w:bottom w:val="none" w:sz="0" w:space="0" w:color="auto"/>
            <w:right w:val="none" w:sz="0" w:space="0" w:color="auto"/>
          </w:divBdr>
          <w:divsChild>
            <w:div w:id="31923543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04816083">
      <w:bodyDiv w:val="1"/>
      <w:marLeft w:val="0"/>
      <w:marRight w:val="0"/>
      <w:marTop w:val="0"/>
      <w:marBottom w:val="0"/>
      <w:divBdr>
        <w:top w:val="none" w:sz="0" w:space="0" w:color="auto"/>
        <w:left w:val="none" w:sz="0" w:space="0" w:color="auto"/>
        <w:bottom w:val="none" w:sz="0" w:space="0" w:color="auto"/>
        <w:right w:val="none" w:sz="0" w:space="0" w:color="auto"/>
      </w:divBdr>
      <w:divsChild>
        <w:div w:id="166480805">
          <w:marLeft w:val="0"/>
          <w:marRight w:val="0"/>
          <w:marTop w:val="0"/>
          <w:marBottom w:val="0"/>
          <w:divBdr>
            <w:top w:val="none" w:sz="0" w:space="0" w:color="auto"/>
            <w:left w:val="none" w:sz="0" w:space="0" w:color="auto"/>
            <w:bottom w:val="dotted" w:sz="6" w:space="4" w:color="DDDDDD"/>
            <w:right w:val="none" w:sz="0" w:space="0" w:color="auto"/>
          </w:divBdr>
          <w:divsChild>
            <w:div w:id="178265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401420">
      <w:bodyDiv w:val="1"/>
      <w:marLeft w:val="0"/>
      <w:marRight w:val="0"/>
      <w:marTop w:val="0"/>
      <w:marBottom w:val="0"/>
      <w:divBdr>
        <w:top w:val="none" w:sz="0" w:space="0" w:color="auto"/>
        <w:left w:val="none" w:sz="0" w:space="0" w:color="auto"/>
        <w:bottom w:val="none" w:sz="0" w:space="0" w:color="auto"/>
        <w:right w:val="none" w:sz="0" w:space="0" w:color="auto"/>
      </w:divBdr>
      <w:divsChild>
        <w:div w:id="1768193864">
          <w:marLeft w:val="0"/>
          <w:marRight w:val="0"/>
          <w:marTop w:val="0"/>
          <w:marBottom w:val="0"/>
          <w:divBdr>
            <w:top w:val="none" w:sz="0" w:space="0" w:color="auto"/>
            <w:left w:val="none" w:sz="0" w:space="0" w:color="auto"/>
            <w:bottom w:val="dotted" w:sz="6" w:space="4" w:color="DDDDDD"/>
            <w:right w:val="none" w:sz="0" w:space="0" w:color="auto"/>
          </w:divBdr>
          <w:divsChild>
            <w:div w:id="172008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623129">
      <w:bodyDiv w:val="1"/>
      <w:marLeft w:val="0"/>
      <w:marRight w:val="0"/>
      <w:marTop w:val="0"/>
      <w:marBottom w:val="0"/>
      <w:divBdr>
        <w:top w:val="none" w:sz="0" w:space="0" w:color="auto"/>
        <w:left w:val="none" w:sz="0" w:space="0" w:color="auto"/>
        <w:bottom w:val="none" w:sz="0" w:space="0" w:color="auto"/>
        <w:right w:val="none" w:sz="0" w:space="0" w:color="auto"/>
      </w:divBdr>
      <w:divsChild>
        <w:div w:id="961107387">
          <w:marLeft w:val="0"/>
          <w:marRight w:val="0"/>
          <w:marTop w:val="0"/>
          <w:marBottom w:val="0"/>
          <w:divBdr>
            <w:top w:val="none" w:sz="0" w:space="0" w:color="auto"/>
            <w:left w:val="none" w:sz="0" w:space="0" w:color="auto"/>
            <w:bottom w:val="none" w:sz="0" w:space="0" w:color="auto"/>
            <w:right w:val="none" w:sz="0" w:space="0" w:color="auto"/>
          </w:divBdr>
          <w:divsChild>
            <w:div w:id="1131479118">
              <w:marLeft w:val="0"/>
              <w:marRight w:val="0"/>
              <w:marTop w:val="0"/>
              <w:marBottom w:val="0"/>
              <w:divBdr>
                <w:top w:val="none" w:sz="0" w:space="0" w:color="auto"/>
                <w:left w:val="none" w:sz="0" w:space="0" w:color="auto"/>
                <w:bottom w:val="none" w:sz="0" w:space="0" w:color="auto"/>
                <w:right w:val="none" w:sz="0" w:space="0" w:color="auto"/>
              </w:divBdr>
              <w:divsChild>
                <w:div w:id="341587016">
                  <w:marLeft w:val="0"/>
                  <w:marRight w:val="0"/>
                  <w:marTop w:val="0"/>
                  <w:marBottom w:val="0"/>
                  <w:divBdr>
                    <w:top w:val="none" w:sz="0" w:space="0" w:color="auto"/>
                    <w:left w:val="none" w:sz="0" w:space="0" w:color="auto"/>
                    <w:bottom w:val="none" w:sz="0" w:space="0" w:color="auto"/>
                    <w:right w:val="none" w:sz="0" w:space="0" w:color="auto"/>
                  </w:divBdr>
                  <w:divsChild>
                    <w:div w:id="2122524879">
                      <w:marLeft w:val="0"/>
                      <w:marRight w:val="0"/>
                      <w:marTop w:val="0"/>
                      <w:marBottom w:val="0"/>
                      <w:divBdr>
                        <w:top w:val="none" w:sz="0" w:space="0" w:color="auto"/>
                        <w:left w:val="none" w:sz="0" w:space="0" w:color="auto"/>
                        <w:bottom w:val="none" w:sz="0" w:space="0" w:color="auto"/>
                        <w:right w:val="none" w:sz="0" w:space="0" w:color="auto"/>
                      </w:divBdr>
                      <w:divsChild>
                        <w:div w:id="1139344534">
                          <w:marLeft w:val="0"/>
                          <w:marRight w:val="0"/>
                          <w:marTop w:val="0"/>
                          <w:marBottom w:val="0"/>
                          <w:divBdr>
                            <w:top w:val="none" w:sz="0" w:space="0" w:color="auto"/>
                            <w:left w:val="none" w:sz="0" w:space="0" w:color="auto"/>
                            <w:bottom w:val="none" w:sz="0" w:space="0" w:color="auto"/>
                            <w:right w:val="none" w:sz="0" w:space="0" w:color="auto"/>
                          </w:divBdr>
                          <w:divsChild>
                            <w:div w:id="766345043">
                              <w:marLeft w:val="0"/>
                              <w:marRight w:val="0"/>
                              <w:marTop w:val="0"/>
                              <w:marBottom w:val="0"/>
                              <w:divBdr>
                                <w:top w:val="none" w:sz="0" w:space="0" w:color="auto"/>
                                <w:left w:val="none" w:sz="0" w:space="0" w:color="auto"/>
                                <w:bottom w:val="none" w:sz="0" w:space="0" w:color="auto"/>
                                <w:right w:val="none" w:sz="0" w:space="0" w:color="auto"/>
                              </w:divBdr>
                              <w:divsChild>
                                <w:div w:id="20683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5745493">
      <w:bodyDiv w:val="1"/>
      <w:marLeft w:val="0"/>
      <w:marRight w:val="0"/>
      <w:marTop w:val="0"/>
      <w:marBottom w:val="0"/>
      <w:divBdr>
        <w:top w:val="none" w:sz="0" w:space="0" w:color="auto"/>
        <w:left w:val="none" w:sz="0" w:space="0" w:color="auto"/>
        <w:bottom w:val="none" w:sz="0" w:space="0" w:color="auto"/>
        <w:right w:val="none" w:sz="0" w:space="0" w:color="auto"/>
      </w:divBdr>
      <w:divsChild>
        <w:div w:id="590741746">
          <w:marLeft w:val="0"/>
          <w:marRight w:val="0"/>
          <w:marTop w:val="0"/>
          <w:marBottom w:val="150"/>
          <w:divBdr>
            <w:top w:val="none" w:sz="0" w:space="0" w:color="auto"/>
            <w:left w:val="none" w:sz="0" w:space="0" w:color="auto"/>
            <w:bottom w:val="none" w:sz="0" w:space="0" w:color="auto"/>
            <w:right w:val="none" w:sz="0" w:space="0" w:color="auto"/>
          </w:divBdr>
        </w:div>
        <w:div w:id="730427544">
          <w:marLeft w:val="0"/>
          <w:marRight w:val="0"/>
          <w:marTop w:val="0"/>
          <w:marBottom w:val="0"/>
          <w:divBdr>
            <w:top w:val="none" w:sz="0" w:space="0" w:color="auto"/>
            <w:left w:val="none" w:sz="0" w:space="0" w:color="auto"/>
            <w:bottom w:val="none" w:sz="0" w:space="0" w:color="auto"/>
            <w:right w:val="none" w:sz="0" w:space="0" w:color="auto"/>
          </w:divBdr>
          <w:divsChild>
            <w:div w:id="30111747">
              <w:marLeft w:val="0"/>
              <w:marRight w:val="0"/>
              <w:marTop w:val="0"/>
              <w:marBottom w:val="0"/>
              <w:divBdr>
                <w:top w:val="none" w:sz="0" w:space="0" w:color="auto"/>
                <w:left w:val="none" w:sz="0" w:space="0" w:color="auto"/>
                <w:bottom w:val="none" w:sz="0" w:space="0" w:color="auto"/>
                <w:right w:val="none" w:sz="0" w:space="0" w:color="auto"/>
              </w:divBdr>
            </w:div>
          </w:divsChild>
        </w:div>
        <w:div w:id="772632888">
          <w:marLeft w:val="0"/>
          <w:marRight w:val="0"/>
          <w:marTop w:val="0"/>
          <w:marBottom w:val="150"/>
          <w:divBdr>
            <w:top w:val="none" w:sz="0" w:space="0" w:color="auto"/>
            <w:left w:val="none" w:sz="0" w:space="0" w:color="auto"/>
            <w:bottom w:val="none" w:sz="0" w:space="0" w:color="auto"/>
            <w:right w:val="none" w:sz="0" w:space="0" w:color="auto"/>
          </w:divBdr>
          <w:divsChild>
            <w:div w:id="161652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746121">
      <w:bodyDiv w:val="1"/>
      <w:marLeft w:val="0"/>
      <w:marRight w:val="0"/>
      <w:marTop w:val="0"/>
      <w:marBottom w:val="0"/>
      <w:divBdr>
        <w:top w:val="none" w:sz="0" w:space="0" w:color="auto"/>
        <w:left w:val="none" w:sz="0" w:space="0" w:color="auto"/>
        <w:bottom w:val="none" w:sz="0" w:space="0" w:color="auto"/>
        <w:right w:val="none" w:sz="0" w:space="0" w:color="auto"/>
      </w:divBdr>
      <w:divsChild>
        <w:div w:id="1283077094">
          <w:marLeft w:val="0"/>
          <w:marRight w:val="0"/>
          <w:marTop w:val="0"/>
          <w:marBottom w:val="0"/>
          <w:divBdr>
            <w:top w:val="none" w:sz="0" w:space="0" w:color="auto"/>
            <w:left w:val="none" w:sz="0" w:space="0" w:color="auto"/>
            <w:bottom w:val="dotted" w:sz="6" w:space="4" w:color="DDDDDD"/>
            <w:right w:val="none" w:sz="0" w:space="0" w:color="auto"/>
          </w:divBdr>
        </w:div>
      </w:divsChild>
    </w:div>
    <w:div w:id="306013327">
      <w:bodyDiv w:val="1"/>
      <w:marLeft w:val="0"/>
      <w:marRight w:val="0"/>
      <w:marTop w:val="0"/>
      <w:marBottom w:val="0"/>
      <w:divBdr>
        <w:top w:val="none" w:sz="0" w:space="0" w:color="auto"/>
        <w:left w:val="none" w:sz="0" w:space="0" w:color="auto"/>
        <w:bottom w:val="none" w:sz="0" w:space="0" w:color="auto"/>
        <w:right w:val="none" w:sz="0" w:space="0" w:color="auto"/>
      </w:divBdr>
    </w:div>
    <w:div w:id="306056403">
      <w:bodyDiv w:val="1"/>
      <w:marLeft w:val="0"/>
      <w:marRight w:val="0"/>
      <w:marTop w:val="0"/>
      <w:marBottom w:val="0"/>
      <w:divBdr>
        <w:top w:val="none" w:sz="0" w:space="0" w:color="auto"/>
        <w:left w:val="none" w:sz="0" w:space="0" w:color="auto"/>
        <w:bottom w:val="none" w:sz="0" w:space="0" w:color="auto"/>
        <w:right w:val="none" w:sz="0" w:space="0" w:color="auto"/>
      </w:divBdr>
      <w:divsChild>
        <w:div w:id="605045286">
          <w:marLeft w:val="0"/>
          <w:marRight w:val="0"/>
          <w:marTop w:val="0"/>
          <w:marBottom w:val="150"/>
          <w:divBdr>
            <w:top w:val="none" w:sz="0" w:space="0" w:color="auto"/>
            <w:left w:val="none" w:sz="0" w:space="0" w:color="auto"/>
            <w:bottom w:val="none" w:sz="0" w:space="0" w:color="auto"/>
            <w:right w:val="none" w:sz="0" w:space="0" w:color="auto"/>
          </w:divBdr>
        </w:div>
        <w:div w:id="1247616116">
          <w:marLeft w:val="0"/>
          <w:marRight w:val="0"/>
          <w:marTop w:val="0"/>
          <w:marBottom w:val="0"/>
          <w:divBdr>
            <w:top w:val="none" w:sz="0" w:space="0" w:color="auto"/>
            <w:left w:val="none" w:sz="0" w:space="0" w:color="auto"/>
            <w:bottom w:val="none" w:sz="0" w:space="0" w:color="auto"/>
            <w:right w:val="none" w:sz="0" w:space="0" w:color="auto"/>
          </w:divBdr>
        </w:div>
      </w:divsChild>
    </w:div>
    <w:div w:id="306133629">
      <w:bodyDiv w:val="1"/>
      <w:marLeft w:val="0"/>
      <w:marRight w:val="0"/>
      <w:marTop w:val="0"/>
      <w:marBottom w:val="0"/>
      <w:divBdr>
        <w:top w:val="none" w:sz="0" w:space="0" w:color="auto"/>
        <w:left w:val="none" w:sz="0" w:space="0" w:color="auto"/>
        <w:bottom w:val="none" w:sz="0" w:space="0" w:color="auto"/>
        <w:right w:val="none" w:sz="0" w:space="0" w:color="auto"/>
      </w:divBdr>
    </w:div>
    <w:div w:id="306323358">
      <w:bodyDiv w:val="1"/>
      <w:marLeft w:val="0"/>
      <w:marRight w:val="0"/>
      <w:marTop w:val="0"/>
      <w:marBottom w:val="0"/>
      <w:divBdr>
        <w:top w:val="none" w:sz="0" w:space="0" w:color="auto"/>
        <w:left w:val="none" w:sz="0" w:space="0" w:color="auto"/>
        <w:bottom w:val="none" w:sz="0" w:space="0" w:color="auto"/>
        <w:right w:val="none" w:sz="0" w:space="0" w:color="auto"/>
      </w:divBdr>
      <w:divsChild>
        <w:div w:id="1429816972">
          <w:marLeft w:val="0"/>
          <w:marRight w:val="0"/>
          <w:marTop w:val="0"/>
          <w:marBottom w:val="0"/>
          <w:divBdr>
            <w:top w:val="none" w:sz="0" w:space="0" w:color="auto"/>
            <w:left w:val="none" w:sz="0" w:space="0" w:color="auto"/>
            <w:bottom w:val="none" w:sz="0" w:space="0" w:color="auto"/>
            <w:right w:val="none" w:sz="0" w:space="0" w:color="auto"/>
          </w:divBdr>
        </w:div>
      </w:divsChild>
    </w:div>
    <w:div w:id="306671254">
      <w:bodyDiv w:val="1"/>
      <w:marLeft w:val="0"/>
      <w:marRight w:val="0"/>
      <w:marTop w:val="0"/>
      <w:marBottom w:val="0"/>
      <w:divBdr>
        <w:top w:val="none" w:sz="0" w:space="0" w:color="auto"/>
        <w:left w:val="none" w:sz="0" w:space="0" w:color="auto"/>
        <w:bottom w:val="none" w:sz="0" w:space="0" w:color="auto"/>
        <w:right w:val="none" w:sz="0" w:space="0" w:color="auto"/>
      </w:divBdr>
      <w:divsChild>
        <w:div w:id="318265280">
          <w:marLeft w:val="0"/>
          <w:marRight w:val="0"/>
          <w:marTop w:val="0"/>
          <w:marBottom w:val="0"/>
          <w:divBdr>
            <w:top w:val="none" w:sz="0" w:space="0" w:color="auto"/>
            <w:left w:val="none" w:sz="0" w:space="0" w:color="auto"/>
            <w:bottom w:val="none" w:sz="0" w:space="0" w:color="auto"/>
            <w:right w:val="none" w:sz="0" w:space="0" w:color="auto"/>
          </w:divBdr>
        </w:div>
      </w:divsChild>
    </w:div>
    <w:div w:id="306709377">
      <w:bodyDiv w:val="1"/>
      <w:marLeft w:val="0"/>
      <w:marRight w:val="0"/>
      <w:marTop w:val="0"/>
      <w:marBottom w:val="0"/>
      <w:divBdr>
        <w:top w:val="none" w:sz="0" w:space="0" w:color="auto"/>
        <w:left w:val="none" w:sz="0" w:space="0" w:color="auto"/>
        <w:bottom w:val="none" w:sz="0" w:space="0" w:color="auto"/>
        <w:right w:val="none" w:sz="0" w:space="0" w:color="auto"/>
      </w:divBdr>
      <w:divsChild>
        <w:div w:id="1643268864">
          <w:marLeft w:val="0"/>
          <w:marRight w:val="0"/>
          <w:marTop w:val="0"/>
          <w:marBottom w:val="240"/>
          <w:divBdr>
            <w:top w:val="none" w:sz="0" w:space="0" w:color="auto"/>
            <w:left w:val="none" w:sz="0" w:space="0" w:color="auto"/>
            <w:bottom w:val="none" w:sz="0" w:space="0" w:color="auto"/>
            <w:right w:val="none" w:sz="0" w:space="0" w:color="auto"/>
          </w:divBdr>
        </w:div>
        <w:div w:id="1799715944">
          <w:marLeft w:val="0"/>
          <w:marRight w:val="0"/>
          <w:marTop w:val="0"/>
          <w:marBottom w:val="240"/>
          <w:divBdr>
            <w:top w:val="none" w:sz="0" w:space="0" w:color="auto"/>
            <w:left w:val="none" w:sz="0" w:space="0" w:color="auto"/>
            <w:bottom w:val="none" w:sz="0" w:space="0" w:color="auto"/>
            <w:right w:val="none" w:sz="0" w:space="0" w:color="auto"/>
          </w:divBdr>
        </w:div>
        <w:div w:id="1086802024">
          <w:marLeft w:val="0"/>
          <w:marRight w:val="0"/>
          <w:marTop w:val="0"/>
          <w:marBottom w:val="240"/>
          <w:divBdr>
            <w:top w:val="none" w:sz="0" w:space="0" w:color="auto"/>
            <w:left w:val="none" w:sz="0" w:space="0" w:color="auto"/>
            <w:bottom w:val="none" w:sz="0" w:space="0" w:color="auto"/>
            <w:right w:val="none" w:sz="0" w:space="0" w:color="auto"/>
          </w:divBdr>
        </w:div>
        <w:div w:id="854224914">
          <w:marLeft w:val="0"/>
          <w:marRight w:val="0"/>
          <w:marTop w:val="0"/>
          <w:marBottom w:val="240"/>
          <w:divBdr>
            <w:top w:val="none" w:sz="0" w:space="0" w:color="auto"/>
            <w:left w:val="none" w:sz="0" w:space="0" w:color="auto"/>
            <w:bottom w:val="none" w:sz="0" w:space="0" w:color="auto"/>
            <w:right w:val="none" w:sz="0" w:space="0" w:color="auto"/>
          </w:divBdr>
        </w:div>
      </w:divsChild>
    </w:div>
    <w:div w:id="307394394">
      <w:bodyDiv w:val="1"/>
      <w:marLeft w:val="0"/>
      <w:marRight w:val="0"/>
      <w:marTop w:val="0"/>
      <w:marBottom w:val="0"/>
      <w:divBdr>
        <w:top w:val="none" w:sz="0" w:space="0" w:color="auto"/>
        <w:left w:val="none" w:sz="0" w:space="0" w:color="auto"/>
        <w:bottom w:val="none" w:sz="0" w:space="0" w:color="auto"/>
        <w:right w:val="none" w:sz="0" w:space="0" w:color="auto"/>
      </w:divBdr>
      <w:divsChild>
        <w:div w:id="741215640">
          <w:marLeft w:val="0"/>
          <w:marRight w:val="0"/>
          <w:marTop w:val="0"/>
          <w:marBottom w:val="0"/>
          <w:divBdr>
            <w:top w:val="none" w:sz="0" w:space="0" w:color="auto"/>
            <w:left w:val="none" w:sz="0" w:space="0" w:color="auto"/>
            <w:bottom w:val="none" w:sz="0" w:space="0" w:color="auto"/>
            <w:right w:val="none" w:sz="0" w:space="0" w:color="auto"/>
          </w:divBdr>
        </w:div>
        <w:div w:id="902833566">
          <w:marLeft w:val="0"/>
          <w:marRight w:val="0"/>
          <w:marTop w:val="0"/>
          <w:marBottom w:val="0"/>
          <w:divBdr>
            <w:top w:val="none" w:sz="0" w:space="0" w:color="auto"/>
            <w:left w:val="none" w:sz="0" w:space="0" w:color="auto"/>
            <w:bottom w:val="none" w:sz="0" w:space="0" w:color="auto"/>
            <w:right w:val="none" w:sz="0" w:space="0" w:color="auto"/>
          </w:divBdr>
        </w:div>
      </w:divsChild>
    </w:div>
    <w:div w:id="307520562">
      <w:bodyDiv w:val="1"/>
      <w:marLeft w:val="0"/>
      <w:marRight w:val="0"/>
      <w:marTop w:val="0"/>
      <w:marBottom w:val="0"/>
      <w:divBdr>
        <w:top w:val="none" w:sz="0" w:space="0" w:color="auto"/>
        <w:left w:val="none" w:sz="0" w:space="0" w:color="auto"/>
        <w:bottom w:val="none" w:sz="0" w:space="0" w:color="auto"/>
        <w:right w:val="none" w:sz="0" w:space="0" w:color="auto"/>
      </w:divBdr>
      <w:divsChild>
        <w:div w:id="1543591382">
          <w:marLeft w:val="0"/>
          <w:marRight w:val="0"/>
          <w:marTop w:val="0"/>
          <w:marBottom w:val="0"/>
          <w:divBdr>
            <w:top w:val="none" w:sz="0" w:space="0" w:color="auto"/>
            <w:left w:val="none" w:sz="0" w:space="0" w:color="auto"/>
            <w:bottom w:val="none" w:sz="0" w:space="0" w:color="auto"/>
            <w:right w:val="none" w:sz="0" w:space="0" w:color="auto"/>
          </w:divBdr>
          <w:divsChild>
            <w:div w:id="577207167">
              <w:marLeft w:val="0"/>
              <w:marRight w:val="0"/>
              <w:marTop w:val="0"/>
              <w:marBottom w:val="0"/>
              <w:divBdr>
                <w:top w:val="none" w:sz="0" w:space="0" w:color="auto"/>
                <w:left w:val="none" w:sz="0" w:space="0" w:color="auto"/>
                <w:bottom w:val="none" w:sz="0" w:space="0" w:color="auto"/>
                <w:right w:val="none" w:sz="0" w:space="0" w:color="auto"/>
              </w:divBdr>
              <w:divsChild>
                <w:div w:id="1840080697">
                  <w:marLeft w:val="0"/>
                  <w:marRight w:val="0"/>
                  <w:marTop w:val="0"/>
                  <w:marBottom w:val="150"/>
                  <w:divBdr>
                    <w:top w:val="none" w:sz="0" w:space="0" w:color="auto"/>
                    <w:left w:val="none" w:sz="0" w:space="0" w:color="auto"/>
                    <w:bottom w:val="none" w:sz="0" w:space="0" w:color="auto"/>
                    <w:right w:val="none" w:sz="0" w:space="0" w:color="auto"/>
                  </w:divBdr>
                  <w:divsChild>
                    <w:div w:id="1493450452">
                      <w:marLeft w:val="0"/>
                      <w:marRight w:val="0"/>
                      <w:marTop w:val="0"/>
                      <w:marBottom w:val="0"/>
                      <w:divBdr>
                        <w:top w:val="none" w:sz="0" w:space="0" w:color="auto"/>
                        <w:left w:val="none" w:sz="0" w:space="0" w:color="auto"/>
                        <w:bottom w:val="none" w:sz="0" w:space="0" w:color="auto"/>
                        <w:right w:val="none" w:sz="0" w:space="0" w:color="auto"/>
                      </w:divBdr>
                      <w:divsChild>
                        <w:div w:id="1677683054">
                          <w:marLeft w:val="0"/>
                          <w:marRight w:val="0"/>
                          <w:marTop w:val="0"/>
                          <w:marBottom w:val="0"/>
                          <w:divBdr>
                            <w:top w:val="none" w:sz="0" w:space="0" w:color="auto"/>
                            <w:left w:val="none" w:sz="0" w:space="0" w:color="auto"/>
                            <w:bottom w:val="none" w:sz="0" w:space="0" w:color="auto"/>
                            <w:right w:val="none" w:sz="0" w:space="0" w:color="auto"/>
                          </w:divBdr>
                          <w:divsChild>
                            <w:div w:id="444227390">
                              <w:marLeft w:val="0"/>
                              <w:marRight w:val="0"/>
                              <w:marTop w:val="0"/>
                              <w:marBottom w:val="0"/>
                              <w:divBdr>
                                <w:top w:val="none" w:sz="0" w:space="0" w:color="auto"/>
                                <w:left w:val="none" w:sz="0" w:space="0" w:color="auto"/>
                                <w:bottom w:val="none" w:sz="0" w:space="0" w:color="auto"/>
                                <w:right w:val="none" w:sz="0" w:space="0" w:color="auto"/>
                              </w:divBdr>
                              <w:divsChild>
                                <w:div w:id="2000500373">
                                  <w:marLeft w:val="0"/>
                                  <w:marRight w:val="0"/>
                                  <w:marTop w:val="0"/>
                                  <w:marBottom w:val="0"/>
                                  <w:divBdr>
                                    <w:top w:val="none" w:sz="0" w:space="0" w:color="auto"/>
                                    <w:left w:val="none" w:sz="0" w:space="0" w:color="auto"/>
                                    <w:bottom w:val="none" w:sz="0" w:space="0" w:color="auto"/>
                                    <w:right w:val="none" w:sz="0" w:space="0" w:color="auto"/>
                                  </w:divBdr>
                                  <w:divsChild>
                                    <w:div w:id="891648725">
                                      <w:marLeft w:val="0"/>
                                      <w:marRight w:val="0"/>
                                      <w:marTop w:val="0"/>
                                      <w:marBottom w:val="0"/>
                                      <w:divBdr>
                                        <w:top w:val="none" w:sz="0" w:space="0" w:color="auto"/>
                                        <w:left w:val="none" w:sz="0" w:space="0" w:color="auto"/>
                                        <w:bottom w:val="none" w:sz="0" w:space="0" w:color="auto"/>
                                        <w:right w:val="none" w:sz="0" w:space="0" w:color="auto"/>
                                      </w:divBdr>
                                      <w:divsChild>
                                        <w:div w:id="369958882">
                                          <w:marLeft w:val="0"/>
                                          <w:marRight w:val="0"/>
                                          <w:marTop w:val="0"/>
                                          <w:marBottom w:val="0"/>
                                          <w:divBdr>
                                            <w:top w:val="none" w:sz="0" w:space="0" w:color="auto"/>
                                            <w:left w:val="none" w:sz="0" w:space="0" w:color="auto"/>
                                            <w:bottom w:val="none" w:sz="0" w:space="0" w:color="auto"/>
                                            <w:right w:val="none" w:sz="0" w:space="0" w:color="auto"/>
                                          </w:divBdr>
                                          <w:divsChild>
                                            <w:div w:id="597298928">
                                              <w:marLeft w:val="0"/>
                                              <w:marRight w:val="0"/>
                                              <w:marTop w:val="0"/>
                                              <w:marBottom w:val="0"/>
                                              <w:divBdr>
                                                <w:top w:val="none" w:sz="0" w:space="0" w:color="auto"/>
                                                <w:left w:val="none" w:sz="0" w:space="0" w:color="auto"/>
                                                <w:bottom w:val="none" w:sz="0" w:space="0" w:color="auto"/>
                                                <w:right w:val="none" w:sz="0" w:space="0" w:color="auto"/>
                                              </w:divBdr>
                                              <w:divsChild>
                                                <w:div w:id="9324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7831145">
      <w:bodyDiv w:val="1"/>
      <w:marLeft w:val="0"/>
      <w:marRight w:val="0"/>
      <w:marTop w:val="0"/>
      <w:marBottom w:val="0"/>
      <w:divBdr>
        <w:top w:val="none" w:sz="0" w:space="0" w:color="auto"/>
        <w:left w:val="none" w:sz="0" w:space="0" w:color="auto"/>
        <w:bottom w:val="none" w:sz="0" w:space="0" w:color="auto"/>
        <w:right w:val="none" w:sz="0" w:space="0" w:color="auto"/>
      </w:divBdr>
    </w:div>
    <w:div w:id="308021742">
      <w:bodyDiv w:val="1"/>
      <w:marLeft w:val="0"/>
      <w:marRight w:val="0"/>
      <w:marTop w:val="0"/>
      <w:marBottom w:val="0"/>
      <w:divBdr>
        <w:top w:val="none" w:sz="0" w:space="0" w:color="auto"/>
        <w:left w:val="none" w:sz="0" w:space="0" w:color="auto"/>
        <w:bottom w:val="none" w:sz="0" w:space="0" w:color="auto"/>
        <w:right w:val="none" w:sz="0" w:space="0" w:color="auto"/>
      </w:divBdr>
      <w:divsChild>
        <w:div w:id="1368796473">
          <w:marLeft w:val="0"/>
          <w:marRight w:val="0"/>
          <w:marTop w:val="0"/>
          <w:marBottom w:val="0"/>
          <w:divBdr>
            <w:top w:val="none" w:sz="0" w:space="8" w:color="auto"/>
            <w:left w:val="none" w:sz="0" w:space="2" w:color="auto"/>
            <w:bottom w:val="single" w:sz="6" w:space="8" w:color="DDDDDD"/>
            <w:right w:val="none" w:sz="0" w:space="0" w:color="auto"/>
          </w:divBdr>
        </w:div>
        <w:div w:id="2096511344">
          <w:marLeft w:val="0"/>
          <w:marRight w:val="0"/>
          <w:marTop w:val="150"/>
          <w:marBottom w:val="0"/>
          <w:divBdr>
            <w:top w:val="none" w:sz="0" w:space="0" w:color="auto"/>
            <w:left w:val="none" w:sz="0" w:space="0" w:color="auto"/>
            <w:bottom w:val="none" w:sz="0" w:space="0" w:color="auto"/>
            <w:right w:val="none" w:sz="0" w:space="0" w:color="auto"/>
          </w:divBdr>
          <w:divsChild>
            <w:div w:id="18436360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08243791">
      <w:bodyDiv w:val="1"/>
      <w:marLeft w:val="0"/>
      <w:marRight w:val="0"/>
      <w:marTop w:val="0"/>
      <w:marBottom w:val="0"/>
      <w:divBdr>
        <w:top w:val="none" w:sz="0" w:space="0" w:color="auto"/>
        <w:left w:val="none" w:sz="0" w:space="0" w:color="auto"/>
        <w:bottom w:val="none" w:sz="0" w:space="0" w:color="auto"/>
        <w:right w:val="none" w:sz="0" w:space="0" w:color="auto"/>
      </w:divBdr>
      <w:divsChild>
        <w:div w:id="1127503822">
          <w:marLeft w:val="0"/>
          <w:marRight w:val="0"/>
          <w:marTop w:val="0"/>
          <w:marBottom w:val="0"/>
          <w:divBdr>
            <w:top w:val="none" w:sz="0" w:space="0" w:color="auto"/>
            <w:left w:val="none" w:sz="0" w:space="0" w:color="auto"/>
            <w:bottom w:val="none" w:sz="0" w:space="0" w:color="auto"/>
            <w:right w:val="none" w:sz="0" w:space="0" w:color="auto"/>
          </w:divBdr>
          <w:divsChild>
            <w:div w:id="438916214">
              <w:marLeft w:val="0"/>
              <w:marRight w:val="0"/>
              <w:marTop w:val="0"/>
              <w:marBottom w:val="0"/>
              <w:divBdr>
                <w:top w:val="none" w:sz="0" w:space="0" w:color="auto"/>
                <w:left w:val="none" w:sz="0" w:space="0" w:color="auto"/>
                <w:bottom w:val="none" w:sz="0" w:space="0" w:color="auto"/>
                <w:right w:val="none" w:sz="0" w:space="0" w:color="auto"/>
              </w:divBdr>
              <w:divsChild>
                <w:div w:id="913125276">
                  <w:marLeft w:val="0"/>
                  <w:marRight w:val="0"/>
                  <w:marTop w:val="0"/>
                  <w:marBottom w:val="0"/>
                  <w:divBdr>
                    <w:top w:val="none" w:sz="0" w:space="0" w:color="auto"/>
                    <w:left w:val="none" w:sz="0" w:space="0" w:color="auto"/>
                    <w:bottom w:val="none" w:sz="0" w:space="0" w:color="auto"/>
                    <w:right w:val="none" w:sz="0" w:space="0" w:color="auto"/>
                  </w:divBdr>
                  <w:divsChild>
                    <w:div w:id="2016835083">
                      <w:marLeft w:val="0"/>
                      <w:marRight w:val="0"/>
                      <w:marTop w:val="0"/>
                      <w:marBottom w:val="0"/>
                      <w:divBdr>
                        <w:top w:val="none" w:sz="0" w:space="0" w:color="auto"/>
                        <w:left w:val="none" w:sz="0" w:space="0" w:color="auto"/>
                        <w:bottom w:val="none" w:sz="0" w:space="0" w:color="auto"/>
                        <w:right w:val="none" w:sz="0" w:space="0" w:color="auto"/>
                      </w:divBdr>
                      <w:divsChild>
                        <w:div w:id="1653829006">
                          <w:marLeft w:val="0"/>
                          <w:marRight w:val="0"/>
                          <w:marTop w:val="0"/>
                          <w:marBottom w:val="0"/>
                          <w:divBdr>
                            <w:top w:val="none" w:sz="0" w:space="0" w:color="auto"/>
                            <w:left w:val="none" w:sz="0" w:space="0" w:color="auto"/>
                            <w:bottom w:val="none" w:sz="0" w:space="0" w:color="auto"/>
                            <w:right w:val="none" w:sz="0" w:space="0" w:color="auto"/>
                          </w:divBdr>
                          <w:divsChild>
                            <w:div w:id="2032948970">
                              <w:marLeft w:val="0"/>
                              <w:marRight w:val="0"/>
                              <w:marTop w:val="0"/>
                              <w:marBottom w:val="0"/>
                              <w:divBdr>
                                <w:top w:val="none" w:sz="0" w:space="0" w:color="auto"/>
                                <w:left w:val="none" w:sz="0" w:space="0" w:color="auto"/>
                                <w:bottom w:val="none" w:sz="0" w:space="0" w:color="auto"/>
                                <w:right w:val="none" w:sz="0" w:space="0" w:color="auto"/>
                              </w:divBdr>
                              <w:divsChild>
                                <w:div w:id="11641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633382">
      <w:bodyDiv w:val="1"/>
      <w:marLeft w:val="0"/>
      <w:marRight w:val="0"/>
      <w:marTop w:val="0"/>
      <w:marBottom w:val="0"/>
      <w:divBdr>
        <w:top w:val="none" w:sz="0" w:space="0" w:color="auto"/>
        <w:left w:val="none" w:sz="0" w:space="0" w:color="auto"/>
        <w:bottom w:val="none" w:sz="0" w:space="0" w:color="auto"/>
        <w:right w:val="none" w:sz="0" w:space="0" w:color="auto"/>
      </w:divBdr>
    </w:div>
    <w:div w:id="308871495">
      <w:bodyDiv w:val="1"/>
      <w:marLeft w:val="0"/>
      <w:marRight w:val="0"/>
      <w:marTop w:val="0"/>
      <w:marBottom w:val="0"/>
      <w:divBdr>
        <w:top w:val="none" w:sz="0" w:space="0" w:color="auto"/>
        <w:left w:val="none" w:sz="0" w:space="0" w:color="auto"/>
        <w:bottom w:val="none" w:sz="0" w:space="0" w:color="auto"/>
        <w:right w:val="none" w:sz="0" w:space="0" w:color="auto"/>
      </w:divBdr>
      <w:divsChild>
        <w:div w:id="1088624135">
          <w:marLeft w:val="0"/>
          <w:marRight w:val="0"/>
          <w:marTop w:val="0"/>
          <w:marBottom w:val="0"/>
          <w:divBdr>
            <w:top w:val="none" w:sz="0" w:space="0" w:color="auto"/>
            <w:left w:val="none" w:sz="0" w:space="0" w:color="auto"/>
            <w:bottom w:val="none" w:sz="0" w:space="0" w:color="auto"/>
            <w:right w:val="none" w:sz="0" w:space="0" w:color="auto"/>
          </w:divBdr>
          <w:divsChild>
            <w:div w:id="308293126">
              <w:marLeft w:val="0"/>
              <w:marRight w:val="0"/>
              <w:marTop w:val="0"/>
              <w:marBottom w:val="0"/>
              <w:divBdr>
                <w:top w:val="none" w:sz="0" w:space="0" w:color="auto"/>
                <w:left w:val="none" w:sz="0" w:space="0" w:color="auto"/>
                <w:bottom w:val="none" w:sz="0" w:space="0" w:color="auto"/>
                <w:right w:val="none" w:sz="0" w:space="0" w:color="auto"/>
              </w:divBdr>
            </w:div>
            <w:div w:id="1843081731">
              <w:marLeft w:val="0"/>
              <w:marRight w:val="0"/>
              <w:marTop w:val="0"/>
              <w:marBottom w:val="150"/>
              <w:divBdr>
                <w:top w:val="none" w:sz="0" w:space="0" w:color="auto"/>
                <w:left w:val="none" w:sz="0" w:space="0" w:color="auto"/>
                <w:bottom w:val="none" w:sz="0" w:space="0" w:color="auto"/>
                <w:right w:val="none" w:sz="0" w:space="0" w:color="auto"/>
              </w:divBdr>
            </w:div>
          </w:divsChild>
        </w:div>
        <w:div w:id="1942563412">
          <w:marLeft w:val="0"/>
          <w:marRight w:val="0"/>
          <w:marTop w:val="0"/>
          <w:marBottom w:val="150"/>
          <w:divBdr>
            <w:top w:val="none" w:sz="0" w:space="0" w:color="auto"/>
            <w:left w:val="none" w:sz="0" w:space="0" w:color="auto"/>
            <w:bottom w:val="none" w:sz="0" w:space="0" w:color="auto"/>
            <w:right w:val="none" w:sz="0" w:space="0" w:color="auto"/>
          </w:divBdr>
          <w:divsChild>
            <w:div w:id="50452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83582">
      <w:bodyDiv w:val="1"/>
      <w:marLeft w:val="0"/>
      <w:marRight w:val="0"/>
      <w:marTop w:val="0"/>
      <w:marBottom w:val="0"/>
      <w:divBdr>
        <w:top w:val="none" w:sz="0" w:space="0" w:color="auto"/>
        <w:left w:val="none" w:sz="0" w:space="0" w:color="auto"/>
        <w:bottom w:val="none" w:sz="0" w:space="0" w:color="auto"/>
        <w:right w:val="none" w:sz="0" w:space="0" w:color="auto"/>
      </w:divBdr>
      <w:divsChild>
        <w:div w:id="819275819">
          <w:marLeft w:val="0"/>
          <w:marRight w:val="0"/>
          <w:marTop w:val="0"/>
          <w:marBottom w:val="150"/>
          <w:divBdr>
            <w:top w:val="none" w:sz="0" w:space="0" w:color="auto"/>
            <w:left w:val="none" w:sz="0" w:space="0" w:color="auto"/>
            <w:bottom w:val="none" w:sz="0" w:space="0" w:color="auto"/>
            <w:right w:val="none" w:sz="0" w:space="0" w:color="auto"/>
          </w:divBdr>
        </w:div>
        <w:div w:id="997266177">
          <w:marLeft w:val="0"/>
          <w:marRight w:val="0"/>
          <w:marTop w:val="0"/>
          <w:marBottom w:val="0"/>
          <w:divBdr>
            <w:top w:val="none" w:sz="0" w:space="0" w:color="auto"/>
            <w:left w:val="none" w:sz="0" w:space="0" w:color="auto"/>
            <w:bottom w:val="none" w:sz="0" w:space="0" w:color="auto"/>
            <w:right w:val="none" w:sz="0" w:space="0" w:color="auto"/>
          </w:divBdr>
        </w:div>
      </w:divsChild>
    </w:div>
    <w:div w:id="309671096">
      <w:bodyDiv w:val="1"/>
      <w:marLeft w:val="0"/>
      <w:marRight w:val="0"/>
      <w:marTop w:val="0"/>
      <w:marBottom w:val="0"/>
      <w:divBdr>
        <w:top w:val="none" w:sz="0" w:space="0" w:color="auto"/>
        <w:left w:val="none" w:sz="0" w:space="0" w:color="auto"/>
        <w:bottom w:val="none" w:sz="0" w:space="0" w:color="auto"/>
        <w:right w:val="none" w:sz="0" w:space="0" w:color="auto"/>
      </w:divBdr>
      <w:divsChild>
        <w:div w:id="132411283">
          <w:marLeft w:val="0"/>
          <w:marRight w:val="0"/>
          <w:marTop w:val="0"/>
          <w:marBottom w:val="0"/>
          <w:divBdr>
            <w:top w:val="none" w:sz="0" w:space="0" w:color="auto"/>
            <w:left w:val="none" w:sz="0" w:space="0" w:color="auto"/>
            <w:bottom w:val="dotted" w:sz="6" w:space="4" w:color="DDDDDD"/>
            <w:right w:val="none" w:sz="0" w:space="0" w:color="auto"/>
          </w:divBdr>
          <w:divsChild>
            <w:div w:id="38752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65570">
      <w:bodyDiv w:val="1"/>
      <w:marLeft w:val="0"/>
      <w:marRight w:val="0"/>
      <w:marTop w:val="0"/>
      <w:marBottom w:val="0"/>
      <w:divBdr>
        <w:top w:val="none" w:sz="0" w:space="0" w:color="auto"/>
        <w:left w:val="none" w:sz="0" w:space="0" w:color="auto"/>
        <w:bottom w:val="none" w:sz="0" w:space="0" w:color="auto"/>
        <w:right w:val="none" w:sz="0" w:space="0" w:color="auto"/>
      </w:divBdr>
      <w:divsChild>
        <w:div w:id="576331422">
          <w:marLeft w:val="0"/>
          <w:marRight w:val="0"/>
          <w:marTop w:val="0"/>
          <w:marBottom w:val="0"/>
          <w:divBdr>
            <w:top w:val="none" w:sz="0" w:space="0" w:color="auto"/>
            <w:left w:val="none" w:sz="0" w:space="0" w:color="auto"/>
            <w:bottom w:val="none" w:sz="0" w:space="0" w:color="auto"/>
            <w:right w:val="none" w:sz="0" w:space="0" w:color="auto"/>
          </w:divBdr>
        </w:div>
        <w:div w:id="2013146990">
          <w:marLeft w:val="0"/>
          <w:marRight w:val="0"/>
          <w:marTop w:val="0"/>
          <w:marBottom w:val="150"/>
          <w:divBdr>
            <w:top w:val="none" w:sz="0" w:space="0" w:color="auto"/>
            <w:left w:val="none" w:sz="0" w:space="0" w:color="auto"/>
            <w:bottom w:val="none" w:sz="0" w:space="0" w:color="auto"/>
            <w:right w:val="none" w:sz="0" w:space="0" w:color="auto"/>
          </w:divBdr>
        </w:div>
      </w:divsChild>
    </w:div>
    <w:div w:id="310641267">
      <w:bodyDiv w:val="1"/>
      <w:marLeft w:val="0"/>
      <w:marRight w:val="0"/>
      <w:marTop w:val="0"/>
      <w:marBottom w:val="0"/>
      <w:divBdr>
        <w:top w:val="none" w:sz="0" w:space="0" w:color="auto"/>
        <w:left w:val="none" w:sz="0" w:space="0" w:color="auto"/>
        <w:bottom w:val="none" w:sz="0" w:space="0" w:color="auto"/>
        <w:right w:val="none" w:sz="0" w:space="0" w:color="auto"/>
      </w:divBdr>
      <w:divsChild>
        <w:div w:id="594830574">
          <w:marLeft w:val="0"/>
          <w:marRight w:val="0"/>
          <w:marTop w:val="0"/>
          <w:marBottom w:val="0"/>
          <w:divBdr>
            <w:top w:val="none" w:sz="0" w:space="0" w:color="auto"/>
            <w:left w:val="none" w:sz="0" w:space="0" w:color="auto"/>
            <w:bottom w:val="none" w:sz="0" w:space="0" w:color="auto"/>
            <w:right w:val="none" w:sz="0" w:space="0" w:color="auto"/>
          </w:divBdr>
          <w:divsChild>
            <w:div w:id="212546248">
              <w:marLeft w:val="0"/>
              <w:marRight w:val="0"/>
              <w:marTop w:val="0"/>
              <w:marBottom w:val="0"/>
              <w:divBdr>
                <w:top w:val="none" w:sz="0" w:space="0" w:color="auto"/>
                <w:left w:val="none" w:sz="0" w:space="0" w:color="auto"/>
                <w:bottom w:val="none" w:sz="0" w:space="0" w:color="auto"/>
                <w:right w:val="none" w:sz="0" w:space="0" w:color="auto"/>
              </w:divBdr>
            </w:div>
            <w:div w:id="999887954">
              <w:marLeft w:val="0"/>
              <w:marRight w:val="150"/>
              <w:marTop w:val="0"/>
              <w:marBottom w:val="0"/>
              <w:divBdr>
                <w:top w:val="none" w:sz="0" w:space="0" w:color="auto"/>
                <w:left w:val="none" w:sz="0" w:space="0" w:color="auto"/>
                <w:bottom w:val="none" w:sz="0" w:space="0" w:color="auto"/>
                <w:right w:val="none" w:sz="0" w:space="0" w:color="auto"/>
              </w:divBdr>
            </w:div>
          </w:divsChild>
        </w:div>
        <w:div w:id="1198662055">
          <w:marLeft w:val="0"/>
          <w:marRight w:val="0"/>
          <w:marTop w:val="0"/>
          <w:marBottom w:val="0"/>
          <w:divBdr>
            <w:top w:val="none" w:sz="0" w:space="0" w:color="auto"/>
            <w:left w:val="none" w:sz="0" w:space="0" w:color="auto"/>
            <w:bottom w:val="none" w:sz="0" w:space="0" w:color="auto"/>
            <w:right w:val="none" w:sz="0" w:space="0" w:color="auto"/>
          </w:divBdr>
        </w:div>
      </w:divsChild>
    </w:div>
    <w:div w:id="310791308">
      <w:bodyDiv w:val="1"/>
      <w:marLeft w:val="0"/>
      <w:marRight w:val="0"/>
      <w:marTop w:val="0"/>
      <w:marBottom w:val="0"/>
      <w:divBdr>
        <w:top w:val="none" w:sz="0" w:space="0" w:color="auto"/>
        <w:left w:val="none" w:sz="0" w:space="0" w:color="auto"/>
        <w:bottom w:val="none" w:sz="0" w:space="0" w:color="auto"/>
        <w:right w:val="none" w:sz="0" w:space="0" w:color="auto"/>
      </w:divBdr>
    </w:div>
    <w:div w:id="310795366">
      <w:bodyDiv w:val="1"/>
      <w:marLeft w:val="0"/>
      <w:marRight w:val="0"/>
      <w:marTop w:val="0"/>
      <w:marBottom w:val="0"/>
      <w:divBdr>
        <w:top w:val="none" w:sz="0" w:space="0" w:color="auto"/>
        <w:left w:val="none" w:sz="0" w:space="0" w:color="auto"/>
        <w:bottom w:val="none" w:sz="0" w:space="0" w:color="auto"/>
        <w:right w:val="none" w:sz="0" w:space="0" w:color="auto"/>
      </w:divBdr>
    </w:div>
    <w:div w:id="310983039">
      <w:bodyDiv w:val="1"/>
      <w:marLeft w:val="0"/>
      <w:marRight w:val="0"/>
      <w:marTop w:val="0"/>
      <w:marBottom w:val="0"/>
      <w:divBdr>
        <w:top w:val="none" w:sz="0" w:space="0" w:color="auto"/>
        <w:left w:val="none" w:sz="0" w:space="0" w:color="auto"/>
        <w:bottom w:val="none" w:sz="0" w:space="0" w:color="auto"/>
        <w:right w:val="none" w:sz="0" w:space="0" w:color="auto"/>
      </w:divBdr>
    </w:div>
    <w:div w:id="311184305">
      <w:bodyDiv w:val="1"/>
      <w:marLeft w:val="0"/>
      <w:marRight w:val="0"/>
      <w:marTop w:val="0"/>
      <w:marBottom w:val="0"/>
      <w:divBdr>
        <w:top w:val="none" w:sz="0" w:space="0" w:color="auto"/>
        <w:left w:val="none" w:sz="0" w:space="0" w:color="auto"/>
        <w:bottom w:val="none" w:sz="0" w:space="0" w:color="auto"/>
        <w:right w:val="none" w:sz="0" w:space="0" w:color="auto"/>
      </w:divBdr>
    </w:div>
    <w:div w:id="311636553">
      <w:bodyDiv w:val="1"/>
      <w:marLeft w:val="0"/>
      <w:marRight w:val="0"/>
      <w:marTop w:val="0"/>
      <w:marBottom w:val="0"/>
      <w:divBdr>
        <w:top w:val="none" w:sz="0" w:space="0" w:color="auto"/>
        <w:left w:val="none" w:sz="0" w:space="0" w:color="auto"/>
        <w:bottom w:val="none" w:sz="0" w:space="0" w:color="auto"/>
        <w:right w:val="none" w:sz="0" w:space="0" w:color="auto"/>
      </w:divBdr>
      <w:divsChild>
        <w:div w:id="1214124958">
          <w:marLeft w:val="0"/>
          <w:marRight w:val="0"/>
          <w:marTop w:val="0"/>
          <w:marBottom w:val="180"/>
          <w:divBdr>
            <w:top w:val="none" w:sz="0" w:space="0" w:color="auto"/>
            <w:left w:val="none" w:sz="0" w:space="0" w:color="auto"/>
            <w:bottom w:val="none" w:sz="0" w:space="0" w:color="auto"/>
            <w:right w:val="none" w:sz="0" w:space="0" w:color="auto"/>
          </w:divBdr>
        </w:div>
      </w:divsChild>
    </w:div>
    <w:div w:id="312026736">
      <w:bodyDiv w:val="1"/>
      <w:marLeft w:val="0"/>
      <w:marRight w:val="0"/>
      <w:marTop w:val="0"/>
      <w:marBottom w:val="0"/>
      <w:divBdr>
        <w:top w:val="none" w:sz="0" w:space="0" w:color="auto"/>
        <w:left w:val="none" w:sz="0" w:space="0" w:color="auto"/>
        <w:bottom w:val="none" w:sz="0" w:space="0" w:color="auto"/>
        <w:right w:val="none" w:sz="0" w:space="0" w:color="auto"/>
      </w:divBdr>
      <w:divsChild>
        <w:div w:id="130830831">
          <w:marLeft w:val="0"/>
          <w:marRight w:val="0"/>
          <w:marTop w:val="0"/>
          <w:marBottom w:val="150"/>
          <w:divBdr>
            <w:top w:val="none" w:sz="0" w:space="0" w:color="auto"/>
            <w:left w:val="none" w:sz="0" w:space="0" w:color="auto"/>
            <w:bottom w:val="none" w:sz="0" w:space="0" w:color="auto"/>
            <w:right w:val="none" w:sz="0" w:space="0" w:color="auto"/>
          </w:divBdr>
        </w:div>
        <w:div w:id="374817819">
          <w:marLeft w:val="0"/>
          <w:marRight w:val="0"/>
          <w:marTop w:val="0"/>
          <w:marBottom w:val="150"/>
          <w:divBdr>
            <w:top w:val="none" w:sz="0" w:space="0" w:color="auto"/>
            <w:left w:val="none" w:sz="0" w:space="0" w:color="auto"/>
            <w:bottom w:val="none" w:sz="0" w:space="0" w:color="auto"/>
            <w:right w:val="none" w:sz="0" w:space="0" w:color="auto"/>
          </w:divBdr>
        </w:div>
        <w:div w:id="1229652465">
          <w:marLeft w:val="0"/>
          <w:marRight w:val="0"/>
          <w:marTop w:val="0"/>
          <w:marBottom w:val="150"/>
          <w:divBdr>
            <w:top w:val="none" w:sz="0" w:space="0" w:color="auto"/>
            <w:left w:val="none" w:sz="0" w:space="0" w:color="auto"/>
            <w:bottom w:val="none" w:sz="0" w:space="0" w:color="auto"/>
            <w:right w:val="none" w:sz="0" w:space="0" w:color="auto"/>
          </w:divBdr>
        </w:div>
        <w:div w:id="1327436037">
          <w:marLeft w:val="0"/>
          <w:marRight w:val="0"/>
          <w:marTop w:val="0"/>
          <w:marBottom w:val="150"/>
          <w:divBdr>
            <w:top w:val="none" w:sz="0" w:space="0" w:color="auto"/>
            <w:left w:val="none" w:sz="0" w:space="0" w:color="auto"/>
            <w:bottom w:val="none" w:sz="0" w:space="0" w:color="auto"/>
            <w:right w:val="none" w:sz="0" w:space="0" w:color="auto"/>
          </w:divBdr>
        </w:div>
        <w:div w:id="1986545789">
          <w:marLeft w:val="0"/>
          <w:marRight w:val="0"/>
          <w:marTop w:val="0"/>
          <w:marBottom w:val="150"/>
          <w:divBdr>
            <w:top w:val="none" w:sz="0" w:space="0" w:color="auto"/>
            <w:left w:val="none" w:sz="0" w:space="0" w:color="auto"/>
            <w:bottom w:val="none" w:sz="0" w:space="0" w:color="auto"/>
            <w:right w:val="none" w:sz="0" w:space="0" w:color="auto"/>
          </w:divBdr>
        </w:div>
        <w:div w:id="2103866372">
          <w:marLeft w:val="0"/>
          <w:marRight w:val="0"/>
          <w:marTop w:val="0"/>
          <w:marBottom w:val="150"/>
          <w:divBdr>
            <w:top w:val="none" w:sz="0" w:space="0" w:color="auto"/>
            <w:left w:val="none" w:sz="0" w:space="0" w:color="auto"/>
            <w:bottom w:val="none" w:sz="0" w:space="0" w:color="auto"/>
            <w:right w:val="none" w:sz="0" w:space="0" w:color="auto"/>
          </w:divBdr>
        </w:div>
      </w:divsChild>
    </w:div>
    <w:div w:id="312100980">
      <w:bodyDiv w:val="1"/>
      <w:marLeft w:val="0"/>
      <w:marRight w:val="0"/>
      <w:marTop w:val="0"/>
      <w:marBottom w:val="0"/>
      <w:divBdr>
        <w:top w:val="none" w:sz="0" w:space="0" w:color="auto"/>
        <w:left w:val="none" w:sz="0" w:space="0" w:color="auto"/>
        <w:bottom w:val="none" w:sz="0" w:space="0" w:color="auto"/>
        <w:right w:val="none" w:sz="0" w:space="0" w:color="auto"/>
      </w:divBdr>
      <w:divsChild>
        <w:div w:id="1757970098">
          <w:marLeft w:val="0"/>
          <w:marRight w:val="0"/>
          <w:marTop w:val="0"/>
          <w:marBottom w:val="0"/>
          <w:divBdr>
            <w:top w:val="none" w:sz="0" w:space="0" w:color="auto"/>
            <w:left w:val="none" w:sz="0" w:space="0" w:color="auto"/>
            <w:bottom w:val="none" w:sz="0" w:space="0" w:color="auto"/>
            <w:right w:val="none" w:sz="0" w:space="0" w:color="auto"/>
          </w:divBdr>
          <w:divsChild>
            <w:div w:id="1561940023">
              <w:marLeft w:val="0"/>
              <w:marRight w:val="0"/>
              <w:marTop w:val="0"/>
              <w:marBottom w:val="0"/>
              <w:divBdr>
                <w:top w:val="none" w:sz="0" w:space="0" w:color="auto"/>
                <w:left w:val="none" w:sz="0" w:space="0" w:color="auto"/>
                <w:bottom w:val="none" w:sz="0" w:space="0" w:color="auto"/>
                <w:right w:val="none" w:sz="0" w:space="0" w:color="auto"/>
              </w:divBdr>
              <w:divsChild>
                <w:div w:id="1389957424">
                  <w:marLeft w:val="0"/>
                  <w:marRight w:val="0"/>
                  <w:marTop w:val="0"/>
                  <w:marBottom w:val="0"/>
                  <w:divBdr>
                    <w:top w:val="none" w:sz="0" w:space="0" w:color="auto"/>
                    <w:left w:val="none" w:sz="0" w:space="0" w:color="auto"/>
                    <w:bottom w:val="none" w:sz="0" w:space="0" w:color="auto"/>
                    <w:right w:val="none" w:sz="0" w:space="0" w:color="auto"/>
                  </w:divBdr>
                  <w:divsChild>
                    <w:div w:id="1007176274">
                      <w:marLeft w:val="0"/>
                      <w:marRight w:val="0"/>
                      <w:marTop w:val="0"/>
                      <w:marBottom w:val="0"/>
                      <w:divBdr>
                        <w:top w:val="none" w:sz="0" w:space="0" w:color="auto"/>
                        <w:left w:val="none" w:sz="0" w:space="0" w:color="auto"/>
                        <w:bottom w:val="none" w:sz="0" w:space="0" w:color="auto"/>
                        <w:right w:val="none" w:sz="0" w:space="0" w:color="auto"/>
                      </w:divBdr>
                      <w:divsChild>
                        <w:div w:id="1310552333">
                          <w:marLeft w:val="0"/>
                          <w:marRight w:val="0"/>
                          <w:marTop w:val="0"/>
                          <w:marBottom w:val="0"/>
                          <w:divBdr>
                            <w:top w:val="none" w:sz="0" w:space="0" w:color="auto"/>
                            <w:left w:val="none" w:sz="0" w:space="0" w:color="auto"/>
                            <w:bottom w:val="none" w:sz="0" w:space="0" w:color="auto"/>
                            <w:right w:val="none" w:sz="0" w:space="0" w:color="auto"/>
                          </w:divBdr>
                          <w:divsChild>
                            <w:div w:id="409888941">
                              <w:marLeft w:val="0"/>
                              <w:marRight w:val="0"/>
                              <w:marTop w:val="0"/>
                              <w:marBottom w:val="0"/>
                              <w:divBdr>
                                <w:top w:val="none" w:sz="0" w:space="0" w:color="auto"/>
                                <w:left w:val="none" w:sz="0" w:space="0" w:color="auto"/>
                                <w:bottom w:val="none" w:sz="0" w:space="0" w:color="auto"/>
                                <w:right w:val="none" w:sz="0" w:space="0" w:color="auto"/>
                              </w:divBdr>
                              <w:divsChild>
                                <w:div w:id="1907450177">
                                  <w:marLeft w:val="0"/>
                                  <w:marRight w:val="0"/>
                                  <w:marTop w:val="0"/>
                                  <w:marBottom w:val="0"/>
                                  <w:divBdr>
                                    <w:top w:val="none" w:sz="0" w:space="0" w:color="auto"/>
                                    <w:left w:val="none" w:sz="0" w:space="0" w:color="auto"/>
                                    <w:bottom w:val="none" w:sz="0" w:space="0" w:color="auto"/>
                                    <w:right w:val="none" w:sz="0" w:space="0" w:color="auto"/>
                                  </w:divBdr>
                                  <w:divsChild>
                                    <w:div w:id="1875650542">
                                      <w:marLeft w:val="0"/>
                                      <w:marRight w:val="0"/>
                                      <w:marTop w:val="0"/>
                                      <w:marBottom w:val="0"/>
                                      <w:divBdr>
                                        <w:top w:val="none" w:sz="0" w:space="0" w:color="auto"/>
                                        <w:left w:val="none" w:sz="0" w:space="0" w:color="auto"/>
                                        <w:bottom w:val="none" w:sz="0" w:space="0" w:color="auto"/>
                                        <w:right w:val="none" w:sz="0" w:space="0" w:color="auto"/>
                                      </w:divBdr>
                                      <w:divsChild>
                                        <w:div w:id="166049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2566289">
      <w:bodyDiv w:val="1"/>
      <w:marLeft w:val="0"/>
      <w:marRight w:val="0"/>
      <w:marTop w:val="0"/>
      <w:marBottom w:val="0"/>
      <w:divBdr>
        <w:top w:val="none" w:sz="0" w:space="0" w:color="auto"/>
        <w:left w:val="none" w:sz="0" w:space="0" w:color="auto"/>
        <w:bottom w:val="none" w:sz="0" w:space="0" w:color="auto"/>
        <w:right w:val="none" w:sz="0" w:space="0" w:color="auto"/>
      </w:divBdr>
      <w:divsChild>
        <w:div w:id="1413119706">
          <w:marLeft w:val="0"/>
          <w:marRight w:val="0"/>
          <w:marTop w:val="0"/>
          <w:marBottom w:val="0"/>
          <w:divBdr>
            <w:top w:val="none" w:sz="0" w:space="0" w:color="auto"/>
            <w:left w:val="none" w:sz="0" w:space="0" w:color="auto"/>
            <w:bottom w:val="dotted" w:sz="6" w:space="4" w:color="DDDDDD"/>
            <w:right w:val="none" w:sz="0" w:space="0" w:color="auto"/>
          </w:divBdr>
        </w:div>
      </w:divsChild>
    </w:div>
    <w:div w:id="313031789">
      <w:bodyDiv w:val="1"/>
      <w:marLeft w:val="0"/>
      <w:marRight w:val="0"/>
      <w:marTop w:val="0"/>
      <w:marBottom w:val="0"/>
      <w:divBdr>
        <w:top w:val="none" w:sz="0" w:space="0" w:color="auto"/>
        <w:left w:val="none" w:sz="0" w:space="0" w:color="auto"/>
        <w:bottom w:val="none" w:sz="0" w:space="0" w:color="auto"/>
        <w:right w:val="none" w:sz="0" w:space="0" w:color="auto"/>
      </w:divBdr>
      <w:divsChild>
        <w:div w:id="1485658045">
          <w:marLeft w:val="0"/>
          <w:marRight w:val="0"/>
          <w:marTop w:val="0"/>
          <w:marBottom w:val="150"/>
          <w:divBdr>
            <w:top w:val="none" w:sz="0" w:space="0" w:color="auto"/>
            <w:left w:val="none" w:sz="0" w:space="0" w:color="auto"/>
            <w:bottom w:val="none" w:sz="0" w:space="0" w:color="auto"/>
            <w:right w:val="none" w:sz="0" w:space="0" w:color="auto"/>
          </w:divBdr>
        </w:div>
      </w:divsChild>
    </w:div>
    <w:div w:id="313534139">
      <w:bodyDiv w:val="1"/>
      <w:marLeft w:val="0"/>
      <w:marRight w:val="0"/>
      <w:marTop w:val="0"/>
      <w:marBottom w:val="0"/>
      <w:divBdr>
        <w:top w:val="none" w:sz="0" w:space="0" w:color="auto"/>
        <w:left w:val="none" w:sz="0" w:space="0" w:color="auto"/>
        <w:bottom w:val="none" w:sz="0" w:space="0" w:color="auto"/>
        <w:right w:val="none" w:sz="0" w:space="0" w:color="auto"/>
      </w:divBdr>
    </w:div>
    <w:div w:id="313605018">
      <w:bodyDiv w:val="1"/>
      <w:marLeft w:val="0"/>
      <w:marRight w:val="0"/>
      <w:marTop w:val="0"/>
      <w:marBottom w:val="0"/>
      <w:divBdr>
        <w:top w:val="none" w:sz="0" w:space="0" w:color="auto"/>
        <w:left w:val="none" w:sz="0" w:space="0" w:color="auto"/>
        <w:bottom w:val="none" w:sz="0" w:space="0" w:color="auto"/>
        <w:right w:val="none" w:sz="0" w:space="0" w:color="auto"/>
      </w:divBdr>
      <w:divsChild>
        <w:div w:id="410856225">
          <w:marLeft w:val="0"/>
          <w:marRight w:val="0"/>
          <w:marTop w:val="0"/>
          <w:marBottom w:val="0"/>
          <w:divBdr>
            <w:top w:val="none" w:sz="0" w:space="0" w:color="auto"/>
            <w:left w:val="none" w:sz="0" w:space="0" w:color="auto"/>
            <w:bottom w:val="none" w:sz="0" w:space="0" w:color="auto"/>
            <w:right w:val="none" w:sz="0" w:space="0" w:color="auto"/>
          </w:divBdr>
          <w:divsChild>
            <w:div w:id="117133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53292">
      <w:bodyDiv w:val="1"/>
      <w:marLeft w:val="0"/>
      <w:marRight w:val="0"/>
      <w:marTop w:val="0"/>
      <w:marBottom w:val="0"/>
      <w:divBdr>
        <w:top w:val="none" w:sz="0" w:space="0" w:color="auto"/>
        <w:left w:val="none" w:sz="0" w:space="0" w:color="auto"/>
        <w:bottom w:val="none" w:sz="0" w:space="0" w:color="auto"/>
        <w:right w:val="none" w:sz="0" w:space="0" w:color="auto"/>
      </w:divBdr>
      <w:divsChild>
        <w:div w:id="287513989">
          <w:marLeft w:val="0"/>
          <w:marRight w:val="0"/>
          <w:marTop w:val="0"/>
          <w:marBottom w:val="150"/>
          <w:divBdr>
            <w:top w:val="none" w:sz="0" w:space="0" w:color="auto"/>
            <w:left w:val="none" w:sz="0" w:space="0" w:color="auto"/>
            <w:bottom w:val="none" w:sz="0" w:space="0" w:color="auto"/>
            <w:right w:val="none" w:sz="0" w:space="0" w:color="auto"/>
          </w:divBdr>
        </w:div>
        <w:div w:id="2022538242">
          <w:marLeft w:val="0"/>
          <w:marRight w:val="0"/>
          <w:marTop w:val="0"/>
          <w:marBottom w:val="150"/>
          <w:divBdr>
            <w:top w:val="none" w:sz="0" w:space="0" w:color="auto"/>
            <w:left w:val="none" w:sz="0" w:space="0" w:color="auto"/>
            <w:bottom w:val="none" w:sz="0" w:space="0" w:color="auto"/>
            <w:right w:val="none" w:sz="0" w:space="0" w:color="auto"/>
          </w:divBdr>
          <w:divsChild>
            <w:div w:id="20645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803982">
      <w:bodyDiv w:val="1"/>
      <w:marLeft w:val="0"/>
      <w:marRight w:val="0"/>
      <w:marTop w:val="0"/>
      <w:marBottom w:val="0"/>
      <w:divBdr>
        <w:top w:val="none" w:sz="0" w:space="0" w:color="auto"/>
        <w:left w:val="none" w:sz="0" w:space="0" w:color="auto"/>
        <w:bottom w:val="none" w:sz="0" w:space="0" w:color="auto"/>
        <w:right w:val="none" w:sz="0" w:space="0" w:color="auto"/>
      </w:divBdr>
      <w:divsChild>
        <w:div w:id="979503876">
          <w:marLeft w:val="0"/>
          <w:marRight w:val="0"/>
          <w:marTop w:val="0"/>
          <w:marBottom w:val="0"/>
          <w:divBdr>
            <w:top w:val="none" w:sz="0" w:space="0" w:color="auto"/>
            <w:left w:val="none" w:sz="0" w:space="0" w:color="auto"/>
            <w:bottom w:val="dotted" w:sz="6" w:space="4" w:color="DDDDDD"/>
            <w:right w:val="none" w:sz="0" w:space="0" w:color="auto"/>
          </w:divBdr>
        </w:div>
      </w:divsChild>
    </w:div>
    <w:div w:id="314139654">
      <w:bodyDiv w:val="1"/>
      <w:marLeft w:val="0"/>
      <w:marRight w:val="0"/>
      <w:marTop w:val="0"/>
      <w:marBottom w:val="0"/>
      <w:divBdr>
        <w:top w:val="none" w:sz="0" w:space="0" w:color="auto"/>
        <w:left w:val="none" w:sz="0" w:space="0" w:color="auto"/>
        <w:bottom w:val="none" w:sz="0" w:space="0" w:color="auto"/>
        <w:right w:val="none" w:sz="0" w:space="0" w:color="auto"/>
      </w:divBdr>
    </w:div>
    <w:div w:id="314338975">
      <w:bodyDiv w:val="1"/>
      <w:marLeft w:val="0"/>
      <w:marRight w:val="0"/>
      <w:marTop w:val="0"/>
      <w:marBottom w:val="0"/>
      <w:divBdr>
        <w:top w:val="none" w:sz="0" w:space="0" w:color="auto"/>
        <w:left w:val="none" w:sz="0" w:space="0" w:color="auto"/>
        <w:bottom w:val="none" w:sz="0" w:space="0" w:color="auto"/>
        <w:right w:val="none" w:sz="0" w:space="0" w:color="auto"/>
      </w:divBdr>
    </w:div>
    <w:div w:id="315300312">
      <w:bodyDiv w:val="1"/>
      <w:marLeft w:val="0"/>
      <w:marRight w:val="0"/>
      <w:marTop w:val="0"/>
      <w:marBottom w:val="0"/>
      <w:divBdr>
        <w:top w:val="none" w:sz="0" w:space="0" w:color="auto"/>
        <w:left w:val="none" w:sz="0" w:space="0" w:color="auto"/>
        <w:bottom w:val="none" w:sz="0" w:space="0" w:color="auto"/>
        <w:right w:val="none" w:sz="0" w:space="0" w:color="auto"/>
      </w:divBdr>
      <w:divsChild>
        <w:div w:id="86661180">
          <w:marLeft w:val="0"/>
          <w:marRight w:val="0"/>
          <w:marTop w:val="0"/>
          <w:marBottom w:val="0"/>
          <w:divBdr>
            <w:top w:val="none" w:sz="0" w:space="0" w:color="auto"/>
            <w:left w:val="none" w:sz="0" w:space="0" w:color="auto"/>
            <w:bottom w:val="none" w:sz="0" w:space="0" w:color="auto"/>
            <w:right w:val="none" w:sz="0" w:space="0" w:color="auto"/>
          </w:divBdr>
          <w:divsChild>
            <w:div w:id="21030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694531">
      <w:bodyDiv w:val="1"/>
      <w:marLeft w:val="0"/>
      <w:marRight w:val="0"/>
      <w:marTop w:val="0"/>
      <w:marBottom w:val="0"/>
      <w:divBdr>
        <w:top w:val="none" w:sz="0" w:space="0" w:color="auto"/>
        <w:left w:val="none" w:sz="0" w:space="0" w:color="auto"/>
        <w:bottom w:val="none" w:sz="0" w:space="0" w:color="auto"/>
        <w:right w:val="none" w:sz="0" w:space="0" w:color="auto"/>
      </w:divBdr>
      <w:divsChild>
        <w:div w:id="1872496120">
          <w:marLeft w:val="0"/>
          <w:marRight w:val="0"/>
          <w:marTop w:val="0"/>
          <w:marBottom w:val="0"/>
          <w:divBdr>
            <w:top w:val="none" w:sz="0" w:space="0" w:color="auto"/>
            <w:left w:val="none" w:sz="0" w:space="0" w:color="auto"/>
            <w:bottom w:val="none" w:sz="0" w:space="0" w:color="auto"/>
            <w:right w:val="none" w:sz="0" w:space="0" w:color="auto"/>
          </w:divBdr>
          <w:divsChild>
            <w:div w:id="150368647">
              <w:marLeft w:val="0"/>
              <w:marRight w:val="0"/>
              <w:marTop w:val="0"/>
              <w:marBottom w:val="0"/>
              <w:divBdr>
                <w:top w:val="none" w:sz="0" w:space="0" w:color="auto"/>
                <w:left w:val="none" w:sz="0" w:space="0" w:color="auto"/>
                <w:bottom w:val="none" w:sz="0" w:space="0" w:color="auto"/>
                <w:right w:val="none" w:sz="0" w:space="0" w:color="auto"/>
              </w:divBdr>
              <w:divsChild>
                <w:div w:id="1238516591">
                  <w:marLeft w:val="0"/>
                  <w:marRight w:val="0"/>
                  <w:marTop w:val="0"/>
                  <w:marBottom w:val="0"/>
                  <w:divBdr>
                    <w:top w:val="none" w:sz="0" w:space="0" w:color="auto"/>
                    <w:left w:val="none" w:sz="0" w:space="0" w:color="auto"/>
                    <w:bottom w:val="none" w:sz="0" w:space="0" w:color="auto"/>
                    <w:right w:val="none" w:sz="0" w:space="0" w:color="auto"/>
                  </w:divBdr>
                  <w:divsChild>
                    <w:div w:id="1380939810">
                      <w:marLeft w:val="0"/>
                      <w:marRight w:val="0"/>
                      <w:marTop w:val="0"/>
                      <w:marBottom w:val="0"/>
                      <w:divBdr>
                        <w:top w:val="none" w:sz="0" w:space="0" w:color="auto"/>
                        <w:left w:val="none" w:sz="0" w:space="0" w:color="auto"/>
                        <w:bottom w:val="none" w:sz="0" w:space="0" w:color="auto"/>
                        <w:right w:val="none" w:sz="0" w:space="0" w:color="auto"/>
                      </w:divBdr>
                      <w:divsChild>
                        <w:div w:id="2083985989">
                          <w:marLeft w:val="0"/>
                          <w:marRight w:val="0"/>
                          <w:marTop w:val="0"/>
                          <w:marBottom w:val="0"/>
                          <w:divBdr>
                            <w:top w:val="none" w:sz="0" w:space="0" w:color="auto"/>
                            <w:left w:val="none" w:sz="0" w:space="0" w:color="auto"/>
                            <w:bottom w:val="none" w:sz="0" w:space="0" w:color="auto"/>
                            <w:right w:val="none" w:sz="0" w:space="0" w:color="auto"/>
                          </w:divBdr>
                          <w:divsChild>
                            <w:div w:id="1549103278">
                              <w:marLeft w:val="0"/>
                              <w:marRight w:val="0"/>
                              <w:marTop w:val="0"/>
                              <w:marBottom w:val="0"/>
                              <w:divBdr>
                                <w:top w:val="none" w:sz="0" w:space="0" w:color="auto"/>
                                <w:left w:val="none" w:sz="0" w:space="0" w:color="auto"/>
                                <w:bottom w:val="none" w:sz="0" w:space="0" w:color="auto"/>
                                <w:right w:val="none" w:sz="0" w:space="0" w:color="auto"/>
                              </w:divBdr>
                              <w:divsChild>
                                <w:div w:id="1577788551">
                                  <w:marLeft w:val="0"/>
                                  <w:marRight w:val="0"/>
                                  <w:marTop w:val="0"/>
                                  <w:marBottom w:val="0"/>
                                  <w:divBdr>
                                    <w:top w:val="none" w:sz="0" w:space="0" w:color="auto"/>
                                    <w:left w:val="none" w:sz="0" w:space="0" w:color="auto"/>
                                    <w:bottom w:val="none" w:sz="0" w:space="0" w:color="auto"/>
                                    <w:right w:val="none" w:sz="0" w:space="0" w:color="auto"/>
                                  </w:divBdr>
                                  <w:divsChild>
                                    <w:div w:id="1973249377">
                                      <w:marLeft w:val="0"/>
                                      <w:marRight w:val="0"/>
                                      <w:marTop w:val="0"/>
                                      <w:marBottom w:val="0"/>
                                      <w:divBdr>
                                        <w:top w:val="none" w:sz="0" w:space="0" w:color="auto"/>
                                        <w:left w:val="none" w:sz="0" w:space="0" w:color="auto"/>
                                        <w:bottom w:val="none" w:sz="0" w:space="0" w:color="auto"/>
                                        <w:right w:val="none" w:sz="0" w:space="0" w:color="auto"/>
                                      </w:divBdr>
                                      <w:divsChild>
                                        <w:div w:id="540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5962812">
      <w:bodyDiv w:val="1"/>
      <w:marLeft w:val="0"/>
      <w:marRight w:val="0"/>
      <w:marTop w:val="0"/>
      <w:marBottom w:val="0"/>
      <w:divBdr>
        <w:top w:val="none" w:sz="0" w:space="0" w:color="auto"/>
        <w:left w:val="none" w:sz="0" w:space="0" w:color="auto"/>
        <w:bottom w:val="none" w:sz="0" w:space="0" w:color="auto"/>
        <w:right w:val="none" w:sz="0" w:space="0" w:color="auto"/>
      </w:divBdr>
      <w:divsChild>
        <w:div w:id="121731191">
          <w:marLeft w:val="0"/>
          <w:marRight w:val="0"/>
          <w:marTop w:val="0"/>
          <w:marBottom w:val="150"/>
          <w:divBdr>
            <w:top w:val="none" w:sz="0" w:space="0" w:color="auto"/>
            <w:left w:val="none" w:sz="0" w:space="0" w:color="auto"/>
            <w:bottom w:val="none" w:sz="0" w:space="0" w:color="auto"/>
            <w:right w:val="none" w:sz="0" w:space="0" w:color="auto"/>
          </w:divBdr>
          <w:divsChild>
            <w:div w:id="866526864">
              <w:marLeft w:val="0"/>
              <w:marRight w:val="0"/>
              <w:marTop w:val="0"/>
              <w:marBottom w:val="0"/>
              <w:divBdr>
                <w:top w:val="none" w:sz="0" w:space="0" w:color="auto"/>
                <w:left w:val="none" w:sz="0" w:space="0" w:color="auto"/>
                <w:bottom w:val="none" w:sz="0" w:space="0" w:color="auto"/>
                <w:right w:val="none" w:sz="0" w:space="0" w:color="auto"/>
              </w:divBdr>
            </w:div>
          </w:divsChild>
        </w:div>
        <w:div w:id="232397516">
          <w:marLeft w:val="0"/>
          <w:marRight w:val="0"/>
          <w:marTop w:val="0"/>
          <w:marBottom w:val="0"/>
          <w:divBdr>
            <w:top w:val="none" w:sz="0" w:space="0" w:color="auto"/>
            <w:left w:val="none" w:sz="0" w:space="0" w:color="auto"/>
            <w:bottom w:val="none" w:sz="0" w:space="0" w:color="auto"/>
            <w:right w:val="none" w:sz="0" w:space="0" w:color="auto"/>
          </w:divBdr>
          <w:divsChild>
            <w:div w:id="121002057">
              <w:marLeft w:val="0"/>
              <w:marRight w:val="0"/>
              <w:marTop w:val="0"/>
              <w:marBottom w:val="0"/>
              <w:divBdr>
                <w:top w:val="none" w:sz="0" w:space="0" w:color="auto"/>
                <w:left w:val="none" w:sz="0" w:space="0" w:color="auto"/>
                <w:bottom w:val="none" w:sz="0" w:space="0" w:color="auto"/>
                <w:right w:val="none" w:sz="0" w:space="0" w:color="auto"/>
              </w:divBdr>
            </w:div>
          </w:divsChild>
        </w:div>
        <w:div w:id="272057371">
          <w:marLeft w:val="0"/>
          <w:marRight w:val="0"/>
          <w:marTop w:val="0"/>
          <w:marBottom w:val="150"/>
          <w:divBdr>
            <w:top w:val="none" w:sz="0" w:space="0" w:color="auto"/>
            <w:left w:val="none" w:sz="0" w:space="0" w:color="auto"/>
            <w:bottom w:val="none" w:sz="0" w:space="0" w:color="auto"/>
            <w:right w:val="none" w:sz="0" w:space="0" w:color="auto"/>
          </w:divBdr>
        </w:div>
      </w:divsChild>
    </w:div>
    <w:div w:id="316306040">
      <w:bodyDiv w:val="1"/>
      <w:marLeft w:val="0"/>
      <w:marRight w:val="0"/>
      <w:marTop w:val="0"/>
      <w:marBottom w:val="0"/>
      <w:divBdr>
        <w:top w:val="none" w:sz="0" w:space="0" w:color="auto"/>
        <w:left w:val="none" w:sz="0" w:space="0" w:color="auto"/>
        <w:bottom w:val="none" w:sz="0" w:space="0" w:color="auto"/>
        <w:right w:val="none" w:sz="0" w:space="0" w:color="auto"/>
      </w:divBdr>
      <w:divsChild>
        <w:div w:id="499541563">
          <w:marLeft w:val="0"/>
          <w:marRight w:val="0"/>
          <w:marTop w:val="0"/>
          <w:marBottom w:val="0"/>
          <w:divBdr>
            <w:top w:val="none" w:sz="0" w:space="0" w:color="auto"/>
            <w:left w:val="none" w:sz="0" w:space="0" w:color="auto"/>
            <w:bottom w:val="dotted" w:sz="6" w:space="4" w:color="DDDDDD"/>
            <w:right w:val="none" w:sz="0" w:space="0" w:color="auto"/>
          </w:divBdr>
          <w:divsChild>
            <w:div w:id="44770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345018">
      <w:bodyDiv w:val="1"/>
      <w:marLeft w:val="0"/>
      <w:marRight w:val="0"/>
      <w:marTop w:val="0"/>
      <w:marBottom w:val="0"/>
      <w:divBdr>
        <w:top w:val="none" w:sz="0" w:space="0" w:color="auto"/>
        <w:left w:val="none" w:sz="0" w:space="0" w:color="auto"/>
        <w:bottom w:val="none" w:sz="0" w:space="0" w:color="auto"/>
        <w:right w:val="none" w:sz="0" w:space="0" w:color="auto"/>
      </w:divBdr>
      <w:divsChild>
        <w:div w:id="472871507">
          <w:marLeft w:val="0"/>
          <w:marRight w:val="0"/>
          <w:marTop w:val="0"/>
          <w:marBottom w:val="0"/>
          <w:divBdr>
            <w:top w:val="none" w:sz="0" w:space="0" w:color="auto"/>
            <w:left w:val="none" w:sz="0" w:space="0" w:color="auto"/>
            <w:bottom w:val="none" w:sz="0" w:space="0" w:color="auto"/>
            <w:right w:val="none" w:sz="0" w:space="0" w:color="auto"/>
          </w:divBdr>
        </w:div>
      </w:divsChild>
    </w:div>
    <w:div w:id="316419140">
      <w:bodyDiv w:val="1"/>
      <w:marLeft w:val="0"/>
      <w:marRight w:val="0"/>
      <w:marTop w:val="0"/>
      <w:marBottom w:val="0"/>
      <w:divBdr>
        <w:top w:val="none" w:sz="0" w:space="0" w:color="auto"/>
        <w:left w:val="none" w:sz="0" w:space="0" w:color="auto"/>
        <w:bottom w:val="none" w:sz="0" w:space="0" w:color="auto"/>
        <w:right w:val="none" w:sz="0" w:space="0" w:color="auto"/>
      </w:divBdr>
      <w:divsChild>
        <w:div w:id="269511687">
          <w:marLeft w:val="0"/>
          <w:marRight w:val="0"/>
          <w:marTop w:val="0"/>
          <w:marBottom w:val="0"/>
          <w:divBdr>
            <w:top w:val="none" w:sz="0" w:space="0" w:color="auto"/>
            <w:left w:val="none" w:sz="0" w:space="0" w:color="auto"/>
            <w:bottom w:val="none" w:sz="0" w:space="0" w:color="auto"/>
            <w:right w:val="none" w:sz="0" w:space="0" w:color="auto"/>
          </w:divBdr>
          <w:divsChild>
            <w:div w:id="1510830542">
              <w:marLeft w:val="0"/>
              <w:marRight w:val="0"/>
              <w:marTop w:val="0"/>
              <w:marBottom w:val="0"/>
              <w:divBdr>
                <w:top w:val="none" w:sz="0" w:space="0" w:color="auto"/>
                <w:left w:val="none" w:sz="0" w:space="0" w:color="auto"/>
                <w:bottom w:val="none" w:sz="0" w:space="0" w:color="auto"/>
                <w:right w:val="none" w:sz="0" w:space="0" w:color="auto"/>
              </w:divBdr>
              <w:divsChild>
                <w:div w:id="2898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269530">
          <w:marLeft w:val="0"/>
          <w:marRight w:val="0"/>
          <w:marTop w:val="0"/>
          <w:marBottom w:val="75"/>
          <w:divBdr>
            <w:top w:val="none" w:sz="0" w:space="0" w:color="auto"/>
            <w:left w:val="none" w:sz="0" w:space="0" w:color="auto"/>
            <w:bottom w:val="none" w:sz="0" w:space="0" w:color="auto"/>
            <w:right w:val="none" w:sz="0" w:space="0" w:color="auto"/>
          </w:divBdr>
        </w:div>
        <w:div w:id="378093119">
          <w:marLeft w:val="0"/>
          <w:marRight w:val="0"/>
          <w:marTop w:val="0"/>
          <w:marBottom w:val="0"/>
          <w:divBdr>
            <w:top w:val="none" w:sz="0" w:space="0" w:color="auto"/>
            <w:left w:val="none" w:sz="0" w:space="0" w:color="auto"/>
            <w:bottom w:val="none" w:sz="0" w:space="0" w:color="auto"/>
            <w:right w:val="none" w:sz="0" w:space="0" w:color="auto"/>
          </w:divBdr>
          <w:divsChild>
            <w:div w:id="516192488">
              <w:marLeft w:val="0"/>
              <w:marRight w:val="0"/>
              <w:marTop w:val="0"/>
              <w:marBottom w:val="0"/>
              <w:divBdr>
                <w:top w:val="none" w:sz="0" w:space="0" w:color="auto"/>
                <w:left w:val="none" w:sz="0" w:space="0" w:color="auto"/>
                <w:bottom w:val="none" w:sz="0" w:space="0" w:color="auto"/>
                <w:right w:val="none" w:sz="0" w:space="0" w:color="auto"/>
              </w:divBdr>
              <w:divsChild>
                <w:div w:id="682589003">
                  <w:marLeft w:val="0"/>
                  <w:marRight w:val="0"/>
                  <w:marTop w:val="0"/>
                  <w:marBottom w:val="450"/>
                  <w:divBdr>
                    <w:top w:val="none" w:sz="0" w:space="0" w:color="auto"/>
                    <w:left w:val="none" w:sz="0" w:space="0" w:color="auto"/>
                    <w:bottom w:val="none" w:sz="0" w:space="0" w:color="auto"/>
                    <w:right w:val="none" w:sz="0" w:space="0" w:color="auto"/>
                  </w:divBdr>
                  <w:divsChild>
                    <w:div w:id="13243564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16419204">
      <w:bodyDiv w:val="1"/>
      <w:marLeft w:val="0"/>
      <w:marRight w:val="0"/>
      <w:marTop w:val="0"/>
      <w:marBottom w:val="0"/>
      <w:divBdr>
        <w:top w:val="none" w:sz="0" w:space="0" w:color="auto"/>
        <w:left w:val="none" w:sz="0" w:space="0" w:color="auto"/>
        <w:bottom w:val="none" w:sz="0" w:space="0" w:color="auto"/>
        <w:right w:val="none" w:sz="0" w:space="0" w:color="auto"/>
      </w:divBdr>
      <w:divsChild>
        <w:div w:id="1754357817">
          <w:marLeft w:val="0"/>
          <w:marRight w:val="0"/>
          <w:marTop w:val="0"/>
          <w:marBottom w:val="150"/>
          <w:divBdr>
            <w:top w:val="none" w:sz="0" w:space="0" w:color="auto"/>
            <w:left w:val="none" w:sz="0" w:space="0" w:color="auto"/>
            <w:bottom w:val="none" w:sz="0" w:space="0" w:color="auto"/>
            <w:right w:val="none" w:sz="0" w:space="0" w:color="auto"/>
          </w:divBdr>
        </w:div>
      </w:divsChild>
    </w:div>
    <w:div w:id="316420487">
      <w:bodyDiv w:val="1"/>
      <w:marLeft w:val="0"/>
      <w:marRight w:val="0"/>
      <w:marTop w:val="0"/>
      <w:marBottom w:val="0"/>
      <w:divBdr>
        <w:top w:val="none" w:sz="0" w:space="0" w:color="auto"/>
        <w:left w:val="none" w:sz="0" w:space="0" w:color="auto"/>
        <w:bottom w:val="none" w:sz="0" w:space="0" w:color="auto"/>
        <w:right w:val="none" w:sz="0" w:space="0" w:color="auto"/>
      </w:divBdr>
      <w:divsChild>
        <w:div w:id="331571839">
          <w:marLeft w:val="0"/>
          <w:marRight w:val="0"/>
          <w:marTop w:val="0"/>
          <w:marBottom w:val="150"/>
          <w:divBdr>
            <w:top w:val="none" w:sz="0" w:space="0" w:color="auto"/>
            <w:left w:val="none" w:sz="0" w:space="0" w:color="auto"/>
            <w:bottom w:val="none" w:sz="0" w:space="0" w:color="auto"/>
            <w:right w:val="none" w:sz="0" w:space="0" w:color="auto"/>
          </w:divBdr>
          <w:divsChild>
            <w:div w:id="1330671234">
              <w:marLeft w:val="0"/>
              <w:marRight w:val="0"/>
              <w:marTop w:val="0"/>
              <w:marBottom w:val="0"/>
              <w:divBdr>
                <w:top w:val="none" w:sz="0" w:space="0" w:color="auto"/>
                <w:left w:val="none" w:sz="0" w:space="0" w:color="auto"/>
                <w:bottom w:val="none" w:sz="0" w:space="0" w:color="auto"/>
                <w:right w:val="none" w:sz="0" w:space="0" w:color="auto"/>
              </w:divBdr>
              <w:divsChild>
                <w:div w:id="1607423581">
                  <w:marLeft w:val="0"/>
                  <w:marRight w:val="0"/>
                  <w:marTop w:val="0"/>
                  <w:marBottom w:val="0"/>
                  <w:divBdr>
                    <w:top w:val="none" w:sz="0" w:space="0" w:color="auto"/>
                    <w:left w:val="none" w:sz="0" w:space="0" w:color="auto"/>
                    <w:bottom w:val="none" w:sz="0" w:space="0" w:color="auto"/>
                    <w:right w:val="none" w:sz="0" w:space="0" w:color="auto"/>
                  </w:divBdr>
                  <w:divsChild>
                    <w:div w:id="894700117">
                      <w:marLeft w:val="0"/>
                      <w:marRight w:val="150"/>
                      <w:marTop w:val="0"/>
                      <w:marBottom w:val="0"/>
                      <w:divBdr>
                        <w:top w:val="none" w:sz="0" w:space="0" w:color="auto"/>
                        <w:left w:val="none" w:sz="0" w:space="0" w:color="auto"/>
                        <w:bottom w:val="none" w:sz="0" w:space="0" w:color="auto"/>
                        <w:right w:val="none" w:sz="0" w:space="0" w:color="auto"/>
                      </w:divBdr>
                      <w:divsChild>
                        <w:div w:id="106942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798800">
          <w:marLeft w:val="0"/>
          <w:marRight w:val="0"/>
          <w:marTop w:val="0"/>
          <w:marBottom w:val="150"/>
          <w:divBdr>
            <w:top w:val="none" w:sz="0" w:space="0" w:color="auto"/>
            <w:left w:val="none" w:sz="0" w:space="0" w:color="auto"/>
            <w:bottom w:val="none" w:sz="0" w:space="0" w:color="auto"/>
            <w:right w:val="none" w:sz="0" w:space="0" w:color="auto"/>
          </w:divBdr>
        </w:div>
        <w:div w:id="294799716">
          <w:marLeft w:val="0"/>
          <w:marRight w:val="0"/>
          <w:marTop w:val="0"/>
          <w:marBottom w:val="0"/>
          <w:divBdr>
            <w:top w:val="none" w:sz="0" w:space="0" w:color="auto"/>
            <w:left w:val="none" w:sz="0" w:space="0" w:color="auto"/>
            <w:bottom w:val="none" w:sz="0" w:space="0" w:color="auto"/>
            <w:right w:val="none" w:sz="0" w:space="0" w:color="auto"/>
          </w:divBdr>
          <w:divsChild>
            <w:div w:id="84772172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16958991">
      <w:bodyDiv w:val="1"/>
      <w:marLeft w:val="0"/>
      <w:marRight w:val="0"/>
      <w:marTop w:val="0"/>
      <w:marBottom w:val="0"/>
      <w:divBdr>
        <w:top w:val="none" w:sz="0" w:space="0" w:color="auto"/>
        <w:left w:val="none" w:sz="0" w:space="0" w:color="auto"/>
        <w:bottom w:val="none" w:sz="0" w:space="0" w:color="auto"/>
        <w:right w:val="none" w:sz="0" w:space="0" w:color="auto"/>
      </w:divBdr>
    </w:div>
    <w:div w:id="317265343">
      <w:bodyDiv w:val="1"/>
      <w:marLeft w:val="0"/>
      <w:marRight w:val="0"/>
      <w:marTop w:val="0"/>
      <w:marBottom w:val="0"/>
      <w:divBdr>
        <w:top w:val="none" w:sz="0" w:space="0" w:color="auto"/>
        <w:left w:val="none" w:sz="0" w:space="0" w:color="auto"/>
        <w:bottom w:val="none" w:sz="0" w:space="0" w:color="auto"/>
        <w:right w:val="none" w:sz="0" w:space="0" w:color="auto"/>
      </w:divBdr>
    </w:div>
    <w:div w:id="317344670">
      <w:bodyDiv w:val="1"/>
      <w:marLeft w:val="0"/>
      <w:marRight w:val="0"/>
      <w:marTop w:val="0"/>
      <w:marBottom w:val="0"/>
      <w:divBdr>
        <w:top w:val="none" w:sz="0" w:space="0" w:color="auto"/>
        <w:left w:val="none" w:sz="0" w:space="0" w:color="auto"/>
        <w:bottom w:val="none" w:sz="0" w:space="0" w:color="auto"/>
        <w:right w:val="none" w:sz="0" w:space="0" w:color="auto"/>
      </w:divBdr>
      <w:divsChild>
        <w:div w:id="100152321">
          <w:marLeft w:val="0"/>
          <w:marRight w:val="0"/>
          <w:marTop w:val="0"/>
          <w:marBottom w:val="0"/>
          <w:divBdr>
            <w:top w:val="none" w:sz="0" w:space="0" w:color="auto"/>
            <w:left w:val="none" w:sz="0" w:space="0" w:color="auto"/>
            <w:bottom w:val="dotted" w:sz="6" w:space="4" w:color="DDDDDD"/>
            <w:right w:val="none" w:sz="0" w:space="0" w:color="auto"/>
          </w:divBdr>
        </w:div>
      </w:divsChild>
    </w:div>
    <w:div w:id="317350296">
      <w:bodyDiv w:val="1"/>
      <w:marLeft w:val="0"/>
      <w:marRight w:val="0"/>
      <w:marTop w:val="0"/>
      <w:marBottom w:val="0"/>
      <w:divBdr>
        <w:top w:val="none" w:sz="0" w:space="0" w:color="auto"/>
        <w:left w:val="none" w:sz="0" w:space="0" w:color="auto"/>
        <w:bottom w:val="none" w:sz="0" w:space="0" w:color="auto"/>
        <w:right w:val="none" w:sz="0" w:space="0" w:color="auto"/>
      </w:divBdr>
      <w:divsChild>
        <w:div w:id="1693451858">
          <w:marLeft w:val="0"/>
          <w:marRight w:val="0"/>
          <w:marTop w:val="0"/>
          <w:marBottom w:val="0"/>
          <w:divBdr>
            <w:top w:val="none" w:sz="0" w:space="0" w:color="auto"/>
            <w:left w:val="none" w:sz="0" w:space="0" w:color="auto"/>
            <w:bottom w:val="none" w:sz="0" w:space="0" w:color="auto"/>
            <w:right w:val="none" w:sz="0" w:space="0" w:color="auto"/>
          </w:divBdr>
          <w:divsChild>
            <w:div w:id="1653488877">
              <w:marLeft w:val="0"/>
              <w:marRight w:val="0"/>
              <w:marTop w:val="0"/>
              <w:marBottom w:val="0"/>
              <w:divBdr>
                <w:top w:val="none" w:sz="0" w:space="0" w:color="auto"/>
                <w:left w:val="none" w:sz="0" w:space="0" w:color="auto"/>
                <w:bottom w:val="none" w:sz="0" w:space="0" w:color="auto"/>
                <w:right w:val="none" w:sz="0" w:space="0" w:color="auto"/>
              </w:divBdr>
              <w:divsChild>
                <w:div w:id="1595162761">
                  <w:marLeft w:val="0"/>
                  <w:marRight w:val="0"/>
                  <w:marTop w:val="0"/>
                  <w:marBottom w:val="0"/>
                  <w:divBdr>
                    <w:top w:val="none" w:sz="0" w:space="0" w:color="auto"/>
                    <w:left w:val="none" w:sz="0" w:space="0" w:color="auto"/>
                    <w:bottom w:val="none" w:sz="0" w:space="0" w:color="auto"/>
                    <w:right w:val="none" w:sz="0" w:space="0" w:color="auto"/>
                  </w:divBdr>
                  <w:divsChild>
                    <w:div w:id="1919441952">
                      <w:marLeft w:val="0"/>
                      <w:marRight w:val="0"/>
                      <w:marTop w:val="0"/>
                      <w:marBottom w:val="0"/>
                      <w:divBdr>
                        <w:top w:val="none" w:sz="0" w:space="0" w:color="auto"/>
                        <w:left w:val="none" w:sz="0" w:space="0" w:color="auto"/>
                        <w:bottom w:val="none" w:sz="0" w:space="0" w:color="auto"/>
                        <w:right w:val="none" w:sz="0" w:space="0" w:color="auto"/>
                      </w:divBdr>
                      <w:divsChild>
                        <w:div w:id="1305239972">
                          <w:marLeft w:val="0"/>
                          <w:marRight w:val="0"/>
                          <w:marTop w:val="0"/>
                          <w:marBottom w:val="0"/>
                          <w:divBdr>
                            <w:top w:val="none" w:sz="0" w:space="0" w:color="auto"/>
                            <w:left w:val="none" w:sz="0" w:space="0" w:color="auto"/>
                            <w:bottom w:val="none" w:sz="0" w:space="0" w:color="auto"/>
                            <w:right w:val="none" w:sz="0" w:space="0" w:color="auto"/>
                          </w:divBdr>
                          <w:divsChild>
                            <w:div w:id="127743879">
                              <w:marLeft w:val="0"/>
                              <w:marRight w:val="0"/>
                              <w:marTop w:val="0"/>
                              <w:marBottom w:val="0"/>
                              <w:divBdr>
                                <w:top w:val="none" w:sz="0" w:space="0" w:color="auto"/>
                                <w:left w:val="none" w:sz="0" w:space="0" w:color="auto"/>
                                <w:bottom w:val="none" w:sz="0" w:space="0" w:color="auto"/>
                                <w:right w:val="none" w:sz="0" w:space="0" w:color="auto"/>
                              </w:divBdr>
                              <w:divsChild>
                                <w:div w:id="1301961828">
                                  <w:marLeft w:val="0"/>
                                  <w:marRight w:val="0"/>
                                  <w:marTop w:val="0"/>
                                  <w:marBottom w:val="0"/>
                                  <w:divBdr>
                                    <w:top w:val="none" w:sz="0" w:space="0" w:color="auto"/>
                                    <w:left w:val="none" w:sz="0" w:space="0" w:color="auto"/>
                                    <w:bottom w:val="none" w:sz="0" w:space="0" w:color="auto"/>
                                    <w:right w:val="none" w:sz="0" w:space="0" w:color="auto"/>
                                  </w:divBdr>
                                  <w:divsChild>
                                    <w:div w:id="204493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7466277">
      <w:bodyDiv w:val="1"/>
      <w:marLeft w:val="0"/>
      <w:marRight w:val="0"/>
      <w:marTop w:val="0"/>
      <w:marBottom w:val="0"/>
      <w:divBdr>
        <w:top w:val="none" w:sz="0" w:space="0" w:color="auto"/>
        <w:left w:val="none" w:sz="0" w:space="0" w:color="auto"/>
        <w:bottom w:val="none" w:sz="0" w:space="0" w:color="auto"/>
        <w:right w:val="none" w:sz="0" w:space="0" w:color="auto"/>
      </w:divBdr>
      <w:divsChild>
        <w:div w:id="1055474880">
          <w:marLeft w:val="0"/>
          <w:marRight w:val="0"/>
          <w:marTop w:val="0"/>
          <w:marBottom w:val="0"/>
          <w:divBdr>
            <w:top w:val="none" w:sz="0" w:space="0" w:color="auto"/>
            <w:left w:val="none" w:sz="0" w:space="0" w:color="auto"/>
            <w:bottom w:val="none" w:sz="0" w:space="0" w:color="auto"/>
            <w:right w:val="none" w:sz="0" w:space="0" w:color="auto"/>
          </w:divBdr>
          <w:divsChild>
            <w:div w:id="642077120">
              <w:marLeft w:val="0"/>
              <w:marRight w:val="0"/>
              <w:marTop w:val="0"/>
              <w:marBottom w:val="150"/>
              <w:divBdr>
                <w:top w:val="none" w:sz="0" w:space="0" w:color="auto"/>
                <w:left w:val="none" w:sz="0" w:space="0" w:color="auto"/>
                <w:bottom w:val="none" w:sz="0" w:space="0" w:color="auto"/>
                <w:right w:val="none" w:sz="0" w:space="0" w:color="auto"/>
              </w:divBdr>
            </w:div>
            <w:div w:id="186045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617661">
      <w:bodyDiv w:val="1"/>
      <w:marLeft w:val="0"/>
      <w:marRight w:val="0"/>
      <w:marTop w:val="0"/>
      <w:marBottom w:val="0"/>
      <w:divBdr>
        <w:top w:val="none" w:sz="0" w:space="0" w:color="auto"/>
        <w:left w:val="none" w:sz="0" w:space="0" w:color="auto"/>
        <w:bottom w:val="none" w:sz="0" w:space="0" w:color="auto"/>
        <w:right w:val="none" w:sz="0" w:space="0" w:color="auto"/>
      </w:divBdr>
      <w:divsChild>
        <w:div w:id="686517273">
          <w:marLeft w:val="0"/>
          <w:marRight w:val="0"/>
          <w:marTop w:val="0"/>
          <w:marBottom w:val="0"/>
          <w:divBdr>
            <w:top w:val="none" w:sz="0" w:space="0" w:color="auto"/>
            <w:left w:val="none" w:sz="0" w:space="0" w:color="auto"/>
            <w:bottom w:val="dotted" w:sz="6" w:space="4" w:color="DDDDDD"/>
            <w:right w:val="none" w:sz="0" w:space="0" w:color="auto"/>
          </w:divBdr>
          <w:divsChild>
            <w:div w:id="14214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657401">
      <w:bodyDiv w:val="1"/>
      <w:marLeft w:val="0"/>
      <w:marRight w:val="0"/>
      <w:marTop w:val="0"/>
      <w:marBottom w:val="0"/>
      <w:divBdr>
        <w:top w:val="none" w:sz="0" w:space="0" w:color="auto"/>
        <w:left w:val="none" w:sz="0" w:space="0" w:color="auto"/>
        <w:bottom w:val="none" w:sz="0" w:space="0" w:color="auto"/>
        <w:right w:val="none" w:sz="0" w:space="0" w:color="auto"/>
      </w:divBdr>
      <w:divsChild>
        <w:div w:id="2026133309">
          <w:marLeft w:val="0"/>
          <w:marRight w:val="0"/>
          <w:marTop w:val="0"/>
          <w:marBottom w:val="150"/>
          <w:divBdr>
            <w:top w:val="none" w:sz="0" w:space="0" w:color="auto"/>
            <w:left w:val="none" w:sz="0" w:space="0" w:color="auto"/>
            <w:bottom w:val="none" w:sz="0" w:space="0" w:color="auto"/>
            <w:right w:val="none" w:sz="0" w:space="0" w:color="auto"/>
          </w:divBdr>
          <w:divsChild>
            <w:div w:id="780808238">
              <w:marLeft w:val="0"/>
              <w:marRight w:val="0"/>
              <w:marTop w:val="0"/>
              <w:marBottom w:val="0"/>
              <w:divBdr>
                <w:top w:val="none" w:sz="0" w:space="0" w:color="auto"/>
                <w:left w:val="none" w:sz="0" w:space="0" w:color="auto"/>
                <w:bottom w:val="none" w:sz="0" w:space="0" w:color="auto"/>
                <w:right w:val="none" w:sz="0" w:space="0" w:color="auto"/>
              </w:divBdr>
            </w:div>
          </w:divsChild>
        </w:div>
        <w:div w:id="1812671581">
          <w:marLeft w:val="0"/>
          <w:marRight w:val="0"/>
          <w:marTop w:val="0"/>
          <w:marBottom w:val="0"/>
          <w:divBdr>
            <w:top w:val="none" w:sz="0" w:space="0" w:color="auto"/>
            <w:left w:val="none" w:sz="0" w:space="0" w:color="auto"/>
            <w:bottom w:val="none" w:sz="0" w:space="0" w:color="auto"/>
            <w:right w:val="none" w:sz="0" w:space="0" w:color="auto"/>
          </w:divBdr>
        </w:div>
      </w:divsChild>
    </w:div>
    <w:div w:id="318271257">
      <w:bodyDiv w:val="1"/>
      <w:marLeft w:val="0"/>
      <w:marRight w:val="0"/>
      <w:marTop w:val="0"/>
      <w:marBottom w:val="0"/>
      <w:divBdr>
        <w:top w:val="none" w:sz="0" w:space="0" w:color="auto"/>
        <w:left w:val="none" w:sz="0" w:space="0" w:color="auto"/>
        <w:bottom w:val="none" w:sz="0" w:space="0" w:color="auto"/>
        <w:right w:val="none" w:sz="0" w:space="0" w:color="auto"/>
      </w:divBdr>
      <w:divsChild>
        <w:div w:id="796460073">
          <w:marLeft w:val="0"/>
          <w:marRight w:val="0"/>
          <w:marTop w:val="0"/>
          <w:marBottom w:val="0"/>
          <w:divBdr>
            <w:top w:val="none" w:sz="0" w:space="0" w:color="auto"/>
            <w:left w:val="none" w:sz="0" w:space="0" w:color="auto"/>
            <w:bottom w:val="none" w:sz="0" w:space="0" w:color="auto"/>
            <w:right w:val="none" w:sz="0" w:space="0" w:color="auto"/>
          </w:divBdr>
          <w:divsChild>
            <w:div w:id="1477454338">
              <w:marLeft w:val="0"/>
              <w:marRight w:val="0"/>
              <w:marTop w:val="0"/>
              <w:marBottom w:val="0"/>
              <w:divBdr>
                <w:top w:val="none" w:sz="0" w:space="0" w:color="auto"/>
                <w:left w:val="none" w:sz="0" w:space="0" w:color="auto"/>
                <w:bottom w:val="none" w:sz="0" w:space="0" w:color="auto"/>
                <w:right w:val="none" w:sz="0" w:space="0" w:color="auto"/>
              </w:divBdr>
              <w:divsChild>
                <w:div w:id="995955685">
                  <w:marLeft w:val="0"/>
                  <w:marRight w:val="0"/>
                  <w:marTop w:val="0"/>
                  <w:marBottom w:val="0"/>
                  <w:divBdr>
                    <w:top w:val="none" w:sz="0" w:space="0" w:color="auto"/>
                    <w:left w:val="none" w:sz="0" w:space="0" w:color="auto"/>
                    <w:bottom w:val="none" w:sz="0" w:space="0" w:color="auto"/>
                    <w:right w:val="none" w:sz="0" w:space="0" w:color="auto"/>
                  </w:divBdr>
                  <w:divsChild>
                    <w:div w:id="192575194">
                      <w:marLeft w:val="0"/>
                      <w:marRight w:val="0"/>
                      <w:marTop w:val="0"/>
                      <w:marBottom w:val="0"/>
                      <w:divBdr>
                        <w:top w:val="none" w:sz="0" w:space="0" w:color="auto"/>
                        <w:left w:val="none" w:sz="0" w:space="0" w:color="auto"/>
                        <w:bottom w:val="none" w:sz="0" w:space="0" w:color="auto"/>
                        <w:right w:val="none" w:sz="0" w:space="0" w:color="auto"/>
                      </w:divBdr>
                      <w:divsChild>
                        <w:div w:id="1612320029">
                          <w:marLeft w:val="0"/>
                          <w:marRight w:val="0"/>
                          <w:marTop w:val="0"/>
                          <w:marBottom w:val="0"/>
                          <w:divBdr>
                            <w:top w:val="none" w:sz="0" w:space="0" w:color="auto"/>
                            <w:left w:val="none" w:sz="0" w:space="0" w:color="auto"/>
                            <w:bottom w:val="none" w:sz="0" w:space="0" w:color="auto"/>
                            <w:right w:val="none" w:sz="0" w:space="0" w:color="auto"/>
                          </w:divBdr>
                          <w:divsChild>
                            <w:div w:id="870874930">
                              <w:marLeft w:val="0"/>
                              <w:marRight w:val="0"/>
                              <w:marTop w:val="0"/>
                              <w:marBottom w:val="0"/>
                              <w:divBdr>
                                <w:top w:val="none" w:sz="0" w:space="0" w:color="auto"/>
                                <w:left w:val="none" w:sz="0" w:space="0" w:color="auto"/>
                                <w:bottom w:val="none" w:sz="0" w:space="0" w:color="auto"/>
                                <w:right w:val="none" w:sz="0" w:space="0" w:color="auto"/>
                              </w:divBdr>
                              <w:divsChild>
                                <w:div w:id="1868718035">
                                  <w:marLeft w:val="0"/>
                                  <w:marRight w:val="0"/>
                                  <w:marTop w:val="0"/>
                                  <w:marBottom w:val="0"/>
                                  <w:divBdr>
                                    <w:top w:val="none" w:sz="0" w:space="0" w:color="auto"/>
                                    <w:left w:val="none" w:sz="0" w:space="0" w:color="auto"/>
                                    <w:bottom w:val="none" w:sz="0" w:space="0" w:color="auto"/>
                                    <w:right w:val="none" w:sz="0" w:space="0" w:color="auto"/>
                                  </w:divBdr>
                                  <w:divsChild>
                                    <w:div w:id="55944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272946">
      <w:bodyDiv w:val="1"/>
      <w:marLeft w:val="0"/>
      <w:marRight w:val="0"/>
      <w:marTop w:val="0"/>
      <w:marBottom w:val="0"/>
      <w:divBdr>
        <w:top w:val="none" w:sz="0" w:space="0" w:color="auto"/>
        <w:left w:val="none" w:sz="0" w:space="0" w:color="auto"/>
        <w:bottom w:val="none" w:sz="0" w:space="0" w:color="auto"/>
        <w:right w:val="none" w:sz="0" w:space="0" w:color="auto"/>
      </w:divBdr>
      <w:divsChild>
        <w:div w:id="1278950607">
          <w:marLeft w:val="0"/>
          <w:marRight w:val="0"/>
          <w:marTop w:val="0"/>
          <w:marBottom w:val="150"/>
          <w:divBdr>
            <w:top w:val="none" w:sz="0" w:space="0" w:color="auto"/>
            <w:left w:val="none" w:sz="0" w:space="0" w:color="auto"/>
            <w:bottom w:val="none" w:sz="0" w:space="0" w:color="auto"/>
            <w:right w:val="none" w:sz="0" w:space="0" w:color="auto"/>
          </w:divBdr>
          <w:divsChild>
            <w:div w:id="938369737">
              <w:marLeft w:val="0"/>
              <w:marRight w:val="0"/>
              <w:marTop w:val="0"/>
              <w:marBottom w:val="0"/>
              <w:divBdr>
                <w:top w:val="none" w:sz="0" w:space="0" w:color="auto"/>
                <w:left w:val="none" w:sz="0" w:space="0" w:color="auto"/>
                <w:bottom w:val="none" w:sz="0" w:space="0" w:color="auto"/>
                <w:right w:val="none" w:sz="0" w:space="0" w:color="auto"/>
              </w:divBdr>
              <w:divsChild>
                <w:div w:id="65033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96359">
          <w:marLeft w:val="0"/>
          <w:marRight w:val="0"/>
          <w:marTop w:val="0"/>
          <w:marBottom w:val="150"/>
          <w:divBdr>
            <w:top w:val="none" w:sz="0" w:space="0" w:color="auto"/>
            <w:left w:val="none" w:sz="0" w:space="0" w:color="auto"/>
            <w:bottom w:val="none" w:sz="0" w:space="0" w:color="auto"/>
            <w:right w:val="none" w:sz="0" w:space="0" w:color="auto"/>
          </w:divBdr>
        </w:div>
        <w:div w:id="55403107">
          <w:marLeft w:val="0"/>
          <w:marRight w:val="0"/>
          <w:marTop w:val="0"/>
          <w:marBottom w:val="0"/>
          <w:divBdr>
            <w:top w:val="none" w:sz="0" w:space="0" w:color="auto"/>
            <w:left w:val="none" w:sz="0" w:space="0" w:color="auto"/>
            <w:bottom w:val="none" w:sz="0" w:space="0" w:color="auto"/>
            <w:right w:val="none" w:sz="0" w:space="0" w:color="auto"/>
          </w:divBdr>
          <w:divsChild>
            <w:div w:id="9952615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18652242">
      <w:bodyDiv w:val="1"/>
      <w:marLeft w:val="0"/>
      <w:marRight w:val="0"/>
      <w:marTop w:val="0"/>
      <w:marBottom w:val="0"/>
      <w:divBdr>
        <w:top w:val="none" w:sz="0" w:space="0" w:color="auto"/>
        <w:left w:val="none" w:sz="0" w:space="0" w:color="auto"/>
        <w:bottom w:val="none" w:sz="0" w:space="0" w:color="auto"/>
        <w:right w:val="none" w:sz="0" w:space="0" w:color="auto"/>
      </w:divBdr>
    </w:div>
    <w:div w:id="318774077">
      <w:bodyDiv w:val="1"/>
      <w:marLeft w:val="0"/>
      <w:marRight w:val="0"/>
      <w:marTop w:val="0"/>
      <w:marBottom w:val="0"/>
      <w:divBdr>
        <w:top w:val="none" w:sz="0" w:space="0" w:color="auto"/>
        <w:left w:val="none" w:sz="0" w:space="0" w:color="auto"/>
        <w:bottom w:val="none" w:sz="0" w:space="0" w:color="auto"/>
        <w:right w:val="none" w:sz="0" w:space="0" w:color="auto"/>
      </w:divBdr>
      <w:divsChild>
        <w:div w:id="2006204618">
          <w:marLeft w:val="0"/>
          <w:marRight w:val="0"/>
          <w:marTop w:val="0"/>
          <w:marBottom w:val="150"/>
          <w:divBdr>
            <w:top w:val="none" w:sz="0" w:space="0" w:color="auto"/>
            <w:left w:val="none" w:sz="0" w:space="0" w:color="auto"/>
            <w:bottom w:val="none" w:sz="0" w:space="0" w:color="auto"/>
            <w:right w:val="none" w:sz="0" w:space="0" w:color="auto"/>
          </w:divBdr>
        </w:div>
      </w:divsChild>
    </w:div>
    <w:div w:id="318995267">
      <w:bodyDiv w:val="1"/>
      <w:marLeft w:val="0"/>
      <w:marRight w:val="0"/>
      <w:marTop w:val="0"/>
      <w:marBottom w:val="0"/>
      <w:divBdr>
        <w:top w:val="none" w:sz="0" w:space="0" w:color="auto"/>
        <w:left w:val="none" w:sz="0" w:space="0" w:color="auto"/>
        <w:bottom w:val="none" w:sz="0" w:space="0" w:color="auto"/>
        <w:right w:val="none" w:sz="0" w:space="0" w:color="auto"/>
      </w:divBdr>
      <w:divsChild>
        <w:div w:id="1749034254">
          <w:marLeft w:val="0"/>
          <w:marRight w:val="0"/>
          <w:marTop w:val="0"/>
          <w:marBottom w:val="0"/>
          <w:divBdr>
            <w:top w:val="none" w:sz="0" w:space="0" w:color="auto"/>
            <w:left w:val="none" w:sz="0" w:space="0" w:color="auto"/>
            <w:bottom w:val="dotted" w:sz="6" w:space="4" w:color="DDDDDD"/>
            <w:right w:val="none" w:sz="0" w:space="0" w:color="auto"/>
          </w:divBdr>
          <w:divsChild>
            <w:div w:id="34737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235012">
      <w:bodyDiv w:val="1"/>
      <w:marLeft w:val="0"/>
      <w:marRight w:val="0"/>
      <w:marTop w:val="0"/>
      <w:marBottom w:val="0"/>
      <w:divBdr>
        <w:top w:val="none" w:sz="0" w:space="0" w:color="auto"/>
        <w:left w:val="none" w:sz="0" w:space="0" w:color="auto"/>
        <w:bottom w:val="none" w:sz="0" w:space="0" w:color="auto"/>
        <w:right w:val="none" w:sz="0" w:space="0" w:color="auto"/>
      </w:divBdr>
      <w:divsChild>
        <w:div w:id="63063802">
          <w:marLeft w:val="0"/>
          <w:marRight w:val="0"/>
          <w:marTop w:val="0"/>
          <w:marBottom w:val="0"/>
          <w:divBdr>
            <w:top w:val="none" w:sz="0" w:space="0" w:color="auto"/>
            <w:left w:val="none" w:sz="0" w:space="0" w:color="auto"/>
            <w:bottom w:val="none" w:sz="0" w:space="0" w:color="auto"/>
            <w:right w:val="none" w:sz="0" w:space="0" w:color="auto"/>
          </w:divBdr>
        </w:div>
        <w:div w:id="783039429">
          <w:marLeft w:val="0"/>
          <w:marRight w:val="0"/>
          <w:marTop w:val="0"/>
          <w:marBottom w:val="300"/>
          <w:divBdr>
            <w:top w:val="none" w:sz="0" w:space="0" w:color="auto"/>
            <w:left w:val="none" w:sz="0" w:space="0" w:color="auto"/>
            <w:bottom w:val="none" w:sz="0" w:space="0" w:color="auto"/>
            <w:right w:val="none" w:sz="0" w:space="0" w:color="auto"/>
          </w:divBdr>
          <w:divsChild>
            <w:div w:id="1299533691">
              <w:marLeft w:val="0"/>
              <w:marRight w:val="0"/>
              <w:marTop w:val="0"/>
              <w:marBottom w:val="0"/>
              <w:divBdr>
                <w:top w:val="none" w:sz="0" w:space="0" w:color="auto"/>
                <w:left w:val="none" w:sz="0" w:space="0" w:color="auto"/>
                <w:bottom w:val="none" w:sz="0" w:space="0" w:color="auto"/>
                <w:right w:val="none" w:sz="0" w:space="0" w:color="auto"/>
              </w:divBdr>
            </w:div>
          </w:divsChild>
        </w:div>
        <w:div w:id="1425035516">
          <w:marLeft w:val="0"/>
          <w:marRight w:val="0"/>
          <w:marTop w:val="0"/>
          <w:marBottom w:val="0"/>
          <w:divBdr>
            <w:top w:val="none" w:sz="0" w:space="0" w:color="auto"/>
            <w:left w:val="none" w:sz="0" w:space="0" w:color="auto"/>
            <w:bottom w:val="none" w:sz="0" w:space="0" w:color="auto"/>
            <w:right w:val="none" w:sz="0" w:space="0" w:color="auto"/>
          </w:divBdr>
          <w:divsChild>
            <w:div w:id="1818297209">
              <w:marLeft w:val="0"/>
              <w:marRight w:val="0"/>
              <w:marTop w:val="0"/>
              <w:marBottom w:val="0"/>
              <w:divBdr>
                <w:top w:val="none" w:sz="0" w:space="0" w:color="auto"/>
                <w:left w:val="none" w:sz="0" w:space="0" w:color="auto"/>
                <w:bottom w:val="none" w:sz="0" w:space="0" w:color="auto"/>
                <w:right w:val="none" w:sz="0" w:space="0" w:color="auto"/>
              </w:divBdr>
              <w:divsChild>
                <w:div w:id="651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74259">
          <w:marLeft w:val="0"/>
          <w:marRight w:val="0"/>
          <w:marTop w:val="0"/>
          <w:marBottom w:val="75"/>
          <w:divBdr>
            <w:top w:val="none" w:sz="0" w:space="0" w:color="auto"/>
            <w:left w:val="none" w:sz="0" w:space="0" w:color="auto"/>
            <w:bottom w:val="none" w:sz="0" w:space="0" w:color="auto"/>
            <w:right w:val="none" w:sz="0" w:space="0" w:color="auto"/>
          </w:divBdr>
        </w:div>
      </w:divsChild>
    </w:div>
    <w:div w:id="319887440">
      <w:bodyDiv w:val="1"/>
      <w:marLeft w:val="0"/>
      <w:marRight w:val="0"/>
      <w:marTop w:val="0"/>
      <w:marBottom w:val="0"/>
      <w:divBdr>
        <w:top w:val="none" w:sz="0" w:space="0" w:color="auto"/>
        <w:left w:val="none" w:sz="0" w:space="0" w:color="auto"/>
        <w:bottom w:val="none" w:sz="0" w:space="0" w:color="auto"/>
        <w:right w:val="none" w:sz="0" w:space="0" w:color="auto"/>
      </w:divBdr>
    </w:div>
    <w:div w:id="319888912">
      <w:bodyDiv w:val="1"/>
      <w:marLeft w:val="0"/>
      <w:marRight w:val="0"/>
      <w:marTop w:val="0"/>
      <w:marBottom w:val="0"/>
      <w:divBdr>
        <w:top w:val="none" w:sz="0" w:space="0" w:color="auto"/>
        <w:left w:val="none" w:sz="0" w:space="0" w:color="auto"/>
        <w:bottom w:val="none" w:sz="0" w:space="0" w:color="auto"/>
        <w:right w:val="none" w:sz="0" w:space="0" w:color="auto"/>
      </w:divBdr>
      <w:divsChild>
        <w:div w:id="1787264850">
          <w:marLeft w:val="0"/>
          <w:marRight w:val="0"/>
          <w:marTop w:val="0"/>
          <w:marBottom w:val="0"/>
          <w:divBdr>
            <w:top w:val="none" w:sz="0" w:space="0" w:color="auto"/>
            <w:left w:val="none" w:sz="0" w:space="0" w:color="auto"/>
            <w:bottom w:val="dotted" w:sz="6" w:space="4" w:color="DDDDDD"/>
            <w:right w:val="none" w:sz="0" w:space="0" w:color="auto"/>
          </w:divBdr>
          <w:divsChild>
            <w:div w:id="7505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969637">
      <w:bodyDiv w:val="1"/>
      <w:marLeft w:val="0"/>
      <w:marRight w:val="0"/>
      <w:marTop w:val="0"/>
      <w:marBottom w:val="0"/>
      <w:divBdr>
        <w:top w:val="none" w:sz="0" w:space="0" w:color="auto"/>
        <w:left w:val="none" w:sz="0" w:space="0" w:color="auto"/>
        <w:bottom w:val="none" w:sz="0" w:space="0" w:color="auto"/>
        <w:right w:val="none" w:sz="0" w:space="0" w:color="auto"/>
      </w:divBdr>
      <w:divsChild>
        <w:div w:id="51395419">
          <w:marLeft w:val="0"/>
          <w:marRight w:val="0"/>
          <w:marTop w:val="0"/>
          <w:marBottom w:val="0"/>
          <w:divBdr>
            <w:top w:val="none" w:sz="0" w:space="0" w:color="auto"/>
            <w:left w:val="none" w:sz="0" w:space="0" w:color="auto"/>
            <w:bottom w:val="dotted" w:sz="6" w:space="4" w:color="DDDDDD"/>
            <w:right w:val="none" w:sz="0" w:space="0" w:color="auto"/>
          </w:divBdr>
        </w:div>
        <w:div w:id="495610825">
          <w:marLeft w:val="0"/>
          <w:marRight w:val="225"/>
          <w:marTop w:val="0"/>
          <w:marBottom w:val="75"/>
          <w:divBdr>
            <w:top w:val="none" w:sz="0" w:space="0" w:color="auto"/>
            <w:left w:val="none" w:sz="0" w:space="0" w:color="auto"/>
            <w:bottom w:val="none" w:sz="0" w:space="0" w:color="auto"/>
            <w:right w:val="none" w:sz="0" w:space="0" w:color="auto"/>
          </w:divBdr>
          <w:divsChild>
            <w:div w:id="63205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13963">
      <w:bodyDiv w:val="1"/>
      <w:marLeft w:val="0"/>
      <w:marRight w:val="0"/>
      <w:marTop w:val="0"/>
      <w:marBottom w:val="0"/>
      <w:divBdr>
        <w:top w:val="none" w:sz="0" w:space="0" w:color="auto"/>
        <w:left w:val="none" w:sz="0" w:space="0" w:color="auto"/>
        <w:bottom w:val="none" w:sz="0" w:space="0" w:color="auto"/>
        <w:right w:val="none" w:sz="0" w:space="0" w:color="auto"/>
      </w:divBdr>
      <w:divsChild>
        <w:div w:id="577251588">
          <w:marLeft w:val="0"/>
          <w:marRight w:val="0"/>
          <w:marTop w:val="150"/>
          <w:marBottom w:val="150"/>
          <w:divBdr>
            <w:top w:val="single" w:sz="2" w:space="0" w:color="CCCCCC"/>
            <w:left w:val="single" w:sz="2" w:space="0" w:color="CCCCCC"/>
            <w:bottom w:val="single" w:sz="2" w:space="0" w:color="CCCCCC"/>
            <w:right w:val="single" w:sz="2" w:space="0" w:color="CCCCCC"/>
          </w:divBdr>
          <w:divsChild>
            <w:div w:id="819158557">
              <w:marLeft w:val="0"/>
              <w:marRight w:val="0"/>
              <w:marTop w:val="0"/>
              <w:marBottom w:val="0"/>
              <w:divBdr>
                <w:top w:val="none" w:sz="0" w:space="0" w:color="auto"/>
                <w:left w:val="none" w:sz="0" w:space="0" w:color="auto"/>
                <w:bottom w:val="none" w:sz="0" w:space="0" w:color="auto"/>
                <w:right w:val="none" w:sz="0" w:space="0" w:color="auto"/>
              </w:divBdr>
              <w:divsChild>
                <w:div w:id="1430732422">
                  <w:marLeft w:val="255"/>
                  <w:marRight w:val="0"/>
                  <w:marTop w:val="0"/>
                  <w:marBottom w:val="0"/>
                  <w:divBdr>
                    <w:top w:val="none" w:sz="0" w:space="0" w:color="auto"/>
                    <w:left w:val="none" w:sz="0" w:space="0" w:color="auto"/>
                    <w:bottom w:val="none" w:sz="0" w:space="0" w:color="auto"/>
                    <w:right w:val="none" w:sz="0" w:space="0" w:color="auto"/>
                  </w:divBdr>
                  <w:divsChild>
                    <w:div w:id="1175800599">
                      <w:marLeft w:val="0"/>
                      <w:marRight w:val="0"/>
                      <w:marTop w:val="240"/>
                      <w:marBottom w:val="15"/>
                      <w:divBdr>
                        <w:top w:val="none" w:sz="0" w:space="0" w:color="auto"/>
                        <w:left w:val="none" w:sz="0" w:space="0" w:color="auto"/>
                        <w:bottom w:val="none" w:sz="0" w:space="0" w:color="auto"/>
                        <w:right w:val="none" w:sz="0" w:space="0" w:color="auto"/>
                      </w:divBdr>
                    </w:div>
                  </w:divsChild>
                </w:div>
              </w:divsChild>
            </w:div>
          </w:divsChild>
        </w:div>
      </w:divsChild>
    </w:div>
    <w:div w:id="320348570">
      <w:bodyDiv w:val="1"/>
      <w:marLeft w:val="0"/>
      <w:marRight w:val="0"/>
      <w:marTop w:val="0"/>
      <w:marBottom w:val="0"/>
      <w:divBdr>
        <w:top w:val="none" w:sz="0" w:space="0" w:color="auto"/>
        <w:left w:val="none" w:sz="0" w:space="0" w:color="auto"/>
        <w:bottom w:val="none" w:sz="0" w:space="0" w:color="auto"/>
        <w:right w:val="none" w:sz="0" w:space="0" w:color="auto"/>
      </w:divBdr>
      <w:divsChild>
        <w:div w:id="57750876">
          <w:marLeft w:val="0"/>
          <w:marRight w:val="0"/>
          <w:marTop w:val="0"/>
          <w:marBottom w:val="0"/>
          <w:divBdr>
            <w:top w:val="none" w:sz="0" w:space="0" w:color="auto"/>
            <w:left w:val="none" w:sz="0" w:space="0" w:color="auto"/>
            <w:bottom w:val="none" w:sz="0" w:space="0" w:color="auto"/>
            <w:right w:val="none" w:sz="0" w:space="0" w:color="auto"/>
          </w:divBdr>
          <w:divsChild>
            <w:div w:id="171569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429281">
      <w:bodyDiv w:val="1"/>
      <w:marLeft w:val="0"/>
      <w:marRight w:val="0"/>
      <w:marTop w:val="0"/>
      <w:marBottom w:val="0"/>
      <w:divBdr>
        <w:top w:val="none" w:sz="0" w:space="0" w:color="auto"/>
        <w:left w:val="none" w:sz="0" w:space="0" w:color="auto"/>
        <w:bottom w:val="none" w:sz="0" w:space="0" w:color="auto"/>
        <w:right w:val="none" w:sz="0" w:space="0" w:color="auto"/>
      </w:divBdr>
      <w:divsChild>
        <w:div w:id="1460490223">
          <w:marLeft w:val="0"/>
          <w:marRight w:val="0"/>
          <w:marTop w:val="0"/>
          <w:marBottom w:val="225"/>
          <w:divBdr>
            <w:top w:val="none" w:sz="0" w:space="0" w:color="auto"/>
            <w:left w:val="none" w:sz="0" w:space="0" w:color="auto"/>
            <w:bottom w:val="none" w:sz="0" w:space="0" w:color="auto"/>
            <w:right w:val="none" w:sz="0" w:space="0" w:color="auto"/>
          </w:divBdr>
        </w:div>
        <w:div w:id="1217201029">
          <w:marLeft w:val="0"/>
          <w:marRight w:val="0"/>
          <w:marTop w:val="0"/>
          <w:marBottom w:val="225"/>
          <w:divBdr>
            <w:top w:val="none" w:sz="0" w:space="0" w:color="auto"/>
            <w:left w:val="none" w:sz="0" w:space="0" w:color="auto"/>
            <w:bottom w:val="none" w:sz="0" w:space="0" w:color="auto"/>
            <w:right w:val="none" w:sz="0" w:space="0" w:color="auto"/>
          </w:divBdr>
          <w:divsChild>
            <w:div w:id="1157377753">
              <w:marLeft w:val="0"/>
              <w:marRight w:val="0"/>
              <w:marTop w:val="0"/>
              <w:marBottom w:val="0"/>
              <w:divBdr>
                <w:top w:val="none" w:sz="0" w:space="0" w:color="auto"/>
                <w:left w:val="none" w:sz="0" w:space="0" w:color="auto"/>
                <w:bottom w:val="none" w:sz="0" w:space="0" w:color="auto"/>
                <w:right w:val="none" w:sz="0" w:space="0" w:color="auto"/>
              </w:divBdr>
              <w:divsChild>
                <w:div w:id="103588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475332">
      <w:bodyDiv w:val="1"/>
      <w:marLeft w:val="0"/>
      <w:marRight w:val="0"/>
      <w:marTop w:val="0"/>
      <w:marBottom w:val="0"/>
      <w:divBdr>
        <w:top w:val="none" w:sz="0" w:space="0" w:color="auto"/>
        <w:left w:val="none" w:sz="0" w:space="0" w:color="auto"/>
        <w:bottom w:val="none" w:sz="0" w:space="0" w:color="auto"/>
        <w:right w:val="none" w:sz="0" w:space="0" w:color="auto"/>
      </w:divBdr>
    </w:div>
    <w:div w:id="320624169">
      <w:bodyDiv w:val="1"/>
      <w:marLeft w:val="0"/>
      <w:marRight w:val="0"/>
      <w:marTop w:val="0"/>
      <w:marBottom w:val="0"/>
      <w:divBdr>
        <w:top w:val="none" w:sz="0" w:space="0" w:color="auto"/>
        <w:left w:val="none" w:sz="0" w:space="0" w:color="auto"/>
        <w:bottom w:val="none" w:sz="0" w:space="0" w:color="auto"/>
        <w:right w:val="none" w:sz="0" w:space="0" w:color="auto"/>
      </w:divBdr>
    </w:div>
    <w:div w:id="320889110">
      <w:bodyDiv w:val="1"/>
      <w:marLeft w:val="0"/>
      <w:marRight w:val="0"/>
      <w:marTop w:val="0"/>
      <w:marBottom w:val="0"/>
      <w:divBdr>
        <w:top w:val="none" w:sz="0" w:space="0" w:color="auto"/>
        <w:left w:val="none" w:sz="0" w:space="0" w:color="auto"/>
        <w:bottom w:val="none" w:sz="0" w:space="0" w:color="auto"/>
        <w:right w:val="none" w:sz="0" w:space="0" w:color="auto"/>
      </w:divBdr>
      <w:divsChild>
        <w:div w:id="74480123">
          <w:marLeft w:val="0"/>
          <w:marRight w:val="0"/>
          <w:marTop w:val="0"/>
          <w:marBottom w:val="150"/>
          <w:divBdr>
            <w:top w:val="none" w:sz="0" w:space="0" w:color="auto"/>
            <w:left w:val="none" w:sz="0" w:space="0" w:color="auto"/>
            <w:bottom w:val="none" w:sz="0" w:space="0" w:color="auto"/>
            <w:right w:val="none" w:sz="0" w:space="0" w:color="auto"/>
          </w:divBdr>
        </w:div>
        <w:div w:id="340472695">
          <w:marLeft w:val="0"/>
          <w:marRight w:val="0"/>
          <w:marTop w:val="0"/>
          <w:marBottom w:val="150"/>
          <w:divBdr>
            <w:top w:val="none" w:sz="0" w:space="0" w:color="auto"/>
            <w:left w:val="none" w:sz="0" w:space="0" w:color="auto"/>
            <w:bottom w:val="none" w:sz="0" w:space="0" w:color="auto"/>
            <w:right w:val="none" w:sz="0" w:space="0" w:color="auto"/>
          </w:divBdr>
          <w:divsChild>
            <w:div w:id="621961003">
              <w:marLeft w:val="0"/>
              <w:marRight w:val="0"/>
              <w:marTop w:val="0"/>
              <w:marBottom w:val="0"/>
              <w:divBdr>
                <w:top w:val="none" w:sz="0" w:space="0" w:color="auto"/>
                <w:left w:val="none" w:sz="0" w:space="0" w:color="auto"/>
                <w:bottom w:val="none" w:sz="0" w:space="0" w:color="auto"/>
                <w:right w:val="none" w:sz="0" w:space="0" w:color="auto"/>
              </w:divBdr>
            </w:div>
          </w:divsChild>
        </w:div>
        <w:div w:id="368066328">
          <w:marLeft w:val="0"/>
          <w:marRight w:val="0"/>
          <w:marTop w:val="0"/>
          <w:marBottom w:val="0"/>
          <w:divBdr>
            <w:top w:val="none" w:sz="0" w:space="0" w:color="auto"/>
            <w:left w:val="none" w:sz="0" w:space="0" w:color="auto"/>
            <w:bottom w:val="none" w:sz="0" w:space="0" w:color="auto"/>
            <w:right w:val="none" w:sz="0" w:space="0" w:color="auto"/>
          </w:divBdr>
          <w:divsChild>
            <w:div w:id="3901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933375">
      <w:bodyDiv w:val="1"/>
      <w:marLeft w:val="0"/>
      <w:marRight w:val="0"/>
      <w:marTop w:val="0"/>
      <w:marBottom w:val="0"/>
      <w:divBdr>
        <w:top w:val="none" w:sz="0" w:space="0" w:color="auto"/>
        <w:left w:val="none" w:sz="0" w:space="0" w:color="auto"/>
        <w:bottom w:val="none" w:sz="0" w:space="0" w:color="auto"/>
        <w:right w:val="none" w:sz="0" w:space="0" w:color="auto"/>
      </w:divBdr>
      <w:divsChild>
        <w:div w:id="972907247">
          <w:marLeft w:val="0"/>
          <w:marRight w:val="0"/>
          <w:marTop w:val="0"/>
          <w:marBottom w:val="285"/>
          <w:divBdr>
            <w:top w:val="none" w:sz="0" w:space="0" w:color="auto"/>
            <w:left w:val="none" w:sz="0" w:space="0" w:color="auto"/>
            <w:bottom w:val="none" w:sz="0" w:space="0" w:color="auto"/>
            <w:right w:val="none" w:sz="0" w:space="0" w:color="auto"/>
          </w:divBdr>
          <w:divsChild>
            <w:div w:id="17247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84541">
      <w:bodyDiv w:val="1"/>
      <w:marLeft w:val="0"/>
      <w:marRight w:val="0"/>
      <w:marTop w:val="0"/>
      <w:marBottom w:val="0"/>
      <w:divBdr>
        <w:top w:val="none" w:sz="0" w:space="0" w:color="auto"/>
        <w:left w:val="none" w:sz="0" w:space="0" w:color="auto"/>
        <w:bottom w:val="none" w:sz="0" w:space="0" w:color="auto"/>
        <w:right w:val="none" w:sz="0" w:space="0" w:color="auto"/>
      </w:divBdr>
      <w:divsChild>
        <w:div w:id="366681998">
          <w:marLeft w:val="0"/>
          <w:marRight w:val="0"/>
          <w:marTop w:val="0"/>
          <w:marBottom w:val="0"/>
          <w:divBdr>
            <w:top w:val="none" w:sz="0" w:space="0" w:color="auto"/>
            <w:left w:val="none" w:sz="0" w:space="0" w:color="auto"/>
            <w:bottom w:val="none" w:sz="0" w:space="0" w:color="auto"/>
            <w:right w:val="none" w:sz="0" w:space="0" w:color="auto"/>
          </w:divBdr>
          <w:divsChild>
            <w:div w:id="73597856">
              <w:marLeft w:val="0"/>
              <w:marRight w:val="0"/>
              <w:marTop w:val="0"/>
              <w:marBottom w:val="0"/>
              <w:divBdr>
                <w:top w:val="none" w:sz="0" w:space="0" w:color="auto"/>
                <w:left w:val="none" w:sz="0" w:space="0" w:color="auto"/>
                <w:bottom w:val="none" w:sz="0" w:space="0" w:color="auto"/>
                <w:right w:val="none" w:sz="0" w:space="0" w:color="auto"/>
              </w:divBdr>
              <w:divsChild>
                <w:div w:id="188183060">
                  <w:marLeft w:val="0"/>
                  <w:marRight w:val="0"/>
                  <w:marTop w:val="0"/>
                  <w:marBottom w:val="0"/>
                  <w:divBdr>
                    <w:top w:val="none" w:sz="0" w:space="0" w:color="auto"/>
                    <w:left w:val="none" w:sz="0" w:space="0" w:color="auto"/>
                    <w:bottom w:val="none" w:sz="0" w:space="0" w:color="auto"/>
                    <w:right w:val="none" w:sz="0" w:space="0" w:color="auto"/>
                  </w:divBdr>
                  <w:divsChild>
                    <w:div w:id="600724282">
                      <w:marLeft w:val="0"/>
                      <w:marRight w:val="0"/>
                      <w:marTop w:val="0"/>
                      <w:marBottom w:val="300"/>
                      <w:divBdr>
                        <w:top w:val="none" w:sz="0" w:space="0" w:color="auto"/>
                        <w:left w:val="none" w:sz="0" w:space="0" w:color="auto"/>
                        <w:bottom w:val="none" w:sz="0" w:space="0" w:color="auto"/>
                        <w:right w:val="none" w:sz="0" w:space="0" w:color="auto"/>
                      </w:divBdr>
                      <w:divsChild>
                        <w:div w:id="1647783330">
                          <w:marLeft w:val="0"/>
                          <w:marRight w:val="0"/>
                          <w:marTop w:val="0"/>
                          <w:marBottom w:val="225"/>
                          <w:divBdr>
                            <w:top w:val="single" w:sz="6" w:space="11" w:color="E5E5E5"/>
                            <w:left w:val="single" w:sz="6" w:space="11" w:color="E5E5E5"/>
                            <w:bottom w:val="single" w:sz="6" w:space="1" w:color="E5E5E5"/>
                            <w:right w:val="single" w:sz="6" w:space="11" w:color="E5E5E5"/>
                          </w:divBdr>
                          <w:divsChild>
                            <w:div w:id="667756829">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054620618">
          <w:marLeft w:val="0"/>
          <w:marRight w:val="0"/>
          <w:marTop w:val="0"/>
          <w:marBottom w:val="0"/>
          <w:divBdr>
            <w:top w:val="single" w:sz="6" w:space="0" w:color="E5E5E5"/>
            <w:left w:val="none" w:sz="0" w:space="0" w:color="auto"/>
            <w:bottom w:val="single" w:sz="18" w:space="0" w:color="000000"/>
            <w:right w:val="none" w:sz="0" w:space="0" w:color="auto"/>
          </w:divBdr>
          <w:divsChild>
            <w:div w:id="1604846091">
              <w:marLeft w:val="0"/>
              <w:marRight w:val="0"/>
              <w:marTop w:val="0"/>
              <w:marBottom w:val="0"/>
              <w:divBdr>
                <w:top w:val="none" w:sz="0" w:space="0" w:color="auto"/>
                <w:left w:val="none" w:sz="0" w:space="0" w:color="auto"/>
                <w:bottom w:val="none" w:sz="0" w:space="0" w:color="auto"/>
                <w:right w:val="none" w:sz="0" w:space="0" w:color="auto"/>
              </w:divBdr>
              <w:divsChild>
                <w:div w:id="65845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474066">
      <w:bodyDiv w:val="1"/>
      <w:marLeft w:val="0"/>
      <w:marRight w:val="0"/>
      <w:marTop w:val="0"/>
      <w:marBottom w:val="0"/>
      <w:divBdr>
        <w:top w:val="none" w:sz="0" w:space="0" w:color="auto"/>
        <w:left w:val="none" w:sz="0" w:space="0" w:color="auto"/>
        <w:bottom w:val="none" w:sz="0" w:space="0" w:color="auto"/>
        <w:right w:val="none" w:sz="0" w:space="0" w:color="auto"/>
      </w:divBdr>
    </w:div>
    <w:div w:id="321590120">
      <w:bodyDiv w:val="1"/>
      <w:marLeft w:val="0"/>
      <w:marRight w:val="0"/>
      <w:marTop w:val="0"/>
      <w:marBottom w:val="0"/>
      <w:divBdr>
        <w:top w:val="none" w:sz="0" w:space="0" w:color="auto"/>
        <w:left w:val="none" w:sz="0" w:space="0" w:color="auto"/>
        <w:bottom w:val="none" w:sz="0" w:space="0" w:color="auto"/>
        <w:right w:val="none" w:sz="0" w:space="0" w:color="auto"/>
      </w:divBdr>
      <w:divsChild>
        <w:div w:id="842430106">
          <w:marLeft w:val="0"/>
          <w:marRight w:val="0"/>
          <w:marTop w:val="0"/>
          <w:marBottom w:val="0"/>
          <w:divBdr>
            <w:top w:val="none" w:sz="0" w:space="0" w:color="auto"/>
            <w:left w:val="none" w:sz="0" w:space="0" w:color="auto"/>
            <w:bottom w:val="dotted" w:sz="6" w:space="4" w:color="DDDDDD"/>
            <w:right w:val="none" w:sz="0" w:space="0" w:color="auto"/>
          </w:divBdr>
        </w:div>
      </w:divsChild>
    </w:div>
    <w:div w:id="321666875">
      <w:bodyDiv w:val="1"/>
      <w:marLeft w:val="0"/>
      <w:marRight w:val="0"/>
      <w:marTop w:val="0"/>
      <w:marBottom w:val="0"/>
      <w:divBdr>
        <w:top w:val="none" w:sz="0" w:space="0" w:color="auto"/>
        <w:left w:val="none" w:sz="0" w:space="0" w:color="auto"/>
        <w:bottom w:val="none" w:sz="0" w:space="0" w:color="auto"/>
        <w:right w:val="none" w:sz="0" w:space="0" w:color="auto"/>
      </w:divBdr>
      <w:divsChild>
        <w:div w:id="1952473993">
          <w:marLeft w:val="0"/>
          <w:marRight w:val="0"/>
          <w:marTop w:val="0"/>
          <w:marBottom w:val="0"/>
          <w:divBdr>
            <w:top w:val="none" w:sz="0" w:space="0" w:color="auto"/>
            <w:left w:val="none" w:sz="0" w:space="0" w:color="auto"/>
            <w:bottom w:val="dotted" w:sz="6" w:space="4" w:color="DDDDDD"/>
            <w:right w:val="none" w:sz="0" w:space="0" w:color="auto"/>
          </w:divBdr>
          <w:divsChild>
            <w:div w:id="181089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054684">
      <w:bodyDiv w:val="1"/>
      <w:marLeft w:val="0"/>
      <w:marRight w:val="0"/>
      <w:marTop w:val="0"/>
      <w:marBottom w:val="0"/>
      <w:divBdr>
        <w:top w:val="none" w:sz="0" w:space="0" w:color="auto"/>
        <w:left w:val="none" w:sz="0" w:space="0" w:color="auto"/>
        <w:bottom w:val="none" w:sz="0" w:space="0" w:color="auto"/>
        <w:right w:val="none" w:sz="0" w:space="0" w:color="auto"/>
      </w:divBdr>
      <w:divsChild>
        <w:div w:id="1324775086">
          <w:marLeft w:val="0"/>
          <w:marRight w:val="0"/>
          <w:marTop w:val="0"/>
          <w:marBottom w:val="0"/>
          <w:divBdr>
            <w:top w:val="none" w:sz="0" w:space="0" w:color="auto"/>
            <w:left w:val="none" w:sz="0" w:space="0" w:color="auto"/>
            <w:bottom w:val="none" w:sz="0" w:space="0" w:color="auto"/>
            <w:right w:val="none" w:sz="0" w:space="0" w:color="auto"/>
          </w:divBdr>
          <w:divsChild>
            <w:div w:id="1836920924">
              <w:marLeft w:val="0"/>
              <w:marRight w:val="0"/>
              <w:marTop w:val="0"/>
              <w:marBottom w:val="0"/>
              <w:divBdr>
                <w:top w:val="none" w:sz="0" w:space="0" w:color="auto"/>
                <w:left w:val="none" w:sz="0" w:space="0" w:color="auto"/>
                <w:bottom w:val="none" w:sz="0" w:space="0" w:color="auto"/>
                <w:right w:val="none" w:sz="0" w:space="0" w:color="auto"/>
              </w:divBdr>
              <w:divsChild>
                <w:div w:id="970744208">
                  <w:marLeft w:val="0"/>
                  <w:marRight w:val="0"/>
                  <w:marTop w:val="0"/>
                  <w:marBottom w:val="0"/>
                  <w:divBdr>
                    <w:top w:val="none" w:sz="0" w:space="0" w:color="auto"/>
                    <w:left w:val="none" w:sz="0" w:space="0" w:color="auto"/>
                    <w:bottom w:val="none" w:sz="0" w:space="0" w:color="auto"/>
                    <w:right w:val="none" w:sz="0" w:space="0" w:color="auto"/>
                  </w:divBdr>
                  <w:divsChild>
                    <w:div w:id="901989572">
                      <w:marLeft w:val="0"/>
                      <w:marRight w:val="0"/>
                      <w:marTop w:val="0"/>
                      <w:marBottom w:val="0"/>
                      <w:divBdr>
                        <w:top w:val="none" w:sz="0" w:space="0" w:color="auto"/>
                        <w:left w:val="none" w:sz="0" w:space="0" w:color="auto"/>
                        <w:bottom w:val="none" w:sz="0" w:space="0" w:color="auto"/>
                        <w:right w:val="none" w:sz="0" w:space="0" w:color="auto"/>
                      </w:divBdr>
                      <w:divsChild>
                        <w:div w:id="1579095930">
                          <w:marLeft w:val="0"/>
                          <w:marRight w:val="0"/>
                          <w:marTop w:val="0"/>
                          <w:marBottom w:val="0"/>
                          <w:divBdr>
                            <w:top w:val="none" w:sz="0" w:space="0" w:color="auto"/>
                            <w:left w:val="none" w:sz="0" w:space="0" w:color="auto"/>
                            <w:bottom w:val="none" w:sz="0" w:space="0" w:color="auto"/>
                            <w:right w:val="none" w:sz="0" w:space="0" w:color="auto"/>
                          </w:divBdr>
                          <w:divsChild>
                            <w:div w:id="137843784">
                              <w:marLeft w:val="0"/>
                              <w:marRight w:val="0"/>
                              <w:marTop w:val="0"/>
                              <w:marBottom w:val="0"/>
                              <w:divBdr>
                                <w:top w:val="none" w:sz="0" w:space="0" w:color="auto"/>
                                <w:left w:val="none" w:sz="0" w:space="0" w:color="auto"/>
                                <w:bottom w:val="none" w:sz="0" w:space="0" w:color="auto"/>
                                <w:right w:val="none" w:sz="0" w:space="0" w:color="auto"/>
                              </w:divBdr>
                              <w:divsChild>
                                <w:div w:id="266813838">
                                  <w:marLeft w:val="0"/>
                                  <w:marRight w:val="0"/>
                                  <w:marTop w:val="0"/>
                                  <w:marBottom w:val="0"/>
                                  <w:divBdr>
                                    <w:top w:val="none" w:sz="0" w:space="0" w:color="auto"/>
                                    <w:left w:val="none" w:sz="0" w:space="0" w:color="auto"/>
                                    <w:bottom w:val="none" w:sz="0" w:space="0" w:color="auto"/>
                                    <w:right w:val="none" w:sz="0" w:space="0" w:color="auto"/>
                                  </w:divBdr>
                                  <w:divsChild>
                                    <w:div w:id="14597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2391294">
      <w:bodyDiv w:val="1"/>
      <w:marLeft w:val="0"/>
      <w:marRight w:val="0"/>
      <w:marTop w:val="0"/>
      <w:marBottom w:val="0"/>
      <w:divBdr>
        <w:top w:val="none" w:sz="0" w:space="0" w:color="auto"/>
        <w:left w:val="none" w:sz="0" w:space="0" w:color="auto"/>
        <w:bottom w:val="none" w:sz="0" w:space="0" w:color="auto"/>
        <w:right w:val="none" w:sz="0" w:space="0" w:color="auto"/>
      </w:divBdr>
    </w:div>
    <w:div w:id="322662255">
      <w:bodyDiv w:val="1"/>
      <w:marLeft w:val="0"/>
      <w:marRight w:val="0"/>
      <w:marTop w:val="0"/>
      <w:marBottom w:val="0"/>
      <w:divBdr>
        <w:top w:val="none" w:sz="0" w:space="0" w:color="auto"/>
        <w:left w:val="none" w:sz="0" w:space="0" w:color="auto"/>
        <w:bottom w:val="none" w:sz="0" w:space="0" w:color="auto"/>
        <w:right w:val="none" w:sz="0" w:space="0" w:color="auto"/>
      </w:divBdr>
    </w:div>
    <w:div w:id="322702635">
      <w:bodyDiv w:val="1"/>
      <w:marLeft w:val="0"/>
      <w:marRight w:val="0"/>
      <w:marTop w:val="0"/>
      <w:marBottom w:val="0"/>
      <w:divBdr>
        <w:top w:val="none" w:sz="0" w:space="0" w:color="auto"/>
        <w:left w:val="none" w:sz="0" w:space="0" w:color="auto"/>
        <w:bottom w:val="none" w:sz="0" w:space="0" w:color="auto"/>
        <w:right w:val="none" w:sz="0" w:space="0" w:color="auto"/>
      </w:divBdr>
      <w:divsChild>
        <w:div w:id="817576060">
          <w:marLeft w:val="0"/>
          <w:marRight w:val="0"/>
          <w:marTop w:val="0"/>
          <w:marBottom w:val="0"/>
          <w:divBdr>
            <w:top w:val="none" w:sz="0" w:space="0" w:color="auto"/>
            <w:left w:val="none" w:sz="0" w:space="0" w:color="auto"/>
            <w:bottom w:val="dotted" w:sz="6" w:space="4" w:color="DDDDDD"/>
            <w:right w:val="none" w:sz="0" w:space="0" w:color="auto"/>
          </w:divBdr>
        </w:div>
      </w:divsChild>
    </w:div>
    <w:div w:id="322777469">
      <w:bodyDiv w:val="1"/>
      <w:marLeft w:val="0"/>
      <w:marRight w:val="0"/>
      <w:marTop w:val="0"/>
      <w:marBottom w:val="0"/>
      <w:divBdr>
        <w:top w:val="none" w:sz="0" w:space="0" w:color="auto"/>
        <w:left w:val="none" w:sz="0" w:space="0" w:color="auto"/>
        <w:bottom w:val="none" w:sz="0" w:space="0" w:color="auto"/>
        <w:right w:val="none" w:sz="0" w:space="0" w:color="auto"/>
      </w:divBdr>
      <w:divsChild>
        <w:div w:id="1060904495">
          <w:marLeft w:val="0"/>
          <w:marRight w:val="0"/>
          <w:marTop w:val="0"/>
          <w:marBottom w:val="0"/>
          <w:divBdr>
            <w:top w:val="none" w:sz="0" w:space="0" w:color="auto"/>
            <w:left w:val="none" w:sz="0" w:space="0" w:color="auto"/>
            <w:bottom w:val="none" w:sz="0" w:space="0" w:color="auto"/>
            <w:right w:val="none" w:sz="0" w:space="0" w:color="auto"/>
          </w:divBdr>
          <w:divsChild>
            <w:div w:id="745494879">
              <w:marLeft w:val="0"/>
              <w:marRight w:val="0"/>
              <w:marTop w:val="0"/>
              <w:marBottom w:val="0"/>
              <w:divBdr>
                <w:top w:val="none" w:sz="0" w:space="0" w:color="auto"/>
                <w:left w:val="none" w:sz="0" w:space="0" w:color="auto"/>
                <w:bottom w:val="none" w:sz="0" w:space="0" w:color="auto"/>
                <w:right w:val="none" w:sz="0" w:space="0" w:color="auto"/>
              </w:divBdr>
              <w:divsChild>
                <w:div w:id="530264652">
                  <w:marLeft w:val="0"/>
                  <w:marRight w:val="0"/>
                  <w:marTop w:val="0"/>
                  <w:marBottom w:val="0"/>
                  <w:divBdr>
                    <w:top w:val="none" w:sz="0" w:space="0" w:color="auto"/>
                    <w:left w:val="none" w:sz="0" w:space="0" w:color="auto"/>
                    <w:bottom w:val="none" w:sz="0" w:space="0" w:color="auto"/>
                    <w:right w:val="none" w:sz="0" w:space="0" w:color="auto"/>
                  </w:divBdr>
                  <w:divsChild>
                    <w:div w:id="1695576009">
                      <w:marLeft w:val="0"/>
                      <w:marRight w:val="0"/>
                      <w:marTop w:val="0"/>
                      <w:marBottom w:val="0"/>
                      <w:divBdr>
                        <w:top w:val="none" w:sz="0" w:space="0" w:color="auto"/>
                        <w:left w:val="none" w:sz="0" w:space="0" w:color="auto"/>
                        <w:bottom w:val="none" w:sz="0" w:space="0" w:color="auto"/>
                        <w:right w:val="none" w:sz="0" w:space="0" w:color="auto"/>
                      </w:divBdr>
                      <w:divsChild>
                        <w:div w:id="482238767">
                          <w:marLeft w:val="0"/>
                          <w:marRight w:val="0"/>
                          <w:marTop w:val="0"/>
                          <w:marBottom w:val="0"/>
                          <w:divBdr>
                            <w:top w:val="none" w:sz="0" w:space="0" w:color="auto"/>
                            <w:left w:val="none" w:sz="0" w:space="0" w:color="auto"/>
                            <w:bottom w:val="none" w:sz="0" w:space="0" w:color="auto"/>
                            <w:right w:val="none" w:sz="0" w:space="0" w:color="auto"/>
                          </w:divBdr>
                          <w:divsChild>
                            <w:div w:id="56830126">
                              <w:marLeft w:val="0"/>
                              <w:marRight w:val="0"/>
                              <w:marTop w:val="0"/>
                              <w:marBottom w:val="0"/>
                              <w:divBdr>
                                <w:top w:val="none" w:sz="0" w:space="0" w:color="auto"/>
                                <w:left w:val="none" w:sz="0" w:space="0" w:color="auto"/>
                                <w:bottom w:val="none" w:sz="0" w:space="0" w:color="auto"/>
                                <w:right w:val="none" w:sz="0" w:space="0" w:color="auto"/>
                              </w:divBdr>
                              <w:divsChild>
                                <w:div w:id="1886141277">
                                  <w:marLeft w:val="0"/>
                                  <w:marRight w:val="0"/>
                                  <w:marTop w:val="0"/>
                                  <w:marBottom w:val="0"/>
                                  <w:divBdr>
                                    <w:top w:val="none" w:sz="0" w:space="0" w:color="auto"/>
                                    <w:left w:val="none" w:sz="0" w:space="0" w:color="auto"/>
                                    <w:bottom w:val="none" w:sz="0" w:space="0" w:color="auto"/>
                                    <w:right w:val="none" w:sz="0" w:space="0" w:color="auto"/>
                                  </w:divBdr>
                                  <w:divsChild>
                                    <w:div w:id="26542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318933">
      <w:bodyDiv w:val="1"/>
      <w:marLeft w:val="0"/>
      <w:marRight w:val="0"/>
      <w:marTop w:val="0"/>
      <w:marBottom w:val="0"/>
      <w:divBdr>
        <w:top w:val="none" w:sz="0" w:space="0" w:color="auto"/>
        <w:left w:val="none" w:sz="0" w:space="0" w:color="auto"/>
        <w:bottom w:val="none" w:sz="0" w:space="0" w:color="auto"/>
        <w:right w:val="none" w:sz="0" w:space="0" w:color="auto"/>
      </w:divBdr>
      <w:divsChild>
        <w:div w:id="1223981792">
          <w:marLeft w:val="0"/>
          <w:marRight w:val="0"/>
          <w:marTop w:val="0"/>
          <w:marBottom w:val="0"/>
          <w:divBdr>
            <w:top w:val="none" w:sz="0" w:space="0" w:color="auto"/>
            <w:left w:val="none" w:sz="0" w:space="0" w:color="auto"/>
            <w:bottom w:val="none" w:sz="0" w:space="0" w:color="auto"/>
            <w:right w:val="none" w:sz="0" w:space="0" w:color="auto"/>
          </w:divBdr>
          <w:divsChild>
            <w:div w:id="8002247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23824805">
      <w:bodyDiv w:val="1"/>
      <w:marLeft w:val="0"/>
      <w:marRight w:val="0"/>
      <w:marTop w:val="0"/>
      <w:marBottom w:val="0"/>
      <w:divBdr>
        <w:top w:val="none" w:sz="0" w:space="0" w:color="auto"/>
        <w:left w:val="none" w:sz="0" w:space="0" w:color="auto"/>
        <w:bottom w:val="none" w:sz="0" w:space="0" w:color="auto"/>
        <w:right w:val="none" w:sz="0" w:space="0" w:color="auto"/>
      </w:divBdr>
    </w:div>
    <w:div w:id="324435786">
      <w:bodyDiv w:val="1"/>
      <w:marLeft w:val="0"/>
      <w:marRight w:val="0"/>
      <w:marTop w:val="0"/>
      <w:marBottom w:val="0"/>
      <w:divBdr>
        <w:top w:val="none" w:sz="0" w:space="0" w:color="auto"/>
        <w:left w:val="none" w:sz="0" w:space="0" w:color="auto"/>
        <w:bottom w:val="none" w:sz="0" w:space="0" w:color="auto"/>
        <w:right w:val="none" w:sz="0" w:space="0" w:color="auto"/>
      </w:divBdr>
      <w:divsChild>
        <w:div w:id="1226841928">
          <w:marLeft w:val="0"/>
          <w:marRight w:val="0"/>
          <w:marTop w:val="0"/>
          <w:marBottom w:val="150"/>
          <w:divBdr>
            <w:top w:val="none" w:sz="0" w:space="0" w:color="auto"/>
            <w:left w:val="none" w:sz="0" w:space="0" w:color="auto"/>
            <w:bottom w:val="none" w:sz="0" w:space="0" w:color="auto"/>
            <w:right w:val="none" w:sz="0" w:space="0" w:color="auto"/>
          </w:divBdr>
        </w:div>
      </w:divsChild>
    </w:div>
    <w:div w:id="325131681">
      <w:bodyDiv w:val="1"/>
      <w:marLeft w:val="0"/>
      <w:marRight w:val="0"/>
      <w:marTop w:val="0"/>
      <w:marBottom w:val="0"/>
      <w:divBdr>
        <w:top w:val="none" w:sz="0" w:space="0" w:color="auto"/>
        <w:left w:val="none" w:sz="0" w:space="0" w:color="auto"/>
        <w:bottom w:val="none" w:sz="0" w:space="0" w:color="auto"/>
        <w:right w:val="none" w:sz="0" w:space="0" w:color="auto"/>
      </w:divBdr>
      <w:divsChild>
        <w:div w:id="2019889560">
          <w:marLeft w:val="0"/>
          <w:marRight w:val="0"/>
          <w:marTop w:val="0"/>
          <w:marBottom w:val="0"/>
          <w:divBdr>
            <w:top w:val="none" w:sz="0" w:space="0" w:color="auto"/>
            <w:left w:val="none" w:sz="0" w:space="0" w:color="auto"/>
            <w:bottom w:val="none" w:sz="0" w:space="0" w:color="auto"/>
            <w:right w:val="none" w:sz="0" w:space="0" w:color="auto"/>
          </w:divBdr>
          <w:divsChild>
            <w:div w:id="77170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134962">
      <w:bodyDiv w:val="1"/>
      <w:marLeft w:val="0"/>
      <w:marRight w:val="0"/>
      <w:marTop w:val="0"/>
      <w:marBottom w:val="0"/>
      <w:divBdr>
        <w:top w:val="none" w:sz="0" w:space="0" w:color="auto"/>
        <w:left w:val="none" w:sz="0" w:space="0" w:color="auto"/>
        <w:bottom w:val="none" w:sz="0" w:space="0" w:color="auto"/>
        <w:right w:val="none" w:sz="0" w:space="0" w:color="auto"/>
      </w:divBdr>
    </w:div>
    <w:div w:id="325784826">
      <w:bodyDiv w:val="1"/>
      <w:marLeft w:val="0"/>
      <w:marRight w:val="0"/>
      <w:marTop w:val="0"/>
      <w:marBottom w:val="0"/>
      <w:divBdr>
        <w:top w:val="none" w:sz="0" w:space="0" w:color="auto"/>
        <w:left w:val="none" w:sz="0" w:space="0" w:color="auto"/>
        <w:bottom w:val="none" w:sz="0" w:space="0" w:color="auto"/>
        <w:right w:val="none" w:sz="0" w:space="0" w:color="auto"/>
      </w:divBdr>
      <w:divsChild>
        <w:div w:id="358775525">
          <w:marLeft w:val="0"/>
          <w:marRight w:val="0"/>
          <w:marTop w:val="0"/>
          <w:marBottom w:val="150"/>
          <w:divBdr>
            <w:top w:val="none" w:sz="0" w:space="0" w:color="auto"/>
            <w:left w:val="none" w:sz="0" w:space="0" w:color="auto"/>
            <w:bottom w:val="none" w:sz="0" w:space="0" w:color="auto"/>
            <w:right w:val="none" w:sz="0" w:space="0" w:color="auto"/>
          </w:divBdr>
        </w:div>
      </w:divsChild>
    </w:div>
    <w:div w:id="325863662">
      <w:bodyDiv w:val="1"/>
      <w:marLeft w:val="0"/>
      <w:marRight w:val="0"/>
      <w:marTop w:val="0"/>
      <w:marBottom w:val="0"/>
      <w:divBdr>
        <w:top w:val="none" w:sz="0" w:space="0" w:color="auto"/>
        <w:left w:val="none" w:sz="0" w:space="0" w:color="auto"/>
        <w:bottom w:val="none" w:sz="0" w:space="0" w:color="auto"/>
        <w:right w:val="none" w:sz="0" w:space="0" w:color="auto"/>
      </w:divBdr>
      <w:divsChild>
        <w:div w:id="2033726556">
          <w:marLeft w:val="0"/>
          <w:marRight w:val="0"/>
          <w:marTop w:val="0"/>
          <w:marBottom w:val="0"/>
          <w:divBdr>
            <w:top w:val="none" w:sz="0" w:space="0" w:color="auto"/>
            <w:left w:val="none" w:sz="0" w:space="0" w:color="auto"/>
            <w:bottom w:val="none" w:sz="0" w:space="0" w:color="auto"/>
            <w:right w:val="none" w:sz="0" w:space="0" w:color="auto"/>
          </w:divBdr>
          <w:divsChild>
            <w:div w:id="2111244038">
              <w:marLeft w:val="0"/>
              <w:marRight w:val="0"/>
              <w:marTop w:val="0"/>
              <w:marBottom w:val="0"/>
              <w:divBdr>
                <w:top w:val="none" w:sz="0" w:space="0" w:color="auto"/>
                <w:left w:val="none" w:sz="0" w:space="0" w:color="auto"/>
                <w:bottom w:val="none" w:sz="0" w:space="0" w:color="auto"/>
                <w:right w:val="none" w:sz="0" w:space="0" w:color="auto"/>
              </w:divBdr>
            </w:div>
          </w:divsChild>
        </w:div>
        <w:div w:id="993339360">
          <w:marLeft w:val="0"/>
          <w:marRight w:val="0"/>
          <w:marTop w:val="240"/>
          <w:marBottom w:val="0"/>
          <w:divBdr>
            <w:top w:val="none" w:sz="0" w:space="0" w:color="auto"/>
            <w:left w:val="none" w:sz="0" w:space="0" w:color="auto"/>
            <w:bottom w:val="none" w:sz="0" w:space="0" w:color="auto"/>
            <w:right w:val="none" w:sz="0" w:space="0" w:color="auto"/>
          </w:divBdr>
        </w:div>
        <w:div w:id="1553955205">
          <w:marLeft w:val="0"/>
          <w:marRight w:val="0"/>
          <w:marTop w:val="0"/>
          <w:marBottom w:val="0"/>
          <w:divBdr>
            <w:top w:val="none" w:sz="0" w:space="0" w:color="auto"/>
            <w:left w:val="none" w:sz="0" w:space="0" w:color="auto"/>
            <w:bottom w:val="none" w:sz="0" w:space="0" w:color="auto"/>
            <w:right w:val="none" w:sz="0" w:space="0" w:color="auto"/>
          </w:divBdr>
          <w:divsChild>
            <w:div w:id="371617615">
              <w:marLeft w:val="-225"/>
              <w:marRight w:val="-225"/>
              <w:marTop w:val="0"/>
              <w:marBottom w:val="0"/>
              <w:divBdr>
                <w:top w:val="none" w:sz="0" w:space="0" w:color="auto"/>
                <w:left w:val="none" w:sz="0" w:space="0" w:color="auto"/>
                <w:bottom w:val="none" w:sz="0" w:space="0" w:color="auto"/>
                <w:right w:val="none" w:sz="0" w:space="0" w:color="auto"/>
              </w:divBdr>
              <w:divsChild>
                <w:div w:id="2086026812">
                  <w:marLeft w:val="0"/>
                  <w:marRight w:val="0"/>
                  <w:marTop w:val="0"/>
                  <w:marBottom w:val="0"/>
                  <w:divBdr>
                    <w:top w:val="none" w:sz="0" w:space="0" w:color="auto"/>
                    <w:left w:val="none" w:sz="0" w:space="0" w:color="auto"/>
                    <w:bottom w:val="none" w:sz="0" w:space="0" w:color="auto"/>
                    <w:right w:val="single" w:sz="6" w:space="0" w:color="000000"/>
                  </w:divBdr>
                  <w:divsChild>
                    <w:div w:id="128285711">
                      <w:marLeft w:val="0"/>
                      <w:marRight w:val="0"/>
                      <w:marTop w:val="0"/>
                      <w:marBottom w:val="0"/>
                      <w:divBdr>
                        <w:top w:val="none" w:sz="0" w:space="0" w:color="auto"/>
                        <w:left w:val="none" w:sz="0" w:space="0" w:color="auto"/>
                        <w:bottom w:val="none" w:sz="0" w:space="0" w:color="auto"/>
                        <w:right w:val="none" w:sz="0" w:space="0" w:color="auto"/>
                      </w:divBdr>
                      <w:divsChild>
                        <w:div w:id="1523131609">
                          <w:marLeft w:val="0"/>
                          <w:marRight w:val="0"/>
                          <w:marTop w:val="0"/>
                          <w:marBottom w:val="0"/>
                          <w:divBdr>
                            <w:top w:val="none" w:sz="0" w:space="0" w:color="auto"/>
                            <w:left w:val="none" w:sz="0" w:space="0" w:color="auto"/>
                            <w:bottom w:val="none" w:sz="0" w:space="0" w:color="auto"/>
                            <w:right w:val="none" w:sz="0" w:space="0" w:color="auto"/>
                          </w:divBdr>
                        </w:div>
                        <w:div w:id="518082421">
                          <w:marLeft w:val="0"/>
                          <w:marRight w:val="0"/>
                          <w:marTop w:val="0"/>
                          <w:marBottom w:val="0"/>
                          <w:divBdr>
                            <w:top w:val="none" w:sz="0" w:space="0" w:color="auto"/>
                            <w:left w:val="none" w:sz="0" w:space="0" w:color="auto"/>
                            <w:bottom w:val="none" w:sz="0" w:space="0" w:color="auto"/>
                            <w:right w:val="none" w:sz="0" w:space="0" w:color="auto"/>
                          </w:divBdr>
                        </w:div>
                        <w:div w:id="1304001200">
                          <w:marLeft w:val="0"/>
                          <w:marRight w:val="0"/>
                          <w:marTop w:val="0"/>
                          <w:marBottom w:val="0"/>
                          <w:divBdr>
                            <w:top w:val="none" w:sz="0" w:space="0" w:color="auto"/>
                            <w:left w:val="none" w:sz="0" w:space="0" w:color="auto"/>
                            <w:bottom w:val="none" w:sz="0" w:space="0" w:color="auto"/>
                            <w:right w:val="none" w:sz="0" w:space="0" w:color="auto"/>
                          </w:divBdr>
                        </w:div>
                        <w:div w:id="1481002994">
                          <w:marLeft w:val="0"/>
                          <w:marRight w:val="0"/>
                          <w:marTop w:val="0"/>
                          <w:marBottom w:val="0"/>
                          <w:divBdr>
                            <w:top w:val="none" w:sz="0" w:space="0" w:color="auto"/>
                            <w:left w:val="none" w:sz="0" w:space="0" w:color="auto"/>
                            <w:bottom w:val="none" w:sz="0" w:space="0" w:color="auto"/>
                            <w:right w:val="none" w:sz="0" w:space="0" w:color="auto"/>
                          </w:divBdr>
                        </w:div>
                        <w:div w:id="53137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27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935757">
      <w:bodyDiv w:val="1"/>
      <w:marLeft w:val="0"/>
      <w:marRight w:val="0"/>
      <w:marTop w:val="0"/>
      <w:marBottom w:val="0"/>
      <w:divBdr>
        <w:top w:val="none" w:sz="0" w:space="0" w:color="auto"/>
        <w:left w:val="none" w:sz="0" w:space="0" w:color="auto"/>
        <w:bottom w:val="none" w:sz="0" w:space="0" w:color="auto"/>
        <w:right w:val="none" w:sz="0" w:space="0" w:color="auto"/>
      </w:divBdr>
      <w:divsChild>
        <w:div w:id="295335307">
          <w:marLeft w:val="0"/>
          <w:marRight w:val="0"/>
          <w:marTop w:val="0"/>
          <w:marBottom w:val="150"/>
          <w:divBdr>
            <w:top w:val="none" w:sz="0" w:space="0" w:color="auto"/>
            <w:left w:val="none" w:sz="0" w:space="0" w:color="auto"/>
            <w:bottom w:val="none" w:sz="0" w:space="0" w:color="auto"/>
            <w:right w:val="none" w:sz="0" w:space="0" w:color="auto"/>
          </w:divBdr>
        </w:div>
      </w:divsChild>
    </w:div>
    <w:div w:id="326910719">
      <w:bodyDiv w:val="1"/>
      <w:marLeft w:val="0"/>
      <w:marRight w:val="0"/>
      <w:marTop w:val="0"/>
      <w:marBottom w:val="0"/>
      <w:divBdr>
        <w:top w:val="none" w:sz="0" w:space="0" w:color="auto"/>
        <w:left w:val="none" w:sz="0" w:space="0" w:color="auto"/>
        <w:bottom w:val="none" w:sz="0" w:space="0" w:color="auto"/>
        <w:right w:val="none" w:sz="0" w:space="0" w:color="auto"/>
      </w:divBdr>
      <w:divsChild>
        <w:div w:id="768083288">
          <w:marLeft w:val="0"/>
          <w:marRight w:val="0"/>
          <w:marTop w:val="0"/>
          <w:marBottom w:val="0"/>
          <w:divBdr>
            <w:top w:val="none" w:sz="0" w:space="0" w:color="auto"/>
            <w:left w:val="none" w:sz="0" w:space="0" w:color="auto"/>
            <w:bottom w:val="dotted" w:sz="6" w:space="4" w:color="DDDDDD"/>
            <w:right w:val="none" w:sz="0" w:space="0" w:color="auto"/>
          </w:divBdr>
          <w:divsChild>
            <w:div w:id="170370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053324">
      <w:bodyDiv w:val="1"/>
      <w:marLeft w:val="0"/>
      <w:marRight w:val="0"/>
      <w:marTop w:val="0"/>
      <w:marBottom w:val="0"/>
      <w:divBdr>
        <w:top w:val="none" w:sz="0" w:space="0" w:color="auto"/>
        <w:left w:val="none" w:sz="0" w:space="0" w:color="auto"/>
        <w:bottom w:val="none" w:sz="0" w:space="0" w:color="auto"/>
        <w:right w:val="none" w:sz="0" w:space="0" w:color="auto"/>
      </w:divBdr>
    </w:div>
    <w:div w:id="327369221">
      <w:bodyDiv w:val="1"/>
      <w:marLeft w:val="0"/>
      <w:marRight w:val="0"/>
      <w:marTop w:val="0"/>
      <w:marBottom w:val="0"/>
      <w:divBdr>
        <w:top w:val="none" w:sz="0" w:space="0" w:color="auto"/>
        <w:left w:val="none" w:sz="0" w:space="0" w:color="auto"/>
        <w:bottom w:val="none" w:sz="0" w:space="0" w:color="auto"/>
        <w:right w:val="none" w:sz="0" w:space="0" w:color="auto"/>
      </w:divBdr>
    </w:div>
    <w:div w:id="328098737">
      <w:bodyDiv w:val="1"/>
      <w:marLeft w:val="0"/>
      <w:marRight w:val="0"/>
      <w:marTop w:val="0"/>
      <w:marBottom w:val="0"/>
      <w:divBdr>
        <w:top w:val="none" w:sz="0" w:space="0" w:color="auto"/>
        <w:left w:val="none" w:sz="0" w:space="0" w:color="auto"/>
        <w:bottom w:val="none" w:sz="0" w:space="0" w:color="auto"/>
        <w:right w:val="none" w:sz="0" w:space="0" w:color="auto"/>
      </w:divBdr>
      <w:divsChild>
        <w:div w:id="463082655">
          <w:marLeft w:val="0"/>
          <w:marRight w:val="0"/>
          <w:marTop w:val="0"/>
          <w:marBottom w:val="0"/>
          <w:divBdr>
            <w:top w:val="none" w:sz="0" w:space="0" w:color="auto"/>
            <w:left w:val="none" w:sz="0" w:space="0" w:color="auto"/>
            <w:bottom w:val="dotted" w:sz="6" w:space="4" w:color="DDDDDD"/>
            <w:right w:val="none" w:sz="0" w:space="0" w:color="auto"/>
          </w:divBdr>
        </w:div>
      </w:divsChild>
    </w:div>
    <w:div w:id="328290081">
      <w:bodyDiv w:val="1"/>
      <w:marLeft w:val="0"/>
      <w:marRight w:val="0"/>
      <w:marTop w:val="0"/>
      <w:marBottom w:val="0"/>
      <w:divBdr>
        <w:top w:val="none" w:sz="0" w:space="0" w:color="auto"/>
        <w:left w:val="none" w:sz="0" w:space="0" w:color="auto"/>
        <w:bottom w:val="none" w:sz="0" w:space="0" w:color="auto"/>
        <w:right w:val="none" w:sz="0" w:space="0" w:color="auto"/>
      </w:divBdr>
    </w:div>
    <w:div w:id="328294674">
      <w:bodyDiv w:val="1"/>
      <w:marLeft w:val="0"/>
      <w:marRight w:val="0"/>
      <w:marTop w:val="0"/>
      <w:marBottom w:val="0"/>
      <w:divBdr>
        <w:top w:val="none" w:sz="0" w:space="0" w:color="auto"/>
        <w:left w:val="none" w:sz="0" w:space="0" w:color="auto"/>
        <w:bottom w:val="none" w:sz="0" w:space="0" w:color="auto"/>
        <w:right w:val="none" w:sz="0" w:space="0" w:color="auto"/>
      </w:divBdr>
      <w:divsChild>
        <w:div w:id="1091664765">
          <w:marLeft w:val="0"/>
          <w:marRight w:val="0"/>
          <w:marTop w:val="0"/>
          <w:marBottom w:val="0"/>
          <w:divBdr>
            <w:top w:val="none" w:sz="0" w:space="0" w:color="auto"/>
            <w:left w:val="none" w:sz="0" w:space="0" w:color="auto"/>
            <w:bottom w:val="none" w:sz="0" w:space="0" w:color="auto"/>
            <w:right w:val="none" w:sz="0" w:space="0" w:color="auto"/>
          </w:divBdr>
        </w:div>
      </w:divsChild>
    </w:div>
    <w:div w:id="328337164">
      <w:bodyDiv w:val="1"/>
      <w:marLeft w:val="0"/>
      <w:marRight w:val="0"/>
      <w:marTop w:val="0"/>
      <w:marBottom w:val="0"/>
      <w:divBdr>
        <w:top w:val="none" w:sz="0" w:space="0" w:color="auto"/>
        <w:left w:val="none" w:sz="0" w:space="0" w:color="auto"/>
        <w:bottom w:val="none" w:sz="0" w:space="0" w:color="auto"/>
        <w:right w:val="none" w:sz="0" w:space="0" w:color="auto"/>
      </w:divBdr>
      <w:divsChild>
        <w:div w:id="329793007">
          <w:marLeft w:val="0"/>
          <w:marRight w:val="0"/>
          <w:marTop w:val="0"/>
          <w:marBottom w:val="0"/>
          <w:divBdr>
            <w:top w:val="none" w:sz="0" w:space="0" w:color="auto"/>
            <w:left w:val="none" w:sz="0" w:space="0" w:color="auto"/>
            <w:bottom w:val="none" w:sz="0" w:space="0" w:color="auto"/>
            <w:right w:val="none" w:sz="0" w:space="0" w:color="auto"/>
          </w:divBdr>
          <w:divsChild>
            <w:div w:id="529300472">
              <w:marLeft w:val="0"/>
              <w:marRight w:val="0"/>
              <w:marTop w:val="0"/>
              <w:marBottom w:val="0"/>
              <w:divBdr>
                <w:top w:val="none" w:sz="0" w:space="0" w:color="auto"/>
                <w:left w:val="none" w:sz="0" w:space="0" w:color="auto"/>
                <w:bottom w:val="none" w:sz="0" w:space="0" w:color="auto"/>
                <w:right w:val="none" w:sz="0" w:space="0" w:color="auto"/>
              </w:divBdr>
            </w:div>
          </w:divsChild>
        </w:div>
        <w:div w:id="525824553">
          <w:marLeft w:val="0"/>
          <w:marRight w:val="0"/>
          <w:marTop w:val="0"/>
          <w:marBottom w:val="150"/>
          <w:divBdr>
            <w:top w:val="none" w:sz="0" w:space="0" w:color="auto"/>
            <w:left w:val="none" w:sz="0" w:space="0" w:color="auto"/>
            <w:bottom w:val="none" w:sz="0" w:space="0" w:color="auto"/>
            <w:right w:val="none" w:sz="0" w:space="0" w:color="auto"/>
          </w:divBdr>
        </w:div>
        <w:div w:id="1995915536">
          <w:marLeft w:val="0"/>
          <w:marRight w:val="0"/>
          <w:marTop w:val="0"/>
          <w:marBottom w:val="150"/>
          <w:divBdr>
            <w:top w:val="none" w:sz="0" w:space="0" w:color="auto"/>
            <w:left w:val="none" w:sz="0" w:space="0" w:color="auto"/>
            <w:bottom w:val="none" w:sz="0" w:space="0" w:color="auto"/>
            <w:right w:val="none" w:sz="0" w:space="0" w:color="auto"/>
          </w:divBdr>
          <w:divsChild>
            <w:div w:id="189349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560590">
      <w:bodyDiv w:val="1"/>
      <w:marLeft w:val="0"/>
      <w:marRight w:val="0"/>
      <w:marTop w:val="0"/>
      <w:marBottom w:val="0"/>
      <w:divBdr>
        <w:top w:val="none" w:sz="0" w:space="0" w:color="auto"/>
        <w:left w:val="none" w:sz="0" w:space="0" w:color="auto"/>
        <w:bottom w:val="none" w:sz="0" w:space="0" w:color="auto"/>
        <w:right w:val="none" w:sz="0" w:space="0" w:color="auto"/>
      </w:divBdr>
    </w:div>
    <w:div w:id="328682608">
      <w:bodyDiv w:val="1"/>
      <w:marLeft w:val="0"/>
      <w:marRight w:val="0"/>
      <w:marTop w:val="0"/>
      <w:marBottom w:val="0"/>
      <w:divBdr>
        <w:top w:val="none" w:sz="0" w:space="0" w:color="auto"/>
        <w:left w:val="none" w:sz="0" w:space="0" w:color="auto"/>
        <w:bottom w:val="none" w:sz="0" w:space="0" w:color="auto"/>
        <w:right w:val="none" w:sz="0" w:space="0" w:color="auto"/>
      </w:divBdr>
      <w:divsChild>
        <w:div w:id="47651816">
          <w:marLeft w:val="0"/>
          <w:marRight w:val="0"/>
          <w:marTop w:val="0"/>
          <w:marBottom w:val="0"/>
          <w:divBdr>
            <w:top w:val="none" w:sz="0" w:space="0" w:color="auto"/>
            <w:left w:val="none" w:sz="0" w:space="0" w:color="auto"/>
            <w:bottom w:val="dotted" w:sz="6" w:space="4" w:color="DDDDDD"/>
            <w:right w:val="none" w:sz="0" w:space="0" w:color="auto"/>
          </w:divBdr>
        </w:div>
      </w:divsChild>
    </w:div>
    <w:div w:id="329068623">
      <w:bodyDiv w:val="1"/>
      <w:marLeft w:val="0"/>
      <w:marRight w:val="0"/>
      <w:marTop w:val="0"/>
      <w:marBottom w:val="0"/>
      <w:divBdr>
        <w:top w:val="none" w:sz="0" w:space="0" w:color="auto"/>
        <w:left w:val="none" w:sz="0" w:space="0" w:color="auto"/>
        <w:bottom w:val="none" w:sz="0" w:space="0" w:color="auto"/>
        <w:right w:val="none" w:sz="0" w:space="0" w:color="auto"/>
      </w:divBdr>
    </w:div>
    <w:div w:id="329211192">
      <w:bodyDiv w:val="1"/>
      <w:marLeft w:val="0"/>
      <w:marRight w:val="0"/>
      <w:marTop w:val="0"/>
      <w:marBottom w:val="0"/>
      <w:divBdr>
        <w:top w:val="none" w:sz="0" w:space="0" w:color="auto"/>
        <w:left w:val="none" w:sz="0" w:space="0" w:color="auto"/>
        <w:bottom w:val="none" w:sz="0" w:space="0" w:color="auto"/>
        <w:right w:val="none" w:sz="0" w:space="0" w:color="auto"/>
      </w:divBdr>
    </w:div>
    <w:div w:id="329328841">
      <w:bodyDiv w:val="1"/>
      <w:marLeft w:val="0"/>
      <w:marRight w:val="0"/>
      <w:marTop w:val="0"/>
      <w:marBottom w:val="0"/>
      <w:divBdr>
        <w:top w:val="none" w:sz="0" w:space="0" w:color="auto"/>
        <w:left w:val="none" w:sz="0" w:space="0" w:color="auto"/>
        <w:bottom w:val="none" w:sz="0" w:space="0" w:color="auto"/>
        <w:right w:val="none" w:sz="0" w:space="0" w:color="auto"/>
      </w:divBdr>
      <w:divsChild>
        <w:div w:id="1469278199">
          <w:marLeft w:val="0"/>
          <w:marRight w:val="0"/>
          <w:marTop w:val="0"/>
          <w:marBottom w:val="0"/>
          <w:divBdr>
            <w:top w:val="none" w:sz="0" w:space="0" w:color="auto"/>
            <w:left w:val="none" w:sz="0" w:space="0" w:color="auto"/>
            <w:bottom w:val="none" w:sz="0" w:space="0" w:color="auto"/>
            <w:right w:val="none" w:sz="0" w:space="0" w:color="auto"/>
          </w:divBdr>
        </w:div>
      </w:divsChild>
    </w:div>
    <w:div w:id="329718267">
      <w:bodyDiv w:val="1"/>
      <w:marLeft w:val="0"/>
      <w:marRight w:val="0"/>
      <w:marTop w:val="0"/>
      <w:marBottom w:val="0"/>
      <w:divBdr>
        <w:top w:val="none" w:sz="0" w:space="0" w:color="auto"/>
        <w:left w:val="none" w:sz="0" w:space="0" w:color="auto"/>
        <w:bottom w:val="none" w:sz="0" w:space="0" w:color="auto"/>
        <w:right w:val="none" w:sz="0" w:space="0" w:color="auto"/>
      </w:divBdr>
    </w:div>
    <w:div w:id="329915364">
      <w:bodyDiv w:val="1"/>
      <w:marLeft w:val="0"/>
      <w:marRight w:val="0"/>
      <w:marTop w:val="0"/>
      <w:marBottom w:val="0"/>
      <w:divBdr>
        <w:top w:val="none" w:sz="0" w:space="0" w:color="auto"/>
        <w:left w:val="none" w:sz="0" w:space="0" w:color="auto"/>
        <w:bottom w:val="none" w:sz="0" w:space="0" w:color="auto"/>
        <w:right w:val="none" w:sz="0" w:space="0" w:color="auto"/>
      </w:divBdr>
      <w:divsChild>
        <w:div w:id="413212725">
          <w:marLeft w:val="0"/>
          <w:marRight w:val="0"/>
          <w:marTop w:val="0"/>
          <w:marBottom w:val="150"/>
          <w:divBdr>
            <w:top w:val="none" w:sz="0" w:space="0" w:color="auto"/>
            <w:left w:val="none" w:sz="0" w:space="0" w:color="auto"/>
            <w:bottom w:val="none" w:sz="0" w:space="0" w:color="auto"/>
            <w:right w:val="none" w:sz="0" w:space="0" w:color="auto"/>
          </w:divBdr>
        </w:div>
        <w:div w:id="759569200">
          <w:marLeft w:val="0"/>
          <w:marRight w:val="0"/>
          <w:marTop w:val="0"/>
          <w:marBottom w:val="150"/>
          <w:divBdr>
            <w:top w:val="none" w:sz="0" w:space="0" w:color="auto"/>
            <w:left w:val="none" w:sz="0" w:space="0" w:color="auto"/>
            <w:bottom w:val="none" w:sz="0" w:space="0" w:color="auto"/>
            <w:right w:val="none" w:sz="0" w:space="0" w:color="auto"/>
          </w:divBdr>
          <w:divsChild>
            <w:div w:id="1246767548">
              <w:marLeft w:val="0"/>
              <w:marRight w:val="0"/>
              <w:marTop w:val="0"/>
              <w:marBottom w:val="0"/>
              <w:divBdr>
                <w:top w:val="none" w:sz="0" w:space="0" w:color="auto"/>
                <w:left w:val="none" w:sz="0" w:space="0" w:color="auto"/>
                <w:bottom w:val="none" w:sz="0" w:space="0" w:color="auto"/>
                <w:right w:val="none" w:sz="0" w:space="0" w:color="auto"/>
              </w:divBdr>
            </w:div>
          </w:divsChild>
        </w:div>
        <w:div w:id="1756785805">
          <w:marLeft w:val="0"/>
          <w:marRight w:val="0"/>
          <w:marTop w:val="0"/>
          <w:marBottom w:val="0"/>
          <w:divBdr>
            <w:top w:val="none" w:sz="0" w:space="0" w:color="auto"/>
            <w:left w:val="none" w:sz="0" w:space="0" w:color="auto"/>
            <w:bottom w:val="none" w:sz="0" w:space="0" w:color="auto"/>
            <w:right w:val="none" w:sz="0" w:space="0" w:color="auto"/>
          </w:divBdr>
          <w:divsChild>
            <w:div w:id="129552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84543">
      <w:bodyDiv w:val="1"/>
      <w:marLeft w:val="0"/>
      <w:marRight w:val="0"/>
      <w:marTop w:val="0"/>
      <w:marBottom w:val="0"/>
      <w:divBdr>
        <w:top w:val="none" w:sz="0" w:space="0" w:color="auto"/>
        <w:left w:val="none" w:sz="0" w:space="0" w:color="auto"/>
        <w:bottom w:val="none" w:sz="0" w:space="0" w:color="auto"/>
        <w:right w:val="none" w:sz="0" w:space="0" w:color="auto"/>
      </w:divBdr>
    </w:div>
    <w:div w:id="329987704">
      <w:bodyDiv w:val="1"/>
      <w:marLeft w:val="0"/>
      <w:marRight w:val="0"/>
      <w:marTop w:val="0"/>
      <w:marBottom w:val="0"/>
      <w:divBdr>
        <w:top w:val="none" w:sz="0" w:space="0" w:color="auto"/>
        <w:left w:val="none" w:sz="0" w:space="0" w:color="auto"/>
        <w:bottom w:val="none" w:sz="0" w:space="0" w:color="auto"/>
        <w:right w:val="none" w:sz="0" w:space="0" w:color="auto"/>
      </w:divBdr>
    </w:div>
    <w:div w:id="330108777">
      <w:bodyDiv w:val="1"/>
      <w:marLeft w:val="0"/>
      <w:marRight w:val="0"/>
      <w:marTop w:val="0"/>
      <w:marBottom w:val="0"/>
      <w:divBdr>
        <w:top w:val="none" w:sz="0" w:space="0" w:color="auto"/>
        <w:left w:val="none" w:sz="0" w:space="0" w:color="auto"/>
        <w:bottom w:val="none" w:sz="0" w:space="0" w:color="auto"/>
        <w:right w:val="none" w:sz="0" w:space="0" w:color="auto"/>
      </w:divBdr>
      <w:divsChild>
        <w:div w:id="799764594">
          <w:marLeft w:val="0"/>
          <w:marRight w:val="0"/>
          <w:marTop w:val="0"/>
          <w:marBottom w:val="150"/>
          <w:divBdr>
            <w:top w:val="none" w:sz="0" w:space="0" w:color="auto"/>
            <w:left w:val="none" w:sz="0" w:space="0" w:color="auto"/>
            <w:bottom w:val="none" w:sz="0" w:space="0" w:color="auto"/>
            <w:right w:val="none" w:sz="0" w:space="0" w:color="auto"/>
          </w:divBdr>
        </w:div>
        <w:div w:id="1595242521">
          <w:marLeft w:val="0"/>
          <w:marRight w:val="0"/>
          <w:marTop w:val="0"/>
          <w:marBottom w:val="0"/>
          <w:divBdr>
            <w:top w:val="none" w:sz="0" w:space="0" w:color="auto"/>
            <w:left w:val="none" w:sz="0" w:space="0" w:color="auto"/>
            <w:bottom w:val="none" w:sz="0" w:space="0" w:color="auto"/>
            <w:right w:val="none" w:sz="0" w:space="0" w:color="auto"/>
          </w:divBdr>
          <w:divsChild>
            <w:div w:id="1274676971">
              <w:marLeft w:val="0"/>
              <w:marRight w:val="0"/>
              <w:marTop w:val="0"/>
              <w:marBottom w:val="0"/>
              <w:divBdr>
                <w:top w:val="none" w:sz="0" w:space="0" w:color="auto"/>
                <w:left w:val="none" w:sz="0" w:space="0" w:color="auto"/>
                <w:bottom w:val="none" w:sz="0" w:space="0" w:color="auto"/>
                <w:right w:val="none" w:sz="0" w:space="0" w:color="auto"/>
              </w:divBdr>
            </w:div>
          </w:divsChild>
        </w:div>
        <w:div w:id="1934510290">
          <w:marLeft w:val="0"/>
          <w:marRight w:val="0"/>
          <w:marTop w:val="0"/>
          <w:marBottom w:val="150"/>
          <w:divBdr>
            <w:top w:val="none" w:sz="0" w:space="0" w:color="auto"/>
            <w:left w:val="none" w:sz="0" w:space="0" w:color="auto"/>
            <w:bottom w:val="none" w:sz="0" w:space="0" w:color="auto"/>
            <w:right w:val="none" w:sz="0" w:space="0" w:color="auto"/>
          </w:divBdr>
          <w:divsChild>
            <w:div w:id="151572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330311">
      <w:bodyDiv w:val="1"/>
      <w:marLeft w:val="0"/>
      <w:marRight w:val="0"/>
      <w:marTop w:val="0"/>
      <w:marBottom w:val="0"/>
      <w:divBdr>
        <w:top w:val="none" w:sz="0" w:space="0" w:color="auto"/>
        <w:left w:val="none" w:sz="0" w:space="0" w:color="auto"/>
        <w:bottom w:val="none" w:sz="0" w:space="0" w:color="auto"/>
        <w:right w:val="none" w:sz="0" w:space="0" w:color="auto"/>
      </w:divBdr>
      <w:divsChild>
        <w:div w:id="678577494">
          <w:marLeft w:val="0"/>
          <w:marRight w:val="0"/>
          <w:marTop w:val="0"/>
          <w:marBottom w:val="0"/>
          <w:divBdr>
            <w:top w:val="none" w:sz="0" w:space="0" w:color="auto"/>
            <w:left w:val="none" w:sz="0" w:space="0" w:color="auto"/>
            <w:bottom w:val="none" w:sz="0" w:space="0" w:color="auto"/>
            <w:right w:val="none" w:sz="0" w:space="0" w:color="auto"/>
          </w:divBdr>
          <w:divsChild>
            <w:div w:id="1918317626">
              <w:marLeft w:val="0"/>
              <w:marRight w:val="0"/>
              <w:marTop w:val="0"/>
              <w:marBottom w:val="225"/>
              <w:divBdr>
                <w:top w:val="none" w:sz="0" w:space="0" w:color="auto"/>
                <w:left w:val="none" w:sz="0" w:space="0" w:color="auto"/>
                <w:bottom w:val="none" w:sz="0" w:space="0" w:color="auto"/>
                <w:right w:val="none" w:sz="0" w:space="0" w:color="auto"/>
              </w:divBdr>
              <w:divsChild>
                <w:div w:id="679505630">
                  <w:marLeft w:val="225"/>
                  <w:marRight w:val="0"/>
                  <w:marTop w:val="0"/>
                  <w:marBottom w:val="0"/>
                  <w:divBdr>
                    <w:top w:val="none" w:sz="0" w:space="0" w:color="auto"/>
                    <w:left w:val="none" w:sz="0" w:space="0" w:color="auto"/>
                    <w:bottom w:val="none" w:sz="0" w:space="0" w:color="auto"/>
                    <w:right w:val="none" w:sz="0" w:space="0" w:color="auto"/>
                  </w:divBdr>
                  <w:divsChild>
                    <w:div w:id="31957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184236">
      <w:bodyDiv w:val="1"/>
      <w:marLeft w:val="0"/>
      <w:marRight w:val="0"/>
      <w:marTop w:val="0"/>
      <w:marBottom w:val="0"/>
      <w:divBdr>
        <w:top w:val="none" w:sz="0" w:space="0" w:color="auto"/>
        <w:left w:val="none" w:sz="0" w:space="0" w:color="auto"/>
        <w:bottom w:val="none" w:sz="0" w:space="0" w:color="auto"/>
        <w:right w:val="none" w:sz="0" w:space="0" w:color="auto"/>
      </w:divBdr>
      <w:divsChild>
        <w:div w:id="1980915435">
          <w:marLeft w:val="0"/>
          <w:marRight w:val="0"/>
          <w:marTop w:val="0"/>
          <w:marBottom w:val="0"/>
          <w:divBdr>
            <w:top w:val="none" w:sz="0" w:space="0" w:color="auto"/>
            <w:left w:val="none" w:sz="0" w:space="0" w:color="auto"/>
            <w:bottom w:val="dotted" w:sz="6" w:space="4" w:color="DDDDDD"/>
            <w:right w:val="none" w:sz="0" w:space="0" w:color="auto"/>
          </w:divBdr>
          <w:divsChild>
            <w:div w:id="202474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762926">
      <w:bodyDiv w:val="1"/>
      <w:marLeft w:val="0"/>
      <w:marRight w:val="0"/>
      <w:marTop w:val="0"/>
      <w:marBottom w:val="0"/>
      <w:divBdr>
        <w:top w:val="none" w:sz="0" w:space="0" w:color="auto"/>
        <w:left w:val="none" w:sz="0" w:space="0" w:color="auto"/>
        <w:bottom w:val="none" w:sz="0" w:space="0" w:color="auto"/>
        <w:right w:val="none" w:sz="0" w:space="0" w:color="auto"/>
      </w:divBdr>
      <w:divsChild>
        <w:div w:id="1403329698">
          <w:marLeft w:val="0"/>
          <w:marRight w:val="0"/>
          <w:marTop w:val="0"/>
          <w:marBottom w:val="150"/>
          <w:divBdr>
            <w:top w:val="none" w:sz="0" w:space="0" w:color="auto"/>
            <w:left w:val="none" w:sz="0" w:space="0" w:color="auto"/>
            <w:bottom w:val="none" w:sz="0" w:space="0" w:color="auto"/>
            <w:right w:val="none" w:sz="0" w:space="0" w:color="auto"/>
          </w:divBdr>
        </w:div>
      </w:divsChild>
    </w:div>
    <w:div w:id="331878791">
      <w:bodyDiv w:val="1"/>
      <w:marLeft w:val="0"/>
      <w:marRight w:val="0"/>
      <w:marTop w:val="0"/>
      <w:marBottom w:val="0"/>
      <w:divBdr>
        <w:top w:val="none" w:sz="0" w:space="0" w:color="auto"/>
        <w:left w:val="none" w:sz="0" w:space="0" w:color="auto"/>
        <w:bottom w:val="none" w:sz="0" w:space="0" w:color="auto"/>
        <w:right w:val="none" w:sz="0" w:space="0" w:color="auto"/>
      </w:divBdr>
      <w:divsChild>
        <w:div w:id="1812359699">
          <w:marLeft w:val="0"/>
          <w:marRight w:val="0"/>
          <w:marTop w:val="0"/>
          <w:marBottom w:val="0"/>
          <w:divBdr>
            <w:top w:val="none" w:sz="0" w:space="0" w:color="auto"/>
            <w:left w:val="none" w:sz="0" w:space="0" w:color="auto"/>
            <w:bottom w:val="dotted" w:sz="6" w:space="4" w:color="DDDDDD"/>
            <w:right w:val="none" w:sz="0" w:space="0" w:color="auto"/>
          </w:divBdr>
        </w:div>
      </w:divsChild>
    </w:div>
    <w:div w:id="331881911">
      <w:bodyDiv w:val="1"/>
      <w:marLeft w:val="0"/>
      <w:marRight w:val="0"/>
      <w:marTop w:val="0"/>
      <w:marBottom w:val="0"/>
      <w:divBdr>
        <w:top w:val="none" w:sz="0" w:space="0" w:color="auto"/>
        <w:left w:val="none" w:sz="0" w:space="0" w:color="auto"/>
        <w:bottom w:val="none" w:sz="0" w:space="0" w:color="auto"/>
        <w:right w:val="none" w:sz="0" w:space="0" w:color="auto"/>
      </w:divBdr>
      <w:divsChild>
        <w:div w:id="1359429092">
          <w:marLeft w:val="300"/>
          <w:marRight w:val="0"/>
          <w:marTop w:val="0"/>
          <w:marBottom w:val="0"/>
          <w:divBdr>
            <w:top w:val="none" w:sz="0" w:space="0" w:color="auto"/>
            <w:left w:val="none" w:sz="0" w:space="0" w:color="auto"/>
            <w:bottom w:val="single" w:sz="6" w:space="0" w:color="DCDCDC"/>
            <w:right w:val="none" w:sz="0" w:space="0" w:color="auto"/>
          </w:divBdr>
        </w:div>
      </w:divsChild>
    </w:div>
    <w:div w:id="332875291">
      <w:bodyDiv w:val="1"/>
      <w:marLeft w:val="0"/>
      <w:marRight w:val="0"/>
      <w:marTop w:val="0"/>
      <w:marBottom w:val="0"/>
      <w:divBdr>
        <w:top w:val="none" w:sz="0" w:space="0" w:color="auto"/>
        <w:left w:val="none" w:sz="0" w:space="0" w:color="auto"/>
        <w:bottom w:val="none" w:sz="0" w:space="0" w:color="auto"/>
        <w:right w:val="none" w:sz="0" w:space="0" w:color="auto"/>
      </w:divBdr>
    </w:div>
    <w:div w:id="333342174">
      <w:bodyDiv w:val="1"/>
      <w:marLeft w:val="0"/>
      <w:marRight w:val="0"/>
      <w:marTop w:val="0"/>
      <w:marBottom w:val="0"/>
      <w:divBdr>
        <w:top w:val="none" w:sz="0" w:space="0" w:color="auto"/>
        <w:left w:val="none" w:sz="0" w:space="0" w:color="auto"/>
        <w:bottom w:val="none" w:sz="0" w:space="0" w:color="auto"/>
        <w:right w:val="none" w:sz="0" w:space="0" w:color="auto"/>
      </w:divBdr>
      <w:divsChild>
        <w:div w:id="1116409344">
          <w:marLeft w:val="0"/>
          <w:marRight w:val="0"/>
          <w:marTop w:val="0"/>
          <w:marBottom w:val="0"/>
          <w:divBdr>
            <w:top w:val="none" w:sz="0" w:space="0" w:color="auto"/>
            <w:left w:val="none" w:sz="0" w:space="0" w:color="auto"/>
            <w:bottom w:val="none" w:sz="0" w:space="0" w:color="auto"/>
            <w:right w:val="none" w:sz="0" w:space="0" w:color="auto"/>
          </w:divBdr>
        </w:div>
      </w:divsChild>
    </w:div>
    <w:div w:id="333724311">
      <w:bodyDiv w:val="1"/>
      <w:marLeft w:val="0"/>
      <w:marRight w:val="0"/>
      <w:marTop w:val="0"/>
      <w:marBottom w:val="0"/>
      <w:divBdr>
        <w:top w:val="none" w:sz="0" w:space="0" w:color="auto"/>
        <w:left w:val="none" w:sz="0" w:space="0" w:color="auto"/>
        <w:bottom w:val="none" w:sz="0" w:space="0" w:color="auto"/>
        <w:right w:val="none" w:sz="0" w:space="0" w:color="auto"/>
      </w:divBdr>
      <w:divsChild>
        <w:div w:id="1056710088">
          <w:marLeft w:val="0"/>
          <w:marRight w:val="0"/>
          <w:marTop w:val="0"/>
          <w:marBottom w:val="150"/>
          <w:divBdr>
            <w:top w:val="none" w:sz="0" w:space="0" w:color="auto"/>
            <w:left w:val="none" w:sz="0" w:space="0" w:color="auto"/>
            <w:bottom w:val="none" w:sz="0" w:space="0" w:color="auto"/>
            <w:right w:val="none" w:sz="0" w:space="0" w:color="auto"/>
          </w:divBdr>
          <w:divsChild>
            <w:div w:id="2057199464">
              <w:marLeft w:val="0"/>
              <w:marRight w:val="0"/>
              <w:marTop w:val="0"/>
              <w:marBottom w:val="0"/>
              <w:divBdr>
                <w:top w:val="none" w:sz="0" w:space="0" w:color="auto"/>
                <w:left w:val="none" w:sz="0" w:space="0" w:color="auto"/>
                <w:bottom w:val="none" w:sz="0" w:space="0" w:color="auto"/>
                <w:right w:val="none" w:sz="0" w:space="0" w:color="auto"/>
              </w:divBdr>
            </w:div>
          </w:divsChild>
        </w:div>
        <w:div w:id="1557274139">
          <w:marLeft w:val="0"/>
          <w:marRight w:val="0"/>
          <w:marTop w:val="0"/>
          <w:marBottom w:val="0"/>
          <w:divBdr>
            <w:top w:val="none" w:sz="0" w:space="0" w:color="auto"/>
            <w:left w:val="none" w:sz="0" w:space="0" w:color="auto"/>
            <w:bottom w:val="none" w:sz="0" w:space="0" w:color="auto"/>
            <w:right w:val="none" w:sz="0" w:space="0" w:color="auto"/>
          </w:divBdr>
          <w:divsChild>
            <w:div w:id="230388630">
              <w:marLeft w:val="0"/>
              <w:marRight w:val="0"/>
              <w:marTop w:val="0"/>
              <w:marBottom w:val="0"/>
              <w:divBdr>
                <w:top w:val="none" w:sz="0" w:space="0" w:color="auto"/>
                <w:left w:val="none" w:sz="0" w:space="0" w:color="auto"/>
                <w:bottom w:val="none" w:sz="0" w:space="0" w:color="auto"/>
                <w:right w:val="none" w:sz="0" w:space="0" w:color="auto"/>
              </w:divBdr>
            </w:div>
            <w:div w:id="3680652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33847574">
      <w:bodyDiv w:val="1"/>
      <w:marLeft w:val="0"/>
      <w:marRight w:val="0"/>
      <w:marTop w:val="0"/>
      <w:marBottom w:val="0"/>
      <w:divBdr>
        <w:top w:val="none" w:sz="0" w:space="0" w:color="auto"/>
        <w:left w:val="none" w:sz="0" w:space="0" w:color="auto"/>
        <w:bottom w:val="none" w:sz="0" w:space="0" w:color="auto"/>
        <w:right w:val="none" w:sz="0" w:space="0" w:color="auto"/>
      </w:divBdr>
      <w:divsChild>
        <w:div w:id="484587071">
          <w:marLeft w:val="0"/>
          <w:marRight w:val="0"/>
          <w:marTop w:val="0"/>
          <w:marBottom w:val="0"/>
          <w:divBdr>
            <w:top w:val="none" w:sz="0" w:space="0" w:color="auto"/>
            <w:left w:val="none" w:sz="0" w:space="0" w:color="auto"/>
            <w:bottom w:val="dotted" w:sz="6" w:space="4" w:color="DDDDDD"/>
            <w:right w:val="none" w:sz="0" w:space="0" w:color="auto"/>
          </w:divBdr>
          <w:divsChild>
            <w:div w:id="35246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42217">
      <w:bodyDiv w:val="1"/>
      <w:marLeft w:val="0"/>
      <w:marRight w:val="0"/>
      <w:marTop w:val="0"/>
      <w:marBottom w:val="0"/>
      <w:divBdr>
        <w:top w:val="none" w:sz="0" w:space="0" w:color="auto"/>
        <w:left w:val="none" w:sz="0" w:space="0" w:color="auto"/>
        <w:bottom w:val="none" w:sz="0" w:space="0" w:color="auto"/>
        <w:right w:val="none" w:sz="0" w:space="0" w:color="auto"/>
      </w:divBdr>
    </w:div>
    <w:div w:id="334185463">
      <w:bodyDiv w:val="1"/>
      <w:marLeft w:val="0"/>
      <w:marRight w:val="0"/>
      <w:marTop w:val="0"/>
      <w:marBottom w:val="0"/>
      <w:divBdr>
        <w:top w:val="none" w:sz="0" w:space="0" w:color="auto"/>
        <w:left w:val="none" w:sz="0" w:space="0" w:color="auto"/>
        <w:bottom w:val="none" w:sz="0" w:space="0" w:color="auto"/>
        <w:right w:val="none" w:sz="0" w:space="0" w:color="auto"/>
      </w:divBdr>
      <w:divsChild>
        <w:div w:id="2056660281">
          <w:marLeft w:val="0"/>
          <w:marRight w:val="0"/>
          <w:marTop w:val="0"/>
          <w:marBottom w:val="150"/>
          <w:divBdr>
            <w:top w:val="none" w:sz="0" w:space="0" w:color="auto"/>
            <w:left w:val="none" w:sz="0" w:space="0" w:color="auto"/>
            <w:bottom w:val="none" w:sz="0" w:space="0" w:color="auto"/>
            <w:right w:val="none" w:sz="0" w:space="0" w:color="auto"/>
          </w:divBdr>
        </w:div>
      </w:divsChild>
    </w:div>
    <w:div w:id="334186284">
      <w:bodyDiv w:val="1"/>
      <w:marLeft w:val="0"/>
      <w:marRight w:val="0"/>
      <w:marTop w:val="0"/>
      <w:marBottom w:val="0"/>
      <w:divBdr>
        <w:top w:val="none" w:sz="0" w:space="0" w:color="auto"/>
        <w:left w:val="none" w:sz="0" w:space="0" w:color="auto"/>
        <w:bottom w:val="none" w:sz="0" w:space="0" w:color="auto"/>
        <w:right w:val="none" w:sz="0" w:space="0" w:color="auto"/>
      </w:divBdr>
    </w:div>
    <w:div w:id="334917198">
      <w:bodyDiv w:val="1"/>
      <w:marLeft w:val="0"/>
      <w:marRight w:val="0"/>
      <w:marTop w:val="0"/>
      <w:marBottom w:val="0"/>
      <w:divBdr>
        <w:top w:val="none" w:sz="0" w:space="0" w:color="auto"/>
        <w:left w:val="none" w:sz="0" w:space="0" w:color="auto"/>
        <w:bottom w:val="none" w:sz="0" w:space="0" w:color="auto"/>
        <w:right w:val="none" w:sz="0" w:space="0" w:color="auto"/>
      </w:divBdr>
      <w:divsChild>
        <w:div w:id="507868673">
          <w:marLeft w:val="0"/>
          <w:marRight w:val="0"/>
          <w:marTop w:val="0"/>
          <w:marBottom w:val="0"/>
          <w:divBdr>
            <w:top w:val="none" w:sz="0" w:space="0" w:color="auto"/>
            <w:left w:val="none" w:sz="0" w:space="0" w:color="auto"/>
            <w:bottom w:val="none" w:sz="0" w:space="0" w:color="auto"/>
            <w:right w:val="none" w:sz="0" w:space="0" w:color="auto"/>
          </w:divBdr>
          <w:divsChild>
            <w:div w:id="807208491">
              <w:marLeft w:val="0"/>
              <w:marRight w:val="0"/>
              <w:marTop w:val="0"/>
              <w:marBottom w:val="0"/>
              <w:divBdr>
                <w:top w:val="none" w:sz="0" w:space="0" w:color="auto"/>
                <w:left w:val="none" w:sz="0" w:space="0" w:color="auto"/>
                <w:bottom w:val="none" w:sz="0" w:space="0" w:color="auto"/>
                <w:right w:val="none" w:sz="0" w:space="0" w:color="auto"/>
              </w:divBdr>
            </w:div>
          </w:divsChild>
        </w:div>
        <w:div w:id="675152070">
          <w:marLeft w:val="0"/>
          <w:marRight w:val="0"/>
          <w:marTop w:val="0"/>
          <w:marBottom w:val="0"/>
          <w:divBdr>
            <w:top w:val="none" w:sz="0" w:space="0" w:color="auto"/>
            <w:left w:val="none" w:sz="0" w:space="0" w:color="auto"/>
            <w:bottom w:val="none" w:sz="0" w:space="0" w:color="auto"/>
            <w:right w:val="none" w:sz="0" w:space="0" w:color="auto"/>
          </w:divBdr>
        </w:div>
        <w:div w:id="1582333311">
          <w:marLeft w:val="0"/>
          <w:marRight w:val="0"/>
          <w:marTop w:val="0"/>
          <w:marBottom w:val="0"/>
          <w:divBdr>
            <w:top w:val="none" w:sz="0" w:space="0" w:color="auto"/>
            <w:left w:val="none" w:sz="0" w:space="0" w:color="auto"/>
            <w:bottom w:val="none" w:sz="0" w:space="0" w:color="auto"/>
            <w:right w:val="none" w:sz="0" w:space="0" w:color="auto"/>
          </w:divBdr>
          <w:divsChild>
            <w:div w:id="905258776">
              <w:marLeft w:val="-225"/>
              <w:marRight w:val="-225"/>
              <w:marTop w:val="0"/>
              <w:marBottom w:val="0"/>
              <w:divBdr>
                <w:top w:val="none" w:sz="0" w:space="0" w:color="auto"/>
                <w:left w:val="none" w:sz="0" w:space="0" w:color="auto"/>
                <w:bottom w:val="none" w:sz="0" w:space="0" w:color="auto"/>
                <w:right w:val="none" w:sz="0" w:space="0" w:color="auto"/>
              </w:divBdr>
              <w:divsChild>
                <w:div w:id="1566329763">
                  <w:marLeft w:val="0"/>
                  <w:marRight w:val="0"/>
                  <w:marTop w:val="0"/>
                  <w:marBottom w:val="0"/>
                  <w:divBdr>
                    <w:top w:val="none" w:sz="0" w:space="0" w:color="auto"/>
                    <w:left w:val="none" w:sz="0" w:space="0" w:color="auto"/>
                    <w:bottom w:val="none" w:sz="0" w:space="0" w:color="auto"/>
                    <w:right w:val="single" w:sz="6" w:space="0" w:color="000000"/>
                  </w:divBdr>
                  <w:divsChild>
                    <w:div w:id="336664436">
                      <w:marLeft w:val="0"/>
                      <w:marRight w:val="0"/>
                      <w:marTop w:val="0"/>
                      <w:marBottom w:val="0"/>
                      <w:divBdr>
                        <w:top w:val="none" w:sz="0" w:space="0" w:color="auto"/>
                        <w:left w:val="none" w:sz="0" w:space="0" w:color="auto"/>
                        <w:bottom w:val="none" w:sz="0" w:space="0" w:color="auto"/>
                        <w:right w:val="none" w:sz="0" w:space="0" w:color="auto"/>
                      </w:divBdr>
                      <w:divsChild>
                        <w:div w:id="1190797395">
                          <w:marLeft w:val="0"/>
                          <w:marRight w:val="0"/>
                          <w:marTop w:val="0"/>
                          <w:marBottom w:val="0"/>
                          <w:divBdr>
                            <w:top w:val="none" w:sz="0" w:space="0" w:color="auto"/>
                            <w:left w:val="none" w:sz="0" w:space="0" w:color="auto"/>
                            <w:bottom w:val="none" w:sz="0" w:space="0" w:color="auto"/>
                            <w:right w:val="none" w:sz="0" w:space="0" w:color="auto"/>
                          </w:divBdr>
                        </w:div>
                        <w:div w:id="727194911">
                          <w:marLeft w:val="0"/>
                          <w:marRight w:val="0"/>
                          <w:marTop w:val="0"/>
                          <w:marBottom w:val="0"/>
                          <w:divBdr>
                            <w:top w:val="none" w:sz="0" w:space="0" w:color="auto"/>
                            <w:left w:val="none" w:sz="0" w:space="0" w:color="auto"/>
                            <w:bottom w:val="none" w:sz="0" w:space="0" w:color="auto"/>
                            <w:right w:val="none" w:sz="0" w:space="0" w:color="auto"/>
                          </w:divBdr>
                        </w:div>
                        <w:div w:id="1183587461">
                          <w:marLeft w:val="0"/>
                          <w:marRight w:val="0"/>
                          <w:marTop w:val="0"/>
                          <w:marBottom w:val="0"/>
                          <w:divBdr>
                            <w:top w:val="none" w:sz="0" w:space="0" w:color="auto"/>
                            <w:left w:val="none" w:sz="0" w:space="0" w:color="auto"/>
                            <w:bottom w:val="none" w:sz="0" w:space="0" w:color="auto"/>
                            <w:right w:val="none" w:sz="0" w:space="0" w:color="auto"/>
                          </w:divBdr>
                        </w:div>
                        <w:div w:id="901986641">
                          <w:marLeft w:val="0"/>
                          <w:marRight w:val="0"/>
                          <w:marTop w:val="0"/>
                          <w:marBottom w:val="0"/>
                          <w:divBdr>
                            <w:top w:val="none" w:sz="0" w:space="0" w:color="auto"/>
                            <w:left w:val="none" w:sz="0" w:space="0" w:color="auto"/>
                            <w:bottom w:val="none" w:sz="0" w:space="0" w:color="auto"/>
                            <w:right w:val="none" w:sz="0" w:space="0" w:color="auto"/>
                          </w:divBdr>
                        </w:div>
                        <w:div w:id="187199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6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498894">
      <w:bodyDiv w:val="1"/>
      <w:marLeft w:val="0"/>
      <w:marRight w:val="0"/>
      <w:marTop w:val="0"/>
      <w:marBottom w:val="0"/>
      <w:divBdr>
        <w:top w:val="none" w:sz="0" w:space="0" w:color="auto"/>
        <w:left w:val="none" w:sz="0" w:space="0" w:color="auto"/>
        <w:bottom w:val="none" w:sz="0" w:space="0" w:color="auto"/>
        <w:right w:val="none" w:sz="0" w:space="0" w:color="auto"/>
      </w:divBdr>
      <w:divsChild>
        <w:div w:id="1884245702">
          <w:marLeft w:val="0"/>
          <w:marRight w:val="0"/>
          <w:marTop w:val="0"/>
          <w:marBottom w:val="0"/>
          <w:divBdr>
            <w:top w:val="none" w:sz="0" w:space="0" w:color="auto"/>
            <w:left w:val="none" w:sz="0" w:space="0" w:color="auto"/>
            <w:bottom w:val="dotted" w:sz="6" w:space="4" w:color="DDDDDD"/>
            <w:right w:val="none" w:sz="0" w:space="0" w:color="auto"/>
          </w:divBdr>
          <w:divsChild>
            <w:div w:id="52436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961574">
      <w:bodyDiv w:val="1"/>
      <w:marLeft w:val="0"/>
      <w:marRight w:val="0"/>
      <w:marTop w:val="0"/>
      <w:marBottom w:val="0"/>
      <w:divBdr>
        <w:top w:val="none" w:sz="0" w:space="0" w:color="auto"/>
        <w:left w:val="none" w:sz="0" w:space="0" w:color="auto"/>
        <w:bottom w:val="none" w:sz="0" w:space="0" w:color="auto"/>
        <w:right w:val="none" w:sz="0" w:space="0" w:color="auto"/>
      </w:divBdr>
    </w:div>
    <w:div w:id="336008139">
      <w:bodyDiv w:val="1"/>
      <w:marLeft w:val="0"/>
      <w:marRight w:val="0"/>
      <w:marTop w:val="0"/>
      <w:marBottom w:val="0"/>
      <w:divBdr>
        <w:top w:val="none" w:sz="0" w:space="0" w:color="auto"/>
        <w:left w:val="none" w:sz="0" w:space="0" w:color="auto"/>
        <w:bottom w:val="none" w:sz="0" w:space="0" w:color="auto"/>
        <w:right w:val="none" w:sz="0" w:space="0" w:color="auto"/>
      </w:divBdr>
    </w:div>
    <w:div w:id="336075312">
      <w:bodyDiv w:val="1"/>
      <w:marLeft w:val="0"/>
      <w:marRight w:val="0"/>
      <w:marTop w:val="0"/>
      <w:marBottom w:val="0"/>
      <w:divBdr>
        <w:top w:val="none" w:sz="0" w:space="0" w:color="auto"/>
        <w:left w:val="none" w:sz="0" w:space="0" w:color="auto"/>
        <w:bottom w:val="none" w:sz="0" w:space="0" w:color="auto"/>
        <w:right w:val="none" w:sz="0" w:space="0" w:color="auto"/>
      </w:divBdr>
      <w:divsChild>
        <w:div w:id="907887390">
          <w:marLeft w:val="0"/>
          <w:marRight w:val="0"/>
          <w:marTop w:val="0"/>
          <w:marBottom w:val="150"/>
          <w:divBdr>
            <w:top w:val="none" w:sz="0" w:space="0" w:color="auto"/>
            <w:left w:val="none" w:sz="0" w:space="0" w:color="auto"/>
            <w:bottom w:val="none" w:sz="0" w:space="0" w:color="auto"/>
            <w:right w:val="none" w:sz="0" w:space="0" w:color="auto"/>
          </w:divBdr>
          <w:divsChild>
            <w:div w:id="1975716022">
              <w:marLeft w:val="0"/>
              <w:marRight w:val="0"/>
              <w:marTop w:val="0"/>
              <w:marBottom w:val="0"/>
              <w:divBdr>
                <w:top w:val="none" w:sz="0" w:space="0" w:color="auto"/>
                <w:left w:val="none" w:sz="0" w:space="0" w:color="auto"/>
                <w:bottom w:val="none" w:sz="0" w:space="0" w:color="auto"/>
                <w:right w:val="none" w:sz="0" w:space="0" w:color="auto"/>
              </w:divBdr>
            </w:div>
          </w:divsChild>
        </w:div>
        <w:div w:id="1479147947">
          <w:marLeft w:val="0"/>
          <w:marRight w:val="0"/>
          <w:marTop w:val="0"/>
          <w:marBottom w:val="0"/>
          <w:divBdr>
            <w:top w:val="none" w:sz="0" w:space="0" w:color="auto"/>
            <w:left w:val="none" w:sz="0" w:space="0" w:color="auto"/>
            <w:bottom w:val="none" w:sz="0" w:space="0" w:color="auto"/>
            <w:right w:val="none" w:sz="0" w:space="0" w:color="auto"/>
          </w:divBdr>
          <w:divsChild>
            <w:div w:id="1717702292">
              <w:marLeft w:val="0"/>
              <w:marRight w:val="0"/>
              <w:marTop w:val="0"/>
              <w:marBottom w:val="0"/>
              <w:divBdr>
                <w:top w:val="none" w:sz="0" w:space="0" w:color="auto"/>
                <w:left w:val="none" w:sz="0" w:space="0" w:color="auto"/>
                <w:bottom w:val="none" w:sz="0" w:space="0" w:color="auto"/>
                <w:right w:val="none" w:sz="0" w:space="0" w:color="auto"/>
              </w:divBdr>
            </w:div>
          </w:divsChild>
        </w:div>
        <w:div w:id="1759517194">
          <w:marLeft w:val="0"/>
          <w:marRight w:val="0"/>
          <w:marTop w:val="0"/>
          <w:marBottom w:val="150"/>
          <w:divBdr>
            <w:top w:val="none" w:sz="0" w:space="0" w:color="auto"/>
            <w:left w:val="none" w:sz="0" w:space="0" w:color="auto"/>
            <w:bottom w:val="none" w:sz="0" w:space="0" w:color="auto"/>
            <w:right w:val="none" w:sz="0" w:space="0" w:color="auto"/>
          </w:divBdr>
        </w:div>
      </w:divsChild>
    </w:div>
    <w:div w:id="336428242">
      <w:bodyDiv w:val="1"/>
      <w:marLeft w:val="0"/>
      <w:marRight w:val="0"/>
      <w:marTop w:val="0"/>
      <w:marBottom w:val="0"/>
      <w:divBdr>
        <w:top w:val="none" w:sz="0" w:space="0" w:color="auto"/>
        <w:left w:val="none" w:sz="0" w:space="0" w:color="auto"/>
        <w:bottom w:val="none" w:sz="0" w:space="0" w:color="auto"/>
        <w:right w:val="none" w:sz="0" w:space="0" w:color="auto"/>
      </w:divBdr>
      <w:divsChild>
        <w:div w:id="1849905745">
          <w:marLeft w:val="0"/>
          <w:marRight w:val="0"/>
          <w:marTop w:val="0"/>
          <w:marBottom w:val="0"/>
          <w:divBdr>
            <w:top w:val="none" w:sz="0" w:space="0" w:color="auto"/>
            <w:left w:val="none" w:sz="0" w:space="0" w:color="auto"/>
            <w:bottom w:val="none" w:sz="0" w:space="0" w:color="auto"/>
            <w:right w:val="none" w:sz="0" w:space="0" w:color="auto"/>
          </w:divBdr>
          <w:divsChild>
            <w:div w:id="430901825">
              <w:marLeft w:val="0"/>
              <w:marRight w:val="0"/>
              <w:marTop w:val="0"/>
              <w:marBottom w:val="0"/>
              <w:divBdr>
                <w:top w:val="none" w:sz="0" w:space="0" w:color="auto"/>
                <w:left w:val="none" w:sz="0" w:space="0" w:color="auto"/>
                <w:bottom w:val="none" w:sz="0" w:space="0" w:color="auto"/>
                <w:right w:val="none" w:sz="0" w:space="0" w:color="auto"/>
              </w:divBdr>
              <w:divsChild>
                <w:div w:id="102922436">
                  <w:marLeft w:val="0"/>
                  <w:marRight w:val="0"/>
                  <w:marTop w:val="0"/>
                  <w:marBottom w:val="0"/>
                  <w:divBdr>
                    <w:top w:val="none" w:sz="0" w:space="0" w:color="auto"/>
                    <w:left w:val="none" w:sz="0" w:space="0" w:color="auto"/>
                    <w:bottom w:val="none" w:sz="0" w:space="0" w:color="auto"/>
                    <w:right w:val="none" w:sz="0" w:space="0" w:color="auto"/>
                  </w:divBdr>
                  <w:divsChild>
                    <w:div w:id="1631935718">
                      <w:marLeft w:val="0"/>
                      <w:marRight w:val="0"/>
                      <w:marTop w:val="0"/>
                      <w:marBottom w:val="0"/>
                      <w:divBdr>
                        <w:top w:val="none" w:sz="0" w:space="0" w:color="auto"/>
                        <w:left w:val="none" w:sz="0" w:space="0" w:color="auto"/>
                        <w:bottom w:val="none" w:sz="0" w:space="0" w:color="auto"/>
                        <w:right w:val="none" w:sz="0" w:space="0" w:color="auto"/>
                      </w:divBdr>
                      <w:divsChild>
                        <w:div w:id="724916249">
                          <w:marLeft w:val="0"/>
                          <w:marRight w:val="0"/>
                          <w:marTop w:val="0"/>
                          <w:marBottom w:val="0"/>
                          <w:divBdr>
                            <w:top w:val="none" w:sz="0" w:space="0" w:color="auto"/>
                            <w:left w:val="none" w:sz="0" w:space="0" w:color="auto"/>
                            <w:bottom w:val="none" w:sz="0" w:space="0" w:color="auto"/>
                            <w:right w:val="none" w:sz="0" w:space="0" w:color="auto"/>
                          </w:divBdr>
                          <w:divsChild>
                            <w:div w:id="1673988855">
                              <w:marLeft w:val="0"/>
                              <w:marRight w:val="0"/>
                              <w:marTop w:val="0"/>
                              <w:marBottom w:val="0"/>
                              <w:divBdr>
                                <w:top w:val="none" w:sz="0" w:space="0" w:color="auto"/>
                                <w:left w:val="none" w:sz="0" w:space="0" w:color="auto"/>
                                <w:bottom w:val="none" w:sz="0" w:space="0" w:color="auto"/>
                                <w:right w:val="none" w:sz="0" w:space="0" w:color="auto"/>
                              </w:divBdr>
                              <w:divsChild>
                                <w:div w:id="551968053">
                                  <w:marLeft w:val="0"/>
                                  <w:marRight w:val="0"/>
                                  <w:marTop w:val="0"/>
                                  <w:marBottom w:val="0"/>
                                  <w:divBdr>
                                    <w:top w:val="none" w:sz="0" w:space="0" w:color="auto"/>
                                    <w:left w:val="none" w:sz="0" w:space="0" w:color="auto"/>
                                    <w:bottom w:val="none" w:sz="0" w:space="0" w:color="auto"/>
                                    <w:right w:val="none" w:sz="0" w:space="0" w:color="auto"/>
                                  </w:divBdr>
                                  <w:divsChild>
                                    <w:div w:id="1838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466061">
      <w:bodyDiv w:val="1"/>
      <w:marLeft w:val="0"/>
      <w:marRight w:val="0"/>
      <w:marTop w:val="0"/>
      <w:marBottom w:val="0"/>
      <w:divBdr>
        <w:top w:val="none" w:sz="0" w:space="0" w:color="auto"/>
        <w:left w:val="none" w:sz="0" w:space="0" w:color="auto"/>
        <w:bottom w:val="none" w:sz="0" w:space="0" w:color="auto"/>
        <w:right w:val="none" w:sz="0" w:space="0" w:color="auto"/>
      </w:divBdr>
      <w:divsChild>
        <w:div w:id="1240293089">
          <w:marLeft w:val="0"/>
          <w:marRight w:val="0"/>
          <w:marTop w:val="0"/>
          <w:marBottom w:val="0"/>
          <w:divBdr>
            <w:top w:val="none" w:sz="0" w:space="0" w:color="auto"/>
            <w:left w:val="none" w:sz="0" w:space="0" w:color="auto"/>
            <w:bottom w:val="dotted" w:sz="6" w:space="4" w:color="DDDDDD"/>
            <w:right w:val="none" w:sz="0" w:space="0" w:color="auto"/>
          </w:divBdr>
        </w:div>
      </w:divsChild>
    </w:div>
    <w:div w:id="336613656">
      <w:bodyDiv w:val="1"/>
      <w:marLeft w:val="0"/>
      <w:marRight w:val="0"/>
      <w:marTop w:val="0"/>
      <w:marBottom w:val="0"/>
      <w:divBdr>
        <w:top w:val="none" w:sz="0" w:space="0" w:color="auto"/>
        <w:left w:val="none" w:sz="0" w:space="0" w:color="auto"/>
        <w:bottom w:val="none" w:sz="0" w:space="0" w:color="auto"/>
        <w:right w:val="none" w:sz="0" w:space="0" w:color="auto"/>
      </w:divBdr>
    </w:div>
    <w:div w:id="336616432">
      <w:bodyDiv w:val="1"/>
      <w:marLeft w:val="0"/>
      <w:marRight w:val="0"/>
      <w:marTop w:val="0"/>
      <w:marBottom w:val="0"/>
      <w:divBdr>
        <w:top w:val="none" w:sz="0" w:space="0" w:color="auto"/>
        <w:left w:val="none" w:sz="0" w:space="0" w:color="auto"/>
        <w:bottom w:val="none" w:sz="0" w:space="0" w:color="auto"/>
        <w:right w:val="none" w:sz="0" w:space="0" w:color="auto"/>
      </w:divBdr>
    </w:div>
    <w:div w:id="336880747">
      <w:bodyDiv w:val="1"/>
      <w:marLeft w:val="0"/>
      <w:marRight w:val="0"/>
      <w:marTop w:val="0"/>
      <w:marBottom w:val="0"/>
      <w:divBdr>
        <w:top w:val="none" w:sz="0" w:space="0" w:color="auto"/>
        <w:left w:val="none" w:sz="0" w:space="0" w:color="auto"/>
        <w:bottom w:val="none" w:sz="0" w:space="0" w:color="auto"/>
        <w:right w:val="none" w:sz="0" w:space="0" w:color="auto"/>
      </w:divBdr>
    </w:div>
    <w:div w:id="337081049">
      <w:bodyDiv w:val="1"/>
      <w:marLeft w:val="0"/>
      <w:marRight w:val="0"/>
      <w:marTop w:val="0"/>
      <w:marBottom w:val="0"/>
      <w:divBdr>
        <w:top w:val="none" w:sz="0" w:space="0" w:color="auto"/>
        <w:left w:val="none" w:sz="0" w:space="0" w:color="auto"/>
        <w:bottom w:val="none" w:sz="0" w:space="0" w:color="auto"/>
        <w:right w:val="none" w:sz="0" w:space="0" w:color="auto"/>
      </w:divBdr>
      <w:divsChild>
        <w:div w:id="981957271">
          <w:marLeft w:val="0"/>
          <w:marRight w:val="0"/>
          <w:marTop w:val="0"/>
          <w:marBottom w:val="0"/>
          <w:divBdr>
            <w:top w:val="none" w:sz="0" w:space="0" w:color="auto"/>
            <w:left w:val="none" w:sz="0" w:space="0" w:color="auto"/>
            <w:bottom w:val="dotted" w:sz="6" w:space="4" w:color="DDDDDD"/>
            <w:right w:val="none" w:sz="0" w:space="0" w:color="auto"/>
          </w:divBdr>
          <w:divsChild>
            <w:div w:id="138525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18640">
      <w:bodyDiv w:val="1"/>
      <w:marLeft w:val="0"/>
      <w:marRight w:val="0"/>
      <w:marTop w:val="0"/>
      <w:marBottom w:val="0"/>
      <w:divBdr>
        <w:top w:val="none" w:sz="0" w:space="0" w:color="auto"/>
        <w:left w:val="none" w:sz="0" w:space="0" w:color="auto"/>
        <w:bottom w:val="none" w:sz="0" w:space="0" w:color="auto"/>
        <w:right w:val="none" w:sz="0" w:space="0" w:color="auto"/>
      </w:divBdr>
      <w:divsChild>
        <w:div w:id="229466016">
          <w:marLeft w:val="0"/>
          <w:marRight w:val="0"/>
          <w:marTop w:val="150"/>
          <w:marBottom w:val="0"/>
          <w:divBdr>
            <w:top w:val="none" w:sz="0" w:space="0" w:color="auto"/>
            <w:left w:val="none" w:sz="0" w:space="0" w:color="auto"/>
            <w:bottom w:val="none" w:sz="0" w:space="0" w:color="auto"/>
            <w:right w:val="none" w:sz="0" w:space="0" w:color="auto"/>
          </w:divBdr>
          <w:divsChild>
            <w:div w:id="875311948">
              <w:marLeft w:val="0"/>
              <w:marRight w:val="0"/>
              <w:marTop w:val="0"/>
              <w:marBottom w:val="0"/>
              <w:divBdr>
                <w:top w:val="none" w:sz="0" w:space="0" w:color="auto"/>
                <w:left w:val="none" w:sz="0" w:space="0" w:color="auto"/>
                <w:bottom w:val="none" w:sz="0" w:space="0" w:color="auto"/>
                <w:right w:val="none" w:sz="0" w:space="0" w:color="auto"/>
              </w:divBdr>
              <w:divsChild>
                <w:div w:id="68244203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46616559">
          <w:marLeft w:val="0"/>
          <w:marRight w:val="0"/>
          <w:marTop w:val="0"/>
          <w:marBottom w:val="0"/>
          <w:divBdr>
            <w:top w:val="none" w:sz="0" w:space="0" w:color="auto"/>
            <w:left w:val="none" w:sz="0" w:space="0" w:color="auto"/>
            <w:bottom w:val="none" w:sz="0" w:space="0" w:color="auto"/>
            <w:right w:val="none" w:sz="0" w:space="0" w:color="auto"/>
          </w:divBdr>
          <w:divsChild>
            <w:div w:id="88055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93441">
      <w:bodyDiv w:val="1"/>
      <w:marLeft w:val="0"/>
      <w:marRight w:val="0"/>
      <w:marTop w:val="0"/>
      <w:marBottom w:val="0"/>
      <w:divBdr>
        <w:top w:val="none" w:sz="0" w:space="0" w:color="auto"/>
        <w:left w:val="none" w:sz="0" w:space="0" w:color="auto"/>
        <w:bottom w:val="none" w:sz="0" w:space="0" w:color="auto"/>
        <w:right w:val="none" w:sz="0" w:space="0" w:color="auto"/>
      </w:divBdr>
    </w:div>
    <w:div w:id="337196154">
      <w:bodyDiv w:val="1"/>
      <w:marLeft w:val="0"/>
      <w:marRight w:val="0"/>
      <w:marTop w:val="0"/>
      <w:marBottom w:val="0"/>
      <w:divBdr>
        <w:top w:val="none" w:sz="0" w:space="0" w:color="auto"/>
        <w:left w:val="none" w:sz="0" w:space="0" w:color="auto"/>
        <w:bottom w:val="none" w:sz="0" w:space="0" w:color="auto"/>
        <w:right w:val="none" w:sz="0" w:space="0" w:color="auto"/>
      </w:divBdr>
      <w:divsChild>
        <w:div w:id="415786939">
          <w:marLeft w:val="0"/>
          <w:marRight w:val="0"/>
          <w:marTop w:val="0"/>
          <w:marBottom w:val="0"/>
          <w:divBdr>
            <w:top w:val="none" w:sz="0" w:space="0" w:color="auto"/>
            <w:left w:val="none" w:sz="0" w:space="0" w:color="auto"/>
            <w:bottom w:val="none" w:sz="0" w:space="0" w:color="auto"/>
            <w:right w:val="none" w:sz="0" w:space="0" w:color="auto"/>
          </w:divBdr>
          <w:divsChild>
            <w:div w:id="1873418012">
              <w:marLeft w:val="0"/>
              <w:marRight w:val="0"/>
              <w:marTop w:val="0"/>
              <w:marBottom w:val="0"/>
              <w:divBdr>
                <w:top w:val="none" w:sz="0" w:space="0" w:color="auto"/>
                <w:left w:val="none" w:sz="0" w:space="0" w:color="auto"/>
                <w:bottom w:val="none" w:sz="0" w:space="0" w:color="auto"/>
                <w:right w:val="none" w:sz="0" w:space="0" w:color="auto"/>
              </w:divBdr>
              <w:divsChild>
                <w:div w:id="40063051">
                  <w:marLeft w:val="0"/>
                  <w:marRight w:val="0"/>
                  <w:marTop w:val="0"/>
                  <w:marBottom w:val="0"/>
                  <w:divBdr>
                    <w:top w:val="none" w:sz="0" w:space="0" w:color="auto"/>
                    <w:left w:val="none" w:sz="0" w:space="0" w:color="auto"/>
                    <w:bottom w:val="none" w:sz="0" w:space="0" w:color="auto"/>
                    <w:right w:val="none" w:sz="0" w:space="0" w:color="auto"/>
                  </w:divBdr>
                  <w:divsChild>
                    <w:div w:id="1894922651">
                      <w:marLeft w:val="0"/>
                      <w:marRight w:val="0"/>
                      <w:marTop w:val="0"/>
                      <w:marBottom w:val="0"/>
                      <w:divBdr>
                        <w:top w:val="none" w:sz="0" w:space="0" w:color="auto"/>
                        <w:left w:val="none" w:sz="0" w:space="0" w:color="auto"/>
                        <w:bottom w:val="none" w:sz="0" w:space="0" w:color="auto"/>
                        <w:right w:val="none" w:sz="0" w:space="0" w:color="auto"/>
                      </w:divBdr>
                      <w:divsChild>
                        <w:div w:id="235406105">
                          <w:marLeft w:val="0"/>
                          <w:marRight w:val="0"/>
                          <w:marTop w:val="0"/>
                          <w:marBottom w:val="0"/>
                          <w:divBdr>
                            <w:top w:val="none" w:sz="0" w:space="0" w:color="auto"/>
                            <w:left w:val="none" w:sz="0" w:space="0" w:color="auto"/>
                            <w:bottom w:val="none" w:sz="0" w:space="0" w:color="auto"/>
                            <w:right w:val="none" w:sz="0" w:space="0" w:color="auto"/>
                          </w:divBdr>
                          <w:divsChild>
                            <w:div w:id="202744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267565">
      <w:bodyDiv w:val="1"/>
      <w:marLeft w:val="0"/>
      <w:marRight w:val="0"/>
      <w:marTop w:val="0"/>
      <w:marBottom w:val="0"/>
      <w:divBdr>
        <w:top w:val="none" w:sz="0" w:space="0" w:color="auto"/>
        <w:left w:val="none" w:sz="0" w:space="0" w:color="auto"/>
        <w:bottom w:val="none" w:sz="0" w:space="0" w:color="auto"/>
        <w:right w:val="none" w:sz="0" w:space="0" w:color="auto"/>
      </w:divBdr>
    </w:div>
    <w:div w:id="337345235">
      <w:bodyDiv w:val="1"/>
      <w:marLeft w:val="0"/>
      <w:marRight w:val="0"/>
      <w:marTop w:val="0"/>
      <w:marBottom w:val="0"/>
      <w:divBdr>
        <w:top w:val="none" w:sz="0" w:space="0" w:color="auto"/>
        <w:left w:val="none" w:sz="0" w:space="0" w:color="auto"/>
        <w:bottom w:val="none" w:sz="0" w:space="0" w:color="auto"/>
        <w:right w:val="none" w:sz="0" w:space="0" w:color="auto"/>
      </w:divBdr>
      <w:divsChild>
        <w:div w:id="744230219">
          <w:marLeft w:val="0"/>
          <w:marRight w:val="0"/>
          <w:marTop w:val="0"/>
          <w:marBottom w:val="0"/>
          <w:divBdr>
            <w:top w:val="none" w:sz="0" w:space="0" w:color="auto"/>
            <w:left w:val="none" w:sz="0" w:space="0" w:color="auto"/>
            <w:bottom w:val="none" w:sz="0" w:space="0" w:color="auto"/>
            <w:right w:val="none" w:sz="0" w:space="0" w:color="auto"/>
          </w:divBdr>
          <w:divsChild>
            <w:div w:id="607808884">
              <w:marLeft w:val="0"/>
              <w:marRight w:val="0"/>
              <w:marTop w:val="0"/>
              <w:marBottom w:val="0"/>
              <w:divBdr>
                <w:top w:val="none" w:sz="0" w:space="0" w:color="auto"/>
                <w:left w:val="none" w:sz="0" w:space="0" w:color="auto"/>
                <w:bottom w:val="none" w:sz="0" w:space="0" w:color="auto"/>
                <w:right w:val="none" w:sz="0" w:space="0" w:color="auto"/>
              </w:divBdr>
            </w:div>
          </w:divsChild>
        </w:div>
        <w:div w:id="1266113301">
          <w:marLeft w:val="0"/>
          <w:marRight w:val="0"/>
          <w:marTop w:val="0"/>
          <w:marBottom w:val="150"/>
          <w:divBdr>
            <w:top w:val="none" w:sz="0" w:space="0" w:color="auto"/>
            <w:left w:val="none" w:sz="0" w:space="0" w:color="auto"/>
            <w:bottom w:val="none" w:sz="0" w:space="0" w:color="auto"/>
            <w:right w:val="none" w:sz="0" w:space="0" w:color="auto"/>
          </w:divBdr>
        </w:div>
        <w:div w:id="1997299273">
          <w:marLeft w:val="0"/>
          <w:marRight w:val="0"/>
          <w:marTop w:val="0"/>
          <w:marBottom w:val="150"/>
          <w:divBdr>
            <w:top w:val="none" w:sz="0" w:space="0" w:color="auto"/>
            <w:left w:val="none" w:sz="0" w:space="0" w:color="auto"/>
            <w:bottom w:val="none" w:sz="0" w:space="0" w:color="auto"/>
            <w:right w:val="none" w:sz="0" w:space="0" w:color="auto"/>
          </w:divBdr>
          <w:divsChild>
            <w:div w:id="143170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586924">
      <w:bodyDiv w:val="1"/>
      <w:marLeft w:val="0"/>
      <w:marRight w:val="0"/>
      <w:marTop w:val="0"/>
      <w:marBottom w:val="0"/>
      <w:divBdr>
        <w:top w:val="none" w:sz="0" w:space="0" w:color="auto"/>
        <w:left w:val="none" w:sz="0" w:space="0" w:color="auto"/>
        <w:bottom w:val="none" w:sz="0" w:space="0" w:color="auto"/>
        <w:right w:val="none" w:sz="0" w:space="0" w:color="auto"/>
      </w:divBdr>
      <w:divsChild>
        <w:div w:id="1536968052">
          <w:marLeft w:val="0"/>
          <w:marRight w:val="0"/>
          <w:marTop w:val="0"/>
          <w:marBottom w:val="0"/>
          <w:divBdr>
            <w:top w:val="none" w:sz="0" w:space="0" w:color="auto"/>
            <w:left w:val="none" w:sz="0" w:space="0" w:color="auto"/>
            <w:bottom w:val="none" w:sz="0" w:space="0" w:color="auto"/>
            <w:right w:val="none" w:sz="0" w:space="0" w:color="auto"/>
          </w:divBdr>
          <w:divsChild>
            <w:div w:id="1324090901">
              <w:marLeft w:val="0"/>
              <w:marRight w:val="0"/>
              <w:marTop w:val="0"/>
              <w:marBottom w:val="0"/>
              <w:divBdr>
                <w:top w:val="none" w:sz="0" w:space="0" w:color="auto"/>
                <w:left w:val="none" w:sz="0" w:space="0" w:color="auto"/>
                <w:bottom w:val="none" w:sz="0" w:space="0" w:color="auto"/>
                <w:right w:val="none" w:sz="0" w:space="0" w:color="auto"/>
              </w:divBdr>
              <w:divsChild>
                <w:div w:id="1022366256">
                  <w:marLeft w:val="0"/>
                  <w:marRight w:val="0"/>
                  <w:marTop w:val="0"/>
                  <w:marBottom w:val="150"/>
                  <w:divBdr>
                    <w:top w:val="none" w:sz="0" w:space="0" w:color="auto"/>
                    <w:left w:val="none" w:sz="0" w:space="0" w:color="auto"/>
                    <w:bottom w:val="none" w:sz="0" w:space="0" w:color="auto"/>
                    <w:right w:val="none" w:sz="0" w:space="0" w:color="auto"/>
                  </w:divBdr>
                  <w:divsChild>
                    <w:div w:id="943460264">
                      <w:marLeft w:val="0"/>
                      <w:marRight w:val="0"/>
                      <w:marTop w:val="0"/>
                      <w:marBottom w:val="0"/>
                      <w:divBdr>
                        <w:top w:val="none" w:sz="0" w:space="0" w:color="auto"/>
                        <w:left w:val="none" w:sz="0" w:space="0" w:color="auto"/>
                        <w:bottom w:val="none" w:sz="0" w:space="0" w:color="auto"/>
                        <w:right w:val="none" w:sz="0" w:space="0" w:color="auto"/>
                      </w:divBdr>
                      <w:divsChild>
                        <w:div w:id="656350461">
                          <w:marLeft w:val="0"/>
                          <w:marRight w:val="0"/>
                          <w:marTop w:val="0"/>
                          <w:marBottom w:val="0"/>
                          <w:divBdr>
                            <w:top w:val="none" w:sz="0" w:space="0" w:color="auto"/>
                            <w:left w:val="none" w:sz="0" w:space="0" w:color="auto"/>
                            <w:bottom w:val="none" w:sz="0" w:space="0" w:color="auto"/>
                            <w:right w:val="none" w:sz="0" w:space="0" w:color="auto"/>
                          </w:divBdr>
                          <w:divsChild>
                            <w:div w:id="437221629">
                              <w:marLeft w:val="0"/>
                              <w:marRight w:val="0"/>
                              <w:marTop w:val="0"/>
                              <w:marBottom w:val="0"/>
                              <w:divBdr>
                                <w:top w:val="none" w:sz="0" w:space="0" w:color="auto"/>
                                <w:left w:val="none" w:sz="0" w:space="0" w:color="auto"/>
                                <w:bottom w:val="none" w:sz="0" w:space="0" w:color="auto"/>
                                <w:right w:val="none" w:sz="0" w:space="0" w:color="auto"/>
                              </w:divBdr>
                              <w:divsChild>
                                <w:div w:id="1945726280">
                                  <w:marLeft w:val="0"/>
                                  <w:marRight w:val="0"/>
                                  <w:marTop w:val="0"/>
                                  <w:marBottom w:val="0"/>
                                  <w:divBdr>
                                    <w:top w:val="none" w:sz="0" w:space="0" w:color="auto"/>
                                    <w:left w:val="none" w:sz="0" w:space="0" w:color="auto"/>
                                    <w:bottom w:val="none" w:sz="0" w:space="0" w:color="auto"/>
                                    <w:right w:val="none" w:sz="0" w:space="0" w:color="auto"/>
                                  </w:divBdr>
                                  <w:divsChild>
                                    <w:div w:id="86317621">
                                      <w:marLeft w:val="0"/>
                                      <w:marRight w:val="0"/>
                                      <w:marTop w:val="0"/>
                                      <w:marBottom w:val="0"/>
                                      <w:divBdr>
                                        <w:top w:val="none" w:sz="0" w:space="0" w:color="auto"/>
                                        <w:left w:val="none" w:sz="0" w:space="0" w:color="auto"/>
                                        <w:bottom w:val="none" w:sz="0" w:space="0" w:color="auto"/>
                                        <w:right w:val="none" w:sz="0" w:space="0" w:color="auto"/>
                                      </w:divBdr>
                                      <w:divsChild>
                                        <w:div w:id="762651313">
                                          <w:marLeft w:val="0"/>
                                          <w:marRight w:val="0"/>
                                          <w:marTop w:val="0"/>
                                          <w:marBottom w:val="0"/>
                                          <w:divBdr>
                                            <w:top w:val="none" w:sz="0" w:space="0" w:color="auto"/>
                                            <w:left w:val="none" w:sz="0" w:space="0" w:color="auto"/>
                                            <w:bottom w:val="none" w:sz="0" w:space="0" w:color="auto"/>
                                            <w:right w:val="none" w:sz="0" w:space="0" w:color="auto"/>
                                          </w:divBdr>
                                          <w:divsChild>
                                            <w:div w:id="1934433363">
                                              <w:marLeft w:val="0"/>
                                              <w:marRight w:val="0"/>
                                              <w:marTop w:val="0"/>
                                              <w:marBottom w:val="0"/>
                                              <w:divBdr>
                                                <w:top w:val="none" w:sz="0" w:space="0" w:color="auto"/>
                                                <w:left w:val="none" w:sz="0" w:space="0" w:color="auto"/>
                                                <w:bottom w:val="none" w:sz="0" w:space="0" w:color="auto"/>
                                                <w:right w:val="none" w:sz="0" w:space="0" w:color="auto"/>
                                              </w:divBdr>
                                              <w:divsChild>
                                                <w:div w:id="51164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7974092">
      <w:bodyDiv w:val="1"/>
      <w:marLeft w:val="0"/>
      <w:marRight w:val="0"/>
      <w:marTop w:val="0"/>
      <w:marBottom w:val="0"/>
      <w:divBdr>
        <w:top w:val="none" w:sz="0" w:space="0" w:color="auto"/>
        <w:left w:val="none" w:sz="0" w:space="0" w:color="auto"/>
        <w:bottom w:val="none" w:sz="0" w:space="0" w:color="auto"/>
        <w:right w:val="none" w:sz="0" w:space="0" w:color="auto"/>
      </w:divBdr>
      <w:divsChild>
        <w:div w:id="1032069660">
          <w:marLeft w:val="0"/>
          <w:marRight w:val="0"/>
          <w:marTop w:val="0"/>
          <w:marBottom w:val="0"/>
          <w:divBdr>
            <w:top w:val="none" w:sz="0" w:space="0" w:color="auto"/>
            <w:left w:val="none" w:sz="0" w:space="0" w:color="auto"/>
            <w:bottom w:val="dotted" w:sz="6" w:space="4" w:color="DDDDDD"/>
            <w:right w:val="none" w:sz="0" w:space="0" w:color="auto"/>
          </w:divBdr>
        </w:div>
      </w:divsChild>
    </w:div>
    <w:div w:id="338001515">
      <w:bodyDiv w:val="1"/>
      <w:marLeft w:val="0"/>
      <w:marRight w:val="0"/>
      <w:marTop w:val="0"/>
      <w:marBottom w:val="0"/>
      <w:divBdr>
        <w:top w:val="none" w:sz="0" w:space="0" w:color="auto"/>
        <w:left w:val="none" w:sz="0" w:space="0" w:color="auto"/>
        <w:bottom w:val="none" w:sz="0" w:space="0" w:color="auto"/>
        <w:right w:val="none" w:sz="0" w:space="0" w:color="auto"/>
      </w:divBdr>
    </w:div>
    <w:div w:id="338116700">
      <w:bodyDiv w:val="1"/>
      <w:marLeft w:val="0"/>
      <w:marRight w:val="0"/>
      <w:marTop w:val="0"/>
      <w:marBottom w:val="0"/>
      <w:divBdr>
        <w:top w:val="none" w:sz="0" w:space="0" w:color="auto"/>
        <w:left w:val="none" w:sz="0" w:space="0" w:color="auto"/>
        <w:bottom w:val="none" w:sz="0" w:space="0" w:color="auto"/>
        <w:right w:val="none" w:sz="0" w:space="0" w:color="auto"/>
      </w:divBdr>
      <w:divsChild>
        <w:div w:id="742751734">
          <w:marLeft w:val="0"/>
          <w:marRight w:val="0"/>
          <w:marTop w:val="0"/>
          <w:marBottom w:val="150"/>
          <w:divBdr>
            <w:top w:val="none" w:sz="0" w:space="0" w:color="auto"/>
            <w:left w:val="none" w:sz="0" w:space="0" w:color="auto"/>
            <w:bottom w:val="none" w:sz="0" w:space="0" w:color="auto"/>
            <w:right w:val="none" w:sz="0" w:space="0" w:color="auto"/>
          </w:divBdr>
          <w:divsChild>
            <w:div w:id="1575092505">
              <w:marLeft w:val="0"/>
              <w:marRight w:val="0"/>
              <w:marTop w:val="0"/>
              <w:marBottom w:val="0"/>
              <w:divBdr>
                <w:top w:val="none" w:sz="0" w:space="0" w:color="auto"/>
                <w:left w:val="none" w:sz="0" w:space="0" w:color="auto"/>
                <w:bottom w:val="none" w:sz="0" w:space="0" w:color="auto"/>
                <w:right w:val="none" w:sz="0" w:space="0" w:color="auto"/>
              </w:divBdr>
            </w:div>
          </w:divsChild>
        </w:div>
        <w:div w:id="1641185163">
          <w:marLeft w:val="0"/>
          <w:marRight w:val="0"/>
          <w:marTop w:val="0"/>
          <w:marBottom w:val="0"/>
          <w:divBdr>
            <w:top w:val="none" w:sz="0" w:space="0" w:color="auto"/>
            <w:left w:val="none" w:sz="0" w:space="0" w:color="auto"/>
            <w:bottom w:val="none" w:sz="0" w:space="0" w:color="auto"/>
            <w:right w:val="none" w:sz="0" w:space="0" w:color="auto"/>
          </w:divBdr>
          <w:divsChild>
            <w:div w:id="1292519375">
              <w:marLeft w:val="0"/>
              <w:marRight w:val="0"/>
              <w:marTop w:val="0"/>
              <w:marBottom w:val="0"/>
              <w:divBdr>
                <w:top w:val="none" w:sz="0" w:space="0" w:color="auto"/>
                <w:left w:val="none" w:sz="0" w:space="0" w:color="auto"/>
                <w:bottom w:val="none" w:sz="0" w:space="0" w:color="auto"/>
                <w:right w:val="none" w:sz="0" w:space="0" w:color="auto"/>
              </w:divBdr>
            </w:div>
          </w:divsChild>
        </w:div>
        <w:div w:id="1967664694">
          <w:marLeft w:val="0"/>
          <w:marRight w:val="0"/>
          <w:marTop w:val="0"/>
          <w:marBottom w:val="150"/>
          <w:divBdr>
            <w:top w:val="none" w:sz="0" w:space="0" w:color="auto"/>
            <w:left w:val="none" w:sz="0" w:space="0" w:color="auto"/>
            <w:bottom w:val="none" w:sz="0" w:space="0" w:color="auto"/>
            <w:right w:val="none" w:sz="0" w:space="0" w:color="auto"/>
          </w:divBdr>
        </w:div>
      </w:divsChild>
    </w:div>
    <w:div w:id="338705634">
      <w:bodyDiv w:val="1"/>
      <w:marLeft w:val="0"/>
      <w:marRight w:val="0"/>
      <w:marTop w:val="0"/>
      <w:marBottom w:val="0"/>
      <w:divBdr>
        <w:top w:val="none" w:sz="0" w:space="0" w:color="auto"/>
        <w:left w:val="none" w:sz="0" w:space="0" w:color="auto"/>
        <w:bottom w:val="none" w:sz="0" w:space="0" w:color="auto"/>
        <w:right w:val="none" w:sz="0" w:space="0" w:color="auto"/>
      </w:divBdr>
      <w:divsChild>
        <w:div w:id="1403017032">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960254371">
              <w:marLeft w:val="0"/>
              <w:marRight w:val="0"/>
              <w:marTop w:val="300"/>
              <w:marBottom w:val="300"/>
              <w:divBdr>
                <w:top w:val="none" w:sz="0" w:space="0" w:color="auto"/>
                <w:left w:val="none" w:sz="0" w:space="0" w:color="auto"/>
                <w:bottom w:val="none" w:sz="0" w:space="0" w:color="auto"/>
                <w:right w:val="none" w:sz="0" w:space="0" w:color="auto"/>
              </w:divBdr>
              <w:divsChild>
                <w:div w:id="548998111">
                  <w:marLeft w:val="0"/>
                  <w:marRight w:val="0"/>
                  <w:marTop w:val="0"/>
                  <w:marBottom w:val="0"/>
                  <w:divBdr>
                    <w:top w:val="none" w:sz="0" w:space="0" w:color="auto"/>
                    <w:left w:val="none" w:sz="0" w:space="0" w:color="auto"/>
                    <w:bottom w:val="none" w:sz="0" w:space="0" w:color="auto"/>
                    <w:right w:val="none" w:sz="0" w:space="0" w:color="auto"/>
                  </w:divBdr>
                  <w:divsChild>
                    <w:div w:id="25328613">
                      <w:marLeft w:val="0"/>
                      <w:marRight w:val="0"/>
                      <w:marTop w:val="0"/>
                      <w:marBottom w:val="0"/>
                      <w:divBdr>
                        <w:top w:val="none" w:sz="0" w:space="0" w:color="auto"/>
                        <w:left w:val="none" w:sz="0" w:space="0" w:color="auto"/>
                        <w:bottom w:val="none" w:sz="0" w:space="0" w:color="auto"/>
                        <w:right w:val="none" w:sz="0" w:space="0" w:color="auto"/>
                      </w:divBdr>
                      <w:divsChild>
                        <w:div w:id="882835729">
                          <w:marLeft w:val="0"/>
                          <w:marRight w:val="0"/>
                          <w:marTop w:val="0"/>
                          <w:marBottom w:val="0"/>
                          <w:divBdr>
                            <w:top w:val="none" w:sz="0" w:space="0" w:color="auto"/>
                            <w:left w:val="none" w:sz="0" w:space="0" w:color="auto"/>
                            <w:bottom w:val="none" w:sz="0" w:space="0" w:color="auto"/>
                            <w:right w:val="none" w:sz="0" w:space="0" w:color="auto"/>
                          </w:divBdr>
                          <w:divsChild>
                            <w:div w:id="588462983">
                              <w:marLeft w:val="0"/>
                              <w:marRight w:val="0"/>
                              <w:marTop w:val="0"/>
                              <w:marBottom w:val="0"/>
                              <w:divBdr>
                                <w:top w:val="none" w:sz="0" w:space="0" w:color="auto"/>
                                <w:left w:val="none" w:sz="0" w:space="0" w:color="auto"/>
                                <w:bottom w:val="none" w:sz="0" w:space="0" w:color="auto"/>
                                <w:right w:val="none" w:sz="0" w:space="0" w:color="auto"/>
                              </w:divBdr>
                              <w:divsChild>
                                <w:div w:id="1780028772">
                                  <w:marLeft w:val="0"/>
                                  <w:marRight w:val="0"/>
                                  <w:marTop w:val="0"/>
                                  <w:marBottom w:val="0"/>
                                  <w:divBdr>
                                    <w:top w:val="none" w:sz="0" w:space="0" w:color="auto"/>
                                    <w:left w:val="none" w:sz="0" w:space="0" w:color="auto"/>
                                    <w:bottom w:val="none" w:sz="0" w:space="0" w:color="auto"/>
                                    <w:right w:val="none" w:sz="0" w:space="0" w:color="auto"/>
                                  </w:divBdr>
                                  <w:divsChild>
                                    <w:div w:id="87392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8773600">
      <w:bodyDiv w:val="1"/>
      <w:marLeft w:val="0"/>
      <w:marRight w:val="0"/>
      <w:marTop w:val="0"/>
      <w:marBottom w:val="0"/>
      <w:divBdr>
        <w:top w:val="none" w:sz="0" w:space="0" w:color="auto"/>
        <w:left w:val="none" w:sz="0" w:space="0" w:color="auto"/>
        <w:bottom w:val="none" w:sz="0" w:space="0" w:color="auto"/>
        <w:right w:val="none" w:sz="0" w:space="0" w:color="auto"/>
      </w:divBdr>
      <w:divsChild>
        <w:div w:id="312953014">
          <w:marLeft w:val="0"/>
          <w:marRight w:val="0"/>
          <w:marTop w:val="150"/>
          <w:marBottom w:val="0"/>
          <w:divBdr>
            <w:top w:val="none" w:sz="0" w:space="0" w:color="auto"/>
            <w:left w:val="none" w:sz="0" w:space="0" w:color="auto"/>
            <w:bottom w:val="none" w:sz="0" w:space="0" w:color="auto"/>
            <w:right w:val="none" w:sz="0" w:space="0" w:color="auto"/>
          </w:divBdr>
          <w:divsChild>
            <w:div w:id="71971100">
              <w:marLeft w:val="0"/>
              <w:marRight w:val="150"/>
              <w:marTop w:val="0"/>
              <w:marBottom w:val="0"/>
              <w:divBdr>
                <w:top w:val="none" w:sz="0" w:space="0" w:color="auto"/>
                <w:left w:val="none" w:sz="0" w:space="0" w:color="auto"/>
                <w:bottom w:val="none" w:sz="0" w:space="0" w:color="auto"/>
                <w:right w:val="none" w:sz="0" w:space="0" w:color="auto"/>
              </w:divBdr>
            </w:div>
          </w:divsChild>
        </w:div>
        <w:div w:id="994186665">
          <w:marLeft w:val="0"/>
          <w:marRight w:val="0"/>
          <w:marTop w:val="0"/>
          <w:marBottom w:val="0"/>
          <w:divBdr>
            <w:top w:val="none" w:sz="0" w:space="8" w:color="auto"/>
            <w:left w:val="none" w:sz="0" w:space="2" w:color="auto"/>
            <w:bottom w:val="single" w:sz="6" w:space="8" w:color="DDDDDD"/>
            <w:right w:val="none" w:sz="0" w:space="0" w:color="auto"/>
          </w:divBdr>
        </w:div>
      </w:divsChild>
    </w:div>
    <w:div w:id="338779499">
      <w:bodyDiv w:val="1"/>
      <w:marLeft w:val="0"/>
      <w:marRight w:val="0"/>
      <w:marTop w:val="0"/>
      <w:marBottom w:val="0"/>
      <w:divBdr>
        <w:top w:val="none" w:sz="0" w:space="0" w:color="auto"/>
        <w:left w:val="none" w:sz="0" w:space="0" w:color="auto"/>
        <w:bottom w:val="none" w:sz="0" w:space="0" w:color="auto"/>
        <w:right w:val="none" w:sz="0" w:space="0" w:color="auto"/>
      </w:divBdr>
      <w:divsChild>
        <w:div w:id="918487621">
          <w:marLeft w:val="0"/>
          <w:marRight w:val="0"/>
          <w:marTop w:val="0"/>
          <w:marBottom w:val="0"/>
          <w:divBdr>
            <w:top w:val="none" w:sz="0" w:space="0" w:color="auto"/>
            <w:left w:val="none" w:sz="0" w:space="0" w:color="auto"/>
            <w:bottom w:val="dotted" w:sz="6" w:space="4" w:color="DDDDDD"/>
            <w:right w:val="none" w:sz="0" w:space="0" w:color="auto"/>
          </w:divBdr>
          <w:divsChild>
            <w:div w:id="152550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165956">
      <w:bodyDiv w:val="1"/>
      <w:marLeft w:val="0"/>
      <w:marRight w:val="0"/>
      <w:marTop w:val="0"/>
      <w:marBottom w:val="0"/>
      <w:divBdr>
        <w:top w:val="none" w:sz="0" w:space="0" w:color="auto"/>
        <w:left w:val="none" w:sz="0" w:space="0" w:color="auto"/>
        <w:bottom w:val="none" w:sz="0" w:space="0" w:color="auto"/>
        <w:right w:val="none" w:sz="0" w:space="0" w:color="auto"/>
      </w:divBdr>
      <w:divsChild>
        <w:div w:id="820998336">
          <w:marLeft w:val="0"/>
          <w:marRight w:val="0"/>
          <w:marTop w:val="0"/>
          <w:marBottom w:val="0"/>
          <w:divBdr>
            <w:top w:val="none" w:sz="0" w:space="0" w:color="auto"/>
            <w:left w:val="none" w:sz="0" w:space="0" w:color="auto"/>
            <w:bottom w:val="none" w:sz="0" w:space="0" w:color="auto"/>
            <w:right w:val="none" w:sz="0" w:space="0" w:color="auto"/>
          </w:divBdr>
          <w:divsChild>
            <w:div w:id="1720200300">
              <w:marLeft w:val="0"/>
              <w:marRight w:val="0"/>
              <w:marTop w:val="0"/>
              <w:marBottom w:val="0"/>
              <w:divBdr>
                <w:top w:val="none" w:sz="0" w:space="0" w:color="auto"/>
                <w:left w:val="none" w:sz="0" w:space="0" w:color="auto"/>
                <w:bottom w:val="none" w:sz="0" w:space="0" w:color="auto"/>
                <w:right w:val="none" w:sz="0" w:space="0" w:color="auto"/>
              </w:divBdr>
              <w:divsChild>
                <w:div w:id="686711167">
                  <w:marLeft w:val="0"/>
                  <w:marRight w:val="0"/>
                  <w:marTop w:val="0"/>
                  <w:marBottom w:val="0"/>
                  <w:divBdr>
                    <w:top w:val="none" w:sz="0" w:space="0" w:color="auto"/>
                    <w:left w:val="none" w:sz="0" w:space="0" w:color="auto"/>
                    <w:bottom w:val="none" w:sz="0" w:space="0" w:color="auto"/>
                    <w:right w:val="none" w:sz="0" w:space="0" w:color="auto"/>
                  </w:divBdr>
                  <w:divsChild>
                    <w:div w:id="1301838571">
                      <w:marLeft w:val="0"/>
                      <w:marRight w:val="0"/>
                      <w:marTop w:val="0"/>
                      <w:marBottom w:val="0"/>
                      <w:divBdr>
                        <w:top w:val="none" w:sz="0" w:space="0" w:color="auto"/>
                        <w:left w:val="none" w:sz="0" w:space="0" w:color="auto"/>
                        <w:bottom w:val="none" w:sz="0" w:space="0" w:color="auto"/>
                        <w:right w:val="none" w:sz="0" w:space="0" w:color="auto"/>
                      </w:divBdr>
                      <w:divsChild>
                        <w:div w:id="1983928845">
                          <w:marLeft w:val="0"/>
                          <w:marRight w:val="0"/>
                          <w:marTop w:val="0"/>
                          <w:marBottom w:val="0"/>
                          <w:divBdr>
                            <w:top w:val="none" w:sz="0" w:space="0" w:color="auto"/>
                            <w:left w:val="none" w:sz="0" w:space="0" w:color="auto"/>
                            <w:bottom w:val="none" w:sz="0" w:space="0" w:color="auto"/>
                            <w:right w:val="none" w:sz="0" w:space="0" w:color="auto"/>
                          </w:divBdr>
                          <w:divsChild>
                            <w:div w:id="1870990834">
                              <w:marLeft w:val="0"/>
                              <w:marRight w:val="0"/>
                              <w:marTop w:val="0"/>
                              <w:marBottom w:val="0"/>
                              <w:divBdr>
                                <w:top w:val="none" w:sz="0" w:space="0" w:color="auto"/>
                                <w:left w:val="none" w:sz="0" w:space="0" w:color="auto"/>
                                <w:bottom w:val="none" w:sz="0" w:space="0" w:color="auto"/>
                                <w:right w:val="none" w:sz="0" w:space="0" w:color="auto"/>
                              </w:divBdr>
                              <w:divsChild>
                                <w:div w:id="1739668527">
                                  <w:marLeft w:val="0"/>
                                  <w:marRight w:val="0"/>
                                  <w:marTop w:val="0"/>
                                  <w:marBottom w:val="0"/>
                                  <w:divBdr>
                                    <w:top w:val="none" w:sz="0" w:space="0" w:color="auto"/>
                                    <w:left w:val="none" w:sz="0" w:space="0" w:color="auto"/>
                                    <w:bottom w:val="none" w:sz="0" w:space="0" w:color="auto"/>
                                    <w:right w:val="none" w:sz="0" w:space="0" w:color="auto"/>
                                  </w:divBdr>
                                  <w:divsChild>
                                    <w:div w:id="155203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696082">
      <w:bodyDiv w:val="1"/>
      <w:marLeft w:val="0"/>
      <w:marRight w:val="0"/>
      <w:marTop w:val="0"/>
      <w:marBottom w:val="0"/>
      <w:divBdr>
        <w:top w:val="none" w:sz="0" w:space="0" w:color="auto"/>
        <w:left w:val="none" w:sz="0" w:space="0" w:color="auto"/>
        <w:bottom w:val="none" w:sz="0" w:space="0" w:color="auto"/>
        <w:right w:val="none" w:sz="0" w:space="0" w:color="auto"/>
      </w:divBdr>
      <w:divsChild>
        <w:div w:id="563953068">
          <w:marLeft w:val="0"/>
          <w:marRight w:val="0"/>
          <w:marTop w:val="0"/>
          <w:marBottom w:val="0"/>
          <w:divBdr>
            <w:top w:val="none" w:sz="0" w:space="0" w:color="auto"/>
            <w:left w:val="none" w:sz="0" w:space="0" w:color="auto"/>
            <w:bottom w:val="dotted" w:sz="6" w:space="4" w:color="DDDDDD"/>
            <w:right w:val="none" w:sz="0" w:space="0" w:color="auto"/>
          </w:divBdr>
          <w:divsChild>
            <w:div w:id="89759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03152">
      <w:bodyDiv w:val="1"/>
      <w:marLeft w:val="0"/>
      <w:marRight w:val="0"/>
      <w:marTop w:val="0"/>
      <w:marBottom w:val="0"/>
      <w:divBdr>
        <w:top w:val="none" w:sz="0" w:space="0" w:color="auto"/>
        <w:left w:val="none" w:sz="0" w:space="0" w:color="auto"/>
        <w:bottom w:val="none" w:sz="0" w:space="0" w:color="auto"/>
        <w:right w:val="none" w:sz="0" w:space="0" w:color="auto"/>
      </w:divBdr>
      <w:divsChild>
        <w:div w:id="412625847">
          <w:marLeft w:val="0"/>
          <w:marRight w:val="0"/>
          <w:marTop w:val="0"/>
          <w:marBottom w:val="0"/>
          <w:divBdr>
            <w:top w:val="none" w:sz="0" w:space="0" w:color="auto"/>
            <w:left w:val="none" w:sz="0" w:space="0" w:color="auto"/>
            <w:bottom w:val="none" w:sz="0" w:space="0" w:color="auto"/>
            <w:right w:val="none" w:sz="0" w:space="0" w:color="auto"/>
          </w:divBdr>
        </w:div>
      </w:divsChild>
    </w:div>
    <w:div w:id="340205170">
      <w:bodyDiv w:val="1"/>
      <w:marLeft w:val="0"/>
      <w:marRight w:val="0"/>
      <w:marTop w:val="0"/>
      <w:marBottom w:val="0"/>
      <w:divBdr>
        <w:top w:val="none" w:sz="0" w:space="0" w:color="auto"/>
        <w:left w:val="none" w:sz="0" w:space="0" w:color="auto"/>
        <w:bottom w:val="none" w:sz="0" w:space="0" w:color="auto"/>
        <w:right w:val="none" w:sz="0" w:space="0" w:color="auto"/>
      </w:divBdr>
    </w:div>
    <w:div w:id="340396087">
      <w:bodyDiv w:val="1"/>
      <w:marLeft w:val="0"/>
      <w:marRight w:val="0"/>
      <w:marTop w:val="0"/>
      <w:marBottom w:val="0"/>
      <w:divBdr>
        <w:top w:val="none" w:sz="0" w:space="0" w:color="auto"/>
        <w:left w:val="none" w:sz="0" w:space="0" w:color="auto"/>
        <w:bottom w:val="none" w:sz="0" w:space="0" w:color="auto"/>
        <w:right w:val="none" w:sz="0" w:space="0" w:color="auto"/>
      </w:divBdr>
      <w:divsChild>
        <w:div w:id="575019063">
          <w:marLeft w:val="0"/>
          <w:marRight w:val="0"/>
          <w:marTop w:val="0"/>
          <w:marBottom w:val="0"/>
          <w:divBdr>
            <w:top w:val="none" w:sz="0" w:space="0" w:color="auto"/>
            <w:left w:val="none" w:sz="0" w:space="0" w:color="auto"/>
            <w:bottom w:val="none" w:sz="0" w:space="0" w:color="auto"/>
            <w:right w:val="none" w:sz="0" w:space="0" w:color="auto"/>
          </w:divBdr>
          <w:divsChild>
            <w:div w:id="4314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547720">
      <w:bodyDiv w:val="1"/>
      <w:marLeft w:val="0"/>
      <w:marRight w:val="0"/>
      <w:marTop w:val="0"/>
      <w:marBottom w:val="0"/>
      <w:divBdr>
        <w:top w:val="none" w:sz="0" w:space="0" w:color="auto"/>
        <w:left w:val="none" w:sz="0" w:space="0" w:color="auto"/>
        <w:bottom w:val="none" w:sz="0" w:space="0" w:color="auto"/>
        <w:right w:val="none" w:sz="0" w:space="0" w:color="auto"/>
      </w:divBdr>
      <w:divsChild>
        <w:div w:id="1683238445">
          <w:marLeft w:val="0"/>
          <w:marRight w:val="0"/>
          <w:marTop w:val="0"/>
          <w:marBottom w:val="0"/>
          <w:divBdr>
            <w:top w:val="none" w:sz="0" w:space="0" w:color="auto"/>
            <w:left w:val="none" w:sz="0" w:space="0" w:color="auto"/>
            <w:bottom w:val="none" w:sz="0" w:space="0" w:color="auto"/>
            <w:right w:val="none" w:sz="0" w:space="0" w:color="auto"/>
          </w:divBdr>
          <w:divsChild>
            <w:div w:id="2881652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40622375">
      <w:bodyDiv w:val="1"/>
      <w:marLeft w:val="0"/>
      <w:marRight w:val="0"/>
      <w:marTop w:val="0"/>
      <w:marBottom w:val="0"/>
      <w:divBdr>
        <w:top w:val="none" w:sz="0" w:space="0" w:color="auto"/>
        <w:left w:val="none" w:sz="0" w:space="0" w:color="auto"/>
        <w:bottom w:val="none" w:sz="0" w:space="0" w:color="auto"/>
        <w:right w:val="none" w:sz="0" w:space="0" w:color="auto"/>
      </w:divBdr>
    </w:div>
    <w:div w:id="340934185">
      <w:bodyDiv w:val="1"/>
      <w:marLeft w:val="0"/>
      <w:marRight w:val="0"/>
      <w:marTop w:val="0"/>
      <w:marBottom w:val="0"/>
      <w:divBdr>
        <w:top w:val="none" w:sz="0" w:space="0" w:color="auto"/>
        <w:left w:val="none" w:sz="0" w:space="0" w:color="auto"/>
        <w:bottom w:val="none" w:sz="0" w:space="0" w:color="auto"/>
        <w:right w:val="none" w:sz="0" w:space="0" w:color="auto"/>
      </w:divBdr>
      <w:divsChild>
        <w:div w:id="706107178">
          <w:marLeft w:val="0"/>
          <w:marRight w:val="0"/>
          <w:marTop w:val="0"/>
          <w:marBottom w:val="0"/>
          <w:divBdr>
            <w:top w:val="none" w:sz="0" w:space="0" w:color="auto"/>
            <w:left w:val="none" w:sz="0" w:space="0" w:color="auto"/>
            <w:bottom w:val="none" w:sz="0" w:space="0" w:color="auto"/>
            <w:right w:val="none" w:sz="0" w:space="0" w:color="auto"/>
          </w:divBdr>
        </w:div>
      </w:divsChild>
    </w:div>
    <w:div w:id="341131756">
      <w:bodyDiv w:val="1"/>
      <w:marLeft w:val="0"/>
      <w:marRight w:val="0"/>
      <w:marTop w:val="0"/>
      <w:marBottom w:val="0"/>
      <w:divBdr>
        <w:top w:val="none" w:sz="0" w:space="0" w:color="auto"/>
        <w:left w:val="none" w:sz="0" w:space="0" w:color="auto"/>
        <w:bottom w:val="none" w:sz="0" w:space="0" w:color="auto"/>
        <w:right w:val="none" w:sz="0" w:space="0" w:color="auto"/>
      </w:divBdr>
      <w:divsChild>
        <w:div w:id="1371806025">
          <w:marLeft w:val="0"/>
          <w:marRight w:val="0"/>
          <w:marTop w:val="0"/>
          <w:marBottom w:val="0"/>
          <w:divBdr>
            <w:top w:val="none" w:sz="0" w:space="0" w:color="auto"/>
            <w:left w:val="none" w:sz="0" w:space="0" w:color="auto"/>
            <w:bottom w:val="none" w:sz="0" w:space="0" w:color="auto"/>
            <w:right w:val="none" w:sz="0" w:space="0" w:color="auto"/>
          </w:divBdr>
          <w:divsChild>
            <w:div w:id="758062041">
              <w:marLeft w:val="2700"/>
              <w:marRight w:val="0"/>
              <w:marTop w:val="0"/>
              <w:marBottom w:val="0"/>
              <w:divBdr>
                <w:top w:val="none" w:sz="0" w:space="0" w:color="auto"/>
                <w:left w:val="none" w:sz="0" w:space="0" w:color="auto"/>
                <w:bottom w:val="none" w:sz="0" w:space="0" w:color="auto"/>
                <w:right w:val="none" w:sz="0" w:space="0" w:color="auto"/>
              </w:divBdr>
              <w:divsChild>
                <w:div w:id="61166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396569">
      <w:bodyDiv w:val="1"/>
      <w:marLeft w:val="0"/>
      <w:marRight w:val="0"/>
      <w:marTop w:val="0"/>
      <w:marBottom w:val="0"/>
      <w:divBdr>
        <w:top w:val="none" w:sz="0" w:space="0" w:color="auto"/>
        <w:left w:val="none" w:sz="0" w:space="0" w:color="auto"/>
        <w:bottom w:val="none" w:sz="0" w:space="0" w:color="auto"/>
        <w:right w:val="none" w:sz="0" w:space="0" w:color="auto"/>
      </w:divBdr>
    </w:div>
    <w:div w:id="341471778">
      <w:bodyDiv w:val="1"/>
      <w:marLeft w:val="0"/>
      <w:marRight w:val="0"/>
      <w:marTop w:val="0"/>
      <w:marBottom w:val="0"/>
      <w:divBdr>
        <w:top w:val="none" w:sz="0" w:space="0" w:color="auto"/>
        <w:left w:val="none" w:sz="0" w:space="0" w:color="auto"/>
        <w:bottom w:val="none" w:sz="0" w:space="0" w:color="auto"/>
        <w:right w:val="none" w:sz="0" w:space="0" w:color="auto"/>
      </w:divBdr>
    </w:div>
    <w:div w:id="341663830">
      <w:bodyDiv w:val="1"/>
      <w:marLeft w:val="0"/>
      <w:marRight w:val="0"/>
      <w:marTop w:val="0"/>
      <w:marBottom w:val="0"/>
      <w:divBdr>
        <w:top w:val="none" w:sz="0" w:space="0" w:color="auto"/>
        <w:left w:val="none" w:sz="0" w:space="0" w:color="auto"/>
        <w:bottom w:val="none" w:sz="0" w:space="0" w:color="auto"/>
        <w:right w:val="none" w:sz="0" w:space="0" w:color="auto"/>
      </w:divBdr>
    </w:div>
    <w:div w:id="341861019">
      <w:bodyDiv w:val="1"/>
      <w:marLeft w:val="0"/>
      <w:marRight w:val="0"/>
      <w:marTop w:val="0"/>
      <w:marBottom w:val="0"/>
      <w:divBdr>
        <w:top w:val="none" w:sz="0" w:space="0" w:color="auto"/>
        <w:left w:val="none" w:sz="0" w:space="0" w:color="auto"/>
        <w:bottom w:val="none" w:sz="0" w:space="0" w:color="auto"/>
        <w:right w:val="none" w:sz="0" w:space="0" w:color="auto"/>
      </w:divBdr>
      <w:divsChild>
        <w:div w:id="392049338">
          <w:marLeft w:val="0"/>
          <w:marRight w:val="0"/>
          <w:marTop w:val="0"/>
          <w:marBottom w:val="0"/>
          <w:divBdr>
            <w:top w:val="none" w:sz="0" w:space="0" w:color="auto"/>
            <w:left w:val="none" w:sz="0" w:space="0" w:color="auto"/>
            <w:bottom w:val="none" w:sz="0" w:space="0" w:color="auto"/>
            <w:right w:val="none" w:sz="0" w:space="0" w:color="auto"/>
          </w:divBdr>
          <w:divsChild>
            <w:div w:id="1745644612">
              <w:marLeft w:val="0"/>
              <w:marRight w:val="0"/>
              <w:marTop w:val="0"/>
              <w:marBottom w:val="0"/>
              <w:divBdr>
                <w:top w:val="none" w:sz="0" w:space="0" w:color="auto"/>
                <w:left w:val="none" w:sz="0" w:space="0" w:color="auto"/>
                <w:bottom w:val="none" w:sz="0" w:space="0" w:color="auto"/>
                <w:right w:val="none" w:sz="0" w:space="0" w:color="auto"/>
              </w:divBdr>
              <w:divsChild>
                <w:div w:id="1867133401">
                  <w:marLeft w:val="0"/>
                  <w:marRight w:val="0"/>
                  <w:marTop w:val="0"/>
                  <w:marBottom w:val="0"/>
                  <w:divBdr>
                    <w:top w:val="none" w:sz="0" w:space="0" w:color="auto"/>
                    <w:left w:val="none" w:sz="0" w:space="0" w:color="auto"/>
                    <w:bottom w:val="none" w:sz="0" w:space="0" w:color="auto"/>
                    <w:right w:val="none" w:sz="0" w:space="0" w:color="auto"/>
                  </w:divBdr>
                  <w:divsChild>
                    <w:div w:id="1279217903">
                      <w:marLeft w:val="0"/>
                      <w:marRight w:val="0"/>
                      <w:marTop w:val="0"/>
                      <w:marBottom w:val="0"/>
                      <w:divBdr>
                        <w:top w:val="none" w:sz="0" w:space="0" w:color="auto"/>
                        <w:left w:val="none" w:sz="0" w:space="0" w:color="auto"/>
                        <w:bottom w:val="none" w:sz="0" w:space="0" w:color="auto"/>
                        <w:right w:val="none" w:sz="0" w:space="0" w:color="auto"/>
                      </w:divBdr>
                      <w:divsChild>
                        <w:div w:id="21634656">
                          <w:marLeft w:val="0"/>
                          <w:marRight w:val="0"/>
                          <w:marTop w:val="0"/>
                          <w:marBottom w:val="0"/>
                          <w:divBdr>
                            <w:top w:val="none" w:sz="0" w:space="0" w:color="auto"/>
                            <w:left w:val="none" w:sz="0" w:space="0" w:color="auto"/>
                            <w:bottom w:val="none" w:sz="0" w:space="0" w:color="auto"/>
                            <w:right w:val="none" w:sz="0" w:space="0" w:color="auto"/>
                          </w:divBdr>
                          <w:divsChild>
                            <w:div w:id="325130805">
                              <w:marLeft w:val="0"/>
                              <w:marRight w:val="0"/>
                              <w:marTop w:val="0"/>
                              <w:marBottom w:val="0"/>
                              <w:divBdr>
                                <w:top w:val="none" w:sz="0" w:space="0" w:color="auto"/>
                                <w:left w:val="none" w:sz="0" w:space="0" w:color="auto"/>
                                <w:bottom w:val="none" w:sz="0" w:space="0" w:color="auto"/>
                                <w:right w:val="none" w:sz="0" w:space="0" w:color="auto"/>
                              </w:divBdr>
                              <w:divsChild>
                                <w:div w:id="1498380117">
                                  <w:marLeft w:val="0"/>
                                  <w:marRight w:val="0"/>
                                  <w:marTop w:val="0"/>
                                  <w:marBottom w:val="0"/>
                                  <w:divBdr>
                                    <w:top w:val="none" w:sz="0" w:space="0" w:color="auto"/>
                                    <w:left w:val="none" w:sz="0" w:space="0" w:color="auto"/>
                                    <w:bottom w:val="none" w:sz="0" w:space="0" w:color="auto"/>
                                    <w:right w:val="none" w:sz="0" w:space="0" w:color="auto"/>
                                  </w:divBdr>
                                  <w:divsChild>
                                    <w:div w:id="86628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2055182">
      <w:bodyDiv w:val="1"/>
      <w:marLeft w:val="0"/>
      <w:marRight w:val="0"/>
      <w:marTop w:val="0"/>
      <w:marBottom w:val="0"/>
      <w:divBdr>
        <w:top w:val="none" w:sz="0" w:space="0" w:color="auto"/>
        <w:left w:val="none" w:sz="0" w:space="0" w:color="auto"/>
        <w:bottom w:val="none" w:sz="0" w:space="0" w:color="auto"/>
        <w:right w:val="none" w:sz="0" w:space="0" w:color="auto"/>
      </w:divBdr>
      <w:divsChild>
        <w:div w:id="564073420">
          <w:marLeft w:val="0"/>
          <w:marRight w:val="0"/>
          <w:marTop w:val="0"/>
          <w:marBottom w:val="150"/>
          <w:divBdr>
            <w:top w:val="none" w:sz="0" w:space="0" w:color="auto"/>
            <w:left w:val="none" w:sz="0" w:space="0" w:color="auto"/>
            <w:bottom w:val="none" w:sz="0" w:space="0" w:color="auto"/>
            <w:right w:val="none" w:sz="0" w:space="0" w:color="auto"/>
          </w:divBdr>
        </w:div>
      </w:divsChild>
    </w:div>
    <w:div w:id="342241426">
      <w:bodyDiv w:val="1"/>
      <w:marLeft w:val="0"/>
      <w:marRight w:val="0"/>
      <w:marTop w:val="0"/>
      <w:marBottom w:val="0"/>
      <w:divBdr>
        <w:top w:val="none" w:sz="0" w:space="0" w:color="auto"/>
        <w:left w:val="none" w:sz="0" w:space="0" w:color="auto"/>
        <w:bottom w:val="none" w:sz="0" w:space="0" w:color="auto"/>
        <w:right w:val="none" w:sz="0" w:space="0" w:color="auto"/>
      </w:divBdr>
    </w:div>
    <w:div w:id="342250022">
      <w:bodyDiv w:val="1"/>
      <w:marLeft w:val="0"/>
      <w:marRight w:val="0"/>
      <w:marTop w:val="0"/>
      <w:marBottom w:val="0"/>
      <w:divBdr>
        <w:top w:val="none" w:sz="0" w:space="0" w:color="auto"/>
        <w:left w:val="none" w:sz="0" w:space="0" w:color="auto"/>
        <w:bottom w:val="none" w:sz="0" w:space="0" w:color="auto"/>
        <w:right w:val="none" w:sz="0" w:space="0" w:color="auto"/>
      </w:divBdr>
    </w:div>
    <w:div w:id="342514602">
      <w:bodyDiv w:val="1"/>
      <w:marLeft w:val="0"/>
      <w:marRight w:val="0"/>
      <w:marTop w:val="0"/>
      <w:marBottom w:val="0"/>
      <w:divBdr>
        <w:top w:val="none" w:sz="0" w:space="0" w:color="auto"/>
        <w:left w:val="none" w:sz="0" w:space="0" w:color="auto"/>
        <w:bottom w:val="none" w:sz="0" w:space="0" w:color="auto"/>
        <w:right w:val="none" w:sz="0" w:space="0" w:color="auto"/>
      </w:divBdr>
      <w:divsChild>
        <w:div w:id="1687436770">
          <w:marLeft w:val="0"/>
          <w:marRight w:val="0"/>
          <w:marTop w:val="0"/>
          <w:marBottom w:val="0"/>
          <w:divBdr>
            <w:top w:val="none" w:sz="0" w:space="0" w:color="auto"/>
            <w:left w:val="none" w:sz="0" w:space="0" w:color="auto"/>
            <w:bottom w:val="none" w:sz="0" w:space="0" w:color="auto"/>
            <w:right w:val="none" w:sz="0" w:space="0" w:color="auto"/>
          </w:divBdr>
        </w:div>
      </w:divsChild>
    </w:div>
    <w:div w:id="342779225">
      <w:bodyDiv w:val="1"/>
      <w:marLeft w:val="0"/>
      <w:marRight w:val="0"/>
      <w:marTop w:val="0"/>
      <w:marBottom w:val="0"/>
      <w:divBdr>
        <w:top w:val="none" w:sz="0" w:space="0" w:color="auto"/>
        <w:left w:val="none" w:sz="0" w:space="0" w:color="auto"/>
        <w:bottom w:val="none" w:sz="0" w:space="0" w:color="auto"/>
        <w:right w:val="none" w:sz="0" w:space="0" w:color="auto"/>
      </w:divBdr>
      <w:divsChild>
        <w:div w:id="1256088260">
          <w:marLeft w:val="0"/>
          <w:marRight w:val="0"/>
          <w:marTop w:val="0"/>
          <w:marBottom w:val="0"/>
          <w:divBdr>
            <w:top w:val="none" w:sz="0" w:space="0" w:color="auto"/>
            <w:left w:val="none" w:sz="0" w:space="0" w:color="auto"/>
            <w:bottom w:val="dotted" w:sz="6" w:space="4" w:color="DDDDDD"/>
            <w:right w:val="none" w:sz="0" w:space="0" w:color="auto"/>
          </w:divBdr>
          <w:divsChild>
            <w:div w:id="154822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03958">
      <w:bodyDiv w:val="1"/>
      <w:marLeft w:val="0"/>
      <w:marRight w:val="0"/>
      <w:marTop w:val="0"/>
      <w:marBottom w:val="0"/>
      <w:divBdr>
        <w:top w:val="none" w:sz="0" w:space="0" w:color="auto"/>
        <w:left w:val="none" w:sz="0" w:space="0" w:color="auto"/>
        <w:bottom w:val="none" w:sz="0" w:space="0" w:color="auto"/>
        <w:right w:val="none" w:sz="0" w:space="0" w:color="auto"/>
      </w:divBdr>
      <w:divsChild>
        <w:div w:id="1521502517">
          <w:marLeft w:val="0"/>
          <w:marRight w:val="0"/>
          <w:marTop w:val="0"/>
          <w:marBottom w:val="0"/>
          <w:divBdr>
            <w:top w:val="none" w:sz="0" w:space="0" w:color="auto"/>
            <w:left w:val="none" w:sz="0" w:space="0" w:color="auto"/>
            <w:bottom w:val="none" w:sz="0" w:space="0" w:color="auto"/>
            <w:right w:val="none" w:sz="0" w:space="0" w:color="auto"/>
          </w:divBdr>
          <w:divsChild>
            <w:div w:id="679628391">
              <w:marLeft w:val="0"/>
              <w:marRight w:val="0"/>
              <w:marTop w:val="0"/>
              <w:marBottom w:val="0"/>
              <w:divBdr>
                <w:top w:val="none" w:sz="0" w:space="0" w:color="auto"/>
                <w:left w:val="none" w:sz="0" w:space="0" w:color="auto"/>
                <w:bottom w:val="none" w:sz="0" w:space="0" w:color="auto"/>
                <w:right w:val="none" w:sz="0" w:space="0" w:color="auto"/>
              </w:divBdr>
            </w:div>
          </w:divsChild>
        </w:div>
        <w:div w:id="979190626">
          <w:marLeft w:val="0"/>
          <w:marRight w:val="0"/>
          <w:marTop w:val="0"/>
          <w:marBottom w:val="0"/>
          <w:divBdr>
            <w:top w:val="none" w:sz="0" w:space="0" w:color="auto"/>
            <w:left w:val="none" w:sz="0" w:space="0" w:color="auto"/>
            <w:bottom w:val="none" w:sz="0" w:space="0" w:color="auto"/>
            <w:right w:val="none" w:sz="0" w:space="0" w:color="auto"/>
          </w:divBdr>
          <w:divsChild>
            <w:div w:id="1395082870">
              <w:marLeft w:val="0"/>
              <w:marRight w:val="0"/>
              <w:marTop w:val="0"/>
              <w:marBottom w:val="0"/>
              <w:divBdr>
                <w:top w:val="none" w:sz="0" w:space="0" w:color="auto"/>
                <w:left w:val="none" w:sz="0" w:space="0" w:color="auto"/>
                <w:bottom w:val="none" w:sz="0" w:space="0" w:color="auto"/>
                <w:right w:val="none" w:sz="0" w:space="0" w:color="auto"/>
              </w:divBdr>
              <w:divsChild>
                <w:div w:id="269048320">
                  <w:marLeft w:val="0"/>
                  <w:marRight w:val="0"/>
                  <w:marTop w:val="0"/>
                  <w:marBottom w:val="0"/>
                  <w:divBdr>
                    <w:top w:val="none" w:sz="0" w:space="0" w:color="auto"/>
                    <w:left w:val="none" w:sz="0" w:space="0" w:color="auto"/>
                    <w:bottom w:val="none" w:sz="0" w:space="0" w:color="auto"/>
                    <w:right w:val="none" w:sz="0" w:space="0" w:color="auto"/>
                  </w:divBdr>
                  <w:divsChild>
                    <w:div w:id="171529015">
                      <w:marLeft w:val="0"/>
                      <w:marRight w:val="0"/>
                      <w:marTop w:val="0"/>
                      <w:marBottom w:val="300"/>
                      <w:divBdr>
                        <w:top w:val="none" w:sz="0" w:space="0" w:color="auto"/>
                        <w:left w:val="none" w:sz="0" w:space="0" w:color="auto"/>
                        <w:bottom w:val="none" w:sz="0" w:space="0" w:color="auto"/>
                        <w:right w:val="none" w:sz="0" w:space="0" w:color="auto"/>
                      </w:divBdr>
                      <w:divsChild>
                        <w:div w:id="332997870">
                          <w:marLeft w:val="0"/>
                          <w:marRight w:val="0"/>
                          <w:marTop w:val="0"/>
                          <w:marBottom w:val="120"/>
                          <w:divBdr>
                            <w:top w:val="none" w:sz="0" w:space="0" w:color="auto"/>
                            <w:left w:val="none" w:sz="0" w:space="0" w:color="auto"/>
                            <w:bottom w:val="single" w:sz="12" w:space="6" w:color="BBDEFE"/>
                            <w:right w:val="none" w:sz="0" w:space="0" w:color="auto"/>
                          </w:divBdr>
                        </w:div>
                        <w:div w:id="1835950280">
                          <w:marLeft w:val="0"/>
                          <w:marRight w:val="0"/>
                          <w:marTop w:val="0"/>
                          <w:marBottom w:val="0"/>
                          <w:divBdr>
                            <w:top w:val="none" w:sz="0" w:space="0" w:color="auto"/>
                            <w:left w:val="none" w:sz="0" w:space="0" w:color="auto"/>
                            <w:bottom w:val="none" w:sz="0" w:space="0" w:color="auto"/>
                            <w:right w:val="none" w:sz="0" w:space="0" w:color="auto"/>
                          </w:divBdr>
                          <w:divsChild>
                            <w:div w:id="99228203">
                              <w:marLeft w:val="0"/>
                              <w:marRight w:val="0"/>
                              <w:marTop w:val="0"/>
                              <w:marBottom w:val="0"/>
                              <w:divBdr>
                                <w:top w:val="none" w:sz="0" w:space="0" w:color="auto"/>
                                <w:left w:val="none" w:sz="0" w:space="0" w:color="auto"/>
                                <w:bottom w:val="none" w:sz="0" w:space="0" w:color="auto"/>
                                <w:right w:val="none" w:sz="0" w:space="0" w:color="auto"/>
                              </w:divBdr>
                              <w:divsChild>
                                <w:div w:id="792361602">
                                  <w:marLeft w:val="0"/>
                                  <w:marRight w:val="600"/>
                                  <w:marTop w:val="0"/>
                                  <w:marBottom w:val="0"/>
                                  <w:divBdr>
                                    <w:top w:val="none" w:sz="0" w:space="0" w:color="auto"/>
                                    <w:left w:val="none" w:sz="0" w:space="0" w:color="auto"/>
                                    <w:bottom w:val="none" w:sz="0" w:space="0" w:color="auto"/>
                                    <w:right w:val="none" w:sz="0" w:space="0" w:color="auto"/>
                                  </w:divBdr>
                                  <w:divsChild>
                                    <w:div w:id="1907837955">
                                      <w:marLeft w:val="0"/>
                                      <w:marRight w:val="0"/>
                                      <w:marTop w:val="0"/>
                                      <w:marBottom w:val="120"/>
                                      <w:divBdr>
                                        <w:top w:val="none" w:sz="0" w:space="0" w:color="auto"/>
                                        <w:left w:val="none" w:sz="0" w:space="0" w:color="auto"/>
                                        <w:bottom w:val="single" w:sz="6" w:space="6" w:color="EEEEEE"/>
                                        <w:right w:val="none" w:sz="0" w:space="0" w:color="auto"/>
                                      </w:divBdr>
                                      <w:divsChild>
                                        <w:div w:id="1268780536">
                                          <w:marLeft w:val="0"/>
                                          <w:marRight w:val="0"/>
                                          <w:marTop w:val="0"/>
                                          <w:marBottom w:val="0"/>
                                          <w:divBdr>
                                            <w:top w:val="none" w:sz="0" w:space="0" w:color="auto"/>
                                            <w:left w:val="none" w:sz="0" w:space="0" w:color="auto"/>
                                            <w:bottom w:val="none" w:sz="0" w:space="0" w:color="auto"/>
                                            <w:right w:val="none" w:sz="0" w:space="0" w:color="auto"/>
                                          </w:divBdr>
                                        </w:div>
                                      </w:divsChild>
                                    </w:div>
                                    <w:div w:id="2018384737">
                                      <w:marLeft w:val="0"/>
                                      <w:marRight w:val="0"/>
                                      <w:marTop w:val="0"/>
                                      <w:marBottom w:val="120"/>
                                      <w:divBdr>
                                        <w:top w:val="none" w:sz="0" w:space="0" w:color="auto"/>
                                        <w:left w:val="none" w:sz="0" w:space="0" w:color="auto"/>
                                        <w:bottom w:val="single" w:sz="6" w:space="6" w:color="EEEEEE"/>
                                        <w:right w:val="none" w:sz="0" w:space="0" w:color="auto"/>
                                      </w:divBdr>
                                      <w:divsChild>
                                        <w:div w:id="535702147">
                                          <w:marLeft w:val="0"/>
                                          <w:marRight w:val="0"/>
                                          <w:marTop w:val="0"/>
                                          <w:marBottom w:val="0"/>
                                          <w:divBdr>
                                            <w:top w:val="none" w:sz="0" w:space="0" w:color="auto"/>
                                            <w:left w:val="none" w:sz="0" w:space="0" w:color="auto"/>
                                            <w:bottom w:val="none" w:sz="0" w:space="0" w:color="auto"/>
                                            <w:right w:val="none" w:sz="0" w:space="0" w:color="auto"/>
                                          </w:divBdr>
                                        </w:div>
                                      </w:divsChild>
                                    </w:div>
                                    <w:div w:id="433209477">
                                      <w:marLeft w:val="0"/>
                                      <w:marRight w:val="0"/>
                                      <w:marTop w:val="0"/>
                                      <w:marBottom w:val="120"/>
                                      <w:divBdr>
                                        <w:top w:val="none" w:sz="0" w:space="0" w:color="auto"/>
                                        <w:left w:val="none" w:sz="0" w:space="0" w:color="auto"/>
                                        <w:bottom w:val="single" w:sz="6" w:space="6" w:color="EEEEEE"/>
                                        <w:right w:val="none" w:sz="0" w:space="0" w:color="auto"/>
                                      </w:divBdr>
                                      <w:divsChild>
                                        <w:div w:id="1553274949">
                                          <w:marLeft w:val="0"/>
                                          <w:marRight w:val="0"/>
                                          <w:marTop w:val="0"/>
                                          <w:marBottom w:val="0"/>
                                          <w:divBdr>
                                            <w:top w:val="none" w:sz="0" w:space="0" w:color="auto"/>
                                            <w:left w:val="none" w:sz="0" w:space="0" w:color="auto"/>
                                            <w:bottom w:val="none" w:sz="0" w:space="0" w:color="auto"/>
                                            <w:right w:val="none" w:sz="0" w:space="0" w:color="auto"/>
                                          </w:divBdr>
                                        </w:div>
                                      </w:divsChild>
                                    </w:div>
                                    <w:div w:id="1686714086">
                                      <w:marLeft w:val="0"/>
                                      <w:marRight w:val="0"/>
                                      <w:marTop w:val="0"/>
                                      <w:marBottom w:val="120"/>
                                      <w:divBdr>
                                        <w:top w:val="none" w:sz="0" w:space="0" w:color="auto"/>
                                        <w:left w:val="none" w:sz="0" w:space="0" w:color="auto"/>
                                        <w:bottom w:val="single" w:sz="6" w:space="6" w:color="EEEEEE"/>
                                        <w:right w:val="none" w:sz="0" w:space="0" w:color="auto"/>
                                      </w:divBdr>
                                      <w:divsChild>
                                        <w:div w:id="991105471">
                                          <w:marLeft w:val="0"/>
                                          <w:marRight w:val="0"/>
                                          <w:marTop w:val="0"/>
                                          <w:marBottom w:val="0"/>
                                          <w:divBdr>
                                            <w:top w:val="none" w:sz="0" w:space="0" w:color="auto"/>
                                            <w:left w:val="none" w:sz="0" w:space="0" w:color="auto"/>
                                            <w:bottom w:val="none" w:sz="0" w:space="0" w:color="auto"/>
                                            <w:right w:val="none" w:sz="0" w:space="0" w:color="auto"/>
                                          </w:divBdr>
                                        </w:div>
                                      </w:divsChild>
                                    </w:div>
                                    <w:div w:id="1091049291">
                                      <w:marLeft w:val="0"/>
                                      <w:marRight w:val="0"/>
                                      <w:marTop w:val="0"/>
                                      <w:marBottom w:val="120"/>
                                      <w:divBdr>
                                        <w:top w:val="none" w:sz="0" w:space="0" w:color="auto"/>
                                        <w:left w:val="none" w:sz="0" w:space="0" w:color="auto"/>
                                        <w:bottom w:val="none" w:sz="0" w:space="0" w:color="auto"/>
                                        <w:right w:val="none" w:sz="0" w:space="0" w:color="auto"/>
                                      </w:divBdr>
                                      <w:divsChild>
                                        <w:div w:id="74750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531126">
                                  <w:marLeft w:val="0"/>
                                  <w:marRight w:val="600"/>
                                  <w:marTop w:val="0"/>
                                  <w:marBottom w:val="0"/>
                                  <w:divBdr>
                                    <w:top w:val="none" w:sz="0" w:space="0" w:color="auto"/>
                                    <w:left w:val="none" w:sz="0" w:space="0" w:color="auto"/>
                                    <w:bottom w:val="none" w:sz="0" w:space="0" w:color="auto"/>
                                    <w:right w:val="none" w:sz="0" w:space="0" w:color="auto"/>
                                  </w:divBdr>
                                  <w:divsChild>
                                    <w:div w:id="174393501">
                                      <w:marLeft w:val="0"/>
                                      <w:marRight w:val="0"/>
                                      <w:marTop w:val="0"/>
                                      <w:marBottom w:val="120"/>
                                      <w:divBdr>
                                        <w:top w:val="none" w:sz="0" w:space="0" w:color="auto"/>
                                        <w:left w:val="none" w:sz="0" w:space="0" w:color="auto"/>
                                        <w:bottom w:val="single" w:sz="6" w:space="6" w:color="EEEEEE"/>
                                        <w:right w:val="none" w:sz="0" w:space="0" w:color="auto"/>
                                      </w:divBdr>
                                      <w:divsChild>
                                        <w:div w:id="2066564151">
                                          <w:marLeft w:val="0"/>
                                          <w:marRight w:val="0"/>
                                          <w:marTop w:val="0"/>
                                          <w:marBottom w:val="0"/>
                                          <w:divBdr>
                                            <w:top w:val="none" w:sz="0" w:space="0" w:color="auto"/>
                                            <w:left w:val="none" w:sz="0" w:space="0" w:color="auto"/>
                                            <w:bottom w:val="none" w:sz="0" w:space="0" w:color="auto"/>
                                            <w:right w:val="none" w:sz="0" w:space="0" w:color="auto"/>
                                          </w:divBdr>
                                        </w:div>
                                      </w:divsChild>
                                    </w:div>
                                    <w:div w:id="2090074395">
                                      <w:marLeft w:val="0"/>
                                      <w:marRight w:val="0"/>
                                      <w:marTop w:val="0"/>
                                      <w:marBottom w:val="120"/>
                                      <w:divBdr>
                                        <w:top w:val="none" w:sz="0" w:space="0" w:color="auto"/>
                                        <w:left w:val="none" w:sz="0" w:space="0" w:color="auto"/>
                                        <w:bottom w:val="single" w:sz="6" w:space="6" w:color="EEEEEE"/>
                                        <w:right w:val="none" w:sz="0" w:space="0" w:color="auto"/>
                                      </w:divBdr>
                                      <w:divsChild>
                                        <w:div w:id="53936538">
                                          <w:marLeft w:val="0"/>
                                          <w:marRight w:val="0"/>
                                          <w:marTop w:val="0"/>
                                          <w:marBottom w:val="0"/>
                                          <w:divBdr>
                                            <w:top w:val="none" w:sz="0" w:space="0" w:color="auto"/>
                                            <w:left w:val="none" w:sz="0" w:space="0" w:color="auto"/>
                                            <w:bottom w:val="none" w:sz="0" w:space="0" w:color="auto"/>
                                            <w:right w:val="none" w:sz="0" w:space="0" w:color="auto"/>
                                          </w:divBdr>
                                        </w:div>
                                      </w:divsChild>
                                    </w:div>
                                    <w:div w:id="649094211">
                                      <w:marLeft w:val="0"/>
                                      <w:marRight w:val="0"/>
                                      <w:marTop w:val="0"/>
                                      <w:marBottom w:val="120"/>
                                      <w:divBdr>
                                        <w:top w:val="none" w:sz="0" w:space="0" w:color="auto"/>
                                        <w:left w:val="none" w:sz="0" w:space="0" w:color="auto"/>
                                        <w:bottom w:val="single" w:sz="6" w:space="6" w:color="EEEEEE"/>
                                        <w:right w:val="none" w:sz="0" w:space="0" w:color="auto"/>
                                      </w:divBdr>
                                      <w:divsChild>
                                        <w:div w:id="2027900888">
                                          <w:marLeft w:val="0"/>
                                          <w:marRight w:val="0"/>
                                          <w:marTop w:val="0"/>
                                          <w:marBottom w:val="0"/>
                                          <w:divBdr>
                                            <w:top w:val="none" w:sz="0" w:space="0" w:color="auto"/>
                                            <w:left w:val="none" w:sz="0" w:space="0" w:color="auto"/>
                                            <w:bottom w:val="none" w:sz="0" w:space="0" w:color="auto"/>
                                            <w:right w:val="none" w:sz="0" w:space="0" w:color="auto"/>
                                          </w:divBdr>
                                        </w:div>
                                      </w:divsChild>
                                    </w:div>
                                    <w:div w:id="1853911584">
                                      <w:marLeft w:val="0"/>
                                      <w:marRight w:val="0"/>
                                      <w:marTop w:val="0"/>
                                      <w:marBottom w:val="120"/>
                                      <w:divBdr>
                                        <w:top w:val="none" w:sz="0" w:space="0" w:color="auto"/>
                                        <w:left w:val="none" w:sz="0" w:space="0" w:color="auto"/>
                                        <w:bottom w:val="single" w:sz="6" w:space="6" w:color="EEEEEE"/>
                                        <w:right w:val="none" w:sz="0" w:space="0" w:color="auto"/>
                                      </w:divBdr>
                                      <w:divsChild>
                                        <w:div w:id="2066709449">
                                          <w:marLeft w:val="0"/>
                                          <w:marRight w:val="0"/>
                                          <w:marTop w:val="0"/>
                                          <w:marBottom w:val="0"/>
                                          <w:divBdr>
                                            <w:top w:val="none" w:sz="0" w:space="0" w:color="auto"/>
                                            <w:left w:val="none" w:sz="0" w:space="0" w:color="auto"/>
                                            <w:bottom w:val="none" w:sz="0" w:space="0" w:color="auto"/>
                                            <w:right w:val="none" w:sz="0" w:space="0" w:color="auto"/>
                                          </w:divBdr>
                                        </w:div>
                                      </w:divsChild>
                                    </w:div>
                                    <w:div w:id="1991791266">
                                      <w:marLeft w:val="0"/>
                                      <w:marRight w:val="0"/>
                                      <w:marTop w:val="0"/>
                                      <w:marBottom w:val="120"/>
                                      <w:divBdr>
                                        <w:top w:val="none" w:sz="0" w:space="0" w:color="auto"/>
                                        <w:left w:val="none" w:sz="0" w:space="0" w:color="auto"/>
                                        <w:bottom w:val="none" w:sz="0" w:space="0" w:color="auto"/>
                                        <w:right w:val="none" w:sz="0" w:space="0" w:color="auto"/>
                                      </w:divBdr>
                                      <w:divsChild>
                                        <w:div w:id="148493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574743">
                      <w:marLeft w:val="0"/>
                      <w:marRight w:val="0"/>
                      <w:marTop w:val="0"/>
                      <w:marBottom w:val="300"/>
                      <w:divBdr>
                        <w:top w:val="none" w:sz="0" w:space="0" w:color="auto"/>
                        <w:left w:val="none" w:sz="0" w:space="0" w:color="auto"/>
                        <w:bottom w:val="none" w:sz="0" w:space="0" w:color="auto"/>
                        <w:right w:val="none" w:sz="0" w:space="0" w:color="auto"/>
                      </w:divBdr>
                      <w:divsChild>
                        <w:div w:id="1961571703">
                          <w:marLeft w:val="0"/>
                          <w:marRight w:val="0"/>
                          <w:marTop w:val="0"/>
                          <w:marBottom w:val="300"/>
                          <w:divBdr>
                            <w:top w:val="none" w:sz="0" w:space="0" w:color="auto"/>
                            <w:left w:val="none" w:sz="0" w:space="0" w:color="auto"/>
                            <w:bottom w:val="single" w:sz="6" w:space="0" w:color="E5E5E5"/>
                            <w:right w:val="none" w:sz="0" w:space="0" w:color="auto"/>
                          </w:divBdr>
                        </w:div>
                        <w:div w:id="746656145">
                          <w:marLeft w:val="0"/>
                          <w:marRight w:val="0"/>
                          <w:marTop w:val="0"/>
                          <w:marBottom w:val="0"/>
                          <w:divBdr>
                            <w:top w:val="none" w:sz="0" w:space="0" w:color="auto"/>
                            <w:left w:val="none" w:sz="0" w:space="0" w:color="auto"/>
                            <w:bottom w:val="none" w:sz="0" w:space="0" w:color="auto"/>
                            <w:right w:val="none" w:sz="0" w:space="0" w:color="auto"/>
                          </w:divBdr>
                          <w:divsChild>
                            <w:div w:id="1680038344">
                              <w:marLeft w:val="0"/>
                              <w:marRight w:val="0"/>
                              <w:marTop w:val="0"/>
                              <w:marBottom w:val="225"/>
                              <w:divBdr>
                                <w:top w:val="none" w:sz="0" w:space="0" w:color="auto"/>
                                <w:left w:val="none" w:sz="0" w:space="0" w:color="auto"/>
                                <w:bottom w:val="none" w:sz="0" w:space="0" w:color="auto"/>
                                <w:right w:val="none" w:sz="0" w:space="0" w:color="auto"/>
                              </w:divBdr>
                              <w:divsChild>
                                <w:div w:id="976838151">
                                  <w:marLeft w:val="0"/>
                                  <w:marRight w:val="150"/>
                                  <w:marTop w:val="0"/>
                                  <w:marBottom w:val="0"/>
                                  <w:divBdr>
                                    <w:top w:val="none" w:sz="0" w:space="0" w:color="auto"/>
                                    <w:left w:val="none" w:sz="0" w:space="0" w:color="auto"/>
                                    <w:bottom w:val="none" w:sz="0" w:space="0" w:color="auto"/>
                                    <w:right w:val="none" w:sz="0" w:space="0" w:color="auto"/>
                                  </w:divBdr>
                                </w:div>
                              </w:divsChild>
                            </w:div>
                            <w:div w:id="1101799695">
                              <w:marLeft w:val="0"/>
                              <w:marRight w:val="0"/>
                              <w:marTop w:val="0"/>
                              <w:marBottom w:val="225"/>
                              <w:divBdr>
                                <w:top w:val="none" w:sz="0" w:space="0" w:color="auto"/>
                                <w:left w:val="none" w:sz="0" w:space="0" w:color="auto"/>
                                <w:bottom w:val="none" w:sz="0" w:space="0" w:color="auto"/>
                                <w:right w:val="none" w:sz="0" w:space="0" w:color="auto"/>
                              </w:divBdr>
                              <w:divsChild>
                                <w:div w:id="1861896375">
                                  <w:marLeft w:val="0"/>
                                  <w:marRight w:val="150"/>
                                  <w:marTop w:val="0"/>
                                  <w:marBottom w:val="0"/>
                                  <w:divBdr>
                                    <w:top w:val="none" w:sz="0" w:space="0" w:color="auto"/>
                                    <w:left w:val="none" w:sz="0" w:space="0" w:color="auto"/>
                                    <w:bottom w:val="none" w:sz="0" w:space="0" w:color="auto"/>
                                    <w:right w:val="none" w:sz="0" w:space="0" w:color="auto"/>
                                  </w:divBdr>
                                </w:div>
                              </w:divsChild>
                            </w:div>
                            <w:div w:id="29697145">
                              <w:marLeft w:val="0"/>
                              <w:marRight w:val="0"/>
                              <w:marTop w:val="0"/>
                              <w:marBottom w:val="225"/>
                              <w:divBdr>
                                <w:top w:val="none" w:sz="0" w:space="0" w:color="auto"/>
                                <w:left w:val="none" w:sz="0" w:space="0" w:color="auto"/>
                                <w:bottom w:val="none" w:sz="0" w:space="0" w:color="auto"/>
                                <w:right w:val="none" w:sz="0" w:space="0" w:color="auto"/>
                              </w:divBdr>
                              <w:divsChild>
                                <w:div w:id="1492021352">
                                  <w:marLeft w:val="0"/>
                                  <w:marRight w:val="150"/>
                                  <w:marTop w:val="0"/>
                                  <w:marBottom w:val="0"/>
                                  <w:divBdr>
                                    <w:top w:val="none" w:sz="0" w:space="0" w:color="auto"/>
                                    <w:left w:val="none" w:sz="0" w:space="0" w:color="auto"/>
                                    <w:bottom w:val="none" w:sz="0" w:space="0" w:color="auto"/>
                                    <w:right w:val="none" w:sz="0" w:space="0" w:color="auto"/>
                                  </w:divBdr>
                                </w:div>
                              </w:divsChild>
                            </w:div>
                            <w:div w:id="1381200776">
                              <w:marLeft w:val="0"/>
                              <w:marRight w:val="0"/>
                              <w:marTop w:val="0"/>
                              <w:marBottom w:val="225"/>
                              <w:divBdr>
                                <w:top w:val="none" w:sz="0" w:space="0" w:color="auto"/>
                                <w:left w:val="none" w:sz="0" w:space="0" w:color="auto"/>
                                <w:bottom w:val="none" w:sz="0" w:space="0" w:color="auto"/>
                                <w:right w:val="none" w:sz="0" w:space="0" w:color="auto"/>
                              </w:divBdr>
                              <w:divsChild>
                                <w:div w:id="1534418773">
                                  <w:marLeft w:val="0"/>
                                  <w:marRight w:val="150"/>
                                  <w:marTop w:val="0"/>
                                  <w:marBottom w:val="0"/>
                                  <w:divBdr>
                                    <w:top w:val="none" w:sz="0" w:space="0" w:color="auto"/>
                                    <w:left w:val="none" w:sz="0" w:space="0" w:color="auto"/>
                                    <w:bottom w:val="none" w:sz="0" w:space="0" w:color="auto"/>
                                    <w:right w:val="none" w:sz="0" w:space="0" w:color="auto"/>
                                  </w:divBdr>
                                </w:div>
                              </w:divsChild>
                            </w:div>
                            <w:div w:id="1209493406">
                              <w:marLeft w:val="0"/>
                              <w:marRight w:val="0"/>
                              <w:marTop w:val="0"/>
                              <w:marBottom w:val="0"/>
                              <w:divBdr>
                                <w:top w:val="none" w:sz="0" w:space="0" w:color="auto"/>
                                <w:left w:val="none" w:sz="0" w:space="0" w:color="auto"/>
                                <w:bottom w:val="none" w:sz="0" w:space="0" w:color="auto"/>
                                <w:right w:val="none" w:sz="0" w:space="0" w:color="auto"/>
                              </w:divBdr>
                              <w:divsChild>
                                <w:div w:id="152810573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32981305">
                      <w:marLeft w:val="0"/>
                      <w:marRight w:val="0"/>
                      <w:marTop w:val="0"/>
                      <w:marBottom w:val="300"/>
                      <w:divBdr>
                        <w:top w:val="none" w:sz="0" w:space="0" w:color="auto"/>
                        <w:left w:val="none" w:sz="0" w:space="0" w:color="auto"/>
                        <w:bottom w:val="none" w:sz="0" w:space="0" w:color="auto"/>
                        <w:right w:val="none" w:sz="0" w:space="0" w:color="auto"/>
                      </w:divBdr>
                      <w:divsChild>
                        <w:div w:id="960502375">
                          <w:marLeft w:val="0"/>
                          <w:marRight w:val="0"/>
                          <w:marTop w:val="45"/>
                          <w:marBottom w:val="0"/>
                          <w:divBdr>
                            <w:top w:val="none" w:sz="0" w:space="0" w:color="auto"/>
                            <w:left w:val="none" w:sz="0" w:space="0" w:color="auto"/>
                            <w:bottom w:val="none" w:sz="0" w:space="0" w:color="auto"/>
                            <w:right w:val="none" w:sz="0" w:space="0" w:color="auto"/>
                          </w:divBdr>
                          <w:divsChild>
                            <w:div w:id="453409326">
                              <w:marLeft w:val="0"/>
                              <w:marRight w:val="0"/>
                              <w:marTop w:val="0"/>
                              <w:marBottom w:val="0"/>
                              <w:divBdr>
                                <w:top w:val="none" w:sz="0" w:space="0" w:color="auto"/>
                                <w:left w:val="none" w:sz="0" w:space="0" w:color="auto"/>
                                <w:bottom w:val="none" w:sz="0" w:space="0" w:color="auto"/>
                                <w:right w:val="none" w:sz="0" w:space="0" w:color="auto"/>
                              </w:divBdr>
                              <w:divsChild>
                                <w:div w:id="242642425">
                                  <w:marLeft w:val="0"/>
                                  <w:marRight w:val="0"/>
                                  <w:marTop w:val="0"/>
                                  <w:marBottom w:val="150"/>
                                  <w:divBdr>
                                    <w:top w:val="none" w:sz="0" w:space="0" w:color="auto"/>
                                    <w:left w:val="none" w:sz="0" w:space="0" w:color="auto"/>
                                    <w:bottom w:val="none" w:sz="0" w:space="0" w:color="auto"/>
                                    <w:right w:val="none" w:sz="0" w:space="0" w:color="auto"/>
                                  </w:divBdr>
                                  <w:divsChild>
                                    <w:div w:id="2135907048">
                                      <w:marLeft w:val="0"/>
                                      <w:marRight w:val="0"/>
                                      <w:marTop w:val="0"/>
                                      <w:marBottom w:val="0"/>
                                      <w:divBdr>
                                        <w:top w:val="none" w:sz="0" w:space="0" w:color="auto"/>
                                        <w:left w:val="none" w:sz="0" w:space="0" w:color="auto"/>
                                        <w:bottom w:val="none" w:sz="0" w:space="0" w:color="auto"/>
                                        <w:right w:val="none" w:sz="0" w:space="0" w:color="auto"/>
                                      </w:divBdr>
                                      <w:divsChild>
                                        <w:div w:id="479729982">
                                          <w:marLeft w:val="0"/>
                                          <w:marRight w:val="0"/>
                                          <w:marTop w:val="100"/>
                                          <w:marBottom w:val="100"/>
                                          <w:divBdr>
                                            <w:top w:val="single" w:sz="2" w:space="0" w:color="DFDFDF"/>
                                            <w:left w:val="single" w:sz="2" w:space="0" w:color="DFDFDF"/>
                                            <w:bottom w:val="single" w:sz="2" w:space="0" w:color="DFDFDF"/>
                                            <w:right w:val="single" w:sz="2" w:space="0" w:color="DFDFDF"/>
                                          </w:divBdr>
                                          <w:divsChild>
                                            <w:div w:id="1094396384">
                                              <w:marLeft w:val="0"/>
                                              <w:marRight w:val="0"/>
                                              <w:marTop w:val="0"/>
                                              <w:marBottom w:val="0"/>
                                              <w:divBdr>
                                                <w:top w:val="none" w:sz="0" w:space="0" w:color="auto"/>
                                                <w:left w:val="none" w:sz="0" w:space="0" w:color="auto"/>
                                                <w:bottom w:val="none" w:sz="0" w:space="0" w:color="auto"/>
                                                <w:right w:val="none" w:sz="0" w:space="0" w:color="auto"/>
                                              </w:divBdr>
                                              <w:divsChild>
                                                <w:div w:id="740562944">
                                                  <w:marLeft w:val="0"/>
                                                  <w:marRight w:val="0"/>
                                                  <w:marTop w:val="0"/>
                                                  <w:marBottom w:val="0"/>
                                                  <w:divBdr>
                                                    <w:top w:val="single" w:sz="2" w:space="0" w:color="A9A9A9"/>
                                                    <w:left w:val="single" w:sz="2" w:space="0" w:color="A9A9A9"/>
                                                    <w:bottom w:val="single" w:sz="2" w:space="0" w:color="A9A9A9"/>
                                                    <w:right w:val="single" w:sz="2" w:space="0" w:color="A9A9A9"/>
                                                  </w:divBdr>
                                                  <w:divsChild>
                                                    <w:div w:id="642194048">
                                                      <w:marLeft w:val="0"/>
                                                      <w:marRight w:val="0"/>
                                                      <w:marTop w:val="0"/>
                                                      <w:marBottom w:val="0"/>
                                                      <w:divBdr>
                                                        <w:top w:val="none" w:sz="0" w:space="0" w:color="auto"/>
                                                        <w:left w:val="none" w:sz="0" w:space="0" w:color="auto"/>
                                                        <w:bottom w:val="none" w:sz="0" w:space="0" w:color="auto"/>
                                                        <w:right w:val="none" w:sz="0" w:space="0" w:color="auto"/>
                                                      </w:divBdr>
                                                      <w:divsChild>
                                                        <w:div w:id="947857238">
                                                          <w:marLeft w:val="0"/>
                                                          <w:marRight w:val="0"/>
                                                          <w:marTop w:val="0"/>
                                                          <w:marBottom w:val="0"/>
                                                          <w:divBdr>
                                                            <w:top w:val="single" w:sz="2" w:space="0" w:color="E4E4E4"/>
                                                            <w:left w:val="single" w:sz="2" w:space="0" w:color="E4E4E4"/>
                                                            <w:bottom w:val="single" w:sz="2" w:space="0" w:color="E4E4E4"/>
                                                            <w:right w:val="single" w:sz="2" w:space="0" w:color="E4E4E4"/>
                                                          </w:divBdr>
                                                        </w:div>
                                                        <w:div w:id="100031911">
                                                          <w:marLeft w:val="0"/>
                                                          <w:marRight w:val="0"/>
                                                          <w:marTop w:val="0"/>
                                                          <w:marBottom w:val="0"/>
                                                          <w:divBdr>
                                                            <w:top w:val="single" w:sz="2" w:space="0" w:color="E4E4E4"/>
                                                            <w:left w:val="single" w:sz="2" w:space="0" w:color="E4E4E4"/>
                                                            <w:bottom w:val="single" w:sz="2" w:space="0" w:color="E4E4E4"/>
                                                            <w:right w:val="single" w:sz="2" w:space="0" w:color="E4E4E4"/>
                                                          </w:divBdr>
                                                        </w:div>
                                                        <w:div w:id="1736246506">
                                                          <w:marLeft w:val="0"/>
                                                          <w:marRight w:val="0"/>
                                                          <w:marTop w:val="0"/>
                                                          <w:marBottom w:val="0"/>
                                                          <w:divBdr>
                                                            <w:top w:val="single" w:sz="2" w:space="0" w:color="E4E4E4"/>
                                                            <w:left w:val="single" w:sz="2" w:space="0" w:color="E4E4E4"/>
                                                            <w:bottom w:val="single" w:sz="2" w:space="0" w:color="E4E4E4"/>
                                                            <w:right w:val="single" w:sz="2" w:space="0" w:color="E4E4E4"/>
                                                          </w:divBdr>
                                                          <w:divsChild>
                                                            <w:div w:id="2020766274">
                                                              <w:marLeft w:val="0"/>
                                                              <w:marRight w:val="0"/>
                                                              <w:marTop w:val="0"/>
                                                              <w:marBottom w:val="0"/>
                                                              <w:divBdr>
                                                                <w:top w:val="none" w:sz="0" w:space="0" w:color="auto"/>
                                                                <w:left w:val="none" w:sz="0" w:space="0" w:color="auto"/>
                                                                <w:bottom w:val="none" w:sz="0" w:space="0" w:color="auto"/>
                                                                <w:right w:val="none" w:sz="0" w:space="0" w:color="auto"/>
                                                              </w:divBdr>
                                                            </w:div>
                                                          </w:divsChild>
                                                        </w:div>
                                                        <w:div w:id="665665248">
                                                          <w:marLeft w:val="0"/>
                                                          <w:marRight w:val="0"/>
                                                          <w:marTop w:val="0"/>
                                                          <w:marBottom w:val="0"/>
                                                          <w:divBdr>
                                                            <w:top w:val="single" w:sz="2" w:space="0" w:color="E4E4E4"/>
                                                            <w:left w:val="single" w:sz="2" w:space="0" w:color="E4E4E4"/>
                                                            <w:bottom w:val="single" w:sz="2" w:space="0" w:color="E4E4E4"/>
                                                            <w:right w:val="single" w:sz="2" w:space="0" w:color="E4E4E4"/>
                                                          </w:divBdr>
                                                        </w:div>
                                                        <w:div w:id="631178748">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781684655">
                              <w:marLeft w:val="0"/>
                              <w:marRight w:val="0"/>
                              <w:marTop w:val="0"/>
                              <w:marBottom w:val="330"/>
                              <w:divBdr>
                                <w:top w:val="none" w:sz="0" w:space="0" w:color="auto"/>
                                <w:left w:val="none" w:sz="0" w:space="0" w:color="auto"/>
                                <w:bottom w:val="none" w:sz="0" w:space="0" w:color="auto"/>
                                <w:right w:val="none" w:sz="0" w:space="0" w:color="auto"/>
                              </w:divBdr>
                              <w:divsChild>
                                <w:div w:id="1016155785">
                                  <w:marLeft w:val="0"/>
                                  <w:marRight w:val="0"/>
                                  <w:marTop w:val="0"/>
                                  <w:marBottom w:val="0"/>
                                  <w:divBdr>
                                    <w:top w:val="none" w:sz="0" w:space="0" w:color="auto"/>
                                    <w:left w:val="none" w:sz="0" w:space="0" w:color="auto"/>
                                    <w:bottom w:val="none" w:sz="0" w:space="0" w:color="auto"/>
                                    <w:right w:val="none" w:sz="0" w:space="0" w:color="auto"/>
                                  </w:divBdr>
                                  <w:divsChild>
                                    <w:div w:id="1679964362">
                                      <w:marLeft w:val="0"/>
                                      <w:marRight w:val="0"/>
                                      <w:marTop w:val="0"/>
                                      <w:marBottom w:val="0"/>
                                      <w:divBdr>
                                        <w:top w:val="single" w:sz="2" w:space="0" w:color="DFDFDF"/>
                                        <w:left w:val="single" w:sz="2" w:space="0" w:color="DFDFDF"/>
                                        <w:bottom w:val="single" w:sz="2" w:space="0" w:color="DFDFDF"/>
                                        <w:right w:val="single" w:sz="2" w:space="0" w:color="DFDFDF"/>
                                      </w:divBdr>
                                      <w:divsChild>
                                        <w:div w:id="1112480605">
                                          <w:marLeft w:val="0"/>
                                          <w:marRight w:val="0"/>
                                          <w:marTop w:val="0"/>
                                          <w:marBottom w:val="270"/>
                                          <w:divBdr>
                                            <w:top w:val="none" w:sz="0" w:space="0" w:color="auto"/>
                                            <w:left w:val="none" w:sz="0" w:space="0" w:color="auto"/>
                                            <w:bottom w:val="single" w:sz="12" w:space="5" w:color="DADADA"/>
                                            <w:right w:val="none" w:sz="0" w:space="0" w:color="auto"/>
                                          </w:divBdr>
                                          <w:divsChild>
                                            <w:div w:id="1911496034">
                                              <w:marLeft w:val="0"/>
                                              <w:marRight w:val="0"/>
                                              <w:marTop w:val="0"/>
                                              <w:marBottom w:val="0"/>
                                              <w:divBdr>
                                                <w:top w:val="none" w:sz="0" w:space="0" w:color="auto"/>
                                                <w:left w:val="none" w:sz="0" w:space="0" w:color="auto"/>
                                                <w:bottom w:val="none" w:sz="0" w:space="0" w:color="auto"/>
                                                <w:right w:val="none" w:sz="0" w:space="0" w:color="auto"/>
                                              </w:divBdr>
                                            </w:div>
                                          </w:divsChild>
                                        </w:div>
                                        <w:div w:id="156115673">
                                          <w:marLeft w:val="-90"/>
                                          <w:marRight w:val="0"/>
                                          <w:marTop w:val="0"/>
                                          <w:marBottom w:val="0"/>
                                          <w:divBdr>
                                            <w:top w:val="none" w:sz="0" w:space="0" w:color="auto"/>
                                            <w:left w:val="none" w:sz="0" w:space="0" w:color="auto"/>
                                            <w:bottom w:val="none" w:sz="0" w:space="0" w:color="auto"/>
                                            <w:right w:val="none" w:sz="0" w:space="0" w:color="auto"/>
                                          </w:divBdr>
                                          <w:divsChild>
                                            <w:div w:id="226763101">
                                              <w:marLeft w:val="0"/>
                                              <w:marRight w:val="0"/>
                                              <w:marTop w:val="0"/>
                                              <w:marBottom w:val="45"/>
                                              <w:divBdr>
                                                <w:top w:val="single" w:sz="2" w:space="0" w:color="A9A9A9"/>
                                                <w:left w:val="single" w:sz="2" w:space="0" w:color="A9A9A9"/>
                                                <w:bottom w:val="single" w:sz="2" w:space="0" w:color="A9A9A9"/>
                                                <w:right w:val="single" w:sz="2" w:space="0" w:color="A9A9A9"/>
                                              </w:divBdr>
                                              <w:divsChild>
                                                <w:div w:id="1246498944">
                                                  <w:marLeft w:val="0"/>
                                                  <w:marRight w:val="0"/>
                                                  <w:marTop w:val="0"/>
                                                  <w:marBottom w:val="0"/>
                                                  <w:divBdr>
                                                    <w:top w:val="none" w:sz="0" w:space="0" w:color="auto"/>
                                                    <w:left w:val="none" w:sz="0" w:space="0" w:color="auto"/>
                                                    <w:bottom w:val="none" w:sz="0" w:space="0" w:color="auto"/>
                                                    <w:right w:val="none" w:sz="0" w:space="0" w:color="auto"/>
                                                  </w:divBdr>
                                                  <w:divsChild>
                                                    <w:div w:id="904754356">
                                                      <w:marLeft w:val="92"/>
                                                      <w:marRight w:val="0"/>
                                                      <w:marTop w:val="0"/>
                                                      <w:marBottom w:val="150"/>
                                                      <w:divBdr>
                                                        <w:top w:val="single" w:sz="2" w:space="0" w:color="E4E4E4"/>
                                                        <w:left w:val="single" w:sz="2" w:space="0" w:color="E4E4E4"/>
                                                        <w:bottom w:val="single" w:sz="2" w:space="0" w:color="E4E4E4"/>
                                                        <w:right w:val="single" w:sz="2" w:space="0" w:color="E4E4E4"/>
                                                      </w:divBdr>
                                                      <w:divsChild>
                                                        <w:div w:id="111459115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0963681">
                              <w:marLeft w:val="0"/>
                              <w:marRight w:val="0"/>
                              <w:marTop w:val="0"/>
                              <w:marBottom w:val="330"/>
                              <w:divBdr>
                                <w:top w:val="none" w:sz="0" w:space="0" w:color="auto"/>
                                <w:left w:val="none" w:sz="0" w:space="0" w:color="auto"/>
                                <w:bottom w:val="none" w:sz="0" w:space="0" w:color="auto"/>
                                <w:right w:val="none" w:sz="0" w:space="0" w:color="auto"/>
                              </w:divBdr>
                              <w:divsChild>
                                <w:div w:id="383873531">
                                  <w:marLeft w:val="0"/>
                                  <w:marRight w:val="0"/>
                                  <w:marTop w:val="0"/>
                                  <w:marBottom w:val="0"/>
                                  <w:divBdr>
                                    <w:top w:val="none" w:sz="0" w:space="0" w:color="auto"/>
                                    <w:left w:val="none" w:sz="0" w:space="0" w:color="auto"/>
                                    <w:bottom w:val="none" w:sz="0" w:space="0" w:color="auto"/>
                                    <w:right w:val="none" w:sz="0" w:space="0" w:color="auto"/>
                                  </w:divBdr>
                                  <w:divsChild>
                                    <w:div w:id="1913196098">
                                      <w:marLeft w:val="0"/>
                                      <w:marRight w:val="0"/>
                                      <w:marTop w:val="0"/>
                                      <w:marBottom w:val="0"/>
                                      <w:divBdr>
                                        <w:top w:val="single" w:sz="2" w:space="0" w:color="DFDFDF"/>
                                        <w:left w:val="single" w:sz="2" w:space="0" w:color="DFDFDF"/>
                                        <w:bottom w:val="single" w:sz="2" w:space="0" w:color="DFDFDF"/>
                                        <w:right w:val="single" w:sz="2" w:space="0" w:color="DFDFDF"/>
                                      </w:divBdr>
                                      <w:divsChild>
                                        <w:div w:id="329527596">
                                          <w:marLeft w:val="-90"/>
                                          <w:marRight w:val="0"/>
                                          <w:marTop w:val="0"/>
                                          <w:marBottom w:val="0"/>
                                          <w:divBdr>
                                            <w:top w:val="none" w:sz="0" w:space="0" w:color="auto"/>
                                            <w:left w:val="none" w:sz="0" w:space="0" w:color="auto"/>
                                            <w:bottom w:val="none" w:sz="0" w:space="0" w:color="auto"/>
                                            <w:right w:val="none" w:sz="0" w:space="0" w:color="auto"/>
                                          </w:divBdr>
                                          <w:divsChild>
                                            <w:div w:id="533034086">
                                              <w:marLeft w:val="0"/>
                                              <w:marRight w:val="0"/>
                                              <w:marTop w:val="0"/>
                                              <w:marBottom w:val="45"/>
                                              <w:divBdr>
                                                <w:top w:val="single" w:sz="2" w:space="0" w:color="A9A9A9"/>
                                                <w:left w:val="single" w:sz="2" w:space="0" w:color="A9A9A9"/>
                                                <w:bottom w:val="single" w:sz="2" w:space="0" w:color="A9A9A9"/>
                                                <w:right w:val="single" w:sz="2" w:space="0" w:color="A9A9A9"/>
                                              </w:divBdr>
                                              <w:divsChild>
                                                <w:div w:id="2135322619">
                                                  <w:marLeft w:val="0"/>
                                                  <w:marRight w:val="0"/>
                                                  <w:marTop w:val="0"/>
                                                  <w:marBottom w:val="0"/>
                                                  <w:divBdr>
                                                    <w:top w:val="none" w:sz="0" w:space="0" w:color="auto"/>
                                                    <w:left w:val="none" w:sz="0" w:space="0" w:color="auto"/>
                                                    <w:bottom w:val="none" w:sz="0" w:space="0" w:color="auto"/>
                                                    <w:right w:val="none" w:sz="0" w:space="0" w:color="auto"/>
                                                  </w:divBdr>
                                                  <w:divsChild>
                                                    <w:div w:id="1940408769">
                                                      <w:marLeft w:val="92"/>
                                                      <w:marRight w:val="0"/>
                                                      <w:marTop w:val="0"/>
                                                      <w:marBottom w:val="150"/>
                                                      <w:divBdr>
                                                        <w:top w:val="single" w:sz="2" w:space="0" w:color="E4E4E4"/>
                                                        <w:left w:val="single" w:sz="2" w:space="0" w:color="E4E4E4"/>
                                                        <w:bottom w:val="single" w:sz="2" w:space="0" w:color="E4E4E4"/>
                                                        <w:right w:val="single" w:sz="2" w:space="0" w:color="E4E4E4"/>
                                                      </w:divBdr>
                                                      <w:divsChild>
                                                        <w:div w:id="572085284">
                                                          <w:marLeft w:val="0"/>
                                                          <w:marRight w:val="0"/>
                                                          <w:marTop w:val="0"/>
                                                          <w:marBottom w:val="0"/>
                                                          <w:divBdr>
                                                            <w:top w:val="none" w:sz="0" w:space="0" w:color="auto"/>
                                                            <w:left w:val="none" w:sz="0" w:space="0" w:color="auto"/>
                                                            <w:bottom w:val="none" w:sz="0" w:space="0" w:color="auto"/>
                                                            <w:right w:val="none" w:sz="0" w:space="0" w:color="auto"/>
                                                          </w:divBdr>
                                                        </w:div>
                                                        <w:div w:id="208202540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438487">
                              <w:marLeft w:val="0"/>
                              <w:marRight w:val="0"/>
                              <w:marTop w:val="0"/>
                              <w:marBottom w:val="330"/>
                              <w:divBdr>
                                <w:top w:val="none" w:sz="0" w:space="0" w:color="auto"/>
                                <w:left w:val="none" w:sz="0" w:space="0" w:color="auto"/>
                                <w:bottom w:val="none" w:sz="0" w:space="0" w:color="auto"/>
                                <w:right w:val="none" w:sz="0" w:space="0" w:color="auto"/>
                              </w:divBdr>
                              <w:divsChild>
                                <w:div w:id="1110006197">
                                  <w:marLeft w:val="0"/>
                                  <w:marRight w:val="0"/>
                                  <w:marTop w:val="0"/>
                                  <w:marBottom w:val="0"/>
                                  <w:divBdr>
                                    <w:top w:val="none" w:sz="0" w:space="0" w:color="auto"/>
                                    <w:left w:val="none" w:sz="0" w:space="0" w:color="auto"/>
                                    <w:bottom w:val="none" w:sz="0" w:space="0" w:color="auto"/>
                                    <w:right w:val="none" w:sz="0" w:space="0" w:color="auto"/>
                                  </w:divBdr>
                                  <w:divsChild>
                                    <w:div w:id="1741632677">
                                      <w:marLeft w:val="0"/>
                                      <w:marRight w:val="0"/>
                                      <w:marTop w:val="0"/>
                                      <w:marBottom w:val="0"/>
                                      <w:divBdr>
                                        <w:top w:val="single" w:sz="2" w:space="0" w:color="DFDFDF"/>
                                        <w:left w:val="single" w:sz="2" w:space="0" w:color="DFDFDF"/>
                                        <w:bottom w:val="single" w:sz="2" w:space="0" w:color="DFDFDF"/>
                                        <w:right w:val="single" w:sz="2" w:space="0" w:color="DFDFDF"/>
                                      </w:divBdr>
                                      <w:divsChild>
                                        <w:div w:id="2115858716">
                                          <w:marLeft w:val="-90"/>
                                          <w:marRight w:val="0"/>
                                          <w:marTop w:val="0"/>
                                          <w:marBottom w:val="0"/>
                                          <w:divBdr>
                                            <w:top w:val="none" w:sz="0" w:space="0" w:color="auto"/>
                                            <w:left w:val="none" w:sz="0" w:space="0" w:color="auto"/>
                                            <w:bottom w:val="none" w:sz="0" w:space="0" w:color="auto"/>
                                            <w:right w:val="none" w:sz="0" w:space="0" w:color="auto"/>
                                          </w:divBdr>
                                          <w:divsChild>
                                            <w:div w:id="1809933329">
                                              <w:marLeft w:val="0"/>
                                              <w:marRight w:val="0"/>
                                              <w:marTop w:val="0"/>
                                              <w:marBottom w:val="45"/>
                                              <w:divBdr>
                                                <w:top w:val="single" w:sz="2" w:space="0" w:color="A9A9A9"/>
                                                <w:left w:val="single" w:sz="2" w:space="0" w:color="A9A9A9"/>
                                                <w:bottom w:val="single" w:sz="2" w:space="0" w:color="A9A9A9"/>
                                                <w:right w:val="single" w:sz="2" w:space="0" w:color="A9A9A9"/>
                                              </w:divBdr>
                                              <w:divsChild>
                                                <w:div w:id="1150906222">
                                                  <w:marLeft w:val="0"/>
                                                  <w:marRight w:val="0"/>
                                                  <w:marTop w:val="0"/>
                                                  <w:marBottom w:val="0"/>
                                                  <w:divBdr>
                                                    <w:top w:val="none" w:sz="0" w:space="0" w:color="auto"/>
                                                    <w:left w:val="none" w:sz="0" w:space="0" w:color="auto"/>
                                                    <w:bottom w:val="none" w:sz="0" w:space="0" w:color="auto"/>
                                                    <w:right w:val="none" w:sz="0" w:space="0" w:color="auto"/>
                                                  </w:divBdr>
                                                  <w:divsChild>
                                                    <w:div w:id="2133866912">
                                                      <w:marLeft w:val="92"/>
                                                      <w:marRight w:val="0"/>
                                                      <w:marTop w:val="0"/>
                                                      <w:marBottom w:val="150"/>
                                                      <w:divBdr>
                                                        <w:top w:val="single" w:sz="2" w:space="0" w:color="E4E4E4"/>
                                                        <w:left w:val="single" w:sz="2" w:space="0" w:color="E4E4E4"/>
                                                        <w:bottom w:val="single" w:sz="2" w:space="0" w:color="E4E4E4"/>
                                                        <w:right w:val="single" w:sz="2" w:space="0" w:color="E4E4E4"/>
                                                      </w:divBdr>
                                                      <w:divsChild>
                                                        <w:div w:id="1914243257">
                                                          <w:marLeft w:val="0"/>
                                                          <w:marRight w:val="0"/>
                                                          <w:marTop w:val="0"/>
                                                          <w:marBottom w:val="0"/>
                                                          <w:divBdr>
                                                            <w:top w:val="none" w:sz="0" w:space="0" w:color="auto"/>
                                                            <w:left w:val="none" w:sz="0" w:space="0" w:color="auto"/>
                                                            <w:bottom w:val="none" w:sz="0" w:space="0" w:color="auto"/>
                                                            <w:right w:val="none" w:sz="0" w:space="0" w:color="auto"/>
                                                          </w:divBdr>
                                                        </w:div>
                                                        <w:div w:id="105219377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402010">
                          <w:marLeft w:val="0"/>
                          <w:marRight w:val="0"/>
                          <w:marTop w:val="45"/>
                          <w:marBottom w:val="0"/>
                          <w:divBdr>
                            <w:top w:val="none" w:sz="0" w:space="0" w:color="auto"/>
                            <w:left w:val="none" w:sz="0" w:space="0" w:color="auto"/>
                            <w:bottom w:val="none" w:sz="0" w:space="0" w:color="auto"/>
                            <w:right w:val="none" w:sz="0" w:space="0" w:color="auto"/>
                          </w:divBdr>
                          <w:divsChild>
                            <w:div w:id="1233269857">
                              <w:marLeft w:val="0"/>
                              <w:marRight w:val="0"/>
                              <w:marTop w:val="0"/>
                              <w:marBottom w:val="330"/>
                              <w:divBdr>
                                <w:top w:val="none" w:sz="0" w:space="0" w:color="auto"/>
                                <w:left w:val="none" w:sz="0" w:space="0" w:color="auto"/>
                                <w:bottom w:val="none" w:sz="0" w:space="0" w:color="auto"/>
                                <w:right w:val="none" w:sz="0" w:space="0" w:color="auto"/>
                              </w:divBdr>
                              <w:divsChild>
                                <w:div w:id="280919631">
                                  <w:marLeft w:val="0"/>
                                  <w:marRight w:val="0"/>
                                  <w:marTop w:val="0"/>
                                  <w:marBottom w:val="0"/>
                                  <w:divBdr>
                                    <w:top w:val="none" w:sz="0" w:space="0" w:color="auto"/>
                                    <w:left w:val="none" w:sz="0" w:space="0" w:color="auto"/>
                                    <w:bottom w:val="none" w:sz="0" w:space="0" w:color="auto"/>
                                    <w:right w:val="none" w:sz="0" w:space="0" w:color="auto"/>
                                  </w:divBdr>
                                  <w:divsChild>
                                    <w:div w:id="1956866693">
                                      <w:marLeft w:val="0"/>
                                      <w:marRight w:val="0"/>
                                      <w:marTop w:val="0"/>
                                      <w:marBottom w:val="0"/>
                                      <w:divBdr>
                                        <w:top w:val="single" w:sz="2" w:space="0" w:color="DFDFDF"/>
                                        <w:left w:val="single" w:sz="2" w:space="0" w:color="DFDFDF"/>
                                        <w:bottom w:val="single" w:sz="2" w:space="0" w:color="DFDFDF"/>
                                        <w:right w:val="single" w:sz="2" w:space="0" w:color="DFDFDF"/>
                                      </w:divBdr>
                                      <w:divsChild>
                                        <w:div w:id="62140325">
                                          <w:marLeft w:val="-90"/>
                                          <w:marRight w:val="0"/>
                                          <w:marTop w:val="0"/>
                                          <w:marBottom w:val="0"/>
                                          <w:divBdr>
                                            <w:top w:val="none" w:sz="0" w:space="0" w:color="auto"/>
                                            <w:left w:val="none" w:sz="0" w:space="0" w:color="auto"/>
                                            <w:bottom w:val="none" w:sz="0" w:space="0" w:color="auto"/>
                                            <w:right w:val="none" w:sz="0" w:space="0" w:color="auto"/>
                                          </w:divBdr>
                                          <w:divsChild>
                                            <w:div w:id="1564680041">
                                              <w:marLeft w:val="0"/>
                                              <w:marRight w:val="0"/>
                                              <w:marTop w:val="0"/>
                                              <w:marBottom w:val="45"/>
                                              <w:divBdr>
                                                <w:top w:val="single" w:sz="2" w:space="0" w:color="A9A9A9"/>
                                                <w:left w:val="single" w:sz="2" w:space="0" w:color="A9A9A9"/>
                                                <w:bottom w:val="single" w:sz="2" w:space="0" w:color="A9A9A9"/>
                                                <w:right w:val="single" w:sz="2" w:space="0" w:color="A9A9A9"/>
                                              </w:divBdr>
                                              <w:divsChild>
                                                <w:div w:id="531110743">
                                                  <w:marLeft w:val="0"/>
                                                  <w:marRight w:val="0"/>
                                                  <w:marTop w:val="0"/>
                                                  <w:marBottom w:val="0"/>
                                                  <w:divBdr>
                                                    <w:top w:val="none" w:sz="0" w:space="0" w:color="auto"/>
                                                    <w:left w:val="none" w:sz="0" w:space="0" w:color="auto"/>
                                                    <w:bottom w:val="none" w:sz="0" w:space="0" w:color="auto"/>
                                                    <w:right w:val="none" w:sz="0" w:space="0" w:color="auto"/>
                                                  </w:divBdr>
                                                  <w:divsChild>
                                                    <w:div w:id="935212747">
                                                      <w:marLeft w:val="92"/>
                                                      <w:marRight w:val="0"/>
                                                      <w:marTop w:val="0"/>
                                                      <w:marBottom w:val="150"/>
                                                      <w:divBdr>
                                                        <w:top w:val="single" w:sz="2" w:space="0" w:color="E4E4E4"/>
                                                        <w:left w:val="single" w:sz="2" w:space="0" w:color="E4E4E4"/>
                                                        <w:bottom w:val="single" w:sz="2" w:space="0" w:color="E4E4E4"/>
                                                        <w:right w:val="single" w:sz="2" w:space="0" w:color="E4E4E4"/>
                                                      </w:divBdr>
                                                      <w:divsChild>
                                                        <w:div w:id="1727026288">
                                                          <w:marLeft w:val="0"/>
                                                          <w:marRight w:val="0"/>
                                                          <w:marTop w:val="0"/>
                                                          <w:marBottom w:val="0"/>
                                                          <w:divBdr>
                                                            <w:top w:val="none" w:sz="0" w:space="0" w:color="auto"/>
                                                            <w:left w:val="none" w:sz="0" w:space="0" w:color="auto"/>
                                                            <w:bottom w:val="none" w:sz="0" w:space="0" w:color="auto"/>
                                                            <w:right w:val="none" w:sz="0" w:space="0" w:color="auto"/>
                                                          </w:divBdr>
                                                        </w:div>
                                                        <w:div w:id="162812447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3125824">
                              <w:marLeft w:val="0"/>
                              <w:marRight w:val="0"/>
                              <w:marTop w:val="0"/>
                              <w:marBottom w:val="330"/>
                              <w:divBdr>
                                <w:top w:val="none" w:sz="0" w:space="0" w:color="auto"/>
                                <w:left w:val="none" w:sz="0" w:space="0" w:color="auto"/>
                                <w:bottom w:val="none" w:sz="0" w:space="0" w:color="auto"/>
                                <w:right w:val="none" w:sz="0" w:space="0" w:color="auto"/>
                              </w:divBdr>
                              <w:divsChild>
                                <w:div w:id="1020818362">
                                  <w:marLeft w:val="0"/>
                                  <w:marRight w:val="0"/>
                                  <w:marTop w:val="0"/>
                                  <w:marBottom w:val="0"/>
                                  <w:divBdr>
                                    <w:top w:val="none" w:sz="0" w:space="0" w:color="auto"/>
                                    <w:left w:val="none" w:sz="0" w:space="0" w:color="auto"/>
                                    <w:bottom w:val="none" w:sz="0" w:space="0" w:color="auto"/>
                                    <w:right w:val="none" w:sz="0" w:space="0" w:color="auto"/>
                                  </w:divBdr>
                                  <w:divsChild>
                                    <w:div w:id="1851680707">
                                      <w:marLeft w:val="0"/>
                                      <w:marRight w:val="0"/>
                                      <w:marTop w:val="0"/>
                                      <w:marBottom w:val="0"/>
                                      <w:divBdr>
                                        <w:top w:val="single" w:sz="2" w:space="0" w:color="DFDFDF"/>
                                        <w:left w:val="single" w:sz="2" w:space="0" w:color="DFDFDF"/>
                                        <w:bottom w:val="single" w:sz="2" w:space="0" w:color="DFDFDF"/>
                                        <w:right w:val="single" w:sz="2" w:space="0" w:color="DFDFDF"/>
                                      </w:divBdr>
                                      <w:divsChild>
                                        <w:div w:id="821194175">
                                          <w:marLeft w:val="-90"/>
                                          <w:marRight w:val="0"/>
                                          <w:marTop w:val="0"/>
                                          <w:marBottom w:val="0"/>
                                          <w:divBdr>
                                            <w:top w:val="none" w:sz="0" w:space="0" w:color="auto"/>
                                            <w:left w:val="none" w:sz="0" w:space="0" w:color="auto"/>
                                            <w:bottom w:val="none" w:sz="0" w:space="0" w:color="auto"/>
                                            <w:right w:val="none" w:sz="0" w:space="0" w:color="auto"/>
                                          </w:divBdr>
                                          <w:divsChild>
                                            <w:div w:id="2127194057">
                                              <w:marLeft w:val="0"/>
                                              <w:marRight w:val="0"/>
                                              <w:marTop w:val="0"/>
                                              <w:marBottom w:val="45"/>
                                              <w:divBdr>
                                                <w:top w:val="single" w:sz="2" w:space="0" w:color="A9A9A9"/>
                                                <w:left w:val="single" w:sz="2" w:space="0" w:color="A9A9A9"/>
                                                <w:bottom w:val="single" w:sz="2" w:space="0" w:color="A9A9A9"/>
                                                <w:right w:val="single" w:sz="2" w:space="0" w:color="A9A9A9"/>
                                              </w:divBdr>
                                              <w:divsChild>
                                                <w:div w:id="2003460093">
                                                  <w:marLeft w:val="0"/>
                                                  <w:marRight w:val="0"/>
                                                  <w:marTop w:val="0"/>
                                                  <w:marBottom w:val="0"/>
                                                  <w:divBdr>
                                                    <w:top w:val="none" w:sz="0" w:space="0" w:color="auto"/>
                                                    <w:left w:val="none" w:sz="0" w:space="0" w:color="auto"/>
                                                    <w:bottom w:val="none" w:sz="0" w:space="0" w:color="auto"/>
                                                    <w:right w:val="none" w:sz="0" w:space="0" w:color="auto"/>
                                                  </w:divBdr>
                                                  <w:divsChild>
                                                    <w:div w:id="648753038">
                                                      <w:marLeft w:val="92"/>
                                                      <w:marRight w:val="0"/>
                                                      <w:marTop w:val="0"/>
                                                      <w:marBottom w:val="150"/>
                                                      <w:divBdr>
                                                        <w:top w:val="single" w:sz="2" w:space="0" w:color="E4E4E4"/>
                                                        <w:left w:val="single" w:sz="2" w:space="0" w:color="E4E4E4"/>
                                                        <w:bottom w:val="single" w:sz="2" w:space="0" w:color="E4E4E4"/>
                                                        <w:right w:val="single" w:sz="2" w:space="0" w:color="E4E4E4"/>
                                                      </w:divBdr>
                                                      <w:divsChild>
                                                        <w:div w:id="48387110">
                                                          <w:marLeft w:val="0"/>
                                                          <w:marRight w:val="0"/>
                                                          <w:marTop w:val="0"/>
                                                          <w:marBottom w:val="0"/>
                                                          <w:divBdr>
                                                            <w:top w:val="none" w:sz="0" w:space="0" w:color="auto"/>
                                                            <w:left w:val="none" w:sz="0" w:space="0" w:color="auto"/>
                                                            <w:bottom w:val="none" w:sz="0" w:space="0" w:color="auto"/>
                                                            <w:right w:val="none" w:sz="0" w:space="0" w:color="auto"/>
                                                          </w:divBdr>
                                                        </w:div>
                                                        <w:div w:id="121543535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4050982">
                              <w:marLeft w:val="0"/>
                              <w:marRight w:val="0"/>
                              <w:marTop w:val="0"/>
                              <w:marBottom w:val="330"/>
                              <w:divBdr>
                                <w:top w:val="none" w:sz="0" w:space="0" w:color="auto"/>
                                <w:left w:val="none" w:sz="0" w:space="0" w:color="auto"/>
                                <w:bottom w:val="none" w:sz="0" w:space="0" w:color="auto"/>
                                <w:right w:val="none" w:sz="0" w:space="0" w:color="auto"/>
                              </w:divBdr>
                              <w:divsChild>
                                <w:div w:id="1419254026">
                                  <w:marLeft w:val="0"/>
                                  <w:marRight w:val="0"/>
                                  <w:marTop w:val="0"/>
                                  <w:marBottom w:val="0"/>
                                  <w:divBdr>
                                    <w:top w:val="none" w:sz="0" w:space="0" w:color="auto"/>
                                    <w:left w:val="none" w:sz="0" w:space="0" w:color="auto"/>
                                    <w:bottom w:val="none" w:sz="0" w:space="0" w:color="auto"/>
                                    <w:right w:val="none" w:sz="0" w:space="0" w:color="auto"/>
                                  </w:divBdr>
                                  <w:divsChild>
                                    <w:div w:id="213350330">
                                      <w:marLeft w:val="0"/>
                                      <w:marRight w:val="0"/>
                                      <w:marTop w:val="0"/>
                                      <w:marBottom w:val="0"/>
                                      <w:divBdr>
                                        <w:top w:val="single" w:sz="2" w:space="0" w:color="DFDFDF"/>
                                        <w:left w:val="single" w:sz="2" w:space="0" w:color="DFDFDF"/>
                                        <w:bottom w:val="single" w:sz="2" w:space="0" w:color="DFDFDF"/>
                                        <w:right w:val="single" w:sz="2" w:space="0" w:color="DFDFDF"/>
                                      </w:divBdr>
                                      <w:divsChild>
                                        <w:div w:id="595403355">
                                          <w:marLeft w:val="-90"/>
                                          <w:marRight w:val="0"/>
                                          <w:marTop w:val="0"/>
                                          <w:marBottom w:val="0"/>
                                          <w:divBdr>
                                            <w:top w:val="none" w:sz="0" w:space="0" w:color="auto"/>
                                            <w:left w:val="none" w:sz="0" w:space="0" w:color="auto"/>
                                            <w:bottom w:val="none" w:sz="0" w:space="0" w:color="auto"/>
                                            <w:right w:val="none" w:sz="0" w:space="0" w:color="auto"/>
                                          </w:divBdr>
                                          <w:divsChild>
                                            <w:div w:id="1172911866">
                                              <w:marLeft w:val="0"/>
                                              <w:marRight w:val="0"/>
                                              <w:marTop w:val="0"/>
                                              <w:marBottom w:val="45"/>
                                              <w:divBdr>
                                                <w:top w:val="single" w:sz="2" w:space="0" w:color="A9A9A9"/>
                                                <w:left w:val="single" w:sz="2" w:space="0" w:color="A9A9A9"/>
                                                <w:bottom w:val="single" w:sz="2" w:space="0" w:color="A9A9A9"/>
                                                <w:right w:val="single" w:sz="2" w:space="0" w:color="A9A9A9"/>
                                              </w:divBdr>
                                              <w:divsChild>
                                                <w:div w:id="1565221046">
                                                  <w:marLeft w:val="0"/>
                                                  <w:marRight w:val="0"/>
                                                  <w:marTop w:val="0"/>
                                                  <w:marBottom w:val="0"/>
                                                  <w:divBdr>
                                                    <w:top w:val="none" w:sz="0" w:space="0" w:color="auto"/>
                                                    <w:left w:val="none" w:sz="0" w:space="0" w:color="auto"/>
                                                    <w:bottom w:val="none" w:sz="0" w:space="0" w:color="auto"/>
                                                    <w:right w:val="none" w:sz="0" w:space="0" w:color="auto"/>
                                                  </w:divBdr>
                                                  <w:divsChild>
                                                    <w:div w:id="1657221916">
                                                      <w:marLeft w:val="92"/>
                                                      <w:marRight w:val="0"/>
                                                      <w:marTop w:val="0"/>
                                                      <w:marBottom w:val="150"/>
                                                      <w:divBdr>
                                                        <w:top w:val="single" w:sz="2" w:space="0" w:color="E4E4E4"/>
                                                        <w:left w:val="single" w:sz="2" w:space="0" w:color="E4E4E4"/>
                                                        <w:bottom w:val="single" w:sz="2" w:space="0" w:color="E4E4E4"/>
                                                        <w:right w:val="single" w:sz="2" w:space="0" w:color="E4E4E4"/>
                                                      </w:divBdr>
                                                      <w:divsChild>
                                                        <w:div w:id="1022122287">
                                                          <w:marLeft w:val="0"/>
                                                          <w:marRight w:val="0"/>
                                                          <w:marTop w:val="0"/>
                                                          <w:marBottom w:val="0"/>
                                                          <w:divBdr>
                                                            <w:top w:val="none" w:sz="0" w:space="0" w:color="auto"/>
                                                            <w:left w:val="none" w:sz="0" w:space="0" w:color="auto"/>
                                                            <w:bottom w:val="none" w:sz="0" w:space="0" w:color="auto"/>
                                                            <w:right w:val="none" w:sz="0" w:space="0" w:color="auto"/>
                                                          </w:divBdr>
                                                        </w:div>
                                                        <w:div w:id="27028587">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1829228">
                              <w:marLeft w:val="0"/>
                              <w:marRight w:val="0"/>
                              <w:marTop w:val="0"/>
                              <w:marBottom w:val="330"/>
                              <w:divBdr>
                                <w:top w:val="none" w:sz="0" w:space="0" w:color="auto"/>
                                <w:left w:val="none" w:sz="0" w:space="0" w:color="auto"/>
                                <w:bottom w:val="none" w:sz="0" w:space="0" w:color="auto"/>
                                <w:right w:val="none" w:sz="0" w:space="0" w:color="auto"/>
                              </w:divBdr>
                              <w:divsChild>
                                <w:div w:id="1732463793">
                                  <w:marLeft w:val="0"/>
                                  <w:marRight w:val="0"/>
                                  <w:marTop w:val="0"/>
                                  <w:marBottom w:val="0"/>
                                  <w:divBdr>
                                    <w:top w:val="none" w:sz="0" w:space="0" w:color="auto"/>
                                    <w:left w:val="none" w:sz="0" w:space="0" w:color="auto"/>
                                    <w:bottom w:val="none" w:sz="0" w:space="0" w:color="auto"/>
                                    <w:right w:val="none" w:sz="0" w:space="0" w:color="auto"/>
                                  </w:divBdr>
                                  <w:divsChild>
                                    <w:div w:id="1887791404">
                                      <w:marLeft w:val="0"/>
                                      <w:marRight w:val="0"/>
                                      <w:marTop w:val="0"/>
                                      <w:marBottom w:val="0"/>
                                      <w:divBdr>
                                        <w:top w:val="single" w:sz="2" w:space="0" w:color="DFDFDF"/>
                                        <w:left w:val="single" w:sz="2" w:space="0" w:color="DFDFDF"/>
                                        <w:bottom w:val="single" w:sz="2" w:space="0" w:color="DFDFDF"/>
                                        <w:right w:val="single" w:sz="2" w:space="0" w:color="DFDFDF"/>
                                      </w:divBdr>
                                      <w:divsChild>
                                        <w:div w:id="1306279556">
                                          <w:marLeft w:val="-90"/>
                                          <w:marRight w:val="0"/>
                                          <w:marTop w:val="0"/>
                                          <w:marBottom w:val="0"/>
                                          <w:divBdr>
                                            <w:top w:val="none" w:sz="0" w:space="0" w:color="auto"/>
                                            <w:left w:val="none" w:sz="0" w:space="0" w:color="auto"/>
                                            <w:bottom w:val="none" w:sz="0" w:space="0" w:color="auto"/>
                                            <w:right w:val="none" w:sz="0" w:space="0" w:color="auto"/>
                                          </w:divBdr>
                                          <w:divsChild>
                                            <w:div w:id="1898317920">
                                              <w:marLeft w:val="0"/>
                                              <w:marRight w:val="0"/>
                                              <w:marTop w:val="0"/>
                                              <w:marBottom w:val="45"/>
                                              <w:divBdr>
                                                <w:top w:val="single" w:sz="2" w:space="0" w:color="A9A9A9"/>
                                                <w:left w:val="single" w:sz="2" w:space="0" w:color="A9A9A9"/>
                                                <w:bottom w:val="single" w:sz="2" w:space="0" w:color="A9A9A9"/>
                                                <w:right w:val="single" w:sz="2" w:space="0" w:color="A9A9A9"/>
                                              </w:divBdr>
                                              <w:divsChild>
                                                <w:div w:id="1528332120">
                                                  <w:marLeft w:val="0"/>
                                                  <w:marRight w:val="0"/>
                                                  <w:marTop w:val="0"/>
                                                  <w:marBottom w:val="0"/>
                                                  <w:divBdr>
                                                    <w:top w:val="none" w:sz="0" w:space="0" w:color="auto"/>
                                                    <w:left w:val="none" w:sz="0" w:space="0" w:color="auto"/>
                                                    <w:bottom w:val="none" w:sz="0" w:space="0" w:color="auto"/>
                                                    <w:right w:val="none" w:sz="0" w:space="0" w:color="auto"/>
                                                  </w:divBdr>
                                                  <w:divsChild>
                                                    <w:div w:id="1557355302">
                                                      <w:marLeft w:val="92"/>
                                                      <w:marRight w:val="0"/>
                                                      <w:marTop w:val="0"/>
                                                      <w:marBottom w:val="150"/>
                                                      <w:divBdr>
                                                        <w:top w:val="single" w:sz="2" w:space="0" w:color="E4E4E4"/>
                                                        <w:left w:val="single" w:sz="2" w:space="0" w:color="E4E4E4"/>
                                                        <w:bottom w:val="single" w:sz="2" w:space="0" w:color="E4E4E4"/>
                                                        <w:right w:val="single" w:sz="2" w:space="0" w:color="E4E4E4"/>
                                                      </w:divBdr>
                                                      <w:divsChild>
                                                        <w:div w:id="2099016938">
                                                          <w:marLeft w:val="0"/>
                                                          <w:marRight w:val="0"/>
                                                          <w:marTop w:val="0"/>
                                                          <w:marBottom w:val="0"/>
                                                          <w:divBdr>
                                                            <w:top w:val="none" w:sz="0" w:space="0" w:color="auto"/>
                                                            <w:left w:val="none" w:sz="0" w:space="0" w:color="auto"/>
                                                            <w:bottom w:val="none" w:sz="0" w:space="0" w:color="auto"/>
                                                            <w:right w:val="none" w:sz="0" w:space="0" w:color="auto"/>
                                                          </w:divBdr>
                                                        </w:div>
                                                        <w:div w:id="158827383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5674381">
                  <w:marLeft w:val="0"/>
                  <w:marRight w:val="0"/>
                  <w:marTop w:val="0"/>
                  <w:marBottom w:val="0"/>
                  <w:divBdr>
                    <w:top w:val="none" w:sz="0" w:space="0" w:color="auto"/>
                    <w:left w:val="none" w:sz="0" w:space="0" w:color="auto"/>
                    <w:bottom w:val="none" w:sz="0" w:space="0" w:color="auto"/>
                    <w:right w:val="none" w:sz="0" w:space="0" w:color="auto"/>
                  </w:divBdr>
                  <w:divsChild>
                    <w:div w:id="1250116667">
                      <w:marLeft w:val="0"/>
                      <w:marRight w:val="0"/>
                      <w:marTop w:val="0"/>
                      <w:marBottom w:val="0"/>
                      <w:divBdr>
                        <w:top w:val="none" w:sz="0" w:space="0" w:color="auto"/>
                        <w:left w:val="none" w:sz="0" w:space="0" w:color="auto"/>
                        <w:bottom w:val="none" w:sz="0" w:space="0" w:color="auto"/>
                        <w:right w:val="none" w:sz="0" w:space="0" w:color="auto"/>
                      </w:divBdr>
                      <w:divsChild>
                        <w:div w:id="1825513813">
                          <w:marLeft w:val="0"/>
                          <w:marRight w:val="0"/>
                          <w:marTop w:val="0"/>
                          <w:marBottom w:val="0"/>
                          <w:divBdr>
                            <w:top w:val="none" w:sz="0" w:space="0" w:color="auto"/>
                            <w:left w:val="none" w:sz="0" w:space="0" w:color="auto"/>
                            <w:bottom w:val="none" w:sz="0" w:space="0" w:color="auto"/>
                            <w:right w:val="none" w:sz="0" w:space="0" w:color="auto"/>
                          </w:divBdr>
                          <w:divsChild>
                            <w:div w:id="163205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948091">
                      <w:marLeft w:val="0"/>
                      <w:marRight w:val="0"/>
                      <w:marTop w:val="0"/>
                      <w:marBottom w:val="75"/>
                      <w:divBdr>
                        <w:top w:val="none" w:sz="0" w:space="0" w:color="auto"/>
                        <w:left w:val="none" w:sz="0" w:space="0" w:color="auto"/>
                        <w:bottom w:val="none" w:sz="0" w:space="0" w:color="auto"/>
                        <w:right w:val="none" w:sz="0" w:space="0" w:color="auto"/>
                      </w:divBdr>
                    </w:div>
                    <w:div w:id="598754049">
                      <w:marLeft w:val="0"/>
                      <w:marRight w:val="0"/>
                      <w:marTop w:val="0"/>
                      <w:marBottom w:val="300"/>
                      <w:divBdr>
                        <w:top w:val="none" w:sz="0" w:space="0" w:color="auto"/>
                        <w:left w:val="none" w:sz="0" w:space="0" w:color="auto"/>
                        <w:bottom w:val="none" w:sz="0" w:space="0" w:color="auto"/>
                        <w:right w:val="none" w:sz="0" w:space="0" w:color="auto"/>
                      </w:divBdr>
                      <w:divsChild>
                        <w:div w:id="1618558764">
                          <w:marLeft w:val="0"/>
                          <w:marRight w:val="0"/>
                          <w:marTop w:val="0"/>
                          <w:marBottom w:val="0"/>
                          <w:divBdr>
                            <w:top w:val="none" w:sz="0" w:space="0" w:color="auto"/>
                            <w:left w:val="none" w:sz="0" w:space="0" w:color="auto"/>
                            <w:bottom w:val="none" w:sz="0" w:space="0" w:color="auto"/>
                            <w:right w:val="none" w:sz="0" w:space="0" w:color="auto"/>
                          </w:divBdr>
                        </w:div>
                      </w:divsChild>
                    </w:div>
                    <w:div w:id="1298414994">
                      <w:marLeft w:val="0"/>
                      <w:marRight w:val="0"/>
                      <w:marTop w:val="0"/>
                      <w:marBottom w:val="0"/>
                      <w:divBdr>
                        <w:top w:val="none" w:sz="0" w:space="0" w:color="auto"/>
                        <w:left w:val="none" w:sz="0" w:space="0" w:color="auto"/>
                        <w:bottom w:val="none" w:sz="0" w:space="0" w:color="auto"/>
                        <w:right w:val="none" w:sz="0" w:space="0" w:color="auto"/>
                      </w:divBdr>
                      <w:divsChild>
                        <w:div w:id="797147045">
                          <w:marLeft w:val="0"/>
                          <w:marRight w:val="0"/>
                          <w:marTop w:val="0"/>
                          <w:marBottom w:val="0"/>
                          <w:divBdr>
                            <w:top w:val="none" w:sz="0" w:space="0" w:color="auto"/>
                            <w:left w:val="none" w:sz="0" w:space="0" w:color="auto"/>
                            <w:bottom w:val="none" w:sz="0" w:space="0" w:color="auto"/>
                            <w:right w:val="none" w:sz="0" w:space="0" w:color="auto"/>
                          </w:divBdr>
                          <w:divsChild>
                            <w:div w:id="485975679">
                              <w:marLeft w:val="0"/>
                              <w:marRight w:val="0"/>
                              <w:marTop w:val="0"/>
                              <w:marBottom w:val="0"/>
                              <w:divBdr>
                                <w:top w:val="none" w:sz="0" w:space="0" w:color="auto"/>
                                <w:left w:val="none" w:sz="0" w:space="0" w:color="auto"/>
                                <w:bottom w:val="none" w:sz="0" w:space="0" w:color="auto"/>
                                <w:right w:val="none" w:sz="0" w:space="0" w:color="auto"/>
                              </w:divBdr>
                            </w:div>
                          </w:divsChild>
                        </w:div>
                        <w:div w:id="591016265">
                          <w:marLeft w:val="0"/>
                          <w:marRight w:val="0"/>
                          <w:marTop w:val="0"/>
                          <w:marBottom w:val="0"/>
                          <w:divBdr>
                            <w:top w:val="none" w:sz="0" w:space="0" w:color="auto"/>
                            <w:left w:val="none" w:sz="0" w:space="0" w:color="auto"/>
                            <w:bottom w:val="none" w:sz="0" w:space="0" w:color="auto"/>
                            <w:right w:val="none" w:sz="0" w:space="0" w:color="auto"/>
                          </w:divBdr>
                          <w:divsChild>
                            <w:div w:id="583076405">
                              <w:marLeft w:val="0"/>
                              <w:marRight w:val="0"/>
                              <w:marTop w:val="0"/>
                              <w:marBottom w:val="450"/>
                              <w:divBdr>
                                <w:top w:val="none" w:sz="0" w:space="0" w:color="auto"/>
                                <w:left w:val="none" w:sz="0" w:space="0" w:color="auto"/>
                                <w:bottom w:val="none" w:sz="0" w:space="0" w:color="auto"/>
                                <w:right w:val="none" w:sz="0" w:space="0" w:color="auto"/>
                              </w:divBdr>
                              <w:divsChild>
                                <w:div w:id="20324853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2979906">
      <w:bodyDiv w:val="1"/>
      <w:marLeft w:val="0"/>
      <w:marRight w:val="0"/>
      <w:marTop w:val="0"/>
      <w:marBottom w:val="0"/>
      <w:divBdr>
        <w:top w:val="none" w:sz="0" w:space="0" w:color="auto"/>
        <w:left w:val="none" w:sz="0" w:space="0" w:color="auto"/>
        <w:bottom w:val="none" w:sz="0" w:space="0" w:color="auto"/>
        <w:right w:val="none" w:sz="0" w:space="0" w:color="auto"/>
      </w:divBdr>
      <w:divsChild>
        <w:div w:id="2104448640">
          <w:marLeft w:val="0"/>
          <w:marRight w:val="0"/>
          <w:marTop w:val="0"/>
          <w:marBottom w:val="0"/>
          <w:divBdr>
            <w:top w:val="none" w:sz="0" w:space="0" w:color="auto"/>
            <w:left w:val="none" w:sz="0" w:space="0" w:color="auto"/>
            <w:bottom w:val="none" w:sz="0" w:space="0" w:color="auto"/>
            <w:right w:val="none" w:sz="0" w:space="0" w:color="auto"/>
          </w:divBdr>
          <w:divsChild>
            <w:div w:id="1668249018">
              <w:marLeft w:val="0"/>
              <w:marRight w:val="0"/>
              <w:marTop w:val="0"/>
              <w:marBottom w:val="0"/>
              <w:divBdr>
                <w:top w:val="none" w:sz="0" w:space="0" w:color="auto"/>
                <w:left w:val="none" w:sz="0" w:space="0" w:color="auto"/>
                <w:bottom w:val="none" w:sz="0" w:space="0" w:color="auto"/>
                <w:right w:val="none" w:sz="0" w:space="0" w:color="auto"/>
              </w:divBdr>
              <w:divsChild>
                <w:div w:id="1224216603">
                  <w:marLeft w:val="0"/>
                  <w:marRight w:val="0"/>
                  <w:marTop w:val="0"/>
                  <w:marBottom w:val="0"/>
                  <w:divBdr>
                    <w:top w:val="none" w:sz="0" w:space="0" w:color="auto"/>
                    <w:left w:val="none" w:sz="0" w:space="0" w:color="auto"/>
                    <w:bottom w:val="none" w:sz="0" w:space="0" w:color="auto"/>
                    <w:right w:val="none" w:sz="0" w:space="0" w:color="auto"/>
                  </w:divBdr>
                  <w:divsChild>
                    <w:div w:id="1568299580">
                      <w:marLeft w:val="0"/>
                      <w:marRight w:val="0"/>
                      <w:marTop w:val="0"/>
                      <w:marBottom w:val="0"/>
                      <w:divBdr>
                        <w:top w:val="none" w:sz="0" w:space="0" w:color="auto"/>
                        <w:left w:val="none" w:sz="0" w:space="0" w:color="auto"/>
                        <w:bottom w:val="none" w:sz="0" w:space="0" w:color="auto"/>
                        <w:right w:val="none" w:sz="0" w:space="0" w:color="auto"/>
                      </w:divBdr>
                      <w:divsChild>
                        <w:div w:id="816068187">
                          <w:marLeft w:val="0"/>
                          <w:marRight w:val="0"/>
                          <w:marTop w:val="0"/>
                          <w:marBottom w:val="0"/>
                          <w:divBdr>
                            <w:top w:val="none" w:sz="0" w:space="0" w:color="auto"/>
                            <w:left w:val="none" w:sz="0" w:space="0" w:color="auto"/>
                            <w:bottom w:val="none" w:sz="0" w:space="0" w:color="auto"/>
                            <w:right w:val="none" w:sz="0" w:space="0" w:color="auto"/>
                          </w:divBdr>
                          <w:divsChild>
                            <w:div w:id="1591280044">
                              <w:marLeft w:val="0"/>
                              <w:marRight w:val="0"/>
                              <w:marTop w:val="0"/>
                              <w:marBottom w:val="0"/>
                              <w:divBdr>
                                <w:top w:val="none" w:sz="0" w:space="0" w:color="auto"/>
                                <w:left w:val="none" w:sz="0" w:space="0" w:color="auto"/>
                                <w:bottom w:val="none" w:sz="0" w:space="0" w:color="auto"/>
                                <w:right w:val="none" w:sz="0" w:space="0" w:color="auto"/>
                              </w:divBdr>
                              <w:divsChild>
                                <w:div w:id="1494680212">
                                  <w:marLeft w:val="0"/>
                                  <w:marRight w:val="0"/>
                                  <w:marTop w:val="0"/>
                                  <w:marBottom w:val="0"/>
                                  <w:divBdr>
                                    <w:top w:val="none" w:sz="0" w:space="0" w:color="auto"/>
                                    <w:left w:val="none" w:sz="0" w:space="0" w:color="auto"/>
                                    <w:bottom w:val="none" w:sz="0" w:space="0" w:color="auto"/>
                                    <w:right w:val="none" w:sz="0" w:space="0" w:color="auto"/>
                                  </w:divBdr>
                                  <w:divsChild>
                                    <w:div w:id="1534267812">
                                      <w:marLeft w:val="0"/>
                                      <w:marRight w:val="0"/>
                                      <w:marTop w:val="0"/>
                                      <w:marBottom w:val="0"/>
                                      <w:divBdr>
                                        <w:top w:val="none" w:sz="0" w:space="0" w:color="auto"/>
                                        <w:left w:val="none" w:sz="0" w:space="0" w:color="auto"/>
                                        <w:bottom w:val="none" w:sz="0" w:space="0" w:color="auto"/>
                                        <w:right w:val="none" w:sz="0" w:space="0" w:color="auto"/>
                                      </w:divBdr>
                                      <w:divsChild>
                                        <w:div w:id="128615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3097399">
      <w:bodyDiv w:val="1"/>
      <w:marLeft w:val="0"/>
      <w:marRight w:val="0"/>
      <w:marTop w:val="0"/>
      <w:marBottom w:val="0"/>
      <w:divBdr>
        <w:top w:val="none" w:sz="0" w:space="0" w:color="auto"/>
        <w:left w:val="none" w:sz="0" w:space="0" w:color="auto"/>
        <w:bottom w:val="none" w:sz="0" w:space="0" w:color="auto"/>
        <w:right w:val="none" w:sz="0" w:space="0" w:color="auto"/>
      </w:divBdr>
    </w:div>
    <w:div w:id="343433742">
      <w:bodyDiv w:val="1"/>
      <w:marLeft w:val="0"/>
      <w:marRight w:val="0"/>
      <w:marTop w:val="0"/>
      <w:marBottom w:val="0"/>
      <w:divBdr>
        <w:top w:val="none" w:sz="0" w:space="0" w:color="auto"/>
        <w:left w:val="none" w:sz="0" w:space="0" w:color="auto"/>
        <w:bottom w:val="none" w:sz="0" w:space="0" w:color="auto"/>
        <w:right w:val="none" w:sz="0" w:space="0" w:color="auto"/>
      </w:divBdr>
      <w:divsChild>
        <w:div w:id="183131405">
          <w:marLeft w:val="0"/>
          <w:marRight w:val="0"/>
          <w:marTop w:val="0"/>
          <w:marBottom w:val="150"/>
          <w:divBdr>
            <w:top w:val="none" w:sz="0" w:space="0" w:color="auto"/>
            <w:left w:val="none" w:sz="0" w:space="0" w:color="auto"/>
            <w:bottom w:val="none" w:sz="0" w:space="0" w:color="auto"/>
            <w:right w:val="none" w:sz="0" w:space="0" w:color="auto"/>
          </w:divBdr>
        </w:div>
        <w:div w:id="1435982147">
          <w:marLeft w:val="0"/>
          <w:marRight w:val="0"/>
          <w:marTop w:val="0"/>
          <w:marBottom w:val="150"/>
          <w:divBdr>
            <w:top w:val="none" w:sz="0" w:space="0" w:color="auto"/>
            <w:left w:val="none" w:sz="0" w:space="0" w:color="auto"/>
            <w:bottom w:val="none" w:sz="0" w:space="0" w:color="auto"/>
            <w:right w:val="none" w:sz="0" w:space="0" w:color="auto"/>
          </w:divBdr>
          <w:divsChild>
            <w:div w:id="719667213">
              <w:marLeft w:val="0"/>
              <w:marRight w:val="0"/>
              <w:marTop w:val="0"/>
              <w:marBottom w:val="0"/>
              <w:divBdr>
                <w:top w:val="none" w:sz="0" w:space="0" w:color="auto"/>
                <w:left w:val="none" w:sz="0" w:space="0" w:color="auto"/>
                <w:bottom w:val="none" w:sz="0" w:space="0" w:color="auto"/>
                <w:right w:val="none" w:sz="0" w:space="0" w:color="auto"/>
              </w:divBdr>
            </w:div>
          </w:divsChild>
        </w:div>
        <w:div w:id="1694190951">
          <w:marLeft w:val="0"/>
          <w:marRight w:val="0"/>
          <w:marTop w:val="0"/>
          <w:marBottom w:val="0"/>
          <w:divBdr>
            <w:top w:val="none" w:sz="0" w:space="0" w:color="auto"/>
            <w:left w:val="none" w:sz="0" w:space="0" w:color="auto"/>
            <w:bottom w:val="none" w:sz="0" w:space="0" w:color="auto"/>
            <w:right w:val="none" w:sz="0" w:space="0" w:color="auto"/>
          </w:divBdr>
          <w:divsChild>
            <w:div w:id="189287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78220">
      <w:bodyDiv w:val="1"/>
      <w:marLeft w:val="0"/>
      <w:marRight w:val="0"/>
      <w:marTop w:val="0"/>
      <w:marBottom w:val="0"/>
      <w:divBdr>
        <w:top w:val="none" w:sz="0" w:space="0" w:color="auto"/>
        <w:left w:val="none" w:sz="0" w:space="0" w:color="auto"/>
        <w:bottom w:val="none" w:sz="0" w:space="0" w:color="auto"/>
        <w:right w:val="none" w:sz="0" w:space="0" w:color="auto"/>
      </w:divBdr>
      <w:divsChild>
        <w:div w:id="609824460">
          <w:marLeft w:val="0"/>
          <w:marRight w:val="0"/>
          <w:marTop w:val="0"/>
          <w:marBottom w:val="150"/>
          <w:divBdr>
            <w:top w:val="none" w:sz="0" w:space="0" w:color="auto"/>
            <w:left w:val="none" w:sz="0" w:space="0" w:color="auto"/>
            <w:bottom w:val="none" w:sz="0" w:space="0" w:color="auto"/>
            <w:right w:val="none" w:sz="0" w:space="0" w:color="auto"/>
          </w:divBdr>
        </w:div>
        <w:div w:id="2137210621">
          <w:marLeft w:val="0"/>
          <w:marRight w:val="0"/>
          <w:marTop w:val="0"/>
          <w:marBottom w:val="0"/>
          <w:divBdr>
            <w:top w:val="none" w:sz="0" w:space="0" w:color="auto"/>
            <w:left w:val="none" w:sz="0" w:space="0" w:color="auto"/>
            <w:bottom w:val="none" w:sz="0" w:space="0" w:color="auto"/>
            <w:right w:val="none" w:sz="0" w:space="0" w:color="auto"/>
          </w:divBdr>
        </w:div>
      </w:divsChild>
    </w:div>
    <w:div w:id="343482297">
      <w:bodyDiv w:val="1"/>
      <w:marLeft w:val="0"/>
      <w:marRight w:val="0"/>
      <w:marTop w:val="0"/>
      <w:marBottom w:val="0"/>
      <w:divBdr>
        <w:top w:val="none" w:sz="0" w:space="0" w:color="auto"/>
        <w:left w:val="none" w:sz="0" w:space="0" w:color="auto"/>
        <w:bottom w:val="none" w:sz="0" w:space="0" w:color="auto"/>
        <w:right w:val="none" w:sz="0" w:space="0" w:color="auto"/>
      </w:divBdr>
      <w:divsChild>
        <w:div w:id="355346932">
          <w:marLeft w:val="0"/>
          <w:marRight w:val="0"/>
          <w:marTop w:val="0"/>
          <w:marBottom w:val="0"/>
          <w:divBdr>
            <w:top w:val="none" w:sz="0" w:space="0" w:color="auto"/>
            <w:left w:val="none" w:sz="0" w:space="0" w:color="auto"/>
            <w:bottom w:val="none" w:sz="0" w:space="0" w:color="auto"/>
            <w:right w:val="none" w:sz="0" w:space="0" w:color="auto"/>
          </w:divBdr>
          <w:divsChild>
            <w:div w:id="792556528">
              <w:marLeft w:val="0"/>
              <w:marRight w:val="0"/>
              <w:marTop w:val="0"/>
              <w:marBottom w:val="150"/>
              <w:divBdr>
                <w:top w:val="none" w:sz="0" w:space="0" w:color="auto"/>
                <w:left w:val="none" w:sz="0" w:space="0" w:color="auto"/>
                <w:bottom w:val="none" w:sz="0" w:space="0" w:color="auto"/>
                <w:right w:val="none" w:sz="0" w:space="0" w:color="auto"/>
              </w:divBdr>
            </w:div>
            <w:div w:id="2026053178">
              <w:marLeft w:val="0"/>
              <w:marRight w:val="0"/>
              <w:marTop w:val="0"/>
              <w:marBottom w:val="0"/>
              <w:divBdr>
                <w:top w:val="none" w:sz="0" w:space="0" w:color="auto"/>
                <w:left w:val="none" w:sz="0" w:space="0" w:color="auto"/>
                <w:bottom w:val="none" w:sz="0" w:space="0" w:color="auto"/>
                <w:right w:val="none" w:sz="0" w:space="0" w:color="auto"/>
              </w:divBdr>
              <w:divsChild>
                <w:div w:id="6528754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62596294">
          <w:marLeft w:val="0"/>
          <w:marRight w:val="0"/>
          <w:marTop w:val="0"/>
          <w:marBottom w:val="150"/>
          <w:divBdr>
            <w:top w:val="none" w:sz="0" w:space="0" w:color="auto"/>
            <w:left w:val="none" w:sz="0" w:space="0" w:color="auto"/>
            <w:bottom w:val="none" w:sz="0" w:space="0" w:color="auto"/>
            <w:right w:val="none" w:sz="0" w:space="0" w:color="auto"/>
          </w:divBdr>
          <w:divsChild>
            <w:div w:id="214239267">
              <w:marLeft w:val="0"/>
              <w:marRight w:val="0"/>
              <w:marTop w:val="0"/>
              <w:marBottom w:val="0"/>
              <w:divBdr>
                <w:top w:val="none" w:sz="0" w:space="0" w:color="auto"/>
                <w:left w:val="none" w:sz="0" w:space="0" w:color="auto"/>
                <w:bottom w:val="none" w:sz="0" w:space="0" w:color="auto"/>
                <w:right w:val="none" w:sz="0" w:space="0" w:color="auto"/>
              </w:divBdr>
              <w:divsChild>
                <w:div w:id="118694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483888">
      <w:bodyDiv w:val="1"/>
      <w:marLeft w:val="0"/>
      <w:marRight w:val="0"/>
      <w:marTop w:val="0"/>
      <w:marBottom w:val="0"/>
      <w:divBdr>
        <w:top w:val="none" w:sz="0" w:space="0" w:color="auto"/>
        <w:left w:val="none" w:sz="0" w:space="0" w:color="auto"/>
        <w:bottom w:val="none" w:sz="0" w:space="0" w:color="auto"/>
        <w:right w:val="none" w:sz="0" w:space="0" w:color="auto"/>
      </w:divBdr>
      <w:divsChild>
        <w:div w:id="1804734692">
          <w:marLeft w:val="0"/>
          <w:marRight w:val="0"/>
          <w:marTop w:val="0"/>
          <w:marBottom w:val="0"/>
          <w:divBdr>
            <w:top w:val="none" w:sz="0" w:space="0" w:color="auto"/>
            <w:left w:val="none" w:sz="0" w:space="0" w:color="auto"/>
            <w:bottom w:val="dotted" w:sz="6" w:space="4" w:color="DDDDDD"/>
            <w:right w:val="none" w:sz="0" w:space="0" w:color="auto"/>
          </w:divBdr>
          <w:divsChild>
            <w:div w:id="193698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6039">
      <w:bodyDiv w:val="1"/>
      <w:marLeft w:val="0"/>
      <w:marRight w:val="0"/>
      <w:marTop w:val="0"/>
      <w:marBottom w:val="0"/>
      <w:divBdr>
        <w:top w:val="none" w:sz="0" w:space="0" w:color="auto"/>
        <w:left w:val="none" w:sz="0" w:space="0" w:color="auto"/>
        <w:bottom w:val="none" w:sz="0" w:space="0" w:color="auto"/>
        <w:right w:val="none" w:sz="0" w:space="0" w:color="auto"/>
      </w:divBdr>
    </w:div>
    <w:div w:id="344786846">
      <w:bodyDiv w:val="1"/>
      <w:marLeft w:val="0"/>
      <w:marRight w:val="0"/>
      <w:marTop w:val="0"/>
      <w:marBottom w:val="0"/>
      <w:divBdr>
        <w:top w:val="none" w:sz="0" w:space="0" w:color="auto"/>
        <w:left w:val="none" w:sz="0" w:space="0" w:color="auto"/>
        <w:bottom w:val="none" w:sz="0" w:space="0" w:color="auto"/>
        <w:right w:val="none" w:sz="0" w:space="0" w:color="auto"/>
      </w:divBdr>
    </w:div>
    <w:div w:id="344863529">
      <w:bodyDiv w:val="1"/>
      <w:marLeft w:val="0"/>
      <w:marRight w:val="0"/>
      <w:marTop w:val="0"/>
      <w:marBottom w:val="0"/>
      <w:divBdr>
        <w:top w:val="none" w:sz="0" w:space="0" w:color="auto"/>
        <w:left w:val="none" w:sz="0" w:space="0" w:color="auto"/>
        <w:bottom w:val="none" w:sz="0" w:space="0" w:color="auto"/>
        <w:right w:val="none" w:sz="0" w:space="0" w:color="auto"/>
      </w:divBdr>
    </w:div>
    <w:div w:id="344982977">
      <w:bodyDiv w:val="1"/>
      <w:marLeft w:val="0"/>
      <w:marRight w:val="0"/>
      <w:marTop w:val="0"/>
      <w:marBottom w:val="0"/>
      <w:divBdr>
        <w:top w:val="none" w:sz="0" w:space="0" w:color="auto"/>
        <w:left w:val="none" w:sz="0" w:space="0" w:color="auto"/>
        <w:bottom w:val="none" w:sz="0" w:space="0" w:color="auto"/>
        <w:right w:val="none" w:sz="0" w:space="0" w:color="auto"/>
      </w:divBdr>
      <w:divsChild>
        <w:div w:id="1835603703">
          <w:marLeft w:val="0"/>
          <w:marRight w:val="0"/>
          <w:marTop w:val="0"/>
          <w:marBottom w:val="0"/>
          <w:divBdr>
            <w:top w:val="none" w:sz="0" w:space="0" w:color="auto"/>
            <w:left w:val="none" w:sz="0" w:space="0" w:color="auto"/>
            <w:bottom w:val="none" w:sz="0" w:space="0" w:color="auto"/>
            <w:right w:val="none" w:sz="0" w:space="0" w:color="auto"/>
          </w:divBdr>
        </w:div>
      </w:divsChild>
    </w:div>
    <w:div w:id="345139281">
      <w:bodyDiv w:val="1"/>
      <w:marLeft w:val="0"/>
      <w:marRight w:val="0"/>
      <w:marTop w:val="0"/>
      <w:marBottom w:val="0"/>
      <w:divBdr>
        <w:top w:val="none" w:sz="0" w:space="0" w:color="auto"/>
        <w:left w:val="none" w:sz="0" w:space="0" w:color="auto"/>
        <w:bottom w:val="none" w:sz="0" w:space="0" w:color="auto"/>
        <w:right w:val="none" w:sz="0" w:space="0" w:color="auto"/>
      </w:divBdr>
      <w:divsChild>
        <w:div w:id="1292323886">
          <w:marLeft w:val="0"/>
          <w:marRight w:val="0"/>
          <w:marTop w:val="0"/>
          <w:marBottom w:val="150"/>
          <w:divBdr>
            <w:top w:val="none" w:sz="0" w:space="0" w:color="auto"/>
            <w:left w:val="none" w:sz="0" w:space="0" w:color="auto"/>
            <w:bottom w:val="none" w:sz="0" w:space="0" w:color="auto"/>
            <w:right w:val="none" w:sz="0" w:space="0" w:color="auto"/>
          </w:divBdr>
        </w:div>
        <w:div w:id="1507819082">
          <w:marLeft w:val="0"/>
          <w:marRight w:val="0"/>
          <w:marTop w:val="0"/>
          <w:marBottom w:val="0"/>
          <w:divBdr>
            <w:top w:val="none" w:sz="0" w:space="0" w:color="auto"/>
            <w:left w:val="none" w:sz="0" w:space="0" w:color="auto"/>
            <w:bottom w:val="none" w:sz="0" w:space="0" w:color="auto"/>
            <w:right w:val="none" w:sz="0" w:space="0" w:color="auto"/>
          </w:divBdr>
          <w:divsChild>
            <w:div w:id="1384595860">
              <w:marLeft w:val="0"/>
              <w:marRight w:val="0"/>
              <w:marTop w:val="225"/>
              <w:marBottom w:val="225"/>
              <w:divBdr>
                <w:top w:val="none" w:sz="0" w:space="0" w:color="auto"/>
                <w:left w:val="none" w:sz="0" w:space="0" w:color="auto"/>
                <w:bottom w:val="none" w:sz="0" w:space="0" w:color="auto"/>
                <w:right w:val="none" w:sz="0" w:space="0" w:color="auto"/>
              </w:divBdr>
            </w:div>
          </w:divsChild>
        </w:div>
        <w:div w:id="1729568288">
          <w:marLeft w:val="0"/>
          <w:marRight w:val="0"/>
          <w:marTop w:val="0"/>
          <w:marBottom w:val="150"/>
          <w:divBdr>
            <w:top w:val="none" w:sz="0" w:space="0" w:color="auto"/>
            <w:left w:val="none" w:sz="0" w:space="0" w:color="auto"/>
            <w:bottom w:val="none" w:sz="0" w:space="0" w:color="auto"/>
            <w:right w:val="none" w:sz="0" w:space="0" w:color="auto"/>
          </w:divBdr>
          <w:divsChild>
            <w:div w:id="1436486736">
              <w:marLeft w:val="0"/>
              <w:marRight w:val="0"/>
              <w:marTop w:val="0"/>
              <w:marBottom w:val="0"/>
              <w:divBdr>
                <w:top w:val="none" w:sz="0" w:space="0" w:color="auto"/>
                <w:left w:val="none" w:sz="0" w:space="0" w:color="auto"/>
                <w:bottom w:val="none" w:sz="0" w:space="0" w:color="auto"/>
                <w:right w:val="none" w:sz="0" w:space="0" w:color="auto"/>
              </w:divBdr>
              <w:divsChild>
                <w:div w:id="105816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668316">
      <w:bodyDiv w:val="1"/>
      <w:marLeft w:val="0"/>
      <w:marRight w:val="0"/>
      <w:marTop w:val="0"/>
      <w:marBottom w:val="0"/>
      <w:divBdr>
        <w:top w:val="none" w:sz="0" w:space="0" w:color="auto"/>
        <w:left w:val="none" w:sz="0" w:space="0" w:color="auto"/>
        <w:bottom w:val="none" w:sz="0" w:space="0" w:color="auto"/>
        <w:right w:val="none" w:sz="0" w:space="0" w:color="auto"/>
      </w:divBdr>
      <w:divsChild>
        <w:div w:id="1963070933">
          <w:marLeft w:val="0"/>
          <w:marRight w:val="0"/>
          <w:marTop w:val="0"/>
          <w:marBottom w:val="150"/>
          <w:divBdr>
            <w:top w:val="none" w:sz="0" w:space="0" w:color="auto"/>
            <w:left w:val="none" w:sz="0" w:space="0" w:color="auto"/>
            <w:bottom w:val="none" w:sz="0" w:space="0" w:color="auto"/>
            <w:right w:val="none" w:sz="0" w:space="0" w:color="auto"/>
          </w:divBdr>
        </w:div>
      </w:divsChild>
    </w:div>
    <w:div w:id="345718569">
      <w:bodyDiv w:val="1"/>
      <w:marLeft w:val="0"/>
      <w:marRight w:val="0"/>
      <w:marTop w:val="0"/>
      <w:marBottom w:val="0"/>
      <w:divBdr>
        <w:top w:val="none" w:sz="0" w:space="0" w:color="auto"/>
        <w:left w:val="none" w:sz="0" w:space="0" w:color="auto"/>
        <w:bottom w:val="none" w:sz="0" w:space="0" w:color="auto"/>
        <w:right w:val="none" w:sz="0" w:space="0" w:color="auto"/>
      </w:divBdr>
      <w:divsChild>
        <w:div w:id="1624535469">
          <w:marLeft w:val="0"/>
          <w:marRight w:val="0"/>
          <w:marTop w:val="0"/>
          <w:marBottom w:val="150"/>
          <w:divBdr>
            <w:top w:val="none" w:sz="0" w:space="0" w:color="auto"/>
            <w:left w:val="none" w:sz="0" w:space="0" w:color="auto"/>
            <w:bottom w:val="none" w:sz="0" w:space="0" w:color="auto"/>
            <w:right w:val="none" w:sz="0" w:space="0" w:color="auto"/>
          </w:divBdr>
        </w:div>
      </w:divsChild>
    </w:div>
    <w:div w:id="345985656">
      <w:bodyDiv w:val="1"/>
      <w:marLeft w:val="0"/>
      <w:marRight w:val="0"/>
      <w:marTop w:val="0"/>
      <w:marBottom w:val="0"/>
      <w:divBdr>
        <w:top w:val="none" w:sz="0" w:space="0" w:color="auto"/>
        <w:left w:val="none" w:sz="0" w:space="0" w:color="auto"/>
        <w:bottom w:val="none" w:sz="0" w:space="0" w:color="auto"/>
        <w:right w:val="none" w:sz="0" w:space="0" w:color="auto"/>
      </w:divBdr>
      <w:divsChild>
        <w:div w:id="1650480750">
          <w:marLeft w:val="0"/>
          <w:marRight w:val="0"/>
          <w:marTop w:val="0"/>
          <w:marBottom w:val="150"/>
          <w:divBdr>
            <w:top w:val="none" w:sz="0" w:space="0" w:color="auto"/>
            <w:left w:val="none" w:sz="0" w:space="0" w:color="auto"/>
            <w:bottom w:val="none" w:sz="0" w:space="0" w:color="auto"/>
            <w:right w:val="none" w:sz="0" w:space="0" w:color="auto"/>
          </w:divBdr>
        </w:div>
        <w:div w:id="1743331361">
          <w:marLeft w:val="0"/>
          <w:marRight w:val="0"/>
          <w:marTop w:val="0"/>
          <w:marBottom w:val="0"/>
          <w:divBdr>
            <w:top w:val="none" w:sz="0" w:space="0" w:color="auto"/>
            <w:left w:val="none" w:sz="0" w:space="0" w:color="auto"/>
            <w:bottom w:val="none" w:sz="0" w:space="0" w:color="auto"/>
            <w:right w:val="none" w:sz="0" w:space="0" w:color="auto"/>
          </w:divBdr>
        </w:div>
      </w:divsChild>
    </w:div>
    <w:div w:id="346297345">
      <w:bodyDiv w:val="1"/>
      <w:marLeft w:val="0"/>
      <w:marRight w:val="0"/>
      <w:marTop w:val="0"/>
      <w:marBottom w:val="0"/>
      <w:divBdr>
        <w:top w:val="none" w:sz="0" w:space="0" w:color="auto"/>
        <w:left w:val="none" w:sz="0" w:space="0" w:color="auto"/>
        <w:bottom w:val="none" w:sz="0" w:space="0" w:color="auto"/>
        <w:right w:val="none" w:sz="0" w:space="0" w:color="auto"/>
      </w:divBdr>
      <w:divsChild>
        <w:div w:id="1537625017">
          <w:marLeft w:val="0"/>
          <w:marRight w:val="0"/>
          <w:marTop w:val="0"/>
          <w:marBottom w:val="0"/>
          <w:divBdr>
            <w:top w:val="none" w:sz="0" w:space="0" w:color="auto"/>
            <w:left w:val="none" w:sz="0" w:space="0" w:color="auto"/>
            <w:bottom w:val="none" w:sz="0" w:space="0" w:color="auto"/>
            <w:right w:val="none" w:sz="0" w:space="0" w:color="auto"/>
          </w:divBdr>
          <w:divsChild>
            <w:div w:id="580256884">
              <w:marLeft w:val="0"/>
              <w:marRight w:val="0"/>
              <w:marTop w:val="0"/>
              <w:marBottom w:val="0"/>
              <w:divBdr>
                <w:top w:val="none" w:sz="0" w:space="0" w:color="auto"/>
                <w:left w:val="none" w:sz="0" w:space="0" w:color="auto"/>
                <w:bottom w:val="none" w:sz="0" w:space="0" w:color="auto"/>
                <w:right w:val="none" w:sz="0" w:space="0" w:color="auto"/>
              </w:divBdr>
              <w:divsChild>
                <w:div w:id="1341590246">
                  <w:marLeft w:val="0"/>
                  <w:marRight w:val="0"/>
                  <w:marTop w:val="0"/>
                  <w:marBottom w:val="0"/>
                  <w:divBdr>
                    <w:top w:val="none" w:sz="0" w:space="0" w:color="auto"/>
                    <w:left w:val="none" w:sz="0" w:space="0" w:color="auto"/>
                    <w:bottom w:val="none" w:sz="0" w:space="0" w:color="auto"/>
                    <w:right w:val="none" w:sz="0" w:space="0" w:color="auto"/>
                  </w:divBdr>
                  <w:divsChild>
                    <w:div w:id="81074877">
                      <w:marLeft w:val="0"/>
                      <w:marRight w:val="0"/>
                      <w:marTop w:val="0"/>
                      <w:marBottom w:val="0"/>
                      <w:divBdr>
                        <w:top w:val="none" w:sz="0" w:space="0" w:color="auto"/>
                        <w:left w:val="none" w:sz="0" w:space="0" w:color="auto"/>
                        <w:bottom w:val="none" w:sz="0" w:space="0" w:color="auto"/>
                        <w:right w:val="none" w:sz="0" w:space="0" w:color="auto"/>
                      </w:divBdr>
                      <w:divsChild>
                        <w:div w:id="586503374">
                          <w:marLeft w:val="0"/>
                          <w:marRight w:val="0"/>
                          <w:marTop w:val="0"/>
                          <w:marBottom w:val="0"/>
                          <w:divBdr>
                            <w:top w:val="none" w:sz="0" w:space="0" w:color="auto"/>
                            <w:left w:val="none" w:sz="0" w:space="0" w:color="auto"/>
                            <w:bottom w:val="none" w:sz="0" w:space="0" w:color="auto"/>
                            <w:right w:val="none" w:sz="0" w:space="0" w:color="auto"/>
                          </w:divBdr>
                          <w:divsChild>
                            <w:div w:id="1428968288">
                              <w:marLeft w:val="0"/>
                              <w:marRight w:val="0"/>
                              <w:marTop w:val="0"/>
                              <w:marBottom w:val="0"/>
                              <w:divBdr>
                                <w:top w:val="none" w:sz="0" w:space="0" w:color="auto"/>
                                <w:left w:val="none" w:sz="0" w:space="0" w:color="auto"/>
                                <w:bottom w:val="none" w:sz="0" w:space="0" w:color="auto"/>
                                <w:right w:val="none" w:sz="0" w:space="0" w:color="auto"/>
                              </w:divBdr>
                              <w:divsChild>
                                <w:div w:id="463233607">
                                  <w:marLeft w:val="0"/>
                                  <w:marRight w:val="0"/>
                                  <w:marTop w:val="0"/>
                                  <w:marBottom w:val="0"/>
                                  <w:divBdr>
                                    <w:top w:val="none" w:sz="0" w:space="0" w:color="auto"/>
                                    <w:left w:val="none" w:sz="0" w:space="0" w:color="auto"/>
                                    <w:bottom w:val="none" w:sz="0" w:space="0" w:color="auto"/>
                                    <w:right w:val="none" w:sz="0" w:space="0" w:color="auto"/>
                                  </w:divBdr>
                                  <w:divsChild>
                                    <w:div w:id="65156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6903955">
      <w:bodyDiv w:val="1"/>
      <w:marLeft w:val="0"/>
      <w:marRight w:val="0"/>
      <w:marTop w:val="0"/>
      <w:marBottom w:val="0"/>
      <w:divBdr>
        <w:top w:val="none" w:sz="0" w:space="0" w:color="auto"/>
        <w:left w:val="none" w:sz="0" w:space="0" w:color="auto"/>
        <w:bottom w:val="none" w:sz="0" w:space="0" w:color="auto"/>
        <w:right w:val="none" w:sz="0" w:space="0" w:color="auto"/>
      </w:divBdr>
      <w:divsChild>
        <w:div w:id="536089124">
          <w:marLeft w:val="0"/>
          <w:marRight w:val="0"/>
          <w:marTop w:val="0"/>
          <w:marBottom w:val="450"/>
          <w:divBdr>
            <w:top w:val="none" w:sz="0" w:space="0" w:color="auto"/>
            <w:left w:val="none" w:sz="0" w:space="0" w:color="auto"/>
            <w:bottom w:val="single" w:sz="6" w:space="19" w:color="EEEEEE"/>
            <w:right w:val="none" w:sz="0" w:space="0" w:color="auto"/>
          </w:divBdr>
          <w:divsChild>
            <w:div w:id="218441525">
              <w:marLeft w:val="0"/>
              <w:marRight w:val="0"/>
              <w:marTop w:val="0"/>
              <w:marBottom w:val="150"/>
              <w:divBdr>
                <w:top w:val="none" w:sz="0" w:space="0" w:color="auto"/>
                <w:left w:val="none" w:sz="0" w:space="0" w:color="auto"/>
                <w:bottom w:val="none" w:sz="0" w:space="0" w:color="auto"/>
                <w:right w:val="none" w:sz="0" w:space="0" w:color="auto"/>
              </w:divBdr>
              <w:divsChild>
                <w:div w:id="862519476">
                  <w:marLeft w:val="0"/>
                  <w:marRight w:val="0"/>
                  <w:marTop w:val="0"/>
                  <w:marBottom w:val="0"/>
                  <w:divBdr>
                    <w:top w:val="none" w:sz="0" w:space="0" w:color="auto"/>
                    <w:left w:val="none" w:sz="0" w:space="0" w:color="auto"/>
                    <w:bottom w:val="none" w:sz="0" w:space="0" w:color="auto"/>
                    <w:right w:val="none" w:sz="0" w:space="0" w:color="auto"/>
                  </w:divBdr>
                </w:div>
              </w:divsChild>
            </w:div>
            <w:div w:id="772700746">
              <w:marLeft w:val="0"/>
              <w:marRight w:val="0"/>
              <w:marTop w:val="0"/>
              <w:marBottom w:val="0"/>
              <w:divBdr>
                <w:top w:val="none" w:sz="0" w:space="0" w:color="auto"/>
                <w:left w:val="none" w:sz="0" w:space="0" w:color="auto"/>
                <w:bottom w:val="none" w:sz="0" w:space="0" w:color="auto"/>
                <w:right w:val="none" w:sz="0" w:space="0" w:color="auto"/>
              </w:divBdr>
            </w:div>
          </w:divsChild>
        </w:div>
        <w:div w:id="231742253">
          <w:marLeft w:val="0"/>
          <w:marRight w:val="0"/>
          <w:marTop w:val="0"/>
          <w:marBottom w:val="0"/>
          <w:divBdr>
            <w:top w:val="none" w:sz="0" w:space="0" w:color="auto"/>
            <w:left w:val="none" w:sz="0" w:space="0" w:color="auto"/>
            <w:bottom w:val="none" w:sz="0" w:space="0" w:color="auto"/>
            <w:right w:val="none" w:sz="0" w:space="0" w:color="auto"/>
          </w:divBdr>
          <w:divsChild>
            <w:div w:id="70587657">
              <w:marLeft w:val="0"/>
              <w:marRight w:val="0"/>
              <w:marTop w:val="0"/>
              <w:marBottom w:val="0"/>
              <w:divBdr>
                <w:top w:val="none" w:sz="0" w:space="0" w:color="auto"/>
                <w:left w:val="none" w:sz="0" w:space="0" w:color="auto"/>
                <w:bottom w:val="none" w:sz="0" w:space="0" w:color="auto"/>
                <w:right w:val="none" w:sz="0" w:space="0" w:color="auto"/>
              </w:divBdr>
              <w:divsChild>
                <w:div w:id="205311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978651">
      <w:bodyDiv w:val="1"/>
      <w:marLeft w:val="0"/>
      <w:marRight w:val="0"/>
      <w:marTop w:val="0"/>
      <w:marBottom w:val="0"/>
      <w:divBdr>
        <w:top w:val="none" w:sz="0" w:space="0" w:color="auto"/>
        <w:left w:val="none" w:sz="0" w:space="0" w:color="auto"/>
        <w:bottom w:val="none" w:sz="0" w:space="0" w:color="auto"/>
        <w:right w:val="none" w:sz="0" w:space="0" w:color="auto"/>
      </w:divBdr>
      <w:divsChild>
        <w:div w:id="363211085">
          <w:marLeft w:val="0"/>
          <w:marRight w:val="0"/>
          <w:marTop w:val="0"/>
          <w:marBottom w:val="150"/>
          <w:divBdr>
            <w:top w:val="none" w:sz="0" w:space="0" w:color="auto"/>
            <w:left w:val="none" w:sz="0" w:space="0" w:color="auto"/>
            <w:bottom w:val="none" w:sz="0" w:space="0" w:color="auto"/>
            <w:right w:val="none" w:sz="0" w:space="0" w:color="auto"/>
          </w:divBdr>
        </w:div>
      </w:divsChild>
    </w:div>
    <w:div w:id="347679153">
      <w:bodyDiv w:val="1"/>
      <w:marLeft w:val="0"/>
      <w:marRight w:val="0"/>
      <w:marTop w:val="0"/>
      <w:marBottom w:val="0"/>
      <w:divBdr>
        <w:top w:val="none" w:sz="0" w:space="0" w:color="auto"/>
        <w:left w:val="none" w:sz="0" w:space="0" w:color="auto"/>
        <w:bottom w:val="none" w:sz="0" w:space="0" w:color="auto"/>
        <w:right w:val="none" w:sz="0" w:space="0" w:color="auto"/>
      </w:divBdr>
      <w:divsChild>
        <w:div w:id="621569378">
          <w:marLeft w:val="0"/>
          <w:marRight w:val="0"/>
          <w:marTop w:val="0"/>
          <w:marBottom w:val="0"/>
          <w:divBdr>
            <w:top w:val="none" w:sz="0" w:space="0" w:color="auto"/>
            <w:left w:val="none" w:sz="0" w:space="0" w:color="auto"/>
            <w:bottom w:val="dotted" w:sz="6" w:space="4" w:color="DDDDDD"/>
            <w:right w:val="none" w:sz="0" w:space="0" w:color="auto"/>
          </w:divBdr>
        </w:div>
      </w:divsChild>
    </w:div>
    <w:div w:id="347685122">
      <w:bodyDiv w:val="1"/>
      <w:marLeft w:val="0"/>
      <w:marRight w:val="0"/>
      <w:marTop w:val="0"/>
      <w:marBottom w:val="0"/>
      <w:divBdr>
        <w:top w:val="none" w:sz="0" w:space="0" w:color="auto"/>
        <w:left w:val="none" w:sz="0" w:space="0" w:color="auto"/>
        <w:bottom w:val="none" w:sz="0" w:space="0" w:color="auto"/>
        <w:right w:val="none" w:sz="0" w:space="0" w:color="auto"/>
      </w:divBdr>
      <w:divsChild>
        <w:div w:id="138767945">
          <w:marLeft w:val="0"/>
          <w:marRight w:val="0"/>
          <w:marTop w:val="0"/>
          <w:marBottom w:val="0"/>
          <w:divBdr>
            <w:top w:val="none" w:sz="0" w:space="0" w:color="auto"/>
            <w:left w:val="none" w:sz="0" w:space="0" w:color="auto"/>
            <w:bottom w:val="dotted" w:sz="6" w:space="4" w:color="DDDDDD"/>
            <w:right w:val="none" w:sz="0" w:space="0" w:color="auto"/>
          </w:divBdr>
          <w:divsChild>
            <w:div w:id="7336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6281">
      <w:bodyDiv w:val="1"/>
      <w:marLeft w:val="0"/>
      <w:marRight w:val="0"/>
      <w:marTop w:val="0"/>
      <w:marBottom w:val="0"/>
      <w:divBdr>
        <w:top w:val="none" w:sz="0" w:space="0" w:color="auto"/>
        <w:left w:val="none" w:sz="0" w:space="0" w:color="auto"/>
        <w:bottom w:val="none" w:sz="0" w:space="0" w:color="auto"/>
        <w:right w:val="none" w:sz="0" w:space="0" w:color="auto"/>
      </w:divBdr>
    </w:div>
    <w:div w:id="348026534">
      <w:bodyDiv w:val="1"/>
      <w:marLeft w:val="0"/>
      <w:marRight w:val="0"/>
      <w:marTop w:val="0"/>
      <w:marBottom w:val="0"/>
      <w:divBdr>
        <w:top w:val="none" w:sz="0" w:space="0" w:color="auto"/>
        <w:left w:val="none" w:sz="0" w:space="0" w:color="auto"/>
        <w:bottom w:val="none" w:sz="0" w:space="0" w:color="auto"/>
        <w:right w:val="none" w:sz="0" w:space="0" w:color="auto"/>
      </w:divBdr>
      <w:divsChild>
        <w:div w:id="617835321">
          <w:marLeft w:val="0"/>
          <w:marRight w:val="0"/>
          <w:marTop w:val="0"/>
          <w:marBottom w:val="0"/>
          <w:divBdr>
            <w:top w:val="none" w:sz="0" w:space="0" w:color="auto"/>
            <w:left w:val="none" w:sz="0" w:space="0" w:color="auto"/>
            <w:bottom w:val="dotted" w:sz="6" w:space="4" w:color="DDDDDD"/>
            <w:right w:val="none" w:sz="0" w:space="0" w:color="auto"/>
          </w:divBdr>
          <w:divsChild>
            <w:div w:id="1412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93170">
      <w:bodyDiv w:val="1"/>
      <w:marLeft w:val="0"/>
      <w:marRight w:val="0"/>
      <w:marTop w:val="0"/>
      <w:marBottom w:val="0"/>
      <w:divBdr>
        <w:top w:val="none" w:sz="0" w:space="0" w:color="auto"/>
        <w:left w:val="none" w:sz="0" w:space="0" w:color="auto"/>
        <w:bottom w:val="none" w:sz="0" w:space="0" w:color="auto"/>
        <w:right w:val="none" w:sz="0" w:space="0" w:color="auto"/>
      </w:divBdr>
      <w:divsChild>
        <w:div w:id="93325833">
          <w:marLeft w:val="0"/>
          <w:marRight w:val="0"/>
          <w:marTop w:val="0"/>
          <w:marBottom w:val="150"/>
          <w:divBdr>
            <w:top w:val="none" w:sz="0" w:space="0" w:color="auto"/>
            <w:left w:val="none" w:sz="0" w:space="0" w:color="auto"/>
            <w:bottom w:val="none" w:sz="0" w:space="0" w:color="auto"/>
            <w:right w:val="none" w:sz="0" w:space="0" w:color="auto"/>
          </w:divBdr>
        </w:div>
        <w:div w:id="625352052">
          <w:marLeft w:val="0"/>
          <w:marRight w:val="0"/>
          <w:marTop w:val="0"/>
          <w:marBottom w:val="150"/>
          <w:divBdr>
            <w:top w:val="none" w:sz="0" w:space="0" w:color="auto"/>
            <w:left w:val="none" w:sz="0" w:space="0" w:color="auto"/>
            <w:bottom w:val="none" w:sz="0" w:space="0" w:color="auto"/>
            <w:right w:val="none" w:sz="0" w:space="0" w:color="auto"/>
          </w:divBdr>
          <w:divsChild>
            <w:div w:id="2095930439">
              <w:marLeft w:val="0"/>
              <w:marRight w:val="0"/>
              <w:marTop w:val="0"/>
              <w:marBottom w:val="0"/>
              <w:divBdr>
                <w:top w:val="none" w:sz="0" w:space="0" w:color="auto"/>
                <w:left w:val="none" w:sz="0" w:space="0" w:color="auto"/>
                <w:bottom w:val="none" w:sz="0" w:space="0" w:color="auto"/>
                <w:right w:val="none" w:sz="0" w:space="0" w:color="auto"/>
              </w:divBdr>
            </w:div>
          </w:divsChild>
        </w:div>
        <w:div w:id="898249845">
          <w:marLeft w:val="0"/>
          <w:marRight w:val="0"/>
          <w:marTop w:val="0"/>
          <w:marBottom w:val="0"/>
          <w:divBdr>
            <w:top w:val="none" w:sz="0" w:space="0" w:color="auto"/>
            <w:left w:val="none" w:sz="0" w:space="0" w:color="auto"/>
            <w:bottom w:val="none" w:sz="0" w:space="0" w:color="auto"/>
            <w:right w:val="none" w:sz="0" w:space="0" w:color="auto"/>
          </w:divBdr>
          <w:divsChild>
            <w:div w:id="30408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067310">
      <w:bodyDiv w:val="1"/>
      <w:marLeft w:val="0"/>
      <w:marRight w:val="0"/>
      <w:marTop w:val="0"/>
      <w:marBottom w:val="0"/>
      <w:divBdr>
        <w:top w:val="none" w:sz="0" w:space="0" w:color="auto"/>
        <w:left w:val="none" w:sz="0" w:space="0" w:color="auto"/>
        <w:bottom w:val="none" w:sz="0" w:space="0" w:color="auto"/>
        <w:right w:val="none" w:sz="0" w:space="0" w:color="auto"/>
      </w:divBdr>
      <w:divsChild>
        <w:div w:id="70930198">
          <w:marLeft w:val="0"/>
          <w:marRight w:val="0"/>
          <w:marTop w:val="0"/>
          <w:marBottom w:val="150"/>
          <w:divBdr>
            <w:top w:val="none" w:sz="0" w:space="0" w:color="auto"/>
            <w:left w:val="none" w:sz="0" w:space="0" w:color="auto"/>
            <w:bottom w:val="none" w:sz="0" w:space="0" w:color="auto"/>
            <w:right w:val="none" w:sz="0" w:space="0" w:color="auto"/>
          </w:divBdr>
        </w:div>
        <w:div w:id="529799266">
          <w:marLeft w:val="0"/>
          <w:marRight w:val="0"/>
          <w:marTop w:val="0"/>
          <w:marBottom w:val="150"/>
          <w:divBdr>
            <w:top w:val="none" w:sz="0" w:space="0" w:color="auto"/>
            <w:left w:val="none" w:sz="0" w:space="0" w:color="auto"/>
            <w:bottom w:val="none" w:sz="0" w:space="0" w:color="auto"/>
            <w:right w:val="none" w:sz="0" w:space="0" w:color="auto"/>
          </w:divBdr>
          <w:divsChild>
            <w:div w:id="197887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494398">
      <w:bodyDiv w:val="1"/>
      <w:marLeft w:val="0"/>
      <w:marRight w:val="0"/>
      <w:marTop w:val="0"/>
      <w:marBottom w:val="0"/>
      <w:divBdr>
        <w:top w:val="none" w:sz="0" w:space="0" w:color="auto"/>
        <w:left w:val="none" w:sz="0" w:space="0" w:color="auto"/>
        <w:bottom w:val="none" w:sz="0" w:space="0" w:color="auto"/>
        <w:right w:val="none" w:sz="0" w:space="0" w:color="auto"/>
      </w:divBdr>
      <w:divsChild>
        <w:div w:id="885947084">
          <w:marLeft w:val="0"/>
          <w:marRight w:val="0"/>
          <w:marTop w:val="0"/>
          <w:marBottom w:val="0"/>
          <w:divBdr>
            <w:top w:val="none" w:sz="0" w:space="0" w:color="auto"/>
            <w:left w:val="none" w:sz="0" w:space="0" w:color="auto"/>
            <w:bottom w:val="none" w:sz="0" w:space="0" w:color="auto"/>
            <w:right w:val="none" w:sz="0" w:space="0" w:color="auto"/>
          </w:divBdr>
          <w:divsChild>
            <w:div w:id="170343399">
              <w:marLeft w:val="0"/>
              <w:marRight w:val="0"/>
              <w:marTop w:val="0"/>
              <w:marBottom w:val="0"/>
              <w:divBdr>
                <w:top w:val="none" w:sz="0" w:space="0" w:color="auto"/>
                <w:left w:val="none" w:sz="0" w:space="0" w:color="auto"/>
                <w:bottom w:val="none" w:sz="0" w:space="0" w:color="auto"/>
                <w:right w:val="none" w:sz="0" w:space="0" w:color="auto"/>
              </w:divBdr>
            </w:div>
            <w:div w:id="6402332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50885151">
      <w:bodyDiv w:val="1"/>
      <w:marLeft w:val="0"/>
      <w:marRight w:val="0"/>
      <w:marTop w:val="0"/>
      <w:marBottom w:val="0"/>
      <w:divBdr>
        <w:top w:val="none" w:sz="0" w:space="0" w:color="auto"/>
        <w:left w:val="none" w:sz="0" w:space="0" w:color="auto"/>
        <w:bottom w:val="none" w:sz="0" w:space="0" w:color="auto"/>
        <w:right w:val="none" w:sz="0" w:space="0" w:color="auto"/>
      </w:divBdr>
      <w:divsChild>
        <w:div w:id="1599748341">
          <w:marLeft w:val="0"/>
          <w:marRight w:val="0"/>
          <w:marTop w:val="0"/>
          <w:marBottom w:val="0"/>
          <w:divBdr>
            <w:top w:val="none" w:sz="0" w:space="0" w:color="auto"/>
            <w:left w:val="none" w:sz="0" w:space="0" w:color="auto"/>
            <w:bottom w:val="none" w:sz="0" w:space="0" w:color="auto"/>
            <w:right w:val="none" w:sz="0" w:space="0" w:color="auto"/>
          </w:divBdr>
          <w:divsChild>
            <w:div w:id="1043021137">
              <w:marLeft w:val="0"/>
              <w:marRight w:val="0"/>
              <w:marTop w:val="0"/>
              <w:marBottom w:val="0"/>
              <w:divBdr>
                <w:top w:val="none" w:sz="0" w:space="0" w:color="auto"/>
                <w:left w:val="none" w:sz="0" w:space="0" w:color="auto"/>
                <w:bottom w:val="none" w:sz="0" w:space="0" w:color="auto"/>
                <w:right w:val="none" w:sz="0" w:space="0" w:color="auto"/>
              </w:divBdr>
              <w:divsChild>
                <w:div w:id="1297223212">
                  <w:marLeft w:val="0"/>
                  <w:marRight w:val="0"/>
                  <w:marTop w:val="0"/>
                  <w:marBottom w:val="0"/>
                  <w:divBdr>
                    <w:top w:val="none" w:sz="0" w:space="0" w:color="auto"/>
                    <w:left w:val="none" w:sz="0" w:space="0" w:color="auto"/>
                    <w:bottom w:val="none" w:sz="0" w:space="0" w:color="auto"/>
                    <w:right w:val="none" w:sz="0" w:space="0" w:color="auto"/>
                  </w:divBdr>
                  <w:divsChild>
                    <w:div w:id="1025984582">
                      <w:marLeft w:val="0"/>
                      <w:marRight w:val="0"/>
                      <w:marTop w:val="0"/>
                      <w:marBottom w:val="0"/>
                      <w:divBdr>
                        <w:top w:val="none" w:sz="0" w:space="0" w:color="auto"/>
                        <w:left w:val="none" w:sz="0" w:space="0" w:color="auto"/>
                        <w:bottom w:val="none" w:sz="0" w:space="0" w:color="auto"/>
                        <w:right w:val="none" w:sz="0" w:space="0" w:color="auto"/>
                      </w:divBdr>
                      <w:divsChild>
                        <w:div w:id="788356404">
                          <w:marLeft w:val="0"/>
                          <w:marRight w:val="0"/>
                          <w:marTop w:val="0"/>
                          <w:marBottom w:val="0"/>
                          <w:divBdr>
                            <w:top w:val="none" w:sz="0" w:space="0" w:color="auto"/>
                            <w:left w:val="none" w:sz="0" w:space="0" w:color="auto"/>
                            <w:bottom w:val="none" w:sz="0" w:space="0" w:color="auto"/>
                            <w:right w:val="none" w:sz="0" w:space="0" w:color="auto"/>
                          </w:divBdr>
                          <w:divsChild>
                            <w:div w:id="685863555">
                              <w:marLeft w:val="0"/>
                              <w:marRight w:val="0"/>
                              <w:marTop w:val="0"/>
                              <w:marBottom w:val="0"/>
                              <w:divBdr>
                                <w:top w:val="none" w:sz="0" w:space="0" w:color="auto"/>
                                <w:left w:val="none" w:sz="0" w:space="0" w:color="auto"/>
                                <w:bottom w:val="none" w:sz="0" w:space="0" w:color="auto"/>
                                <w:right w:val="none" w:sz="0" w:space="0" w:color="auto"/>
                              </w:divBdr>
                              <w:divsChild>
                                <w:div w:id="1410421283">
                                  <w:marLeft w:val="0"/>
                                  <w:marRight w:val="0"/>
                                  <w:marTop w:val="0"/>
                                  <w:marBottom w:val="0"/>
                                  <w:divBdr>
                                    <w:top w:val="none" w:sz="0" w:space="0" w:color="auto"/>
                                    <w:left w:val="none" w:sz="0" w:space="0" w:color="auto"/>
                                    <w:bottom w:val="none" w:sz="0" w:space="0" w:color="auto"/>
                                    <w:right w:val="none" w:sz="0" w:space="0" w:color="auto"/>
                                  </w:divBdr>
                                  <w:divsChild>
                                    <w:div w:id="25679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1224509">
      <w:bodyDiv w:val="1"/>
      <w:marLeft w:val="0"/>
      <w:marRight w:val="0"/>
      <w:marTop w:val="0"/>
      <w:marBottom w:val="0"/>
      <w:divBdr>
        <w:top w:val="none" w:sz="0" w:space="0" w:color="auto"/>
        <w:left w:val="none" w:sz="0" w:space="0" w:color="auto"/>
        <w:bottom w:val="none" w:sz="0" w:space="0" w:color="auto"/>
        <w:right w:val="none" w:sz="0" w:space="0" w:color="auto"/>
      </w:divBdr>
      <w:divsChild>
        <w:div w:id="731855736">
          <w:marLeft w:val="0"/>
          <w:marRight w:val="0"/>
          <w:marTop w:val="0"/>
          <w:marBottom w:val="0"/>
          <w:divBdr>
            <w:top w:val="none" w:sz="0" w:space="0" w:color="auto"/>
            <w:left w:val="none" w:sz="0" w:space="0" w:color="auto"/>
            <w:bottom w:val="none" w:sz="0" w:space="0" w:color="auto"/>
            <w:right w:val="none" w:sz="0" w:space="0" w:color="auto"/>
          </w:divBdr>
          <w:divsChild>
            <w:div w:id="1075710838">
              <w:marLeft w:val="0"/>
              <w:marRight w:val="0"/>
              <w:marTop w:val="0"/>
              <w:marBottom w:val="0"/>
              <w:divBdr>
                <w:top w:val="none" w:sz="0" w:space="0" w:color="auto"/>
                <w:left w:val="none" w:sz="0" w:space="0" w:color="auto"/>
                <w:bottom w:val="none" w:sz="0" w:space="0" w:color="auto"/>
                <w:right w:val="none" w:sz="0" w:space="0" w:color="auto"/>
              </w:divBdr>
              <w:divsChild>
                <w:div w:id="303193413">
                  <w:marLeft w:val="0"/>
                  <w:marRight w:val="0"/>
                  <w:marTop w:val="0"/>
                  <w:marBottom w:val="0"/>
                  <w:divBdr>
                    <w:top w:val="none" w:sz="0" w:space="0" w:color="auto"/>
                    <w:left w:val="none" w:sz="0" w:space="0" w:color="auto"/>
                    <w:bottom w:val="none" w:sz="0" w:space="0" w:color="auto"/>
                    <w:right w:val="none" w:sz="0" w:space="0" w:color="auto"/>
                  </w:divBdr>
                  <w:divsChild>
                    <w:div w:id="1558009219">
                      <w:marLeft w:val="0"/>
                      <w:marRight w:val="0"/>
                      <w:marTop w:val="0"/>
                      <w:marBottom w:val="0"/>
                      <w:divBdr>
                        <w:top w:val="none" w:sz="0" w:space="0" w:color="auto"/>
                        <w:left w:val="none" w:sz="0" w:space="0" w:color="auto"/>
                        <w:bottom w:val="none" w:sz="0" w:space="0" w:color="auto"/>
                        <w:right w:val="none" w:sz="0" w:space="0" w:color="auto"/>
                      </w:divBdr>
                      <w:divsChild>
                        <w:div w:id="1607729655">
                          <w:marLeft w:val="0"/>
                          <w:marRight w:val="0"/>
                          <w:marTop w:val="0"/>
                          <w:marBottom w:val="0"/>
                          <w:divBdr>
                            <w:top w:val="none" w:sz="0" w:space="0" w:color="auto"/>
                            <w:left w:val="none" w:sz="0" w:space="0" w:color="auto"/>
                            <w:bottom w:val="none" w:sz="0" w:space="0" w:color="auto"/>
                            <w:right w:val="none" w:sz="0" w:space="0" w:color="auto"/>
                          </w:divBdr>
                          <w:divsChild>
                            <w:div w:id="1367683718">
                              <w:marLeft w:val="0"/>
                              <w:marRight w:val="0"/>
                              <w:marTop w:val="0"/>
                              <w:marBottom w:val="0"/>
                              <w:divBdr>
                                <w:top w:val="none" w:sz="0" w:space="0" w:color="auto"/>
                                <w:left w:val="none" w:sz="0" w:space="0" w:color="auto"/>
                                <w:bottom w:val="none" w:sz="0" w:space="0" w:color="auto"/>
                                <w:right w:val="none" w:sz="0" w:space="0" w:color="auto"/>
                              </w:divBdr>
                              <w:divsChild>
                                <w:div w:id="1691222131">
                                  <w:marLeft w:val="0"/>
                                  <w:marRight w:val="0"/>
                                  <w:marTop w:val="0"/>
                                  <w:marBottom w:val="0"/>
                                  <w:divBdr>
                                    <w:top w:val="none" w:sz="0" w:space="0" w:color="auto"/>
                                    <w:left w:val="none" w:sz="0" w:space="0" w:color="auto"/>
                                    <w:bottom w:val="none" w:sz="0" w:space="0" w:color="auto"/>
                                    <w:right w:val="none" w:sz="0" w:space="0" w:color="auto"/>
                                  </w:divBdr>
                                  <w:divsChild>
                                    <w:div w:id="86887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2071388">
      <w:bodyDiv w:val="1"/>
      <w:marLeft w:val="0"/>
      <w:marRight w:val="0"/>
      <w:marTop w:val="0"/>
      <w:marBottom w:val="0"/>
      <w:divBdr>
        <w:top w:val="none" w:sz="0" w:space="0" w:color="auto"/>
        <w:left w:val="none" w:sz="0" w:space="0" w:color="auto"/>
        <w:bottom w:val="none" w:sz="0" w:space="0" w:color="auto"/>
        <w:right w:val="none" w:sz="0" w:space="0" w:color="auto"/>
      </w:divBdr>
      <w:divsChild>
        <w:div w:id="965549852">
          <w:marLeft w:val="0"/>
          <w:marRight w:val="0"/>
          <w:marTop w:val="0"/>
          <w:marBottom w:val="0"/>
          <w:divBdr>
            <w:top w:val="none" w:sz="0" w:space="0" w:color="auto"/>
            <w:left w:val="none" w:sz="0" w:space="0" w:color="auto"/>
            <w:bottom w:val="dotted" w:sz="6" w:space="4" w:color="DDDDDD"/>
            <w:right w:val="none" w:sz="0" w:space="0" w:color="auto"/>
          </w:divBdr>
          <w:divsChild>
            <w:div w:id="104617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534023">
      <w:bodyDiv w:val="1"/>
      <w:marLeft w:val="0"/>
      <w:marRight w:val="0"/>
      <w:marTop w:val="0"/>
      <w:marBottom w:val="0"/>
      <w:divBdr>
        <w:top w:val="none" w:sz="0" w:space="0" w:color="auto"/>
        <w:left w:val="none" w:sz="0" w:space="0" w:color="auto"/>
        <w:bottom w:val="none" w:sz="0" w:space="0" w:color="auto"/>
        <w:right w:val="none" w:sz="0" w:space="0" w:color="auto"/>
      </w:divBdr>
      <w:divsChild>
        <w:div w:id="1134059497">
          <w:marLeft w:val="0"/>
          <w:marRight w:val="0"/>
          <w:marTop w:val="0"/>
          <w:marBottom w:val="0"/>
          <w:divBdr>
            <w:top w:val="none" w:sz="0" w:space="0" w:color="auto"/>
            <w:left w:val="none" w:sz="0" w:space="0" w:color="auto"/>
            <w:bottom w:val="none" w:sz="0" w:space="0" w:color="auto"/>
            <w:right w:val="none" w:sz="0" w:space="0" w:color="auto"/>
          </w:divBdr>
        </w:div>
      </w:divsChild>
    </w:div>
    <w:div w:id="352655167">
      <w:bodyDiv w:val="1"/>
      <w:marLeft w:val="0"/>
      <w:marRight w:val="0"/>
      <w:marTop w:val="0"/>
      <w:marBottom w:val="0"/>
      <w:divBdr>
        <w:top w:val="none" w:sz="0" w:space="0" w:color="auto"/>
        <w:left w:val="none" w:sz="0" w:space="0" w:color="auto"/>
        <w:bottom w:val="none" w:sz="0" w:space="0" w:color="auto"/>
        <w:right w:val="none" w:sz="0" w:space="0" w:color="auto"/>
      </w:divBdr>
    </w:div>
    <w:div w:id="352848587">
      <w:bodyDiv w:val="1"/>
      <w:marLeft w:val="0"/>
      <w:marRight w:val="0"/>
      <w:marTop w:val="0"/>
      <w:marBottom w:val="0"/>
      <w:divBdr>
        <w:top w:val="none" w:sz="0" w:space="0" w:color="auto"/>
        <w:left w:val="none" w:sz="0" w:space="0" w:color="auto"/>
        <w:bottom w:val="none" w:sz="0" w:space="0" w:color="auto"/>
        <w:right w:val="none" w:sz="0" w:space="0" w:color="auto"/>
      </w:divBdr>
      <w:divsChild>
        <w:div w:id="983313895">
          <w:marLeft w:val="0"/>
          <w:marRight w:val="0"/>
          <w:marTop w:val="0"/>
          <w:marBottom w:val="0"/>
          <w:divBdr>
            <w:top w:val="none" w:sz="0" w:space="0" w:color="auto"/>
            <w:left w:val="none" w:sz="0" w:space="0" w:color="auto"/>
            <w:bottom w:val="none" w:sz="0" w:space="0" w:color="auto"/>
            <w:right w:val="none" w:sz="0" w:space="0" w:color="auto"/>
          </w:divBdr>
        </w:div>
      </w:divsChild>
    </w:div>
    <w:div w:id="353045551">
      <w:bodyDiv w:val="1"/>
      <w:marLeft w:val="0"/>
      <w:marRight w:val="0"/>
      <w:marTop w:val="0"/>
      <w:marBottom w:val="0"/>
      <w:divBdr>
        <w:top w:val="none" w:sz="0" w:space="0" w:color="auto"/>
        <w:left w:val="none" w:sz="0" w:space="0" w:color="auto"/>
        <w:bottom w:val="none" w:sz="0" w:space="0" w:color="auto"/>
        <w:right w:val="none" w:sz="0" w:space="0" w:color="auto"/>
      </w:divBdr>
    </w:div>
    <w:div w:id="353383518">
      <w:bodyDiv w:val="1"/>
      <w:marLeft w:val="0"/>
      <w:marRight w:val="0"/>
      <w:marTop w:val="0"/>
      <w:marBottom w:val="0"/>
      <w:divBdr>
        <w:top w:val="none" w:sz="0" w:space="0" w:color="auto"/>
        <w:left w:val="none" w:sz="0" w:space="0" w:color="auto"/>
        <w:bottom w:val="none" w:sz="0" w:space="0" w:color="auto"/>
        <w:right w:val="none" w:sz="0" w:space="0" w:color="auto"/>
      </w:divBdr>
      <w:divsChild>
        <w:div w:id="604650733">
          <w:marLeft w:val="0"/>
          <w:marRight w:val="0"/>
          <w:marTop w:val="0"/>
          <w:marBottom w:val="150"/>
          <w:divBdr>
            <w:top w:val="none" w:sz="0" w:space="0" w:color="auto"/>
            <w:left w:val="none" w:sz="0" w:space="0" w:color="auto"/>
            <w:bottom w:val="none" w:sz="0" w:space="0" w:color="auto"/>
            <w:right w:val="none" w:sz="0" w:space="0" w:color="auto"/>
          </w:divBdr>
          <w:divsChild>
            <w:div w:id="138769884">
              <w:marLeft w:val="0"/>
              <w:marRight w:val="0"/>
              <w:marTop w:val="0"/>
              <w:marBottom w:val="0"/>
              <w:divBdr>
                <w:top w:val="none" w:sz="0" w:space="0" w:color="auto"/>
                <w:left w:val="none" w:sz="0" w:space="0" w:color="auto"/>
                <w:bottom w:val="none" w:sz="0" w:space="0" w:color="auto"/>
                <w:right w:val="none" w:sz="0" w:space="0" w:color="auto"/>
              </w:divBdr>
              <w:divsChild>
                <w:div w:id="104637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8746">
          <w:marLeft w:val="0"/>
          <w:marRight w:val="0"/>
          <w:marTop w:val="0"/>
          <w:marBottom w:val="0"/>
          <w:divBdr>
            <w:top w:val="none" w:sz="0" w:space="0" w:color="auto"/>
            <w:left w:val="none" w:sz="0" w:space="0" w:color="auto"/>
            <w:bottom w:val="none" w:sz="0" w:space="0" w:color="auto"/>
            <w:right w:val="none" w:sz="0" w:space="0" w:color="auto"/>
          </w:divBdr>
          <w:divsChild>
            <w:div w:id="314333535">
              <w:marLeft w:val="0"/>
              <w:marRight w:val="0"/>
              <w:marTop w:val="225"/>
              <w:marBottom w:val="225"/>
              <w:divBdr>
                <w:top w:val="none" w:sz="0" w:space="0" w:color="auto"/>
                <w:left w:val="none" w:sz="0" w:space="0" w:color="auto"/>
                <w:bottom w:val="none" w:sz="0" w:space="0" w:color="auto"/>
                <w:right w:val="none" w:sz="0" w:space="0" w:color="auto"/>
              </w:divBdr>
            </w:div>
          </w:divsChild>
        </w:div>
        <w:div w:id="1848402557">
          <w:marLeft w:val="0"/>
          <w:marRight w:val="0"/>
          <w:marTop w:val="0"/>
          <w:marBottom w:val="150"/>
          <w:divBdr>
            <w:top w:val="none" w:sz="0" w:space="0" w:color="auto"/>
            <w:left w:val="none" w:sz="0" w:space="0" w:color="auto"/>
            <w:bottom w:val="none" w:sz="0" w:space="0" w:color="auto"/>
            <w:right w:val="none" w:sz="0" w:space="0" w:color="auto"/>
          </w:divBdr>
        </w:div>
      </w:divsChild>
    </w:div>
    <w:div w:id="353894516">
      <w:bodyDiv w:val="1"/>
      <w:marLeft w:val="0"/>
      <w:marRight w:val="0"/>
      <w:marTop w:val="0"/>
      <w:marBottom w:val="0"/>
      <w:divBdr>
        <w:top w:val="none" w:sz="0" w:space="0" w:color="auto"/>
        <w:left w:val="none" w:sz="0" w:space="0" w:color="auto"/>
        <w:bottom w:val="none" w:sz="0" w:space="0" w:color="auto"/>
        <w:right w:val="none" w:sz="0" w:space="0" w:color="auto"/>
      </w:divBdr>
      <w:divsChild>
        <w:div w:id="1247572190">
          <w:marLeft w:val="0"/>
          <w:marRight w:val="0"/>
          <w:marTop w:val="0"/>
          <w:marBottom w:val="150"/>
          <w:divBdr>
            <w:top w:val="none" w:sz="0" w:space="0" w:color="auto"/>
            <w:left w:val="none" w:sz="0" w:space="0" w:color="auto"/>
            <w:bottom w:val="none" w:sz="0" w:space="0" w:color="auto"/>
            <w:right w:val="none" w:sz="0" w:space="0" w:color="auto"/>
          </w:divBdr>
          <w:divsChild>
            <w:div w:id="1780879616">
              <w:marLeft w:val="0"/>
              <w:marRight w:val="0"/>
              <w:marTop w:val="0"/>
              <w:marBottom w:val="0"/>
              <w:divBdr>
                <w:top w:val="none" w:sz="0" w:space="0" w:color="auto"/>
                <w:left w:val="none" w:sz="0" w:space="0" w:color="auto"/>
                <w:bottom w:val="none" w:sz="0" w:space="0" w:color="auto"/>
                <w:right w:val="none" w:sz="0" w:space="0" w:color="auto"/>
              </w:divBdr>
            </w:div>
          </w:divsChild>
        </w:div>
        <w:div w:id="1279993933">
          <w:marLeft w:val="0"/>
          <w:marRight w:val="0"/>
          <w:marTop w:val="0"/>
          <w:marBottom w:val="0"/>
          <w:divBdr>
            <w:top w:val="none" w:sz="0" w:space="0" w:color="auto"/>
            <w:left w:val="none" w:sz="0" w:space="0" w:color="auto"/>
            <w:bottom w:val="none" w:sz="0" w:space="0" w:color="auto"/>
            <w:right w:val="none" w:sz="0" w:space="0" w:color="auto"/>
          </w:divBdr>
          <w:divsChild>
            <w:div w:id="676659852">
              <w:marLeft w:val="0"/>
              <w:marRight w:val="0"/>
              <w:marTop w:val="0"/>
              <w:marBottom w:val="150"/>
              <w:divBdr>
                <w:top w:val="none" w:sz="0" w:space="0" w:color="auto"/>
                <w:left w:val="none" w:sz="0" w:space="0" w:color="auto"/>
                <w:bottom w:val="none" w:sz="0" w:space="0" w:color="auto"/>
                <w:right w:val="none" w:sz="0" w:space="0" w:color="auto"/>
              </w:divBdr>
            </w:div>
            <w:div w:id="202049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18736">
      <w:bodyDiv w:val="1"/>
      <w:marLeft w:val="0"/>
      <w:marRight w:val="0"/>
      <w:marTop w:val="0"/>
      <w:marBottom w:val="0"/>
      <w:divBdr>
        <w:top w:val="none" w:sz="0" w:space="0" w:color="auto"/>
        <w:left w:val="none" w:sz="0" w:space="0" w:color="auto"/>
        <w:bottom w:val="none" w:sz="0" w:space="0" w:color="auto"/>
        <w:right w:val="none" w:sz="0" w:space="0" w:color="auto"/>
      </w:divBdr>
    </w:div>
    <w:div w:id="354498259">
      <w:bodyDiv w:val="1"/>
      <w:marLeft w:val="0"/>
      <w:marRight w:val="0"/>
      <w:marTop w:val="0"/>
      <w:marBottom w:val="0"/>
      <w:divBdr>
        <w:top w:val="none" w:sz="0" w:space="0" w:color="auto"/>
        <w:left w:val="none" w:sz="0" w:space="0" w:color="auto"/>
        <w:bottom w:val="none" w:sz="0" w:space="0" w:color="auto"/>
        <w:right w:val="none" w:sz="0" w:space="0" w:color="auto"/>
      </w:divBdr>
      <w:divsChild>
        <w:div w:id="200166259">
          <w:marLeft w:val="0"/>
          <w:marRight w:val="0"/>
          <w:marTop w:val="0"/>
          <w:marBottom w:val="150"/>
          <w:divBdr>
            <w:top w:val="none" w:sz="0" w:space="0" w:color="auto"/>
            <w:left w:val="none" w:sz="0" w:space="0" w:color="auto"/>
            <w:bottom w:val="none" w:sz="0" w:space="0" w:color="auto"/>
            <w:right w:val="none" w:sz="0" w:space="0" w:color="auto"/>
          </w:divBdr>
        </w:div>
        <w:div w:id="1601183483">
          <w:marLeft w:val="0"/>
          <w:marRight w:val="0"/>
          <w:marTop w:val="0"/>
          <w:marBottom w:val="150"/>
          <w:divBdr>
            <w:top w:val="none" w:sz="0" w:space="0" w:color="auto"/>
            <w:left w:val="none" w:sz="0" w:space="0" w:color="auto"/>
            <w:bottom w:val="none" w:sz="0" w:space="0" w:color="auto"/>
            <w:right w:val="none" w:sz="0" w:space="0" w:color="auto"/>
          </w:divBdr>
          <w:divsChild>
            <w:div w:id="1210069565">
              <w:marLeft w:val="0"/>
              <w:marRight w:val="0"/>
              <w:marTop w:val="0"/>
              <w:marBottom w:val="0"/>
              <w:divBdr>
                <w:top w:val="none" w:sz="0" w:space="0" w:color="auto"/>
                <w:left w:val="none" w:sz="0" w:space="0" w:color="auto"/>
                <w:bottom w:val="none" w:sz="0" w:space="0" w:color="auto"/>
                <w:right w:val="none" w:sz="0" w:space="0" w:color="auto"/>
              </w:divBdr>
              <w:divsChild>
                <w:div w:id="67006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302749">
          <w:marLeft w:val="0"/>
          <w:marRight w:val="0"/>
          <w:marTop w:val="0"/>
          <w:marBottom w:val="0"/>
          <w:divBdr>
            <w:top w:val="none" w:sz="0" w:space="0" w:color="auto"/>
            <w:left w:val="none" w:sz="0" w:space="0" w:color="auto"/>
            <w:bottom w:val="none" w:sz="0" w:space="0" w:color="auto"/>
            <w:right w:val="none" w:sz="0" w:space="0" w:color="auto"/>
          </w:divBdr>
          <w:divsChild>
            <w:div w:id="167117935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54504692">
      <w:bodyDiv w:val="1"/>
      <w:marLeft w:val="0"/>
      <w:marRight w:val="0"/>
      <w:marTop w:val="0"/>
      <w:marBottom w:val="0"/>
      <w:divBdr>
        <w:top w:val="none" w:sz="0" w:space="0" w:color="auto"/>
        <w:left w:val="none" w:sz="0" w:space="0" w:color="auto"/>
        <w:bottom w:val="none" w:sz="0" w:space="0" w:color="auto"/>
        <w:right w:val="none" w:sz="0" w:space="0" w:color="auto"/>
      </w:divBdr>
    </w:div>
    <w:div w:id="354767894">
      <w:bodyDiv w:val="1"/>
      <w:marLeft w:val="0"/>
      <w:marRight w:val="0"/>
      <w:marTop w:val="0"/>
      <w:marBottom w:val="0"/>
      <w:divBdr>
        <w:top w:val="none" w:sz="0" w:space="0" w:color="auto"/>
        <w:left w:val="none" w:sz="0" w:space="0" w:color="auto"/>
        <w:bottom w:val="none" w:sz="0" w:space="0" w:color="auto"/>
        <w:right w:val="none" w:sz="0" w:space="0" w:color="auto"/>
      </w:divBdr>
      <w:divsChild>
        <w:div w:id="1270770846">
          <w:marLeft w:val="0"/>
          <w:marRight w:val="0"/>
          <w:marTop w:val="0"/>
          <w:marBottom w:val="0"/>
          <w:divBdr>
            <w:top w:val="none" w:sz="0" w:space="0" w:color="auto"/>
            <w:left w:val="none" w:sz="0" w:space="0" w:color="auto"/>
            <w:bottom w:val="dotted" w:sz="6" w:space="4" w:color="DDDDDD"/>
            <w:right w:val="none" w:sz="0" w:space="0" w:color="auto"/>
          </w:divBdr>
          <w:divsChild>
            <w:div w:id="48636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2539">
      <w:bodyDiv w:val="1"/>
      <w:marLeft w:val="0"/>
      <w:marRight w:val="0"/>
      <w:marTop w:val="0"/>
      <w:marBottom w:val="0"/>
      <w:divBdr>
        <w:top w:val="none" w:sz="0" w:space="0" w:color="auto"/>
        <w:left w:val="none" w:sz="0" w:space="0" w:color="auto"/>
        <w:bottom w:val="none" w:sz="0" w:space="0" w:color="auto"/>
        <w:right w:val="none" w:sz="0" w:space="0" w:color="auto"/>
      </w:divBdr>
      <w:divsChild>
        <w:div w:id="1935356875">
          <w:marLeft w:val="0"/>
          <w:marRight w:val="0"/>
          <w:marTop w:val="0"/>
          <w:marBottom w:val="0"/>
          <w:divBdr>
            <w:top w:val="none" w:sz="0" w:space="0" w:color="auto"/>
            <w:left w:val="none" w:sz="0" w:space="0" w:color="auto"/>
            <w:bottom w:val="none" w:sz="0" w:space="0" w:color="auto"/>
            <w:right w:val="none" w:sz="0" w:space="0" w:color="auto"/>
          </w:divBdr>
          <w:divsChild>
            <w:div w:id="619921909">
              <w:marLeft w:val="0"/>
              <w:marRight w:val="0"/>
              <w:marTop w:val="0"/>
              <w:marBottom w:val="0"/>
              <w:divBdr>
                <w:top w:val="none" w:sz="0" w:space="0" w:color="auto"/>
                <w:left w:val="none" w:sz="0" w:space="0" w:color="auto"/>
                <w:bottom w:val="none" w:sz="0" w:space="0" w:color="auto"/>
                <w:right w:val="none" w:sz="0" w:space="0" w:color="auto"/>
              </w:divBdr>
              <w:divsChild>
                <w:div w:id="2076008609">
                  <w:marLeft w:val="0"/>
                  <w:marRight w:val="0"/>
                  <w:marTop w:val="0"/>
                  <w:marBottom w:val="0"/>
                  <w:divBdr>
                    <w:top w:val="none" w:sz="0" w:space="0" w:color="auto"/>
                    <w:left w:val="none" w:sz="0" w:space="0" w:color="auto"/>
                    <w:bottom w:val="none" w:sz="0" w:space="0" w:color="auto"/>
                    <w:right w:val="none" w:sz="0" w:space="0" w:color="auto"/>
                  </w:divBdr>
                  <w:divsChild>
                    <w:div w:id="400979336">
                      <w:marLeft w:val="0"/>
                      <w:marRight w:val="0"/>
                      <w:marTop w:val="0"/>
                      <w:marBottom w:val="0"/>
                      <w:divBdr>
                        <w:top w:val="none" w:sz="0" w:space="0" w:color="auto"/>
                        <w:left w:val="none" w:sz="0" w:space="0" w:color="auto"/>
                        <w:bottom w:val="none" w:sz="0" w:space="0" w:color="auto"/>
                        <w:right w:val="none" w:sz="0" w:space="0" w:color="auto"/>
                      </w:divBdr>
                      <w:divsChild>
                        <w:div w:id="1955867892">
                          <w:marLeft w:val="0"/>
                          <w:marRight w:val="0"/>
                          <w:marTop w:val="0"/>
                          <w:marBottom w:val="0"/>
                          <w:divBdr>
                            <w:top w:val="none" w:sz="0" w:space="0" w:color="auto"/>
                            <w:left w:val="none" w:sz="0" w:space="0" w:color="auto"/>
                            <w:bottom w:val="none" w:sz="0" w:space="0" w:color="auto"/>
                            <w:right w:val="none" w:sz="0" w:space="0" w:color="auto"/>
                          </w:divBdr>
                          <w:divsChild>
                            <w:div w:id="240023253">
                              <w:marLeft w:val="0"/>
                              <w:marRight w:val="0"/>
                              <w:marTop w:val="0"/>
                              <w:marBottom w:val="0"/>
                              <w:divBdr>
                                <w:top w:val="none" w:sz="0" w:space="0" w:color="auto"/>
                                <w:left w:val="none" w:sz="0" w:space="0" w:color="auto"/>
                                <w:bottom w:val="none" w:sz="0" w:space="0" w:color="auto"/>
                                <w:right w:val="none" w:sz="0" w:space="0" w:color="auto"/>
                              </w:divBdr>
                              <w:divsChild>
                                <w:div w:id="582951618">
                                  <w:marLeft w:val="0"/>
                                  <w:marRight w:val="0"/>
                                  <w:marTop w:val="0"/>
                                  <w:marBottom w:val="0"/>
                                  <w:divBdr>
                                    <w:top w:val="none" w:sz="0" w:space="0" w:color="auto"/>
                                    <w:left w:val="none" w:sz="0" w:space="0" w:color="auto"/>
                                    <w:bottom w:val="none" w:sz="0" w:space="0" w:color="auto"/>
                                    <w:right w:val="none" w:sz="0" w:space="0" w:color="auto"/>
                                  </w:divBdr>
                                  <w:divsChild>
                                    <w:div w:id="51770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813037">
      <w:bodyDiv w:val="1"/>
      <w:marLeft w:val="0"/>
      <w:marRight w:val="0"/>
      <w:marTop w:val="0"/>
      <w:marBottom w:val="0"/>
      <w:divBdr>
        <w:top w:val="none" w:sz="0" w:space="0" w:color="auto"/>
        <w:left w:val="none" w:sz="0" w:space="0" w:color="auto"/>
        <w:bottom w:val="none" w:sz="0" w:space="0" w:color="auto"/>
        <w:right w:val="none" w:sz="0" w:space="0" w:color="auto"/>
      </w:divBdr>
      <w:divsChild>
        <w:div w:id="861281396">
          <w:marLeft w:val="0"/>
          <w:marRight w:val="0"/>
          <w:marTop w:val="0"/>
          <w:marBottom w:val="0"/>
          <w:divBdr>
            <w:top w:val="none" w:sz="0" w:space="0" w:color="auto"/>
            <w:left w:val="none" w:sz="0" w:space="0" w:color="auto"/>
            <w:bottom w:val="none" w:sz="0" w:space="0" w:color="auto"/>
            <w:right w:val="none" w:sz="0" w:space="0" w:color="auto"/>
          </w:divBdr>
          <w:divsChild>
            <w:div w:id="1177114054">
              <w:marLeft w:val="0"/>
              <w:marRight w:val="0"/>
              <w:marTop w:val="0"/>
              <w:marBottom w:val="0"/>
              <w:divBdr>
                <w:top w:val="none" w:sz="0" w:space="0" w:color="auto"/>
                <w:left w:val="none" w:sz="0" w:space="0" w:color="auto"/>
                <w:bottom w:val="none" w:sz="0" w:space="0" w:color="auto"/>
                <w:right w:val="none" w:sz="0" w:space="0" w:color="auto"/>
              </w:divBdr>
              <w:divsChild>
                <w:div w:id="852694106">
                  <w:marLeft w:val="0"/>
                  <w:marRight w:val="0"/>
                  <w:marTop w:val="0"/>
                  <w:marBottom w:val="0"/>
                  <w:divBdr>
                    <w:top w:val="none" w:sz="0" w:space="0" w:color="auto"/>
                    <w:left w:val="none" w:sz="0" w:space="0" w:color="auto"/>
                    <w:bottom w:val="none" w:sz="0" w:space="0" w:color="auto"/>
                    <w:right w:val="none" w:sz="0" w:space="0" w:color="auto"/>
                  </w:divBdr>
                  <w:divsChild>
                    <w:div w:id="1670869792">
                      <w:marLeft w:val="0"/>
                      <w:marRight w:val="0"/>
                      <w:marTop w:val="0"/>
                      <w:marBottom w:val="0"/>
                      <w:divBdr>
                        <w:top w:val="none" w:sz="0" w:space="0" w:color="auto"/>
                        <w:left w:val="none" w:sz="0" w:space="0" w:color="auto"/>
                        <w:bottom w:val="none" w:sz="0" w:space="0" w:color="auto"/>
                        <w:right w:val="none" w:sz="0" w:space="0" w:color="auto"/>
                      </w:divBdr>
                      <w:divsChild>
                        <w:div w:id="508565608">
                          <w:marLeft w:val="0"/>
                          <w:marRight w:val="0"/>
                          <w:marTop w:val="0"/>
                          <w:marBottom w:val="0"/>
                          <w:divBdr>
                            <w:top w:val="none" w:sz="0" w:space="0" w:color="auto"/>
                            <w:left w:val="none" w:sz="0" w:space="0" w:color="auto"/>
                            <w:bottom w:val="none" w:sz="0" w:space="0" w:color="auto"/>
                            <w:right w:val="none" w:sz="0" w:space="0" w:color="auto"/>
                          </w:divBdr>
                          <w:divsChild>
                            <w:div w:id="1452506575">
                              <w:marLeft w:val="0"/>
                              <w:marRight w:val="0"/>
                              <w:marTop w:val="0"/>
                              <w:marBottom w:val="0"/>
                              <w:divBdr>
                                <w:top w:val="none" w:sz="0" w:space="0" w:color="auto"/>
                                <w:left w:val="none" w:sz="0" w:space="0" w:color="auto"/>
                                <w:bottom w:val="none" w:sz="0" w:space="0" w:color="auto"/>
                                <w:right w:val="none" w:sz="0" w:space="0" w:color="auto"/>
                              </w:divBdr>
                              <w:divsChild>
                                <w:div w:id="99230531">
                                  <w:marLeft w:val="0"/>
                                  <w:marRight w:val="0"/>
                                  <w:marTop w:val="0"/>
                                  <w:marBottom w:val="0"/>
                                  <w:divBdr>
                                    <w:top w:val="none" w:sz="0" w:space="0" w:color="auto"/>
                                    <w:left w:val="none" w:sz="0" w:space="0" w:color="auto"/>
                                    <w:bottom w:val="none" w:sz="0" w:space="0" w:color="auto"/>
                                    <w:right w:val="none" w:sz="0" w:space="0" w:color="auto"/>
                                  </w:divBdr>
                                  <w:divsChild>
                                    <w:div w:id="2041276747">
                                      <w:marLeft w:val="0"/>
                                      <w:marRight w:val="0"/>
                                      <w:marTop w:val="0"/>
                                      <w:marBottom w:val="0"/>
                                      <w:divBdr>
                                        <w:top w:val="none" w:sz="0" w:space="0" w:color="auto"/>
                                        <w:left w:val="none" w:sz="0" w:space="0" w:color="auto"/>
                                        <w:bottom w:val="none" w:sz="0" w:space="0" w:color="auto"/>
                                        <w:right w:val="none" w:sz="0" w:space="0" w:color="auto"/>
                                      </w:divBdr>
                                      <w:divsChild>
                                        <w:div w:id="77378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842851">
      <w:bodyDiv w:val="1"/>
      <w:marLeft w:val="0"/>
      <w:marRight w:val="0"/>
      <w:marTop w:val="0"/>
      <w:marBottom w:val="0"/>
      <w:divBdr>
        <w:top w:val="none" w:sz="0" w:space="0" w:color="auto"/>
        <w:left w:val="none" w:sz="0" w:space="0" w:color="auto"/>
        <w:bottom w:val="none" w:sz="0" w:space="0" w:color="auto"/>
        <w:right w:val="none" w:sz="0" w:space="0" w:color="auto"/>
      </w:divBdr>
      <w:divsChild>
        <w:div w:id="1424493856">
          <w:marLeft w:val="0"/>
          <w:marRight w:val="0"/>
          <w:marTop w:val="0"/>
          <w:marBottom w:val="0"/>
          <w:divBdr>
            <w:top w:val="none" w:sz="0" w:space="0" w:color="auto"/>
            <w:left w:val="none" w:sz="0" w:space="0" w:color="auto"/>
            <w:bottom w:val="none" w:sz="0" w:space="0" w:color="auto"/>
            <w:right w:val="none" w:sz="0" w:space="0" w:color="auto"/>
          </w:divBdr>
        </w:div>
      </w:divsChild>
    </w:div>
    <w:div w:id="354964284">
      <w:bodyDiv w:val="1"/>
      <w:marLeft w:val="0"/>
      <w:marRight w:val="0"/>
      <w:marTop w:val="0"/>
      <w:marBottom w:val="0"/>
      <w:divBdr>
        <w:top w:val="none" w:sz="0" w:space="0" w:color="auto"/>
        <w:left w:val="none" w:sz="0" w:space="0" w:color="auto"/>
        <w:bottom w:val="none" w:sz="0" w:space="0" w:color="auto"/>
        <w:right w:val="none" w:sz="0" w:space="0" w:color="auto"/>
      </w:divBdr>
      <w:divsChild>
        <w:div w:id="2039621548">
          <w:marLeft w:val="0"/>
          <w:marRight w:val="0"/>
          <w:marTop w:val="0"/>
          <w:marBottom w:val="0"/>
          <w:divBdr>
            <w:top w:val="none" w:sz="0" w:space="0" w:color="auto"/>
            <w:left w:val="none" w:sz="0" w:space="0" w:color="auto"/>
            <w:bottom w:val="dotted" w:sz="6" w:space="4" w:color="DDDDDD"/>
            <w:right w:val="none" w:sz="0" w:space="0" w:color="auto"/>
          </w:divBdr>
          <w:divsChild>
            <w:div w:id="12609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618804">
      <w:bodyDiv w:val="1"/>
      <w:marLeft w:val="0"/>
      <w:marRight w:val="0"/>
      <w:marTop w:val="0"/>
      <w:marBottom w:val="0"/>
      <w:divBdr>
        <w:top w:val="none" w:sz="0" w:space="0" w:color="auto"/>
        <w:left w:val="none" w:sz="0" w:space="0" w:color="auto"/>
        <w:bottom w:val="none" w:sz="0" w:space="0" w:color="auto"/>
        <w:right w:val="none" w:sz="0" w:space="0" w:color="auto"/>
      </w:divBdr>
      <w:divsChild>
        <w:div w:id="735904332">
          <w:marLeft w:val="0"/>
          <w:marRight w:val="0"/>
          <w:marTop w:val="0"/>
          <w:marBottom w:val="150"/>
          <w:divBdr>
            <w:top w:val="none" w:sz="0" w:space="0" w:color="auto"/>
            <w:left w:val="none" w:sz="0" w:space="0" w:color="auto"/>
            <w:bottom w:val="none" w:sz="0" w:space="0" w:color="auto"/>
            <w:right w:val="none" w:sz="0" w:space="0" w:color="auto"/>
          </w:divBdr>
        </w:div>
        <w:div w:id="991329773">
          <w:marLeft w:val="0"/>
          <w:marRight w:val="0"/>
          <w:marTop w:val="0"/>
          <w:marBottom w:val="150"/>
          <w:divBdr>
            <w:top w:val="none" w:sz="0" w:space="0" w:color="auto"/>
            <w:left w:val="none" w:sz="0" w:space="0" w:color="auto"/>
            <w:bottom w:val="none" w:sz="0" w:space="0" w:color="auto"/>
            <w:right w:val="none" w:sz="0" w:space="0" w:color="auto"/>
          </w:divBdr>
          <w:divsChild>
            <w:div w:id="39408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272296">
      <w:bodyDiv w:val="1"/>
      <w:marLeft w:val="0"/>
      <w:marRight w:val="0"/>
      <w:marTop w:val="0"/>
      <w:marBottom w:val="0"/>
      <w:divBdr>
        <w:top w:val="none" w:sz="0" w:space="0" w:color="auto"/>
        <w:left w:val="none" w:sz="0" w:space="0" w:color="auto"/>
        <w:bottom w:val="none" w:sz="0" w:space="0" w:color="auto"/>
        <w:right w:val="none" w:sz="0" w:space="0" w:color="auto"/>
      </w:divBdr>
      <w:divsChild>
        <w:div w:id="1793087955">
          <w:marLeft w:val="0"/>
          <w:marRight w:val="0"/>
          <w:marTop w:val="0"/>
          <w:marBottom w:val="0"/>
          <w:divBdr>
            <w:top w:val="none" w:sz="0" w:space="0" w:color="auto"/>
            <w:left w:val="none" w:sz="0" w:space="0" w:color="auto"/>
            <w:bottom w:val="none" w:sz="0" w:space="0" w:color="auto"/>
            <w:right w:val="none" w:sz="0" w:space="0" w:color="auto"/>
          </w:divBdr>
          <w:divsChild>
            <w:div w:id="8496357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56277044">
      <w:bodyDiv w:val="1"/>
      <w:marLeft w:val="0"/>
      <w:marRight w:val="0"/>
      <w:marTop w:val="0"/>
      <w:marBottom w:val="0"/>
      <w:divBdr>
        <w:top w:val="none" w:sz="0" w:space="0" w:color="auto"/>
        <w:left w:val="none" w:sz="0" w:space="0" w:color="auto"/>
        <w:bottom w:val="none" w:sz="0" w:space="0" w:color="auto"/>
        <w:right w:val="none" w:sz="0" w:space="0" w:color="auto"/>
      </w:divBdr>
      <w:divsChild>
        <w:div w:id="309479179">
          <w:marLeft w:val="0"/>
          <w:marRight w:val="0"/>
          <w:marTop w:val="0"/>
          <w:marBottom w:val="0"/>
          <w:divBdr>
            <w:top w:val="none" w:sz="0" w:space="0" w:color="auto"/>
            <w:left w:val="none" w:sz="0" w:space="0" w:color="auto"/>
            <w:bottom w:val="none" w:sz="0" w:space="0" w:color="auto"/>
            <w:right w:val="none" w:sz="0" w:space="0" w:color="auto"/>
          </w:divBdr>
        </w:div>
      </w:divsChild>
    </w:div>
    <w:div w:id="356320584">
      <w:bodyDiv w:val="1"/>
      <w:marLeft w:val="0"/>
      <w:marRight w:val="0"/>
      <w:marTop w:val="0"/>
      <w:marBottom w:val="0"/>
      <w:divBdr>
        <w:top w:val="none" w:sz="0" w:space="0" w:color="auto"/>
        <w:left w:val="none" w:sz="0" w:space="0" w:color="auto"/>
        <w:bottom w:val="none" w:sz="0" w:space="0" w:color="auto"/>
        <w:right w:val="none" w:sz="0" w:space="0" w:color="auto"/>
      </w:divBdr>
      <w:divsChild>
        <w:div w:id="1491824588">
          <w:marLeft w:val="0"/>
          <w:marRight w:val="0"/>
          <w:marTop w:val="0"/>
          <w:marBottom w:val="0"/>
          <w:divBdr>
            <w:top w:val="none" w:sz="0" w:space="0" w:color="auto"/>
            <w:left w:val="none" w:sz="0" w:space="0" w:color="auto"/>
            <w:bottom w:val="dotted" w:sz="6" w:space="4" w:color="DDDDDD"/>
            <w:right w:val="none" w:sz="0" w:space="0" w:color="auto"/>
          </w:divBdr>
          <w:divsChild>
            <w:div w:id="10814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388706">
      <w:bodyDiv w:val="1"/>
      <w:marLeft w:val="0"/>
      <w:marRight w:val="0"/>
      <w:marTop w:val="0"/>
      <w:marBottom w:val="0"/>
      <w:divBdr>
        <w:top w:val="none" w:sz="0" w:space="0" w:color="auto"/>
        <w:left w:val="none" w:sz="0" w:space="0" w:color="auto"/>
        <w:bottom w:val="none" w:sz="0" w:space="0" w:color="auto"/>
        <w:right w:val="none" w:sz="0" w:space="0" w:color="auto"/>
      </w:divBdr>
    </w:div>
    <w:div w:id="357194159">
      <w:bodyDiv w:val="1"/>
      <w:marLeft w:val="0"/>
      <w:marRight w:val="0"/>
      <w:marTop w:val="0"/>
      <w:marBottom w:val="0"/>
      <w:divBdr>
        <w:top w:val="none" w:sz="0" w:space="0" w:color="auto"/>
        <w:left w:val="none" w:sz="0" w:space="0" w:color="auto"/>
        <w:bottom w:val="none" w:sz="0" w:space="0" w:color="auto"/>
        <w:right w:val="none" w:sz="0" w:space="0" w:color="auto"/>
      </w:divBdr>
      <w:divsChild>
        <w:div w:id="28655220">
          <w:marLeft w:val="0"/>
          <w:marRight w:val="0"/>
          <w:marTop w:val="300"/>
          <w:marBottom w:val="0"/>
          <w:divBdr>
            <w:top w:val="none" w:sz="0" w:space="0" w:color="auto"/>
            <w:left w:val="none" w:sz="0" w:space="0" w:color="auto"/>
            <w:bottom w:val="none" w:sz="0" w:space="0" w:color="auto"/>
            <w:right w:val="none" w:sz="0" w:space="0" w:color="auto"/>
          </w:divBdr>
          <w:divsChild>
            <w:div w:id="951014406">
              <w:marLeft w:val="0"/>
              <w:marRight w:val="0"/>
              <w:marTop w:val="150"/>
              <w:marBottom w:val="0"/>
              <w:divBdr>
                <w:top w:val="none" w:sz="0" w:space="0" w:color="auto"/>
                <w:left w:val="none" w:sz="0" w:space="0" w:color="auto"/>
                <w:bottom w:val="none" w:sz="0" w:space="0" w:color="auto"/>
                <w:right w:val="none" w:sz="0" w:space="0" w:color="auto"/>
              </w:divBdr>
            </w:div>
          </w:divsChild>
        </w:div>
        <w:div w:id="622225748">
          <w:marLeft w:val="0"/>
          <w:marRight w:val="0"/>
          <w:marTop w:val="300"/>
          <w:marBottom w:val="0"/>
          <w:divBdr>
            <w:top w:val="none" w:sz="0" w:space="0" w:color="auto"/>
            <w:left w:val="none" w:sz="0" w:space="0" w:color="auto"/>
            <w:bottom w:val="none" w:sz="0" w:space="0" w:color="auto"/>
            <w:right w:val="none" w:sz="0" w:space="0" w:color="auto"/>
          </w:divBdr>
          <w:divsChild>
            <w:div w:id="177335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4512">
      <w:bodyDiv w:val="1"/>
      <w:marLeft w:val="0"/>
      <w:marRight w:val="0"/>
      <w:marTop w:val="0"/>
      <w:marBottom w:val="0"/>
      <w:divBdr>
        <w:top w:val="none" w:sz="0" w:space="0" w:color="auto"/>
        <w:left w:val="none" w:sz="0" w:space="0" w:color="auto"/>
        <w:bottom w:val="none" w:sz="0" w:space="0" w:color="auto"/>
        <w:right w:val="none" w:sz="0" w:space="0" w:color="auto"/>
      </w:divBdr>
      <w:divsChild>
        <w:div w:id="585696213">
          <w:marLeft w:val="0"/>
          <w:marRight w:val="0"/>
          <w:marTop w:val="0"/>
          <w:marBottom w:val="0"/>
          <w:divBdr>
            <w:top w:val="none" w:sz="0" w:space="0" w:color="auto"/>
            <w:left w:val="none" w:sz="0" w:space="0" w:color="auto"/>
            <w:bottom w:val="none" w:sz="0" w:space="0" w:color="auto"/>
            <w:right w:val="none" w:sz="0" w:space="0" w:color="auto"/>
          </w:divBdr>
          <w:divsChild>
            <w:div w:id="1830638205">
              <w:marLeft w:val="0"/>
              <w:marRight w:val="0"/>
              <w:marTop w:val="0"/>
              <w:marBottom w:val="0"/>
              <w:divBdr>
                <w:top w:val="none" w:sz="0" w:space="0" w:color="auto"/>
                <w:left w:val="none" w:sz="0" w:space="0" w:color="auto"/>
                <w:bottom w:val="none" w:sz="0" w:space="0" w:color="auto"/>
                <w:right w:val="none" w:sz="0" w:space="0" w:color="auto"/>
              </w:divBdr>
            </w:div>
          </w:divsChild>
        </w:div>
        <w:div w:id="1320814655">
          <w:marLeft w:val="0"/>
          <w:marRight w:val="0"/>
          <w:marTop w:val="0"/>
          <w:marBottom w:val="150"/>
          <w:divBdr>
            <w:top w:val="none" w:sz="0" w:space="0" w:color="auto"/>
            <w:left w:val="none" w:sz="0" w:space="0" w:color="auto"/>
            <w:bottom w:val="none" w:sz="0" w:space="0" w:color="auto"/>
            <w:right w:val="none" w:sz="0" w:space="0" w:color="auto"/>
          </w:divBdr>
        </w:div>
        <w:div w:id="1900357276">
          <w:marLeft w:val="0"/>
          <w:marRight w:val="0"/>
          <w:marTop w:val="0"/>
          <w:marBottom w:val="150"/>
          <w:divBdr>
            <w:top w:val="none" w:sz="0" w:space="0" w:color="auto"/>
            <w:left w:val="none" w:sz="0" w:space="0" w:color="auto"/>
            <w:bottom w:val="none" w:sz="0" w:space="0" w:color="auto"/>
            <w:right w:val="none" w:sz="0" w:space="0" w:color="auto"/>
          </w:divBdr>
          <w:divsChild>
            <w:div w:id="148157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6444">
      <w:bodyDiv w:val="1"/>
      <w:marLeft w:val="0"/>
      <w:marRight w:val="0"/>
      <w:marTop w:val="0"/>
      <w:marBottom w:val="0"/>
      <w:divBdr>
        <w:top w:val="none" w:sz="0" w:space="0" w:color="auto"/>
        <w:left w:val="none" w:sz="0" w:space="0" w:color="auto"/>
        <w:bottom w:val="none" w:sz="0" w:space="0" w:color="auto"/>
        <w:right w:val="none" w:sz="0" w:space="0" w:color="auto"/>
      </w:divBdr>
      <w:divsChild>
        <w:div w:id="1337196664">
          <w:marLeft w:val="0"/>
          <w:marRight w:val="0"/>
          <w:marTop w:val="0"/>
          <w:marBottom w:val="0"/>
          <w:divBdr>
            <w:top w:val="none" w:sz="0" w:space="0" w:color="auto"/>
            <w:left w:val="none" w:sz="0" w:space="0" w:color="auto"/>
            <w:bottom w:val="dotted" w:sz="6" w:space="4" w:color="DDDDDD"/>
            <w:right w:val="none" w:sz="0" w:space="0" w:color="auto"/>
          </w:divBdr>
        </w:div>
      </w:divsChild>
    </w:div>
    <w:div w:id="357703189">
      <w:bodyDiv w:val="1"/>
      <w:marLeft w:val="0"/>
      <w:marRight w:val="0"/>
      <w:marTop w:val="0"/>
      <w:marBottom w:val="0"/>
      <w:divBdr>
        <w:top w:val="none" w:sz="0" w:space="0" w:color="auto"/>
        <w:left w:val="none" w:sz="0" w:space="0" w:color="auto"/>
        <w:bottom w:val="none" w:sz="0" w:space="0" w:color="auto"/>
        <w:right w:val="none" w:sz="0" w:space="0" w:color="auto"/>
      </w:divBdr>
      <w:divsChild>
        <w:div w:id="1165899727">
          <w:marLeft w:val="0"/>
          <w:marRight w:val="0"/>
          <w:marTop w:val="0"/>
          <w:marBottom w:val="0"/>
          <w:divBdr>
            <w:top w:val="none" w:sz="0" w:space="0" w:color="auto"/>
            <w:left w:val="none" w:sz="0" w:space="0" w:color="auto"/>
            <w:bottom w:val="dotted" w:sz="6" w:space="4" w:color="DDDDDD"/>
            <w:right w:val="none" w:sz="0" w:space="0" w:color="auto"/>
          </w:divBdr>
          <w:divsChild>
            <w:div w:id="12913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95941">
      <w:bodyDiv w:val="1"/>
      <w:marLeft w:val="0"/>
      <w:marRight w:val="0"/>
      <w:marTop w:val="0"/>
      <w:marBottom w:val="0"/>
      <w:divBdr>
        <w:top w:val="none" w:sz="0" w:space="0" w:color="auto"/>
        <w:left w:val="none" w:sz="0" w:space="0" w:color="auto"/>
        <w:bottom w:val="none" w:sz="0" w:space="0" w:color="auto"/>
        <w:right w:val="none" w:sz="0" w:space="0" w:color="auto"/>
      </w:divBdr>
      <w:divsChild>
        <w:div w:id="560021606">
          <w:marLeft w:val="0"/>
          <w:marRight w:val="0"/>
          <w:marTop w:val="0"/>
          <w:marBottom w:val="0"/>
          <w:divBdr>
            <w:top w:val="none" w:sz="0" w:space="0" w:color="auto"/>
            <w:left w:val="none" w:sz="0" w:space="0" w:color="auto"/>
            <w:bottom w:val="dotted" w:sz="6" w:space="4" w:color="DDDDDD"/>
            <w:right w:val="none" w:sz="0" w:space="0" w:color="auto"/>
          </w:divBdr>
        </w:div>
      </w:divsChild>
    </w:div>
    <w:div w:id="358244151">
      <w:bodyDiv w:val="1"/>
      <w:marLeft w:val="0"/>
      <w:marRight w:val="0"/>
      <w:marTop w:val="0"/>
      <w:marBottom w:val="0"/>
      <w:divBdr>
        <w:top w:val="none" w:sz="0" w:space="0" w:color="auto"/>
        <w:left w:val="none" w:sz="0" w:space="0" w:color="auto"/>
        <w:bottom w:val="none" w:sz="0" w:space="0" w:color="auto"/>
        <w:right w:val="none" w:sz="0" w:space="0" w:color="auto"/>
      </w:divBdr>
      <w:divsChild>
        <w:div w:id="866606023">
          <w:marLeft w:val="0"/>
          <w:marRight w:val="0"/>
          <w:marTop w:val="0"/>
          <w:marBottom w:val="0"/>
          <w:divBdr>
            <w:top w:val="none" w:sz="0" w:space="0" w:color="auto"/>
            <w:left w:val="none" w:sz="0" w:space="0" w:color="auto"/>
            <w:bottom w:val="dotted" w:sz="6" w:space="4" w:color="DDDDDD"/>
            <w:right w:val="none" w:sz="0" w:space="0" w:color="auto"/>
          </w:divBdr>
          <w:divsChild>
            <w:div w:id="106183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625337">
      <w:bodyDiv w:val="1"/>
      <w:marLeft w:val="0"/>
      <w:marRight w:val="0"/>
      <w:marTop w:val="0"/>
      <w:marBottom w:val="0"/>
      <w:divBdr>
        <w:top w:val="none" w:sz="0" w:space="0" w:color="auto"/>
        <w:left w:val="none" w:sz="0" w:space="0" w:color="auto"/>
        <w:bottom w:val="none" w:sz="0" w:space="0" w:color="auto"/>
        <w:right w:val="none" w:sz="0" w:space="0" w:color="auto"/>
      </w:divBdr>
    </w:div>
    <w:div w:id="358699314">
      <w:bodyDiv w:val="1"/>
      <w:marLeft w:val="0"/>
      <w:marRight w:val="0"/>
      <w:marTop w:val="0"/>
      <w:marBottom w:val="0"/>
      <w:divBdr>
        <w:top w:val="none" w:sz="0" w:space="0" w:color="auto"/>
        <w:left w:val="none" w:sz="0" w:space="0" w:color="auto"/>
        <w:bottom w:val="none" w:sz="0" w:space="0" w:color="auto"/>
        <w:right w:val="none" w:sz="0" w:space="0" w:color="auto"/>
      </w:divBdr>
      <w:divsChild>
        <w:div w:id="14426131">
          <w:marLeft w:val="0"/>
          <w:marRight w:val="0"/>
          <w:marTop w:val="0"/>
          <w:marBottom w:val="0"/>
          <w:divBdr>
            <w:top w:val="none" w:sz="0" w:space="0" w:color="auto"/>
            <w:left w:val="none" w:sz="0" w:space="0" w:color="auto"/>
            <w:bottom w:val="none" w:sz="0" w:space="0" w:color="auto"/>
            <w:right w:val="none" w:sz="0" w:space="0" w:color="auto"/>
          </w:divBdr>
        </w:div>
      </w:divsChild>
    </w:div>
    <w:div w:id="359204348">
      <w:bodyDiv w:val="1"/>
      <w:marLeft w:val="0"/>
      <w:marRight w:val="0"/>
      <w:marTop w:val="0"/>
      <w:marBottom w:val="0"/>
      <w:divBdr>
        <w:top w:val="none" w:sz="0" w:space="0" w:color="auto"/>
        <w:left w:val="none" w:sz="0" w:space="0" w:color="auto"/>
        <w:bottom w:val="none" w:sz="0" w:space="0" w:color="auto"/>
        <w:right w:val="none" w:sz="0" w:space="0" w:color="auto"/>
      </w:divBdr>
    </w:div>
    <w:div w:id="359553421">
      <w:bodyDiv w:val="1"/>
      <w:marLeft w:val="0"/>
      <w:marRight w:val="0"/>
      <w:marTop w:val="0"/>
      <w:marBottom w:val="0"/>
      <w:divBdr>
        <w:top w:val="none" w:sz="0" w:space="0" w:color="auto"/>
        <w:left w:val="none" w:sz="0" w:space="0" w:color="auto"/>
        <w:bottom w:val="none" w:sz="0" w:space="0" w:color="auto"/>
        <w:right w:val="none" w:sz="0" w:space="0" w:color="auto"/>
      </w:divBdr>
      <w:divsChild>
        <w:div w:id="502666222">
          <w:marLeft w:val="0"/>
          <w:marRight w:val="0"/>
          <w:marTop w:val="0"/>
          <w:marBottom w:val="150"/>
          <w:divBdr>
            <w:top w:val="none" w:sz="0" w:space="0" w:color="auto"/>
            <w:left w:val="none" w:sz="0" w:space="0" w:color="auto"/>
            <w:bottom w:val="none" w:sz="0" w:space="0" w:color="auto"/>
            <w:right w:val="none" w:sz="0" w:space="0" w:color="auto"/>
          </w:divBdr>
        </w:div>
      </w:divsChild>
    </w:div>
    <w:div w:id="360008519">
      <w:bodyDiv w:val="1"/>
      <w:marLeft w:val="0"/>
      <w:marRight w:val="0"/>
      <w:marTop w:val="0"/>
      <w:marBottom w:val="0"/>
      <w:divBdr>
        <w:top w:val="none" w:sz="0" w:space="0" w:color="auto"/>
        <w:left w:val="none" w:sz="0" w:space="0" w:color="auto"/>
        <w:bottom w:val="none" w:sz="0" w:space="0" w:color="auto"/>
        <w:right w:val="none" w:sz="0" w:space="0" w:color="auto"/>
      </w:divBdr>
      <w:divsChild>
        <w:div w:id="1974560929">
          <w:marLeft w:val="0"/>
          <w:marRight w:val="0"/>
          <w:marTop w:val="0"/>
          <w:marBottom w:val="0"/>
          <w:divBdr>
            <w:top w:val="none" w:sz="0" w:space="0" w:color="auto"/>
            <w:left w:val="none" w:sz="0" w:space="0" w:color="auto"/>
            <w:bottom w:val="none" w:sz="0" w:space="0" w:color="auto"/>
            <w:right w:val="none" w:sz="0" w:space="0" w:color="auto"/>
          </w:divBdr>
        </w:div>
      </w:divsChild>
    </w:div>
    <w:div w:id="360057614">
      <w:bodyDiv w:val="1"/>
      <w:marLeft w:val="0"/>
      <w:marRight w:val="0"/>
      <w:marTop w:val="0"/>
      <w:marBottom w:val="0"/>
      <w:divBdr>
        <w:top w:val="none" w:sz="0" w:space="0" w:color="auto"/>
        <w:left w:val="none" w:sz="0" w:space="0" w:color="auto"/>
        <w:bottom w:val="none" w:sz="0" w:space="0" w:color="auto"/>
        <w:right w:val="none" w:sz="0" w:space="0" w:color="auto"/>
      </w:divBdr>
      <w:divsChild>
        <w:div w:id="2016960693">
          <w:marLeft w:val="0"/>
          <w:marRight w:val="0"/>
          <w:marTop w:val="0"/>
          <w:marBottom w:val="0"/>
          <w:divBdr>
            <w:top w:val="none" w:sz="0" w:space="0" w:color="auto"/>
            <w:left w:val="none" w:sz="0" w:space="0" w:color="auto"/>
            <w:bottom w:val="dotted" w:sz="6" w:space="4" w:color="DDDDDD"/>
            <w:right w:val="none" w:sz="0" w:space="0" w:color="auto"/>
          </w:divBdr>
          <w:divsChild>
            <w:div w:id="34996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51843">
      <w:bodyDiv w:val="1"/>
      <w:marLeft w:val="0"/>
      <w:marRight w:val="0"/>
      <w:marTop w:val="0"/>
      <w:marBottom w:val="0"/>
      <w:divBdr>
        <w:top w:val="none" w:sz="0" w:space="0" w:color="auto"/>
        <w:left w:val="none" w:sz="0" w:space="0" w:color="auto"/>
        <w:bottom w:val="none" w:sz="0" w:space="0" w:color="auto"/>
        <w:right w:val="none" w:sz="0" w:space="0" w:color="auto"/>
      </w:divBdr>
    </w:div>
    <w:div w:id="360252100">
      <w:bodyDiv w:val="1"/>
      <w:marLeft w:val="0"/>
      <w:marRight w:val="0"/>
      <w:marTop w:val="0"/>
      <w:marBottom w:val="0"/>
      <w:divBdr>
        <w:top w:val="none" w:sz="0" w:space="0" w:color="auto"/>
        <w:left w:val="none" w:sz="0" w:space="0" w:color="auto"/>
        <w:bottom w:val="none" w:sz="0" w:space="0" w:color="auto"/>
        <w:right w:val="none" w:sz="0" w:space="0" w:color="auto"/>
      </w:divBdr>
      <w:divsChild>
        <w:div w:id="1289971666">
          <w:marLeft w:val="0"/>
          <w:marRight w:val="0"/>
          <w:marTop w:val="0"/>
          <w:marBottom w:val="0"/>
          <w:divBdr>
            <w:top w:val="none" w:sz="0" w:space="0" w:color="auto"/>
            <w:left w:val="none" w:sz="0" w:space="0" w:color="auto"/>
            <w:bottom w:val="none" w:sz="0" w:space="0" w:color="auto"/>
            <w:right w:val="none" w:sz="0" w:space="0" w:color="auto"/>
          </w:divBdr>
          <w:divsChild>
            <w:div w:id="69422931">
              <w:marLeft w:val="0"/>
              <w:marRight w:val="150"/>
              <w:marTop w:val="0"/>
              <w:marBottom w:val="0"/>
              <w:divBdr>
                <w:top w:val="none" w:sz="0" w:space="0" w:color="auto"/>
                <w:left w:val="none" w:sz="0" w:space="0" w:color="auto"/>
                <w:bottom w:val="none" w:sz="0" w:space="0" w:color="auto"/>
                <w:right w:val="none" w:sz="0" w:space="0" w:color="auto"/>
              </w:divBdr>
              <w:divsChild>
                <w:div w:id="875317313">
                  <w:marLeft w:val="0"/>
                  <w:marRight w:val="0"/>
                  <w:marTop w:val="0"/>
                  <w:marBottom w:val="0"/>
                  <w:divBdr>
                    <w:top w:val="none" w:sz="0" w:space="0" w:color="auto"/>
                    <w:left w:val="none" w:sz="0" w:space="0" w:color="auto"/>
                    <w:bottom w:val="none" w:sz="0" w:space="0" w:color="auto"/>
                    <w:right w:val="none" w:sz="0" w:space="0" w:color="auto"/>
                  </w:divBdr>
                  <w:divsChild>
                    <w:div w:id="352070672">
                      <w:marLeft w:val="0"/>
                      <w:marRight w:val="0"/>
                      <w:marTop w:val="0"/>
                      <w:marBottom w:val="0"/>
                      <w:divBdr>
                        <w:top w:val="none" w:sz="0" w:space="8" w:color="auto"/>
                        <w:left w:val="none" w:sz="0" w:space="2" w:color="auto"/>
                        <w:bottom w:val="single" w:sz="6" w:space="8" w:color="DDDDDD"/>
                        <w:right w:val="none" w:sz="0" w:space="0" w:color="auto"/>
                      </w:divBdr>
                    </w:div>
                    <w:div w:id="2020038770">
                      <w:marLeft w:val="0"/>
                      <w:marRight w:val="0"/>
                      <w:marTop w:val="150"/>
                      <w:marBottom w:val="0"/>
                      <w:divBdr>
                        <w:top w:val="none" w:sz="0" w:space="0" w:color="auto"/>
                        <w:left w:val="none" w:sz="0" w:space="0" w:color="auto"/>
                        <w:bottom w:val="none" w:sz="0" w:space="0" w:color="auto"/>
                        <w:right w:val="none" w:sz="0" w:space="0" w:color="auto"/>
                      </w:divBdr>
                      <w:divsChild>
                        <w:div w:id="978749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748697241">
              <w:marLeft w:val="0"/>
              <w:marRight w:val="0"/>
              <w:marTop w:val="0"/>
              <w:marBottom w:val="0"/>
              <w:divBdr>
                <w:top w:val="none" w:sz="0" w:space="0" w:color="auto"/>
                <w:left w:val="none" w:sz="0" w:space="0" w:color="auto"/>
                <w:bottom w:val="single" w:sz="12" w:space="0" w:color="C4C4C4"/>
                <w:right w:val="none" w:sz="0" w:space="0" w:color="auto"/>
              </w:divBdr>
              <w:divsChild>
                <w:div w:id="123426483">
                  <w:marLeft w:val="0"/>
                  <w:marRight w:val="0"/>
                  <w:marTop w:val="0"/>
                  <w:marBottom w:val="0"/>
                  <w:divBdr>
                    <w:top w:val="none" w:sz="0" w:space="0" w:color="auto"/>
                    <w:left w:val="none" w:sz="0" w:space="0" w:color="auto"/>
                    <w:bottom w:val="none" w:sz="0" w:space="0" w:color="auto"/>
                    <w:right w:val="none" w:sz="0" w:space="0" w:color="auto"/>
                  </w:divBdr>
                  <w:divsChild>
                    <w:div w:id="184381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146883">
          <w:marLeft w:val="0"/>
          <w:marRight w:val="0"/>
          <w:marTop w:val="0"/>
          <w:marBottom w:val="0"/>
          <w:divBdr>
            <w:top w:val="single" w:sz="12" w:space="0" w:color="FFFFFF"/>
            <w:left w:val="none" w:sz="0" w:space="0" w:color="auto"/>
            <w:bottom w:val="single" w:sz="12" w:space="0" w:color="FFFFFF"/>
            <w:right w:val="none" w:sz="0" w:space="0" w:color="auto"/>
          </w:divBdr>
        </w:div>
      </w:divsChild>
    </w:div>
    <w:div w:id="360710991">
      <w:bodyDiv w:val="1"/>
      <w:marLeft w:val="0"/>
      <w:marRight w:val="0"/>
      <w:marTop w:val="0"/>
      <w:marBottom w:val="0"/>
      <w:divBdr>
        <w:top w:val="none" w:sz="0" w:space="0" w:color="auto"/>
        <w:left w:val="none" w:sz="0" w:space="0" w:color="auto"/>
        <w:bottom w:val="none" w:sz="0" w:space="0" w:color="auto"/>
        <w:right w:val="none" w:sz="0" w:space="0" w:color="auto"/>
      </w:divBdr>
      <w:divsChild>
        <w:div w:id="642582309">
          <w:marLeft w:val="0"/>
          <w:marRight w:val="0"/>
          <w:marTop w:val="0"/>
          <w:marBottom w:val="0"/>
          <w:divBdr>
            <w:top w:val="none" w:sz="0" w:space="0" w:color="auto"/>
            <w:left w:val="none" w:sz="0" w:space="0" w:color="auto"/>
            <w:bottom w:val="none" w:sz="0" w:space="0" w:color="auto"/>
            <w:right w:val="none" w:sz="0" w:space="0" w:color="auto"/>
          </w:divBdr>
          <w:divsChild>
            <w:div w:id="115815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39197">
      <w:bodyDiv w:val="1"/>
      <w:marLeft w:val="0"/>
      <w:marRight w:val="0"/>
      <w:marTop w:val="0"/>
      <w:marBottom w:val="0"/>
      <w:divBdr>
        <w:top w:val="none" w:sz="0" w:space="0" w:color="auto"/>
        <w:left w:val="none" w:sz="0" w:space="0" w:color="auto"/>
        <w:bottom w:val="none" w:sz="0" w:space="0" w:color="auto"/>
        <w:right w:val="none" w:sz="0" w:space="0" w:color="auto"/>
      </w:divBdr>
      <w:divsChild>
        <w:div w:id="122965119">
          <w:marLeft w:val="0"/>
          <w:marRight w:val="0"/>
          <w:marTop w:val="0"/>
          <w:marBottom w:val="0"/>
          <w:divBdr>
            <w:top w:val="none" w:sz="0" w:space="0" w:color="auto"/>
            <w:left w:val="none" w:sz="0" w:space="0" w:color="auto"/>
            <w:bottom w:val="none" w:sz="0" w:space="0" w:color="auto"/>
            <w:right w:val="none" w:sz="0" w:space="0" w:color="auto"/>
          </w:divBdr>
          <w:divsChild>
            <w:div w:id="962266619">
              <w:marLeft w:val="0"/>
              <w:marRight w:val="0"/>
              <w:marTop w:val="0"/>
              <w:marBottom w:val="300"/>
              <w:divBdr>
                <w:top w:val="none" w:sz="0" w:space="0" w:color="auto"/>
                <w:left w:val="none" w:sz="0" w:space="0" w:color="auto"/>
                <w:bottom w:val="single" w:sz="6" w:space="0" w:color="F1F1F1"/>
                <w:right w:val="none" w:sz="0" w:space="0" w:color="auto"/>
              </w:divBdr>
              <w:divsChild>
                <w:div w:id="8356516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96112596">
          <w:marLeft w:val="0"/>
          <w:marRight w:val="0"/>
          <w:marTop w:val="0"/>
          <w:marBottom w:val="0"/>
          <w:divBdr>
            <w:top w:val="none" w:sz="0" w:space="0" w:color="auto"/>
            <w:left w:val="none" w:sz="0" w:space="0" w:color="auto"/>
            <w:bottom w:val="none" w:sz="0" w:space="0" w:color="auto"/>
            <w:right w:val="none" w:sz="0" w:space="0" w:color="auto"/>
          </w:divBdr>
          <w:divsChild>
            <w:div w:id="1289434674">
              <w:marLeft w:val="0"/>
              <w:marRight w:val="0"/>
              <w:marTop w:val="0"/>
              <w:marBottom w:val="0"/>
              <w:divBdr>
                <w:top w:val="none" w:sz="0" w:space="0" w:color="auto"/>
                <w:left w:val="none" w:sz="0" w:space="0" w:color="auto"/>
                <w:bottom w:val="none" w:sz="0" w:space="0" w:color="auto"/>
                <w:right w:val="none" w:sz="0" w:space="0" w:color="auto"/>
              </w:divBdr>
              <w:divsChild>
                <w:div w:id="1001129633">
                  <w:marLeft w:val="300"/>
                  <w:marRight w:val="0"/>
                  <w:marTop w:val="0"/>
                  <w:marBottom w:val="0"/>
                  <w:divBdr>
                    <w:top w:val="none" w:sz="0" w:space="0" w:color="auto"/>
                    <w:left w:val="none" w:sz="0" w:space="0" w:color="auto"/>
                    <w:bottom w:val="none" w:sz="0" w:space="0" w:color="auto"/>
                    <w:right w:val="none" w:sz="0" w:space="0" w:color="auto"/>
                  </w:divBdr>
                  <w:divsChild>
                    <w:div w:id="1714160862">
                      <w:marLeft w:val="0"/>
                      <w:marRight w:val="0"/>
                      <w:marTop w:val="0"/>
                      <w:marBottom w:val="300"/>
                      <w:divBdr>
                        <w:top w:val="none" w:sz="0" w:space="0" w:color="auto"/>
                        <w:left w:val="none" w:sz="0" w:space="0" w:color="auto"/>
                        <w:bottom w:val="none" w:sz="0" w:space="0" w:color="auto"/>
                        <w:right w:val="none" w:sz="0" w:space="0" w:color="auto"/>
                      </w:divBdr>
                      <w:divsChild>
                        <w:div w:id="150295997">
                          <w:marLeft w:val="0"/>
                          <w:marRight w:val="0"/>
                          <w:marTop w:val="0"/>
                          <w:marBottom w:val="0"/>
                          <w:divBdr>
                            <w:top w:val="none" w:sz="0" w:space="0" w:color="auto"/>
                            <w:left w:val="none" w:sz="0" w:space="0" w:color="auto"/>
                            <w:bottom w:val="none" w:sz="0" w:space="0" w:color="auto"/>
                            <w:right w:val="none" w:sz="0" w:space="0" w:color="auto"/>
                          </w:divBdr>
                          <w:divsChild>
                            <w:div w:id="675348960">
                              <w:marLeft w:val="0"/>
                              <w:marRight w:val="0"/>
                              <w:marTop w:val="0"/>
                              <w:marBottom w:val="0"/>
                              <w:divBdr>
                                <w:top w:val="none" w:sz="0" w:space="0" w:color="auto"/>
                                <w:left w:val="none" w:sz="0" w:space="0" w:color="auto"/>
                                <w:bottom w:val="none" w:sz="0" w:space="0" w:color="auto"/>
                                <w:right w:val="none" w:sz="0" w:space="0" w:color="auto"/>
                              </w:divBdr>
                              <w:divsChild>
                                <w:div w:id="762385767">
                                  <w:marLeft w:val="0"/>
                                  <w:marRight w:val="0"/>
                                  <w:marTop w:val="0"/>
                                  <w:marBottom w:val="0"/>
                                  <w:divBdr>
                                    <w:top w:val="single" w:sz="2" w:space="0" w:color="DFDFDF"/>
                                    <w:left w:val="single" w:sz="2" w:space="0" w:color="DFDFDF"/>
                                    <w:bottom w:val="single" w:sz="2" w:space="0" w:color="DFDFDF"/>
                                    <w:right w:val="single" w:sz="2" w:space="0" w:color="DFDFDF"/>
                                  </w:divBdr>
                                  <w:divsChild>
                                    <w:div w:id="1249657561">
                                      <w:marLeft w:val="-90"/>
                                      <w:marRight w:val="0"/>
                                      <w:marTop w:val="0"/>
                                      <w:marBottom w:val="0"/>
                                      <w:divBdr>
                                        <w:top w:val="none" w:sz="0" w:space="0" w:color="auto"/>
                                        <w:left w:val="none" w:sz="0" w:space="0" w:color="auto"/>
                                        <w:bottom w:val="none" w:sz="0" w:space="0" w:color="auto"/>
                                        <w:right w:val="none" w:sz="0" w:space="0" w:color="auto"/>
                                      </w:divBdr>
                                      <w:divsChild>
                                        <w:div w:id="1611669178">
                                          <w:marLeft w:val="0"/>
                                          <w:marRight w:val="0"/>
                                          <w:marTop w:val="0"/>
                                          <w:marBottom w:val="45"/>
                                          <w:divBdr>
                                            <w:top w:val="single" w:sz="2" w:space="0" w:color="A9A9A9"/>
                                            <w:left w:val="single" w:sz="2" w:space="0" w:color="A9A9A9"/>
                                            <w:bottom w:val="single" w:sz="2" w:space="0" w:color="A9A9A9"/>
                                            <w:right w:val="single" w:sz="2" w:space="0" w:color="A9A9A9"/>
                                          </w:divBdr>
                                          <w:divsChild>
                                            <w:div w:id="625308252">
                                              <w:marLeft w:val="0"/>
                                              <w:marRight w:val="0"/>
                                              <w:marTop w:val="0"/>
                                              <w:marBottom w:val="0"/>
                                              <w:divBdr>
                                                <w:top w:val="none" w:sz="0" w:space="0" w:color="auto"/>
                                                <w:left w:val="none" w:sz="0" w:space="0" w:color="auto"/>
                                                <w:bottom w:val="none" w:sz="0" w:space="0" w:color="auto"/>
                                                <w:right w:val="none" w:sz="0" w:space="0" w:color="auto"/>
                                              </w:divBdr>
                                              <w:divsChild>
                                                <w:div w:id="943996204">
                                                  <w:marLeft w:val="92"/>
                                                  <w:marRight w:val="0"/>
                                                  <w:marTop w:val="0"/>
                                                  <w:marBottom w:val="150"/>
                                                  <w:divBdr>
                                                    <w:top w:val="single" w:sz="2" w:space="0" w:color="E4E4E4"/>
                                                    <w:left w:val="single" w:sz="2" w:space="0" w:color="E4E4E4"/>
                                                    <w:bottom w:val="single" w:sz="2" w:space="0" w:color="E4E4E4"/>
                                                    <w:right w:val="single" w:sz="2" w:space="0" w:color="E4E4E4"/>
                                                  </w:divBdr>
                                                </w:div>
                                                <w:div w:id="143991150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893124825">
                          <w:marLeft w:val="0"/>
                          <w:marRight w:val="0"/>
                          <w:marTop w:val="0"/>
                          <w:marBottom w:val="0"/>
                          <w:divBdr>
                            <w:top w:val="none" w:sz="0" w:space="0" w:color="auto"/>
                            <w:left w:val="none" w:sz="0" w:space="0" w:color="auto"/>
                            <w:bottom w:val="none" w:sz="0" w:space="0" w:color="auto"/>
                            <w:right w:val="none" w:sz="0" w:space="0" w:color="auto"/>
                          </w:divBdr>
                          <w:divsChild>
                            <w:div w:id="1697585428">
                              <w:marLeft w:val="0"/>
                              <w:marRight w:val="0"/>
                              <w:marTop w:val="0"/>
                              <w:marBottom w:val="0"/>
                              <w:divBdr>
                                <w:top w:val="none" w:sz="0" w:space="0" w:color="auto"/>
                                <w:left w:val="none" w:sz="0" w:space="0" w:color="auto"/>
                                <w:bottom w:val="none" w:sz="0" w:space="0" w:color="auto"/>
                                <w:right w:val="none" w:sz="0" w:space="0" w:color="auto"/>
                              </w:divBdr>
                              <w:divsChild>
                                <w:div w:id="1563058259">
                                  <w:marLeft w:val="0"/>
                                  <w:marRight w:val="0"/>
                                  <w:marTop w:val="0"/>
                                  <w:marBottom w:val="0"/>
                                  <w:divBdr>
                                    <w:top w:val="single" w:sz="2" w:space="0" w:color="DFDFDF"/>
                                    <w:left w:val="single" w:sz="2" w:space="0" w:color="DFDFDF"/>
                                    <w:bottom w:val="single" w:sz="2" w:space="0" w:color="DFDFDF"/>
                                    <w:right w:val="single" w:sz="2" w:space="0" w:color="DFDFDF"/>
                                  </w:divBdr>
                                  <w:divsChild>
                                    <w:div w:id="607665568">
                                      <w:marLeft w:val="0"/>
                                      <w:marRight w:val="0"/>
                                      <w:marTop w:val="0"/>
                                      <w:marBottom w:val="270"/>
                                      <w:divBdr>
                                        <w:top w:val="none" w:sz="0" w:space="0" w:color="auto"/>
                                        <w:left w:val="none" w:sz="0" w:space="0" w:color="auto"/>
                                        <w:bottom w:val="single" w:sz="12" w:space="5" w:color="DADADA"/>
                                        <w:right w:val="none" w:sz="0" w:space="0" w:color="auto"/>
                                      </w:divBdr>
                                      <w:divsChild>
                                        <w:div w:id="935793166">
                                          <w:marLeft w:val="0"/>
                                          <w:marRight w:val="0"/>
                                          <w:marTop w:val="0"/>
                                          <w:marBottom w:val="0"/>
                                          <w:divBdr>
                                            <w:top w:val="none" w:sz="0" w:space="0" w:color="auto"/>
                                            <w:left w:val="none" w:sz="0" w:space="0" w:color="auto"/>
                                            <w:bottom w:val="none" w:sz="0" w:space="0" w:color="auto"/>
                                            <w:right w:val="none" w:sz="0" w:space="0" w:color="auto"/>
                                          </w:divBdr>
                                        </w:div>
                                      </w:divsChild>
                                    </w:div>
                                    <w:div w:id="1508522010">
                                      <w:marLeft w:val="-90"/>
                                      <w:marRight w:val="0"/>
                                      <w:marTop w:val="0"/>
                                      <w:marBottom w:val="0"/>
                                      <w:divBdr>
                                        <w:top w:val="none" w:sz="0" w:space="0" w:color="auto"/>
                                        <w:left w:val="none" w:sz="0" w:space="0" w:color="auto"/>
                                        <w:bottom w:val="none" w:sz="0" w:space="0" w:color="auto"/>
                                        <w:right w:val="none" w:sz="0" w:space="0" w:color="auto"/>
                                      </w:divBdr>
                                      <w:divsChild>
                                        <w:div w:id="1545945302">
                                          <w:marLeft w:val="0"/>
                                          <w:marRight w:val="0"/>
                                          <w:marTop w:val="0"/>
                                          <w:marBottom w:val="45"/>
                                          <w:divBdr>
                                            <w:top w:val="single" w:sz="2" w:space="0" w:color="A9A9A9"/>
                                            <w:left w:val="single" w:sz="2" w:space="0" w:color="A9A9A9"/>
                                            <w:bottom w:val="single" w:sz="2" w:space="0" w:color="A9A9A9"/>
                                            <w:right w:val="single" w:sz="2" w:space="0" w:color="A9A9A9"/>
                                          </w:divBdr>
                                          <w:divsChild>
                                            <w:div w:id="814874703">
                                              <w:marLeft w:val="0"/>
                                              <w:marRight w:val="0"/>
                                              <w:marTop w:val="0"/>
                                              <w:marBottom w:val="0"/>
                                              <w:divBdr>
                                                <w:top w:val="none" w:sz="0" w:space="0" w:color="auto"/>
                                                <w:left w:val="none" w:sz="0" w:space="0" w:color="auto"/>
                                                <w:bottom w:val="none" w:sz="0" w:space="0" w:color="auto"/>
                                                <w:right w:val="none" w:sz="0" w:space="0" w:color="auto"/>
                                              </w:divBdr>
                                              <w:divsChild>
                                                <w:div w:id="149101677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344698065">
                  <w:marLeft w:val="0"/>
                  <w:marRight w:val="0"/>
                  <w:marTop w:val="0"/>
                  <w:marBottom w:val="0"/>
                  <w:divBdr>
                    <w:top w:val="none" w:sz="0" w:space="0" w:color="auto"/>
                    <w:left w:val="none" w:sz="0" w:space="0" w:color="auto"/>
                    <w:bottom w:val="none" w:sz="0" w:space="0" w:color="auto"/>
                    <w:right w:val="none" w:sz="0" w:space="0" w:color="auto"/>
                  </w:divBdr>
                  <w:divsChild>
                    <w:div w:id="312299344">
                      <w:marLeft w:val="0"/>
                      <w:marRight w:val="0"/>
                      <w:marTop w:val="0"/>
                      <w:marBottom w:val="75"/>
                      <w:divBdr>
                        <w:top w:val="none" w:sz="0" w:space="0" w:color="auto"/>
                        <w:left w:val="none" w:sz="0" w:space="0" w:color="auto"/>
                        <w:bottom w:val="none" w:sz="0" w:space="0" w:color="auto"/>
                        <w:right w:val="none" w:sz="0" w:space="0" w:color="auto"/>
                      </w:divBdr>
                    </w:div>
                    <w:div w:id="1351764250">
                      <w:marLeft w:val="0"/>
                      <w:marRight w:val="0"/>
                      <w:marTop w:val="0"/>
                      <w:marBottom w:val="300"/>
                      <w:divBdr>
                        <w:top w:val="none" w:sz="0" w:space="0" w:color="auto"/>
                        <w:left w:val="none" w:sz="0" w:space="0" w:color="auto"/>
                        <w:bottom w:val="none" w:sz="0" w:space="0" w:color="auto"/>
                        <w:right w:val="none" w:sz="0" w:space="0" w:color="auto"/>
                      </w:divBdr>
                      <w:divsChild>
                        <w:div w:id="1456018028">
                          <w:marLeft w:val="0"/>
                          <w:marRight w:val="0"/>
                          <w:marTop w:val="0"/>
                          <w:marBottom w:val="0"/>
                          <w:divBdr>
                            <w:top w:val="none" w:sz="0" w:space="0" w:color="auto"/>
                            <w:left w:val="none" w:sz="0" w:space="0" w:color="auto"/>
                            <w:bottom w:val="none" w:sz="0" w:space="0" w:color="auto"/>
                            <w:right w:val="none" w:sz="0" w:space="0" w:color="auto"/>
                          </w:divBdr>
                        </w:div>
                      </w:divsChild>
                    </w:div>
                    <w:div w:id="1488783581">
                      <w:marLeft w:val="0"/>
                      <w:marRight w:val="0"/>
                      <w:marTop w:val="0"/>
                      <w:marBottom w:val="0"/>
                      <w:divBdr>
                        <w:top w:val="none" w:sz="0" w:space="0" w:color="auto"/>
                        <w:left w:val="none" w:sz="0" w:space="0" w:color="auto"/>
                        <w:bottom w:val="none" w:sz="0" w:space="0" w:color="auto"/>
                        <w:right w:val="none" w:sz="0" w:space="0" w:color="auto"/>
                      </w:divBdr>
                      <w:divsChild>
                        <w:div w:id="2088383264">
                          <w:marLeft w:val="0"/>
                          <w:marRight w:val="0"/>
                          <w:marTop w:val="0"/>
                          <w:marBottom w:val="0"/>
                          <w:divBdr>
                            <w:top w:val="none" w:sz="0" w:space="0" w:color="auto"/>
                            <w:left w:val="none" w:sz="0" w:space="0" w:color="auto"/>
                            <w:bottom w:val="none" w:sz="0" w:space="0" w:color="auto"/>
                            <w:right w:val="none" w:sz="0" w:space="0" w:color="auto"/>
                          </w:divBdr>
                          <w:divsChild>
                            <w:div w:id="146580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10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782268">
      <w:bodyDiv w:val="1"/>
      <w:marLeft w:val="0"/>
      <w:marRight w:val="0"/>
      <w:marTop w:val="0"/>
      <w:marBottom w:val="0"/>
      <w:divBdr>
        <w:top w:val="none" w:sz="0" w:space="0" w:color="auto"/>
        <w:left w:val="none" w:sz="0" w:space="0" w:color="auto"/>
        <w:bottom w:val="none" w:sz="0" w:space="0" w:color="auto"/>
        <w:right w:val="none" w:sz="0" w:space="0" w:color="auto"/>
      </w:divBdr>
      <w:divsChild>
        <w:div w:id="1997221718">
          <w:marLeft w:val="0"/>
          <w:marRight w:val="0"/>
          <w:marTop w:val="0"/>
          <w:marBottom w:val="150"/>
          <w:divBdr>
            <w:top w:val="none" w:sz="0" w:space="0" w:color="auto"/>
            <w:left w:val="none" w:sz="0" w:space="0" w:color="auto"/>
            <w:bottom w:val="none" w:sz="0" w:space="0" w:color="auto"/>
            <w:right w:val="none" w:sz="0" w:space="0" w:color="auto"/>
          </w:divBdr>
        </w:div>
      </w:divsChild>
    </w:div>
    <w:div w:id="360936909">
      <w:bodyDiv w:val="1"/>
      <w:marLeft w:val="0"/>
      <w:marRight w:val="0"/>
      <w:marTop w:val="0"/>
      <w:marBottom w:val="0"/>
      <w:divBdr>
        <w:top w:val="none" w:sz="0" w:space="0" w:color="auto"/>
        <w:left w:val="none" w:sz="0" w:space="0" w:color="auto"/>
        <w:bottom w:val="none" w:sz="0" w:space="0" w:color="auto"/>
        <w:right w:val="none" w:sz="0" w:space="0" w:color="auto"/>
      </w:divBdr>
    </w:div>
    <w:div w:id="361365831">
      <w:bodyDiv w:val="1"/>
      <w:marLeft w:val="0"/>
      <w:marRight w:val="0"/>
      <w:marTop w:val="0"/>
      <w:marBottom w:val="0"/>
      <w:divBdr>
        <w:top w:val="none" w:sz="0" w:space="0" w:color="auto"/>
        <w:left w:val="none" w:sz="0" w:space="0" w:color="auto"/>
        <w:bottom w:val="none" w:sz="0" w:space="0" w:color="auto"/>
        <w:right w:val="none" w:sz="0" w:space="0" w:color="auto"/>
      </w:divBdr>
      <w:divsChild>
        <w:div w:id="1316303129">
          <w:marLeft w:val="0"/>
          <w:marRight w:val="0"/>
          <w:marTop w:val="0"/>
          <w:marBottom w:val="0"/>
          <w:divBdr>
            <w:top w:val="none" w:sz="0" w:space="0" w:color="auto"/>
            <w:left w:val="none" w:sz="0" w:space="0" w:color="auto"/>
            <w:bottom w:val="none" w:sz="0" w:space="0" w:color="auto"/>
            <w:right w:val="none" w:sz="0" w:space="0" w:color="auto"/>
          </w:divBdr>
        </w:div>
      </w:divsChild>
    </w:div>
    <w:div w:id="361787748">
      <w:bodyDiv w:val="1"/>
      <w:marLeft w:val="0"/>
      <w:marRight w:val="0"/>
      <w:marTop w:val="0"/>
      <w:marBottom w:val="0"/>
      <w:divBdr>
        <w:top w:val="none" w:sz="0" w:space="0" w:color="auto"/>
        <w:left w:val="none" w:sz="0" w:space="0" w:color="auto"/>
        <w:bottom w:val="none" w:sz="0" w:space="0" w:color="auto"/>
        <w:right w:val="none" w:sz="0" w:space="0" w:color="auto"/>
      </w:divBdr>
    </w:div>
    <w:div w:id="361906064">
      <w:bodyDiv w:val="1"/>
      <w:marLeft w:val="0"/>
      <w:marRight w:val="0"/>
      <w:marTop w:val="0"/>
      <w:marBottom w:val="0"/>
      <w:divBdr>
        <w:top w:val="none" w:sz="0" w:space="0" w:color="auto"/>
        <w:left w:val="none" w:sz="0" w:space="0" w:color="auto"/>
        <w:bottom w:val="none" w:sz="0" w:space="0" w:color="auto"/>
        <w:right w:val="none" w:sz="0" w:space="0" w:color="auto"/>
      </w:divBdr>
      <w:divsChild>
        <w:div w:id="617373051">
          <w:marLeft w:val="0"/>
          <w:marRight w:val="0"/>
          <w:marTop w:val="0"/>
          <w:marBottom w:val="150"/>
          <w:divBdr>
            <w:top w:val="none" w:sz="0" w:space="0" w:color="auto"/>
            <w:left w:val="none" w:sz="0" w:space="0" w:color="auto"/>
            <w:bottom w:val="none" w:sz="0" w:space="0" w:color="auto"/>
            <w:right w:val="none" w:sz="0" w:space="0" w:color="auto"/>
          </w:divBdr>
          <w:divsChild>
            <w:div w:id="664282072">
              <w:marLeft w:val="0"/>
              <w:marRight w:val="0"/>
              <w:marTop w:val="0"/>
              <w:marBottom w:val="0"/>
              <w:divBdr>
                <w:top w:val="none" w:sz="0" w:space="0" w:color="auto"/>
                <w:left w:val="none" w:sz="0" w:space="0" w:color="auto"/>
                <w:bottom w:val="none" w:sz="0" w:space="0" w:color="auto"/>
                <w:right w:val="none" w:sz="0" w:space="0" w:color="auto"/>
              </w:divBdr>
              <w:divsChild>
                <w:div w:id="9696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48121">
          <w:marLeft w:val="0"/>
          <w:marRight w:val="0"/>
          <w:marTop w:val="0"/>
          <w:marBottom w:val="0"/>
          <w:divBdr>
            <w:top w:val="none" w:sz="0" w:space="0" w:color="auto"/>
            <w:left w:val="none" w:sz="0" w:space="0" w:color="auto"/>
            <w:bottom w:val="none" w:sz="0" w:space="0" w:color="auto"/>
            <w:right w:val="none" w:sz="0" w:space="0" w:color="auto"/>
          </w:divBdr>
          <w:divsChild>
            <w:div w:id="1253393821">
              <w:marLeft w:val="0"/>
              <w:marRight w:val="0"/>
              <w:marTop w:val="225"/>
              <w:marBottom w:val="225"/>
              <w:divBdr>
                <w:top w:val="none" w:sz="0" w:space="0" w:color="auto"/>
                <w:left w:val="none" w:sz="0" w:space="0" w:color="auto"/>
                <w:bottom w:val="none" w:sz="0" w:space="0" w:color="auto"/>
                <w:right w:val="none" w:sz="0" w:space="0" w:color="auto"/>
              </w:divBdr>
            </w:div>
          </w:divsChild>
        </w:div>
        <w:div w:id="1581450509">
          <w:marLeft w:val="0"/>
          <w:marRight w:val="0"/>
          <w:marTop w:val="0"/>
          <w:marBottom w:val="150"/>
          <w:divBdr>
            <w:top w:val="none" w:sz="0" w:space="0" w:color="auto"/>
            <w:left w:val="none" w:sz="0" w:space="0" w:color="auto"/>
            <w:bottom w:val="none" w:sz="0" w:space="0" w:color="auto"/>
            <w:right w:val="none" w:sz="0" w:space="0" w:color="auto"/>
          </w:divBdr>
        </w:div>
      </w:divsChild>
    </w:div>
    <w:div w:id="362754281">
      <w:bodyDiv w:val="1"/>
      <w:marLeft w:val="0"/>
      <w:marRight w:val="0"/>
      <w:marTop w:val="0"/>
      <w:marBottom w:val="0"/>
      <w:divBdr>
        <w:top w:val="none" w:sz="0" w:space="0" w:color="auto"/>
        <w:left w:val="none" w:sz="0" w:space="0" w:color="auto"/>
        <w:bottom w:val="none" w:sz="0" w:space="0" w:color="auto"/>
        <w:right w:val="none" w:sz="0" w:space="0" w:color="auto"/>
      </w:divBdr>
    </w:div>
    <w:div w:id="362825849">
      <w:bodyDiv w:val="1"/>
      <w:marLeft w:val="0"/>
      <w:marRight w:val="0"/>
      <w:marTop w:val="0"/>
      <w:marBottom w:val="0"/>
      <w:divBdr>
        <w:top w:val="none" w:sz="0" w:space="0" w:color="auto"/>
        <w:left w:val="none" w:sz="0" w:space="0" w:color="auto"/>
        <w:bottom w:val="none" w:sz="0" w:space="0" w:color="auto"/>
        <w:right w:val="none" w:sz="0" w:space="0" w:color="auto"/>
      </w:divBdr>
      <w:divsChild>
        <w:div w:id="1835296405">
          <w:marLeft w:val="0"/>
          <w:marRight w:val="0"/>
          <w:marTop w:val="0"/>
          <w:marBottom w:val="150"/>
          <w:divBdr>
            <w:top w:val="none" w:sz="0" w:space="0" w:color="auto"/>
            <w:left w:val="none" w:sz="0" w:space="0" w:color="auto"/>
            <w:bottom w:val="none" w:sz="0" w:space="0" w:color="auto"/>
            <w:right w:val="none" w:sz="0" w:space="0" w:color="auto"/>
          </w:divBdr>
        </w:div>
      </w:divsChild>
    </w:div>
    <w:div w:id="363020129">
      <w:bodyDiv w:val="1"/>
      <w:marLeft w:val="0"/>
      <w:marRight w:val="0"/>
      <w:marTop w:val="0"/>
      <w:marBottom w:val="0"/>
      <w:divBdr>
        <w:top w:val="none" w:sz="0" w:space="0" w:color="auto"/>
        <w:left w:val="none" w:sz="0" w:space="0" w:color="auto"/>
        <w:bottom w:val="none" w:sz="0" w:space="0" w:color="auto"/>
        <w:right w:val="none" w:sz="0" w:space="0" w:color="auto"/>
      </w:divBdr>
      <w:divsChild>
        <w:div w:id="1409376196">
          <w:marLeft w:val="0"/>
          <w:marRight w:val="0"/>
          <w:marTop w:val="0"/>
          <w:marBottom w:val="0"/>
          <w:divBdr>
            <w:top w:val="none" w:sz="0" w:space="0" w:color="auto"/>
            <w:left w:val="none" w:sz="0" w:space="0" w:color="auto"/>
            <w:bottom w:val="none" w:sz="0" w:space="0" w:color="auto"/>
            <w:right w:val="none" w:sz="0" w:space="0" w:color="auto"/>
          </w:divBdr>
          <w:divsChild>
            <w:div w:id="223226588">
              <w:marLeft w:val="0"/>
              <w:marRight w:val="0"/>
              <w:marTop w:val="0"/>
              <w:marBottom w:val="0"/>
              <w:divBdr>
                <w:top w:val="none" w:sz="0" w:space="0" w:color="auto"/>
                <w:left w:val="none" w:sz="0" w:space="0" w:color="auto"/>
                <w:bottom w:val="none" w:sz="0" w:space="0" w:color="auto"/>
                <w:right w:val="none" w:sz="0" w:space="0" w:color="auto"/>
              </w:divBdr>
            </w:div>
            <w:div w:id="374473564">
              <w:marLeft w:val="0"/>
              <w:marRight w:val="0"/>
              <w:marTop w:val="0"/>
              <w:marBottom w:val="0"/>
              <w:divBdr>
                <w:top w:val="none" w:sz="0" w:space="0" w:color="auto"/>
                <w:left w:val="none" w:sz="0" w:space="0" w:color="auto"/>
                <w:bottom w:val="none" w:sz="0" w:space="0" w:color="auto"/>
                <w:right w:val="none" w:sz="0" w:space="0" w:color="auto"/>
              </w:divBdr>
            </w:div>
            <w:div w:id="519705440">
              <w:marLeft w:val="0"/>
              <w:marRight w:val="0"/>
              <w:marTop w:val="0"/>
              <w:marBottom w:val="0"/>
              <w:divBdr>
                <w:top w:val="none" w:sz="0" w:space="0" w:color="auto"/>
                <w:left w:val="none" w:sz="0" w:space="0" w:color="auto"/>
                <w:bottom w:val="none" w:sz="0" w:space="0" w:color="auto"/>
                <w:right w:val="none" w:sz="0" w:space="0" w:color="auto"/>
              </w:divBdr>
            </w:div>
            <w:div w:id="668288234">
              <w:marLeft w:val="0"/>
              <w:marRight w:val="0"/>
              <w:marTop w:val="0"/>
              <w:marBottom w:val="0"/>
              <w:divBdr>
                <w:top w:val="none" w:sz="0" w:space="0" w:color="auto"/>
                <w:left w:val="none" w:sz="0" w:space="0" w:color="auto"/>
                <w:bottom w:val="none" w:sz="0" w:space="0" w:color="auto"/>
                <w:right w:val="none" w:sz="0" w:space="0" w:color="auto"/>
              </w:divBdr>
            </w:div>
            <w:div w:id="784427366">
              <w:marLeft w:val="0"/>
              <w:marRight w:val="0"/>
              <w:marTop w:val="0"/>
              <w:marBottom w:val="0"/>
              <w:divBdr>
                <w:top w:val="none" w:sz="0" w:space="0" w:color="auto"/>
                <w:left w:val="none" w:sz="0" w:space="0" w:color="auto"/>
                <w:bottom w:val="none" w:sz="0" w:space="0" w:color="auto"/>
                <w:right w:val="none" w:sz="0" w:space="0" w:color="auto"/>
              </w:divBdr>
            </w:div>
            <w:div w:id="1304580375">
              <w:marLeft w:val="0"/>
              <w:marRight w:val="0"/>
              <w:marTop w:val="0"/>
              <w:marBottom w:val="0"/>
              <w:divBdr>
                <w:top w:val="none" w:sz="0" w:space="0" w:color="auto"/>
                <w:left w:val="none" w:sz="0" w:space="0" w:color="auto"/>
                <w:bottom w:val="none" w:sz="0" w:space="0" w:color="auto"/>
                <w:right w:val="none" w:sz="0" w:space="0" w:color="auto"/>
              </w:divBdr>
            </w:div>
            <w:div w:id="1394542138">
              <w:marLeft w:val="0"/>
              <w:marRight w:val="0"/>
              <w:marTop w:val="0"/>
              <w:marBottom w:val="0"/>
              <w:divBdr>
                <w:top w:val="none" w:sz="0" w:space="0" w:color="auto"/>
                <w:left w:val="none" w:sz="0" w:space="0" w:color="auto"/>
                <w:bottom w:val="none" w:sz="0" w:space="0" w:color="auto"/>
                <w:right w:val="none" w:sz="0" w:space="0" w:color="auto"/>
              </w:divBdr>
            </w:div>
            <w:div w:id="1524243462">
              <w:marLeft w:val="0"/>
              <w:marRight w:val="0"/>
              <w:marTop w:val="0"/>
              <w:marBottom w:val="0"/>
              <w:divBdr>
                <w:top w:val="none" w:sz="0" w:space="0" w:color="auto"/>
                <w:left w:val="none" w:sz="0" w:space="0" w:color="auto"/>
                <w:bottom w:val="none" w:sz="0" w:space="0" w:color="auto"/>
                <w:right w:val="none" w:sz="0" w:space="0" w:color="auto"/>
              </w:divBdr>
            </w:div>
            <w:div w:id="1634098620">
              <w:marLeft w:val="0"/>
              <w:marRight w:val="0"/>
              <w:marTop w:val="0"/>
              <w:marBottom w:val="0"/>
              <w:divBdr>
                <w:top w:val="none" w:sz="0" w:space="0" w:color="auto"/>
                <w:left w:val="none" w:sz="0" w:space="0" w:color="auto"/>
                <w:bottom w:val="none" w:sz="0" w:space="0" w:color="auto"/>
                <w:right w:val="none" w:sz="0" w:space="0" w:color="auto"/>
              </w:divBdr>
            </w:div>
            <w:div w:id="1635870276">
              <w:marLeft w:val="0"/>
              <w:marRight w:val="0"/>
              <w:marTop w:val="0"/>
              <w:marBottom w:val="0"/>
              <w:divBdr>
                <w:top w:val="none" w:sz="0" w:space="0" w:color="auto"/>
                <w:left w:val="none" w:sz="0" w:space="0" w:color="auto"/>
                <w:bottom w:val="none" w:sz="0" w:space="0" w:color="auto"/>
                <w:right w:val="none" w:sz="0" w:space="0" w:color="auto"/>
              </w:divBdr>
            </w:div>
            <w:div w:id="1764766610">
              <w:marLeft w:val="0"/>
              <w:marRight w:val="0"/>
              <w:marTop w:val="0"/>
              <w:marBottom w:val="0"/>
              <w:divBdr>
                <w:top w:val="none" w:sz="0" w:space="0" w:color="auto"/>
                <w:left w:val="none" w:sz="0" w:space="0" w:color="auto"/>
                <w:bottom w:val="none" w:sz="0" w:space="0" w:color="auto"/>
                <w:right w:val="none" w:sz="0" w:space="0" w:color="auto"/>
              </w:divBdr>
            </w:div>
            <w:div w:id="1806123517">
              <w:marLeft w:val="0"/>
              <w:marRight w:val="0"/>
              <w:marTop w:val="0"/>
              <w:marBottom w:val="0"/>
              <w:divBdr>
                <w:top w:val="none" w:sz="0" w:space="0" w:color="auto"/>
                <w:left w:val="none" w:sz="0" w:space="0" w:color="auto"/>
                <w:bottom w:val="none" w:sz="0" w:space="0" w:color="auto"/>
                <w:right w:val="none" w:sz="0" w:space="0" w:color="auto"/>
              </w:divBdr>
            </w:div>
            <w:div w:id="1831017935">
              <w:marLeft w:val="0"/>
              <w:marRight w:val="0"/>
              <w:marTop w:val="0"/>
              <w:marBottom w:val="0"/>
              <w:divBdr>
                <w:top w:val="none" w:sz="0" w:space="0" w:color="auto"/>
                <w:left w:val="none" w:sz="0" w:space="0" w:color="auto"/>
                <w:bottom w:val="none" w:sz="0" w:space="0" w:color="auto"/>
                <w:right w:val="none" w:sz="0" w:space="0" w:color="auto"/>
              </w:divBdr>
            </w:div>
            <w:div w:id="1883833197">
              <w:marLeft w:val="0"/>
              <w:marRight w:val="0"/>
              <w:marTop w:val="0"/>
              <w:marBottom w:val="0"/>
              <w:divBdr>
                <w:top w:val="none" w:sz="0" w:space="0" w:color="auto"/>
                <w:left w:val="none" w:sz="0" w:space="0" w:color="auto"/>
                <w:bottom w:val="none" w:sz="0" w:space="0" w:color="auto"/>
                <w:right w:val="none" w:sz="0" w:space="0" w:color="auto"/>
              </w:divBdr>
            </w:div>
            <w:div w:id="2025400785">
              <w:marLeft w:val="0"/>
              <w:marRight w:val="0"/>
              <w:marTop w:val="0"/>
              <w:marBottom w:val="0"/>
              <w:divBdr>
                <w:top w:val="none" w:sz="0" w:space="0" w:color="auto"/>
                <w:left w:val="none" w:sz="0" w:space="0" w:color="auto"/>
                <w:bottom w:val="none" w:sz="0" w:space="0" w:color="auto"/>
                <w:right w:val="none" w:sz="0" w:space="0" w:color="auto"/>
              </w:divBdr>
            </w:div>
            <w:div w:id="208950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47972">
      <w:bodyDiv w:val="1"/>
      <w:marLeft w:val="0"/>
      <w:marRight w:val="0"/>
      <w:marTop w:val="0"/>
      <w:marBottom w:val="0"/>
      <w:divBdr>
        <w:top w:val="none" w:sz="0" w:space="0" w:color="auto"/>
        <w:left w:val="none" w:sz="0" w:space="0" w:color="auto"/>
        <w:bottom w:val="none" w:sz="0" w:space="0" w:color="auto"/>
        <w:right w:val="none" w:sz="0" w:space="0" w:color="auto"/>
      </w:divBdr>
    </w:div>
    <w:div w:id="363749815">
      <w:bodyDiv w:val="1"/>
      <w:marLeft w:val="0"/>
      <w:marRight w:val="0"/>
      <w:marTop w:val="0"/>
      <w:marBottom w:val="0"/>
      <w:divBdr>
        <w:top w:val="none" w:sz="0" w:space="0" w:color="auto"/>
        <w:left w:val="none" w:sz="0" w:space="0" w:color="auto"/>
        <w:bottom w:val="none" w:sz="0" w:space="0" w:color="auto"/>
        <w:right w:val="none" w:sz="0" w:space="0" w:color="auto"/>
      </w:divBdr>
    </w:div>
    <w:div w:id="363989600">
      <w:bodyDiv w:val="1"/>
      <w:marLeft w:val="0"/>
      <w:marRight w:val="0"/>
      <w:marTop w:val="0"/>
      <w:marBottom w:val="0"/>
      <w:divBdr>
        <w:top w:val="none" w:sz="0" w:space="0" w:color="auto"/>
        <w:left w:val="none" w:sz="0" w:space="0" w:color="auto"/>
        <w:bottom w:val="none" w:sz="0" w:space="0" w:color="auto"/>
        <w:right w:val="none" w:sz="0" w:space="0" w:color="auto"/>
      </w:divBdr>
      <w:divsChild>
        <w:div w:id="954679388">
          <w:marLeft w:val="0"/>
          <w:marRight w:val="0"/>
          <w:marTop w:val="0"/>
          <w:marBottom w:val="150"/>
          <w:divBdr>
            <w:top w:val="none" w:sz="0" w:space="0" w:color="auto"/>
            <w:left w:val="none" w:sz="0" w:space="0" w:color="auto"/>
            <w:bottom w:val="none" w:sz="0" w:space="0" w:color="auto"/>
            <w:right w:val="none" w:sz="0" w:space="0" w:color="auto"/>
          </w:divBdr>
        </w:div>
      </w:divsChild>
    </w:div>
    <w:div w:id="364142802">
      <w:bodyDiv w:val="1"/>
      <w:marLeft w:val="0"/>
      <w:marRight w:val="0"/>
      <w:marTop w:val="0"/>
      <w:marBottom w:val="0"/>
      <w:divBdr>
        <w:top w:val="none" w:sz="0" w:space="0" w:color="auto"/>
        <w:left w:val="none" w:sz="0" w:space="0" w:color="auto"/>
        <w:bottom w:val="none" w:sz="0" w:space="0" w:color="auto"/>
        <w:right w:val="none" w:sz="0" w:space="0" w:color="auto"/>
      </w:divBdr>
    </w:div>
    <w:div w:id="364410584">
      <w:bodyDiv w:val="1"/>
      <w:marLeft w:val="0"/>
      <w:marRight w:val="0"/>
      <w:marTop w:val="0"/>
      <w:marBottom w:val="0"/>
      <w:divBdr>
        <w:top w:val="none" w:sz="0" w:space="0" w:color="auto"/>
        <w:left w:val="none" w:sz="0" w:space="0" w:color="auto"/>
        <w:bottom w:val="none" w:sz="0" w:space="0" w:color="auto"/>
        <w:right w:val="none" w:sz="0" w:space="0" w:color="auto"/>
      </w:divBdr>
      <w:divsChild>
        <w:div w:id="808480679">
          <w:marLeft w:val="0"/>
          <w:marRight w:val="0"/>
          <w:marTop w:val="0"/>
          <w:marBottom w:val="0"/>
          <w:divBdr>
            <w:top w:val="none" w:sz="0" w:space="0" w:color="auto"/>
            <w:left w:val="none" w:sz="0" w:space="0" w:color="auto"/>
            <w:bottom w:val="dotted" w:sz="6" w:space="4" w:color="DDDDDD"/>
            <w:right w:val="none" w:sz="0" w:space="0" w:color="auto"/>
          </w:divBdr>
        </w:div>
      </w:divsChild>
    </w:div>
    <w:div w:id="364600003">
      <w:bodyDiv w:val="1"/>
      <w:marLeft w:val="0"/>
      <w:marRight w:val="0"/>
      <w:marTop w:val="0"/>
      <w:marBottom w:val="0"/>
      <w:divBdr>
        <w:top w:val="none" w:sz="0" w:space="0" w:color="auto"/>
        <w:left w:val="none" w:sz="0" w:space="0" w:color="auto"/>
        <w:bottom w:val="none" w:sz="0" w:space="0" w:color="auto"/>
        <w:right w:val="none" w:sz="0" w:space="0" w:color="auto"/>
      </w:divBdr>
    </w:div>
    <w:div w:id="365258475">
      <w:bodyDiv w:val="1"/>
      <w:marLeft w:val="0"/>
      <w:marRight w:val="0"/>
      <w:marTop w:val="0"/>
      <w:marBottom w:val="0"/>
      <w:divBdr>
        <w:top w:val="none" w:sz="0" w:space="0" w:color="auto"/>
        <w:left w:val="none" w:sz="0" w:space="0" w:color="auto"/>
        <w:bottom w:val="none" w:sz="0" w:space="0" w:color="auto"/>
        <w:right w:val="none" w:sz="0" w:space="0" w:color="auto"/>
      </w:divBdr>
      <w:divsChild>
        <w:div w:id="127742679">
          <w:marLeft w:val="0"/>
          <w:marRight w:val="0"/>
          <w:marTop w:val="0"/>
          <w:marBottom w:val="150"/>
          <w:divBdr>
            <w:top w:val="none" w:sz="0" w:space="0" w:color="auto"/>
            <w:left w:val="none" w:sz="0" w:space="0" w:color="auto"/>
            <w:bottom w:val="none" w:sz="0" w:space="0" w:color="auto"/>
            <w:right w:val="none" w:sz="0" w:space="0" w:color="auto"/>
          </w:divBdr>
          <w:divsChild>
            <w:div w:id="892959900">
              <w:marLeft w:val="0"/>
              <w:marRight w:val="0"/>
              <w:marTop w:val="0"/>
              <w:marBottom w:val="0"/>
              <w:divBdr>
                <w:top w:val="none" w:sz="0" w:space="0" w:color="auto"/>
                <w:left w:val="none" w:sz="0" w:space="0" w:color="auto"/>
                <w:bottom w:val="none" w:sz="0" w:space="0" w:color="auto"/>
                <w:right w:val="none" w:sz="0" w:space="0" w:color="auto"/>
              </w:divBdr>
              <w:divsChild>
                <w:div w:id="459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494256">
          <w:marLeft w:val="0"/>
          <w:marRight w:val="0"/>
          <w:marTop w:val="0"/>
          <w:marBottom w:val="0"/>
          <w:divBdr>
            <w:top w:val="none" w:sz="0" w:space="0" w:color="auto"/>
            <w:left w:val="none" w:sz="0" w:space="0" w:color="auto"/>
            <w:bottom w:val="none" w:sz="0" w:space="0" w:color="auto"/>
            <w:right w:val="none" w:sz="0" w:space="0" w:color="auto"/>
          </w:divBdr>
          <w:divsChild>
            <w:div w:id="341594345">
              <w:marLeft w:val="0"/>
              <w:marRight w:val="0"/>
              <w:marTop w:val="225"/>
              <w:marBottom w:val="225"/>
              <w:divBdr>
                <w:top w:val="none" w:sz="0" w:space="0" w:color="auto"/>
                <w:left w:val="none" w:sz="0" w:space="0" w:color="auto"/>
                <w:bottom w:val="none" w:sz="0" w:space="0" w:color="auto"/>
                <w:right w:val="none" w:sz="0" w:space="0" w:color="auto"/>
              </w:divBdr>
            </w:div>
          </w:divsChild>
        </w:div>
        <w:div w:id="2136291640">
          <w:marLeft w:val="0"/>
          <w:marRight w:val="0"/>
          <w:marTop w:val="0"/>
          <w:marBottom w:val="150"/>
          <w:divBdr>
            <w:top w:val="none" w:sz="0" w:space="0" w:color="auto"/>
            <w:left w:val="none" w:sz="0" w:space="0" w:color="auto"/>
            <w:bottom w:val="none" w:sz="0" w:space="0" w:color="auto"/>
            <w:right w:val="none" w:sz="0" w:space="0" w:color="auto"/>
          </w:divBdr>
        </w:div>
      </w:divsChild>
    </w:div>
    <w:div w:id="365564162">
      <w:bodyDiv w:val="1"/>
      <w:marLeft w:val="0"/>
      <w:marRight w:val="0"/>
      <w:marTop w:val="0"/>
      <w:marBottom w:val="0"/>
      <w:divBdr>
        <w:top w:val="none" w:sz="0" w:space="0" w:color="auto"/>
        <w:left w:val="none" w:sz="0" w:space="0" w:color="auto"/>
        <w:bottom w:val="none" w:sz="0" w:space="0" w:color="auto"/>
        <w:right w:val="none" w:sz="0" w:space="0" w:color="auto"/>
      </w:divBdr>
      <w:divsChild>
        <w:div w:id="190187627">
          <w:marLeft w:val="0"/>
          <w:marRight w:val="0"/>
          <w:marTop w:val="0"/>
          <w:marBottom w:val="150"/>
          <w:divBdr>
            <w:top w:val="none" w:sz="0" w:space="0" w:color="auto"/>
            <w:left w:val="none" w:sz="0" w:space="0" w:color="auto"/>
            <w:bottom w:val="none" w:sz="0" w:space="0" w:color="auto"/>
            <w:right w:val="none" w:sz="0" w:space="0" w:color="auto"/>
          </w:divBdr>
        </w:div>
        <w:div w:id="976302507">
          <w:marLeft w:val="0"/>
          <w:marRight w:val="0"/>
          <w:marTop w:val="0"/>
          <w:marBottom w:val="0"/>
          <w:divBdr>
            <w:top w:val="none" w:sz="0" w:space="0" w:color="auto"/>
            <w:left w:val="none" w:sz="0" w:space="0" w:color="auto"/>
            <w:bottom w:val="none" w:sz="0" w:space="0" w:color="auto"/>
            <w:right w:val="none" w:sz="0" w:space="0" w:color="auto"/>
          </w:divBdr>
          <w:divsChild>
            <w:div w:id="1476139628">
              <w:marLeft w:val="0"/>
              <w:marRight w:val="0"/>
              <w:marTop w:val="225"/>
              <w:marBottom w:val="225"/>
              <w:divBdr>
                <w:top w:val="none" w:sz="0" w:space="0" w:color="auto"/>
                <w:left w:val="none" w:sz="0" w:space="0" w:color="auto"/>
                <w:bottom w:val="none" w:sz="0" w:space="0" w:color="auto"/>
                <w:right w:val="none" w:sz="0" w:space="0" w:color="auto"/>
              </w:divBdr>
            </w:div>
          </w:divsChild>
        </w:div>
        <w:div w:id="1896120302">
          <w:marLeft w:val="0"/>
          <w:marRight w:val="0"/>
          <w:marTop w:val="0"/>
          <w:marBottom w:val="150"/>
          <w:divBdr>
            <w:top w:val="none" w:sz="0" w:space="0" w:color="auto"/>
            <w:left w:val="none" w:sz="0" w:space="0" w:color="auto"/>
            <w:bottom w:val="none" w:sz="0" w:space="0" w:color="auto"/>
            <w:right w:val="none" w:sz="0" w:space="0" w:color="auto"/>
          </w:divBdr>
          <w:divsChild>
            <w:div w:id="1769890602">
              <w:marLeft w:val="0"/>
              <w:marRight w:val="0"/>
              <w:marTop w:val="0"/>
              <w:marBottom w:val="0"/>
              <w:divBdr>
                <w:top w:val="none" w:sz="0" w:space="0" w:color="auto"/>
                <w:left w:val="none" w:sz="0" w:space="0" w:color="auto"/>
                <w:bottom w:val="none" w:sz="0" w:space="0" w:color="auto"/>
                <w:right w:val="none" w:sz="0" w:space="0" w:color="auto"/>
              </w:divBdr>
              <w:divsChild>
                <w:div w:id="140825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182202">
      <w:bodyDiv w:val="1"/>
      <w:marLeft w:val="0"/>
      <w:marRight w:val="0"/>
      <w:marTop w:val="0"/>
      <w:marBottom w:val="0"/>
      <w:divBdr>
        <w:top w:val="none" w:sz="0" w:space="0" w:color="auto"/>
        <w:left w:val="none" w:sz="0" w:space="0" w:color="auto"/>
        <w:bottom w:val="none" w:sz="0" w:space="0" w:color="auto"/>
        <w:right w:val="none" w:sz="0" w:space="0" w:color="auto"/>
      </w:divBdr>
      <w:divsChild>
        <w:div w:id="509564253">
          <w:marLeft w:val="0"/>
          <w:marRight w:val="0"/>
          <w:marTop w:val="0"/>
          <w:marBottom w:val="0"/>
          <w:divBdr>
            <w:top w:val="none" w:sz="0" w:space="0" w:color="auto"/>
            <w:left w:val="none" w:sz="0" w:space="0" w:color="auto"/>
            <w:bottom w:val="none" w:sz="0" w:space="0" w:color="auto"/>
            <w:right w:val="none" w:sz="0" w:space="0" w:color="auto"/>
          </w:divBdr>
          <w:divsChild>
            <w:div w:id="1027021126">
              <w:marLeft w:val="0"/>
              <w:marRight w:val="0"/>
              <w:marTop w:val="0"/>
              <w:marBottom w:val="150"/>
              <w:divBdr>
                <w:top w:val="none" w:sz="0" w:space="0" w:color="auto"/>
                <w:left w:val="none" w:sz="0" w:space="0" w:color="auto"/>
                <w:bottom w:val="none" w:sz="0" w:space="0" w:color="auto"/>
                <w:right w:val="none" w:sz="0" w:space="0" w:color="auto"/>
              </w:divBdr>
              <w:divsChild>
                <w:div w:id="63387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11193">
          <w:marLeft w:val="0"/>
          <w:marRight w:val="225"/>
          <w:marTop w:val="0"/>
          <w:marBottom w:val="0"/>
          <w:divBdr>
            <w:top w:val="none" w:sz="0" w:space="0" w:color="auto"/>
            <w:left w:val="none" w:sz="0" w:space="0" w:color="auto"/>
            <w:bottom w:val="none" w:sz="0" w:space="0" w:color="auto"/>
            <w:right w:val="none" w:sz="0" w:space="0" w:color="auto"/>
          </w:divBdr>
          <w:divsChild>
            <w:div w:id="247540405">
              <w:marLeft w:val="0"/>
              <w:marRight w:val="0"/>
              <w:marTop w:val="225"/>
              <w:marBottom w:val="0"/>
              <w:divBdr>
                <w:top w:val="none" w:sz="0" w:space="0" w:color="auto"/>
                <w:left w:val="none" w:sz="0" w:space="0" w:color="auto"/>
                <w:bottom w:val="none" w:sz="0" w:space="0" w:color="auto"/>
                <w:right w:val="none" w:sz="0" w:space="0" w:color="auto"/>
              </w:divBdr>
              <w:divsChild>
                <w:div w:id="201309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225005">
      <w:bodyDiv w:val="1"/>
      <w:marLeft w:val="0"/>
      <w:marRight w:val="0"/>
      <w:marTop w:val="0"/>
      <w:marBottom w:val="0"/>
      <w:divBdr>
        <w:top w:val="none" w:sz="0" w:space="0" w:color="auto"/>
        <w:left w:val="none" w:sz="0" w:space="0" w:color="auto"/>
        <w:bottom w:val="none" w:sz="0" w:space="0" w:color="auto"/>
        <w:right w:val="none" w:sz="0" w:space="0" w:color="auto"/>
      </w:divBdr>
      <w:divsChild>
        <w:div w:id="153188123">
          <w:marLeft w:val="0"/>
          <w:marRight w:val="0"/>
          <w:marTop w:val="0"/>
          <w:marBottom w:val="150"/>
          <w:divBdr>
            <w:top w:val="none" w:sz="0" w:space="0" w:color="auto"/>
            <w:left w:val="none" w:sz="0" w:space="0" w:color="auto"/>
            <w:bottom w:val="none" w:sz="0" w:space="0" w:color="auto"/>
            <w:right w:val="none" w:sz="0" w:space="0" w:color="auto"/>
          </w:divBdr>
          <w:divsChild>
            <w:div w:id="1117992530">
              <w:marLeft w:val="0"/>
              <w:marRight w:val="0"/>
              <w:marTop w:val="0"/>
              <w:marBottom w:val="0"/>
              <w:divBdr>
                <w:top w:val="none" w:sz="0" w:space="0" w:color="auto"/>
                <w:left w:val="none" w:sz="0" w:space="0" w:color="auto"/>
                <w:bottom w:val="none" w:sz="0" w:space="0" w:color="auto"/>
                <w:right w:val="none" w:sz="0" w:space="0" w:color="auto"/>
              </w:divBdr>
              <w:divsChild>
                <w:div w:id="159154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826382">
          <w:marLeft w:val="0"/>
          <w:marRight w:val="0"/>
          <w:marTop w:val="0"/>
          <w:marBottom w:val="0"/>
          <w:divBdr>
            <w:top w:val="none" w:sz="0" w:space="0" w:color="auto"/>
            <w:left w:val="none" w:sz="0" w:space="0" w:color="auto"/>
            <w:bottom w:val="none" w:sz="0" w:space="0" w:color="auto"/>
            <w:right w:val="none" w:sz="0" w:space="0" w:color="auto"/>
          </w:divBdr>
          <w:divsChild>
            <w:div w:id="59208600">
              <w:marLeft w:val="0"/>
              <w:marRight w:val="0"/>
              <w:marTop w:val="225"/>
              <w:marBottom w:val="225"/>
              <w:divBdr>
                <w:top w:val="none" w:sz="0" w:space="0" w:color="auto"/>
                <w:left w:val="none" w:sz="0" w:space="0" w:color="auto"/>
                <w:bottom w:val="none" w:sz="0" w:space="0" w:color="auto"/>
                <w:right w:val="none" w:sz="0" w:space="0" w:color="auto"/>
              </w:divBdr>
            </w:div>
          </w:divsChild>
        </w:div>
        <w:div w:id="1620994464">
          <w:marLeft w:val="0"/>
          <w:marRight w:val="0"/>
          <w:marTop w:val="0"/>
          <w:marBottom w:val="150"/>
          <w:divBdr>
            <w:top w:val="none" w:sz="0" w:space="0" w:color="auto"/>
            <w:left w:val="none" w:sz="0" w:space="0" w:color="auto"/>
            <w:bottom w:val="none" w:sz="0" w:space="0" w:color="auto"/>
            <w:right w:val="none" w:sz="0" w:space="0" w:color="auto"/>
          </w:divBdr>
        </w:div>
      </w:divsChild>
    </w:div>
    <w:div w:id="366372910">
      <w:bodyDiv w:val="1"/>
      <w:marLeft w:val="0"/>
      <w:marRight w:val="0"/>
      <w:marTop w:val="0"/>
      <w:marBottom w:val="0"/>
      <w:divBdr>
        <w:top w:val="none" w:sz="0" w:space="0" w:color="auto"/>
        <w:left w:val="none" w:sz="0" w:space="0" w:color="auto"/>
        <w:bottom w:val="none" w:sz="0" w:space="0" w:color="auto"/>
        <w:right w:val="none" w:sz="0" w:space="0" w:color="auto"/>
      </w:divBdr>
    </w:div>
    <w:div w:id="366419534">
      <w:bodyDiv w:val="1"/>
      <w:marLeft w:val="0"/>
      <w:marRight w:val="0"/>
      <w:marTop w:val="0"/>
      <w:marBottom w:val="0"/>
      <w:divBdr>
        <w:top w:val="none" w:sz="0" w:space="0" w:color="auto"/>
        <w:left w:val="none" w:sz="0" w:space="0" w:color="auto"/>
        <w:bottom w:val="none" w:sz="0" w:space="0" w:color="auto"/>
        <w:right w:val="none" w:sz="0" w:space="0" w:color="auto"/>
      </w:divBdr>
      <w:divsChild>
        <w:div w:id="1973098785">
          <w:marLeft w:val="0"/>
          <w:marRight w:val="0"/>
          <w:marTop w:val="0"/>
          <w:marBottom w:val="0"/>
          <w:divBdr>
            <w:top w:val="none" w:sz="0" w:space="0" w:color="auto"/>
            <w:left w:val="none" w:sz="0" w:space="0" w:color="auto"/>
            <w:bottom w:val="none" w:sz="0" w:space="0" w:color="auto"/>
            <w:right w:val="none" w:sz="0" w:space="0" w:color="auto"/>
          </w:divBdr>
          <w:divsChild>
            <w:div w:id="841703220">
              <w:marLeft w:val="0"/>
              <w:marRight w:val="0"/>
              <w:marTop w:val="0"/>
              <w:marBottom w:val="0"/>
              <w:divBdr>
                <w:top w:val="none" w:sz="0" w:space="0" w:color="auto"/>
                <w:left w:val="none" w:sz="0" w:space="0" w:color="auto"/>
                <w:bottom w:val="none" w:sz="0" w:space="0" w:color="auto"/>
                <w:right w:val="none" w:sz="0" w:space="0" w:color="auto"/>
              </w:divBdr>
              <w:divsChild>
                <w:div w:id="270742916">
                  <w:marLeft w:val="0"/>
                  <w:marRight w:val="0"/>
                  <w:marTop w:val="0"/>
                  <w:marBottom w:val="0"/>
                  <w:divBdr>
                    <w:top w:val="none" w:sz="0" w:space="0" w:color="auto"/>
                    <w:left w:val="none" w:sz="0" w:space="0" w:color="auto"/>
                    <w:bottom w:val="none" w:sz="0" w:space="0" w:color="auto"/>
                    <w:right w:val="none" w:sz="0" w:space="0" w:color="auto"/>
                  </w:divBdr>
                  <w:divsChild>
                    <w:div w:id="1063991757">
                      <w:marLeft w:val="0"/>
                      <w:marRight w:val="0"/>
                      <w:marTop w:val="0"/>
                      <w:marBottom w:val="0"/>
                      <w:divBdr>
                        <w:top w:val="none" w:sz="0" w:space="0" w:color="auto"/>
                        <w:left w:val="none" w:sz="0" w:space="0" w:color="auto"/>
                        <w:bottom w:val="none" w:sz="0" w:space="0" w:color="auto"/>
                        <w:right w:val="none" w:sz="0" w:space="0" w:color="auto"/>
                      </w:divBdr>
                      <w:divsChild>
                        <w:div w:id="1809979685">
                          <w:marLeft w:val="0"/>
                          <w:marRight w:val="0"/>
                          <w:marTop w:val="0"/>
                          <w:marBottom w:val="0"/>
                          <w:divBdr>
                            <w:top w:val="none" w:sz="0" w:space="0" w:color="auto"/>
                            <w:left w:val="none" w:sz="0" w:space="0" w:color="auto"/>
                            <w:bottom w:val="none" w:sz="0" w:space="0" w:color="auto"/>
                            <w:right w:val="none" w:sz="0" w:space="0" w:color="auto"/>
                          </w:divBdr>
                          <w:divsChild>
                            <w:div w:id="1627810719">
                              <w:marLeft w:val="0"/>
                              <w:marRight w:val="0"/>
                              <w:marTop w:val="0"/>
                              <w:marBottom w:val="0"/>
                              <w:divBdr>
                                <w:top w:val="none" w:sz="0" w:space="0" w:color="auto"/>
                                <w:left w:val="none" w:sz="0" w:space="0" w:color="auto"/>
                                <w:bottom w:val="none" w:sz="0" w:space="0" w:color="auto"/>
                                <w:right w:val="none" w:sz="0" w:space="0" w:color="auto"/>
                              </w:divBdr>
                              <w:divsChild>
                                <w:div w:id="236481426">
                                  <w:marLeft w:val="0"/>
                                  <w:marRight w:val="0"/>
                                  <w:marTop w:val="0"/>
                                  <w:marBottom w:val="75"/>
                                  <w:divBdr>
                                    <w:top w:val="none" w:sz="0" w:space="0" w:color="auto"/>
                                    <w:left w:val="none" w:sz="0" w:space="0" w:color="auto"/>
                                    <w:bottom w:val="none" w:sz="0" w:space="0" w:color="auto"/>
                                    <w:right w:val="none" w:sz="0" w:space="0" w:color="auto"/>
                                  </w:divBdr>
                                  <w:divsChild>
                                    <w:div w:id="1245529583">
                                      <w:marLeft w:val="0"/>
                                      <w:marRight w:val="0"/>
                                      <w:marTop w:val="0"/>
                                      <w:marBottom w:val="0"/>
                                      <w:divBdr>
                                        <w:top w:val="none" w:sz="0" w:space="0" w:color="auto"/>
                                        <w:left w:val="none" w:sz="0" w:space="0" w:color="auto"/>
                                        <w:bottom w:val="none" w:sz="0" w:space="0" w:color="auto"/>
                                        <w:right w:val="none" w:sz="0" w:space="0" w:color="auto"/>
                                      </w:divBdr>
                                      <w:divsChild>
                                        <w:div w:id="1207179875">
                                          <w:marLeft w:val="0"/>
                                          <w:marRight w:val="0"/>
                                          <w:marTop w:val="0"/>
                                          <w:marBottom w:val="0"/>
                                          <w:divBdr>
                                            <w:top w:val="none" w:sz="0" w:space="0" w:color="auto"/>
                                            <w:left w:val="none" w:sz="0" w:space="0" w:color="auto"/>
                                            <w:bottom w:val="none" w:sz="0" w:space="0" w:color="auto"/>
                                            <w:right w:val="none" w:sz="0" w:space="0" w:color="auto"/>
                                          </w:divBdr>
                                          <w:divsChild>
                                            <w:div w:id="184512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6876305">
      <w:bodyDiv w:val="1"/>
      <w:marLeft w:val="0"/>
      <w:marRight w:val="0"/>
      <w:marTop w:val="0"/>
      <w:marBottom w:val="0"/>
      <w:divBdr>
        <w:top w:val="none" w:sz="0" w:space="0" w:color="auto"/>
        <w:left w:val="none" w:sz="0" w:space="0" w:color="auto"/>
        <w:bottom w:val="none" w:sz="0" w:space="0" w:color="auto"/>
        <w:right w:val="none" w:sz="0" w:space="0" w:color="auto"/>
      </w:divBdr>
      <w:divsChild>
        <w:div w:id="1870752703">
          <w:marLeft w:val="0"/>
          <w:marRight w:val="0"/>
          <w:marTop w:val="0"/>
          <w:marBottom w:val="0"/>
          <w:divBdr>
            <w:top w:val="none" w:sz="0" w:space="0" w:color="auto"/>
            <w:left w:val="none" w:sz="0" w:space="0" w:color="auto"/>
            <w:bottom w:val="none" w:sz="0" w:space="0" w:color="auto"/>
            <w:right w:val="none" w:sz="0" w:space="0" w:color="auto"/>
          </w:divBdr>
          <w:divsChild>
            <w:div w:id="2117211821">
              <w:marLeft w:val="0"/>
              <w:marRight w:val="0"/>
              <w:marTop w:val="0"/>
              <w:marBottom w:val="0"/>
              <w:divBdr>
                <w:top w:val="none" w:sz="0" w:space="0" w:color="auto"/>
                <w:left w:val="none" w:sz="0" w:space="0" w:color="auto"/>
                <w:bottom w:val="none" w:sz="0" w:space="0" w:color="auto"/>
                <w:right w:val="none" w:sz="0" w:space="0" w:color="auto"/>
              </w:divBdr>
              <w:divsChild>
                <w:div w:id="1017390636">
                  <w:marLeft w:val="0"/>
                  <w:marRight w:val="0"/>
                  <w:marTop w:val="0"/>
                  <w:marBottom w:val="0"/>
                  <w:divBdr>
                    <w:top w:val="none" w:sz="0" w:space="0" w:color="auto"/>
                    <w:left w:val="none" w:sz="0" w:space="0" w:color="auto"/>
                    <w:bottom w:val="none" w:sz="0" w:space="0" w:color="auto"/>
                    <w:right w:val="none" w:sz="0" w:space="0" w:color="auto"/>
                  </w:divBdr>
                  <w:divsChild>
                    <w:div w:id="577909695">
                      <w:marLeft w:val="0"/>
                      <w:marRight w:val="0"/>
                      <w:marTop w:val="0"/>
                      <w:marBottom w:val="0"/>
                      <w:divBdr>
                        <w:top w:val="none" w:sz="0" w:space="0" w:color="auto"/>
                        <w:left w:val="none" w:sz="0" w:space="0" w:color="auto"/>
                        <w:bottom w:val="none" w:sz="0" w:space="0" w:color="auto"/>
                        <w:right w:val="none" w:sz="0" w:space="0" w:color="auto"/>
                      </w:divBdr>
                      <w:divsChild>
                        <w:div w:id="1830512067">
                          <w:marLeft w:val="0"/>
                          <w:marRight w:val="0"/>
                          <w:marTop w:val="0"/>
                          <w:marBottom w:val="0"/>
                          <w:divBdr>
                            <w:top w:val="none" w:sz="0" w:space="0" w:color="auto"/>
                            <w:left w:val="none" w:sz="0" w:space="0" w:color="auto"/>
                            <w:bottom w:val="none" w:sz="0" w:space="0" w:color="auto"/>
                            <w:right w:val="none" w:sz="0" w:space="0" w:color="auto"/>
                          </w:divBdr>
                          <w:divsChild>
                            <w:div w:id="1994790786">
                              <w:marLeft w:val="0"/>
                              <w:marRight w:val="0"/>
                              <w:marTop w:val="0"/>
                              <w:marBottom w:val="0"/>
                              <w:divBdr>
                                <w:top w:val="none" w:sz="0" w:space="0" w:color="auto"/>
                                <w:left w:val="none" w:sz="0" w:space="0" w:color="auto"/>
                                <w:bottom w:val="none" w:sz="0" w:space="0" w:color="auto"/>
                                <w:right w:val="none" w:sz="0" w:space="0" w:color="auto"/>
                              </w:divBdr>
                              <w:divsChild>
                                <w:div w:id="208059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876329">
      <w:bodyDiv w:val="1"/>
      <w:marLeft w:val="0"/>
      <w:marRight w:val="0"/>
      <w:marTop w:val="0"/>
      <w:marBottom w:val="0"/>
      <w:divBdr>
        <w:top w:val="none" w:sz="0" w:space="0" w:color="auto"/>
        <w:left w:val="none" w:sz="0" w:space="0" w:color="auto"/>
        <w:bottom w:val="none" w:sz="0" w:space="0" w:color="auto"/>
        <w:right w:val="none" w:sz="0" w:space="0" w:color="auto"/>
      </w:divBdr>
      <w:divsChild>
        <w:div w:id="179124322">
          <w:marLeft w:val="0"/>
          <w:marRight w:val="0"/>
          <w:marTop w:val="0"/>
          <w:marBottom w:val="0"/>
          <w:divBdr>
            <w:top w:val="none" w:sz="0" w:space="0" w:color="auto"/>
            <w:left w:val="none" w:sz="0" w:space="0" w:color="auto"/>
            <w:bottom w:val="none" w:sz="0" w:space="0" w:color="auto"/>
            <w:right w:val="none" w:sz="0" w:space="0" w:color="auto"/>
          </w:divBdr>
          <w:divsChild>
            <w:div w:id="470439425">
              <w:marLeft w:val="0"/>
              <w:marRight w:val="0"/>
              <w:marTop w:val="0"/>
              <w:marBottom w:val="0"/>
              <w:divBdr>
                <w:top w:val="none" w:sz="0" w:space="0" w:color="auto"/>
                <w:left w:val="none" w:sz="0" w:space="0" w:color="auto"/>
                <w:bottom w:val="none" w:sz="0" w:space="0" w:color="auto"/>
                <w:right w:val="none" w:sz="0" w:space="0" w:color="auto"/>
              </w:divBdr>
              <w:divsChild>
                <w:div w:id="1180700794">
                  <w:marLeft w:val="0"/>
                  <w:marRight w:val="0"/>
                  <w:marTop w:val="0"/>
                  <w:marBottom w:val="0"/>
                  <w:divBdr>
                    <w:top w:val="none" w:sz="0" w:space="0" w:color="auto"/>
                    <w:left w:val="none" w:sz="0" w:space="0" w:color="auto"/>
                    <w:bottom w:val="none" w:sz="0" w:space="0" w:color="auto"/>
                    <w:right w:val="none" w:sz="0" w:space="0" w:color="auto"/>
                  </w:divBdr>
                  <w:divsChild>
                    <w:div w:id="1341347881">
                      <w:marLeft w:val="0"/>
                      <w:marRight w:val="0"/>
                      <w:marTop w:val="0"/>
                      <w:marBottom w:val="0"/>
                      <w:divBdr>
                        <w:top w:val="none" w:sz="0" w:space="0" w:color="auto"/>
                        <w:left w:val="none" w:sz="0" w:space="0" w:color="auto"/>
                        <w:bottom w:val="none" w:sz="0" w:space="0" w:color="auto"/>
                        <w:right w:val="none" w:sz="0" w:space="0" w:color="auto"/>
                      </w:divBdr>
                      <w:divsChild>
                        <w:div w:id="2096244534">
                          <w:marLeft w:val="0"/>
                          <w:marRight w:val="0"/>
                          <w:marTop w:val="0"/>
                          <w:marBottom w:val="0"/>
                          <w:divBdr>
                            <w:top w:val="none" w:sz="0" w:space="0" w:color="auto"/>
                            <w:left w:val="none" w:sz="0" w:space="0" w:color="auto"/>
                            <w:bottom w:val="none" w:sz="0" w:space="0" w:color="auto"/>
                            <w:right w:val="none" w:sz="0" w:space="0" w:color="auto"/>
                          </w:divBdr>
                          <w:divsChild>
                            <w:div w:id="800466149">
                              <w:marLeft w:val="0"/>
                              <w:marRight w:val="0"/>
                              <w:marTop w:val="0"/>
                              <w:marBottom w:val="0"/>
                              <w:divBdr>
                                <w:top w:val="none" w:sz="0" w:space="0" w:color="auto"/>
                                <w:left w:val="none" w:sz="0" w:space="0" w:color="auto"/>
                                <w:bottom w:val="none" w:sz="0" w:space="0" w:color="auto"/>
                                <w:right w:val="none" w:sz="0" w:space="0" w:color="auto"/>
                              </w:divBdr>
                              <w:divsChild>
                                <w:div w:id="1294020676">
                                  <w:marLeft w:val="0"/>
                                  <w:marRight w:val="0"/>
                                  <w:marTop w:val="0"/>
                                  <w:marBottom w:val="0"/>
                                  <w:divBdr>
                                    <w:top w:val="none" w:sz="0" w:space="0" w:color="auto"/>
                                    <w:left w:val="none" w:sz="0" w:space="0" w:color="auto"/>
                                    <w:bottom w:val="none" w:sz="0" w:space="0" w:color="auto"/>
                                    <w:right w:val="none" w:sz="0" w:space="0" w:color="auto"/>
                                  </w:divBdr>
                                  <w:divsChild>
                                    <w:div w:id="140379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954955">
      <w:bodyDiv w:val="1"/>
      <w:marLeft w:val="0"/>
      <w:marRight w:val="0"/>
      <w:marTop w:val="0"/>
      <w:marBottom w:val="0"/>
      <w:divBdr>
        <w:top w:val="none" w:sz="0" w:space="0" w:color="auto"/>
        <w:left w:val="none" w:sz="0" w:space="0" w:color="auto"/>
        <w:bottom w:val="none" w:sz="0" w:space="0" w:color="auto"/>
        <w:right w:val="none" w:sz="0" w:space="0" w:color="auto"/>
      </w:divBdr>
      <w:divsChild>
        <w:div w:id="1794782679">
          <w:marLeft w:val="0"/>
          <w:marRight w:val="0"/>
          <w:marTop w:val="0"/>
          <w:marBottom w:val="150"/>
          <w:divBdr>
            <w:top w:val="none" w:sz="0" w:space="0" w:color="auto"/>
            <w:left w:val="none" w:sz="0" w:space="0" w:color="auto"/>
            <w:bottom w:val="none" w:sz="0" w:space="0" w:color="auto"/>
            <w:right w:val="none" w:sz="0" w:space="0" w:color="auto"/>
          </w:divBdr>
        </w:div>
      </w:divsChild>
    </w:div>
    <w:div w:id="367799609">
      <w:bodyDiv w:val="1"/>
      <w:marLeft w:val="0"/>
      <w:marRight w:val="0"/>
      <w:marTop w:val="0"/>
      <w:marBottom w:val="0"/>
      <w:divBdr>
        <w:top w:val="none" w:sz="0" w:space="0" w:color="auto"/>
        <w:left w:val="none" w:sz="0" w:space="0" w:color="auto"/>
        <w:bottom w:val="none" w:sz="0" w:space="0" w:color="auto"/>
        <w:right w:val="none" w:sz="0" w:space="0" w:color="auto"/>
      </w:divBdr>
      <w:divsChild>
        <w:div w:id="121264602">
          <w:marLeft w:val="0"/>
          <w:marRight w:val="0"/>
          <w:marTop w:val="0"/>
          <w:marBottom w:val="0"/>
          <w:divBdr>
            <w:top w:val="none" w:sz="0" w:space="0" w:color="auto"/>
            <w:left w:val="none" w:sz="0" w:space="0" w:color="auto"/>
            <w:bottom w:val="none" w:sz="0" w:space="0" w:color="auto"/>
            <w:right w:val="none" w:sz="0" w:space="0" w:color="auto"/>
          </w:divBdr>
          <w:divsChild>
            <w:div w:id="2063090549">
              <w:marLeft w:val="0"/>
              <w:marRight w:val="0"/>
              <w:marTop w:val="0"/>
              <w:marBottom w:val="0"/>
              <w:divBdr>
                <w:top w:val="none" w:sz="0" w:space="0" w:color="auto"/>
                <w:left w:val="none" w:sz="0" w:space="0" w:color="auto"/>
                <w:bottom w:val="none" w:sz="0" w:space="0" w:color="auto"/>
                <w:right w:val="none" w:sz="0" w:space="0" w:color="auto"/>
              </w:divBdr>
              <w:divsChild>
                <w:div w:id="858210">
                  <w:marLeft w:val="0"/>
                  <w:marRight w:val="0"/>
                  <w:marTop w:val="0"/>
                  <w:marBottom w:val="0"/>
                  <w:divBdr>
                    <w:top w:val="none" w:sz="0" w:space="0" w:color="auto"/>
                    <w:left w:val="none" w:sz="0" w:space="0" w:color="auto"/>
                    <w:bottom w:val="none" w:sz="0" w:space="0" w:color="auto"/>
                    <w:right w:val="none" w:sz="0" w:space="0" w:color="auto"/>
                  </w:divBdr>
                  <w:divsChild>
                    <w:div w:id="369231315">
                      <w:marLeft w:val="0"/>
                      <w:marRight w:val="0"/>
                      <w:marTop w:val="0"/>
                      <w:marBottom w:val="0"/>
                      <w:divBdr>
                        <w:top w:val="none" w:sz="0" w:space="0" w:color="auto"/>
                        <w:left w:val="none" w:sz="0" w:space="0" w:color="auto"/>
                        <w:bottom w:val="none" w:sz="0" w:space="0" w:color="auto"/>
                        <w:right w:val="none" w:sz="0" w:space="0" w:color="auto"/>
                      </w:divBdr>
                      <w:divsChild>
                        <w:div w:id="716589015">
                          <w:marLeft w:val="0"/>
                          <w:marRight w:val="0"/>
                          <w:marTop w:val="0"/>
                          <w:marBottom w:val="0"/>
                          <w:divBdr>
                            <w:top w:val="none" w:sz="0" w:space="0" w:color="auto"/>
                            <w:left w:val="none" w:sz="0" w:space="0" w:color="auto"/>
                            <w:bottom w:val="none" w:sz="0" w:space="0" w:color="auto"/>
                            <w:right w:val="none" w:sz="0" w:space="0" w:color="auto"/>
                          </w:divBdr>
                          <w:divsChild>
                            <w:div w:id="1045179213">
                              <w:marLeft w:val="0"/>
                              <w:marRight w:val="0"/>
                              <w:marTop w:val="0"/>
                              <w:marBottom w:val="0"/>
                              <w:divBdr>
                                <w:top w:val="none" w:sz="0" w:space="0" w:color="auto"/>
                                <w:left w:val="none" w:sz="0" w:space="0" w:color="auto"/>
                                <w:bottom w:val="none" w:sz="0" w:space="0" w:color="auto"/>
                                <w:right w:val="none" w:sz="0" w:space="0" w:color="auto"/>
                              </w:divBdr>
                              <w:divsChild>
                                <w:div w:id="1198854577">
                                  <w:marLeft w:val="0"/>
                                  <w:marRight w:val="0"/>
                                  <w:marTop w:val="0"/>
                                  <w:marBottom w:val="0"/>
                                  <w:divBdr>
                                    <w:top w:val="none" w:sz="0" w:space="0" w:color="auto"/>
                                    <w:left w:val="none" w:sz="0" w:space="0" w:color="auto"/>
                                    <w:bottom w:val="none" w:sz="0" w:space="0" w:color="auto"/>
                                    <w:right w:val="none" w:sz="0" w:space="0" w:color="auto"/>
                                  </w:divBdr>
                                  <w:divsChild>
                                    <w:div w:id="127402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647816">
      <w:bodyDiv w:val="1"/>
      <w:marLeft w:val="0"/>
      <w:marRight w:val="0"/>
      <w:marTop w:val="0"/>
      <w:marBottom w:val="0"/>
      <w:divBdr>
        <w:top w:val="none" w:sz="0" w:space="0" w:color="auto"/>
        <w:left w:val="none" w:sz="0" w:space="0" w:color="auto"/>
        <w:bottom w:val="none" w:sz="0" w:space="0" w:color="auto"/>
        <w:right w:val="none" w:sz="0" w:space="0" w:color="auto"/>
      </w:divBdr>
      <w:divsChild>
        <w:div w:id="778183723">
          <w:marLeft w:val="0"/>
          <w:marRight w:val="0"/>
          <w:marTop w:val="0"/>
          <w:marBottom w:val="0"/>
          <w:divBdr>
            <w:top w:val="none" w:sz="0" w:space="0" w:color="auto"/>
            <w:left w:val="none" w:sz="0" w:space="0" w:color="auto"/>
            <w:bottom w:val="none" w:sz="0" w:space="0" w:color="auto"/>
            <w:right w:val="none" w:sz="0" w:space="0" w:color="auto"/>
          </w:divBdr>
          <w:divsChild>
            <w:div w:id="2101751939">
              <w:marLeft w:val="0"/>
              <w:marRight w:val="0"/>
              <w:marTop w:val="0"/>
              <w:marBottom w:val="0"/>
              <w:divBdr>
                <w:top w:val="none" w:sz="0" w:space="0" w:color="auto"/>
                <w:left w:val="none" w:sz="0" w:space="0" w:color="auto"/>
                <w:bottom w:val="none" w:sz="0" w:space="0" w:color="auto"/>
                <w:right w:val="none" w:sz="0" w:space="0" w:color="auto"/>
              </w:divBdr>
              <w:divsChild>
                <w:div w:id="1819489494">
                  <w:marLeft w:val="0"/>
                  <w:marRight w:val="0"/>
                  <w:marTop w:val="0"/>
                  <w:marBottom w:val="0"/>
                  <w:divBdr>
                    <w:top w:val="none" w:sz="0" w:space="0" w:color="auto"/>
                    <w:left w:val="none" w:sz="0" w:space="0" w:color="auto"/>
                    <w:bottom w:val="none" w:sz="0" w:space="0" w:color="auto"/>
                    <w:right w:val="none" w:sz="0" w:space="0" w:color="auto"/>
                  </w:divBdr>
                  <w:divsChild>
                    <w:div w:id="529606765">
                      <w:marLeft w:val="0"/>
                      <w:marRight w:val="0"/>
                      <w:marTop w:val="0"/>
                      <w:marBottom w:val="75"/>
                      <w:divBdr>
                        <w:top w:val="none" w:sz="0" w:space="0" w:color="auto"/>
                        <w:left w:val="none" w:sz="0" w:space="0" w:color="auto"/>
                        <w:bottom w:val="none" w:sz="0" w:space="0" w:color="auto"/>
                        <w:right w:val="none" w:sz="0" w:space="0" w:color="auto"/>
                      </w:divBdr>
                    </w:div>
                    <w:div w:id="1715500294">
                      <w:marLeft w:val="0"/>
                      <w:marRight w:val="0"/>
                      <w:marTop w:val="0"/>
                      <w:marBottom w:val="0"/>
                      <w:divBdr>
                        <w:top w:val="none" w:sz="0" w:space="0" w:color="auto"/>
                        <w:left w:val="none" w:sz="0" w:space="0" w:color="auto"/>
                        <w:bottom w:val="none" w:sz="0" w:space="0" w:color="auto"/>
                        <w:right w:val="none" w:sz="0" w:space="0" w:color="auto"/>
                      </w:divBdr>
                      <w:divsChild>
                        <w:div w:id="1397975347">
                          <w:marLeft w:val="0"/>
                          <w:marRight w:val="0"/>
                          <w:marTop w:val="0"/>
                          <w:marBottom w:val="0"/>
                          <w:divBdr>
                            <w:top w:val="none" w:sz="0" w:space="0" w:color="auto"/>
                            <w:left w:val="none" w:sz="0" w:space="0" w:color="auto"/>
                            <w:bottom w:val="none" w:sz="0" w:space="0" w:color="auto"/>
                            <w:right w:val="none" w:sz="0" w:space="0" w:color="auto"/>
                          </w:divBdr>
                          <w:divsChild>
                            <w:div w:id="18155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985309">
                  <w:marLeft w:val="0"/>
                  <w:marRight w:val="0"/>
                  <w:marTop w:val="0"/>
                  <w:marBottom w:val="0"/>
                  <w:divBdr>
                    <w:top w:val="none" w:sz="0" w:space="0" w:color="auto"/>
                    <w:left w:val="none" w:sz="0" w:space="0" w:color="auto"/>
                    <w:bottom w:val="none" w:sz="0" w:space="0" w:color="auto"/>
                    <w:right w:val="none" w:sz="0" w:space="0" w:color="auto"/>
                  </w:divBdr>
                  <w:divsChild>
                    <w:div w:id="1618104188">
                      <w:marLeft w:val="0"/>
                      <w:marRight w:val="0"/>
                      <w:marTop w:val="0"/>
                      <w:marBottom w:val="300"/>
                      <w:divBdr>
                        <w:top w:val="none" w:sz="0" w:space="0" w:color="auto"/>
                        <w:left w:val="none" w:sz="0" w:space="0" w:color="auto"/>
                        <w:bottom w:val="none" w:sz="0" w:space="0" w:color="auto"/>
                        <w:right w:val="none" w:sz="0" w:space="0" w:color="auto"/>
                      </w:divBdr>
                      <w:divsChild>
                        <w:div w:id="357658831">
                          <w:marLeft w:val="0"/>
                          <w:marRight w:val="0"/>
                          <w:marTop w:val="0"/>
                          <w:marBottom w:val="0"/>
                          <w:divBdr>
                            <w:top w:val="none" w:sz="0" w:space="0" w:color="auto"/>
                            <w:left w:val="none" w:sz="0" w:space="0" w:color="auto"/>
                            <w:bottom w:val="none" w:sz="0" w:space="0" w:color="auto"/>
                            <w:right w:val="none" w:sz="0" w:space="0" w:color="auto"/>
                          </w:divBdr>
                          <w:divsChild>
                            <w:div w:id="1474788525">
                              <w:marLeft w:val="0"/>
                              <w:marRight w:val="0"/>
                              <w:marTop w:val="0"/>
                              <w:marBottom w:val="0"/>
                              <w:divBdr>
                                <w:top w:val="none" w:sz="0" w:space="0" w:color="auto"/>
                                <w:left w:val="none" w:sz="0" w:space="0" w:color="auto"/>
                                <w:bottom w:val="none" w:sz="0" w:space="0" w:color="auto"/>
                                <w:right w:val="none" w:sz="0" w:space="0" w:color="auto"/>
                              </w:divBdr>
                              <w:divsChild>
                                <w:div w:id="353270284">
                                  <w:marLeft w:val="0"/>
                                  <w:marRight w:val="600"/>
                                  <w:marTop w:val="0"/>
                                  <w:marBottom w:val="0"/>
                                  <w:divBdr>
                                    <w:top w:val="none" w:sz="0" w:space="0" w:color="auto"/>
                                    <w:left w:val="none" w:sz="0" w:space="0" w:color="auto"/>
                                    <w:bottom w:val="none" w:sz="0" w:space="0" w:color="auto"/>
                                    <w:right w:val="none" w:sz="0" w:space="0" w:color="auto"/>
                                  </w:divBdr>
                                  <w:divsChild>
                                    <w:div w:id="663977251">
                                      <w:marLeft w:val="0"/>
                                      <w:marRight w:val="0"/>
                                      <w:marTop w:val="0"/>
                                      <w:marBottom w:val="120"/>
                                      <w:divBdr>
                                        <w:top w:val="none" w:sz="0" w:space="0" w:color="auto"/>
                                        <w:left w:val="none" w:sz="0" w:space="0" w:color="auto"/>
                                        <w:bottom w:val="single" w:sz="6" w:space="6" w:color="EEEEEE"/>
                                        <w:right w:val="none" w:sz="0" w:space="0" w:color="auto"/>
                                      </w:divBdr>
                                      <w:divsChild>
                                        <w:div w:id="1159226272">
                                          <w:marLeft w:val="0"/>
                                          <w:marRight w:val="0"/>
                                          <w:marTop w:val="0"/>
                                          <w:marBottom w:val="0"/>
                                          <w:divBdr>
                                            <w:top w:val="none" w:sz="0" w:space="0" w:color="auto"/>
                                            <w:left w:val="none" w:sz="0" w:space="0" w:color="auto"/>
                                            <w:bottom w:val="none" w:sz="0" w:space="0" w:color="auto"/>
                                            <w:right w:val="none" w:sz="0" w:space="0" w:color="auto"/>
                                          </w:divBdr>
                                        </w:div>
                                      </w:divsChild>
                                    </w:div>
                                    <w:div w:id="859978026">
                                      <w:marLeft w:val="0"/>
                                      <w:marRight w:val="0"/>
                                      <w:marTop w:val="0"/>
                                      <w:marBottom w:val="120"/>
                                      <w:divBdr>
                                        <w:top w:val="none" w:sz="0" w:space="0" w:color="auto"/>
                                        <w:left w:val="none" w:sz="0" w:space="0" w:color="auto"/>
                                        <w:bottom w:val="single" w:sz="6" w:space="6" w:color="EEEEEE"/>
                                        <w:right w:val="none" w:sz="0" w:space="0" w:color="auto"/>
                                      </w:divBdr>
                                      <w:divsChild>
                                        <w:div w:id="1417047606">
                                          <w:marLeft w:val="0"/>
                                          <w:marRight w:val="0"/>
                                          <w:marTop w:val="0"/>
                                          <w:marBottom w:val="0"/>
                                          <w:divBdr>
                                            <w:top w:val="none" w:sz="0" w:space="0" w:color="auto"/>
                                            <w:left w:val="none" w:sz="0" w:space="0" w:color="auto"/>
                                            <w:bottom w:val="none" w:sz="0" w:space="0" w:color="auto"/>
                                            <w:right w:val="none" w:sz="0" w:space="0" w:color="auto"/>
                                          </w:divBdr>
                                        </w:div>
                                      </w:divsChild>
                                    </w:div>
                                    <w:div w:id="1004935282">
                                      <w:marLeft w:val="0"/>
                                      <w:marRight w:val="0"/>
                                      <w:marTop w:val="0"/>
                                      <w:marBottom w:val="120"/>
                                      <w:divBdr>
                                        <w:top w:val="none" w:sz="0" w:space="0" w:color="auto"/>
                                        <w:left w:val="none" w:sz="0" w:space="0" w:color="auto"/>
                                        <w:bottom w:val="single" w:sz="6" w:space="6" w:color="EEEEEE"/>
                                        <w:right w:val="none" w:sz="0" w:space="0" w:color="auto"/>
                                      </w:divBdr>
                                      <w:divsChild>
                                        <w:div w:id="695934873">
                                          <w:marLeft w:val="0"/>
                                          <w:marRight w:val="0"/>
                                          <w:marTop w:val="0"/>
                                          <w:marBottom w:val="0"/>
                                          <w:divBdr>
                                            <w:top w:val="none" w:sz="0" w:space="0" w:color="auto"/>
                                            <w:left w:val="none" w:sz="0" w:space="0" w:color="auto"/>
                                            <w:bottom w:val="none" w:sz="0" w:space="0" w:color="auto"/>
                                            <w:right w:val="none" w:sz="0" w:space="0" w:color="auto"/>
                                          </w:divBdr>
                                        </w:div>
                                      </w:divsChild>
                                    </w:div>
                                    <w:div w:id="1125738524">
                                      <w:marLeft w:val="0"/>
                                      <w:marRight w:val="0"/>
                                      <w:marTop w:val="0"/>
                                      <w:marBottom w:val="120"/>
                                      <w:divBdr>
                                        <w:top w:val="none" w:sz="0" w:space="0" w:color="auto"/>
                                        <w:left w:val="none" w:sz="0" w:space="0" w:color="auto"/>
                                        <w:bottom w:val="none" w:sz="0" w:space="0" w:color="auto"/>
                                        <w:right w:val="none" w:sz="0" w:space="0" w:color="auto"/>
                                      </w:divBdr>
                                      <w:divsChild>
                                        <w:div w:id="1282422906">
                                          <w:marLeft w:val="0"/>
                                          <w:marRight w:val="0"/>
                                          <w:marTop w:val="0"/>
                                          <w:marBottom w:val="0"/>
                                          <w:divBdr>
                                            <w:top w:val="none" w:sz="0" w:space="0" w:color="auto"/>
                                            <w:left w:val="none" w:sz="0" w:space="0" w:color="auto"/>
                                            <w:bottom w:val="none" w:sz="0" w:space="0" w:color="auto"/>
                                            <w:right w:val="none" w:sz="0" w:space="0" w:color="auto"/>
                                          </w:divBdr>
                                        </w:div>
                                      </w:divsChild>
                                    </w:div>
                                    <w:div w:id="1186142090">
                                      <w:marLeft w:val="0"/>
                                      <w:marRight w:val="0"/>
                                      <w:marTop w:val="0"/>
                                      <w:marBottom w:val="120"/>
                                      <w:divBdr>
                                        <w:top w:val="none" w:sz="0" w:space="0" w:color="auto"/>
                                        <w:left w:val="none" w:sz="0" w:space="0" w:color="auto"/>
                                        <w:bottom w:val="single" w:sz="6" w:space="6" w:color="EEEEEE"/>
                                        <w:right w:val="none" w:sz="0" w:space="0" w:color="auto"/>
                                      </w:divBdr>
                                      <w:divsChild>
                                        <w:div w:id="306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195834">
                                  <w:marLeft w:val="0"/>
                                  <w:marRight w:val="600"/>
                                  <w:marTop w:val="0"/>
                                  <w:marBottom w:val="0"/>
                                  <w:divBdr>
                                    <w:top w:val="none" w:sz="0" w:space="0" w:color="auto"/>
                                    <w:left w:val="none" w:sz="0" w:space="0" w:color="auto"/>
                                    <w:bottom w:val="none" w:sz="0" w:space="0" w:color="auto"/>
                                    <w:right w:val="none" w:sz="0" w:space="0" w:color="auto"/>
                                  </w:divBdr>
                                  <w:divsChild>
                                    <w:div w:id="251361517">
                                      <w:marLeft w:val="0"/>
                                      <w:marRight w:val="0"/>
                                      <w:marTop w:val="0"/>
                                      <w:marBottom w:val="120"/>
                                      <w:divBdr>
                                        <w:top w:val="none" w:sz="0" w:space="0" w:color="auto"/>
                                        <w:left w:val="none" w:sz="0" w:space="0" w:color="auto"/>
                                        <w:bottom w:val="single" w:sz="6" w:space="6" w:color="EEEEEE"/>
                                        <w:right w:val="none" w:sz="0" w:space="0" w:color="auto"/>
                                      </w:divBdr>
                                      <w:divsChild>
                                        <w:div w:id="38669006">
                                          <w:marLeft w:val="0"/>
                                          <w:marRight w:val="0"/>
                                          <w:marTop w:val="0"/>
                                          <w:marBottom w:val="0"/>
                                          <w:divBdr>
                                            <w:top w:val="none" w:sz="0" w:space="0" w:color="auto"/>
                                            <w:left w:val="none" w:sz="0" w:space="0" w:color="auto"/>
                                            <w:bottom w:val="none" w:sz="0" w:space="0" w:color="auto"/>
                                            <w:right w:val="none" w:sz="0" w:space="0" w:color="auto"/>
                                          </w:divBdr>
                                        </w:div>
                                      </w:divsChild>
                                    </w:div>
                                    <w:div w:id="898983263">
                                      <w:marLeft w:val="0"/>
                                      <w:marRight w:val="0"/>
                                      <w:marTop w:val="0"/>
                                      <w:marBottom w:val="120"/>
                                      <w:divBdr>
                                        <w:top w:val="none" w:sz="0" w:space="0" w:color="auto"/>
                                        <w:left w:val="none" w:sz="0" w:space="0" w:color="auto"/>
                                        <w:bottom w:val="single" w:sz="6" w:space="6" w:color="EEEEEE"/>
                                        <w:right w:val="none" w:sz="0" w:space="0" w:color="auto"/>
                                      </w:divBdr>
                                      <w:divsChild>
                                        <w:div w:id="978731841">
                                          <w:marLeft w:val="0"/>
                                          <w:marRight w:val="0"/>
                                          <w:marTop w:val="0"/>
                                          <w:marBottom w:val="0"/>
                                          <w:divBdr>
                                            <w:top w:val="none" w:sz="0" w:space="0" w:color="auto"/>
                                            <w:left w:val="none" w:sz="0" w:space="0" w:color="auto"/>
                                            <w:bottom w:val="none" w:sz="0" w:space="0" w:color="auto"/>
                                            <w:right w:val="none" w:sz="0" w:space="0" w:color="auto"/>
                                          </w:divBdr>
                                        </w:div>
                                      </w:divsChild>
                                    </w:div>
                                    <w:div w:id="918363731">
                                      <w:marLeft w:val="0"/>
                                      <w:marRight w:val="0"/>
                                      <w:marTop w:val="0"/>
                                      <w:marBottom w:val="120"/>
                                      <w:divBdr>
                                        <w:top w:val="none" w:sz="0" w:space="0" w:color="auto"/>
                                        <w:left w:val="none" w:sz="0" w:space="0" w:color="auto"/>
                                        <w:bottom w:val="single" w:sz="6" w:space="6" w:color="EEEEEE"/>
                                        <w:right w:val="none" w:sz="0" w:space="0" w:color="auto"/>
                                      </w:divBdr>
                                      <w:divsChild>
                                        <w:div w:id="1227958603">
                                          <w:marLeft w:val="0"/>
                                          <w:marRight w:val="0"/>
                                          <w:marTop w:val="0"/>
                                          <w:marBottom w:val="0"/>
                                          <w:divBdr>
                                            <w:top w:val="none" w:sz="0" w:space="0" w:color="auto"/>
                                            <w:left w:val="none" w:sz="0" w:space="0" w:color="auto"/>
                                            <w:bottom w:val="none" w:sz="0" w:space="0" w:color="auto"/>
                                            <w:right w:val="none" w:sz="0" w:space="0" w:color="auto"/>
                                          </w:divBdr>
                                        </w:div>
                                      </w:divsChild>
                                    </w:div>
                                    <w:div w:id="1462531926">
                                      <w:marLeft w:val="0"/>
                                      <w:marRight w:val="0"/>
                                      <w:marTop w:val="0"/>
                                      <w:marBottom w:val="120"/>
                                      <w:divBdr>
                                        <w:top w:val="none" w:sz="0" w:space="0" w:color="auto"/>
                                        <w:left w:val="none" w:sz="0" w:space="0" w:color="auto"/>
                                        <w:bottom w:val="none" w:sz="0" w:space="0" w:color="auto"/>
                                        <w:right w:val="none" w:sz="0" w:space="0" w:color="auto"/>
                                      </w:divBdr>
                                      <w:divsChild>
                                        <w:div w:id="1800420001">
                                          <w:marLeft w:val="0"/>
                                          <w:marRight w:val="0"/>
                                          <w:marTop w:val="0"/>
                                          <w:marBottom w:val="0"/>
                                          <w:divBdr>
                                            <w:top w:val="none" w:sz="0" w:space="0" w:color="auto"/>
                                            <w:left w:val="none" w:sz="0" w:space="0" w:color="auto"/>
                                            <w:bottom w:val="none" w:sz="0" w:space="0" w:color="auto"/>
                                            <w:right w:val="none" w:sz="0" w:space="0" w:color="auto"/>
                                          </w:divBdr>
                                        </w:div>
                                      </w:divsChild>
                                    </w:div>
                                    <w:div w:id="1593128738">
                                      <w:marLeft w:val="0"/>
                                      <w:marRight w:val="0"/>
                                      <w:marTop w:val="0"/>
                                      <w:marBottom w:val="120"/>
                                      <w:divBdr>
                                        <w:top w:val="none" w:sz="0" w:space="0" w:color="auto"/>
                                        <w:left w:val="none" w:sz="0" w:space="0" w:color="auto"/>
                                        <w:bottom w:val="single" w:sz="6" w:space="6" w:color="EEEEEE"/>
                                        <w:right w:val="none" w:sz="0" w:space="0" w:color="auto"/>
                                      </w:divBdr>
                                      <w:divsChild>
                                        <w:div w:id="104629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373067">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 w:id="1828663598">
          <w:marLeft w:val="0"/>
          <w:marRight w:val="0"/>
          <w:marTop w:val="0"/>
          <w:marBottom w:val="0"/>
          <w:divBdr>
            <w:top w:val="none" w:sz="0" w:space="0" w:color="auto"/>
            <w:left w:val="none" w:sz="0" w:space="0" w:color="auto"/>
            <w:bottom w:val="none" w:sz="0" w:space="0" w:color="auto"/>
            <w:right w:val="none" w:sz="0" w:space="0" w:color="auto"/>
          </w:divBdr>
          <w:divsChild>
            <w:div w:id="169090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570005">
      <w:bodyDiv w:val="1"/>
      <w:marLeft w:val="0"/>
      <w:marRight w:val="0"/>
      <w:marTop w:val="0"/>
      <w:marBottom w:val="0"/>
      <w:divBdr>
        <w:top w:val="none" w:sz="0" w:space="0" w:color="auto"/>
        <w:left w:val="none" w:sz="0" w:space="0" w:color="auto"/>
        <w:bottom w:val="none" w:sz="0" w:space="0" w:color="auto"/>
        <w:right w:val="none" w:sz="0" w:space="0" w:color="auto"/>
      </w:divBdr>
      <w:divsChild>
        <w:div w:id="1570463784">
          <w:marLeft w:val="0"/>
          <w:marRight w:val="0"/>
          <w:marTop w:val="0"/>
          <w:marBottom w:val="0"/>
          <w:divBdr>
            <w:top w:val="none" w:sz="0" w:space="0" w:color="auto"/>
            <w:left w:val="none" w:sz="0" w:space="0" w:color="auto"/>
            <w:bottom w:val="none" w:sz="0" w:space="0" w:color="auto"/>
            <w:right w:val="none" w:sz="0" w:space="0" w:color="auto"/>
          </w:divBdr>
          <w:divsChild>
            <w:div w:id="449275984">
              <w:marLeft w:val="0"/>
              <w:marRight w:val="0"/>
              <w:marTop w:val="0"/>
              <w:marBottom w:val="0"/>
              <w:divBdr>
                <w:top w:val="none" w:sz="0" w:space="0" w:color="auto"/>
                <w:left w:val="none" w:sz="0" w:space="0" w:color="auto"/>
                <w:bottom w:val="none" w:sz="0" w:space="0" w:color="auto"/>
                <w:right w:val="none" w:sz="0" w:space="0" w:color="auto"/>
              </w:divBdr>
            </w:div>
          </w:divsChild>
        </w:div>
        <w:div w:id="1798528583">
          <w:marLeft w:val="0"/>
          <w:marRight w:val="0"/>
          <w:marTop w:val="0"/>
          <w:marBottom w:val="150"/>
          <w:divBdr>
            <w:top w:val="none" w:sz="0" w:space="0" w:color="auto"/>
            <w:left w:val="none" w:sz="0" w:space="0" w:color="auto"/>
            <w:bottom w:val="none" w:sz="0" w:space="0" w:color="auto"/>
            <w:right w:val="none" w:sz="0" w:space="0" w:color="auto"/>
          </w:divBdr>
        </w:div>
        <w:div w:id="1876847870">
          <w:marLeft w:val="0"/>
          <w:marRight w:val="0"/>
          <w:marTop w:val="0"/>
          <w:marBottom w:val="150"/>
          <w:divBdr>
            <w:top w:val="none" w:sz="0" w:space="0" w:color="auto"/>
            <w:left w:val="none" w:sz="0" w:space="0" w:color="auto"/>
            <w:bottom w:val="none" w:sz="0" w:space="0" w:color="auto"/>
            <w:right w:val="none" w:sz="0" w:space="0" w:color="auto"/>
          </w:divBdr>
          <w:divsChild>
            <w:div w:id="99930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646885">
      <w:bodyDiv w:val="1"/>
      <w:marLeft w:val="0"/>
      <w:marRight w:val="0"/>
      <w:marTop w:val="0"/>
      <w:marBottom w:val="0"/>
      <w:divBdr>
        <w:top w:val="none" w:sz="0" w:space="0" w:color="auto"/>
        <w:left w:val="none" w:sz="0" w:space="0" w:color="auto"/>
        <w:bottom w:val="none" w:sz="0" w:space="0" w:color="auto"/>
        <w:right w:val="none" w:sz="0" w:space="0" w:color="auto"/>
      </w:divBdr>
      <w:divsChild>
        <w:div w:id="184683623">
          <w:marLeft w:val="0"/>
          <w:marRight w:val="0"/>
          <w:marTop w:val="0"/>
          <w:marBottom w:val="150"/>
          <w:divBdr>
            <w:top w:val="none" w:sz="0" w:space="0" w:color="auto"/>
            <w:left w:val="none" w:sz="0" w:space="0" w:color="auto"/>
            <w:bottom w:val="none" w:sz="0" w:space="0" w:color="auto"/>
            <w:right w:val="none" w:sz="0" w:space="0" w:color="auto"/>
          </w:divBdr>
        </w:div>
        <w:div w:id="1418208996">
          <w:marLeft w:val="0"/>
          <w:marRight w:val="0"/>
          <w:marTop w:val="0"/>
          <w:marBottom w:val="0"/>
          <w:divBdr>
            <w:top w:val="none" w:sz="0" w:space="0" w:color="auto"/>
            <w:left w:val="none" w:sz="0" w:space="0" w:color="auto"/>
            <w:bottom w:val="none" w:sz="0" w:space="0" w:color="auto"/>
            <w:right w:val="none" w:sz="0" w:space="0" w:color="auto"/>
          </w:divBdr>
        </w:div>
      </w:divsChild>
    </w:div>
    <w:div w:id="369886576">
      <w:bodyDiv w:val="1"/>
      <w:marLeft w:val="0"/>
      <w:marRight w:val="0"/>
      <w:marTop w:val="0"/>
      <w:marBottom w:val="0"/>
      <w:divBdr>
        <w:top w:val="none" w:sz="0" w:space="0" w:color="auto"/>
        <w:left w:val="none" w:sz="0" w:space="0" w:color="auto"/>
        <w:bottom w:val="none" w:sz="0" w:space="0" w:color="auto"/>
        <w:right w:val="none" w:sz="0" w:space="0" w:color="auto"/>
      </w:divBdr>
    </w:div>
    <w:div w:id="369962061">
      <w:bodyDiv w:val="1"/>
      <w:marLeft w:val="0"/>
      <w:marRight w:val="0"/>
      <w:marTop w:val="0"/>
      <w:marBottom w:val="0"/>
      <w:divBdr>
        <w:top w:val="none" w:sz="0" w:space="0" w:color="auto"/>
        <w:left w:val="none" w:sz="0" w:space="0" w:color="auto"/>
        <w:bottom w:val="none" w:sz="0" w:space="0" w:color="auto"/>
        <w:right w:val="none" w:sz="0" w:space="0" w:color="auto"/>
      </w:divBdr>
      <w:divsChild>
        <w:div w:id="2039040089">
          <w:marLeft w:val="0"/>
          <w:marRight w:val="0"/>
          <w:marTop w:val="0"/>
          <w:marBottom w:val="150"/>
          <w:divBdr>
            <w:top w:val="none" w:sz="0" w:space="0" w:color="auto"/>
            <w:left w:val="none" w:sz="0" w:space="0" w:color="auto"/>
            <w:bottom w:val="none" w:sz="0" w:space="0" w:color="auto"/>
            <w:right w:val="none" w:sz="0" w:space="0" w:color="auto"/>
          </w:divBdr>
        </w:div>
      </w:divsChild>
    </w:div>
    <w:div w:id="370114201">
      <w:bodyDiv w:val="1"/>
      <w:marLeft w:val="0"/>
      <w:marRight w:val="0"/>
      <w:marTop w:val="0"/>
      <w:marBottom w:val="0"/>
      <w:divBdr>
        <w:top w:val="none" w:sz="0" w:space="0" w:color="auto"/>
        <w:left w:val="none" w:sz="0" w:space="0" w:color="auto"/>
        <w:bottom w:val="none" w:sz="0" w:space="0" w:color="auto"/>
        <w:right w:val="none" w:sz="0" w:space="0" w:color="auto"/>
      </w:divBdr>
      <w:divsChild>
        <w:div w:id="437677541">
          <w:marLeft w:val="0"/>
          <w:marRight w:val="0"/>
          <w:marTop w:val="150"/>
          <w:marBottom w:val="0"/>
          <w:divBdr>
            <w:top w:val="none" w:sz="0" w:space="0" w:color="auto"/>
            <w:left w:val="none" w:sz="0" w:space="0" w:color="auto"/>
            <w:bottom w:val="none" w:sz="0" w:space="0" w:color="auto"/>
            <w:right w:val="none" w:sz="0" w:space="0" w:color="auto"/>
          </w:divBdr>
          <w:divsChild>
            <w:div w:id="837385632">
              <w:marLeft w:val="0"/>
              <w:marRight w:val="150"/>
              <w:marTop w:val="0"/>
              <w:marBottom w:val="0"/>
              <w:divBdr>
                <w:top w:val="none" w:sz="0" w:space="0" w:color="auto"/>
                <w:left w:val="none" w:sz="0" w:space="0" w:color="auto"/>
                <w:bottom w:val="none" w:sz="0" w:space="0" w:color="auto"/>
                <w:right w:val="none" w:sz="0" w:space="0" w:color="auto"/>
              </w:divBdr>
            </w:div>
          </w:divsChild>
        </w:div>
        <w:div w:id="2106067857">
          <w:marLeft w:val="0"/>
          <w:marRight w:val="0"/>
          <w:marTop w:val="0"/>
          <w:marBottom w:val="0"/>
          <w:divBdr>
            <w:top w:val="none" w:sz="0" w:space="8" w:color="auto"/>
            <w:left w:val="none" w:sz="0" w:space="2" w:color="auto"/>
            <w:bottom w:val="single" w:sz="6" w:space="8" w:color="DDDDDD"/>
            <w:right w:val="none" w:sz="0" w:space="0" w:color="auto"/>
          </w:divBdr>
        </w:div>
      </w:divsChild>
    </w:div>
    <w:div w:id="370114555">
      <w:bodyDiv w:val="1"/>
      <w:marLeft w:val="0"/>
      <w:marRight w:val="0"/>
      <w:marTop w:val="0"/>
      <w:marBottom w:val="0"/>
      <w:divBdr>
        <w:top w:val="none" w:sz="0" w:space="0" w:color="auto"/>
        <w:left w:val="none" w:sz="0" w:space="0" w:color="auto"/>
        <w:bottom w:val="none" w:sz="0" w:space="0" w:color="auto"/>
        <w:right w:val="none" w:sz="0" w:space="0" w:color="auto"/>
      </w:divBdr>
      <w:divsChild>
        <w:div w:id="2109614063">
          <w:marLeft w:val="0"/>
          <w:marRight w:val="0"/>
          <w:marTop w:val="0"/>
          <w:marBottom w:val="0"/>
          <w:divBdr>
            <w:top w:val="none" w:sz="0" w:space="0" w:color="auto"/>
            <w:left w:val="none" w:sz="0" w:space="0" w:color="auto"/>
            <w:bottom w:val="none" w:sz="0" w:space="0" w:color="auto"/>
            <w:right w:val="none" w:sz="0" w:space="0" w:color="auto"/>
          </w:divBdr>
          <w:divsChild>
            <w:div w:id="772748745">
              <w:marLeft w:val="0"/>
              <w:marRight w:val="0"/>
              <w:marTop w:val="0"/>
              <w:marBottom w:val="0"/>
              <w:divBdr>
                <w:top w:val="none" w:sz="0" w:space="0" w:color="auto"/>
                <w:left w:val="none" w:sz="0" w:space="0" w:color="auto"/>
                <w:bottom w:val="none" w:sz="0" w:space="0" w:color="auto"/>
                <w:right w:val="none" w:sz="0" w:space="0" w:color="auto"/>
              </w:divBdr>
              <w:divsChild>
                <w:div w:id="442116403">
                  <w:marLeft w:val="0"/>
                  <w:marRight w:val="0"/>
                  <w:marTop w:val="0"/>
                  <w:marBottom w:val="0"/>
                  <w:divBdr>
                    <w:top w:val="none" w:sz="0" w:space="0" w:color="auto"/>
                    <w:left w:val="none" w:sz="0" w:space="0" w:color="auto"/>
                    <w:bottom w:val="none" w:sz="0" w:space="0" w:color="auto"/>
                    <w:right w:val="none" w:sz="0" w:space="0" w:color="auto"/>
                  </w:divBdr>
                  <w:divsChild>
                    <w:div w:id="1084499397">
                      <w:marLeft w:val="0"/>
                      <w:marRight w:val="0"/>
                      <w:marTop w:val="0"/>
                      <w:marBottom w:val="0"/>
                      <w:divBdr>
                        <w:top w:val="none" w:sz="0" w:space="0" w:color="auto"/>
                        <w:left w:val="none" w:sz="0" w:space="0" w:color="auto"/>
                        <w:bottom w:val="none" w:sz="0" w:space="0" w:color="auto"/>
                        <w:right w:val="none" w:sz="0" w:space="0" w:color="auto"/>
                      </w:divBdr>
                      <w:divsChild>
                        <w:div w:id="641620713">
                          <w:marLeft w:val="0"/>
                          <w:marRight w:val="0"/>
                          <w:marTop w:val="0"/>
                          <w:marBottom w:val="0"/>
                          <w:divBdr>
                            <w:top w:val="none" w:sz="0" w:space="0" w:color="auto"/>
                            <w:left w:val="none" w:sz="0" w:space="0" w:color="auto"/>
                            <w:bottom w:val="none" w:sz="0" w:space="0" w:color="auto"/>
                            <w:right w:val="none" w:sz="0" w:space="0" w:color="auto"/>
                          </w:divBdr>
                          <w:divsChild>
                            <w:div w:id="83455939">
                              <w:marLeft w:val="0"/>
                              <w:marRight w:val="0"/>
                              <w:marTop w:val="0"/>
                              <w:marBottom w:val="0"/>
                              <w:divBdr>
                                <w:top w:val="none" w:sz="0" w:space="0" w:color="auto"/>
                                <w:left w:val="none" w:sz="0" w:space="0" w:color="auto"/>
                                <w:bottom w:val="none" w:sz="0" w:space="0" w:color="auto"/>
                                <w:right w:val="none" w:sz="0" w:space="0" w:color="auto"/>
                              </w:divBdr>
                              <w:divsChild>
                                <w:div w:id="1199394775">
                                  <w:marLeft w:val="0"/>
                                  <w:marRight w:val="0"/>
                                  <w:marTop w:val="0"/>
                                  <w:marBottom w:val="0"/>
                                  <w:divBdr>
                                    <w:top w:val="none" w:sz="0" w:space="0" w:color="auto"/>
                                    <w:left w:val="none" w:sz="0" w:space="0" w:color="auto"/>
                                    <w:bottom w:val="none" w:sz="0" w:space="0" w:color="auto"/>
                                    <w:right w:val="none" w:sz="0" w:space="0" w:color="auto"/>
                                  </w:divBdr>
                                  <w:divsChild>
                                    <w:div w:id="53053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0304146">
      <w:bodyDiv w:val="1"/>
      <w:marLeft w:val="0"/>
      <w:marRight w:val="0"/>
      <w:marTop w:val="0"/>
      <w:marBottom w:val="0"/>
      <w:divBdr>
        <w:top w:val="none" w:sz="0" w:space="0" w:color="auto"/>
        <w:left w:val="none" w:sz="0" w:space="0" w:color="auto"/>
        <w:bottom w:val="none" w:sz="0" w:space="0" w:color="auto"/>
        <w:right w:val="none" w:sz="0" w:space="0" w:color="auto"/>
      </w:divBdr>
      <w:divsChild>
        <w:div w:id="1629235602">
          <w:marLeft w:val="0"/>
          <w:marRight w:val="0"/>
          <w:marTop w:val="0"/>
          <w:marBottom w:val="150"/>
          <w:divBdr>
            <w:top w:val="none" w:sz="0" w:space="0" w:color="auto"/>
            <w:left w:val="none" w:sz="0" w:space="0" w:color="auto"/>
            <w:bottom w:val="none" w:sz="0" w:space="0" w:color="auto"/>
            <w:right w:val="none" w:sz="0" w:space="0" w:color="auto"/>
          </w:divBdr>
        </w:div>
      </w:divsChild>
    </w:div>
    <w:div w:id="370349839">
      <w:bodyDiv w:val="1"/>
      <w:marLeft w:val="0"/>
      <w:marRight w:val="0"/>
      <w:marTop w:val="0"/>
      <w:marBottom w:val="0"/>
      <w:divBdr>
        <w:top w:val="none" w:sz="0" w:space="0" w:color="auto"/>
        <w:left w:val="none" w:sz="0" w:space="0" w:color="auto"/>
        <w:bottom w:val="none" w:sz="0" w:space="0" w:color="auto"/>
        <w:right w:val="none" w:sz="0" w:space="0" w:color="auto"/>
      </w:divBdr>
    </w:div>
    <w:div w:id="370543116">
      <w:bodyDiv w:val="1"/>
      <w:marLeft w:val="0"/>
      <w:marRight w:val="0"/>
      <w:marTop w:val="0"/>
      <w:marBottom w:val="0"/>
      <w:divBdr>
        <w:top w:val="none" w:sz="0" w:space="0" w:color="auto"/>
        <w:left w:val="none" w:sz="0" w:space="0" w:color="auto"/>
        <w:bottom w:val="none" w:sz="0" w:space="0" w:color="auto"/>
        <w:right w:val="none" w:sz="0" w:space="0" w:color="auto"/>
      </w:divBdr>
      <w:divsChild>
        <w:div w:id="708846315">
          <w:marLeft w:val="0"/>
          <w:marRight w:val="0"/>
          <w:marTop w:val="0"/>
          <w:marBottom w:val="0"/>
          <w:divBdr>
            <w:top w:val="none" w:sz="0" w:space="0" w:color="auto"/>
            <w:left w:val="none" w:sz="0" w:space="0" w:color="auto"/>
            <w:bottom w:val="dotted" w:sz="6" w:space="4" w:color="DDDDDD"/>
            <w:right w:val="none" w:sz="0" w:space="0" w:color="auto"/>
          </w:divBdr>
        </w:div>
      </w:divsChild>
    </w:div>
    <w:div w:id="370738432">
      <w:bodyDiv w:val="1"/>
      <w:marLeft w:val="0"/>
      <w:marRight w:val="0"/>
      <w:marTop w:val="0"/>
      <w:marBottom w:val="0"/>
      <w:divBdr>
        <w:top w:val="none" w:sz="0" w:space="0" w:color="auto"/>
        <w:left w:val="none" w:sz="0" w:space="0" w:color="auto"/>
        <w:bottom w:val="none" w:sz="0" w:space="0" w:color="auto"/>
        <w:right w:val="none" w:sz="0" w:space="0" w:color="auto"/>
      </w:divBdr>
      <w:divsChild>
        <w:div w:id="889878056">
          <w:marLeft w:val="0"/>
          <w:marRight w:val="0"/>
          <w:marTop w:val="0"/>
          <w:marBottom w:val="0"/>
          <w:divBdr>
            <w:top w:val="none" w:sz="0" w:space="0" w:color="auto"/>
            <w:left w:val="none" w:sz="0" w:space="0" w:color="auto"/>
            <w:bottom w:val="none" w:sz="0" w:space="0" w:color="auto"/>
            <w:right w:val="none" w:sz="0" w:space="0" w:color="auto"/>
          </w:divBdr>
          <w:divsChild>
            <w:div w:id="1485972791">
              <w:marLeft w:val="0"/>
              <w:marRight w:val="0"/>
              <w:marTop w:val="0"/>
              <w:marBottom w:val="0"/>
              <w:divBdr>
                <w:top w:val="none" w:sz="0" w:space="0" w:color="auto"/>
                <w:left w:val="none" w:sz="0" w:space="0" w:color="auto"/>
                <w:bottom w:val="none" w:sz="0" w:space="0" w:color="auto"/>
                <w:right w:val="none" w:sz="0" w:space="0" w:color="auto"/>
              </w:divBdr>
              <w:divsChild>
                <w:div w:id="1631668768">
                  <w:marLeft w:val="0"/>
                  <w:marRight w:val="0"/>
                  <w:marTop w:val="0"/>
                  <w:marBottom w:val="0"/>
                  <w:divBdr>
                    <w:top w:val="none" w:sz="0" w:space="0" w:color="auto"/>
                    <w:left w:val="none" w:sz="0" w:space="0" w:color="auto"/>
                    <w:bottom w:val="none" w:sz="0" w:space="0" w:color="auto"/>
                    <w:right w:val="none" w:sz="0" w:space="0" w:color="auto"/>
                  </w:divBdr>
                  <w:divsChild>
                    <w:div w:id="513999821">
                      <w:marLeft w:val="0"/>
                      <w:marRight w:val="0"/>
                      <w:marTop w:val="0"/>
                      <w:marBottom w:val="0"/>
                      <w:divBdr>
                        <w:top w:val="none" w:sz="0" w:space="0" w:color="auto"/>
                        <w:left w:val="none" w:sz="0" w:space="0" w:color="auto"/>
                        <w:bottom w:val="none" w:sz="0" w:space="0" w:color="auto"/>
                        <w:right w:val="none" w:sz="0" w:space="0" w:color="auto"/>
                      </w:divBdr>
                      <w:divsChild>
                        <w:div w:id="1558082385">
                          <w:marLeft w:val="0"/>
                          <w:marRight w:val="0"/>
                          <w:marTop w:val="0"/>
                          <w:marBottom w:val="0"/>
                          <w:divBdr>
                            <w:top w:val="none" w:sz="0" w:space="0" w:color="auto"/>
                            <w:left w:val="none" w:sz="0" w:space="0" w:color="auto"/>
                            <w:bottom w:val="none" w:sz="0" w:space="0" w:color="auto"/>
                            <w:right w:val="none" w:sz="0" w:space="0" w:color="auto"/>
                          </w:divBdr>
                          <w:divsChild>
                            <w:div w:id="2060861046">
                              <w:marLeft w:val="0"/>
                              <w:marRight w:val="0"/>
                              <w:marTop w:val="0"/>
                              <w:marBottom w:val="0"/>
                              <w:divBdr>
                                <w:top w:val="none" w:sz="0" w:space="0" w:color="auto"/>
                                <w:left w:val="none" w:sz="0" w:space="0" w:color="auto"/>
                                <w:bottom w:val="none" w:sz="0" w:space="0" w:color="auto"/>
                                <w:right w:val="none" w:sz="0" w:space="0" w:color="auto"/>
                              </w:divBdr>
                              <w:divsChild>
                                <w:div w:id="1664703918">
                                  <w:marLeft w:val="0"/>
                                  <w:marRight w:val="0"/>
                                  <w:marTop w:val="0"/>
                                  <w:marBottom w:val="0"/>
                                  <w:divBdr>
                                    <w:top w:val="none" w:sz="0" w:space="0" w:color="auto"/>
                                    <w:left w:val="none" w:sz="0" w:space="0" w:color="auto"/>
                                    <w:bottom w:val="none" w:sz="0" w:space="0" w:color="auto"/>
                                    <w:right w:val="none" w:sz="0" w:space="0" w:color="auto"/>
                                  </w:divBdr>
                                  <w:divsChild>
                                    <w:div w:id="1179538584">
                                      <w:marLeft w:val="0"/>
                                      <w:marRight w:val="0"/>
                                      <w:marTop w:val="0"/>
                                      <w:marBottom w:val="0"/>
                                      <w:divBdr>
                                        <w:top w:val="none" w:sz="0" w:space="0" w:color="auto"/>
                                        <w:left w:val="none" w:sz="0" w:space="0" w:color="auto"/>
                                        <w:bottom w:val="none" w:sz="0" w:space="0" w:color="auto"/>
                                        <w:right w:val="none" w:sz="0" w:space="0" w:color="auto"/>
                                      </w:divBdr>
                                      <w:divsChild>
                                        <w:div w:id="10637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1266383">
      <w:bodyDiv w:val="1"/>
      <w:marLeft w:val="0"/>
      <w:marRight w:val="0"/>
      <w:marTop w:val="0"/>
      <w:marBottom w:val="0"/>
      <w:divBdr>
        <w:top w:val="none" w:sz="0" w:space="0" w:color="auto"/>
        <w:left w:val="none" w:sz="0" w:space="0" w:color="auto"/>
        <w:bottom w:val="none" w:sz="0" w:space="0" w:color="auto"/>
        <w:right w:val="none" w:sz="0" w:space="0" w:color="auto"/>
      </w:divBdr>
    </w:div>
    <w:div w:id="371880952">
      <w:bodyDiv w:val="1"/>
      <w:marLeft w:val="0"/>
      <w:marRight w:val="0"/>
      <w:marTop w:val="0"/>
      <w:marBottom w:val="0"/>
      <w:divBdr>
        <w:top w:val="none" w:sz="0" w:space="0" w:color="auto"/>
        <w:left w:val="none" w:sz="0" w:space="0" w:color="auto"/>
        <w:bottom w:val="none" w:sz="0" w:space="0" w:color="auto"/>
        <w:right w:val="none" w:sz="0" w:space="0" w:color="auto"/>
      </w:divBdr>
    </w:div>
    <w:div w:id="371927961">
      <w:bodyDiv w:val="1"/>
      <w:marLeft w:val="0"/>
      <w:marRight w:val="0"/>
      <w:marTop w:val="0"/>
      <w:marBottom w:val="0"/>
      <w:divBdr>
        <w:top w:val="none" w:sz="0" w:space="0" w:color="auto"/>
        <w:left w:val="none" w:sz="0" w:space="0" w:color="auto"/>
        <w:bottom w:val="none" w:sz="0" w:space="0" w:color="auto"/>
        <w:right w:val="none" w:sz="0" w:space="0" w:color="auto"/>
      </w:divBdr>
    </w:div>
    <w:div w:id="372079946">
      <w:bodyDiv w:val="1"/>
      <w:marLeft w:val="0"/>
      <w:marRight w:val="0"/>
      <w:marTop w:val="0"/>
      <w:marBottom w:val="0"/>
      <w:divBdr>
        <w:top w:val="none" w:sz="0" w:space="0" w:color="auto"/>
        <w:left w:val="none" w:sz="0" w:space="0" w:color="auto"/>
        <w:bottom w:val="none" w:sz="0" w:space="0" w:color="auto"/>
        <w:right w:val="none" w:sz="0" w:space="0" w:color="auto"/>
      </w:divBdr>
      <w:divsChild>
        <w:div w:id="56825227">
          <w:marLeft w:val="0"/>
          <w:marRight w:val="0"/>
          <w:marTop w:val="0"/>
          <w:marBottom w:val="150"/>
          <w:divBdr>
            <w:top w:val="none" w:sz="0" w:space="0" w:color="auto"/>
            <w:left w:val="none" w:sz="0" w:space="0" w:color="auto"/>
            <w:bottom w:val="none" w:sz="0" w:space="0" w:color="auto"/>
            <w:right w:val="none" w:sz="0" w:space="0" w:color="auto"/>
          </w:divBdr>
        </w:div>
      </w:divsChild>
    </w:div>
    <w:div w:id="372190117">
      <w:bodyDiv w:val="1"/>
      <w:marLeft w:val="0"/>
      <w:marRight w:val="0"/>
      <w:marTop w:val="0"/>
      <w:marBottom w:val="0"/>
      <w:divBdr>
        <w:top w:val="none" w:sz="0" w:space="0" w:color="auto"/>
        <w:left w:val="none" w:sz="0" w:space="0" w:color="auto"/>
        <w:bottom w:val="none" w:sz="0" w:space="0" w:color="auto"/>
        <w:right w:val="none" w:sz="0" w:space="0" w:color="auto"/>
      </w:divBdr>
      <w:divsChild>
        <w:div w:id="444033727">
          <w:marLeft w:val="0"/>
          <w:marRight w:val="0"/>
          <w:marTop w:val="150"/>
          <w:marBottom w:val="0"/>
          <w:divBdr>
            <w:top w:val="none" w:sz="0" w:space="0" w:color="auto"/>
            <w:left w:val="none" w:sz="0" w:space="0" w:color="auto"/>
            <w:bottom w:val="none" w:sz="0" w:space="0" w:color="auto"/>
            <w:right w:val="none" w:sz="0" w:space="0" w:color="auto"/>
          </w:divBdr>
          <w:divsChild>
            <w:div w:id="318388972">
              <w:marLeft w:val="0"/>
              <w:marRight w:val="0"/>
              <w:marTop w:val="0"/>
              <w:marBottom w:val="0"/>
              <w:divBdr>
                <w:top w:val="none" w:sz="0" w:space="0" w:color="auto"/>
                <w:left w:val="none" w:sz="0" w:space="0" w:color="auto"/>
                <w:bottom w:val="none" w:sz="0" w:space="0" w:color="auto"/>
                <w:right w:val="none" w:sz="0" w:space="0" w:color="auto"/>
              </w:divBdr>
              <w:divsChild>
                <w:div w:id="234125635">
                  <w:marLeft w:val="0"/>
                  <w:marRight w:val="0"/>
                  <w:marTop w:val="0"/>
                  <w:marBottom w:val="0"/>
                  <w:divBdr>
                    <w:top w:val="none" w:sz="0" w:space="0" w:color="auto"/>
                    <w:left w:val="none" w:sz="0" w:space="0" w:color="auto"/>
                    <w:bottom w:val="none" w:sz="0" w:space="0" w:color="auto"/>
                    <w:right w:val="none" w:sz="0" w:space="0" w:color="auto"/>
                  </w:divBdr>
                </w:div>
                <w:div w:id="95834137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72671030">
          <w:marLeft w:val="0"/>
          <w:marRight w:val="0"/>
          <w:marTop w:val="0"/>
          <w:marBottom w:val="0"/>
          <w:divBdr>
            <w:top w:val="none" w:sz="0" w:space="0" w:color="auto"/>
            <w:left w:val="none" w:sz="0" w:space="0" w:color="auto"/>
            <w:bottom w:val="none" w:sz="0" w:space="0" w:color="auto"/>
            <w:right w:val="none" w:sz="0" w:space="0" w:color="auto"/>
          </w:divBdr>
          <w:divsChild>
            <w:div w:id="98933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578027">
      <w:bodyDiv w:val="1"/>
      <w:marLeft w:val="0"/>
      <w:marRight w:val="0"/>
      <w:marTop w:val="0"/>
      <w:marBottom w:val="0"/>
      <w:divBdr>
        <w:top w:val="none" w:sz="0" w:space="0" w:color="auto"/>
        <w:left w:val="none" w:sz="0" w:space="0" w:color="auto"/>
        <w:bottom w:val="none" w:sz="0" w:space="0" w:color="auto"/>
        <w:right w:val="none" w:sz="0" w:space="0" w:color="auto"/>
      </w:divBdr>
      <w:divsChild>
        <w:div w:id="2003586120">
          <w:marLeft w:val="0"/>
          <w:marRight w:val="0"/>
          <w:marTop w:val="0"/>
          <w:marBottom w:val="0"/>
          <w:divBdr>
            <w:top w:val="none" w:sz="0" w:space="0" w:color="auto"/>
            <w:left w:val="none" w:sz="0" w:space="0" w:color="auto"/>
            <w:bottom w:val="none" w:sz="0" w:space="0" w:color="auto"/>
            <w:right w:val="none" w:sz="0" w:space="0" w:color="auto"/>
          </w:divBdr>
          <w:divsChild>
            <w:div w:id="1514148264">
              <w:marLeft w:val="0"/>
              <w:marRight w:val="0"/>
              <w:marTop w:val="0"/>
              <w:marBottom w:val="0"/>
              <w:divBdr>
                <w:top w:val="none" w:sz="0" w:space="0" w:color="auto"/>
                <w:left w:val="none" w:sz="0" w:space="0" w:color="auto"/>
                <w:bottom w:val="none" w:sz="0" w:space="0" w:color="auto"/>
                <w:right w:val="none" w:sz="0" w:space="0" w:color="auto"/>
              </w:divBdr>
              <w:divsChild>
                <w:div w:id="751319523">
                  <w:marLeft w:val="0"/>
                  <w:marRight w:val="0"/>
                  <w:marTop w:val="0"/>
                  <w:marBottom w:val="0"/>
                  <w:divBdr>
                    <w:top w:val="none" w:sz="0" w:space="0" w:color="auto"/>
                    <w:left w:val="none" w:sz="0" w:space="0" w:color="auto"/>
                    <w:bottom w:val="none" w:sz="0" w:space="0" w:color="auto"/>
                    <w:right w:val="none" w:sz="0" w:space="0" w:color="auto"/>
                  </w:divBdr>
                  <w:divsChild>
                    <w:div w:id="1570722906">
                      <w:marLeft w:val="0"/>
                      <w:marRight w:val="0"/>
                      <w:marTop w:val="0"/>
                      <w:marBottom w:val="0"/>
                      <w:divBdr>
                        <w:top w:val="none" w:sz="0" w:space="0" w:color="auto"/>
                        <w:left w:val="none" w:sz="0" w:space="0" w:color="auto"/>
                        <w:bottom w:val="none" w:sz="0" w:space="0" w:color="auto"/>
                        <w:right w:val="none" w:sz="0" w:space="0" w:color="auto"/>
                      </w:divBdr>
                      <w:divsChild>
                        <w:div w:id="163861285">
                          <w:marLeft w:val="0"/>
                          <w:marRight w:val="0"/>
                          <w:marTop w:val="0"/>
                          <w:marBottom w:val="0"/>
                          <w:divBdr>
                            <w:top w:val="none" w:sz="0" w:space="0" w:color="auto"/>
                            <w:left w:val="none" w:sz="0" w:space="0" w:color="auto"/>
                            <w:bottom w:val="none" w:sz="0" w:space="0" w:color="auto"/>
                            <w:right w:val="none" w:sz="0" w:space="0" w:color="auto"/>
                          </w:divBdr>
                          <w:divsChild>
                            <w:div w:id="246352036">
                              <w:marLeft w:val="0"/>
                              <w:marRight w:val="0"/>
                              <w:marTop w:val="0"/>
                              <w:marBottom w:val="0"/>
                              <w:divBdr>
                                <w:top w:val="none" w:sz="0" w:space="0" w:color="auto"/>
                                <w:left w:val="none" w:sz="0" w:space="0" w:color="auto"/>
                                <w:bottom w:val="none" w:sz="0" w:space="0" w:color="auto"/>
                                <w:right w:val="none" w:sz="0" w:space="0" w:color="auto"/>
                              </w:divBdr>
                              <w:divsChild>
                                <w:div w:id="1611278563">
                                  <w:marLeft w:val="0"/>
                                  <w:marRight w:val="0"/>
                                  <w:marTop w:val="0"/>
                                  <w:marBottom w:val="0"/>
                                  <w:divBdr>
                                    <w:top w:val="none" w:sz="0" w:space="0" w:color="auto"/>
                                    <w:left w:val="none" w:sz="0" w:space="0" w:color="auto"/>
                                    <w:bottom w:val="none" w:sz="0" w:space="0" w:color="auto"/>
                                    <w:right w:val="none" w:sz="0" w:space="0" w:color="auto"/>
                                  </w:divBdr>
                                  <w:divsChild>
                                    <w:div w:id="2017346957">
                                      <w:marLeft w:val="0"/>
                                      <w:marRight w:val="0"/>
                                      <w:marTop w:val="0"/>
                                      <w:marBottom w:val="0"/>
                                      <w:divBdr>
                                        <w:top w:val="none" w:sz="0" w:space="0" w:color="auto"/>
                                        <w:left w:val="none" w:sz="0" w:space="0" w:color="auto"/>
                                        <w:bottom w:val="none" w:sz="0" w:space="0" w:color="auto"/>
                                        <w:right w:val="none" w:sz="0" w:space="0" w:color="auto"/>
                                      </w:divBdr>
                                      <w:divsChild>
                                        <w:div w:id="202081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2852976">
      <w:bodyDiv w:val="1"/>
      <w:marLeft w:val="0"/>
      <w:marRight w:val="0"/>
      <w:marTop w:val="0"/>
      <w:marBottom w:val="0"/>
      <w:divBdr>
        <w:top w:val="none" w:sz="0" w:space="0" w:color="auto"/>
        <w:left w:val="none" w:sz="0" w:space="0" w:color="auto"/>
        <w:bottom w:val="none" w:sz="0" w:space="0" w:color="auto"/>
        <w:right w:val="none" w:sz="0" w:space="0" w:color="auto"/>
      </w:divBdr>
      <w:divsChild>
        <w:div w:id="190606759">
          <w:marLeft w:val="0"/>
          <w:marRight w:val="0"/>
          <w:marTop w:val="0"/>
          <w:marBottom w:val="150"/>
          <w:divBdr>
            <w:top w:val="none" w:sz="0" w:space="0" w:color="auto"/>
            <w:left w:val="none" w:sz="0" w:space="0" w:color="auto"/>
            <w:bottom w:val="none" w:sz="0" w:space="0" w:color="auto"/>
            <w:right w:val="none" w:sz="0" w:space="0" w:color="auto"/>
          </w:divBdr>
          <w:divsChild>
            <w:div w:id="1482192501">
              <w:marLeft w:val="0"/>
              <w:marRight w:val="0"/>
              <w:marTop w:val="0"/>
              <w:marBottom w:val="0"/>
              <w:divBdr>
                <w:top w:val="none" w:sz="0" w:space="0" w:color="auto"/>
                <w:left w:val="none" w:sz="0" w:space="0" w:color="auto"/>
                <w:bottom w:val="none" w:sz="0" w:space="0" w:color="auto"/>
                <w:right w:val="none" w:sz="0" w:space="0" w:color="auto"/>
              </w:divBdr>
              <w:divsChild>
                <w:div w:id="82971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591428">
          <w:marLeft w:val="0"/>
          <w:marRight w:val="0"/>
          <w:marTop w:val="0"/>
          <w:marBottom w:val="150"/>
          <w:divBdr>
            <w:top w:val="none" w:sz="0" w:space="0" w:color="auto"/>
            <w:left w:val="none" w:sz="0" w:space="0" w:color="auto"/>
            <w:bottom w:val="none" w:sz="0" w:space="0" w:color="auto"/>
            <w:right w:val="none" w:sz="0" w:space="0" w:color="auto"/>
          </w:divBdr>
        </w:div>
        <w:div w:id="1062364371">
          <w:marLeft w:val="0"/>
          <w:marRight w:val="0"/>
          <w:marTop w:val="0"/>
          <w:marBottom w:val="0"/>
          <w:divBdr>
            <w:top w:val="none" w:sz="0" w:space="0" w:color="auto"/>
            <w:left w:val="none" w:sz="0" w:space="0" w:color="auto"/>
            <w:bottom w:val="none" w:sz="0" w:space="0" w:color="auto"/>
            <w:right w:val="none" w:sz="0" w:space="0" w:color="auto"/>
          </w:divBdr>
          <w:divsChild>
            <w:div w:id="2214040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73162344">
      <w:bodyDiv w:val="1"/>
      <w:marLeft w:val="0"/>
      <w:marRight w:val="0"/>
      <w:marTop w:val="0"/>
      <w:marBottom w:val="0"/>
      <w:divBdr>
        <w:top w:val="none" w:sz="0" w:space="0" w:color="auto"/>
        <w:left w:val="none" w:sz="0" w:space="0" w:color="auto"/>
        <w:bottom w:val="none" w:sz="0" w:space="0" w:color="auto"/>
        <w:right w:val="none" w:sz="0" w:space="0" w:color="auto"/>
      </w:divBdr>
      <w:divsChild>
        <w:div w:id="663821952">
          <w:marLeft w:val="0"/>
          <w:marRight w:val="0"/>
          <w:marTop w:val="0"/>
          <w:marBottom w:val="0"/>
          <w:divBdr>
            <w:top w:val="none" w:sz="0" w:space="0" w:color="auto"/>
            <w:left w:val="none" w:sz="0" w:space="0" w:color="auto"/>
            <w:bottom w:val="none" w:sz="0" w:space="0" w:color="auto"/>
            <w:right w:val="none" w:sz="0" w:space="0" w:color="auto"/>
          </w:divBdr>
        </w:div>
        <w:div w:id="1757289617">
          <w:marLeft w:val="0"/>
          <w:marRight w:val="0"/>
          <w:marTop w:val="0"/>
          <w:marBottom w:val="150"/>
          <w:divBdr>
            <w:top w:val="none" w:sz="0" w:space="0" w:color="auto"/>
            <w:left w:val="none" w:sz="0" w:space="0" w:color="auto"/>
            <w:bottom w:val="none" w:sz="0" w:space="0" w:color="auto"/>
            <w:right w:val="none" w:sz="0" w:space="0" w:color="auto"/>
          </w:divBdr>
        </w:div>
      </w:divsChild>
    </w:div>
    <w:div w:id="373189973">
      <w:bodyDiv w:val="1"/>
      <w:marLeft w:val="0"/>
      <w:marRight w:val="0"/>
      <w:marTop w:val="0"/>
      <w:marBottom w:val="0"/>
      <w:divBdr>
        <w:top w:val="none" w:sz="0" w:space="0" w:color="auto"/>
        <w:left w:val="none" w:sz="0" w:space="0" w:color="auto"/>
        <w:bottom w:val="none" w:sz="0" w:space="0" w:color="auto"/>
        <w:right w:val="none" w:sz="0" w:space="0" w:color="auto"/>
      </w:divBdr>
      <w:divsChild>
        <w:div w:id="355468369">
          <w:marLeft w:val="0"/>
          <w:marRight w:val="0"/>
          <w:marTop w:val="0"/>
          <w:marBottom w:val="0"/>
          <w:divBdr>
            <w:top w:val="none" w:sz="0" w:space="0" w:color="auto"/>
            <w:left w:val="none" w:sz="0" w:space="0" w:color="auto"/>
            <w:bottom w:val="none" w:sz="0" w:space="0" w:color="auto"/>
            <w:right w:val="none" w:sz="0" w:space="0" w:color="auto"/>
          </w:divBdr>
          <w:divsChild>
            <w:div w:id="1935436898">
              <w:marLeft w:val="0"/>
              <w:marRight w:val="0"/>
              <w:marTop w:val="0"/>
              <w:marBottom w:val="0"/>
              <w:divBdr>
                <w:top w:val="single" w:sz="8" w:space="3" w:color="E1E1E1"/>
                <w:left w:val="none" w:sz="0" w:space="0" w:color="auto"/>
                <w:bottom w:val="none" w:sz="0" w:space="0" w:color="auto"/>
                <w:right w:val="none" w:sz="0" w:space="0" w:color="auto"/>
              </w:divBdr>
            </w:div>
          </w:divsChild>
        </w:div>
        <w:div w:id="1965040046">
          <w:marLeft w:val="0"/>
          <w:marRight w:val="0"/>
          <w:marTop w:val="0"/>
          <w:marBottom w:val="0"/>
          <w:divBdr>
            <w:top w:val="none" w:sz="0" w:space="0" w:color="auto"/>
            <w:left w:val="none" w:sz="0" w:space="0" w:color="auto"/>
            <w:bottom w:val="none" w:sz="0" w:space="0" w:color="auto"/>
            <w:right w:val="none" w:sz="0" w:space="0" w:color="auto"/>
          </w:divBdr>
          <w:divsChild>
            <w:div w:id="30470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239833">
      <w:bodyDiv w:val="1"/>
      <w:marLeft w:val="0"/>
      <w:marRight w:val="0"/>
      <w:marTop w:val="0"/>
      <w:marBottom w:val="0"/>
      <w:divBdr>
        <w:top w:val="none" w:sz="0" w:space="0" w:color="auto"/>
        <w:left w:val="none" w:sz="0" w:space="0" w:color="auto"/>
        <w:bottom w:val="none" w:sz="0" w:space="0" w:color="auto"/>
        <w:right w:val="none" w:sz="0" w:space="0" w:color="auto"/>
      </w:divBdr>
    </w:div>
    <w:div w:id="373386920">
      <w:bodyDiv w:val="1"/>
      <w:marLeft w:val="0"/>
      <w:marRight w:val="0"/>
      <w:marTop w:val="0"/>
      <w:marBottom w:val="0"/>
      <w:divBdr>
        <w:top w:val="none" w:sz="0" w:space="0" w:color="auto"/>
        <w:left w:val="none" w:sz="0" w:space="0" w:color="auto"/>
        <w:bottom w:val="none" w:sz="0" w:space="0" w:color="auto"/>
        <w:right w:val="none" w:sz="0" w:space="0" w:color="auto"/>
      </w:divBdr>
    </w:div>
    <w:div w:id="373651387">
      <w:bodyDiv w:val="1"/>
      <w:marLeft w:val="0"/>
      <w:marRight w:val="0"/>
      <w:marTop w:val="0"/>
      <w:marBottom w:val="0"/>
      <w:divBdr>
        <w:top w:val="none" w:sz="0" w:space="0" w:color="auto"/>
        <w:left w:val="none" w:sz="0" w:space="0" w:color="auto"/>
        <w:bottom w:val="none" w:sz="0" w:space="0" w:color="auto"/>
        <w:right w:val="none" w:sz="0" w:space="0" w:color="auto"/>
      </w:divBdr>
      <w:divsChild>
        <w:div w:id="1634365702">
          <w:marLeft w:val="0"/>
          <w:marRight w:val="0"/>
          <w:marTop w:val="0"/>
          <w:marBottom w:val="150"/>
          <w:divBdr>
            <w:top w:val="none" w:sz="0" w:space="0" w:color="auto"/>
            <w:left w:val="none" w:sz="0" w:space="0" w:color="auto"/>
            <w:bottom w:val="none" w:sz="0" w:space="0" w:color="auto"/>
            <w:right w:val="none" w:sz="0" w:space="0" w:color="auto"/>
          </w:divBdr>
        </w:div>
      </w:divsChild>
    </w:div>
    <w:div w:id="373774141">
      <w:bodyDiv w:val="1"/>
      <w:marLeft w:val="0"/>
      <w:marRight w:val="0"/>
      <w:marTop w:val="0"/>
      <w:marBottom w:val="0"/>
      <w:divBdr>
        <w:top w:val="none" w:sz="0" w:space="0" w:color="auto"/>
        <w:left w:val="none" w:sz="0" w:space="0" w:color="auto"/>
        <w:bottom w:val="none" w:sz="0" w:space="0" w:color="auto"/>
        <w:right w:val="none" w:sz="0" w:space="0" w:color="auto"/>
      </w:divBdr>
    </w:div>
    <w:div w:id="374239739">
      <w:bodyDiv w:val="1"/>
      <w:marLeft w:val="0"/>
      <w:marRight w:val="0"/>
      <w:marTop w:val="0"/>
      <w:marBottom w:val="0"/>
      <w:divBdr>
        <w:top w:val="none" w:sz="0" w:space="0" w:color="auto"/>
        <w:left w:val="none" w:sz="0" w:space="0" w:color="auto"/>
        <w:bottom w:val="none" w:sz="0" w:space="0" w:color="auto"/>
        <w:right w:val="none" w:sz="0" w:space="0" w:color="auto"/>
      </w:divBdr>
    </w:div>
    <w:div w:id="374240145">
      <w:bodyDiv w:val="1"/>
      <w:marLeft w:val="0"/>
      <w:marRight w:val="0"/>
      <w:marTop w:val="0"/>
      <w:marBottom w:val="0"/>
      <w:divBdr>
        <w:top w:val="none" w:sz="0" w:space="0" w:color="auto"/>
        <w:left w:val="none" w:sz="0" w:space="0" w:color="auto"/>
        <w:bottom w:val="none" w:sz="0" w:space="0" w:color="auto"/>
        <w:right w:val="none" w:sz="0" w:space="0" w:color="auto"/>
      </w:divBdr>
      <w:divsChild>
        <w:div w:id="1959217775">
          <w:marLeft w:val="0"/>
          <w:marRight w:val="0"/>
          <w:marTop w:val="0"/>
          <w:marBottom w:val="0"/>
          <w:divBdr>
            <w:top w:val="none" w:sz="0" w:space="0" w:color="auto"/>
            <w:left w:val="none" w:sz="0" w:space="0" w:color="auto"/>
            <w:bottom w:val="dotted" w:sz="6" w:space="4" w:color="DDDDDD"/>
            <w:right w:val="none" w:sz="0" w:space="0" w:color="auto"/>
          </w:divBdr>
          <w:divsChild>
            <w:div w:id="61559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25357">
      <w:bodyDiv w:val="1"/>
      <w:marLeft w:val="0"/>
      <w:marRight w:val="0"/>
      <w:marTop w:val="0"/>
      <w:marBottom w:val="0"/>
      <w:divBdr>
        <w:top w:val="none" w:sz="0" w:space="0" w:color="auto"/>
        <w:left w:val="none" w:sz="0" w:space="0" w:color="auto"/>
        <w:bottom w:val="none" w:sz="0" w:space="0" w:color="auto"/>
        <w:right w:val="none" w:sz="0" w:space="0" w:color="auto"/>
      </w:divBdr>
    </w:div>
    <w:div w:id="374618190">
      <w:bodyDiv w:val="1"/>
      <w:marLeft w:val="0"/>
      <w:marRight w:val="0"/>
      <w:marTop w:val="0"/>
      <w:marBottom w:val="0"/>
      <w:divBdr>
        <w:top w:val="none" w:sz="0" w:space="0" w:color="auto"/>
        <w:left w:val="none" w:sz="0" w:space="0" w:color="auto"/>
        <w:bottom w:val="none" w:sz="0" w:space="0" w:color="auto"/>
        <w:right w:val="none" w:sz="0" w:space="0" w:color="auto"/>
      </w:divBdr>
      <w:divsChild>
        <w:div w:id="391538105">
          <w:marLeft w:val="0"/>
          <w:marRight w:val="0"/>
          <w:marTop w:val="0"/>
          <w:marBottom w:val="180"/>
          <w:divBdr>
            <w:top w:val="none" w:sz="0" w:space="0" w:color="auto"/>
            <w:left w:val="none" w:sz="0" w:space="0" w:color="auto"/>
            <w:bottom w:val="none" w:sz="0" w:space="0" w:color="auto"/>
            <w:right w:val="none" w:sz="0" w:space="0" w:color="auto"/>
          </w:divBdr>
        </w:div>
      </w:divsChild>
    </w:div>
    <w:div w:id="374694721">
      <w:bodyDiv w:val="1"/>
      <w:marLeft w:val="0"/>
      <w:marRight w:val="0"/>
      <w:marTop w:val="0"/>
      <w:marBottom w:val="0"/>
      <w:divBdr>
        <w:top w:val="none" w:sz="0" w:space="0" w:color="auto"/>
        <w:left w:val="none" w:sz="0" w:space="0" w:color="auto"/>
        <w:bottom w:val="none" w:sz="0" w:space="0" w:color="auto"/>
        <w:right w:val="none" w:sz="0" w:space="0" w:color="auto"/>
      </w:divBdr>
      <w:divsChild>
        <w:div w:id="1660576051">
          <w:marLeft w:val="0"/>
          <w:marRight w:val="0"/>
          <w:marTop w:val="300"/>
          <w:marBottom w:val="0"/>
          <w:divBdr>
            <w:top w:val="none" w:sz="0" w:space="0" w:color="auto"/>
            <w:left w:val="none" w:sz="0" w:space="0" w:color="auto"/>
            <w:bottom w:val="none" w:sz="0" w:space="0" w:color="auto"/>
            <w:right w:val="none" w:sz="0" w:space="0" w:color="auto"/>
          </w:divBdr>
          <w:divsChild>
            <w:div w:id="2143617093">
              <w:marLeft w:val="0"/>
              <w:marRight w:val="0"/>
              <w:marTop w:val="0"/>
              <w:marBottom w:val="0"/>
              <w:divBdr>
                <w:top w:val="none" w:sz="0" w:space="0" w:color="auto"/>
                <w:left w:val="none" w:sz="0" w:space="0" w:color="auto"/>
                <w:bottom w:val="none" w:sz="0" w:space="0" w:color="auto"/>
                <w:right w:val="none" w:sz="0" w:space="0" w:color="auto"/>
              </w:divBdr>
              <w:divsChild>
                <w:div w:id="4472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227638">
          <w:marLeft w:val="0"/>
          <w:marRight w:val="0"/>
          <w:marTop w:val="135"/>
          <w:marBottom w:val="0"/>
          <w:divBdr>
            <w:top w:val="none" w:sz="0" w:space="0" w:color="auto"/>
            <w:left w:val="none" w:sz="0" w:space="0" w:color="auto"/>
            <w:bottom w:val="none" w:sz="0" w:space="0" w:color="auto"/>
            <w:right w:val="none" w:sz="0" w:space="0" w:color="auto"/>
          </w:divBdr>
          <w:divsChild>
            <w:div w:id="134663574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375081870">
      <w:bodyDiv w:val="1"/>
      <w:marLeft w:val="0"/>
      <w:marRight w:val="0"/>
      <w:marTop w:val="0"/>
      <w:marBottom w:val="0"/>
      <w:divBdr>
        <w:top w:val="none" w:sz="0" w:space="0" w:color="auto"/>
        <w:left w:val="none" w:sz="0" w:space="0" w:color="auto"/>
        <w:bottom w:val="none" w:sz="0" w:space="0" w:color="auto"/>
        <w:right w:val="none" w:sz="0" w:space="0" w:color="auto"/>
      </w:divBdr>
      <w:divsChild>
        <w:div w:id="1523207144">
          <w:marLeft w:val="0"/>
          <w:marRight w:val="0"/>
          <w:marTop w:val="0"/>
          <w:marBottom w:val="0"/>
          <w:divBdr>
            <w:top w:val="none" w:sz="0" w:space="0" w:color="auto"/>
            <w:left w:val="none" w:sz="0" w:space="0" w:color="auto"/>
            <w:bottom w:val="dotted" w:sz="6" w:space="4" w:color="DDDDDD"/>
            <w:right w:val="none" w:sz="0" w:space="0" w:color="auto"/>
          </w:divBdr>
        </w:div>
      </w:divsChild>
    </w:div>
    <w:div w:id="375203639">
      <w:bodyDiv w:val="1"/>
      <w:marLeft w:val="0"/>
      <w:marRight w:val="0"/>
      <w:marTop w:val="0"/>
      <w:marBottom w:val="0"/>
      <w:divBdr>
        <w:top w:val="none" w:sz="0" w:space="0" w:color="auto"/>
        <w:left w:val="none" w:sz="0" w:space="0" w:color="auto"/>
        <w:bottom w:val="none" w:sz="0" w:space="0" w:color="auto"/>
        <w:right w:val="none" w:sz="0" w:space="0" w:color="auto"/>
      </w:divBdr>
    </w:div>
    <w:div w:id="375206765">
      <w:bodyDiv w:val="1"/>
      <w:marLeft w:val="0"/>
      <w:marRight w:val="0"/>
      <w:marTop w:val="0"/>
      <w:marBottom w:val="0"/>
      <w:divBdr>
        <w:top w:val="none" w:sz="0" w:space="0" w:color="auto"/>
        <w:left w:val="none" w:sz="0" w:space="0" w:color="auto"/>
        <w:bottom w:val="none" w:sz="0" w:space="0" w:color="auto"/>
        <w:right w:val="none" w:sz="0" w:space="0" w:color="auto"/>
      </w:divBdr>
      <w:divsChild>
        <w:div w:id="1154251138">
          <w:marLeft w:val="0"/>
          <w:marRight w:val="0"/>
          <w:marTop w:val="0"/>
          <w:marBottom w:val="0"/>
          <w:divBdr>
            <w:top w:val="none" w:sz="0" w:space="0" w:color="auto"/>
            <w:left w:val="none" w:sz="0" w:space="0" w:color="auto"/>
            <w:bottom w:val="dotted" w:sz="6" w:space="4" w:color="DDDDDD"/>
            <w:right w:val="none" w:sz="0" w:space="0" w:color="auto"/>
          </w:divBdr>
          <w:divsChild>
            <w:div w:id="132758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279503">
      <w:bodyDiv w:val="1"/>
      <w:marLeft w:val="0"/>
      <w:marRight w:val="0"/>
      <w:marTop w:val="0"/>
      <w:marBottom w:val="0"/>
      <w:divBdr>
        <w:top w:val="none" w:sz="0" w:space="0" w:color="auto"/>
        <w:left w:val="none" w:sz="0" w:space="0" w:color="auto"/>
        <w:bottom w:val="none" w:sz="0" w:space="0" w:color="auto"/>
        <w:right w:val="none" w:sz="0" w:space="0" w:color="auto"/>
      </w:divBdr>
      <w:divsChild>
        <w:div w:id="257563737">
          <w:marLeft w:val="0"/>
          <w:marRight w:val="0"/>
          <w:marTop w:val="0"/>
          <w:marBottom w:val="150"/>
          <w:divBdr>
            <w:top w:val="none" w:sz="0" w:space="0" w:color="auto"/>
            <w:left w:val="none" w:sz="0" w:space="0" w:color="auto"/>
            <w:bottom w:val="none" w:sz="0" w:space="0" w:color="auto"/>
            <w:right w:val="none" w:sz="0" w:space="0" w:color="auto"/>
          </w:divBdr>
        </w:div>
      </w:divsChild>
    </w:div>
    <w:div w:id="376128191">
      <w:bodyDiv w:val="1"/>
      <w:marLeft w:val="0"/>
      <w:marRight w:val="0"/>
      <w:marTop w:val="0"/>
      <w:marBottom w:val="0"/>
      <w:divBdr>
        <w:top w:val="none" w:sz="0" w:space="0" w:color="auto"/>
        <w:left w:val="none" w:sz="0" w:space="0" w:color="auto"/>
        <w:bottom w:val="none" w:sz="0" w:space="0" w:color="auto"/>
        <w:right w:val="none" w:sz="0" w:space="0" w:color="auto"/>
      </w:divBdr>
      <w:divsChild>
        <w:div w:id="1407531122">
          <w:marLeft w:val="0"/>
          <w:marRight w:val="0"/>
          <w:marTop w:val="0"/>
          <w:marBottom w:val="0"/>
          <w:divBdr>
            <w:top w:val="none" w:sz="0" w:space="0" w:color="auto"/>
            <w:left w:val="none" w:sz="0" w:space="0" w:color="auto"/>
            <w:bottom w:val="dotted" w:sz="6" w:space="4" w:color="DDDDDD"/>
            <w:right w:val="none" w:sz="0" w:space="0" w:color="auto"/>
          </w:divBdr>
        </w:div>
      </w:divsChild>
    </w:div>
    <w:div w:id="376391794">
      <w:bodyDiv w:val="1"/>
      <w:marLeft w:val="0"/>
      <w:marRight w:val="0"/>
      <w:marTop w:val="0"/>
      <w:marBottom w:val="0"/>
      <w:divBdr>
        <w:top w:val="none" w:sz="0" w:space="0" w:color="auto"/>
        <w:left w:val="none" w:sz="0" w:space="0" w:color="auto"/>
        <w:bottom w:val="none" w:sz="0" w:space="0" w:color="auto"/>
        <w:right w:val="none" w:sz="0" w:space="0" w:color="auto"/>
      </w:divBdr>
      <w:divsChild>
        <w:div w:id="714350344">
          <w:marLeft w:val="0"/>
          <w:marRight w:val="0"/>
          <w:marTop w:val="0"/>
          <w:marBottom w:val="150"/>
          <w:divBdr>
            <w:top w:val="none" w:sz="0" w:space="0" w:color="auto"/>
            <w:left w:val="none" w:sz="0" w:space="0" w:color="auto"/>
            <w:bottom w:val="none" w:sz="0" w:space="0" w:color="auto"/>
            <w:right w:val="none" w:sz="0" w:space="0" w:color="auto"/>
          </w:divBdr>
        </w:div>
      </w:divsChild>
    </w:div>
    <w:div w:id="376441199">
      <w:bodyDiv w:val="1"/>
      <w:marLeft w:val="0"/>
      <w:marRight w:val="0"/>
      <w:marTop w:val="0"/>
      <w:marBottom w:val="0"/>
      <w:divBdr>
        <w:top w:val="none" w:sz="0" w:space="0" w:color="auto"/>
        <w:left w:val="none" w:sz="0" w:space="0" w:color="auto"/>
        <w:bottom w:val="none" w:sz="0" w:space="0" w:color="auto"/>
        <w:right w:val="none" w:sz="0" w:space="0" w:color="auto"/>
      </w:divBdr>
      <w:divsChild>
        <w:div w:id="1428386057">
          <w:marLeft w:val="0"/>
          <w:marRight w:val="0"/>
          <w:marTop w:val="0"/>
          <w:marBottom w:val="0"/>
          <w:divBdr>
            <w:top w:val="none" w:sz="0" w:space="0" w:color="auto"/>
            <w:left w:val="none" w:sz="0" w:space="0" w:color="auto"/>
            <w:bottom w:val="none" w:sz="0" w:space="0" w:color="auto"/>
            <w:right w:val="none" w:sz="0" w:space="0" w:color="auto"/>
          </w:divBdr>
          <w:divsChild>
            <w:div w:id="1355889350">
              <w:marLeft w:val="0"/>
              <w:marRight w:val="0"/>
              <w:marTop w:val="0"/>
              <w:marBottom w:val="0"/>
              <w:divBdr>
                <w:top w:val="none" w:sz="0" w:space="0" w:color="auto"/>
                <w:left w:val="none" w:sz="0" w:space="0" w:color="auto"/>
                <w:bottom w:val="none" w:sz="0" w:space="0" w:color="auto"/>
                <w:right w:val="none" w:sz="0" w:space="0" w:color="auto"/>
              </w:divBdr>
              <w:divsChild>
                <w:div w:id="999770980">
                  <w:marLeft w:val="0"/>
                  <w:marRight w:val="0"/>
                  <w:marTop w:val="0"/>
                  <w:marBottom w:val="0"/>
                  <w:divBdr>
                    <w:top w:val="none" w:sz="0" w:space="0" w:color="auto"/>
                    <w:left w:val="none" w:sz="0" w:space="0" w:color="auto"/>
                    <w:bottom w:val="none" w:sz="0" w:space="0" w:color="auto"/>
                    <w:right w:val="none" w:sz="0" w:space="0" w:color="auto"/>
                  </w:divBdr>
                  <w:divsChild>
                    <w:div w:id="1995065814">
                      <w:marLeft w:val="0"/>
                      <w:marRight w:val="0"/>
                      <w:marTop w:val="0"/>
                      <w:marBottom w:val="0"/>
                      <w:divBdr>
                        <w:top w:val="none" w:sz="0" w:space="0" w:color="auto"/>
                        <w:left w:val="none" w:sz="0" w:space="0" w:color="auto"/>
                        <w:bottom w:val="none" w:sz="0" w:space="0" w:color="auto"/>
                        <w:right w:val="none" w:sz="0" w:space="0" w:color="auto"/>
                      </w:divBdr>
                      <w:divsChild>
                        <w:div w:id="1526558080">
                          <w:marLeft w:val="0"/>
                          <w:marRight w:val="0"/>
                          <w:marTop w:val="0"/>
                          <w:marBottom w:val="0"/>
                          <w:divBdr>
                            <w:top w:val="none" w:sz="0" w:space="0" w:color="auto"/>
                            <w:left w:val="none" w:sz="0" w:space="0" w:color="auto"/>
                            <w:bottom w:val="none" w:sz="0" w:space="0" w:color="auto"/>
                            <w:right w:val="none" w:sz="0" w:space="0" w:color="auto"/>
                          </w:divBdr>
                          <w:divsChild>
                            <w:div w:id="356124091">
                              <w:marLeft w:val="0"/>
                              <w:marRight w:val="0"/>
                              <w:marTop w:val="0"/>
                              <w:marBottom w:val="0"/>
                              <w:divBdr>
                                <w:top w:val="none" w:sz="0" w:space="0" w:color="auto"/>
                                <w:left w:val="none" w:sz="0" w:space="0" w:color="auto"/>
                                <w:bottom w:val="none" w:sz="0" w:space="0" w:color="auto"/>
                                <w:right w:val="none" w:sz="0" w:space="0" w:color="auto"/>
                              </w:divBdr>
                              <w:divsChild>
                                <w:div w:id="1368260962">
                                  <w:marLeft w:val="0"/>
                                  <w:marRight w:val="0"/>
                                  <w:marTop w:val="0"/>
                                  <w:marBottom w:val="0"/>
                                  <w:divBdr>
                                    <w:top w:val="none" w:sz="0" w:space="0" w:color="auto"/>
                                    <w:left w:val="none" w:sz="0" w:space="0" w:color="auto"/>
                                    <w:bottom w:val="none" w:sz="0" w:space="0" w:color="auto"/>
                                    <w:right w:val="none" w:sz="0" w:space="0" w:color="auto"/>
                                  </w:divBdr>
                                  <w:divsChild>
                                    <w:div w:id="247083284">
                                      <w:marLeft w:val="0"/>
                                      <w:marRight w:val="0"/>
                                      <w:marTop w:val="0"/>
                                      <w:marBottom w:val="0"/>
                                      <w:divBdr>
                                        <w:top w:val="none" w:sz="0" w:space="0" w:color="auto"/>
                                        <w:left w:val="none" w:sz="0" w:space="0" w:color="auto"/>
                                        <w:bottom w:val="none" w:sz="0" w:space="0" w:color="auto"/>
                                        <w:right w:val="none" w:sz="0" w:space="0" w:color="auto"/>
                                      </w:divBdr>
                                      <w:divsChild>
                                        <w:div w:id="100809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6513912">
      <w:bodyDiv w:val="1"/>
      <w:marLeft w:val="0"/>
      <w:marRight w:val="0"/>
      <w:marTop w:val="0"/>
      <w:marBottom w:val="0"/>
      <w:divBdr>
        <w:top w:val="none" w:sz="0" w:space="0" w:color="auto"/>
        <w:left w:val="none" w:sz="0" w:space="0" w:color="auto"/>
        <w:bottom w:val="none" w:sz="0" w:space="0" w:color="auto"/>
        <w:right w:val="none" w:sz="0" w:space="0" w:color="auto"/>
      </w:divBdr>
      <w:divsChild>
        <w:div w:id="252396232">
          <w:marLeft w:val="0"/>
          <w:marRight w:val="0"/>
          <w:marTop w:val="0"/>
          <w:marBottom w:val="0"/>
          <w:divBdr>
            <w:top w:val="none" w:sz="0" w:space="0" w:color="auto"/>
            <w:left w:val="none" w:sz="0" w:space="0" w:color="auto"/>
            <w:bottom w:val="none" w:sz="0" w:space="0" w:color="auto"/>
            <w:right w:val="none" w:sz="0" w:space="0" w:color="auto"/>
          </w:divBdr>
          <w:divsChild>
            <w:div w:id="782310656">
              <w:marLeft w:val="0"/>
              <w:marRight w:val="0"/>
              <w:marTop w:val="0"/>
              <w:marBottom w:val="0"/>
              <w:divBdr>
                <w:top w:val="none" w:sz="0" w:space="0" w:color="auto"/>
                <w:left w:val="none" w:sz="0" w:space="0" w:color="auto"/>
                <w:bottom w:val="none" w:sz="0" w:space="0" w:color="auto"/>
                <w:right w:val="none" w:sz="0" w:space="0" w:color="auto"/>
              </w:divBdr>
            </w:div>
          </w:divsChild>
        </w:div>
        <w:div w:id="347411261">
          <w:marLeft w:val="0"/>
          <w:marRight w:val="0"/>
          <w:marTop w:val="0"/>
          <w:marBottom w:val="150"/>
          <w:divBdr>
            <w:top w:val="none" w:sz="0" w:space="0" w:color="auto"/>
            <w:left w:val="none" w:sz="0" w:space="0" w:color="auto"/>
            <w:bottom w:val="none" w:sz="0" w:space="0" w:color="auto"/>
            <w:right w:val="none" w:sz="0" w:space="0" w:color="auto"/>
          </w:divBdr>
        </w:div>
        <w:div w:id="550195733">
          <w:marLeft w:val="0"/>
          <w:marRight w:val="0"/>
          <w:marTop w:val="0"/>
          <w:marBottom w:val="150"/>
          <w:divBdr>
            <w:top w:val="none" w:sz="0" w:space="0" w:color="auto"/>
            <w:left w:val="none" w:sz="0" w:space="0" w:color="auto"/>
            <w:bottom w:val="none" w:sz="0" w:space="0" w:color="auto"/>
            <w:right w:val="none" w:sz="0" w:space="0" w:color="auto"/>
          </w:divBdr>
          <w:divsChild>
            <w:div w:id="134652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26870">
      <w:bodyDiv w:val="1"/>
      <w:marLeft w:val="0"/>
      <w:marRight w:val="0"/>
      <w:marTop w:val="0"/>
      <w:marBottom w:val="0"/>
      <w:divBdr>
        <w:top w:val="none" w:sz="0" w:space="0" w:color="auto"/>
        <w:left w:val="none" w:sz="0" w:space="0" w:color="auto"/>
        <w:bottom w:val="none" w:sz="0" w:space="0" w:color="auto"/>
        <w:right w:val="none" w:sz="0" w:space="0" w:color="auto"/>
      </w:divBdr>
      <w:divsChild>
        <w:div w:id="51540600">
          <w:marLeft w:val="0"/>
          <w:marRight w:val="0"/>
          <w:marTop w:val="0"/>
          <w:marBottom w:val="0"/>
          <w:divBdr>
            <w:top w:val="none" w:sz="0" w:space="0" w:color="auto"/>
            <w:left w:val="none" w:sz="0" w:space="0" w:color="auto"/>
            <w:bottom w:val="none" w:sz="0" w:space="0" w:color="auto"/>
            <w:right w:val="none" w:sz="0" w:space="0" w:color="auto"/>
          </w:divBdr>
          <w:divsChild>
            <w:div w:id="1739866480">
              <w:marLeft w:val="0"/>
              <w:marRight w:val="0"/>
              <w:marTop w:val="0"/>
              <w:marBottom w:val="0"/>
              <w:divBdr>
                <w:top w:val="none" w:sz="0" w:space="0" w:color="auto"/>
                <w:left w:val="none" w:sz="0" w:space="0" w:color="auto"/>
                <w:bottom w:val="none" w:sz="0" w:space="0" w:color="auto"/>
                <w:right w:val="none" w:sz="0" w:space="0" w:color="auto"/>
              </w:divBdr>
            </w:div>
          </w:divsChild>
        </w:div>
        <w:div w:id="667253007">
          <w:marLeft w:val="0"/>
          <w:marRight w:val="0"/>
          <w:marTop w:val="0"/>
          <w:marBottom w:val="150"/>
          <w:divBdr>
            <w:top w:val="none" w:sz="0" w:space="0" w:color="auto"/>
            <w:left w:val="none" w:sz="0" w:space="0" w:color="auto"/>
            <w:bottom w:val="none" w:sz="0" w:space="0" w:color="auto"/>
            <w:right w:val="none" w:sz="0" w:space="0" w:color="auto"/>
          </w:divBdr>
          <w:divsChild>
            <w:div w:id="1154831330">
              <w:marLeft w:val="0"/>
              <w:marRight w:val="0"/>
              <w:marTop w:val="0"/>
              <w:marBottom w:val="0"/>
              <w:divBdr>
                <w:top w:val="none" w:sz="0" w:space="0" w:color="auto"/>
                <w:left w:val="none" w:sz="0" w:space="0" w:color="auto"/>
                <w:bottom w:val="none" w:sz="0" w:space="0" w:color="auto"/>
                <w:right w:val="none" w:sz="0" w:space="0" w:color="auto"/>
              </w:divBdr>
            </w:div>
          </w:divsChild>
        </w:div>
        <w:div w:id="1335380288">
          <w:marLeft w:val="0"/>
          <w:marRight w:val="0"/>
          <w:marTop w:val="0"/>
          <w:marBottom w:val="150"/>
          <w:divBdr>
            <w:top w:val="none" w:sz="0" w:space="0" w:color="auto"/>
            <w:left w:val="none" w:sz="0" w:space="0" w:color="auto"/>
            <w:bottom w:val="none" w:sz="0" w:space="0" w:color="auto"/>
            <w:right w:val="none" w:sz="0" w:space="0" w:color="auto"/>
          </w:divBdr>
        </w:div>
      </w:divsChild>
    </w:div>
    <w:div w:id="377245850">
      <w:bodyDiv w:val="1"/>
      <w:marLeft w:val="0"/>
      <w:marRight w:val="0"/>
      <w:marTop w:val="0"/>
      <w:marBottom w:val="0"/>
      <w:divBdr>
        <w:top w:val="none" w:sz="0" w:space="0" w:color="auto"/>
        <w:left w:val="none" w:sz="0" w:space="0" w:color="auto"/>
        <w:bottom w:val="none" w:sz="0" w:space="0" w:color="auto"/>
        <w:right w:val="none" w:sz="0" w:space="0" w:color="auto"/>
      </w:divBdr>
      <w:divsChild>
        <w:div w:id="16659163">
          <w:marLeft w:val="0"/>
          <w:marRight w:val="0"/>
          <w:marTop w:val="0"/>
          <w:marBottom w:val="0"/>
          <w:divBdr>
            <w:top w:val="none" w:sz="0" w:space="0" w:color="auto"/>
            <w:left w:val="none" w:sz="0" w:space="0" w:color="auto"/>
            <w:bottom w:val="dotted" w:sz="6" w:space="4" w:color="DDDDDD"/>
            <w:right w:val="none" w:sz="0" w:space="0" w:color="auto"/>
          </w:divBdr>
        </w:div>
      </w:divsChild>
    </w:div>
    <w:div w:id="377585155">
      <w:bodyDiv w:val="1"/>
      <w:marLeft w:val="0"/>
      <w:marRight w:val="0"/>
      <w:marTop w:val="0"/>
      <w:marBottom w:val="0"/>
      <w:divBdr>
        <w:top w:val="none" w:sz="0" w:space="0" w:color="auto"/>
        <w:left w:val="none" w:sz="0" w:space="0" w:color="auto"/>
        <w:bottom w:val="none" w:sz="0" w:space="0" w:color="auto"/>
        <w:right w:val="none" w:sz="0" w:space="0" w:color="auto"/>
      </w:divBdr>
      <w:divsChild>
        <w:div w:id="454904551">
          <w:marLeft w:val="0"/>
          <w:marRight w:val="0"/>
          <w:marTop w:val="0"/>
          <w:marBottom w:val="0"/>
          <w:divBdr>
            <w:top w:val="none" w:sz="0" w:space="0" w:color="auto"/>
            <w:left w:val="none" w:sz="0" w:space="0" w:color="auto"/>
            <w:bottom w:val="none" w:sz="0" w:space="0" w:color="auto"/>
            <w:right w:val="none" w:sz="0" w:space="0" w:color="auto"/>
          </w:divBdr>
        </w:div>
      </w:divsChild>
    </w:div>
    <w:div w:id="377632872">
      <w:bodyDiv w:val="1"/>
      <w:marLeft w:val="0"/>
      <w:marRight w:val="0"/>
      <w:marTop w:val="0"/>
      <w:marBottom w:val="0"/>
      <w:divBdr>
        <w:top w:val="none" w:sz="0" w:space="0" w:color="auto"/>
        <w:left w:val="none" w:sz="0" w:space="0" w:color="auto"/>
        <w:bottom w:val="none" w:sz="0" w:space="0" w:color="auto"/>
        <w:right w:val="none" w:sz="0" w:space="0" w:color="auto"/>
      </w:divBdr>
      <w:divsChild>
        <w:div w:id="186795614">
          <w:marLeft w:val="0"/>
          <w:marRight w:val="0"/>
          <w:marTop w:val="0"/>
          <w:marBottom w:val="0"/>
          <w:divBdr>
            <w:top w:val="none" w:sz="0" w:space="0" w:color="auto"/>
            <w:left w:val="none" w:sz="0" w:space="0" w:color="auto"/>
            <w:bottom w:val="none" w:sz="0" w:space="0" w:color="auto"/>
            <w:right w:val="none" w:sz="0" w:space="0" w:color="auto"/>
          </w:divBdr>
          <w:divsChild>
            <w:div w:id="203190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973257">
      <w:bodyDiv w:val="1"/>
      <w:marLeft w:val="0"/>
      <w:marRight w:val="0"/>
      <w:marTop w:val="0"/>
      <w:marBottom w:val="0"/>
      <w:divBdr>
        <w:top w:val="none" w:sz="0" w:space="0" w:color="auto"/>
        <w:left w:val="none" w:sz="0" w:space="0" w:color="auto"/>
        <w:bottom w:val="none" w:sz="0" w:space="0" w:color="auto"/>
        <w:right w:val="none" w:sz="0" w:space="0" w:color="auto"/>
      </w:divBdr>
      <w:divsChild>
        <w:div w:id="416251106">
          <w:marLeft w:val="0"/>
          <w:marRight w:val="0"/>
          <w:marTop w:val="0"/>
          <w:marBottom w:val="0"/>
          <w:divBdr>
            <w:top w:val="none" w:sz="0" w:space="0" w:color="auto"/>
            <w:left w:val="none" w:sz="0" w:space="0" w:color="auto"/>
            <w:bottom w:val="dotted" w:sz="6" w:space="4" w:color="DDDDDD"/>
            <w:right w:val="none" w:sz="0" w:space="0" w:color="auto"/>
          </w:divBdr>
          <w:divsChild>
            <w:div w:id="177250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93830">
      <w:bodyDiv w:val="1"/>
      <w:marLeft w:val="0"/>
      <w:marRight w:val="0"/>
      <w:marTop w:val="0"/>
      <w:marBottom w:val="0"/>
      <w:divBdr>
        <w:top w:val="none" w:sz="0" w:space="0" w:color="auto"/>
        <w:left w:val="none" w:sz="0" w:space="0" w:color="auto"/>
        <w:bottom w:val="none" w:sz="0" w:space="0" w:color="auto"/>
        <w:right w:val="none" w:sz="0" w:space="0" w:color="auto"/>
      </w:divBdr>
      <w:divsChild>
        <w:div w:id="630746907">
          <w:marLeft w:val="0"/>
          <w:marRight w:val="0"/>
          <w:marTop w:val="0"/>
          <w:marBottom w:val="150"/>
          <w:divBdr>
            <w:top w:val="none" w:sz="0" w:space="0" w:color="auto"/>
            <w:left w:val="none" w:sz="0" w:space="0" w:color="auto"/>
            <w:bottom w:val="none" w:sz="0" w:space="0" w:color="auto"/>
            <w:right w:val="none" w:sz="0" w:space="0" w:color="auto"/>
          </w:divBdr>
          <w:divsChild>
            <w:div w:id="1564949679">
              <w:marLeft w:val="0"/>
              <w:marRight w:val="0"/>
              <w:marTop w:val="0"/>
              <w:marBottom w:val="0"/>
              <w:divBdr>
                <w:top w:val="none" w:sz="0" w:space="0" w:color="auto"/>
                <w:left w:val="none" w:sz="0" w:space="0" w:color="auto"/>
                <w:bottom w:val="none" w:sz="0" w:space="0" w:color="auto"/>
                <w:right w:val="none" w:sz="0" w:space="0" w:color="auto"/>
              </w:divBdr>
            </w:div>
          </w:divsChild>
        </w:div>
        <w:div w:id="1976518334">
          <w:marLeft w:val="0"/>
          <w:marRight w:val="0"/>
          <w:marTop w:val="0"/>
          <w:marBottom w:val="150"/>
          <w:divBdr>
            <w:top w:val="none" w:sz="0" w:space="0" w:color="auto"/>
            <w:left w:val="none" w:sz="0" w:space="0" w:color="auto"/>
            <w:bottom w:val="none" w:sz="0" w:space="0" w:color="auto"/>
            <w:right w:val="none" w:sz="0" w:space="0" w:color="auto"/>
          </w:divBdr>
        </w:div>
      </w:divsChild>
    </w:div>
    <w:div w:id="378480238">
      <w:bodyDiv w:val="1"/>
      <w:marLeft w:val="0"/>
      <w:marRight w:val="0"/>
      <w:marTop w:val="0"/>
      <w:marBottom w:val="0"/>
      <w:divBdr>
        <w:top w:val="none" w:sz="0" w:space="0" w:color="auto"/>
        <w:left w:val="none" w:sz="0" w:space="0" w:color="auto"/>
        <w:bottom w:val="none" w:sz="0" w:space="0" w:color="auto"/>
        <w:right w:val="none" w:sz="0" w:space="0" w:color="auto"/>
      </w:divBdr>
      <w:divsChild>
        <w:div w:id="1097754655">
          <w:marLeft w:val="0"/>
          <w:marRight w:val="0"/>
          <w:marTop w:val="0"/>
          <w:marBottom w:val="0"/>
          <w:divBdr>
            <w:top w:val="none" w:sz="0" w:space="0" w:color="auto"/>
            <w:left w:val="none" w:sz="0" w:space="0" w:color="auto"/>
            <w:bottom w:val="none" w:sz="0" w:space="0" w:color="auto"/>
            <w:right w:val="none" w:sz="0" w:space="0" w:color="auto"/>
          </w:divBdr>
          <w:divsChild>
            <w:div w:id="16996257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8674425">
      <w:bodyDiv w:val="1"/>
      <w:marLeft w:val="0"/>
      <w:marRight w:val="0"/>
      <w:marTop w:val="0"/>
      <w:marBottom w:val="0"/>
      <w:divBdr>
        <w:top w:val="none" w:sz="0" w:space="0" w:color="auto"/>
        <w:left w:val="none" w:sz="0" w:space="0" w:color="auto"/>
        <w:bottom w:val="none" w:sz="0" w:space="0" w:color="auto"/>
        <w:right w:val="none" w:sz="0" w:space="0" w:color="auto"/>
      </w:divBdr>
      <w:divsChild>
        <w:div w:id="1770857321">
          <w:marLeft w:val="0"/>
          <w:marRight w:val="0"/>
          <w:marTop w:val="0"/>
          <w:marBottom w:val="0"/>
          <w:divBdr>
            <w:top w:val="none" w:sz="0" w:space="0" w:color="auto"/>
            <w:left w:val="none" w:sz="0" w:space="0" w:color="auto"/>
            <w:bottom w:val="none" w:sz="0" w:space="0" w:color="auto"/>
            <w:right w:val="none" w:sz="0" w:space="0" w:color="auto"/>
          </w:divBdr>
          <w:divsChild>
            <w:div w:id="1085036903">
              <w:marLeft w:val="0"/>
              <w:marRight w:val="0"/>
              <w:marTop w:val="0"/>
              <w:marBottom w:val="0"/>
              <w:divBdr>
                <w:top w:val="none" w:sz="0" w:space="0" w:color="auto"/>
                <w:left w:val="none" w:sz="0" w:space="0" w:color="auto"/>
                <w:bottom w:val="none" w:sz="0" w:space="0" w:color="auto"/>
                <w:right w:val="none" w:sz="0" w:space="0" w:color="auto"/>
              </w:divBdr>
              <w:divsChild>
                <w:div w:id="925267127">
                  <w:marLeft w:val="0"/>
                  <w:marRight w:val="0"/>
                  <w:marTop w:val="0"/>
                  <w:marBottom w:val="0"/>
                  <w:divBdr>
                    <w:top w:val="none" w:sz="0" w:space="0" w:color="auto"/>
                    <w:left w:val="none" w:sz="0" w:space="0" w:color="auto"/>
                    <w:bottom w:val="none" w:sz="0" w:space="0" w:color="auto"/>
                    <w:right w:val="none" w:sz="0" w:space="0" w:color="auto"/>
                  </w:divBdr>
                  <w:divsChild>
                    <w:div w:id="1951929340">
                      <w:marLeft w:val="0"/>
                      <w:marRight w:val="0"/>
                      <w:marTop w:val="0"/>
                      <w:marBottom w:val="0"/>
                      <w:divBdr>
                        <w:top w:val="none" w:sz="0" w:space="0" w:color="auto"/>
                        <w:left w:val="none" w:sz="0" w:space="0" w:color="auto"/>
                        <w:bottom w:val="none" w:sz="0" w:space="0" w:color="auto"/>
                        <w:right w:val="none" w:sz="0" w:space="0" w:color="auto"/>
                      </w:divBdr>
                      <w:divsChild>
                        <w:div w:id="697395894">
                          <w:marLeft w:val="0"/>
                          <w:marRight w:val="0"/>
                          <w:marTop w:val="0"/>
                          <w:marBottom w:val="0"/>
                          <w:divBdr>
                            <w:top w:val="none" w:sz="0" w:space="0" w:color="auto"/>
                            <w:left w:val="none" w:sz="0" w:space="0" w:color="auto"/>
                            <w:bottom w:val="none" w:sz="0" w:space="0" w:color="auto"/>
                            <w:right w:val="none" w:sz="0" w:space="0" w:color="auto"/>
                          </w:divBdr>
                          <w:divsChild>
                            <w:div w:id="760368878">
                              <w:marLeft w:val="0"/>
                              <w:marRight w:val="0"/>
                              <w:marTop w:val="0"/>
                              <w:marBottom w:val="0"/>
                              <w:divBdr>
                                <w:top w:val="none" w:sz="0" w:space="0" w:color="auto"/>
                                <w:left w:val="none" w:sz="0" w:space="0" w:color="auto"/>
                                <w:bottom w:val="none" w:sz="0" w:space="0" w:color="auto"/>
                                <w:right w:val="none" w:sz="0" w:space="0" w:color="auto"/>
                              </w:divBdr>
                              <w:divsChild>
                                <w:div w:id="153330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822919">
      <w:bodyDiv w:val="1"/>
      <w:marLeft w:val="0"/>
      <w:marRight w:val="0"/>
      <w:marTop w:val="0"/>
      <w:marBottom w:val="0"/>
      <w:divBdr>
        <w:top w:val="none" w:sz="0" w:space="0" w:color="auto"/>
        <w:left w:val="none" w:sz="0" w:space="0" w:color="auto"/>
        <w:bottom w:val="none" w:sz="0" w:space="0" w:color="auto"/>
        <w:right w:val="none" w:sz="0" w:space="0" w:color="auto"/>
      </w:divBdr>
      <w:divsChild>
        <w:div w:id="567493227">
          <w:marLeft w:val="0"/>
          <w:marRight w:val="0"/>
          <w:marTop w:val="0"/>
          <w:marBottom w:val="150"/>
          <w:divBdr>
            <w:top w:val="none" w:sz="0" w:space="0" w:color="auto"/>
            <w:left w:val="none" w:sz="0" w:space="0" w:color="auto"/>
            <w:bottom w:val="none" w:sz="0" w:space="0" w:color="auto"/>
            <w:right w:val="none" w:sz="0" w:space="0" w:color="auto"/>
          </w:divBdr>
        </w:div>
      </w:divsChild>
    </w:div>
    <w:div w:id="378869862">
      <w:bodyDiv w:val="1"/>
      <w:marLeft w:val="0"/>
      <w:marRight w:val="0"/>
      <w:marTop w:val="0"/>
      <w:marBottom w:val="0"/>
      <w:divBdr>
        <w:top w:val="none" w:sz="0" w:space="0" w:color="auto"/>
        <w:left w:val="none" w:sz="0" w:space="0" w:color="auto"/>
        <w:bottom w:val="none" w:sz="0" w:space="0" w:color="auto"/>
        <w:right w:val="none" w:sz="0" w:space="0" w:color="auto"/>
      </w:divBdr>
      <w:divsChild>
        <w:div w:id="1021471832">
          <w:marLeft w:val="0"/>
          <w:marRight w:val="0"/>
          <w:marTop w:val="0"/>
          <w:marBottom w:val="0"/>
          <w:divBdr>
            <w:top w:val="none" w:sz="0" w:space="0" w:color="auto"/>
            <w:left w:val="none" w:sz="0" w:space="0" w:color="auto"/>
            <w:bottom w:val="dotted" w:sz="6" w:space="4" w:color="DDDDDD"/>
            <w:right w:val="none" w:sz="0" w:space="0" w:color="auto"/>
          </w:divBdr>
          <w:divsChild>
            <w:div w:id="77181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944541">
      <w:bodyDiv w:val="1"/>
      <w:marLeft w:val="0"/>
      <w:marRight w:val="0"/>
      <w:marTop w:val="0"/>
      <w:marBottom w:val="0"/>
      <w:divBdr>
        <w:top w:val="none" w:sz="0" w:space="0" w:color="auto"/>
        <w:left w:val="none" w:sz="0" w:space="0" w:color="auto"/>
        <w:bottom w:val="none" w:sz="0" w:space="0" w:color="auto"/>
        <w:right w:val="none" w:sz="0" w:space="0" w:color="auto"/>
      </w:divBdr>
      <w:divsChild>
        <w:div w:id="1617327650">
          <w:marLeft w:val="0"/>
          <w:marRight w:val="0"/>
          <w:marTop w:val="0"/>
          <w:marBottom w:val="0"/>
          <w:divBdr>
            <w:top w:val="none" w:sz="0" w:space="0" w:color="auto"/>
            <w:left w:val="none" w:sz="0" w:space="0" w:color="auto"/>
            <w:bottom w:val="dotted" w:sz="6" w:space="4" w:color="DDDDDD"/>
            <w:right w:val="none" w:sz="0" w:space="0" w:color="auto"/>
          </w:divBdr>
          <w:divsChild>
            <w:div w:id="5224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81609">
      <w:bodyDiv w:val="1"/>
      <w:marLeft w:val="0"/>
      <w:marRight w:val="0"/>
      <w:marTop w:val="0"/>
      <w:marBottom w:val="0"/>
      <w:divBdr>
        <w:top w:val="none" w:sz="0" w:space="0" w:color="auto"/>
        <w:left w:val="none" w:sz="0" w:space="0" w:color="auto"/>
        <w:bottom w:val="none" w:sz="0" w:space="0" w:color="auto"/>
        <w:right w:val="none" w:sz="0" w:space="0" w:color="auto"/>
      </w:divBdr>
      <w:divsChild>
        <w:div w:id="460078158">
          <w:marLeft w:val="0"/>
          <w:marRight w:val="0"/>
          <w:marTop w:val="0"/>
          <w:marBottom w:val="0"/>
          <w:divBdr>
            <w:top w:val="none" w:sz="0" w:space="0" w:color="auto"/>
            <w:left w:val="none" w:sz="0" w:space="0" w:color="auto"/>
            <w:bottom w:val="dotted" w:sz="6" w:space="4" w:color="DDDDDD"/>
            <w:right w:val="none" w:sz="0" w:space="0" w:color="auto"/>
          </w:divBdr>
        </w:div>
      </w:divsChild>
    </w:div>
    <w:div w:id="379480083">
      <w:bodyDiv w:val="1"/>
      <w:marLeft w:val="0"/>
      <w:marRight w:val="0"/>
      <w:marTop w:val="0"/>
      <w:marBottom w:val="0"/>
      <w:divBdr>
        <w:top w:val="none" w:sz="0" w:space="0" w:color="auto"/>
        <w:left w:val="none" w:sz="0" w:space="0" w:color="auto"/>
        <w:bottom w:val="none" w:sz="0" w:space="0" w:color="auto"/>
        <w:right w:val="none" w:sz="0" w:space="0" w:color="auto"/>
      </w:divBdr>
      <w:divsChild>
        <w:div w:id="931205472">
          <w:marLeft w:val="0"/>
          <w:marRight w:val="0"/>
          <w:marTop w:val="0"/>
          <w:marBottom w:val="150"/>
          <w:divBdr>
            <w:top w:val="none" w:sz="0" w:space="0" w:color="auto"/>
            <w:left w:val="none" w:sz="0" w:space="0" w:color="auto"/>
            <w:bottom w:val="none" w:sz="0" w:space="0" w:color="auto"/>
            <w:right w:val="none" w:sz="0" w:space="0" w:color="auto"/>
          </w:divBdr>
        </w:div>
      </w:divsChild>
    </w:div>
    <w:div w:id="379939997">
      <w:bodyDiv w:val="1"/>
      <w:marLeft w:val="0"/>
      <w:marRight w:val="0"/>
      <w:marTop w:val="0"/>
      <w:marBottom w:val="0"/>
      <w:divBdr>
        <w:top w:val="none" w:sz="0" w:space="0" w:color="auto"/>
        <w:left w:val="none" w:sz="0" w:space="0" w:color="auto"/>
        <w:bottom w:val="none" w:sz="0" w:space="0" w:color="auto"/>
        <w:right w:val="none" w:sz="0" w:space="0" w:color="auto"/>
      </w:divBdr>
      <w:divsChild>
        <w:div w:id="1921328078">
          <w:marLeft w:val="0"/>
          <w:marRight w:val="0"/>
          <w:marTop w:val="150"/>
          <w:marBottom w:val="0"/>
          <w:divBdr>
            <w:top w:val="none" w:sz="0" w:space="0" w:color="auto"/>
            <w:left w:val="none" w:sz="0" w:space="0" w:color="auto"/>
            <w:bottom w:val="none" w:sz="0" w:space="0" w:color="auto"/>
            <w:right w:val="none" w:sz="0" w:space="0" w:color="auto"/>
          </w:divBdr>
          <w:divsChild>
            <w:div w:id="754397787">
              <w:marLeft w:val="0"/>
              <w:marRight w:val="0"/>
              <w:marTop w:val="0"/>
              <w:marBottom w:val="0"/>
              <w:divBdr>
                <w:top w:val="none" w:sz="0" w:space="0" w:color="auto"/>
                <w:left w:val="none" w:sz="0" w:space="0" w:color="auto"/>
                <w:bottom w:val="none" w:sz="0" w:space="0" w:color="auto"/>
                <w:right w:val="none" w:sz="0" w:space="0" w:color="auto"/>
              </w:divBdr>
              <w:divsChild>
                <w:div w:id="19820340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44479704">
          <w:marLeft w:val="0"/>
          <w:marRight w:val="0"/>
          <w:marTop w:val="0"/>
          <w:marBottom w:val="0"/>
          <w:divBdr>
            <w:top w:val="none" w:sz="0" w:space="0" w:color="auto"/>
            <w:left w:val="none" w:sz="0" w:space="0" w:color="auto"/>
            <w:bottom w:val="none" w:sz="0" w:space="0" w:color="auto"/>
            <w:right w:val="none" w:sz="0" w:space="0" w:color="auto"/>
          </w:divBdr>
          <w:divsChild>
            <w:div w:id="67928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060073">
      <w:bodyDiv w:val="1"/>
      <w:marLeft w:val="0"/>
      <w:marRight w:val="0"/>
      <w:marTop w:val="0"/>
      <w:marBottom w:val="0"/>
      <w:divBdr>
        <w:top w:val="none" w:sz="0" w:space="0" w:color="auto"/>
        <w:left w:val="none" w:sz="0" w:space="0" w:color="auto"/>
        <w:bottom w:val="none" w:sz="0" w:space="0" w:color="auto"/>
        <w:right w:val="none" w:sz="0" w:space="0" w:color="auto"/>
      </w:divBdr>
      <w:divsChild>
        <w:div w:id="761796847">
          <w:marLeft w:val="0"/>
          <w:marRight w:val="0"/>
          <w:marTop w:val="0"/>
          <w:marBottom w:val="0"/>
          <w:divBdr>
            <w:top w:val="none" w:sz="0" w:space="0" w:color="auto"/>
            <w:left w:val="none" w:sz="0" w:space="0" w:color="auto"/>
            <w:bottom w:val="none" w:sz="0" w:space="0" w:color="auto"/>
            <w:right w:val="none" w:sz="0" w:space="0" w:color="auto"/>
          </w:divBdr>
        </w:div>
      </w:divsChild>
    </w:div>
    <w:div w:id="380061766">
      <w:bodyDiv w:val="1"/>
      <w:marLeft w:val="0"/>
      <w:marRight w:val="0"/>
      <w:marTop w:val="0"/>
      <w:marBottom w:val="0"/>
      <w:divBdr>
        <w:top w:val="none" w:sz="0" w:space="0" w:color="auto"/>
        <w:left w:val="none" w:sz="0" w:space="0" w:color="auto"/>
        <w:bottom w:val="none" w:sz="0" w:space="0" w:color="auto"/>
        <w:right w:val="none" w:sz="0" w:space="0" w:color="auto"/>
      </w:divBdr>
      <w:divsChild>
        <w:div w:id="968630615">
          <w:marLeft w:val="0"/>
          <w:marRight w:val="0"/>
          <w:marTop w:val="0"/>
          <w:marBottom w:val="0"/>
          <w:divBdr>
            <w:top w:val="none" w:sz="0" w:space="0" w:color="auto"/>
            <w:left w:val="none" w:sz="0" w:space="0" w:color="auto"/>
            <w:bottom w:val="dotted" w:sz="6" w:space="4" w:color="DDDDDD"/>
            <w:right w:val="none" w:sz="0" w:space="0" w:color="auto"/>
          </w:divBdr>
        </w:div>
      </w:divsChild>
    </w:div>
    <w:div w:id="380254964">
      <w:bodyDiv w:val="1"/>
      <w:marLeft w:val="0"/>
      <w:marRight w:val="0"/>
      <w:marTop w:val="0"/>
      <w:marBottom w:val="0"/>
      <w:divBdr>
        <w:top w:val="none" w:sz="0" w:space="0" w:color="auto"/>
        <w:left w:val="none" w:sz="0" w:space="0" w:color="auto"/>
        <w:bottom w:val="none" w:sz="0" w:space="0" w:color="auto"/>
        <w:right w:val="none" w:sz="0" w:space="0" w:color="auto"/>
      </w:divBdr>
      <w:divsChild>
        <w:div w:id="1044872087">
          <w:marLeft w:val="0"/>
          <w:marRight w:val="0"/>
          <w:marTop w:val="0"/>
          <w:marBottom w:val="150"/>
          <w:divBdr>
            <w:top w:val="none" w:sz="0" w:space="0" w:color="auto"/>
            <w:left w:val="none" w:sz="0" w:space="0" w:color="auto"/>
            <w:bottom w:val="none" w:sz="0" w:space="0" w:color="auto"/>
            <w:right w:val="none" w:sz="0" w:space="0" w:color="auto"/>
          </w:divBdr>
          <w:divsChild>
            <w:div w:id="585696555">
              <w:marLeft w:val="0"/>
              <w:marRight w:val="0"/>
              <w:marTop w:val="0"/>
              <w:marBottom w:val="0"/>
              <w:divBdr>
                <w:top w:val="none" w:sz="0" w:space="0" w:color="auto"/>
                <w:left w:val="none" w:sz="0" w:space="0" w:color="auto"/>
                <w:bottom w:val="none" w:sz="0" w:space="0" w:color="auto"/>
                <w:right w:val="none" w:sz="0" w:space="0" w:color="auto"/>
              </w:divBdr>
              <w:divsChild>
                <w:div w:id="1964268498">
                  <w:marLeft w:val="0"/>
                  <w:marRight w:val="0"/>
                  <w:marTop w:val="0"/>
                  <w:marBottom w:val="0"/>
                  <w:divBdr>
                    <w:top w:val="none" w:sz="0" w:space="0" w:color="auto"/>
                    <w:left w:val="none" w:sz="0" w:space="0" w:color="auto"/>
                    <w:bottom w:val="none" w:sz="0" w:space="0" w:color="auto"/>
                    <w:right w:val="none" w:sz="0" w:space="0" w:color="auto"/>
                  </w:divBdr>
                  <w:divsChild>
                    <w:div w:id="1711372760">
                      <w:marLeft w:val="0"/>
                      <w:marRight w:val="150"/>
                      <w:marTop w:val="0"/>
                      <w:marBottom w:val="0"/>
                      <w:divBdr>
                        <w:top w:val="none" w:sz="0" w:space="0" w:color="auto"/>
                        <w:left w:val="none" w:sz="0" w:space="0" w:color="auto"/>
                        <w:bottom w:val="none" w:sz="0" w:space="0" w:color="auto"/>
                        <w:right w:val="none" w:sz="0" w:space="0" w:color="auto"/>
                      </w:divBdr>
                      <w:divsChild>
                        <w:div w:id="195782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902818">
          <w:marLeft w:val="0"/>
          <w:marRight w:val="0"/>
          <w:marTop w:val="0"/>
          <w:marBottom w:val="150"/>
          <w:divBdr>
            <w:top w:val="none" w:sz="0" w:space="0" w:color="auto"/>
            <w:left w:val="none" w:sz="0" w:space="0" w:color="auto"/>
            <w:bottom w:val="none" w:sz="0" w:space="0" w:color="auto"/>
            <w:right w:val="none" w:sz="0" w:space="0" w:color="auto"/>
          </w:divBdr>
        </w:div>
        <w:div w:id="1943149657">
          <w:marLeft w:val="0"/>
          <w:marRight w:val="0"/>
          <w:marTop w:val="0"/>
          <w:marBottom w:val="0"/>
          <w:divBdr>
            <w:top w:val="none" w:sz="0" w:space="0" w:color="auto"/>
            <w:left w:val="none" w:sz="0" w:space="0" w:color="auto"/>
            <w:bottom w:val="none" w:sz="0" w:space="0" w:color="auto"/>
            <w:right w:val="none" w:sz="0" w:space="0" w:color="auto"/>
          </w:divBdr>
          <w:divsChild>
            <w:div w:id="38125161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80859843">
      <w:bodyDiv w:val="1"/>
      <w:marLeft w:val="0"/>
      <w:marRight w:val="0"/>
      <w:marTop w:val="0"/>
      <w:marBottom w:val="0"/>
      <w:divBdr>
        <w:top w:val="none" w:sz="0" w:space="0" w:color="auto"/>
        <w:left w:val="none" w:sz="0" w:space="0" w:color="auto"/>
        <w:bottom w:val="none" w:sz="0" w:space="0" w:color="auto"/>
        <w:right w:val="none" w:sz="0" w:space="0" w:color="auto"/>
      </w:divBdr>
      <w:divsChild>
        <w:div w:id="63183537">
          <w:marLeft w:val="0"/>
          <w:marRight w:val="0"/>
          <w:marTop w:val="0"/>
          <w:marBottom w:val="0"/>
          <w:divBdr>
            <w:top w:val="none" w:sz="0" w:space="0" w:color="auto"/>
            <w:left w:val="none" w:sz="0" w:space="0" w:color="auto"/>
            <w:bottom w:val="none" w:sz="0" w:space="0" w:color="auto"/>
            <w:right w:val="none" w:sz="0" w:space="0" w:color="auto"/>
          </w:divBdr>
        </w:div>
      </w:divsChild>
    </w:div>
    <w:div w:id="381026549">
      <w:bodyDiv w:val="1"/>
      <w:marLeft w:val="0"/>
      <w:marRight w:val="0"/>
      <w:marTop w:val="0"/>
      <w:marBottom w:val="0"/>
      <w:divBdr>
        <w:top w:val="none" w:sz="0" w:space="0" w:color="auto"/>
        <w:left w:val="none" w:sz="0" w:space="0" w:color="auto"/>
        <w:bottom w:val="none" w:sz="0" w:space="0" w:color="auto"/>
        <w:right w:val="none" w:sz="0" w:space="0" w:color="auto"/>
      </w:divBdr>
    </w:div>
    <w:div w:id="381178072">
      <w:bodyDiv w:val="1"/>
      <w:marLeft w:val="0"/>
      <w:marRight w:val="0"/>
      <w:marTop w:val="0"/>
      <w:marBottom w:val="0"/>
      <w:divBdr>
        <w:top w:val="none" w:sz="0" w:space="0" w:color="auto"/>
        <w:left w:val="none" w:sz="0" w:space="0" w:color="auto"/>
        <w:bottom w:val="none" w:sz="0" w:space="0" w:color="auto"/>
        <w:right w:val="none" w:sz="0" w:space="0" w:color="auto"/>
      </w:divBdr>
      <w:divsChild>
        <w:div w:id="1451434877">
          <w:marLeft w:val="0"/>
          <w:marRight w:val="0"/>
          <w:marTop w:val="0"/>
          <w:marBottom w:val="0"/>
          <w:divBdr>
            <w:top w:val="none" w:sz="0" w:space="0" w:color="auto"/>
            <w:left w:val="none" w:sz="0" w:space="0" w:color="auto"/>
            <w:bottom w:val="none" w:sz="0" w:space="0" w:color="auto"/>
            <w:right w:val="none" w:sz="0" w:space="0" w:color="auto"/>
          </w:divBdr>
          <w:divsChild>
            <w:div w:id="59316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254727">
      <w:bodyDiv w:val="1"/>
      <w:marLeft w:val="0"/>
      <w:marRight w:val="0"/>
      <w:marTop w:val="0"/>
      <w:marBottom w:val="0"/>
      <w:divBdr>
        <w:top w:val="none" w:sz="0" w:space="0" w:color="auto"/>
        <w:left w:val="none" w:sz="0" w:space="0" w:color="auto"/>
        <w:bottom w:val="none" w:sz="0" w:space="0" w:color="auto"/>
        <w:right w:val="none" w:sz="0" w:space="0" w:color="auto"/>
      </w:divBdr>
      <w:divsChild>
        <w:div w:id="318046909">
          <w:marLeft w:val="0"/>
          <w:marRight w:val="0"/>
          <w:marTop w:val="0"/>
          <w:marBottom w:val="150"/>
          <w:divBdr>
            <w:top w:val="none" w:sz="0" w:space="0" w:color="auto"/>
            <w:left w:val="none" w:sz="0" w:space="0" w:color="auto"/>
            <w:bottom w:val="none" w:sz="0" w:space="0" w:color="auto"/>
            <w:right w:val="none" w:sz="0" w:space="0" w:color="auto"/>
          </w:divBdr>
        </w:div>
      </w:divsChild>
    </w:div>
    <w:div w:id="381943939">
      <w:bodyDiv w:val="1"/>
      <w:marLeft w:val="0"/>
      <w:marRight w:val="0"/>
      <w:marTop w:val="0"/>
      <w:marBottom w:val="0"/>
      <w:divBdr>
        <w:top w:val="none" w:sz="0" w:space="0" w:color="auto"/>
        <w:left w:val="none" w:sz="0" w:space="0" w:color="auto"/>
        <w:bottom w:val="none" w:sz="0" w:space="0" w:color="auto"/>
        <w:right w:val="none" w:sz="0" w:space="0" w:color="auto"/>
      </w:divBdr>
      <w:divsChild>
        <w:div w:id="798760752">
          <w:marLeft w:val="0"/>
          <w:marRight w:val="0"/>
          <w:marTop w:val="0"/>
          <w:marBottom w:val="0"/>
          <w:divBdr>
            <w:top w:val="none" w:sz="0" w:space="0" w:color="auto"/>
            <w:left w:val="none" w:sz="0" w:space="0" w:color="auto"/>
            <w:bottom w:val="none" w:sz="0" w:space="0" w:color="auto"/>
            <w:right w:val="none" w:sz="0" w:space="0" w:color="auto"/>
          </w:divBdr>
        </w:div>
      </w:divsChild>
    </w:div>
    <w:div w:id="382023866">
      <w:bodyDiv w:val="1"/>
      <w:marLeft w:val="0"/>
      <w:marRight w:val="0"/>
      <w:marTop w:val="0"/>
      <w:marBottom w:val="0"/>
      <w:divBdr>
        <w:top w:val="none" w:sz="0" w:space="0" w:color="auto"/>
        <w:left w:val="none" w:sz="0" w:space="0" w:color="auto"/>
        <w:bottom w:val="none" w:sz="0" w:space="0" w:color="auto"/>
        <w:right w:val="none" w:sz="0" w:space="0" w:color="auto"/>
      </w:divBdr>
      <w:divsChild>
        <w:div w:id="551161357">
          <w:marLeft w:val="0"/>
          <w:marRight w:val="0"/>
          <w:marTop w:val="0"/>
          <w:marBottom w:val="150"/>
          <w:divBdr>
            <w:top w:val="none" w:sz="0" w:space="0" w:color="auto"/>
            <w:left w:val="none" w:sz="0" w:space="0" w:color="auto"/>
            <w:bottom w:val="none" w:sz="0" w:space="0" w:color="auto"/>
            <w:right w:val="none" w:sz="0" w:space="0" w:color="auto"/>
          </w:divBdr>
        </w:div>
      </w:divsChild>
    </w:div>
    <w:div w:id="382101625">
      <w:bodyDiv w:val="1"/>
      <w:marLeft w:val="0"/>
      <w:marRight w:val="0"/>
      <w:marTop w:val="0"/>
      <w:marBottom w:val="0"/>
      <w:divBdr>
        <w:top w:val="none" w:sz="0" w:space="0" w:color="auto"/>
        <w:left w:val="none" w:sz="0" w:space="0" w:color="auto"/>
        <w:bottom w:val="none" w:sz="0" w:space="0" w:color="auto"/>
        <w:right w:val="none" w:sz="0" w:space="0" w:color="auto"/>
      </w:divBdr>
      <w:divsChild>
        <w:div w:id="2014601330">
          <w:marLeft w:val="0"/>
          <w:marRight w:val="0"/>
          <w:marTop w:val="0"/>
          <w:marBottom w:val="0"/>
          <w:divBdr>
            <w:top w:val="none" w:sz="0" w:space="0" w:color="auto"/>
            <w:left w:val="none" w:sz="0" w:space="0" w:color="auto"/>
            <w:bottom w:val="none" w:sz="0" w:space="0" w:color="auto"/>
            <w:right w:val="none" w:sz="0" w:space="0" w:color="auto"/>
          </w:divBdr>
        </w:div>
      </w:divsChild>
    </w:div>
    <w:div w:id="382170375">
      <w:bodyDiv w:val="1"/>
      <w:marLeft w:val="0"/>
      <w:marRight w:val="0"/>
      <w:marTop w:val="0"/>
      <w:marBottom w:val="0"/>
      <w:divBdr>
        <w:top w:val="none" w:sz="0" w:space="0" w:color="auto"/>
        <w:left w:val="none" w:sz="0" w:space="0" w:color="auto"/>
        <w:bottom w:val="none" w:sz="0" w:space="0" w:color="auto"/>
        <w:right w:val="none" w:sz="0" w:space="0" w:color="auto"/>
      </w:divBdr>
      <w:divsChild>
        <w:div w:id="196353356">
          <w:marLeft w:val="0"/>
          <w:marRight w:val="0"/>
          <w:marTop w:val="0"/>
          <w:marBottom w:val="225"/>
          <w:divBdr>
            <w:top w:val="none" w:sz="0" w:space="0" w:color="auto"/>
            <w:left w:val="none" w:sz="0" w:space="0" w:color="auto"/>
            <w:bottom w:val="none" w:sz="0" w:space="0" w:color="auto"/>
            <w:right w:val="none" w:sz="0" w:space="0" w:color="auto"/>
          </w:divBdr>
        </w:div>
        <w:div w:id="510799542">
          <w:marLeft w:val="0"/>
          <w:marRight w:val="0"/>
          <w:marTop w:val="0"/>
          <w:marBottom w:val="225"/>
          <w:divBdr>
            <w:top w:val="none" w:sz="0" w:space="0" w:color="auto"/>
            <w:left w:val="none" w:sz="0" w:space="0" w:color="auto"/>
            <w:bottom w:val="none" w:sz="0" w:space="0" w:color="auto"/>
            <w:right w:val="none" w:sz="0" w:space="0" w:color="auto"/>
          </w:divBdr>
          <w:divsChild>
            <w:div w:id="1751729137">
              <w:marLeft w:val="0"/>
              <w:marRight w:val="0"/>
              <w:marTop w:val="0"/>
              <w:marBottom w:val="0"/>
              <w:divBdr>
                <w:top w:val="none" w:sz="0" w:space="0" w:color="auto"/>
                <w:left w:val="none" w:sz="0" w:space="0" w:color="auto"/>
                <w:bottom w:val="none" w:sz="0" w:space="0" w:color="auto"/>
                <w:right w:val="none" w:sz="0" w:space="0" w:color="auto"/>
              </w:divBdr>
              <w:divsChild>
                <w:div w:id="18168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297021">
      <w:bodyDiv w:val="1"/>
      <w:marLeft w:val="0"/>
      <w:marRight w:val="0"/>
      <w:marTop w:val="0"/>
      <w:marBottom w:val="0"/>
      <w:divBdr>
        <w:top w:val="none" w:sz="0" w:space="0" w:color="auto"/>
        <w:left w:val="none" w:sz="0" w:space="0" w:color="auto"/>
        <w:bottom w:val="none" w:sz="0" w:space="0" w:color="auto"/>
        <w:right w:val="none" w:sz="0" w:space="0" w:color="auto"/>
      </w:divBdr>
      <w:divsChild>
        <w:div w:id="298145776">
          <w:marLeft w:val="0"/>
          <w:marRight w:val="0"/>
          <w:marTop w:val="0"/>
          <w:marBottom w:val="150"/>
          <w:divBdr>
            <w:top w:val="none" w:sz="0" w:space="0" w:color="auto"/>
            <w:left w:val="none" w:sz="0" w:space="0" w:color="auto"/>
            <w:bottom w:val="none" w:sz="0" w:space="0" w:color="auto"/>
            <w:right w:val="none" w:sz="0" w:space="0" w:color="auto"/>
          </w:divBdr>
        </w:div>
        <w:div w:id="661587789">
          <w:marLeft w:val="0"/>
          <w:marRight w:val="0"/>
          <w:marTop w:val="0"/>
          <w:marBottom w:val="150"/>
          <w:divBdr>
            <w:top w:val="none" w:sz="0" w:space="0" w:color="auto"/>
            <w:left w:val="none" w:sz="0" w:space="0" w:color="auto"/>
            <w:bottom w:val="none" w:sz="0" w:space="0" w:color="auto"/>
            <w:right w:val="none" w:sz="0" w:space="0" w:color="auto"/>
          </w:divBdr>
          <w:divsChild>
            <w:div w:id="623850944">
              <w:marLeft w:val="0"/>
              <w:marRight w:val="0"/>
              <w:marTop w:val="0"/>
              <w:marBottom w:val="0"/>
              <w:divBdr>
                <w:top w:val="none" w:sz="0" w:space="0" w:color="auto"/>
                <w:left w:val="none" w:sz="0" w:space="0" w:color="auto"/>
                <w:bottom w:val="none" w:sz="0" w:space="0" w:color="auto"/>
                <w:right w:val="none" w:sz="0" w:space="0" w:color="auto"/>
              </w:divBdr>
              <w:divsChild>
                <w:div w:id="158926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86328">
          <w:marLeft w:val="0"/>
          <w:marRight w:val="0"/>
          <w:marTop w:val="0"/>
          <w:marBottom w:val="0"/>
          <w:divBdr>
            <w:top w:val="none" w:sz="0" w:space="0" w:color="auto"/>
            <w:left w:val="none" w:sz="0" w:space="0" w:color="auto"/>
            <w:bottom w:val="none" w:sz="0" w:space="0" w:color="auto"/>
            <w:right w:val="none" w:sz="0" w:space="0" w:color="auto"/>
          </w:divBdr>
          <w:divsChild>
            <w:div w:id="9443827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83063651">
      <w:bodyDiv w:val="1"/>
      <w:marLeft w:val="0"/>
      <w:marRight w:val="0"/>
      <w:marTop w:val="0"/>
      <w:marBottom w:val="0"/>
      <w:divBdr>
        <w:top w:val="none" w:sz="0" w:space="0" w:color="auto"/>
        <w:left w:val="none" w:sz="0" w:space="0" w:color="auto"/>
        <w:bottom w:val="none" w:sz="0" w:space="0" w:color="auto"/>
        <w:right w:val="none" w:sz="0" w:space="0" w:color="auto"/>
      </w:divBdr>
      <w:divsChild>
        <w:div w:id="501118406">
          <w:marLeft w:val="0"/>
          <w:marRight w:val="0"/>
          <w:marTop w:val="0"/>
          <w:marBottom w:val="150"/>
          <w:divBdr>
            <w:top w:val="none" w:sz="0" w:space="0" w:color="auto"/>
            <w:left w:val="none" w:sz="0" w:space="0" w:color="auto"/>
            <w:bottom w:val="none" w:sz="0" w:space="0" w:color="auto"/>
            <w:right w:val="none" w:sz="0" w:space="0" w:color="auto"/>
          </w:divBdr>
        </w:div>
      </w:divsChild>
    </w:div>
    <w:div w:id="383648178">
      <w:bodyDiv w:val="1"/>
      <w:marLeft w:val="0"/>
      <w:marRight w:val="0"/>
      <w:marTop w:val="0"/>
      <w:marBottom w:val="0"/>
      <w:divBdr>
        <w:top w:val="none" w:sz="0" w:space="0" w:color="auto"/>
        <w:left w:val="none" w:sz="0" w:space="0" w:color="auto"/>
        <w:bottom w:val="none" w:sz="0" w:space="0" w:color="auto"/>
        <w:right w:val="none" w:sz="0" w:space="0" w:color="auto"/>
      </w:divBdr>
      <w:divsChild>
        <w:div w:id="471213391">
          <w:marLeft w:val="0"/>
          <w:marRight w:val="0"/>
          <w:marTop w:val="0"/>
          <w:marBottom w:val="0"/>
          <w:divBdr>
            <w:top w:val="none" w:sz="0" w:space="0" w:color="auto"/>
            <w:left w:val="none" w:sz="0" w:space="0" w:color="auto"/>
            <w:bottom w:val="none" w:sz="0" w:space="0" w:color="auto"/>
            <w:right w:val="none" w:sz="0" w:space="0" w:color="auto"/>
          </w:divBdr>
          <w:divsChild>
            <w:div w:id="1075781445">
              <w:marLeft w:val="0"/>
              <w:marRight w:val="0"/>
              <w:marTop w:val="0"/>
              <w:marBottom w:val="0"/>
              <w:divBdr>
                <w:top w:val="none" w:sz="0" w:space="0" w:color="auto"/>
                <w:left w:val="none" w:sz="0" w:space="0" w:color="auto"/>
                <w:bottom w:val="none" w:sz="0" w:space="0" w:color="auto"/>
                <w:right w:val="none" w:sz="0" w:space="0" w:color="auto"/>
              </w:divBdr>
              <w:divsChild>
                <w:div w:id="151631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630527">
          <w:marLeft w:val="0"/>
          <w:marRight w:val="0"/>
          <w:marTop w:val="0"/>
          <w:marBottom w:val="0"/>
          <w:divBdr>
            <w:top w:val="none" w:sz="0" w:space="0" w:color="auto"/>
            <w:left w:val="none" w:sz="0" w:space="0" w:color="auto"/>
            <w:bottom w:val="none" w:sz="0" w:space="0" w:color="auto"/>
            <w:right w:val="none" w:sz="0" w:space="0" w:color="auto"/>
          </w:divBdr>
        </w:div>
        <w:div w:id="1360400619">
          <w:marLeft w:val="0"/>
          <w:marRight w:val="0"/>
          <w:marTop w:val="0"/>
          <w:marBottom w:val="300"/>
          <w:divBdr>
            <w:top w:val="none" w:sz="0" w:space="0" w:color="auto"/>
            <w:left w:val="none" w:sz="0" w:space="0" w:color="auto"/>
            <w:bottom w:val="none" w:sz="0" w:space="0" w:color="auto"/>
            <w:right w:val="none" w:sz="0" w:space="0" w:color="auto"/>
          </w:divBdr>
          <w:divsChild>
            <w:div w:id="1244222889">
              <w:marLeft w:val="0"/>
              <w:marRight w:val="0"/>
              <w:marTop w:val="0"/>
              <w:marBottom w:val="0"/>
              <w:divBdr>
                <w:top w:val="none" w:sz="0" w:space="0" w:color="auto"/>
                <w:left w:val="none" w:sz="0" w:space="0" w:color="auto"/>
                <w:bottom w:val="none" w:sz="0" w:space="0" w:color="auto"/>
                <w:right w:val="none" w:sz="0" w:space="0" w:color="auto"/>
              </w:divBdr>
            </w:div>
          </w:divsChild>
        </w:div>
        <w:div w:id="1556353414">
          <w:marLeft w:val="0"/>
          <w:marRight w:val="0"/>
          <w:marTop w:val="0"/>
          <w:marBottom w:val="75"/>
          <w:divBdr>
            <w:top w:val="none" w:sz="0" w:space="0" w:color="auto"/>
            <w:left w:val="none" w:sz="0" w:space="0" w:color="auto"/>
            <w:bottom w:val="none" w:sz="0" w:space="0" w:color="auto"/>
            <w:right w:val="none" w:sz="0" w:space="0" w:color="auto"/>
          </w:divBdr>
        </w:div>
      </w:divsChild>
    </w:div>
    <w:div w:id="383724306">
      <w:bodyDiv w:val="1"/>
      <w:marLeft w:val="0"/>
      <w:marRight w:val="0"/>
      <w:marTop w:val="0"/>
      <w:marBottom w:val="0"/>
      <w:divBdr>
        <w:top w:val="none" w:sz="0" w:space="0" w:color="auto"/>
        <w:left w:val="none" w:sz="0" w:space="0" w:color="auto"/>
        <w:bottom w:val="none" w:sz="0" w:space="0" w:color="auto"/>
        <w:right w:val="none" w:sz="0" w:space="0" w:color="auto"/>
      </w:divBdr>
    </w:div>
    <w:div w:id="384259485">
      <w:bodyDiv w:val="1"/>
      <w:marLeft w:val="0"/>
      <w:marRight w:val="0"/>
      <w:marTop w:val="0"/>
      <w:marBottom w:val="0"/>
      <w:divBdr>
        <w:top w:val="none" w:sz="0" w:space="0" w:color="auto"/>
        <w:left w:val="none" w:sz="0" w:space="0" w:color="auto"/>
        <w:bottom w:val="none" w:sz="0" w:space="0" w:color="auto"/>
        <w:right w:val="none" w:sz="0" w:space="0" w:color="auto"/>
      </w:divBdr>
    </w:div>
    <w:div w:id="384331281">
      <w:bodyDiv w:val="1"/>
      <w:marLeft w:val="0"/>
      <w:marRight w:val="0"/>
      <w:marTop w:val="0"/>
      <w:marBottom w:val="0"/>
      <w:divBdr>
        <w:top w:val="none" w:sz="0" w:space="0" w:color="auto"/>
        <w:left w:val="none" w:sz="0" w:space="0" w:color="auto"/>
        <w:bottom w:val="none" w:sz="0" w:space="0" w:color="auto"/>
        <w:right w:val="none" w:sz="0" w:space="0" w:color="auto"/>
      </w:divBdr>
      <w:divsChild>
        <w:div w:id="602227524">
          <w:marLeft w:val="0"/>
          <w:marRight w:val="0"/>
          <w:marTop w:val="0"/>
          <w:marBottom w:val="0"/>
          <w:divBdr>
            <w:top w:val="none" w:sz="0" w:space="0" w:color="auto"/>
            <w:left w:val="none" w:sz="0" w:space="0" w:color="auto"/>
            <w:bottom w:val="none" w:sz="0" w:space="0" w:color="auto"/>
            <w:right w:val="none" w:sz="0" w:space="0" w:color="auto"/>
          </w:divBdr>
          <w:divsChild>
            <w:div w:id="1640767271">
              <w:marLeft w:val="0"/>
              <w:marRight w:val="0"/>
              <w:marTop w:val="0"/>
              <w:marBottom w:val="0"/>
              <w:divBdr>
                <w:top w:val="none" w:sz="0" w:space="0" w:color="auto"/>
                <w:left w:val="none" w:sz="0" w:space="0" w:color="auto"/>
                <w:bottom w:val="none" w:sz="0" w:space="0" w:color="auto"/>
                <w:right w:val="none" w:sz="0" w:space="0" w:color="auto"/>
              </w:divBdr>
              <w:divsChild>
                <w:div w:id="704327833">
                  <w:marLeft w:val="0"/>
                  <w:marRight w:val="0"/>
                  <w:marTop w:val="0"/>
                  <w:marBottom w:val="0"/>
                  <w:divBdr>
                    <w:top w:val="none" w:sz="0" w:space="0" w:color="auto"/>
                    <w:left w:val="none" w:sz="0" w:space="0" w:color="auto"/>
                    <w:bottom w:val="none" w:sz="0" w:space="0" w:color="auto"/>
                    <w:right w:val="none" w:sz="0" w:space="0" w:color="auto"/>
                  </w:divBdr>
                  <w:divsChild>
                    <w:div w:id="1763720311">
                      <w:marLeft w:val="0"/>
                      <w:marRight w:val="0"/>
                      <w:marTop w:val="0"/>
                      <w:marBottom w:val="0"/>
                      <w:divBdr>
                        <w:top w:val="none" w:sz="0" w:space="0" w:color="auto"/>
                        <w:left w:val="none" w:sz="0" w:space="0" w:color="auto"/>
                        <w:bottom w:val="none" w:sz="0" w:space="0" w:color="auto"/>
                        <w:right w:val="none" w:sz="0" w:space="0" w:color="auto"/>
                      </w:divBdr>
                      <w:divsChild>
                        <w:div w:id="1118525629">
                          <w:marLeft w:val="0"/>
                          <w:marRight w:val="0"/>
                          <w:marTop w:val="0"/>
                          <w:marBottom w:val="0"/>
                          <w:divBdr>
                            <w:top w:val="none" w:sz="0" w:space="0" w:color="auto"/>
                            <w:left w:val="none" w:sz="0" w:space="0" w:color="auto"/>
                            <w:bottom w:val="none" w:sz="0" w:space="0" w:color="auto"/>
                            <w:right w:val="none" w:sz="0" w:space="0" w:color="auto"/>
                          </w:divBdr>
                          <w:divsChild>
                            <w:div w:id="1748070086">
                              <w:marLeft w:val="0"/>
                              <w:marRight w:val="0"/>
                              <w:marTop w:val="0"/>
                              <w:marBottom w:val="0"/>
                              <w:divBdr>
                                <w:top w:val="none" w:sz="0" w:space="0" w:color="auto"/>
                                <w:left w:val="none" w:sz="0" w:space="0" w:color="auto"/>
                                <w:bottom w:val="none" w:sz="0" w:space="0" w:color="auto"/>
                                <w:right w:val="none" w:sz="0" w:space="0" w:color="auto"/>
                              </w:divBdr>
                              <w:divsChild>
                                <w:div w:id="1947038157">
                                  <w:marLeft w:val="0"/>
                                  <w:marRight w:val="0"/>
                                  <w:marTop w:val="0"/>
                                  <w:marBottom w:val="0"/>
                                  <w:divBdr>
                                    <w:top w:val="none" w:sz="0" w:space="0" w:color="auto"/>
                                    <w:left w:val="none" w:sz="0" w:space="0" w:color="auto"/>
                                    <w:bottom w:val="none" w:sz="0" w:space="0" w:color="auto"/>
                                    <w:right w:val="none" w:sz="0" w:space="0" w:color="auto"/>
                                  </w:divBdr>
                                  <w:divsChild>
                                    <w:div w:id="104158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4722134">
      <w:bodyDiv w:val="1"/>
      <w:marLeft w:val="0"/>
      <w:marRight w:val="0"/>
      <w:marTop w:val="0"/>
      <w:marBottom w:val="0"/>
      <w:divBdr>
        <w:top w:val="none" w:sz="0" w:space="0" w:color="auto"/>
        <w:left w:val="none" w:sz="0" w:space="0" w:color="auto"/>
        <w:bottom w:val="none" w:sz="0" w:space="0" w:color="auto"/>
        <w:right w:val="none" w:sz="0" w:space="0" w:color="auto"/>
      </w:divBdr>
      <w:divsChild>
        <w:div w:id="1628119897">
          <w:marLeft w:val="0"/>
          <w:marRight w:val="0"/>
          <w:marTop w:val="0"/>
          <w:marBottom w:val="0"/>
          <w:divBdr>
            <w:top w:val="none" w:sz="0" w:space="0" w:color="auto"/>
            <w:left w:val="none" w:sz="0" w:space="0" w:color="auto"/>
            <w:bottom w:val="none" w:sz="0" w:space="0" w:color="auto"/>
            <w:right w:val="none" w:sz="0" w:space="0" w:color="auto"/>
          </w:divBdr>
          <w:divsChild>
            <w:div w:id="275066589">
              <w:marLeft w:val="0"/>
              <w:marRight w:val="0"/>
              <w:marTop w:val="0"/>
              <w:marBottom w:val="0"/>
              <w:divBdr>
                <w:top w:val="none" w:sz="0" w:space="0" w:color="auto"/>
                <w:left w:val="none" w:sz="0" w:space="0" w:color="auto"/>
                <w:bottom w:val="none" w:sz="0" w:space="0" w:color="auto"/>
                <w:right w:val="none" w:sz="0" w:space="0" w:color="auto"/>
              </w:divBdr>
            </w:div>
            <w:div w:id="789469561">
              <w:marLeft w:val="0"/>
              <w:marRight w:val="0"/>
              <w:marTop w:val="0"/>
              <w:marBottom w:val="0"/>
              <w:divBdr>
                <w:top w:val="none" w:sz="0" w:space="0" w:color="auto"/>
                <w:left w:val="none" w:sz="0" w:space="0" w:color="auto"/>
                <w:bottom w:val="none" w:sz="0" w:space="0" w:color="auto"/>
                <w:right w:val="none" w:sz="0" w:space="0" w:color="auto"/>
              </w:divBdr>
            </w:div>
            <w:div w:id="1023246264">
              <w:marLeft w:val="0"/>
              <w:marRight w:val="0"/>
              <w:marTop w:val="0"/>
              <w:marBottom w:val="0"/>
              <w:divBdr>
                <w:top w:val="none" w:sz="0" w:space="0" w:color="auto"/>
                <w:left w:val="none" w:sz="0" w:space="0" w:color="auto"/>
                <w:bottom w:val="none" w:sz="0" w:space="0" w:color="auto"/>
                <w:right w:val="none" w:sz="0" w:space="0" w:color="auto"/>
              </w:divBdr>
            </w:div>
            <w:div w:id="1512913378">
              <w:marLeft w:val="0"/>
              <w:marRight w:val="0"/>
              <w:marTop w:val="0"/>
              <w:marBottom w:val="0"/>
              <w:divBdr>
                <w:top w:val="none" w:sz="0" w:space="0" w:color="auto"/>
                <w:left w:val="none" w:sz="0" w:space="0" w:color="auto"/>
                <w:bottom w:val="none" w:sz="0" w:space="0" w:color="auto"/>
                <w:right w:val="none" w:sz="0" w:space="0" w:color="auto"/>
              </w:divBdr>
            </w:div>
            <w:div w:id="160002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3335">
      <w:bodyDiv w:val="1"/>
      <w:marLeft w:val="0"/>
      <w:marRight w:val="0"/>
      <w:marTop w:val="0"/>
      <w:marBottom w:val="0"/>
      <w:divBdr>
        <w:top w:val="none" w:sz="0" w:space="0" w:color="auto"/>
        <w:left w:val="none" w:sz="0" w:space="0" w:color="auto"/>
        <w:bottom w:val="none" w:sz="0" w:space="0" w:color="auto"/>
        <w:right w:val="none" w:sz="0" w:space="0" w:color="auto"/>
      </w:divBdr>
    </w:div>
    <w:div w:id="384840292">
      <w:bodyDiv w:val="1"/>
      <w:marLeft w:val="0"/>
      <w:marRight w:val="0"/>
      <w:marTop w:val="0"/>
      <w:marBottom w:val="0"/>
      <w:divBdr>
        <w:top w:val="none" w:sz="0" w:space="0" w:color="auto"/>
        <w:left w:val="none" w:sz="0" w:space="0" w:color="auto"/>
        <w:bottom w:val="none" w:sz="0" w:space="0" w:color="auto"/>
        <w:right w:val="none" w:sz="0" w:space="0" w:color="auto"/>
      </w:divBdr>
      <w:divsChild>
        <w:div w:id="1671056557">
          <w:marLeft w:val="0"/>
          <w:marRight w:val="0"/>
          <w:marTop w:val="0"/>
          <w:marBottom w:val="0"/>
          <w:divBdr>
            <w:top w:val="none" w:sz="0" w:space="0" w:color="auto"/>
            <w:left w:val="none" w:sz="0" w:space="0" w:color="auto"/>
            <w:bottom w:val="dotted" w:sz="6" w:space="4" w:color="DDDDDD"/>
            <w:right w:val="none" w:sz="0" w:space="0" w:color="auto"/>
          </w:divBdr>
          <w:divsChild>
            <w:div w:id="32671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910819">
      <w:bodyDiv w:val="1"/>
      <w:marLeft w:val="0"/>
      <w:marRight w:val="0"/>
      <w:marTop w:val="0"/>
      <w:marBottom w:val="0"/>
      <w:divBdr>
        <w:top w:val="none" w:sz="0" w:space="0" w:color="auto"/>
        <w:left w:val="none" w:sz="0" w:space="0" w:color="auto"/>
        <w:bottom w:val="none" w:sz="0" w:space="0" w:color="auto"/>
        <w:right w:val="none" w:sz="0" w:space="0" w:color="auto"/>
      </w:divBdr>
    </w:div>
    <w:div w:id="384911179">
      <w:bodyDiv w:val="1"/>
      <w:marLeft w:val="0"/>
      <w:marRight w:val="0"/>
      <w:marTop w:val="0"/>
      <w:marBottom w:val="0"/>
      <w:divBdr>
        <w:top w:val="none" w:sz="0" w:space="0" w:color="auto"/>
        <w:left w:val="none" w:sz="0" w:space="0" w:color="auto"/>
        <w:bottom w:val="none" w:sz="0" w:space="0" w:color="auto"/>
        <w:right w:val="none" w:sz="0" w:space="0" w:color="auto"/>
      </w:divBdr>
    </w:div>
    <w:div w:id="385447202">
      <w:bodyDiv w:val="1"/>
      <w:marLeft w:val="0"/>
      <w:marRight w:val="0"/>
      <w:marTop w:val="0"/>
      <w:marBottom w:val="0"/>
      <w:divBdr>
        <w:top w:val="none" w:sz="0" w:space="0" w:color="auto"/>
        <w:left w:val="none" w:sz="0" w:space="0" w:color="auto"/>
        <w:bottom w:val="none" w:sz="0" w:space="0" w:color="auto"/>
        <w:right w:val="none" w:sz="0" w:space="0" w:color="auto"/>
      </w:divBdr>
      <w:divsChild>
        <w:div w:id="2012558123">
          <w:marLeft w:val="0"/>
          <w:marRight w:val="0"/>
          <w:marTop w:val="0"/>
          <w:marBottom w:val="0"/>
          <w:divBdr>
            <w:top w:val="none" w:sz="0" w:space="0" w:color="auto"/>
            <w:left w:val="none" w:sz="0" w:space="0" w:color="auto"/>
            <w:bottom w:val="none" w:sz="0" w:space="0" w:color="auto"/>
            <w:right w:val="none" w:sz="0" w:space="0" w:color="auto"/>
          </w:divBdr>
        </w:div>
      </w:divsChild>
    </w:div>
    <w:div w:id="385759430">
      <w:bodyDiv w:val="1"/>
      <w:marLeft w:val="0"/>
      <w:marRight w:val="0"/>
      <w:marTop w:val="0"/>
      <w:marBottom w:val="0"/>
      <w:divBdr>
        <w:top w:val="none" w:sz="0" w:space="0" w:color="auto"/>
        <w:left w:val="none" w:sz="0" w:space="0" w:color="auto"/>
        <w:bottom w:val="none" w:sz="0" w:space="0" w:color="auto"/>
        <w:right w:val="none" w:sz="0" w:space="0" w:color="auto"/>
      </w:divBdr>
      <w:divsChild>
        <w:div w:id="867447783">
          <w:marLeft w:val="0"/>
          <w:marRight w:val="0"/>
          <w:marTop w:val="0"/>
          <w:marBottom w:val="225"/>
          <w:divBdr>
            <w:top w:val="none" w:sz="0" w:space="0" w:color="auto"/>
            <w:left w:val="none" w:sz="0" w:space="0" w:color="auto"/>
            <w:bottom w:val="none" w:sz="0" w:space="0" w:color="auto"/>
            <w:right w:val="none" w:sz="0" w:space="0" w:color="auto"/>
          </w:divBdr>
        </w:div>
        <w:div w:id="1831828913">
          <w:marLeft w:val="0"/>
          <w:marRight w:val="0"/>
          <w:marTop w:val="0"/>
          <w:marBottom w:val="225"/>
          <w:divBdr>
            <w:top w:val="none" w:sz="0" w:space="0" w:color="auto"/>
            <w:left w:val="none" w:sz="0" w:space="0" w:color="auto"/>
            <w:bottom w:val="none" w:sz="0" w:space="0" w:color="auto"/>
            <w:right w:val="none" w:sz="0" w:space="0" w:color="auto"/>
          </w:divBdr>
          <w:divsChild>
            <w:div w:id="1686521003">
              <w:marLeft w:val="0"/>
              <w:marRight w:val="0"/>
              <w:marTop w:val="0"/>
              <w:marBottom w:val="0"/>
              <w:divBdr>
                <w:top w:val="none" w:sz="0" w:space="0" w:color="auto"/>
                <w:left w:val="none" w:sz="0" w:space="0" w:color="auto"/>
                <w:bottom w:val="none" w:sz="0" w:space="0" w:color="auto"/>
                <w:right w:val="none" w:sz="0" w:space="0" w:color="auto"/>
              </w:divBdr>
              <w:divsChild>
                <w:div w:id="69797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835803">
      <w:bodyDiv w:val="1"/>
      <w:marLeft w:val="0"/>
      <w:marRight w:val="0"/>
      <w:marTop w:val="0"/>
      <w:marBottom w:val="0"/>
      <w:divBdr>
        <w:top w:val="none" w:sz="0" w:space="0" w:color="auto"/>
        <w:left w:val="none" w:sz="0" w:space="0" w:color="auto"/>
        <w:bottom w:val="none" w:sz="0" w:space="0" w:color="auto"/>
        <w:right w:val="none" w:sz="0" w:space="0" w:color="auto"/>
      </w:divBdr>
      <w:divsChild>
        <w:div w:id="1496843849">
          <w:marLeft w:val="0"/>
          <w:marRight w:val="0"/>
          <w:marTop w:val="0"/>
          <w:marBottom w:val="0"/>
          <w:divBdr>
            <w:top w:val="none" w:sz="0" w:space="0" w:color="auto"/>
            <w:left w:val="none" w:sz="0" w:space="0" w:color="auto"/>
            <w:bottom w:val="none" w:sz="0" w:space="0" w:color="auto"/>
            <w:right w:val="none" w:sz="0" w:space="0" w:color="auto"/>
          </w:divBdr>
          <w:divsChild>
            <w:div w:id="1047024618">
              <w:marLeft w:val="0"/>
              <w:marRight w:val="0"/>
              <w:marTop w:val="0"/>
              <w:marBottom w:val="0"/>
              <w:divBdr>
                <w:top w:val="none" w:sz="0" w:space="0" w:color="auto"/>
                <w:left w:val="none" w:sz="0" w:space="0" w:color="auto"/>
                <w:bottom w:val="none" w:sz="0" w:space="0" w:color="auto"/>
                <w:right w:val="none" w:sz="0" w:space="0" w:color="auto"/>
              </w:divBdr>
              <w:divsChild>
                <w:div w:id="1289822252">
                  <w:marLeft w:val="0"/>
                  <w:marRight w:val="0"/>
                  <w:marTop w:val="0"/>
                  <w:marBottom w:val="0"/>
                  <w:divBdr>
                    <w:top w:val="none" w:sz="0" w:space="0" w:color="auto"/>
                    <w:left w:val="none" w:sz="0" w:space="0" w:color="auto"/>
                    <w:bottom w:val="none" w:sz="0" w:space="0" w:color="auto"/>
                    <w:right w:val="none" w:sz="0" w:space="0" w:color="auto"/>
                  </w:divBdr>
                  <w:divsChild>
                    <w:div w:id="89131411">
                      <w:marLeft w:val="0"/>
                      <w:marRight w:val="0"/>
                      <w:marTop w:val="0"/>
                      <w:marBottom w:val="0"/>
                      <w:divBdr>
                        <w:top w:val="none" w:sz="0" w:space="0" w:color="auto"/>
                        <w:left w:val="none" w:sz="0" w:space="0" w:color="auto"/>
                        <w:bottom w:val="none" w:sz="0" w:space="0" w:color="auto"/>
                        <w:right w:val="none" w:sz="0" w:space="0" w:color="auto"/>
                      </w:divBdr>
                      <w:divsChild>
                        <w:div w:id="170683510">
                          <w:marLeft w:val="0"/>
                          <w:marRight w:val="0"/>
                          <w:marTop w:val="0"/>
                          <w:marBottom w:val="0"/>
                          <w:divBdr>
                            <w:top w:val="none" w:sz="0" w:space="0" w:color="auto"/>
                            <w:left w:val="none" w:sz="0" w:space="0" w:color="auto"/>
                            <w:bottom w:val="none" w:sz="0" w:space="0" w:color="auto"/>
                            <w:right w:val="none" w:sz="0" w:space="0" w:color="auto"/>
                          </w:divBdr>
                          <w:divsChild>
                            <w:div w:id="1173183805">
                              <w:marLeft w:val="0"/>
                              <w:marRight w:val="0"/>
                              <w:marTop w:val="0"/>
                              <w:marBottom w:val="0"/>
                              <w:divBdr>
                                <w:top w:val="none" w:sz="0" w:space="0" w:color="auto"/>
                                <w:left w:val="none" w:sz="0" w:space="0" w:color="auto"/>
                                <w:bottom w:val="none" w:sz="0" w:space="0" w:color="auto"/>
                                <w:right w:val="none" w:sz="0" w:space="0" w:color="auto"/>
                              </w:divBdr>
                              <w:divsChild>
                                <w:div w:id="215747026">
                                  <w:marLeft w:val="0"/>
                                  <w:marRight w:val="0"/>
                                  <w:marTop w:val="0"/>
                                  <w:marBottom w:val="0"/>
                                  <w:divBdr>
                                    <w:top w:val="none" w:sz="0" w:space="0" w:color="auto"/>
                                    <w:left w:val="none" w:sz="0" w:space="0" w:color="auto"/>
                                    <w:bottom w:val="none" w:sz="0" w:space="0" w:color="auto"/>
                                    <w:right w:val="none" w:sz="0" w:space="0" w:color="auto"/>
                                  </w:divBdr>
                                  <w:divsChild>
                                    <w:div w:id="108622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5840229">
      <w:bodyDiv w:val="1"/>
      <w:marLeft w:val="0"/>
      <w:marRight w:val="0"/>
      <w:marTop w:val="0"/>
      <w:marBottom w:val="0"/>
      <w:divBdr>
        <w:top w:val="none" w:sz="0" w:space="0" w:color="auto"/>
        <w:left w:val="none" w:sz="0" w:space="0" w:color="auto"/>
        <w:bottom w:val="none" w:sz="0" w:space="0" w:color="auto"/>
        <w:right w:val="none" w:sz="0" w:space="0" w:color="auto"/>
      </w:divBdr>
      <w:divsChild>
        <w:div w:id="1818258290">
          <w:marLeft w:val="0"/>
          <w:marRight w:val="0"/>
          <w:marTop w:val="0"/>
          <w:marBottom w:val="0"/>
          <w:divBdr>
            <w:top w:val="none" w:sz="0" w:space="0" w:color="auto"/>
            <w:left w:val="none" w:sz="0" w:space="0" w:color="auto"/>
            <w:bottom w:val="dotted" w:sz="6" w:space="4" w:color="DDDDDD"/>
            <w:right w:val="none" w:sz="0" w:space="0" w:color="auto"/>
          </w:divBdr>
        </w:div>
      </w:divsChild>
    </w:div>
    <w:div w:id="386032660">
      <w:bodyDiv w:val="1"/>
      <w:marLeft w:val="0"/>
      <w:marRight w:val="0"/>
      <w:marTop w:val="0"/>
      <w:marBottom w:val="0"/>
      <w:divBdr>
        <w:top w:val="none" w:sz="0" w:space="0" w:color="auto"/>
        <w:left w:val="none" w:sz="0" w:space="0" w:color="auto"/>
        <w:bottom w:val="none" w:sz="0" w:space="0" w:color="auto"/>
        <w:right w:val="none" w:sz="0" w:space="0" w:color="auto"/>
      </w:divBdr>
      <w:divsChild>
        <w:div w:id="1827087820">
          <w:marLeft w:val="0"/>
          <w:marRight w:val="0"/>
          <w:marTop w:val="0"/>
          <w:marBottom w:val="0"/>
          <w:divBdr>
            <w:top w:val="none" w:sz="0" w:space="0" w:color="auto"/>
            <w:left w:val="none" w:sz="0" w:space="0" w:color="auto"/>
            <w:bottom w:val="none" w:sz="0" w:space="0" w:color="auto"/>
            <w:right w:val="none" w:sz="0" w:space="0" w:color="auto"/>
          </w:divBdr>
          <w:divsChild>
            <w:div w:id="272901729">
              <w:marLeft w:val="0"/>
              <w:marRight w:val="0"/>
              <w:marTop w:val="0"/>
              <w:marBottom w:val="0"/>
              <w:divBdr>
                <w:top w:val="none" w:sz="0" w:space="0" w:color="auto"/>
                <w:left w:val="none" w:sz="0" w:space="0" w:color="auto"/>
                <w:bottom w:val="none" w:sz="0" w:space="0" w:color="auto"/>
                <w:right w:val="none" w:sz="0" w:space="0" w:color="auto"/>
              </w:divBdr>
              <w:divsChild>
                <w:div w:id="1847481083">
                  <w:marLeft w:val="0"/>
                  <w:marRight w:val="0"/>
                  <w:marTop w:val="0"/>
                  <w:marBottom w:val="0"/>
                  <w:divBdr>
                    <w:top w:val="none" w:sz="0" w:space="0" w:color="auto"/>
                    <w:left w:val="none" w:sz="0" w:space="0" w:color="auto"/>
                    <w:bottom w:val="none" w:sz="0" w:space="0" w:color="auto"/>
                    <w:right w:val="none" w:sz="0" w:space="0" w:color="auto"/>
                  </w:divBdr>
                  <w:divsChild>
                    <w:div w:id="858667402">
                      <w:marLeft w:val="0"/>
                      <w:marRight w:val="0"/>
                      <w:marTop w:val="0"/>
                      <w:marBottom w:val="0"/>
                      <w:divBdr>
                        <w:top w:val="none" w:sz="0" w:space="0" w:color="auto"/>
                        <w:left w:val="none" w:sz="0" w:space="0" w:color="auto"/>
                        <w:bottom w:val="none" w:sz="0" w:space="0" w:color="auto"/>
                        <w:right w:val="none" w:sz="0" w:space="0" w:color="auto"/>
                      </w:divBdr>
                      <w:divsChild>
                        <w:div w:id="1169642196">
                          <w:marLeft w:val="0"/>
                          <w:marRight w:val="0"/>
                          <w:marTop w:val="0"/>
                          <w:marBottom w:val="0"/>
                          <w:divBdr>
                            <w:top w:val="none" w:sz="0" w:space="0" w:color="auto"/>
                            <w:left w:val="none" w:sz="0" w:space="0" w:color="auto"/>
                            <w:bottom w:val="none" w:sz="0" w:space="0" w:color="auto"/>
                            <w:right w:val="none" w:sz="0" w:space="0" w:color="auto"/>
                          </w:divBdr>
                          <w:divsChild>
                            <w:div w:id="1227034133">
                              <w:marLeft w:val="0"/>
                              <w:marRight w:val="0"/>
                              <w:marTop w:val="0"/>
                              <w:marBottom w:val="0"/>
                              <w:divBdr>
                                <w:top w:val="none" w:sz="0" w:space="0" w:color="auto"/>
                                <w:left w:val="none" w:sz="0" w:space="0" w:color="auto"/>
                                <w:bottom w:val="none" w:sz="0" w:space="0" w:color="auto"/>
                                <w:right w:val="none" w:sz="0" w:space="0" w:color="auto"/>
                              </w:divBdr>
                              <w:divsChild>
                                <w:div w:id="769469238">
                                  <w:marLeft w:val="0"/>
                                  <w:marRight w:val="0"/>
                                  <w:marTop w:val="0"/>
                                  <w:marBottom w:val="0"/>
                                  <w:divBdr>
                                    <w:top w:val="none" w:sz="0" w:space="0" w:color="auto"/>
                                    <w:left w:val="none" w:sz="0" w:space="0" w:color="auto"/>
                                    <w:bottom w:val="none" w:sz="0" w:space="0" w:color="auto"/>
                                    <w:right w:val="none" w:sz="0" w:space="0" w:color="auto"/>
                                  </w:divBdr>
                                  <w:divsChild>
                                    <w:div w:id="85472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342798">
      <w:bodyDiv w:val="1"/>
      <w:marLeft w:val="0"/>
      <w:marRight w:val="0"/>
      <w:marTop w:val="0"/>
      <w:marBottom w:val="0"/>
      <w:divBdr>
        <w:top w:val="none" w:sz="0" w:space="0" w:color="auto"/>
        <w:left w:val="none" w:sz="0" w:space="0" w:color="auto"/>
        <w:bottom w:val="none" w:sz="0" w:space="0" w:color="auto"/>
        <w:right w:val="none" w:sz="0" w:space="0" w:color="auto"/>
      </w:divBdr>
      <w:divsChild>
        <w:div w:id="989794120">
          <w:marLeft w:val="0"/>
          <w:marRight w:val="0"/>
          <w:marTop w:val="0"/>
          <w:marBottom w:val="150"/>
          <w:divBdr>
            <w:top w:val="none" w:sz="0" w:space="0" w:color="auto"/>
            <w:left w:val="none" w:sz="0" w:space="0" w:color="auto"/>
            <w:bottom w:val="none" w:sz="0" w:space="0" w:color="auto"/>
            <w:right w:val="none" w:sz="0" w:space="0" w:color="auto"/>
          </w:divBdr>
          <w:divsChild>
            <w:div w:id="303706033">
              <w:marLeft w:val="0"/>
              <w:marRight w:val="0"/>
              <w:marTop w:val="0"/>
              <w:marBottom w:val="0"/>
              <w:divBdr>
                <w:top w:val="none" w:sz="0" w:space="0" w:color="auto"/>
                <w:left w:val="none" w:sz="0" w:space="0" w:color="auto"/>
                <w:bottom w:val="none" w:sz="0" w:space="0" w:color="auto"/>
                <w:right w:val="none" w:sz="0" w:space="0" w:color="auto"/>
              </w:divBdr>
            </w:div>
          </w:divsChild>
        </w:div>
        <w:div w:id="1448351613">
          <w:marLeft w:val="0"/>
          <w:marRight w:val="0"/>
          <w:marTop w:val="0"/>
          <w:marBottom w:val="0"/>
          <w:divBdr>
            <w:top w:val="none" w:sz="0" w:space="0" w:color="auto"/>
            <w:left w:val="none" w:sz="0" w:space="0" w:color="auto"/>
            <w:bottom w:val="none" w:sz="0" w:space="0" w:color="auto"/>
            <w:right w:val="none" w:sz="0" w:space="0" w:color="auto"/>
          </w:divBdr>
          <w:divsChild>
            <w:div w:id="2137528871">
              <w:marLeft w:val="0"/>
              <w:marRight w:val="0"/>
              <w:marTop w:val="0"/>
              <w:marBottom w:val="0"/>
              <w:divBdr>
                <w:top w:val="none" w:sz="0" w:space="0" w:color="auto"/>
                <w:left w:val="none" w:sz="0" w:space="0" w:color="auto"/>
                <w:bottom w:val="none" w:sz="0" w:space="0" w:color="auto"/>
                <w:right w:val="none" w:sz="0" w:space="0" w:color="auto"/>
              </w:divBdr>
            </w:div>
          </w:divsChild>
        </w:div>
        <w:div w:id="1549679763">
          <w:marLeft w:val="0"/>
          <w:marRight w:val="0"/>
          <w:marTop w:val="0"/>
          <w:marBottom w:val="150"/>
          <w:divBdr>
            <w:top w:val="none" w:sz="0" w:space="0" w:color="auto"/>
            <w:left w:val="none" w:sz="0" w:space="0" w:color="auto"/>
            <w:bottom w:val="none" w:sz="0" w:space="0" w:color="auto"/>
            <w:right w:val="none" w:sz="0" w:space="0" w:color="auto"/>
          </w:divBdr>
        </w:div>
      </w:divsChild>
    </w:div>
    <w:div w:id="386685266">
      <w:bodyDiv w:val="1"/>
      <w:marLeft w:val="0"/>
      <w:marRight w:val="0"/>
      <w:marTop w:val="0"/>
      <w:marBottom w:val="0"/>
      <w:divBdr>
        <w:top w:val="none" w:sz="0" w:space="0" w:color="auto"/>
        <w:left w:val="none" w:sz="0" w:space="0" w:color="auto"/>
        <w:bottom w:val="none" w:sz="0" w:space="0" w:color="auto"/>
        <w:right w:val="none" w:sz="0" w:space="0" w:color="auto"/>
      </w:divBdr>
      <w:divsChild>
        <w:div w:id="1999574021">
          <w:marLeft w:val="0"/>
          <w:marRight w:val="0"/>
          <w:marTop w:val="0"/>
          <w:marBottom w:val="0"/>
          <w:divBdr>
            <w:top w:val="none" w:sz="0" w:space="0" w:color="auto"/>
            <w:left w:val="none" w:sz="0" w:space="0" w:color="auto"/>
            <w:bottom w:val="none" w:sz="0" w:space="0" w:color="auto"/>
            <w:right w:val="none" w:sz="0" w:space="0" w:color="auto"/>
          </w:divBdr>
          <w:divsChild>
            <w:div w:id="177283118">
              <w:marLeft w:val="0"/>
              <w:marRight w:val="0"/>
              <w:marTop w:val="0"/>
              <w:marBottom w:val="0"/>
              <w:divBdr>
                <w:top w:val="none" w:sz="0" w:space="0" w:color="auto"/>
                <w:left w:val="none" w:sz="0" w:space="0" w:color="auto"/>
                <w:bottom w:val="none" w:sz="0" w:space="0" w:color="auto"/>
                <w:right w:val="none" w:sz="0" w:space="0" w:color="auto"/>
              </w:divBdr>
            </w:div>
            <w:div w:id="184174880">
              <w:marLeft w:val="0"/>
              <w:marRight w:val="0"/>
              <w:marTop w:val="0"/>
              <w:marBottom w:val="0"/>
              <w:divBdr>
                <w:top w:val="none" w:sz="0" w:space="0" w:color="auto"/>
                <w:left w:val="none" w:sz="0" w:space="0" w:color="auto"/>
                <w:bottom w:val="none" w:sz="0" w:space="0" w:color="auto"/>
                <w:right w:val="none" w:sz="0" w:space="0" w:color="auto"/>
              </w:divBdr>
            </w:div>
            <w:div w:id="650450318">
              <w:marLeft w:val="0"/>
              <w:marRight w:val="0"/>
              <w:marTop w:val="0"/>
              <w:marBottom w:val="0"/>
              <w:divBdr>
                <w:top w:val="none" w:sz="0" w:space="0" w:color="auto"/>
                <w:left w:val="none" w:sz="0" w:space="0" w:color="auto"/>
                <w:bottom w:val="none" w:sz="0" w:space="0" w:color="auto"/>
                <w:right w:val="none" w:sz="0" w:space="0" w:color="auto"/>
              </w:divBdr>
            </w:div>
            <w:div w:id="820538327">
              <w:marLeft w:val="0"/>
              <w:marRight w:val="0"/>
              <w:marTop w:val="0"/>
              <w:marBottom w:val="0"/>
              <w:divBdr>
                <w:top w:val="none" w:sz="0" w:space="0" w:color="auto"/>
                <w:left w:val="none" w:sz="0" w:space="0" w:color="auto"/>
                <w:bottom w:val="none" w:sz="0" w:space="0" w:color="auto"/>
                <w:right w:val="none" w:sz="0" w:space="0" w:color="auto"/>
              </w:divBdr>
            </w:div>
            <w:div w:id="832066414">
              <w:marLeft w:val="0"/>
              <w:marRight w:val="0"/>
              <w:marTop w:val="0"/>
              <w:marBottom w:val="0"/>
              <w:divBdr>
                <w:top w:val="none" w:sz="0" w:space="0" w:color="auto"/>
                <w:left w:val="none" w:sz="0" w:space="0" w:color="auto"/>
                <w:bottom w:val="none" w:sz="0" w:space="0" w:color="auto"/>
                <w:right w:val="none" w:sz="0" w:space="0" w:color="auto"/>
              </w:divBdr>
            </w:div>
            <w:div w:id="868954282">
              <w:marLeft w:val="0"/>
              <w:marRight w:val="0"/>
              <w:marTop w:val="0"/>
              <w:marBottom w:val="0"/>
              <w:divBdr>
                <w:top w:val="none" w:sz="0" w:space="0" w:color="auto"/>
                <w:left w:val="none" w:sz="0" w:space="0" w:color="auto"/>
                <w:bottom w:val="none" w:sz="0" w:space="0" w:color="auto"/>
                <w:right w:val="none" w:sz="0" w:space="0" w:color="auto"/>
              </w:divBdr>
            </w:div>
            <w:div w:id="1127773318">
              <w:marLeft w:val="0"/>
              <w:marRight w:val="0"/>
              <w:marTop w:val="0"/>
              <w:marBottom w:val="0"/>
              <w:divBdr>
                <w:top w:val="none" w:sz="0" w:space="0" w:color="auto"/>
                <w:left w:val="none" w:sz="0" w:space="0" w:color="auto"/>
                <w:bottom w:val="none" w:sz="0" w:space="0" w:color="auto"/>
                <w:right w:val="none" w:sz="0" w:space="0" w:color="auto"/>
              </w:divBdr>
            </w:div>
            <w:div w:id="1187064057">
              <w:marLeft w:val="0"/>
              <w:marRight w:val="0"/>
              <w:marTop w:val="0"/>
              <w:marBottom w:val="0"/>
              <w:divBdr>
                <w:top w:val="none" w:sz="0" w:space="0" w:color="auto"/>
                <w:left w:val="none" w:sz="0" w:space="0" w:color="auto"/>
                <w:bottom w:val="none" w:sz="0" w:space="0" w:color="auto"/>
                <w:right w:val="none" w:sz="0" w:space="0" w:color="auto"/>
              </w:divBdr>
            </w:div>
            <w:div w:id="1246914289">
              <w:marLeft w:val="0"/>
              <w:marRight w:val="0"/>
              <w:marTop w:val="0"/>
              <w:marBottom w:val="0"/>
              <w:divBdr>
                <w:top w:val="none" w:sz="0" w:space="0" w:color="auto"/>
                <w:left w:val="none" w:sz="0" w:space="0" w:color="auto"/>
                <w:bottom w:val="none" w:sz="0" w:space="0" w:color="auto"/>
                <w:right w:val="none" w:sz="0" w:space="0" w:color="auto"/>
              </w:divBdr>
            </w:div>
            <w:div w:id="1643190010">
              <w:marLeft w:val="0"/>
              <w:marRight w:val="0"/>
              <w:marTop w:val="0"/>
              <w:marBottom w:val="0"/>
              <w:divBdr>
                <w:top w:val="none" w:sz="0" w:space="0" w:color="auto"/>
                <w:left w:val="none" w:sz="0" w:space="0" w:color="auto"/>
                <w:bottom w:val="none" w:sz="0" w:space="0" w:color="auto"/>
                <w:right w:val="none" w:sz="0" w:space="0" w:color="auto"/>
              </w:divBdr>
            </w:div>
            <w:div w:id="1857116417">
              <w:marLeft w:val="0"/>
              <w:marRight w:val="0"/>
              <w:marTop w:val="0"/>
              <w:marBottom w:val="0"/>
              <w:divBdr>
                <w:top w:val="none" w:sz="0" w:space="0" w:color="auto"/>
                <w:left w:val="none" w:sz="0" w:space="0" w:color="auto"/>
                <w:bottom w:val="none" w:sz="0" w:space="0" w:color="auto"/>
                <w:right w:val="none" w:sz="0" w:space="0" w:color="auto"/>
              </w:divBdr>
            </w:div>
            <w:div w:id="1872110478">
              <w:marLeft w:val="0"/>
              <w:marRight w:val="0"/>
              <w:marTop w:val="0"/>
              <w:marBottom w:val="0"/>
              <w:divBdr>
                <w:top w:val="none" w:sz="0" w:space="0" w:color="auto"/>
                <w:left w:val="none" w:sz="0" w:space="0" w:color="auto"/>
                <w:bottom w:val="none" w:sz="0" w:space="0" w:color="auto"/>
                <w:right w:val="none" w:sz="0" w:space="0" w:color="auto"/>
              </w:divBdr>
            </w:div>
            <w:div w:id="1948003543">
              <w:marLeft w:val="0"/>
              <w:marRight w:val="0"/>
              <w:marTop w:val="0"/>
              <w:marBottom w:val="0"/>
              <w:divBdr>
                <w:top w:val="none" w:sz="0" w:space="0" w:color="auto"/>
                <w:left w:val="none" w:sz="0" w:space="0" w:color="auto"/>
                <w:bottom w:val="none" w:sz="0" w:space="0" w:color="auto"/>
                <w:right w:val="none" w:sz="0" w:space="0" w:color="auto"/>
              </w:divBdr>
            </w:div>
            <w:div w:id="206583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339240">
      <w:bodyDiv w:val="1"/>
      <w:marLeft w:val="0"/>
      <w:marRight w:val="0"/>
      <w:marTop w:val="0"/>
      <w:marBottom w:val="0"/>
      <w:divBdr>
        <w:top w:val="none" w:sz="0" w:space="0" w:color="auto"/>
        <w:left w:val="none" w:sz="0" w:space="0" w:color="auto"/>
        <w:bottom w:val="none" w:sz="0" w:space="0" w:color="auto"/>
        <w:right w:val="none" w:sz="0" w:space="0" w:color="auto"/>
      </w:divBdr>
      <w:divsChild>
        <w:div w:id="920528379">
          <w:marLeft w:val="0"/>
          <w:marRight w:val="0"/>
          <w:marTop w:val="0"/>
          <w:marBottom w:val="0"/>
          <w:divBdr>
            <w:top w:val="none" w:sz="0" w:space="0" w:color="auto"/>
            <w:left w:val="none" w:sz="0" w:space="0" w:color="auto"/>
            <w:bottom w:val="none" w:sz="0" w:space="0" w:color="auto"/>
            <w:right w:val="none" w:sz="0" w:space="0" w:color="auto"/>
          </w:divBdr>
          <w:divsChild>
            <w:div w:id="278269220">
              <w:marLeft w:val="0"/>
              <w:marRight w:val="0"/>
              <w:marTop w:val="0"/>
              <w:marBottom w:val="0"/>
              <w:divBdr>
                <w:top w:val="none" w:sz="0" w:space="0" w:color="auto"/>
                <w:left w:val="none" w:sz="0" w:space="0" w:color="auto"/>
                <w:bottom w:val="none" w:sz="0" w:space="0" w:color="auto"/>
                <w:right w:val="none" w:sz="0" w:space="0" w:color="auto"/>
              </w:divBdr>
              <w:divsChild>
                <w:div w:id="254093242">
                  <w:marLeft w:val="0"/>
                  <w:marRight w:val="0"/>
                  <w:marTop w:val="0"/>
                  <w:marBottom w:val="0"/>
                  <w:divBdr>
                    <w:top w:val="none" w:sz="0" w:space="0" w:color="auto"/>
                    <w:left w:val="none" w:sz="0" w:space="0" w:color="auto"/>
                    <w:bottom w:val="none" w:sz="0" w:space="0" w:color="auto"/>
                    <w:right w:val="none" w:sz="0" w:space="0" w:color="auto"/>
                  </w:divBdr>
                  <w:divsChild>
                    <w:div w:id="440343928">
                      <w:marLeft w:val="0"/>
                      <w:marRight w:val="0"/>
                      <w:marTop w:val="0"/>
                      <w:marBottom w:val="0"/>
                      <w:divBdr>
                        <w:top w:val="none" w:sz="0" w:space="0" w:color="auto"/>
                        <w:left w:val="none" w:sz="0" w:space="0" w:color="auto"/>
                        <w:bottom w:val="none" w:sz="0" w:space="0" w:color="auto"/>
                        <w:right w:val="none" w:sz="0" w:space="0" w:color="auto"/>
                      </w:divBdr>
                      <w:divsChild>
                        <w:div w:id="1221092053">
                          <w:marLeft w:val="0"/>
                          <w:marRight w:val="0"/>
                          <w:marTop w:val="0"/>
                          <w:marBottom w:val="0"/>
                          <w:divBdr>
                            <w:top w:val="none" w:sz="0" w:space="0" w:color="auto"/>
                            <w:left w:val="none" w:sz="0" w:space="0" w:color="auto"/>
                            <w:bottom w:val="none" w:sz="0" w:space="0" w:color="auto"/>
                            <w:right w:val="none" w:sz="0" w:space="0" w:color="auto"/>
                          </w:divBdr>
                          <w:divsChild>
                            <w:div w:id="1638880390">
                              <w:marLeft w:val="0"/>
                              <w:marRight w:val="0"/>
                              <w:marTop w:val="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413472">
      <w:bodyDiv w:val="1"/>
      <w:marLeft w:val="0"/>
      <w:marRight w:val="0"/>
      <w:marTop w:val="0"/>
      <w:marBottom w:val="0"/>
      <w:divBdr>
        <w:top w:val="none" w:sz="0" w:space="0" w:color="auto"/>
        <w:left w:val="none" w:sz="0" w:space="0" w:color="auto"/>
        <w:bottom w:val="none" w:sz="0" w:space="0" w:color="auto"/>
        <w:right w:val="none" w:sz="0" w:space="0" w:color="auto"/>
      </w:divBdr>
      <w:divsChild>
        <w:div w:id="1204364064">
          <w:marLeft w:val="0"/>
          <w:marRight w:val="0"/>
          <w:marTop w:val="0"/>
          <w:marBottom w:val="0"/>
          <w:divBdr>
            <w:top w:val="none" w:sz="0" w:space="0" w:color="auto"/>
            <w:left w:val="none" w:sz="0" w:space="0" w:color="auto"/>
            <w:bottom w:val="none" w:sz="0" w:space="0" w:color="auto"/>
            <w:right w:val="none" w:sz="0" w:space="0" w:color="auto"/>
          </w:divBdr>
        </w:div>
      </w:divsChild>
    </w:div>
    <w:div w:id="387539433">
      <w:bodyDiv w:val="1"/>
      <w:marLeft w:val="0"/>
      <w:marRight w:val="0"/>
      <w:marTop w:val="0"/>
      <w:marBottom w:val="0"/>
      <w:divBdr>
        <w:top w:val="none" w:sz="0" w:space="0" w:color="auto"/>
        <w:left w:val="none" w:sz="0" w:space="0" w:color="auto"/>
        <w:bottom w:val="none" w:sz="0" w:space="0" w:color="auto"/>
        <w:right w:val="none" w:sz="0" w:space="0" w:color="auto"/>
      </w:divBdr>
      <w:divsChild>
        <w:div w:id="716320078">
          <w:marLeft w:val="0"/>
          <w:marRight w:val="0"/>
          <w:marTop w:val="0"/>
          <w:marBottom w:val="0"/>
          <w:divBdr>
            <w:top w:val="none" w:sz="0" w:space="0" w:color="auto"/>
            <w:left w:val="none" w:sz="0" w:space="0" w:color="auto"/>
            <w:bottom w:val="dotted" w:sz="6" w:space="4" w:color="DDDDDD"/>
            <w:right w:val="none" w:sz="0" w:space="0" w:color="auto"/>
          </w:divBdr>
        </w:div>
      </w:divsChild>
    </w:div>
    <w:div w:id="387806802">
      <w:bodyDiv w:val="1"/>
      <w:marLeft w:val="0"/>
      <w:marRight w:val="0"/>
      <w:marTop w:val="0"/>
      <w:marBottom w:val="0"/>
      <w:divBdr>
        <w:top w:val="none" w:sz="0" w:space="0" w:color="auto"/>
        <w:left w:val="none" w:sz="0" w:space="0" w:color="auto"/>
        <w:bottom w:val="none" w:sz="0" w:space="0" w:color="auto"/>
        <w:right w:val="none" w:sz="0" w:space="0" w:color="auto"/>
      </w:divBdr>
      <w:divsChild>
        <w:div w:id="200023760">
          <w:marLeft w:val="0"/>
          <w:marRight w:val="0"/>
          <w:marTop w:val="0"/>
          <w:marBottom w:val="150"/>
          <w:divBdr>
            <w:top w:val="none" w:sz="0" w:space="0" w:color="auto"/>
            <w:left w:val="none" w:sz="0" w:space="0" w:color="auto"/>
            <w:bottom w:val="none" w:sz="0" w:space="0" w:color="auto"/>
            <w:right w:val="none" w:sz="0" w:space="0" w:color="auto"/>
          </w:divBdr>
        </w:div>
      </w:divsChild>
    </w:div>
    <w:div w:id="388504477">
      <w:bodyDiv w:val="1"/>
      <w:marLeft w:val="0"/>
      <w:marRight w:val="0"/>
      <w:marTop w:val="0"/>
      <w:marBottom w:val="0"/>
      <w:divBdr>
        <w:top w:val="none" w:sz="0" w:space="0" w:color="auto"/>
        <w:left w:val="none" w:sz="0" w:space="0" w:color="auto"/>
        <w:bottom w:val="none" w:sz="0" w:space="0" w:color="auto"/>
        <w:right w:val="none" w:sz="0" w:space="0" w:color="auto"/>
      </w:divBdr>
      <w:divsChild>
        <w:div w:id="431826408">
          <w:marLeft w:val="0"/>
          <w:marRight w:val="0"/>
          <w:marTop w:val="0"/>
          <w:marBottom w:val="150"/>
          <w:divBdr>
            <w:top w:val="none" w:sz="0" w:space="0" w:color="auto"/>
            <w:left w:val="none" w:sz="0" w:space="0" w:color="auto"/>
            <w:bottom w:val="none" w:sz="0" w:space="0" w:color="auto"/>
            <w:right w:val="none" w:sz="0" w:space="0" w:color="auto"/>
          </w:divBdr>
        </w:div>
        <w:div w:id="1285162652">
          <w:marLeft w:val="0"/>
          <w:marRight w:val="0"/>
          <w:marTop w:val="0"/>
          <w:marBottom w:val="150"/>
          <w:divBdr>
            <w:top w:val="none" w:sz="0" w:space="0" w:color="auto"/>
            <w:left w:val="none" w:sz="0" w:space="0" w:color="auto"/>
            <w:bottom w:val="none" w:sz="0" w:space="0" w:color="auto"/>
            <w:right w:val="none" w:sz="0" w:space="0" w:color="auto"/>
          </w:divBdr>
          <w:divsChild>
            <w:div w:id="407117578">
              <w:marLeft w:val="0"/>
              <w:marRight w:val="0"/>
              <w:marTop w:val="0"/>
              <w:marBottom w:val="0"/>
              <w:divBdr>
                <w:top w:val="none" w:sz="0" w:space="0" w:color="auto"/>
                <w:left w:val="none" w:sz="0" w:space="0" w:color="auto"/>
                <w:bottom w:val="none" w:sz="0" w:space="0" w:color="auto"/>
                <w:right w:val="none" w:sz="0" w:space="0" w:color="auto"/>
              </w:divBdr>
              <w:divsChild>
                <w:div w:id="45883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471899">
          <w:marLeft w:val="0"/>
          <w:marRight w:val="0"/>
          <w:marTop w:val="0"/>
          <w:marBottom w:val="0"/>
          <w:divBdr>
            <w:top w:val="none" w:sz="0" w:space="0" w:color="auto"/>
            <w:left w:val="none" w:sz="0" w:space="0" w:color="auto"/>
            <w:bottom w:val="none" w:sz="0" w:space="0" w:color="auto"/>
            <w:right w:val="none" w:sz="0" w:space="0" w:color="auto"/>
          </w:divBdr>
          <w:divsChild>
            <w:div w:id="11687107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88846454">
      <w:bodyDiv w:val="1"/>
      <w:marLeft w:val="0"/>
      <w:marRight w:val="0"/>
      <w:marTop w:val="0"/>
      <w:marBottom w:val="0"/>
      <w:divBdr>
        <w:top w:val="none" w:sz="0" w:space="0" w:color="auto"/>
        <w:left w:val="none" w:sz="0" w:space="0" w:color="auto"/>
        <w:bottom w:val="none" w:sz="0" w:space="0" w:color="auto"/>
        <w:right w:val="none" w:sz="0" w:space="0" w:color="auto"/>
      </w:divBdr>
      <w:divsChild>
        <w:div w:id="80949909">
          <w:marLeft w:val="0"/>
          <w:marRight w:val="0"/>
          <w:marTop w:val="0"/>
          <w:marBottom w:val="0"/>
          <w:divBdr>
            <w:top w:val="none" w:sz="0" w:space="0" w:color="auto"/>
            <w:left w:val="none" w:sz="0" w:space="0" w:color="auto"/>
            <w:bottom w:val="none" w:sz="0" w:space="0" w:color="auto"/>
            <w:right w:val="none" w:sz="0" w:space="0" w:color="auto"/>
          </w:divBdr>
          <w:divsChild>
            <w:div w:id="65542436">
              <w:marLeft w:val="0"/>
              <w:marRight w:val="0"/>
              <w:marTop w:val="0"/>
              <w:marBottom w:val="0"/>
              <w:divBdr>
                <w:top w:val="none" w:sz="0" w:space="0" w:color="auto"/>
                <w:left w:val="none" w:sz="0" w:space="0" w:color="auto"/>
                <w:bottom w:val="none" w:sz="0" w:space="0" w:color="auto"/>
                <w:right w:val="none" w:sz="0" w:space="0" w:color="auto"/>
              </w:divBdr>
              <w:divsChild>
                <w:div w:id="199711513">
                  <w:marLeft w:val="0"/>
                  <w:marRight w:val="0"/>
                  <w:marTop w:val="0"/>
                  <w:marBottom w:val="0"/>
                  <w:divBdr>
                    <w:top w:val="none" w:sz="0" w:space="0" w:color="auto"/>
                    <w:left w:val="none" w:sz="0" w:space="0" w:color="auto"/>
                    <w:bottom w:val="none" w:sz="0" w:space="0" w:color="auto"/>
                    <w:right w:val="none" w:sz="0" w:space="0" w:color="auto"/>
                  </w:divBdr>
                  <w:divsChild>
                    <w:div w:id="533544774">
                      <w:marLeft w:val="0"/>
                      <w:marRight w:val="0"/>
                      <w:marTop w:val="0"/>
                      <w:marBottom w:val="0"/>
                      <w:divBdr>
                        <w:top w:val="none" w:sz="0" w:space="0" w:color="auto"/>
                        <w:left w:val="none" w:sz="0" w:space="0" w:color="auto"/>
                        <w:bottom w:val="none" w:sz="0" w:space="0" w:color="auto"/>
                        <w:right w:val="none" w:sz="0" w:space="0" w:color="auto"/>
                      </w:divBdr>
                    </w:div>
                    <w:div w:id="1034383170">
                      <w:marLeft w:val="0"/>
                      <w:marRight w:val="0"/>
                      <w:marTop w:val="0"/>
                      <w:marBottom w:val="0"/>
                      <w:divBdr>
                        <w:top w:val="none" w:sz="0" w:space="0" w:color="auto"/>
                        <w:left w:val="none" w:sz="0" w:space="0" w:color="auto"/>
                        <w:bottom w:val="none" w:sz="0" w:space="0" w:color="auto"/>
                        <w:right w:val="none" w:sz="0" w:space="0" w:color="auto"/>
                      </w:divBdr>
                      <w:divsChild>
                        <w:div w:id="1749813363">
                          <w:marLeft w:val="0"/>
                          <w:marRight w:val="0"/>
                          <w:marTop w:val="0"/>
                          <w:marBottom w:val="0"/>
                          <w:divBdr>
                            <w:top w:val="none" w:sz="0" w:space="0" w:color="auto"/>
                            <w:left w:val="none" w:sz="0" w:space="0" w:color="auto"/>
                            <w:bottom w:val="none" w:sz="0" w:space="0" w:color="auto"/>
                            <w:right w:val="none" w:sz="0" w:space="0" w:color="auto"/>
                          </w:divBdr>
                          <w:divsChild>
                            <w:div w:id="15735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09854">
                      <w:marLeft w:val="0"/>
                      <w:marRight w:val="0"/>
                      <w:marTop w:val="0"/>
                      <w:marBottom w:val="300"/>
                      <w:divBdr>
                        <w:top w:val="none" w:sz="0" w:space="0" w:color="auto"/>
                        <w:left w:val="none" w:sz="0" w:space="0" w:color="auto"/>
                        <w:bottom w:val="none" w:sz="0" w:space="0" w:color="auto"/>
                        <w:right w:val="none" w:sz="0" w:space="0" w:color="auto"/>
                      </w:divBdr>
                      <w:divsChild>
                        <w:div w:id="1836410963">
                          <w:marLeft w:val="0"/>
                          <w:marRight w:val="0"/>
                          <w:marTop w:val="0"/>
                          <w:marBottom w:val="0"/>
                          <w:divBdr>
                            <w:top w:val="none" w:sz="0" w:space="0" w:color="auto"/>
                            <w:left w:val="none" w:sz="0" w:space="0" w:color="auto"/>
                            <w:bottom w:val="none" w:sz="0" w:space="0" w:color="auto"/>
                            <w:right w:val="none" w:sz="0" w:space="0" w:color="auto"/>
                          </w:divBdr>
                        </w:div>
                      </w:divsChild>
                    </w:div>
                    <w:div w:id="1774200280">
                      <w:marLeft w:val="0"/>
                      <w:marRight w:val="0"/>
                      <w:marTop w:val="0"/>
                      <w:marBottom w:val="75"/>
                      <w:divBdr>
                        <w:top w:val="none" w:sz="0" w:space="0" w:color="auto"/>
                        <w:left w:val="none" w:sz="0" w:space="0" w:color="auto"/>
                        <w:bottom w:val="none" w:sz="0" w:space="0" w:color="auto"/>
                        <w:right w:val="none" w:sz="0" w:space="0" w:color="auto"/>
                      </w:divBdr>
                    </w:div>
                  </w:divsChild>
                </w:div>
                <w:div w:id="366033427">
                  <w:marLeft w:val="300"/>
                  <w:marRight w:val="0"/>
                  <w:marTop w:val="0"/>
                  <w:marBottom w:val="0"/>
                  <w:divBdr>
                    <w:top w:val="none" w:sz="0" w:space="0" w:color="auto"/>
                    <w:left w:val="none" w:sz="0" w:space="0" w:color="auto"/>
                    <w:bottom w:val="none" w:sz="0" w:space="0" w:color="auto"/>
                    <w:right w:val="none" w:sz="0" w:space="0" w:color="auto"/>
                  </w:divBdr>
                  <w:divsChild>
                    <w:div w:id="1205564058">
                      <w:marLeft w:val="0"/>
                      <w:marRight w:val="0"/>
                      <w:marTop w:val="0"/>
                      <w:marBottom w:val="300"/>
                      <w:divBdr>
                        <w:top w:val="none" w:sz="0" w:space="0" w:color="auto"/>
                        <w:left w:val="none" w:sz="0" w:space="0" w:color="auto"/>
                        <w:bottom w:val="none" w:sz="0" w:space="0" w:color="auto"/>
                        <w:right w:val="none" w:sz="0" w:space="0" w:color="auto"/>
                      </w:divBdr>
                      <w:divsChild>
                        <w:div w:id="67119809">
                          <w:marLeft w:val="0"/>
                          <w:marRight w:val="0"/>
                          <w:marTop w:val="0"/>
                          <w:marBottom w:val="0"/>
                          <w:divBdr>
                            <w:top w:val="none" w:sz="0" w:space="0" w:color="auto"/>
                            <w:left w:val="none" w:sz="0" w:space="0" w:color="auto"/>
                            <w:bottom w:val="none" w:sz="0" w:space="0" w:color="auto"/>
                            <w:right w:val="none" w:sz="0" w:space="0" w:color="auto"/>
                          </w:divBdr>
                          <w:divsChild>
                            <w:div w:id="2138259133">
                              <w:marLeft w:val="0"/>
                              <w:marRight w:val="0"/>
                              <w:marTop w:val="0"/>
                              <w:marBottom w:val="0"/>
                              <w:divBdr>
                                <w:top w:val="none" w:sz="0" w:space="0" w:color="auto"/>
                                <w:left w:val="none" w:sz="0" w:space="0" w:color="auto"/>
                                <w:bottom w:val="none" w:sz="0" w:space="0" w:color="auto"/>
                                <w:right w:val="none" w:sz="0" w:space="0" w:color="auto"/>
                              </w:divBdr>
                              <w:divsChild>
                                <w:div w:id="2121600988">
                                  <w:marLeft w:val="0"/>
                                  <w:marRight w:val="0"/>
                                  <w:marTop w:val="0"/>
                                  <w:marBottom w:val="0"/>
                                  <w:divBdr>
                                    <w:top w:val="single" w:sz="2" w:space="0" w:color="DFDFDF"/>
                                    <w:left w:val="single" w:sz="2" w:space="0" w:color="DFDFDF"/>
                                    <w:bottom w:val="single" w:sz="2" w:space="0" w:color="DFDFDF"/>
                                    <w:right w:val="single" w:sz="2" w:space="0" w:color="DFDFDF"/>
                                  </w:divBdr>
                                  <w:divsChild>
                                    <w:div w:id="717780883">
                                      <w:marLeft w:val="-90"/>
                                      <w:marRight w:val="0"/>
                                      <w:marTop w:val="0"/>
                                      <w:marBottom w:val="0"/>
                                      <w:divBdr>
                                        <w:top w:val="none" w:sz="0" w:space="0" w:color="auto"/>
                                        <w:left w:val="none" w:sz="0" w:space="0" w:color="auto"/>
                                        <w:bottom w:val="none" w:sz="0" w:space="0" w:color="auto"/>
                                        <w:right w:val="none" w:sz="0" w:space="0" w:color="auto"/>
                                      </w:divBdr>
                                      <w:divsChild>
                                        <w:div w:id="902326297">
                                          <w:marLeft w:val="0"/>
                                          <w:marRight w:val="0"/>
                                          <w:marTop w:val="0"/>
                                          <w:marBottom w:val="45"/>
                                          <w:divBdr>
                                            <w:top w:val="single" w:sz="2" w:space="0" w:color="A9A9A9"/>
                                            <w:left w:val="single" w:sz="2" w:space="0" w:color="A9A9A9"/>
                                            <w:bottom w:val="single" w:sz="2" w:space="0" w:color="A9A9A9"/>
                                            <w:right w:val="single" w:sz="2" w:space="0" w:color="A9A9A9"/>
                                          </w:divBdr>
                                          <w:divsChild>
                                            <w:div w:id="265501251">
                                              <w:marLeft w:val="0"/>
                                              <w:marRight w:val="0"/>
                                              <w:marTop w:val="0"/>
                                              <w:marBottom w:val="0"/>
                                              <w:divBdr>
                                                <w:top w:val="none" w:sz="0" w:space="0" w:color="auto"/>
                                                <w:left w:val="none" w:sz="0" w:space="0" w:color="auto"/>
                                                <w:bottom w:val="none" w:sz="0" w:space="0" w:color="auto"/>
                                                <w:right w:val="none" w:sz="0" w:space="0" w:color="auto"/>
                                              </w:divBdr>
                                              <w:divsChild>
                                                <w:div w:id="644163021">
                                                  <w:marLeft w:val="92"/>
                                                  <w:marRight w:val="0"/>
                                                  <w:marTop w:val="0"/>
                                                  <w:marBottom w:val="150"/>
                                                  <w:divBdr>
                                                    <w:top w:val="single" w:sz="2" w:space="0" w:color="E4E4E4"/>
                                                    <w:left w:val="single" w:sz="2" w:space="0" w:color="E4E4E4"/>
                                                    <w:bottom w:val="single" w:sz="2" w:space="0" w:color="E4E4E4"/>
                                                    <w:right w:val="single" w:sz="2" w:space="0" w:color="E4E4E4"/>
                                                  </w:divBdr>
                                                </w:div>
                                                <w:div w:id="1187329678">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620644112">
                          <w:marLeft w:val="0"/>
                          <w:marRight w:val="0"/>
                          <w:marTop w:val="0"/>
                          <w:marBottom w:val="0"/>
                          <w:divBdr>
                            <w:top w:val="none" w:sz="0" w:space="0" w:color="auto"/>
                            <w:left w:val="none" w:sz="0" w:space="0" w:color="auto"/>
                            <w:bottom w:val="none" w:sz="0" w:space="0" w:color="auto"/>
                            <w:right w:val="none" w:sz="0" w:space="0" w:color="auto"/>
                          </w:divBdr>
                          <w:divsChild>
                            <w:div w:id="2124614586">
                              <w:marLeft w:val="0"/>
                              <w:marRight w:val="0"/>
                              <w:marTop w:val="0"/>
                              <w:marBottom w:val="0"/>
                              <w:divBdr>
                                <w:top w:val="none" w:sz="0" w:space="0" w:color="auto"/>
                                <w:left w:val="none" w:sz="0" w:space="0" w:color="auto"/>
                                <w:bottom w:val="none" w:sz="0" w:space="0" w:color="auto"/>
                                <w:right w:val="none" w:sz="0" w:space="0" w:color="auto"/>
                              </w:divBdr>
                              <w:divsChild>
                                <w:div w:id="392432070">
                                  <w:marLeft w:val="0"/>
                                  <w:marRight w:val="0"/>
                                  <w:marTop w:val="0"/>
                                  <w:marBottom w:val="0"/>
                                  <w:divBdr>
                                    <w:top w:val="single" w:sz="2" w:space="0" w:color="DFDFDF"/>
                                    <w:left w:val="single" w:sz="2" w:space="0" w:color="DFDFDF"/>
                                    <w:bottom w:val="single" w:sz="2" w:space="0" w:color="DFDFDF"/>
                                    <w:right w:val="single" w:sz="2" w:space="0" w:color="DFDFDF"/>
                                  </w:divBdr>
                                  <w:divsChild>
                                    <w:div w:id="523905795">
                                      <w:marLeft w:val="-90"/>
                                      <w:marRight w:val="0"/>
                                      <w:marTop w:val="0"/>
                                      <w:marBottom w:val="0"/>
                                      <w:divBdr>
                                        <w:top w:val="none" w:sz="0" w:space="0" w:color="auto"/>
                                        <w:left w:val="none" w:sz="0" w:space="0" w:color="auto"/>
                                        <w:bottom w:val="none" w:sz="0" w:space="0" w:color="auto"/>
                                        <w:right w:val="none" w:sz="0" w:space="0" w:color="auto"/>
                                      </w:divBdr>
                                      <w:divsChild>
                                        <w:div w:id="1992370423">
                                          <w:marLeft w:val="0"/>
                                          <w:marRight w:val="0"/>
                                          <w:marTop w:val="0"/>
                                          <w:marBottom w:val="45"/>
                                          <w:divBdr>
                                            <w:top w:val="single" w:sz="2" w:space="0" w:color="A9A9A9"/>
                                            <w:left w:val="single" w:sz="2" w:space="0" w:color="A9A9A9"/>
                                            <w:bottom w:val="single" w:sz="2" w:space="0" w:color="A9A9A9"/>
                                            <w:right w:val="single" w:sz="2" w:space="0" w:color="A9A9A9"/>
                                          </w:divBdr>
                                          <w:divsChild>
                                            <w:div w:id="779107445">
                                              <w:marLeft w:val="0"/>
                                              <w:marRight w:val="0"/>
                                              <w:marTop w:val="0"/>
                                              <w:marBottom w:val="0"/>
                                              <w:divBdr>
                                                <w:top w:val="none" w:sz="0" w:space="0" w:color="auto"/>
                                                <w:left w:val="none" w:sz="0" w:space="0" w:color="auto"/>
                                                <w:bottom w:val="none" w:sz="0" w:space="0" w:color="auto"/>
                                                <w:right w:val="none" w:sz="0" w:space="0" w:color="auto"/>
                                              </w:divBdr>
                                              <w:divsChild>
                                                <w:div w:id="192218215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446920653">
                                      <w:marLeft w:val="0"/>
                                      <w:marRight w:val="0"/>
                                      <w:marTop w:val="0"/>
                                      <w:marBottom w:val="270"/>
                                      <w:divBdr>
                                        <w:top w:val="none" w:sz="0" w:space="0" w:color="auto"/>
                                        <w:left w:val="none" w:sz="0" w:space="0" w:color="auto"/>
                                        <w:bottom w:val="single" w:sz="12" w:space="5" w:color="DADADA"/>
                                        <w:right w:val="none" w:sz="0" w:space="0" w:color="auto"/>
                                      </w:divBdr>
                                      <w:divsChild>
                                        <w:div w:id="193443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0166229">
          <w:marLeft w:val="0"/>
          <w:marRight w:val="0"/>
          <w:marTop w:val="0"/>
          <w:marBottom w:val="0"/>
          <w:divBdr>
            <w:top w:val="none" w:sz="0" w:space="0" w:color="auto"/>
            <w:left w:val="none" w:sz="0" w:space="0" w:color="auto"/>
            <w:bottom w:val="none" w:sz="0" w:space="0" w:color="auto"/>
            <w:right w:val="none" w:sz="0" w:space="0" w:color="auto"/>
          </w:divBdr>
          <w:divsChild>
            <w:div w:id="312566850">
              <w:marLeft w:val="0"/>
              <w:marRight w:val="0"/>
              <w:marTop w:val="0"/>
              <w:marBottom w:val="300"/>
              <w:divBdr>
                <w:top w:val="none" w:sz="0" w:space="0" w:color="auto"/>
                <w:left w:val="none" w:sz="0" w:space="0" w:color="auto"/>
                <w:bottom w:val="single" w:sz="6" w:space="0" w:color="F1F1F1"/>
                <w:right w:val="none" w:sz="0" w:space="0" w:color="auto"/>
              </w:divBdr>
              <w:divsChild>
                <w:div w:id="12001714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88847736">
      <w:bodyDiv w:val="1"/>
      <w:marLeft w:val="0"/>
      <w:marRight w:val="0"/>
      <w:marTop w:val="0"/>
      <w:marBottom w:val="0"/>
      <w:divBdr>
        <w:top w:val="none" w:sz="0" w:space="0" w:color="auto"/>
        <w:left w:val="none" w:sz="0" w:space="0" w:color="auto"/>
        <w:bottom w:val="none" w:sz="0" w:space="0" w:color="auto"/>
        <w:right w:val="none" w:sz="0" w:space="0" w:color="auto"/>
      </w:divBdr>
      <w:divsChild>
        <w:div w:id="686954475">
          <w:marLeft w:val="0"/>
          <w:marRight w:val="0"/>
          <w:marTop w:val="0"/>
          <w:marBottom w:val="0"/>
          <w:divBdr>
            <w:top w:val="none" w:sz="0" w:space="0" w:color="auto"/>
            <w:left w:val="none" w:sz="0" w:space="0" w:color="auto"/>
            <w:bottom w:val="none" w:sz="0" w:space="0" w:color="auto"/>
            <w:right w:val="none" w:sz="0" w:space="0" w:color="auto"/>
          </w:divBdr>
          <w:divsChild>
            <w:div w:id="1321495944">
              <w:marLeft w:val="0"/>
              <w:marRight w:val="0"/>
              <w:marTop w:val="0"/>
              <w:marBottom w:val="0"/>
              <w:divBdr>
                <w:top w:val="none" w:sz="0" w:space="0" w:color="auto"/>
                <w:left w:val="none" w:sz="0" w:space="0" w:color="auto"/>
                <w:bottom w:val="none" w:sz="0" w:space="0" w:color="auto"/>
                <w:right w:val="none" w:sz="0" w:space="0" w:color="auto"/>
              </w:divBdr>
              <w:divsChild>
                <w:div w:id="1037974838">
                  <w:marLeft w:val="0"/>
                  <w:marRight w:val="0"/>
                  <w:marTop w:val="0"/>
                  <w:marBottom w:val="0"/>
                  <w:divBdr>
                    <w:top w:val="none" w:sz="0" w:space="0" w:color="auto"/>
                    <w:left w:val="none" w:sz="0" w:space="0" w:color="auto"/>
                    <w:bottom w:val="none" w:sz="0" w:space="0" w:color="auto"/>
                    <w:right w:val="none" w:sz="0" w:space="0" w:color="auto"/>
                  </w:divBdr>
                  <w:divsChild>
                    <w:div w:id="1002391709">
                      <w:marLeft w:val="0"/>
                      <w:marRight w:val="0"/>
                      <w:marTop w:val="0"/>
                      <w:marBottom w:val="0"/>
                      <w:divBdr>
                        <w:top w:val="none" w:sz="0" w:space="0" w:color="auto"/>
                        <w:left w:val="none" w:sz="0" w:space="0" w:color="auto"/>
                        <w:bottom w:val="none" w:sz="0" w:space="0" w:color="auto"/>
                        <w:right w:val="none" w:sz="0" w:space="0" w:color="auto"/>
                      </w:divBdr>
                      <w:divsChild>
                        <w:div w:id="1352340623">
                          <w:marLeft w:val="0"/>
                          <w:marRight w:val="0"/>
                          <w:marTop w:val="0"/>
                          <w:marBottom w:val="0"/>
                          <w:divBdr>
                            <w:top w:val="none" w:sz="0" w:space="0" w:color="auto"/>
                            <w:left w:val="none" w:sz="0" w:space="0" w:color="auto"/>
                            <w:bottom w:val="none" w:sz="0" w:space="0" w:color="auto"/>
                            <w:right w:val="none" w:sz="0" w:space="0" w:color="auto"/>
                          </w:divBdr>
                          <w:divsChild>
                            <w:div w:id="2018728007">
                              <w:marLeft w:val="0"/>
                              <w:marRight w:val="0"/>
                              <w:marTop w:val="0"/>
                              <w:marBottom w:val="0"/>
                              <w:divBdr>
                                <w:top w:val="none" w:sz="0" w:space="0" w:color="auto"/>
                                <w:left w:val="none" w:sz="0" w:space="0" w:color="auto"/>
                                <w:bottom w:val="none" w:sz="0" w:space="0" w:color="auto"/>
                                <w:right w:val="none" w:sz="0" w:space="0" w:color="auto"/>
                              </w:divBdr>
                              <w:divsChild>
                                <w:div w:id="1075014099">
                                  <w:marLeft w:val="0"/>
                                  <w:marRight w:val="0"/>
                                  <w:marTop w:val="0"/>
                                  <w:marBottom w:val="0"/>
                                  <w:divBdr>
                                    <w:top w:val="none" w:sz="0" w:space="0" w:color="auto"/>
                                    <w:left w:val="none" w:sz="0" w:space="0" w:color="auto"/>
                                    <w:bottom w:val="none" w:sz="0" w:space="0" w:color="auto"/>
                                    <w:right w:val="none" w:sz="0" w:space="0" w:color="auto"/>
                                  </w:divBdr>
                                  <w:divsChild>
                                    <w:div w:id="18934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9034253">
      <w:bodyDiv w:val="1"/>
      <w:marLeft w:val="0"/>
      <w:marRight w:val="0"/>
      <w:marTop w:val="0"/>
      <w:marBottom w:val="0"/>
      <w:divBdr>
        <w:top w:val="none" w:sz="0" w:space="0" w:color="auto"/>
        <w:left w:val="none" w:sz="0" w:space="0" w:color="auto"/>
        <w:bottom w:val="none" w:sz="0" w:space="0" w:color="auto"/>
        <w:right w:val="none" w:sz="0" w:space="0" w:color="auto"/>
      </w:divBdr>
    </w:div>
    <w:div w:id="389112026">
      <w:bodyDiv w:val="1"/>
      <w:marLeft w:val="0"/>
      <w:marRight w:val="0"/>
      <w:marTop w:val="0"/>
      <w:marBottom w:val="0"/>
      <w:divBdr>
        <w:top w:val="none" w:sz="0" w:space="0" w:color="auto"/>
        <w:left w:val="none" w:sz="0" w:space="0" w:color="auto"/>
        <w:bottom w:val="none" w:sz="0" w:space="0" w:color="auto"/>
        <w:right w:val="none" w:sz="0" w:space="0" w:color="auto"/>
      </w:divBdr>
      <w:divsChild>
        <w:div w:id="713428103">
          <w:marLeft w:val="0"/>
          <w:marRight w:val="0"/>
          <w:marTop w:val="0"/>
          <w:marBottom w:val="0"/>
          <w:divBdr>
            <w:top w:val="none" w:sz="0" w:space="0" w:color="auto"/>
            <w:left w:val="none" w:sz="0" w:space="0" w:color="auto"/>
            <w:bottom w:val="dotted" w:sz="6" w:space="4" w:color="DDDDDD"/>
            <w:right w:val="none" w:sz="0" w:space="0" w:color="auto"/>
          </w:divBdr>
        </w:div>
      </w:divsChild>
    </w:div>
    <w:div w:id="389231354">
      <w:bodyDiv w:val="1"/>
      <w:marLeft w:val="0"/>
      <w:marRight w:val="0"/>
      <w:marTop w:val="0"/>
      <w:marBottom w:val="0"/>
      <w:divBdr>
        <w:top w:val="none" w:sz="0" w:space="0" w:color="auto"/>
        <w:left w:val="none" w:sz="0" w:space="0" w:color="auto"/>
        <w:bottom w:val="none" w:sz="0" w:space="0" w:color="auto"/>
        <w:right w:val="none" w:sz="0" w:space="0" w:color="auto"/>
      </w:divBdr>
    </w:div>
    <w:div w:id="389379991">
      <w:bodyDiv w:val="1"/>
      <w:marLeft w:val="0"/>
      <w:marRight w:val="0"/>
      <w:marTop w:val="0"/>
      <w:marBottom w:val="0"/>
      <w:divBdr>
        <w:top w:val="none" w:sz="0" w:space="0" w:color="auto"/>
        <w:left w:val="none" w:sz="0" w:space="0" w:color="auto"/>
        <w:bottom w:val="none" w:sz="0" w:space="0" w:color="auto"/>
        <w:right w:val="none" w:sz="0" w:space="0" w:color="auto"/>
      </w:divBdr>
      <w:divsChild>
        <w:div w:id="1306811786">
          <w:marLeft w:val="0"/>
          <w:marRight w:val="0"/>
          <w:marTop w:val="0"/>
          <w:marBottom w:val="0"/>
          <w:divBdr>
            <w:top w:val="none" w:sz="0" w:space="0" w:color="auto"/>
            <w:left w:val="none" w:sz="0" w:space="0" w:color="auto"/>
            <w:bottom w:val="dotted" w:sz="6" w:space="4" w:color="DDDDDD"/>
            <w:right w:val="none" w:sz="0" w:space="0" w:color="auto"/>
          </w:divBdr>
        </w:div>
      </w:divsChild>
    </w:div>
    <w:div w:id="391125368">
      <w:bodyDiv w:val="1"/>
      <w:marLeft w:val="0"/>
      <w:marRight w:val="0"/>
      <w:marTop w:val="0"/>
      <w:marBottom w:val="0"/>
      <w:divBdr>
        <w:top w:val="none" w:sz="0" w:space="0" w:color="auto"/>
        <w:left w:val="none" w:sz="0" w:space="0" w:color="auto"/>
        <w:bottom w:val="none" w:sz="0" w:space="0" w:color="auto"/>
        <w:right w:val="none" w:sz="0" w:space="0" w:color="auto"/>
      </w:divBdr>
      <w:divsChild>
        <w:div w:id="1453748865">
          <w:marLeft w:val="0"/>
          <w:marRight w:val="0"/>
          <w:marTop w:val="0"/>
          <w:marBottom w:val="450"/>
          <w:divBdr>
            <w:top w:val="none" w:sz="0" w:space="0" w:color="auto"/>
            <w:left w:val="none" w:sz="0" w:space="0" w:color="auto"/>
            <w:bottom w:val="single" w:sz="6" w:space="19" w:color="EEEEEE"/>
            <w:right w:val="none" w:sz="0" w:space="0" w:color="auto"/>
          </w:divBdr>
          <w:divsChild>
            <w:div w:id="1645043148">
              <w:marLeft w:val="0"/>
              <w:marRight w:val="0"/>
              <w:marTop w:val="0"/>
              <w:marBottom w:val="150"/>
              <w:divBdr>
                <w:top w:val="none" w:sz="0" w:space="0" w:color="auto"/>
                <w:left w:val="none" w:sz="0" w:space="0" w:color="auto"/>
                <w:bottom w:val="none" w:sz="0" w:space="0" w:color="auto"/>
                <w:right w:val="none" w:sz="0" w:space="0" w:color="auto"/>
              </w:divBdr>
              <w:divsChild>
                <w:div w:id="2101681657">
                  <w:marLeft w:val="0"/>
                  <w:marRight w:val="0"/>
                  <w:marTop w:val="0"/>
                  <w:marBottom w:val="0"/>
                  <w:divBdr>
                    <w:top w:val="none" w:sz="0" w:space="0" w:color="auto"/>
                    <w:left w:val="none" w:sz="0" w:space="0" w:color="auto"/>
                    <w:bottom w:val="none" w:sz="0" w:space="0" w:color="auto"/>
                    <w:right w:val="none" w:sz="0" w:space="0" w:color="auto"/>
                  </w:divBdr>
                </w:div>
              </w:divsChild>
            </w:div>
            <w:div w:id="1988895268">
              <w:marLeft w:val="0"/>
              <w:marRight w:val="0"/>
              <w:marTop w:val="0"/>
              <w:marBottom w:val="0"/>
              <w:divBdr>
                <w:top w:val="none" w:sz="0" w:space="0" w:color="auto"/>
                <w:left w:val="none" w:sz="0" w:space="0" w:color="auto"/>
                <w:bottom w:val="none" w:sz="0" w:space="0" w:color="auto"/>
                <w:right w:val="none" w:sz="0" w:space="0" w:color="auto"/>
              </w:divBdr>
            </w:div>
          </w:divsChild>
        </w:div>
        <w:div w:id="688145413">
          <w:marLeft w:val="0"/>
          <w:marRight w:val="0"/>
          <w:marTop w:val="0"/>
          <w:marBottom w:val="0"/>
          <w:divBdr>
            <w:top w:val="none" w:sz="0" w:space="0" w:color="auto"/>
            <w:left w:val="none" w:sz="0" w:space="0" w:color="auto"/>
            <w:bottom w:val="none" w:sz="0" w:space="0" w:color="auto"/>
            <w:right w:val="none" w:sz="0" w:space="0" w:color="auto"/>
          </w:divBdr>
          <w:divsChild>
            <w:div w:id="314341085">
              <w:marLeft w:val="0"/>
              <w:marRight w:val="0"/>
              <w:marTop w:val="0"/>
              <w:marBottom w:val="0"/>
              <w:divBdr>
                <w:top w:val="none" w:sz="0" w:space="0" w:color="auto"/>
                <w:left w:val="none" w:sz="0" w:space="0" w:color="auto"/>
                <w:bottom w:val="none" w:sz="0" w:space="0" w:color="auto"/>
                <w:right w:val="none" w:sz="0" w:space="0" w:color="auto"/>
              </w:divBdr>
              <w:divsChild>
                <w:div w:id="12338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465418">
      <w:bodyDiv w:val="1"/>
      <w:marLeft w:val="0"/>
      <w:marRight w:val="0"/>
      <w:marTop w:val="0"/>
      <w:marBottom w:val="0"/>
      <w:divBdr>
        <w:top w:val="none" w:sz="0" w:space="0" w:color="auto"/>
        <w:left w:val="none" w:sz="0" w:space="0" w:color="auto"/>
        <w:bottom w:val="none" w:sz="0" w:space="0" w:color="auto"/>
        <w:right w:val="none" w:sz="0" w:space="0" w:color="auto"/>
      </w:divBdr>
    </w:div>
    <w:div w:id="391736286">
      <w:bodyDiv w:val="1"/>
      <w:marLeft w:val="0"/>
      <w:marRight w:val="0"/>
      <w:marTop w:val="0"/>
      <w:marBottom w:val="0"/>
      <w:divBdr>
        <w:top w:val="none" w:sz="0" w:space="0" w:color="auto"/>
        <w:left w:val="none" w:sz="0" w:space="0" w:color="auto"/>
        <w:bottom w:val="none" w:sz="0" w:space="0" w:color="auto"/>
        <w:right w:val="none" w:sz="0" w:space="0" w:color="auto"/>
      </w:divBdr>
      <w:divsChild>
        <w:div w:id="899481937">
          <w:marLeft w:val="0"/>
          <w:marRight w:val="0"/>
          <w:marTop w:val="0"/>
          <w:marBottom w:val="150"/>
          <w:divBdr>
            <w:top w:val="none" w:sz="0" w:space="0" w:color="auto"/>
            <w:left w:val="none" w:sz="0" w:space="0" w:color="auto"/>
            <w:bottom w:val="none" w:sz="0" w:space="0" w:color="auto"/>
            <w:right w:val="none" w:sz="0" w:space="0" w:color="auto"/>
          </w:divBdr>
        </w:div>
        <w:div w:id="1734767889">
          <w:marLeft w:val="0"/>
          <w:marRight w:val="0"/>
          <w:marTop w:val="0"/>
          <w:marBottom w:val="150"/>
          <w:divBdr>
            <w:top w:val="none" w:sz="0" w:space="0" w:color="auto"/>
            <w:left w:val="none" w:sz="0" w:space="0" w:color="auto"/>
            <w:bottom w:val="none" w:sz="0" w:space="0" w:color="auto"/>
            <w:right w:val="none" w:sz="0" w:space="0" w:color="auto"/>
          </w:divBdr>
          <w:divsChild>
            <w:div w:id="70359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242761">
      <w:bodyDiv w:val="1"/>
      <w:marLeft w:val="0"/>
      <w:marRight w:val="0"/>
      <w:marTop w:val="0"/>
      <w:marBottom w:val="0"/>
      <w:divBdr>
        <w:top w:val="none" w:sz="0" w:space="0" w:color="auto"/>
        <w:left w:val="none" w:sz="0" w:space="0" w:color="auto"/>
        <w:bottom w:val="none" w:sz="0" w:space="0" w:color="auto"/>
        <w:right w:val="none" w:sz="0" w:space="0" w:color="auto"/>
      </w:divBdr>
      <w:divsChild>
        <w:div w:id="1399747072">
          <w:marLeft w:val="0"/>
          <w:marRight w:val="0"/>
          <w:marTop w:val="0"/>
          <w:marBottom w:val="0"/>
          <w:divBdr>
            <w:top w:val="none" w:sz="0" w:space="0" w:color="auto"/>
            <w:left w:val="none" w:sz="0" w:space="0" w:color="auto"/>
            <w:bottom w:val="none" w:sz="0" w:space="0" w:color="auto"/>
            <w:right w:val="none" w:sz="0" w:space="0" w:color="auto"/>
          </w:divBdr>
        </w:div>
      </w:divsChild>
    </w:div>
    <w:div w:id="392242996">
      <w:bodyDiv w:val="1"/>
      <w:marLeft w:val="0"/>
      <w:marRight w:val="0"/>
      <w:marTop w:val="0"/>
      <w:marBottom w:val="0"/>
      <w:divBdr>
        <w:top w:val="none" w:sz="0" w:space="0" w:color="auto"/>
        <w:left w:val="none" w:sz="0" w:space="0" w:color="auto"/>
        <w:bottom w:val="none" w:sz="0" w:space="0" w:color="auto"/>
        <w:right w:val="none" w:sz="0" w:space="0" w:color="auto"/>
      </w:divBdr>
      <w:divsChild>
        <w:div w:id="1891261594">
          <w:marLeft w:val="0"/>
          <w:marRight w:val="0"/>
          <w:marTop w:val="0"/>
          <w:marBottom w:val="0"/>
          <w:divBdr>
            <w:top w:val="none" w:sz="0" w:space="0" w:color="auto"/>
            <w:left w:val="none" w:sz="0" w:space="0" w:color="auto"/>
            <w:bottom w:val="none" w:sz="0" w:space="0" w:color="auto"/>
            <w:right w:val="none" w:sz="0" w:space="0" w:color="auto"/>
          </w:divBdr>
          <w:divsChild>
            <w:div w:id="12371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389197">
      <w:bodyDiv w:val="1"/>
      <w:marLeft w:val="0"/>
      <w:marRight w:val="0"/>
      <w:marTop w:val="0"/>
      <w:marBottom w:val="0"/>
      <w:divBdr>
        <w:top w:val="none" w:sz="0" w:space="0" w:color="auto"/>
        <w:left w:val="none" w:sz="0" w:space="0" w:color="auto"/>
        <w:bottom w:val="none" w:sz="0" w:space="0" w:color="auto"/>
        <w:right w:val="none" w:sz="0" w:space="0" w:color="auto"/>
      </w:divBdr>
      <w:divsChild>
        <w:div w:id="1617637743">
          <w:marLeft w:val="0"/>
          <w:marRight w:val="0"/>
          <w:marTop w:val="0"/>
          <w:marBottom w:val="0"/>
          <w:divBdr>
            <w:top w:val="none" w:sz="0" w:space="0" w:color="auto"/>
            <w:left w:val="none" w:sz="0" w:space="0" w:color="auto"/>
            <w:bottom w:val="none" w:sz="0" w:space="0" w:color="auto"/>
            <w:right w:val="none" w:sz="0" w:space="0" w:color="auto"/>
          </w:divBdr>
        </w:div>
      </w:divsChild>
    </w:div>
    <w:div w:id="392512248">
      <w:bodyDiv w:val="1"/>
      <w:marLeft w:val="0"/>
      <w:marRight w:val="0"/>
      <w:marTop w:val="0"/>
      <w:marBottom w:val="0"/>
      <w:divBdr>
        <w:top w:val="none" w:sz="0" w:space="0" w:color="auto"/>
        <w:left w:val="none" w:sz="0" w:space="0" w:color="auto"/>
        <w:bottom w:val="none" w:sz="0" w:space="0" w:color="auto"/>
        <w:right w:val="none" w:sz="0" w:space="0" w:color="auto"/>
      </w:divBdr>
      <w:divsChild>
        <w:div w:id="1410694680">
          <w:marLeft w:val="0"/>
          <w:marRight w:val="0"/>
          <w:marTop w:val="0"/>
          <w:marBottom w:val="0"/>
          <w:divBdr>
            <w:top w:val="none" w:sz="0" w:space="0" w:color="auto"/>
            <w:left w:val="none" w:sz="0" w:space="0" w:color="auto"/>
            <w:bottom w:val="none" w:sz="0" w:space="0" w:color="auto"/>
            <w:right w:val="none" w:sz="0" w:space="0" w:color="auto"/>
          </w:divBdr>
        </w:div>
      </w:divsChild>
    </w:div>
    <w:div w:id="392586757">
      <w:bodyDiv w:val="1"/>
      <w:marLeft w:val="0"/>
      <w:marRight w:val="0"/>
      <w:marTop w:val="0"/>
      <w:marBottom w:val="0"/>
      <w:divBdr>
        <w:top w:val="none" w:sz="0" w:space="0" w:color="auto"/>
        <w:left w:val="none" w:sz="0" w:space="0" w:color="auto"/>
        <w:bottom w:val="none" w:sz="0" w:space="0" w:color="auto"/>
        <w:right w:val="none" w:sz="0" w:space="0" w:color="auto"/>
      </w:divBdr>
      <w:divsChild>
        <w:div w:id="1382827931">
          <w:marLeft w:val="0"/>
          <w:marRight w:val="0"/>
          <w:marTop w:val="0"/>
          <w:marBottom w:val="0"/>
          <w:divBdr>
            <w:top w:val="none" w:sz="0" w:space="0" w:color="auto"/>
            <w:left w:val="none" w:sz="0" w:space="0" w:color="auto"/>
            <w:bottom w:val="dotted" w:sz="6" w:space="4" w:color="DDDDDD"/>
            <w:right w:val="none" w:sz="0" w:space="0" w:color="auto"/>
          </w:divBdr>
          <w:divsChild>
            <w:div w:id="189125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72875">
      <w:bodyDiv w:val="1"/>
      <w:marLeft w:val="0"/>
      <w:marRight w:val="0"/>
      <w:marTop w:val="0"/>
      <w:marBottom w:val="0"/>
      <w:divBdr>
        <w:top w:val="none" w:sz="0" w:space="0" w:color="auto"/>
        <w:left w:val="none" w:sz="0" w:space="0" w:color="auto"/>
        <w:bottom w:val="none" w:sz="0" w:space="0" w:color="auto"/>
        <w:right w:val="none" w:sz="0" w:space="0" w:color="auto"/>
      </w:divBdr>
      <w:divsChild>
        <w:div w:id="1457914090">
          <w:marLeft w:val="0"/>
          <w:marRight w:val="0"/>
          <w:marTop w:val="0"/>
          <w:marBottom w:val="0"/>
          <w:divBdr>
            <w:top w:val="none" w:sz="0" w:space="0" w:color="auto"/>
            <w:left w:val="none" w:sz="0" w:space="0" w:color="auto"/>
            <w:bottom w:val="none" w:sz="0" w:space="0" w:color="auto"/>
            <w:right w:val="none" w:sz="0" w:space="0" w:color="auto"/>
          </w:divBdr>
          <w:divsChild>
            <w:div w:id="896088230">
              <w:marLeft w:val="0"/>
              <w:marRight w:val="0"/>
              <w:marTop w:val="0"/>
              <w:marBottom w:val="0"/>
              <w:divBdr>
                <w:top w:val="none" w:sz="0" w:space="0" w:color="auto"/>
                <w:left w:val="none" w:sz="0" w:space="0" w:color="auto"/>
                <w:bottom w:val="none" w:sz="0" w:space="0" w:color="auto"/>
                <w:right w:val="none" w:sz="0" w:space="0" w:color="auto"/>
              </w:divBdr>
              <w:divsChild>
                <w:div w:id="210313893">
                  <w:marLeft w:val="0"/>
                  <w:marRight w:val="0"/>
                  <w:marTop w:val="0"/>
                  <w:marBottom w:val="0"/>
                  <w:divBdr>
                    <w:top w:val="none" w:sz="0" w:space="0" w:color="auto"/>
                    <w:left w:val="none" w:sz="0" w:space="0" w:color="auto"/>
                    <w:bottom w:val="none" w:sz="0" w:space="0" w:color="auto"/>
                    <w:right w:val="none" w:sz="0" w:space="0" w:color="auto"/>
                  </w:divBdr>
                  <w:divsChild>
                    <w:div w:id="1694568679">
                      <w:marLeft w:val="0"/>
                      <w:marRight w:val="0"/>
                      <w:marTop w:val="0"/>
                      <w:marBottom w:val="0"/>
                      <w:divBdr>
                        <w:top w:val="none" w:sz="0" w:space="0" w:color="auto"/>
                        <w:left w:val="none" w:sz="0" w:space="0" w:color="auto"/>
                        <w:bottom w:val="none" w:sz="0" w:space="0" w:color="auto"/>
                        <w:right w:val="none" w:sz="0" w:space="0" w:color="auto"/>
                      </w:divBdr>
                      <w:divsChild>
                        <w:div w:id="1822578923">
                          <w:marLeft w:val="0"/>
                          <w:marRight w:val="0"/>
                          <w:marTop w:val="0"/>
                          <w:marBottom w:val="0"/>
                          <w:divBdr>
                            <w:top w:val="none" w:sz="0" w:space="0" w:color="auto"/>
                            <w:left w:val="none" w:sz="0" w:space="0" w:color="auto"/>
                            <w:bottom w:val="none" w:sz="0" w:space="0" w:color="auto"/>
                            <w:right w:val="none" w:sz="0" w:space="0" w:color="auto"/>
                          </w:divBdr>
                          <w:divsChild>
                            <w:div w:id="1418789614">
                              <w:marLeft w:val="0"/>
                              <w:marRight w:val="0"/>
                              <w:marTop w:val="0"/>
                              <w:marBottom w:val="0"/>
                              <w:divBdr>
                                <w:top w:val="none" w:sz="0" w:space="0" w:color="auto"/>
                                <w:left w:val="none" w:sz="0" w:space="0" w:color="auto"/>
                                <w:bottom w:val="none" w:sz="0" w:space="0" w:color="auto"/>
                                <w:right w:val="none" w:sz="0" w:space="0" w:color="auto"/>
                              </w:divBdr>
                              <w:divsChild>
                                <w:div w:id="1887527418">
                                  <w:marLeft w:val="0"/>
                                  <w:marRight w:val="0"/>
                                  <w:marTop w:val="0"/>
                                  <w:marBottom w:val="0"/>
                                  <w:divBdr>
                                    <w:top w:val="none" w:sz="0" w:space="0" w:color="auto"/>
                                    <w:left w:val="none" w:sz="0" w:space="0" w:color="auto"/>
                                    <w:bottom w:val="none" w:sz="0" w:space="0" w:color="auto"/>
                                    <w:right w:val="none" w:sz="0" w:space="0" w:color="auto"/>
                                  </w:divBdr>
                                  <w:divsChild>
                                    <w:div w:id="136047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777914">
      <w:bodyDiv w:val="1"/>
      <w:marLeft w:val="0"/>
      <w:marRight w:val="0"/>
      <w:marTop w:val="0"/>
      <w:marBottom w:val="0"/>
      <w:divBdr>
        <w:top w:val="none" w:sz="0" w:space="0" w:color="auto"/>
        <w:left w:val="none" w:sz="0" w:space="0" w:color="auto"/>
        <w:bottom w:val="none" w:sz="0" w:space="0" w:color="auto"/>
        <w:right w:val="none" w:sz="0" w:space="0" w:color="auto"/>
      </w:divBdr>
      <w:divsChild>
        <w:div w:id="1341203015">
          <w:marLeft w:val="0"/>
          <w:marRight w:val="0"/>
          <w:marTop w:val="0"/>
          <w:marBottom w:val="0"/>
          <w:divBdr>
            <w:top w:val="none" w:sz="0" w:space="0" w:color="auto"/>
            <w:left w:val="none" w:sz="0" w:space="0" w:color="auto"/>
            <w:bottom w:val="none" w:sz="0" w:space="0" w:color="auto"/>
            <w:right w:val="none" w:sz="0" w:space="0" w:color="auto"/>
          </w:divBdr>
          <w:divsChild>
            <w:div w:id="15993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51241">
      <w:bodyDiv w:val="1"/>
      <w:marLeft w:val="0"/>
      <w:marRight w:val="0"/>
      <w:marTop w:val="0"/>
      <w:marBottom w:val="0"/>
      <w:divBdr>
        <w:top w:val="none" w:sz="0" w:space="0" w:color="auto"/>
        <w:left w:val="none" w:sz="0" w:space="0" w:color="auto"/>
        <w:bottom w:val="none" w:sz="0" w:space="0" w:color="auto"/>
        <w:right w:val="none" w:sz="0" w:space="0" w:color="auto"/>
      </w:divBdr>
      <w:divsChild>
        <w:div w:id="1550335641">
          <w:marLeft w:val="0"/>
          <w:marRight w:val="0"/>
          <w:marTop w:val="0"/>
          <w:marBottom w:val="0"/>
          <w:divBdr>
            <w:top w:val="none" w:sz="0" w:space="0" w:color="auto"/>
            <w:left w:val="none" w:sz="0" w:space="0" w:color="auto"/>
            <w:bottom w:val="dotted" w:sz="6" w:space="4" w:color="DDDDDD"/>
            <w:right w:val="none" w:sz="0" w:space="0" w:color="auto"/>
          </w:divBdr>
        </w:div>
      </w:divsChild>
    </w:div>
    <w:div w:id="392968756">
      <w:bodyDiv w:val="1"/>
      <w:marLeft w:val="0"/>
      <w:marRight w:val="0"/>
      <w:marTop w:val="0"/>
      <w:marBottom w:val="0"/>
      <w:divBdr>
        <w:top w:val="none" w:sz="0" w:space="0" w:color="auto"/>
        <w:left w:val="none" w:sz="0" w:space="0" w:color="auto"/>
        <w:bottom w:val="none" w:sz="0" w:space="0" w:color="auto"/>
        <w:right w:val="none" w:sz="0" w:space="0" w:color="auto"/>
      </w:divBdr>
    </w:div>
    <w:div w:id="394133999">
      <w:bodyDiv w:val="1"/>
      <w:marLeft w:val="0"/>
      <w:marRight w:val="0"/>
      <w:marTop w:val="0"/>
      <w:marBottom w:val="0"/>
      <w:divBdr>
        <w:top w:val="none" w:sz="0" w:space="0" w:color="auto"/>
        <w:left w:val="none" w:sz="0" w:space="0" w:color="auto"/>
        <w:bottom w:val="none" w:sz="0" w:space="0" w:color="auto"/>
        <w:right w:val="none" w:sz="0" w:space="0" w:color="auto"/>
      </w:divBdr>
      <w:divsChild>
        <w:div w:id="1021125542">
          <w:marLeft w:val="0"/>
          <w:marRight w:val="0"/>
          <w:marTop w:val="0"/>
          <w:marBottom w:val="0"/>
          <w:divBdr>
            <w:top w:val="none" w:sz="0" w:space="0" w:color="auto"/>
            <w:left w:val="none" w:sz="0" w:space="0" w:color="auto"/>
            <w:bottom w:val="dotted" w:sz="6" w:space="4" w:color="DDDDDD"/>
            <w:right w:val="none" w:sz="0" w:space="0" w:color="auto"/>
          </w:divBdr>
          <w:divsChild>
            <w:div w:id="26018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398801">
      <w:bodyDiv w:val="1"/>
      <w:marLeft w:val="0"/>
      <w:marRight w:val="0"/>
      <w:marTop w:val="0"/>
      <w:marBottom w:val="0"/>
      <w:divBdr>
        <w:top w:val="none" w:sz="0" w:space="0" w:color="auto"/>
        <w:left w:val="none" w:sz="0" w:space="0" w:color="auto"/>
        <w:bottom w:val="none" w:sz="0" w:space="0" w:color="auto"/>
        <w:right w:val="none" w:sz="0" w:space="0" w:color="auto"/>
      </w:divBdr>
      <w:divsChild>
        <w:div w:id="1542279474">
          <w:marLeft w:val="0"/>
          <w:marRight w:val="0"/>
          <w:marTop w:val="0"/>
          <w:marBottom w:val="0"/>
          <w:divBdr>
            <w:top w:val="none" w:sz="0" w:space="0" w:color="auto"/>
            <w:left w:val="none" w:sz="0" w:space="0" w:color="auto"/>
            <w:bottom w:val="dotted" w:sz="6" w:space="4" w:color="DDDDDD"/>
            <w:right w:val="none" w:sz="0" w:space="0" w:color="auto"/>
          </w:divBdr>
        </w:div>
      </w:divsChild>
    </w:div>
    <w:div w:id="394663847">
      <w:bodyDiv w:val="1"/>
      <w:marLeft w:val="0"/>
      <w:marRight w:val="0"/>
      <w:marTop w:val="0"/>
      <w:marBottom w:val="0"/>
      <w:divBdr>
        <w:top w:val="none" w:sz="0" w:space="0" w:color="auto"/>
        <w:left w:val="none" w:sz="0" w:space="0" w:color="auto"/>
        <w:bottom w:val="none" w:sz="0" w:space="0" w:color="auto"/>
        <w:right w:val="none" w:sz="0" w:space="0" w:color="auto"/>
      </w:divBdr>
    </w:div>
    <w:div w:id="394935363">
      <w:bodyDiv w:val="1"/>
      <w:marLeft w:val="0"/>
      <w:marRight w:val="0"/>
      <w:marTop w:val="0"/>
      <w:marBottom w:val="0"/>
      <w:divBdr>
        <w:top w:val="none" w:sz="0" w:space="0" w:color="auto"/>
        <w:left w:val="none" w:sz="0" w:space="0" w:color="auto"/>
        <w:bottom w:val="none" w:sz="0" w:space="0" w:color="auto"/>
        <w:right w:val="none" w:sz="0" w:space="0" w:color="auto"/>
      </w:divBdr>
    </w:div>
    <w:div w:id="395010541">
      <w:bodyDiv w:val="1"/>
      <w:marLeft w:val="0"/>
      <w:marRight w:val="0"/>
      <w:marTop w:val="0"/>
      <w:marBottom w:val="0"/>
      <w:divBdr>
        <w:top w:val="none" w:sz="0" w:space="0" w:color="auto"/>
        <w:left w:val="none" w:sz="0" w:space="0" w:color="auto"/>
        <w:bottom w:val="none" w:sz="0" w:space="0" w:color="auto"/>
        <w:right w:val="none" w:sz="0" w:space="0" w:color="auto"/>
      </w:divBdr>
      <w:divsChild>
        <w:div w:id="40638399">
          <w:marLeft w:val="0"/>
          <w:marRight w:val="0"/>
          <w:marTop w:val="0"/>
          <w:marBottom w:val="150"/>
          <w:divBdr>
            <w:top w:val="none" w:sz="0" w:space="0" w:color="auto"/>
            <w:left w:val="none" w:sz="0" w:space="0" w:color="auto"/>
            <w:bottom w:val="none" w:sz="0" w:space="0" w:color="auto"/>
            <w:right w:val="none" w:sz="0" w:space="0" w:color="auto"/>
          </w:divBdr>
        </w:div>
      </w:divsChild>
    </w:div>
    <w:div w:id="395130374">
      <w:bodyDiv w:val="1"/>
      <w:marLeft w:val="0"/>
      <w:marRight w:val="0"/>
      <w:marTop w:val="0"/>
      <w:marBottom w:val="0"/>
      <w:divBdr>
        <w:top w:val="none" w:sz="0" w:space="0" w:color="auto"/>
        <w:left w:val="none" w:sz="0" w:space="0" w:color="auto"/>
        <w:bottom w:val="none" w:sz="0" w:space="0" w:color="auto"/>
        <w:right w:val="none" w:sz="0" w:space="0" w:color="auto"/>
      </w:divBdr>
      <w:divsChild>
        <w:div w:id="704600374">
          <w:marLeft w:val="0"/>
          <w:marRight w:val="0"/>
          <w:marTop w:val="0"/>
          <w:marBottom w:val="0"/>
          <w:divBdr>
            <w:top w:val="none" w:sz="0" w:space="0" w:color="auto"/>
            <w:left w:val="none" w:sz="0" w:space="0" w:color="auto"/>
            <w:bottom w:val="dotted" w:sz="6" w:space="4" w:color="DDDDDD"/>
            <w:right w:val="none" w:sz="0" w:space="0" w:color="auto"/>
          </w:divBdr>
        </w:div>
      </w:divsChild>
    </w:div>
    <w:div w:id="395204446">
      <w:bodyDiv w:val="1"/>
      <w:marLeft w:val="0"/>
      <w:marRight w:val="0"/>
      <w:marTop w:val="0"/>
      <w:marBottom w:val="0"/>
      <w:divBdr>
        <w:top w:val="none" w:sz="0" w:space="0" w:color="auto"/>
        <w:left w:val="none" w:sz="0" w:space="0" w:color="auto"/>
        <w:bottom w:val="none" w:sz="0" w:space="0" w:color="auto"/>
        <w:right w:val="none" w:sz="0" w:space="0" w:color="auto"/>
      </w:divBdr>
      <w:divsChild>
        <w:div w:id="959383850">
          <w:marLeft w:val="0"/>
          <w:marRight w:val="0"/>
          <w:marTop w:val="0"/>
          <w:marBottom w:val="0"/>
          <w:divBdr>
            <w:top w:val="none" w:sz="0" w:space="0" w:color="auto"/>
            <w:left w:val="none" w:sz="0" w:space="0" w:color="auto"/>
            <w:bottom w:val="none" w:sz="0" w:space="0" w:color="auto"/>
            <w:right w:val="none" w:sz="0" w:space="0" w:color="auto"/>
          </w:divBdr>
          <w:divsChild>
            <w:div w:id="380713671">
              <w:marLeft w:val="0"/>
              <w:marRight w:val="0"/>
              <w:marTop w:val="0"/>
              <w:marBottom w:val="150"/>
              <w:divBdr>
                <w:top w:val="none" w:sz="0" w:space="0" w:color="auto"/>
                <w:left w:val="none" w:sz="0" w:space="0" w:color="auto"/>
                <w:bottom w:val="none" w:sz="0" w:space="0" w:color="auto"/>
                <w:right w:val="none" w:sz="0" w:space="0" w:color="auto"/>
              </w:divBdr>
            </w:div>
            <w:div w:id="974916744">
              <w:marLeft w:val="0"/>
              <w:marRight w:val="0"/>
              <w:marTop w:val="0"/>
              <w:marBottom w:val="0"/>
              <w:divBdr>
                <w:top w:val="none" w:sz="0" w:space="0" w:color="auto"/>
                <w:left w:val="none" w:sz="0" w:space="0" w:color="auto"/>
                <w:bottom w:val="none" w:sz="0" w:space="0" w:color="auto"/>
                <w:right w:val="none" w:sz="0" w:space="0" w:color="auto"/>
              </w:divBdr>
            </w:div>
          </w:divsChild>
        </w:div>
        <w:div w:id="1372414693">
          <w:marLeft w:val="0"/>
          <w:marRight w:val="0"/>
          <w:marTop w:val="0"/>
          <w:marBottom w:val="150"/>
          <w:divBdr>
            <w:top w:val="none" w:sz="0" w:space="0" w:color="auto"/>
            <w:left w:val="none" w:sz="0" w:space="0" w:color="auto"/>
            <w:bottom w:val="none" w:sz="0" w:space="0" w:color="auto"/>
            <w:right w:val="none" w:sz="0" w:space="0" w:color="auto"/>
          </w:divBdr>
          <w:divsChild>
            <w:div w:id="134389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6194">
      <w:bodyDiv w:val="1"/>
      <w:marLeft w:val="0"/>
      <w:marRight w:val="0"/>
      <w:marTop w:val="0"/>
      <w:marBottom w:val="0"/>
      <w:divBdr>
        <w:top w:val="none" w:sz="0" w:space="0" w:color="auto"/>
        <w:left w:val="none" w:sz="0" w:space="0" w:color="auto"/>
        <w:bottom w:val="none" w:sz="0" w:space="0" w:color="auto"/>
        <w:right w:val="none" w:sz="0" w:space="0" w:color="auto"/>
      </w:divBdr>
    </w:div>
    <w:div w:id="395666056">
      <w:bodyDiv w:val="1"/>
      <w:marLeft w:val="0"/>
      <w:marRight w:val="0"/>
      <w:marTop w:val="0"/>
      <w:marBottom w:val="0"/>
      <w:divBdr>
        <w:top w:val="none" w:sz="0" w:space="0" w:color="auto"/>
        <w:left w:val="none" w:sz="0" w:space="0" w:color="auto"/>
        <w:bottom w:val="none" w:sz="0" w:space="0" w:color="auto"/>
        <w:right w:val="none" w:sz="0" w:space="0" w:color="auto"/>
      </w:divBdr>
      <w:divsChild>
        <w:div w:id="917985153">
          <w:marLeft w:val="0"/>
          <w:marRight w:val="0"/>
          <w:marTop w:val="0"/>
          <w:marBottom w:val="225"/>
          <w:divBdr>
            <w:top w:val="none" w:sz="0" w:space="0" w:color="auto"/>
            <w:left w:val="none" w:sz="0" w:space="0" w:color="auto"/>
            <w:bottom w:val="none" w:sz="0" w:space="0" w:color="auto"/>
            <w:right w:val="none" w:sz="0" w:space="0" w:color="auto"/>
          </w:divBdr>
        </w:div>
      </w:divsChild>
    </w:div>
    <w:div w:id="395671261">
      <w:bodyDiv w:val="1"/>
      <w:marLeft w:val="0"/>
      <w:marRight w:val="0"/>
      <w:marTop w:val="0"/>
      <w:marBottom w:val="0"/>
      <w:divBdr>
        <w:top w:val="none" w:sz="0" w:space="0" w:color="auto"/>
        <w:left w:val="none" w:sz="0" w:space="0" w:color="auto"/>
        <w:bottom w:val="none" w:sz="0" w:space="0" w:color="auto"/>
        <w:right w:val="none" w:sz="0" w:space="0" w:color="auto"/>
      </w:divBdr>
      <w:divsChild>
        <w:div w:id="392394931">
          <w:marLeft w:val="0"/>
          <w:marRight w:val="0"/>
          <w:marTop w:val="0"/>
          <w:marBottom w:val="0"/>
          <w:divBdr>
            <w:top w:val="none" w:sz="0" w:space="0" w:color="auto"/>
            <w:left w:val="none" w:sz="0" w:space="0" w:color="auto"/>
            <w:bottom w:val="none" w:sz="0" w:space="0" w:color="auto"/>
            <w:right w:val="none" w:sz="0" w:space="0" w:color="auto"/>
          </w:divBdr>
          <w:divsChild>
            <w:div w:id="4971132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6519593">
      <w:bodyDiv w:val="1"/>
      <w:marLeft w:val="0"/>
      <w:marRight w:val="0"/>
      <w:marTop w:val="0"/>
      <w:marBottom w:val="0"/>
      <w:divBdr>
        <w:top w:val="none" w:sz="0" w:space="0" w:color="auto"/>
        <w:left w:val="none" w:sz="0" w:space="0" w:color="auto"/>
        <w:bottom w:val="none" w:sz="0" w:space="0" w:color="auto"/>
        <w:right w:val="none" w:sz="0" w:space="0" w:color="auto"/>
      </w:divBdr>
      <w:divsChild>
        <w:div w:id="539435238">
          <w:marLeft w:val="0"/>
          <w:marRight w:val="0"/>
          <w:marTop w:val="0"/>
          <w:marBottom w:val="0"/>
          <w:divBdr>
            <w:top w:val="none" w:sz="0" w:space="0" w:color="auto"/>
            <w:left w:val="none" w:sz="0" w:space="0" w:color="auto"/>
            <w:bottom w:val="dotted" w:sz="6" w:space="4" w:color="DDDDDD"/>
            <w:right w:val="none" w:sz="0" w:space="0" w:color="auto"/>
          </w:divBdr>
          <w:divsChild>
            <w:div w:id="60295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972314">
      <w:bodyDiv w:val="1"/>
      <w:marLeft w:val="0"/>
      <w:marRight w:val="0"/>
      <w:marTop w:val="0"/>
      <w:marBottom w:val="0"/>
      <w:divBdr>
        <w:top w:val="none" w:sz="0" w:space="0" w:color="auto"/>
        <w:left w:val="none" w:sz="0" w:space="0" w:color="auto"/>
        <w:bottom w:val="none" w:sz="0" w:space="0" w:color="auto"/>
        <w:right w:val="none" w:sz="0" w:space="0" w:color="auto"/>
      </w:divBdr>
      <w:divsChild>
        <w:div w:id="655258493">
          <w:marLeft w:val="0"/>
          <w:marRight w:val="0"/>
          <w:marTop w:val="0"/>
          <w:marBottom w:val="0"/>
          <w:divBdr>
            <w:top w:val="none" w:sz="0" w:space="0" w:color="auto"/>
            <w:left w:val="none" w:sz="0" w:space="0" w:color="auto"/>
            <w:bottom w:val="none" w:sz="0" w:space="0" w:color="auto"/>
            <w:right w:val="none" w:sz="0" w:space="0" w:color="auto"/>
          </w:divBdr>
          <w:divsChild>
            <w:div w:id="746922748">
              <w:marLeft w:val="0"/>
              <w:marRight w:val="0"/>
              <w:marTop w:val="0"/>
              <w:marBottom w:val="0"/>
              <w:divBdr>
                <w:top w:val="none" w:sz="0" w:space="0" w:color="auto"/>
                <w:left w:val="none" w:sz="0" w:space="0" w:color="auto"/>
                <w:bottom w:val="none" w:sz="0" w:space="0" w:color="auto"/>
                <w:right w:val="none" w:sz="0" w:space="0" w:color="auto"/>
              </w:divBdr>
            </w:div>
          </w:divsChild>
        </w:div>
        <w:div w:id="1068382236">
          <w:marLeft w:val="0"/>
          <w:marRight w:val="0"/>
          <w:marTop w:val="240"/>
          <w:marBottom w:val="0"/>
          <w:divBdr>
            <w:top w:val="none" w:sz="0" w:space="0" w:color="auto"/>
            <w:left w:val="none" w:sz="0" w:space="0" w:color="auto"/>
            <w:bottom w:val="none" w:sz="0" w:space="0" w:color="auto"/>
            <w:right w:val="none" w:sz="0" w:space="0" w:color="auto"/>
          </w:divBdr>
        </w:div>
      </w:divsChild>
    </w:div>
    <w:div w:id="396973591">
      <w:bodyDiv w:val="1"/>
      <w:marLeft w:val="0"/>
      <w:marRight w:val="0"/>
      <w:marTop w:val="0"/>
      <w:marBottom w:val="0"/>
      <w:divBdr>
        <w:top w:val="none" w:sz="0" w:space="0" w:color="auto"/>
        <w:left w:val="none" w:sz="0" w:space="0" w:color="auto"/>
        <w:bottom w:val="none" w:sz="0" w:space="0" w:color="auto"/>
        <w:right w:val="none" w:sz="0" w:space="0" w:color="auto"/>
      </w:divBdr>
      <w:divsChild>
        <w:div w:id="290325698">
          <w:marLeft w:val="0"/>
          <w:marRight w:val="0"/>
          <w:marTop w:val="0"/>
          <w:marBottom w:val="0"/>
          <w:divBdr>
            <w:top w:val="none" w:sz="0" w:space="0" w:color="auto"/>
            <w:left w:val="none" w:sz="0" w:space="0" w:color="auto"/>
            <w:bottom w:val="none" w:sz="0" w:space="0" w:color="auto"/>
            <w:right w:val="none" w:sz="0" w:space="0" w:color="auto"/>
          </w:divBdr>
          <w:divsChild>
            <w:div w:id="14338945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7091494">
      <w:bodyDiv w:val="1"/>
      <w:marLeft w:val="0"/>
      <w:marRight w:val="0"/>
      <w:marTop w:val="0"/>
      <w:marBottom w:val="0"/>
      <w:divBdr>
        <w:top w:val="none" w:sz="0" w:space="0" w:color="auto"/>
        <w:left w:val="none" w:sz="0" w:space="0" w:color="auto"/>
        <w:bottom w:val="none" w:sz="0" w:space="0" w:color="auto"/>
        <w:right w:val="none" w:sz="0" w:space="0" w:color="auto"/>
      </w:divBdr>
      <w:divsChild>
        <w:div w:id="1006245543">
          <w:marLeft w:val="0"/>
          <w:marRight w:val="0"/>
          <w:marTop w:val="0"/>
          <w:marBottom w:val="150"/>
          <w:divBdr>
            <w:top w:val="none" w:sz="0" w:space="0" w:color="auto"/>
            <w:left w:val="none" w:sz="0" w:space="0" w:color="auto"/>
            <w:bottom w:val="none" w:sz="0" w:space="0" w:color="auto"/>
            <w:right w:val="none" w:sz="0" w:space="0" w:color="auto"/>
          </w:divBdr>
        </w:div>
      </w:divsChild>
    </w:div>
    <w:div w:id="397168459">
      <w:bodyDiv w:val="1"/>
      <w:marLeft w:val="0"/>
      <w:marRight w:val="0"/>
      <w:marTop w:val="0"/>
      <w:marBottom w:val="0"/>
      <w:divBdr>
        <w:top w:val="none" w:sz="0" w:space="0" w:color="auto"/>
        <w:left w:val="none" w:sz="0" w:space="0" w:color="auto"/>
        <w:bottom w:val="none" w:sz="0" w:space="0" w:color="auto"/>
        <w:right w:val="none" w:sz="0" w:space="0" w:color="auto"/>
      </w:divBdr>
      <w:divsChild>
        <w:div w:id="1942493827">
          <w:marLeft w:val="0"/>
          <w:marRight w:val="0"/>
          <w:marTop w:val="0"/>
          <w:marBottom w:val="0"/>
          <w:divBdr>
            <w:top w:val="none" w:sz="0" w:space="0" w:color="auto"/>
            <w:left w:val="none" w:sz="0" w:space="0" w:color="auto"/>
            <w:bottom w:val="none" w:sz="0" w:space="0" w:color="auto"/>
            <w:right w:val="none" w:sz="0" w:space="0" w:color="auto"/>
          </w:divBdr>
        </w:div>
      </w:divsChild>
    </w:div>
    <w:div w:id="397365099">
      <w:bodyDiv w:val="1"/>
      <w:marLeft w:val="0"/>
      <w:marRight w:val="0"/>
      <w:marTop w:val="0"/>
      <w:marBottom w:val="0"/>
      <w:divBdr>
        <w:top w:val="none" w:sz="0" w:space="0" w:color="auto"/>
        <w:left w:val="none" w:sz="0" w:space="0" w:color="auto"/>
        <w:bottom w:val="none" w:sz="0" w:space="0" w:color="auto"/>
        <w:right w:val="none" w:sz="0" w:space="0" w:color="auto"/>
      </w:divBdr>
      <w:divsChild>
        <w:div w:id="599993758">
          <w:marLeft w:val="0"/>
          <w:marRight w:val="0"/>
          <w:marTop w:val="0"/>
          <w:marBottom w:val="0"/>
          <w:divBdr>
            <w:top w:val="none" w:sz="0" w:space="0" w:color="auto"/>
            <w:left w:val="none" w:sz="0" w:space="0" w:color="auto"/>
            <w:bottom w:val="none" w:sz="0" w:space="0" w:color="auto"/>
            <w:right w:val="none" w:sz="0" w:space="0" w:color="auto"/>
          </w:divBdr>
          <w:divsChild>
            <w:div w:id="328409441">
              <w:marLeft w:val="0"/>
              <w:marRight w:val="0"/>
              <w:marTop w:val="0"/>
              <w:marBottom w:val="0"/>
              <w:divBdr>
                <w:top w:val="none" w:sz="0" w:space="0" w:color="auto"/>
                <w:left w:val="none" w:sz="0" w:space="0" w:color="auto"/>
                <w:bottom w:val="none" w:sz="0" w:space="0" w:color="auto"/>
                <w:right w:val="none" w:sz="0" w:space="0" w:color="auto"/>
              </w:divBdr>
              <w:divsChild>
                <w:div w:id="1340887500">
                  <w:marLeft w:val="0"/>
                  <w:marRight w:val="0"/>
                  <w:marTop w:val="0"/>
                  <w:marBottom w:val="0"/>
                  <w:divBdr>
                    <w:top w:val="none" w:sz="0" w:space="0" w:color="auto"/>
                    <w:left w:val="none" w:sz="0" w:space="0" w:color="auto"/>
                    <w:bottom w:val="none" w:sz="0" w:space="0" w:color="auto"/>
                    <w:right w:val="none" w:sz="0" w:space="0" w:color="auto"/>
                  </w:divBdr>
                  <w:divsChild>
                    <w:div w:id="366369330">
                      <w:marLeft w:val="0"/>
                      <w:marRight w:val="0"/>
                      <w:marTop w:val="0"/>
                      <w:marBottom w:val="0"/>
                      <w:divBdr>
                        <w:top w:val="none" w:sz="0" w:space="0" w:color="auto"/>
                        <w:left w:val="none" w:sz="0" w:space="0" w:color="auto"/>
                        <w:bottom w:val="none" w:sz="0" w:space="0" w:color="auto"/>
                        <w:right w:val="none" w:sz="0" w:space="0" w:color="auto"/>
                      </w:divBdr>
                      <w:divsChild>
                        <w:div w:id="1961498486">
                          <w:marLeft w:val="0"/>
                          <w:marRight w:val="0"/>
                          <w:marTop w:val="0"/>
                          <w:marBottom w:val="0"/>
                          <w:divBdr>
                            <w:top w:val="none" w:sz="0" w:space="0" w:color="auto"/>
                            <w:left w:val="none" w:sz="0" w:space="0" w:color="auto"/>
                            <w:bottom w:val="none" w:sz="0" w:space="0" w:color="auto"/>
                            <w:right w:val="none" w:sz="0" w:space="0" w:color="auto"/>
                          </w:divBdr>
                          <w:divsChild>
                            <w:div w:id="1267612629">
                              <w:marLeft w:val="0"/>
                              <w:marRight w:val="0"/>
                              <w:marTop w:val="0"/>
                              <w:marBottom w:val="0"/>
                              <w:divBdr>
                                <w:top w:val="none" w:sz="0" w:space="0" w:color="auto"/>
                                <w:left w:val="none" w:sz="0" w:space="0" w:color="auto"/>
                                <w:bottom w:val="none" w:sz="0" w:space="0" w:color="auto"/>
                                <w:right w:val="none" w:sz="0" w:space="0" w:color="auto"/>
                              </w:divBdr>
                              <w:divsChild>
                                <w:div w:id="755517574">
                                  <w:marLeft w:val="0"/>
                                  <w:marRight w:val="0"/>
                                  <w:marTop w:val="0"/>
                                  <w:marBottom w:val="0"/>
                                  <w:divBdr>
                                    <w:top w:val="none" w:sz="0" w:space="0" w:color="auto"/>
                                    <w:left w:val="none" w:sz="0" w:space="0" w:color="auto"/>
                                    <w:bottom w:val="none" w:sz="0" w:space="0" w:color="auto"/>
                                    <w:right w:val="none" w:sz="0" w:space="0" w:color="auto"/>
                                  </w:divBdr>
                                  <w:divsChild>
                                    <w:div w:id="941688150">
                                      <w:marLeft w:val="0"/>
                                      <w:marRight w:val="0"/>
                                      <w:marTop w:val="0"/>
                                      <w:marBottom w:val="0"/>
                                      <w:divBdr>
                                        <w:top w:val="none" w:sz="0" w:space="0" w:color="auto"/>
                                        <w:left w:val="none" w:sz="0" w:space="0" w:color="auto"/>
                                        <w:bottom w:val="none" w:sz="0" w:space="0" w:color="auto"/>
                                        <w:right w:val="none" w:sz="0" w:space="0" w:color="auto"/>
                                      </w:divBdr>
                                      <w:divsChild>
                                        <w:div w:id="104421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7559722">
      <w:bodyDiv w:val="1"/>
      <w:marLeft w:val="0"/>
      <w:marRight w:val="0"/>
      <w:marTop w:val="0"/>
      <w:marBottom w:val="0"/>
      <w:divBdr>
        <w:top w:val="none" w:sz="0" w:space="0" w:color="auto"/>
        <w:left w:val="none" w:sz="0" w:space="0" w:color="auto"/>
        <w:bottom w:val="none" w:sz="0" w:space="0" w:color="auto"/>
        <w:right w:val="none" w:sz="0" w:space="0" w:color="auto"/>
      </w:divBdr>
      <w:divsChild>
        <w:div w:id="235210025">
          <w:marLeft w:val="0"/>
          <w:marRight w:val="0"/>
          <w:marTop w:val="0"/>
          <w:marBottom w:val="150"/>
          <w:divBdr>
            <w:top w:val="none" w:sz="0" w:space="0" w:color="auto"/>
            <w:left w:val="none" w:sz="0" w:space="0" w:color="auto"/>
            <w:bottom w:val="none" w:sz="0" w:space="0" w:color="auto"/>
            <w:right w:val="none" w:sz="0" w:space="0" w:color="auto"/>
          </w:divBdr>
        </w:div>
        <w:div w:id="684789931">
          <w:marLeft w:val="0"/>
          <w:marRight w:val="0"/>
          <w:marTop w:val="0"/>
          <w:marBottom w:val="150"/>
          <w:divBdr>
            <w:top w:val="none" w:sz="0" w:space="0" w:color="auto"/>
            <w:left w:val="none" w:sz="0" w:space="0" w:color="auto"/>
            <w:bottom w:val="none" w:sz="0" w:space="0" w:color="auto"/>
            <w:right w:val="none" w:sz="0" w:space="0" w:color="auto"/>
          </w:divBdr>
          <w:divsChild>
            <w:div w:id="376786200">
              <w:marLeft w:val="0"/>
              <w:marRight w:val="0"/>
              <w:marTop w:val="0"/>
              <w:marBottom w:val="0"/>
              <w:divBdr>
                <w:top w:val="none" w:sz="0" w:space="0" w:color="auto"/>
                <w:left w:val="none" w:sz="0" w:space="0" w:color="auto"/>
                <w:bottom w:val="none" w:sz="0" w:space="0" w:color="auto"/>
                <w:right w:val="none" w:sz="0" w:space="0" w:color="auto"/>
              </w:divBdr>
              <w:divsChild>
                <w:div w:id="467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980921">
          <w:marLeft w:val="0"/>
          <w:marRight w:val="0"/>
          <w:marTop w:val="0"/>
          <w:marBottom w:val="0"/>
          <w:divBdr>
            <w:top w:val="none" w:sz="0" w:space="0" w:color="auto"/>
            <w:left w:val="none" w:sz="0" w:space="0" w:color="auto"/>
            <w:bottom w:val="none" w:sz="0" w:space="0" w:color="auto"/>
            <w:right w:val="none" w:sz="0" w:space="0" w:color="auto"/>
          </w:divBdr>
          <w:divsChild>
            <w:div w:id="119337397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97679170">
      <w:bodyDiv w:val="1"/>
      <w:marLeft w:val="0"/>
      <w:marRight w:val="0"/>
      <w:marTop w:val="0"/>
      <w:marBottom w:val="0"/>
      <w:divBdr>
        <w:top w:val="none" w:sz="0" w:space="0" w:color="auto"/>
        <w:left w:val="none" w:sz="0" w:space="0" w:color="auto"/>
        <w:bottom w:val="none" w:sz="0" w:space="0" w:color="auto"/>
        <w:right w:val="none" w:sz="0" w:space="0" w:color="auto"/>
      </w:divBdr>
      <w:divsChild>
        <w:div w:id="479425535">
          <w:marLeft w:val="0"/>
          <w:marRight w:val="0"/>
          <w:marTop w:val="0"/>
          <w:marBottom w:val="150"/>
          <w:divBdr>
            <w:top w:val="none" w:sz="0" w:space="0" w:color="auto"/>
            <w:left w:val="none" w:sz="0" w:space="0" w:color="auto"/>
            <w:bottom w:val="none" w:sz="0" w:space="0" w:color="auto"/>
            <w:right w:val="none" w:sz="0" w:space="0" w:color="auto"/>
          </w:divBdr>
        </w:div>
        <w:div w:id="1111323063">
          <w:marLeft w:val="0"/>
          <w:marRight w:val="0"/>
          <w:marTop w:val="0"/>
          <w:marBottom w:val="150"/>
          <w:divBdr>
            <w:top w:val="none" w:sz="0" w:space="0" w:color="auto"/>
            <w:left w:val="none" w:sz="0" w:space="0" w:color="auto"/>
            <w:bottom w:val="none" w:sz="0" w:space="0" w:color="auto"/>
            <w:right w:val="none" w:sz="0" w:space="0" w:color="auto"/>
          </w:divBdr>
          <w:divsChild>
            <w:div w:id="124807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284134">
      <w:bodyDiv w:val="1"/>
      <w:marLeft w:val="0"/>
      <w:marRight w:val="0"/>
      <w:marTop w:val="0"/>
      <w:marBottom w:val="0"/>
      <w:divBdr>
        <w:top w:val="none" w:sz="0" w:space="0" w:color="auto"/>
        <w:left w:val="none" w:sz="0" w:space="0" w:color="auto"/>
        <w:bottom w:val="none" w:sz="0" w:space="0" w:color="auto"/>
        <w:right w:val="none" w:sz="0" w:space="0" w:color="auto"/>
      </w:divBdr>
      <w:divsChild>
        <w:div w:id="423959878">
          <w:marLeft w:val="0"/>
          <w:marRight w:val="0"/>
          <w:marTop w:val="0"/>
          <w:marBottom w:val="0"/>
          <w:divBdr>
            <w:top w:val="none" w:sz="0" w:space="0" w:color="auto"/>
            <w:left w:val="none" w:sz="0" w:space="0" w:color="auto"/>
            <w:bottom w:val="none" w:sz="0" w:space="0" w:color="auto"/>
            <w:right w:val="none" w:sz="0" w:space="0" w:color="auto"/>
          </w:divBdr>
          <w:divsChild>
            <w:div w:id="550381031">
              <w:marLeft w:val="0"/>
              <w:marRight w:val="0"/>
              <w:marTop w:val="0"/>
              <w:marBottom w:val="0"/>
              <w:divBdr>
                <w:top w:val="none" w:sz="0" w:space="0" w:color="auto"/>
                <w:left w:val="none" w:sz="0" w:space="0" w:color="auto"/>
                <w:bottom w:val="none" w:sz="0" w:space="0" w:color="auto"/>
                <w:right w:val="none" w:sz="0" w:space="0" w:color="auto"/>
              </w:divBdr>
              <w:divsChild>
                <w:div w:id="582032677">
                  <w:marLeft w:val="0"/>
                  <w:marRight w:val="0"/>
                  <w:marTop w:val="0"/>
                  <w:marBottom w:val="0"/>
                  <w:divBdr>
                    <w:top w:val="none" w:sz="0" w:space="0" w:color="auto"/>
                    <w:left w:val="none" w:sz="0" w:space="0" w:color="auto"/>
                    <w:bottom w:val="none" w:sz="0" w:space="0" w:color="auto"/>
                    <w:right w:val="none" w:sz="0" w:space="0" w:color="auto"/>
                  </w:divBdr>
                  <w:divsChild>
                    <w:div w:id="1943218927">
                      <w:marLeft w:val="0"/>
                      <w:marRight w:val="0"/>
                      <w:marTop w:val="0"/>
                      <w:marBottom w:val="0"/>
                      <w:divBdr>
                        <w:top w:val="none" w:sz="0" w:space="0" w:color="auto"/>
                        <w:left w:val="none" w:sz="0" w:space="0" w:color="auto"/>
                        <w:bottom w:val="none" w:sz="0" w:space="0" w:color="auto"/>
                        <w:right w:val="none" w:sz="0" w:space="0" w:color="auto"/>
                      </w:divBdr>
                      <w:divsChild>
                        <w:div w:id="1264613234">
                          <w:marLeft w:val="0"/>
                          <w:marRight w:val="0"/>
                          <w:marTop w:val="0"/>
                          <w:marBottom w:val="0"/>
                          <w:divBdr>
                            <w:top w:val="none" w:sz="0" w:space="0" w:color="auto"/>
                            <w:left w:val="none" w:sz="0" w:space="0" w:color="auto"/>
                            <w:bottom w:val="none" w:sz="0" w:space="0" w:color="auto"/>
                            <w:right w:val="none" w:sz="0" w:space="0" w:color="auto"/>
                          </w:divBdr>
                          <w:divsChild>
                            <w:div w:id="608319894">
                              <w:marLeft w:val="0"/>
                              <w:marRight w:val="0"/>
                              <w:marTop w:val="0"/>
                              <w:marBottom w:val="0"/>
                              <w:divBdr>
                                <w:top w:val="none" w:sz="0" w:space="0" w:color="auto"/>
                                <w:left w:val="none" w:sz="0" w:space="0" w:color="auto"/>
                                <w:bottom w:val="none" w:sz="0" w:space="0" w:color="auto"/>
                                <w:right w:val="none" w:sz="0" w:space="0" w:color="auto"/>
                              </w:divBdr>
                              <w:divsChild>
                                <w:div w:id="1901162418">
                                  <w:marLeft w:val="0"/>
                                  <w:marRight w:val="0"/>
                                  <w:marTop w:val="0"/>
                                  <w:marBottom w:val="0"/>
                                  <w:divBdr>
                                    <w:top w:val="none" w:sz="0" w:space="0" w:color="auto"/>
                                    <w:left w:val="none" w:sz="0" w:space="0" w:color="auto"/>
                                    <w:bottom w:val="none" w:sz="0" w:space="0" w:color="auto"/>
                                    <w:right w:val="none" w:sz="0" w:space="0" w:color="auto"/>
                                  </w:divBdr>
                                  <w:divsChild>
                                    <w:div w:id="20553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8285234">
      <w:bodyDiv w:val="1"/>
      <w:marLeft w:val="0"/>
      <w:marRight w:val="0"/>
      <w:marTop w:val="0"/>
      <w:marBottom w:val="0"/>
      <w:divBdr>
        <w:top w:val="none" w:sz="0" w:space="0" w:color="auto"/>
        <w:left w:val="none" w:sz="0" w:space="0" w:color="auto"/>
        <w:bottom w:val="none" w:sz="0" w:space="0" w:color="auto"/>
        <w:right w:val="none" w:sz="0" w:space="0" w:color="auto"/>
      </w:divBdr>
    </w:div>
    <w:div w:id="398601038">
      <w:bodyDiv w:val="1"/>
      <w:marLeft w:val="0"/>
      <w:marRight w:val="0"/>
      <w:marTop w:val="0"/>
      <w:marBottom w:val="0"/>
      <w:divBdr>
        <w:top w:val="none" w:sz="0" w:space="0" w:color="auto"/>
        <w:left w:val="none" w:sz="0" w:space="0" w:color="auto"/>
        <w:bottom w:val="none" w:sz="0" w:space="0" w:color="auto"/>
        <w:right w:val="none" w:sz="0" w:space="0" w:color="auto"/>
      </w:divBdr>
    </w:div>
    <w:div w:id="398745907">
      <w:bodyDiv w:val="1"/>
      <w:marLeft w:val="0"/>
      <w:marRight w:val="0"/>
      <w:marTop w:val="0"/>
      <w:marBottom w:val="0"/>
      <w:divBdr>
        <w:top w:val="none" w:sz="0" w:space="0" w:color="auto"/>
        <w:left w:val="none" w:sz="0" w:space="0" w:color="auto"/>
        <w:bottom w:val="none" w:sz="0" w:space="0" w:color="auto"/>
        <w:right w:val="none" w:sz="0" w:space="0" w:color="auto"/>
      </w:divBdr>
      <w:divsChild>
        <w:div w:id="1382679443">
          <w:marLeft w:val="0"/>
          <w:marRight w:val="0"/>
          <w:marTop w:val="0"/>
          <w:marBottom w:val="0"/>
          <w:divBdr>
            <w:top w:val="none" w:sz="0" w:space="0" w:color="auto"/>
            <w:left w:val="none" w:sz="0" w:space="0" w:color="auto"/>
            <w:bottom w:val="dotted" w:sz="6" w:space="4" w:color="DDDDDD"/>
            <w:right w:val="none" w:sz="0" w:space="0" w:color="auto"/>
          </w:divBdr>
          <w:divsChild>
            <w:div w:id="208240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47347">
      <w:bodyDiv w:val="1"/>
      <w:marLeft w:val="0"/>
      <w:marRight w:val="0"/>
      <w:marTop w:val="0"/>
      <w:marBottom w:val="0"/>
      <w:divBdr>
        <w:top w:val="none" w:sz="0" w:space="0" w:color="auto"/>
        <w:left w:val="none" w:sz="0" w:space="0" w:color="auto"/>
        <w:bottom w:val="none" w:sz="0" w:space="0" w:color="auto"/>
        <w:right w:val="none" w:sz="0" w:space="0" w:color="auto"/>
      </w:divBdr>
      <w:divsChild>
        <w:div w:id="1139155561">
          <w:marLeft w:val="0"/>
          <w:marRight w:val="0"/>
          <w:marTop w:val="0"/>
          <w:marBottom w:val="150"/>
          <w:divBdr>
            <w:top w:val="none" w:sz="0" w:space="0" w:color="auto"/>
            <w:left w:val="none" w:sz="0" w:space="0" w:color="auto"/>
            <w:bottom w:val="none" w:sz="0" w:space="0" w:color="auto"/>
            <w:right w:val="none" w:sz="0" w:space="0" w:color="auto"/>
          </w:divBdr>
        </w:div>
      </w:divsChild>
    </w:div>
    <w:div w:id="399594432">
      <w:bodyDiv w:val="1"/>
      <w:marLeft w:val="0"/>
      <w:marRight w:val="0"/>
      <w:marTop w:val="0"/>
      <w:marBottom w:val="0"/>
      <w:divBdr>
        <w:top w:val="none" w:sz="0" w:space="0" w:color="auto"/>
        <w:left w:val="none" w:sz="0" w:space="0" w:color="auto"/>
        <w:bottom w:val="none" w:sz="0" w:space="0" w:color="auto"/>
        <w:right w:val="none" w:sz="0" w:space="0" w:color="auto"/>
      </w:divBdr>
      <w:divsChild>
        <w:div w:id="1611349464">
          <w:marLeft w:val="0"/>
          <w:marRight w:val="0"/>
          <w:marTop w:val="0"/>
          <w:marBottom w:val="0"/>
          <w:divBdr>
            <w:top w:val="none" w:sz="0" w:space="0" w:color="auto"/>
            <w:left w:val="none" w:sz="0" w:space="0" w:color="auto"/>
            <w:bottom w:val="dotted" w:sz="6" w:space="4" w:color="DDDDDD"/>
            <w:right w:val="none" w:sz="0" w:space="0" w:color="auto"/>
          </w:divBdr>
          <w:divsChild>
            <w:div w:id="5397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835143">
      <w:bodyDiv w:val="1"/>
      <w:marLeft w:val="0"/>
      <w:marRight w:val="0"/>
      <w:marTop w:val="0"/>
      <w:marBottom w:val="0"/>
      <w:divBdr>
        <w:top w:val="none" w:sz="0" w:space="0" w:color="auto"/>
        <w:left w:val="none" w:sz="0" w:space="0" w:color="auto"/>
        <w:bottom w:val="none" w:sz="0" w:space="0" w:color="auto"/>
        <w:right w:val="none" w:sz="0" w:space="0" w:color="auto"/>
      </w:divBdr>
    </w:div>
    <w:div w:id="400059577">
      <w:bodyDiv w:val="1"/>
      <w:marLeft w:val="0"/>
      <w:marRight w:val="0"/>
      <w:marTop w:val="0"/>
      <w:marBottom w:val="0"/>
      <w:divBdr>
        <w:top w:val="none" w:sz="0" w:space="0" w:color="auto"/>
        <w:left w:val="none" w:sz="0" w:space="0" w:color="auto"/>
        <w:bottom w:val="none" w:sz="0" w:space="0" w:color="auto"/>
        <w:right w:val="none" w:sz="0" w:space="0" w:color="auto"/>
      </w:divBdr>
      <w:divsChild>
        <w:div w:id="1546218524">
          <w:marLeft w:val="0"/>
          <w:marRight w:val="0"/>
          <w:marTop w:val="0"/>
          <w:marBottom w:val="0"/>
          <w:divBdr>
            <w:top w:val="none" w:sz="0" w:space="0" w:color="auto"/>
            <w:left w:val="none" w:sz="0" w:space="0" w:color="auto"/>
            <w:bottom w:val="none" w:sz="0" w:space="0" w:color="auto"/>
            <w:right w:val="none" w:sz="0" w:space="0" w:color="auto"/>
          </w:divBdr>
          <w:divsChild>
            <w:div w:id="442379469">
              <w:marLeft w:val="0"/>
              <w:marRight w:val="0"/>
              <w:marTop w:val="0"/>
              <w:marBottom w:val="0"/>
              <w:divBdr>
                <w:top w:val="none" w:sz="0" w:space="0" w:color="auto"/>
                <w:left w:val="none" w:sz="0" w:space="0" w:color="auto"/>
                <w:bottom w:val="none" w:sz="0" w:space="0" w:color="auto"/>
                <w:right w:val="none" w:sz="0" w:space="0" w:color="auto"/>
              </w:divBdr>
              <w:divsChild>
                <w:div w:id="1917280313">
                  <w:marLeft w:val="0"/>
                  <w:marRight w:val="0"/>
                  <w:marTop w:val="0"/>
                  <w:marBottom w:val="0"/>
                  <w:divBdr>
                    <w:top w:val="none" w:sz="0" w:space="0" w:color="auto"/>
                    <w:left w:val="none" w:sz="0" w:space="0" w:color="auto"/>
                    <w:bottom w:val="none" w:sz="0" w:space="0" w:color="auto"/>
                    <w:right w:val="none" w:sz="0" w:space="0" w:color="auto"/>
                  </w:divBdr>
                  <w:divsChild>
                    <w:div w:id="1241872322">
                      <w:marLeft w:val="0"/>
                      <w:marRight w:val="0"/>
                      <w:marTop w:val="0"/>
                      <w:marBottom w:val="0"/>
                      <w:divBdr>
                        <w:top w:val="none" w:sz="0" w:space="0" w:color="auto"/>
                        <w:left w:val="none" w:sz="0" w:space="0" w:color="auto"/>
                        <w:bottom w:val="none" w:sz="0" w:space="0" w:color="auto"/>
                        <w:right w:val="none" w:sz="0" w:space="0" w:color="auto"/>
                      </w:divBdr>
                      <w:divsChild>
                        <w:div w:id="286745115">
                          <w:marLeft w:val="0"/>
                          <w:marRight w:val="0"/>
                          <w:marTop w:val="0"/>
                          <w:marBottom w:val="0"/>
                          <w:divBdr>
                            <w:top w:val="none" w:sz="0" w:space="0" w:color="auto"/>
                            <w:left w:val="none" w:sz="0" w:space="0" w:color="auto"/>
                            <w:bottom w:val="none" w:sz="0" w:space="0" w:color="auto"/>
                            <w:right w:val="none" w:sz="0" w:space="0" w:color="auto"/>
                          </w:divBdr>
                          <w:divsChild>
                            <w:div w:id="207227745">
                              <w:marLeft w:val="0"/>
                              <w:marRight w:val="0"/>
                              <w:marTop w:val="0"/>
                              <w:marBottom w:val="0"/>
                              <w:divBdr>
                                <w:top w:val="none" w:sz="0" w:space="0" w:color="auto"/>
                                <w:left w:val="none" w:sz="0" w:space="0" w:color="auto"/>
                                <w:bottom w:val="none" w:sz="0" w:space="0" w:color="auto"/>
                                <w:right w:val="none" w:sz="0" w:space="0" w:color="auto"/>
                              </w:divBdr>
                              <w:divsChild>
                                <w:div w:id="1043486296">
                                  <w:marLeft w:val="0"/>
                                  <w:marRight w:val="0"/>
                                  <w:marTop w:val="0"/>
                                  <w:marBottom w:val="0"/>
                                  <w:divBdr>
                                    <w:top w:val="none" w:sz="0" w:space="0" w:color="auto"/>
                                    <w:left w:val="none" w:sz="0" w:space="0" w:color="auto"/>
                                    <w:bottom w:val="none" w:sz="0" w:space="0" w:color="auto"/>
                                    <w:right w:val="none" w:sz="0" w:space="0" w:color="auto"/>
                                  </w:divBdr>
                                  <w:divsChild>
                                    <w:div w:id="184805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0325185">
      <w:bodyDiv w:val="1"/>
      <w:marLeft w:val="0"/>
      <w:marRight w:val="0"/>
      <w:marTop w:val="0"/>
      <w:marBottom w:val="0"/>
      <w:divBdr>
        <w:top w:val="none" w:sz="0" w:space="0" w:color="auto"/>
        <w:left w:val="none" w:sz="0" w:space="0" w:color="auto"/>
        <w:bottom w:val="none" w:sz="0" w:space="0" w:color="auto"/>
        <w:right w:val="none" w:sz="0" w:space="0" w:color="auto"/>
      </w:divBdr>
      <w:divsChild>
        <w:div w:id="272790483">
          <w:marLeft w:val="0"/>
          <w:marRight w:val="0"/>
          <w:marTop w:val="0"/>
          <w:marBottom w:val="0"/>
          <w:divBdr>
            <w:top w:val="none" w:sz="0" w:space="0" w:color="auto"/>
            <w:left w:val="none" w:sz="0" w:space="0" w:color="auto"/>
            <w:bottom w:val="dotted" w:sz="6" w:space="4" w:color="DDDDDD"/>
            <w:right w:val="none" w:sz="0" w:space="0" w:color="auto"/>
          </w:divBdr>
          <w:divsChild>
            <w:div w:id="214199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375127">
      <w:bodyDiv w:val="1"/>
      <w:marLeft w:val="0"/>
      <w:marRight w:val="0"/>
      <w:marTop w:val="0"/>
      <w:marBottom w:val="0"/>
      <w:divBdr>
        <w:top w:val="none" w:sz="0" w:space="0" w:color="auto"/>
        <w:left w:val="none" w:sz="0" w:space="0" w:color="auto"/>
        <w:bottom w:val="none" w:sz="0" w:space="0" w:color="auto"/>
        <w:right w:val="none" w:sz="0" w:space="0" w:color="auto"/>
      </w:divBdr>
      <w:divsChild>
        <w:div w:id="1267427426">
          <w:marLeft w:val="0"/>
          <w:marRight w:val="0"/>
          <w:marTop w:val="0"/>
          <w:marBottom w:val="150"/>
          <w:divBdr>
            <w:top w:val="none" w:sz="0" w:space="0" w:color="auto"/>
            <w:left w:val="none" w:sz="0" w:space="0" w:color="auto"/>
            <w:bottom w:val="none" w:sz="0" w:space="0" w:color="auto"/>
            <w:right w:val="none" w:sz="0" w:space="0" w:color="auto"/>
          </w:divBdr>
        </w:div>
      </w:divsChild>
    </w:div>
    <w:div w:id="400492379">
      <w:bodyDiv w:val="1"/>
      <w:marLeft w:val="0"/>
      <w:marRight w:val="0"/>
      <w:marTop w:val="0"/>
      <w:marBottom w:val="0"/>
      <w:divBdr>
        <w:top w:val="none" w:sz="0" w:space="0" w:color="auto"/>
        <w:left w:val="none" w:sz="0" w:space="0" w:color="auto"/>
        <w:bottom w:val="none" w:sz="0" w:space="0" w:color="auto"/>
        <w:right w:val="none" w:sz="0" w:space="0" w:color="auto"/>
      </w:divBdr>
    </w:div>
    <w:div w:id="400638833">
      <w:bodyDiv w:val="1"/>
      <w:marLeft w:val="0"/>
      <w:marRight w:val="0"/>
      <w:marTop w:val="0"/>
      <w:marBottom w:val="0"/>
      <w:divBdr>
        <w:top w:val="none" w:sz="0" w:space="0" w:color="auto"/>
        <w:left w:val="none" w:sz="0" w:space="0" w:color="auto"/>
        <w:bottom w:val="none" w:sz="0" w:space="0" w:color="auto"/>
        <w:right w:val="none" w:sz="0" w:space="0" w:color="auto"/>
      </w:divBdr>
    </w:div>
    <w:div w:id="400834995">
      <w:bodyDiv w:val="1"/>
      <w:marLeft w:val="0"/>
      <w:marRight w:val="0"/>
      <w:marTop w:val="0"/>
      <w:marBottom w:val="0"/>
      <w:divBdr>
        <w:top w:val="none" w:sz="0" w:space="0" w:color="auto"/>
        <w:left w:val="none" w:sz="0" w:space="0" w:color="auto"/>
        <w:bottom w:val="none" w:sz="0" w:space="0" w:color="auto"/>
        <w:right w:val="none" w:sz="0" w:space="0" w:color="auto"/>
      </w:divBdr>
      <w:divsChild>
        <w:div w:id="449055696">
          <w:marLeft w:val="0"/>
          <w:marRight w:val="0"/>
          <w:marTop w:val="0"/>
          <w:marBottom w:val="300"/>
          <w:divBdr>
            <w:top w:val="none" w:sz="0" w:space="0" w:color="auto"/>
            <w:left w:val="none" w:sz="0" w:space="0" w:color="auto"/>
            <w:bottom w:val="single" w:sz="6" w:space="0" w:color="E4E4E4"/>
            <w:right w:val="none" w:sz="0" w:space="0" w:color="auto"/>
          </w:divBdr>
        </w:div>
        <w:div w:id="1798335736">
          <w:marLeft w:val="0"/>
          <w:marRight w:val="0"/>
          <w:marTop w:val="0"/>
          <w:marBottom w:val="0"/>
          <w:divBdr>
            <w:top w:val="none" w:sz="0" w:space="0" w:color="auto"/>
            <w:left w:val="none" w:sz="0" w:space="0" w:color="auto"/>
            <w:bottom w:val="none" w:sz="0" w:space="0" w:color="auto"/>
            <w:right w:val="none" w:sz="0" w:space="0" w:color="auto"/>
          </w:divBdr>
          <w:divsChild>
            <w:div w:id="1496452607">
              <w:marLeft w:val="0"/>
              <w:marRight w:val="0"/>
              <w:marTop w:val="0"/>
              <w:marBottom w:val="0"/>
              <w:divBdr>
                <w:top w:val="none" w:sz="0" w:space="0" w:color="auto"/>
                <w:left w:val="none" w:sz="0" w:space="0" w:color="auto"/>
                <w:bottom w:val="none" w:sz="0" w:space="0" w:color="auto"/>
                <w:right w:val="none" w:sz="0" w:space="0" w:color="auto"/>
              </w:divBdr>
              <w:divsChild>
                <w:div w:id="388770468">
                  <w:marLeft w:val="0"/>
                  <w:marRight w:val="0"/>
                  <w:marTop w:val="0"/>
                  <w:marBottom w:val="450"/>
                  <w:divBdr>
                    <w:top w:val="none" w:sz="0" w:space="0" w:color="auto"/>
                    <w:left w:val="none" w:sz="0" w:space="0" w:color="auto"/>
                    <w:bottom w:val="none" w:sz="0" w:space="0" w:color="auto"/>
                    <w:right w:val="none" w:sz="0" w:space="0" w:color="auto"/>
                  </w:divBdr>
                  <w:divsChild>
                    <w:div w:id="1252665180">
                      <w:marLeft w:val="0"/>
                      <w:marRight w:val="0"/>
                      <w:marTop w:val="0"/>
                      <w:marBottom w:val="0"/>
                      <w:divBdr>
                        <w:top w:val="none" w:sz="0" w:space="0" w:color="auto"/>
                        <w:left w:val="none" w:sz="0" w:space="0" w:color="auto"/>
                        <w:bottom w:val="none" w:sz="0" w:space="0" w:color="auto"/>
                        <w:right w:val="none" w:sz="0" w:space="0" w:color="auto"/>
                      </w:divBdr>
                      <w:divsChild>
                        <w:div w:id="1396318347">
                          <w:marLeft w:val="0"/>
                          <w:marRight w:val="0"/>
                          <w:marTop w:val="0"/>
                          <w:marBottom w:val="150"/>
                          <w:divBdr>
                            <w:top w:val="none" w:sz="0" w:space="0" w:color="auto"/>
                            <w:left w:val="none" w:sz="0" w:space="0" w:color="auto"/>
                            <w:bottom w:val="none" w:sz="0" w:space="0" w:color="auto"/>
                            <w:right w:val="none" w:sz="0" w:space="0" w:color="auto"/>
                          </w:divBdr>
                        </w:div>
                        <w:div w:id="1785928551">
                          <w:marLeft w:val="0"/>
                          <w:marRight w:val="0"/>
                          <w:marTop w:val="0"/>
                          <w:marBottom w:val="0"/>
                          <w:divBdr>
                            <w:top w:val="none" w:sz="0" w:space="0" w:color="auto"/>
                            <w:left w:val="none" w:sz="0" w:space="0" w:color="auto"/>
                            <w:bottom w:val="none" w:sz="0" w:space="0" w:color="auto"/>
                            <w:right w:val="none" w:sz="0" w:space="0" w:color="auto"/>
                          </w:divBdr>
                          <w:divsChild>
                            <w:div w:id="213020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03981">
                      <w:marLeft w:val="0"/>
                      <w:marRight w:val="0"/>
                      <w:marTop w:val="0"/>
                      <w:marBottom w:val="150"/>
                      <w:divBdr>
                        <w:top w:val="none" w:sz="0" w:space="0" w:color="auto"/>
                        <w:left w:val="none" w:sz="0" w:space="0" w:color="auto"/>
                        <w:bottom w:val="none" w:sz="0" w:space="0" w:color="auto"/>
                        <w:right w:val="none" w:sz="0" w:space="0" w:color="auto"/>
                      </w:divBdr>
                      <w:divsChild>
                        <w:div w:id="119565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0910378">
      <w:bodyDiv w:val="1"/>
      <w:marLeft w:val="0"/>
      <w:marRight w:val="0"/>
      <w:marTop w:val="0"/>
      <w:marBottom w:val="0"/>
      <w:divBdr>
        <w:top w:val="none" w:sz="0" w:space="0" w:color="auto"/>
        <w:left w:val="none" w:sz="0" w:space="0" w:color="auto"/>
        <w:bottom w:val="none" w:sz="0" w:space="0" w:color="auto"/>
        <w:right w:val="none" w:sz="0" w:space="0" w:color="auto"/>
      </w:divBdr>
    </w:div>
    <w:div w:id="401298172">
      <w:bodyDiv w:val="1"/>
      <w:marLeft w:val="0"/>
      <w:marRight w:val="0"/>
      <w:marTop w:val="0"/>
      <w:marBottom w:val="0"/>
      <w:divBdr>
        <w:top w:val="none" w:sz="0" w:space="0" w:color="auto"/>
        <w:left w:val="none" w:sz="0" w:space="0" w:color="auto"/>
        <w:bottom w:val="none" w:sz="0" w:space="0" w:color="auto"/>
        <w:right w:val="none" w:sz="0" w:space="0" w:color="auto"/>
      </w:divBdr>
      <w:divsChild>
        <w:div w:id="436490251">
          <w:marLeft w:val="0"/>
          <w:marRight w:val="0"/>
          <w:marTop w:val="0"/>
          <w:marBottom w:val="150"/>
          <w:divBdr>
            <w:top w:val="none" w:sz="0" w:space="0" w:color="auto"/>
            <w:left w:val="none" w:sz="0" w:space="0" w:color="auto"/>
            <w:bottom w:val="none" w:sz="0" w:space="0" w:color="auto"/>
            <w:right w:val="none" w:sz="0" w:space="0" w:color="auto"/>
          </w:divBdr>
          <w:divsChild>
            <w:div w:id="634212331">
              <w:marLeft w:val="0"/>
              <w:marRight w:val="0"/>
              <w:marTop w:val="0"/>
              <w:marBottom w:val="0"/>
              <w:divBdr>
                <w:top w:val="none" w:sz="0" w:space="0" w:color="auto"/>
                <w:left w:val="none" w:sz="0" w:space="0" w:color="auto"/>
                <w:bottom w:val="none" w:sz="0" w:space="0" w:color="auto"/>
                <w:right w:val="none" w:sz="0" w:space="0" w:color="auto"/>
              </w:divBdr>
              <w:divsChild>
                <w:div w:id="42566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955308">
          <w:marLeft w:val="0"/>
          <w:marRight w:val="0"/>
          <w:marTop w:val="0"/>
          <w:marBottom w:val="0"/>
          <w:divBdr>
            <w:top w:val="none" w:sz="0" w:space="0" w:color="auto"/>
            <w:left w:val="none" w:sz="0" w:space="0" w:color="auto"/>
            <w:bottom w:val="none" w:sz="0" w:space="0" w:color="auto"/>
            <w:right w:val="none" w:sz="0" w:space="0" w:color="auto"/>
          </w:divBdr>
          <w:divsChild>
            <w:div w:id="1916819199">
              <w:marLeft w:val="0"/>
              <w:marRight w:val="0"/>
              <w:marTop w:val="225"/>
              <w:marBottom w:val="225"/>
              <w:divBdr>
                <w:top w:val="none" w:sz="0" w:space="0" w:color="auto"/>
                <w:left w:val="none" w:sz="0" w:space="0" w:color="auto"/>
                <w:bottom w:val="none" w:sz="0" w:space="0" w:color="auto"/>
                <w:right w:val="none" w:sz="0" w:space="0" w:color="auto"/>
              </w:divBdr>
            </w:div>
          </w:divsChild>
        </w:div>
        <w:div w:id="1711492712">
          <w:marLeft w:val="0"/>
          <w:marRight w:val="0"/>
          <w:marTop w:val="0"/>
          <w:marBottom w:val="150"/>
          <w:divBdr>
            <w:top w:val="none" w:sz="0" w:space="0" w:color="auto"/>
            <w:left w:val="none" w:sz="0" w:space="0" w:color="auto"/>
            <w:bottom w:val="none" w:sz="0" w:space="0" w:color="auto"/>
            <w:right w:val="none" w:sz="0" w:space="0" w:color="auto"/>
          </w:divBdr>
        </w:div>
      </w:divsChild>
    </w:div>
    <w:div w:id="401681082">
      <w:bodyDiv w:val="1"/>
      <w:marLeft w:val="0"/>
      <w:marRight w:val="0"/>
      <w:marTop w:val="0"/>
      <w:marBottom w:val="0"/>
      <w:divBdr>
        <w:top w:val="none" w:sz="0" w:space="0" w:color="auto"/>
        <w:left w:val="none" w:sz="0" w:space="0" w:color="auto"/>
        <w:bottom w:val="none" w:sz="0" w:space="0" w:color="auto"/>
        <w:right w:val="none" w:sz="0" w:space="0" w:color="auto"/>
      </w:divBdr>
      <w:divsChild>
        <w:div w:id="337275565">
          <w:marLeft w:val="0"/>
          <w:marRight w:val="0"/>
          <w:marTop w:val="0"/>
          <w:marBottom w:val="0"/>
          <w:divBdr>
            <w:top w:val="none" w:sz="0" w:space="0" w:color="auto"/>
            <w:left w:val="none" w:sz="0" w:space="0" w:color="auto"/>
            <w:bottom w:val="dotted" w:sz="6" w:space="4" w:color="DDDDDD"/>
            <w:right w:val="none" w:sz="0" w:space="0" w:color="auto"/>
          </w:divBdr>
          <w:divsChild>
            <w:div w:id="36005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147851">
      <w:bodyDiv w:val="1"/>
      <w:marLeft w:val="0"/>
      <w:marRight w:val="0"/>
      <w:marTop w:val="0"/>
      <w:marBottom w:val="0"/>
      <w:divBdr>
        <w:top w:val="none" w:sz="0" w:space="0" w:color="auto"/>
        <w:left w:val="none" w:sz="0" w:space="0" w:color="auto"/>
        <w:bottom w:val="none" w:sz="0" w:space="0" w:color="auto"/>
        <w:right w:val="none" w:sz="0" w:space="0" w:color="auto"/>
      </w:divBdr>
      <w:divsChild>
        <w:div w:id="1696034184">
          <w:marLeft w:val="0"/>
          <w:marRight w:val="0"/>
          <w:marTop w:val="0"/>
          <w:marBottom w:val="0"/>
          <w:divBdr>
            <w:top w:val="none" w:sz="0" w:space="0" w:color="auto"/>
            <w:left w:val="none" w:sz="0" w:space="0" w:color="auto"/>
            <w:bottom w:val="none" w:sz="0" w:space="0" w:color="auto"/>
            <w:right w:val="none" w:sz="0" w:space="0" w:color="auto"/>
          </w:divBdr>
          <w:divsChild>
            <w:div w:id="654342128">
              <w:marLeft w:val="0"/>
              <w:marRight w:val="0"/>
              <w:marTop w:val="0"/>
              <w:marBottom w:val="0"/>
              <w:divBdr>
                <w:top w:val="none" w:sz="0" w:space="0" w:color="auto"/>
                <w:left w:val="none" w:sz="0" w:space="0" w:color="auto"/>
                <w:bottom w:val="none" w:sz="0" w:space="0" w:color="auto"/>
                <w:right w:val="none" w:sz="0" w:space="0" w:color="auto"/>
              </w:divBdr>
              <w:divsChild>
                <w:div w:id="551313943">
                  <w:marLeft w:val="0"/>
                  <w:marRight w:val="0"/>
                  <w:marTop w:val="0"/>
                  <w:marBottom w:val="0"/>
                  <w:divBdr>
                    <w:top w:val="none" w:sz="0" w:space="0" w:color="auto"/>
                    <w:left w:val="none" w:sz="0" w:space="0" w:color="auto"/>
                    <w:bottom w:val="none" w:sz="0" w:space="0" w:color="auto"/>
                    <w:right w:val="none" w:sz="0" w:space="0" w:color="auto"/>
                  </w:divBdr>
                  <w:divsChild>
                    <w:div w:id="1563563667">
                      <w:marLeft w:val="0"/>
                      <w:marRight w:val="0"/>
                      <w:marTop w:val="0"/>
                      <w:marBottom w:val="0"/>
                      <w:divBdr>
                        <w:top w:val="none" w:sz="0" w:space="0" w:color="auto"/>
                        <w:left w:val="none" w:sz="0" w:space="0" w:color="auto"/>
                        <w:bottom w:val="none" w:sz="0" w:space="0" w:color="auto"/>
                        <w:right w:val="none" w:sz="0" w:space="0" w:color="auto"/>
                      </w:divBdr>
                      <w:divsChild>
                        <w:div w:id="243952113">
                          <w:marLeft w:val="0"/>
                          <w:marRight w:val="0"/>
                          <w:marTop w:val="0"/>
                          <w:marBottom w:val="0"/>
                          <w:divBdr>
                            <w:top w:val="none" w:sz="0" w:space="0" w:color="auto"/>
                            <w:left w:val="none" w:sz="0" w:space="0" w:color="auto"/>
                            <w:bottom w:val="none" w:sz="0" w:space="0" w:color="auto"/>
                            <w:right w:val="none" w:sz="0" w:space="0" w:color="auto"/>
                          </w:divBdr>
                          <w:divsChild>
                            <w:div w:id="1198078507">
                              <w:marLeft w:val="0"/>
                              <w:marRight w:val="0"/>
                              <w:marTop w:val="0"/>
                              <w:marBottom w:val="0"/>
                              <w:divBdr>
                                <w:top w:val="none" w:sz="0" w:space="0" w:color="auto"/>
                                <w:left w:val="none" w:sz="0" w:space="0" w:color="auto"/>
                                <w:bottom w:val="none" w:sz="0" w:space="0" w:color="auto"/>
                                <w:right w:val="none" w:sz="0" w:space="0" w:color="auto"/>
                              </w:divBdr>
                              <w:divsChild>
                                <w:div w:id="726147867">
                                  <w:marLeft w:val="0"/>
                                  <w:marRight w:val="0"/>
                                  <w:marTop w:val="0"/>
                                  <w:marBottom w:val="0"/>
                                  <w:divBdr>
                                    <w:top w:val="none" w:sz="0" w:space="0" w:color="auto"/>
                                    <w:left w:val="none" w:sz="0" w:space="0" w:color="auto"/>
                                    <w:bottom w:val="none" w:sz="0" w:space="0" w:color="auto"/>
                                    <w:right w:val="none" w:sz="0" w:space="0" w:color="auto"/>
                                  </w:divBdr>
                                  <w:divsChild>
                                    <w:div w:id="211898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2414422">
      <w:bodyDiv w:val="1"/>
      <w:marLeft w:val="0"/>
      <w:marRight w:val="0"/>
      <w:marTop w:val="0"/>
      <w:marBottom w:val="0"/>
      <w:divBdr>
        <w:top w:val="none" w:sz="0" w:space="0" w:color="auto"/>
        <w:left w:val="none" w:sz="0" w:space="0" w:color="auto"/>
        <w:bottom w:val="none" w:sz="0" w:space="0" w:color="auto"/>
        <w:right w:val="none" w:sz="0" w:space="0" w:color="auto"/>
      </w:divBdr>
      <w:divsChild>
        <w:div w:id="48959376">
          <w:marLeft w:val="0"/>
          <w:marRight w:val="0"/>
          <w:marTop w:val="0"/>
          <w:marBottom w:val="0"/>
          <w:divBdr>
            <w:top w:val="none" w:sz="0" w:space="0" w:color="auto"/>
            <w:left w:val="none" w:sz="0" w:space="0" w:color="auto"/>
            <w:bottom w:val="none" w:sz="0" w:space="0" w:color="auto"/>
            <w:right w:val="none" w:sz="0" w:space="0" w:color="auto"/>
          </w:divBdr>
          <w:divsChild>
            <w:div w:id="1053391043">
              <w:marLeft w:val="0"/>
              <w:marRight w:val="0"/>
              <w:marTop w:val="0"/>
              <w:marBottom w:val="0"/>
              <w:divBdr>
                <w:top w:val="none" w:sz="0" w:space="0" w:color="auto"/>
                <w:left w:val="none" w:sz="0" w:space="0" w:color="auto"/>
                <w:bottom w:val="none" w:sz="0" w:space="0" w:color="auto"/>
                <w:right w:val="none" w:sz="0" w:space="0" w:color="auto"/>
              </w:divBdr>
              <w:divsChild>
                <w:div w:id="638148553">
                  <w:marLeft w:val="0"/>
                  <w:marRight w:val="0"/>
                  <w:marTop w:val="0"/>
                  <w:marBottom w:val="0"/>
                  <w:divBdr>
                    <w:top w:val="none" w:sz="0" w:space="0" w:color="auto"/>
                    <w:left w:val="none" w:sz="0" w:space="0" w:color="auto"/>
                    <w:bottom w:val="none" w:sz="0" w:space="0" w:color="auto"/>
                    <w:right w:val="none" w:sz="0" w:space="0" w:color="auto"/>
                  </w:divBdr>
                  <w:divsChild>
                    <w:div w:id="546917876">
                      <w:marLeft w:val="0"/>
                      <w:marRight w:val="0"/>
                      <w:marTop w:val="0"/>
                      <w:marBottom w:val="0"/>
                      <w:divBdr>
                        <w:top w:val="none" w:sz="0" w:space="0" w:color="auto"/>
                        <w:left w:val="none" w:sz="0" w:space="0" w:color="auto"/>
                        <w:bottom w:val="none" w:sz="0" w:space="0" w:color="auto"/>
                        <w:right w:val="none" w:sz="0" w:space="0" w:color="auto"/>
                      </w:divBdr>
                      <w:divsChild>
                        <w:div w:id="362023999">
                          <w:marLeft w:val="0"/>
                          <w:marRight w:val="0"/>
                          <w:marTop w:val="0"/>
                          <w:marBottom w:val="0"/>
                          <w:divBdr>
                            <w:top w:val="none" w:sz="0" w:space="0" w:color="auto"/>
                            <w:left w:val="none" w:sz="0" w:space="0" w:color="auto"/>
                            <w:bottom w:val="none" w:sz="0" w:space="0" w:color="auto"/>
                            <w:right w:val="none" w:sz="0" w:space="0" w:color="auto"/>
                          </w:divBdr>
                        </w:div>
                        <w:div w:id="625432736">
                          <w:marLeft w:val="0"/>
                          <w:marRight w:val="0"/>
                          <w:marTop w:val="0"/>
                          <w:marBottom w:val="0"/>
                          <w:divBdr>
                            <w:top w:val="none" w:sz="0" w:space="0" w:color="auto"/>
                            <w:left w:val="none" w:sz="0" w:space="0" w:color="auto"/>
                            <w:bottom w:val="none" w:sz="0" w:space="0" w:color="auto"/>
                            <w:right w:val="none" w:sz="0" w:space="0" w:color="auto"/>
                          </w:divBdr>
                          <w:divsChild>
                            <w:div w:id="152937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604880">
      <w:bodyDiv w:val="1"/>
      <w:marLeft w:val="0"/>
      <w:marRight w:val="0"/>
      <w:marTop w:val="0"/>
      <w:marBottom w:val="0"/>
      <w:divBdr>
        <w:top w:val="none" w:sz="0" w:space="0" w:color="auto"/>
        <w:left w:val="none" w:sz="0" w:space="0" w:color="auto"/>
        <w:bottom w:val="none" w:sz="0" w:space="0" w:color="auto"/>
        <w:right w:val="none" w:sz="0" w:space="0" w:color="auto"/>
      </w:divBdr>
    </w:div>
    <w:div w:id="403602272">
      <w:bodyDiv w:val="1"/>
      <w:marLeft w:val="0"/>
      <w:marRight w:val="0"/>
      <w:marTop w:val="0"/>
      <w:marBottom w:val="0"/>
      <w:divBdr>
        <w:top w:val="none" w:sz="0" w:space="0" w:color="auto"/>
        <w:left w:val="none" w:sz="0" w:space="0" w:color="auto"/>
        <w:bottom w:val="none" w:sz="0" w:space="0" w:color="auto"/>
        <w:right w:val="none" w:sz="0" w:space="0" w:color="auto"/>
      </w:divBdr>
      <w:divsChild>
        <w:div w:id="1814330137">
          <w:marLeft w:val="0"/>
          <w:marRight w:val="0"/>
          <w:marTop w:val="0"/>
          <w:marBottom w:val="0"/>
          <w:divBdr>
            <w:top w:val="none" w:sz="0" w:space="0" w:color="auto"/>
            <w:left w:val="none" w:sz="0" w:space="0" w:color="auto"/>
            <w:bottom w:val="none" w:sz="0" w:space="0" w:color="auto"/>
            <w:right w:val="none" w:sz="0" w:space="0" w:color="auto"/>
          </w:divBdr>
          <w:divsChild>
            <w:div w:id="581987729">
              <w:marLeft w:val="0"/>
              <w:marRight w:val="0"/>
              <w:marTop w:val="0"/>
              <w:marBottom w:val="0"/>
              <w:divBdr>
                <w:top w:val="none" w:sz="0" w:space="0" w:color="auto"/>
                <w:left w:val="none" w:sz="0" w:space="0" w:color="auto"/>
                <w:bottom w:val="none" w:sz="0" w:space="0" w:color="auto"/>
                <w:right w:val="none" w:sz="0" w:space="0" w:color="auto"/>
              </w:divBdr>
              <w:divsChild>
                <w:div w:id="740297760">
                  <w:marLeft w:val="0"/>
                  <w:marRight w:val="0"/>
                  <w:marTop w:val="0"/>
                  <w:marBottom w:val="0"/>
                  <w:divBdr>
                    <w:top w:val="none" w:sz="0" w:space="0" w:color="auto"/>
                    <w:left w:val="none" w:sz="0" w:space="0" w:color="auto"/>
                    <w:bottom w:val="none" w:sz="0" w:space="0" w:color="auto"/>
                    <w:right w:val="none" w:sz="0" w:space="0" w:color="auto"/>
                  </w:divBdr>
                  <w:divsChild>
                    <w:div w:id="1280646090">
                      <w:marLeft w:val="0"/>
                      <w:marRight w:val="0"/>
                      <w:marTop w:val="0"/>
                      <w:marBottom w:val="0"/>
                      <w:divBdr>
                        <w:top w:val="none" w:sz="0" w:space="0" w:color="auto"/>
                        <w:left w:val="none" w:sz="0" w:space="0" w:color="auto"/>
                        <w:bottom w:val="none" w:sz="0" w:space="0" w:color="auto"/>
                        <w:right w:val="none" w:sz="0" w:space="0" w:color="auto"/>
                      </w:divBdr>
                      <w:divsChild>
                        <w:div w:id="240994898">
                          <w:marLeft w:val="0"/>
                          <w:marRight w:val="0"/>
                          <w:marTop w:val="0"/>
                          <w:marBottom w:val="0"/>
                          <w:divBdr>
                            <w:top w:val="none" w:sz="0" w:space="0" w:color="auto"/>
                            <w:left w:val="none" w:sz="0" w:space="0" w:color="auto"/>
                            <w:bottom w:val="none" w:sz="0" w:space="0" w:color="auto"/>
                            <w:right w:val="none" w:sz="0" w:space="0" w:color="auto"/>
                          </w:divBdr>
                          <w:divsChild>
                            <w:div w:id="855965776">
                              <w:marLeft w:val="0"/>
                              <w:marRight w:val="0"/>
                              <w:marTop w:val="0"/>
                              <w:marBottom w:val="0"/>
                              <w:divBdr>
                                <w:top w:val="none" w:sz="0" w:space="0" w:color="auto"/>
                                <w:left w:val="none" w:sz="0" w:space="0" w:color="auto"/>
                                <w:bottom w:val="none" w:sz="0" w:space="0" w:color="auto"/>
                                <w:right w:val="none" w:sz="0" w:space="0" w:color="auto"/>
                              </w:divBdr>
                              <w:divsChild>
                                <w:div w:id="65805388">
                                  <w:marLeft w:val="0"/>
                                  <w:marRight w:val="0"/>
                                  <w:marTop w:val="0"/>
                                  <w:marBottom w:val="0"/>
                                  <w:divBdr>
                                    <w:top w:val="none" w:sz="0" w:space="0" w:color="auto"/>
                                    <w:left w:val="none" w:sz="0" w:space="0" w:color="auto"/>
                                    <w:bottom w:val="none" w:sz="0" w:space="0" w:color="auto"/>
                                    <w:right w:val="none" w:sz="0" w:space="0" w:color="auto"/>
                                  </w:divBdr>
                                  <w:divsChild>
                                    <w:div w:id="122152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3839522">
      <w:bodyDiv w:val="1"/>
      <w:marLeft w:val="0"/>
      <w:marRight w:val="0"/>
      <w:marTop w:val="0"/>
      <w:marBottom w:val="0"/>
      <w:divBdr>
        <w:top w:val="none" w:sz="0" w:space="0" w:color="auto"/>
        <w:left w:val="none" w:sz="0" w:space="0" w:color="auto"/>
        <w:bottom w:val="none" w:sz="0" w:space="0" w:color="auto"/>
        <w:right w:val="none" w:sz="0" w:space="0" w:color="auto"/>
      </w:divBdr>
    </w:div>
    <w:div w:id="404108282">
      <w:bodyDiv w:val="1"/>
      <w:marLeft w:val="0"/>
      <w:marRight w:val="0"/>
      <w:marTop w:val="0"/>
      <w:marBottom w:val="0"/>
      <w:divBdr>
        <w:top w:val="none" w:sz="0" w:space="0" w:color="auto"/>
        <w:left w:val="none" w:sz="0" w:space="0" w:color="auto"/>
        <w:bottom w:val="none" w:sz="0" w:space="0" w:color="auto"/>
        <w:right w:val="none" w:sz="0" w:space="0" w:color="auto"/>
      </w:divBdr>
      <w:divsChild>
        <w:div w:id="659819565">
          <w:marLeft w:val="0"/>
          <w:marRight w:val="0"/>
          <w:marTop w:val="0"/>
          <w:marBottom w:val="0"/>
          <w:divBdr>
            <w:top w:val="none" w:sz="0" w:space="0" w:color="auto"/>
            <w:left w:val="none" w:sz="0" w:space="0" w:color="auto"/>
            <w:bottom w:val="dotted" w:sz="6" w:space="4" w:color="DDDDDD"/>
            <w:right w:val="none" w:sz="0" w:space="0" w:color="auto"/>
          </w:divBdr>
          <w:divsChild>
            <w:div w:id="126025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298838">
      <w:bodyDiv w:val="1"/>
      <w:marLeft w:val="0"/>
      <w:marRight w:val="0"/>
      <w:marTop w:val="0"/>
      <w:marBottom w:val="0"/>
      <w:divBdr>
        <w:top w:val="none" w:sz="0" w:space="0" w:color="auto"/>
        <w:left w:val="none" w:sz="0" w:space="0" w:color="auto"/>
        <w:bottom w:val="none" w:sz="0" w:space="0" w:color="auto"/>
        <w:right w:val="none" w:sz="0" w:space="0" w:color="auto"/>
      </w:divBdr>
      <w:divsChild>
        <w:div w:id="657267851">
          <w:marLeft w:val="0"/>
          <w:marRight w:val="0"/>
          <w:marTop w:val="0"/>
          <w:marBottom w:val="0"/>
          <w:divBdr>
            <w:top w:val="none" w:sz="0" w:space="0" w:color="auto"/>
            <w:left w:val="none" w:sz="0" w:space="0" w:color="auto"/>
            <w:bottom w:val="dotted" w:sz="6" w:space="4" w:color="DDDDDD"/>
            <w:right w:val="none" w:sz="0" w:space="0" w:color="auto"/>
          </w:divBdr>
          <w:divsChild>
            <w:div w:id="30666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25657">
      <w:bodyDiv w:val="1"/>
      <w:marLeft w:val="0"/>
      <w:marRight w:val="0"/>
      <w:marTop w:val="0"/>
      <w:marBottom w:val="0"/>
      <w:divBdr>
        <w:top w:val="none" w:sz="0" w:space="0" w:color="auto"/>
        <w:left w:val="none" w:sz="0" w:space="0" w:color="auto"/>
        <w:bottom w:val="none" w:sz="0" w:space="0" w:color="auto"/>
        <w:right w:val="none" w:sz="0" w:space="0" w:color="auto"/>
      </w:divBdr>
      <w:divsChild>
        <w:div w:id="1036807633">
          <w:marLeft w:val="0"/>
          <w:marRight w:val="0"/>
          <w:marTop w:val="0"/>
          <w:marBottom w:val="0"/>
          <w:divBdr>
            <w:top w:val="none" w:sz="0" w:space="0" w:color="auto"/>
            <w:left w:val="none" w:sz="0" w:space="0" w:color="auto"/>
            <w:bottom w:val="none" w:sz="0" w:space="0" w:color="auto"/>
            <w:right w:val="none" w:sz="0" w:space="0" w:color="auto"/>
          </w:divBdr>
          <w:divsChild>
            <w:div w:id="1728333827">
              <w:marLeft w:val="0"/>
              <w:marRight w:val="0"/>
              <w:marTop w:val="0"/>
              <w:marBottom w:val="0"/>
              <w:divBdr>
                <w:top w:val="none" w:sz="0" w:space="0" w:color="auto"/>
                <w:left w:val="none" w:sz="0" w:space="0" w:color="auto"/>
                <w:bottom w:val="none" w:sz="0" w:space="0" w:color="auto"/>
                <w:right w:val="none" w:sz="0" w:space="0" w:color="auto"/>
              </w:divBdr>
              <w:divsChild>
                <w:div w:id="356974735">
                  <w:marLeft w:val="0"/>
                  <w:marRight w:val="0"/>
                  <w:marTop w:val="0"/>
                  <w:marBottom w:val="0"/>
                  <w:divBdr>
                    <w:top w:val="none" w:sz="0" w:space="0" w:color="auto"/>
                    <w:left w:val="none" w:sz="0" w:space="0" w:color="auto"/>
                    <w:bottom w:val="none" w:sz="0" w:space="0" w:color="auto"/>
                    <w:right w:val="none" w:sz="0" w:space="0" w:color="auto"/>
                  </w:divBdr>
                  <w:divsChild>
                    <w:div w:id="1535314388">
                      <w:marLeft w:val="0"/>
                      <w:marRight w:val="0"/>
                      <w:marTop w:val="0"/>
                      <w:marBottom w:val="0"/>
                      <w:divBdr>
                        <w:top w:val="none" w:sz="0" w:space="0" w:color="auto"/>
                        <w:left w:val="none" w:sz="0" w:space="0" w:color="auto"/>
                        <w:bottom w:val="none" w:sz="0" w:space="0" w:color="auto"/>
                        <w:right w:val="none" w:sz="0" w:space="0" w:color="auto"/>
                      </w:divBdr>
                      <w:divsChild>
                        <w:div w:id="600114809">
                          <w:marLeft w:val="0"/>
                          <w:marRight w:val="0"/>
                          <w:marTop w:val="0"/>
                          <w:marBottom w:val="0"/>
                          <w:divBdr>
                            <w:top w:val="none" w:sz="0" w:space="0" w:color="auto"/>
                            <w:left w:val="none" w:sz="0" w:space="0" w:color="auto"/>
                            <w:bottom w:val="none" w:sz="0" w:space="0" w:color="auto"/>
                            <w:right w:val="none" w:sz="0" w:space="0" w:color="auto"/>
                          </w:divBdr>
                          <w:divsChild>
                            <w:div w:id="1140807967">
                              <w:marLeft w:val="0"/>
                              <w:marRight w:val="0"/>
                              <w:marTop w:val="0"/>
                              <w:marBottom w:val="0"/>
                              <w:divBdr>
                                <w:top w:val="none" w:sz="0" w:space="0" w:color="auto"/>
                                <w:left w:val="none" w:sz="0" w:space="0" w:color="auto"/>
                                <w:bottom w:val="none" w:sz="0" w:space="0" w:color="auto"/>
                                <w:right w:val="none" w:sz="0" w:space="0" w:color="auto"/>
                              </w:divBdr>
                              <w:divsChild>
                                <w:div w:id="379014364">
                                  <w:marLeft w:val="0"/>
                                  <w:marRight w:val="0"/>
                                  <w:marTop w:val="0"/>
                                  <w:marBottom w:val="0"/>
                                  <w:divBdr>
                                    <w:top w:val="none" w:sz="0" w:space="0" w:color="auto"/>
                                    <w:left w:val="none" w:sz="0" w:space="0" w:color="auto"/>
                                    <w:bottom w:val="none" w:sz="0" w:space="0" w:color="auto"/>
                                    <w:right w:val="none" w:sz="0" w:space="0" w:color="auto"/>
                                  </w:divBdr>
                                  <w:divsChild>
                                    <w:div w:id="187311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4494773">
      <w:bodyDiv w:val="1"/>
      <w:marLeft w:val="0"/>
      <w:marRight w:val="0"/>
      <w:marTop w:val="0"/>
      <w:marBottom w:val="0"/>
      <w:divBdr>
        <w:top w:val="none" w:sz="0" w:space="0" w:color="auto"/>
        <w:left w:val="none" w:sz="0" w:space="0" w:color="auto"/>
        <w:bottom w:val="none" w:sz="0" w:space="0" w:color="auto"/>
        <w:right w:val="none" w:sz="0" w:space="0" w:color="auto"/>
      </w:divBdr>
      <w:divsChild>
        <w:div w:id="81612728">
          <w:marLeft w:val="0"/>
          <w:marRight w:val="0"/>
          <w:marTop w:val="0"/>
          <w:marBottom w:val="0"/>
          <w:divBdr>
            <w:top w:val="none" w:sz="0" w:space="0" w:color="auto"/>
            <w:left w:val="none" w:sz="0" w:space="0" w:color="auto"/>
            <w:bottom w:val="none" w:sz="0" w:space="0" w:color="auto"/>
            <w:right w:val="none" w:sz="0" w:space="0" w:color="auto"/>
          </w:divBdr>
          <w:divsChild>
            <w:div w:id="1383482329">
              <w:marLeft w:val="0"/>
              <w:marRight w:val="0"/>
              <w:marTop w:val="0"/>
              <w:marBottom w:val="0"/>
              <w:divBdr>
                <w:top w:val="none" w:sz="0" w:space="0" w:color="auto"/>
                <w:left w:val="none" w:sz="0" w:space="0" w:color="auto"/>
                <w:bottom w:val="none" w:sz="0" w:space="0" w:color="auto"/>
                <w:right w:val="none" w:sz="0" w:space="0" w:color="auto"/>
              </w:divBdr>
              <w:divsChild>
                <w:div w:id="23405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977142">
          <w:marLeft w:val="0"/>
          <w:marRight w:val="0"/>
          <w:marTop w:val="0"/>
          <w:marBottom w:val="75"/>
          <w:divBdr>
            <w:top w:val="none" w:sz="0" w:space="0" w:color="auto"/>
            <w:left w:val="none" w:sz="0" w:space="0" w:color="auto"/>
            <w:bottom w:val="none" w:sz="0" w:space="0" w:color="auto"/>
            <w:right w:val="none" w:sz="0" w:space="0" w:color="auto"/>
          </w:divBdr>
        </w:div>
        <w:div w:id="1043212892">
          <w:marLeft w:val="0"/>
          <w:marRight w:val="0"/>
          <w:marTop w:val="0"/>
          <w:marBottom w:val="0"/>
          <w:divBdr>
            <w:top w:val="none" w:sz="0" w:space="0" w:color="auto"/>
            <w:left w:val="none" w:sz="0" w:space="0" w:color="auto"/>
            <w:bottom w:val="none" w:sz="0" w:space="0" w:color="auto"/>
            <w:right w:val="none" w:sz="0" w:space="0" w:color="auto"/>
          </w:divBdr>
          <w:divsChild>
            <w:div w:id="1721444400">
              <w:marLeft w:val="0"/>
              <w:marRight w:val="0"/>
              <w:marTop w:val="0"/>
              <w:marBottom w:val="0"/>
              <w:divBdr>
                <w:top w:val="none" w:sz="0" w:space="0" w:color="auto"/>
                <w:left w:val="none" w:sz="0" w:space="0" w:color="auto"/>
                <w:bottom w:val="none" w:sz="0" w:space="0" w:color="auto"/>
                <w:right w:val="none" w:sz="0" w:space="0" w:color="auto"/>
              </w:divBdr>
              <w:divsChild>
                <w:div w:id="1566989625">
                  <w:marLeft w:val="0"/>
                  <w:marRight w:val="0"/>
                  <w:marTop w:val="0"/>
                  <w:marBottom w:val="300"/>
                  <w:divBdr>
                    <w:top w:val="none" w:sz="0" w:space="0" w:color="auto"/>
                    <w:left w:val="none" w:sz="0" w:space="0" w:color="auto"/>
                    <w:bottom w:val="none" w:sz="0" w:space="0" w:color="auto"/>
                    <w:right w:val="none" w:sz="0" w:space="0" w:color="auto"/>
                  </w:divBdr>
                  <w:divsChild>
                    <w:div w:id="1613618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04692938">
      <w:bodyDiv w:val="1"/>
      <w:marLeft w:val="0"/>
      <w:marRight w:val="0"/>
      <w:marTop w:val="0"/>
      <w:marBottom w:val="0"/>
      <w:divBdr>
        <w:top w:val="none" w:sz="0" w:space="0" w:color="auto"/>
        <w:left w:val="none" w:sz="0" w:space="0" w:color="auto"/>
        <w:bottom w:val="none" w:sz="0" w:space="0" w:color="auto"/>
        <w:right w:val="none" w:sz="0" w:space="0" w:color="auto"/>
      </w:divBdr>
      <w:divsChild>
        <w:div w:id="47261739">
          <w:marLeft w:val="0"/>
          <w:marRight w:val="0"/>
          <w:marTop w:val="0"/>
          <w:marBottom w:val="0"/>
          <w:divBdr>
            <w:top w:val="none" w:sz="0" w:space="0" w:color="auto"/>
            <w:left w:val="none" w:sz="0" w:space="0" w:color="auto"/>
            <w:bottom w:val="dotted" w:sz="6" w:space="4" w:color="DDDDDD"/>
            <w:right w:val="none" w:sz="0" w:space="0" w:color="auto"/>
          </w:divBdr>
        </w:div>
      </w:divsChild>
    </w:div>
    <w:div w:id="404764728">
      <w:bodyDiv w:val="1"/>
      <w:marLeft w:val="0"/>
      <w:marRight w:val="0"/>
      <w:marTop w:val="0"/>
      <w:marBottom w:val="0"/>
      <w:divBdr>
        <w:top w:val="none" w:sz="0" w:space="0" w:color="auto"/>
        <w:left w:val="none" w:sz="0" w:space="0" w:color="auto"/>
        <w:bottom w:val="none" w:sz="0" w:space="0" w:color="auto"/>
        <w:right w:val="none" w:sz="0" w:space="0" w:color="auto"/>
      </w:divBdr>
      <w:divsChild>
        <w:div w:id="1124234000">
          <w:marLeft w:val="0"/>
          <w:marRight w:val="0"/>
          <w:marTop w:val="0"/>
          <w:marBottom w:val="0"/>
          <w:divBdr>
            <w:top w:val="none" w:sz="0" w:space="0" w:color="auto"/>
            <w:left w:val="none" w:sz="0" w:space="0" w:color="auto"/>
            <w:bottom w:val="none" w:sz="0" w:space="0" w:color="auto"/>
            <w:right w:val="none" w:sz="0" w:space="0" w:color="auto"/>
          </w:divBdr>
        </w:div>
        <w:div w:id="1591936007">
          <w:marLeft w:val="0"/>
          <w:marRight w:val="0"/>
          <w:marTop w:val="0"/>
          <w:marBottom w:val="0"/>
          <w:divBdr>
            <w:top w:val="none" w:sz="0" w:space="0" w:color="auto"/>
            <w:left w:val="none" w:sz="0" w:space="0" w:color="auto"/>
            <w:bottom w:val="none" w:sz="0" w:space="0" w:color="auto"/>
            <w:right w:val="none" w:sz="0" w:space="0" w:color="auto"/>
          </w:divBdr>
        </w:div>
      </w:divsChild>
    </w:div>
    <w:div w:id="405037977">
      <w:bodyDiv w:val="1"/>
      <w:marLeft w:val="0"/>
      <w:marRight w:val="0"/>
      <w:marTop w:val="0"/>
      <w:marBottom w:val="0"/>
      <w:divBdr>
        <w:top w:val="none" w:sz="0" w:space="0" w:color="auto"/>
        <w:left w:val="none" w:sz="0" w:space="0" w:color="auto"/>
        <w:bottom w:val="none" w:sz="0" w:space="0" w:color="auto"/>
        <w:right w:val="none" w:sz="0" w:space="0" w:color="auto"/>
      </w:divBdr>
      <w:divsChild>
        <w:div w:id="1005475739">
          <w:marLeft w:val="0"/>
          <w:marRight w:val="0"/>
          <w:marTop w:val="0"/>
          <w:marBottom w:val="150"/>
          <w:divBdr>
            <w:top w:val="none" w:sz="0" w:space="0" w:color="auto"/>
            <w:left w:val="none" w:sz="0" w:space="0" w:color="auto"/>
            <w:bottom w:val="none" w:sz="0" w:space="0" w:color="auto"/>
            <w:right w:val="none" w:sz="0" w:space="0" w:color="auto"/>
          </w:divBdr>
          <w:divsChild>
            <w:div w:id="71702775">
              <w:marLeft w:val="0"/>
              <w:marRight w:val="0"/>
              <w:marTop w:val="0"/>
              <w:marBottom w:val="0"/>
              <w:divBdr>
                <w:top w:val="none" w:sz="0" w:space="0" w:color="auto"/>
                <w:left w:val="none" w:sz="0" w:space="0" w:color="auto"/>
                <w:bottom w:val="none" w:sz="0" w:space="0" w:color="auto"/>
                <w:right w:val="none" w:sz="0" w:space="0" w:color="auto"/>
              </w:divBdr>
              <w:divsChild>
                <w:div w:id="863057136">
                  <w:marLeft w:val="0"/>
                  <w:marRight w:val="0"/>
                  <w:marTop w:val="0"/>
                  <w:marBottom w:val="0"/>
                  <w:divBdr>
                    <w:top w:val="none" w:sz="0" w:space="0" w:color="auto"/>
                    <w:left w:val="none" w:sz="0" w:space="0" w:color="auto"/>
                    <w:bottom w:val="none" w:sz="0" w:space="0" w:color="auto"/>
                    <w:right w:val="none" w:sz="0" w:space="0" w:color="auto"/>
                  </w:divBdr>
                  <w:divsChild>
                    <w:div w:id="1112482636">
                      <w:marLeft w:val="0"/>
                      <w:marRight w:val="150"/>
                      <w:marTop w:val="0"/>
                      <w:marBottom w:val="0"/>
                      <w:divBdr>
                        <w:top w:val="none" w:sz="0" w:space="0" w:color="auto"/>
                        <w:left w:val="none" w:sz="0" w:space="0" w:color="auto"/>
                        <w:bottom w:val="none" w:sz="0" w:space="0" w:color="auto"/>
                        <w:right w:val="none" w:sz="0" w:space="0" w:color="auto"/>
                      </w:divBdr>
                      <w:divsChild>
                        <w:div w:id="112612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595614">
          <w:marLeft w:val="0"/>
          <w:marRight w:val="0"/>
          <w:marTop w:val="0"/>
          <w:marBottom w:val="150"/>
          <w:divBdr>
            <w:top w:val="none" w:sz="0" w:space="0" w:color="auto"/>
            <w:left w:val="none" w:sz="0" w:space="0" w:color="auto"/>
            <w:bottom w:val="none" w:sz="0" w:space="0" w:color="auto"/>
            <w:right w:val="none" w:sz="0" w:space="0" w:color="auto"/>
          </w:divBdr>
        </w:div>
        <w:div w:id="1684819150">
          <w:marLeft w:val="0"/>
          <w:marRight w:val="0"/>
          <w:marTop w:val="0"/>
          <w:marBottom w:val="0"/>
          <w:divBdr>
            <w:top w:val="none" w:sz="0" w:space="0" w:color="auto"/>
            <w:left w:val="none" w:sz="0" w:space="0" w:color="auto"/>
            <w:bottom w:val="none" w:sz="0" w:space="0" w:color="auto"/>
            <w:right w:val="none" w:sz="0" w:space="0" w:color="auto"/>
          </w:divBdr>
          <w:divsChild>
            <w:div w:id="7836936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05148826">
      <w:bodyDiv w:val="1"/>
      <w:marLeft w:val="0"/>
      <w:marRight w:val="0"/>
      <w:marTop w:val="0"/>
      <w:marBottom w:val="0"/>
      <w:divBdr>
        <w:top w:val="none" w:sz="0" w:space="0" w:color="auto"/>
        <w:left w:val="none" w:sz="0" w:space="0" w:color="auto"/>
        <w:bottom w:val="none" w:sz="0" w:space="0" w:color="auto"/>
        <w:right w:val="none" w:sz="0" w:space="0" w:color="auto"/>
      </w:divBdr>
      <w:divsChild>
        <w:div w:id="2066946717">
          <w:marLeft w:val="0"/>
          <w:marRight w:val="0"/>
          <w:marTop w:val="0"/>
          <w:marBottom w:val="0"/>
          <w:divBdr>
            <w:top w:val="none" w:sz="0" w:space="0" w:color="auto"/>
            <w:left w:val="none" w:sz="0" w:space="0" w:color="auto"/>
            <w:bottom w:val="none" w:sz="0" w:space="0" w:color="auto"/>
            <w:right w:val="none" w:sz="0" w:space="0" w:color="auto"/>
          </w:divBdr>
        </w:div>
      </w:divsChild>
    </w:div>
    <w:div w:id="405222793">
      <w:bodyDiv w:val="1"/>
      <w:marLeft w:val="0"/>
      <w:marRight w:val="0"/>
      <w:marTop w:val="0"/>
      <w:marBottom w:val="0"/>
      <w:divBdr>
        <w:top w:val="none" w:sz="0" w:space="0" w:color="auto"/>
        <w:left w:val="none" w:sz="0" w:space="0" w:color="auto"/>
        <w:bottom w:val="none" w:sz="0" w:space="0" w:color="auto"/>
        <w:right w:val="none" w:sz="0" w:space="0" w:color="auto"/>
      </w:divBdr>
      <w:divsChild>
        <w:div w:id="1189179817">
          <w:marLeft w:val="0"/>
          <w:marRight w:val="0"/>
          <w:marTop w:val="0"/>
          <w:marBottom w:val="0"/>
          <w:divBdr>
            <w:top w:val="none" w:sz="0" w:space="0" w:color="auto"/>
            <w:left w:val="none" w:sz="0" w:space="0" w:color="auto"/>
            <w:bottom w:val="dotted" w:sz="6" w:space="4" w:color="DDDDDD"/>
            <w:right w:val="none" w:sz="0" w:space="0" w:color="auto"/>
          </w:divBdr>
          <w:divsChild>
            <w:div w:id="107852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0787">
      <w:bodyDiv w:val="1"/>
      <w:marLeft w:val="0"/>
      <w:marRight w:val="0"/>
      <w:marTop w:val="0"/>
      <w:marBottom w:val="0"/>
      <w:divBdr>
        <w:top w:val="none" w:sz="0" w:space="0" w:color="auto"/>
        <w:left w:val="none" w:sz="0" w:space="0" w:color="auto"/>
        <w:bottom w:val="none" w:sz="0" w:space="0" w:color="auto"/>
        <w:right w:val="none" w:sz="0" w:space="0" w:color="auto"/>
      </w:divBdr>
    </w:div>
    <w:div w:id="406341114">
      <w:bodyDiv w:val="1"/>
      <w:marLeft w:val="0"/>
      <w:marRight w:val="0"/>
      <w:marTop w:val="0"/>
      <w:marBottom w:val="0"/>
      <w:divBdr>
        <w:top w:val="none" w:sz="0" w:space="0" w:color="auto"/>
        <w:left w:val="none" w:sz="0" w:space="0" w:color="auto"/>
        <w:bottom w:val="none" w:sz="0" w:space="0" w:color="auto"/>
        <w:right w:val="none" w:sz="0" w:space="0" w:color="auto"/>
      </w:divBdr>
      <w:divsChild>
        <w:div w:id="1525290890">
          <w:marLeft w:val="0"/>
          <w:marRight w:val="0"/>
          <w:marTop w:val="0"/>
          <w:marBottom w:val="150"/>
          <w:divBdr>
            <w:top w:val="none" w:sz="0" w:space="0" w:color="auto"/>
            <w:left w:val="none" w:sz="0" w:space="0" w:color="auto"/>
            <w:bottom w:val="none" w:sz="0" w:space="0" w:color="auto"/>
            <w:right w:val="none" w:sz="0" w:space="0" w:color="auto"/>
          </w:divBdr>
        </w:div>
      </w:divsChild>
    </w:div>
    <w:div w:id="406462480">
      <w:bodyDiv w:val="1"/>
      <w:marLeft w:val="0"/>
      <w:marRight w:val="0"/>
      <w:marTop w:val="0"/>
      <w:marBottom w:val="0"/>
      <w:divBdr>
        <w:top w:val="none" w:sz="0" w:space="0" w:color="auto"/>
        <w:left w:val="none" w:sz="0" w:space="0" w:color="auto"/>
        <w:bottom w:val="none" w:sz="0" w:space="0" w:color="auto"/>
        <w:right w:val="none" w:sz="0" w:space="0" w:color="auto"/>
      </w:divBdr>
    </w:div>
    <w:div w:id="406728542">
      <w:bodyDiv w:val="1"/>
      <w:marLeft w:val="0"/>
      <w:marRight w:val="0"/>
      <w:marTop w:val="0"/>
      <w:marBottom w:val="0"/>
      <w:divBdr>
        <w:top w:val="none" w:sz="0" w:space="0" w:color="auto"/>
        <w:left w:val="none" w:sz="0" w:space="0" w:color="auto"/>
        <w:bottom w:val="none" w:sz="0" w:space="0" w:color="auto"/>
        <w:right w:val="none" w:sz="0" w:space="0" w:color="auto"/>
      </w:divBdr>
      <w:divsChild>
        <w:div w:id="1416433548">
          <w:marLeft w:val="0"/>
          <w:marRight w:val="0"/>
          <w:marTop w:val="0"/>
          <w:marBottom w:val="150"/>
          <w:divBdr>
            <w:top w:val="none" w:sz="0" w:space="0" w:color="auto"/>
            <w:left w:val="none" w:sz="0" w:space="0" w:color="auto"/>
            <w:bottom w:val="none" w:sz="0" w:space="0" w:color="auto"/>
            <w:right w:val="none" w:sz="0" w:space="0" w:color="auto"/>
          </w:divBdr>
        </w:div>
        <w:div w:id="1806308457">
          <w:marLeft w:val="0"/>
          <w:marRight w:val="0"/>
          <w:marTop w:val="0"/>
          <w:marBottom w:val="0"/>
          <w:divBdr>
            <w:top w:val="none" w:sz="0" w:space="0" w:color="auto"/>
            <w:left w:val="none" w:sz="0" w:space="0" w:color="auto"/>
            <w:bottom w:val="none" w:sz="0" w:space="0" w:color="auto"/>
            <w:right w:val="none" w:sz="0" w:space="0" w:color="auto"/>
          </w:divBdr>
        </w:div>
      </w:divsChild>
    </w:div>
    <w:div w:id="406996435">
      <w:bodyDiv w:val="1"/>
      <w:marLeft w:val="0"/>
      <w:marRight w:val="0"/>
      <w:marTop w:val="0"/>
      <w:marBottom w:val="0"/>
      <w:divBdr>
        <w:top w:val="none" w:sz="0" w:space="0" w:color="auto"/>
        <w:left w:val="none" w:sz="0" w:space="0" w:color="auto"/>
        <w:bottom w:val="none" w:sz="0" w:space="0" w:color="auto"/>
        <w:right w:val="none" w:sz="0" w:space="0" w:color="auto"/>
      </w:divBdr>
      <w:divsChild>
        <w:div w:id="957906039">
          <w:marLeft w:val="0"/>
          <w:marRight w:val="0"/>
          <w:marTop w:val="0"/>
          <w:marBottom w:val="150"/>
          <w:divBdr>
            <w:top w:val="none" w:sz="0" w:space="0" w:color="auto"/>
            <w:left w:val="none" w:sz="0" w:space="0" w:color="auto"/>
            <w:bottom w:val="none" w:sz="0" w:space="0" w:color="auto"/>
            <w:right w:val="none" w:sz="0" w:space="0" w:color="auto"/>
          </w:divBdr>
        </w:div>
      </w:divsChild>
    </w:div>
    <w:div w:id="407263524">
      <w:bodyDiv w:val="1"/>
      <w:marLeft w:val="0"/>
      <w:marRight w:val="0"/>
      <w:marTop w:val="0"/>
      <w:marBottom w:val="0"/>
      <w:divBdr>
        <w:top w:val="none" w:sz="0" w:space="0" w:color="auto"/>
        <w:left w:val="none" w:sz="0" w:space="0" w:color="auto"/>
        <w:bottom w:val="none" w:sz="0" w:space="0" w:color="auto"/>
        <w:right w:val="none" w:sz="0" w:space="0" w:color="auto"/>
      </w:divBdr>
    </w:div>
    <w:div w:id="407576510">
      <w:bodyDiv w:val="1"/>
      <w:marLeft w:val="0"/>
      <w:marRight w:val="0"/>
      <w:marTop w:val="0"/>
      <w:marBottom w:val="0"/>
      <w:divBdr>
        <w:top w:val="none" w:sz="0" w:space="0" w:color="auto"/>
        <w:left w:val="none" w:sz="0" w:space="0" w:color="auto"/>
        <w:bottom w:val="none" w:sz="0" w:space="0" w:color="auto"/>
        <w:right w:val="none" w:sz="0" w:space="0" w:color="auto"/>
      </w:divBdr>
    </w:div>
    <w:div w:id="407700949">
      <w:bodyDiv w:val="1"/>
      <w:marLeft w:val="0"/>
      <w:marRight w:val="0"/>
      <w:marTop w:val="0"/>
      <w:marBottom w:val="0"/>
      <w:divBdr>
        <w:top w:val="none" w:sz="0" w:space="0" w:color="auto"/>
        <w:left w:val="none" w:sz="0" w:space="0" w:color="auto"/>
        <w:bottom w:val="none" w:sz="0" w:space="0" w:color="auto"/>
        <w:right w:val="none" w:sz="0" w:space="0" w:color="auto"/>
      </w:divBdr>
      <w:divsChild>
        <w:div w:id="94449556">
          <w:marLeft w:val="0"/>
          <w:marRight w:val="0"/>
          <w:marTop w:val="0"/>
          <w:marBottom w:val="150"/>
          <w:divBdr>
            <w:top w:val="none" w:sz="0" w:space="0" w:color="auto"/>
            <w:left w:val="none" w:sz="0" w:space="0" w:color="auto"/>
            <w:bottom w:val="none" w:sz="0" w:space="0" w:color="auto"/>
            <w:right w:val="none" w:sz="0" w:space="0" w:color="auto"/>
          </w:divBdr>
          <w:divsChild>
            <w:div w:id="146438283">
              <w:marLeft w:val="0"/>
              <w:marRight w:val="0"/>
              <w:marTop w:val="0"/>
              <w:marBottom w:val="0"/>
              <w:divBdr>
                <w:top w:val="none" w:sz="0" w:space="0" w:color="auto"/>
                <w:left w:val="none" w:sz="0" w:space="0" w:color="auto"/>
                <w:bottom w:val="none" w:sz="0" w:space="0" w:color="auto"/>
                <w:right w:val="none" w:sz="0" w:space="0" w:color="auto"/>
              </w:divBdr>
            </w:div>
          </w:divsChild>
        </w:div>
        <w:div w:id="617494309">
          <w:marLeft w:val="0"/>
          <w:marRight w:val="0"/>
          <w:marTop w:val="0"/>
          <w:marBottom w:val="0"/>
          <w:divBdr>
            <w:top w:val="none" w:sz="0" w:space="0" w:color="auto"/>
            <w:left w:val="none" w:sz="0" w:space="0" w:color="auto"/>
            <w:bottom w:val="none" w:sz="0" w:space="0" w:color="auto"/>
            <w:right w:val="none" w:sz="0" w:space="0" w:color="auto"/>
          </w:divBdr>
          <w:divsChild>
            <w:div w:id="1558316080">
              <w:marLeft w:val="0"/>
              <w:marRight w:val="0"/>
              <w:marTop w:val="0"/>
              <w:marBottom w:val="0"/>
              <w:divBdr>
                <w:top w:val="none" w:sz="0" w:space="0" w:color="auto"/>
                <w:left w:val="none" w:sz="0" w:space="0" w:color="auto"/>
                <w:bottom w:val="none" w:sz="0" w:space="0" w:color="auto"/>
                <w:right w:val="none" w:sz="0" w:space="0" w:color="auto"/>
              </w:divBdr>
            </w:div>
          </w:divsChild>
        </w:div>
        <w:div w:id="1299531268">
          <w:marLeft w:val="0"/>
          <w:marRight w:val="0"/>
          <w:marTop w:val="0"/>
          <w:marBottom w:val="150"/>
          <w:divBdr>
            <w:top w:val="none" w:sz="0" w:space="0" w:color="auto"/>
            <w:left w:val="none" w:sz="0" w:space="0" w:color="auto"/>
            <w:bottom w:val="none" w:sz="0" w:space="0" w:color="auto"/>
            <w:right w:val="none" w:sz="0" w:space="0" w:color="auto"/>
          </w:divBdr>
        </w:div>
      </w:divsChild>
    </w:div>
    <w:div w:id="407846308">
      <w:bodyDiv w:val="1"/>
      <w:marLeft w:val="0"/>
      <w:marRight w:val="0"/>
      <w:marTop w:val="0"/>
      <w:marBottom w:val="0"/>
      <w:divBdr>
        <w:top w:val="none" w:sz="0" w:space="0" w:color="auto"/>
        <w:left w:val="none" w:sz="0" w:space="0" w:color="auto"/>
        <w:bottom w:val="none" w:sz="0" w:space="0" w:color="auto"/>
        <w:right w:val="none" w:sz="0" w:space="0" w:color="auto"/>
      </w:divBdr>
      <w:divsChild>
        <w:div w:id="784886356">
          <w:marLeft w:val="0"/>
          <w:marRight w:val="0"/>
          <w:marTop w:val="0"/>
          <w:marBottom w:val="0"/>
          <w:divBdr>
            <w:top w:val="none" w:sz="0" w:space="0" w:color="auto"/>
            <w:left w:val="none" w:sz="0" w:space="0" w:color="auto"/>
            <w:bottom w:val="none" w:sz="0" w:space="0" w:color="auto"/>
            <w:right w:val="none" w:sz="0" w:space="0" w:color="auto"/>
          </w:divBdr>
          <w:divsChild>
            <w:div w:id="3165471">
              <w:marLeft w:val="0"/>
              <w:marRight w:val="0"/>
              <w:marTop w:val="0"/>
              <w:marBottom w:val="0"/>
              <w:divBdr>
                <w:top w:val="none" w:sz="0" w:space="0" w:color="auto"/>
                <w:left w:val="none" w:sz="0" w:space="0" w:color="auto"/>
                <w:bottom w:val="none" w:sz="0" w:space="0" w:color="auto"/>
                <w:right w:val="none" w:sz="0" w:space="0" w:color="auto"/>
              </w:divBdr>
            </w:div>
          </w:divsChild>
        </w:div>
        <w:div w:id="855312314">
          <w:marLeft w:val="0"/>
          <w:marRight w:val="0"/>
          <w:marTop w:val="0"/>
          <w:marBottom w:val="0"/>
          <w:divBdr>
            <w:top w:val="none" w:sz="0" w:space="0" w:color="auto"/>
            <w:left w:val="none" w:sz="0" w:space="0" w:color="auto"/>
            <w:bottom w:val="none" w:sz="0" w:space="0" w:color="auto"/>
            <w:right w:val="none" w:sz="0" w:space="0" w:color="auto"/>
          </w:divBdr>
        </w:div>
        <w:div w:id="2029481745">
          <w:marLeft w:val="0"/>
          <w:marRight w:val="0"/>
          <w:marTop w:val="0"/>
          <w:marBottom w:val="0"/>
          <w:divBdr>
            <w:top w:val="none" w:sz="0" w:space="0" w:color="auto"/>
            <w:left w:val="none" w:sz="0" w:space="0" w:color="auto"/>
            <w:bottom w:val="none" w:sz="0" w:space="0" w:color="auto"/>
            <w:right w:val="none" w:sz="0" w:space="0" w:color="auto"/>
          </w:divBdr>
          <w:divsChild>
            <w:div w:id="1338533558">
              <w:marLeft w:val="-225"/>
              <w:marRight w:val="-225"/>
              <w:marTop w:val="0"/>
              <w:marBottom w:val="0"/>
              <w:divBdr>
                <w:top w:val="none" w:sz="0" w:space="0" w:color="auto"/>
                <w:left w:val="none" w:sz="0" w:space="0" w:color="auto"/>
                <w:bottom w:val="none" w:sz="0" w:space="0" w:color="auto"/>
                <w:right w:val="none" w:sz="0" w:space="0" w:color="auto"/>
              </w:divBdr>
              <w:divsChild>
                <w:div w:id="670181723">
                  <w:marLeft w:val="0"/>
                  <w:marRight w:val="0"/>
                  <w:marTop w:val="0"/>
                  <w:marBottom w:val="0"/>
                  <w:divBdr>
                    <w:top w:val="none" w:sz="0" w:space="0" w:color="auto"/>
                    <w:left w:val="none" w:sz="0" w:space="0" w:color="auto"/>
                    <w:bottom w:val="none" w:sz="0" w:space="0" w:color="auto"/>
                    <w:right w:val="single" w:sz="6" w:space="0" w:color="000000"/>
                  </w:divBdr>
                  <w:divsChild>
                    <w:div w:id="1134904115">
                      <w:marLeft w:val="0"/>
                      <w:marRight w:val="0"/>
                      <w:marTop w:val="0"/>
                      <w:marBottom w:val="0"/>
                      <w:divBdr>
                        <w:top w:val="none" w:sz="0" w:space="0" w:color="auto"/>
                        <w:left w:val="none" w:sz="0" w:space="0" w:color="auto"/>
                        <w:bottom w:val="none" w:sz="0" w:space="0" w:color="auto"/>
                        <w:right w:val="none" w:sz="0" w:space="0" w:color="auto"/>
                      </w:divBdr>
                      <w:divsChild>
                        <w:div w:id="1646736085">
                          <w:marLeft w:val="0"/>
                          <w:marRight w:val="0"/>
                          <w:marTop w:val="0"/>
                          <w:marBottom w:val="0"/>
                          <w:divBdr>
                            <w:top w:val="none" w:sz="0" w:space="0" w:color="auto"/>
                            <w:left w:val="none" w:sz="0" w:space="0" w:color="auto"/>
                            <w:bottom w:val="none" w:sz="0" w:space="0" w:color="auto"/>
                            <w:right w:val="none" w:sz="0" w:space="0" w:color="auto"/>
                          </w:divBdr>
                        </w:div>
                        <w:div w:id="78554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3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188386">
      <w:bodyDiv w:val="1"/>
      <w:marLeft w:val="0"/>
      <w:marRight w:val="0"/>
      <w:marTop w:val="0"/>
      <w:marBottom w:val="0"/>
      <w:divBdr>
        <w:top w:val="none" w:sz="0" w:space="0" w:color="auto"/>
        <w:left w:val="none" w:sz="0" w:space="0" w:color="auto"/>
        <w:bottom w:val="none" w:sz="0" w:space="0" w:color="auto"/>
        <w:right w:val="none" w:sz="0" w:space="0" w:color="auto"/>
      </w:divBdr>
      <w:divsChild>
        <w:div w:id="745684647">
          <w:marLeft w:val="0"/>
          <w:marRight w:val="0"/>
          <w:marTop w:val="0"/>
          <w:marBottom w:val="0"/>
          <w:divBdr>
            <w:top w:val="none" w:sz="0" w:space="0" w:color="auto"/>
            <w:left w:val="none" w:sz="0" w:space="0" w:color="auto"/>
            <w:bottom w:val="none" w:sz="0" w:space="0" w:color="auto"/>
            <w:right w:val="none" w:sz="0" w:space="0" w:color="auto"/>
          </w:divBdr>
          <w:divsChild>
            <w:div w:id="150411524">
              <w:marLeft w:val="0"/>
              <w:marRight w:val="0"/>
              <w:marTop w:val="0"/>
              <w:marBottom w:val="0"/>
              <w:divBdr>
                <w:top w:val="none" w:sz="0" w:space="0" w:color="auto"/>
                <w:left w:val="none" w:sz="0" w:space="0" w:color="auto"/>
                <w:bottom w:val="none" w:sz="0" w:space="0" w:color="auto"/>
                <w:right w:val="none" w:sz="0" w:space="0" w:color="auto"/>
              </w:divBdr>
              <w:divsChild>
                <w:div w:id="1579441379">
                  <w:marLeft w:val="0"/>
                  <w:marRight w:val="0"/>
                  <w:marTop w:val="0"/>
                  <w:marBottom w:val="0"/>
                  <w:divBdr>
                    <w:top w:val="none" w:sz="0" w:space="0" w:color="auto"/>
                    <w:left w:val="none" w:sz="0" w:space="0" w:color="auto"/>
                    <w:bottom w:val="none" w:sz="0" w:space="0" w:color="auto"/>
                    <w:right w:val="none" w:sz="0" w:space="0" w:color="auto"/>
                  </w:divBdr>
                  <w:divsChild>
                    <w:div w:id="434863876">
                      <w:marLeft w:val="0"/>
                      <w:marRight w:val="0"/>
                      <w:marTop w:val="0"/>
                      <w:marBottom w:val="0"/>
                      <w:divBdr>
                        <w:top w:val="none" w:sz="0" w:space="0" w:color="auto"/>
                        <w:left w:val="none" w:sz="0" w:space="0" w:color="auto"/>
                        <w:bottom w:val="none" w:sz="0" w:space="0" w:color="auto"/>
                        <w:right w:val="none" w:sz="0" w:space="0" w:color="auto"/>
                      </w:divBdr>
                      <w:divsChild>
                        <w:div w:id="428627458">
                          <w:marLeft w:val="0"/>
                          <w:marRight w:val="0"/>
                          <w:marTop w:val="0"/>
                          <w:marBottom w:val="0"/>
                          <w:divBdr>
                            <w:top w:val="none" w:sz="0" w:space="0" w:color="auto"/>
                            <w:left w:val="none" w:sz="0" w:space="0" w:color="auto"/>
                            <w:bottom w:val="none" w:sz="0" w:space="0" w:color="auto"/>
                            <w:right w:val="none" w:sz="0" w:space="0" w:color="auto"/>
                          </w:divBdr>
                          <w:divsChild>
                            <w:div w:id="1255822993">
                              <w:marLeft w:val="0"/>
                              <w:marRight w:val="0"/>
                              <w:marTop w:val="0"/>
                              <w:marBottom w:val="0"/>
                              <w:divBdr>
                                <w:top w:val="none" w:sz="0" w:space="0" w:color="auto"/>
                                <w:left w:val="none" w:sz="0" w:space="0" w:color="auto"/>
                                <w:bottom w:val="none" w:sz="0" w:space="0" w:color="auto"/>
                                <w:right w:val="none" w:sz="0" w:space="0" w:color="auto"/>
                              </w:divBdr>
                              <w:divsChild>
                                <w:div w:id="1940523621">
                                  <w:marLeft w:val="0"/>
                                  <w:marRight w:val="0"/>
                                  <w:marTop w:val="0"/>
                                  <w:marBottom w:val="0"/>
                                  <w:divBdr>
                                    <w:top w:val="none" w:sz="0" w:space="0" w:color="auto"/>
                                    <w:left w:val="none" w:sz="0" w:space="0" w:color="auto"/>
                                    <w:bottom w:val="none" w:sz="0" w:space="0" w:color="auto"/>
                                    <w:right w:val="none" w:sz="0" w:space="0" w:color="auto"/>
                                  </w:divBdr>
                                  <w:divsChild>
                                    <w:div w:id="47502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501355">
      <w:bodyDiv w:val="1"/>
      <w:marLeft w:val="0"/>
      <w:marRight w:val="0"/>
      <w:marTop w:val="0"/>
      <w:marBottom w:val="0"/>
      <w:divBdr>
        <w:top w:val="none" w:sz="0" w:space="0" w:color="auto"/>
        <w:left w:val="none" w:sz="0" w:space="0" w:color="auto"/>
        <w:bottom w:val="none" w:sz="0" w:space="0" w:color="auto"/>
        <w:right w:val="none" w:sz="0" w:space="0" w:color="auto"/>
      </w:divBdr>
      <w:divsChild>
        <w:div w:id="395251419">
          <w:marLeft w:val="0"/>
          <w:marRight w:val="0"/>
          <w:marTop w:val="0"/>
          <w:marBottom w:val="150"/>
          <w:divBdr>
            <w:top w:val="none" w:sz="0" w:space="0" w:color="auto"/>
            <w:left w:val="none" w:sz="0" w:space="0" w:color="auto"/>
            <w:bottom w:val="none" w:sz="0" w:space="0" w:color="auto"/>
            <w:right w:val="none" w:sz="0" w:space="0" w:color="auto"/>
          </w:divBdr>
        </w:div>
        <w:div w:id="1366252774">
          <w:marLeft w:val="0"/>
          <w:marRight w:val="0"/>
          <w:marTop w:val="0"/>
          <w:marBottom w:val="150"/>
          <w:divBdr>
            <w:top w:val="none" w:sz="0" w:space="0" w:color="auto"/>
            <w:left w:val="none" w:sz="0" w:space="0" w:color="auto"/>
            <w:bottom w:val="none" w:sz="0" w:space="0" w:color="auto"/>
            <w:right w:val="none" w:sz="0" w:space="0" w:color="auto"/>
          </w:divBdr>
          <w:divsChild>
            <w:div w:id="35979633">
              <w:marLeft w:val="0"/>
              <w:marRight w:val="0"/>
              <w:marTop w:val="0"/>
              <w:marBottom w:val="0"/>
              <w:divBdr>
                <w:top w:val="none" w:sz="0" w:space="0" w:color="auto"/>
                <w:left w:val="none" w:sz="0" w:space="0" w:color="auto"/>
                <w:bottom w:val="none" w:sz="0" w:space="0" w:color="auto"/>
                <w:right w:val="none" w:sz="0" w:space="0" w:color="auto"/>
              </w:divBdr>
            </w:div>
          </w:divsChild>
        </w:div>
        <w:div w:id="1382556151">
          <w:marLeft w:val="0"/>
          <w:marRight w:val="0"/>
          <w:marTop w:val="0"/>
          <w:marBottom w:val="0"/>
          <w:divBdr>
            <w:top w:val="none" w:sz="0" w:space="0" w:color="auto"/>
            <w:left w:val="none" w:sz="0" w:space="0" w:color="auto"/>
            <w:bottom w:val="none" w:sz="0" w:space="0" w:color="auto"/>
            <w:right w:val="none" w:sz="0" w:space="0" w:color="auto"/>
          </w:divBdr>
          <w:divsChild>
            <w:div w:id="10533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82206">
      <w:bodyDiv w:val="1"/>
      <w:marLeft w:val="0"/>
      <w:marRight w:val="0"/>
      <w:marTop w:val="0"/>
      <w:marBottom w:val="0"/>
      <w:divBdr>
        <w:top w:val="none" w:sz="0" w:space="0" w:color="auto"/>
        <w:left w:val="none" w:sz="0" w:space="0" w:color="auto"/>
        <w:bottom w:val="none" w:sz="0" w:space="0" w:color="auto"/>
        <w:right w:val="none" w:sz="0" w:space="0" w:color="auto"/>
      </w:divBdr>
      <w:divsChild>
        <w:div w:id="1870143811">
          <w:marLeft w:val="0"/>
          <w:marRight w:val="0"/>
          <w:marTop w:val="0"/>
          <w:marBottom w:val="150"/>
          <w:divBdr>
            <w:top w:val="none" w:sz="0" w:space="0" w:color="auto"/>
            <w:left w:val="none" w:sz="0" w:space="0" w:color="auto"/>
            <w:bottom w:val="none" w:sz="0" w:space="0" w:color="auto"/>
            <w:right w:val="none" w:sz="0" w:space="0" w:color="auto"/>
          </w:divBdr>
        </w:div>
      </w:divsChild>
    </w:div>
    <w:div w:id="409428177">
      <w:bodyDiv w:val="1"/>
      <w:marLeft w:val="0"/>
      <w:marRight w:val="0"/>
      <w:marTop w:val="0"/>
      <w:marBottom w:val="0"/>
      <w:divBdr>
        <w:top w:val="none" w:sz="0" w:space="0" w:color="auto"/>
        <w:left w:val="none" w:sz="0" w:space="0" w:color="auto"/>
        <w:bottom w:val="none" w:sz="0" w:space="0" w:color="auto"/>
        <w:right w:val="none" w:sz="0" w:space="0" w:color="auto"/>
      </w:divBdr>
    </w:div>
    <w:div w:id="409667101">
      <w:bodyDiv w:val="1"/>
      <w:marLeft w:val="0"/>
      <w:marRight w:val="0"/>
      <w:marTop w:val="0"/>
      <w:marBottom w:val="0"/>
      <w:divBdr>
        <w:top w:val="none" w:sz="0" w:space="0" w:color="auto"/>
        <w:left w:val="none" w:sz="0" w:space="0" w:color="auto"/>
        <w:bottom w:val="none" w:sz="0" w:space="0" w:color="auto"/>
        <w:right w:val="none" w:sz="0" w:space="0" w:color="auto"/>
      </w:divBdr>
      <w:divsChild>
        <w:div w:id="1680037391">
          <w:marLeft w:val="0"/>
          <w:marRight w:val="0"/>
          <w:marTop w:val="0"/>
          <w:marBottom w:val="0"/>
          <w:divBdr>
            <w:top w:val="none" w:sz="0" w:space="0" w:color="auto"/>
            <w:left w:val="none" w:sz="0" w:space="0" w:color="auto"/>
            <w:bottom w:val="none" w:sz="0" w:space="0" w:color="auto"/>
            <w:right w:val="none" w:sz="0" w:space="0" w:color="auto"/>
          </w:divBdr>
          <w:divsChild>
            <w:div w:id="1575313681">
              <w:marLeft w:val="0"/>
              <w:marRight w:val="0"/>
              <w:marTop w:val="0"/>
              <w:marBottom w:val="0"/>
              <w:divBdr>
                <w:top w:val="none" w:sz="0" w:space="0" w:color="auto"/>
                <w:left w:val="none" w:sz="0" w:space="0" w:color="auto"/>
                <w:bottom w:val="none" w:sz="0" w:space="0" w:color="auto"/>
                <w:right w:val="none" w:sz="0" w:space="0" w:color="auto"/>
              </w:divBdr>
              <w:divsChild>
                <w:div w:id="1397774872">
                  <w:marLeft w:val="0"/>
                  <w:marRight w:val="0"/>
                  <w:marTop w:val="0"/>
                  <w:marBottom w:val="0"/>
                  <w:divBdr>
                    <w:top w:val="none" w:sz="0" w:space="0" w:color="auto"/>
                    <w:left w:val="none" w:sz="0" w:space="0" w:color="auto"/>
                    <w:bottom w:val="none" w:sz="0" w:space="0" w:color="auto"/>
                    <w:right w:val="none" w:sz="0" w:space="0" w:color="auto"/>
                  </w:divBdr>
                  <w:divsChild>
                    <w:div w:id="2030789791">
                      <w:marLeft w:val="0"/>
                      <w:marRight w:val="0"/>
                      <w:marTop w:val="0"/>
                      <w:marBottom w:val="0"/>
                      <w:divBdr>
                        <w:top w:val="none" w:sz="0" w:space="0" w:color="auto"/>
                        <w:left w:val="none" w:sz="0" w:space="0" w:color="auto"/>
                        <w:bottom w:val="none" w:sz="0" w:space="0" w:color="auto"/>
                        <w:right w:val="none" w:sz="0" w:space="0" w:color="auto"/>
                      </w:divBdr>
                      <w:divsChild>
                        <w:div w:id="1344285152">
                          <w:marLeft w:val="0"/>
                          <w:marRight w:val="0"/>
                          <w:marTop w:val="0"/>
                          <w:marBottom w:val="0"/>
                          <w:divBdr>
                            <w:top w:val="none" w:sz="0" w:space="0" w:color="auto"/>
                            <w:left w:val="none" w:sz="0" w:space="0" w:color="auto"/>
                            <w:bottom w:val="none" w:sz="0" w:space="0" w:color="auto"/>
                            <w:right w:val="none" w:sz="0" w:space="0" w:color="auto"/>
                          </w:divBdr>
                          <w:divsChild>
                            <w:div w:id="284233758">
                              <w:marLeft w:val="0"/>
                              <w:marRight w:val="0"/>
                              <w:marTop w:val="0"/>
                              <w:marBottom w:val="0"/>
                              <w:divBdr>
                                <w:top w:val="none" w:sz="0" w:space="0" w:color="auto"/>
                                <w:left w:val="none" w:sz="0" w:space="0" w:color="auto"/>
                                <w:bottom w:val="none" w:sz="0" w:space="0" w:color="auto"/>
                                <w:right w:val="none" w:sz="0" w:space="0" w:color="auto"/>
                              </w:divBdr>
                              <w:divsChild>
                                <w:div w:id="1275404270">
                                  <w:marLeft w:val="0"/>
                                  <w:marRight w:val="0"/>
                                  <w:marTop w:val="0"/>
                                  <w:marBottom w:val="0"/>
                                  <w:divBdr>
                                    <w:top w:val="none" w:sz="0" w:space="0" w:color="auto"/>
                                    <w:left w:val="none" w:sz="0" w:space="0" w:color="auto"/>
                                    <w:bottom w:val="none" w:sz="0" w:space="0" w:color="auto"/>
                                    <w:right w:val="none" w:sz="0" w:space="0" w:color="auto"/>
                                  </w:divBdr>
                                  <w:divsChild>
                                    <w:div w:id="114288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816338">
      <w:bodyDiv w:val="1"/>
      <w:marLeft w:val="0"/>
      <w:marRight w:val="0"/>
      <w:marTop w:val="0"/>
      <w:marBottom w:val="0"/>
      <w:divBdr>
        <w:top w:val="none" w:sz="0" w:space="0" w:color="auto"/>
        <w:left w:val="none" w:sz="0" w:space="0" w:color="auto"/>
        <w:bottom w:val="none" w:sz="0" w:space="0" w:color="auto"/>
        <w:right w:val="none" w:sz="0" w:space="0" w:color="auto"/>
      </w:divBdr>
      <w:divsChild>
        <w:div w:id="439111197">
          <w:marLeft w:val="0"/>
          <w:marRight w:val="0"/>
          <w:marTop w:val="0"/>
          <w:marBottom w:val="150"/>
          <w:divBdr>
            <w:top w:val="none" w:sz="0" w:space="0" w:color="auto"/>
            <w:left w:val="none" w:sz="0" w:space="0" w:color="auto"/>
            <w:bottom w:val="none" w:sz="0" w:space="0" w:color="auto"/>
            <w:right w:val="none" w:sz="0" w:space="0" w:color="auto"/>
          </w:divBdr>
          <w:divsChild>
            <w:div w:id="2128354807">
              <w:marLeft w:val="0"/>
              <w:marRight w:val="0"/>
              <w:marTop w:val="0"/>
              <w:marBottom w:val="0"/>
              <w:divBdr>
                <w:top w:val="none" w:sz="0" w:space="0" w:color="auto"/>
                <w:left w:val="none" w:sz="0" w:space="0" w:color="auto"/>
                <w:bottom w:val="none" w:sz="0" w:space="0" w:color="auto"/>
                <w:right w:val="none" w:sz="0" w:space="0" w:color="auto"/>
              </w:divBdr>
            </w:div>
          </w:divsChild>
        </w:div>
        <w:div w:id="997998079">
          <w:marLeft w:val="0"/>
          <w:marRight w:val="0"/>
          <w:marTop w:val="0"/>
          <w:marBottom w:val="150"/>
          <w:divBdr>
            <w:top w:val="none" w:sz="0" w:space="0" w:color="auto"/>
            <w:left w:val="none" w:sz="0" w:space="0" w:color="auto"/>
            <w:bottom w:val="none" w:sz="0" w:space="0" w:color="auto"/>
            <w:right w:val="none" w:sz="0" w:space="0" w:color="auto"/>
          </w:divBdr>
        </w:div>
        <w:div w:id="1381249034">
          <w:marLeft w:val="0"/>
          <w:marRight w:val="0"/>
          <w:marTop w:val="0"/>
          <w:marBottom w:val="0"/>
          <w:divBdr>
            <w:top w:val="none" w:sz="0" w:space="0" w:color="auto"/>
            <w:left w:val="none" w:sz="0" w:space="0" w:color="auto"/>
            <w:bottom w:val="none" w:sz="0" w:space="0" w:color="auto"/>
            <w:right w:val="none" w:sz="0" w:space="0" w:color="auto"/>
          </w:divBdr>
          <w:divsChild>
            <w:div w:id="127409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90131">
      <w:bodyDiv w:val="1"/>
      <w:marLeft w:val="0"/>
      <w:marRight w:val="0"/>
      <w:marTop w:val="0"/>
      <w:marBottom w:val="0"/>
      <w:divBdr>
        <w:top w:val="none" w:sz="0" w:space="0" w:color="auto"/>
        <w:left w:val="none" w:sz="0" w:space="0" w:color="auto"/>
        <w:bottom w:val="none" w:sz="0" w:space="0" w:color="auto"/>
        <w:right w:val="none" w:sz="0" w:space="0" w:color="auto"/>
      </w:divBdr>
      <w:divsChild>
        <w:div w:id="412971627">
          <w:marLeft w:val="0"/>
          <w:marRight w:val="0"/>
          <w:marTop w:val="0"/>
          <w:marBottom w:val="0"/>
          <w:divBdr>
            <w:top w:val="none" w:sz="0" w:space="0" w:color="auto"/>
            <w:left w:val="none" w:sz="0" w:space="0" w:color="auto"/>
            <w:bottom w:val="none" w:sz="0" w:space="0" w:color="auto"/>
            <w:right w:val="none" w:sz="0" w:space="0" w:color="auto"/>
          </w:divBdr>
          <w:divsChild>
            <w:div w:id="843857832">
              <w:marLeft w:val="0"/>
              <w:marRight w:val="0"/>
              <w:marTop w:val="0"/>
              <w:marBottom w:val="0"/>
              <w:divBdr>
                <w:top w:val="none" w:sz="0" w:space="0" w:color="auto"/>
                <w:left w:val="none" w:sz="0" w:space="0" w:color="auto"/>
                <w:bottom w:val="none" w:sz="0" w:space="0" w:color="auto"/>
                <w:right w:val="none" w:sz="0" w:space="0" w:color="auto"/>
              </w:divBdr>
              <w:divsChild>
                <w:div w:id="1895653287">
                  <w:marLeft w:val="0"/>
                  <w:marRight w:val="0"/>
                  <w:marTop w:val="0"/>
                  <w:marBottom w:val="0"/>
                  <w:divBdr>
                    <w:top w:val="none" w:sz="0" w:space="0" w:color="auto"/>
                    <w:left w:val="none" w:sz="0" w:space="0" w:color="auto"/>
                    <w:bottom w:val="none" w:sz="0" w:space="0" w:color="auto"/>
                    <w:right w:val="none" w:sz="0" w:space="0" w:color="auto"/>
                  </w:divBdr>
                  <w:divsChild>
                    <w:div w:id="1769500069">
                      <w:marLeft w:val="0"/>
                      <w:marRight w:val="0"/>
                      <w:marTop w:val="0"/>
                      <w:marBottom w:val="0"/>
                      <w:divBdr>
                        <w:top w:val="none" w:sz="0" w:space="0" w:color="auto"/>
                        <w:left w:val="none" w:sz="0" w:space="0" w:color="auto"/>
                        <w:bottom w:val="none" w:sz="0" w:space="0" w:color="auto"/>
                        <w:right w:val="none" w:sz="0" w:space="0" w:color="auto"/>
                      </w:divBdr>
                      <w:divsChild>
                        <w:div w:id="466167653">
                          <w:marLeft w:val="0"/>
                          <w:marRight w:val="0"/>
                          <w:marTop w:val="0"/>
                          <w:marBottom w:val="0"/>
                          <w:divBdr>
                            <w:top w:val="none" w:sz="0" w:space="0" w:color="auto"/>
                            <w:left w:val="none" w:sz="0" w:space="0" w:color="auto"/>
                            <w:bottom w:val="none" w:sz="0" w:space="0" w:color="auto"/>
                            <w:right w:val="none" w:sz="0" w:space="0" w:color="auto"/>
                          </w:divBdr>
                          <w:divsChild>
                            <w:div w:id="310713700">
                              <w:marLeft w:val="0"/>
                              <w:marRight w:val="0"/>
                              <w:marTop w:val="0"/>
                              <w:marBottom w:val="0"/>
                              <w:divBdr>
                                <w:top w:val="none" w:sz="0" w:space="0" w:color="auto"/>
                                <w:left w:val="none" w:sz="0" w:space="0" w:color="auto"/>
                                <w:bottom w:val="none" w:sz="0" w:space="0" w:color="auto"/>
                                <w:right w:val="none" w:sz="0" w:space="0" w:color="auto"/>
                              </w:divBdr>
                              <w:divsChild>
                                <w:div w:id="871503911">
                                  <w:marLeft w:val="0"/>
                                  <w:marRight w:val="0"/>
                                  <w:marTop w:val="0"/>
                                  <w:marBottom w:val="0"/>
                                  <w:divBdr>
                                    <w:top w:val="none" w:sz="0" w:space="0" w:color="auto"/>
                                    <w:left w:val="none" w:sz="0" w:space="0" w:color="auto"/>
                                    <w:bottom w:val="none" w:sz="0" w:space="0" w:color="auto"/>
                                    <w:right w:val="none" w:sz="0" w:space="0" w:color="auto"/>
                                  </w:divBdr>
                                  <w:divsChild>
                                    <w:div w:id="1940016648">
                                      <w:marLeft w:val="0"/>
                                      <w:marRight w:val="0"/>
                                      <w:marTop w:val="0"/>
                                      <w:marBottom w:val="0"/>
                                      <w:divBdr>
                                        <w:top w:val="none" w:sz="0" w:space="0" w:color="auto"/>
                                        <w:left w:val="none" w:sz="0" w:space="0" w:color="auto"/>
                                        <w:bottom w:val="none" w:sz="0" w:space="0" w:color="auto"/>
                                        <w:right w:val="none" w:sz="0" w:space="0" w:color="auto"/>
                                      </w:divBdr>
                                      <w:divsChild>
                                        <w:div w:id="61263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0740965">
      <w:bodyDiv w:val="1"/>
      <w:marLeft w:val="0"/>
      <w:marRight w:val="0"/>
      <w:marTop w:val="0"/>
      <w:marBottom w:val="0"/>
      <w:divBdr>
        <w:top w:val="none" w:sz="0" w:space="0" w:color="auto"/>
        <w:left w:val="none" w:sz="0" w:space="0" w:color="auto"/>
        <w:bottom w:val="none" w:sz="0" w:space="0" w:color="auto"/>
        <w:right w:val="none" w:sz="0" w:space="0" w:color="auto"/>
      </w:divBdr>
    </w:div>
    <w:div w:id="411048797">
      <w:bodyDiv w:val="1"/>
      <w:marLeft w:val="0"/>
      <w:marRight w:val="0"/>
      <w:marTop w:val="0"/>
      <w:marBottom w:val="0"/>
      <w:divBdr>
        <w:top w:val="none" w:sz="0" w:space="0" w:color="auto"/>
        <w:left w:val="none" w:sz="0" w:space="0" w:color="auto"/>
        <w:bottom w:val="none" w:sz="0" w:space="0" w:color="auto"/>
        <w:right w:val="none" w:sz="0" w:space="0" w:color="auto"/>
      </w:divBdr>
    </w:div>
    <w:div w:id="411315538">
      <w:bodyDiv w:val="1"/>
      <w:marLeft w:val="0"/>
      <w:marRight w:val="0"/>
      <w:marTop w:val="0"/>
      <w:marBottom w:val="0"/>
      <w:divBdr>
        <w:top w:val="none" w:sz="0" w:space="0" w:color="auto"/>
        <w:left w:val="none" w:sz="0" w:space="0" w:color="auto"/>
        <w:bottom w:val="none" w:sz="0" w:space="0" w:color="auto"/>
        <w:right w:val="none" w:sz="0" w:space="0" w:color="auto"/>
      </w:divBdr>
    </w:div>
    <w:div w:id="411510107">
      <w:bodyDiv w:val="1"/>
      <w:marLeft w:val="0"/>
      <w:marRight w:val="0"/>
      <w:marTop w:val="0"/>
      <w:marBottom w:val="0"/>
      <w:divBdr>
        <w:top w:val="none" w:sz="0" w:space="0" w:color="auto"/>
        <w:left w:val="none" w:sz="0" w:space="0" w:color="auto"/>
        <w:bottom w:val="none" w:sz="0" w:space="0" w:color="auto"/>
        <w:right w:val="none" w:sz="0" w:space="0" w:color="auto"/>
      </w:divBdr>
      <w:divsChild>
        <w:div w:id="210925711">
          <w:marLeft w:val="0"/>
          <w:marRight w:val="0"/>
          <w:marTop w:val="0"/>
          <w:marBottom w:val="0"/>
          <w:divBdr>
            <w:top w:val="single" w:sz="12" w:space="0" w:color="FFFFFF"/>
            <w:left w:val="none" w:sz="0" w:space="0" w:color="auto"/>
            <w:bottom w:val="single" w:sz="12" w:space="0" w:color="FFFFFF"/>
            <w:right w:val="none" w:sz="0" w:space="0" w:color="auto"/>
          </w:divBdr>
        </w:div>
        <w:div w:id="1363751490">
          <w:marLeft w:val="0"/>
          <w:marRight w:val="0"/>
          <w:marTop w:val="0"/>
          <w:marBottom w:val="0"/>
          <w:divBdr>
            <w:top w:val="none" w:sz="0" w:space="0" w:color="auto"/>
            <w:left w:val="none" w:sz="0" w:space="0" w:color="auto"/>
            <w:bottom w:val="none" w:sz="0" w:space="0" w:color="auto"/>
            <w:right w:val="none" w:sz="0" w:space="0" w:color="auto"/>
          </w:divBdr>
          <w:divsChild>
            <w:div w:id="376047352">
              <w:marLeft w:val="0"/>
              <w:marRight w:val="150"/>
              <w:marTop w:val="0"/>
              <w:marBottom w:val="0"/>
              <w:divBdr>
                <w:top w:val="none" w:sz="0" w:space="0" w:color="auto"/>
                <w:left w:val="none" w:sz="0" w:space="0" w:color="auto"/>
                <w:bottom w:val="none" w:sz="0" w:space="0" w:color="auto"/>
                <w:right w:val="none" w:sz="0" w:space="0" w:color="auto"/>
              </w:divBdr>
              <w:divsChild>
                <w:div w:id="206601415">
                  <w:marLeft w:val="0"/>
                  <w:marRight w:val="0"/>
                  <w:marTop w:val="0"/>
                  <w:marBottom w:val="0"/>
                  <w:divBdr>
                    <w:top w:val="none" w:sz="0" w:space="0" w:color="auto"/>
                    <w:left w:val="none" w:sz="0" w:space="0" w:color="auto"/>
                    <w:bottom w:val="none" w:sz="0" w:space="0" w:color="auto"/>
                    <w:right w:val="none" w:sz="0" w:space="0" w:color="auto"/>
                  </w:divBdr>
                  <w:divsChild>
                    <w:div w:id="532234055">
                      <w:marLeft w:val="0"/>
                      <w:marRight w:val="0"/>
                      <w:marTop w:val="0"/>
                      <w:marBottom w:val="0"/>
                      <w:divBdr>
                        <w:top w:val="none" w:sz="0" w:space="8" w:color="auto"/>
                        <w:left w:val="none" w:sz="0" w:space="2" w:color="auto"/>
                        <w:bottom w:val="single" w:sz="6" w:space="8" w:color="DDDDDD"/>
                        <w:right w:val="none" w:sz="0" w:space="0" w:color="auto"/>
                      </w:divBdr>
                    </w:div>
                    <w:div w:id="1352292198">
                      <w:marLeft w:val="0"/>
                      <w:marRight w:val="0"/>
                      <w:marTop w:val="150"/>
                      <w:marBottom w:val="0"/>
                      <w:divBdr>
                        <w:top w:val="none" w:sz="0" w:space="0" w:color="auto"/>
                        <w:left w:val="none" w:sz="0" w:space="0" w:color="auto"/>
                        <w:bottom w:val="none" w:sz="0" w:space="0" w:color="auto"/>
                        <w:right w:val="none" w:sz="0" w:space="0" w:color="auto"/>
                      </w:divBdr>
                      <w:divsChild>
                        <w:div w:id="49299417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02917681">
              <w:marLeft w:val="0"/>
              <w:marRight w:val="0"/>
              <w:marTop w:val="0"/>
              <w:marBottom w:val="0"/>
              <w:divBdr>
                <w:top w:val="none" w:sz="0" w:space="0" w:color="auto"/>
                <w:left w:val="none" w:sz="0" w:space="0" w:color="auto"/>
                <w:bottom w:val="single" w:sz="12" w:space="0" w:color="C4C4C4"/>
                <w:right w:val="none" w:sz="0" w:space="0" w:color="auto"/>
              </w:divBdr>
              <w:divsChild>
                <w:div w:id="1861434498">
                  <w:marLeft w:val="0"/>
                  <w:marRight w:val="0"/>
                  <w:marTop w:val="0"/>
                  <w:marBottom w:val="0"/>
                  <w:divBdr>
                    <w:top w:val="none" w:sz="0" w:space="0" w:color="auto"/>
                    <w:left w:val="none" w:sz="0" w:space="0" w:color="auto"/>
                    <w:bottom w:val="none" w:sz="0" w:space="0" w:color="auto"/>
                    <w:right w:val="none" w:sz="0" w:space="0" w:color="auto"/>
                  </w:divBdr>
                  <w:divsChild>
                    <w:div w:id="49564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437892">
      <w:bodyDiv w:val="1"/>
      <w:marLeft w:val="0"/>
      <w:marRight w:val="0"/>
      <w:marTop w:val="0"/>
      <w:marBottom w:val="0"/>
      <w:divBdr>
        <w:top w:val="none" w:sz="0" w:space="0" w:color="auto"/>
        <w:left w:val="none" w:sz="0" w:space="0" w:color="auto"/>
        <w:bottom w:val="none" w:sz="0" w:space="0" w:color="auto"/>
        <w:right w:val="none" w:sz="0" w:space="0" w:color="auto"/>
      </w:divBdr>
      <w:divsChild>
        <w:div w:id="218710825">
          <w:marLeft w:val="0"/>
          <w:marRight w:val="0"/>
          <w:marTop w:val="0"/>
          <w:marBottom w:val="0"/>
          <w:divBdr>
            <w:top w:val="none" w:sz="0" w:space="0" w:color="auto"/>
            <w:left w:val="none" w:sz="0" w:space="0" w:color="auto"/>
            <w:bottom w:val="none" w:sz="0" w:space="0" w:color="auto"/>
            <w:right w:val="none" w:sz="0" w:space="0" w:color="auto"/>
          </w:divBdr>
          <w:divsChild>
            <w:div w:id="172668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515111">
      <w:bodyDiv w:val="1"/>
      <w:marLeft w:val="0"/>
      <w:marRight w:val="0"/>
      <w:marTop w:val="0"/>
      <w:marBottom w:val="0"/>
      <w:divBdr>
        <w:top w:val="none" w:sz="0" w:space="0" w:color="auto"/>
        <w:left w:val="none" w:sz="0" w:space="0" w:color="auto"/>
        <w:bottom w:val="none" w:sz="0" w:space="0" w:color="auto"/>
        <w:right w:val="none" w:sz="0" w:space="0" w:color="auto"/>
      </w:divBdr>
      <w:divsChild>
        <w:div w:id="786510779">
          <w:marLeft w:val="0"/>
          <w:marRight w:val="0"/>
          <w:marTop w:val="0"/>
          <w:marBottom w:val="0"/>
          <w:divBdr>
            <w:top w:val="none" w:sz="0" w:space="0" w:color="auto"/>
            <w:left w:val="none" w:sz="0" w:space="0" w:color="auto"/>
            <w:bottom w:val="none" w:sz="0" w:space="0" w:color="auto"/>
            <w:right w:val="none" w:sz="0" w:space="0" w:color="auto"/>
          </w:divBdr>
          <w:divsChild>
            <w:div w:id="1610702666">
              <w:marLeft w:val="0"/>
              <w:marRight w:val="0"/>
              <w:marTop w:val="0"/>
              <w:marBottom w:val="0"/>
              <w:divBdr>
                <w:top w:val="none" w:sz="0" w:space="0" w:color="auto"/>
                <w:left w:val="none" w:sz="0" w:space="0" w:color="auto"/>
                <w:bottom w:val="none" w:sz="0" w:space="0" w:color="auto"/>
                <w:right w:val="none" w:sz="0" w:space="0" w:color="auto"/>
              </w:divBdr>
              <w:divsChild>
                <w:div w:id="1366176784">
                  <w:marLeft w:val="0"/>
                  <w:marRight w:val="0"/>
                  <w:marTop w:val="0"/>
                  <w:marBottom w:val="0"/>
                  <w:divBdr>
                    <w:top w:val="none" w:sz="0" w:space="0" w:color="auto"/>
                    <w:left w:val="none" w:sz="0" w:space="0" w:color="auto"/>
                    <w:bottom w:val="none" w:sz="0" w:space="0" w:color="auto"/>
                    <w:right w:val="none" w:sz="0" w:space="0" w:color="auto"/>
                  </w:divBdr>
                  <w:divsChild>
                    <w:div w:id="1083330744">
                      <w:marLeft w:val="0"/>
                      <w:marRight w:val="0"/>
                      <w:marTop w:val="0"/>
                      <w:marBottom w:val="0"/>
                      <w:divBdr>
                        <w:top w:val="none" w:sz="0" w:space="0" w:color="auto"/>
                        <w:left w:val="none" w:sz="0" w:space="0" w:color="auto"/>
                        <w:bottom w:val="none" w:sz="0" w:space="0" w:color="auto"/>
                        <w:right w:val="none" w:sz="0" w:space="0" w:color="auto"/>
                      </w:divBdr>
                      <w:divsChild>
                        <w:div w:id="347680606">
                          <w:marLeft w:val="0"/>
                          <w:marRight w:val="0"/>
                          <w:marTop w:val="0"/>
                          <w:marBottom w:val="0"/>
                          <w:divBdr>
                            <w:top w:val="none" w:sz="0" w:space="0" w:color="auto"/>
                            <w:left w:val="none" w:sz="0" w:space="0" w:color="auto"/>
                            <w:bottom w:val="none" w:sz="0" w:space="0" w:color="auto"/>
                            <w:right w:val="none" w:sz="0" w:space="0" w:color="auto"/>
                          </w:divBdr>
                          <w:divsChild>
                            <w:div w:id="1646159169">
                              <w:marLeft w:val="0"/>
                              <w:marRight w:val="0"/>
                              <w:marTop w:val="0"/>
                              <w:marBottom w:val="0"/>
                              <w:divBdr>
                                <w:top w:val="none" w:sz="0" w:space="0" w:color="auto"/>
                                <w:left w:val="none" w:sz="0" w:space="0" w:color="auto"/>
                                <w:bottom w:val="none" w:sz="0" w:space="0" w:color="auto"/>
                                <w:right w:val="none" w:sz="0" w:space="0" w:color="auto"/>
                              </w:divBdr>
                              <w:divsChild>
                                <w:div w:id="936060743">
                                  <w:marLeft w:val="0"/>
                                  <w:marRight w:val="0"/>
                                  <w:marTop w:val="0"/>
                                  <w:marBottom w:val="0"/>
                                  <w:divBdr>
                                    <w:top w:val="none" w:sz="0" w:space="0" w:color="auto"/>
                                    <w:left w:val="none" w:sz="0" w:space="0" w:color="auto"/>
                                    <w:bottom w:val="none" w:sz="0" w:space="0" w:color="auto"/>
                                    <w:right w:val="none" w:sz="0" w:space="0" w:color="auto"/>
                                  </w:divBdr>
                                  <w:divsChild>
                                    <w:div w:id="6091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2824096">
      <w:bodyDiv w:val="1"/>
      <w:marLeft w:val="0"/>
      <w:marRight w:val="0"/>
      <w:marTop w:val="0"/>
      <w:marBottom w:val="0"/>
      <w:divBdr>
        <w:top w:val="none" w:sz="0" w:space="0" w:color="auto"/>
        <w:left w:val="none" w:sz="0" w:space="0" w:color="auto"/>
        <w:bottom w:val="none" w:sz="0" w:space="0" w:color="auto"/>
        <w:right w:val="none" w:sz="0" w:space="0" w:color="auto"/>
      </w:divBdr>
    </w:div>
    <w:div w:id="412897368">
      <w:bodyDiv w:val="1"/>
      <w:marLeft w:val="0"/>
      <w:marRight w:val="0"/>
      <w:marTop w:val="0"/>
      <w:marBottom w:val="0"/>
      <w:divBdr>
        <w:top w:val="none" w:sz="0" w:space="0" w:color="auto"/>
        <w:left w:val="none" w:sz="0" w:space="0" w:color="auto"/>
        <w:bottom w:val="none" w:sz="0" w:space="0" w:color="auto"/>
        <w:right w:val="none" w:sz="0" w:space="0" w:color="auto"/>
      </w:divBdr>
      <w:divsChild>
        <w:div w:id="727190689">
          <w:marLeft w:val="0"/>
          <w:marRight w:val="0"/>
          <w:marTop w:val="0"/>
          <w:marBottom w:val="0"/>
          <w:divBdr>
            <w:top w:val="none" w:sz="0" w:space="0" w:color="auto"/>
            <w:left w:val="none" w:sz="0" w:space="0" w:color="auto"/>
            <w:bottom w:val="none" w:sz="0" w:space="0" w:color="auto"/>
            <w:right w:val="none" w:sz="0" w:space="0" w:color="auto"/>
          </w:divBdr>
          <w:divsChild>
            <w:div w:id="202554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971235">
      <w:bodyDiv w:val="1"/>
      <w:marLeft w:val="0"/>
      <w:marRight w:val="0"/>
      <w:marTop w:val="0"/>
      <w:marBottom w:val="0"/>
      <w:divBdr>
        <w:top w:val="none" w:sz="0" w:space="0" w:color="auto"/>
        <w:left w:val="none" w:sz="0" w:space="0" w:color="auto"/>
        <w:bottom w:val="none" w:sz="0" w:space="0" w:color="auto"/>
        <w:right w:val="none" w:sz="0" w:space="0" w:color="auto"/>
      </w:divBdr>
      <w:divsChild>
        <w:div w:id="422260957">
          <w:marLeft w:val="0"/>
          <w:marRight w:val="0"/>
          <w:marTop w:val="0"/>
          <w:marBottom w:val="0"/>
          <w:divBdr>
            <w:top w:val="none" w:sz="0" w:space="0" w:color="auto"/>
            <w:left w:val="none" w:sz="0" w:space="0" w:color="auto"/>
            <w:bottom w:val="dotted" w:sz="6" w:space="4" w:color="DDDDDD"/>
            <w:right w:val="none" w:sz="0" w:space="0" w:color="auto"/>
          </w:divBdr>
          <w:divsChild>
            <w:div w:id="14687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168694">
      <w:bodyDiv w:val="1"/>
      <w:marLeft w:val="0"/>
      <w:marRight w:val="0"/>
      <w:marTop w:val="0"/>
      <w:marBottom w:val="0"/>
      <w:divBdr>
        <w:top w:val="none" w:sz="0" w:space="0" w:color="auto"/>
        <w:left w:val="none" w:sz="0" w:space="0" w:color="auto"/>
        <w:bottom w:val="none" w:sz="0" w:space="0" w:color="auto"/>
        <w:right w:val="none" w:sz="0" w:space="0" w:color="auto"/>
      </w:divBdr>
      <w:divsChild>
        <w:div w:id="70781997">
          <w:marLeft w:val="0"/>
          <w:marRight w:val="0"/>
          <w:marTop w:val="0"/>
          <w:marBottom w:val="150"/>
          <w:divBdr>
            <w:top w:val="none" w:sz="0" w:space="0" w:color="auto"/>
            <w:left w:val="none" w:sz="0" w:space="0" w:color="auto"/>
            <w:bottom w:val="none" w:sz="0" w:space="0" w:color="auto"/>
            <w:right w:val="none" w:sz="0" w:space="0" w:color="auto"/>
          </w:divBdr>
          <w:divsChild>
            <w:div w:id="1186360695">
              <w:marLeft w:val="0"/>
              <w:marRight w:val="0"/>
              <w:marTop w:val="0"/>
              <w:marBottom w:val="0"/>
              <w:divBdr>
                <w:top w:val="none" w:sz="0" w:space="0" w:color="auto"/>
                <w:left w:val="none" w:sz="0" w:space="0" w:color="auto"/>
                <w:bottom w:val="none" w:sz="0" w:space="0" w:color="auto"/>
                <w:right w:val="none" w:sz="0" w:space="0" w:color="auto"/>
              </w:divBdr>
            </w:div>
          </w:divsChild>
        </w:div>
        <w:div w:id="443500573">
          <w:marLeft w:val="0"/>
          <w:marRight w:val="0"/>
          <w:marTop w:val="0"/>
          <w:marBottom w:val="0"/>
          <w:divBdr>
            <w:top w:val="none" w:sz="0" w:space="0" w:color="auto"/>
            <w:left w:val="none" w:sz="0" w:space="0" w:color="auto"/>
            <w:bottom w:val="none" w:sz="0" w:space="0" w:color="auto"/>
            <w:right w:val="none" w:sz="0" w:space="0" w:color="auto"/>
          </w:divBdr>
          <w:divsChild>
            <w:div w:id="341246221">
              <w:marLeft w:val="0"/>
              <w:marRight w:val="0"/>
              <w:marTop w:val="0"/>
              <w:marBottom w:val="150"/>
              <w:divBdr>
                <w:top w:val="none" w:sz="0" w:space="0" w:color="auto"/>
                <w:left w:val="none" w:sz="0" w:space="0" w:color="auto"/>
                <w:bottom w:val="none" w:sz="0" w:space="0" w:color="auto"/>
                <w:right w:val="none" w:sz="0" w:space="0" w:color="auto"/>
              </w:divBdr>
            </w:div>
            <w:div w:id="130399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02188">
      <w:bodyDiv w:val="1"/>
      <w:marLeft w:val="0"/>
      <w:marRight w:val="0"/>
      <w:marTop w:val="0"/>
      <w:marBottom w:val="0"/>
      <w:divBdr>
        <w:top w:val="none" w:sz="0" w:space="0" w:color="auto"/>
        <w:left w:val="none" w:sz="0" w:space="0" w:color="auto"/>
        <w:bottom w:val="none" w:sz="0" w:space="0" w:color="auto"/>
        <w:right w:val="none" w:sz="0" w:space="0" w:color="auto"/>
      </w:divBdr>
      <w:divsChild>
        <w:div w:id="1883202574">
          <w:marLeft w:val="0"/>
          <w:marRight w:val="0"/>
          <w:marTop w:val="0"/>
          <w:marBottom w:val="0"/>
          <w:divBdr>
            <w:top w:val="none" w:sz="0" w:space="0" w:color="auto"/>
            <w:left w:val="none" w:sz="0" w:space="0" w:color="auto"/>
            <w:bottom w:val="none" w:sz="0" w:space="0" w:color="auto"/>
            <w:right w:val="none" w:sz="0" w:space="0" w:color="auto"/>
          </w:divBdr>
        </w:div>
      </w:divsChild>
    </w:div>
    <w:div w:id="414479938">
      <w:bodyDiv w:val="1"/>
      <w:marLeft w:val="0"/>
      <w:marRight w:val="0"/>
      <w:marTop w:val="0"/>
      <w:marBottom w:val="0"/>
      <w:divBdr>
        <w:top w:val="none" w:sz="0" w:space="0" w:color="auto"/>
        <w:left w:val="none" w:sz="0" w:space="0" w:color="auto"/>
        <w:bottom w:val="none" w:sz="0" w:space="0" w:color="auto"/>
        <w:right w:val="none" w:sz="0" w:space="0" w:color="auto"/>
      </w:divBdr>
      <w:divsChild>
        <w:div w:id="304312118">
          <w:marLeft w:val="0"/>
          <w:marRight w:val="0"/>
          <w:marTop w:val="0"/>
          <w:marBottom w:val="0"/>
          <w:divBdr>
            <w:top w:val="none" w:sz="0" w:space="0" w:color="auto"/>
            <w:left w:val="none" w:sz="0" w:space="0" w:color="auto"/>
            <w:bottom w:val="dotted" w:sz="6" w:space="4" w:color="DDDDDD"/>
            <w:right w:val="none" w:sz="0" w:space="0" w:color="auto"/>
          </w:divBdr>
        </w:div>
      </w:divsChild>
    </w:div>
    <w:div w:id="414713816">
      <w:bodyDiv w:val="1"/>
      <w:marLeft w:val="0"/>
      <w:marRight w:val="0"/>
      <w:marTop w:val="0"/>
      <w:marBottom w:val="0"/>
      <w:divBdr>
        <w:top w:val="none" w:sz="0" w:space="0" w:color="auto"/>
        <w:left w:val="none" w:sz="0" w:space="0" w:color="auto"/>
        <w:bottom w:val="none" w:sz="0" w:space="0" w:color="auto"/>
        <w:right w:val="none" w:sz="0" w:space="0" w:color="auto"/>
      </w:divBdr>
      <w:divsChild>
        <w:div w:id="385034208">
          <w:marLeft w:val="0"/>
          <w:marRight w:val="0"/>
          <w:marTop w:val="0"/>
          <w:marBottom w:val="150"/>
          <w:divBdr>
            <w:top w:val="none" w:sz="0" w:space="0" w:color="auto"/>
            <w:left w:val="none" w:sz="0" w:space="0" w:color="auto"/>
            <w:bottom w:val="none" w:sz="0" w:space="0" w:color="auto"/>
            <w:right w:val="none" w:sz="0" w:space="0" w:color="auto"/>
          </w:divBdr>
        </w:div>
        <w:div w:id="987049354">
          <w:marLeft w:val="0"/>
          <w:marRight w:val="0"/>
          <w:marTop w:val="0"/>
          <w:marBottom w:val="0"/>
          <w:divBdr>
            <w:top w:val="none" w:sz="0" w:space="0" w:color="auto"/>
            <w:left w:val="none" w:sz="0" w:space="0" w:color="auto"/>
            <w:bottom w:val="none" w:sz="0" w:space="0" w:color="auto"/>
            <w:right w:val="none" w:sz="0" w:space="0" w:color="auto"/>
          </w:divBdr>
          <w:divsChild>
            <w:div w:id="2035426214">
              <w:marLeft w:val="0"/>
              <w:marRight w:val="0"/>
              <w:marTop w:val="0"/>
              <w:marBottom w:val="0"/>
              <w:divBdr>
                <w:top w:val="none" w:sz="0" w:space="0" w:color="auto"/>
                <w:left w:val="none" w:sz="0" w:space="0" w:color="auto"/>
                <w:bottom w:val="none" w:sz="0" w:space="0" w:color="auto"/>
                <w:right w:val="none" w:sz="0" w:space="0" w:color="auto"/>
              </w:divBdr>
            </w:div>
          </w:divsChild>
        </w:div>
        <w:div w:id="1300649096">
          <w:marLeft w:val="0"/>
          <w:marRight w:val="0"/>
          <w:marTop w:val="0"/>
          <w:marBottom w:val="150"/>
          <w:divBdr>
            <w:top w:val="none" w:sz="0" w:space="0" w:color="auto"/>
            <w:left w:val="none" w:sz="0" w:space="0" w:color="auto"/>
            <w:bottom w:val="none" w:sz="0" w:space="0" w:color="auto"/>
            <w:right w:val="none" w:sz="0" w:space="0" w:color="auto"/>
          </w:divBdr>
          <w:divsChild>
            <w:div w:id="1612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977427">
      <w:bodyDiv w:val="1"/>
      <w:marLeft w:val="0"/>
      <w:marRight w:val="0"/>
      <w:marTop w:val="0"/>
      <w:marBottom w:val="0"/>
      <w:divBdr>
        <w:top w:val="none" w:sz="0" w:space="0" w:color="auto"/>
        <w:left w:val="none" w:sz="0" w:space="0" w:color="auto"/>
        <w:bottom w:val="none" w:sz="0" w:space="0" w:color="auto"/>
        <w:right w:val="none" w:sz="0" w:space="0" w:color="auto"/>
      </w:divBdr>
      <w:divsChild>
        <w:div w:id="661350708">
          <w:marLeft w:val="0"/>
          <w:marRight w:val="0"/>
          <w:marTop w:val="0"/>
          <w:marBottom w:val="0"/>
          <w:divBdr>
            <w:top w:val="none" w:sz="0" w:space="0" w:color="auto"/>
            <w:left w:val="none" w:sz="0" w:space="0" w:color="auto"/>
            <w:bottom w:val="none" w:sz="0" w:space="0" w:color="auto"/>
            <w:right w:val="none" w:sz="0" w:space="0" w:color="auto"/>
          </w:divBdr>
          <w:divsChild>
            <w:div w:id="1991707706">
              <w:marLeft w:val="0"/>
              <w:marRight w:val="0"/>
              <w:marTop w:val="0"/>
              <w:marBottom w:val="0"/>
              <w:divBdr>
                <w:top w:val="none" w:sz="0" w:space="0" w:color="auto"/>
                <w:left w:val="none" w:sz="0" w:space="0" w:color="auto"/>
                <w:bottom w:val="none" w:sz="0" w:space="0" w:color="auto"/>
                <w:right w:val="none" w:sz="0" w:space="0" w:color="auto"/>
              </w:divBdr>
              <w:divsChild>
                <w:div w:id="1396320936">
                  <w:marLeft w:val="0"/>
                  <w:marRight w:val="0"/>
                  <w:marTop w:val="0"/>
                  <w:marBottom w:val="0"/>
                  <w:divBdr>
                    <w:top w:val="none" w:sz="0" w:space="0" w:color="auto"/>
                    <w:left w:val="none" w:sz="0" w:space="0" w:color="auto"/>
                    <w:bottom w:val="none" w:sz="0" w:space="0" w:color="auto"/>
                    <w:right w:val="none" w:sz="0" w:space="0" w:color="auto"/>
                  </w:divBdr>
                  <w:divsChild>
                    <w:div w:id="1784883522">
                      <w:marLeft w:val="0"/>
                      <w:marRight w:val="0"/>
                      <w:marTop w:val="0"/>
                      <w:marBottom w:val="0"/>
                      <w:divBdr>
                        <w:top w:val="none" w:sz="0" w:space="0" w:color="auto"/>
                        <w:left w:val="none" w:sz="0" w:space="0" w:color="auto"/>
                        <w:bottom w:val="none" w:sz="0" w:space="0" w:color="auto"/>
                        <w:right w:val="none" w:sz="0" w:space="0" w:color="auto"/>
                      </w:divBdr>
                      <w:divsChild>
                        <w:div w:id="779182730">
                          <w:marLeft w:val="0"/>
                          <w:marRight w:val="0"/>
                          <w:marTop w:val="0"/>
                          <w:marBottom w:val="0"/>
                          <w:divBdr>
                            <w:top w:val="none" w:sz="0" w:space="0" w:color="auto"/>
                            <w:left w:val="none" w:sz="0" w:space="0" w:color="auto"/>
                            <w:bottom w:val="none" w:sz="0" w:space="0" w:color="auto"/>
                            <w:right w:val="none" w:sz="0" w:space="0" w:color="auto"/>
                          </w:divBdr>
                          <w:divsChild>
                            <w:div w:id="1280801531">
                              <w:marLeft w:val="0"/>
                              <w:marRight w:val="0"/>
                              <w:marTop w:val="0"/>
                              <w:marBottom w:val="0"/>
                              <w:divBdr>
                                <w:top w:val="none" w:sz="0" w:space="0" w:color="auto"/>
                                <w:left w:val="none" w:sz="0" w:space="0" w:color="auto"/>
                                <w:bottom w:val="none" w:sz="0" w:space="0" w:color="auto"/>
                                <w:right w:val="none" w:sz="0" w:space="0" w:color="auto"/>
                              </w:divBdr>
                              <w:divsChild>
                                <w:div w:id="1099106753">
                                  <w:marLeft w:val="0"/>
                                  <w:marRight w:val="0"/>
                                  <w:marTop w:val="0"/>
                                  <w:marBottom w:val="0"/>
                                  <w:divBdr>
                                    <w:top w:val="none" w:sz="0" w:space="0" w:color="auto"/>
                                    <w:left w:val="none" w:sz="0" w:space="0" w:color="auto"/>
                                    <w:bottom w:val="none" w:sz="0" w:space="0" w:color="auto"/>
                                    <w:right w:val="none" w:sz="0" w:space="0" w:color="auto"/>
                                  </w:divBdr>
                                  <w:divsChild>
                                    <w:div w:id="649098783">
                                      <w:marLeft w:val="0"/>
                                      <w:marRight w:val="0"/>
                                      <w:marTop w:val="0"/>
                                      <w:marBottom w:val="0"/>
                                      <w:divBdr>
                                        <w:top w:val="none" w:sz="0" w:space="0" w:color="auto"/>
                                        <w:left w:val="none" w:sz="0" w:space="0" w:color="auto"/>
                                        <w:bottom w:val="none" w:sz="0" w:space="0" w:color="auto"/>
                                        <w:right w:val="none" w:sz="0" w:space="0" w:color="auto"/>
                                      </w:divBdr>
                                      <w:divsChild>
                                        <w:div w:id="18929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631877">
      <w:bodyDiv w:val="1"/>
      <w:marLeft w:val="0"/>
      <w:marRight w:val="0"/>
      <w:marTop w:val="0"/>
      <w:marBottom w:val="0"/>
      <w:divBdr>
        <w:top w:val="none" w:sz="0" w:space="0" w:color="auto"/>
        <w:left w:val="none" w:sz="0" w:space="0" w:color="auto"/>
        <w:bottom w:val="none" w:sz="0" w:space="0" w:color="auto"/>
        <w:right w:val="none" w:sz="0" w:space="0" w:color="auto"/>
      </w:divBdr>
    </w:div>
    <w:div w:id="415789892">
      <w:bodyDiv w:val="1"/>
      <w:marLeft w:val="0"/>
      <w:marRight w:val="0"/>
      <w:marTop w:val="0"/>
      <w:marBottom w:val="0"/>
      <w:divBdr>
        <w:top w:val="none" w:sz="0" w:space="0" w:color="auto"/>
        <w:left w:val="none" w:sz="0" w:space="0" w:color="auto"/>
        <w:bottom w:val="none" w:sz="0" w:space="0" w:color="auto"/>
        <w:right w:val="none" w:sz="0" w:space="0" w:color="auto"/>
      </w:divBdr>
    </w:div>
    <w:div w:id="416443578">
      <w:bodyDiv w:val="1"/>
      <w:marLeft w:val="0"/>
      <w:marRight w:val="0"/>
      <w:marTop w:val="0"/>
      <w:marBottom w:val="0"/>
      <w:divBdr>
        <w:top w:val="none" w:sz="0" w:space="0" w:color="auto"/>
        <w:left w:val="none" w:sz="0" w:space="0" w:color="auto"/>
        <w:bottom w:val="none" w:sz="0" w:space="0" w:color="auto"/>
        <w:right w:val="none" w:sz="0" w:space="0" w:color="auto"/>
      </w:divBdr>
      <w:divsChild>
        <w:div w:id="949749768">
          <w:marLeft w:val="0"/>
          <w:marRight w:val="0"/>
          <w:marTop w:val="0"/>
          <w:marBottom w:val="0"/>
          <w:divBdr>
            <w:top w:val="none" w:sz="0" w:space="0" w:color="auto"/>
            <w:left w:val="none" w:sz="0" w:space="0" w:color="auto"/>
            <w:bottom w:val="none" w:sz="0" w:space="0" w:color="auto"/>
            <w:right w:val="none" w:sz="0" w:space="0" w:color="auto"/>
          </w:divBdr>
          <w:divsChild>
            <w:div w:id="1545672590">
              <w:marLeft w:val="0"/>
              <w:marRight w:val="0"/>
              <w:marTop w:val="0"/>
              <w:marBottom w:val="0"/>
              <w:divBdr>
                <w:top w:val="none" w:sz="0" w:space="0" w:color="auto"/>
                <w:left w:val="none" w:sz="0" w:space="0" w:color="auto"/>
                <w:bottom w:val="none" w:sz="0" w:space="0" w:color="auto"/>
                <w:right w:val="none" w:sz="0" w:space="0" w:color="auto"/>
              </w:divBdr>
              <w:divsChild>
                <w:div w:id="471824495">
                  <w:marLeft w:val="0"/>
                  <w:marRight w:val="0"/>
                  <w:marTop w:val="0"/>
                  <w:marBottom w:val="0"/>
                  <w:divBdr>
                    <w:top w:val="none" w:sz="0" w:space="0" w:color="auto"/>
                    <w:left w:val="none" w:sz="0" w:space="0" w:color="auto"/>
                    <w:bottom w:val="none" w:sz="0" w:space="0" w:color="auto"/>
                    <w:right w:val="none" w:sz="0" w:space="0" w:color="auto"/>
                  </w:divBdr>
                  <w:divsChild>
                    <w:div w:id="1696230905">
                      <w:marLeft w:val="0"/>
                      <w:marRight w:val="0"/>
                      <w:marTop w:val="0"/>
                      <w:marBottom w:val="0"/>
                      <w:divBdr>
                        <w:top w:val="none" w:sz="0" w:space="0" w:color="auto"/>
                        <w:left w:val="none" w:sz="0" w:space="0" w:color="auto"/>
                        <w:bottom w:val="none" w:sz="0" w:space="0" w:color="auto"/>
                        <w:right w:val="none" w:sz="0" w:space="0" w:color="auto"/>
                      </w:divBdr>
                      <w:divsChild>
                        <w:div w:id="1294021922">
                          <w:marLeft w:val="0"/>
                          <w:marRight w:val="0"/>
                          <w:marTop w:val="0"/>
                          <w:marBottom w:val="0"/>
                          <w:divBdr>
                            <w:top w:val="none" w:sz="0" w:space="0" w:color="auto"/>
                            <w:left w:val="none" w:sz="0" w:space="0" w:color="auto"/>
                            <w:bottom w:val="none" w:sz="0" w:space="0" w:color="auto"/>
                            <w:right w:val="none" w:sz="0" w:space="0" w:color="auto"/>
                          </w:divBdr>
                          <w:divsChild>
                            <w:div w:id="1795295181">
                              <w:marLeft w:val="0"/>
                              <w:marRight w:val="0"/>
                              <w:marTop w:val="0"/>
                              <w:marBottom w:val="0"/>
                              <w:divBdr>
                                <w:top w:val="none" w:sz="0" w:space="0" w:color="auto"/>
                                <w:left w:val="none" w:sz="0" w:space="0" w:color="auto"/>
                                <w:bottom w:val="none" w:sz="0" w:space="0" w:color="auto"/>
                                <w:right w:val="none" w:sz="0" w:space="0" w:color="auto"/>
                              </w:divBdr>
                              <w:divsChild>
                                <w:div w:id="983699583">
                                  <w:marLeft w:val="0"/>
                                  <w:marRight w:val="0"/>
                                  <w:marTop w:val="0"/>
                                  <w:marBottom w:val="0"/>
                                  <w:divBdr>
                                    <w:top w:val="none" w:sz="0" w:space="0" w:color="auto"/>
                                    <w:left w:val="none" w:sz="0" w:space="0" w:color="auto"/>
                                    <w:bottom w:val="none" w:sz="0" w:space="0" w:color="auto"/>
                                    <w:right w:val="none" w:sz="0" w:space="0" w:color="auto"/>
                                  </w:divBdr>
                                  <w:divsChild>
                                    <w:div w:id="1273901992">
                                      <w:marLeft w:val="0"/>
                                      <w:marRight w:val="0"/>
                                      <w:marTop w:val="0"/>
                                      <w:marBottom w:val="0"/>
                                      <w:divBdr>
                                        <w:top w:val="none" w:sz="0" w:space="0" w:color="auto"/>
                                        <w:left w:val="none" w:sz="0" w:space="0" w:color="auto"/>
                                        <w:bottom w:val="none" w:sz="0" w:space="0" w:color="auto"/>
                                        <w:right w:val="none" w:sz="0" w:space="0" w:color="auto"/>
                                      </w:divBdr>
                                      <w:divsChild>
                                        <w:div w:id="92191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7138057">
      <w:bodyDiv w:val="1"/>
      <w:marLeft w:val="0"/>
      <w:marRight w:val="0"/>
      <w:marTop w:val="0"/>
      <w:marBottom w:val="0"/>
      <w:divBdr>
        <w:top w:val="none" w:sz="0" w:space="0" w:color="auto"/>
        <w:left w:val="none" w:sz="0" w:space="0" w:color="auto"/>
        <w:bottom w:val="none" w:sz="0" w:space="0" w:color="auto"/>
        <w:right w:val="none" w:sz="0" w:space="0" w:color="auto"/>
      </w:divBdr>
      <w:divsChild>
        <w:div w:id="815033122">
          <w:marLeft w:val="0"/>
          <w:marRight w:val="0"/>
          <w:marTop w:val="0"/>
          <w:marBottom w:val="0"/>
          <w:divBdr>
            <w:top w:val="none" w:sz="0" w:space="0" w:color="auto"/>
            <w:left w:val="none" w:sz="0" w:space="0" w:color="auto"/>
            <w:bottom w:val="none" w:sz="0" w:space="0" w:color="auto"/>
            <w:right w:val="none" w:sz="0" w:space="0" w:color="auto"/>
          </w:divBdr>
          <w:divsChild>
            <w:div w:id="46373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823853">
      <w:bodyDiv w:val="1"/>
      <w:marLeft w:val="0"/>
      <w:marRight w:val="0"/>
      <w:marTop w:val="0"/>
      <w:marBottom w:val="0"/>
      <w:divBdr>
        <w:top w:val="none" w:sz="0" w:space="0" w:color="auto"/>
        <w:left w:val="none" w:sz="0" w:space="0" w:color="auto"/>
        <w:bottom w:val="none" w:sz="0" w:space="0" w:color="auto"/>
        <w:right w:val="none" w:sz="0" w:space="0" w:color="auto"/>
      </w:divBdr>
    </w:div>
    <w:div w:id="417867834">
      <w:bodyDiv w:val="1"/>
      <w:marLeft w:val="0"/>
      <w:marRight w:val="0"/>
      <w:marTop w:val="0"/>
      <w:marBottom w:val="0"/>
      <w:divBdr>
        <w:top w:val="none" w:sz="0" w:space="0" w:color="auto"/>
        <w:left w:val="none" w:sz="0" w:space="0" w:color="auto"/>
        <w:bottom w:val="none" w:sz="0" w:space="0" w:color="auto"/>
        <w:right w:val="none" w:sz="0" w:space="0" w:color="auto"/>
      </w:divBdr>
      <w:divsChild>
        <w:div w:id="1120369520">
          <w:marLeft w:val="0"/>
          <w:marRight w:val="0"/>
          <w:marTop w:val="0"/>
          <w:marBottom w:val="0"/>
          <w:divBdr>
            <w:top w:val="none" w:sz="0" w:space="0" w:color="auto"/>
            <w:left w:val="none" w:sz="0" w:space="0" w:color="auto"/>
            <w:bottom w:val="none" w:sz="0" w:space="0" w:color="auto"/>
            <w:right w:val="none" w:sz="0" w:space="0" w:color="auto"/>
          </w:divBdr>
          <w:divsChild>
            <w:div w:id="222718254">
              <w:marLeft w:val="0"/>
              <w:marRight w:val="0"/>
              <w:marTop w:val="0"/>
              <w:marBottom w:val="0"/>
              <w:divBdr>
                <w:top w:val="none" w:sz="0" w:space="0" w:color="auto"/>
                <w:left w:val="none" w:sz="0" w:space="0" w:color="auto"/>
                <w:bottom w:val="none" w:sz="0" w:space="0" w:color="auto"/>
                <w:right w:val="none" w:sz="0" w:space="0" w:color="auto"/>
              </w:divBdr>
              <w:divsChild>
                <w:div w:id="1046173549">
                  <w:marLeft w:val="0"/>
                  <w:marRight w:val="0"/>
                  <w:marTop w:val="0"/>
                  <w:marBottom w:val="0"/>
                  <w:divBdr>
                    <w:top w:val="none" w:sz="0" w:space="0" w:color="auto"/>
                    <w:left w:val="none" w:sz="0" w:space="0" w:color="auto"/>
                    <w:bottom w:val="none" w:sz="0" w:space="0" w:color="auto"/>
                    <w:right w:val="none" w:sz="0" w:space="0" w:color="auto"/>
                  </w:divBdr>
                  <w:divsChild>
                    <w:div w:id="434517297">
                      <w:marLeft w:val="0"/>
                      <w:marRight w:val="0"/>
                      <w:marTop w:val="0"/>
                      <w:marBottom w:val="0"/>
                      <w:divBdr>
                        <w:top w:val="none" w:sz="0" w:space="0" w:color="auto"/>
                        <w:left w:val="none" w:sz="0" w:space="0" w:color="auto"/>
                        <w:bottom w:val="none" w:sz="0" w:space="0" w:color="auto"/>
                        <w:right w:val="none" w:sz="0" w:space="0" w:color="auto"/>
                      </w:divBdr>
                      <w:divsChild>
                        <w:div w:id="1304234429">
                          <w:marLeft w:val="0"/>
                          <w:marRight w:val="0"/>
                          <w:marTop w:val="0"/>
                          <w:marBottom w:val="0"/>
                          <w:divBdr>
                            <w:top w:val="none" w:sz="0" w:space="0" w:color="auto"/>
                            <w:left w:val="none" w:sz="0" w:space="0" w:color="auto"/>
                            <w:bottom w:val="none" w:sz="0" w:space="0" w:color="auto"/>
                            <w:right w:val="none" w:sz="0" w:space="0" w:color="auto"/>
                          </w:divBdr>
                          <w:divsChild>
                            <w:div w:id="1790123739">
                              <w:marLeft w:val="0"/>
                              <w:marRight w:val="0"/>
                              <w:marTop w:val="0"/>
                              <w:marBottom w:val="0"/>
                              <w:divBdr>
                                <w:top w:val="none" w:sz="0" w:space="0" w:color="auto"/>
                                <w:left w:val="none" w:sz="0" w:space="0" w:color="auto"/>
                                <w:bottom w:val="none" w:sz="0" w:space="0" w:color="auto"/>
                                <w:right w:val="none" w:sz="0" w:space="0" w:color="auto"/>
                              </w:divBdr>
                              <w:divsChild>
                                <w:div w:id="1704600288">
                                  <w:marLeft w:val="0"/>
                                  <w:marRight w:val="0"/>
                                  <w:marTop w:val="0"/>
                                  <w:marBottom w:val="0"/>
                                  <w:divBdr>
                                    <w:top w:val="none" w:sz="0" w:space="0" w:color="auto"/>
                                    <w:left w:val="none" w:sz="0" w:space="0" w:color="auto"/>
                                    <w:bottom w:val="none" w:sz="0" w:space="0" w:color="auto"/>
                                    <w:right w:val="none" w:sz="0" w:space="0" w:color="auto"/>
                                  </w:divBdr>
                                  <w:divsChild>
                                    <w:div w:id="157411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8868970">
      <w:bodyDiv w:val="1"/>
      <w:marLeft w:val="0"/>
      <w:marRight w:val="0"/>
      <w:marTop w:val="0"/>
      <w:marBottom w:val="0"/>
      <w:divBdr>
        <w:top w:val="none" w:sz="0" w:space="0" w:color="auto"/>
        <w:left w:val="none" w:sz="0" w:space="0" w:color="auto"/>
        <w:bottom w:val="none" w:sz="0" w:space="0" w:color="auto"/>
        <w:right w:val="none" w:sz="0" w:space="0" w:color="auto"/>
      </w:divBdr>
    </w:div>
    <w:div w:id="418869900">
      <w:bodyDiv w:val="1"/>
      <w:marLeft w:val="0"/>
      <w:marRight w:val="0"/>
      <w:marTop w:val="0"/>
      <w:marBottom w:val="0"/>
      <w:divBdr>
        <w:top w:val="none" w:sz="0" w:space="0" w:color="auto"/>
        <w:left w:val="none" w:sz="0" w:space="0" w:color="auto"/>
        <w:bottom w:val="none" w:sz="0" w:space="0" w:color="auto"/>
        <w:right w:val="none" w:sz="0" w:space="0" w:color="auto"/>
      </w:divBdr>
      <w:divsChild>
        <w:div w:id="1686397394">
          <w:marLeft w:val="0"/>
          <w:marRight w:val="0"/>
          <w:marTop w:val="0"/>
          <w:marBottom w:val="150"/>
          <w:divBdr>
            <w:top w:val="none" w:sz="0" w:space="0" w:color="auto"/>
            <w:left w:val="none" w:sz="0" w:space="0" w:color="auto"/>
            <w:bottom w:val="none" w:sz="0" w:space="0" w:color="auto"/>
            <w:right w:val="none" w:sz="0" w:space="0" w:color="auto"/>
          </w:divBdr>
          <w:divsChild>
            <w:div w:id="757750826">
              <w:marLeft w:val="0"/>
              <w:marRight w:val="0"/>
              <w:marTop w:val="0"/>
              <w:marBottom w:val="0"/>
              <w:divBdr>
                <w:top w:val="none" w:sz="0" w:space="0" w:color="auto"/>
                <w:left w:val="none" w:sz="0" w:space="0" w:color="auto"/>
                <w:bottom w:val="none" w:sz="0" w:space="0" w:color="auto"/>
                <w:right w:val="none" w:sz="0" w:space="0" w:color="auto"/>
              </w:divBdr>
              <w:divsChild>
                <w:div w:id="179097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563908">
          <w:marLeft w:val="0"/>
          <w:marRight w:val="0"/>
          <w:marTop w:val="0"/>
          <w:marBottom w:val="150"/>
          <w:divBdr>
            <w:top w:val="none" w:sz="0" w:space="0" w:color="auto"/>
            <w:left w:val="none" w:sz="0" w:space="0" w:color="auto"/>
            <w:bottom w:val="none" w:sz="0" w:space="0" w:color="auto"/>
            <w:right w:val="none" w:sz="0" w:space="0" w:color="auto"/>
          </w:divBdr>
        </w:div>
        <w:div w:id="975725362">
          <w:marLeft w:val="0"/>
          <w:marRight w:val="0"/>
          <w:marTop w:val="0"/>
          <w:marBottom w:val="0"/>
          <w:divBdr>
            <w:top w:val="none" w:sz="0" w:space="0" w:color="auto"/>
            <w:left w:val="none" w:sz="0" w:space="0" w:color="auto"/>
            <w:bottom w:val="none" w:sz="0" w:space="0" w:color="auto"/>
            <w:right w:val="none" w:sz="0" w:space="0" w:color="auto"/>
          </w:divBdr>
          <w:divsChild>
            <w:div w:id="15268206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19452368">
      <w:bodyDiv w:val="1"/>
      <w:marLeft w:val="0"/>
      <w:marRight w:val="0"/>
      <w:marTop w:val="0"/>
      <w:marBottom w:val="0"/>
      <w:divBdr>
        <w:top w:val="none" w:sz="0" w:space="0" w:color="auto"/>
        <w:left w:val="none" w:sz="0" w:space="0" w:color="auto"/>
        <w:bottom w:val="none" w:sz="0" w:space="0" w:color="auto"/>
        <w:right w:val="none" w:sz="0" w:space="0" w:color="auto"/>
      </w:divBdr>
    </w:div>
    <w:div w:id="419453696">
      <w:bodyDiv w:val="1"/>
      <w:marLeft w:val="0"/>
      <w:marRight w:val="0"/>
      <w:marTop w:val="0"/>
      <w:marBottom w:val="0"/>
      <w:divBdr>
        <w:top w:val="none" w:sz="0" w:space="0" w:color="auto"/>
        <w:left w:val="none" w:sz="0" w:space="0" w:color="auto"/>
        <w:bottom w:val="none" w:sz="0" w:space="0" w:color="auto"/>
        <w:right w:val="none" w:sz="0" w:space="0" w:color="auto"/>
      </w:divBdr>
      <w:divsChild>
        <w:div w:id="662510825">
          <w:marLeft w:val="0"/>
          <w:marRight w:val="0"/>
          <w:marTop w:val="0"/>
          <w:marBottom w:val="0"/>
          <w:divBdr>
            <w:top w:val="none" w:sz="0" w:space="0" w:color="auto"/>
            <w:left w:val="none" w:sz="0" w:space="0" w:color="auto"/>
            <w:bottom w:val="none" w:sz="0" w:space="0" w:color="auto"/>
            <w:right w:val="none" w:sz="0" w:space="0" w:color="auto"/>
          </w:divBdr>
          <w:divsChild>
            <w:div w:id="341443412">
              <w:marLeft w:val="0"/>
              <w:marRight w:val="0"/>
              <w:marTop w:val="0"/>
              <w:marBottom w:val="0"/>
              <w:divBdr>
                <w:top w:val="none" w:sz="0" w:space="0" w:color="auto"/>
                <w:left w:val="none" w:sz="0" w:space="0" w:color="auto"/>
                <w:bottom w:val="none" w:sz="0" w:space="0" w:color="auto"/>
                <w:right w:val="none" w:sz="0" w:space="0" w:color="auto"/>
              </w:divBdr>
              <w:divsChild>
                <w:div w:id="1841382565">
                  <w:marLeft w:val="0"/>
                  <w:marRight w:val="0"/>
                  <w:marTop w:val="0"/>
                  <w:marBottom w:val="0"/>
                  <w:divBdr>
                    <w:top w:val="none" w:sz="0" w:space="0" w:color="auto"/>
                    <w:left w:val="none" w:sz="0" w:space="0" w:color="auto"/>
                    <w:bottom w:val="none" w:sz="0" w:space="0" w:color="auto"/>
                    <w:right w:val="none" w:sz="0" w:space="0" w:color="auto"/>
                  </w:divBdr>
                  <w:divsChild>
                    <w:div w:id="1188907186">
                      <w:marLeft w:val="0"/>
                      <w:marRight w:val="0"/>
                      <w:marTop w:val="0"/>
                      <w:marBottom w:val="0"/>
                      <w:divBdr>
                        <w:top w:val="none" w:sz="0" w:space="0" w:color="auto"/>
                        <w:left w:val="none" w:sz="0" w:space="0" w:color="auto"/>
                        <w:bottom w:val="none" w:sz="0" w:space="0" w:color="auto"/>
                        <w:right w:val="none" w:sz="0" w:space="0" w:color="auto"/>
                      </w:divBdr>
                      <w:divsChild>
                        <w:div w:id="701051766">
                          <w:marLeft w:val="0"/>
                          <w:marRight w:val="0"/>
                          <w:marTop w:val="0"/>
                          <w:marBottom w:val="0"/>
                          <w:divBdr>
                            <w:top w:val="none" w:sz="0" w:space="0" w:color="auto"/>
                            <w:left w:val="none" w:sz="0" w:space="0" w:color="auto"/>
                            <w:bottom w:val="none" w:sz="0" w:space="0" w:color="auto"/>
                            <w:right w:val="none" w:sz="0" w:space="0" w:color="auto"/>
                          </w:divBdr>
                          <w:divsChild>
                            <w:div w:id="73728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568066">
      <w:bodyDiv w:val="1"/>
      <w:marLeft w:val="0"/>
      <w:marRight w:val="0"/>
      <w:marTop w:val="0"/>
      <w:marBottom w:val="0"/>
      <w:divBdr>
        <w:top w:val="none" w:sz="0" w:space="0" w:color="auto"/>
        <w:left w:val="none" w:sz="0" w:space="0" w:color="auto"/>
        <w:bottom w:val="none" w:sz="0" w:space="0" w:color="auto"/>
        <w:right w:val="none" w:sz="0" w:space="0" w:color="auto"/>
      </w:divBdr>
      <w:divsChild>
        <w:div w:id="867375129">
          <w:marLeft w:val="0"/>
          <w:marRight w:val="0"/>
          <w:marTop w:val="0"/>
          <w:marBottom w:val="0"/>
          <w:divBdr>
            <w:top w:val="none" w:sz="0" w:space="0" w:color="auto"/>
            <w:left w:val="none" w:sz="0" w:space="0" w:color="auto"/>
            <w:bottom w:val="none" w:sz="0" w:space="0" w:color="auto"/>
            <w:right w:val="none" w:sz="0" w:space="0" w:color="auto"/>
          </w:divBdr>
        </w:div>
      </w:divsChild>
    </w:div>
    <w:div w:id="419639333">
      <w:bodyDiv w:val="1"/>
      <w:marLeft w:val="0"/>
      <w:marRight w:val="0"/>
      <w:marTop w:val="0"/>
      <w:marBottom w:val="0"/>
      <w:divBdr>
        <w:top w:val="none" w:sz="0" w:space="0" w:color="auto"/>
        <w:left w:val="none" w:sz="0" w:space="0" w:color="auto"/>
        <w:bottom w:val="none" w:sz="0" w:space="0" w:color="auto"/>
        <w:right w:val="none" w:sz="0" w:space="0" w:color="auto"/>
      </w:divBdr>
      <w:divsChild>
        <w:div w:id="74474831">
          <w:marLeft w:val="0"/>
          <w:marRight w:val="0"/>
          <w:marTop w:val="0"/>
          <w:marBottom w:val="150"/>
          <w:divBdr>
            <w:top w:val="none" w:sz="0" w:space="0" w:color="auto"/>
            <w:left w:val="none" w:sz="0" w:space="0" w:color="auto"/>
            <w:bottom w:val="none" w:sz="0" w:space="0" w:color="auto"/>
            <w:right w:val="none" w:sz="0" w:space="0" w:color="auto"/>
          </w:divBdr>
        </w:div>
        <w:div w:id="651177821">
          <w:marLeft w:val="0"/>
          <w:marRight w:val="0"/>
          <w:marTop w:val="0"/>
          <w:marBottom w:val="0"/>
          <w:divBdr>
            <w:top w:val="none" w:sz="0" w:space="0" w:color="auto"/>
            <w:left w:val="none" w:sz="0" w:space="0" w:color="auto"/>
            <w:bottom w:val="none" w:sz="0" w:space="0" w:color="auto"/>
            <w:right w:val="none" w:sz="0" w:space="0" w:color="auto"/>
          </w:divBdr>
        </w:div>
      </w:divsChild>
    </w:div>
    <w:div w:id="419645972">
      <w:bodyDiv w:val="1"/>
      <w:marLeft w:val="0"/>
      <w:marRight w:val="0"/>
      <w:marTop w:val="0"/>
      <w:marBottom w:val="0"/>
      <w:divBdr>
        <w:top w:val="none" w:sz="0" w:space="0" w:color="auto"/>
        <w:left w:val="none" w:sz="0" w:space="0" w:color="auto"/>
        <w:bottom w:val="none" w:sz="0" w:space="0" w:color="auto"/>
        <w:right w:val="none" w:sz="0" w:space="0" w:color="auto"/>
      </w:divBdr>
      <w:divsChild>
        <w:div w:id="1361468176">
          <w:marLeft w:val="0"/>
          <w:marRight w:val="0"/>
          <w:marTop w:val="0"/>
          <w:marBottom w:val="0"/>
          <w:divBdr>
            <w:top w:val="none" w:sz="0" w:space="0" w:color="auto"/>
            <w:left w:val="none" w:sz="0" w:space="0" w:color="auto"/>
            <w:bottom w:val="dotted" w:sz="6" w:space="4" w:color="DDDDDD"/>
            <w:right w:val="none" w:sz="0" w:space="0" w:color="auto"/>
          </w:divBdr>
        </w:div>
      </w:divsChild>
    </w:div>
    <w:div w:id="419722952">
      <w:bodyDiv w:val="1"/>
      <w:marLeft w:val="0"/>
      <w:marRight w:val="0"/>
      <w:marTop w:val="0"/>
      <w:marBottom w:val="0"/>
      <w:divBdr>
        <w:top w:val="none" w:sz="0" w:space="0" w:color="auto"/>
        <w:left w:val="none" w:sz="0" w:space="0" w:color="auto"/>
        <w:bottom w:val="none" w:sz="0" w:space="0" w:color="auto"/>
        <w:right w:val="none" w:sz="0" w:space="0" w:color="auto"/>
      </w:divBdr>
      <w:divsChild>
        <w:div w:id="1153523362">
          <w:marLeft w:val="0"/>
          <w:marRight w:val="0"/>
          <w:marTop w:val="0"/>
          <w:marBottom w:val="0"/>
          <w:divBdr>
            <w:top w:val="none" w:sz="0" w:space="0" w:color="auto"/>
            <w:left w:val="none" w:sz="0" w:space="0" w:color="auto"/>
            <w:bottom w:val="none" w:sz="0" w:space="0" w:color="auto"/>
            <w:right w:val="none" w:sz="0" w:space="0" w:color="auto"/>
          </w:divBdr>
          <w:divsChild>
            <w:div w:id="80276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028493">
      <w:bodyDiv w:val="1"/>
      <w:marLeft w:val="0"/>
      <w:marRight w:val="0"/>
      <w:marTop w:val="0"/>
      <w:marBottom w:val="0"/>
      <w:divBdr>
        <w:top w:val="none" w:sz="0" w:space="0" w:color="auto"/>
        <w:left w:val="none" w:sz="0" w:space="0" w:color="auto"/>
        <w:bottom w:val="none" w:sz="0" w:space="0" w:color="auto"/>
        <w:right w:val="none" w:sz="0" w:space="0" w:color="auto"/>
      </w:divBdr>
      <w:divsChild>
        <w:div w:id="641353955">
          <w:marLeft w:val="0"/>
          <w:marRight w:val="0"/>
          <w:marTop w:val="0"/>
          <w:marBottom w:val="150"/>
          <w:divBdr>
            <w:top w:val="none" w:sz="0" w:space="0" w:color="auto"/>
            <w:left w:val="none" w:sz="0" w:space="0" w:color="auto"/>
            <w:bottom w:val="none" w:sz="0" w:space="0" w:color="auto"/>
            <w:right w:val="none" w:sz="0" w:space="0" w:color="auto"/>
          </w:divBdr>
          <w:divsChild>
            <w:div w:id="1195382776">
              <w:marLeft w:val="0"/>
              <w:marRight w:val="0"/>
              <w:marTop w:val="0"/>
              <w:marBottom w:val="0"/>
              <w:divBdr>
                <w:top w:val="none" w:sz="0" w:space="0" w:color="auto"/>
                <w:left w:val="none" w:sz="0" w:space="0" w:color="auto"/>
                <w:bottom w:val="none" w:sz="0" w:space="0" w:color="auto"/>
                <w:right w:val="none" w:sz="0" w:space="0" w:color="auto"/>
              </w:divBdr>
              <w:divsChild>
                <w:div w:id="103692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676538">
          <w:marLeft w:val="0"/>
          <w:marRight w:val="0"/>
          <w:marTop w:val="0"/>
          <w:marBottom w:val="150"/>
          <w:divBdr>
            <w:top w:val="none" w:sz="0" w:space="0" w:color="auto"/>
            <w:left w:val="none" w:sz="0" w:space="0" w:color="auto"/>
            <w:bottom w:val="none" w:sz="0" w:space="0" w:color="auto"/>
            <w:right w:val="none" w:sz="0" w:space="0" w:color="auto"/>
          </w:divBdr>
        </w:div>
        <w:div w:id="1229614752">
          <w:marLeft w:val="0"/>
          <w:marRight w:val="0"/>
          <w:marTop w:val="0"/>
          <w:marBottom w:val="0"/>
          <w:divBdr>
            <w:top w:val="none" w:sz="0" w:space="0" w:color="auto"/>
            <w:left w:val="none" w:sz="0" w:space="0" w:color="auto"/>
            <w:bottom w:val="none" w:sz="0" w:space="0" w:color="auto"/>
            <w:right w:val="none" w:sz="0" w:space="0" w:color="auto"/>
          </w:divBdr>
          <w:divsChild>
            <w:div w:id="19098763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20372469">
      <w:bodyDiv w:val="1"/>
      <w:marLeft w:val="0"/>
      <w:marRight w:val="0"/>
      <w:marTop w:val="0"/>
      <w:marBottom w:val="0"/>
      <w:divBdr>
        <w:top w:val="none" w:sz="0" w:space="0" w:color="auto"/>
        <w:left w:val="none" w:sz="0" w:space="0" w:color="auto"/>
        <w:bottom w:val="none" w:sz="0" w:space="0" w:color="auto"/>
        <w:right w:val="none" w:sz="0" w:space="0" w:color="auto"/>
      </w:divBdr>
      <w:divsChild>
        <w:div w:id="1695037147">
          <w:marLeft w:val="0"/>
          <w:marRight w:val="0"/>
          <w:marTop w:val="0"/>
          <w:marBottom w:val="0"/>
          <w:divBdr>
            <w:top w:val="none" w:sz="0" w:space="0" w:color="auto"/>
            <w:left w:val="none" w:sz="0" w:space="0" w:color="auto"/>
            <w:bottom w:val="dotted" w:sz="6" w:space="4" w:color="DDDDDD"/>
            <w:right w:val="none" w:sz="0" w:space="0" w:color="auto"/>
          </w:divBdr>
        </w:div>
      </w:divsChild>
    </w:div>
    <w:div w:id="420873122">
      <w:bodyDiv w:val="1"/>
      <w:marLeft w:val="0"/>
      <w:marRight w:val="0"/>
      <w:marTop w:val="0"/>
      <w:marBottom w:val="0"/>
      <w:divBdr>
        <w:top w:val="none" w:sz="0" w:space="0" w:color="auto"/>
        <w:left w:val="none" w:sz="0" w:space="0" w:color="auto"/>
        <w:bottom w:val="none" w:sz="0" w:space="0" w:color="auto"/>
        <w:right w:val="none" w:sz="0" w:space="0" w:color="auto"/>
      </w:divBdr>
    </w:div>
    <w:div w:id="421070879">
      <w:bodyDiv w:val="1"/>
      <w:marLeft w:val="0"/>
      <w:marRight w:val="0"/>
      <w:marTop w:val="0"/>
      <w:marBottom w:val="0"/>
      <w:divBdr>
        <w:top w:val="none" w:sz="0" w:space="0" w:color="auto"/>
        <w:left w:val="none" w:sz="0" w:space="0" w:color="auto"/>
        <w:bottom w:val="none" w:sz="0" w:space="0" w:color="auto"/>
        <w:right w:val="none" w:sz="0" w:space="0" w:color="auto"/>
      </w:divBdr>
      <w:divsChild>
        <w:div w:id="724180287">
          <w:marLeft w:val="0"/>
          <w:marRight w:val="0"/>
          <w:marTop w:val="0"/>
          <w:marBottom w:val="0"/>
          <w:divBdr>
            <w:top w:val="none" w:sz="0" w:space="0" w:color="auto"/>
            <w:left w:val="none" w:sz="0" w:space="0" w:color="auto"/>
            <w:bottom w:val="dotted" w:sz="6" w:space="4" w:color="DDDDDD"/>
            <w:right w:val="none" w:sz="0" w:space="0" w:color="auto"/>
          </w:divBdr>
        </w:div>
      </w:divsChild>
    </w:div>
    <w:div w:id="421217570">
      <w:bodyDiv w:val="1"/>
      <w:marLeft w:val="0"/>
      <w:marRight w:val="0"/>
      <w:marTop w:val="0"/>
      <w:marBottom w:val="0"/>
      <w:divBdr>
        <w:top w:val="none" w:sz="0" w:space="0" w:color="auto"/>
        <w:left w:val="none" w:sz="0" w:space="0" w:color="auto"/>
        <w:bottom w:val="none" w:sz="0" w:space="0" w:color="auto"/>
        <w:right w:val="none" w:sz="0" w:space="0" w:color="auto"/>
      </w:divBdr>
    </w:div>
    <w:div w:id="421296067">
      <w:bodyDiv w:val="1"/>
      <w:marLeft w:val="0"/>
      <w:marRight w:val="0"/>
      <w:marTop w:val="0"/>
      <w:marBottom w:val="0"/>
      <w:divBdr>
        <w:top w:val="none" w:sz="0" w:space="0" w:color="auto"/>
        <w:left w:val="none" w:sz="0" w:space="0" w:color="auto"/>
        <w:bottom w:val="none" w:sz="0" w:space="0" w:color="auto"/>
        <w:right w:val="none" w:sz="0" w:space="0" w:color="auto"/>
      </w:divBdr>
      <w:divsChild>
        <w:div w:id="393893424">
          <w:marLeft w:val="0"/>
          <w:marRight w:val="0"/>
          <w:marTop w:val="0"/>
          <w:marBottom w:val="0"/>
          <w:divBdr>
            <w:top w:val="none" w:sz="0" w:space="0" w:color="auto"/>
            <w:left w:val="none" w:sz="0" w:space="0" w:color="auto"/>
            <w:bottom w:val="none" w:sz="0" w:space="0" w:color="auto"/>
            <w:right w:val="none" w:sz="0" w:space="0" w:color="auto"/>
          </w:divBdr>
        </w:div>
      </w:divsChild>
    </w:div>
    <w:div w:id="421683799">
      <w:bodyDiv w:val="1"/>
      <w:marLeft w:val="0"/>
      <w:marRight w:val="0"/>
      <w:marTop w:val="0"/>
      <w:marBottom w:val="0"/>
      <w:divBdr>
        <w:top w:val="none" w:sz="0" w:space="0" w:color="auto"/>
        <w:left w:val="none" w:sz="0" w:space="0" w:color="auto"/>
        <w:bottom w:val="none" w:sz="0" w:space="0" w:color="auto"/>
        <w:right w:val="none" w:sz="0" w:space="0" w:color="auto"/>
      </w:divBdr>
      <w:divsChild>
        <w:div w:id="853224228">
          <w:marLeft w:val="0"/>
          <w:marRight w:val="0"/>
          <w:marTop w:val="0"/>
          <w:marBottom w:val="0"/>
          <w:divBdr>
            <w:top w:val="none" w:sz="0" w:space="0" w:color="auto"/>
            <w:left w:val="none" w:sz="0" w:space="0" w:color="auto"/>
            <w:bottom w:val="none" w:sz="0" w:space="0" w:color="auto"/>
            <w:right w:val="none" w:sz="0" w:space="0" w:color="auto"/>
          </w:divBdr>
          <w:divsChild>
            <w:div w:id="371225746">
              <w:marLeft w:val="0"/>
              <w:marRight w:val="0"/>
              <w:marTop w:val="0"/>
              <w:marBottom w:val="225"/>
              <w:divBdr>
                <w:top w:val="none" w:sz="0" w:space="0" w:color="auto"/>
                <w:left w:val="none" w:sz="0" w:space="0" w:color="auto"/>
                <w:bottom w:val="none" w:sz="0" w:space="0" w:color="auto"/>
                <w:right w:val="none" w:sz="0" w:space="0" w:color="auto"/>
              </w:divBdr>
            </w:div>
            <w:div w:id="1492597482">
              <w:marLeft w:val="0"/>
              <w:marRight w:val="0"/>
              <w:marTop w:val="0"/>
              <w:marBottom w:val="225"/>
              <w:divBdr>
                <w:top w:val="none" w:sz="0" w:space="0" w:color="auto"/>
                <w:left w:val="none" w:sz="0" w:space="0" w:color="auto"/>
                <w:bottom w:val="none" w:sz="0" w:space="0" w:color="auto"/>
                <w:right w:val="none" w:sz="0" w:space="0" w:color="auto"/>
              </w:divBdr>
              <w:divsChild>
                <w:div w:id="2045790552">
                  <w:marLeft w:val="0"/>
                  <w:marRight w:val="0"/>
                  <w:marTop w:val="0"/>
                  <w:marBottom w:val="0"/>
                  <w:divBdr>
                    <w:top w:val="none" w:sz="0" w:space="0" w:color="auto"/>
                    <w:left w:val="none" w:sz="0" w:space="0" w:color="auto"/>
                    <w:bottom w:val="none" w:sz="0" w:space="0" w:color="auto"/>
                    <w:right w:val="none" w:sz="0" w:space="0" w:color="auto"/>
                  </w:divBdr>
                  <w:divsChild>
                    <w:div w:id="57239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770598">
          <w:marLeft w:val="0"/>
          <w:marRight w:val="0"/>
          <w:marTop w:val="0"/>
          <w:marBottom w:val="225"/>
          <w:divBdr>
            <w:top w:val="none" w:sz="0" w:space="0" w:color="auto"/>
            <w:left w:val="none" w:sz="0" w:space="0" w:color="auto"/>
            <w:bottom w:val="single" w:sz="6" w:space="0" w:color="CCCCCC"/>
            <w:right w:val="none" w:sz="0" w:space="0" w:color="auto"/>
          </w:divBdr>
        </w:div>
      </w:divsChild>
    </w:div>
    <w:div w:id="422576805">
      <w:bodyDiv w:val="1"/>
      <w:marLeft w:val="0"/>
      <w:marRight w:val="0"/>
      <w:marTop w:val="0"/>
      <w:marBottom w:val="0"/>
      <w:divBdr>
        <w:top w:val="none" w:sz="0" w:space="0" w:color="auto"/>
        <w:left w:val="none" w:sz="0" w:space="0" w:color="auto"/>
        <w:bottom w:val="none" w:sz="0" w:space="0" w:color="auto"/>
        <w:right w:val="none" w:sz="0" w:space="0" w:color="auto"/>
      </w:divBdr>
    </w:div>
    <w:div w:id="422803613">
      <w:bodyDiv w:val="1"/>
      <w:marLeft w:val="0"/>
      <w:marRight w:val="0"/>
      <w:marTop w:val="0"/>
      <w:marBottom w:val="0"/>
      <w:divBdr>
        <w:top w:val="none" w:sz="0" w:space="0" w:color="auto"/>
        <w:left w:val="none" w:sz="0" w:space="0" w:color="auto"/>
        <w:bottom w:val="none" w:sz="0" w:space="0" w:color="auto"/>
        <w:right w:val="none" w:sz="0" w:space="0" w:color="auto"/>
      </w:divBdr>
      <w:divsChild>
        <w:div w:id="115487111">
          <w:marLeft w:val="0"/>
          <w:marRight w:val="0"/>
          <w:marTop w:val="0"/>
          <w:marBottom w:val="0"/>
          <w:divBdr>
            <w:top w:val="none" w:sz="0" w:space="0" w:color="auto"/>
            <w:left w:val="none" w:sz="0" w:space="0" w:color="auto"/>
            <w:bottom w:val="none" w:sz="0" w:space="0" w:color="auto"/>
            <w:right w:val="none" w:sz="0" w:space="0" w:color="auto"/>
          </w:divBdr>
        </w:div>
        <w:div w:id="156269660">
          <w:marLeft w:val="0"/>
          <w:marRight w:val="0"/>
          <w:marTop w:val="0"/>
          <w:marBottom w:val="150"/>
          <w:divBdr>
            <w:top w:val="none" w:sz="0" w:space="0" w:color="auto"/>
            <w:left w:val="none" w:sz="0" w:space="0" w:color="auto"/>
            <w:bottom w:val="none" w:sz="0" w:space="0" w:color="auto"/>
            <w:right w:val="none" w:sz="0" w:space="0" w:color="auto"/>
          </w:divBdr>
        </w:div>
      </w:divsChild>
    </w:div>
    <w:div w:id="422846882">
      <w:bodyDiv w:val="1"/>
      <w:marLeft w:val="0"/>
      <w:marRight w:val="0"/>
      <w:marTop w:val="0"/>
      <w:marBottom w:val="0"/>
      <w:divBdr>
        <w:top w:val="none" w:sz="0" w:space="0" w:color="auto"/>
        <w:left w:val="none" w:sz="0" w:space="0" w:color="auto"/>
        <w:bottom w:val="none" w:sz="0" w:space="0" w:color="auto"/>
        <w:right w:val="none" w:sz="0" w:space="0" w:color="auto"/>
      </w:divBdr>
      <w:divsChild>
        <w:div w:id="123740621">
          <w:marLeft w:val="0"/>
          <w:marRight w:val="0"/>
          <w:marTop w:val="0"/>
          <w:marBottom w:val="150"/>
          <w:divBdr>
            <w:top w:val="none" w:sz="0" w:space="0" w:color="auto"/>
            <w:left w:val="none" w:sz="0" w:space="0" w:color="auto"/>
            <w:bottom w:val="none" w:sz="0" w:space="0" w:color="auto"/>
            <w:right w:val="none" w:sz="0" w:space="0" w:color="auto"/>
          </w:divBdr>
        </w:div>
        <w:div w:id="1045107543">
          <w:marLeft w:val="0"/>
          <w:marRight w:val="0"/>
          <w:marTop w:val="0"/>
          <w:marBottom w:val="150"/>
          <w:divBdr>
            <w:top w:val="none" w:sz="0" w:space="0" w:color="auto"/>
            <w:left w:val="none" w:sz="0" w:space="0" w:color="auto"/>
            <w:bottom w:val="none" w:sz="0" w:space="0" w:color="auto"/>
            <w:right w:val="none" w:sz="0" w:space="0" w:color="auto"/>
          </w:divBdr>
        </w:div>
        <w:div w:id="1219198500">
          <w:marLeft w:val="0"/>
          <w:marRight w:val="0"/>
          <w:marTop w:val="0"/>
          <w:marBottom w:val="150"/>
          <w:divBdr>
            <w:top w:val="none" w:sz="0" w:space="0" w:color="auto"/>
            <w:left w:val="none" w:sz="0" w:space="0" w:color="auto"/>
            <w:bottom w:val="none" w:sz="0" w:space="0" w:color="auto"/>
            <w:right w:val="none" w:sz="0" w:space="0" w:color="auto"/>
          </w:divBdr>
        </w:div>
        <w:div w:id="1286043986">
          <w:marLeft w:val="0"/>
          <w:marRight w:val="0"/>
          <w:marTop w:val="0"/>
          <w:marBottom w:val="150"/>
          <w:divBdr>
            <w:top w:val="none" w:sz="0" w:space="0" w:color="auto"/>
            <w:left w:val="none" w:sz="0" w:space="0" w:color="auto"/>
            <w:bottom w:val="none" w:sz="0" w:space="0" w:color="auto"/>
            <w:right w:val="none" w:sz="0" w:space="0" w:color="auto"/>
          </w:divBdr>
        </w:div>
        <w:div w:id="1327392307">
          <w:marLeft w:val="0"/>
          <w:marRight w:val="0"/>
          <w:marTop w:val="0"/>
          <w:marBottom w:val="150"/>
          <w:divBdr>
            <w:top w:val="none" w:sz="0" w:space="0" w:color="auto"/>
            <w:left w:val="none" w:sz="0" w:space="0" w:color="auto"/>
            <w:bottom w:val="none" w:sz="0" w:space="0" w:color="auto"/>
            <w:right w:val="none" w:sz="0" w:space="0" w:color="auto"/>
          </w:divBdr>
        </w:div>
        <w:div w:id="1340623469">
          <w:marLeft w:val="0"/>
          <w:marRight w:val="0"/>
          <w:marTop w:val="0"/>
          <w:marBottom w:val="150"/>
          <w:divBdr>
            <w:top w:val="none" w:sz="0" w:space="0" w:color="auto"/>
            <w:left w:val="none" w:sz="0" w:space="0" w:color="auto"/>
            <w:bottom w:val="none" w:sz="0" w:space="0" w:color="auto"/>
            <w:right w:val="none" w:sz="0" w:space="0" w:color="auto"/>
          </w:divBdr>
        </w:div>
        <w:div w:id="1365906689">
          <w:marLeft w:val="0"/>
          <w:marRight w:val="0"/>
          <w:marTop w:val="0"/>
          <w:marBottom w:val="150"/>
          <w:divBdr>
            <w:top w:val="none" w:sz="0" w:space="0" w:color="auto"/>
            <w:left w:val="none" w:sz="0" w:space="0" w:color="auto"/>
            <w:bottom w:val="none" w:sz="0" w:space="0" w:color="auto"/>
            <w:right w:val="none" w:sz="0" w:space="0" w:color="auto"/>
          </w:divBdr>
        </w:div>
        <w:div w:id="1418556109">
          <w:marLeft w:val="0"/>
          <w:marRight w:val="0"/>
          <w:marTop w:val="0"/>
          <w:marBottom w:val="150"/>
          <w:divBdr>
            <w:top w:val="none" w:sz="0" w:space="0" w:color="auto"/>
            <w:left w:val="none" w:sz="0" w:space="0" w:color="auto"/>
            <w:bottom w:val="none" w:sz="0" w:space="0" w:color="auto"/>
            <w:right w:val="none" w:sz="0" w:space="0" w:color="auto"/>
          </w:divBdr>
        </w:div>
        <w:div w:id="1492403564">
          <w:marLeft w:val="0"/>
          <w:marRight w:val="0"/>
          <w:marTop w:val="0"/>
          <w:marBottom w:val="150"/>
          <w:divBdr>
            <w:top w:val="none" w:sz="0" w:space="0" w:color="auto"/>
            <w:left w:val="none" w:sz="0" w:space="0" w:color="auto"/>
            <w:bottom w:val="none" w:sz="0" w:space="0" w:color="auto"/>
            <w:right w:val="none" w:sz="0" w:space="0" w:color="auto"/>
          </w:divBdr>
        </w:div>
        <w:div w:id="1551502425">
          <w:marLeft w:val="0"/>
          <w:marRight w:val="0"/>
          <w:marTop w:val="0"/>
          <w:marBottom w:val="150"/>
          <w:divBdr>
            <w:top w:val="none" w:sz="0" w:space="0" w:color="auto"/>
            <w:left w:val="none" w:sz="0" w:space="0" w:color="auto"/>
            <w:bottom w:val="none" w:sz="0" w:space="0" w:color="auto"/>
            <w:right w:val="none" w:sz="0" w:space="0" w:color="auto"/>
          </w:divBdr>
        </w:div>
        <w:div w:id="1587228640">
          <w:marLeft w:val="0"/>
          <w:marRight w:val="0"/>
          <w:marTop w:val="0"/>
          <w:marBottom w:val="150"/>
          <w:divBdr>
            <w:top w:val="none" w:sz="0" w:space="0" w:color="auto"/>
            <w:left w:val="none" w:sz="0" w:space="0" w:color="auto"/>
            <w:bottom w:val="none" w:sz="0" w:space="0" w:color="auto"/>
            <w:right w:val="none" w:sz="0" w:space="0" w:color="auto"/>
          </w:divBdr>
        </w:div>
        <w:div w:id="1689790599">
          <w:marLeft w:val="0"/>
          <w:marRight w:val="0"/>
          <w:marTop w:val="0"/>
          <w:marBottom w:val="150"/>
          <w:divBdr>
            <w:top w:val="none" w:sz="0" w:space="0" w:color="auto"/>
            <w:left w:val="none" w:sz="0" w:space="0" w:color="auto"/>
            <w:bottom w:val="none" w:sz="0" w:space="0" w:color="auto"/>
            <w:right w:val="none" w:sz="0" w:space="0" w:color="auto"/>
          </w:divBdr>
        </w:div>
        <w:div w:id="1748771624">
          <w:marLeft w:val="0"/>
          <w:marRight w:val="0"/>
          <w:marTop w:val="0"/>
          <w:marBottom w:val="150"/>
          <w:divBdr>
            <w:top w:val="none" w:sz="0" w:space="0" w:color="auto"/>
            <w:left w:val="none" w:sz="0" w:space="0" w:color="auto"/>
            <w:bottom w:val="none" w:sz="0" w:space="0" w:color="auto"/>
            <w:right w:val="none" w:sz="0" w:space="0" w:color="auto"/>
          </w:divBdr>
        </w:div>
        <w:div w:id="1950502448">
          <w:marLeft w:val="0"/>
          <w:marRight w:val="0"/>
          <w:marTop w:val="0"/>
          <w:marBottom w:val="150"/>
          <w:divBdr>
            <w:top w:val="none" w:sz="0" w:space="0" w:color="auto"/>
            <w:left w:val="none" w:sz="0" w:space="0" w:color="auto"/>
            <w:bottom w:val="none" w:sz="0" w:space="0" w:color="auto"/>
            <w:right w:val="none" w:sz="0" w:space="0" w:color="auto"/>
          </w:divBdr>
        </w:div>
      </w:divsChild>
    </w:div>
    <w:div w:id="422997661">
      <w:bodyDiv w:val="1"/>
      <w:marLeft w:val="0"/>
      <w:marRight w:val="0"/>
      <w:marTop w:val="0"/>
      <w:marBottom w:val="0"/>
      <w:divBdr>
        <w:top w:val="none" w:sz="0" w:space="0" w:color="auto"/>
        <w:left w:val="none" w:sz="0" w:space="0" w:color="auto"/>
        <w:bottom w:val="none" w:sz="0" w:space="0" w:color="auto"/>
        <w:right w:val="none" w:sz="0" w:space="0" w:color="auto"/>
      </w:divBdr>
    </w:div>
    <w:div w:id="424108028">
      <w:bodyDiv w:val="1"/>
      <w:marLeft w:val="0"/>
      <w:marRight w:val="0"/>
      <w:marTop w:val="0"/>
      <w:marBottom w:val="0"/>
      <w:divBdr>
        <w:top w:val="none" w:sz="0" w:space="0" w:color="auto"/>
        <w:left w:val="none" w:sz="0" w:space="0" w:color="auto"/>
        <w:bottom w:val="none" w:sz="0" w:space="0" w:color="auto"/>
        <w:right w:val="none" w:sz="0" w:space="0" w:color="auto"/>
      </w:divBdr>
      <w:divsChild>
        <w:div w:id="441456349">
          <w:marLeft w:val="0"/>
          <w:marRight w:val="0"/>
          <w:marTop w:val="0"/>
          <w:marBottom w:val="0"/>
          <w:divBdr>
            <w:top w:val="none" w:sz="0" w:space="0" w:color="auto"/>
            <w:left w:val="none" w:sz="0" w:space="0" w:color="auto"/>
            <w:bottom w:val="none" w:sz="0" w:space="0" w:color="auto"/>
            <w:right w:val="none" w:sz="0" w:space="0" w:color="auto"/>
          </w:divBdr>
          <w:divsChild>
            <w:div w:id="1516965816">
              <w:marLeft w:val="0"/>
              <w:marRight w:val="0"/>
              <w:marTop w:val="0"/>
              <w:marBottom w:val="0"/>
              <w:divBdr>
                <w:top w:val="none" w:sz="0" w:space="0" w:color="auto"/>
                <w:left w:val="none" w:sz="0" w:space="0" w:color="auto"/>
                <w:bottom w:val="none" w:sz="0" w:space="0" w:color="auto"/>
                <w:right w:val="none" w:sz="0" w:space="0" w:color="auto"/>
              </w:divBdr>
              <w:divsChild>
                <w:div w:id="1221481527">
                  <w:marLeft w:val="0"/>
                  <w:marRight w:val="0"/>
                  <w:marTop w:val="0"/>
                  <w:marBottom w:val="0"/>
                  <w:divBdr>
                    <w:top w:val="none" w:sz="0" w:space="0" w:color="auto"/>
                    <w:left w:val="none" w:sz="0" w:space="0" w:color="auto"/>
                    <w:bottom w:val="none" w:sz="0" w:space="0" w:color="auto"/>
                    <w:right w:val="none" w:sz="0" w:space="0" w:color="auto"/>
                  </w:divBdr>
                  <w:divsChild>
                    <w:div w:id="1577939608">
                      <w:marLeft w:val="0"/>
                      <w:marRight w:val="0"/>
                      <w:marTop w:val="0"/>
                      <w:marBottom w:val="0"/>
                      <w:divBdr>
                        <w:top w:val="none" w:sz="0" w:space="0" w:color="auto"/>
                        <w:left w:val="none" w:sz="0" w:space="0" w:color="auto"/>
                        <w:bottom w:val="none" w:sz="0" w:space="0" w:color="auto"/>
                        <w:right w:val="none" w:sz="0" w:space="0" w:color="auto"/>
                      </w:divBdr>
                      <w:divsChild>
                        <w:div w:id="155808505">
                          <w:marLeft w:val="0"/>
                          <w:marRight w:val="0"/>
                          <w:marTop w:val="0"/>
                          <w:marBottom w:val="0"/>
                          <w:divBdr>
                            <w:top w:val="none" w:sz="0" w:space="0" w:color="auto"/>
                            <w:left w:val="none" w:sz="0" w:space="0" w:color="auto"/>
                            <w:bottom w:val="none" w:sz="0" w:space="0" w:color="auto"/>
                            <w:right w:val="none" w:sz="0" w:space="0" w:color="auto"/>
                          </w:divBdr>
                          <w:divsChild>
                            <w:div w:id="750548056">
                              <w:marLeft w:val="0"/>
                              <w:marRight w:val="0"/>
                              <w:marTop w:val="0"/>
                              <w:marBottom w:val="0"/>
                              <w:divBdr>
                                <w:top w:val="none" w:sz="0" w:space="0" w:color="auto"/>
                                <w:left w:val="none" w:sz="0" w:space="0" w:color="auto"/>
                                <w:bottom w:val="none" w:sz="0" w:space="0" w:color="auto"/>
                                <w:right w:val="none" w:sz="0" w:space="0" w:color="auto"/>
                              </w:divBdr>
                              <w:divsChild>
                                <w:div w:id="2025935128">
                                  <w:marLeft w:val="0"/>
                                  <w:marRight w:val="0"/>
                                  <w:marTop w:val="0"/>
                                  <w:marBottom w:val="0"/>
                                  <w:divBdr>
                                    <w:top w:val="none" w:sz="0" w:space="0" w:color="auto"/>
                                    <w:left w:val="none" w:sz="0" w:space="0" w:color="auto"/>
                                    <w:bottom w:val="none" w:sz="0" w:space="0" w:color="auto"/>
                                    <w:right w:val="none" w:sz="0" w:space="0" w:color="auto"/>
                                  </w:divBdr>
                                  <w:divsChild>
                                    <w:div w:id="1282416799">
                                      <w:marLeft w:val="0"/>
                                      <w:marRight w:val="0"/>
                                      <w:marTop w:val="0"/>
                                      <w:marBottom w:val="0"/>
                                      <w:divBdr>
                                        <w:top w:val="none" w:sz="0" w:space="0" w:color="auto"/>
                                        <w:left w:val="none" w:sz="0" w:space="0" w:color="auto"/>
                                        <w:bottom w:val="none" w:sz="0" w:space="0" w:color="auto"/>
                                        <w:right w:val="none" w:sz="0" w:space="0" w:color="auto"/>
                                      </w:divBdr>
                                      <w:divsChild>
                                        <w:div w:id="111398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4112729">
      <w:bodyDiv w:val="1"/>
      <w:marLeft w:val="0"/>
      <w:marRight w:val="0"/>
      <w:marTop w:val="0"/>
      <w:marBottom w:val="0"/>
      <w:divBdr>
        <w:top w:val="none" w:sz="0" w:space="0" w:color="auto"/>
        <w:left w:val="none" w:sz="0" w:space="0" w:color="auto"/>
        <w:bottom w:val="none" w:sz="0" w:space="0" w:color="auto"/>
        <w:right w:val="none" w:sz="0" w:space="0" w:color="auto"/>
      </w:divBdr>
      <w:divsChild>
        <w:div w:id="1600798459">
          <w:marLeft w:val="0"/>
          <w:marRight w:val="0"/>
          <w:marTop w:val="0"/>
          <w:marBottom w:val="0"/>
          <w:divBdr>
            <w:top w:val="none" w:sz="0" w:space="0" w:color="auto"/>
            <w:left w:val="none" w:sz="0" w:space="0" w:color="auto"/>
            <w:bottom w:val="none" w:sz="0" w:space="0" w:color="auto"/>
            <w:right w:val="none" w:sz="0" w:space="0" w:color="auto"/>
          </w:divBdr>
          <w:divsChild>
            <w:div w:id="1504585506">
              <w:marLeft w:val="0"/>
              <w:marRight w:val="0"/>
              <w:marTop w:val="0"/>
              <w:marBottom w:val="0"/>
              <w:divBdr>
                <w:top w:val="none" w:sz="0" w:space="0" w:color="auto"/>
                <w:left w:val="none" w:sz="0" w:space="0" w:color="auto"/>
                <w:bottom w:val="none" w:sz="0" w:space="0" w:color="auto"/>
                <w:right w:val="none" w:sz="0" w:space="0" w:color="auto"/>
              </w:divBdr>
            </w:div>
          </w:divsChild>
        </w:div>
        <w:div w:id="897133842">
          <w:marLeft w:val="0"/>
          <w:marRight w:val="0"/>
          <w:marTop w:val="240"/>
          <w:marBottom w:val="0"/>
          <w:divBdr>
            <w:top w:val="none" w:sz="0" w:space="0" w:color="auto"/>
            <w:left w:val="none" w:sz="0" w:space="0" w:color="auto"/>
            <w:bottom w:val="none" w:sz="0" w:space="0" w:color="auto"/>
            <w:right w:val="none" w:sz="0" w:space="0" w:color="auto"/>
          </w:divBdr>
        </w:div>
      </w:divsChild>
    </w:div>
    <w:div w:id="424152628">
      <w:bodyDiv w:val="1"/>
      <w:marLeft w:val="0"/>
      <w:marRight w:val="0"/>
      <w:marTop w:val="0"/>
      <w:marBottom w:val="0"/>
      <w:divBdr>
        <w:top w:val="none" w:sz="0" w:space="0" w:color="auto"/>
        <w:left w:val="none" w:sz="0" w:space="0" w:color="auto"/>
        <w:bottom w:val="none" w:sz="0" w:space="0" w:color="auto"/>
        <w:right w:val="none" w:sz="0" w:space="0" w:color="auto"/>
      </w:divBdr>
      <w:divsChild>
        <w:div w:id="1051688209">
          <w:marLeft w:val="0"/>
          <w:marRight w:val="0"/>
          <w:marTop w:val="0"/>
          <w:marBottom w:val="150"/>
          <w:divBdr>
            <w:top w:val="none" w:sz="0" w:space="0" w:color="auto"/>
            <w:left w:val="none" w:sz="0" w:space="0" w:color="auto"/>
            <w:bottom w:val="none" w:sz="0" w:space="0" w:color="auto"/>
            <w:right w:val="none" w:sz="0" w:space="0" w:color="auto"/>
          </w:divBdr>
          <w:divsChild>
            <w:div w:id="418447452">
              <w:marLeft w:val="0"/>
              <w:marRight w:val="0"/>
              <w:marTop w:val="0"/>
              <w:marBottom w:val="0"/>
              <w:divBdr>
                <w:top w:val="none" w:sz="0" w:space="0" w:color="auto"/>
                <w:left w:val="none" w:sz="0" w:space="0" w:color="auto"/>
                <w:bottom w:val="none" w:sz="0" w:space="0" w:color="auto"/>
                <w:right w:val="none" w:sz="0" w:space="0" w:color="auto"/>
              </w:divBdr>
              <w:divsChild>
                <w:div w:id="1959293640">
                  <w:marLeft w:val="0"/>
                  <w:marRight w:val="0"/>
                  <w:marTop w:val="0"/>
                  <w:marBottom w:val="0"/>
                  <w:divBdr>
                    <w:top w:val="none" w:sz="0" w:space="0" w:color="auto"/>
                    <w:left w:val="none" w:sz="0" w:space="0" w:color="auto"/>
                    <w:bottom w:val="none" w:sz="0" w:space="0" w:color="auto"/>
                    <w:right w:val="none" w:sz="0" w:space="0" w:color="auto"/>
                  </w:divBdr>
                  <w:divsChild>
                    <w:div w:id="782767118">
                      <w:marLeft w:val="0"/>
                      <w:marRight w:val="150"/>
                      <w:marTop w:val="0"/>
                      <w:marBottom w:val="0"/>
                      <w:divBdr>
                        <w:top w:val="none" w:sz="0" w:space="0" w:color="auto"/>
                        <w:left w:val="none" w:sz="0" w:space="0" w:color="auto"/>
                        <w:bottom w:val="none" w:sz="0" w:space="0" w:color="auto"/>
                        <w:right w:val="none" w:sz="0" w:space="0" w:color="auto"/>
                      </w:divBdr>
                      <w:divsChild>
                        <w:div w:id="101765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925429">
          <w:marLeft w:val="0"/>
          <w:marRight w:val="0"/>
          <w:marTop w:val="0"/>
          <w:marBottom w:val="150"/>
          <w:divBdr>
            <w:top w:val="none" w:sz="0" w:space="0" w:color="auto"/>
            <w:left w:val="none" w:sz="0" w:space="0" w:color="auto"/>
            <w:bottom w:val="none" w:sz="0" w:space="0" w:color="auto"/>
            <w:right w:val="none" w:sz="0" w:space="0" w:color="auto"/>
          </w:divBdr>
        </w:div>
        <w:div w:id="11080329">
          <w:marLeft w:val="0"/>
          <w:marRight w:val="0"/>
          <w:marTop w:val="0"/>
          <w:marBottom w:val="0"/>
          <w:divBdr>
            <w:top w:val="none" w:sz="0" w:space="0" w:color="auto"/>
            <w:left w:val="none" w:sz="0" w:space="0" w:color="auto"/>
            <w:bottom w:val="none" w:sz="0" w:space="0" w:color="auto"/>
            <w:right w:val="none" w:sz="0" w:space="0" w:color="auto"/>
          </w:divBdr>
          <w:divsChild>
            <w:div w:id="12166212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24233607">
      <w:bodyDiv w:val="1"/>
      <w:marLeft w:val="0"/>
      <w:marRight w:val="0"/>
      <w:marTop w:val="0"/>
      <w:marBottom w:val="0"/>
      <w:divBdr>
        <w:top w:val="none" w:sz="0" w:space="0" w:color="auto"/>
        <w:left w:val="none" w:sz="0" w:space="0" w:color="auto"/>
        <w:bottom w:val="none" w:sz="0" w:space="0" w:color="auto"/>
        <w:right w:val="none" w:sz="0" w:space="0" w:color="auto"/>
      </w:divBdr>
      <w:divsChild>
        <w:div w:id="1829400448">
          <w:marLeft w:val="0"/>
          <w:marRight w:val="0"/>
          <w:marTop w:val="0"/>
          <w:marBottom w:val="150"/>
          <w:divBdr>
            <w:top w:val="none" w:sz="0" w:space="0" w:color="auto"/>
            <w:left w:val="none" w:sz="0" w:space="0" w:color="auto"/>
            <w:bottom w:val="none" w:sz="0" w:space="0" w:color="auto"/>
            <w:right w:val="none" w:sz="0" w:space="0" w:color="auto"/>
          </w:divBdr>
        </w:div>
      </w:divsChild>
    </w:div>
    <w:div w:id="424804748">
      <w:bodyDiv w:val="1"/>
      <w:marLeft w:val="0"/>
      <w:marRight w:val="0"/>
      <w:marTop w:val="0"/>
      <w:marBottom w:val="0"/>
      <w:divBdr>
        <w:top w:val="none" w:sz="0" w:space="0" w:color="auto"/>
        <w:left w:val="none" w:sz="0" w:space="0" w:color="auto"/>
        <w:bottom w:val="none" w:sz="0" w:space="0" w:color="auto"/>
        <w:right w:val="none" w:sz="0" w:space="0" w:color="auto"/>
      </w:divBdr>
      <w:divsChild>
        <w:div w:id="1450776782">
          <w:marLeft w:val="0"/>
          <w:marRight w:val="0"/>
          <w:marTop w:val="0"/>
          <w:marBottom w:val="0"/>
          <w:divBdr>
            <w:top w:val="none" w:sz="0" w:space="0" w:color="auto"/>
            <w:left w:val="none" w:sz="0" w:space="0" w:color="auto"/>
            <w:bottom w:val="dotted" w:sz="6" w:space="4" w:color="DDDDDD"/>
            <w:right w:val="none" w:sz="0" w:space="0" w:color="auto"/>
          </w:divBdr>
          <w:divsChild>
            <w:div w:id="183568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82469">
      <w:bodyDiv w:val="1"/>
      <w:marLeft w:val="0"/>
      <w:marRight w:val="0"/>
      <w:marTop w:val="0"/>
      <w:marBottom w:val="0"/>
      <w:divBdr>
        <w:top w:val="none" w:sz="0" w:space="0" w:color="auto"/>
        <w:left w:val="none" w:sz="0" w:space="0" w:color="auto"/>
        <w:bottom w:val="none" w:sz="0" w:space="0" w:color="auto"/>
        <w:right w:val="none" w:sz="0" w:space="0" w:color="auto"/>
      </w:divBdr>
      <w:divsChild>
        <w:div w:id="216816545">
          <w:marLeft w:val="0"/>
          <w:marRight w:val="0"/>
          <w:marTop w:val="135"/>
          <w:marBottom w:val="0"/>
          <w:divBdr>
            <w:top w:val="none" w:sz="0" w:space="0" w:color="auto"/>
            <w:left w:val="none" w:sz="0" w:space="0" w:color="auto"/>
            <w:bottom w:val="none" w:sz="0" w:space="0" w:color="auto"/>
            <w:right w:val="none" w:sz="0" w:space="0" w:color="auto"/>
          </w:divBdr>
          <w:divsChild>
            <w:div w:id="291979239">
              <w:marLeft w:val="0"/>
              <w:marRight w:val="0"/>
              <w:marTop w:val="45"/>
              <w:marBottom w:val="0"/>
              <w:divBdr>
                <w:top w:val="none" w:sz="0" w:space="0" w:color="auto"/>
                <w:left w:val="none" w:sz="0" w:space="0" w:color="auto"/>
                <w:bottom w:val="none" w:sz="0" w:space="0" w:color="auto"/>
                <w:right w:val="none" w:sz="0" w:space="0" w:color="auto"/>
              </w:divBdr>
            </w:div>
          </w:divsChild>
        </w:div>
        <w:div w:id="1589381765">
          <w:marLeft w:val="0"/>
          <w:marRight w:val="0"/>
          <w:marTop w:val="300"/>
          <w:marBottom w:val="0"/>
          <w:divBdr>
            <w:top w:val="none" w:sz="0" w:space="0" w:color="auto"/>
            <w:left w:val="none" w:sz="0" w:space="0" w:color="auto"/>
            <w:bottom w:val="none" w:sz="0" w:space="0" w:color="auto"/>
            <w:right w:val="none" w:sz="0" w:space="0" w:color="auto"/>
          </w:divBdr>
        </w:div>
      </w:divsChild>
    </w:div>
    <w:div w:id="425078750">
      <w:bodyDiv w:val="1"/>
      <w:marLeft w:val="0"/>
      <w:marRight w:val="0"/>
      <w:marTop w:val="0"/>
      <w:marBottom w:val="0"/>
      <w:divBdr>
        <w:top w:val="none" w:sz="0" w:space="0" w:color="auto"/>
        <w:left w:val="none" w:sz="0" w:space="0" w:color="auto"/>
        <w:bottom w:val="none" w:sz="0" w:space="0" w:color="auto"/>
        <w:right w:val="none" w:sz="0" w:space="0" w:color="auto"/>
      </w:divBdr>
      <w:divsChild>
        <w:div w:id="2010055661">
          <w:marLeft w:val="0"/>
          <w:marRight w:val="0"/>
          <w:marTop w:val="0"/>
          <w:marBottom w:val="0"/>
          <w:divBdr>
            <w:top w:val="none" w:sz="0" w:space="0" w:color="auto"/>
            <w:left w:val="none" w:sz="0" w:space="0" w:color="auto"/>
            <w:bottom w:val="none" w:sz="0" w:space="0" w:color="auto"/>
            <w:right w:val="none" w:sz="0" w:space="0" w:color="auto"/>
          </w:divBdr>
          <w:divsChild>
            <w:div w:id="36360013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425460580">
      <w:bodyDiv w:val="1"/>
      <w:marLeft w:val="0"/>
      <w:marRight w:val="0"/>
      <w:marTop w:val="0"/>
      <w:marBottom w:val="0"/>
      <w:divBdr>
        <w:top w:val="none" w:sz="0" w:space="0" w:color="auto"/>
        <w:left w:val="none" w:sz="0" w:space="0" w:color="auto"/>
        <w:bottom w:val="none" w:sz="0" w:space="0" w:color="auto"/>
        <w:right w:val="none" w:sz="0" w:space="0" w:color="auto"/>
      </w:divBdr>
      <w:divsChild>
        <w:div w:id="532575120">
          <w:marLeft w:val="0"/>
          <w:marRight w:val="0"/>
          <w:marTop w:val="0"/>
          <w:marBottom w:val="0"/>
          <w:divBdr>
            <w:top w:val="none" w:sz="0" w:space="0" w:color="auto"/>
            <w:left w:val="none" w:sz="0" w:space="0" w:color="auto"/>
            <w:bottom w:val="none" w:sz="0" w:space="0" w:color="auto"/>
            <w:right w:val="none" w:sz="0" w:space="0" w:color="auto"/>
          </w:divBdr>
        </w:div>
        <w:div w:id="1099714479">
          <w:marLeft w:val="0"/>
          <w:marRight w:val="0"/>
          <w:marTop w:val="0"/>
          <w:marBottom w:val="0"/>
          <w:divBdr>
            <w:top w:val="none" w:sz="0" w:space="0" w:color="auto"/>
            <w:left w:val="none" w:sz="0" w:space="0" w:color="auto"/>
            <w:bottom w:val="none" w:sz="0" w:space="0" w:color="auto"/>
            <w:right w:val="none" w:sz="0" w:space="0" w:color="auto"/>
          </w:divBdr>
          <w:divsChild>
            <w:div w:id="1865289510">
              <w:marLeft w:val="0"/>
              <w:marRight w:val="150"/>
              <w:marTop w:val="0"/>
              <w:marBottom w:val="0"/>
              <w:divBdr>
                <w:top w:val="none" w:sz="0" w:space="0" w:color="auto"/>
                <w:left w:val="none" w:sz="0" w:space="0" w:color="auto"/>
                <w:bottom w:val="none" w:sz="0" w:space="0" w:color="auto"/>
                <w:right w:val="none" w:sz="0" w:space="0" w:color="auto"/>
              </w:divBdr>
            </w:div>
            <w:div w:id="20061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06896">
      <w:bodyDiv w:val="1"/>
      <w:marLeft w:val="0"/>
      <w:marRight w:val="0"/>
      <w:marTop w:val="0"/>
      <w:marBottom w:val="0"/>
      <w:divBdr>
        <w:top w:val="none" w:sz="0" w:space="0" w:color="auto"/>
        <w:left w:val="none" w:sz="0" w:space="0" w:color="auto"/>
        <w:bottom w:val="none" w:sz="0" w:space="0" w:color="auto"/>
        <w:right w:val="none" w:sz="0" w:space="0" w:color="auto"/>
      </w:divBdr>
      <w:divsChild>
        <w:div w:id="1710912264">
          <w:marLeft w:val="0"/>
          <w:marRight w:val="0"/>
          <w:marTop w:val="0"/>
          <w:marBottom w:val="0"/>
          <w:divBdr>
            <w:top w:val="none" w:sz="0" w:space="0" w:color="auto"/>
            <w:left w:val="none" w:sz="0" w:space="0" w:color="auto"/>
            <w:bottom w:val="none" w:sz="0" w:space="0" w:color="auto"/>
            <w:right w:val="none" w:sz="0" w:space="0" w:color="auto"/>
          </w:divBdr>
        </w:div>
      </w:divsChild>
    </w:div>
    <w:div w:id="425854385">
      <w:bodyDiv w:val="1"/>
      <w:marLeft w:val="0"/>
      <w:marRight w:val="0"/>
      <w:marTop w:val="0"/>
      <w:marBottom w:val="0"/>
      <w:divBdr>
        <w:top w:val="none" w:sz="0" w:space="0" w:color="auto"/>
        <w:left w:val="none" w:sz="0" w:space="0" w:color="auto"/>
        <w:bottom w:val="none" w:sz="0" w:space="0" w:color="auto"/>
        <w:right w:val="none" w:sz="0" w:space="0" w:color="auto"/>
      </w:divBdr>
      <w:divsChild>
        <w:div w:id="1354577341">
          <w:marLeft w:val="0"/>
          <w:marRight w:val="0"/>
          <w:marTop w:val="0"/>
          <w:marBottom w:val="150"/>
          <w:divBdr>
            <w:top w:val="none" w:sz="0" w:space="0" w:color="auto"/>
            <w:left w:val="none" w:sz="0" w:space="0" w:color="auto"/>
            <w:bottom w:val="none" w:sz="0" w:space="0" w:color="auto"/>
            <w:right w:val="none" w:sz="0" w:space="0" w:color="auto"/>
          </w:divBdr>
          <w:divsChild>
            <w:div w:id="721832524">
              <w:marLeft w:val="0"/>
              <w:marRight w:val="0"/>
              <w:marTop w:val="0"/>
              <w:marBottom w:val="0"/>
              <w:divBdr>
                <w:top w:val="none" w:sz="0" w:space="0" w:color="auto"/>
                <w:left w:val="none" w:sz="0" w:space="0" w:color="auto"/>
                <w:bottom w:val="none" w:sz="0" w:space="0" w:color="auto"/>
                <w:right w:val="none" w:sz="0" w:space="0" w:color="auto"/>
              </w:divBdr>
              <w:divsChild>
                <w:div w:id="27564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157948">
          <w:marLeft w:val="0"/>
          <w:marRight w:val="0"/>
          <w:marTop w:val="0"/>
          <w:marBottom w:val="150"/>
          <w:divBdr>
            <w:top w:val="none" w:sz="0" w:space="0" w:color="auto"/>
            <w:left w:val="none" w:sz="0" w:space="0" w:color="auto"/>
            <w:bottom w:val="none" w:sz="0" w:space="0" w:color="auto"/>
            <w:right w:val="none" w:sz="0" w:space="0" w:color="auto"/>
          </w:divBdr>
        </w:div>
        <w:div w:id="445081695">
          <w:marLeft w:val="0"/>
          <w:marRight w:val="0"/>
          <w:marTop w:val="0"/>
          <w:marBottom w:val="0"/>
          <w:divBdr>
            <w:top w:val="none" w:sz="0" w:space="0" w:color="auto"/>
            <w:left w:val="none" w:sz="0" w:space="0" w:color="auto"/>
            <w:bottom w:val="none" w:sz="0" w:space="0" w:color="auto"/>
            <w:right w:val="none" w:sz="0" w:space="0" w:color="auto"/>
          </w:divBdr>
          <w:divsChild>
            <w:div w:id="7085334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26119388">
      <w:bodyDiv w:val="1"/>
      <w:marLeft w:val="0"/>
      <w:marRight w:val="0"/>
      <w:marTop w:val="0"/>
      <w:marBottom w:val="0"/>
      <w:divBdr>
        <w:top w:val="none" w:sz="0" w:space="0" w:color="auto"/>
        <w:left w:val="none" w:sz="0" w:space="0" w:color="auto"/>
        <w:bottom w:val="none" w:sz="0" w:space="0" w:color="auto"/>
        <w:right w:val="none" w:sz="0" w:space="0" w:color="auto"/>
      </w:divBdr>
    </w:div>
    <w:div w:id="426775278">
      <w:bodyDiv w:val="1"/>
      <w:marLeft w:val="0"/>
      <w:marRight w:val="0"/>
      <w:marTop w:val="0"/>
      <w:marBottom w:val="0"/>
      <w:divBdr>
        <w:top w:val="none" w:sz="0" w:space="0" w:color="auto"/>
        <w:left w:val="none" w:sz="0" w:space="0" w:color="auto"/>
        <w:bottom w:val="none" w:sz="0" w:space="0" w:color="auto"/>
        <w:right w:val="none" w:sz="0" w:space="0" w:color="auto"/>
      </w:divBdr>
    </w:div>
    <w:div w:id="427123174">
      <w:bodyDiv w:val="1"/>
      <w:marLeft w:val="0"/>
      <w:marRight w:val="0"/>
      <w:marTop w:val="0"/>
      <w:marBottom w:val="0"/>
      <w:divBdr>
        <w:top w:val="none" w:sz="0" w:space="0" w:color="auto"/>
        <w:left w:val="none" w:sz="0" w:space="0" w:color="auto"/>
        <w:bottom w:val="none" w:sz="0" w:space="0" w:color="auto"/>
        <w:right w:val="none" w:sz="0" w:space="0" w:color="auto"/>
      </w:divBdr>
      <w:divsChild>
        <w:div w:id="726925396">
          <w:marLeft w:val="0"/>
          <w:marRight w:val="0"/>
          <w:marTop w:val="0"/>
          <w:marBottom w:val="0"/>
          <w:divBdr>
            <w:top w:val="none" w:sz="0" w:space="0" w:color="auto"/>
            <w:left w:val="none" w:sz="0" w:space="0" w:color="auto"/>
            <w:bottom w:val="dotted" w:sz="6" w:space="4" w:color="DDDDDD"/>
            <w:right w:val="none" w:sz="0" w:space="0" w:color="auto"/>
          </w:divBdr>
        </w:div>
      </w:divsChild>
    </w:div>
    <w:div w:id="427503693">
      <w:bodyDiv w:val="1"/>
      <w:marLeft w:val="0"/>
      <w:marRight w:val="0"/>
      <w:marTop w:val="0"/>
      <w:marBottom w:val="0"/>
      <w:divBdr>
        <w:top w:val="none" w:sz="0" w:space="0" w:color="auto"/>
        <w:left w:val="none" w:sz="0" w:space="0" w:color="auto"/>
        <w:bottom w:val="none" w:sz="0" w:space="0" w:color="auto"/>
        <w:right w:val="none" w:sz="0" w:space="0" w:color="auto"/>
      </w:divBdr>
    </w:div>
    <w:div w:id="427698275">
      <w:bodyDiv w:val="1"/>
      <w:marLeft w:val="0"/>
      <w:marRight w:val="0"/>
      <w:marTop w:val="0"/>
      <w:marBottom w:val="0"/>
      <w:divBdr>
        <w:top w:val="none" w:sz="0" w:space="0" w:color="auto"/>
        <w:left w:val="none" w:sz="0" w:space="0" w:color="auto"/>
        <w:bottom w:val="none" w:sz="0" w:space="0" w:color="auto"/>
        <w:right w:val="none" w:sz="0" w:space="0" w:color="auto"/>
      </w:divBdr>
      <w:divsChild>
        <w:div w:id="807477201">
          <w:marLeft w:val="0"/>
          <w:marRight w:val="0"/>
          <w:marTop w:val="0"/>
          <w:marBottom w:val="0"/>
          <w:divBdr>
            <w:top w:val="none" w:sz="0" w:space="0" w:color="auto"/>
            <w:left w:val="none" w:sz="0" w:space="0" w:color="auto"/>
            <w:bottom w:val="none" w:sz="0" w:space="0" w:color="auto"/>
            <w:right w:val="none" w:sz="0" w:space="0" w:color="auto"/>
          </w:divBdr>
          <w:divsChild>
            <w:div w:id="466053505">
              <w:marLeft w:val="0"/>
              <w:marRight w:val="0"/>
              <w:marTop w:val="0"/>
              <w:marBottom w:val="0"/>
              <w:divBdr>
                <w:top w:val="none" w:sz="0" w:space="0" w:color="auto"/>
                <w:left w:val="none" w:sz="0" w:space="0" w:color="auto"/>
                <w:bottom w:val="none" w:sz="0" w:space="0" w:color="auto"/>
                <w:right w:val="none" w:sz="0" w:space="0" w:color="auto"/>
              </w:divBdr>
              <w:divsChild>
                <w:div w:id="1326202228">
                  <w:marLeft w:val="0"/>
                  <w:marRight w:val="0"/>
                  <w:marTop w:val="0"/>
                  <w:marBottom w:val="0"/>
                  <w:divBdr>
                    <w:top w:val="none" w:sz="0" w:space="0" w:color="auto"/>
                    <w:left w:val="none" w:sz="0" w:space="0" w:color="auto"/>
                    <w:bottom w:val="none" w:sz="0" w:space="0" w:color="auto"/>
                    <w:right w:val="none" w:sz="0" w:space="0" w:color="auto"/>
                  </w:divBdr>
                  <w:divsChild>
                    <w:div w:id="173961880">
                      <w:marLeft w:val="0"/>
                      <w:marRight w:val="0"/>
                      <w:marTop w:val="0"/>
                      <w:marBottom w:val="0"/>
                      <w:divBdr>
                        <w:top w:val="none" w:sz="0" w:space="0" w:color="auto"/>
                        <w:left w:val="none" w:sz="0" w:space="0" w:color="auto"/>
                        <w:bottom w:val="none" w:sz="0" w:space="0" w:color="auto"/>
                        <w:right w:val="none" w:sz="0" w:space="0" w:color="auto"/>
                      </w:divBdr>
                      <w:divsChild>
                        <w:div w:id="281890184">
                          <w:marLeft w:val="0"/>
                          <w:marRight w:val="0"/>
                          <w:marTop w:val="0"/>
                          <w:marBottom w:val="0"/>
                          <w:divBdr>
                            <w:top w:val="none" w:sz="0" w:space="0" w:color="auto"/>
                            <w:left w:val="none" w:sz="0" w:space="0" w:color="auto"/>
                            <w:bottom w:val="none" w:sz="0" w:space="0" w:color="auto"/>
                            <w:right w:val="none" w:sz="0" w:space="0" w:color="auto"/>
                          </w:divBdr>
                          <w:divsChild>
                            <w:div w:id="695160197">
                              <w:marLeft w:val="0"/>
                              <w:marRight w:val="0"/>
                              <w:marTop w:val="0"/>
                              <w:marBottom w:val="0"/>
                              <w:divBdr>
                                <w:top w:val="none" w:sz="0" w:space="0" w:color="auto"/>
                                <w:left w:val="none" w:sz="0" w:space="0" w:color="auto"/>
                                <w:bottom w:val="none" w:sz="0" w:space="0" w:color="auto"/>
                                <w:right w:val="none" w:sz="0" w:space="0" w:color="auto"/>
                              </w:divBdr>
                              <w:divsChild>
                                <w:div w:id="528106875">
                                  <w:marLeft w:val="0"/>
                                  <w:marRight w:val="0"/>
                                  <w:marTop w:val="0"/>
                                  <w:marBottom w:val="0"/>
                                  <w:divBdr>
                                    <w:top w:val="none" w:sz="0" w:space="0" w:color="auto"/>
                                    <w:left w:val="none" w:sz="0" w:space="0" w:color="auto"/>
                                    <w:bottom w:val="none" w:sz="0" w:space="0" w:color="auto"/>
                                    <w:right w:val="none" w:sz="0" w:space="0" w:color="auto"/>
                                  </w:divBdr>
                                  <w:divsChild>
                                    <w:div w:id="1230775169">
                                      <w:marLeft w:val="0"/>
                                      <w:marRight w:val="0"/>
                                      <w:marTop w:val="0"/>
                                      <w:marBottom w:val="0"/>
                                      <w:divBdr>
                                        <w:top w:val="none" w:sz="0" w:space="0" w:color="auto"/>
                                        <w:left w:val="none" w:sz="0" w:space="0" w:color="auto"/>
                                        <w:bottom w:val="none" w:sz="0" w:space="0" w:color="auto"/>
                                        <w:right w:val="none" w:sz="0" w:space="0" w:color="auto"/>
                                      </w:divBdr>
                                      <w:divsChild>
                                        <w:div w:id="1427076933">
                                          <w:marLeft w:val="0"/>
                                          <w:marRight w:val="0"/>
                                          <w:marTop w:val="0"/>
                                          <w:marBottom w:val="0"/>
                                          <w:divBdr>
                                            <w:top w:val="none" w:sz="0" w:space="0" w:color="auto"/>
                                            <w:left w:val="none" w:sz="0" w:space="0" w:color="auto"/>
                                            <w:bottom w:val="none" w:sz="0" w:space="0" w:color="auto"/>
                                            <w:right w:val="none" w:sz="0" w:space="0" w:color="auto"/>
                                          </w:divBdr>
                                          <w:divsChild>
                                            <w:div w:id="28319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7849742">
      <w:bodyDiv w:val="1"/>
      <w:marLeft w:val="0"/>
      <w:marRight w:val="0"/>
      <w:marTop w:val="0"/>
      <w:marBottom w:val="0"/>
      <w:divBdr>
        <w:top w:val="none" w:sz="0" w:space="0" w:color="auto"/>
        <w:left w:val="none" w:sz="0" w:space="0" w:color="auto"/>
        <w:bottom w:val="none" w:sz="0" w:space="0" w:color="auto"/>
        <w:right w:val="none" w:sz="0" w:space="0" w:color="auto"/>
      </w:divBdr>
      <w:divsChild>
        <w:div w:id="1963222921">
          <w:marLeft w:val="0"/>
          <w:marRight w:val="0"/>
          <w:marTop w:val="0"/>
          <w:marBottom w:val="0"/>
          <w:divBdr>
            <w:top w:val="none" w:sz="0" w:space="0" w:color="auto"/>
            <w:left w:val="none" w:sz="0" w:space="0" w:color="auto"/>
            <w:bottom w:val="none" w:sz="0" w:space="0" w:color="auto"/>
            <w:right w:val="none" w:sz="0" w:space="0" w:color="auto"/>
          </w:divBdr>
          <w:divsChild>
            <w:div w:id="2087267087">
              <w:marLeft w:val="0"/>
              <w:marRight w:val="0"/>
              <w:marTop w:val="0"/>
              <w:marBottom w:val="0"/>
              <w:divBdr>
                <w:top w:val="none" w:sz="0" w:space="0" w:color="auto"/>
                <w:left w:val="none" w:sz="0" w:space="0" w:color="auto"/>
                <w:bottom w:val="none" w:sz="0" w:space="0" w:color="auto"/>
                <w:right w:val="none" w:sz="0" w:space="0" w:color="auto"/>
              </w:divBdr>
              <w:divsChild>
                <w:div w:id="1829707167">
                  <w:marLeft w:val="0"/>
                  <w:marRight w:val="0"/>
                  <w:marTop w:val="0"/>
                  <w:marBottom w:val="0"/>
                  <w:divBdr>
                    <w:top w:val="none" w:sz="0" w:space="0" w:color="auto"/>
                    <w:left w:val="none" w:sz="0" w:space="0" w:color="auto"/>
                    <w:bottom w:val="none" w:sz="0" w:space="0" w:color="auto"/>
                    <w:right w:val="none" w:sz="0" w:space="0" w:color="auto"/>
                  </w:divBdr>
                  <w:divsChild>
                    <w:div w:id="576013440">
                      <w:marLeft w:val="0"/>
                      <w:marRight w:val="0"/>
                      <w:marTop w:val="0"/>
                      <w:marBottom w:val="0"/>
                      <w:divBdr>
                        <w:top w:val="none" w:sz="0" w:space="0" w:color="auto"/>
                        <w:left w:val="none" w:sz="0" w:space="0" w:color="auto"/>
                        <w:bottom w:val="none" w:sz="0" w:space="0" w:color="auto"/>
                        <w:right w:val="none" w:sz="0" w:space="0" w:color="auto"/>
                      </w:divBdr>
                      <w:divsChild>
                        <w:div w:id="1438864584">
                          <w:marLeft w:val="0"/>
                          <w:marRight w:val="0"/>
                          <w:marTop w:val="0"/>
                          <w:marBottom w:val="0"/>
                          <w:divBdr>
                            <w:top w:val="none" w:sz="0" w:space="0" w:color="auto"/>
                            <w:left w:val="none" w:sz="0" w:space="0" w:color="auto"/>
                            <w:bottom w:val="none" w:sz="0" w:space="0" w:color="auto"/>
                            <w:right w:val="none" w:sz="0" w:space="0" w:color="auto"/>
                          </w:divBdr>
                          <w:divsChild>
                            <w:div w:id="1750349309">
                              <w:marLeft w:val="0"/>
                              <w:marRight w:val="0"/>
                              <w:marTop w:val="0"/>
                              <w:marBottom w:val="0"/>
                              <w:divBdr>
                                <w:top w:val="none" w:sz="0" w:space="0" w:color="auto"/>
                                <w:left w:val="none" w:sz="0" w:space="0" w:color="auto"/>
                                <w:bottom w:val="none" w:sz="0" w:space="0" w:color="auto"/>
                                <w:right w:val="none" w:sz="0" w:space="0" w:color="auto"/>
                              </w:divBdr>
                              <w:divsChild>
                                <w:div w:id="337387308">
                                  <w:marLeft w:val="0"/>
                                  <w:marRight w:val="0"/>
                                  <w:marTop w:val="0"/>
                                  <w:marBottom w:val="0"/>
                                  <w:divBdr>
                                    <w:top w:val="none" w:sz="0" w:space="0" w:color="auto"/>
                                    <w:left w:val="none" w:sz="0" w:space="0" w:color="auto"/>
                                    <w:bottom w:val="none" w:sz="0" w:space="0" w:color="auto"/>
                                    <w:right w:val="none" w:sz="0" w:space="0" w:color="auto"/>
                                  </w:divBdr>
                                  <w:divsChild>
                                    <w:div w:id="50779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893310">
      <w:bodyDiv w:val="1"/>
      <w:marLeft w:val="0"/>
      <w:marRight w:val="0"/>
      <w:marTop w:val="0"/>
      <w:marBottom w:val="0"/>
      <w:divBdr>
        <w:top w:val="none" w:sz="0" w:space="0" w:color="auto"/>
        <w:left w:val="none" w:sz="0" w:space="0" w:color="auto"/>
        <w:bottom w:val="none" w:sz="0" w:space="0" w:color="auto"/>
        <w:right w:val="none" w:sz="0" w:space="0" w:color="auto"/>
      </w:divBdr>
    </w:div>
    <w:div w:id="427969308">
      <w:bodyDiv w:val="1"/>
      <w:marLeft w:val="0"/>
      <w:marRight w:val="0"/>
      <w:marTop w:val="0"/>
      <w:marBottom w:val="0"/>
      <w:divBdr>
        <w:top w:val="none" w:sz="0" w:space="0" w:color="auto"/>
        <w:left w:val="none" w:sz="0" w:space="0" w:color="auto"/>
        <w:bottom w:val="none" w:sz="0" w:space="0" w:color="auto"/>
        <w:right w:val="none" w:sz="0" w:space="0" w:color="auto"/>
      </w:divBdr>
    </w:div>
    <w:div w:id="428232037">
      <w:bodyDiv w:val="1"/>
      <w:marLeft w:val="0"/>
      <w:marRight w:val="0"/>
      <w:marTop w:val="0"/>
      <w:marBottom w:val="0"/>
      <w:divBdr>
        <w:top w:val="none" w:sz="0" w:space="0" w:color="auto"/>
        <w:left w:val="none" w:sz="0" w:space="0" w:color="auto"/>
        <w:bottom w:val="none" w:sz="0" w:space="0" w:color="auto"/>
        <w:right w:val="none" w:sz="0" w:space="0" w:color="auto"/>
      </w:divBdr>
      <w:divsChild>
        <w:div w:id="242379941">
          <w:marLeft w:val="0"/>
          <w:marRight w:val="0"/>
          <w:marTop w:val="0"/>
          <w:marBottom w:val="0"/>
          <w:divBdr>
            <w:top w:val="none" w:sz="0" w:space="0" w:color="auto"/>
            <w:left w:val="none" w:sz="0" w:space="0" w:color="auto"/>
            <w:bottom w:val="none" w:sz="0" w:space="0" w:color="auto"/>
            <w:right w:val="none" w:sz="0" w:space="0" w:color="auto"/>
          </w:divBdr>
          <w:divsChild>
            <w:div w:id="11092736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28240983">
      <w:bodyDiv w:val="1"/>
      <w:marLeft w:val="0"/>
      <w:marRight w:val="0"/>
      <w:marTop w:val="0"/>
      <w:marBottom w:val="0"/>
      <w:divBdr>
        <w:top w:val="none" w:sz="0" w:space="0" w:color="auto"/>
        <w:left w:val="none" w:sz="0" w:space="0" w:color="auto"/>
        <w:bottom w:val="none" w:sz="0" w:space="0" w:color="auto"/>
        <w:right w:val="none" w:sz="0" w:space="0" w:color="auto"/>
      </w:divBdr>
    </w:div>
    <w:div w:id="428241076">
      <w:bodyDiv w:val="1"/>
      <w:marLeft w:val="0"/>
      <w:marRight w:val="0"/>
      <w:marTop w:val="0"/>
      <w:marBottom w:val="0"/>
      <w:divBdr>
        <w:top w:val="none" w:sz="0" w:space="0" w:color="auto"/>
        <w:left w:val="none" w:sz="0" w:space="0" w:color="auto"/>
        <w:bottom w:val="none" w:sz="0" w:space="0" w:color="auto"/>
        <w:right w:val="none" w:sz="0" w:space="0" w:color="auto"/>
      </w:divBdr>
      <w:divsChild>
        <w:div w:id="1794982096">
          <w:marLeft w:val="0"/>
          <w:marRight w:val="0"/>
          <w:marTop w:val="0"/>
          <w:marBottom w:val="0"/>
          <w:divBdr>
            <w:top w:val="none" w:sz="0" w:space="0" w:color="auto"/>
            <w:left w:val="none" w:sz="0" w:space="0" w:color="auto"/>
            <w:bottom w:val="none" w:sz="0" w:space="0" w:color="auto"/>
            <w:right w:val="none" w:sz="0" w:space="0" w:color="auto"/>
          </w:divBdr>
        </w:div>
        <w:div w:id="2042318706">
          <w:marLeft w:val="0"/>
          <w:marRight w:val="0"/>
          <w:marTop w:val="0"/>
          <w:marBottom w:val="150"/>
          <w:divBdr>
            <w:top w:val="none" w:sz="0" w:space="0" w:color="auto"/>
            <w:left w:val="none" w:sz="0" w:space="0" w:color="auto"/>
            <w:bottom w:val="none" w:sz="0" w:space="0" w:color="auto"/>
            <w:right w:val="none" w:sz="0" w:space="0" w:color="auto"/>
          </w:divBdr>
        </w:div>
      </w:divsChild>
    </w:div>
    <w:div w:id="428938957">
      <w:bodyDiv w:val="1"/>
      <w:marLeft w:val="0"/>
      <w:marRight w:val="0"/>
      <w:marTop w:val="0"/>
      <w:marBottom w:val="0"/>
      <w:divBdr>
        <w:top w:val="none" w:sz="0" w:space="0" w:color="auto"/>
        <w:left w:val="none" w:sz="0" w:space="0" w:color="auto"/>
        <w:bottom w:val="none" w:sz="0" w:space="0" w:color="auto"/>
        <w:right w:val="none" w:sz="0" w:space="0" w:color="auto"/>
      </w:divBdr>
      <w:divsChild>
        <w:div w:id="1950625872">
          <w:marLeft w:val="0"/>
          <w:marRight w:val="0"/>
          <w:marTop w:val="0"/>
          <w:marBottom w:val="225"/>
          <w:divBdr>
            <w:top w:val="none" w:sz="0" w:space="0" w:color="auto"/>
            <w:left w:val="none" w:sz="0" w:space="0" w:color="auto"/>
            <w:bottom w:val="none" w:sz="0" w:space="0" w:color="auto"/>
            <w:right w:val="none" w:sz="0" w:space="0" w:color="auto"/>
          </w:divBdr>
        </w:div>
        <w:div w:id="2002535456">
          <w:marLeft w:val="0"/>
          <w:marRight w:val="0"/>
          <w:marTop w:val="0"/>
          <w:marBottom w:val="225"/>
          <w:divBdr>
            <w:top w:val="none" w:sz="0" w:space="0" w:color="auto"/>
            <w:left w:val="none" w:sz="0" w:space="0" w:color="auto"/>
            <w:bottom w:val="none" w:sz="0" w:space="0" w:color="auto"/>
            <w:right w:val="none" w:sz="0" w:space="0" w:color="auto"/>
          </w:divBdr>
          <w:divsChild>
            <w:div w:id="1097167906">
              <w:marLeft w:val="0"/>
              <w:marRight w:val="0"/>
              <w:marTop w:val="0"/>
              <w:marBottom w:val="0"/>
              <w:divBdr>
                <w:top w:val="none" w:sz="0" w:space="0" w:color="auto"/>
                <w:left w:val="none" w:sz="0" w:space="0" w:color="auto"/>
                <w:bottom w:val="none" w:sz="0" w:space="0" w:color="auto"/>
                <w:right w:val="none" w:sz="0" w:space="0" w:color="auto"/>
              </w:divBdr>
              <w:divsChild>
                <w:div w:id="101144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009978">
      <w:bodyDiv w:val="1"/>
      <w:marLeft w:val="0"/>
      <w:marRight w:val="0"/>
      <w:marTop w:val="0"/>
      <w:marBottom w:val="0"/>
      <w:divBdr>
        <w:top w:val="none" w:sz="0" w:space="0" w:color="auto"/>
        <w:left w:val="none" w:sz="0" w:space="0" w:color="auto"/>
        <w:bottom w:val="none" w:sz="0" w:space="0" w:color="auto"/>
        <w:right w:val="none" w:sz="0" w:space="0" w:color="auto"/>
      </w:divBdr>
      <w:divsChild>
        <w:div w:id="460150550">
          <w:marLeft w:val="0"/>
          <w:marRight w:val="0"/>
          <w:marTop w:val="0"/>
          <w:marBottom w:val="0"/>
          <w:divBdr>
            <w:top w:val="none" w:sz="0" w:space="0" w:color="auto"/>
            <w:left w:val="none" w:sz="0" w:space="0" w:color="auto"/>
            <w:bottom w:val="none" w:sz="0" w:space="0" w:color="auto"/>
            <w:right w:val="none" w:sz="0" w:space="0" w:color="auto"/>
          </w:divBdr>
        </w:div>
      </w:divsChild>
    </w:div>
    <w:div w:id="429202492">
      <w:bodyDiv w:val="1"/>
      <w:marLeft w:val="0"/>
      <w:marRight w:val="0"/>
      <w:marTop w:val="0"/>
      <w:marBottom w:val="0"/>
      <w:divBdr>
        <w:top w:val="none" w:sz="0" w:space="0" w:color="auto"/>
        <w:left w:val="none" w:sz="0" w:space="0" w:color="auto"/>
        <w:bottom w:val="none" w:sz="0" w:space="0" w:color="auto"/>
        <w:right w:val="none" w:sz="0" w:space="0" w:color="auto"/>
      </w:divBdr>
      <w:divsChild>
        <w:div w:id="880628945">
          <w:marLeft w:val="0"/>
          <w:marRight w:val="0"/>
          <w:marTop w:val="0"/>
          <w:marBottom w:val="240"/>
          <w:divBdr>
            <w:top w:val="none" w:sz="0" w:space="0" w:color="auto"/>
            <w:left w:val="none" w:sz="0" w:space="0" w:color="auto"/>
            <w:bottom w:val="none" w:sz="0" w:space="0" w:color="auto"/>
            <w:right w:val="none" w:sz="0" w:space="0" w:color="auto"/>
          </w:divBdr>
        </w:div>
        <w:div w:id="172572214">
          <w:marLeft w:val="0"/>
          <w:marRight w:val="0"/>
          <w:marTop w:val="0"/>
          <w:marBottom w:val="240"/>
          <w:divBdr>
            <w:top w:val="none" w:sz="0" w:space="0" w:color="auto"/>
            <w:left w:val="none" w:sz="0" w:space="0" w:color="auto"/>
            <w:bottom w:val="none" w:sz="0" w:space="0" w:color="auto"/>
            <w:right w:val="none" w:sz="0" w:space="0" w:color="auto"/>
          </w:divBdr>
        </w:div>
        <w:div w:id="960723672">
          <w:marLeft w:val="0"/>
          <w:marRight w:val="0"/>
          <w:marTop w:val="0"/>
          <w:marBottom w:val="240"/>
          <w:divBdr>
            <w:top w:val="none" w:sz="0" w:space="0" w:color="auto"/>
            <w:left w:val="none" w:sz="0" w:space="0" w:color="auto"/>
            <w:bottom w:val="none" w:sz="0" w:space="0" w:color="auto"/>
            <w:right w:val="none" w:sz="0" w:space="0" w:color="auto"/>
          </w:divBdr>
        </w:div>
        <w:div w:id="629436605">
          <w:marLeft w:val="0"/>
          <w:marRight w:val="0"/>
          <w:marTop w:val="0"/>
          <w:marBottom w:val="240"/>
          <w:divBdr>
            <w:top w:val="none" w:sz="0" w:space="0" w:color="auto"/>
            <w:left w:val="none" w:sz="0" w:space="0" w:color="auto"/>
            <w:bottom w:val="none" w:sz="0" w:space="0" w:color="auto"/>
            <w:right w:val="none" w:sz="0" w:space="0" w:color="auto"/>
          </w:divBdr>
        </w:div>
      </w:divsChild>
    </w:div>
    <w:div w:id="429202929">
      <w:bodyDiv w:val="1"/>
      <w:marLeft w:val="0"/>
      <w:marRight w:val="0"/>
      <w:marTop w:val="0"/>
      <w:marBottom w:val="0"/>
      <w:divBdr>
        <w:top w:val="none" w:sz="0" w:space="0" w:color="auto"/>
        <w:left w:val="none" w:sz="0" w:space="0" w:color="auto"/>
        <w:bottom w:val="none" w:sz="0" w:space="0" w:color="auto"/>
        <w:right w:val="none" w:sz="0" w:space="0" w:color="auto"/>
      </w:divBdr>
      <w:divsChild>
        <w:div w:id="1763913338">
          <w:marLeft w:val="0"/>
          <w:marRight w:val="0"/>
          <w:marTop w:val="0"/>
          <w:marBottom w:val="0"/>
          <w:divBdr>
            <w:top w:val="none" w:sz="0" w:space="0" w:color="auto"/>
            <w:left w:val="none" w:sz="0" w:space="0" w:color="auto"/>
            <w:bottom w:val="none" w:sz="0" w:space="0" w:color="auto"/>
            <w:right w:val="none" w:sz="0" w:space="0" w:color="auto"/>
          </w:divBdr>
          <w:divsChild>
            <w:div w:id="2112235155">
              <w:marLeft w:val="0"/>
              <w:marRight w:val="0"/>
              <w:marTop w:val="0"/>
              <w:marBottom w:val="0"/>
              <w:divBdr>
                <w:top w:val="none" w:sz="0" w:space="0" w:color="auto"/>
                <w:left w:val="none" w:sz="0" w:space="0" w:color="auto"/>
                <w:bottom w:val="none" w:sz="0" w:space="0" w:color="auto"/>
                <w:right w:val="none" w:sz="0" w:space="0" w:color="auto"/>
              </w:divBdr>
              <w:divsChild>
                <w:div w:id="1639991361">
                  <w:marLeft w:val="0"/>
                  <w:marRight w:val="0"/>
                  <w:marTop w:val="0"/>
                  <w:marBottom w:val="0"/>
                  <w:divBdr>
                    <w:top w:val="none" w:sz="0" w:space="0" w:color="auto"/>
                    <w:left w:val="none" w:sz="0" w:space="0" w:color="auto"/>
                    <w:bottom w:val="none" w:sz="0" w:space="0" w:color="auto"/>
                    <w:right w:val="none" w:sz="0" w:space="0" w:color="auto"/>
                  </w:divBdr>
                  <w:divsChild>
                    <w:div w:id="213810187">
                      <w:marLeft w:val="0"/>
                      <w:marRight w:val="0"/>
                      <w:marTop w:val="0"/>
                      <w:marBottom w:val="0"/>
                      <w:divBdr>
                        <w:top w:val="none" w:sz="0" w:space="0" w:color="auto"/>
                        <w:left w:val="none" w:sz="0" w:space="0" w:color="auto"/>
                        <w:bottom w:val="none" w:sz="0" w:space="0" w:color="auto"/>
                        <w:right w:val="none" w:sz="0" w:space="0" w:color="auto"/>
                      </w:divBdr>
                      <w:divsChild>
                        <w:div w:id="1323700886">
                          <w:marLeft w:val="0"/>
                          <w:marRight w:val="0"/>
                          <w:marTop w:val="0"/>
                          <w:marBottom w:val="0"/>
                          <w:divBdr>
                            <w:top w:val="none" w:sz="0" w:space="0" w:color="auto"/>
                            <w:left w:val="none" w:sz="0" w:space="0" w:color="auto"/>
                            <w:bottom w:val="none" w:sz="0" w:space="0" w:color="auto"/>
                            <w:right w:val="none" w:sz="0" w:space="0" w:color="auto"/>
                          </w:divBdr>
                          <w:divsChild>
                            <w:div w:id="593979328">
                              <w:marLeft w:val="0"/>
                              <w:marRight w:val="0"/>
                              <w:marTop w:val="0"/>
                              <w:marBottom w:val="0"/>
                              <w:divBdr>
                                <w:top w:val="none" w:sz="0" w:space="0" w:color="auto"/>
                                <w:left w:val="none" w:sz="0" w:space="0" w:color="auto"/>
                                <w:bottom w:val="none" w:sz="0" w:space="0" w:color="auto"/>
                                <w:right w:val="none" w:sz="0" w:space="0" w:color="auto"/>
                              </w:divBdr>
                              <w:divsChild>
                                <w:div w:id="1517427204">
                                  <w:marLeft w:val="0"/>
                                  <w:marRight w:val="0"/>
                                  <w:marTop w:val="0"/>
                                  <w:marBottom w:val="0"/>
                                  <w:divBdr>
                                    <w:top w:val="none" w:sz="0" w:space="0" w:color="auto"/>
                                    <w:left w:val="none" w:sz="0" w:space="0" w:color="auto"/>
                                    <w:bottom w:val="none" w:sz="0" w:space="0" w:color="auto"/>
                                    <w:right w:val="none" w:sz="0" w:space="0" w:color="auto"/>
                                  </w:divBdr>
                                  <w:divsChild>
                                    <w:div w:id="190815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349426">
      <w:bodyDiv w:val="1"/>
      <w:marLeft w:val="0"/>
      <w:marRight w:val="0"/>
      <w:marTop w:val="0"/>
      <w:marBottom w:val="0"/>
      <w:divBdr>
        <w:top w:val="none" w:sz="0" w:space="0" w:color="auto"/>
        <w:left w:val="none" w:sz="0" w:space="0" w:color="auto"/>
        <w:bottom w:val="none" w:sz="0" w:space="0" w:color="auto"/>
        <w:right w:val="none" w:sz="0" w:space="0" w:color="auto"/>
      </w:divBdr>
      <w:divsChild>
        <w:div w:id="1424060848">
          <w:marLeft w:val="0"/>
          <w:marRight w:val="0"/>
          <w:marTop w:val="0"/>
          <w:marBottom w:val="0"/>
          <w:divBdr>
            <w:top w:val="none" w:sz="0" w:space="0" w:color="auto"/>
            <w:left w:val="none" w:sz="0" w:space="0" w:color="auto"/>
            <w:bottom w:val="none" w:sz="0" w:space="0" w:color="auto"/>
            <w:right w:val="none" w:sz="0" w:space="0" w:color="auto"/>
          </w:divBdr>
        </w:div>
      </w:divsChild>
    </w:div>
    <w:div w:id="429400883">
      <w:bodyDiv w:val="1"/>
      <w:marLeft w:val="0"/>
      <w:marRight w:val="0"/>
      <w:marTop w:val="0"/>
      <w:marBottom w:val="0"/>
      <w:divBdr>
        <w:top w:val="none" w:sz="0" w:space="0" w:color="auto"/>
        <w:left w:val="none" w:sz="0" w:space="0" w:color="auto"/>
        <w:bottom w:val="none" w:sz="0" w:space="0" w:color="auto"/>
        <w:right w:val="none" w:sz="0" w:space="0" w:color="auto"/>
      </w:divBdr>
      <w:divsChild>
        <w:div w:id="145170628">
          <w:marLeft w:val="0"/>
          <w:marRight w:val="0"/>
          <w:marTop w:val="0"/>
          <w:marBottom w:val="150"/>
          <w:divBdr>
            <w:top w:val="none" w:sz="0" w:space="0" w:color="auto"/>
            <w:left w:val="none" w:sz="0" w:space="0" w:color="auto"/>
            <w:bottom w:val="none" w:sz="0" w:space="0" w:color="auto"/>
            <w:right w:val="none" w:sz="0" w:space="0" w:color="auto"/>
          </w:divBdr>
        </w:div>
      </w:divsChild>
    </w:div>
    <w:div w:id="429472906">
      <w:bodyDiv w:val="1"/>
      <w:marLeft w:val="0"/>
      <w:marRight w:val="0"/>
      <w:marTop w:val="0"/>
      <w:marBottom w:val="0"/>
      <w:divBdr>
        <w:top w:val="none" w:sz="0" w:space="0" w:color="auto"/>
        <w:left w:val="none" w:sz="0" w:space="0" w:color="auto"/>
        <w:bottom w:val="none" w:sz="0" w:space="0" w:color="auto"/>
        <w:right w:val="none" w:sz="0" w:space="0" w:color="auto"/>
      </w:divBdr>
    </w:div>
    <w:div w:id="430316052">
      <w:bodyDiv w:val="1"/>
      <w:marLeft w:val="0"/>
      <w:marRight w:val="0"/>
      <w:marTop w:val="0"/>
      <w:marBottom w:val="0"/>
      <w:divBdr>
        <w:top w:val="none" w:sz="0" w:space="0" w:color="auto"/>
        <w:left w:val="none" w:sz="0" w:space="0" w:color="auto"/>
        <w:bottom w:val="none" w:sz="0" w:space="0" w:color="auto"/>
        <w:right w:val="none" w:sz="0" w:space="0" w:color="auto"/>
      </w:divBdr>
      <w:divsChild>
        <w:div w:id="674767251">
          <w:marLeft w:val="0"/>
          <w:marRight w:val="0"/>
          <w:marTop w:val="0"/>
          <w:marBottom w:val="0"/>
          <w:divBdr>
            <w:top w:val="none" w:sz="0" w:space="0" w:color="auto"/>
            <w:left w:val="none" w:sz="0" w:space="0" w:color="auto"/>
            <w:bottom w:val="none" w:sz="0" w:space="0" w:color="auto"/>
            <w:right w:val="none" w:sz="0" w:space="0" w:color="auto"/>
          </w:divBdr>
        </w:div>
      </w:divsChild>
    </w:div>
    <w:div w:id="430318901">
      <w:bodyDiv w:val="1"/>
      <w:marLeft w:val="0"/>
      <w:marRight w:val="0"/>
      <w:marTop w:val="0"/>
      <w:marBottom w:val="0"/>
      <w:divBdr>
        <w:top w:val="none" w:sz="0" w:space="0" w:color="auto"/>
        <w:left w:val="none" w:sz="0" w:space="0" w:color="auto"/>
        <w:bottom w:val="none" w:sz="0" w:space="0" w:color="auto"/>
        <w:right w:val="none" w:sz="0" w:space="0" w:color="auto"/>
      </w:divBdr>
      <w:divsChild>
        <w:div w:id="523177368">
          <w:marLeft w:val="0"/>
          <w:marRight w:val="0"/>
          <w:marTop w:val="0"/>
          <w:marBottom w:val="150"/>
          <w:divBdr>
            <w:top w:val="none" w:sz="0" w:space="0" w:color="auto"/>
            <w:left w:val="none" w:sz="0" w:space="0" w:color="auto"/>
            <w:bottom w:val="none" w:sz="0" w:space="0" w:color="auto"/>
            <w:right w:val="none" w:sz="0" w:space="0" w:color="auto"/>
          </w:divBdr>
        </w:div>
      </w:divsChild>
    </w:div>
    <w:div w:id="430399344">
      <w:bodyDiv w:val="1"/>
      <w:marLeft w:val="0"/>
      <w:marRight w:val="0"/>
      <w:marTop w:val="0"/>
      <w:marBottom w:val="0"/>
      <w:divBdr>
        <w:top w:val="none" w:sz="0" w:space="0" w:color="auto"/>
        <w:left w:val="none" w:sz="0" w:space="0" w:color="auto"/>
        <w:bottom w:val="none" w:sz="0" w:space="0" w:color="auto"/>
        <w:right w:val="none" w:sz="0" w:space="0" w:color="auto"/>
      </w:divBdr>
      <w:divsChild>
        <w:div w:id="1355500947">
          <w:marLeft w:val="0"/>
          <w:marRight w:val="0"/>
          <w:marTop w:val="0"/>
          <w:marBottom w:val="0"/>
          <w:divBdr>
            <w:top w:val="none" w:sz="0" w:space="0" w:color="auto"/>
            <w:left w:val="none" w:sz="0" w:space="0" w:color="auto"/>
            <w:bottom w:val="dotted" w:sz="6" w:space="4" w:color="DDDDDD"/>
            <w:right w:val="none" w:sz="0" w:space="0" w:color="auto"/>
          </w:divBdr>
          <w:divsChild>
            <w:div w:id="88055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441921">
      <w:bodyDiv w:val="1"/>
      <w:marLeft w:val="0"/>
      <w:marRight w:val="0"/>
      <w:marTop w:val="0"/>
      <w:marBottom w:val="0"/>
      <w:divBdr>
        <w:top w:val="none" w:sz="0" w:space="0" w:color="auto"/>
        <w:left w:val="none" w:sz="0" w:space="0" w:color="auto"/>
        <w:bottom w:val="none" w:sz="0" w:space="0" w:color="auto"/>
        <w:right w:val="none" w:sz="0" w:space="0" w:color="auto"/>
      </w:divBdr>
      <w:divsChild>
        <w:div w:id="1122773259">
          <w:marLeft w:val="0"/>
          <w:marRight w:val="0"/>
          <w:marTop w:val="0"/>
          <w:marBottom w:val="150"/>
          <w:divBdr>
            <w:top w:val="none" w:sz="0" w:space="0" w:color="auto"/>
            <w:left w:val="none" w:sz="0" w:space="0" w:color="auto"/>
            <w:bottom w:val="none" w:sz="0" w:space="0" w:color="auto"/>
            <w:right w:val="none" w:sz="0" w:space="0" w:color="auto"/>
          </w:divBdr>
        </w:div>
      </w:divsChild>
    </w:div>
    <w:div w:id="430509711">
      <w:bodyDiv w:val="1"/>
      <w:marLeft w:val="0"/>
      <w:marRight w:val="0"/>
      <w:marTop w:val="0"/>
      <w:marBottom w:val="0"/>
      <w:divBdr>
        <w:top w:val="none" w:sz="0" w:space="0" w:color="auto"/>
        <w:left w:val="none" w:sz="0" w:space="0" w:color="auto"/>
        <w:bottom w:val="none" w:sz="0" w:space="0" w:color="auto"/>
        <w:right w:val="none" w:sz="0" w:space="0" w:color="auto"/>
      </w:divBdr>
      <w:divsChild>
        <w:div w:id="994262217">
          <w:marLeft w:val="0"/>
          <w:marRight w:val="0"/>
          <w:marTop w:val="0"/>
          <w:marBottom w:val="150"/>
          <w:divBdr>
            <w:top w:val="none" w:sz="0" w:space="0" w:color="auto"/>
            <w:left w:val="none" w:sz="0" w:space="0" w:color="auto"/>
            <w:bottom w:val="none" w:sz="0" w:space="0" w:color="auto"/>
            <w:right w:val="none" w:sz="0" w:space="0" w:color="auto"/>
          </w:divBdr>
        </w:div>
      </w:divsChild>
    </w:div>
    <w:div w:id="430861533">
      <w:bodyDiv w:val="1"/>
      <w:marLeft w:val="0"/>
      <w:marRight w:val="0"/>
      <w:marTop w:val="0"/>
      <w:marBottom w:val="0"/>
      <w:divBdr>
        <w:top w:val="none" w:sz="0" w:space="0" w:color="auto"/>
        <w:left w:val="none" w:sz="0" w:space="0" w:color="auto"/>
        <w:bottom w:val="none" w:sz="0" w:space="0" w:color="auto"/>
        <w:right w:val="none" w:sz="0" w:space="0" w:color="auto"/>
      </w:divBdr>
    </w:div>
    <w:div w:id="430901065">
      <w:bodyDiv w:val="1"/>
      <w:marLeft w:val="0"/>
      <w:marRight w:val="0"/>
      <w:marTop w:val="0"/>
      <w:marBottom w:val="0"/>
      <w:divBdr>
        <w:top w:val="none" w:sz="0" w:space="0" w:color="auto"/>
        <w:left w:val="none" w:sz="0" w:space="0" w:color="auto"/>
        <w:bottom w:val="none" w:sz="0" w:space="0" w:color="auto"/>
        <w:right w:val="none" w:sz="0" w:space="0" w:color="auto"/>
      </w:divBdr>
    </w:div>
    <w:div w:id="431166761">
      <w:bodyDiv w:val="1"/>
      <w:marLeft w:val="0"/>
      <w:marRight w:val="0"/>
      <w:marTop w:val="0"/>
      <w:marBottom w:val="0"/>
      <w:divBdr>
        <w:top w:val="none" w:sz="0" w:space="0" w:color="auto"/>
        <w:left w:val="none" w:sz="0" w:space="0" w:color="auto"/>
        <w:bottom w:val="none" w:sz="0" w:space="0" w:color="auto"/>
        <w:right w:val="none" w:sz="0" w:space="0" w:color="auto"/>
      </w:divBdr>
    </w:div>
    <w:div w:id="431239914">
      <w:bodyDiv w:val="1"/>
      <w:marLeft w:val="0"/>
      <w:marRight w:val="0"/>
      <w:marTop w:val="0"/>
      <w:marBottom w:val="0"/>
      <w:divBdr>
        <w:top w:val="none" w:sz="0" w:space="0" w:color="auto"/>
        <w:left w:val="none" w:sz="0" w:space="0" w:color="auto"/>
        <w:bottom w:val="none" w:sz="0" w:space="0" w:color="auto"/>
        <w:right w:val="none" w:sz="0" w:space="0" w:color="auto"/>
      </w:divBdr>
    </w:div>
    <w:div w:id="431321762">
      <w:bodyDiv w:val="1"/>
      <w:marLeft w:val="0"/>
      <w:marRight w:val="0"/>
      <w:marTop w:val="0"/>
      <w:marBottom w:val="0"/>
      <w:divBdr>
        <w:top w:val="none" w:sz="0" w:space="0" w:color="auto"/>
        <w:left w:val="none" w:sz="0" w:space="0" w:color="auto"/>
        <w:bottom w:val="none" w:sz="0" w:space="0" w:color="auto"/>
        <w:right w:val="none" w:sz="0" w:space="0" w:color="auto"/>
      </w:divBdr>
      <w:divsChild>
        <w:div w:id="423960902">
          <w:marLeft w:val="0"/>
          <w:marRight w:val="0"/>
          <w:marTop w:val="0"/>
          <w:marBottom w:val="150"/>
          <w:divBdr>
            <w:top w:val="none" w:sz="0" w:space="0" w:color="auto"/>
            <w:left w:val="none" w:sz="0" w:space="0" w:color="auto"/>
            <w:bottom w:val="none" w:sz="0" w:space="0" w:color="auto"/>
            <w:right w:val="none" w:sz="0" w:space="0" w:color="auto"/>
          </w:divBdr>
        </w:div>
      </w:divsChild>
    </w:div>
    <w:div w:id="431359047">
      <w:bodyDiv w:val="1"/>
      <w:marLeft w:val="0"/>
      <w:marRight w:val="0"/>
      <w:marTop w:val="0"/>
      <w:marBottom w:val="0"/>
      <w:divBdr>
        <w:top w:val="none" w:sz="0" w:space="0" w:color="auto"/>
        <w:left w:val="none" w:sz="0" w:space="0" w:color="auto"/>
        <w:bottom w:val="none" w:sz="0" w:space="0" w:color="auto"/>
        <w:right w:val="none" w:sz="0" w:space="0" w:color="auto"/>
      </w:divBdr>
    </w:div>
    <w:div w:id="431433770">
      <w:bodyDiv w:val="1"/>
      <w:marLeft w:val="0"/>
      <w:marRight w:val="0"/>
      <w:marTop w:val="0"/>
      <w:marBottom w:val="0"/>
      <w:divBdr>
        <w:top w:val="none" w:sz="0" w:space="0" w:color="auto"/>
        <w:left w:val="none" w:sz="0" w:space="0" w:color="auto"/>
        <w:bottom w:val="none" w:sz="0" w:space="0" w:color="auto"/>
        <w:right w:val="none" w:sz="0" w:space="0" w:color="auto"/>
      </w:divBdr>
      <w:divsChild>
        <w:div w:id="2105876756">
          <w:marLeft w:val="0"/>
          <w:marRight w:val="0"/>
          <w:marTop w:val="0"/>
          <w:marBottom w:val="150"/>
          <w:divBdr>
            <w:top w:val="none" w:sz="0" w:space="0" w:color="auto"/>
            <w:left w:val="none" w:sz="0" w:space="0" w:color="auto"/>
            <w:bottom w:val="none" w:sz="0" w:space="0" w:color="auto"/>
            <w:right w:val="none" w:sz="0" w:space="0" w:color="auto"/>
          </w:divBdr>
        </w:div>
      </w:divsChild>
    </w:div>
    <w:div w:id="431704864">
      <w:bodyDiv w:val="1"/>
      <w:marLeft w:val="0"/>
      <w:marRight w:val="0"/>
      <w:marTop w:val="0"/>
      <w:marBottom w:val="0"/>
      <w:divBdr>
        <w:top w:val="none" w:sz="0" w:space="0" w:color="auto"/>
        <w:left w:val="none" w:sz="0" w:space="0" w:color="auto"/>
        <w:bottom w:val="none" w:sz="0" w:space="0" w:color="auto"/>
        <w:right w:val="none" w:sz="0" w:space="0" w:color="auto"/>
      </w:divBdr>
    </w:div>
    <w:div w:id="431823804">
      <w:bodyDiv w:val="1"/>
      <w:marLeft w:val="0"/>
      <w:marRight w:val="0"/>
      <w:marTop w:val="0"/>
      <w:marBottom w:val="0"/>
      <w:divBdr>
        <w:top w:val="none" w:sz="0" w:space="0" w:color="auto"/>
        <w:left w:val="none" w:sz="0" w:space="0" w:color="auto"/>
        <w:bottom w:val="none" w:sz="0" w:space="0" w:color="auto"/>
        <w:right w:val="none" w:sz="0" w:space="0" w:color="auto"/>
      </w:divBdr>
      <w:divsChild>
        <w:div w:id="1414662826">
          <w:marLeft w:val="0"/>
          <w:marRight w:val="0"/>
          <w:marTop w:val="0"/>
          <w:marBottom w:val="0"/>
          <w:divBdr>
            <w:top w:val="none" w:sz="0" w:space="0" w:color="auto"/>
            <w:left w:val="none" w:sz="0" w:space="0" w:color="auto"/>
            <w:bottom w:val="dotted" w:sz="6" w:space="4" w:color="DDDDDD"/>
            <w:right w:val="none" w:sz="0" w:space="0" w:color="auto"/>
          </w:divBdr>
        </w:div>
      </w:divsChild>
    </w:div>
    <w:div w:id="432092932">
      <w:bodyDiv w:val="1"/>
      <w:marLeft w:val="0"/>
      <w:marRight w:val="0"/>
      <w:marTop w:val="0"/>
      <w:marBottom w:val="0"/>
      <w:divBdr>
        <w:top w:val="none" w:sz="0" w:space="0" w:color="auto"/>
        <w:left w:val="none" w:sz="0" w:space="0" w:color="auto"/>
        <w:bottom w:val="none" w:sz="0" w:space="0" w:color="auto"/>
        <w:right w:val="none" w:sz="0" w:space="0" w:color="auto"/>
      </w:divBdr>
      <w:divsChild>
        <w:div w:id="897203090">
          <w:marLeft w:val="0"/>
          <w:marRight w:val="0"/>
          <w:marTop w:val="0"/>
          <w:marBottom w:val="150"/>
          <w:divBdr>
            <w:top w:val="none" w:sz="0" w:space="0" w:color="auto"/>
            <w:left w:val="none" w:sz="0" w:space="0" w:color="auto"/>
            <w:bottom w:val="none" w:sz="0" w:space="0" w:color="auto"/>
            <w:right w:val="none" w:sz="0" w:space="0" w:color="auto"/>
          </w:divBdr>
        </w:div>
        <w:div w:id="1472600186">
          <w:marLeft w:val="0"/>
          <w:marRight w:val="0"/>
          <w:marTop w:val="225"/>
          <w:marBottom w:val="225"/>
          <w:divBdr>
            <w:top w:val="none" w:sz="0" w:space="0" w:color="auto"/>
            <w:left w:val="none" w:sz="0" w:space="0" w:color="auto"/>
            <w:bottom w:val="none" w:sz="0" w:space="0" w:color="auto"/>
            <w:right w:val="none" w:sz="0" w:space="0" w:color="auto"/>
          </w:divBdr>
        </w:div>
      </w:divsChild>
    </w:div>
    <w:div w:id="432213700">
      <w:bodyDiv w:val="1"/>
      <w:marLeft w:val="0"/>
      <w:marRight w:val="0"/>
      <w:marTop w:val="0"/>
      <w:marBottom w:val="0"/>
      <w:divBdr>
        <w:top w:val="none" w:sz="0" w:space="0" w:color="auto"/>
        <w:left w:val="none" w:sz="0" w:space="0" w:color="auto"/>
        <w:bottom w:val="none" w:sz="0" w:space="0" w:color="auto"/>
        <w:right w:val="none" w:sz="0" w:space="0" w:color="auto"/>
      </w:divBdr>
      <w:divsChild>
        <w:div w:id="1673097878">
          <w:marLeft w:val="0"/>
          <w:marRight w:val="0"/>
          <w:marTop w:val="0"/>
          <w:marBottom w:val="0"/>
          <w:divBdr>
            <w:top w:val="none" w:sz="0" w:space="0" w:color="auto"/>
            <w:left w:val="none" w:sz="0" w:space="0" w:color="auto"/>
            <w:bottom w:val="none" w:sz="0" w:space="0" w:color="auto"/>
            <w:right w:val="none" w:sz="0" w:space="0" w:color="auto"/>
          </w:divBdr>
        </w:div>
        <w:div w:id="2059011836">
          <w:marLeft w:val="0"/>
          <w:marRight w:val="0"/>
          <w:marTop w:val="0"/>
          <w:marBottom w:val="150"/>
          <w:divBdr>
            <w:top w:val="none" w:sz="0" w:space="0" w:color="auto"/>
            <w:left w:val="none" w:sz="0" w:space="0" w:color="auto"/>
            <w:bottom w:val="none" w:sz="0" w:space="0" w:color="auto"/>
            <w:right w:val="none" w:sz="0" w:space="0" w:color="auto"/>
          </w:divBdr>
        </w:div>
      </w:divsChild>
    </w:div>
    <w:div w:id="432359055">
      <w:bodyDiv w:val="1"/>
      <w:marLeft w:val="0"/>
      <w:marRight w:val="0"/>
      <w:marTop w:val="0"/>
      <w:marBottom w:val="0"/>
      <w:divBdr>
        <w:top w:val="none" w:sz="0" w:space="0" w:color="auto"/>
        <w:left w:val="none" w:sz="0" w:space="0" w:color="auto"/>
        <w:bottom w:val="none" w:sz="0" w:space="0" w:color="auto"/>
        <w:right w:val="none" w:sz="0" w:space="0" w:color="auto"/>
      </w:divBdr>
    </w:div>
    <w:div w:id="432366424">
      <w:bodyDiv w:val="1"/>
      <w:marLeft w:val="0"/>
      <w:marRight w:val="0"/>
      <w:marTop w:val="0"/>
      <w:marBottom w:val="0"/>
      <w:divBdr>
        <w:top w:val="none" w:sz="0" w:space="0" w:color="auto"/>
        <w:left w:val="none" w:sz="0" w:space="0" w:color="auto"/>
        <w:bottom w:val="none" w:sz="0" w:space="0" w:color="auto"/>
        <w:right w:val="none" w:sz="0" w:space="0" w:color="auto"/>
      </w:divBdr>
      <w:divsChild>
        <w:div w:id="421730640">
          <w:marLeft w:val="0"/>
          <w:marRight w:val="0"/>
          <w:marTop w:val="0"/>
          <w:marBottom w:val="150"/>
          <w:divBdr>
            <w:top w:val="none" w:sz="0" w:space="0" w:color="auto"/>
            <w:left w:val="none" w:sz="0" w:space="0" w:color="auto"/>
            <w:bottom w:val="none" w:sz="0" w:space="0" w:color="auto"/>
            <w:right w:val="none" w:sz="0" w:space="0" w:color="auto"/>
          </w:divBdr>
        </w:div>
      </w:divsChild>
    </w:div>
    <w:div w:id="432750656">
      <w:bodyDiv w:val="1"/>
      <w:marLeft w:val="0"/>
      <w:marRight w:val="0"/>
      <w:marTop w:val="0"/>
      <w:marBottom w:val="0"/>
      <w:divBdr>
        <w:top w:val="none" w:sz="0" w:space="0" w:color="auto"/>
        <w:left w:val="none" w:sz="0" w:space="0" w:color="auto"/>
        <w:bottom w:val="none" w:sz="0" w:space="0" w:color="auto"/>
        <w:right w:val="none" w:sz="0" w:space="0" w:color="auto"/>
      </w:divBdr>
    </w:div>
    <w:div w:id="433015104">
      <w:bodyDiv w:val="1"/>
      <w:marLeft w:val="0"/>
      <w:marRight w:val="0"/>
      <w:marTop w:val="0"/>
      <w:marBottom w:val="0"/>
      <w:divBdr>
        <w:top w:val="none" w:sz="0" w:space="0" w:color="auto"/>
        <w:left w:val="none" w:sz="0" w:space="0" w:color="auto"/>
        <w:bottom w:val="none" w:sz="0" w:space="0" w:color="auto"/>
        <w:right w:val="none" w:sz="0" w:space="0" w:color="auto"/>
      </w:divBdr>
      <w:divsChild>
        <w:div w:id="1874342796">
          <w:marLeft w:val="0"/>
          <w:marRight w:val="0"/>
          <w:marTop w:val="0"/>
          <w:marBottom w:val="0"/>
          <w:divBdr>
            <w:top w:val="none" w:sz="0" w:space="0" w:color="auto"/>
            <w:left w:val="none" w:sz="0" w:space="0" w:color="auto"/>
            <w:bottom w:val="none" w:sz="0" w:space="0" w:color="auto"/>
            <w:right w:val="none" w:sz="0" w:space="0" w:color="auto"/>
          </w:divBdr>
        </w:div>
      </w:divsChild>
    </w:div>
    <w:div w:id="433325623">
      <w:bodyDiv w:val="1"/>
      <w:marLeft w:val="0"/>
      <w:marRight w:val="0"/>
      <w:marTop w:val="0"/>
      <w:marBottom w:val="0"/>
      <w:divBdr>
        <w:top w:val="none" w:sz="0" w:space="0" w:color="auto"/>
        <w:left w:val="none" w:sz="0" w:space="0" w:color="auto"/>
        <w:bottom w:val="none" w:sz="0" w:space="0" w:color="auto"/>
        <w:right w:val="none" w:sz="0" w:space="0" w:color="auto"/>
      </w:divBdr>
      <w:divsChild>
        <w:div w:id="760375641">
          <w:marLeft w:val="0"/>
          <w:marRight w:val="0"/>
          <w:marTop w:val="0"/>
          <w:marBottom w:val="0"/>
          <w:divBdr>
            <w:top w:val="none" w:sz="0" w:space="0" w:color="auto"/>
            <w:left w:val="none" w:sz="0" w:space="0" w:color="auto"/>
            <w:bottom w:val="none" w:sz="0" w:space="0" w:color="auto"/>
            <w:right w:val="none" w:sz="0" w:space="0" w:color="auto"/>
          </w:divBdr>
          <w:divsChild>
            <w:div w:id="2102486057">
              <w:marLeft w:val="0"/>
              <w:marRight w:val="0"/>
              <w:marTop w:val="0"/>
              <w:marBottom w:val="0"/>
              <w:divBdr>
                <w:top w:val="none" w:sz="0" w:space="0" w:color="auto"/>
                <w:left w:val="none" w:sz="0" w:space="0" w:color="auto"/>
                <w:bottom w:val="none" w:sz="0" w:space="0" w:color="auto"/>
                <w:right w:val="none" w:sz="0" w:space="0" w:color="auto"/>
              </w:divBdr>
              <w:divsChild>
                <w:div w:id="974411852">
                  <w:marLeft w:val="0"/>
                  <w:marRight w:val="0"/>
                  <w:marTop w:val="0"/>
                  <w:marBottom w:val="150"/>
                  <w:divBdr>
                    <w:top w:val="none" w:sz="0" w:space="0" w:color="auto"/>
                    <w:left w:val="none" w:sz="0" w:space="0" w:color="auto"/>
                    <w:bottom w:val="none" w:sz="0" w:space="0" w:color="auto"/>
                    <w:right w:val="none" w:sz="0" w:space="0" w:color="auto"/>
                  </w:divBdr>
                  <w:divsChild>
                    <w:div w:id="1422143886">
                      <w:marLeft w:val="0"/>
                      <w:marRight w:val="0"/>
                      <w:marTop w:val="0"/>
                      <w:marBottom w:val="0"/>
                      <w:divBdr>
                        <w:top w:val="none" w:sz="0" w:space="0" w:color="auto"/>
                        <w:left w:val="none" w:sz="0" w:space="0" w:color="auto"/>
                        <w:bottom w:val="none" w:sz="0" w:space="0" w:color="auto"/>
                        <w:right w:val="none" w:sz="0" w:space="0" w:color="auto"/>
                      </w:divBdr>
                      <w:divsChild>
                        <w:div w:id="1360814512">
                          <w:marLeft w:val="0"/>
                          <w:marRight w:val="0"/>
                          <w:marTop w:val="0"/>
                          <w:marBottom w:val="0"/>
                          <w:divBdr>
                            <w:top w:val="none" w:sz="0" w:space="0" w:color="auto"/>
                            <w:left w:val="none" w:sz="0" w:space="0" w:color="auto"/>
                            <w:bottom w:val="none" w:sz="0" w:space="0" w:color="auto"/>
                            <w:right w:val="none" w:sz="0" w:space="0" w:color="auto"/>
                          </w:divBdr>
                          <w:divsChild>
                            <w:div w:id="332143450">
                              <w:marLeft w:val="0"/>
                              <w:marRight w:val="0"/>
                              <w:marTop w:val="0"/>
                              <w:marBottom w:val="0"/>
                              <w:divBdr>
                                <w:top w:val="none" w:sz="0" w:space="0" w:color="auto"/>
                                <w:left w:val="none" w:sz="0" w:space="0" w:color="auto"/>
                                <w:bottom w:val="none" w:sz="0" w:space="0" w:color="auto"/>
                                <w:right w:val="none" w:sz="0" w:space="0" w:color="auto"/>
                              </w:divBdr>
                              <w:divsChild>
                                <w:div w:id="1569340751">
                                  <w:marLeft w:val="0"/>
                                  <w:marRight w:val="0"/>
                                  <w:marTop w:val="0"/>
                                  <w:marBottom w:val="0"/>
                                  <w:divBdr>
                                    <w:top w:val="none" w:sz="0" w:space="0" w:color="auto"/>
                                    <w:left w:val="none" w:sz="0" w:space="0" w:color="auto"/>
                                    <w:bottom w:val="none" w:sz="0" w:space="0" w:color="auto"/>
                                    <w:right w:val="none" w:sz="0" w:space="0" w:color="auto"/>
                                  </w:divBdr>
                                  <w:divsChild>
                                    <w:div w:id="742147960">
                                      <w:marLeft w:val="0"/>
                                      <w:marRight w:val="0"/>
                                      <w:marTop w:val="0"/>
                                      <w:marBottom w:val="0"/>
                                      <w:divBdr>
                                        <w:top w:val="none" w:sz="0" w:space="0" w:color="auto"/>
                                        <w:left w:val="none" w:sz="0" w:space="0" w:color="auto"/>
                                        <w:bottom w:val="none" w:sz="0" w:space="0" w:color="auto"/>
                                        <w:right w:val="none" w:sz="0" w:space="0" w:color="auto"/>
                                      </w:divBdr>
                                      <w:divsChild>
                                        <w:div w:id="1771268998">
                                          <w:marLeft w:val="0"/>
                                          <w:marRight w:val="0"/>
                                          <w:marTop w:val="0"/>
                                          <w:marBottom w:val="0"/>
                                          <w:divBdr>
                                            <w:top w:val="none" w:sz="0" w:space="0" w:color="auto"/>
                                            <w:left w:val="none" w:sz="0" w:space="0" w:color="auto"/>
                                            <w:bottom w:val="none" w:sz="0" w:space="0" w:color="auto"/>
                                            <w:right w:val="none" w:sz="0" w:space="0" w:color="auto"/>
                                          </w:divBdr>
                                          <w:divsChild>
                                            <w:div w:id="981078176">
                                              <w:marLeft w:val="0"/>
                                              <w:marRight w:val="0"/>
                                              <w:marTop w:val="0"/>
                                              <w:marBottom w:val="0"/>
                                              <w:divBdr>
                                                <w:top w:val="none" w:sz="0" w:space="0" w:color="auto"/>
                                                <w:left w:val="none" w:sz="0" w:space="0" w:color="auto"/>
                                                <w:bottom w:val="none" w:sz="0" w:space="0" w:color="auto"/>
                                                <w:right w:val="none" w:sz="0" w:space="0" w:color="auto"/>
                                              </w:divBdr>
                                              <w:divsChild>
                                                <w:div w:id="136911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3399532">
      <w:bodyDiv w:val="1"/>
      <w:marLeft w:val="0"/>
      <w:marRight w:val="0"/>
      <w:marTop w:val="0"/>
      <w:marBottom w:val="0"/>
      <w:divBdr>
        <w:top w:val="none" w:sz="0" w:space="0" w:color="auto"/>
        <w:left w:val="none" w:sz="0" w:space="0" w:color="auto"/>
        <w:bottom w:val="none" w:sz="0" w:space="0" w:color="auto"/>
        <w:right w:val="none" w:sz="0" w:space="0" w:color="auto"/>
      </w:divBdr>
      <w:divsChild>
        <w:div w:id="51269063">
          <w:marLeft w:val="0"/>
          <w:marRight w:val="0"/>
          <w:marTop w:val="0"/>
          <w:marBottom w:val="150"/>
          <w:divBdr>
            <w:top w:val="none" w:sz="0" w:space="0" w:color="auto"/>
            <w:left w:val="none" w:sz="0" w:space="0" w:color="auto"/>
            <w:bottom w:val="none" w:sz="0" w:space="0" w:color="auto"/>
            <w:right w:val="none" w:sz="0" w:space="0" w:color="auto"/>
          </w:divBdr>
          <w:divsChild>
            <w:div w:id="1297221302">
              <w:marLeft w:val="0"/>
              <w:marRight w:val="0"/>
              <w:marTop w:val="0"/>
              <w:marBottom w:val="0"/>
              <w:divBdr>
                <w:top w:val="none" w:sz="0" w:space="0" w:color="auto"/>
                <w:left w:val="none" w:sz="0" w:space="0" w:color="auto"/>
                <w:bottom w:val="none" w:sz="0" w:space="0" w:color="auto"/>
                <w:right w:val="none" w:sz="0" w:space="0" w:color="auto"/>
              </w:divBdr>
              <w:divsChild>
                <w:div w:id="105285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025754">
          <w:marLeft w:val="0"/>
          <w:marRight w:val="0"/>
          <w:marTop w:val="0"/>
          <w:marBottom w:val="150"/>
          <w:divBdr>
            <w:top w:val="none" w:sz="0" w:space="0" w:color="auto"/>
            <w:left w:val="none" w:sz="0" w:space="0" w:color="auto"/>
            <w:bottom w:val="none" w:sz="0" w:space="0" w:color="auto"/>
            <w:right w:val="none" w:sz="0" w:space="0" w:color="auto"/>
          </w:divBdr>
        </w:div>
        <w:div w:id="2144232409">
          <w:marLeft w:val="0"/>
          <w:marRight w:val="0"/>
          <w:marTop w:val="0"/>
          <w:marBottom w:val="0"/>
          <w:divBdr>
            <w:top w:val="none" w:sz="0" w:space="0" w:color="auto"/>
            <w:left w:val="none" w:sz="0" w:space="0" w:color="auto"/>
            <w:bottom w:val="none" w:sz="0" w:space="0" w:color="auto"/>
            <w:right w:val="none" w:sz="0" w:space="0" w:color="auto"/>
          </w:divBdr>
          <w:divsChild>
            <w:div w:id="1622787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33592172">
      <w:bodyDiv w:val="1"/>
      <w:marLeft w:val="0"/>
      <w:marRight w:val="0"/>
      <w:marTop w:val="0"/>
      <w:marBottom w:val="0"/>
      <w:divBdr>
        <w:top w:val="none" w:sz="0" w:space="0" w:color="auto"/>
        <w:left w:val="none" w:sz="0" w:space="0" w:color="auto"/>
        <w:bottom w:val="none" w:sz="0" w:space="0" w:color="auto"/>
        <w:right w:val="none" w:sz="0" w:space="0" w:color="auto"/>
      </w:divBdr>
    </w:div>
    <w:div w:id="433791622">
      <w:bodyDiv w:val="1"/>
      <w:marLeft w:val="0"/>
      <w:marRight w:val="0"/>
      <w:marTop w:val="0"/>
      <w:marBottom w:val="0"/>
      <w:divBdr>
        <w:top w:val="none" w:sz="0" w:space="0" w:color="auto"/>
        <w:left w:val="none" w:sz="0" w:space="0" w:color="auto"/>
        <w:bottom w:val="none" w:sz="0" w:space="0" w:color="auto"/>
        <w:right w:val="none" w:sz="0" w:space="0" w:color="auto"/>
      </w:divBdr>
      <w:divsChild>
        <w:div w:id="384642070">
          <w:marLeft w:val="0"/>
          <w:marRight w:val="0"/>
          <w:marTop w:val="0"/>
          <w:marBottom w:val="150"/>
          <w:divBdr>
            <w:top w:val="none" w:sz="0" w:space="0" w:color="auto"/>
            <w:left w:val="none" w:sz="0" w:space="0" w:color="auto"/>
            <w:bottom w:val="none" w:sz="0" w:space="0" w:color="auto"/>
            <w:right w:val="none" w:sz="0" w:space="0" w:color="auto"/>
          </w:divBdr>
        </w:div>
        <w:div w:id="1596596484">
          <w:marLeft w:val="0"/>
          <w:marRight w:val="0"/>
          <w:marTop w:val="0"/>
          <w:marBottom w:val="150"/>
          <w:divBdr>
            <w:top w:val="none" w:sz="0" w:space="0" w:color="auto"/>
            <w:left w:val="none" w:sz="0" w:space="0" w:color="auto"/>
            <w:bottom w:val="none" w:sz="0" w:space="0" w:color="auto"/>
            <w:right w:val="none" w:sz="0" w:space="0" w:color="auto"/>
          </w:divBdr>
          <w:divsChild>
            <w:div w:id="1079014244">
              <w:marLeft w:val="0"/>
              <w:marRight w:val="0"/>
              <w:marTop w:val="0"/>
              <w:marBottom w:val="0"/>
              <w:divBdr>
                <w:top w:val="none" w:sz="0" w:space="0" w:color="auto"/>
                <w:left w:val="none" w:sz="0" w:space="0" w:color="auto"/>
                <w:bottom w:val="none" w:sz="0" w:space="0" w:color="auto"/>
                <w:right w:val="none" w:sz="0" w:space="0" w:color="auto"/>
              </w:divBdr>
              <w:divsChild>
                <w:div w:id="84767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84784">
          <w:marLeft w:val="0"/>
          <w:marRight w:val="0"/>
          <w:marTop w:val="0"/>
          <w:marBottom w:val="0"/>
          <w:divBdr>
            <w:top w:val="none" w:sz="0" w:space="0" w:color="auto"/>
            <w:left w:val="none" w:sz="0" w:space="0" w:color="auto"/>
            <w:bottom w:val="none" w:sz="0" w:space="0" w:color="auto"/>
            <w:right w:val="none" w:sz="0" w:space="0" w:color="auto"/>
          </w:divBdr>
          <w:divsChild>
            <w:div w:id="6547953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33863921">
      <w:bodyDiv w:val="1"/>
      <w:marLeft w:val="0"/>
      <w:marRight w:val="0"/>
      <w:marTop w:val="0"/>
      <w:marBottom w:val="0"/>
      <w:divBdr>
        <w:top w:val="none" w:sz="0" w:space="0" w:color="auto"/>
        <w:left w:val="none" w:sz="0" w:space="0" w:color="auto"/>
        <w:bottom w:val="none" w:sz="0" w:space="0" w:color="auto"/>
        <w:right w:val="none" w:sz="0" w:space="0" w:color="auto"/>
      </w:divBdr>
      <w:divsChild>
        <w:div w:id="1539078143">
          <w:marLeft w:val="0"/>
          <w:marRight w:val="0"/>
          <w:marTop w:val="0"/>
          <w:marBottom w:val="0"/>
          <w:divBdr>
            <w:top w:val="none" w:sz="0" w:space="0" w:color="auto"/>
            <w:left w:val="none" w:sz="0" w:space="0" w:color="auto"/>
            <w:bottom w:val="dotted" w:sz="6" w:space="4" w:color="DDDDDD"/>
            <w:right w:val="none" w:sz="0" w:space="0" w:color="auto"/>
          </w:divBdr>
          <w:divsChild>
            <w:div w:id="91373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40985">
      <w:bodyDiv w:val="1"/>
      <w:marLeft w:val="0"/>
      <w:marRight w:val="0"/>
      <w:marTop w:val="0"/>
      <w:marBottom w:val="0"/>
      <w:divBdr>
        <w:top w:val="none" w:sz="0" w:space="0" w:color="auto"/>
        <w:left w:val="none" w:sz="0" w:space="0" w:color="auto"/>
        <w:bottom w:val="none" w:sz="0" w:space="0" w:color="auto"/>
        <w:right w:val="none" w:sz="0" w:space="0" w:color="auto"/>
      </w:divBdr>
    </w:div>
    <w:div w:id="434449336">
      <w:bodyDiv w:val="1"/>
      <w:marLeft w:val="0"/>
      <w:marRight w:val="0"/>
      <w:marTop w:val="0"/>
      <w:marBottom w:val="0"/>
      <w:divBdr>
        <w:top w:val="none" w:sz="0" w:space="0" w:color="auto"/>
        <w:left w:val="none" w:sz="0" w:space="0" w:color="auto"/>
        <w:bottom w:val="none" w:sz="0" w:space="0" w:color="auto"/>
        <w:right w:val="none" w:sz="0" w:space="0" w:color="auto"/>
      </w:divBdr>
    </w:div>
    <w:div w:id="434640317">
      <w:bodyDiv w:val="1"/>
      <w:marLeft w:val="0"/>
      <w:marRight w:val="0"/>
      <w:marTop w:val="0"/>
      <w:marBottom w:val="0"/>
      <w:divBdr>
        <w:top w:val="none" w:sz="0" w:space="0" w:color="auto"/>
        <w:left w:val="none" w:sz="0" w:space="0" w:color="auto"/>
        <w:bottom w:val="none" w:sz="0" w:space="0" w:color="auto"/>
        <w:right w:val="none" w:sz="0" w:space="0" w:color="auto"/>
      </w:divBdr>
      <w:divsChild>
        <w:div w:id="253176645">
          <w:marLeft w:val="0"/>
          <w:marRight w:val="0"/>
          <w:marTop w:val="0"/>
          <w:marBottom w:val="0"/>
          <w:divBdr>
            <w:top w:val="none" w:sz="0" w:space="0" w:color="auto"/>
            <w:left w:val="none" w:sz="0" w:space="0" w:color="auto"/>
            <w:bottom w:val="dotted" w:sz="6" w:space="4" w:color="DDDDDD"/>
            <w:right w:val="none" w:sz="0" w:space="0" w:color="auto"/>
          </w:divBdr>
        </w:div>
      </w:divsChild>
    </w:div>
    <w:div w:id="434715514">
      <w:bodyDiv w:val="1"/>
      <w:marLeft w:val="0"/>
      <w:marRight w:val="0"/>
      <w:marTop w:val="0"/>
      <w:marBottom w:val="0"/>
      <w:divBdr>
        <w:top w:val="none" w:sz="0" w:space="0" w:color="auto"/>
        <w:left w:val="none" w:sz="0" w:space="0" w:color="auto"/>
        <w:bottom w:val="none" w:sz="0" w:space="0" w:color="auto"/>
        <w:right w:val="none" w:sz="0" w:space="0" w:color="auto"/>
      </w:divBdr>
      <w:divsChild>
        <w:div w:id="1624073634">
          <w:marLeft w:val="0"/>
          <w:marRight w:val="0"/>
          <w:marTop w:val="0"/>
          <w:marBottom w:val="0"/>
          <w:divBdr>
            <w:top w:val="none" w:sz="0" w:space="0" w:color="auto"/>
            <w:left w:val="none" w:sz="0" w:space="0" w:color="auto"/>
            <w:bottom w:val="none" w:sz="0" w:space="0" w:color="auto"/>
            <w:right w:val="none" w:sz="0" w:space="0" w:color="auto"/>
          </w:divBdr>
          <w:divsChild>
            <w:div w:id="1270624839">
              <w:marLeft w:val="0"/>
              <w:marRight w:val="150"/>
              <w:marTop w:val="0"/>
              <w:marBottom w:val="0"/>
              <w:divBdr>
                <w:top w:val="none" w:sz="0" w:space="0" w:color="auto"/>
                <w:left w:val="none" w:sz="0" w:space="0" w:color="auto"/>
                <w:bottom w:val="none" w:sz="0" w:space="0" w:color="auto"/>
                <w:right w:val="none" w:sz="0" w:space="0" w:color="auto"/>
              </w:divBdr>
            </w:div>
            <w:div w:id="1606575383">
              <w:marLeft w:val="0"/>
              <w:marRight w:val="0"/>
              <w:marTop w:val="0"/>
              <w:marBottom w:val="0"/>
              <w:divBdr>
                <w:top w:val="none" w:sz="0" w:space="0" w:color="auto"/>
                <w:left w:val="none" w:sz="0" w:space="0" w:color="auto"/>
                <w:bottom w:val="none" w:sz="0" w:space="0" w:color="auto"/>
                <w:right w:val="none" w:sz="0" w:space="0" w:color="auto"/>
              </w:divBdr>
            </w:div>
          </w:divsChild>
        </w:div>
        <w:div w:id="1968002897">
          <w:marLeft w:val="0"/>
          <w:marRight w:val="0"/>
          <w:marTop w:val="0"/>
          <w:marBottom w:val="0"/>
          <w:divBdr>
            <w:top w:val="none" w:sz="0" w:space="0" w:color="auto"/>
            <w:left w:val="none" w:sz="0" w:space="0" w:color="auto"/>
            <w:bottom w:val="none" w:sz="0" w:space="0" w:color="auto"/>
            <w:right w:val="none" w:sz="0" w:space="0" w:color="auto"/>
          </w:divBdr>
        </w:div>
      </w:divsChild>
    </w:div>
    <w:div w:id="434791513">
      <w:bodyDiv w:val="1"/>
      <w:marLeft w:val="0"/>
      <w:marRight w:val="0"/>
      <w:marTop w:val="0"/>
      <w:marBottom w:val="0"/>
      <w:divBdr>
        <w:top w:val="none" w:sz="0" w:space="0" w:color="auto"/>
        <w:left w:val="none" w:sz="0" w:space="0" w:color="auto"/>
        <w:bottom w:val="none" w:sz="0" w:space="0" w:color="auto"/>
        <w:right w:val="none" w:sz="0" w:space="0" w:color="auto"/>
      </w:divBdr>
      <w:divsChild>
        <w:div w:id="664015908">
          <w:marLeft w:val="0"/>
          <w:marRight w:val="0"/>
          <w:marTop w:val="0"/>
          <w:marBottom w:val="150"/>
          <w:divBdr>
            <w:top w:val="none" w:sz="0" w:space="0" w:color="auto"/>
            <w:left w:val="none" w:sz="0" w:space="0" w:color="auto"/>
            <w:bottom w:val="none" w:sz="0" w:space="0" w:color="auto"/>
            <w:right w:val="none" w:sz="0" w:space="0" w:color="auto"/>
          </w:divBdr>
          <w:divsChild>
            <w:div w:id="1852988527">
              <w:marLeft w:val="0"/>
              <w:marRight w:val="0"/>
              <w:marTop w:val="0"/>
              <w:marBottom w:val="0"/>
              <w:divBdr>
                <w:top w:val="none" w:sz="0" w:space="0" w:color="auto"/>
                <w:left w:val="none" w:sz="0" w:space="0" w:color="auto"/>
                <w:bottom w:val="none" w:sz="0" w:space="0" w:color="auto"/>
                <w:right w:val="none" w:sz="0" w:space="0" w:color="auto"/>
              </w:divBdr>
            </w:div>
          </w:divsChild>
        </w:div>
        <w:div w:id="1217862298">
          <w:marLeft w:val="0"/>
          <w:marRight w:val="0"/>
          <w:marTop w:val="0"/>
          <w:marBottom w:val="150"/>
          <w:divBdr>
            <w:top w:val="none" w:sz="0" w:space="0" w:color="auto"/>
            <w:left w:val="none" w:sz="0" w:space="0" w:color="auto"/>
            <w:bottom w:val="none" w:sz="0" w:space="0" w:color="auto"/>
            <w:right w:val="none" w:sz="0" w:space="0" w:color="auto"/>
          </w:divBdr>
        </w:div>
      </w:divsChild>
    </w:div>
    <w:div w:id="434793917">
      <w:bodyDiv w:val="1"/>
      <w:marLeft w:val="0"/>
      <w:marRight w:val="0"/>
      <w:marTop w:val="0"/>
      <w:marBottom w:val="0"/>
      <w:divBdr>
        <w:top w:val="none" w:sz="0" w:space="0" w:color="auto"/>
        <w:left w:val="none" w:sz="0" w:space="0" w:color="auto"/>
        <w:bottom w:val="none" w:sz="0" w:space="0" w:color="auto"/>
        <w:right w:val="none" w:sz="0" w:space="0" w:color="auto"/>
      </w:divBdr>
      <w:divsChild>
        <w:div w:id="1845582724">
          <w:marLeft w:val="0"/>
          <w:marRight w:val="0"/>
          <w:marTop w:val="0"/>
          <w:marBottom w:val="150"/>
          <w:divBdr>
            <w:top w:val="none" w:sz="0" w:space="0" w:color="auto"/>
            <w:left w:val="none" w:sz="0" w:space="0" w:color="auto"/>
            <w:bottom w:val="none" w:sz="0" w:space="0" w:color="auto"/>
            <w:right w:val="none" w:sz="0" w:space="0" w:color="auto"/>
          </w:divBdr>
          <w:divsChild>
            <w:div w:id="737747306">
              <w:marLeft w:val="0"/>
              <w:marRight w:val="0"/>
              <w:marTop w:val="0"/>
              <w:marBottom w:val="0"/>
              <w:divBdr>
                <w:top w:val="none" w:sz="0" w:space="0" w:color="auto"/>
                <w:left w:val="none" w:sz="0" w:space="0" w:color="auto"/>
                <w:bottom w:val="none" w:sz="0" w:space="0" w:color="auto"/>
                <w:right w:val="none" w:sz="0" w:space="0" w:color="auto"/>
              </w:divBdr>
              <w:divsChild>
                <w:div w:id="149495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94493">
          <w:marLeft w:val="0"/>
          <w:marRight w:val="0"/>
          <w:marTop w:val="0"/>
          <w:marBottom w:val="150"/>
          <w:divBdr>
            <w:top w:val="none" w:sz="0" w:space="0" w:color="auto"/>
            <w:left w:val="none" w:sz="0" w:space="0" w:color="auto"/>
            <w:bottom w:val="none" w:sz="0" w:space="0" w:color="auto"/>
            <w:right w:val="none" w:sz="0" w:space="0" w:color="auto"/>
          </w:divBdr>
        </w:div>
        <w:div w:id="1866942690">
          <w:marLeft w:val="0"/>
          <w:marRight w:val="0"/>
          <w:marTop w:val="0"/>
          <w:marBottom w:val="0"/>
          <w:divBdr>
            <w:top w:val="none" w:sz="0" w:space="0" w:color="auto"/>
            <w:left w:val="none" w:sz="0" w:space="0" w:color="auto"/>
            <w:bottom w:val="none" w:sz="0" w:space="0" w:color="auto"/>
            <w:right w:val="none" w:sz="0" w:space="0" w:color="auto"/>
          </w:divBdr>
          <w:divsChild>
            <w:div w:id="19385737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35102892">
      <w:bodyDiv w:val="1"/>
      <w:marLeft w:val="0"/>
      <w:marRight w:val="0"/>
      <w:marTop w:val="0"/>
      <w:marBottom w:val="0"/>
      <w:divBdr>
        <w:top w:val="none" w:sz="0" w:space="0" w:color="auto"/>
        <w:left w:val="none" w:sz="0" w:space="0" w:color="auto"/>
        <w:bottom w:val="none" w:sz="0" w:space="0" w:color="auto"/>
        <w:right w:val="none" w:sz="0" w:space="0" w:color="auto"/>
      </w:divBdr>
      <w:divsChild>
        <w:div w:id="450439028">
          <w:marLeft w:val="0"/>
          <w:marRight w:val="0"/>
          <w:marTop w:val="0"/>
          <w:marBottom w:val="0"/>
          <w:divBdr>
            <w:top w:val="none" w:sz="0" w:space="0" w:color="auto"/>
            <w:left w:val="none" w:sz="0" w:space="0" w:color="auto"/>
            <w:bottom w:val="dotted" w:sz="6" w:space="4" w:color="DDDDDD"/>
            <w:right w:val="none" w:sz="0" w:space="0" w:color="auto"/>
          </w:divBdr>
          <w:divsChild>
            <w:div w:id="188810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3238">
      <w:bodyDiv w:val="1"/>
      <w:marLeft w:val="0"/>
      <w:marRight w:val="0"/>
      <w:marTop w:val="0"/>
      <w:marBottom w:val="0"/>
      <w:divBdr>
        <w:top w:val="none" w:sz="0" w:space="0" w:color="auto"/>
        <w:left w:val="none" w:sz="0" w:space="0" w:color="auto"/>
        <w:bottom w:val="none" w:sz="0" w:space="0" w:color="auto"/>
        <w:right w:val="none" w:sz="0" w:space="0" w:color="auto"/>
      </w:divBdr>
      <w:divsChild>
        <w:div w:id="90517962">
          <w:marLeft w:val="0"/>
          <w:marRight w:val="0"/>
          <w:marTop w:val="0"/>
          <w:marBottom w:val="0"/>
          <w:divBdr>
            <w:top w:val="none" w:sz="0" w:space="0" w:color="auto"/>
            <w:left w:val="none" w:sz="0" w:space="0" w:color="auto"/>
            <w:bottom w:val="none" w:sz="0" w:space="0" w:color="auto"/>
            <w:right w:val="none" w:sz="0" w:space="0" w:color="auto"/>
          </w:divBdr>
        </w:div>
      </w:divsChild>
    </w:div>
    <w:div w:id="436413615">
      <w:bodyDiv w:val="1"/>
      <w:marLeft w:val="0"/>
      <w:marRight w:val="0"/>
      <w:marTop w:val="0"/>
      <w:marBottom w:val="0"/>
      <w:divBdr>
        <w:top w:val="none" w:sz="0" w:space="0" w:color="auto"/>
        <w:left w:val="none" w:sz="0" w:space="0" w:color="auto"/>
        <w:bottom w:val="none" w:sz="0" w:space="0" w:color="auto"/>
        <w:right w:val="none" w:sz="0" w:space="0" w:color="auto"/>
      </w:divBdr>
    </w:div>
    <w:div w:id="436563779">
      <w:bodyDiv w:val="1"/>
      <w:marLeft w:val="0"/>
      <w:marRight w:val="0"/>
      <w:marTop w:val="0"/>
      <w:marBottom w:val="0"/>
      <w:divBdr>
        <w:top w:val="none" w:sz="0" w:space="0" w:color="auto"/>
        <w:left w:val="none" w:sz="0" w:space="0" w:color="auto"/>
        <w:bottom w:val="none" w:sz="0" w:space="0" w:color="auto"/>
        <w:right w:val="none" w:sz="0" w:space="0" w:color="auto"/>
      </w:divBdr>
    </w:div>
    <w:div w:id="436758328">
      <w:bodyDiv w:val="1"/>
      <w:marLeft w:val="0"/>
      <w:marRight w:val="0"/>
      <w:marTop w:val="0"/>
      <w:marBottom w:val="0"/>
      <w:divBdr>
        <w:top w:val="none" w:sz="0" w:space="0" w:color="auto"/>
        <w:left w:val="none" w:sz="0" w:space="0" w:color="auto"/>
        <w:bottom w:val="none" w:sz="0" w:space="0" w:color="auto"/>
        <w:right w:val="none" w:sz="0" w:space="0" w:color="auto"/>
      </w:divBdr>
      <w:divsChild>
        <w:div w:id="850946980">
          <w:marLeft w:val="0"/>
          <w:marRight w:val="0"/>
          <w:marTop w:val="0"/>
          <w:marBottom w:val="0"/>
          <w:divBdr>
            <w:top w:val="none" w:sz="0" w:space="0" w:color="auto"/>
            <w:left w:val="none" w:sz="0" w:space="0" w:color="auto"/>
            <w:bottom w:val="none" w:sz="0" w:space="0" w:color="auto"/>
            <w:right w:val="none" w:sz="0" w:space="0" w:color="auto"/>
          </w:divBdr>
        </w:div>
        <w:div w:id="1068501122">
          <w:marLeft w:val="0"/>
          <w:marRight w:val="0"/>
          <w:marTop w:val="0"/>
          <w:marBottom w:val="150"/>
          <w:divBdr>
            <w:top w:val="none" w:sz="0" w:space="0" w:color="auto"/>
            <w:left w:val="none" w:sz="0" w:space="0" w:color="auto"/>
            <w:bottom w:val="none" w:sz="0" w:space="0" w:color="auto"/>
            <w:right w:val="none" w:sz="0" w:space="0" w:color="auto"/>
          </w:divBdr>
        </w:div>
      </w:divsChild>
    </w:div>
    <w:div w:id="437257166">
      <w:bodyDiv w:val="1"/>
      <w:marLeft w:val="0"/>
      <w:marRight w:val="0"/>
      <w:marTop w:val="0"/>
      <w:marBottom w:val="0"/>
      <w:divBdr>
        <w:top w:val="none" w:sz="0" w:space="0" w:color="auto"/>
        <w:left w:val="none" w:sz="0" w:space="0" w:color="auto"/>
        <w:bottom w:val="none" w:sz="0" w:space="0" w:color="auto"/>
        <w:right w:val="none" w:sz="0" w:space="0" w:color="auto"/>
      </w:divBdr>
      <w:divsChild>
        <w:div w:id="167134964">
          <w:marLeft w:val="0"/>
          <w:marRight w:val="0"/>
          <w:marTop w:val="0"/>
          <w:marBottom w:val="0"/>
          <w:divBdr>
            <w:top w:val="none" w:sz="0" w:space="0" w:color="auto"/>
            <w:left w:val="none" w:sz="0" w:space="0" w:color="auto"/>
            <w:bottom w:val="none" w:sz="0" w:space="0" w:color="auto"/>
            <w:right w:val="none" w:sz="0" w:space="0" w:color="auto"/>
          </w:divBdr>
          <w:divsChild>
            <w:div w:id="1752772838">
              <w:marLeft w:val="0"/>
              <w:marRight w:val="0"/>
              <w:marTop w:val="0"/>
              <w:marBottom w:val="0"/>
              <w:divBdr>
                <w:top w:val="none" w:sz="0" w:space="0" w:color="auto"/>
                <w:left w:val="none" w:sz="0" w:space="0" w:color="auto"/>
                <w:bottom w:val="none" w:sz="0" w:space="0" w:color="auto"/>
                <w:right w:val="none" w:sz="0" w:space="0" w:color="auto"/>
              </w:divBdr>
              <w:divsChild>
                <w:div w:id="1474060564">
                  <w:marLeft w:val="0"/>
                  <w:marRight w:val="0"/>
                  <w:marTop w:val="0"/>
                  <w:marBottom w:val="0"/>
                  <w:divBdr>
                    <w:top w:val="none" w:sz="0" w:space="0" w:color="auto"/>
                    <w:left w:val="none" w:sz="0" w:space="0" w:color="auto"/>
                    <w:bottom w:val="none" w:sz="0" w:space="0" w:color="auto"/>
                    <w:right w:val="none" w:sz="0" w:space="0" w:color="auto"/>
                  </w:divBdr>
                  <w:divsChild>
                    <w:div w:id="270087708">
                      <w:marLeft w:val="0"/>
                      <w:marRight w:val="0"/>
                      <w:marTop w:val="0"/>
                      <w:marBottom w:val="0"/>
                      <w:divBdr>
                        <w:top w:val="none" w:sz="0" w:space="0" w:color="auto"/>
                        <w:left w:val="none" w:sz="0" w:space="0" w:color="auto"/>
                        <w:bottom w:val="none" w:sz="0" w:space="0" w:color="auto"/>
                        <w:right w:val="none" w:sz="0" w:space="0" w:color="auto"/>
                      </w:divBdr>
                      <w:divsChild>
                        <w:div w:id="1452822934">
                          <w:marLeft w:val="0"/>
                          <w:marRight w:val="0"/>
                          <w:marTop w:val="0"/>
                          <w:marBottom w:val="0"/>
                          <w:divBdr>
                            <w:top w:val="none" w:sz="0" w:space="0" w:color="auto"/>
                            <w:left w:val="none" w:sz="0" w:space="0" w:color="auto"/>
                            <w:bottom w:val="none" w:sz="0" w:space="0" w:color="auto"/>
                            <w:right w:val="none" w:sz="0" w:space="0" w:color="auto"/>
                          </w:divBdr>
                          <w:divsChild>
                            <w:div w:id="1639341488">
                              <w:marLeft w:val="0"/>
                              <w:marRight w:val="0"/>
                              <w:marTop w:val="0"/>
                              <w:marBottom w:val="0"/>
                              <w:divBdr>
                                <w:top w:val="none" w:sz="0" w:space="0" w:color="auto"/>
                                <w:left w:val="none" w:sz="0" w:space="0" w:color="auto"/>
                                <w:bottom w:val="none" w:sz="0" w:space="0" w:color="auto"/>
                                <w:right w:val="none" w:sz="0" w:space="0" w:color="auto"/>
                              </w:divBdr>
                              <w:divsChild>
                                <w:div w:id="650445076">
                                  <w:marLeft w:val="0"/>
                                  <w:marRight w:val="0"/>
                                  <w:marTop w:val="0"/>
                                  <w:marBottom w:val="0"/>
                                  <w:divBdr>
                                    <w:top w:val="none" w:sz="0" w:space="0" w:color="auto"/>
                                    <w:left w:val="none" w:sz="0" w:space="0" w:color="auto"/>
                                    <w:bottom w:val="none" w:sz="0" w:space="0" w:color="auto"/>
                                    <w:right w:val="none" w:sz="0" w:space="0" w:color="auto"/>
                                  </w:divBdr>
                                  <w:divsChild>
                                    <w:div w:id="180881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453899">
      <w:bodyDiv w:val="1"/>
      <w:marLeft w:val="0"/>
      <w:marRight w:val="0"/>
      <w:marTop w:val="0"/>
      <w:marBottom w:val="0"/>
      <w:divBdr>
        <w:top w:val="none" w:sz="0" w:space="0" w:color="auto"/>
        <w:left w:val="none" w:sz="0" w:space="0" w:color="auto"/>
        <w:bottom w:val="none" w:sz="0" w:space="0" w:color="auto"/>
        <w:right w:val="none" w:sz="0" w:space="0" w:color="auto"/>
      </w:divBdr>
      <w:divsChild>
        <w:div w:id="571502747">
          <w:marLeft w:val="0"/>
          <w:marRight w:val="0"/>
          <w:marTop w:val="0"/>
          <w:marBottom w:val="0"/>
          <w:divBdr>
            <w:top w:val="none" w:sz="0" w:space="0" w:color="auto"/>
            <w:left w:val="none" w:sz="0" w:space="0" w:color="auto"/>
            <w:bottom w:val="dotted" w:sz="6" w:space="4" w:color="DDDDDD"/>
            <w:right w:val="none" w:sz="0" w:space="0" w:color="auto"/>
          </w:divBdr>
          <w:divsChild>
            <w:div w:id="107335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682070">
      <w:bodyDiv w:val="1"/>
      <w:marLeft w:val="0"/>
      <w:marRight w:val="0"/>
      <w:marTop w:val="0"/>
      <w:marBottom w:val="0"/>
      <w:divBdr>
        <w:top w:val="none" w:sz="0" w:space="0" w:color="auto"/>
        <w:left w:val="none" w:sz="0" w:space="0" w:color="auto"/>
        <w:bottom w:val="none" w:sz="0" w:space="0" w:color="auto"/>
        <w:right w:val="none" w:sz="0" w:space="0" w:color="auto"/>
      </w:divBdr>
    </w:div>
    <w:div w:id="437722594">
      <w:bodyDiv w:val="1"/>
      <w:marLeft w:val="0"/>
      <w:marRight w:val="0"/>
      <w:marTop w:val="0"/>
      <w:marBottom w:val="0"/>
      <w:divBdr>
        <w:top w:val="none" w:sz="0" w:space="0" w:color="auto"/>
        <w:left w:val="none" w:sz="0" w:space="0" w:color="auto"/>
        <w:bottom w:val="none" w:sz="0" w:space="0" w:color="auto"/>
        <w:right w:val="none" w:sz="0" w:space="0" w:color="auto"/>
      </w:divBdr>
      <w:divsChild>
        <w:div w:id="1247298812">
          <w:marLeft w:val="0"/>
          <w:marRight w:val="0"/>
          <w:marTop w:val="0"/>
          <w:marBottom w:val="150"/>
          <w:divBdr>
            <w:top w:val="none" w:sz="0" w:space="0" w:color="auto"/>
            <w:left w:val="none" w:sz="0" w:space="0" w:color="auto"/>
            <w:bottom w:val="none" w:sz="0" w:space="0" w:color="auto"/>
            <w:right w:val="none" w:sz="0" w:space="0" w:color="auto"/>
          </w:divBdr>
        </w:div>
        <w:div w:id="1530802962">
          <w:marLeft w:val="0"/>
          <w:marRight w:val="0"/>
          <w:marTop w:val="0"/>
          <w:marBottom w:val="0"/>
          <w:divBdr>
            <w:top w:val="none" w:sz="0" w:space="0" w:color="auto"/>
            <w:left w:val="none" w:sz="0" w:space="0" w:color="auto"/>
            <w:bottom w:val="none" w:sz="0" w:space="0" w:color="auto"/>
            <w:right w:val="none" w:sz="0" w:space="0" w:color="auto"/>
          </w:divBdr>
        </w:div>
      </w:divsChild>
    </w:div>
    <w:div w:id="437722797">
      <w:bodyDiv w:val="1"/>
      <w:marLeft w:val="0"/>
      <w:marRight w:val="0"/>
      <w:marTop w:val="0"/>
      <w:marBottom w:val="0"/>
      <w:divBdr>
        <w:top w:val="none" w:sz="0" w:space="0" w:color="auto"/>
        <w:left w:val="none" w:sz="0" w:space="0" w:color="auto"/>
        <w:bottom w:val="none" w:sz="0" w:space="0" w:color="auto"/>
        <w:right w:val="none" w:sz="0" w:space="0" w:color="auto"/>
      </w:divBdr>
      <w:divsChild>
        <w:div w:id="207381905">
          <w:marLeft w:val="0"/>
          <w:marRight w:val="0"/>
          <w:marTop w:val="0"/>
          <w:marBottom w:val="0"/>
          <w:divBdr>
            <w:top w:val="none" w:sz="0" w:space="0" w:color="auto"/>
            <w:left w:val="none" w:sz="0" w:space="0" w:color="auto"/>
            <w:bottom w:val="dotted" w:sz="6" w:space="4" w:color="DDDDDD"/>
            <w:right w:val="none" w:sz="0" w:space="0" w:color="auto"/>
          </w:divBdr>
        </w:div>
      </w:divsChild>
    </w:div>
    <w:div w:id="438768209">
      <w:bodyDiv w:val="1"/>
      <w:marLeft w:val="0"/>
      <w:marRight w:val="0"/>
      <w:marTop w:val="0"/>
      <w:marBottom w:val="0"/>
      <w:divBdr>
        <w:top w:val="none" w:sz="0" w:space="0" w:color="auto"/>
        <w:left w:val="none" w:sz="0" w:space="0" w:color="auto"/>
        <w:bottom w:val="none" w:sz="0" w:space="0" w:color="auto"/>
        <w:right w:val="none" w:sz="0" w:space="0" w:color="auto"/>
      </w:divBdr>
      <w:divsChild>
        <w:div w:id="550579888">
          <w:marLeft w:val="0"/>
          <w:marRight w:val="0"/>
          <w:marTop w:val="330"/>
          <w:marBottom w:val="330"/>
          <w:divBdr>
            <w:top w:val="none" w:sz="0" w:space="0" w:color="auto"/>
            <w:left w:val="none" w:sz="0" w:space="0" w:color="auto"/>
            <w:bottom w:val="none" w:sz="0" w:space="0" w:color="auto"/>
            <w:right w:val="none" w:sz="0" w:space="0" w:color="auto"/>
          </w:divBdr>
          <w:divsChild>
            <w:div w:id="748621812">
              <w:marLeft w:val="0"/>
              <w:marRight w:val="0"/>
              <w:marTop w:val="0"/>
              <w:marBottom w:val="0"/>
              <w:divBdr>
                <w:top w:val="none" w:sz="0" w:space="0" w:color="auto"/>
                <w:left w:val="none" w:sz="0" w:space="0" w:color="auto"/>
                <w:bottom w:val="none" w:sz="0" w:space="0" w:color="auto"/>
                <w:right w:val="none" w:sz="0" w:space="0" w:color="auto"/>
              </w:divBdr>
              <w:divsChild>
                <w:div w:id="701713728">
                  <w:marLeft w:val="0"/>
                  <w:marRight w:val="0"/>
                  <w:marTop w:val="0"/>
                  <w:marBottom w:val="0"/>
                  <w:divBdr>
                    <w:top w:val="single" w:sz="6" w:space="13" w:color="000000"/>
                    <w:left w:val="none" w:sz="0" w:space="0" w:color="auto"/>
                    <w:bottom w:val="single" w:sz="6" w:space="21" w:color="000000"/>
                    <w:right w:val="none" w:sz="0" w:space="0" w:color="auto"/>
                  </w:divBdr>
                  <w:divsChild>
                    <w:div w:id="20888436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357313">
          <w:marLeft w:val="0"/>
          <w:marRight w:val="450"/>
          <w:marTop w:val="45"/>
          <w:marBottom w:val="345"/>
          <w:divBdr>
            <w:top w:val="none" w:sz="0" w:space="0" w:color="auto"/>
            <w:left w:val="none" w:sz="0" w:space="0" w:color="auto"/>
            <w:bottom w:val="none" w:sz="0" w:space="0" w:color="auto"/>
            <w:right w:val="none" w:sz="0" w:space="0" w:color="auto"/>
          </w:divBdr>
          <w:divsChild>
            <w:div w:id="1826166052">
              <w:marLeft w:val="0"/>
              <w:marRight w:val="0"/>
              <w:marTop w:val="0"/>
              <w:marBottom w:val="0"/>
              <w:divBdr>
                <w:top w:val="none" w:sz="0" w:space="0" w:color="auto"/>
                <w:left w:val="none" w:sz="0" w:space="0" w:color="auto"/>
                <w:bottom w:val="none" w:sz="0" w:space="0" w:color="auto"/>
                <w:right w:val="none" w:sz="0" w:space="0" w:color="auto"/>
              </w:divBdr>
            </w:div>
          </w:divsChild>
        </w:div>
        <w:div w:id="859507776">
          <w:marLeft w:val="0"/>
          <w:marRight w:val="0"/>
          <w:marTop w:val="0"/>
          <w:marBottom w:val="0"/>
          <w:divBdr>
            <w:top w:val="none" w:sz="0" w:space="0" w:color="auto"/>
            <w:left w:val="none" w:sz="0" w:space="0" w:color="auto"/>
            <w:bottom w:val="none" w:sz="0" w:space="0" w:color="auto"/>
            <w:right w:val="none" w:sz="0" w:space="0" w:color="auto"/>
          </w:divBdr>
          <w:divsChild>
            <w:div w:id="49106877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438834660">
      <w:bodyDiv w:val="1"/>
      <w:marLeft w:val="0"/>
      <w:marRight w:val="0"/>
      <w:marTop w:val="0"/>
      <w:marBottom w:val="0"/>
      <w:divBdr>
        <w:top w:val="none" w:sz="0" w:space="0" w:color="auto"/>
        <w:left w:val="none" w:sz="0" w:space="0" w:color="auto"/>
        <w:bottom w:val="none" w:sz="0" w:space="0" w:color="auto"/>
        <w:right w:val="none" w:sz="0" w:space="0" w:color="auto"/>
      </w:divBdr>
    </w:div>
    <w:div w:id="439187504">
      <w:bodyDiv w:val="1"/>
      <w:marLeft w:val="0"/>
      <w:marRight w:val="0"/>
      <w:marTop w:val="0"/>
      <w:marBottom w:val="0"/>
      <w:divBdr>
        <w:top w:val="none" w:sz="0" w:space="0" w:color="auto"/>
        <w:left w:val="none" w:sz="0" w:space="0" w:color="auto"/>
        <w:bottom w:val="none" w:sz="0" w:space="0" w:color="auto"/>
        <w:right w:val="none" w:sz="0" w:space="0" w:color="auto"/>
      </w:divBdr>
      <w:divsChild>
        <w:div w:id="929194501">
          <w:marLeft w:val="0"/>
          <w:marRight w:val="0"/>
          <w:marTop w:val="0"/>
          <w:marBottom w:val="150"/>
          <w:divBdr>
            <w:top w:val="none" w:sz="0" w:space="0" w:color="auto"/>
            <w:left w:val="none" w:sz="0" w:space="0" w:color="auto"/>
            <w:bottom w:val="none" w:sz="0" w:space="0" w:color="auto"/>
            <w:right w:val="none" w:sz="0" w:space="0" w:color="auto"/>
          </w:divBdr>
        </w:div>
        <w:div w:id="2125808545">
          <w:marLeft w:val="0"/>
          <w:marRight w:val="0"/>
          <w:marTop w:val="225"/>
          <w:marBottom w:val="225"/>
          <w:divBdr>
            <w:top w:val="none" w:sz="0" w:space="0" w:color="auto"/>
            <w:left w:val="none" w:sz="0" w:space="0" w:color="auto"/>
            <w:bottom w:val="none" w:sz="0" w:space="0" w:color="auto"/>
            <w:right w:val="none" w:sz="0" w:space="0" w:color="auto"/>
          </w:divBdr>
        </w:div>
      </w:divsChild>
    </w:div>
    <w:div w:id="439375796">
      <w:bodyDiv w:val="1"/>
      <w:marLeft w:val="0"/>
      <w:marRight w:val="0"/>
      <w:marTop w:val="0"/>
      <w:marBottom w:val="0"/>
      <w:divBdr>
        <w:top w:val="none" w:sz="0" w:space="0" w:color="auto"/>
        <w:left w:val="none" w:sz="0" w:space="0" w:color="auto"/>
        <w:bottom w:val="none" w:sz="0" w:space="0" w:color="auto"/>
        <w:right w:val="none" w:sz="0" w:space="0" w:color="auto"/>
      </w:divBdr>
    </w:div>
    <w:div w:id="439878616">
      <w:bodyDiv w:val="1"/>
      <w:marLeft w:val="0"/>
      <w:marRight w:val="0"/>
      <w:marTop w:val="0"/>
      <w:marBottom w:val="0"/>
      <w:divBdr>
        <w:top w:val="none" w:sz="0" w:space="0" w:color="auto"/>
        <w:left w:val="none" w:sz="0" w:space="0" w:color="auto"/>
        <w:bottom w:val="none" w:sz="0" w:space="0" w:color="auto"/>
        <w:right w:val="none" w:sz="0" w:space="0" w:color="auto"/>
      </w:divBdr>
      <w:divsChild>
        <w:div w:id="1584417648">
          <w:marLeft w:val="0"/>
          <w:marRight w:val="0"/>
          <w:marTop w:val="0"/>
          <w:marBottom w:val="0"/>
          <w:divBdr>
            <w:top w:val="none" w:sz="0" w:space="0" w:color="auto"/>
            <w:left w:val="none" w:sz="0" w:space="0" w:color="auto"/>
            <w:bottom w:val="none" w:sz="0" w:space="0" w:color="auto"/>
            <w:right w:val="none" w:sz="0" w:space="0" w:color="auto"/>
          </w:divBdr>
          <w:divsChild>
            <w:div w:id="139777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538935">
      <w:bodyDiv w:val="1"/>
      <w:marLeft w:val="0"/>
      <w:marRight w:val="0"/>
      <w:marTop w:val="0"/>
      <w:marBottom w:val="0"/>
      <w:divBdr>
        <w:top w:val="none" w:sz="0" w:space="0" w:color="auto"/>
        <w:left w:val="none" w:sz="0" w:space="0" w:color="auto"/>
        <w:bottom w:val="none" w:sz="0" w:space="0" w:color="auto"/>
        <w:right w:val="none" w:sz="0" w:space="0" w:color="auto"/>
      </w:divBdr>
      <w:divsChild>
        <w:div w:id="79062374">
          <w:marLeft w:val="0"/>
          <w:marRight w:val="0"/>
          <w:marTop w:val="0"/>
          <w:marBottom w:val="0"/>
          <w:divBdr>
            <w:top w:val="none" w:sz="0" w:space="0" w:color="auto"/>
            <w:left w:val="none" w:sz="0" w:space="0" w:color="auto"/>
            <w:bottom w:val="dotted" w:sz="6" w:space="4" w:color="DDDDDD"/>
            <w:right w:val="none" w:sz="0" w:space="0" w:color="auto"/>
          </w:divBdr>
          <w:divsChild>
            <w:div w:id="210923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687952">
      <w:bodyDiv w:val="1"/>
      <w:marLeft w:val="0"/>
      <w:marRight w:val="0"/>
      <w:marTop w:val="0"/>
      <w:marBottom w:val="0"/>
      <w:divBdr>
        <w:top w:val="none" w:sz="0" w:space="0" w:color="auto"/>
        <w:left w:val="none" w:sz="0" w:space="0" w:color="auto"/>
        <w:bottom w:val="none" w:sz="0" w:space="0" w:color="auto"/>
        <w:right w:val="none" w:sz="0" w:space="0" w:color="auto"/>
      </w:divBdr>
      <w:divsChild>
        <w:div w:id="379742329">
          <w:marLeft w:val="0"/>
          <w:marRight w:val="0"/>
          <w:marTop w:val="0"/>
          <w:marBottom w:val="0"/>
          <w:divBdr>
            <w:top w:val="none" w:sz="0" w:space="0" w:color="auto"/>
            <w:left w:val="none" w:sz="0" w:space="0" w:color="auto"/>
            <w:bottom w:val="none" w:sz="0" w:space="0" w:color="auto"/>
            <w:right w:val="none" w:sz="0" w:space="0" w:color="auto"/>
          </w:divBdr>
          <w:divsChild>
            <w:div w:id="1791196563">
              <w:marLeft w:val="0"/>
              <w:marRight w:val="0"/>
              <w:marTop w:val="0"/>
              <w:marBottom w:val="0"/>
              <w:divBdr>
                <w:top w:val="none" w:sz="0" w:space="0" w:color="auto"/>
                <w:left w:val="none" w:sz="0" w:space="0" w:color="auto"/>
                <w:bottom w:val="none" w:sz="0" w:space="0" w:color="auto"/>
                <w:right w:val="none" w:sz="0" w:space="0" w:color="auto"/>
              </w:divBdr>
              <w:divsChild>
                <w:div w:id="433867360">
                  <w:marLeft w:val="0"/>
                  <w:marRight w:val="0"/>
                  <w:marTop w:val="0"/>
                  <w:marBottom w:val="0"/>
                  <w:divBdr>
                    <w:top w:val="none" w:sz="0" w:space="0" w:color="auto"/>
                    <w:left w:val="none" w:sz="0" w:space="0" w:color="auto"/>
                    <w:bottom w:val="none" w:sz="0" w:space="0" w:color="auto"/>
                    <w:right w:val="none" w:sz="0" w:space="0" w:color="auto"/>
                  </w:divBdr>
                  <w:divsChild>
                    <w:div w:id="233857181">
                      <w:marLeft w:val="0"/>
                      <w:marRight w:val="0"/>
                      <w:marTop w:val="0"/>
                      <w:marBottom w:val="0"/>
                      <w:divBdr>
                        <w:top w:val="none" w:sz="0" w:space="0" w:color="auto"/>
                        <w:left w:val="none" w:sz="0" w:space="0" w:color="auto"/>
                        <w:bottom w:val="none" w:sz="0" w:space="0" w:color="auto"/>
                        <w:right w:val="none" w:sz="0" w:space="0" w:color="auto"/>
                      </w:divBdr>
                      <w:divsChild>
                        <w:div w:id="181238399">
                          <w:marLeft w:val="0"/>
                          <w:marRight w:val="0"/>
                          <w:marTop w:val="0"/>
                          <w:marBottom w:val="0"/>
                          <w:divBdr>
                            <w:top w:val="none" w:sz="0" w:space="0" w:color="auto"/>
                            <w:left w:val="none" w:sz="0" w:space="0" w:color="auto"/>
                            <w:bottom w:val="none" w:sz="0" w:space="0" w:color="auto"/>
                            <w:right w:val="none" w:sz="0" w:space="0" w:color="auto"/>
                          </w:divBdr>
                          <w:divsChild>
                            <w:div w:id="478771095">
                              <w:marLeft w:val="0"/>
                              <w:marRight w:val="0"/>
                              <w:marTop w:val="0"/>
                              <w:marBottom w:val="0"/>
                              <w:divBdr>
                                <w:top w:val="none" w:sz="0" w:space="0" w:color="auto"/>
                                <w:left w:val="none" w:sz="0" w:space="0" w:color="auto"/>
                                <w:bottom w:val="none" w:sz="0" w:space="0" w:color="auto"/>
                                <w:right w:val="none" w:sz="0" w:space="0" w:color="auto"/>
                              </w:divBdr>
                              <w:divsChild>
                                <w:div w:id="1820807595">
                                  <w:marLeft w:val="0"/>
                                  <w:marRight w:val="0"/>
                                  <w:marTop w:val="0"/>
                                  <w:marBottom w:val="0"/>
                                  <w:divBdr>
                                    <w:top w:val="none" w:sz="0" w:space="0" w:color="auto"/>
                                    <w:left w:val="none" w:sz="0" w:space="0" w:color="auto"/>
                                    <w:bottom w:val="none" w:sz="0" w:space="0" w:color="auto"/>
                                    <w:right w:val="none" w:sz="0" w:space="0" w:color="auto"/>
                                  </w:divBdr>
                                  <w:divsChild>
                                    <w:div w:id="12261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0761873">
      <w:bodyDiv w:val="1"/>
      <w:marLeft w:val="0"/>
      <w:marRight w:val="0"/>
      <w:marTop w:val="0"/>
      <w:marBottom w:val="0"/>
      <w:divBdr>
        <w:top w:val="none" w:sz="0" w:space="0" w:color="auto"/>
        <w:left w:val="none" w:sz="0" w:space="0" w:color="auto"/>
        <w:bottom w:val="none" w:sz="0" w:space="0" w:color="auto"/>
        <w:right w:val="none" w:sz="0" w:space="0" w:color="auto"/>
      </w:divBdr>
      <w:divsChild>
        <w:div w:id="408700903">
          <w:marLeft w:val="0"/>
          <w:marRight w:val="0"/>
          <w:marTop w:val="0"/>
          <w:marBottom w:val="0"/>
          <w:divBdr>
            <w:top w:val="none" w:sz="0" w:space="0" w:color="auto"/>
            <w:left w:val="none" w:sz="0" w:space="0" w:color="auto"/>
            <w:bottom w:val="none" w:sz="0" w:space="0" w:color="auto"/>
            <w:right w:val="none" w:sz="0" w:space="0" w:color="auto"/>
          </w:divBdr>
        </w:div>
        <w:div w:id="1024358882">
          <w:marLeft w:val="0"/>
          <w:marRight w:val="0"/>
          <w:marTop w:val="0"/>
          <w:marBottom w:val="0"/>
          <w:divBdr>
            <w:top w:val="none" w:sz="0" w:space="0" w:color="auto"/>
            <w:left w:val="none" w:sz="0" w:space="0" w:color="auto"/>
            <w:bottom w:val="none" w:sz="0" w:space="0" w:color="auto"/>
            <w:right w:val="none" w:sz="0" w:space="0" w:color="auto"/>
          </w:divBdr>
          <w:divsChild>
            <w:div w:id="251134357">
              <w:marLeft w:val="0"/>
              <w:marRight w:val="0"/>
              <w:marTop w:val="0"/>
              <w:marBottom w:val="0"/>
              <w:divBdr>
                <w:top w:val="none" w:sz="0" w:space="0" w:color="auto"/>
                <w:left w:val="none" w:sz="0" w:space="0" w:color="auto"/>
                <w:bottom w:val="none" w:sz="0" w:space="0" w:color="auto"/>
                <w:right w:val="none" w:sz="0" w:space="0" w:color="auto"/>
              </w:divBdr>
            </w:div>
          </w:divsChild>
        </w:div>
        <w:div w:id="2007826793">
          <w:marLeft w:val="0"/>
          <w:marRight w:val="0"/>
          <w:marTop w:val="0"/>
          <w:marBottom w:val="0"/>
          <w:divBdr>
            <w:top w:val="none" w:sz="0" w:space="0" w:color="auto"/>
            <w:left w:val="none" w:sz="0" w:space="0" w:color="auto"/>
            <w:bottom w:val="none" w:sz="0" w:space="0" w:color="auto"/>
            <w:right w:val="none" w:sz="0" w:space="0" w:color="auto"/>
          </w:divBdr>
        </w:div>
      </w:divsChild>
    </w:div>
    <w:div w:id="441385354">
      <w:bodyDiv w:val="1"/>
      <w:marLeft w:val="0"/>
      <w:marRight w:val="0"/>
      <w:marTop w:val="0"/>
      <w:marBottom w:val="0"/>
      <w:divBdr>
        <w:top w:val="none" w:sz="0" w:space="0" w:color="auto"/>
        <w:left w:val="none" w:sz="0" w:space="0" w:color="auto"/>
        <w:bottom w:val="none" w:sz="0" w:space="0" w:color="auto"/>
        <w:right w:val="none" w:sz="0" w:space="0" w:color="auto"/>
      </w:divBdr>
      <w:divsChild>
        <w:div w:id="341861749">
          <w:marLeft w:val="0"/>
          <w:marRight w:val="0"/>
          <w:marTop w:val="0"/>
          <w:marBottom w:val="240"/>
          <w:divBdr>
            <w:top w:val="none" w:sz="0" w:space="0" w:color="auto"/>
            <w:left w:val="none" w:sz="0" w:space="0" w:color="auto"/>
            <w:bottom w:val="none" w:sz="0" w:space="0" w:color="auto"/>
            <w:right w:val="none" w:sz="0" w:space="0" w:color="auto"/>
          </w:divBdr>
        </w:div>
        <w:div w:id="1351226189">
          <w:marLeft w:val="0"/>
          <w:marRight w:val="0"/>
          <w:marTop w:val="0"/>
          <w:marBottom w:val="240"/>
          <w:divBdr>
            <w:top w:val="none" w:sz="0" w:space="0" w:color="auto"/>
            <w:left w:val="none" w:sz="0" w:space="0" w:color="auto"/>
            <w:bottom w:val="none" w:sz="0" w:space="0" w:color="auto"/>
            <w:right w:val="none" w:sz="0" w:space="0" w:color="auto"/>
          </w:divBdr>
        </w:div>
        <w:div w:id="86734863">
          <w:marLeft w:val="0"/>
          <w:marRight w:val="0"/>
          <w:marTop w:val="0"/>
          <w:marBottom w:val="240"/>
          <w:divBdr>
            <w:top w:val="none" w:sz="0" w:space="0" w:color="auto"/>
            <w:left w:val="none" w:sz="0" w:space="0" w:color="auto"/>
            <w:bottom w:val="none" w:sz="0" w:space="0" w:color="auto"/>
            <w:right w:val="none" w:sz="0" w:space="0" w:color="auto"/>
          </w:divBdr>
        </w:div>
        <w:div w:id="1247690867">
          <w:marLeft w:val="0"/>
          <w:marRight w:val="0"/>
          <w:marTop w:val="0"/>
          <w:marBottom w:val="240"/>
          <w:divBdr>
            <w:top w:val="none" w:sz="0" w:space="0" w:color="auto"/>
            <w:left w:val="none" w:sz="0" w:space="0" w:color="auto"/>
            <w:bottom w:val="none" w:sz="0" w:space="0" w:color="auto"/>
            <w:right w:val="none" w:sz="0" w:space="0" w:color="auto"/>
          </w:divBdr>
        </w:div>
      </w:divsChild>
    </w:div>
    <w:div w:id="441733209">
      <w:bodyDiv w:val="1"/>
      <w:marLeft w:val="0"/>
      <w:marRight w:val="0"/>
      <w:marTop w:val="0"/>
      <w:marBottom w:val="0"/>
      <w:divBdr>
        <w:top w:val="none" w:sz="0" w:space="0" w:color="auto"/>
        <w:left w:val="none" w:sz="0" w:space="0" w:color="auto"/>
        <w:bottom w:val="none" w:sz="0" w:space="0" w:color="auto"/>
        <w:right w:val="none" w:sz="0" w:space="0" w:color="auto"/>
      </w:divBdr>
      <w:divsChild>
        <w:div w:id="1197237110">
          <w:marLeft w:val="0"/>
          <w:marRight w:val="0"/>
          <w:marTop w:val="0"/>
          <w:marBottom w:val="150"/>
          <w:divBdr>
            <w:top w:val="none" w:sz="0" w:space="0" w:color="auto"/>
            <w:left w:val="none" w:sz="0" w:space="0" w:color="auto"/>
            <w:bottom w:val="none" w:sz="0" w:space="0" w:color="auto"/>
            <w:right w:val="none" w:sz="0" w:space="0" w:color="auto"/>
          </w:divBdr>
          <w:divsChild>
            <w:div w:id="797380210">
              <w:marLeft w:val="0"/>
              <w:marRight w:val="0"/>
              <w:marTop w:val="0"/>
              <w:marBottom w:val="0"/>
              <w:divBdr>
                <w:top w:val="none" w:sz="0" w:space="0" w:color="auto"/>
                <w:left w:val="none" w:sz="0" w:space="0" w:color="auto"/>
                <w:bottom w:val="none" w:sz="0" w:space="0" w:color="auto"/>
                <w:right w:val="none" w:sz="0" w:space="0" w:color="auto"/>
              </w:divBdr>
              <w:divsChild>
                <w:div w:id="123142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96811">
          <w:marLeft w:val="0"/>
          <w:marRight w:val="0"/>
          <w:marTop w:val="0"/>
          <w:marBottom w:val="150"/>
          <w:divBdr>
            <w:top w:val="none" w:sz="0" w:space="0" w:color="auto"/>
            <w:left w:val="none" w:sz="0" w:space="0" w:color="auto"/>
            <w:bottom w:val="none" w:sz="0" w:space="0" w:color="auto"/>
            <w:right w:val="none" w:sz="0" w:space="0" w:color="auto"/>
          </w:divBdr>
        </w:div>
        <w:div w:id="458764509">
          <w:marLeft w:val="0"/>
          <w:marRight w:val="0"/>
          <w:marTop w:val="0"/>
          <w:marBottom w:val="0"/>
          <w:divBdr>
            <w:top w:val="none" w:sz="0" w:space="0" w:color="auto"/>
            <w:left w:val="none" w:sz="0" w:space="0" w:color="auto"/>
            <w:bottom w:val="none" w:sz="0" w:space="0" w:color="auto"/>
            <w:right w:val="none" w:sz="0" w:space="0" w:color="auto"/>
          </w:divBdr>
          <w:divsChild>
            <w:div w:id="13735320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42725432">
      <w:bodyDiv w:val="1"/>
      <w:marLeft w:val="0"/>
      <w:marRight w:val="0"/>
      <w:marTop w:val="0"/>
      <w:marBottom w:val="0"/>
      <w:divBdr>
        <w:top w:val="none" w:sz="0" w:space="0" w:color="auto"/>
        <w:left w:val="none" w:sz="0" w:space="0" w:color="auto"/>
        <w:bottom w:val="none" w:sz="0" w:space="0" w:color="auto"/>
        <w:right w:val="none" w:sz="0" w:space="0" w:color="auto"/>
      </w:divBdr>
      <w:divsChild>
        <w:div w:id="1772553544">
          <w:marLeft w:val="0"/>
          <w:marRight w:val="0"/>
          <w:marTop w:val="0"/>
          <w:marBottom w:val="0"/>
          <w:divBdr>
            <w:top w:val="none" w:sz="0" w:space="0" w:color="auto"/>
            <w:left w:val="none" w:sz="0" w:space="0" w:color="auto"/>
            <w:bottom w:val="dotted" w:sz="6" w:space="4" w:color="DDDDDD"/>
            <w:right w:val="none" w:sz="0" w:space="0" w:color="auto"/>
          </w:divBdr>
        </w:div>
      </w:divsChild>
    </w:div>
    <w:div w:id="442773412">
      <w:bodyDiv w:val="1"/>
      <w:marLeft w:val="0"/>
      <w:marRight w:val="0"/>
      <w:marTop w:val="0"/>
      <w:marBottom w:val="0"/>
      <w:divBdr>
        <w:top w:val="none" w:sz="0" w:space="0" w:color="auto"/>
        <w:left w:val="none" w:sz="0" w:space="0" w:color="auto"/>
        <w:bottom w:val="none" w:sz="0" w:space="0" w:color="auto"/>
        <w:right w:val="none" w:sz="0" w:space="0" w:color="auto"/>
      </w:divBdr>
      <w:divsChild>
        <w:div w:id="1030447745">
          <w:marLeft w:val="0"/>
          <w:marRight w:val="0"/>
          <w:marTop w:val="0"/>
          <w:marBottom w:val="0"/>
          <w:divBdr>
            <w:top w:val="none" w:sz="0" w:space="0" w:color="auto"/>
            <w:left w:val="none" w:sz="0" w:space="0" w:color="auto"/>
            <w:bottom w:val="none" w:sz="0" w:space="0" w:color="auto"/>
            <w:right w:val="none" w:sz="0" w:space="0" w:color="auto"/>
          </w:divBdr>
          <w:divsChild>
            <w:div w:id="13267490">
              <w:marLeft w:val="0"/>
              <w:marRight w:val="0"/>
              <w:marTop w:val="0"/>
              <w:marBottom w:val="0"/>
              <w:divBdr>
                <w:top w:val="none" w:sz="0" w:space="0" w:color="auto"/>
                <w:left w:val="none" w:sz="0" w:space="0" w:color="auto"/>
                <w:bottom w:val="none" w:sz="0" w:space="0" w:color="auto"/>
                <w:right w:val="none" w:sz="0" w:space="0" w:color="auto"/>
              </w:divBdr>
              <w:divsChild>
                <w:div w:id="950091040">
                  <w:marLeft w:val="0"/>
                  <w:marRight w:val="0"/>
                  <w:marTop w:val="0"/>
                  <w:marBottom w:val="0"/>
                  <w:divBdr>
                    <w:top w:val="none" w:sz="0" w:space="0" w:color="auto"/>
                    <w:left w:val="none" w:sz="0" w:space="0" w:color="auto"/>
                    <w:bottom w:val="none" w:sz="0" w:space="0" w:color="auto"/>
                    <w:right w:val="none" w:sz="0" w:space="0" w:color="auto"/>
                  </w:divBdr>
                  <w:divsChild>
                    <w:div w:id="1958486280">
                      <w:marLeft w:val="0"/>
                      <w:marRight w:val="0"/>
                      <w:marTop w:val="0"/>
                      <w:marBottom w:val="0"/>
                      <w:divBdr>
                        <w:top w:val="none" w:sz="0" w:space="0" w:color="auto"/>
                        <w:left w:val="none" w:sz="0" w:space="0" w:color="auto"/>
                        <w:bottom w:val="none" w:sz="0" w:space="0" w:color="auto"/>
                        <w:right w:val="none" w:sz="0" w:space="0" w:color="auto"/>
                      </w:divBdr>
                      <w:divsChild>
                        <w:div w:id="29647021">
                          <w:marLeft w:val="0"/>
                          <w:marRight w:val="0"/>
                          <w:marTop w:val="0"/>
                          <w:marBottom w:val="0"/>
                          <w:divBdr>
                            <w:top w:val="none" w:sz="0" w:space="0" w:color="auto"/>
                            <w:left w:val="none" w:sz="0" w:space="0" w:color="auto"/>
                            <w:bottom w:val="none" w:sz="0" w:space="0" w:color="auto"/>
                            <w:right w:val="none" w:sz="0" w:space="0" w:color="auto"/>
                          </w:divBdr>
                          <w:divsChild>
                            <w:div w:id="1445266229">
                              <w:marLeft w:val="0"/>
                              <w:marRight w:val="0"/>
                              <w:marTop w:val="0"/>
                              <w:marBottom w:val="0"/>
                              <w:divBdr>
                                <w:top w:val="none" w:sz="0" w:space="0" w:color="auto"/>
                                <w:left w:val="none" w:sz="0" w:space="0" w:color="auto"/>
                                <w:bottom w:val="none" w:sz="0" w:space="0" w:color="auto"/>
                                <w:right w:val="none" w:sz="0" w:space="0" w:color="auto"/>
                              </w:divBdr>
                              <w:divsChild>
                                <w:div w:id="1425417848">
                                  <w:marLeft w:val="0"/>
                                  <w:marRight w:val="0"/>
                                  <w:marTop w:val="0"/>
                                  <w:marBottom w:val="0"/>
                                  <w:divBdr>
                                    <w:top w:val="none" w:sz="0" w:space="0" w:color="auto"/>
                                    <w:left w:val="none" w:sz="0" w:space="0" w:color="auto"/>
                                    <w:bottom w:val="none" w:sz="0" w:space="0" w:color="auto"/>
                                    <w:right w:val="none" w:sz="0" w:space="0" w:color="auto"/>
                                  </w:divBdr>
                                  <w:divsChild>
                                    <w:div w:id="82995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2964662">
      <w:bodyDiv w:val="1"/>
      <w:marLeft w:val="0"/>
      <w:marRight w:val="0"/>
      <w:marTop w:val="0"/>
      <w:marBottom w:val="0"/>
      <w:divBdr>
        <w:top w:val="none" w:sz="0" w:space="0" w:color="auto"/>
        <w:left w:val="none" w:sz="0" w:space="0" w:color="auto"/>
        <w:bottom w:val="none" w:sz="0" w:space="0" w:color="auto"/>
        <w:right w:val="none" w:sz="0" w:space="0" w:color="auto"/>
      </w:divBdr>
      <w:divsChild>
        <w:div w:id="114368999">
          <w:marLeft w:val="0"/>
          <w:marRight w:val="0"/>
          <w:marTop w:val="0"/>
          <w:marBottom w:val="150"/>
          <w:divBdr>
            <w:top w:val="none" w:sz="0" w:space="0" w:color="auto"/>
            <w:left w:val="none" w:sz="0" w:space="0" w:color="auto"/>
            <w:bottom w:val="none" w:sz="0" w:space="0" w:color="auto"/>
            <w:right w:val="none" w:sz="0" w:space="0" w:color="auto"/>
          </w:divBdr>
        </w:div>
      </w:divsChild>
    </w:div>
    <w:div w:id="443118569">
      <w:bodyDiv w:val="1"/>
      <w:marLeft w:val="0"/>
      <w:marRight w:val="0"/>
      <w:marTop w:val="0"/>
      <w:marBottom w:val="0"/>
      <w:divBdr>
        <w:top w:val="none" w:sz="0" w:space="0" w:color="auto"/>
        <w:left w:val="none" w:sz="0" w:space="0" w:color="auto"/>
        <w:bottom w:val="none" w:sz="0" w:space="0" w:color="auto"/>
        <w:right w:val="none" w:sz="0" w:space="0" w:color="auto"/>
      </w:divBdr>
    </w:div>
    <w:div w:id="443119471">
      <w:bodyDiv w:val="1"/>
      <w:marLeft w:val="0"/>
      <w:marRight w:val="0"/>
      <w:marTop w:val="0"/>
      <w:marBottom w:val="0"/>
      <w:divBdr>
        <w:top w:val="none" w:sz="0" w:space="0" w:color="auto"/>
        <w:left w:val="none" w:sz="0" w:space="0" w:color="auto"/>
        <w:bottom w:val="none" w:sz="0" w:space="0" w:color="auto"/>
        <w:right w:val="none" w:sz="0" w:space="0" w:color="auto"/>
      </w:divBdr>
      <w:divsChild>
        <w:div w:id="650257568">
          <w:marLeft w:val="0"/>
          <w:marRight w:val="0"/>
          <w:marTop w:val="0"/>
          <w:marBottom w:val="0"/>
          <w:divBdr>
            <w:top w:val="none" w:sz="0" w:space="0" w:color="auto"/>
            <w:left w:val="none" w:sz="0" w:space="0" w:color="auto"/>
            <w:bottom w:val="none" w:sz="0" w:space="0" w:color="auto"/>
            <w:right w:val="none" w:sz="0" w:space="0" w:color="auto"/>
          </w:divBdr>
          <w:divsChild>
            <w:div w:id="1926761627">
              <w:marLeft w:val="0"/>
              <w:marRight w:val="0"/>
              <w:marTop w:val="0"/>
              <w:marBottom w:val="0"/>
              <w:divBdr>
                <w:top w:val="none" w:sz="0" w:space="0" w:color="auto"/>
                <w:left w:val="none" w:sz="0" w:space="0" w:color="auto"/>
                <w:bottom w:val="none" w:sz="0" w:space="0" w:color="auto"/>
                <w:right w:val="none" w:sz="0" w:space="0" w:color="auto"/>
              </w:divBdr>
              <w:divsChild>
                <w:div w:id="716203048">
                  <w:marLeft w:val="0"/>
                  <w:marRight w:val="0"/>
                  <w:marTop w:val="0"/>
                  <w:marBottom w:val="0"/>
                  <w:divBdr>
                    <w:top w:val="none" w:sz="0" w:space="0" w:color="auto"/>
                    <w:left w:val="none" w:sz="0" w:space="0" w:color="auto"/>
                    <w:bottom w:val="none" w:sz="0" w:space="0" w:color="auto"/>
                    <w:right w:val="none" w:sz="0" w:space="0" w:color="auto"/>
                  </w:divBdr>
                  <w:divsChild>
                    <w:div w:id="57048744">
                      <w:marLeft w:val="0"/>
                      <w:marRight w:val="0"/>
                      <w:marTop w:val="0"/>
                      <w:marBottom w:val="0"/>
                      <w:divBdr>
                        <w:top w:val="none" w:sz="0" w:space="0" w:color="auto"/>
                        <w:left w:val="none" w:sz="0" w:space="0" w:color="auto"/>
                        <w:bottom w:val="none" w:sz="0" w:space="0" w:color="auto"/>
                        <w:right w:val="none" w:sz="0" w:space="0" w:color="auto"/>
                      </w:divBdr>
                      <w:divsChild>
                        <w:div w:id="1451238469">
                          <w:marLeft w:val="0"/>
                          <w:marRight w:val="0"/>
                          <w:marTop w:val="0"/>
                          <w:marBottom w:val="0"/>
                          <w:divBdr>
                            <w:top w:val="none" w:sz="0" w:space="0" w:color="auto"/>
                            <w:left w:val="none" w:sz="0" w:space="0" w:color="auto"/>
                            <w:bottom w:val="none" w:sz="0" w:space="0" w:color="auto"/>
                            <w:right w:val="none" w:sz="0" w:space="0" w:color="auto"/>
                          </w:divBdr>
                          <w:divsChild>
                            <w:div w:id="1608734648">
                              <w:marLeft w:val="0"/>
                              <w:marRight w:val="0"/>
                              <w:marTop w:val="0"/>
                              <w:marBottom w:val="0"/>
                              <w:divBdr>
                                <w:top w:val="none" w:sz="0" w:space="0" w:color="auto"/>
                                <w:left w:val="none" w:sz="0" w:space="0" w:color="auto"/>
                                <w:bottom w:val="none" w:sz="0" w:space="0" w:color="auto"/>
                                <w:right w:val="none" w:sz="0" w:space="0" w:color="auto"/>
                              </w:divBdr>
                              <w:divsChild>
                                <w:div w:id="72345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3303249">
      <w:bodyDiv w:val="1"/>
      <w:marLeft w:val="0"/>
      <w:marRight w:val="0"/>
      <w:marTop w:val="0"/>
      <w:marBottom w:val="0"/>
      <w:divBdr>
        <w:top w:val="none" w:sz="0" w:space="0" w:color="auto"/>
        <w:left w:val="none" w:sz="0" w:space="0" w:color="auto"/>
        <w:bottom w:val="none" w:sz="0" w:space="0" w:color="auto"/>
        <w:right w:val="none" w:sz="0" w:space="0" w:color="auto"/>
      </w:divBdr>
      <w:divsChild>
        <w:div w:id="1328289637">
          <w:marLeft w:val="0"/>
          <w:marRight w:val="0"/>
          <w:marTop w:val="0"/>
          <w:marBottom w:val="0"/>
          <w:divBdr>
            <w:top w:val="none" w:sz="0" w:space="0" w:color="auto"/>
            <w:left w:val="none" w:sz="0" w:space="0" w:color="auto"/>
            <w:bottom w:val="none" w:sz="0" w:space="0" w:color="auto"/>
            <w:right w:val="none" w:sz="0" w:space="0" w:color="auto"/>
          </w:divBdr>
          <w:divsChild>
            <w:div w:id="125439569">
              <w:marLeft w:val="0"/>
              <w:marRight w:val="0"/>
              <w:marTop w:val="225"/>
              <w:marBottom w:val="225"/>
              <w:divBdr>
                <w:top w:val="none" w:sz="0" w:space="0" w:color="auto"/>
                <w:left w:val="none" w:sz="0" w:space="0" w:color="auto"/>
                <w:bottom w:val="none" w:sz="0" w:space="0" w:color="auto"/>
                <w:right w:val="none" w:sz="0" w:space="0" w:color="auto"/>
              </w:divBdr>
            </w:div>
          </w:divsChild>
        </w:div>
        <w:div w:id="1777747589">
          <w:marLeft w:val="0"/>
          <w:marRight w:val="0"/>
          <w:marTop w:val="0"/>
          <w:marBottom w:val="150"/>
          <w:divBdr>
            <w:top w:val="none" w:sz="0" w:space="0" w:color="auto"/>
            <w:left w:val="none" w:sz="0" w:space="0" w:color="auto"/>
            <w:bottom w:val="none" w:sz="0" w:space="0" w:color="auto"/>
            <w:right w:val="none" w:sz="0" w:space="0" w:color="auto"/>
          </w:divBdr>
        </w:div>
        <w:div w:id="1971127262">
          <w:marLeft w:val="0"/>
          <w:marRight w:val="0"/>
          <w:marTop w:val="0"/>
          <w:marBottom w:val="150"/>
          <w:divBdr>
            <w:top w:val="none" w:sz="0" w:space="0" w:color="auto"/>
            <w:left w:val="none" w:sz="0" w:space="0" w:color="auto"/>
            <w:bottom w:val="none" w:sz="0" w:space="0" w:color="auto"/>
            <w:right w:val="none" w:sz="0" w:space="0" w:color="auto"/>
          </w:divBdr>
          <w:divsChild>
            <w:div w:id="993335768">
              <w:marLeft w:val="0"/>
              <w:marRight w:val="0"/>
              <w:marTop w:val="0"/>
              <w:marBottom w:val="0"/>
              <w:divBdr>
                <w:top w:val="none" w:sz="0" w:space="0" w:color="auto"/>
                <w:left w:val="none" w:sz="0" w:space="0" w:color="auto"/>
                <w:bottom w:val="none" w:sz="0" w:space="0" w:color="auto"/>
                <w:right w:val="none" w:sz="0" w:space="0" w:color="auto"/>
              </w:divBdr>
              <w:divsChild>
                <w:div w:id="99957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616675">
      <w:bodyDiv w:val="1"/>
      <w:marLeft w:val="0"/>
      <w:marRight w:val="0"/>
      <w:marTop w:val="0"/>
      <w:marBottom w:val="0"/>
      <w:divBdr>
        <w:top w:val="none" w:sz="0" w:space="0" w:color="auto"/>
        <w:left w:val="none" w:sz="0" w:space="0" w:color="auto"/>
        <w:bottom w:val="none" w:sz="0" w:space="0" w:color="auto"/>
        <w:right w:val="none" w:sz="0" w:space="0" w:color="auto"/>
      </w:divBdr>
      <w:divsChild>
        <w:div w:id="110899716">
          <w:marLeft w:val="0"/>
          <w:marRight w:val="0"/>
          <w:marTop w:val="0"/>
          <w:marBottom w:val="150"/>
          <w:divBdr>
            <w:top w:val="none" w:sz="0" w:space="0" w:color="auto"/>
            <w:left w:val="none" w:sz="0" w:space="0" w:color="auto"/>
            <w:bottom w:val="none" w:sz="0" w:space="0" w:color="auto"/>
            <w:right w:val="none" w:sz="0" w:space="0" w:color="auto"/>
          </w:divBdr>
        </w:div>
        <w:div w:id="1058087025">
          <w:marLeft w:val="0"/>
          <w:marRight w:val="0"/>
          <w:marTop w:val="0"/>
          <w:marBottom w:val="0"/>
          <w:divBdr>
            <w:top w:val="none" w:sz="0" w:space="0" w:color="auto"/>
            <w:left w:val="none" w:sz="0" w:space="0" w:color="auto"/>
            <w:bottom w:val="none" w:sz="0" w:space="0" w:color="auto"/>
            <w:right w:val="none" w:sz="0" w:space="0" w:color="auto"/>
          </w:divBdr>
          <w:divsChild>
            <w:div w:id="3287705">
              <w:marLeft w:val="0"/>
              <w:marRight w:val="0"/>
              <w:marTop w:val="225"/>
              <w:marBottom w:val="225"/>
              <w:divBdr>
                <w:top w:val="none" w:sz="0" w:space="0" w:color="auto"/>
                <w:left w:val="none" w:sz="0" w:space="0" w:color="auto"/>
                <w:bottom w:val="none" w:sz="0" w:space="0" w:color="auto"/>
                <w:right w:val="none" w:sz="0" w:space="0" w:color="auto"/>
              </w:divBdr>
            </w:div>
          </w:divsChild>
        </w:div>
        <w:div w:id="1070811535">
          <w:marLeft w:val="0"/>
          <w:marRight w:val="0"/>
          <w:marTop w:val="0"/>
          <w:marBottom w:val="150"/>
          <w:divBdr>
            <w:top w:val="none" w:sz="0" w:space="0" w:color="auto"/>
            <w:left w:val="none" w:sz="0" w:space="0" w:color="auto"/>
            <w:bottom w:val="none" w:sz="0" w:space="0" w:color="auto"/>
            <w:right w:val="none" w:sz="0" w:space="0" w:color="auto"/>
          </w:divBdr>
          <w:divsChild>
            <w:div w:id="274290799">
              <w:marLeft w:val="0"/>
              <w:marRight w:val="0"/>
              <w:marTop w:val="0"/>
              <w:marBottom w:val="0"/>
              <w:divBdr>
                <w:top w:val="none" w:sz="0" w:space="0" w:color="auto"/>
                <w:left w:val="none" w:sz="0" w:space="0" w:color="auto"/>
                <w:bottom w:val="none" w:sz="0" w:space="0" w:color="auto"/>
                <w:right w:val="none" w:sz="0" w:space="0" w:color="auto"/>
              </w:divBdr>
              <w:divsChild>
                <w:div w:id="145667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623991">
      <w:bodyDiv w:val="1"/>
      <w:marLeft w:val="0"/>
      <w:marRight w:val="0"/>
      <w:marTop w:val="0"/>
      <w:marBottom w:val="0"/>
      <w:divBdr>
        <w:top w:val="none" w:sz="0" w:space="0" w:color="auto"/>
        <w:left w:val="none" w:sz="0" w:space="0" w:color="auto"/>
        <w:bottom w:val="none" w:sz="0" w:space="0" w:color="auto"/>
        <w:right w:val="none" w:sz="0" w:space="0" w:color="auto"/>
      </w:divBdr>
      <w:divsChild>
        <w:div w:id="986663675">
          <w:marLeft w:val="0"/>
          <w:marRight w:val="0"/>
          <w:marTop w:val="0"/>
          <w:marBottom w:val="0"/>
          <w:divBdr>
            <w:top w:val="none" w:sz="0" w:space="0" w:color="auto"/>
            <w:left w:val="none" w:sz="0" w:space="0" w:color="auto"/>
            <w:bottom w:val="dotted" w:sz="6" w:space="4" w:color="DDDDDD"/>
            <w:right w:val="none" w:sz="0" w:space="0" w:color="auto"/>
          </w:divBdr>
          <w:divsChild>
            <w:div w:id="81102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696253">
      <w:bodyDiv w:val="1"/>
      <w:marLeft w:val="0"/>
      <w:marRight w:val="0"/>
      <w:marTop w:val="0"/>
      <w:marBottom w:val="0"/>
      <w:divBdr>
        <w:top w:val="none" w:sz="0" w:space="0" w:color="auto"/>
        <w:left w:val="none" w:sz="0" w:space="0" w:color="auto"/>
        <w:bottom w:val="none" w:sz="0" w:space="0" w:color="auto"/>
        <w:right w:val="none" w:sz="0" w:space="0" w:color="auto"/>
      </w:divBdr>
    </w:div>
    <w:div w:id="443810142">
      <w:bodyDiv w:val="1"/>
      <w:marLeft w:val="0"/>
      <w:marRight w:val="0"/>
      <w:marTop w:val="0"/>
      <w:marBottom w:val="0"/>
      <w:divBdr>
        <w:top w:val="none" w:sz="0" w:space="0" w:color="auto"/>
        <w:left w:val="none" w:sz="0" w:space="0" w:color="auto"/>
        <w:bottom w:val="none" w:sz="0" w:space="0" w:color="auto"/>
        <w:right w:val="none" w:sz="0" w:space="0" w:color="auto"/>
      </w:divBdr>
      <w:divsChild>
        <w:div w:id="594289010">
          <w:marLeft w:val="0"/>
          <w:marRight w:val="0"/>
          <w:marTop w:val="0"/>
          <w:marBottom w:val="0"/>
          <w:divBdr>
            <w:top w:val="none" w:sz="0" w:space="0" w:color="auto"/>
            <w:left w:val="none" w:sz="0" w:space="0" w:color="auto"/>
            <w:bottom w:val="dotted" w:sz="6" w:space="4" w:color="DDDDDD"/>
            <w:right w:val="none" w:sz="0" w:space="0" w:color="auto"/>
          </w:divBdr>
        </w:div>
      </w:divsChild>
    </w:div>
    <w:div w:id="443810783">
      <w:bodyDiv w:val="1"/>
      <w:marLeft w:val="0"/>
      <w:marRight w:val="0"/>
      <w:marTop w:val="0"/>
      <w:marBottom w:val="0"/>
      <w:divBdr>
        <w:top w:val="none" w:sz="0" w:space="0" w:color="auto"/>
        <w:left w:val="none" w:sz="0" w:space="0" w:color="auto"/>
        <w:bottom w:val="none" w:sz="0" w:space="0" w:color="auto"/>
        <w:right w:val="none" w:sz="0" w:space="0" w:color="auto"/>
      </w:divBdr>
      <w:divsChild>
        <w:div w:id="2073115953">
          <w:marLeft w:val="0"/>
          <w:marRight w:val="0"/>
          <w:marTop w:val="0"/>
          <w:marBottom w:val="0"/>
          <w:divBdr>
            <w:top w:val="none" w:sz="0" w:space="0" w:color="auto"/>
            <w:left w:val="none" w:sz="0" w:space="0" w:color="auto"/>
            <w:bottom w:val="dotted" w:sz="6" w:space="4" w:color="DDDDDD"/>
            <w:right w:val="none" w:sz="0" w:space="0" w:color="auto"/>
          </w:divBdr>
          <w:divsChild>
            <w:div w:id="103461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03423">
      <w:bodyDiv w:val="1"/>
      <w:marLeft w:val="0"/>
      <w:marRight w:val="0"/>
      <w:marTop w:val="0"/>
      <w:marBottom w:val="0"/>
      <w:divBdr>
        <w:top w:val="none" w:sz="0" w:space="0" w:color="auto"/>
        <w:left w:val="none" w:sz="0" w:space="0" w:color="auto"/>
        <w:bottom w:val="none" w:sz="0" w:space="0" w:color="auto"/>
        <w:right w:val="none" w:sz="0" w:space="0" w:color="auto"/>
      </w:divBdr>
      <w:divsChild>
        <w:div w:id="1670255548">
          <w:marLeft w:val="0"/>
          <w:marRight w:val="0"/>
          <w:marTop w:val="0"/>
          <w:marBottom w:val="0"/>
          <w:divBdr>
            <w:top w:val="none" w:sz="0" w:space="0" w:color="auto"/>
            <w:left w:val="none" w:sz="0" w:space="0" w:color="auto"/>
            <w:bottom w:val="none" w:sz="0" w:space="0" w:color="auto"/>
            <w:right w:val="none" w:sz="0" w:space="0" w:color="auto"/>
          </w:divBdr>
          <w:divsChild>
            <w:div w:id="1532844454">
              <w:marLeft w:val="0"/>
              <w:marRight w:val="0"/>
              <w:marTop w:val="0"/>
              <w:marBottom w:val="0"/>
              <w:divBdr>
                <w:top w:val="none" w:sz="0" w:space="0" w:color="auto"/>
                <w:left w:val="none" w:sz="0" w:space="0" w:color="auto"/>
                <w:bottom w:val="none" w:sz="0" w:space="0" w:color="auto"/>
                <w:right w:val="none" w:sz="0" w:space="0" w:color="auto"/>
              </w:divBdr>
              <w:divsChild>
                <w:div w:id="1596742878">
                  <w:marLeft w:val="0"/>
                  <w:marRight w:val="0"/>
                  <w:marTop w:val="0"/>
                  <w:marBottom w:val="0"/>
                  <w:divBdr>
                    <w:top w:val="none" w:sz="0" w:space="0" w:color="auto"/>
                    <w:left w:val="none" w:sz="0" w:space="0" w:color="auto"/>
                    <w:bottom w:val="none" w:sz="0" w:space="0" w:color="auto"/>
                    <w:right w:val="none" w:sz="0" w:space="0" w:color="auto"/>
                  </w:divBdr>
                  <w:divsChild>
                    <w:div w:id="1406756547">
                      <w:marLeft w:val="0"/>
                      <w:marRight w:val="0"/>
                      <w:marTop w:val="0"/>
                      <w:marBottom w:val="0"/>
                      <w:divBdr>
                        <w:top w:val="none" w:sz="0" w:space="0" w:color="auto"/>
                        <w:left w:val="none" w:sz="0" w:space="0" w:color="auto"/>
                        <w:bottom w:val="none" w:sz="0" w:space="0" w:color="auto"/>
                        <w:right w:val="none" w:sz="0" w:space="0" w:color="auto"/>
                      </w:divBdr>
                      <w:divsChild>
                        <w:div w:id="1972781857">
                          <w:marLeft w:val="0"/>
                          <w:marRight w:val="0"/>
                          <w:marTop w:val="0"/>
                          <w:marBottom w:val="0"/>
                          <w:divBdr>
                            <w:top w:val="none" w:sz="0" w:space="0" w:color="auto"/>
                            <w:left w:val="none" w:sz="0" w:space="0" w:color="auto"/>
                            <w:bottom w:val="none" w:sz="0" w:space="0" w:color="auto"/>
                            <w:right w:val="none" w:sz="0" w:space="0" w:color="auto"/>
                          </w:divBdr>
                          <w:divsChild>
                            <w:div w:id="1489129701">
                              <w:marLeft w:val="0"/>
                              <w:marRight w:val="0"/>
                              <w:marTop w:val="0"/>
                              <w:marBottom w:val="0"/>
                              <w:divBdr>
                                <w:top w:val="none" w:sz="0" w:space="0" w:color="auto"/>
                                <w:left w:val="none" w:sz="0" w:space="0" w:color="auto"/>
                                <w:bottom w:val="none" w:sz="0" w:space="0" w:color="auto"/>
                                <w:right w:val="none" w:sz="0" w:space="0" w:color="auto"/>
                              </w:divBdr>
                              <w:divsChild>
                                <w:div w:id="1538347259">
                                  <w:marLeft w:val="0"/>
                                  <w:marRight w:val="0"/>
                                  <w:marTop w:val="0"/>
                                  <w:marBottom w:val="0"/>
                                  <w:divBdr>
                                    <w:top w:val="none" w:sz="0" w:space="0" w:color="auto"/>
                                    <w:left w:val="none" w:sz="0" w:space="0" w:color="auto"/>
                                    <w:bottom w:val="none" w:sz="0" w:space="0" w:color="auto"/>
                                    <w:right w:val="none" w:sz="0" w:space="0" w:color="auto"/>
                                  </w:divBdr>
                                  <w:divsChild>
                                    <w:div w:id="1242328674">
                                      <w:marLeft w:val="0"/>
                                      <w:marRight w:val="0"/>
                                      <w:marTop w:val="0"/>
                                      <w:marBottom w:val="0"/>
                                      <w:divBdr>
                                        <w:top w:val="none" w:sz="0" w:space="0" w:color="auto"/>
                                        <w:left w:val="none" w:sz="0" w:space="0" w:color="auto"/>
                                        <w:bottom w:val="none" w:sz="0" w:space="0" w:color="auto"/>
                                        <w:right w:val="none" w:sz="0" w:space="0" w:color="auto"/>
                                      </w:divBdr>
                                      <w:divsChild>
                                        <w:div w:id="43197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273758">
      <w:bodyDiv w:val="1"/>
      <w:marLeft w:val="0"/>
      <w:marRight w:val="0"/>
      <w:marTop w:val="0"/>
      <w:marBottom w:val="0"/>
      <w:divBdr>
        <w:top w:val="none" w:sz="0" w:space="0" w:color="auto"/>
        <w:left w:val="none" w:sz="0" w:space="0" w:color="auto"/>
        <w:bottom w:val="none" w:sz="0" w:space="0" w:color="auto"/>
        <w:right w:val="none" w:sz="0" w:space="0" w:color="auto"/>
      </w:divBdr>
      <w:divsChild>
        <w:div w:id="1039010284">
          <w:marLeft w:val="0"/>
          <w:marRight w:val="0"/>
          <w:marTop w:val="0"/>
          <w:marBottom w:val="0"/>
          <w:divBdr>
            <w:top w:val="none" w:sz="0" w:space="0" w:color="auto"/>
            <w:left w:val="none" w:sz="0" w:space="0" w:color="auto"/>
            <w:bottom w:val="none" w:sz="0" w:space="0" w:color="auto"/>
            <w:right w:val="none" w:sz="0" w:space="0" w:color="auto"/>
          </w:divBdr>
          <w:divsChild>
            <w:div w:id="1575238949">
              <w:marLeft w:val="0"/>
              <w:marRight w:val="0"/>
              <w:marTop w:val="0"/>
              <w:marBottom w:val="0"/>
              <w:divBdr>
                <w:top w:val="none" w:sz="0" w:space="0" w:color="auto"/>
                <w:left w:val="none" w:sz="0" w:space="0" w:color="auto"/>
                <w:bottom w:val="none" w:sz="0" w:space="0" w:color="auto"/>
                <w:right w:val="none" w:sz="0" w:space="0" w:color="auto"/>
              </w:divBdr>
              <w:divsChild>
                <w:div w:id="1910341400">
                  <w:marLeft w:val="0"/>
                  <w:marRight w:val="0"/>
                  <w:marTop w:val="0"/>
                  <w:marBottom w:val="0"/>
                  <w:divBdr>
                    <w:top w:val="none" w:sz="0" w:space="0" w:color="auto"/>
                    <w:left w:val="none" w:sz="0" w:space="0" w:color="auto"/>
                    <w:bottom w:val="none" w:sz="0" w:space="0" w:color="auto"/>
                    <w:right w:val="none" w:sz="0" w:space="0" w:color="auto"/>
                  </w:divBdr>
                  <w:divsChild>
                    <w:div w:id="2017925034">
                      <w:marLeft w:val="0"/>
                      <w:marRight w:val="0"/>
                      <w:marTop w:val="0"/>
                      <w:marBottom w:val="0"/>
                      <w:divBdr>
                        <w:top w:val="none" w:sz="0" w:space="0" w:color="auto"/>
                        <w:left w:val="none" w:sz="0" w:space="0" w:color="auto"/>
                        <w:bottom w:val="none" w:sz="0" w:space="0" w:color="auto"/>
                        <w:right w:val="none" w:sz="0" w:space="0" w:color="auto"/>
                      </w:divBdr>
                      <w:divsChild>
                        <w:div w:id="1420635212">
                          <w:marLeft w:val="0"/>
                          <w:marRight w:val="0"/>
                          <w:marTop w:val="0"/>
                          <w:marBottom w:val="0"/>
                          <w:divBdr>
                            <w:top w:val="none" w:sz="0" w:space="0" w:color="auto"/>
                            <w:left w:val="none" w:sz="0" w:space="0" w:color="auto"/>
                            <w:bottom w:val="none" w:sz="0" w:space="0" w:color="auto"/>
                            <w:right w:val="none" w:sz="0" w:space="0" w:color="auto"/>
                          </w:divBdr>
                          <w:divsChild>
                            <w:div w:id="1301419976">
                              <w:marLeft w:val="0"/>
                              <w:marRight w:val="0"/>
                              <w:marTop w:val="0"/>
                              <w:marBottom w:val="0"/>
                              <w:divBdr>
                                <w:top w:val="none" w:sz="0" w:space="0" w:color="auto"/>
                                <w:left w:val="none" w:sz="0" w:space="0" w:color="auto"/>
                                <w:bottom w:val="none" w:sz="0" w:space="0" w:color="auto"/>
                                <w:right w:val="none" w:sz="0" w:space="0" w:color="auto"/>
                              </w:divBdr>
                              <w:divsChild>
                                <w:div w:id="827861607">
                                  <w:marLeft w:val="0"/>
                                  <w:marRight w:val="0"/>
                                  <w:marTop w:val="0"/>
                                  <w:marBottom w:val="0"/>
                                  <w:divBdr>
                                    <w:top w:val="none" w:sz="0" w:space="0" w:color="auto"/>
                                    <w:left w:val="none" w:sz="0" w:space="0" w:color="auto"/>
                                    <w:bottom w:val="none" w:sz="0" w:space="0" w:color="auto"/>
                                    <w:right w:val="none" w:sz="0" w:space="0" w:color="auto"/>
                                  </w:divBdr>
                                  <w:divsChild>
                                    <w:div w:id="618142803">
                                      <w:marLeft w:val="0"/>
                                      <w:marRight w:val="0"/>
                                      <w:marTop w:val="0"/>
                                      <w:marBottom w:val="0"/>
                                      <w:divBdr>
                                        <w:top w:val="none" w:sz="0" w:space="0" w:color="auto"/>
                                        <w:left w:val="none" w:sz="0" w:space="0" w:color="auto"/>
                                        <w:bottom w:val="none" w:sz="0" w:space="0" w:color="auto"/>
                                        <w:right w:val="none" w:sz="0" w:space="0" w:color="auto"/>
                                      </w:divBdr>
                                      <w:divsChild>
                                        <w:div w:id="31125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540735">
      <w:bodyDiv w:val="1"/>
      <w:marLeft w:val="0"/>
      <w:marRight w:val="0"/>
      <w:marTop w:val="0"/>
      <w:marBottom w:val="0"/>
      <w:divBdr>
        <w:top w:val="none" w:sz="0" w:space="0" w:color="auto"/>
        <w:left w:val="none" w:sz="0" w:space="0" w:color="auto"/>
        <w:bottom w:val="none" w:sz="0" w:space="0" w:color="auto"/>
        <w:right w:val="none" w:sz="0" w:space="0" w:color="auto"/>
      </w:divBdr>
      <w:divsChild>
        <w:div w:id="605695202">
          <w:marLeft w:val="0"/>
          <w:marRight w:val="0"/>
          <w:marTop w:val="0"/>
          <w:marBottom w:val="150"/>
          <w:divBdr>
            <w:top w:val="none" w:sz="0" w:space="0" w:color="auto"/>
            <w:left w:val="none" w:sz="0" w:space="0" w:color="auto"/>
            <w:bottom w:val="none" w:sz="0" w:space="0" w:color="auto"/>
            <w:right w:val="none" w:sz="0" w:space="0" w:color="auto"/>
          </w:divBdr>
        </w:div>
      </w:divsChild>
    </w:div>
    <w:div w:id="444543646">
      <w:bodyDiv w:val="1"/>
      <w:marLeft w:val="0"/>
      <w:marRight w:val="0"/>
      <w:marTop w:val="0"/>
      <w:marBottom w:val="0"/>
      <w:divBdr>
        <w:top w:val="none" w:sz="0" w:space="0" w:color="auto"/>
        <w:left w:val="none" w:sz="0" w:space="0" w:color="auto"/>
        <w:bottom w:val="none" w:sz="0" w:space="0" w:color="auto"/>
        <w:right w:val="none" w:sz="0" w:space="0" w:color="auto"/>
      </w:divBdr>
      <w:divsChild>
        <w:div w:id="2095514595">
          <w:marLeft w:val="0"/>
          <w:marRight w:val="0"/>
          <w:marTop w:val="0"/>
          <w:marBottom w:val="0"/>
          <w:divBdr>
            <w:top w:val="none" w:sz="0" w:space="0" w:color="auto"/>
            <w:left w:val="none" w:sz="0" w:space="0" w:color="auto"/>
            <w:bottom w:val="none" w:sz="0" w:space="0" w:color="auto"/>
            <w:right w:val="none" w:sz="0" w:space="0" w:color="auto"/>
          </w:divBdr>
        </w:div>
      </w:divsChild>
    </w:div>
    <w:div w:id="444622749">
      <w:bodyDiv w:val="1"/>
      <w:marLeft w:val="0"/>
      <w:marRight w:val="0"/>
      <w:marTop w:val="0"/>
      <w:marBottom w:val="0"/>
      <w:divBdr>
        <w:top w:val="none" w:sz="0" w:space="0" w:color="auto"/>
        <w:left w:val="none" w:sz="0" w:space="0" w:color="auto"/>
        <w:bottom w:val="none" w:sz="0" w:space="0" w:color="auto"/>
        <w:right w:val="none" w:sz="0" w:space="0" w:color="auto"/>
      </w:divBdr>
      <w:divsChild>
        <w:div w:id="788279830">
          <w:marLeft w:val="0"/>
          <w:marRight w:val="0"/>
          <w:marTop w:val="0"/>
          <w:marBottom w:val="0"/>
          <w:divBdr>
            <w:top w:val="none" w:sz="0" w:space="0" w:color="auto"/>
            <w:left w:val="none" w:sz="0" w:space="0" w:color="auto"/>
            <w:bottom w:val="none" w:sz="0" w:space="0" w:color="auto"/>
            <w:right w:val="none" w:sz="0" w:space="0" w:color="auto"/>
          </w:divBdr>
        </w:div>
      </w:divsChild>
    </w:div>
    <w:div w:id="444927973">
      <w:bodyDiv w:val="1"/>
      <w:marLeft w:val="0"/>
      <w:marRight w:val="0"/>
      <w:marTop w:val="0"/>
      <w:marBottom w:val="0"/>
      <w:divBdr>
        <w:top w:val="none" w:sz="0" w:space="0" w:color="auto"/>
        <w:left w:val="none" w:sz="0" w:space="0" w:color="auto"/>
        <w:bottom w:val="none" w:sz="0" w:space="0" w:color="auto"/>
        <w:right w:val="none" w:sz="0" w:space="0" w:color="auto"/>
      </w:divBdr>
      <w:divsChild>
        <w:div w:id="1147747963">
          <w:marLeft w:val="0"/>
          <w:marRight w:val="0"/>
          <w:marTop w:val="0"/>
          <w:marBottom w:val="0"/>
          <w:divBdr>
            <w:top w:val="none" w:sz="0" w:space="0" w:color="auto"/>
            <w:left w:val="none" w:sz="0" w:space="0" w:color="auto"/>
            <w:bottom w:val="none" w:sz="0" w:space="0" w:color="auto"/>
            <w:right w:val="none" w:sz="0" w:space="0" w:color="auto"/>
          </w:divBdr>
          <w:divsChild>
            <w:div w:id="45915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345274">
      <w:bodyDiv w:val="1"/>
      <w:marLeft w:val="0"/>
      <w:marRight w:val="0"/>
      <w:marTop w:val="0"/>
      <w:marBottom w:val="0"/>
      <w:divBdr>
        <w:top w:val="none" w:sz="0" w:space="0" w:color="auto"/>
        <w:left w:val="none" w:sz="0" w:space="0" w:color="auto"/>
        <w:bottom w:val="none" w:sz="0" w:space="0" w:color="auto"/>
        <w:right w:val="none" w:sz="0" w:space="0" w:color="auto"/>
      </w:divBdr>
    </w:div>
    <w:div w:id="445466377">
      <w:bodyDiv w:val="1"/>
      <w:marLeft w:val="0"/>
      <w:marRight w:val="0"/>
      <w:marTop w:val="0"/>
      <w:marBottom w:val="0"/>
      <w:divBdr>
        <w:top w:val="none" w:sz="0" w:space="0" w:color="auto"/>
        <w:left w:val="none" w:sz="0" w:space="0" w:color="auto"/>
        <w:bottom w:val="none" w:sz="0" w:space="0" w:color="auto"/>
        <w:right w:val="none" w:sz="0" w:space="0" w:color="auto"/>
      </w:divBdr>
      <w:divsChild>
        <w:div w:id="1607076925">
          <w:marLeft w:val="0"/>
          <w:marRight w:val="0"/>
          <w:marTop w:val="0"/>
          <w:marBottom w:val="0"/>
          <w:divBdr>
            <w:top w:val="none" w:sz="0" w:space="0" w:color="auto"/>
            <w:left w:val="none" w:sz="0" w:space="0" w:color="auto"/>
            <w:bottom w:val="dotted" w:sz="6" w:space="4" w:color="DDDDDD"/>
            <w:right w:val="none" w:sz="0" w:space="0" w:color="auto"/>
          </w:divBdr>
          <w:divsChild>
            <w:div w:id="153276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854458">
      <w:bodyDiv w:val="1"/>
      <w:marLeft w:val="0"/>
      <w:marRight w:val="0"/>
      <w:marTop w:val="0"/>
      <w:marBottom w:val="0"/>
      <w:divBdr>
        <w:top w:val="none" w:sz="0" w:space="0" w:color="auto"/>
        <w:left w:val="none" w:sz="0" w:space="0" w:color="auto"/>
        <w:bottom w:val="none" w:sz="0" w:space="0" w:color="auto"/>
        <w:right w:val="none" w:sz="0" w:space="0" w:color="auto"/>
      </w:divBdr>
      <w:divsChild>
        <w:div w:id="441151853">
          <w:marLeft w:val="0"/>
          <w:marRight w:val="0"/>
          <w:marTop w:val="0"/>
          <w:marBottom w:val="0"/>
          <w:divBdr>
            <w:top w:val="single" w:sz="6" w:space="0" w:color="E5E5E5"/>
            <w:left w:val="none" w:sz="0" w:space="0" w:color="auto"/>
            <w:bottom w:val="single" w:sz="18" w:space="0" w:color="000000"/>
            <w:right w:val="none" w:sz="0" w:space="0" w:color="auto"/>
          </w:divBdr>
          <w:divsChild>
            <w:div w:id="1792430944">
              <w:marLeft w:val="0"/>
              <w:marRight w:val="0"/>
              <w:marTop w:val="0"/>
              <w:marBottom w:val="0"/>
              <w:divBdr>
                <w:top w:val="none" w:sz="0" w:space="0" w:color="auto"/>
                <w:left w:val="none" w:sz="0" w:space="0" w:color="auto"/>
                <w:bottom w:val="none" w:sz="0" w:space="0" w:color="auto"/>
                <w:right w:val="none" w:sz="0" w:space="0" w:color="auto"/>
              </w:divBdr>
              <w:divsChild>
                <w:div w:id="120687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536419">
          <w:marLeft w:val="0"/>
          <w:marRight w:val="0"/>
          <w:marTop w:val="0"/>
          <w:marBottom w:val="0"/>
          <w:divBdr>
            <w:top w:val="none" w:sz="0" w:space="0" w:color="auto"/>
            <w:left w:val="none" w:sz="0" w:space="0" w:color="auto"/>
            <w:bottom w:val="none" w:sz="0" w:space="0" w:color="auto"/>
            <w:right w:val="none" w:sz="0" w:space="0" w:color="auto"/>
          </w:divBdr>
          <w:divsChild>
            <w:div w:id="1839080347">
              <w:marLeft w:val="0"/>
              <w:marRight w:val="0"/>
              <w:marTop w:val="0"/>
              <w:marBottom w:val="0"/>
              <w:divBdr>
                <w:top w:val="none" w:sz="0" w:space="0" w:color="auto"/>
                <w:left w:val="none" w:sz="0" w:space="0" w:color="auto"/>
                <w:bottom w:val="none" w:sz="0" w:space="0" w:color="auto"/>
                <w:right w:val="none" w:sz="0" w:space="0" w:color="auto"/>
              </w:divBdr>
              <w:divsChild>
                <w:div w:id="866599620">
                  <w:marLeft w:val="0"/>
                  <w:marRight w:val="0"/>
                  <w:marTop w:val="0"/>
                  <w:marBottom w:val="0"/>
                  <w:divBdr>
                    <w:top w:val="none" w:sz="0" w:space="0" w:color="auto"/>
                    <w:left w:val="none" w:sz="0" w:space="0" w:color="auto"/>
                    <w:bottom w:val="none" w:sz="0" w:space="0" w:color="auto"/>
                    <w:right w:val="none" w:sz="0" w:space="0" w:color="auto"/>
                  </w:divBdr>
                  <w:divsChild>
                    <w:div w:id="546649500">
                      <w:marLeft w:val="0"/>
                      <w:marRight w:val="0"/>
                      <w:marTop w:val="0"/>
                      <w:marBottom w:val="300"/>
                      <w:divBdr>
                        <w:top w:val="none" w:sz="0" w:space="0" w:color="auto"/>
                        <w:left w:val="none" w:sz="0" w:space="0" w:color="auto"/>
                        <w:bottom w:val="none" w:sz="0" w:space="0" w:color="auto"/>
                        <w:right w:val="none" w:sz="0" w:space="0" w:color="auto"/>
                      </w:divBdr>
                      <w:divsChild>
                        <w:div w:id="1872068564">
                          <w:marLeft w:val="0"/>
                          <w:marRight w:val="0"/>
                          <w:marTop w:val="0"/>
                          <w:marBottom w:val="225"/>
                          <w:divBdr>
                            <w:top w:val="single" w:sz="6" w:space="11" w:color="E5E5E5"/>
                            <w:left w:val="single" w:sz="6" w:space="11" w:color="E5E5E5"/>
                            <w:bottom w:val="single" w:sz="6" w:space="1" w:color="E5E5E5"/>
                            <w:right w:val="single" w:sz="6" w:space="11" w:color="E5E5E5"/>
                          </w:divBdr>
                          <w:divsChild>
                            <w:div w:id="211544401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447313276">
      <w:bodyDiv w:val="1"/>
      <w:marLeft w:val="0"/>
      <w:marRight w:val="0"/>
      <w:marTop w:val="0"/>
      <w:marBottom w:val="0"/>
      <w:divBdr>
        <w:top w:val="none" w:sz="0" w:space="0" w:color="auto"/>
        <w:left w:val="none" w:sz="0" w:space="0" w:color="auto"/>
        <w:bottom w:val="none" w:sz="0" w:space="0" w:color="auto"/>
        <w:right w:val="none" w:sz="0" w:space="0" w:color="auto"/>
      </w:divBdr>
    </w:div>
    <w:div w:id="447431739">
      <w:bodyDiv w:val="1"/>
      <w:marLeft w:val="0"/>
      <w:marRight w:val="0"/>
      <w:marTop w:val="0"/>
      <w:marBottom w:val="0"/>
      <w:divBdr>
        <w:top w:val="none" w:sz="0" w:space="0" w:color="auto"/>
        <w:left w:val="none" w:sz="0" w:space="0" w:color="auto"/>
        <w:bottom w:val="none" w:sz="0" w:space="0" w:color="auto"/>
        <w:right w:val="none" w:sz="0" w:space="0" w:color="auto"/>
      </w:divBdr>
      <w:divsChild>
        <w:div w:id="1753507734">
          <w:marLeft w:val="0"/>
          <w:marRight w:val="0"/>
          <w:marTop w:val="0"/>
          <w:marBottom w:val="0"/>
          <w:divBdr>
            <w:top w:val="none" w:sz="0" w:space="0" w:color="auto"/>
            <w:left w:val="none" w:sz="0" w:space="0" w:color="auto"/>
            <w:bottom w:val="dotted" w:sz="6" w:space="4" w:color="DDDDDD"/>
            <w:right w:val="none" w:sz="0" w:space="0" w:color="auto"/>
          </w:divBdr>
          <w:divsChild>
            <w:div w:id="181320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941141">
      <w:bodyDiv w:val="1"/>
      <w:marLeft w:val="0"/>
      <w:marRight w:val="0"/>
      <w:marTop w:val="0"/>
      <w:marBottom w:val="0"/>
      <w:divBdr>
        <w:top w:val="none" w:sz="0" w:space="0" w:color="auto"/>
        <w:left w:val="none" w:sz="0" w:space="0" w:color="auto"/>
        <w:bottom w:val="none" w:sz="0" w:space="0" w:color="auto"/>
        <w:right w:val="none" w:sz="0" w:space="0" w:color="auto"/>
      </w:divBdr>
      <w:divsChild>
        <w:div w:id="1004481119">
          <w:marLeft w:val="0"/>
          <w:marRight w:val="0"/>
          <w:marTop w:val="0"/>
          <w:marBottom w:val="0"/>
          <w:divBdr>
            <w:top w:val="none" w:sz="0" w:space="0" w:color="auto"/>
            <w:left w:val="none" w:sz="0" w:space="0" w:color="auto"/>
            <w:bottom w:val="none" w:sz="0" w:space="0" w:color="auto"/>
            <w:right w:val="none" w:sz="0" w:space="0" w:color="auto"/>
          </w:divBdr>
          <w:divsChild>
            <w:div w:id="1994987466">
              <w:marLeft w:val="0"/>
              <w:marRight w:val="0"/>
              <w:marTop w:val="0"/>
              <w:marBottom w:val="300"/>
              <w:divBdr>
                <w:top w:val="none" w:sz="0" w:space="0" w:color="auto"/>
                <w:left w:val="none" w:sz="0" w:space="0" w:color="auto"/>
                <w:bottom w:val="single" w:sz="6" w:space="0" w:color="E4E4E4"/>
                <w:right w:val="none" w:sz="0" w:space="0" w:color="auto"/>
              </w:divBdr>
            </w:div>
          </w:divsChild>
        </w:div>
        <w:div w:id="1668513168">
          <w:marLeft w:val="0"/>
          <w:marRight w:val="0"/>
          <w:marTop w:val="0"/>
          <w:marBottom w:val="0"/>
          <w:divBdr>
            <w:top w:val="none" w:sz="0" w:space="0" w:color="auto"/>
            <w:left w:val="none" w:sz="0" w:space="0" w:color="auto"/>
            <w:bottom w:val="none" w:sz="0" w:space="0" w:color="auto"/>
            <w:right w:val="none" w:sz="0" w:space="0" w:color="auto"/>
          </w:divBdr>
          <w:divsChild>
            <w:div w:id="502821505">
              <w:marLeft w:val="0"/>
              <w:marRight w:val="0"/>
              <w:marTop w:val="0"/>
              <w:marBottom w:val="0"/>
              <w:divBdr>
                <w:top w:val="none" w:sz="0" w:space="0" w:color="auto"/>
                <w:left w:val="none" w:sz="0" w:space="0" w:color="auto"/>
                <w:bottom w:val="none" w:sz="0" w:space="0" w:color="auto"/>
                <w:right w:val="none" w:sz="0" w:space="0" w:color="auto"/>
              </w:divBdr>
              <w:divsChild>
                <w:div w:id="1777094262">
                  <w:marLeft w:val="0"/>
                  <w:marRight w:val="0"/>
                  <w:marTop w:val="0"/>
                  <w:marBottom w:val="0"/>
                  <w:divBdr>
                    <w:top w:val="none" w:sz="0" w:space="0" w:color="auto"/>
                    <w:left w:val="none" w:sz="0" w:space="0" w:color="auto"/>
                    <w:bottom w:val="none" w:sz="0" w:space="0" w:color="auto"/>
                    <w:right w:val="none" w:sz="0" w:space="0" w:color="auto"/>
                  </w:divBdr>
                  <w:divsChild>
                    <w:div w:id="1808208593">
                      <w:marLeft w:val="0"/>
                      <w:marRight w:val="0"/>
                      <w:marTop w:val="0"/>
                      <w:marBottom w:val="450"/>
                      <w:divBdr>
                        <w:top w:val="none" w:sz="0" w:space="0" w:color="auto"/>
                        <w:left w:val="none" w:sz="0" w:space="0" w:color="auto"/>
                        <w:bottom w:val="none" w:sz="0" w:space="0" w:color="auto"/>
                        <w:right w:val="none" w:sz="0" w:space="0" w:color="auto"/>
                      </w:divBdr>
                      <w:divsChild>
                        <w:div w:id="1416708440">
                          <w:marLeft w:val="0"/>
                          <w:marRight w:val="0"/>
                          <w:marTop w:val="0"/>
                          <w:marBottom w:val="0"/>
                          <w:divBdr>
                            <w:top w:val="none" w:sz="0" w:space="0" w:color="auto"/>
                            <w:left w:val="none" w:sz="0" w:space="0" w:color="auto"/>
                            <w:bottom w:val="none" w:sz="0" w:space="0" w:color="auto"/>
                            <w:right w:val="none" w:sz="0" w:space="0" w:color="auto"/>
                          </w:divBdr>
                          <w:divsChild>
                            <w:div w:id="1411803953">
                              <w:marLeft w:val="0"/>
                              <w:marRight w:val="0"/>
                              <w:marTop w:val="0"/>
                              <w:marBottom w:val="0"/>
                              <w:divBdr>
                                <w:top w:val="none" w:sz="0" w:space="0" w:color="auto"/>
                                <w:left w:val="none" w:sz="0" w:space="0" w:color="auto"/>
                                <w:bottom w:val="none" w:sz="0" w:space="0" w:color="auto"/>
                                <w:right w:val="none" w:sz="0" w:space="0" w:color="auto"/>
                              </w:divBdr>
                            </w:div>
                            <w:div w:id="1713116469">
                              <w:marLeft w:val="0"/>
                              <w:marRight w:val="0"/>
                              <w:marTop w:val="0"/>
                              <w:marBottom w:val="150"/>
                              <w:divBdr>
                                <w:top w:val="none" w:sz="0" w:space="0" w:color="auto"/>
                                <w:left w:val="none" w:sz="0" w:space="0" w:color="auto"/>
                                <w:bottom w:val="none" w:sz="0" w:space="0" w:color="auto"/>
                                <w:right w:val="none" w:sz="0" w:space="0" w:color="auto"/>
                              </w:divBdr>
                            </w:div>
                          </w:divsChild>
                        </w:div>
                        <w:div w:id="1612979815">
                          <w:marLeft w:val="0"/>
                          <w:marRight w:val="0"/>
                          <w:marTop w:val="0"/>
                          <w:marBottom w:val="150"/>
                          <w:divBdr>
                            <w:top w:val="none" w:sz="0" w:space="0" w:color="auto"/>
                            <w:left w:val="none" w:sz="0" w:space="0" w:color="auto"/>
                            <w:bottom w:val="none" w:sz="0" w:space="0" w:color="auto"/>
                            <w:right w:val="none" w:sz="0" w:space="0" w:color="auto"/>
                          </w:divBdr>
                          <w:divsChild>
                            <w:div w:id="4471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460802">
          <w:marLeft w:val="0"/>
          <w:marRight w:val="0"/>
          <w:marTop w:val="0"/>
          <w:marBottom w:val="375"/>
          <w:divBdr>
            <w:top w:val="none" w:sz="0" w:space="0" w:color="auto"/>
            <w:left w:val="none" w:sz="0" w:space="0" w:color="auto"/>
            <w:bottom w:val="single" w:sz="6" w:space="0" w:color="005494"/>
            <w:right w:val="none" w:sz="0" w:space="0" w:color="auto"/>
          </w:divBdr>
        </w:div>
      </w:divsChild>
    </w:div>
    <w:div w:id="447969370">
      <w:bodyDiv w:val="1"/>
      <w:marLeft w:val="0"/>
      <w:marRight w:val="0"/>
      <w:marTop w:val="0"/>
      <w:marBottom w:val="0"/>
      <w:divBdr>
        <w:top w:val="none" w:sz="0" w:space="0" w:color="auto"/>
        <w:left w:val="none" w:sz="0" w:space="0" w:color="auto"/>
        <w:bottom w:val="none" w:sz="0" w:space="0" w:color="auto"/>
        <w:right w:val="none" w:sz="0" w:space="0" w:color="auto"/>
      </w:divBdr>
      <w:divsChild>
        <w:div w:id="891424743">
          <w:marLeft w:val="0"/>
          <w:marRight w:val="0"/>
          <w:marTop w:val="0"/>
          <w:marBottom w:val="0"/>
          <w:divBdr>
            <w:top w:val="none" w:sz="0" w:space="0" w:color="auto"/>
            <w:left w:val="none" w:sz="0" w:space="0" w:color="auto"/>
            <w:bottom w:val="none" w:sz="0" w:space="0" w:color="auto"/>
            <w:right w:val="none" w:sz="0" w:space="0" w:color="auto"/>
          </w:divBdr>
          <w:divsChild>
            <w:div w:id="348339025">
              <w:marLeft w:val="0"/>
              <w:marRight w:val="0"/>
              <w:marTop w:val="0"/>
              <w:marBottom w:val="225"/>
              <w:divBdr>
                <w:top w:val="none" w:sz="0" w:space="0" w:color="auto"/>
                <w:left w:val="none" w:sz="0" w:space="0" w:color="auto"/>
                <w:bottom w:val="none" w:sz="0" w:space="0" w:color="auto"/>
                <w:right w:val="none" w:sz="0" w:space="0" w:color="auto"/>
              </w:divBdr>
              <w:divsChild>
                <w:div w:id="573509867">
                  <w:marLeft w:val="750"/>
                  <w:marRight w:val="0"/>
                  <w:marTop w:val="0"/>
                  <w:marBottom w:val="225"/>
                  <w:divBdr>
                    <w:top w:val="none" w:sz="0" w:space="0" w:color="auto"/>
                    <w:left w:val="none" w:sz="0" w:space="0" w:color="auto"/>
                    <w:bottom w:val="none" w:sz="0" w:space="0" w:color="auto"/>
                    <w:right w:val="none" w:sz="0" w:space="0" w:color="auto"/>
                  </w:divBdr>
                </w:div>
              </w:divsChild>
            </w:div>
            <w:div w:id="1527673618">
              <w:marLeft w:val="0"/>
              <w:marRight w:val="0"/>
              <w:marTop w:val="0"/>
              <w:marBottom w:val="225"/>
              <w:divBdr>
                <w:top w:val="none" w:sz="0" w:space="0" w:color="auto"/>
                <w:left w:val="none" w:sz="0" w:space="0" w:color="auto"/>
                <w:bottom w:val="none" w:sz="0" w:space="0" w:color="auto"/>
                <w:right w:val="none" w:sz="0" w:space="0" w:color="auto"/>
              </w:divBdr>
              <w:divsChild>
                <w:div w:id="150339874">
                  <w:marLeft w:val="0"/>
                  <w:marRight w:val="0"/>
                  <w:marTop w:val="0"/>
                  <w:marBottom w:val="150"/>
                  <w:divBdr>
                    <w:top w:val="none" w:sz="0" w:space="0" w:color="auto"/>
                    <w:left w:val="none" w:sz="0" w:space="0" w:color="auto"/>
                    <w:bottom w:val="none" w:sz="0" w:space="0" w:color="auto"/>
                    <w:right w:val="none" w:sz="0" w:space="0" w:color="auto"/>
                  </w:divBdr>
                </w:div>
                <w:div w:id="259685701">
                  <w:marLeft w:val="0"/>
                  <w:marRight w:val="0"/>
                  <w:marTop w:val="0"/>
                  <w:marBottom w:val="150"/>
                  <w:divBdr>
                    <w:top w:val="none" w:sz="0" w:space="0" w:color="auto"/>
                    <w:left w:val="none" w:sz="0" w:space="0" w:color="auto"/>
                    <w:bottom w:val="none" w:sz="0" w:space="0" w:color="auto"/>
                    <w:right w:val="none" w:sz="0" w:space="0" w:color="auto"/>
                  </w:divBdr>
                </w:div>
                <w:div w:id="567763605">
                  <w:marLeft w:val="0"/>
                  <w:marRight w:val="0"/>
                  <w:marTop w:val="0"/>
                  <w:marBottom w:val="150"/>
                  <w:divBdr>
                    <w:top w:val="none" w:sz="0" w:space="0" w:color="auto"/>
                    <w:left w:val="none" w:sz="0" w:space="0" w:color="auto"/>
                    <w:bottom w:val="none" w:sz="0" w:space="0" w:color="auto"/>
                    <w:right w:val="none" w:sz="0" w:space="0" w:color="auto"/>
                  </w:divBdr>
                </w:div>
                <w:div w:id="640159195">
                  <w:marLeft w:val="0"/>
                  <w:marRight w:val="0"/>
                  <w:marTop w:val="0"/>
                  <w:marBottom w:val="150"/>
                  <w:divBdr>
                    <w:top w:val="none" w:sz="0" w:space="0" w:color="auto"/>
                    <w:left w:val="none" w:sz="0" w:space="0" w:color="auto"/>
                    <w:bottom w:val="none" w:sz="0" w:space="0" w:color="auto"/>
                    <w:right w:val="none" w:sz="0" w:space="0" w:color="auto"/>
                  </w:divBdr>
                  <w:divsChild>
                    <w:div w:id="556742397">
                      <w:marLeft w:val="0"/>
                      <w:marRight w:val="0"/>
                      <w:marTop w:val="0"/>
                      <w:marBottom w:val="150"/>
                      <w:divBdr>
                        <w:top w:val="none" w:sz="0" w:space="0" w:color="auto"/>
                        <w:left w:val="none" w:sz="0" w:space="0" w:color="auto"/>
                        <w:bottom w:val="none" w:sz="0" w:space="0" w:color="auto"/>
                        <w:right w:val="none" w:sz="0" w:space="0" w:color="auto"/>
                      </w:divBdr>
                      <w:divsChild>
                        <w:div w:id="2664699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9607326">
                  <w:marLeft w:val="0"/>
                  <w:marRight w:val="0"/>
                  <w:marTop w:val="0"/>
                  <w:marBottom w:val="150"/>
                  <w:divBdr>
                    <w:top w:val="none" w:sz="0" w:space="0" w:color="auto"/>
                    <w:left w:val="none" w:sz="0" w:space="0" w:color="auto"/>
                    <w:bottom w:val="none" w:sz="0" w:space="0" w:color="auto"/>
                    <w:right w:val="none" w:sz="0" w:space="0" w:color="auto"/>
                  </w:divBdr>
                </w:div>
                <w:div w:id="1895388802">
                  <w:marLeft w:val="0"/>
                  <w:marRight w:val="0"/>
                  <w:marTop w:val="0"/>
                  <w:marBottom w:val="150"/>
                  <w:divBdr>
                    <w:top w:val="none" w:sz="0" w:space="0" w:color="auto"/>
                    <w:left w:val="none" w:sz="0" w:space="0" w:color="auto"/>
                    <w:bottom w:val="none" w:sz="0" w:space="0" w:color="auto"/>
                    <w:right w:val="none" w:sz="0" w:space="0" w:color="auto"/>
                  </w:divBdr>
                </w:div>
                <w:div w:id="1915048768">
                  <w:marLeft w:val="0"/>
                  <w:marRight w:val="0"/>
                  <w:marTop w:val="0"/>
                  <w:marBottom w:val="150"/>
                  <w:divBdr>
                    <w:top w:val="none" w:sz="0" w:space="0" w:color="auto"/>
                    <w:left w:val="none" w:sz="0" w:space="0" w:color="auto"/>
                    <w:bottom w:val="none" w:sz="0" w:space="0" w:color="auto"/>
                    <w:right w:val="none" w:sz="0" w:space="0" w:color="auto"/>
                  </w:divBdr>
                </w:div>
                <w:div w:id="2056660124">
                  <w:marLeft w:val="0"/>
                  <w:marRight w:val="0"/>
                  <w:marTop w:val="0"/>
                  <w:marBottom w:val="150"/>
                  <w:divBdr>
                    <w:top w:val="none" w:sz="0" w:space="0" w:color="auto"/>
                    <w:left w:val="none" w:sz="0" w:space="0" w:color="auto"/>
                    <w:bottom w:val="none" w:sz="0" w:space="0" w:color="auto"/>
                    <w:right w:val="none" w:sz="0" w:space="0" w:color="auto"/>
                  </w:divBdr>
                  <w:divsChild>
                    <w:div w:id="577053850">
                      <w:marLeft w:val="0"/>
                      <w:marRight w:val="0"/>
                      <w:marTop w:val="0"/>
                      <w:marBottom w:val="150"/>
                      <w:divBdr>
                        <w:top w:val="none" w:sz="0" w:space="0" w:color="auto"/>
                        <w:left w:val="none" w:sz="0" w:space="0" w:color="auto"/>
                        <w:bottom w:val="none" w:sz="0" w:space="0" w:color="auto"/>
                        <w:right w:val="none" w:sz="0" w:space="0" w:color="auto"/>
                      </w:divBdr>
                    </w:div>
                    <w:div w:id="12564728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24742338">
          <w:marLeft w:val="0"/>
          <w:marRight w:val="0"/>
          <w:marTop w:val="0"/>
          <w:marBottom w:val="150"/>
          <w:divBdr>
            <w:top w:val="none" w:sz="0" w:space="0" w:color="auto"/>
            <w:left w:val="none" w:sz="0" w:space="0" w:color="auto"/>
            <w:bottom w:val="none" w:sz="0" w:space="0" w:color="auto"/>
            <w:right w:val="none" w:sz="0" w:space="0" w:color="auto"/>
          </w:divBdr>
        </w:div>
      </w:divsChild>
    </w:div>
    <w:div w:id="448206136">
      <w:bodyDiv w:val="1"/>
      <w:marLeft w:val="0"/>
      <w:marRight w:val="0"/>
      <w:marTop w:val="0"/>
      <w:marBottom w:val="0"/>
      <w:divBdr>
        <w:top w:val="none" w:sz="0" w:space="0" w:color="auto"/>
        <w:left w:val="none" w:sz="0" w:space="0" w:color="auto"/>
        <w:bottom w:val="none" w:sz="0" w:space="0" w:color="auto"/>
        <w:right w:val="none" w:sz="0" w:space="0" w:color="auto"/>
      </w:divBdr>
    </w:div>
    <w:div w:id="448282093">
      <w:bodyDiv w:val="1"/>
      <w:marLeft w:val="0"/>
      <w:marRight w:val="0"/>
      <w:marTop w:val="0"/>
      <w:marBottom w:val="0"/>
      <w:divBdr>
        <w:top w:val="none" w:sz="0" w:space="0" w:color="auto"/>
        <w:left w:val="none" w:sz="0" w:space="0" w:color="auto"/>
        <w:bottom w:val="none" w:sz="0" w:space="0" w:color="auto"/>
        <w:right w:val="none" w:sz="0" w:space="0" w:color="auto"/>
      </w:divBdr>
      <w:divsChild>
        <w:div w:id="739641108">
          <w:marLeft w:val="0"/>
          <w:marRight w:val="0"/>
          <w:marTop w:val="0"/>
          <w:marBottom w:val="0"/>
          <w:divBdr>
            <w:top w:val="none" w:sz="0" w:space="0" w:color="auto"/>
            <w:left w:val="none" w:sz="0" w:space="0" w:color="auto"/>
            <w:bottom w:val="dotted" w:sz="6" w:space="4" w:color="DDDDDD"/>
            <w:right w:val="none" w:sz="0" w:space="0" w:color="auto"/>
          </w:divBdr>
          <w:divsChild>
            <w:div w:id="93618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664583">
      <w:bodyDiv w:val="1"/>
      <w:marLeft w:val="0"/>
      <w:marRight w:val="0"/>
      <w:marTop w:val="0"/>
      <w:marBottom w:val="0"/>
      <w:divBdr>
        <w:top w:val="none" w:sz="0" w:space="0" w:color="auto"/>
        <w:left w:val="none" w:sz="0" w:space="0" w:color="auto"/>
        <w:bottom w:val="none" w:sz="0" w:space="0" w:color="auto"/>
        <w:right w:val="none" w:sz="0" w:space="0" w:color="auto"/>
      </w:divBdr>
    </w:div>
    <w:div w:id="448665389">
      <w:bodyDiv w:val="1"/>
      <w:marLeft w:val="0"/>
      <w:marRight w:val="0"/>
      <w:marTop w:val="0"/>
      <w:marBottom w:val="0"/>
      <w:divBdr>
        <w:top w:val="none" w:sz="0" w:space="0" w:color="auto"/>
        <w:left w:val="none" w:sz="0" w:space="0" w:color="auto"/>
        <w:bottom w:val="none" w:sz="0" w:space="0" w:color="auto"/>
        <w:right w:val="none" w:sz="0" w:space="0" w:color="auto"/>
      </w:divBdr>
      <w:divsChild>
        <w:div w:id="705451905">
          <w:marLeft w:val="0"/>
          <w:marRight w:val="0"/>
          <w:marTop w:val="0"/>
          <w:marBottom w:val="150"/>
          <w:divBdr>
            <w:top w:val="none" w:sz="0" w:space="0" w:color="auto"/>
            <w:left w:val="none" w:sz="0" w:space="0" w:color="auto"/>
            <w:bottom w:val="none" w:sz="0" w:space="0" w:color="auto"/>
            <w:right w:val="none" w:sz="0" w:space="0" w:color="auto"/>
          </w:divBdr>
        </w:div>
        <w:div w:id="860046348">
          <w:marLeft w:val="0"/>
          <w:marRight w:val="0"/>
          <w:marTop w:val="0"/>
          <w:marBottom w:val="150"/>
          <w:divBdr>
            <w:top w:val="none" w:sz="0" w:space="0" w:color="auto"/>
            <w:left w:val="none" w:sz="0" w:space="0" w:color="auto"/>
            <w:bottom w:val="none" w:sz="0" w:space="0" w:color="auto"/>
            <w:right w:val="none" w:sz="0" w:space="0" w:color="auto"/>
          </w:divBdr>
          <w:divsChild>
            <w:div w:id="56899059">
              <w:marLeft w:val="0"/>
              <w:marRight w:val="0"/>
              <w:marTop w:val="0"/>
              <w:marBottom w:val="0"/>
              <w:divBdr>
                <w:top w:val="none" w:sz="0" w:space="0" w:color="auto"/>
                <w:left w:val="none" w:sz="0" w:space="0" w:color="auto"/>
                <w:bottom w:val="none" w:sz="0" w:space="0" w:color="auto"/>
                <w:right w:val="none" w:sz="0" w:space="0" w:color="auto"/>
              </w:divBdr>
              <w:divsChild>
                <w:div w:id="72576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923755">
          <w:marLeft w:val="0"/>
          <w:marRight w:val="0"/>
          <w:marTop w:val="0"/>
          <w:marBottom w:val="0"/>
          <w:divBdr>
            <w:top w:val="none" w:sz="0" w:space="0" w:color="auto"/>
            <w:left w:val="none" w:sz="0" w:space="0" w:color="auto"/>
            <w:bottom w:val="none" w:sz="0" w:space="0" w:color="auto"/>
            <w:right w:val="none" w:sz="0" w:space="0" w:color="auto"/>
          </w:divBdr>
          <w:divsChild>
            <w:div w:id="4689354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48819283">
      <w:bodyDiv w:val="1"/>
      <w:marLeft w:val="0"/>
      <w:marRight w:val="0"/>
      <w:marTop w:val="0"/>
      <w:marBottom w:val="0"/>
      <w:divBdr>
        <w:top w:val="none" w:sz="0" w:space="0" w:color="auto"/>
        <w:left w:val="none" w:sz="0" w:space="0" w:color="auto"/>
        <w:bottom w:val="none" w:sz="0" w:space="0" w:color="auto"/>
        <w:right w:val="none" w:sz="0" w:space="0" w:color="auto"/>
      </w:divBdr>
      <w:divsChild>
        <w:div w:id="173226422">
          <w:marLeft w:val="0"/>
          <w:marRight w:val="0"/>
          <w:marTop w:val="0"/>
          <w:marBottom w:val="0"/>
          <w:divBdr>
            <w:top w:val="none" w:sz="0" w:space="0" w:color="auto"/>
            <w:left w:val="none" w:sz="0" w:space="0" w:color="auto"/>
            <w:bottom w:val="dotted" w:sz="6" w:space="4" w:color="DDDDDD"/>
            <w:right w:val="none" w:sz="0" w:space="0" w:color="auto"/>
          </w:divBdr>
          <w:divsChild>
            <w:div w:id="94018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933713">
      <w:bodyDiv w:val="1"/>
      <w:marLeft w:val="0"/>
      <w:marRight w:val="0"/>
      <w:marTop w:val="0"/>
      <w:marBottom w:val="0"/>
      <w:divBdr>
        <w:top w:val="none" w:sz="0" w:space="0" w:color="auto"/>
        <w:left w:val="none" w:sz="0" w:space="0" w:color="auto"/>
        <w:bottom w:val="none" w:sz="0" w:space="0" w:color="auto"/>
        <w:right w:val="none" w:sz="0" w:space="0" w:color="auto"/>
      </w:divBdr>
    </w:div>
    <w:div w:id="449007754">
      <w:bodyDiv w:val="1"/>
      <w:marLeft w:val="0"/>
      <w:marRight w:val="0"/>
      <w:marTop w:val="0"/>
      <w:marBottom w:val="0"/>
      <w:divBdr>
        <w:top w:val="none" w:sz="0" w:space="0" w:color="auto"/>
        <w:left w:val="none" w:sz="0" w:space="0" w:color="auto"/>
        <w:bottom w:val="none" w:sz="0" w:space="0" w:color="auto"/>
        <w:right w:val="none" w:sz="0" w:space="0" w:color="auto"/>
      </w:divBdr>
    </w:div>
    <w:div w:id="449393695">
      <w:bodyDiv w:val="1"/>
      <w:marLeft w:val="0"/>
      <w:marRight w:val="0"/>
      <w:marTop w:val="0"/>
      <w:marBottom w:val="0"/>
      <w:divBdr>
        <w:top w:val="none" w:sz="0" w:space="0" w:color="auto"/>
        <w:left w:val="none" w:sz="0" w:space="0" w:color="auto"/>
        <w:bottom w:val="none" w:sz="0" w:space="0" w:color="auto"/>
        <w:right w:val="none" w:sz="0" w:space="0" w:color="auto"/>
      </w:divBdr>
      <w:divsChild>
        <w:div w:id="968317252">
          <w:marLeft w:val="0"/>
          <w:marRight w:val="0"/>
          <w:marTop w:val="0"/>
          <w:marBottom w:val="0"/>
          <w:divBdr>
            <w:top w:val="none" w:sz="0" w:space="0" w:color="auto"/>
            <w:left w:val="none" w:sz="0" w:space="0" w:color="auto"/>
            <w:bottom w:val="none" w:sz="0" w:space="0" w:color="auto"/>
            <w:right w:val="none" w:sz="0" w:space="0" w:color="auto"/>
          </w:divBdr>
          <w:divsChild>
            <w:div w:id="1278490866">
              <w:marLeft w:val="0"/>
              <w:marRight w:val="0"/>
              <w:marTop w:val="0"/>
              <w:marBottom w:val="0"/>
              <w:divBdr>
                <w:top w:val="none" w:sz="0" w:space="0" w:color="auto"/>
                <w:left w:val="none" w:sz="0" w:space="0" w:color="auto"/>
                <w:bottom w:val="none" w:sz="0" w:space="0" w:color="auto"/>
                <w:right w:val="none" w:sz="0" w:space="0" w:color="auto"/>
              </w:divBdr>
              <w:divsChild>
                <w:div w:id="934479651">
                  <w:marLeft w:val="0"/>
                  <w:marRight w:val="0"/>
                  <w:marTop w:val="0"/>
                  <w:marBottom w:val="0"/>
                  <w:divBdr>
                    <w:top w:val="none" w:sz="0" w:space="0" w:color="auto"/>
                    <w:left w:val="none" w:sz="0" w:space="0" w:color="auto"/>
                    <w:bottom w:val="none" w:sz="0" w:space="0" w:color="auto"/>
                    <w:right w:val="none" w:sz="0" w:space="0" w:color="auto"/>
                  </w:divBdr>
                  <w:divsChild>
                    <w:div w:id="344093735">
                      <w:marLeft w:val="0"/>
                      <w:marRight w:val="0"/>
                      <w:marTop w:val="0"/>
                      <w:marBottom w:val="0"/>
                      <w:divBdr>
                        <w:top w:val="none" w:sz="0" w:space="0" w:color="auto"/>
                        <w:left w:val="none" w:sz="0" w:space="0" w:color="auto"/>
                        <w:bottom w:val="none" w:sz="0" w:space="0" w:color="auto"/>
                        <w:right w:val="none" w:sz="0" w:space="0" w:color="auto"/>
                      </w:divBdr>
                      <w:divsChild>
                        <w:div w:id="1386299103">
                          <w:marLeft w:val="0"/>
                          <w:marRight w:val="0"/>
                          <w:marTop w:val="0"/>
                          <w:marBottom w:val="0"/>
                          <w:divBdr>
                            <w:top w:val="none" w:sz="0" w:space="0" w:color="auto"/>
                            <w:left w:val="none" w:sz="0" w:space="0" w:color="auto"/>
                            <w:bottom w:val="none" w:sz="0" w:space="0" w:color="auto"/>
                            <w:right w:val="none" w:sz="0" w:space="0" w:color="auto"/>
                          </w:divBdr>
                          <w:divsChild>
                            <w:div w:id="1457334237">
                              <w:marLeft w:val="0"/>
                              <w:marRight w:val="0"/>
                              <w:marTop w:val="0"/>
                              <w:marBottom w:val="0"/>
                              <w:divBdr>
                                <w:top w:val="none" w:sz="0" w:space="0" w:color="auto"/>
                                <w:left w:val="none" w:sz="0" w:space="0" w:color="auto"/>
                                <w:bottom w:val="none" w:sz="0" w:space="0" w:color="auto"/>
                                <w:right w:val="none" w:sz="0" w:space="0" w:color="auto"/>
                              </w:divBdr>
                              <w:divsChild>
                                <w:div w:id="787431437">
                                  <w:marLeft w:val="0"/>
                                  <w:marRight w:val="0"/>
                                  <w:marTop w:val="0"/>
                                  <w:marBottom w:val="0"/>
                                  <w:divBdr>
                                    <w:top w:val="none" w:sz="0" w:space="0" w:color="auto"/>
                                    <w:left w:val="none" w:sz="0" w:space="0" w:color="auto"/>
                                    <w:bottom w:val="none" w:sz="0" w:space="0" w:color="auto"/>
                                    <w:right w:val="none" w:sz="0" w:space="0" w:color="auto"/>
                                  </w:divBdr>
                                  <w:divsChild>
                                    <w:div w:id="108823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9400284">
      <w:bodyDiv w:val="1"/>
      <w:marLeft w:val="0"/>
      <w:marRight w:val="0"/>
      <w:marTop w:val="0"/>
      <w:marBottom w:val="0"/>
      <w:divBdr>
        <w:top w:val="none" w:sz="0" w:space="0" w:color="auto"/>
        <w:left w:val="none" w:sz="0" w:space="0" w:color="auto"/>
        <w:bottom w:val="none" w:sz="0" w:space="0" w:color="auto"/>
        <w:right w:val="none" w:sz="0" w:space="0" w:color="auto"/>
      </w:divBdr>
      <w:divsChild>
        <w:div w:id="170028667">
          <w:marLeft w:val="0"/>
          <w:marRight w:val="0"/>
          <w:marTop w:val="0"/>
          <w:marBottom w:val="0"/>
          <w:divBdr>
            <w:top w:val="none" w:sz="0" w:space="0" w:color="auto"/>
            <w:left w:val="none" w:sz="0" w:space="0" w:color="auto"/>
            <w:bottom w:val="none" w:sz="0" w:space="0" w:color="auto"/>
            <w:right w:val="none" w:sz="0" w:space="0" w:color="auto"/>
          </w:divBdr>
        </w:div>
      </w:divsChild>
    </w:div>
    <w:div w:id="450129517">
      <w:bodyDiv w:val="1"/>
      <w:marLeft w:val="0"/>
      <w:marRight w:val="0"/>
      <w:marTop w:val="0"/>
      <w:marBottom w:val="0"/>
      <w:divBdr>
        <w:top w:val="none" w:sz="0" w:space="0" w:color="auto"/>
        <w:left w:val="none" w:sz="0" w:space="0" w:color="auto"/>
        <w:bottom w:val="none" w:sz="0" w:space="0" w:color="auto"/>
        <w:right w:val="none" w:sz="0" w:space="0" w:color="auto"/>
      </w:divBdr>
      <w:divsChild>
        <w:div w:id="1438404097">
          <w:marLeft w:val="0"/>
          <w:marRight w:val="0"/>
          <w:marTop w:val="0"/>
          <w:marBottom w:val="0"/>
          <w:divBdr>
            <w:top w:val="none" w:sz="0" w:space="0" w:color="auto"/>
            <w:left w:val="none" w:sz="0" w:space="0" w:color="auto"/>
            <w:bottom w:val="none" w:sz="0" w:space="0" w:color="auto"/>
            <w:right w:val="none" w:sz="0" w:space="0" w:color="auto"/>
          </w:divBdr>
        </w:div>
      </w:divsChild>
    </w:div>
    <w:div w:id="450247910">
      <w:bodyDiv w:val="1"/>
      <w:marLeft w:val="0"/>
      <w:marRight w:val="0"/>
      <w:marTop w:val="0"/>
      <w:marBottom w:val="0"/>
      <w:divBdr>
        <w:top w:val="none" w:sz="0" w:space="0" w:color="auto"/>
        <w:left w:val="none" w:sz="0" w:space="0" w:color="auto"/>
        <w:bottom w:val="none" w:sz="0" w:space="0" w:color="auto"/>
        <w:right w:val="none" w:sz="0" w:space="0" w:color="auto"/>
      </w:divBdr>
    </w:div>
    <w:div w:id="450326633">
      <w:bodyDiv w:val="1"/>
      <w:marLeft w:val="0"/>
      <w:marRight w:val="0"/>
      <w:marTop w:val="0"/>
      <w:marBottom w:val="0"/>
      <w:divBdr>
        <w:top w:val="none" w:sz="0" w:space="0" w:color="auto"/>
        <w:left w:val="none" w:sz="0" w:space="0" w:color="auto"/>
        <w:bottom w:val="none" w:sz="0" w:space="0" w:color="auto"/>
        <w:right w:val="none" w:sz="0" w:space="0" w:color="auto"/>
      </w:divBdr>
      <w:divsChild>
        <w:div w:id="57872746">
          <w:marLeft w:val="0"/>
          <w:marRight w:val="0"/>
          <w:marTop w:val="0"/>
          <w:marBottom w:val="0"/>
          <w:divBdr>
            <w:top w:val="none" w:sz="0" w:space="0" w:color="auto"/>
            <w:left w:val="none" w:sz="0" w:space="0" w:color="auto"/>
            <w:bottom w:val="dotted" w:sz="6" w:space="4" w:color="DDDDDD"/>
            <w:right w:val="none" w:sz="0" w:space="0" w:color="auto"/>
          </w:divBdr>
        </w:div>
      </w:divsChild>
    </w:div>
    <w:div w:id="451170444">
      <w:bodyDiv w:val="1"/>
      <w:marLeft w:val="0"/>
      <w:marRight w:val="0"/>
      <w:marTop w:val="0"/>
      <w:marBottom w:val="0"/>
      <w:divBdr>
        <w:top w:val="none" w:sz="0" w:space="0" w:color="auto"/>
        <w:left w:val="none" w:sz="0" w:space="0" w:color="auto"/>
        <w:bottom w:val="none" w:sz="0" w:space="0" w:color="auto"/>
        <w:right w:val="none" w:sz="0" w:space="0" w:color="auto"/>
      </w:divBdr>
    </w:div>
    <w:div w:id="451244893">
      <w:bodyDiv w:val="1"/>
      <w:marLeft w:val="0"/>
      <w:marRight w:val="0"/>
      <w:marTop w:val="0"/>
      <w:marBottom w:val="0"/>
      <w:divBdr>
        <w:top w:val="none" w:sz="0" w:space="0" w:color="auto"/>
        <w:left w:val="none" w:sz="0" w:space="0" w:color="auto"/>
        <w:bottom w:val="none" w:sz="0" w:space="0" w:color="auto"/>
        <w:right w:val="none" w:sz="0" w:space="0" w:color="auto"/>
      </w:divBdr>
    </w:div>
    <w:div w:id="451288552">
      <w:bodyDiv w:val="1"/>
      <w:marLeft w:val="0"/>
      <w:marRight w:val="0"/>
      <w:marTop w:val="0"/>
      <w:marBottom w:val="0"/>
      <w:divBdr>
        <w:top w:val="none" w:sz="0" w:space="0" w:color="auto"/>
        <w:left w:val="none" w:sz="0" w:space="0" w:color="auto"/>
        <w:bottom w:val="none" w:sz="0" w:space="0" w:color="auto"/>
        <w:right w:val="none" w:sz="0" w:space="0" w:color="auto"/>
      </w:divBdr>
      <w:divsChild>
        <w:div w:id="864172554">
          <w:marLeft w:val="0"/>
          <w:marRight w:val="0"/>
          <w:marTop w:val="0"/>
          <w:marBottom w:val="0"/>
          <w:divBdr>
            <w:top w:val="none" w:sz="0" w:space="0" w:color="auto"/>
            <w:left w:val="none" w:sz="0" w:space="0" w:color="auto"/>
            <w:bottom w:val="dotted" w:sz="6" w:space="4" w:color="DDDDDD"/>
            <w:right w:val="none" w:sz="0" w:space="0" w:color="auto"/>
          </w:divBdr>
          <w:divsChild>
            <w:div w:id="60492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360864">
      <w:bodyDiv w:val="1"/>
      <w:marLeft w:val="0"/>
      <w:marRight w:val="0"/>
      <w:marTop w:val="0"/>
      <w:marBottom w:val="0"/>
      <w:divBdr>
        <w:top w:val="none" w:sz="0" w:space="0" w:color="auto"/>
        <w:left w:val="none" w:sz="0" w:space="0" w:color="auto"/>
        <w:bottom w:val="none" w:sz="0" w:space="0" w:color="auto"/>
        <w:right w:val="none" w:sz="0" w:space="0" w:color="auto"/>
      </w:divBdr>
    </w:div>
    <w:div w:id="451631735">
      <w:bodyDiv w:val="1"/>
      <w:marLeft w:val="0"/>
      <w:marRight w:val="0"/>
      <w:marTop w:val="0"/>
      <w:marBottom w:val="0"/>
      <w:divBdr>
        <w:top w:val="none" w:sz="0" w:space="0" w:color="auto"/>
        <w:left w:val="none" w:sz="0" w:space="0" w:color="auto"/>
        <w:bottom w:val="none" w:sz="0" w:space="0" w:color="auto"/>
        <w:right w:val="none" w:sz="0" w:space="0" w:color="auto"/>
      </w:divBdr>
      <w:divsChild>
        <w:div w:id="1190336913">
          <w:marLeft w:val="0"/>
          <w:marRight w:val="0"/>
          <w:marTop w:val="0"/>
          <w:marBottom w:val="150"/>
          <w:divBdr>
            <w:top w:val="none" w:sz="0" w:space="0" w:color="auto"/>
            <w:left w:val="none" w:sz="0" w:space="0" w:color="auto"/>
            <w:bottom w:val="none" w:sz="0" w:space="0" w:color="auto"/>
            <w:right w:val="none" w:sz="0" w:space="0" w:color="auto"/>
          </w:divBdr>
          <w:divsChild>
            <w:div w:id="1195925609">
              <w:marLeft w:val="0"/>
              <w:marRight w:val="0"/>
              <w:marTop w:val="0"/>
              <w:marBottom w:val="0"/>
              <w:divBdr>
                <w:top w:val="none" w:sz="0" w:space="0" w:color="auto"/>
                <w:left w:val="none" w:sz="0" w:space="0" w:color="auto"/>
                <w:bottom w:val="none" w:sz="0" w:space="0" w:color="auto"/>
                <w:right w:val="none" w:sz="0" w:space="0" w:color="auto"/>
              </w:divBdr>
              <w:divsChild>
                <w:div w:id="65969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22072">
          <w:marLeft w:val="0"/>
          <w:marRight w:val="0"/>
          <w:marTop w:val="0"/>
          <w:marBottom w:val="150"/>
          <w:divBdr>
            <w:top w:val="none" w:sz="0" w:space="0" w:color="auto"/>
            <w:left w:val="none" w:sz="0" w:space="0" w:color="auto"/>
            <w:bottom w:val="none" w:sz="0" w:space="0" w:color="auto"/>
            <w:right w:val="none" w:sz="0" w:space="0" w:color="auto"/>
          </w:divBdr>
        </w:div>
      </w:divsChild>
    </w:div>
    <w:div w:id="451826481">
      <w:bodyDiv w:val="1"/>
      <w:marLeft w:val="0"/>
      <w:marRight w:val="0"/>
      <w:marTop w:val="0"/>
      <w:marBottom w:val="0"/>
      <w:divBdr>
        <w:top w:val="none" w:sz="0" w:space="0" w:color="auto"/>
        <w:left w:val="none" w:sz="0" w:space="0" w:color="auto"/>
        <w:bottom w:val="none" w:sz="0" w:space="0" w:color="auto"/>
        <w:right w:val="none" w:sz="0" w:space="0" w:color="auto"/>
      </w:divBdr>
      <w:divsChild>
        <w:div w:id="1153788562">
          <w:marLeft w:val="0"/>
          <w:marRight w:val="0"/>
          <w:marTop w:val="0"/>
          <w:marBottom w:val="0"/>
          <w:divBdr>
            <w:top w:val="none" w:sz="0" w:space="0" w:color="auto"/>
            <w:left w:val="none" w:sz="0" w:space="0" w:color="auto"/>
            <w:bottom w:val="none" w:sz="0" w:space="0" w:color="auto"/>
            <w:right w:val="none" w:sz="0" w:space="0" w:color="auto"/>
          </w:divBdr>
          <w:divsChild>
            <w:div w:id="1063333463">
              <w:marLeft w:val="0"/>
              <w:marRight w:val="0"/>
              <w:marTop w:val="225"/>
              <w:marBottom w:val="225"/>
              <w:divBdr>
                <w:top w:val="none" w:sz="0" w:space="0" w:color="auto"/>
                <w:left w:val="none" w:sz="0" w:space="0" w:color="auto"/>
                <w:bottom w:val="none" w:sz="0" w:space="0" w:color="auto"/>
                <w:right w:val="none" w:sz="0" w:space="0" w:color="auto"/>
              </w:divBdr>
            </w:div>
          </w:divsChild>
        </w:div>
        <w:div w:id="1648627793">
          <w:marLeft w:val="0"/>
          <w:marRight w:val="0"/>
          <w:marTop w:val="0"/>
          <w:marBottom w:val="150"/>
          <w:divBdr>
            <w:top w:val="none" w:sz="0" w:space="0" w:color="auto"/>
            <w:left w:val="none" w:sz="0" w:space="0" w:color="auto"/>
            <w:bottom w:val="none" w:sz="0" w:space="0" w:color="auto"/>
            <w:right w:val="none" w:sz="0" w:space="0" w:color="auto"/>
          </w:divBdr>
          <w:divsChild>
            <w:div w:id="1409886507">
              <w:marLeft w:val="0"/>
              <w:marRight w:val="0"/>
              <w:marTop w:val="0"/>
              <w:marBottom w:val="0"/>
              <w:divBdr>
                <w:top w:val="none" w:sz="0" w:space="0" w:color="auto"/>
                <w:left w:val="none" w:sz="0" w:space="0" w:color="auto"/>
                <w:bottom w:val="none" w:sz="0" w:space="0" w:color="auto"/>
                <w:right w:val="none" w:sz="0" w:space="0" w:color="auto"/>
              </w:divBdr>
              <w:divsChild>
                <w:div w:id="203903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672063">
          <w:marLeft w:val="0"/>
          <w:marRight w:val="0"/>
          <w:marTop w:val="0"/>
          <w:marBottom w:val="150"/>
          <w:divBdr>
            <w:top w:val="none" w:sz="0" w:space="0" w:color="auto"/>
            <w:left w:val="none" w:sz="0" w:space="0" w:color="auto"/>
            <w:bottom w:val="none" w:sz="0" w:space="0" w:color="auto"/>
            <w:right w:val="none" w:sz="0" w:space="0" w:color="auto"/>
          </w:divBdr>
        </w:div>
      </w:divsChild>
    </w:div>
    <w:div w:id="452213478">
      <w:bodyDiv w:val="1"/>
      <w:marLeft w:val="0"/>
      <w:marRight w:val="0"/>
      <w:marTop w:val="0"/>
      <w:marBottom w:val="0"/>
      <w:divBdr>
        <w:top w:val="none" w:sz="0" w:space="0" w:color="auto"/>
        <w:left w:val="none" w:sz="0" w:space="0" w:color="auto"/>
        <w:bottom w:val="none" w:sz="0" w:space="0" w:color="auto"/>
        <w:right w:val="none" w:sz="0" w:space="0" w:color="auto"/>
      </w:divBdr>
      <w:divsChild>
        <w:div w:id="466552016">
          <w:marLeft w:val="0"/>
          <w:marRight w:val="0"/>
          <w:marTop w:val="0"/>
          <w:marBottom w:val="150"/>
          <w:divBdr>
            <w:top w:val="none" w:sz="0" w:space="0" w:color="auto"/>
            <w:left w:val="none" w:sz="0" w:space="0" w:color="auto"/>
            <w:bottom w:val="none" w:sz="0" w:space="0" w:color="auto"/>
            <w:right w:val="none" w:sz="0" w:space="0" w:color="auto"/>
          </w:divBdr>
          <w:divsChild>
            <w:div w:id="1424574063">
              <w:marLeft w:val="0"/>
              <w:marRight w:val="0"/>
              <w:marTop w:val="0"/>
              <w:marBottom w:val="0"/>
              <w:divBdr>
                <w:top w:val="none" w:sz="0" w:space="0" w:color="auto"/>
                <w:left w:val="none" w:sz="0" w:space="0" w:color="auto"/>
                <w:bottom w:val="none" w:sz="0" w:space="0" w:color="auto"/>
                <w:right w:val="none" w:sz="0" w:space="0" w:color="auto"/>
              </w:divBdr>
              <w:divsChild>
                <w:div w:id="133976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107">
          <w:marLeft w:val="0"/>
          <w:marRight w:val="0"/>
          <w:marTop w:val="0"/>
          <w:marBottom w:val="0"/>
          <w:divBdr>
            <w:top w:val="none" w:sz="0" w:space="0" w:color="auto"/>
            <w:left w:val="none" w:sz="0" w:space="0" w:color="auto"/>
            <w:bottom w:val="none" w:sz="0" w:space="0" w:color="auto"/>
            <w:right w:val="none" w:sz="0" w:space="0" w:color="auto"/>
          </w:divBdr>
          <w:divsChild>
            <w:div w:id="410011671">
              <w:marLeft w:val="0"/>
              <w:marRight w:val="0"/>
              <w:marTop w:val="0"/>
              <w:marBottom w:val="150"/>
              <w:divBdr>
                <w:top w:val="none" w:sz="0" w:space="0" w:color="auto"/>
                <w:left w:val="none" w:sz="0" w:space="0" w:color="auto"/>
                <w:bottom w:val="none" w:sz="0" w:space="0" w:color="auto"/>
                <w:right w:val="none" w:sz="0" w:space="0" w:color="auto"/>
              </w:divBdr>
            </w:div>
            <w:div w:id="1223561339">
              <w:marLeft w:val="0"/>
              <w:marRight w:val="0"/>
              <w:marTop w:val="0"/>
              <w:marBottom w:val="0"/>
              <w:divBdr>
                <w:top w:val="none" w:sz="0" w:space="0" w:color="auto"/>
                <w:left w:val="none" w:sz="0" w:space="0" w:color="auto"/>
                <w:bottom w:val="none" w:sz="0" w:space="0" w:color="auto"/>
                <w:right w:val="none" w:sz="0" w:space="0" w:color="auto"/>
              </w:divBdr>
              <w:divsChild>
                <w:div w:id="19694359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452284826">
      <w:bodyDiv w:val="1"/>
      <w:marLeft w:val="0"/>
      <w:marRight w:val="0"/>
      <w:marTop w:val="0"/>
      <w:marBottom w:val="0"/>
      <w:divBdr>
        <w:top w:val="none" w:sz="0" w:space="0" w:color="auto"/>
        <w:left w:val="none" w:sz="0" w:space="0" w:color="auto"/>
        <w:bottom w:val="none" w:sz="0" w:space="0" w:color="auto"/>
        <w:right w:val="none" w:sz="0" w:space="0" w:color="auto"/>
      </w:divBdr>
      <w:divsChild>
        <w:div w:id="476805598">
          <w:marLeft w:val="0"/>
          <w:marRight w:val="0"/>
          <w:marTop w:val="0"/>
          <w:marBottom w:val="0"/>
          <w:divBdr>
            <w:top w:val="single" w:sz="6" w:space="0" w:color="E5E5E5"/>
            <w:left w:val="none" w:sz="0" w:space="0" w:color="auto"/>
            <w:bottom w:val="single" w:sz="18" w:space="0" w:color="000000"/>
            <w:right w:val="none" w:sz="0" w:space="0" w:color="auto"/>
          </w:divBdr>
          <w:divsChild>
            <w:div w:id="2083939666">
              <w:marLeft w:val="0"/>
              <w:marRight w:val="0"/>
              <w:marTop w:val="0"/>
              <w:marBottom w:val="0"/>
              <w:divBdr>
                <w:top w:val="none" w:sz="0" w:space="0" w:color="auto"/>
                <w:left w:val="none" w:sz="0" w:space="0" w:color="auto"/>
                <w:bottom w:val="none" w:sz="0" w:space="0" w:color="auto"/>
                <w:right w:val="none" w:sz="0" w:space="0" w:color="auto"/>
              </w:divBdr>
              <w:divsChild>
                <w:div w:id="143381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70986">
          <w:marLeft w:val="0"/>
          <w:marRight w:val="0"/>
          <w:marTop w:val="0"/>
          <w:marBottom w:val="0"/>
          <w:divBdr>
            <w:top w:val="none" w:sz="0" w:space="0" w:color="auto"/>
            <w:left w:val="none" w:sz="0" w:space="0" w:color="auto"/>
            <w:bottom w:val="none" w:sz="0" w:space="0" w:color="auto"/>
            <w:right w:val="none" w:sz="0" w:space="0" w:color="auto"/>
          </w:divBdr>
          <w:divsChild>
            <w:div w:id="1517231878">
              <w:marLeft w:val="0"/>
              <w:marRight w:val="0"/>
              <w:marTop w:val="0"/>
              <w:marBottom w:val="0"/>
              <w:divBdr>
                <w:top w:val="none" w:sz="0" w:space="0" w:color="auto"/>
                <w:left w:val="none" w:sz="0" w:space="0" w:color="auto"/>
                <w:bottom w:val="none" w:sz="0" w:space="0" w:color="auto"/>
                <w:right w:val="none" w:sz="0" w:space="0" w:color="auto"/>
              </w:divBdr>
            </w:div>
          </w:divsChild>
        </w:div>
        <w:div w:id="806507296">
          <w:marLeft w:val="0"/>
          <w:marRight w:val="0"/>
          <w:marTop w:val="0"/>
          <w:marBottom w:val="0"/>
          <w:divBdr>
            <w:top w:val="none" w:sz="0" w:space="0" w:color="auto"/>
            <w:left w:val="none" w:sz="0" w:space="0" w:color="auto"/>
            <w:bottom w:val="none" w:sz="0" w:space="0" w:color="auto"/>
            <w:right w:val="none" w:sz="0" w:space="0" w:color="auto"/>
          </w:divBdr>
          <w:divsChild>
            <w:div w:id="1402366384">
              <w:marLeft w:val="0"/>
              <w:marRight w:val="0"/>
              <w:marTop w:val="0"/>
              <w:marBottom w:val="0"/>
              <w:divBdr>
                <w:top w:val="none" w:sz="0" w:space="0" w:color="auto"/>
                <w:left w:val="none" w:sz="0" w:space="0" w:color="auto"/>
                <w:bottom w:val="none" w:sz="0" w:space="0" w:color="auto"/>
                <w:right w:val="none" w:sz="0" w:space="0" w:color="auto"/>
              </w:divBdr>
              <w:divsChild>
                <w:div w:id="263811609">
                  <w:marLeft w:val="0"/>
                  <w:marRight w:val="0"/>
                  <w:marTop w:val="0"/>
                  <w:marBottom w:val="0"/>
                  <w:divBdr>
                    <w:top w:val="none" w:sz="0" w:space="0" w:color="auto"/>
                    <w:left w:val="none" w:sz="0" w:space="0" w:color="auto"/>
                    <w:bottom w:val="none" w:sz="0" w:space="0" w:color="auto"/>
                    <w:right w:val="none" w:sz="0" w:space="0" w:color="auto"/>
                  </w:divBdr>
                  <w:divsChild>
                    <w:div w:id="570237604">
                      <w:marLeft w:val="0"/>
                      <w:marRight w:val="0"/>
                      <w:marTop w:val="0"/>
                      <w:marBottom w:val="300"/>
                      <w:divBdr>
                        <w:top w:val="none" w:sz="0" w:space="0" w:color="auto"/>
                        <w:left w:val="none" w:sz="0" w:space="0" w:color="auto"/>
                        <w:bottom w:val="none" w:sz="0" w:space="0" w:color="auto"/>
                        <w:right w:val="none" w:sz="0" w:space="0" w:color="auto"/>
                      </w:divBdr>
                      <w:divsChild>
                        <w:div w:id="504594292">
                          <w:marLeft w:val="0"/>
                          <w:marRight w:val="0"/>
                          <w:marTop w:val="0"/>
                          <w:marBottom w:val="225"/>
                          <w:divBdr>
                            <w:top w:val="single" w:sz="6" w:space="11" w:color="E5E5E5"/>
                            <w:left w:val="single" w:sz="6" w:space="11" w:color="E5E5E5"/>
                            <w:bottom w:val="single" w:sz="6" w:space="1" w:color="E5E5E5"/>
                            <w:right w:val="single" w:sz="6" w:space="11" w:color="E5E5E5"/>
                          </w:divBdr>
                          <w:divsChild>
                            <w:div w:id="1977030535">
                              <w:marLeft w:val="0"/>
                              <w:marRight w:val="0"/>
                              <w:marTop w:val="0"/>
                              <w:marBottom w:val="0"/>
                              <w:divBdr>
                                <w:top w:val="none" w:sz="0" w:space="0" w:color="auto"/>
                                <w:left w:val="none" w:sz="0" w:space="0" w:color="auto"/>
                                <w:bottom w:val="dotted" w:sz="6" w:space="4" w:color="DDDDDD"/>
                                <w:right w:val="none" w:sz="0" w:space="0" w:color="auto"/>
                              </w:divBdr>
                              <w:divsChild>
                                <w:div w:id="18965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753596">
      <w:bodyDiv w:val="1"/>
      <w:marLeft w:val="0"/>
      <w:marRight w:val="0"/>
      <w:marTop w:val="0"/>
      <w:marBottom w:val="0"/>
      <w:divBdr>
        <w:top w:val="none" w:sz="0" w:space="0" w:color="auto"/>
        <w:left w:val="none" w:sz="0" w:space="0" w:color="auto"/>
        <w:bottom w:val="none" w:sz="0" w:space="0" w:color="auto"/>
        <w:right w:val="none" w:sz="0" w:space="0" w:color="auto"/>
      </w:divBdr>
      <w:divsChild>
        <w:div w:id="44186238">
          <w:marLeft w:val="0"/>
          <w:marRight w:val="0"/>
          <w:marTop w:val="0"/>
          <w:marBottom w:val="0"/>
          <w:divBdr>
            <w:top w:val="none" w:sz="0" w:space="0" w:color="auto"/>
            <w:left w:val="none" w:sz="0" w:space="0" w:color="auto"/>
            <w:bottom w:val="dotted" w:sz="6" w:space="4" w:color="DDDDDD"/>
            <w:right w:val="none" w:sz="0" w:space="0" w:color="auto"/>
          </w:divBdr>
        </w:div>
      </w:divsChild>
    </w:div>
    <w:div w:id="453327289">
      <w:bodyDiv w:val="1"/>
      <w:marLeft w:val="0"/>
      <w:marRight w:val="0"/>
      <w:marTop w:val="0"/>
      <w:marBottom w:val="0"/>
      <w:divBdr>
        <w:top w:val="none" w:sz="0" w:space="0" w:color="auto"/>
        <w:left w:val="none" w:sz="0" w:space="0" w:color="auto"/>
        <w:bottom w:val="none" w:sz="0" w:space="0" w:color="auto"/>
        <w:right w:val="none" w:sz="0" w:space="0" w:color="auto"/>
      </w:divBdr>
      <w:divsChild>
        <w:div w:id="1974827978">
          <w:marLeft w:val="0"/>
          <w:marRight w:val="0"/>
          <w:marTop w:val="0"/>
          <w:marBottom w:val="0"/>
          <w:divBdr>
            <w:top w:val="none" w:sz="0" w:space="0" w:color="auto"/>
            <w:left w:val="none" w:sz="0" w:space="0" w:color="auto"/>
            <w:bottom w:val="none" w:sz="0" w:space="0" w:color="auto"/>
            <w:right w:val="none" w:sz="0" w:space="0" w:color="auto"/>
          </w:divBdr>
          <w:divsChild>
            <w:div w:id="6548390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54179858">
      <w:bodyDiv w:val="1"/>
      <w:marLeft w:val="0"/>
      <w:marRight w:val="0"/>
      <w:marTop w:val="0"/>
      <w:marBottom w:val="0"/>
      <w:divBdr>
        <w:top w:val="none" w:sz="0" w:space="0" w:color="auto"/>
        <w:left w:val="none" w:sz="0" w:space="0" w:color="auto"/>
        <w:bottom w:val="none" w:sz="0" w:space="0" w:color="auto"/>
        <w:right w:val="none" w:sz="0" w:space="0" w:color="auto"/>
      </w:divBdr>
      <w:divsChild>
        <w:div w:id="993803526">
          <w:marLeft w:val="0"/>
          <w:marRight w:val="0"/>
          <w:marTop w:val="0"/>
          <w:marBottom w:val="150"/>
          <w:divBdr>
            <w:top w:val="none" w:sz="0" w:space="0" w:color="auto"/>
            <w:left w:val="none" w:sz="0" w:space="0" w:color="auto"/>
            <w:bottom w:val="none" w:sz="0" w:space="0" w:color="auto"/>
            <w:right w:val="none" w:sz="0" w:space="0" w:color="auto"/>
          </w:divBdr>
        </w:div>
      </w:divsChild>
    </w:div>
    <w:div w:id="454250057">
      <w:bodyDiv w:val="1"/>
      <w:marLeft w:val="0"/>
      <w:marRight w:val="0"/>
      <w:marTop w:val="0"/>
      <w:marBottom w:val="0"/>
      <w:divBdr>
        <w:top w:val="none" w:sz="0" w:space="0" w:color="auto"/>
        <w:left w:val="none" w:sz="0" w:space="0" w:color="auto"/>
        <w:bottom w:val="none" w:sz="0" w:space="0" w:color="auto"/>
        <w:right w:val="none" w:sz="0" w:space="0" w:color="auto"/>
      </w:divBdr>
      <w:divsChild>
        <w:div w:id="21058045">
          <w:marLeft w:val="0"/>
          <w:marRight w:val="0"/>
          <w:marTop w:val="0"/>
          <w:marBottom w:val="150"/>
          <w:divBdr>
            <w:top w:val="none" w:sz="0" w:space="0" w:color="auto"/>
            <w:left w:val="none" w:sz="0" w:space="0" w:color="auto"/>
            <w:bottom w:val="none" w:sz="0" w:space="0" w:color="auto"/>
            <w:right w:val="none" w:sz="0" w:space="0" w:color="auto"/>
          </w:divBdr>
        </w:div>
        <w:div w:id="1574773355">
          <w:marLeft w:val="0"/>
          <w:marRight w:val="0"/>
          <w:marTop w:val="0"/>
          <w:marBottom w:val="150"/>
          <w:divBdr>
            <w:top w:val="none" w:sz="0" w:space="0" w:color="auto"/>
            <w:left w:val="none" w:sz="0" w:space="0" w:color="auto"/>
            <w:bottom w:val="none" w:sz="0" w:space="0" w:color="auto"/>
            <w:right w:val="none" w:sz="0" w:space="0" w:color="auto"/>
          </w:divBdr>
          <w:divsChild>
            <w:div w:id="660235840">
              <w:marLeft w:val="0"/>
              <w:marRight w:val="0"/>
              <w:marTop w:val="0"/>
              <w:marBottom w:val="0"/>
              <w:divBdr>
                <w:top w:val="none" w:sz="0" w:space="0" w:color="auto"/>
                <w:left w:val="none" w:sz="0" w:space="0" w:color="auto"/>
                <w:bottom w:val="none" w:sz="0" w:space="0" w:color="auto"/>
                <w:right w:val="none" w:sz="0" w:space="0" w:color="auto"/>
              </w:divBdr>
            </w:div>
          </w:divsChild>
        </w:div>
        <w:div w:id="1805273394">
          <w:marLeft w:val="0"/>
          <w:marRight w:val="0"/>
          <w:marTop w:val="0"/>
          <w:marBottom w:val="0"/>
          <w:divBdr>
            <w:top w:val="none" w:sz="0" w:space="0" w:color="auto"/>
            <w:left w:val="none" w:sz="0" w:space="0" w:color="auto"/>
            <w:bottom w:val="none" w:sz="0" w:space="0" w:color="auto"/>
            <w:right w:val="none" w:sz="0" w:space="0" w:color="auto"/>
          </w:divBdr>
          <w:divsChild>
            <w:div w:id="214666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450569">
      <w:bodyDiv w:val="1"/>
      <w:marLeft w:val="0"/>
      <w:marRight w:val="0"/>
      <w:marTop w:val="0"/>
      <w:marBottom w:val="0"/>
      <w:divBdr>
        <w:top w:val="none" w:sz="0" w:space="0" w:color="auto"/>
        <w:left w:val="none" w:sz="0" w:space="0" w:color="auto"/>
        <w:bottom w:val="none" w:sz="0" w:space="0" w:color="auto"/>
        <w:right w:val="none" w:sz="0" w:space="0" w:color="auto"/>
      </w:divBdr>
      <w:divsChild>
        <w:div w:id="595481690">
          <w:marLeft w:val="0"/>
          <w:marRight w:val="0"/>
          <w:marTop w:val="0"/>
          <w:marBottom w:val="0"/>
          <w:divBdr>
            <w:top w:val="none" w:sz="0" w:space="0" w:color="auto"/>
            <w:left w:val="none" w:sz="0" w:space="0" w:color="auto"/>
            <w:bottom w:val="none" w:sz="0" w:space="0" w:color="auto"/>
            <w:right w:val="none" w:sz="0" w:space="0" w:color="auto"/>
          </w:divBdr>
          <w:divsChild>
            <w:div w:id="855466665">
              <w:marLeft w:val="0"/>
              <w:marRight w:val="0"/>
              <w:marTop w:val="0"/>
              <w:marBottom w:val="0"/>
              <w:divBdr>
                <w:top w:val="none" w:sz="0" w:space="0" w:color="auto"/>
                <w:left w:val="none" w:sz="0" w:space="0" w:color="auto"/>
                <w:bottom w:val="none" w:sz="0" w:space="0" w:color="auto"/>
                <w:right w:val="none" w:sz="0" w:space="0" w:color="auto"/>
              </w:divBdr>
              <w:divsChild>
                <w:div w:id="1714845712">
                  <w:marLeft w:val="0"/>
                  <w:marRight w:val="0"/>
                  <w:marTop w:val="0"/>
                  <w:marBottom w:val="0"/>
                  <w:divBdr>
                    <w:top w:val="none" w:sz="0" w:space="0" w:color="auto"/>
                    <w:left w:val="none" w:sz="0" w:space="0" w:color="auto"/>
                    <w:bottom w:val="none" w:sz="0" w:space="0" w:color="auto"/>
                    <w:right w:val="none" w:sz="0" w:space="0" w:color="auto"/>
                  </w:divBdr>
                  <w:divsChild>
                    <w:div w:id="1001814024">
                      <w:marLeft w:val="0"/>
                      <w:marRight w:val="0"/>
                      <w:marTop w:val="0"/>
                      <w:marBottom w:val="300"/>
                      <w:divBdr>
                        <w:top w:val="none" w:sz="0" w:space="0" w:color="auto"/>
                        <w:left w:val="none" w:sz="0" w:space="0" w:color="auto"/>
                        <w:bottom w:val="none" w:sz="0" w:space="0" w:color="auto"/>
                        <w:right w:val="none" w:sz="0" w:space="0" w:color="auto"/>
                      </w:divBdr>
                      <w:divsChild>
                        <w:div w:id="198786077">
                          <w:marLeft w:val="0"/>
                          <w:marRight w:val="0"/>
                          <w:marTop w:val="0"/>
                          <w:marBottom w:val="225"/>
                          <w:divBdr>
                            <w:top w:val="single" w:sz="6" w:space="11" w:color="E5E5E5"/>
                            <w:left w:val="single" w:sz="6" w:space="11" w:color="E5E5E5"/>
                            <w:bottom w:val="single" w:sz="6" w:space="1" w:color="E5E5E5"/>
                            <w:right w:val="single" w:sz="6" w:space="11" w:color="E5E5E5"/>
                          </w:divBdr>
                          <w:divsChild>
                            <w:div w:id="1207331174">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948508128">
          <w:marLeft w:val="0"/>
          <w:marRight w:val="0"/>
          <w:marTop w:val="0"/>
          <w:marBottom w:val="0"/>
          <w:divBdr>
            <w:top w:val="single" w:sz="6" w:space="0" w:color="E5E5E5"/>
            <w:left w:val="none" w:sz="0" w:space="0" w:color="auto"/>
            <w:bottom w:val="single" w:sz="18" w:space="0" w:color="000000"/>
            <w:right w:val="none" w:sz="0" w:space="0" w:color="auto"/>
          </w:divBdr>
          <w:divsChild>
            <w:div w:id="1915430296">
              <w:marLeft w:val="0"/>
              <w:marRight w:val="0"/>
              <w:marTop w:val="0"/>
              <w:marBottom w:val="0"/>
              <w:divBdr>
                <w:top w:val="none" w:sz="0" w:space="0" w:color="auto"/>
                <w:left w:val="none" w:sz="0" w:space="0" w:color="auto"/>
                <w:bottom w:val="none" w:sz="0" w:space="0" w:color="auto"/>
                <w:right w:val="none" w:sz="0" w:space="0" w:color="auto"/>
              </w:divBdr>
              <w:divsChild>
                <w:div w:id="173998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55836">
      <w:bodyDiv w:val="1"/>
      <w:marLeft w:val="0"/>
      <w:marRight w:val="0"/>
      <w:marTop w:val="0"/>
      <w:marBottom w:val="0"/>
      <w:divBdr>
        <w:top w:val="none" w:sz="0" w:space="0" w:color="auto"/>
        <w:left w:val="none" w:sz="0" w:space="0" w:color="auto"/>
        <w:bottom w:val="none" w:sz="0" w:space="0" w:color="auto"/>
        <w:right w:val="none" w:sz="0" w:space="0" w:color="auto"/>
      </w:divBdr>
      <w:divsChild>
        <w:div w:id="1544177473">
          <w:marLeft w:val="0"/>
          <w:marRight w:val="0"/>
          <w:marTop w:val="0"/>
          <w:marBottom w:val="0"/>
          <w:divBdr>
            <w:top w:val="none" w:sz="0" w:space="0" w:color="auto"/>
            <w:left w:val="none" w:sz="0" w:space="0" w:color="auto"/>
            <w:bottom w:val="none" w:sz="0" w:space="0" w:color="auto"/>
            <w:right w:val="none" w:sz="0" w:space="0" w:color="auto"/>
          </w:divBdr>
          <w:divsChild>
            <w:div w:id="173273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759218">
      <w:bodyDiv w:val="1"/>
      <w:marLeft w:val="0"/>
      <w:marRight w:val="0"/>
      <w:marTop w:val="0"/>
      <w:marBottom w:val="0"/>
      <w:divBdr>
        <w:top w:val="none" w:sz="0" w:space="0" w:color="auto"/>
        <w:left w:val="none" w:sz="0" w:space="0" w:color="auto"/>
        <w:bottom w:val="none" w:sz="0" w:space="0" w:color="auto"/>
        <w:right w:val="none" w:sz="0" w:space="0" w:color="auto"/>
      </w:divBdr>
      <w:divsChild>
        <w:div w:id="183715525">
          <w:marLeft w:val="0"/>
          <w:marRight w:val="0"/>
          <w:marTop w:val="0"/>
          <w:marBottom w:val="0"/>
          <w:divBdr>
            <w:top w:val="none" w:sz="0" w:space="0" w:color="auto"/>
            <w:left w:val="none" w:sz="0" w:space="0" w:color="auto"/>
            <w:bottom w:val="none" w:sz="0" w:space="0" w:color="auto"/>
            <w:right w:val="none" w:sz="0" w:space="0" w:color="auto"/>
          </w:divBdr>
          <w:divsChild>
            <w:div w:id="187719633">
              <w:marLeft w:val="0"/>
              <w:marRight w:val="0"/>
              <w:marTop w:val="0"/>
              <w:marBottom w:val="0"/>
              <w:divBdr>
                <w:top w:val="none" w:sz="0" w:space="0" w:color="auto"/>
                <w:left w:val="none" w:sz="0" w:space="0" w:color="auto"/>
                <w:bottom w:val="none" w:sz="0" w:space="0" w:color="auto"/>
                <w:right w:val="none" w:sz="0" w:space="0" w:color="auto"/>
              </w:divBdr>
              <w:divsChild>
                <w:div w:id="1312714111">
                  <w:marLeft w:val="0"/>
                  <w:marRight w:val="0"/>
                  <w:marTop w:val="0"/>
                  <w:marBottom w:val="0"/>
                  <w:divBdr>
                    <w:top w:val="none" w:sz="0" w:space="0" w:color="auto"/>
                    <w:left w:val="none" w:sz="0" w:space="0" w:color="auto"/>
                    <w:bottom w:val="none" w:sz="0" w:space="0" w:color="auto"/>
                    <w:right w:val="none" w:sz="0" w:space="0" w:color="auto"/>
                  </w:divBdr>
                  <w:divsChild>
                    <w:div w:id="154692547">
                      <w:marLeft w:val="0"/>
                      <w:marRight w:val="0"/>
                      <w:marTop w:val="0"/>
                      <w:marBottom w:val="0"/>
                      <w:divBdr>
                        <w:top w:val="none" w:sz="0" w:space="0" w:color="auto"/>
                        <w:left w:val="none" w:sz="0" w:space="0" w:color="auto"/>
                        <w:bottom w:val="none" w:sz="0" w:space="0" w:color="auto"/>
                        <w:right w:val="none" w:sz="0" w:space="0" w:color="auto"/>
                      </w:divBdr>
                      <w:divsChild>
                        <w:div w:id="1739590036">
                          <w:marLeft w:val="0"/>
                          <w:marRight w:val="0"/>
                          <w:marTop w:val="0"/>
                          <w:marBottom w:val="0"/>
                          <w:divBdr>
                            <w:top w:val="none" w:sz="0" w:space="0" w:color="auto"/>
                            <w:left w:val="none" w:sz="0" w:space="0" w:color="auto"/>
                            <w:bottom w:val="none" w:sz="0" w:space="0" w:color="auto"/>
                            <w:right w:val="none" w:sz="0" w:space="0" w:color="auto"/>
                          </w:divBdr>
                          <w:divsChild>
                            <w:div w:id="849951611">
                              <w:marLeft w:val="0"/>
                              <w:marRight w:val="0"/>
                              <w:marTop w:val="0"/>
                              <w:marBottom w:val="0"/>
                              <w:divBdr>
                                <w:top w:val="none" w:sz="0" w:space="0" w:color="auto"/>
                                <w:left w:val="none" w:sz="0" w:space="0" w:color="auto"/>
                                <w:bottom w:val="none" w:sz="0" w:space="0" w:color="auto"/>
                                <w:right w:val="none" w:sz="0" w:space="0" w:color="auto"/>
                              </w:divBdr>
                            </w:div>
                            <w:div w:id="208302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455752">
                  <w:marLeft w:val="0"/>
                  <w:marRight w:val="0"/>
                  <w:marTop w:val="0"/>
                  <w:marBottom w:val="0"/>
                  <w:divBdr>
                    <w:top w:val="none" w:sz="0" w:space="0" w:color="auto"/>
                    <w:left w:val="none" w:sz="0" w:space="0" w:color="auto"/>
                    <w:bottom w:val="none" w:sz="0" w:space="0" w:color="auto"/>
                    <w:right w:val="none" w:sz="0" w:space="0" w:color="auto"/>
                  </w:divBdr>
                  <w:divsChild>
                    <w:div w:id="1496337723">
                      <w:marLeft w:val="0"/>
                      <w:marRight w:val="0"/>
                      <w:marTop w:val="0"/>
                      <w:marBottom w:val="0"/>
                      <w:divBdr>
                        <w:top w:val="none" w:sz="0" w:space="0" w:color="auto"/>
                        <w:left w:val="none" w:sz="0" w:space="0" w:color="auto"/>
                        <w:bottom w:val="none" w:sz="0" w:space="0" w:color="auto"/>
                        <w:right w:val="none" w:sz="0" w:space="0" w:color="auto"/>
                      </w:divBdr>
                      <w:divsChild>
                        <w:div w:id="995305934">
                          <w:marLeft w:val="0"/>
                          <w:marRight w:val="0"/>
                          <w:marTop w:val="0"/>
                          <w:marBottom w:val="0"/>
                          <w:divBdr>
                            <w:top w:val="none" w:sz="0" w:space="0" w:color="auto"/>
                            <w:left w:val="none" w:sz="0" w:space="0" w:color="auto"/>
                            <w:bottom w:val="none" w:sz="0" w:space="0" w:color="auto"/>
                            <w:right w:val="none" w:sz="0" w:space="0" w:color="auto"/>
                          </w:divBdr>
                          <w:divsChild>
                            <w:div w:id="450785056">
                              <w:marLeft w:val="0"/>
                              <w:marRight w:val="0"/>
                              <w:marTop w:val="0"/>
                              <w:marBottom w:val="0"/>
                              <w:divBdr>
                                <w:top w:val="none" w:sz="0" w:space="0" w:color="auto"/>
                                <w:left w:val="none" w:sz="0" w:space="0" w:color="auto"/>
                                <w:bottom w:val="none" w:sz="0" w:space="0" w:color="auto"/>
                                <w:right w:val="none" w:sz="0" w:space="0" w:color="auto"/>
                              </w:divBdr>
                              <w:divsChild>
                                <w:div w:id="747580496">
                                  <w:marLeft w:val="0"/>
                                  <w:marRight w:val="0"/>
                                  <w:marTop w:val="0"/>
                                  <w:marBottom w:val="0"/>
                                  <w:divBdr>
                                    <w:top w:val="none" w:sz="0" w:space="0" w:color="auto"/>
                                    <w:left w:val="none" w:sz="0" w:space="0" w:color="auto"/>
                                    <w:bottom w:val="none" w:sz="0" w:space="0" w:color="auto"/>
                                    <w:right w:val="none" w:sz="0" w:space="0" w:color="auto"/>
                                  </w:divBdr>
                                  <w:divsChild>
                                    <w:div w:id="191720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685290">
                  <w:marLeft w:val="0"/>
                  <w:marRight w:val="0"/>
                  <w:marTop w:val="0"/>
                  <w:marBottom w:val="0"/>
                  <w:divBdr>
                    <w:top w:val="none" w:sz="0" w:space="0" w:color="auto"/>
                    <w:left w:val="none" w:sz="0" w:space="0" w:color="auto"/>
                    <w:bottom w:val="none" w:sz="0" w:space="0" w:color="auto"/>
                    <w:right w:val="none" w:sz="0" w:space="0" w:color="auto"/>
                  </w:divBdr>
                  <w:divsChild>
                    <w:div w:id="1385056794">
                      <w:marLeft w:val="0"/>
                      <w:marRight w:val="0"/>
                      <w:marTop w:val="0"/>
                      <w:marBottom w:val="0"/>
                      <w:divBdr>
                        <w:top w:val="none" w:sz="0" w:space="0" w:color="auto"/>
                        <w:left w:val="none" w:sz="0" w:space="0" w:color="auto"/>
                        <w:bottom w:val="none" w:sz="0" w:space="0" w:color="auto"/>
                        <w:right w:val="none" w:sz="0" w:space="0" w:color="auto"/>
                      </w:divBdr>
                      <w:divsChild>
                        <w:div w:id="37566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4951719">
      <w:bodyDiv w:val="1"/>
      <w:marLeft w:val="0"/>
      <w:marRight w:val="0"/>
      <w:marTop w:val="0"/>
      <w:marBottom w:val="0"/>
      <w:divBdr>
        <w:top w:val="none" w:sz="0" w:space="0" w:color="auto"/>
        <w:left w:val="none" w:sz="0" w:space="0" w:color="auto"/>
        <w:bottom w:val="none" w:sz="0" w:space="0" w:color="auto"/>
        <w:right w:val="none" w:sz="0" w:space="0" w:color="auto"/>
      </w:divBdr>
      <w:divsChild>
        <w:div w:id="710569355">
          <w:marLeft w:val="0"/>
          <w:marRight w:val="0"/>
          <w:marTop w:val="0"/>
          <w:marBottom w:val="0"/>
          <w:divBdr>
            <w:top w:val="none" w:sz="0" w:space="0" w:color="auto"/>
            <w:left w:val="none" w:sz="0" w:space="0" w:color="auto"/>
            <w:bottom w:val="none" w:sz="0" w:space="0" w:color="auto"/>
            <w:right w:val="none" w:sz="0" w:space="0" w:color="auto"/>
          </w:divBdr>
          <w:divsChild>
            <w:div w:id="15175721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55560151">
      <w:bodyDiv w:val="1"/>
      <w:marLeft w:val="0"/>
      <w:marRight w:val="0"/>
      <w:marTop w:val="0"/>
      <w:marBottom w:val="0"/>
      <w:divBdr>
        <w:top w:val="none" w:sz="0" w:space="0" w:color="auto"/>
        <w:left w:val="none" w:sz="0" w:space="0" w:color="auto"/>
        <w:bottom w:val="none" w:sz="0" w:space="0" w:color="auto"/>
        <w:right w:val="none" w:sz="0" w:space="0" w:color="auto"/>
      </w:divBdr>
      <w:divsChild>
        <w:div w:id="431436068">
          <w:marLeft w:val="0"/>
          <w:marRight w:val="0"/>
          <w:marTop w:val="0"/>
          <w:marBottom w:val="240"/>
          <w:divBdr>
            <w:top w:val="none" w:sz="0" w:space="0" w:color="auto"/>
            <w:left w:val="none" w:sz="0" w:space="0" w:color="auto"/>
            <w:bottom w:val="none" w:sz="0" w:space="0" w:color="auto"/>
            <w:right w:val="none" w:sz="0" w:space="0" w:color="auto"/>
          </w:divBdr>
          <w:divsChild>
            <w:div w:id="1994215827">
              <w:marLeft w:val="0"/>
              <w:marRight w:val="0"/>
              <w:marTop w:val="0"/>
              <w:marBottom w:val="0"/>
              <w:divBdr>
                <w:top w:val="none" w:sz="0" w:space="0" w:color="auto"/>
                <w:left w:val="none" w:sz="0" w:space="0" w:color="auto"/>
                <w:bottom w:val="none" w:sz="0" w:space="0" w:color="auto"/>
                <w:right w:val="none" w:sz="0" w:space="0" w:color="auto"/>
              </w:divBdr>
              <w:divsChild>
                <w:div w:id="137896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455872">
          <w:marLeft w:val="0"/>
          <w:marRight w:val="0"/>
          <w:marTop w:val="0"/>
          <w:marBottom w:val="240"/>
          <w:divBdr>
            <w:top w:val="none" w:sz="0" w:space="0" w:color="auto"/>
            <w:left w:val="none" w:sz="0" w:space="0" w:color="auto"/>
            <w:bottom w:val="none" w:sz="0" w:space="0" w:color="auto"/>
            <w:right w:val="none" w:sz="0" w:space="0" w:color="auto"/>
          </w:divBdr>
        </w:div>
        <w:div w:id="1298217946">
          <w:marLeft w:val="0"/>
          <w:marRight w:val="0"/>
          <w:marTop w:val="0"/>
          <w:marBottom w:val="240"/>
          <w:divBdr>
            <w:top w:val="none" w:sz="0" w:space="0" w:color="auto"/>
            <w:left w:val="none" w:sz="0" w:space="0" w:color="auto"/>
            <w:bottom w:val="none" w:sz="0" w:space="0" w:color="auto"/>
            <w:right w:val="none" w:sz="0" w:space="0" w:color="auto"/>
          </w:divBdr>
        </w:div>
        <w:div w:id="1452242304">
          <w:marLeft w:val="0"/>
          <w:marRight w:val="0"/>
          <w:marTop w:val="0"/>
          <w:marBottom w:val="240"/>
          <w:divBdr>
            <w:top w:val="none" w:sz="0" w:space="0" w:color="auto"/>
            <w:left w:val="none" w:sz="0" w:space="0" w:color="auto"/>
            <w:bottom w:val="none" w:sz="0" w:space="0" w:color="auto"/>
            <w:right w:val="none" w:sz="0" w:space="0" w:color="auto"/>
          </w:divBdr>
        </w:div>
        <w:div w:id="1717772805">
          <w:marLeft w:val="0"/>
          <w:marRight w:val="0"/>
          <w:marTop w:val="0"/>
          <w:marBottom w:val="240"/>
          <w:divBdr>
            <w:top w:val="none" w:sz="0" w:space="0" w:color="auto"/>
            <w:left w:val="none" w:sz="0" w:space="0" w:color="auto"/>
            <w:bottom w:val="none" w:sz="0" w:space="0" w:color="auto"/>
            <w:right w:val="none" w:sz="0" w:space="0" w:color="auto"/>
          </w:divBdr>
        </w:div>
      </w:divsChild>
    </w:div>
    <w:div w:id="455636145">
      <w:bodyDiv w:val="1"/>
      <w:marLeft w:val="0"/>
      <w:marRight w:val="0"/>
      <w:marTop w:val="0"/>
      <w:marBottom w:val="0"/>
      <w:divBdr>
        <w:top w:val="none" w:sz="0" w:space="0" w:color="auto"/>
        <w:left w:val="none" w:sz="0" w:space="0" w:color="auto"/>
        <w:bottom w:val="none" w:sz="0" w:space="0" w:color="auto"/>
        <w:right w:val="none" w:sz="0" w:space="0" w:color="auto"/>
      </w:divBdr>
      <w:divsChild>
        <w:div w:id="863245924">
          <w:marLeft w:val="0"/>
          <w:marRight w:val="0"/>
          <w:marTop w:val="0"/>
          <w:marBottom w:val="0"/>
          <w:divBdr>
            <w:top w:val="none" w:sz="0" w:space="0" w:color="auto"/>
            <w:left w:val="none" w:sz="0" w:space="0" w:color="auto"/>
            <w:bottom w:val="none" w:sz="0" w:space="0" w:color="auto"/>
            <w:right w:val="none" w:sz="0" w:space="0" w:color="auto"/>
          </w:divBdr>
          <w:divsChild>
            <w:div w:id="1206870281">
              <w:marLeft w:val="0"/>
              <w:marRight w:val="0"/>
              <w:marTop w:val="0"/>
              <w:marBottom w:val="0"/>
              <w:divBdr>
                <w:top w:val="none" w:sz="0" w:space="0" w:color="auto"/>
                <w:left w:val="none" w:sz="0" w:space="0" w:color="auto"/>
                <w:bottom w:val="none" w:sz="0" w:space="0" w:color="auto"/>
                <w:right w:val="none" w:sz="0" w:space="0" w:color="auto"/>
              </w:divBdr>
              <w:divsChild>
                <w:div w:id="1943954517">
                  <w:marLeft w:val="0"/>
                  <w:marRight w:val="0"/>
                  <w:marTop w:val="0"/>
                  <w:marBottom w:val="0"/>
                  <w:divBdr>
                    <w:top w:val="none" w:sz="0" w:space="0" w:color="auto"/>
                    <w:left w:val="none" w:sz="0" w:space="0" w:color="auto"/>
                    <w:bottom w:val="none" w:sz="0" w:space="0" w:color="auto"/>
                    <w:right w:val="none" w:sz="0" w:space="0" w:color="auto"/>
                  </w:divBdr>
                  <w:divsChild>
                    <w:div w:id="618531834">
                      <w:marLeft w:val="0"/>
                      <w:marRight w:val="0"/>
                      <w:marTop w:val="0"/>
                      <w:marBottom w:val="0"/>
                      <w:divBdr>
                        <w:top w:val="none" w:sz="0" w:space="0" w:color="auto"/>
                        <w:left w:val="none" w:sz="0" w:space="0" w:color="auto"/>
                        <w:bottom w:val="none" w:sz="0" w:space="0" w:color="auto"/>
                        <w:right w:val="none" w:sz="0" w:space="0" w:color="auto"/>
                      </w:divBdr>
                      <w:divsChild>
                        <w:div w:id="660894138">
                          <w:marLeft w:val="0"/>
                          <w:marRight w:val="0"/>
                          <w:marTop w:val="0"/>
                          <w:marBottom w:val="0"/>
                          <w:divBdr>
                            <w:top w:val="none" w:sz="0" w:space="0" w:color="auto"/>
                            <w:left w:val="none" w:sz="0" w:space="0" w:color="auto"/>
                            <w:bottom w:val="none" w:sz="0" w:space="0" w:color="auto"/>
                            <w:right w:val="none" w:sz="0" w:space="0" w:color="auto"/>
                          </w:divBdr>
                          <w:divsChild>
                            <w:div w:id="738206880">
                              <w:marLeft w:val="0"/>
                              <w:marRight w:val="0"/>
                              <w:marTop w:val="0"/>
                              <w:marBottom w:val="0"/>
                              <w:divBdr>
                                <w:top w:val="none" w:sz="0" w:space="0" w:color="auto"/>
                                <w:left w:val="none" w:sz="0" w:space="0" w:color="auto"/>
                                <w:bottom w:val="none" w:sz="0" w:space="0" w:color="auto"/>
                                <w:right w:val="none" w:sz="0" w:space="0" w:color="auto"/>
                              </w:divBdr>
                              <w:divsChild>
                                <w:div w:id="412818458">
                                  <w:marLeft w:val="0"/>
                                  <w:marRight w:val="0"/>
                                  <w:marTop w:val="0"/>
                                  <w:marBottom w:val="0"/>
                                  <w:divBdr>
                                    <w:top w:val="none" w:sz="0" w:space="0" w:color="auto"/>
                                    <w:left w:val="none" w:sz="0" w:space="0" w:color="auto"/>
                                    <w:bottom w:val="none" w:sz="0" w:space="0" w:color="auto"/>
                                    <w:right w:val="none" w:sz="0" w:space="0" w:color="auto"/>
                                  </w:divBdr>
                                  <w:divsChild>
                                    <w:div w:id="2047950236">
                                      <w:marLeft w:val="0"/>
                                      <w:marRight w:val="0"/>
                                      <w:marTop w:val="0"/>
                                      <w:marBottom w:val="0"/>
                                      <w:divBdr>
                                        <w:top w:val="none" w:sz="0" w:space="0" w:color="auto"/>
                                        <w:left w:val="none" w:sz="0" w:space="0" w:color="auto"/>
                                        <w:bottom w:val="none" w:sz="0" w:space="0" w:color="auto"/>
                                        <w:right w:val="none" w:sz="0" w:space="0" w:color="auto"/>
                                      </w:divBdr>
                                      <w:divsChild>
                                        <w:div w:id="94446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5687232">
      <w:bodyDiv w:val="1"/>
      <w:marLeft w:val="0"/>
      <w:marRight w:val="0"/>
      <w:marTop w:val="0"/>
      <w:marBottom w:val="0"/>
      <w:divBdr>
        <w:top w:val="none" w:sz="0" w:space="0" w:color="auto"/>
        <w:left w:val="none" w:sz="0" w:space="0" w:color="auto"/>
        <w:bottom w:val="none" w:sz="0" w:space="0" w:color="auto"/>
        <w:right w:val="none" w:sz="0" w:space="0" w:color="auto"/>
      </w:divBdr>
    </w:div>
    <w:div w:id="455950221">
      <w:bodyDiv w:val="1"/>
      <w:marLeft w:val="0"/>
      <w:marRight w:val="0"/>
      <w:marTop w:val="0"/>
      <w:marBottom w:val="0"/>
      <w:divBdr>
        <w:top w:val="none" w:sz="0" w:space="0" w:color="auto"/>
        <w:left w:val="none" w:sz="0" w:space="0" w:color="auto"/>
        <w:bottom w:val="none" w:sz="0" w:space="0" w:color="auto"/>
        <w:right w:val="none" w:sz="0" w:space="0" w:color="auto"/>
      </w:divBdr>
    </w:div>
    <w:div w:id="456145622">
      <w:bodyDiv w:val="1"/>
      <w:marLeft w:val="0"/>
      <w:marRight w:val="0"/>
      <w:marTop w:val="0"/>
      <w:marBottom w:val="0"/>
      <w:divBdr>
        <w:top w:val="none" w:sz="0" w:space="0" w:color="auto"/>
        <w:left w:val="none" w:sz="0" w:space="0" w:color="auto"/>
        <w:bottom w:val="none" w:sz="0" w:space="0" w:color="auto"/>
        <w:right w:val="none" w:sz="0" w:space="0" w:color="auto"/>
      </w:divBdr>
    </w:div>
    <w:div w:id="456223981">
      <w:bodyDiv w:val="1"/>
      <w:marLeft w:val="0"/>
      <w:marRight w:val="0"/>
      <w:marTop w:val="0"/>
      <w:marBottom w:val="0"/>
      <w:divBdr>
        <w:top w:val="none" w:sz="0" w:space="0" w:color="auto"/>
        <w:left w:val="none" w:sz="0" w:space="0" w:color="auto"/>
        <w:bottom w:val="none" w:sz="0" w:space="0" w:color="auto"/>
        <w:right w:val="none" w:sz="0" w:space="0" w:color="auto"/>
      </w:divBdr>
      <w:divsChild>
        <w:div w:id="787772221">
          <w:marLeft w:val="0"/>
          <w:marRight w:val="0"/>
          <w:marTop w:val="0"/>
          <w:marBottom w:val="150"/>
          <w:divBdr>
            <w:top w:val="none" w:sz="0" w:space="0" w:color="auto"/>
            <w:left w:val="none" w:sz="0" w:space="0" w:color="auto"/>
            <w:bottom w:val="none" w:sz="0" w:space="0" w:color="auto"/>
            <w:right w:val="none" w:sz="0" w:space="0" w:color="auto"/>
          </w:divBdr>
        </w:div>
      </w:divsChild>
    </w:div>
    <w:div w:id="456801780">
      <w:bodyDiv w:val="1"/>
      <w:marLeft w:val="0"/>
      <w:marRight w:val="0"/>
      <w:marTop w:val="0"/>
      <w:marBottom w:val="0"/>
      <w:divBdr>
        <w:top w:val="none" w:sz="0" w:space="0" w:color="auto"/>
        <w:left w:val="none" w:sz="0" w:space="0" w:color="auto"/>
        <w:bottom w:val="none" w:sz="0" w:space="0" w:color="auto"/>
        <w:right w:val="none" w:sz="0" w:space="0" w:color="auto"/>
      </w:divBdr>
      <w:divsChild>
        <w:div w:id="194271719">
          <w:marLeft w:val="0"/>
          <w:marRight w:val="0"/>
          <w:marTop w:val="0"/>
          <w:marBottom w:val="0"/>
          <w:divBdr>
            <w:top w:val="none" w:sz="0" w:space="0" w:color="auto"/>
            <w:left w:val="none" w:sz="0" w:space="0" w:color="auto"/>
            <w:bottom w:val="none" w:sz="0" w:space="0" w:color="auto"/>
            <w:right w:val="none" w:sz="0" w:space="0" w:color="auto"/>
          </w:divBdr>
        </w:div>
      </w:divsChild>
    </w:div>
    <w:div w:id="456919516">
      <w:bodyDiv w:val="1"/>
      <w:marLeft w:val="0"/>
      <w:marRight w:val="0"/>
      <w:marTop w:val="0"/>
      <w:marBottom w:val="0"/>
      <w:divBdr>
        <w:top w:val="none" w:sz="0" w:space="0" w:color="auto"/>
        <w:left w:val="none" w:sz="0" w:space="0" w:color="auto"/>
        <w:bottom w:val="none" w:sz="0" w:space="0" w:color="auto"/>
        <w:right w:val="none" w:sz="0" w:space="0" w:color="auto"/>
      </w:divBdr>
      <w:divsChild>
        <w:div w:id="1748842634">
          <w:marLeft w:val="0"/>
          <w:marRight w:val="0"/>
          <w:marTop w:val="0"/>
          <w:marBottom w:val="0"/>
          <w:divBdr>
            <w:top w:val="none" w:sz="0" w:space="0" w:color="auto"/>
            <w:left w:val="none" w:sz="0" w:space="0" w:color="auto"/>
            <w:bottom w:val="dotted" w:sz="6" w:space="4" w:color="DDDDDD"/>
            <w:right w:val="none" w:sz="0" w:space="0" w:color="auto"/>
          </w:divBdr>
        </w:div>
      </w:divsChild>
    </w:div>
    <w:div w:id="457341195">
      <w:bodyDiv w:val="1"/>
      <w:marLeft w:val="0"/>
      <w:marRight w:val="0"/>
      <w:marTop w:val="0"/>
      <w:marBottom w:val="0"/>
      <w:divBdr>
        <w:top w:val="none" w:sz="0" w:space="0" w:color="auto"/>
        <w:left w:val="none" w:sz="0" w:space="0" w:color="auto"/>
        <w:bottom w:val="none" w:sz="0" w:space="0" w:color="auto"/>
        <w:right w:val="none" w:sz="0" w:space="0" w:color="auto"/>
      </w:divBdr>
    </w:div>
    <w:div w:id="457529539">
      <w:bodyDiv w:val="1"/>
      <w:marLeft w:val="0"/>
      <w:marRight w:val="0"/>
      <w:marTop w:val="0"/>
      <w:marBottom w:val="0"/>
      <w:divBdr>
        <w:top w:val="none" w:sz="0" w:space="0" w:color="auto"/>
        <w:left w:val="none" w:sz="0" w:space="0" w:color="auto"/>
        <w:bottom w:val="none" w:sz="0" w:space="0" w:color="auto"/>
        <w:right w:val="none" w:sz="0" w:space="0" w:color="auto"/>
      </w:divBdr>
      <w:divsChild>
        <w:div w:id="1432093226">
          <w:marLeft w:val="0"/>
          <w:marRight w:val="0"/>
          <w:marTop w:val="0"/>
          <w:marBottom w:val="0"/>
          <w:divBdr>
            <w:top w:val="none" w:sz="0" w:space="0" w:color="auto"/>
            <w:left w:val="none" w:sz="0" w:space="0" w:color="auto"/>
            <w:bottom w:val="none" w:sz="0" w:space="0" w:color="auto"/>
            <w:right w:val="none" w:sz="0" w:space="0" w:color="auto"/>
          </w:divBdr>
        </w:div>
        <w:div w:id="1765764571">
          <w:marLeft w:val="0"/>
          <w:marRight w:val="0"/>
          <w:marTop w:val="0"/>
          <w:marBottom w:val="0"/>
          <w:divBdr>
            <w:top w:val="none" w:sz="0" w:space="0" w:color="auto"/>
            <w:left w:val="none" w:sz="0" w:space="0" w:color="auto"/>
            <w:bottom w:val="none" w:sz="0" w:space="0" w:color="auto"/>
            <w:right w:val="none" w:sz="0" w:space="0" w:color="auto"/>
          </w:divBdr>
          <w:divsChild>
            <w:div w:id="1663311583">
              <w:marLeft w:val="0"/>
              <w:marRight w:val="0"/>
              <w:marTop w:val="0"/>
              <w:marBottom w:val="0"/>
              <w:divBdr>
                <w:top w:val="none" w:sz="0" w:space="0" w:color="auto"/>
                <w:left w:val="none" w:sz="0" w:space="0" w:color="auto"/>
                <w:bottom w:val="none" w:sz="0" w:space="0" w:color="auto"/>
                <w:right w:val="none" w:sz="0" w:space="0" w:color="auto"/>
              </w:divBdr>
              <w:divsChild>
                <w:div w:id="210449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494344">
      <w:bodyDiv w:val="1"/>
      <w:marLeft w:val="0"/>
      <w:marRight w:val="0"/>
      <w:marTop w:val="0"/>
      <w:marBottom w:val="0"/>
      <w:divBdr>
        <w:top w:val="none" w:sz="0" w:space="0" w:color="auto"/>
        <w:left w:val="none" w:sz="0" w:space="0" w:color="auto"/>
        <w:bottom w:val="none" w:sz="0" w:space="0" w:color="auto"/>
        <w:right w:val="none" w:sz="0" w:space="0" w:color="auto"/>
      </w:divBdr>
      <w:divsChild>
        <w:div w:id="1151749760">
          <w:marLeft w:val="0"/>
          <w:marRight w:val="0"/>
          <w:marTop w:val="0"/>
          <w:marBottom w:val="0"/>
          <w:divBdr>
            <w:top w:val="none" w:sz="0" w:space="0" w:color="auto"/>
            <w:left w:val="none" w:sz="0" w:space="0" w:color="auto"/>
            <w:bottom w:val="dotted" w:sz="6" w:space="4" w:color="DDDDDD"/>
            <w:right w:val="none" w:sz="0" w:space="0" w:color="auto"/>
          </w:divBdr>
        </w:div>
      </w:divsChild>
    </w:div>
    <w:div w:id="458494410">
      <w:bodyDiv w:val="1"/>
      <w:marLeft w:val="0"/>
      <w:marRight w:val="0"/>
      <w:marTop w:val="0"/>
      <w:marBottom w:val="0"/>
      <w:divBdr>
        <w:top w:val="none" w:sz="0" w:space="0" w:color="auto"/>
        <w:left w:val="none" w:sz="0" w:space="0" w:color="auto"/>
        <w:bottom w:val="none" w:sz="0" w:space="0" w:color="auto"/>
        <w:right w:val="none" w:sz="0" w:space="0" w:color="auto"/>
      </w:divBdr>
      <w:divsChild>
        <w:div w:id="2048026618">
          <w:marLeft w:val="0"/>
          <w:marRight w:val="0"/>
          <w:marTop w:val="0"/>
          <w:marBottom w:val="0"/>
          <w:divBdr>
            <w:top w:val="none" w:sz="0" w:space="0" w:color="auto"/>
            <w:left w:val="none" w:sz="0" w:space="0" w:color="auto"/>
            <w:bottom w:val="dotted" w:sz="6" w:space="4" w:color="DDDDDD"/>
            <w:right w:val="none" w:sz="0" w:space="0" w:color="auto"/>
          </w:divBdr>
        </w:div>
      </w:divsChild>
    </w:div>
    <w:div w:id="459345968">
      <w:bodyDiv w:val="1"/>
      <w:marLeft w:val="0"/>
      <w:marRight w:val="0"/>
      <w:marTop w:val="0"/>
      <w:marBottom w:val="0"/>
      <w:divBdr>
        <w:top w:val="none" w:sz="0" w:space="0" w:color="auto"/>
        <w:left w:val="none" w:sz="0" w:space="0" w:color="auto"/>
        <w:bottom w:val="none" w:sz="0" w:space="0" w:color="auto"/>
        <w:right w:val="none" w:sz="0" w:space="0" w:color="auto"/>
      </w:divBdr>
      <w:divsChild>
        <w:div w:id="1186483519">
          <w:marLeft w:val="0"/>
          <w:marRight w:val="0"/>
          <w:marTop w:val="0"/>
          <w:marBottom w:val="0"/>
          <w:divBdr>
            <w:top w:val="none" w:sz="0" w:space="0" w:color="auto"/>
            <w:left w:val="none" w:sz="0" w:space="0" w:color="auto"/>
            <w:bottom w:val="none" w:sz="0" w:space="0" w:color="auto"/>
            <w:right w:val="none" w:sz="0" w:space="0" w:color="auto"/>
          </w:divBdr>
        </w:div>
        <w:div w:id="2013608642">
          <w:marLeft w:val="0"/>
          <w:marRight w:val="0"/>
          <w:marTop w:val="0"/>
          <w:marBottom w:val="0"/>
          <w:divBdr>
            <w:top w:val="none" w:sz="0" w:space="0" w:color="auto"/>
            <w:left w:val="none" w:sz="0" w:space="0" w:color="auto"/>
            <w:bottom w:val="none" w:sz="0" w:space="0" w:color="auto"/>
            <w:right w:val="none" w:sz="0" w:space="0" w:color="auto"/>
          </w:divBdr>
        </w:div>
      </w:divsChild>
    </w:div>
    <w:div w:id="459540043">
      <w:bodyDiv w:val="1"/>
      <w:marLeft w:val="0"/>
      <w:marRight w:val="0"/>
      <w:marTop w:val="0"/>
      <w:marBottom w:val="0"/>
      <w:divBdr>
        <w:top w:val="none" w:sz="0" w:space="0" w:color="auto"/>
        <w:left w:val="none" w:sz="0" w:space="0" w:color="auto"/>
        <w:bottom w:val="none" w:sz="0" w:space="0" w:color="auto"/>
        <w:right w:val="none" w:sz="0" w:space="0" w:color="auto"/>
      </w:divBdr>
      <w:divsChild>
        <w:div w:id="1862088398">
          <w:marLeft w:val="0"/>
          <w:marRight w:val="0"/>
          <w:marTop w:val="0"/>
          <w:marBottom w:val="0"/>
          <w:divBdr>
            <w:top w:val="none" w:sz="0" w:space="0" w:color="auto"/>
            <w:left w:val="none" w:sz="0" w:space="0" w:color="auto"/>
            <w:bottom w:val="none" w:sz="0" w:space="0" w:color="auto"/>
            <w:right w:val="none" w:sz="0" w:space="0" w:color="auto"/>
          </w:divBdr>
          <w:divsChild>
            <w:div w:id="1034229097">
              <w:marLeft w:val="2700"/>
              <w:marRight w:val="0"/>
              <w:marTop w:val="0"/>
              <w:marBottom w:val="0"/>
              <w:divBdr>
                <w:top w:val="none" w:sz="0" w:space="0" w:color="auto"/>
                <w:left w:val="none" w:sz="0" w:space="0" w:color="auto"/>
                <w:bottom w:val="none" w:sz="0" w:space="0" w:color="auto"/>
                <w:right w:val="none" w:sz="0" w:space="0" w:color="auto"/>
              </w:divBdr>
              <w:divsChild>
                <w:div w:id="85631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736426">
      <w:bodyDiv w:val="1"/>
      <w:marLeft w:val="0"/>
      <w:marRight w:val="0"/>
      <w:marTop w:val="0"/>
      <w:marBottom w:val="0"/>
      <w:divBdr>
        <w:top w:val="none" w:sz="0" w:space="0" w:color="auto"/>
        <w:left w:val="none" w:sz="0" w:space="0" w:color="auto"/>
        <w:bottom w:val="none" w:sz="0" w:space="0" w:color="auto"/>
        <w:right w:val="none" w:sz="0" w:space="0" w:color="auto"/>
      </w:divBdr>
      <w:divsChild>
        <w:div w:id="183177885">
          <w:marLeft w:val="0"/>
          <w:marRight w:val="0"/>
          <w:marTop w:val="0"/>
          <w:marBottom w:val="0"/>
          <w:divBdr>
            <w:top w:val="none" w:sz="0" w:space="0" w:color="auto"/>
            <w:left w:val="none" w:sz="0" w:space="0" w:color="auto"/>
            <w:bottom w:val="dotted" w:sz="6" w:space="4" w:color="DDDDDD"/>
            <w:right w:val="none" w:sz="0" w:space="0" w:color="auto"/>
          </w:divBdr>
        </w:div>
      </w:divsChild>
    </w:div>
    <w:div w:id="459808515">
      <w:bodyDiv w:val="1"/>
      <w:marLeft w:val="0"/>
      <w:marRight w:val="0"/>
      <w:marTop w:val="0"/>
      <w:marBottom w:val="0"/>
      <w:divBdr>
        <w:top w:val="none" w:sz="0" w:space="0" w:color="auto"/>
        <w:left w:val="none" w:sz="0" w:space="0" w:color="auto"/>
        <w:bottom w:val="none" w:sz="0" w:space="0" w:color="auto"/>
        <w:right w:val="none" w:sz="0" w:space="0" w:color="auto"/>
      </w:divBdr>
      <w:divsChild>
        <w:div w:id="842626234">
          <w:marLeft w:val="0"/>
          <w:marRight w:val="0"/>
          <w:marTop w:val="0"/>
          <w:marBottom w:val="0"/>
          <w:divBdr>
            <w:top w:val="none" w:sz="0" w:space="0" w:color="auto"/>
            <w:left w:val="none" w:sz="0" w:space="0" w:color="auto"/>
            <w:bottom w:val="none" w:sz="0" w:space="0" w:color="auto"/>
            <w:right w:val="none" w:sz="0" w:space="0" w:color="auto"/>
          </w:divBdr>
          <w:divsChild>
            <w:div w:id="2137790130">
              <w:marLeft w:val="0"/>
              <w:marRight w:val="0"/>
              <w:marTop w:val="0"/>
              <w:marBottom w:val="0"/>
              <w:divBdr>
                <w:top w:val="none" w:sz="0" w:space="0" w:color="auto"/>
                <w:left w:val="none" w:sz="0" w:space="0" w:color="auto"/>
                <w:bottom w:val="none" w:sz="0" w:space="0" w:color="auto"/>
                <w:right w:val="none" w:sz="0" w:space="0" w:color="auto"/>
              </w:divBdr>
              <w:divsChild>
                <w:div w:id="1303466333">
                  <w:marLeft w:val="0"/>
                  <w:marRight w:val="0"/>
                  <w:marTop w:val="0"/>
                  <w:marBottom w:val="0"/>
                  <w:divBdr>
                    <w:top w:val="none" w:sz="0" w:space="0" w:color="auto"/>
                    <w:left w:val="none" w:sz="0" w:space="0" w:color="auto"/>
                    <w:bottom w:val="none" w:sz="0" w:space="0" w:color="auto"/>
                    <w:right w:val="none" w:sz="0" w:space="0" w:color="auto"/>
                  </w:divBdr>
                  <w:divsChild>
                    <w:div w:id="1963491245">
                      <w:marLeft w:val="0"/>
                      <w:marRight w:val="0"/>
                      <w:marTop w:val="0"/>
                      <w:marBottom w:val="0"/>
                      <w:divBdr>
                        <w:top w:val="none" w:sz="0" w:space="0" w:color="auto"/>
                        <w:left w:val="none" w:sz="0" w:space="0" w:color="auto"/>
                        <w:bottom w:val="none" w:sz="0" w:space="0" w:color="auto"/>
                        <w:right w:val="none" w:sz="0" w:space="0" w:color="auto"/>
                      </w:divBdr>
                      <w:divsChild>
                        <w:div w:id="1455565566">
                          <w:marLeft w:val="0"/>
                          <w:marRight w:val="0"/>
                          <w:marTop w:val="0"/>
                          <w:marBottom w:val="0"/>
                          <w:divBdr>
                            <w:top w:val="none" w:sz="0" w:space="0" w:color="auto"/>
                            <w:left w:val="none" w:sz="0" w:space="0" w:color="auto"/>
                            <w:bottom w:val="none" w:sz="0" w:space="0" w:color="auto"/>
                            <w:right w:val="none" w:sz="0" w:space="0" w:color="auto"/>
                          </w:divBdr>
                          <w:divsChild>
                            <w:div w:id="521166089">
                              <w:marLeft w:val="0"/>
                              <w:marRight w:val="0"/>
                              <w:marTop w:val="0"/>
                              <w:marBottom w:val="0"/>
                              <w:divBdr>
                                <w:top w:val="none" w:sz="0" w:space="0" w:color="auto"/>
                                <w:left w:val="none" w:sz="0" w:space="0" w:color="auto"/>
                                <w:bottom w:val="none" w:sz="0" w:space="0" w:color="auto"/>
                                <w:right w:val="none" w:sz="0" w:space="0" w:color="auto"/>
                              </w:divBdr>
                              <w:divsChild>
                                <w:div w:id="688871414">
                                  <w:marLeft w:val="0"/>
                                  <w:marRight w:val="0"/>
                                  <w:marTop w:val="0"/>
                                  <w:marBottom w:val="0"/>
                                  <w:divBdr>
                                    <w:top w:val="none" w:sz="0" w:space="0" w:color="auto"/>
                                    <w:left w:val="none" w:sz="0" w:space="0" w:color="auto"/>
                                    <w:bottom w:val="none" w:sz="0" w:space="0" w:color="auto"/>
                                    <w:right w:val="none" w:sz="0" w:space="0" w:color="auto"/>
                                  </w:divBdr>
                                  <w:divsChild>
                                    <w:div w:id="345518618">
                                      <w:marLeft w:val="0"/>
                                      <w:marRight w:val="0"/>
                                      <w:marTop w:val="0"/>
                                      <w:marBottom w:val="0"/>
                                      <w:divBdr>
                                        <w:top w:val="none" w:sz="0" w:space="0" w:color="auto"/>
                                        <w:left w:val="none" w:sz="0" w:space="0" w:color="auto"/>
                                        <w:bottom w:val="none" w:sz="0" w:space="0" w:color="auto"/>
                                        <w:right w:val="none" w:sz="0" w:space="0" w:color="auto"/>
                                      </w:divBdr>
                                      <w:divsChild>
                                        <w:div w:id="106937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0076736">
      <w:bodyDiv w:val="1"/>
      <w:marLeft w:val="0"/>
      <w:marRight w:val="0"/>
      <w:marTop w:val="0"/>
      <w:marBottom w:val="0"/>
      <w:divBdr>
        <w:top w:val="none" w:sz="0" w:space="0" w:color="auto"/>
        <w:left w:val="none" w:sz="0" w:space="0" w:color="auto"/>
        <w:bottom w:val="none" w:sz="0" w:space="0" w:color="auto"/>
        <w:right w:val="none" w:sz="0" w:space="0" w:color="auto"/>
      </w:divBdr>
      <w:divsChild>
        <w:div w:id="495800306">
          <w:marLeft w:val="0"/>
          <w:marRight w:val="0"/>
          <w:marTop w:val="0"/>
          <w:marBottom w:val="0"/>
          <w:divBdr>
            <w:top w:val="none" w:sz="0" w:space="0" w:color="auto"/>
            <w:left w:val="none" w:sz="0" w:space="0" w:color="auto"/>
            <w:bottom w:val="none" w:sz="0" w:space="0" w:color="auto"/>
            <w:right w:val="none" w:sz="0" w:space="0" w:color="auto"/>
          </w:divBdr>
          <w:divsChild>
            <w:div w:id="847671571">
              <w:marLeft w:val="0"/>
              <w:marRight w:val="0"/>
              <w:marTop w:val="0"/>
              <w:marBottom w:val="0"/>
              <w:divBdr>
                <w:top w:val="none" w:sz="0" w:space="0" w:color="auto"/>
                <w:left w:val="none" w:sz="0" w:space="0" w:color="auto"/>
                <w:bottom w:val="none" w:sz="0" w:space="0" w:color="auto"/>
                <w:right w:val="none" w:sz="0" w:space="0" w:color="auto"/>
              </w:divBdr>
            </w:div>
          </w:divsChild>
        </w:div>
        <w:div w:id="1041397891">
          <w:marLeft w:val="0"/>
          <w:marRight w:val="0"/>
          <w:marTop w:val="0"/>
          <w:marBottom w:val="150"/>
          <w:divBdr>
            <w:top w:val="none" w:sz="0" w:space="0" w:color="auto"/>
            <w:left w:val="none" w:sz="0" w:space="0" w:color="auto"/>
            <w:bottom w:val="none" w:sz="0" w:space="0" w:color="auto"/>
            <w:right w:val="none" w:sz="0" w:space="0" w:color="auto"/>
          </w:divBdr>
        </w:div>
        <w:div w:id="1479959804">
          <w:marLeft w:val="0"/>
          <w:marRight w:val="0"/>
          <w:marTop w:val="0"/>
          <w:marBottom w:val="150"/>
          <w:divBdr>
            <w:top w:val="none" w:sz="0" w:space="0" w:color="auto"/>
            <w:left w:val="none" w:sz="0" w:space="0" w:color="auto"/>
            <w:bottom w:val="none" w:sz="0" w:space="0" w:color="auto"/>
            <w:right w:val="none" w:sz="0" w:space="0" w:color="auto"/>
          </w:divBdr>
          <w:divsChild>
            <w:div w:id="40299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267727">
      <w:bodyDiv w:val="1"/>
      <w:marLeft w:val="0"/>
      <w:marRight w:val="0"/>
      <w:marTop w:val="0"/>
      <w:marBottom w:val="0"/>
      <w:divBdr>
        <w:top w:val="none" w:sz="0" w:space="0" w:color="auto"/>
        <w:left w:val="none" w:sz="0" w:space="0" w:color="auto"/>
        <w:bottom w:val="none" w:sz="0" w:space="0" w:color="auto"/>
        <w:right w:val="none" w:sz="0" w:space="0" w:color="auto"/>
      </w:divBdr>
      <w:divsChild>
        <w:div w:id="479620962">
          <w:marLeft w:val="0"/>
          <w:marRight w:val="0"/>
          <w:marTop w:val="0"/>
          <w:marBottom w:val="0"/>
          <w:divBdr>
            <w:top w:val="none" w:sz="0" w:space="0" w:color="auto"/>
            <w:left w:val="none" w:sz="0" w:space="0" w:color="auto"/>
            <w:bottom w:val="none" w:sz="0" w:space="0" w:color="auto"/>
            <w:right w:val="none" w:sz="0" w:space="0" w:color="auto"/>
          </w:divBdr>
        </w:div>
      </w:divsChild>
    </w:div>
    <w:div w:id="460727542">
      <w:bodyDiv w:val="1"/>
      <w:marLeft w:val="0"/>
      <w:marRight w:val="0"/>
      <w:marTop w:val="0"/>
      <w:marBottom w:val="0"/>
      <w:divBdr>
        <w:top w:val="none" w:sz="0" w:space="0" w:color="auto"/>
        <w:left w:val="none" w:sz="0" w:space="0" w:color="auto"/>
        <w:bottom w:val="none" w:sz="0" w:space="0" w:color="auto"/>
        <w:right w:val="none" w:sz="0" w:space="0" w:color="auto"/>
      </w:divBdr>
      <w:divsChild>
        <w:div w:id="469369900">
          <w:marLeft w:val="0"/>
          <w:marRight w:val="0"/>
          <w:marTop w:val="0"/>
          <w:marBottom w:val="0"/>
          <w:divBdr>
            <w:top w:val="none" w:sz="0" w:space="0" w:color="auto"/>
            <w:left w:val="none" w:sz="0" w:space="0" w:color="auto"/>
            <w:bottom w:val="dotted" w:sz="6" w:space="4" w:color="DDDDDD"/>
            <w:right w:val="none" w:sz="0" w:space="0" w:color="auto"/>
          </w:divBdr>
          <w:divsChild>
            <w:div w:id="4077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999425">
      <w:bodyDiv w:val="1"/>
      <w:marLeft w:val="0"/>
      <w:marRight w:val="0"/>
      <w:marTop w:val="0"/>
      <w:marBottom w:val="0"/>
      <w:divBdr>
        <w:top w:val="none" w:sz="0" w:space="0" w:color="auto"/>
        <w:left w:val="none" w:sz="0" w:space="0" w:color="auto"/>
        <w:bottom w:val="none" w:sz="0" w:space="0" w:color="auto"/>
        <w:right w:val="none" w:sz="0" w:space="0" w:color="auto"/>
      </w:divBdr>
      <w:divsChild>
        <w:div w:id="216017403">
          <w:marLeft w:val="0"/>
          <w:marRight w:val="0"/>
          <w:marTop w:val="0"/>
          <w:marBottom w:val="150"/>
          <w:divBdr>
            <w:top w:val="none" w:sz="0" w:space="0" w:color="auto"/>
            <w:left w:val="none" w:sz="0" w:space="0" w:color="auto"/>
            <w:bottom w:val="none" w:sz="0" w:space="0" w:color="auto"/>
            <w:right w:val="none" w:sz="0" w:space="0" w:color="auto"/>
          </w:divBdr>
        </w:div>
      </w:divsChild>
    </w:div>
    <w:div w:id="461196089">
      <w:bodyDiv w:val="1"/>
      <w:marLeft w:val="0"/>
      <w:marRight w:val="0"/>
      <w:marTop w:val="0"/>
      <w:marBottom w:val="0"/>
      <w:divBdr>
        <w:top w:val="none" w:sz="0" w:space="0" w:color="auto"/>
        <w:left w:val="none" w:sz="0" w:space="0" w:color="auto"/>
        <w:bottom w:val="none" w:sz="0" w:space="0" w:color="auto"/>
        <w:right w:val="none" w:sz="0" w:space="0" w:color="auto"/>
      </w:divBdr>
      <w:divsChild>
        <w:div w:id="1182936171">
          <w:marLeft w:val="0"/>
          <w:marRight w:val="0"/>
          <w:marTop w:val="0"/>
          <w:marBottom w:val="0"/>
          <w:divBdr>
            <w:top w:val="none" w:sz="0" w:space="0" w:color="auto"/>
            <w:left w:val="none" w:sz="0" w:space="0" w:color="auto"/>
            <w:bottom w:val="none" w:sz="0" w:space="0" w:color="auto"/>
            <w:right w:val="none" w:sz="0" w:space="0" w:color="auto"/>
          </w:divBdr>
          <w:divsChild>
            <w:div w:id="69095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508062">
      <w:bodyDiv w:val="1"/>
      <w:marLeft w:val="0"/>
      <w:marRight w:val="0"/>
      <w:marTop w:val="0"/>
      <w:marBottom w:val="0"/>
      <w:divBdr>
        <w:top w:val="none" w:sz="0" w:space="0" w:color="auto"/>
        <w:left w:val="none" w:sz="0" w:space="0" w:color="auto"/>
        <w:bottom w:val="none" w:sz="0" w:space="0" w:color="auto"/>
        <w:right w:val="none" w:sz="0" w:space="0" w:color="auto"/>
      </w:divBdr>
      <w:divsChild>
        <w:div w:id="1120103332">
          <w:marLeft w:val="0"/>
          <w:marRight w:val="0"/>
          <w:marTop w:val="0"/>
          <w:marBottom w:val="0"/>
          <w:divBdr>
            <w:top w:val="none" w:sz="0" w:space="0" w:color="auto"/>
            <w:left w:val="none" w:sz="0" w:space="0" w:color="auto"/>
            <w:bottom w:val="none" w:sz="0" w:space="0" w:color="auto"/>
            <w:right w:val="none" w:sz="0" w:space="0" w:color="auto"/>
          </w:divBdr>
          <w:divsChild>
            <w:div w:id="4081608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62309964">
      <w:bodyDiv w:val="1"/>
      <w:marLeft w:val="0"/>
      <w:marRight w:val="0"/>
      <w:marTop w:val="0"/>
      <w:marBottom w:val="0"/>
      <w:divBdr>
        <w:top w:val="none" w:sz="0" w:space="0" w:color="auto"/>
        <w:left w:val="none" w:sz="0" w:space="0" w:color="auto"/>
        <w:bottom w:val="none" w:sz="0" w:space="0" w:color="auto"/>
        <w:right w:val="none" w:sz="0" w:space="0" w:color="auto"/>
      </w:divBdr>
      <w:divsChild>
        <w:div w:id="54281880">
          <w:marLeft w:val="0"/>
          <w:marRight w:val="0"/>
          <w:marTop w:val="0"/>
          <w:marBottom w:val="150"/>
          <w:divBdr>
            <w:top w:val="none" w:sz="0" w:space="0" w:color="auto"/>
            <w:left w:val="none" w:sz="0" w:space="0" w:color="auto"/>
            <w:bottom w:val="none" w:sz="0" w:space="0" w:color="auto"/>
            <w:right w:val="none" w:sz="0" w:space="0" w:color="auto"/>
          </w:divBdr>
        </w:div>
      </w:divsChild>
    </w:div>
    <w:div w:id="462577425">
      <w:bodyDiv w:val="1"/>
      <w:marLeft w:val="0"/>
      <w:marRight w:val="0"/>
      <w:marTop w:val="0"/>
      <w:marBottom w:val="0"/>
      <w:divBdr>
        <w:top w:val="none" w:sz="0" w:space="0" w:color="auto"/>
        <w:left w:val="none" w:sz="0" w:space="0" w:color="auto"/>
        <w:bottom w:val="none" w:sz="0" w:space="0" w:color="auto"/>
        <w:right w:val="none" w:sz="0" w:space="0" w:color="auto"/>
      </w:divBdr>
    </w:div>
    <w:div w:id="462578551">
      <w:bodyDiv w:val="1"/>
      <w:marLeft w:val="0"/>
      <w:marRight w:val="0"/>
      <w:marTop w:val="0"/>
      <w:marBottom w:val="0"/>
      <w:divBdr>
        <w:top w:val="none" w:sz="0" w:space="0" w:color="auto"/>
        <w:left w:val="none" w:sz="0" w:space="0" w:color="auto"/>
        <w:bottom w:val="none" w:sz="0" w:space="0" w:color="auto"/>
        <w:right w:val="none" w:sz="0" w:space="0" w:color="auto"/>
      </w:divBdr>
      <w:divsChild>
        <w:div w:id="548996344">
          <w:marLeft w:val="0"/>
          <w:marRight w:val="0"/>
          <w:marTop w:val="225"/>
          <w:marBottom w:val="225"/>
          <w:divBdr>
            <w:top w:val="none" w:sz="0" w:space="0" w:color="auto"/>
            <w:left w:val="none" w:sz="0" w:space="0" w:color="auto"/>
            <w:bottom w:val="none" w:sz="0" w:space="0" w:color="auto"/>
            <w:right w:val="none" w:sz="0" w:space="0" w:color="auto"/>
          </w:divBdr>
        </w:div>
      </w:divsChild>
    </w:div>
    <w:div w:id="462619629">
      <w:bodyDiv w:val="1"/>
      <w:marLeft w:val="0"/>
      <w:marRight w:val="0"/>
      <w:marTop w:val="0"/>
      <w:marBottom w:val="0"/>
      <w:divBdr>
        <w:top w:val="none" w:sz="0" w:space="0" w:color="auto"/>
        <w:left w:val="none" w:sz="0" w:space="0" w:color="auto"/>
        <w:bottom w:val="none" w:sz="0" w:space="0" w:color="auto"/>
        <w:right w:val="none" w:sz="0" w:space="0" w:color="auto"/>
      </w:divBdr>
    </w:div>
    <w:div w:id="463081127">
      <w:bodyDiv w:val="1"/>
      <w:marLeft w:val="0"/>
      <w:marRight w:val="0"/>
      <w:marTop w:val="0"/>
      <w:marBottom w:val="0"/>
      <w:divBdr>
        <w:top w:val="none" w:sz="0" w:space="0" w:color="auto"/>
        <w:left w:val="none" w:sz="0" w:space="0" w:color="auto"/>
        <w:bottom w:val="none" w:sz="0" w:space="0" w:color="auto"/>
        <w:right w:val="none" w:sz="0" w:space="0" w:color="auto"/>
      </w:divBdr>
      <w:divsChild>
        <w:div w:id="201600971">
          <w:marLeft w:val="0"/>
          <w:marRight w:val="0"/>
          <w:marTop w:val="0"/>
          <w:marBottom w:val="0"/>
          <w:divBdr>
            <w:top w:val="none" w:sz="0" w:space="0" w:color="auto"/>
            <w:left w:val="none" w:sz="0" w:space="0" w:color="auto"/>
            <w:bottom w:val="none" w:sz="0" w:space="0" w:color="auto"/>
            <w:right w:val="none" w:sz="0" w:space="0" w:color="auto"/>
          </w:divBdr>
          <w:divsChild>
            <w:div w:id="893856491">
              <w:marLeft w:val="0"/>
              <w:marRight w:val="0"/>
              <w:marTop w:val="0"/>
              <w:marBottom w:val="0"/>
              <w:divBdr>
                <w:top w:val="none" w:sz="0" w:space="0" w:color="auto"/>
                <w:left w:val="none" w:sz="0" w:space="0" w:color="auto"/>
                <w:bottom w:val="none" w:sz="0" w:space="0" w:color="auto"/>
                <w:right w:val="none" w:sz="0" w:space="0" w:color="auto"/>
              </w:divBdr>
              <w:divsChild>
                <w:div w:id="1993098092">
                  <w:marLeft w:val="0"/>
                  <w:marRight w:val="0"/>
                  <w:marTop w:val="0"/>
                  <w:marBottom w:val="0"/>
                  <w:divBdr>
                    <w:top w:val="none" w:sz="0" w:space="0" w:color="auto"/>
                    <w:left w:val="none" w:sz="0" w:space="0" w:color="auto"/>
                    <w:bottom w:val="none" w:sz="0" w:space="0" w:color="auto"/>
                    <w:right w:val="none" w:sz="0" w:space="0" w:color="auto"/>
                  </w:divBdr>
                  <w:divsChild>
                    <w:div w:id="339935455">
                      <w:marLeft w:val="0"/>
                      <w:marRight w:val="0"/>
                      <w:marTop w:val="0"/>
                      <w:marBottom w:val="0"/>
                      <w:divBdr>
                        <w:top w:val="none" w:sz="0" w:space="0" w:color="auto"/>
                        <w:left w:val="none" w:sz="0" w:space="0" w:color="auto"/>
                        <w:bottom w:val="none" w:sz="0" w:space="0" w:color="auto"/>
                        <w:right w:val="none" w:sz="0" w:space="0" w:color="auto"/>
                      </w:divBdr>
                      <w:divsChild>
                        <w:div w:id="1410810852">
                          <w:marLeft w:val="0"/>
                          <w:marRight w:val="0"/>
                          <w:marTop w:val="0"/>
                          <w:marBottom w:val="0"/>
                          <w:divBdr>
                            <w:top w:val="none" w:sz="0" w:space="0" w:color="auto"/>
                            <w:left w:val="none" w:sz="0" w:space="0" w:color="auto"/>
                            <w:bottom w:val="none" w:sz="0" w:space="0" w:color="auto"/>
                            <w:right w:val="none" w:sz="0" w:space="0" w:color="auto"/>
                          </w:divBdr>
                          <w:divsChild>
                            <w:div w:id="1856310312">
                              <w:marLeft w:val="0"/>
                              <w:marRight w:val="0"/>
                              <w:marTop w:val="0"/>
                              <w:marBottom w:val="0"/>
                              <w:divBdr>
                                <w:top w:val="none" w:sz="0" w:space="0" w:color="auto"/>
                                <w:left w:val="none" w:sz="0" w:space="0" w:color="auto"/>
                                <w:bottom w:val="none" w:sz="0" w:space="0" w:color="auto"/>
                                <w:right w:val="none" w:sz="0" w:space="0" w:color="auto"/>
                              </w:divBdr>
                              <w:divsChild>
                                <w:div w:id="1740865401">
                                  <w:marLeft w:val="0"/>
                                  <w:marRight w:val="0"/>
                                  <w:marTop w:val="0"/>
                                  <w:marBottom w:val="0"/>
                                  <w:divBdr>
                                    <w:top w:val="none" w:sz="0" w:space="0" w:color="auto"/>
                                    <w:left w:val="none" w:sz="0" w:space="0" w:color="auto"/>
                                    <w:bottom w:val="none" w:sz="0" w:space="0" w:color="auto"/>
                                    <w:right w:val="none" w:sz="0" w:space="0" w:color="auto"/>
                                  </w:divBdr>
                                  <w:divsChild>
                                    <w:div w:id="139474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083057">
      <w:bodyDiv w:val="1"/>
      <w:marLeft w:val="0"/>
      <w:marRight w:val="0"/>
      <w:marTop w:val="0"/>
      <w:marBottom w:val="0"/>
      <w:divBdr>
        <w:top w:val="none" w:sz="0" w:space="0" w:color="auto"/>
        <w:left w:val="none" w:sz="0" w:space="0" w:color="auto"/>
        <w:bottom w:val="none" w:sz="0" w:space="0" w:color="auto"/>
        <w:right w:val="none" w:sz="0" w:space="0" w:color="auto"/>
      </w:divBdr>
      <w:divsChild>
        <w:div w:id="296377631">
          <w:marLeft w:val="0"/>
          <w:marRight w:val="0"/>
          <w:marTop w:val="150"/>
          <w:marBottom w:val="0"/>
          <w:divBdr>
            <w:top w:val="none" w:sz="0" w:space="0" w:color="auto"/>
            <w:left w:val="none" w:sz="0" w:space="0" w:color="auto"/>
            <w:bottom w:val="none" w:sz="0" w:space="0" w:color="auto"/>
            <w:right w:val="none" w:sz="0" w:space="0" w:color="auto"/>
          </w:divBdr>
          <w:divsChild>
            <w:div w:id="300501575">
              <w:marLeft w:val="0"/>
              <w:marRight w:val="150"/>
              <w:marTop w:val="0"/>
              <w:marBottom w:val="0"/>
              <w:divBdr>
                <w:top w:val="none" w:sz="0" w:space="0" w:color="auto"/>
                <w:left w:val="none" w:sz="0" w:space="0" w:color="auto"/>
                <w:bottom w:val="none" w:sz="0" w:space="0" w:color="auto"/>
                <w:right w:val="none" w:sz="0" w:space="0" w:color="auto"/>
              </w:divBdr>
            </w:div>
          </w:divsChild>
        </w:div>
        <w:div w:id="1527062908">
          <w:marLeft w:val="0"/>
          <w:marRight w:val="0"/>
          <w:marTop w:val="0"/>
          <w:marBottom w:val="0"/>
          <w:divBdr>
            <w:top w:val="none" w:sz="0" w:space="8" w:color="auto"/>
            <w:left w:val="none" w:sz="0" w:space="2" w:color="auto"/>
            <w:bottom w:val="single" w:sz="6" w:space="8" w:color="DDDDDD"/>
            <w:right w:val="none" w:sz="0" w:space="0" w:color="auto"/>
          </w:divBdr>
        </w:div>
      </w:divsChild>
    </w:div>
    <w:div w:id="463232867">
      <w:bodyDiv w:val="1"/>
      <w:marLeft w:val="0"/>
      <w:marRight w:val="0"/>
      <w:marTop w:val="0"/>
      <w:marBottom w:val="0"/>
      <w:divBdr>
        <w:top w:val="none" w:sz="0" w:space="0" w:color="auto"/>
        <w:left w:val="none" w:sz="0" w:space="0" w:color="auto"/>
        <w:bottom w:val="none" w:sz="0" w:space="0" w:color="auto"/>
        <w:right w:val="none" w:sz="0" w:space="0" w:color="auto"/>
      </w:divBdr>
      <w:divsChild>
        <w:div w:id="1827434294">
          <w:marLeft w:val="0"/>
          <w:marRight w:val="0"/>
          <w:marTop w:val="0"/>
          <w:marBottom w:val="150"/>
          <w:divBdr>
            <w:top w:val="none" w:sz="0" w:space="0" w:color="auto"/>
            <w:left w:val="none" w:sz="0" w:space="0" w:color="auto"/>
            <w:bottom w:val="none" w:sz="0" w:space="0" w:color="auto"/>
            <w:right w:val="none" w:sz="0" w:space="0" w:color="auto"/>
          </w:divBdr>
        </w:div>
      </w:divsChild>
    </w:div>
    <w:div w:id="463279872">
      <w:bodyDiv w:val="1"/>
      <w:marLeft w:val="0"/>
      <w:marRight w:val="0"/>
      <w:marTop w:val="0"/>
      <w:marBottom w:val="0"/>
      <w:divBdr>
        <w:top w:val="none" w:sz="0" w:space="0" w:color="auto"/>
        <w:left w:val="none" w:sz="0" w:space="0" w:color="auto"/>
        <w:bottom w:val="none" w:sz="0" w:space="0" w:color="auto"/>
        <w:right w:val="none" w:sz="0" w:space="0" w:color="auto"/>
      </w:divBdr>
      <w:divsChild>
        <w:div w:id="1195074204">
          <w:marLeft w:val="0"/>
          <w:marRight w:val="0"/>
          <w:marTop w:val="0"/>
          <w:marBottom w:val="0"/>
          <w:divBdr>
            <w:top w:val="none" w:sz="0" w:space="0" w:color="auto"/>
            <w:left w:val="none" w:sz="0" w:space="0" w:color="auto"/>
            <w:bottom w:val="none" w:sz="0" w:space="0" w:color="auto"/>
            <w:right w:val="none" w:sz="0" w:space="0" w:color="auto"/>
          </w:divBdr>
          <w:divsChild>
            <w:div w:id="1512329086">
              <w:marLeft w:val="0"/>
              <w:marRight w:val="0"/>
              <w:marTop w:val="225"/>
              <w:marBottom w:val="225"/>
              <w:divBdr>
                <w:top w:val="none" w:sz="0" w:space="0" w:color="auto"/>
                <w:left w:val="none" w:sz="0" w:space="0" w:color="auto"/>
                <w:bottom w:val="none" w:sz="0" w:space="0" w:color="auto"/>
                <w:right w:val="none" w:sz="0" w:space="0" w:color="auto"/>
              </w:divBdr>
            </w:div>
          </w:divsChild>
        </w:div>
        <w:div w:id="1401247949">
          <w:marLeft w:val="0"/>
          <w:marRight w:val="0"/>
          <w:marTop w:val="0"/>
          <w:marBottom w:val="150"/>
          <w:divBdr>
            <w:top w:val="none" w:sz="0" w:space="0" w:color="auto"/>
            <w:left w:val="none" w:sz="0" w:space="0" w:color="auto"/>
            <w:bottom w:val="none" w:sz="0" w:space="0" w:color="auto"/>
            <w:right w:val="none" w:sz="0" w:space="0" w:color="auto"/>
          </w:divBdr>
        </w:div>
        <w:div w:id="1842046251">
          <w:marLeft w:val="0"/>
          <w:marRight w:val="0"/>
          <w:marTop w:val="0"/>
          <w:marBottom w:val="150"/>
          <w:divBdr>
            <w:top w:val="none" w:sz="0" w:space="0" w:color="auto"/>
            <w:left w:val="none" w:sz="0" w:space="0" w:color="auto"/>
            <w:bottom w:val="none" w:sz="0" w:space="0" w:color="auto"/>
            <w:right w:val="none" w:sz="0" w:space="0" w:color="auto"/>
          </w:divBdr>
          <w:divsChild>
            <w:div w:id="622200772">
              <w:marLeft w:val="0"/>
              <w:marRight w:val="0"/>
              <w:marTop w:val="0"/>
              <w:marBottom w:val="0"/>
              <w:divBdr>
                <w:top w:val="none" w:sz="0" w:space="0" w:color="auto"/>
                <w:left w:val="none" w:sz="0" w:space="0" w:color="auto"/>
                <w:bottom w:val="none" w:sz="0" w:space="0" w:color="auto"/>
                <w:right w:val="none" w:sz="0" w:space="0" w:color="auto"/>
              </w:divBdr>
              <w:divsChild>
                <w:div w:id="69049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740805">
      <w:bodyDiv w:val="1"/>
      <w:marLeft w:val="0"/>
      <w:marRight w:val="0"/>
      <w:marTop w:val="0"/>
      <w:marBottom w:val="0"/>
      <w:divBdr>
        <w:top w:val="none" w:sz="0" w:space="0" w:color="auto"/>
        <w:left w:val="none" w:sz="0" w:space="0" w:color="auto"/>
        <w:bottom w:val="none" w:sz="0" w:space="0" w:color="auto"/>
        <w:right w:val="none" w:sz="0" w:space="0" w:color="auto"/>
      </w:divBdr>
      <w:divsChild>
        <w:div w:id="1113357385">
          <w:marLeft w:val="0"/>
          <w:marRight w:val="0"/>
          <w:marTop w:val="0"/>
          <w:marBottom w:val="0"/>
          <w:divBdr>
            <w:top w:val="none" w:sz="0" w:space="0" w:color="auto"/>
            <w:left w:val="none" w:sz="0" w:space="0" w:color="auto"/>
            <w:bottom w:val="none" w:sz="0" w:space="0" w:color="auto"/>
            <w:right w:val="none" w:sz="0" w:space="0" w:color="auto"/>
          </w:divBdr>
          <w:divsChild>
            <w:div w:id="706873733">
              <w:marLeft w:val="0"/>
              <w:marRight w:val="0"/>
              <w:marTop w:val="0"/>
              <w:marBottom w:val="0"/>
              <w:divBdr>
                <w:top w:val="none" w:sz="0" w:space="0" w:color="auto"/>
                <w:left w:val="none" w:sz="0" w:space="0" w:color="auto"/>
                <w:bottom w:val="none" w:sz="0" w:space="0" w:color="auto"/>
                <w:right w:val="none" w:sz="0" w:space="0" w:color="auto"/>
              </w:divBdr>
              <w:divsChild>
                <w:div w:id="296573592">
                  <w:marLeft w:val="0"/>
                  <w:marRight w:val="0"/>
                  <w:marTop w:val="0"/>
                  <w:marBottom w:val="0"/>
                  <w:divBdr>
                    <w:top w:val="none" w:sz="0" w:space="0" w:color="auto"/>
                    <w:left w:val="none" w:sz="0" w:space="0" w:color="auto"/>
                    <w:bottom w:val="none" w:sz="0" w:space="0" w:color="auto"/>
                    <w:right w:val="none" w:sz="0" w:space="0" w:color="auto"/>
                  </w:divBdr>
                  <w:divsChild>
                    <w:div w:id="1134567220">
                      <w:marLeft w:val="0"/>
                      <w:marRight w:val="0"/>
                      <w:marTop w:val="0"/>
                      <w:marBottom w:val="0"/>
                      <w:divBdr>
                        <w:top w:val="none" w:sz="0" w:space="0" w:color="auto"/>
                        <w:left w:val="none" w:sz="0" w:space="0" w:color="auto"/>
                        <w:bottom w:val="none" w:sz="0" w:space="0" w:color="auto"/>
                        <w:right w:val="none" w:sz="0" w:space="0" w:color="auto"/>
                      </w:divBdr>
                      <w:divsChild>
                        <w:div w:id="1816947895">
                          <w:marLeft w:val="0"/>
                          <w:marRight w:val="0"/>
                          <w:marTop w:val="0"/>
                          <w:marBottom w:val="0"/>
                          <w:divBdr>
                            <w:top w:val="none" w:sz="0" w:space="0" w:color="auto"/>
                            <w:left w:val="none" w:sz="0" w:space="0" w:color="auto"/>
                            <w:bottom w:val="none" w:sz="0" w:space="0" w:color="auto"/>
                            <w:right w:val="none" w:sz="0" w:space="0" w:color="auto"/>
                          </w:divBdr>
                          <w:divsChild>
                            <w:div w:id="1880822901">
                              <w:marLeft w:val="0"/>
                              <w:marRight w:val="0"/>
                              <w:marTop w:val="0"/>
                              <w:marBottom w:val="0"/>
                              <w:divBdr>
                                <w:top w:val="none" w:sz="0" w:space="0" w:color="auto"/>
                                <w:left w:val="none" w:sz="0" w:space="0" w:color="auto"/>
                                <w:bottom w:val="none" w:sz="0" w:space="0" w:color="auto"/>
                                <w:right w:val="none" w:sz="0" w:space="0" w:color="auto"/>
                              </w:divBdr>
                              <w:divsChild>
                                <w:div w:id="1180392244">
                                  <w:marLeft w:val="0"/>
                                  <w:marRight w:val="0"/>
                                  <w:marTop w:val="0"/>
                                  <w:marBottom w:val="0"/>
                                  <w:divBdr>
                                    <w:top w:val="none" w:sz="0" w:space="0" w:color="auto"/>
                                    <w:left w:val="none" w:sz="0" w:space="0" w:color="auto"/>
                                    <w:bottom w:val="none" w:sz="0" w:space="0" w:color="auto"/>
                                    <w:right w:val="none" w:sz="0" w:space="0" w:color="auto"/>
                                  </w:divBdr>
                                  <w:divsChild>
                                    <w:div w:id="486941440">
                                      <w:marLeft w:val="0"/>
                                      <w:marRight w:val="0"/>
                                      <w:marTop w:val="0"/>
                                      <w:marBottom w:val="0"/>
                                      <w:divBdr>
                                        <w:top w:val="none" w:sz="0" w:space="0" w:color="auto"/>
                                        <w:left w:val="none" w:sz="0" w:space="0" w:color="auto"/>
                                        <w:bottom w:val="none" w:sz="0" w:space="0" w:color="auto"/>
                                        <w:right w:val="none" w:sz="0" w:space="0" w:color="auto"/>
                                      </w:divBdr>
                                      <w:divsChild>
                                        <w:div w:id="125004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4156724">
      <w:bodyDiv w:val="1"/>
      <w:marLeft w:val="0"/>
      <w:marRight w:val="0"/>
      <w:marTop w:val="0"/>
      <w:marBottom w:val="0"/>
      <w:divBdr>
        <w:top w:val="none" w:sz="0" w:space="0" w:color="auto"/>
        <w:left w:val="none" w:sz="0" w:space="0" w:color="auto"/>
        <w:bottom w:val="none" w:sz="0" w:space="0" w:color="auto"/>
        <w:right w:val="none" w:sz="0" w:space="0" w:color="auto"/>
      </w:divBdr>
      <w:divsChild>
        <w:div w:id="831330613">
          <w:marLeft w:val="0"/>
          <w:marRight w:val="0"/>
          <w:marTop w:val="0"/>
          <w:marBottom w:val="0"/>
          <w:divBdr>
            <w:top w:val="none" w:sz="0" w:space="0" w:color="auto"/>
            <w:left w:val="none" w:sz="0" w:space="0" w:color="auto"/>
            <w:bottom w:val="none" w:sz="0" w:space="0" w:color="auto"/>
            <w:right w:val="none" w:sz="0" w:space="0" w:color="auto"/>
          </w:divBdr>
          <w:divsChild>
            <w:div w:id="941887250">
              <w:marLeft w:val="0"/>
              <w:marRight w:val="0"/>
              <w:marTop w:val="0"/>
              <w:marBottom w:val="0"/>
              <w:divBdr>
                <w:top w:val="none" w:sz="0" w:space="0" w:color="auto"/>
                <w:left w:val="none" w:sz="0" w:space="0" w:color="auto"/>
                <w:bottom w:val="none" w:sz="0" w:space="0" w:color="auto"/>
                <w:right w:val="none" w:sz="0" w:space="0" w:color="auto"/>
              </w:divBdr>
              <w:divsChild>
                <w:div w:id="432674365">
                  <w:marLeft w:val="0"/>
                  <w:marRight w:val="0"/>
                  <w:marTop w:val="0"/>
                  <w:marBottom w:val="0"/>
                  <w:divBdr>
                    <w:top w:val="none" w:sz="0" w:space="0" w:color="auto"/>
                    <w:left w:val="none" w:sz="0" w:space="0" w:color="auto"/>
                    <w:bottom w:val="none" w:sz="0" w:space="0" w:color="auto"/>
                    <w:right w:val="none" w:sz="0" w:space="0" w:color="auto"/>
                  </w:divBdr>
                  <w:divsChild>
                    <w:div w:id="556942415">
                      <w:marLeft w:val="0"/>
                      <w:marRight w:val="0"/>
                      <w:marTop w:val="0"/>
                      <w:marBottom w:val="75"/>
                      <w:divBdr>
                        <w:top w:val="none" w:sz="0" w:space="0" w:color="auto"/>
                        <w:left w:val="none" w:sz="0" w:space="0" w:color="auto"/>
                        <w:bottom w:val="none" w:sz="0" w:space="0" w:color="auto"/>
                        <w:right w:val="none" w:sz="0" w:space="0" w:color="auto"/>
                      </w:divBdr>
                    </w:div>
                    <w:div w:id="1722289901">
                      <w:marLeft w:val="0"/>
                      <w:marRight w:val="0"/>
                      <w:marTop w:val="0"/>
                      <w:marBottom w:val="0"/>
                      <w:divBdr>
                        <w:top w:val="none" w:sz="0" w:space="0" w:color="auto"/>
                        <w:left w:val="none" w:sz="0" w:space="0" w:color="auto"/>
                        <w:bottom w:val="none" w:sz="0" w:space="0" w:color="auto"/>
                        <w:right w:val="none" w:sz="0" w:space="0" w:color="auto"/>
                      </w:divBdr>
                      <w:divsChild>
                        <w:div w:id="4596471">
                          <w:marLeft w:val="0"/>
                          <w:marRight w:val="0"/>
                          <w:marTop w:val="0"/>
                          <w:marBottom w:val="0"/>
                          <w:divBdr>
                            <w:top w:val="none" w:sz="0" w:space="0" w:color="auto"/>
                            <w:left w:val="none" w:sz="0" w:space="0" w:color="auto"/>
                            <w:bottom w:val="none" w:sz="0" w:space="0" w:color="auto"/>
                            <w:right w:val="none" w:sz="0" w:space="0" w:color="auto"/>
                          </w:divBdr>
                          <w:divsChild>
                            <w:div w:id="112211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57330">
                      <w:marLeft w:val="0"/>
                      <w:marRight w:val="0"/>
                      <w:marTop w:val="0"/>
                      <w:marBottom w:val="0"/>
                      <w:divBdr>
                        <w:top w:val="none" w:sz="0" w:space="0" w:color="auto"/>
                        <w:left w:val="none" w:sz="0" w:space="0" w:color="auto"/>
                        <w:bottom w:val="none" w:sz="0" w:space="0" w:color="auto"/>
                        <w:right w:val="none" w:sz="0" w:space="0" w:color="auto"/>
                      </w:divBdr>
                    </w:div>
                    <w:div w:id="2012366288">
                      <w:marLeft w:val="0"/>
                      <w:marRight w:val="0"/>
                      <w:marTop w:val="0"/>
                      <w:marBottom w:val="300"/>
                      <w:divBdr>
                        <w:top w:val="none" w:sz="0" w:space="0" w:color="auto"/>
                        <w:left w:val="none" w:sz="0" w:space="0" w:color="auto"/>
                        <w:bottom w:val="none" w:sz="0" w:space="0" w:color="auto"/>
                        <w:right w:val="none" w:sz="0" w:space="0" w:color="auto"/>
                      </w:divBdr>
                      <w:divsChild>
                        <w:div w:id="90557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395299">
          <w:marLeft w:val="0"/>
          <w:marRight w:val="0"/>
          <w:marTop w:val="0"/>
          <w:marBottom w:val="0"/>
          <w:divBdr>
            <w:top w:val="none" w:sz="0" w:space="0" w:color="auto"/>
            <w:left w:val="none" w:sz="0" w:space="0" w:color="auto"/>
            <w:bottom w:val="none" w:sz="0" w:space="0" w:color="auto"/>
            <w:right w:val="none" w:sz="0" w:space="0" w:color="auto"/>
          </w:divBdr>
          <w:divsChild>
            <w:div w:id="1686861118">
              <w:marLeft w:val="0"/>
              <w:marRight w:val="0"/>
              <w:marTop w:val="0"/>
              <w:marBottom w:val="300"/>
              <w:divBdr>
                <w:top w:val="none" w:sz="0" w:space="0" w:color="auto"/>
                <w:left w:val="none" w:sz="0" w:space="0" w:color="auto"/>
                <w:bottom w:val="single" w:sz="6" w:space="0" w:color="F1F1F1"/>
                <w:right w:val="none" w:sz="0" w:space="0" w:color="auto"/>
              </w:divBdr>
              <w:divsChild>
                <w:div w:id="13360335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64589777">
      <w:bodyDiv w:val="1"/>
      <w:marLeft w:val="0"/>
      <w:marRight w:val="0"/>
      <w:marTop w:val="0"/>
      <w:marBottom w:val="0"/>
      <w:divBdr>
        <w:top w:val="none" w:sz="0" w:space="0" w:color="auto"/>
        <w:left w:val="none" w:sz="0" w:space="0" w:color="auto"/>
        <w:bottom w:val="none" w:sz="0" w:space="0" w:color="auto"/>
        <w:right w:val="none" w:sz="0" w:space="0" w:color="auto"/>
      </w:divBdr>
      <w:divsChild>
        <w:div w:id="1591163372">
          <w:marLeft w:val="0"/>
          <w:marRight w:val="0"/>
          <w:marTop w:val="0"/>
          <w:marBottom w:val="0"/>
          <w:divBdr>
            <w:top w:val="none" w:sz="0" w:space="0" w:color="auto"/>
            <w:left w:val="none" w:sz="0" w:space="0" w:color="auto"/>
            <w:bottom w:val="none" w:sz="0" w:space="0" w:color="auto"/>
            <w:right w:val="none" w:sz="0" w:space="0" w:color="auto"/>
          </w:divBdr>
        </w:div>
      </w:divsChild>
    </w:div>
    <w:div w:id="464590277">
      <w:bodyDiv w:val="1"/>
      <w:marLeft w:val="0"/>
      <w:marRight w:val="0"/>
      <w:marTop w:val="0"/>
      <w:marBottom w:val="0"/>
      <w:divBdr>
        <w:top w:val="none" w:sz="0" w:space="0" w:color="auto"/>
        <w:left w:val="none" w:sz="0" w:space="0" w:color="auto"/>
        <w:bottom w:val="none" w:sz="0" w:space="0" w:color="auto"/>
        <w:right w:val="none" w:sz="0" w:space="0" w:color="auto"/>
      </w:divBdr>
      <w:divsChild>
        <w:div w:id="179786191">
          <w:marLeft w:val="0"/>
          <w:marRight w:val="0"/>
          <w:marTop w:val="0"/>
          <w:marBottom w:val="0"/>
          <w:divBdr>
            <w:top w:val="none" w:sz="0" w:space="0" w:color="auto"/>
            <w:left w:val="none" w:sz="0" w:space="0" w:color="auto"/>
            <w:bottom w:val="dotted" w:sz="6" w:space="4" w:color="DDDDDD"/>
            <w:right w:val="none" w:sz="0" w:space="0" w:color="auto"/>
          </w:divBdr>
          <w:divsChild>
            <w:div w:id="117892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665888">
      <w:bodyDiv w:val="1"/>
      <w:marLeft w:val="0"/>
      <w:marRight w:val="0"/>
      <w:marTop w:val="0"/>
      <w:marBottom w:val="0"/>
      <w:divBdr>
        <w:top w:val="none" w:sz="0" w:space="0" w:color="auto"/>
        <w:left w:val="none" w:sz="0" w:space="0" w:color="auto"/>
        <w:bottom w:val="none" w:sz="0" w:space="0" w:color="auto"/>
        <w:right w:val="none" w:sz="0" w:space="0" w:color="auto"/>
      </w:divBdr>
      <w:divsChild>
        <w:div w:id="1726177140">
          <w:marLeft w:val="0"/>
          <w:marRight w:val="0"/>
          <w:marTop w:val="0"/>
          <w:marBottom w:val="0"/>
          <w:divBdr>
            <w:top w:val="none" w:sz="0" w:space="0" w:color="auto"/>
            <w:left w:val="none" w:sz="0" w:space="0" w:color="auto"/>
            <w:bottom w:val="dotted" w:sz="6" w:space="4" w:color="DDDDDD"/>
            <w:right w:val="none" w:sz="0" w:space="0" w:color="auto"/>
          </w:divBdr>
          <w:divsChild>
            <w:div w:id="183752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40460">
      <w:bodyDiv w:val="1"/>
      <w:marLeft w:val="0"/>
      <w:marRight w:val="0"/>
      <w:marTop w:val="0"/>
      <w:marBottom w:val="0"/>
      <w:divBdr>
        <w:top w:val="none" w:sz="0" w:space="0" w:color="auto"/>
        <w:left w:val="none" w:sz="0" w:space="0" w:color="auto"/>
        <w:bottom w:val="none" w:sz="0" w:space="0" w:color="auto"/>
        <w:right w:val="none" w:sz="0" w:space="0" w:color="auto"/>
      </w:divBdr>
      <w:divsChild>
        <w:div w:id="188105029">
          <w:marLeft w:val="0"/>
          <w:marRight w:val="0"/>
          <w:marTop w:val="0"/>
          <w:marBottom w:val="0"/>
          <w:divBdr>
            <w:top w:val="none" w:sz="0" w:space="0" w:color="auto"/>
            <w:left w:val="none" w:sz="0" w:space="0" w:color="auto"/>
            <w:bottom w:val="none" w:sz="0" w:space="0" w:color="auto"/>
            <w:right w:val="none" w:sz="0" w:space="0" w:color="auto"/>
          </w:divBdr>
          <w:divsChild>
            <w:div w:id="668291421">
              <w:marLeft w:val="0"/>
              <w:marRight w:val="0"/>
              <w:marTop w:val="0"/>
              <w:marBottom w:val="225"/>
              <w:divBdr>
                <w:top w:val="none" w:sz="0" w:space="0" w:color="auto"/>
                <w:left w:val="none" w:sz="0" w:space="0" w:color="auto"/>
                <w:bottom w:val="none" w:sz="0" w:space="0" w:color="auto"/>
                <w:right w:val="none" w:sz="0" w:space="0" w:color="auto"/>
              </w:divBdr>
            </w:div>
            <w:div w:id="1441609195">
              <w:marLeft w:val="0"/>
              <w:marRight w:val="0"/>
              <w:marTop w:val="0"/>
              <w:marBottom w:val="225"/>
              <w:divBdr>
                <w:top w:val="none" w:sz="0" w:space="0" w:color="auto"/>
                <w:left w:val="none" w:sz="0" w:space="0" w:color="auto"/>
                <w:bottom w:val="none" w:sz="0" w:space="0" w:color="auto"/>
                <w:right w:val="none" w:sz="0" w:space="0" w:color="auto"/>
              </w:divBdr>
              <w:divsChild>
                <w:div w:id="113913618">
                  <w:marLeft w:val="0"/>
                  <w:marRight w:val="0"/>
                  <w:marTop w:val="0"/>
                  <w:marBottom w:val="0"/>
                  <w:divBdr>
                    <w:top w:val="none" w:sz="0" w:space="0" w:color="auto"/>
                    <w:left w:val="none" w:sz="0" w:space="0" w:color="auto"/>
                    <w:bottom w:val="none" w:sz="0" w:space="0" w:color="auto"/>
                    <w:right w:val="none" w:sz="0" w:space="0" w:color="auto"/>
                  </w:divBdr>
                  <w:divsChild>
                    <w:div w:id="211081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452726">
          <w:marLeft w:val="0"/>
          <w:marRight w:val="0"/>
          <w:marTop w:val="0"/>
          <w:marBottom w:val="225"/>
          <w:divBdr>
            <w:top w:val="none" w:sz="0" w:space="0" w:color="auto"/>
            <w:left w:val="none" w:sz="0" w:space="0" w:color="auto"/>
            <w:bottom w:val="single" w:sz="6" w:space="0" w:color="CCCCCC"/>
            <w:right w:val="none" w:sz="0" w:space="0" w:color="auto"/>
          </w:divBdr>
        </w:div>
      </w:divsChild>
    </w:div>
    <w:div w:id="465467929">
      <w:bodyDiv w:val="1"/>
      <w:marLeft w:val="0"/>
      <w:marRight w:val="0"/>
      <w:marTop w:val="0"/>
      <w:marBottom w:val="0"/>
      <w:divBdr>
        <w:top w:val="none" w:sz="0" w:space="0" w:color="auto"/>
        <w:left w:val="none" w:sz="0" w:space="0" w:color="auto"/>
        <w:bottom w:val="none" w:sz="0" w:space="0" w:color="auto"/>
        <w:right w:val="none" w:sz="0" w:space="0" w:color="auto"/>
      </w:divBdr>
    </w:div>
    <w:div w:id="466553911">
      <w:bodyDiv w:val="1"/>
      <w:marLeft w:val="0"/>
      <w:marRight w:val="0"/>
      <w:marTop w:val="0"/>
      <w:marBottom w:val="0"/>
      <w:divBdr>
        <w:top w:val="none" w:sz="0" w:space="0" w:color="auto"/>
        <w:left w:val="none" w:sz="0" w:space="0" w:color="auto"/>
        <w:bottom w:val="none" w:sz="0" w:space="0" w:color="auto"/>
        <w:right w:val="none" w:sz="0" w:space="0" w:color="auto"/>
      </w:divBdr>
      <w:divsChild>
        <w:div w:id="1407144783">
          <w:marLeft w:val="0"/>
          <w:marRight w:val="0"/>
          <w:marTop w:val="0"/>
          <w:marBottom w:val="0"/>
          <w:divBdr>
            <w:top w:val="none" w:sz="0" w:space="0" w:color="auto"/>
            <w:left w:val="none" w:sz="0" w:space="0" w:color="auto"/>
            <w:bottom w:val="none" w:sz="0" w:space="0" w:color="auto"/>
            <w:right w:val="none" w:sz="0" w:space="0" w:color="auto"/>
          </w:divBdr>
          <w:divsChild>
            <w:div w:id="8871795">
              <w:marLeft w:val="0"/>
              <w:marRight w:val="0"/>
              <w:marTop w:val="0"/>
              <w:marBottom w:val="0"/>
              <w:divBdr>
                <w:top w:val="none" w:sz="0" w:space="0" w:color="auto"/>
                <w:left w:val="none" w:sz="0" w:space="0" w:color="auto"/>
                <w:bottom w:val="none" w:sz="0" w:space="0" w:color="auto"/>
                <w:right w:val="none" w:sz="0" w:space="0" w:color="auto"/>
              </w:divBdr>
            </w:div>
          </w:divsChild>
        </w:div>
        <w:div w:id="1784954477">
          <w:marLeft w:val="0"/>
          <w:marRight w:val="0"/>
          <w:marTop w:val="0"/>
          <w:marBottom w:val="150"/>
          <w:divBdr>
            <w:top w:val="none" w:sz="0" w:space="0" w:color="auto"/>
            <w:left w:val="none" w:sz="0" w:space="0" w:color="auto"/>
            <w:bottom w:val="none" w:sz="0" w:space="0" w:color="auto"/>
            <w:right w:val="none" w:sz="0" w:space="0" w:color="auto"/>
          </w:divBdr>
          <w:divsChild>
            <w:div w:id="1388071660">
              <w:marLeft w:val="0"/>
              <w:marRight w:val="0"/>
              <w:marTop w:val="0"/>
              <w:marBottom w:val="0"/>
              <w:divBdr>
                <w:top w:val="none" w:sz="0" w:space="0" w:color="auto"/>
                <w:left w:val="none" w:sz="0" w:space="0" w:color="auto"/>
                <w:bottom w:val="none" w:sz="0" w:space="0" w:color="auto"/>
                <w:right w:val="none" w:sz="0" w:space="0" w:color="auto"/>
              </w:divBdr>
            </w:div>
          </w:divsChild>
        </w:div>
        <w:div w:id="1810241595">
          <w:marLeft w:val="0"/>
          <w:marRight w:val="0"/>
          <w:marTop w:val="0"/>
          <w:marBottom w:val="150"/>
          <w:divBdr>
            <w:top w:val="none" w:sz="0" w:space="0" w:color="auto"/>
            <w:left w:val="none" w:sz="0" w:space="0" w:color="auto"/>
            <w:bottom w:val="none" w:sz="0" w:space="0" w:color="auto"/>
            <w:right w:val="none" w:sz="0" w:space="0" w:color="auto"/>
          </w:divBdr>
        </w:div>
      </w:divsChild>
    </w:div>
    <w:div w:id="466775072">
      <w:bodyDiv w:val="1"/>
      <w:marLeft w:val="0"/>
      <w:marRight w:val="0"/>
      <w:marTop w:val="0"/>
      <w:marBottom w:val="0"/>
      <w:divBdr>
        <w:top w:val="none" w:sz="0" w:space="0" w:color="auto"/>
        <w:left w:val="none" w:sz="0" w:space="0" w:color="auto"/>
        <w:bottom w:val="none" w:sz="0" w:space="0" w:color="auto"/>
        <w:right w:val="none" w:sz="0" w:space="0" w:color="auto"/>
      </w:divBdr>
      <w:divsChild>
        <w:div w:id="1644389827">
          <w:marLeft w:val="0"/>
          <w:marRight w:val="0"/>
          <w:marTop w:val="0"/>
          <w:marBottom w:val="0"/>
          <w:divBdr>
            <w:top w:val="none" w:sz="0" w:space="0" w:color="auto"/>
            <w:left w:val="none" w:sz="0" w:space="0" w:color="auto"/>
            <w:bottom w:val="none" w:sz="0" w:space="0" w:color="auto"/>
            <w:right w:val="none" w:sz="0" w:space="0" w:color="auto"/>
          </w:divBdr>
          <w:divsChild>
            <w:div w:id="10501086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67016047">
      <w:bodyDiv w:val="1"/>
      <w:marLeft w:val="0"/>
      <w:marRight w:val="0"/>
      <w:marTop w:val="0"/>
      <w:marBottom w:val="0"/>
      <w:divBdr>
        <w:top w:val="none" w:sz="0" w:space="0" w:color="auto"/>
        <w:left w:val="none" w:sz="0" w:space="0" w:color="auto"/>
        <w:bottom w:val="none" w:sz="0" w:space="0" w:color="auto"/>
        <w:right w:val="none" w:sz="0" w:space="0" w:color="auto"/>
      </w:divBdr>
      <w:divsChild>
        <w:div w:id="1977829278">
          <w:marLeft w:val="0"/>
          <w:marRight w:val="0"/>
          <w:marTop w:val="0"/>
          <w:marBottom w:val="0"/>
          <w:divBdr>
            <w:top w:val="none" w:sz="0" w:space="0" w:color="auto"/>
            <w:left w:val="none" w:sz="0" w:space="0" w:color="auto"/>
            <w:bottom w:val="dotted" w:sz="6" w:space="4" w:color="DDDDDD"/>
            <w:right w:val="none" w:sz="0" w:space="0" w:color="auto"/>
          </w:divBdr>
        </w:div>
      </w:divsChild>
    </w:div>
    <w:div w:id="467942531">
      <w:bodyDiv w:val="1"/>
      <w:marLeft w:val="0"/>
      <w:marRight w:val="0"/>
      <w:marTop w:val="0"/>
      <w:marBottom w:val="0"/>
      <w:divBdr>
        <w:top w:val="none" w:sz="0" w:space="0" w:color="auto"/>
        <w:left w:val="none" w:sz="0" w:space="0" w:color="auto"/>
        <w:bottom w:val="none" w:sz="0" w:space="0" w:color="auto"/>
        <w:right w:val="none" w:sz="0" w:space="0" w:color="auto"/>
      </w:divBdr>
      <w:divsChild>
        <w:div w:id="649401730">
          <w:marLeft w:val="0"/>
          <w:marRight w:val="0"/>
          <w:marTop w:val="0"/>
          <w:marBottom w:val="0"/>
          <w:divBdr>
            <w:top w:val="none" w:sz="0" w:space="0" w:color="auto"/>
            <w:left w:val="none" w:sz="0" w:space="0" w:color="auto"/>
            <w:bottom w:val="none" w:sz="0" w:space="0" w:color="auto"/>
            <w:right w:val="none" w:sz="0" w:space="0" w:color="auto"/>
          </w:divBdr>
          <w:divsChild>
            <w:div w:id="1811364966">
              <w:marLeft w:val="0"/>
              <w:marRight w:val="0"/>
              <w:marTop w:val="0"/>
              <w:marBottom w:val="0"/>
              <w:divBdr>
                <w:top w:val="none" w:sz="0" w:space="0" w:color="auto"/>
                <w:left w:val="none" w:sz="0" w:space="0" w:color="auto"/>
                <w:bottom w:val="none" w:sz="0" w:space="0" w:color="auto"/>
                <w:right w:val="none" w:sz="0" w:space="0" w:color="auto"/>
              </w:divBdr>
              <w:divsChild>
                <w:div w:id="638651459">
                  <w:marLeft w:val="0"/>
                  <w:marRight w:val="0"/>
                  <w:marTop w:val="225"/>
                  <w:marBottom w:val="225"/>
                  <w:divBdr>
                    <w:top w:val="none" w:sz="0" w:space="0" w:color="auto"/>
                    <w:left w:val="none" w:sz="0" w:space="0" w:color="auto"/>
                    <w:bottom w:val="none" w:sz="0" w:space="0" w:color="auto"/>
                    <w:right w:val="none" w:sz="0" w:space="0" w:color="auto"/>
                  </w:divBdr>
                </w:div>
              </w:divsChild>
            </w:div>
            <w:div w:id="1834643966">
              <w:marLeft w:val="0"/>
              <w:marRight w:val="0"/>
              <w:marTop w:val="0"/>
              <w:marBottom w:val="150"/>
              <w:divBdr>
                <w:top w:val="none" w:sz="0" w:space="0" w:color="auto"/>
                <w:left w:val="none" w:sz="0" w:space="0" w:color="auto"/>
                <w:bottom w:val="none" w:sz="0" w:space="0" w:color="auto"/>
                <w:right w:val="none" w:sz="0" w:space="0" w:color="auto"/>
              </w:divBdr>
            </w:div>
          </w:divsChild>
        </w:div>
        <w:div w:id="1574851626">
          <w:marLeft w:val="0"/>
          <w:marRight w:val="0"/>
          <w:marTop w:val="0"/>
          <w:marBottom w:val="150"/>
          <w:divBdr>
            <w:top w:val="none" w:sz="0" w:space="0" w:color="auto"/>
            <w:left w:val="none" w:sz="0" w:space="0" w:color="auto"/>
            <w:bottom w:val="none" w:sz="0" w:space="0" w:color="auto"/>
            <w:right w:val="none" w:sz="0" w:space="0" w:color="auto"/>
          </w:divBdr>
          <w:divsChild>
            <w:div w:id="1306397976">
              <w:marLeft w:val="0"/>
              <w:marRight w:val="0"/>
              <w:marTop w:val="0"/>
              <w:marBottom w:val="0"/>
              <w:divBdr>
                <w:top w:val="none" w:sz="0" w:space="0" w:color="auto"/>
                <w:left w:val="none" w:sz="0" w:space="0" w:color="auto"/>
                <w:bottom w:val="none" w:sz="0" w:space="0" w:color="auto"/>
                <w:right w:val="none" w:sz="0" w:space="0" w:color="auto"/>
              </w:divBdr>
              <w:divsChild>
                <w:div w:id="193574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19516">
      <w:bodyDiv w:val="1"/>
      <w:marLeft w:val="0"/>
      <w:marRight w:val="0"/>
      <w:marTop w:val="0"/>
      <w:marBottom w:val="0"/>
      <w:divBdr>
        <w:top w:val="none" w:sz="0" w:space="0" w:color="auto"/>
        <w:left w:val="none" w:sz="0" w:space="0" w:color="auto"/>
        <w:bottom w:val="none" w:sz="0" w:space="0" w:color="auto"/>
        <w:right w:val="none" w:sz="0" w:space="0" w:color="auto"/>
      </w:divBdr>
      <w:divsChild>
        <w:div w:id="1068529116">
          <w:marLeft w:val="0"/>
          <w:marRight w:val="0"/>
          <w:marTop w:val="0"/>
          <w:marBottom w:val="150"/>
          <w:divBdr>
            <w:top w:val="none" w:sz="0" w:space="0" w:color="auto"/>
            <w:left w:val="none" w:sz="0" w:space="0" w:color="auto"/>
            <w:bottom w:val="none" w:sz="0" w:space="0" w:color="auto"/>
            <w:right w:val="none" w:sz="0" w:space="0" w:color="auto"/>
          </w:divBdr>
        </w:div>
      </w:divsChild>
    </w:div>
    <w:div w:id="468085357">
      <w:bodyDiv w:val="1"/>
      <w:marLeft w:val="0"/>
      <w:marRight w:val="0"/>
      <w:marTop w:val="0"/>
      <w:marBottom w:val="0"/>
      <w:divBdr>
        <w:top w:val="none" w:sz="0" w:space="0" w:color="auto"/>
        <w:left w:val="none" w:sz="0" w:space="0" w:color="auto"/>
        <w:bottom w:val="none" w:sz="0" w:space="0" w:color="auto"/>
        <w:right w:val="none" w:sz="0" w:space="0" w:color="auto"/>
      </w:divBdr>
      <w:divsChild>
        <w:div w:id="197857238">
          <w:marLeft w:val="0"/>
          <w:marRight w:val="0"/>
          <w:marTop w:val="0"/>
          <w:marBottom w:val="0"/>
          <w:divBdr>
            <w:top w:val="none" w:sz="0" w:space="0" w:color="auto"/>
            <w:left w:val="none" w:sz="0" w:space="0" w:color="auto"/>
            <w:bottom w:val="none" w:sz="0" w:space="0" w:color="auto"/>
            <w:right w:val="none" w:sz="0" w:space="0" w:color="auto"/>
          </w:divBdr>
          <w:divsChild>
            <w:div w:id="1824928915">
              <w:marLeft w:val="0"/>
              <w:marRight w:val="0"/>
              <w:marTop w:val="0"/>
              <w:marBottom w:val="0"/>
              <w:divBdr>
                <w:top w:val="none" w:sz="0" w:space="0" w:color="auto"/>
                <w:left w:val="none" w:sz="0" w:space="0" w:color="auto"/>
                <w:bottom w:val="none" w:sz="0" w:space="0" w:color="auto"/>
                <w:right w:val="none" w:sz="0" w:space="0" w:color="auto"/>
              </w:divBdr>
            </w:div>
          </w:divsChild>
        </w:div>
        <w:div w:id="356781930">
          <w:marLeft w:val="0"/>
          <w:marRight w:val="0"/>
          <w:marTop w:val="0"/>
          <w:marBottom w:val="0"/>
          <w:divBdr>
            <w:top w:val="none" w:sz="0" w:space="0" w:color="auto"/>
            <w:left w:val="none" w:sz="0" w:space="0" w:color="auto"/>
            <w:bottom w:val="none" w:sz="0" w:space="0" w:color="auto"/>
            <w:right w:val="none" w:sz="0" w:space="0" w:color="auto"/>
          </w:divBdr>
        </w:div>
        <w:div w:id="594028">
          <w:marLeft w:val="0"/>
          <w:marRight w:val="0"/>
          <w:marTop w:val="0"/>
          <w:marBottom w:val="0"/>
          <w:divBdr>
            <w:top w:val="none" w:sz="0" w:space="0" w:color="auto"/>
            <w:left w:val="none" w:sz="0" w:space="0" w:color="auto"/>
            <w:bottom w:val="none" w:sz="0" w:space="0" w:color="auto"/>
            <w:right w:val="none" w:sz="0" w:space="0" w:color="auto"/>
          </w:divBdr>
          <w:divsChild>
            <w:div w:id="271088759">
              <w:marLeft w:val="-225"/>
              <w:marRight w:val="-225"/>
              <w:marTop w:val="0"/>
              <w:marBottom w:val="0"/>
              <w:divBdr>
                <w:top w:val="none" w:sz="0" w:space="0" w:color="auto"/>
                <w:left w:val="none" w:sz="0" w:space="0" w:color="auto"/>
                <w:bottom w:val="none" w:sz="0" w:space="0" w:color="auto"/>
                <w:right w:val="none" w:sz="0" w:space="0" w:color="auto"/>
              </w:divBdr>
              <w:divsChild>
                <w:div w:id="1640263816">
                  <w:marLeft w:val="0"/>
                  <w:marRight w:val="0"/>
                  <w:marTop w:val="0"/>
                  <w:marBottom w:val="0"/>
                  <w:divBdr>
                    <w:top w:val="none" w:sz="0" w:space="0" w:color="auto"/>
                    <w:left w:val="none" w:sz="0" w:space="0" w:color="auto"/>
                    <w:bottom w:val="none" w:sz="0" w:space="0" w:color="auto"/>
                    <w:right w:val="single" w:sz="6" w:space="0" w:color="000000"/>
                  </w:divBdr>
                  <w:divsChild>
                    <w:div w:id="1776710730">
                      <w:marLeft w:val="0"/>
                      <w:marRight w:val="0"/>
                      <w:marTop w:val="0"/>
                      <w:marBottom w:val="0"/>
                      <w:divBdr>
                        <w:top w:val="none" w:sz="0" w:space="0" w:color="auto"/>
                        <w:left w:val="none" w:sz="0" w:space="0" w:color="auto"/>
                        <w:bottom w:val="none" w:sz="0" w:space="0" w:color="auto"/>
                        <w:right w:val="none" w:sz="0" w:space="0" w:color="auto"/>
                      </w:divBdr>
                      <w:divsChild>
                        <w:div w:id="1477068256">
                          <w:marLeft w:val="0"/>
                          <w:marRight w:val="0"/>
                          <w:marTop w:val="0"/>
                          <w:marBottom w:val="0"/>
                          <w:divBdr>
                            <w:top w:val="none" w:sz="0" w:space="0" w:color="auto"/>
                            <w:left w:val="none" w:sz="0" w:space="0" w:color="auto"/>
                            <w:bottom w:val="none" w:sz="0" w:space="0" w:color="auto"/>
                            <w:right w:val="none" w:sz="0" w:space="0" w:color="auto"/>
                          </w:divBdr>
                        </w:div>
                        <w:div w:id="954825554">
                          <w:marLeft w:val="0"/>
                          <w:marRight w:val="0"/>
                          <w:marTop w:val="0"/>
                          <w:marBottom w:val="0"/>
                          <w:divBdr>
                            <w:top w:val="none" w:sz="0" w:space="0" w:color="auto"/>
                            <w:left w:val="none" w:sz="0" w:space="0" w:color="auto"/>
                            <w:bottom w:val="none" w:sz="0" w:space="0" w:color="auto"/>
                            <w:right w:val="none" w:sz="0" w:space="0" w:color="auto"/>
                          </w:divBdr>
                        </w:div>
                        <w:div w:id="835151893">
                          <w:marLeft w:val="0"/>
                          <w:marRight w:val="0"/>
                          <w:marTop w:val="0"/>
                          <w:marBottom w:val="0"/>
                          <w:divBdr>
                            <w:top w:val="none" w:sz="0" w:space="0" w:color="auto"/>
                            <w:left w:val="none" w:sz="0" w:space="0" w:color="auto"/>
                            <w:bottom w:val="none" w:sz="0" w:space="0" w:color="auto"/>
                            <w:right w:val="none" w:sz="0" w:space="0" w:color="auto"/>
                          </w:divBdr>
                        </w:div>
                        <w:div w:id="484931856">
                          <w:marLeft w:val="0"/>
                          <w:marRight w:val="0"/>
                          <w:marTop w:val="0"/>
                          <w:marBottom w:val="0"/>
                          <w:divBdr>
                            <w:top w:val="none" w:sz="0" w:space="0" w:color="auto"/>
                            <w:left w:val="none" w:sz="0" w:space="0" w:color="auto"/>
                            <w:bottom w:val="none" w:sz="0" w:space="0" w:color="auto"/>
                            <w:right w:val="none" w:sz="0" w:space="0" w:color="auto"/>
                          </w:divBdr>
                        </w:div>
                        <w:div w:id="5906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62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131618">
      <w:bodyDiv w:val="1"/>
      <w:marLeft w:val="0"/>
      <w:marRight w:val="0"/>
      <w:marTop w:val="0"/>
      <w:marBottom w:val="0"/>
      <w:divBdr>
        <w:top w:val="none" w:sz="0" w:space="0" w:color="auto"/>
        <w:left w:val="none" w:sz="0" w:space="0" w:color="auto"/>
        <w:bottom w:val="none" w:sz="0" w:space="0" w:color="auto"/>
        <w:right w:val="none" w:sz="0" w:space="0" w:color="auto"/>
      </w:divBdr>
      <w:divsChild>
        <w:div w:id="1096631865">
          <w:marLeft w:val="0"/>
          <w:marRight w:val="0"/>
          <w:marTop w:val="0"/>
          <w:marBottom w:val="0"/>
          <w:divBdr>
            <w:top w:val="none" w:sz="0" w:space="0" w:color="auto"/>
            <w:left w:val="none" w:sz="0" w:space="0" w:color="auto"/>
            <w:bottom w:val="none" w:sz="0" w:space="0" w:color="auto"/>
            <w:right w:val="none" w:sz="0" w:space="0" w:color="auto"/>
          </w:divBdr>
          <w:divsChild>
            <w:div w:id="2034457148">
              <w:marLeft w:val="0"/>
              <w:marRight w:val="0"/>
              <w:marTop w:val="0"/>
              <w:marBottom w:val="0"/>
              <w:divBdr>
                <w:top w:val="none" w:sz="0" w:space="0" w:color="auto"/>
                <w:left w:val="none" w:sz="0" w:space="0" w:color="auto"/>
                <w:bottom w:val="none" w:sz="0" w:space="0" w:color="auto"/>
                <w:right w:val="none" w:sz="0" w:space="0" w:color="auto"/>
              </w:divBdr>
              <w:divsChild>
                <w:div w:id="477888879">
                  <w:marLeft w:val="0"/>
                  <w:marRight w:val="0"/>
                  <w:marTop w:val="0"/>
                  <w:marBottom w:val="0"/>
                  <w:divBdr>
                    <w:top w:val="none" w:sz="0" w:space="0" w:color="auto"/>
                    <w:left w:val="none" w:sz="0" w:space="0" w:color="auto"/>
                    <w:bottom w:val="none" w:sz="0" w:space="0" w:color="auto"/>
                    <w:right w:val="none" w:sz="0" w:space="0" w:color="auto"/>
                  </w:divBdr>
                  <w:divsChild>
                    <w:div w:id="2109348396">
                      <w:marLeft w:val="0"/>
                      <w:marRight w:val="0"/>
                      <w:marTop w:val="0"/>
                      <w:marBottom w:val="0"/>
                      <w:divBdr>
                        <w:top w:val="none" w:sz="0" w:space="0" w:color="auto"/>
                        <w:left w:val="none" w:sz="0" w:space="0" w:color="auto"/>
                        <w:bottom w:val="none" w:sz="0" w:space="0" w:color="auto"/>
                        <w:right w:val="none" w:sz="0" w:space="0" w:color="auto"/>
                      </w:divBdr>
                      <w:divsChild>
                        <w:div w:id="507671366">
                          <w:marLeft w:val="0"/>
                          <w:marRight w:val="0"/>
                          <w:marTop w:val="0"/>
                          <w:marBottom w:val="0"/>
                          <w:divBdr>
                            <w:top w:val="none" w:sz="0" w:space="0" w:color="auto"/>
                            <w:left w:val="none" w:sz="0" w:space="0" w:color="auto"/>
                            <w:bottom w:val="none" w:sz="0" w:space="0" w:color="auto"/>
                            <w:right w:val="none" w:sz="0" w:space="0" w:color="auto"/>
                          </w:divBdr>
                          <w:divsChild>
                            <w:div w:id="351493050">
                              <w:marLeft w:val="0"/>
                              <w:marRight w:val="0"/>
                              <w:marTop w:val="0"/>
                              <w:marBottom w:val="0"/>
                              <w:divBdr>
                                <w:top w:val="none" w:sz="0" w:space="0" w:color="auto"/>
                                <w:left w:val="none" w:sz="0" w:space="0" w:color="auto"/>
                                <w:bottom w:val="none" w:sz="0" w:space="0" w:color="auto"/>
                                <w:right w:val="none" w:sz="0" w:space="0" w:color="auto"/>
                              </w:divBdr>
                              <w:divsChild>
                                <w:div w:id="1411736747">
                                  <w:marLeft w:val="0"/>
                                  <w:marRight w:val="0"/>
                                  <w:marTop w:val="0"/>
                                  <w:marBottom w:val="0"/>
                                  <w:divBdr>
                                    <w:top w:val="none" w:sz="0" w:space="0" w:color="auto"/>
                                    <w:left w:val="none" w:sz="0" w:space="0" w:color="auto"/>
                                    <w:bottom w:val="none" w:sz="0" w:space="0" w:color="auto"/>
                                    <w:right w:val="none" w:sz="0" w:space="0" w:color="auto"/>
                                  </w:divBdr>
                                  <w:divsChild>
                                    <w:div w:id="126996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8865661">
      <w:bodyDiv w:val="1"/>
      <w:marLeft w:val="0"/>
      <w:marRight w:val="0"/>
      <w:marTop w:val="0"/>
      <w:marBottom w:val="0"/>
      <w:divBdr>
        <w:top w:val="none" w:sz="0" w:space="0" w:color="auto"/>
        <w:left w:val="none" w:sz="0" w:space="0" w:color="auto"/>
        <w:bottom w:val="none" w:sz="0" w:space="0" w:color="auto"/>
        <w:right w:val="none" w:sz="0" w:space="0" w:color="auto"/>
      </w:divBdr>
      <w:divsChild>
        <w:div w:id="1289124453">
          <w:marLeft w:val="0"/>
          <w:marRight w:val="0"/>
          <w:marTop w:val="0"/>
          <w:marBottom w:val="150"/>
          <w:divBdr>
            <w:top w:val="none" w:sz="0" w:space="0" w:color="auto"/>
            <w:left w:val="none" w:sz="0" w:space="0" w:color="auto"/>
            <w:bottom w:val="none" w:sz="0" w:space="0" w:color="auto"/>
            <w:right w:val="none" w:sz="0" w:space="0" w:color="auto"/>
          </w:divBdr>
          <w:divsChild>
            <w:div w:id="1337610738">
              <w:marLeft w:val="0"/>
              <w:marRight w:val="0"/>
              <w:marTop w:val="0"/>
              <w:marBottom w:val="0"/>
              <w:divBdr>
                <w:top w:val="none" w:sz="0" w:space="0" w:color="auto"/>
                <w:left w:val="none" w:sz="0" w:space="0" w:color="auto"/>
                <w:bottom w:val="none" w:sz="0" w:space="0" w:color="auto"/>
                <w:right w:val="none" w:sz="0" w:space="0" w:color="auto"/>
              </w:divBdr>
              <w:divsChild>
                <w:div w:id="1288779765">
                  <w:marLeft w:val="0"/>
                  <w:marRight w:val="0"/>
                  <w:marTop w:val="0"/>
                  <w:marBottom w:val="0"/>
                  <w:divBdr>
                    <w:top w:val="none" w:sz="0" w:space="0" w:color="auto"/>
                    <w:left w:val="none" w:sz="0" w:space="0" w:color="auto"/>
                    <w:bottom w:val="none" w:sz="0" w:space="0" w:color="auto"/>
                    <w:right w:val="none" w:sz="0" w:space="0" w:color="auto"/>
                  </w:divBdr>
                  <w:divsChild>
                    <w:div w:id="1010257324">
                      <w:marLeft w:val="0"/>
                      <w:marRight w:val="150"/>
                      <w:marTop w:val="0"/>
                      <w:marBottom w:val="0"/>
                      <w:divBdr>
                        <w:top w:val="none" w:sz="0" w:space="0" w:color="auto"/>
                        <w:left w:val="none" w:sz="0" w:space="0" w:color="auto"/>
                        <w:bottom w:val="none" w:sz="0" w:space="0" w:color="auto"/>
                        <w:right w:val="none" w:sz="0" w:space="0" w:color="auto"/>
                      </w:divBdr>
                      <w:divsChild>
                        <w:div w:id="174301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037874">
          <w:marLeft w:val="0"/>
          <w:marRight w:val="0"/>
          <w:marTop w:val="0"/>
          <w:marBottom w:val="150"/>
          <w:divBdr>
            <w:top w:val="none" w:sz="0" w:space="0" w:color="auto"/>
            <w:left w:val="none" w:sz="0" w:space="0" w:color="auto"/>
            <w:bottom w:val="none" w:sz="0" w:space="0" w:color="auto"/>
            <w:right w:val="none" w:sz="0" w:space="0" w:color="auto"/>
          </w:divBdr>
        </w:div>
        <w:div w:id="123356182">
          <w:marLeft w:val="0"/>
          <w:marRight w:val="0"/>
          <w:marTop w:val="0"/>
          <w:marBottom w:val="0"/>
          <w:divBdr>
            <w:top w:val="none" w:sz="0" w:space="0" w:color="auto"/>
            <w:left w:val="none" w:sz="0" w:space="0" w:color="auto"/>
            <w:bottom w:val="none" w:sz="0" w:space="0" w:color="auto"/>
            <w:right w:val="none" w:sz="0" w:space="0" w:color="auto"/>
          </w:divBdr>
          <w:divsChild>
            <w:div w:id="8194199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69640903">
      <w:bodyDiv w:val="1"/>
      <w:marLeft w:val="0"/>
      <w:marRight w:val="0"/>
      <w:marTop w:val="0"/>
      <w:marBottom w:val="0"/>
      <w:divBdr>
        <w:top w:val="none" w:sz="0" w:space="0" w:color="auto"/>
        <w:left w:val="none" w:sz="0" w:space="0" w:color="auto"/>
        <w:bottom w:val="none" w:sz="0" w:space="0" w:color="auto"/>
        <w:right w:val="none" w:sz="0" w:space="0" w:color="auto"/>
      </w:divBdr>
      <w:divsChild>
        <w:div w:id="904336076">
          <w:marLeft w:val="0"/>
          <w:marRight w:val="0"/>
          <w:marTop w:val="0"/>
          <w:marBottom w:val="0"/>
          <w:divBdr>
            <w:top w:val="none" w:sz="0" w:space="0" w:color="auto"/>
            <w:left w:val="none" w:sz="0" w:space="0" w:color="auto"/>
            <w:bottom w:val="none" w:sz="0" w:space="0" w:color="auto"/>
            <w:right w:val="none" w:sz="0" w:space="0" w:color="auto"/>
          </w:divBdr>
          <w:divsChild>
            <w:div w:id="579755800">
              <w:marLeft w:val="0"/>
              <w:marRight w:val="0"/>
              <w:marTop w:val="0"/>
              <w:marBottom w:val="0"/>
              <w:divBdr>
                <w:top w:val="none" w:sz="0" w:space="0" w:color="auto"/>
                <w:left w:val="none" w:sz="0" w:space="0" w:color="auto"/>
                <w:bottom w:val="none" w:sz="0" w:space="0" w:color="auto"/>
                <w:right w:val="none" w:sz="0" w:space="0" w:color="auto"/>
              </w:divBdr>
              <w:divsChild>
                <w:div w:id="1705205938">
                  <w:marLeft w:val="0"/>
                  <w:marRight w:val="0"/>
                  <w:marTop w:val="0"/>
                  <w:marBottom w:val="0"/>
                  <w:divBdr>
                    <w:top w:val="none" w:sz="0" w:space="0" w:color="auto"/>
                    <w:left w:val="none" w:sz="0" w:space="0" w:color="auto"/>
                    <w:bottom w:val="none" w:sz="0" w:space="0" w:color="auto"/>
                    <w:right w:val="none" w:sz="0" w:space="0" w:color="auto"/>
                  </w:divBdr>
                  <w:divsChild>
                    <w:div w:id="1315990168">
                      <w:marLeft w:val="0"/>
                      <w:marRight w:val="0"/>
                      <w:marTop w:val="0"/>
                      <w:marBottom w:val="0"/>
                      <w:divBdr>
                        <w:top w:val="none" w:sz="0" w:space="0" w:color="auto"/>
                        <w:left w:val="none" w:sz="0" w:space="0" w:color="auto"/>
                        <w:bottom w:val="none" w:sz="0" w:space="0" w:color="auto"/>
                        <w:right w:val="none" w:sz="0" w:space="0" w:color="auto"/>
                      </w:divBdr>
                      <w:divsChild>
                        <w:div w:id="2114089957">
                          <w:marLeft w:val="0"/>
                          <w:marRight w:val="0"/>
                          <w:marTop w:val="0"/>
                          <w:marBottom w:val="0"/>
                          <w:divBdr>
                            <w:top w:val="none" w:sz="0" w:space="0" w:color="auto"/>
                            <w:left w:val="none" w:sz="0" w:space="0" w:color="auto"/>
                            <w:bottom w:val="none" w:sz="0" w:space="0" w:color="auto"/>
                            <w:right w:val="none" w:sz="0" w:space="0" w:color="auto"/>
                          </w:divBdr>
                          <w:divsChild>
                            <w:div w:id="775633610">
                              <w:marLeft w:val="0"/>
                              <w:marRight w:val="0"/>
                              <w:marTop w:val="0"/>
                              <w:marBottom w:val="0"/>
                              <w:divBdr>
                                <w:top w:val="none" w:sz="0" w:space="0" w:color="auto"/>
                                <w:left w:val="none" w:sz="0" w:space="0" w:color="auto"/>
                                <w:bottom w:val="none" w:sz="0" w:space="0" w:color="auto"/>
                                <w:right w:val="none" w:sz="0" w:space="0" w:color="auto"/>
                              </w:divBdr>
                              <w:divsChild>
                                <w:div w:id="1714504043">
                                  <w:marLeft w:val="0"/>
                                  <w:marRight w:val="0"/>
                                  <w:marTop w:val="0"/>
                                  <w:marBottom w:val="0"/>
                                  <w:divBdr>
                                    <w:top w:val="none" w:sz="0" w:space="0" w:color="auto"/>
                                    <w:left w:val="none" w:sz="0" w:space="0" w:color="auto"/>
                                    <w:bottom w:val="none" w:sz="0" w:space="0" w:color="auto"/>
                                    <w:right w:val="none" w:sz="0" w:space="0" w:color="auto"/>
                                  </w:divBdr>
                                  <w:divsChild>
                                    <w:div w:id="807865267">
                                      <w:marLeft w:val="0"/>
                                      <w:marRight w:val="0"/>
                                      <w:marTop w:val="0"/>
                                      <w:marBottom w:val="0"/>
                                      <w:divBdr>
                                        <w:top w:val="none" w:sz="0" w:space="0" w:color="auto"/>
                                        <w:left w:val="none" w:sz="0" w:space="0" w:color="auto"/>
                                        <w:bottom w:val="none" w:sz="0" w:space="0" w:color="auto"/>
                                        <w:right w:val="none" w:sz="0" w:space="0" w:color="auto"/>
                                      </w:divBdr>
                                      <w:divsChild>
                                        <w:div w:id="38314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9712161">
      <w:bodyDiv w:val="1"/>
      <w:marLeft w:val="0"/>
      <w:marRight w:val="0"/>
      <w:marTop w:val="0"/>
      <w:marBottom w:val="0"/>
      <w:divBdr>
        <w:top w:val="none" w:sz="0" w:space="0" w:color="auto"/>
        <w:left w:val="none" w:sz="0" w:space="0" w:color="auto"/>
        <w:bottom w:val="none" w:sz="0" w:space="0" w:color="auto"/>
        <w:right w:val="none" w:sz="0" w:space="0" w:color="auto"/>
      </w:divBdr>
      <w:divsChild>
        <w:div w:id="746876847">
          <w:marLeft w:val="0"/>
          <w:marRight w:val="0"/>
          <w:marTop w:val="0"/>
          <w:marBottom w:val="150"/>
          <w:divBdr>
            <w:top w:val="none" w:sz="0" w:space="0" w:color="auto"/>
            <w:left w:val="none" w:sz="0" w:space="0" w:color="auto"/>
            <w:bottom w:val="none" w:sz="0" w:space="0" w:color="auto"/>
            <w:right w:val="none" w:sz="0" w:space="0" w:color="auto"/>
          </w:divBdr>
        </w:div>
        <w:div w:id="788209697">
          <w:marLeft w:val="0"/>
          <w:marRight w:val="0"/>
          <w:marTop w:val="0"/>
          <w:marBottom w:val="0"/>
          <w:divBdr>
            <w:top w:val="none" w:sz="0" w:space="0" w:color="auto"/>
            <w:left w:val="none" w:sz="0" w:space="0" w:color="auto"/>
            <w:bottom w:val="none" w:sz="0" w:space="0" w:color="auto"/>
            <w:right w:val="none" w:sz="0" w:space="0" w:color="auto"/>
          </w:divBdr>
          <w:divsChild>
            <w:div w:id="1265042457">
              <w:marLeft w:val="0"/>
              <w:marRight w:val="0"/>
              <w:marTop w:val="225"/>
              <w:marBottom w:val="225"/>
              <w:divBdr>
                <w:top w:val="none" w:sz="0" w:space="0" w:color="auto"/>
                <w:left w:val="none" w:sz="0" w:space="0" w:color="auto"/>
                <w:bottom w:val="none" w:sz="0" w:space="0" w:color="auto"/>
                <w:right w:val="none" w:sz="0" w:space="0" w:color="auto"/>
              </w:divBdr>
            </w:div>
          </w:divsChild>
        </w:div>
        <w:div w:id="1667515011">
          <w:marLeft w:val="0"/>
          <w:marRight w:val="0"/>
          <w:marTop w:val="0"/>
          <w:marBottom w:val="150"/>
          <w:divBdr>
            <w:top w:val="none" w:sz="0" w:space="0" w:color="auto"/>
            <w:left w:val="none" w:sz="0" w:space="0" w:color="auto"/>
            <w:bottom w:val="none" w:sz="0" w:space="0" w:color="auto"/>
            <w:right w:val="none" w:sz="0" w:space="0" w:color="auto"/>
          </w:divBdr>
          <w:divsChild>
            <w:div w:id="1783644047">
              <w:marLeft w:val="0"/>
              <w:marRight w:val="0"/>
              <w:marTop w:val="0"/>
              <w:marBottom w:val="0"/>
              <w:divBdr>
                <w:top w:val="none" w:sz="0" w:space="0" w:color="auto"/>
                <w:left w:val="none" w:sz="0" w:space="0" w:color="auto"/>
                <w:bottom w:val="none" w:sz="0" w:space="0" w:color="auto"/>
                <w:right w:val="none" w:sz="0" w:space="0" w:color="auto"/>
              </w:divBdr>
              <w:divsChild>
                <w:div w:id="61356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858809">
      <w:bodyDiv w:val="1"/>
      <w:marLeft w:val="0"/>
      <w:marRight w:val="0"/>
      <w:marTop w:val="0"/>
      <w:marBottom w:val="0"/>
      <w:divBdr>
        <w:top w:val="none" w:sz="0" w:space="0" w:color="auto"/>
        <w:left w:val="none" w:sz="0" w:space="0" w:color="auto"/>
        <w:bottom w:val="none" w:sz="0" w:space="0" w:color="auto"/>
        <w:right w:val="none" w:sz="0" w:space="0" w:color="auto"/>
      </w:divBdr>
      <w:divsChild>
        <w:div w:id="1212422380">
          <w:marLeft w:val="0"/>
          <w:marRight w:val="0"/>
          <w:marTop w:val="0"/>
          <w:marBottom w:val="150"/>
          <w:divBdr>
            <w:top w:val="none" w:sz="0" w:space="0" w:color="auto"/>
            <w:left w:val="none" w:sz="0" w:space="0" w:color="auto"/>
            <w:bottom w:val="none" w:sz="0" w:space="0" w:color="auto"/>
            <w:right w:val="none" w:sz="0" w:space="0" w:color="auto"/>
          </w:divBdr>
        </w:div>
      </w:divsChild>
    </w:div>
    <w:div w:id="469903900">
      <w:bodyDiv w:val="1"/>
      <w:marLeft w:val="0"/>
      <w:marRight w:val="0"/>
      <w:marTop w:val="0"/>
      <w:marBottom w:val="0"/>
      <w:divBdr>
        <w:top w:val="none" w:sz="0" w:space="0" w:color="auto"/>
        <w:left w:val="none" w:sz="0" w:space="0" w:color="auto"/>
        <w:bottom w:val="none" w:sz="0" w:space="0" w:color="auto"/>
        <w:right w:val="none" w:sz="0" w:space="0" w:color="auto"/>
      </w:divBdr>
      <w:divsChild>
        <w:div w:id="808011046">
          <w:marLeft w:val="0"/>
          <w:marRight w:val="0"/>
          <w:marTop w:val="0"/>
          <w:marBottom w:val="150"/>
          <w:divBdr>
            <w:top w:val="none" w:sz="0" w:space="0" w:color="auto"/>
            <w:left w:val="none" w:sz="0" w:space="0" w:color="auto"/>
            <w:bottom w:val="none" w:sz="0" w:space="0" w:color="auto"/>
            <w:right w:val="none" w:sz="0" w:space="0" w:color="auto"/>
          </w:divBdr>
          <w:divsChild>
            <w:div w:id="2063097907">
              <w:marLeft w:val="0"/>
              <w:marRight w:val="0"/>
              <w:marTop w:val="0"/>
              <w:marBottom w:val="0"/>
              <w:divBdr>
                <w:top w:val="none" w:sz="0" w:space="0" w:color="auto"/>
                <w:left w:val="none" w:sz="0" w:space="0" w:color="auto"/>
                <w:bottom w:val="none" w:sz="0" w:space="0" w:color="auto"/>
                <w:right w:val="none" w:sz="0" w:space="0" w:color="auto"/>
              </w:divBdr>
              <w:divsChild>
                <w:div w:id="65125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68458">
          <w:marLeft w:val="0"/>
          <w:marRight w:val="0"/>
          <w:marTop w:val="0"/>
          <w:marBottom w:val="150"/>
          <w:divBdr>
            <w:top w:val="none" w:sz="0" w:space="0" w:color="auto"/>
            <w:left w:val="none" w:sz="0" w:space="0" w:color="auto"/>
            <w:bottom w:val="none" w:sz="0" w:space="0" w:color="auto"/>
            <w:right w:val="none" w:sz="0" w:space="0" w:color="auto"/>
          </w:divBdr>
        </w:div>
        <w:div w:id="1678773039">
          <w:marLeft w:val="0"/>
          <w:marRight w:val="0"/>
          <w:marTop w:val="0"/>
          <w:marBottom w:val="0"/>
          <w:divBdr>
            <w:top w:val="none" w:sz="0" w:space="0" w:color="auto"/>
            <w:left w:val="none" w:sz="0" w:space="0" w:color="auto"/>
            <w:bottom w:val="none" w:sz="0" w:space="0" w:color="auto"/>
            <w:right w:val="none" w:sz="0" w:space="0" w:color="auto"/>
          </w:divBdr>
          <w:divsChild>
            <w:div w:id="7311518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70439287">
      <w:bodyDiv w:val="1"/>
      <w:marLeft w:val="0"/>
      <w:marRight w:val="0"/>
      <w:marTop w:val="0"/>
      <w:marBottom w:val="0"/>
      <w:divBdr>
        <w:top w:val="none" w:sz="0" w:space="0" w:color="auto"/>
        <w:left w:val="none" w:sz="0" w:space="0" w:color="auto"/>
        <w:bottom w:val="none" w:sz="0" w:space="0" w:color="auto"/>
        <w:right w:val="none" w:sz="0" w:space="0" w:color="auto"/>
      </w:divBdr>
      <w:divsChild>
        <w:div w:id="1781532463">
          <w:marLeft w:val="0"/>
          <w:marRight w:val="0"/>
          <w:marTop w:val="0"/>
          <w:marBottom w:val="0"/>
          <w:divBdr>
            <w:top w:val="none" w:sz="0" w:space="0" w:color="auto"/>
            <w:left w:val="none" w:sz="0" w:space="0" w:color="auto"/>
            <w:bottom w:val="none" w:sz="0" w:space="0" w:color="auto"/>
            <w:right w:val="none" w:sz="0" w:space="0" w:color="auto"/>
          </w:divBdr>
          <w:divsChild>
            <w:div w:id="1453129851">
              <w:marLeft w:val="0"/>
              <w:marRight w:val="0"/>
              <w:marTop w:val="0"/>
              <w:marBottom w:val="0"/>
              <w:divBdr>
                <w:top w:val="none" w:sz="0" w:space="0" w:color="auto"/>
                <w:left w:val="none" w:sz="0" w:space="0" w:color="auto"/>
                <w:bottom w:val="none" w:sz="0" w:space="0" w:color="auto"/>
                <w:right w:val="none" w:sz="0" w:space="0" w:color="auto"/>
              </w:divBdr>
              <w:divsChild>
                <w:div w:id="88936238">
                  <w:marLeft w:val="0"/>
                  <w:marRight w:val="0"/>
                  <w:marTop w:val="0"/>
                  <w:marBottom w:val="150"/>
                  <w:divBdr>
                    <w:top w:val="none" w:sz="0" w:space="0" w:color="auto"/>
                    <w:left w:val="none" w:sz="0" w:space="0" w:color="auto"/>
                    <w:bottom w:val="none" w:sz="0" w:space="0" w:color="auto"/>
                    <w:right w:val="none" w:sz="0" w:space="0" w:color="auto"/>
                  </w:divBdr>
                  <w:divsChild>
                    <w:div w:id="224532335">
                      <w:marLeft w:val="0"/>
                      <w:marRight w:val="0"/>
                      <w:marTop w:val="0"/>
                      <w:marBottom w:val="0"/>
                      <w:divBdr>
                        <w:top w:val="none" w:sz="0" w:space="0" w:color="auto"/>
                        <w:left w:val="none" w:sz="0" w:space="0" w:color="auto"/>
                        <w:bottom w:val="none" w:sz="0" w:space="0" w:color="auto"/>
                        <w:right w:val="none" w:sz="0" w:space="0" w:color="auto"/>
                      </w:divBdr>
                      <w:divsChild>
                        <w:div w:id="1464425008">
                          <w:marLeft w:val="0"/>
                          <w:marRight w:val="0"/>
                          <w:marTop w:val="0"/>
                          <w:marBottom w:val="0"/>
                          <w:divBdr>
                            <w:top w:val="none" w:sz="0" w:space="0" w:color="auto"/>
                            <w:left w:val="none" w:sz="0" w:space="0" w:color="auto"/>
                            <w:bottom w:val="none" w:sz="0" w:space="0" w:color="auto"/>
                            <w:right w:val="none" w:sz="0" w:space="0" w:color="auto"/>
                          </w:divBdr>
                          <w:divsChild>
                            <w:div w:id="1889949621">
                              <w:marLeft w:val="0"/>
                              <w:marRight w:val="0"/>
                              <w:marTop w:val="0"/>
                              <w:marBottom w:val="0"/>
                              <w:divBdr>
                                <w:top w:val="none" w:sz="0" w:space="0" w:color="auto"/>
                                <w:left w:val="none" w:sz="0" w:space="0" w:color="auto"/>
                                <w:bottom w:val="none" w:sz="0" w:space="0" w:color="auto"/>
                                <w:right w:val="none" w:sz="0" w:space="0" w:color="auto"/>
                              </w:divBdr>
                              <w:divsChild>
                                <w:div w:id="1488747235">
                                  <w:marLeft w:val="0"/>
                                  <w:marRight w:val="0"/>
                                  <w:marTop w:val="0"/>
                                  <w:marBottom w:val="0"/>
                                  <w:divBdr>
                                    <w:top w:val="none" w:sz="0" w:space="0" w:color="auto"/>
                                    <w:left w:val="none" w:sz="0" w:space="0" w:color="auto"/>
                                    <w:bottom w:val="none" w:sz="0" w:space="0" w:color="auto"/>
                                    <w:right w:val="none" w:sz="0" w:space="0" w:color="auto"/>
                                  </w:divBdr>
                                  <w:divsChild>
                                    <w:div w:id="63722471">
                                      <w:marLeft w:val="0"/>
                                      <w:marRight w:val="0"/>
                                      <w:marTop w:val="0"/>
                                      <w:marBottom w:val="0"/>
                                      <w:divBdr>
                                        <w:top w:val="none" w:sz="0" w:space="0" w:color="auto"/>
                                        <w:left w:val="none" w:sz="0" w:space="0" w:color="auto"/>
                                        <w:bottom w:val="none" w:sz="0" w:space="0" w:color="auto"/>
                                        <w:right w:val="none" w:sz="0" w:space="0" w:color="auto"/>
                                      </w:divBdr>
                                      <w:divsChild>
                                        <w:div w:id="1570112612">
                                          <w:marLeft w:val="0"/>
                                          <w:marRight w:val="0"/>
                                          <w:marTop w:val="0"/>
                                          <w:marBottom w:val="0"/>
                                          <w:divBdr>
                                            <w:top w:val="none" w:sz="0" w:space="0" w:color="auto"/>
                                            <w:left w:val="none" w:sz="0" w:space="0" w:color="auto"/>
                                            <w:bottom w:val="none" w:sz="0" w:space="0" w:color="auto"/>
                                            <w:right w:val="none" w:sz="0" w:space="0" w:color="auto"/>
                                          </w:divBdr>
                                          <w:divsChild>
                                            <w:div w:id="1977181650">
                                              <w:marLeft w:val="0"/>
                                              <w:marRight w:val="0"/>
                                              <w:marTop w:val="0"/>
                                              <w:marBottom w:val="0"/>
                                              <w:divBdr>
                                                <w:top w:val="none" w:sz="0" w:space="0" w:color="auto"/>
                                                <w:left w:val="none" w:sz="0" w:space="0" w:color="auto"/>
                                                <w:bottom w:val="none" w:sz="0" w:space="0" w:color="auto"/>
                                                <w:right w:val="none" w:sz="0" w:space="0" w:color="auto"/>
                                              </w:divBdr>
                                              <w:divsChild>
                                                <w:div w:id="44538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1676437">
      <w:bodyDiv w:val="1"/>
      <w:marLeft w:val="0"/>
      <w:marRight w:val="0"/>
      <w:marTop w:val="0"/>
      <w:marBottom w:val="0"/>
      <w:divBdr>
        <w:top w:val="none" w:sz="0" w:space="0" w:color="auto"/>
        <w:left w:val="none" w:sz="0" w:space="0" w:color="auto"/>
        <w:bottom w:val="none" w:sz="0" w:space="0" w:color="auto"/>
        <w:right w:val="none" w:sz="0" w:space="0" w:color="auto"/>
      </w:divBdr>
      <w:divsChild>
        <w:div w:id="1864396268">
          <w:marLeft w:val="0"/>
          <w:marRight w:val="0"/>
          <w:marTop w:val="0"/>
          <w:marBottom w:val="0"/>
          <w:divBdr>
            <w:top w:val="none" w:sz="0" w:space="0" w:color="auto"/>
            <w:left w:val="none" w:sz="0" w:space="0" w:color="auto"/>
            <w:bottom w:val="dotted" w:sz="6" w:space="4" w:color="DDDDDD"/>
            <w:right w:val="none" w:sz="0" w:space="0" w:color="auto"/>
          </w:divBdr>
        </w:div>
      </w:divsChild>
    </w:div>
    <w:div w:id="472412567">
      <w:bodyDiv w:val="1"/>
      <w:marLeft w:val="0"/>
      <w:marRight w:val="0"/>
      <w:marTop w:val="0"/>
      <w:marBottom w:val="0"/>
      <w:divBdr>
        <w:top w:val="none" w:sz="0" w:space="0" w:color="auto"/>
        <w:left w:val="none" w:sz="0" w:space="0" w:color="auto"/>
        <w:bottom w:val="none" w:sz="0" w:space="0" w:color="auto"/>
        <w:right w:val="none" w:sz="0" w:space="0" w:color="auto"/>
      </w:divBdr>
      <w:divsChild>
        <w:div w:id="274092863">
          <w:marLeft w:val="0"/>
          <w:marRight w:val="0"/>
          <w:marTop w:val="0"/>
          <w:marBottom w:val="150"/>
          <w:divBdr>
            <w:top w:val="none" w:sz="0" w:space="0" w:color="auto"/>
            <w:left w:val="none" w:sz="0" w:space="0" w:color="auto"/>
            <w:bottom w:val="none" w:sz="0" w:space="0" w:color="auto"/>
            <w:right w:val="none" w:sz="0" w:space="0" w:color="auto"/>
          </w:divBdr>
          <w:divsChild>
            <w:div w:id="576323985">
              <w:marLeft w:val="0"/>
              <w:marRight w:val="0"/>
              <w:marTop w:val="0"/>
              <w:marBottom w:val="0"/>
              <w:divBdr>
                <w:top w:val="none" w:sz="0" w:space="0" w:color="auto"/>
                <w:left w:val="none" w:sz="0" w:space="0" w:color="auto"/>
                <w:bottom w:val="none" w:sz="0" w:space="0" w:color="auto"/>
                <w:right w:val="none" w:sz="0" w:space="0" w:color="auto"/>
              </w:divBdr>
              <w:divsChild>
                <w:div w:id="1933078226">
                  <w:marLeft w:val="0"/>
                  <w:marRight w:val="0"/>
                  <w:marTop w:val="0"/>
                  <w:marBottom w:val="0"/>
                  <w:divBdr>
                    <w:top w:val="none" w:sz="0" w:space="0" w:color="auto"/>
                    <w:left w:val="none" w:sz="0" w:space="0" w:color="auto"/>
                    <w:bottom w:val="none" w:sz="0" w:space="0" w:color="auto"/>
                    <w:right w:val="none" w:sz="0" w:space="0" w:color="auto"/>
                  </w:divBdr>
                  <w:divsChild>
                    <w:div w:id="8588098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808060192">
          <w:marLeft w:val="0"/>
          <w:marRight w:val="0"/>
          <w:marTop w:val="0"/>
          <w:marBottom w:val="150"/>
          <w:divBdr>
            <w:top w:val="none" w:sz="0" w:space="0" w:color="auto"/>
            <w:left w:val="none" w:sz="0" w:space="0" w:color="auto"/>
            <w:bottom w:val="none" w:sz="0" w:space="0" w:color="auto"/>
            <w:right w:val="none" w:sz="0" w:space="0" w:color="auto"/>
          </w:divBdr>
        </w:div>
        <w:div w:id="1928420065">
          <w:marLeft w:val="0"/>
          <w:marRight w:val="0"/>
          <w:marTop w:val="0"/>
          <w:marBottom w:val="0"/>
          <w:divBdr>
            <w:top w:val="none" w:sz="0" w:space="0" w:color="auto"/>
            <w:left w:val="none" w:sz="0" w:space="0" w:color="auto"/>
            <w:bottom w:val="none" w:sz="0" w:space="0" w:color="auto"/>
            <w:right w:val="none" w:sz="0" w:space="0" w:color="auto"/>
          </w:divBdr>
          <w:divsChild>
            <w:div w:id="12821115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72873324">
      <w:bodyDiv w:val="1"/>
      <w:marLeft w:val="0"/>
      <w:marRight w:val="0"/>
      <w:marTop w:val="0"/>
      <w:marBottom w:val="0"/>
      <w:divBdr>
        <w:top w:val="none" w:sz="0" w:space="0" w:color="auto"/>
        <w:left w:val="none" w:sz="0" w:space="0" w:color="auto"/>
        <w:bottom w:val="none" w:sz="0" w:space="0" w:color="auto"/>
        <w:right w:val="none" w:sz="0" w:space="0" w:color="auto"/>
      </w:divBdr>
      <w:divsChild>
        <w:div w:id="1096754346">
          <w:marLeft w:val="0"/>
          <w:marRight w:val="0"/>
          <w:marTop w:val="0"/>
          <w:marBottom w:val="0"/>
          <w:divBdr>
            <w:top w:val="none" w:sz="0" w:space="0" w:color="auto"/>
            <w:left w:val="none" w:sz="0" w:space="0" w:color="auto"/>
            <w:bottom w:val="none" w:sz="0" w:space="0" w:color="auto"/>
            <w:right w:val="none" w:sz="0" w:space="0" w:color="auto"/>
          </w:divBdr>
        </w:div>
      </w:divsChild>
    </w:div>
    <w:div w:id="472986967">
      <w:bodyDiv w:val="1"/>
      <w:marLeft w:val="0"/>
      <w:marRight w:val="0"/>
      <w:marTop w:val="0"/>
      <w:marBottom w:val="0"/>
      <w:divBdr>
        <w:top w:val="none" w:sz="0" w:space="0" w:color="auto"/>
        <w:left w:val="none" w:sz="0" w:space="0" w:color="auto"/>
        <w:bottom w:val="none" w:sz="0" w:space="0" w:color="auto"/>
        <w:right w:val="none" w:sz="0" w:space="0" w:color="auto"/>
      </w:divBdr>
      <w:divsChild>
        <w:div w:id="1778744823">
          <w:marLeft w:val="0"/>
          <w:marRight w:val="0"/>
          <w:marTop w:val="0"/>
          <w:marBottom w:val="150"/>
          <w:divBdr>
            <w:top w:val="none" w:sz="0" w:space="0" w:color="auto"/>
            <w:left w:val="none" w:sz="0" w:space="0" w:color="auto"/>
            <w:bottom w:val="none" w:sz="0" w:space="0" w:color="auto"/>
            <w:right w:val="none" w:sz="0" w:space="0" w:color="auto"/>
          </w:divBdr>
        </w:div>
      </w:divsChild>
    </w:div>
    <w:div w:id="473372403">
      <w:bodyDiv w:val="1"/>
      <w:marLeft w:val="0"/>
      <w:marRight w:val="0"/>
      <w:marTop w:val="0"/>
      <w:marBottom w:val="0"/>
      <w:divBdr>
        <w:top w:val="none" w:sz="0" w:space="0" w:color="auto"/>
        <w:left w:val="none" w:sz="0" w:space="0" w:color="auto"/>
        <w:bottom w:val="none" w:sz="0" w:space="0" w:color="auto"/>
        <w:right w:val="none" w:sz="0" w:space="0" w:color="auto"/>
      </w:divBdr>
      <w:divsChild>
        <w:div w:id="67504093">
          <w:marLeft w:val="0"/>
          <w:marRight w:val="0"/>
          <w:marTop w:val="0"/>
          <w:marBottom w:val="150"/>
          <w:divBdr>
            <w:top w:val="none" w:sz="0" w:space="0" w:color="auto"/>
            <w:left w:val="none" w:sz="0" w:space="0" w:color="auto"/>
            <w:bottom w:val="none" w:sz="0" w:space="0" w:color="auto"/>
            <w:right w:val="none" w:sz="0" w:space="0" w:color="auto"/>
          </w:divBdr>
          <w:divsChild>
            <w:div w:id="2134012773">
              <w:marLeft w:val="0"/>
              <w:marRight w:val="0"/>
              <w:marTop w:val="0"/>
              <w:marBottom w:val="0"/>
              <w:divBdr>
                <w:top w:val="none" w:sz="0" w:space="0" w:color="auto"/>
                <w:left w:val="none" w:sz="0" w:space="0" w:color="auto"/>
                <w:bottom w:val="none" w:sz="0" w:space="0" w:color="auto"/>
                <w:right w:val="none" w:sz="0" w:space="0" w:color="auto"/>
              </w:divBdr>
            </w:div>
          </w:divsChild>
        </w:div>
        <w:div w:id="216556839">
          <w:marLeft w:val="0"/>
          <w:marRight w:val="0"/>
          <w:marTop w:val="0"/>
          <w:marBottom w:val="0"/>
          <w:divBdr>
            <w:top w:val="none" w:sz="0" w:space="0" w:color="auto"/>
            <w:left w:val="none" w:sz="0" w:space="0" w:color="auto"/>
            <w:bottom w:val="none" w:sz="0" w:space="0" w:color="auto"/>
            <w:right w:val="none" w:sz="0" w:space="0" w:color="auto"/>
          </w:divBdr>
          <w:divsChild>
            <w:div w:id="1566211611">
              <w:marLeft w:val="0"/>
              <w:marRight w:val="0"/>
              <w:marTop w:val="0"/>
              <w:marBottom w:val="0"/>
              <w:divBdr>
                <w:top w:val="none" w:sz="0" w:space="0" w:color="auto"/>
                <w:left w:val="none" w:sz="0" w:space="0" w:color="auto"/>
                <w:bottom w:val="none" w:sz="0" w:space="0" w:color="auto"/>
                <w:right w:val="none" w:sz="0" w:space="0" w:color="auto"/>
              </w:divBdr>
            </w:div>
          </w:divsChild>
        </w:div>
        <w:div w:id="572467669">
          <w:marLeft w:val="0"/>
          <w:marRight w:val="0"/>
          <w:marTop w:val="0"/>
          <w:marBottom w:val="150"/>
          <w:divBdr>
            <w:top w:val="none" w:sz="0" w:space="0" w:color="auto"/>
            <w:left w:val="none" w:sz="0" w:space="0" w:color="auto"/>
            <w:bottom w:val="none" w:sz="0" w:space="0" w:color="auto"/>
            <w:right w:val="none" w:sz="0" w:space="0" w:color="auto"/>
          </w:divBdr>
        </w:div>
      </w:divsChild>
    </w:div>
    <w:div w:id="473572073">
      <w:bodyDiv w:val="1"/>
      <w:marLeft w:val="0"/>
      <w:marRight w:val="0"/>
      <w:marTop w:val="0"/>
      <w:marBottom w:val="0"/>
      <w:divBdr>
        <w:top w:val="none" w:sz="0" w:space="0" w:color="auto"/>
        <w:left w:val="none" w:sz="0" w:space="0" w:color="auto"/>
        <w:bottom w:val="none" w:sz="0" w:space="0" w:color="auto"/>
        <w:right w:val="none" w:sz="0" w:space="0" w:color="auto"/>
      </w:divBdr>
      <w:divsChild>
        <w:div w:id="1932274238">
          <w:marLeft w:val="0"/>
          <w:marRight w:val="0"/>
          <w:marTop w:val="0"/>
          <w:marBottom w:val="150"/>
          <w:divBdr>
            <w:top w:val="none" w:sz="0" w:space="0" w:color="auto"/>
            <w:left w:val="none" w:sz="0" w:space="0" w:color="auto"/>
            <w:bottom w:val="none" w:sz="0" w:space="0" w:color="auto"/>
            <w:right w:val="none" w:sz="0" w:space="0" w:color="auto"/>
          </w:divBdr>
        </w:div>
      </w:divsChild>
    </w:div>
    <w:div w:id="473644755">
      <w:bodyDiv w:val="1"/>
      <w:marLeft w:val="0"/>
      <w:marRight w:val="0"/>
      <w:marTop w:val="0"/>
      <w:marBottom w:val="0"/>
      <w:divBdr>
        <w:top w:val="none" w:sz="0" w:space="0" w:color="auto"/>
        <w:left w:val="none" w:sz="0" w:space="0" w:color="auto"/>
        <w:bottom w:val="none" w:sz="0" w:space="0" w:color="auto"/>
        <w:right w:val="none" w:sz="0" w:space="0" w:color="auto"/>
      </w:divBdr>
      <w:divsChild>
        <w:div w:id="1537740548">
          <w:marLeft w:val="0"/>
          <w:marRight w:val="0"/>
          <w:marTop w:val="0"/>
          <w:marBottom w:val="0"/>
          <w:divBdr>
            <w:top w:val="none" w:sz="0" w:space="0" w:color="auto"/>
            <w:left w:val="none" w:sz="0" w:space="0" w:color="auto"/>
            <w:bottom w:val="none" w:sz="0" w:space="0" w:color="auto"/>
            <w:right w:val="none" w:sz="0" w:space="0" w:color="auto"/>
          </w:divBdr>
        </w:div>
      </w:divsChild>
    </w:div>
    <w:div w:id="473647444">
      <w:bodyDiv w:val="1"/>
      <w:marLeft w:val="0"/>
      <w:marRight w:val="0"/>
      <w:marTop w:val="0"/>
      <w:marBottom w:val="0"/>
      <w:divBdr>
        <w:top w:val="none" w:sz="0" w:space="0" w:color="auto"/>
        <w:left w:val="none" w:sz="0" w:space="0" w:color="auto"/>
        <w:bottom w:val="none" w:sz="0" w:space="0" w:color="auto"/>
        <w:right w:val="none" w:sz="0" w:space="0" w:color="auto"/>
      </w:divBdr>
      <w:divsChild>
        <w:div w:id="1341469833">
          <w:marLeft w:val="0"/>
          <w:marRight w:val="0"/>
          <w:marTop w:val="0"/>
          <w:marBottom w:val="150"/>
          <w:divBdr>
            <w:top w:val="none" w:sz="0" w:space="0" w:color="auto"/>
            <w:left w:val="none" w:sz="0" w:space="0" w:color="auto"/>
            <w:bottom w:val="none" w:sz="0" w:space="0" w:color="auto"/>
            <w:right w:val="none" w:sz="0" w:space="0" w:color="auto"/>
          </w:divBdr>
        </w:div>
        <w:div w:id="1384677302">
          <w:marLeft w:val="0"/>
          <w:marRight w:val="0"/>
          <w:marTop w:val="0"/>
          <w:marBottom w:val="0"/>
          <w:divBdr>
            <w:top w:val="none" w:sz="0" w:space="0" w:color="auto"/>
            <w:left w:val="none" w:sz="0" w:space="0" w:color="auto"/>
            <w:bottom w:val="none" w:sz="0" w:space="0" w:color="auto"/>
            <w:right w:val="none" w:sz="0" w:space="0" w:color="auto"/>
          </w:divBdr>
          <w:divsChild>
            <w:div w:id="1463160018">
              <w:marLeft w:val="0"/>
              <w:marRight w:val="0"/>
              <w:marTop w:val="0"/>
              <w:marBottom w:val="0"/>
              <w:divBdr>
                <w:top w:val="none" w:sz="0" w:space="0" w:color="auto"/>
                <w:left w:val="none" w:sz="0" w:space="0" w:color="auto"/>
                <w:bottom w:val="none" w:sz="0" w:space="0" w:color="auto"/>
                <w:right w:val="none" w:sz="0" w:space="0" w:color="auto"/>
              </w:divBdr>
            </w:div>
          </w:divsChild>
        </w:div>
        <w:div w:id="1526674151">
          <w:marLeft w:val="0"/>
          <w:marRight w:val="0"/>
          <w:marTop w:val="0"/>
          <w:marBottom w:val="150"/>
          <w:divBdr>
            <w:top w:val="none" w:sz="0" w:space="0" w:color="auto"/>
            <w:left w:val="none" w:sz="0" w:space="0" w:color="auto"/>
            <w:bottom w:val="none" w:sz="0" w:space="0" w:color="auto"/>
            <w:right w:val="none" w:sz="0" w:space="0" w:color="auto"/>
          </w:divBdr>
          <w:divsChild>
            <w:div w:id="65977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91396">
      <w:bodyDiv w:val="1"/>
      <w:marLeft w:val="0"/>
      <w:marRight w:val="0"/>
      <w:marTop w:val="0"/>
      <w:marBottom w:val="0"/>
      <w:divBdr>
        <w:top w:val="none" w:sz="0" w:space="0" w:color="auto"/>
        <w:left w:val="none" w:sz="0" w:space="0" w:color="auto"/>
        <w:bottom w:val="none" w:sz="0" w:space="0" w:color="auto"/>
        <w:right w:val="none" w:sz="0" w:space="0" w:color="auto"/>
      </w:divBdr>
      <w:divsChild>
        <w:div w:id="80837815">
          <w:marLeft w:val="0"/>
          <w:marRight w:val="0"/>
          <w:marTop w:val="0"/>
          <w:marBottom w:val="0"/>
          <w:divBdr>
            <w:top w:val="none" w:sz="0" w:space="0" w:color="auto"/>
            <w:left w:val="none" w:sz="0" w:space="0" w:color="auto"/>
            <w:bottom w:val="none" w:sz="0" w:space="0" w:color="auto"/>
            <w:right w:val="none" w:sz="0" w:space="0" w:color="auto"/>
          </w:divBdr>
        </w:div>
      </w:divsChild>
    </w:div>
    <w:div w:id="473986960">
      <w:bodyDiv w:val="1"/>
      <w:marLeft w:val="0"/>
      <w:marRight w:val="0"/>
      <w:marTop w:val="0"/>
      <w:marBottom w:val="0"/>
      <w:divBdr>
        <w:top w:val="none" w:sz="0" w:space="0" w:color="auto"/>
        <w:left w:val="none" w:sz="0" w:space="0" w:color="auto"/>
        <w:bottom w:val="none" w:sz="0" w:space="0" w:color="auto"/>
        <w:right w:val="none" w:sz="0" w:space="0" w:color="auto"/>
      </w:divBdr>
      <w:divsChild>
        <w:div w:id="45227398">
          <w:marLeft w:val="0"/>
          <w:marRight w:val="0"/>
          <w:marTop w:val="0"/>
          <w:marBottom w:val="0"/>
          <w:divBdr>
            <w:top w:val="none" w:sz="0" w:space="0" w:color="auto"/>
            <w:left w:val="none" w:sz="0" w:space="0" w:color="auto"/>
            <w:bottom w:val="none" w:sz="0" w:space="0" w:color="auto"/>
            <w:right w:val="none" w:sz="0" w:space="0" w:color="auto"/>
          </w:divBdr>
          <w:divsChild>
            <w:div w:id="1827895978">
              <w:marLeft w:val="0"/>
              <w:marRight w:val="0"/>
              <w:marTop w:val="0"/>
              <w:marBottom w:val="150"/>
              <w:divBdr>
                <w:top w:val="none" w:sz="0" w:space="0" w:color="auto"/>
                <w:left w:val="none" w:sz="0" w:space="0" w:color="auto"/>
                <w:bottom w:val="none" w:sz="0" w:space="0" w:color="auto"/>
                <w:right w:val="none" w:sz="0" w:space="0" w:color="auto"/>
              </w:divBdr>
            </w:div>
            <w:div w:id="189276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026701">
      <w:bodyDiv w:val="1"/>
      <w:marLeft w:val="0"/>
      <w:marRight w:val="0"/>
      <w:marTop w:val="0"/>
      <w:marBottom w:val="0"/>
      <w:divBdr>
        <w:top w:val="none" w:sz="0" w:space="0" w:color="auto"/>
        <w:left w:val="none" w:sz="0" w:space="0" w:color="auto"/>
        <w:bottom w:val="none" w:sz="0" w:space="0" w:color="auto"/>
        <w:right w:val="none" w:sz="0" w:space="0" w:color="auto"/>
      </w:divBdr>
      <w:divsChild>
        <w:div w:id="1212426880">
          <w:marLeft w:val="0"/>
          <w:marRight w:val="0"/>
          <w:marTop w:val="0"/>
          <w:marBottom w:val="150"/>
          <w:divBdr>
            <w:top w:val="none" w:sz="0" w:space="0" w:color="auto"/>
            <w:left w:val="none" w:sz="0" w:space="0" w:color="auto"/>
            <w:bottom w:val="none" w:sz="0" w:space="0" w:color="auto"/>
            <w:right w:val="none" w:sz="0" w:space="0" w:color="auto"/>
          </w:divBdr>
        </w:div>
        <w:div w:id="1301611374">
          <w:marLeft w:val="0"/>
          <w:marRight w:val="0"/>
          <w:marTop w:val="0"/>
          <w:marBottom w:val="0"/>
          <w:divBdr>
            <w:top w:val="none" w:sz="0" w:space="0" w:color="auto"/>
            <w:left w:val="none" w:sz="0" w:space="0" w:color="auto"/>
            <w:bottom w:val="none" w:sz="0" w:space="0" w:color="auto"/>
            <w:right w:val="none" w:sz="0" w:space="0" w:color="auto"/>
          </w:divBdr>
          <w:divsChild>
            <w:div w:id="1028799284">
              <w:marLeft w:val="0"/>
              <w:marRight w:val="0"/>
              <w:marTop w:val="0"/>
              <w:marBottom w:val="0"/>
              <w:divBdr>
                <w:top w:val="none" w:sz="0" w:space="0" w:color="auto"/>
                <w:left w:val="none" w:sz="0" w:space="0" w:color="auto"/>
                <w:bottom w:val="none" w:sz="0" w:space="0" w:color="auto"/>
                <w:right w:val="none" w:sz="0" w:space="0" w:color="auto"/>
              </w:divBdr>
            </w:div>
          </w:divsChild>
        </w:div>
        <w:div w:id="1930310168">
          <w:marLeft w:val="0"/>
          <w:marRight w:val="0"/>
          <w:marTop w:val="0"/>
          <w:marBottom w:val="150"/>
          <w:divBdr>
            <w:top w:val="none" w:sz="0" w:space="0" w:color="auto"/>
            <w:left w:val="none" w:sz="0" w:space="0" w:color="auto"/>
            <w:bottom w:val="none" w:sz="0" w:space="0" w:color="auto"/>
            <w:right w:val="none" w:sz="0" w:space="0" w:color="auto"/>
          </w:divBdr>
          <w:divsChild>
            <w:div w:id="142915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300250">
      <w:bodyDiv w:val="1"/>
      <w:marLeft w:val="0"/>
      <w:marRight w:val="0"/>
      <w:marTop w:val="0"/>
      <w:marBottom w:val="0"/>
      <w:divBdr>
        <w:top w:val="none" w:sz="0" w:space="0" w:color="auto"/>
        <w:left w:val="none" w:sz="0" w:space="0" w:color="auto"/>
        <w:bottom w:val="none" w:sz="0" w:space="0" w:color="auto"/>
        <w:right w:val="none" w:sz="0" w:space="0" w:color="auto"/>
      </w:divBdr>
      <w:divsChild>
        <w:div w:id="36056498">
          <w:marLeft w:val="0"/>
          <w:marRight w:val="0"/>
          <w:marTop w:val="0"/>
          <w:marBottom w:val="0"/>
          <w:divBdr>
            <w:top w:val="none" w:sz="0" w:space="0" w:color="auto"/>
            <w:left w:val="none" w:sz="0" w:space="0" w:color="auto"/>
            <w:bottom w:val="none" w:sz="0" w:space="0" w:color="auto"/>
            <w:right w:val="none" w:sz="0" w:space="0" w:color="auto"/>
          </w:divBdr>
          <w:divsChild>
            <w:div w:id="750469648">
              <w:marLeft w:val="0"/>
              <w:marRight w:val="0"/>
              <w:marTop w:val="0"/>
              <w:marBottom w:val="0"/>
              <w:divBdr>
                <w:top w:val="none" w:sz="0" w:space="0" w:color="auto"/>
                <w:left w:val="none" w:sz="0" w:space="0" w:color="auto"/>
                <w:bottom w:val="none" w:sz="0" w:space="0" w:color="auto"/>
                <w:right w:val="none" w:sz="0" w:space="0" w:color="auto"/>
              </w:divBdr>
              <w:divsChild>
                <w:div w:id="1603561814">
                  <w:marLeft w:val="0"/>
                  <w:marRight w:val="0"/>
                  <w:marTop w:val="0"/>
                  <w:marBottom w:val="0"/>
                  <w:divBdr>
                    <w:top w:val="none" w:sz="0" w:space="0" w:color="auto"/>
                    <w:left w:val="none" w:sz="0" w:space="0" w:color="auto"/>
                    <w:bottom w:val="none" w:sz="0" w:space="0" w:color="auto"/>
                    <w:right w:val="none" w:sz="0" w:space="0" w:color="auto"/>
                  </w:divBdr>
                  <w:divsChild>
                    <w:div w:id="1805583396">
                      <w:marLeft w:val="0"/>
                      <w:marRight w:val="0"/>
                      <w:marTop w:val="0"/>
                      <w:marBottom w:val="0"/>
                      <w:divBdr>
                        <w:top w:val="none" w:sz="0" w:space="0" w:color="auto"/>
                        <w:left w:val="none" w:sz="0" w:space="0" w:color="auto"/>
                        <w:bottom w:val="none" w:sz="0" w:space="0" w:color="auto"/>
                        <w:right w:val="none" w:sz="0" w:space="0" w:color="auto"/>
                      </w:divBdr>
                      <w:divsChild>
                        <w:div w:id="669060537">
                          <w:marLeft w:val="0"/>
                          <w:marRight w:val="0"/>
                          <w:marTop w:val="0"/>
                          <w:marBottom w:val="0"/>
                          <w:divBdr>
                            <w:top w:val="none" w:sz="0" w:space="0" w:color="auto"/>
                            <w:left w:val="none" w:sz="0" w:space="0" w:color="auto"/>
                            <w:bottom w:val="none" w:sz="0" w:space="0" w:color="auto"/>
                            <w:right w:val="none" w:sz="0" w:space="0" w:color="auto"/>
                          </w:divBdr>
                          <w:divsChild>
                            <w:div w:id="1899389446">
                              <w:marLeft w:val="0"/>
                              <w:marRight w:val="0"/>
                              <w:marTop w:val="0"/>
                              <w:marBottom w:val="0"/>
                              <w:divBdr>
                                <w:top w:val="none" w:sz="0" w:space="0" w:color="auto"/>
                                <w:left w:val="none" w:sz="0" w:space="0" w:color="auto"/>
                                <w:bottom w:val="none" w:sz="0" w:space="0" w:color="auto"/>
                                <w:right w:val="none" w:sz="0" w:space="0" w:color="auto"/>
                              </w:divBdr>
                              <w:divsChild>
                                <w:div w:id="914437927">
                                  <w:marLeft w:val="0"/>
                                  <w:marRight w:val="0"/>
                                  <w:marTop w:val="0"/>
                                  <w:marBottom w:val="0"/>
                                  <w:divBdr>
                                    <w:top w:val="none" w:sz="0" w:space="0" w:color="auto"/>
                                    <w:left w:val="none" w:sz="0" w:space="0" w:color="auto"/>
                                    <w:bottom w:val="none" w:sz="0" w:space="0" w:color="auto"/>
                                    <w:right w:val="none" w:sz="0" w:space="0" w:color="auto"/>
                                  </w:divBdr>
                                  <w:divsChild>
                                    <w:div w:id="557515904">
                                      <w:marLeft w:val="0"/>
                                      <w:marRight w:val="0"/>
                                      <w:marTop w:val="0"/>
                                      <w:marBottom w:val="0"/>
                                      <w:divBdr>
                                        <w:top w:val="none" w:sz="0" w:space="0" w:color="auto"/>
                                        <w:left w:val="none" w:sz="0" w:space="0" w:color="auto"/>
                                        <w:bottom w:val="none" w:sz="0" w:space="0" w:color="auto"/>
                                        <w:right w:val="none" w:sz="0" w:space="0" w:color="auto"/>
                                      </w:divBdr>
                                      <w:divsChild>
                                        <w:div w:id="180515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4418655">
      <w:bodyDiv w:val="1"/>
      <w:marLeft w:val="0"/>
      <w:marRight w:val="0"/>
      <w:marTop w:val="0"/>
      <w:marBottom w:val="0"/>
      <w:divBdr>
        <w:top w:val="none" w:sz="0" w:space="0" w:color="auto"/>
        <w:left w:val="none" w:sz="0" w:space="0" w:color="auto"/>
        <w:bottom w:val="none" w:sz="0" w:space="0" w:color="auto"/>
        <w:right w:val="none" w:sz="0" w:space="0" w:color="auto"/>
      </w:divBdr>
      <w:divsChild>
        <w:div w:id="852575119">
          <w:marLeft w:val="0"/>
          <w:marRight w:val="0"/>
          <w:marTop w:val="0"/>
          <w:marBottom w:val="150"/>
          <w:divBdr>
            <w:top w:val="none" w:sz="0" w:space="0" w:color="auto"/>
            <w:left w:val="none" w:sz="0" w:space="0" w:color="auto"/>
            <w:bottom w:val="none" w:sz="0" w:space="0" w:color="auto"/>
            <w:right w:val="none" w:sz="0" w:space="0" w:color="auto"/>
          </w:divBdr>
          <w:divsChild>
            <w:div w:id="846599391">
              <w:marLeft w:val="0"/>
              <w:marRight w:val="0"/>
              <w:marTop w:val="0"/>
              <w:marBottom w:val="0"/>
              <w:divBdr>
                <w:top w:val="none" w:sz="0" w:space="0" w:color="auto"/>
                <w:left w:val="none" w:sz="0" w:space="0" w:color="auto"/>
                <w:bottom w:val="none" w:sz="0" w:space="0" w:color="auto"/>
                <w:right w:val="none" w:sz="0" w:space="0" w:color="auto"/>
              </w:divBdr>
            </w:div>
          </w:divsChild>
        </w:div>
        <w:div w:id="949359301">
          <w:marLeft w:val="0"/>
          <w:marRight w:val="0"/>
          <w:marTop w:val="0"/>
          <w:marBottom w:val="0"/>
          <w:divBdr>
            <w:top w:val="none" w:sz="0" w:space="0" w:color="auto"/>
            <w:left w:val="none" w:sz="0" w:space="0" w:color="auto"/>
            <w:bottom w:val="none" w:sz="0" w:space="0" w:color="auto"/>
            <w:right w:val="none" w:sz="0" w:space="0" w:color="auto"/>
          </w:divBdr>
          <w:divsChild>
            <w:div w:id="34472868">
              <w:marLeft w:val="0"/>
              <w:marRight w:val="0"/>
              <w:marTop w:val="0"/>
              <w:marBottom w:val="0"/>
              <w:divBdr>
                <w:top w:val="none" w:sz="0" w:space="0" w:color="auto"/>
                <w:left w:val="none" w:sz="0" w:space="0" w:color="auto"/>
                <w:bottom w:val="none" w:sz="0" w:space="0" w:color="auto"/>
                <w:right w:val="none" w:sz="0" w:space="0" w:color="auto"/>
              </w:divBdr>
            </w:div>
          </w:divsChild>
        </w:div>
        <w:div w:id="1372611143">
          <w:marLeft w:val="0"/>
          <w:marRight w:val="0"/>
          <w:marTop w:val="0"/>
          <w:marBottom w:val="150"/>
          <w:divBdr>
            <w:top w:val="none" w:sz="0" w:space="0" w:color="auto"/>
            <w:left w:val="none" w:sz="0" w:space="0" w:color="auto"/>
            <w:bottom w:val="none" w:sz="0" w:space="0" w:color="auto"/>
            <w:right w:val="none" w:sz="0" w:space="0" w:color="auto"/>
          </w:divBdr>
        </w:div>
      </w:divsChild>
    </w:div>
    <w:div w:id="474570598">
      <w:bodyDiv w:val="1"/>
      <w:marLeft w:val="0"/>
      <w:marRight w:val="0"/>
      <w:marTop w:val="0"/>
      <w:marBottom w:val="0"/>
      <w:divBdr>
        <w:top w:val="none" w:sz="0" w:space="0" w:color="auto"/>
        <w:left w:val="none" w:sz="0" w:space="0" w:color="auto"/>
        <w:bottom w:val="none" w:sz="0" w:space="0" w:color="auto"/>
        <w:right w:val="none" w:sz="0" w:space="0" w:color="auto"/>
      </w:divBdr>
      <w:divsChild>
        <w:div w:id="399835847">
          <w:marLeft w:val="0"/>
          <w:marRight w:val="0"/>
          <w:marTop w:val="0"/>
          <w:marBottom w:val="0"/>
          <w:divBdr>
            <w:top w:val="none" w:sz="0" w:space="0" w:color="auto"/>
            <w:left w:val="none" w:sz="0" w:space="0" w:color="auto"/>
            <w:bottom w:val="none" w:sz="0" w:space="0" w:color="auto"/>
            <w:right w:val="none" w:sz="0" w:space="0" w:color="auto"/>
          </w:divBdr>
          <w:divsChild>
            <w:div w:id="1235318182">
              <w:marLeft w:val="0"/>
              <w:marRight w:val="0"/>
              <w:marTop w:val="0"/>
              <w:marBottom w:val="0"/>
              <w:divBdr>
                <w:top w:val="none" w:sz="0" w:space="0" w:color="auto"/>
                <w:left w:val="none" w:sz="0" w:space="0" w:color="auto"/>
                <w:bottom w:val="none" w:sz="0" w:space="0" w:color="auto"/>
                <w:right w:val="none" w:sz="0" w:space="0" w:color="auto"/>
              </w:divBdr>
            </w:div>
          </w:divsChild>
        </w:div>
        <w:div w:id="1465002860">
          <w:marLeft w:val="0"/>
          <w:marRight w:val="0"/>
          <w:marTop w:val="0"/>
          <w:marBottom w:val="150"/>
          <w:divBdr>
            <w:top w:val="none" w:sz="0" w:space="0" w:color="auto"/>
            <w:left w:val="none" w:sz="0" w:space="0" w:color="auto"/>
            <w:bottom w:val="none" w:sz="0" w:space="0" w:color="auto"/>
            <w:right w:val="none" w:sz="0" w:space="0" w:color="auto"/>
          </w:divBdr>
        </w:div>
        <w:div w:id="1566798691">
          <w:marLeft w:val="0"/>
          <w:marRight w:val="0"/>
          <w:marTop w:val="0"/>
          <w:marBottom w:val="150"/>
          <w:divBdr>
            <w:top w:val="none" w:sz="0" w:space="0" w:color="auto"/>
            <w:left w:val="none" w:sz="0" w:space="0" w:color="auto"/>
            <w:bottom w:val="none" w:sz="0" w:space="0" w:color="auto"/>
            <w:right w:val="none" w:sz="0" w:space="0" w:color="auto"/>
          </w:divBdr>
          <w:divsChild>
            <w:div w:id="85053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832512">
      <w:bodyDiv w:val="1"/>
      <w:marLeft w:val="0"/>
      <w:marRight w:val="0"/>
      <w:marTop w:val="0"/>
      <w:marBottom w:val="0"/>
      <w:divBdr>
        <w:top w:val="none" w:sz="0" w:space="0" w:color="auto"/>
        <w:left w:val="none" w:sz="0" w:space="0" w:color="auto"/>
        <w:bottom w:val="none" w:sz="0" w:space="0" w:color="auto"/>
        <w:right w:val="none" w:sz="0" w:space="0" w:color="auto"/>
      </w:divBdr>
      <w:divsChild>
        <w:div w:id="103237281">
          <w:marLeft w:val="0"/>
          <w:marRight w:val="0"/>
          <w:marTop w:val="0"/>
          <w:marBottom w:val="0"/>
          <w:divBdr>
            <w:top w:val="none" w:sz="0" w:space="0" w:color="auto"/>
            <w:left w:val="none" w:sz="0" w:space="0" w:color="auto"/>
            <w:bottom w:val="dotted" w:sz="6" w:space="4" w:color="DDDDDD"/>
            <w:right w:val="none" w:sz="0" w:space="0" w:color="auto"/>
          </w:divBdr>
          <w:divsChild>
            <w:div w:id="213820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835206">
      <w:bodyDiv w:val="1"/>
      <w:marLeft w:val="0"/>
      <w:marRight w:val="0"/>
      <w:marTop w:val="0"/>
      <w:marBottom w:val="0"/>
      <w:divBdr>
        <w:top w:val="none" w:sz="0" w:space="0" w:color="auto"/>
        <w:left w:val="none" w:sz="0" w:space="0" w:color="auto"/>
        <w:bottom w:val="none" w:sz="0" w:space="0" w:color="auto"/>
        <w:right w:val="none" w:sz="0" w:space="0" w:color="auto"/>
      </w:divBdr>
    </w:div>
    <w:div w:id="475101317">
      <w:bodyDiv w:val="1"/>
      <w:marLeft w:val="0"/>
      <w:marRight w:val="0"/>
      <w:marTop w:val="0"/>
      <w:marBottom w:val="0"/>
      <w:divBdr>
        <w:top w:val="none" w:sz="0" w:space="0" w:color="auto"/>
        <w:left w:val="none" w:sz="0" w:space="0" w:color="auto"/>
        <w:bottom w:val="none" w:sz="0" w:space="0" w:color="auto"/>
        <w:right w:val="none" w:sz="0" w:space="0" w:color="auto"/>
      </w:divBdr>
      <w:divsChild>
        <w:div w:id="309674850">
          <w:marLeft w:val="0"/>
          <w:marRight w:val="0"/>
          <w:marTop w:val="0"/>
          <w:marBottom w:val="0"/>
          <w:divBdr>
            <w:top w:val="none" w:sz="0" w:space="0" w:color="auto"/>
            <w:left w:val="none" w:sz="0" w:space="0" w:color="auto"/>
            <w:bottom w:val="none" w:sz="0" w:space="0" w:color="auto"/>
            <w:right w:val="none" w:sz="0" w:space="0" w:color="auto"/>
          </w:divBdr>
          <w:divsChild>
            <w:div w:id="1534806038">
              <w:marLeft w:val="0"/>
              <w:marRight w:val="0"/>
              <w:marTop w:val="225"/>
              <w:marBottom w:val="225"/>
              <w:divBdr>
                <w:top w:val="none" w:sz="0" w:space="0" w:color="auto"/>
                <w:left w:val="none" w:sz="0" w:space="0" w:color="auto"/>
                <w:bottom w:val="none" w:sz="0" w:space="0" w:color="auto"/>
                <w:right w:val="none" w:sz="0" w:space="0" w:color="auto"/>
              </w:divBdr>
            </w:div>
          </w:divsChild>
        </w:div>
        <w:div w:id="1350522935">
          <w:marLeft w:val="0"/>
          <w:marRight w:val="0"/>
          <w:marTop w:val="0"/>
          <w:marBottom w:val="150"/>
          <w:divBdr>
            <w:top w:val="none" w:sz="0" w:space="0" w:color="auto"/>
            <w:left w:val="none" w:sz="0" w:space="0" w:color="auto"/>
            <w:bottom w:val="none" w:sz="0" w:space="0" w:color="auto"/>
            <w:right w:val="none" w:sz="0" w:space="0" w:color="auto"/>
          </w:divBdr>
          <w:divsChild>
            <w:div w:id="991640025">
              <w:marLeft w:val="0"/>
              <w:marRight w:val="0"/>
              <w:marTop w:val="0"/>
              <w:marBottom w:val="0"/>
              <w:divBdr>
                <w:top w:val="none" w:sz="0" w:space="0" w:color="auto"/>
                <w:left w:val="none" w:sz="0" w:space="0" w:color="auto"/>
                <w:bottom w:val="none" w:sz="0" w:space="0" w:color="auto"/>
                <w:right w:val="none" w:sz="0" w:space="0" w:color="auto"/>
              </w:divBdr>
              <w:divsChild>
                <w:div w:id="7488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09244">
          <w:marLeft w:val="0"/>
          <w:marRight w:val="0"/>
          <w:marTop w:val="0"/>
          <w:marBottom w:val="150"/>
          <w:divBdr>
            <w:top w:val="none" w:sz="0" w:space="0" w:color="auto"/>
            <w:left w:val="none" w:sz="0" w:space="0" w:color="auto"/>
            <w:bottom w:val="none" w:sz="0" w:space="0" w:color="auto"/>
            <w:right w:val="none" w:sz="0" w:space="0" w:color="auto"/>
          </w:divBdr>
        </w:div>
      </w:divsChild>
    </w:div>
    <w:div w:id="475537066">
      <w:bodyDiv w:val="1"/>
      <w:marLeft w:val="0"/>
      <w:marRight w:val="0"/>
      <w:marTop w:val="0"/>
      <w:marBottom w:val="0"/>
      <w:divBdr>
        <w:top w:val="none" w:sz="0" w:space="0" w:color="auto"/>
        <w:left w:val="none" w:sz="0" w:space="0" w:color="auto"/>
        <w:bottom w:val="none" w:sz="0" w:space="0" w:color="auto"/>
        <w:right w:val="none" w:sz="0" w:space="0" w:color="auto"/>
      </w:divBdr>
      <w:divsChild>
        <w:div w:id="997683736">
          <w:marLeft w:val="0"/>
          <w:marRight w:val="0"/>
          <w:marTop w:val="0"/>
          <w:marBottom w:val="0"/>
          <w:divBdr>
            <w:top w:val="none" w:sz="0" w:space="0" w:color="auto"/>
            <w:left w:val="none" w:sz="0" w:space="0" w:color="auto"/>
            <w:bottom w:val="none" w:sz="0" w:space="0" w:color="auto"/>
            <w:right w:val="none" w:sz="0" w:space="0" w:color="auto"/>
          </w:divBdr>
          <w:divsChild>
            <w:div w:id="265191044">
              <w:marLeft w:val="0"/>
              <w:marRight w:val="0"/>
              <w:marTop w:val="0"/>
              <w:marBottom w:val="0"/>
              <w:divBdr>
                <w:top w:val="none" w:sz="0" w:space="0" w:color="auto"/>
                <w:left w:val="none" w:sz="0" w:space="0" w:color="auto"/>
                <w:bottom w:val="none" w:sz="0" w:space="0" w:color="auto"/>
                <w:right w:val="none" w:sz="0" w:space="0" w:color="auto"/>
              </w:divBdr>
            </w:div>
            <w:div w:id="816651365">
              <w:marLeft w:val="0"/>
              <w:marRight w:val="0"/>
              <w:marTop w:val="0"/>
              <w:marBottom w:val="150"/>
              <w:divBdr>
                <w:top w:val="none" w:sz="0" w:space="0" w:color="auto"/>
                <w:left w:val="none" w:sz="0" w:space="0" w:color="auto"/>
                <w:bottom w:val="none" w:sz="0" w:space="0" w:color="auto"/>
                <w:right w:val="none" w:sz="0" w:space="0" w:color="auto"/>
              </w:divBdr>
            </w:div>
          </w:divsChild>
        </w:div>
        <w:div w:id="1087455598">
          <w:marLeft w:val="0"/>
          <w:marRight w:val="0"/>
          <w:marTop w:val="0"/>
          <w:marBottom w:val="150"/>
          <w:divBdr>
            <w:top w:val="none" w:sz="0" w:space="0" w:color="auto"/>
            <w:left w:val="none" w:sz="0" w:space="0" w:color="auto"/>
            <w:bottom w:val="none" w:sz="0" w:space="0" w:color="auto"/>
            <w:right w:val="none" w:sz="0" w:space="0" w:color="auto"/>
          </w:divBdr>
          <w:divsChild>
            <w:div w:id="163807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184988">
      <w:bodyDiv w:val="1"/>
      <w:marLeft w:val="0"/>
      <w:marRight w:val="0"/>
      <w:marTop w:val="0"/>
      <w:marBottom w:val="0"/>
      <w:divBdr>
        <w:top w:val="none" w:sz="0" w:space="0" w:color="auto"/>
        <w:left w:val="none" w:sz="0" w:space="0" w:color="auto"/>
        <w:bottom w:val="none" w:sz="0" w:space="0" w:color="auto"/>
        <w:right w:val="none" w:sz="0" w:space="0" w:color="auto"/>
      </w:divBdr>
      <w:divsChild>
        <w:div w:id="1071198842">
          <w:marLeft w:val="0"/>
          <w:marRight w:val="0"/>
          <w:marTop w:val="0"/>
          <w:marBottom w:val="0"/>
          <w:divBdr>
            <w:top w:val="none" w:sz="0" w:space="0" w:color="auto"/>
            <w:left w:val="none" w:sz="0" w:space="0" w:color="auto"/>
            <w:bottom w:val="none" w:sz="0" w:space="0" w:color="auto"/>
            <w:right w:val="none" w:sz="0" w:space="0" w:color="auto"/>
          </w:divBdr>
        </w:div>
      </w:divsChild>
    </w:div>
    <w:div w:id="476535906">
      <w:bodyDiv w:val="1"/>
      <w:marLeft w:val="0"/>
      <w:marRight w:val="0"/>
      <w:marTop w:val="0"/>
      <w:marBottom w:val="0"/>
      <w:divBdr>
        <w:top w:val="none" w:sz="0" w:space="0" w:color="auto"/>
        <w:left w:val="none" w:sz="0" w:space="0" w:color="auto"/>
        <w:bottom w:val="none" w:sz="0" w:space="0" w:color="auto"/>
        <w:right w:val="none" w:sz="0" w:space="0" w:color="auto"/>
      </w:divBdr>
      <w:divsChild>
        <w:div w:id="238756130">
          <w:marLeft w:val="0"/>
          <w:marRight w:val="0"/>
          <w:marTop w:val="0"/>
          <w:marBottom w:val="150"/>
          <w:divBdr>
            <w:top w:val="none" w:sz="0" w:space="0" w:color="auto"/>
            <w:left w:val="none" w:sz="0" w:space="0" w:color="auto"/>
            <w:bottom w:val="none" w:sz="0" w:space="0" w:color="auto"/>
            <w:right w:val="none" w:sz="0" w:space="0" w:color="auto"/>
          </w:divBdr>
        </w:div>
        <w:div w:id="1421290172">
          <w:marLeft w:val="0"/>
          <w:marRight w:val="0"/>
          <w:marTop w:val="0"/>
          <w:marBottom w:val="150"/>
          <w:divBdr>
            <w:top w:val="none" w:sz="0" w:space="0" w:color="auto"/>
            <w:left w:val="none" w:sz="0" w:space="0" w:color="auto"/>
            <w:bottom w:val="none" w:sz="0" w:space="0" w:color="auto"/>
            <w:right w:val="none" w:sz="0" w:space="0" w:color="auto"/>
          </w:divBdr>
          <w:divsChild>
            <w:div w:id="1249466019">
              <w:marLeft w:val="0"/>
              <w:marRight w:val="0"/>
              <w:marTop w:val="0"/>
              <w:marBottom w:val="0"/>
              <w:divBdr>
                <w:top w:val="none" w:sz="0" w:space="0" w:color="auto"/>
                <w:left w:val="none" w:sz="0" w:space="0" w:color="auto"/>
                <w:bottom w:val="none" w:sz="0" w:space="0" w:color="auto"/>
                <w:right w:val="none" w:sz="0" w:space="0" w:color="auto"/>
              </w:divBdr>
            </w:div>
          </w:divsChild>
        </w:div>
        <w:div w:id="1976717985">
          <w:marLeft w:val="0"/>
          <w:marRight w:val="0"/>
          <w:marTop w:val="0"/>
          <w:marBottom w:val="0"/>
          <w:divBdr>
            <w:top w:val="none" w:sz="0" w:space="0" w:color="auto"/>
            <w:left w:val="none" w:sz="0" w:space="0" w:color="auto"/>
            <w:bottom w:val="none" w:sz="0" w:space="0" w:color="auto"/>
            <w:right w:val="none" w:sz="0" w:space="0" w:color="auto"/>
          </w:divBdr>
          <w:divsChild>
            <w:div w:id="5015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0665">
      <w:bodyDiv w:val="1"/>
      <w:marLeft w:val="0"/>
      <w:marRight w:val="0"/>
      <w:marTop w:val="0"/>
      <w:marBottom w:val="0"/>
      <w:divBdr>
        <w:top w:val="none" w:sz="0" w:space="0" w:color="auto"/>
        <w:left w:val="none" w:sz="0" w:space="0" w:color="auto"/>
        <w:bottom w:val="none" w:sz="0" w:space="0" w:color="auto"/>
        <w:right w:val="none" w:sz="0" w:space="0" w:color="auto"/>
      </w:divBdr>
      <w:divsChild>
        <w:div w:id="957026159">
          <w:marLeft w:val="0"/>
          <w:marRight w:val="0"/>
          <w:marTop w:val="150"/>
          <w:marBottom w:val="0"/>
          <w:divBdr>
            <w:top w:val="none" w:sz="0" w:space="0" w:color="auto"/>
            <w:left w:val="none" w:sz="0" w:space="0" w:color="auto"/>
            <w:bottom w:val="none" w:sz="0" w:space="0" w:color="auto"/>
            <w:right w:val="none" w:sz="0" w:space="0" w:color="auto"/>
          </w:divBdr>
          <w:divsChild>
            <w:div w:id="2904515">
              <w:marLeft w:val="0"/>
              <w:marRight w:val="0"/>
              <w:marTop w:val="0"/>
              <w:marBottom w:val="0"/>
              <w:divBdr>
                <w:top w:val="none" w:sz="0" w:space="0" w:color="auto"/>
                <w:left w:val="none" w:sz="0" w:space="0" w:color="auto"/>
                <w:bottom w:val="none" w:sz="0" w:space="0" w:color="auto"/>
                <w:right w:val="none" w:sz="0" w:space="0" w:color="auto"/>
              </w:divBdr>
              <w:divsChild>
                <w:div w:id="21281582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13264972">
          <w:marLeft w:val="0"/>
          <w:marRight w:val="0"/>
          <w:marTop w:val="0"/>
          <w:marBottom w:val="0"/>
          <w:divBdr>
            <w:top w:val="none" w:sz="0" w:space="0" w:color="auto"/>
            <w:left w:val="none" w:sz="0" w:space="0" w:color="auto"/>
            <w:bottom w:val="none" w:sz="0" w:space="0" w:color="auto"/>
            <w:right w:val="none" w:sz="0" w:space="0" w:color="auto"/>
          </w:divBdr>
          <w:divsChild>
            <w:div w:id="522977364">
              <w:marLeft w:val="0"/>
              <w:marRight w:val="0"/>
              <w:marTop w:val="0"/>
              <w:marBottom w:val="0"/>
              <w:divBdr>
                <w:top w:val="none" w:sz="0" w:space="0" w:color="auto"/>
                <w:left w:val="none" w:sz="0" w:space="0" w:color="auto"/>
                <w:bottom w:val="none" w:sz="0" w:space="0" w:color="auto"/>
                <w:right w:val="none" w:sz="0" w:space="0" w:color="auto"/>
              </w:divBdr>
            </w:div>
            <w:div w:id="1876312630">
              <w:marLeft w:val="0"/>
              <w:marRight w:val="0"/>
              <w:marTop w:val="0"/>
              <w:marBottom w:val="0"/>
              <w:divBdr>
                <w:top w:val="none" w:sz="0" w:space="0" w:color="auto"/>
                <w:left w:val="none" w:sz="0" w:space="0" w:color="auto"/>
                <w:bottom w:val="none" w:sz="0" w:space="0" w:color="auto"/>
                <w:right w:val="none" w:sz="0" w:space="0" w:color="auto"/>
              </w:divBdr>
              <w:divsChild>
                <w:div w:id="566454676">
                  <w:marLeft w:val="0"/>
                  <w:marRight w:val="0"/>
                  <w:marTop w:val="0"/>
                  <w:marBottom w:val="0"/>
                  <w:divBdr>
                    <w:top w:val="none" w:sz="0" w:space="0" w:color="auto"/>
                    <w:left w:val="none" w:sz="0" w:space="0" w:color="auto"/>
                    <w:bottom w:val="none" w:sz="0" w:space="0" w:color="auto"/>
                    <w:right w:val="none" w:sz="0" w:space="0" w:color="auto"/>
                  </w:divBdr>
                  <w:divsChild>
                    <w:div w:id="964578694">
                      <w:marLeft w:val="0"/>
                      <w:marRight w:val="0"/>
                      <w:marTop w:val="0"/>
                      <w:marBottom w:val="0"/>
                      <w:divBdr>
                        <w:top w:val="none" w:sz="0" w:space="0" w:color="auto"/>
                        <w:left w:val="none" w:sz="0" w:space="0" w:color="auto"/>
                        <w:bottom w:val="none" w:sz="0" w:space="0" w:color="auto"/>
                        <w:right w:val="none" w:sz="0" w:space="0" w:color="auto"/>
                      </w:divBdr>
                      <w:divsChild>
                        <w:div w:id="697049328">
                          <w:marLeft w:val="0"/>
                          <w:marRight w:val="0"/>
                          <w:marTop w:val="225"/>
                          <w:marBottom w:val="150"/>
                          <w:divBdr>
                            <w:top w:val="none" w:sz="0" w:space="4" w:color="auto"/>
                            <w:left w:val="none" w:sz="0" w:space="0" w:color="auto"/>
                            <w:bottom w:val="single" w:sz="6" w:space="4" w:color="CECECE"/>
                            <w:right w:val="none" w:sz="0" w:space="0" w:color="auto"/>
                          </w:divBdr>
                          <w:divsChild>
                            <w:div w:id="1549222467">
                              <w:marLeft w:val="0"/>
                              <w:marRight w:val="0"/>
                              <w:marTop w:val="0"/>
                              <w:marBottom w:val="0"/>
                              <w:divBdr>
                                <w:top w:val="none" w:sz="0" w:space="0" w:color="auto"/>
                                <w:left w:val="none" w:sz="0" w:space="0" w:color="auto"/>
                                <w:bottom w:val="none" w:sz="0" w:space="0" w:color="auto"/>
                                <w:right w:val="none" w:sz="0" w:space="0" w:color="auto"/>
                              </w:divBdr>
                              <w:divsChild>
                                <w:div w:id="447702649">
                                  <w:marLeft w:val="0"/>
                                  <w:marRight w:val="0"/>
                                  <w:marTop w:val="0"/>
                                  <w:marBottom w:val="0"/>
                                  <w:divBdr>
                                    <w:top w:val="none" w:sz="0" w:space="0" w:color="auto"/>
                                    <w:left w:val="none" w:sz="0" w:space="0" w:color="auto"/>
                                    <w:bottom w:val="none" w:sz="0" w:space="0" w:color="auto"/>
                                    <w:right w:val="none" w:sz="0" w:space="0" w:color="auto"/>
                                  </w:divBdr>
                                  <w:divsChild>
                                    <w:div w:id="88158592">
                                      <w:marLeft w:val="0"/>
                                      <w:marRight w:val="0"/>
                                      <w:marTop w:val="45"/>
                                      <w:marBottom w:val="0"/>
                                      <w:divBdr>
                                        <w:top w:val="none" w:sz="0" w:space="0" w:color="auto"/>
                                        <w:left w:val="none" w:sz="0" w:space="0" w:color="auto"/>
                                        <w:bottom w:val="none" w:sz="0" w:space="0" w:color="auto"/>
                                        <w:right w:val="none" w:sz="0" w:space="0" w:color="auto"/>
                                      </w:divBdr>
                                    </w:div>
                                    <w:div w:id="1603995675">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 w:id="176981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7068859">
      <w:bodyDiv w:val="1"/>
      <w:marLeft w:val="0"/>
      <w:marRight w:val="0"/>
      <w:marTop w:val="0"/>
      <w:marBottom w:val="0"/>
      <w:divBdr>
        <w:top w:val="none" w:sz="0" w:space="0" w:color="auto"/>
        <w:left w:val="none" w:sz="0" w:space="0" w:color="auto"/>
        <w:bottom w:val="none" w:sz="0" w:space="0" w:color="auto"/>
        <w:right w:val="none" w:sz="0" w:space="0" w:color="auto"/>
      </w:divBdr>
    </w:div>
    <w:div w:id="477260919">
      <w:bodyDiv w:val="1"/>
      <w:marLeft w:val="0"/>
      <w:marRight w:val="0"/>
      <w:marTop w:val="0"/>
      <w:marBottom w:val="0"/>
      <w:divBdr>
        <w:top w:val="none" w:sz="0" w:space="0" w:color="auto"/>
        <w:left w:val="none" w:sz="0" w:space="0" w:color="auto"/>
        <w:bottom w:val="none" w:sz="0" w:space="0" w:color="auto"/>
        <w:right w:val="none" w:sz="0" w:space="0" w:color="auto"/>
      </w:divBdr>
      <w:divsChild>
        <w:div w:id="373847823">
          <w:marLeft w:val="0"/>
          <w:marRight w:val="0"/>
          <w:marTop w:val="0"/>
          <w:marBottom w:val="0"/>
          <w:divBdr>
            <w:top w:val="none" w:sz="0" w:space="0" w:color="auto"/>
            <w:left w:val="none" w:sz="0" w:space="0" w:color="auto"/>
            <w:bottom w:val="none" w:sz="0" w:space="0" w:color="auto"/>
            <w:right w:val="none" w:sz="0" w:space="0" w:color="auto"/>
          </w:divBdr>
          <w:divsChild>
            <w:div w:id="16776883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77496026">
      <w:bodyDiv w:val="1"/>
      <w:marLeft w:val="0"/>
      <w:marRight w:val="0"/>
      <w:marTop w:val="0"/>
      <w:marBottom w:val="0"/>
      <w:divBdr>
        <w:top w:val="none" w:sz="0" w:space="0" w:color="auto"/>
        <w:left w:val="none" w:sz="0" w:space="0" w:color="auto"/>
        <w:bottom w:val="none" w:sz="0" w:space="0" w:color="auto"/>
        <w:right w:val="none" w:sz="0" w:space="0" w:color="auto"/>
      </w:divBdr>
      <w:divsChild>
        <w:div w:id="1992514207">
          <w:marLeft w:val="0"/>
          <w:marRight w:val="0"/>
          <w:marTop w:val="0"/>
          <w:marBottom w:val="0"/>
          <w:divBdr>
            <w:top w:val="none" w:sz="0" w:space="0" w:color="auto"/>
            <w:left w:val="none" w:sz="0" w:space="0" w:color="auto"/>
            <w:bottom w:val="none" w:sz="0" w:space="0" w:color="auto"/>
            <w:right w:val="none" w:sz="0" w:space="0" w:color="auto"/>
          </w:divBdr>
          <w:divsChild>
            <w:div w:id="2091585657">
              <w:marLeft w:val="0"/>
              <w:marRight w:val="0"/>
              <w:marTop w:val="0"/>
              <w:marBottom w:val="0"/>
              <w:divBdr>
                <w:top w:val="none" w:sz="0" w:space="0" w:color="auto"/>
                <w:left w:val="none" w:sz="0" w:space="0" w:color="auto"/>
                <w:bottom w:val="none" w:sz="0" w:space="0" w:color="auto"/>
                <w:right w:val="none" w:sz="0" w:space="0" w:color="auto"/>
              </w:divBdr>
              <w:divsChild>
                <w:div w:id="134154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74847">
          <w:marLeft w:val="0"/>
          <w:marRight w:val="0"/>
          <w:marTop w:val="0"/>
          <w:marBottom w:val="75"/>
          <w:divBdr>
            <w:top w:val="none" w:sz="0" w:space="0" w:color="auto"/>
            <w:left w:val="none" w:sz="0" w:space="0" w:color="auto"/>
            <w:bottom w:val="none" w:sz="0" w:space="0" w:color="auto"/>
            <w:right w:val="none" w:sz="0" w:space="0" w:color="auto"/>
          </w:divBdr>
        </w:div>
        <w:div w:id="989093361">
          <w:marLeft w:val="0"/>
          <w:marRight w:val="0"/>
          <w:marTop w:val="0"/>
          <w:marBottom w:val="0"/>
          <w:divBdr>
            <w:top w:val="none" w:sz="0" w:space="0" w:color="auto"/>
            <w:left w:val="none" w:sz="0" w:space="0" w:color="auto"/>
            <w:bottom w:val="none" w:sz="0" w:space="0" w:color="auto"/>
            <w:right w:val="none" w:sz="0" w:space="0" w:color="auto"/>
          </w:divBdr>
          <w:divsChild>
            <w:div w:id="2017264018">
              <w:marLeft w:val="0"/>
              <w:marRight w:val="0"/>
              <w:marTop w:val="0"/>
              <w:marBottom w:val="0"/>
              <w:divBdr>
                <w:top w:val="none" w:sz="0" w:space="0" w:color="auto"/>
                <w:left w:val="none" w:sz="0" w:space="0" w:color="auto"/>
                <w:bottom w:val="none" w:sz="0" w:space="0" w:color="auto"/>
                <w:right w:val="none" w:sz="0" w:space="0" w:color="auto"/>
              </w:divBdr>
              <w:divsChild>
                <w:div w:id="843671252">
                  <w:marLeft w:val="0"/>
                  <w:marRight w:val="0"/>
                  <w:marTop w:val="0"/>
                  <w:marBottom w:val="450"/>
                  <w:divBdr>
                    <w:top w:val="none" w:sz="0" w:space="0" w:color="auto"/>
                    <w:left w:val="none" w:sz="0" w:space="0" w:color="auto"/>
                    <w:bottom w:val="none" w:sz="0" w:space="0" w:color="auto"/>
                    <w:right w:val="none" w:sz="0" w:space="0" w:color="auto"/>
                  </w:divBdr>
                  <w:divsChild>
                    <w:div w:id="8292557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77577066">
      <w:bodyDiv w:val="1"/>
      <w:marLeft w:val="0"/>
      <w:marRight w:val="0"/>
      <w:marTop w:val="0"/>
      <w:marBottom w:val="0"/>
      <w:divBdr>
        <w:top w:val="none" w:sz="0" w:space="0" w:color="auto"/>
        <w:left w:val="none" w:sz="0" w:space="0" w:color="auto"/>
        <w:bottom w:val="none" w:sz="0" w:space="0" w:color="auto"/>
        <w:right w:val="none" w:sz="0" w:space="0" w:color="auto"/>
      </w:divBdr>
      <w:divsChild>
        <w:div w:id="317534499">
          <w:marLeft w:val="0"/>
          <w:marRight w:val="0"/>
          <w:marTop w:val="0"/>
          <w:marBottom w:val="0"/>
          <w:divBdr>
            <w:top w:val="none" w:sz="0" w:space="0" w:color="auto"/>
            <w:left w:val="none" w:sz="0" w:space="0" w:color="auto"/>
            <w:bottom w:val="none" w:sz="0" w:space="0" w:color="auto"/>
            <w:right w:val="none" w:sz="0" w:space="0" w:color="auto"/>
          </w:divBdr>
        </w:div>
      </w:divsChild>
    </w:div>
    <w:div w:id="477650219">
      <w:bodyDiv w:val="1"/>
      <w:marLeft w:val="0"/>
      <w:marRight w:val="0"/>
      <w:marTop w:val="0"/>
      <w:marBottom w:val="0"/>
      <w:divBdr>
        <w:top w:val="none" w:sz="0" w:space="0" w:color="auto"/>
        <w:left w:val="none" w:sz="0" w:space="0" w:color="auto"/>
        <w:bottom w:val="none" w:sz="0" w:space="0" w:color="auto"/>
        <w:right w:val="none" w:sz="0" w:space="0" w:color="auto"/>
      </w:divBdr>
      <w:divsChild>
        <w:div w:id="688062845">
          <w:marLeft w:val="0"/>
          <w:marRight w:val="0"/>
          <w:marTop w:val="0"/>
          <w:marBottom w:val="0"/>
          <w:divBdr>
            <w:top w:val="none" w:sz="0" w:space="0" w:color="auto"/>
            <w:left w:val="none" w:sz="0" w:space="0" w:color="auto"/>
            <w:bottom w:val="none" w:sz="0" w:space="0" w:color="auto"/>
            <w:right w:val="none" w:sz="0" w:space="0" w:color="auto"/>
          </w:divBdr>
          <w:divsChild>
            <w:div w:id="1121731103">
              <w:marLeft w:val="0"/>
              <w:marRight w:val="0"/>
              <w:marTop w:val="0"/>
              <w:marBottom w:val="0"/>
              <w:divBdr>
                <w:top w:val="none" w:sz="0" w:space="0" w:color="auto"/>
                <w:left w:val="none" w:sz="0" w:space="0" w:color="auto"/>
                <w:bottom w:val="none" w:sz="0" w:space="0" w:color="auto"/>
                <w:right w:val="none" w:sz="0" w:space="0" w:color="auto"/>
              </w:divBdr>
              <w:divsChild>
                <w:div w:id="1333027542">
                  <w:marLeft w:val="0"/>
                  <w:marRight w:val="0"/>
                  <w:marTop w:val="0"/>
                  <w:marBottom w:val="0"/>
                  <w:divBdr>
                    <w:top w:val="none" w:sz="0" w:space="0" w:color="auto"/>
                    <w:left w:val="none" w:sz="0" w:space="0" w:color="auto"/>
                    <w:bottom w:val="none" w:sz="0" w:space="0" w:color="auto"/>
                    <w:right w:val="none" w:sz="0" w:space="0" w:color="auto"/>
                  </w:divBdr>
                  <w:divsChild>
                    <w:div w:id="1928070480">
                      <w:marLeft w:val="0"/>
                      <w:marRight w:val="0"/>
                      <w:marTop w:val="0"/>
                      <w:marBottom w:val="0"/>
                      <w:divBdr>
                        <w:top w:val="none" w:sz="0" w:space="0" w:color="auto"/>
                        <w:left w:val="none" w:sz="0" w:space="0" w:color="auto"/>
                        <w:bottom w:val="none" w:sz="0" w:space="0" w:color="auto"/>
                        <w:right w:val="none" w:sz="0" w:space="0" w:color="auto"/>
                      </w:divBdr>
                      <w:divsChild>
                        <w:div w:id="587076469">
                          <w:marLeft w:val="0"/>
                          <w:marRight w:val="0"/>
                          <w:marTop w:val="0"/>
                          <w:marBottom w:val="0"/>
                          <w:divBdr>
                            <w:top w:val="none" w:sz="0" w:space="0" w:color="auto"/>
                            <w:left w:val="none" w:sz="0" w:space="0" w:color="auto"/>
                            <w:bottom w:val="none" w:sz="0" w:space="0" w:color="auto"/>
                            <w:right w:val="none" w:sz="0" w:space="0" w:color="auto"/>
                          </w:divBdr>
                          <w:divsChild>
                            <w:div w:id="1913806008">
                              <w:marLeft w:val="0"/>
                              <w:marRight w:val="0"/>
                              <w:marTop w:val="0"/>
                              <w:marBottom w:val="0"/>
                              <w:divBdr>
                                <w:top w:val="none" w:sz="0" w:space="0" w:color="auto"/>
                                <w:left w:val="none" w:sz="0" w:space="0" w:color="auto"/>
                                <w:bottom w:val="none" w:sz="0" w:space="0" w:color="auto"/>
                                <w:right w:val="none" w:sz="0" w:space="0" w:color="auto"/>
                              </w:divBdr>
                              <w:divsChild>
                                <w:div w:id="682584771">
                                  <w:marLeft w:val="0"/>
                                  <w:marRight w:val="0"/>
                                  <w:marTop w:val="0"/>
                                  <w:marBottom w:val="0"/>
                                  <w:divBdr>
                                    <w:top w:val="none" w:sz="0" w:space="0" w:color="auto"/>
                                    <w:left w:val="none" w:sz="0" w:space="0" w:color="auto"/>
                                    <w:bottom w:val="none" w:sz="0" w:space="0" w:color="auto"/>
                                    <w:right w:val="none" w:sz="0" w:space="0" w:color="auto"/>
                                  </w:divBdr>
                                  <w:divsChild>
                                    <w:div w:id="154667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8889980">
      <w:bodyDiv w:val="1"/>
      <w:marLeft w:val="0"/>
      <w:marRight w:val="0"/>
      <w:marTop w:val="0"/>
      <w:marBottom w:val="0"/>
      <w:divBdr>
        <w:top w:val="none" w:sz="0" w:space="0" w:color="auto"/>
        <w:left w:val="none" w:sz="0" w:space="0" w:color="auto"/>
        <w:bottom w:val="none" w:sz="0" w:space="0" w:color="auto"/>
        <w:right w:val="none" w:sz="0" w:space="0" w:color="auto"/>
      </w:divBdr>
      <w:divsChild>
        <w:div w:id="1549954271">
          <w:marLeft w:val="0"/>
          <w:marRight w:val="0"/>
          <w:marTop w:val="0"/>
          <w:marBottom w:val="150"/>
          <w:divBdr>
            <w:top w:val="none" w:sz="0" w:space="0" w:color="auto"/>
            <w:left w:val="none" w:sz="0" w:space="0" w:color="auto"/>
            <w:bottom w:val="none" w:sz="0" w:space="0" w:color="auto"/>
            <w:right w:val="none" w:sz="0" w:space="0" w:color="auto"/>
          </w:divBdr>
        </w:div>
        <w:div w:id="1631940139">
          <w:marLeft w:val="0"/>
          <w:marRight w:val="0"/>
          <w:marTop w:val="0"/>
          <w:marBottom w:val="0"/>
          <w:divBdr>
            <w:top w:val="none" w:sz="0" w:space="0" w:color="auto"/>
            <w:left w:val="none" w:sz="0" w:space="0" w:color="auto"/>
            <w:bottom w:val="none" w:sz="0" w:space="0" w:color="auto"/>
            <w:right w:val="none" w:sz="0" w:space="0" w:color="auto"/>
          </w:divBdr>
        </w:div>
      </w:divsChild>
    </w:div>
    <w:div w:id="478958245">
      <w:bodyDiv w:val="1"/>
      <w:marLeft w:val="0"/>
      <w:marRight w:val="0"/>
      <w:marTop w:val="0"/>
      <w:marBottom w:val="0"/>
      <w:divBdr>
        <w:top w:val="none" w:sz="0" w:space="0" w:color="auto"/>
        <w:left w:val="none" w:sz="0" w:space="0" w:color="auto"/>
        <w:bottom w:val="none" w:sz="0" w:space="0" w:color="auto"/>
        <w:right w:val="none" w:sz="0" w:space="0" w:color="auto"/>
      </w:divBdr>
    </w:div>
    <w:div w:id="479158237">
      <w:bodyDiv w:val="1"/>
      <w:marLeft w:val="0"/>
      <w:marRight w:val="0"/>
      <w:marTop w:val="0"/>
      <w:marBottom w:val="0"/>
      <w:divBdr>
        <w:top w:val="none" w:sz="0" w:space="0" w:color="auto"/>
        <w:left w:val="none" w:sz="0" w:space="0" w:color="auto"/>
        <w:bottom w:val="none" w:sz="0" w:space="0" w:color="auto"/>
        <w:right w:val="none" w:sz="0" w:space="0" w:color="auto"/>
      </w:divBdr>
      <w:divsChild>
        <w:div w:id="1034699548">
          <w:marLeft w:val="0"/>
          <w:marRight w:val="0"/>
          <w:marTop w:val="0"/>
          <w:marBottom w:val="0"/>
          <w:divBdr>
            <w:top w:val="none" w:sz="0" w:space="0" w:color="auto"/>
            <w:left w:val="none" w:sz="0" w:space="0" w:color="auto"/>
            <w:bottom w:val="dotted" w:sz="6" w:space="4" w:color="DDDDDD"/>
            <w:right w:val="none" w:sz="0" w:space="0" w:color="auto"/>
          </w:divBdr>
        </w:div>
      </w:divsChild>
    </w:div>
    <w:div w:id="479228692">
      <w:bodyDiv w:val="1"/>
      <w:marLeft w:val="0"/>
      <w:marRight w:val="0"/>
      <w:marTop w:val="0"/>
      <w:marBottom w:val="0"/>
      <w:divBdr>
        <w:top w:val="none" w:sz="0" w:space="0" w:color="auto"/>
        <w:left w:val="none" w:sz="0" w:space="0" w:color="auto"/>
        <w:bottom w:val="none" w:sz="0" w:space="0" w:color="auto"/>
        <w:right w:val="none" w:sz="0" w:space="0" w:color="auto"/>
      </w:divBdr>
      <w:divsChild>
        <w:div w:id="870068298">
          <w:marLeft w:val="0"/>
          <w:marRight w:val="0"/>
          <w:marTop w:val="0"/>
          <w:marBottom w:val="0"/>
          <w:divBdr>
            <w:top w:val="none" w:sz="0" w:space="0" w:color="auto"/>
            <w:left w:val="none" w:sz="0" w:space="0" w:color="auto"/>
            <w:bottom w:val="none" w:sz="0" w:space="0" w:color="auto"/>
            <w:right w:val="none" w:sz="0" w:space="0" w:color="auto"/>
          </w:divBdr>
          <w:divsChild>
            <w:div w:id="1472477946">
              <w:marLeft w:val="0"/>
              <w:marRight w:val="0"/>
              <w:marTop w:val="0"/>
              <w:marBottom w:val="0"/>
              <w:divBdr>
                <w:top w:val="none" w:sz="0" w:space="0" w:color="auto"/>
                <w:left w:val="none" w:sz="0" w:space="0" w:color="auto"/>
                <w:bottom w:val="none" w:sz="0" w:space="0" w:color="auto"/>
                <w:right w:val="none" w:sz="0" w:space="0" w:color="auto"/>
              </w:divBdr>
            </w:div>
          </w:divsChild>
        </w:div>
        <w:div w:id="1194535223">
          <w:marLeft w:val="0"/>
          <w:marRight w:val="0"/>
          <w:marTop w:val="0"/>
          <w:marBottom w:val="150"/>
          <w:divBdr>
            <w:top w:val="none" w:sz="0" w:space="0" w:color="auto"/>
            <w:left w:val="none" w:sz="0" w:space="0" w:color="auto"/>
            <w:bottom w:val="none" w:sz="0" w:space="0" w:color="auto"/>
            <w:right w:val="none" w:sz="0" w:space="0" w:color="auto"/>
          </w:divBdr>
        </w:div>
        <w:div w:id="1823235891">
          <w:marLeft w:val="0"/>
          <w:marRight w:val="0"/>
          <w:marTop w:val="0"/>
          <w:marBottom w:val="150"/>
          <w:divBdr>
            <w:top w:val="none" w:sz="0" w:space="0" w:color="auto"/>
            <w:left w:val="none" w:sz="0" w:space="0" w:color="auto"/>
            <w:bottom w:val="none" w:sz="0" w:space="0" w:color="auto"/>
            <w:right w:val="none" w:sz="0" w:space="0" w:color="auto"/>
          </w:divBdr>
          <w:divsChild>
            <w:div w:id="172925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419101">
      <w:bodyDiv w:val="1"/>
      <w:marLeft w:val="0"/>
      <w:marRight w:val="0"/>
      <w:marTop w:val="0"/>
      <w:marBottom w:val="0"/>
      <w:divBdr>
        <w:top w:val="none" w:sz="0" w:space="0" w:color="auto"/>
        <w:left w:val="none" w:sz="0" w:space="0" w:color="auto"/>
        <w:bottom w:val="none" w:sz="0" w:space="0" w:color="auto"/>
        <w:right w:val="none" w:sz="0" w:space="0" w:color="auto"/>
      </w:divBdr>
      <w:divsChild>
        <w:div w:id="495193079">
          <w:marLeft w:val="0"/>
          <w:marRight w:val="0"/>
          <w:marTop w:val="0"/>
          <w:marBottom w:val="0"/>
          <w:divBdr>
            <w:top w:val="none" w:sz="0" w:space="0" w:color="auto"/>
            <w:left w:val="none" w:sz="0" w:space="0" w:color="auto"/>
            <w:bottom w:val="none" w:sz="0" w:space="0" w:color="auto"/>
            <w:right w:val="none" w:sz="0" w:space="0" w:color="auto"/>
          </w:divBdr>
          <w:divsChild>
            <w:div w:id="1212032143">
              <w:marLeft w:val="0"/>
              <w:marRight w:val="0"/>
              <w:marTop w:val="225"/>
              <w:marBottom w:val="225"/>
              <w:divBdr>
                <w:top w:val="none" w:sz="0" w:space="0" w:color="auto"/>
                <w:left w:val="none" w:sz="0" w:space="0" w:color="auto"/>
                <w:bottom w:val="none" w:sz="0" w:space="0" w:color="auto"/>
                <w:right w:val="none" w:sz="0" w:space="0" w:color="auto"/>
              </w:divBdr>
            </w:div>
          </w:divsChild>
        </w:div>
        <w:div w:id="931013412">
          <w:marLeft w:val="0"/>
          <w:marRight w:val="0"/>
          <w:marTop w:val="0"/>
          <w:marBottom w:val="150"/>
          <w:divBdr>
            <w:top w:val="none" w:sz="0" w:space="0" w:color="auto"/>
            <w:left w:val="none" w:sz="0" w:space="0" w:color="auto"/>
            <w:bottom w:val="none" w:sz="0" w:space="0" w:color="auto"/>
            <w:right w:val="none" w:sz="0" w:space="0" w:color="auto"/>
          </w:divBdr>
        </w:div>
        <w:div w:id="2039818414">
          <w:marLeft w:val="0"/>
          <w:marRight w:val="0"/>
          <w:marTop w:val="0"/>
          <w:marBottom w:val="150"/>
          <w:divBdr>
            <w:top w:val="none" w:sz="0" w:space="0" w:color="auto"/>
            <w:left w:val="none" w:sz="0" w:space="0" w:color="auto"/>
            <w:bottom w:val="none" w:sz="0" w:space="0" w:color="auto"/>
            <w:right w:val="none" w:sz="0" w:space="0" w:color="auto"/>
          </w:divBdr>
          <w:divsChild>
            <w:div w:id="1463033574">
              <w:marLeft w:val="0"/>
              <w:marRight w:val="0"/>
              <w:marTop w:val="0"/>
              <w:marBottom w:val="0"/>
              <w:divBdr>
                <w:top w:val="none" w:sz="0" w:space="0" w:color="auto"/>
                <w:left w:val="none" w:sz="0" w:space="0" w:color="auto"/>
                <w:bottom w:val="none" w:sz="0" w:space="0" w:color="auto"/>
                <w:right w:val="none" w:sz="0" w:space="0" w:color="auto"/>
              </w:divBdr>
              <w:divsChild>
                <w:div w:id="122167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391223">
      <w:bodyDiv w:val="1"/>
      <w:marLeft w:val="0"/>
      <w:marRight w:val="0"/>
      <w:marTop w:val="0"/>
      <w:marBottom w:val="0"/>
      <w:divBdr>
        <w:top w:val="none" w:sz="0" w:space="0" w:color="auto"/>
        <w:left w:val="none" w:sz="0" w:space="0" w:color="auto"/>
        <w:bottom w:val="none" w:sz="0" w:space="0" w:color="auto"/>
        <w:right w:val="none" w:sz="0" w:space="0" w:color="auto"/>
      </w:divBdr>
    </w:div>
    <w:div w:id="480464283">
      <w:bodyDiv w:val="1"/>
      <w:marLeft w:val="0"/>
      <w:marRight w:val="0"/>
      <w:marTop w:val="0"/>
      <w:marBottom w:val="0"/>
      <w:divBdr>
        <w:top w:val="none" w:sz="0" w:space="0" w:color="auto"/>
        <w:left w:val="none" w:sz="0" w:space="0" w:color="auto"/>
        <w:bottom w:val="none" w:sz="0" w:space="0" w:color="auto"/>
        <w:right w:val="none" w:sz="0" w:space="0" w:color="auto"/>
      </w:divBdr>
      <w:divsChild>
        <w:div w:id="1385179492">
          <w:marLeft w:val="0"/>
          <w:marRight w:val="0"/>
          <w:marTop w:val="0"/>
          <w:marBottom w:val="150"/>
          <w:divBdr>
            <w:top w:val="none" w:sz="0" w:space="0" w:color="auto"/>
            <w:left w:val="none" w:sz="0" w:space="0" w:color="auto"/>
            <w:bottom w:val="none" w:sz="0" w:space="0" w:color="auto"/>
            <w:right w:val="none" w:sz="0" w:space="0" w:color="auto"/>
          </w:divBdr>
          <w:divsChild>
            <w:div w:id="1785877268">
              <w:marLeft w:val="0"/>
              <w:marRight w:val="0"/>
              <w:marTop w:val="0"/>
              <w:marBottom w:val="0"/>
              <w:divBdr>
                <w:top w:val="none" w:sz="0" w:space="0" w:color="auto"/>
                <w:left w:val="none" w:sz="0" w:space="0" w:color="auto"/>
                <w:bottom w:val="none" w:sz="0" w:space="0" w:color="auto"/>
                <w:right w:val="none" w:sz="0" w:space="0" w:color="auto"/>
              </w:divBdr>
            </w:div>
          </w:divsChild>
        </w:div>
        <w:div w:id="1514958573">
          <w:marLeft w:val="0"/>
          <w:marRight w:val="0"/>
          <w:marTop w:val="0"/>
          <w:marBottom w:val="0"/>
          <w:divBdr>
            <w:top w:val="none" w:sz="0" w:space="0" w:color="auto"/>
            <w:left w:val="none" w:sz="0" w:space="0" w:color="auto"/>
            <w:bottom w:val="none" w:sz="0" w:space="0" w:color="auto"/>
            <w:right w:val="none" w:sz="0" w:space="0" w:color="auto"/>
          </w:divBdr>
          <w:divsChild>
            <w:div w:id="1202593656">
              <w:marLeft w:val="0"/>
              <w:marRight w:val="0"/>
              <w:marTop w:val="0"/>
              <w:marBottom w:val="0"/>
              <w:divBdr>
                <w:top w:val="none" w:sz="0" w:space="0" w:color="auto"/>
                <w:left w:val="none" w:sz="0" w:space="0" w:color="auto"/>
                <w:bottom w:val="none" w:sz="0" w:space="0" w:color="auto"/>
                <w:right w:val="none" w:sz="0" w:space="0" w:color="auto"/>
              </w:divBdr>
            </w:div>
          </w:divsChild>
        </w:div>
        <w:div w:id="1802074586">
          <w:marLeft w:val="0"/>
          <w:marRight w:val="0"/>
          <w:marTop w:val="0"/>
          <w:marBottom w:val="150"/>
          <w:divBdr>
            <w:top w:val="none" w:sz="0" w:space="0" w:color="auto"/>
            <w:left w:val="none" w:sz="0" w:space="0" w:color="auto"/>
            <w:bottom w:val="none" w:sz="0" w:space="0" w:color="auto"/>
            <w:right w:val="none" w:sz="0" w:space="0" w:color="auto"/>
          </w:divBdr>
        </w:div>
      </w:divsChild>
    </w:div>
    <w:div w:id="480511648">
      <w:bodyDiv w:val="1"/>
      <w:marLeft w:val="0"/>
      <w:marRight w:val="0"/>
      <w:marTop w:val="0"/>
      <w:marBottom w:val="0"/>
      <w:divBdr>
        <w:top w:val="none" w:sz="0" w:space="0" w:color="auto"/>
        <w:left w:val="none" w:sz="0" w:space="0" w:color="auto"/>
        <w:bottom w:val="none" w:sz="0" w:space="0" w:color="auto"/>
        <w:right w:val="none" w:sz="0" w:space="0" w:color="auto"/>
      </w:divBdr>
      <w:divsChild>
        <w:div w:id="1863543099">
          <w:marLeft w:val="0"/>
          <w:marRight w:val="0"/>
          <w:marTop w:val="0"/>
          <w:marBottom w:val="0"/>
          <w:divBdr>
            <w:top w:val="none" w:sz="0" w:space="0" w:color="auto"/>
            <w:left w:val="none" w:sz="0" w:space="0" w:color="auto"/>
            <w:bottom w:val="none" w:sz="0" w:space="0" w:color="auto"/>
            <w:right w:val="none" w:sz="0" w:space="0" w:color="auto"/>
          </w:divBdr>
        </w:div>
      </w:divsChild>
    </w:div>
    <w:div w:id="480541004">
      <w:bodyDiv w:val="1"/>
      <w:marLeft w:val="0"/>
      <w:marRight w:val="0"/>
      <w:marTop w:val="0"/>
      <w:marBottom w:val="0"/>
      <w:divBdr>
        <w:top w:val="none" w:sz="0" w:space="0" w:color="auto"/>
        <w:left w:val="none" w:sz="0" w:space="0" w:color="auto"/>
        <w:bottom w:val="none" w:sz="0" w:space="0" w:color="auto"/>
        <w:right w:val="none" w:sz="0" w:space="0" w:color="auto"/>
      </w:divBdr>
      <w:divsChild>
        <w:div w:id="1118641291">
          <w:marLeft w:val="0"/>
          <w:marRight w:val="0"/>
          <w:marTop w:val="0"/>
          <w:marBottom w:val="0"/>
          <w:divBdr>
            <w:top w:val="none" w:sz="0" w:space="0" w:color="auto"/>
            <w:left w:val="none" w:sz="0" w:space="0" w:color="auto"/>
            <w:bottom w:val="dotted" w:sz="6" w:space="4" w:color="DDDDDD"/>
            <w:right w:val="none" w:sz="0" w:space="0" w:color="auto"/>
          </w:divBdr>
          <w:divsChild>
            <w:div w:id="106837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505341">
      <w:bodyDiv w:val="1"/>
      <w:marLeft w:val="0"/>
      <w:marRight w:val="0"/>
      <w:marTop w:val="0"/>
      <w:marBottom w:val="0"/>
      <w:divBdr>
        <w:top w:val="none" w:sz="0" w:space="0" w:color="auto"/>
        <w:left w:val="none" w:sz="0" w:space="0" w:color="auto"/>
        <w:bottom w:val="none" w:sz="0" w:space="0" w:color="auto"/>
        <w:right w:val="none" w:sz="0" w:space="0" w:color="auto"/>
      </w:divBdr>
      <w:divsChild>
        <w:div w:id="37560169">
          <w:marLeft w:val="0"/>
          <w:marRight w:val="0"/>
          <w:marTop w:val="0"/>
          <w:marBottom w:val="150"/>
          <w:divBdr>
            <w:top w:val="none" w:sz="0" w:space="0" w:color="auto"/>
            <w:left w:val="none" w:sz="0" w:space="0" w:color="auto"/>
            <w:bottom w:val="none" w:sz="0" w:space="0" w:color="auto"/>
            <w:right w:val="none" w:sz="0" w:space="0" w:color="auto"/>
          </w:divBdr>
          <w:divsChild>
            <w:div w:id="1388844147">
              <w:marLeft w:val="0"/>
              <w:marRight w:val="0"/>
              <w:marTop w:val="0"/>
              <w:marBottom w:val="0"/>
              <w:divBdr>
                <w:top w:val="none" w:sz="0" w:space="0" w:color="auto"/>
                <w:left w:val="none" w:sz="0" w:space="0" w:color="auto"/>
                <w:bottom w:val="none" w:sz="0" w:space="0" w:color="auto"/>
                <w:right w:val="none" w:sz="0" w:space="0" w:color="auto"/>
              </w:divBdr>
              <w:divsChild>
                <w:div w:id="17933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0687">
          <w:marLeft w:val="0"/>
          <w:marRight w:val="0"/>
          <w:marTop w:val="0"/>
          <w:marBottom w:val="150"/>
          <w:divBdr>
            <w:top w:val="none" w:sz="0" w:space="0" w:color="auto"/>
            <w:left w:val="none" w:sz="0" w:space="0" w:color="auto"/>
            <w:bottom w:val="none" w:sz="0" w:space="0" w:color="auto"/>
            <w:right w:val="none" w:sz="0" w:space="0" w:color="auto"/>
          </w:divBdr>
        </w:div>
        <w:div w:id="1858421191">
          <w:marLeft w:val="0"/>
          <w:marRight w:val="0"/>
          <w:marTop w:val="0"/>
          <w:marBottom w:val="0"/>
          <w:divBdr>
            <w:top w:val="none" w:sz="0" w:space="0" w:color="auto"/>
            <w:left w:val="none" w:sz="0" w:space="0" w:color="auto"/>
            <w:bottom w:val="none" w:sz="0" w:space="0" w:color="auto"/>
            <w:right w:val="none" w:sz="0" w:space="0" w:color="auto"/>
          </w:divBdr>
          <w:divsChild>
            <w:div w:id="72869618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81507535">
      <w:bodyDiv w:val="1"/>
      <w:marLeft w:val="0"/>
      <w:marRight w:val="0"/>
      <w:marTop w:val="0"/>
      <w:marBottom w:val="0"/>
      <w:divBdr>
        <w:top w:val="none" w:sz="0" w:space="0" w:color="auto"/>
        <w:left w:val="none" w:sz="0" w:space="0" w:color="auto"/>
        <w:bottom w:val="none" w:sz="0" w:space="0" w:color="auto"/>
        <w:right w:val="none" w:sz="0" w:space="0" w:color="auto"/>
      </w:divBdr>
      <w:divsChild>
        <w:div w:id="161242072">
          <w:marLeft w:val="0"/>
          <w:marRight w:val="0"/>
          <w:marTop w:val="0"/>
          <w:marBottom w:val="75"/>
          <w:divBdr>
            <w:top w:val="none" w:sz="0" w:space="0" w:color="auto"/>
            <w:left w:val="none" w:sz="0" w:space="0" w:color="auto"/>
            <w:bottom w:val="none" w:sz="0" w:space="0" w:color="auto"/>
            <w:right w:val="none" w:sz="0" w:space="0" w:color="auto"/>
          </w:divBdr>
        </w:div>
        <w:div w:id="401417149">
          <w:marLeft w:val="0"/>
          <w:marRight w:val="0"/>
          <w:marTop w:val="0"/>
          <w:marBottom w:val="0"/>
          <w:divBdr>
            <w:top w:val="none" w:sz="0" w:space="0" w:color="auto"/>
            <w:left w:val="none" w:sz="0" w:space="0" w:color="auto"/>
            <w:bottom w:val="none" w:sz="0" w:space="0" w:color="auto"/>
            <w:right w:val="none" w:sz="0" w:space="0" w:color="auto"/>
          </w:divBdr>
        </w:div>
        <w:div w:id="406654737">
          <w:marLeft w:val="0"/>
          <w:marRight w:val="0"/>
          <w:marTop w:val="0"/>
          <w:marBottom w:val="0"/>
          <w:divBdr>
            <w:top w:val="none" w:sz="0" w:space="0" w:color="auto"/>
            <w:left w:val="none" w:sz="0" w:space="0" w:color="auto"/>
            <w:bottom w:val="none" w:sz="0" w:space="0" w:color="auto"/>
            <w:right w:val="none" w:sz="0" w:space="0" w:color="auto"/>
          </w:divBdr>
          <w:divsChild>
            <w:div w:id="993753157">
              <w:marLeft w:val="0"/>
              <w:marRight w:val="0"/>
              <w:marTop w:val="0"/>
              <w:marBottom w:val="0"/>
              <w:divBdr>
                <w:top w:val="none" w:sz="0" w:space="0" w:color="auto"/>
                <w:left w:val="none" w:sz="0" w:space="0" w:color="auto"/>
                <w:bottom w:val="none" w:sz="0" w:space="0" w:color="auto"/>
                <w:right w:val="none" w:sz="0" w:space="0" w:color="auto"/>
              </w:divBdr>
              <w:divsChild>
                <w:div w:id="146526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627025">
      <w:bodyDiv w:val="1"/>
      <w:marLeft w:val="0"/>
      <w:marRight w:val="0"/>
      <w:marTop w:val="0"/>
      <w:marBottom w:val="0"/>
      <w:divBdr>
        <w:top w:val="none" w:sz="0" w:space="0" w:color="auto"/>
        <w:left w:val="none" w:sz="0" w:space="0" w:color="auto"/>
        <w:bottom w:val="none" w:sz="0" w:space="0" w:color="auto"/>
        <w:right w:val="none" w:sz="0" w:space="0" w:color="auto"/>
      </w:divBdr>
      <w:divsChild>
        <w:div w:id="1557009223">
          <w:marLeft w:val="0"/>
          <w:marRight w:val="0"/>
          <w:marTop w:val="0"/>
          <w:marBottom w:val="0"/>
          <w:divBdr>
            <w:top w:val="none" w:sz="0" w:space="0" w:color="auto"/>
            <w:left w:val="none" w:sz="0" w:space="0" w:color="auto"/>
            <w:bottom w:val="none" w:sz="0" w:space="0" w:color="auto"/>
            <w:right w:val="none" w:sz="0" w:space="0" w:color="auto"/>
          </w:divBdr>
          <w:divsChild>
            <w:div w:id="1510868234">
              <w:marLeft w:val="0"/>
              <w:marRight w:val="0"/>
              <w:marTop w:val="0"/>
              <w:marBottom w:val="0"/>
              <w:divBdr>
                <w:top w:val="none" w:sz="0" w:space="0" w:color="auto"/>
                <w:left w:val="none" w:sz="0" w:space="0" w:color="auto"/>
                <w:bottom w:val="none" w:sz="0" w:space="0" w:color="auto"/>
                <w:right w:val="none" w:sz="0" w:space="0" w:color="auto"/>
              </w:divBdr>
              <w:divsChild>
                <w:div w:id="656228045">
                  <w:marLeft w:val="0"/>
                  <w:marRight w:val="0"/>
                  <w:marTop w:val="0"/>
                  <w:marBottom w:val="0"/>
                  <w:divBdr>
                    <w:top w:val="none" w:sz="0" w:space="0" w:color="auto"/>
                    <w:left w:val="none" w:sz="0" w:space="0" w:color="auto"/>
                    <w:bottom w:val="none" w:sz="0" w:space="0" w:color="auto"/>
                    <w:right w:val="none" w:sz="0" w:space="0" w:color="auto"/>
                  </w:divBdr>
                  <w:divsChild>
                    <w:div w:id="1666199593">
                      <w:marLeft w:val="0"/>
                      <w:marRight w:val="0"/>
                      <w:marTop w:val="0"/>
                      <w:marBottom w:val="0"/>
                      <w:divBdr>
                        <w:top w:val="none" w:sz="0" w:space="0" w:color="auto"/>
                        <w:left w:val="none" w:sz="0" w:space="0" w:color="auto"/>
                        <w:bottom w:val="none" w:sz="0" w:space="0" w:color="auto"/>
                        <w:right w:val="none" w:sz="0" w:space="0" w:color="auto"/>
                      </w:divBdr>
                      <w:divsChild>
                        <w:div w:id="521742391">
                          <w:marLeft w:val="0"/>
                          <w:marRight w:val="0"/>
                          <w:marTop w:val="0"/>
                          <w:marBottom w:val="0"/>
                          <w:divBdr>
                            <w:top w:val="none" w:sz="0" w:space="0" w:color="auto"/>
                            <w:left w:val="none" w:sz="0" w:space="0" w:color="auto"/>
                            <w:bottom w:val="none" w:sz="0" w:space="0" w:color="auto"/>
                            <w:right w:val="none" w:sz="0" w:space="0" w:color="auto"/>
                          </w:divBdr>
                          <w:divsChild>
                            <w:div w:id="943029548">
                              <w:marLeft w:val="0"/>
                              <w:marRight w:val="0"/>
                              <w:marTop w:val="0"/>
                              <w:marBottom w:val="0"/>
                              <w:divBdr>
                                <w:top w:val="none" w:sz="0" w:space="0" w:color="auto"/>
                                <w:left w:val="none" w:sz="0" w:space="0" w:color="auto"/>
                                <w:bottom w:val="none" w:sz="0" w:space="0" w:color="auto"/>
                                <w:right w:val="none" w:sz="0" w:space="0" w:color="auto"/>
                              </w:divBdr>
                              <w:divsChild>
                                <w:div w:id="245968457">
                                  <w:marLeft w:val="0"/>
                                  <w:marRight w:val="0"/>
                                  <w:marTop w:val="0"/>
                                  <w:marBottom w:val="0"/>
                                  <w:divBdr>
                                    <w:top w:val="none" w:sz="0" w:space="0" w:color="auto"/>
                                    <w:left w:val="none" w:sz="0" w:space="0" w:color="auto"/>
                                    <w:bottom w:val="none" w:sz="0" w:space="0" w:color="auto"/>
                                    <w:right w:val="none" w:sz="0" w:space="0" w:color="auto"/>
                                  </w:divBdr>
                                  <w:divsChild>
                                    <w:div w:id="52118726">
                                      <w:marLeft w:val="0"/>
                                      <w:marRight w:val="0"/>
                                      <w:marTop w:val="0"/>
                                      <w:marBottom w:val="0"/>
                                      <w:divBdr>
                                        <w:top w:val="none" w:sz="0" w:space="0" w:color="auto"/>
                                        <w:left w:val="none" w:sz="0" w:space="0" w:color="auto"/>
                                        <w:bottom w:val="none" w:sz="0" w:space="0" w:color="auto"/>
                                        <w:right w:val="none" w:sz="0" w:space="0" w:color="auto"/>
                                      </w:divBdr>
                                      <w:divsChild>
                                        <w:div w:id="208575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3207909">
      <w:bodyDiv w:val="1"/>
      <w:marLeft w:val="0"/>
      <w:marRight w:val="0"/>
      <w:marTop w:val="0"/>
      <w:marBottom w:val="0"/>
      <w:divBdr>
        <w:top w:val="none" w:sz="0" w:space="0" w:color="auto"/>
        <w:left w:val="none" w:sz="0" w:space="0" w:color="auto"/>
        <w:bottom w:val="none" w:sz="0" w:space="0" w:color="auto"/>
        <w:right w:val="none" w:sz="0" w:space="0" w:color="auto"/>
      </w:divBdr>
      <w:divsChild>
        <w:div w:id="1352102450">
          <w:marLeft w:val="0"/>
          <w:marRight w:val="0"/>
          <w:marTop w:val="0"/>
          <w:marBottom w:val="0"/>
          <w:divBdr>
            <w:top w:val="none" w:sz="0" w:space="0" w:color="auto"/>
            <w:left w:val="none" w:sz="0" w:space="0" w:color="auto"/>
            <w:bottom w:val="none" w:sz="0" w:space="0" w:color="auto"/>
            <w:right w:val="none" w:sz="0" w:space="0" w:color="auto"/>
          </w:divBdr>
        </w:div>
      </w:divsChild>
    </w:div>
    <w:div w:id="483280010">
      <w:bodyDiv w:val="1"/>
      <w:marLeft w:val="0"/>
      <w:marRight w:val="0"/>
      <w:marTop w:val="0"/>
      <w:marBottom w:val="0"/>
      <w:divBdr>
        <w:top w:val="none" w:sz="0" w:space="0" w:color="auto"/>
        <w:left w:val="none" w:sz="0" w:space="0" w:color="auto"/>
        <w:bottom w:val="none" w:sz="0" w:space="0" w:color="auto"/>
        <w:right w:val="none" w:sz="0" w:space="0" w:color="auto"/>
      </w:divBdr>
      <w:divsChild>
        <w:div w:id="787311184">
          <w:marLeft w:val="0"/>
          <w:marRight w:val="0"/>
          <w:marTop w:val="0"/>
          <w:marBottom w:val="0"/>
          <w:divBdr>
            <w:top w:val="none" w:sz="0" w:space="0" w:color="auto"/>
            <w:left w:val="none" w:sz="0" w:space="0" w:color="auto"/>
            <w:bottom w:val="none" w:sz="0" w:space="0" w:color="auto"/>
            <w:right w:val="none" w:sz="0" w:space="0" w:color="auto"/>
          </w:divBdr>
          <w:divsChild>
            <w:div w:id="83495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280041">
      <w:bodyDiv w:val="1"/>
      <w:marLeft w:val="0"/>
      <w:marRight w:val="0"/>
      <w:marTop w:val="0"/>
      <w:marBottom w:val="0"/>
      <w:divBdr>
        <w:top w:val="none" w:sz="0" w:space="0" w:color="auto"/>
        <w:left w:val="none" w:sz="0" w:space="0" w:color="auto"/>
        <w:bottom w:val="none" w:sz="0" w:space="0" w:color="auto"/>
        <w:right w:val="none" w:sz="0" w:space="0" w:color="auto"/>
      </w:divBdr>
      <w:divsChild>
        <w:div w:id="62532091">
          <w:marLeft w:val="0"/>
          <w:marRight w:val="0"/>
          <w:marTop w:val="0"/>
          <w:marBottom w:val="225"/>
          <w:divBdr>
            <w:top w:val="none" w:sz="0" w:space="0" w:color="auto"/>
            <w:left w:val="none" w:sz="0" w:space="0" w:color="auto"/>
            <w:bottom w:val="single" w:sz="6" w:space="0" w:color="CCCCCC"/>
            <w:right w:val="none" w:sz="0" w:space="0" w:color="auto"/>
          </w:divBdr>
        </w:div>
        <w:div w:id="871067793">
          <w:marLeft w:val="0"/>
          <w:marRight w:val="0"/>
          <w:marTop w:val="0"/>
          <w:marBottom w:val="0"/>
          <w:divBdr>
            <w:top w:val="none" w:sz="0" w:space="0" w:color="auto"/>
            <w:left w:val="none" w:sz="0" w:space="0" w:color="auto"/>
            <w:bottom w:val="none" w:sz="0" w:space="0" w:color="auto"/>
            <w:right w:val="none" w:sz="0" w:space="0" w:color="auto"/>
          </w:divBdr>
          <w:divsChild>
            <w:div w:id="641694843">
              <w:marLeft w:val="0"/>
              <w:marRight w:val="0"/>
              <w:marTop w:val="0"/>
              <w:marBottom w:val="225"/>
              <w:divBdr>
                <w:top w:val="none" w:sz="0" w:space="0" w:color="auto"/>
                <w:left w:val="none" w:sz="0" w:space="0" w:color="auto"/>
                <w:bottom w:val="none" w:sz="0" w:space="0" w:color="auto"/>
                <w:right w:val="none" w:sz="0" w:space="0" w:color="auto"/>
              </w:divBdr>
            </w:div>
            <w:div w:id="1266308493">
              <w:marLeft w:val="0"/>
              <w:marRight w:val="0"/>
              <w:marTop w:val="0"/>
              <w:marBottom w:val="225"/>
              <w:divBdr>
                <w:top w:val="none" w:sz="0" w:space="0" w:color="auto"/>
                <w:left w:val="none" w:sz="0" w:space="0" w:color="auto"/>
                <w:bottom w:val="none" w:sz="0" w:space="0" w:color="auto"/>
                <w:right w:val="none" w:sz="0" w:space="0" w:color="auto"/>
              </w:divBdr>
              <w:divsChild>
                <w:div w:id="1065643638">
                  <w:marLeft w:val="0"/>
                  <w:marRight w:val="0"/>
                  <w:marTop w:val="0"/>
                  <w:marBottom w:val="0"/>
                  <w:divBdr>
                    <w:top w:val="none" w:sz="0" w:space="0" w:color="auto"/>
                    <w:left w:val="none" w:sz="0" w:space="0" w:color="auto"/>
                    <w:bottom w:val="none" w:sz="0" w:space="0" w:color="auto"/>
                    <w:right w:val="none" w:sz="0" w:space="0" w:color="auto"/>
                  </w:divBdr>
                  <w:divsChild>
                    <w:div w:id="197244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394789">
      <w:bodyDiv w:val="1"/>
      <w:marLeft w:val="0"/>
      <w:marRight w:val="0"/>
      <w:marTop w:val="0"/>
      <w:marBottom w:val="0"/>
      <w:divBdr>
        <w:top w:val="none" w:sz="0" w:space="0" w:color="auto"/>
        <w:left w:val="none" w:sz="0" w:space="0" w:color="auto"/>
        <w:bottom w:val="none" w:sz="0" w:space="0" w:color="auto"/>
        <w:right w:val="none" w:sz="0" w:space="0" w:color="auto"/>
      </w:divBdr>
      <w:divsChild>
        <w:div w:id="716272985">
          <w:marLeft w:val="0"/>
          <w:marRight w:val="0"/>
          <w:marTop w:val="0"/>
          <w:marBottom w:val="0"/>
          <w:divBdr>
            <w:top w:val="single" w:sz="6" w:space="0" w:color="E5E5E5"/>
            <w:left w:val="none" w:sz="0" w:space="0" w:color="auto"/>
            <w:bottom w:val="single" w:sz="18" w:space="0" w:color="000000"/>
            <w:right w:val="none" w:sz="0" w:space="0" w:color="auto"/>
          </w:divBdr>
          <w:divsChild>
            <w:div w:id="182598641">
              <w:marLeft w:val="0"/>
              <w:marRight w:val="0"/>
              <w:marTop w:val="0"/>
              <w:marBottom w:val="0"/>
              <w:divBdr>
                <w:top w:val="none" w:sz="0" w:space="0" w:color="auto"/>
                <w:left w:val="none" w:sz="0" w:space="0" w:color="auto"/>
                <w:bottom w:val="none" w:sz="0" w:space="0" w:color="auto"/>
                <w:right w:val="none" w:sz="0" w:space="0" w:color="auto"/>
              </w:divBdr>
              <w:divsChild>
                <w:div w:id="186400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4016">
          <w:marLeft w:val="0"/>
          <w:marRight w:val="0"/>
          <w:marTop w:val="0"/>
          <w:marBottom w:val="0"/>
          <w:divBdr>
            <w:top w:val="none" w:sz="0" w:space="0" w:color="auto"/>
            <w:left w:val="none" w:sz="0" w:space="0" w:color="auto"/>
            <w:bottom w:val="none" w:sz="0" w:space="0" w:color="auto"/>
            <w:right w:val="none" w:sz="0" w:space="0" w:color="auto"/>
          </w:divBdr>
          <w:divsChild>
            <w:div w:id="907544473">
              <w:marLeft w:val="0"/>
              <w:marRight w:val="0"/>
              <w:marTop w:val="0"/>
              <w:marBottom w:val="0"/>
              <w:divBdr>
                <w:top w:val="none" w:sz="0" w:space="0" w:color="auto"/>
                <w:left w:val="none" w:sz="0" w:space="0" w:color="auto"/>
                <w:bottom w:val="none" w:sz="0" w:space="0" w:color="auto"/>
                <w:right w:val="none" w:sz="0" w:space="0" w:color="auto"/>
              </w:divBdr>
              <w:divsChild>
                <w:div w:id="297151399">
                  <w:marLeft w:val="0"/>
                  <w:marRight w:val="0"/>
                  <w:marTop w:val="0"/>
                  <w:marBottom w:val="0"/>
                  <w:divBdr>
                    <w:top w:val="none" w:sz="0" w:space="0" w:color="auto"/>
                    <w:left w:val="none" w:sz="0" w:space="0" w:color="auto"/>
                    <w:bottom w:val="none" w:sz="0" w:space="0" w:color="auto"/>
                    <w:right w:val="none" w:sz="0" w:space="0" w:color="auto"/>
                  </w:divBdr>
                  <w:divsChild>
                    <w:div w:id="1227767352">
                      <w:marLeft w:val="0"/>
                      <w:marRight w:val="0"/>
                      <w:marTop w:val="0"/>
                      <w:marBottom w:val="300"/>
                      <w:divBdr>
                        <w:top w:val="none" w:sz="0" w:space="0" w:color="auto"/>
                        <w:left w:val="none" w:sz="0" w:space="0" w:color="auto"/>
                        <w:bottom w:val="none" w:sz="0" w:space="0" w:color="auto"/>
                        <w:right w:val="none" w:sz="0" w:space="0" w:color="auto"/>
                      </w:divBdr>
                      <w:divsChild>
                        <w:div w:id="369379919">
                          <w:marLeft w:val="0"/>
                          <w:marRight w:val="0"/>
                          <w:marTop w:val="0"/>
                          <w:marBottom w:val="225"/>
                          <w:divBdr>
                            <w:top w:val="single" w:sz="6" w:space="11" w:color="E5E5E5"/>
                            <w:left w:val="single" w:sz="6" w:space="11" w:color="E5E5E5"/>
                            <w:bottom w:val="single" w:sz="6" w:space="1" w:color="E5E5E5"/>
                            <w:right w:val="single" w:sz="6" w:space="11" w:color="E5E5E5"/>
                          </w:divBdr>
                          <w:divsChild>
                            <w:div w:id="202574295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483394935">
      <w:bodyDiv w:val="1"/>
      <w:marLeft w:val="0"/>
      <w:marRight w:val="0"/>
      <w:marTop w:val="0"/>
      <w:marBottom w:val="0"/>
      <w:divBdr>
        <w:top w:val="none" w:sz="0" w:space="0" w:color="auto"/>
        <w:left w:val="none" w:sz="0" w:space="0" w:color="auto"/>
        <w:bottom w:val="none" w:sz="0" w:space="0" w:color="auto"/>
        <w:right w:val="none" w:sz="0" w:space="0" w:color="auto"/>
      </w:divBdr>
    </w:div>
    <w:div w:id="483399837">
      <w:bodyDiv w:val="1"/>
      <w:marLeft w:val="0"/>
      <w:marRight w:val="0"/>
      <w:marTop w:val="0"/>
      <w:marBottom w:val="0"/>
      <w:divBdr>
        <w:top w:val="none" w:sz="0" w:space="0" w:color="auto"/>
        <w:left w:val="none" w:sz="0" w:space="0" w:color="auto"/>
        <w:bottom w:val="none" w:sz="0" w:space="0" w:color="auto"/>
        <w:right w:val="none" w:sz="0" w:space="0" w:color="auto"/>
      </w:divBdr>
      <w:divsChild>
        <w:div w:id="779683484">
          <w:marLeft w:val="0"/>
          <w:marRight w:val="0"/>
          <w:marTop w:val="0"/>
          <w:marBottom w:val="0"/>
          <w:divBdr>
            <w:top w:val="single" w:sz="6" w:space="0" w:color="E5E5E5"/>
            <w:left w:val="none" w:sz="0" w:space="0" w:color="auto"/>
            <w:bottom w:val="single" w:sz="18" w:space="0" w:color="000000"/>
            <w:right w:val="none" w:sz="0" w:space="0" w:color="auto"/>
          </w:divBdr>
          <w:divsChild>
            <w:div w:id="978463595">
              <w:marLeft w:val="0"/>
              <w:marRight w:val="0"/>
              <w:marTop w:val="0"/>
              <w:marBottom w:val="0"/>
              <w:divBdr>
                <w:top w:val="none" w:sz="0" w:space="0" w:color="auto"/>
                <w:left w:val="none" w:sz="0" w:space="0" w:color="auto"/>
                <w:bottom w:val="none" w:sz="0" w:space="0" w:color="auto"/>
                <w:right w:val="none" w:sz="0" w:space="0" w:color="auto"/>
              </w:divBdr>
              <w:divsChild>
                <w:div w:id="16780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929923">
          <w:marLeft w:val="0"/>
          <w:marRight w:val="0"/>
          <w:marTop w:val="0"/>
          <w:marBottom w:val="0"/>
          <w:divBdr>
            <w:top w:val="none" w:sz="0" w:space="0" w:color="auto"/>
            <w:left w:val="none" w:sz="0" w:space="0" w:color="auto"/>
            <w:bottom w:val="none" w:sz="0" w:space="0" w:color="auto"/>
            <w:right w:val="none" w:sz="0" w:space="0" w:color="auto"/>
          </w:divBdr>
          <w:divsChild>
            <w:div w:id="435489564">
              <w:marLeft w:val="0"/>
              <w:marRight w:val="0"/>
              <w:marTop w:val="0"/>
              <w:marBottom w:val="0"/>
              <w:divBdr>
                <w:top w:val="none" w:sz="0" w:space="0" w:color="auto"/>
                <w:left w:val="none" w:sz="0" w:space="0" w:color="auto"/>
                <w:bottom w:val="none" w:sz="0" w:space="0" w:color="auto"/>
                <w:right w:val="none" w:sz="0" w:space="0" w:color="auto"/>
              </w:divBdr>
              <w:divsChild>
                <w:div w:id="542522346">
                  <w:marLeft w:val="0"/>
                  <w:marRight w:val="0"/>
                  <w:marTop w:val="0"/>
                  <w:marBottom w:val="0"/>
                  <w:divBdr>
                    <w:top w:val="none" w:sz="0" w:space="0" w:color="auto"/>
                    <w:left w:val="none" w:sz="0" w:space="0" w:color="auto"/>
                    <w:bottom w:val="none" w:sz="0" w:space="0" w:color="auto"/>
                    <w:right w:val="none" w:sz="0" w:space="0" w:color="auto"/>
                  </w:divBdr>
                  <w:divsChild>
                    <w:div w:id="1525241482">
                      <w:marLeft w:val="0"/>
                      <w:marRight w:val="0"/>
                      <w:marTop w:val="0"/>
                      <w:marBottom w:val="300"/>
                      <w:divBdr>
                        <w:top w:val="none" w:sz="0" w:space="0" w:color="auto"/>
                        <w:left w:val="none" w:sz="0" w:space="0" w:color="auto"/>
                        <w:bottom w:val="none" w:sz="0" w:space="0" w:color="auto"/>
                        <w:right w:val="none" w:sz="0" w:space="0" w:color="auto"/>
                      </w:divBdr>
                      <w:divsChild>
                        <w:div w:id="593973042">
                          <w:marLeft w:val="0"/>
                          <w:marRight w:val="0"/>
                          <w:marTop w:val="0"/>
                          <w:marBottom w:val="225"/>
                          <w:divBdr>
                            <w:top w:val="single" w:sz="6" w:space="11" w:color="E5E5E5"/>
                            <w:left w:val="single" w:sz="6" w:space="11" w:color="E5E5E5"/>
                            <w:bottom w:val="single" w:sz="6" w:space="1" w:color="E5E5E5"/>
                            <w:right w:val="single" w:sz="6" w:space="11" w:color="E5E5E5"/>
                          </w:divBdr>
                          <w:divsChild>
                            <w:div w:id="260141368">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483468221">
      <w:bodyDiv w:val="1"/>
      <w:marLeft w:val="0"/>
      <w:marRight w:val="0"/>
      <w:marTop w:val="0"/>
      <w:marBottom w:val="0"/>
      <w:divBdr>
        <w:top w:val="none" w:sz="0" w:space="0" w:color="auto"/>
        <w:left w:val="none" w:sz="0" w:space="0" w:color="auto"/>
        <w:bottom w:val="none" w:sz="0" w:space="0" w:color="auto"/>
        <w:right w:val="none" w:sz="0" w:space="0" w:color="auto"/>
      </w:divBdr>
      <w:divsChild>
        <w:div w:id="794911898">
          <w:marLeft w:val="0"/>
          <w:marRight w:val="0"/>
          <w:marTop w:val="0"/>
          <w:marBottom w:val="0"/>
          <w:divBdr>
            <w:top w:val="none" w:sz="0" w:space="0" w:color="auto"/>
            <w:left w:val="none" w:sz="0" w:space="0" w:color="auto"/>
            <w:bottom w:val="none" w:sz="0" w:space="0" w:color="auto"/>
            <w:right w:val="none" w:sz="0" w:space="0" w:color="auto"/>
          </w:divBdr>
          <w:divsChild>
            <w:div w:id="190385337">
              <w:marLeft w:val="0"/>
              <w:marRight w:val="0"/>
              <w:marTop w:val="0"/>
              <w:marBottom w:val="0"/>
              <w:divBdr>
                <w:top w:val="none" w:sz="0" w:space="0" w:color="auto"/>
                <w:left w:val="none" w:sz="0" w:space="0" w:color="auto"/>
                <w:bottom w:val="none" w:sz="0" w:space="0" w:color="auto"/>
                <w:right w:val="none" w:sz="0" w:space="0" w:color="auto"/>
              </w:divBdr>
            </w:div>
            <w:div w:id="13710278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84199437">
      <w:bodyDiv w:val="1"/>
      <w:marLeft w:val="0"/>
      <w:marRight w:val="0"/>
      <w:marTop w:val="0"/>
      <w:marBottom w:val="0"/>
      <w:divBdr>
        <w:top w:val="none" w:sz="0" w:space="0" w:color="auto"/>
        <w:left w:val="none" w:sz="0" w:space="0" w:color="auto"/>
        <w:bottom w:val="none" w:sz="0" w:space="0" w:color="auto"/>
        <w:right w:val="none" w:sz="0" w:space="0" w:color="auto"/>
      </w:divBdr>
      <w:divsChild>
        <w:div w:id="1931087243">
          <w:marLeft w:val="0"/>
          <w:marRight w:val="0"/>
          <w:marTop w:val="0"/>
          <w:marBottom w:val="0"/>
          <w:divBdr>
            <w:top w:val="none" w:sz="0" w:space="0" w:color="auto"/>
            <w:left w:val="none" w:sz="0" w:space="0" w:color="auto"/>
            <w:bottom w:val="none" w:sz="0" w:space="0" w:color="auto"/>
            <w:right w:val="none" w:sz="0" w:space="0" w:color="auto"/>
          </w:divBdr>
          <w:divsChild>
            <w:div w:id="12134261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84904273">
      <w:bodyDiv w:val="1"/>
      <w:marLeft w:val="0"/>
      <w:marRight w:val="0"/>
      <w:marTop w:val="0"/>
      <w:marBottom w:val="0"/>
      <w:divBdr>
        <w:top w:val="none" w:sz="0" w:space="0" w:color="auto"/>
        <w:left w:val="none" w:sz="0" w:space="0" w:color="auto"/>
        <w:bottom w:val="none" w:sz="0" w:space="0" w:color="auto"/>
        <w:right w:val="none" w:sz="0" w:space="0" w:color="auto"/>
      </w:divBdr>
      <w:divsChild>
        <w:div w:id="1610236476">
          <w:marLeft w:val="0"/>
          <w:marRight w:val="0"/>
          <w:marTop w:val="0"/>
          <w:marBottom w:val="0"/>
          <w:divBdr>
            <w:top w:val="none" w:sz="0" w:space="0" w:color="auto"/>
            <w:left w:val="none" w:sz="0" w:space="0" w:color="auto"/>
            <w:bottom w:val="none" w:sz="0" w:space="0" w:color="auto"/>
            <w:right w:val="none" w:sz="0" w:space="0" w:color="auto"/>
          </w:divBdr>
          <w:divsChild>
            <w:div w:id="1175271147">
              <w:marLeft w:val="0"/>
              <w:marRight w:val="0"/>
              <w:marTop w:val="0"/>
              <w:marBottom w:val="0"/>
              <w:divBdr>
                <w:top w:val="none" w:sz="0" w:space="0" w:color="auto"/>
                <w:left w:val="none" w:sz="0" w:space="0" w:color="auto"/>
                <w:bottom w:val="none" w:sz="0" w:space="0" w:color="auto"/>
                <w:right w:val="none" w:sz="0" w:space="0" w:color="auto"/>
              </w:divBdr>
              <w:divsChild>
                <w:div w:id="1810826579">
                  <w:marLeft w:val="0"/>
                  <w:marRight w:val="0"/>
                  <w:marTop w:val="0"/>
                  <w:marBottom w:val="0"/>
                  <w:divBdr>
                    <w:top w:val="none" w:sz="0" w:space="0" w:color="auto"/>
                    <w:left w:val="none" w:sz="0" w:space="0" w:color="auto"/>
                    <w:bottom w:val="none" w:sz="0" w:space="0" w:color="auto"/>
                    <w:right w:val="none" w:sz="0" w:space="0" w:color="auto"/>
                  </w:divBdr>
                  <w:divsChild>
                    <w:div w:id="263533764">
                      <w:marLeft w:val="0"/>
                      <w:marRight w:val="0"/>
                      <w:marTop w:val="0"/>
                      <w:marBottom w:val="0"/>
                      <w:divBdr>
                        <w:top w:val="none" w:sz="0" w:space="0" w:color="auto"/>
                        <w:left w:val="none" w:sz="0" w:space="0" w:color="auto"/>
                        <w:bottom w:val="none" w:sz="0" w:space="0" w:color="auto"/>
                        <w:right w:val="none" w:sz="0" w:space="0" w:color="auto"/>
                      </w:divBdr>
                      <w:divsChild>
                        <w:div w:id="473060438">
                          <w:marLeft w:val="0"/>
                          <w:marRight w:val="0"/>
                          <w:marTop w:val="0"/>
                          <w:marBottom w:val="0"/>
                          <w:divBdr>
                            <w:top w:val="none" w:sz="0" w:space="0" w:color="auto"/>
                            <w:left w:val="none" w:sz="0" w:space="0" w:color="auto"/>
                            <w:bottom w:val="none" w:sz="0" w:space="0" w:color="auto"/>
                            <w:right w:val="none" w:sz="0" w:space="0" w:color="auto"/>
                          </w:divBdr>
                          <w:divsChild>
                            <w:div w:id="725566943">
                              <w:marLeft w:val="0"/>
                              <w:marRight w:val="0"/>
                              <w:marTop w:val="0"/>
                              <w:marBottom w:val="0"/>
                              <w:divBdr>
                                <w:top w:val="none" w:sz="0" w:space="0" w:color="auto"/>
                                <w:left w:val="none" w:sz="0" w:space="0" w:color="auto"/>
                                <w:bottom w:val="none" w:sz="0" w:space="0" w:color="auto"/>
                                <w:right w:val="none" w:sz="0" w:space="0" w:color="auto"/>
                              </w:divBdr>
                              <w:divsChild>
                                <w:div w:id="1069571353">
                                  <w:marLeft w:val="0"/>
                                  <w:marRight w:val="0"/>
                                  <w:marTop w:val="0"/>
                                  <w:marBottom w:val="0"/>
                                  <w:divBdr>
                                    <w:top w:val="none" w:sz="0" w:space="0" w:color="auto"/>
                                    <w:left w:val="none" w:sz="0" w:space="0" w:color="auto"/>
                                    <w:bottom w:val="none" w:sz="0" w:space="0" w:color="auto"/>
                                    <w:right w:val="none" w:sz="0" w:space="0" w:color="auto"/>
                                  </w:divBdr>
                                  <w:divsChild>
                                    <w:div w:id="948776855">
                                      <w:marLeft w:val="0"/>
                                      <w:marRight w:val="0"/>
                                      <w:marTop w:val="0"/>
                                      <w:marBottom w:val="0"/>
                                      <w:divBdr>
                                        <w:top w:val="none" w:sz="0" w:space="0" w:color="auto"/>
                                        <w:left w:val="none" w:sz="0" w:space="0" w:color="auto"/>
                                        <w:bottom w:val="none" w:sz="0" w:space="0" w:color="auto"/>
                                        <w:right w:val="none" w:sz="0" w:space="0" w:color="auto"/>
                                      </w:divBdr>
                                      <w:divsChild>
                                        <w:div w:id="1495564061">
                                          <w:marLeft w:val="0"/>
                                          <w:marRight w:val="0"/>
                                          <w:marTop w:val="0"/>
                                          <w:marBottom w:val="0"/>
                                          <w:divBdr>
                                            <w:top w:val="none" w:sz="0" w:space="0" w:color="auto"/>
                                            <w:left w:val="none" w:sz="0" w:space="0" w:color="auto"/>
                                            <w:bottom w:val="none" w:sz="0" w:space="0" w:color="auto"/>
                                            <w:right w:val="none" w:sz="0" w:space="0" w:color="auto"/>
                                          </w:divBdr>
                                          <w:divsChild>
                                            <w:div w:id="145686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195477">
                                      <w:marLeft w:val="0"/>
                                      <w:marRight w:val="0"/>
                                      <w:marTop w:val="0"/>
                                      <w:marBottom w:val="0"/>
                                      <w:divBdr>
                                        <w:top w:val="none" w:sz="0" w:space="0" w:color="auto"/>
                                        <w:left w:val="none" w:sz="0" w:space="0" w:color="auto"/>
                                        <w:bottom w:val="none" w:sz="0" w:space="0" w:color="auto"/>
                                        <w:right w:val="none" w:sz="0" w:space="0" w:color="auto"/>
                                      </w:divBdr>
                                      <w:divsChild>
                                        <w:div w:id="550190319">
                                          <w:marLeft w:val="0"/>
                                          <w:marRight w:val="0"/>
                                          <w:marTop w:val="0"/>
                                          <w:marBottom w:val="0"/>
                                          <w:divBdr>
                                            <w:top w:val="none" w:sz="0" w:space="0" w:color="auto"/>
                                            <w:left w:val="none" w:sz="0" w:space="0" w:color="auto"/>
                                            <w:bottom w:val="none" w:sz="0" w:space="0" w:color="auto"/>
                                            <w:right w:val="none" w:sz="0" w:space="0" w:color="auto"/>
                                          </w:divBdr>
                                        </w:div>
                                        <w:div w:id="162326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4980233">
      <w:bodyDiv w:val="1"/>
      <w:marLeft w:val="0"/>
      <w:marRight w:val="0"/>
      <w:marTop w:val="0"/>
      <w:marBottom w:val="0"/>
      <w:divBdr>
        <w:top w:val="none" w:sz="0" w:space="0" w:color="auto"/>
        <w:left w:val="none" w:sz="0" w:space="0" w:color="auto"/>
        <w:bottom w:val="none" w:sz="0" w:space="0" w:color="auto"/>
        <w:right w:val="none" w:sz="0" w:space="0" w:color="auto"/>
      </w:divBdr>
      <w:divsChild>
        <w:div w:id="623342407">
          <w:marLeft w:val="0"/>
          <w:marRight w:val="0"/>
          <w:marTop w:val="0"/>
          <w:marBottom w:val="0"/>
          <w:divBdr>
            <w:top w:val="none" w:sz="0" w:space="0" w:color="auto"/>
            <w:left w:val="none" w:sz="0" w:space="0" w:color="auto"/>
            <w:bottom w:val="none" w:sz="0" w:space="0" w:color="auto"/>
            <w:right w:val="none" w:sz="0" w:space="0" w:color="auto"/>
          </w:divBdr>
          <w:divsChild>
            <w:div w:id="2073001216">
              <w:marLeft w:val="0"/>
              <w:marRight w:val="0"/>
              <w:marTop w:val="0"/>
              <w:marBottom w:val="0"/>
              <w:divBdr>
                <w:top w:val="none" w:sz="0" w:space="0" w:color="auto"/>
                <w:left w:val="none" w:sz="0" w:space="0" w:color="auto"/>
                <w:bottom w:val="none" w:sz="0" w:space="0" w:color="auto"/>
                <w:right w:val="none" w:sz="0" w:space="0" w:color="auto"/>
              </w:divBdr>
              <w:divsChild>
                <w:div w:id="1815440395">
                  <w:marLeft w:val="0"/>
                  <w:marRight w:val="0"/>
                  <w:marTop w:val="0"/>
                  <w:marBottom w:val="0"/>
                  <w:divBdr>
                    <w:top w:val="none" w:sz="0" w:space="0" w:color="auto"/>
                    <w:left w:val="none" w:sz="0" w:space="0" w:color="auto"/>
                    <w:bottom w:val="none" w:sz="0" w:space="0" w:color="auto"/>
                    <w:right w:val="none" w:sz="0" w:space="0" w:color="auto"/>
                  </w:divBdr>
                  <w:divsChild>
                    <w:div w:id="898783154">
                      <w:marLeft w:val="0"/>
                      <w:marRight w:val="0"/>
                      <w:marTop w:val="225"/>
                      <w:marBottom w:val="150"/>
                      <w:divBdr>
                        <w:top w:val="none" w:sz="0" w:space="4" w:color="auto"/>
                        <w:left w:val="none" w:sz="0" w:space="0" w:color="auto"/>
                        <w:bottom w:val="single" w:sz="6" w:space="4" w:color="CECECE"/>
                        <w:right w:val="none" w:sz="0" w:space="0" w:color="auto"/>
                      </w:divBdr>
                      <w:divsChild>
                        <w:div w:id="602155436">
                          <w:marLeft w:val="0"/>
                          <w:marRight w:val="0"/>
                          <w:marTop w:val="0"/>
                          <w:marBottom w:val="0"/>
                          <w:divBdr>
                            <w:top w:val="none" w:sz="0" w:space="0" w:color="auto"/>
                            <w:left w:val="none" w:sz="0" w:space="0" w:color="auto"/>
                            <w:bottom w:val="none" w:sz="0" w:space="0" w:color="auto"/>
                            <w:right w:val="none" w:sz="0" w:space="0" w:color="auto"/>
                          </w:divBdr>
                        </w:div>
                        <w:div w:id="1577544950">
                          <w:marLeft w:val="0"/>
                          <w:marRight w:val="0"/>
                          <w:marTop w:val="75"/>
                          <w:marBottom w:val="75"/>
                          <w:divBdr>
                            <w:top w:val="none" w:sz="0" w:space="0" w:color="auto"/>
                            <w:left w:val="none" w:sz="0" w:space="0" w:color="auto"/>
                            <w:bottom w:val="none" w:sz="0" w:space="0" w:color="auto"/>
                            <w:right w:val="none" w:sz="0" w:space="0" w:color="auto"/>
                          </w:divBdr>
                          <w:divsChild>
                            <w:div w:id="585647692">
                              <w:marLeft w:val="0"/>
                              <w:marRight w:val="0"/>
                              <w:marTop w:val="45"/>
                              <w:marBottom w:val="0"/>
                              <w:divBdr>
                                <w:top w:val="none" w:sz="0" w:space="0" w:color="auto"/>
                                <w:left w:val="none" w:sz="0" w:space="0" w:color="auto"/>
                                <w:bottom w:val="none" w:sz="0" w:space="0" w:color="auto"/>
                                <w:right w:val="none" w:sz="0" w:space="0" w:color="auto"/>
                              </w:divBdr>
                            </w:div>
                            <w:div w:id="1001273746">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708618">
      <w:bodyDiv w:val="1"/>
      <w:marLeft w:val="0"/>
      <w:marRight w:val="0"/>
      <w:marTop w:val="0"/>
      <w:marBottom w:val="0"/>
      <w:divBdr>
        <w:top w:val="none" w:sz="0" w:space="0" w:color="auto"/>
        <w:left w:val="none" w:sz="0" w:space="0" w:color="auto"/>
        <w:bottom w:val="none" w:sz="0" w:space="0" w:color="auto"/>
        <w:right w:val="none" w:sz="0" w:space="0" w:color="auto"/>
      </w:divBdr>
      <w:divsChild>
        <w:div w:id="702294731">
          <w:marLeft w:val="0"/>
          <w:marRight w:val="0"/>
          <w:marTop w:val="0"/>
          <w:marBottom w:val="150"/>
          <w:divBdr>
            <w:top w:val="none" w:sz="0" w:space="0" w:color="auto"/>
            <w:left w:val="none" w:sz="0" w:space="0" w:color="auto"/>
            <w:bottom w:val="none" w:sz="0" w:space="0" w:color="auto"/>
            <w:right w:val="none" w:sz="0" w:space="0" w:color="auto"/>
          </w:divBdr>
          <w:divsChild>
            <w:div w:id="491651927">
              <w:marLeft w:val="0"/>
              <w:marRight w:val="0"/>
              <w:marTop w:val="0"/>
              <w:marBottom w:val="0"/>
              <w:divBdr>
                <w:top w:val="none" w:sz="0" w:space="0" w:color="auto"/>
                <w:left w:val="none" w:sz="0" w:space="0" w:color="auto"/>
                <w:bottom w:val="none" w:sz="0" w:space="0" w:color="auto"/>
                <w:right w:val="none" w:sz="0" w:space="0" w:color="auto"/>
              </w:divBdr>
              <w:divsChild>
                <w:div w:id="164392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36105">
          <w:marLeft w:val="0"/>
          <w:marRight w:val="0"/>
          <w:marTop w:val="0"/>
          <w:marBottom w:val="150"/>
          <w:divBdr>
            <w:top w:val="none" w:sz="0" w:space="0" w:color="auto"/>
            <w:left w:val="none" w:sz="0" w:space="0" w:color="auto"/>
            <w:bottom w:val="none" w:sz="0" w:space="0" w:color="auto"/>
            <w:right w:val="none" w:sz="0" w:space="0" w:color="auto"/>
          </w:divBdr>
        </w:div>
        <w:div w:id="714160146">
          <w:marLeft w:val="0"/>
          <w:marRight w:val="0"/>
          <w:marTop w:val="0"/>
          <w:marBottom w:val="0"/>
          <w:divBdr>
            <w:top w:val="none" w:sz="0" w:space="0" w:color="auto"/>
            <w:left w:val="none" w:sz="0" w:space="0" w:color="auto"/>
            <w:bottom w:val="none" w:sz="0" w:space="0" w:color="auto"/>
            <w:right w:val="none" w:sz="0" w:space="0" w:color="auto"/>
          </w:divBdr>
          <w:divsChild>
            <w:div w:id="766333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85785465">
      <w:bodyDiv w:val="1"/>
      <w:marLeft w:val="0"/>
      <w:marRight w:val="0"/>
      <w:marTop w:val="0"/>
      <w:marBottom w:val="0"/>
      <w:divBdr>
        <w:top w:val="none" w:sz="0" w:space="0" w:color="auto"/>
        <w:left w:val="none" w:sz="0" w:space="0" w:color="auto"/>
        <w:bottom w:val="none" w:sz="0" w:space="0" w:color="auto"/>
        <w:right w:val="none" w:sz="0" w:space="0" w:color="auto"/>
      </w:divBdr>
    </w:div>
    <w:div w:id="485825102">
      <w:bodyDiv w:val="1"/>
      <w:marLeft w:val="0"/>
      <w:marRight w:val="0"/>
      <w:marTop w:val="0"/>
      <w:marBottom w:val="0"/>
      <w:divBdr>
        <w:top w:val="none" w:sz="0" w:space="0" w:color="auto"/>
        <w:left w:val="none" w:sz="0" w:space="0" w:color="auto"/>
        <w:bottom w:val="none" w:sz="0" w:space="0" w:color="auto"/>
        <w:right w:val="none" w:sz="0" w:space="0" w:color="auto"/>
      </w:divBdr>
      <w:divsChild>
        <w:div w:id="63188619">
          <w:marLeft w:val="0"/>
          <w:marRight w:val="0"/>
          <w:marTop w:val="0"/>
          <w:marBottom w:val="0"/>
          <w:divBdr>
            <w:top w:val="none" w:sz="0" w:space="0" w:color="auto"/>
            <w:left w:val="none" w:sz="0" w:space="0" w:color="auto"/>
            <w:bottom w:val="dotted" w:sz="6" w:space="4" w:color="DDDDDD"/>
            <w:right w:val="none" w:sz="0" w:space="0" w:color="auto"/>
          </w:divBdr>
          <w:divsChild>
            <w:div w:id="13895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362264">
      <w:bodyDiv w:val="1"/>
      <w:marLeft w:val="0"/>
      <w:marRight w:val="0"/>
      <w:marTop w:val="0"/>
      <w:marBottom w:val="0"/>
      <w:divBdr>
        <w:top w:val="none" w:sz="0" w:space="0" w:color="auto"/>
        <w:left w:val="none" w:sz="0" w:space="0" w:color="auto"/>
        <w:bottom w:val="none" w:sz="0" w:space="0" w:color="auto"/>
        <w:right w:val="none" w:sz="0" w:space="0" w:color="auto"/>
      </w:divBdr>
      <w:divsChild>
        <w:div w:id="1003169385">
          <w:marLeft w:val="0"/>
          <w:marRight w:val="0"/>
          <w:marTop w:val="0"/>
          <w:marBottom w:val="150"/>
          <w:divBdr>
            <w:top w:val="none" w:sz="0" w:space="0" w:color="auto"/>
            <w:left w:val="none" w:sz="0" w:space="0" w:color="auto"/>
            <w:bottom w:val="none" w:sz="0" w:space="0" w:color="auto"/>
            <w:right w:val="none" w:sz="0" w:space="0" w:color="auto"/>
          </w:divBdr>
        </w:div>
      </w:divsChild>
    </w:div>
    <w:div w:id="486559383">
      <w:bodyDiv w:val="1"/>
      <w:marLeft w:val="0"/>
      <w:marRight w:val="0"/>
      <w:marTop w:val="0"/>
      <w:marBottom w:val="0"/>
      <w:divBdr>
        <w:top w:val="none" w:sz="0" w:space="0" w:color="auto"/>
        <w:left w:val="none" w:sz="0" w:space="0" w:color="auto"/>
        <w:bottom w:val="none" w:sz="0" w:space="0" w:color="auto"/>
        <w:right w:val="none" w:sz="0" w:space="0" w:color="auto"/>
      </w:divBdr>
    </w:div>
    <w:div w:id="486943032">
      <w:bodyDiv w:val="1"/>
      <w:marLeft w:val="0"/>
      <w:marRight w:val="0"/>
      <w:marTop w:val="0"/>
      <w:marBottom w:val="0"/>
      <w:divBdr>
        <w:top w:val="none" w:sz="0" w:space="0" w:color="auto"/>
        <w:left w:val="none" w:sz="0" w:space="0" w:color="auto"/>
        <w:bottom w:val="none" w:sz="0" w:space="0" w:color="auto"/>
        <w:right w:val="none" w:sz="0" w:space="0" w:color="auto"/>
      </w:divBdr>
    </w:div>
    <w:div w:id="486945863">
      <w:bodyDiv w:val="1"/>
      <w:marLeft w:val="0"/>
      <w:marRight w:val="0"/>
      <w:marTop w:val="0"/>
      <w:marBottom w:val="0"/>
      <w:divBdr>
        <w:top w:val="none" w:sz="0" w:space="0" w:color="auto"/>
        <w:left w:val="none" w:sz="0" w:space="0" w:color="auto"/>
        <w:bottom w:val="none" w:sz="0" w:space="0" w:color="auto"/>
        <w:right w:val="none" w:sz="0" w:space="0" w:color="auto"/>
      </w:divBdr>
      <w:divsChild>
        <w:div w:id="1050495909">
          <w:marLeft w:val="0"/>
          <w:marRight w:val="0"/>
          <w:marTop w:val="0"/>
          <w:marBottom w:val="0"/>
          <w:divBdr>
            <w:top w:val="none" w:sz="0" w:space="0" w:color="auto"/>
            <w:left w:val="none" w:sz="0" w:space="0" w:color="auto"/>
            <w:bottom w:val="dotted" w:sz="6" w:space="4" w:color="DDDDDD"/>
            <w:right w:val="none" w:sz="0" w:space="0" w:color="auto"/>
          </w:divBdr>
        </w:div>
      </w:divsChild>
    </w:div>
    <w:div w:id="487870062">
      <w:bodyDiv w:val="1"/>
      <w:marLeft w:val="0"/>
      <w:marRight w:val="0"/>
      <w:marTop w:val="0"/>
      <w:marBottom w:val="0"/>
      <w:divBdr>
        <w:top w:val="none" w:sz="0" w:space="0" w:color="auto"/>
        <w:left w:val="none" w:sz="0" w:space="0" w:color="auto"/>
        <w:bottom w:val="none" w:sz="0" w:space="0" w:color="auto"/>
        <w:right w:val="none" w:sz="0" w:space="0" w:color="auto"/>
      </w:divBdr>
      <w:divsChild>
        <w:div w:id="895354234">
          <w:marLeft w:val="0"/>
          <w:marRight w:val="0"/>
          <w:marTop w:val="0"/>
          <w:marBottom w:val="0"/>
          <w:divBdr>
            <w:top w:val="none" w:sz="0" w:space="0" w:color="auto"/>
            <w:left w:val="none" w:sz="0" w:space="0" w:color="auto"/>
            <w:bottom w:val="none" w:sz="0" w:space="0" w:color="auto"/>
            <w:right w:val="none" w:sz="0" w:space="0" w:color="auto"/>
          </w:divBdr>
          <w:divsChild>
            <w:div w:id="1090807299">
              <w:marLeft w:val="0"/>
              <w:marRight w:val="0"/>
              <w:marTop w:val="0"/>
              <w:marBottom w:val="0"/>
              <w:divBdr>
                <w:top w:val="none" w:sz="0" w:space="0" w:color="auto"/>
                <w:left w:val="none" w:sz="0" w:space="0" w:color="auto"/>
                <w:bottom w:val="none" w:sz="0" w:space="0" w:color="auto"/>
                <w:right w:val="none" w:sz="0" w:space="0" w:color="auto"/>
              </w:divBdr>
              <w:divsChild>
                <w:div w:id="1137987891">
                  <w:marLeft w:val="0"/>
                  <w:marRight w:val="0"/>
                  <w:marTop w:val="0"/>
                  <w:marBottom w:val="0"/>
                  <w:divBdr>
                    <w:top w:val="none" w:sz="0" w:space="0" w:color="auto"/>
                    <w:left w:val="none" w:sz="0" w:space="0" w:color="auto"/>
                    <w:bottom w:val="none" w:sz="0" w:space="0" w:color="auto"/>
                    <w:right w:val="none" w:sz="0" w:space="0" w:color="auto"/>
                  </w:divBdr>
                  <w:divsChild>
                    <w:div w:id="1396195946">
                      <w:marLeft w:val="0"/>
                      <w:marRight w:val="0"/>
                      <w:marTop w:val="0"/>
                      <w:marBottom w:val="75"/>
                      <w:divBdr>
                        <w:top w:val="none" w:sz="0" w:space="0" w:color="auto"/>
                        <w:left w:val="none" w:sz="0" w:space="0" w:color="auto"/>
                        <w:bottom w:val="none" w:sz="0" w:space="0" w:color="auto"/>
                        <w:right w:val="none" w:sz="0" w:space="0" w:color="auto"/>
                      </w:divBdr>
                    </w:div>
                    <w:div w:id="1499809575">
                      <w:marLeft w:val="0"/>
                      <w:marRight w:val="0"/>
                      <w:marTop w:val="0"/>
                      <w:marBottom w:val="0"/>
                      <w:divBdr>
                        <w:top w:val="none" w:sz="0" w:space="0" w:color="auto"/>
                        <w:left w:val="none" w:sz="0" w:space="0" w:color="auto"/>
                        <w:bottom w:val="none" w:sz="0" w:space="0" w:color="auto"/>
                        <w:right w:val="none" w:sz="0" w:space="0" w:color="auto"/>
                      </w:divBdr>
                    </w:div>
                    <w:div w:id="1527862117">
                      <w:marLeft w:val="0"/>
                      <w:marRight w:val="0"/>
                      <w:marTop w:val="0"/>
                      <w:marBottom w:val="300"/>
                      <w:divBdr>
                        <w:top w:val="none" w:sz="0" w:space="0" w:color="auto"/>
                        <w:left w:val="none" w:sz="0" w:space="0" w:color="auto"/>
                        <w:bottom w:val="none" w:sz="0" w:space="0" w:color="auto"/>
                        <w:right w:val="none" w:sz="0" w:space="0" w:color="auto"/>
                      </w:divBdr>
                      <w:divsChild>
                        <w:div w:id="74866680">
                          <w:marLeft w:val="0"/>
                          <w:marRight w:val="0"/>
                          <w:marTop w:val="0"/>
                          <w:marBottom w:val="0"/>
                          <w:divBdr>
                            <w:top w:val="none" w:sz="0" w:space="0" w:color="auto"/>
                            <w:left w:val="none" w:sz="0" w:space="0" w:color="auto"/>
                            <w:bottom w:val="none" w:sz="0" w:space="0" w:color="auto"/>
                            <w:right w:val="none" w:sz="0" w:space="0" w:color="auto"/>
                          </w:divBdr>
                        </w:div>
                      </w:divsChild>
                    </w:div>
                    <w:div w:id="1943797872">
                      <w:marLeft w:val="0"/>
                      <w:marRight w:val="0"/>
                      <w:marTop w:val="0"/>
                      <w:marBottom w:val="0"/>
                      <w:divBdr>
                        <w:top w:val="none" w:sz="0" w:space="0" w:color="auto"/>
                        <w:left w:val="none" w:sz="0" w:space="0" w:color="auto"/>
                        <w:bottom w:val="none" w:sz="0" w:space="0" w:color="auto"/>
                        <w:right w:val="none" w:sz="0" w:space="0" w:color="auto"/>
                      </w:divBdr>
                      <w:divsChild>
                        <w:div w:id="474756099">
                          <w:marLeft w:val="0"/>
                          <w:marRight w:val="0"/>
                          <w:marTop w:val="0"/>
                          <w:marBottom w:val="0"/>
                          <w:divBdr>
                            <w:top w:val="none" w:sz="0" w:space="0" w:color="auto"/>
                            <w:left w:val="none" w:sz="0" w:space="0" w:color="auto"/>
                            <w:bottom w:val="none" w:sz="0" w:space="0" w:color="auto"/>
                            <w:right w:val="none" w:sz="0" w:space="0" w:color="auto"/>
                          </w:divBdr>
                          <w:divsChild>
                            <w:div w:id="135183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087844">
                  <w:marLeft w:val="300"/>
                  <w:marRight w:val="0"/>
                  <w:marTop w:val="0"/>
                  <w:marBottom w:val="0"/>
                  <w:divBdr>
                    <w:top w:val="none" w:sz="0" w:space="0" w:color="auto"/>
                    <w:left w:val="none" w:sz="0" w:space="0" w:color="auto"/>
                    <w:bottom w:val="none" w:sz="0" w:space="0" w:color="auto"/>
                    <w:right w:val="none" w:sz="0" w:space="0" w:color="auto"/>
                  </w:divBdr>
                  <w:divsChild>
                    <w:div w:id="1776943463">
                      <w:marLeft w:val="0"/>
                      <w:marRight w:val="0"/>
                      <w:marTop w:val="0"/>
                      <w:marBottom w:val="300"/>
                      <w:divBdr>
                        <w:top w:val="none" w:sz="0" w:space="0" w:color="auto"/>
                        <w:left w:val="none" w:sz="0" w:space="0" w:color="auto"/>
                        <w:bottom w:val="none" w:sz="0" w:space="0" w:color="auto"/>
                        <w:right w:val="none" w:sz="0" w:space="0" w:color="auto"/>
                      </w:divBdr>
                      <w:divsChild>
                        <w:div w:id="1357075151">
                          <w:marLeft w:val="0"/>
                          <w:marRight w:val="0"/>
                          <w:marTop w:val="0"/>
                          <w:marBottom w:val="0"/>
                          <w:divBdr>
                            <w:top w:val="none" w:sz="0" w:space="0" w:color="auto"/>
                            <w:left w:val="none" w:sz="0" w:space="0" w:color="auto"/>
                            <w:bottom w:val="none" w:sz="0" w:space="0" w:color="auto"/>
                            <w:right w:val="none" w:sz="0" w:space="0" w:color="auto"/>
                          </w:divBdr>
                          <w:divsChild>
                            <w:div w:id="1658997617">
                              <w:marLeft w:val="0"/>
                              <w:marRight w:val="0"/>
                              <w:marTop w:val="0"/>
                              <w:marBottom w:val="0"/>
                              <w:divBdr>
                                <w:top w:val="none" w:sz="0" w:space="0" w:color="auto"/>
                                <w:left w:val="none" w:sz="0" w:space="0" w:color="auto"/>
                                <w:bottom w:val="none" w:sz="0" w:space="0" w:color="auto"/>
                                <w:right w:val="none" w:sz="0" w:space="0" w:color="auto"/>
                              </w:divBdr>
                              <w:divsChild>
                                <w:div w:id="1482044175">
                                  <w:marLeft w:val="0"/>
                                  <w:marRight w:val="0"/>
                                  <w:marTop w:val="0"/>
                                  <w:marBottom w:val="0"/>
                                  <w:divBdr>
                                    <w:top w:val="single" w:sz="2" w:space="0" w:color="DFDFDF"/>
                                    <w:left w:val="single" w:sz="2" w:space="0" w:color="DFDFDF"/>
                                    <w:bottom w:val="single" w:sz="2" w:space="0" w:color="DFDFDF"/>
                                    <w:right w:val="single" w:sz="2" w:space="0" w:color="DFDFDF"/>
                                  </w:divBdr>
                                  <w:divsChild>
                                    <w:div w:id="904336845">
                                      <w:marLeft w:val="-90"/>
                                      <w:marRight w:val="0"/>
                                      <w:marTop w:val="0"/>
                                      <w:marBottom w:val="0"/>
                                      <w:divBdr>
                                        <w:top w:val="none" w:sz="0" w:space="0" w:color="auto"/>
                                        <w:left w:val="none" w:sz="0" w:space="0" w:color="auto"/>
                                        <w:bottom w:val="none" w:sz="0" w:space="0" w:color="auto"/>
                                        <w:right w:val="none" w:sz="0" w:space="0" w:color="auto"/>
                                      </w:divBdr>
                                      <w:divsChild>
                                        <w:div w:id="2130051430">
                                          <w:marLeft w:val="0"/>
                                          <w:marRight w:val="0"/>
                                          <w:marTop w:val="0"/>
                                          <w:marBottom w:val="45"/>
                                          <w:divBdr>
                                            <w:top w:val="single" w:sz="2" w:space="0" w:color="A9A9A9"/>
                                            <w:left w:val="single" w:sz="2" w:space="0" w:color="A9A9A9"/>
                                            <w:bottom w:val="single" w:sz="2" w:space="0" w:color="A9A9A9"/>
                                            <w:right w:val="single" w:sz="2" w:space="0" w:color="A9A9A9"/>
                                          </w:divBdr>
                                          <w:divsChild>
                                            <w:div w:id="1058553430">
                                              <w:marLeft w:val="0"/>
                                              <w:marRight w:val="0"/>
                                              <w:marTop w:val="0"/>
                                              <w:marBottom w:val="0"/>
                                              <w:divBdr>
                                                <w:top w:val="none" w:sz="0" w:space="0" w:color="auto"/>
                                                <w:left w:val="none" w:sz="0" w:space="0" w:color="auto"/>
                                                <w:bottom w:val="none" w:sz="0" w:space="0" w:color="auto"/>
                                                <w:right w:val="none" w:sz="0" w:space="0" w:color="auto"/>
                                              </w:divBdr>
                                              <w:divsChild>
                                                <w:div w:id="596213238">
                                                  <w:marLeft w:val="92"/>
                                                  <w:marRight w:val="0"/>
                                                  <w:marTop w:val="0"/>
                                                  <w:marBottom w:val="150"/>
                                                  <w:divBdr>
                                                    <w:top w:val="single" w:sz="2" w:space="0" w:color="E4E4E4"/>
                                                    <w:left w:val="single" w:sz="2" w:space="0" w:color="E4E4E4"/>
                                                    <w:bottom w:val="single" w:sz="2" w:space="0" w:color="E4E4E4"/>
                                                    <w:right w:val="single" w:sz="2" w:space="0" w:color="E4E4E4"/>
                                                  </w:divBdr>
                                                </w:div>
                                                <w:div w:id="166497264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471169295">
                          <w:marLeft w:val="0"/>
                          <w:marRight w:val="0"/>
                          <w:marTop w:val="0"/>
                          <w:marBottom w:val="0"/>
                          <w:divBdr>
                            <w:top w:val="none" w:sz="0" w:space="0" w:color="auto"/>
                            <w:left w:val="none" w:sz="0" w:space="0" w:color="auto"/>
                            <w:bottom w:val="none" w:sz="0" w:space="0" w:color="auto"/>
                            <w:right w:val="none" w:sz="0" w:space="0" w:color="auto"/>
                          </w:divBdr>
                          <w:divsChild>
                            <w:div w:id="714741020">
                              <w:marLeft w:val="0"/>
                              <w:marRight w:val="0"/>
                              <w:marTop w:val="0"/>
                              <w:marBottom w:val="0"/>
                              <w:divBdr>
                                <w:top w:val="none" w:sz="0" w:space="0" w:color="auto"/>
                                <w:left w:val="none" w:sz="0" w:space="0" w:color="auto"/>
                                <w:bottom w:val="none" w:sz="0" w:space="0" w:color="auto"/>
                                <w:right w:val="none" w:sz="0" w:space="0" w:color="auto"/>
                              </w:divBdr>
                              <w:divsChild>
                                <w:div w:id="1536428360">
                                  <w:marLeft w:val="0"/>
                                  <w:marRight w:val="0"/>
                                  <w:marTop w:val="0"/>
                                  <w:marBottom w:val="0"/>
                                  <w:divBdr>
                                    <w:top w:val="single" w:sz="2" w:space="0" w:color="DFDFDF"/>
                                    <w:left w:val="single" w:sz="2" w:space="0" w:color="DFDFDF"/>
                                    <w:bottom w:val="single" w:sz="2" w:space="0" w:color="DFDFDF"/>
                                    <w:right w:val="single" w:sz="2" w:space="0" w:color="DFDFDF"/>
                                  </w:divBdr>
                                  <w:divsChild>
                                    <w:div w:id="1232346727">
                                      <w:marLeft w:val="-90"/>
                                      <w:marRight w:val="0"/>
                                      <w:marTop w:val="0"/>
                                      <w:marBottom w:val="0"/>
                                      <w:divBdr>
                                        <w:top w:val="none" w:sz="0" w:space="0" w:color="auto"/>
                                        <w:left w:val="none" w:sz="0" w:space="0" w:color="auto"/>
                                        <w:bottom w:val="none" w:sz="0" w:space="0" w:color="auto"/>
                                        <w:right w:val="none" w:sz="0" w:space="0" w:color="auto"/>
                                      </w:divBdr>
                                      <w:divsChild>
                                        <w:div w:id="1717388952">
                                          <w:marLeft w:val="0"/>
                                          <w:marRight w:val="0"/>
                                          <w:marTop w:val="0"/>
                                          <w:marBottom w:val="45"/>
                                          <w:divBdr>
                                            <w:top w:val="single" w:sz="2" w:space="0" w:color="A9A9A9"/>
                                            <w:left w:val="single" w:sz="2" w:space="0" w:color="A9A9A9"/>
                                            <w:bottom w:val="single" w:sz="2" w:space="0" w:color="A9A9A9"/>
                                            <w:right w:val="single" w:sz="2" w:space="0" w:color="A9A9A9"/>
                                          </w:divBdr>
                                          <w:divsChild>
                                            <w:div w:id="116993353">
                                              <w:marLeft w:val="0"/>
                                              <w:marRight w:val="0"/>
                                              <w:marTop w:val="0"/>
                                              <w:marBottom w:val="0"/>
                                              <w:divBdr>
                                                <w:top w:val="none" w:sz="0" w:space="0" w:color="auto"/>
                                                <w:left w:val="none" w:sz="0" w:space="0" w:color="auto"/>
                                                <w:bottom w:val="none" w:sz="0" w:space="0" w:color="auto"/>
                                                <w:right w:val="none" w:sz="0" w:space="0" w:color="auto"/>
                                              </w:divBdr>
                                              <w:divsChild>
                                                <w:div w:id="192302731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859079349">
                                      <w:marLeft w:val="0"/>
                                      <w:marRight w:val="0"/>
                                      <w:marTop w:val="0"/>
                                      <w:marBottom w:val="270"/>
                                      <w:divBdr>
                                        <w:top w:val="none" w:sz="0" w:space="0" w:color="auto"/>
                                        <w:left w:val="none" w:sz="0" w:space="0" w:color="auto"/>
                                        <w:bottom w:val="single" w:sz="12" w:space="5" w:color="DADADA"/>
                                        <w:right w:val="none" w:sz="0" w:space="0" w:color="auto"/>
                                      </w:divBdr>
                                      <w:divsChild>
                                        <w:div w:id="88264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484079">
          <w:marLeft w:val="0"/>
          <w:marRight w:val="0"/>
          <w:marTop w:val="0"/>
          <w:marBottom w:val="0"/>
          <w:divBdr>
            <w:top w:val="none" w:sz="0" w:space="0" w:color="auto"/>
            <w:left w:val="none" w:sz="0" w:space="0" w:color="auto"/>
            <w:bottom w:val="none" w:sz="0" w:space="0" w:color="auto"/>
            <w:right w:val="none" w:sz="0" w:space="0" w:color="auto"/>
          </w:divBdr>
          <w:divsChild>
            <w:div w:id="518356238">
              <w:marLeft w:val="0"/>
              <w:marRight w:val="0"/>
              <w:marTop w:val="0"/>
              <w:marBottom w:val="300"/>
              <w:divBdr>
                <w:top w:val="none" w:sz="0" w:space="0" w:color="auto"/>
                <w:left w:val="none" w:sz="0" w:space="0" w:color="auto"/>
                <w:bottom w:val="single" w:sz="6" w:space="0" w:color="F1F1F1"/>
                <w:right w:val="none" w:sz="0" w:space="0" w:color="auto"/>
              </w:divBdr>
              <w:divsChild>
                <w:div w:id="10951255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88251054">
      <w:bodyDiv w:val="1"/>
      <w:marLeft w:val="0"/>
      <w:marRight w:val="0"/>
      <w:marTop w:val="0"/>
      <w:marBottom w:val="0"/>
      <w:divBdr>
        <w:top w:val="none" w:sz="0" w:space="0" w:color="auto"/>
        <w:left w:val="none" w:sz="0" w:space="0" w:color="auto"/>
        <w:bottom w:val="none" w:sz="0" w:space="0" w:color="auto"/>
        <w:right w:val="none" w:sz="0" w:space="0" w:color="auto"/>
      </w:divBdr>
    </w:div>
    <w:div w:id="488399205">
      <w:bodyDiv w:val="1"/>
      <w:marLeft w:val="0"/>
      <w:marRight w:val="0"/>
      <w:marTop w:val="0"/>
      <w:marBottom w:val="0"/>
      <w:divBdr>
        <w:top w:val="none" w:sz="0" w:space="0" w:color="auto"/>
        <w:left w:val="none" w:sz="0" w:space="0" w:color="auto"/>
        <w:bottom w:val="none" w:sz="0" w:space="0" w:color="auto"/>
        <w:right w:val="none" w:sz="0" w:space="0" w:color="auto"/>
      </w:divBdr>
      <w:divsChild>
        <w:div w:id="2010254441">
          <w:marLeft w:val="0"/>
          <w:marRight w:val="0"/>
          <w:marTop w:val="0"/>
          <w:marBottom w:val="0"/>
          <w:divBdr>
            <w:top w:val="none" w:sz="0" w:space="0" w:color="auto"/>
            <w:left w:val="none" w:sz="0" w:space="0" w:color="auto"/>
            <w:bottom w:val="dotted" w:sz="6" w:space="4" w:color="DDDDDD"/>
            <w:right w:val="none" w:sz="0" w:space="0" w:color="auto"/>
          </w:divBdr>
          <w:divsChild>
            <w:div w:id="6391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785490">
      <w:bodyDiv w:val="1"/>
      <w:marLeft w:val="0"/>
      <w:marRight w:val="0"/>
      <w:marTop w:val="0"/>
      <w:marBottom w:val="0"/>
      <w:divBdr>
        <w:top w:val="none" w:sz="0" w:space="0" w:color="auto"/>
        <w:left w:val="none" w:sz="0" w:space="0" w:color="auto"/>
        <w:bottom w:val="none" w:sz="0" w:space="0" w:color="auto"/>
        <w:right w:val="none" w:sz="0" w:space="0" w:color="auto"/>
      </w:divBdr>
    </w:div>
    <w:div w:id="489030508">
      <w:bodyDiv w:val="1"/>
      <w:marLeft w:val="0"/>
      <w:marRight w:val="0"/>
      <w:marTop w:val="0"/>
      <w:marBottom w:val="0"/>
      <w:divBdr>
        <w:top w:val="none" w:sz="0" w:space="0" w:color="auto"/>
        <w:left w:val="none" w:sz="0" w:space="0" w:color="auto"/>
        <w:bottom w:val="none" w:sz="0" w:space="0" w:color="auto"/>
        <w:right w:val="none" w:sz="0" w:space="0" w:color="auto"/>
      </w:divBdr>
      <w:divsChild>
        <w:div w:id="1841584101">
          <w:marLeft w:val="0"/>
          <w:marRight w:val="0"/>
          <w:marTop w:val="0"/>
          <w:marBottom w:val="0"/>
          <w:divBdr>
            <w:top w:val="none" w:sz="0" w:space="0" w:color="auto"/>
            <w:left w:val="none" w:sz="0" w:space="0" w:color="auto"/>
            <w:bottom w:val="none" w:sz="0" w:space="0" w:color="auto"/>
            <w:right w:val="none" w:sz="0" w:space="0" w:color="auto"/>
          </w:divBdr>
          <w:divsChild>
            <w:div w:id="1618484372">
              <w:marLeft w:val="0"/>
              <w:marRight w:val="0"/>
              <w:marTop w:val="0"/>
              <w:marBottom w:val="0"/>
              <w:divBdr>
                <w:top w:val="none" w:sz="0" w:space="0" w:color="auto"/>
                <w:left w:val="none" w:sz="0" w:space="0" w:color="auto"/>
                <w:bottom w:val="none" w:sz="0" w:space="0" w:color="auto"/>
                <w:right w:val="none" w:sz="0" w:space="0" w:color="auto"/>
              </w:divBdr>
              <w:divsChild>
                <w:div w:id="592276340">
                  <w:marLeft w:val="0"/>
                  <w:marRight w:val="0"/>
                  <w:marTop w:val="0"/>
                  <w:marBottom w:val="0"/>
                  <w:divBdr>
                    <w:top w:val="none" w:sz="0" w:space="0" w:color="auto"/>
                    <w:left w:val="none" w:sz="0" w:space="0" w:color="auto"/>
                    <w:bottom w:val="none" w:sz="0" w:space="0" w:color="auto"/>
                    <w:right w:val="none" w:sz="0" w:space="0" w:color="auto"/>
                  </w:divBdr>
                  <w:divsChild>
                    <w:div w:id="555505341">
                      <w:marLeft w:val="0"/>
                      <w:marRight w:val="0"/>
                      <w:marTop w:val="0"/>
                      <w:marBottom w:val="0"/>
                      <w:divBdr>
                        <w:top w:val="none" w:sz="0" w:space="0" w:color="auto"/>
                        <w:left w:val="none" w:sz="0" w:space="0" w:color="auto"/>
                        <w:bottom w:val="none" w:sz="0" w:space="0" w:color="auto"/>
                        <w:right w:val="none" w:sz="0" w:space="0" w:color="auto"/>
                      </w:divBdr>
                      <w:divsChild>
                        <w:div w:id="139461580">
                          <w:marLeft w:val="0"/>
                          <w:marRight w:val="0"/>
                          <w:marTop w:val="0"/>
                          <w:marBottom w:val="0"/>
                          <w:divBdr>
                            <w:top w:val="none" w:sz="0" w:space="0" w:color="auto"/>
                            <w:left w:val="none" w:sz="0" w:space="0" w:color="auto"/>
                            <w:bottom w:val="none" w:sz="0" w:space="0" w:color="auto"/>
                            <w:right w:val="none" w:sz="0" w:space="0" w:color="auto"/>
                          </w:divBdr>
                          <w:divsChild>
                            <w:div w:id="572083686">
                              <w:marLeft w:val="0"/>
                              <w:marRight w:val="0"/>
                              <w:marTop w:val="0"/>
                              <w:marBottom w:val="0"/>
                              <w:divBdr>
                                <w:top w:val="none" w:sz="0" w:space="0" w:color="auto"/>
                                <w:left w:val="none" w:sz="0" w:space="0" w:color="auto"/>
                                <w:bottom w:val="none" w:sz="0" w:space="0" w:color="auto"/>
                                <w:right w:val="none" w:sz="0" w:space="0" w:color="auto"/>
                              </w:divBdr>
                              <w:divsChild>
                                <w:div w:id="177343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0021332">
      <w:bodyDiv w:val="1"/>
      <w:marLeft w:val="0"/>
      <w:marRight w:val="0"/>
      <w:marTop w:val="0"/>
      <w:marBottom w:val="0"/>
      <w:divBdr>
        <w:top w:val="none" w:sz="0" w:space="0" w:color="auto"/>
        <w:left w:val="none" w:sz="0" w:space="0" w:color="auto"/>
        <w:bottom w:val="none" w:sz="0" w:space="0" w:color="auto"/>
        <w:right w:val="none" w:sz="0" w:space="0" w:color="auto"/>
      </w:divBdr>
    </w:div>
    <w:div w:id="490025522">
      <w:bodyDiv w:val="1"/>
      <w:marLeft w:val="0"/>
      <w:marRight w:val="0"/>
      <w:marTop w:val="0"/>
      <w:marBottom w:val="0"/>
      <w:divBdr>
        <w:top w:val="none" w:sz="0" w:space="0" w:color="auto"/>
        <w:left w:val="none" w:sz="0" w:space="0" w:color="auto"/>
        <w:bottom w:val="none" w:sz="0" w:space="0" w:color="auto"/>
        <w:right w:val="none" w:sz="0" w:space="0" w:color="auto"/>
      </w:divBdr>
      <w:divsChild>
        <w:div w:id="497887162">
          <w:marLeft w:val="0"/>
          <w:marRight w:val="0"/>
          <w:marTop w:val="0"/>
          <w:marBottom w:val="0"/>
          <w:divBdr>
            <w:top w:val="none" w:sz="0" w:space="8" w:color="auto"/>
            <w:left w:val="none" w:sz="0" w:space="2" w:color="auto"/>
            <w:bottom w:val="single" w:sz="6" w:space="8" w:color="DDDDDD"/>
            <w:right w:val="none" w:sz="0" w:space="0" w:color="auto"/>
          </w:divBdr>
        </w:div>
        <w:div w:id="785585197">
          <w:marLeft w:val="0"/>
          <w:marRight w:val="0"/>
          <w:marTop w:val="150"/>
          <w:marBottom w:val="0"/>
          <w:divBdr>
            <w:top w:val="none" w:sz="0" w:space="0" w:color="auto"/>
            <w:left w:val="none" w:sz="0" w:space="0" w:color="auto"/>
            <w:bottom w:val="none" w:sz="0" w:space="0" w:color="auto"/>
            <w:right w:val="none" w:sz="0" w:space="0" w:color="auto"/>
          </w:divBdr>
          <w:divsChild>
            <w:div w:id="52043337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90101913">
      <w:bodyDiv w:val="1"/>
      <w:marLeft w:val="0"/>
      <w:marRight w:val="0"/>
      <w:marTop w:val="0"/>
      <w:marBottom w:val="0"/>
      <w:divBdr>
        <w:top w:val="none" w:sz="0" w:space="0" w:color="auto"/>
        <w:left w:val="none" w:sz="0" w:space="0" w:color="auto"/>
        <w:bottom w:val="none" w:sz="0" w:space="0" w:color="auto"/>
        <w:right w:val="none" w:sz="0" w:space="0" w:color="auto"/>
      </w:divBdr>
    </w:div>
    <w:div w:id="490483977">
      <w:bodyDiv w:val="1"/>
      <w:marLeft w:val="0"/>
      <w:marRight w:val="0"/>
      <w:marTop w:val="0"/>
      <w:marBottom w:val="0"/>
      <w:divBdr>
        <w:top w:val="none" w:sz="0" w:space="0" w:color="auto"/>
        <w:left w:val="none" w:sz="0" w:space="0" w:color="auto"/>
        <w:bottom w:val="none" w:sz="0" w:space="0" w:color="auto"/>
        <w:right w:val="none" w:sz="0" w:space="0" w:color="auto"/>
      </w:divBdr>
      <w:divsChild>
        <w:div w:id="1962110440">
          <w:marLeft w:val="0"/>
          <w:marRight w:val="0"/>
          <w:marTop w:val="0"/>
          <w:marBottom w:val="150"/>
          <w:divBdr>
            <w:top w:val="none" w:sz="0" w:space="0" w:color="auto"/>
            <w:left w:val="none" w:sz="0" w:space="0" w:color="auto"/>
            <w:bottom w:val="none" w:sz="0" w:space="0" w:color="auto"/>
            <w:right w:val="none" w:sz="0" w:space="0" w:color="auto"/>
          </w:divBdr>
          <w:divsChild>
            <w:div w:id="723523455">
              <w:marLeft w:val="0"/>
              <w:marRight w:val="0"/>
              <w:marTop w:val="0"/>
              <w:marBottom w:val="0"/>
              <w:divBdr>
                <w:top w:val="none" w:sz="0" w:space="0" w:color="auto"/>
                <w:left w:val="none" w:sz="0" w:space="0" w:color="auto"/>
                <w:bottom w:val="none" w:sz="0" w:space="0" w:color="auto"/>
                <w:right w:val="none" w:sz="0" w:space="0" w:color="auto"/>
              </w:divBdr>
              <w:divsChild>
                <w:div w:id="178645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66941">
          <w:marLeft w:val="0"/>
          <w:marRight w:val="0"/>
          <w:marTop w:val="0"/>
          <w:marBottom w:val="0"/>
          <w:divBdr>
            <w:top w:val="none" w:sz="0" w:space="0" w:color="auto"/>
            <w:left w:val="none" w:sz="0" w:space="0" w:color="auto"/>
            <w:bottom w:val="none" w:sz="0" w:space="0" w:color="auto"/>
            <w:right w:val="none" w:sz="0" w:space="0" w:color="auto"/>
          </w:divBdr>
          <w:divsChild>
            <w:div w:id="858858842">
              <w:marLeft w:val="0"/>
              <w:marRight w:val="0"/>
              <w:marTop w:val="0"/>
              <w:marBottom w:val="0"/>
              <w:divBdr>
                <w:top w:val="none" w:sz="0" w:space="0" w:color="auto"/>
                <w:left w:val="none" w:sz="0" w:space="0" w:color="auto"/>
                <w:bottom w:val="none" w:sz="0" w:space="0" w:color="auto"/>
                <w:right w:val="none" w:sz="0" w:space="0" w:color="auto"/>
              </w:divBdr>
              <w:divsChild>
                <w:div w:id="1438865942">
                  <w:marLeft w:val="0"/>
                  <w:marRight w:val="0"/>
                  <w:marTop w:val="225"/>
                  <w:marBottom w:val="225"/>
                  <w:divBdr>
                    <w:top w:val="none" w:sz="0" w:space="0" w:color="auto"/>
                    <w:left w:val="none" w:sz="0" w:space="0" w:color="auto"/>
                    <w:bottom w:val="none" w:sz="0" w:space="0" w:color="auto"/>
                    <w:right w:val="none" w:sz="0" w:space="0" w:color="auto"/>
                  </w:divBdr>
                </w:div>
              </w:divsChild>
            </w:div>
            <w:div w:id="19424520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0752396">
      <w:bodyDiv w:val="1"/>
      <w:marLeft w:val="0"/>
      <w:marRight w:val="0"/>
      <w:marTop w:val="0"/>
      <w:marBottom w:val="0"/>
      <w:divBdr>
        <w:top w:val="none" w:sz="0" w:space="0" w:color="auto"/>
        <w:left w:val="none" w:sz="0" w:space="0" w:color="auto"/>
        <w:bottom w:val="none" w:sz="0" w:space="0" w:color="auto"/>
        <w:right w:val="none" w:sz="0" w:space="0" w:color="auto"/>
      </w:divBdr>
      <w:divsChild>
        <w:div w:id="782387392">
          <w:marLeft w:val="0"/>
          <w:marRight w:val="0"/>
          <w:marTop w:val="0"/>
          <w:marBottom w:val="0"/>
          <w:divBdr>
            <w:top w:val="none" w:sz="0" w:space="0" w:color="auto"/>
            <w:left w:val="none" w:sz="0" w:space="0" w:color="auto"/>
            <w:bottom w:val="none" w:sz="0" w:space="0" w:color="auto"/>
            <w:right w:val="none" w:sz="0" w:space="0" w:color="auto"/>
          </w:divBdr>
          <w:divsChild>
            <w:div w:id="3408185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0755415">
      <w:bodyDiv w:val="1"/>
      <w:marLeft w:val="0"/>
      <w:marRight w:val="0"/>
      <w:marTop w:val="0"/>
      <w:marBottom w:val="0"/>
      <w:divBdr>
        <w:top w:val="none" w:sz="0" w:space="0" w:color="auto"/>
        <w:left w:val="none" w:sz="0" w:space="0" w:color="auto"/>
        <w:bottom w:val="none" w:sz="0" w:space="0" w:color="auto"/>
        <w:right w:val="none" w:sz="0" w:space="0" w:color="auto"/>
      </w:divBdr>
      <w:divsChild>
        <w:div w:id="64686604">
          <w:marLeft w:val="0"/>
          <w:marRight w:val="0"/>
          <w:marTop w:val="0"/>
          <w:marBottom w:val="150"/>
          <w:divBdr>
            <w:top w:val="none" w:sz="0" w:space="0" w:color="auto"/>
            <w:left w:val="none" w:sz="0" w:space="0" w:color="auto"/>
            <w:bottom w:val="none" w:sz="0" w:space="0" w:color="auto"/>
            <w:right w:val="none" w:sz="0" w:space="0" w:color="auto"/>
          </w:divBdr>
          <w:divsChild>
            <w:div w:id="1306739019">
              <w:marLeft w:val="0"/>
              <w:marRight w:val="0"/>
              <w:marTop w:val="0"/>
              <w:marBottom w:val="0"/>
              <w:divBdr>
                <w:top w:val="none" w:sz="0" w:space="0" w:color="auto"/>
                <w:left w:val="none" w:sz="0" w:space="0" w:color="auto"/>
                <w:bottom w:val="none" w:sz="0" w:space="0" w:color="auto"/>
                <w:right w:val="none" w:sz="0" w:space="0" w:color="auto"/>
              </w:divBdr>
            </w:div>
          </w:divsChild>
        </w:div>
        <w:div w:id="208077738">
          <w:marLeft w:val="0"/>
          <w:marRight w:val="0"/>
          <w:marTop w:val="0"/>
          <w:marBottom w:val="0"/>
          <w:divBdr>
            <w:top w:val="none" w:sz="0" w:space="0" w:color="auto"/>
            <w:left w:val="none" w:sz="0" w:space="0" w:color="auto"/>
            <w:bottom w:val="none" w:sz="0" w:space="0" w:color="auto"/>
            <w:right w:val="none" w:sz="0" w:space="0" w:color="auto"/>
          </w:divBdr>
          <w:divsChild>
            <w:div w:id="1397169828">
              <w:marLeft w:val="0"/>
              <w:marRight w:val="0"/>
              <w:marTop w:val="0"/>
              <w:marBottom w:val="0"/>
              <w:divBdr>
                <w:top w:val="none" w:sz="0" w:space="0" w:color="auto"/>
                <w:left w:val="none" w:sz="0" w:space="0" w:color="auto"/>
                <w:bottom w:val="none" w:sz="0" w:space="0" w:color="auto"/>
                <w:right w:val="none" w:sz="0" w:space="0" w:color="auto"/>
              </w:divBdr>
            </w:div>
          </w:divsChild>
        </w:div>
        <w:div w:id="2008439118">
          <w:marLeft w:val="0"/>
          <w:marRight w:val="0"/>
          <w:marTop w:val="0"/>
          <w:marBottom w:val="150"/>
          <w:divBdr>
            <w:top w:val="none" w:sz="0" w:space="0" w:color="auto"/>
            <w:left w:val="none" w:sz="0" w:space="0" w:color="auto"/>
            <w:bottom w:val="none" w:sz="0" w:space="0" w:color="auto"/>
            <w:right w:val="none" w:sz="0" w:space="0" w:color="auto"/>
          </w:divBdr>
        </w:div>
      </w:divsChild>
    </w:div>
    <w:div w:id="491218278">
      <w:bodyDiv w:val="1"/>
      <w:marLeft w:val="0"/>
      <w:marRight w:val="0"/>
      <w:marTop w:val="0"/>
      <w:marBottom w:val="0"/>
      <w:divBdr>
        <w:top w:val="none" w:sz="0" w:space="0" w:color="auto"/>
        <w:left w:val="none" w:sz="0" w:space="0" w:color="auto"/>
        <w:bottom w:val="none" w:sz="0" w:space="0" w:color="auto"/>
        <w:right w:val="none" w:sz="0" w:space="0" w:color="auto"/>
      </w:divBdr>
    </w:div>
    <w:div w:id="491336384">
      <w:bodyDiv w:val="1"/>
      <w:marLeft w:val="0"/>
      <w:marRight w:val="0"/>
      <w:marTop w:val="0"/>
      <w:marBottom w:val="0"/>
      <w:divBdr>
        <w:top w:val="none" w:sz="0" w:space="0" w:color="auto"/>
        <w:left w:val="none" w:sz="0" w:space="0" w:color="auto"/>
        <w:bottom w:val="none" w:sz="0" w:space="0" w:color="auto"/>
        <w:right w:val="none" w:sz="0" w:space="0" w:color="auto"/>
      </w:divBdr>
      <w:divsChild>
        <w:div w:id="1638218860">
          <w:marLeft w:val="0"/>
          <w:marRight w:val="0"/>
          <w:marTop w:val="0"/>
          <w:marBottom w:val="0"/>
          <w:divBdr>
            <w:top w:val="none" w:sz="0" w:space="0" w:color="auto"/>
            <w:left w:val="none" w:sz="0" w:space="0" w:color="auto"/>
            <w:bottom w:val="none" w:sz="0" w:space="0" w:color="auto"/>
            <w:right w:val="none" w:sz="0" w:space="0" w:color="auto"/>
          </w:divBdr>
        </w:div>
      </w:divsChild>
    </w:div>
    <w:div w:id="492067400">
      <w:bodyDiv w:val="1"/>
      <w:marLeft w:val="0"/>
      <w:marRight w:val="0"/>
      <w:marTop w:val="0"/>
      <w:marBottom w:val="0"/>
      <w:divBdr>
        <w:top w:val="none" w:sz="0" w:space="0" w:color="auto"/>
        <w:left w:val="none" w:sz="0" w:space="0" w:color="auto"/>
        <w:bottom w:val="none" w:sz="0" w:space="0" w:color="auto"/>
        <w:right w:val="none" w:sz="0" w:space="0" w:color="auto"/>
      </w:divBdr>
      <w:divsChild>
        <w:div w:id="559094006">
          <w:marLeft w:val="0"/>
          <w:marRight w:val="0"/>
          <w:marTop w:val="0"/>
          <w:marBottom w:val="0"/>
          <w:divBdr>
            <w:top w:val="none" w:sz="0" w:space="0" w:color="auto"/>
            <w:left w:val="none" w:sz="0" w:space="0" w:color="auto"/>
            <w:bottom w:val="none" w:sz="0" w:space="0" w:color="auto"/>
            <w:right w:val="none" w:sz="0" w:space="0" w:color="auto"/>
          </w:divBdr>
          <w:divsChild>
            <w:div w:id="833107893">
              <w:marLeft w:val="0"/>
              <w:marRight w:val="0"/>
              <w:marTop w:val="225"/>
              <w:marBottom w:val="225"/>
              <w:divBdr>
                <w:top w:val="none" w:sz="0" w:space="0" w:color="auto"/>
                <w:left w:val="none" w:sz="0" w:space="0" w:color="auto"/>
                <w:bottom w:val="none" w:sz="0" w:space="0" w:color="auto"/>
                <w:right w:val="none" w:sz="0" w:space="0" w:color="auto"/>
              </w:divBdr>
            </w:div>
          </w:divsChild>
        </w:div>
        <w:div w:id="1302269325">
          <w:marLeft w:val="0"/>
          <w:marRight w:val="0"/>
          <w:marTop w:val="0"/>
          <w:marBottom w:val="150"/>
          <w:divBdr>
            <w:top w:val="none" w:sz="0" w:space="0" w:color="auto"/>
            <w:left w:val="none" w:sz="0" w:space="0" w:color="auto"/>
            <w:bottom w:val="none" w:sz="0" w:space="0" w:color="auto"/>
            <w:right w:val="none" w:sz="0" w:space="0" w:color="auto"/>
          </w:divBdr>
          <w:divsChild>
            <w:div w:id="1837112461">
              <w:marLeft w:val="0"/>
              <w:marRight w:val="0"/>
              <w:marTop w:val="0"/>
              <w:marBottom w:val="0"/>
              <w:divBdr>
                <w:top w:val="none" w:sz="0" w:space="0" w:color="auto"/>
                <w:left w:val="none" w:sz="0" w:space="0" w:color="auto"/>
                <w:bottom w:val="none" w:sz="0" w:space="0" w:color="auto"/>
                <w:right w:val="none" w:sz="0" w:space="0" w:color="auto"/>
              </w:divBdr>
              <w:divsChild>
                <w:div w:id="87099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033203">
          <w:marLeft w:val="0"/>
          <w:marRight w:val="0"/>
          <w:marTop w:val="0"/>
          <w:marBottom w:val="150"/>
          <w:divBdr>
            <w:top w:val="none" w:sz="0" w:space="0" w:color="auto"/>
            <w:left w:val="none" w:sz="0" w:space="0" w:color="auto"/>
            <w:bottom w:val="none" w:sz="0" w:space="0" w:color="auto"/>
            <w:right w:val="none" w:sz="0" w:space="0" w:color="auto"/>
          </w:divBdr>
        </w:div>
      </w:divsChild>
    </w:div>
    <w:div w:id="493104274">
      <w:bodyDiv w:val="1"/>
      <w:marLeft w:val="0"/>
      <w:marRight w:val="0"/>
      <w:marTop w:val="0"/>
      <w:marBottom w:val="0"/>
      <w:divBdr>
        <w:top w:val="none" w:sz="0" w:space="0" w:color="auto"/>
        <w:left w:val="none" w:sz="0" w:space="0" w:color="auto"/>
        <w:bottom w:val="none" w:sz="0" w:space="0" w:color="auto"/>
        <w:right w:val="none" w:sz="0" w:space="0" w:color="auto"/>
      </w:divBdr>
      <w:divsChild>
        <w:div w:id="1291471811">
          <w:marLeft w:val="0"/>
          <w:marRight w:val="0"/>
          <w:marTop w:val="0"/>
          <w:marBottom w:val="225"/>
          <w:divBdr>
            <w:top w:val="none" w:sz="0" w:space="0" w:color="auto"/>
            <w:left w:val="none" w:sz="0" w:space="0" w:color="auto"/>
            <w:bottom w:val="none" w:sz="0" w:space="0" w:color="auto"/>
            <w:right w:val="none" w:sz="0" w:space="0" w:color="auto"/>
          </w:divBdr>
        </w:div>
        <w:div w:id="1665818585">
          <w:marLeft w:val="0"/>
          <w:marRight w:val="0"/>
          <w:marTop w:val="0"/>
          <w:marBottom w:val="225"/>
          <w:divBdr>
            <w:top w:val="none" w:sz="0" w:space="0" w:color="auto"/>
            <w:left w:val="none" w:sz="0" w:space="0" w:color="auto"/>
            <w:bottom w:val="none" w:sz="0" w:space="0" w:color="auto"/>
            <w:right w:val="none" w:sz="0" w:space="0" w:color="auto"/>
          </w:divBdr>
          <w:divsChild>
            <w:div w:id="216555172">
              <w:marLeft w:val="0"/>
              <w:marRight w:val="0"/>
              <w:marTop w:val="0"/>
              <w:marBottom w:val="0"/>
              <w:divBdr>
                <w:top w:val="none" w:sz="0" w:space="0" w:color="auto"/>
                <w:left w:val="none" w:sz="0" w:space="0" w:color="auto"/>
                <w:bottom w:val="none" w:sz="0" w:space="0" w:color="auto"/>
                <w:right w:val="none" w:sz="0" w:space="0" w:color="auto"/>
              </w:divBdr>
              <w:divsChild>
                <w:div w:id="38903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187292">
      <w:bodyDiv w:val="1"/>
      <w:marLeft w:val="0"/>
      <w:marRight w:val="0"/>
      <w:marTop w:val="0"/>
      <w:marBottom w:val="0"/>
      <w:divBdr>
        <w:top w:val="none" w:sz="0" w:space="0" w:color="auto"/>
        <w:left w:val="none" w:sz="0" w:space="0" w:color="auto"/>
        <w:bottom w:val="none" w:sz="0" w:space="0" w:color="auto"/>
        <w:right w:val="none" w:sz="0" w:space="0" w:color="auto"/>
      </w:divBdr>
      <w:divsChild>
        <w:div w:id="1409419979">
          <w:marLeft w:val="0"/>
          <w:marRight w:val="0"/>
          <w:marTop w:val="0"/>
          <w:marBottom w:val="0"/>
          <w:divBdr>
            <w:top w:val="none" w:sz="0" w:space="0" w:color="auto"/>
            <w:left w:val="none" w:sz="0" w:space="0" w:color="auto"/>
            <w:bottom w:val="none" w:sz="0" w:space="0" w:color="auto"/>
            <w:right w:val="none" w:sz="0" w:space="0" w:color="auto"/>
          </w:divBdr>
        </w:div>
      </w:divsChild>
    </w:div>
    <w:div w:id="493230935">
      <w:bodyDiv w:val="1"/>
      <w:marLeft w:val="0"/>
      <w:marRight w:val="0"/>
      <w:marTop w:val="0"/>
      <w:marBottom w:val="0"/>
      <w:divBdr>
        <w:top w:val="none" w:sz="0" w:space="0" w:color="auto"/>
        <w:left w:val="none" w:sz="0" w:space="0" w:color="auto"/>
        <w:bottom w:val="none" w:sz="0" w:space="0" w:color="auto"/>
        <w:right w:val="none" w:sz="0" w:space="0" w:color="auto"/>
      </w:divBdr>
      <w:divsChild>
        <w:div w:id="1494952093">
          <w:marLeft w:val="0"/>
          <w:marRight w:val="0"/>
          <w:marTop w:val="0"/>
          <w:marBottom w:val="0"/>
          <w:divBdr>
            <w:top w:val="none" w:sz="0" w:space="0" w:color="auto"/>
            <w:left w:val="none" w:sz="0" w:space="0" w:color="auto"/>
            <w:bottom w:val="none" w:sz="0" w:space="0" w:color="auto"/>
            <w:right w:val="none" w:sz="0" w:space="0" w:color="auto"/>
          </w:divBdr>
          <w:divsChild>
            <w:div w:id="326641305">
              <w:marLeft w:val="0"/>
              <w:marRight w:val="0"/>
              <w:marTop w:val="0"/>
              <w:marBottom w:val="0"/>
              <w:divBdr>
                <w:top w:val="none" w:sz="0" w:space="0" w:color="auto"/>
                <w:left w:val="none" w:sz="0" w:space="0" w:color="auto"/>
                <w:bottom w:val="none" w:sz="0" w:space="0" w:color="auto"/>
                <w:right w:val="none" w:sz="0" w:space="0" w:color="auto"/>
              </w:divBdr>
              <w:divsChild>
                <w:div w:id="627932296">
                  <w:marLeft w:val="0"/>
                  <w:marRight w:val="0"/>
                  <w:marTop w:val="0"/>
                  <w:marBottom w:val="0"/>
                  <w:divBdr>
                    <w:top w:val="none" w:sz="0" w:space="0" w:color="auto"/>
                    <w:left w:val="none" w:sz="0" w:space="0" w:color="auto"/>
                    <w:bottom w:val="none" w:sz="0" w:space="0" w:color="auto"/>
                    <w:right w:val="none" w:sz="0" w:space="0" w:color="auto"/>
                  </w:divBdr>
                  <w:divsChild>
                    <w:div w:id="1115712260">
                      <w:marLeft w:val="0"/>
                      <w:marRight w:val="0"/>
                      <w:marTop w:val="0"/>
                      <w:marBottom w:val="0"/>
                      <w:divBdr>
                        <w:top w:val="none" w:sz="0" w:space="0" w:color="auto"/>
                        <w:left w:val="none" w:sz="0" w:space="0" w:color="auto"/>
                        <w:bottom w:val="none" w:sz="0" w:space="0" w:color="auto"/>
                        <w:right w:val="none" w:sz="0" w:space="0" w:color="auto"/>
                      </w:divBdr>
                      <w:divsChild>
                        <w:div w:id="1974476961">
                          <w:marLeft w:val="0"/>
                          <w:marRight w:val="0"/>
                          <w:marTop w:val="0"/>
                          <w:marBottom w:val="0"/>
                          <w:divBdr>
                            <w:top w:val="none" w:sz="0" w:space="0" w:color="auto"/>
                            <w:left w:val="none" w:sz="0" w:space="0" w:color="auto"/>
                            <w:bottom w:val="none" w:sz="0" w:space="0" w:color="auto"/>
                            <w:right w:val="none" w:sz="0" w:space="0" w:color="auto"/>
                          </w:divBdr>
                          <w:divsChild>
                            <w:div w:id="1617443614">
                              <w:marLeft w:val="0"/>
                              <w:marRight w:val="0"/>
                              <w:marTop w:val="0"/>
                              <w:marBottom w:val="0"/>
                              <w:divBdr>
                                <w:top w:val="none" w:sz="0" w:space="0" w:color="auto"/>
                                <w:left w:val="none" w:sz="0" w:space="0" w:color="auto"/>
                                <w:bottom w:val="none" w:sz="0" w:space="0" w:color="auto"/>
                                <w:right w:val="none" w:sz="0" w:space="0" w:color="auto"/>
                              </w:divBdr>
                              <w:divsChild>
                                <w:div w:id="331492101">
                                  <w:marLeft w:val="0"/>
                                  <w:marRight w:val="0"/>
                                  <w:marTop w:val="0"/>
                                  <w:marBottom w:val="0"/>
                                  <w:divBdr>
                                    <w:top w:val="none" w:sz="0" w:space="0" w:color="auto"/>
                                    <w:left w:val="none" w:sz="0" w:space="0" w:color="auto"/>
                                    <w:bottom w:val="none" w:sz="0" w:space="0" w:color="auto"/>
                                    <w:right w:val="none" w:sz="0" w:space="0" w:color="auto"/>
                                  </w:divBdr>
                                  <w:divsChild>
                                    <w:div w:id="41093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306122">
      <w:bodyDiv w:val="1"/>
      <w:marLeft w:val="0"/>
      <w:marRight w:val="0"/>
      <w:marTop w:val="0"/>
      <w:marBottom w:val="0"/>
      <w:divBdr>
        <w:top w:val="none" w:sz="0" w:space="0" w:color="auto"/>
        <w:left w:val="none" w:sz="0" w:space="0" w:color="auto"/>
        <w:bottom w:val="none" w:sz="0" w:space="0" w:color="auto"/>
        <w:right w:val="none" w:sz="0" w:space="0" w:color="auto"/>
      </w:divBdr>
      <w:divsChild>
        <w:div w:id="723218314">
          <w:marLeft w:val="0"/>
          <w:marRight w:val="0"/>
          <w:marTop w:val="0"/>
          <w:marBottom w:val="0"/>
          <w:divBdr>
            <w:top w:val="none" w:sz="0" w:space="0" w:color="auto"/>
            <w:left w:val="none" w:sz="0" w:space="0" w:color="auto"/>
            <w:bottom w:val="none" w:sz="0" w:space="0" w:color="auto"/>
            <w:right w:val="none" w:sz="0" w:space="0" w:color="auto"/>
          </w:divBdr>
          <w:divsChild>
            <w:div w:id="268204929">
              <w:marLeft w:val="0"/>
              <w:marRight w:val="0"/>
              <w:marTop w:val="0"/>
              <w:marBottom w:val="0"/>
              <w:divBdr>
                <w:top w:val="none" w:sz="0" w:space="0" w:color="auto"/>
                <w:left w:val="none" w:sz="0" w:space="0" w:color="auto"/>
                <w:bottom w:val="none" w:sz="0" w:space="0" w:color="auto"/>
                <w:right w:val="none" w:sz="0" w:space="0" w:color="auto"/>
              </w:divBdr>
            </w:div>
            <w:div w:id="1093671352">
              <w:marLeft w:val="0"/>
              <w:marRight w:val="0"/>
              <w:marTop w:val="0"/>
              <w:marBottom w:val="150"/>
              <w:divBdr>
                <w:top w:val="none" w:sz="0" w:space="0" w:color="auto"/>
                <w:left w:val="none" w:sz="0" w:space="0" w:color="auto"/>
                <w:bottom w:val="none" w:sz="0" w:space="0" w:color="auto"/>
                <w:right w:val="none" w:sz="0" w:space="0" w:color="auto"/>
              </w:divBdr>
            </w:div>
          </w:divsChild>
        </w:div>
        <w:div w:id="1709406155">
          <w:marLeft w:val="0"/>
          <w:marRight w:val="0"/>
          <w:marTop w:val="0"/>
          <w:marBottom w:val="150"/>
          <w:divBdr>
            <w:top w:val="none" w:sz="0" w:space="0" w:color="auto"/>
            <w:left w:val="none" w:sz="0" w:space="0" w:color="auto"/>
            <w:bottom w:val="none" w:sz="0" w:space="0" w:color="auto"/>
            <w:right w:val="none" w:sz="0" w:space="0" w:color="auto"/>
          </w:divBdr>
          <w:divsChild>
            <w:div w:id="82971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640734">
      <w:bodyDiv w:val="1"/>
      <w:marLeft w:val="0"/>
      <w:marRight w:val="0"/>
      <w:marTop w:val="0"/>
      <w:marBottom w:val="0"/>
      <w:divBdr>
        <w:top w:val="none" w:sz="0" w:space="0" w:color="auto"/>
        <w:left w:val="none" w:sz="0" w:space="0" w:color="auto"/>
        <w:bottom w:val="none" w:sz="0" w:space="0" w:color="auto"/>
        <w:right w:val="none" w:sz="0" w:space="0" w:color="auto"/>
      </w:divBdr>
      <w:divsChild>
        <w:div w:id="487552960">
          <w:marLeft w:val="0"/>
          <w:marRight w:val="0"/>
          <w:marTop w:val="0"/>
          <w:marBottom w:val="0"/>
          <w:divBdr>
            <w:top w:val="none" w:sz="0" w:space="0" w:color="auto"/>
            <w:left w:val="none" w:sz="0" w:space="0" w:color="auto"/>
            <w:bottom w:val="none" w:sz="0" w:space="0" w:color="auto"/>
            <w:right w:val="none" w:sz="0" w:space="0" w:color="auto"/>
          </w:divBdr>
          <w:divsChild>
            <w:div w:id="15658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689943">
      <w:bodyDiv w:val="1"/>
      <w:marLeft w:val="0"/>
      <w:marRight w:val="0"/>
      <w:marTop w:val="0"/>
      <w:marBottom w:val="0"/>
      <w:divBdr>
        <w:top w:val="none" w:sz="0" w:space="0" w:color="auto"/>
        <w:left w:val="none" w:sz="0" w:space="0" w:color="auto"/>
        <w:bottom w:val="none" w:sz="0" w:space="0" w:color="auto"/>
        <w:right w:val="none" w:sz="0" w:space="0" w:color="auto"/>
      </w:divBdr>
      <w:divsChild>
        <w:div w:id="1957371213">
          <w:marLeft w:val="0"/>
          <w:marRight w:val="0"/>
          <w:marTop w:val="0"/>
          <w:marBottom w:val="0"/>
          <w:divBdr>
            <w:top w:val="none" w:sz="0" w:space="0" w:color="auto"/>
            <w:left w:val="none" w:sz="0" w:space="0" w:color="auto"/>
            <w:bottom w:val="none" w:sz="0" w:space="0" w:color="auto"/>
            <w:right w:val="none" w:sz="0" w:space="0" w:color="auto"/>
          </w:divBdr>
          <w:divsChild>
            <w:div w:id="437993139">
              <w:marLeft w:val="0"/>
              <w:marRight w:val="0"/>
              <w:marTop w:val="0"/>
              <w:marBottom w:val="0"/>
              <w:divBdr>
                <w:top w:val="none" w:sz="0" w:space="0" w:color="auto"/>
                <w:left w:val="none" w:sz="0" w:space="0" w:color="auto"/>
                <w:bottom w:val="none" w:sz="0" w:space="0" w:color="auto"/>
                <w:right w:val="none" w:sz="0" w:space="0" w:color="auto"/>
              </w:divBdr>
              <w:divsChild>
                <w:div w:id="245305065">
                  <w:marLeft w:val="0"/>
                  <w:marRight w:val="0"/>
                  <w:marTop w:val="0"/>
                  <w:marBottom w:val="0"/>
                  <w:divBdr>
                    <w:top w:val="none" w:sz="0" w:space="0" w:color="auto"/>
                    <w:left w:val="none" w:sz="0" w:space="0" w:color="auto"/>
                    <w:bottom w:val="none" w:sz="0" w:space="0" w:color="auto"/>
                    <w:right w:val="none" w:sz="0" w:space="0" w:color="auto"/>
                  </w:divBdr>
                  <w:divsChild>
                    <w:div w:id="262569166">
                      <w:marLeft w:val="0"/>
                      <w:marRight w:val="0"/>
                      <w:marTop w:val="0"/>
                      <w:marBottom w:val="0"/>
                      <w:divBdr>
                        <w:top w:val="none" w:sz="0" w:space="0" w:color="auto"/>
                        <w:left w:val="none" w:sz="0" w:space="0" w:color="auto"/>
                        <w:bottom w:val="none" w:sz="0" w:space="0" w:color="auto"/>
                        <w:right w:val="none" w:sz="0" w:space="0" w:color="auto"/>
                      </w:divBdr>
                      <w:divsChild>
                        <w:div w:id="81294171">
                          <w:marLeft w:val="0"/>
                          <w:marRight w:val="0"/>
                          <w:marTop w:val="0"/>
                          <w:marBottom w:val="0"/>
                          <w:divBdr>
                            <w:top w:val="none" w:sz="0" w:space="0" w:color="auto"/>
                            <w:left w:val="none" w:sz="0" w:space="0" w:color="auto"/>
                            <w:bottom w:val="none" w:sz="0" w:space="0" w:color="auto"/>
                            <w:right w:val="none" w:sz="0" w:space="0" w:color="auto"/>
                          </w:divBdr>
                          <w:divsChild>
                            <w:div w:id="2111000778">
                              <w:marLeft w:val="0"/>
                              <w:marRight w:val="0"/>
                              <w:marTop w:val="0"/>
                              <w:marBottom w:val="0"/>
                              <w:divBdr>
                                <w:top w:val="none" w:sz="0" w:space="0" w:color="auto"/>
                                <w:left w:val="none" w:sz="0" w:space="0" w:color="auto"/>
                                <w:bottom w:val="none" w:sz="0" w:space="0" w:color="auto"/>
                                <w:right w:val="none" w:sz="0" w:space="0" w:color="auto"/>
                              </w:divBdr>
                              <w:divsChild>
                                <w:div w:id="305739900">
                                  <w:marLeft w:val="0"/>
                                  <w:marRight w:val="0"/>
                                  <w:marTop w:val="0"/>
                                  <w:marBottom w:val="0"/>
                                  <w:divBdr>
                                    <w:top w:val="none" w:sz="0" w:space="0" w:color="auto"/>
                                    <w:left w:val="none" w:sz="0" w:space="0" w:color="auto"/>
                                    <w:bottom w:val="none" w:sz="0" w:space="0" w:color="auto"/>
                                    <w:right w:val="none" w:sz="0" w:space="0" w:color="auto"/>
                                  </w:divBdr>
                                  <w:divsChild>
                                    <w:div w:id="25953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959567">
      <w:bodyDiv w:val="1"/>
      <w:marLeft w:val="0"/>
      <w:marRight w:val="0"/>
      <w:marTop w:val="0"/>
      <w:marBottom w:val="0"/>
      <w:divBdr>
        <w:top w:val="none" w:sz="0" w:space="0" w:color="auto"/>
        <w:left w:val="none" w:sz="0" w:space="0" w:color="auto"/>
        <w:bottom w:val="none" w:sz="0" w:space="0" w:color="auto"/>
        <w:right w:val="none" w:sz="0" w:space="0" w:color="auto"/>
      </w:divBdr>
      <w:divsChild>
        <w:div w:id="1037198287">
          <w:marLeft w:val="0"/>
          <w:marRight w:val="0"/>
          <w:marTop w:val="0"/>
          <w:marBottom w:val="0"/>
          <w:divBdr>
            <w:top w:val="none" w:sz="0" w:space="0" w:color="auto"/>
            <w:left w:val="none" w:sz="0" w:space="0" w:color="auto"/>
            <w:bottom w:val="none" w:sz="0" w:space="0" w:color="auto"/>
            <w:right w:val="none" w:sz="0" w:space="0" w:color="auto"/>
          </w:divBdr>
          <w:divsChild>
            <w:div w:id="405881015">
              <w:marLeft w:val="0"/>
              <w:marRight w:val="0"/>
              <w:marTop w:val="0"/>
              <w:marBottom w:val="0"/>
              <w:divBdr>
                <w:top w:val="none" w:sz="0" w:space="0" w:color="auto"/>
                <w:left w:val="none" w:sz="0" w:space="0" w:color="auto"/>
                <w:bottom w:val="none" w:sz="0" w:space="0" w:color="auto"/>
                <w:right w:val="none" w:sz="0" w:space="0" w:color="auto"/>
              </w:divBdr>
            </w:div>
          </w:divsChild>
        </w:div>
        <w:div w:id="1067992823">
          <w:marLeft w:val="0"/>
          <w:marRight w:val="0"/>
          <w:marTop w:val="150"/>
          <w:marBottom w:val="0"/>
          <w:divBdr>
            <w:top w:val="none" w:sz="0" w:space="0" w:color="auto"/>
            <w:left w:val="none" w:sz="0" w:space="0" w:color="auto"/>
            <w:bottom w:val="none" w:sz="0" w:space="0" w:color="auto"/>
            <w:right w:val="none" w:sz="0" w:space="0" w:color="auto"/>
          </w:divBdr>
          <w:divsChild>
            <w:div w:id="233321617">
              <w:marLeft w:val="0"/>
              <w:marRight w:val="0"/>
              <w:marTop w:val="0"/>
              <w:marBottom w:val="0"/>
              <w:divBdr>
                <w:top w:val="none" w:sz="0" w:space="0" w:color="auto"/>
                <w:left w:val="none" w:sz="0" w:space="0" w:color="auto"/>
                <w:bottom w:val="none" w:sz="0" w:space="0" w:color="auto"/>
                <w:right w:val="none" w:sz="0" w:space="0" w:color="auto"/>
              </w:divBdr>
              <w:divsChild>
                <w:div w:id="90290877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28633">
      <w:bodyDiv w:val="1"/>
      <w:marLeft w:val="0"/>
      <w:marRight w:val="0"/>
      <w:marTop w:val="0"/>
      <w:marBottom w:val="0"/>
      <w:divBdr>
        <w:top w:val="none" w:sz="0" w:space="0" w:color="auto"/>
        <w:left w:val="none" w:sz="0" w:space="0" w:color="auto"/>
        <w:bottom w:val="none" w:sz="0" w:space="0" w:color="auto"/>
        <w:right w:val="none" w:sz="0" w:space="0" w:color="auto"/>
      </w:divBdr>
      <w:divsChild>
        <w:div w:id="1549486152">
          <w:marLeft w:val="0"/>
          <w:marRight w:val="0"/>
          <w:marTop w:val="0"/>
          <w:marBottom w:val="0"/>
          <w:divBdr>
            <w:top w:val="none" w:sz="0" w:space="0" w:color="auto"/>
            <w:left w:val="none" w:sz="0" w:space="0" w:color="auto"/>
            <w:bottom w:val="none" w:sz="0" w:space="0" w:color="auto"/>
            <w:right w:val="none" w:sz="0" w:space="0" w:color="auto"/>
          </w:divBdr>
          <w:divsChild>
            <w:div w:id="137962581">
              <w:marLeft w:val="0"/>
              <w:marRight w:val="0"/>
              <w:marTop w:val="0"/>
              <w:marBottom w:val="0"/>
              <w:divBdr>
                <w:top w:val="none" w:sz="0" w:space="0" w:color="auto"/>
                <w:left w:val="none" w:sz="0" w:space="0" w:color="auto"/>
                <w:bottom w:val="none" w:sz="0" w:space="0" w:color="auto"/>
                <w:right w:val="none" w:sz="0" w:space="0" w:color="auto"/>
              </w:divBdr>
              <w:divsChild>
                <w:div w:id="6125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301360">
      <w:bodyDiv w:val="1"/>
      <w:marLeft w:val="0"/>
      <w:marRight w:val="0"/>
      <w:marTop w:val="0"/>
      <w:marBottom w:val="0"/>
      <w:divBdr>
        <w:top w:val="none" w:sz="0" w:space="0" w:color="auto"/>
        <w:left w:val="none" w:sz="0" w:space="0" w:color="auto"/>
        <w:bottom w:val="none" w:sz="0" w:space="0" w:color="auto"/>
        <w:right w:val="none" w:sz="0" w:space="0" w:color="auto"/>
      </w:divBdr>
      <w:divsChild>
        <w:div w:id="312953712">
          <w:marLeft w:val="0"/>
          <w:marRight w:val="0"/>
          <w:marTop w:val="0"/>
          <w:marBottom w:val="300"/>
          <w:divBdr>
            <w:top w:val="none" w:sz="0" w:space="0" w:color="auto"/>
            <w:left w:val="none" w:sz="0" w:space="0" w:color="auto"/>
            <w:bottom w:val="none" w:sz="0" w:space="0" w:color="auto"/>
            <w:right w:val="none" w:sz="0" w:space="0" w:color="auto"/>
          </w:divBdr>
          <w:divsChild>
            <w:div w:id="27461126">
              <w:marLeft w:val="0"/>
              <w:marRight w:val="0"/>
              <w:marTop w:val="0"/>
              <w:marBottom w:val="0"/>
              <w:divBdr>
                <w:top w:val="none" w:sz="0" w:space="0" w:color="auto"/>
                <w:left w:val="none" w:sz="0" w:space="0" w:color="auto"/>
                <w:bottom w:val="none" w:sz="0" w:space="0" w:color="auto"/>
                <w:right w:val="none" w:sz="0" w:space="0" w:color="auto"/>
              </w:divBdr>
              <w:divsChild>
                <w:div w:id="1860507136">
                  <w:marLeft w:val="0"/>
                  <w:marRight w:val="0"/>
                  <w:marTop w:val="0"/>
                  <w:marBottom w:val="0"/>
                  <w:divBdr>
                    <w:top w:val="none" w:sz="0" w:space="0" w:color="auto"/>
                    <w:left w:val="none" w:sz="0" w:space="0" w:color="auto"/>
                    <w:bottom w:val="none" w:sz="0" w:space="0" w:color="auto"/>
                    <w:right w:val="none" w:sz="0" w:space="0" w:color="auto"/>
                  </w:divBdr>
                  <w:divsChild>
                    <w:div w:id="1691568663">
                      <w:marLeft w:val="0"/>
                      <w:marRight w:val="0"/>
                      <w:marTop w:val="0"/>
                      <w:marBottom w:val="225"/>
                      <w:divBdr>
                        <w:top w:val="none" w:sz="0" w:space="0" w:color="2D2D2D"/>
                        <w:left w:val="none" w:sz="0" w:space="0" w:color="2D2D2D"/>
                        <w:bottom w:val="none" w:sz="0" w:space="0" w:color="2D2D2D"/>
                        <w:right w:val="none" w:sz="0" w:space="0" w:color="2D2D2D"/>
                      </w:divBdr>
                      <w:divsChild>
                        <w:div w:id="629288442">
                          <w:marLeft w:val="0"/>
                          <w:marRight w:val="0"/>
                          <w:marTop w:val="0"/>
                          <w:marBottom w:val="0"/>
                          <w:divBdr>
                            <w:top w:val="none" w:sz="0" w:space="0" w:color="auto"/>
                            <w:left w:val="none" w:sz="0" w:space="0" w:color="auto"/>
                            <w:bottom w:val="none" w:sz="0" w:space="0" w:color="auto"/>
                            <w:right w:val="none" w:sz="0" w:space="0" w:color="auto"/>
                          </w:divBdr>
                          <w:divsChild>
                            <w:div w:id="212291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494284">
      <w:bodyDiv w:val="1"/>
      <w:marLeft w:val="0"/>
      <w:marRight w:val="0"/>
      <w:marTop w:val="0"/>
      <w:marBottom w:val="0"/>
      <w:divBdr>
        <w:top w:val="none" w:sz="0" w:space="0" w:color="auto"/>
        <w:left w:val="none" w:sz="0" w:space="0" w:color="auto"/>
        <w:bottom w:val="none" w:sz="0" w:space="0" w:color="auto"/>
        <w:right w:val="none" w:sz="0" w:space="0" w:color="auto"/>
      </w:divBdr>
      <w:divsChild>
        <w:div w:id="1900361278">
          <w:marLeft w:val="0"/>
          <w:marRight w:val="0"/>
          <w:marTop w:val="0"/>
          <w:marBottom w:val="0"/>
          <w:divBdr>
            <w:top w:val="none" w:sz="0" w:space="0" w:color="auto"/>
            <w:left w:val="none" w:sz="0" w:space="0" w:color="auto"/>
            <w:bottom w:val="none" w:sz="0" w:space="0" w:color="auto"/>
            <w:right w:val="none" w:sz="0" w:space="0" w:color="auto"/>
          </w:divBdr>
          <w:divsChild>
            <w:div w:id="310790726">
              <w:marLeft w:val="0"/>
              <w:marRight w:val="0"/>
              <w:marTop w:val="0"/>
              <w:marBottom w:val="0"/>
              <w:divBdr>
                <w:top w:val="none" w:sz="0" w:space="0" w:color="auto"/>
                <w:left w:val="none" w:sz="0" w:space="0" w:color="auto"/>
                <w:bottom w:val="none" w:sz="0" w:space="0" w:color="auto"/>
                <w:right w:val="none" w:sz="0" w:space="0" w:color="auto"/>
              </w:divBdr>
            </w:div>
          </w:divsChild>
        </w:div>
        <w:div w:id="1985161965">
          <w:marLeft w:val="0"/>
          <w:marRight w:val="0"/>
          <w:marTop w:val="0"/>
          <w:marBottom w:val="0"/>
          <w:divBdr>
            <w:top w:val="none" w:sz="0" w:space="0" w:color="auto"/>
            <w:left w:val="none" w:sz="0" w:space="0" w:color="auto"/>
            <w:bottom w:val="none" w:sz="0" w:space="0" w:color="auto"/>
            <w:right w:val="none" w:sz="0" w:space="0" w:color="auto"/>
          </w:divBdr>
        </w:div>
        <w:div w:id="710612981">
          <w:marLeft w:val="0"/>
          <w:marRight w:val="0"/>
          <w:marTop w:val="0"/>
          <w:marBottom w:val="0"/>
          <w:divBdr>
            <w:top w:val="none" w:sz="0" w:space="0" w:color="auto"/>
            <w:left w:val="none" w:sz="0" w:space="0" w:color="auto"/>
            <w:bottom w:val="none" w:sz="0" w:space="0" w:color="auto"/>
            <w:right w:val="none" w:sz="0" w:space="0" w:color="auto"/>
          </w:divBdr>
          <w:divsChild>
            <w:div w:id="1449158848">
              <w:marLeft w:val="-225"/>
              <w:marRight w:val="-225"/>
              <w:marTop w:val="0"/>
              <w:marBottom w:val="0"/>
              <w:divBdr>
                <w:top w:val="none" w:sz="0" w:space="0" w:color="auto"/>
                <w:left w:val="none" w:sz="0" w:space="0" w:color="auto"/>
                <w:bottom w:val="none" w:sz="0" w:space="0" w:color="auto"/>
                <w:right w:val="none" w:sz="0" w:space="0" w:color="auto"/>
              </w:divBdr>
              <w:divsChild>
                <w:div w:id="1548756218">
                  <w:marLeft w:val="0"/>
                  <w:marRight w:val="0"/>
                  <w:marTop w:val="0"/>
                  <w:marBottom w:val="0"/>
                  <w:divBdr>
                    <w:top w:val="none" w:sz="0" w:space="0" w:color="auto"/>
                    <w:left w:val="none" w:sz="0" w:space="0" w:color="auto"/>
                    <w:bottom w:val="none" w:sz="0" w:space="0" w:color="auto"/>
                    <w:right w:val="single" w:sz="6" w:space="0" w:color="000000"/>
                  </w:divBdr>
                  <w:divsChild>
                    <w:div w:id="1469012210">
                      <w:marLeft w:val="0"/>
                      <w:marRight w:val="0"/>
                      <w:marTop w:val="0"/>
                      <w:marBottom w:val="0"/>
                      <w:divBdr>
                        <w:top w:val="none" w:sz="0" w:space="0" w:color="auto"/>
                        <w:left w:val="none" w:sz="0" w:space="0" w:color="auto"/>
                        <w:bottom w:val="none" w:sz="0" w:space="0" w:color="auto"/>
                        <w:right w:val="none" w:sz="0" w:space="0" w:color="auto"/>
                      </w:divBdr>
                      <w:divsChild>
                        <w:div w:id="1296527818">
                          <w:marLeft w:val="0"/>
                          <w:marRight w:val="0"/>
                          <w:marTop w:val="0"/>
                          <w:marBottom w:val="0"/>
                          <w:divBdr>
                            <w:top w:val="none" w:sz="0" w:space="0" w:color="auto"/>
                            <w:left w:val="none" w:sz="0" w:space="0" w:color="auto"/>
                            <w:bottom w:val="none" w:sz="0" w:space="0" w:color="auto"/>
                            <w:right w:val="none" w:sz="0" w:space="0" w:color="auto"/>
                          </w:divBdr>
                        </w:div>
                        <w:div w:id="1928614427">
                          <w:marLeft w:val="0"/>
                          <w:marRight w:val="0"/>
                          <w:marTop w:val="0"/>
                          <w:marBottom w:val="0"/>
                          <w:divBdr>
                            <w:top w:val="none" w:sz="0" w:space="0" w:color="auto"/>
                            <w:left w:val="none" w:sz="0" w:space="0" w:color="auto"/>
                            <w:bottom w:val="none" w:sz="0" w:space="0" w:color="auto"/>
                            <w:right w:val="none" w:sz="0" w:space="0" w:color="auto"/>
                          </w:divBdr>
                        </w:div>
                        <w:div w:id="1773546053">
                          <w:marLeft w:val="0"/>
                          <w:marRight w:val="0"/>
                          <w:marTop w:val="0"/>
                          <w:marBottom w:val="0"/>
                          <w:divBdr>
                            <w:top w:val="none" w:sz="0" w:space="0" w:color="auto"/>
                            <w:left w:val="none" w:sz="0" w:space="0" w:color="auto"/>
                            <w:bottom w:val="none" w:sz="0" w:space="0" w:color="auto"/>
                            <w:right w:val="none" w:sz="0" w:space="0" w:color="auto"/>
                          </w:divBdr>
                        </w:div>
                        <w:div w:id="1073890976">
                          <w:marLeft w:val="0"/>
                          <w:marRight w:val="0"/>
                          <w:marTop w:val="0"/>
                          <w:marBottom w:val="0"/>
                          <w:divBdr>
                            <w:top w:val="none" w:sz="0" w:space="0" w:color="auto"/>
                            <w:left w:val="none" w:sz="0" w:space="0" w:color="auto"/>
                            <w:bottom w:val="none" w:sz="0" w:space="0" w:color="auto"/>
                            <w:right w:val="none" w:sz="0" w:space="0" w:color="auto"/>
                          </w:divBdr>
                        </w:div>
                        <w:div w:id="206891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22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537242">
      <w:bodyDiv w:val="1"/>
      <w:marLeft w:val="0"/>
      <w:marRight w:val="0"/>
      <w:marTop w:val="0"/>
      <w:marBottom w:val="0"/>
      <w:divBdr>
        <w:top w:val="none" w:sz="0" w:space="0" w:color="auto"/>
        <w:left w:val="none" w:sz="0" w:space="0" w:color="auto"/>
        <w:bottom w:val="none" w:sz="0" w:space="0" w:color="auto"/>
        <w:right w:val="none" w:sz="0" w:space="0" w:color="auto"/>
      </w:divBdr>
      <w:divsChild>
        <w:div w:id="510995493">
          <w:marLeft w:val="0"/>
          <w:marRight w:val="0"/>
          <w:marTop w:val="0"/>
          <w:marBottom w:val="180"/>
          <w:divBdr>
            <w:top w:val="none" w:sz="0" w:space="0" w:color="auto"/>
            <w:left w:val="none" w:sz="0" w:space="0" w:color="auto"/>
            <w:bottom w:val="none" w:sz="0" w:space="0" w:color="auto"/>
            <w:right w:val="none" w:sz="0" w:space="0" w:color="auto"/>
          </w:divBdr>
        </w:div>
      </w:divsChild>
    </w:div>
    <w:div w:id="495073273">
      <w:bodyDiv w:val="1"/>
      <w:marLeft w:val="0"/>
      <w:marRight w:val="0"/>
      <w:marTop w:val="0"/>
      <w:marBottom w:val="0"/>
      <w:divBdr>
        <w:top w:val="none" w:sz="0" w:space="0" w:color="auto"/>
        <w:left w:val="none" w:sz="0" w:space="0" w:color="auto"/>
        <w:bottom w:val="none" w:sz="0" w:space="0" w:color="auto"/>
        <w:right w:val="none" w:sz="0" w:space="0" w:color="auto"/>
      </w:divBdr>
    </w:div>
    <w:div w:id="495416231">
      <w:bodyDiv w:val="1"/>
      <w:marLeft w:val="0"/>
      <w:marRight w:val="0"/>
      <w:marTop w:val="0"/>
      <w:marBottom w:val="0"/>
      <w:divBdr>
        <w:top w:val="none" w:sz="0" w:space="0" w:color="auto"/>
        <w:left w:val="none" w:sz="0" w:space="0" w:color="auto"/>
        <w:bottom w:val="none" w:sz="0" w:space="0" w:color="auto"/>
        <w:right w:val="none" w:sz="0" w:space="0" w:color="auto"/>
      </w:divBdr>
      <w:divsChild>
        <w:div w:id="414088982">
          <w:marLeft w:val="0"/>
          <w:marRight w:val="0"/>
          <w:marTop w:val="0"/>
          <w:marBottom w:val="150"/>
          <w:divBdr>
            <w:top w:val="none" w:sz="0" w:space="0" w:color="auto"/>
            <w:left w:val="none" w:sz="0" w:space="0" w:color="auto"/>
            <w:bottom w:val="none" w:sz="0" w:space="0" w:color="auto"/>
            <w:right w:val="none" w:sz="0" w:space="0" w:color="auto"/>
          </w:divBdr>
        </w:div>
        <w:div w:id="2100784713">
          <w:marLeft w:val="0"/>
          <w:marRight w:val="0"/>
          <w:marTop w:val="0"/>
          <w:marBottom w:val="150"/>
          <w:divBdr>
            <w:top w:val="none" w:sz="0" w:space="0" w:color="auto"/>
            <w:left w:val="none" w:sz="0" w:space="0" w:color="auto"/>
            <w:bottom w:val="none" w:sz="0" w:space="0" w:color="auto"/>
            <w:right w:val="none" w:sz="0" w:space="0" w:color="auto"/>
          </w:divBdr>
          <w:divsChild>
            <w:div w:id="213944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533831">
      <w:bodyDiv w:val="1"/>
      <w:marLeft w:val="0"/>
      <w:marRight w:val="0"/>
      <w:marTop w:val="0"/>
      <w:marBottom w:val="0"/>
      <w:divBdr>
        <w:top w:val="none" w:sz="0" w:space="0" w:color="auto"/>
        <w:left w:val="none" w:sz="0" w:space="0" w:color="auto"/>
        <w:bottom w:val="none" w:sz="0" w:space="0" w:color="auto"/>
        <w:right w:val="none" w:sz="0" w:space="0" w:color="auto"/>
      </w:divBdr>
      <w:divsChild>
        <w:div w:id="1906454602">
          <w:marLeft w:val="0"/>
          <w:marRight w:val="0"/>
          <w:marTop w:val="0"/>
          <w:marBottom w:val="0"/>
          <w:divBdr>
            <w:top w:val="none" w:sz="0" w:space="0" w:color="auto"/>
            <w:left w:val="none" w:sz="0" w:space="0" w:color="auto"/>
            <w:bottom w:val="none" w:sz="0" w:space="0" w:color="auto"/>
            <w:right w:val="none" w:sz="0" w:space="0" w:color="auto"/>
          </w:divBdr>
          <w:divsChild>
            <w:div w:id="37433781">
              <w:marLeft w:val="0"/>
              <w:marRight w:val="0"/>
              <w:marTop w:val="0"/>
              <w:marBottom w:val="0"/>
              <w:divBdr>
                <w:top w:val="none" w:sz="0" w:space="0" w:color="auto"/>
                <w:left w:val="none" w:sz="0" w:space="0" w:color="auto"/>
                <w:bottom w:val="none" w:sz="0" w:space="0" w:color="auto"/>
                <w:right w:val="none" w:sz="0" w:space="0" w:color="auto"/>
              </w:divBdr>
              <w:divsChild>
                <w:div w:id="1071586433">
                  <w:marLeft w:val="0"/>
                  <w:marRight w:val="0"/>
                  <w:marTop w:val="0"/>
                  <w:marBottom w:val="0"/>
                  <w:divBdr>
                    <w:top w:val="none" w:sz="0" w:space="0" w:color="auto"/>
                    <w:left w:val="none" w:sz="0" w:space="0" w:color="auto"/>
                    <w:bottom w:val="none" w:sz="0" w:space="0" w:color="auto"/>
                    <w:right w:val="none" w:sz="0" w:space="0" w:color="auto"/>
                  </w:divBdr>
                  <w:divsChild>
                    <w:div w:id="681051495">
                      <w:marLeft w:val="0"/>
                      <w:marRight w:val="0"/>
                      <w:marTop w:val="0"/>
                      <w:marBottom w:val="0"/>
                      <w:divBdr>
                        <w:top w:val="none" w:sz="0" w:space="0" w:color="auto"/>
                        <w:left w:val="none" w:sz="0" w:space="0" w:color="auto"/>
                        <w:bottom w:val="none" w:sz="0" w:space="0" w:color="auto"/>
                        <w:right w:val="none" w:sz="0" w:space="0" w:color="auto"/>
                      </w:divBdr>
                      <w:divsChild>
                        <w:div w:id="770710027">
                          <w:marLeft w:val="0"/>
                          <w:marRight w:val="0"/>
                          <w:marTop w:val="0"/>
                          <w:marBottom w:val="0"/>
                          <w:divBdr>
                            <w:top w:val="none" w:sz="0" w:space="0" w:color="auto"/>
                            <w:left w:val="none" w:sz="0" w:space="0" w:color="auto"/>
                            <w:bottom w:val="none" w:sz="0" w:space="0" w:color="auto"/>
                            <w:right w:val="none" w:sz="0" w:space="0" w:color="auto"/>
                          </w:divBdr>
                          <w:divsChild>
                            <w:div w:id="7644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851279">
      <w:bodyDiv w:val="1"/>
      <w:marLeft w:val="0"/>
      <w:marRight w:val="0"/>
      <w:marTop w:val="0"/>
      <w:marBottom w:val="0"/>
      <w:divBdr>
        <w:top w:val="none" w:sz="0" w:space="0" w:color="auto"/>
        <w:left w:val="none" w:sz="0" w:space="0" w:color="auto"/>
        <w:bottom w:val="none" w:sz="0" w:space="0" w:color="auto"/>
        <w:right w:val="none" w:sz="0" w:space="0" w:color="auto"/>
      </w:divBdr>
      <w:divsChild>
        <w:div w:id="53820818">
          <w:marLeft w:val="0"/>
          <w:marRight w:val="0"/>
          <w:marTop w:val="0"/>
          <w:marBottom w:val="150"/>
          <w:divBdr>
            <w:top w:val="none" w:sz="0" w:space="0" w:color="auto"/>
            <w:left w:val="none" w:sz="0" w:space="0" w:color="auto"/>
            <w:bottom w:val="none" w:sz="0" w:space="0" w:color="auto"/>
            <w:right w:val="none" w:sz="0" w:space="0" w:color="auto"/>
          </w:divBdr>
          <w:divsChild>
            <w:div w:id="1442139391">
              <w:marLeft w:val="0"/>
              <w:marRight w:val="0"/>
              <w:marTop w:val="0"/>
              <w:marBottom w:val="0"/>
              <w:divBdr>
                <w:top w:val="none" w:sz="0" w:space="0" w:color="auto"/>
                <w:left w:val="none" w:sz="0" w:space="0" w:color="auto"/>
                <w:bottom w:val="none" w:sz="0" w:space="0" w:color="auto"/>
                <w:right w:val="none" w:sz="0" w:space="0" w:color="auto"/>
              </w:divBdr>
              <w:divsChild>
                <w:div w:id="89280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396685">
          <w:marLeft w:val="0"/>
          <w:marRight w:val="0"/>
          <w:marTop w:val="0"/>
          <w:marBottom w:val="150"/>
          <w:divBdr>
            <w:top w:val="none" w:sz="0" w:space="0" w:color="auto"/>
            <w:left w:val="none" w:sz="0" w:space="0" w:color="auto"/>
            <w:bottom w:val="none" w:sz="0" w:space="0" w:color="auto"/>
            <w:right w:val="none" w:sz="0" w:space="0" w:color="auto"/>
          </w:divBdr>
        </w:div>
        <w:div w:id="2077629926">
          <w:marLeft w:val="0"/>
          <w:marRight w:val="0"/>
          <w:marTop w:val="0"/>
          <w:marBottom w:val="0"/>
          <w:divBdr>
            <w:top w:val="none" w:sz="0" w:space="0" w:color="auto"/>
            <w:left w:val="none" w:sz="0" w:space="0" w:color="auto"/>
            <w:bottom w:val="none" w:sz="0" w:space="0" w:color="auto"/>
            <w:right w:val="none" w:sz="0" w:space="0" w:color="auto"/>
          </w:divBdr>
          <w:divsChild>
            <w:div w:id="18660965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5919874">
      <w:bodyDiv w:val="1"/>
      <w:marLeft w:val="0"/>
      <w:marRight w:val="0"/>
      <w:marTop w:val="0"/>
      <w:marBottom w:val="0"/>
      <w:divBdr>
        <w:top w:val="none" w:sz="0" w:space="0" w:color="auto"/>
        <w:left w:val="none" w:sz="0" w:space="0" w:color="auto"/>
        <w:bottom w:val="none" w:sz="0" w:space="0" w:color="auto"/>
        <w:right w:val="none" w:sz="0" w:space="0" w:color="auto"/>
      </w:divBdr>
      <w:divsChild>
        <w:div w:id="293830224">
          <w:marLeft w:val="0"/>
          <w:marRight w:val="0"/>
          <w:marTop w:val="0"/>
          <w:marBottom w:val="450"/>
          <w:divBdr>
            <w:top w:val="none" w:sz="0" w:space="0" w:color="auto"/>
            <w:left w:val="none" w:sz="0" w:space="0" w:color="auto"/>
            <w:bottom w:val="single" w:sz="6" w:space="19" w:color="EEEEEE"/>
            <w:right w:val="none" w:sz="0" w:space="0" w:color="auto"/>
          </w:divBdr>
          <w:divsChild>
            <w:div w:id="1684237820">
              <w:marLeft w:val="0"/>
              <w:marRight w:val="0"/>
              <w:marTop w:val="0"/>
              <w:marBottom w:val="150"/>
              <w:divBdr>
                <w:top w:val="none" w:sz="0" w:space="0" w:color="auto"/>
                <w:left w:val="none" w:sz="0" w:space="0" w:color="auto"/>
                <w:bottom w:val="none" w:sz="0" w:space="0" w:color="auto"/>
                <w:right w:val="none" w:sz="0" w:space="0" w:color="auto"/>
              </w:divBdr>
              <w:divsChild>
                <w:div w:id="1318849776">
                  <w:marLeft w:val="0"/>
                  <w:marRight w:val="0"/>
                  <w:marTop w:val="0"/>
                  <w:marBottom w:val="0"/>
                  <w:divBdr>
                    <w:top w:val="none" w:sz="0" w:space="0" w:color="auto"/>
                    <w:left w:val="none" w:sz="0" w:space="0" w:color="auto"/>
                    <w:bottom w:val="none" w:sz="0" w:space="0" w:color="auto"/>
                    <w:right w:val="none" w:sz="0" w:space="0" w:color="auto"/>
                  </w:divBdr>
                </w:div>
              </w:divsChild>
            </w:div>
            <w:div w:id="6947197">
              <w:marLeft w:val="0"/>
              <w:marRight w:val="0"/>
              <w:marTop w:val="0"/>
              <w:marBottom w:val="0"/>
              <w:divBdr>
                <w:top w:val="none" w:sz="0" w:space="0" w:color="auto"/>
                <w:left w:val="none" w:sz="0" w:space="0" w:color="auto"/>
                <w:bottom w:val="none" w:sz="0" w:space="0" w:color="auto"/>
                <w:right w:val="none" w:sz="0" w:space="0" w:color="auto"/>
              </w:divBdr>
            </w:div>
          </w:divsChild>
        </w:div>
        <w:div w:id="2018268607">
          <w:marLeft w:val="0"/>
          <w:marRight w:val="0"/>
          <w:marTop w:val="0"/>
          <w:marBottom w:val="0"/>
          <w:divBdr>
            <w:top w:val="none" w:sz="0" w:space="0" w:color="auto"/>
            <w:left w:val="none" w:sz="0" w:space="0" w:color="auto"/>
            <w:bottom w:val="none" w:sz="0" w:space="0" w:color="auto"/>
            <w:right w:val="none" w:sz="0" w:space="0" w:color="auto"/>
          </w:divBdr>
          <w:divsChild>
            <w:div w:id="567157442">
              <w:marLeft w:val="0"/>
              <w:marRight w:val="0"/>
              <w:marTop w:val="0"/>
              <w:marBottom w:val="0"/>
              <w:divBdr>
                <w:top w:val="none" w:sz="0" w:space="0" w:color="auto"/>
                <w:left w:val="none" w:sz="0" w:space="0" w:color="auto"/>
                <w:bottom w:val="none" w:sz="0" w:space="0" w:color="auto"/>
                <w:right w:val="none" w:sz="0" w:space="0" w:color="auto"/>
              </w:divBdr>
              <w:divsChild>
                <w:div w:id="100351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15605">
      <w:bodyDiv w:val="1"/>
      <w:marLeft w:val="0"/>
      <w:marRight w:val="0"/>
      <w:marTop w:val="0"/>
      <w:marBottom w:val="0"/>
      <w:divBdr>
        <w:top w:val="none" w:sz="0" w:space="0" w:color="auto"/>
        <w:left w:val="none" w:sz="0" w:space="0" w:color="auto"/>
        <w:bottom w:val="none" w:sz="0" w:space="0" w:color="auto"/>
        <w:right w:val="none" w:sz="0" w:space="0" w:color="auto"/>
      </w:divBdr>
      <w:divsChild>
        <w:div w:id="136655075">
          <w:marLeft w:val="0"/>
          <w:marRight w:val="0"/>
          <w:marTop w:val="0"/>
          <w:marBottom w:val="150"/>
          <w:divBdr>
            <w:top w:val="none" w:sz="0" w:space="0" w:color="auto"/>
            <w:left w:val="none" w:sz="0" w:space="0" w:color="auto"/>
            <w:bottom w:val="none" w:sz="0" w:space="0" w:color="auto"/>
            <w:right w:val="none" w:sz="0" w:space="0" w:color="auto"/>
          </w:divBdr>
          <w:divsChild>
            <w:div w:id="1505701775">
              <w:marLeft w:val="0"/>
              <w:marRight w:val="0"/>
              <w:marTop w:val="0"/>
              <w:marBottom w:val="0"/>
              <w:divBdr>
                <w:top w:val="none" w:sz="0" w:space="0" w:color="auto"/>
                <w:left w:val="none" w:sz="0" w:space="0" w:color="auto"/>
                <w:bottom w:val="none" w:sz="0" w:space="0" w:color="auto"/>
                <w:right w:val="none" w:sz="0" w:space="0" w:color="auto"/>
              </w:divBdr>
              <w:divsChild>
                <w:div w:id="1216702907">
                  <w:marLeft w:val="0"/>
                  <w:marRight w:val="0"/>
                  <w:marTop w:val="0"/>
                  <w:marBottom w:val="0"/>
                  <w:divBdr>
                    <w:top w:val="none" w:sz="0" w:space="0" w:color="auto"/>
                    <w:left w:val="none" w:sz="0" w:space="0" w:color="auto"/>
                    <w:bottom w:val="none" w:sz="0" w:space="0" w:color="auto"/>
                    <w:right w:val="none" w:sz="0" w:space="0" w:color="auto"/>
                  </w:divBdr>
                  <w:divsChild>
                    <w:div w:id="82682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7226">
          <w:marLeft w:val="0"/>
          <w:marRight w:val="0"/>
          <w:marTop w:val="0"/>
          <w:marBottom w:val="0"/>
          <w:divBdr>
            <w:top w:val="none" w:sz="0" w:space="0" w:color="auto"/>
            <w:left w:val="none" w:sz="0" w:space="0" w:color="auto"/>
            <w:bottom w:val="none" w:sz="0" w:space="0" w:color="auto"/>
            <w:right w:val="none" w:sz="0" w:space="0" w:color="auto"/>
          </w:divBdr>
        </w:div>
      </w:divsChild>
    </w:div>
    <w:div w:id="496959716">
      <w:bodyDiv w:val="1"/>
      <w:marLeft w:val="0"/>
      <w:marRight w:val="0"/>
      <w:marTop w:val="0"/>
      <w:marBottom w:val="0"/>
      <w:divBdr>
        <w:top w:val="none" w:sz="0" w:space="0" w:color="auto"/>
        <w:left w:val="none" w:sz="0" w:space="0" w:color="auto"/>
        <w:bottom w:val="none" w:sz="0" w:space="0" w:color="auto"/>
        <w:right w:val="none" w:sz="0" w:space="0" w:color="auto"/>
      </w:divBdr>
      <w:divsChild>
        <w:div w:id="7372703">
          <w:marLeft w:val="0"/>
          <w:marRight w:val="0"/>
          <w:marTop w:val="0"/>
          <w:marBottom w:val="150"/>
          <w:divBdr>
            <w:top w:val="none" w:sz="0" w:space="0" w:color="auto"/>
            <w:left w:val="none" w:sz="0" w:space="0" w:color="auto"/>
            <w:bottom w:val="none" w:sz="0" w:space="0" w:color="auto"/>
            <w:right w:val="none" w:sz="0" w:space="0" w:color="auto"/>
          </w:divBdr>
          <w:divsChild>
            <w:div w:id="1662808492">
              <w:marLeft w:val="0"/>
              <w:marRight w:val="0"/>
              <w:marTop w:val="0"/>
              <w:marBottom w:val="0"/>
              <w:divBdr>
                <w:top w:val="none" w:sz="0" w:space="0" w:color="auto"/>
                <w:left w:val="none" w:sz="0" w:space="0" w:color="auto"/>
                <w:bottom w:val="none" w:sz="0" w:space="0" w:color="auto"/>
                <w:right w:val="none" w:sz="0" w:space="0" w:color="auto"/>
              </w:divBdr>
              <w:divsChild>
                <w:div w:id="194190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437661">
          <w:marLeft w:val="0"/>
          <w:marRight w:val="0"/>
          <w:marTop w:val="0"/>
          <w:marBottom w:val="150"/>
          <w:divBdr>
            <w:top w:val="none" w:sz="0" w:space="0" w:color="auto"/>
            <w:left w:val="none" w:sz="0" w:space="0" w:color="auto"/>
            <w:bottom w:val="none" w:sz="0" w:space="0" w:color="auto"/>
            <w:right w:val="none" w:sz="0" w:space="0" w:color="auto"/>
          </w:divBdr>
        </w:div>
        <w:div w:id="1884126848">
          <w:marLeft w:val="0"/>
          <w:marRight w:val="0"/>
          <w:marTop w:val="0"/>
          <w:marBottom w:val="0"/>
          <w:divBdr>
            <w:top w:val="none" w:sz="0" w:space="0" w:color="auto"/>
            <w:left w:val="none" w:sz="0" w:space="0" w:color="auto"/>
            <w:bottom w:val="none" w:sz="0" w:space="0" w:color="auto"/>
            <w:right w:val="none" w:sz="0" w:space="0" w:color="auto"/>
          </w:divBdr>
          <w:divsChild>
            <w:div w:id="10932859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7116723">
      <w:bodyDiv w:val="1"/>
      <w:marLeft w:val="0"/>
      <w:marRight w:val="0"/>
      <w:marTop w:val="0"/>
      <w:marBottom w:val="0"/>
      <w:divBdr>
        <w:top w:val="none" w:sz="0" w:space="0" w:color="auto"/>
        <w:left w:val="none" w:sz="0" w:space="0" w:color="auto"/>
        <w:bottom w:val="none" w:sz="0" w:space="0" w:color="auto"/>
        <w:right w:val="none" w:sz="0" w:space="0" w:color="auto"/>
      </w:divBdr>
    </w:div>
    <w:div w:id="497622192">
      <w:bodyDiv w:val="1"/>
      <w:marLeft w:val="0"/>
      <w:marRight w:val="0"/>
      <w:marTop w:val="0"/>
      <w:marBottom w:val="0"/>
      <w:divBdr>
        <w:top w:val="none" w:sz="0" w:space="0" w:color="auto"/>
        <w:left w:val="none" w:sz="0" w:space="0" w:color="auto"/>
        <w:bottom w:val="none" w:sz="0" w:space="0" w:color="auto"/>
        <w:right w:val="none" w:sz="0" w:space="0" w:color="auto"/>
      </w:divBdr>
      <w:divsChild>
        <w:div w:id="130559117">
          <w:marLeft w:val="0"/>
          <w:marRight w:val="0"/>
          <w:marTop w:val="0"/>
          <w:marBottom w:val="0"/>
          <w:divBdr>
            <w:top w:val="none" w:sz="0" w:space="0" w:color="auto"/>
            <w:left w:val="none" w:sz="0" w:space="0" w:color="auto"/>
            <w:bottom w:val="none" w:sz="0" w:space="0" w:color="auto"/>
            <w:right w:val="none" w:sz="0" w:space="0" w:color="auto"/>
          </w:divBdr>
          <w:divsChild>
            <w:div w:id="10617002">
              <w:marLeft w:val="0"/>
              <w:marRight w:val="0"/>
              <w:marTop w:val="0"/>
              <w:marBottom w:val="300"/>
              <w:divBdr>
                <w:top w:val="none" w:sz="0" w:space="0" w:color="auto"/>
                <w:left w:val="none" w:sz="0" w:space="0" w:color="auto"/>
                <w:bottom w:val="none" w:sz="0" w:space="0" w:color="auto"/>
                <w:right w:val="none" w:sz="0" w:space="0" w:color="auto"/>
              </w:divBdr>
            </w:div>
          </w:divsChild>
        </w:div>
        <w:div w:id="769929746">
          <w:marLeft w:val="0"/>
          <w:marRight w:val="0"/>
          <w:marTop w:val="0"/>
          <w:marBottom w:val="225"/>
          <w:divBdr>
            <w:top w:val="none" w:sz="0" w:space="0" w:color="auto"/>
            <w:left w:val="none" w:sz="0" w:space="0" w:color="auto"/>
            <w:bottom w:val="none" w:sz="0" w:space="0" w:color="auto"/>
            <w:right w:val="none" w:sz="0" w:space="0" w:color="auto"/>
          </w:divBdr>
        </w:div>
        <w:div w:id="2064059997">
          <w:marLeft w:val="0"/>
          <w:marRight w:val="0"/>
          <w:marTop w:val="0"/>
          <w:marBottom w:val="0"/>
          <w:divBdr>
            <w:top w:val="none" w:sz="0" w:space="0" w:color="auto"/>
            <w:left w:val="none" w:sz="0" w:space="0" w:color="auto"/>
            <w:bottom w:val="none" w:sz="0" w:space="0" w:color="auto"/>
            <w:right w:val="none" w:sz="0" w:space="0" w:color="auto"/>
          </w:divBdr>
          <w:divsChild>
            <w:div w:id="1565870265">
              <w:marLeft w:val="0"/>
              <w:marRight w:val="0"/>
              <w:marTop w:val="0"/>
              <w:marBottom w:val="0"/>
              <w:divBdr>
                <w:top w:val="none" w:sz="0" w:space="0" w:color="auto"/>
                <w:left w:val="none" w:sz="0" w:space="0" w:color="auto"/>
                <w:bottom w:val="none" w:sz="0" w:space="0" w:color="auto"/>
                <w:right w:val="none" w:sz="0" w:space="0" w:color="auto"/>
              </w:divBdr>
              <w:divsChild>
                <w:div w:id="1689746163">
                  <w:marLeft w:val="0"/>
                  <w:marRight w:val="0"/>
                  <w:marTop w:val="0"/>
                  <w:marBottom w:val="0"/>
                  <w:divBdr>
                    <w:top w:val="none" w:sz="0" w:space="0" w:color="auto"/>
                    <w:left w:val="none" w:sz="0" w:space="0" w:color="auto"/>
                    <w:bottom w:val="none" w:sz="0" w:space="0" w:color="auto"/>
                    <w:right w:val="none" w:sz="0" w:space="0" w:color="auto"/>
                  </w:divBdr>
                  <w:divsChild>
                    <w:div w:id="745955404">
                      <w:marLeft w:val="0"/>
                      <w:marRight w:val="0"/>
                      <w:marTop w:val="0"/>
                      <w:marBottom w:val="0"/>
                      <w:divBdr>
                        <w:top w:val="none" w:sz="0" w:space="0" w:color="auto"/>
                        <w:left w:val="none" w:sz="0" w:space="0" w:color="auto"/>
                        <w:bottom w:val="none" w:sz="0" w:space="0" w:color="auto"/>
                        <w:right w:val="none" w:sz="0" w:space="0" w:color="auto"/>
                      </w:divBdr>
                      <w:divsChild>
                        <w:div w:id="16793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7697906">
      <w:bodyDiv w:val="1"/>
      <w:marLeft w:val="0"/>
      <w:marRight w:val="0"/>
      <w:marTop w:val="0"/>
      <w:marBottom w:val="0"/>
      <w:divBdr>
        <w:top w:val="none" w:sz="0" w:space="0" w:color="auto"/>
        <w:left w:val="none" w:sz="0" w:space="0" w:color="auto"/>
        <w:bottom w:val="none" w:sz="0" w:space="0" w:color="auto"/>
        <w:right w:val="none" w:sz="0" w:space="0" w:color="auto"/>
      </w:divBdr>
      <w:divsChild>
        <w:div w:id="1691178167">
          <w:marLeft w:val="0"/>
          <w:marRight w:val="0"/>
          <w:marTop w:val="0"/>
          <w:marBottom w:val="0"/>
          <w:divBdr>
            <w:top w:val="none" w:sz="0" w:space="0" w:color="auto"/>
            <w:left w:val="none" w:sz="0" w:space="0" w:color="auto"/>
            <w:bottom w:val="dotted" w:sz="6" w:space="4" w:color="DDDDDD"/>
            <w:right w:val="none" w:sz="0" w:space="0" w:color="auto"/>
          </w:divBdr>
        </w:div>
      </w:divsChild>
    </w:div>
    <w:div w:id="497775448">
      <w:bodyDiv w:val="1"/>
      <w:marLeft w:val="0"/>
      <w:marRight w:val="0"/>
      <w:marTop w:val="0"/>
      <w:marBottom w:val="0"/>
      <w:divBdr>
        <w:top w:val="none" w:sz="0" w:space="0" w:color="auto"/>
        <w:left w:val="none" w:sz="0" w:space="0" w:color="auto"/>
        <w:bottom w:val="none" w:sz="0" w:space="0" w:color="auto"/>
        <w:right w:val="none" w:sz="0" w:space="0" w:color="auto"/>
      </w:divBdr>
      <w:divsChild>
        <w:div w:id="627470314">
          <w:marLeft w:val="0"/>
          <w:marRight w:val="0"/>
          <w:marTop w:val="0"/>
          <w:marBottom w:val="0"/>
          <w:divBdr>
            <w:top w:val="none" w:sz="0" w:space="0" w:color="auto"/>
            <w:left w:val="none" w:sz="0" w:space="0" w:color="auto"/>
            <w:bottom w:val="none" w:sz="0" w:space="0" w:color="auto"/>
            <w:right w:val="none" w:sz="0" w:space="0" w:color="auto"/>
          </w:divBdr>
        </w:div>
      </w:divsChild>
    </w:div>
    <w:div w:id="498086072">
      <w:bodyDiv w:val="1"/>
      <w:marLeft w:val="0"/>
      <w:marRight w:val="0"/>
      <w:marTop w:val="0"/>
      <w:marBottom w:val="0"/>
      <w:divBdr>
        <w:top w:val="none" w:sz="0" w:space="0" w:color="auto"/>
        <w:left w:val="none" w:sz="0" w:space="0" w:color="auto"/>
        <w:bottom w:val="none" w:sz="0" w:space="0" w:color="auto"/>
        <w:right w:val="none" w:sz="0" w:space="0" w:color="auto"/>
      </w:divBdr>
    </w:div>
    <w:div w:id="498355132">
      <w:bodyDiv w:val="1"/>
      <w:marLeft w:val="0"/>
      <w:marRight w:val="0"/>
      <w:marTop w:val="0"/>
      <w:marBottom w:val="0"/>
      <w:divBdr>
        <w:top w:val="none" w:sz="0" w:space="0" w:color="auto"/>
        <w:left w:val="none" w:sz="0" w:space="0" w:color="auto"/>
        <w:bottom w:val="none" w:sz="0" w:space="0" w:color="auto"/>
        <w:right w:val="none" w:sz="0" w:space="0" w:color="auto"/>
      </w:divBdr>
      <w:divsChild>
        <w:div w:id="258678647">
          <w:marLeft w:val="0"/>
          <w:marRight w:val="0"/>
          <w:marTop w:val="0"/>
          <w:marBottom w:val="0"/>
          <w:divBdr>
            <w:top w:val="none" w:sz="0" w:space="0" w:color="auto"/>
            <w:left w:val="none" w:sz="0" w:space="0" w:color="auto"/>
            <w:bottom w:val="none" w:sz="0" w:space="0" w:color="auto"/>
            <w:right w:val="none" w:sz="0" w:space="0" w:color="auto"/>
          </w:divBdr>
        </w:div>
      </w:divsChild>
    </w:div>
    <w:div w:id="498424489">
      <w:bodyDiv w:val="1"/>
      <w:marLeft w:val="0"/>
      <w:marRight w:val="0"/>
      <w:marTop w:val="0"/>
      <w:marBottom w:val="0"/>
      <w:divBdr>
        <w:top w:val="none" w:sz="0" w:space="0" w:color="auto"/>
        <w:left w:val="none" w:sz="0" w:space="0" w:color="auto"/>
        <w:bottom w:val="none" w:sz="0" w:space="0" w:color="auto"/>
        <w:right w:val="none" w:sz="0" w:space="0" w:color="auto"/>
      </w:divBdr>
    </w:div>
    <w:div w:id="498498198">
      <w:bodyDiv w:val="1"/>
      <w:marLeft w:val="0"/>
      <w:marRight w:val="0"/>
      <w:marTop w:val="0"/>
      <w:marBottom w:val="0"/>
      <w:divBdr>
        <w:top w:val="none" w:sz="0" w:space="0" w:color="auto"/>
        <w:left w:val="none" w:sz="0" w:space="0" w:color="auto"/>
        <w:bottom w:val="none" w:sz="0" w:space="0" w:color="auto"/>
        <w:right w:val="none" w:sz="0" w:space="0" w:color="auto"/>
      </w:divBdr>
      <w:divsChild>
        <w:div w:id="364599153">
          <w:marLeft w:val="0"/>
          <w:marRight w:val="0"/>
          <w:marTop w:val="0"/>
          <w:marBottom w:val="0"/>
          <w:divBdr>
            <w:top w:val="none" w:sz="0" w:space="0" w:color="auto"/>
            <w:left w:val="none" w:sz="0" w:space="0" w:color="auto"/>
            <w:bottom w:val="none" w:sz="0" w:space="0" w:color="auto"/>
            <w:right w:val="none" w:sz="0" w:space="0" w:color="auto"/>
          </w:divBdr>
          <w:divsChild>
            <w:div w:id="1539783117">
              <w:marLeft w:val="0"/>
              <w:marRight w:val="0"/>
              <w:marTop w:val="0"/>
              <w:marBottom w:val="0"/>
              <w:divBdr>
                <w:top w:val="none" w:sz="0" w:space="0" w:color="auto"/>
                <w:left w:val="none" w:sz="0" w:space="0" w:color="auto"/>
                <w:bottom w:val="none" w:sz="0" w:space="0" w:color="auto"/>
                <w:right w:val="none" w:sz="0" w:space="0" w:color="auto"/>
              </w:divBdr>
              <w:divsChild>
                <w:div w:id="683481923">
                  <w:marLeft w:val="0"/>
                  <w:marRight w:val="0"/>
                  <w:marTop w:val="0"/>
                  <w:marBottom w:val="0"/>
                  <w:divBdr>
                    <w:top w:val="none" w:sz="0" w:space="0" w:color="auto"/>
                    <w:left w:val="none" w:sz="0" w:space="0" w:color="auto"/>
                    <w:bottom w:val="none" w:sz="0" w:space="0" w:color="auto"/>
                    <w:right w:val="none" w:sz="0" w:space="0" w:color="auto"/>
                  </w:divBdr>
                  <w:divsChild>
                    <w:div w:id="28655201">
                      <w:marLeft w:val="0"/>
                      <w:marRight w:val="0"/>
                      <w:marTop w:val="0"/>
                      <w:marBottom w:val="0"/>
                      <w:divBdr>
                        <w:top w:val="none" w:sz="0" w:space="0" w:color="auto"/>
                        <w:left w:val="none" w:sz="0" w:space="0" w:color="auto"/>
                        <w:bottom w:val="none" w:sz="0" w:space="0" w:color="auto"/>
                        <w:right w:val="none" w:sz="0" w:space="0" w:color="auto"/>
                      </w:divBdr>
                      <w:divsChild>
                        <w:div w:id="472796959">
                          <w:marLeft w:val="0"/>
                          <w:marRight w:val="0"/>
                          <w:marTop w:val="0"/>
                          <w:marBottom w:val="0"/>
                          <w:divBdr>
                            <w:top w:val="none" w:sz="0" w:space="0" w:color="auto"/>
                            <w:left w:val="none" w:sz="0" w:space="0" w:color="auto"/>
                            <w:bottom w:val="none" w:sz="0" w:space="0" w:color="auto"/>
                            <w:right w:val="none" w:sz="0" w:space="0" w:color="auto"/>
                          </w:divBdr>
                          <w:divsChild>
                            <w:div w:id="105931236">
                              <w:marLeft w:val="0"/>
                              <w:marRight w:val="0"/>
                              <w:marTop w:val="0"/>
                              <w:marBottom w:val="0"/>
                              <w:divBdr>
                                <w:top w:val="none" w:sz="0" w:space="0" w:color="auto"/>
                                <w:left w:val="none" w:sz="0" w:space="0" w:color="auto"/>
                                <w:bottom w:val="none" w:sz="0" w:space="0" w:color="auto"/>
                                <w:right w:val="none" w:sz="0" w:space="0" w:color="auto"/>
                              </w:divBdr>
                              <w:divsChild>
                                <w:div w:id="443379059">
                                  <w:marLeft w:val="0"/>
                                  <w:marRight w:val="0"/>
                                  <w:marTop w:val="0"/>
                                  <w:marBottom w:val="0"/>
                                  <w:divBdr>
                                    <w:top w:val="none" w:sz="0" w:space="0" w:color="auto"/>
                                    <w:left w:val="none" w:sz="0" w:space="0" w:color="auto"/>
                                    <w:bottom w:val="none" w:sz="0" w:space="0" w:color="auto"/>
                                    <w:right w:val="none" w:sz="0" w:space="0" w:color="auto"/>
                                  </w:divBdr>
                                  <w:divsChild>
                                    <w:div w:id="136579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16641">
      <w:bodyDiv w:val="1"/>
      <w:marLeft w:val="0"/>
      <w:marRight w:val="0"/>
      <w:marTop w:val="0"/>
      <w:marBottom w:val="0"/>
      <w:divBdr>
        <w:top w:val="none" w:sz="0" w:space="0" w:color="auto"/>
        <w:left w:val="none" w:sz="0" w:space="0" w:color="auto"/>
        <w:bottom w:val="none" w:sz="0" w:space="0" w:color="auto"/>
        <w:right w:val="none" w:sz="0" w:space="0" w:color="auto"/>
      </w:divBdr>
    </w:div>
    <w:div w:id="498694996">
      <w:bodyDiv w:val="1"/>
      <w:marLeft w:val="0"/>
      <w:marRight w:val="0"/>
      <w:marTop w:val="0"/>
      <w:marBottom w:val="0"/>
      <w:divBdr>
        <w:top w:val="none" w:sz="0" w:space="0" w:color="auto"/>
        <w:left w:val="none" w:sz="0" w:space="0" w:color="auto"/>
        <w:bottom w:val="none" w:sz="0" w:space="0" w:color="auto"/>
        <w:right w:val="none" w:sz="0" w:space="0" w:color="auto"/>
      </w:divBdr>
      <w:divsChild>
        <w:div w:id="847451658">
          <w:marLeft w:val="0"/>
          <w:marRight w:val="0"/>
          <w:marTop w:val="0"/>
          <w:marBottom w:val="0"/>
          <w:divBdr>
            <w:top w:val="none" w:sz="0" w:space="0" w:color="auto"/>
            <w:left w:val="none" w:sz="0" w:space="0" w:color="auto"/>
            <w:bottom w:val="none" w:sz="0" w:space="0" w:color="auto"/>
            <w:right w:val="none" w:sz="0" w:space="0" w:color="auto"/>
          </w:divBdr>
          <w:divsChild>
            <w:div w:id="1886409692">
              <w:marLeft w:val="0"/>
              <w:marRight w:val="0"/>
              <w:marTop w:val="0"/>
              <w:marBottom w:val="0"/>
              <w:divBdr>
                <w:top w:val="none" w:sz="0" w:space="0" w:color="auto"/>
                <w:left w:val="none" w:sz="0" w:space="0" w:color="auto"/>
                <w:bottom w:val="none" w:sz="0" w:space="0" w:color="auto"/>
                <w:right w:val="none" w:sz="0" w:space="0" w:color="auto"/>
              </w:divBdr>
              <w:divsChild>
                <w:div w:id="1480030549">
                  <w:marLeft w:val="0"/>
                  <w:marRight w:val="0"/>
                  <w:marTop w:val="0"/>
                  <w:marBottom w:val="0"/>
                  <w:divBdr>
                    <w:top w:val="none" w:sz="0" w:space="0" w:color="auto"/>
                    <w:left w:val="none" w:sz="0" w:space="0" w:color="auto"/>
                    <w:bottom w:val="none" w:sz="0" w:space="0" w:color="auto"/>
                    <w:right w:val="none" w:sz="0" w:space="0" w:color="auto"/>
                  </w:divBdr>
                  <w:divsChild>
                    <w:div w:id="625622022">
                      <w:marLeft w:val="0"/>
                      <w:marRight w:val="0"/>
                      <w:marTop w:val="0"/>
                      <w:marBottom w:val="0"/>
                      <w:divBdr>
                        <w:top w:val="none" w:sz="0" w:space="0" w:color="auto"/>
                        <w:left w:val="none" w:sz="0" w:space="0" w:color="auto"/>
                        <w:bottom w:val="none" w:sz="0" w:space="0" w:color="auto"/>
                        <w:right w:val="none" w:sz="0" w:space="0" w:color="auto"/>
                      </w:divBdr>
                      <w:divsChild>
                        <w:div w:id="1336375158">
                          <w:marLeft w:val="0"/>
                          <w:marRight w:val="0"/>
                          <w:marTop w:val="0"/>
                          <w:marBottom w:val="0"/>
                          <w:divBdr>
                            <w:top w:val="none" w:sz="0" w:space="0" w:color="auto"/>
                            <w:left w:val="none" w:sz="0" w:space="0" w:color="auto"/>
                            <w:bottom w:val="none" w:sz="0" w:space="0" w:color="auto"/>
                            <w:right w:val="none" w:sz="0" w:space="0" w:color="auto"/>
                          </w:divBdr>
                          <w:divsChild>
                            <w:div w:id="1741519415">
                              <w:marLeft w:val="0"/>
                              <w:marRight w:val="0"/>
                              <w:marTop w:val="0"/>
                              <w:marBottom w:val="0"/>
                              <w:divBdr>
                                <w:top w:val="none" w:sz="0" w:space="0" w:color="auto"/>
                                <w:left w:val="none" w:sz="0" w:space="0" w:color="auto"/>
                                <w:bottom w:val="none" w:sz="0" w:space="0" w:color="auto"/>
                                <w:right w:val="none" w:sz="0" w:space="0" w:color="auto"/>
                              </w:divBdr>
                              <w:divsChild>
                                <w:div w:id="973484905">
                                  <w:marLeft w:val="0"/>
                                  <w:marRight w:val="0"/>
                                  <w:marTop w:val="0"/>
                                  <w:marBottom w:val="0"/>
                                  <w:divBdr>
                                    <w:top w:val="none" w:sz="0" w:space="0" w:color="auto"/>
                                    <w:left w:val="none" w:sz="0" w:space="0" w:color="auto"/>
                                    <w:bottom w:val="none" w:sz="0" w:space="0" w:color="auto"/>
                                    <w:right w:val="none" w:sz="0" w:space="0" w:color="auto"/>
                                  </w:divBdr>
                                  <w:divsChild>
                                    <w:div w:id="73932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925613">
      <w:bodyDiv w:val="1"/>
      <w:marLeft w:val="0"/>
      <w:marRight w:val="0"/>
      <w:marTop w:val="0"/>
      <w:marBottom w:val="0"/>
      <w:divBdr>
        <w:top w:val="none" w:sz="0" w:space="0" w:color="auto"/>
        <w:left w:val="none" w:sz="0" w:space="0" w:color="auto"/>
        <w:bottom w:val="none" w:sz="0" w:space="0" w:color="auto"/>
        <w:right w:val="none" w:sz="0" w:space="0" w:color="auto"/>
      </w:divBdr>
      <w:divsChild>
        <w:div w:id="1237282656">
          <w:marLeft w:val="0"/>
          <w:marRight w:val="0"/>
          <w:marTop w:val="0"/>
          <w:marBottom w:val="150"/>
          <w:divBdr>
            <w:top w:val="none" w:sz="0" w:space="0" w:color="auto"/>
            <w:left w:val="none" w:sz="0" w:space="0" w:color="auto"/>
            <w:bottom w:val="none" w:sz="0" w:space="0" w:color="auto"/>
            <w:right w:val="none" w:sz="0" w:space="0" w:color="auto"/>
          </w:divBdr>
          <w:divsChild>
            <w:div w:id="875586499">
              <w:marLeft w:val="0"/>
              <w:marRight w:val="0"/>
              <w:marTop w:val="0"/>
              <w:marBottom w:val="0"/>
              <w:divBdr>
                <w:top w:val="none" w:sz="0" w:space="0" w:color="auto"/>
                <w:left w:val="none" w:sz="0" w:space="0" w:color="auto"/>
                <w:bottom w:val="none" w:sz="0" w:space="0" w:color="auto"/>
                <w:right w:val="none" w:sz="0" w:space="0" w:color="auto"/>
              </w:divBdr>
              <w:divsChild>
                <w:div w:id="896670913">
                  <w:marLeft w:val="0"/>
                  <w:marRight w:val="0"/>
                  <w:marTop w:val="0"/>
                  <w:marBottom w:val="0"/>
                  <w:divBdr>
                    <w:top w:val="none" w:sz="0" w:space="0" w:color="auto"/>
                    <w:left w:val="none" w:sz="0" w:space="0" w:color="auto"/>
                    <w:bottom w:val="none" w:sz="0" w:space="0" w:color="auto"/>
                    <w:right w:val="none" w:sz="0" w:space="0" w:color="auto"/>
                  </w:divBdr>
                  <w:divsChild>
                    <w:div w:id="672950904">
                      <w:marLeft w:val="0"/>
                      <w:marRight w:val="150"/>
                      <w:marTop w:val="0"/>
                      <w:marBottom w:val="0"/>
                      <w:divBdr>
                        <w:top w:val="none" w:sz="0" w:space="0" w:color="auto"/>
                        <w:left w:val="none" w:sz="0" w:space="0" w:color="auto"/>
                        <w:bottom w:val="none" w:sz="0" w:space="0" w:color="auto"/>
                        <w:right w:val="none" w:sz="0" w:space="0" w:color="auto"/>
                      </w:divBdr>
                      <w:divsChild>
                        <w:div w:id="5527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993578">
          <w:marLeft w:val="0"/>
          <w:marRight w:val="0"/>
          <w:marTop w:val="0"/>
          <w:marBottom w:val="150"/>
          <w:divBdr>
            <w:top w:val="none" w:sz="0" w:space="0" w:color="auto"/>
            <w:left w:val="none" w:sz="0" w:space="0" w:color="auto"/>
            <w:bottom w:val="none" w:sz="0" w:space="0" w:color="auto"/>
            <w:right w:val="none" w:sz="0" w:space="0" w:color="auto"/>
          </w:divBdr>
        </w:div>
        <w:div w:id="13114674">
          <w:marLeft w:val="0"/>
          <w:marRight w:val="0"/>
          <w:marTop w:val="0"/>
          <w:marBottom w:val="0"/>
          <w:divBdr>
            <w:top w:val="none" w:sz="0" w:space="0" w:color="auto"/>
            <w:left w:val="none" w:sz="0" w:space="0" w:color="auto"/>
            <w:bottom w:val="none" w:sz="0" w:space="0" w:color="auto"/>
            <w:right w:val="none" w:sz="0" w:space="0" w:color="auto"/>
          </w:divBdr>
          <w:divsChild>
            <w:div w:id="18621586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9195176">
      <w:bodyDiv w:val="1"/>
      <w:marLeft w:val="0"/>
      <w:marRight w:val="0"/>
      <w:marTop w:val="0"/>
      <w:marBottom w:val="0"/>
      <w:divBdr>
        <w:top w:val="none" w:sz="0" w:space="0" w:color="auto"/>
        <w:left w:val="none" w:sz="0" w:space="0" w:color="auto"/>
        <w:bottom w:val="none" w:sz="0" w:space="0" w:color="auto"/>
        <w:right w:val="none" w:sz="0" w:space="0" w:color="auto"/>
      </w:divBdr>
      <w:divsChild>
        <w:div w:id="1970742642">
          <w:marLeft w:val="0"/>
          <w:marRight w:val="0"/>
          <w:marTop w:val="0"/>
          <w:marBottom w:val="0"/>
          <w:divBdr>
            <w:top w:val="none" w:sz="0" w:space="0" w:color="auto"/>
            <w:left w:val="none" w:sz="0" w:space="0" w:color="auto"/>
            <w:bottom w:val="none" w:sz="0" w:space="0" w:color="auto"/>
            <w:right w:val="none" w:sz="0" w:space="0" w:color="auto"/>
          </w:divBdr>
          <w:divsChild>
            <w:div w:id="15523057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9540648">
      <w:bodyDiv w:val="1"/>
      <w:marLeft w:val="0"/>
      <w:marRight w:val="0"/>
      <w:marTop w:val="0"/>
      <w:marBottom w:val="0"/>
      <w:divBdr>
        <w:top w:val="none" w:sz="0" w:space="0" w:color="auto"/>
        <w:left w:val="none" w:sz="0" w:space="0" w:color="auto"/>
        <w:bottom w:val="none" w:sz="0" w:space="0" w:color="auto"/>
        <w:right w:val="none" w:sz="0" w:space="0" w:color="auto"/>
      </w:divBdr>
      <w:divsChild>
        <w:div w:id="263075060">
          <w:marLeft w:val="0"/>
          <w:marRight w:val="0"/>
          <w:marTop w:val="0"/>
          <w:marBottom w:val="0"/>
          <w:divBdr>
            <w:top w:val="none" w:sz="0" w:space="0" w:color="auto"/>
            <w:left w:val="none" w:sz="0" w:space="0" w:color="auto"/>
            <w:bottom w:val="none" w:sz="0" w:space="0" w:color="auto"/>
            <w:right w:val="none" w:sz="0" w:space="0" w:color="auto"/>
          </w:divBdr>
        </w:div>
      </w:divsChild>
    </w:div>
    <w:div w:id="499858065">
      <w:bodyDiv w:val="1"/>
      <w:marLeft w:val="0"/>
      <w:marRight w:val="0"/>
      <w:marTop w:val="0"/>
      <w:marBottom w:val="0"/>
      <w:divBdr>
        <w:top w:val="none" w:sz="0" w:space="0" w:color="auto"/>
        <w:left w:val="none" w:sz="0" w:space="0" w:color="auto"/>
        <w:bottom w:val="none" w:sz="0" w:space="0" w:color="auto"/>
        <w:right w:val="none" w:sz="0" w:space="0" w:color="auto"/>
      </w:divBdr>
    </w:div>
    <w:div w:id="500121908">
      <w:bodyDiv w:val="1"/>
      <w:marLeft w:val="0"/>
      <w:marRight w:val="0"/>
      <w:marTop w:val="0"/>
      <w:marBottom w:val="0"/>
      <w:divBdr>
        <w:top w:val="none" w:sz="0" w:space="0" w:color="auto"/>
        <w:left w:val="none" w:sz="0" w:space="0" w:color="auto"/>
        <w:bottom w:val="none" w:sz="0" w:space="0" w:color="auto"/>
        <w:right w:val="none" w:sz="0" w:space="0" w:color="auto"/>
      </w:divBdr>
      <w:divsChild>
        <w:div w:id="762531806">
          <w:marLeft w:val="0"/>
          <w:marRight w:val="0"/>
          <w:marTop w:val="0"/>
          <w:marBottom w:val="0"/>
          <w:divBdr>
            <w:top w:val="none" w:sz="0" w:space="0" w:color="auto"/>
            <w:left w:val="none" w:sz="0" w:space="0" w:color="auto"/>
            <w:bottom w:val="dotted" w:sz="6" w:space="4" w:color="DDDDDD"/>
            <w:right w:val="none" w:sz="0" w:space="0" w:color="auto"/>
          </w:divBdr>
          <w:divsChild>
            <w:div w:id="188582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43729">
      <w:bodyDiv w:val="1"/>
      <w:marLeft w:val="0"/>
      <w:marRight w:val="0"/>
      <w:marTop w:val="0"/>
      <w:marBottom w:val="0"/>
      <w:divBdr>
        <w:top w:val="none" w:sz="0" w:space="0" w:color="auto"/>
        <w:left w:val="none" w:sz="0" w:space="0" w:color="auto"/>
        <w:bottom w:val="none" w:sz="0" w:space="0" w:color="auto"/>
        <w:right w:val="none" w:sz="0" w:space="0" w:color="auto"/>
      </w:divBdr>
    </w:div>
    <w:div w:id="500701593">
      <w:bodyDiv w:val="1"/>
      <w:marLeft w:val="0"/>
      <w:marRight w:val="0"/>
      <w:marTop w:val="0"/>
      <w:marBottom w:val="0"/>
      <w:divBdr>
        <w:top w:val="none" w:sz="0" w:space="0" w:color="auto"/>
        <w:left w:val="none" w:sz="0" w:space="0" w:color="auto"/>
        <w:bottom w:val="none" w:sz="0" w:space="0" w:color="auto"/>
        <w:right w:val="none" w:sz="0" w:space="0" w:color="auto"/>
      </w:divBdr>
      <w:divsChild>
        <w:div w:id="1678343501">
          <w:marLeft w:val="0"/>
          <w:marRight w:val="0"/>
          <w:marTop w:val="0"/>
          <w:marBottom w:val="0"/>
          <w:divBdr>
            <w:top w:val="single" w:sz="6" w:space="0" w:color="999999"/>
            <w:left w:val="single" w:sz="6" w:space="0" w:color="999999"/>
            <w:bottom w:val="single" w:sz="6" w:space="0" w:color="999999"/>
            <w:right w:val="single" w:sz="6" w:space="0" w:color="999999"/>
          </w:divBdr>
          <w:divsChild>
            <w:div w:id="694502888">
              <w:marLeft w:val="0"/>
              <w:marRight w:val="0"/>
              <w:marTop w:val="225"/>
              <w:marBottom w:val="0"/>
              <w:divBdr>
                <w:top w:val="single" w:sz="6" w:space="0" w:color="FFFFFF"/>
                <w:left w:val="none" w:sz="0" w:space="0" w:color="auto"/>
                <w:bottom w:val="none" w:sz="0" w:space="0" w:color="auto"/>
                <w:right w:val="none" w:sz="0" w:space="0" w:color="auto"/>
              </w:divBdr>
              <w:divsChild>
                <w:div w:id="889848980">
                  <w:marLeft w:val="0"/>
                  <w:marRight w:val="0"/>
                  <w:marTop w:val="0"/>
                  <w:marBottom w:val="0"/>
                  <w:divBdr>
                    <w:top w:val="none" w:sz="0" w:space="0" w:color="auto"/>
                    <w:left w:val="none" w:sz="0" w:space="0" w:color="auto"/>
                    <w:bottom w:val="none" w:sz="0" w:space="0" w:color="auto"/>
                    <w:right w:val="none" w:sz="0" w:space="0" w:color="auto"/>
                  </w:divBdr>
                  <w:divsChild>
                    <w:div w:id="1670139527">
                      <w:marLeft w:val="0"/>
                      <w:marRight w:val="15"/>
                      <w:marTop w:val="0"/>
                      <w:marBottom w:val="0"/>
                      <w:divBdr>
                        <w:top w:val="none" w:sz="0" w:space="0" w:color="auto"/>
                        <w:left w:val="none" w:sz="0" w:space="0" w:color="auto"/>
                        <w:bottom w:val="none" w:sz="0" w:space="0" w:color="auto"/>
                        <w:right w:val="none" w:sz="0" w:space="0" w:color="auto"/>
                      </w:divBdr>
                      <w:divsChild>
                        <w:div w:id="1427462133">
                          <w:marLeft w:val="0"/>
                          <w:marRight w:val="0"/>
                          <w:marTop w:val="0"/>
                          <w:marBottom w:val="0"/>
                          <w:divBdr>
                            <w:top w:val="none" w:sz="0" w:space="0" w:color="auto"/>
                            <w:left w:val="none" w:sz="0" w:space="0" w:color="auto"/>
                            <w:bottom w:val="none" w:sz="0" w:space="0" w:color="auto"/>
                            <w:right w:val="none" w:sz="0" w:space="0" w:color="auto"/>
                          </w:divBdr>
                          <w:divsChild>
                            <w:div w:id="250549779">
                              <w:marLeft w:val="150"/>
                              <w:marRight w:val="105"/>
                              <w:marTop w:val="0"/>
                              <w:marBottom w:val="180"/>
                              <w:divBdr>
                                <w:top w:val="none" w:sz="0" w:space="0" w:color="auto"/>
                                <w:left w:val="none" w:sz="0" w:space="0" w:color="auto"/>
                                <w:bottom w:val="none" w:sz="0" w:space="0" w:color="auto"/>
                                <w:right w:val="none" w:sz="0" w:space="0" w:color="auto"/>
                              </w:divBdr>
                              <w:divsChild>
                                <w:div w:id="269047177">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892733">
      <w:bodyDiv w:val="1"/>
      <w:marLeft w:val="0"/>
      <w:marRight w:val="0"/>
      <w:marTop w:val="0"/>
      <w:marBottom w:val="0"/>
      <w:divBdr>
        <w:top w:val="none" w:sz="0" w:space="0" w:color="auto"/>
        <w:left w:val="none" w:sz="0" w:space="0" w:color="auto"/>
        <w:bottom w:val="none" w:sz="0" w:space="0" w:color="auto"/>
        <w:right w:val="none" w:sz="0" w:space="0" w:color="auto"/>
      </w:divBdr>
    </w:div>
    <w:div w:id="500895993">
      <w:bodyDiv w:val="1"/>
      <w:marLeft w:val="0"/>
      <w:marRight w:val="0"/>
      <w:marTop w:val="0"/>
      <w:marBottom w:val="0"/>
      <w:divBdr>
        <w:top w:val="none" w:sz="0" w:space="0" w:color="auto"/>
        <w:left w:val="none" w:sz="0" w:space="0" w:color="auto"/>
        <w:bottom w:val="none" w:sz="0" w:space="0" w:color="auto"/>
        <w:right w:val="none" w:sz="0" w:space="0" w:color="auto"/>
      </w:divBdr>
      <w:divsChild>
        <w:div w:id="1039474322">
          <w:marLeft w:val="0"/>
          <w:marRight w:val="0"/>
          <w:marTop w:val="150"/>
          <w:marBottom w:val="0"/>
          <w:divBdr>
            <w:top w:val="none" w:sz="0" w:space="0" w:color="auto"/>
            <w:left w:val="none" w:sz="0" w:space="0" w:color="auto"/>
            <w:bottom w:val="none" w:sz="0" w:space="0" w:color="auto"/>
            <w:right w:val="none" w:sz="0" w:space="0" w:color="auto"/>
          </w:divBdr>
          <w:divsChild>
            <w:div w:id="1622110925">
              <w:marLeft w:val="0"/>
              <w:marRight w:val="0"/>
              <w:marTop w:val="0"/>
              <w:marBottom w:val="0"/>
              <w:divBdr>
                <w:top w:val="none" w:sz="0" w:space="0" w:color="auto"/>
                <w:left w:val="none" w:sz="0" w:space="0" w:color="auto"/>
                <w:bottom w:val="none" w:sz="0" w:space="0" w:color="auto"/>
                <w:right w:val="none" w:sz="0" w:space="0" w:color="auto"/>
              </w:divBdr>
              <w:divsChild>
                <w:div w:id="13003008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57463442">
          <w:marLeft w:val="0"/>
          <w:marRight w:val="0"/>
          <w:marTop w:val="0"/>
          <w:marBottom w:val="0"/>
          <w:divBdr>
            <w:top w:val="none" w:sz="0" w:space="0" w:color="auto"/>
            <w:left w:val="none" w:sz="0" w:space="0" w:color="auto"/>
            <w:bottom w:val="none" w:sz="0" w:space="0" w:color="auto"/>
            <w:right w:val="none" w:sz="0" w:space="0" w:color="auto"/>
          </w:divBdr>
          <w:divsChild>
            <w:div w:id="168108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87564">
      <w:bodyDiv w:val="1"/>
      <w:marLeft w:val="0"/>
      <w:marRight w:val="0"/>
      <w:marTop w:val="0"/>
      <w:marBottom w:val="0"/>
      <w:divBdr>
        <w:top w:val="none" w:sz="0" w:space="0" w:color="auto"/>
        <w:left w:val="none" w:sz="0" w:space="0" w:color="auto"/>
        <w:bottom w:val="none" w:sz="0" w:space="0" w:color="auto"/>
        <w:right w:val="none" w:sz="0" w:space="0" w:color="auto"/>
      </w:divBdr>
    </w:div>
    <w:div w:id="501361640">
      <w:bodyDiv w:val="1"/>
      <w:marLeft w:val="0"/>
      <w:marRight w:val="0"/>
      <w:marTop w:val="0"/>
      <w:marBottom w:val="0"/>
      <w:divBdr>
        <w:top w:val="none" w:sz="0" w:space="0" w:color="auto"/>
        <w:left w:val="none" w:sz="0" w:space="0" w:color="auto"/>
        <w:bottom w:val="none" w:sz="0" w:space="0" w:color="auto"/>
        <w:right w:val="none" w:sz="0" w:space="0" w:color="auto"/>
      </w:divBdr>
      <w:divsChild>
        <w:div w:id="1508591812">
          <w:marLeft w:val="0"/>
          <w:marRight w:val="0"/>
          <w:marTop w:val="0"/>
          <w:marBottom w:val="150"/>
          <w:divBdr>
            <w:top w:val="none" w:sz="0" w:space="0" w:color="auto"/>
            <w:left w:val="none" w:sz="0" w:space="0" w:color="auto"/>
            <w:bottom w:val="none" w:sz="0" w:space="0" w:color="auto"/>
            <w:right w:val="none" w:sz="0" w:space="0" w:color="auto"/>
          </w:divBdr>
        </w:div>
      </w:divsChild>
    </w:div>
    <w:div w:id="501429707">
      <w:bodyDiv w:val="1"/>
      <w:marLeft w:val="0"/>
      <w:marRight w:val="0"/>
      <w:marTop w:val="0"/>
      <w:marBottom w:val="0"/>
      <w:divBdr>
        <w:top w:val="none" w:sz="0" w:space="0" w:color="auto"/>
        <w:left w:val="none" w:sz="0" w:space="0" w:color="auto"/>
        <w:bottom w:val="none" w:sz="0" w:space="0" w:color="auto"/>
        <w:right w:val="none" w:sz="0" w:space="0" w:color="auto"/>
      </w:divBdr>
      <w:divsChild>
        <w:div w:id="1658683055">
          <w:marLeft w:val="0"/>
          <w:marRight w:val="0"/>
          <w:marTop w:val="0"/>
          <w:marBottom w:val="0"/>
          <w:divBdr>
            <w:top w:val="none" w:sz="0" w:space="0" w:color="auto"/>
            <w:left w:val="none" w:sz="0" w:space="0" w:color="auto"/>
            <w:bottom w:val="dotted" w:sz="6" w:space="4" w:color="DDDDDD"/>
            <w:right w:val="none" w:sz="0" w:space="0" w:color="auto"/>
          </w:divBdr>
          <w:divsChild>
            <w:div w:id="71539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13538">
      <w:bodyDiv w:val="1"/>
      <w:marLeft w:val="0"/>
      <w:marRight w:val="0"/>
      <w:marTop w:val="0"/>
      <w:marBottom w:val="0"/>
      <w:divBdr>
        <w:top w:val="none" w:sz="0" w:space="0" w:color="auto"/>
        <w:left w:val="none" w:sz="0" w:space="0" w:color="auto"/>
        <w:bottom w:val="none" w:sz="0" w:space="0" w:color="auto"/>
        <w:right w:val="none" w:sz="0" w:space="0" w:color="auto"/>
      </w:divBdr>
      <w:divsChild>
        <w:div w:id="975599518">
          <w:marLeft w:val="0"/>
          <w:marRight w:val="0"/>
          <w:marTop w:val="0"/>
          <w:marBottom w:val="150"/>
          <w:divBdr>
            <w:top w:val="none" w:sz="0" w:space="0" w:color="auto"/>
            <w:left w:val="none" w:sz="0" w:space="0" w:color="auto"/>
            <w:bottom w:val="none" w:sz="0" w:space="0" w:color="auto"/>
            <w:right w:val="none" w:sz="0" w:space="0" w:color="auto"/>
          </w:divBdr>
        </w:div>
        <w:div w:id="1014307652">
          <w:marLeft w:val="0"/>
          <w:marRight w:val="0"/>
          <w:marTop w:val="0"/>
          <w:marBottom w:val="0"/>
          <w:divBdr>
            <w:top w:val="none" w:sz="0" w:space="0" w:color="auto"/>
            <w:left w:val="none" w:sz="0" w:space="0" w:color="auto"/>
            <w:bottom w:val="none" w:sz="0" w:space="0" w:color="auto"/>
            <w:right w:val="none" w:sz="0" w:space="0" w:color="auto"/>
          </w:divBdr>
          <w:divsChild>
            <w:div w:id="54478574">
              <w:marLeft w:val="0"/>
              <w:marRight w:val="0"/>
              <w:marTop w:val="225"/>
              <w:marBottom w:val="225"/>
              <w:divBdr>
                <w:top w:val="none" w:sz="0" w:space="0" w:color="auto"/>
                <w:left w:val="none" w:sz="0" w:space="0" w:color="auto"/>
                <w:bottom w:val="none" w:sz="0" w:space="0" w:color="auto"/>
                <w:right w:val="none" w:sz="0" w:space="0" w:color="auto"/>
              </w:divBdr>
            </w:div>
          </w:divsChild>
        </w:div>
        <w:div w:id="1843005982">
          <w:marLeft w:val="0"/>
          <w:marRight w:val="0"/>
          <w:marTop w:val="0"/>
          <w:marBottom w:val="150"/>
          <w:divBdr>
            <w:top w:val="none" w:sz="0" w:space="0" w:color="auto"/>
            <w:left w:val="none" w:sz="0" w:space="0" w:color="auto"/>
            <w:bottom w:val="none" w:sz="0" w:space="0" w:color="auto"/>
            <w:right w:val="none" w:sz="0" w:space="0" w:color="auto"/>
          </w:divBdr>
          <w:divsChild>
            <w:div w:id="454099827">
              <w:marLeft w:val="0"/>
              <w:marRight w:val="0"/>
              <w:marTop w:val="0"/>
              <w:marBottom w:val="0"/>
              <w:divBdr>
                <w:top w:val="none" w:sz="0" w:space="0" w:color="auto"/>
                <w:left w:val="none" w:sz="0" w:space="0" w:color="auto"/>
                <w:bottom w:val="none" w:sz="0" w:space="0" w:color="auto"/>
                <w:right w:val="none" w:sz="0" w:space="0" w:color="auto"/>
              </w:divBdr>
              <w:divsChild>
                <w:div w:id="107442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552184">
      <w:bodyDiv w:val="1"/>
      <w:marLeft w:val="0"/>
      <w:marRight w:val="0"/>
      <w:marTop w:val="0"/>
      <w:marBottom w:val="0"/>
      <w:divBdr>
        <w:top w:val="none" w:sz="0" w:space="0" w:color="auto"/>
        <w:left w:val="none" w:sz="0" w:space="0" w:color="auto"/>
        <w:bottom w:val="none" w:sz="0" w:space="0" w:color="auto"/>
        <w:right w:val="none" w:sz="0" w:space="0" w:color="auto"/>
      </w:divBdr>
      <w:divsChild>
        <w:div w:id="829250010">
          <w:marLeft w:val="0"/>
          <w:marRight w:val="0"/>
          <w:marTop w:val="0"/>
          <w:marBottom w:val="150"/>
          <w:divBdr>
            <w:top w:val="none" w:sz="0" w:space="0" w:color="auto"/>
            <w:left w:val="none" w:sz="0" w:space="0" w:color="auto"/>
            <w:bottom w:val="none" w:sz="0" w:space="0" w:color="auto"/>
            <w:right w:val="none" w:sz="0" w:space="0" w:color="auto"/>
          </w:divBdr>
        </w:div>
      </w:divsChild>
    </w:div>
    <w:div w:id="501706912">
      <w:bodyDiv w:val="1"/>
      <w:marLeft w:val="0"/>
      <w:marRight w:val="0"/>
      <w:marTop w:val="0"/>
      <w:marBottom w:val="0"/>
      <w:divBdr>
        <w:top w:val="none" w:sz="0" w:space="0" w:color="auto"/>
        <w:left w:val="none" w:sz="0" w:space="0" w:color="auto"/>
        <w:bottom w:val="none" w:sz="0" w:space="0" w:color="auto"/>
        <w:right w:val="none" w:sz="0" w:space="0" w:color="auto"/>
      </w:divBdr>
      <w:divsChild>
        <w:div w:id="1842503452">
          <w:marLeft w:val="0"/>
          <w:marRight w:val="0"/>
          <w:marTop w:val="0"/>
          <w:marBottom w:val="0"/>
          <w:divBdr>
            <w:top w:val="none" w:sz="0" w:space="0" w:color="auto"/>
            <w:left w:val="none" w:sz="0" w:space="0" w:color="auto"/>
            <w:bottom w:val="none" w:sz="0" w:space="0" w:color="auto"/>
            <w:right w:val="none" w:sz="0" w:space="0" w:color="auto"/>
          </w:divBdr>
        </w:div>
        <w:div w:id="1872836185">
          <w:marLeft w:val="0"/>
          <w:marRight w:val="0"/>
          <w:marTop w:val="0"/>
          <w:marBottom w:val="0"/>
          <w:divBdr>
            <w:top w:val="none" w:sz="0" w:space="0" w:color="auto"/>
            <w:left w:val="none" w:sz="0" w:space="0" w:color="auto"/>
            <w:bottom w:val="none" w:sz="0" w:space="0" w:color="auto"/>
            <w:right w:val="none" w:sz="0" w:space="0" w:color="auto"/>
          </w:divBdr>
          <w:divsChild>
            <w:div w:id="13256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773701">
      <w:bodyDiv w:val="1"/>
      <w:marLeft w:val="0"/>
      <w:marRight w:val="0"/>
      <w:marTop w:val="0"/>
      <w:marBottom w:val="0"/>
      <w:divBdr>
        <w:top w:val="none" w:sz="0" w:space="0" w:color="auto"/>
        <w:left w:val="none" w:sz="0" w:space="0" w:color="auto"/>
        <w:bottom w:val="none" w:sz="0" w:space="0" w:color="auto"/>
        <w:right w:val="none" w:sz="0" w:space="0" w:color="auto"/>
      </w:divBdr>
    </w:div>
    <w:div w:id="501893767">
      <w:bodyDiv w:val="1"/>
      <w:marLeft w:val="0"/>
      <w:marRight w:val="0"/>
      <w:marTop w:val="0"/>
      <w:marBottom w:val="0"/>
      <w:divBdr>
        <w:top w:val="none" w:sz="0" w:space="0" w:color="auto"/>
        <w:left w:val="none" w:sz="0" w:space="0" w:color="auto"/>
        <w:bottom w:val="none" w:sz="0" w:space="0" w:color="auto"/>
        <w:right w:val="none" w:sz="0" w:space="0" w:color="auto"/>
      </w:divBdr>
    </w:div>
    <w:div w:id="501900129">
      <w:bodyDiv w:val="1"/>
      <w:marLeft w:val="0"/>
      <w:marRight w:val="0"/>
      <w:marTop w:val="0"/>
      <w:marBottom w:val="0"/>
      <w:divBdr>
        <w:top w:val="none" w:sz="0" w:space="0" w:color="auto"/>
        <w:left w:val="none" w:sz="0" w:space="0" w:color="auto"/>
        <w:bottom w:val="none" w:sz="0" w:space="0" w:color="auto"/>
        <w:right w:val="none" w:sz="0" w:space="0" w:color="auto"/>
      </w:divBdr>
      <w:divsChild>
        <w:div w:id="1705592894">
          <w:marLeft w:val="0"/>
          <w:marRight w:val="0"/>
          <w:marTop w:val="0"/>
          <w:marBottom w:val="0"/>
          <w:divBdr>
            <w:top w:val="none" w:sz="0" w:space="0" w:color="auto"/>
            <w:left w:val="none" w:sz="0" w:space="0" w:color="auto"/>
            <w:bottom w:val="none" w:sz="0" w:space="0" w:color="auto"/>
            <w:right w:val="none" w:sz="0" w:space="0" w:color="auto"/>
          </w:divBdr>
          <w:divsChild>
            <w:div w:id="20354231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1968099">
      <w:bodyDiv w:val="1"/>
      <w:marLeft w:val="0"/>
      <w:marRight w:val="0"/>
      <w:marTop w:val="0"/>
      <w:marBottom w:val="0"/>
      <w:divBdr>
        <w:top w:val="none" w:sz="0" w:space="0" w:color="auto"/>
        <w:left w:val="none" w:sz="0" w:space="0" w:color="auto"/>
        <w:bottom w:val="none" w:sz="0" w:space="0" w:color="auto"/>
        <w:right w:val="none" w:sz="0" w:space="0" w:color="auto"/>
      </w:divBdr>
    </w:div>
    <w:div w:id="502162322">
      <w:bodyDiv w:val="1"/>
      <w:marLeft w:val="0"/>
      <w:marRight w:val="0"/>
      <w:marTop w:val="0"/>
      <w:marBottom w:val="0"/>
      <w:divBdr>
        <w:top w:val="none" w:sz="0" w:space="0" w:color="auto"/>
        <w:left w:val="none" w:sz="0" w:space="0" w:color="auto"/>
        <w:bottom w:val="none" w:sz="0" w:space="0" w:color="auto"/>
        <w:right w:val="none" w:sz="0" w:space="0" w:color="auto"/>
      </w:divBdr>
      <w:divsChild>
        <w:div w:id="1444959726">
          <w:marLeft w:val="0"/>
          <w:marRight w:val="0"/>
          <w:marTop w:val="0"/>
          <w:marBottom w:val="0"/>
          <w:divBdr>
            <w:top w:val="none" w:sz="0" w:space="0" w:color="auto"/>
            <w:left w:val="none" w:sz="0" w:space="0" w:color="auto"/>
            <w:bottom w:val="none" w:sz="0" w:space="0" w:color="auto"/>
            <w:right w:val="none" w:sz="0" w:space="0" w:color="auto"/>
          </w:divBdr>
          <w:divsChild>
            <w:div w:id="1278754012">
              <w:marLeft w:val="0"/>
              <w:marRight w:val="0"/>
              <w:marTop w:val="0"/>
              <w:marBottom w:val="0"/>
              <w:divBdr>
                <w:top w:val="none" w:sz="0" w:space="0" w:color="auto"/>
                <w:left w:val="none" w:sz="0" w:space="0" w:color="auto"/>
                <w:bottom w:val="none" w:sz="0" w:space="0" w:color="auto"/>
                <w:right w:val="none" w:sz="0" w:space="0" w:color="auto"/>
              </w:divBdr>
              <w:divsChild>
                <w:div w:id="277954650">
                  <w:marLeft w:val="0"/>
                  <w:marRight w:val="0"/>
                  <w:marTop w:val="0"/>
                  <w:marBottom w:val="0"/>
                  <w:divBdr>
                    <w:top w:val="none" w:sz="0" w:space="0" w:color="auto"/>
                    <w:left w:val="none" w:sz="0" w:space="0" w:color="auto"/>
                    <w:bottom w:val="none" w:sz="0" w:space="0" w:color="auto"/>
                    <w:right w:val="none" w:sz="0" w:space="0" w:color="auto"/>
                  </w:divBdr>
                  <w:divsChild>
                    <w:div w:id="807937594">
                      <w:marLeft w:val="0"/>
                      <w:marRight w:val="0"/>
                      <w:marTop w:val="0"/>
                      <w:marBottom w:val="0"/>
                      <w:divBdr>
                        <w:top w:val="none" w:sz="0" w:space="0" w:color="auto"/>
                        <w:left w:val="none" w:sz="0" w:space="0" w:color="auto"/>
                        <w:bottom w:val="none" w:sz="0" w:space="0" w:color="auto"/>
                        <w:right w:val="none" w:sz="0" w:space="0" w:color="auto"/>
                      </w:divBdr>
                      <w:divsChild>
                        <w:div w:id="2107925128">
                          <w:marLeft w:val="0"/>
                          <w:marRight w:val="0"/>
                          <w:marTop w:val="0"/>
                          <w:marBottom w:val="0"/>
                          <w:divBdr>
                            <w:top w:val="none" w:sz="0" w:space="0" w:color="auto"/>
                            <w:left w:val="none" w:sz="0" w:space="0" w:color="auto"/>
                            <w:bottom w:val="none" w:sz="0" w:space="0" w:color="auto"/>
                            <w:right w:val="none" w:sz="0" w:space="0" w:color="auto"/>
                          </w:divBdr>
                          <w:divsChild>
                            <w:div w:id="332151135">
                              <w:marLeft w:val="0"/>
                              <w:marRight w:val="0"/>
                              <w:marTop w:val="0"/>
                              <w:marBottom w:val="0"/>
                              <w:divBdr>
                                <w:top w:val="none" w:sz="0" w:space="0" w:color="auto"/>
                                <w:left w:val="none" w:sz="0" w:space="0" w:color="auto"/>
                                <w:bottom w:val="none" w:sz="0" w:space="0" w:color="auto"/>
                                <w:right w:val="none" w:sz="0" w:space="0" w:color="auto"/>
                              </w:divBdr>
                              <w:divsChild>
                                <w:div w:id="1062751785">
                                  <w:marLeft w:val="0"/>
                                  <w:marRight w:val="0"/>
                                  <w:marTop w:val="0"/>
                                  <w:marBottom w:val="0"/>
                                  <w:divBdr>
                                    <w:top w:val="none" w:sz="0" w:space="0" w:color="auto"/>
                                    <w:left w:val="none" w:sz="0" w:space="0" w:color="auto"/>
                                    <w:bottom w:val="none" w:sz="0" w:space="0" w:color="auto"/>
                                    <w:right w:val="none" w:sz="0" w:space="0" w:color="auto"/>
                                  </w:divBdr>
                                  <w:divsChild>
                                    <w:div w:id="306861894">
                                      <w:marLeft w:val="0"/>
                                      <w:marRight w:val="0"/>
                                      <w:marTop w:val="0"/>
                                      <w:marBottom w:val="0"/>
                                      <w:divBdr>
                                        <w:top w:val="none" w:sz="0" w:space="0" w:color="auto"/>
                                        <w:left w:val="none" w:sz="0" w:space="0" w:color="auto"/>
                                        <w:bottom w:val="none" w:sz="0" w:space="0" w:color="auto"/>
                                        <w:right w:val="none" w:sz="0" w:space="0" w:color="auto"/>
                                      </w:divBdr>
                                      <w:divsChild>
                                        <w:div w:id="140063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2209474">
      <w:bodyDiv w:val="1"/>
      <w:marLeft w:val="0"/>
      <w:marRight w:val="0"/>
      <w:marTop w:val="0"/>
      <w:marBottom w:val="0"/>
      <w:divBdr>
        <w:top w:val="none" w:sz="0" w:space="0" w:color="auto"/>
        <w:left w:val="none" w:sz="0" w:space="0" w:color="auto"/>
        <w:bottom w:val="none" w:sz="0" w:space="0" w:color="auto"/>
        <w:right w:val="none" w:sz="0" w:space="0" w:color="auto"/>
      </w:divBdr>
      <w:divsChild>
        <w:div w:id="166217710">
          <w:marLeft w:val="0"/>
          <w:marRight w:val="0"/>
          <w:marTop w:val="0"/>
          <w:marBottom w:val="0"/>
          <w:divBdr>
            <w:top w:val="none" w:sz="0" w:space="0" w:color="auto"/>
            <w:left w:val="none" w:sz="0" w:space="0" w:color="auto"/>
            <w:bottom w:val="none" w:sz="0" w:space="0" w:color="auto"/>
            <w:right w:val="none" w:sz="0" w:space="0" w:color="auto"/>
          </w:divBdr>
          <w:divsChild>
            <w:div w:id="1618566014">
              <w:marLeft w:val="0"/>
              <w:marRight w:val="0"/>
              <w:marTop w:val="0"/>
              <w:marBottom w:val="0"/>
              <w:divBdr>
                <w:top w:val="none" w:sz="0" w:space="0" w:color="auto"/>
                <w:left w:val="none" w:sz="0" w:space="0" w:color="auto"/>
                <w:bottom w:val="none" w:sz="0" w:space="0" w:color="auto"/>
                <w:right w:val="none" w:sz="0" w:space="0" w:color="auto"/>
              </w:divBdr>
              <w:divsChild>
                <w:div w:id="754327126">
                  <w:marLeft w:val="0"/>
                  <w:marRight w:val="0"/>
                  <w:marTop w:val="0"/>
                  <w:marBottom w:val="0"/>
                  <w:divBdr>
                    <w:top w:val="none" w:sz="0" w:space="0" w:color="auto"/>
                    <w:left w:val="none" w:sz="0" w:space="0" w:color="auto"/>
                    <w:bottom w:val="none" w:sz="0" w:space="0" w:color="auto"/>
                    <w:right w:val="none" w:sz="0" w:space="0" w:color="auto"/>
                  </w:divBdr>
                  <w:divsChild>
                    <w:div w:id="230703797">
                      <w:marLeft w:val="0"/>
                      <w:marRight w:val="0"/>
                      <w:marTop w:val="0"/>
                      <w:marBottom w:val="0"/>
                      <w:divBdr>
                        <w:top w:val="none" w:sz="0" w:space="0" w:color="auto"/>
                        <w:left w:val="none" w:sz="0" w:space="0" w:color="auto"/>
                        <w:bottom w:val="none" w:sz="0" w:space="0" w:color="auto"/>
                        <w:right w:val="none" w:sz="0" w:space="0" w:color="auto"/>
                      </w:divBdr>
                      <w:divsChild>
                        <w:div w:id="1417633255">
                          <w:marLeft w:val="0"/>
                          <w:marRight w:val="0"/>
                          <w:marTop w:val="0"/>
                          <w:marBottom w:val="0"/>
                          <w:divBdr>
                            <w:top w:val="none" w:sz="0" w:space="0" w:color="auto"/>
                            <w:left w:val="none" w:sz="0" w:space="0" w:color="auto"/>
                            <w:bottom w:val="none" w:sz="0" w:space="0" w:color="auto"/>
                            <w:right w:val="none" w:sz="0" w:space="0" w:color="auto"/>
                          </w:divBdr>
                          <w:divsChild>
                            <w:div w:id="817693738">
                              <w:marLeft w:val="0"/>
                              <w:marRight w:val="0"/>
                              <w:marTop w:val="0"/>
                              <w:marBottom w:val="0"/>
                              <w:divBdr>
                                <w:top w:val="none" w:sz="0" w:space="0" w:color="auto"/>
                                <w:left w:val="none" w:sz="0" w:space="0" w:color="auto"/>
                                <w:bottom w:val="none" w:sz="0" w:space="0" w:color="auto"/>
                                <w:right w:val="none" w:sz="0" w:space="0" w:color="auto"/>
                              </w:divBdr>
                              <w:divsChild>
                                <w:div w:id="799297883">
                                  <w:marLeft w:val="0"/>
                                  <w:marRight w:val="0"/>
                                  <w:marTop w:val="0"/>
                                  <w:marBottom w:val="75"/>
                                  <w:divBdr>
                                    <w:top w:val="none" w:sz="0" w:space="0" w:color="auto"/>
                                    <w:left w:val="none" w:sz="0" w:space="0" w:color="auto"/>
                                    <w:bottom w:val="none" w:sz="0" w:space="0" w:color="auto"/>
                                    <w:right w:val="none" w:sz="0" w:space="0" w:color="auto"/>
                                  </w:divBdr>
                                  <w:divsChild>
                                    <w:div w:id="1502352323">
                                      <w:marLeft w:val="0"/>
                                      <w:marRight w:val="0"/>
                                      <w:marTop w:val="0"/>
                                      <w:marBottom w:val="0"/>
                                      <w:divBdr>
                                        <w:top w:val="none" w:sz="0" w:space="0" w:color="auto"/>
                                        <w:left w:val="none" w:sz="0" w:space="0" w:color="auto"/>
                                        <w:bottom w:val="none" w:sz="0" w:space="0" w:color="auto"/>
                                        <w:right w:val="none" w:sz="0" w:space="0" w:color="auto"/>
                                      </w:divBdr>
                                      <w:divsChild>
                                        <w:div w:id="1082751674">
                                          <w:marLeft w:val="0"/>
                                          <w:marRight w:val="0"/>
                                          <w:marTop w:val="0"/>
                                          <w:marBottom w:val="0"/>
                                          <w:divBdr>
                                            <w:top w:val="none" w:sz="0" w:space="0" w:color="auto"/>
                                            <w:left w:val="none" w:sz="0" w:space="0" w:color="auto"/>
                                            <w:bottom w:val="none" w:sz="0" w:space="0" w:color="auto"/>
                                            <w:right w:val="none" w:sz="0" w:space="0" w:color="auto"/>
                                          </w:divBdr>
                                          <w:divsChild>
                                            <w:div w:id="1809979649">
                                              <w:marLeft w:val="0"/>
                                              <w:marRight w:val="0"/>
                                              <w:marTop w:val="0"/>
                                              <w:marBottom w:val="0"/>
                                              <w:divBdr>
                                                <w:top w:val="none" w:sz="0" w:space="0" w:color="auto"/>
                                                <w:left w:val="none" w:sz="0" w:space="0" w:color="auto"/>
                                                <w:bottom w:val="none" w:sz="0" w:space="0" w:color="auto"/>
                                                <w:right w:val="none" w:sz="0" w:space="0" w:color="auto"/>
                                              </w:divBdr>
                                              <w:divsChild>
                                                <w:div w:id="20567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2362255">
      <w:bodyDiv w:val="1"/>
      <w:marLeft w:val="0"/>
      <w:marRight w:val="0"/>
      <w:marTop w:val="0"/>
      <w:marBottom w:val="0"/>
      <w:divBdr>
        <w:top w:val="none" w:sz="0" w:space="0" w:color="auto"/>
        <w:left w:val="none" w:sz="0" w:space="0" w:color="auto"/>
        <w:bottom w:val="none" w:sz="0" w:space="0" w:color="auto"/>
        <w:right w:val="none" w:sz="0" w:space="0" w:color="auto"/>
      </w:divBdr>
    </w:div>
    <w:div w:id="502934419">
      <w:bodyDiv w:val="1"/>
      <w:marLeft w:val="0"/>
      <w:marRight w:val="0"/>
      <w:marTop w:val="0"/>
      <w:marBottom w:val="0"/>
      <w:divBdr>
        <w:top w:val="none" w:sz="0" w:space="0" w:color="auto"/>
        <w:left w:val="none" w:sz="0" w:space="0" w:color="auto"/>
        <w:bottom w:val="none" w:sz="0" w:space="0" w:color="auto"/>
        <w:right w:val="none" w:sz="0" w:space="0" w:color="auto"/>
      </w:divBdr>
      <w:divsChild>
        <w:div w:id="89401569">
          <w:marLeft w:val="0"/>
          <w:marRight w:val="0"/>
          <w:marTop w:val="0"/>
          <w:marBottom w:val="300"/>
          <w:divBdr>
            <w:top w:val="none" w:sz="0" w:space="0" w:color="auto"/>
            <w:left w:val="none" w:sz="0" w:space="0" w:color="auto"/>
            <w:bottom w:val="none" w:sz="0" w:space="0" w:color="auto"/>
            <w:right w:val="none" w:sz="0" w:space="0" w:color="auto"/>
          </w:divBdr>
          <w:divsChild>
            <w:div w:id="201022794">
              <w:marLeft w:val="0"/>
              <w:marRight w:val="0"/>
              <w:marTop w:val="0"/>
              <w:marBottom w:val="0"/>
              <w:divBdr>
                <w:top w:val="none" w:sz="0" w:space="0" w:color="auto"/>
                <w:left w:val="none" w:sz="0" w:space="0" w:color="auto"/>
                <w:bottom w:val="none" w:sz="0" w:space="0" w:color="auto"/>
                <w:right w:val="none" w:sz="0" w:space="0" w:color="auto"/>
              </w:divBdr>
            </w:div>
          </w:divsChild>
        </w:div>
        <w:div w:id="443117838">
          <w:marLeft w:val="0"/>
          <w:marRight w:val="0"/>
          <w:marTop w:val="0"/>
          <w:marBottom w:val="0"/>
          <w:divBdr>
            <w:top w:val="none" w:sz="0" w:space="0" w:color="auto"/>
            <w:left w:val="none" w:sz="0" w:space="0" w:color="auto"/>
            <w:bottom w:val="none" w:sz="0" w:space="0" w:color="auto"/>
            <w:right w:val="none" w:sz="0" w:space="0" w:color="auto"/>
          </w:divBdr>
          <w:divsChild>
            <w:div w:id="1333994422">
              <w:marLeft w:val="0"/>
              <w:marRight w:val="0"/>
              <w:marTop w:val="0"/>
              <w:marBottom w:val="0"/>
              <w:divBdr>
                <w:top w:val="none" w:sz="0" w:space="0" w:color="auto"/>
                <w:left w:val="none" w:sz="0" w:space="0" w:color="auto"/>
                <w:bottom w:val="none" w:sz="0" w:space="0" w:color="auto"/>
                <w:right w:val="none" w:sz="0" w:space="0" w:color="auto"/>
              </w:divBdr>
              <w:divsChild>
                <w:div w:id="45540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726614">
          <w:marLeft w:val="0"/>
          <w:marRight w:val="0"/>
          <w:marTop w:val="0"/>
          <w:marBottom w:val="75"/>
          <w:divBdr>
            <w:top w:val="none" w:sz="0" w:space="0" w:color="auto"/>
            <w:left w:val="none" w:sz="0" w:space="0" w:color="auto"/>
            <w:bottom w:val="none" w:sz="0" w:space="0" w:color="auto"/>
            <w:right w:val="none" w:sz="0" w:space="0" w:color="auto"/>
          </w:divBdr>
        </w:div>
        <w:div w:id="1613629531">
          <w:marLeft w:val="0"/>
          <w:marRight w:val="0"/>
          <w:marTop w:val="0"/>
          <w:marBottom w:val="0"/>
          <w:divBdr>
            <w:top w:val="none" w:sz="0" w:space="0" w:color="auto"/>
            <w:left w:val="none" w:sz="0" w:space="0" w:color="auto"/>
            <w:bottom w:val="none" w:sz="0" w:space="0" w:color="auto"/>
            <w:right w:val="none" w:sz="0" w:space="0" w:color="auto"/>
          </w:divBdr>
        </w:div>
      </w:divsChild>
    </w:div>
    <w:div w:id="503207356">
      <w:bodyDiv w:val="1"/>
      <w:marLeft w:val="0"/>
      <w:marRight w:val="0"/>
      <w:marTop w:val="0"/>
      <w:marBottom w:val="0"/>
      <w:divBdr>
        <w:top w:val="none" w:sz="0" w:space="0" w:color="auto"/>
        <w:left w:val="none" w:sz="0" w:space="0" w:color="auto"/>
        <w:bottom w:val="none" w:sz="0" w:space="0" w:color="auto"/>
        <w:right w:val="none" w:sz="0" w:space="0" w:color="auto"/>
      </w:divBdr>
      <w:divsChild>
        <w:div w:id="1641764043">
          <w:marLeft w:val="0"/>
          <w:marRight w:val="0"/>
          <w:marTop w:val="0"/>
          <w:marBottom w:val="0"/>
          <w:divBdr>
            <w:top w:val="none" w:sz="0" w:space="0" w:color="auto"/>
            <w:left w:val="none" w:sz="0" w:space="0" w:color="auto"/>
            <w:bottom w:val="none" w:sz="0" w:space="0" w:color="auto"/>
            <w:right w:val="none" w:sz="0" w:space="0" w:color="auto"/>
          </w:divBdr>
          <w:divsChild>
            <w:div w:id="84113275">
              <w:marLeft w:val="0"/>
              <w:marRight w:val="0"/>
              <w:marTop w:val="0"/>
              <w:marBottom w:val="0"/>
              <w:divBdr>
                <w:top w:val="none" w:sz="0" w:space="0" w:color="auto"/>
                <w:left w:val="none" w:sz="0" w:space="0" w:color="auto"/>
                <w:bottom w:val="none" w:sz="0" w:space="0" w:color="auto"/>
                <w:right w:val="none" w:sz="0" w:space="0" w:color="auto"/>
              </w:divBdr>
            </w:div>
          </w:divsChild>
        </w:div>
        <w:div w:id="1677270674">
          <w:marLeft w:val="0"/>
          <w:marRight w:val="0"/>
          <w:marTop w:val="0"/>
          <w:marBottom w:val="150"/>
          <w:divBdr>
            <w:top w:val="none" w:sz="0" w:space="0" w:color="auto"/>
            <w:left w:val="none" w:sz="0" w:space="0" w:color="auto"/>
            <w:bottom w:val="none" w:sz="0" w:space="0" w:color="auto"/>
            <w:right w:val="none" w:sz="0" w:space="0" w:color="auto"/>
          </w:divBdr>
        </w:div>
        <w:div w:id="1962568694">
          <w:marLeft w:val="0"/>
          <w:marRight w:val="0"/>
          <w:marTop w:val="0"/>
          <w:marBottom w:val="150"/>
          <w:divBdr>
            <w:top w:val="none" w:sz="0" w:space="0" w:color="auto"/>
            <w:left w:val="none" w:sz="0" w:space="0" w:color="auto"/>
            <w:bottom w:val="none" w:sz="0" w:space="0" w:color="auto"/>
            <w:right w:val="none" w:sz="0" w:space="0" w:color="auto"/>
          </w:divBdr>
          <w:divsChild>
            <w:div w:id="202069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79296">
      <w:bodyDiv w:val="1"/>
      <w:marLeft w:val="0"/>
      <w:marRight w:val="0"/>
      <w:marTop w:val="0"/>
      <w:marBottom w:val="0"/>
      <w:divBdr>
        <w:top w:val="none" w:sz="0" w:space="0" w:color="auto"/>
        <w:left w:val="none" w:sz="0" w:space="0" w:color="auto"/>
        <w:bottom w:val="none" w:sz="0" w:space="0" w:color="auto"/>
        <w:right w:val="none" w:sz="0" w:space="0" w:color="auto"/>
      </w:divBdr>
      <w:divsChild>
        <w:div w:id="656958792">
          <w:marLeft w:val="0"/>
          <w:marRight w:val="0"/>
          <w:marTop w:val="0"/>
          <w:marBottom w:val="150"/>
          <w:divBdr>
            <w:top w:val="none" w:sz="0" w:space="0" w:color="auto"/>
            <w:left w:val="none" w:sz="0" w:space="0" w:color="auto"/>
            <w:bottom w:val="none" w:sz="0" w:space="0" w:color="auto"/>
            <w:right w:val="none" w:sz="0" w:space="0" w:color="auto"/>
          </w:divBdr>
        </w:div>
      </w:divsChild>
    </w:div>
    <w:div w:id="503906521">
      <w:bodyDiv w:val="1"/>
      <w:marLeft w:val="0"/>
      <w:marRight w:val="0"/>
      <w:marTop w:val="0"/>
      <w:marBottom w:val="0"/>
      <w:divBdr>
        <w:top w:val="none" w:sz="0" w:space="0" w:color="auto"/>
        <w:left w:val="none" w:sz="0" w:space="0" w:color="auto"/>
        <w:bottom w:val="none" w:sz="0" w:space="0" w:color="auto"/>
        <w:right w:val="none" w:sz="0" w:space="0" w:color="auto"/>
      </w:divBdr>
      <w:divsChild>
        <w:div w:id="1698698068">
          <w:marLeft w:val="0"/>
          <w:marRight w:val="0"/>
          <w:marTop w:val="0"/>
          <w:marBottom w:val="0"/>
          <w:divBdr>
            <w:top w:val="none" w:sz="0" w:space="0" w:color="auto"/>
            <w:left w:val="none" w:sz="0" w:space="0" w:color="auto"/>
            <w:bottom w:val="none" w:sz="0" w:space="0" w:color="auto"/>
            <w:right w:val="none" w:sz="0" w:space="0" w:color="auto"/>
          </w:divBdr>
          <w:divsChild>
            <w:div w:id="816654207">
              <w:marLeft w:val="0"/>
              <w:marRight w:val="0"/>
              <w:marTop w:val="0"/>
              <w:marBottom w:val="150"/>
              <w:divBdr>
                <w:top w:val="none" w:sz="0" w:space="0" w:color="auto"/>
                <w:left w:val="none" w:sz="0" w:space="0" w:color="auto"/>
                <w:bottom w:val="none" w:sz="0" w:space="0" w:color="auto"/>
                <w:right w:val="none" w:sz="0" w:space="0" w:color="auto"/>
              </w:divBdr>
            </w:div>
            <w:div w:id="107744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248754">
      <w:bodyDiv w:val="1"/>
      <w:marLeft w:val="0"/>
      <w:marRight w:val="0"/>
      <w:marTop w:val="0"/>
      <w:marBottom w:val="0"/>
      <w:divBdr>
        <w:top w:val="none" w:sz="0" w:space="0" w:color="auto"/>
        <w:left w:val="none" w:sz="0" w:space="0" w:color="auto"/>
        <w:bottom w:val="none" w:sz="0" w:space="0" w:color="auto"/>
        <w:right w:val="none" w:sz="0" w:space="0" w:color="auto"/>
      </w:divBdr>
      <w:divsChild>
        <w:div w:id="424037692">
          <w:marLeft w:val="0"/>
          <w:marRight w:val="0"/>
          <w:marTop w:val="0"/>
          <w:marBottom w:val="0"/>
          <w:divBdr>
            <w:top w:val="none" w:sz="0" w:space="0" w:color="auto"/>
            <w:left w:val="none" w:sz="0" w:space="0" w:color="auto"/>
            <w:bottom w:val="dotted" w:sz="6" w:space="4" w:color="DDDDDD"/>
            <w:right w:val="none" w:sz="0" w:space="0" w:color="auto"/>
          </w:divBdr>
        </w:div>
      </w:divsChild>
    </w:div>
    <w:div w:id="504321325">
      <w:bodyDiv w:val="1"/>
      <w:marLeft w:val="0"/>
      <w:marRight w:val="0"/>
      <w:marTop w:val="0"/>
      <w:marBottom w:val="0"/>
      <w:divBdr>
        <w:top w:val="none" w:sz="0" w:space="0" w:color="auto"/>
        <w:left w:val="none" w:sz="0" w:space="0" w:color="auto"/>
        <w:bottom w:val="none" w:sz="0" w:space="0" w:color="auto"/>
        <w:right w:val="none" w:sz="0" w:space="0" w:color="auto"/>
      </w:divBdr>
      <w:divsChild>
        <w:div w:id="1616330844">
          <w:marLeft w:val="0"/>
          <w:marRight w:val="0"/>
          <w:marTop w:val="0"/>
          <w:marBottom w:val="0"/>
          <w:divBdr>
            <w:top w:val="none" w:sz="0" w:space="0" w:color="auto"/>
            <w:left w:val="none" w:sz="0" w:space="0" w:color="auto"/>
            <w:bottom w:val="none" w:sz="0" w:space="0" w:color="auto"/>
            <w:right w:val="none" w:sz="0" w:space="0" w:color="auto"/>
          </w:divBdr>
          <w:divsChild>
            <w:div w:id="55276671">
              <w:marLeft w:val="0"/>
              <w:marRight w:val="0"/>
              <w:marTop w:val="0"/>
              <w:marBottom w:val="0"/>
              <w:divBdr>
                <w:top w:val="none" w:sz="0" w:space="0" w:color="auto"/>
                <w:left w:val="none" w:sz="0" w:space="0" w:color="auto"/>
                <w:bottom w:val="none" w:sz="0" w:space="0" w:color="auto"/>
                <w:right w:val="none" w:sz="0" w:space="0" w:color="auto"/>
              </w:divBdr>
              <w:divsChild>
                <w:div w:id="2073774612">
                  <w:marLeft w:val="0"/>
                  <w:marRight w:val="0"/>
                  <w:marTop w:val="0"/>
                  <w:marBottom w:val="0"/>
                  <w:divBdr>
                    <w:top w:val="none" w:sz="0" w:space="0" w:color="auto"/>
                    <w:left w:val="none" w:sz="0" w:space="0" w:color="auto"/>
                    <w:bottom w:val="none" w:sz="0" w:space="0" w:color="auto"/>
                    <w:right w:val="none" w:sz="0" w:space="0" w:color="auto"/>
                  </w:divBdr>
                </w:div>
                <w:div w:id="1941211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504593984">
      <w:bodyDiv w:val="1"/>
      <w:marLeft w:val="0"/>
      <w:marRight w:val="0"/>
      <w:marTop w:val="0"/>
      <w:marBottom w:val="0"/>
      <w:divBdr>
        <w:top w:val="none" w:sz="0" w:space="0" w:color="auto"/>
        <w:left w:val="none" w:sz="0" w:space="0" w:color="auto"/>
        <w:bottom w:val="none" w:sz="0" w:space="0" w:color="auto"/>
        <w:right w:val="none" w:sz="0" w:space="0" w:color="auto"/>
      </w:divBdr>
      <w:divsChild>
        <w:div w:id="1028412771">
          <w:marLeft w:val="0"/>
          <w:marRight w:val="0"/>
          <w:marTop w:val="0"/>
          <w:marBottom w:val="150"/>
          <w:divBdr>
            <w:top w:val="none" w:sz="0" w:space="0" w:color="auto"/>
            <w:left w:val="none" w:sz="0" w:space="0" w:color="auto"/>
            <w:bottom w:val="none" w:sz="0" w:space="0" w:color="auto"/>
            <w:right w:val="none" w:sz="0" w:space="0" w:color="auto"/>
          </w:divBdr>
        </w:div>
        <w:div w:id="1427841380">
          <w:marLeft w:val="0"/>
          <w:marRight w:val="0"/>
          <w:marTop w:val="0"/>
          <w:marBottom w:val="0"/>
          <w:divBdr>
            <w:top w:val="none" w:sz="0" w:space="0" w:color="auto"/>
            <w:left w:val="none" w:sz="0" w:space="0" w:color="auto"/>
            <w:bottom w:val="none" w:sz="0" w:space="0" w:color="auto"/>
            <w:right w:val="none" w:sz="0" w:space="0" w:color="auto"/>
          </w:divBdr>
          <w:divsChild>
            <w:div w:id="177301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20493">
      <w:bodyDiv w:val="1"/>
      <w:marLeft w:val="0"/>
      <w:marRight w:val="0"/>
      <w:marTop w:val="0"/>
      <w:marBottom w:val="0"/>
      <w:divBdr>
        <w:top w:val="none" w:sz="0" w:space="0" w:color="auto"/>
        <w:left w:val="none" w:sz="0" w:space="0" w:color="auto"/>
        <w:bottom w:val="none" w:sz="0" w:space="0" w:color="auto"/>
        <w:right w:val="none" w:sz="0" w:space="0" w:color="auto"/>
      </w:divBdr>
      <w:divsChild>
        <w:div w:id="496457691">
          <w:marLeft w:val="0"/>
          <w:marRight w:val="0"/>
          <w:marTop w:val="0"/>
          <w:marBottom w:val="0"/>
          <w:divBdr>
            <w:top w:val="none" w:sz="0" w:space="0" w:color="auto"/>
            <w:left w:val="none" w:sz="0" w:space="0" w:color="auto"/>
            <w:bottom w:val="dotted" w:sz="6" w:space="4" w:color="DDDDDD"/>
            <w:right w:val="none" w:sz="0" w:space="0" w:color="auto"/>
          </w:divBdr>
          <w:divsChild>
            <w:div w:id="140864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86348">
      <w:bodyDiv w:val="1"/>
      <w:marLeft w:val="0"/>
      <w:marRight w:val="0"/>
      <w:marTop w:val="0"/>
      <w:marBottom w:val="0"/>
      <w:divBdr>
        <w:top w:val="none" w:sz="0" w:space="0" w:color="auto"/>
        <w:left w:val="none" w:sz="0" w:space="0" w:color="auto"/>
        <w:bottom w:val="none" w:sz="0" w:space="0" w:color="auto"/>
        <w:right w:val="none" w:sz="0" w:space="0" w:color="auto"/>
      </w:divBdr>
      <w:divsChild>
        <w:div w:id="335812291">
          <w:marLeft w:val="0"/>
          <w:marRight w:val="0"/>
          <w:marTop w:val="0"/>
          <w:marBottom w:val="0"/>
          <w:divBdr>
            <w:top w:val="none" w:sz="0" w:space="0" w:color="auto"/>
            <w:left w:val="none" w:sz="0" w:space="0" w:color="auto"/>
            <w:bottom w:val="none" w:sz="0" w:space="0" w:color="auto"/>
            <w:right w:val="none" w:sz="0" w:space="0" w:color="auto"/>
          </w:divBdr>
        </w:div>
        <w:div w:id="1036124187">
          <w:marLeft w:val="0"/>
          <w:marRight w:val="0"/>
          <w:marTop w:val="0"/>
          <w:marBottom w:val="0"/>
          <w:divBdr>
            <w:top w:val="none" w:sz="0" w:space="0" w:color="auto"/>
            <w:left w:val="none" w:sz="0" w:space="0" w:color="auto"/>
            <w:bottom w:val="none" w:sz="0" w:space="0" w:color="auto"/>
            <w:right w:val="none" w:sz="0" w:space="0" w:color="auto"/>
          </w:divBdr>
        </w:div>
      </w:divsChild>
    </w:div>
    <w:div w:id="505367041">
      <w:bodyDiv w:val="1"/>
      <w:marLeft w:val="0"/>
      <w:marRight w:val="0"/>
      <w:marTop w:val="0"/>
      <w:marBottom w:val="0"/>
      <w:divBdr>
        <w:top w:val="none" w:sz="0" w:space="0" w:color="auto"/>
        <w:left w:val="none" w:sz="0" w:space="0" w:color="auto"/>
        <w:bottom w:val="none" w:sz="0" w:space="0" w:color="auto"/>
        <w:right w:val="none" w:sz="0" w:space="0" w:color="auto"/>
      </w:divBdr>
    </w:div>
    <w:div w:id="505557427">
      <w:bodyDiv w:val="1"/>
      <w:marLeft w:val="0"/>
      <w:marRight w:val="0"/>
      <w:marTop w:val="0"/>
      <w:marBottom w:val="0"/>
      <w:divBdr>
        <w:top w:val="none" w:sz="0" w:space="0" w:color="auto"/>
        <w:left w:val="none" w:sz="0" w:space="0" w:color="auto"/>
        <w:bottom w:val="none" w:sz="0" w:space="0" w:color="auto"/>
        <w:right w:val="none" w:sz="0" w:space="0" w:color="auto"/>
      </w:divBdr>
      <w:divsChild>
        <w:div w:id="123357258">
          <w:marLeft w:val="0"/>
          <w:marRight w:val="0"/>
          <w:marTop w:val="0"/>
          <w:marBottom w:val="150"/>
          <w:divBdr>
            <w:top w:val="none" w:sz="0" w:space="0" w:color="auto"/>
            <w:left w:val="none" w:sz="0" w:space="0" w:color="auto"/>
            <w:bottom w:val="none" w:sz="0" w:space="0" w:color="auto"/>
            <w:right w:val="none" w:sz="0" w:space="0" w:color="auto"/>
          </w:divBdr>
        </w:div>
        <w:div w:id="1151558907">
          <w:marLeft w:val="0"/>
          <w:marRight w:val="0"/>
          <w:marTop w:val="0"/>
          <w:marBottom w:val="0"/>
          <w:divBdr>
            <w:top w:val="none" w:sz="0" w:space="0" w:color="auto"/>
            <w:left w:val="none" w:sz="0" w:space="0" w:color="auto"/>
            <w:bottom w:val="none" w:sz="0" w:space="0" w:color="auto"/>
            <w:right w:val="none" w:sz="0" w:space="0" w:color="auto"/>
          </w:divBdr>
          <w:divsChild>
            <w:div w:id="2060586227">
              <w:marLeft w:val="0"/>
              <w:marRight w:val="0"/>
              <w:marTop w:val="225"/>
              <w:marBottom w:val="225"/>
              <w:divBdr>
                <w:top w:val="none" w:sz="0" w:space="0" w:color="auto"/>
                <w:left w:val="none" w:sz="0" w:space="0" w:color="auto"/>
                <w:bottom w:val="none" w:sz="0" w:space="0" w:color="auto"/>
                <w:right w:val="none" w:sz="0" w:space="0" w:color="auto"/>
              </w:divBdr>
            </w:div>
          </w:divsChild>
        </w:div>
        <w:div w:id="1434865680">
          <w:marLeft w:val="0"/>
          <w:marRight w:val="0"/>
          <w:marTop w:val="0"/>
          <w:marBottom w:val="150"/>
          <w:divBdr>
            <w:top w:val="none" w:sz="0" w:space="0" w:color="auto"/>
            <w:left w:val="none" w:sz="0" w:space="0" w:color="auto"/>
            <w:bottom w:val="none" w:sz="0" w:space="0" w:color="auto"/>
            <w:right w:val="none" w:sz="0" w:space="0" w:color="auto"/>
          </w:divBdr>
          <w:divsChild>
            <w:div w:id="1067387353">
              <w:marLeft w:val="0"/>
              <w:marRight w:val="0"/>
              <w:marTop w:val="0"/>
              <w:marBottom w:val="0"/>
              <w:divBdr>
                <w:top w:val="none" w:sz="0" w:space="0" w:color="auto"/>
                <w:left w:val="none" w:sz="0" w:space="0" w:color="auto"/>
                <w:bottom w:val="none" w:sz="0" w:space="0" w:color="auto"/>
                <w:right w:val="none" w:sz="0" w:space="0" w:color="auto"/>
              </w:divBdr>
              <w:divsChild>
                <w:div w:id="132061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825198">
      <w:bodyDiv w:val="1"/>
      <w:marLeft w:val="0"/>
      <w:marRight w:val="0"/>
      <w:marTop w:val="0"/>
      <w:marBottom w:val="0"/>
      <w:divBdr>
        <w:top w:val="none" w:sz="0" w:space="0" w:color="auto"/>
        <w:left w:val="none" w:sz="0" w:space="0" w:color="auto"/>
        <w:bottom w:val="none" w:sz="0" w:space="0" w:color="auto"/>
        <w:right w:val="none" w:sz="0" w:space="0" w:color="auto"/>
      </w:divBdr>
      <w:divsChild>
        <w:div w:id="785542472">
          <w:marLeft w:val="0"/>
          <w:marRight w:val="0"/>
          <w:marTop w:val="0"/>
          <w:marBottom w:val="0"/>
          <w:divBdr>
            <w:top w:val="none" w:sz="0" w:space="0" w:color="auto"/>
            <w:left w:val="none" w:sz="0" w:space="0" w:color="auto"/>
            <w:bottom w:val="none" w:sz="0" w:space="0" w:color="auto"/>
            <w:right w:val="none" w:sz="0" w:space="0" w:color="auto"/>
          </w:divBdr>
          <w:divsChild>
            <w:div w:id="1418861484">
              <w:marLeft w:val="0"/>
              <w:marRight w:val="0"/>
              <w:marTop w:val="0"/>
              <w:marBottom w:val="0"/>
              <w:divBdr>
                <w:top w:val="none" w:sz="0" w:space="0" w:color="auto"/>
                <w:left w:val="none" w:sz="0" w:space="0" w:color="auto"/>
                <w:bottom w:val="none" w:sz="0" w:space="0" w:color="auto"/>
                <w:right w:val="none" w:sz="0" w:space="0" w:color="auto"/>
              </w:divBdr>
            </w:div>
            <w:div w:id="17164656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5830536">
      <w:bodyDiv w:val="1"/>
      <w:marLeft w:val="0"/>
      <w:marRight w:val="0"/>
      <w:marTop w:val="0"/>
      <w:marBottom w:val="0"/>
      <w:divBdr>
        <w:top w:val="none" w:sz="0" w:space="0" w:color="auto"/>
        <w:left w:val="none" w:sz="0" w:space="0" w:color="auto"/>
        <w:bottom w:val="none" w:sz="0" w:space="0" w:color="auto"/>
        <w:right w:val="none" w:sz="0" w:space="0" w:color="auto"/>
      </w:divBdr>
      <w:divsChild>
        <w:div w:id="221869071">
          <w:marLeft w:val="0"/>
          <w:marRight w:val="0"/>
          <w:marTop w:val="0"/>
          <w:marBottom w:val="0"/>
          <w:divBdr>
            <w:top w:val="none" w:sz="0" w:space="0" w:color="auto"/>
            <w:left w:val="none" w:sz="0" w:space="0" w:color="auto"/>
            <w:bottom w:val="none" w:sz="0" w:space="0" w:color="auto"/>
            <w:right w:val="none" w:sz="0" w:space="0" w:color="auto"/>
          </w:divBdr>
          <w:divsChild>
            <w:div w:id="16934149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6091375">
      <w:bodyDiv w:val="1"/>
      <w:marLeft w:val="0"/>
      <w:marRight w:val="0"/>
      <w:marTop w:val="0"/>
      <w:marBottom w:val="0"/>
      <w:divBdr>
        <w:top w:val="none" w:sz="0" w:space="0" w:color="auto"/>
        <w:left w:val="none" w:sz="0" w:space="0" w:color="auto"/>
        <w:bottom w:val="none" w:sz="0" w:space="0" w:color="auto"/>
        <w:right w:val="none" w:sz="0" w:space="0" w:color="auto"/>
      </w:divBdr>
      <w:divsChild>
        <w:div w:id="125440542">
          <w:marLeft w:val="0"/>
          <w:marRight w:val="0"/>
          <w:marTop w:val="0"/>
          <w:marBottom w:val="150"/>
          <w:divBdr>
            <w:top w:val="none" w:sz="0" w:space="0" w:color="auto"/>
            <w:left w:val="none" w:sz="0" w:space="0" w:color="auto"/>
            <w:bottom w:val="none" w:sz="0" w:space="0" w:color="auto"/>
            <w:right w:val="none" w:sz="0" w:space="0" w:color="auto"/>
          </w:divBdr>
        </w:div>
      </w:divsChild>
    </w:div>
    <w:div w:id="506403518">
      <w:bodyDiv w:val="1"/>
      <w:marLeft w:val="0"/>
      <w:marRight w:val="0"/>
      <w:marTop w:val="0"/>
      <w:marBottom w:val="0"/>
      <w:divBdr>
        <w:top w:val="none" w:sz="0" w:space="0" w:color="auto"/>
        <w:left w:val="none" w:sz="0" w:space="0" w:color="auto"/>
        <w:bottom w:val="none" w:sz="0" w:space="0" w:color="auto"/>
        <w:right w:val="none" w:sz="0" w:space="0" w:color="auto"/>
      </w:divBdr>
      <w:divsChild>
        <w:div w:id="277957508">
          <w:marLeft w:val="0"/>
          <w:marRight w:val="0"/>
          <w:marTop w:val="0"/>
          <w:marBottom w:val="0"/>
          <w:divBdr>
            <w:top w:val="none" w:sz="0" w:space="0" w:color="auto"/>
            <w:left w:val="none" w:sz="0" w:space="0" w:color="auto"/>
            <w:bottom w:val="dotted" w:sz="6" w:space="4" w:color="DDDDDD"/>
            <w:right w:val="none" w:sz="0" w:space="0" w:color="auto"/>
          </w:divBdr>
        </w:div>
      </w:divsChild>
    </w:div>
    <w:div w:id="506480484">
      <w:bodyDiv w:val="1"/>
      <w:marLeft w:val="0"/>
      <w:marRight w:val="0"/>
      <w:marTop w:val="0"/>
      <w:marBottom w:val="0"/>
      <w:divBdr>
        <w:top w:val="none" w:sz="0" w:space="0" w:color="auto"/>
        <w:left w:val="none" w:sz="0" w:space="0" w:color="auto"/>
        <w:bottom w:val="none" w:sz="0" w:space="0" w:color="auto"/>
        <w:right w:val="none" w:sz="0" w:space="0" w:color="auto"/>
      </w:divBdr>
      <w:divsChild>
        <w:div w:id="1262690607">
          <w:marLeft w:val="0"/>
          <w:marRight w:val="0"/>
          <w:marTop w:val="0"/>
          <w:marBottom w:val="0"/>
          <w:divBdr>
            <w:top w:val="none" w:sz="0" w:space="0" w:color="auto"/>
            <w:left w:val="none" w:sz="0" w:space="0" w:color="auto"/>
            <w:bottom w:val="none" w:sz="0" w:space="0" w:color="auto"/>
            <w:right w:val="none" w:sz="0" w:space="0" w:color="auto"/>
          </w:divBdr>
          <w:divsChild>
            <w:div w:id="15005390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6597426">
      <w:bodyDiv w:val="1"/>
      <w:marLeft w:val="0"/>
      <w:marRight w:val="0"/>
      <w:marTop w:val="0"/>
      <w:marBottom w:val="0"/>
      <w:divBdr>
        <w:top w:val="none" w:sz="0" w:space="0" w:color="auto"/>
        <w:left w:val="none" w:sz="0" w:space="0" w:color="auto"/>
        <w:bottom w:val="none" w:sz="0" w:space="0" w:color="auto"/>
        <w:right w:val="none" w:sz="0" w:space="0" w:color="auto"/>
      </w:divBdr>
      <w:divsChild>
        <w:div w:id="638850721">
          <w:marLeft w:val="0"/>
          <w:marRight w:val="0"/>
          <w:marTop w:val="0"/>
          <w:marBottom w:val="0"/>
          <w:divBdr>
            <w:top w:val="none" w:sz="0" w:space="0" w:color="auto"/>
            <w:left w:val="none" w:sz="0" w:space="0" w:color="auto"/>
            <w:bottom w:val="dotted" w:sz="6" w:space="4" w:color="DDDDDD"/>
            <w:right w:val="none" w:sz="0" w:space="0" w:color="auto"/>
          </w:divBdr>
          <w:divsChild>
            <w:div w:id="19716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5613">
      <w:bodyDiv w:val="1"/>
      <w:marLeft w:val="0"/>
      <w:marRight w:val="0"/>
      <w:marTop w:val="0"/>
      <w:marBottom w:val="0"/>
      <w:divBdr>
        <w:top w:val="none" w:sz="0" w:space="0" w:color="auto"/>
        <w:left w:val="none" w:sz="0" w:space="0" w:color="auto"/>
        <w:bottom w:val="none" w:sz="0" w:space="0" w:color="auto"/>
        <w:right w:val="none" w:sz="0" w:space="0" w:color="auto"/>
      </w:divBdr>
      <w:divsChild>
        <w:div w:id="548540187">
          <w:marLeft w:val="0"/>
          <w:marRight w:val="0"/>
          <w:marTop w:val="0"/>
          <w:marBottom w:val="0"/>
          <w:divBdr>
            <w:top w:val="none" w:sz="0" w:space="0" w:color="auto"/>
            <w:left w:val="none" w:sz="0" w:space="0" w:color="auto"/>
            <w:bottom w:val="none" w:sz="0" w:space="0" w:color="auto"/>
            <w:right w:val="none" w:sz="0" w:space="0" w:color="auto"/>
          </w:divBdr>
          <w:divsChild>
            <w:div w:id="79082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872662">
      <w:bodyDiv w:val="1"/>
      <w:marLeft w:val="0"/>
      <w:marRight w:val="0"/>
      <w:marTop w:val="0"/>
      <w:marBottom w:val="0"/>
      <w:divBdr>
        <w:top w:val="none" w:sz="0" w:space="0" w:color="auto"/>
        <w:left w:val="none" w:sz="0" w:space="0" w:color="auto"/>
        <w:bottom w:val="none" w:sz="0" w:space="0" w:color="auto"/>
        <w:right w:val="none" w:sz="0" w:space="0" w:color="auto"/>
      </w:divBdr>
      <w:divsChild>
        <w:div w:id="1478260678">
          <w:marLeft w:val="0"/>
          <w:marRight w:val="0"/>
          <w:marTop w:val="0"/>
          <w:marBottom w:val="0"/>
          <w:divBdr>
            <w:top w:val="none" w:sz="0" w:space="0" w:color="auto"/>
            <w:left w:val="none" w:sz="0" w:space="0" w:color="auto"/>
            <w:bottom w:val="dotted" w:sz="6" w:space="4" w:color="DDDDDD"/>
            <w:right w:val="none" w:sz="0" w:space="0" w:color="auto"/>
          </w:divBdr>
          <w:divsChild>
            <w:div w:id="72548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16245">
      <w:bodyDiv w:val="1"/>
      <w:marLeft w:val="0"/>
      <w:marRight w:val="0"/>
      <w:marTop w:val="0"/>
      <w:marBottom w:val="0"/>
      <w:divBdr>
        <w:top w:val="none" w:sz="0" w:space="0" w:color="auto"/>
        <w:left w:val="none" w:sz="0" w:space="0" w:color="auto"/>
        <w:bottom w:val="none" w:sz="0" w:space="0" w:color="auto"/>
        <w:right w:val="none" w:sz="0" w:space="0" w:color="auto"/>
      </w:divBdr>
      <w:divsChild>
        <w:div w:id="96485174">
          <w:marLeft w:val="0"/>
          <w:marRight w:val="0"/>
          <w:marTop w:val="0"/>
          <w:marBottom w:val="150"/>
          <w:divBdr>
            <w:top w:val="none" w:sz="0" w:space="0" w:color="auto"/>
            <w:left w:val="none" w:sz="0" w:space="0" w:color="auto"/>
            <w:bottom w:val="none" w:sz="0" w:space="0" w:color="auto"/>
            <w:right w:val="none" w:sz="0" w:space="0" w:color="auto"/>
          </w:divBdr>
        </w:div>
        <w:div w:id="1466240792">
          <w:marLeft w:val="0"/>
          <w:marRight w:val="0"/>
          <w:marTop w:val="0"/>
          <w:marBottom w:val="150"/>
          <w:divBdr>
            <w:top w:val="none" w:sz="0" w:space="0" w:color="auto"/>
            <w:left w:val="none" w:sz="0" w:space="0" w:color="auto"/>
            <w:bottom w:val="none" w:sz="0" w:space="0" w:color="auto"/>
            <w:right w:val="none" w:sz="0" w:space="0" w:color="auto"/>
          </w:divBdr>
          <w:divsChild>
            <w:div w:id="1281843139">
              <w:marLeft w:val="0"/>
              <w:marRight w:val="0"/>
              <w:marTop w:val="0"/>
              <w:marBottom w:val="0"/>
              <w:divBdr>
                <w:top w:val="none" w:sz="0" w:space="0" w:color="auto"/>
                <w:left w:val="none" w:sz="0" w:space="0" w:color="auto"/>
                <w:bottom w:val="none" w:sz="0" w:space="0" w:color="auto"/>
                <w:right w:val="none" w:sz="0" w:space="0" w:color="auto"/>
              </w:divBdr>
              <w:divsChild>
                <w:div w:id="47199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257351">
      <w:bodyDiv w:val="1"/>
      <w:marLeft w:val="0"/>
      <w:marRight w:val="0"/>
      <w:marTop w:val="0"/>
      <w:marBottom w:val="0"/>
      <w:divBdr>
        <w:top w:val="none" w:sz="0" w:space="0" w:color="auto"/>
        <w:left w:val="none" w:sz="0" w:space="0" w:color="auto"/>
        <w:bottom w:val="none" w:sz="0" w:space="0" w:color="auto"/>
        <w:right w:val="none" w:sz="0" w:space="0" w:color="auto"/>
      </w:divBdr>
    </w:div>
    <w:div w:id="507330709">
      <w:bodyDiv w:val="1"/>
      <w:marLeft w:val="0"/>
      <w:marRight w:val="0"/>
      <w:marTop w:val="439"/>
      <w:marBottom w:val="0"/>
      <w:divBdr>
        <w:top w:val="none" w:sz="0" w:space="0" w:color="auto"/>
        <w:left w:val="none" w:sz="0" w:space="0" w:color="auto"/>
        <w:bottom w:val="none" w:sz="0" w:space="0" w:color="auto"/>
        <w:right w:val="none" w:sz="0" w:space="0" w:color="auto"/>
      </w:divBdr>
      <w:divsChild>
        <w:div w:id="2080787832">
          <w:marLeft w:val="0"/>
          <w:marRight w:val="0"/>
          <w:marTop w:val="0"/>
          <w:marBottom w:val="0"/>
          <w:divBdr>
            <w:top w:val="none" w:sz="0" w:space="0" w:color="auto"/>
            <w:left w:val="single" w:sz="6" w:space="0" w:color="ECECEC"/>
            <w:bottom w:val="none" w:sz="0" w:space="0" w:color="auto"/>
            <w:right w:val="single" w:sz="6" w:space="0" w:color="ECECEC"/>
          </w:divBdr>
          <w:divsChild>
            <w:div w:id="419713580">
              <w:marLeft w:val="0"/>
              <w:marRight w:val="0"/>
              <w:marTop w:val="0"/>
              <w:marBottom w:val="0"/>
              <w:divBdr>
                <w:top w:val="none" w:sz="0" w:space="0" w:color="auto"/>
                <w:left w:val="none" w:sz="0" w:space="0" w:color="auto"/>
                <w:bottom w:val="none" w:sz="0" w:space="0" w:color="auto"/>
                <w:right w:val="none" w:sz="0" w:space="0" w:color="auto"/>
              </w:divBdr>
              <w:divsChild>
                <w:div w:id="279724691">
                  <w:marLeft w:val="0"/>
                  <w:marRight w:val="0"/>
                  <w:marTop w:val="0"/>
                  <w:marBottom w:val="0"/>
                  <w:divBdr>
                    <w:top w:val="none" w:sz="0" w:space="0" w:color="auto"/>
                    <w:left w:val="none" w:sz="0" w:space="0" w:color="auto"/>
                    <w:bottom w:val="none" w:sz="0" w:space="0" w:color="auto"/>
                    <w:right w:val="none" w:sz="0" w:space="0" w:color="auto"/>
                  </w:divBdr>
                  <w:divsChild>
                    <w:div w:id="1655645764">
                      <w:marLeft w:val="0"/>
                      <w:marRight w:val="0"/>
                      <w:marTop w:val="0"/>
                      <w:marBottom w:val="0"/>
                      <w:divBdr>
                        <w:top w:val="none" w:sz="0" w:space="0" w:color="auto"/>
                        <w:left w:val="none" w:sz="0" w:space="0" w:color="auto"/>
                        <w:bottom w:val="none" w:sz="0" w:space="0" w:color="auto"/>
                        <w:right w:val="none" w:sz="0" w:space="0" w:color="auto"/>
                      </w:divBdr>
                      <w:divsChild>
                        <w:div w:id="974018695">
                          <w:marLeft w:val="0"/>
                          <w:marRight w:val="0"/>
                          <w:marTop w:val="0"/>
                          <w:marBottom w:val="0"/>
                          <w:divBdr>
                            <w:top w:val="none" w:sz="0" w:space="0" w:color="auto"/>
                            <w:left w:val="none" w:sz="0" w:space="0" w:color="auto"/>
                            <w:bottom w:val="none" w:sz="0" w:space="0" w:color="auto"/>
                            <w:right w:val="none" w:sz="0" w:space="0" w:color="auto"/>
                          </w:divBdr>
                          <w:divsChild>
                            <w:div w:id="1321497656">
                              <w:marLeft w:val="0"/>
                              <w:marRight w:val="0"/>
                              <w:marTop w:val="0"/>
                              <w:marBottom w:val="0"/>
                              <w:divBdr>
                                <w:top w:val="none" w:sz="0" w:space="0" w:color="auto"/>
                                <w:left w:val="none" w:sz="0" w:space="0" w:color="auto"/>
                                <w:bottom w:val="none" w:sz="0" w:space="0" w:color="auto"/>
                                <w:right w:val="none" w:sz="0" w:space="0" w:color="auto"/>
                              </w:divBdr>
                              <w:divsChild>
                                <w:div w:id="107940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7597672">
      <w:bodyDiv w:val="1"/>
      <w:marLeft w:val="0"/>
      <w:marRight w:val="0"/>
      <w:marTop w:val="0"/>
      <w:marBottom w:val="0"/>
      <w:divBdr>
        <w:top w:val="none" w:sz="0" w:space="0" w:color="auto"/>
        <w:left w:val="none" w:sz="0" w:space="0" w:color="auto"/>
        <w:bottom w:val="none" w:sz="0" w:space="0" w:color="auto"/>
        <w:right w:val="none" w:sz="0" w:space="0" w:color="auto"/>
      </w:divBdr>
      <w:divsChild>
        <w:div w:id="1123696412">
          <w:marLeft w:val="0"/>
          <w:marRight w:val="0"/>
          <w:marTop w:val="0"/>
          <w:marBottom w:val="0"/>
          <w:divBdr>
            <w:top w:val="none" w:sz="0" w:space="0" w:color="auto"/>
            <w:left w:val="none" w:sz="0" w:space="0" w:color="auto"/>
            <w:bottom w:val="none" w:sz="0" w:space="0" w:color="auto"/>
            <w:right w:val="none" w:sz="0" w:space="0" w:color="auto"/>
          </w:divBdr>
          <w:divsChild>
            <w:div w:id="19269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46017">
      <w:bodyDiv w:val="1"/>
      <w:marLeft w:val="0"/>
      <w:marRight w:val="0"/>
      <w:marTop w:val="0"/>
      <w:marBottom w:val="0"/>
      <w:divBdr>
        <w:top w:val="none" w:sz="0" w:space="0" w:color="auto"/>
        <w:left w:val="none" w:sz="0" w:space="0" w:color="auto"/>
        <w:bottom w:val="none" w:sz="0" w:space="0" w:color="auto"/>
        <w:right w:val="none" w:sz="0" w:space="0" w:color="auto"/>
      </w:divBdr>
      <w:divsChild>
        <w:div w:id="847448542">
          <w:marLeft w:val="0"/>
          <w:marRight w:val="0"/>
          <w:marTop w:val="0"/>
          <w:marBottom w:val="0"/>
          <w:divBdr>
            <w:top w:val="none" w:sz="0" w:space="0" w:color="auto"/>
            <w:left w:val="none" w:sz="0" w:space="0" w:color="auto"/>
            <w:bottom w:val="none" w:sz="0" w:space="0" w:color="auto"/>
            <w:right w:val="none" w:sz="0" w:space="0" w:color="auto"/>
          </w:divBdr>
          <w:divsChild>
            <w:div w:id="1227951800">
              <w:marLeft w:val="0"/>
              <w:marRight w:val="0"/>
              <w:marTop w:val="0"/>
              <w:marBottom w:val="0"/>
              <w:divBdr>
                <w:top w:val="none" w:sz="0" w:space="0" w:color="auto"/>
                <w:left w:val="none" w:sz="0" w:space="0" w:color="auto"/>
                <w:bottom w:val="none" w:sz="0" w:space="0" w:color="auto"/>
                <w:right w:val="none" w:sz="0" w:space="0" w:color="auto"/>
              </w:divBdr>
              <w:divsChild>
                <w:div w:id="1526358248">
                  <w:marLeft w:val="0"/>
                  <w:marRight w:val="0"/>
                  <w:marTop w:val="0"/>
                  <w:marBottom w:val="0"/>
                  <w:divBdr>
                    <w:top w:val="none" w:sz="0" w:space="0" w:color="auto"/>
                    <w:left w:val="none" w:sz="0" w:space="0" w:color="auto"/>
                    <w:bottom w:val="none" w:sz="0" w:space="0" w:color="auto"/>
                    <w:right w:val="none" w:sz="0" w:space="0" w:color="auto"/>
                  </w:divBdr>
                  <w:divsChild>
                    <w:div w:id="1312825555">
                      <w:marLeft w:val="0"/>
                      <w:marRight w:val="0"/>
                      <w:marTop w:val="0"/>
                      <w:marBottom w:val="0"/>
                      <w:divBdr>
                        <w:top w:val="none" w:sz="0" w:space="0" w:color="auto"/>
                        <w:left w:val="none" w:sz="0" w:space="0" w:color="auto"/>
                        <w:bottom w:val="none" w:sz="0" w:space="0" w:color="auto"/>
                        <w:right w:val="none" w:sz="0" w:space="0" w:color="auto"/>
                      </w:divBdr>
                      <w:divsChild>
                        <w:div w:id="1204487601">
                          <w:marLeft w:val="0"/>
                          <w:marRight w:val="0"/>
                          <w:marTop w:val="0"/>
                          <w:marBottom w:val="0"/>
                          <w:divBdr>
                            <w:top w:val="none" w:sz="0" w:space="0" w:color="auto"/>
                            <w:left w:val="none" w:sz="0" w:space="0" w:color="auto"/>
                            <w:bottom w:val="none" w:sz="0" w:space="0" w:color="auto"/>
                            <w:right w:val="none" w:sz="0" w:space="0" w:color="auto"/>
                          </w:divBdr>
                          <w:divsChild>
                            <w:div w:id="678507352">
                              <w:marLeft w:val="0"/>
                              <w:marRight w:val="0"/>
                              <w:marTop w:val="0"/>
                              <w:marBottom w:val="0"/>
                              <w:divBdr>
                                <w:top w:val="none" w:sz="0" w:space="0" w:color="auto"/>
                                <w:left w:val="none" w:sz="0" w:space="0" w:color="auto"/>
                                <w:bottom w:val="none" w:sz="0" w:space="0" w:color="auto"/>
                                <w:right w:val="none" w:sz="0" w:space="0" w:color="auto"/>
                              </w:divBdr>
                              <w:divsChild>
                                <w:div w:id="929121025">
                                  <w:marLeft w:val="0"/>
                                  <w:marRight w:val="0"/>
                                  <w:marTop w:val="0"/>
                                  <w:marBottom w:val="0"/>
                                  <w:divBdr>
                                    <w:top w:val="none" w:sz="0" w:space="0" w:color="auto"/>
                                    <w:left w:val="none" w:sz="0" w:space="0" w:color="auto"/>
                                    <w:bottom w:val="none" w:sz="0" w:space="0" w:color="auto"/>
                                    <w:right w:val="none" w:sz="0" w:space="0" w:color="auto"/>
                                  </w:divBdr>
                                  <w:divsChild>
                                    <w:div w:id="174530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909873">
      <w:bodyDiv w:val="1"/>
      <w:marLeft w:val="0"/>
      <w:marRight w:val="0"/>
      <w:marTop w:val="0"/>
      <w:marBottom w:val="0"/>
      <w:divBdr>
        <w:top w:val="none" w:sz="0" w:space="0" w:color="auto"/>
        <w:left w:val="none" w:sz="0" w:space="0" w:color="auto"/>
        <w:bottom w:val="none" w:sz="0" w:space="0" w:color="auto"/>
        <w:right w:val="none" w:sz="0" w:space="0" w:color="auto"/>
      </w:divBdr>
      <w:divsChild>
        <w:div w:id="82730218">
          <w:marLeft w:val="0"/>
          <w:marRight w:val="0"/>
          <w:marTop w:val="0"/>
          <w:marBottom w:val="0"/>
          <w:divBdr>
            <w:top w:val="none" w:sz="0" w:space="0" w:color="auto"/>
            <w:left w:val="none" w:sz="0" w:space="0" w:color="auto"/>
            <w:bottom w:val="dotted" w:sz="6" w:space="4" w:color="DDDDDD"/>
            <w:right w:val="none" w:sz="0" w:space="0" w:color="auto"/>
          </w:divBdr>
          <w:divsChild>
            <w:div w:id="34806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328735">
      <w:bodyDiv w:val="1"/>
      <w:marLeft w:val="0"/>
      <w:marRight w:val="0"/>
      <w:marTop w:val="0"/>
      <w:marBottom w:val="0"/>
      <w:divBdr>
        <w:top w:val="none" w:sz="0" w:space="0" w:color="auto"/>
        <w:left w:val="none" w:sz="0" w:space="0" w:color="auto"/>
        <w:bottom w:val="none" w:sz="0" w:space="0" w:color="auto"/>
        <w:right w:val="none" w:sz="0" w:space="0" w:color="auto"/>
      </w:divBdr>
    </w:div>
    <w:div w:id="508907282">
      <w:bodyDiv w:val="1"/>
      <w:marLeft w:val="0"/>
      <w:marRight w:val="0"/>
      <w:marTop w:val="0"/>
      <w:marBottom w:val="0"/>
      <w:divBdr>
        <w:top w:val="none" w:sz="0" w:space="0" w:color="auto"/>
        <w:left w:val="none" w:sz="0" w:space="0" w:color="auto"/>
        <w:bottom w:val="none" w:sz="0" w:space="0" w:color="auto"/>
        <w:right w:val="none" w:sz="0" w:space="0" w:color="auto"/>
      </w:divBdr>
      <w:divsChild>
        <w:div w:id="1354574014">
          <w:marLeft w:val="0"/>
          <w:marRight w:val="0"/>
          <w:marTop w:val="0"/>
          <w:marBottom w:val="0"/>
          <w:divBdr>
            <w:top w:val="none" w:sz="0" w:space="0" w:color="auto"/>
            <w:left w:val="none" w:sz="0" w:space="0" w:color="auto"/>
            <w:bottom w:val="dotted" w:sz="6" w:space="4" w:color="DDDDDD"/>
            <w:right w:val="none" w:sz="0" w:space="0" w:color="auto"/>
          </w:divBdr>
          <w:divsChild>
            <w:div w:id="166193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104589">
      <w:bodyDiv w:val="1"/>
      <w:marLeft w:val="0"/>
      <w:marRight w:val="0"/>
      <w:marTop w:val="0"/>
      <w:marBottom w:val="0"/>
      <w:divBdr>
        <w:top w:val="none" w:sz="0" w:space="0" w:color="auto"/>
        <w:left w:val="none" w:sz="0" w:space="0" w:color="auto"/>
        <w:bottom w:val="none" w:sz="0" w:space="0" w:color="auto"/>
        <w:right w:val="none" w:sz="0" w:space="0" w:color="auto"/>
      </w:divBdr>
      <w:divsChild>
        <w:div w:id="1730613246">
          <w:marLeft w:val="0"/>
          <w:marRight w:val="0"/>
          <w:marTop w:val="0"/>
          <w:marBottom w:val="0"/>
          <w:divBdr>
            <w:top w:val="none" w:sz="0" w:space="0" w:color="auto"/>
            <w:left w:val="none" w:sz="0" w:space="0" w:color="auto"/>
            <w:bottom w:val="none" w:sz="0" w:space="0" w:color="auto"/>
            <w:right w:val="none" w:sz="0" w:space="0" w:color="auto"/>
          </w:divBdr>
        </w:div>
      </w:divsChild>
    </w:div>
    <w:div w:id="509414030">
      <w:bodyDiv w:val="1"/>
      <w:marLeft w:val="0"/>
      <w:marRight w:val="0"/>
      <w:marTop w:val="0"/>
      <w:marBottom w:val="0"/>
      <w:divBdr>
        <w:top w:val="none" w:sz="0" w:space="0" w:color="auto"/>
        <w:left w:val="none" w:sz="0" w:space="0" w:color="auto"/>
        <w:bottom w:val="none" w:sz="0" w:space="0" w:color="auto"/>
        <w:right w:val="none" w:sz="0" w:space="0" w:color="auto"/>
      </w:divBdr>
      <w:divsChild>
        <w:div w:id="1138381804">
          <w:marLeft w:val="0"/>
          <w:marRight w:val="0"/>
          <w:marTop w:val="0"/>
          <w:marBottom w:val="0"/>
          <w:divBdr>
            <w:top w:val="none" w:sz="0" w:space="0" w:color="auto"/>
            <w:left w:val="none" w:sz="0" w:space="0" w:color="auto"/>
            <w:bottom w:val="dotted" w:sz="6" w:space="4" w:color="DDDDDD"/>
            <w:right w:val="none" w:sz="0" w:space="0" w:color="auto"/>
          </w:divBdr>
        </w:div>
      </w:divsChild>
    </w:div>
    <w:div w:id="509760808">
      <w:bodyDiv w:val="1"/>
      <w:marLeft w:val="0"/>
      <w:marRight w:val="0"/>
      <w:marTop w:val="0"/>
      <w:marBottom w:val="0"/>
      <w:divBdr>
        <w:top w:val="none" w:sz="0" w:space="0" w:color="auto"/>
        <w:left w:val="none" w:sz="0" w:space="0" w:color="auto"/>
        <w:bottom w:val="none" w:sz="0" w:space="0" w:color="auto"/>
        <w:right w:val="none" w:sz="0" w:space="0" w:color="auto"/>
      </w:divBdr>
      <w:divsChild>
        <w:div w:id="583884190">
          <w:marLeft w:val="0"/>
          <w:marRight w:val="0"/>
          <w:marTop w:val="0"/>
          <w:marBottom w:val="0"/>
          <w:divBdr>
            <w:top w:val="none" w:sz="0" w:space="0" w:color="auto"/>
            <w:left w:val="none" w:sz="0" w:space="0" w:color="auto"/>
            <w:bottom w:val="none" w:sz="0" w:space="0" w:color="auto"/>
            <w:right w:val="none" w:sz="0" w:space="0" w:color="auto"/>
          </w:divBdr>
          <w:divsChild>
            <w:div w:id="83264344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09835534">
      <w:bodyDiv w:val="1"/>
      <w:marLeft w:val="0"/>
      <w:marRight w:val="0"/>
      <w:marTop w:val="0"/>
      <w:marBottom w:val="0"/>
      <w:divBdr>
        <w:top w:val="none" w:sz="0" w:space="0" w:color="auto"/>
        <w:left w:val="none" w:sz="0" w:space="0" w:color="auto"/>
        <w:bottom w:val="none" w:sz="0" w:space="0" w:color="auto"/>
        <w:right w:val="none" w:sz="0" w:space="0" w:color="auto"/>
      </w:divBdr>
      <w:divsChild>
        <w:div w:id="86501">
          <w:marLeft w:val="0"/>
          <w:marRight w:val="0"/>
          <w:marTop w:val="0"/>
          <w:marBottom w:val="150"/>
          <w:divBdr>
            <w:top w:val="none" w:sz="0" w:space="0" w:color="auto"/>
            <w:left w:val="none" w:sz="0" w:space="0" w:color="auto"/>
            <w:bottom w:val="none" w:sz="0" w:space="0" w:color="auto"/>
            <w:right w:val="none" w:sz="0" w:space="0" w:color="auto"/>
          </w:divBdr>
          <w:divsChild>
            <w:div w:id="1165706692">
              <w:marLeft w:val="0"/>
              <w:marRight w:val="0"/>
              <w:marTop w:val="0"/>
              <w:marBottom w:val="0"/>
              <w:divBdr>
                <w:top w:val="none" w:sz="0" w:space="0" w:color="auto"/>
                <w:left w:val="none" w:sz="0" w:space="0" w:color="auto"/>
                <w:bottom w:val="none" w:sz="0" w:space="0" w:color="auto"/>
                <w:right w:val="none" w:sz="0" w:space="0" w:color="auto"/>
              </w:divBdr>
              <w:divsChild>
                <w:div w:id="2044792428">
                  <w:marLeft w:val="0"/>
                  <w:marRight w:val="0"/>
                  <w:marTop w:val="0"/>
                  <w:marBottom w:val="0"/>
                  <w:divBdr>
                    <w:top w:val="none" w:sz="0" w:space="0" w:color="auto"/>
                    <w:left w:val="none" w:sz="0" w:space="0" w:color="auto"/>
                    <w:bottom w:val="none" w:sz="0" w:space="0" w:color="auto"/>
                    <w:right w:val="none" w:sz="0" w:space="0" w:color="auto"/>
                  </w:divBdr>
                  <w:divsChild>
                    <w:div w:id="615335774">
                      <w:marLeft w:val="0"/>
                      <w:marRight w:val="150"/>
                      <w:marTop w:val="0"/>
                      <w:marBottom w:val="0"/>
                      <w:divBdr>
                        <w:top w:val="none" w:sz="0" w:space="0" w:color="auto"/>
                        <w:left w:val="none" w:sz="0" w:space="0" w:color="auto"/>
                        <w:bottom w:val="none" w:sz="0" w:space="0" w:color="auto"/>
                        <w:right w:val="none" w:sz="0" w:space="0" w:color="auto"/>
                      </w:divBdr>
                      <w:divsChild>
                        <w:div w:id="4130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552692">
          <w:marLeft w:val="0"/>
          <w:marRight w:val="0"/>
          <w:marTop w:val="0"/>
          <w:marBottom w:val="150"/>
          <w:divBdr>
            <w:top w:val="none" w:sz="0" w:space="0" w:color="auto"/>
            <w:left w:val="none" w:sz="0" w:space="0" w:color="auto"/>
            <w:bottom w:val="none" w:sz="0" w:space="0" w:color="auto"/>
            <w:right w:val="none" w:sz="0" w:space="0" w:color="auto"/>
          </w:divBdr>
        </w:div>
        <w:div w:id="1638492228">
          <w:marLeft w:val="0"/>
          <w:marRight w:val="0"/>
          <w:marTop w:val="0"/>
          <w:marBottom w:val="0"/>
          <w:divBdr>
            <w:top w:val="none" w:sz="0" w:space="0" w:color="auto"/>
            <w:left w:val="none" w:sz="0" w:space="0" w:color="auto"/>
            <w:bottom w:val="none" w:sz="0" w:space="0" w:color="auto"/>
            <w:right w:val="none" w:sz="0" w:space="0" w:color="auto"/>
          </w:divBdr>
          <w:divsChild>
            <w:div w:id="25863697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09953615">
      <w:bodyDiv w:val="1"/>
      <w:marLeft w:val="0"/>
      <w:marRight w:val="0"/>
      <w:marTop w:val="0"/>
      <w:marBottom w:val="0"/>
      <w:divBdr>
        <w:top w:val="none" w:sz="0" w:space="0" w:color="auto"/>
        <w:left w:val="none" w:sz="0" w:space="0" w:color="auto"/>
        <w:bottom w:val="none" w:sz="0" w:space="0" w:color="auto"/>
        <w:right w:val="none" w:sz="0" w:space="0" w:color="auto"/>
      </w:divBdr>
      <w:divsChild>
        <w:div w:id="1369794555">
          <w:marLeft w:val="0"/>
          <w:marRight w:val="0"/>
          <w:marTop w:val="0"/>
          <w:marBottom w:val="0"/>
          <w:divBdr>
            <w:top w:val="none" w:sz="0" w:space="0" w:color="auto"/>
            <w:left w:val="none" w:sz="0" w:space="0" w:color="auto"/>
            <w:bottom w:val="dotted" w:sz="6" w:space="4" w:color="DDDDDD"/>
            <w:right w:val="none" w:sz="0" w:space="0" w:color="auto"/>
          </w:divBdr>
        </w:div>
      </w:divsChild>
    </w:div>
    <w:div w:id="510023498">
      <w:bodyDiv w:val="1"/>
      <w:marLeft w:val="0"/>
      <w:marRight w:val="0"/>
      <w:marTop w:val="0"/>
      <w:marBottom w:val="0"/>
      <w:divBdr>
        <w:top w:val="none" w:sz="0" w:space="0" w:color="auto"/>
        <w:left w:val="none" w:sz="0" w:space="0" w:color="auto"/>
        <w:bottom w:val="none" w:sz="0" w:space="0" w:color="auto"/>
        <w:right w:val="none" w:sz="0" w:space="0" w:color="auto"/>
      </w:divBdr>
      <w:divsChild>
        <w:div w:id="18548400">
          <w:marLeft w:val="0"/>
          <w:marRight w:val="0"/>
          <w:marTop w:val="0"/>
          <w:marBottom w:val="0"/>
          <w:divBdr>
            <w:top w:val="none" w:sz="0" w:space="0" w:color="auto"/>
            <w:left w:val="none" w:sz="0" w:space="0" w:color="auto"/>
            <w:bottom w:val="dotted" w:sz="6" w:space="4" w:color="DDDDDD"/>
            <w:right w:val="none" w:sz="0" w:space="0" w:color="auto"/>
          </w:divBdr>
          <w:divsChild>
            <w:div w:id="96345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67128">
      <w:bodyDiv w:val="1"/>
      <w:marLeft w:val="0"/>
      <w:marRight w:val="0"/>
      <w:marTop w:val="0"/>
      <w:marBottom w:val="0"/>
      <w:divBdr>
        <w:top w:val="none" w:sz="0" w:space="0" w:color="auto"/>
        <w:left w:val="none" w:sz="0" w:space="0" w:color="auto"/>
        <w:bottom w:val="none" w:sz="0" w:space="0" w:color="auto"/>
        <w:right w:val="none" w:sz="0" w:space="0" w:color="auto"/>
      </w:divBdr>
    </w:div>
    <w:div w:id="510099435">
      <w:bodyDiv w:val="1"/>
      <w:marLeft w:val="0"/>
      <w:marRight w:val="0"/>
      <w:marTop w:val="0"/>
      <w:marBottom w:val="0"/>
      <w:divBdr>
        <w:top w:val="none" w:sz="0" w:space="0" w:color="auto"/>
        <w:left w:val="none" w:sz="0" w:space="0" w:color="auto"/>
        <w:bottom w:val="none" w:sz="0" w:space="0" w:color="auto"/>
        <w:right w:val="none" w:sz="0" w:space="0" w:color="auto"/>
      </w:divBdr>
      <w:divsChild>
        <w:div w:id="92360933">
          <w:marLeft w:val="0"/>
          <w:marRight w:val="0"/>
          <w:marTop w:val="0"/>
          <w:marBottom w:val="150"/>
          <w:divBdr>
            <w:top w:val="none" w:sz="0" w:space="0" w:color="auto"/>
            <w:left w:val="none" w:sz="0" w:space="0" w:color="auto"/>
            <w:bottom w:val="none" w:sz="0" w:space="0" w:color="auto"/>
            <w:right w:val="none" w:sz="0" w:space="0" w:color="auto"/>
          </w:divBdr>
        </w:div>
        <w:div w:id="1953051358">
          <w:marLeft w:val="0"/>
          <w:marRight w:val="0"/>
          <w:marTop w:val="0"/>
          <w:marBottom w:val="150"/>
          <w:divBdr>
            <w:top w:val="none" w:sz="0" w:space="0" w:color="auto"/>
            <w:left w:val="none" w:sz="0" w:space="0" w:color="auto"/>
            <w:bottom w:val="none" w:sz="0" w:space="0" w:color="auto"/>
            <w:right w:val="none" w:sz="0" w:space="0" w:color="auto"/>
          </w:divBdr>
          <w:divsChild>
            <w:div w:id="1760324525">
              <w:marLeft w:val="0"/>
              <w:marRight w:val="0"/>
              <w:marTop w:val="0"/>
              <w:marBottom w:val="0"/>
              <w:divBdr>
                <w:top w:val="none" w:sz="0" w:space="0" w:color="auto"/>
                <w:left w:val="none" w:sz="0" w:space="0" w:color="auto"/>
                <w:bottom w:val="none" w:sz="0" w:space="0" w:color="auto"/>
                <w:right w:val="none" w:sz="0" w:space="0" w:color="auto"/>
              </w:divBdr>
              <w:divsChild>
                <w:div w:id="127829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575416">
          <w:marLeft w:val="0"/>
          <w:marRight w:val="0"/>
          <w:marTop w:val="0"/>
          <w:marBottom w:val="0"/>
          <w:divBdr>
            <w:top w:val="none" w:sz="0" w:space="0" w:color="auto"/>
            <w:left w:val="none" w:sz="0" w:space="0" w:color="auto"/>
            <w:bottom w:val="none" w:sz="0" w:space="0" w:color="auto"/>
            <w:right w:val="none" w:sz="0" w:space="0" w:color="auto"/>
          </w:divBdr>
          <w:divsChild>
            <w:div w:id="191223473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10486396">
      <w:bodyDiv w:val="1"/>
      <w:marLeft w:val="0"/>
      <w:marRight w:val="0"/>
      <w:marTop w:val="0"/>
      <w:marBottom w:val="0"/>
      <w:divBdr>
        <w:top w:val="none" w:sz="0" w:space="0" w:color="auto"/>
        <w:left w:val="none" w:sz="0" w:space="0" w:color="auto"/>
        <w:bottom w:val="none" w:sz="0" w:space="0" w:color="auto"/>
        <w:right w:val="none" w:sz="0" w:space="0" w:color="auto"/>
      </w:divBdr>
      <w:divsChild>
        <w:div w:id="261495597">
          <w:marLeft w:val="0"/>
          <w:marRight w:val="0"/>
          <w:marTop w:val="0"/>
          <w:marBottom w:val="0"/>
          <w:divBdr>
            <w:top w:val="none" w:sz="0" w:space="0" w:color="auto"/>
            <w:left w:val="none" w:sz="0" w:space="0" w:color="auto"/>
            <w:bottom w:val="none" w:sz="0" w:space="0" w:color="auto"/>
            <w:right w:val="none" w:sz="0" w:space="0" w:color="auto"/>
          </w:divBdr>
        </w:div>
      </w:divsChild>
    </w:div>
    <w:div w:id="510681470">
      <w:bodyDiv w:val="1"/>
      <w:marLeft w:val="0"/>
      <w:marRight w:val="0"/>
      <w:marTop w:val="0"/>
      <w:marBottom w:val="0"/>
      <w:divBdr>
        <w:top w:val="none" w:sz="0" w:space="0" w:color="auto"/>
        <w:left w:val="none" w:sz="0" w:space="0" w:color="auto"/>
        <w:bottom w:val="none" w:sz="0" w:space="0" w:color="auto"/>
        <w:right w:val="none" w:sz="0" w:space="0" w:color="auto"/>
      </w:divBdr>
      <w:divsChild>
        <w:div w:id="1099058051">
          <w:marLeft w:val="0"/>
          <w:marRight w:val="0"/>
          <w:marTop w:val="0"/>
          <w:marBottom w:val="150"/>
          <w:divBdr>
            <w:top w:val="none" w:sz="0" w:space="0" w:color="auto"/>
            <w:left w:val="none" w:sz="0" w:space="0" w:color="auto"/>
            <w:bottom w:val="none" w:sz="0" w:space="0" w:color="auto"/>
            <w:right w:val="none" w:sz="0" w:space="0" w:color="auto"/>
          </w:divBdr>
          <w:divsChild>
            <w:div w:id="1384712504">
              <w:marLeft w:val="0"/>
              <w:marRight w:val="0"/>
              <w:marTop w:val="0"/>
              <w:marBottom w:val="0"/>
              <w:divBdr>
                <w:top w:val="none" w:sz="0" w:space="0" w:color="auto"/>
                <w:left w:val="none" w:sz="0" w:space="0" w:color="auto"/>
                <w:bottom w:val="none" w:sz="0" w:space="0" w:color="auto"/>
                <w:right w:val="none" w:sz="0" w:space="0" w:color="auto"/>
              </w:divBdr>
              <w:divsChild>
                <w:div w:id="45922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361671">
          <w:marLeft w:val="0"/>
          <w:marRight w:val="0"/>
          <w:marTop w:val="0"/>
          <w:marBottom w:val="0"/>
          <w:divBdr>
            <w:top w:val="none" w:sz="0" w:space="0" w:color="auto"/>
            <w:left w:val="none" w:sz="0" w:space="0" w:color="auto"/>
            <w:bottom w:val="none" w:sz="0" w:space="0" w:color="auto"/>
            <w:right w:val="none" w:sz="0" w:space="0" w:color="auto"/>
          </w:divBdr>
          <w:divsChild>
            <w:div w:id="1766416309">
              <w:marLeft w:val="0"/>
              <w:marRight w:val="0"/>
              <w:marTop w:val="225"/>
              <w:marBottom w:val="225"/>
              <w:divBdr>
                <w:top w:val="none" w:sz="0" w:space="0" w:color="auto"/>
                <w:left w:val="none" w:sz="0" w:space="0" w:color="auto"/>
                <w:bottom w:val="none" w:sz="0" w:space="0" w:color="auto"/>
                <w:right w:val="none" w:sz="0" w:space="0" w:color="auto"/>
              </w:divBdr>
            </w:div>
          </w:divsChild>
        </w:div>
        <w:div w:id="2095584706">
          <w:marLeft w:val="0"/>
          <w:marRight w:val="0"/>
          <w:marTop w:val="0"/>
          <w:marBottom w:val="150"/>
          <w:divBdr>
            <w:top w:val="none" w:sz="0" w:space="0" w:color="auto"/>
            <w:left w:val="none" w:sz="0" w:space="0" w:color="auto"/>
            <w:bottom w:val="none" w:sz="0" w:space="0" w:color="auto"/>
            <w:right w:val="none" w:sz="0" w:space="0" w:color="auto"/>
          </w:divBdr>
        </w:div>
      </w:divsChild>
    </w:div>
    <w:div w:id="510801755">
      <w:bodyDiv w:val="1"/>
      <w:marLeft w:val="0"/>
      <w:marRight w:val="0"/>
      <w:marTop w:val="0"/>
      <w:marBottom w:val="0"/>
      <w:divBdr>
        <w:top w:val="none" w:sz="0" w:space="0" w:color="auto"/>
        <w:left w:val="none" w:sz="0" w:space="0" w:color="auto"/>
        <w:bottom w:val="none" w:sz="0" w:space="0" w:color="auto"/>
        <w:right w:val="none" w:sz="0" w:space="0" w:color="auto"/>
      </w:divBdr>
      <w:divsChild>
        <w:div w:id="472672211">
          <w:marLeft w:val="0"/>
          <w:marRight w:val="0"/>
          <w:marTop w:val="0"/>
          <w:marBottom w:val="150"/>
          <w:divBdr>
            <w:top w:val="none" w:sz="0" w:space="0" w:color="auto"/>
            <w:left w:val="none" w:sz="0" w:space="0" w:color="auto"/>
            <w:bottom w:val="none" w:sz="0" w:space="0" w:color="auto"/>
            <w:right w:val="none" w:sz="0" w:space="0" w:color="auto"/>
          </w:divBdr>
          <w:divsChild>
            <w:div w:id="942499171">
              <w:marLeft w:val="0"/>
              <w:marRight w:val="0"/>
              <w:marTop w:val="0"/>
              <w:marBottom w:val="0"/>
              <w:divBdr>
                <w:top w:val="none" w:sz="0" w:space="0" w:color="auto"/>
                <w:left w:val="none" w:sz="0" w:space="0" w:color="auto"/>
                <w:bottom w:val="none" w:sz="0" w:space="0" w:color="auto"/>
                <w:right w:val="none" w:sz="0" w:space="0" w:color="auto"/>
              </w:divBdr>
            </w:div>
          </w:divsChild>
        </w:div>
        <w:div w:id="1743405792">
          <w:marLeft w:val="0"/>
          <w:marRight w:val="0"/>
          <w:marTop w:val="0"/>
          <w:marBottom w:val="0"/>
          <w:divBdr>
            <w:top w:val="none" w:sz="0" w:space="0" w:color="auto"/>
            <w:left w:val="none" w:sz="0" w:space="0" w:color="auto"/>
            <w:bottom w:val="none" w:sz="0" w:space="0" w:color="auto"/>
            <w:right w:val="none" w:sz="0" w:space="0" w:color="auto"/>
          </w:divBdr>
          <w:divsChild>
            <w:div w:id="652098837">
              <w:marLeft w:val="0"/>
              <w:marRight w:val="0"/>
              <w:marTop w:val="0"/>
              <w:marBottom w:val="150"/>
              <w:divBdr>
                <w:top w:val="none" w:sz="0" w:space="0" w:color="auto"/>
                <w:left w:val="none" w:sz="0" w:space="0" w:color="auto"/>
                <w:bottom w:val="none" w:sz="0" w:space="0" w:color="auto"/>
                <w:right w:val="none" w:sz="0" w:space="0" w:color="auto"/>
              </w:divBdr>
            </w:div>
            <w:div w:id="95788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065970">
      <w:bodyDiv w:val="1"/>
      <w:marLeft w:val="0"/>
      <w:marRight w:val="0"/>
      <w:marTop w:val="0"/>
      <w:marBottom w:val="0"/>
      <w:divBdr>
        <w:top w:val="none" w:sz="0" w:space="0" w:color="auto"/>
        <w:left w:val="none" w:sz="0" w:space="0" w:color="auto"/>
        <w:bottom w:val="none" w:sz="0" w:space="0" w:color="auto"/>
        <w:right w:val="none" w:sz="0" w:space="0" w:color="auto"/>
      </w:divBdr>
    </w:div>
    <w:div w:id="512259529">
      <w:bodyDiv w:val="1"/>
      <w:marLeft w:val="0"/>
      <w:marRight w:val="0"/>
      <w:marTop w:val="0"/>
      <w:marBottom w:val="0"/>
      <w:divBdr>
        <w:top w:val="none" w:sz="0" w:space="0" w:color="auto"/>
        <w:left w:val="none" w:sz="0" w:space="0" w:color="auto"/>
        <w:bottom w:val="none" w:sz="0" w:space="0" w:color="auto"/>
        <w:right w:val="none" w:sz="0" w:space="0" w:color="auto"/>
      </w:divBdr>
    </w:div>
    <w:div w:id="512499726">
      <w:bodyDiv w:val="1"/>
      <w:marLeft w:val="0"/>
      <w:marRight w:val="0"/>
      <w:marTop w:val="0"/>
      <w:marBottom w:val="0"/>
      <w:divBdr>
        <w:top w:val="none" w:sz="0" w:space="0" w:color="auto"/>
        <w:left w:val="none" w:sz="0" w:space="0" w:color="auto"/>
        <w:bottom w:val="none" w:sz="0" w:space="0" w:color="auto"/>
        <w:right w:val="none" w:sz="0" w:space="0" w:color="auto"/>
      </w:divBdr>
      <w:divsChild>
        <w:div w:id="1046031143">
          <w:marLeft w:val="0"/>
          <w:marRight w:val="0"/>
          <w:marTop w:val="0"/>
          <w:marBottom w:val="0"/>
          <w:divBdr>
            <w:top w:val="none" w:sz="0" w:space="0" w:color="auto"/>
            <w:left w:val="none" w:sz="0" w:space="0" w:color="auto"/>
            <w:bottom w:val="dotted" w:sz="6" w:space="4" w:color="DDDDDD"/>
            <w:right w:val="none" w:sz="0" w:space="0" w:color="auto"/>
          </w:divBdr>
          <w:divsChild>
            <w:div w:id="1687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423681">
      <w:bodyDiv w:val="1"/>
      <w:marLeft w:val="0"/>
      <w:marRight w:val="0"/>
      <w:marTop w:val="0"/>
      <w:marBottom w:val="0"/>
      <w:divBdr>
        <w:top w:val="none" w:sz="0" w:space="0" w:color="auto"/>
        <w:left w:val="none" w:sz="0" w:space="0" w:color="auto"/>
        <w:bottom w:val="none" w:sz="0" w:space="0" w:color="auto"/>
        <w:right w:val="none" w:sz="0" w:space="0" w:color="auto"/>
      </w:divBdr>
    </w:div>
    <w:div w:id="513570571">
      <w:bodyDiv w:val="1"/>
      <w:marLeft w:val="0"/>
      <w:marRight w:val="0"/>
      <w:marTop w:val="0"/>
      <w:marBottom w:val="0"/>
      <w:divBdr>
        <w:top w:val="none" w:sz="0" w:space="0" w:color="auto"/>
        <w:left w:val="none" w:sz="0" w:space="0" w:color="auto"/>
        <w:bottom w:val="none" w:sz="0" w:space="0" w:color="auto"/>
        <w:right w:val="none" w:sz="0" w:space="0" w:color="auto"/>
      </w:divBdr>
      <w:divsChild>
        <w:div w:id="128210253">
          <w:marLeft w:val="0"/>
          <w:marRight w:val="0"/>
          <w:marTop w:val="0"/>
          <w:marBottom w:val="0"/>
          <w:divBdr>
            <w:top w:val="none" w:sz="0" w:space="0" w:color="auto"/>
            <w:left w:val="none" w:sz="0" w:space="0" w:color="auto"/>
            <w:bottom w:val="dotted" w:sz="6" w:space="4" w:color="DDDDDD"/>
            <w:right w:val="none" w:sz="0" w:space="0" w:color="auto"/>
          </w:divBdr>
        </w:div>
      </w:divsChild>
    </w:div>
    <w:div w:id="513804503">
      <w:bodyDiv w:val="1"/>
      <w:marLeft w:val="0"/>
      <w:marRight w:val="0"/>
      <w:marTop w:val="0"/>
      <w:marBottom w:val="0"/>
      <w:divBdr>
        <w:top w:val="none" w:sz="0" w:space="0" w:color="auto"/>
        <w:left w:val="none" w:sz="0" w:space="0" w:color="auto"/>
        <w:bottom w:val="none" w:sz="0" w:space="0" w:color="auto"/>
        <w:right w:val="none" w:sz="0" w:space="0" w:color="auto"/>
      </w:divBdr>
      <w:divsChild>
        <w:div w:id="365788129">
          <w:marLeft w:val="0"/>
          <w:marRight w:val="0"/>
          <w:marTop w:val="0"/>
          <w:marBottom w:val="0"/>
          <w:divBdr>
            <w:top w:val="none" w:sz="0" w:space="0" w:color="auto"/>
            <w:left w:val="none" w:sz="0" w:space="0" w:color="auto"/>
            <w:bottom w:val="none" w:sz="0" w:space="0" w:color="auto"/>
            <w:right w:val="none" w:sz="0" w:space="0" w:color="auto"/>
          </w:divBdr>
          <w:divsChild>
            <w:div w:id="1253901102">
              <w:marLeft w:val="2700"/>
              <w:marRight w:val="0"/>
              <w:marTop w:val="0"/>
              <w:marBottom w:val="0"/>
              <w:divBdr>
                <w:top w:val="none" w:sz="0" w:space="0" w:color="auto"/>
                <w:left w:val="none" w:sz="0" w:space="0" w:color="auto"/>
                <w:bottom w:val="none" w:sz="0" w:space="0" w:color="auto"/>
                <w:right w:val="none" w:sz="0" w:space="0" w:color="auto"/>
              </w:divBdr>
              <w:divsChild>
                <w:div w:id="39986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002178">
      <w:bodyDiv w:val="1"/>
      <w:marLeft w:val="0"/>
      <w:marRight w:val="0"/>
      <w:marTop w:val="0"/>
      <w:marBottom w:val="0"/>
      <w:divBdr>
        <w:top w:val="none" w:sz="0" w:space="0" w:color="auto"/>
        <w:left w:val="none" w:sz="0" w:space="0" w:color="auto"/>
        <w:bottom w:val="none" w:sz="0" w:space="0" w:color="auto"/>
        <w:right w:val="none" w:sz="0" w:space="0" w:color="auto"/>
      </w:divBdr>
      <w:divsChild>
        <w:div w:id="1411921995">
          <w:marLeft w:val="0"/>
          <w:marRight w:val="0"/>
          <w:marTop w:val="0"/>
          <w:marBottom w:val="0"/>
          <w:divBdr>
            <w:top w:val="none" w:sz="0" w:space="0" w:color="auto"/>
            <w:left w:val="none" w:sz="0" w:space="0" w:color="auto"/>
            <w:bottom w:val="none" w:sz="0" w:space="0" w:color="auto"/>
            <w:right w:val="none" w:sz="0" w:space="0" w:color="auto"/>
          </w:divBdr>
        </w:div>
      </w:divsChild>
    </w:div>
    <w:div w:id="514267438">
      <w:bodyDiv w:val="1"/>
      <w:marLeft w:val="0"/>
      <w:marRight w:val="0"/>
      <w:marTop w:val="0"/>
      <w:marBottom w:val="0"/>
      <w:divBdr>
        <w:top w:val="none" w:sz="0" w:space="0" w:color="auto"/>
        <w:left w:val="none" w:sz="0" w:space="0" w:color="auto"/>
        <w:bottom w:val="none" w:sz="0" w:space="0" w:color="auto"/>
        <w:right w:val="none" w:sz="0" w:space="0" w:color="auto"/>
      </w:divBdr>
      <w:divsChild>
        <w:div w:id="106970467">
          <w:marLeft w:val="0"/>
          <w:marRight w:val="0"/>
          <w:marTop w:val="0"/>
          <w:marBottom w:val="150"/>
          <w:divBdr>
            <w:top w:val="none" w:sz="0" w:space="0" w:color="auto"/>
            <w:left w:val="none" w:sz="0" w:space="0" w:color="auto"/>
            <w:bottom w:val="none" w:sz="0" w:space="0" w:color="auto"/>
            <w:right w:val="none" w:sz="0" w:space="0" w:color="auto"/>
          </w:divBdr>
        </w:div>
      </w:divsChild>
    </w:div>
    <w:div w:id="514268390">
      <w:bodyDiv w:val="1"/>
      <w:marLeft w:val="0"/>
      <w:marRight w:val="0"/>
      <w:marTop w:val="0"/>
      <w:marBottom w:val="0"/>
      <w:divBdr>
        <w:top w:val="none" w:sz="0" w:space="0" w:color="auto"/>
        <w:left w:val="none" w:sz="0" w:space="0" w:color="auto"/>
        <w:bottom w:val="none" w:sz="0" w:space="0" w:color="auto"/>
        <w:right w:val="none" w:sz="0" w:space="0" w:color="auto"/>
      </w:divBdr>
      <w:divsChild>
        <w:div w:id="767585215">
          <w:marLeft w:val="0"/>
          <w:marRight w:val="0"/>
          <w:marTop w:val="0"/>
          <w:marBottom w:val="0"/>
          <w:divBdr>
            <w:top w:val="none" w:sz="0" w:space="0" w:color="auto"/>
            <w:left w:val="none" w:sz="0" w:space="0" w:color="auto"/>
            <w:bottom w:val="dotted" w:sz="6" w:space="4" w:color="DDDDDD"/>
            <w:right w:val="none" w:sz="0" w:space="0" w:color="auto"/>
          </w:divBdr>
          <w:divsChild>
            <w:div w:id="8824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346339">
      <w:bodyDiv w:val="1"/>
      <w:marLeft w:val="0"/>
      <w:marRight w:val="0"/>
      <w:marTop w:val="0"/>
      <w:marBottom w:val="0"/>
      <w:divBdr>
        <w:top w:val="none" w:sz="0" w:space="0" w:color="auto"/>
        <w:left w:val="none" w:sz="0" w:space="0" w:color="auto"/>
        <w:bottom w:val="none" w:sz="0" w:space="0" w:color="auto"/>
        <w:right w:val="none" w:sz="0" w:space="0" w:color="auto"/>
      </w:divBdr>
      <w:divsChild>
        <w:div w:id="926034848">
          <w:marLeft w:val="0"/>
          <w:marRight w:val="0"/>
          <w:marTop w:val="0"/>
          <w:marBottom w:val="0"/>
          <w:divBdr>
            <w:top w:val="none" w:sz="0" w:space="0" w:color="auto"/>
            <w:left w:val="none" w:sz="0" w:space="0" w:color="auto"/>
            <w:bottom w:val="none" w:sz="0" w:space="0" w:color="auto"/>
            <w:right w:val="none" w:sz="0" w:space="0" w:color="auto"/>
          </w:divBdr>
        </w:div>
      </w:divsChild>
    </w:div>
    <w:div w:id="514619021">
      <w:bodyDiv w:val="1"/>
      <w:marLeft w:val="0"/>
      <w:marRight w:val="0"/>
      <w:marTop w:val="0"/>
      <w:marBottom w:val="0"/>
      <w:divBdr>
        <w:top w:val="none" w:sz="0" w:space="0" w:color="auto"/>
        <w:left w:val="none" w:sz="0" w:space="0" w:color="auto"/>
        <w:bottom w:val="none" w:sz="0" w:space="0" w:color="auto"/>
        <w:right w:val="none" w:sz="0" w:space="0" w:color="auto"/>
      </w:divBdr>
    </w:div>
    <w:div w:id="514812367">
      <w:bodyDiv w:val="1"/>
      <w:marLeft w:val="0"/>
      <w:marRight w:val="0"/>
      <w:marTop w:val="0"/>
      <w:marBottom w:val="0"/>
      <w:divBdr>
        <w:top w:val="none" w:sz="0" w:space="0" w:color="auto"/>
        <w:left w:val="none" w:sz="0" w:space="0" w:color="auto"/>
        <w:bottom w:val="none" w:sz="0" w:space="0" w:color="auto"/>
        <w:right w:val="none" w:sz="0" w:space="0" w:color="auto"/>
      </w:divBdr>
      <w:divsChild>
        <w:div w:id="270015431">
          <w:marLeft w:val="0"/>
          <w:marRight w:val="0"/>
          <w:marTop w:val="0"/>
          <w:marBottom w:val="0"/>
          <w:divBdr>
            <w:top w:val="none" w:sz="0" w:space="0" w:color="auto"/>
            <w:left w:val="none" w:sz="0" w:space="0" w:color="auto"/>
            <w:bottom w:val="none" w:sz="0" w:space="0" w:color="auto"/>
            <w:right w:val="none" w:sz="0" w:space="0" w:color="auto"/>
          </w:divBdr>
          <w:divsChild>
            <w:div w:id="325060869">
              <w:marLeft w:val="0"/>
              <w:marRight w:val="0"/>
              <w:marTop w:val="225"/>
              <w:marBottom w:val="225"/>
              <w:divBdr>
                <w:top w:val="none" w:sz="0" w:space="0" w:color="auto"/>
                <w:left w:val="none" w:sz="0" w:space="0" w:color="auto"/>
                <w:bottom w:val="none" w:sz="0" w:space="0" w:color="auto"/>
                <w:right w:val="none" w:sz="0" w:space="0" w:color="auto"/>
              </w:divBdr>
            </w:div>
          </w:divsChild>
        </w:div>
        <w:div w:id="683360319">
          <w:marLeft w:val="0"/>
          <w:marRight w:val="0"/>
          <w:marTop w:val="0"/>
          <w:marBottom w:val="150"/>
          <w:divBdr>
            <w:top w:val="none" w:sz="0" w:space="0" w:color="auto"/>
            <w:left w:val="none" w:sz="0" w:space="0" w:color="auto"/>
            <w:bottom w:val="none" w:sz="0" w:space="0" w:color="auto"/>
            <w:right w:val="none" w:sz="0" w:space="0" w:color="auto"/>
          </w:divBdr>
          <w:divsChild>
            <w:div w:id="1577008560">
              <w:marLeft w:val="0"/>
              <w:marRight w:val="0"/>
              <w:marTop w:val="0"/>
              <w:marBottom w:val="0"/>
              <w:divBdr>
                <w:top w:val="none" w:sz="0" w:space="0" w:color="auto"/>
                <w:left w:val="none" w:sz="0" w:space="0" w:color="auto"/>
                <w:bottom w:val="none" w:sz="0" w:space="0" w:color="auto"/>
                <w:right w:val="none" w:sz="0" w:space="0" w:color="auto"/>
              </w:divBdr>
              <w:divsChild>
                <w:div w:id="199151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688149">
          <w:marLeft w:val="0"/>
          <w:marRight w:val="0"/>
          <w:marTop w:val="0"/>
          <w:marBottom w:val="150"/>
          <w:divBdr>
            <w:top w:val="none" w:sz="0" w:space="0" w:color="auto"/>
            <w:left w:val="none" w:sz="0" w:space="0" w:color="auto"/>
            <w:bottom w:val="none" w:sz="0" w:space="0" w:color="auto"/>
            <w:right w:val="none" w:sz="0" w:space="0" w:color="auto"/>
          </w:divBdr>
        </w:div>
      </w:divsChild>
    </w:div>
    <w:div w:id="515389401">
      <w:bodyDiv w:val="1"/>
      <w:marLeft w:val="0"/>
      <w:marRight w:val="0"/>
      <w:marTop w:val="0"/>
      <w:marBottom w:val="0"/>
      <w:divBdr>
        <w:top w:val="none" w:sz="0" w:space="0" w:color="auto"/>
        <w:left w:val="none" w:sz="0" w:space="0" w:color="auto"/>
        <w:bottom w:val="none" w:sz="0" w:space="0" w:color="auto"/>
        <w:right w:val="none" w:sz="0" w:space="0" w:color="auto"/>
      </w:divBdr>
    </w:div>
    <w:div w:id="515579723">
      <w:bodyDiv w:val="1"/>
      <w:marLeft w:val="0"/>
      <w:marRight w:val="0"/>
      <w:marTop w:val="0"/>
      <w:marBottom w:val="0"/>
      <w:divBdr>
        <w:top w:val="none" w:sz="0" w:space="0" w:color="auto"/>
        <w:left w:val="none" w:sz="0" w:space="0" w:color="auto"/>
        <w:bottom w:val="none" w:sz="0" w:space="0" w:color="auto"/>
        <w:right w:val="none" w:sz="0" w:space="0" w:color="auto"/>
      </w:divBdr>
      <w:divsChild>
        <w:div w:id="1387099322">
          <w:marLeft w:val="0"/>
          <w:marRight w:val="0"/>
          <w:marTop w:val="0"/>
          <w:marBottom w:val="0"/>
          <w:divBdr>
            <w:top w:val="none" w:sz="0" w:space="0" w:color="auto"/>
            <w:left w:val="none" w:sz="0" w:space="0" w:color="auto"/>
            <w:bottom w:val="none" w:sz="0" w:space="0" w:color="auto"/>
            <w:right w:val="none" w:sz="0" w:space="0" w:color="auto"/>
          </w:divBdr>
          <w:divsChild>
            <w:div w:id="17984053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15853732">
      <w:bodyDiv w:val="1"/>
      <w:marLeft w:val="0"/>
      <w:marRight w:val="0"/>
      <w:marTop w:val="0"/>
      <w:marBottom w:val="0"/>
      <w:divBdr>
        <w:top w:val="none" w:sz="0" w:space="0" w:color="auto"/>
        <w:left w:val="none" w:sz="0" w:space="0" w:color="auto"/>
        <w:bottom w:val="none" w:sz="0" w:space="0" w:color="auto"/>
        <w:right w:val="none" w:sz="0" w:space="0" w:color="auto"/>
      </w:divBdr>
    </w:div>
    <w:div w:id="516238898">
      <w:bodyDiv w:val="1"/>
      <w:marLeft w:val="0"/>
      <w:marRight w:val="0"/>
      <w:marTop w:val="0"/>
      <w:marBottom w:val="0"/>
      <w:divBdr>
        <w:top w:val="none" w:sz="0" w:space="0" w:color="auto"/>
        <w:left w:val="none" w:sz="0" w:space="0" w:color="auto"/>
        <w:bottom w:val="none" w:sz="0" w:space="0" w:color="auto"/>
        <w:right w:val="none" w:sz="0" w:space="0" w:color="auto"/>
      </w:divBdr>
      <w:divsChild>
        <w:div w:id="2116553116">
          <w:marLeft w:val="0"/>
          <w:marRight w:val="0"/>
          <w:marTop w:val="0"/>
          <w:marBottom w:val="0"/>
          <w:divBdr>
            <w:top w:val="none" w:sz="0" w:space="0" w:color="auto"/>
            <w:left w:val="none" w:sz="0" w:space="0" w:color="auto"/>
            <w:bottom w:val="dotted" w:sz="6" w:space="4" w:color="DDDDDD"/>
            <w:right w:val="none" w:sz="0" w:space="0" w:color="auto"/>
          </w:divBdr>
        </w:div>
      </w:divsChild>
    </w:div>
    <w:div w:id="516315214">
      <w:bodyDiv w:val="1"/>
      <w:marLeft w:val="0"/>
      <w:marRight w:val="0"/>
      <w:marTop w:val="0"/>
      <w:marBottom w:val="0"/>
      <w:divBdr>
        <w:top w:val="none" w:sz="0" w:space="0" w:color="auto"/>
        <w:left w:val="none" w:sz="0" w:space="0" w:color="auto"/>
        <w:bottom w:val="none" w:sz="0" w:space="0" w:color="auto"/>
        <w:right w:val="none" w:sz="0" w:space="0" w:color="auto"/>
      </w:divBdr>
      <w:divsChild>
        <w:div w:id="377096804">
          <w:marLeft w:val="0"/>
          <w:marRight w:val="0"/>
          <w:marTop w:val="0"/>
          <w:marBottom w:val="0"/>
          <w:divBdr>
            <w:top w:val="none" w:sz="0" w:space="0" w:color="auto"/>
            <w:left w:val="none" w:sz="0" w:space="0" w:color="auto"/>
            <w:bottom w:val="none" w:sz="0" w:space="0" w:color="auto"/>
            <w:right w:val="none" w:sz="0" w:space="0" w:color="auto"/>
          </w:divBdr>
        </w:div>
        <w:div w:id="427698594">
          <w:marLeft w:val="0"/>
          <w:marRight w:val="0"/>
          <w:marTop w:val="0"/>
          <w:marBottom w:val="0"/>
          <w:divBdr>
            <w:top w:val="none" w:sz="0" w:space="0" w:color="auto"/>
            <w:left w:val="none" w:sz="0" w:space="0" w:color="auto"/>
            <w:bottom w:val="none" w:sz="0" w:space="0" w:color="auto"/>
            <w:right w:val="none" w:sz="0" w:space="0" w:color="auto"/>
          </w:divBdr>
        </w:div>
        <w:div w:id="1311594456">
          <w:marLeft w:val="0"/>
          <w:marRight w:val="0"/>
          <w:marTop w:val="0"/>
          <w:marBottom w:val="0"/>
          <w:divBdr>
            <w:top w:val="none" w:sz="0" w:space="0" w:color="auto"/>
            <w:left w:val="none" w:sz="0" w:space="0" w:color="auto"/>
            <w:bottom w:val="none" w:sz="0" w:space="0" w:color="auto"/>
            <w:right w:val="none" w:sz="0" w:space="0" w:color="auto"/>
          </w:divBdr>
        </w:div>
      </w:divsChild>
    </w:div>
    <w:div w:id="516887075">
      <w:bodyDiv w:val="1"/>
      <w:marLeft w:val="0"/>
      <w:marRight w:val="0"/>
      <w:marTop w:val="0"/>
      <w:marBottom w:val="0"/>
      <w:divBdr>
        <w:top w:val="none" w:sz="0" w:space="0" w:color="auto"/>
        <w:left w:val="none" w:sz="0" w:space="0" w:color="auto"/>
        <w:bottom w:val="none" w:sz="0" w:space="0" w:color="auto"/>
        <w:right w:val="none" w:sz="0" w:space="0" w:color="auto"/>
      </w:divBdr>
      <w:divsChild>
        <w:div w:id="2014644829">
          <w:marLeft w:val="0"/>
          <w:marRight w:val="0"/>
          <w:marTop w:val="0"/>
          <w:marBottom w:val="150"/>
          <w:divBdr>
            <w:top w:val="none" w:sz="0" w:space="0" w:color="auto"/>
            <w:left w:val="none" w:sz="0" w:space="0" w:color="auto"/>
            <w:bottom w:val="none" w:sz="0" w:space="0" w:color="auto"/>
            <w:right w:val="none" w:sz="0" w:space="0" w:color="auto"/>
          </w:divBdr>
        </w:div>
      </w:divsChild>
    </w:div>
    <w:div w:id="516887333">
      <w:bodyDiv w:val="1"/>
      <w:marLeft w:val="0"/>
      <w:marRight w:val="0"/>
      <w:marTop w:val="0"/>
      <w:marBottom w:val="0"/>
      <w:divBdr>
        <w:top w:val="none" w:sz="0" w:space="0" w:color="auto"/>
        <w:left w:val="none" w:sz="0" w:space="0" w:color="auto"/>
        <w:bottom w:val="none" w:sz="0" w:space="0" w:color="auto"/>
        <w:right w:val="none" w:sz="0" w:space="0" w:color="auto"/>
      </w:divBdr>
      <w:divsChild>
        <w:div w:id="597912464">
          <w:marLeft w:val="0"/>
          <w:marRight w:val="0"/>
          <w:marTop w:val="0"/>
          <w:marBottom w:val="0"/>
          <w:divBdr>
            <w:top w:val="none" w:sz="0" w:space="0" w:color="auto"/>
            <w:left w:val="none" w:sz="0" w:space="0" w:color="auto"/>
            <w:bottom w:val="dotted" w:sz="6" w:space="4" w:color="DDDDDD"/>
            <w:right w:val="none" w:sz="0" w:space="0" w:color="auto"/>
          </w:divBdr>
        </w:div>
      </w:divsChild>
    </w:div>
    <w:div w:id="517701612">
      <w:bodyDiv w:val="1"/>
      <w:marLeft w:val="0"/>
      <w:marRight w:val="0"/>
      <w:marTop w:val="0"/>
      <w:marBottom w:val="0"/>
      <w:divBdr>
        <w:top w:val="none" w:sz="0" w:space="0" w:color="auto"/>
        <w:left w:val="none" w:sz="0" w:space="0" w:color="auto"/>
        <w:bottom w:val="none" w:sz="0" w:space="0" w:color="auto"/>
        <w:right w:val="none" w:sz="0" w:space="0" w:color="auto"/>
      </w:divBdr>
      <w:divsChild>
        <w:div w:id="510067953">
          <w:marLeft w:val="0"/>
          <w:marRight w:val="0"/>
          <w:marTop w:val="0"/>
          <w:marBottom w:val="0"/>
          <w:divBdr>
            <w:top w:val="none" w:sz="0" w:space="0" w:color="auto"/>
            <w:left w:val="none" w:sz="0" w:space="0" w:color="auto"/>
            <w:bottom w:val="none" w:sz="0" w:space="0" w:color="auto"/>
            <w:right w:val="none" w:sz="0" w:space="0" w:color="auto"/>
          </w:divBdr>
          <w:divsChild>
            <w:div w:id="429932182">
              <w:marLeft w:val="0"/>
              <w:marRight w:val="0"/>
              <w:marTop w:val="0"/>
              <w:marBottom w:val="0"/>
              <w:divBdr>
                <w:top w:val="none" w:sz="0" w:space="0" w:color="auto"/>
                <w:left w:val="none" w:sz="0" w:space="0" w:color="auto"/>
                <w:bottom w:val="none" w:sz="0" w:space="0" w:color="auto"/>
                <w:right w:val="none" w:sz="0" w:space="0" w:color="auto"/>
              </w:divBdr>
              <w:divsChild>
                <w:div w:id="766198505">
                  <w:marLeft w:val="0"/>
                  <w:marRight w:val="0"/>
                  <w:marTop w:val="0"/>
                  <w:marBottom w:val="0"/>
                  <w:divBdr>
                    <w:top w:val="none" w:sz="0" w:space="0" w:color="auto"/>
                    <w:left w:val="none" w:sz="0" w:space="0" w:color="auto"/>
                    <w:bottom w:val="none" w:sz="0" w:space="0" w:color="auto"/>
                    <w:right w:val="none" w:sz="0" w:space="0" w:color="auto"/>
                  </w:divBdr>
                </w:div>
                <w:div w:id="1190604130">
                  <w:marLeft w:val="0"/>
                  <w:marRight w:val="0"/>
                  <w:marTop w:val="0"/>
                  <w:marBottom w:val="0"/>
                  <w:divBdr>
                    <w:top w:val="none" w:sz="0" w:space="0" w:color="auto"/>
                    <w:left w:val="none" w:sz="0" w:space="0" w:color="auto"/>
                    <w:bottom w:val="none" w:sz="0" w:space="0" w:color="auto"/>
                    <w:right w:val="none" w:sz="0" w:space="0" w:color="auto"/>
                  </w:divBdr>
                  <w:divsChild>
                    <w:div w:id="1926455301">
                      <w:marLeft w:val="0"/>
                      <w:marRight w:val="0"/>
                      <w:marTop w:val="0"/>
                      <w:marBottom w:val="0"/>
                      <w:divBdr>
                        <w:top w:val="none" w:sz="0" w:space="0" w:color="auto"/>
                        <w:left w:val="none" w:sz="0" w:space="0" w:color="auto"/>
                        <w:bottom w:val="none" w:sz="0" w:space="0" w:color="auto"/>
                        <w:right w:val="none" w:sz="0" w:space="0" w:color="auto"/>
                      </w:divBdr>
                      <w:divsChild>
                        <w:div w:id="128603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250353">
          <w:marLeft w:val="0"/>
          <w:marRight w:val="0"/>
          <w:marTop w:val="0"/>
          <w:marBottom w:val="0"/>
          <w:divBdr>
            <w:top w:val="none" w:sz="0" w:space="0" w:color="auto"/>
            <w:left w:val="none" w:sz="0" w:space="0" w:color="auto"/>
            <w:bottom w:val="none" w:sz="0" w:space="0" w:color="auto"/>
            <w:right w:val="none" w:sz="0" w:space="0" w:color="auto"/>
          </w:divBdr>
          <w:divsChild>
            <w:div w:id="115412482">
              <w:marLeft w:val="0"/>
              <w:marRight w:val="0"/>
              <w:marTop w:val="0"/>
              <w:marBottom w:val="300"/>
              <w:divBdr>
                <w:top w:val="none" w:sz="0" w:space="0" w:color="auto"/>
                <w:left w:val="none" w:sz="0" w:space="0" w:color="auto"/>
                <w:bottom w:val="none" w:sz="0" w:space="0" w:color="auto"/>
                <w:right w:val="none" w:sz="0" w:space="0" w:color="auto"/>
              </w:divBdr>
              <w:divsChild>
                <w:div w:id="595871803">
                  <w:marLeft w:val="0"/>
                  <w:marRight w:val="0"/>
                  <w:marTop w:val="0"/>
                  <w:marBottom w:val="300"/>
                  <w:divBdr>
                    <w:top w:val="none" w:sz="0" w:space="0" w:color="auto"/>
                    <w:left w:val="none" w:sz="0" w:space="0" w:color="auto"/>
                    <w:bottom w:val="none" w:sz="0" w:space="0" w:color="auto"/>
                    <w:right w:val="none" w:sz="0" w:space="0" w:color="auto"/>
                  </w:divBdr>
                </w:div>
                <w:div w:id="732705245">
                  <w:marLeft w:val="0"/>
                  <w:marRight w:val="0"/>
                  <w:marTop w:val="0"/>
                  <w:marBottom w:val="0"/>
                  <w:divBdr>
                    <w:top w:val="none" w:sz="0" w:space="0" w:color="auto"/>
                    <w:left w:val="none" w:sz="0" w:space="0" w:color="auto"/>
                    <w:bottom w:val="none" w:sz="0" w:space="0" w:color="auto"/>
                    <w:right w:val="none" w:sz="0" w:space="0" w:color="auto"/>
                  </w:divBdr>
                </w:div>
              </w:divsChild>
            </w:div>
            <w:div w:id="794904139">
              <w:marLeft w:val="0"/>
              <w:marRight w:val="0"/>
              <w:marTop w:val="0"/>
              <w:marBottom w:val="0"/>
              <w:divBdr>
                <w:top w:val="none" w:sz="0" w:space="0" w:color="auto"/>
                <w:left w:val="none" w:sz="0" w:space="0" w:color="auto"/>
                <w:bottom w:val="none" w:sz="0" w:space="0" w:color="auto"/>
                <w:right w:val="none" w:sz="0" w:space="0" w:color="auto"/>
              </w:divBdr>
              <w:divsChild>
                <w:div w:id="1465200878">
                  <w:marLeft w:val="0"/>
                  <w:marRight w:val="0"/>
                  <w:marTop w:val="0"/>
                  <w:marBottom w:val="0"/>
                  <w:divBdr>
                    <w:top w:val="none" w:sz="0" w:space="0" w:color="auto"/>
                    <w:left w:val="none" w:sz="0" w:space="0" w:color="auto"/>
                    <w:bottom w:val="none" w:sz="0" w:space="0" w:color="auto"/>
                    <w:right w:val="none" w:sz="0" w:space="0" w:color="auto"/>
                  </w:divBdr>
                  <w:divsChild>
                    <w:div w:id="1438671691">
                      <w:marLeft w:val="0"/>
                      <w:marRight w:val="0"/>
                      <w:marTop w:val="0"/>
                      <w:marBottom w:val="300"/>
                      <w:divBdr>
                        <w:top w:val="none" w:sz="0" w:space="0" w:color="auto"/>
                        <w:left w:val="none" w:sz="0" w:space="0" w:color="auto"/>
                        <w:bottom w:val="none" w:sz="0" w:space="0" w:color="auto"/>
                        <w:right w:val="none" w:sz="0" w:space="0" w:color="auto"/>
                      </w:divBdr>
                      <w:divsChild>
                        <w:div w:id="2016687705">
                          <w:marLeft w:val="0"/>
                          <w:marRight w:val="225"/>
                          <w:marTop w:val="0"/>
                          <w:marBottom w:val="0"/>
                          <w:divBdr>
                            <w:top w:val="none" w:sz="0" w:space="0" w:color="auto"/>
                            <w:left w:val="none" w:sz="0" w:space="0" w:color="auto"/>
                            <w:bottom w:val="none" w:sz="0" w:space="0" w:color="auto"/>
                            <w:right w:val="none" w:sz="0" w:space="0" w:color="auto"/>
                          </w:divBdr>
                        </w:div>
                        <w:div w:id="2129078644">
                          <w:marLeft w:val="0"/>
                          <w:marRight w:val="0"/>
                          <w:marTop w:val="0"/>
                          <w:marBottom w:val="0"/>
                          <w:divBdr>
                            <w:top w:val="none" w:sz="0" w:space="0" w:color="auto"/>
                            <w:left w:val="none" w:sz="0" w:space="0" w:color="auto"/>
                            <w:bottom w:val="none" w:sz="0" w:space="0" w:color="auto"/>
                            <w:right w:val="none" w:sz="0" w:space="0" w:color="auto"/>
                          </w:divBdr>
                        </w:div>
                      </w:divsChild>
                    </w:div>
                    <w:div w:id="1727296749">
                      <w:marLeft w:val="0"/>
                      <w:marRight w:val="0"/>
                      <w:marTop w:val="0"/>
                      <w:marBottom w:val="300"/>
                      <w:divBdr>
                        <w:top w:val="none" w:sz="0" w:space="0" w:color="auto"/>
                        <w:left w:val="none" w:sz="0" w:space="0" w:color="auto"/>
                        <w:bottom w:val="none" w:sz="0" w:space="0" w:color="auto"/>
                        <w:right w:val="none" w:sz="0" w:space="0" w:color="auto"/>
                      </w:divBdr>
                      <w:divsChild>
                        <w:div w:id="1266694024">
                          <w:marLeft w:val="0"/>
                          <w:marRight w:val="225"/>
                          <w:marTop w:val="0"/>
                          <w:marBottom w:val="0"/>
                          <w:divBdr>
                            <w:top w:val="none" w:sz="0" w:space="0" w:color="auto"/>
                            <w:left w:val="none" w:sz="0" w:space="0" w:color="auto"/>
                            <w:bottom w:val="none" w:sz="0" w:space="0" w:color="auto"/>
                            <w:right w:val="none" w:sz="0" w:space="0" w:color="auto"/>
                          </w:divBdr>
                        </w:div>
                        <w:div w:id="124811085">
                          <w:marLeft w:val="0"/>
                          <w:marRight w:val="0"/>
                          <w:marTop w:val="0"/>
                          <w:marBottom w:val="0"/>
                          <w:divBdr>
                            <w:top w:val="none" w:sz="0" w:space="0" w:color="auto"/>
                            <w:left w:val="none" w:sz="0" w:space="0" w:color="auto"/>
                            <w:bottom w:val="none" w:sz="0" w:space="0" w:color="auto"/>
                            <w:right w:val="none" w:sz="0" w:space="0" w:color="auto"/>
                          </w:divBdr>
                        </w:div>
                      </w:divsChild>
                    </w:div>
                    <w:div w:id="740180661">
                      <w:marLeft w:val="0"/>
                      <w:marRight w:val="0"/>
                      <w:marTop w:val="0"/>
                      <w:marBottom w:val="300"/>
                      <w:divBdr>
                        <w:top w:val="none" w:sz="0" w:space="0" w:color="auto"/>
                        <w:left w:val="none" w:sz="0" w:space="0" w:color="auto"/>
                        <w:bottom w:val="none" w:sz="0" w:space="0" w:color="auto"/>
                        <w:right w:val="none" w:sz="0" w:space="0" w:color="auto"/>
                      </w:divBdr>
                      <w:divsChild>
                        <w:div w:id="1630015713">
                          <w:marLeft w:val="0"/>
                          <w:marRight w:val="225"/>
                          <w:marTop w:val="0"/>
                          <w:marBottom w:val="0"/>
                          <w:divBdr>
                            <w:top w:val="none" w:sz="0" w:space="0" w:color="auto"/>
                            <w:left w:val="none" w:sz="0" w:space="0" w:color="auto"/>
                            <w:bottom w:val="none" w:sz="0" w:space="0" w:color="auto"/>
                            <w:right w:val="none" w:sz="0" w:space="0" w:color="auto"/>
                          </w:divBdr>
                        </w:div>
                        <w:div w:id="435053666">
                          <w:marLeft w:val="0"/>
                          <w:marRight w:val="0"/>
                          <w:marTop w:val="0"/>
                          <w:marBottom w:val="0"/>
                          <w:divBdr>
                            <w:top w:val="none" w:sz="0" w:space="0" w:color="auto"/>
                            <w:left w:val="none" w:sz="0" w:space="0" w:color="auto"/>
                            <w:bottom w:val="none" w:sz="0" w:space="0" w:color="auto"/>
                            <w:right w:val="none" w:sz="0" w:space="0" w:color="auto"/>
                          </w:divBdr>
                        </w:div>
                      </w:divsChild>
                    </w:div>
                    <w:div w:id="1505822282">
                      <w:marLeft w:val="0"/>
                      <w:marRight w:val="0"/>
                      <w:marTop w:val="0"/>
                      <w:marBottom w:val="300"/>
                      <w:divBdr>
                        <w:top w:val="none" w:sz="0" w:space="0" w:color="auto"/>
                        <w:left w:val="none" w:sz="0" w:space="0" w:color="auto"/>
                        <w:bottom w:val="none" w:sz="0" w:space="0" w:color="auto"/>
                        <w:right w:val="none" w:sz="0" w:space="0" w:color="auto"/>
                      </w:divBdr>
                      <w:divsChild>
                        <w:div w:id="1187252449">
                          <w:marLeft w:val="0"/>
                          <w:marRight w:val="225"/>
                          <w:marTop w:val="0"/>
                          <w:marBottom w:val="0"/>
                          <w:divBdr>
                            <w:top w:val="none" w:sz="0" w:space="0" w:color="auto"/>
                            <w:left w:val="none" w:sz="0" w:space="0" w:color="auto"/>
                            <w:bottom w:val="none" w:sz="0" w:space="0" w:color="auto"/>
                            <w:right w:val="none" w:sz="0" w:space="0" w:color="auto"/>
                          </w:divBdr>
                        </w:div>
                        <w:div w:id="43517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740412">
      <w:bodyDiv w:val="1"/>
      <w:marLeft w:val="0"/>
      <w:marRight w:val="0"/>
      <w:marTop w:val="0"/>
      <w:marBottom w:val="0"/>
      <w:divBdr>
        <w:top w:val="none" w:sz="0" w:space="0" w:color="auto"/>
        <w:left w:val="none" w:sz="0" w:space="0" w:color="auto"/>
        <w:bottom w:val="none" w:sz="0" w:space="0" w:color="auto"/>
        <w:right w:val="none" w:sz="0" w:space="0" w:color="auto"/>
      </w:divBdr>
      <w:divsChild>
        <w:div w:id="1488471082">
          <w:marLeft w:val="0"/>
          <w:marRight w:val="0"/>
          <w:marTop w:val="0"/>
          <w:marBottom w:val="0"/>
          <w:divBdr>
            <w:top w:val="none" w:sz="0" w:space="0" w:color="auto"/>
            <w:left w:val="none" w:sz="0" w:space="0" w:color="auto"/>
            <w:bottom w:val="none" w:sz="0" w:space="0" w:color="auto"/>
            <w:right w:val="none" w:sz="0" w:space="0" w:color="auto"/>
          </w:divBdr>
          <w:divsChild>
            <w:div w:id="787239010">
              <w:marLeft w:val="0"/>
              <w:marRight w:val="0"/>
              <w:marTop w:val="0"/>
              <w:marBottom w:val="0"/>
              <w:divBdr>
                <w:top w:val="none" w:sz="0" w:space="0" w:color="auto"/>
                <w:left w:val="none" w:sz="0" w:space="0" w:color="auto"/>
                <w:bottom w:val="none" w:sz="0" w:space="0" w:color="auto"/>
                <w:right w:val="none" w:sz="0" w:space="0" w:color="auto"/>
              </w:divBdr>
              <w:divsChild>
                <w:div w:id="750541565">
                  <w:marLeft w:val="0"/>
                  <w:marRight w:val="0"/>
                  <w:marTop w:val="0"/>
                  <w:marBottom w:val="150"/>
                  <w:divBdr>
                    <w:top w:val="none" w:sz="0" w:space="0" w:color="auto"/>
                    <w:left w:val="none" w:sz="0" w:space="0" w:color="auto"/>
                    <w:bottom w:val="none" w:sz="0" w:space="0" w:color="auto"/>
                    <w:right w:val="none" w:sz="0" w:space="0" w:color="auto"/>
                  </w:divBdr>
                  <w:divsChild>
                    <w:div w:id="1920749535">
                      <w:marLeft w:val="0"/>
                      <w:marRight w:val="0"/>
                      <w:marTop w:val="0"/>
                      <w:marBottom w:val="0"/>
                      <w:divBdr>
                        <w:top w:val="none" w:sz="0" w:space="0" w:color="auto"/>
                        <w:left w:val="none" w:sz="0" w:space="0" w:color="auto"/>
                        <w:bottom w:val="none" w:sz="0" w:space="0" w:color="auto"/>
                        <w:right w:val="none" w:sz="0" w:space="0" w:color="auto"/>
                      </w:divBdr>
                      <w:divsChild>
                        <w:div w:id="1093167261">
                          <w:marLeft w:val="0"/>
                          <w:marRight w:val="0"/>
                          <w:marTop w:val="0"/>
                          <w:marBottom w:val="0"/>
                          <w:divBdr>
                            <w:top w:val="none" w:sz="0" w:space="0" w:color="auto"/>
                            <w:left w:val="none" w:sz="0" w:space="0" w:color="auto"/>
                            <w:bottom w:val="none" w:sz="0" w:space="0" w:color="auto"/>
                            <w:right w:val="none" w:sz="0" w:space="0" w:color="auto"/>
                          </w:divBdr>
                          <w:divsChild>
                            <w:div w:id="2064253357">
                              <w:marLeft w:val="0"/>
                              <w:marRight w:val="0"/>
                              <w:marTop w:val="0"/>
                              <w:marBottom w:val="0"/>
                              <w:divBdr>
                                <w:top w:val="none" w:sz="0" w:space="0" w:color="auto"/>
                                <w:left w:val="none" w:sz="0" w:space="0" w:color="auto"/>
                                <w:bottom w:val="none" w:sz="0" w:space="0" w:color="auto"/>
                                <w:right w:val="none" w:sz="0" w:space="0" w:color="auto"/>
                              </w:divBdr>
                              <w:divsChild>
                                <w:div w:id="116029455">
                                  <w:marLeft w:val="0"/>
                                  <w:marRight w:val="0"/>
                                  <w:marTop w:val="0"/>
                                  <w:marBottom w:val="0"/>
                                  <w:divBdr>
                                    <w:top w:val="none" w:sz="0" w:space="0" w:color="auto"/>
                                    <w:left w:val="none" w:sz="0" w:space="0" w:color="auto"/>
                                    <w:bottom w:val="none" w:sz="0" w:space="0" w:color="auto"/>
                                    <w:right w:val="none" w:sz="0" w:space="0" w:color="auto"/>
                                  </w:divBdr>
                                  <w:divsChild>
                                    <w:div w:id="985354669">
                                      <w:marLeft w:val="0"/>
                                      <w:marRight w:val="0"/>
                                      <w:marTop w:val="0"/>
                                      <w:marBottom w:val="0"/>
                                      <w:divBdr>
                                        <w:top w:val="none" w:sz="0" w:space="0" w:color="auto"/>
                                        <w:left w:val="none" w:sz="0" w:space="0" w:color="auto"/>
                                        <w:bottom w:val="none" w:sz="0" w:space="0" w:color="auto"/>
                                        <w:right w:val="none" w:sz="0" w:space="0" w:color="auto"/>
                                      </w:divBdr>
                                      <w:divsChild>
                                        <w:div w:id="2054114758">
                                          <w:marLeft w:val="0"/>
                                          <w:marRight w:val="0"/>
                                          <w:marTop w:val="0"/>
                                          <w:marBottom w:val="0"/>
                                          <w:divBdr>
                                            <w:top w:val="none" w:sz="0" w:space="0" w:color="auto"/>
                                            <w:left w:val="none" w:sz="0" w:space="0" w:color="auto"/>
                                            <w:bottom w:val="none" w:sz="0" w:space="0" w:color="auto"/>
                                            <w:right w:val="none" w:sz="0" w:space="0" w:color="auto"/>
                                          </w:divBdr>
                                          <w:divsChild>
                                            <w:div w:id="147290017">
                                              <w:marLeft w:val="0"/>
                                              <w:marRight w:val="0"/>
                                              <w:marTop w:val="0"/>
                                              <w:marBottom w:val="0"/>
                                              <w:divBdr>
                                                <w:top w:val="none" w:sz="0" w:space="0" w:color="auto"/>
                                                <w:left w:val="none" w:sz="0" w:space="0" w:color="auto"/>
                                                <w:bottom w:val="none" w:sz="0" w:space="0" w:color="auto"/>
                                                <w:right w:val="none" w:sz="0" w:space="0" w:color="auto"/>
                                              </w:divBdr>
                                              <w:divsChild>
                                                <w:div w:id="153577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8009512">
      <w:bodyDiv w:val="1"/>
      <w:marLeft w:val="0"/>
      <w:marRight w:val="0"/>
      <w:marTop w:val="0"/>
      <w:marBottom w:val="0"/>
      <w:divBdr>
        <w:top w:val="none" w:sz="0" w:space="0" w:color="auto"/>
        <w:left w:val="none" w:sz="0" w:space="0" w:color="auto"/>
        <w:bottom w:val="none" w:sz="0" w:space="0" w:color="auto"/>
        <w:right w:val="none" w:sz="0" w:space="0" w:color="auto"/>
      </w:divBdr>
      <w:divsChild>
        <w:div w:id="917246661">
          <w:marLeft w:val="0"/>
          <w:marRight w:val="0"/>
          <w:marTop w:val="0"/>
          <w:marBottom w:val="0"/>
          <w:divBdr>
            <w:top w:val="none" w:sz="0" w:space="0" w:color="auto"/>
            <w:left w:val="none" w:sz="0" w:space="0" w:color="auto"/>
            <w:bottom w:val="none" w:sz="0" w:space="0" w:color="auto"/>
            <w:right w:val="none" w:sz="0" w:space="0" w:color="auto"/>
          </w:divBdr>
          <w:divsChild>
            <w:div w:id="1339848941">
              <w:marLeft w:val="0"/>
              <w:marRight w:val="0"/>
              <w:marTop w:val="0"/>
              <w:marBottom w:val="0"/>
              <w:divBdr>
                <w:top w:val="none" w:sz="0" w:space="0" w:color="auto"/>
                <w:left w:val="none" w:sz="0" w:space="0" w:color="auto"/>
                <w:bottom w:val="none" w:sz="0" w:space="0" w:color="auto"/>
                <w:right w:val="none" w:sz="0" w:space="0" w:color="auto"/>
              </w:divBdr>
              <w:divsChild>
                <w:div w:id="1282416774">
                  <w:marLeft w:val="0"/>
                  <w:marRight w:val="0"/>
                  <w:marTop w:val="0"/>
                  <w:marBottom w:val="0"/>
                  <w:divBdr>
                    <w:top w:val="none" w:sz="0" w:space="0" w:color="auto"/>
                    <w:left w:val="none" w:sz="0" w:space="0" w:color="auto"/>
                    <w:bottom w:val="none" w:sz="0" w:space="0" w:color="auto"/>
                    <w:right w:val="none" w:sz="0" w:space="0" w:color="auto"/>
                  </w:divBdr>
                  <w:divsChild>
                    <w:div w:id="450785620">
                      <w:marLeft w:val="0"/>
                      <w:marRight w:val="0"/>
                      <w:marTop w:val="0"/>
                      <w:marBottom w:val="0"/>
                      <w:divBdr>
                        <w:top w:val="none" w:sz="0" w:space="0" w:color="auto"/>
                        <w:left w:val="none" w:sz="0" w:space="0" w:color="auto"/>
                        <w:bottom w:val="none" w:sz="0" w:space="0" w:color="auto"/>
                        <w:right w:val="none" w:sz="0" w:space="0" w:color="auto"/>
                      </w:divBdr>
                      <w:divsChild>
                        <w:div w:id="1137527534">
                          <w:marLeft w:val="0"/>
                          <w:marRight w:val="0"/>
                          <w:marTop w:val="0"/>
                          <w:marBottom w:val="0"/>
                          <w:divBdr>
                            <w:top w:val="none" w:sz="0" w:space="0" w:color="auto"/>
                            <w:left w:val="none" w:sz="0" w:space="0" w:color="auto"/>
                            <w:bottom w:val="none" w:sz="0" w:space="0" w:color="auto"/>
                            <w:right w:val="none" w:sz="0" w:space="0" w:color="auto"/>
                          </w:divBdr>
                          <w:divsChild>
                            <w:div w:id="554857719">
                              <w:marLeft w:val="0"/>
                              <w:marRight w:val="0"/>
                              <w:marTop w:val="0"/>
                              <w:marBottom w:val="0"/>
                              <w:divBdr>
                                <w:top w:val="none" w:sz="0" w:space="0" w:color="auto"/>
                                <w:left w:val="none" w:sz="0" w:space="0" w:color="auto"/>
                                <w:bottom w:val="none" w:sz="0" w:space="0" w:color="auto"/>
                                <w:right w:val="none" w:sz="0" w:space="0" w:color="auto"/>
                              </w:divBdr>
                              <w:divsChild>
                                <w:div w:id="1496141283">
                                  <w:marLeft w:val="0"/>
                                  <w:marRight w:val="0"/>
                                  <w:marTop w:val="0"/>
                                  <w:marBottom w:val="0"/>
                                  <w:divBdr>
                                    <w:top w:val="none" w:sz="0" w:space="0" w:color="auto"/>
                                    <w:left w:val="none" w:sz="0" w:space="0" w:color="auto"/>
                                    <w:bottom w:val="none" w:sz="0" w:space="0" w:color="auto"/>
                                    <w:right w:val="none" w:sz="0" w:space="0" w:color="auto"/>
                                  </w:divBdr>
                                  <w:divsChild>
                                    <w:div w:id="189427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467491">
      <w:bodyDiv w:val="1"/>
      <w:marLeft w:val="0"/>
      <w:marRight w:val="0"/>
      <w:marTop w:val="0"/>
      <w:marBottom w:val="0"/>
      <w:divBdr>
        <w:top w:val="none" w:sz="0" w:space="0" w:color="auto"/>
        <w:left w:val="none" w:sz="0" w:space="0" w:color="auto"/>
        <w:bottom w:val="none" w:sz="0" w:space="0" w:color="auto"/>
        <w:right w:val="none" w:sz="0" w:space="0" w:color="auto"/>
      </w:divBdr>
      <w:divsChild>
        <w:div w:id="1856533016">
          <w:marLeft w:val="0"/>
          <w:marRight w:val="0"/>
          <w:marTop w:val="0"/>
          <w:marBottom w:val="0"/>
          <w:divBdr>
            <w:top w:val="none" w:sz="0" w:space="0" w:color="auto"/>
            <w:left w:val="none" w:sz="0" w:space="0" w:color="auto"/>
            <w:bottom w:val="dotted" w:sz="6" w:space="4" w:color="DDDDDD"/>
            <w:right w:val="none" w:sz="0" w:space="0" w:color="auto"/>
          </w:divBdr>
          <w:divsChild>
            <w:div w:id="2611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471163">
      <w:bodyDiv w:val="1"/>
      <w:marLeft w:val="0"/>
      <w:marRight w:val="0"/>
      <w:marTop w:val="0"/>
      <w:marBottom w:val="0"/>
      <w:divBdr>
        <w:top w:val="none" w:sz="0" w:space="0" w:color="auto"/>
        <w:left w:val="none" w:sz="0" w:space="0" w:color="auto"/>
        <w:bottom w:val="none" w:sz="0" w:space="0" w:color="auto"/>
        <w:right w:val="none" w:sz="0" w:space="0" w:color="auto"/>
      </w:divBdr>
      <w:divsChild>
        <w:div w:id="124933717">
          <w:marLeft w:val="0"/>
          <w:marRight w:val="0"/>
          <w:marTop w:val="0"/>
          <w:marBottom w:val="150"/>
          <w:divBdr>
            <w:top w:val="none" w:sz="0" w:space="0" w:color="auto"/>
            <w:left w:val="none" w:sz="0" w:space="0" w:color="auto"/>
            <w:bottom w:val="none" w:sz="0" w:space="0" w:color="auto"/>
            <w:right w:val="none" w:sz="0" w:space="0" w:color="auto"/>
          </w:divBdr>
        </w:div>
        <w:div w:id="410931380">
          <w:marLeft w:val="0"/>
          <w:marRight w:val="0"/>
          <w:marTop w:val="0"/>
          <w:marBottom w:val="0"/>
          <w:divBdr>
            <w:top w:val="none" w:sz="0" w:space="0" w:color="auto"/>
            <w:left w:val="none" w:sz="0" w:space="0" w:color="auto"/>
            <w:bottom w:val="none" w:sz="0" w:space="0" w:color="auto"/>
            <w:right w:val="none" w:sz="0" w:space="0" w:color="auto"/>
          </w:divBdr>
        </w:div>
      </w:divsChild>
    </w:div>
    <w:div w:id="518856881">
      <w:bodyDiv w:val="1"/>
      <w:marLeft w:val="0"/>
      <w:marRight w:val="0"/>
      <w:marTop w:val="0"/>
      <w:marBottom w:val="0"/>
      <w:divBdr>
        <w:top w:val="none" w:sz="0" w:space="0" w:color="auto"/>
        <w:left w:val="none" w:sz="0" w:space="0" w:color="auto"/>
        <w:bottom w:val="none" w:sz="0" w:space="0" w:color="auto"/>
        <w:right w:val="none" w:sz="0" w:space="0" w:color="auto"/>
      </w:divBdr>
      <w:divsChild>
        <w:div w:id="2134471659">
          <w:marLeft w:val="0"/>
          <w:marRight w:val="0"/>
          <w:marTop w:val="0"/>
          <w:marBottom w:val="180"/>
          <w:divBdr>
            <w:top w:val="none" w:sz="0" w:space="0" w:color="auto"/>
            <w:left w:val="none" w:sz="0" w:space="0" w:color="auto"/>
            <w:bottom w:val="none" w:sz="0" w:space="0" w:color="auto"/>
            <w:right w:val="none" w:sz="0" w:space="0" w:color="auto"/>
          </w:divBdr>
        </w:div>
      </w:divsChild>
    </w:div>
    <w:div w:id="519049170">
      <w:bodyDiv w:val="1"/>
      <w:marLeft w:val="0"/>
      <w:marRight w:val="0"/>
      <w:marTop w:val="0"/>
      <w:marBottom w:val="0"/>
      <w:divBdr>
        <w:top w:val="none" w:sz="0" w:space="0" w:color="auto"/>
        <w:left w:val="none" w:sz="0" w:space="0" w:color="auto"/>
        <w:bottom w:val="none" w:sz="0" w:space="0" w:color="auto"/>
        <w:right w:val="none" w:sz="0" w:space="0" w:color="auto"/>
      </w:divBdr>
      <w:divsChild>
        <w:div w:id="299455815">
          <w:marLeft w:val="0"/>
          <w:marRight w:val="0"/>
          <w:marTop w:val="0"/>
          <w:marBottom w:val="0"/>
          <w:divBdr>
            <w:top w:val="none" w:sz="0" w:space="0" w:color="auto"/>
            <w:left w:val="none" w:sz="0" w:space="0" w:color="auto"/>
            <w:bottom w:val="none" w:sz="0" w:space="0" w:color="auto"/>
            <w:right w:val="none" w:sz="0" w:space="0" w:color="auto"/>
          </w:divBdr>
          <w:divsChild>
            <w:div w:id="2438866">
              <w:marLeft w:val="0"/>
              <w:marRight w:val="0"/>
              <w:marTop w:val="0"/>
              <w:marBottom w:val="0"/>
              <w:divBdr>
                <w:top w:val="none" w:sz="0" w:space="0" w:color="auto"/>
                <w:left w:val="none" w:sz="0" w:space="0" w:color="auto"/>
                <w:bottom w:val="none" w:sz="0" w:space="0" w:color="auto"/>
                <w:right w:val="none" w:sz="0" w:space="0" w:color="auto"/>
              </w:divBdr>
            </w:div>
            <w:div w:id="401876370">
              <w:marLeft w:val="0"/>
              <w:marRight w:val="0"/>
              <w:marTop w:val="0"/>
              <w:marBottom w:val="0"/>
              <w:divBdr>
                <w:top w:val="none" w:sz="0" w:space="0" w:color="auto"/>
                <w:left w:val="none" w:sz="0" w:space="0" w:color="auto"/>
                <w:bottom w:val="none" w:sz="0" w:space="0" w:color="auto"/>
                <w:right w:val="none" w:sz="0" w:space="0" w:color="auto"/>
              </w:divBdr>
            </w:div>
            <w:div w:id="567348801">
              <w:marLeft w:val="0"/>
              <w:marRight w:val="0"/>
              <w:marTop w:val="0"/>
              <w:marBottom w:val="0"/>
              <w:divBdr>
                <w:top w:val="none" w:sz="0" w:space="0" w:color="auto"/>
                <w:left w:val="none" w:sz="0" w:space="0" w:color="auto"/>
                <w:bottom w:val="none" w:sz="0" w:space="0" w:color="auto"/>
                <w:right w:val="none" w:sz="0" w:space="0" w:color="auto"/>
              </w:divBdr>
            </w:div>
            <w:div w:id="674039645">
              <w:marLeft w:val="0"/>
              <w:marRight w:val="0"/>
              <w:marTop w:val="0"/>
              <w:marBottom w:val="0"/>
              <w:divBdr>
                <w:top w:val="none" w:sz="0" w:space="0" w:color="auto"/>
                <w:left w:val="none" w:sz="0" w:space="0" w:color="auto"/>
                <w:bottom w:val="none" w:sz="0" w:space="0" w:color="auto"/>
                <w:right w:val="none" w:sz="0" w:space="0" w:color="auto"/>
              </w:divBdr>
            </w:div>
            <w:div w:id="748501766">
              <w:marLeft w:val="0"/>
              <w:marRight w:val="0"/>
              <w:marTop w:val="0"/>
              <w:marBottom w:val="0"/>
              <w:divBdr>
                <w:top w:val="none" w:sz="0" w:space="0" w:color="auto"/>
                <w:left w:val="none" w:sz="0" w:space="0" w:color="auto"/>
                <w:bottom w:val="none" w:sz="0" w:space="0" w:color="auto"/>
                <w:right w:val="none" w:sz="0" w:space="0" w:color="auto"/>
              </w:divBdr>
            </w:div>
            <w:div w:id="967857016">
              <w:marLeft w:val="0"/>
              <w:marRight w:val="0"/>
              <w:marTop w:val="0"/>
              <w:marBottom w:val="0"/>
              <w:divBdr>
                <w:top w:val="none" w:sz="0" w:space="0" w:color="auto"/>
                <w:left w:val="none" w:sz="0" w:space="0" w:color="auto"/>
                <w:bottom w:val="none" w:sz="0" w:space="0" w:color="auto"/>
                <w:right w:val="none" w:sz="0" w:space="0" w:color="auto"/>
              </w:divBdr>
            </w:div>
            <w:div w:id="1050109390">
              <w:marLeft w:val="0"/>
              <w:marRight w:val="0"/>
              <w:marTop w:val="0"/>
              <w:marBottom w:val="0"/>
              <w:divBdr>
                <w:top w:val="none" w:sz="0" w:space="0" w:color="auto"/>
                <w:left w:val="none" w:sz="0" w:space="0" w:color="auto"/>
                <w:bottom w:val="none" w:sz="0" w:space="0" w:color="auto"/>
                <w:right w:val="none" w:sz="0" w:space="0" w:color="auto"/>
              </w:divBdr>
            </w:div>
            <w:div w:id="1073970831">
              <w:marLeft w:val="0"/>
              <w:marRight w:val="0"/>
              <w:marTop w:val="0"/>
              <w:marBottom w:val="0"/>
              <w:divBdr>
                <w:top w:val="none" w:sz="0" w:space="0" w:color="auto"/>
                <w:left w:val="none" w:sz="0" w:space="0" w:color="auto"/>
                <w:bottom w:val="none" w:sz="0" w:space="0" w:color="auto"/>
                <w:right w:val="none" w:sz="0" w:space="0" w:color="auto"/>
              </w:divBdr>
            </w:div>
            <w:div w:id="1175992936">
              <w:marLeft w:val="0"/>
              <w:marRight w:val="0"/>
              <w:marTop w:val="0"/>
              <w:marBottom w:val="0"/>
              <w:divBdr>
                <w:top w:val="none" w:sz="0" w:space="0" w:color="auto"/>
                <w:left w:val="none" w:sz="0" w:space="0" w:color="auto"/>
                <w:bottom w:val="none" w:sz="0" w:space="0" w:color="auto"/>
                <w:right w:val="none" w:sz="0" w:space="0" w:color="auto"/>
              </w:divBdr>
            </w:div>
            <w:div w:id="1391728185">
              <w:marLeft w:val="0"/>
              <w:marRight w:val="0"/>
              <w:marTop w:val="0"/>
              <w:marBottom w:val="0"/>
              <w:divBdr>
                <w:top w:val="none" w:sz="0" w:space="0" w:color="auto"/>
                <w:left w:val="none" w:sz="0" w:space="0" w:color="auto"/>
                <w:bottom w:val="none" w:sz="0" w:space="0" w:color="auto"/>
                <w:right w:val="none" w:sz="0" w:space="0" w:color="auto"/>
              </w:divBdr>
            </w:div>
            <w:div w:id="1533151659">
              <w:marLeft w:val="0"/>
              <w:marRight w:val="0"/>
              <w:marTop w:val="0"/>
              <w:marBottom w:val="0"/>
              <w:divBdr>
                <w:top w:val="none" w:sz="0" w:space="0" w:color="auto"/>
                <w:left w:val="none" w:sz="0" w:space="0" w:color="auto"/>
                <w:bottom w:val="none" w:sz="0" w:space="0" w:color="auto"/>
                <w:right w:val="none" w:sz="0" w:space="0" w:color="auto"/>
              </w:divBdr>
            </w:div>
            <w:div w:id="1544749547">
              <w:marLeft w:val="0"/>
              <w:marRight w:val="0"/>
              <w:marTop w:val="0"/>
              <w:marBottom w:val="0"/>
              <w:divBdr>
                <w:top w:val="none" w:sz="0" w:space="0" w:color="auto"/>
                <w:left w:val="none" w:sz="0" w:space="0" w:color="auto"/>
                <w:bottom w:val="none" w:sz="0" w:space="0" w:color="auto"/>
                <w:right w:val="none" w:sz="0" w:space="0" w:color="auto"/>
              </w:divBdr>
            </w:div>
            <w:div w:id="1605845263">
              <w:marLeft w:val="0"/>
              <w:marRight w:val="0"/>
              <w:marTop w:val="0"/>
              <w:marBottom w:val="0"/>
              <w:divBdr>
                <w:top w:val="none" w:sz="0" w:space="0" w:color="auto"/>
                <w:left w:val="none" w:sz="0" w:space="0" w:color="auto"/>
                <w:bottom w:val="none" w:sz="0" w:space="0" w:color="auto"/>
                <w:right w:val="none" w:sz="0" w:space="0" w:color="auto"/>
              </w:divBdr>
            </w:div>
            <w:div w:id="1645500191">
              <w:marLeft w:val="0"/>
              <w:marRight w:val="0"/>
              <w:marTop w:val="0"/>
              <w:marBottom w:val="0"/>
              <w:divBdr>
                <w:top w:val="none" w:sz="0" w:space="0" w:color="auto"/>
                <w:left w:val="none" w:sz="0" w:space="0" w:color="auto"/>
                <w:bottom w:val="none" w:sz="0" w:space="0" w:color="auto"/>
                <w:right w:val="none" w:sz="0" w:space="0" w:color="auto"/>
              </w:divBdr>
            </w:div>
            <w:div w:id="1748723383">
              <w:marLeft w:val="0"/>
              <w:marRight w:val="0"/>
              <w:marTop w:val="0"/>
              <w:marBottom w:val="0"/>
              <w:divBdr>
                <w:top w:val="none" w:sz="0" w:space="0" w:color="auto"/>
                <w:left w:val="none" w:sz="0" w:space="0" w:color="auto"/>
                <w:bottom w:val="none" w:sz="0" w:space="0" w:color="auto"/>
                <w:right w:val="none" w:sz="0" w:space="0" w:color="auto"/>
              </w:divBdr>
            </w:div>
            <w:div w:id="1820073608">
              <w:marLeft w:val="0"/>
              <w:marRight w:val="0"/>
              <w:marTop w:val="0"/>
              <w:marBottom w:val="0"/>
              <w:divBdr>
                <w:top w:val="none" w:sz="0" w:space="0" w:color="auto"/>
                <w:left w:val="none" w:sz="0" w:space="0" w:color="auto"/>
                <w:bottom w:val="none" w:sz="0" w:space="0" w:color="auto"/>
                <w:right w:val="none" w:sz="0" w:space="0" w:color="auto"/>
              </w:divBdr>
            </w:div>
            <w:div w:id="1982345973">
              <w:marLeft w:val="0"/>
              <w:marRight w:val="0"/>
              <w:marTop w:val="0"/>
              <w:marBottom w:val="0"/>
              <w:divBdr>
                <w:top w:val="none" w:sz="0" w:space="0" w:color="auto"/>
                <w:left w:val="none" w:sz="0" w:space="0" w:color="auto"/>
                <w:bottom w:val="none" w:sz="0" w:space="0" w:color="auto"/>
                <w:right w:val="none" w:sz="0" w:space="0" w:color="auto"/>
              </w:divBdr>
            </w:div>
          </w:divsChild>
        </w:div>
        <w:div w:id="572392150">
          <w:marLeft w:val="0"/>
          <w:marRight w:val="0"/>
          <w:marTop w:val="0"/>
          <w:marBottom w:val="0"/>
          <w:divBdr>
            <w:top w:val="none" w:sz="0" w:space="0" w:color="auto"/>
            <w:left w:val="none" w:sz="0" w:space="0" w:color="auto"/>
            <w:bottom w:val="none" w:sz="0" w:space="0" w:color="auto"/>
            <w:right w:val="none" w:sz="0" w:space="0" w:color="auto"/>
          </w:divBdr>
        </w:div>
        <w:div w:id="1489587681">
          <w:marLeft w:val="0"/>
          <w:marRight w:val="0"/>
          <w:marTop w:val="0"/>
          <w:marBottom w:val="0"/>
          <w:divBdr>
            <w:top w:val="none" w:sz="0" w:space="0" w:color="auto"/>
            <w:left w:val="none" w:sz="0" w:space="0" w:color="auto"/>
            <w:bottom w:val="none" w:sz="0" w:space="0" w:color="auto"/>
            <w:right w:val="none" w:sz="0" w:space="0" w:color="auto"/>
          </w:divBdr>
        </w:div>
      </w:divsChild>
    </w:div>
    <w:div w:id="519508136">
      <w:bodyDiv w:val="1"/>
      <w:marLeft w:val="0"/>
      <w:marRight w:val="0"/>
      <w:marTop w:val="0"/>
      <w:marBottom w:val="0"/>
      <w:divBdr>
        <w:top w:val="none" w:sz="0" w:space="0" w:color="auto"/>
        <w:left w:val="none" w:sz="0" w:space="0" w:color="auto"/>
        <w:bottom w:val="none" w:sz="0" w:space="0" w:color="auto"/>
        <w:right w:val="none" w:sz="0" w:space="0" w:color="auto"/>
      </w:divBdr>
      <w:divsChild>
        <w:div w:id="585648434">
          <w:marLeft w:val="0"/>
          <w:marRight w:val="0"/>
          <w:marTop w:val="0"/>
          <w:marBottom w:val="150"/>
          <w:divBdr>
            <w:top w:val="none" w:sz="0" w:space="0" w:color="auto"/>
            <w:left w:val="none" w:sz="0" w:space="0" w:color="auto"/>
            <w:bottom w:val="none" w:sz="0" w:space="0" w:color="auto"/>
            <w:right w:val="none" w:sz="0" w:space="0" w:color="auto"/>
          </w:divBdr>
          <w:divsChild>
            <w:div w:id="1570918320">
              <w:marLeft w:val="0"/>
              <w:marRight w:val="0"/>
              <w:marTop w:val="0"/>
              <w:marBottom w:val="0"/>
              <w:divBdr>
                <w:top w:val="none" w:sz="0" w:space="0" w:color="auto"/>
                <w:left w:val="none" w:sz="0" w:space="0" w:color="auto"/>
                <w:bottom w:val="none" w:sz="0" w:space="0" w:color="auto"/>
                <w:right w:val="none" w:sz="0" w:space="0" w:color="auto"/>
              </w:divBdr>
            </w:div>
          </w:divsChild>
        </w:div>
        <w:div w:id="1013414034">
          <w:marLeft w:val="0"/>
          <w:marRight w:val="0"/>
          <w:marTop w:val="0"/>
          <w:marBottom w:val="0"/>
          <w:divBdr>
            <w:top w:val="none" w:sz="0" w:space="0" w:color="auto"/>
            <w:left w:val="none" w:sz="0" w:space="0" w:color="auto"/>
            <w:bottom w:val="none" w:sz="0" w:space="0" w:color="auto"/>
            <w:right w:val="none" w:sz="0" w:space="0" w:color="auto"/>
          </w:divBdr>
          <w:divsChild>
            <w:div w:id="618146846">
              <w:marLeft w:val="0"/>
              <w:marRight w:val="0"/>
              <w:marTop w:val="0"/>
              <w:marBottom w:val="150"/>
              <w:divBdr>
                <w:top w:val="none" w:sz="0" w:space="0" w:color="auto"/>
                <w:left w:val="none" w:sz="0" w:space="0" w:color="auto"/>
                <w:bottom w:val="none" w:sz="0" w:space="0" w:color="auto"/>
                <w:right w:val="none" w:sz="0" w:space="0" w:color="auto"/>
              </w:divBdr>
            </w:div>
            <w:div w:id="205653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15988">
      <w:bodyDiv w:val="1"/>
      <w:marLeft w:val="0"/>
      <w:marRight w:val="0"/>
      <w:marTop w:val="0"/>
      <w:marBottom w:val="0"/>
      <w:divBdr>
        <w:top w:val="none" w:sz="0" w:space="0" w:color="auto"/>
        <w:left w:val="none" w:sz="0" w:space="0" w:color="auto"/>
        <w:bottom w:val="none" w:sz="0" w:space="0" w:color="auto"/>
        <w:right w:val="none" w:sz="0" w:space="0" w:color="auto"/>
      </w:divBdr>
      <w:divsChild>
        <w:div w:id="1206142685">
          <w:marLeft w:val="0"/>
          <w:marRight w:val="0"/>
          <w:marTop w:val="0"/>
          <w:marBottom w:val="0"/>
          <w:divBdr>
            <w:top w:val="none" w:sz="0" w:space="0" w:color="auto"/>
            <w:left w:val="none" w:sz="0" w:space="0" w:color="auto"/>
            <w:bottom w:val="dotted" w:sz="6" w:space="4" w:color="DDDDDD"/>
            <w:right w:val="none" w:sz="0" w:space="0" w:color="auto"/>
          </w:divBdr>
          <w:divsChild>
            <w:div w:id="23802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976565">
      <w:bodyDiv w:val="1"/>
      <w:marLeft w:val="0"/>
      <w:marRight w:val="0"/>
      <w:marTop w:val="0"/>
      <w:marBottom w:val="0"/>
      <w:divBdr>
        <w:top w:val="none" w:sz="0" w:space="0" w:color="auto"/>
        <w:left w:val="none" w:sz="0" w:space="0" w:color="auto"/>
        <w:bottom w:val="none" w:sz="0" w:space="0" w:color="auto"/>
        <w:right w:val="none" w:sz="0" w:space="0" w:color="auto"/>
      </w:divBdr>
    </w:div>
    <w:div w:id="520121013">
      <w:bodyDiv w:val="1"/>
      <w:marLeft w:val="0"/>
      <w:marRight w:val="0"/>
      <w:marTop w:val="0"/>
      <w:marBottom w:val="0"/>
      <w:divBdr>
        <w:top w:val="none" w:sz="0" w:space="0" w:color="auto"/>
        <w:left w:val="none" w:sz="0" w:space="0" w:color="auto"/>
        <w:bottom w:val="none" w:sz="0" w:space="0" w:color="auto"/>
        <w:right w:val="none" w:sz="0" w:space="0" w:color="auto"/>
      </w:divBdr>
      <w:divsChild>
        <w:div w:id="1747217450">
          <w:marLeft w:val="0"/>
          <w:marRight w:val="0"/>
          <w:marTop w:val="0"/>
          <w:marBottom w:val="0"/>
          <w:divBdr>
            <w:top w:val="none" w:sz="0" w:space="0" w:color="auto"/>
            <w:left w:val="none" w:sz="0" w:space="0" w:color="auto"/>
            <w:bottom w:val="none" w:sz="0" w:space="0" w:color="auto"/>
            <w:right w:val="none" w:sz="0" w:space="0" w:color="auto"/>
          </w:divBdr>
        </w:div>
      </w:divsChild>
    </w:div>
    <w:div w:id="520513408">
      <w:bodyDiv w:val="1"/>
      <w:marLeft w:val="0"/>
      <w:marRight w:val="0"/>
      <w:marTop w:val="0"/>
      <w:marBottom w:val="0"/>
      <w:divBdr>
        <w:top w:val="none" w:sz="0" w:space="0" w:color="auto"/>
        <w:left w:val="none" w:sz="0" w:space="0" w:color="auto"/>
        <w:bottom w:val="none" w:sz="0" w:space="0" w:color="auto"/>
        <w:right w:val="none" w:sz="0" w:space="0" w:color="auto"/>
      </w:divBdr>
    </w:div>
    <w:div w:id="521407352">
      <w:bodyDiv w:val="1"/>
      <w:marLeft w:val="0"/>
      <w:marRight w:val="0"/>
      <w:marTop w:val="0"/>
      <w:marBottom w:val="0"/>
      <w:divBdr>
        <w:top w:val="none" w:sz="0" w:space="0" w:color="auto"/>
        <w:left w:val="none" w:sz="0" w:space="0" w:color="auto"/>
        <w:bottom w:val="none" w:sz="0" w:space="0" w:color="auto"/>
        <w:right w:val="none" w:sz="0" w:space="0" w:color="auto"/>
      </w:divBdr>
      <w:divsChild>
        <w:div w:id="566038423">
          <w:marLeft w:val="0"/>
          <w:marRight w:val="0"/>
          <w:marTop w:val="0"/>
          <w:marBottom w:val="0"/>
          <w:divBdr>
            <w:top w:val="none" w:sz="0" w:space="0" w:color="auto"/>
            <w:left w:val="none" w:sz="0" w:space="0" w:color="auto"/>
            <w:bottom w:val="none" w:sz="0" w:space="0" w:color="auto"/>
            <w:right w:val="none" w:sz="0" w:space="0" w:color="auto"/>
          </w:divBdr>
          <w:divsChild>
            <w:div w:id="478353087">
              <w:marLeft w:val="0"/>
              <w:marRight w:val="0"/>
              <w:marTop w:val="225"/>
              <w:marBottom w:val="225"/>
              <w:divBdr>
                <w:top w:val="none" w:sz="0" w:space="0" w:color="auto"/>
                <w:left w:val="none" w:sz="0" w:space="0" w:color="auto"/>
                <w:bottom w:val="none" w:sz="0" w:space="0" w:color="auto"/>
                <w:right w:val="none" w:sz="0" w:space="0" w:color="auto"/>
              </w:divBdr>
            </w:div>
          </w:divsChild>
        </w:div>
        <w:div w:id="1492022726">
          <w:marLeft w:val="0"/>
          <w:marRight w:val="0"/>
          <w:marTop w:val="0"/>
          <w:marBottom w:val="150"/>
          <w:divBdr>
            <w:top w:val="none" w:sz="0" w:space="0" w:color="auto"/>
            <w:left w:val="none" w:sz="0" w:space="0" w:color="auto"/>
            <w:bottom w:val="none" w:sz="0" w:space="0" w:color="auto"/>
            <w:right w:val="none" w:sz="0" w:space="0" w:color="auto"/>
          </w:divBdr>
          <w:divsChild>
            <w:div w:id="1755778441">
              <w:marLeft w:val="0"/>
              <w:marRight w:val="0"/>
              <w:marTop w:val="0"/>
              <w:marBottom w:val="0"/>
              <w:divBdr>
                <w:top w:val="none" w:sz="0" w:space="0" w:color="auto"/>
                <w:left w:val="none" w:sz="0" w:space="0" w:color="auto"/>
                <w:bottom w:val="none" w:sz="0" w:space="0" w:color="auto"/>
                <w:right w:val="none" w:sz="0" w:space="0" w:color="auto"/>
              </w:divBdr>
              <w:divsChild>
                <w:div w:id="59737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10913">
          <w:marLeft w:val="0"/>
          <w:marRight w:val="0"/>
          <w:marTop w:val="0"/>
          <w:marBottom w:val="150"/>
          <w:divBdr>
            <w:top w:val="none" w:sz="0" w:space="0" w:color="auto"/>
            <w:left w:val="none" w:sz="0" w:space="0" w:color="auto"/>
            <w:bottom w:val="none" w:sz="0" w:space="0" w:color="auto"/>
            <w:right w:val="none" w:sz="0" w:space="0" w:color="auto"/>
          </w:divBdr>
        </w:div>
      </w:divsChild>
    </w:div>
    <w:div w:id="522205161">
      <w:bodyDiv w:val="1"/>
      <w:marLeft w:val="0"/>
      <w:marRight w:val="0"/>
      <w:marTop w:val="0"/>
      <w:marBottom w:val="0"/>
      <w:divBdr>
        <w:top w:val="none" w:sz="0" w:space="0" w:color="auto"/>
        <w:left w:val="none" w:sz="0" w:space="0" w:color="auto"/>
        <w:bottom w:val="none" w:sz="0" w:space="0" w:color="auto"/>
        <w:right w:val="none" w:sz="0" w:space="0" w:color="auto"/>
      </w:divBdr>
      <w:divsChild>
        <w:div w:id="710150919">
          <w:marLeft w:val="0"/>
          <w:marRight w:val="0"/>
          <w:marTop w:val="0"/>
          <w:marBottom w:val="0"/>
          <w:divBdr>
            <w:top w:val="none" w:sz="0" w:space="0" w:color="auto"/>
            <w:left w:val="none" w:sz="0" w:space="0" w:color="auto"/>
            <w:bottom w:val="dotted" w:sz="6" w:space="4" w:color="DDDDDD"/>
            <w:right w:val="none" w:sz="0" w:space="0" w:color="auto"/>
          </w:divBdr>
          <w:divsChild>
            <w:div w:id="28215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326155">
      <w:bodyDiv w:val="1"/>
      <w:marLeft w:val="0"/>
      <w:marRight w:val="0"/>
      <w:marTop w:val="0"/>
      <w:marBottom w:val="0"/>
      <w:divBdr>
        <w:top w:val="none" w:sz="0" w:space="0" w:color="auto"/>
        <w:left w:val="none" w:sz="0" w:space="0" w:color="auto"/>
        <w:bottom w:val="none" w:sz="0" w:space="0" w:color="auto"/>
        <w:right w:val="none" w:sz="0" w:space="0" w:color="auto"/>
      </w:divBdr>
      <w:divsChild>
        <w:div w:id="1638411161">
          <w:marLeft w:val="0"/>
          <w:marRight w:val="0"/>
          <w:marTop w:val="0"/>
          <w:marBottom w:val="150"/>
          <w:divBdr>
            <w:top w:val="none" w:sz="0" w:space="0" w:color="auto"/>
            <w:left w:val="none" w:sz="0" w:space="0" w:color="auto"/>
            <w:bottom w:val="none" w:sz="0" w:space="0" w:color="auto"/>
            <w:right w:val="none" w:sz="0" w:space="0" w:color="auto"/>
          </w:divBdr>
        </w:div>
      </w:divsChild>
    </w:div>
    <w:div w:id="522979698">
      <w:bodyDiv w:val="1"/>
      <w:marLeft w:val="0"/>
      <w:marRight w:val="0"/>
      <w:marTop w:val="0"/>
      <w:marBottom w:val="0"/>
      <w:divBdr>
        <w:top w:val="none" w:sz="0" w:space="0" w:color="auto"/>
        <w:left w:val="none" w:sz="0" w:space="0" w:color="auto"/>
        <w:bottom w:val="none" w:sz="0" w:space="0" w:color="auto"/>
        <w:right w:val="none" w:sz="0" w:space="0" w:color="auto"/>
      </w:divBdr>
      <w:divsChild>
        <w:div w:id="563756428">
          <w:marLeft w:val="0"/>
          <w:marRight w:val="0"/>
          <w:marTop w:val="0"/>
          <w:marBottom w:val="150"/>
          <w:divBdr>
            <w:top w:val="none" w:sz="0" w:space="0" w:color="auto"/>
            <w:left w:val="none" w:sz="0" w:space="0" w:color="auto"/>
            <w:bottom w:val="none" w:sz="0" w:space="0" w:color="auto"/>
            <w:right w:val="none" w:sz="0" w:space="0" w:color="auto"/>
          </w:divBdr>
          <w:divsChild>
            <w:div w:id="514001341">
              <w:marLeft w:val="0"/>
              <w:marRight w:val="0"/>
              <w:marTop w:val="0"/>
              <w:marBottom w:val="0"/>
              <w:divBdr>
                <w:top w:val="none" w:sz="0" w:space="0" w:color="auto"/>
                <w:left w:val="none" w:sz="0" w:space="0" w:color="auto"/>
                <w:bottom w:val="none" w:sz="0" w:space="0" w:color="auto"/>
                <w:right w:val="none" w:sz="0" w:space="0" w:color="auto"/>
              </w:divBdr>
            </w:div>
          </w:divsChild>
        </w:div>
        <w:div w:id="1253467912">
          <w:marLeft w:val="0"/>
          <w:marRight w:val="0"/>
          <w:marTop w:val="0"/>
          <w:marBottom w:val="150"/>
          <w:divBdr>
            <w:top w:val="none" w:sz="0" w:space="0" w:color="auto"/>
            <w:left w:val="none" w:sz="0" w:space="0" w:color="auto"/>
            <w:bottom w:val="none" w:sz="0" w:space="0" w:color="auto"/>
            <w:right w:val="none" w:sz="0" w:space="0" w:color="auto"/>
          </w:divBdr>
        </w:div>
        <w:div w:id="1536191323">
          <w:marLeft w:val="0"/>
          <w:marRight w:val="0"/>
          <w:marTop w:val="0"/>
          <w:marBottom w:val="0"/>
          <w:divBdr>
            <w:top w:val="none" w:sz="0" w:space="0" w:color="auto"/>
            <w:left w:val="none" w:sz="0" w:space="0" w:color="auto"/>
            <w:bottom w:val="none" w:sz="0" w:space="0" w:color="auto"/>
            <w:right w:val="none" w:sz="0" w:space="0" w:color="auto"/>
          </w:divBdr>
          <w:divsChild>
            <w:div w:id="130308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056419">
      <w:bodyDiv w:val="1"/>
      <w:marLeft w:val="0"/>
      <w:marRight w:val="0"/>
      <w:marTop w:val="0"/>
      <w:marBottom w:val="0"/>
      <w:divBdr>
        <w:top w:val="none" w:sz="0" w:space="0" w:color="auto"/>
        <w:left w:val="none" w:sz="0" w:space="0" w:color="auto"/>
        <w:bottom w:val="none" w:sz="0" w:space="0" w:color="auto"/>
        <w:right w:val="none" w:sz="0" w:space="0" w:color="auto"/>
      </w:divBdr>
      <w:divsChild>
        <w:div w:id="1239708682">
          <w:marLeft w:val="0"/>
          <w:marRight w:val="0"/>
          <w:marTop w:val="0"/>
          <w:marBottom w:val="150"/>
          <w:divBdr>
            <w:top w:val="none" w:sz="0" w:space="0" w:color="auto"/>
            <w:left w:val="none" w:sz="0" w:space="0" w:color="auto"/>
            <w:bottom w:val="none" w:sz="0" w:space="0" w:color="auto"/>
            <w:right w:val="none" w:sz="0" w:space="0" w:color="auto"/>
          </w:divBdr>
          <w:divsChild>
            <w:div w:id="1328904573">
              <w:marLeft w:val="0"/>
              <w:marRight w:val="0"/>
              <w:marTop w:val="0"/>
              <w:marBottom w:val="0"/>
              <w:divBdr>
                <w:top w:val="none" w:sz="0" w:space="0" w:color="auto"/>
                <w:left w:val="none" w:sz="0" w:space="0" w:color="auto"/>
                <w:bottom w:val="none" w:sz="0" w:space="0" w:color="auto"/>
                <w:right w:val="none" w:sz="0" w:space="0" w:color="auto"/>
              </w:divBdr>
              <w:divsChild>
                <w:div w:id="1629553152">
                  <w:marLeft w:val="0"/>
                  <w:marRight w:val="0"/>
                  <w:marTop w:val="0"/>
                  <w:marBottom w:val="0"/>
                  <w:divBdr>
                    <w:top w:val="none" w:sz="0" w:space="0" w:color="auto"/>
                    <w:left w:val="none" w:sz="0" w:space="0" w:color="auto"/>
                    <w:bottom w:val="none" w:sz="0" w:space="0" w:color="auto"/>
                    <w:right w:val="none" w:sz="0" w:space="0" w:color="auto"/>
                  </w:divBdr>
                  <w:divsChild>
                    <w:div w:id="125108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298009">
          <w:marLeft w:val="0"/>
          <w:marRight w:val="0"/>
          <w:marTop w:val="0"/>
          <w:marBottom w:val="0"/>
          <w:divBdr>
            <w:top w:val="none" w:sz="0" w:space="0" w:color="auto"/>
            <w:left w:val="none" w:sz="0" w:space="0" w:color="auto"/>
            <w:bottom w:val="none" w:sz="0" w:space="0" w:color="auto"/>
            <w:right w:val="none" w:sz="0" w:space="0" w:color="auto"/>
          </w:divBdr>
        </w:div>
      </w:divsChild>
    </w:div>
    <w:div w:id="523322505">
      <w:bodyDiv w:val="1"/>
      <w:marLeft w:val="0"/>
      <w:marRight w:val="0"/>
      <w:marTop w:val="0"/>
      <w:marBottom w:val="0"/>
      <w:divBdr>
        <w:top w:val="none" w:sz="0" w:space="0" w:color="auto"/>
        <w:left w:val="none" w:sz="0" w:space="0" w:color="auto"/>
        <w:bottom w:val="none" w:sz="0" w:space="0" w:color="auto"/>
        <w:right w:val="none" w:sz="0" w:space="0" w:color="auto"/>
      </w:divBdr>
      <w:divsChild>
        <w:div w:id="110101208">
          <w:marLeft w:val="0"/>
          <w:marRight w:val="0"/>
          <w:marTop w:val="0"/>
          <w:marBottom w:val="0"/>
          <w:divBdr>
            <w:top w:val="none" w:sz="0" w:space="0" w:color="auto"/>
            <w:left w:val="none" w:sz="0" w:space="0" w:color="auto"/>
            <w:bottom w:val="none" w:sz="0" w:space="0" w:color="auto"/>
            <w:right w:val="none" w:sz="0" w:space="0" w:color="auto"/>
          </w:divBdr>
        </w:div>
        <w:div w:id="1309817860">
          <w:marLeft w:val="0"/>
          <w:marRight w:val="0"/>
          <w:marTop w:val="0"/>
          <w:marBottom w:val="0"/>
          <w:divBdr>
            <w:top w:val="none" w:sz="0" w:space="0" w:color="auto"/>
            <w:left w:val="none" w:sz="0" w:space="0" w:color="auto"/>
            <w:bottom w:val="none" w:sz="0" w:space="0" w:color="auto"/>
            <w:right w:val="none" w:sz="0" w:space="0" w:color="auto"/>
          </w:divBdr>
        </w:div>
        <w:div w:id="1859854642">
          <w:marLeft w:val="0"/>
          <w:marRight w:val="150"/>
          <w:marTop w:val="0"/>
          <w:marBottom w:val="0"/>
          <w:divBdr>
            <w:top w:val="none" w:sz="0" w:space="0" w:color="auto"/>
            <w:left w:val="none" w:sz="0" w:space="0" w:color="auto"/>
            <w:bottom w:val="none" w:sz="0" w:space="0" w:color="auto"/>
            <w:right w:val="none" w:sz="0" w:space="0" w:color="auto"/>
          </w:divBdr>
        </w:div>
      </w:divsChild>
    </w:div>
    <w:div w:id="523328765">
      <w:bodyDiv w:val="1"/>
      <w:marLeft w:val="0"/>
      <w:marRight w:val="0"/>
      <w:marTop w:val="0"/>
      <w:marBottom w:val="0"/>
      <w:divBdr>
        <w:top w:val="none" w:sz="0" w:space="0" w:color="auto"/>
        <w:left w:val="none" w:sz="0" w:space="0" w:color="auto"/>
        <w:bottom w:val="none" w:sz="0" w:space="0" w:color="auto"/>
        <w:right w:val="none" w:sz="0" w:space="0" w:color="auto"/>
      </w:divBdr>
    </w:div>
    <w:div w:id="523716318">
      <w:bodyDiv w:val="1"/>
      <w:marLeft w:val="0"/>
      <w:marRight w:val="0"/>
      <w:marTop w:val="0"/>
      <w:marBottom w:val="0"/>
      <w:divBdr>
        <w:top w:val="none" w:sz="0" w:space="0" w:color="auto"/>
        <w:left w:val="none" w:sz="0" w:space="0" w:color="auto"/>
        <w:bottom w:val="none" w:sz="0" w:space="0" w:color="auto"/>
        <w:right w:val="none" w:sz="0" w:space="0" w:color="auto"/>
      </w:divBdr>
      <w:divsChild>
        <w:div w:id="1742486062">
          <w:marLeft w:val="0"/>
          <w:marRight w:val="0"/>
          <w:marTop w:val="0"/>
          <w:marBottom w:val="0"/>
          <w:divBdr>
            <w:top w:val="none" w:sz="0" w:space="0" w:color="auto"/>
            <w:left w:val="none" w:sz="0" w:space="0" w:color="auto"/>
            <w:bottom w:val="none" w:sz="0" w:space="0" w:color="auto"/>
            <w:right w:val="none" w:sz="0" w:space="0" w:color="auto"/>
          </w:divBdr>
          <w:divsChild>
            <w:div w:id="117727695">
              <w:marLeft w:val="0"/>
              <w:marRight w:val="0"/>
              <w:marTop w:val="0"/>
              <w:marBottom w:val="0"/>
              <w:divBdr>
                <w:top w:val="none" w:sz="0" w:space="0" w:color="auto"/>
                <w:left w:val="none" w:sz="0" w:space="0" w:color="auto"/>
                <w:bottom w:val="none" w:sz="0" w:space="0" w:color="auto"/>
                <w:right w:val="none" w:sz="0" w:space="0" w:color="auto"/>
              </w:divBdr>
              <w:divsChild>
                <w:div w:id="907878876">
                  <w:marLeft w:val="0"/>
                  <w:marRight w:val="0"/>
                  <w:marTop w:val="0"/>
                  <w:marBottom w:val="0"/>
                  <w:divBdr>
                    <w:top w:val="none" w:sz="0" w:space="0" w:color="auto"/>
                    <w:left w:val="none" w:sz="0" w:space="0" w:color="auto"/>
                    <w:bottom w:val="none" w:sz="0" w:space="0" w:color="auto"/>
                    <w:right w:val="none" w:sz="0" w:space="0" w:color="auto"/>
                  </w:divBdr>
                  <w:divsChild>
                    <w:div w:id="753747407">
                      <w:marLeft w:val="0"/>
                      <w:marRight w:val="0"/>
                      <w:marTop w:val="0"/>
                      <w:marBottom w:val="0"/>
                      <w:divBdr>
                        <w:top w:val="none" w:sz="0" w:space="0" w:color="auto"/>
                        <w:left w:val="none" w:sz="0" w:space="0" w:color="auto"/>
                        <w:bottom w:val="none" w:sz="0" w:space="0" w:color="auto"/>
                        <w:right w:val="none" w:sz="0" w:space="0" w:color="auto"/>
                      </w:divBdr>
                      <w:divsChild>
                        <w:div w:id="727193940">
                          <w:marLeft w:val="0"/>
                          <w:marRight w:val="0"/>
                          <w:marTop w:val="0"/>
                          <w:marBottom w:val="0"/>
                          <w:divBdr>
                            <w:top w:val="none" w:sz="0" w:space="0" w:color="auto"/>
                            <w:left w:val="none" w:sz="0" w:space="0" w:color="auto"/>
                            <w:bottom w:val="none" w:sz="0" w:space="0" w:color="auto"/>
                            <w:right w:val="none" w:sz="0" w:space="0" w:color="auto"/>
                          </w:divBdr>
                          <w:divsChild>
                            <w:div w:id="1461528787">
                              <w:marLeft w:val="0"/>
                              <w:marRight w:val="0"/>
                              <w:marTop w:val="0"/>
                              <w:marBottom w:val="0"/>
                              <w:divBdr>
                                <w:top w:val="none" w:sz="0" w:space="0" w:color="auto"/>
                                <w:left w:val="none" w:sz="0" w:space="0" w:color="auto"/>
                                <w:bottom w:val="none" w:sz="0" w:space="0" w:color="auto"/>
                                <w:right w:val="none" w:sz="0" w:space="0" w:color="auto"/>
                              </w:divBdr>
                              <w:divsChild>
                                <w:div w:id="302733537">
                                  <w:marLeft w:val="0"/>
                                  <w:marRight w:val="0"/>
                                  <w:marTop w:val="0"/>
                                  <w:marBottom w:val="0"/>
                                  <w:divBdr>
                                    <w:top w:val="none" w:sz="0" w:space="0" w:color="auto"/>
                                    <w:left w:val="none" w:sz="0" w:space="0" w:color="auto"/>
                                    <w:bottom w:val="none" w:sz="0" w:space="0" w:color="auto"/>
                                    <w:right w:val="none" w:sz="0" w:space="0" w:color="auto"/>
                                  </w:divBdr>
                                  <w:divsChild>
                                    <w:div w:id="178684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783314">
      <w:bodyDiv w:val="1"/>
      <w:marLeft w:val="0"/>
      <w:marRight w:val="0"/>
      <w:marTop w:val="0"/>
      <w:marBottom w:val="0"/>
      <w:divBdr>
        <w:top w:val="none" w:sz="0" w:space="0" w:color="auto"/>
        <w:left w:val="none" w:sz="0" w:space="0" w:color="auto"/>
        <w:bottom w:val="none" w:sz="0" w:space="0" w:color="auto"/>
        <w:right w:val="none" w:sz="0" w:space="0" w:color="auto"/>
      </w:divBdr>
      <w:divsChild>
        <w:div w:id="933975424">
          <w:marLeft w:val="0"/>
          <w:marRight w:val="0"/>
          <w:marTop w:val="0"/>
          <w:marBottom w:val="0"/>
          <w:divBdr>
            <w:top w:val="none" w:sz="0" w:space="0" w:color="auto"/>
            <w:left w:val="none" w:sz="0" w:space="0" w:color="auto"/>
            <w:bottom w:val="none" w:sz="0" w:space="0" w:color="auto"/>
            <w:right w:val="none" w:sz="0" w:space="0" w:color="auto"/>
          </w:divBdr>
          <w:divsChild>
            <w:div w:id="1251698320">
              <w:marLeft w:val="0"/>
              <w:marRight w:val="0"/>
              <w:marTop w:val="0"/>
              <w:marBottom w:val="0"/>
              <w:divBdr>
                <w:top w:val="none" w:sz="0" w:space="0" w:color="auto"/>
                <w:left w:val="none" w:sz="0" w:space="0" w:color="auto"/>
                <w:bottom w:val="none" w:sz="0" w:space="0" w:color="auto"/>
                <w:right w:val="none" w:sz="0" w:space="0" w:color="auto"/>
              </w:divBdr>
              <w:divsChild>
                <w:div w:id="860245166">
                  <w:marLeft w:val="0"/>
                  <w:marRight w:val="0"/>
                  <w:marTop w:val="0"/>
                  <w:marBottom w:val="0"/>
                  <w:divBdr>
                    <w:top w:val="none" w:sz="0" w:space="0" w:color="auto"/>
                    <w:left w:val="none" w:sz="0" w:space="0" w:color="auto"/>
                    <w:bottom w:val="none" w:sz="0" w:space="0" w:color="auto"/>
                    <w:right w:val="none" w:sz="0" w:space="0" w:color="auto"/>
                  </w:divBdr>
                  <w:divsChild>
                    <w:div w:id="2044668275">
                      <w:marLeft w:val="0"/>
                      <w:marRight w:val="0"/>
                      <w:marTop w:val="0"/>
                      <w:marBottom w:val="0"/>
                      <w:divBdr>
                        <w:top w:val="none" w:sz="0" w:space="0" w:color="auto"/>
                        <w:left w:val="none" w:sz="0" w:space="0" w:color="auto"/>
                        <w:bottom w:val="none" w:sz="0" w:space="0" w:color="auto"/>
                        <w:right w:val="none" w:sz="0" w:space="0" w:color="auto"/>
                      </w:divBdr>
                      <w:divsChild>
                        <w:div w:id="1107893043">
                          <w:marLeft w:val="0"/>
                          <w:marRight w:val="0"/>
                          <w:marTop w:val="0"/>
                          <w:marBottom w:val="0"/>
                          <w:divBdr>
                            <w:top w:val="none" w:sz="0" w:space="0" w:color="auto"/>
                            <w:left w:val="none" w:sz="0" w:space="0" w:color="auto"/>
                            <w:bottom w:val="none" w:sz="0" w:space="0" w:color="auto"/>
                            <w:right w:val="none" w:sz="0" w:space="0" w:color="auto"/>
                          </w:divBdr>
                          <w:divsChild>
                            <w:div w:id="1789199969">
                              <w:marLeft w:val="0"/>
                              <w:marRight w:val="0"/>
                              <w:marTop w:val="0"/>
                              <w:marBottom w:val="0"/>
                              <w:divBdr>
                                <w:top w:val="none" w:sz="0" w:space="0" w:color="auto"/>
                                <w:left w:val="none" w:sz="0" w:space="0" w:color="auto"/>
                                <w:bottom w:val="none" w:sz="0" w:space="0" w:color="auto"/>
                                <w:right w:val="none" w:sz="0" w:space="0" w:color="auto"/>
                              </w:divBdr>
                              <w:divsChild>
                                <w:div w:id="1348405885">
                                  <w:marLeft w:val="0"/>
                                  <w:marRight w:val="0"/>
                                  <w:marTop w:val="0"/>
                                  <w:marBottom w:val="0"/>
                                  <w:divBdr>
                                    <w:top w:val="none" w:sz="0" w:space="0" w:color="auto"/>
                                    <w:left w:val="none" w:sz="0" w:space="0" w:color="auto"/>
                                    <w:bottom w:val="none" w:sz="0" w:space="0" w:color="auto"/>
                                    <w:right w:val="none" w:sz="0" w:space="0" w:color="auto"/>
                                  </w:divBdr>
                                  <w:divsChild>
                                    <w:div w:id="183915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095906">
      <w:bodyDiv w:val="1"/>
      <w:marLeft w:val="0"/>
      <w:marRight w:val="0"/>
      <w:marTop w:val="0"/>
      <w:marBottom w:val="0"/>
      <w:divBdr>
        <w:top w:val="none" w:sz="0" w:space="0" w:color="auto"/>
        <w:left w:val="none" w:sz="0" w:space="0" w:color="auto"/>
        <w:bottom w:val="none" w:sz="0" w:space="0" w:color="auto"/>
        <w:right w:val="none" w:sz="0" w:space="0" w:color="auto"/>
      </w:divBdr>
      <w:divsChild>
        <w:div w:id="874123910">
          <w:marLeft w:val="0"/>
          <w:marRight w:val="0"/>
          <w:marTop w:val="0"/>
          <w:marBottom w:val="0"/>
          <w:divBdr>
            <w:top w:val="none" w:sz="0" w:space="0" w:color="auto"/>
            <w:left w:val="none" w:sz="0" w:space="0" w:color="auto"/>
            <w:bottom w:val="none" w:sz="0" w:space="0" w:color="auto"/>
            <w:right w:val="none" w:sz="0" w:space="0" w:color="auto"/>
          </w:divBdr>
        </w:div>
      </w:divsChild>
    </w:div>
    <w:div w:id="524633332">
      <w:bodyDiv w:val="1"/>
      <w:marLeft w:val="0"/>
      <w:marRight w:val="0"/>
      <w:marTop w:val="0"/>
      <w:marBottom w:val="0"/>
      <w:divBdr>
        <w:top w:val="none" w:sz="0" w:space="0" w:color="auto"/>
        <w:left w:val="none" w:sz="0" w:space="0" w:color="auto"/>
        <w:bottom w:val="none" w:sz="0" w:space="0" w:color="auto"/>
        <w:right w:val="none" w:sz="0" w:space="0" w:color="auto"/>
      </w:divBdr>
      <w:divsChild>
        <w:div w:id="661474076">
          <w:marLeft w:val="0"/>
          <w:marRight w:val="0"/>
          <w:marTop w:val="0"/>
          <w:marBottom w:val="0"/>
          <w:divBdr>
            <w:top w:val="none" w:sz="0" w:space="0" w:color="auto"/>
            <w:left w:val="none" w:sz="0" w:space="0" w:color="auto"/>
            <w:bottom w:val="dotted" w:sz="6" w:space="4" w:color="DDDDDD"/>
            <w:right w:val="none" w:sz="0" w:space="0" w:color="auto"/>
          </w:divBdr>
        </w:div>
      </w:divsChild>
    </w:div>
    <w:div w:id="524750547">
      <w:bodyDiv w:val="1"/>
      <w:marLeft w:val="0"/>
      <w:marRight w:val="0"/>
      <w:marTop w:val="0"/>
      <w:marBottom w:val="0"/>
      <w:divBdr>
        <w:top w:val="none" w:sz="0" w:space="0" w:color="auto"/>
        <w:left w:val="none" w:sz="0" w:space="0" w:color="auto"/>
        <w:bottom w:val="none" w:sz="0" w:space="0" w:color="auto"/>
        <w:right w:val="none" w:sz="0" w:space="0" w:color="auto"/>
      </w:divBdr>
      <w:divsChild>
        <w:div w:id="1528985706">
          <w:marLeft w:val="0"/>
          <w:marRight w:val="0"/>
          <w:marTop w:val="0"/>
          <w:marBottom w:val="0"/>
          <w:divBdr>
            <w:top w:val="none" w:sz="0" w:space="0" w:color="auto"/>
            <w:left w:val="none" w:sz="0" w:space="0" w:color="auto"/>
            <w:bottom w:val="none" w:sz="0" w:space="0" w:color="auto"/>
            <w:right w:val="none" w:sz="0" w:space="0" w:color="auto"/>
          </w:divBdr>
        </w:div>
      </w:divsChild>
    </w:div>
    <w:div w:id="524825120">
      <w:bodyDiv w:val="1"/>
      <w:marLeft w:val="0"/>
      <w:marRight w:val="0"/>
      <w:marTop w:val="0"/>
      <w:marBottom w:val="0"/>
      <w:divBdr>
        <w:top w:val="none" w:sz="0" w:space="0" w:color="auto"/>
        <w:left w:val="none" w:sz="0" w:space="0" w:color="auto"/>
        <w:bottom w:val="none" w:sz="0" w:space="0" w:color="auto"/>
        <w:right w:val="none" w:sz="0" w:space="0" w:color="auto"/>
      </w:divBdr>
      <w:divsChild>
        <w:div w:id="1421566997">
          <w:marLeft w:val="0"/>
          <w:marRight w:val="0"/>
          <w:marTop w:val="0"/>
          <w:marBottom w:val="0"/>
          <w:divBdr>
            <w:top w:val="none" w:sz="0" w:space="0" w:color="auto"/>
            <w:left w:val="none" w:sz="0" w:space="0" w:color="auto"/>
            <w:bottom w:val="none" w:sz="0" w:space="0" w:color="auto"/>
            <w:right w:val="none" w:sz="0" w:space="0" w:color="auto"/>
          </w:divBdr>
          <w:divsChild>
            <w:div w:id="1924337143">
              <w:marLeft w:val="0"/>
              <w:marRight w:val="0"/>
              <w:marTop w:val="0"/>
              <w:marBottom w:val="0"/>
              <w:divBdr>
                <w:top w:val="none" w:sz="0" w:space="0" w:color="auto"/>
                <w:left w:val="none" w:sz="0" w:space="0" w:color="auto"/>
                <w:bottom w:val="none" w:sz="0" w:space="0" w:color="auto"/>
                <w:right w:val="none" w:sz="0" w:space="0" w:color="auto"/>
              </w:divBdr>
              <w:divsChild>
                <w:div w:id="1583830128">
                  <w:marLeft w:val="0"/>
                  <w:marRight w:val="0"/>
                  <w:marTop w:val="0"/>
                  <w:marBottom w:val="0"/>
                  <w:divBdr>
                    <w:top w:val="none" w:sz="0" w:space="0" w:color="auto"/>
                    <w:left w:val="none" w:sz="0" w:space="0" w:color="auto"/>
                    <w:bottom w:val="none" w:sz="0" w:space="0" w:color="auto"/>
                    <w:right w:val="none" w:sz="0" w:space="0" w:color="auto"/>
                  </w:divBdr>
                  <w:divsChild>
                    <w:div w:id="737559155">
                      <w:marLeft w:val="0"/>
                      <w:marRight w:val="0"/>
                      <w:marTop w:val="0"/>
                      <w:marBottom w:val="0"/>
                      <w:divBdr>
                        <w:top w:val="none" w:sz="0" w:space="0" w:color="auto"/>
                        <w:left w:val="none" w:sz="0" w:space="0" w:color="auto"/>
                        <w:bottom w:val="none" w:sz="0" w:space="0" w:color="auto"/>
                        <w:right w:val="none" w:sz="0" w:space="0" w:color="auto"/>
                      </w:divBdr>
                      <w:divsChild>
                        <w:div w:id="352191583">
                          <w:marLeft w:val="0"/>
                          <w:marRight w:val="0"/>
                          <w:marTop w:val="0"/>
                          <w:marBottom w:val="0"/>
                          <w:divBdr>
                            <w:top w:val="none" w:sz="0" w:space="0" w:color="auto"/>
                            <w:left w:val="none" w:sz="0" w:space="0" w:color="auto"/>
                            <w:bottom w:val="none" w:sz="0" w:space="0" w:color="auto"/>
                            <w:right w:val="none" w:sz="0" w:space="0" w:color="auto"/>
                          </w:divBdr>
                          <w:divsChild>
                            <w:div w:id="1158036455">
                              <w:marLeft w:val="0"/>
                              <w:marRight w:val="0"/>
                              <w:marTop w:val="0"/>
                              <w:marBottom w:val="0"/>
                              <w:divBdr>
                                <w:top w:val="none" w:sz="0" w:space="0" w:color="auto"/>
                                <w:left w:val="none" w:sz="0" w:space="0" w:color="auto"/>
                                <w:bottom w:val="none" w:sz="0" w:space="0" w:color="auto"/>
                                <w:right w:val="none" w:sz="0" w:space="0" w:color="auto"/>
                              </w:divBdr>
                              <w:divsChild>
                                <w:div w:id="1208762504">
                                  <w:marLeft w:val="0"/>
                                  <w:marRight w:val="0"/>
                                  <w:marTop w:val="0"/>
                                  <w:marBottom w:val="0"/>
                                  <w:divBdr>
                                    <w:top w:val="none" w:sz="0" w:space="0" w:color="auto"/>
                                    <w:left w:val="none" w:sz="0" w:space="0" w:color="auto"/>
                                    <w:bottom w:val="none" w:sz="0" w:space="0" w:color="auto"/>
                                    <w:right w:val="none" w:sz="0" w:space="0" w:color="auto"/>
                                  </w:divBdr>
                                  <w:divsChild>
                                    <w:div w:id="108471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018474">
      <w:bodyDiv w:val="1"/>
      <w:marLeft w:val="0"/>
      <w:marRight w:val="0"/>
      <w:marTop w:val="0"/>
      <w:marBottom w:val="0"/>
      <w:divBdr>
        <w:top w:val="none" w:sz="0" w:space="0" w:color="auto"/>
        <w:left w:val="none" w:sz="0" w:space="0" w:color="auto"/>
        <w:bottom w:val="none" w:sz="0" w:space="0" w:color="auto"/>
        <w:right w:val="none" w:sz="0" w:space="0" w:color="auto"/>
      </w:divBdr>
    </w:div>
    <w:div w:id="525025426">
      <w:bodyDiv w:val="1"/>
      <w:marLeft w:val="0"/>
      <w:marRight w:val="0"/>
      <w:marTop w:val="0"/>
      <w:marBottom w:val="0"/>
      <w:divBdr>
        <w:top w:val="none" w:sz="0" w:space="0" w:color="auto"/>
        <w:left w:val="none" w:sz="0" w:space="0" w:color="auto"/>
        <w:bottom w:val="none" w:sz="0" w:space="0" w:color="auto"/>
        <w:right w:val="none" w:sz="0" w:space="0" w:color="auto"/>
      </w:divBdr>
      <w:divsChild>
        <w:div w:id="397174939">
          <w:marLeft w:val="0"/>
          <w:marRight w:val="0"/>
          <w:marTop w:val="0"/>
          <w:marBottom w:val="0"/>
          <w:divBdr>
            <w:top w:val="none" w:sz="0" w:space="0" w:color="auto"/>
            <w:left w:val="none" w:sz="0" w:space="0" w:color="auto"/>
            <w:bottom w:val="dotted" w:sz="6" w:space="4" w:color="DDDDDD"/>
            <w:right w:val="none" w:sz="0" w:space="0" w:color="auto"/>
          </w:divBdr>
          <w:divsChild>
            <w:div w:id="779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40690">
      <w:bodyDiv w:val="1"/>
      <w:marLeft w:val="0"/>
      <w:marRight w:val="0"/>
      <w:marTop w:val="0"/>
      <w:marBottom w:val="0"/>
      <w:divBdr>
        <w:top w:val="none" w:sz="0" w:space="0" w:color="auto"/>
        <w:left w:val="none" w:sz="0" w:space="0" w:color="auto"/>
        <w:bottom w:val="none" w:sz="0" w:space="0" w:color="auto"/>
        <w:right w:val="none" w:sz="0" w:space="0" w:color="auto"/>
      </w:divBdr>
      <w:divsChild>
        <w:div w:id="1287155020">
          <w:marLeft w:val="0"/>
          <w:marRight w:val="0"/>
          <w:marTop w:val="0"/>
          <w:marBottom w:val="150"/>
          <w:divBdr>
            <w:top w:val="none" w:sz="0" w:space="0" w:color="auto"/>
            <w:left w:val="none" w:sz="0" w:space="0" w:color="auto"/>
            <w:bottom w:val="none" w:sz="0" w:space="0" w:color="auto"/>
            <w:right w:val="none" w:sz="0" w:space="0" w:color="auto"/>
          </w:divBdr>
        </w:div>
      </w:divsChild>
    </w:div>
    <w:div w:id="525140818">
      <w:bodyDiv w:val="1"/>
      <w:marLeft w:val="0"/>
      <w:marRight w:val="0"/>
      <w:marTop w:val="0"/>
      <w:marBottom w:val="0"/>
      <w:divBdr>
        <w:top w:val="none" w:sz="0" w:space="0" w:color="auto"/>
        <w:left w:val="none" w:sz="0" w:space="0" w:color="auto"/>
        <w:bottom w:val="none" w:sz="0" w:space="0" w:color="auto"/>
        <w:right w:val="none" w:sz="0" w:space="0" w:color="auto"/>
      </w:divBdr>
      <w:divsChild>
        <w:div w:id="1291281089">
          <w:marLeft w:val="0"/>
          <w:marRight w:val="0"/>
          <w:marTop w:val="0"/>
          <w:marBottom w:val="0"/>
          <w:divBdr>
            <w:top w:val="none" w:sz="0" w:space="0" w:color="auto"/>
            <w:left w:val="none" w:sz="0" w:space="0" w:color="auto"/>
            <w:bottom w:val="none" w:sz="0" w:space="0" w:color="auto"/>
            <w:right w:val="none" w:sz="0" w:space="0" w:color="auto"/>
          </w:divBdr>
          <w:divsChild>
            <w:div w:id="134566503">
              <w:marLeft w:val="0"/>
              <w:marRight w:val="0"/>
              <w:marTop w:val="0"/>
              <w:marBottom w:val="0"/>
              <w:divBdr>
                <w:top w:val="none" w:sz="0" w:space="0" w:color="auto"/>
                <w:left w:val="none" w:sz="0" w:space="0" w:color="auto"/>
                <w:bottom w:val="none" w:sz="0" w:space="0" w:color="auto"/>
                <w:right w:val="none" w:sz="0" w:space="0" w:color="auto"/>
              </w:divBdr>
              <w:divsChild>
                <w:div w:id="1296764212">
                  <w:marLeft w:val="0"/>
                  <w:marRight w:val="0"/>
                  <w:marTop w:val="0"/>
                  <w:marBottom w:val="0"/>
                  <w:divBdr>
                    <w:top w:val="none" w:sz="0" w:space="0" w:color="auto"/>
                    <w:left w:val="none" w:sz="0" w:space="0" w:color="auto"/>
                    <w:bottom w:val="none" w:sz="0" w:space="0" w:color="auto"/>
                    <w:right w:val="none" w:sz="0" w:space="0" w:color="auto"/>
                  </w:divBdr>
                  <w:divsChild>
                    <w:div w:id="1869950584">
                      <w:marLeft w:val="0"/>
                      <w:marRight w:val="0"/>
                      <w:marTop w:val="0"/>
                      <w:marBottom w:val="0"/>
                      <w:divBdr>
                        <w:top w:val="none" w:sz="0" w:space="0" w:color="auto"/>
                        <w:left w:val="none" w:sz="0" w:space="0" w:color="auto"/>
                        <w:bottom w:val="none" w:sz="0" w:space="0" w:color="auto"/>
                        <w:right w:val="none" w:sz="0" w:space="0" w:color="auto"/>
                      </w:divBdr>
                      <w:divsChild>
                        <w:div w:id="2118980505">
                          <w:marLeft w:val="0"/>
                          <w:marRight w:val="0"/>
                          <w:marTop w:val="0"/>
                          <w:marBottom w:val="0"/>
                          <w:divBdr>
                            <w:top w:val="none" w:sz="0" w:space="0" w:color="auto"/>
                            <w:left w:val="none" w:sz="0" w:space="0" w:color="auto"/>
                            <w:bottom w:val="none" w:sz="0" w:space="0" w:color="auto"/>
                            <w:right w:val="none" w:sz="0" w:space="0" w:color="auto"/>
                          </w:divBdr>
                          <w:divsChild>
                            <w:div w:id="1719739124">
                              <w:marLeft w:val="0"/>
                              <w:marRight w:val="0"/>
                              <w:marTop w:val="0"/>
                              <w:marBottom w:val="0"/>
                              <w:divBdr>
                                <w:top w:val="none" w:sz="0" w:space="0" w:color="auto"/>
                                <w:left w:val="none" w:sz="0" w:space="0" w:color="auto"/>
                                <w:bottom w:val="none" w:sz="0" w:space="0" w:color="auto"/>
                                <w:right w:val="none" w:sz="0" w:space="0" w:color="auto"/>
                              </w:divBdr>
                              <w:divsChild>
                                <w:div w:id="998578994">
                                  <w:marLeft w:val="0"/>
                                  <w:marRight w:val="0"/>
                                  <w:marTop w:val="0"/>
                                  <w:marBottom w:val="0"/>
                                  <w:divBdr>
                                    <w:top w:val="none" w:sz="0" w:space="0" w:color="auto"/>
                                    <w:left w:val="none" w:sz="0" w:space="0" w:color="auto"/>
                                    <w:bottom w:val="none" w:sz="0" w:space="0" w:color="auto"/>
                                    <w:right w:val="none" w:sz="0" w:space="0" w:color="auto"/>
                                  </w:divBdr>
                                  <w:divsChild>
                                    <w:div w:id="1708600855">
                                      <w:marLeft w:val="0"/>
                                      <w:marRight w:val="0"/>
                                      <w:marTop w:val="0"/>
                                      <w:marBottom w:val="0"/>
                                      <w:divBdr>
                                        <w:top w:val="none" w:sz="0" w:space="0" w:color="auto"/>
                                        <w:left w:val="none" w:sz="0" w:space="0" w:color="auto"/>
                                        <w:bottom w:val="none" w:sz="0" w:space="0" w:color="auto"/>
                                        <w:right w:val="none" w:sz="0" w:space="0" w:color="auto"/>
                                      </w:divBdr>
                                      <w:divsChild>
                                        <w:div w:id="137110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368135">
      <w:bodyDiv w:val="1"/>
      <w:marLeft w:val="0"/>
      <w:marRight w:val="0"/>
      <w:marTop w:val="0"/>
      <w:marBottom w:val="0"/>
      <w:divBdr>
        <w:top w:val="none" w:sz="0" w:space="0" w:color="auto"/>
        <w:left w:val="none" w:sz="0" w:space="0" w:color="auto"/>
        <w:bottom w:val="none" w:sz="0" w:space="0" w:color="auto"/>
        <w:right w:val="none" w:sz="0" w:space="0" w:color="auto"/>
      </w:divBdr>
      <w:divsChild>
        <w:div w:id="962345388">
          <w:marLeft w:val="0"/>
          <w:marRight w:val="0"/>
          <w:marTop w:val="0"/>
          <w:marBottom w:val="0"/>
          <w:divBdr>
            <w:top w:val="none" w:sz="0" w:space="0" w:color="auto"/>
            <w:left w:val="none" w:sz="0" w:space="0" w:color="auto"/>
            <w:bottom w:val="none" w:sz="0" w:space="0" w:color="auto"/>
            <w:right w:val="none" w:sz="0" w:space="0" w:color="auto"/>
          </w:divBdr>
        </w:div>
      </w:divsChild>
    </w:div>
    <w:div w:id="525606179">
      <w:bodyDiv w:val="1"/>
      <w:marLeft w:val="0"/>
      <w:marRight w:val="0"/>
      <w:marTop w:val="0"/>
      <w:marBottom w:val="0"/>
      <w:divBdr>
        <w:top w:val="none" w:sz="0" w:space="0" w:color="auto"/>
        <w:left w:val="none" w:sz="0" w:space="0" w:color="auto"/>
        <w:bottom w:val="none" w:sz="0" w:space="0" w:color="auto"/>
        <w:right w:val="none" w:sz="0" w:space="0" w:color="auto"/>
      </w:divBdr>
    </w:div>
    <w:div w:id="525680144">
      <w:bodyDiv w:val="1"/>
      <w:marLeft w:val="0"/>
      <w:marRight w:val="0"/>
      <w:marTop w:val="0"/>
      <w:marBottom w:val="0"/>
      <w:divBdr>
        <w:top w:val="none" w:sz="0" w:space="0" w:color="auto"/>
        <w:left w:val="none" w:sz="0" w:space="0" w:color="auto"/>
        <w:bottom w:val="none" w:sz="0" w:space="0" w:color="auto"/>
        <w:right w:val="none" w:sz="0" w:space="0" w:color="auto"/>
      </w:divBdr>
      <w:divsChild>
        <w:div w:id="1307054467">
          <w:marLeft w:val="0"/>
          <w:marRight w:val="0"/>
          <w:marTop w:val="0"/>
          <w:marBottom w:val="0"/>
          <w:divBdr>
            <w:top w:val="none" w:sz="0" w:space="0" w:color="auto"/>
            <w:left w:val="none" w:sz="0" w:space="0" w:color="auto"/>
            <w:bottom w:val="none" w:sz="0" w:space="0" w:color="auto"/>
            <w:right w:val="none" w:sz="0" w:space="0" w:color="auto"/>
          </w:divBdr>
          <w:divsChild>
            <w:div w:id="1717658376">
              <w:marLeft w:val="0"/>
              <w:marRight w:val="0"/>
              <w:marTop w:val="0"/>
              <w:marBottom w:val="0"/>
              <w:divBdr>
                <w:top w:val="none" w:sz="0" w:space="0" w:color="auto"/>
                <w:left w:val="none" w:sz="0" w:space="0" w:color="auto"/>
                <w:bottom w:val="none" w:sz="0" w:space="0" w:color="auto"/>
                <w:right w:val="none" w:sz="0" w:space="0" w:color="auto"/>
              </w:divBdr>
            </w:div>
          </w:divsChild>
        </w:div>
        <w:div w:id="1553538578">
          <w:marLeft w:val="0"/>
          <w:marRight w:val="0"/>
          <w:marTop w:val="120"/>
          <w:marBottom w:val="0"/>
          <w:divBdr>
            <w:top w:val="none" w:sz="0" w:space="0" w:color="auto"/>
            <w:left w:val="none" w:sz="0" w:space="0" w:color="auto"/>
            <w:bottom w:val="none" w:sz="0" w:space="0" w:color="auto"/>
            <w:right w:val="none" w:sz="0" w:space="0" w:color="auto"/>
          </w:divBdr>
        </w:div>
      </w:divsChild>
    </w:div>
    <w:div w:id="525950666">
      <w:bodyDiv w:val="1"/>
      <w:marLeft w:val="0"/>
      <w:marRight w:val="0"/>
      <w:marTop w:val="0"/>
      <w:marBottom w:val="0"/>
      <w:divBdr>
        <w:top w:val="none" w:sz="0" w:space="0" w:color="auto"/>
        <w:left w:val="none" w:sz="0" w:space="0" w:color="auto"/>
        <w:bottom w:val="none" w:sz="0" w:space="0" w:color="auto"/>
        <w:right w:val="none" w:sz="0" w:space="0" w:color="auto"/>
      </w:divBdr>
      <w:divsChild>
        <w:div w:id="1310208248">
          <w:marLeft w:val="0"/>
          <w:marRight w:val="0"/>
          <w:marTop w:val="0"/>
          <w:marBottom w:val="0"/>
          <w:divBdr>
            <w:top w:val="none" w:sz="0" w:space="0" w:color="auto"/>
            <w:left w:val="none" w:sz="0" w:space="0" w:color="auto"/>
            <w:bottom w:val="dotted" w:sz="6" w:space="4" w:color="DDDDDD"/>
            <w:right w:val="none" w:sz="0" w:space="0" w:color="auto"/>
          </w:divBdr>
          <w:divsChild>
            <w:div w:id="46859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138114">
      <w:bodyDiv w:val="1"/>
      <w:marLeft w:val="0"/>
      <w:marRight w:val="0"/>
      <w:marTop w:val="0"/>
      <w:marBottom w:val="0"/>
      <w:divBdr>
        <w:top w:val="none" w:sz="0" w:space="0" w:color="auto"/>
        <w:left w:val="none" w:sz="0" w:space="0" w:color="auto"/>
        <w:bottom w:val="none" w:sz="0" w:space="0" w:color="auto"/>
        <w:right w:val="none" w:sz="0" w:space="0" w:color="auto"/>
      </w:divBdr>
      <w:divsChild>
        <w:div w:id="1338577801">
          <w:marLeft w:val="0"/>
          <w:marRight w:val="0"/>
          <w:marTop w:val="0"/>
          <w:marBottom w:val="0"/>
          <w:divBdr>
            <w:top w:val="single" w:sz="2" w:space="0" w:color="E4E4E7"/>
            <w:left w:val="single" w:sz="2" w:space="0" w:color="E4E4E7"/>
            <w:bottom w:val="single" w:sz="2" w:space="0" w:color="E4E4E7"/>
            <w:right w:val="single" w:sz="2" w:space="0" w:color="E4E4E7"/>
          </w:divBdr>
          <w:divsChild>
            <w:div w:id="266281228">
              <w:marLeft w:val="0"/>
              <w:marRight w:val="0"/>
              <w:marTop w:val="0"/>
              <w:marBottom w:val="0"/>
              <w:divBdr>
                <w:top w:val="single" w:sz="2" w:space="0" w:color="E4E4E7"/>
                <w:left w:val="single" w:sz="2" w:space="0" w:color="E4E4E7"/>
                <w:bottom w:val="single" w:sz="2" w:space="0" w:color="E4E4E7"/>
                <w:right w:val="single" w:sz="2" w:space="0" w:color="E4E4E7"/>
              </w:divBdr>
              <w:divsChild>
                <w:div w:id="1473906932">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 w:id="421223054">
          <w:marLeft w:val="0"/>
          <w:marRight w:val="0"/>
          <w:marTop w:val="0"/>
          <w:marBottom w:val="0"/>
          <w:divBdr>
            <w:top w:val="single" w:sz="2" w:space="0" w:color="E4E4E7"/>
            <w:left w:val="single" w:sz="2" w:space="0" w:color="E4E4E7"/>
            <w:bottom w:val="single" w:sz="2" w:space="0" w:color="E4E4E7"/>
            <w:right w:val="single" w:sz="2" w:space="0" w:color="E4E4E7"/>
          </w:divBdr>
          <w:divsChild>
            <w:div w:id="1426002425">
              <w:marLeft w:val="0"/>
              <w:marRight w:val="0"/>
              <w:marTop w:val="0"/>
              <w:marBottom w:val="0"/>
              <w:divBdr>
                <w:top w:val="single" w:sz="2" w:space="0" w:color="E4E4E7"/>
                <w:left w:val="single" w:sz="2" w:space="0" w:color="E4E4E7"/>
                <w:bottom w:val="single" w:sz="2" w:space="0" w:color="E4E4E7"/>
                <w:right w:val="single" w:sz="2" w:space="0" w:color="E4E4E7"/>
              </w:divBdr>
              <w:divsChild>
                <w:div w:id="122191206">
                  <w:marLeft w:val="0"/>
                  <w:marRight w:val="0"/>
                  <w:marTop w:val="0"/>
                  <w:marBottom w:val="0"/>
                  <w:divBdr>
                    <w:top w:val="single" w:sz="2" w:space="0" w:color="E4E4E7"/>
                    <w:left w:val="single" w:sz="2" w:space="0" w:color="E4E4E7"/>
                    <w:bottom w:val="single" w:sz="2" w:space="0" w:color="E4E4E7"/>
                    <w:right w:val="single" w:sz="2" w:space="0" w:color="E4E4E7"/>
                  </w:divBdr>
                  <w:divsChild>
                    <w:div w:id="2111273853">
                      <w:marLeft w:val="0"/>
                      <w:marRight w:val="0"/>
                      <w:marTop w:val="0"/>
                      <w:marBottom w:val="0"/>
                      <w:divBdr>
                        <w:top w:val="single" w:sz="2" w:space="0" w:color="E4E4E7"/>
                        <w:left w:val="single" w:sz="2" w:space="0" w:color="E4E4E7"/>
                        <w:bottom w:val="single" w:sz="2" w:space="0" w:color="E4E4E7"/>
                        <w:right w:val="single" w:sz="2" w:space="0" w:color="E4E4E7"/>
                      </w:divBdr>
                      <w:divsChild>
                        <w:div w:id="1998529708">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 w:id="526215829">
      <w:bodyDiv w:val="1"/>
      <w:marLeft w:val="0"/>
      <w:marRight w:val="0"/>
      <w:marTop w:val="0"/>
      <w:marBottom w:val="0"/>
      <w:divBdr>
        <w:top w:val="none" w:sz="0" w:space="0" w:color="auto"/>
        <w:left w:val="none" w:sz="0" w:space="0" w:color="auto"/>
        <w:bottom w:val="none" w:sz="0" w:space="0" w:color="auto"/>
        <w:right w:val="none" w:sz="0" w:space="0" w:color="auto"/>
      </w:divBdr>
    </w:div>
    <w:div w:id="526874646">
      <w:bodyDiv w:val="1"/>
      <w:marLeft w:val="0"/>
      <w:marRight w:val="0"/>
      <w:marTop w:val="0"/>
      <w:marBottom w:val="0"/>
      <w:divBdr>
        <w:top w:val="none" w:sz="0" w:space="0" w:color="auto"/>
        <w:left w:val="none" w:sz="0" w:space="0" w:color="auto"/>
        <w:bottom w:val="none" w:sz="0" w:space="0" w:color="auto"/>
        <w:right w:val="none" w:sz="0" w:space="0" w:color="auto"/>
      </w:divBdr>
      <w:divsChild>
        <w:div w:id="1381975803">
          <w:marLeft w:val="0"/>
          <w:marRight w:val="0"/>
          <w:marTop w:val="0"/>
          <w:marBottom w:val="0"/>
          <w:divBdr>
            <w:top w:val="none" w:sz="0" w:space="0" w:color="auto"/>
            <w:left w:val="none" w:sz="0" w:space="0" w:color="auto"/>
            <w:bottom w:val="dotted" w:sz="6" w:space="4" w:color="DDDDDD"/>
            <w:right w:val="none" w:sz="0" w:space="0" w:color="auto"/>
          </w:divBdr>
        </w:div>
      </w:divsChild>
    </w:div>
    <w:div w:id="527186143">
      <w:bodyDiv w:val="1"/>
      <w:marLeft w:val="0"/>
      <w:marRight w:val="0"/>
      <w:marTop w:val="0"/>
      <w:marBottom w:val="0"/>
      <w:divBdr>
        <w:top w:val="none" w:sz="0" w:space="0" w:color="auto"/>
        <w:left w:val="none" w:sz="0" w:space="0" w:color="auto"/>
        <w:bottom w:val="none" w:sz="0" w:space="0" w:color="auto"/>
        <w:right w:val="none" w:sz="0" w:space="0" w:color="auto"/>
      </w:divBdr>
      <w:divsChild>
        <w:div w:id="199124995">
          <w:marLeft w:val="0"/>
          <w:marRight w:val="0"/>
          <w:marTop w:val="0"/>
          <w:marBottom w:val="150"/>
          <w:divBdr>
            <w:top w:val="none" w:sz="0" w:space="0" w:color="auto"/>
            <w:left w:val="none" w:sz="0" w:space="0" w:color="auto"/>
            <w:bottom w:val="none" w:sz="0" w:space="0" w:color="auto"/>
            <w:right w:val="none" w:sz="0" w:space="0" w:color="auto"/>
          </w:divBdr>
          <w:divsChild>
            <w:div w:id="759647164">
              <w:marLeft w:val="0"/>
              <w:marRight w:val="0"/>
              <w:marTop w:val="0"/>
              <w:marBottom w:val="0"/>
              <w:divBdr>
                <w:top w:val="none" w:sz="0" w:space="0" w:color="auto"/>
                <w:left w:val="none" w:sz="0" w:space="0" w:color="auto"/>
                <w:bottom w:val="none" w:sz="0" w:space="0" w:color="auto"/>
                <w:right w:val="none" w:sz="0" w:space="0" w:color="auto"/>
              </w:divBdr>
            </w:div>
          </w:divsChild>
        </w:div>
        <w:div w:id="316694509">
          <w:marLeft w:val="0"/>
          <w:marRight w:val="0"/>
          <w:marTop w:val="0"/>
          <w:marBottom w:val="0"/>
          <w:divBdr>
            <w:top w:val="none" w:sz="0" w:space="0" w:color="auto"/>
            <w:left w:val="none" w:sz="0" w:space="0" w:color="auto"/>
            <w:bottom w:val="none" w:sz="0" w:space="0" w:color="auto"/>
            <w:right w:val="none" w:sz="0" w:space="0" w:color="auto"/>
          </w:divBdr>
          <w:divsChild>
            <w:div w:id="450827079">
              <w:marLeft w:val="0"/>
              <w:marRight w:val="0"/>
              <w:marTop w:val="0"/>
              <w:marBottom w:val="0"/>
              <w:divBdr>
                <w:top w:val="none" w:sz="0" w:space="0" w:color="auto"/>
                <w:left w:val="none" w:sz="0" w:space="0" w:color="auto"/>
                <w:bottom w:val="none" w:sz="0" w:space="0" w:color="auto"/>
                <w:right w:val="none" w:sz="0" w:space="0" w:color="auto"/>
              </w:divBdr>
            </w:div>
          </w:divsChild>
        </w:div>
        <w:div w:id="1437099752">
          <w:marLeft w:val="0"/>
          <w:marRight w:val="0"/>
          <w:marTop w:val="0"/>
          <w:marBottom w:val="150"/>
          <w:divBdr>
            <w:top w:val="none" w:sz="0" w:space="0" w:color="auto"/>
            <w:left w:val="none" w:sz="0" w:space="0" w:color="auto"/>
            <w:bottom w:val="none" w:sz="0" w:space="0" w:color="auto"/>
            <w:right w:val="none" w:sz="0" w:space="0" w:color="auto"/>
          </w:divBdr>
        </w:div>
      </w:divsChild>
    </w:div>
    <w:div w:id="527723683">
      <w:bodyDiv w:val="1"/>
      <w:marLeft w:val="0"/>
      <w:marRight w:val="0"/>
      <w:marTop w:val="0"/>
      <w:marBottom w:val="0"/>
      <w:divBdr>
        <w:top w:val="none" w:sz="0" w:space="0" w:color="auto"/>
        <w:left w:val="none" w:sz="0" w:space="0" w:color="auto"/>
        <w:bottom w:val="none" w:sz="0" w:space="0" w:color="auto"/>
        <w:right w:val="none" w:sz="0" w:space="0" w:color="auto"/>
      </w:divBdr>
      <w:divsChild>
        <w:div w:id="1911503226">
          <w:marLeft w:val="0"/>
          <w:marRight w:val="0"/>
          <w:marTop w:val="0"/>
          <w:marBottom w:val="0"/>
          <w:divBdr>
            <w:top w:val="none" w:sz="0" w:space="0" w:color="auto"/>
            <w:left w:val="none" w:sz="0" w:space="0" w:color="auto"/>
            <w:bottom w:val="none" w:sz="0" w:space="0" w:color="auto"/>
            <w:right w:val="none" w:sz="0" w:space="0" w:color="auto"/>
          </w:divBdr>
          <w:divsChild>
            <w:div w:id="18160239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28110497">
      <w:bodyDiv w:val="1"/>
      <w:marLeft w:val="0"/>
      <w:marRight w:val="0"/>
      <w:marTop w:val="0"/>
      <w:marBottom w:val="0"/>
      <w:divBdr>
        <w:top w:val="none" w:sz="0" w:space="0" w:color="auto"/>
        <w:left w:val="none" w:sz="0" w:space="0" w:color="auto"/>
        <w:bottom w:val="none" w:sz="0" w:space="0" w:color="auto"/>
        <w:right w:val="none" w:sz="0" w:space="0" w:color="auto"/>
      </w:divBdr>
    </w:div>
    <w:div w:id="528908092">
      <w:bodyDiv w:val="1"/>
      <w:marLeft w:val="0"/>
      <w:marRight w:val="0"/>
      <w:marTop w:val="0"/>
      <w:marBottom w:val="0"/>
      <w:divBdr>
        <w:top w:val="none" w:sz="0" w:space="0" w:color="auto"/>
        <w:left w:val="none" w:sz="0" w:space="0" w:color="auto"/>
        <w:bottom w:val="none" w:sz="0" w:space="0" w:color="auto"/>
        <w:right w:val="none" w:sz="0" w:space="0" w:color="auto"/>
      </w:divBdr>
      <w:divsChild>
        <w:div w:id="613948198">
          <w:marLeft w:val="0"/>
          <w:marRight w:val="0"/>
          <w:marTop w:val="0"/>
          <w:marBottom w:val="0"/>
          <w:divBdr>
            <w:top w:val="none" w:sz="0" w:space="0" w:color="auto"/>
            <w:left w:val="none" w:sz="0" w:space="0" w:color="auto"/>
            <w:bottom w:val="none" w:sz="0" w:space="0" w:color="auto"/>
            <w:right w:val="none" w:sz="0" w:space="0" w:color="auto"/>
          </w:divBdr>
          <w:divsChild>
            <w:div w:id="1025398207">
              <w:marLeft w:val="0"/>
              <w:marRight w:val="0"/>
              <w:marTop w:val="0"/>
              <w:marBottom w:val="0"/>
              <w:divBdr>
                <w:top w:val="none" w:sz="0" w:space="0" w:color="auto"/>
                <w:left w:val="none" w:sz="0" w:space="0" w:color="auto"/>
                <w:bottom w:val="none" w:sz="0" w:space="0" w:color="auto"/>
                <w:right w:val="none" w:sz="0" w:space="0" w:color="auto"/>
              </w:divBdr>
              <w:divsChild>
                <w:div w:id="806166759">
                  <w:marLeft w:val="0"/>
                  <w:marRight w:val="0"/>
                  <w:marTop w:val="225"/>
                  <w:marBottom w:val="225"/>
                  <w:divBdr>
                    <w:top w:val="none" w:sz="0" w:space="0" w:color="auto"/>
                    <w:left w:val="none" w:sz="0" w:space="0" w:color="auto"/>
                    <w:bottom w:val="none" w:sz="0" w:space="0" w:color="auto"/>
                    <w:right w:val="none" w:sz="0" w:space="0" w:color="auto"/>
                  </w:divBdr>
                </w:div>
              </w:divsChild>
            </w:div>
            <w:div w:id="1982926812">
              <w:marLeft w:val="0"/>
              <w:marRight w:val="0"/>
              <w:marTop w:val="0"/>
              <w:marBottom w:val="150"/>
              <w:divBdr>
                <w:top w:val="none" w:sz="0" w:space="0" w:color="auto"/>
                <w:left w:val="none" w:sz="0" w:space="0" w:color="auto"/>
                <w:bottom w:val="none" w:sz="0" w:space="0" w:color="auto"/>
                <w:right w:val="none" w:sz="0" w:space="0" w:color="auto"/>
              </w:divBdr>
            </w:div>
          </w:divsChild>
        </w:div>
        <w:div w:id="1211844135">
          <w:marLeft w:val="0"/>
          <w:marRight w:val="0"/>
          <w:marTop w:val="0"/>
          <w:marBottom w:val="150"/>
          <w:divBdr>
            <w:top w:val="none" w:sz="0" w:space="0" w:color="auto"/>
            <w:left w:val="none" w:sz="0" w:space="0" w:color="auto"/>
            <w:bottom w:val="none" w:sz="0" w:space="0" w:color="auto"/>
            <w:right w:val="none" w:sz="0" w:space="0" w:color="auto"/>
          </w:divBdr>
          <w:divsChild>
            <w:div w:id="1039666619">
              <w:marLeft w:val="0"/>
              <w:marRight w:val="0"/>
              <w:marTop w:val="0"/>
              <w:marBottom w:val="0"/>
              <w:divBdr>
                <w:top w:val="none" w:sz="0" w:space="0" w:color="auto"/>
                <w:left w:val="none" w:sz="0" w:space="0" w:color="auto"/>
                <w:bottom w:val="none" w:sz="0" w:space="0" w:color="auto"/>
                <w:right w:val="none" w:sz="0" w:space="0" w:color="auto"/>
              </w:divBdr>
              <w:divsChild>
                <w:div w:id="21536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956985">
      <w:bodyDiv w:val="1"/>
      <w:marLeft w:val="0"/>
      <w:marRight w:val="0"/>
      <w:marTop w:val="0"/>
      <w:marBottom w:val="0"/>
      <w:divBdr>
        <w:top w:val="none" w:sz="0" w:space="0" w:color="auto"/>
        <w:left w:val="none" w:sz="0" w:space="0" w:color="auto"/>
        <w:bottom w:val="none" w:sz="0" w:space="0" w:color="auto"/>
        <w:right w:val="none" w:sz="0" w:space="0" w:color="auto"/>
      </w:divBdr>
    </w:div>
    <w:div w:id="529219050">
      <w:bodyDiv w:val="1"/>
      <w:marLeft w:val="0"/>
      <w:marRight w:val="0"/>
      <w:marTop w:val="0"/>
      <w:marBottom w:val="0"/>
      <w:divBdr>
        <w:top w:val="none" w:sz="0" w:space="0" w:color="auto"/>
        <w:left w:val="none" w:sz="0" w:space="0" w:color="auto"/>
        <w:bottom w:val="none" w:sz="0" w:space="0" w:color="auto"/>
        <w:right w:val="none" w:sz="0" w:space="0" w:color="auto"/>
      </w:divBdr>
    </w:div>
    <w:div w:id="529222740">
      <w:bodyDiv w:val="1"/>
      <w:marLeft w:val="0"/>
      <w:marRight w:val="0"/>
      <w:marTop w:val="0"/>
      <w:marBottom w:val="0"/>
      <w:divBdr>
        <w:top w:val="none" w:sz="0" w:space="0" w:color="auto"/>
        <w:left w:val="none" w:sz="0" w:space="0" w:color="auto"/>
        <w:bottom w:val="none" w:sz="0" w:space="0" w:color="auto"/>
        <w:right w:val="none" w:sz="0" w:space="0" w:color="auto"/>
      </w:divBdr>
      <w:divsChild>
        <w:div w:id="136382103">
          <w:marLeft w:val="0"/>
          <w:marRight w:val="0"/>
          <w:marTop w:val="0"/>
          <w:marBottom w:val="240"/>
          <w:divBdr>
            <w:top w:val="none" w:sz="0" w:space="0" w:color="auto"/>
            <w:left w:val="none" w:sz="0" w:space="0" w:color="auto"/>
            <w:bottom w:val="none" w:sz="0" w:space="0" w:color="auto"/>
            <w:right w:val="none" w:sz="0" w:space="0" w:color="auto"/>
          </w:divBdr>
        </w:div>
        <w:div w:id="326860011">
          <w:marLeft w:val="0"/>
          <w:marRight w:val="0"/>
          <w:marTop w:val="0"/>
          <w:marBottom w:val="240"/>
          <w:divBdr>
            <w:top w:val="none" w:sz="0" w:space="0" w:color="auto"/>
            <w:left w:val="none" w:sz="0" w:space="0" w:color="auto"/>
            <w:bottom w:val="none" w:sz="0" w:space="0" w:color="auto"/>
            <w:right w:val="none" w:sz="0" w:space="0" w:color="auto"/>
          </w:divBdr>
          <w:divsChild>
            <w:div w:id="2021615947">
              <w:marLeft w:val="0"/>
              <w:marRight w:val="0"/>
              <w:marTop w:val="0"/>
              <w:marBottom w:val="0"/>
              <w:divBdr>
                <w:top w:val="none" w:sz="0" w:space="0" w:color="auto"/>
                <w:left w:val="none" w:sz="0" w:space="0" w:color="auto"/>
                <w:bottom w:val="none" w:sz="0" w:space="0" w:color="auto"/>
                <w:right w:val="none" w:sz="0" w:space="0" w:color="auto"/>
              </w:divBdr>
              <w:divsChild>
                <w:div w:id="64011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968453">
          <w:marLeft w:val="0"/>
          <w:marRight w:val="0"/>
          <w:marTop w:val="0"/>
          <w:marBottom w:val="240"/>
          <w:divBdr>
            <w:top w:val="none" w:sz="0" w:space="0" w:color="auto"/>
            <w:left w:val="none" w:sz="0" w:space="0" w:color="auto"/>
            <w:bottom w:val="none" w:sz="0" w:space="0" w:color="auto"/>
            <w:right w:val="none" w:sz="0" w:space="0" w:color="auto"/>
          </w:divBdr>
        </w:div>
        <w:div w:id="1994213279">
          <w:marLeft w:val="0"/>
          <w:marRight w:val="0"/>
          <w:marTop w:val="0"/>
          <w:marBottom w:val="240"/>
          <w:divBdr>
            <w:top w:val="none" w:sz="0" w:space="0" w:color="auto"/>
            <w:left w:val="none" w:sz="0" w:space="0" w:color="auto"/>
            <w:bottom w:val="none" w:sz="0" w:space="0" w:color="auto"/>
            <w:right w:val="none" w:sz="0" w:space="0" w:color="auto"/>
          </w:divBdr>
        </w:div>
        <w:div w:id="2085715694">
          <w:marLeft w:val="0"/>
          <w:marRight w:val="0"/>
          <w:marTop w:val="0"/>
          <w:marBottom w:val="240"/>
          <w:divBdr>
            <w:top w:val="none" w:sz="0" w:space="0" w:color="auto"/>
            <w:left w:val="none" w:sz="0" w:space="0" w:color="auto"/>
            <w:bottom w:val="none" w:sz="0" w:space="0" w:color="auto"/>
            <w:right w:val="none" w:sz="0" w:space="0" w:color="auto"/>
          </w:divBdr>
        </w:div>
      </w:divsChild>
    </w:div>
    <w:div w:id="529416188">
      <w:bodyDiv w:val="1"/>
      <w:marLeft w:val="0"/>
      <w:marRight w:val="0"/>
      <w:marTop w:val="0"/>
      <w:marBottom w:val="0"/>
      <w:divBdr>
        <w:top w:val="none" w:sz="0" w:space="0" w:color="auto"/>
        <w:left w:val="none" w:sz="0" w:space="0" w:color="auto"/>
        <w:bottom w:val="none" w:sz="0" w:space="0" w:color="auto"/>
        <w:right w:val="none" w:sz="0" w:space="0" w:color="auto"/>
      </w:divBdr>
      <w:divsChild>
        <w:div w:id="718676365">
          <w:marLeft w:val="0"/>
          <w:marRight w:val="0"/>
          <w:marTop w:val="0"/>
          <w:marBottom w:val="0"/>
          <w:divBdr>
            <w:top w:val="none" w:sz="0" w:space="0" w:color="auto"/>
            <w:left w:val="none" w:sz="0" w:space="0" w:color="auto"/>
            <w:bottom w:val="dotted" w:sz="6" w:space="4" w:color="DDDDDD"/>
            <w:right w:val="none" w:sz="0" w:space="0" w:color="auto"/>
          </w:divBdr>
        </w:div>
      </w:divsChild>
    </w:div>
    <w:div w:id="529563168">
      <w:bodyDiv w:val="1"/>
      <w:marLeft w:val="0"/>
      <w:marRight w:val="0"/>
      <w:marTop w:val="0"/>
      <w:marBottom w:val="0"/>
      <w:divBdr>
        <w:top w:val="none" w:sz="0" w:space="0" w:color="auto"/>
        <w:left w:val="none" w:sz="0" w:space="0" w:color="auto"/>
        <w:bottom w:val="none" w:sz="0" w:space="0" w:color="auto"/>
        <w:right w:val="none" w:sz="0" w:space="0" w:color="auto"/>
      </w:divBdr>
      <w:divsChild>
        <w:div w:id="111831091">
          <w:marLeft w:val="0"/>
          <w:marRight w:val="0"/>
          <w:marTop w:val="0"/>
          <w:marBottom w:val="0"/>
          <w:divBdr>
            <w:top w:val="none" w:sz="0" w:space="0" w:color="auto"/>
            <w:left w:val="none" w:sz="0" w:space="0" w:color="auto"/>
            <w:bottom w:val="none" w:sz="0" w:space="0" w:color="auto"/>
            <w:right w:val="none" w:sz="0" w:space="0" w:color="auto"/>
          </w:divBdr>
        </w:div>
      </w:divsChild>
    </w:div>
    <w:div w:id="529799921">
      <w:bodyDiv w:val="1"/>
      <w:marLeft w:val="0"/>
      <w:marRight w:val="0"/>
      <w:marTop w:val="0"/>
      <w:marBottom w:val="0"/>
      <w:divBdr>
        <w:top w:val="none" w:sz="0" w:space="0" w:color="auto"/>
        <w:left w:val="none" w:sz="0" w:space="0" w:color="auto"/>
        <w:bottom w:val="none" w:sz="0" w:space="0" w:color="auto"/>
        <w:right w:val="none" w:sz="0" w:space="0" w:color="auto"/>
      </w:divBdr>
      <w:divsChild>
        <w:div w:id="663584187">
          <w:marLeft w:val="0"/>
          <w:marRight w:val="0"/>
          <w:marTop w:val="0"/>
          <w:marBottom w:val="0"/>
          <w:divBdr>
            <w:top w:val="none" w:sz="0" w:space="0" w:color="auto"/>
            <w:left w:val="none" w:sz="0" w:space="0" w:color="auto"/>
            <w:bottom w:val="none" w:sz="0" w:space="0" w:color="auto"/>
            <w:right w:val="none" w:sz="0" w:space="0" w:color="auto"/>
          </w:divBdr>
          <w:divsChild>
            <w:div w:id="1463772625">
              <w:marLeft w:val="0"/>
              <w:marRight w:val="0"/>
              <w:marTop w:val="0"/>
              <w:marBottom w:val="0"/>
              <w:divBdr>
                <w:top w:val="none" w:sz="0" w:space="0" w:color="auto"/>
                <w:left w:val="none" w:sz="0" w:space="0" w:color="auto"/>
                <w:bottom w:val="none" w:sz="0" w:space="0" w:color="auto"/>
                <w:right w:val="none" w:sz="0" w:space="0" w:color="auto"/>
              </w:divBdr>
              <w:divsChild>
                <w:div w:id="1586917152">
                  <w:marLeft w:val="0"/>
                  <w:marRight w:val="0"/>
                  <w:marTop w:val="0"/>
                  <w:marBottom w:val="0"/>
                  <w:divBdr>
                    <w:top w:val="none" w:sz="0" w:space="0" w:color="auto"/>
                    <w:left w:val="none" w:sz="0" w:space="0" w:color="auto"/>
                    <w:bottom w:val="none" w:sz="0" w:space="0" w:color="auto"/>
                    <w:right w:val="none" w:sz="0" w:space="0" w:color="auto"/>
                  </w:divBdr>
                  <w:divsChild>
                    <w:div w:id="1991782359">
                      <w:marLeft w:val="0"/>
                      <w:marRight w:val="0"/>
                      <w:marTop w:val="0"/>
                      <w:marBottom w:val="0"/>
                      <w:divBdr>
                        <w:top w:val="none" w:sz="0" w:space="0" w:color="auto"/>
                        <w:left w:val="none" w:sz="0" w:space="0" w:color="auto"/>
                        <w:bottom w:val="none" w:sz="0" w:space="0" w:color="auto"/>
                        <w:right w:val="none" w:sz="0" w:space="0" w:color="auto"/>
                      </w:divBdr>
                      <w:divsChild>
                        <w:div w:id="547255828">
                          <w:marLeft w:val="0"/>
                          <w:marRight w:val="0"/>
                          <w:marTop w:val="0"/>
                          <w:marBottom w:val="0"/>
                          <w:divBdr>
                            <w:top w:val="none" w:sz="0" w:space="0" w:color="auto"/>
                            <w:left w:val="none" w:sz="0" w:space="0" w:color="auto"/>
                            <w:bottom w:val="none" w:sz="0" w:space="0" w:color="auto"/>
                            <w:right w:val="none" w:sz="0" w:space="0" w:color="auto"/>
                          </w:divBdr>
                          <w:divsChild>
                            <w:div w:id="1313371232">
                              <w:marLeft w:val="0"/>
                              <w:marRight w:val="0"/>
                              <w:marTop w:val="0"/>
                              <w:marBottom w:val="0"/>
                              <w:divBdr>
                                <w:top w:val="none" w:sz="0" w:space="0" w:color="auto"/>
                                <w:left w:val="none" w:sz="0" w:space="0" w:color="auto"/>
                                <w:bottom w:val="none" w:sz="0" w:space="0" w:color="auto"/>
                                <w:right w:val="none" w:sz="0" w:space="0" w:color="auto"/>
                              </w:divBdr>
                              <w:divsChild>
                                <w:div w:id="2096708564">
                                  <w:marLeft w:val="0"/>
                                  <w:marRight w:val="0"/>
                                  <w:marTop w:val="0"/>
                                  <w:marBottom w:val="0"/>
                                  <w:divBdr>
                                    <w:top w:val="none" w:sz="0" w:space="0" w:color="auto"/>
                                    <w:left w:val="none" w:sz="0" w:space="0" w:color="auto"/>
                                    <w:bottom w:val="none" w:sz="0" w:space="0" w:color="auto"/>
                                    <w:right w:val="none" w:sz="0" w:space="0" w:color="auto"/>
                                  </w:divBdr>
                                  <w:divsChild>
                                    <w:div w:id="9355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9805747">
      <w:bodyDiv w:val="1"/>
      <w:marLeft w:val="0"/>
      <w:marRight w:val="0"/>
      <w:marTop w:val="0"/>
      <w:marBottom w:val="0"/>
      <w:divBdr>
        <w:top w:val="none" w:sz="0" w:space="0" w:color="auto"/>
        <w:left w:val="none" w:sz="0" w:space="0" w:color="auto"/>
        <w:bottom w:val="none" w:sz="0" w:space="0" w:color="auto"/>
        <w:right w:val="none" w:sz="0" w:space="0" w:color="auto"/>
      </w:divBdr>
    </w:div>
    <w:div w:id="530610657">
      <w:bodyDiv w:val="1"/>
      <w:marLeft w:val="0"/>
      <w:marRight w:val="0"/>
      <w:marTop w:val="0"/>
      <w:marBottom w:val="0"/>
      <w:divBdr>
        <w:top w:val="none" w:sz="0" w:space="0" w:color="auto"/>
        <w:left w:val="none" w:sz="0" w:space="0" w:color="auto"/>
        <w:bottom w:val="none" w:sz="0" w:space="0" w:color="auto"/>
        <w:right w:val="none" w:sz="0" w:space="0" w:color="auto"/>
      </w:divBdr>
    </w:div>
    <w:div w:id="530728780">
      <w:bodyDiv w:val="1"/>
      <w:marLeft w:val="0"/>
      <w:marRight w:val="0"/>
      <w:marTop w:val="0"/>
      <w:marBottom w:val="0"/>
      <w:divBdr>
        <w:top w:val="none" w:sz="0" w:space="0" w:color="auto"/>
        <w:left w:val="none" w:sz="0" w:space="0" w:color="auto"/>
        <w:bottom w:val="none" w:sz="0" w:space="0" w:color="auto"/>
        <w:right w:val="none" w:sz="0" w:space="0" w:color="auto"/>
      </w:divBdr>
      <w:divsChild>
        <w:div w:id="527328554">
          <w:marLeft w:val="0"/>
          <w:marRight w:val="0"/>
          <w:marTop w:val="0"/>
          <w:marBottom w:val="0"/>
          <w:divBdr>
            <w:top w:val="none" w:sz="0" w:space="0" w:color="auto"/>
            <w:left w:val="none" w:sz="0" w:space="0" w:color="auto"/>
            <w:bottom w:val="dotted" w:sz="6" w:space="4" w:color="DDDDDD"/>
            <w:right w:val="none" w:sz="0" w:space="0" w:color="auto"/>
          </w:divBdr>
        </w:div>
      </w:divsChild>
    </w:div>
    <w:div w:id="531453904">
      <w:bodyDiv w:val="1"/>
      <w:marLeft w:val="0"/>
      <w:marRight w:val="0"/>
      <w:marTop w:val="0"/>
      <w:marBottom w:val="0"/>
      <w:divBdr>
        <w:top w:val="none" w:sz="0" w:space="0" w:color="auto"/>
        <w:left w:val="none" w:sz="0" w:space="0" w:color="auto"/>
        <w:bottom w:val="none" w:sz="0" w:space="0" w:color="auto"/>
        <w:right w:val="none" w:sz="0" w:space="0" w:color="auto"/>
      </w:divBdr>
      <w:divsChild>
        <w:div w:id="1485123695">
          <w:marLeft w:val="0"/>
          <w:marRight w:val="0"/>
          <w:marTop w:val="0"/>
          <w:marBottom w:val="0"/>
          <w:divBdr>
            <w:top w:val="none" w:sz="0" w:space="0" w:color="auto"/>
            <w:left w:val="none" w:sz="0" w:space="0" w:color="auto"/>
            <w:bottom w:val="none" w:sz="0" w:space="0" w:color="auto"/>
            <w:right w:val="none" w:sz="0" w:space="0" w:color="auto"/>
          </w:divBdr>
          <w:divsChild>
            <w:div w:id="182774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5856">
      <w:bodyDiv w:val="1"/>
      <w:marLeft w:val="0"/>
      <w:marRight w:val="0"/>
      <w:marTop w:val="0"/>
      <w:marBottom w:val="0"/>
      <w:divBdr>
        <w:top w:val="none" w:sz="0" w:space="0" w:color="auto"/>
        <w:left w:val="none" w:sz="0" w:space="0" w:color="auto"/>
        <w:bottom w:val="none" w:sz="0" w:space="0" w:color="auto"/>
        <w:right w:val="none" w:sz="0" w:space="0" w:color="auto"/>
      </w:divBdr>
    </w:div>
    <w:div w:id="532040423">
      <w:bodyDiv w:val="1"/>
      <w:marLeft w:val="0"/>
      <w:marRight w:val="0"/>
      <w:marTop w:val="0"/>
      <w:marBottom w:val="0"/>
      <w:divBdr>
        <w:top w:val="none" w:sz="0" w:space="0" w:color="auto"/>
        <w:left w:val="none" w:sz="0" w:space="0" w:color="auto"/>
        <w:bottom w:val="none" w:sz="0" w:space="0" w:color="auto"/>
        <w:right w:val="none" w:sz="0" w:space="0" w:color="auto"/>
      </w:divBdr>
    </w:div>
    <w:div w:id="532380561">
      <w:bodyDiv w:val="1"/>
      <w:marLeft w:val="0"/>
      <w:marRight w:val="0"/>
      <w:marTop w:val="0"/>
      <w:marBottom w:val="0"/>
      <w:divBdr>
        <w:top w:val="none" w:sz="0" w:space="0" w:color="auto"/>
        <w:left w:val="none" w:sz="0" w:space="0" w:color="auto"/>
        <w:bottom w:val="none" w:sz="0" w:space="0" w:color="auto"/>
        <w:right w:val="none" w:sz="0" w:space="0" w:color="auto"/>
      </w:divBdr>
      <w:divsChild>
        <w:div w:id="1018388437">
          <w:marLeft w:val="0"/>
          <w:marRight w:val="0"/>
          <w:marTop w:val="0"/>
          <w:marBottom w:val="0"/>
          <w:divBdr>
            <w:top w:val="none" w:sz="0" w:space="0" w:color="auto"/>
            <w:left w:val="none" w:sz="0" w:space="0" w:color="auto"/>
            <w:bottom w:val="none" w:sz="0" w:space="0" w:color="auto"/>
            <w:right w:val="none" w:sz="0" w:space="0" w:color="auto"/>
          </w:divBdr>
          <w:divsChild>
            <w:div w:id="1208102622">
              <w:marLeft w:val="0"/>
              <w:marRight w:val="0"/>
              <w:marTop w:val="0"/>
              <w:marBottom w:val="150"/>
              <w:divBdr>
                <w:top w:val="none" w:sz="0" w:space="0" w:color="auto"/>
                <w:left w:val="none" w:sz="0" w:space="0" w:color="auto"/>
                <w:bottom w:val="none" w:sz="0" w:space="0" w:color="auto"/>
                <w:right w:val="none" w:sz="0" w:space="0" w:color="auto"/>
              </w:divBdr>
            </w:div>
            <w:div w:id="1244877975">
              <w:marLeft w:val="0"/>
              <w:marRight w:val="0"/>
              <w:marTop w:val="0"/>
              <w:marBottom w:val="0"/>
              <w:divBdr>
                <w:top w:val="none" w:sz="0" w:space="0" w:color="auto"/>
                <w:left w:val="none" w:sz="0" w:space="0" w:color="auto"/>
                <w:bottom w:val="none" w:sz="0" w:space="0" w:color="auto"/>
                <w:right w:val="none" w:sz="0" w:space="0" w:color="auto"/>
              </w:divBdr>
              <w:divsChild>
                <w:div w:id="51396178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0891105">
          <w:marLeft w:val="0"/>
          <w:marRight w:val="0"/>
          <w:marTop w:val="0"/>
          <w:marBottom w:val="150"/>
          <w:divBdr>
            <w:top w:val="none" w:sz="0" w:space="0" w:color="auto"/>
            <w:left w:val="none" w:sz="0" w:space="0" w:color="auto"/>
            <w:bottom w:val="none" w:sz="0" w:space="0" w:color="auto"/>
            <w:right w:val="none" w:sz="0" w:space="0" w:color="auto"/>
          </w:divBdr>
          <w:divsChild>
            <w:div w:id="503785901">
              <w:marLeft w:val="0"/>
              <w:marRight w:val="0"/>
              <w:marTop w:val="0"/>
              <w:marBottom w:val="0"/>
              <w:divBdr>
                <w:top w:val="none" w:sz="0" w:space="0" w:color="auto"/>
                <w:left w:val="none" w:sz="0" w:space="0" w:color="auto"/>
                <w:bottom w:val="none" w:sz="0" w:space="0" w:color="auto"/>
                <w:right w:val="none" w:sz="0" w:space="0" w:color="auto"/>
              </w:divBdr>
              <w:divsChild>
                <w:div w:id="155426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690530">
      <w:bodyDiv w:val="1"/>
      <w:marLeft w:val="0"/>
      <w:marRight w:val="0"/>
      <w:marTop w:val="0"/>
      <w:marBottom w:val="0"/>
      <w:divBdr>
        <w:top w:val="none" w:sz="0" w:space="0" w:color="auto"/>
        <w:left w:val="none" w:sz="0" w:space="0" w:color="auto"/>
        <w:bottom w:val="none" w:sz="0" w:space="0" w:color="auto"/>
        <w:right w:val="none" w:sz="0" w:space="0" w:color="auto"/>
      </w:divBdr>
      <w:divsChild>
        <w:div w:id="774523074">
          <w:marLeft w:val="0"/>
          <w:marRight w:val="0"/>
          <w:marTop w:val="0"/>
          <w:marBottom w:val="150"/>
          <w:divBdr>
            <w:top w:val="none" w:sz="0" w:space="0" w:color="auto"/>
            <w:left w:val="none" w:sz="0" w:space="0" w:color="auto"/>
            <w:bottom w:val="none" w:sz="0" w:space="0" w:color="auto"/>
            <w:right w:val="none" w:sz="0" w:space="0" w:color="auto"/>
          </w:divBdr>
          <w:divsChild>
            <w:div w:id="1835410436">
              <w:marLeft w:val="0"/>
              <w:marRight w:val="0"/>
              <w:marTop w:val="0"/>
              <w:marBottom w:val="0"/>
              <w:divBdr>
                <w:top w:val="none" w:sz="0" w:space="0" w:color="auto"/>
                <w:left w:val="none" w:sz="0" w:space="0" w:color="auto"/>
                <w:bottom w:val="none" w:sz="0" w:space="0" w:color="auto"/>
                <w:right w:val="none" w:sz="0" w:space="0" w:color="auto"/>
              </w:divBdr>
              <w:divsChild>
                <w:div w:id="151764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248669">
          <w:marLeft w:val="0"/>
          <w:marRight w:val="0"/>
          <w:marTop w:val="0"/>
          <w:marBottom w:val="150"/>
          <w:divBdr>
            <w:top w:val="none" w:sz="0" w:space="0" w:color="auto"/>
            <w:left w:val="none" w:sz="0" w:space="0" w:color="auto"/>
            <w:bottom w:val="none" w:sz="0" w:space="0" w:color="auto"/>
            <w:right w:val="none" w:sz="0" w:space="0" w:color="auto"/>
          </w:divBdr>
        </w:div>
        <w:div w:id="1226188176">
          <w:marLeft w:val="0"/>
          <w:marRight w:val="0"/>
          <w:marTop w:val="0"/>
          <w:marBottom w:val="0"/>
          <w:divBdr>
            <w:top w:val="none" w:sz="0" w:space="0" w:color="auto"/>
            <w:left w:val="none" w:sz="0" w:space="0" w:color="auto"/>
            <w:bottom w:val="none" w:sz="0" w:space="0" w:color="auto"/>
            <w:right w:val="none" w:sz="0" w:space="0" w:color="auto"/>
          </w:divBdr>
          <w:divsChild>
            <w:div w:id="62161527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32839991">
      <w:bodyDiv w:val="1"/>
      <w:marLeft w:val="0"/>
      <w:marRight w:val="0"/>
      <w:marTop w:val="0"/>
      <w:marBottom w:val="0"/>
      <w:divBdr>
        <w:top w:val="none" w:sz="0" w:space="0" w:color="auto"/>
        <w:left w:val="none" w:sz="0" w:space="0" w:color="auto"/>
        <w:bottom w:val="none" w:sz="0" w:space="0" w:color="auto"/>
        <w:right w:val="none" w:sz="0" w:space="0" w:color="auto"/>
      </w:divBdr>
      <w:divsChild>
        <w:div w:id="1489907623">
          <w:marLeft w:val="0"/>
          <w:marRight w:val="0"/>
          <w:marTop w:val="0"/>
          <w:marBottom w:val="150"/>
          <w:divBdr>
            <w:top w:val="none" w:sz="0" w:space="0" w:color="auto"/>
            <w:left w:val="none" w:sz="0" w:space="0" w:color="auto"/>
            <w:bottom w:val="none" w:sz="0" w:space="0" w:color="auto"/>
            <w:right w:val="none" w:sz="0" w:space="0" w:color="auto"/>
          </w:divBdr>
          <w:divsChild>
            <w:div w:id="1433554278">
              <w:marLeft w:val="0"/>
              <w:marRight w:val="0"/>
              <w:marTop w:val="0"/>
              <w:marBottom w:val="0"/>
              <w:divBdr>
                <w:top w:val="none" w:sz="0" w:space="0" w:color="auto"/>
                <w:left w:val="none" w:sz="0" w:space="0" w:color="auto"/>
                <w:bottom w:val="none" w:sz="0" w:space="0" w:color="auto"/>
                <w:right w:val="none" w:sz="0" w:space="0" w:color="auto"/>
              </w:divBdr>
              <w:divsChild>
                <w:div w:id="1064180176">
                  <w:marLeft w:val="0"/>
                  <w:marRight w:val="0"/>
                  <w:marTop w:val="0"/>
                  <w:marBottom w:val="0"/>
                  <w:divBdr>
                    <w:top w:val="none" w:sz="0" w:space="0" w:color="auto"/>
                    <w:left w:val="none" w:sz="0" w:space="0" w:color="auto"/>
                    <w:bottom w:val="none" w:sz="0" w:space="0" w:color="auto"/>
                    <w:right w:val="none" w:sz="0" w:space="0" w:color="auto"/>
                  </w:divBdr>
                  <w:divsChild>
                    <w:div w:id="570896235">
                      <w:marLeft w:val="0"/>
                      <w:marRight w:val="150"/>
                      <w:marTop w:val="0"/>
                      <w:marBottom w:val="0"/>
                      <w:divBdr>
                        <w:top w:val="none" w:sz="0" w:space="0" w:color="auto"/>
                        <w:left w:val="none" w:sz="0" w:space="0" w:color="auto"/>
                        <w:bottom w:val="none" w:sz="0" w:space="0" w:color="auto"/>
                        <w:right w:val="none" w:sz="0" w:space="0" w:color="auto"/>
                      </w:divBdr>
                      <w:divsChild>
                        <w:div w:id="133414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910856">
          <w:marLeft w:val="0"/>
          <w:marRight w:val="0"/>
          <w:marTop w:val="0"/>
          <w:marBottom w:val="150"/>
          <w:divBdr>
            <w:top w:val="none" w:sz="0" w:space="0" w:color="auto"/>
            <w:left w:val="none" w:sz="0" w:space="0" w:color="auto"/>
            <w:bottom w:val="none" w:sz="0" w:space="0" w:color="auto"/>
            <w:right w:val="none" w:sz="0" w:space="0" w:color="auto"/>
          </w:divBdr>
        </w:div>
        <w:div w:id="1625890495">
          <w:marLeft w:val="0"/>
          <w:marRight w:val="0"/>
          <w:marTop w:val="0"/>
          <w:marBottom w:val="0"/>
          <w:divBdr>
            <w:top w:val="none" w:sz="0" w:space="0" w:color="auto"/>
            <w:left w:val="none" w:sz="0" w:space="0" w:color="auto"/>
            <w:bottom w:val="none" w:sz="0" w:space="0" w:color="auto"/>
            <w:right w:val="none" w:sz="0" w:space="0" w:color="auto"/>
          </w:divBdr>
          <w:divsChild>
            <w:div w:id="12896992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33158211">
      <w:bodyDiv w:val="1"/>
      <w:marLeft w:val="0"/>
      <w:marRight w:val="0"/>
      <w:marTop w:val="0"/>
      <w:marBottom w:val="0"/>
      <w:divBdr>
        <w:top w:val="none" w:sz="0" w:space="0" w:color="auto"/>
        <w:left w:val="none" w:sz="0" w:space="0" w:color="auto"/>
        <w:bottom w:val="none" w:sz="0" w:space="0" w:color="auto"/>
        <w:right w:val="none" w:sz="0" w:space="0" w:color="auto"/>
      </w:divBdr>
      <w:divsChild>
        <w:div w:id="509950103">
          <w:marLeft w:val="0"/>
          <w:marRight w:val="0"/>
          <w:marTop w:val="0"/>
          <w:marBottom w:val="0"/>
          <w:divBdr>
            <w:top w:val="none" w:sz="0" w:space="0" w:color="auto"/>
            <w:left w:val="none" w:sz="0" w:space="0" w:color="auto"/>
            <w:bottom w:val="none" w:sz="0" w:space="0" w:color="auto"/>
            <w:right w:val="none" w:sz="0" w:space="0" w:color="auto"/>
          </w:divBdr>
        </w:div>
      </w:divsChild>
    </w:div>
    <w:div w:id="533470567">
      <w:bodyDiv w:val="1"/>
      <w:marLeft w:val="0"/>
      <w:marRight w:val="0"/>
      <w:marTop w:val="0"/>
      <w:marBottom w:val="0"/>
      <w:divBdr>
        <w:top w:val="none" w:sz="0" w:space="0" w:color="auto"/>
        <w:left w:val="none" w:sz="0" w:space="0" w:color="auto"/>
        <w:bottom w:val="none" w:sz="0" w:space="0" w:color="auto"/>
        <w:right w:val="none" w:sz="0" w:space="0" w:color="auto"/>
      </w:divBdr>
      <w:divsChild>
        <w:div w:id="2130974135">
          <w:marLeft w:val="0"/>
          <w:marRight w:val="0"/>
          <w:marTop w:val="0"/>
          <w:marBottom w:val="150"/>
          <w:divBdr>
            <w:top w:val="none" w:sz="0" w:space="0" w:color="auto"/>
            <w:left w:val="none" w:sz="0" w:space="0" w:color="auto"/>
            <w:bottom w:val="none" w:sz="0" w:space="0" w:color="auto"/>
            <w:right w:val="none" w:sz="0" w:space="0" w:color="auto"/>
          </w:divBdr>
        </w:div>
      </w:divsChild>
    </w:div>
    <w:div w:id="533543067">
      <w:bodyDiv w:val="1"/>
      <w:marLeft w:val="0"/>
      <w:marRight w:val="0"/>
      <w:marTop w:val="0"/>
      <w:marBottom w:val="0"/>
      <w:divBdr>
        <w:top w:val="none" w:sz="0" w:space="0" w:color="auto"/>
        <w:left w:val="none" w:sz="0" w:space="0" w:color="auto"/>
        <w:bottom w:val="none" w:sz="0" w:space="0" w:color="auto"/>
        <w:right w:val="none" w:sz="0" w:space="0" w:color="auto"/>
      </w:divBdr>
      <w:divsChild>
        <w:div w:id="1852254368">
          <w:marLeft w:val="0"/>
          <w:marRight w:val="0"/>
          <w:marTop w:val="0"/>
          <w:marBottom w:val="0"/>
          <w:divBdr>
            <w:top w:val="none" w:sz="0" w:space="0" w:color="auto"/>
            <w:left w:val="none" w:sz="0" w:space="0" w:color="auto"/>
            <w:bottom w:val="none" w:sz="0" w:space="0" w:color="auto"/>
            <w:right w:val="none" w:sz="0" w:space="0" w:color="auto"/>
          </w:divBdr>
          <w:divsChild>
            <w:div w:id="2137719901">
              <w:marLeft w:val="0"/>
              <w:marRight w:val="0"/>
              <w:marTop w:val="0"/>
              <w:marBottom w:val="0"/>
              <w:divBdr>
                <w:top w:val="none" w:sz="0" w:space="0" w:color="auto"/>
                <w:left w:val="none" w:sz="0" w:space="0" w:color="auto"/>
                <w:bottom w:val="none" w:sz="0" w:space="0" w:color="auto"/>
                <w:right w:val="none" w:sz="0" w:space="0" w:color="auto"/>
              </w:divBdr>
              <w:divsChild>
                <w:div w:id="1841432002">
                  <w:marLeft w:val="0"/>
                  <w:marRight w:val="0"/>
                  <w:marTop w:val="0"/>
                  <w:marBottom w:val="0"/>
                  <w:divBdr>
                    <w:top w:val="none" w:sz="0" w:space="0" w:color="auto"/>
                    <w:left w:val="none" w:sz="0" w:space="0" w:color="auto"/>
                    <w:bottom w:val="none" w:sz="0" w:space="0" w:color="auto"/>
                    <w:right w:val="none" w:sz="0" w:space="0" w:color="auto"/>
                  </w:divBdr>
                  <w:divsChild>
                    <w:div w:id="1673069201">
                      <w:marLeft w:val="0"/>
                      <w:marRight w:val="0"/>
                      <w:marTop w:val="0"/>
                      <w:marBottom w:val="0"/>
                      <w:divBdr>
                        <w:top w:val="none" w:sz="0" w:space="0" w:color="auto"/>
                        <w:left w:val="none" w:sz="0" w:space="0" w:color="auto"/>
                        <w:bottom w:val="none" w:sz="0" w:space="0" w:color="auto"/>
                        <w:right w:val="none" w:sz="0" w:space="0" w:color="auto"/>
                      </w:divBdr>
                      <w:divsChild>
                        <w:div w:id="600382018">
                          <w:marLeft w:val="0"/>
                          <w:marRight w:val="0"/>
                          <w:marTop w:val="0"/>
                          <w:marBottom w:val="0"/>
                          <w:divBdr>
                            <w:top w:val="none" w:sz="0" w:space="0" w:color="auto"/>
                            <w:left w:val="none" w:sz="0" w:space="0" w:color="auto"/>
                            <w:bottom w:val="none" w:sz="0" w:space="0" w:color="auto"/>
                            <w:right w:val="none" w:sz="0" w:space="0" w:color="auto"/>
                          </w:divBdr>
                          <w:divsChild>
                            <w:div w:id="19398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3856836">
      <w:bodyDiv w:val="1"/>
      <w:marLeft w:val="0"/>
      <w:marRight w:val="0"/>
      <w:marTop w:val="0"/>
      <w:marBottom w:val="0"/>
      <w:divBdr>
        <w:top w:val="none" w:sz="0" w:space="0" w:color="auto"/>
        <w:left w:val="none" w:sz="0" w:space="0" w:color="auto"/>
        <w:bottom w:val="none" w:sz="0" w:space="0" w:color="auto"/>
        <w:right w:val="none" w:sz="0" w:space="0" w:color="auto"/>
      </w:divBdr>
      <w:divsChild>
        <w:div w:id="1999069271">
          <w:marLeft w:val="0"/>
          <w:marRight w:val="0"/>
          <w:marTop w:val="0"/>
          <w:marBottom w:val="0"/>
          <w:divBdr>
            <w:top w:val="none" w:sz="0" w:space="0" w:color="auto"/>
            <w:left w:val="none" w:sz="0" w:space="0" w:color="auto"/>
            <w:bottom w:val="none" w:sz="0" w:space="0" w:color="auto"/>
            <w:right w:val="none" w:sz="0" w:space="0" w:color="auto"/>
          </w:divBdr>
          <w:divsChild>
            <w:div w:id="663125618">
              <w:marLeft w:val="0"/>
              <w:marRight w:val="0"/>
              <w:marTop w:val="0"/>
              <w:marBottom w:val="0"/>
              <w:divBdr>
                <w:top w:val="none" w:sz="0" w:space="0" w:color="auto"/>
                <w:left w:val="none" w:sz="0" w:space="0" w:color="auto"/>
                <w:bottom w:val="none" w:sz="0" w:space="0" w:color="auto"/>
                <w:right w:val="none" w:sz="0" w:space="0" w:color="auto"/>
              </w:divBdr>
              <w:divsChild>
                <w:div w:id="1649431662">
                  <w:marLeft w:val="0"/>
                  <w:marRight w:val="0"/>
                  <w:marTop w:val="0"/>
                  <w:marBottom w:val="0"/>
                  <w:divBdr>
                    <w:top w:val="none" w:sz="0" w:space="0" w:color="auto"/>
                    <w:left w:val="none" w:sz="0" w:space="0" w:color="auto"/>
                    <w:bottom w:val="none" w:sz="0" w:space="0" w:color="auto"/>
                    <w:right w:val="none" w:sz="0" w:space="0" w:color="auto"/>
                  </w:divBdr>
                  <w:divsChild>
                    <w:div w:id="146751889">
                      <w:marLeft w:val="0"/>
                      <w:marRight w:val="0"/>
                      <w:marTop w:val="0"/>
                      <w:marBottom w:val="0"/>
                      <w:divBdr>
                        <w:top w:val="none" w:sz="0" w:space="0" w:color="auto"/>
                        <w:left w:val="none" w:sz="0" w:space="0" w:color="auto"/>
                        <w:bottom w:val="none" w:sz="0" w:space="0" w:color="auto"/>
                        <w:right w:val="none" w:sz="0" w:space="0" w:color="auto"/>
                      </w:divBdr>
                      <w:divsChild>
                        <w:div w:id="613831759">
                          <w:marLeft w:val="0"/>
                          <w:marRight w:val="0"/>
                          <w:marTop w:val="0"/>
                          <w:marBottom w:val="0"/>
                          <w:divBdr>
                            <w:top w:val="none" w:sz="0" w:space="0" w:color="auto"/>
                            <w:left w:val="none" w:sz="0" w:space="0" w:color="auto"/>
                            <w:bottom w:val="none" w:sz="0" w:space="0" w:color="auto"/>
                            <w:right w:val="none" w:sz="0" w:space="0" w:color="auto"/>
                          </w:divBdr>
                          <w:divsChild>
                            <w:div w:id="1492714384">
                              <w:marLeft w:val="0"/>
                              <w:marRight w:val="0"/>
                              <w:marTop w:val="0"/>
                              <w:marBottom w:val="0"/>
                              <w:divBdr>
                                <w:top w:val="none" w:sz="0" w:space="0" w:color="auto"/>
                                <w:left w:val="none" w:sz="0" w:space="0" w:color="auto"/>
                                <w:bottom w:val="none" w:sz="0" w:space="0" w:color="auto"/>
                                <w:right w:val="none" w:sz="0" w:space="0" w:color="auto"/>
                              </w:divBdr>
                              <w:divsChild>
                                <w:div w:id="1442142557">
                                  <w:marLeft w:val="0"/>
                                  <w:marRight w:val="0"/>
                                  <w:marTop w:val="0"/>
                                  <w:marBottom w:val="0"/>
                                  <w:divBdr>
                                    <w:top w:val="none" w:sz="0" w:space="0" w:color="auto"/>
                                    <w:left w:val="none" w:sz="0" w:space="0" w:color="auto"/>
                                    <w:bottom w:val="none" w:sz="0" w:space="0" w:color="auto"/>
                                    <w:right w:val="none" w:sz="0" w:space="0" w:color="auto"/>
                                  </w:divBdr>
                                  <w:divsChild>
                                    <w:div w:id="453332432">
                                      <w:marLeft w:val="0"/>
                                      <w:marRight w:val="0"/>
                                      <w:marTop w:val="0"/>
                                      <w:marBottom w:val="0"/>
                                      <w:divBdr>
                                        <w:top w:val="none" w:sz="0" w:space="0" w:color="auto"/>
                                        <w:left w:val="none" w:sz="0" w:space="0" w:color="auto"/>
                                        <w:bottom w:val="none" w:sz="0" w:space="0" w:color="auto"/>
                                        <w:right w:val="none" w:sz="0" w:space="0" w:color="auto"/>
                                      </w:divBdr>
                                      <w:divsChild>
                                        <w:div w:id="28489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25257">
      <w:bodyDiv w:val="1"/>
      <w:marLeft w:val="0"/>
      <w:marRight w:val="0"/>
      <w:marTop w:val="0"/>
      <w:marBottom w:val="0"/>
      <w:divBdr>
        <w:top w:val="none" w:sz="0" w:space="0" w:color="auto"/>
        <w:left w:val="none" w:sz="0" w:space="0" w:color="auto"/>
        <w:bottom w:val="none" w:sz="0" w:space="0" w:color="auto"/>
        <w:right w:val="none" w:sz="0" w:space="0" w:color="auto"/>
      </w:divBdr>
      <w:divsChild>
        <w:div w:id="470561146">
          <w:marLeft w:val="0"/>
          <w:marRight w:val="0"/>
          <w:marTop w:val="0"/>
          <w:marBottom w:val="0"/>
          <w:divBdr>
            <w:top w:val="none" w:sz="0" w:space="0" w:color="auto"/>
            <w:left w:val="none" w:sz="0" w:space="0" w:color="auto"/>
            <w:bottom w:val="dotted" w:sz="6" w:space="4" w:color="DDDDDD"/>
            <w:right w:val="none" w:sz="0" w:space="0" w:color="auto"/>
          </w:divBdr>
        </w:div>
      </w:divsChild>
    </w:div>
    <w:div w:id="534272692">
      <w:bodyDiv w:val="1"/>
      <w:marLeft w:val="0"/>
      <w:marRight w:val="0"/>
      <w:marTop w:val="0"/>
      <w:marBottom w:val="0"/>
      <w:divBdr>
        <w:top w:val="none" w:sz="0" w:space="0" w:color="auto"/>
        <w:left w:val="none" w:sz="0" w:space="0" w:color="auto"/>
        <w:bottom w:val="none" w:sz="0" w:space="0" w:color="auto"/>
        <w:right w:val="none" w:sz="0" w:space="0" w:color="auto"/>
      </w:divBdr>
      <w:divsChild>
        <w:div w:id="1069622148">
          <w:marLeft w:val="0"/>
          <w:marRight w:val="0"/>
          <w:marTop w:val="0"/>
          <w:marBottom w:val="0"/>
          <w:divBdr>
            <w:top w:val="none" w:sz="0" w:space="0" w:color="auto"/>
            <w:left w:val="none" w:sz="0" w:space="0" w:color="auto"/>
            <w:bottom w:val="dotted" w:sz="6" w:space="4" w:color="DDDDDD"/>
            <w:right w:val="none" w:sz="0" w:space="0" w:color="auto"/>
          </w:divBdr>
        </w:div>
      </w:divsChild>
    </w:div>
    <w:div w:id="534538617">
      <w:bodyDiv w:val="1"/>
      <w:marLeft w:val="0"/>
      <w:marRight w:val="0"/>
      <w:marTop w:val="0"/>
      <w:marBottom w:val="0"/>
      <w:divBdr>
        <w:top w:val="none" w:sz="0" w:space="0" w:color="auto"/>
        <w:left w:val="none" w:sz="0" w:space="0" w:color="auto"/>
        <w:bottom w:val="none" w:sz="0" w:space="0" w:color="auto"/>
        <w:right w:val="none" w:sz="0" w:space="0" w:color="auto"/>
      </w:divBdr>
      <w:divsChild>
        <w:div w:id="1764186860">
          <w:marLeft w:val="0"/>
          <w:marRight w:val="0"/>
          <w:marTop w:val="0"/>
          <w:marBottom w:val="0"/>
          <w:divBdr>
            <w:top w:val="none" w:sz="0" w:space="0" w:color="auto"/>
            <w:left w:val="none" w:sz="0" w:space="0" w:color="auto"/>
            <w:bottom w:val="none" w:sz="0" w:space="0" w:color="auto"/>
            <w:right w:val="none" w:sz="0" w:space="0" w:color="auto"/>
          </w:divBdr>
        </w:div>
      </w:divsChild>
    </w:div>
    <w:div w:id="534780890">
      <w:bodyDiv w:val="1"/>
      <w:marLeft w:val="0"/>
      <w:marRight w:val="0"/>
      <w:marTop w:val="0"/>
      <w:marBottom w:val="0"/>
      <w:divBdr>
        <w:top w:val="none" w:sz="0" w:space="0" w:color="auto"/>
        <w:left w:val="none" w:sz="0" w:space="0" w:color="auto"/>
        <w:bottom w:val="none" w:sz="0" w:space="0" w:color="auto"/>
        <w:right w:val="none" w:sz="0" w:space="0" w:color="auto"/>
      </w:divBdr>
      <w:divsChild>
        <w:div w:id="264073395">
          <w:marLeft w:val="0"/>
          <w:marRight w:val="0"/>
          <w:marTop w:val="0"/>
          <w:marBottom w:val="0"/>
          <w:divBdr>
            <w:top w:val="none" w:sz="0" w:space="0" w:color="auto"/>
            <w:left w:val="none" w:sz="0" w:space="0" w:color="auto"/>
            <w:bottom w:val="none" w:sz="0" w:space="0" w:color="auto"/>
            <w:right w:val="none" w:sz="0" w:space="0" w:color="auto"/>
          </w:divBdr>
        </w:div>
      </w:divsChild>
    </w:div>
    <w:div w:id="535121759">
      <w:bodyDiv w:val="1"/>
      <w:marLeft w:val="0"/>
      <w:marRight w:val="0"/>
      <w:marTop w:val="0"/>
      <w:marBottom w:val="0"/>
      <w:divBdr>
        <w:top w:val="none" w:sz="0" w:space="0" w:color="auto"/>
        <w:left w:val="none" w:sz="0" w:space="0" w:color="auto"/>
        <w:bottom w:val="none" w:sz="0" w:space="0" w:color="auto"/>
        <w:right w:val="none" w:sz="0" w:space="0" w:color="auto"/>
      </w:divBdr>
      <w:divsChild>
        <w:div w:id="20054126">
          <w:marLeft w:val="0"/>
          <w:marRight w:val="0"/>
          <w:marTop w:val="0"/>
          <w:marBottom w:val="150"/>
          <w:divBdr>
            <w:top w:val="none" w:sz="0" w:space="0" w:color="auto"/>
            <w:left w:val="none" w:sz="0" w:space="0" w:color="auto"/>
            <w:bottom w:val="none" w:sz="0" w:space="0" w:color="auto"/>
            <w:right w:val="none" w:sz="0" w:space="0" w:color="auto"/>
          </w:divBdr>
        </w:div>
        <w:div w:id="233128835">
          <w:marLeft w:val="0"/>
          <w:marRight w:val="0"/>
          <w:marTop w:val="0"/>
          <w:marBottom w:val="150"/>
          <w:divBdr>
            <w:top w:val="none" w:sz="0" w:space="0" w:color="auto"/>
            <w:left w:val="none" w:sz="0" w:space="0" w:color="auto"/>
            <w:bottom w:val="none" w:sz="0" w:space="0" w:color="auto"/>
            <w:right w:val="none" w:sz="0" w:space="0" w:color="auto"/>
          </w:divBdr>
        </w:div>
        <w:div w:id="287123036">
          <w:marLeft w:val="0"/>
          <w:marRight w:val="0"/>
          <w:marTop w:val="0"/>
          <w:marBottom w:val="150"/>
          <w:divBdr>
            <w:top w:val="none" w:sz="0" w:space="0" w:color="auto"/>
            <w:left w:val="none" w:sz="0" w:space="0" w:color="auto"/>
            <w:bottom w:val="none" w:sz="0" w:space="0" w:color="auto"/>
            <w:right w:val="none" w:sz="0" w:space="0" w:color="auto"/>
          </w:divBdr>
        </w:div>
        <w:div w:id="559246657">
          <w:marLeft w:val="0"/>
          <w:marRight w:val="0"/>
          <w:marTop w:val="0"/>
          <w:marBottom w:val="150"/>
          <w:divBdr>
            <w:top w:val="none" w:sz="0" w:space="0" w:color="auto"/>
            <w:left w:val="none" w:sz="0" w:space="0" w:color="auto"/>
            <w:bottom w:val="none" w:sz="0" w:space="0" w:color="auto"/>
            <w:right w:val="none" w:sz="0" w:space="0" w:color="auto"/>
          </w:divBdr>
        </w:div>
        <w:div w:id="863447037">
          <w:marLeft w:val="0"/>
          <w:marRight w:val="0"/>
          <w:marTop w:val="0"/>
          <w:marBottom w:val="150"/>
          <w:divBdr>
            <w:top w:val="none" w:sz="0" w:space="0" w:color="auto"/>
            <w:left w:val="none" w:sz="0" w:space="0" w:color="auto"/>
            <w:bottom w:val="none" w:sz="0" w:space="0" w:color="auto"/>
            <w:right w:val="none" w:sz="0" w:space="0" w:color="auto"/>
          </w:divBdr>
        </w:div>
        <w:div w:id="1505516751">
          <w:marLeft w:val="0"/>
          <w:marRight w:val="0"/>
          <w:marTop w:val="0"/>
          <w:marBottom w:val="150"/>
          <w:divBdr>
            <w:top w:val="none" w:sz="0" w:space="0" w:color="auto"/>
            <w:left w:val="none" w:sz="0" w:space="0" w:color="auto"/>
            <w:bottom w:val="none" w:sz="0" w:space="0" w:color="auto"/>
            <w:right w:val="none" w:sz="0" w:space="0" w:color="auto"/>
          </w:divBdr>
        </w:div>
        <w:div w:id="1959481138">
          <w:marLeft w:val="0"/>
          <w:marRight w:val="0"/>
          <w:marTop w:val="0"/>
          <w:marBottom w:val="150"/>
          <w:divBdr>
            <w:top w:val="none" w:sz="0" w:space="0" w:color="auto"/>
            <w:left w:val="none" w:sz="0" w:space="0" w:color="auto"/>
            <w:bottom w:val="none" w:sz="0" w:space="0" w:color="auto"/>
            <w:right w:val="none" w:sz="0" w:space="0" w:color="auto"/>
          </w:divBdr>
        </w:div>
      </w:divsChild>
    </w:div>
    <w:div w:id="535316938">
      <w:bodyDiv w:val="1"/>
      <w:marLeft w:val="0"/>
      <w:marRight w:val="0"/>
      <w:marTop w:val="0"/>
      <w:marBottom w:val="0"/>
      <w:divBdr>
        <w:top w:val="none" w:sz="0" w:space="0" w:color="auto"/>
        <w:left w:val="none" w:sz="0" w:space="0" w:color="auto"/>
        <w:bottom w:val="none" w:sz="0" w:space="0" w:color="auto"/>
        <w:right w:val="none" w:sz="0" w:space="0" w:color="auto"/>
      </w:divBdr>
      <w:divsChild>
        <w:div w:id="1459688640">
          <w:marLeft w:val="0"/>
          <w:marRight w:val="0"/>
          <w:marTop w:val="0"/>
          <w:marBottom w:val="0"/>
          <w:divBdr>
            <w:top w:val="none" w:sz="0" w:space="0" w:color="auto"/>
            <w:left w:val="none" w:sz="0" w:space="0" w:color="auto"/>
            <w:bottom w:val="none" w:sz="0" w:space="0" w:color="auto"/>
            <w:right w:val="none" w:sz="0" w:space="0" w:color="auto"/>
          </w:divBdr>
        </w:div>
      </w:divsChild>
    </w:div>
    <w:div w:id="535389832">
      <w:bodyDiv w:val="1"/>
      <w:marLeft w:val="0"/>
      <w:marRight w:val="0"/>
      <w:marTop w:val="0"/>
      <w:marBottom w:val="0"/>
      <w:divBdr>
        <w:top w:val="none" w:sz="0" w:space="0" w:color="auto"/>
        <w:left w:val="none" w:sz="0" w:space="0" w:color="auto"/>
        <w:bottom w:val="none" w:sz="0" w:space="0" w:color="auto"/>
        <w:right w:val="none" w:sz="0" w:space="0" w:color="auto"/>
      </w:divBdr>
    </w:div>
    <w:div w:id="535891305">
      <w:bodyDiv w:val="1"/>
      <w:marLeft w:val="0"/>
      <w:marRight w:val="0"/>
      <w:marTop w:val="0"/>
      <w:marBottom w:val="0"/>
      <w:divBdr>
        <w:top w:val="none" w:sz="0" w:space="0" w:color="auto"/>
        <w:left w:val="none" w:sz="0" w:space="0" w:color="auto"/>
        <w:bottom w:val="none" w:sz="0" w:space="0" w:color="auto"/>
        <w:right w:val="none" w:sz="0" w:space="0" w:color="auto"/>
      </w:divBdr>
      <w:divsChild>
        <w:div w:id="1897009621">
          <w:marLeft w:val="0"/>
          <w:marRight w:val="0"/>
          <w:marTop w:val="0"/>
          <w:marBottom w:val="0"/>
          <w:divBdr>
            <w:top w:val="none" w:sz="0" w:space="0" w:color="auto"/>
            <w:left w:val="none" w:sz="0" w:space="0" w:color="auto"/>
            <w:bottom w:val="dotted" w:sz="6" w:space="4" w:color="DDDDDD"/>
            <w:right w:val="none" w:sz="0" w:space="0" w:color="auto"/>
          </w:divBdr>
        </w:div>
      </w:divsChild>
    </w:div>
    <w:div w:id="536745112">
      <w:bodyDiv w:val="1"/>
      <w:marLeft w:val="0"/>
      <w:marRight w:val="0"/>
      <w:marTop w:val="0"/>
      <w:marBottom w:val="0"/>
      <w:divBdr>
        <w:top w:val="none" w:sz="0" w:space="0" w:color="auto"/>
        <w:left w:val="none" w:sz="0" w:space="0" w:color="auto"/>
        <w:bottom w:val="none" w:sz="0" w:space="0" w:color="auto"/>
        <w:right w:val="none" w:sz="0" w:space="0" w:color="auto"/>
      </w:divBdr>
    </w:div>
    <w:div w:id="536895724">
      <w:bodyDiv w:val="1"/>
      <w:marLeft w:val="0"/>
      <w:marRight w:val="0"/>
      <w:marTop w:val="0"/>
      <w:marBottom w:val="0"/>
      <w:divBdr>
        <w:top w:val="none" w:sz="0" w:space="0" w:color="auto"/>
        <w:left w:val="none" w:sz="0" w:space="0" w:color="auto"/>
        <w:bottom w:val="none" w:sz="0" w:space="0" w:color="auto"/>
        <w:right w:val="none" w:sz="0" w:space="0" w:color="auto"/>
      </w:divBdr>
      <w:divsChild>
        <w:div w:id="1286959109">
          <w:marLeft w:val="0"/>
          <w:marRight w:val="0"/>
          <w:marTop w:val="0"/>
          <w:marBottom w:val="0"/>
          <w:divBdr>
            <w:top w:val="none" w:sz="0" w:space="0" w:color="auto"/>
            <w:left w:val="none" w:sz="0" w:space="0" w:color="auto"/>
            <w:bottom w:val="none" w:sz="0" w:space="0" w:color="auto"/>
            <w:right w:val="none" w:sz="0" w:space="0" w:color="auto"/>
          </w:divBdr>
          <w:divsChild>
            <w:div w:id="1105466184">
              <w:marLeft w:val="0"/>
              <w:marRight w:val="0"/>
              <w:marTop w:val="0"/>
              <w:marBottom w:val="0"/>
              <w:divBdr>
                <w:top w:val="none" w:sz="0" w:space="0" w:color="auto"/>
                <w:left w:val="none" w:sz="0" w:space="0" w:color="auto"/>
                <w:bottom w:val="none" w:sz="0" w:space="0" w:color="auto"/>
                <w:right w:val="none" w:sz="0" w:space="0" w:color="auto"/>
              </w:divBdr>
              <w:divsChild>
                <w:div w:id="1262833751">
                  <w:marLeft w:val="0"/>
                  <w:marRight w:val="0"/>
                  <w:marTop w:val="0"/>
                  <w:marBottom w:val="150"/>
                  <w:divBdr>
                    <w:top w:val="none" w:sz="0" w:space="0" w:color="auto"/>
                    <w:left w:val="none" w:sz="0" w:space="0" w:color="auto"/>
                    <w:bottom w:val="none" w:sz="0" w:space="0" w:color="auto"/>
                    <w:right w:val="none" w:sz="0" w:space="0" w:color="auto"/>
                  </w:divBdr>
                  <w:divsChild>
                    <w:div w:id="404493359">
                      <w:marLeft w:val="0"/>
                      <w:marRight w:val="0"/>
                      <w:marTop w:val="0"/>
                      <w:marBottom w:val="0"/>
                      <w:divBdr>
                        <w:top w:val="none" w:sz="0" w:space="0" w:color="auto"/>
                        <w:left w:val="none" w:sz="0" w:space="0" w:color="auto"/>
                        <w:bottom w:val="none" w:sz="0" w:space="0" w:color="auto"/>
                        <w:right w:val="none" w:sz="0" w:space="0" w:color="auto"/>
                      </w:divBdr>
                      <w:divsChild>
                        <w:div w:id="93523496">
                          <w:marLeft w:val="0"/>
                          <w:marRight w:val="0"/>
                          <w:marTop w:val="0"/>
                          <w:marBottom w:val="0"/>
                          <w:divBdr>
                            <w:top w:val="none" w:sz="0" w:space="0" w:color="auto"/>
                            <w:left w:val="none" w:sz="0" w:space="0" w:color="auto"/>
                            <w:bottom w:val="none" w:sz="0" w:space="0" w:color="auto"/>
                            <w:right w:val="none" w:sz="0" w:space="0" w:color="auto"/>
                          </w:divBdr>
                          <w:divsChild>
                            <w:div w:id="1696150485">
                              <w:marLeft w:val="0"/>
                              <w:marRight w:val="0"/>
                              <w:marTop w:val="0"/>
                              <w:marBottom w:val="0"/>
                              <w:divBdr>
                                <w:top w:val="none" w:sz="0" w:space="0" w:color="auto"/>
                                <w:left w:val="none" w:sz="0" w:space="0" w:color="auto"/>
                                <w:bottom w:val="none" w:sz="0" w:space="0" w:color="auto"/>
                                <w:right w:val="none" w:sz="0" w:space="0" w:color="auto"/>
                              </w:divBdr>
                              <w:divsChild>
                                <w:div w:id="1061633308">
                                  <w:marLeft w:val="0"/>
                                  <w:marRight w:val="0"/>
                                  <w:marTop w:val="0"/>
                                  <w:marBottom w:val="0"/>
                                  <w:divBdr>
                                    <w:top w:val="none" w:sz="0" w:space="0" w:color="auto"/>
                                    <w:left w:val="none" w:sz="0" w:space="0" w:color="auto"/>
                                    <w:bottom w:val="none" w:sz="0" w:space="0" w:color="auto"/>
                                    <w:right w:val="none" w:sz="0" w:space="0" w:color="auto"/>
                                  </w:divBdr>
                                  <w:divsChild>
                                    <w:div w:id="1929653716">
                                      <w:marLeft w:val="0"/>
                                      <w:marRight w:val="0"/>
                                      <w:marTop w:val="0"/>
                                      <w:marBottom w:val="0"/>
                                      <w:divBdr>
                                        <w:top w:val="none" w:sz="0" w:space="0" w:color="auto"/>
                                        <w:left w:val="none" w:sz="0" w:space="0" w:color="auto"/>
                                        <w:bottom w:val="none" w:sz="0" w:space="0" w:color="auto"/>
                                        <w:right w:val="none" w:sz="0" w:space="0" w:color="auto"/>
                                      </w:divBdr>
                                      <w:divsChild>
                                        <w:div w:id="590895246">
                                          <w:marLeft w:val="0"/>
                                          <w:marRight w:val="0"/>
                                          <w:marTop w:val="0"/>
                                          <w:marBottom w:val="0"/>
                                          <w:divBdr>
                                            <w:top w:val="none" w:sz="0" w:space="0" w:color="auto"/>
                                            <w:left w:val="none" w:sz="0" w:space="0" w:color="auto"/>
                                            <w:bottom w:val="none" w:sz="0" w:space="0" w:color="auto"/>
                                            <w:right w:val="none" w:sz="0" w:space="0" w:color="auto"/>
                                          </w:divBdr>
                                          <w:divsChild>
                                            <w:div w:id="1877694911">
                                              <w:marLeft w:val="0"/>
                                              <w:marRight w:val="0"/>
                                              <w:marTop w:val="0"/>
                                              <w:marBottom w:val="0"/>
                                              <w:divBdr>
                                                <w:top w:val="none" w:sz="0" w:space="0" w:color="auto"/>
                                                <w:left w:val="none" w:sz="0" w:space="0" w:color="auto"/>
                                                <w:bottom w:val="none" w:sz="0" w:space="0" w:color="auto"/>
                                                <w:right w:val="none" w:sz="0" w:space="0" w:color="auto"/>
                                              </w:divBdr>
                                              <w:divsChild>
                                                <w:div w:id="156371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7284829">
      <w:bodyDiv w:val="1"/>
      <w:marLeft w:val="0"/>
      <w:marRight w:val="0"/>
      <w:marTop w:val="0"/>
      <w:marBottom w:val="0"/>
      <w:divBdr>
        <w:top w:val="none" w:sz="0" w:space="0" w:color="auto"/>
        <w:left w:val="none" w:sz="0" w:space="0" w:color="auto"/>
        <w:bottom w:val="none" w:sz="0" w:space="0" w:color="auto"/>
        <w:right w:val="none" w:sz="0" w:space="0" w:color="auto"/>
      </w:divBdr>
      <w:divsChild>
        <w:div w:id="29453877">
          <w:marLeft w:val="0"/>
          <w:marRight w:val="0"/>
          <w:marTop w:val="0"/>
          <w:marBottom w:val="0"/>
          <w:divBdr>
            <w:top w:val="none" w:sz="0" w:space="0" w:color="auto"/>
            <w:left w:val="none" w:sz="0" w:space="0" w:color="auto"/>
            <w:bottom w:val="dotted" w:sz="6" w:space="4" w:color="DDDDDD"/>
            <w:right w:val="none" w:sz="0" w:space="0" w:color="auto"/>
          </w:divBdr>
          <w:divsChild>
            <w:div w:id="206952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354386">
      <w:bodyDiv w:val="1"/>
      <w:marLeft w:val="0"/>
      <w:marRight w:val="0"/>
      <w:marTop w:val="0"/>
      <w:marBottom w:val="0"/>
      <w:divBdr>
        <w:top w:val="none" w:sz="0" w:space="0" w:color="auto"/>
        <w:left w:val="none" w:sz="0" w:space="0" w:color="auto"/>
        <w:bottom w:val="none" w:sz="0" w:space="0" w:color="auto"/>
        <w:right w:val="none" w:sz="0" w:space="0" w:color="auto"/>
      </w:divBdr>
      <w:divsChild>
        <w:div w:id="83112628">
          <w:marLeft w:val="0"/>
          <w:marRight w:val="0"/>
          <w:marTop w:val="0"/>
          <w:marBottom w:val="450"/>
          <w:divBdr>
            <w:top w:val="none" w:sz="0" w:space="0" w:color="auto"/>
            <w:left w:val="none" w:sz="0" w:space="0" w:color="auto"/>
            <w:bottom w:val="single" w:sz="6" w:space="19" w:color="EEEEEE"/>
            <w:right w:val="none" w:sz="0" w:space="0" w:color="auto"/>
          </w:divBdr>
          <w:divsChild>
            <w:div w:id="755127191">
              <w:marLeft w:val="0"/>
              <w:marRight w:val="0"/>
              <w:marTop w:val="0"/>
              <w:marBottom w:val="150"/>
              <w:divBdr>
                <w:top w:val="none" w:sz="0" w:space="0" w:color="auto"/>
                <w:left w:val="none" w:sz="0" w:space="0" w:color="auto"/>
                <w:bottom w:val="none" w:sz="0" w:space="0" w:color="auto"/>
                <w:right w:val="none" w:sz="0" w:space="0" w:color="auto"/>
              </w:divBdr>
              <w:divsChild>
                <w:div w:id="2096397028">
                  <w:marLeft w:val="0"/>
                  <w:marRight w:val="0"/>
                  <w:marTop w:val="0"/>
                  <w:marBottom w:val="0"/>
                  <w:divBdr>
                    <w:top w:val="none" w:sz="0" w:space="0" w:color="auto"/>
                    <w:left w:val="none" w:sz="0" w:space="0" w:color="auto"/>
                    <w:bottom w:val="none" w:sz="0" w:space="0" w:color="auto"/>
                    <w:right w:val="none" w:sz="0" w:space="0" w:color="auto"/>
                  </w:divBdr>
                </w:div>
              </w:divsChild>
            </w:div>
            <w:div w:id="1568028649">
              <w:marLeft w:val="0"/>
              <w:marRight w:val="0"/>
              <w:marTop w:val="0"/>
              <w:marBottom w:val="0"/>
              <w:divBdr>
                <w:top w:val="none" w:sz="0" w:space="0" w:color="auto"/>
                <w:left w:val="none" w:sz="0" w:space="0" w:color="auto"/>
                <w:bottom w:val="none" w:sz="0" w:space="0" w:color="auto"/>
                <w:right w:val="none" w:sz="0" w:space="0" w:color="auto"/>
              </w:divBdr>
            </w:div>
          </w:divsChild>
        </w:div>
        <w:div w:id="376660646">
          <w:marLeft w:val="0"/>
          <w:marRight w:val="0"/>
          <w:marTop w:val="0"/>
          <w:marBottom w:val="0"/>
          <w:divBdr>
            <w:top w:val="none" w:sz="0" w:space="0" w:color="auto"/>
            <w:left w:val="none" w:sz="0" w:space="0" w:color="auto"/>
            <w:bottom w:val="none" w:sz="0" w:space="0" w:color="auto"/>
            <w:right w:val="none" w:sz="0" w:space="0" w:color="auto"/>
          </w:divBdr>
          <w:divsChild>
            <w:div w:id="1551958570">
              <w:marLeft w:val="0"/>
              <w:marRight w:val="0"/>
              <w:marTop w:val="0"/>
              <w:marBottom w:val="0"/>
              <w:divBdr>
                <w:top w:val="none" w:sz="0" w:space="0" w:color="auto"/>
                <w:left w:val="none" w:sz="0" w:space="0" w:color="auto"/>
                <w:bottom w:val="none" w:sz="0" w:space="0" w:color="auto"/>
                <w:right w:val="none" w:sz="0" w:space="0" w:color="auto"/>
              </w:divBdr>
              <w:divsChild>
                <w:div w:id="164064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399701">
      <w:bodyDiv w:val="1"/>
      <w:marLeft w:val="0"/>
      <w:marRight w:val="0"/>
      <w:marTop w:val="0"/>
      <w:marBottom w:val="0"/>
      <w:divBdr>
        <w:top w:val="none" w:sz="0" w:space="0" w:color="auto"/>
        <w:left w:val="none" w:sz="0" w:space="0" w:color="auto"/>
        <w:bottom w:val="none" w:sz="0" w:space="0" w:color="auto"/>
        <w:right w:val="none" w:sz="0" w:space="0" w:color="auto"/>
      </w:divBdr>
      <w:divsChild>
        <w:div w:id="1414862894">
          <w:marLeft w:val="0"/>
          <w:marRight w:val="0"/>
          <w:marTop w:val="0"/>
          <w:marBottom w:val="0"/>
          <w:divBdr>
            <w:top w:val="none" w:sz="0" w:space="0" w:color="auto"/>
            <w:left w:val="none" w:sz="0" w:space="0" w:color="auto"/>
            <w:bottom w:val="none" w:sz="0" w:space="0" w:color="auto"/>
            <w:right w:val="none" w:sz="0" w:space="0" w:color="auto"/>
          </w:divBdr>
        </w:div>
        <w:div w:id="1890873127">
          <w:marLeft w:val="0"/>
          <w:marRight w:val="0"/>
          <w:marTop w:val="0"/>
          <w:marBottom w:val="0"/>
          <w:divBdr>
            <w:top w:val="none" w:sz="0" w:space="0" w:color="auto"/>
            <w:left w:val="none" w:sz="0" w:space="0" w:color="auto"/>
            <w:bottom w:val="none" w:sz="0" w:space="0" w:color="auto"/>
            <w:right w:val="none" w:sz="0" w:space="0" w:color="auto"/>
          </w:divBdr>
        </w:div>
      </w:divsChild>
    </w:div>
    <w:div w:id="537666650">
      <w:bodyDiv w:val="1"/>
      <w:marLeft w:val="0"/>
      <w:marRight w:val="0"/>
      <w:marTop w:val="0"/>
      <w:marBottom w:val="0"/>
      <w:divBdr>
        <w:top w:val="none" w:sz="0" w:space="0" w:color="auto"/>
        <w:left w:val="none" w:sz="0" w:space="0" w:color="auto"/>
        <w:bottom w:val="none" w:sz="0" w:space="0" w:color="auto"/>
        <w:right w:val="none" w:sz="0" w:space="0" w:color="auto"/>
      </w:divBdr>
      <w:divsChild>
        <w:div w:id="260913564">
          <w:marLeft w:val="0"/>
          <w:marRight w:val="0"/>
          <w:marTop w:val="0"/>
          <w:marBottom w:val="150"/>
          <w:divBdr>
            <w:top w:val="none" w:sz="0" w:space="0" w:color="auto"/>
            <w:left w:val="none" w:sz="0" w:space="0" w:color="auto"/>
            <w:bottom w:val="none" w:sz="0" w:space="0" w:color="auto"/>
            <w:right w:val="none" w:sz="0" w:space="0" w:color="auto"/>
          </w:divBdr>
        </w:div>
      </w:divsChild>
    </w:div>
    <w:div w:id="537669575">
      <w:bodyDiv w:val="1"/>
      <w:marLeft w:val="0"/>
      <w:marRight w:val="0"/>
      <w:marTop w:val="0"/>
      <w:marBottom w:val="0"/>
      <w:divBdr>
        <w:top w:val="none" w:sz="0" w:space="0" w:color="auto"/>
        <w:left w:val="none" w:sz="0" w:space="0" w:color="auto"/>
        <w:bottom w:val="none" w:sz="0" w:space="0" w:color="auto"/>
        <w:right w:val="none" w:sz="0" w:space="0" w:color="auto"/>
      </w:divBdr>
    </w:div>
    <w:div w:id="538057412">
      <w:bodyDiv w:val="1"/>
      <w:marLeft w:val="0"/>
      <w:marRight w:val="0"/>
      <w:marTop w:val="0"/>
      <w:marBottom w:val="0"/>
      <w:divBdr>
        <w:top w:val="none" w:sz="0" w:space="0" w:color="auto"/>
        <w:left w:val="none" w:sz="0" w:space="0" w:color="auto"/>
        <w:bottom w:val="none" w:sz="0" w:space="0" w:color="auto"/>
        <w:right w:val="none" w:sz="0" w:space="0" w:color="auto"/>
      </w:divBdr>
    </w:div>
    <w:div w:id="538513377">
      <w:bodyDiv w:val="1"/>
      <w:marLeft w:val="0"/>
      <w:marRight w:val="0"/>
      <w:marTop w:val="0"/>
      <w:marBottom w:val="0"/>
      <w:divBdr>
        <w:top w:val="none" w:sz="0" w:space="0" w:color="auto"/>
        <w:left w:val="none" w:sz="0" w:space="0" w:color="auto"/>
        <w:bottom w:val="none" w:sz="0" w:space="0" w:color="auto"/>
        <w:right w:val="none" w:sz="0" w:space="0" w:color="auto"/>
      </w:divBdr>
      <w:divsChild>
        <w:div w:id="1065419133">
          <w:marLeft w:val="0"/>
          <w:marRight w:val="0"/>
          <w:marTop w:val="0"/>
          <w:marBottom w:val="0"/>
          <w:divBdr>
            <w:top w:val="none" w:sz="0" w:space="0" w:color="auto"/>
            <w:left w:val="none" w:sz="0" w:space="0" w:color="auto"/>
            <w:bottom w:val="none" w:sz="0" w:space="0" w:color="auto"/>
            <w:right w:val="none" w:sz="0" w:space="0" w:color="auto"/>
          </w:divBdr>
          <w:divsChild>
            <w:div w:id="2024357253">
              <w:marLeft w:val="0"/>
              <w:marRight w:val="0"/>
              <w:marTop w:val="0"/>
              <w:marBottom w:val="0"/>
              <w:divBdr>
                <w:top w:val="none" w:sz="0" w:space="0" w:color="auto"/>
                <w:left w:val="none" w:sz="0" w:space="0" w:color="auto"/>
                <w:bottom w:val="none" w:sz="0" w:space="0" w:color="auto"/>
                <w:right w:val="none" w:sz="0" w:space="0" w:color="auto"/>
              </w:divBdr>
              <w:divsChild>
                <w:div w:id="709300018">
                  <w:marLeft w:val="0"/>
                  <w:marRight w:val="0"/>
                  <w:marTop w:val="0"/>
                  <w:marBottom w:val="0"/>
                  <w:divBdr>
                    <w:top w:val="none" w:sz="0" w:space="0" w:color="auto"/>
                    <w:left w:val="none" w:sz="0" w:space="0" w:color="auto"/>
                    <w:bottom w:val="none" w:sz="0" w:space="0" w:color="auto"/>
                    <w:right w:val="none" w:sz="0" w:space="0" w:color="auto"/>
                  </w:divBdr>
                  <w:divsChild>
                    <w:div w:id="593980411">
                      <w:marLeft w:val="0"/>
                      <w:marRight w:val="0"/>
                      <w:marTop w:val="0"/>
                      <w:marBottom w:val="0"/>
                      <w:divBdr>
                        <w:top w:val="none" w:sz="0" w:space="0" w:color="auto"/>
                        <w:left w:val="none" w:sz="0" w:space="0" w:color="auto"/>
                        <w:bottom w:val="none" w:sz="0" w:space="0" w:color="auto"/>
                        <w:right w:val="none" w:sz="0" w:space="0" w:color="auto"/>
                      </w:divBdr>
                      <w:divsChild>
                        <w:div w:id="1923833460">
                          <w:marLeft w:val="0"/>
                          <w:marRight w:val="0"/>
                          <w:marTop w:val="0"/>
                          <w:marBottom w:val="0"/>
                          <w:divBdr>
                            <w:top w:val="none" w:sz="0" w:space="0" w:color="auto"/>
                            <w:left w:val="none" w:sz="0" w:space="0" w:color="auto"/>
                            <w:bottom w:val="none" w:sz="0" w:space="0" w:color="auto"/>
                            <w:right w:val="none" w:sz="0" w:space="0" w:color="auto"/>
                          </w:divBdr>
                          <w:divsChild>
                            <w:div w:id="1714116494">
                              <w:marLeft w:val="0"/>
                              <w:marRight w:val="0"/>
                              <w:marTop w:val="0"/>
                              <w:marBottom w:val="0"/>
                              <w:divBdr>
                                <w:top w:val="none" w:sz="0" w:space="0" w:color="auto"/>
                                <w:left w:val="none" w:sz="0" w:space="0" w:color="auto"/>
                                <w:bottom w:val="none" w:sz="0" w:space="0" w:color="auto"/>
                                <w:right w:val="none" w:sz="0" w:space="0" w:color="auto"/>
                              </w:divBdr>
                              <w:divsChild>
                                <w:div w:id="2071492295">
                                  <w:marLeft w:val="0"/>
                                  <w:marRight w:val="0"/>
                                  <w:marTop w:val="0"/>
                                  <w:marBottom w:val="0"/>
                                  <w:divBdr>
                                    <w:top w:val="none" w:sz="0" w:space="0" w:color="auto"/>
                                    <w:left w:val="none" w:sz="0" w:space="0" w:color="auto"/>
                                    <w:bottom w:val="none" w:sz="0" w:space="0" w:color="auto"/>
                                    <w:right w:val="none" w:sz="0" w:space="0" w:color="auto"/>
                                  </w:divBdr>
                                  <w:divsChild>
                                    <w:div w:id="560288633">
                                      <w:marLeft w:val="0"/>
                                      <w:marRight w:val="0"/>
                                      <w:marTop w:val="0"/>
                                      <w:marBottom w:val="0"/>
                                      <w:divBdr>
                                        <w:top w:val="none" w:sz="0" w:space="0" w:color="auto"/>
                                        <w:left w:val="none" w:sz="0" w:space="0" w:color="auto"/>
                                        <w:bottom w:val="none" w:sz="0" w:space="0" w:color="auto"/>
                                        <w:right w:val="none" w:sz="0" w:space="0" w:color="auto"/>
                                      </w:divBdr>
                                      <w:divsChild>
                                        <w:div w:id="5401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8515332">
      <w:bodyDiv w:val="1"/>
      <w:marLeft w:val="0"/>
      <w:marRight w:val="0"/>
      <w:marTop w:val="0"/>
      <w:marBottom w:val="0"/>
      <w:divBdr>
        <w:top w:val="none" w:sz="0" w:space="0" w:color="auto"/>
        <w:left w:val="none" w:sz="0" w:space="0" w:color="auto"/>
        <w:bottom w:val="none" w:sz="0" w:space="0" w:color="auto"/>
        <w:right w:val="none" w:sz="0" w:space="0" w:color="auto"/>
      </w:divBdr>
    </w:div>
    <w:div w:id="539125466">
      <w:bodyDiv w:val="1"/>
      <w:marLeft w:val="0"/>
      <w:marRight w:val="0"/>
      <w:marTop w:val="0"/>
      <w:marBottom w:val="0"/>
      <w:divBdr>
        <w:top w:val="none" w:sz="0" w:space="0" w:color="auto"/>
        <w:left w:val="none" w:sz="0" w:space="0" w:color="auto"/>
        <w:bottom w:val="none" w:sz="0" w:space="0" w:color="auto"/>
        <w:right w:val="none" w:sz="0" w:space="0" w:color="auto"/>
      </w:divBdr>
      <w:divsChild>
        <w:div w:id="707486471">
          <w:marLeft w:val="0"/>
          <w:marRight w:val="0"/>
          <w:marTop w:val="0"/>
          <w:marBottom w:val="0"/>
          <w:divBdr>
            <w:top w:val="none" w:sz="0" w:space="0" w:color="auto"/>
            <w:left w:val="none" w:sz="0" w:space="0" w:color="auto"/>
            <w:bottom w:val="none" w:sz="0" w:space="0" w:color="auto"/>
            <w:right w:val="none" w:sz="0" w:space="0" w:color="auto"/>
          </w:divBdr>
          <w:divsChild>
            <w:div w:id="1926571939">
              <w:marLeft w:val="0"/>
              <w:marRight w:val="0"/>
              <w:marTop w:val="0"/>
              <w:marBottom w:val="0"/>
              <w:divBdr>
                <w:top w:val="none" w:sz="0" w:space="0" w:color="auto"/>
                <w:left w:val="none" w:sz="0" w:space="0" w:color="auto"/>
                <w:bottom w:val="none" w:sz="0" w:space="0" w:color="auto"/>
                <w:right w:val="none" w:sz="0" w:space="0" w:color="auto"/>
              </w:divBdr>
              <w:divsChild>
                <w:div w:id="1897234227">
                  <w:marLeft w:val="0"/>
                  <w:marRight w:val="0"/>
                  <w:marTop w:val="0"/>
                  <w:marBottom w:val="0"/>
                  <w:divBdr>
                    <w:top w:val="none" w:sz="0" w:space="0" w:color="auto"/>
                    <w:left w:val="none" w:sz="0" w:space="0" w:color="auto"/>
                    <w:bottom w:val="none" w:sz="0" w:space="0" w:color="auto"/>
                    <w:right w:val="none" w:sz="0" w:space="0" w:color="auto"/>
                  </w:divBdr>
                  <w:divsChild>
                    <w:div w:id="1706052299">
                      <w:marLeft w:val="0"/>
                      <w:marRight w:val="0"/>
                      <w:marTop w:val="0"/>
                      <w:marBottom w:val="0"/>
                      <w:divBdr>
                        <w:top w:val="none" w:sz="0" w:space="0" w:color="auto"/>
                        <w:left w:val="none" w:sz="0" w:space="0" w:color="auto"/>
                        <w:bottom w:val="none" w:sz="0" w:space="0" w:color="auto"/>
                        <w:right w:val="none" w:sz="0" w:space="0" w:color="auto"/>
                      </w:divBdr>
                      <w:divsChild>
                        <w:div w:id="553392913">
                          <w:marLeft w:val="0"/>
                          <w:marRight w:val="0"/>
                          <w:marTop w:val="0"/>
                          <w:marBottom w:val="0"/>
                          <w:divBdr>
                            <w:top w:val="none" w:sz="0" w:space="0" w:color="auto"/>
                            <w:left w:val="none" w:sz="0" w:space="0" w:color="auto"/>
                            <w:bottom w:val="none" w:sz="0" w:space="0" w:color="auto"/>
                            <w:right w:val="none" w:sz="0" w:space="0" w:color="auto"/>
                          </w:divBdr>
                          <w:divsChild>
                            <w:div w:id="1315599295">
                              <w:marLeft w:val="0"/>
                              <w:marRight w:val="0"/>
                              <w:marTop w:val="0"/>
                              <w:marBottom w:val="0"/>
                              <w:divBdr>
                                <w:top w:val="none" w:sz="0" w:space="0" w:color="auto"/>
                                <w:left w:val="none" w:sz="0" w:space="0" w:color="auto"/>
                                <w:bottom w:val="none" w:sz="0" w:space="0" w:color="auto"/>
                                <w:right w:val="none" w:sz="0" w:space="0" w:color="auto"/>
                              </w:divBdr>
                              <w:divsChild>
                                <w:div w:id="134378232">
                                  <w:marLeft w:val="0"/>
                                  <w:marRight w:val="0"/>
                                  <w:marTop w:val="0"/>
                                  <w:marBottom w:val="0"/>
                                  <w:divBdr>
                                    <w:top w:val="none" w:sz="0" w:space="0" w:color="auto"/>
                                    <w:left w:val="none" w:sz="0" w:space="0" w:color="auto"/>
                                    <w:bottom w:val="none" w:sz="0" w:space="0" w:color="auto"/>
                                    <w:right w:val="none" w:sz="0" w:space="0" w:color="auto"/>
                                  </w:divBdr>
                                  <w:divsChild>
                                    <w:div w:id="111536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9130991">
      <w:bodyDiv w:val="1"/>
      <w:marLeft w:val="0"/>
      <w:marRight w:val="0"/>
      <w:marTop w:val="0"/>
      <w:marBottom w:val="0"/>
      <w:divBdr>
        <w:top w:val="none" w:sz="0" w:space="0" w:color="auto"/>
        <w:left w:val="none" w:sz="0" w:space="0" w:color="auto"/>
        <w:bottom w:val="none" w:sz="0" w:space="0" w:color="auto"/>
        <w:right w:val="none" w:sz="0" w:space="0" w:color="auto"/>
      </w:divBdr>
    </w:div>
    <w:div w:id="539241205">
      <w:bodyDiv w:val="1"/>
      <w:marLeft w:val="0"/>
      <w:marRight w:val="0"/>
      <w:marTop w:val="0"/>
      <w:marBottom w:val="0"/>
      <w:divBdr>
        <w:top w:val="none" w:sz="0" w:space="0" w:color="auto"/>
        <w:left w:val="none" w:sz="0" w:space="0" w:color="auto"/>
        <w:bottom w:val="none" w:sz="0" w:space="0" w:color="auto"/>
        <w:right w:val="none" w:sz="0" w:space="0" w:color="auto"/>
      </w:divBdr>
    </w:div>
    <w:div w:id="539440889">
      <w:bodyDiv w:val="1"/>
      <w:marLeft w:val="0"/>
      <w:marRight w:val="0"/>
      <w:marTop w:val="0"/>
      <w:marBottom w:val="0"/>
      <w:divBdr>
        <w:top w:val="none" w:sz="0" w:space="0" w:color="auto"/>
        <w:left w:val="none" w:sz="0" w:space="0" w:color="auto"/>
        <w:bottom w:val="none" w:sz="0" w:space="0" w:color="auto"/>
        <w:right w:val="none" w:sz="0" w:space="0" w:color="auto"/>
      </w:divBdr>
      <w:divsChild>
        <w:div w:id="1581216403">
          <w:marLeft w:val="0"/>
          <w:marRight w:val="0"/>
          <w:marTop w:val="0"/>
          <w:marBottom w:val="0"/>
          <w:divBdr>
            <w:top w:val="none" w:sz="0" w:space="0" w:color="auto"/>
            <w:left w:val="none" w:sz="0" w:space="0" w:color="auto"/>
            <w:bottom w:val="none" w:sz="0" w:space="0" w:color="auto"/>
            <w:right w:val="none" w:sz="0" w:space="0" w:color="auto"/>
          </w:divBdr>
          <w:divsChild>
            <w:div w:id="65541321">
              <w:marLeft w:val="0"/>
              <w:marRight w:val="0"/>
              <w:marTop w:val="0"/>
              <w:marBottom w:val="0"/>
              <w:divBdr>
                <w:top w:val="none" w:sz="0" w:space="0" w:color="auto"/>
                <w:left w:val="none" w:sz="0" w:space="0" w:color="auto"/>
                <w:bottom w:val="none" w:sz="0" w:space="0" w:color="auto"/>
                <w:right w:val="none" w:sz="0" w:space="0" w:color="auto"/>
              </w:divBdr>
              <w:divsChild>
                <w:div w:id="1647081364">
                  <w:marLeft w:val="0"/>
                  <w:marRight w:val="0"/>
                  <w:marTop w:val="0"/>
                  <w:marBottom w:val="0"/>
                  <w:divBdr>
                    <w:top w:val="none" w:sz="0" w:space="0" w:color="auto"/>
                    <w:left w:val="none" w:sz="0" w:space="0" w:color="auto"/>
                    <w:bottom w:val="none" w:sz="0" w:space="0" w:color="auto"/>
                    <w:right w:val="none" w:sz="0" w:space="0" w:color="auto"/>
                  </w:divBdr>
                  <w:divsChild>
                    <w:div w:id="1901162319">
                      <w:marLeft w:val="0"/>
                      <w:marRight w:val="0"/>
                      <w:marTop w:val="0"/>
                      <w:marBottom w:val="0"/>
                      <w:divBdr>
                        <w:top w:val="none" w:sz="0" w:space="0" w:color="auto"/>
                        <w:left w:val="none" w:sz="0" w:space="0" w:color="auto"/>
                        <w:bottom w:val="none" w:sz="0" w:space="0" w:color="auto"/>
                        <w:right w:val="none" w:sz="0" w:space="0" w:color="auto"/>
                      </w:divBdr>
                      <w:divsChild>
                        <w:div w:id="1918972280">
                          <w:marLeft w:val="0"/>
                          <w:marRight w:val="0"/>
                          <w:marTop w:val="0"/>
                          <w:marBottom w:val="0"/>
                          <w:divBdr>
                            <w:top w:val="none" w:sz="0" w:space="0" w:color="auto"/>
                            <w:left w:val="none" w:sz="0" w:space="0" w:color="auto"/>
                            <w:bottom w:val="none" w:sz="0" w:space="0" w:color="auto"/>
                            <w:right w:val="none" w:sz="0" w:space="0" w:color="auto"/>
                          </w:divBdr>
                          <w:divsChild>
                            <w:div w:id="1376076961">
                              <w:marLeft w:val="0"/>
                              <w:marRight w:val="0"/>
                              <w:marTop w:val="0"/>
                              <w:marBottom w:val="0"/>
                              <w:divBdr>
                                <w:top w:val="none" w:sz="0" w:space="0" w:color="auto"/>
                                <w:left w:val="none" w:sz="0" w:space="0" w:color="auto"/>
                                <w:bottom w:val="none" w:sz="0" w:space="0" w:color="auto"/>
                                <w:right w:val="none" w:sz="0" w:space="0" w:color="auto"/>
                              </w:divBdr>
                              <w:divsChild>
                                <w:div w:id="283541201">
                                  <w:marLeft w:val="0"/>
                                  <w:marRight w:val="0"/>
                                  <w:marTop w:val="0"/>
                                  <w:marBottom w:val="0"/>
                                  <w:divBdr>
                                    <w:top w:val="none" w:sz="0" w:space="0" w:color="auto"/>
                                    <w:left w:val="none" w:sz="0" w:space="0" w:color="auto"/>
                                    <w:bottom w:val="none" w:sz="0" w:space="0" w:color="auto"/>
                                    <w:right w:val="none" w:sz="0" w:space="0" w:color="auto"/>
                                  </w:divBdr>
                                  <w:divsChild>
                                    <w:div w:id="164091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9590017">
      <w:bodyDiv w:val="1"/>
      <w:marLeft w:val="0"/>
      <w:marRight w:val="0"/>
      <w:marTop w:val="0"/>
      <w:marBottom w:val="0"/>
      <w:divBdr>
        <w:top w:val="none" w:sz="0" w:space="0" w:color="auto"/>
        <w:left w:val="none" w:sz="0" w:space="0" w:color="auto"/>
        <w:bottom w:val="none" w:sz="0" w:space="0" w:color="auto"/>
        <w:right w:val="none" w:sz="0" w:space="0" w:color="auto"/>
      </w:divBdr>
      <w:divsChild>
        <w:div w:id="550309303">
          <w:marLeft w:val="0"/>
          <w:marRight w:val="0"/>
          <w:marTop w:val="0"/>
          <w:marBottom w:val="0"/>
          <w:divBdr>
            <w:top w:val="none" w:sz="0" w:space="0" w:color="auto"/>
            <w:left w:val="none" w:sz="0" w:space="0" w:color="auto"/>
            <w:bottom w:val="dotted" w:sz="6" w:space="4" w:color="DDDDDD"/>
            <w:right w:val="none" w:sz="0" w:space="0" w:color="auto"/>
          </w:divBdr>
        </w:div>
      </w:divsChild>
    </w:div>
    <w:div w:id="539707138">
      <w:bodyDiv w:val="1"/>
      <w:marLeft w:val="0"/>
      <w:marRight w:val="0"/>
      <w:marTop w:val="0"/>
      <w:marBottom w:val="0"/>
      <w:divBdr>
        <w:top w:val="none" w:sz="0" w:space="0" w:color="auto"/>
        <w:left w:val="none" w:sz="0" w:space="0" w:color="auto"/>
        <w:bottom w:val="none" w:sz="0" w:space="0" w:color="auto"/>
        <w:right w:val="none" w:sz="0" w:space="0" w:color="auto"/>
      </w:divBdr>
      <w:divsChild>
        <w:div w:id="536623365">
          <w:marLeft w:val="0"/>
          <w:marRight w:val="0"/>
          <w:marTop w:val="0"/>
          <w:marBottom w:val="150"/>
          <w:divBdr>
            <w:top w:val="none" w:sz="0" w:space="0" w:color="auto"/>
            <w:left w:val="none" w:sz="0" w:space="0" w:color="auto"/>
            <w:bottom w:val="none" w:sz="0" w:space="0" w:color="auto"/>
            <w:right w:val="none" w:sz="0" w:space="0" w:color="auto"/>
          </w:divBdr>
        </w:div>
      </w:divsChild>
    </w:div>
    <w:div w:id="539783723">
      <w:bodyDiv w:val="1"/>
      <w:marLeft w:val="0"/>
      <w:marRight w:val="0"/>
      <w:marTop w:val="0"/>
      <w:marBottom w:val="0"/>
      <w:divBdr>
        <w:top w:val="none" w:sz="0" w:space="0" w:color="auto"/>
        <w:left w:val="none" w:sz="0" w:space="0" w:color="auto"/>
        <w:bottom w:val="none" w:sz="0" w:space="0" w:color="auto"/>
        <w:right w:val="none" w:sz="0" w:space="0" w:color="auto"/>
      </w:divBdr>
    </w:div>
    <w:div w:id="540019605">
      <w:bodyDiv w:val="1"/>
      <w:marLeft w:val="0"/>
      <w:marRight w:val="0"/>
      <w:marTop w:val="0"/>
      <w:marBottom w:val="0"/>
      <w:divBdr>
        <w:top w:val="none" w:sz="0" w:space="0" w:color="auto"/>
        <w:left w:val="none" w:sz="0" w:space="0" w:color="auto"/>
        <w:bottom w:val="none" w:sz="0" w:space="0" w:color="auto"/>
        <w:right w:val="none" w:sz="0" w:space="0" w:color="auto"/>
      </w:divBdr>
      <w:divsChild>
        <w:div w:id="1025866324">
          <w:marLeft w:val="0"/>
          <w:marRight w:val="0"/>
          <w:marTop w:val="0"/>
          <w:marBottom w:val="150"/>
          <w:divBdr>
            <w:top w:val="none" w:sz="0" w:space="0" w:color="auto"/>
            <w:left w:val="none" w:sz="0" w:space="0" w:color="auto"/>
            <w:bottom w:val="none" w:sz="0" w:space="0" w:color="auto"/>
            <w:right w:val="none" w:sz="0" w:space="0" w:color="auto"/>
          </w:divBdr>
        </w:div>
      </w:divsChild>
    </w:div>
    <w:div w:id="540095583">
      <w:bodyDiv w:val="1"/>
      <w:marLeft w:val="0"/>
      <w:marRight w:val="0"/>
      <w:marTop w:val="0"/>
      <w:marBottom w:val="0"/>
      <w:divBdr>
        <w:top w:val="none" w:sz="0" w:space="0" w:color="auto"/>
        <w:left w:val="none" w:sz="0" w:space="0" w:color="auto"/>
        <w:bottom w:val="none" w:sz="0" w:space="0" w:color="auto"/>
        <w:right w:val="none" w:sz="0" w:space="0" w:color="auto"/>
      </w:divBdr>
    </w:div>
    <w:div w:id="540746063">
      <w:bodyDiv w:val="1"/>
      <w:marLeft w:val="0"/>
      <w:marRight w:val="0"/>
      <w:marTop w:val="0"/>
      <w:marBottom w:val="0"/>
      <w:divBdr>
        <w:top w:val="none" w:sz="0" w:space="0" w:color="auto"/>
        <w:left w:val="none" w:sz="0" w:space="0" w:color="auto"/>
        <w:bottom w:val="none" w:sz="0" w:space="0" w:color="auto"/>
        <w:right w:val="none" w:sz="0" w:space="0" w:color="auto"/>
      </w:divBdr>
      <w:divsChild>
        <w:div w:id="522478456">
          <w:marLeft w:val="0"/>
          <w:marRight w:val="0"/>
          <w:marTop w:val="0"/>
          <w:marBottom w:val="150"/>
          <w:divBdr>
            <w:top w:val="none" w:sz="0" w:space="0" w:color="auto"/>
            <w:left w:val="none" w:sz="0" w:space="0" w:color="auto"/>
            <w:bottom w:val="none" w:sz="0" w:space="0" w:color="auto"/>
            <w:right w:val="none" w:sz="0" w:space="0" w:color="auto"/>
          </w:divBdr>
        </w:div>
      </w:divsChild>
    </w:div>
    <w:div w:id="540946969">
      <w:bodyDiv w:val="1"/>
      <w:marLeft w:val="0"/>
      <w:marRight w:val="0"/>
      <w:marTop w:val="0"/>
      <w:marBottom w:val="0"/>
      <w:divBdr>
        <w:top w:val="none" w:sz="0" w:space="0" w:color="auto"/>
        <w:left w:val="none" w:sz="0" w:space="0" w:color="auto"/>
        <w:bottom w:val="none" w:sz="0" w:space="0" w:color="auto"/>
        <w:right w:val="none" w:sz="0" w:space="0" w:color="auto"/>
      </w:divBdr>
    </w:div>
    <w:div w:id="541018250">
      <w:bodyDiv w:val="1"/>
      <w:marLeft w:val="0"/>
      <w:marRight w:val="0"/>
      <w:marTop w:val="0"/>
      <w:marBottom w:val="0"/>
      <w:divBdr>
        <w:top w:val="none" w:sz="0" w:space="0" w:color="auto"/>
        <w:left w:val="none" w:sz="0" w:space="0" w:color="auto"/>
        <w:bottom w:val="none" w:sz="0" w:space="0" w:color="auto"/>
        <w:right w:val="none" w:sz="0" w:space="0" w:color="auto"/>
      </w:divBdr>
    </w:div>
    <w:div w:id="541524722">
      <w:bodyDiv w:val="1"/>
      <w:marLeft w:val="0"/>
      <w:marRight w:val="0"/>
      <w:marTop w:val="0"/>
      <w:marBottom w:val="0"/>
      <w:divBdr>
        <w:top w:val="none" w:sz="0" w:space="0" w:color="auto"/>
        <w:left w:val="none" w:sz="0" w:space="0" w:color="auto"/>
        <w:bottom w:val="none" w:sz="0" w:space="0" w:color="auto"/>
        <w:right w:val="none" w:sz="0" w:space="0" w:color="auto"/>
      </w:divBdr>
      <w:divsChild>
        <w:div w:id="836724238">
          <w:marLeft w:val="0"/>
          <w:marRight w:val="0"/>
          <w:marTop w:val="0"/>
          <w:marBottom w:val="150"/>
          <w:divBdr>
            <w:top w:val="none" w:sz="0" w:space="0" w:color="auto"/>
            <w:left w:val="none" w:sz="0" w:space="0" w:color="auto"/>
            <w:bottom w:val="none" w:sz="0" w:space="0" w:color="auto"/>
            <w:right w:val="none" w:sz="0" w:space="0" w:color="auto"/>
          </w:divBdr>
        </w:div>
        <w:div w:id="1253856813">
          <w:marLeft w:val="0"/>
          <w:marRight w:val="0"/>
          <w:marTop w:val="0"/>
          <w:marBottom w:val="0"/>
          <w:divBdr>
            <w:top w:val="none" w:sz="0" w:space="0" w:color="auto"/>
            <w:left w:val="none" w:sz="0" w:space="0" w:color="auto"/>
            <w:bottom w:val="none" w:sz="0" w:space="0" w:color="auto"/>
            <w:right w:val="none" w:sz="0" w:space="0" w:color="auto"/>
          </w:divBdr>
          <w:divsChild>
            <w:div w:id="462578840">
              <w:marLeft w:val="0"/>
              <w:marRight w:val="0"/>
              <w:marTop w:val="225"/>
              <w:marBottom w:val="225"/>
              <w:divBdr>
                <w:top w:val="none" w:sz="0" w:space="0" w:color="auto"/>
                <w:left w:val="none" w:sz="0" w:space="0" w:color="auto"/>
                <w:bottom w:val="none" w:sz="0" w:space="0" w:color="auto"/>
                <w:right w:val="none" w:sz="0" w:space="0" w:color="auto"/>
              </w:divBdr>
            </w:div>
          </w:divsChild>
        </w:div>
        <w:div w:id="1376583791">
          <w:marLeft w:val="0"/>
          <w:marRight w:val="0"/>
          <w:marTop w:val="0"/>
          <w:marBottom w:val="150"/>
          <w:divBdr>
            <w:top w:val="none" w:sz="0" w:space="0" w:color="auto"/>
            <w:left w:val="none" w:sz="0" w:space="0" w:color="auto"/>
            <w:bottom w:val="none" w:sz="0" w:space="0" w:color="auto"/>
            <w:right w:val="none" w:sz="0" w:space="0" w:color="auto"/>
          </w:divBdr>
          <w:divsChild>
            <w:div w:id="41179027">
              <w:marLeft w:val="0"/>
              <w:marRight w:val="0"/>
              <w:marTop w:val="0"/>
              <w:marBottom w:val="0"/>
              <w:divBdr>
                <w:top w:val="none" w:sz="0" w:space="0" w:color="auto"/>
                <w:left w:val="none" w:sz="0" w:space="0" w:color="auto"/>
                <w:bottom w:val="none" w:sz="0" w:space="0" w:color="auto"/>
                <w:right w:val="none" w:sz="0" w:space="0" w:color="auto"/>
              </w:divBdr>
              <w:divsChild>
                <w:div w:id="157496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748387">
      <w:bodyDiv w:val="1"/>
      <w:marLeft w:val="0"/>
      <w:marRight w:val="0"/>
      <w:marTop w:val="0"/>
      <w:marBottom w:val="0"/>
      <w:divBdr>
        <w:top w:val="none" w:sz="0" w:space="0" w:color="auto"/>
        <w:left w:val="none" w:sz="0" w:space="0" w:color="auto"/>
        <w:bottom w:val="none" w:sz="0" w:space="0" w:color="auto"/>
        <w:right w:val="none" w:sz="0" w:space="0" w:color="auto"/>
      </w:divBdr>
      <w:divsChild>
        <w:div w:id="729771413">
          <w:marLeft w:val="0"/>
          <w:marRight w:val="0"/>
          <w:marTop w:val="0"/>
          <w:marBottom w:val="0"/>
          <w:divBdr>
            <w:top w:val="none" w:sz="0" w:space="0" w:color="auto"/>
            <w:left w:val="none" w:sz="0" w:space="0" w:color="auto"/>
            <w:bottom w:val="none" w:sz="0" w:space="0" w:color="auto"/>
            <w:right w:val="none" w:sz="0" w:space="0" w:color="auto"/>
          </w:divBdr>
        </w:div>
      </w:divsChild>
    </w:div>
    <w:div w:id="541863535">
      <w:bodyDiv w:val="1"/>
      <w:marLeft w:val="0"/>
      <w:marRight w:val="0"/>
      <w:marTop w:val="0"/>
      <w:marBottom w:val="0"/>
      <w:divBdr>
        <w:top w:val="none" w:sz="0" w:space="0" w:color="auto"/>
        <w:left w:val="none" w:sz="0" w:space="0" w:color="auto"/>
        <w:bottom w:val="none" w:sz="0" w:space="0" w:color="auto"/>
        <w:right w:val="none" w:sz="0" w:space="0" w:color="auto"/>
      </w:divBdr>
      <w:divsChild>
        <w:div w:id="157623131">
          <w:marLeft w:val="0"/>
          <w:marRight w:val="0"/>
          <w:marTop w:val="0"/>
          <w:marBottom w:val="150"/>
          <w:divBdr>
            <w:top w:val="none" w:sz="0" w:space="0" w:color="auto"/>
            <w:left w:val="none" w:sz="0" w:space="0" w:color="auto"/>
            <w:bottom w:val="none" w:sz="0" w:space="0" w:color="auto"/>
            <w:right w:val="none" w:sz="0" w:space="0" w:color="auto"/>
          </w:divBdr>
          <w:divsChild>
            <w:div w:id="400755763">
              <w:marLeft w:val="0"/>
              <w:marRight w:val="0"/>
              <w:marTop w:val="0"/>
              <w:marBottom w:val="0"/>
              <w:divBdr>
                <w:top w:val="none" w:sz="0" w:space="0" w:color="auto"/>
                <w:left w:val="none" w:sz="0" w:space="0" w:color="auto"/>
                <w:bottom w:val="none" w:sz="0" w:space="0" w:color="auto"/>
                <w:right w:val="none" w:sz="0" w:space="0" w:color="auto"/>
              </w:divBdr>
              <w:divsChild>
                <w:div w:id="124788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94768">
          <w:marLeft w:val="0"/>
          <w:marRight w:val="0"/>
          <w:marTop w:val="0"/>
          <w:marBottom w:val="0"/>
          <w:divBdr>
            <w:top w:val="none" w:sz="0" w:space="0" w:color="auto"/>
            <w:left w:val="none" w:sz="0" w:space="0" w:color="auto"/>
            <w:bottom w:val="none" w:sz="0" w:space="0" w:color="auto"/>
            <w:right w:val="none" w:sz="0" w:space="0" w:color="auto"/>
          </w:divBdr>
          <w:divsChild>
            <w:div w:id="1500581868">
              <w:marLeft w:val="0"/>
              <w:marRight w:val="0"/>
              <w:marTop w:val="0"/>
              <w:marBottom w:val="150"/>
              <w:divBdr>
                <w:top w:val="none" w:sz="0" w:space="0" w:color="auto"/>
                <w:left w:val="none" w:sz="0" w:space="0" w:color="auto"/>
                <w:bottom w:val="none" w:sz="0" w:space="0" w:color="auto"/>
                <w:right w:val="none" w:sz="0" w:space="0" w:color="auto"/>
              </w:divBdr>
            </w:div>
            <w:div w:id="1905289810">
              <w:marLeft w:val="0"/>
              <w:marRight w:val="0"/>
              <w:marTop w:val="0"/>
              <w:marBottom w:val="0"/>
              <w:divBdr>
                <w:top w:val="none" w:sz="0" w:space="0" w:color="auto"/>
                <w:left w:val="none" w:sz="0" w:space="0" w:color="auto"/>
                <w:bottom w:val="none" w:sz="0" w:space="0" w:color="auto"/>
                <w:right w:val="none" w:sz="0" w:space="0" w:color="auto"/>
              </w:divBdr>
              <w:divsChild>
                <w:div w:id="530456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542256648">
      <w:bodyDiv w:val="1"/>
      <w:marLeft w:val="0"/>
      <w:marRight w:val="0"/>
      <w:marTop w:val="0"/>
      <w:marBottom w:val="0"/>
      <w:divBdr>
        <w:top w:val="none" w:sz="0" w:space="0" w:color="auto"/>
        <w:left w:val="none" w:sz="0" w:space="0" w:color="auto"/>
        <w:bottom w:val="none" w:sz="0" w:space="0" w:color="auto"/>
        <w:right w:val="none" w:sz="0" w:space="0" w:color="auto"/>
      </w:divBdr>
      <w:divsChild>
        <w:div w:id="1286276424">
          <w:marLeft w:val="0"/>
          <w:marRight w:val="0"/>
          <w:marTop w:val="0"/>
          <w:marBottom w:val="0"/>
          <w:divBdr>
            <w:top w:val="none" w:sz="0" w:space="0" w:color="auto"/>
            <w:left w:val="none" w:sz="0" w:space="0" w:color="auto"/>
            <w:bottom w:val="none" w:sz="0" w:space="0" w:color="auto"/>
            <w:right w:val="none" w:sz="0" w:space="0" w:color="auto"/>
          </w:divBdr>
          <w:divsChild>
            <w:div w:id="1983582621">
              <w:marLeft w:val="0"/>
              <w:marRight w:val="0"/>
              <w:marTop w:val="0"/>
              <w:marBottom w:val="0"/>
              <w:divBdr>
                <w:top w:val="none" w:sz="0" w:space="0" w:color="auto"/>
                <w:left w:val="none" w:sz="0" w:space="0" w:color="auto"/>
                <w:bottom w:val="none" w:sz="0" w:space="0" w:color="auto"/>
                <w:right w:val="none" w:sz="0" w:space="0" w:color="auto"/>
              </w:divBdr>
              <w:divsChild>
                <w:div w:id="209539284">
                  <w:marLeft w:val="0"/>
                  <w:marRight w:val="0"/>
                  <w:marTop w:val="0"/>
                  <w:marBottom w:val="0"/>
                  <w:divBdr>
                    <w:top w:val="none" w:sz="0" w:space="0" w:color="auto"/>
                    <w:left w:val="none" w:sz="0" w:space="0" w:color="auto"/>
                    <w:bottom w:val="none" w:sz="0" w:space="0" w:color="auto"/>
                    <w:right w:val="none" w:sz="0" w:space="0" w:color="auto"/>
                  </w:divBdr>
                  <w:divsChild>
                    <w:div w:id="1660695366">
                      <w:marLeft w:val="0"/>
                      <w:marRight w:val="0"/>
                      <w:marTop w:val="0"/>
                      <w:marBottom w:val="0"/>
                      <w:divBdr>
                        <w:top w:val="none" w:sz="0" w:space="0" w:color="auto"/>
                        <w:left w:val="none" w:sz="0" w:space="0" w:color="auto"/>
                        <w:bottom w:val="none" w:sz="0" w:space="0" w:color="auto"/>
                        <w:right w:val="none" w:sz="0" w:space="0" w:color="auto"/>
                      </w:divBdr>
                      <w:divsChild>
                        <w:div w:id="1664508110">
                          <w:marLeft w:val="0"/>
                          <w:marRight w:val="0"/>
                          <w:marTop w:val="0"/>
                          <w:marBottom w:val="0"/>
                          <w:divBdr>
                            <w:top w:val="none" w:sz="0" w:space="0" w:color="auto"/>
                            <w:left w:val="none" w:sz="0" w:space="0" w:color="auto"/>
                            <w:bottom w:val="none" w:sz="0" w:space="0" w:color="auto"/>
                            <w:right w:val="none" w:sz="0" w:space="0" w:color="auto"/>
                          </w:divBdr>
                          <w:divsChild>
                            <w:div w:id="82694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519889">
      <w:bodyDiv w:val="1"/>
      <w:marLeft w:val="0"/>
      <w:marRight w:val="0"/>
      <w:marTop w:val="0"/>
      <w:marBottom w:val="0"/>
      <w:divBdr>
        <w:top w:val="none" w:sz="0" w:space="0" w:color="auto"/>
        <w:left w:val="none" w:sz="0" w:space="0" w:color="auto"/>
        <w:bottom w:val="none" w:sz="0" w:space="0" w:color="auto"/>
        <w:right w:val="none" w:sz="0" w:space="0" w:color="auto"/>
      </w:divBdr>
      <w:divsChild>
        <w:div w:id="432675823">
          <w:marLeft w:val="0"/>
          <w:marRight w:val="0"/>
          <w:marTop w:val="0"/>
          <w:marBottom w:val="150"/>
          <w:divBdr>
            <w:top w:val="none" w:sz="0" w:space="0" w:color="auto"/>
            <w:left w:val="none" w:sz="0" w:space="0" w:color="auto"/>
            <w:bottom w:val="none" w:sz="0" w:space="0" w:color="auto"/>
            <w:right w:val="none" w:sz="0" w:space="0" w:color="auto"/>
          </w:divBdr>
        </w:div>
      </w:divsChild>
    </w:div>
    <w:div w:id="542639292">
      <w:bodyDiv w:val="1"/>
      <w:marLeft w:val="0"/>
      <w:marRight w:val="0"/>
      <w:marTop w:val="0"/>
      <w:marBottom w:val="0"/>
      <w:divBdr>
        <w:top w:val="none" w:sz="0" w:space="0" w:color="auto"/>
        <w:left w:val="none" w:sz="0" w:space="0" w:color="auto"/>
        <w:bottom w:val="none" w:sz="0" w:space="0" w:color="auto"/>
        <w:right w:val="none" w:sz="0" w:space="0" w:color="auto"/>
      </w:divBdr>
      <w:divsChild>
        <w:div w:id="1276402004">
          <w:marLeft w:val="0"/>
          <w:marRight w:val="0"/>
          <w:marTop w:val="0"/>
          <w:marBottom w:val="150"/>
          <w:divBdr>
            <w:top w:val="none" w:sz="0" w:space="0" w:color="auto"/>
            <w:left w:val="none" w:sz="0" w:space="0" w:color="auto"/>
            <w:bottom w:val="none" w:sz="0" w:space="0" w:color="auto"/>
            <w:right w:val="none" w:sz="0" w:space="0" w:color="auto"/>
          </w:divBdr>
        </w:div>
        <w:div w:id="1776711349">
          <w:marLeft w:val="0"/>
          <w:marRight w:val="0"/>
          <w:marTop w:val="0"/>
          <w:marBottom w:val="0"/>
          <w:divBdr>
            <w:top w:val="none" w:sz="0" w:space="0" w:color="auto"/>
            <w:left w:val="none" w:sz="0" w:space="0" w:color="auto"/>
            <w:bottom w:val="none" w:sz="0" w:space="0" w:color="auto"/>
            <w:right w:val="none" w:sz="0" w:space="0" w:color="auto"/>
          </w:divBdr>
          <w:divsChild>
            <w:div w:id="317534208">
              <w:marLeft w:val="0"/>
              <w:marRight w:val="0"/>
              <w:marTop w:val="0"/>
              <w:marBottom w:val="0"/>
              <w:divBdr>
                <w:top w:val="none" w:sz="0" w:space="0" w:color="auto"/>
                <w:left w:val="none" w:sz="0" w:space="0" w:color="auto"/>
                <w:bottom w:val="none" w:sz="0" w:space="0" w:color="auto"/>
                <w:right w:val="none" w:sz="0" w:space="0" w:color="auto"/>
              </w:divBdr>
            </w:div>
            <w:div w:id="33634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35688">
      <w:bodyDiv w:val="1"/>
      <w:marLeft w:val="0"/>
      <w:marRight w:val="0"/>
      <w:marTop w:val="0"/>
      <w:marBottom w:val="0"/>
      <w:divBdr>
        <w:top w:val="none" w:sz="0" w:space="0" w:color="auto"/>
        <w:left w:val="none" w:sz="0" w:space="0" w:color="auto"/>
        <w:bottom w:val="none" w:sz="0" w:space="0" w:color="auto"/>
        <w:right w:val="none" w:sz="0" w:space="0" w:color="auto"/>
      </w:divBdr>
      <w:divsChild>
        <w:div w:id="1785687726">
          <w:marLeft w:val="0"/>
          <w:marRight w:val="0"/>
          <w:marTop w:val="0"/>
          <w:marBottom w:val="0"/>
          <w:divBdr>
            <w:top w:val="none" w:sz="0" w:space="0" w:color="auto"/>
            <w:left w:val="none" w:sz="0" w:space="0" w:color="auto"/>
            <w:bottom w:val="none" w:sz="0" w:space="0" w:color="auto"/>
            <w:right w:val="none" w:sz="0" w:space="0" w:color="auto"/>
          </w:divBdr>
          <w:divsChild>
            <w:div w:id="956527536">
              <w:marLeft w:val="0"/>
              <w:marRight w:val="0"/>
              <w:marTop w:val="0"/>
              <w:marBottom w:val="150"/>
              <w:divBdr>
                <w:top w:val="none" w:sz="0" w:space="0" w:color="auto"/>
                <w:left w:val="none" w:sz="0" w:space="0" w:color="auto"/>
                <w:bottom w:val="none" w:sz="0" w:space="0" w:color="auto"/>
                <w:right w:val="none" w:sz="0" w:space="0" w:color="auto"/>
              </w:divBdr>
            </w:div>
            <w:div w:id="11585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5055">
      <w:bodyDiv w:val="1"/>
      <w:marLeft w:val="0"/>
      <w:marRight w:val="0"/>
      <w:marTop w:val="0"/>
      <w:marBottom w:val="0"/>
      <w:divBdr>
        <w:top w:val="none" w:sz="0" w:space="0" w:color="auto"/>
        <w:left w:val="none" w:sz="0" w:space="0" w:color="auto"/>
        <w:bottom w:val="none" w:sz="0" w:space="0" w:color="auto"/>
        <w:right w:val="none" w:sz="0" w:space="0" w:color="auto"/>
      </w:divBdr>
    </w:div>
    <w:div w:id="543059347">
      <w:bodyDiv w:val="1"/>
      <w:marLeft w:val="0"/>
      <w:marRight w:val="0"/>
      <w:marTop w:val="0"/>
      <w:marBottom w:val="0"/>
      <w:divBdr>
        <w:top w:val="none" w:sz="0" w:space="0" w:color="auto"/>
        <w:left w:val="none" w:sz="0" w:space="0" w:color="auto"/>
        <w:bottom w:val="none" w:sz="0" w:space="0" w:color="auto"/>
        <w:right w:val="none" w:sz="0" w:space="0" w:color="auto"/>
      </w:divBdr>
      <w:divsChild>
        <w:div w:id="800615649">
          <w:marLeft w:val="0"/>
          <w:marRight w:val="0"/>
          <w:marTop w:val="0"/>
          <w:marBottom w:val="0"/>
          <w:divBdr>
            <w:top w:val="none" w:sz="0" w:space="0" w:color="auto"/>
            <w:left w:val="none" w:sz="0" w:space="0" w:color="auto"/>
            <w:bottom w:val="dotted" w:sz="6" w:space="4" w:color="DDDDDD"/>
            <w:right w:val="none" w:sz="0" w:space="0" w:color="auto"/>
          </w:divBdr>
        </w:div>
      </w:divsChild>
    </w:div>
    <w:div w:id="543835062">
      <w:bodyDiv w:val="1"/>
      <w:marLeft w:val="0"/>
      <w:marRight w:val="0"/>
      <w:marTop w:val="0"/>
      <w:marBottom w:val="0"/>
      <w:divBdr>
        <w:top w:val="none" w:sz="0" w:space="0" w:color="auto"/>
        <w:left w:val="none" w:sz="0" w:space="0" w:color="auto"/>
        <w:bottom w:val="none" w:sz="0" w:space="0" w:color="auto"/>
        <w:right w:val="none" w:sz="0" w:space="0" w:color="auto"/>
      </w:divBdr>
      <w:divsChild>
        <w:div w:id="2138644219">
          <w:marLeft w:val="0"/>
          <w:marRight w:val="0"/>
          <w:marTop w:val="0"/>
          <w:marBottom w:val="0"/>
          <w:divBdr>
            <w:top w:val="none" w:sz="0" w:space="0" w:color="auto"/>
            <w:left w:val="none" w:sz="0" w:space="0" w:color="auto"/>
            <w:bottom w:val="none" w:sz="0" w:space="0" w:color="auto"/>
            <w:right w:val="none" w:sz="0" w:space="0" w:color="auto"/>
          </w:divBdr>
          <w:divsChild>
            <w:div w:id="564880881">
              <w:marLeft w:val="0"/>
              <w:marRight w:val="0"/>
              <w:marTop w:val="0"/>
              <w:marBottom w:val="0"/>
              <w:divBdr>
                <w:top w:val="none" w:sz="0" w:space="0" w:color="auto"/>
                <w:left w:val="none" w:sz="0" w:space="0" w:color="auto"/>
                <w:bottom w:val="none" w:sz="0" w:space="0" w:color="auto"/>
                <w:right w:val="none" w:sz="0" w:space="0" w:color="auto"/>
              </w:divBdr>
              <w:divsChild>
                <w:div w:id="1651058128">
                  <w:marLeft w:val="0"/>
                  <w:marRight w:val="0"/>
                  <w:marTop w:val="0"/>
                  <w:marBottom w:val="0"/>
                  <w:divBdr>
                    <w:top w:val="none" w:sz="0" w:space="0" w:color="auto"/>
                    <w:left w:val="none" w:sz="0" w:space="0" w:color="auto"/>
                    <w:bottom w:val="none" w:sz="0" w:space="0" w:color="auto"/>
                    <w:right w:val="none" w:sz="0" w:space="0" w:color="auto"/>
                  </w:divBdr>
                  <w:divsChild>
                    <w:div w:id="1435320060">
                      <w:marLeft w:val="0"/>
                      <w:marRight w:val="0"/>
                      <w:marTop w:val="0"/>
                      <w:marBottom w:val="0"/>
                      <w:divBdr>
                        <w:top w:val="none" w:sz="0" w:space="0" w:color="auto"/>
                        <w:left w:val="none" w:sz="0" w:space="0" w:color="auto"/>
                        <w:bottom w:val="none" w:sz="0" w:space="0" w:color="auto"/>
                        <w:right w:val="none" w:sz="0" w:space="0" w:color="auto"/>
                      </w:divBdr>
                      <w:divsChild>
                        <w:div w:id="480276009">
                          <w:marLeft w:val="0"/>
                          <w:marRight w:val="0"/>
                          <w:marTop w:val="0"/>
                          <w:marBottom w:val="0"/>
                          <w:divBdr>
                            <w:top w:val="none" w:sz="0" w:space="0" w:color="auto"/>
                            <w:left w:val="none" w:sz="0" w:space="0" w:color="auto"/>
                            <w:bottom w:val="none" w:sz="0" w:space="0" w:color="auto"/>
                            <w:right w:val="none" w:sz="0" w:space="0" w:color="auto"/>
                          </w:divBdr>
                          <w:divsChild>
                            <w:div w:id="1902474816">
                              <w:marLeft w:val="0"/>
                              <w:marRight w:val="0"/>
                              <w:marTop w:val="0"/>
                              <w:marBottom w:val="0"/>
                              <w:divBdr>
                                <w:top w:val="none" w:sz="0" w:space="0" w:color="auto"/>
                                <w:left w:val="none" w:sz="0" w:space="0" w:color="auto"/>
                                <w:bottom w:val="none" w:sz="0" w:space="0" w:color="auto"/>
                                <w:right w:val="none" w:sz="0" w:space="0" w:color="auto"/>
                              </w:divBdr>
                              <w:divsChild>
                                <w:div w:id="346911942">
                                  <w:marLeft w:val="0"/>
                                  <w:marRight w:val="0"/>
                                  <w:marTop w:val="0"/>
                                  <w:marBottom w:val="0"/>
                                  <w:divBdr>
                                    <w:top w:val="none" w:sz="0" w:space="0" w:color="auto"/>
                                    <w:left w:val="none" w:sz="0" w:space="0" w:color="auto"/>
                                    <w:bottom w:val="none" w:sz="0" w:space="0" w:color="auto"/>
                                    <w:right w:val="none" w:sz="0" w:space="0" w:color="auto"/>
                                  </w:divBdr>
                                  <w:divsChild>
                                    <w:div w:id="1021787231">
                                      <w:marLeft w:val="0"/>
                                      <w:marRight w:val="0"/>
                                      <w:marTop w:val="0"/>
                                      <w:marBottom w:val="0"/>
                                      <w:divBdr>
                                        <w:top w:val="none" w:sz="0" w:space="0" w:color="auto"/>
                                        <w:left w:val="none" w:sz="0" w:space="0" w:color="auto"/>
                                        <w:bottom w:val="none" w:sz="0" w:space="0" w:color="auto"/>
                                        <w:right w:val="none" w:sz="0" w:space="0" w:color="auto"/>
                                      </w:divBdr>
                                      <w:divsChild>
                                        <w:div w:id="720522851">
                                          <w:marLeft w:val="0"/>
                                          <w:marRight w:val="0"/>
                                          <w:marTop w:val="0"/>
                                          <w:marBottom w:val="0"/>
                                          <w:divBdr>
                                            <w:top w:val="none" w:sz="0" w:space="0" w:color="auto"/>
                                            <w:left w:val="none" w:sz="0" w:space="0" w:color="auto"/>
                                            <w:bottom w:val="none" w:sz="0" w:space="0" w:color="auto"/>
                                            <w:right w:val="none" w:sz="0" w:space="0" w:color="auto"/>
                                          </w:divBdr>
                                        </w:div>
                                        <w:div w:id="745298758">
                                          <w:marLeft w:val="0"/>
                                          <w:marRight w:val="0"/>
                                          <w:marTop w:val="0"/>
                                          <w:marBottom w:val="0"/>
                                          <w:divBdr>
                                            <w:top w:val="none" w:sz="0" w:space="0" w:color="auto"/>
                                            <w:left w:val="none" w:sz="0" w:space="0" w:color="auto"/>
                                            <w:bottom w:val="none" w:sz="0" w:space="0" w:color="auto"/>
                                            <w:right w:val="none" w:sz="0" w:space="0" w:color="auto"/>
                                          </w:divBdr>
                                        </w:div>
                                      </w:divsChild>
                                    </w:div>
                                    <w:div w:id="1946885312">
                                      <w:marLeft w:val="0"/>
                                      <w:marRight w:val="0"/>
                                      <w:marTop w:val="0"/>
                                      <w:marBottom w:val="0"/>
                                      <w:divBdr>
                                        <w:top w:val="none" w:sz="0" w:space="0" w:color="auto"/>
                                        <w:left w:val="none" w:sz="0" w:space="0" w:color="auto"/>
                                        <w:bottom w:val="none" w:sz="0" w:space="0" w:color="auto"/>
                                        <w:right w:val="none" w:sz="0" w:space="0" w:color="auto"/>
                                      </w:divBdr>
                                      <w:divsChild>
                                        <w:div w:id="3373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3907626">
      <w:bodyDiv w:val="1"/>
      <w:marLeft w:val="0"/>
      <w:marRight w:val="0"/>
      <w:marTop w:val="0"/>
      <w:marBottom w:val="0"/>
      <w:divBdr>
        <w:top w:val="none" w:sz="0" w:space="0" w:color="auto"/>
        <w:left w:val="none" w:sz="0" w:space="0" w:color="auto"/>
        <w:bottom w:val="none" w:sz="0" w:space="0" w:color="auto"/>
        <w:right w:val="none" w:sz="0" w:space="0" w:color="auto"/>
      </w:divBdr>
      <w:divsChild>
        <w:div w:id="375202292">
          <w:marLeft w:val="0"/>
          <w:marRight w:val="0"/>
          <w:marTop w:val="0"/>
          <w:marBottom w:val="0"/>
          <w:divBdr>
            <w:top w:val="none" w:sz="0" w:space="0" w:color="auto"/>
            <w:left w:val="none" w:sz="0" w:space="0" w:color="auto"/>
            <w:bottom w:val="none" w:sz="0" w:space="0" w:color="auto"/>
            <w:right w:val="none" w:sz="0" w:space="0" w:color="auto"/>
          </w:divBdr>
          <w:divsChild>
            <w:div w:id="132144185">
              <w:marLeft w:val="0"/>
              <w:marRight w:val="0"/>
              <w:marTop w:val="0"/>
              <w:marBottom w:val="0"/>
              <w:divBdr>
                <w:top w:val="none" w:sz="0" w:space="0" w:color="auto"/>
                <w:left w:val="none" w:sz="0" w:space="0" w:color="auto"/>
                <w:bottom w:val="none" w:sz="0" w:space="0" w:color="auto"/>
                <w:right w:val="none" w:sz="0" w:space="0" w:color="auto"/>
              </w:divBdr>
              <w:divsChild>
                <w:div w:id="1914122647">
                  <w:marLeft w:val="0"/>
                  <w:marRight w:val="0"/>
                  <w:marTop w:val="0"/>
                  <w:marBottom w:val="0"/>
                  <w:divBdr>
                    <w:top w:val="none" w:sz="0" w:space="0" w:color="auto"/>
                    <w:left w:val="none" w:sz="0" w:space="0" w:color="auto"/>
                    <w:bottom w:val="none" w:sz="0" w:space="0" w:color="auto"/>
                    <w:right w:val="none" w:sz="0" w:space="0" w:color="auto"/>
                  </w:divBdr>
                  <w:divsChild>
                    <w:div w:id="809202429">
                      <w:marLeft w:val="0"/>
                      <w:marRight w:val="0"/>
                      <w:marTop w:val="0"/>
                      <w:marBottom w:val="0"/>
                      <w:divBdr>
                        <w:top w:val="none" w:sz="0" w:space="0" w:color="auto"/>
                        <w:left w:val="none" w:sz="0" w:space="0" w:color="auto"/>
                        <w:bottom w:val="none" w:sz="0" w:space="0" w:color="auto"/>
                        <w:right w:val="none" w:sz="0" w:space="0" w:color="auto"/>
                      </w:divBdr>
                      <w:divsChild>
                        <w:div w:id="1701583918">
                          <w:marLeft w:val="0"/>
                          <w:marRight w:val="0"/>
                          <w:marTop w:val="0"/>
                          <w:marBottom w:val="0"/>
                          <w:divBdr>
                            <w:top w:val="none" w:sz="0" w:space="0" w:color="auto"/>
                            <w:left w:val="none" w:sz="0" w:space="0" w:color="auto"/>
                            <w:bottom w:val="none" w:sz="0" w:space="0" w:color="auto"/>
                            <w:right w:val="none" w:sz="0" w:space="0" w:color="auto"/>
                          </w:divBdr>
                          <w:divsChild>
                            <w:div w:id="177886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141424">
      <w:bodyDiv w:val="1"/>
      <w:marLeft w:val="0"/>
      <w:marRight w:val="0"/>
      <w:marTop w:val="0"/>
      <w:marBottom w:val="0"/>
      <w:divBdr>
        <w:top w:val="none" w:sz="0" w:space="0" w:color="auto"/>
        <w:left w:val="none" w:sz="0" w:space="0" w:color="auto"/>
        <w:bottom w:val="none" w:sz="0" w:space="0" w:color="auto"/>
        <w:right w:val="none" w:sz="0" w:space="0" w:color="auto"/>
      </w:divBdr>
      <w:divsChild>
        <w:div w:id="383913922">
          <w:marLeft w:val="0"/>
          <w:marRight w:val="0"/>
          <w:marTop w:val="0"/>
          <w:marBottom w:val="0"/>
          <w:divBdr>
            <w:top w:val="none" w:sz="0" w:space="0" w:color="auto"/>
            <w:left w:val="none" w:sz="0" w:space="0" w:color="auto"/>
            <w:bottom w:val="none" w:sz="0" w:space="0" w:color="auto"/>
            <w:right w:val="none" w:sz="0" w:space="0" w:color="auto"/>
          </w:divBdr>
          <w:divsChild>
            <w:div w:id="1147939426">
              <w:marLeft w:val="0"/>
              <w:marRight w:val="0"/>
              <w:marTop w:val="0"/>
              <w:marBottom w:val="0"/>
              <w:divBdr>
                <w:top w:val="none" w:sz="0" w:space="0" w:color="auto"/>
                <w:left w:val="none" w:sz="0" w:space="0" w:color="auto"/>
                <w:bottom w:val="none" w:sz="0" w:space="0" w:color="auto"/>
                <w:right w:val="none" w:sz="0" w:space="0" w:color="auto"/>
              </w:divBdr>
              <w:divsChild>
                <w:div w:id="120274019">
                  <w:marLeft w:val="0"/>
                  <w:marRight w:val="0"/>
                  <w:marTop w:val="0"/>
                  <w:marBottom w:val="0"/>
                  <w:divBdr>
                    <w:top w:val="none" w:sz="0" w:space="0" w:color="auto"/>
                    <w:left w:val="none" w:sz="0" w:space="0" w:color="auto"/>
                    <w:bottom w:val="none" w:sz="0" w:space="0" w:color="auto"/>
                    <w:right w:val="none" w:sz="0" w:space="0" w:color="auto"/>
                  </w:divBdr>
                  <w:divsChild>
                    <w:div w:id="244808236">
                      <w:marLeft w:val="0"/>
                      <w:marRight w:val="0"/>
                      <w:marTop w:val="0"/>
                      <w:marBottom w:val="0"/>
                      <w:divBdr>
                        <w:top w:val="none" w:sz="0" w:space="0" w:color="auto"/>
                        <w:left w:val="none" w:sz="0" w:space="0" w:color="auto"/>
                        <w:bottom w:val="none" w:sz="0" w:space="0" w:color="auto"/>
                        <w:right w:val="none" w:sz="0" w:space="0" w:color="auto"/>
                      </w:divBdr>
                      <w:divsChild>
                        <w:div w:id="1935900665">
                          <w:marLeft w:val="0"/>
                          <w:marRight w:val="0"/>
                          <w:marTop w:val="0"/>
                          <w:marBottom w:val="0"/>
                          <w:divBdr>
                            <w:top w:val="none" w:sz="0" w:space="0" w:color="auto"/>
                            <w:left w:val="none" w:sz="0" w:space="0" w:color="auto"/>
                            <w:bottom w:val="none" w:sz="0" w:space="0" w:color="auto"/>
                            <w:right w:val="none" w:sz="0" w:space="0" w:color="auto"/>
                          </w:divBdr>
                          <w:divsChild>
                            <w:div w:id="1185437825">
                              <w:marLeft w:val="0"/>
                              <w:marRight w:val="0"/>
                              <w:marTop w:val="0"/>
                              <w:marBottom w:val="0"/>
                              <w:divBdr>
                                <w:top w:val="none" w:sz="0" w:space="0" w:color="auto"/>
                                <w:left w:val="none" w:sz="0" w:space="0" w:color="auto"/>
                                <w:bottom w:val="none" w:sz="0" w:space="0" w:color="auto"/>
                                <w:right w:val="none" w:sz="0" w:space="0" w:color="auto"/>
                              </w:divBdr>
                              <w:divsChild>
                                <w:div w:id="867643377">
                                  <w:marLeft w:val="0"/>
                                  <w:marRight w:val="0"/>
                                  <w:marTop w:val="0"/>
                                  <w:marBottom w:val="0"/>
                                  <w:divBdr>
                                    <w:top w:val="none" w:sz="0" w:space="0" w:color="auto"/>
                                    <w:left w:val="none" w:sz="0" w:space="0" w:color="auto"/>
                                    <w:bottom w:val="none" w:sz="0" w:space="0" w:color="auto"/>
                                    <w:right w:val="none" w:sz="0" w:space="0" w:color="auto"/>
                                  </w:divBdr>
                                  <w:divsChild>
                                    <w:div w:id="90187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5527215">
      <w:bodyDiv w:val="1"/>
      <w:marLeft w:val="0"/>
      <w:marRight w:val="0"/>
      <w:marTop w:val="0"/>
      <w:marBottom w:val="0"/>
      <w:divBdr>
        <w:top w:val="none" w:sz="0" w:space="0" w:color="auto"/>
        <w:left w:val="none" w:sz="0" w:space="0" w:color="auto"/>
        <w:bottom w:val="none" w:sz="0" w:space="0" w:color="auto"/>
        <w:right w:val="none" w:sz="0" w:space="0" w:color="auto"/>
      </w:divBdr>
      <w:divsChild>
        <w:div w:id="211423034">
          <w:marLeft w:val="0"/>
          <w:marRight w:val="0"/>
          <w:marTop w:val="0"/>
          <w:marBottom w:val="0"/>
          <w:divBdr>
            <w:top w:val="none" w:sz="0" w:space="0" w:color="auto"/>
            <w:left w:val="none" w:sz="0" w:space="0" w:color="auto"/>
            <w:bottom w:val="dotted" w:sz="6" w:space="4" w:color="DDDDDD"/>
            <w:right w:val="none" w:sz="0" w:space="0" w:color="auto"/>
          </w:divBdr>
          <w:divsChild>
            <w:div w:id="34243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724565">
      <w:bodyDiv w:val="1"/>
      <w:marLeft w:val="0"/>
      <w:marRight w:val="0"/>
      <w:marTop w:val="0"/>
      <w:marBottom w:val="0"/>
      <w:divBdr>
        <w:top w:val="none" w:sz="0" w:space="0" w:color="auto"/>
        <w:left w:val="none" w:sz="0" w:space="0" w:color="auto"/>
        <w:bottom w:val="none" w:sz="0" w:space="0" w:color="auto"/>
        <w:right w:val="none" w:sz="0" w:space="0" w:color="auto"/>
      </w:divBdr>
      <w:divsChild>
        <w:div w:id="171725321">
          <w:marLeft w:val="0"/>
          <w:marRight w:val="0"/>
          <w:marTop w:val="0"/>
          <w:marBottom w:val="150"/>
          <w:divBdr>
            <w:top w:val="none" w:sz="0" w:space="0" w:color="auto"/>
            <w:left w:val="none" w:sz="0" w:space="0" w:color="auto"/>
            <w:bottom w:val="none" w:sz="0" w:space="0" w:color="auto"/>
            <w:right w:val="none" w:sz="0" w:space="0" w:color="auto"/>
          </w:divBdr>
        </w:div>
        <w:div w:id="1690838159">
          <w:marLeft w:val="0"/>
          <w:marRight w:val="0"/>
          <w:marTop w:val="0"/>
          <w:marBottom w:val="0"/>
          <w:divBdr>
            <w:top w:val="none" w:sz="0" w:space="0" w:color="auto"/>
            <w:left w:val="none" w:sz="0" w:space="0" w:color="auto"/>
            <w:bottom w:val="none" w:sz="0" w:space="0" w:color="auto"/>
            <w:right w:val="none" w:sz="0" w:space="0" w:color="auto"/>
          </w:divBdr>
          <w:divsChild>
            <w:div w:id="1276524203">
              <w:marLeft w:val="0"/>
              <w:marRight w:val="0"/>
              <w:marTop w:val="0"/>
              <w:marBottom w:val="0"/>
              <w:divBdr>
                <w:top w:val="none" w:sz="0" w:space="0" w:color="auto"/>
                <w:left w:val="none" w:sz="0" w:space="0" w:color="auto"/>
                <w:bottom w:val="none" w:sz="0" w:space="0" w:color="auto"/>
                <w:right w:val="none" w:sz="0" w:space="0" w:color="auto"/>
              </w:divBdr>
            </w:div>
          </w:divsChild>
        </w:div>
        <w:div w:id="1845437292">
          <w:marLeft w:val="0"/>
          <w:marRight w:val="0"/>
          <w:marTop w:val="0"/>
          <w:marBottom w:val="150"/>
          <w:divBdr>
            <w:top w:val="none" w:sz="0" w:space="0" w:color="auto"/>
            <w:left w:val="none" w:sz="0" w:space="0" w:color="auto"/>
            <w:bottom w:val="none" w:sz="0" w:space="0" w:color="auto"/>
            <w:right w:val="none" w:sz="0" w:space="0" w:color="auto"/>
          </w:divBdr>
          <w:divsChild>
            <w:div w:id="117579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19806">
      <w:bodyDiv w:val="1"/>
      <w:marLeft w:val="0"/>
      <w:marRight w:val="0"/>
      <w:marTop w:val="0"/>
      <w:marBottom w:val="0"/>
      <w:divBdr>
        <w:top w:val="none" w:sz="0" w:space="0" w:color="auto"/>
        <w:left w:val="none" w:sz="0" w:space="0" w:color="auto"/>
        <w:bottom w:val="none" w:sz="0" w:space="0" w:color="auto"/>
        <w:right w:val="none" w:sz="0" w:space="0" w:color="auto"/>
      </w:divBdr>
      <w:divsChild>
        <w:div w:id="1588071567">
          <w:marLeft w:val="0"/>
          <w:marRight w:val="0"/>
          <w:marTop w:val="0"/>
          <w:marBottom w:val="150"/>
          <w:divBdr>
            <w:top w:val="none" w:sz="0" w:space="0" w:color="auto"/>
            <w:left w:val="none" w:sz="0" w:space="0" w:color="auto"/>
            <w:bottom w:val="none" w:sz="0" w:space="0" w:color="auto"/>
            <w:right w:val="none" w:sz="0" w:space="0" w:color="auto"/>
          </w:divBdr>
          <w:divsChild>
            <w:div w:id="624850761">
              <w:marLeft w:val="0"/>
              <w:marRight w:val="0"/>
              <w:marTop w:val="0"/>
              <w:marBottom w:val="0"/>
              <w:divBdr>
                <w:top w:val="none" w:sz="0" w:space="0" w:color="auto"/>
                <w:left w:val="none" w:sz="0" w:space="0" w:color="auto"/>
                <w:bottom w:val="none" w:sz="0" w:space="0" w:color="auto"/>
                <w:right w:val="none" w:sz="0" w:space="0" w:color="auto"/>
              </w:divBdr>
              <w:divsChild>
                <w:div w:id="130423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299242">
          <w:marLeft w:val="0"/>
          <w:marRight w:val="0"/>
          <w:marTop w:val="0"/>
          <w:marBottom w:val="150"/>
          <w:divBdr>
            <w:top w:val="none" w:sz="0" w:space="0" w:color="auto"/>
            <w:left w:val="none" w:sz="0" w:space="0" w:color="auto"/>
            <w:bottom w:val="none" w:sz="0" w:space="0" w:color="auto"/>
            <w:right w:val="none" w:sz="0" w:space="0" w:color="auto"/>
          </w:divBdr>
        </w:div>
        <w:div w:id="450591997">
          <w:marLeft w:val="0"/>
          <w:marRight w:val="0"/>
          <w:marTop w:val="0"/>
          <w:marBottom w:val="0"/>
          <w:divBdr>
            <w:top w:val="none" w:sz="0" w:space="0" w:color="auto"/>
            <w:left w:val="none" w:sz="0" w:space="0" w:color="auto"/>
            <w:bottom w:val="none" w:sz="0" w:space="0" w:color="auto"/>
            <w:right w:val="none" w:sz="0" w:space="0" w:color="auto"/>
          </w:divBdr>
          <w:divsChild>
            <w:div w:id="7598330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45988395">
      <w:bodyDiv w:val="1"/>
      <w:marLeft w:val="0"/>
      <w:marRight w:val="0"/>
      <w:marTop w:val="0"/>
      <w:marBottom w:val="0"/>
      <w:divBdr>
        <w:top w:val="none" w:sz="0" w:space="0" w:color="auto"/>
        <w:left w:val="none" w:sz="0" w:space="0" w:color="auto"/>
        <w:bottom w:val="none" w:sz="0" w:space="0" w:color="auto"/>
        <w:right w:val="none" w:sz="0" w:space="0" w:color="auto"/>
      </w:divBdr>
      <w:divsChild>
        <w:div w:id="381953331">
          <w:marLeft w:val="0"/>
          <w:marRight w:val="0"/>
          <w:marTop w:val="0"/>
          <w:marBottom w:val="0"/>
          <w:divBdr>
            <w:top w:val="none" w:sz="0" w:space="0" w:color="auto"/>
            <w:left w:val="none" w:sz="0" w:space="0" w:color="auto"/>
            <w:bottom w:val="dotted" w:sz="6" w:space="4" w:color="DDDDDD"/>
            <w:right w:val="none" w:sz="0" w:space="0" w:color="auto"/>
          </w:divBdr>
        </w:div>
      </w:divsChild>
    </w:div>
    <w:div w:id="546070649">
      <w:bodyDiv w:val="1"/>
      <w:marLeft w:val="0"/>
      <w:marRight w:val="0"/>
      <w:marTop w:val="0"/>
      <w:marBottom w:val="0"/>
      <w:divBdr>
        <w:top w:val="none" w:sz="0" w:space="0" w:color="auto"/>
        <w:left w:val="none" w:sz="0" w:space="0" w:color="auto"/>
        <w:bottom w:val="none" w:sz="0" w:space="0" w:color="auto"/>
        <w:right w:val="none" w:sz="0" w:space="0" w:color="auto"/>
      </w:divBdr>
      <w:divsChild>
        <w:div w:id="980841217">
          <w:marLeft w:val="0"/>
          <w:marRight w:val="0"/>
          <w:marTop w:val="0"/>
          <w:marBottom w:val="0"/>
          <w:divBdr>
            <w:top w:val="none" w:sz="0" w:space="0" w:color="auto"/>
            <w:left w:val="none" w:sz="0" w:space="0" w:color="auto"/>
            <w:bottom w:val="dotted" w:sz="6" w:space="4" w:color="DDDDDD"/>
            <w:right w:val="none" w:sz="0" w:space="0" w:color="auto"/>
          </w:divBdr>
        </w:div>
      </w:divsChild>
    </w:div>
    <w:div w:id="546795616">
      <w:bodyDiv w:val="1"/>
      <w:marLeft w:val="0"/>
      <w:marRight w:val="0"/>
      <w:marTop w:val="0"/>
      <w:marBottom w:val="0"/>
      <w:divBdr>
        <w:top w:val="none" w:sz="0" w:space="0" w:color="auto"/>
        <w:left w:val="none" w:sz="0" w:space="0" w:color="auto"/>
        <w:bottom w:val="none" w:sz="0" w:space="0" w:color="auto"/>
        <w:right w:val="none" w:sz="0" w:space="0" w:color="auto"/>
      </w:divBdr>
      <w:divsChild>
        <w:div w:id="337469958">
          <w:marLeft w:val="0"/>
          <w:marRight w:val="0"/>
          <w:marTop w:val="0"/>
          <w:marBottom w:val="0"/>
          <w:divBdr>
            <w:top w:val="none" w:sz="0" w:space="0" w:color="auto"/>
            <w:left w:val="none" w:sz="0" w:space="0" w:color="auto"/>
            <w:bottom w:val="dotted" w:sz="6" w:space="4" w:color="DDDDDD"/>
            <w:right w:val="none" w:sz="0" w:space="0" w:color="auto"/>
          </w:divBdr>
          <w:divsChild>
            <w:div w:id="205824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029291">
      <w:bodyDiv w:val="1"/>
      <w:marLeft w:val="0"/>
      <w:marRight w:val="0"/>
      <w:marTop w:val="0"/>
      <w:marBottom w:val="0"/>
      <w:divBdr>
        <w:top w:val="none" w:sz="0" w:space="0" w:color="auto"/>
        <w:left w:val="none" w:sz="0" w:space="0" w:color="auto"/>
        <w:bottom w:val="none" w:sz="0" w:space="0" w:color="auto"/>
        <w:right w:val="none" w:sz="0" w:space="0" w:color="auto"/>
      </w:divBdr>
      <w:divsChild>
        <w:div w:id="182868659">
          <w:marLeft w:val="0"/>
          <w:marRight w:val="0"/>
          <w:marTop w:val="0"/>
          <w:marBottom w:val="0"/>
          <w:divBdr>
            <w:top w:val="none" w:sz="0" w:space="0" w:color="auto"/>
            <w:left w:val="none" w:sz="0" w:space="0" w:color="auto"/>
            <w:bottom w:val="none" w:sz="0" w:space="0" w:color="auto"/>
            <w:right w:val="none" w:sz="0" w:space="0" w:color="auto"/>
          </w:divBdr>
          <w:divsChild>
            <w:div w:id="1801611772">
              <w:marLeft w:val="0"/>
              <w:marRight w:val="0"/>
              <w:marTop w:val="0"/>
              <w:marBottom w:val="0"/>
              <w:divBdr>
                <w:top w:val="none" w:sz="0" w:space="0" w:color="auto"/>
                <w:left w:val="none" w:sz="0" w:space="0" w:color="auto"/>
                <w:bottom w:val="none" w:sz="0" w:space="0" w:color="auto"/>
                <w:right w:val="none" w:sz="0" w:space="0" w:color="auto"/>
              </w:divBdr>
              <w:divsChild>
                <w:div w:id="373772246">
                  <w:marLeft w:val="0"/>
                  <w:marRight w:val="0"/>
                  <w:marTop w:val="0"/>
                  <w:marBottom w:val="0"/>
                  <w:divBdr>
                    <w:top w:val="none" w:sz="0" w:space="0" w:color="auto"/>
                    <w:left w:val="none" w:sz="0" w:space="0" w:color="auto"/>
                    <w:bottom w:val="none" w:sz="0" w:space="0" w:color="auto"/>
                    <w:right w:val="none" w:sz="0" w:space="0" w:color="auto"/>
                  </w:divBdr>
                  <w:divsChild>
                    <w:div w:id="2039424567">
                      <w:marLeft w:val="0"/>
                      <w:marRight w:val="0"/>
                      <w:marTop w:val="0"/>
                      <w:marBottom w:val="0"/>
                      <w:divBdr>
                        <w:top w:val="none" w:sz="0" w:space="0" w:color="auto"/>
                        <w:left w:val="none" w:sz="0" w:space="0" w:color="auto"/>
                        <w:bottom w:val="none" w:sz="0" w:space="0" w:color="auto"/>
                        <w:right w:val="none" w:sz="0" w:space="0" w:color="auto"/>
                      </w:divBdr>
                      <w:divsChild>
                        <w:div w:id="665986080">
                          <w:marLeft w:val="0"/>
                          <w:marRight w:val="0"/>
                          <w:marTop w:val="0"/>
                          <w:marBottom w:val="0"/>
                          <w:divBdr>
                            <w:top w:val="none" w:sz="0" w:space="0" w:color="auto"/>
                            <w:left w:val="none" w:sz="0" w:space="0" w:color="auto"/>
                            <w:bottom w:val="none" w:sz="0" w:space="0" w:color="auto"/>
                            <w:right w:val="none" w:sz="0" w:space="0" w:color="auto"/>
                          </w:divBdr>
                          <w:divsChild>
                            <w:div w:id="643509646">
                              <w:marLeft w:val="0"/>
                              <w:marRight w:val="0"/>
                              <w:marTop w:val="0"/>
                              <w:marBottom w:val="0"/>
                              <w:divBdr>
                                <w:top w:val="none" w:sz="0" w:space="0" w:color="auto"/>
                                <w:left w:val="none" w:sz="0" w:space="0" w:color="auto"/>
                                <w:bottom w:val="none" w:sz="0" w:space="0" w:color="auto"/>
                                <w:right w:val="none" w:sz="0" w:space="0" w:color="auto"/>
                              </w:divBdr>
                              <w:divsChild>
                                <w:div w:id="1404372283">
                                  <w:marLeft w:val="0"/>
                                  <w:marRight w:val="0"/>
                                  <w:marTop w:val="0"/>
                                  <w:marBottom w:val="0"/>
                                  <w:divBdr>
                                    <w:top w:val="none" w:sz="0" w:space="0" w:color="auto"/>
                                    <w:left w:val="none" w:sz="0" w:space="0" w:color="auto"/>
                                    <w:bottom w:val="none" w:sz="0" w:space="0" w:color="auto"/>
                                    <w:right w:val="none" w:sz="0" w:space="0" w:color="auto"/>
                                  </w:divBdr>
                                  <w:divsChild>
                                    <w:div w:id="1620720589">
                                      <w:marLeft w:val="0"/>
                                      <w:marRight w:val="0"/>
                                      <w:marTop w:val="0"/>
                                      <w:marBottom w:val="0"/>
                                      <w:divBdr>
                                        <w:top w:val="none" w:sz="0" w:space="0" w:color="auto"/>
                                        <w:left w:val="none" w:sz="0" w:space="0" w:color="auto"/>
                                        <w:bottom w:val="none" w:sz="0" w:space="0" w:color="auto"/>
                                        <w:right w:val="none" w:sz="0" w:space="0" w:color="auto"/>
                                      </w:divBdr>
                                      <w:divsChild>
                                        <w:div w:id="35712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033838">
      <w:bodyDiv w:val="1"/>
      <w:marLeft w:val="0"/>
      <w:marRight w:val="0"/>
      <w:marTop w:val="0"/>
      <w:marBottom w:val="0"/>
      <w:divBdr>
        <w:top w:val="none" w:sz="0" w:space="0" w:color="auto"/>
        <w:left w:val="none" w:sz="0" w:space="0" w:color="auto"/>
        <w:bottom w:val="none" w:sz="0" w:space="0" w:color="auto"/>
        <w:right w:val="none" w:sz="0" w:space="0" w:color="auto"/>
      </w:divBdr>
      <w:divsChild>
        <w:div w:id="1635020909">
          <w:marLeft w:val="0"/>
          <w:marRight w:val="0"/>
          <w:marTop w:val="0"/>
          <w:marBottom w:val="150"/>
          <w:divBdr>
            <w:top w:val="none" w:sz="0" w:space="0" w:color="auto"/>
            <w:left w:val="none" w:sz="0" w:space="0" w:color="auto"/>
            <w:bottom w:val="none" w:sz="0" w:space="0" w:color="auto"/>
            <w:right w:val="none" w:sz="0" w:space="0" w:color="auto"/>
          </w:divBdr>
        </w:div>
      </w:divsChild>
    </w:div>
    <w:div w:id="547375988">
      <w:bodyDiv w:val="1"/>
      <w:marLeft w:val="0"/>
      <w:marRight w:val="0"/>
      <w:marTop w:val="0"/>
      <w:marBottom w:val="0"/>
      <w:divBdr>
        <w:top w:val="none" w:sz="0" w:space="0" w:color="auto"/>
        <w:left w:val="none" w:sz="0" w:space="0" w:color="auto"/>
        <w:bottom w:val="none" w:sz="0" w:space="0" w:color="auto"/>
        <w:right w:val="none" w:sz="0" w:space="0" w:color="auto"/>
      </w:divBdr>
      <w:divsChild>
        <w:div w:id="414011041">
          <w:marLeft w:val="0"/>
          <w:marRight w:val="0"/>
          <w:marTop w:val="0"/>
          <w:marBottom w:val="0"/>
          <w:divBdr>
            <w:top w:val="none" w:sz="0" w:space="0" w:color="auto"/>
            <w:left w:val="none" w:sz="0" w:space="0" w:color="auto"/>
            <w:bottom w:val="none" w:sz="0" w:space="0" w:color="auto"/>
            <w:right w:val="none" w:sz="0" w:space="0" w:color="auto"/>
          </w:divBdr>
          <w:divsChild>
            <w:div w:id="1663198905">
              <w:marLeft w:val="0"/>
              <w:marRight w:val="0"/>
              <w:marTop w:val="0"/>
              <w:marBottom w:val="0"/>
              <w:divBdr>
                <w:top w:val="none" w:sz="0" w:space="0" w:color="auto"/>
                <w:left w:val="none" w:sz="0" w:space="0" w:color="auto"/>
                <w:bottom w:val="none" w:sz="0" w:space="0" w:color="auto"/>
                <w:right w:val="none" w:sz="0" w:space="0" w:color="auto"/>
              </w:divBdr>
            </w:div>
            <w:div w:id="2005013236">
              <w:marLeft w:val="0"/>
              <w:marRight w:val="150"/>
              <w:marTop w:val="0"/>
              <w:marBottom w:val="0"/>
              <w:divBdr>
                <w:top w:val="none" w:sz="0" w:space="0" w:color="auto"/>
                <w:left w:val="none" w:sz="0" w:space="0" w:color="auto"/>
                <w:bottom w:val="none" w:sz="0" w:space="0" w:color="auto"/>
                <w:right w:val="none" w:sz="0" w:space="0" w:color="auto"/>
              </w:divBdr>
            </w:div>
          </w:divsChild>
        </w:div>
        <w:div w:id="1673028701">
          <w:marLeft w:val="0"/>
          <w:marRight w:val="0"/>
          <w:marTop w:val="0"/>
          <w:marBottom w:val="0"/>
          <w:divBdr>
            <w:top w:val="none" w:sz="0" w:space="0" w:color="auto"/>
            <w:left w:val="none" w:sz="0" w:space="0" w:color="auto"/>
            <w:bottom w:val="none" w:sz="0" w:space="0" w:color="auto"/>
            <w:right w:val="none" w:sz="0" w:space="0" w:color="auto"/>
          </w:divBdr>
        </w:div>
      </w:divsChild>
    </w:div>
    <w:div w:id="547690016">
      <w:bodyDiv w:val="1"/>
      <w:marLeft w:val="0"/>
      <w:marRight w:val="0"/>
      <w:marTop w:val="0"/>
      <w:marBottom w:val="0"/>
      <w:divBdr>
        <w:top w:val="none" w:sz="0" w:space="0" w:color="auto"/>
        <w:left w:val="none" w:sz="0" w:space="0" w:color="auto"/>
        <w:bottom w:val="none" w:sz="0" w:space="0" w:color="auto"/>
        <w:right w:val="none" w:sz="0" w:space="0" w:color="auto"/>
      </w:divBdr>
      <w:divsChild>
        <w:div w:id="53164946">
          <w:marLeft w:val="0"/>
          <w:marRight w:val="0"/>
          <w:marTop w:val="0"/>
          <w:marBottom w:val="150"/>
          <w:divBdr>
            <w:top w:val="none" w:sz="0" w:space="0" w:color="auto"/>
            <w:left w:val="none" w:sz="0" w:space="0" w:color="auto"/>
            <w:bottom w:val="none" w:sz="0" w:space="0" w:color="auto"/>
            <w:right w:val="none" w:sz="0" w:space="0" w:color="auto"/>
          </w:divBdr>
        </w:div>
        <w:div w:id="407850189">
          <w:marLeft w:val="0"/>
          <w:marRight w:val="0"/>
          <w:marTop w:val="0"/>
          <w:marBottom w:val="150"/>
          <w:divBdr>
            <w:top w:val="none" w:sz="0" w:space="0" w:color="auto"/>
            <w:left w:val="none" w:sz="0" w:space="0" w:color="auto"/>
            <w:bottom w:val="none" w:sz="0" w:space="0" w:color="auto"/>
            <w:right w:val="none" w:sz="0" w:space="0" w:color="auto"/>
          </w:divBdr>
          <w:divsChild>
            <w:div w:id="1536962244">
              <w:marLeft w:val="0"/>
              <w:marRight w:val="0"/>
              <w:marTop w:val="0"/>
              <w:marBottom w:val="0"/>
              <w:divBdr>
                <w:top w:val="none" w:sz="0" w:space="0" w:color="auto"/>
                <w:left w:val="none" w:sz="0" w:space="0" w:color="auto"/>
                <w:bottom w:val="none" w:sz="0" w:space="0" w:color="auto"/>
                <w:right w:val="none" w:sz="0" w:space="0" w:color="auto"/>
              </w:divBdr>
              <w:divsChild>
                <w:div w:id="89181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154516">
          <w:marLeft w:val="0"/>
          <w:marRight w:val="0"/>
          <w:marTop w:val="0"/>
          <w:marBottom w:val="0"/>
          <w:divBdr>
            <w:top w:val="none" w:sz="0" w:space="0" w:color="auto"/>
            <w:left w:val="none" w:sz="0" w:space="0" w:color="auto"/>
            <w:bottom w:val="none" w:sz="0" w:space="0" w:color="auto"/>
            <w:right w:val="none" w:sz="0" w:space="0" w:color="auto"/>
          </w:divBdr>
          <w:divsChild>
            <w:div w:id="9954496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48229415">
      <w:bodyDiv w:val="1"/>
      <w:marLeft w:val="0"/>
      <w:marRight w:val="0"/>
      <w:marTop w:val="0"/>
      <w:marBottom w:val="0"/>
      <w:divBdr>
        <w:top w:val="none" w:sz="0" w:space="0" w:color="auto"/>
        <w:left w:val="none" w:sz="0" w:space="0" w:color="auto"/>
        <w:bottom w:val="none" w:sz="0" w:space="0" w:color="auto"/>
        <w:right w:val="none" w:sz="0" w:space="0" w:color="auto"/>
      </w:divBdr>
    </w:div>
    <w:div w:id="548299007">
      <w:bodyDiv w:val="1"/>
      <w:marLeft w:val="0"/>
      <w:marRight w:val="0"/>
      <w:marTop w:val="0"/>
      <w:marBottom w:val="0"/>
      <w:divBdr>
        <w:top w:val="none" w:sz="0" w:space="0" w:color="auto"/>
        <w:left w:val="none" w:sz="0" w:space="0" w:color="auto"/>
        <w:bottom w:val="none" w:sz="0" w:space="0" w:color="auto"/>
        <w:right w:val="none" w:sz="0" w:space="0" w:color="auto"/>
      </w:divBdr>
      <w:divsChild>
        <w:div w:id="540433751">
          <w:marLeft w:val="0"/>
          <w:marRight w:val="0"/>
          <w:marTop w:val="0"/>
          <w:marBottom w:val="0"/>
          <w:divBdr>
            <w:top w:val="none" w:sz="0" w:space="0" w:color="auto"/>
            <w:left w:val="none" w:sz="0" w:space="0" w:color="auto"/>
            <w:bottom w:val="none" w:sz="0" w:space="0" w:color="auto"/>
            <w:right w:val="none" w:sz="0" w:space="0" w:color="auto"/>
          </w:divBdr>
        </w:div>
        <w:div w:id="1843668028">
          <w:marLeft w:val="0"/>
          <w:marRight w:val="0"/>
          <w:marTop w:val="0"/>
          <w:marBottom w:val="0"/>
          <w:divBdr>
            <w:top w:val="none" w:sz="0" w:space="0" w:color="auto"/>
            <w:left w:val="none" w:sz="0" w:space="0" w:color="auto"/>
            <w:bottom w:val="none" w:sz="0" w:space="0" w:color="auto"/>
            <w:right w:val="none" w:sz="0" w:space="0" w:color="auto"/>
          </w:divBdr>
        </w:div>
      </w:divsChild>
    </w:div>
    <w:div w:id="548341244">
      <w:bodyDiv w:val="1"/>
      <w:marLeft w:val="0"/>
      <w:marRight w:val="0"/>
      <w:marTop w:val="0"/>
      <w:marBottom w:val="0"/>
      <w:divBdr>
        <w:top w:val="none" w:sz="0" w:space="0" w:color="auto"/>
        <w:left w:val="none" w:sz="0" w:space="0" w:color="auto"/>
        <w:bottom w:val="none" w:sz="0" w:space="0" w:color="auto"/>
        <w:right w:val="none" w:sz="0" w:space="0" w:color="auto"/>
      </w:divBdr>
      <w:divsChild>
        <w:div w:id="37898478">
          <w:marLeft w:val="0"/>
          <w:marRight w:val="0"/>
          <w:marTop w:val="0"/>
          <w:marBottom w:val="0"/>
          <w:divBdr>
            <w:top w:val="none" w:sz="0" w:space="0" w:color="auto"/>
            <w:left w:val="none" w:sz="0" w:space="0" w:color="auto"/>
            <w:bottom w:val="none" w:sz="0" w:space="0" w:color="auto"/>
            <w:right w:val="none" w:sz="0" w:space="0" w:color="auto"/>
          </w:divBdr>
          <w:divsChild>
            <w:div w:id="721171186">
              <w:marLeft w:val="0"/>
              <w:marRight w:val="0"/>
              <w:marTop w:val="0"/>
              <w:marBottom w:val="0"/>
              <w:divBdr>
                <w:top w:val="none" w:sz="0" w:space="0" w:color="auto"/>
                <w:left w:val="none" w:sz="0" w:space="0" w:color="auto"/>
                <w:bottom w:val="none" w:sz="0" w:space="0" w:color="auto"/>
                <w:right w:val="none" w:sz="0" w:space="0" w:color="auto"/>
              </w:divBdr>
              <w:divsChild>
                <w:div w:id="38779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45034">
          <w:marLeft w:val="0"/>
          <w:marRight w:val="0"/>
          <w:marTop w:val="0"/>
          <w:marBottom w:val="75"/>
          <w:divBdr>
            <w:top w:val="none" w:sz="0" w:space="0" w:color="auto"/>
            <w:left w:val="none" w:sz="0" w:space="0" w:color="auto"/>
            <w:bottom w:val="none" w:sz="0" w:space="0" w:color="auto"/>
            <w:right w:val="none" w:sz="0" w:space="0" w:color="auto"/>
          </w:divBdr>
        </w:div>
        <w:div w:id="1213467730">
          <w:marLeft w:val="0"/>
          <w:marRight w:val="0"/>
          <w:marTop w:val="0"/>
          <w:marBottom w:val="0"/>
          <w:divBdr>
            <w:top w:val="none" w:sz="0" w:space="0" w:color="auto"/>
            <w:left w:val="none" w:sz="0" w:space="0" w:color="auto"/>
            <w:bottom w:val="none" w:sz="0" w:space="0" w:color="auto"/>
            <w:right w:val="none" w:sz="0" w:space="0" w:color="auto"/>
          </w:divBdr>
        </w:div>
        <w:div w:id="1568959147">
          <w:marLeft w:val="0"/>
          <w:marRight w:val="0"/>
          <w:marTop w:val="0"/>
          <w:marBottom w:val="300"/>
          <w:divBdr>
            <w:top w:val="none" w:sz="0" w:space="0" w:color="auto"/>
            <w:left w:val="none" w:sz="0" w:space="0" w:color="auto"/>
            <w:bottom w:val="none" w:sz="0" w:space="0" w:color="auto"/>
            <w:right w:val="none" w:sz="0" w:space="0" w:color="auto"/>
          </w:divBdr>
          <w:divsChild>
            <w:div w:id="60018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566854">
      <w:bodyDiv w:val="1"/>
      <w:marLeft w:val="0"/>
      <w:marRight w:val="0"/>
      <w:marTop w:val="0"/>
      <w:marBottom w:val="0"/>
      <w:divBdr>
        <w:top w:val="none" w:sz="0" w:space="0" w:color="auto"/>
        <w:left w:val="none" w:sz="0" w:space="0" w:color="auto"/>
        <w:bottom w:val="none" w:sz="0" w:space="0" w:color="auto"/>
        <w:right w:val="none" w:sz="0" w:space="0" w:color="auto"/>
      </w:divBdr>
      <w:divsChild>
        <w:div w:id="277227777">
          <w:marLeft w:val="0"/>
          <w:marRight w:val="0"/>
          <w:marTop w:val="0"/>
          <w:marBottom w:val="150"/>
          <w:divBdr>
            <w:top w:val="none" w:sz="0" w:space="0" w:color="auto"/>
            <w:left w:val="none" w:sz="0" w:space="0" w:color="auto"/>
            <w:bottom w:val="none" w:sz="0" w:space="0" w:color="auto"/>
            <w:right w:val="none" w:sz="0" w:space="0" w:color="auto"/>
          </w:divBdr>
          <w:divsChild>
            <w:div w:id="372076722">
              <w:marLeft w:val="0"/>
              <w:marRight w:val="0"/>
              <w:marTop w:val="0"/>
              <w:marBottom w:val="0"/>
              <w:divBdr>
                <w:top w:val="none" w:sz="0" w:space="0" w:color="auto"/>
                <w:left w:val="none" w:sz="0" w:space="0" w:color="auto"/>
                <w:bottom w:val="none" w:sz="0" w:space="0" w:color="auto"/>
                <w:right w:val="none" w:sz="0" w:space="0" w:color="auto"/>
              </w:divBdr>
            </w:div>
          </w:divsChild>
        </w:div>
        <w:div w:id="779571657">
          <w:marLeft w:val="0"/>
          <w:marRight w:val="0"/>
          <w:marTop w:val="0"/>
          <w:marBottom w:val="150"/>
          <w:divBdr>
            <w:top w:val="none" w:sz="0" w:space="0" w:color="auto"/>
            <w:left w:val="none" w:sz="0" w:space="0" w:color="auto"/>
            <w:bottom w:val="none" w:sz="0" w:space="0" w:color="auto"/>
            <w:right w:val="none" w:sz="0" w:space="0" w:color="auto"/>
          </w:divBdr>
        </w:div>
        <w:div w:id="1149978440">
          <w:marLeft w:val="0"/>
          <w:marRight w:val="0"/>
          <w:marTop w:val="0"/>
          <w:marBottom w:val="0"/>
          <w:divBdr>
            <w:top w:val="none" w:sz="0" w:space="0" w:color="auto"/>
            <w:left w:val="none" w:sz="0" w:space="0" w:color="auto"/>
            <w:bottom w:val="none" w:sz="0" w:space="0" w:color="auto"/>
            <w:right w:val="none" w:sz="0" w:space="0" w:color="auto"/>
          </w:divBdr>
          <w:divsChild>
            <w:div w:id="11648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078663">
      <w:bodyDiv w:val="1"/>
      <w:marLeft w:val="0"/>
      <w:marRight w:val="0"/>
      <w:marTop w:val="0"/>
      <w:marBottom w:val="0"/>
      <w:divBdr>
        <w:top w:val="none" w:sz="0" w:space="0" w:color="auto"/>
        <w:left w:val="none" w:sz="0" w:space="0" w:color="auto"/>
        <w:bottom w:val="none" w:sz="0" w:space="0" w:color="auto"/>
        <w:right w:val="none" w:sz="0" w:space="0" w:color="auto"/>
      </w:divBdr>
      <w:divsChild>
        <w:div w:id="398870867">
          <w:marLeft w:val="0"/>
          <w:marRight w:val="0"/>
          <w:marTop w:val="0"/>
          <w:marBottom w:val="0"/>
          <w:divBdr>
            <w:top w:val="none" w:sz="0" w:space="0" w:color="auto"/>
            <w:left w:val="none" w:sz="0" w:space="0" w:color="auto"/>
            <w:bottom w:val="dotted" w:sz="6" w:space="4" w:color="DDDDDD"/>
            <w:right w:val="none" w:sz="0" w:space="0" w:color="auto"/>
          </w:divBdr>
        </w:div>
      </w:divsChild>
    </w:div>
    <w:div w:id="549657337">
      <w:bodyDiv w:val="1"/>
      <w:marLeft w:val="0"/>
      <w:marRight w:val="0"/>
      <w:marTop w:val="0"/>
      <w:marBottom w:val="0"/>
      <w:divBdr>
        <w:top w:val="none" w:sz="0" w:space="0" w:color="auto"/>
        <w:left w:val="none" w:sz="0" w:space="0" w:color="auto"/>
        <w:bottom w:val="none" w:sz="0" w:space="0" w:color="auto"/>
        <w:right w:val="none" w:sz="0" w:space="0" w:color="auto"/>
      </w:divBdr>
      <w:divsChild>
        <w:div w:id="713697764">
          <w:marLeft w:val="0"/>
          <w:marRight w:val="0"/>
          <w:marTop w:val="0"/>
          <w:marBottom w:val="0"/>
          <w:divBdr>
            <w:top w:val="none" w:sz="0" w:space="0" w:color="auto"/>
            <w:left w:val="none" w:sz="0" w:space="0" w:color="auto"/>
            <w:bottom w:val="dotted" w:sz="6" w:space="4" w:color="DDDDDD"/>
            <w:right w:val="none" w:sz="0" w:space="0" w:color="auto"/>
          </w:divBdr>
          <w:divsChild>
            <w:div w:id="38083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456752">
      <w:bodyDiv w:val="1"/>
      <w:marLeft w:val="0"/>
      <w:marRight w:val="0"/>
      <w:marTop w:val="0"/>
      <w:marBottom w:val="0"/>
      <w:divBdr>
        <w:top w:val="none" w:sz="0" w:space="0" w:color="auto"/>
        <w:left w:val="none" w:sz="0" w:space="0" w:color="auto"/>
        <w:bottom w:val="none" w:sz="0" w:space="0" w:color="auto"/>
        <w:right w:val="none" w:sz="0" w:space="0" w:color="auto"/>
      </w:divBdr>
      <w:divsChild>
        <w:div w:id="1003626000">
          <w:marLeft w:val="0"/>
          <w:marRight w:val="0"/>
          <w:marTop w:val="0"/>
          <w:marBottom w:val="150"/>
          <w:divBdr>
            <w:top w:val="none" w:sz="0" w:space="0" w:color="auto"/>
            <w:left w:val="none" w:sz="0" w:space="0" w:color="auto"/>
            <w:bottom w:val="none" w:sz="0" w:space="0" w:color="auto"/>
            <w:right w:val="none" w:sz="0" w:space="0" w:color="auto"/>
          </w:divBdr>
        </w:div>
        <w:div w:id="1028868269">
          <w:marLeft w:val="0"/>
          <w:marRight w:val="0"/>
          <w:marTop w:val="0"/>
          <w:marBottom w:val="0"/>
          <w:divBdr>
            <w:top w:val="none" w:sz="0" w:space="0" w:color="auto"/>
            <w:left w:val="none" w:sz="0" w:space="0" w:color="auto"/>
            <w:bottom w:val="none" w:sz="0" w:space="0" w:color="auto"/>
            <w:right w:val="none" w:sz="0" w:space="0" w:color="auto"/>
          </w:divBdr>
          <w:divsChild>
            <w:div w:id="1885827745">
              <w:marLeft w:val="0"/>
              <w:marRight w:val="0"/>
              <w:marTop w:val="225"/>
              <w:marBottom w:val="225"/>
              <w:divBdr>
                <w:top w:val="none" w:sz="0" w:space="0" w:color="auto"/>
                <w:left w:val="none" w:sz="0" w:space="0" w:color="auto"/>
                <w:bottom w:val="none" w:sz="0" w:space="0" w:color="auto"/>
                <w:right w:val="none" w:sz="0" w:space="0" w:color="auto"/>
              </w:divBdr>
            </w:div>
          </w:divsChild>
        </w:div>
        <w:div w:id="1717705117">
          <w:marLeft w:val="0"/>
          <w:marRight w:val="0"/>
          <w:marTop w:val="0"/>
          <w:marBottom w:val="150"/>
          <w:divBdr>
            <w:top w:val="none" w:sz="0" w:space="0" w:color="auto"/>
            <w:left w:val="none" w:sz="0" w:space="0" w:color="auto"/>
            <w:bottom w:val="none" w:sz="0" w:space="0" w:color="auto"/>
            <w:right w:val="none" w:sz="0" w:space="0" w:color="auto"/>
          </w:divBdr>
          <w:divsChild>
            <w:div w:id="1461609782">
              <w:marLeft w:val="0"/>
              <w:marRight w:val="0"/>
              <w:marTop w:val="0"/>
              <w:marBottom w:val="0"/>
              <w:divBdr>
                <w:top w:val="none" w:sz="0" w:space="0" w:color="auto"/>
                <w:left w:val="none" w:sz="0" w:space="0" w:color="auto"/>
                <w:bottom w:val="none" w:sz="0" w:space="0" w:color="auto"/>
                <w:right w:val="none" w:sz="0" w:space="0" w:color="auto"/>
              </w:divBdr>
              <w:divsChild>
                <w:div w:id="109976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20249">
      <w:bodyDiv w:val="1"/>
      <w:marLeft w:val="0"/>
      <w:marRight w:val="0"/>
      <w:marTop w:val="0"/>
      <w:marBottom w:val="0"/>
      <w:divBdr>
        <w:top w:val="none" w:sz="0" w:space="0" w:color="auto"/>
        <w:left w:val="none" w:sz="0" w:space="0" w:color="auto"/>
        <w:bottom w:val="none" w:sz="0" w:space="0" w:color="auto"/>
        <w:right w:val="none" w:sz="0" w:space="0" w:color="auto"/>
      </w:divBdr>
    </w:div>
    <w:div w:id="550923383">
      <w:bodyDiv w:val="1"/>
      <w:marLeft w:val="0"/>
      <w:marRight w:val="0"/>
      <w:marTop w:val="0"/>
      <w:marBottom w:val="0"/>
      <w:divBdr>
        <w:top w:val="none" w:sz="0" w:space="0" w:color="auto"/>
        <w:left w:val="none" w:sz="0" w:space="0" w:color="auto"/>
        <w:bottom w:val="none" w:sz="0" w:space="0" w:color="auto"/>
        <w:right w:val="none" w:sz="0" w:space="0" w:color="auto"/>
      </w:divBdr>
      <w:divsChild>
        <w:div w:id="403071435">
          <w:marLeft w:val="0"/>
          <w:marRight w:val="0"/>
          <w:marTop w:val="0"/>
          <w:marBottom w:val="150"/>
          <w:divBdr>
            <w:top w:val="none" w:sz="0" w:space="0" w:color="auto"/>
            <w:left w:val="none" w:sz="0" w:space="0" w:color="auto"/>
            <w:bottom w:val="none" w:sz="0" w:space="0" w:color="auto"/>
            <w:right w:val="none" w:sz="0" w:space="0" w:color="auto"/>
          </w:divBdr>
          <w:divsChild>
            <w:div w:id="1114789237">
              <w:marLeft w:val="0"/>
              <w:marRight w:val="0"/>
              <w:marTop w:val="0"/>
              <w:marBottom w:val="0"/>
              <w:divBdr>
                <w:top w:val="none" w:sz="0" w:space="0" w:color="auto"/>
                <w:left w:val="none" w:sz="0" w:space="0" w:color="auto"/>
                <w:bottom w:val="none" w:sz="0" w:space="0" w:color="auto"/>
                <w:right w:val="none" w:sz="0" w:space="0" w:color="auto"/>
              </w:divBdr>
              <w:divsChild>
                <w:div w:id="18826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5873">
          <w:marLeft w:val="0"/>
          <w:marRight w:val="0"/>
          <w:marTop w:val="0"/>
          <w:marBottom w:val="0"/>
          <w:divBdr>
            <w:top w:val="none" w:sz="0" w:space="0" w:color="auto"/>
            <w:left w:val="none" w:sz="0" w:space="0" w:color="auto"/>
            <w:bottom w:val="none" w:sz="0" w:space="0" w:color="auto"/>
            <w:right w:val="none" w:sz="0" w:space="0" w:color="auto"/>
          </w:divBdr>
          <w:divsChild>
            <w:div w:id="1717970451">
              <w:marLeft w:val="0"/>
              <w:marRight w:val="0"/>
              <w:marTop w:val="225"/>
              <w:marBottom w:val="225"/>
              <w:divBdr>
                <w:top w:val="none" w:sz="0" w:space="0" w:color="auto"/>
                <w:left w:val="none" w:sz="0" w:space="0" w:color="auto"/>
                <w:bottom w:val="none" w:sz="0" w:space="0" w:color="auto"/>
                <w:right w:val="none" w:sz="0" w:space="0" w:color="auto"/>
              </w:divBdr>
            </w:div>
          </w:divsChild>
        </w:div>
        <w:div w:id="1251502229">
          <w:marLeft w:val="0"/>
          <w:marRight w:val="0"/>
          <w:marTop w:val="0"/>
          <w:marBottom w:val="150"/>
          <w:divBdr>
            <w:top w:val="none" w:sz="0" w:space="0" w:color="auto"/>
            <w:left w:val="none" w:sz="0" w:space="0" w:color="auto"/>
            <w:bottom w:val="none" w:sz="0" w:space="0" w:color="auto"/>
            <w:right w:val="none" w:sz="0" w:space="0" w:color="auto"/>
          </w:divBdr>
        </w:div>
      </w:divsChild>
    </w:div>
    <w:div w:id="551381404">
      <w:bodyDiv w:val="1"/>
      <w:marLeft w:val="0"/>
      <w:marRight w:val="0"/>
      <w:marTop w:val="0"/>
      <w:marBottom w:val="0"/>
      <w:divBdr>
        <w:top w:val="none" w:sz="0" w:space="0" w:color="auto"/>
        <w:left w:val="none" w:sz="0" w:space="0" w:color="auto"/>
        <w:bottom w:val="none" w:sz="0" w:space="0" w:color="auto"/>
        <w:right w:val="none" w:sz="0" w:space="0" w:color="auto"/>
      </w:divBdr>
      <w:divsChild>
        <w:div w:id="108014887">
          <w:marLeft w:val="0"/>
          <w:marRight w:val="0"/>
          <w:marTop w:val="0"/>
          <w:marBottom w:val="150"/>
          <w:divBdr>
            <w:top w:val="none" w:sz="0" w:space="0" w:color="auto"/>
            <w:left w:val="none" w:sz="0" w:space="0" w:color="auto"/>
            <w:bottom w:val="none" w:sz="0" w:space="0" w:color="auto"/>
            <w:right w:val="none" w:sz="0" w:space="0" w:color="auto"/>
          </w:divBdr>
          <w:divsChild>
            <w:div w:id="1754086991">
              <w:marLeft w:val="0"/>
              <w:marRight w:val="0"/>
              <w:marTop w:val="0"/>
              <w:marBottom w:val="0"/>
              <w:divBdr>
                <w:top w:val="none" w:sz="0" w:space="0" w:color="auto"/>
                <w:left w:val="none" w:sz="0" w:space="0" w:color="auto"/>
                <w:bottom w:val="none" w:sz="0" w:space="0" w:color="auto"/>
                <w:right w:val="none" w:sz="0" w:space="0" w:color="auto"/>
              </w:divBdr>
              <w:divsChild>
                <w:div w:id="180068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2906">
          <w:marLeft w:val="0"/>
          <w:marRight w:val="0"/>
          <w:marTop w:val="0"/>
          <w:marBottom w:val="0"/>
          <w:divBdr>
            <w:top w:val="none" w:sz="0" w:space="0" w:color="auto"/>
            <w:left w:val="none" w:sz="0" w:space="0" w:color="auto"/>
            <w:bottom w:val="none" w:sz="0" w:space="0" w:color="auto"/>
            <w:right w:val="none" w:sz="0" w:space="0" w:color="auto"/>
          </w:divBdr>
          <w:divsChild>
            <w:div w:id="51081314">
              <w:marLeft w:val="0"/>
              <w:marRight w:val="0"/>
              <w:marTop w:val="225"/>
              <w:marBottom w:val="225"/>
              <w:divBdr>
                <w:top w:val="none" w:sz="0" w:space="0" w:color="auto"/>
                <w:left w:val="none" w:sz="0" w:space="0" w:color="auto"/>
                <w:bottom w:val="none" w:sz="0" w:space="0" w:color="auto"/>
                <w:right w:val="none" w:sz="0" w:space="0" w:color="auto"/>
              </w:divBdr>
            </w:div>
          </w:divsChild>
        </w:div>
        <w:div w:id="1045177463">
          <w:marLeft w:val="0"/>
          <w:marRight w:val="0"/>
          <w:marTop w:val="0"/>
          <w:marBottom w:val="150"/>
          <w:divBdr>
            <w:top w:val="none" w:sz="0" w:space="0" w:color="auto"/>
            <w:left w:val="none" w:sz="0" w:space="0" w:color="auto"/>
            <w:bottom w:val="none" w:sz="0" w:space="0" w:color="auto"/>
            <w:right w:val="none" w:sz="0" w:space="0" w:color="auto"/>
          </w:divBdr>
        </w:div>
      </w:divsChild>
    </w:div>
    <w:div w:id="551503040">
      <w:bodyDiv w:val="1"/>
      <w:marLeft w:val="0"/>
      <w:marRight w:val="0"/>
      <w:marTop w:val="0"/>
      <w:marBottom w:val="0"/>
      <w:divBdr>
        <w:top w:val="none" w:sz="0" w:space="0" w:color="auto"/>
        <w:left w:val="none" w:sz="0" w:space="0" w:color="auto"/>
        <w:bottom w:val="none" w:sz="0" w:space="0" w:color="auto"/>
        <w:right w:val="none" w:sz="0" w:space="0" w:color="auto"/>
      </w:divBdr>
      <w:divsChild>
        <w:div w:id="1250044153">
          <w:marLeft w:val="0"/>
          <w:marRight w:val="0"/>
          <w:marTop w:val="0"/>
          <w:marBottom w:val="150"/>
          <w:divBdr>
            <w:top w:val="none" w:sz="0" w:space="0" w:color="auto"/>
            <w:left w:val="none" w:sz="0" w:space="0" w:color="auto"/>
            <w:bottom w:val="none" w:sz="0" w:space="0" w:color="auto"/>
            <w:right w:val="none" w:sz="0" w:space="0" w:color="auto"/>
          </w:divBdr>
          <w:divsChild>
            <w:div w:id="1783376514">
              <w:marLeft w:val="0"/>
              <w:marRight w:val="0"/>
              <w:marTop w:val="0"/>
              <w:marBottom w:val="0"/>
              <w:divBdr>
                <w:top w:val="none" w:sz="0" w:space="0" w:color="auto"/>
                <w:left w:val="none" w:sz="0" w:space="0" w:color="auto"/>
                <w:bottom w:val="none" w:sz="0" w:space="0" w:color="auto"/>
                <w:right w:val="none" w:sz="0" w:space="0" w:color="auto"/>
              </w:divBdr>
              <w:divsChild>
                <w:div w:id="20013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2135">
          <w:marLeft w:val="0"/>
          <w:marRight w:val="0"/>
          <w:marTop w:val="0"/>
          <w:marBottom w:val="0"/>
          <w:divBdr>
            <w:top w:val="none" w:sz="0" w:space="0" w:color="auto"/>
            <w:left w:val="none" w:sz="0" w:space="0" w:color="auto"/>
            <w:bottom w:val="none" w:sz="0" w:space="0" w:color="auto"/>
            <w:right w:val="none" w:sz="0" w:space="0" w:color="auto"/>
          </w:divBdr>
          <w:divsChild>
            <w:div w:id="872228435">
              <w:marLeft w:val="0"/>
              <w:marRight w:val="0"/>
              <w:marTop w:val="225"/>
              <w:marBottom w:val="225"/>
              <w:divBdr>
                <w:top w:val="none" w:sz="0" w:space="0" w:color="auto"/>
                <w:left w:val="none" w:sz="0" w:space="0" w:color="auto"/>
                <w:bottom w:val="none" w:sz="0" w:space="0" w:color="auto"/>
                <w:right w:val="none" w:sz="0" w:space="0" w:color="auto"/>
              </w:divBdr>
            </w:div>
          </w:divsChild>
        </w:div>
        <w:div w:id="2134472424">
          <w:marLeft w:val="0"/>
          <w:marRight w:val="0"/>
          <w:marTop w:val="0"/>
          <w:marBottom w:val="150"/>
          <w:divBdr>
            <w:top w:val="none" w:sz="0" w:space="0" w:color="auto"/>
            <w:left w:val="none" w:sz="0" w:space="0" w:color="auto"/>
            <w:bottom w:val="none" w:sz="0" w:space="0" w:color="auto"/>
            <w:right w:val="none" w:sz="0" w:space="0" w:color="auto"/>
          </w:divBdr>
        </w:div>
      </w:divsChild>
    </w:div>
    <w:div w:id="551774020">
      <w:bodyDiv w:val="1"/>
      <w:marLeft w:val="0"/>
      <w:marRight w:val="0"/>
      <w:marTop w:val="0"/>
      <w:marBottom w:val="0"/>
      <w:divBdr>
        <w:top w:val="none" w:sz="0" w:space="0" w:color="auto"/>
        <w:left w:val="none" w:sz="0" w:space="0" w:color="auto"/>
        <w:bottom w:val="none" w:sz="0" w:space="0" w:color="auto"/>
        <w:right w:val="none" w:sz="0" w:space="0" w:color="auto"/>
      </w:divBdr>
      <w:divsChild>
        <w:div w:id="1148210452">
          <w:marLeft w:val="0"/>
          <w:marRight w:val="0"/>
          <w:marTop w:val="0"/>
          <w:marBottom w:val="0"/>
          <w:divBdr>
            <w:top w:val="none" w:sz="0" w:space="0" w:color="auto"/>
            <w:left w:val="none" w:sz="0" w:space="0" w:color="auto"/>
            <w:bottom w:val="none" w:sz="0" w:space="0" w:color="auto"/>
            <w:right w:val="none" w:sz="0" w:space="0" w:color="auto"/>
          </w:divBdr>
          <w:divsChild>
            <w:div w:id="112296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42066">
      <w:bodyDiv w:val="1"/>
      <w:marLeft w:val="0"/>
      <w:marRight w:val="0"/>
      <w:marTop w:val="0"/>
      <w:marBottom w:val="0"/>
      <w:divBdr>
        <w:top w:val="none" w:sz="0" w:space="0" w:color="auto"/>
        <w:left w:val="none" w:sz="0" w:space="0" w:color="auto"/>
        <w:bottom w:val="none" w:sz="0" w:space="0" w:color="auto"/>
        <w:right w:val="none" w:sz="0" w:space="0" w:color="auto"/>
      </w:divBdr>
      <w:divsChild>
        <w:div w:id="597760300">
          <w:marLeft w:val="0"/>
          <w:marRight w:val="0"/>
          <w:marTop w:val="0"/>
          <w:marBottom w:val="450"/>
          <w:divBdr>
            <w:top w:val="none" w:sz="0" w:space="0" w:color="auto"/>
            <w:left w:val="none" w:sz="0" w:space="0" w:color="auto"/>
            <w:bottom w:val="single" w:sz="6" w:space="19" w:color="EEEEEE"/>
            <w:right w:val="none" w:sz="0" w:space="0" w:color="auto"/>
          </w:divBdr>
          <w:divsChild>
            <w:div w:id="411050407">
              <w:marLeft w:val="0"/>
              <w:marRight w:val="0"/>
              <w:marTop w:val="0"/>
              <w:marBottom w:val="150"/>
              <w:divBdr>
                <w:top w:val="none" w:sz="0" w:space="0" w:color="auto"/>
                <w:left w:val="none" w:sz="0" w:space="0" w:color="auto"/>
                <w:bottom w:val="none" w:sz="0" w:space="0" w:color="auto"/>
                <w:right w:val="none" w:sz="0" w:space="0" w:color="auto"/>
              </w:divBdr>
              <w:divsChild>
                <w:div w:id="482430668">
                  <w:marLeft w:val="0"/>
                  <w:marRight w:val="0"/>
                  <w:marTop w:val="0"/>
                  <w:marBottom w:val="0"/>
                  <w:divBdr>
                    <w:top w:val="none" w:sz="0" w:space="0" w:color="auto"/>
                    <w:left w:val="none" w:sz="0" w:space="0" w:color="auto"/>
                    <w:bottom w:val="none" w:sz="0" w:space="0" w:color="auto"/>
                    <w:right w:val="none" w:sz="0" w:space="0" w:color="auto"/>
                  </w:divBdr>
                </w:div>
              </w:divsChild>
            </w:div>
            <w:div w:id="551504135">
              <w:marLeft w:val="0"/>
              <w:marRight w:val="0"/>
              <w:marTop w:val="0"/>
              <w:marBottom w:val="0"/>
              <w:divBdr>
                <w:top w:val="none" w:sz="0" w:space="0" w:color="auto"/>
                <w:left w:val="none" w:sz="0" w:space="0" w:color="auto"/>
                <w:bottom w:val="none" w:sz="0" w:space="0" w:color="auto"/>
                <w:right w:val="none" w:sz="0" w:space="0" w:color="auto"/>
              </w:divBdr>
            </w:div>
          </w:divsChild>
        </w:div>
        <w:div w:id="290595319">
          <w:marLeft w:val="0"/>
          <w:marRight w:val="0"/>
          <w:marTop w:val="0"/>
          <w:marBottom w:val="0"/>
          <w:divBdr>
            <w:top w:val="none" w:sz="0" w:space="0" w:color="auto"/>
            <w:left w:val="none" w:sz="0" w:space="0" w:color="auto"/>
            <w:bottom w:val="none" w:sz="0" w:space="0" w:color="auto"/>
            <w:right w:val="none" w:sz="0" w:space="0" w:color="auto"/>
          </w:divBdr>
          <w:divsChild>
            <w:div w:id="1011688558">
              <w:marLeft w:val="0"/>
              <w:marRight w:val="0"/>
              <w:marTop w:val="0"/>
              <w:marBottom w:val="0"/>
              <w:divBdr>
                <w:top w:val="none" w:sz="0" w:space="0" w:color="auto"/>
                <w:left w:val="none" w:sz="0" w:space="0" w:color="auto"/>
                <w:bottom w:val="none" w:sz="0" w:space="0" w:color="auto"/>
                <w:right w:val="none" w:sz="0" w:space="0" w:color="auto"/>
              </w:divBdr>
              <w:divsChild>
                <w:div w:id="4761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347382">
      <w:bodyDiv w:val="1"/>
      <w:marLeft w:val="0"/>
      <w:marRight w:val="0"/>
      <w:marTop w:val="0"/>
      <w:marBottom w:val="0"/>
      <w:divBdr>
        <w:top w:val="none" w:sz="0" w:space="0" w:color="auto"/>
        <w:left w:val="none" w:sz="0" w:space="0" w:color="auto"/>
        <w:bottom w:val="none" w:sz="0" w:space="0" w:color="auto"/>
        <w:right w:val="none" w:sz="0" w:space="0" w:color="auto"/>
      </w:divBdr>
      <w:divsChild>
        <w:div w:id="550651379">
          <w:marLeft w:val="0"/>
          <w:marRight w:val="0"/>
          <w:marTop w:val="0"/>
          <w:marBottom w:val="0"/>
          <w:divBdr>
            <w:top w:val="none" w:sz="0" w:space="0" w:color="auto"/>
            <w:left w:val="none" w:sz="0" w:space="0" w:color="auto"/>
            <w:bottom w:val="dotted" w:sz="6" w:space="4" w:color="DDDDDD"/>
            <w:right w:val="none" w:sz="0" w:space="0" w:color="auto"/>
          </w:divBdr>
          <w:divsChild>
            <w:div w:id="201379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17937">
      <w:bodyDiv w:val="1"/>
      <w:marLeft w:val="0"/>
      <w:marRight w:val="0"/>
      <w:marTop w:val="0"/>
      <w:marBottom w:val="0"/>
      <w:divBdr>
        <w:top w:val="none" w:sz="0" w:space="0" w:color="auto"/>
        <w:left w:val="none" w:sz="0" w:space="0" w:color="auto"/>
        <w:bottom w:val="none" w:sz="0" w:space="0" w:color="auto"/>
        <w:right w:val="none" w:sz="0" w:space="0" w:color="auto"/>
      </w:divBdr>
      <w:divsChild>
        <w:div w:id="1190291519">
          <w:marLeft w:val="0"/>
          <w:marRight w:val="0"/>
          <w:marTop w:val="0"/>
          <w:marBottom w:val="0"/>
          <w:divBdr>
            <w:top w:val="none" w:sz="0" w:space="8" w:color="auto"/>
            <w:left w:val="none" w:sz="0" w:space="2" w:color="auto"/>
            <w:bottom w:val="single" w:sz="6" w:space="8" w:color="DDDDDD"/>
            <w:right w:val="none" w:sz="0" w:space="0" w:color="auto"/>
          </w:divBdr>
        </w:div>
        <w:div w:id="1485395715">
          <w:marLeft w:val="0"/>
          <w:marRight w:val="0"/>
          <w:marTop w:val="150"/>
          <w:marBottom w:val="0"/>
          <w:divBdr>
            <w:top w:val="none" w:sz="0" w:space="0" w:color="auto"/>
            <w:left w:val="none" w:sz="0" w:space="0" w:color="auto"/>
            <w:bottom w:val="none" w:sz="0" w:space="0" w:color="auto"/>
            <w:right w:val="none" w:sz="0" w:space="0" w:color="auto"/>
          </w:divBdr>
          <w:divsChild>
            <w:div w:id="614602642">
              <w:marLeft w:val="0"/>
              <w:marRight w:val="150"/>
              <w:marTop w:val="0"/>
              <w:marBottom w:val="0"/>
              <w:divBdr>
                <w:top w:val="none" w:sz="0" w:space="0" w:color="auto"/>
                <w:left w:val="none" w:sz="0" w:space="0" w:color="auto"/>
                <w:bottom w:val="none" w:sz="0" w:space="0" w:color="auto"/>
                <w:right w:val="none" w:sz="0" w:space="0" w:color="auto"/>
              </w:divBdr>
              <w:divsChild>
                <w:div w:id="945775877">
                  <w:marLeft w:val="0"/>
                  <w:marRight w:val="0"/>
                  <w:marTop w:val="0"/>
                  <w:marBottom w:val="0"/>
                  <w:divBdr>
                    <w:top w:val="none" w:sz="0" w:space="0" w:color="auto"/>
                    <w:left w:val="none" w:sz="0" w:space="0" w:color="auto"/>
                    <w:bottom w:val="none" w:sz="0" w:space="0" w:color="auto"/>
                    <w:right w:val="none" w:sz="0" w:space="0" w:color="auto"/>
                  </w:divBdr>
                </w:div>
                <w:div w:id="207069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889779">
      <w:bodyDiv w:val="1"/>
      <w:marLeft w:val="0"/>
      <w:marRight w:val="0"/>
      <w:marTop w:val="0"/>
      <w:marBottom w:val="0"/>
      <w:divBdr>
        <w:top w:val="none" w:sz="0" w:space="0" w:color="auto"/>
        <w:left w:val="none" w:sz="0" w:space="0" w:color="auto"/>
        <w:bottom w:val="none" w:sz="0" w:space="0" w:color="auto"/>
        <w:right w:val="none" w:sz="0" w:space="0" w:color="auto"/>
      </w:divBdr>
    </w:div>
    <w:div w:id="553086322">
      <w:bodyDiv w:val="1"/>
      <w:marLeft w:val="0"/>
      <w:marRight w:val="0"/>
      <w:marTop w:val="0"/>
      <w:marBottom w:val="0"/>
      <w:divBdr>
        <w:top w:val="none" w:sz="0" w:space="0" w:color="auto"/>
        <w:left w:val="none" w:sz="0" w:space="0" w:color="auto"/>
        <w:bottom w:val="none" w:sz="0" w:space="0" w:color="auto"/>
        <w:right w:val="none" w:sz="0" w:space="0" w:color="auto"/>
      </w:divBdr>
      <w:divsChild>
        <w:div w:id="953560021">
          <w:marLeft w:val="0"/>
          <w:marRight w:val="0"/>
          <w:marTop w:val="0"/>
          <w:marBottom w:val="0"/>
          <w:divBdr>
            <w:top w:val="none" w:sz="0" w:space="0" w:color="auto"/>
            <w:left w:val="none" w:sz="0" w:space="0" w:color="auto"/>
            <w:bottom w:val="dotted" w:sz="6" w:space="4" w:color="DDDDDD"/>
            <w:right w:val="none" w:sz="0" w:space="0" w:color="auto"/>
          </w:divBdr>
        </w:div>
      </w:divsChild>
    </w:div>
    <w:div w:id="553733190">
      <w:bodyDiv w:val="1"/>
      <w:marLeft w:val="0"/>
      <w:marRight w:val="0"/>
      <w:marTop w:val="0"/>
      <w:marBottom w:val="0"/>
      <w:divBdr>
        <w:top w:val="none" w:sz="0" w:space="0" w:color="auto"/>
        <w:left w:val="none" w:sz="0" w:space="0" w:color="auto"/>
        <w:bottom w:val="none" w:sz="0" w:space="0" w:color="auto"/>
        <w:right w:val="none" w:sz="0" w:space="0" w:color="auto"/>
      </w:divBdr>
      <w:divsChild>
        <w:div w:id="1782414352">
          <w:marLeft w:val="0"/>
          <w:marRight w:val="0"/>
          <w:marTop w:val="0"/>
          <w:marBottom w:val="150"/>
          <w:divBdr>
            <w:top w:val="none" w:sz="0" w:space="0" w:color="auto"/>
            <w:left w:val="none" w:sz="0" w:space="0" w:color="auto"/>
            <w:bottom w:val="none" w:sz="0" w:space="0" w:color="auto"/>
            <w:right w:val="none" w:sz="0" w:space="0" w:color="auto"/>
          </w:divBdr>
        </w:div>
      </w:divsChild>
    </w:div>
    <w:div w:id="553858443">
      <w:bodyDiv w:val="1"/>
      <w:marLeft w:val="0"/>
      <w:marRight w:val="0"/>
      <w:marTop w:val="0"/>
      <w:marBottom w:val="0"/>
      <w:divBdr>
        <w:top w:val="none" w:sz="0" w:space="0" w:color="auto"/>
        <w:left w:val="none" w:sz="0" w:space="0" w:color="auto"/>
        <w:bottom w:val="none" w:sz="0" w:space="0" w:color="auto"/>
        <w:right w:val="none" w:sz="0" w:space="0" w:color="auto"/>
      </w:divBdr>
      <w:divsChild>
        <w:div w:id="1744182905">
          <w:marLeft w:val="0"/>
          <w:marRight w:val="0"/>
          <w:marTop w:val="0"/>
          <w:marBottom w:val="0"/>
          <w:divBdr>
            <w:top w:val="none" w:sz="0" w:space="0" w:color="auto"/>
            <w:left w:val="none" w:sz="0" w:space="0" w:color="auto"/>
            <w:bottom w:val="dotted" w:sz="6" w:space="4" w:color="DDDDDD"/>
            <w:right w:val="none" w:sz="0" w:space="0" w:color="auto"/>
          </w:divBdr>
        </w:div>
      </w:divsChild>
    </w:div>
    <w:div w:id="554509181">
      <w:bodyDiv w:val="1"/>
      <w:marLeft w:val="0"/>
      <w:marRight w:val="0"/>
      <w:marTop w:val="0"/>
      <w:marBottom w:val="0"/>
      <w:divBdr>
        <w:top w:val="none" w:sz="0" w:space="0" w:color="auto"/>
        <w:left w:val="none" w:sz="0" w:space="0" w:color="auto"/>
        <w:bottom w:val="none" w:sz="0" w:space="0" w:color="auto"/>
        <w:right w:val="none" w:sz="0" w:space="0" w:color="auto"/>
      </w:divBdr>
      <w:divsChild>
        <w:div w:id="2012759993">
          <w:marLeft w:val="0"/>
          <w:marRight w:val="0"/>
          <w:marTop w:val="0"/>
          <w:marBottom w:val="0"/>
          <w:divBdr>
            <w:top w:val="none" w:sz="0" w:space="0" w:color="auto"/>
            <w:left w:val="none" w:sz="0" w:space="0" w:color="auto"/>
            <w:bottom w:val="none" w:sz="0" w:space="0" w:color="auto"/>
            <w:right w:val="none" w:sz="0" w:space="0" w:color="auto"/>
          </w:divBdr>
          <w:divsChild>
            <w:div w:id="71088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897468">
      <w:bodyDiv w:val="1"/>
      <w:marLeft w:val="0"/>
      <w:marRight w:val="0"/>
      <w:marTop w:val="0"/>
      <w:marBottom w:val="0"/>
      <w:divBdr>
        <w:top w:val="none" w:sz="0" w:space="0" w:color="auto"/>
        <w:left w:val="none" w:sz="0" w:space="0" w:color="auto"/>
        <w:bottom w:val="none" w:sz="0" w:space="0" w:color="auto"/>
        <w:right w:val="none" w:sz="0" w:space="0" w:color="auto"/>
      </w:divBdr>
      <w:divsChild>
        <w:div w:id="369188471">
          <w:marLeft w:val="0"/>
          <w:marRight w:val="0"/>
          <w:marTop w:val="0"/>
          <w:marBottom w:val="0"/>
          <w:divBdr>
            <w:top w:val="none" w:sz="0" w:space="0" w:color="auto"/>
            <w:left w:val="none" w:sz="0" w:space="0" w:color="auto"/>
            <w:bottom w:val="none" w:sz="0" w:space="0" w:color="auto"/>
            <w:right w:val="none" w:sz="0" w:space="0" w:color="auto"/>
          </w:divBdr>
        </w:div>
      </w:divsChild>
    </w:div>
    <w:div w:id="555121071">
      <w:bodyDiv w:val="1"/>
      <w:marLeft w:val="0"/>
      <w:marRight w:val="0"/>
      <w:marTop w:val="0"/>
      <w:marBottom w:val="0"/>
      <w:divBdr>
        <w:top w:val="none" w:sz="0" w:space="0" w:color="auto"/>
        <w:left w:val="none" w:sz="0" w:space="0" w:color="auto"/>
        <w:bottom w:val="none" w:sz="0" w:space="0" w:color="auto"/>
        <w:right w:val="none" w:sz="0" w:space="0" w:color="auto"/>
      </w:divBdr>
      <w:divsChild>
        <w:div w:id="1310859721">
          <w:marLeft w:val="0"/>
          <w:marRight w:val="0"/>
          <w:marTop w:val="0"/>
          <w:marBottom w:val="0"/>
          <w:divBdr>
            <w:top w:val="none" w:sz="0" w:space="0" w:color="auto"/>
            <w:left w:val="none" w:sz="0" w:space="0" w:color="auto"/>
            <w:bottom w:val="dotted" w:sz="6" w:space="4" w:color="DDDDDD"/>
            <w:right w:val="none" w:sz="0" w:space="0" w:color="auto"/>
          </w:divBdr>
        </w:div>
      </w:divsChild>
    </w:div>
    <w:div w:id="556473396">
      <w:bodyDiv w:val="1"/>
      <w:marLeft w:val="0"/>
      <w:marRight w:val="0"/>
      <w:marTop w:val="0"/>
      <w:marBottom w:val="0"/>
      <w:divBdr>
        <w:top w:val="none" w:sz="0" w:space="0" w:color="auto"/>
        <w:left w:val="none" w:sz="0" w:space="0" w:color="auto"/>
        <w:bottom w:val="none" w:sz="0" w:space="0" w:color="auto"/>
        <w:right w:val="none" w:sz="0" w:space="0" w:color="auto"/>
      </w:divBdr>
      <w:divsChild>
        <w:div w:id="873810516">
          <w:marLeft w:val="0"/>
          <w:marRight w:val="0"/>
          <w:marTop w:val="0"/>
          <w:marBottom w:val="0"/>
          <w:divBdr>
            <w:top w:val="none" w:sz="0" w:space="0" w:color="auto"/>
            <w:left w:val="none" w:sz="0" w:space="0" w:color="auto"/>
            <w:bottom w:val="dotted" w:sz="6" w:space="4" w:color="DDDDDD"/>
            <w:right w:val="none" w:sz="0" w:space="0" w:color="auto"/>
          </w:divBdr>
          <w:divsChild>
            <w:div w:id="149298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64532">
      <w:bodyDiv w:val="1"/>
      <w:marLeft w:val="0"/>
      <w:marRight w:val="0"/>
      <w:marTop w:val="0"/>
      <w:marBottom w:val="0"/>
      <w:divBdr>
        <w:top w:val="none" w:sz="0" w:space="0" w:color="auto"/>
        <w:left w:val="none" w:sz="0" w:space="0" w:color="auto"/>
        <w:bottom w:val="none" w:sz="0" w:space="0" w:color="auto"/>
        <w:right w:val="none" w:sz="0" w:space="0" w:color="auto"/>
      </w:divBdr>
    </w:div>
    <w:div w:id="557130907">
      <w:bodyDiv w:val="1"/>
      <w:marLeft w:val="0"/>
      <w:marRight w:val="0"/>
      <w:marTop w:val="0"/>
      <w:marBottom w:val="0"/>
      <w:divBdr>
        <w:top w:val="none" w:sz="0" w:space="0" w:color="auto"/>
        <w:left w:val="none" w:sz="0" w:space="0" w:color="auto"/>
        <w:bottom w:val="none" w:sz="0" w:space="0" w:color="auto"/>
        <w:right w:val="none" w:sz="0" w:space="0" w:color="auto"/>
      </w:divBdr>
    </w:div>
    <w:div w:id="557278859">
      <w:bodyDiv w:val="1"/>
      <w:marLeft w:val="0"/>
      <w:marRight w:val="0"/>
      <w:marTop w:val="0"/>
      <w:marBottom w:val="0"/>
      <w:divBdr>
        <w:top w:val="none" w:sz="0" w:space="0" w:color="auto"/>
        <w:left w:val="none" w:sz="0" w:space="0" w:color="auto"/>
        <w:bottom w:val="none" w:sz="0" w:space="0" w:color="auto"/>
        <w:right w:val="none" w:sz="0" w:space="0" w:color="auto"/>
      </w:divBdr>
      <w:divsChild>
        <w:div w:id="252474283">
          <w:marLeft w:val="0"/>
          <w:marRight w:val="0"/>
          <w:marTop w:val="0"/>
          <w:marBottom w:val="0"/>
          <w:divBdr>
            <w:top w:val="none" w:sz="0" w:space="0" w:color="auto"/>
            <w:left w:val="none" w:sz="0" w:space="0" w:color="auto"/>
            <w:bottom w:val="none" w:sz="0" w:space="0" w:color="auto"/>
            <w:right w:val="none" w:sz="0" w:space="0" w:color="auto"/>
          </w:divBdr>
          <w:divsChild>
            <w:div w:id="1462578269">
              <w:marLeft w:val="0"/>
              <w:marRight w:val="0"/>
              <w:marTop w:val="0"/>
              <w:marBottom w:val="0"/>
              <w:divBdr>
                <w:top w:val="none" w:sz="0" w:space="0" w:color="auto"/>
                <w:left w:val="none" w:sz="0" w:space="0" w:color="auto"/>
                <w:bottom w:val="none" w:sz="0" w:space="0" w:color="auto"/>
                <w:right w:val="none" w:sz="0" w:space="0" w:color="auto"/>
              </w:divBdr>
              <w:divsChild>
                <w:div w:id="1569000638">
                  <w:marLeft w:val="0"/>
                  <w:marRight w:val="0"/>
                  <w:marTop w:val="0"/>
                  <w:marBottom w:val="0"/>
                  <w:divBdr>
                    <w:top w:val="none" w:sz="0" w:space="0" w:color="auto"/>
                    <w:left w:val="none" w:sz="0" w:space="0" w:color="auto"/>
                    <w:bottom w:val="none" w:sz="0" w:space="0" w:color="auto"/>
                    <w:right w:val="none" w:sz="0" w:space="0" w:color="auto"/>
                  </w:divBdr>
                  <w:divsChild>
                    <w:div w:id="1839495379">
                      <w:marLeft w:val="0"/>
                      <w:marRight w:val="0"/>
                      <w:marTop w:val="0"/>
                      <w:marBottom w:val="0"/>
                      <w:divBdr>
                        <w:top w:val="none" w:sz="0" w:space="0" w:color="auto"/>
                        <w:left w:val="none" w:sz="0" w:space="0" w:color="auto"/>
                        <w:bottom w:val="none" w:sz="0" w:space="0" w:color="auto"/>
                        <w:right w:val="none" w:sz="0" w:space="0" w:color="auto"/>
                      </w:divBdr>
                      <w:divsChild>
                        <w:div w:id="54402129">
                          <w:marLeft w:val="0"/>
                          <w:marRight w:val="0"/>
                          <w:marTop w:val="0"/>
                          <w:marBottom w:val="0"/>
                          <w:divBdr>
                            <w:top w:val="none" w:sz="0" w:space="0" w:color="auto"/>
                            <w:left w:val="none" w:sz="0" w:space="0" w:color="auto"/>
                            <w:bottom w:val="none" w:sz="0" w:space="0" w:color="auto"/>
                            <w:right w:val="none" w:sz="0" w:space="0" w:color="auto"/>
                          </w:divBdr>
                          <w:divsChild>
                            <w:div w:id="68663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319840">
      <w:bodyDiv w:val="1"/>
      <w:marLeft w:val="0"/>
      <w:marRight w:val="0"/>
      <w:marTop w:val="0"/>
      <w:marBottom w:val="0"/>
      <w:divBdr>
        <w:top w:val="none" w:sz="0" w:space="0" w:color="auto"/>
        <w:left w:val="none" w:sz="0" w:space="0" w:color="auto"/>
        <w:bottom w:val="none" w:sz="0" w:space="0" w:color="auto"/>
        <w:right w:val="none" w:sz="0" w:space="0" w:color="auto"/>
      </w:divBdr>
    </w:div>
    <w:div w:id="557936580">
      <w:bodyDiv w:val="1"/>
      <w:marLeft w:val="0"/>
      <w:marRight w:val="0"/>
      <w:marTop w:val="0"/>
      <w:marBottom w:val="0"/>
      <w:divBdr>
        <w:top w:val="none" w:sz="0" w:space="0" w:color="auto"/>
        <w:left w:val="none" w:sz="0" w:space="0" w:color="auto"/>
        <w:bottom w:val="none" w:sz="0" w:space="0" w:color="auto"/>
        <w:right w:val="none" w:sz="0" w:space="0" w:color="auto"/>
      </w:divBdr>
      <w:divsChild>
        <w:div w:id="2114548631">
          <w:marLeft w:val="0"/>
          <w:marRight w:val="0"/>
          <w:marTop w:val="0"/>
          <w:marBottom w:val="0"/>
          <w:divBdr>
            <w:top w:val="none" w:sz="0" w:space="0" w:color="auto"/>
            <w:left w:val="none" w:sz="0" w:space="0" w:color="auto"/>
            <w:bottom w:val="none" w:sz="0" w:space="0" w:color="auto"/>
            <w:right w:val="none" w:sz="0" w:space="0" w:color="auto"/>
          </w:divBdr>
        </w:div>
      </w:divsChild>
    </w:div>
    <w:div w:id="558248249">
      <w:bodyDiv w:val="1"/>
      <w:marLeft w:val="0"/>
      <w:marRight w:val="0"/>
      <w:marTop w:val="0"/>
      <w:marBottom w:val="0"/>
      <w:divBdr>
        <w:top w:val="none" w:sz="0" w:space="0" w:color="auto"/>
        <w:left w:val="none" w:sz="0" w:space="0" w:color="auto"/>
        <w:bottom w:val="none" w:sz="0" w:space="0" w:color="auto"/>
        <w:right w:val="none" w:sz="0" w:space="0" w:color="auto"/>
      </w:divBdr>
      <w:divsChild>
        <w:div w:id="635373625">
          <w:marLeft w:val="0"/>
          <w:marRight w:val="0"/>
          <w:marTop w:val="0"/>
          <w:marBottom w:val="150"/>
          <w:divBdr>
            <w:top w:val="none" w:sz="0" w:space="0" w:color="auto"/>
            <w:left w:val="none" w:sz="0" w:space="0" w:color="auto"/>
            <w:bottom w:val="none" w:sz="0" w:space="0" w:color="auto"/>
            <w:right w:val="none" w:sz="0" w:space="0" w:color="auto"/>
          </w:divBdr>
          <w:divsChild>
            <w:div w:id="1746341026">
              <w:marLeft w:val="0"/>
              <w:marRight w:val="0"/>
              <w:marTop w:val="0"/>
              <w:marBottom w:val="0"/>
              <w:divBdr>
                <w:top w:val="none" w:sz="0" w:space="0" w:color="auto"/>
                <w:left w:val="none" w:sz="0" w:space="0" w:color="auto"/>
                <w:bottom w:val="none" w:sz="0" w:space="0" w:color="auto"/>
                <w:right w:val="none" w:sz="0" w:space="0" w:color="auto"/>
              </w:divBdr>
            </w:div>
          </w:divsChild>
        </w:div>
        <w:div w:id="1840269580">
          <w:marLeft w:val="0"/>
          <w:marRight w:val="0"/>
          <w:marTop w:val="0"/>
          <w:marBottom w:val="150"/>
          <w:divBdr>
            <w:top w:val="none" w:sz="0" w:space="0" w:color="auto"/>
            <w:left w:val="none" w:sz="0" w:space="0" w:color="auto"/>
            <w:bottom w:val="none" w:sz="0" w:space="0" w:color="auto"/>
            <w:right w:val="none" w:sz="0" w:space="0" w:color="auto"/>
          </w:divBdr>
        </w:div>
        <w:div w:id="1993290670">
          <w:marLeft w:val="0"/>
          <w:marRight w:val="0"/>
          <w:marTop w:val="0"/>
          <w:marBottom w:val="0"/>
          <w:divBdr>
            <w:top w:val="none" w:sz="0" w:space="0" w:color="auto"/>
            <w:left w:val="none" w:sz="0" w:space="0" w:color="auto"/>
            <w:bottom w:val="none" w:sz="0" w:space="0" w:color="auto"/>
            <w:right w:val="none" w:sz="0" w:space="0" w:color="auto"/>
          </w:divBdr>
          <w:divsChild>
            <w:div w:id="137967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438463">
      <w:bodyDiv w:val="1"/>
      <w:marLeft w:val="0"/>
      <w:marRight w:val="0"/>
      <w:marTop w:val="0"/>
      <w:marBottom w:val="0"/>
      <w:divBdr>
        <w:top w:val="none" w:sz="0" w:space="0" w:color="auto"/>
        <w:left w:val="none" w:sz="0" w:space="0" w:color="auto"/>
        <w:bottom w:val="none" w:sz="0" w:space="0" w:color="auto"/>
        <w:right w:val="none" w:sz="0" w:space="0" w:color="auto"/>
      </w:divBdr>
      <w:divsChild>
        <w:div w:id="1959794207">
          <w:marLeft w:val="0"/>
          <w:marRight w:val="0"/>
          <w:marTop w:val="0"/>
          <w:marBottom w:val="0"/>
          <w:divBdr>
            <w:top w:val="none" w:sz="0" w:space="0" w:color="auto"/>
            <w:left w:val="none" w:sz="0" w:space="0" w:color="auto"/>
            <w:bottom w:val="none" w:sz="0" w:space="0" w:color="auto"/>
            <w:right w:val="none" w:sz="0" w:space="0" w:color="auto"/>
          </w:divBdr>
          <w:divsChild>
            <w:div w:id="241719282">
              <w:marLeft w:val="0"/>
              <w:marRight w:val="0"/>
              <w:marTop w:val="0"/>
              <w:marBottom w:val="0"/>
              <w:divBdr>
                <w:top w:val="none" w:sz="0" w:space="0" w:color="auto"/>
                <w:left w:val="none" w:sz="0" w:space="0" w:color="auto"/>
                <w:bottom w:val="none" w:sz="0" w:space="0" w:color="auto"/>
                <w:right w:val="none" w:sz="0" w:space="0" w:color="auto"/>
              </w:divBdr>
              <w:divsChild>
                <w:div w:id="157813371">
                  <w:marLeft w:val="0"/>
                  <w:marRight w:val="0"/>
                  <w:marTop w:val="0"/>
                  <w:marBottom w:val="0"/>
                  <w:divBdr>
                    <w:top w:val="none" w:sz="0" w:space="0" w:color="auto"/>
                    <w:left w:val="none" w:sz="0" w:space="0" w:color="auto"/>
                    <w:bottom w:val="none" w:sz="0" w:space="0" w:color="auto"/>
                    <w:right w:val="none" w:sz="0" w:space="0" w:color="auto"/>
                  </w:divBdr>
                  <w:divsChild>
                    <w:div w:id="682318060">
                      <w:marLeft w:val="0"/>
                      <w:marRight w:val="0"/>
                      <w:marTop w:val="0"/>
                      <w:marBottom w:val="0"/>
                      <w:divBdr>
                        <w:top w:val="none" w:sz="0" w:space="0" w:color="auto"/>
                        <w:left w:val="none" w:sz="0" w:space="0" w:color="auto"/>
                        <w:bottom w:val="none" w:sz="0" w:space="0" w:color="auto"/>
                        <w:right w:val="none" w:sz="0" w:space="0" w:color="auto"/>
                      </w:divBdr>
                      <w:divsChild>
                        <w:div w:id="1673798109">
                          <w:marLeft w:val="0"/>
                          <w:marRight w:val="0"/>
                          <w:marTop w:val="0"/>
                          <w:marBottom w:val="0"/>
                          <w:divBdr>
                            <w:top w:val="none" w:sz="0" w:space="0" w:color="auto"/>
                            <w:left w:val="none" w:sz="0" w:space="0" w:color="auto"/>
                            <w:bottom w:val="none" w:sz="0" w:space="0" w:color="auto"/>
                            <w:right w:val="none" w:sz="0" w:space="0" w:color="auto"/>
                          </w:divBdr>
                          <w:divsChild>
                            <w:div w:id="1699163589">
                              <w:marLeft w:val="0"/>
                              <w:marRight w:val="0"/>
                              <w:marTop w:val="0"/>
                              <w:marBottom w:val="0"/>
                              <w:divBdr>
                                <w:top w:val="none" w:sz="0" w:space="0" w:color="auto"/>
                                <w:left w:val="none" w:sz="0" w:space="0" w:color="auto"/>
                                <w:bottom w:val="none" w:sz="0" w:space="0" w:color="auto"/>
                                <w:right w:val="none" w:sz="0" w:space="0" w:color="auto"/>
                              </w:divBdr>
                              <w:divsChild>
                                <w:div w:id="1153259348">
                                  <w:marLeft w:val="0"/>
                                  <w:marRight w:val="0"/>
                                  <w:marTop w:val="0"/>
                                  <w:marBottom w:val="0"/>
                                  <w:divBdr>
                                    <w:top w:val="none" w:sz="0" w:space="0" w:color="auto"/>
                                    <w:left w:val="none" w:sz="0" w:space="0" w:color="auto"/>
                                    <w:bottom w:val="none" w:sz="0" w:space="0" w:color="auto"/>
                                    <w:right w:val="none" w:sz="0" w:space="0" w:color="auto"/>
                                  </w:divBdr>
                                  <w:divsChild>
                                    <w:div w:id="71404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827428">
      <w:bodyDiv w:val="1"/>
      <w:marLeft w:val="0"/>
      <w:marRight w:val="0"/>
      <w:marTop w:val="0"/>
      <w:marBottom w:val="0"/>
      <w:divBdr>
        <w:top w:val="none" w:sz="0" w:space="0" w:color="auto"/>
        <w:left w:val="none" w:sz="0" w:space="0" w:color="auto"/>
        <w:bottom w:val="none" w:sz="0" w:space="0" w:color="auto"/>
        <w:right w:val="none" w:sz="0" w:space="0" w:color="auto"/>
      </w:divBdr>
      <w:divsChild>
        <w:div w:id="684137130">
          <w:marLeft w:val="0"/>
          <w:marRight w:val="0"/>
          <w:marTop w:val="0"/>
          <w:marBottom w:val="375"/>
          <w:divBdr>
            <w:top w:val="none" w:sz="0" w:space="0" w:color="auto"/>
            <w:left w:val="none" w:sz="0" w:space="0" w:color="auto"/>
            <w:bottom w:val="dotted" w:sz="6" w:space="14" w:color="C2C2C2"/>
            <w:right w:val="none" w:sz="0" w:space="0" w:color="auto"/>
          </w:divBdr>
          <w:divsChild>
            <w:div w:id="351491846">
              <w:marLeft w:val="0"/>
              <w:marRight w:val="0"/>
              <w:marTop w:val="0"/>
              <w:marBottom w:val="180"/>
              <w:divBdr>
                <w:top w:val="none" w:sz="0" w:space="0" w:color="auto"/>
                <w:left w:val="none" w:sz="0" w:space="0" w:color="auto"/>
                <w:bottom w:val="none" w:sz="0" w:space="0" w:color="auto"/>
                <w:right w:val="none" w:sz="0" w:space="0" w:color="auto"/>
              </w:divBdr>
            </w:div>
            <w:div w:id="1643652747">
              <w:marLeft w:val="0"/>
              <w:marRight w:val="0"/>
              <w:marTop w:val="0"/>
              <w:marBottom w:val="0"/>
              <w:divBdr>
                <w:top w:val="none" w:sz="0" w:space="0" w:color="auto"/>
                <w:left w:val="none" w:sz="0" w:space="0" w:color="auto"/>
                <w:bottom w:val="none" w:sz="0" w:space="0" w:color="auto"/>
                <w:right w:val="none" w:sz="0" w:space="0" w:color="auto"/>
              </w:divBdr>
              <w:divsChild>
                <w:div w:id="1656301256">
                  <w:marLeft w:val="0"/>
                  <w:marRight w:val="0"/>
                  <w:marTop w:val="0"/>
                  <w:marBottom w:val="0"/>
                  <w:divBdr>
                    <w:top w:val="none" w:sz="0" w:space="0" w:color="auto"/>
                    <w:left w:val="none" w:sz="0" w:space="0" w:color="auto"/>
                    <w:bottom w:val="none" w:sz="0" w:space="0" w:color="auto"/>
                    <w:right w:val="none" w:sz="0" w:space="0" w:color="auto"/>
                  </w:divBdr>
                  <w:divsChild>
                    <w:div w:id="1790123029">
                      <w:marLeft w:val="0"/>
                      <w:marRight w:val="0"/>
                      <w:marTop w:val="0"/>
                      <w:marBottom w:val="0"/>
                      <w:divBdr>
                        <w:top w:val="none" w:sz="0" w:space="0" w:color="auto"/>
                        <w:left w:val="none" w:sz="0" w:space="0" w:color="auto"/>
                        <w:bottom w:val="none" w:sz="0" w:space="0" w:color="auto"/>
                        <w:right w:val="none" w:sz="0" w:space="0" w:color="auto"/>
                      </w:divBdr>
                      <w:divsChild>
                        <w:div w:id="1750928594">
                          <w:marLeft w:val="0"/>
                          <w:marRight w:val="0"/>
                          <w:marTop w:val="0"/>
                          <w:marBottom w:val="0"/>
                          <w:divBdr>
                            <w:top w:val="none" w:sz="0" w:space="0" w:color="auto"/>
                            <w:left w:val="none" w:sz="0" w:space="0" w:color="auto"/>
                            <w:bottom w:val="none" w:sz="0" w:space="0" w:color="auto"/>
                            <w:right w:val="none" w:sz="0" w:space="0" w:color="auto"/>
                          </w:divBdr>
                          <w:divsChild>
                            <w:div w:id="4260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976906">
          <w:marLeft w:val="0"/>
          <w:marRight w:val="0"/>
          <w:marTop w:val="0"/>
          <w:marBottom w:val="450"/>
          <w:divBdr>
            <w:top w:val="none" w:sz="0" w:space="0" w:color="auto"/>
            <w:left w:val="none" w:sz="0" w:space="0" w:color="auto"/>
            <w:bottom w:val="none" w:sz="0" w:space="0" w:color="auto"/>
            <w:right w:val="none" w:sz="0" w:space="0" w:color="auto"/>
          </w:divBdr>
          <w:divsChild>
            <w:div w:id="1182162834">
              <w:marLeft w:val="0"/>
              <w:marRight w:val="0"/>
              <w:marTop w:val="0"/>
              <w:marBottom w:val="0"/>
              <w:divBdr>
                <w:top w:val="none" w:sz="0" w:space="0" w:color="auto"/>
                <w:left w:val="none" w:sz="0" w:space="0" w:color="auto"/>
                <w:bottom w:val="none" w:sz="0" w:space="0" w:color="auto"/>
                <w:right w:val="none" w:sz="0" w:space="0" w:color="auto"/>
              </w:divBdr>
              <w:divsChild>
                <w:div w:id="188682650">
                  <w:marLeft w:val="0"/>
                  <w:marRight w:val="0"/>
                  <w:marTop w:val="0"/>
                  <w:marBottom w:val="0"/>
                  <w:divBdr>
                    <w:top w:val="none" w:sz="0" w:space="0" w:color="auto"/>
                    <w:left w:val="none" w:sz="0" w:space="0" w:color="auto"/>
                    <w:bottom w:val="none" w:sz="0" w:space="0" w:color="auto"/>
                    <w:right w:val="none" w:sz="0" w:space="0" w:color="auto"/>
                  </w:divBdr>
                  <w:divsChild>
                    <w:div w:id="271597684">
                      <w:marLeft w:val="0"/>
                      <w:marRight w:val="0"/>
                      <w:marTop w:val="0"/>
                      <w:marBottom w:val="0"/>
                      <w:divBdr>
                        <w:top w:val="none" w:sz="0" w:space="0" w:color="auto"/>
                        <w:left w:val="none" w:sz="0" w:space="0" w:color="auto"/>
                        <w:bottom w:val="none" w:sz="0" w:space="0" w:color="auto"/>
                        <w:right w:val="none" w:sz="0" w:space="0" w:color="auto"/>
                      </w:divBdr>
                      <w:divsChild>
                        <w:div w:id="515000315">
                          <w:marLeft w:val="0"/>
                          <w:marRight w:val="0"/>
                          <w:marTop w:val="0"/>
                          <w:marBottom w:val="0"/>
                          <w:divBdr>
                            <w:top w:val="none" w:sz="0" w:space="0" w:color="auto"/>
                            <w:left w:val="none" w:sz="0" w:space="0" w:color="auto"/>
                            <w:bottom w:val="none" w:sz="0" w:space="0" w:color="auto"/>
                            <w:right w:val="none" w:sz="0" w:space="0" w:color="auto"/>
                          </w:divBdr>
                          <w:divsChild>
                            <w:div w:id="66538519">
                              <w:marLeft w:val="0"/>
                              <w:marRight w:val="0"/>
                              <w:marTop w:val="0"/>
                              <w:marBottom w:val="0"/>
                              <w:divBdr>
                                <w:top w:val="none" w:sz="0" w:space="0" w:color="auto"/>
                                <w:left w:val="none" w:sz="0" w:space="0" w:color="auto"/>
                                <w:bottom w:val="none" w:sz="0" w:space="0" w:color="auto"/>
                                <w:right w:val="none" w:sz="0" w:space="0" w:color="auto"/>
                              </w:divBdr>
                            </w:div>
                            <w:div w:id="539437824">
                              <w:marLeft w:val="0"/>
                              <w:marRight w:val="0"/>
                              <w:marTop w:val="0"/>
                              <w:marBottom w:val="0"/>
                              <w:divBdr>
                                <w:top w:val="none" w:sz="0" w:space="0" w:color="auto"/>
                                <w:left w:val="none" w:sz="0" w:space="0" w:color="auto"/>
                                <w:bottom w:val="none" w:sz="0" w:space="0" w:color="auto"/>
                                <w:right w:val="none" w:sz="0" w:space="0" w:color="auto"/>
                              </w:divBdr>
                            </w:div>
                            <w:div w:id="789593131">
                              <w:marLeft w:val="0"/>
                              <w:marRight w:val="0"/>
                              <w:marTop w:val="0"/>
                              <w:marBottom w:val="0"/>
                              <w:divBdr>
                                <w:top w:val="none" w:sz="0" w:space="0" w:color="auto"/>
                                <w:left w:val="none" w:sz="0" w:space="0" w:color="auto"/>
                                <w:bottom w:val="none" w:sz="0" w:space="0" w:color="auto"/>
                                <w:right w:val="none" w:sz="0" w:space="0" w:color="auto"/>
                              </w:divBdr>
                            </w:div>
                            <w:div w:id="845748250">
                              <w:marLeft w:val="0"/>
                              <w:marRight w:val="0"/>
                              <w:marTop w:val="0"/>
                              <w:marBottom w:val="0"/>
                              <w:divBdr>
                                <w:top w:val="none" w:sz="0" w:space="0" w:color="auto"/>
                                <w:left w:val="none" w:sz="0" w:space="0" w:color="auto"/>
                                <w:bottom w:val="none" w:sz="0" w:space="0" w:color="auto"/>
                                <w:right w:val="none" w:sz="0" w:space="0" w:color="auto"/>
                              </w:divBdr>
                            </w:div>
                            <w:div w:id="145752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550279">
                      <w:marLeft w:val="0"/>
                      <w:marRight w:val="0"/>
                      <w:marTop w:val="0"/>
                      <w:marBottom w:val="0"/>
                      <w:divBdr>
                        <w:top w:val="none" w:sz="0" w:space="0" w:color="auto"/>
                        <w:left w:val="none" w:sz="0" w:space="0" w:color="auto"/>
                        <w:bottom w:val="none" w:sz="0" w:space="0" w:color="auto"/>
                        <w:right w:val="none" w:sz="0" w:space="0" w:color="auto"/>
                      </w:divBdr>
                      <w:divsChild>
                        <w:div w:id="1136337280">
                          <w:marLeft w:val="0"/>
                          <w:marRight w:val="0"/>
                          <w:marTop w:val="0"/>
                          <w:marBottom w:val="225"/>
                          <w:divBdr>
                            <w:top w:val="none" w:sz="0" w:space="0" w:color="auto"/>
                            <w:left w:val="none" w:sz="0" w:space="0" w:color="auto"/>
                            <w:bottom w:val="none" w:sz="0" w:space="0" w:color="auto"/>
                            <w:right w:val="none" w:sz="0" w:space="0" w:color="auto"/>
                          </w:divBdr>
                          <w:divsChild>
                            <w:div w:id="845946574">
                              <w:marLeft w:val="0"/>
                              <w:marRight w:val="0"/>
                              <w:marTop w:val="0"/>
                              <w:marBottom w:val="225"/>
                              <w:divBdr>
                                <w:top w:val="none" w:sz="0" w:space="0" w:color="auto"/>
                                <w:left w:val="none" w:sz="0" w:space="0" w:color="auto"/>
                                <w:bottom w:val="none" w:sz="0" w:space="0" w:color="auto"/>
                                <w:right w:val="none" w:sz="0" w:space="0" w:color="auto"/>
                              </w:divBdr>
                            </w:div>
                            <w:div w:id="170131572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051035">
      <w:bodyDiv w:val="1"/>
      <w:marLeft w:val="0"/>
      <w:marRight w:val="0"/>
      <w:marTop w:val="0"/>
      <w:marBottom w:val="0"/>
      <w:divBdr>
        <w:top w:val="none" w:sz="0" w:space="0" w:color="auto"/>
        <w:left w:val="none" w:sz="0" w:space="0" w:color="auto"/>
        <w:bottom w:val="none" w:sz="0" w:space="0" w:color="auto"/>
        <w:right w:val="none" w:sz="0" w:space="0" w:color="auto"/>
      </w:divBdr>
      <w:divsChild>
        <w:div w:id="1715494739">
          <w:marLeft w:val="0"/>
          <w:marRight w:val="0"/>
          <w:marTop w:val="0"/>
          <w:marBottom w:val="0"/>
          <w:divBdr>
            <w:top w:val="none" w:sz="0" w:space="0" w:color="auto"/>
            <w:left w:val="none" w:sz="0" w:space="0" w:color="auto"/>
            <w:bottom w:val="dotted" w:sz="6" w:space="4" w:color="DDDDDD"/>
            <w:right w:val="none" w:sz="0" w:space="0" w:color="auto"/>
          </w:divBdr>
          <w:divsChild>
            <w:div w:id="133904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50854">
      <w:bodyDiv w:val="1"/>
      <w:marLeft w:val="0"/>
      <w:marRight w:val="0"/>
      <w:marTop w:val="0"/>
      <w:marBottom w:val="0"/>
      <w:divBdr>
        <w:top w:val="none" w:sz="0" w:space="0" w:color="auto"/>
        <w:left w:val="none" w:sz="0" w:space="0" w:color="auto"/>
        <w:bottom w:val="none" w:sz="0" w:space="0" w:color="auto"/>
        <w:right w:val="none" w:sz="0" w:space="0" w:color="auto"/>
      </w:divBdr>
      <w:divsChild>
        <w:div w:id="31347055">
          <w:marLeft w:val="0"/>
          <w:marRight w:val="0"/>
          <w:marTop w:val="0"/>
          <w:marBottom w:val="0"/>
          <w:divBdr>
            <w:top w:val="none" w:sz="0" w:space="0" w:color="auto"/>
            <w:left w:val="none" w:sz="0" w:space="0" w:color="auto"/>
            <w:bottom w:val="none" w:sz="0" w:space="0" w:color="auto"/>
            <w:right w:val="none" w:sz="0" w:space="0" w:color="auto"/>
          </w:divBdr>
          <w:divsChild>
            <w:div w:id="1830438497">
              <w:marLeft w:val="0"/>
              <w:marRight w:val="0"/>
              <w:marTop w:val="0"/>
              <w:marBottom w:val="0"/>
              <w:divBdr>
                <w:top w:val="none" w:sz="0" w:space="0" w:color="auto"/>
                <w:left w:val="none" w:sz="0" w:space="0" w:color="auto"/>
                <w:bottom w:val="none" w:sz="0" w:space="0" w:color="auto"/>
                <w:right w:val="none" w:sz="0" w:space="0" w:color="auto"/>
              </w:divBdr>
              <w:divsChild>
                <w:div w:id="1185094370">
                  <w:marLeft w:val="0"/>
                  <w:marRight w:val="0"/>
                  <w:marTop w:val="0"/>
                  <w:marBottom w:val="450"/>
                  <w:divBdr>
                    <w:top w:val="none" w:sz="0" w:space="0" w:color="auto"/>
                    <w:left w:val="none" w:sz="0" w:space="0" w:color="auto"/>
                    <w:bottom w:val="none" w:sz="0" w:space="0" w:color="auto"/>
                    <w:right w:val="none" w:sz="0" w:space="0" w:color="auto"/>
                  </w:divBdr>
                  <w:divsChild>
                    <w:div w:id="372773540">
                      <w:marLeft w:val="0"/>
                      <w:marRight w:val="0"/>
                      <w:marTop w:val="0"/>
                      <w:marBottom w:val="150"/>
                      <w:divBdr>
                        <w:top w:val="none" w:sz="0" w:space="0" w:color="auto"/>
                        <w:left w:val="none" w:sz="0" w:space="0" w:color="auto"/>
                        <w:bottom w:val="none" w:sz="0" w:space="0" w:color="auto"/>
                        <w:right w:val="none" w:sz="0" w:space="0" w:color="auto"/>
                      </w:divBdr>
                      <w:divsChild>
                        <w:div w:id="262152615">
                          <w:marLeft w:val="0"/>
                          <w:marRight w:val="0"/>
                          <w:marTop w:val="0"/>
                          <w:marBottom w:val="0"/>
                          <w:divBdr>
                            <w:top w:val="none" w:sz="0" w:space="0" w:color="auto"/>
                            <w:left w:val="none" w:sz="0" w:space="0" w:color="auto"/>
                            <w:bottom w:val="none" w:sz="0" w:space="0" w:color="auto"/>
                            <w:right w:val="none" w:sz="0" w:space="0" w:color="auto"/>
                          </w:divBdr>
                        </w:div>
                      </w:divsChild>
                    </w:div>
                    <w:div w:id="707024373">
                      <w:marLeft w:val="0"/>
                      <w:marRight w:val="0"/>
                      <w:marTop w:val="0"/>
                      <w:marBottom w:val="0"/>
                      <w:divBdr>
                        <w:top w:val="none" w:sz="0" w:space="0" w:color="auto"/>
                        <w:left w:val="none" w:sz="0" w:space="0" w:color="auto"/>
                        <w:bottom w:val="none" w:sz="0" w:space="0" w:color="auto"/>
                        <w:right w:val="none" w:sz="0" w:space="0" w:color="auto"/>
                      </w:divBdr>
                      <w:divsChild>
                        <w:div w:id="659043541">
                          <w:marLeft w:val="0"/>
                          <w:marRight w:val="0"/>
                          <w:marTop w:val="0"/>
                          <w:marBottom w:val="150"/>
                          <w:divBdr>
                            <w:top w:val="none" w:sz="0" w:space="0" w:color="auto"/>
                            <w:left w:val="none" w:sz="0" w:space="0" w:color="auto"/>
                            <w:bottom w:val="none" w:sz="0" w:space="0" w:color="auto"/>
                            <w:right w:val="none" w:sz="0" w:space="0" w:color="auto"/>
                          </w:divBdr>
                        </w:div>
                        <w:div w:id="964122855">
                          <w:marLeft w:val="0"/>
                          <w:marRight w:val="0"/>
                          <w:marTop w:val="0"/>
                          <w:marBottom w:val="0"/>
                          <w:divBdr>
                            <w:top w:val="none" w:sz="0" w:space="0" w:color="auto"/>
                            <w:left w:val="none" w:sz="0" w:space="0" w:color="auto"/>
                            <w:bottom w:val="none" w:sz="0" w:space="0" w:color="auto"/>
                            <w:right w:val="none" w:sz="0" w:space="0" w:color="auto"/>
                          </w:divBdr>
                          <w:divsChild>
                            <w:div w:id="189091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248638">
          <w:marLeft w:val="0"/>
          <w:marRight w:val="0"/>
          <w:marTop w:val="0"/>
          <w:marBottom w:val="375"/>
          <w:divBdr>
            <w:top w:val="none" w:sz="0" w:space="0" w:color="auto"/>
            <w:left w:val="none" w:sz="0" w:space="0" w:color="auto"/>
            <w:bottom w:val="single" w:sz="6" w:space="0" w:color="005494"/>
            <w:right w:val="none" w:sz="0" w:space="0" w:color="auto"/>
          </w:divBdr>
        </w:div>
        <w:div w:id="1466240788">
          <w:marLeft w:val="0"/>
          <w:marRight w:val="0"/>
          <w:marTop w:val="0"/>
          <w:marBottom w:val="300"/>
          <w:divBdr>
            <w:top w:val="none" w:sz="0" w:space="0" w:color="auto"/>
            <w:left w:val="none" w:sz="0" w:space="0" w:color="auto"/>
            <w:bottom w:val="single" w:sz="6" w:space="0" w:color="E4E4E4"/>
            <w:right w:val="none" w:sz="0" w:space="0" w:color="auto"/>
          </w:divBdr>
        </w:div>
      </w:divsChild>
    </w:div>
    <w:div w:id="559364521">
      <w:bodyDiv w:val="1"/>
      <w:marLeft w:val="0"/>
      <w:marRight w:val="0"/>
      <w:marTop w:val="0"/>
      <w:marBottom w:val="0"/>
      <w:divBdr>
        <w:top w:val="none" w:sz="0" w:space="0" w:color="auto"/>
        <w:left w:val="none" w:sz="0" w:space="0" w:color="auto"/>
        <w:bottom w:val="none" w:sz="0" w:space="0" w:color="auto"/>
        <w:right w:val="none" w:sz="0" w:space="0" w:color="auto"/>
      </w:divBdr>
    </w:div>
    <w:div w:id="559442337">
      <w:bodyDiv w:val="1"/>
      <w:marLeft w:val="0"/>
      <w:marRight w:val="0"/>
      <w:marTop w:val="0"/>
      <w:marBottom w:val="0"/>
      <w:divBdr>
        <w:top w:val="none" w:sz="0" w:space="0" w:color="auto"/>
        <w:left w:val="none" w:sz="0" w:space="0" w:color="auto"/>
        <w:bottom w:val="none" w:sz="0" w:space="0" w:color="auto"/>
        <w:right w:val="none" w:sz="0" w:space="0" w:color="auto"/>
      </w:divBdr>
      <w:divsChild>
        <w:div w:id="1306202461">
          <w:marLeft w:val="0"/>
          <w:marRight w:val="0"/>
          <w:marTop w:val="0"/>
          <w:marBottom w:val="300"/>
          <w:divBdr>
            <w:top w:val="none" w:sz="0" w:space="0" w:color="auto"/>
            <w:left w:val="none" w:sz="0" w:space="0" w:color="auto"/>
            <w:bottom w:val="none" w:sz="0" w:space="0" w:color="auto"/>
            <w:right w:val="none" w:sz="0" w:space="0" w:color="auto"/>
          </w:divBdr>
          <w:divsChild>
            <w:div w:id="1474980386">
              <w:marLeft w:val="0"/>
              <w:marRight w:val="0"/>
              <w:marTop w:val="0"/>
              <w:marBottom w:val="0"/>
              <w:divBdr>
                <w:top w:val="none" w:sz="0" w:space="0" w:color="auto"/>
                <w:left w:val="none" w:sz="0" w:space="0" w:color="auto"/>
                <w:bottom w:val="none" w:sz="0" w:space="0" w:color="auto"/>
                <w:right w:val="none" w:sz="0" w:space="0" w:color="auto"/>
              </w:divBdr>
              <w:divsChild>
                <w:div w:id="804389323">
                  <w:marLeft w:val="0"/>
                  <w:marRight w:val="0"/>
                  <w:marTop w:val="0"/>
                  <w:marBottom w:val="0"/>
                  <w:divBdr>
                    <w:top w:val="none" w:sz="0" w:space="0" w:color="auto"/>
                    <w:left w:val="none" w:sz="0" w:space="0" w:color="auto"/>
                    <w:bottom w:val="none" w:sz="0" w:space="0" w:color="auto"/>
                    <w:right w:val="none" w:sz="0" w:space="0" w:color="auto"/>
                  </w:divBdr>
                  <w:divsChild>
                    <w:div w:id="948127336">
                      <w:marLeft w:val="0"/>
                      <w:marRight w:val="0"/>
                      <w:marTop w:val="0"/>
                      <w:marBottom w:val="225"/>
                      <w:divBdr>
                        <w:top w:val="none" w:sz="0" w:space="0" w:color="2D2D2D"/>
                        <w:left w:val="none" w:sz="0" w:space="0" w:color="2D2D2D"/>
                        <w:bottom w:val="none" w:sz="0" w:space="0" w:color="2D2D2D"/>
                        <w:right w:val="none" w:sz="0" w:space="0" w:color="2D2D2D"/>
                      </w:divBdr>
                      <w:divsChild>
                        <w:div w:id="85879">
                          <w:marLeft w:val="0"/>
                          <w:marRight w:val="0"/>
                          <w:marTop w:val="120"/>
                          <w:marBottom w:val="150"/>
                          <w:divBdr>
                            <w:top w:val="none" w:sz="0" w:space="0" w:color="auto"/>
                            <w:left w:val="none" w:sz="0" w:space="0" w:color="auto"/>
                            <w:bottom w:val="none" w:sz="0" w:space="0" w:color="auto"/>
                            <w:right w:val="none" w:sz="0" w:space="0" w:color="auto"/>
                          </w:divBdr>
                          <w:divsChild>
                            <w:div w:id="20217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554719">
      <w:bodyDiv w:val="1"/>
      <w:marLeft w:val="0"/>
      <w:marRight w:val="0"/>
      <w:marTop w:val="0"/>
      <w:marBottom w:val="0"/>
      <w:divBdr>
        <w:top w:val="none" w:sz="0" w:space="0" w:color="auto"/>
        <w:left w:val="none" w:sz="0" w:space="0" w:color="auto"/>
        <w:bottom w:val="none" w:sz="0" w:space="0" w:color="auto"/>
        <w:right w:val="none" w:sz="0" w:space="0" w:color="auto"/>
      </w:divBdr>
    </w:div>
    <w:div w:id="560991376">
      <w:bodyDiv w:val="1"/>
      <w:marLeft w:val="0"/>
      <w:marRight w:val="0"/>
      <w:marTop w:val="0"/>
      <w:marBottom w:val="0"/>
      <w:divBdr>
        <w:top w:val="none" w:sz="0" w:space="0" w:color="auto"/>
        <w:left w:val="none" w:sz="0" w:space="0" w:color="auto"/>
        <w:bottom w:val="none" w:sz="0" w:space="0" w:color="auto"/>
        <w:right w:val="none" w:sz="0" w:space="0" w:color="auto"/>
      </w:divBdr>
      <w:divsChild>
        <w:div w:id="671447796">
          <w:marLeft w:val="0"/>
          <w:marRight w:val="0"/>
          <w:marTop w:val="0"/>
          <w:marBottom w:val="0"/>
          <w:divBdr>
            <w:top w:val="none" w:sz="0" w:space="0" w:color="auto"/>
            <w:left w:val="none" w:sz="0" w:space="0" w:color="auto"/>
            <w:bottom w:val="none" w:sz="0" w:space="0" w:color="auto"/>
            <w:right w:val="none" w:sz="0" w:space="0" w:color="auto"/>
          </w:divBdr>
          <w:divsChild>
            <w:div w:id="1980376107">
              <w:marLeft w:val="0"/>
              <w:marRight w:val="0"/>
              <w:marTop w:val="225"/>
              <w:marBottom w:val="225"/>
              <w:divBdr>
                <w:top w:val="none" w:sz="0" w:space="0" w:color="auto"/>
                <w:left w:val="none" w:sz="0" w:space="0" w:color="auto"/>
                <w:bottom w:val="none" w:sz="0" w:space="0" w:color="auto"/>
                <w:right w:val="none" w:sz="0" w:space="0" w:color="auto"/>
              </w:divBdr>
            </w:div>
          </w:divsChild>
        </w:div>
        <w:div w:id="1965771284">
          <w:marLeft w:val="0"/>
          <w:marRight w:val="0"/>
          <w:marTop w:val="0"/>
          <w:marBottom w:val="150"/>
          <w:divBdr>
            <w:top w:val="none" w:sz="0" w:space="0" w:color="auto"/>
            <w:left w:val="none" w:sz="0" w:space="0" w:color="auto"/>
            <w:bottom w:val="none" w:sz="0" w:space="0" w:color="auto"/>
            <w:right w:val="none" w:sz="0" w:space="0" w:color="auto"/>
          </w:divBdr>
        </w:div>
        <w:div w:id="1980916893">
          <w:marLeft w:val="0"/>
          <w:marRight w:val="0"/>
          <w:marTop w:val="0"/>
          <w:marBottom w:val="150"/>
          <w:divBdr>
            <w:top w:val="none" w:sz="0" w:space="0" w:color="auto"/>
            <w:left w:val="none" w:sz="0" w:space="0" w:color="auto"/>
            <w:bottom w:val="none" w:sz="0" w:space="0" w:color="auto"/>
            <w:right w:val="none" w:sz="0" w:space="0" w:color="auto"/>
          </w:divBdr>
          <w:divsChild>
            <w:div w:id="615673893">
              <w:marLeft w:val="0"/>
              <w:marRight w:val="0"/>
              <w:marTop w:val="0"/>
              <w:marBottom w:val="0"/>
              <w:divBdr>
                <w:top w:val="none" w:sz="0" w:space="0" w:color="auto"/>
                <w:left w:val="none" w:sz="0" w:space="0" w:color="auto"/>
                <w:bottom w:val="none" w:sz="0" w:space="0" w:color="auto"/>
                <w:right w:val="none" w:sz="0" w:space="0" w:color="auto"/>
              </w:divBdr>
              <w:divsChild>
                <w:div w:id="121485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992373">
      <w:bodyDiv w:val="1"/>
      <w:marLeft w:val="0"/>
      <w:marRight w:val="0"/>
      <w:marTop w:val="0"/>
      <w:marBottom w:val="0"/>
      <w:divBdr>
        <w:top w:val="none" w:sz="0" w:space="0" w:color="auto"/>
        <w:left w:val="none" w:sz="0" w:space="0" w:color="auto"/>
        <w:bottom w:val="none" w:sz="0" w:space="0" w:color="auto"/>
        <w:right w:val="none" w:sz="0" w:space="0" w:color="auto"/>
      </w:divBdr>
      <w:divsChild>
        <w:div w:id="1209877323">
          <w:marLeft w:val="0"/>
          <w:marRight w:val="0"/>
          <w:marTop w:val="0"/>
          <w:marBottom w:val="0"/>
          <w:divBdr>
            <w:top w:val="none" w:sz="0" w:space="0" w:color="auto"/>
            <w:left w:val="none" w:sz="0" w:space="0" w:color="auto"/>
            <w:bottom w:val="none" w:sz="0" w:space="0" w:color="auto"/>
            <w:right w:val="none" w:sz="0" w:space="0" w:color="auto"/>
          </w:divBdr>
          <w:divsChild>
            <w:div w:id="470024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1015801">
      <w:bodyDiv w:val="1"/>
      <w:marLeft w:val="0"/>
      <w:marRight w:val="0"/>
      <w:marTop w:val="0"/>
      <w:marBottom w:val="0"/>
      <w:divBdr>
        <w:top w:val="none" w:sz="0" w:space="0" w:color="auto"/>
        <w:left w:val="none" w:sz="0" w:space="0" w:color="auto"/>
        <w:bottom w:val="none" w:sz="0" w:space="0" w:color="auto"/>
        <w:right w:val="none" w:sz="0" w:space="0" w:color="auto"/>
      </w:divBdr>
      <w:divsChild>
        <w:div w:id="955020544">
          <w:marLeft w:val="0"/>
          <w:marRight w:val="0"/>
          <w:marTop w:val="0"/>
          <w:marBottom w:val="0"/>
          <w:divBdr>
            <w:top w:val="none" w:sz="0" w:space="0" w:color="auto"/>
            <w:left w:val="none" w:sz="0" w:space="0" w:color="auto"/>
            <w:bottom w:val="none" w:sz="0" w:space="0" w:color="auto"/>
            <w:right w:val="none" w:sz="0" w:space="0" w:color="auto"/>
          </w:divBdr>
          <w:divsChild>
            <w:div w:id="2144688799">
              <w:marLeft w:val="0"/>
              <w:marRight w:val="0"/>
              <w:marTop w:val="0"/>
              <w:marBottom w:val="0"/>
              <w:divBdr>
                <w:top w:val="none" w:sz="0" w:space="0" w:color="auto"/>
                <w:left w:val="none" w:sz="0" w:space="0" w:color="auto"/>
                <w:bottom w:val="none" w:sz="0" w:space="0" w:color="auto"/>
                <w:right w:val="none" w:sz="0" w:space="0" w:color="auto"/>
              </w:divBdr>
            </w:div>
          </w:divsChild>
        </w:div>
        <w:div w:id="1211650187">
          <w:marLeft w:val="0"/>
          <w:marRight w:val="0"/>
          <w:marTop w:val="0"/>
          <w:marBottom w:val="150"/>
          <w:divBdr>
            <w:top w:val="none" w:sz="0" w:space="0" w:color="auto"/>
            <w:left w:val="none" w:sz="0" w:space="0" w:color="auto"/>
            <w:bottom w:val="none" w:sz="0" w:space="0" w:color="auto"/>
            <w:right w:val="none" w:sz="0" w:space="0" w:color="auto"/>
          </w:divBdr>
        </w:div>
        <w:div w:id="1284994859">
          <w:marLeft w:val="0"/>
          <w:marRight w:val="0"/>
          <w:marTop w:val="0"/>
          <w:marBottom w:val="150"/>
          <w:divBdr>
            <w:top w:val="none" w:sz="0" w:space="0" w:color="auto"/>
            <w:left w:val="none" w:sz="0" w:space="0" w:color="auto"/>
            <w:bottom w:val="none" w:sz="0" w:space="0" w:color="auto"/>
            <w:right w:val="none" w:sz="0" w:space="0" w:color="auto"/>
          </w:divBdr>
          <w:divsChild>
            <w:div w:id="51704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332140">
      <w:bodyDiv w:val="1"/>
      <w:marLeft w:val="0"/>
      <w:marRight w:val="0"/>
      <w:marTop w:val="0"/>
      <w:marBottom w:val="0"/>
      <w:divBdr>
        <w:top w:val="none" w:sz="0" w:space="0" w:color="auto"/>
        <w:left w:val="none" w:sz="0" w:space="0" w:color="auto"/>
        <w:bottom w:val="none" w:sz="0" w:space="0" w:color="auto"/>
        <w:right w:val="none" w:sz="0" w:space="0" w:color="auto"/>
      </w:divBdr>
      <w:divsChild>
        <w:div w:id="115106593">
          <w:marLeft w:val="0"/>
          <w:marRight w:val="0"/>
          <w:marTop w:val="0"/>
          <w:marBottom w:val="0"/>
          <w:divBdr>
            <w:top w:val="none" w:sz="0" w:space="0" w:color="auto"/>
            <w:left w:val="none" w:sz="0" w:space="0" w:color="auto"/>
            <w:bottom w:val="none" w:sz="0" w:space="0" w:color="auto"/>
            <w:right w:val="none" w:sz="0" w:space="0" w:color="auto"/>
          </w:divBdr>
        </w:div>
      </w:divsChild>
    </w:div>
    <w:div w:id="561524275">
      <w:bodyDiv w:val="1"/>
      <w:marLeft w:val="0"/>
      <w:marRight w:val="0"/>
      <w:marTop w:val="0"/>
      <w:marBottom w:val="0"/>
      <w:divBdr>
        <w:top w:val="none" w:sz="0" w:space="0" w:color="auto"/>
        <w:left w:val="none" w:sz="0" w:space="0" w:color="auto"/>
        <w:bottom w:val="none" w:sz="0" w:space="0" w:color="auto"/>
        <w:right w:val="none" w:sz="0" w:space="0" w:color="auto"/>
      </w:divBdr>
      <w:divsChild>
        <w:div w:id="2112820150">
          <w:marLeft w:val="0"/>
          <w:marRight w:val="0"/>
          <w:marTop w:val="0"/>
          <w:marBottom w:val="240"/>
          <w:divBdr>
            <w:top w:val="none" w:sz="0" w:space="0" w:color="auto"/>
            <w:left w:val="none" w:sz="0" w:space="0" w:color="auto"/>
            <w:bottom w:val="none" w:sz="0" w:space="0" w:color="auto"/>
            <w:right w:val="none" w:sz="0" w:space="0" w:color="auto"/>
          </w:divBdr>
        </w:div>
        <w:div w:id="806584123">
          <w:marLeft w:val="0"/>
          <w:marRight w:val="0"/>
          <w:marTop w:val="0"/>
          <w:marBottom w:val="240"/>
          <w:divBdr>
            <w:top w:val="none" w:sz="0" w:space="0" w:color="auto"/>
            <w:left w:val="none" w:sz="0" w:space="0" w:color="auto"/>
            <w:bottom w:val="none" w:sz="0" w:space="0" w:color="auto"/>
            <w:right w:val="none" w:sz="0" w:space="0" w:color="auto"/>
          </w:divBdr>
        </w:div>
        <w:div w:id="891188580">
          <w:marLeft w:val="0"/>
          <w:marRight w:val="0"/>
          <w:marTop w:val="0"/>
          <w:marBottom w:val="240"/>
          <w:divBdr>
            <w:top w:val="none" w:sz="0" w:space="0" w:color="auto"/>
            <w:left w:val="none" w:sz="0" w:space="0" w:color="auto"/>
            <w:bottom w:val="none" w:sz="0" w:space="0" w:color="auto"/>
            <w:right w:val="none" w:sz="0" w:space="0" w:color="auto"/>
          </w:divBdr>
        </w:div>
        <w:div w:id="607809107">
          <w:marLeft w:val="0"/>
          <w:marRight w:val="0"/>
          <w:marTop w:val="0"/>
          <w:marBottom w:val="240"/>
          <w:divBdr>
            <w:top w:val="none" w:sz="0" w:space="0" w:color="auto"/>
            <w:left w:val="none" w:sz="0" w:space="0" w:color="auto"/>
            <w:bottom w:val="none" w:sz="0" w:space="0" w:color="auto"/>
            <w:right w:val="none" w:sz="0" w:space="0" w:color="auto"/>
          </w:divBdr>
        </w:div>
      </w:divsChild>
    </w:div>
    <w:div w:id="561718352">
      <w:bodyDiv w:val="1"/>
      <w:marLeft w:val="0"/>
      <w:marRight w:val="0"/>
      <w:marTop w:val="0"/>
      <w:marBottom w:val="0"/>
      <w:divBdr>
        <w:top w:val="none" w:sz="0" w:space="0" w:color="auto"/>
        <w:left w:val="none" w:sz="0" w:space="0" w:color="auto"/>
        <w:bottom w:val="none" w:sz="0" w:space="0" w:color="auto"/>
        <w:right w:val="none" w:sz="0" w:space="0" w:color="auto"/>
      </w:divBdr>
    </w:div>
    <w:div w:id="561793225">
      <w:bodyDiv w:val="1"/>
      <w:marLeft w:val="0"/>
      <w:marRight w:val="0"/>
      <w:marTop w:val="0"/>
      <w:marBottom w:val="0"/>
      <w:divBdr>
        <w:top w:val="none" w:sz="0" w:space="0" w:color="auto"/>
        <w:left w:val="none" w:sz="0" w:space="0" w:color="auto"/>
        <w:bottom w:val="none" w:sz="0" w:space="0" w:color="auto"/>
        <w:right w:val="none" w:sz="0" w:space="0" w:color="auto"/>
      </w:divBdr>
    </w:div>
    <w:div w:id="561984697">
      <w:bodyDiv w:val="1"/>
      <w:marLeft w:val="0"/>
      <w:marRight w:val="0"/>
      <w:marTop w:val="0"/>
      <w:marBottom w:val="0"/>
      <w:divBdr>
        <w:top w:val="none" w:sz="0" w:space="0" w:color="auto"/>
        <w:left w:val="none" w:sz="0" w:space="0" w:color="auto"/>
        <w:bottom w:val="none" w:sz="0" w:space="0" w:color="auto"/>
        <w:right w:val="none" w:sz="0" w:space="0" w:color="auto"/>
      </w:divBdr>
    </w:div>
    <w:div w:id="562180031">
      <w:bodyDiv w:val="1"/>
      <w:marLeft w:val="0"/>
      <w:marRight w:val="0"/>
      <w:marTop w:val="0"/>
      <w:marBottom w:val="0"/>
      <w:divBdr>
        <w:top w:val="none" w:sz="0" w:space="0" w:color="auto"/>
        <w:left w:val="none" w:sz="0" w:space="0" w:color="auto"/>
        <w:bottom w:val="none" w:sz="0" w:space="0" w:color="auto"/>
        <w:right w:val="none" w:sz="0" w:space="0" w:color="auto"/>
      </w:divBdr>
    </w:div>
    <w:div w:id="562376599">
      <w:bodyDiv w:val="1"/>
      <w:marLeft w:val="0"/>
      <w:marRight w:val="0"/>
      <w:marTop w:val="0"/>
      <w:marBottom w:val="0"/>
      <w:divBdr>
        <w:top w:val="none" w:sz="0" w:space="0" w:color="auto"/>
        <w:left w:val="none" w:sz="0" w:space="0" w:color="auto"/>
        <w:bottom w:val="none" w:sz="0" w:space="0" w:color="auto"/>
        <w:right w:val="none" w:sz="0" w:space="0" w:color="auto"/>
      </w:divBdr>
      <w:divsChild>
        <w:div w:id="927270580">
          <w:marLeft w:val="0"/>
          <w:marRight w:val="0"/>
          <w:marTop w:val="0"/>
          <w:marBottom w:val="225"/>
          <w:divBdr>
            <w:top w:val="none" w:sz="0" w:space="0" w:color="auto"/>
            <w:left w:val="none" w:sz="0" w:space="0" w:color="auto"/>
            <w:bottom w:val="none" w:sz="0" w:space="0" w:color="auto"/>
            <w:right w:val="none" w:sz="0" w:space="0" w:color="auto"/>
          </w:divBdr>
          <w:divsChild>
            <w:div w:id="1277327496">
              <w:marLeft w:val="750"/>
              <w:marRight w:val="0"/>
              <w:marTop w:val="0"/>
              <w:marBottom w:val="225"/>
              <w:divBdr>
                <w:top w:val="none" w:sz="0" w:space="0" w:color="auto"/>
                <w:left w:val="none" w:sz="0" w:space="0" w:color="auto"/>
                <w:bottom w:val="none" w:sz="0" w:space="0" w:color="auto"/>
                <w:right w:val="none" w:sz="0" w:space="0" w:color="auto"/>
              </w:divBdr>
            </w:div>
          </w:divsChild>
        </w:div>
        <w:div w:id="1517620951">
          <w:marLeft w:val="0"/>
          <w:marRight w:val="0"/>
          <w:marTop w:val="0"/>
          <w:marBottom w:val="225"/>
          <w:divBdr>
            <w:top w:val="none" w:sz="0" w:space="0" w:color="auto"/>
            <w:left w:val="none" w:sz="0" w:space="0" w:color="auto"/>
            <w:bottom w:val="none" w:sz="0" w:space="0" w:color="auto"/>
            <w:right w:val="none" w:sz="0" w:space="0" w:color="auto"/>
          </w:divBdr>
          <w:divsChild>
            <w:div w:id="138545259">
              <w:marLeft w:val="0"/>
              <w:marRight w:val="0"/>
              <w:marTop w:val="0"/>
              <w:marBottom w:val="150"/>
              <w:divBdr>
                <w:top w:val="none" w:sz="0" w:space="0" w:color="auto"/>
                <w:left w:val="none" w:sz="0" w:space="0" w:color="auto"/>
                <w:bottom w:val="none" w:sz="0" w:space="0" w:color="auto"/>
                <w:right w:val="none" w:sz="0" w:space="0" w:color="auto"/>
              </w:divBdr>
            </w:div>
            <w:div w:id="315378674">
              <w:marLeft w:val="0"/>
              <w:marRight w:val="0"/>
              <w:marTop w:val="0"/>
              <w:marBottom w:val="150"/>
              <w:divBdr>
                <w:top w:val="none" w:sz="0" w:space="0" w:color="auto"/>
                <w:left w:val="none" w:sz="0" w:space="0" w:color="auto"/>
                <w:bottom w:val="none" w:sz="0" w:space="0" w:color="auto"/>
                <w:right w:val="none" w:sz="0" w:space="0" w:color="auto"/>
              </w:divBdr>
            </w:div>
            <w:div w:id="359478615">
              <w:marLeft w:val="0"/>
              <w:marRight w:val="0"/>
              <w:marTop w:val="0"/>
              <w:marBottom w:val="150"/>
              <w:divBdr>
                <w:top w:val="none" w:sz="0" w:space="0" w:color="auto"/>
                <w:left w:val="none" w:sz="0" w:space="0" w:color="auto"/>
                <w:bottom w:val="none" w:sz="0" w:space="0" w:color="auto"/>
                <w:right w:val="none" w:sz="0" w:space="0" w:color="auto"/>
              </w:divBdr>
            </w:div>
            <w:div w:id="389767132">
              <w:marLeft w:val="0"/>
              <w:marRight w:val="0"/>
              <w:marTop w:val="0"/>
              <w:marBottom w:val="150"/>
              <w:divBdr>
                <w:top w:val="none" w:sz="0" w:space="0" w:color="auto"/>
                <w:left w:val="none" w:sz="0" w:space="0" w:color="auto"/>
                <w:bottom w:val="none" w:sz="0" w:space="0" w:color="auto"/>
                <w:right w:val="none" w:sz="0" w:space="0" w:color="auto"/>
              </w:divBdr>
            </w:div>
            <w:div w:id="445972874">
              <w:marLeft w:val="0"/>
              <w:marRight w:val="0"/>
              <w:marTop w:val="0"/>
              <w:marBottom w:val="150"/>
              <w:divBdr>
                <w:top w:val="none" w:sz="0" w:space="0" w:color="auto"/>
                <w:left w:val="none" w:sz="0" w:space="0" w:color="auto"/>
                <w:bottom w:val="none" w:sz="0" w:space="0" w:color="auto"/>
                <w:right w:val="none" w:sz="0" w:space="0" w:color="auto"/>
              </w:divBdr>
            </w:div>
            <w:div w:id="463231586">
              <w:marLeft w:val="0"/>
              <w:marRight w:val="0"/>
              <w:marTop w:val="0"/>
              <w:marBottom w:val="150"/>
              <w:divBdr>
                <w:top w:val="none" w:sz="0" w:space="0" w:color="auto"/>
                <w:left w:val="none" w:sz="0" w:space="0" w:color="auto"/>
                <w:bottom w:val="none" w:sz="0" w:space="0" w:color="auto"/>
                <w:right w:val="none" w:sz="0" w:space="0" w:color="auto"/>
              </w:divBdr>
            </w:div>
            <w:div w:id="550386194">
              <w:marLeft w:val="0"/>
              <w:marRight w:val="0"/>
              <w:marTop w:val="0"/>
              <w:marBottom w:val="150"/>
              <w:divBdr>
                <w:top w:val="none" w:sz="0" w:space="0" w:color="auto"/>
                <w:left w:val="none" w:sz="0" w:space="0" w:color="auto"/>
                <w:bottom w:val="none" w:sz="0" w:space="0" w:color="auto"/>
                <w:right w:val="none" w:sz="0" w:space="0" w:color="auto"/>
              </w:divBdr>
            </w:div>
            <w:div w:id="905380278">
              <w:marLeft w:val="0"/>
              <w:marRight w:val="0"/>
              <w:marTop w:val="0"/>
              <w:marBottom w:val="150"/>
              <w:divBdr>
                <w:top w:val="none" w:sz="0" w:space="0" w:color="auto"/>
                <w:left w:val="none" w:sz="0" w:space="0" w:color="auto"/>
                <w:bottom w:val="none" w:sz="0" w:space="0" w:color="auto"/>
                <w:right w:val="none" w:sz="0" w:space="0" w:color="auto"/>
              </w:divBdr>
            </w:div>
            <w:div w:id="1164055322">
              <w:marLeft w:val="0"/>
              <w:marRight w:val="0"/>
              <w:marTop w:val="0"/>
              <w:marBottom w:val="150"/>
              <w:divBdr>
                <w:top w:val="none" w:sz="0" w:space="0" w:color="auto"/>
                <w:left w:val="none" w:sz="0" w:space="0" w:color="auto"/>
                <w:bottom w:val="none" w:sz="0" w:space="0" w:color="auto"/>
                <w:right w:val="none" w:sz="0" w:space="0" w:color="auto"/>
              </w:divBdr>
            </w:div>
            <w:div w:id="1303734604">
              <w:marLeft w:val="0"/>
              <w:marRight w:val="0"/>
              <w:marTop w:val="0"/>
              <w:marBottom w:val="150"/>
              <w:divBdr>
                <w:top w:val="none" w:sz="0" w:space="0" w:color="auto"/>
                <w:left w:val="none" w:sz="0" w:space="0" w:color="auto"/>
                <w:bottom w:val="none" w:sz="0" w:space="0" w:color="auto"/>
                <w:right w:val="none" w:sz="0" w:space="0" w:color="auto"/>
              </w:divBdr>
            </w:div>
            <w:div w:id="1463426690">
              <w:marLeft w:val="0"/>
              <w:marRight w:val="0"/>
              <w:marTop w:val="0"/>
              <w:marBottom w:val="150"/>
              <w:divBdr>
                <w:top w:val="none" w:sz="0" w:space="0" w:color="auto"/>
                <w:left w:val="none" w:sz="0" w:space="0" w:color="auto"/>
                <w:bottom w:val="none" w:sz="0" w:space="0" w:color="auto"/>
                <w:right w:val="none" w:sz="0" w:space="0" w:color="auto"/>
              </w:divBdr>
            </w:div>
            <w:div w:id="1799715330">
              <w:marLeft w:val="0"/>
              <w:marRight w:val="0"/>
              <w:marTop w:val="0"/>
              <w:marBottom w:val="150"/>
              <w:divBdr>
                <w:top w:val="none" w:sz="0" w:space="0" w:color="auto"/>
                <w:left w:val="none" w:sz="0" w:space="0" w:color="auto"/>
                <w:bottom w:val="none" w:sz="0" w:space="0" w:color="auto"/>
                <w:right w:val="none" w:sz="0" w:space="0" w:color="auto"/>
              </w:divBdr>
            </w:div>
            <w:div w:id="1939558917">
              <w:marLeft w:val="0"/>
              <w:marRight w:val="0"/>
              <w:marTop w:val="0"/>
              <w:marBottom w:val="150"/>
              <w:divBdr>
                <w:top w:val="none" w:sz="0" w:space="0" w:color="auto"/>
                <w:left w:val="none" w:sz="0" w:space="0" w:color="auto"/>
                <w:bottom w:val="none" w:sz="0" w:space="0" w:color="auto"/>
                <w:right w:val="none" w:sz="0" w:space="0" w:color="auto"/>
              </w:divBdr>
            </w:div>
            <w:div w:id="19836560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2639964">
      <w:bodyDiv w:val="1"/>
      <w:marLeft w:val="0"/>
      <w:marRight w:val="0"/>
      <w:marTop w:val="0"/>
      <w:marBottom w:val="0"/>
      <w:divBdr>
        <w:top w:val="none" w:sz="0" w:space="0" w:color="auto"/>
        <w:left w:val="none" w:sz="0" w:space="0" w:color="auto"/>
        <w:bottom w:val="none" w:sz="0" w:space="0" w:color="auto"/>
        <w:right w:val="none" w:sz="0" w:space="0" w:color="auto"/>
      </w:divBdr>
      <w:divsChild>
        <w:div w:id="384453860">
          <w:marLeft w:val="0"/>
          <w:marRight w:val="0"/>
          <w:marTop w:val="0"/>
          <w:marBottom w:val="150"/>
          <w:divBdr>
            <w:top w:val="none" w:sz="0" w:space="0" w:color="auto"/>
            <w:left w:val="none" w:sz="0" w:space="0" w:color="auto"/>
            <w:bottom w:val="none" w:sz="0" w:space="0" w:color="auto"/>
            <w:right w:val="none" w:sz="0" w:space="0" w:color="auto"/>
          </w:divBdr>
        </w:div>
        <w:div w:id="1327787987">
          <w:marLeft w:val="0"/>
          <w:marRight w:val="0"/>
          <w:marTop w:val="0"/>
          <w:marBottom w:val="0"/>
          <w:divBdr>
            <w:top w:val="none" w:sz="0" w:space="0" w:color="auto"/>
            <w:left w:val="none" w:sz="0" w:space="0" w:color="auto"/>
            <w:bottom w:val="none" w:sz="0" w:space="0" w:color="auto"/>
            <w:right w:val="none" w:sz="0" w:space="0" w:color="auto"/>
          </w:divBdr>
          <w:divsChild>
            <w:div w:id="1464736298">
              <w:marLeft w:val="0"/>
              <w:marRight w:val="0"/>
              <w:marTop w:val="225"/>
              <w:marBottom w:val="225"/>
              <w:divBdr>
                <w:top w:val="none" w:sz="0" w:space="0" w:color="auto"/>
                <w:left w:val="none" w:sz="0" w:space="0" w:color="auto"/>
                <w:bottom w:val="none" w:sz="0" w:space="0" w:color="auto"/>
                <w:right w:val="none" w:sz="0" w:space="0" w:color="auto"/>
              </w:divBdr>
            </w:div>
          </w:divsChild>
        </w:div>
        <w:div w:id="1922449783">
          <w:marLeft w:val="0"/>
          <w:marRight w:val="0"/>
          <w:marTop w:val="0"/>
          <w:marBottom w:val="150"/>
          <w:divBdr>
            <w:top w:val="none" w:sz="0" w:space="0" w:color="auto"/>
            <w:left w:val="none" w:sz="0" w:space="0" w:color="auto"/>
            <w:bottom w:val="none" w:sz="0" w:space="0" w:color="auto"/>
            <w:right w:val="none" w:sz="0" w:space="0" w:color="auto"/>
          </w:divBdr>
          <w:divsChild>
            <w:div w:id="845293847">
              <w:marLeft w:val="0"/>
              <w:marRight w:val="0"/>
              <w:marTop w:val="0"/>
              <w:marBottom w:val="0"/>
              <w:divBdr>
                <w:top w:val="none" w:sz="0" w:space="0" w:color="auto"/>
                <w:left w:val="none" w:sz="0" w:space="0" w:color="auto"/>
                <w:bottom w:val="none" w:sz="0" w:space="0" w:color="auto"/>
                <w:right w:val="none" w:sz="0" w:space="0" w:color="auto"/>
              </w:divBdr>
              <w:divsChild>
                <w:div w:id="194688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983323">
      <w:bodyDiv w:val="1"/>
      <w:marLeft w:val="0"/>
      <w:marRight w:val="0"/>
      <w:marTop w:val="0"/>
      <w:marBottom w:val="0"/>
      <w:divBdr>
        <w:top w:val="none" w:sz="0" w:space="0" w:color="auto"/>
        <w:left w:val="none" w:sz="0" w:space="0" w:color="auto"/>
        <w:bottom w:val="none" w:sz="0" w:space="0" w:color="auto"/>
        <w:right w:val="none" w:sz="0" w:space="0" w:color="auto"/>
      </w:divBdr>
    </w:div>
    <w:div w:id="563372926">
      <w:bodyDiv w:val="1"/>
      <w:marLeft w:val="0"/>
      <w:marRight w:val="0"/>
      <w:marTop w:val="0"/>
      <w:marBottom w:val="0"/>
      <w:divBdr>
        <w:top w:val="none" w:sz="0" w:space="0" w:color="auto"/>
        <w:left w:val="none" w:sz="0" w:space="0" w:color="auto"/>
        <w:bottom w:val="none" w:sz="0" w:space="0" w:color="auto"/>
        <w:right w:val="none" w:sz="0" w:space="0" w:color="auto"/>
      </w:divBdr>
      <w:divsChild>
        <w:div w:id="479542652">
          <w:marLeft w:val="0"/>
          <w:marRight w:val="0"/>
          <w:marTop w:val="0"/>
          <w:marBottom w:val="75"/>
          <w:divBdr>
            <w:top w:val="none" w:sz="0" w:space="0" w:color="auto"/>
            <w:left w:val="none" w:sz="0" w:space="0" w:color="auto"/>
            <w:bottom w:val="none" w:sz="0" w:space="0" w:color="auto"/>
            <w:right w:val="none" w:sz="0" w:space="0" w:color="auto"/>
          </w:divBdr>
        </w:div>
        <w:div w:id="1172258434">
          <w:marLeft w:val="0"/>
          <w:marRight w:val="0"/>
          <w:marTop w:val="0"/>
          <w:marBottom w:val="0"/>
          <w:divBdr>
            <w:top w:val="none" w:sz="0" w:space="0" w:color="auto"/>
            <w:left w:val="none" w:sz="0" w:space="0" w:color="auto"/>
            <w:bottom w:val="none" w:sz="0" w:space="0" w:color="auto"/>
            <w:right w:val="none" w:sz="0" w:space="0" w:color="auto"/>
          </w:divBdr>
        </w:div>
        <w:div w:id="1470200228">
          <w:marLeft w:val="0"/>
          <w:marRight w:val="0"/>
          <w:marTop w:val="0"/>
          <w:marBottom w:val="300"/>
          <w:divBdr>
            <w:top w:val="none" w:sz="0" w:space="0" w:color="auto"/>
            <w:left w:val="none" w:sz="0" w:space="0" w:color="auto"/>
            <w:bottom w:val="none" w:sz="0" w:space="0" w:color="auto"/>
            <w:right w:val="none" w:sz="0" w:space="0" w:color="auto"/>
          </w:divBdr>
          <w:divsChild>
            <w:div w:id="1223561219">
              <w:marLeft w:val="0"/>
              <w:marRight w:val="0"/>
              <w:marTop w:val="0"/>
              <w:marBottom w:val="0"/>
              <w:divBdr>
                <w:top w:val="none" w:sz="0" w:space="0" w:color="auto"/>
                <w:left w:val="none" w:sz="0" w:space="0" w:color="auto"/>
                <w:bottom w:val="none" w:sz="0" w:space="0" w:color="auto"/>
                <w:right w:val="none" w:sz="0" w:space="0" w:color="auto"/>
              </w:divBdr>
            </w:div>
          </w:divsChild>
        </w:div>
        <w:div w:id="1546410211">
          <w:marLeft w:val="0"/>
          <w:marRight w:val="0"/>
          <w:marTop w:val="0"/>
          <w:marBottom w:val="0"/>
          <w:divBdr>
            <w:top w:val="none" w:sz="0" w:space="0" w:color="auto"/>
            <w:left w:val="none" w:sz="0" w:space="0" w:color="auto"/>
            <w:bottom w:val="none" w:sz="0" w:space="0" w:color="auto"/>
            <w:right w:val="none" w:sz="0" w:space="0" w:color="auto"/>
          </w:divBdr>
          <w:divsChild>
            <w:div w:id="1433818988">
              <w:marLeft w:val="0"/>
              <w:marRight w:val="0"/>
              <w:marTop w:val="0"/>
              <w:marBottom w:val="0"/>
              <w:divBdr>
                <w:top w:val="none" w:sz="0" w:space="0" w:color="auto"/>
                <w:left w:val="none" w:sz="0" w:space="0" w:color="auto"/>
                <w:bottom w:val="none" w:sz="0" w:space="0" w:color="auto"/>
                <w:right w:val="none" w:sz="0" w:space="0" w:color="auto"/>
              </w:divBdr>
              <w:divsChild>
                <w:div w:id="136663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416445">
      <w:bodyDiv w:val="1"/>
      <w:marLeft w:val="0"/>
      <w:marRight w:val="0"/>
      <w:marTop w:val="0"/>
      <w:marBottom w:val="0"/>
      <w:divBdr>
        <w:top w:val="none" w:sz="0" w:space="0" w:color="auto"/>
        <w:left w:val="none" w:sz="0" w:space="0" w:color="auto"/>
        <w:bottom w:val="none" w:sz="0" w:space="0" w:color="auto"/>
        <w:right w:val="none" w:sz="0" w:space="0" w:color="auto"/>
      </w:divBdr>
      <w:divsChild>
        <w:div w:id="1480726648">
          <w:marLeft w:val="0"/>
          <w:marRight w:val="0"/>
          <w:marTop w:val="0"/>
          <w:marBottom w:val="0"/>
          <w:divBdr>
            <w:top w:val="none" w:sz="0" w:space="0" w:color="auto"/>
            <w:left w:val="none" w:sz="0" w:space="0" w:color="auto"/>
            <w:bottom w:val="none" w:sz="0" w:space="0" w:color="auto"/>
            <w:right w:val="none" w:sz="0" w:space="0" w:color="auto"/>
          </w:divBdr>
        </w:div>
        <w:div w:id="1050542534">
          <w:marLeft w:val="0"/>
          <w:marRight w:val="0"/>
          <w:marTop w:val="0"/>
          <w:marBottom w:val="0"/>
          <w:divBdr>
            <w:top w:val="none" w:sz="0" w:space="0" w:color="auto"/>
            <w:left w:val="none" w:sz="0" w:space="0" w:color="auto"/>
            <w:bottom w:val="none" w:sz="0" w:space="0" w:color="auto"/>
            <w:right w:val="none" w:sz="0" w:space="0" w:color="auto"/>
          </w:divBdr>
        </w:div>
      </w:divsChild>
    </w:div>
    <w:div w:id="563610840">
      <w:bodyDiv w:val="1"/>
      <w:marLeft w:val="0"/>
      <w:marRight w:val="0"/>
      <w:marTop w:val="0"/>
      <w:marBottom w:val="0"/>
      <w:divBdr>
        <w:top w:val="none" w:sz="0" w:space="0" w:color="auto"/>
        <w:left w:val="none" w:sz="0" w:space="0" w:color="auto"/>
        <w:bottom w:val="none" w:sz="0" w:space="0" w:color="auto"/>
        <w:right w:val="none" w:sz="0" w:space="0" w:color="auto"/>
      </w:divBdr>
    </w:div>
    <w:div w:id="563948941">
      <w:bodyDiv w:val="1"/>
      <w:marLeft w:val="0"/>
      <w:marRight w:val="0"/>
      <w:marTop w:val="0"/>
      <w:marBottom w:val="0"/>
      <w:divBdr>
        <w:top w:val="none" w:sz="0" w:space="0" w:color="auto"/>
        <w:left w:val="none" w:sz="0" w:space="0" w:color="auto"/>
        <w:bottom w:val="none" w:sz="0" w:space="0" w:color="auto"/>
        <w:right w:val="none" w:sz="0" w:space="0" w:color="auto"/>
      </w:divBdr>
      <w:divsChild>
        <w:div w:id="418870455">
          <w:marLeft w:val="0"/>
          <w:marRight w:val="0"/>
          <w:marTop w:val="150"/>
          <w:marBottom w:val="150"/>
          <w:divBdr>
            <w:top w:val="none" w:sz="0" w:space="0" w:color="auto"/>
            <w:left w:val="none" w:sz="0" w:space="0" w:color="auto"/>
            <w:bottom w:val="none" w:sz="0" w:space="0" w:color="auto"/>
            <w:right w:val="none" w:sz="0" w:space="0" w:color="auto"/>
          </w:divBdr>
        </w:div>
        <w:div w:id="832641106">
          <w:marLeft w:val="0"/>
          <w:marRight w:val="0"/>
          <w:marTop w:val="150"/>
          <w:marBottom w:val="150"/>
          <w:divBdr>
            <w:top w:val="none" w:sz="0" w:space="0" w:color="auto"/>
            <w:left w:val="none" w:sz="0" w:space="0" w:color="auto"/>
            <w:bottom w:val="none" w:sz="0" w:space="0" w:color="auto"/>
            <w:right w:val="none" w:sz="0" w:space="0" w:color="auto"/>
          </w:divBdr>
        </w:div>
      </w:divsChild>
    </w:div>
    <w:div w:id="564068941">
      <w:bodyDiv w:val="1"/>
      <w:marLeft w:val="0"/>
      <w:marRight w:val="0"/>
      <w:marTop w:val="0"/>
      <w:marBottom w:val="0"/>
      <w:divBdr>
        <w:top w:val="none" w:sz="0" w:space="0" w:color="auto"/>
        <w:left w:val="none" w:sz="0" w:space="0" w:color="auto"/>
        <w:bottom w:val="none" w:sz="0" w:space="0" w:color="auto"/>
        <w:right w:val="none" w:sz="0" w:space="0" w:color="auto"/>
      </w:divBdr>
      <w:divsChild>
        <w:div w:id="60567052">
          <w:marLeft w:val="0"/>
          <w:marRight w:val="0"/>
          <w:marTop w:val="0"/>
          <w:marBottom w:val="0"/>
          <w:divBdr>
            <w:top w:val="none" w:sz="0" w:space="0" w:color="auto"/>
            <w:left w:val="none" w:sz="0" w:space="0" w:color="auto"/>
            <w:bottom w:val="none" w:sz="0" w:space="0" w:color="auto"/>
            <w:right w:val="none" w:sz="0" w:space="0" w:color="auto"/>
          </w:divBdr>
        </w:div>
        <w:div w:id="262303415">
          <w:marLeft w:val="0"/>
          <w:marRight w:val="0"/>
          <w:marTop w:val="0"/>
          <w:marBottom w:val="150"/>
          <w:divBdr>
            <w:top w:val="none" w:sz="0" w:space="0" w:color="auto"/>
            <w:left w:val="none" w:sz="0" w:space="0" w:color="auto"/>
            <w:bottom w:val="none" w:sz="0" w:space="0" w:color="auto"/>
            <w:right w:val="none" w:sz="0" w:space="0" w:color="auto"/>
          </w:divBdr>
        </w:div>
      </w:divsChild>
    </w:div>
    <w:div w:id="564072250">
      <w:bodyDiv w:val="1"/>
      <w:marLeft w:val="0"/>
      <w:marRight w:val="0"/>
      <w:marTop w:val="0"/>
      <w:marBottom w:val="0"/>
      <w:divBdr>
        <w:top w:val="none" w:sz="0" w:space="0" w:color="auto"/>
        <w:left w:val="none" w:sz="0" w:space="0" w:color="auto"/>
        <w:bottom w:val="none" w:sz="0" w:space="0" w:color="auto"/>
        <w:right w:val="none" w:sz="0" w:space="0" w:color="auto"/>
      </w:divBdr>
      <w:divsChild>
        <w:div w:id="1946380580">
          <w:marLeft w:val="0"/>
          <w:marRight w:val="0"/>
          <w:marTop w:val="0"/>
          <w:marBottom w:val="150"/>
          <w:divBdr>
            <w:top w:val="none" w:sz="0" w:space="0" w:color="auto"/>
            <w:left w:val="none" w:sz="0" w:space="0" w:color="auto"/>
            <w:bottom w:val="none" w:sz="0" w:space="0" w:color="auto"/>
            <w:right w:val="none" w:sz="0" w:space="0" w:color="auto"/>
          </w:divBdr>
          <w:divsChild>
            <w:div w:id="725645907">
              <w:marLeft w:val="0"/>
              <w:marRight w:val="0"/>
              <w:marTop w:val="0"/>
              <w:marBottom w:val="0"/>
              <w:divBdr>
                <w:top w:val="none" w:sz="0" w:space="0" w:color="auto"/>
                <w:left w:val="none" w:sz="0" w:space="0" w:color="auto"/>
                <w:bottom w:val="none" w:sz="0" w:space="0" w:color="auto"/>
                <w:right w:val="none" w:sz="0" w:space="0" w:color="auto"/>
              </w:divBdr>
              <w:divsChild>
                <w:div w:id="1053234479">
                  <w:marLeft w:val="0"/>
                  <w:marRight w:val="0"/>
                  <w:marTop w:val="0"/>
                  <w:marBottom w:val="0"/>
                  <w:divBdr>
                    <w:top w:val="none" w:sz="0" w:space="0" w:color="auto"/>
                    <w:left w:val="none" w:sz="0" w:space="0" w:color="auto"/>
                    <w:bottom w:val="none" w:sz="0" w:space="0" w:color="auto"/>
                    <w:right w:val="none" w:sz="0" w:space="0" w:color="auto"/>
                  </w:divBdr>
                  <w:divsChild>
                    <w:div w:id="1013799327">
                      <w:marLeft w:val="0"/>
                      <w:marRight w:val="150"/>
                      <w:marTop w:val="0"/>
                      <w:marBottom w:val="0"/>
                      <w:divBdr>
                        <w:top w:val="none" w:sz="0" w:space="0" w:color="auto"/>
                        <w:left w:val="none" w:sz="0" w:space="0" w:color="auto"/>
                        <w:bottom w:val="none" w:sz="0" w:space="0" w:color="auto"/>
                        <w:right w:val="none" w:sz="0" w:space="0" w:color="auto"/>
                      </w:divBdr>
                      <w:divsChild>
                        <w:div w:id="32867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747152">
          <w:marLeft w:val="0"/>
          <w:marRight w:val="0"/>
          <w:marTop w:val="0"/>
          <w:marBottom w:val="150"/>
          <w:divBdr>
            <w:top w:val="none" w:sz="0" w:space="0" w:color="auto"/>
            <w:left w:val="none" w:sz="0" w:space="0" w:color="auto"/>
            <w:bottom w:val="none" w:sz="0" w:space="0" w:color="auto"/>
            <w:right w:val="none" w:sz="0" w:space="0" w:color="auto"/>
          </w:divBdr>
        </w:div>
        <w:div w:id="528222640">
          <w:marLeft w:val="0"/>
          <w:marRight w:val="0"/>
          <w:marTop w:val="0"/>
          <w:marBottom w:val="0"/>
          <w:divBdr>
            <w:top w:val="none" w:sz="0" w:space="0" w:color="auto"/>
            <w:left w:val="none" w:sz="0" w:space="0" w:color="auto"/>
            <w:bottom w:val="none" w:sz="0" w:space="0" w:color="auto"/>
            <w:right w:val="none" w:sz="0" w:space="0" w:color="auto"/>
          </w:divBdr>
          <w:divsChild>
            <w:div w:id="16344076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64493968">
      <w:bodyDiv w:val="1"/>
      <w:marLeft w:val="0"/>
      <w:marRight w:val="0"/>
      <w:marTop w:val="0"/>
      <w:marBottom w:val="0"/>
      <w:divBdr>
        <w:top w:val="none" w:sz="0" w:space="0" w:color="auto"/>
        <w:left w:val="none" w:sz="0" w:space="0" w:color="auto"/>
        <w:bottom w:val="none" w:sz="0" w:space="0" w:color="auto"/>
        <w:right w:val="none" w:sz="0" w:space="0" w:color="auto"/>
      </w:divBdr>
    </w:div>
    <w:div w:id="564803668">
      <w:bodyDiv w:val="1"/>
      <w:marLeft w:val="0"/>
      <w:marRight w:val="0"/>
      <w:marTop w:val="0"/>
      <w:marBottom w:val="0"/>
      <w:divBdr>
        <w:top w:val="none" w:sz="0" w:space="0" w:color="auto"/>
        <w:left w:val="none" w:sz="0" w:space="0" w:color="auto"/>
        <w:bottom w:val="none" w:sz="0" w:space="0" w:color="auto"/>
        <w:right w:val="none" w:sz="0" w:space="0" w:color="auto"/>
      </w:divBdr>
      <w:divsChild>
        <w:div w:id="952513620">
          <w:marLeft w:val="0"/>
          <w:marRight w:val="0"/>
          <w:marTop w:val="0"/>
          <w:marBottom w:val="0"/>
          <w:divBdr>
            <w:top w:val="none" w:sz="0" w:space="0" w:color="auto"/>
            <w:left w:val="none" w:sz="0" w:space="0" w:color="auto"/>
            <w:bottom w:val="none" w:sz="0" w:space="0" w:color="auto"/>
            <w:right w:val="none" w:sz="0" w:space="0" w:color="auto"/>
          </w:divBdr>
          <w:divsChild>
            <w:div w:id="1531112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5454944">
      <w:bodyDiv w:val="1"/>
      <w:marLeft w:val="0"/>
      <w:marRight w:val="0"/>
      <w:marTop w:val="0"/>
      <w:marBottom w:val="0"/>
      <w:divBdr>
        <w:top w:val="none" w:sz="0" w:space="0" w:color="auto"/>
        <w:left w:val="none" w:sz="0" w:space="0" w:color="auto"/>
        <w:bottom w:val="none" w:sz="0" w:space="0" w:color="auto"/>
        <w:right w:val="none" w:sz="0" w:space="0" w:color="auto"/>
      </w:divBdr>
      <w:divsChild>
        <w:div w:id="937642502">
          <w:marLeft w:val="0"/>
          <w:marRight w:val="0"/>
          <w:marTop w:val="0"/>
          <w:marBottom w:val="150"/>
          <w:divBdr>
            <w:top w:val="none" w:sz="0" w:space="0" w:color="auto"/>
            <w:left w:val="none" w:sz="0" w:space="0" w:color="auto"/>
            <w:bottom w:val="none" w:sz="0" w:space="0" w:color="auto"/>
            <w:right w:val="none" w:sz="0" w:space="0" w:color="auto"/>
          </w:divBdr>
          <w:divsChild>
            <w:div w:id="619262964">
              <w:marLeft w:val="0"/>
              <w:marRight w:val="0"/>
              <w:marTop w:val="0"/>
              <w:marBottom w:val="0"/>
              <w:divBdr>
                <w:top w:val="none" w:sz="0" w:space="0" w:color="auto"/>
                <w:left w:val="none" w:sz="0" w:space="0" w:color="auto"/>
                <w:bottom w:val="none" w:sz="0" w:space="0" w:color="auto"/>
                <w:right w:val="none" w:sz="0" w:space="0" w:color="auto"/>
              </w:divBdr>
              <w:divsChild>
                <w:div w:id="7542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61951">
          <w:marLeft w:val="0"/>
          <w:marRight w:val="0"/>
          <w:marTop w:val="0"/>
          <w:marBottom w:val="150"/>
          <w:divBdr>
            <w:top w:val="none" w:sz="0" w:space="0" w:color="auto"/>
            <w:left w:val="none" w:sz="0" w:space="0" w:color="auto"/>
            <w:bottom w:val="none" w:sz="0" w:space="0" w:color="auto"/>
            <w:right w:val="none" w:sz="0" w:space="0" w:color="auto"/>
          </w:divBdr>
        </w:div>
        <w:div w:id="2063402439">
          <w:marLeft w:val="0"/>
          <w:marRight w:val="0"/>
          <w:marTop w:val="0"/>
          <w:marBottom w:val="0"/>
          <w:divBdr>
            <w:top w:val="none" w:sz="0" w:space="0" w:color="auto"/>
            <w:left w:val="none" w:sz="0" w:space="0" w:color="auto"/>
            <w:bottom w:val="none" w:sz="0" w:space="0" w:color="auto"/>
            <w:right w:val="none" w:sz="0" w:space="0" w:color="auto"/>
          </w:divBdr>
          <w:divsChild>
            <w:div w:id="3978243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66037903">
      <w:bodyDiv w:val="1"/>
      <w:marLeft w:val="0"/>
      <w:marRight w:val="0"/>
      <w:marTop w:val="0"/>
      <w:marBottom w:val="0"/>
      <w:divBdr>
        <w:top w:val="none" w:sz="0" w:space="0" w:color="auto"/>
        <w:left w:val="none" w:sz="0" w:space="0" w:color="auto"/>
        <w:bottom w:val="none" w:sz="0" w:space="0" w:color="auto"/>
        <w:right w:val="none" w:sz="0" w:space="0" w:color="auto"/>
      </w:divBdr>
      <w:divsChild>
        <w:div w:id="157693673">
          <w:marLeft w:val="0"/>
          <w:marRight w:val="0"/>
          <w:marTop w:val="0"/>
          <w:marBottom w:val="0"/>
          <w:divBdr>
            <w:top w:val="none" w:sz="0" w:space="0" w:color="auto"/>
            <w:left w:val="none" w:sz="0" w:space="0" w:color="auto"/>
            <w:bottom w:val="none" w:sz="0" w:space="0" w:color="auto"/>
            <w:right w:val="none" w:sz="0" w:space="0" w:color="auto"/>
          </w:divBdr>
        </w:div>
        <w:div w:id="1385912466">
          <w:marLeft w:val="0"/>
          <w:marRight w:val="0"/>
          <w:marTop w:val="0"/>
          <w:marBottom w:val="150"/>
          <w:divBdr>
            <w:top w:val="none" w:sz="0" w:space="0" w:color="auto"/>
            <w:left w:val="none" w:sz="0" w:space="0" w:color="auto"/>
            <w:bottom w:val="none" w:sz="0" w:space="0" w:color="auto"/>
            <w:right w:val="none" w:sz="0" w:space="0" w:color="auto"/>
          </w:divBdr>
        </w:div>
      </w:divsChild>
    </w:div>
    <w:div w:id="566182750">
      <w:bodyDiv w:val="1"/>
      <w:marLeft w:val="0"/>
      <w:marRight w:val="0"/>
      <w:marTop w:val="0"/>
      <w:marBottom w:val="0"/>
      <w:divBdr>
        <w:top w:val="none" w:sz="0" w:space="0" w:color="auto"/>
        <w:left w:val="none" w:sz="0" w:space="0" w:color="auto"/>
        <w:bottom w:val="none" w:sz="0" w:space="0" w:color="auto"/>
        <w:right w:val="none" w:sz="0" w:space="0" w:color="auto"/>
      </w:divBdr>
      <w:divsChild>
        <w:div w:id="389812970">
          <w:marLeft w:val="0"/>
          <w:marRight w:val="0"/>
          <w:marTop w:val="0"/>
          <w:marBottom w:val="0"/>
          <w:divBdr>
            <w:top w:val="none" w:sz="0" w:space="0" w:color="auto"/>
            <w:left w:val="none" w:sz="0" w:space="0" w:color="auto"/>
            <w:bottom w:val="none" w:sz="0" w:space="0" w:color="auto"/>
            <w:right w:val="none" w:sz="0" w:space="0" w:color="auto"/>
          </w:divBdr>
          <w:divsChild>
            <w:div w:id="811407109">
              <w:marLeft w:val="0"/>
              <w:marRight w:val="0"/>
              <w:marTop w:val="0"/>
              <w:marBottom w:val="0"/>
              <w:divBdr>
                <w:top w:val="none" w:sz="0" w:space="0" w:color="auto"/>
                <w:left w:val="none" w:sz="0" w:space="0" w:color="auto"/>
                <w:bottom w:val="none" w:sz="0" w:space="0" w:color="auto"/>
                <w:right w:val="none" w:sz="0" w:space="0" w:color="auto"/>
              </w:divBdr>
              <w:divsChild>
                <w:div w:id="814685224">
                  <w:marLeft w:val="0"/>
                  <w:marRight w:val="0"/>
                  <w:marTop w:val="0"/>
                  <w:marBottom w:val="0"/>
                  <w:divBdr>
                    <w:top w:val="none" w:sz="0" w:space="0" w:color="auto"/>
                    <w:left w:val="none" w:sz="0" w:space="0" w:color="auto"/>
                    <w:bottom w:val="none" w:sz="0" w:space="0" w:color="auto"/>
                    <w:right w:val="none" w:sz="0" w:space="0" w:color="auto"/>
                  </w:divBdr>
                  <w:divsChild>
                    <w:div w:id="1985960974">
                      <w:marLeft w:val="0"/>
                      <w:marRight w:val="0"/>
                      <w:marTop w:val="0"/>
                      <w:marBottom w:val="0"/>
                      <w:divBdr>
                        <w:top w:val="none" w:sz="0" w:space="0" w:color="auto"/>
                        <w:left w:val="none" w:sz="0" w:space="0" w:color="auto"/>
                        <w:bottom w:val="none" w:sz="0" w:space="0" w:color="auto"/>
                        <w:right w:val="none" w:sz="0" w:space="0" w:color="auto"/>
                      </w:divBdr>
                      <w:divsChild>
                        <w:div w:id="160581450">
                          <w:marLeft w:val="0"/>
                          <w:marRight w:val="0"/>
                          <w:marTop w:val="0"/>
                          <w:marBottom w:val="0"/>
                          <w:divBdr>
                            <w:top w:val="none" w:sz="0" w:space="0" w:color="auto"/>
                            <w:left w:val="none" w:sz="0" w:space="0" w:color="auto"/>
                            <w:bottom w:val="none" w:sz="0" w:space="0" w:color="auto"/>
                            <w:right w:val="none" w:sz="0" w:space="0" w:color="auto"/>
                          </w:divBdr>
                          <w:divsChild>
                            <w:div w:id="1745952540">
                              <w:marLeft w:val="0"/>
                              <w:marRight w:val="0"/>
                              <w:marTop w:val="0"/>
                              <w:marBottom w:val="0"/>
                              <w:divBdr>
                                <w:top w:val="none" w:sz="0" w:space="0" w:color="auto"/>
                                <w:left w:val="none" w:sz="0" w:space="0" w:color="auto"/>
                                <w:bottom w:val="none" w:sz="0" w:space="0" w:color="auto"/>
                                <w:right w:val="none" w:sz="0" w:space="0" w:color="auto"/>
                              </w:divBdr>
                              <w:divsChild>
                                <w:div w:id="501238835">
                                  <w:marLeft w:val="0"/>
                                  <w:marRight w:val="0"/>
                                  <w:marTop w:val="0"/>
                                  <w:marBottom w:val="0"/>
                                  <w:divBdr>
                                    <w:top w:val="none" w:sz="0" w:space="0" w:color="auto"/>
                                    <w:left w:val="none" w:sz="0" w:space="0" w:color="auto"/>
                                    <w:bottom w:val="none" w:sz="0" w:space="0" w:color="auto"/>
                                    <w:right w:val="none" w:sz="0" w:space="0" w:color="auto"/>
                                  </w:divBdr>
                                  <w:divsChild>
                                    <w:div w:id="108961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234064">
      <w:bodyDiv w:val="1"/>
      <w:marLeft w:val="0"/>
      <w:marRight w:val="0"/>
      <w:marTop w:val="0"/>
      <w:marBottom w:val="0"/>
      <w:divBdr>
        <w:top w:val="none" w:sz="0" w:space="0" w:color="auto"/>
        <w:left w:val="none" w:sz="0" w:space="0" w:color="auto"/>
        <w:bottom w:val="none" w:sz="0" w:space="0" w:color="auto"/>
        <w:right w:val="none" w:sz="0" w:space="0" w:color="auto"/>
      </w:divBdr>
      <w:divsChild>
        <w:div w:id="678195766">
          <w:marLeft w:val="0"/>
          <w:marRight w:val="0"/>
          <w:marTop w:val="0"/>
          <w:marBottom w:val="0"/>
          <w:divBdr>
            <w:top w:val="none" w:sz="0" w:space="0" w:color="auto"/>
            <w:left w:val="none" w:sz="0" w:space="0" w:color="auto"/>
            <w:bottom w:val="none" w:sz="0" w:space="0" w:color="auto"/>
            <w:right w:val="none" w:sz="0" w:space="0" w:color="auto"/>
          </w:divBdr>
        </w:div>
      </w:divsChild>
    </w:div>
    <w:div w:id="566496469">
      <w:bodyDiv w:val="1"/>
      <w:marLeft w:val="0"/>
      <w:marRight w:val="0"/>
      <w:marTop w:val="0"/>
      <w:marBottom w:val="0"/>
      <w:divBdr>
        <w:top w:val="none" w:sz="0" w:space="0" w:color="auto"/>
        <w:left w:val="none" w:sz="0" w:space="0" w:color="auto"/>
        <w:bottom w:val="none" w:sz="0" w:space="0" w:color="auto"/>
        <w:right w:val="none" w:sz="0" w:space="0" w:color="auto"/>
      </w:divBdr>
      <w:divsChild>
        <w:div w:id="307326134">
          <w:marLeft w:val="0"/>
          <w:marRight w:val="0"/>
          <w:marTop w:val="0"/>
          <w:marBottom w:val="150"/>
          <w:divBdr>
            <w:top w:val="none" w:sz="0" w:space="0" w:color="auto"/>
            <w:left w:val="none" w:sz="0" w:space="0" w:color="auto"/>
            <w:bottom w:val="none" w:sz="0" w:space="0" w:color="auto"/>
            <w:right w:val="none" w:sz="0" w:space="0" w:color="auto"/>
          </w:divBdr>
          <w:divsChild>
            <w:div w:id="1105734726">
              <w:marLeft w:val="0"/>
              <w:marRight w:val="0"/>
              <w:marTop w:val="0"/>
              <w:marBottom w:val="0"/>
              <w:divBdr>
                <w:top w:val="none" w:sz="0" w:space="0" w:color="auto"/>
                <w:left w:val="none" w:sz="0" w:space="0" w:color="auto"/>
                <w:bottom w:val="none" w:sz="0" w:space="0" w:color="auto"/>
                <w:right w:val="none" w:sz="0" w:space="0" w:color="auto"/>
              </w:divBdr>
              <w:divsChild>
                <w:div w:id="1436439232">
                  <w:marLeft w:val="0"/>
                  <w:marRight w:val="0"/>
                  <w:marTop w:val="0"/>
                  <w:marBottom w:val="0"/>
                  <w:divBdr>
                    <w:top w:val="none" w:sz="0" w:space="0" w:color="auto"/>
                    <w:left w:val="none" w:sz="0" w:space="0" w:color="auto"/>
                    <w:bottom w:val="none" w:sz="0" w:space="0" w:color="auto"/>
                    <w:right w:val="none" w:sz="0" w:space="0" w:color="auto"/>
                  </w:divBdr>
                  <w:divsChild>
                    <w:div w:id="75131718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929510517">
          <w:marLeft w:val="0"/>
          <w:marRight w:val="0"/>
          <w:marTop w:val="0"/>
          <w:marBottom w:val="150"/>
          <w:divBdr>
            <w:top w:val="none" w:sz="0" w:space="0" w:color="auto"/>
            <w:left w:val="none" w:sz="0" w:space="0" w:color="auto"/>
            <w:bottom w:val="none" w:sz="0" w:space="0" w:color="auto"/>
            <w:right w:val="none" w:sz="0" w:space="0" w:color="auto"/>
          </w:divBdr>
        </w:div>
        <w:div w:id="1668359492">
          <w:marLeft w:val="0"/>
          <w:marRight w:val="0"/>
          <w:marTop w:val="0"/>
          <w:marBottom w:val="0"/>
          <w:divBdr>
            <w:top w:val="none" w:sz="0" w:space="0" w:color="auto"/>
            <w:left w:val="none" w:sz="0" w:space="0" w:color="auto"/>
            <w:bottom w:val="none" w:sz="0" w:space="0" w:color="auto"/>
            <w:right w:val="none" w:sz="0" w:space="0" w:color="auto"/>
          </w:divBdr>
          <w:divsChild>
            <w:div w:id="32200673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66720075">
      <w:bodyDiv w:val="1"/>
      <w:marLeft w:val="0"/>
      <w:marRight w:val="0"/>
      <w:marTop w:val="0"/>
      <w:marBottom w:val="0"/>
      <w:divBdr>
        <w:top w:val="none" w:sz="0" w:space="0" w:color="auto"/>
        <w:left w:val="none" w:sz="0" w:space="0" w:color="auto"/>
        <w:bottom w:val="none" w:sz="0" w:space="0" w:color="auto"/>
        <w:right w:val="none" w:sz="0" w:space="0" w:color="auto"/>
      </w:divBdr>
      <w:divsChild>
        <w:div w:id="207038184">
          <w:marLeft w:val="0"/>
          <w:marRight w:val="0"/>
          <w:marTop w:val="0"/>
          <w:marBottom w:val="0"/>
          <w:divBdr>
            <w:top w:val="none" w:sz="0" w:space="0" w:color="auto"/>
            <w:left w:val="none" w:sz="0" w:space="0" w:color="auto"/>
            <w:bottom w:val="none" w:sz="0" w:space="0" w:color="auto"/>
            <w:right w:val="none" w:sz="0" w:space="0" w:color="auto"/>
          </w:divBdr>
        </w:div>
        <w:div w:id="671378075">
          <w:marLeft w:val="0"/>
          <w:marRight w:val="0"/>
          <w:marTop w:val="0"/>
          <w:marBottom w:val="0"/>
          <w:divBdr>
            <w:top w:val="none" w:sz="0" w:space="0" w:color="auto"/>
            <w:left w:val="none" w:sz="0" w:space="0" w:color="auto"/>
            <w:bottom w:val="none" w:sz="0" w:space="0" w:color="auto"/>
            <w:right w:val="none" w:sz="0" w:space="0" w:color="auto"/>
          </w:divBdr>
        </w:div>
      </w:divsChild>
    </w:div>
    <w:div w:id="567032772">
      <w:bodyDiv w:val="1"/>
      <w:marLeft w:val="0"/>
      <w:marRight w:val="0"/>
      <w:marTop w:val="0"/>
      <w:marBottom w:val="0"/>
      <w:divBdr>
        <w:top w:val="none" w:sz="0" w:space="0" w:color="auto"/>
        <w:left w:val="none" w:sz="0" w:space="0" w:color="auto"/>
        <w:bottom w:val="none" w:sz="0" w:space="0" w:color="auto"/>
        <w:right w:val="none" w:sz="0" w:space="0" w:color="auto"/>
      </w:divBdr>
      <w:divsChild>
        <w:div w:id="802424516">
          <w:marLeft w:val="0"/>
          <w:marRight w:val="0"/>
          <w:marTop w:val="0"/>
          <w:marBottom w:val="0"/>
          <w:divBdr>
            <w:top w:val="none" w:sz="0" w:space="0" w:color="auto"/>
            <w:left w:val="none" w:sz="0" w:space="0" w:color="auto"/>
            <w:bottom w:val="dotted" w:sz="6" w:space="4" w:color="DDDDDD"/>
            <w:right w:val="none" w:sz="0" w:space="0" w:color="auto"/>
          </w:divBdr>
          <w:divsChild>
            <w:div w:id="145478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08865">
      <w:bodyDiv w:val="1"/>
      <w:marLeft w:val="0"/>
      <w:marRight w:val="0"/>
      <w:marTop w:val="0"/>
      <w:marBottom w:val="0"/>
      <w:divBdr>
        <w:top w:val="none" w:sz="0" w:space="0" w:color="auto"/>
        <w:left w:val="none" w:sz="0" w:space="0" w:color="auto"/>
        <w:bottom w:val="none" w:sz="0" w:space="0" w:color="auto"/>
        <w:right w:val="none" w:sz="0" w:space="0" w:color="auto"/>
      </w:divBdr>
      <w:divsChild>
        <w:div w:id="5404440">
          <w:marLeft w:val="0"/>
          <w:marRight w:val="0"/>
          <w:marTop w:val="0"/>
          <w:marBottom w:val="150"/>
          <w:divBdr>
            <w:top w:val="none" w:sz="0" w:space="0" w:color="auto"/>
            <w:left w:val="none" w:sz="0" w:space="0" w:color="auto"/>
            <w:bottom w:val="none" w:sz="0" w:space="0" w:color="auto"/>
            <w:right w:val="none" w:sz="0" w:space="0" w:color="auto"/>
          </w:divBdr>
          <w:divsChild>
            <w:div w:id="1006326873">
              <w:marLeft w:val="0"/>
              <w:marRight w:val="0"/>
              <w:marTop w:val="0"/>
              <w:marBottom w:val="0"/>
              <w:divBdr>
                <w:top w:val="none" w:sz="0" w:space="0" w:color="auto"/>
                <w:left w:val="none" w:sz="0" w:space="0" w:color="auto"/>
                <w:bottom w:val="none" w:sz="0" w:space="0" w:color="auto"/>
                <w:right w:val="none" w:sz="0" w:space="0" w:color="auto"/>
              </w:divBdr>
              <w:divsChild>
                <w:div w:id="1680618928">
                  <w:marLeft w:val="0"/>
                  <w:marRight w:val="0"/>
                  <w:marTop w:val="0"/>
                  <w:marBottom w:val="0"/>
                  <w:divBdr>
                    <w:top w:val="none" w:sz="0" w:space="0" w:color="auto"/>
                    <w:left w:val="none" w:sz="0" w:space="0" w:color="auto"/>
                    <w:bottom w:val="none" w:sz="0" w:space="0" w:color="auto"/>
                    <w:right w:val="none" w:sz="0" w:space="0" w:color="auto"/>
                  </w:divBdr>
                  <w:divsChild>
                    <w:div w:id="1071006113">
                      <w:marLeft w:val="0"/>
                      <w:marRight w:val="150"/>
                      <w:marTop w:val="0"/>
                      <w:marBottom w:val="0"/>
                      <w:divBdr>
                        <w:top w:val="none" w:sz="0" w:space="0" w:color="auto"/>
                        <w:left w:val="none" w:sz="0" w:space="0" w:color="auto"/>
                        <w:bottom w:val="none" w:sz="0" w:space="0" w:color="auto"/>
                        <w:right w:val="none" w:sz="0" w:space="0" w:color="auto"/>
                      </w:divBdr>
                      <w:divsChild>
                        <w:div w:id="10970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58695">
          <w:marLeft w:val="0"/>
          <w:marRight w:val="0"/>
          <w:marTop w:val="0"/>
          <w:marBottom w:val="150"/>
          <w:divBdr>
            <w:top w:val="none" w:sz="0" w:space="0" w:color="auto"/>
            <w:left w:val="none" w:sz="0" w:space="0" w:color="auto"/>
            <w:bottom w:val="none" w:sz="0" w:space="0" w:color="auto"/>
            <w:right w:val="none" w:sz="0" w:space="0" w:color="auto"/>
          </w:divBdr>
        </w:div>
        <w:div w:id="1254439017">
          <w:marLeft w:val="0"/>
          <w:marRight w:val="0"/>
          <w:marTop w:val="0"/>
          <w:marBottom w:val="0"/>
          <w:divBdr>
            <w:top w:val="none" w:sz="0" w:space="0" w:color="auto"/>
            <w:left w:val="none" w:sz="0" w:space="0" w:color="auto"/>
            <w:bottom w:val="none" w:sz="0" w:space="0" w:color="auto"/>
            <w:right w:val="none" w:sz="0" w:space="0" w:color="auto"/>
          </w:divBdr>
          <w:divsChild>
            <w:div w:id="163082205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67570222">
      <w:bodyDiv w:val="1"/>
      <w:marLeft w:val="0"/>
      <w:marRight w:val="0"/>
      <w:marTop w:val="0"/>
      <w:marBottom w:val="0"/>
      <w:divBdr>
        <w:top w:val="none" w:sz="0" w:space="0" w:color="auto"/>
        <w:left w:val="none" w:sz="0" w:space="0" w:color="auto"/>
        <w:bottom w:val="none" w:sz="0" w:space="0" w:color="auto"/>
        <w:right w:val="none" w:sz="0" w:space="0" w:color="auto"/>
      </w:divBdr>
    </w:div>
    <w:div w:id="568274186">
      <w:bodyDiv w:val="1"/>
      <w:marLeft w:val="0"/>
      <w:marRight w:val="0"/>
      <w:marTop w:val="0"/>
      <w:marBottom w:val="0"/>
      <w:divBdr>
        <w:top w:val="none" w:sz="0" w:space="0" w:color="auto"/>
        <w:left w:val="none" w:sz="0" w:space="0" w:color="auto"/>
        <w:bottom w:val="none" w:sz="0" w:space="0" w:color="auto"/>
        <w:right w:val="none" w:sz="0" w:space="0" w:color="auto"/>
      </w:divBdr>
      <w:divsChild>
        <w:div w:id="7949208">
          <w:marLeft w:val="0"/>
          <w:marRight w:val="0"/>
          <w:marTop w:val="0"/>
          <w:marBottom w:val="0"/>
          <w:divBdr>
            <w:top w:val="none" w:sz="0" w:space="0" w:color="auto"/>
            <w:left w:val="none" w:sz="0" w:space="0" w:color="auto"/>
            <w:bottom w:val="none" w:sz="0" w:space="0" w:color="auto"/>
            <w:right w:val="none" w:sz="0" w:space="0" w:color="auto"/>
          </w:divBdr>
          <w:divsChild>
            <w:div w:id="1505706779">
              <w:marLeft w:val="0"/>
              <w:marRight w:val="0"/>
              <w:marTop w:val="0"/>
              <w:marBottom w:val="0"/>
              <w:divBdr>
                <w:top w:val="none" w:sz="0" w:space="0" w:color="auto"/>
                <w:left w:val="none" w:sz="0" w:space="0" w:color="auto"/>
                <w:bottom w:val="none" w:sz="0" w:space="0" w:color="auto"/>
                <w:right w:val="none" w:sz="0" w:space="0" w:color="auto"/>
              </w:divBdr>
              <w:divsChild>
                <w:div w:id="423376945">
                  <w:marLeft w:val="0"/>
                  <w:marRight w:val="0"/>
                  <w:marTop w:val="0"/>
                  <w:marBottom w:val="0"/>
                  <w:divBdr>
                    <w:top w:val="none" w:sz="0" w:space="0" w:color="auto"/>
                    <w:left w:val="none" w:sz="0" w:space="0" w:color="auto"/>
                    <w:bottom w:val="none" w:sz="0" w:space="0" w:color="auto"/>
                    <w:right w:val="none" w:sz="0" w:space="0" w:color="auto"/>
                  </w:divBdr>
                  <w:divsChild>
                    <w:div w:id="600376117">
                      <w:marLeft w:val="0"/>
                      <w:marRight w:val="0"/>
                      <w:marTop w:val="0"/>
                      <w:marBottom w:val="0"/>
                      <w:divBdr>
                        <w:top w:val="none" w:sz="0" w:space="0" w:color="auto"/>
                        <w:left w:val="none" w:sz="0" w:space="0" w:color="auto"/>
                        <w:bottom w:val="none" w:sz="0" w:space="0" w:color="auto"/>
                        <w:right w:val="none" w:sz="0" w:space="0" w:color="auto"/>
                      </w:divBdr>
                      <w:divsChild>
                        <w:div w:id="1017542138">
                          <w:marLeft w:val="0"/>
                          <w:marRight w:val="0"/>
                          <w:marTop w:val="0"/>
                          <w:marBottom w:val="0"/>
                          <w:divBdr>
                            <w:top w:val="none" w:sz="0" w:space="0" w:color="auto"/>
                            <w:left w:val="none" w:sz="0" w:space="0" w:color="auto"/>
                            <w:bottom w:val="none" w:sz="0" w:space="0" w:color="auto"/>
                            <w:right w:val="none" w:sz="0" w:space="0" w:color="auto"/>
                          </w:divBdr>
                          <w:divsChild>
                            <w:div w:id="509301567">
                              <w:marLeft w:val="0"/>
                              <w:marRight w:val="0"/>
                              <w:marTop w:val="0"/>
                              <w:marBottom w:val="0"/>
                              <w:divBdr>
                                <w:top w:val="none" w:sz="0" w:space="0" w:color="auto"/>
                                <w:left w:val="none" w:sz="0" w:space="0" w:color="auto"/>
                                <w:bottom w:val="none" w:sz="0" w:space="0" w:color="auto"/>
                                <w:right w:val="none" w:sz="0" w:space="0" w:color="auto"/>
                              </w:divBdr>
                              <w:divsChild>
                                <w:div w:id="332076668">
                                  <w:marLeft w:val="0"/>
                                  <w:marRight w:val="0"/>
                                  <w:marTop w:val="0"/>
                                  <w:marBottom w:val="0"/>
                                  <w:divBdr>
                                    <w:top w:val="none" w:sz="0" w:space="0" w:color="auto"/>
                                    <w:left w:val="none" w:sz="0" w:space="0" w:color="auto"/>
                                    <w:bottom w:val="none" w:sz="0" w:space="0" w:color="auto"/>
                                    <w:right w:val="none" w:sz="0" w:space="0" w:color="auto"/>
                                  </w:divBdr>
                                  <w:divsChild>
                                    <w:div w:id="10782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8537597">
      <w:bodyDiv w:val="1"/>
      <w:marLeft w:val="0"/>
      <w:marRight w:val="0"/>
      <w:marTop w:val="0"/>
      <w:marBottom w:val="0"/>
      <w:divBdr>
        <w:top w:val="none" w:sz="0" w:space="0" w:color="auto"/>
        <w:left w:val="none" w:sz="0" w:space="0" w:color="auto"/>
        <w:bottom w:val="none" w:sz="0" w:space="0" w:color="auto"/>
        <w:right w:val="none" w:sz="0" w:space="0" w:color="auto"/>
      </w:divBdr>
      <w:divsChild>
        <w:div w:id="1562249728">
          <w:marLeft w:val="0"/>
          <w:marRight w:val="0"/>
          <w:marTop w:val="0"/>
          <w:marBottom w:val="150"/>
          <w:divBdr>
            <w:top w:val="none" w:sz="0" w:space="0" w:color="auto"/>
            <w:left w:val="none" w:sz="0" w:space="0" w:color="auto"/>
            <w:bottom w:val="none" w:sz="0" w:space="0" w:color="auto"/>
            <w:right w:val="none" w:sz="0" w:space="0" w:color="auto"/>
          </w:divBdr>
        </w:div>
      </w:divsChild>
    </w:div>
    <w:div w:id="568685766">
      <w:bodyDiv w:val="1"/>
      <w:marLeft w:val="0"/>
      <w:marRight w:val="0"/>
      <w:marTop w:val="0"/>
      <w:marBottom w:val="0"/>
      <w:divBdr>
        <w:top w:val="none" w:sz="0" w:space="0" w:color="auto"/>
        <w:left w:val="none" w:sz="0" w:space="0" w:color="auto"/>
        <w:bottom w:val="none" w:sz="0" w:space="0" w:color="auto"/>
        <w:right w:val="none" w:sz="0" w:space="0" w:color="auto"/>
      </w:divBdr>
      <w:divsChild>
        <w:div w:id="1798062399">
          <w:marLeft w:val="0"/>
          <w:marRight w:val="0"/>
          <w:marTop w:val="0"/>
          <w:marBottom w:val="0"/>
          <w:divBdr>
            <w:top w:val="none" w:sz="0" w:space="0" w:color="auto"/>
            <w:left w:val="none" w:sz="0" w:space="0" w:color="auto"/>
            <w:bottom w:val="none" w:sz="0" w:space="0" w:color="auto"/>
            <w:right w:val="none" w:sz="0" w:space="0" w:color="auto"/>
          </w:divBdr>
          <w:divsChild>
            <w:div w:id="131440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686076">
      <w:bodyDiv w:val="1"/>
      <w:marLeft w:val="0"/>
      <w:marRight w:val="0"/>
      <w:marTop w:val="0"/>
      <w:marBottom w:val="0"/>
      <w:divBdr>
        <w:top w:val="none" w:sz="0" w:space="0" w:color="auto"/>
        <w:left w:val="none" w:sz="0" w:space="0" w:color="auto"/>
        <w:bottom w:val="none" w:sz="0" w:space="0" w:color="auto"/>
        <w:right w:val="none" w:sz="0" w:space="0" w:color="auto"/>
      </w:divBdr>
      <w:divsChild>
        <w:div w:id="1855683033">
          <w:marLeft w:val="0"/>
          <w:marRight w:val="0"/>
          <w:marTop w:val="0"/>
          <w:marBottom w:val="0"/>
          <w:divBdr>
            <w:top w:val="none" w:sz="0" w:space="0" w:color="auto"/>
            <w:left w:val="none" w:sz="0" w:space="0" w:color="auto"/>
            <w:bottom w:val="none" w:sz="0" w:space="0" w:color="auto"/>
            <w:right w:val="none" w:sz="0" w:space="0" w:color="auto"/>
          </w:divBdr>
        </w:div>
      </w:divsChild>
    </w:div>
    <w:div w:id="568728870">
      <w:bodyDiv w:val="1"/>
      <w:marLeft w:val="0"/>
      <w:marRight w:val="0"/>
      <w:marTop w:val="0"/>
      <w:marBottom w:val="0"/>
      <w:divBdr>
        <w:top w:val="none" w:sz="0" w:space="0" w:color="auto"/>
        <w:left w:val="none" w:sz="0" w:space="0" w:color="auto"/>
        <w:bottom w:val="none" w:sz="0" w:space="0" w:color="auto"/>
        <w:right w:val="none" w:sz="0" w:space="0" w:color="auto"/>
      </w:divBdr>
      <w:divsChild>
        <w:div w:id="1034378854">
          <w:marLeft w:val="0"/>
          <w:marRight w:val="0"/>
          <w:marTop w:val="0"/>
          <w:marBottom w:val="0"/>
          <w:divBdr>
            <w:top w:val="none" w:sz="0" w:space="0" w:color="auto"/>
            <w:left w:val="none" w:sz="0" w:space="0" w:color="auto"/>
            <w:bottom w:val="none" w:sz="0" w:space="0" w:color="auto"/>
            <w:right w:val="none" w:sz="0" w:space="0" w:color="auto"/>
          </w:divBdr>
          <w:divsChild>
            <w:div w:id="1824076585">
              <w:marLeft w:val="0"/>
              <w:marRight w:val="0"/>
              <w:marTop w:val="0"/>
              <w:marBottom w:val="0"/>
              <w:divBdr>
                <w:top w:val="none" w:sz="0" w:space="0" w:color="auto"/>
                <w:left w:val="none" w:sz="0" w:space="0" w:color="auto"/>
                <w:bottom w:val="none" w:sz="0" w:space="0" w:color="auto"/>
                <w:right w:val="none" w:sz="0" w:space="0" w:color="auto"/>
              </w:divBdr>
              <w:divsChild>
                <w:div w:id="1901556300">
                  <w:marLeft w:val="0"/>
                  <w:marRight w:val="0"/>
                  <w:marTop w:val="0"/>
                  <w:marBottom w:val="0"/>
                  <w:divBdr>
                    <w:top w:val="none" w:sz="0" w:space="0" w:color="auto"/>
                    <w:left w:val="none" w:sz="0" w:space="0" w:color="auto"/>
                    <w:bottom w:val="none" w:sz="0" w:space="0" w:color="auto"/>
                    <w:right w:val="none" w:sz="0" w:space="0" w:color="auto"/>
                  </w:divBdr>
                  <w:divsChild>
                    <w:div w:id="1693610799">
                      <w:marLeft w:val="0"/>
                      <w:marRight w:val="0"/>
                      <w:marTop w:val="0"/>
                      <w:marBottom w:val="0"/>
                      <w:divBdr>
                        <w:top w:val="none" w:sz="0" w:space="0" w:color="auto"/>
                        <w:left w:val="none" w:sz="0" w:space="0" w:color="auto"/>
                        <w:bottom w:val="none" w:sz="0" w:space="0" w:color="auto"/>
                        <w:right w:val="none" w:sz="0" w:space="0" w:color="auto"/>
                      </w:divBdr>
                      <w:divsChild>
                        <w:div w:id="1040977126">
                          <w:marLeft w:val="0"/>
                          <w:marRight w:val="0"/>
                          <w:marTop w:val="0"/>
                          <w:marBottom w:val="0"/>
                          <w:divBdr>
                            <w:top w:val="none" w:sz="0" w:space="0" w:color="auto"/>
                            <w:left w:val="none" w:sz="0" w:space="0" w:color="auto"/>
                            <w:bottom w:val="none" w:sz="0" w:space="0" w:color="auto"/>
                            <w:right w:val="none" w:sz="0" w:space="0" w:color="auto"/>
                          </w:divBdr>
                          <w:divsChild>
                            <w:div w:id="1320619684">
                              <w:marLeft w:val="0"/>
                              <w:marRight w:val="0"/>
                              <w:marTop w:val="0"/>
                              <w:marBottom w:val="0"/>
                              <w:divBdr>
                                <w:top w:val="none" w:sz="0" w:space="0" w:color="auto"/>
                                <w:left w:val="none" w:sz="0" w:space="0" w:color="auto"/>
                                <w:bottom w:val="none" w:sz="0" w:space="0" w:color="auto"/>
                                <w:right w:val="none" w:sz="0" w:space="0" w:color="auto"/>
                              </w:divBdr>
                              <w:divsChild>
                                <w:div w:id="49121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928221">
      <w:bodyDiv w:val="1"/>
      <w:marLeft w:val="0"/>
      <w:marRight w:val="0"/>
      <w:marTop w:val="0"/>
      <w:marBottom w:val="0"/>
      <w:divBdr>
        <w:top w:val="none" w:sz="0" w:space="0" w:color="auto"/>
        <w:left w:val="none" w:sz="0" w:space="0" w:color="auto"/>
        <w:bottom w:val="none" w:sz="0" w:space="0" w:color="auto"/>
        <w:right w:val="none" w:sz="0" w:space="0" w:color="auto"/>
      </w:divBdr>
      <w:divsChild>
        <w:div w:id="785198277">
          <w:marLeft w:val="0"/>
          <w:marRight w:val="0"/>
          <w:marTop w:val="0"/>
          <w:marBottom w:val="0"/>
          <w:divBdr>
            <w:top w:val="none" w:sz="0" w:space="0" w:color="auto"/>
            <w:left w:val="none" w:sz="0" w:space="0" w:color="auto"/>
            <w:bottom w:val="none" w:sz="0" w:space="0" w:color="auto"/>
            <w:right w:val="none" w:sz="0" w:space="0" w:color="auto"/>
          </w:divBdr>
          <w:divsChild>
            <w:div w:id="1237085566">
              <w:marLeft w:val="0"/>
              <w:marRight w:val="150"/>
              <w:marTop w:val="0"/>
              <w:marBottom w:val="0"/>
              <w:divBdr>
                <w:top w:val="none" w:sz="0" w:space="0" w:color="auto"/>
                <w:left w:val="none" w:sz="0" w:space="0" w:color="auto"/>
                <w:bottom w:val="none" w:sz="0" w:space="0" w:color="auto"/>
                <w:right w:val="none" w:sz="0" w:space="0" w:color="auto"/>
              </w:divBdr>
              <w:divsChild>
                <w:div w:id="1526824610">
                  <w:marLeft w:val="0"/>
                  <w:marRight w:val="0"/>
                  <w:marTop w:val="0"/>
                  <w:marBottom w:val="0"/>
                  <w:divBdr>
                    <w:top w:val="none" w:sz="0" w:space="0" w:color="auto"/>
                    <w:left w:val="none" w:sz="0" w:space="0" w:color="auto"/>
                    <w:bottom w:val="none" w:sz="0" w:space="0" w:color="auto"/>
                    <w:right w:val="none" w:sz="0" w:space="0" w:color="auto"/>
                  </w:divBdr>
                </w:div>
              </w:divsChild>
            </w:div>
            <w:div w:id="1268385511">
              <w:marLeft w:val="0"/>
              <w:marRight w:val="150"/>
              <w:marTop w:val="0"/>
              <w:marBottom w:val="0"/>
              <w:divBdr>
                <w:top w:val="none" w:sz="0" w:space="0" w:color="auto"/>
                <w:left w:val="none" w:sz="0" w:space="0" w:color="auto"/>
                <w:bottom w:val="none" w:sz="0" w:space="0" w:color="auto"/>
                <w:right w:val="none" w:sz="0" w:space="0" w:color="auto"/>
              </w:divBdr>
            </w:div>
            <w:div w:id="140025171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569115619">
      <w:bodyDiv w:val="1"/>
      <w:marLeft w:val="0"/>
      <w:marRight w:val="0"/>
      <w:marTop w:val="0"/>
      <w:marBottom w:val="0"/>
      <w:divBdr>
        <w:top w:val="none" w:sz="0" w:space="0" w:color="auto"/>
        <w:left w:val="none" w:sz="0" w:space="0" w:color="auto"/>
        <w:bottom w:val="none" w:sz="0" w:space="0" w:color="auto"/>
        <w:right w:val="none" w:sz="0" w:space="0" w:color="auto"/>
      </w:divBdr>
      <w:divsChild>
        <w:div w:id="701394616">
          <w:marLeft w:val="0"/>
          <w:marRight w:val="0"/>
          <w:marTop w:val="0"/>
          <w:marBottom w:val="0"/>
          <w:divBdr>
            <w:top w:val="none" w:sz="0" w:space="0" w:color="auto"/>
            <w:left w:val="none" w:sz="0" w:space="0" w:color="auto"/>
            <w:bottom w:val="none" w:sz="0" w:space="0" w:color="auto"/>
            <w:right w:val="none" w:sz="0" w:space="0" w:color="auto"/>
          </w:divBdr>
          <w:divsChild>
            <w:div w:id="826823493">
              <w:marLeft w:val="0"/>
              <w:marRight w:val="0"/>
              <w:marTop w:val="225"/>
              <w:marBottom w:val="225"/>
              <w:divBdr>
                <w:top w:val="none" w:sz="0" w:space="0" w:color="auto"/>
                <w:left w:val="none" w:sz="0" w:space="0" w:color="auto"/>
                <w:bottom w:val="none" w:sz="0" w:space="0" w:color="auto"/>
                <w:right w:val="none" w:sz="0" w:space="0" w:color="auto"/>
              </w:divBdr>
            </w:div>
          </w:divsChild>
        </w:div>
        <w:div w:id="878712738">
          <w:marLeft w:val="0"/>
          <w:marRight w:val="0"/>
          <w:marTop w:val="0"/>
          <w:marBottom w:val="150"/>
          <w:divBdr>
            <w:top w:val="none" w:sz="0" w:space="0" w:color="auto"/>
            <w:left w:val="none" w:sz="0" w:space="0" w:color="auto"/>
            <w:bottom w:val="none" w:sz="0" w:space="0" w:color="auto"/>
            <w:right w:val="none" w:sz="0" w:space="0" w:color="auto"/>
          </w:divBdr>
        </w:div>
        <w:div w:id="1265652349">
          <w:marLeft w:val="0"/>
          <w:marRight w:val="0"/>
          <w:marTop w:val="0"/>
          <w:marBottom w:val="150"/>
          <w:divBdr>
            <w:top w:val="none" w:sz="0" w:space="0" w:color="auto"/>
            <w:left w:val="none" w:sz="0" w:space="0" w:color="auto"/>
            <w:bottom w:val="none" w:sz="0" w:space="0" w:color="auto"/>
            <w:right w:val="none" w:sz="0" w:space="0" w:color="auto"/>
          </w:divBdr>
          <w:divsChild>
            <w:div w:id="1012024140">
              <w:marLeft w:val="0"/>
              <w:marRight w:val="0"/>
              <w:marTop w:val="0"/>
              <w:marBottom w:val="0"/>
              <w:divBdr>
                <w:top w:val="none" w:sz="0" w:space="0" w:color="auto"/>
                <w:left w:val="none" w:sz="0" w:space="0" w:color="auto"/>
                <w:bottom w:val="none" w:sz="0" w:space="0" w:color="auto"/>
                <w:right w:val="none" w:sz="0" w:space="0" w:color="auto"/>
              </w:divBdr>
              <w:divsChild>
                <w:div w:id="68767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198590">
      <w:bodyDiv w:val="1"/>
      <w:marLeft w:val="0"/>
      <w:marRight w:val="0"/>
      <w:marTop w:val="0"/>
      <w:marBottom w:val="0"/>
      <w:divBdr>
        <w:top w:val="none" w:sz="0" w:space="0" w:color="auto"/>
        <w:left w:val="none" w:sz="0" w:space="0" w:color="auto"/>
        <w:bottom w:val="none" w:sz="0" w:space="0" w:color="auto"/>
        <w:right w:val="none" w:sz="0" w:space="0" w:color="auto"/>
      </w:divBdr>
      <w:divsChild>
        <w:div w:id="1280068370">
          <w:marLeft w:val="0"/>
          <w:marRight w:val="0"/>
          <w:marTop w:val="0"/>
          <w:marBottom w:val="150"/>
          <w:divBdr>
            <w:top w:val="none" w:sz="0" w:space="0" w:color="auto"/>
            <w:left w:val="none" w:sz="0" w:space="0" w:color="auto"/>
            <w:bottom w:val="none" w:sz="0" w:space="0" w:color="auto"/>
            <w:right w:val="none" w:sz="0" w:space="0" w:color="auto"/>
          </w:divBdr>
        </w:div>
      </w:divsChild>
    </w:div>
    <w:div w:id="569735881">
      <w:bodyDiv w:val="1"/>
      <w:marLeft w:val="0"/>
      <w:marRight w:val="0"/>
      <w:marTop w:val="0"/>
      <w:marBottom w:val="0"/>
      <w:divBdr>
        <w:top w:val="none" w:sz="0" w:space="0" w:color="auto"/>
        <w:left w:val="none" w:sz="0" w:space="0" w:color="auto"/>
        <w:bottom w:val="none" w:sz="0" w:space="0" w:color="auto"/>
        <w:right w:val="none" w:sz="0" w:space="0" w:color="auto"/>
      </w:divBdr>
      <w:divsChild>
        <w:div w:id="989596460">
          <w:marLeft w:val="0"/>
          <w:marRight w:val="0"/>
          <w:marTop w:val="0"/>
          <w:marBottom w:val="150"/>
          <w:divBdr>
            <w:top w:val="none" w:sz="0" w:space="0" w:color="auto"/>
            <w:left w:val="none" w:sz="0" w:space="0" w:color="auto"/>
            <w:bottom w:val="none" w:sz="0" w:space="0" w:color="auto"/>
            <w:right w:val="none" w:sz="0" w:space="0" w:color="auto"/>
          </w:divBdr>
        </w:div>
      </w:divsChild>
    </w:div>
    <w:div w:id="569773977">
      <w:bodyDiv w:val="1"/>
      <w:marLeft w:val="0"/>
      <w:marRight w:val="0"/>
      <w:marTop w:val="0"/>
      <w:marBottom w:val="0"/>
      <w:divBdr>
        <w:top w:val="none" w:sz="0" w:space="0" w:color="auto"/>
        <w:left w:val="none" w:sz="0" w:space="0" w:color="auto"/>
        <w:bottom w:val="none" w:sz="0" w:space="0" w:color="auto"/>
        <w:right w:val="none" w:sz="0" w:space="0" w:color="auto"/>
      </w:divBdr>
    </w:div>
    <w:div w:id="569850236">
      <w:bodyDiv w:val="1"/>
      <w:marLeft w:val="0"/>
      <w:marRight w:val="0"/>
      <w:marTop w:val="0"/>
      <w:marBottom w:val="0"/>
      <w:divBdr>
        <w:top w:val="none" w:sz="0" w:space="0" w:color="auto"/>
        <w:left w:val="none" w:sz="0" w:space="0" w:color="auto"/>
        <w:bottom w:val="none" w:sz="0" w:space="0" w:color="auto"/>
        <w:right w:val="none" w:sz="0" w:space="0" w:color="auto"/>
      </w:divBdr>
      <w:divsChild>
        <w:div w:id="690574853">
          <w:marLeft w:val="0"/>
          <w:marRight w:val="0"/>
          <w:marTop w:val="0"/>
          <w:marBottom w:val="150"/>
          <w:divBdr>
            <w:top w:val="none" w:sz="0" w:space="0" w:color="auto"/>
            <w:left w:val="none" w:sz="0" w:space="0" w:color="auto"/>
            <w:bottom w:val="none" w:sz="0" w:space="0" w:color="auto"/>
            <w:right w:val="none" w:sz="0" w:space="0" w:color="auto"/>
          </w:divBdr>
        </w:div>
      </w:divsChild>
    </w:div>
    <w:div w:id="570193982">
      <w:bodyDiv w:val="1"/>
      <w:marLeft w:val="0"/>
      <w:marRight w:val="0"/>
      <w:marTop w:val="0"/>
      <w:marBottom w:val="0"/>
      <w:divBdr>
        <w:top w:val="none" w:sz="0" w:space="0" w:color="auto"/>
        <w:left w:val="none" w:sz="0" w:space="0" w:color="auto"/>
        <w:bottom w:val="none" w:sz="0" w:space="0" w:color="auto"/>
        <w:right w:val="none" w:sz="0" w:space="0" w:color="auto"/>
      </w:divBdr>
    </w:div>
    <w:div w:id="570428626">
      <w:bodyDiv w:val="1"/>
      <w:marLeft w:val="0"/>
      <w:marRight w:val="0"/>
      <w:marTop w:val="0"/>
      <w:marBottom w:val="0"/>
      <w:divBdr>
        <w:top w:val="none" w:sz="0" w:space="0" w:color="auto"/>
        <w:left w:val="none" w:sz="0" w:space="0" w:color="auto"/>
        <w:bottom w:val="none" w:sz="0" w:space="0" w:color="auto"/>
        <w:right w:val="none" w:sz="0" w:space="0" w:color="auto"/>
      </w:divBdr>
      <w:divsChild>
        <w:div w:id="296642231">
          <w:marLeft w:val="0"/>
          <w:marRight w:val="0"/>
          <w:marTop w:val="0"/>
          <w:marBottom w:val="300"/>
          <w:divBdr>
            <w:top w:val="none" w:sz="0" w:space="0" w:color="auto"/>
            <w:left w:val="none" w:sz="0" w:space="0" w:color="auto"/>
            <w:bottom w:val="none" w:sz="0" w:space="0" w:color="auto"/>
            <w:right w:val="none" w:sz="0" w:space="0" w:color="auto"/>
          </w:divBdr>
          <w:divsChild>
            <w:div w:id="1790782764">
              <w:marLeft w:val="0"/>
              <w:marRight w:val="0"/>
              <w:marTop w:val="0"/>
              <w:marBottom w:val="0"/>
              <w:divBdr>
                <w:top w:val="none" w:sz="0" w:space="0" w:color="auto"/>
                <w:left w:val="none" w:sz="0" w:space="0" w:color="auto"/>
                <w:bottom w:val="none" w:sz="0" w:space="0" w:color="auto"/>
                <w:right w:val="none" w:sz="0" w:space="0" w:color="auto"/>
              </w:divBdr>
            </w:div>
          </w:divsChild>
        </w:div>
        <w:div w:id="624624057">
          <w:marLeft w:val="0"/>
          <w:marRight w:val="0"/>
          <w:marTop w:val="0"/>
          <w:marBottom w:val="0"/>
          <w:divBdr>
            <w:top w:val="none" w:sz="0" w:space="0" w:color="auto"/>
            <w:left w:val="none" w:sz="0" w:space="0" w:color="auto"/>
            <w:bottom w:val="none" w:sz="0" w:space="0" w:color="auto"/>
            <w:right w:val="none" w:sz="0" w:space="0" w:color="auto"/>
          </w:divBdr>
        </w:div>
        <w:div w:id="1437864213">
          <w:marLeft w:val="0"/>
          <w:marRight w:val="0"/>
          <w:marTop w:val="0"/>
          <w:marBottom w:val="75"/>
          <w:divBdr>
            <w:top w:val="none" w:sz="0" w:space="0" w:color="auto"/>
            <w:left w:val="none" w:sz="0" w:space="0" w:color="auto"/>
            <w:bottom w:val="none" w:sz="0" w:space="0" w:color="auto"/>
            <w:right w:val="none" w:sz="0" w:space="0" w:color="auto"/>
          </w:divBdr>
        </w:div>
        <w:div w:id="1891068931">
          <w:marLeft w:val="0"/>
          <w:marRight w:val="0"/>
          <w:marTop w:val="0"/>
          <w:marBottom w:val="0"/>
          <w:divBdr>
            <w:top w:val="none" w:sz="0" w:space="0" w:color="auto"/>
            <w:left w:val="none" w:sz="0" w:space="0" w:color="auto"/>
            <w:bottom w:val="none" w:sz="0" w:space="0" w:color="auto"/>
            <w:right w:val="none" w:sz="0" w:space="0" w:color="auto"/>
          </w:divBdr>
          <w:divsChild>
            <w:div w:id="1786652734">
              <w:marLeft w:val="0"/>
              <w:marRight w:val="0"/>
              <w:marTop w:val="0"/>
              <w:marBottom w:val="0"/>
              <w:divBdr>
                <w:top w:val="none" w:sz="0" w:space="0" w:color="auto"/>
                <w:left w:val="none" w:sz="0" w:space="0" w:color="auto"/>
                <w:bottom w:val="none" w:sz="0" w:space="0" w:color="auto"/>
                <w:right w:val="none" w:sz="0" w:space="0" w:color="auto"/>
              </w:divBdr>
              <w:divsChild>
                <w:div w:id="17414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433328">
      <w:bodyDiv w:val="1"/>
      <w:marLeft w:val="0"/>
      <w:marRight w:val="0"/>
      <w:marTop w:val="0"/>
      <w:marBottom w:val="0"/>
      <w:divBdr>
        <w:top w:val="none" w:sz="0" w:space="0" w:color="auto"/>
        <w:left w:val="none" w:sz="0" w:space="0" w:color="auto"/>
        <w:bottom w:val="none" w:sz="0" w:space="0" w:color="auto"/>
        <w:right w:val="none" w:sz="0" w:space="0" w:color="auto"/>
      </w:divBdr>
    </w:div>
    <w:div w:id="570700821">
      <w:bodyDiv w:val="1"/>
      <w:marLeft w:val="0"/>
      <w:marRight w:val="0"/>
      <w:marTop w:val="0"/>
      <w:marBottom w:val="0"/>
      <w:divBdr>
        <w:top w:val="none" w:sz="0" w:space="0" w:color="auto"/>
        <w:left w:val="none" w:sz="0" w:space="0" w:color="auto"/>
        <w:bottom w:val="none" w:sz="0" w:space="0" w:color="auto"/>
        <w:right w:val="none" w:sz="0" w:space="0" w:color="auto"/>
      </w:divBdr>
      <w:divsChild>
        <w:div w:id="1345983540">
          <w:marLeft w:val="0"/>
          <w:marRight w:val="0"/>
          <w:marTop w:val="0"/>
          <w:marBottom w:val="0"/>
          <w:divBdr>
            <w:top w:val="none" w:sz="0" w:space="0" w:color="auto"/>
            <w:left w:val="none" w:sz="0" w:space="0" w:color="auto"/>
            <w:bottom w:val="none" w:sz="0" w:space="0" w:color="auto"/>
            <w:right w:val="none" w:sz="0" w:space="0" w:color="auto"/>
          </w:divBdr>
          <w:divsChild>
            <w:div w:id="2180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775029">
      <w:bodyDiv w:val="1"/>
      <w:marLeft w:val="0"/>
      <w:marRight w:val="0"/>
      <w:marTop w:val="0"/>
      <w:marBottom w:val="0"/>
      <w:divBdr>
        <w:top w:val="none" w:sz="0" w:space="0" w:color="auto"/>
        <w:left w:val="none" w:sz="0" w:space="0" w:color="auto"/>
        <w:bottom w:val="none" w:sz="0" w:space="0" w:color="auto"/>
        <w:right w:val="none" w:sz="0" w:space="0" w:color="auto"/>
      </w:divBdr>
    </w:div>
    <w:div w:id="571736546">
      <w:bodyDiv w:val="1"/>
      <w:marLeft w:val="0"/>
      <w:marRight w:val="0"/>
      <w:marTop w:val="0"/>
      <w:marBottom w:val="0"/>
      <w:divBdr>
        <w:top w:val="none" w:sz="0" w:space="0" w:color="auto"/>
        <w:left w:val="none" w:sz="0" w:space="0" w:color="auto"/>
        <w:bottom w:val="none" w:sz="0" w:space="0" w:color="auto"/>
        <w:right w:val="none" w:sz="0" w:space="0" w:color="auto"/>
      </w:divBdr>
    </w:div>
    <w:div w:id="572549098">
      <w:bodyDiv w:val="1"/>
      <w:marLeft w:val="0"/>
      <w:marRight w:val="0"/>
      <w:marTop w:val="0"/>
      <w:marBottom w:val="0"/>
      <w:divBdr>
        <w:top w:val="none" w:sz="0" w:space="0" w:color="auto"/>
        <w:left w:val="none" w:sz="0" w:space="0" w:color="auto"/>
        <w:bottom w:val="none" w:sz="0" w:space="0" w:color="auto"/>
        <w:right w:val="none" w:sz="0" w:space="0" w:color="auto"/>
      </w:divBdr>
      <w:divsChild>
        <w:div w:id="1579906130">
          <w:marLeft w:val="0"/>
          <w:marRight w:val="0"/>
          <w:marTop w:val="0"/>
          <w:marBottom w:val="0"/>
          <w:divBdr>
            <w:top w:val="none" w:sz="0" w:space="0" w:color="auto"/>
            <w:left w:val="none" w:sz="0" w:space="0" w:color="auto"/>
            <w:bottom w:val="none" w:sz="0" w:space="0" w:color="auto"/>
            <w:right w:val="none" w:sz="0" w:space="0" w:color="auto"/>
          </w:divBdr>
          <w:divsChild>
            <w:div w:id="1307590025">
              <w:marLeft w:val="0"/>
              <w:marRight w:val="0"/>
              <w:marTop w:val="0"/>
              <w:marBottom w:val="0"/>
              <w:divBdr>
                <w:top w:val="none" w:sz="0" w:space="0" w:color="auto"/>
                <w:left w:val="none" w:sz="0" w:space="0" w:color="auto"/>
                <w:bottom w:val="none" w:sz="0" w:space="0" w:color="auto"/>
                <w:right w:val="none" w:sz="0" w:space="0" w:color="auto"/>
              </w:divBdr>
              <w:divsChild>
                <w:div w:id="885064269">
                  <w:marLeft w:val="0"/>
                  <w:marRight w:val="0"/>
                  <w:marTop w:val="0"/>
                  <w:marBottom w:val="0"/>
                  <w:divBdr>
                    <w:top w:val="none" w:sz="0" w:space="0" w:color="auto"/>
                    <w:left w:val="none" w:sz="0" w:space="0" w:color="auto"/>
                    <w:bottom w:val="none" w:sz="0" w:space="0" w:color="auto"/>
                    <w:right w:val="none" w:sz="0" w:space="0" w:color="auto"/>
                  </w:divBdr>
                  <w:divsChild>
                    <w:div w:id="946501852">
                      <w:marLeft w:val="0"/>
                      <w:marRight w:val="0"/>
                      <w:marTop w:val="0"/>
                      <w:marBottom w:val="0"/>
                      <w:divBdr>
                        <w:top w:val="none" w:sz="0" w:space="0" w:color="auto"/>
                        <w:left w:val="none" w:sz="0" w:space="0" w:color="auto"/>
                        <w:bottom w:val="none" w:sz="0" w:space="0" w:color="auto"/>
                        <w:right w:val="none" w:sz="0" w:space="0" w:color="auto"/>
                      </w:divBdr>
                      <w:divsChild>
                        <w:div w:id="356859833">
                          <w:marLeft w:val="0"/>
                          <w:marRight w:val="0"/>
                          <w:marTop w:val="0"/>
                          <w:marBottom w:val="0"/>
                          <w:divBdr>
                            <w:top w:val="none" w:sz="0" w:space="0" w:color="auto"/>
                            <w:left w:val="none" w:sz="0" w:space="0" w:color="auto"/>
                            <w:bottom w:val="none" w:sz="0" w:space="0" w:color="auto"/>
                            <w:right w:val="none" w:sz="0" w:space="0" w:color="auto"/>
                          </w:divBdr>
                          <w:divsChild>
                            <w:div w:id="1383820863">
                              <w:marLeft w:val="0"/>
                              <w:marRight w:val="0"/>
                              <w:marTop w:val="0"/>
                              <w:marBottom w:val="0"/>
                              <w:divBdr>
                                <w:top w:val="none" w:sz="0" w:space="0" w:color="auto"/>
                                <w:left w:val="none" w:sz="0" w:space="0" w:color="auto"/>
                                <w:bottom w:val="none" w:sz="0" w:space="0" w:color="auto"/>
                                <w:right w:val="none" w:sz="0" w:space="0" w:color="auto"/>
                              </w:divBdr>
                              <w:divsChild>
                                <w:div w:id="1772579973">
                                  <w:marLeft w:val="0"/>
                                  <w:marRight w:val="0"/>
                                  <w:marTop w:val="0"/>
                                  <w:marBottom w:val="0"/>
                                  <w:divBdr>
                                    <w:top w:val="none" w:sz="0" w:space="0" w:color="auto"/>
                                    <w:left w:val="none" w:sz="0" w:space="0" w:color="auto"/>
                                    <w:bottom w:val="none" w:sz="0" w:space="0" w:color="auto"/>
                                    <w:right w:val="none" w:sz="0" w:space="0" w:color="auto"/>
                                  </w:divBdr>
                                  <w:divsChild>
                                    <w:div w:id="206367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2591795">
      <w:bodyDiv w:val="1"/>
      <w:marLeft w:val="0"/>
      <w:marRight w:val="0"/>
      <w:marTop w:val="0"/>
      <w:marBottom w:val="0"/>
      <w:divBdr>
        <w:top w:val="none" w:sz="0" w:space="0" w:color="auto"/>
        <w:left w:val="none" w:sz="0" w:space="0" w:color="auto"/>
        <w:bottom w:val="none" w:sz="0" w:space="0" w:color="auto"/>
        <w:right w:val="none" w:sz="0" w:space="0" w:color="auto"/>
      </w:divBdr>
      <w:divsChild>
        <w:div w:id="22293997">
          <w:marLeft w:val="0"/>
          <w:marRight w:val="0"/>
          <w:marTop w:val="0"/>
          <w:marBottom w:val="300"/>
          <w:divBdr>
            <w:top w:val="none" w:sz="0" w:space="0" w:color="auto"/>
            <w:left w:val="none" w:sz="0" w:space="0" w:color="auto"/>
            <w:bottom w:val="none" w:sz="0" w:space="0" w:color="auto"/>
            <w:right w:val="none" w:sz="0" w:space="0" w:color="auto"/>
          </w:divBdr>
          <w:divsChild>
            <w:div w:id="338123759">
              <w:marLeft w:val="0"/>
              <w:marRight w:val="0"/>
              <w:marTop w:val="0"/>
              <w:marBottom w:val="0"/>
              <w:divBdr>
                <w:top w:val="none" w:sz="0" w:space="0" w:color="auto"/>
                <w:left w:val="none" w:sz="0" w:space="0" w:color="auto"/>
                <w:bottom w:val="none" w:sz="0" w:space="0" w:color="auto"/>
                <w:right w:val="none" w:sz="0" w:space="0" w:color="auto"/>
              </w:divBdr>
            </w:div>
          </w:divsChild>
        </w:div>
        <w:div w:id="426511551">
          <w:marLeft w:val="0"/>
          <w:marRight w:val="0"/>
          <w:marTop w:val="0"/>
          <w:marBottom w:val="75"/>
          <w:divBdr>
            <w:top w:val="none" w:sz="0" w:space="0" w:color="auto"/>
            <w:left w:val="none" w:sz="0" w:space="0" w:color="auto"/>
            <w:bottom w:val="none" w:sz="0" w:space="0" w:color="auto"/>
            <w:right w:val="none" w:sz="0" w:space="0" w:color="auto"/>
          </w:divBdr>
        </w:div>
        <w:div w:id="964895930">
          <w:marLeft w:val="0"/>
          <w:marRight w:val="0"/>
          <w:marTop w:val="0"/>
          <w:marBottom w:val="0"/>
          <w:divBdr>
            <w:top w:val="none" w:sz="0" w:space="0" w:color="auto"/>
            <w:left w:val="none" w:sz="0" w:space="0" w:color="auto"/>
            <w:bottom w:val="none" w:sz="0" w:space="0" w:color="auto"/>
            <w:right w:val="none" w:sz="0" w:space="0" w:color="auto"/>
          </w:divBdr>
          <w:divsChild>
            <w:div w:id="2120685428">
              <w:marLeft w:val="0"/>
              <w:marRight w:val="0"/>
              <w:marTop w:val="0"/>
              <w:marBottom w:val="0"/>
              <w:divBdr>
                <w:top w:val="none" w:sz="0" w:space="0" w:color="auto"/>
                <w:left w:val="none" w:sz="0" w:space="0" w:color="auto"/>
                <w:bottom w:val="none" w:sz="0" w:space="0" w:color="auto"/>
                <w:right w:val="none" w:sz="0" w:space="0" w:color="auto"/>
              </w:divBdr>
              <w:divsChild>
                <w:div w:id="45772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03542">
          <w:marLeft w:val="0"/>
          <w:marRight w:val="0"/>
          <w:marTop w:val="0"/>
          <w:marBottom w:val="0"/>
          <w:divBdr>
            <w:top w:val="none" w:sz="0" w:space="0" w:color="auto"/>
            <w:left w:val="none" w:sz="0" w:space="0" w:color="auto"/>
            <w:bottom w:val="none" w:sz="0" w:space="0" w:color="auto"/>
            <w:right w:val="none" w:sz="0" w:space="0" w:color="auto"/>
          </w:divBdr>
          <w:divsChild>
            <w:div w:id="1821146025">
              <w:marLeft w:val="0"/>
              <w:marRight w:val="0"/>
              <w:marTop w:val="0"/>
              <w:marBottom w:val="0"/>
              <w:divBdr>
                <w:top w:val="none" w:sz="0" w:space="0" w:color="auto"/>
                <w:left w:val="none" w:sz="0" w:space="0" w:color="auto"/>
                <w:bottom w:val="none" w:sz="0" w:space="0" w:color="auto"/>
                <w:right w:val="none" w:sz="0" w:space="0" w:color="auto"/>
              </w:divBdr>
              <w:divsChild>
                <w:div w:id="484395186">
                  <w:marLeft w:val="0"/>
                  <w:marRight w:val="0"/>
                  <w:marTop w:val="0"/>
                  <w:marBottom w:val="0"/>
                  <w:divBdr>
                    <w:top w:val="none" w:sz="0" w:space="0" w:color="auto"/>
                    <w:left w:val="none" w:sz="0" w:space="0" w:color="auto"/>
                    <w:bottom w:val="none" w:sz="0" w:space="0" w:color="auto"/>
                    <w:right w:val="none" w:sz="0" w:space="0" w:color="auto"/>
                  </w:divBdr>
                  <w:divsChild>
                    <w:div w:id="208505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592048">
      <w:bodyDiv w:val="1"/>
      <w:marLeft w:val="0"/>
      <w:marRight w:val="0"/>
      <w:marTop w:val="0"/>
      <w:marBottom w:val="0"/>
      <w:divBdr>
        <w:top w:val="none" w:sz="0" w:space="0" w:color="auto"/>
        <w:left w:val="none" w:sz="0" w:space="0" w:color="auto"/>
        <w:bottom w:val="none" w:sz="0" w:space="0" w:color="auto"/>
        <w:right w:val="none" w:sz="0" w:space="0" w:color="auto"/>
      </w:divBdr>
      <w:divsChild>
        <w:div w:id="608657729">
          <w:marLeft w:val="0"/>
          <w:marRight w:val="0"/>
          <w:marTop w:val="0"/>
          <w:marBottom w:val="0"/>
          <w:divBdr>
            <w:top w:val="none" w:sz="0" w:space="0" w:color="auto"/>
            <w:left w:val="none" w:sz="0" w:space="0" w:color="auto"/>
            <w:bottom w:val="none" w:sz="0" w:space="0" w:color="auto"/>
            <w:right w:val="none" w:sz="0" w:space="0" w:color="auto"/>
          </w:divBdr>
          <w:divsChild>
            <w:div w:id="1005861576">
              <w:marLeft w:val="0"/>
              <w:marRight w:val="0"/>
              <w:marTop w:val="0"/>
              <w:marBottom w:val="0"/>
              <w:divBdr>
                <w:top w:val="none" w:sz="0" w:space="0" w:color="auto"/>
                <w:left w:val="none" w:sz="0" w:space="0" w:color="auto"/>
                <w:bottom w:val="none" w:sz="0" w:space="0" w:color="auto"/>
                <w:right w:val="none" w:sz="0" w:space="0" w:color="auto"/>
              </w:divBdr>
            </w:div>
          </w:divsChild>
        </w:div>
        <w:div w:id="398095668">
          <w:marLeft w:val="0"/>
          <w:marRight w:val="0"/>
          <w:marTop w:val="0"/>
          <w:marBottom w:val="0"/>
          <w:divBdr>
            <w:top w:val="none" w:sz="0" w:space="0" w:color="auto"/>
            <w:left w:val="none" w:sz="0" w:space="0" w:color="auto"/>
            <w:bottom w:val="none" w:sz="0" w:space="0" w:color="auto"/>
            <w:right w:val="none" w:sz="0" w:space="0" w:color="auto"/>
          </w:divBdr>
        </w:div>
        <w:div w:id="2138909887">
          <w:marLeft w:val="0"/>
          <w:marRight w:val="0"/>
          <w:marTop w:val="0"/>
          <w:marBottom w:val="0"/>
          <w:divBdr>
            <w:top w:val="none" w:sz="0" w:space="0" w:color="auto"/>
            <w:left w:val="none" w:sz="0" w:space="0" w:color="auto"/>
            <w:bottom w:val="none" w:sz="0" w:space="0" w:color="auto"/>
            <w:right w:val="none" w:sz="0" w:space="0" w:color="auto"/>
          </w:divBdr>
          <w:divsChild>
            <w:div w:id="721754898">
              <w:marLeft w:val="-225"/>
              <w:marRight w:val="-225"/>
              <w:marTop w:val="0"/>
              <w:marBottom w:val="0"/>
              <w:divBdr>
                <w:top w:val="none" w:sz="0" w:space="0" w:color="auto"/>
                <w:left w:val="none" w:sz="0" w:space="0" w:color="auto"/>
                <w:bottom w:val="none" w:sz="0" w:space="0" w:color="auto"/>
                <w:right w:val="none" w:sz="0" w:space="0" w:color="auto"/>
              </w:divBdr>
              <w:divsChild>
                <w:div w:id="2079352534">
                  <w:marLeft w:val="0"/>
                  <w:marRight w:val="0"/>
                  <w:marTop w:val="0"/>
                  <w:marBottom w:val="0"/>
                  <w:divBdr>
                    <w:top w:val="none" w:sz="0" w:space="0" w:color="auto"/>
                    <w:left w:val="none" w:sz="0" w:space="0" w:color="auto"/>
                    <w:bottom w:val="none" w:sz="0" w:space="0" w:color="auto"/>
                    <w:right w:val="single" w:sz="6" w:space="0" w:color="000000"/>
                  </w:divBdr>
                  <w:divsChild>
                    <w:div w:id="419833842">
                      <w:marLeft w:val="0"/>
                      <w:marRight w:val="0"/>
                      <w:marTop w:val="0"/>
                      <w:marBottom w:val="0"/>
                      <w:divBdr>
                        <w:top w:val="none" w:sz="0" w:space="0" w:color="auto"/>
                        <w:left w:val="none" w:sz="0" w:space="0" w:color="auto"/>
                        <w:bottom w:val="none" w:sz="0" w:space="0" w:color="auto"/>
                        <w:right w:val="none" w:sz="0" w:space="0" w:color="auto"/>
                      </w:divBdr>
                      <w:divsChild>
                        <w:div w:id="1721513976">
                          <w:marLeft w:val="0"/>
                          <w:marRight w:val="0"/>
                          <w:marTop w:val="0"/>
                          <w:marBottom w:val="0"/>
                          <w:divBdr>
                            <w:top w:val="none" w:sz="0" w:space="0" w:color="auto"/>
                            <w:left w:val="none" w:sz="0" w:space="0" w:color="auto"/>
                            <w:bottom w:val="none" w:sz="0" w:space="0" w:color="auto"/>
                            <w:right w:val="none" w:sz="0" w:space="0" w:color="auto"/>
                          </w:divBdr>
                        </w:div>
                        <w:div w:id="1151293109">
                          <w:marLeft w:val="0"/>
                          <w:marRight w:val="0"/>
                          <w:marTop w:val="0"/>
                          <w:marBottom w:val="0"/>
                          <w:divBdr>
                            <w:top w:val="none" w:sz="0" w:space="0" w:color="auto"/>
                            <w:left w:val="none" w:sz="0" w:space="0" w:color="auto"/>
                            <w:bottom w:val="none" w:sz="0" w:space="0" w:color="auto"/>
                            <w:right w:val="none" w:sz="0" w:space="0" w:color="auto"/>
                          </w:divBdr>
                        </w:div>
                        <w:div w:id="1970359045">
                          <w:marLeft w:val="0"/>
                          <w:marRight w:val="0"/>
                          <w:marTop w:val="0"/>
                          <w:marBottom w:val="0"/>
                          <w:divBdr>
                            <w:top w:val="none" w:sz="0" w:space="0" w:color="auto"/>
                            <w:left w:val="none" w:sz="0" w:space="0" w:color="auto"/>
                            <w:bottom w:val="none" w:sz="0" w:space="0" w:color="auto"/>
                            <w:right w:val="none" w:sz="0" w:space="0" w:color="auto"/>
                          </w:divBdr>
                        </w:div>
                        <w:div w:id="558899525">
                          <w:marLeft w:val="0"/>
                          <w:marRight w:val="0"/>
                          <w:marTop w:val="0"/>
                          <w:marBottom w:val="0"/>
                          <w:divBdr>
                            <w:top w:val="none" w:sz="0" w:space="0" w:color="auto"/>
                            <w:left w:val="none" w:sz="0" w:space="0" w:color="auto"/>
                            <w:bottom w:val="none" w:sz="0" w:space="0" w:color="auto"/>
                            <w:right w:val="none" w:sz="0" w:space="0" w:color="auto"/>
                          </w:divBdr>
                        </w:div>
                        <w:div w:id="142588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0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662656">
      <w:bodyDiv w:val="1"/>
      <w:marLeft w:val="0"/>
      <w:marRight w:val="0"/>
      <w:marTop w:val="0"/>
      <w:marBottom w:val="0"/>
      <w:divBdr>
        <w:top w:val="none" w:sz="0" w:space="0" w:color="auto"/>
        <w:left w:val="none" w:sz="0" w:space="0" w:color="auto"/>
        <w:bottom w:val="none" w:sz="0" w:space="0" w:color="auto"/>
        <w:right w:val="none" w:sz="0" w:space="0" w:color="auto"/>
      </w:divBdr>
      <w:divsChild>
        <w:div w:id="1205757303">
          <w:marLeft w:val="0"/>
          <w:marRight w:val="0"/>
          <w:marTop w:val="0"/>
          <w:marBottom w:val="0"/>
          <w:divBdr>
            <w:top w:val="none" w:sz="0" w:space="0" w:color="auto"/>
            <w:left w:val="none" w:sz="0" w:space="0" w:color="auto"/>
            <w:bottom w:val="dotted" w:sz="6" w:space="4" w:color="DDDDDD"/>
            <w:right w:val="none" w:sz="0" w:space="0" w:color="auto"/>
          </w:divBdr>
        </w:div>
      </w:divsChild>
    </w:div>
    <w:div w:id="573586025">
      <w:bodyDiv w:val="1"/>
      <w:marLeft w:val="0"/>
      <w:marRight w:val="0"/>
      <w:marTop w:val="0"/>
      <w:marBottom w:val="0"/>
      <w:divBdr>
        <w:top w:val="none" w:sz="0" w:space="0" w:color="auto"/>
        <w:left w:val="none" w:sz="0" w:space="0" w:color="auto"/>
        <w:bottom w:val="none" w:sz="0" w:space="0" w:color="auto"/>
        <w:right w:val="none" w:sz="0" w:space="0" w:color="auto"/>
      </w:divBdr>
      <w:divsChild>
        <w:div w:id="2075272082">
          <w:marLeft w:val="0"/>
          <w:marRight w:val="0"/>
          <w:marTop w:val="0"/>
          <w:marBottom w:val="0"/>
          <w:divBdr>
            <w:top w:val="none" w:sz="0" w:space="0" w:color="auto"/>
            <w:left w:val="none" w:sz="0" w:space="0" w:color="auto"/>
            <w:bottom w:val="none" w:sz="0" w:space="0" w:color="auto"/>
            <w:right w:val="none" w:sz="0" w:space="0" w:color="auto"/>
          </w:divBdr>
          <w:divsChild>
            <w:div w:id="1063211030">
              <w:marLeft w:val="0"/>
              <w:marRight w:val="0"/>
              <w:marTop w:val="0"/>
              <w:marBottom w:val="0"/>
              <w:divBdr>
                <w:top w:val="none" w:sz="0" w:space="0" w:color="auto"/>
                <w:left w:val="none" w:sz="0" w:space="0" w:color="auto"/>
                <w:bottom w:val="none" w:sz="0" w:space="0" w:color="auto"/>
                <w:right w:val="none" w:sz="0" w:space="0" w:color="auto"/>
              </w:divBdr>
              <w:divsChild>
                <w:div w:id="1582636102">
                  <w:marLeft w:val="0"/>
                  <w:marRight w:val="0"/>
                  <w:marTop w:val="0"/>
                  <w:marBottom w:val="0"/>
                  <w:divBdr>
                    <w:top w:val="none" w:sz="0" w:space="0" w:color="auto"/>
                    <w:left w:val="none" w:sz="0" w:space="0" w:color="auto"/>
                    <w:bottom w:val="none" w:sz="0" w:space="0" w:color="auto"/>
                    <w:right w:val="none" w:sz="0" w:space="0" w:color="auto"/>
                  </w:divBdr>
                  <w:divsChild>
                    <w:div w:id="128596975">
                      <w:marLeft w:val="0"/>
                      <w:marRight w:val="0"/>
                      <w:marTop w:val="0"/>
                      <w:marBottom w:val="0"/>
                      <w:divBdr>
                        <w:top w:val="none" w:sz="0" w:space="0" w:color="auto"/>
                        <w:left w:val="none" w:sz="0" w:space="0" w:color="auto"/>
                        <w:bottom w:val="none" w:sz="0" w:space="0" w:color="auto"/>
                        <w:right w:val="none" w:sz="0" w:space="0" w:color="auto"/>
                      </w:divBdr>
                      <w:divsChild>
                        <w:div w:id="990062588">
                          <w:marLeft w:val="0"/>
                          <w:marRight w:val="0"/>
                          <w:marTop w:val="0"/>
                          <w:marBottom w:val="0"/>
                          <w:divBdr>
                            <w:top w:val="none" w:sz="0" w:space="0" w:color="auto"/>
                            <w:left w:val="none" w:sz="0" w:space="0" w:color="auto"/>
                            <w:bottom w:val="none" w:sz="0" w:space="0" w:color="auto"/>
                            <w:right w:val="none" w:sz="0" w:space="0" w:color="auto"/>
                          </w:divBdr>
                          <w:divsChild>
                            <w:div w:id="1180895361">
                              <w:marLeft w:val="0"/>
                              <w:marRight w:val="0"/>
                              <w:marTop w:val="0"/>
                              <w:marBottom w:val="0"/>
                              <w:divBdr>
                                <w:top w:val="none" w:sz="0" w:space="0" w:color="auto"/>
                                <w:left w:val="none" w:sz="0" w:space="0" w:color="auto"/>
                                <w:bottom w:val="none" w:sz="0" w:space="0" w:color="auto"/>
                                <w:right w:val="none" w:sz="0" w:space="0" w:color="auto"/>
                              </w:divBdr>
                              <w:divsChild>
                                <w:div w:id="592665208">
                                  <w:marLeft w:val="0"/>
                                  <w:marRight w:val="0"/>
                                  <w:marTop w:val="0"/>
                                  <w:marBottom w:val="0"/>
                                  <w:divBdr>
                                    <w:top w:val="none" w:sz="0" w:space="0" w:color="auto"/>
                                    <w:left w:val="none" w:sz="0" w:space="0" w:color="auto"/>
                                    <w:bottom w:val="none" w:sz="0" w:space="0" w:color="auto"/>
                                    <w:right w:val="none" w:sz="0" w:space="0" w:color="auto"/>
                                  </w:divBdr>
                                  <w:divsChild>
                                    <w:div w:id="1298489045">
                                      <w:marLeft w:val="0"/>
                                      <w:marRight w:val="0"/>
                                      <w:marTop w:val="0"/>
                                      <w:marBottom w:val="0"/>
                                      <w:divBdr>
                                        <w:top w:val="none" w:sz="0" w:space="0" w:color="auto"/>
                                        <w:left w:val="none" w:sz="0" w:space="0" w:color="auto"/>
                                        <w:bottom w:val="none" w:sz="0" w:space="0" w:color="auto"/>
                                        <w:right w:val="none" w:sz="0" w:space="0" w:color="auto"/>
                                      </w:divBdr>
                                      <w:divsChild>
                                        <w:div w:id="20089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3662215">
      <w:bodyDiv w:val="1"/>
      <w:marLeft w:val="0"/>
      <w:marRight w:val="0"/>
      <w:marTop w:val="0"/>
      <w:marBottom w:val="0"/>
      <w:divBdr>
        <w:top w:val="none" w:sz="0" w:space="0" w:color="auto"/>
        <w:left w:val="none" w:sz="0" w:space="0" w:color="auto"/>
        <w:bottom w:val="none" w:sz="0" w:space="0" w:color="auto"/>
        <w:right w:val="none" w:sz="0" w:space="0" w:color="auto"/>
      </w:divBdr>
    </w:div>
    <w:div w:id="574584846">
      <w:bodyDiv w:val="1"/>
      <w:marLeft w:val="0"/>
      <w:marRight w:val="0"/>
      <w:marTop w:val="0"/>
      <w:marBottom w:val="0"/>
      <w:divBdr>
        <w:top w:val="none" w:sz="0" w:space="0" w:color="auto"/>
        <w:left w:val="none" w:sz="0" w:space="0" w:color="auto"/>
        <w:bottom w:val="none" w:sz="0" w:space="0" w:color="auto"/>
        <w:right w:val="none" w:sz="0" w:space="0" w:color="auto"/>
      </w:divBdr>
      <w:divsChild>
        <w:div w:id="976640664">
          <w:marLeft w:val="0"/>
          <w:marRight w:val="0"/>
          <w:marTop w:val="0"/>
          <w:marBottom w:val="0"/>
          <w:divBdr>
            <w:top w:val="none" w:sz="0" w:space="0" w:color="auto"/>
            <w:left w:val="none" w:sz="0" w:space="0" w:color="auto"/>
            <w:bottom w:val="none" w:sz="0" w:space="0" w:color="auto"/>
            <w:right w:val="none" w:sz="0" w:space="0" w:color="auto"/>
          </w:divBdr>
          <w:divsChild>
            <w:div w:id="6333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972614">
      <w:bodyDiv w:val="1"/>
      <w:marLeft w:val="0"/>
      <w:marRight w:val="0"/>
      <w:marTop w:val="0"/>
      <w:marBottom w:val="0"/>
      <w:divBdr>
        <w:top w:val="none" w:sz="0" w:space="0" w:color="auto"/>
        <w:left w:val="none" w:sz="0" w:space="0" w:color="auto"/>
        <w:bottom w:val="none" w:sz="0" w:space="0" w:color="auto"/>
        <w:right w:val="none" w:sz="0" w:space="0" w:color="auto"/>
      </w:divBdr>
    </w:div>
    <w:div w:id="574977071">
      <w:bodyDiv w:val="1"/>
      <w:marLeft w:val="0"/>
      <w:marRight w:val="0"/>
      <w:marTop w:val="0"/>
      <w:marBottom w:val="0"/>
      <w:divBdr>
        <w:top w:val="none" w:sz="0" w:space="0" w:color="auto"/>
        <w:left w:val="none" w:sz="0" w:space="0" w:color="auto"/>
        <w:bottom w:val="none" w:sz="0" w:space="0" w:color="auto"/>
        <w:right w:val="none" w:sz="0" w:space="0" w:color="auto"/>
      </w:divBdr>
      <w:divsChild>
        <w:div w:id="1478841104">
          <w:marLeft w:val="0"/>
          <w:marRight w:val="0"/>
          <w:marTop w:val="0"/>
          <w:marBottom w:val="0"/>
          <w:divBdr>
            <w:top w:val="none" w:sz="0" w:space="0" w:color="auto"/>
            <w:left w:val="none" w:sz="0" w:space="0" w:color="auto"/>
            <w:bottom w:val="none" w:sz="0" w:space="0" w:color="auto"/>
            <w:right w:val="none" w:sz="0" w:space="0" w:color="auto"/>
          </w:divBdr>
          <w:divsChild>
            <w:div w:id="1860117625">
              <w:marLeft w:val="0"/>
              <w:marRight w:val="0"/>
              <w:marTop w:val="0"/>
              <w:marBottom w:val="0"/>
              <w:divBdr>
                <w:top w:val="none" w:sz="0" w:space="0" w:color="auto"/>
                <w:left w:val="none" w:sz="0" w:space="0" w:color="auto"/>
                <w:bottom w:val="none" w:sz="0" w:space="0" w:color="auto"/>
                <w:right w:val="none" w:sz="0" w:space="0" w:color="auto"/>
              </w:divBdr>
              <w:divsChild>
                <w:div w:id="892042628">
                  <w:marLeft w:val="0"/>
                  <w:marRight w:val="0"/>
                  <w:marTop w:val="0"/>
                  <w:marBottom w:val="0"/>
                  <w:divBdr>
                    <w:top w:val="none" w:sz="0" w:space="0" w:color="auto"/>
                    <w:left w:val="none" w:sz="0" w:space="0" w:color="auto"/>
                    <w:bottom w:val="none" w:sz="0" w:space="0" w:color="auto"/>
                    <w:right w:val="none" w:sz="0" w:space="0" w:color="auto"/>
                  </w:divBdr>
                  <w:divsChild>
                    <w:div w:id="1591311470">
                      <w:marLeft w:val="0"/>
                      <w:marRight w:val="0"/>
                      <w:marTop w:val="0"/>
                      <w:marBottom w:val="0"/>
                      <w:divBdr>
                        <w:top w:val="none" w:sz="0" w:space="0" w:color="auto"/>
                        <w:left w:val="none" w:sz="0" w:space="0" w:color="auto"/>
                        <w:bottom w:val="none" w:sz="0" w:space="0" w:color="auto"/>
                        <w:right w:val="none" w:sz="0" w:space="0" w:color="auto"/>
                      </w:divBdr>
                      <w:divsChild>
                        <w:div w:id="1319385101">
                          <w:marLeft w:val="0"/>
                          <w:marRight w:val="0"/>
                          <w:marTop w:val="0"/>
                          <w:marBottom w:val="0"/>
                          <w:divBdr>
                            <w:top w:val="none" w:sz="0" w:space="0" w:color="auto"/>
                            <w:left w:val="none" w:sz="0" w:space="0" w:color="auto"/>
                            <w:bottom w:val="none" w:sz="0" w:space="0" w:color="auto"/>
                            <w:right w:val="none" w:sz="0" w:space="0" w:color="auto"/>
                          </w:divBdr>
                          <w:divsChild>
                            <w:div w:id="1166899614">
                              <w:marLeft w:val="0"/>
                              <w:marRight w:val="0"/>
                              <w:marTop w:val="0"/>
                              <w:marBottom w:val="0"/>
                              <w:divBdr>
                                <w:top w:val="none" w:sz="0" w:space="0" w:color="auto"/>
                                <w:left w:val="none" w:sz="0" w:space="0" w:color="auto"/>
                                <w:bottom w:val="none" w:sz="0" w:space="0" w:color="auto"/>
                                <w:right w:val="none" w:sz="0" w:space="0" w:color="auto"/>
                              </w:divBdr>
                              <w:divsChild>
                                <w:div w:id="1428578779">
                                  <w:marLeft w:val="0"/>
                                  <w:marRight w:val="0"/>
                                  <w:marTop w:val="0"/>
                                  <w:marBottom w:val="0"/>
                                  <w:divBdr>
                                    <w:top w:val="none" w:sz="0" w:space="0" w:color="auto"/>
                                    <w:left w:val="none" w:sz="0" w:space="0" w:color="auto"/>
                                    <w:bottom w:val="none" w:sz="0" w:space="0" w:color="auto"/>
                                    <w:right w:val="none" w:sz="0" w:space="0" w:color="auto"/>
                                  </w:divBdr>
                                  <w:divsChild>
                                    <w:div w:id="667097642">
                                      <w:marLeft w:val="0"/>
                                      <w:marRight w:val="0"/>
                                      <w:marTop w:val="0"/>
                                      <w:marBottom w:val="0"/>
                                      <w:divBdr>
                                        <w:top w:val="none" w:sz="0" w:space="0" w:color="auto"/>
                                        <w:left w:val="none" w:sz="0" w:space="0" w:color="auto"/>
                                        <w:bottom w:val="none" w:sz="0" w:space="0" w:color="auto"/>
                                        <w:right w:val="none" w:sz="0" w:space="0" w:color="auto"/>
                                      </w:divBdr>
                                      <w:divsChild>
                                        <w:div w:id="58033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5213302">
      <w:bodyDiv w:val="1"/>
      <w:marLeft w:val="0"/>
      <w:marRight w:val="0"/>
      <w:marTop w:val="0"/>
      <w:marBottom w:val="0"/>
      <w:divBdr>
        <w:top w:val="none" w:sz="0" w:space="0" w:color="auto"/>
        <w:left w:val="none" w:sz="0" w:space="0" w:color="auto"/>
        <w:bottom w:val="none" w:sz="0" w:space="0" w:color="auto"/>
        <w:right w:val="none" w:sz="0" w:space="0" w:color="auto"/>
      </w:divBdr>
      <w:divsChild>
        <w:div w:id="2139955353">
          <w:marLeft w:val="0"/>
          <w:marRight w:val="0"/>
          <w:marTop w:val="0"/>
          <w:marBottom w:val="0"/>
          <w:divBdr>
            <w:top w:val="none" w:sz="0" w:space="0" w:color="auto"/>
            <w:left w:val="none" w:sz="0" w:space="0" w:color="auto"/>
            <w:bottom w:val="dotted" w:sz="6" w:space="4" w:color="DDDDDD"/>
            <w:right w:val="none" w:sz="0" w:space="0" w:color="auto"/>
          </w:divBdr>
          <w:divsChild>
            <w:div w:id="6792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820283">
      <w:bodyDiv w:val="1"/>
      <w:marLeft w:val="0"/>
      <w:marRight w:val="0"/>
      <w:marTop w:val="0"/>
      <w:marBottom w:val="0"/>
      <w:divBdr>
        <w:top w:val="none" w:sz="0" w:space="0" w:color="auto"/>
        <w:left w:val="none" w:sz="0" w:space="0" w:color="auto"/>
        <w:bottom w:val="none" w:sz="0" w:space="0" w:color="auto"/>
        <w:right w:val="none" w:sz="0" w:space="0" w:color="auto"/>
      </w:divBdr>
    </w:div>
    <w:div w:id="576137169">
      <w:bodyDiv w:val="1"/>
      <w:marLeft w:val="0"/>
      <w:marRight w:val="0"/>
      <w:marTop w:val="0"/>
      <w:marBottom w:val="0"/>
      <w:divBdr>
        <w:top w:val="none" w:sz="0" w:space="0" w:color="auto"/>
        <w:left w:val="none" w:sz="0" w:space="0" w:color="auto"/>
        <w:bottom w:val="none" w:sz="0" w:space="0" w:color="auto"/>
        <w:right w:val="none" w:sz="0" w:space="0" w:color="auto"/>
      </w:divBdr>
      <w:divsChild>
        <w:div w:id="224876457">
          <w:marLeft w:val="0"/>
          <w:marRight w:val="0"/>
          <w:marTop w:val="0"/>
          <w:marBottom w:val="0"/>
          <w:divBdr>
            <w:top w:val="none" w:sz="0" w:space="0" w:color="auto"/>
            <w:left w:val="none" w:sz="0" w:space="0" w:color="auto"/>
            <w:bottom w:val="none" w:sz="0" w:space="0" w:color="auto"/>
            <w:right w:val="none" w:sz="0" w:space="0" w:color="auto"/>
          </w:divBdr>
          <w:divsChild>
            <w:div w:id="595595352">
              <w:marLeft w:val="0"/>
              <w:marRight w:val="0"/>
              <w:marTop w:val="0"/>
              <w:marBottom w:val="0"/>
              <w:divBdr>
                <w:top w:val="none" w:sz="0" w:space="0" w:color="auto"/>
                <w:left w:val="none" w:sz="0" w:space="0" w:color="auto"/>
                <w:bottom w:val="none" w:sz="0" w:space="0" w:color="auto"/>
                <w:right w:val="none" w:sz="0" w:space="0" w:color="auto"/>
              </w:divBdr>
              <w:divsChild>
                <w:div w:id="214238266">
                  <w:marLeft w:val="0"/>
                  <w:marRight w:val="0"/>
                  <w:marTop w:val="0"/>
                  <w:marBottom w:val="0"/>
                  <w:divBdr>
                    <w:top w:val="none" w:sz="0" w:space="0" w:color="auto"/>
                    <w:left w:val="none" w:sz="0" w:space="0" w:color="auto"/>
                    <w:bottom w:val="none" w:sz="0" w:space="0" w:color="auto"/>
                    <w:right w:val="none" w:sz="0" w:space="0" w:color="auto"/>
                  </w:divBdr>
                  <w:divsChild>
                    <w:div w:id="1770853881">
                      <w:marLeft w:val="0"/>
                      <w:marRight w:val="0"/>
                      <w:marTop w:val="0"/>
                      <w:marBottom w:val="0"/>
                      <w:divBdr>
                        <w:top w:val="none" w:sz="0" w:space="0" w:color="auto"/>
                        <w:left w:val="none" w:sz="0" w:space="0" w:color="auto"/>
                        <w:bottom w:val="none" w:sz="0" w:space="0" w:color="auto"/>
                        <w:right w:val="none" w:sz="0" w:space="0" w:color="auto"/>
                      </w:divBdr>
                      <w:divsChild>
                        <w:div w:id="871305513">
                          <w:marLeft w:val="0"/>
                          <w:marRight w:val="0"/>
                          <w:marTop w:val="0"/>
                          <w:marBottom w:val="0"/>
                          <w:divBdr>
                            <w:top w:val="none" w:sz="0" w:space="0" w:color="auto"/>
                            <w:left w:val="none" w:sz="0" w:space="0" w:color="auto"/>
                            <w:bottom w:val="none" w:sz="0" w:space="0" w:color="auto"/>
                            <w:right w:val="none" w:sz="0" w:space="0" w:color="auto"/>
                          </w:divBdr>
                          <w:divsChild>
                            <w:div w:id="392240929">
                              <w:marLeft w:val="0"/>
                              <w:marRight w:val="0"/>
                              <w:marTop w:val="0"/>
                              <w:marBottom w:val="0"/>
                              <w:divBdr>
                                <w:top w:val="none" w:sz="0" w:space="0" w:color="auto"/>
                                <w:left w:val="none" w:sz="0" w:space="0" w:color="auto"/>
                                <w:bottom w:val="none" w:sz="0" w:space="0" w:color="auto"/>
                                <w:right w:val="none" w:sz="0" w:space="0" w:color="auto"/>
                              </w:divBdr>
                              <w:divsChild>
                                <w:div w:id="1436513542">
                                  <w:marLeft w:val="0"/>
                                  <w:marRight w:val="0"/>
                                  <w:marTop w:val="0"/>
                                  <w:marBottom w:val="0"/>
                                  <w:divBdr>
                                    <w:top w:val="none" w:sz="0" w:space="0" w:color="auto"/>
                                    <w:left w:val="none" w:sz="0" w:space="0" w:color="auto"/>
                                    <w:bottom w:val="none" w:sz="0" w:space="0" w:color="auto"/>
                                    <w:right w:val="none" w:sz="0" w:space="0" w:color="auto"/>
                                  </w:divBdr>
                                  <w:divsChild>
                                    <w:div w:id="1629824595">
                                      <w:marLeft w:val="0"/>
                                      <w:marRight w:val="0"/>
                                      <w:marTop w:val="0"/>
                                      <w:marBottom w:val="0"/>
                                      <w:divBdr>
                                        <w:top w:val="none" w:sz="0" w:space="0" w:color="auto"/>
                                        <w:left w:val="none" w:sz="0" w:space="0" w:color="auto"/>
                                        <w:bottom w:val="none" w:sz="0" w:space="0" w:color="auto"/>
                                        <w:right w:val="none" w:sz="0" w:space="0" w:color="auto"/>
                                      </w:divBdr>
                                      <w:divsChild>
                                        <w:div w:id="125875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6479436">
      <w:bodyDiv w:val="1"/>
      <w:marLeft w:val="0"/>
      <w:marRight w:val="0"/>
      <w:marTop w:val="0"/>
      <w:marBottom w:val="0"/>
      <w:divBdr>
        <w:top w:val="none" w:sz="0" w:space="0" w:color="auto"/>
        <w:left w:val="none" w:sz="0" w:space="0" w:color="auto"/>
        <w:bottom w:val="none" w:sz="0" w:space="0" w:color="auto"/>
        <w:right w:val="none" w:sz="0" w:space="0" w:color="auto"/>
      </w:divBdr>
      <w:divsChild>
        <w:div w:id="1236668955">
          <w:marLeft w:val="0"/>
          <w:marRight w:val="0"/>
          <w:marTop w:val="0"/>
          <w:marBottom w:val="0"/>
          <w:divBdr>
            <w:top w:val="none" w:sz="0" w:space="0" w:color="auto"/>
            <w:left w:val="none" w:sz="0" w:space="0" w:color="auto"/>
            <w:bottom w:val="none" w:sz="0" w:space="0" w:color="auto"/>
            <w:right w:val="none" w:sz="0" w:space="0" w:color="auto"/>
          </w:divBdr>
          <w:divsChild>
            <w:div w:id="1901747869">
              <w:marLeft w:val="0"/>
              <w:marRight w:val="0"/>
              <w:marTop w:val="0"/>
              <w:marBottom w:val="0"/>
              <w:divBdr>
                <w:top w:val="none" w:sz="0" w:space="0" w:color="auto"/>
                <w:left w:val="none" w:sz="0" w:space="0" w:color="auto"/>
                <w:bottom w:val="none" w:sz="0" w:space="0" w:color="auto"/>
                <w:right w:val="none" w:sz="0" w:space="0" w:color="auto"/>
              </w:divBdr>
              <w:divsChild>
                <w:div w:id="194735935">
                  <w:marLeft w:val="0"/>
                  <w:marRight w:val="0"/>
                  <w:marTop w:val="0"/>
                  <w:marBottom w:val="0"/>
                  <w:divBdr>
                    <w:top w:val="none" w:sz="0" w:space="0" w:color="auto"/>
                    <w:left w:val="none" w:sz="0" w:space="0" w:color="auto"/>
                    <w:bottom w:val="none" w:sz="0" w:space="0" w:color="auto"/>
                    <w:right w:val="none" w:sz="0" w:space="0" w:color="auto"/>
                  </w:divBdr>
                  <w:divsChild>
                    <w:div w:id="40205888">
                      <w:marLeft w:val="0"/>
                      <w:marRight w:val="0"/>
                      <w:marTop w:val="0"/>
                      <w:marBottom w:val="0"/>
                      <w:divBdr>
                        <w:top w:val="none" w:sz="0" w:space="0" w:color="auto"/>
                        <w:left w:val="none" w:sz="0" w:space="0" w:color="auto"/>
                        <w:bottom w:val="none" w:sz="0" w:space="0" w:color="auto"/>
                        <w:right w:val="none" w:sz="0" w:space="0" w:color="auto"/>
                      </w:divBdr>
                      <w:divsChild>
                        <w:div w:id="839320253">
                          <w:marLeft w:val="0"/>
                          <w:marRight w:val="0"/>
                          <w:marTop w:val="0"/>
                          <w:marBottom w:val="0"/>
                          <w:divBdr>
                            <w:top w:val="none" w:sz="0" w:space="0" w:color="auto"/>
                            <w:left w:val="none" w:sz="0" w:space="0" w:color="auto"/>
                            <w:bottom w:val="none" w:sz="0" w:space="0" w:color="auto"/>
                            <w:right w:val="none" w:sz="0" w:space="0" w:color="auto"/>
                          </w:divBdr>
                          <w:divsChild>
                            <w:div w:id="2068918180">
                              <w:marLeft w:val="0"/>
                              <w:marRight w:val="0"/>
                              <w:marTop w:val="0"/>
                              <w:marBottom w:val="0"/>
                              <w:divBdr>
                                <w:top w:val="none" w:sz="0" w:space="0" w:color="auto"/>
                                <w:left w:val="none" w:sz="0" w:space="0" w:color="auto"/>
                                <w:bottom w:val="none" w:sz="0" w:space="0" w:color="auto"/>
                                <w:right w:val="none" w:sz="0" w:space="0" w:color="auto"/>
                              </w:divBdr>
                              <w:divsChild>
                                <w:div w:id="1685282155">
                                  <w:marLeft w:val="0"/>
                                  <w:marRight w:val="0"/>
                                  <w:marTop w:val="0"/>
                                  <w:marBottom w:val="0"/>
                                  <w:divBdr>
                                    <w:top w:val="none" w:sz="0" w:space="0" w:color="auto"/>
                                    <w:left w:val="none" w:sz="0" w:space="0" w:color="auto"/>
                                    <w:bottom w:val="none" w:sz="0" w:space="0" w:color="auto"/>
                                    <w:right w:val="none" w:sz="0" w:space="0" w:color="auto"/>
                                  </w:divBdr>
                                  <w:divsChild>
                                    <w:div w:id="210025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520522">
      <w:bodyDiv w:val="1"/>
      <w:marLeft w:val="0"/>
      <w:marRight w:val="0"/>
      <w:marTop w:val="0"/>
      <w:marBottom w:val="0"/>
      <w:divBdr>
        <w:top w:val="none" w:sz="0" w:space="0" w:color="auto"/>
        <w:left w:val="none" w:sz="0" w:space="0" w:color="auto"/>
        <w:bottom w:val="none" w:sz="0" w:space="0" w:color="auto"/>
        <w:right w:val="none" w:sz="0" w:space="0" w:color="auto"/>
      </w:divBdr>
    </w:div>
    <w:div w:id="576520908">
      <w:bodyDiv w:val="1"/>
      <w:marLeft w:val="0"/>
      <w:marRight w:val="0"/>
      <w:marTop w:val="0"/>
      <w:marBottom w:val="0"/>
      <w:divBdr>
        <w:top w:val="none" w:sz="0" w:space="0" w:color="auto"/>
        <w:left w:val="none" w:sz="0" w:space="0" w:color="auto"/>
        <w:bottom w:val="none" w:sz="0" w:space="0" w:color="auto"/>
        <w:right w:val="none" w:sz="0" w:space="0" w:color="auto"/>
      </w:divBdr>
      <w:divsChild>
        <w:div w:id="104663532">
          <w:marLeft w:val="0"/>
          <w:marRight w:val="0"/>
          <w:marTop w:val="150"/>
          <w:marBottom w:val="0"/>
          <w:divBdr>
            <w:top w:val="none" w:sz="0" w:space="0" w:color="auto"/>
            <w:left w:val="none" w:sz="0" w:space="0" w:color="auto"/>
            <w:bottom w:val="none" w:sz="0" w:space="0" w:color="auto"/>
            <w:right w:val="none" w:sz="0" w:space="0" w:color="auto"/>
          </w:divBdr>
          <w:divsChild>
            <w:div w:id="80571827">
              <w:marLeft w:val="0"/>
              <w:marRight w:val="150"/>
              <w:marTop w:val="0"/>
              <w:marBottom w:val="0"/>
              <w:divBdr>
                <w:top w:val="none" w:sz="0" w:space="0" w:color="auto"/>
                <w:left w:val="none" w:sz="0" w:space="0" w:color="auto"/>
                <w:bottom w:val="none" w:sz="0" w:space="0" w:color="auto"/>
                <w:right w:val="none" w:sz="0" w:space="0" w:color="auto"/>
              </w:divBdr>
            </w:div>
          </w:divsChild>
        </w:div>
        <w:div w:id="436410086">
          <w:marLeft w:val="0"/>
          <w:marRight w:val="0"/>
          <w:marTop w:val="0"/>
          <w:marBottom w:val="0"/>
          <w:divBdr>
            <w:top w:val="none" w:sz="0" w:space="8" w:color="auto"/>
            <w:left w:val="none" w:sz="0" w:space="2" w:color="auto"/>
            <w:bottom w:val="single" w:sz="6" w:space="8" w:color="DDDDDD"/>
            <w:right w:val="none" w:sz="0" w:space="0" w:color="auto"/>
          </w:divBdr>
        </w:div>
      </w:divsChild>
    </w:div>
    <w:div w:id="576523705">
      <w:bodyDiv w:val="1"/>
      <w:marLeft w:val="0"/>
      <w:marRight w:val="0"/>
      <w:marTop w:val="0"/>
      <w:marBottom w:val="0"/>
      <w:divBdr>
        <w:top w:val="none" w:sz="0" w:space="0" w:color="auto"/>
        <w:left w:val="none" w:sz="0" w:space="0" w:color="auto"/>
        <w:bottom w:val="none" w:sz="0" w:space="0" w:color="auto"/>
        <w:right w:val="none" w:sz="0" w:space="0" w:color="auto"/>
      </w:divBdr>
      <w:divsChild>
        <w:div w:id="1026903887">
          <w:marLeft w:val="0"/>
          <w:marRight w:val="0"/>
          <w:marTop w:val="0"/>
          <w:marBottom w:val="150"/>
          <w:divBdr>
            <w:top w:val="none" w:sz="0" w:space="0" w:color="auto"/>
            <w:left w:val="none" w:sz="0" w:space="0" w:color="auto"/>
            <w:bottom w:val="none" w:sz="0" w:space="0" w:color="auto"/>
            <w:right w:val="none" w:sz="0" w:space="0" w:color="auto"/>
          </w:divBdr>
        </w:div>
        <w:div w:id="2072148014">
          <w:marLeft w:val="0"/>
          <w:marRight w:val="0"/>
          <w:marTop w:val="0"/>
          <w:marBottom w:val="0"/>
          <w:divBdr>
            <w:top w:val="none" w:sz="0" w:space="0" w:color="auto"/>
            <w:left w:val="none" w:sz="0" w:space="0" w:color="auto"/>
            <w:bottom w:val="none" w:sz="0" w:space="0" w:color="auto"/>
            <w:right w:val="none" w:sz="0" w:space="0" w:color="auto"/>
          </w:divBdr>
          <w:divsChild>
            <w:div w:id="8974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868894">
      <w:bodyDiv w:val="1"/>
      <w:marLeft w:val="0"/>
      <w:marRight w:val="0"/>
      <w:marTop w:val="0"/>
      <w:marBottom w:val="0"/>
      <w:divBdr>
        <w:top w:val="none" w:sz="0" w:space="0" w:color="auto"/>
        <w:left w:val="none" w:sz="0" w:space="0" w:color="auto"/>
        <w:bottom w:val="none" w:sz="0" w:space="0" w:color="auto"/>
        <w:right w:val="none" w:sz="0" w:space="0" w:color="auto"/>
      </w:divBdr>
      <w:divsChild>
        <w:div w:id="1673331576">
          <w:marLeft w:val="0"/>
          <w:marRight w:val="0"/>
          <w:marTop w:val="0"/>
          <w:marBottom w:val="150"/>
          <w:divBdr>
            <w:top w:val="none" w:sz="0" w:space="0" w:color="auto"/>
            <w:left w:val="none" w:sz="0" w:space="0" w:color="auto"/>
            <w:bottom w:val="none" w:sz="0" w:space="0" w:color="auto"/>
            <w:right w:val="none" w:sz="0" w:space="0" w:color="auto"/>
          </w:divBdr>
          <w:divsChild>
            <w:div w:id="636879157">
              <w:marLeft w:val="0"/>
              <w:marRight w:val="0"/>
              <w:marTop w:val="0"/>
              <w:marBottom w:val="0"/>
              <w:divBdr>
                <w:top w:val="none" w:sz="0" w:space="0" w:color="auto"/>
                <w:left w:val="none" w:sz="0" w:space="0" w:color="auto"/>
                <w:bottom w:val="none" w:sz="0" w:space="0" w:color="auto"/>
                <w:right w:val="none" w:sz="0" w:space="0" w:color="auto"/>
              </w:divBdr>
              <w:divsChild>
                <w:div w:id="80439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859478">
          <w:marLeft w:val="0"/>
          <w:marRight w:val="0"/>
          <w:marTop w:val="0"/>
          <w:marBottom w:val="150"/>
          <w:divBdr>
            <w:top w:val="none" w:sz="0" w:space="0" w:color="auto"/>
            <w:left w:val="none" w:sz="0" w:space="0" w:color="auto"/>
            <w:bottom w:val="none" w:sz="0" w:space="0" w:color="auto"/>
            <w:right w:val="none" w:sz="0" w:space="0" w:color="auto"/>
          </w:divBdr>
        </w:div>
        <w:div w:id="101844580">
          <w:marLeft w:val="0"/>
          <w:marRight w:val="0"/>
          <w:marTop w:val="0"/>
          <w:marBottom w:val="0"/>
          <w:divBdr>
            <w:top w:val="none" w:sz="0" w:space="0" w:color="auto"/>
            <w:left w:val="none" w:sz="0" w:space="0" w:color="auto"/>
            <w:bottom w:val="none" w:sz="0" w:space="0" w:color="auto"/>
            <w:right w:val="none" w:sz="0" w:space="0" w:color="auto"/>
          </w:divBdr>
          <w:divsChild>
            <w:div w:id="5324262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76942082">
      <w:bodyDiv w:val="1"/>
      <w:marLeft w:val="0"/>
      <w:marRight w:val="0"/>
      <w:marTop w:val="0"/>
      <w:marBottom w:val="0"/>
      <w:divBdr>
        <w:top w:val="none" w:sz="0" w:space="0" w:color="auto"/>
        <w:left w:val="none" w:sz="0" w:space="0" w:color="auto"/>
        <w:bottom w:val="none" w:sz="0" w:space="0" w:color="auto"/>
        <w:right w:val="none" w:sz="0" w:space="0" w:color="auto"/>
      </w:divBdr>
      <w:divsChild>
        <w:div w:id="344483151">
          <w:marLeft w:val="0"/>
          <w:marRight w:val="0"/>
          <w:marTop w:val="0"/>
          <w:marBottom w:val="0"/>
          <w:divBdr>
            <w:top w:val="none" w:sz="0" w:space="0" w:color="auto"/>
            <w:left w:val="none" w:sz="0" w:space="0" w:color="auto"/>
            <w:bottom w:val="dotted" w:sz="6" w:space="4" w:color="DDDDDD"/>
            <w:right w:val="none" w:sz="0" w:space="0" w:color="auto"/>
          </w:divBdr>
          <w:divsChild>
            <w:div w:id="103273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133515">
      <w:bodyDiv w:val="1"/>
      <w:marLeft w:val="0"/>
      <w:marRight w:val="0"/>
      <w:marTop w:val="0"/>
      <w:marBottom w:val="0"/>
      <w:divBdr>
        <w:top w:val="none" w:sz="0" w:space="0" w:color="auto"/>
        <w:left w:val="none" w:sz="0" w:space="0" w:color="auto"/>
        <w:bottom w:val="none" w:sz="0" w:space="0" w:color="auto"/>
        <w:right w:val="none" w:sz="0" w:space="0" w:color="auto"/>
      </w:divBdr>
    </w:div>
    <w:div w:id="577524334">
      <w:bodyDiv w:val="1"/>
      <w:marLeft w:val="0"/>
      <w:marRight w:val="0"/>
      <w:marTop w:val="0"/>
      <w:marBottom w:val="0"/>
      <w:divBdr>
        <w:top w:val="none" w:sz="0" w:space="0" w:color="auto"/>
        <w:left w:val="none" w:sz="0" w:space="0" w:color="auto"/>
        <w:bottom w:val="none" w:sz="0" w:space="0" w:color="auto"/>
        <w:right w:val="none" w:sz="0" w:space="0" w:color="auto"/>
      </w:divBdr>
      <w:divsChild>
        <w:div w:id="575164602">
          <w:marLeft w:val="0"/>
          <w:marRight w:val="0"/>
          <w:marTop w:val="0"/>
          <w:marBottom w:val="0"/>
          <w:divBdr>
            <w:top w:val="none" w:sz="0" w:space="0" w:color="auto"/>
            <w:left w:val="none" w:sz="0" w:space="0" w:color="auto"/>
            <w:bottom w:val="none" w:sz="0" w:space="0" w:color="auto"/>
            <w:right w:val="none" w:sz="0" w:space="0" w:color="auto"/>
          </w:divBdr>
          <w:divsChild>
            <w:div w:id="862474076">
              <w:marLeft w:val="0"/>
              <w:marRight w:val="0"/>
              <w:marTop w:val="0"/>
              <w:marBottom w:val="0"/>
              <w:divBdr>
                <w:top w:val="none" w:sz="0" w:space="0" w:color="auto"/>
                <w:left w:val="none" w:sz="0" w:space="0" w:color="auto"/>
                <w:bottom w:val="none" w:sz="0" w:space="0" w:color="auto"/>
                <w:right w:val="none" w:sz="0" w:space="0" w:color="auto"/>
              </w:divBdr>
            </w:div>
          </w:divsChild>
        </w:div>
        <w:div w:id="991563395">
          <w:marLeft w:val="0"/>
          <w:marRight w:val="0"/>
          <w:marTop w:val="0"/>
          <w:marBottom w:val="150"/>
          <w:divBdr>
            <w:top w:val="none" w:sz="0" w:space="0" w:color="auto"/>
            <w:left w:val="none" w:sz="0" w:space="0" w:color="auto"/>
            <w:bottom w:val="none" w:sz="0" w:space="0" w:color="auto"/>
            <w:right w:val="none" w:sz="0" w:space="0" w:color="auto"/>
          </w:divBdr>
        </w:div>
        <w:div w:id="1095400862">
          <w:marLeft w:val="0"/>
          <w:marRight w:val="0"/>
          <w:marTop w:val="0"/>
          <w:marBottom w:val="150"/>
          <w:divBdr>
            <w:top w:val="none" w:sz="0" w:space="0" w:color="auto"/>
            <w:left w:val="none" w:sz="0" w:space="0" w:color="auto"/>
            <w:bottom w:val="none" w:sz="0" w:space="0" w:color="auto"/>
            <w:right w:val="none" w:sz="0" w:space="0" w:color="auto"/>
          </w:divBdr>
          <w:divsChild>
            <w:div w:id="145347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598544">
      <w:bodyDiv w:val="1"/>
      <w:marLeft w:val="0"/>
      <w:marRight w:val="0"/>
      <w:marTop w:val="0"/>
      <w:marBottom w:val="0"/>
      <w:divBdr>
        <w:top w:val="none" w:sz="0" w:space="0" w:color="auto"/>
        <w:left w:val="none" w:sz="0" w:space="0" w:color="auto"/>
        <w:bottom w:val="none" w:sz="0" w:space="0" w:color="auto"/>
        <w:right w:val="none" w:sz="0" w:space="0" w:color="auto"/>
      </w:divBdr>
      <w:divsChild>
        <w:div w:id="1895776915">
          <w:marLeft w:val="0"/>
          <w:marRight w:val="0"/>
          <w:marTop w:val="0"/>
          <w:marBottom w:val="0"/>
          <w:divBdr>
            <w:top w:val="none" w:sz="0" w:space="0" w:color="auto"/>
            <w:left w:val="none" w:sz="0" w:space="0" w:color="auto"/>
            <w:bottom w:val="none" w:sz="0" w:space="0" w:color="auto"/>
            <w:right w:val="none" w:sz="0" w:space="0" w:color="auto"/>
          </w:divBdr>
          <w:divsChild>
            <w:div w:id="192232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639459">
      <w:bodyDiv w:val="1"/>
      <w:marLeft w:val="0"/>
      <w:marRight w:val="0"/>
      <w:marTop w:val="0"/>
      <w:marBottom w:val="0"/>
      <w:divBdr>
        <w:top w:val="none" w:sz="0" w:space="0" w:color="auto"/>
        <w:left w:val="none" w:sz="0" w:space="0" w:color="auto"/>
        <w:bottom w:val="none" w:sz="0" w:space="0" w:color="auto"/>
        <w:right w:val="none" w:sz="0" w:space="0" w:color="auto"/>
      </w:divBdr>
    </w:div>
    <w:div w:id="578295046">
      <w:bodyDiv w:val="1"/>
      <w:marLeft w:val="0"/>
      <w:marRight w:val="0"/>
      <w:marTop w:val="0"/>
      <w:marBottom w:val="0"/>
      <w:divBdr>
        <w:top w:val="none" w:sz="0" w:space="0" w:color="auto"/>
        <w:left w:val="none" w:sz="0" w:space="0" w:color="auto"/>
        <w:bottom w:val="none" w:sz="0" w:space="0" w:color="auto"/>
        <w:right w:val="none" w:sz="0" w:space="0" w:color="auto"/>
      </w:divBdr>
    </w:div>
    <w:div w:id="578557322">
      <w:bodyDiv w:val="1"/>
      <w:marLeft w:val="0"/>
      <w:marRight w:val="0"/>
      <w:marTop w:val="0"/>
      <w:marBottom w:val="0"/>
      <w:divBdr>
        <w:top w:val="none" w:sz="0" w:space="0" w:color="auto"/>
        <w:left w:val="none" w:sz="0" w:space="0" w:color="auto"/>
        <w:bottom w:val="none" w:sz="0" w:space="0" w:color="auto"/>
        <w:right w:val="none" w:sz="0" w:space="0" w:color="auto"/>
      </w:divBdr>
    </w:div>
    <w:div w:id="578710438">
      <w:bodyDiv w:val="1"/>
      <w:marLeft w:val="0"/>
      <w:marRight w:val="0"/>
      <w:marTop w:val="0"/>
      <w:marBottom w:val="0"/>
      <w:divBdr>
        <w:top w:val="none" w:sz="0" w:space="0" w:color="auto"/>
        <w:left w:val="none" w:sz="0" w:space="0" w:color="auto"/>
        <w:bottom w:val="none" w:sz="0" w:space="0" w:color="auto"/>
        <w:right w:val="none" w:sz="0" w:space="0" w:color="auto"/>
      </w:divBdr>
      <w:divsChild>
        <w:div w:id="164781548">
          <w:marLeft w:val="0"/>
          <w:marRight w:val="0"/>
          <w:marTop w:val="0"/>
          <w:marBottom w:val="150"/>
          <w:divBdr>
            <w:top w:val="none" w:sz="0" w:space="0" w:color="auto"/>
            <w:left w:val="none" w:sz="0" w:space="0" w:color="auto"/>
            <w:bottom w:val="none" w:sz="0" w:space="0" w:color="auto"/>
            <w:right w:val="none" w:sz="0" w:space="0" w:color="auto"/>
          </w:divBdr>
        </w:div>
        <w:div w:id="859471645">
          <w:marLeft w:val="0"/>
          <w:marRight w:val="0"/>
          <w:marTop w:val="0"/>
          <w:marBottom w:val="0"/>
          <w:divBdr>
            <w:top w:val="none" w:sz="0" w:space="0" w:color="auto"/>
            <w:left w:val="none" w:sz="0" w:space="0" w:color="auto"/>
            <w:bottom w:val="none" w:sz="0" w:space="0" w:color="auto"/>
            <w:right w:val="none" w:sz="0" w:space="0" w:color="auto"/>
          </w:divBdr>
          <w:divsChild>
            <w:div w:id="2083062712">
              <w:marLeft w:val="0"/>
              <w:marRight w:val="0"/>
              <w:marTop w:val="0"/>
              <w:marBottom w:val="0"/>
              <w:divBdr>
                <w:top w:val="none" w:sz="0" w:space="0" w:color="auto"/>
                <w:left w:val="none" w:sz="0" w:space="0" w:color="auto"/>
                <w:bottom w:val="none" w:sz="0" w:space="0" w:color="auto"/>
                <w:right w:val="none" w:sz="0" w:space="0" w:color="auto"/>
              </w:divBdr>
            </w:div>
          </w:divsChild>
        </w:div>
        <w:div w:id="1409494289">
          <w:marLeft w:val="0"/>
          <w:marRight w:val="0"/>
          <w:marTop w:val="0"/>
          <w:marBottom w:val="150"/>
          <w:divBdr>
            <w:top w:val="none" w:sz="0" w:space="0" w:color="auto"/>
            <w:left w:val="none" w:sz="0" w:space="0" w:color="auto"/>
            <w:bottom w:val="none" w:sz="0" w:space="0" w:color="auto"/>
            <w:right w:val="none" w:sz="0" w:space="0" w:color="auto"/>
          </w:divBdr>
          <w:divsChild>
            <w:div w:id="2278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56657">
      <w:bodyDiv w:val="1"/>
      <w:marLeft w:val="0"/>
      <w:marRight w:val="0"/>
      <w:marTop w:val="0"/>
      <w:marBottom w:val="0"/>
      <w:divBdr>
        <w:top w:val="none" w:sz="0" w:space="0" w:color="auto"/>
        <w:left w:val="none" w:sz="0" w:space="0" w:color="auto"/>
        <w:bottom w:val="none" w:sz="0" w:space="0" w:color="auto"/>
        <w:right w:val="none" w:sz="0" w:space="0" w:color="auto"/>
      </w:divBdr>
      <w:divsChild>
        <w:div w:id="1288269760">
          <w:marLeft w:val="0"/>
          <w:marRight w:val="0"/>
          <w:marTop w:val="0"/>
          <w:marBottom w:val="0"/>
          <w:divBdr>
            <w:top w:val="none" w:sz="0" w:space="0" w:color="auto"/>
            <w:left w:val="none" w:sz="0" w:space="0" w:color="auto"/>
            <w:bottom w:val="none" w:sz="0" w:space="0" w:color="auto"/>
            <w:right w:val="none" w:sz="0" w:space="0" w:color="auto"/>
          </w:divBdr>
          <w:divsChild>
            <w:div w:id="866451781">
              <w:marLeft w:val="0"/>
              <w:marRight w:val="0"/>
              <w:marTop w:val="0"/>
              <w:marBottom w:val="0"/>
              <w:divBdr>
                <w:top w:val="none" w:sz="0" w:space="0" w:color="auto"/>
                <w:left w:val="none" w:sz="0" w:space="0" w:color="auto"/>
                <w:bottom w:val="none" w:sz="0" w:space="0" w:color="auto"/>
                <w:right w:val="none" w:sz="0" w:space="0" w:color="auto"/>
              </w:divBdr>
            </w:div>
          </w:divsChild>
        </w:div>
        <w:div w:id="950623810">
          <w:marLeft w:val="0"/>
          <w:marRight w:val="0"/>
          <w:marTop w:val="240"/>
          <w:marBottom w:val="0"/>
          <w:divBdr>
            <w:top w:val="none" w:sz="0" w:space="0" w:color="auto"/>
            <w:left w:val="none" w:sz="0" w:space="0" w:color="auto"/>
            <w:bottom w:val="none" w:sz="0" w:space="0" w:color="auto"/>
            <w:right w:val="none" w:sz="0" w:space="0" w:color="auto"/>
          </w:divBdr>
        </w:div>
        <w:div w:id="2128025">
          <w:marLeft w:val="0"/>
          <w:marRight w:val="0"/>
          <w:marTop w:val="0"/>
          <w:marBottom w:val="0"/>
          <w:divBdr>
            <w:top w:val="none" w:sz="0" w:space="0" w:color="auto"/>
            <w:left w:val="none" w:sz="0" w:space="0" w:color="auto"/>
            <w:bottom w:val="none" w:sz="0" w:space="0" w:color="auto"/>
            <w:right w:val="none" w:sz="0" w:space="0" w:color="auto"/>
          </w:divBdr>
          <w:divsChild>
            <w:div w:id="678435144">
              <w:marLeft w:val="-225"/>
              <w:marRight w:val="-225"/>
              <w:marTop w:val="0"/>
              <w:marBottom w:val="0"/>
              <w:divBdr>
                <w:top w:val="none" w:sz="0" w:space="0" w:color="auto"/>
                <w:left w:val="none" w:sz="0" w:space="0" w:color="auto"/>
                <w:bottom w:val="none" w:sz="0" w:space="0" w:color="auto"/>
                <w:right w:val="none" w:sz="0" w:space="0" w:color="auto"/>
              </w:divBdr>
              <w:divsChild>
                <w:div w:id="459615192">
                  <w:marLeft w:val="0"/>
                  <w:marRight w:val="0"/>
                  <w:marTop w:val="0"/>
                  <w:marBottom w:val="0"/>
                  <w:divBdr>
                    <w:top w:val="none" w:sz="0" w:space="0" w:color="auto"/>
                    <w:left w:val="none" w:sz="0" w:space="0" w:color="auto"/>
                    <w:bottom w:val="none" w:sz="0" w:space="0" w:color="auto"/>
                    <w:right w:val="single" w:sz="6" w:space="0" w:color="000000"/>
                  </w:divBdr>
                  <w:divsChild>
                    <w:div w:id="605843551">
                      <w:marLeft w:val="0"/>
                      <w:marRight w:val="0"/>
                      <w:marTop w:val="0"/>
                      <w:marBottom w:val="0"/>
                      <w:divBdr>
                        <w:top w:val="none" w:sz="0" w:space="0" w:color="auto"/>
                        <w:left w:val="none" w:sz="0" w:space="0" w:color="auto"/>
                        <w:bottom w:val="none" w:sz="0" w:space="0" w:color="auto"/>
                        <w:right w:val="none" w:sz="0" w:space="0" w:color="auto"/>
                      </w:divBdr>
                      <w:divsChild>
                        <w:div w:id="800340296">
                          <w:marLeft w:val="0"/>
                          <w:marRight w:val="0"/>
                          <w:marTop w:val="0"/>
                          <w:marBottom w:val="0"/>
                          <w:divBdr>
                            <w:top w:val="none" w:sz="0" w:space="0" w:color="auto"/>
                            <w:left w:val="none" w:sz="0" w:space="0" w:color="auto"/>
                            <w:bottom w:val="none" w:sz="0" w:space="0" w:color="auto"/>
                            <w:right w:val="none" w:sz="0" w:space="0" w:color="auto"/>
                          </w:divBdr>
                        </w:div>
                        <w:div w:id="626283060">
                          <w:marLeft w:val="0"/>
                          <w:marRight w:val="0"/>
                          <w:marTop w:val="0"/>
                          <w:marBottom w:val="0"/>
                          <w:divBdr>
                            <w:top w:val="none" w:sz="0" w:space="0" w:color="auto"/>
                            <w:left w:val="none" w:sz="0" w:space="0" w:color="auto"/>
                            <w:bottom w:val="none" w:sz="0" w:space="0" w:color="auto"/>
                            <w:right w:val="none" w:sz="0" w:space="0" w:color="auto"/>
                          </w:divBdr>
                        </w:div>
                        <w:div w:id="763110490">
                          <w:marLeft w:val="0"/>
                          <w:marRight w:val="0"/>
                          <w:marTop w:val="0"/>
                          <w:marBottom w:val="0"/>
                          <w:divBdr>
                            <w:top w:val="none" w:sz="0" w:space="0" w:color="auto"/>
                            <w:left w:val="none" w:sz="0" w:space="0" w:color="auto"/>
                            <w:bottom w:val="none" w:sz="0" w:space="0" w:color="auto"/>
                            <w:right w:val="none" w:sz="0" w:space="0" w:color="auto"/>
                          </w:divBdr>
                        </w:div>
                        <w:div w:id="838622709">
                          <w:marLeft w:val="0"/>
                          <w:marRight w:val="0"/>
                          <w:marTop w:val="0"/>
                          <w:marBottom w:val="0"/>
                          <w:divBdr>
                            <w:top w:val="none" w:sz="0" w:space="0" w:color="auto"/>
                            <w:left w:val="none" w:sz="0" w:space="0" w:color="auto"/>
                            <w:bottom w:val="none" w:sz="0" w:space="0" w:color="auto"/>
                            <w:right w:val="none" w:sz="0" w:space="0" w:color="auto"/>
                          </w:divBdr>
                        </w:div>
                        <w:div w:id="33013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9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216573">
      <w:bodyDiv w:val="1"/>
      <w:marLeft w:val="0"/>
      <w:marRight w:val="0"/>
      <w:marTop w:val="0"/>
      <w:marBottom w:val="0"/>
      <w:divBdr>
        <w:top w:val="none" w:sz="0" w:space="0" w:color="auto"/>
        <w:left w:val="none" w:sz="0" w:space="0" w:color="auto"/>
        <w:bottom w:val="none" w:sz="0" w:space="0" w:color="auto"/>
        <w:right w:val="none" w:sz="0" w:space="0" w:color="auto"/>
      </w:divBdr>
      <w:divsChild>
        <w:div w:id="427700277">
          <w:marLeft w:val="0"/>
          <w:marRight w:val="0"/>
          <w:marTop w:val="0"/>
          <w:marBottom w:val="150"/>
          <w:divBdr>
            <w:top w:val="none" w:sz="0" w:space="0" w:color="auto"/>
            <w:left w:val="none" w:sz="0" w:space="0" w:color="auto"/>
            <w:bottom w:val="none" w:sz="0" w:space="0" w:color="auto"/>
            <w:right w:val="none" w:sz="0" w:space="0" w:color="auto"/>
          </w:divBdr>
        </w:div>
        <w:div w:id="1354650110">
          <w:marLeft w:val="0"/>
          <w:marRight w:val="0"/>
          <w:marTop w:val="0"/>
          <w:marBottom w:val="0"/>
          <w:divBdr>
            <w:top w:val="none" w:sz="0" w:space="0" w:color="auto"/>
            <w:left w:val="none" w:sz="0" w:space="0" w:color="auto"/>
            <w:bottom w:val="none" w:sz="0" w:space="0" w:color="auto"/>
            <w:right w:val="none" w:sz="0" w:space="0" w:color="auto"/>
          </w:divBdr>
        </w:div>
      </w:divsChild>
    </w:div>
    <w:div w:id="579680720">
      <w:bodyDiv w:val="1"/>
      <w:marLeft w:val="0"/>
      <w:marRight w:val="0"/>
      <w:marTop w:val="0"/>
      <w:marBottom w:val="0"/>
      <w:divBdr>
        <w:top w:val="none" w:sz="0" w:space="0" w:color="auto"/>
        <w:left w:val="none" w:sz="0" w:space="0" w:color="auto"/>
        <w:bottom w:val="none" w:sz="0" w:space="0" w:color="auto"/>
        <w:right w:val="none" w:sz="0" w:space="0" w:color="auto"/>
      </w:divBdr>
      <w:divsChild>
        <w:div w:id="1868447399">
          <w:marLeft w:val="0"/>
          <w:marRight w:val="0"/>
          <w:marTop w:val="0"/>
          <w:marBottom w:val="150"/>
          <w:divBdr>
            <w:top w:val="none" w:sz="0" w:space="0" w:color="auto"/>
            <w:left w:val="none" w:sz="0" w:space="0" w:color="auto"/>
            <w:bottom w:val="none" w:sz="0" w:space="0" w:color="auto"/>
            <w:right w:val="none" w:sz="0" w:space="0" w:color="auto"/>
          </w:divBdr>
        </w:div>
      </w:divsChild>
    </w:div>
    <w:div w:id="579756355">
      <w:bodyDiv w:val="1"/>
      <w:marLeft w:val="0"/>
      <w:marRight w:val="0"/>
      <w:marTop w:val="0"/>
      <w:marBottom w:val="0"/>
      <w:divBdr>
        <w:top w:val="none" w:sz="0" w:space="0" w:color="auto"/>
        <w:left w:val="none" w:sz="0" w:space="0" w:color="auto"/>
        <w:bottom w:val="none" w:sz="0" w:space="0" w:color="auto"/>
        <w:right w:val="none" w:sz="0" w:space="0" w:color="auto"/>
      </w:divBdr>
      <w:divsChild>
        <w:div w:id="1834636295">
          <w:marLeft w:val="0"/>
          <w:marRight w:val="0"/>
          <w:marTop w:val="0"/>
          <w:marBottom w:val="0"/>
          <w:divBdr>
            <w:top w:val="none" w:sz="0" w:space="0" w:color="auto"/>
            <w:left w:val="none" w:sz="0" w:space="0" w:color="auto"/>
            <w:bottom w:val="dotted" w:sz="6" w:space="4" w:color="DDDDDD"/>
            <w:right w:val="none" w:sz="0" w:space="0" w:color="auto"/>
          </w:divBdr>
          <w:divsChild>
            <w:div w:id="86837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943034">
      <w:bodyDiv w:val="1"/>
      <w:marLeft w:val="0"/>
      <w:marRight w:val="0"/>
      <w:marTop w:val="0"/>
      <w:marBottom w:val="0"/>
      <w:divBdr>
        <w:top w:val="none" w:sz="0" w:space="0" w:color="auto"/>
        <w:left w:val="none" w:sz="0" w:space="0" w:color="auto"/>
        <w:bottom w:val="none" w:sz="0" w:space="0" w:color="auto"/>
        <w:right w:val="none" w:sz="0" w:space="0" w:color="auto"/>
      </w:divBdr>
      <w:divsChild>
        <w:div w:id="1445998735">
          <w:marLeft w:val="0"/>
          <w:marRight w:val="0"/>
          <w:marTop w:val="0"/>
          <w:marBottom w:val="75"/>
          <w:divBdr>
            <w:top w:val="none" w:sz="0" w:space="0" w:color="auto"/>
            <w:left w:val="none" w:sz="0" w:space="0" w:color="auto"/>
            <w:bottom w:val="none" w:sz="0" w:space="0" w:color="auto"/>
            <w:right w:val="none" w:sz="0" w:space="0" w:color="auto"/>
          </w:divBdr>
        </w:div>
        <w:div w:id="1522161022">
          <w:marLeft w:val="0"/>
          <w:marRight w:val="0"/>
          <w:marTop w:val="0"/>
          <w:marBottom w:val="0"/>
          <w:divBdr>
            <w:top w:val="none" w:sz="0" w:space="0" w:color="auto"/>
            <w:left w:val="none" w:sz="0" w:space="0" w:color="auto"/>
            <w:bottom w:val="none" w:sz="0" w:space="0" w:color="auto"/>
            <w:right w:val="none" w:sz="0" w:space="0" w:color="auto"/>
          </w:divBdr>
          <w:divsChild>
            <w:div w:id="2014457708">
              <w:marLeft w:val="0"/>
              <w:marRight w:val="0"/>
              <w:marTop w:val="0"/>
              <w:marBottom w:val="0"/>
              <w:divBdr>
                <w:top w:val="none" w:sz="0" w:space="0" w:color="auto"/>
                <w:left w:val="none" w:sz="0" w:space="0" w:color="auto"/>
                <w:bottom w:val="none" w:sz="0" w:space="0" w:color="auto"/>
                <w:right w:val="none" w:sz="0" w:space="0" w:color="auto"/>
              </w:divBdr>
              <w:divsChild>
                <w:div w:id="209925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520403">
          <w:marLeft w:val="0"/>
          <w:marRight w:val="0"/>
          <w:marTop w:val="0"/>
          <w:marBottom w:val="0"/>
          <w:divBdr>
            <w:top w:val="none" w:sz="0" w:space="0" w:color="auto"/>
            <w:left w:val="none" w:sz="0" w:space="0" w:color="auto"/>
            <w:bottom w:val="none" w:sz="0" w:space="0" w:color="auto"/>
            <w:right w:val="none" w:sz="0" w:space="0" w:color="auto"/>
          </w:divBdr>
        </w:div>
      </w:divsChild>
    </w:div>
    <w:div w:id="580144764">
      <w:bodyDiv w:val="1"/>
      <w:marLeft w:val="0"/>
      <w:marRight w:val="0"/>
      <w:marTop w:val="0"/>
      <w:marBottom w:val="0"/>
      <w:divBdr>
        <w:top w:val="none" w:sz="0" w:space="0" w:color="auto"/>
        <w:left w:val="none" w:sz="0" w:space="0" w:color="auto"/>
        <w:bottom w:val="none" w:sz="0" w:space="0" w:color="auto"/>
        <w:right w:val="none" w:sz="0" w:space="0" w:color="auto"/>
      </w:divBdr>
      <w:divsChild>
        <w:div w:id="104035745">
          <w:marLeft w:val="0"/>
          <w:marRight w:val="0"/>
          <w:marTop w:val="0"/>
          <w:marBottom w:val="0"/>
          <w:divBdr>
            <w:top w:val="none" w:sz="0" w:space="0" w:color="auto"/>
            <w:left w:val="none" w:sz="0" w:space="0" w:color="auto"/>
            <w:bottom w:val="none" w:sz="0" w:space="0" w:color="auto"/>
            <w:right w:val="none" w:sz="0" w:space="0" w:color="auto"/>
          </w:divBdr>
        </w:div>
        <w:div w:id="983311042">
          <w:marLeft w:val="0"/>
          <w:marRight w:val="0"/>
          <w:marTop w:val="0"/>
          <w:marBottom w:val="150"/>
          <w:divBdr>
            <w:top w:val="none" w:sz="0" w:space="0" w:color="auto"/>
            <w:left w:val="none" w:sz="0" w:space="0" w:color="auto"/>
            <w:bottom w:val="none" w:sz="0" w:space="0" w:color="auto"/>
            <w:right w:val="none" w:sz="0" w:space="0" w:color="auto"/>
          </w:divBdr>
        </w:div>
        <w:div w:id="983433791">
          <w:marLeft w:val="0"/>
          <w:marRight w:val="0"/>
          <w:marTop w:val="0"/>
          <w:marBottom w:val="0"/>
          <w:divBdr>
            <w:top w:val="none" w:sz="0" w:space="0" w:color="auto"/>
            <w:left w:val="none" w:sz="0" w:space="0" w:color="auto"/>
            <w:bottom w:val="none" w:sz="0" w:space="0" w:color="auto"/>
            <w:right w:val="none" w:sz="0" w:space="0" w:color="auto"/>
          </w:divBdr>
          <w:divsChild>
            <w:div w:id="1261908670">
              <w:marLeft w:val="0"/>
              <w:marRight w:val="0"/>
              <w:marTop w:val="0"/>
              <w:marBottom w:val="225"/>
              <w:divBdr>
                <w:top w:val="none" w:sz="0" w:space="0" w:color="auto"/>
                <w:left w:val="none" w:sz="0" w:space="0" w:color="auto"/>
                <w:bottom w:val="none" w:sz="0" w:space="0" w:color="auto"/>
                <w:right w:val="none" w:sz="0" w:space="0" w:color="auto"/>
              </w:divBdr>
              <w:divsChild>
                <w:div w:id="1018652658">
                  <w:marLeft w:val="0"/>
                  <w:marRight w:val="0"/>
                  <w:marTop w:val="0"/>
                  <w:marBottom w:val="150"/>
                  <w:divBdr>
                    <w:top w:val="none" w:sz="0" w:space="0" w:color="auto"/>
                    <w:left w:val="none" w:sz="0" w:space="0" w:color="auto"/>
                    <w:bottom w:val="none" w:sz="0" w:space="0" w:color="auto"/>
                    <w:right w:val="none" w:sz="0" w:space="0" w:color="auto"/>
                  </w:divBdr>
                </w:div>
                <w:div w:id="1050884286">
                  <w:marLeft w:val="0"/>
                  <w:marRight w:val="0"/>
                  <w:marTop w:val="0"/>
                  <w:marBottom w:val="150"/>
                  <w:divBdr>
                    <w:top w:val="none" w:sz="0" w:space="0" w:color="auto"/>
                    <w:left w:val="none" w:sz="0" w:space="0" w:color="auto"/>
                    <w:bottom w:val="none" w:sz="0" w:space="0" w:color="auto"/>
                    <w:right w:val="none" w:sz="0" w:space="0" w:color="auto"/>
                  </w:divBdr>
                </w:div>
                <w:div w:id="1152135620">
                  <w:marLeft w:val="0"/>
                  <w:marRight w:val="0"/>
                  <w:marTop w:val="0"/>
                  <w:marBottom w:val="150"/>
                  <w:divBdr>
                    <w:top w:val="none" w:sz="0" w:space="0" w:color="auto"/>
                    <w:left w:val="none" w:sz="0" w:space="0" w:color="auto"/>
                    <w:bottom w:val="none" w:sz="0" w:space="0" w:color="auto"/>
                    <w:right w:val="none" w:sz="0" w:space="0" w:color="auto"/>
                  </w:divBdr>
                </w:div>
                <w:div w:id="1445882205">
                  <w:marLeft w:val="0"/>
                  <w:marRight w:val="0"/>
                  <w:marTop w:val="0"/>
                  <w:marBottom w:val="150"/>
                  <w:divBdr>
                    <w:top w:val="none" w:sz="0" w:space="0" w:color="auto"/>
                    <w:left w:val="none" w:sz="0" w:space="0" w:color="auto"/>
                    <w:bottom w:val="none" w:sz="0" w:space="0" w:color="auto"/>
                    <w:right w:val="none" w:sz="0" w:space="0" w:color="auto"/>
                  </w:divBdr>
                </w:div>
                <w:div w:id="1611738370">
                  <w:marLeft w:val="0"/>
                  <w:marRight w:val="0"/>
                  <w:marTop w:val="0"/>
                  <w:marBottom w:val="150"/>
                  <w:divBdr>
                    <w:top w:val="none" w:sz="0" w:space="0" w:color="auto"/>
                    <w:left w:val="none" w:sz="0" w:space="0" w:color="auto"/>
                    <w:bottom w:val="none" w:sz="0" w:space="0" w:color="auto"/>
                    <w:right w:val="none" w:sz="0" w:space="0" w:color="auto"/>
                  </w:divBdr>
                </w:div>
                <w:div w:id="1972396974">
                  <w:marLeft w:val="0"/>
                  <w:marRight w:val="0"/>
                  <w:marTop w:val="0"/>
                  <w:marBottom w:val="150"/>
                  <w:divBdr>
                    <w:top w:val="none" w:sz="0" w:space="0" w:color="auto"/>
                    <w:left w:val="none" w:sz="0" w:space="0" w:color="auto"/>
                    <w:bottom w:val="none" w:sz="0" w:space="0" w:color="auto"/>
                    <w:right w:val="none" w:sz="0" w:space="0" w:color="auto"/>
                  </w:divBdr>
                </w:div>
                <w:div w:id="2024162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80527894">
      <w:bodyDiv w:val="1"/>
      <w:marLeft w:val="0"/>
      <w:marRight w:val="0"/>
      <w:marTop w:val="0"/>
      <w:marBottom w:val="0"/>
      <w:divBdr>
        <w:top w:val="none" w:sz="0" w:space="0" w:color="auto"/>
        <w:left w:val="none" w:sz="0" w:space="0" w:color="auto"/>
        <w:bottom w:val="none" w:sz="0" w:space="0" w:color="auto"/>
        <w:right w:val="none" w:sz="0" w:space="0" w:color="auto"/>
      </w:divBdr>
      <w:divsChild>
        <w:div w:id="211696121">
          <w:marLeft w:val="0"/>
          <w:marRight w:val="0"/>
          <w:marTop w:val="0"/>
          <w:marBottom w:val="0"/>
          <w:divBdr>
            <w:top w:val="none" w:sz="0" w:space="0" w:color="auto"/>
            <w:left w:val="none" w:sz="0" w:space="0" w:color="auto"/>
            <w:bottom w:val="dotted" w:sz="6" w:space="4" w:color="DDDDDD"/>
            <w:right w:val="none" w:sz="0" w:space="0" w:color="auto"/>
          </w:divBdr>
          <w:divsChild>
            <w:div w:id="209423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81657">
      <w:bodyDiv w:val="1"/>
      <w:marLeft w:val="0"/>
      <w:marRight w:val="0"/>
      <w:marTop w:val="0"/>
      <w:marBottom w:val="0"/>
      <w:divBdr>
        <w:top w:val="none" w:sz="0" w:space="0" w:color="auto"/>
        <w:left w:val="none" w:sz="0" w:space="0" w:color="auto"/>
        <w:bottom w:val="none" w:sz="0" w:space="0" w:color="auto"/>
        <w:right w:val="none" w:sz="0" w:space="0" w:color="auto"/>
      </w:divBdr>
      <w:divsChild>
        <w:div w:id="1994554080">
          <w:marLeft w:val="0"/>
          <w:marRight w:val="0"/>
          <w:marTop w:val="0"/>
          <w:marBottom w:val="0"/>
          <w:divBdr>
            <w:top w:val="none" w:sz="0" w:space="0" w:color="auto"/>
            <w:left w:val="none" w:sz="0" w:space="0" w:color="auto"/>
            <w:bottom w:val="none" w:sz="0" w:space="0" w:color="auto"/>
            <w:right w:val="none" w:sz="0" w:space="0" w:color="auto"/>
          </w:divBdr>
          <w:divsChild>
            <w:div w:id="47653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83002">
      <w:bodyDiv w:val="1"/>
      <w:marLeft w:val="0"/>
      <w:marRight w:val="0"/>
      <w:marTop w:val="0"/>
      <w:marBottom w:val="0"/>
      <w:divBdr>
        <w:top w:val="none" w:sz="0" w:space="0" w:color="auto"/>
        <w:left w:val="none" w:sz="0" w:space="0" w:color="auto"/>
        <w:bottom w:val="none" w:sz="0" w:space="0" w:color="auto"/>
        <w:right w:val="none" w:sz="0" w:space="0" w:color="auto"/>
      </w:divBdr>
      <w:divsChild>
        <w:div w:id="1841693767">
          <w:marLeft w:val="0"/>
          <w:marRight w:val="0"/>
          <w:marTop w:val="0"/>
          <w:marBottom w:val="0"/>
          <w:divBdr>
            <w:top w:val="none" w:sz="0" w:space="0" w:color="auto"/>
            <w:left w:val="none" w:sz="0" w:space="0" w:color="auto"/>
            <w:bottom w:val="none" w:sz="0" w:space="0" w:color="auto"/>
            <w:right w:val="none" w:sz="0" w:space="0" w:color="auto"/>
          </w:divBdr>
        </w:div>
      </w:divsChild>
    </w:div>
    <w:div w:id="581187575">
      <w:bodyDiv w:val="1"/>
      <w:marLeft w:val="0"/>
      <w:marRight w:val="0"/>
      <w:marTop w:val="0"/>
      <w:marBottom w:val="0"/>
      <w:divBdr>
        <w:top w:val="none" w:sz="0" w:space="0" w:color="auto"/>
        <w:left w:val="none" w:sz="0" w:space="0" w:color="auto"/>
        <w:bottom w:val="none" w:sz="0" w:space="0" w:color="auto"/>
        <w:right w:val="none" w:sz="0" w:space="0" w:color="auto"/>
      </w:divBdr>
      <w:divsChild>
        <w:div w:id="443111673">
          <w:marLeft w:val="0"/>
          <w:marRight w:val="0"/>
          <w:marTop w:val="0"/>
          <w:marBottom w:val="450"/>
          <w:divBdr>
            <w:top w:val="none" w:sz="0" w:space="0" w:color="auto"/>
            <w:left w:val="none" w:sz="0" w:space="0" w:color="auto"/>
            <w:bottom w:val="single" w:sz="6" w:space="19" w:color="EEEEEE"/>
            <w:right w:val="none" w:sz="0" w:space="0" w:color="auto"/>
          </w:divBdr>
          <w:divsChild>
            <w:div w:id="304549680">
              <w:marLeft w:val="0"/>
              <w:marRight w:val="0"/>
              <w:marTop w:val="0"/>
              <w:marBottom w:val="150"/>
              <w:divBdr>
                <w:top w:val="none" w:sz="0" w:space="0" w:color="auto"/>
                <w:left w:val="none" w:sz="0" w:space="0" w:color="auto"/>
                <w:bottom w:val="none" w:sz="0" w:space="0" w:color="auto"/>
                <w:right w:val="none" w:sz="0" w:space="0" w:color="auto"/>
              </w:divBdr>
              <w:divsChild>
                <w:div w:id="1230192268">
                  <w:marLeft w:val="0"/>
                  <w:marRight w:val="0"/>
                  <w:marTop w:val="0"/>
                  <w:marBottom w:val="0"/>
                  <w:divBdr>
                    <w:top w:val="none" w:sz="0" w:space="0" w:color="auto"/>
                    <w:left w:val="none" w:sz="0" w:space="0" w:color="auto"/>
                    <w:bottom w:val="none" w:sz="0" w:space="0" w:color="auto"/>
                    <w:right w:val="none" w:sz="0" w:space="0" w:color="auto"/>
                  </w:divBdr>
                </w:div>
              </w:divsChild>
            </w:div>
            <w:div w:id="1123502296">
              <w:marLeft w:val="0"/>
              <w:marRight w:val="0"/>
              <w:marTop w:val="0"/>
              <w:marBottom w:val="0"/>
              <w:divBdr>
                <w:top w:val="none" w:sz="0" w:space="0" w:color="auto"/>
                <w:left w:val="none" w:sz="0" w:space="0" w:color="auto"/>
                <w:bottom w:val="none" w:sz="0" w:space="0" w:color="auto"/>
                <w:right w:val="none" w:sz="0" w:space="0" w:color="auto"/>
              </w:divBdr>
            </w:div>
          </w:divsChild>
        </w:div>
        <w:div w:id="902788522">
          <w:marLeft w:val="0"/>
          <w:marRight w:val="0"/>
          <w:marTop w:val="0"/>
          <w:marBottom w:val="0"/>
          <w:divBdr>
            <w:top w:val="none" w:sz="0" w:space="0" w:color="auto"/>
            <w:left w:val="none" w:sz="0" w:space="0" w:color="auto"/>
            <w:bottom w:val="none" w:sz="0" w:space="0" w:color="auto"/>
            <w:right w:val="none" w:sz="0" w:space="0" w:color="auto"/>
          </w:divBdr>
          <w:divsChild>
            <w:div w:id="256642474">
              <w:marLeft w:val="0"/>
              <w:marRight w:val="0"/>
              <w:marTop w:val="0"/>
              <w:marBottom w:val="0"/>
              <w:divBdr>
                <w:top w:val="none" w:sz="0" w:space="0" w:color="auto"/>
                <w:left w:val="none" w:sz="0" w:space="0" w:color="auto"/>
                <w:bottom w:val="none" w:sz="0" w:space="0" w:color="auto"/>
                <w:right w:val="none" w:sz="0" w:space="0" w:color="auto"/>
              </w:divBdr>
              <w:divsChild>
                <w:div w:id="196499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334383">
      <w:bodyDiv w:val="1"/>
      <w:marLeft w:val="0"/>
      <w:marRight w:val="0"/>
      <w:marTop w:val="0"/>
      <w:marBottom w:val="0"/>
      <w:divBdr>
        <w:top w:val="none" w:sz="0" w:space="0" w:color="auto"/>
        <w:left w:val="none" w:sz="0" w:space="0" w:color="auto"/>
        <w:bottom w:val="none" w:sz="0" w:space="0" w:color="auto"/>
        <w:right w:val="none" w:sz="0" w:space="0" w:color="auto"/>
      </w:divBdr>
      <w:divsChild>
        <w:div w:id="1431774228">
          <w:marLeft w:val="0"/>
          <w:marRight w:val="0"/>
          <w:marTop w:val="0"/>
          <w:marBottom w:val="0"/>
          <w:divBdr>
            <w:top w:val="none" w:sz="0" w:space="0" w:color="auto"/>
            <w:left w:val="none" w:sz="0" w:space="0" w:color="auto"/>
            <w:bottom w:val="dotted" w:sz="6" w:space="4" w:color="DDDDDD"/>
            <w:right w:val="none" w:sz="0" w:space="0" w:color="auto"/>
          </w:divBdr>
          <w:divsChild>
            <w:div w:id="176607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450607">
      <w:bodyDiv w:val="1"/>
      <w:marLeft w:val="0"/>
      <w:marRight w:val="0"/>
      <w:marTop w:val="0"/>
      <w:marBottom w:val="0"/>
      <w:divBdr>
        <w:top w:val="none" w:sz="0" w:space="0" w:color="auto"/>
        <w:left w:val="none" w:sz="0" w:space="0" w:color="auto"/>
        <w:bottom w:val="none" w:sz="0" w:space="0" w:color="auto"/>
        <w:right w:val="none" w:sz="0" w:space="0" w:color="auto"/>
      </w:divBdr>
      <w:divsChild>
        <w:div w:id="1819372619">
          <w:marLeft w:val="0"/>
          <w:marRight w:val="0"/>
          <w:marTop w:val="0"/>
          <w:marBottom w:val="150"/>
          <w:divBdr>
            <w:top w:val="none" w:sz="0" w:space="0" w:color="auto"/>
            <w:left w:val="none" w:sz="0" w:space="0" w:color="auto"/>
            <w:bottom w:val="single" w:sz="12" w:space="4" w:color="F1F6F8"/>
            <w:right w:val="none" w:sz="0" w:space="0" w:color="auto"/>
          </w:divBdr>
          <w:divsChild>
            <w:div w:id="93051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718386">
      <w:bodyDiv w:val="1"/>
      <w:marLeft w:val="0"/>
      <w:marRight w:val="0"/>
      <w:marTop w:val="0"/>
      <w:marBottom w:val="0"/>
      <w:divBdr>
        <w:top w:val="none" w:sz="0" w:space="0" w:color="auto"/>
        <w:left w:val="none" w:sz="0" w:space="0" w:color="auto"/>
        <w:bottom w:val="none" w:sz="0" w:space="0" w:color="auto"/>
        <w:right w:val="none" w:sz="0" w:space="0" w:color="auto"/>
      </w:divBdr>
    </w:div>
    <w:div w:id="582422044">
      <w:bodyDiv w:val="1"/>
      <w:marLeft w:val="0"/>
      <w:marRight w:val="0"/>
      <w:marTop w:val="0"/>
      <w:marBottom w:val="0"/>
      <w:divBdr>
        <w:top w:val="none" w:sz="0" w:space="0" w:color="auto"/>
        <w:left w:val="none" w:sz="0" w:space="0" w:color="auto"/>
        <w:bottom w:val="none" w:sz="0" w:space="0" w:color="auto"/>
        <w:right w:val="none" w:sz="0" w:space="0" w:color="auto"/>
      </w:divBdr>
      <w:divsChild>
        <w:div w:id="1031808664">
          <w:marLeft w:val="0"/>
          <w:marRight w:val="0"/>
          <w:marTop w:val="0"/>
          <w:marBottom w:val="0"/>
          <w:divBdr>
            <w:top w:val="none" w:sz="0" w:space="0" w:color="auto"/>
            <w:left w:val="none" w:sz="0" w:space="0" w:color="auto"/>
            <w:bottom w:val="dotted" w:sz="6" w:space="4" w:color="DDDDDD"/>
            <w:right w:val="none" w:sz="0" w:space="0" w:color="auto"/>
          </w:divBdr>
          <w:divsChild>
            <w:div w:id="141238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570145">
      <w:bodyDiv w:val="1"/>
      <w:marLeft w:val="0"/>
      <w:marRight w:val="0"/>
      <w:marTop w:val="0"/>
      <w:marBottom w:val="0"/>
      <w:divBdr>
        <w:top w:val="none" w:sz="0" w:space="0" w:color="auto"/>
        <w:left w:val="none" w:sz="0" w:space="0" w:color="auto"/>
        <w:bottom w:val="none" w:sz="0" w:space="0" w:color="auto"/>
        <w:right w:val="none" w:sz="0" w:space="0" w:color="auto"/>
      </w:divBdr>
      <w:divsChild>
        <w:div w:id="1504004832">
          <w:marLeft w:val="0"/>
          <w:marRight w:val="0"/>
          <w:marTop w:val="0"/>
          <w:marBottom w:val="0"/>
          <w:divBdr>
            <w:top w:val="none" w:sz="0" w:space="0" w:color="auto"/>
            <w:left w:val="none" w:sz="0" w:space="0" w:color="auto"/>
            <w:bottom w:val="none" w:sz="0" w:space="0" w:color="auto"/>
            <w:right w:val="none" w:sz="0" w:space="0" w:color="auto"/>
          </w:divBdr>
          <w:divsChild>
            <w:div w:id="1895237391">
              <w:marLeft w:val="0"/>
              <w:marRight w:val="0"/>
              <w:marTop w:val="0"/>
              <w:marBottom w:val="0"/>
              <w:divBdr>
                <w:top w:val="none" w:sz="0" w:space="0" w:color="auto"/>
                <w:left w:val="none" w:sz="0" w:space="0" w:color="auto"/>
                <w:bottom w:val="none" w:sz="0" w:space="0" w:color="auto"/>
                <w:right w:val="none" w:sz="0" w:space="0" w:color="auto"/>
              </w:divBdr>
              <w:divsChild>
                <w:div w:id="1942758228">
                  <w:marLeft w:val="0"/>
                  <w:marRight w:val="0"/>
                  <w:marTop w:val="0"/>
                  <w:marBottom w:val="0"/>
                  <w:divBdr>
                    <w:top w:val="none" w:sz="0" w:space="0" w:color="auto"/>
                    <w:left w:val="none" w:sz="0" w:space="0" w:color="auto"/>
                    <w:bottom w:val="none" w:sz="0" w:space="0" w:color="auto"/>
                    <w:right w:val="none" w:sz="0" w:space="0" w:color="auto"/>
                  </w:divBdr>
                  <w:divsChild>
                    <w:div w:id="2044937087">
                      <w:marLeft w:val="0"/>
                      <w:marRight w:val="0"/>
                      <w:marTop w:val="0"/>
                      <w:marBottom w:val="0"/>
                      <w:divBdr>
                        <w:top w:val="none" w:sz="0" w:space="0" w:color="auto"/>
                        <w:left w:val="none" w:sz="0" w:space="0" w:color="auto"/>
                        <w:bottom w:val="none" w:sz="0" w:space="0" w:color="auto"/>
                        <w:right w:val="none" w:sz="0" w:space="0" w:color="auto"/>
                      </w:divBdr>
                      <w:divsChild>
                        <w:div w:id="1072046255">
                          <w:marLeft w:val="0"/>
                          <w:marRight w:val="0"/>
                          <w:marTop w:val="0"/>
                          <w:marBottom w:val="0"/>
                          <w:divBdr>
                            <w:top w:val="none" w:sz="0" w:space="0" w:color="auto"/>
                            <w:left w:val="none" w:sz="0" w:space="0" w:color="auto"/>
                            <w:bottom w:val="none" w:sz="0" w:space="0" w:color="auto"/>
                            <w:right w:val="none" w:sz="0" w:space="0" w:color="auto"/>
                          </w:divBdr>
                          <w:divsChild>
                            <w:div w:id="1793668555">
                              <w:marLeft w:val="0"/>
                              <w:marRight w:val="0"/>
                              <w:marTop w:val="0"/>
                              <w:marBottom w:val="0"/>
                              <w:divBdr>
                                <w:top w:val="none" w:sz="0" w:space="0" w:color="auto"/>
                                <w:left w:val="none" w:sz="0" w:space="0" w:color="auto"/>
                                <w:bottom w:val="none" w:sz="0" w:space="0" w:color="auto"/>
                                <w:right w:val="none" w:sz="0" w:space="0" w:color="auto"/>
                              </w:divBdr>
                              <w:divsChild>
                                <w:div w:id="2028749261">
                                  <w:marLeft w:val="0"/>
                                  <w:marRight w:val="0"/>
                                  <w:marTop w:val="0"/>
                                  <w:marBottom w:val="0"/>
                                  <w:divBdr>
                                    <w:top w:val="none" w:sz="0" w:space="0" w:color="auto"/>
                                    <w:left w:val="none" w:sz="0" w:space="0" w:color="auto"/>
                                    <w:bottom w:val="none" w:sz="0" w:space="0" w:color="auto"/>
                                    <w:right w:val="none" w:sz="0" w:space="0" w:color="auto"/>
                                  </w:divBdr>
                                  <w:divsChild>
                                    <w:div w:id="20179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228470">
      <w:bodyDiv w:val="1"/>
      <w:marLeft w:val="0"/>
      <w:marRight w:val="0"/>
      <w:marTop w:val="0"/>
      <w:marBottom w:val="0"/>
      <w:divBdr>
        <w:top w:val="none" w:sz="0" w:space="0" w:color="auto"/>
        <w:left w:val="none" w:sz="0" w:space="0" w:color="auto"/>
        <w:bottom w:val="none" w:sz="0" w:space="0" w:color="auto"/>
        <w:right w:val="none" w:sz="0" w:space="0" w:color="auto"/>
      </w:divBdr>
    </w:div>
    <w:div w:id="583341476">
      <w:bodyDiv w:val="1"/>
      <w:marLeft w:val="0"/>
      <w:marRight w:val="0"/>
      <w:marTop w:val="0"/>
      <w:marBottom w:val="0"/>
      <w:divBdr>
        <w:top w:val="none" w:sz="0" w:space="0" w:color="auto"/>
        <w:left w:val="none" w:sz="0" w:space="0" w:color="auto"/>
        <w:bottom w:val="none" w:sz="0" w:space="0" w:color="auto"/>
        <w:right w:val="none" w:sz="0" w:space="0" w:color="auto"/>
      </w:divBdr>
      <w:divsChild>
        <w:div w:id="409733915">
          <w:marLeft w:val="0"/>
          <w:marRight w:val="0"/>
          <w:marTop w:val="0"/>
          <w:marBottom w:val="0"/>
          <w:divBdr>
            <w:top w:val="none" w:sz="0" w:space="0" w:color="auto"/>
            <w:left w:val="none" w:sz="0" w:space="0" w:color="auto"/>
            <w:bottom w:val="none" w:sz="0" w:space="0" w:color="auto"/>
            <w:right w:val="none" w:sz="0" w:space="0" w:color="auto"/>
          </w:divBdr>
          <w:divsChild>
            <w:div w:id="1503474432">
              <w:marLeft w:val="0"/>
              <w:marRight w:val="0"/>
              <w:marTop w:val="0"/>
              <w:marBottom w:val="0"/>
              <w:divBdr>
                <w:top w:val="none" w:sz="0" w:space="0" w:color="auto"/>
                <w:left w:val="none" w:sz="0" w:space="0" w:color="auto"/>
                <w:bottom w:val="none" w:sz="0" w:space="0" w:color="auto"/>
                <w:right w:val="none" w:sz="0" w:space="0" w:color="auto"/>
              </w:divBdr>
              <w:divsChild>
                <w:div w:id="1401251735">
                  <w:marLeft w:val="0"/>
                  <w:marRight w:val="0"/>
                  <w:marTop w:val="0"/>
                  <w:marBottom w:val="0"/>
                  <w:divBdr>
                    <w:top w:val="none" w:sz="0" w:space="0" w:color="auto"/>
                    <w:left w:val="none" w:sz="0" w:space="0" w:color="auto"/>
                    <w:bottom w:val="none" w:sz="0" w:space="0" w:color="auto"/>
                    <w:right w:val="none" w:sz="0" w:space="0" w:color="auto"/>
                  </w:divBdr>
                </w:div>
                <w:div w:id="53434557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583491835">
      <w:bodyDiv w:val="1"/>
      <w:marLeft w:val="0"/>
      <w:marRight w:val="0"/>
      <w:marTop w:val="0"/>
      <w:marBottom w:val="0"/>
      <w:divBdr>
        <w:top w:val="none" w:sz="0" w:space="0" w:color="auto"/>
        <w:left w:val="none" w:sz="0" w:space="0" w:color="auto"/>
        <w:bottom w:val="none" w:sz="0" w:space="0" w:color="auto"/>
        <w:right w:val="none" w:sz="0" w:space="0" w:color="auto"/>
      </w:divBdr>
      <w:divsChild>
        <w:div w:id="1267809653">
          <w:marLeft w:val="0"/>
          <w:marRight w:val="0"/>
          <w:marTop w:val="0"/>
          <w:marBottom w:val="150"/>
          <w:divBdr>
            <w:top w:val="none" w:sz="0" w:space="0" w:color="auto"/>
            <w:left w:val="none" w:sz="0" w:space="0" w:color="auto"/>
            <w:bottom w:val="none" w:sz="0" w:space="0" w:color="auto"/>
            <w:right w:val="none" w:sz="0" w:space="0" w:color="auto"/>
          </w:divBdr>
          <w:divsChild>
            <w:div w:id="219755696">
              <w:marLeft w:val="0"/>
              <w:marRight w:val="0"/>
              <w:marTop w:val="0"/>
              <w:marBottom w:val="0"/>
              <w:divBdr>
                <w:top w:val="none" w:sz="0" w:space="0" w:color="auto"/>
                <w:left w:val="none" w:sz="0" w:space="0" w:color="auto"/>
                <w:bottom w:val="none" w:sz="0" w:space="0" w:color="auto"/>
                <w:right w:val="none" w:sz="0" w:space="0" w:color="auto"/>
              </w:divBdr>
              <w:divsChild>
                <w:div w:id="146539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39812">
          <w:marLeft w:val="0"/>
          <w:marRight w:val="0"/>
          <w:marTop w:val="0"/>
          <w:marBottom w:val="150"/>
          <w:divBdr>
            <w:top w:val="none" w:sz="0" w:space="0" w:color="auto"/>
            <w:left w:val="none" w:sz="0" w:space="0" w:color="auto"/>
            <w:bottom w:val="none" w:sz="0" w:space="0" w:color="auto"/>
            <w:right w:val="none" w:sz="0" w:space="0" w:color="auto"/>
          </w:divBdr>
        </w:div>
        <w:div w:id="1668940517">
          <w:marLeft w:val="0"/>
          <w:marRight w:val="0"/>
          <w:marTop w:val="0"/>
          <w:marBottom w:val="0"/>
          <w:divBdr>
            <w:top w:val="none" w:sz="0" w:space="0" w:color="auto"/>
            <w:left w:val="none" w:sz="0" w:space="0" w:color="auto"/>
            <w:bottom w:val="none" w:sz="0" w:space="0" w:color="auto"/>
            <w:right w:val="none" w:sz="0" w:space="0" w:color="auto"/>
          </w:divBdr>
          <w:divsChild>
            <w:div w:id="13834086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83958500">
      <w:bodyDiv w:val="1"/>
      <w:marLeft w:val="0"/>
      <w:marRight w:val="0"/>
      <w:marTop w:val="0"/>
      <w:marBottom w:val="0"/>
      <w:divBdr>
        <w:top w:val="none" w:sz="0" w:space="0" w:color="auto"/>
        <w:left w:val="none" w:sz="0" w:space="0" w:color="auto"/>
        <w:bottom w:val="none" w:sz="0" w:space="0" w:color="auto"/>
        <w:right w:val="none" w:sz="0" w:space="0" w:color="auto"/>
      </w:divBdr>
      <w:divsChild>
        <w:div w:id="701903473">
          <w:marLeft w:val="0"/>
          <w:marRight w:val="0"/>
          <w:marTop w:val="0"/>
          <w:marBottom w:val="0"/>
          <w:divBdr>
            <w:top w:val="none" w:sz="0" w:space="0" w:color="auto"/>
            <w:left w:val="none" w:sz="0" w:space="0" w:color="auto"/>
            <w:bottom w:val="none" w:sz="0" w:space="0" w:color="auto"/>
            <w:right w:val="none" w:sz="0" w:space="0" w:color="auto"/>
          </w:divBdr>
          <w:divsChild>
            <w:div w:id="1795831146">
              <w:marLeft w:val="0"/>
              <w:marRight w:val="0"/>
              <w:marTop w:val="0"/>
              <w:marBottom w:val="0"/>
              <w:divBdr>
                <w:top w:val="none" w:sz="0" w:space="0" w:color="auto"/>
                <w:left w:val="none" w:sz="0" w:space="0" w:color="auto"/>
                <w:bottom w:val="none" w:sz="0" w:space="0" w:color="auto"/>
                <w:right w:val="none" w:sz="0" w:space="0" w:color="auto"/>
              </w:divBdr>
              <w:divsChild>
                <w:div w:id="1782413210">
                  <w:marLeft w:val="0"/>
                  <w:marRight w:val="0"/>
                  <w:marTop w:val="0"/>
                  <w:marBottom w:val="0"/>
                  <w:divBdr>
                    <w:top w:val="none" w:sz="0" w:space="0" w:color="auto"/>
                    <w:left w:val="none" w:sz="0" w:space="0" w:color="auto"/>
                    <w:bottom w:val="none" w:sz="0" w:space="0" w:color="auto"/>
                    <w:right w:val="none" w:sz="0" w:space="0" w:color="auto"/>
                  </w:divBdr>
                  <w:divsChild>
                    <w:div w:id="1455103758">
                      <w:marLeft w:val="0"/>
                      <w:marRight w:val="0"/>
                      <w:marTop w:val="0"/>
                      <w:marBottom w:val="0"/>
                      <w:divBdr>
                        <w:top w:val="none" w:sz="0" w:space="0" w:color="auto"/>
                        <w:left w:val="none" w:sz="0" w:space="0" w:color="auto"/>
                        <w:bottom w:val="none" w:sz="0" w:space="0" w:color="auto"/>
                        <w:right w:val="none" w:sz="0" w:space="0" w:color="auto"/>
                      </w:divBdr>
                      <w:divsChild>
                        <w:div w:id="1091778056">
                          <w:marLeft w:val="0"/>
                          <w:marRight w:val="0"/>
                          <w:marTop w:val="0"/>
                          <w:marBottom w:val="0"/>
                          <w:divBdr>
                            <w:top w:val="none" w:sz="0" w:space="0" w:color="auto"/>
                            <w:left w:val="none" w:sz="0" w:space="0" w:color="auto"/>
                            <w:bottom w:val="none" w:sz="0" w:space="0" w:color="auto"/>
                            <w:right w:val="none" w:sz="0" w:space="0" w:color="auto"/>
                          </w:divBdr>
                          <w:divsChild>
                            <w:div w:id="560756075">
                              <w:marLeft w:val="0"/>
                              <w:marRight w:val="0"/>
                              <w:marTop w:val="0"/>
                              <w:marBottom w:val="0"/>
                              <w:divBdr>
                                <w:top w:val="none" w:sz="0" w:space="0" w:color="auto"/>
                                <w:left w:val="none" w:sz="0" w:space="0" w:color="auto"/>
                                <w:bottom w:val="none" w:sz="0" w:space="0" w:color="auto"/>
                                <w:right w:val="none" w:sz="0" w:space="0" w:color="auto"/>
                              </w:divBdr>
                              <w:divsChild>
                                <w:div w:id="493959149">
                                  <w:marLeft w:val="0"/>
                                  <w:marRight w:val="0"/>
                                  <w:marTop w:val="0"/>
                                  <w:marBottom w:val="0"/>
                                  <w:divBdr>
                                    <w:top w:val="none" w:sz="0" w:space="0" w:color="auto"/>
                                    <w:left w:val="none" w:sz="0" w:space="0" w:color="auto"/>
                                    <w:bottom w:val="none" w:sz="0" w:space="0" w:color="auto"/>
                                    <w:right w:val="none" w:sz="0" w:space="0" w:color="auto"/>
                                  </w:divBdr>
                                  <w:divsChild>
                                    <w:div w:id="33110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4150282">
      <w:bodyDiv w:val="1"/>
      <w:marLeft w:val="0"/>
      <w:marRight w:val="0"/>
      <w:marTop w:val="0"/>
      <w:marBottom w:val="0"/>
      <w:divBdr>
        <w:top w:val="none" w:sz="0" w:space="0" w:color="auto"/>
        <w:left w:val="none" w:sz="0" w:space="0" w:color="auto"/>
        <w:bottom w:val="none" w:sz="0" w:space="0" w:color="auto"/>
        <w:right w:val="none" w:sz="0" w:space="0" w:color="auto"/>
      </w:divBdr>
    </w:div>
    <w:div w:id="584387628">
      <w:bodyDiv w:val="1"/>
      <w:marLeft w:val="0"/>
      <w:marRight w:val="0"/>
      <w:marTop w:val="0"/>
      <w:marBottom w:val="0"/>
      <w:divBdr>
        <w:top w:val="none" w:sz="0" w:space="0" w:color="auto"/>
        <w:left w:val="none" w:sz="0" w:space="0" w:color="auto"/>
        <w:bottom w:val="none" w:sz="0" w:space="0" w:color="auto"/>
        <w:right w:val="none" w:sz="0" w:space="0" w:color="auto"/>
      </w:divBdr>
      <w:divsChild>
        <w:div w:id="954286966">
          <w:marLeft w:val="0"/>
          <w:marRight w:val="0"/>
          <w:marTop w:val="0"/>
          <w:marBottom w:val="0"/>
          <w:divBdr>
            <w:top w:val="none" w:sz="0" w:space="0" w:color="auto"/>
            <w:left w:val="none" w:sz="0" w:space="0" w:color="auto"/>
            <w:bottom w:val="none" w:sz="0" w:space="0" w:color="auto"/>
            <w:right w:val="none" w:sz="0" w:space="0" w:color="auto"/>
          </w:divBdr>
        </w:div>
      </w:divsChild>
    </w:div>
    <w:div w:id="584581644">
      <w:bodyDiv w:val="1"/>
      <w:marLeft w:val="0"/>
      <w:marRight w:val="0"/>
      <w:marTop w:val="0"/>
      <w:marBottom w:val="0"/>
      <w:divBdr>
        <w:top w:val="none" w:sz="0" w:space="0" w:color="auto"/>
        <w:left w:val="none" w:sz="0" w:space="0" w:color="auto"/>
        <w:bottom w:val="none" w:sz="0" w:space="0" w:color="auto"/>
        <w:right w:val="none" w:sz="0" w:space="0" w:color="auto"/>
      </w:divBdr>
      <w:divsChild>
        <w:div w:id="1858150519">
          <w:marLeft w:val="0"/>
          <w:marRight w:val="0"/>
          <w:marTop w:val="0"/>
          <w:marBottom w:val="150"/>
          <w:divBdr>
            <w:top w:val="none" w:sz="0" w:space="0" w:color="auto"/>
            <w:left w:val="none" w:sz="0" w:space="0" w:color="auto"/>
            <w:bottom w:val="none" w:sz="0" w:space="0" w:color="auto"/>
            <w:right w:val="none" w:sz="0" w:space="0" w:color="auto"/>
          </w:divBdr>
          <w:divsChild>
            <w:div w:id="480124242">
              <w:marLeft w:val="0"/>
              <w:marRight w:val="0"/>
              <w:marTop w:val="0"/>
              <w:marBottom w:val="0"/>
              <w:divBdr>
                <w:top w:val="none" w:sz="0" w:space="0" w:color="auto"/>
                <w:left w:val="none" w:sz="0" w:space="0" w:color="auto"/>
                <w:bottom w:val="none" w:sz="0" w:space="0" w:color="auto"/>
                <w:right w:val="none" w:sz="0" w:space="0" w:color="auto"/>
              </w:divBdr>
              <w:divsChild>
                <w:div w:id="418982882">
                  <w:marLeft w:val="0"/>
                  <w:marRight w:val="0"/>
                  <w:marTop w:val="0"/>
                  <w:marBottom w:val="0"/>
                  <w:divBdr>
                    <w:top w:val="none" w:sz="0" w:space="0" w:color="auto"/>
                    <w:left w:val="none" w:sz="0" w:space="0" w:color="auto"/>
                    <w:bottom w:val="none" w:sz="0" w:space="0" w:color="auto"/>
                    <w:right w:val="none" w:sz="0" w:space="0" w:color="auto"/>
                  </w:divBdr>
                  <w:divsChild>
                    <w:div w:id="25107835">
                      <w:marLeft w:val="0"/>
                      <w:marRight w:val="150"/>
                      <w:marTop w:val="0"/>
                      <w:marBottom w:val="0"/>
                      <w:divBdr>
                        <w:top w:val="none" w:sz="0" w:space="0" w:color="auto"/>
                        <w:left w:val="none" w:sz="0" w:space="0" w:color="auto"/>
                        <w:bottom w:val="none" w:sz="0" w:space="0" w:color="auto"/>
                        <w:right w:val="none" w:sz="0" w:space="0" w:color="auto"/>
                      </w:divBdr>
                      <w:divsChild>
                        <w:div w:id="60026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377177">
          <w:marLeft w:val="0"/>
          <w:marRight w:val="0"/>
          <w:marTop w:val="0"/>
          <w:marBottom w:val="150"/>
          <w:divBdr>
            <w:top w:val="none" w:sz="0" w:space="0" w:color="auto"/>
            <w:left w:val="none" w:sz="0" w:space="0" w:color="auto"/>
            <w:bottom w:val="none" w:sz="0" w:space="0" w:color="auto"/>
            <w:right w:val="none" w:sz="0" w:space="0" w:color="auto"/>
          </w:divBdr>
        </w:div>
        <w:div w:id="1899054476">
          <w:marLeft w:val="0"/>
          <w:marRight w:val="0"/>
          <w:marTop w:val="0"/>
          <w:marBottom w:val="0"/>
          <w:divBdr>
            <w:top w:val="none" w:sz="0" w:space="0" w:color="auto"/>
            <w:left w:val="none" w:sz="0" w:space="0" w:color="auto"/>
            <w:bottom w:val="none" w:sz="0" w:space="0" w:color="auto"/>
            <w:right w:val="none" w:sz="0" w:space="0" w:color="auto"/>
          </w:divBdr>
          <w:divsChild>
            <w:div w:id="4666310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84655797">
      <w:bodyDiv w:val="1"/>
      <w:marLeft w:val="0"/>
      <w:marRight w:val="0"/>
      <w:marTop w:val="0"/>
      <w:marBottom w:val="0"/>
      <w:divBdr>
        <w:top w:val="none" w:sz="0" w:space="0" w:color="auto"/>
        <w:left w:val="none" w:sz="0" w:space="0" w:color="auto"/>
        <w:bottom w:val="none" w:sz="0" w:space="0" w:color="auto"/>
        <w:right w:val="none" w:sz="0" w:space="0" w:color="auto"/>
      </w:divBdr>
      <w:divsChild>
        <w:div w:id="535853242">
          <w:marLeft w:val="0"/>
          <w:marRight w:val="0"/>
          <w:marTop w:val="0"/>
          <w:marBottom w:val="0"/>
          <w:divBdr>
            <w:top w:val="none" w:sz="0" w:space="0" w:color="auto"/>
            <w:left w:val="none" w:sz="0" w:space="0" w:color="auto"/>
            <w:bottom w:val="dotted" w:sz="6" w:space="4" w:color="DDDDDD"/>
            <w:right w:val="none" w:sz="0" w:space="0" w:color="auto"/>
          </w:divBdr>
          <w:divsChild>
            <w:div w:id="29414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725193">
      <w:bodyDiv w:val="1"/>
      <w:marLeft w:val="0"/>
      <w:marRight w:val="0"/>
      <w:marTop w:val="0"/>
      <w:marBottom w:val="0"/>
      <w:divBdr>
        <w:top w:val="none" w:sz="0" w:space="0" w:color="auto"/>
        <w:left w:val="none" w:sz="0" w:space="0" w:color="auto"/>
        <w:bottom w:val="none" w:sz="0" w:space="0" w:color="auto"/>
        <w:right w:val="none" w:sz="0" w:space="0" w:color="auto"/>
      </w:divBdr>
      <w:divsChild>
        <w:div w:id="1998338180">
          <w:marLeft w:val="0"/>
          <w:marRight w:val="0"/>
          <w:marTop w:val="0"/>
          <w:marBottom w:val="0"/>
          <w:divBdr>
            <w:top w:val="none" w:sz="0" w:space="0" w:color="auto"/>
            <w:left w:val="none" w:sz="0" w:space="0" w:color="auto"/>
            <w:bottom w:val="none" w:sz="0" w:space="0" w:color="auto"/>
            <w:right w:val="none" w:sz="0" w:space="0" w:color="auto"/>
          </w:divBdr>
          <w:divsChild>
            <w:div w:id="1052343101">
              <w:marLeft w:val="0"/>
              <w:marRight w:val="0"/>
              <w:marTop w:val="0"/>
              <w:marBottom w:val="0"/>
              <w:divBdr>
                <w:top w:val="none" w:sz="0" w:space="0" w:color="auto"/>
                <w:left w:val="none" w:sz="0" w:space="0" w:color="auto"/>
                <w:bottom w:val="none" w:sz="0" w:space="0" w:color="auto"/>
                <w:right w:val="none" w:sz="0" w:space="0" w:color="auto"/>
              </w:divBdr>
            </w:div>
          </w:divsChild>
        </w:div>
        <w:div w:id="304237174">
          <w:marLeft w:val="0"/>
          <w:marRight w:val="0"/>
          <w:marTop w:val="0"/>
          <w:marBottom w:val="0"/>
          <w:divBdr>
            <w:top w:val="none" w:sz="0" w:space="0" w:color="auto"/>
            <w:left w:val="none" w:sz="0" w:space="0" w:color="auto"/>
            <w:bottom w:val="none" w:sz="0" w:space="0" w:color="auto"/>
            <w:right w:val="none" w:sz="0" w:space="0" w:color="auto"/>
          </w:divBdr>
          <w:divsChild>
            <w:div w:id="1713505097">
              <w:marLeft w:val="0"/>
              <w:marRight w:val="0"/>
              <w:marTop w:val="0"/>
              <w:marBottom w:val="0"/>
              <w:divBdr>
                <w:top w:val="none" w:sz="0" w:space="0" w:color="auto"/>
                <w:left w:val="none" w:sz="0" w:space="0" w:color="auto"/>
                <w:bottom w:val="none" w:sz="0" w:space="0" w:color="auto"/>
                <w:right w:val="none" w:sz="0" w:space="0" w:color="auto"/>
              </w:divBdr>
              <w:divsChild>
                <w:div w:id="1260874231">
                  <w:marLeft w:val="0"/>
                  <w:marRight w:val="0"/>
                  <w:marTop w:val="0"/>
                  <w:marBottom w:val="0"/>
                  <w:divBdr>
                    <w:top w:val="none" w:sz="0" w:space="0" w:color="auto"/>
                    <w:left w:val="none" w:sz="0" w:space="0" w:color="auto"/>
                    <w:bottom w:val="none" w:sz="0" w:space="0" w:color="auto"/>
                    <w:right w:val="none" w:sz="0" w:space="0" w:color="auto"/>
                  </w:divBdr>
                  <w:divsChild>
                    <w:div w:id="229654188">
                      <w:marLeft w:val="0"/>
                      <w:marRight w:val="0"/>
                      <w:marTop w:val="0"/>
                      <w:marBottom w:val="300"/>
                      <w:divBdr>
                        <w:top w:val="none" w:sz="0" w:space="0" w:color="auto"/>
                        <w:left w:val="none" w:sz="0" w:space="0" w:color="auto"/>
                        <w:bottom w:val="none" w:sz="0" w:space="0" w:color="auto"/>
                        <w:right w:val="none" w:sz="0" w:space="0" w:color="auto"/>
                      </w:divBdr>
                      <w:divsChild>
                        <w:div w:id="1229994361">
                          <w:marLeft w:val="0"/>
                          <w:marRight w:val="0"/>
                          <w:marTop w:val="0"/>
                          <w:marBottom w:val="120"/>
                          <w:divBdr>
                            <w:top w:val="none" w:sz="0" w:space="0" w:color="auto"/>
                            <w:left w:val="none" w:sz="0" w:space="0" w:color="auto"/>
                            <w:bottom w:val="single" w:sz="12" w:space="6" w:color="BBDEFE"/>
                            <w:right w:val="none" w:sz="0" w:space="0" w:color="auto"/>
                          </w:divBdr>
                        </w:div>
                        <w:div w:id="1161773775">
                          <w:marLeft w:val="0"/>
                          <w:marRight w:val="0"/>
                          <w:marTop w:val="0"/>
                          <w:marBottom w:val="0"/>
                          <w:divBdr>
                            <w:top w:val="none" w:sz="0" w:space="0" w:color="auto"/>
                            <w:left w:val="none" w:sz="0" w:space="0" w:color="auto"/>
                            <w:bottom w:val="none" w:sz="0" w:space="0" w:color="auto"/>
                            <w:right w:val="none" w:sz="0" w:space="0" w:color="auto"/>
                          </w:divBdr>
                          <w:divsChild>
                            <w:div w:id="2014141795">
                              <w:marLeft w:val="0"/>
                              <w:marRight w:val="0"/>
                              <w:marTop w:val="0"/>
                              <w:marBottom w:val="0"/>
                              <w:divBdr>
                                <w:top w:val="none" w:sz="0" w:space="0" w:color="auto"/>
                                <w:left w:val="none" w:sz="0" w:space="0" w:color="auto"/>
                                <w:bottom w:val="none" w:sz="0" w:space="0" w:color="auto"/>
                                <w:right w:val="none" w:sz="0" w:space="0" w:color="auto"/>
                              </w:divBdr>
                              <w:divsChild>
                                <w:div w:id="1027678144">
                                  <w:marLeft w:val="0"/>
                                  <w:marRight w:val="600"/>
                                  <w:marTop w:val="0"/>
                                  <w:marBottom w:val="0"/>
                                  <w:divBdr>
                                    <w:top w:val="none" w:sz="0" w:space="0" w:color="auto"/>
                                    <w:left w:val="none" w:sz="0" w:space="0" w:color="auto"/>
                                    <w:bottom w:val="none" w:sz="0" w:space="0" w:color="auto"/>
                                    <w:right w:val="none" w:sz="0" w:space="0" w:color="auto"/>
                                  </w:divBdr>
                                  <w:divsChild>
                                    <w:div w:id="1609894253">
                                      <w:marLeft w:val="0"/>
                                      <w:marRight w:val="0"/>
                                      <w:marTop w:val="0"/>
                                      <w:marBottom w:val="120"/>
                                      <w:divBdr>
                                        <w:top w:val="none" w:sz="0" w:space="0" w:color="auto"/>
                                        <w:left w:val="none" w:sz="0" w:space="0" w:color="auto"/>
                                        <w:bottom w:val="single" w:sz="6" w:space="6" w:color="EEEEEE"/>
                                        <w:right w:val="none" w:sz="0" w:space="0" w:color="auto"/>
                                      </w:divBdr>
                                      <w:divsChild>
                                        <w:div w:id="1762144986">
                                          <w:marLeft w:val="0"/>
                                          <w:marRight w:val="0"/>
                                          <w:marTop w:val="0"/>
                                          <w:marBottom w:val="0"/>
                                          <w:divBdr>
                                            <w:top w:val="none" w:sz="0" w:space="0" w:color="auto"/>
                                            <w:left w:val="none" w:sz="0" w:space="0" w:color="auto"/>
                                            <w:bottom w:val="none" w:sz="0" w:space="0" w:color="auto"/>
                                            <w:right w:val="none" w:sz="0" w:space="0" w:color="auto"/>
                                          </w:divBdr>
                                        </w:div>
                                      </w:divsChild>
                                    </w:div>
                                    <w:div w:id="1529836541">
                                      <w:marLeft w:val="0"/>
                                      <w:marRight w:val="0"/>
                                      <w:marTop w:val="0"/>
                                      <w:marBottom w:val="120"/>
                                      <w:divBdr>
                                        <w:top w:val="none" w:sz="0" w:space="0" w:color="auto"/>
                                        <w:left w:val="none" w:sz="0" w:space="0" w:color="auto"/>
                                        <w:bottom w:val="single" w:sz="6" w:space="6" w:color="EEEEEE"/>
                                        <w:right w:val="none" w:sz="0" w:space="0" w:color="auto"/>
                                      </w:divBdr>
                                      <w:divsChild>
                                        <w:div w:id="840243668">
                                          <w:marLeft w:val="0"/>
                                          <w:marRight w:val="0"/>
                                          <w:marTop w:val="0"/>
                                          <w:marBottom w:val="0"/>
                                          <w:divBdr>
                                            <w:top w:val="none" w:sz="0" w:space="0" w:color="auto"/>
                                            <w:left w:val="none" w:sz="0" w:space="0" w:color="auto"/>
                                            <w:bottom w:val="none" w:sz="0" w:space="0" w:color="auto"/>
                                            <w:right w:val="none" w:sz="0" w:space="0" w:color="auto"/>
                                          </w:divBdr>
                                        </w:div>
                                      </w:divsChild>
                                    </w:div>
                                    <w:div w:id="1921987158">
                                      <w:marLeft w:val="0"/>
                                      <w:marRight w:val="0"/>
                                      <w:marTop w:val="0"/>
                                      <w:marBottom w:val="120"/>
                                      <w:divBdr>
                                        <w:top w:val="none" w:sz="0" w:space="0" w:color="auto"/>
                                        <w:left w:val="none" w:sz="0" w:space="0" w:color="auto"/>
                                        <w:bottom w:val="single" w:sz="6" w:space="6" w:color="EEEEEE"/>
                                        <w:right w:val="none" w:sz="0" w:space="0" w:color="auto"/>
                                      </w:divBdr>
                                      <w:divsChild>
                                        <w:div w:id="1261186731">
                                          <w:marLeft w:val="0"/>
                                          <w:marRight w:val="0"/>
                                          <w:marTop w:val="0"/>
                                          <w:marBottom w:val="0"/>
                                          <w:divBdr>
                                            <w:top w:val="none" w:sz="0" w:space="0" w:color="auto"/>
                                            <w:left w:val="none" w:sz="0" w:space="0" w:color="auto"/>
                                            <w:bottom w:val="none" w:sz="0" w:space="0" w:color="auto"/>
                                            <w:right w:val="none" w:sz="0" w:space="0" w:color="auto"/>
                                          </w:divBdr>
                                        </w:div>
                                      </w:divsChild>
                                    </w:div>
                                    <w:div w:id="208078424">
                                      <w:marLeft w:val="0"/>
                                      <w:marRight w:val="0"/>
                                      <w:marTop w:val="0"/>
                                      <w:marBottom w:val="120"/>
                                      <w:divBdr>
                                        <w:top w:val="none" w:sz="0" w:space="0" w:color="auto"/>
                                        <w:left w:val="none" w:sz="0" w:space="0" w:color="auto"/>
                                        <w:bottom w:val="single" w:sz="6" w:space="6" w:color="EEEEEE"/>
                                        <w:right w:val="none" w:sz="0" w:space="0" w:color="auto"/>
                                      </w:divBdr>
                                      <w:divsChild>
                                        <w:div w:id="457185969">
                                          <w:marLeft w:val="0"/>
                                          <w:marRight w:val="0"/>
                                          <w:marTop w:val="0"/>
                                          <w:marBottom w:val="0"/>
                                          <w:divBdr>
                                            <w:top w:val="none" w:sz="0" w:space="0" w:color="auto"/>
                                            <w:left w:val="none" w:sz="0" w:space="0" w:color="auto"/>
                                            <w:bottom w:val="none" w:sz="0" w:space="0" w:color="auto"/>
                                            <w:right w:val="none" w:sz="0" w:space="0" w:color="auto"/>
                                          </w:divBdr>
                                        </w:div>
                                      </w:divsChild>
                                    </w:div>
                                    <w:div w:id="575826709">
                                      <w:marLeft w:val="0"/>
                                      <w:marRight w:val="0"/>
                                      <w:marTop w:val="0"/>
                                      <w:marBottom w:val="120"/>
                                      <w:divBdr>
                                        <w:top w:val="none" w:sz="0" w:space="0" w:color="auto"/>
                                        <w:left w:val="none" w:sz="0" w:space="0" w:color="auto"/>
                                        <w:bottom w:val="none" w:sz="0" w:space="0" w:color="auto"/>
                                        <w:right w:val="none" w:sz="0" w:space="0" w:color="auto"/>
                                      </w:divBdr>
                                      <w:divsChild>
                                        <w:div w:id="185299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649764">
                                  <w:marLeft w:val="0"/>
                                  <w:marRight w:val="600"/>
                                  <w:marTop w:val="0"/>
                                  <w:marBottom w:val="0"/>
                                  <w:divBdr>
                                    <w:top w:val="none" w:sz="0" w:space="0" w:color="auto"/>
                                    <w:left w:val="none" w:sz="0" w:space="0" w:color="auto"/>
                                    <w:bottom w:val="none" w:sz="0" w:space="0" w:color="auto"/>
                                    <w:right w:val="none" w:sz="0" w:space="0" w:color="auto"/>
                                  </w:divBdr>
                                  <w:divsChild>
                                    <w:div w:id="621153280">
                                      <w:marLeft w:val="0"/>
                                      <w:marRight w:val="0"/>
                                      <w:marTop w:val="0"/>
                                      <w:marBottom w:val="120"/>
                                      <w:divBdr>
                                        <w:top w:val="none" w:sz="0" w:space="0" w:color="auto"/>
                                        <w:left w:val="none" w:sz="0" w:space="0" w:color="auto"/>
                                        <w:bottom w:val="single" w:sz="6" w:space="6" w:color="EEEEEE"/>
                                        <w:right w:val="none" w:sz="0" w:space="0" w:color="auto"/>
                                      </w:divBdr>
                                      <w:divsChild>
                                        <w:div w:id="599992220">
                                          <w:marLeft w:val="0"/>
                                          <w:marRight w:val="0"/>
                                          <w:marTop w:val="0"/>
                                          <w:marBottom w:val="0"/>
                                          <w:divBdr>
                                            <w:top w:val="none" w:sz="0" w:space="0" w:color="auto"/>
                                            <w:left w:val="none" w:sz="0" w:space="0" w:color="auto"/>
                                            <w:bottom w:val="none" w:sz="0" w:space="0" w:color="auto"/>
                                            <w:right w:val="none" w:sz="0" w:space="0" w:color="auto"/>
                                          </w:divBdr>
                                        </w:div>
                                      </w:divsChild>
                                    </w:div>
                                    <w:div w:id="716857907">
                                      <w:marLeft w:val="0"/>
                                      <w:marRight w:val="0"/>
                                      <w:marTop w:val="0"/>
                                      <w:marBottom w:val="120"/>
                                      <w:divBdr>
                                        <w:top w:val="none" w:sz="0" w:space="0" w:color="auto"/>
                                        <w:left w:val="none" w:sz="0" w:space="0" w:color="auto"/>
                                        <w:bottom w:val="single" w:sz="6" w:space="6" w:color="EEEEEE"/>
                                        <w:right w:val="none" w:sz="0" w:space="0" w:color="auto"/>
                                      </w:divBdr>
                                      <w:divsChild>
                                        <w:div w:id="1602452059">
                                          <w:marLeft w:val="0"/>
                                          <w:marRight w:val="0"/>
                                          <w:marTop w:val="0"/>
                                          <w:marBottom w:val="0"/>
                                          <w:divBdr>
                                            <w:top w:val="none" w:sz="0" w:space="0" w:color="auto"/>
                                            <w:left w:val="none" w:sz="0" w:space="0" w:color="auto"/>
                                            <w:bottom w:val="none" w:sz="0" w:space="0" w:color="auto"/>
                                            <w:right w:val="none" w:sz="0" w:space="0" w:color="auto"/>
                                          </w:divBdr>
                                        </w:div>
                                      </w:divsChild>
                                    </w:div>
                                    <w:div w:id="1928423746">
                                      <w:marLeft w:val="0"/>
                                      <w:marRight w:val="0"/>
                                      <w:marTop w:val="0"/>
                                      <w:marBottom w:val="120"/>
                                      <w:divBdr>
                                        <w:top w:val="none" w:sz="0" w:space="0" w:color="auto"/>
                                        <w:left w:val="none" w:sz="0" w:space="0" w:color="auto"/>
                                        <w:bottom w:val="single" w:sz="6" w:space="6" w:color="EEEEEE"/>
                                        <w:right w:val="none" w:sz="0" w:space="0" w:color="auto"/>
                                      </w:divBdr>
                                      <w:divsChild>
                                        <w:div w:id="1899046214">
                                          <w:marLeft w:val="0"/>
                                          <w:marRight w:val="0"/>
                                          <w:marTop w:val="0"/>
                                          <w:marBottom w:val="0"/>
                                          <w:divBdr>
                                            <w:top w:val="none" w:sz="0" w:space="0" w:color="auto"/>
                                            <w:left w:val="none" w:sz="0" w:space="0" w:color="auto"/>
                                            <w:bottom w:val="none" w:sz="0" w:space="0" w:color="auto"/>
                                            <w:right w:val="none" w:sz="0" w:space="0" w:color="auto"/>
                                          </w:divBdr>
                                        </w:div>
                                      </w:divsChild>
                                    </w:div>
                                    <w:div w:id="2070764411">
                                      <w:marLeft w:val="0"/>
                                      <w:marRight w:val="0"/>
                                      <w:marTop w:val="0"/>
                                      <w:marBottom w:val="120"/>
                                      <w:divBdr>
                                        <w:top w:val="none" w:sz="0" w:space="0" w:color="auto"/>
                                        <w:left w:val="none" w:sz="0" w:space="0" w:color="auto"/>
                                        <w:bottom w:val="single" w:sz="6" w:space="6" w:color="EEEEEE"/>
                                        <w:right w:val="none" w:sz="0" w:space="0" w:color="auto"/>
                                      </w:divBdr>
                                      <w:divsChild>
                                        <w:div w:id="718285400">
                                          <w:marLeft w:val="0"/>
                                          <w:marRight w:val="0"/>
                                          <w:marTop w:val="0"/>
                                          <w:marBottom w:val="0"/>
                                          <w:divBdr>
                                            <w:top w:val="none" w:sz="0" w:space="0" w:color="auto"/>
                                            <w:left w:val="none" w:sz="0" w:space="0" w:color="auto"/>
                                            <w:bottom w:val="none" w:sz="0" w:space="0" w:color="auto"/>
                                            <w:right w:val="none" w:sz="0" w:space="0" w:color="auto"/>
                                          </w:divBdr>
                                        </w:div>
                                      </w:divsChild>
                                    </w:div>
                                    <w:div w:id="2129160438">
                                      <w:marLeft w:val="0"/>
                                      <w:marRight w:val="0"/>
                                      <w:marTop w:val="0"/>
                                      <w:marBottom w:val="120"/>
                                      <w:divBdr>
                                        <w:top w:val="none" w:sz="0" w:space="0" w:color="auto"/>
                                        <w:left w:val="none" w:sz="0" w:space="0" w:color="auto"/>
                                        <w:bottom w:val="none" w:sz="0" w:space="0" w:color="auto"/>
                                        <w:right w:val="none" w:sz="0" w:space="0" w:color="auto"/>
                                      </w:divBdr>
                                      <w:divsChild>
                                        <w:div w:id="44966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423482">
                      <w:marLeft w:val="0"/>
                      <w:marRight w:val="0"/>
                      <w:marTop w:val="0"/>
                      <w:marBottom w:val="300"/>
                      <w:divBdr>
                        <w:top w:val="none" w:sz="0" w:space="0" w:color="auto"/>
                        <w:left w:val="none" w:sz="0" w:space="0" w:color="auto"/>
                        <w:bottom w:val="none" w:sz="0" w:space="0" w:color="auto"/>
                        <w:right w:val="none" w:sz="0" w:space="0" w:color="auto"/>
                      </w:divBdr>
                      <w:divsChild>
                        <w:div w:id="475268628">
                          <w:marLeft w:val="0"/>
                          <w:marRight w:val="0"/>
                          <w:marTop w:val="45"/>
                          <w:marBottom w:val="0"/>
                          <w:divBdr>
                            <w:top w:val="none" w:sz="0" w:space="0" w:color="auto"/>
                            <w:left w:val="none" w:sz="0" w:space="0" w:color="auto"/>
                            <w:bottom w:val="none" w:sz="0" w:space="0" w:color="auto"/>
                            <w:right w:val="none" w:sz="0" w:space="0" w:color="auto"/>
                          </w:divBdr>
                          <w:divsChild>
                            <w:div w:id="230971834">
                              <w:marLeft w:val="0"/>
                              <w:marRight w:val="0"/>
                              <w:marTop w:val="0"/>
                              <w:marBottom w:val="0"/>
                              <w:divBdr>
                                <w:top w:val="none" w:sz="0" w:space="0" w:color="auto"/>
                                <w:left w:val="none" w:sz="0" w:space="0" w:color="auto"/>
                                <w:bottom w:val="none" w:sz="0" w:space="0" w:color="auto"/>
                                <w:right w:val="none" w:sz="0" w:space="0" w:color="auto"/>
                              </w:divBdr>
                              <w:divsChild>
                                <w:div w:id="531724440">
                                  <w:marLeft w:val="0"/>
                                  <w:marRight w:val="0"/>
                                  <w:marTop w:val="0"/>
                                  <w:marBottom w:val="150"/>
                                  <w:divBdr>
                                    <w:top w:val="none" w:sz="0" w:space="0" w:color="auto"/>
                                    <w:left w:val="none" w:sz="0" w:space="0" w:color="auto"/>
                                    <w:bottom w:val="none" w:sz="0" w:space="0" w:color="auto"/>
                                    <w:right w:val="none" w:sz="0" w:space="0" w:color="auto"/>
                                  </w:divBdr>
                                  <w:divsChild>
                                    <w:div w:id="634146342">
                                      <w:marLeft w:val="0"/>
                                      <w:marRight w:val="0"/>
                                      <w:marTop w:val="0"/>
                                      <w:marBottom w:val="0"/>
                                      <w:divBdr>
                                        <w:top w:val="none" w:sz="0" w:space="0" w:color="auto"/>
                                        <w:left w:val="none" w:sz="0" w:space="0" w:color="auto"/>
                                        <w:bottom w:val="none" w:sz="0" w:space="0" w:color="auto"/>
                                        <w:right w:val="none" w:sz="0" w:space="0" w:color="auto"/>
                                      </w:divBdr>
                                      <w:divsChild>
                                        <w:div w:id="1795561561">
                                          <w:marLeft w:val="0"/>
                                          <w:marRight w:val="0"/>
                                          <w:marTop w:val="100"/>
                                          <w:marBottom w:val="100"/>
                                          <w:divBdr>
                                            <w:top w:val="single" w:sz="2" w:space="0" w:color="DFDFDF"/>
                                            <w:left w:val="single" w:sz="2" w:space="0" w:color="DFDFDF"/>
                                            <w:bottom w:val="single" w:sz="2" w:space="0" w:color="DFDFDF"/>
                                            <w:right w:val="single" w:sz="2" w:space="0" w:color="DFDFDF"/>
                                          </w:divBdr>
                                          <w:divsChild>
                                            <w:div w:id="1884637592">
                                              <w:marLeft w:val="0"/>
                                              <w:marRight w:val="0"/>
                                              <w:marTop w:val="0"/>
                                              <w:marBottom w:val="0"/>
                                              <w:divBdr>
                                                <w:top w:val="none" w:sz="0" w:space="0" w:color="auto"/>
                                                <w:left w:val="none" w:sz="0" w:space="0" w:color="auto"/>
                                                <w:bottom w:val="none" w:sz="0" w:space="0" w:color="auto"/>
                                                <w:right w:val="none" w:sz="0" w:space="0" w:color="auto"/>
                                              </w:divBdr>
                                              <w:divsChild>
                                                <w:div w:id="1731882822">
                                                  <w:marLeft w:val="0"/>
                                                  <w:marRight w:val="0"/>
                                                  <w:marTop w:val="0"/>
                                                  <w:marBottom w:val="45"/>
                                                  <w:divBdr>
                                                    <w:top w:val="single" w:sz="2" w:space="0" w:color="A9A9A9"/>
                                                    <w:left w:val="single" w:sz="2" w:space="0" w:color="A9A9A9"/>
                                                    <w:bottom w:val="single" w:sz="2" w:space="0" w:color="A9A9A9"/>
                                                    <w:right w:val="single" w:sz="2" w:space="0" w:color="A9A9A9"/>
                                                  </w:divBdr>
                                                  <w:divsChild>
                                                    <w:div w:id="1243249472">
                                                      <w:marLeft w:val="0"/>
                                                      <w:marRight w:val="0"/>
                                                      <w:marTop w:val="0"/>
                                                      <w:marBottom w:val="0"/>
                                                      <w:divBdr>
                                                        <w:top w:val="none" w:sz="0" w:space="0" w:color="auto"/>
                                                        <w:left w:val="none" w:sz="0" w:space="0" w:color="auto"/>
                                                        <w:bottom w:val="none" w:sz="0" w:space="0" w:color="auto"/>
                                                        <w:right w:val="none" w:sz="0" w:space="0" w:color="auto"/>
                                                      </w:divBdr>
                                                      <w:divsChild>
                                                        <w:div w:id="1463839666">
                                                          <w:marLeft w:val="0"/>
                                                          <w:marRight w:val="0"/>
                                                          <w:marTop w:val="0"/>
                                                          <w:marBottom w:val="0"/>
                                                          <w:divBdr>
                                                            <w:top w:val="single" w:sz="2" w:space="0" w:color="E4E4E4"/>
                                                            <w:left w:val="single" w:sz="2" w:space="0" w:color="E4E4E4"/>
                                                            <w:bottom w:val="single" w:sz="2" w:space="0" w:color="E4E4E4"/>
                                                            <w:right w:val="single" w:sz="2" w:space="0" w:color="E4E4E4"/>
                                                          </w:divBdr>
                                                        </w:div>
                                                        <w:div w:id="883101536">
                                                          <w:marLeft w:val="0"/>
                                                          <w:marRight w:val="0"/>
                                                          <w:marTop w:val="0"/>
                                                          <w:marBottom w:val="0"/>
                                                          <w:divBdr>
                                                            <w:top w:val="single" w:sz="2" w:space="0" w:color="E4E4E4"/>
                                                            <w:left w:val="single" w:sz="2" w:space="0" w:color="E4E4E4"/>
                                                            <w:bottom w:val="single" w:sz="2" w:space="0" w:color="E4E4E4"/>
                                                            <w:right w:val="single" w:sz="2" w:space="0" w:color="E4E4E4"/>
                                                          </w:divBdr>
                                                        </w:div>
                                                        <w:div w:id="1176576928">
                                                          <w:marLeft w:val="0"/>
                                                          <w:marRight w:val="0"/>
                                                          <w:marTop w:val="0"/>
                                                          <w:marBottom w:val="0"/>
                                                          <w:divBdr>
                                                            <w:top w:val="single" w:sz="2" w:space="0" w:color="E4E4E4"/>
                                                            <w:left w:val="single" w:sz="2" w:space="0" w:color="E4E4E4"/>
                                                            <w:bottom w:val="single" w:sz="2" w:space="0" w:color="E4E4E4"/>
                                                            <w:right w:val="single" w:sz="2" w:space="0" w:color="E4E4E4"/>
                                                          </w:divBdr>
                                                          <w:divsChild>
                                                            <w:div w:id="1481578960">
                                                              <w:marLeft w:val="0"/>
                                                              <w:marRight w:val="0"/>
                                                              <w:marTop w:val="0"/>
                                                              <w:marBottom w:val="0"/>
                                                              <w:divBdr>
                                                                <w:top w:val="none" w:sz="0" w:space="0" w:color="auto"/>
                                                                <w:left w:val="none" w:sz="0" w:space="0" w:color="auto"/>
                                                                <w:bottom w:val="none" w:sz="0" w:space="0" w:color="auto"/>
                                                                <w:right w:val="none" w:sz="0" w:space="0" w:color="auto"/>
                                                              </w:divBdr>
                                                            </w:div>
                                                          </w:divsChild>
                                                        </w:div>
                                                        <w:div w:id="1501039466">
                                                          <w:marLeft w:val="0"/>
                                                          <w:marRight w:val="0"/>
                                                          <w:marTop w:val="0"/>
                                                          <w:marBottom w:val="0"/>
                                                          <w:divBdr>
                                                            <w:top w:val="single" w:sz="2" w:space="0" w:color="E4E4E4"/>
                                                            <w:left w:val="single" w:sz="2" w:space="0" w:color="E4E4E4"/>
                                                            <w:bottom w:val="single" w:sz="2" w:space="0" w:color="E4E4E4"/>
                                                            <w:right w:val="single" w:sz="2" w:space="0" w:color="E4E4E4"/>
                                                          </w:divBdr>
                                                        </w:div>
                                                        <w:div w:id="280453766">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588276101">
                              <w:marLeft w:val="0"/>
                              <w:marRight w:val="0"/>
                              <w:marTop w:val="0"/>
                              <w:marBottom w:val="330"/>
                              <w:divBdr>
                                <w:top w:val="none" w:sz="0" w:space="0" w:color="auto"/>
                                <w:left w:val="none" w:sz="0" w:space="0" w:color="auto"/>
                                <w:bottom w:val="none" w:sz="0" w:space="0" w:color="auto"/>
                                <w:right w:val="none" w:sz="0" w:space="0" w:color="auto"/>
                              </w:divBdr>
                              <w:divsChild>
                                <w:div w:id="338657173">
                                  <w:marLeft w:val="0"/>
                                  <w:marRight w:val="0"/>
                                  <w:marTop w:val="0"/>
                                  <w:marBottom w:val="0"/>
                                  <w:divBdr>
                                    <w:top w:val="none" w:sz="0" w:space="0" w:color="auto"/>
                                    <w:left w:val="none" w:sz="0" w:space="0" w:color="auto"/>
                                    <w:bottom w:val="none" w:sz="0" w:space="0" w:color="auto"/>
                                    <w:right w:val="none" w:sz="0" w:space="0" w:color="auto"/>
                                  </w:divBdr>
                                  <w:divsChild>
                                    <w:div w:id="157113094">
                                      <w:marLeft w:val="0"/>
                                      <w:marRight w:val="0"/>
                                      <w:marTop w:val="0"/>
                                      <w:marBottom w:val="0"/>
                                      <w:divBdr>
                                        <w:top w:val="single" w:sz="2" w:space="0" w:color="DFDFDF"/>
                                        <w:left w:val="single" w:sz="2" w:space="0" w:color="DFDFDF"/>
                                        <w:bottom w:val="single" w:sz="2" w:space="0" w:color="DFDFDF"/>
                                        <w:right w:val="single" w:sz="2" w:space="0" w:color="DFDFDF"/>
                                      </w:divBdr>
                                      <w:divsChild>
                                        <w:div w:id="1754817177">
                                          <w:marLeft w:val="0"/>
                                          <w:marRight w:val="0"/>
                                          <w:marTop w:val="0"/>
                                          <w:marBottom w:val="270"/>
                                          <w:divBdr>
                                            <w:top w:val="none" w:sz="0" w:space="0" w:color="auto"/>
                                            <w:left w:val="none" w:sz="0" w:space="0" w:color="auto"/>
                                            <w:bottom w:val="single" w:sz="12" w:space="5" w:color="DADADA"/>
                                            <w:right w:val="none" w:sz="0" w:space="0" w:color="auto"/>
                                          </w:divBdr>
                                          <w:divsChild>
                                            <w:div w:id="1296913233">
                                              <w:marLeft w:val="0"/>
                                              <w:marRight w:val="0"/>
                                              <w:marTop w:val="0"/>
                                              <w:marBottom w:val="0"/>
                                              <w:divBdr>
                                                <w:top w:val="none" w:sz="0" w:space="0" w:color="auto"/>
                                                <w:left w:val="none" w:sz="0" w:space="0" w:color="auto"/>
                                                <w:bottom w:val="none" w:sz="0" w:space="0" w:color="auto"/>
                                                <w:right w:val="none" w:sz="0" w:space="0" w:color="auto"/>
                                              </w:divBdr>
                                            </w:div>
                                          </w:divsChild>
                                        </w:div>
                                        <w:div w:id="1714959160">
                                          <w:marLeft w:val="-90"/>
                                          <w:marRight w:val="0"/>
                                          <w:marTop w:val="0"/>
                                          <w:marBottom w:val="0"/>
                                          <w:divBdr>
                                            <w:top w:val="none" w:sz="0" w:space="0" w:color="auto"/>
                                            <w:left w:val="none" w:sz="0" w:space="0" w:color="auto"/>
                                            <w:bottom w:val="none" w:sz="0" w:space="0" w:color="auto"/>
                                            <w:right w:val="none" w:sz="0" w:space="0" w:color="auto"/>
                                          </w:divBdr>
                                          <w:divsChild>
                                            <w:div w:id="1811629644">
                                              <w:marLeft w:val="0"/>
                                              <w:marRight w:val="0"/>
                                              <w:marTop w:val="0"/>
                                              <w:marBottom w:val="45"/>
                                              <w:divBdr>
                                                <w:top w:val="single" w:sz="2" w:space="0" w:color="A9A9A9"/>
                                                <w:left w:val="single" w:sz="2" w:space="0" w:color="A9A9A9"/>
                                                <w:bottom w:val="single" w:sz="2" w:space="0" w:color="A9A9A9"/>
                                                <w:right w:val="single" w:sz="2" w:space="0" w:color="A9A9A9"/>
                                              </w:divBdr>
                                              <w:divsChild>
                                                <w:div w:id="1222325161">
                                                  <w:marLeft w:val="0"/>
                                                  <w:marRight w:val="0"/>
                                                  <w:marTop w:val="0"/>
                                                  <w:marBottom w:val="0"/>
                                                  <w:divBdr>
                                                    <w:top w:val="none" w:sz="0" w:space="0" w:color="auto"/>
                                                    <w:left w:val="none" w:sz="0" w:space="0" w:color="auto"/>
                                                    <w:bottom w:val="none" w:sz="0" w:space="0" w:color="auto"/>
                                                    <w:right w:val="none" w:sz="0" w:space="0" w:color="auto"/>
                                                  </w:divBdr>
                                                  <w:divsChild>
                                                    <w:div w:id="1304846978">
                                                      <w:marLeft w:val="92"/>
                                                      <w:marRight w:val="0"/>
                                                      <w:marTop w:val="0"/>
                                                      <w:marBottom w:val="150"/>
                                                      <w:divBdr>
                                                        <w:top w:val="single" w:sz="2" w:space="0" w:color="E4E4E4"/>
                                                        <w:left w:val="single" w:sz="2" w:space="0" w:color="E4E4E4"/>
                                                        <w:bottom w:val="single" w:sz="2" w:space="0" w:color="E4E4E4"/>
                                                        <w:right w:val="single" w:sz="2" w:space="0" w:color="E4E4E4"/>
                                                      </w:divBdr>
                                                      <w:divsChild>
                                                        <w:div w:id="120574849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9499039">
                              <w:marLeft w:val="0"/>
                              <w:marRight w:val="0"/>
                              <w:marTop w:val="0"/>
                              <w:marBottom w:val="330"/>
                              <w:divBdr>
                                <w:top w:val="none" w:sz="0" w:space="0" w:color="auto"/>
                                <w:left w:val="none" w:sz="0" w:space="0" w:color="auto"/>
                                <w:bottom w:val="none" w:sz="0" w:space="0" w:color="auto"/>
                                <w:right w:val="none" w:sz="0" w:space="0" w:color="auto"/>
                              </w:divBdr>
                              <w:divsChild>
                                <w:div w:id="2133939185">
                                  <w:marLeft w:val="0"/>
                                  <w:marRight w:val="0"/>
                                  <w:marTop w:val="0"/>
                                  <w:marBottom w:val="0"/>
                                  <w:divBdr>
                                    <w:top w:val="none" w:sz="0" w:space="0" w:color="auto"/>
                                    <w:left w:val="none" w:sz="0" w:space="0" w:color="auto"/>
                                    <w:bottom w:val="none" w:sz="0" w:space="0" w:color="auto"/>
                                    <w:right w:val="none" w:sz="0" w:space="0" w:color="auto"/>
                                  </w:divBdr>
                                  <w:divsChild>
                                    <w:div w:id="409809209">
                                      <w:marLeft w:val="0"/>
                                      <w:marRight w:val="0"/>
                                      <w:marTop w:val="0"/>
                                      <w:marBottom w:val="0"/>
                                      <w:divBdr>
                                        <w:top w:val="single" w:sz="2" w:space="0" w:color="DFDFDF"/>
                                        <w:left w:val="single" w:sz="2" w:space="0" w:color="DFDFDF"/>
                                        <w:bottom w:val="single" w:sz="2" w:space="0" w:color="DFDFDF"/>
                                        <w:right w:val="single" w:sz="2" w:space="0" w:color="DFDFDF"/>
                                      </w:divBdr>
                                      <w:divsChild>
                                        <w:div w:id="1067458106">
                                          <w:marLeft w:val="-90"/>
                                          <w:marRight w:val="0"/>
                                          <w:marTop w:val="0"/>
                                          <w:marBottom w:val="0"/>
                                          <w:divBdr>
                                            <w:top w:val="none" w:sz="0" w:space="0" w:color="auto"/>
                                            <w:left w:val="none" w:sz="0" w:space="0" w:color="auto"/>
                                            <w:bottom w:val="none" w:sz="0" w:space="0" w:color="auto"/>
                                            <w:right w:val="none" w:sz="0" w:space="0" w:color="auto"/>
                                          </w:divBdr>
                                          <w:divsChild>
                                            <w:div w:id="2135055391">
                                              <w:marLeft w:val="0"/>
                                              <w:marRight w:val="0"/>
                                              <w:marTop w:val="0"/>
                                              <w:marBottom w:val="45"/>
                                              <w:divBdr>
                                                <w:top w:val="single" w:sz="2" w:space="0" w:color="A9A9A9"/>
                                                <w:left w:val="single" w:sz="2" w:space="0" w:color="A9A9A9"/>
                                                <w:bottom w:val="single" w:sz="2" w:space="0" w:color="A9A9A9"/>
                                                <w:right w:val="single" w:sz="2" w:space="0" w:color="A9A9A9"/>
                                              </w:divBdr>
                                              <w:divsChild>
                                                <w:div w:id="1473595360">
                                                  <w:marLeft w:val="0"/>
                                                  <w:marRight w:val="0"/>
                                                  <w:marTop w:val="0"/>
                                                  <w:marBottom w:val="0"/>
                                                  <w:divBdr>
                                                    <w:top w:val="none" w:sz="0" w:space="0" w:color="auto"/>
                                                    <w:left w:val="none" w:sz="0" w:space="0" w:color="auto"/>
                                                    <w:bottom w:val="none" w:sz="0" w:space="0" w:color="auto"/>
                                                    <w:right w:val="none" w:sz="0" w:space="0" w:color="auto"/>
                                                  </w:divBdr>
                                                  <w:divsChild>
                                                    <w:div w:id="289752298">
                                                      <w:marLeft w:val="92"/>
                                                      <w:marRight w:val="0"/>
                                                      <w:marTop w:val="0"/>
                                                      <w:marBottom w:val="150"/>
                                                      <w:divBdr>
                                                        <w:top w:val="single" w:sz="2" w:space="0" w:color="E4E4E4"/>
                                                        <w:left w:val="single" w:sz="2" w:space="0" w:color="E4E4E4"/>
                                                        <w:bottom w:val="single" w:sz="2" w:space="0" w:color="E4E4E4"/>
                                                        <w:right w:val="single" w:sz="2" w:space="0" w:color="E4E4E4"/>
                                                      </w:divBdr>
                                                      <w:divsChild>
                                                        <w:div w:id="495849028">
                                                          <w:marLeft w:val="0"/>
                                                          <w:marRight w:val="0"/>
                                                          <w:marTop w:val="0"/>
                                                          <w:marBottom w:val="0"/>
                                                          <w:divBdr>
                                                            <w:top w:val="none" w:sz="0" w:space="0" w:color="auto"/>
                                                            <w:left w:val="none" w:sz="0" w:space="0" w:color="auto"/>
                                                            <w:bottom w:val="none" w:sz="0" w:space="0" w:color="auto"/>
                                                            <w:right w:val="none" w:sz="0" w:space="0" w:color="auto"/>
                                                          </w:divBdr>
                                                        </w:div>
                                                        <w:div w:id="135942506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2592436">
                              <w:marLeft w:val="0"/>
                              <w:marRight w:val="0"/>
                              <w:marTop w:val="0"/>
                              <w:marBottom w:val="330"/>
                              <w:divBdr>
                                <w:top w:val="none" w:sz="0" w:space="0" w:color="auto"/>
                                <w:left w:val="none" w:sz="0" w:space="0" w:color="auto"/>
                                <w:bottom w:val="none" w:sz="0" w:space="0" w:color="auto"/>
                                <w:right w:val="none" w:sz="0" w:space="0" w:color="auto"/>
                              </w:divBdr>
                              <w:divsChild>
                                <w:div w:id="2072188777">
                                  <w:marLeft w:val="0"/>
                                  <w:marRight w:val="0"/>
                                  <w:marTop w:val="0"/>
                                  <w:marBottom w:val="0"/>
                                  <w:divBdr>
                                    <w:top w:val="none" w:sz="0" w:space="0" w:color="auto"/>
                                    <w:left w:val="none" w:sz="0" w:space="0" w:color="auto"/>
                                    <w:bottom w:val="none" w:sz="0" w:space="0" w:color="auto"/>
                                    <w:right w:val="none" w:sz="0" w:space="0" w:color="auto"/>
                                  </w:divBdr>
                                  <w:divsChild>
                                    <w:div w:id="2083021534">
                                      <w:marLeft w:val="0"/>
                                      <w:marRight w:val="0"/>
                                      <w:marTop w:val="0"/>
                                      <w:marBottom w:val="0"/>
                                      <w:divBdr>
                                        <w:top w:val="single" w:sz="2" w:space="0" w:color="DFDFDF"/>
                                        <w:left w:val="single" w:sz="2" w:space="0" w:color="DFDFDF"/>
                                        <w:bottom w:val="single" w:sz="2" w:space="0" w:color="DFDFDF"/>
                                        <w:right w:val="single" w:sz="2" w:space="0" w:color="DFDFDF"/>
                                      </w:divBdr>
                                      <w:divsChild>
                                        <w:div w:id="1676953304">
                                          <w:marLeft w:val="-90"/>
                                          <w:marRight w:val="0"/>
                                          <w:marTop w:val="0"/>
                                          <w:marBottom w:val="0"/>
                                          <w:divBdr>
                                            <w:top w:val="none" w:sz="0" w:space="0" w:color="auto"/>
                                            <w:left w:val="none" w:sz="0" w:space="0" w:color="auto"/>
                                            <w:bottom w:val="none" w:sz="0" w:space="0" w:color="auto"/>
                                            <w:right w:val="none" w:sz="0" w:space="0" w:color="auto"/>
                                          </w:divBdr>
                                          <w:divsChild>
                                            <w:div w:id="884753115">
                                              <w:marLeft w:val="0"/>
                                              <w:marRight w:val="0"/>
                                              <w:marTop w:val="0"/>
                                              <w:marBottom w:val="45"/>
                                              <w:divBdr>
                                                <w:top w:val="single" w:sz="2" w:space="0" w:color="A9A9A9"/>
                                                <w:left w:val="single" w:sz="2" w:space="0" w:color="A9A9A9"/>
                                                <w:bottom w:val="single" w:sz="2" w:space="0" w:color="A9A9A9"/>
                                                <w:right w:val="single" w:sz="2" w:space="0" w:color="A9A9A9"/>
                                              </w:divBdr>
                                              <w:divsChild>
                                                <w:div w:id="301890747">
                                                  <w:marLeft w:val="0"/>
                                                  <w:marRight w:val="0"/>
                                                  <w:marTop w:val="0"/>
                                                  <w:marBottom w:val="0"/>
                                                  <w:divBdr>
                                                    <w:top w:val="none" w:sz="0" w:space="0" w:color="auto"/>
                                                    <w:left w:val="none" w:sz="0" w:space="0" w:color="auto"/>
                                                    <w:bottom w:val="none" w:sz="0" w:space="0" w:color="auto"/>
                                                    <w:right w:val="none" w:sz="0" w:space="0" w:color="auto"/>
                                                  </w:divBdr>
                                                  <w:divsChild>
                                                    <w:div w:id="310526240">
                                                      <w:marLeft w:val="92"/>
                                                      <w:marRight w:val="0"/>
                                                      <w:marTop w:val="0"/>
                                                      <w:marBottom w:val="150"/>
                                                      <w:divBdr>
                                                        <w:top w:val="single" w:sz="2" w:space="0" w:color="E4E4E4"/>
                                                        <w:left w:val="single" w:sz="2" w:space="0" w:color="E4E4E4"/>
                                                        <w:bottom w:val="single" w:sz="2" w:space="0" w:color="E4E4E4"/>
                                                        <w:right w:val="single" w:sz="2" w:space="0" w:color="E4E4E4"/>
                                                      </w:divBdr>
                                                      <w:divsChild>
                                                        <w:div w:id="410543234">
                                                          <w:marLeft w:val="0"/>
                                                          <w:marRight w:val="0"/>
                                                          <w:marTop w:val="0"/>
                                                          <w:marBottom w:val="0"/>
                                                          <w:divBdr>
                                                            <w:top w:val="none" w:sz="0" w:space="0" w:color="auto"/>
                                                            <w:left w:val="none" w:sz="0" w:space="0" w:color="auto"/>
                                                            <w:bottom w:val="none" w:sz="0" w:space="0" w:color="auto"/>
                                                            <w:right w:val="none" w:sz="0" w:space="0" w:color="auto"/>
                                                          </w:divBdr>
                                                        </w:div>
                                                        <w:div w:id="207581198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657836">
                          <w:marLeft w:val="0"/>
                          <w:marRight w:val="0"/>
                          <w:marTop w:val="45"/>
                          <w:marBottom w:val="0"/>
                          <w:divBdr>
                            <w:top w:val="none" w:sz="0" w:space="0" w:color="auto"/>
                            <w:left w:val="none" w:sz="0" w:space="0" w:color="auto"/>
                            <w:bottom w:val="none" w:sz="0" w:space="0" w:color="auto"/>
                            <w:right w:val="none" w:sz="0" w:space="0" w:color="auto"/>
                          </w:divBdr>
                          <w:divsChild>
                            <w:div w:id="2124185323">
                              <w:marLeft w:val="0"/>
                              <w:marRight w:val="0"/>
                              <w:marTop w:val="0"/>
                              <w:marBottom w:val="330"/>
                              <w:divBdr>
                                <w:top w:val="none" w:sz="0" w:space="0" w:color="auto"/>
                                <w:left w:val="none" w:sz="0" w:space="0" w:color="auto"/>
                                <w:bottom w:val="none" w:sz="0" w:space="0" w:color="auto"/>
                                <w:right w:val="none" w:sz="0" w:space="0" w:color="auto"/>
                              </w:divBdr>
                              <w:divsChild>
                                <w:div w:id="2026318911">
                                  <w:marLeft w:val="0"/>
                                  <w:marRight w:val="0"/>
                                  <w:marTop w:val="0"/>
                                  <w:marBottom w:val="0"/>
                                  <w:divBdr>
                                    <w:top w:val="none" w:sz="0" w:space="0" w:color="auto"/>
                                    <w:left w:val="none" w:sz="0" w:space="0" w:color="auto"/>
                                    <w:bottom w:val="none" w:sz="0" w:space="0" w:color="auto"/>
                                    <w:right w:val="none" w:sz="0" w:space="0" w:color="auto"/>
                                  </w:divBdr>
                                  <w:divsChild>
                                    <w:div w:id="872964339">
                                      <w:marLeft w:val="0"/>
                                      <w:marRight w:val="0"/>
                                      <w:marTop w:val="0"/>
                                      <w:marBottom w:val="0"/>
                                      <w:divBdr>
                                        <w:top w:val="single" w:sz="2" w:space="0" w:color="DFDFDF"/>
                                        <w:left w:val="single" w:sz="2" w:space="0" w:color="DFDFDF"/>
                                        <w:bottom w:val="single" w:sz="2" w:space="0" w:color="DFDFDF"/>
                                        <w:right w:val="single" w:sz="2" w:space="0" w:color="DFDFDF"/>
                                      </w:divBdr>
                                      <w:divsChild>
                                        <w:div w:id="271594588">
                                          <w:marLeft w:val="-90"/>
                                          <w:marRight w:val="0"/>
                                          <w:marTop w:val="0"/>
                                          <w:marBottom w:val="0"/>
                                          <w:divBdr>
                                            <w:top w:val="none" w:sz="0" w:space="0" w:color="auto"/>
                                            <w:left w:val="none" w:sz="0" w:space="0" w:color="auto"/>
                                            <w:bottom w:val="none" w:sz="0" w:space="0" w:color="auto"/>
                                            <w:right w:val="none" w:sz="0" w:space="0" w:color="auto"/>
                                          </w:divBdr>
                                          <w:divsChild>
                                            <w:div w:id="396828474">
                                              <w:marLeft w:val="0"/>
                                              <w:marRight w:val="0"/>
                                              <w:marTop w:val="0"/>
                                              <w:marBottom w:val="45"/>
                                              <w:divBdr>
                                                <w:top w:val="single" w:sz="2" w:space="0" w:color="A9A9A9"/>
                                                <w:left w:val="single" w:sz="2" w:space="0" w:color="A9A9A9"/>
                                                <w:bottom w:val="single" w:sz="2" w:space="0" w:color="A9A9A9"/>
                                                <w:right w:val="single" w:sz="2" w:space="0" w:color="A9A9A9"/>
                                              </w:divBdr>
                                              <w:divsChild>
                                                <w:div w:id="223637612">
                                                  <w:marLeft w:val="0"/>
                                                  <w:marRight w:val="0"/>
                                                  <w:marTop w:val="0"/>
                                                  <w:marBottom w:val="0"/>
                                                  <w:divBdr>
                                                    <w:top w:val="none" w:sz="0" w:space="0" w:color="auto"/>
                                                    <w:left w:val="none" w:sz="0" w:space="0" w:color="auto"/>
                                                    <w:bottom w:val="none" w:sz="0" w:space="0" w:color="auto"/>
                                                    <w:right w:val="none" w:sz="0" w:space="0" w:color="auto"/>
                                                  </w:divBdr>
                                                  <w:divsChild>
                                                    <w:div w:id="854611190">
                                                      <w:marLeft w:val="92"/>
                                                      <w:marRight w:val="0"/>
                                                      <w:marTop w:val="0"/>
                                                      <w:marBottom w:val="150"/>
                                                      <w:divBdr>
                                                        <w:top w:val="single" w:sz="2" w:space="0" w:color="E4E4E4"/>
                                                        <w:left w:val="single" w:sz="2" w:space="0" w:color="E4E4E4"/>
                                                        <w:bottom w:val="single" w:sz="2" w:space="0" w:color="E4E4E4"/>
                                                        <w:right w:val="single" w:sz="2" w:space="0" w:color="E4E4E4"/>
                                                      </w:divBdr>
                                                      <w:divsChild>
                                                        <w:div w:id="1615936890">
                                                          <w:marLeft w:val="0"/>
                                                          <w:marRight w:val="0"/>
                                                          <w:marTop w:val="0"/>
                                                          <w:marBottom w:val="0"/>
                                                          <w:divBdr>
                                                            <w:top w:val="none" w:sz="0" w:space="0" w:color="auto"/>
                                                            <w:left w:val="none" w:sz="0" w:space="0" w:color="auto"/>
                                                            <w:bottom w:val="none" w:sz="0" w:space="0" w:color="auto"/>
                                                            <w:right w:val="none" w:sz="0" w:space="0" w:color="auto"/>
                                                          </w:divBdr>
                                                        </w:div>
                                                        <w:div w:id="25254516">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6753451">
                              <w:marLeft w:val="0"/>
                              <w:marRight w:val="0"/>
                              <w:marTop w:val="0"/>
                              <w:marBottom w:val="330"/>
                              <w:divBdr>
                                <w:top w:val="none" w:sz="0" w:space="0" w:color="auto"/>
                                <w:left w:val="none" w:sz="0" w:space="0" w:color="auto"/>
                                <w:bottom w:val="none" w:sz="0" w:space="0" w:color="auto"/>
                                <w:right w:val="none" w:sz="0" w:space="0" w:color="auto"/>
                              </w:divBdr>
                              <w:divsChild>
                                <w:div w:id="959460457">
                                  <w:marLeft w:val="0"/>
                                  <w:marRight w:val="0"/>
                                  <w:marTop w:val="0"/>
                                  <w:marBottom w:val="0"/>
                                  <w:divBdr>
                                    <w:top w:val="none" w:sz="0" w:space="0" w:color="auto"/>
                                    <w:left w:val="none" w:sz="0" w:space="0" w:color="auto"/>
                                    <w:bottom w:val="none" w:sz="0" w:space="0" w:color="auto"/>
                                    <w:right w:val="none" w:sz="0" w:space="0" w:color="auto"/>
                                  </w:divBdr>
                                  <w:divsChild>
                                    <w:div w:id="702290350">
                                      <w:marLeft w:val="0"/>
                                      <w:marRight w:val="0"/>
                                      <w:marTop w:val="0"/>
                                      <w:marBottom w:val="0"/>
                                      <w:divBdr>
                                        <w:top w:val="single" w:sz="2" w:space="0" w:color="DFDFDF"/>
                                        <w:left w:val="single" w:sz="2" w:space="0" w:color="DFDFDF"/>
                                        <w:bottom w:val="single" w:sz="2" w:space="0" w:color="DFDFDF"/>
                                        <w:right w:val="single" w:sz="2" w:space="0" w:color="DFDFDF"/>
                                      </w:divBdr>
                                      <w:divsChild>
                                        <w:div w:id="1613629682">
                                          <w:marLeft w:val="-90"/>
                                          <w:marRight w:val="0"/>
                                          <w:marTop w:val="0"/>
                                          <w:marBottom w:val="0"/>
                                          <w:divBdr>
                                            <w:top w:val="none" w:sz="0" w:space="0" w:color="auto"/>
                                            <w:left w:val="none" w:sz="0" w:space="0" w:color="auto"/>
                                            <w:bottom w:val="none" w:sz="0" w:space="0" w:color="auto"/>
                                            <w:right w:val="none" w:sz="0" w:space="0" w:color="auto"/>
                                          </w:divBdr>
                                          <w:divsChild>
                                            <w:div w:id="1545561658">
                                              <w:marLeft w:val="0"/>
                                              <w:marRight w:val="0"/>
                                              <w:marTop w:val="0"/>
                                              <w:marBottom w:val="45"/>
                                              <w:divBdr>
                                                <w:top w:val="single" w:sz="2" w:space="0" w:color="A9A9A9"/>
                                                <w:left w:val="single" w:sz="2" w:space="0" w:color="A9A9A9"/>
                                                <w:bottom w:val="single" w:sz="2" w:space="0" w:color="A9A9A9"/>
                                                <w:right w:val="single" w:sz="2" w:space="0" w:color="A9A9A9"/>
                                              </w:divBdr>
                                              <w:divsChild>
                                                <w:div w:id="803734137">
                                                  <w:marLeft w:val="0"/>
                                                  <w:marRight w:val="0"/>
                                                  <w:marTop w:val="0"/>
                                                  <w:marBottom w:val="0"/>
                                                  <w:divBdr>
                                                    <w:top w:val="none" w:sz="0" w:space="0" w:color="auto"/>
                                                    <w:left w:val="none" w:sz="0" w:space="0" w:color="auto"/>
                                                    <w:bottom w:val="none" w:sz="0" w:space="0" w:color="auto"/>
                                                    <w:right w:val="none" w:sz="0" w:space="0" w:color="auto"/>
                                                  </w:divBdr>
                                                  <w:divsChild>
                                                    <w:div w:id="1733039103">
                                                      <w:marLeft w:val="92"/>
                                                      <w:marRight w:val="0"/>
                                                      <w:marTop w:val="0"/>
                                                      <w:marBottom w:val="150"/>
                                                      <w:divBdr>
                                                        <w:top w:val="single" w:sz="2" w:space="0" w:color="E4E4E4"/>
                                                        <w:left w:val="single" w:sz="2" w:space="0" w:color="E4E4E4"/>
                                                        <w:bottom w:val="single" w:sz="2" w:space="0" w:color="E4E4E4"/>
                                                        <w:right w:val="single" w:sz="2" w:space="0" w:color="E4E4E4"/>
                                                      </w:divBdr>
                                                      <w:divsChild>
                                                        <w:div w:id="375012992">
                                                          <w:marLeft w:val="0"/>
                                                          <w:marRight w:val="0"/>
                                                          <w:marTop w:val="0"/>
                                                          <w:marBottom w:val="0"/>
                                                          <w:divBdr>
                                                            <w:top w:val="none" w:sz="0" w:space="0" w:color="auto"/>
                                                            <w:left w:val="none" w:sz="0" w:space="0" w:color="auto"/>
                                                            <w:bottom w:val="none" w:sz="0" w:space="0" w:color="auto"/>
                                                            <w:right w:val="none" w:sz="0" w:space="0" w:color="auto"/>
                                                          </w:divBdr>
                                                        </w:div>
                                                        <w:div w:id="162268259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1697946">
                              <w:marLeft w:val="0"/>
                              <w:marRight w:val="0"/>
                              <w:marTop w:val="0"/>
                              <w:marBottom w:val="330"/>
                              <w:divBdr>
                                <w:top w:val="none" w:sz="0" w:space="0" w:color="auto"/>
                                <w:left w:val="none" w:sz="0" w:space="0" w:color="auto"/>
                                <w:bottom w:val="none" w:sz="0" w:space="0" w:color="auto"/>
                                <w:right w:val="none" w:sz="0" w:space="0" w:color="auto"/>
                              </w:divBdr>
                              <w:divsChild>
                                <w:div w:id="579409996">
                                  <w:marLeft w:val="0"/>
                                  <w:marRight w:val="0"/>
                                  <w:marTop w:val="0"/>
                                  <w:marBottom w:val="0"/>
                                  <w:divBdr>
                                    <w:top w:val="none" w:sz="0" w:space="0" w:color="auto"/>
                                    <w:left w:val="none" w:sz="0" w:space="0" w:color="auto"/>
                                    <w:bottom w:val="none" w:sz="0" w:space="0" w:color="auto"/>
                                    <w:right w:val="none" w:sz="0" w:space="0" w:color="auto"/>
                                  </w:divBdr>
                                  <w:divsChild>
                                    <w:div w:id="363554998">
                                      <w:marLeft w:val="0"/>
                                      <w:marRight w:val="0"/>
                                      <w:marTop w:val="0"/>
                                      <w:marBottom w:val="0"/>
                                      <w:divBdr>
                                        <w:top w:val="single" w:sz="2" w:space="0" w:color="DFDFDF"/>
                                        <w:left w:val="single" w:sz="2" w:space="0" w:color="DFDFDF"/>
                                        <w:bottom w:val="single" w:sz="2" w:space="0" w:color="DFDFDF"/>
                                        <w:right w:val="single" w:sz="2" w:space="0" w:color="DFDFDF"/>
                                      </w:divBdr>
                                      <w:divsChild>
                                        <w:div w:id="89395739">
                                          <w:marLeft w:val="-90"/>
                                          <w:marRight w:val="0"/>
                                          <w:marTop w:val="0"/>
                                          <w:marBottom w:val="0"/>
                                          <w:divBdr>
                                            <w:top w:val="none" w:sz="0" w:space="0" w:color="auto"/>
                                            <w:left w:val="none" w:sz="0" w:space="0" w:color="auto"/>
                                            <w:bottom w:val="none" w:sz="0" w:space="0" w:color="auto"/>
                                            <w:right w:val="none" w:sz="0" w:space="0" w:color="auto"/>
                                          </w:divBdr>
                                          <w:divsChild>
                                            <w:div w:id="1247156803">
                                              <w:marLeft w:val="0"/>
                                              <w:marRight w:val="0"/>
                                              <w:marTop w:val="0"/>
                                              <w:marBottom w:val="45"/>
                                              <w:divBdr>
                                                <w:top w:val="single" w:sz="2" w:space="0" w:color="A9A9A9"/>
                                                <w:left w:val="single" w:sz="2" w:space="0" w:color="A9A9A9"/>
                                                <w:bottom w:val="single" w:sz="2" w:space="0" w:color="A9A9A9"/>
                                                <w:right w:val="single" w:sz="2" w:space="0" w:color="A9A9A9"/>
                                              </w:divBdr>
                                              <w:divsChild>
                                                <w:div w:id="687566200">
                                                  <w:marLeft w:val="0"/>
                                                  <w:marRight w:val="0"/>
                                                  <w:marTop w:val="0"/>
                                                  <w:marBottom w:val="0"/>
                                                  <w:divBdr>
                                                    <w:top w:val="none" w:sz="0" w:space="0" w:color="auto"/>
                                                    <w:left w:val="none" w:sz="0" w:space="0" w:color="auto"/>
                                                    <w:bottom w:val="none" w:sz="0" w:space="0" w:color="auto"/>
                                                    <w:right w:val="none" w:sz="0" w:space="0" w:color="auto"/>
                                                  </w:divBdr>
                                                  <w:divsChild>
                                                    <w:div w:id="2125731552">
                                                      <w:marLeft w:val="92"/>
                                                      <w:marRight w:val="0"/>
                                                      <w:marTop w:val="0"/>
                                                      <w:marBottom w:val="150"/>
                                                      <w:divBdr>
                                                        <w:top w:val="single" w:sz="2" w:space="0" w:color="E4E4E4"/>
                                                        <w:left w:val="single" w:sz="2" w:space="0" w:color="E4E4E4"/>
                                                        <w:bottom w:val="single" w:sz="2" w:space="0" w:color="E4E4E4"/>
                                                        <w:right w:val="single" w:sz="2" w:space="0" w:color="E4E4E4"/>
                                                      </w:divBdr>
                                                      <w:divsChild>
                                                        <w:div w:id="350377872">
                                                          <w:marLeft w:val="0"/>
                                                          <w:marRight w:val="0"/>
                                                          <w:marTop w:val="0"/>
                                                          <w:marBottom w:val="0"/>
                                                          <w:divBdr>
                                                            <w:top w:val="none" w:sz="0" w:space="0" w:color="auto"/>
                                                            <w:left w:val="none" w:sz="0" w:space="0" w:color="auto"/>
                                                            <w:bottom w:val="none" w:sz="0" w:space="0" w:color="auto"/>
                                                            <w:right w:val="none" w:sz="0" w:space="0" w:color="auto"/>
                                                          </w:divBdr>
                                                        </w:div>
                                                        <w:div w:id="141193079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8955769">
                              <w:marLeft w:val="0"/>
                              <w:marRight w:val="0"/>
                              <w:marTop w:val="0"/>
                              <w:marBottom w:val="330"/>
                              <w:divBdr>
                                <w:top w:val="none" w:sz="0" w:space="0" w:color="auto"/>
                                <w:left w:val="none" w:sz="0" w:space="0" w:color="auto"/>
                                <w:bottom w:val="none" w:sz="0" w:space="0" w:color="auto"/>
                                <w:right w:val="none" w:sz="0" w:space="0" w:color="auto"/>
                              </w:divBdr>
                              <w:divsChild>
                                <w:div w:id="768741443">
                                  <w:marLeft w:val="0"/>
                                  <w:marRight w:val="0"/>
                                  <w:marTop w:val="0"/>
                                  <w:marBottom w:val="0"/>
                                  <w:divBdr>
                                    <w:top w:val="none" w:sz="0" w:space="0" w:color="auto"/>
                                    <w:left w:val="none" w:sz="0" w:space="0" w:color="auto"/>
                                    <w:bottom w:val="none" w:sz="0" w:space="0" w:color="auto"/>
                                    <w:right w:val="none" w:sz="0" w:space="0" w:color="auto"/>
                                  </w:divBdr>
                                  <w:divsChild>
                                    <w:div w:id="1005547636">
                                      <w:marLeft w:val="0"/>
                                      <w:marRight w:val="0"/>
                                      <w:marTop w:val="0"/>
                                      <w:marBottom w:val="0"/>
                                      <w:divBdr>
                                        <w:top w:val="single" w:sz="2" w:space="0" w:color="DFDFDF"/>
                                        <w:left w:val="single" w:sz="2" w:space="0" w:color="DFDFDF"/>
                                        <w:bottom w:val="single" w:sz="2" w:space="0" w:color="DFDFDF"/>
                                        <w:right w:val="single" w:sz="2" w:space="0" w:color="DFDFDF"/>
                                      </w:divBdr>
                                      <w:divsChild>
                                        <w:div w:id="865171125">
                                          <w:marLeft w:val="-90"/>
                                          <w:marRight w:val="0"/>
                                          <w:marTop w:val="0"/>
                                          <w:marBottom w:val="0"/>
                                          <w:divBdr>
                                            <w:top w:val="none" w:sz="0" w:space="0" w:color="auto"/>
                                            <w:left w:val="none" w:sz="0" w:space="0" w:color="auto"/>
                                            <w:bottom w:val="none" w:sz="0" w:space="0" w:color="auto"/>
                                            <w:right w:val="none" w:sz="0" w:space="0" w:color="auto"/>
                                          </w:divBdr>
                                          <w:divsChild>
                                            <w:div w:id="832988959">
                                              <w:marLeft w:val="0"/>
                                              <w:marRight w:val="0"/>
                                              <w:marTop w:val="0"/>
                                              <w:marBottom w:val="45"/>
                                              <w:divBdr>
                                                <w:top w:val="single" w:sz="2" w:space="0" w:color="A9A9A9"/>
                                                <w:left w:val="single" w:sz="2" w:space="0" w:color="A9A9A9"/>
                                                <w:bottom w:val="single" w:sz="2" w:space="0" w:color="A9A9A9"/>
                                                <w:right w:val="single" w:sz="2" w:space="0" w:color="A9A9A9"/>
                                              </w:divBdr>
                                              <w:divsChild>
                                                <w:div w:id="1837843072">
                                                  <w:marLeft w:val="0"/>
                                                  <w:marRight w:val="0"/>
                                                  <w:marTop w:val="0"/>
                                                  <w:marBottom w:val="0"/>
                                                  <w:divBdr>
                                                    <w:top w:val="none" w:sz="0" w:space="0" w:color="auto"/>
                                                    <w:left w:val="none" w:sz="0" w:space="0" w:color="auto"/>
                                                    <w:bottom w:val="none" w:sz="0" w:space="0" w:color="auto"/>
                                                    <w:right w:val="none" w:sz="0" w:space="0" w:color="auto"/>
                                                  </w:divBdr>
                                                  <w:divsChild>
                                                    <w:div w:id="611863223">
                                                      <w:marLeft w:val="92"/>
                                                      <w:marRight w:val="0"/>
                                                      <w:marTop w:val="0"/>
                                                      <w:marBottom w:val="150"/>
                                                      <w:divBdr>
                                                        <w:top w:val="single" w:sz="2" w:space="0" w:color="E4E4E4"/>
                                                        <w:left w:val="single" w:sz="2" w:space="0" w:color="E4E4E4"/>
                                                        <w:bottom w:val="single" w:sz="2" w:space="0" w:color="E4E4E4"/>
                                                        <w:right w:val="single" w:sz="2" w:space="0" w:color="E4E4E4"/>
                                                      </w:divBdr>
                                                      <w:divsChild>
                                                        <w:div w:id="704990627">
                                                          <w:marLeft w:val="0"/>
                                                          <w:marRight w:val="0"/>
                                                          <w:marTop w:val="0"/>
                                                          <w:marBottom w:val="0"/>
                                                          <w:divBdr>
                                                            <w:top w:val="none" w:sz="0" w:space="0" w:color="auto"/>
                                                            <w:left w:val="none" w:sz="0" w:space="0" w:color="auto"/>
                                                            <w:bottom w:val="none" w:sz="0" w:space="0" w:color="auto"/>
                                                            <w:right w:val="none" w:sz="0" w:space="0" w:color="auto"/>
                                                          </w:divBdr>
                                                        </w:div>
                                                        <w:div w:id="126973177">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9786919">
                  <w:marLeft w:val="0"/>
                  <w:marRight w:val="0"/>
                  <w:marTop w:val="0"/>
                  <w:marBottom w:val="0"/>
                  <w:divBdr>
                    <w:top w:val="none" w:sz="0" w:space="0" w:color="auto"/>
                    <w:left w:val="none" w:sz="0" w:space="0" w:color="auto"/>
                    <w:bottom w:val="none" w:sz="0" w:space="0" w:color="auto"/>
                    <w:right w:val="none" w:sz="0" w:space="0" w:color="auto"/>
                  </w:divBdr>
                  <w:divsChild>
                    <w:div w:id="1673485864">
                      <w:marLeft w:val="0"/>
                      <w:marRight w:val="0"/>
                      <w:marTop w:val="0"/>
                      <w:marBottom w:val="0"/>
                      <w:divBdr>
                        <w:top w:val="none" w:sz="0" w:space="0" w:color="auto"/>
                        <w:left w:val="none" w:sz="0" w:space="0" w:color="auto"/>
                        <w:bottom w:val="none" w:sz="0" w:space="0" w:color="auto"/>
                        <w:right w:val="none" w:sz="0" w:space="0" w:color="auto"/>
                      </w:divBdr>
                      <w:divsChild>
                        <w:div w:id="115149587">
                          <w:marLeft w:val="0"/>
                          <w:marRight w:val="0"/>
                          <w:marTop w:val="0"/>
                          <w:marBottom w:val="0"/>
                          <w:divBdr>
                            <w:top w:val="none" w:sz="0" w:space="0" w:color="auto"/>
                            <w:left w:val="none" w:sz="0" w:space="0" w:color="auto"/>
                            <w:bottom w:val="none" w:sz="0" w:space="0" w:color="auto"/>
                            <w:right w:val="none" w:sz="0" w:space="0" w:color="auto"/>
                          </w:divBdr>
                          <w:divsChild>
                            <w:div w:id="113692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988278">
                      <w:marLeft w:val="0"/>
                      <w:marRight w:val="0"/>
                      <w:marTop w:val="0"/>
                      <w:marBottom w:val="75"/>
                      <w:divBdr>
                        <w:top w:val="none" w:sz="0" w:space="0" w:color="auto"/>
                        <w:left w:val="none" w:sz="0" w:space="0" w:color="auto"/>
                        <w:bottom w:val="none" w:sz="0" w:space="0" w:color="auto"/>
                        <w:right w:val="none" w:sz="0" w:space="0" w:color="auto"/>
                      </w:divBdr>
                    </w:div>
                    <w:div w:id="1976183347">
                      <w:marLeft w:val="0"/>
                      <w:marRight w:val="0"/>
                      <w:marTop w:val="0"/>
                      <w:marBottom w:val="0"/>
                      <w:divBdr>
                        <w:top w:val="none" w:sz="0" w:space="0" w:color="auto"/>
                        <w:left w:val="none" w:sz="0" w:space="0" w:color="auto"/>
                        <w:bottom w:val="none" w:sz="0" w:space="0" w:color="auto"/>
                        <w:right w:val="none" w:sz="0" w:space="0" w:color="auto"/>
                      </w:divBdr>
                      <w:divsChild>
                        <w:div w:id="646740837">
                          <w:marLeft w:val="0"/>
                          <w:marRight w:val="0"/>
                          <w:marTop w:val="0"/>
                          <w:marBottom w:val="0"/>
                          <w:divBdr>
                            <w:top w:val="none" w:sz="0" w:space="0" w:color="auto"/>
                            <w:left w:val="none" w:sz="0" w:space="0" w:color="auto"/>
                            <w:bottom w:val="none" w:sz="0" w:space="0" w:color="auto"/>
                            <w:right w:val="none" w:sz="0" w:space="0" w:color="auto"/>
                          </w:divBdr>
                          <w:divsChild>
                            <w:div w:id="1814365509">
                              <w:marLeft w:val="0"/>
                              <w:marRight w:val="0"/>
                              <w:marTop w:val="0"/>
                              <w:marBottom w:val="150"/>
                              <w:divBdr>
                                <w:top w:val="none" w:sz="0" w:space="0" w:color="auto"/>
                                <w:left w:val="none" w:sz="0" w:space="0" w:color="auto"/>
                                <w:bottom w:val="none" w:sz="0" w:space="0" w:color="auto"/>
                                <w:right w:val="none" w:sz="0" w:space="0" w:color="auto"/>
                              </w:divBdr>
                              <w:divsChild>
                                <w:div w:id="1157597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4803711">
      <w:bodyDiv w:val="1"/>
      <w:marLeft w:val="0"/>
      <w:marRight w:val="0"/>
      <w:marTop w:val="0"/>
      <w:marBottom w:val="0"/>
      <w:divBdr>
        <w:top w:val="none" w:sz="0" w:space="0" w:color="auto"/>
        <w:left w:val="none" w:sz="0" w:space="0" w:color="auto"/>
        <w:bottom w:val="none" w:sz="0" w:space="0" w:color="auto"/>
        <w:right w:val="none" w:sz="0" w:space="0" w:color="auto"/>
      </w:divBdr>
      <w:divsChild>
        <w:div w:id="772479345">
          <w:marLeft w:val="0"/>
          <w:marRight w:val="0"/>
          <w:marTop w:val="0"/>
          <w:marBottom w:val="0"/>
          <w:divBdr>
            <w:top w:val="none" w:sz="0" w:space="0" w:color="auto"/>
            <w:left w:val="none" w:sz="0" w:space="0" w:color="auto"/>
            <w:bottom w:val="none" w:sz="0" w:space="0" w:color="auto"/>
            <w:right w:val="none" w:sz="0" w:space="0" w:color="auto"/>
          </w:divBdr>
          <w:divsChild>
            <w:div w:id="1435633088">
              <w:marLeft w:val="0"/>
              <w:marRight w:val="0"/>
              <w:marTop w:val="0"/>
              <w:marBottom w:val="0"/>
              <w:divBdr>
                <w:top w:val="none" w:sz="0" w:space="0" w:color="auto"/>
                <w:left w:val="none" w:sz="0" w:space="0" w:color="auto"/>
                <w:bottom w:val="none" w:sz="0" w:space="0" w:color="auto"/>
                <w:right w:val="none" w:sz="0" w:space="0" w:color="auto"/>
              </w:divBdr>
              <w:divsChild>
                <w:div w:id="1141340467">
                  <w:marLeft w:val="0"/>
                  <w:marRight w:val="0"/>
                  <w:marTop w:val="0"/>
                  <w:marBottom w:val="0"/>
                  <w:divBdr>
                    <w:top w:val="none" w:sz="0" w:space="0" w:color="auto"/>
                    <w:left w:val="none" w:sz="0" w:space="0" w:color="auto"/>
                    <w:bottom w:val="none" w:sz="0" w:space="0" w:color="auto"/>
                    <w:right w:val="none" w:sz="0" w:space="0" w:color="auto"/>
                  </w:divBdr>
                  <w:divsChild>
                    <w:div w:id="802040933">
                      <w:marLeft w:val="0"/>
                      <w:marRight w:val="0"/>
                      <w:marTop w:val="0"/>
                      <w:marBottom w:val="0"/>
                      <w:divBdr>
                        <w:top w:val="none" w:sz="0" w:space="0" w:color="auto"/>
                        <w:left w:val="none" w:sz="0" w:space="0" w:color="auto"/>
                        <w:bottom w:val="none" w:sz="0" w:space="0" w:color="auto"/>
                        <w:right w:val="none" w:sz="0" w:space="0" w:color="auto"/>
                      </w:divBdr>
                      <w:divsChild>
                        <w:div w:id="423647750">
                          <w:marLeft w:val="0"/>
                          <w:marRight w:val="0"/>
                          <w:marTop w:val="0"/>
                          <w:marBottom w:val="0"/>
                          <w:divBdr>
                            <w:top w:val="none" w:sz="0" w:space="0" w:color="auto"/>
                            <w:left w:val="none" w:sz="0" w:space="0" w:color="auto"/>
                            <w:bottom w:val="none" w:sz="0" w:space="0" w:color="auto"/>
                            <w:right w:val="none" w:sz="0" w:space="0" w:color="auto"/>
                          </w:divBdr>
                          <w:divsChild>
                            <w:div w:id="1681393815">
                              <w:marLeft w:val="0"/>
                              <w:marRight w:val="0"/>
                              <w:marTop w:val="0"/>
                              <w:marBottom w:val="0"/>
                              <w:divBdr>
                                <w:top w:val="none" w:sz="0" w:space="0" w:color="auto"/>
                                <w:left w:val="none" w:sz="0" w:space="0" w:color="auto"/>
                                <w:bottom w:val="none" w:sz="0" w:space="0" w:color="auto"/>
                                <w:right w:val="none" w:sz="0" w:space="0" w:color="auto"/>
                              </w:divBdr>
                              <w:divsChild>
                                <w:div w:id="559512494">
                                  <w:marLeft w:val="0"/>
                                  <w:marRight w:val="0"/>
                                  <w:marTop w:val="0"/>
                                  <w:marBottom w:val="75"/>
                                  <w:divBdr>
                                    <w:top w:val="none" w:sz="0" w:space="0" w:color="auto"/>
                                    <w:left w:val="none" w:sz="0" w:space="0" w:color="auto"/>
                                    <w:bottom w:val="none" w:sz="0" w:space="0" w:color="auto"/>
                                    <w:right w:val="none" w:sz="0" w:space="0" w:color="auto"/>
                                  </w:divBdr>
                                  <w:divsChild>
                                    <w:div w:id="220555405">
                                      <w:marLeft w:val="0"/>
                                      <w:marRight w:val="0"/>
                                      <w:marTop w:val="0"/>
                                      <w:marBottom w:val="0"/>
                                      <w:divBdr>
                                        <w:top w:val="none" w:sz="0" w:space="0" w:color="auto"/>
                                        <w:left w:val="none" w:sz="0" w:space="0" w:color="auto"/>
                                        <w:bottom w:val="none" w:sz="0" w:space="0" w:color="auto"/>
                                        <w:right w:val="none" w:sz="0" w:space="0" w:color="auto"/>
                                      </w:divBdr>
                                      <w:divsChild>
                                        <w:div w:id="1938709020">
                                          <w:marLeft w:val="0"/>
                                          <w:marRight w:val="0"/>
                                          <w:marTop w:val="0"/>
                                          <w:marBottom w:val="0"/>
                                          <w:divBdr>
                                            <w:top w:val="none" w:sz="0" w:space="0" w:color="auto"/>
                                            <w:left w:val="none" w:sz="0" w:space="0" w:color="auto"/>
                                            <w:bottom w:val="none" w:sz="0" w:space="0" w:color="auto"/>
                                            <w:right w:val="none" w:sz="0" w:space="0" w:color="auto"/>
                                          </w:divBdr>
                                          <w:divsChild>
                                            <w:div w:id="12229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5117376">
      <w:bodyDiv w:val="1"/>
      <w:marLeft w:val="0"/>
      <w:marRight w:val="0"/>
      <w:marTop w:val="0"/>
      <w:marBottom w:val="0"/>
      <w:divBdr>
        <w:top w:val="none" w:sz="0" w:space="0" w:color="auto"/>
        <w:left w:val="none" w:sz="0" w:space="0" w:color="auto"/>
        <w:bottom w:val="none" w:sz="0" w:space="0" w:color="auto"/>
        <w:right w:val="none" w:sz="0" w:space="0" w:color="auto"/>
      </w:divBdr>
    </w:div>
    <w:div w:id="586035257">
      <w:bodyDiv w:val="1"/>
      <w:marLeft w:val="0"/>
      <w:marRight w:val="0"/>
      <w:marTop w:val="0"/>
      <w:marBottom w:val="0"/>
      <w:divBdr>
        <w:top w:val="none" w:sz="0" w:space="0" w:color="auto"/>
        <w:left w:val="none" w:sz="0" w:space="0" w:color="auto"/>
        <w:bottom w:val="none" w:sz="0" w:space="0" w:color="auto"/>
        <w:right w:val="none" w:sz="0" w:space="0" w:color="auto"/>
      </w:divBdr>
      <w:divsChild>
        <w:div w:id="955402461">
          <w:marLeft w:val="0"/>
          <w:marRight w:val="0"/>
          <w:marTop w:val="0"/>
          <w:marBottom w:val="150"/>
          <w:divBdr>
            <w:top w:val="none" w:sz="0" w:space="0" w:color="auto"/>
            <w:left w:val="none" w:sz="0" w:space="0" w:color="auto"/>
            <w:bottom w:val="none" w:sz="0" w:space="0" w:color="auto"/>
            <w:right w:val="none" w:sz="0" w:space="0" w:color="auto"/>
          </w:divBdr>
          <w:divsChild>
            <w:div w:id="2098867835">
              <w:marLeft w:val="0"/>
              <w:marRight w:val="0"/>
              <w:marTop w:val="0"/>
              <w:marBottom w:val="0"/>
              <w:divBdr>
                <w:top w:val="none" w:sz="0" w:space="0" w:color="auto"/>
                <w:left w:val="none" w:sz="0" w:space="0" w:color="auto"/>
                <w:bottom w:val="none" w:sz="0" w:space="0" w:color="auto"/>
                <w:right w:val="none" w:sz="0" w:space="0" w:color="auto"/>
              </w:divBdr>
              <w:divsChild>
                <w:div w:id="3755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855976">
          <w:marLeft w:val="0"/>
          <w:marRight w:val="0"/>
          <w:marTop w:val="0"/>
          <w:marBottom w:val="0"/>
          <w:divBdr>
            <w:top w:val="none" w:sz="0" w:space="0" w:color="auto"/>
            <w:left w:val="none" w:sz="0" w:space="0" w:color="auto"/>
            <w:bottom w:val="none" w:sz="0" w:space="0" w:color="auto"/>
            <w:right w:val="none" w:sz="0" w:space="0" w:color="auto"/>
          </w:divBdr>
          <w:divsChild>
            <w:div w:id="1023673466">
              <w:marLeft w:val="0"/>
              <w:marRight w:val="0"/>
              <w:marTop w:val="225"/>
              <w:marBottom w:val="225"/>
              <w:divBdr>
                <w:top w:val="none" w:sz="0" w:space="0" w:color="auto"/>
                <w:left w:val="none" w:sz="0" w:space="0" w:color="auto"/>
                <w:bottom w:val="none" w:sz="0" w:space="0" w:color="auto"/>
                <w:right w:val="none" w:sz="0" w:space="0" w:color="auto"/>
              </w:divBdr>
            </w:div>
          </w:divsChild>
        </w:div>
        <w:div w:id="1689286728">
          <w:marLeft w:val="0"/>
          <w:marRight w:val="0"/>
          <w:marTop w:val="0"/>
          <w:marBottom w:val="150"/>
          <w:divBdr>
            <w:top w:val="none" w:sz="0" w:space="0" w:color="auto"/>
            <w:left w:val="none" w:sz="0" w:space="0" w:color="auto"/>
            <w:bottom w:val="none" w:sz="0" w:space="0" w:color="auto"/>
            <w:right w:val="none" w:sz="0" w:space="0" w:color="auto"/>
          </w:divBdr>
        </w:div>
      </w:divsChild>
    </w:div>
    <w:div w:id="586353479">
      <w:bodyDiv w:val="1"/>
      <w:marLeft w:val="0"/>
      <w:marRight w:val="0"/>
      <w:marTop w:val="0"/>
      <w:marBottom w:val="0"/>
      <w:divBdr>
        <w:top w:val="none" w:sz="0" w:space="0" w:color="auto"/>
        <w:left w:val="none" w:sz="0" w:space="0" w:color="auto"/>
        <w:bottom w:val="none" w:sz="0" w:space="0" w:color="auto"/>
        <w:right w:val="none" w:sz="0" w:space="0" w:color="auto"/>
      </w:divBdr>
      <w:divsChild>
        <w:div w:id="1015038177">
          <w:marLeft w:val="0"/>
          <w:marRight w:val="0"/>
          <w:marTop w:val="0"/>
          <w:marBottom w:val="0"/>
          <w:divBdr>
            <w:top w:val="none" w:sz="0" w:space="0" w:color="auto"/>
            <w:left w:val="none" w:sz="0" w:space="0" w:color="auto"/>
            <w:bottom w:val="dotted" w:sz="6" w:space="4" w:color="DDDDDD"/>
            <w:right w:val="none" w:sz="0" w:space="0" w:color="auto"/>
          </w:divBdr>
        </w:div>
      </w:divsChild>
    </w:div>
    <w:div w:id="586500709">
      <w:bodyDiv w:val="1"/>
      <w:marLeft w:val="0"/>
      <w:marRight w:val="0"/>
      <w:marTop w:val="0"/>
      <w:marBottom w:val="0"/>
      <w:divBdr>
        <w:top w:val="none" w:sz="0" w:space="0" w:color="auto"/>
        <w:left w:val="none" w:sz="0" w:space="0" w:color="auto"/>
        <w:bottom w:val="none" w:sz="0" w:space="0" w:color="auto"/>
        <w:right w:val="none" w:sz="0" w:space="0" w:color="auto"/>
      </w:divBdr>
      <w:divsChild>
        <w:div w:id="697464741">
          <w:marLeft w:val="0"/>
          <w:marRight w:val="0"/>
          <w:marTop w:val="0"/>
          <w:marBottom w:val="150"/>
          <w:divBdr>
            <w:top w:val="none" w:sz="0" w:space="0" w:color="auto"/>
            <w:left w:val="none" w:sz="0" w:space="0" w:color="auto"/>
            <w:bottom w:val="none" w:sz="0" w:space="0" w:color="auto"/>
            <w:right w:val="none" w:sz="0" w:space="0" w:color="auto"/>
          </w:divBdr>
        </w:div>
      </w:divsChild>
    </w:div>
    <w:div w:id="586502507">
      <w:bodyDiv w:val="1"/>
      <w:marLeft w:val="0"/>
      <w:marRight w:val="0"/>
      <w:marTop w:val="0"/>
      <w:marBottom w:val="0"/>
      <w:divBdr>
        <w:top w:val="none" w:sz="0" w:space="0" w:color="auto"/>
        <w:left w:val="none" w:sz="0" w:space="0" w:color="auto"/>
        <w:bottom w:val="none" w:sz="0" w:space="0" w:color="auto"/>
        <w:right w:val="none" w:sz="0" w:space="0" w:color="auto"/>
      </w:divBdr>
      <w:divsChild>
        <w:div w:id="1303578725">
          <w:marLeft w:val="0"/>
          <w:marRight w:val="0"/>
          <w:marTop w:val="0"/>
          <w:marBottom w:val="0"/>
          <w:divBdr>
            <w:top w:val="none" w:sz="0" w:space="0" w:color="auto"/>
            <w:left w:val="none" w:sz="0" w:space="0" w:color="auto"/>
            <w:bottom w:val="dotted" w:sz="6" w:space="4" w:color="DDDDDD"/>
            <w:right w:val="none" w:sz="0" w:space="0" w:color="auto"/>
          </w:divBdr>
          <w:divsChild>
            <w:div w:id="211081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884121">
      <w:bodyDiv w:val="1"/>
      <w:marLeft w:val="0"/>
      <w:marRight w:val="0"/>
      <w:marTop w:val="0"/>
      <w:marBottom w:val="0"/>
      <w:divBdr>
        <w:top w:val="none" w:sz="0" w:space="0" w:color="auto"/>
        <w:left w:val="none" w:sz="0" w:space="0" w:color="auto"/>
        <w:bottom w:val="none" w:sz="0" w:space="0" w:color="auto"/>
        <w:right w:val="none" w:sz="0" w:space="0" w:color="auto"/>
      </w:divBdr>
      <w:divsChild>
        <w:div w:id="1531380804">
          <w:marLeft w:val="0"/>
          <w:marRight w:val="0"/>
          <w:marTop w:val="0"/>
          <w:marBottom w:val="0"/>
          <w:divBdr>
            <w:top w:val="none" w:sz="0" w:space="0" w:color="auto"/>
            <w:left w:val="none" w:sz="0" w:space="0" w:color="auto"/>
            <w:bottom w:val="none" w:sz="0" w:space="0" w:color="auto"/>
            <w:right w:val="none" w:sz="0" w:space="0" w:color="auto"/>
          </w:divBdr>
          <w:divsChild>
            <w:div w:id="81731979">
              <w:marLeft w:val="0"/>
              <w:marRight w:val="0"/>
              <w:marTop w:val="0"/>
              <w:marBottom w:val="0"/>
              <w:divBdr>
                <w:top w:val="none" w:sz="0" w:space="0" w:color="auto"/>
                <w:left w:val="none" w:sz="0" w:space="0" w:color="auto"/>
                <w:bottom w:val="none" w:sz="0" w:space="0" w:color="auto"/>
                <w:right w:val="none" w:sz="0" w:space="0" w:color="auto"/>
              </w:divBdr>
            </w:div>
            <w:div w:id="129595626">
              <w:marLeft w:val="0"/>
              <w:marRight w:val="0"/>
              <w:marTop w:val="0"/>
              <w:marBottom w:val="0"/>
              <w:divBdr>
                <w:top w:val="none" w:sz="0" w:space="0" w:color="auto"/>
                <w:left w:val="none" w:sz="0" w:space="0" w:color="auto"/>
                <w:bottom w:val="none" w:sz="0" w:space="0" w:color="auto"/>
                <w:right w:val="none" w:sz="0" w:space="0" w:color="auto"/>
              </w:divBdr>
            </w:div>
            <w:div w:id="223370833">
              <w:marLeft w:val="0"/>
              <w:marRight w:val="0"/>
              <w:marTop w:val="0"/>
              <w:marBottom w:val="0"/>
              <w:divBdr>
                <w:top w:val="none" w:sz="0" w:space="0" w:color="auto"/>
                <w:left w:val="none" w:sz="0" w:space="0" w:color="auto"/>
                <w:bottom w:val="none" w:sz="0" w:space="0" w:color="auto"/>
                <w:right w:val="none" w:sz="0" w:space="0" w:color="auto"/>
              </w:divBdr>
            </w:div>
            <w:div w:id="316885215">
              <w:marLeft w:val="0"/>
              <w:marRight w:val="0"/>
              <w:marTop w:val="0"/>
              <w:marBottom w:val="0"/>
              <w:divBdr>
                <w:top w:val="none" w:sz="0" w:space="0" w:color="auto"/>
                <w:left w:val="none" w:sz="0" w:space="0" w:color="auto"/>
                <w:bottom w:val="none" w:sz="0" w:space="0" w:color="auto"/>
                <w:right w:val="none" w:sz="0" w:space="0" w:color="auto"/>
              </w:divBdr>
            </w:div>
            <w:div w:id="688946328">
              <w:marLeft w:val="0"/>
              <w:marRight w:val="0"/>
              <w:marTop w:val="0"/>
              <w:marBottom w:val="0"/>
              <w:divBdr>
                <w:top w:val="none" w:sz="0" w:space="0" w:color="auto"/>
                <w:left w:val="none" w:sz="0" w:space="0" w:color="auto"/>
                <w:bottom w:val="none" w:sz="0" w:space="0" w:color="auto"/>
                <w:right w:val="none" w:sz="0" w:space="0" w:color="auto"/>
              </w:divBdr>
            </w:div>
            <w:div w:id="926421712">
              <w:marLeft w:val="0"/>
              <w:marRight w:val="0"/>
              <w:marTop w:val="0"/>
              <w:marBottom w:val="0"/>
              <w:divBdr>
                <w:top w:val="none" w:sz="0" w:space="0" w:color="auto"/>
                <w:left w:val="none" w:sz="0" w:space="0" w:color="auto"/>
                <w:bottom w:val="none" w:sz="0" w:space="0" w:color="auto"/>
                <w:right w:val="none" w:sz="0" w:space="0" w:color="auto"/>
              </w:divBdr>
            </w:div>
            <w:div w:id="941453406">
              <w:marLeft w:val="0"/>
              <w:marRight w:val="0"/>
              <w:marTop w:val="0"/>
              <w:marBottom w:val="0"/>
              <w:divBdr>
                <w:top w:val="none" w:sz="0" w:space="0" w:color="auto"/>
                <w:left w:val="none" w:sz="0" w:space="0" w:color="auto"/>
                <w:bottom w:val="none" w:sz="0" w:space="0" w:color="auto"/>
                <w:right w:val="none" w:sz="0" w:space="0" w:color="auto"/>
              </w:divBdr>
            </w:div>
            <w:div w:id="970329978">
              <w:marLeft w:val="0"/>
              <w:marRight w:val="0"/>
              <w:marTop w:val="0"/>
              <w:marBottom w:val="0"/>
              <w:divBdr>
                <w:top w:val="none" w:sz="0" w:space="0" w:color="auto"/>
                <w:left w:val="none" w:sz="0" w:space="0" w:color="auto"/>
                <w:bottom w:val="none" w:sz="0" w:space="0" w:color="auto"/>
                <w:right w:val="none" w:sz="0" w:space="0" w:color="auto"/>
              </w:divBdr>
            </w:div>
            <w:div w:id="1449859463">
              <w:marLeft w:val="0"/>
              <w:marRight w:val="0"/>
              <w:marTop w:val="0"/>
              <w:marBottom w:val="0"/>
              <w:divBdr>
                <w:top w:val="none" w:sz="0" w:space="0" w:color="auto"/>
                <w:left w:val="none" w:sz="0" w:space="0" w:color="auto"/>
                <w:bottom w:val="none" w:sz="0" w:space="0" w:color="auto"/>
                <w:right w:val="none" w:sz="0" w:space="0" w:color="auto"/>
              </w:divBdr>
            </w:div>
            <w:div w:id="1512721247">
              <w:marLeft w:val="0"/>
              <w:marRight w:val="0"/>
              <w:marTop w:val="0"/>
              <w:marBottom w:val="0"/>
              <w:divBdr>
                <w:top w:val="none" w:sz="0" w:space="0" w:color="auto"/>
                <w:left w:val="none" w:sz="0" w:space="0" w:color="auto"/>
                <w:bottom w:val="none" w:sz="0" w:space="0" w:color="auto"/>
                <w:right w:val="none" w:sz="0" w:space="0" w:color="auto"/>
              </w:divBdr>
            </w:div>
            <w:div w:id="1726643322">
              <w:marLeft w:val="0"/>
              <w:marRight w:val="0"/>
              <w:marTop w:val="0"/>
              <w:marBottom w:val="0"/>
              <w:divBdr>
                <w:top w:val="none" w:sz="0" w:space="0" w:color="auto"/>
                <w:left w:val="none" w:sz="0" w:space="0" w:color="auto"/>
                <w:bottom w:val="none" w:sz="0" w:space="0" w:color="auto"/>
                <w:right w:val="none" w:sz="0" w:space="0" w:color="auto"/>
              </w:divBdr>
            </w:div>
            <w:div w:id="1892157830">
              <w:marLeft w:val="0"/>
              <w:marRight w:val="0"/>
              <w:marTop w:val="0"/>
              <w:marBottom w:val="0"/>
              <w:divBdr>
                <w:top w:val="none" w:sz="0" w:space="0" w:color="auto"/>
                <w:left w:val="none" w:sz="0" w:space="0" w:color="auto"/>
                <w:bottom w:val="none" w:sz="0" w:space="0" w:color="auto"/>
                <w:right w:val="none" w:sz="0" w:space="0" w:color="auto"/>
              </w:divBdr>
            </w:div>
            <w:div w:id="2044287292">
              <w:marLeft w:val="0"/>
              <w:marRight w:val="0"/>
              <w:marTop w:val="0"/>
              <w:marBottom w:val="0"/>
              <w:divBdr>
                <w:top w:val="none" w:sz="0" w:space="0" w:color="auto"/>
                <w:left w:val="none" w:sz="0" w:space="0" w:color="auto"/>
                <w:bottom w:val="none" w:sz="0" w:space="0" w:color="auto"/>
                <w:right w:val="none" w:sz="0" w:space="0" w:color="auto"/>
              </w:divBdr>
            </w:div>
            <w:div w:id="208884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075669">
      <w:bodyDiv w:val="1"/>
      <w:marLeft w:val="0"/>
      <w:marRight w:val="0"/>
      <w:marTop w:val="0"/>
      <w:marBottom w:val="0"/>
      <w:divBdr>
        <w:top w:val="none" w:sz="0" w:space="0" w:color="auto"/>
        <w:left w:val="none" w:sz="0" w:space="0" w:color="auto"/>
        <w:bottom w:val="none" w:sz="0" w:space="0" w:color="auto"/>
        <w:right w:val="none" w:sz="0" w:space="0" w:color="auto"/>
      </w:divBdr>
      <w:divsChild>
        <w:div w:id="1560243205">
          <w:marLeft w:val="0"/>
          <w:marRight w:val="0"/>
          <w:marTop w:val="0"/>
          <w:marBottom w:val="0"/>
          <w:divBdr>
            <w:top w:val="none" w:sz="0" w:space="0" w:color="auto"/>
            <w:left w:val="none" w:sz="0" w:space="0" w:color="auto"/>
            <w:bottom w:val="none" w:sz="0" w:space="0" w:color="auto"/>
            <w:right w:val="none" w:sz="0" w:space="0" w:color="auto"/>
          </w:divBdr>
        </w:div>
      </w:divsChild>
    </w:div>
    <w:div w:id="587231453">
      <w:bodyDiv w:val="1"/>
      <w:marLeft w:val="0"/>
      <w:marRight w:val="0"/>
      <w:marTop w:val="0"/>
      <w:marBottom w:val="0"/>
      <w:divBdr>
        <w:top w:val="none" w:sz="0" w:space="0" w:color="auto"/>
        <w:left w:val="none" w:sz="0" w:space="0" w:color="auto"/>
        <w:bottom w:val="none" w:sz="0" w:space="0" w:color="auto"/>
        <w:right w:val="none" w:sz="0" w:space="0" w:color="auto"/>
      </w:divBdr>
      <w:divsChild>
        <w:div w:id="1718747160">
          <w:marLeft w:val="0"/>
          <w:marRight w:val="0"/>
          <w:marTop w:val="0"/>
          <w:marBottom w:val="150"/>
          <w:divBdr>
            <w:top w:val="none" w:sz="0" w:space="0" w:color="auto"/>
            <w:left w:val="none" w:sz="0" w:space="0" w:color="auto"/>
            <w:bottom w:val="none" w:sz="0" w:space="0" w:color="auto"/>
            <w:right w:val="none" w:sz="0" w:space="0" w:color="auto"/>
          </w:divBdr>
          <w:divsChild>
            <w:div w:id="1475872147">
              <w:marLeft w:val="0"/>
              <w:marRight w:val="0"/>
              <w:marTop w:val="0"/>
              <w:marBottom w:val="0"/>
              <w:divBdr>
                <w:top w:val="none" w:sz="0" w:space="0" w:color="auto"/>
                <w:left w:val="none" w:sz="0" w:space="0" w:color="auto"/>
                <w:bottom w:val="none" w:sz="0" w:space="0" w:color="auto"/>
                <w:right w:val="none" w:sz="0" w:space="0" w:color="auto"/>
              </w:divBdr>
              <w:divsChild>
                <w:div w:id="1566405602">
                  <w:marLeft w:val="0"/>
                  <w:marRight w:val="0"/>
                  <w:marTop w:val="0"/>
                  <w:marBottom w:val="0"/>
                  <w:divBdr>
                    <w:top w:val="none" w:sz="0" w:space="0" w:color="auto"/>
                    <w:left w:val="none" w:sz="0" w:space="0" w:color="auto"/>
                    <w:bottom w:val="none" w:sz="0" w:space="0" w:color="auto"/>
                    <w:right w:val="none" w:sz="0" w:space="0" w:color="auto"/>
                  </w:divBdr>
                  <w:divsChild>
                    <w:div w:id="53552793">
                      <w:marLeft w:val="0"/>
                      <w:marRight w:val="150"/>
                      <w:marTop w:val="0"/>
                      <w:marBottom w:val="0"/>
                      <w:divBdr>
                        <w:top w:val="none" w:sz="0" w:space="0" w:color="auto"/>
                        <w:left w:val="none" w:sz="0" w:space="0" w:color="auto"/>
                        <w:bottom w:val="none" w:sz="0" w:space="0" w:color="auto"/>
                        <w:right w:val="none" w:sz="0" w:space="0" w:color="auto"/>
                      </w:divBdr>
                      <w:divsChild>
                        <w:div w:id="205272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708869">
          <w:marLeft w:val="0"/>
          <w:marRight w:val="0"/>
          <w:marTop w:val="0"/>
          <w:marBottom w:val="150"/>
          <w:divBdr>
            <w:top w:val="none" w:sz="0" w:space="0" w:color="auto"/>
            <w:left w:val="none" w:sz="0" w:space="0" w:color="auto"/>
            <w:bottom w:val="none" w:sz="0" w:space="0" w:color="auto"/>
            <w:right w:val="none" w:sz="0" w:space="0" w:color="auto"/>
          </w:divBdr>
        </w:div>
        <w:div w:id="858931305">
          <w:marLeft w:val="0"/>
          <w:marRight w:val="0"/>
          <w:marTop w:val="0"/>
          <w:marBottom w:val="0"/>
          <w:divBdr>
            <w:top w:val="none" w:sz="0" w:space="0" w:color="auto"/>
            <w:left w:val="none" w:sz="0" w:space="0" w:color="auto"/>
            <w:bottom w:val="none" w:sz="0" w:space="0" w:color="auto"/>
            <w:right w:val="none" w:sz="0" w:space="0" w:color="auto"/>
          </w:divBdr>
          <w:divsChild>
            <w:div w:id="210241382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87344575">
      <w:bodyDiv w:val="1"/>
      <w:marLeft w:val="0"/>
      <w:marRight w:val="0"/>
      <w:marTop w:val="0"/>
      <w:marBottom w:val="0"/>
      <w:divBdr>
        <w:top w:val="none" w:sz="0" w:space="0" w:color="auto"/>
        <w:left w:val="none" w:sz="0" w:space="0" w:color="auto"/>
        <w:bottom w:val="none" w:sz="0" w:space="0" w:color="auto"/>
        <w:right w:val="none" w:sz="0" w:space="0" w:color="auto"/>
      </w:divBdr>
      <w:divsChild>
        <w:div w:id="592395085">
          <w:marLeft w:val="0"/>
          <w:marRight w:val="0"/>
          <w:marTop w:val="0"/>
          <w:marBottom w:val="0"/>
          <w:divBdr>
            <w:top w:val="none" w:sz="0" w:space="0" w:color="auto"/>
            <w:left w:val="none" w:sz="0" w:space="0" w:color="auto"/>
            <w:bottom w:val="none" w:sz="0" w:space="0" w:color="auto"/>
            <w:right w:val="none" w:sz="0" w:space="0" w:color="auto"/>
          </w:divBdr>
          <w:divsChild>
            <w:div w:id="1388452483">
              <w:marLeft w:val="0"/>
              <w:marRight w:val="0"/>
              <w:marTop w:val="225"/>
              <w:marBottom w:val="225"/>
              <w:divBdr>
                <w:top w:val="none" w:sz="0" w:space="0" w:color="auto"/>
                <w:left w:val="none" w:sz="0" w:space="0" w:color="auto"/>
                <w:bottom w:val="none" w:sz="0" w:space="0" w:color="auto"/>
                <w:right w:val="none" w:sz="0" w:space="0" w:color="auto"/>
              </w:divBdr>
            </w:div>
          </w:divsChild>
        </w:div>
        <w:div w:id="1487282028">
          <w:marLeft w:val="0"/>
          <w:marRight w:val="0"/>
          <w:marTop w:val="0"/>
          <w:marBottom w:val="150"/>
          <w:divBdr>
            <w:top w:val="none" w:sz="0" w:space="0" w:color="auto"/>
            <w:left w:val="none" w:sz="0" w:space="0" w:color="auto"/>
            <w:bottom w:val="none" w:sz="0" w:space="0" w:color="auto"/>
            <w:right w:val="none" w:sz="0" w:space="0" w:color="auto"/>
          </w:divBdr>
          <w:divsChild>
            <w:div w:id="1069956463">
              <w:marLeft w:val="0"/>
              <w:marRight w:val="0"/>
              <w:marTop w:val="0"/>
              <w:marBottom w:val="0"/>
              <w:divBdr>
                <w:top w:val="none" w:sz="0" w:space="0" w:color="auto"/>
                <w:left w:val="none" w:sz="0" w:space="0" w:color="auto"/>
                <w:bottom w:val="none" w:sz="0" w:space="0" w:color="auto"/>
                <w:right w:val="none" w:sz="0" w:space="0" w:color="auto"/>
              </w:divBdr>
              <w:divsChild>
                <w:div w:id="20487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599419">
          <w:marLeft w:val="0"/>
          <w:marRight w:val="0"/>
          <w:marTop w:val="0"/>
          <w:marBottom w:val="150"/>
          <w:divBdr>
            <w:top w:val="none" w:sz="0" w:space="0" w:color="auto"/>
            <w:left w:val="none" w:sz="0" w:space="0" w:color="auto"/>
            <w:bottom w:val="none" w:sz="0" w:space="0" w:color="auto"/>
            <w:right w:val="none" w:sz="0" w:space="0" w:color="auto"/>
          </w:divBdr>
        </w:div>
      </w:divsChild>
    </w:div>
    <w:div w:id="587619567">
      <w:bodyDiv w:val="1"/>
      <w:marLeft w:val="0"/>
      <w:marRight w:val="0"/>
      <w:marTop w:val="0"/>
      <w:marBottom w:val="0"/>
      <w:divBdr>
        <w:top w:val="none" w:sz="0" w:space="0" w:color="auto"/>
        <w:left w:val="none" w:sz="0" w:space="0" w:color="auto"/>
        <w:bottom w:val="none" w:sz="0" w:space="0" w:color="auto"/>
        <w:right w:val="none" w:sz="0" w:space="0" w:color="auto"/>
      </w:divBdr>
      <w:divsChild>
        <w:div w:id="745230236">
          <w:marLeft w:val="0"/>
          <w:marRight w:val="0"/>
          <w:marTop w:val="0"/>
          <w:marBottom w:val="0"/>
          <w:divBdr>
            <w:top w:val="none" w:sz="0" w:space="0" w:color="auto"/>
            <w:left w:val="none" w:sz="0" w:space="0" w:color="auto"/>
            <w:bottom w:val="none" w:sz="0" w:space="0" w:color="auto"/>
            <w:right w:val="none" w:sz="0" w:space="0" w:color="auto"/>
          </w:divBdr>
          <w:divsChild>
            <w:div w:id="773863265">
              <w:marLeft w:val="0"/>
              <w:marRight w:val="0"/>
              <w:marTop w:val="0"/>
              <w:marBottom w:val="300"/>
              <w:divBdr>
                <w:top w:val="none" w:sz="0" w:space="0" w:color="auto"/>
                <w:left w:val="none" w:sz="0" w:space="0" w:color="auto"/>
                <w:bottom w:val="single" w:sz="6" w:space="0" w:color="F1F1F1"/>
                <w:right w:val="none" w:sz="0" w:space="0" w:color="auto"/>
              </w:divBdr>
              <w:divsChild>
                <w:div w:id="20856847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3103681">
          <w:marLeft w:val="0"/>
          <w:marRight w:val="0"/>
          <w:marTop w:val="0"/>
          <w:marBottom w:val="0"/>
          <w:divBdr>
            <w:top w:val="none" w:sz="0" w:space="0" w:color="auto"/>
            <w:left w:val="none" w:sz="0" w:space="0" w:color="auto"/>
            <w:bottom w:val="none" w:sz="0" w:space="0" w:color="auto"/>
            <w:right w:val="none" w:sz="0" w:space="0" w:color="auto"/>
          </w:divBdr>
          <w:divsChild>
            <w:div w:id="1764646230">
              <w:marLeft w:val="0"/>
              <w:marRight w:val="0"/>
              <w:marTop w:val="0"/>
              <w:marBottom w:val="0"/>
              <w:divBdr>
                <w:top w:val="none" w:sz="0" w:space="0" w:color="auto"/>
                <w:left w:val="none" w:sz="0" w:space="0" w:color="auto"/>
                <w:bottom w:val="none" w:sz="0" w:space="0" w:color="auto"/>
                <w:right w:val="none" w:sz="0" w:space="0" w:color="auto"/>
              </w:divBdr>
              <w:divsChild>
                <w:div w:id="1413694174">
                  <w:marLeft w:val="0"/>
                  <w:marRight w:val="0"/>
                  <w:marTop w:val="0"/>
                  <w:marBottom w:val="0"/>
                  <w:divBdr>
                    <w:top w:val="none" w:sz="0" w:space="0" w:color="auto"/>
                    <w:left w:val="none" w:sz="0" w:space="0" w:color="auto"/>
                    <w:bottom w:val="none" w:sz="0" w:space="0" w:color="auto"/>
                    <w:right w:val="none" w:sz="0" w:space="0" w:color="auto"/>
                  </w:divBdr>
                  <w:divsChild>
                    <w:div w:id="185949189">
                      <w:marLeft w:val="0"/>
                      <w:marRight w:val="0"/>
                      <w:marTop w:val="0"/>
                      <w:marBottom w:val="0"/>
                      <w:divBdr>
                        <w:top w:val="none" w:sz="0" w:space="0" w:color="auto"/>
                        <w:left w:val="none" w:sz="0" w:space="0" w:color="auto"/>
                        <w:bottom w:val="none" w:sz="0" w:space="0" w:color="auto"/>
                        <w:right w:val="none" w:sz="0" w:space="0" w:color="auto"/>
                      </w:divBdr>
                    </w:div>
                    <w:div w:id="397099404">
                      <w:marLeft w:val="0"/>
                      <w:marRight w:val="0"/>
                      <w:marTop w:val="0"/>
                      <w:marBottom w:val="75"/>
                      <w:divBdr>
                        <w:top w:val="none" w:sz="0" w:space="0" w:color="auto"/>
                        <w:left w:val="none" w:sz="0" w:space="0" w:color="auto"/>
                        <w:bottom w:val="none" w:sz="0" w:space="0" w:color="auto"/>
                        <w:right w:val="none" w:sz="0" w:space="0" w:color="auto"/>
                      </w:divBdr>
                    </w:div>
                    <w:div w:id="399989159">
                      <w:marLeft w:val="0"/>
                      <w:marRight w:val="0"/>
                      <w:marTop w:val="0"/>
                      <w:marBottom w:val="300"/>
                      <w:divBdr>
                        <w:top w:val="none" w:sz="0" w:space="0" w:color="auto"/>
                        <w:left w:val="none" w:sz="0" w:space="0" w:color="auto"/>
                        <w:bottom w:val="none" w:sz="0" w:space="0" w:color="auto"/>
                        <w:right w:val="none" w:sz="0" w:space="0" w:color="auto"/>
                      </w:divBdr>
                      <w:divsChild>
                        <w:div w:id="627325199">
                          <w:marLeft w:val="0"/>
                          <w:marRight w:val="0"/>
                          <w:marTop w:val="0"/>
                          <w:marBottom w:val="0"/>
                          <w:divBdr>
                            <w:top w:val="none" w:sz="0" w:space="0" w:color="auto"/>
                            <w:left w:val="none" w:sz="0" w:space="0" w:color="auto"/>
                            <w:bottom w:val="none" w:sz="0" w:space="0" w:color="auto"/>
                            <w:right w:val="none" w:sz="0" w:space="0" w:color="auto"/>
                          </w:divBdr>
                        </w:div>
                      </w:divsChild>
                    </w:div>
                    <w:div w:id="661278806">
                      <w:marLeft w:val="0"/>
                      <w:marRight w:val="0"/>
                      <w:marTop w:val="0"/>
                      <w:marBottom w:val="0"/>
                      <w:divBdr>
                        <w:top w:val="none" w:sz="0" w:space="0" w:color="auto"/>
                        <w:left w:val="none" w:sz="0" w:space="0" w:color="auto"/>
                        <w:bottom w:val="none" w:sz="0" w:space="0" w:color="auto"/>
                        <w:right w:val="none" w:sz="0" w:space="0" w:color="auto"/>
                      </w:divBdr>
                      <w:divsChild>
                        <w:div w:id="1505438447">
                          <w:marLeft w:val="0"/>
                          <w:marRight w:val="0"/>
                          <w:marTop w:val="0"/>
                          <w:marBottom w:val="0"/>
                          <w:divBdr>
                            <w:top w:val="none" w:sz="0" w:space="0" w:color="auto"/>
                            <w:left w:val="none" w:sz="0" w:space="0" w:color="auto"/>
                            <w:bottom w:val="none" w:sz="0" w:space="0" w:color="auto"/>
                            <w:right w:val="none" w:sz="0" w:space="0" w:color="auto"/>
                          </w:divBdr>
                          <w:divsChild>
                            <w:div w:id="164102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80183">
                  <w:marLeft w:val="300"/>
                  <w:marRight w:val="0"/>
                  <w:marTop w:val="0"/>
                  <w:marBottom w:val="0"/>
                  <w:divBdr>
                    <w:top w:val="none" w:sz="0" w:space="0" w:color="auto"/>
                    <w:left w:val="none" w:sz="0" w:space="0" w:color="auto"/>
                    <w:bottom w:val="none" w:sz="0" w:space="0" w:color="auto"/>
                    <w:right w:val="none" w:sz="0" w:space="0" w:color="auto"/>
                  </w:divBdr>
                  <w:divsChild>
                    <w:div w:id="1987662366">
                      <w:marLeft w:val="0"/>
                      <w:marRight w:val="0"/>
                      <w:marTop w:val="0"/>
                      <w:marBottom w:val="300"/>
                      <w:divBdr>
                        <w:top w:val="none" w:sz="0" w:space="0" w:color="auto"/>
                        <w:left w:val="none" w:sz="0" w:space="0" w:color="auto"/>
                        <w:bottom w:val="none" w:sz="0" w:space="0" w:color="auto"/>
                        <w:right w:val="none" w:sz="0" w:space="0" w:color="auto"/>
                      </w:divBdr>
                      <w:divsChild>
                        <w:div w:id="382754153">
                          <w:marLeft w:val="0"/>
                          <w:marRight w:val="0"/>
                          <w:marTop w:val="0"/>
                          <w:marBottom w:val="0"/>
                          <w:divBdr>
                            <w:top w:val="none" w:sz="0" w:space="0" w:color="auto"/>
                            <w:left w:val="none" w:sz="0" w:space="0" w:color="auto"/>
                            <w:bottom w:val="none" w:sz="0" w:space="0" w:color="auto"/>
                            <w:right w:val="none" w:sz="0" w:space="0" w:color="auto"/>
                          </w:divBdr>
                          <w:divsChild>
                            <w:div w:id="1815220980">
                              <w:marLeft w:val="0"/>
                              <w:marRight w:val="0"/>
                              <w:marTop w:val="0"/>
                              <w:marBottom w:val="0"/>
                              <w:divBdr>
                                <w:top w:val="none" w:sz="0" w:space="0" w:color="auto"/>
                                <w:left w:val="none" w:sz="0" w:space="0" w:color="auto"/>
                                <w:bottom w:val="none" w:sz="0" w:space="0" w:color="auto"/>
                                <w:right w:val="none" w:sz="0" w:space="0" w:color="auto"/>
                              </w:divBdr>
                              <w:divsChild>
                                <w:div w:id="1047755380">
                                  <w:marLeft w:val="0"/>
                                  <w:marRight w:val="0"/>
                                  <w:marTop w:val="0"/>
                                  <w:marBottom w:val="0"/>
                                  <w:divBdr>
                                    <w:top w:val="single" w:sz="2" w:space="0" w:color="DFDFDF"/>
                                    <w:left w:val="single" w:sz="2" w:space="0" w:color="DFDFDF"/>
                                    <w:bottom w:val="single" w:sz="2" w:space="0" w:color="DFDFDF"/>
                                    <w:right w:val="single" w:sz="2" w:space="0" w:color="DFDFDF"/>
                                  </w:divBdr>
                                  <w:divsChild>
                                    <w:div w:id="1038435864">
                                      <w:marLeft w:val="0"/>
                                      <w:marRight w:val="0"/>
                                      <w:marTop w:val="0"/>
                                      <w:marBottom w:val="270"/>
                                      <w:divBdr>
                                        <w:top w:val="none" w:sz="0" w:space="0" w:color="auto"/>
                                        <w:left w:val="none" w:sz="0" w:space="0" w:color="auto"/>
                                        <w:bottom w:val="single" w:sz="12" w:space="5" w:color="DADADA"/>
                                        <w:right w:val="none" w:sz="0" w:space="0" w:color="auto"/>
                                      </w:divBdr>
                                      <w:divsChild>
                                        <w:div w:id="556748567">
                                          <w:marLeft w:val="0"/>
                                          <w:marRight w:val="0"/>
                                          <w:marTop w:val="0"/>
                                          <w:marBottom w:val="0"/>
                                          <w:divBdr>
                                            <w:top w:val="none" w:sz="0" w:space="0" w:color="auto"/>
                                            <w:left w:val="none" w:sz="0" w:space="0" w:color="auto"/>
                                            <w:bottom w:val="none" w:sz="0" w:space="0" w:color="auto"/>
                                            <w:right w:val="none" w:sz="0" w:space="0" w:color="auto"/>
                                          </w:divBdr>
                                        </w:div>
                                      </w:divsChild>
                                    </w:div>
                                    <w:div w:id="1174228569">
                                      <w:marLeft w:val="-90"/>
                                      <w:marRight w:val="0"/>
                                      <w:marTop w:val="0"/>
                                      <w:marBottom w:val="0"/>
                                      <w:divBdr>
                                        <w:top w:val="none" w:sz="0" w:space="0" w:color="auto"/>
                                        <w:left w:val="none" w:sz="0" w:space="0" w:color="auto"/>
                                        <w:bottom w:val="none" w:sz="0" w:space="0" w:color="auto"/>
                                        <w:right w:val="none" w:sz="0" w:space="0" w:color="auto"/>
                                      </w:divBdr>
                                      <w:divsChild>
                                        <w:div w:id="553931447">
                                          <w:marLeft w:val="0"/>
                                          <w:marRight w:val="0"/>
                                          <w:marTop w:val="0"/>
                                          <w:marBottom w:val="45"/>
                                          <w:divBdr>
                                            <w:top w:val="single" w:sz="2" w:space="0" w:color="A9A9A9"/>
                                            <w:left w:val="single" w:sz="2" w:space="0" w:color="A9A9A9"/>
                                            <w:bottom w:val="single" w:sz="2" w:space="0" w:color="A9A9A9"/>
                                            <w:right w:val="single" w:sz="2" w:space="0" w:color="A9A9A9"/>
                                          </w:divBdr>
                                          <w:divsChild>
                                            <w:div w:id="372117372">
                                              <w:marLeft w:val="0"/>
                                              <w:marRight w:val="0"/>
                                              <w:marTop w:val="0"/>
                                              <w:marBottom w:val="0"/>
                                              <w:divBdr>
                                                <w:top w:val="none" w:sz="0" w:space="0" w:color="auto"/>
                                                <w:left w:val="none" w:sz="0" w:space="0" w:color="auto"/>
                                                <w:bottom w:val="none" w:sz="0" w:space="0" w:color="auto"/>
                                                <w:right w:val="none" w:sz="0" w:space="0" w:color="auto"/>
                                              </w:divBdr>
                                              <w:divsChild>
                                                <w:div w:id="870071254">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195388704">
                          <w:marLeft w:val="0"/>
                          <w:marRight w:val="0"/>
                          <w:marTop w:val="0"/>
                          <w:marBottom w:val="0"/>
                          <w:divBdr>
                            <w:top w:val="none" w:sz="0" w:space="0" w:color="auto"/>
                            <w:left w:val="none" w:sz="0" w:space="0" w:color="auto"/>
                            <w:bottom w:val="none" w:sz="0" w:space="0" w:color="auto"/>
                            <w:right w:val="none" w:sz="0" w:space="0" w:color="auto"/>
                          </w:divBdr>
                          <w:divsChild>
                            <w:div w:id="1676689304">
                              <w:marLeft w:val="0"/>
                              <w:marRight w:val="0"/>
                              <w:marTop w:val="0"/>
                              <w:marBottom w:val="0"/>
                              <w:divBdr>
                                <w:top w:val="none" w:sz="0" w:space="0" w:color="auto"/>
                                <w:left w:val="none" w:sz="0" w:space="0" w:color="auto"/>
                                <w:bottom w:val="none" w:sz="0" w:space="0" w:color="auto"/>
                                <w:right w:val="none" w:sz="0" w:space="0" w:color="auto"/>
                              </w:divBdr>
                              <w:divsChild>
                                <w:div w:id="1527210053">
                                  <w:marLeft w:val="0"/>
                                  <w:marRight w:val="0"/>
                                  <w:marTop w:val="0"/>
                                  <w:marBottom w:val="0"/>
                                  <w:divBdr>
                                    <w:top w:val="single" w:sz="2" w:space="0" w:color="DFDFDF"/>
                                    <w:left w:val="single" w:sz="2" w:space="0" w:color="DFDFDF"/>
                                    <w:bottom w:val="single" w:sz="2" w:space="0" w:color="DFDFDF"/>
                                    <w:right w:val="single" w:sz="2" w:space="0" w:color="DFDFDF"/>
                                  </w:divBdr>
                                  <w:divsChild>
                                    <w:div w:id="1437214511">
                                      <w:marLeft w:val="-90"/>
                                      <w:marRight w:val="0"/>
                                      <w:marTop w:val="0"/>
                                      <w:marBottom w:val="0"/>
                                      <w:divBdr>
                                        <w:top w:val="none" w:sz="0" w:space="0" w:color="auto"/>
                                        <w:left w:val="none" w:sz="0" w:space="0" w:color="auto"/>
                                        <w:bottom w:val="none" w:sz="0" w:space="0" w:color="auto"/>
                                        <w:right w:val="none" w:sz="0" w:space="0" w:color="auto"/>
                                      </w:divBdr>
                                      <w:divsChild>
                                        <w:div w:id="142237421">
                                          <w:marLeft w:val="0"/>
                                          <w:marRight w:val="0"/>
                                          <w:marTop w:val="0"/>
                                          <w:marBottom w:val="45"/>
                                          <w:divBdr>
                                            <w:top w:val="single" w:sz="2" w:space="0" w:color="A9A9A9"/>
                                            <w:left w:val="single" w:sz="2" w:space="0" w:color="A9A9A9"/>
                                            <w:bottom w:val="single" w:sz="2" w:space="0" w:color="A9A9A9"/>
                                            <w:right w:val="single" w:sz="2" w:space="0" w:color="A9A9A9"/>
                                          </w:divBdr>
                                          <w:divsChild>
                                            <w:div w:id="1497916146">
                                              <w:marLeft w:val="0"/>
                                              <w:marRight w:val="0"/>
                                              <w:marTop w:val="0"/>
                                              <w:marBottom w:val="0"/>
                                              <w:divBdr>
                                                <w:top w:val="none" w:sz="0" w:space="0" w:color="auto"/>
                                                <w:left w:val="none" w:sz="0" w:space="0" w:color="auto"/>
                                                <w:bottom w:val="none" w:sz="0" w:space="0" w:color="auto"/>
                                                <w:right w:val="none" w:sz="0" w:space="0" w:color="auto"/>
                                              </w:divBdr>
                                              <w:divsChild>
                                                <w:div w:id="891312263">
                                                  <w:marLeft w:val="92"/>
                                                  <w:marRight w:val="0"/>
                                                  <w:marTop w:val="0"/>
                                                  <w:marBottom w:val="150"/>
                                                  <w:divBdr>
                                                    <w:top w:val="single" w:sz="2" w:space="0" w:color="E4E4E4"/>
                                                    <w:left w:val="single" w:sz="2" w:space="0" w:color="E4E4E4"/>
                                                    <w:bottom w:val="single" w:sz="2" w:space="0" w:color="E4E4E4"/>
                                                    <w:right w:val="single" w:sz="2" w:space="0" w:color="E4E4E4"/>
                                                  </w:divBdr>
                                                </w:div>
                                                <w:div w:id="153631074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sChild>
    </w:div>
    <w:div w:id="587663768">
      <w:bodyDiv w:val="1"/>
      <w:marLeft w:val="0"/>
      <w:marRight w:val="0"/>
      <w:marTop w:val="0"/>
      <w:marBottom w:val="0"/>
      <w:divBdr>
        <w:top w:val="none" w:sz="0" w:space="0" w:color="auto"/>
        <w:left w:val="none" w:sz="0" w:space="0" w:color="auto"/>
        <w:bottom w:val="none" w:sz="0" w:space="0" w:color="auto"/>
        <w:right w:val="none" w:sz="0" w:space="0" w:color="auto"/>
      </w:divBdr>
      <w:divsChild>
        <w:div w:id="916671424">
          <w:marLeft w:val="0"/>
          <w:marRight w:val="0"/>
          <w:marTop w:val="150"/>
          <w:marBottom w:val="0"/>
          <w:divBdr>
            <w:top w:val="none" w:sz="0" w:space="0" w:color="auto"/>
            <w:left w:val="none" w:sz="0" w:space="0" w:color="auto"/>
            <w:bottom w:val="none" w:sz="0" w:space="0" w:color="auto"/>
            <w:right w:val="none" w:sz="0" w:space="0" w:color="auto"/>
          </w:divBdr>
          <w:divsChild>
            <w:div w:id="1468862733">
              <w:marLeft w:val="0"/>
              <w:marRight w:val="0"/>
              <w:marTop w:val="0"/>
              <w:marBottom w:val="0"/>
              <w:divBdr>
                <w:top w:val="none" w:sz="0" w:space="0" w:color="auto"/>
                <w:left w:val="none" w:sz="0" w:space="0" w:color="auto"/>
                <w:bottom w:val="none" w:sz="0" w:space="0" w:color="auto"/>
                <w:right w:val="none" w:sz="0" w:space="0" w:color="auto"/>
              </w:divBdr>
            </w:div>
          </w:divsChild>
        </w:div>
        <w:div w:id="697894506">
          <w:marLeft w:val="0"/>
          <w:marRight w:val="0"/>
          <w:marTop w:val="225"/>
          <w:marBottom w:val="225"/>
          <w:divBdr>
            <w:top w:val="none" w:sz="0" w:space="0" w:color="auto"/>
            <w:left w:val="none" w:sz="0" w:space="0" w:color="auto"/>
            <w:bottom w:val="none" w:sz="0" w:space="0" w:color="auto"/>
            <w:right w:val="none" w:sz="0" w:space="0" w:color="auto"/>
          </w:divBdr>
        </w:div>
        <w:div w:id="801390300">
          <w:marLeft w:val="0"/>
          <w:marRight w:val="0"/>
          <w:marTop w:val="0"/>
          <w:marBottom w:val="0"/>
          <w:divBdr>
            <w:top w:val="none" w:sz="0" w:space="0" w:color="auto"/>
            <w:left w:val="none" w:sz="0" w:space="0" w:color="auto"/>
            <w:bottom w:val="none" w:sz="0" w:space="0" w:color="auto"/>
            <w:right w:val="none" w:sz="0" w:space="0" w:color="auto"/>
          </w:divBdr>
        </w:div>
      </w:divsChild>
    </w:div>
    <w:div w:id="587737976">
      <w:bodyDiv w:val="1"/>
      <w:marLeft w:val="0"/>
      <w:marRight w:val="0"/>
      <w:marTop w:val="0"/>
      <w:marBottom w:val="0"/>
      <w:divBdr>
        <w:top w:val="none" w:sz="0" w:space="0" w:color="auto"/>
        <w:left w:val="none" w:sz="0" w:space="0" w:color="auto"/>
        <w:bottom w:val="none" w:sz="0" w:space="0" w:color="auto"/>
        <w:right w:val="none" w:sz="0" w:space="0" w:color="auto"/>
      </w:divBdr>
      <w:divsChild>
        <w:div w:id="1564676335">
          <w:marLeft w:val="0"/>
          <w:marRight w:val="0"/>
          <w:marTop w:val="0"/>
          <w:marBottom w:val="0"/>
          <w:divBdr>
            <w:top w:val="none" w:sz="0" w:space="0" w:color="auto"/>
            <w:left w:val="none" w:sz="0" w:space="0" w:color="auto"/>
            <w:bottom w:val="dotted" w:sz="6" w:space="4" w:color="DDDDDD"/>
            <w:right w:val="none" w:sz="0" w:space="0" w:color="auto"/>
          </w:divBdr>
        </w:div>
      </w:divsChild>
    </w:div>
    <w:div w:id="588854022">
      <w:bodyDiv w:val="1"/>
      <w:marLeft w:val="0"/>
      <w:marRight w:val="0"/>
      <w:marTop w:val="0"/>
      <w:marBottom w:val="0"/>
      <w:divBdr>
        <w:top w:val="none" w:sz="0" w:space="0" w:color="auto"/>
        <w:left w:val="none" w:sz="0" w:space="0" w:color="auto"/>
        <w:bottom w:val="none" w:sz="0" w:space="0" w:color="auto"/>
        <w:right w:val="none" w:sz="0" w:space="0" w:color="auto"/>
      </w:divBdr>
      <w:divsChild>
        <w:div w:id="123426679">
          <w:marLeft w:val="0"/>
          <w:marRight w:val="0"/>
          <w:marTop w:val="0"/>
          <w:marBottom w:val="150"/>
          <w:divBdr>
            <w:top w:val="none" w:sz="0" w:space="0" w:color="auto"/>
            <w:left w:val="none" w:sz="0" w:space="0" w:color="auto"/>
            <w:bottom w:val="none" w:sz="0" w:space="0" w:color="auto"/>
            <w:right w:val="none" w:sz="0" w:space="0" w:color="auto"/>
          </w:divBdr>
        </w:div>
      </w:divsChild>
    </w:div>
    <w:div w:id="589004482">
      <w:bodyDiv w:val="1"/>
      <w:marLeft w:val="0"/>
      <w:marRight w:val="0"/>
      <w:marTop w:val="0"/>
      <w:marBottom w:val="0"/>
      <w:divBdr>
        <w:top w:val="none" w:sz="0" w:space="0" w:color="auto"/>
        <w:left w:val="none" w:sz="0" w:space="0" w:color="auto"/>
        <w:bottom w:val="none" w:sz="0" w:space="0" w:color="auto"/>
        <w:right w:val="none" w:sz="0" w:space="0" w:color="auto"/>
      </w:divBdr>
      <w:divsChild>
        <w:div w:id="124129802">
          <w:marLeft w:val="0"/>
          <w:marRight w:val="0"/>
          <w:marTop w:val="0"/>
          <w:marBottom w:val="0"/>
          <w:divBdr>
            <w:top w:val="none" w:sz="0" w:space="0" w:color="auto"/>
            <w:left w:val="none" w:sz="0" w:space="0" w:color="auto"/>
            <w:bottom w:val="dotted" w:sz="6" w:space="4" w:color="DDDDDD"/>
            <w:right w:val="none" w:sz="0" w:space="0" w:color="auto"/>
          </w:divBdr>
          <w:divsChild>
            <w:div w:id="88934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046627">
      <w:bodyDiv w:val="1"/>
      <w:marLeft w:val="0"/>
      <w:marRight w:val="0"/>
      <w:marTop w:val="0"/>
      <w:marBottom w:val="0"/>
      <w:divBdr>
        <w:top w:val="none" w:sz="0" w:space="0" w:color="auto"/>
        <w:left w:val="none" w:sz="0" w:space="0" w:color="auto"/>
        <w:bottom w:val="none" w:sz="0" w:space="0" w:color="auto"/>
        <w:right w:val="none" w:sz="0" w:space="0" w:color="auto"/>
      </w:divBdr>
      <w:divsChild>
        <w:div w:id="825366677">
          <w:marLeft w:val="0"/>
          <w:marRight w:val="0"/>
          <w:marTop w:val="0"/>
          <w:marBottom w:val="150"/>
          <w:divBdr>
            <w:top w:val="none" w:sz="0" w:space="0" w:color="auto"/>
            <w:left w:val="none" w:sz="0" w:space="0" w:color="auto"/>
            <w:bottom w:val="none" w:sz="0" w:space="0" w:color="auto"/>
            <w:right w:val="none" w:sz="0" w:space="0" w:color="auto"/>
          </w:divBdr>
        </w:div>
      </w:divsChild>
    </w:div>
    <w:div w:id="589197910">
      <w:bodyDiv w:val="1"/>
      <w:marLeft w:val="0"/>
      <w:marRight w:val="0"/>
      <w:marTop w:val="0"/>
      <w:marBottom w:val="0"/>
      <w:divBdr>
        <w:top w:val="none" w:sz="0" w:space="0" w:color="auto"/>
        <w:left w:val="none" w:sz="0" w:space="0" w:color="auto"/>
        <w:bottom w:val="none" w:sz="0" w:space="0" w:color="auto"/>
        <w:right w:val="none" w:sz="0" w:space="0" w:color="auto"/>
      </w:divBdr>
      <w:divsChild>
        <w:div w:id="1030499318">
          <w:marLeft w:val="0"/>
          <w:marRight w:val="0"/>
          <w:marTop w:val="0"/>
          <w:marBottom w:val="0"/>
          <w:divBdr>
            <w:top w:val="none" w:sz="0" w:space="0" w:color="auto"/>
            <w:left w:val="none" w:sz="0" w:space="0" w:color="auto"/>
            <w:bottom w:val="none" w:sz="0" w:space="0" w:color="auto"/>
            <w:right w:val="none" w:sz="0" w:space="0" w:color="auto"/>
          </w:divBdr>
        </w:div>
      </w:divsChild>
    </w:div>
    <w:div w:id="589511097">
      <w:bodyDiv w:val="1"/>
      <w:marLeft w:val="0"/>
      <w:marRight w:val="0"/>
      <w:marTop w:val="0"/>
      <w:marBottom w:val="0"/>
      <w:divBdr>
        <w:top w:val="none" w:sz="0" w:space="0" w:color="auto"/>
        <w:left w:val="none" w:sz="0" w:space="0" w:color="auto"/>
        <w:bottom w:val="none" w:sz="0" w:space="0" w:color="auto"/>
        <w:right w:val="none" w:sz="0" w:space="0" w:color="auto"/>
      </w:divBdr>
      <w:divsChild>
        <w:div w:id="283274532">
          <w:marLeft w:val="0"/>
          <w:marRight w:val="0"/>
          <w:marTop w:val="0"/>
          <w:marBottom w:val="0"/>
          <w:divBdr>
            <w:top w:val="none" w:sz="0" w:space="0" w:color="auto"/>
            <w:left w:val="none" w:sz="0" w:space="0" w:color="auto"/>
            <w:bottom w:val="none" w:sz="0" w:space="0" w:color="auto"/>
            <w:right w:val="none" w:sz="0" w:space="0" w:color="auto"/>
          </w:divBdr>
          <w:divsChild>
            <w:div w:id="903377108">
              <w:marLeft w:val="0"/>
              <w:marRight w:val="0"/>
              <w:marTop w:val="225"/>
              <w:marBottom w:val="225"/>
              <w:divBdr>
                <w:top w:val="none" w:sz="0" w:space="0" w:color="auto"/>
                <w:left w:val="none" w:sz="0" w:space="0" w:color="auto"/>
                <w:bottom w:val="none" w:sz="0" w:space="0" w:color="auto"/>
                <w:right w:val="none" w:sz="0" w:space="0" w:color="auto"/>
              </w:divBdr>
            </w:div>
          </w:divsChild>
        </w:div>
        <w:div w:id="330792513">
          <w:marLeft w:val="0"/>
          <w:marRight w:val="0"/>
          <w:marTop w:val="0"/>
          <w:marBottom w:val="150"/>
          <w:divBdr>
            <w:top w:val="none" w:sz="0" w:space="0" w:color="auto"/>
            <w:left w:val="none" w:sz="0" w:space="0" w:color="auto"/>
            <w:bottom w:val="none" w:sz="0" w:space="0" w:color="auto"/>
            <w:right w:val="none" w:sz="0" w:space="0" w:color="auto"/>
          </w:divBdr>
          <w:divsChild>
            <w:div w:id="1334719058">
              <w:marLeft w:val="0"/>
              <w:marRight w:val="0"/>
              <w:marTop w:val="0"/>
              <w:marBottom w:val="0"/>
              <w:divBdr>
                <w:top w:val="none" w:sz="0" w:space="0" w:color="auto"/>
                <w:left w:val="none" w:sz="0" w:space="0" w:color="auto"/>
                <w:bottom w:val="none" w:sz="0" w:space="0" w:color="auto"/>
                <w:right w:val="none" w:sz="0" w:space="0" w:color="auto"/>
              </w:divBdr>
              <w:divsChild>
                <w:div w:id="164596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09290">
          <w:marLeft w:val="0"/>
          <w:marRight w:val="0"/>
          <w:marTop w:val="0"/>
          <w:marBottom w:val="150"/>
          <w:divBdr>
            <w:top w:val="none" w:sz="0" w:space="0" w:color="auto"/>
            <w:left w:val="none" w:sz="0" w:space="0" w:color="auto"/>
            <w:bottom w:val="none" w:sz="0" w:space="0" w:color="auto"/>
            <w:right w:val="none" w:sz="0" w:space="0" w:color="auto"/>
          </w:divBdr>
        </w:div>
      </w:divsChild>
    </w:div>
    <w:div w:id="589699677">
      <w:bodyDiv w:val="1"/>
      <w:marLeft w:val="0"/>
      <w:marRight w:val="0"/>
      <w:marTop w:val="0"/>
      <w:marBottom w:val="0"/>
      <w:divBdr>
        <w:top w:val="none" w:sz="0" w:space="0" w:color="auto"/>
        <w:left w:val="none" w:sz="0" w:space="0" w:color="auto"/>
        <w:bottom w:val="none" w:sz="0" w:space="0" w:color="auto"/>
        <w:right w:val="none" w:sz="0" w:space="0" w:color="auto"/>
      </w:divBdr>
      <w:divsChild>
        <w:div w:id="1427798973">
          <w:marLeft w:val="0"/>
          <w:marRight w:val="0"/>
          <w:marTop w:val="0"/>
          <w:marBottom w:val="0"/>
          <w:divBdr>
            <w:top w:val="none" w:sz="0" w:space="0" w:color="auto"/>
            <w:left w:val="none" w:sz="0" w:space="0" w:color="auto"/>
            <w:bottom w:val="dotted" w:sz="6" w:space="4" w:color="DDDDDD"/>
            <w:right w:val="none" w:sz="0" w:space="0" w:color="auto"/>
          </w:divBdr>
          <w:divsChild>
            <w:div w:id="67950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70906">
      <w:bodyDiv w:val="1"/>
      <w:marLeft w:val="0"/>
      <w:marRight w:val="0"/>
      <w:marTop w:val="0"/>
      <w:marBottom w:val="0"/>
      <w:divBdr>
        <w:top w:val="none" w:sz="0" w:space="0" w:color="auto"/>
        <w:left w:val="none" w:sz="0" w:space="0" w:color="auto"/>
        <w:bottom w:val="none" w:sz="0" w:space="0" w:color="auto"/>
        <w:right w:val="none" w:sz="0" w:space="0" w:color="auto"/>
      </w:divBdr>
      <w:divsChild>
        <w:div w:id="2132701193">
          <w:marLeft w:val="0"/>
          <w:marRight w:val="0"/>
          <w:marTop w:val="0"/>
          <w:marBottom w:val="0"/>
          <w:divBdr>
            <w:top w:val="none" w:sz="0" w:space="0" w:color="auto"/>
            <w:left w:val="none" w:sz="0" w:space="0" w:color="auto"/>
            <w:bottom w:val="dotted" w:sz="6" w:space="4" w:color="DDDDDD"/>
            <w:right w:val="none" w:sz="0" w:space="0" w:color="auto"/>
          </w:divBdr>
          <w:divsChild>
            <w:div w:id="41682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549892">
      <w:bodyDiv w:val="1"/>
      <w:marLeft w:val="0"/>
      <w:marRight w:val="0"/>
      <w:marTop w:val="0"/>
      <w:marBottom w:val="0"/>
      <w:divBdr>
        <w:top w:val="none" w:sz="0" w:space="0" w:color="auto"/>
        <w:left w:val="none" w:sz="0" w:space="0" w:color="auto"/>
        <w:bottom w:val="none" w:sz="0" w:space="0" w:color="auto"/>
        <w:right w:val="none" w:sz="0" w:space="0" w:color="auto"/>
      </w:divBdr>
    </w:div>
    <w:div w:id="590703879">
      <w:bodyDiv w:val="1"/>
      <w:marLeft w:val="0"/>
      <w:marRight w:val="0"/>
      <w:marTop w:val="0"/>
      <w:marBottom w:val="0"/>
      <w:divBdr>
        <w:top w:val="none" w:sz="0" w:space="0" w:color="auto"/>
        <w:left w:val="none" w:sz="0" w:space="0" w:color="auto"/>
        <w:bottom w:val="none" w:sz="0" w:space="0" w:color="auto"/>
        <w:right w:val="none" w:sz="0" w:space="0" w:color="auto"/>
      </w:divBdr>
      <w:divsChild>
        <w:div w:id="2052072792">
          <w:marLeft w:val="0"/>
          <w:marRight w:val="0"/>
          <w:marTop w:val="0"/>
          <w:marBottom w:val="0"/>
          <w:divBdr>
            <w:top w:val="none" w:sz="0" w:space="0" w:color="auto"/>
            <w:left w:val="none" w:sz="0" w:space="0" w:color="auto"/>
            <w:bottom w:val="none" w:sz="0" w:space="0" w:color="auto"/>
            <w:right w:val="none" w:sz="0" w:space="0" w:color="auto"/>
          </w:divBdr>
          <w:divsChild>
            <w:div w:id="1929583838">
              <w:marLeft w:val="0"/>
              <w:marRight w:val="0"/>
              <w:marTop w:val="0"/>
              <w:marBottom w:val="0"/>
              <w:divBdr>
                <w:top w:val="none" w:sz="0" w:space="0" w:color="auto"/>
                <w:left w:val="none" w:sz="0" w:space="0" w:color="auto"/>
                <w:bottom w:val="none" w:sz="0" w:space="0" w:color="auto"/>
                <w:right w:val="none" w:sz="0" w:space="0" w:color="auto"/>
              </w:divBdr>
              <w:divsChild>
                <w:div w:id="514998143">
                  <w:marLeft w:val="0"/>
                  <w:marRight w:val="0"/>
                  <w:marTop w:val="0"/>
                  <w:marBottom w:val="0"/>
                  <w:divBdr>
                    <w:top w:val="none" w:sz="0" w:space="0" w:color="auto"/>
                    <w:left w:val="none" w:sz="0" w:space="0" w:color="auto"/>
                    <w:bottom w:val="none" w:sz="0" w:space="0" w:color="auto"/>
                    <w:right w:val="none" w:sz="0" w:space="0" w:color="auto"/>
                  </w:divBdr>
                  <w:divsChild>
                    <w:div w:id="1542669841">
                      <w:marLeft w:val="0"/>
                      <w:marRight w:val="0"/>
                      <w:marTop w:val="0"/>
                      <w:marBottom w:val="0"/>
                      <w:divBdr>
                        <w:top w:val="none" w:sz="0" w:space="0" w:color="auto"/>
                        <w:left w:val="none" w:sz="0" w:space="0" w:color="auto"/>
                        <w:bottom w:val="none" w:sz="0" w:space="0" w:color="auto"/>
                        <w:right w:val="none" w:sz="0" w:space="0" w:color="auto"/>
                      </w:divBdr>
                      <w:divsChild>
                        <w:div w:id="31082990">
                          <w:marLeft w:val="0"/>
                          <w:marRight w:val="0"/>
                          <w:marTop w:val="0"/>
                          <w:marBottom w:val="0"/>
                          <w:divBdr>
                            <w:top w:val="none" w:sz="0" w:space="0" w:color="auto"/>
                            <w:left w:val="none" w:sz="0" w:space="0" w:color="auto"/>
                            <w:bottom w:val="none" w:sz="0" w:space="0" w:color="auto"/>
                            <w:right w:val="none" w:sz="0" w:space="0" w:color="auto"/>
                          </w:divBdr>
                          <w:divsChild>
                            <w:div w:id="1295259039">
                              <w:marLeft w:val="0"/>
                              <w:marRight w:val="0"/>
                              <w:marTop w:val="0"/>
                              <w:marBottom w:val="0"/>
                              <w:divBdr>
                                <w:top w:val="none" w:sz="0" w:space="0" w:color="auto"/>
                                <w:left w:val="none" w:sz="0" w:space="0" w:color="auto"/>
                                <w:bottom w:val="none" w:sz="0" w:space="0" w:color="auto"/>
                                <w:right w:val="none" w:sz="0" w:space="0" w:color="auto"/>
                              </w:divBdr>
                              <w:divsChild>
                                <w:div w:id="956444424">
                                  <w:marLeft w:val="0"/>
                                  <w:marRight w:val="0"/>
                                  <w:marTop w:val="0"/>
                                  <w:marBottom w:val="0"/>
                                  <w:divBdr>
                                    <w:top w:val="none" w:sz="0" w:space="0" w:color="auto"/>
                                    <w:left w:val="none" w:sz="0" w:space="0" w:color="auto"/>
                                    <w:bottom w:val="none" w:sz="0" w:space="0" w:color="auto"/>
                                    <w:right w:val="none" w:sz="0" w:space="0" w:color="auto"/>
                                  </w:divBdr>
                                  <w:divsChild>
                                    <w:div w:id="75348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02858">
      <w:bodyDiv w:val="1"/>
      <w:marLeft w:val="0"/>
      <w:marRight w:val="0"/>
      <w:marTop w:val="0"/>
      <w:marBottom w:val="0"/>
      <w:divBdr>
        <w:top w:val="none" w:sz="0" w:space="0" w:color="auto"/>
        <w:left w:val="none" w:sz="0" w:space="0" w:color="auto"/>
        <w:bottom w:val="none" w:sz="0" w:space="0" w:color="auto"/>
        <w:right w:val="none" w:sz="0" w:space="0" w:color="auto"/>
      </w:divBdr>
      <w:divsChild>
        <w:div w:id="68961779">
          <w:marLeft w:val="0"/>
          <w:marRight w:val="0"/>
          <w:marTop w:val="0"/>
          <w:marBottom w:val="0"/>
          <w:divBdr>
            <w:top w:val="none" w:sz="0" w:space="0" w:color="auto"/>
            <w:left w:val="none" w:sz="0" w:space="0" w:color="auto"/>
            <w:bottom w:val="none" w:sz="0" w:space="0" w:color="auto"/>
            <w:right w:val="none" w:sz="0" w:space="0" w:color="auto"/>
          </w:divBdr>
        </w:div>
      </w:divsChild>
    </w:div>
    <w:div w:id="591552061">
      <w:bodyDiv w:val="1"/>
      <w:marLeft w:val="0"/>
      <w:marRight w:val="0"/>
      <w:marTop w:val="0"/>
      <w:marBottom w:val="0"/>
      <w:divBdr>
        <w:top w:val="none" w:sz="0" w:space="0" w:color="auto"/>
        <w:left w:val="none" w:sz="0" w:space="0" w:color="auto"/>
        <w:bottom w:val="none" w:sz="0" w:space="0" w:color="auto"/>
        <w:right w:val="none" w:sz="0" w:space="0" w:color="auto"/>
      </w:divBdr>
    </w:div>
    <w:div w:id="592325743">
      <w:bodyDiv w:val="1"/>
      <w:marLeft w:val="0"/>
      <w:marRight w:val="0"/>
      <w:marTop w:val="0"/>
      <w:marBottom w:val="0"/>
      <w:divBdr>
        <w:top w:val="none" w:sz="0" w:space="0" w:color="auto"/>
        <w:left w:val="none" w:sz="0" w:space="0" w:color="auto"/>
        <w:bottom w:val="none" w:sz="0" w:space="0" w:color="auto"/>
        <w:right w:val="none" w:sz="0" w:space="0" w:color="auto"/>
      </w:divBdr>
      <w:divsChild>
        <w:div w:id="1688405714">
          <w:marLeft w:val="0"/>
          <w:marRight w:val="0"/>
          <w:marTop w:val="0"/>
          <w:marBottom w:val="0"/>
          <w:divBdr>
            <w:top w:val="none" w:sz="0" w:space="0" w:color="auto"/>
            <w:left w:val="none" w:sz="0" w:space="0" w:color="auto"/>
            <w:bottom w:val="none" w:sz="0" w:space="0" w:color="auto"/>
            <w:right w:val="none" w:sz="0" w:space="0" w:color="auto"/>
          </w:divBdr>
          <w:divsChild>
            <w:div w:id="1318456854">
              <w:marLeft w:val="0"/>
              <w:marRight w:val="0"/>
              <w:marTop w:val="0"/>
              <w:marBottom w:val="0"/>
              <w:divBdr>
                <w:top w:val="none" w:sz="0" w:space="0" w:color="auto"/>
                <w:left w:val="none" w:sz="0" w:space="0" w:color="auto"/>
                <w:bottom w:val="none" w:sz="0" w:space="0" w:color="auto"/>
                <w:right w:val="none" w:sz="0" w:space="0" w:color="auto"/>
              </w:divBdr>
              <w:divsChild>
                <w:div w:id="1279989360">
                  <w:marLeft w:val="0"/>
                  <w:marRight w:val="0"/>
                  <w:marTop w:val="0"/>
                  <w:marBottom w:val="0"/>
                  <w:divBdr>
                    <w:top w:val="none" w:sz="0" w:space="0" w:color="auto"/>
                    <w:left w:val="none" w:sz="0" w:space="0" w:color="auto"/>
                    <w:bottom w:val="none" w:sz="0" w:space="0" w:color="auto"/>
                    <w:right w:val="none" w:sz="0" w:space="0" w:color="auto"/>
                  </w:divBdr>
                  <w:divsChild>
                    <w:div w:id="118031873">
                      <w:marLeft w:val="0"/>
                      <w:marRight w:val="0"/>
                      <w:marTop w:val="0"/>
                      <w:marBottom w:val="0"/>
                      <w:divBdr>
                        <w:top w:val="none" w:sz="0" w:space="0" w:color="auto"/>
                        <w:left w:val="none" w:sz="0" w:space="0" w:color="auto"/>
                        <w:bottom w:val="none" w:sz="0" w:space="0" w:color="auto"/>
                        <w:right w:val="none" w:sz="0" w:space="0" w:color="auto"/>
                      </w:divBdr>
                      <w:divsChild>
                        <w:div w:id="593444445">
                          <w:marLeft w:val="0"/>
                          <w:marRight w:val="0"/>
                          <w:marTop w:val="0"/>
                          <w:marBottom w:val="0"/>
                          <w:divBdr>
                            <w:top w:val="none" w:sz="0" w:space="0" w:color="auto"/>
                            <w:left w:val="none" w:sz="0" w:space="0" w:color="auto"/>
                            <w:bottom w:val="none" w:sz="0" w:space="0" w:color="auto"/>
                            <w:right w:val="none" w:sz="0" w:space="0" w:color="auto"/>
                          </w:divBdr>
                          <w:divsChild>
                            <w:div w:id="1800148007">
                              <w:marLeft w:val="0"/>
                              <w:marRight w:val="0"/>
                              <w:marTop w:val="0"/>
                              <w:marBottom w:val="0"/>
                              <w:divBdr>
                                <w:top w:val="none" w:sz="0" w:space="0" w:color="auto"/>
                                <w:left w:val="none" w:sz="0" w:space="0" w:color="auto"/>
                                <w:bottom w:val="none" w:sz="0" w:space="0" w:color="auto"/>
                                <w:right w:val="none" w:sz="0" w:space="0" w:color="auto"/>
                              </w:divBdr>
                              <w:divsChild>
                                <w:div w:id="1339969304">
                                  <w:marLeft w:val="0"/>
                                  <w:marRight w:val="0"/>
                                  <w:marTop w:val="0"/>
                                  <w:marBottom w:val="0"/>
                                  <w:divBdr>
                                    <w:top w:val="none" w:sz="0" w:space="0" w:color="auto"/>
                                    <w:left w:val="none" w:sz="0" w:space="0" w:color="auto"/>
                                    <w:bottom w:val="none" w:sz="0" w:space="0" w:color="auto"/>
                                    <w:right w:val="none" w:sz="0" w:space="0" w:color="auto"/>
                                  </w:divBdr>
                                  <w:divsChild>
                                    <w:div w:id="2119785864">
                                      <w:marLeft w:val="0"/>
                                      <w:marRight w:val="0"/>
                                      <w:marTop w:val="0"/>
                                      <w:marBottom w:val="0"/>
                                      <w:divBdr>
                                        <w:top w:val="none" w:sz="0" w:space="0" w:color="auto"/>
                                        <w:left w:val="none" w:sz="0" w:space="0" w:color="auto"/>
                                        <w:bottom w:val="none" w:sz="0" w:space="0" w:color="auto"/>
                                        <w:right w:val="none" w:sz="0" w:space="0" w:color="auto"/>
                                      </w:divBdr>
                                      <w:divsChild>
                                        <w:div w:id="51087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2590861">
      <w:bodyDiv w:val="1"/>
      <w:marLeft w:val="0"/>
      <w:marRight w:val="0"/>
      <w:marTop w:val="0"/>
      <w:marBottom w:val="0"/>
      <w:divBdr>
        <w:top w:val="none" w:sz="0" w:space="0" w:color="auto"/>
        <w:left w:val="none" w:sz="0" w:space="0" w:color="auto"/>
        <w:bottom w:val="none" w:sz="0" w:space="0" w:color="auto"/>
        <w:right w:val="none" w:sz="0" w:space="0" w:color="auto"/>
      </w:divBdr>
      <w:divsChild>
        <w:div w:id="66731408">
          <w:marLeft w:val="0"/>
          <w:marRight w:val="0"/>
          <w:marTop w:val="0"/>
          <w:marBottom w:val="150"/>
          <w:divBdr>
            <w:top w:val="none" w:sz="0" w:space="0" w:color="auto"/>
            <w:left w:val="none" w:sz="0" w:space="0" w:color="auto"/>
            <w:bottom w:val="none" w:sz="0" w:space="0" w:color="auto"/>
            <w:right w:val="none" w:sz="0" w:space="0" w:color="auto"/>
          </w:divBdr>
          <w:divsChild>
            <w:div w:id="884372014">
              <w:marLeft w:val="0"/>
              <w:marRight w:val="0"/>
              <w:marTop w:val="0"/>
              <w:marBottom w:val="0"/>
              <w:divBdr>
                <w:top w:val="none" w:sz="0" w:space="0" w:color="auto"/>
                <w:left w:val="none" w:sz="0" w:space="0" w:color="auto"/>
                <w:bottom w:val="none" w:sz="0" w:space="0" w:color="auto"/>
                <w:right w:val="none" w:sz="0" w:space="0" w:color="auto"/>
              </w:divBdr>
            </w:div>
          </w:divsChild>
        </w:div>
        <w:div w:id="832066003">
          <w:marLeft w:val="0"/>
          <w:marRight w:val="0"/>
          <w:marTop w:val="0"/>
          <w:marBottom w:val="0"/>
          <w:divBdr>
            <w:top w:val="none" w:sz="0" w:space="0" w:color="auto"/>
            <w:left w:val="none" w:sz="0" w:space="0" w:color="auto"/>
            <w:bottom w:val="none" w:sz="0" w:space="0" w:color="auto"/>
            <w:right w:val="none" w:sz="0" w:space="0" w:color="auto"/>
          </w:divBdr>
          <w:divsChild>
            <w:div w:id="1244995924">
              <w:marLeft w:val="0"/>
              <w:marRight w:val="0"/>
              <w:marTop w:val="0"/>
              <w:marBottom w:val="0"/>
              <w:divBdr>
                <w:top w:val="none" w:sz="0" w:space="0" w:color="auto"/>
                <w:left w:val="none" w:sz="0" w:space="0" w:color="auto"/>
                <w:bottom w:val="none" w:sz="0" w:space="0" w:color="auto"/>
                <w:right w:val="none" w:sz="0" w:space="0" w:color="auto"/>
              </w:divBdr>
            </w:div>
          </w:divsChild>
        </w:div>
        <w:div w:id="1419667121">
          <w:marLeft w:val="0"/>
          <w:marRight w:val="0"/>
          <w:marTop w:val="0"/>
          <w:marBottom w:val="150"/>
          <w:divBdr>
            <w:top w:val="none" w:sz="0" w:space="0" w:color="auto"/>
            <w:left w:val="none" w:sz="0" w:space="0" w:color="auto"/>
            <w:bottom w:val="none" w:sz="0" w:space="0" w:color="auto"/>
            <w:right w:val="none" w:sz="0" w:space="0" w:color="auto"/>
          </w:divBdr>
        </w:div>
      </w:divsChild>
    </w:div>
    <w:div w:id="592593652">
      <w:bodyDiv w:val="1"/>
      <w:marLeft w:val="0"/>
      <w:marRight w:val="0"/>
      <w:marTop w:val="0"/>
      <w:marBottom w:val="0"/>
      <w:divBdr>
        <w:top w:val="none" w:sz="0" w:space="0" w:color="auto"/>
        <w:left w:val="none" w:sz="0" w:space="0" w:color="auto"/>
        <w:bottom w:val="none" w:sz="0" w:space="0" w:color="auto"/>
        <w:right w:val="none" w:sz="0" w:space="0" w:color="auto"/>
      </w:divBdr>
    </w:div>
    <w:div w:id="592855995">
      <w:bodyDiv w:val="1"/>
      <w:marLeft w:val="0"/>
      <w:marRight w:val="0"/>
      <w:marTop w:val="0"/>
      <w:marBottom w:val="0"/>
      <w:divBdr>
        <w:top w:val="none" w:sz="0" w:space="0" w:color="auto"/>
        <w:left w:val="none" w:sz="0" w:space="0" w:color="auto"/>
        <w:bottom w:val="none" w:sz="0" w:space="0" w:color="auto"/>
        <w:right w:val="none" w:sz="0" w:space="0" w:color="auto"/>
      </w:divBdr>
      <w:divsChild>
        <w:div w:id="365103659">
          <w:marLeft w:val="0"/>
          <w:marRight w:val="0"/>
          <w:marTop w:val="0"/>
          <w:marBottom w:val="0"/>
          <w:divBdr>
            <w:top w:val="none" w:sz="0" w:space="0" w:color="auto"/>
            <w:left w:val="none" w:sz="0" w:space="0" w:color="auto"/>
            <w:bottom w:val="none" w:sz="0" w:space="0" w:color="auto"/>
            <w:right w:val="none" w:sz="0" w:space="0" w:color="auto"/>
          </w:divBdr>
          <w:divsChild>
            <w:div w:id="1495955251">
              <w:marLeft w:val="0"/>
              <w:marRight w:val="0"/>
              <w:marTop w:val="0"/>
              <w:marBottom w:val="0"/>
              <w:divBdr>
                <w:top w:val="none" w:sz="0" w:space="0" w:color="auto"/>
                <w:left w:val="none" w:sz="0" w:space="0" w:color="auto"/>
                <w:bottom w:val="none" w:sz="0" w:space="0" w:color="auto"/>
                <w:right w:val="none" w:sz="0" w:space="0" w:color="auto"/>
              </w:divBdr>
            </w:div>
            <w:div w:id="1967854524">
              <w:marLeft w:val="0"/>
              <w:marRight w:val="0"/>
              <w:marTop w:val="0"/>
              <w:marBottom w:val="150"/>
              <w:divBdr>
                <w:top w:val="none" w:sz="0" w:space="0" w:color="auto"/>
                <w:left w:val="none" w:sz="0" w:space="0" w:color="auto"/>
                <w:bottom w:val="none" w:sz="0" w:space="0" w:color="auto"/>
                <w:right w:val="none" w:sz="0" w:space="0" w:color="auto"/>
              </w:divBdr>
            </w:div>
          </w:divsChild>
        </w:div>
        <w:div w:id="1120419404">
          <w:marLeft w:val="0"/>
          <w:marRight w:val="0"/>
          <w:marTop w:val="0"/>
          <w:marBottom w:val="150"/>
          <w:divBdr>
            <w:top w:val="none" w:sz="0" w:space="0" w:color="auto"/>
            <w:left w:val="none" w:sz="0" w:space="0" w:color="auto"/>
            <w:bottom w:val="none" w:sz="0" w:space="0" w:color="auto"/>
            <w:right w:val="none" w:sz="0" w:space="0" w:color="auto"/>
          </w:divBdr>
          <w:divsChild>
            <w:div w:id="54128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82590">
      <w:bodyDiv w:val="1"/>
      <w:marLeft w:val="0"/>
      <w:marRight w:val="0"/>
      <w:marTop w:val="0"/>
      <w:marBottom w:val="0"/>
      <w:divBdr>
        <w:top w:val="none" w:sz="0" w:space="0" w:color="auto"/>
        <w:left w:val="none" w:sz="0" w:space="0" w:color="auto"/>
        <w:bottom w:val="none" w:sz="0" w:space="0" w:color="auto"/>
        <w:right w:val="none" w:sz="0" w:space="0" w:color="auto"/>
      </w:divBdr>
      <w:divsChild>
        <w:div w:id="831457712">
          <w:marLeft w:val="0"/>
          <w:marRight w:val="0"/>
          <w:marTop w:val="0"/>
          <w:marBottom w:val="150"/>
          <w:divBdr>
            <w:top w:val="none" w:sz="0" w:space="0" w:color="auto"/>
            <w:left w:val="none" w:sz="0" w:space="0" w:color="auto"/>
            <w:bottom w:val="none" w:sz="0" w:space="0" w:color="auto"/>
            <w:right w:val="none" w:sz="0" w:space="0" w:color="auto"/>
          </w:divBdr>
          <w:divsChild>
            <w:div w:id="1351376580">
              <w:marLeft w:val="0"/>
              <w:marRight w:val="0"/>
              <w:marTop w:val="0"/>
              <w:marBottom w:val="0"/>
              <w:divBdr>
                <w:top w:val="none" w:sz="0" w:space="0" w:color="auto"/>
                <w:left w:val="none" w:sz="0" w:space="0" w:color="auto"/>
                <w:bottom w:val="none" w:sz="0" w:space="0" w:color="auto"/>
                <w:right w:val="none" w:sz="0" w:space="0" w:color="auto"/>
              </w:divBdr>
              <w:divsChild>
                <w:div w:id="60380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226172">
          <w:marLeft w:val="0"/>
          <w:marRight w:val="0"/>
          <w:marTop w:val="0"/>
          <w:marBottom w:val="150"/>
          <w:divBdr>
            <w:top w:val="none" w:sz="0" w:space="0" w:color="auto"/>
            <w:left w:val="none" w:sz="0" w:space="0" w:color="auto"/>
            <w:bottom w:val="none" w:sz="0" w:space="0" w:color="auto"/>
            <w:right w:val="none" w:sz="0" w:space="0" w:color="auto"/>
          </w:divBdr>
        </w:div>
        <w:div w:id="1223440846">
          <w:marLeft w:val="0"/>
          <w:marRight w:val="0"/>
          <w:marTop w:val="0"/>
          <w:marBottom w:val="0"/>
          <w:divBdr>
            <w:top w:val="none" w:sz="0" w:space="0" w:color="auto"/>
            <w:left w:val="none" w:sz="0" w:space="0" w:color="auto"/>
            <w:bottom w:val="none" w:sz="0" w:space="0" w:color="auto"/>
            <w:right w:val="none" w:sz="0" w:space="0" w:color="auto"/>
          </w:divBdr>
          <w:divsChild>
            <w:div w:id="5427186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93441141">
      <w:bodyDiv w:val="1"/>
      <w:marLeft w:val="0"/>
      <w:marRight w:val="0"/>
      <w:marTop w:val="0"/>
      <w:marBottom w:val="0"/>
      <w:divBdr>
        <w:top w:val="none" w:sz="0" w:space="0" w:color="auto"/>
        <w:left w:val="none" w:sz="0" w:space="0" w:color="auto"/>
        <w:bottom w:val="none" w:sz="0" w:space="0" w:color="auto"/>
        <w:right w:val="none" w:sz="0" w:space="0" w:color="auto"/>
      </w:divBdr>
    </w:div>
    <w:div w:id="593709112">
      <w:bodyDiv w:val="1"/>
      <w:marLeft w:val="0"/>
      <w:marRight w:val="0"/>
      <w:marTop w:val="0"/>
      <w:marBottom w:val="0"/>
      <w:divBdr>
        <w:top w:val="none" w:sz="0" w:space="0" w:color="auto"/>
        <w:left w:val="none" w:sz="0" w:space="0" w:color="auto"/>
        <w:bottom w:val="none" w:sz="0" w:space="0" w:color="auto"/>
        <w:right w:val="none" w:sz="0" w:space="0" w:color="auto"/>
      </w:divBdr>
    </w:div>
    <w:div w:id="593975154">
      <w:bodyDiv w:val="1"/>
      <w:marLeft w:val="0"/>
      <w:marRight w:val="0"/>
      <w:marTop w:val="0"/>
      <w:marBottom w:val="0"/>
      <w:divBdr>
        <w:top w:val="none" w:sz="0" w:space="0" w:color="auto"/>
        <w:left w:val="none" w:sz="0" w:space="0" w:color="auto"/>
        <w:bottom w:val="none" w:sz="0" w:space="0" w:color="auto"/>
        <w:right w:val="none" w:sz="0" w:space="0" w:color="auto"/>
      </w:divBdr>
      <w:divsChild>
        <w:div w:id="143817637">
          <w:marLeft w:val="0"/>
          <w:marRight w:val="0"/>
          <w:marTop w:val="0"/>
          <w:marBottom w:val="0"/>
          <w:divBdr>
            <w:top w:val="none" w:sz="0" w:space="0" w:color="auto"/>
            <w:left w:val="none" w:sz="0" w:space="0" w:color="auto"/>
            <w:bottom w:val="none" w:sz="0" w:space="0" w:color="auto"/>
            <w:right w:val="none" w:sz="0" w:space="0" w:color="auto"/>
          </w:divBdr>
        </w:div>
      </w:divsChild>
    </w:div>
    <w:div w:id="594097320">
      <w:bodyDiv w:val="1"/>
      <w:marLeft w:val="0"/>
      <w:marRight w:val="0"/>
      <w:marTop w:val="0"/>
      <w:marBottom w:val="0"/>
      <w:divBdr>
        <w:top w:val="none" w:sz="0" w:space="0" w:color="auto"/>
        <w:left w:val="none" w:sz="0" w:space="0" w:color="auto"/>
        <w:bottom w:val="none" w:sz="0" w:space="0" w:color="auto"/>
        <w:right w:val="none" w:sz="0" w:space="0" w:color="auto"/>
      </w:divBdr>
      <w:divsChild>
        <w:div w:id="455023542">
          <w:marLeft w:val="0"/>
          <w:marRight w:val="0"/>
          <w:marTop w:val="0"/>
          <w:marBottom w:val="0"/>
          <w:divBdr>
            <w:top w:val="none" w:sz="0" w:space="0" w:color="auto"/>
            <w:left w:val="none" w:sz="0" w:space="0" w:color="auto"/>
            <w:bottom w:val="none" w:sz="0" w:space="0" w:color="auto"/>
            <w:right w:val="none" w:sz="0" w:space="0" w:color="auto"/>
          </w:divBdr>
          <w:divsChild>
            <w:div w:id="90742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99241">
      <w:bodyDiv w:val="1"/>
      <w:marLeft w:val="0"/>
      <w:marRight w:val="0"/>
      <w:marTop w:val="0"/>
      <w:marBottom w:val="0"/>
      <w:divBdr>
        <w:top w:val="none" w:sz="0" w:space="0" w:color="auto"/>
        <w:left w:val="none" w:sz="0" w:space="0" w:color="auto"/>
        <w:bottom w:val="none" w:sz="0" w:space="0" w:color="auto"/>
        <w:right w:val="none" w:sz="0" w:space="0" w:color="auto"/>
      </w:divBdr>
      <w:divsChild>
        <w:div w:id="614676405">
          <w:marLeft w:val="0"/>
          <w:marRight w:val="0"/>
          <w:marTop w:val="0"/>
          <w:marBottom w:val="0"/>
          <w:divBdr>
            <w:top w:val="none" w:sz="0" w:space="0" w:color="auto"/>
            <w:left w:val="none" w:sz="0" w:space="0" w:color="auto"/>
            <w:bottom w:val="dotted" w:sz="6" w:space="4" w:color="DDDDDD"/>
            <w:right w:val="none" w:sz="0" w:space="0" w:color="auto"/>
          </w:divBdr>
          <w:divsChild>
            <w:div w:id="101122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674514">
      <w:bodyDiv w:val="1"/>
      <w:marLeft w:val="0"/>
      <w:marRight w:val="0"/>
      <w:marTop w:val="0"/>
      <w:marBottom w:val="0"/>
      <w:divBdr>
        <w:top w:val="none" w:sz="0" w:space="0" w:color="auto"/>
        <w:left w:val="none" w:sz="0" w:space="0" w:color="auto"/>
        <w:bottom w:val="none" w:sz="0" w:space="0" w:color="auto"/>
        <w:right w:val="none" w:sz="0" w:space="0" w:color="auto"/>
      </w:divBdr>
    </w:div>
    <w:div w:id="595017362">
      <w:bodyDiv w:val="1"/>
      <w:marLeft w:val="0"/>
      <w:marRight w:val="0"/>
      <w:marTop w:val="0"/>
      <w:marBottom w:val="0"/>
      <w:divBdr>
        <w:top w:val="none" w:sz="0" w:space="0" w:color="auto"/>
        <w:left w:val="none" w:sz="0" w:space="0" w:color="auto"/>
        <w:bottom w:val="none" w:sz="0" w:space="0" w:color="auto"/>
        <w:right w:val="none" w:sz="0" w:space="0" w:color="auto"/>
      </w:divBdr>
      <w:divsChild>
        <w:div w:id="1214923221">
          <w:marLeft w:val="0"/>
          <w:marRight w:val="0"/>
          <w:marTop w:val="0"/>
          <w:marBottom w:val="0"/>
          <w:divBdr>
            <w:top w:val="none" w:sz="0" w:space="0" w:color="auto"/>
            <w:left w:val="none" w:sz="0" w:space="0" w:color="auto"/>
            <w:bottom w:val="none" w:sz="0" w:space="0" w:color="auto"/>
            <w:right w:val="none" w:sz="0" w:space="0" w:color="auto"/>
          </w:divBdr>
        </w:div>
      </w:divsChild>
    </w:div>
    <w:div w:id="595289098">
      <w:bodyDiv w:val="1"/>
      <w:marLeft w:val="0"/>
      <w:marRight w:val="0"/>
      <w:marTop w:val="0"/>
      <w:marBottom w:val="0"/>
      <w:divBdr>
        <w:top w:val="none" w:sz="0" w:space="0" w:color="auto"/>
        <w:left w:val="none" w:sz="0" w:space="0" w:color="auto"/>
        <w:bottom w:val="none" w:sz="0" w:space="0" w:color="auto"/>
        <w:right w:val="none" w:sz="0" w:space="0" w:color="auto"/>
      </w:divBdr>
      <w:divsChild>
        <w:div w:id="108816532">
          <w:marLeft w:val="0"/>
          <w:marRight w:val="0"/>
          <w:marTop w:val="0"/>
          <w:marBottom w:val="150"/>
          <w:divBdr>
            <w:top w:val="none" w:sz="0" w:space="0" w:color="auto"/>
            <w:left w:val="none" w:sz="0" w:space="0" w:color="auto"/>
            <w:bottom w:val="none" w:sz="0" w:space="0" w:color="auto"/>
            <w:right w:val="none" w:sz="0" w:space="0" w:color="auto"/>
          </w:divBdr>
          <w:divsChild>
            <w:div w:id="1864518311">
              <w:marLeft w:val="0"/>
              <w:marRight w:val="0"/>
              <w:marTop w:val="0"/>
              <w:marBottom w:val="0"/>
              <w:divBdr>
                <w:top w:val="none" w:sz="0" w:space="0" w:color="auto"/>
                <w:left w:val="none" w:sz="0" w:space="0" w:color="auto"/>
                <w:bottom w:val="none" w:sz="0" w:space="0" w:color="auto"/>
                <w:right w:val="none" w:sz="0" w:space="0" w:color="auto"/>
              </w:divBdr>
              <w:divsChild>
                <w:div w:id="207843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05261">
          <w:marLeft w:val="0"/>
          <w:marRight w:val="0"/>
          <w:marTop w:val="0"/>
          <w:marBottom w:val="150"/>
          <w:divBdr>
            <w:top w:val="none" w:sz="0" w:space="0" w:color="auto"/>
            <w:left w:val="none" w:sz="0" w:space="0" w:color="auto"/>
            <w:bottom w:val="none" w:sz="0" w:space="0" w:color="auto"/>
            <w:right w:val="none" w:sz="0" w:space="0" w:color="auto"/>
          </w:divBdr>
        </w:div>
        <w:div w:id="1973094131">
          <w:marLeft w:val="0"/>
          <w:marRight w:val="0"/>
          <w:marTop w:val="0"/>
          <w:marBottom w:val="0"/>
          <w:divBdr>
            <w:top w:val="none" w:sz="0" w:space="0" w:color="auto"/>
            <w:left w:val="none" w:sz="0" w:space="0" w:color="auto"/>
            <w:bottom w:val="none" w:sz="0" w:space="0" w:color="auto"/>
            <w:right w:val="none" w:sz="0" w:space="0" w:color="auto"/>
          </w:divBdr>
          <w:divsChild>
            <w:div w:id="28974847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95483354">
      <w:bodyDiv w:val="1"/>
      <w:marLeft w:val="0"/>
      <w:marRight w:val="0"/>
      <w:marTop w:val="0"/>
      <w:marBottom w:val="0"/>
      <w:divBdr>
        <w:top w:val="none" w:sz="0" w:space="0" w:color="auto"/>
        <w:left w:val="none" w:sz="0" w:space="0" w:color="auto"/>
        <w:bottom w:val="none" w:sz="0" w:space="0" w:color="auto"/>
        <w:right w:val="none" w:sz="0" w:space="0" w:color="auto"/>
      </w:divBdr>
    </w:div>
    <w:div w:id="595483697">
      <w:bodyDiv w:val="1"/>
      <w:marLeft w:val="0"/>
      <w:marRight w:val="0"/>
      <w:marTop w:val="0"/>
      <w:marBottom w:val="0"/>
      <w:divBdr>
        <w:top w:val="none" w:sz="0" w:space="0" w:color="auto"/>
        <w:left w:val="none" w:sz="0" w:space="0" w:color="auto"/>
        <w:bottom w:val="none" w:sz="0" w:space="0" w:color="auto"/>
        <w:right w:val="none" w:sz="0" w:space="0" w:color="auto"/>
      </w:divBdr>
      <w:divsChild>
        <w:div w:id="310210542">
          <w:marLeft w:val="0"/>
          <w:marRight w:val="0"/>
          <w:marTop w:val="0"/>
          <w:marBottom w:val="225"/>
          <w:divBdr>
            <w:top w:val="none" w:sz="0" w:space="0" w:color="auto"/>
            <w:left w:val="none" w:sz="0" w:space="0" w:color="auto"/>
            <w:bottom w:val="none" w:sz="0" w:space="0" w:color="auto"/>
            <w:right w:val="none" w:sz="0" w:space="0" w:color="auto"/>
          </w:divBdr>
          <w:divsChild>
            <w:div w:id="1163276285">
              <w:marLeft w:val="0"/>
              <w:marRight w:val="0"/>
              <w:marTop w:val="0"/>
              <w:marBottom w:val="0"/>
              <w:divBdr>
                <w:top w:val="none" w:sz="0" w:space="0" w:color="auto"/>
                <w:left w:val="none" w:sz="0" w:space="0" w:color="auto"/>
                <w:bottom w:val="none" w:sz="0" w:space="0" w:color="auto"/>
                <w:right w:val="none" w:sz="0" w:space="0" w:color="auto"/>
              </w:divBdr>
              <w:divsChild>
                <w:div w:id="28725969">
                  <w:marLeft w:val="0"/>
                  <w:marRight w:val="0"/>
                  <w:marTop w:val="0"/>
                  <w:marBottom w:val="120"/>
                  <w:divBdr>
                    <w:top w:val="none" w:sz="0" w:space="0" w:color="auto"/>
                    <w:left w:val="none" w:sz="0" w:space="0" w:color="auto"/>
                    <w:bottom w:val="none" w:sz="0" w:space="0" w:color="auto"/>
                    <w:right w:val="none" w:sz="0" w:space="0" w:color="auto"/>
                  </w:divBdr>
                </w:div>
                <w:div w:id="1321614439">
                  <w:marLeft w:val="0"/>
                  <w:marRight w:val="0"/>
                  <w:marTop w:val="0"/>
                  <w:marBottom w:val="0"/>
                  <w:divBdr>
                    <w:top w:val="none" w:sz="0" w:space="0" w:color="auto"/>
                    <w:left w:val="none" w:sz="0" w:space="0" w:color="auto"/>
                    <w:bottom w:val="none" w:sz="0" w:space="0" w:color="auto"/>
                    <w:right w:val="none" w:sz="0" w:space="0" w:color="auto"/>
                  </w:divBdr>
                  <w:divsChild>
                    <w:div w:id="1356731856">
                      <w:marLeft w:val="0"/>
                      <w:marRight w:val="0"/>
                      <w:marTop w:val="0"/>
                      <w:marBottom w:val="0"/>
                      <w:divBdr>
                        <w:top w:val="none" w:sz="0" w:space="0" w:color="auto"/>
                        <w:left w:val="none" w:sz="0" w:space="0" w:color="auto"/>
                        <w:bottom w:val="none" w:sz="0" w:space="0" w:color="auto"/>
                        <w:right w:val="none" w:sz="0" w:space="0" w:color="auto"/>
                      </w:divBdr>
                      <w:divsChild>
                        <w:div w:id="681979132">
                          <w:marLeft w:val="0"/>
                          <w:marRight w:val="0"/>
                          <w:marTop w:val="0"/>
                          <w:marBottom w:val="0"/>
                          <w:divBdr>
                            <w:top w:val="none" w:sz="0" w:space="0" w:color="auto"/>
                            <w:left w:val="none" w:sz="0" w:space="0" w:color="auto"/>
                            <w:bottom w:val="none" w:sz="0" w:space="0" w:color="auto"/>
                            <w:right w:val="none" w:sz="0" w:space="0" w:color="auto"/>
                          </w:divBdr>
                          <w:divsChild>
                            <w:div w:id="1609502038">
                              <w:marLeft w:val="0"/>
                              <w:marRight w:val="0"/>
                              <w:marTop w:val="0"/>
                              <w:marBottom w:val="0"/>
                              <w:divBdr>
                                <w:top w:val="none" w:sz="0" w:space="0" w:color="auto"/>
                                <w:left w:val="none" w:sz="0" w:space="0" w:color="auto"/>
                                <w:bottom w:val="none" w:sz="0" w:space="0" w:color="auto"/>
                                <w:right w:val="none" w:sz="0" w:space="0" w:color="auto"/>
                              </w:divBdr>
                              <w:divsChild>
                                <w:div w:id="111464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5598378">
      <w:bodyDiv w:val="1"/>
      <w:marLeft w:val="0"/>
      <w:marRight w:val="0"/>
      <w:marTop w:val="0"/>
      <w:marBottom w:val="0"/>
      <w:divBdr>
        <w:top w:val="none" w:sz="0" w:space="0" w:color="auto"/>
        <w:left w:val="none" w:sz="0" w:space="0" w:color="auto"/>
        <w:bottom w:val="none" w:sz="0" w:space="0" w:color="auto"/>
        <w:right w:val="none" w:sz="0" w:space="0" w:color="auto"/>
      </w:divBdr>
    </w:div>
    <w:div w:id="595602823">
      <w:bodyDiv w:val="1"/>
      <w:marLeft w:val="0"/>
      <w:marRight w:val="0"/>
      <w:marTop w:val="0"/>
      <w:marBottom w:val="0"/>
      <w:divBdr>
        <w:top w:val="none" w:sz="0" w:space="0" w:color="auto"/>
        <w:left w:val="none" w:sz="0" w:space="0" w:color="auto"/>
        <w:bottom w:val="none" w:sz="0" w:space="0" w:color="auto"/>
        <w:right w:val="none" w:sz="0" w:space="0" w:color="auto"/>
      </w:divBdr>
      <w:divsChild>
        <w:div w:id="1617709656">
          <w:marLeft w:val="0"/>
          <w:marRight w:val="0"/>
          <w:marTop w:val="0"/>
          <w:marBottom w:val="0"/>
          <w:divBdr>
            <w:top w:val="none" w:sz="0" w:space="0" w:color="auto"/>
            <w:left w:val="none" w:sz="0" w:space="0" w:color="auto"/>
            <w:bottom w:val="dotted" w:sz="6" w:space="4" w:color="DDDDDD"/>
            <w:right w:val="none" w:sz="0" w:space="0" w:color="auto"/>
          </w:divBdr>
        </w:div>
      </w:divsChild>
    </w:div>
    <w:div w:id="595987767">
      <w:bodyDiv w:val="1"/>
      <w:marLeft w:val="0"/>
      <w:marRight w:val="0"/>
      <w:marTop w:val="0"/>
      <w:marBottom w:val="0"/>
      <w:divBdr>
        <w:top w:val="none" w:sz="0" w:space="0" w:color="auto"/>
        <w:left w:val="none" w:sz="0" w:space="0" w:color="auto"/>
        <w:bottom w:val="none" w:sz="0" w:space="0" w:color="auto"/>
        <w:right w:val="none" w:sz="0" w:space="0" w:color="auto"/>
      </w:divBdr>
      <w:divsChild>
        <w:div w:id="2070952283">
          <w:marLeft w:val="0"/>
          <w:marRight w:val="0"/>
          <w:marTop w:val="0"/>
          <w:marBottom w:val="225"/>
          <w:divBdr>
            <w:top w:val="none" w:sz="0" w:space="0" w:color="auto"/>
            <w:left w:val="none" w:sz="0" w:space="0" w:color="auto"/>
            <w:bottom w:val="none" w:sz="0" w:space="0" w:color="auto"/>
            <w:right w:val="none" w:sz="0" w:space="0" w:color="auto"/>
          </w:divBdr>
        </w:div>
        <w:div w:id="174156531">
          <w:marLeft w:val="0"/>
          <w:marRight w:val="0"/>
          <w:marTop w:val="0"/>
          <w:marBottom w:val="225"/>
          <w:divBdr>
            <w:top w:val="none" w:sz="0" w:space="0" w:color="auto"/>
            <w:left w:val="none" w:sz="0" w:space="0" w:color="auto"/>
            <w:bottom w:val="none" w:sz="0" w:space="0" w:color="auto"/>
            <w:right w:val="none" w:sz="0" w:space="0" w:color="auto"/>
          </w:divBdr>
          <w:divsChild>
            <w:div w:id="2062290174">
              <w:marLeft w:val="0"/>
              <w:marRight w:val="0"/>
              <w:marTop w:val="0"/>
              <w:marBottom w:val="0"/>
              <w:divBdr>
                <w:top w:val="none" w:sz="0" w:space="0" w:color="auto"/>
                <w:left w:val="none" w:sz="0" w:space="0" w:color="auto"/>
                <w:bottom w:val="none" w:sz="0" w:space="0" w:color="auto"/>
                <w:right w:val="none" w:sz="0" w:space="0" w:color="auto"/>
              </w:divBdr>
              <w:divsChild>
                <w:div w:id="143971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714459">
      <w:bodyDiv w:val="1"/>
      <w:marLeft w:val="0"/>
      <w:marRight w:val="0"/>
      <w:marTop w:val="0"/>
      <w:marBottom w:val="0"/>
      <w:divBdr>
        <w:top w:val="none" w:sz="0" w:space="0" w:color="auto"/>
        <w:left w:val="none" w:sz="0" w:space="0" w:color="auto"/>
        <w:bottom w:val="none" w:sz="0" w:space="0" w:color="auto"/>
        <w:right w:val="none" w:sz="0" w:space="0" w:color="auto"/>
      </w:divBdr>
    </w:div>
    <w:div w:id="597829498">
      <w:bodyDiv w:val="1"/>
      <w:marLeft w:val="0"/>
      <w:marRight w:val="0"/>
      <w:marTop w:val="0"/>
      <w:marBottom w:val="0"/>
      <w:divBdr>
        <w:top w:val="none" w:sz="0" w:space="0" w:color="auto"/>
        <w:left w:val="none" w:sz="0" w:space="0" w:color="auto"/>
        <w:bottom w:val="none" w:sz="0" w:space="0" w:color="auto"/>
        <w:right w:val="none" w:sz="0" w:space="0" w:color="auto"/>
      </w:divBdr>
      <w:divsChild>
        <w:div w:id="295724874">
          <w:marLeft w:val="0"/>
          <w:marRight w:val="0"/>
          <w:marTop w:val="0"/>
          <w:marBottom w:val="0"/>
          <w:divBdr>
            <w:top w:val="none" w:sz="0" w:space="0" w:color="auto"/>
            <w:left w:val="none" w:sz="0" w:space="0" w:color="auto"/>
            <w:bottom w:val="dotted" w:sz="6" w:space="4" w:color="DDDDDD"/>
            <w:right w:val="none" w:sz="0" w:space="0" w:color="auto"/>
          </w:divBdr>
        </w:div>
      </w:divsChild>
    </w:div>
    <w:div w:id="597981347">
      <w:bodyDiv w:val="1"/>
      <w:marLeft w:val="0"/>
      <w:marRight w:val="0"/>
      <w:marTop w:val="0"/>
      <w:marBottom w:val="0"/>
      <w:divBdr>
        <w:top w:val="none" w:sz="0" w:space="0" w:color="auto"/>
        <w:left w:val="none" w:sz="0" w:space="0" w:color="auto"/>
        <w:bottom w:val="none" w:sz="0" w:space="0" w:color="auto"/>
        <w:right w:val="none" w:sz="0" w:space="0" w:color="auto"/>
      </w:divBdr>
    </w:div>
    <w:div w:id="597983176">
      <w:bodyDiv w:val="1"/>
      <w:marLeft w:val="0"/>
      <w:marRight w:val="0"/>
      <w:marTop w:val="0"/>
      <w:marBottom w:val="0"/>
      <w:divBdr>
        <w:top w:val="none" w:sz="0" w:space="0" w:color="auto"/>
        <w:left w:val="none" w:sz="0" w:space="0" w:color="auto"/>
        <w:bottom w:val="none" w:sz="0" w:space="0" w:color="auto"/>
        <w:right w:val="none" w:sz="0" w:space="0" w:color="auto"/>
      </w:divBdr>
      <w:divsChild>
        <w:div w:id="1676346674">
          <w:marLeft w:val="0"/>
          <w:marRight w:val="0"/>
          <w:marTop w:val="0"/>
          <w:marBottom w:val="450"/>
          <w:divBdr>
            <w:top w:val="none" w:sz="0" w:space="0" w:color="auto"/>
            <w:left w:val="none" w:sz="0" w:space="0" w:color="auto"/>
            <w:bottom w:val="single" w:sz="6" w:space="19" w:color="EEEEEE"/>
            <w:right w:val="none" w:sz="0" w:space="0" w:color="auto"/>
          </w:divBdr>
          <w:divsChild>
            <w:div w:id="1839299619">
              <w:marLeft w:val="0"/>
              <w:marRight w:val="0"/>
              <w:marTop w:val="0"/>
              <w:marBottom w:val="150"/>
              <w:divBdr>
                <w:top w:val="none" w:sz="0" w:space="0" w:color="auto"/>
                <w:left w:val="none" w:sz="0" w:space="0" w:color="auto"/>
                <w:bottom w:val="none" w:sz="0" w:space="0" w:color="auto"/>
                <w:right w:val="none" w:sz="0" w:space="0" w:color="auto"/>
              </w:divBdr>
              <w:divsChild>
                <w:div w:id="1344087309">
                  <w:marLeft w:val="0"/>
                  <w:marRight w:val="0"/>
                  <w:marTop w:val="0"/>
                  <w:marBottom w:val="0"/>
                  <w:divBdr>
                    <w:top w:val="none" w:sz="0" w:space="0" w:color="auto"/>
                    <w:left w:val="none" w:sz="0" w:space="0" w:color="auto"/>
                    <w:bottom w:val="none" w:sz="0" w:space="0" w:color="auto"/>
                    <w:right w:val="none" w:sz="0" w:space="0" w:color="auto"/>
                  </w:divBdr>
                </w:div>
              </w:divsChild>
            </w:div>
            <w:div w:id="1771505737">
              <w:marLeft w:val="0"/>
              <w:marRight w:val="0"/>
              <w:marTop w:val="0"/>
              <w:marBottom w:val="0"/>
              <w:divBdr>
                <w:top w:val="none" w:sz="0" w:space="0" w:color="auto"/>
                <w:left w:val="none" w:sz="0" w:space="0" w:color="auto"/>
                <w:bottom w:val="none" w:sz="0" w:space="0" w:color="auto"/>
                <w:right w:val="none" w:sz="0" w:space="0" w:color="auto"/>
              </w:divBdr>
            </w:div>
          </w:divsChild>
        </w:div>
        <w:div w:id="599605670">
          <w:marLeft w:val="0"/>
          <w:marRight w:val="0"/>
          <w:marTop w:val="0"/>
          <w:marBottom w:val="0"/>
          <w:divBdr>
            <w:top w:val="none" w:sz="0" w:space="0" w:color="auto"/>
            <w:left w:val="none" w:sz="0" w:space="0" w:color="auto"/>
            <w:bottom w:val="none" w:sz="0" w:space="0" w:color="auto"/>
            <w:right w:val="none" w:sz="0" w:space="0" w:color="auto"/>
          </w:divBdr>
          <w:divsChild>
            <w:div w:id="668601726">
              <w:marLeft w:val="0"/>
              <w:marRight w:val="0"/>
              <w:marTop w:val="0"/>
              <w:marBottom w:val="0"/>
              <w:divBdr>
                <w:top w:val="none" w:sz="0" w:space="0" w:color="auto"/>
                <w:left w:val="none" w:sz="0" w:space="0" w:color="auto"/>
                <w:bottom w:val="none" w:sz="0" w:space="0" w:color="auto"/>
                <w:right w:val="none" w:sz="0" w:space="0" w:color="auto"/>
              </w:divBdr>
              <w:divsChild>
                <w:div w:id="126472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562040">
      <w:bodyDiv w:val="1"/>
      <w:marLeft w:val="0"/>
      <w:marRight w:val="0"/>
      <w:marTop w:val="0"/>
      <w:marBottom w:val="0"/>
      <w:divBdr>
        <w:top w:val="none" w:sz="0" w:space="0" w:color="auto"/>
        <w:left w:val="none" w:sz="0" w:space="0" w:color="auto"/>
        <w:bottom w:val="none" w:sz="0" w:space="0" w:color="auto"/>
        <w:right w:val="none" w:sz="0" w:space="0" w:color="auto"/>
      </w:divBdr>
      <w:divsChild>
        <w:div w:id="343557703">
          <w:marLeft w:val="0"/>
          <w:marRight w:val="0"/>
          <w:marTop w:val="0"/>
          <w:marBottom w:val="0"/>
          <w:divBdr>
            <w:top w:val="none" w:sz="0" w:space="0" w:color="auto"/>
            <w:left w:val="none" w:sz="0" w:space="0" w:color="auto"/>
            <w:bottom w:val="none" w:sz="0" w:space="0" w:color="auto"/>
            <w:right w:val="none" w:sz="0" w:space="0" w:color="auto"/>
          </w:divBdr>
          <w:divsChild>
            <w:div w:id="2083259956">
              <w:marLeft w:val="0"/>
              <w:marRight w:val="0"/>
              <w:marTop w:val="0"/>
              <w:marBottom w:val="0"/>
              <w:divBdr>
                <w:top w:val="none" w:sz="0" w:space="0" w:color="auto"/>
                <w:left w:val="none" w:sz="0" w:space="0" w:color="auto"/>
                <w:bottom w:val="none" w:sz="0" w:space="0" w:color="auto"/>
                <w:right w:val="none" w:sz="0" w:space="0" w:color="auto"/>
              </w:divBdr>
            </w:div>
          </w:divsChild>
        </w:div>
        <w:div w:id="1498959920">
          <w:marLeft w:val="0"/>
          <w:marRight w:val="0"/>
          <w:marTop w:val="0"/>
          <w:marBottom w:val="150"/>
          <w:divBdr>
            <w:top w:val="none" w:sz="0" w:space="0" w:color="auto"/>
            <w:left w:val="none" w:sz="0" w:space="0" w:color="auto"/>
            <w:bottom w:val="none" w:sz="0" w:space="0" w:color="auto"/>
            <w:right w:val="none" w:sz="0" w:space="0" w:color="auto"/>
          </w:divBdr>
        </w:div>
        <w:div w:id="2135051138">
          <w:marLeft w:val="0"/>
          <w:marRight w:val="0"/>
          <w:marTop w:val="0"/>
          <w:marBottom w:val="150"/>
          <w:divBdr>
            <w:top w:val="none" w:sz="0" w:space="0" w:color="auto"/>
            <w:left w:val="none" w:sz="0" w:space="0" w:color="auto"/>
            <w:bottom w:val="none" w:sz="0" w:space="0" w:color="auto"/>
            <w:right w:val="none" w:sz="0" w:space="0" w:color="auto"/>
          </w:divBdr>
          <w:divsChild>
            <w:div w:id="143058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830980">
      <w:bodyDiv w:val="1"/>
      <w:marLeft w:val="0"/>
      <w:marRight w:val="0"/>
      <w:marTop w:val="0"/>
      <w:marBottom w:val="0"/>
      <w:divBdr>
        <w:top w:val="none" w:sz="0" w:space="0" w:color="auto"/>
        <w:left w:val="none" w:sz="0" w:space="0" w:color="auto"/>
        <w:bottom w:val="none" w:sz="0" w:space="0" w:color="auto"/>
        <w:right w:val="none" w:sz="0" w:space="0" w:color="auto"/>
      </w:divBdr>
      <w:divsChild>
        <w:div w:id="985627247">
          <w:marLeft w:val="0"/>
          <w:marRight w:val="0"/>
          <w:marTop w:val="0"/>
          <w:marBottom w:val="0"/>
          <w:divBdr>
            <w:top w:val="none" w:sz="0" w:space="0" w:color="auto"/>
            <w:left w:val="none" w:sz="0" w:space="0" w:color="auto"/>
            <w:bottom w:val="none" w:sz="0" w:space="0" w:color="auto"/>
            <w:right w:val="none" w:sz="0" w:space="0" w:color="auto"/>
          </w:divBdr>
          <w:divsChild>
            <w:div w:id="186676841">
              <w:marLeft w:val="0"/>
              <w:marRight w:val="0"/>
              <w:marTop w:val="0"/>
              <w:marBottom w:val="0"/>
              <w:divBdr>
                <w:top w:val="none" w:sz="0" w:space="0" w:color="auto"/>
                <w:left w:val="none" w:sz="0" w:space="0" w:color="auto"/>
                <w:bottom w:val="none" w:sz="0" w:space="0" w:color="auto"/>
                <w:right w:val="none" w:sz="0" w:space="0" w:color="auto"/>
              </w:divBdr>
              <w:divsChild>
                <w:div w:id="1227298801">
                  <w:marLeft w:val="0"/>
                  <w:marRight w:val="0"/>
                  <w:marTop w:val="0"/>
                  <w:marBottom w:val="0"/>
                  <w:divBdr>
                    <w:top w:val="none" w:sz="0" w:space="0" w:color="auto"/>
                    <w:left w:val="none" w:sz="0" w:space="0" w:color="auto"/>
                    <w:bottom w:val="none" w:sz="0" w:space="0" w:color="auto"/>
                    <w:right w:val="none" w:sz="0" w:space="0" w:color="auto"/>
                  </w:divBdr>
                  <w:divsChild>
                    <w:div w:id="966354870">
                      <w:marLeft w:val="0"/>
                      <w:marRight w:val="0"/>
                      <w:marTop w:val="0"/>
                      <w:marBottom w:val="0"/>
                      <w:divBdr>
                        <w:top w:val="none" w:sz="0" w:space="0" w:color="auto"/>
                        <w:left w:val="none" w:sz="0" w:space="0" w:color="auto"/>
                        <w:bottom w:val="none" w:sz="0" w:space="0" w:color="auto"/>
                        <w:right w:val="none" w:sz="0" w:space="0" w:color="auto"/>
                      </w:divBdr>
                      <w:divsChild>
                        <w:div w:id="203716204">
                          <w:marLeft w:val="0"/>
                          <w:marRight w:val="0"/>
                          <w:marTop w:val="0"/>
                          <w:marBottom w:val="0"/>
                          <w:divBdr>
                            <w:top w:val="none" w:sz="0" w:space="0" w:color="auto"/>
                            <w:left w:val="none" w:sz="0" w:space="0" w:color="auto"/>
                            <w:bottom w:val="none" w:sz="0" w:space="0" w:color="auto"/>
                            <w:right w:val="none" w:sz="0" w:space="0" w:color="auto"/>
                          </w:divBdr>
                          <w:divsChild>
                            <w:div w:id="25759175">
                              <w:marLeft w:val="0"/>
                              <w:marRight w:val="0"/>
                              <w:marTop w:val="0"/>
                              <w:marBottom w:val="0"/>
                              <w:divBdr>
                                <w:top w:val="none" w:sz="0" w:space="0" w:color="auto"/>
                                <w:left w:val="none" w:sz="0" w:space="0" w:color="auto"/>
                                <w:bottom w:val="none" w:sz="0" w:space="0" w:color="auto"/>
                                <w:right w:val="none" w:sz="0" w:space="0" w:color="auto"/>
                              </w:divBdr>
                              <w:divsChild>
                                <w:div w:id="1126851701">
                                  <w:marLeft w:val="0"/>
                                  <w:marRight w:val="0"/>
                                  <w:marTop w:val="0"/>
                                  <w:marBottom w:val="0"/>
                                  <w:divBdr>
                                    <w:top w:val="none" w:sz="0" w:space="0" w:color="auto"/>
                                    <w:left w:val="none" w:sz="0" w:space="0" w:color="auto"/>
                                    <w:bottom w:val="none" w:sz="0" w:space="0" w:color="auto"/>
                                    <w:right w:val="none" w:sz="0" w:space="0" w:color="auto"/>
                                  </w:divBdr>
                                  <w:divsChild>
                                    <w:div w:id="764809636">
                                      <w:marLeft w:val="0"/>
                                      <w:marRight w:val="0"/>
                                      <w:marTop w:val="0"/>
                                      <w:marBottom w:val="0"/>
                                      <w:divBdr>
                                        <w:top w:val="none" w:sz="0" w:space="0" w:color="auto"/>
                                        <w:left w:val="none" w:sz="0" w:space="0" w:color="auto"/>
                                        <w:bottom w:val="none" w:sz="0" w:space="0" w:color="auto"/>
                                        <w:right w:val="none" w:sz="0" w:space="0" w:color="auto"/>
                                      </w:divBdr>
                                      <w:divsChild>
                                        <w:div w:id="7363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9146756">
      <w:bodyDiv w:val="1"/>
      <w:marLeft w:val="0"/>
      <w:marRight w:val="0"/>
      <w:marTop w:val="0"/>
      <w:marBottom w:val="0"/>
      <w:divBdr>
        <w:top w:val="none" w:sz="0" w:space="0" w:color="auto"/>
        <w:left w:val="none" w:sz="0" w:space="0" w:color="auto"/>
        <w:bottom w:val="none" w:sz="0" w:space="0" w:color="auto"/>
        <w:right w:val="none" w:sz="0" w:space="0" w:color="auto"/>
      </w:divBdr>
      <w:divsChild>
        <w:div w:id="384456087">
          <w:marLeft w:val="0"/>
          <w:marRight w:val="0"/>
          <w:marTop w:val="0"/>
          <w:marBottom w:val="0"/>
          <w:divBdr>
            <w:top w:val="none" w:sz="0" w:space="0" w:color="auto"/>
            <w:left w:val="none" w:sz="0" w:space="0" w:color="auto"/>
            <w:bottom w:val="none" w:sz="0" w:space="0" w:color="auto"/>
            <w:right w:val="none" w:sz="0" w:space="0" w:color="auto"/>
          </w:divBdr>
          <w:divsChild>
            <w:div w:id="288584709">
              <w:marLeft w:val="0"/>
              <w:marRight w:val="0"/>
              <w:marTop w:val="0"/>
              <w:marBottom w:val="0"/>
              <w:divBdr>
                <w:top w:val="none" w:sz="0" w:space="0" w:color="auto"/>
                <w:left w:val="none" w:sz="0" w:space="0" w:color="auto"/>
                <w:bottom w:val="none" w:sz="0" w:space="0" w:color="auto"/>
                <w:right w:val="none" w:sz="0" w:space="0" w:color="auto"/>
              </w:divBdr>
              <w:divsChild>
                <w:div w:id="1983919995">
                  <w:marLeft w:val="0"/>
                  <w:marRight w:val="0"/>
                  <w:marTop w:val="0"/>
                  <w:marBottom w:val="0"/>
                  <w:divBdr>
                    <w:top w:val="none" w:sz="0" w:space="0" w:color="auto"/>
                    <w:left w:val="none" w:sz="0" w:space="0" w:color="auto"/>
                    <w:bottom w:val="none" w:sz="0" w:space="0" w:color="auto"/>
                    <w:right w:val="none" w:sz="0" w:space="0" w:color="auto"/>
                  </w:divBdr>
                  <w:divsChild>
                    <w:div w:id="639384560">
                      <w:marLeft w:val="0"/>
                      <w:marRight w:val="0"/>
                      <w:marTop w:val="0"/>
                      <w:marBottom w:val="0"/>
                      <w:divBdr>
                        <w:top w:val="none" w:sz="0" w:space="0" w:color="auto"/>
                        <w:left w:val="none" w:sz="0" w:space="0" w:color="auto"/>
                        <w:bottom w:val="none" w:sz="0" w:space="0" w:color="auto"/>
                        <w:right w:val="none" w:sz="0" w:space="0" w:color="auto"/>
                      </w:divBdr>
                      <w:divsChild>
                        <w:div w:id="1218205236">
                          <w:marLeft w:val="0"/>
                          <w:marRight w:val="0"/>
                          <w:marTop w:val="0"/>
                          <w:marBottom w:val="0"/>
                          <w:divBdr>
                            <w:top w:val="none" w:sz="0" w:space="0" w:color="auto"/>
                            <w:left w:val="none" w:sz="0" w:space="0" w:color="auto"/>
                            <w:bottom w:val="none" w:sz="0" w:space="0" w:color="auto"/>
                            <w:right w:val="none" w:sz="0" w:space="0" w:color="auto"/>
                          </w:divBdr>
                          <w:divsChild>
                            <w:div w:id="116752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219517">
      <w:bodyDiv w:val="1"/>
      <w:marLeft w:val="0"/>
      <w:marRight w:val="0"/>
      <w:marTop w:val="0"/>
      <w:marBottom w:val="0"/>
      <w:divBdr>
        <w:top w:val="none" w:sz="0" w:space="0" w:color="auto"/>
        <w:left w:val="none" w:sz="0" w:space="0" w:color="auto"/>
        <w:bottom w:val="none" w:sz="0" w:space="0" w:color="auto"/>
        <w:right w:val="none" w:sz="0" w:space="0" w:color="auto"/>
      </w:divBdr>
      <w:divsChild>
        <w:div w:id="1816604052">
          <w:marLeft w:val="0"/>
          <w:marRight w:val="0"/>
          <w:marTop w:val="0"/>
          <w:marBottom w:val="0"/>
          <w:divBdr>
            <w:top w:val="none" w:sz="0" w:space="0" w:color="auto"/>
            <w:left w:val="none" w:sz="0" w:space="0" w:color="auto"/>
            <w:bottom w:val="dotted" w:sz="6" w:space="4" w:color="DDDDDD"/>
            <w:right w:val="none" w:sz="0" w:space="0" w:color="auto"/>
          </w:divBdr>
        </w:div>
      </w:divsChild>
    </w:div>
    <w:div w:id="599263057">
      <w:bodyDiv w:val="1"/>
      <w:marLeft w:val="0"/>
      <w:marRight w:val="0"/>
      <w:marTop w:val="0"/>
      <w:marBottom w:val="0"/>
      <w:divBdr>
        <w:top w:val="none" w:sz="0" w:space="0" w:color="auto"/>
        <w:left w:val="none" w:sz="0" w:space="0" w:color="auto"/>
        <w:bottom w:val="none" w:sz="0" w:space="0" w:color="auto"/>
        <w:right w:val="none" w:sz="0" w:space="0" w:color="auto"/>
      </w:divBdr>
      <w:divsChild>
        <w:div w:id="451748560">
          <w:marLeft w:val="0"/>
          <w:marRight w:val="0"/>
          <w:marTop w:val="0"/>
          <w:marBottom w:val="0"/>
          <w:divBdr>
            <w:top w:val="none" w:sz="0" w:space="0" w:color="auto"/>
            <w:left w:val="none" w:sz="0" w:space="0" w:color="auto"/>
            <w:bottom w:val="none" w:sz="0" w:space="0" w:color="auto"/>
            <w:right w:val="none" w:sz="0" w:space="0" w:color="auto"/>
          </w:divBdr>
        </w:div>
      </w:divsChild>
    </w:div>
    <w:div w:id="599724755">
      <w:bodyDiv w:val="1"/>
      <w:marLeft w:val="0"/>
      <w:marRight w:val="0"/>
      <w:marTop w:val="0"/>
      <w:marBottom w:val="0"/>
      <w:divBdr>
        <w:top w:val="none" w:sz="0" w:space="0" w:color="auto"/>
        <w:left w:val="none" w:sz="0" w:space="0" w:color="auto"/>
        <w:bottom w:val="none" w:sz="0" w:space="0" w:color="auto"/>
        <w:right w:val="none" w:sz="0" w:space="0" w:color="auto"/>
      </w:divBdr>
      <w:divsChild>
        <w:div w:id="568610844">
          <w:marLeft w:val="0"/>
          <w:marRight w:val="0"/>
          <w:marTop w:val="0"/>
          <w:marBottom w:val="225"/>
          <w:divBdr>
            <w:top w:val="none" w:sz="0" w:space="0" w:color="auto"/>
            <w:left w:val="none" w:sz="0" w:space="0" w:color="auto"/>
            <w:bottom w:val="none" w:sz="0" w:space="0" w:color="auto"/>
            <w:right w:val="none" w:sz="0" w:space="0" w:color="auto"/>
          </w:divBdr>
        </w:div>
        <w:div w:id="58598600">
          <w:marLeft w:val="0"/>
          <w:marRight w:val="0"/>
          <w:marTop w:val="0"/>
          <w:marBottom w:val="225"/>
          <w:divBdr>
            <w:top w:val="none" w:sz="0" w:space="0" w:color="auto"/>
            <w:left w:val="none" w:sz="0" w:space="0" w:color="auto"/>
            <w:bottom w:val="none" w:sz="0" w:space="0" w:color="auto"/>
            <w:right w:val="none" w:sz="0" w:space="0" w:color="auto"/>
          </w:divBdr>
          <w:divsChild>
            <w:div w:id="1753163745">
              <w:marLeft w:val="0"/>
              <w:marRight w:val="0"/>
              <w:marTop w:val="0"/>
              <w:marBottom w:val="0"/>
              <w:divBdr>
                <w:top w:val="none" w:sz="0" w:space="0" w:color="auto"/>
                <w:left w:val="none" w:sz="0" w:space="0" w:color="auto"/>
                <w:bottom w:val="none" w:sz="0" w:space="0" w:color="auto"/>
                <w:right w:val="none" w:sz="0" w:space="0" w:color="auto"/>
              </w:divBdr>
              <w:divsChild>
                <w:div w:id="152181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145553">
      <w:bodyDiv w:val="1"/>
      <w:marLeft w:val="0"/>
      <w:marRight w:val="0"/>
      <w:marTop w:val="0"/>
      <w:marBottom w:val="0"/>
      <w:divBdr>
        <w:top w:val="none" w:sz="0" w:space="0" w:color="auto"/>
        <w:left w:val="none" w:sz="0" w:space="0" w:color="auto"/>
        <w:bottom w:val="none" w:sz="0" w:space="0" w:color="auto"/>
        <w:right w:val="none" w:sz="0" w:space="0" w:color="auto"/>
      </w:divBdr>
      <w:divsChild>
        <w:div w:id="366566488">
          <w:marLeft w:val="0"/>
          <w:marRight w:val="0"/>
          <w:marTop w:val="0"/>
          <w:marBottom w:val="450"/>
          <w:divBdr>
            <w:top w:val="none" w:sz="0" w:space="0" w:color="auto"/>
            <w:left w:val="none" w:sz="0" w:space="0" w:color="auto"/>
            <w:bottom w:val="single" w:sz="6" w:space="19" w:color="EEEEEE"/>
            <w:right w:val="none" w:sz="0" w:space="0" w:color="auto"/>
          </w:divBdr>
          <w:divsChild>
            <w:div w:id="313293140">
              <w:marLeft w:val="0"/>
              <w:marRight w:val="0"/>
              <w:marTop w:val="0"/>
              <w:marBottom w:val="150"/>
              <w:divBdr>
                <w:top w:val="none" w:sz="0" w:space="0" w:color="auto"/>
                <w:left w:val="none" w:sz="0" w:space="0" w:color="auto"/>
                <w:bottom w:val="none" w:sz="0" w:space="0" w:color="auto"/>
                <w:right w:val="none" w:sz="0" w:space="0" w:color="auto"/>
              </w:divBdr>
              <w:divsChild>
                <w:div w:id="484594054">
                  <w:marLeft w:val="0"/>
                  <w:marRight w:val="0"/>
                  <w:marTop w:val="0"/>
                  <w:marBottom w:val="0"/>
                  <w:divBdr>
                    <w:top w:val="none" w:sz="0" w:space="0" w:color="auto"/>
                    <w:left w:val="none" w:sz="0" w:space="0" w:color="auto"/>
                    <w:bottom w:val="none" w:sz="0" w:space="0" w:color="auto"/>
                    <w:right w:val="none" w:sz="0" w:space="0" w:color="auto"/>
                  </w:divBdr>
                </w:div>
              </w:divsChild>
            </w:div>
            <w:div w:id="923879633">
              <w:marLeft w:val="0"/>
              <w:marRight w:val="0"/>
              <w:marTop w:val="0"/>
              <w:marBottom w:val="0"/>
              <w:divBdr>
                <w:top w:val="none" w:sz="0" w:space="0" w:color="auto"/>
                <w:left w:val="none" w:sz="0" w:space="0" w:color="auto"/>
                <w:bottom w:val="none" w:sz="0" w:space="0" w:color="auto"/>
                <w:right w:val="none" w:sz="0" w:space="0" w:color="auto"/>
              </w:divBdr>
            </w:div>
          </w:divsChild>
        </w:div>
        <w:div w:id="1009140518">
          <w:marLeft w:val="0"/>
          <w:marRight w:val="0"/>
          <w:marTop w:val="0"/>
          <w:marBottom w:val="0"/>
          <w:divBdr>
            <w:top w:val="none" w:sz="0" w:space="0" w:color="auto"/>
            <w:left w:val="none" w:sz="0" w:space="0" w:color="auto"/>
            <w:bottom w:val="none" w:sz="0" w:space="0" w:color="auto"/>
            <w:right w:val="none" w:sz="0" w:space="0" w:color="auto"/>
          </w:divBdr>
          <w:divsChild>
            <w:div w:id="1240869926">
              <w:marLeft w:val="0"/>
              <w:marRight w:val="0"/>
              <w:marTop w:val="0"/>
              <w:marBottom w:val="0"/>
              <w:divBdr>
                <w:top w:val="none" w:sz="0" w:space="0" w:color="auto"/>
                <w:left w:val="none" w:sz="0" w:space="0" w:color="auto"/>
                <w:bottom w:val="none" w:sz="0" w:space="0" w:color="auto"/>
                <w:right w:val="none" w:sz="0" w:space="0" w:color="auto"/>
              </w:divBdr>
              <w:divsChild>
                <w:div w:id="27652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02232">
      <w:bodyDiv w:val="1"/>
      <w:marLeft w:val="0"/>
      <w:marRight w:val="0"/>
      <w:marTop w:val="0"/>
      <w:marBottom w:val="0"/>
      <w:divBdr>
        <w:top w:val="none" w:sz="0" w:space="0" w:color="auto"/>
        <w:left w:val="none" w:sz="0" w:space="0" w:color="auto"/>
        <w:bottom w:val="none" w:sz="0" w:space="0" w:color="auto"/>
        <w:right w:val="none" w:sz="0" w:space="0" w:color="auto"/>
      </w:divBdr>
      <w:divsChild>
        <w:div w:id="810101967">
          <w:marLeft w:val="0"/>
          <w:marRight w:val="0"/>
          <w:marTop w:val="0"/>
          <w:marBottom w:val="0"/>
          <w:divBdr>
            <w:top w:val="none" w:sz="0" w:space="0" w:color="auto"/>
            <w:left w:val="none" w:sz="0" w:space="0" w:color="auto"/>
            <w:bottom w:val="dotted" w:sz="6" w:space="4" w:color="DDDDDD"/>
            <w:right w:val="none" w:sz="0" w:space="0" w:color="auto"/>
          </w:divBdr>
          <w:divsChild>
            <w:div w:id="185322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035000">
      <w:bodyDiv w:val="1"/>
      <w:marLeft w:val="0"/>
      <w:marRight w:val="0"/>
      <w:marTop w:val="0"/>
      <w:marBottom w:val="0"/>
      <w:divBdr>
        <w:top w:val="none" w:sz="0" w:space="0" w:color="auto"/>
        <w:left w:val="none" w:sz="0" w:space="0" w:color="auto"/>
        <w:bottom w:val="none" w:sz="0" w:space="0" w:color="auto"/>
        <w:right w:val="none" w:sz="0" w:space="0" w:color="auto"/>
      </w:divBdr>
      <w:divsChild>
        <w:div w:id="561215878">
          <w:marLeft w:val="0"/>
          <w:marRight w:val="0"/>
          <w:marTop w:val="0"/>
          <w:marBottom w:val="150"/>
          <w:divBdr>
            <w:top w:val="none" w:sz="0" w:space="0" w:color="auto"/>
            <w:left w:val="none" w:sz="0" w:space="0" w:color="auto"/>
            <w:bottom w:val="none" w:sz="0" w:space="0" w:color="auto"/>
            <w:right w:val="none" w:sz="0" w:space="0" w:color="auto"/>
          </w:divBdr>
          <w:divsChild>
            <w:div w:id="2067533759">
              <w:marLeft w:val="0"/>
              <w:marRight w:val="0"/>
              <w:marTop w:val="0"/>
              <w:marBottom w:val="0"/>
              <w:divBdr>
                <w:top w:val="none" w:sz="0" w:space="0" w:color="auto"/>
                <w:left w:val="none" w:sz="0" w:space="0" w:color="auto"/>
                <w:bottom w:val="none" w:sz="0" w:space="0" w:color="auto"/>
                <w:right w:val="none" w:sz="0" w:space="0" w:color="auto"/>
              </w:divBdr>
              <w:divsChild>
                <w:div w:id="74842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017935">
          <w:marLeft w:val="0"/>
          <w:marRight w:val="0"/>
          <w:marTop w:val="0"/>
          <w:marBottom w:val="150"/>
          <w:divBdr>
            <w:top w:val="none" w:sz="0" w:space="0" w:color="auto"/>
            <w:left w:val="none" w:sz="0" w:space="0" w:color="auto"/>
            <w:bottom w:val="none" w:sz="0" w:space="0" w:color="auto"/>
            <w:right w:val="none" w:sz="0" w:space="0" w:color="auto"/>
          </w:divBdr>
        </w:div>
        <w:div w:id="389812640">
          <w:marLeft w:val="0"/>
          <w:marRight w:val="0"/>
          <w:marTop w:val="0"/>
          <w:marBottom w:val="0"/>
          <w:divBdr>
            <w:top w:val="none" w:sz="0" w:space="0" w:color="auto"/>
            <w:left w:val="none" w:sz="0" w:space="0" w:color="auto"/>
            <w:bottom w:val="none" w:sz="0" w:space="0" w:color="auto"/>
            <w:right w:val="none" w:sz="0" w:space="0" w:color="auto"/>
          </w:divBdr>
          <w:divsChild>
            <w:div w:id="459529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01108294">
      <w:bodyDiv w:val="1"/>
      <w:marLeft w:val="0"/>
      <w:marRight w:val="0"/>
      <w:marTop w:val="0"/>
      <w:marBottom w:val="0"/>
      <w:divBdr>
        <w:top w:val="none" w:sz="0" w:space="0" w:color="auto"/>
        <w:left w:val="none" w:sz="0" w:space="0" w:color="auto"/>
        <w:bottom w:val="none" w:sz="0" w:space="0" w:color="auto"/>
        <w:right w:val="none" w:sz="0" w:space="0" w:color="auto"/>
      </w:divBdr>
      <w:divsChild>
        <w:div w:id="453987651">
          <w:marLeft w:val="0"/>
          <w:marRight w:val="0"/>
          <w:marTop w:val="300"/>
          <w:marBottom w:val="0"/>
          <w:divBdr>
            <w:top w:val="none" w:sz="0" w:space="0" w:color="auto"/>
            <w:left w:val="none" w:sz="0" w:space="0" w:color="auto"/>
            <w:bottom w:val="none" w:sz="0" w:space="0" w:color="auto"/>
            <w:right w:val="none" w:sz="0" w:space="0" w:color="auto"/>
          </w:divBdr>
          <w:divsChild>
            <w:div w:id="1524127697">
              <w:marLeft w:val="0"/>
              <w:marRight w:val="0"/>
              <w:marTop w:val="150"/>
              <w:marBottom w:val="0"/>
              <w:divBdr>
                <w:top w:val="none" w:sz="0" w:space="0" w:color="auto"/>
                <w:left w:val="none" w:sz="0" w:space="0" w:color="auto"/>
                <w:bottom w:val="none" w:sz="0" w:space="0" w:color="auto"/>
                <w:right w:val="none" w:sz="0" w:space="0" w:color="auto"/>
              </w:divBdr>
            </w:div>
          </w:divsChild>
        </w:div>
        <w:div w:id="829246828">
          <w:marLeft w:val="0"/>
          <w:marRight w:val="0"/>
          <w:marTop w:val="300"/>
          <w:marBottom w:val="0"/>
          <w:divBdr>
            <w:top w:val="none" w:sz="0" w:space="0" w:color="auto"/>
            <w:left w:val="none" w:sz="0" w:space="0" w:color="auto"/>
            <w:bottom w:val="none" w:sz="0" w:space="0" w:color="auto"/>
            <w:right w:val="none" w:sz="0" w:space="0" w:color="auto"/>
          </w:divBdr>
          <w:divsChild>
            <w:div w:id="83626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231331">
      <w:bodyDiv w:val="1"/>
      <w:marLeft w:val="0"/>
      <w:marRight w:val="0"/>
      <w:marTop w:val="0"/>
      <w:marBottom w:val="0"/>
      <w:divBdr>
        <w:top w:val="none" w:sz="0" w:space="0" w:color="auto"/>
        <w:left w:val="none" w:sz="0" w:space="0" w:color="auto"/>
        <w:bottom w:val="none" w:sz="0" w:space="0" w:color="auto"/>
        <w:right w:val="none" w:sz="0" w:space="0" w:color="auto"/>
      </w:divBdr>
      <w:divsChild>
        <w:div w:id="158739874">
          <w:marLeft w:val="0"/>
          <w:marRight w:val="0"/>
          <w:marTop w:val="0"/>
          <w:marBottom w:val="0"/>
          <w:divBdr>
            <w:top w:val="none" w:sz="0" w:space="0" w:color="auto"/>
            <w:left w:val="none" w:sz="0" w:space="0" w:color="auto"/>
            <w:bottom w:val="dotted" w:sz="6" w:space="4" w:color="DDDDDD"/>
            <w:right w:val="none" w:sz="0" w:space="0" w:color="auto"/>
          </w:divBdr>
          <w:divsChild>
            <w:div w:id="62195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763414">
      <w:bodyDiv w:val="1"/>
      <w:marLeft w:val="0"/>
      <w:marRight w:val="0"/>
      <w:marTop w:val="0"/>
      <w:marBottom w:val="0"/>
      <w:divBdr>
        <w:top w:val="none" w:sz="0" w:space="0" w:color="auto"/>
        <w:left w:val="none" w:sz="0" w:space="0" w:color="auto"/>
        <w:bottom w:val="none" w:sz="0" w:space="0" w:color="auto"/>
        <w:right w:val="none" w:sz="0" w:space="0" w:color="auto"/>
      </w:divBdr>
      <w:divsChild>
        <w:div w:id="1265842071">
          <w:marLeft w:val="0"/>
          <w:marRight w:val="0"/>
          <w:marTop w:val="0"/>
          <w:marBottom w:val="0"/>
          <w:divBdr>
            <w:top w:val="none" w:sz="0" w:space="0" w:color="auto"/>
            <w:left w:val="none" w:sz="0" w:space="0" w:color="auto"/>
            <w:bottom w:val="none" w:sz="0" w:space="0" w:color="auto"/>
            <w:right w:val="none" w:sz="0" w:space="0" w:color="auto"/>
          </w:divBdr>
        </w:div>
      </w:divsChild>
    </w:div>
    <w:div w:id="603536439">
      <w:bodyDiv w:val="1"/>
      <w:marLeft w:val="0"/>
      <w:marRight w:val="0"/>
      <w:marTop w:val="0"/>
      <w:marBottom w:val="0"/>
      <w:divBdr>
        <w:top w:val="none" w:sz="0" w:space="0" w:color="auto"/>
        <w:left w:val="none" w:sz="0" w:space="0" w:color="auto"/>
        <w:bottom w:val="none" w:sz="0" w:space="0" w:color="auto"/>
        <w:right w:val="none" w:sz="0" w:space="0" w:color="auto"/>
      </w:divBdr>
      <w:divsChild>
        <w:div w:id="472911020">
          <w:marLeft w:val="0"/>
          <w:marRight w:val="0"/>
          <w:marTop w:val="0"/>
          <w:marBottom w:val="0"/>
          <w:divBdr>
            <w:top w:val="none" w:sz="0" w:space="0" w:color="auto"/>
            <w:left w:val="none" w:sz="0" w:space="0" w:color="auto"/>
            <w:bottom w:val="none" w:sz="0" w:space="0" w:color="auto"/>
            <w:right w:val="none" w:sz="0" w:space="0" w:color="auto"/>
          </w:divBdr>
        </w:div>
      </w:divsChild>
    </w:div>
    <w:div w:id="603878144">
      <w:bodyDiv w:val="1"/>
      <w:marLeft w:val="0"/>
      <w:marRight w:val="0"/>
      <w:marTop w:val="0"/>
      <w:marBottom w:val="0"/>
      <w:divBdr>
        <w:top w:val="none" w:sz="0" w:space="0" w:color="auto"/>
        <w:left w:val="none" w:sz="0" w:space="0" w:color="auto"/>
        <w:bottom w:val="none" w:sz="0" w:space="0" w:color="auto"/>
        <w:right w:val="none" w:sz="0" w:space="0" w:color="auto"/>
      </w:divBdr>
    </w:div>
    <w:div w:id="604263996">
      <w:bodyDiv w:val="1"/>
      <w:marLeft w:val="0"/>
      <w:marRight w:val="0"/>
      <w:marTop w:val="0"/>
      <w:marBottom w:val="0"/>
      <w:divBdr>
        <w:top w:val="none" w:sz="0" w:space="0" w:color="auto"/>
        <w:left w:val="none" w:sz="0" w:space="0" w:color="auto"/>
        <w:bottom w:val="none" w:sz="0" w:space="0" w:color="auto"/>
        <w:right w:val="none" w:sz="0" w:space="0" w:color="auto"/>
      </w:divBdr>
    </w:div>
    <w:div w:id="604508547">
      <w:bodyDiv w:val="1"/>
      <w:marLeft w:val="0"/>
      <w:marRight w:val="0"/>
      <w:marTop w:val="0"/>
      <w:marBottom w:val="0"/>
      <w:divBdr>
        <w:top w:val="none" w:sz="0" w:space="0" w:color="auto"/>
        <w:left w:val="none" w:sz="0" w:space="0" w:color="auto"/>
        <w:bottom w:val="none" w:sz="0" w:space="0" w:color="auto"/>
        <w:right w:val="none" w:sz="0" w:space="0" w:color="auto"/>
      </w:divBdr>
      <w:divsChild>
        <w:div w:id="151023715">
          <w:marLeft w:val="0"/>
          <w:marRight w:val="0"/>
          <w:marTop w:val="0"/>
          <w:marBottom w:val="0"/>
          <w:divBdr>
            <w:top w:val="none" w:sz="0" w:space="0" w:color="auto"/>
            <w:left w:val="none" w:sz="0" w:space="0" w:color="auto"/>
            <w:bottom w:val="none" w:sz="0" w:space="0" w:color="auto"/>
            <w:right w:val="none" w:sz="0" w:space="0" w:color="auto"/>
          </w:divBdr>
          <w:divsChild>
            <w:div w:id="656496326">
              <w:marLeft w:val="0"/>
              <w:marRight w:val="0"/>
              <w:marTop w:val="0"/>
              <w:marBottom w:val="0"/>
              <w:divBdr>
                <w:top w:val="none" w:sz="0" w:space="0" w:color="auto"/>
                <w:left w:val="none" w:sz="0" w:space="0" w:color="auto"/>
                <w:bottom w:val="none" w:sz="0" w:space="0" w:color="auto"/>
                <w:right w:val="none" w:sz="0" w:space="0" w:color="auto"/>
              </w:divBdr>
              <w:divsChild>
                <w:div w:id="1894001258">
                  <w:marLeft w:val="0"/>
                  <w:marRight w:val="0"/>
                  <w:marTop w:val="0"/>
                  <w:marBottom w:val="0"/>
                  <w:divBdr>
                    <w:top w:val="none" w:sz="0" w:space="0" w:color="auto"/>
                    <w:left w:val="none" w:sz="0" w:space="0" w:color="auto"/>
                    <w:bottom w:val="none" w:sz="0" w:space="0" w:color="auto"/>
                    <w:right w:val="none" w:sz="0" w:space="0" w:color="auto"/>
                  </w:divBdr>
                  <w:divsChild>
                    <w:div w:id="238097579">
                      <w:marLeft w:val="0"/>
                      <w:marRight w:val="0"/>
                      <w:marTop w:val="0"/>
                      <w:marBottom w:val="0"/>
                      <w:divBdr>
                        <w:top w:val="none" w:sz="0" w:space="0" w:color="auto"/>
                        <w:left w:val="none" w:sz="0" w:space="0" w:color="auto"/>
                        <w:bottom w:val="none" w:sz="0" w:space="0" w:color="auto"/>
                        <w:right w:val="none" w:sz="0" w:space="0" w:color="auto"/>
                      </w:divBdr>
                      <w:divsChild>
                        <w:div w:id="1439176432">
                          <w:marLeft w:val="0"/>
                          <w:marRight w:val="0"/>
                          <w:marTop w:val="0"/>
                          <w:marBottom w:val="0"/>
                          <w:divBdr>
                            <w:top w:val="none" w:sz="0" w:space="0" w:color="auto"/>
                            <w:left w:val="none" w:sz="0" w:space="0" w:color="auto"/>
                            <w:bottom w:val="none" w:sz="0" w:space="0" w:color="auto"/>
                            <w:right w:val="none" w:sz="0" w:space="0" w:color="auto"/>
                          </w:divBdr>
                          <w:divsChild>
                            <w:div w:id="1176576625">
                              <w:marLeft w:val="0"/>
                              <w:marRight w:val="0"/>
                              <w:marTop w:val="0"/>
                              <w:marBottom w:val="0"/>
                              <w:divBdr>
                                <w:top w:val="none" w:sz="0" w:space="0" w:color="auto"/>
                                <w:left w:val="none" w:sz="0" w:space="0" w:color="auto"/>
                                <w:bottom w:val="none" w:sz="0" w:space="0" w:color="auto"/>
                                <w:right w:val="none" w:sz="0" w:space="0" w:color="auto"/>
                              </w:divBdr>
                              <w:divsChild>
                                <w:div w:id="161529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578750">
      <w:bodyDiv w:val="1"/>
      <w:marLeft w:val="0"/>
      <w:marRight w:val="0"/>
      <w:marTop w:val="0"/>
      <w:marBottom w:val="0"/>
      <w:divBdr>
        <w:top w:val="none" w:sz="0" w:space="0" w:color="auto"/>
        <w:left w:val="none" w:sz="0" w:space="0" w:color="auto"/>
        <w:bottom w:val="none" w:sz="0" w:space="0" w:color="auto"/>
        <w:right w:val="none" w:sz="0" w:space="0" w:color="auto"/>
      </w:divBdr>
      <w:divsChild>
        <w:div w:id="437872735">
          <w:marLeft w:val="0"/>
          <w:marRight w:val="0"/>
          <w:marTop w:val="0"/>
          <w:marBottom w:val="150"/>
          <w:divBdr>
            <w:top w:val="none" w:sz="0" w:space="0" w:color="auto"/>
            <w:left w:val="none" w:sz="0" w:space="0" w:color="auto"/>
            <w:bottom w:val="none" w:sz="0" w:space="0" w:color="auto"/>
            <w:right w:val="none" w:sz="0" w:space="0" w:color="auto"/>
          </w:divBdr>
          <w:divsChild>
            <w:div w:id="1975484415">
              <w:marLeft w:val="0"/>
              <w:marRight w:val="0"/>
              <w:marTop w:val="0"/>
              <w:marBottom w:val="0"/>
              <w:divBdr>
                <w:top w:val="none" w:sz="0" w:space="0" w:color="auto"/>
                <w:left w:val="none" w:sz="0" w:space="0" w:color="auto"/>
                <w:bottom w:val="none" w:sz="0" w:space="0" w:color="auto"/>
                <w:right w:val="none" w:sz="0" w:space="0" w:color="auto"/>
              </w:divBdr>
              <w:divsChild>
                <w:div w:id="63067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854268">
          <w:marLeft w:val="0"/>
          <w:marRight w:val="0"/>
          <w:marTop w:val="0"/>
          <w:marBottom w:val="150"/>
          <w:divBdr>
            <w:top w:val="none" w:sz="0" w:space="0" w:color="auto"/>
            <w:left w:val="none" w:sz="0" w:space="0" w:color="auto"/>
            <w:bottom w:val="none" w:sz="0" w:space="0" w:color="auto"/>
            <w:right w:val="none" w:sz="0" w:space="0" w:color="auto"/>
          </w:divBdr>
        </w:div>
        <w:div w:id="1988394958">
          <w:marLeft w:val="0"/>
          <w:marRight w:val="0"/>
          <w:marTop w:val="0"/>
          <w:marBottom w:val="0"/>
          <w:divBdr>
            <w:top w:val="none" w:sz="0" w:space="0" w:color="auto"/>
            <w:left w:val="none" w:sz="0" w:space="0" w:color="auto"/>
            <w:bottom w:val="none" w:sz="0" w:space="0" w:color="auto"/>
            <w:right w:val="none" w:sz="0" w:space="0" w:color="auto"/>
          </w:divBdr>
          <w:divsChild>
            <w:div w:id="15070919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04652427">
      <w:bodyDiv w:val="1"/>
      <w:marLeft w:val="0"/>
      <w:marRight w:val="0"/>
      <w:marTop w:val="0"/>
      <w:marBottom w:val="0"/>
      <w:divBdr>
        <w:top w:val="none" w:sz="0" w:space="0" w:color="auto"/>
        <w:left w:val="none" w:sz="0" w:space="0" w:color="auto"/>
        <w:bottom w:val="none" w:sz="0" w:space="0" w:color="auto"/>
        <w:right w:val="none" w:sz="0" w:space="0" w:color="auto"/>
      </w:divBdr>
    </w:div>
    <w:div w:id="604847611">
      <w:bodyDiv w:val="1"/>
      <w:marLeft w:val="0"/>
      <w:marRight w:val="0"/>
      <w:marTop w:val="0"/>
      <w:marBottom w:val="0"/>
      <w:divBdr>
        <w:top w:val="none" w:sz="0" w:space="0" w:color="auto"/>
        <w:left w:val="none" w:sz="0" w:space="0" w:color="auto"/>
        <w:bottom w:val="none" w:sz="0" w:space="0" w:color="auto"/>
        <w:right w:val="none" w:sz="0" w:space="0" w:color="auto"/>
      </w:divBdr>
      <w:divsChild>
        <w:div w:id="1275593199">
          <w:marLeft w:val="0"/>
          <w:marRight w:val="0"/>
          <w:marTop w:val="0"/>
          <w:marBottom w:val="150"/>
          <w:divBdr>
            <w:top w:val="none" w:sz="0" w:space="0" w:color="auto"/>
            <w:left w:val="none" w:sz="0" w:space="0" w:color="auto"/>
            <w:bottom w:val="none" w:sz="0" w:space="0" w:color="auto"/>
            <w:right w:val="none" w:sz="0" w:space="0" w:color="auto"/>
          </w:divBdr>
        </w:div>
      </w:divsChild>
    </w:div>
    <w:div w:id="605187328">
      <w:bodyDiv w:val="1"/>
      <w:marLeft w:val="0"/>
      <w:marRight w:val="0"/>
      <w:marTop w:val="0"/>
      <w:marBottom w:val="0"/>
      <w:divBdr>
        <w:top w:val="none" w:sz="0" w:space="0" w:color="auto"/>
        <w:left w:val="none" w:sz="0" w:space="0" w:color="auto"/>
        <w:bottom w:val="none" w:sz="0" w:space="0" w:color="auto"/>
        <w:right w:val="none" w:sz="0" w:space="0" w:color="auto"/>
      </w:divBdr>
    </w:div>
    <w:div w:id="605312278">
      <w:bodyDiv w:val="1"/>
      <w:marLeft w:val="0"/>
      <w:marRight w:val="0"/>
      <w:marTop w:val="0"/>
      <w:marBottom w:val="0"/>
      <w:divBdr>
        <w:top w:val="none" w:sz="0" w:space="0" w:color="auto"/>
        <w:left w:val="none" w:sz="0" w:space="0" w:color="auto"/>
        <w:bottom w:val="none" w:sz="0" w:space="0" w:color="auto"/>
        <w:right w:val="none" w:sz="0" w:space="0" w:color="auto"/>
      </w:divBdr>
      <w:divsChild>
        <w:div w:id="1314413819">
          <w:marLeft w:val="0"/>
          <w:marRight w:val="0"/>
          <w:marTop w:val="0"/>
          <w:marBottom w:val="150"/>
          <w:divBdr>
            <w:top w:val="none" w:sz="0" w:space="0" w:color="auto"/>
            <w:left w:val="none" w:sz="0" w:space="0" w:color="auto"/>
            <w:bottom w:val="none" w:sz="0" w:space="0" w:color="auto"/>
            <w:right w:val="none" w:sz="0" w:space="0" w:color="auto"/>
          </w:divBdr>
        </w:div>
        <w:div w:id="1951663389">
          <w:marLeft w:val="0"/>
          <w:marRight w:val="0"/>
          <w:marTop w:val="0"/>
          <w:marBottom w:val="0"/>
          <w:divBdr>
            <w:top w:val="none" w:sz="0" w:space="0" w:color="auto"/>
            <w:left w:val="none" w:sz="0" w:space="0" w:color="auto"/>
            <w:bottom w:val="none" w:sz="0" w:space="0" w:color="auto"/>
            <w:right w:val="none" w:sz="0" w:space="0" w:color="auto"/>
          </w:divBdr>
          <w:divsChild>
            <w:div w:id="659576210">
              <w:marLeft w:val="0"/>
              <w:marRight w:val="0"/>
              <w:marTop w:val="0"/>
              <w:marBottom w:val="0"/>
              <w:divBdr>
                <w:top w:val="none" w:sz="0" w:space="0" w:color="auto"/>
                <w:left w:val="none" w:sz="0" w:space="0" w:color="auto"/>
                <w:bottom w:val="none" w:sz="0" w:space="0" w:color="auto"/>
                <w:right w:val="none" w:sz="0" w:space="0" w:color="auto"/>
              </w:divBdr>
            </w:div>
          </w:divsChild>
        </w:div>
        <w:div w:id="2032100748">
          <w:marLeft w:val="0"/>
          <w:marRight w:val="0"/>
          <w:marTop w:val="0"/>
          <w:marBottom w:val="150"/>
          <w:divBdr>
            <w:top w:val="none" w:sz="0" w:space="0" w:color="auto"/>
            <w:left w:val="none" w:sz="0" w:space="0" w:color="auto"/>
            <w:bottom w:val="none" w:sz="0" w:space="0" w:color="auto"/>
            <w:right w:val="none" w:sz="0" w:space="0" w:color="auto"/>
          </w:divBdr>
          <w:divsChild>
            <w:div w:id="132481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388640">
      <w:bodyDiv w:val="1"/>
      <w:marLeft w:val="0"/>
      <w:marRight w:val="0"/>
      <w:marTop w:val="0"/>
      <w:marBottom w:val="0"/>
      <w:divBdr>
        <w:top w:val="none" w:sz="0" w:space="0" w:color="auto"/>
        <w:left w:val="none" w:sz="0" w:space="0" w:color="auto"/>
        <w:bottom w:val="none" w:sz="0" w:space="0" w:color="auto"/>
        <w:right w:val="none" w:sz="0" w:space="0" w:color="auto"/>
      </w:divBdr>
      <w:divsChild>
        <w:div w:id="740950320">
          <w:marLeft w:val="0"/>
          <w:marRight w:val="0"/>
          <w:marTop w:val="0"/>
          <w:marBottom w:val="0"/>
          <w:divBdr>
            <w:top w:val="none" w:sz="0" w:space="0" w:color="auto"/>
            <w:left w:val="none" w:sz="0" w:space="0" w:color="auto"/>
            <w:bottom w:val="none" w:sz="0" w:space="0" w:color="auto"/>
            <w:right w:val="none" w:sz="0" w:space="0" w:color="auto"/>
          </w:divBdr>
          <w:divsChild>
            <w:div w:id="7142818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05698086">
      <w:bodyDiv w:val="1"/>
      <w:marLeft w:val="0"/>
      <w:marRight w:val="0"/>
      <w:marTop w:val="0"/>
      <w:marBottom w:val="0"/>
      <w:divBdr>
        <w:top w:val="none" w:sz="0" w:space="0" w:color="auto"/>
        <w:left w:val="none" w:sz="0" w:space="0" w:color="auto"/>
        <w:bottom w:val="none" w:sz="0" w:space="0" w:color="auto"/>
        <w:right w:val="none" w:sz="0" w:space="0" w:color="auto"/>
      </w:divBdr>
    </w:div>
    <w:div w:id="605815954">
      <w:bodyDiv w:val="1"/>
      <w:marLeft w:val="0"/>
      <w:marRight w:val="0"/>
      <w:marTop w:val="0"/>
      <w:marBottom w:val="0"/>
      <w:divBdr>
        <w:top w:val="none" w:sz="0" w:space="0" w:color="auto"/>
        <w:left w:val="none" w:sz="0" w:space="0" w:color="auto"/>
        <w:bottom w:val="none" w:sz="0" w:space="0" w:color="auto"/>
        <w:right w:val="none" w:sz="0" w:space="0" w:color="auto"/>
      </w:divBdr>
      <w:divsChild>
        <w:div w:id="108093404">
          <w:marLeft w:val="0"/>
          <w:marRight w:val="0"/>
          <w:marTop w:val="0"/>
          <w:marBottom w:val="0"/>
          <w:divBdr>
            <w:top w:val="none" w:sz="0" w:space="0" w:color="auto"/>
            <w:left w:val="none" w:sz="0" w:space="0" w:color="auto"/>
            <w:bottom w:val="none" w:sz="0" w:space="0" w:color="auto"/>
            <w:right w:val="none" w:sz="0" w:space="0" w:color="auto"/>
          </w:divBdr>
          <w:divsChild>
            <w:div w:id="565994840">
              <w:marLeft w:val="0"/>
              <w:marRight w:val="0"/>
              <w:marTop w:val="0"/>
              <w:marBottom w:val="0"/>
              <w:divBdr>
                <w:top w:val="none" w:sz="0" w:space="0" w:color="auto"/>
                <w:left w:val="none" w:sz="0" w:space="0" w:color="auto"/>
                <w:bottom w:val="none" w:sz="0" w:space="0" w:color="auto"/>
                <w:right w:val="none" w:sz="0" w:space="0" w:color="auto"/>
              </w:divBdr>
              <w:divsChild>
                <w:div w:id="2005354178">
                  <w:marLeft w:val="0"/>
                  <w:marRight w:val="0"/>
                  <w:marTop w:val="0"/>
                  <w:marBottom w:val="0"/>
                  <w:divBdr>
                    <w:top w:val="none" w:sz="0" w:space="0" w:color="auto"/>
                    <w:left w:val="none" w:sz="0" w:space="0" w:color="auto"/>
                    <w:bottom w:val="none" w:sz="0" w:space="0" w:color="auto"/>
                    <w:right w:val="none" w:sz="0" w:space="0" w:color="auto"/>
                  </w:divBdr>
                  <w:divsChild>
                    <w:div w:id="1388189334">
                      <w:marLeft w:val="0"/>
                      <w:marRight w:val="0"/>
                      <w:marTop w:val="0"/>
                      <w:marBottom w:val="0"/>
                      <w:divBdr>
                        <w:top w:val="none" w:sz="0" w:space="0" w:color="auto"/>
                        <w:left w:val="none" w:sz="0" w:space="0" w:color="auto"/>
                        <w:bottom w:val="none" w:sz="0" w:space="0" w:color="auto"/>
                        <w:right w:val="none" w:sz="0" w:space="0" w:color="auto"/>
                      </w:divBdr>
                      <w:divsChild>
                        <w:div w:id="333534733">
                          <w:marLeft w:val="0"/>
                          <w:marRight w:val="0"/>
                          <w:marTop w:val="0"/>
                          <w:marBottom w:val="0"/>
                          <w:divBdr>
                            <w:top w:val="none" w:sz="0" w:space="0" w:color="auto"/>
                            <w:left w:val="none" w:sz="0" w:space="0" w:color="auto"/>
                            <w:bottom w:val="none" w:sz="0" w:space="0" w:color="auto"/>
                            <w:right w:val="none" w:sz="0" w:space="0" w:color="auto"/>
                          </w:divBdr>
                          <w:divsChild>
                            <w:div w:id="1695567915">
                              <w:marLeft w:val="0"/>
                              <w:marRight w:val="0"/>
                              <w:marTop w:val="0"/>
                              <w:marBottom w:val="0"/>
                              <w:divBdr>
                                <w:top w:val="none" w:sz="0" w:space="0" w:color="auto"/>
                                <w:left w:val="none" w:sz="0" w:space="0" w:color="auto"/>
                                <w:bottom w:val="none" w:sz="0" w:space="0" w:color="auto"/>
                                <w:right w:val="none" w:sz="0" w:space="0" w:color="auto"/>
                              </w:divBdr>
                              <w:divsChild>
                                <w:div w:id="1679691433">
                                  <w:marLeft w:val="0"/>
                                  <w:marRight w:val="0"/>
                                  <w:marTop w:val="0"/>
                                  <w:marBottom w:val="0"/>
                                  <w:divBdr>
                                    <w:top w:val="none" w:sz="0" w:space="0" w:color="auto"/>
                                    <w:left w:val="none" w:sz="0" w:space="0" w:color="auto"/>
                                    <w:bottom w:val="none" w:sz="0" w:space="0" w:color="auto"/>
                                    <w:right w:val="none" w:sz="0" w:space="0" w:color="auto"/>
                                  </w:divBdr>
                                  <w:divsChild>
                                    <w:div w:id="168710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355762">
      <w:bodyDiv w:val="1"/>
      <w:marLeft w:val="0"/>
      <w:marRight w:val="0"/>
      <w:marTop w:val="0"/>
      <w:marBottom w:val="0"/>
      <w:divBdr>
        <w:top w:val="none" w:sz="0" w:space="0" w:color="auto"/>
        <w:left w:val="none" w:sz="0" w:space="0" w:color="auto"/>
        <w:bottom w:val="none" w:sz="0" w:space="0" w:color="auto"/>
        <w:right w:val="none" w:sz="0" w:space="0" w:color="auto"/>
      </w:divBdr>
      <w:divsChild>
        <w:div w:id="72513665">
          <w:marLeft w:val="0"/>
          <w:marRight w:val="0"/>
          <w:marTop w:val="0"/>
          <w:marBottom w:val="0"/>
          <w:divBdr>
            <w:top w:val="none" w:sz="0" w:space="0" w:color="auto"/>
            <w:left w:val="none" w:sz="0" w:space="0" w:color="auto"/>
            <w:bottom w:val="none" w:sz="0" w:space="0" w:color="auto"/>
            <w:right w:val="none" w:sz="0" w:space="0" w:color="auto"/>
          </w:divBdr>
        </w:div>
      </w:divsChild>
    </w:div>
    <w:div w:id="606960857">
      <w:bodyDiv w:val="1"/>
      <w:marLeft w:val="0"/>
      <w:marRight w:val="0"/>
      <w:marTop w:val="0"/>
      <w:marBottom w:val="0"/>
      <w:divBdr>
        <w:top w:val="none" w:sz="0" w:space="0" w:color="auto"/>
        <w:left w:val="none" w:sz="0" w:space="0" w:color="auto"/>
        <w:bottom w:val="none" w:sz="0" w:space="0" w:color="auto"/>
        <w:right w:val="none" w:sz="0" w:space="0" w:color="auto"/>
      </w:divBdr>
      <w:divsChild>
        <w:div w:id="1627076876">
          <w:marLeft w:val="0"/>
          <w:marRight w:val="0"/>
          <w:marTop w:val="0"/>
          <w:marBottom w:val="0"/>
          <w:divBdr>
            <w:top w:val="none" w:sz="0" w:space="0" w:color="auto"/>
            <w:left w:val="none" w:sz="0" w:space="0" w:color="auto"/>
            <w:bottom w:val="dotted" w:sz="6" w:space="4" w:color="DDDDDD"/>
            <w:right w:val="none" w:sz="0" w:space="0" w:color="auto"/>
          </w:divBdr>
        </w:div>
      </w:divsChild>
    </w:div>
    <w:div w:id="607003073">
      <w:bodyDiv w:val="1"/>
      <w:marLeft w:val="0"/>
      <w:marRight w:val="0"/>
      <w:marTop w:val="0"/>
      <w:marBottom w:val="0"/>
      <w:divBdr>
        <w:top w:val="none" w:sz="0" w:space="0" w:color="auto"/>
        <w:left w:val="none" w:sz="0" w:space="0" w:color="auto"/>
        <w:bottom w:val="none" w:sz="0" w:space="0" w:color="auto"/>
        <w:right w:val="none" w:sz="0" w:space="0" w:color="auto"/>
      </w:divBdr>
    </w:div>
    <w:div w:id="607468745">
      <w:bodyDiv w:val="1"/>
      <w:marLeft w:val="0"/>
      <w:marRight w:val="0"/>
      <w:marTop w:val="0"/>
      <w:marBottom w:val="0"/>
      <w:divBdr>
        <w:top w:val="none" w:sz="0" w:space="0" w:color="auto"/>
        <w:left w:val="none" w:sz="0" w:space="0" w:color="auto"/>
        <w:bottom w:val="none" w:sz="0" w:space="0" w:color="auto"/>
        <w:right w:val="none" w:sz="0" w:space="0" w:color="auto"/>
      </w:divBdr>
    </w:div>
    <w:div w:id="608128473">
      <w:bodyDiv w:val="1"/>
      <w:marLeft w:val="0"/>
      <w:marRight w:val="0"/>
      <w:marTop w:val="0"/>
      <w:marBottom w:val="0"/>
      <w:divBdr>
        <w:top w:val="none" w:sz="0" w:space="0" w:color="auto"/>
        <w:left w:val="none" w:sz="0" w:space="0" w:color="auto"/>
        <w:bottom w:val="none" w:sz="0" w:space="0" w:color="auto"/>
        <w:right w:val="none" w:sz="0" w:space="0" w:color="auto"/>
      </w:divBdr>
    </w:div>
    <w:div w:id="608315905">
      <w:bodyDiv w:val="1"/>
      <w:marLeft w:val="0"/>
      <w:marRight w:val="0"/>
      <w:marTop w:val="0"/>
      <w:marBottom w:val="0"/>
      <w:divBdr>
        <w:top w:val="none" w:sz="0" w:space="0" w:color="auto"/>
        <w:left w:val="none" w:sz="0" w:space="0" w:color="auto"/>
        <w:bottom w:val="none" w:sz="0" w:space="0" w:color="auto"/>
        <w:right w:val="none" w:sz="0" w:space="0" w:color="auto"/>
      </w:divBdr>
    </w:div>
    <w:div w:id="608316156">
      <w:bodyDiv w:val="1"/>
      <w:marLeft w:val="0"/>
      <w:marRight w:val="0"/>
      <w:marTop w:val="0"/>
      <w:marBottom w:val="0"/>
      <w:divBdr>
        <w:top w:val="none" w:sz="0" w:space="0" w:color="auto"/>
        <w:left w:val="none" w:sz="0" w:space="0" w:color="auto"/>
        <w:bottom w:val="none" w:sz="0" w:space="0" w:color="auto"/>
        <w:right w:val="none" w:sz="0" w:space="0" w:color="auto"/>
      </w:divBdr>
      <w:divsChild>
        <w:div w:id="561989831">
          <w:marLeft w:val="0"/>
          <w:marRight w:val="0"/>
          <w:marTop w:val="0"/>
          <w:marBottom w:val="0"/>
          <w:divBdr>
            <w:top w:val="none" w:sz="0" w:space="0" w:color="auto"/>
            <w:left w:val="none" w:sz="0" w:space="0" w:color="auto"/>
            <w:bottom w:val="none" w:sz="0" w:space="0" w:color="auto"/>
            <w:right w:val="none" w:sz="0" w:space="0" w:color="auto"/>
          </w:divBdr>
        </w:div>
      </w:divsChild>
    </w:div>
    <w:div w:id="608586643">
      <w:bodyDiv w:val="1"/>
      <w:marLeft w:val="0"/>
      <w:marRight w:val="0"/>
      <w:marTop w:val="0"/>
      <w:marBottom w:val="0"/>
      <w:divBdr>
        <w:top w:val="none" w:sz="0" w:space="0" w:color="auto"/>
        <w:left w:val="none" w:sz="0" w:space="0" w:color="auto"/>
        <w:bottom w:val="none" w:sz="0" w:space="0" w:color="auto"/>
        <w:right w:val="none" w:sz="0" w:space="0" w:color="auto"/>
      </w:divBdr>
      <w:divsChild>
        <w:div w:id="1826974471">
          <w:marLeft w:val="0"/>
          <w:marRight w:val="0"/>
          <w:marTop w:val="0"/>
          <w:marBottom w:val="0"/>
          <w:divBdr>
            <w:top w:val="none" w:sz="0" w:space="0" w:color="auto"/>
            <w:left w:val="none" w:sz="0" w:space="0" w:color="auto"/>
            <w:bottom w:val="none" w:sz="0" w:space="0" w:color="auto"/>
            <w:right w:val="none" w:sz="0" w:space="0" w:color="auto"/>
          </w:divBdr>
        </w:div>
      </w:divsChild>
    </w:div>
    <w:div w:id="608779276">
      <w:bodyDiv w:val="1"/>
      <w:marLeft w:val="0"/>
      <w:marRight w:val="0"/>
      <w:marTop w:val="0"/>
      <w:marBottom w:val="0"/>
      <w:divBdr>
        <w:top w:val="none" w:sz="0" w:space="0" w:color="auto"/>
        <w:left w:val="none" w:sz="0" w:space="0" w:color="auto"/>
        <w:bottom w:val="none" w:sz="0" w:space="0" w:color="auto"/>
        <w:right w:val="none" w:sz="0" w:space="0" w:color="auto"/>
      </w:divBdr>
      <w:divsChild>
        <w:div w:id="1738237116">
          <w:marLeft w:val="0"/>
          <w:marRight w:val="0"/>
          <w:marTop w:val="0"/>
          <w:marBottom w:val="0"/>
          <w:divBdr>
            <w:top w:val="none" w:sz="0" w:space="0" w:color="auto"/>
            <w:left w:val="none" w:sz="0" w:space="0" w:color="auto"/>
            <w:bottom w:val="none" w:sz="0" w:space="0" w:color="auto"/>
            <w:right w:val="none" w:sz="0" w:space="0" w:color="auto"/>
          </w:divBdr>
          <w:divsChild>
            <w:div w:id="163999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048622">
      <w:bodyDiv w:val="1"/>
      <w:marLeft w:val="0"/>
      <w:marRight w:val="0"/>
      <w:marTop w:val="0"/>
      <w:marBottom w:val="0"/>
      <w:divBdr>
        <w:top w:val="none" w:sz="0" w:space="0" w:color="auto"/>
        <w:left w:val="none" w:sz="0" w:space="0" w:color="auto"/>
        <w:bottom w:val="none" w:sz="0" w:space="0" w:color="auto"/>
        <w:right w:val="none" w:sz="0" w:space="0" w:color="auto"/>
      </w:divBdr>
      <w:divsChild>
        <w:div w:id="391582278">
          <w:marLeft w:val="0"/>
          <w:marRight w:val="0"/>
          <w:marTop w:val="0"/>
          <w:marBottom w:val="0"/>
          <w:divBdr>
            <w:top w:val="none" w:sz="0" w:space="0" w:color="auto"/>
            <w:left w:val="none" w:sz="0" w:space="0" w:color="auto"/>
            <w:bottom w:val="dotted" w:sz="6" w:space="4" w:color="DDDDDD"/>
            <w:right w:val="none" w:sz="0" w:space="0" w:color="auto"/>
          </w:divBdr>
        </w:div>
      </w:divsChild>
    </w:div>
    <w:div w:id="609514962">
      <w:bodyDiv w:val="1"/>
      <w:marLeft w:val="0"/>
      <w:marRight w:val="0"/>
      <w:marTop w:val="0"/>
      <w:marBottom w:val="0"/>
      <w:divBdr>
        <w:top w:val="none" w:sz="0" w:space="0" w:color="auto"/>
        <w:left w:val="none" w:sz="0" w:space="0" w:color="auto"/>
        <w:bottom w:val="none" w:sz="0" w:space="0" w:color="auto"/>
        <w:right w:val="none" w:sz="0" w:space="0" w:color="auto"/>
      </w:divBdr>
      <w:divsChild>
        <w:div w:id="245505590">
          <w:marLeft w:val="0"/>
          <w:marRight w:val="0"/>
          <w:marTop w:val="0"/>
          <w:marBottom w:val="150"/>
          <w:divBdr>
            <w:top w:val="none" w:sz="0" w:space="0" w:color="auto"/>
            <w:left w:val="none" w:sz="0" w:space="0" w:color="auto"/>
            <w:bottom w:val="none" w:sz="0" w:space="0" w:color="auto"/>
            <w:right w:val="none" w:sz="0" w:space="0" w:color="auto"/>
          </w:divBdr>
          <w:divsChild>
            <w:div w:id="1022634654">
              <w:marLeft w:val="0"/>
              <w:marRight w:val="0"/>
              <w:marTop w:val="0"/>
              <w:marBottom w:val="0"/>
              <w:divBdr>
                <w:top w:val="none" w:sz="0" w:space="0" w:color="auto"/>
                <w:left w:val="none" w:sz="0" w:space="0" w:color="auto"/>
                <w:bottom w:val="none" w:sz="0" w:space="0" w:color="auto"/>
                <w:right w:val="none" w:sz="0" w:space="0" w:color="auto"/>
              </w:divBdr>
              <w:divsChild>
                <w:div w:id="185572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298884">
          <w:marLeft w:val="0"/>
          <w:marRight w:val="0"/>
          <w:marTop w:val="0"/>
          <w:marBottom w:val="150"/>
          <w:divBdr>
            <w:top w:val="none" w:sz="0" w:space="0" w:color="auto"/>
            <w:left w:val="none" w:sz="0" w:space="0" w:color="auto"/>
            <w:bottom w:val="none" w:sz="0" w:space="0" w:color="auto"/>
            <w:right w:val="none" w:sz="0" w:space="0" w:color="auto"/>
          </w:divBdr>
        </w:div>
        <w:div w:id="1137644199">
          <w:marLeft w:val="0"/>
          <w:marRight w:val="0"/>
          <w:marTop w:val="0"/>
          <w:marBottom w:val="0"/>
          <w:divBdr>
            <w:top w:val="none" w:sz="0" w:space="0" w:color="auto"/>
            <w:left w:val="none" w:sz="0" w:space="0" w:color="auto"/>
            <w:bottom w:val="none" w:sz="0" w:space="0" w:color="auto"/>
            <w:right w:val="none" w:sz="0" w:space="0" w:color="auto"/>
          </w:divBdr>
          <w:divsChild>
            <w:div w:id="18587323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09557678">
      <w:bodyDiv w:val="1"/>
      <w:marLeft w:val="0"/>
      <w:marRight w:val="0"/>
      <w:marTop w:val="0"/>
      <w:marBottom w:val="0"/>
      <w:divBdr>
        <w:top w:val="none" w:sz="0" w:space="0" w:color="auto"/>
        <w:left w:val="none" w:sz="0" w:space="0" w:color="auto"/>
        <w:bottom w:val="none" w:sz="0" w:space="0" w:color="auto"/>
        <w:right w:val="none" w:sz="0" w:space="0" w:color="auto"/>
      </w:divBdr>
      <w:divsChild>
        <w:div w:id="1240290824">
          <w:marLeft w:val="0"/>
          <w:marRight w:val="0"/>
          <w:marTop w:val="0"/>
          <w:marBottom w:val="0"/>
          <w:divBdr>
            <w:top w:val="none" w:sz="0" w:space="0" w:color="auto"/>
            <w:left w:val="none" w:sz="0" w:space="0" w:color="auto"/>
            <w:bottom w:val="none" w:sz="0" w:space="0" w:color="auto"/>
            <w:right w:val="none" w:sz="0" w:space="0" w:color="auto"/>
          </w:divBdr>
          <w:divsChild>
            <w:div w:id="169561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749623">
      <w:bodyDiv w:val="1"/>
      <w:marLeft w:val="0"/>
      <w:marRight w:val="0"/>
      <w:marTop w:val="0"/>
      <w:marBottom w:val="0"/>
      <w:divBdr>
        <w:top w:val="none" w:sz="0" w:space="0" w:color="auto"/>
        <w:left w:val="none" w:sz="0" w:space="0" w:color="auto"/>
        <w:bottom w:val="none" w:sz="0" w:space="0" w:color="auto"/>
        <w:right w:val="none" w:sz="0" w:space="0" w:color="auto"/>
      </w:divBdr>
    </w:div>
    <w:div w:id="610479557">
      <w:bodyDiv w:val="1"/>
      <w:marLeft w:val="0"/>
      <w:marRight w:val="0"/>
      <w:marTop w:val="0"/>
      <w:marBottom w:val="0"/>
      <w:divBdr>
        <w:top w:val="none" w:sz="0" w:space="0" w:color="auto"/>
        <w:left w:val="none" w:sz="0" w:space="0" w:color="auto"/>
        <w:bottom w:val="none" w:sz="0" w:space="0" w:color="auto"/>
        <w:right w:val="none" w:sz="0" w:space="0" w:color="auto"/>
      </w:divBdr>
      <w:divsChild>
        <w:div w:id="700589870">
          <w:marLeft w:val="0"/>
          <w:marRight w:val="0"/>
          <w:marTop w:val="0"/>
          <w:marBottom w:val="0"/>
          <w:divBdr>
            <w:top w:val="none" w:sz="0" w:space="0" w:color="auto"/>
            <w:left w:val="none" w:sz="0" w:space="0" w:color="auto"/>
            <w:bottom w:val="dotted" w:sz="6" w:space="4" w:color="DDDDDD"/>
            <w:right w:val="none" w:sz="0" w:space="0" w:color="auto"/>
          </w:divBdr>
          <w:divsChild>
            <w:div w:id="193458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79792">
      <w:bodyDiv w:val="1"/>
      <w:marLeft w:val="0"/>
      <w:marRight w:val="0"/>
      <w:marTop w:val="0"/>
      <w:marBottom w:val="0"/>
      <w:divBdr>
        <w:top w:val="none" w:sz="0" w:space="0" w:color="auto"/>
        <w:left w:val="none" w:sz="0" w:space="0" w:color="auto"/>
        <w:bottom w:val="none" w:sz="0" w:space="0" w:color="auto"/>
        <w:right w:val="none" w:sz="0" w:space="0" w:color="auto"/>
      </w:divBdr>
    </w:div>
    <w:div w:id="611400030">
      <w:bodyDiv w:val="1"/>
      <w:marLeft w:val="0"/>
      <w:marRight w:val="0"/>
      <w:marTop w:val="0"/>
      <w:marBottom w:val="0"/>
      <w:divBdr>
        <w:top w:val="none" w:sz="0" w:space="0" w:color="auto"/>
        <w:left w:val="none" w:sz="0" w:space="0" w:color="auto"/>
        <w:bottom w:val="none" w:sz="0" w:space="0" w:color="auto"/>
        <w:right w:val="none" w:sz="0" w:space="0" w:color="auto"/>
      </w:divBdr>
    </w:div>
    <w:div w:id="611666081">
      <w:bodyDiv w:val="1"/>
      <w:marLeft w:val="0"/>
      <w:marRight w:val="0"/>
      <w:marTop w:val="0"/>
      <w:marBottom w:val="0"/>
      <w:divBdr>
        <w:top w:val="none" w:sz="0" w:space="0" w:color="auto"/>
        <w:left w:val="none" w:sz="0" w:space="0" w:color="auto"/>
        <w:bottom w:val="none" w:sz="0" w:space="0" w:color="auto"/>
        <w:right w:val="none" w:sz="0" w:space="0" w:color="auto"/>
      </w:divBdr>
      <w:divsChild>
        <w:div w:id="822238185">
          <w:marLeft w:val="0"/>
          <w:marRight w:val="0"/>
          <w:marTop w:val="0"/>
          <w:marBottom w:val="0"/>
          <w:divBdr>
            <w:top w:val="none" w:sz="0" w:space="0" w:color="auto"/>
            <w:left w:val="none" w:sz="0" w:space="0" w:color="auto"/>
            <w:bottom w:val="none" w:sz="0" w:space="0" w:color="auto"/>
            <w:right w:val="none" w:sz="0" w:space="0" w:color="auto"/>
          </w:divBdr>
          <w:divsChild>
            <w:div w:id="173879350">
              <w:marLeft w:val="0"/>
              <w:marRight w:val="0"/>
              <w:marTop w:val="0"/>
              <w:marBottom w:val="0"/>
              <w:divBdr>
                <w:top w:val="none" w:sz="0" w:space="0" w:color="auto"/>
                <w:left w:val="none" w:sz="0" w:space="0" w:color="auto"/>
                <w:bottom w:val="none" w:sz="0" w:space="0" w:color="auto"/>
                <w:right w:val="none" w:sz="0" w:space="0" w:color="auto"/>
              </w:divBdr>
            </w:div>
            <w:div w:id="5505045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11859925">
      <w:bodyDiv w:val="1"/>
      <w:marLeft w:val="0"/>
      <w:marRight w:val="0"/>
      <w:marTop w:val="0"/>
      <w:marBottom w:val="0"/>
      <w:divBdr>
        <w:top w:val="none" w:sz="0" w:space="0" w:color="auto"/>
        <w:left w:val="none" w:sz="0" w:space="0" w:color="auto"/>
        <w:bottom w:val="none" w:sz="0" w:space="0" w:color="auto"/>
        <w:right w:val="none" w:sz="0" w:space="0" w:color="auto"/>
      </w:divBdr>
      <w:divsChild>
        <w:div w:id="1784499286">
          <w:marLeft w:val="0"/>
          <w:marRight w:val="0"/>
          <w:marTop w:val="0"/>
          <w:marBottom w:val="0"/>
          <w:divBdr>
            <w:top w:val="none" w:sz="0" w:space="0" w:color="auto"/>
            <w:left w:val="none" w:sz="0" w:space="0" w:color="auto"/>
            <w:bottom w:val="dotted" w:sz="6" w:space="4" w:color="DDDDDD"/>
            <w:right w:val="none" w:sz="0" w:space="0" w:color="auto"/>
          </w:divBdr>
        </w:div>
      </w:divsChild>
    </w:div>
    <w:div w:id="611940221">
      <w:bodyDiv w:val="1"/>
      <w:marLeft w:val="0"/>
      <w:marRight w:val="0"/>
      <w:marTop w:val="0"/>
      <w:marBottom w:val="0"/>
      <w:divBdr>
        <w:top w:val="none" w:sz="0" w:space="0" w:color="auto"/>
        <w:left w:val="none" w:sz="0" w:space="0" w:color="auto"/>
        <w:bottom w:val="none" w:sz="0" w:space="0" w:color="auto"/>
        <w:right w:val="none" w:sz="0" w:space="0" w:color="auto"/>
      </w:divBdr>
      <w:divsChild>
        <w:div w:id="41174684">
          <w:marLeft w:val="0"/>
          <w:marRight w:val="0"/>
          <w:marTop w:val="0"/>
          <w:marBottom w:val="150"/>
          <w:divBdr>
            <w:top w:val="none" w:sz="0" w:space="0" w:color="auto"/>
            <w:left w:val="none" w:sz="0" w:space="0" w:color="auto"/>
            <w:bottom w:val="none" w:sz="0" w:space="0" w:color="auto"/>
            <w:right w:val="none" w:sz="0" w:space="0" w:color="auto"/>
          </w:divBdr>
          <w:divsChild>
            <w:div w:id="1162895423">
              <w:marLeft w:val="0"/>
              <w:marRight w:val="0"/>
              <w:marTop w:val="0"/>
              <w:marBottom w:val="0"/>
              <w:divBdr>
                <w:top w:val="none" w:sz="0" w:space="0" w:color="auto"/>
                <w:left w:val="none" w:sz="0" w:space="0" w:color="auto"/>
                <w:bottom w:val="none" w:sz="0" w:space="0" w:color="auto"/>
                <w:right w:val="none" w:sz="0" w:space="0" w:color="auto"/>
              </w:divBdr>
              <w:divsChild>
                <w:div w:id="146789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88894">
          <w:marLeft w:val="0"/>
          <w:marRight w:val="0"/>
          <w:marTop w:val="0"/>
          <w:marBottom w:val="0"/>
          <w:divBdr>
            <w:top w:val="none" w:sz="0" w:space="0" w:color="auto"/>
            <w:left w:val="none" w:sz="0" w:space="0" w:color="auto"/>
            <w:bottom w:val="none" w:sz="0" w:space="0" w:color="auto"/>
            <w:right w:val="none" w:sz="0" w:space="0" w:color="auto"/>
          </w:divBdr>
          <w:divsChild>
            <w:div w:id="1040670495">
              <w:marLeft w:val="0"/>
              <w:marRight w:val="0"/>
              <w:marTop w:val="225"/>
              <w:marBottom w:val="225"/>
              <w:divBdr>
                <w:top w:val="none" w:sz="0" w:space="0" w:color="auto"/>
                <w:left w:val="none" w:sz="0" w:space="0" w:color="auto"/>
                <w:bottom w:val="none" w:sz="0" w:space="0" w:color="auto"/>
                <w:right w:val="none" w:sz="0" w:space="0" w:color="auto"/>
              </w:divBdr>
            </w:div>
          </w:divsChild>
        </w:div>
        <w:div w:id="2035692249">
          <w:marLeft w:val="0"/>
          <w:marRight w:val="0"/>
          <w:marTop w:val="0"/>
          <w:marBottom w:val="150"/>
          <w:divBdr>
            <w:top w:val="none" w:sz="0" w:space="0" w:color="auto"/>
            <w:left w:val="none" w:sz="0" w:space="0" w:color="auto"/>
            <w:bottom w:val="none" w:sz="0" w:space="0" w:color="auto"/>
            <w:right w:val="none" w:sz="0" w:space="0" w:color="auto"/>
          </w:divBdr>
        </w:div>
      </w:divsChild>
    </w:div>
    <w:div w:id="612900431">
      <w:bodyDiv w:val="1"/>
      <w:marLeft w:val="0"/>
      <w:marRight w:val="0"/>
      <w:marTop w:val="0"/>
      <w:marBottom w:val="0"/>
      <w:divBdr>
        <w:top w:val="none" w:sz="0" w:space="0" w:color="auto"/>
        <w:left w:val="none" w:sz="0" w:space="0" w:color="auto"/>
        <w:bottom w:val="none" w:sz="0" w:space="0" w:color="auto"/>
        <w:right w:val="none" w:sz="0" w:space="0" w:color="auto"/>
      </w:divBdr>
    </w:div>
    <w:div w:id="612906401">
      <w:bodyDiv w:val="1"/>
      <w:marLeft w:val="0"/>
      <w:marRight w:val="0"/>
      <w:marTop w:val="0"/>
      <w:marBottom w:val="0"/>
      <w:divBdr>
        <w:top w:val="none" w:sz="0" w:space="0" w:color="auto"/>
        <w:left w:val="none" w:sz="0" w:space="0" w:color="auto"/>
        <w:bottom w:val="none" w:sz="0" w:space="0" w:color="auto"/>
        <w:right w:val="none" w:sz="0" w:space="0" w:color="auto"/>
      </w:divBdr>
      <w:divsChild>
        <w:div w:id="598296619">
          <w:marLeft w:val="0"/>
          <w:marRight w:val="0"/>
          <w:marTop w:val="0"/>
          <w:marBottom w:val="150"/>
          <w:divBdr>
            <w:top w:val="none" w:sz="0" w:space="0" w:color="auto"/>
            <w:left w:val="none" w:sz="0" w:space="0" w:color="auto"/>
            <w:bottom w:val="none" w:sz="0" w:space="0" w:color="auto"/>
            <w:right w:val="none" w:sz="0" w:space="0" w:color="auto"/>
          </w:divBdr>
        </w:div>
        <w:div w:id="599991596">
          <w:marLeft w:val="0"/>
          <w:marRight w:val="0"/>
          <w:marTop w:val="0"/>
          <w:marBottom w:val="0"/>
          <w:divBdr>
            <w:top w:val="none" w:sz="0" w:space="0" w:color="auto"/>
            <w:left w:val="none" w:sz="0" w:space="0" w:color="auto"/>
            <w:bottom w:val="none" w:sz="0" w:space="0" w:color="auto"/>
            <w:right w:val="none" w:sz="0" w:space="0" w:color="auto"/>
          </w:divBdr>
        </w:div>
      </w:divsChild>
    </w:div>
    <w:div w:id="612909460">
      <w:bodyDiv w:val="1"/>
      <w:marLeft w:val="0"/>
      <w:marRight w:val="0"/>
      <w:marTop w:val="0"/>
      <w:marBottom w:val="0"/>
      <w:divBdr>
        <w:top w:val="none" w:sz="0" w:space="0" w:color="auto"/>
        <w:left w:val="none" w:sz="0" w:space="0" w:color="auto"/>
        <w:bottom w:val="none" w:sz="0" w:space="0" w:color="auto"/>
        <w:right w:val="none" w:sz="0" w:space="0" w:color="auto"/>
      </w:divBdr>
      <w:divsChild>
        <w:div w:id="1647666954">
          <w:marLeft w:val="0"/>
          <w:marRight w:val="0"/>
          <w:marTop w:val="0"/>
          <w:marBottom w:val="0"/>
          <w:divBdr>
            <w:top w:val="none" w:sz="0" w:space="0" w:color="auto"/>
            <w:left w:val="none" w:sz="0" w:space="0" w:color="auto"/>
            <w:bottom w:val="dotted" w:sz="6" w:space="4" w:color="DDDDDD"/>
            <w:right w:val="none" w:sz="0" w:space="0" w:color="auto"/>
          </w:divBdr>
          <w:divsChild>
            <w:div w:id="2355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487218">
      <w:bodyDiv w:val="1"/>
      <w:marLeft w:val="0"/>
      <w:marRight w:val="0"/>
      <w:marTop w:val="0"/>
      <w:marBottom w:val="0"/>
      <w:divBdr>
        <w:top w:val="none" w:sz="0" w:space="0" w:color="auto"/>
        <w:left w:val="none" w:sz="0" w:space="0" w:color="auto"/>
        <w:bottom w:val="none" w:sz="0" w:space="0" w:color="auto"/>
        <w:right w:val="none" w:sz="0" w:space="0" w:color="auto"/>
      </w:divBdr>
      <w:divsChild>
        <w:div w:id="7608513">
          <w:marLeft w:val="0"/>
          <w:marRight w:val="0"/>
          <w:marTop w:val="0"/>
          <w:marBottom w:val="0"/>
          <w:divBdr>
            <w:top w:val="none" w:sz="0" w:space="0" w:color="auto"/>
            <w:left w:val="none" w:sz="0" w:space="0" w:color="auto"/>
            <w:bottom w:val="none" w:sz="0" w:space="0" w:color="auto"/>
            <w:right w:val="none" w:sz="0" w:space="0" w:color="auto"/>
          </w:divBdr>
          <w:divsChild>
            <w:div w:id="364597177">
              <w:marLeft w:val="0"/>
              <w:marRight w:val="0"/>
              <w:marTop w:val="0"/>
              <w:marBottom w:val="0"/>
              <w:divBdr>
                <w:top w:val="none" w:sz="0" w:space="0" w:color="auto"/>
                <w:left w:val="none" w:sz="0" w:space="0" w:color="auto"/>
                <w:bottom w:val="none" w:sz="0" w:space="0" w:color="auto"/>
                <w:right w:val="none" w:sz="0" w:space="0" w:color="auto"/>
              </w:divBdr>
            </w:div>
          </w:divsChild>
        </w:div>
        <w:div w:id="1093553447">
          <w:marLeft w:val="0"/>
          <w:marRight w:val="0"/>
          <w:marTop w:val="0"/>
          <w:marBottom w:val="150"/>
          <w:divBdr>
            <w:top w:val="none" w:sz="0" w:space="0" w:color="auto"/>
            <w:left w:val="none" w:sz="0" w:space="0" w:color="auto"/>
            <w:bottom w:val="none" w:sz="0" w:space="0" w:color="auto"/>
            <w:right w:val="none" w:sz="0" w:space="0" w:color="auto"/>
          </w:divBdr>
        </w:div>
        <w:div w:id="1439640214">
          <w:marLeft w:val="0"/>
          <w:marRight w:val="0"/>
          <w:marTop w:val="0"/>
          <w:marBottom w:val="150"/>
          <w:divBdr>
            <w:top w:val="none" w:sz="0" w:space="0" w:color="auto"/>
            <w:left w:val="none" w:sz="0" w:space="0" w:color="auto"/>
            <w:bottom w:val="none" w:sz="0" w:space="0" w:color="auto"/>
            <w:right w:val="none" w:sz="0" w:space="0" w:color="auto"/>
          </w:divBdr>
          <w:divsChild>
            <w:div w:id="51951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82541">
      <w:bodyDiv w:val="1"/>
      <w:marLeft w:val="0"/>
      <w:marRight w:val="0"/>
      <w:marTop w:val="0"/>
      <w:marBottom w:val="0"/>
      <w:divBdr>
        <w:top w:val="none" w:sz="0" w:space="0" w:color="auto"/>
        <w:left w:val="none" w:sz="0" w:space="0" w:color="auto"/>
        <w:bottom w:val="none" w:sz="0" w:space="0" w:color="auto"/>
        <w:right w:val="none" w:sz="0" w:space="0" w:color="auto"/>
      </w:divBdr>
      <w:divsChild>
        <w:div w:id="1628122870">
          <w:marLeft w:val="0"/>
          <w:marRight w:val="0"/>
          <w:marTop w:val="0"/>
          <w:marBottom w:val="0"/>
          <w:divBdr>
            <w:top w:val="none" w:sz="0" w:space="0" w:color="auto"/>
            <w:left w:val="none" w:sz="0" w:space="0" w:color="auto"/>
            <w:bottom w:val="dotted" w:sz="6" w:space="4" w:color="DDDDDD"/>
            <w:right w:val="none" w:sz="0" w:space="0" w:color="auto"/>
          </w:divBdr>
          <w:divsChild>
            <w:div w:id="117939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36501">
      <w:bodyDiv w:val="1"/>
      <w:marLeft w:val="0"/>
      <w:marRight w:val="0"/>
      <w:marTop w:val="0"/>
      <w:marBottom w:val="0"/>
      <w:divBdr>
        <w:top w:val="none" w:sz="0" w:space="0" w:color="auto"/>
        <w:left w:val="none" w:sz="0" w:space="0" w:color="auto"/>
        <w:bottom w:val="none" w:sz="0" w:space="0" w:color="auto"/>
        <w:right w:val="none" w:sz="0" w:space="0" w:color="auto"/>
      </w:divBdr>
      <w:divsChild>
        <w:div w:id="135034499">
          <w:marLeft w:val="0"/>
          <w:marRight w:val="0"/>
          <w:marTop w:val="0"/>
          <w:marBottom w:val="0"/>
          <w:divBdr>
            <w:top w:val="none" w:sz="0" w:space="0" w:color="auto"/>
            <w:left w:val="none" w:sz="0" w:space="0" w:color="auto"/>
            <w:bottom w:val="none" w:sz="0" w:space="0" w:color="auto"/>
            <w:right w:val="none" w:sz="0" w:space="0" w:color="auto"/>
          </w:divBdr>
        </w:div>
        <w:div w:id="115565329">
          <w:marLeft w:val="0"/>
          <w:marRight w:val="0"/>
          <w:marTop w:val="0"/>
          <w:marBottom w:val="0"/>
          <w:divBdr>
            <w:top w:val="none" w:sz="0" w:space="0" w:color="auto"/>
            <w:left w:val="none" w:sz="0" w:space="0" w:color="auto"/>
            <w:bottom w:val="none" w:sz="0" w:space="0" w:color="auto"/>
            <w:right w:val="none" w:sz="0" w:space="0" w:color="auto"/>
          </w:divBdr>
          <w:divsChild>
            <w:div w:id="669605343">
              <w:marLeft w:val="0"/>
              <w:marRight w:val="0"/>
              <w:marTop w:val="0"/>
              <w:marBottom w:val="0"/>
              <w:divBdr>
                <w:top w:val="none" w:sz="0" w:space="0" w:color="auto"/>
                <w:left w:val="none" w:sz="0" w:space="0" w:color="auto"/>
                <w:bottom w:val="none" w:sz="0" w:space="0" w:color="auto"/>
                <w:right w:val="none" w:sz="0" w:space="0" w:color="auto"/>
              </w:divBdr>
            </w:div>
            <w:div w:id="14965286">
              <w:marLeft w:val="0"/>
              <w:marRight w:val="0"/>
              <w:marTop w:val="0"/>
              <w:marBottom w:val="0"/>
              <w:divBdr>
                <w:top w:val="none" w:sz="0" w:space="0" w:color="auto"/>
                <w:left w:val="none" w:sz="0" w:space="0" w:color="auto"/>
                <w:bottom w:val="none" w:sz="0" w:space="0" w:color="auto"/>
                <w:right w:val="none" w:sz="0" w:space="0" w:color="auto"/>
              </w:divBdr>
              <w:divsChild>
                <w:div w:id="124572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80379">
      <w:bodyDiv w:val="1"/>
      <w:marLeft w:val="0"/>
      <w:marRight w:val="0"/>
      <w:marTop w:val="0"/>
      <w:marBottom w:val="0"/>
      <w:divBdr>
        <w:top w:val="none" w:sz="0" w:space="0" w:color="auto"/>
        <w:left w:val="none" w:sz="0" w:space="0" w:color="auto"/>
        <w:bottom w:val="none" w:sz="0" w:space="0" w:color="auto"/>
        <w:right w:val="none" w:sz="0" w:space="0" w:color="auto"/>
      </w:divBdr>
      <w:divsChild>
        <w:div w:id="1424181744">
          <w:marLeft w:val="0"/>
          <w:marRight w:val="0"/>
          <w:marTop w:val="0"/>
          <w:marBottom w:val="0"/>
          <w:divBdr>
            <w:top w:val="none" w:sz="0" w:space="0" w:color="auto"/>
            <w:left w:val="none" w:sz="0" w:space="0" w:color="auto"/>
            <w:bottom w:val="none" w:sz="0" w:space="0" w:color="auto"/>
            <w:right w:val="none" w:sz="0" w:space="0" w:color="auto"/>
          </w:divBdr>
        </w:div>
      </w:divsChild>
    </w:div>
    <w:div w:id="614798208">
      <w:bodyDiv w:val="1"/>
      <w:marLeft w:val="0"/>
      <w:marRight w:val="0"/>
      <w:marTop w:val="0"/>
      <w:marBottom w:val="0"/>
      <w:divBdr>
        <w:top w:val="none" w:sz="0" w:space="0" w:color="auto"/>
        <w:left w:val="none" w:sz="0" w:space="0" w:color="auto"/>
        <w:bottom w:val="none" w:sz="0" w:space="0" w:color="auto"/>
        <w:right w:val="none" w:sz="0" w:space="0" w:color="auto"/>
      </w:divBdr>
      <w:divsChild>
        <w:div w:id="6298667">
          <w:marLeft w:val="0"/>
          <w:marRight w:val="0"/>
          <w:marTop w:val="0"/>
          <w:marBottom w:val="0"/>
          <w:divBdr>
            <w:top w:val="none" w:sz="0" w:space="0" w:color="auto"/>
            <w:left w:val="none" w:sz="0" w:space="0" w:color="auto"/>
            <w:bottom w:val="none" w:sz="0" w:space="0" w:color="auto"/>
            <w:right w:val="none" w:sz="0" w:space="0" w:color="auto"/>
          </w:divBdr>
          <w:divsChild>
            <w:div w:id="1303383121">
              <w:marLeft w:val="0"/>
              <w:marRight w:val="0"/>
              <w:marTop w:val="0"/>
              <w:marBottom w:val="0"/>
              <w:divBdr>
                <w:top w:val="none" w:sz="0" w:space="0" w:color="auto"/>
                <w:left w:val="none" w:sz="0" w:space="0" w:color="auto"/>
                <w:bottom w:val="none" w:sz="0" w:space="0" w:color="auto"/>
                <w:right w:val="none" w:sz="0" w:space="0" w:color="auto"/>
              </w:divBdr>
              <w:divsChild>
                <w:div w:id="801000685">
                  <w:marLeft w:val="0"/>
                  <w:marRight w:val="0"/>
                  <w:marTop w:val="0"/>
                  <w:marBottom w:val="0"/>
                  <w:divBdr>
                    <w:top w:val="none" w:sz="0" w:space="0" w:color="auto"/>
                    <w:left w:val="none" w:sz="0" w:space="0" w:color="auto"/>
                    <w:bottom w:val="none" w:sz="0" w:space="0" w:color="auto"/>
                    <w:right w:val="none" w:sz="0" w:space="0" w:color="auto"/>
                  </w:divBdr>
                  <w:divsChild>
                    <w:div w:id="1276405758">
                      <w:marLeft w:val="0"/>
                      <w:marRight w:val="0"/>
                      <w:marTop w:val="0"/>
                      <w:marBottom w:val="0"/>
                      <w:divBdr>
                        <w:top w:val="none" w:sz="0" w:space="0" w:color="auto"/>
                        <w:left w:val="none" w:sz="0" w:space="0" w:color="auto"/>
                        <w:bottom w:val="none" w:sz="0" w:space="0" w:color="auto"/>
                        <w:right w:val="none" w:sz="0" w:space="0" w:color="auto"/>
                      </w:divBdr>
                      <w:divsChild>
                        <w:div w:id="2058122337">
                          <w:marLeft w:val="0"/>
                          <w:marRight w:val="0"/>
                          <w:marTop w:val="0"/>
                          <w:marBottom w:val="0"/>
                          <w:divBdr>
                            <w:top w:val="none" w:sz="0" w:space="0" w:color="auto"/>
                            <w:left w:val="none" w:sz="0" w:space="0" w:color="auto"/>
                            <w:bottom w:val="none" w:sz="0" w:space="0" w:color="auto"/>
                            <w:right w:val="none" w:sz="0" w:space="0" w:color="auto"/>
                          </w:divBdr>
                          <w:divsChild>
                            <w:div w:id="1112091074">
                              <w:marLeft w:val="0"/>
                              <w:marRight w:val="0"/>
                              <w:marTop w:val="0"/>
                              <w:marBottom w:val="0"/>
                              <w:divBdr>
                                <w:top w:val="none" w:sz="0" w:space="0" w:color="auto"/>
                                <w:left w:val="none" w:sz="0" w:space="0" w:color="auto"/>
                                <w:bottom w:val="none" w:sz="0" w:space="0" w:color="auto"/>
                                <w:right w:val="none" w:sz="0" w:space="0" w:color="auto"/>
                              </w:divBdr>
                              <w:divsChild>
                                <w:div w:id="532961481">
                                  <w:marLeft w:val="0"/>
                                  <w:marRight w:val="0"/>
                                  <w:marTop w:val="0"/>
                                  <w:marBottom w:val="0"/>
                                  <w:divBdr>
                                    <w:top w:val="none" w:sz="0" w:space="0" w:color="auto"/>
                                    <w:left w:val="none" w:sz="0" w:space="0" w:color="auto"/>
                                    <w:bottom w:val="none" w:sz="0" w:space="0" w:color="auto"/>
                                    <w:right w:val="none" w:sz="0" w:space="0" w:color="auto"/>
                                  </w:divBdr>
                                  <w:divsChild>
                                    <w:div w:id="174726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334239">
      <w:bodyDiv w:val="1"/>
      <w:marLeft w:val="0"/>
      <w:marRight w:val="0"/>
      <w:marTop w:val="0"/>
      <w:marBottom w:val="0"/>
      <w:divBdr>
        <w:top w:val="none" w:sz="0" w:space="0" w:color="auto"/>
        <w:left w:val="none" w:sz="0" w:space="0" w:color="auto"/>
        <w:bottom w:val="none" w:sz="0" w:space="0" w:color="auto"/>
        <w:right w:val="none" w:sz="0" w:space="0" w:color="auto"/>
      </w:divBdr>
      <w:divsChild>
        <w:div w:id="855971415">
          <w:marLeft w:val="0"/>
          <w:marRight w:val="0"/>
          <w:marTop w:val="0"/>
          <w:marBottom w:val="150"/>
          <w:divBdr>
            <w:top w:val="none" w:sz="0" w:space="0" w:color="auto"/>
            <w:left w:val="none" w:sz="0" w:space="0" w:color="auto"/>
            <w:bottom w:val="none" w:sz="0" w:space="0" w:color="auto"/>
            <w:right w:val="none" w:sz="0" w:space="0" w:color="auto"/>
          </w:divBdr>
        </w:div>
      </w:divsChild>
    </w:div>
    <w:div w:id="615909104">
      <w:bodyDiv w:val="1"/>
      <w:marLeft w:val="0"/>
      <w:marRight w:val="0"/>
      <w:marTop w:val="0"/>
      <w:marBottom w:val="0"/>
      <w:divBdr>
        <w:top w:val="none" w:sz="0" w:space="0" w:color="auto"/>
        <w:left w:val="none" w:sz="0" w:space="0" w:color="auto"/>
        <w:bottom w:val="none" w:sz="0" w:space="0" w:color="auto"/>
        <w:right w:val="none" w:sz="0" w:space="0" w:color="auto"/>
      </w:divBdr>
    </w:div>
    <w:div w:id="615913992">
      <w:bodyDiv w:val="1"/>
      <w:marLeft w:val="0"/>
      <w:marRight w:val="0"/>
      <w:marTop w:val="0"/>
      <w:marBottom w:val="0"/>
      <w:divBdr>
        <w:top w:val="none" w:sz="0" w:space="0" w:color="auto"/>
        <w:left w:val="none" w:sz="0" w:space="0" w:color="auto"/>
        <w:bottom w:val="none" w:sz="0" w:space="0" w:color="auto"/>
        <w:right w:val="none" w:sz="0" w:space="0" w:color="auto"/>
      </w:divBdr>
      <w:divsChild>
        <w:div w:id="786462436">
          <w:marLeft w:val="0"/>
          <w:marRight w:val="0"/>
          <w:marTop w:val="0"/>
          <w:marBottom w:val="0"/>
          <w:divBdr>
            <w:top w:val="none" w:sz="0" w:space="0" w:color="auto"/>
            <w:left w:val="none" w:sz="0" w:space="0" w:color="auto"/>
            <w:bottom w:val="none" w:sz="0" w:space="0" w:color="auto"/>
            <w:right w:val="none" w:sz="0" w:space="0" w:color="auto"/>
          </w:divBdr>
          <w:divsChild>
            <w:div w:id="352267925">
              <w:marLeft w:val="0"/>
              <w:marRight w:val="0"/>
              <w:marTop w:val="0"/>
              <w:marBottom w:val="0"/>
              <w:divBdr>
                <w:top w:val="none" w:sz="0" w:space="0" w:color="auto"/>
                <w:left w:val="none" w:sz="0" w:space="0" w:color="auto"/>
                <w:bottom w:val="none" w:sz="0" w:space="0" w:color="auto"/>
                <w:right w:val="none" w:sz="0" w:space="0" w:color="auto"/>
              </w:divBdr>
            </w:div>
            <w:div w:id="20807891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15916185">
      <w:bodyDiv w:val="1"/>
      <w:marLeft w:val="0"/>
      <w:marRight w:val="0"/>
      <w:marTop w:val="0"/>
      <w:marBottom w:val="0"/>
      <w:divBdr>
        <w:top w:val="none" w:sz="0" w:space="0" w:color="auto"/>
        <w:left w:val="none" w:sz="0" w:space="0" w:color="auto"/>
        <w:bottom w:val="none" w:sz="0" w:space="0" w:color="auto"/>
        <w:right w:val="none" w:sz="0" w:space="0" w:color="auto"/>
      </w:divBdr>
      <w:divsChild>
        <w:div w:id="585117794">
          <w:marLeft w:val="0"/>
          <w:marRight w:val="0"/>
          <w:marTop w:val="0"/>
          <w:marBottom w:val="0"/>
          <w:divBdr>
            <w:top w:val="none" w:sz="0" w:space="0" w:color="auto"/>
            <w:left w:val="none" w:sz="0" w:space="0" w:color="auto"/>
            <w:bottom w:val="none" w:sz="0" w:space="0" w:color="auto"/>
            <w:right w:val="none" w:sz="0" w:space="0" w:color="auto"/>
          </w:divBdr>
          <w:divsChild>
            <w:div w:id="873884347">
              <w:marLeft w:val="0"/>
              <w:marRight w:val="0"/>
              <w:marTop w:val="0"/>
              <w:marBottom w:val="0"/>
              <w:divBdr>
                <w:top w:val="none" w:sz="0" w:space="0" w:color="auto"/>
                <w:left w:val="none" w:sz="0" w:space="0" w:color="auto"/>
                <w:bottom w:val="none" w:sz="0" w:space="0" w:color="auto"/>
                <w:right w:val="none" w:sz="0" w:space="0" w:color="auto"/>
              </w:divBdr>
              <w:divsChild>
                <w:div w:id="615596495">
                  <w:marLeft w:val="0"/>
                  <w:marRight w:val="0"/>
                  <w:marTop w:val="0"/>
                  <w:marBottom w:val="0"/>
                  <w:divBdr>
                    <w:top w:val="none" w:sz="0" w:space="0" w:color="auto"/>
                    <w:left w:val="none" w:sz="0" w:space="0" w:color="auto"/>
                    <w:bottom w:val="none" w:sz="0" w:space="0" w:color="auto"/>
                    <w:right w:val="none" w:sz="0" w:space="0" w:color="auto"/>
                  </w:divBdr>
                  <w:divsChild>
                    <w:div w:id="45691868">
                      <w:marLeft w:val="0"/>
                      <w:marRight w:val="0"/>
                      <w:marTop w:val="0"/>
                      <w:marBottom w:val="300"/>
                      <w:divBdr>
                        <w:top w:val="none" w:sz="0" w:space="0" w:color="auto"/>
                        <w:left w:val="none" w:sz="0" w:space="0" w:color="auto"/>
                        <w:bottom w:val="none" w:sz="0" w:space="0" w:color="auto"/>
                        <w:right w:val="none" w:sz="0" w:space="0" w:color="auto"/>
                      </w:divBdr>
                      <w:divsChild>
                        <w:div w:id="1224483342">
                          <w:marLeft w:val="0"/>
                          <w:marRight w:val="0"/>
                          <w:marTop w:val="0"/>
                          <w:marBottom w:val="225"/>
                          <w:divBdr>
                            <w:top w:val="single" w:sz="6" w:space="11" w:color="E5E5E5"/>
                            <w:left w:val="single" w:sz="6" w:space="11" w:color="E5E5E5"/>
                            <w:bottom w:val="single" w:sz="6" w:space="1" w:color="E5E5E5"/>
                            <w:right w:val="single" w:sz="6" w:space="11" w:color="E5E5E5"/>
                          </w:divBdr>
                          <w:divsChild>
                            <w:div w:id="715081254">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112553918">
          <w:marLeft w:val="0"/>
          <w:marRight w:val="0"/>
          <w:marTop w:val="0"/>
          <w:marBottom w:val="0"/>
          <w:divBdr>
            <w:top w:val="single" w:sz="6" w:space="0" w:color="E5E5E5"/>
            <w:left w:val="none" w:sz="0" w:space="0" w:color="auto"/>
            <w:bottom w:val="single" w:sz="18" w:space="0" w:color="000000"/>
            <w:right w:val="none" w:sz="0" w:space="0" w:color="auto"/>
          </w:divBdr>
          <w:divsChild>
            <w:div w:id="967976352">
              <w:marLeft w:val="0"/>
              <w:marRight w:val="0"/>
              <w:marTop w:val="0"/>
              <w:marBottom w:val="0"/>
              <w:divBdr>
                <w:top w:val="none" w:sz="0" w:space="0" w:color="auto"/>
                <w:left w:val="none" w:sz="0" w:space="0" w:color="auto"/>
                <w:bottom w:val="none" w:sz="0" w:space="0" w:color="auto"/>
                <w:right w:val="none" w:sz="0" w:space="0" w:color="auto"/>
              </w:divBdr>
              <w:divsChild>
                <w:div w:id="202555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983599">
      <w:bodyDiv w:val="1"/>
      <w:marLeft w:val="0"/>
      <w:marRight w:val="0"/>
      <w:marTop w:val="0"/>
      <w:marBottom w:val="0"/>
      <w:divBdr>
        <w:top w:val="none" w:sz="0" w:space="0" w:color="auto"/>
        <w:left w:val="none" w:sz="0" w:space="0" w:color="auto"/>
        <w:bottom w:val="none" w:sz="0" w:space="0" w:color="auto"/>
        <w:right w:val="none" w:sz="0" w:space="0" w:color="auto"/>
      </w:divBdr>
      <w:divsChild>
        <w:div w:id="138350771">
          <w:marLeft w:val="0"/>
          <w:marRight w:val="0"/>
          <w:marTop w:val="0"/>
          <w:marBottom w:val="0"/>
          <w:divBdr>
            <w:top w:val="none" w:sz="0" w:space="0" w:color="auto"/>
            <w:left w:val="none" w:sz="0" w:space="0" w:color="auto"/>
            <w:bottom w:val="none" w:sz="0" w:space="0" w:color="auto"/>
            <w:right w:val="none" w:sz="0" w:space="0" w:color="auto"/>
          </w:divBdr>
          <w:divsChild>
            <w:div w:id="927540066">
              <w:marLeft w:val="0"/>
              <w:marRight w:val="0"/>
              <w:marTop w:val="0"/>
              <w:marBottom w:val="0"/>
              <w:divBdr>
                <w:top w:val="none" w:sz="0" w:space="0" w:color="auto"/>
                <w:left w:val="none" w:sz="0" w:space="0" w:color="auto"/>
                <w:bottom w:val="none" w:sz="0" w:space="0" w:color="auto"/>
                <w:right w:val="none" w:sz="0" w:space="0" w:color="auto"/>
              </w:divBdr>
              <w:divsChild>
                <w:div w:id="1176576771">
                  <w:marLeft w:val="0"/>
                  <w:marRight w:val="0"/>
                  <w:marTop w:val="0"/>
                  <w:marBottom w:val="0"/>
                  <w:divBdr>
                    <w:top w:val="none" w:sz="0" w:space="0" w:color="auto"/>
                    <w:left w:val="none" w:sz="0" w:space="0" w:color="auto"/>
                    <w:bottom w:val="none" w:sz="0" w:space="0" w:color="auto"/>
                    <w:right w:val="none" w:sz="0" w:space="0" w:color="auto"/>
                  </w:divBdr>
                  <w:divsChild>
                    <w:div w:id="1166825119">
                      <w:marLeft w:val="0"/>
                      <w:marRight w:val="0"/>
                      <w:marTop w:val="0"/>
                      <w:marBottom w:val="0"/>
                      <w:divBdr>
                        <w:top w:val="none" w:sz="0" w:space="0" w:color="auto"/>
                        <w:left w:val="none" w:sz="0" w:space="0" w:color="auto"/>
                        <w:bottom w:val="none" w:sz="0" w:space="0" w:color="auto"/>
                        <w:right w:val="none" w:sz="0" w:space="0" w:color="auto"/>
                      </w:divBdr>
                      <w:divsChild>
                        <w:div w:id="540630628">
                          <w:marLeft w:val="0"/>
                          <w:marRight w:val="0"/>
                          <w:marTop w:val="0"/>
                          <w:marBottom w:val="0"/>
                          <w:divBdr>
                            <w:top w:val="none" w:sz="0" w:space="0" w:color="auto"/>
                            <w:left w:val="none" w:sz="0" w:space="0" w:color="auto"/>
                            <w:bottom w:val="none" w:sz="0" w:space="0" w:color="auto"/>
                            <w:right w:val="none" w:sz="0" w:space="0" w:color="auto"/>
                          </w:divBdr>
                          <w:divsChild>
                            <w:div w:id="2066952353">
                              <w:marLeft w:val="0"/>
                              <w:marRight w:val="0"/>
                              <w:marTop w:val="0"/>
                              <w:marBottom w:val="0"/>
                              <w:divBdr>
                                <w:top w:val="none" w:sz="0" w:space="0" w:color="auto"/>
                                <w:left w:val="none" w:sz="0" w:space="0" w:color="auto"/>
                                <w:bottom w:val="none" w:sz="0" w:space="0" w:color="auto"/>
                                <w:right w:val="none" w:sz="0" w:space="0" w:color="auto"/>
                              </w:divBdr>
                              <w:divsChild>
                                <w:div w:id="2095778927">
                                  <w:marLeft w:val="0"/>
                                  <w:marRight w:val="0"/>
                                  <w:marTop w:val="0"/>
                                  <w:marBottom w:val="0"/>
                                  <w:divBdr>
                                    <w:top w:val="none" w:sz="0" w:space="0" w:color="auto"/>
                                    <w:left w:val="none" w:sz="0" w:space="0" w:color="auto"/>
                                    <w:bottom w:val="none" w:sz="0" w:space="0" w:color="auto"/>
                                    <w:right w:val="none" w:sz="0" w:space="0" w:color="auto"/>
                                  </w:divBdr>
                                  <w:divsChild>
                                    <w:div w:id="81711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034117">
      <w:bodyDiv w:val="1"/>
      <w:marLeft w:val="0"/>
      <w:marRight w:val="0"/>
      <w:marTop w:val="0"/>
      <w:marBottom w:val="0"/>
      <w:divBdr>
        <w:top w:val="none" w:sz="0" w:space="0" w:color="auto"/>
        <w:left w:val="none" w:sz="0" w:space="0" w:color="auto"/>
        <w:bottom w:val="none" w:sz="0" w:space="0" w:color="auto"/>
        <w:right w:val="none" w:sz="0" w:space="0" w:color="auto"/>
      </w:divBdr>
      <w:divsChild>
        <w:div w:id="1352687273">
          <w:marLeft w:val="0"/>
          <w:marRight w:val="0"/>
          <w:marTop w:val="0"/>
          <w:marBottom w:val="0"/>
          <w:divBdr>
            <w:top w:val="none" w:sz="0" w:space="0" w:color="auto"/>
            <w:left w:val="none" w:sz="0" w:space="0" w:color="auto"/>
            <w:bottom w:val="none" w:sz="0" w:space="0" w:color="auto"/>
            <w:right w:val="none" w:sz="0" w:space="0" w:color="auto"/>
          </w:divBdr>
        </w:div>
      </w:divsChild>
    </w:div>
    <w:div w:id="617034291">
      <w:bodyDiv w:val="1"/>
      <w:marLeft w:val="0"/>
      <w:marRight w:val="0"/>
      <w:marTop w:val="0"/>
      <w:marBottom w:val="0"/>
      <w:divBdr>
        <w:top w:val="none" w:sz="0" w:space="0" w:color="auto"/>
        <w:left w:val="none" w:sz="0" w:space="0" w:color="auto"/>
        <w:bottom w:val="none" w:sz="0" w:space="0" w:color="auto"/>
        <w:right w:val="none" w:sz="0" w:space="0" w:color="auto"/>
      </w:divBdr>
      <w:divsChild>
        <w:div w:id="1672371060">
          <w:marLeft w:val="0"/>
          <w:marRight w:val="0"/>
          <w:marTop w:val="0"/>
          <w:marBottom w:val="0"/>
          <w:divBdr>
            <w:top w:val="none" w:sz="0" w:space="0" w:color="auto"/>
            <w:left w:val="none" w:sz="0" w:space="0" w:color="auto"/>
            <w:bottom w:val="dotted" w:sz="6" w:space="4" w:color="DDDDDD"/>
            <w:right w:val="none" w:sz="0" w:space="0" w:color="auto"/>
          </w:divBdr>
          <w:divsChild>
            <w:div w:id="14750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447039">
      <w:bodyDiv w:val="1"/>
      <w:marLeft w:val="0"/>
      <w:marRight w:val="0"/>
      <w:marTop w:val="0"/>
      <w:marBottom w:val="0"/>
      <w:divBdr>
        <w:top w:val="none" w:sz="0" w:space="0" w:color="auto"/>
        <w:left w:val="none" w:sz="0" w:space="0" w:color="auto"/>
        <w:bottom w:val="none" w:sz="0" w:space="0" w:color="auto"/>
        <w:right w:val="none" w:sz="0" w:space="0" w:color="auto"/>
      </w:divBdr>
      <w:divsChild>
        <w:div w:id="1416711201">
          <w:marLeft w:val="0"/>
          <w:marRight w:val="0"/>
          <w:marTop w:val="0"/>
          <w:marBottom w:val="0"/>
          <w:divBdr>
            <w:top w:val="none" w:sz="0" w:space="0" w:color="auto"/>
            <w:left w:val="none" w:sz="0" w:space="0" w:color="auto"/>
            <w:bottom w:val="none" w:sz="0" w:space="0" w:color="auto"/>
            <w:right w:val="none" w:sz="0" w:space="0" w:color="auto"/>
          </w:divBdr>
        </w:div>
        <w:div w:id="2121411336">
          <w:marLeft w:val="0"/>
          <w:marRight w:val="0"/>
          <w:marTop w:val="0"/>
          <w:marBottom w:val="150"/>
          <w:divBdr>
            <w:top w:val="none" w:sz="0" w:space="0" w:color="auto"/>
            <w:left w:val="none" w:sz="0" w:space="0" w:color="auto"/>
            <w:bottom w:val="none" w:sz="0" w:space="0" w:color="auto"/>
            <w:right w:val="none" w:sz="0" w:space="0" w:color="auto"/>
          </w:divBdr>
        </w:div>
      </w:divsChild>
    </w:div>
    <w:div w:id="617487245">
      <w:bodyDiv w:val="1"/>
      <w:marLeft w:val="0"/>
      <w:marRight w:val="0"/>
      <w:marTop w:val="439"/>
      <w:marBottom w:val="0"/>
      <w:divBdr>
        <w:top w:val="none" w:sz="0" w:space="0" w:color="auto"/>
        <w:left w:val="none" w:sz="0" w:space="0" w:color="auto"/>
        <w:bottom w:val="none" w:sz="0" w:space="0" w:color="auto"/>
        <w:right w:val="none" w:sz="0" w:space="0" w:color="auto"/>
      </w:divBdr>
      <w:divsChild>
        <w:div w:id="1182356727">
          <w:marLeft w:val="0"/>
          <w:marRight w:val="0"/>
          <w:marTop w:val="0"/>
          <w:marBottom w:val="0"/>
          <w:divBdr>
            <w:top w:val="none" w:sz="0" w:space="0" w:color="auto"/>
            <w:left w:val="single" w:sz="6" w:space="0" w:color="ECECEC"/>
            <w:bottom w:val="none" w:sz="0" w:space="0" w:color="auto"/>
            <w:right w:val="single" w:sz="6" w:space="0" w:color="ECECEC"/>
          </w:divBdr>
          <w:divsChild>
            <w:div w:id="1589192161">
              <w:marLeft w:val="0"/>
              <w:marRight w:val="0"/>
              <w:marTop w:val="0"/>
              <w:marBottom w:val="0"/>
              <w:divBdr>
                <w:top w:val="none" w:sz="0" w:space="0" w:color="auto"/>
                <w:left w:val="none" w:sz="0" w:space="0" w:color="auto"/>
                <w:bottom w:val="none" w:sz="0" w:space="0" w:color="auto"/>
                <w:right w:val="none" w:sz="0" w:space="0" w:color="auto"/>
              </w:divBdr>
              <w:divsChild>
                <w:div w:id="440614719">
                  <w:marLeft w:val="0"/>
                  <w:marRight w:val="0"/>
                  <w:marTop w:val="0"/>
                  <w:marBottom w:val="0"/>
                  <w:divBdr>
                    <w:top w:val="none" w:sz="0" w:space="0" w:color="auto"/>
                    <w:left w:val="none" w:sz="0" w:space="0" w:color="auto"/>
                    <w:bottom w:val="none" w:sz="0" w:space="0" w:color="auto"/>
                    <w:right w:val="none" w:sz="0" w:space="0" w:color="auto"/>
                  </w:divBdr>
                  <w:divsChild>
                    <w:div w:id="663171005">
                      <w:marLeft w:val="0"/>
                      <w:marRight w:val="0"/>
                      <w:marTop w:val="0"/>
                      <w:marBottom w:val="0"/>
                      <w:divBdr>
                        <w:top w:val="none" w:sz="0" w:space="0" w:color="auto"/>
                        <w:left w:val="none" w:sz="0" w:space="0" w:color="auto"/>
                        <w:bottom w:val="none" w:sz="0" w:space="0" w:color="auto"/>
                        <w:right w:val="none" w:sz="0" w:space="0" w:color="auto"/>
                      </w:divBdr>
                      <w:divsChild>
                        <w:div w:id="1428504583">
                          <w:marLeft w:val="0"/>
                          <w:marRight w:val="0"/>
                          <w:marTop w:val="0"/>
                          <w:marBottom w:val="0"/>
                          <w:divBdr>
                            <w:top w:val="none" w:sz="0" w:space="0" w:color="auto"/>
                            <w:left w:val="none" w:sz="0" w:space="0" w:color="auto"/>
                            <w:bottom w:val="none" w:sz="0" w:space="0" w:color="auto"/>
                            <w:right w:val="none" w:sz="0" w:space="0" w:color="auto"/>
                          </w:divBdr>
                          <w:divsChild>
                            <w:div w:id="273370784">
                              <w:marLeft w:val="-5268"/>
                              <w:marRight w:val="0"/>
                              <w:marTop w:val="0"/>
                              <w:marBottom w:val="0"/>
                              <w:divBdr>
                                <w:top w:val="single" w:sz="6" w:space="11" w:color="000000"/>
                                <w:left w:val="single" w:sz="6" w:space="11" w:color="000000"/>
                                <w:bottom w:val="single" w:sz="6" w:space="11" w:color="000000"/>
                                <w:right w:val="single" w:sz="6" w:space="11" w:color="000000"/>
                              </w:divBdr>
                            </w:div>
                            <w:div w:id="1237083927">
                              <w:marLeft w:val="0"/>
                              <w:marRight w:val="0"/>
                              <w:marTop w:val="0"/>
                              <w:marBottom w:val="0"/>
                              <w:divBdr>
                                <w:top w:val="none" w:sz="0" w:space="0" w:color="auto"/>
                                <w:left w:val="none" w:sz="0" w:space="0" w:color="auto"/>
                                <w:bottom w:val="none" w:sz="0" w:space="0" w:color="auto"/>
                                <w:right w:val="none" w:sz="0" w:space="0" w:color="auto"/>
                              </w:divBdr>
                            </w:div>
                            <w:div w:id="1912035952">
                              <w:marLeft w:val="0"/>
                              <w:marRight w:val="0"/>
                              <w:marTop w:val="0"/>
                              <w:marBottom w:val="0"/>
                              <w:divBdr>
                                <w:top w:val="none" w:sz="0" w:space="0" w:color="auto"/>
                                <w:left w:val="none" w:sz="0" w:space="0" w:color="auto"/>
                                <w:bottom w:val="none" w:sz="0" w:space="0" w:color="auto"/>
                                <w:right w:val="none" w:sz="0" w:space="0" w:color="auto"/>
                              </w:divBdr>
                            </w:div>
                            <w:div w:id="2045055686">
                              <w:marLeft w:val="0"/>
                              <w:marRight w:val="0"/>
                              <w:marTop w:val="0"/>
                              <w:marBottom w:val="0"/>
                              <w:divBdr>
                                <w:top w:val="none" w:sz="0" w:space="0" w:color="auto"/>
                                <w:left w:val="none" w:sz="0" w:space="0" w:color="auto"/>
                                <w:bottom w:val="none" w:sz="0" w:space="0" w:color="auto"/>
                                <w:right w:val="none" w:sz="0" w:space="0" w:color="auto"/>
                              </w:divBdr>
                              <w:divsChild>
                                <w:div w:id="975258068">
                                  <w:marLeft w:val="0"/>
                                  <w:marRight w:val="0"/>
                                  <w:marTop w:val="0"/>
                                  <w:marBottom w:val="0"/>
                                  <w:divBdr>
                                    <w:top w:val="none" w:sz="0" w:space="0" w:color="auto"/>
                                    <w:left w:val="none" w:sz="0" w:space="0" w:color="auto"/>
                                    <w:bottom w:val="none" w:sz="0" w:space="0" w:color="auto"/>
                                    <w:right w:val="none" w:sz="0" w:space="0" w:color="auto"/>
                                  </w:divBdr>
                                </w:div>
                              </w:divsChild>
                            </w:div>
                            <w:div w:id="2126387708">
                              <w:marLeft w:val="0"/>
                              <w:marRight w:val="0"/>
                              <w:marTop w:val="0"/>
                              <w:marBottom w:val="0"/>
                              <w:divBdr>
                                <w:top w:val="none" w:sz="0" w:space="0" w:color="auto"/>
                                <w:left w:val="none" w:sz="0" w:space="0" w:color="auto"/>
                                <w:bottom w:val="none" w:sz="0" w:space="0" w:color="auto"/>
                                <w:right w:val="none" w:sz="0" w:space="0" w:color="auto"/>
                              </w:divBdr>
                              <w:divsChild>
                                <w:div w:id="200829652">
                                  <w:marLeft w:val="0"/>
                                  <w:marRight w:val="0"/>
                                  <w:marTop w:val="0"/>
                                  <w:marBottom w:val="0"/>
                                  <w:divBdr>
                                    <w:top w:val="single" w:sz="6" w:space="4" w:color="D7D7D7"/>
                                    <w:left w:val="single" w:sz="6" w:space="4" w:color="D7D7D7"/>
                                    <w:bottom w:val="single" w:sz="6" w:space="4" w:color="D7D7D7"/>
                                    <w:right w:val="single" w:sz="6" w:space="4" w:color="D7D7D7"/>
                                  </w:divBdr>
                                  <w:divsChild>
                                    <w:div w:id="447162708">
                                      <w:marLeft w:val="0"/>
                                      <w:marRight w:val="0"/>
                                      <w:marTop w:val="176"/>
                                      <w:marBottom w:val="176"/>
                                      <w:divBdr>
                                        <w:top w:val="none" w:sz="0" w:space="0" w:color="auto"/>
                                        <w:left w:val="none" w:sz="0" w:space="0" w:color="auto"/>
                                        <w:bottom w:val="none" w:sz="0" w:space="0" w:color="auto"/>
                                        <w:right w:val="none" w:sz="0" w:space="0" w:color="auto"/>
                                      </w:divBdr>
                                      <w:divsChild>
                                        <w:div w:id="1765419308">
                                          <w:marLeft w:val="0"/>
                                          <w:marRight w:val="0"/>
                                          <w:marTop w:val="0"/>
                                          <w:marBottom w:val="0"/>
                                          <w:divBdr>
                                            <w:top w:val="none" w:sz="0" w:space="0" w:color="auto"/>
                                            <w:left w:val="none" w:sz="0" w:space="0" w:color="auto"/>
                                            <w:bottom w:val="none" w:sz="0" w:space="0" w:color="auto"/>
                                            <w:right w:val="none" w:sz="0" w:space="0" w:color="auto"/>
                                          </w:divBdr>
                                        </w:div>
                                      </w:divsChild>
                                    </w:div>
                                    <w:div w:id="500436622">
                                      <w:marLeft w:val="0"/>
                                      <w:marRight w:val="0"/>
                                      <w:marTop w:val="176"/>
                                      <w:marBottom w:val="176"/>
                                      <w:divBdr>
                                        <w:top w:val="none" w:sz="0" w:space="0" w:color="auto"/>
                                        <w:left w:val="none" w:sz="0" w:space="0" w:color="auto"/>
                                        <w:bottom w:val="none" w:sz="0" w:space="0" w:color="auto"/>
                                        <w:right w:val="none" w:sz="0" w:space="0" w:color="auto"/>
                                      </w:divBdr>
                                      <w:divsChild>
                                        <w:div w:id="294527565">
                                          <w:marLeft w:val="0"/>
                                          <w:marRight w:val="0"/>
                                          <w:marTop w:val="0"/>
                                          <w:marBottom w:val="0"/>
                                          <w:divBdr>
                                            <w:top w:val="none" w:sz="0" w:space="0" w:color="auto"/>
                                            <w:left w:val="none" w:sz="0" w:space="0" w:color="auto"/>
                                            <w:bottom w:val="none" w:sz="0" w:space="0" w:color="auto"/>
                                            <w:right w:val="none" w:sz="0" w:space="0" w:color="auto"/>
                                          </w:divBdr>
                                        </w:div>
                                        <w:div w:id="464667620">
                                          <w:marLeft w:val="0"/>
                                          <w:marRight w:val="0"/>
                                          <w:marTop w:val="0"/>
                                          <w:marBottom w:val="0"/>
                                          <w:divBdr>
                                            <w:top w:val="none" w:sz="0" w:space="0" w:color="auto"/>
                                            <w:left w:val="none" w:sz="0" w:space="0" w:color="auto"/>
                                            <w:bottom w:val="none" w:sz="0" w:space="0" w:color="auto"/>
                                            <w:right w:val="none" w:sz="0" w:space="0" w:color="auto"/>
                                          </w:divBdr>
                                        </w:div>
                                        <w:div w:id="1846944467">
                                          <w:marLeft w:val="0"/>
                                          <w:marRight w:val="0"/>
                                          <w:marTop w:val="0"/>
                                          <w:marBottom w:val="0"/>
                                          <w:divBdr>
                                            <w:top w:val="none" w:sz="0" w:space="0" w:color="auto"/>
                                            <w:left w:val="none" w:sz="0" w:space="0" w:color="auto"/>
                                            <w:bottom w:val="none" w:sz="0" w:space="0" w:color="auto"/>
                                            <w:right w:val="none" w:sz="0" w:space="0" w:color="auto"/>
                                          </w:divBdr>
                                        </w:div>
                                      </w:divsChild>
                                    </w:div>
                                    <w:div w:id="1442264594">
                                      <w:marLeft w:val="0"/>
                                      <w:marRight w:val="0"/>
                                      <w:marTop w:val="176"/>
                                      <w:marBottom w:val="176"/>
                                      <w:divBdr>
                                        <w:top w:val="none" w:sz="0" w:space="0" w:color="auto"/>
                                        <w:left w:val="none" w:sz="0" w:space="0" w:color="auto"/>
                                        <w:bottom w:val="none" w:sz="0" w:space="0" w:color="auto"/>
                                        <w:right w:val="none" w:sz="0" w:space="0" w:color="auto"/>
                                      </w:divBdr>
                                    </w:div>
                                    <w:div w:id="1692680964">
                                      <w:marLeft w:val="0"/>
                                      <w:marRight w:val="0"/>
                                      <w:marTop w:val="0"/>
                                      <w:marBottom w:val="0"/>
                                      <w:divBdr>
                                        <w:top w:val="none" w:sz="0" w:space="0" w:color="auto"/>
                                        <w:left w:val="none" w:sz="0" w:space="0" w:color="auto"/>
                                        <w:bottom w:val="none" w:sz="0" w:space="0" w:color="auto"/>
                                        <w:right w:val="none" w:sz="0" w:space="0" w:color="auto"/>
                                      </w:divBdr>
                                      <w:divsChild>
                                        <w:div w:id="1759868882">
                                          <w:marLeft w:val="0"/>
                                          <w:marRight w:val="0"/>
                                          <w:marTop w:val="0"/>
                                          <w:marBottom w:val="0"/>
                                          <w:divBdr>
                                            <w:top w:val="none" w:sz="0" w:space="0" w:color="auto"/>
                                            <w:left w:val="none" w:sz="0" w:space="0" w:color="auto"/>
                                            <w:bottom w:val="none" w:sz="0" w:space="0" w:color="auto"/>
                                            <w:right w:val="none" w:sz="0" w:space="0" w:color="auto"/>
                                          </w:divBdr>
                                          <w:divsChild>
                                            <w:div w:id="1565066913">
                                              <w:marLeft w:val="0"/>
                                              <w:marRight w:val="0"/>
                                              <w:marTop w:val="0"/>
                                              <w:marBottom w:val="0"/>
                                              <w:divBdr>
                                                <w:top w:val="none" w:sz="0" w:space="0" w:color="auto"/>
                                                <w:left w:val="none" w:sz="0" w:space="0" w:color="auto"/>
                                                <w:bottom w:val="none" w:sz="0" w:space="0" w:color="auto"/>
                                                <w:right w:val="none" w:sz="0" w:space="0" w:color="auto"/>
                                              </w:divBdr>
                                            </w:div>
                                          </w:divsChild>
                                        </w:div>
                                        <w:div w:id="1788350294">
                                          <w:marLeft w:val="0"/>
                                          <w:marRight w:val="0"/>
                                          <w:marTop w:val="0"/>
                                          <w:marBottom w:val="0"/>
                                          <w:divBdr>
                                            <w:top w:val="none" w:sz="0" w:space="0" w:color="auto"/>
                                            <w:left w:val="none" w:sz="0" w:space="0" w:color="auto"/>
                                            <w:bottom w:val="none" w:sz="0" w:space="0" w:color="auto"/>
                                            <w:right w:val="none" w:sz="0" w:space="0" w:color="auto"/>
                                          </w:divBdr>
                                        </w:div>
                                      </w:divsChild>
                                    </w:div>
                                    <w:div w:id="1796362711">
                                      <w:marLeft w:val="0"/>
                                      <w:marRight w:val="0"/>
                                      <w:marTop w:val="176"/>
                                      <w:marBottom w:val="176"/>
                                      <w:divBdr>
                                        <w:top w:val="none" w:sz="0" w:space="0" w:color="auto"/>
                                        <w:left w:val="none" w:sz="0" w:space="0" w:color="auto"/>
                                        <w:bottom w:val="none" w:sz="0" w:space="0" w:color="auto"/>
                                        <w:right w:val="none" w:sz="0" w:space="0" w:color="auto"/>
                                      </w:divBdr>
                                    </w:div>
                                  </w:divsChild>
                                </w:div>
                                <w:div w:id="421947799">
                                  <w:marLeft w:val="0"/>
                                  <w:marRight w:val="0"/>
                                  <w:marTop w:val="0"/>
                                  <w:marBottom w:val="176"/>
                                  <w:divBdr>
                                    <w:top w:val="none" w:sz="0" w:space="0" w:color="auto"/>
                                    <w:left w:val="none" w:sz="0" w:space="0" w:color="auto"/>
                                    <w:bottom w:val="none" w:sz="0" w:space="0" w:color="auto"/>
                                    <w:right w:val="none" w:sz="0" w:space="0" w:color="auto"/>
                                  </w:divBdr>
                                  <w:divsChild>
                                    <w:div w:id="492994426">
                                      <w:marLeft w:val="0"/>
                                      <w:marRight w:val="0"/>
                                      <w:marTop w:val="0"/>
                                      <w:marBottom w:val="0"/>
                                      <w:divBdr>
                                        <w:top w:val="none" w:sz="0" w:space="0" w:color="auto"/>
                                        <w:left w:val="none" w:sz="0" w:space="0" w:color="auto"/>
                                        <w:bottom w:val="none" w:sz="0" w:space="0" w:color="auto"/>
                                        <w:right w:val="none" w:sz="0" w:space="0" w:color="auto"/>
                                      </w:divBdr>
                                    </w:div>
                                  </w:divsChild>
                                </w:div>
                                <w:div w:id="515197174">
                                  <w:marLeft w:val="0"/>
                                  <w:marRight w:val="0"/>
                                  <w:marTop w:val="0"/>
                                  <w:marBottom w:val="176"/>
                                  <w:divBdr>
                                    <w:top w:val="single" w:sz="18" w:space="0" w:color="87BEC9"/>
                                    <w:left w:val="none" w:sz="0" w:space="0" w:color="auto"/>
                                    <w:bottom w:val="single" w:sz="6" w:space="0" w:color="87BEC9"/>
                                    <w:right w:val="none" w:sz="0" w:space="0" w:color="auto"/>
                                  </w:divBdr>
                                </w:div>
                              </w:divsChild>
                            </w:div>
                          </w:divsChild>
                        </w:div>
                        <w:div w:id="1907690087">
                          <w:marLeft w:val="0"/>
                          <w:marRight w:val="0"/>
                          <w:marTop w:val="0"/>
                          <w:marBottom w:val="0"/>
                          <w:divBdr>
                            <w:top w:val="none" w:sz="0" w:space="0" w:color="auto"/>
                            <w:left w:val="none" w:sz="0" w:space="0" w:color="auto"/>
                            <w:bottom w:val="none" w:sz="0" w:space="0" w:color="auto"/>
                            <w:right w:val="none" w:sz="0" w:space="0" w:color="auto"/>
                          </w:divBdr>
                          <w:divsChild>
                            <w:div w:id="1855336184">
                              <w:marLeft w:val="0"/>
                              <w:marRight w:val="0"/>
                              <w:marTop w:val="0"/>
                              <w:marBottom w:val="0"/>
                              <w:divBdr>
                                <w:top w:val="none" w:sz="0" w:space="0" w:color="auto"/>
                                <w:left w:val="none" w:sz="0" w:space="0" w:color="auto"/>
                                <w:bottom w:val="none" w:sz="0" w:space="0" w:color="auto"/>
                                <w:right w:val="none" w:sz="0" w:space="0" w:color="auto"/>
                              </w:divBdr>
                              <w:divsChild>
                                <w:div w:id="1828813909">
                                  <w:marLeft w:val="0"/>
                                  <w:marRight w:val="0"/>
                                  <w:marTop w:val="0"/>
                                  <w:marBottom w:val="0"/>
                                  <w:divBdr>
                                    <w:top w:val="single" w:sz="6" w:space="4" w:color="DADADA"/>
                                    <w:left w:val="single" w:sz="6" w:space="9" w:color="DADADA"/>
                                    <w:bottom w:val="single" w:sz="6" w:space="4" w:color="DADADA"/>
                                    <w:right w:val="single" w:sz="6" w:space="4" w:color="DADADA"/>
                                  </w:divBdr>
                                  <w:divsChild>
                                    <w:div w:id="174610070">
                                      <w:marLeft w:val="0"/>
                                      <w:marRight w:val="0"/>
                                      <w:marTop w:val="0"/>
                                      <w:marBottom w:val="0"/>
                                      <w:divBdr>
                                        <w:top w:val="none" w:sz="0" w:space="0" w:color="auto"/>
                                        <w:left w:val="none" w:sz="0" w:space="0" w:color="auto"/>
                                        <w:bottom w:val="none" w:sz="0" w:space="0" w:color="auto"/>
                                        <w:right w:val="none" w:sz="0" w:space="0" w:color="auto"/>
                                      </w:divBdr>
                                    </w:div>
                                    <w:div w:id="227110674">
                                      <w:marLeft w:val="0"/>
                                      <w:marRight w:val="0"/>
                                      <w:marTop w:val="0"/>
                                      <w:marBottom w:val="0"/>
                                      <w:divBdr>
                                        <w:top w:val="none" w:sz="0" w:space="0" w:color="auto"/>
                                        <w:left w:val="none" w:sz="0" w:space="0" w:color="auto"/>
                                        <w:bottom w:val="none" w:sz="0" w:space="0" w:color="auto"/>
                                        <w:right w:val="none" w:sz="0" w:space="0" w:color="auto"/>
                                      </w:divBdr>
                                    </w:div>
                                    <w:div w:id="258146517">
                                      <w:marLeft w:val="0"/>
                                      <w:marRight w:val="0"/>
                                      <w:marTop w:val="0"/>
                                      <w:marBottom w:val="0"/>
                                      <w:divBdr>
                                        <w:top w:val="none" w:sz="0" w:space="0" w:color="auto"/>
                                        <w:left w:val="none" w:sz="0" w:space="0" w:color="auto"/>
                                        <w:bottom w:val="none" w:sz="0" w:space="0" w:color="auto"/>
                                        <w:right w:val="none" w:sz="0" w:space="0" w:color="auto"/>
                                      </w:divBdr>
                                    </w:div>
                                    <w:div w:id="908198262">
                                      <w:marLeft w:val="0"/>
                                      <w:marRight w:val="0"/>
                                      <w:marTop w:val="0"/>
                                      <w:marBottom w:val="0"/>
                                      <w:divBdr>
                                        <w:top w:val="none" w:sz="0" w:space="0" w:color="auto"/>
                                        <w:left w:val="none" w:sz="0" w:space="0" w:color="auto"/>
                                        <w:bottom w:val="none" w:sz="0" w:space="0" w:color="auto"/>
                                        <w:right w:val="none" w:sz="0" w:space="0" w:color="auto"/>
                                      </w:divBdr>
                                    </w:div>
                                    <w:div w:id="926696534">
                                      <w:marLeft w:val="0"/>
                                      <w:marRight w:val="0"/>
                                      <w:marTop w:val="0"/>
                                      <w:marBottom w:val="0"/>
                                      <w:divBdr>
                                        <w:top w:val="none" w:sz="0" w:space="0" w:color="auto"/>
                                        <w:left w:val="none" w:sz="0" w:space="0" w:color="auto"/>
                                        <w:bottom w:val="none" w:sz="0" w:space="0" w:color="auto"/>
                                        <w:right w:val="none" w:sz="0" w:space="0" w:color="auto"/>
                                      </w:divBdr>
                                    </w:div>
                                    <w:div w:id="1060446036">
                                      <w:marLeft w:val="0"/>
                                      <w:marRight w:val="0"/>
                                      <w:marTop w:val="0"/>
                                      <w:marBottom w:val="0"/>
                                      <w:divBdr>
                                        <w:top w:val="none" w:sz="0" w:space="0" w:color="auto"/>
                                        <w:left w:val="none" w:sz="0" w:space="0" w:color="auto"/>
                                        <w:bottom w:val="none" w:sz="0" w:space="0" w:color="auto"/>
                                        <w:right w:val="none" w:sz="0" w:space="0" w:color="auto"/>
                                      </w:divBdr>
                                    </w:div>
                                    <w:div w:id="1411660288">
                                      <w:marLeft w:val="0"/>
                                      <w:marRight w:val="0"/>
                                      <w:marTop w:val="0"/>
                                      <w:marBottom w:val="0"/>
                                      <w:divBdr>
                                        <w:top w:val="none" w:sz="0" w:space="0" w:color="auto"/>
                                        <w:left w:val="none" w:sz="0" w:space="0" w:color="auto"/>
                                        <w:bottom w:val="none" w:sz="0" w:space="0" w:color="auto"/>
                                        <w:right w:val="none" w:sz="0" w:space="0" w:color="auto"/>
                                      </w:divBdr>
                                    </w:div>
                                    <w:div w:id="1540899631">
                                      <w:marLeft w:val="0"/>
                                      <w:marRight w:val="0"/>
                                      <w:marTop w:val="0"/>
                                      <w:marBottom w:val="0"/>
                                      <w:divBdr>
                                        <w:top w:val="none" w:sz="0" w:space="0" w:color="auto"/>
                                        <w:left w:val="none" w:sz="0" w:space="0" w:color="auto"/>
                                        <w:bottom w:val="none" w:sz="0" w:space="0" w:color="auto"/>
                                        <w:right w:val="none" w:sz="0" w:space="0" w:color="auto"/>
                                      </w:divBdr>
                                    </w:div>
                                    <w:div w:id="1828856226">
                                      <w:marLeft w:val="0"/>
                                      <w:marRight w:val="0"/>
                                      <w:marTop w:val="0"/>
                                      <w:marBottom w:val="0"/>
                                      <w:divBdr>
                                        <w:top w:val="none" w:sz="0" w:space="0" w:color="auto"/>
                                        <w:left w:val="none" w:sz="0" w:space="0" w:color="auto"/>
                                        <w:bottom w:val="none" w:sz="0" w:space="0" w:color="auto"/>
                                        <w:right w:val="none" w:sz="0" w:space="0" w:color="auto"/>
                                      </w:divBdr>
                                    </w:div>
                                    <w:div w:id="1914924393">
                                      <w:marLeft w:val="0"/>
                                      <w:marRight w:val="0"/>
                                      <w:marTop w:val="0"/>
                                      <w:marBottom w:val="0"/>
                                      <w:divBdr>
                                        <w:top w:val="none" w:sz="0" w:space="0" w:color="auto"/>
                                        <w:left w:val="none" w:sz="0" w:space="0" w:color="auto"/>
                                        <w:bottom w:val="none" w:sz="0" w:space="0" w:color="auto"/>
                                        <w:right w:val="none" w:sz="0" w:space="0" w:color="auto"/>
                                      </w:divBdr>
                                    </w:div>
                                  </w:divsChild>
                                </w:div>
                                <w:div w:id="209709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96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858887">
              <w:marLeft w:val="0"/>
              <w:marRight w:val="0"/>
              <w:marTop w:val="0"/>
              <w:marBottom w:val="0"/>
              <w:divBdr>
                <w:top w:val="none" w:sz="0" w:space="0" w:color="auto"/>
                <w:left w:val="none" w:sz="0" w:space="0" w:color="auto"/>
                <w:bottom w:val="none" w:sz="0" w:space="0" w:color="auto"/>
                <w:right w:val="none" w:sz="0" w:space="0" w:color="auto"/>
              </w:divBdr>
              <w:divsChild>
                <w:div w:id="159975517">
                  <w:marLeft w:val="0"/>
                  <w:marRight w:val="0"/>
                  <w:marTop w:val="0"/>
                  <w:marBottom w:val="0"/>
                  <w:divBdr>
                    <w:top w:val="none" w:sz="0" w:space="0" w:color="auto"/>
                    <w:left w:val="none" w:sz="0" w:space="0" w:color="auto"/>
                    <w:bottom w:val="none" w:sz="0" w:space="0" w:color="auto"/>
                    <w:right w:val="none" w:sz="0" w:space="0" w:color="auto"/>
                  </w:divBdr>
                  <w:divsChild>
                    <w:div w:id="626938572">
                      <w:marLeft w:val="0"/>
                      <w:marRight w:val="0"/>
                      <w:marTop w:val="0"/>
                      <w:marBottom w:val="0"/>
                      <w:divBdr>
                        <w:top w:val="none" w:sz="0" w:space="0" w:color="auto"/>
                        <w:left w:val="none" w:sz="0" w:space="0" w:color="auto"/>
                        <w:bottom w:val="none" w:sz="0" w:space="0" w:color="auto"/>
                        <w:right w:val="none" w:sz="0" w:space="0" w:color="auto"/>
                      </w:divBdr>
                      <w:divsChild>
                        <w:div w:id="11029111">
                          <w:marLeft w:val="0"/>
                          <w:marRight w:val="0"/>
                          <w:marTop w:val="0"/>
                          <w:marBottom w:val="0"/>
                          <w:divBdr>
                            <w:top w:val="none" w:sz="0" w:space="0" w:color="auto"/>
                            <w:left w:val="none" w:sz="0" w:space="0" w:color="auto"/>
                            <w:bottom w:val="dotted" w:sz="6" w:space="4" w:color="D8D8D8"/>
                            <w:right w:val="none" w:sz="0" w:space="0" w:color="auto"/>
                          </w:divBdr>
                        </w:div>
                        <w:div w:id="145441674">
                          <w:marLeft w:val="0"/>
                          <w:marRight w:val="0"/>
                          <w:marTop w:val="0"/>
                          <w:marBottom w:val="0"/>
                          <w:divBdr>
                            <w:top w:val="none" w:sz="0" w:space="0" w:color="auto"/>
                            <w:left w:val="none" w:sz="0" w:space="0" w:color="auto"/>
                            <w:bottom w:val="dotted" w:sz="6" w:space="4" w:color="D8D8D8"/>
                            <w:right w:val="none" w:sz="0" w:space="0" w:color="auto"/>
                          </w:divBdr>
                        </w:div>
                        <w:div w:id="316613540">
                          <w:marLeft w:val="0"/>
                          <w:marRight w:val="0"/>
                          <w:marTop w:val="0"/>
                          <w:marBottom w:val="0"/>
                          <w:divBdr>
                            <w:top w:val="none" w:sz="0" w:space="0" w:color="auto"/>
                            <w:left w:val="none" w:sz="0" w:space="0" w:color="auto"/>
                            <w:bottom w:val="dotted" w:sz="6" w:space="4" w:color="D8D8D8"/>
                            <w:right w:val="none" w:sz="0" w:space="0" w:color="auto"/>
                          </w:divBdr>
                        </w:div>
                        <w:div w:id="423886970">
                          <w:marLeft w:val="0"/>
                          <w:marRight w:val="0"/>
                          <w:marTop w:val="0"/>
                          <w:marBottom w:val="0"/>
                          <w:divBdr>
                            <w:top w:val="none" w:sz="0" w:space="0" w:color="auto"/>
                            <w:left w:val="none" w:sz="0" w:space="0" w:color="auto"/>
                            <w:bottom w:val="dotted" w:sz="6" w:space="4" w:color="D8D8D8"/>
                            <w:right w:val="none" w:sz="0" w:space="0" w:color="auto"/>
                          </w:divBdr>
                        </w:div>
                        <w:div w:id="982780744">
                          <w:marLeft w:val="0"/>
                          <w:marRight w:val="0"/>
                          <w:marTop w:val="0"/>
                          <w:marBottom w:val="0"/>
                          <w:divBdr>
                            <w:top w:val="none" w:sz="0" w:space="0" w:color="auto"/>
                            <w:left w:val="none" w:sz="0" w:space="0" w:color="auto"/>
                            <w:bottom w:val="dotted" w:sz="6" w:space="4" w:color="D8D8D8"/>
                            <w:right w:val="none" w:sz="0" w:space="0" w:color="auto"/>
                          </w:divBdr>
                        </w:div>
                        <w:div w:id="1054736498">
                          <w:marLeft w:val="0"/>
                          <w:marRight w:val="0"/>
                          <w:marTop w:val="0"/>
                          <w:marBottom w:val="0"/>
                          <w:divBdr>
                            <w:top w:val="none" w:sz="0" w:space="0" w:color="auto"/>
                            <w:left w:val="none" w:sz="0" w:space="0" w:color="auto"/>
                            <w:bottom w:val="dotted" w:sz="6" w:space="4" w:color="D8D8D8"/>
                            <w:right w:val="none" w:sz="0" w:space="0" w:color="auto"/>
                          </w:divBdr>
                        </w:div>
                        <w:div w:id="1301888685">
                          <w:marLeft w:val="0"/>
                          <w:marRight w:val="0"/>
                          <w:marTop w:val="0"/>
                          <w:marBottom w:val="0"/>
                          <w:divBdr>
                            <w:top w:val="none" w:sz="0" w:space="0" w:color="auto"/>
                            <w:left w:val="none" w:sz="0" w:space="0" w:color="auto"/>
                            <w:bottom w:val="dotted" w:sz="6" w:space="4" w:color="D8D8D8"/>
                            <w:right w:val="none" w:sz="0" w:space="0" w:color="auto"/>
                          </w:divBdr>
                        </w:div>
                        <w:div w:id="1328554833">
                          <w:marLeft w:val="0"/>
                          <w:marRight w:val="0"/>
                          <w:marTop w:val="0"/>
                          <w:marBottom w:val="0"/>
                          <w:divBdr>
                            <w:top w:val="none" w:sz="0" w:space="0" w:color="auto"/>
                            <w:left w:val="none" w:sz="0" w:space="0" w:color="auto"/>
                            <w:bottom w:val="dotted" w:sz="6" w:space="4" w:color="D8D8D8"/>
                            <w:right w:val="none" w:sz="0" w:space="0" w:color="auto"/>
                          </w:divBdr>
                        </w:div>
                        <w:div w:id="1569680975">
                          <w:marLeft w:val="0"/>
                          <w:marRight w:val="0"/>
                          <w:marTop w:val="0"/>
                          <w:marBottom w:val="0"/>
                          <w:divBdr>
                            <w:top w:val="none" w:sz="0" w:space="0" w:color="auto"/>
                            <w:left w:val="none" w:sz="0" w:space="0" w:color="auto"/>
                            <w:bottom w:val="dotted" w:sz="6" w:space="4" w:color="D8D8D8"/>
                            <w:right w:val="none" w:sz="0" w:space="0" w:color="auto"/>
                          </w:divBdr>
                        </w:div>
                        <w:div w:id="1629166462">
                          <w:marLeft w:val="0"/>
                          <w:marRight w:val="0"/>
                          <w:marTop w:val="0"/>
                          <w:marBottom w:val="0"/>
                          <w:divBdr>
                            <w:top w:val="none" w:sz="0" w:space="0" w:color="auto"/>
                            <w:left w:val="none" w:sz="0" w:space="0" w:color="auto"/>
                            <w:bottom w:val="dotted" w:sz="6" w:space="4" w:color="D8D8D8"/>
                            <w:right w:val="none" w:sz="0" w:space="0" w:color="auto"/>
                          </w:divBdr>
                        </w:div>
                      </w:divsChild>
                    </w:div>
                    <w:div w:id="1876697944">
                      <w:marLeft w:val="0"/>
                      <w:marRight w:val="0"/>
                      <w:marTop w:val="0"/>
                      <w:marBottom w:val="0"/>
                      <w:divBdr>
                        <w:top w:val="single" w:sz="6" w:space="4" w:color="E5E5E5"/>
                        <w:left w:val="none" w:sz="0" w:space="0" w:color="auto"/>
                        <w:bottom w:val="none" w:sz="0" w:space="0" w:color="auto"/>
                        <w:right w:val="none" w:sz="0" w:space="0" w:color="auto"/>
                      </w:divBdr>
                    </w:div>
                  </w:divsChild>
                </w:div>
                <w:div w:id="819929638">
                  <w:marLeft w:val="0"/>
                  <w:marRight w:val="0"/>
                  <w:marTop w:val="0"/>
                  <w:marBottom w:val="0"/>
                  <w:divBdr>
                    <w:top w:val="none" w:sz="0" w:space="0" w:color="auto"/>
                    <w:left w:val="none" w:sz="0" w:space="0" w:color="auto"/>
                    <w:bottom w:val="none" w:sz="0" w:space="0" w:color="auto"/>
                    <w:right w:val="none" w:sz="0" w:space="0" w:color="auto"/>
                  </w:divBdr>
                </w:div>
                <w:div w:id="1429349978">
                  <w:marLeft w:val="0"/>
                  <w:marRight w:val="0"/>
                  <w:marTop w:val="0"/>
                  <w:marBottom w:val="0"/>
                  <w:divBdr>
                    <w:top w:val="none" w:sz="0" w:space="0" w:color="auto"/>
                    <w:left w:val="none" w:sz="0" w:space="0" w:color="auto"/>
                    <w:bottom w:val="none" w:sz="0" w:space="0" w:color="auto"/>
                    <w:right w:val="none" w:sz="0" w:space="0" w:color="auto"/>
                  </w:divBdr>
                </w:div>
                <w:div w:id="1535997199">
                  <w:marLeft w:val="0"/>
                  <w:marRight w:val="0"/>
                  <w:marTop w:val="0"/>
                  <w:marBottom w:val="0"/>
                  <w:divBdr>
                    <w:top w:val="none" w:sz="0" w:space="0" w:color="auto"/>
                    <w:left w:val="none" w:sz="0" w:space="0" w:color="auto"/>
                    <w:bottom w:val="none" w:sz="0" w:space="0" w:color="auto"/>
                    <w:right w:val="none" w:sz="0" w:space="0" w:color="auto"/>
                  </w:divBdr>
                  <w:divsChild>
                    <w:div w:id="163589185">
                      <w:marLeft w:val="0"/>
                      <w:marRight w:val="0"/>
                      <w:marTop w:val="0"/>
                      <w:marBottom w:val="0"/>
                      <w:divBdr>
                        <w:top w:val="none" w:sz="0" w:space="0" w:color="auto"/>
                        <w:left w:val="none" w:sz="0" w:space="0" w:color="auto"/>
                        <w:bottom w:val="none" w:sz="0" w:space="0" w:color="auto"/>
                        <w:right w:val="none" w:sz="0" w:space="0" w:color="auto"/>
                      </w:divBdr>
                    </w:div>
                    <w:div w:id="248925312">
                      <w:marLeft w:val="0"/>
                      <w:marRight w:val="0"/>
                      <w:marTop w:val="0"/>
                      <w:marBottom w:val="0"/>
                      <w:divBdr>
                        <w:top w:val="none" w:sz="0" w:space="0" w:color="auto"/>
                        <w:left w:val="none" w:sz="0" w:space="0" w:color="auto"/>
                        <w:bottom w:val="none" w:sz="0" w:space="0" w:color="auto"/>
                        <w:right w:val="none" w:sz="0" w:space="0" w:color="auto"/>
                      </w:divBdr>
                    </w:div>
                    <w:div w:id="410389893">
                      <w:marLeft w:val="0"/>
                      <w:marRight w:val="0"/>
                      <w:marTop w:val="0"/>
                      <w:marBottom w:val="0"/>
                      <w:divBdr>
                        <w:top w:val="single" w:sz="6" w:space="4" w:color="E5E5E5"/>
                        <w:left w:val="none" w:sz="0" w:space="0" w:color="auto"/>
                        <w:bottom w:val="none" w:sz="0" w:space="0" w:color="auto"/>
                        <w:right w:val="none" w:sz="0" w:space="0" w:color="auto"/>
                      </w:divBdr>
                    </w:div>
                    <w:div w:id="555966818">
                      <w:marLeft w:val="0"/>
                      <w:marRight w:val="0"/>
                      <w:marTop w:val="0"/>
                      <w:marBottom w:val="0"/>
                      <w:divBdr>
                        <w:top w:val="none" w:sz="0" w:space="0" w:color="auto"/>
                        <w:left w:val="none" w:sz="0" w:space="0" w:color="auto"/>
                        <w:bottom w:val="none" w:sz="0" w:space="0" w:color="auto"/>
                        <w:right w:val="none" w:sz="0" w:space="0" w:color="auto"/>
                      </w:divBdr>
                    </w:div>
                    <w:div w:id="564292335">
                      <w:marLeft w:val="0"/>
                      <w:marRight w:val="0"/>
                      <w:marTop w:val="0"/>
                      <w:marBottom w:val="0"/>
                      <w:divBdr>
                        <w:top w:val="none" w:sz="0" w:space="0" w:color="auto"/>
                        <w:left w:val="none" w:sz="0" w:space="0" w:color="auto"/>
                        <w:bottom w:val="none" w:sz="0" w:space="0" w:color="auto"/>
                        <w:right w:val="none" w:sz="0" w:space="0" w:color="auto"/>
                      </w:divBdr>
                    </w:div>
                    <w:div w:id="870724571">
                      <w:marLeft w:val="0"/>
                      <w:marRight w:val="0"/>
                      <w:marTop w:val="0"/>
                      <w:marBottom w:val="0"/>
                      <w:divBdr>
                        <w:top w:val="none" w:sz="0" w:space="0" w:color="auto"/>
                        <w:left w:val="none" w:sz="0" w:space="0" w:color="auto"/>
                        <w:bottom w:val="none" w:sz="0" w:space="0" w:color="auto"/>
                        <w:right w:val="none" w:sz="0" w:space="0" w:color="auto"/>
                      </w:divBdr>
                    </w:div>
                    <w:div w:id="1057823731">
                      <w:marLeft w:val="0"/>
                      <w:marRight w:val="0"/>
                      <w:marTop w:val="0"/>
                      <w:marBottom w:val="0"/>
                      <w:divBdr>
                        <w:top w:val="none" w:sz="0" w:space="0" w:color="auto"/>
                        <w:left w:val="none" w:sz="0" w:space="0" w:color="auto"/>
                        <w:bottom w:val="none" w:sz="0" w:space="0" w:color="auto"/>
                        <w:right w:val="none" w:sz="0" w:space="0" w:color="auto"/>
                      </w:divBdr>
                    </w:div>
                    <w:div w:id="1092047556">
                      <w:marLeft w:val="0"/>
                      <w:marRight w:val="0"/>
                      <w:marTop w:val="0"/>
                      <w:marBottom w:val="0"/>
                      <w:divBdr>
                        <w:top w:val="none" w:sz="0" w:space="0" w:color="auto"/>
                        <w:left w:val="none" w:sz="0" w:space="0" w:color="auto"/>
                        <w:bottom w:val="none" w:sz="0" w:space="0" w:color="auto"/>
                        <w:right w:val="none" w:sz="0" w:space="0" w:color="auto"/>
                      </w:divBdr>
                    </w:div>
                    <w:div w:id="1112214166">
                      <w:marLeft w:val="0"/>
                      <w:marRight w:val="0"/>
                      <w:marTop w:val="0"/>
                      <w:marBottom w:val="0"/>
                      <w:divBdr>
                        <w:top w:val="none" w:sz="0" w:space="0" w:color="auto"/>
                        <w:left w:val="none" w:sz="0" w:space="0" w:color="auto"/>
                        <w:bottom w:val="none" w:sz="0" w:space="0" w:color="auto"/>
                        <w:right w:val="none" w:sz="0" w:space="0" w:color="auto"/>
                      </w:divBdr>
                    </w:div>
                    <w:div w:id="1176000613">
                      <w:marLeft w:val="0"/>
                      <w:marRight w:val="0"/>
                      <w:marTop w:val="0"/>
                      <w:marBottom w:val="0"/>
                      <w:divBdr>
                        <w:top w:val="none" w:sz="0" w:space="0" w:color="auto"/>
                        <w:left w:val="none" w:sz="0" w:space="0" w:color="auto"/>
                        <w:bottom w:val="none" w:sz="0" w:space="0" w:color="auto"/>
                        <w:right w:val="none" w:sz="0" w:space="0" w:color="auto"/>
                      </w:divBdr>
                    </w:div>
                    <w:div w:id="188193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876284">
      <w:bodyDiv w:val="1"/>
      <w:marLeft w:val="0"/>
      <w:marRight w:val="0"/>
      <w:marTop w:val="0"/>
      <w:marBottom w:val="0"/>
      <w:divBdr>
        <w:top w:val="none" w:sz="0" w:space="0" w:color="auto"/>
        <w:left w:val="none" w:sz="0" w:space="0" w:color="auto"/>
        <w:bottom w:val="none" w:sz="0" w:space="0" w:color="auto"/>
        <w:right w:val="none" w:sz="0" w:space="0" w:color="auto"/>
      </w:divBdr>
      <w:divsChild>
        <w:div w:id="562300791">
          <w:marLeft w:val="0"/>
          <w:marRight w:val="0"/>
          <w:marTop w:val="0"/>
          <w:marBottom w:val="150"/>
          <w:divBdr>
            <w:top w:val="none" w:sz="0" w:space="0" w:color="auto"/>
            <w:left w:val="none" w:sz="0" w:space="0" w:color="auto"/>
            <w:bottom w:val="none" w:sz="0" w:space="0" w:color="auto"/>
            <w:right w:val="none" w:sz="0" w:space="0" w:color="auto"/>
          </w:divBdr>
          <w:divsChild>
            <w:div w:id="1604846626">
              <w:marLeft w:val="0"/>
              <w:marRight w:val="0"/>
              <w:marTop w:val="0"/>
              <w:marBottom w:val="0"/>
              <w:divBdr>
                <w:top w:val="none" w:sz="0" w:space="0" w:color="auto"/>
                <w:left w:val="none" w:sz="0" w:space="0" w:color="auto"/>
                <w:bottom w:val="none" w:sz="0" w:space="0" w:color="auto"/>
                <w:right w:val="none" w:sz="0" w:space="0" w:color="auto"/>
              </w:divBdr>
              <w:divsChild>
                <w:div w:id="2032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832175">
          <w:marLeft w:val="0"/>
          <w:marRight w:val="0"/>
          <w:marTop w:val="0"/>
          <w:marBottom w:val="0"/>
          <w:divBdr>
            <w:top w:val="none" w:sz="0" w:space="0" w:color="auto"/>
            <w:left w:val="none" w:sz="0" w:space="0" w:color="auto"/>
            <w:bottom w:val="none" w:sz="0" w:space="0" w:color="auto"/>
            <w:right w:val="none" w:sz="0" w:space="0" w:color="auto"/>
          </w:divBdr>
          <w:divsChild>
            <w:div w:id="1142884774">
              <w:marLeft w:val="0"/>
              <w:marRight w:val="0"/>
              <w:marTop w:val="225"/>
              <w:marBottom w:val="225"/>
              <w:divBdr>
                <w:top w:val="none" w:sz="0" w:space="0" w:color="auto"/>
                <w:left w:val="none" w:sz="0" w:space="0" w:color="auto"/>
                <w:bottom w:val="none" w:sz="0" w:space="0" w:color="auto"/>
                <w:right w:val="none" w:sz="0" w:space="0" w:color="auto"/>
              </w:divBdr>
            </w:div>
          </w:divsChild>
        </w:div>
        <w:div w:id="2092315130">
          <w:marLeft w:val="0"/>
          <w:marRight w:val="0"/>
          <w:marTop w:val="0"/>
          <w:marBottom w:val="150"/>
          <w:divBdr>
            <w:top w:val="none" w:sz="0" w:space="0" w:color="auto"/>
            <w:left w:val="none" w:sz="0" w:space="0" w:color="auto"/>
            <w:bottom w:val="none" w:sz="0" w:space="0" w:color="auto"/>
            <w:right w:val="none" w:sz="0" w:space="0" w:color="auto"/>
          </w:divBdr>
        </w:div>
      </w:divsChild>
    </w:div>
    <w:div w:id="618145507">
      <w:bodyDiv w:val="1"/>
      <w:marLeft w:val="0"/>
      <w:marRight w:val="0"/>
      <w:marTop w:val="0"/>
      <w:marBottom w:val="0"/>
      <w:divBdr>
        <w:top w:val="none" w:sz="0" w:space="0" w:color="auto"/>
        <w:left w:val="none" w:sz="0" w:space="0" w:color="auto"/>
        <w:bottom w:val="none" w:sz="0" w:space="0" w:color="auto"/>
        <w:right w:val="none" w:sz="0" w:space="0" w:color="auto"/>
      </w:divBdr>
      <w:divsChild>
        <w:div w:id="69740515">
          <w:marLeft w:val="0"/>
          <w:marRight w:val="0"/>
          <w:marTop w:val="0"/>
          <w:marBottom w:val="75"/>
          <w:divBdr>
            <w:top w:val="none" w:sz="0" w:space="0" w:color="auto"/>
            <w:left w:val="none" w:sz="0" w:space="0" w:color="auto"/>
            <w:bottom w:val="none" w:sz="0" w:space="0" w:color="auto"/>
            <w:right w:val="none" w:sz="0" w:space="0" w:color="auto"/>
          </w:divBdr>
        </w:div>
        <w:div w:id="790788803">
          <w:marLeft w:val="0"/>
          <w:marRight w:val="0"/>
          <w:marTop w:val="0"/>
          <w:marBottom w:val="300"/>
          <w:divBdr>
            <w:top w:val="none" w:sz="0" w:space="0" w:color="auto"/>
            <w:left w:val="none" w:sz="0" w:space="0" w:color="auto"/>
            <w:bottom w:val="none" w:sz="0" w:space="0" w:color="auto"/>
            <w:right w:val="none" w:sz="0" w:space="0" w:color="auto"/>
          </w:divBdr>
          <w:divsChild>
            <w:div w:id="919294162">
              <w:marLeft w:val="0"/>
              <w:marRight w:val="0"/>
              <w:marTop w:val="0"/>
              <w:marBottom w:val="0"/>
              <w:divBdr>
                <w:top w:val="none" w:sz="0" w:space="0" w:color="auto"/>
                <w:left w:val="none" w:sz="0" w:space="0" w:color="auto"/>
                <w:bottom w:val="none" w:sz="0" w:space="0" w:color="auto"/>
                <w:right w:val="none" w:sz="0" w:space="0" w:color="auto"/>
              </w:divBdr>
            </w:div>
          </w:divsChild>
        </w:div>
        <w:div w:id="862400196">
          <w:marLeft w:val="0"/>
          <w:marRight w:val="0"/>
          <w:marTop w:val="0"/>
          <w:marBottom w:val="0"/>
          <w:divBdr>
            <w:top w:val="none" w:sz="0" w:space="0" w:color="auto"/>
            <w:left w:val="none" w:sz="0" w:space="0" w:color="auto"/>
            <w:bottom w:val="none" w:sz="0" w:space="0" w:color="auto"/>
            <w:right w:val="none" w:sz="0" w:space="0" w:color="auto"/>
          </w:divBdr>
        </w:div>
        <w:div w:id="1315261602">
          <w:marLeft w:val="0"/>
          <w:marRight w:val="0"/>
          <w:marTop w:val="0"/>
          <w:marBottom w:val="0"/>
          <w:divBdr>
            <w:top w:val="none" w:sz="0" w:space="0" w:color="auto"/>
            <w:left w:val="none" w:sz="0" w:space="0" w:color="auto"/>
            <w:bottom w:val="none" w:sz="0" w:space="0" w:color="auto"/>
            <w:right w:val="none" w:sz="0" w:space="0" w:color="auto"/>
          </w:divBdr>
          <w:divsChild>
            <w:div w:id="1518083496">
              <w:marLeft w:val="0"/>
              <w:marRight w:val="0"/>
              <w:marTop w:val="0"/>
              <w:marBottom w:val="0"/>
              <w:divBdr>
                <w:top w:val="none" w:sz="0" w:space="0" w:color="auto"/>
                <w:left w:val="none" w:sz="0" w:space="0" w:color="auto"/>
                <w:bottom w:val="none" w:sz="0" w:space="0" w:color="auto"/>
                <w:right w:val="none" w:sz="0" w:space="0" w:color="auto"/>
              </w:divBdr>
              <w:divsChild>
                <w:div w:id="167329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874030">
      <w:bodyDiv w:val="1"/>
      <w:marLeft w:val="0"/>
      <w:marRight w:val="0"/>
      <w:marTop w:val="0"/>
      <w:marBottom w:val="0"/>
      <w:divBdr>
        <w:top w:val="none" w:sz="0" w:space="0" w:color="auto"/>
        <w:left w:val="none" w:sz="0" w:space="0" w:color="auto"/>
        <w:bottom w:val="none" w:sz="0" w:space="0" w:color="auto"/>
        <w:right w:val="none" w:sz="0" w:space="0" w:color="auto"/>
      </w:divBdr>
    </w:div>
    <w:div w:id="619185844">
      <w:bodyDiv w:val="1"/>
      <w:marLeft w:val="0"/>
      <w:marRight w:val="0"/>
      <w:marTop w:val="0"/>
      <w:marBottom w:val="0"/>
      <w:divBdr>
        <w:top w:val="none" w:sz="0" w:space="0" w:color="auto"/>
        <w:left w:val="none" w:sz="0" w:space="0" w:color="auto"/>
        <w:bottom w:val="none" w:sz="0" w:space="0" w:color="auto"/>
        <w:right w:val="none" w:sz="0" w:space="0" w:color="auto"/>
      </w:divBdr>
      <w:divsChild>
        <w:div w:id="1165508356">
          <w:marLeft w:val="0"/>
          <w:marRight w:val="0"/>
          <w:marTop w:val="0"/>
          <w:marBottom w:val="0"/>
          <w:divBdr>
            <w:top w:val="none" w:sz="0" w:space="0" w:color="auto"/>
            <w:left w:val="none" w:sz="0" w:space="0" w:color="auto"/>
            <w:bottom w:val="none" w:sz="0" w:space="0" w:color="auto"/>
            <w:right w:val="none" w:sz="0" w:space="0" w:color="auto"/>
          </w:divBdr>
          <w:divsChild>
            <w:div w:id="901216804">
              <w:marLeft w:val="0"/>
              <w:marRight w:val="0"/>
              <w:marTop w:val="0"/>
              <w:marBottom w:val="0"/>
              <w:divBdr>
                <w:top w:val="none" w:sz="0" w:space="0" w:color="auto"/>
                <w:left w:val="none" w:sz="0" w:space="0" w:color="auto"/>
                <w:bottom w:val="none" w:sz="0" w:space="0" w:color="auto"/>
                <w:right w:val="none" w:sz="0" w:space="0" w:color="auto"/>
              </w:divBdr>
              <w:divsChild>
                <w:div w:id="131138058">
                  <w:marLeft w:val="0"/>
                  <w:marRight w:val="0"/>
                  <w:marTop w:val="0"/>
                  <w:marBottom w:val="0"/>
                  <w:divBdr>
                    <w:top w:val="none" w:sz="0" w:space="0" w:color="auto"/>
                    <w:left w:val="none" w:sz="0" w:space="0" w:color="auto"/>
                    <w:bottom w:val="none" w:sz="0" w:space="0" w:color="auto"/>
                    <w:right w:val="none" w:sz="0" w:space="0" w:color="auto"/>
                  </w:divBdr>
                </w:div>
                <w:div w:id="190579621">
                  <w:marLeft w:val="0"/>
                  <w:marRight w:val="0"/>
                  <w:marTop w:val="0"/>
                  <w:marBottom w:val="0"/>
                  <w:divBdr>
                    <w:top w:val="none" w:sz="0" w:space="0" w:color="auto"/>
                    <w:left w:val="none" w:sz="0" w:space="0" w:color="auto"/>
                    <w:bottom w:val="none" w:sz="0" w:space="0" w:color="auto"/>
                    <w:right w:val="none" w:sz="0" w:space="0" w:color="auto"/>
                  </w:divBdr>
                </w:div>
                <w:div w:id="246037753">
                  <w:marLeft w:val="0"/>
                  <w:marRight w:val="0"/>
                  <w:marTop w:val="0"/>
                  <w:marBottom w:val="0"/>
                  <w:divBdr>
                    <w:top w:val="none" w:sz="0" w:space="0" w:color="auto"/>
                    <w:left w:val="none" w:sz="0" w:space="0" w:color="auto"/>
                    <w:bottom w:val="none" w:sz="0" w:space="0" w:color="auto"/>
                    <w:right w:val="none" w:sz="0" w:space="0" w:color="auto"/>
                  </w:divBdr>
                </w:div>
                <w:div w:id="530411225">
                  <w:marLeft w:val="0"/>
                  <w:marRight w:val="0"/>
                  <w:marTop w:val="0"/>
                  <w:marBottom w:val="0"/>
                  <w:divBdr>
                    <w:top w:val="none" w:sz="0" w:space="0" w:color="auto"/>
                    <w:left w:val="none" w:sz="0" w:space="0" w:color="auto"/>
                    <w:bottom w:val="none" w:sz="0" w:space="0" w:color="auto"/>
                    <w:right w:val="none" w:sz="0" w:space="0" w:color="auto"/>
                  </w:divBdr>
                </w:div>
                <w:div w:id="630525574">
                  <w:marLeft w:val="0"/>
                  <w:marRight w:val="0"/>
                  <w:marTop w:val="0"/>
                  <w:marBottom w:val="0"/>
                  <w:divBdr>
                    <w:top w:val="none" w:sz="0" w:space="0" w:color="auto"/>
                    <w:left w:val="none" w:sz="0" w:space="0" w:color="auto"/>
                    <w:bottom w:val="none" w:sz="0" w:space="0" w:color="auto"/>
                    <w:right w:val="none" w:sz="0" w:space="0" w:color="auto"/>
                  </w:divBdr>
                </w:div>
                <w:div w:id="631713248">
                  <w:marLeft w:val="0"/>
                  <w:marRight w:val="0"/>
                  <w:marTop w:val="0"/>
                  <w:marBottom w:val="0"/>
                  <w:divBdr>
                    <w:top w:val="none" w:sz="0" w:space="0" w:color="auto"/>
                    <w:left w:val="none" w:sz="0" w:space="0" w:color="auto"/>
                    <w:bottom w:val="none" w:sz="0" w:space="0" w:color="auto"/>
                    <w:right w:val="none" w:sz="0" w:space="0" w:color="auto"/>
                  </w:divBdr>
                </w:div>
                <w:div w:id="810025084">
                  <w:marLeft w:val="0"/>
                  <w:marRight w:val="0"/>
                  <w:marTop w:val="0"/>
                  <w:marBottom w:val="0"/>
                  <w:divBdr>
                    <w:top w:val="none" w:sz="0" w:space="0" w:color="auto"/>
                    <w:left w:val="none" w:sz="0" w:space="0" w:color="auto"/>
                    <w:bottom w:val="none" w:sz="0" w:space="0" w:color="auto"/>
                    <w:right w:val="none" w:sz="0" w:space="0" w:color="auto"/>
                  </w:divBdr>
                </w:div>
                <w:div w:id="901058304">
                  <w:marLeft w:val="0"/>
                  <w:marRight w:val="0"/>
                  <w:marTop w:val="0"/>
                  <w:marBottom w:val="0"/>
                  <w:divBdr>
                    <w:top w:val="none" w:sz="0" w:space="0" w:color="auto"/>
                    <w:left w:val="none" w:sz="0" w:space="0" w:color="auto"/>
                    <w:bottom w:val="none" w:sz="0" w:space="0" w:color="auto"/>
                    <w:right w:val="none" w:sz="0" w:space="0" w:color="auto"/>
                  </w:divBdr>
                </w:div>
                <w:div w:id="925842309">
                  <w:marLeft w:val="0"/>
                  <w:marRight w:val="0"/>
                  <w:marTop w:val="0"/>
                  <w:marBottom w:val="0"/>
                  <w:divBdr>
                    <w:top w:val="none" w:sz="0" w:space="0" w:color="auto"/>
                    <w:left w:val="none" w:sz="0" w:space="0" w:color="auto"/>
                    <w:bottom w:val="none" w:sz="0" w:space="0" w:color="auto"/>
                    <w:right w:val="none" w:sz="0" w:space="0" w:color="auto"/>
                  </w:divBdr>
                </w:div>
                <w:div w:id="1265654363">
                  <w:marLeft w:val="0"/>
                  <w:marRight w:val="0"/>
                  <w:marTop w:val="0"/>
                  <w:marBottom w:val="0"/>
                  <w:divBdr>
                    <w:top w:val="none" w:sz="0" w:space="0" w:color="auto"/>
                    <w:left w:val="none" w:sz="0" w:space="0" w:color="auto"/>
                    <w:bottom w:val="none" w:sz="0" w:space="0" w:color="auto"/>
                    <w:right w:val="none" w:sz="0" w:space="0" w:color="auto"/>
                  </w:divBdr>
                </w:div>
                <w:div w:id="1461805143">
                  <w:marLeft w:val="0"/>
                  <w:marRight w:val="0"/>
                  <w:marTop w:val="0"/>
                  <w:marBottom w:val="0"/>
                  <w:divBdr>
                    <w:top w:val="none" w:sz="0" w:space="0" w:color="auto"/>
                    <w:left w:val="none" w:sz="0" w:space="0" w:color="auto"/>
                    <w:bottom w:val="none" w:sz="0" w:space="0" w:color="auto"/>
                    <w:right w:val="none" w:sz="0" w:space="0" w:color="auto"/>
                  </w:divBdr>
                </w:div>
                <w:div w:id="1497914395">
                  <w:marLeft w:val="0"/>
                  <w:marRight w:val="0"/>
                  <w:marTop w:val="0"/>
                  <w:marBottom w:val="0"/>
                  <w:divBdr>
                    <w:top w:val="none" w:sz="0" w:space="0" w:color="auto"/>
                    <w:left w:val="none" w:sz="0" w:space="0" w:color="auto"/>
                    <w:bottom w:val="none" w:sz="0" w:space="0" w:color="auto"/>
                    <w:right w:val="none" w:sz="0" w:space="0" w:color="auto"/>
                  </w:divBdr>
                </w:div>
                <w:div w:id="1844707625">
                  <w:marLeft w:val="0"/>
                  <w:marRight w:val="0"/>
                  <w:marTop w:val="0"/>
                  <w:marBottom w:val="0"/>
                  <w:divBdr>
                    <w:top w:val="none" w:sz="0" w:space="0" w:color="auto"/>
                    <w:left w:val="none" w:sz="0" w:space="0" w:color="auto"/>
                    <w:bottom w:val="none" w:sz="0" w:space="0" w:color="auto"/>
                    <w:right w:val="none" w:sz="0" w:space="0" w:color="auto"/>
                  </w:divBdr>
                </w:div>
                <w:div w:id="1902716940">
                  <w:marLeft w:val="0"/>
                  <w:marRight w:val="0"/>
                  <w:marTop w:val="0"/>
                  <w:marBottom w:val="0"/>
                  <w:divBdr>
                    <w:top w:val="none" w:sz="0" w:space="0" w:color="auto"/>
                    <w:left w:val="none" w:sz="0" w:space="0" w:color="auto"/>
                    <w:bottom w:val="none" w:sz="0" w:space="0" w:color="auto"/>
                    <w:right w:val="none" w:sz="0" w:space="0" w:color="auto"/>
                  </w:divBdr>
                </w:div>
                <w:div w:id="1907834515">
                  <w:marLeft w:val="0"/>
                  <w:marRight w:val="0"/>
                  <w:marTop w:val="0"/>
                  <w:marBottom w:val="0"/>
                  <w:divBdr>
                    <w:top w:val="none" w:sz="0" w:space="0" w:color="auto"/>
                    <w:left w:val="none" w:sz="0" w:space="0" w:color="auto"/>
                    <w:bottom w:val="none" w:sz="0" w:space="0" w:color="auto"/>
                    <w:right w:val="none" w:sz="0" w:space="0" w:color="auto"/>
                  </w:divBdr>
                </w:div>
                <w:div w:id="1921136476">
                  <w:marLeft w:val="0"/>
                  <w:marRight w:val="0"/>
                  <w:marTop w:val="0"/>
                  <w:marBottom w:val="0"/>
                  <w:divBdr>
                    <w:top w:val="none" w:sz="0" w:space="0" w:color="auto"/>
                    <w:left w:val="none" w:sz="0" w:space="0" w:color="auto"/>
                    <w:bottom w:val="none" w:sz="0" w:space="0" w:color="auto"/>
                    <w:right w:val="none" w:sz="0" w:space="0" w:color="auto"/>
                  </w:divBdr>
                </w:div>
                <w:div w:id="1984846342">
                  <w:marLeft w:val="0"/>
                  <w:marRight w:val="0"/>
                  <w:marTop w:val="0"/>
                  <w:marBottom w:val="0"/>
                  <w:divBdr>
                    <w:top w:val="none" w:sz="0" w:space="0" w:color="auto"/>
                    <w:left w:val="none" w:sz="0" w:space="0" w:color="auto"/>
                    <w:bottom w:val="none" w:sz="0" w:space="0" w:color="auto"/>
                    <w:right w:val="none" w:sz="0" w:space="0" w:color="auto"/>
                  </w:divBdr>
                </w:div>
                <w:div w:id="2146122828">
                  <w:marLeft w:val="0"/>
                  <w:marRight w:val="0"/>
                  <w:marTop w:val="0"/>
                  <w:marBottom w:val="0"/>
                  <w:divBdr>
                    <w:top w:val="none" w:sz="0" w:space="0" w:color="auto"/>
                    <w:left w:val="none" w:sz="0" w:space="0" w:color="auto"/>
                    <w:bottom w:val="none" w:sz="0" w:space="0" w:color="auto"/>
                    <w:right w:val="none" w:sz="0" w:space="0" w:color="auto"/>
                  </w:divBdr>
                </w:div>
              </w:divsChild>
            </w:div>
            <w:div w:id="1346784645">
              <w:marLeft w:val="0"/>
              <w:marRight w:val="0"/>
              <w:marTop w:val="0"/>
              <w:marBottom w:val="150"/>
              <w:divBdr>
                <w:top w:val="none" w:sz="0" w:space="0" w:color="auto"/>
                <w:left w:val="none" w:sz="0" w:space="0" w:color="auto"/>
                <w:bottom w:val="none" w:sz="0" w:space="0" w:color="auto"/>
                <w:right w:val="none" w:sz="0" w:space="0" w:color="auto"/>
              </w:divBdr>
            </w:div>
            <w:div w:id="2058116565">
              <w:marLeft w:val="0"/>
              <w:marRight w:val="0"/>
              <w:marTop w:val="300"/>
              <w:marBottom w:val="0"/>
              <w:divBdr>
                <w:top w:val="none" w:sz="0" w:space="0" w:color="auto"/>
                <w:left w:val="none" w:sz="0" w:space="0" w:color="auto"/>
                <w:bottom w:val="none" w:sz="0" w:space="0" w:color="auto"/>
                <w:right w:val="none" w:sz="0" w:space="0" w:color="auto"/>
              </w:divBdr>
              <w:divsChild>
                <w:div w:id="1857497865">
                  <w:marLeft w:val="0"/>
                  <w:marRight w:val="299"/>
                  <w:marTop w:val="0"/>
                  <w:marBottom w:val="0"/>
                  <w:divBdr>
                    <w:top w:val="none" w:sz="0" w:space="0" w:color="auto"/>
                    <w:left w:val="none" w:sz="0" w:space="0" w:color="auto"/>
                    <w:bottom w:val="none" w:sz="0" w:space="0" w:color="auto"/>
                    <w:right w:val="none" w:sz="0" w:space="0" w:color="auto"/>
                  </w:divBdr>
                </w:div>
              </w:divsChild>
            </w:div>
          </w:divsChild>
        </w:div>
      </w:divsChild>
    </w:div>
    <w:div w:id="619261234">
      <w:bodyDiv w:val="1"/>
      <w:marLeft w:val="0"/>
      <w:marRight w:val="0"/>
      <w:marTop w:val="0"/>
      <w:marBottom w:val="0"/>
      <w:divBdr>
        <w:top w:val="none" w:sz="0" w:space="0" w:color="auto"/>
        <w:left w:val="none" w:sz="0" w:space="0" w:color="auto"/>
        <w:bottom w:val="none" w:sz="0" w:space="0" w:color="auto"/>
        <w:right w:val="none" w:sz="0" w:space="0" w:color="auto"/>
      </w:divBdr>
      <w:divsChild>
        <w:div w:id="150029464">
          <w:marLeft w:val="0"/>
          <w:marRight w:val="0"/>
          <w:marTop w:val="0"/>
          <w:marBottom w:val="0"/>
          <w:divBdr>
            <w:top w:val="none" w:sz="0" w:space="0" w:color="auto"/>
            <w:left w:val="none" w:sz="0" w:space="0" w:color="auto"/>
            <w:bottom w:val="none" w:sz="0" w:space="0" w:color="auto"/>
            <w:right w:val="none" w:sz="0" w:space="0" w:color="auto"/>
          </w:divBdr>
          <w:divsChild>
            <w:div w:id="2062702829">
              <w:marLeft w:val="0"/>
              <w:marRight w:val="0"/>
              <w:marTop w:val="0"/>
              <w:marBottom w:val="0"/>
              <w:divBdr>
                <w:top w:val="none" w:sz="0" w:space="0" w:color="auto"/>
                <w:left w:val="none" w:sz="0" w:space="0" w:color="auto"/>
                <w:bottom w:val="none" w:sz="0" w:space="0" w:color="auto"/>
                <w:right w:val="none" w:sz="0" w:space="0" w:color="auto"/>
              </w:divBdr>
            </w:div>
          </w:divsChild>
        </w:div>
        <w:div w:id="1187914117">
          <w:marLeft w:val="0"/>
          <w:marRight w:val="0"/>
          <w:marTop w:val="150"/>
          <w:marBottom w:val="0"/>
          <w:divBdr>
            <w:top w:val="none" w:sz="0" w:space="0" w:color="auto"/>
            <w:left w:val="none" w:sz="0" w:space="0" w:color="auto"/>
            <w:bottom w:val="none" w:sz="0" w:space="0" w:color="auto"/>
            <w:right w:val="none" w:sz="0" w:space="0" w:color="auto"/>
          </w:divBdr>
          <w:divsChild>
            <w:div w:id="1699037661">
              <w:marLeft w:val="0"/>
              <w:marRight w:val="0"/>
              <w:marTop w:val="0"/>
              <w:marBottom w:val="0"/>
              <w:divBdr>
                <w:top w:val="none" w:sz="0" w:space="0" w:color="auto"/>
                <w:left w:val="none" w:sz="0" w:space="0" w:color="auto"/>
                <w:bottom w:val="none" w:sz="0" w:space="0" w:color="auto"/>
                <w:right w:val="none" w:sz="0" w:space="0" w:color="auto"/>
              </w:divBdr>
              <w:divsChild>
                <w:div w:id="1079522269">
                  <w:marLeft w:val="0"/>
                  <w:marRight w:val="0"/>
                  <w:marTop w:val="0"/>
                  <w:marBottom w:val="0"/>
                  <w:divBdr>
                    <w:top w:val="none" w:sz="0" w:space="0" w:color="auto"/>
                    <w:left w:val="none" w:sz="0" w:space="0" w:color="auto"/>
                    <w:bottom w:val="none" w:sz="0" w:space="0" w:color="auto"/>
                    <w:right w:val="none" w:sz="0" w:space="0" w:color="auto"/>
                  </w:divBdr>
                </w:div>
                <w:div w:id="120845105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728954">
      <w:bodyDiv w:val="1"/>
      <w:marLeft w:val="0"/>
      <w:marRight w:val="0"/>
      <w:marTop w:val="0"/>
      <w:marBottom w:val="0"/>
      <w:divBdr>
        <w:top w:val="none" w:sz="0" w:space="0" w:color="auto"/>
        <w:left w:val="none" w:sz="0" w:space="0" w:color="auto"/>
        <w:bottom w:val="none" w:sz="0" w:space="0" w:color="auto"/>
        <w:right w:val="none" w:sz="0" w:space="0" w:color="auto"/>
      </w:divBdr>
      <w:divsChild>
        <w:div w:id="2101099148">
          <w:marLeft w:val="0"/>
          <w:marRight w:val="0"/>
          <w:marTop w:val="0"/>
          <w:marBottom w:val="0"/>
          <w:divBdr>
            <w:top w:val="none" w:sz="0" w:space="0" w:color="auto"/>
            <w:left w:val="none" w:sz="0" w:space="0" w:color="auto"/>
            <w:bottom w:val="none" w:sz="0" w:space="0" w:color="auto"/>
            <w:right w:val="none" w:sz="0" w:space="0" w:color="auto"/>
          </w:divBdr>
          <w:divsChild>
            <w:div w:id="15359233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20383445">
      <w:bodyDiv w:val="1"/>
      <w:marLeft w:val="0"/>
      <w:marRight w:val="0"/>
      <w:marTop w:val="0"/>
      <w:marBottom w:val="0"/>
      <w:divBdr>
        <w:top w:val="none" w:sz="0" w:space="0" w:color="auto"/>
        <w:left w:val="none" w:sz="0" w:space="0" w:color="auto"/>
        <w:bottom w:val="none" w:sz="0" w:space="0" w:color="auto"/>
        <w:right w:val="none" w:sz="0" w:space="0" w:color="auto"/>
      </w:divBdr>
    </w:div>
    <w:div w:id="620918371">
      <w:bodyDiv w:val="1"/>
      <w:marLeft w:val="0"/>
      <w:marRight w:val="0"/>
      <w:marTop w:val="0"/>
      <w:marBottom w:val="0"/>
      <w:divBdr>
        <w:top w:val="none" w:sz="0" w:space="0" w:color="auto"/>
        <w:left w:val="none" w:sz="0" w:space="0" w:color="auto"/>
        <w:bottom w:val="none" w:sz="0" w:space="0" w:color="auto"/>
        <w:right w:val="none" w:sz="0" w:space="0" w:color="auto"/>
      </w:divBdr>
      <w:divsChild>
        <w:div w:id="816843971">
          <w:marLeft w:val="0"/>
          <w:marRight w:val="0"/>
          <w:marTop w:val="0"/>
          <w:marBottom w:val="150"/>
          <w:divBdr>
            <w:top w:val="none" w:sz="0" w:space="0" w:color="auto"/>
            <w:left w:val="none" w:sz="0" w:space="0" w:color="auto"/>
            <w:bottom w:val="none" w:sz="0" w:space="0" w:color="auto"/>
            <w:right w:val="none" w:sz="0" w:space="0" w:color="auto"/>
          </w:divBdr>
        </w:div>
        <w:div w:id="1979532227">
          <w:marLeft w:val="0"/>
          <w:marRight w:val="0"/>
          <w:marTop w:val="0"/>
          <w:marBottom w:val="150"/>
          <w:divBdr>
            <w:top w:val="none" w:sz="0" w:space="0" w:color="auto"/>
            <w:left w:val="none" w:sz="0" w:space="0" w:color="auto"/>
            <w:bottom w:val="none" w:sz="0" w:space="0" w:color="auto"/>
            <w:right w:val="none" w:sz="0" w:space="0" w:color="auto"/>
          </w:divBdr>
        </w:div>
      </w:divsChild>
    </w:div>
    <w:div w:id="620919378">
      <w:bodyDiv w:val="1"/>
      <w:marLeft w:val="0"/>
      <w:marRight w:val="0"/>
      <w:marTop w:val="0"/>
      <w:marBottom w:val="0"/>
      <w:divBdr>
        <w:top w:val="none" w:sz="0" w:space="0" w:color="auto"/>
        <w:left w:val="none" w:sz="0" w:space="0" w:color="auto"/>
        <w:bottom w:val="none" w:sz="0" w:space="0" w:color="auto"/>
        <w:right w:val="none" w:sz="0" w:space="0" w:color="auto"/>
      </w:divBdr>
    </w:div>
    <w:div w:id="621154667">
      <w:bodyDiv w:val="1"/>
      <w:marLeft w:val="0"/>
      <w:marRight w:val="0"/>
      <w:marTop w:val="0"/>
      <w:marBottom w:val="0"/>
      <w:divBdr>
        <w:top w:val="none" w:sz="0" w:space="0" w:color="auto"/>
        <w:left w:val="none" w:sz="0" w:space="0" w:color="auto"/>
        <w:bottom w:val="none" w:sz="0" w:space="0" w:color="auto"/>
        <w:right w:val="none" w:sz="0" w:space="0" w:color="auto"/>
      </w:divBdr>
    </w:div>
    <w:div w:id="621228923">
      <w:bodyDiv w:val="1"/>
      <w:marLeft w:val="0"/>
      <w:marRight w:val="0"/>
      <w:marTop w:val="0"/>
      <w:marBottom w:val="0"/>
      <w:divBdr>
        <w:top w:val="none" w:sz="0" w:space="0" w:color="auto"/>
        <w:left w:val="none" w:sz="0" w:space="0" w:color="auto"/>
        <w:bottom w:val="none" w:sz="0" w:space="0" w:color="auto"/>
        <w:right w:val="none" w:sz="0" w:space="0" w:color="auto"/>
      </w:divBdr>
      <w:divsChild>
        <w:div w:id="1870296887">
          <w:marLeft w:val="0"/>
          <w:marRight w:val="0"/>
          <w:marTop w:val="0"/>
          <w:marBottom w:val="0"/>
          <w:divBdr>
            <w:top w:val="none" w:sz="0" w:space="0" w:color="auto"/>
            <w:left w:val="none" w:sz="0" w:space="0" w:color="auto"/>
            <w:bottom w:val="none" w:sz="0" w:space="0" w:color="auto"/>
            <w:right w:val="none" w:sz="0" w:space="0" w:color="auto"/>
          </w:divBdr>
        </w:div>
      </w:divsChild>
    </w:div>
    <w:div w:id="621425028">
      <w:bodyDiv w:val="1"/>
      <w:marLeft w:val="0"/>
      <w:marRight w:val="0"/>
      <w:marTop w:val="0"/>
      <w:marBottom w:val="0"/>
      <w:divBdr>
        <w:top w:val="none" w:sz="0" w:space="0" w:color="auto"/>
        <w:left w:val="none" w:sz="0" w:space="0" w:color="auto"/>
        <w:bottom w:val="none" w:sz="0" w:space="0" w:color="auto"/>
        <w:right w:val="none" w:sz="0" w:space="0" w:color="auto"/>
      </w:divBdr>
      <w:divsChild>
        <w:div w:id="2050296310">
          <w:marLeft w:val="0"/>
          <w:marRight w:val="0"/>
          <w:marTop w:val="0"/>
          <w:marBottom w:val="0"/>
          <w:divBdr>
            <w:top w:val="none" w:sz="0" w:space="0" w:color="auto"/>
            <w:left w:val="none" w:sz="0" w:space="0" w:color="auto"/>
            <w:bottom w:val="dotted" w:sz="6" w:space="4" w:color="DDDDDD"/>
            <w:right w:val="none" w:sz="0" w:space="0" w:color="auto"/>
          </w:divBdr>
        </w:div>
      </w:divsChild>
    </w:div>
    <w:div w:id="621807169">
      <w:bodyDiv w:val="1"/>
      <w:marLeft w:val="0"/>
      <w:marRight w:val="0"/>
      <w:marTop w:val="0"/>
      <w:marBottom w:val="0"/>
      <w:divBdr>
        <w:top w:val="none" w:sz="0" w:space="0" w:color="auto"/>
        <w:left w:val="none" w:sz="0" w:space="0" w:color="auto"/>
        <w:bottom w:val="none" w:sz="0" w:space="0" w:color="auto"/>
        <w:right w:val="none" w:sz="0" w:space="0" w:color="auto"/>
      </w:divBdr>
      <w:divsChild>
        <w:div w:id="1771002610">
          <w:marLeft w:val="0"/>
          <w:marRight w:val="0"/>
          <w:marTop w:val="0"/>
          <w:marBottom w:val="0"/>
          <w:divBdr>
            <w:top w:val="none" w:sz="0" w:space="0" w:color="auto"/>
            <w:left w:val="none" w:sz="0" w:space="0" w:color="auto"/>
            <w:bottom w:val="none" w:sz="0" w:space="0" w:color="auto"/>
            <w:right w:val="none" w:sz="0" w:space="0" w:color="auto"/>
          </w:divBdr>
          <w:divsChild>
            <w:div w:id="1089422006">
              <w:marLeft w:val="0"/>
              <w:marRight w:val="0"/>
              <w:marTop w:val="0"/>
              <w:marBottom w:val="0"/>
              <w:divBdr>
                <w:top w:val="none" w:sz="0" w:space="0" w:color="auto"/>
                <w:left w:val="none" w:sz="0" w:space="0" w:color="auto"/>
                <w:bottom w:val="none" w:sz="0" w:space="0" w:color="auto"/>
                <w:right w:val="none" w:sz="0" w:space="0" w:color="auto"/>
              </w:divBdr>
              <w:divsChild>
                <w:div w:id="991906906">
                  <w:marLeft w:val="0"/>
                  <w:marRight w:val="0"/>
                  <w:marTop w:val="0"/>
                  <w:marBottom w:val="0"/>
                  <w:divBdr>
                    <w:top w:val="none" w:sz="0" w:space="0" w:color="auto"/>
                    <w:left w:val="none" w:sz="0" w:space="0" w:color="auto"/>
                    <w:bottom w:val="none" w:sz="0" w:space="0" w:color="auto"/>
                    <w:right w:val="none" w:sz="0" w:space="0" w:color="auto"/>
                  </w:divBdr>
                  <w:divsChild>
                    <w:div w:id="1954093196">
                      <w:marLeft w:val="0"/>
                      <w:marRight w:val="0"/>
                      <w:marTop w:val="0"/>
                      <w:marBottom w:val="0"/>
                      <w:divBdr>
                        <w:top w:val="none" w:sz="0" w:space="0" w:color="auto"/>
                        <w:left w:val="none" w:sz="0" w:space="0" w:color="auto"/>
                        <w:bottom w:val="none" w:sz="0" w:space="0" w:color="auto"/>
                        <w:right w:val="none" w:sz="0" w:space="0" w:color="auto"/>
                      </w:divBdr>
                      <w:divsChild>
                        <w:div w:id="1761833828">
                          <w:marLeft w:val="0"/>
                          <w:marRight w:val="0"/>
                          <w:marTop w:val="0"/>
                          <w:marBottom w:val="0"/>
                          <w:divBdr>
                            <w:top w:val="none" w:sz="0" w:space="0" w:color="auto"/>
                            <w:left w:val="none" w:sz="0" w:space="0" w:color="auto"/>
                            <w:bottom w:val="none" w:sz="0" w:space="0" w:color="auto"/>
                            <w:right w:val="none" w:sz="0" w:space="0" w:color="auto"/>
                          </w:divBdr>
                          <w:divsChild>
                            <w:div w:id="1301574066">
                              <w:marLeft w:val="0"/>
                              <w:marRight w:val="0"/>
                              <w:marTop w:val="0"/>
                              <w:marBottom w:val="0"/>
                              <w:divBdr>
                                <w:top w:val="none" w:sz="0" w:space="0" w:color="auto"/>
                                <w:left w:val="none" w:sz="0" w:space="0" w:color="auto"/>
                                <w:bottom w:val="none" w:sz="0" w:space="0" w:color="auto"/>
                                <w:right w:val="none" w:sz="0" w:space="0" w:color="auto"/>
                              </w:divBdr>
                              <w:divsChild>
                                <w:div w:id="296909598">
                                  <w:marLeft w:val="0"/>
                                  <w:marRight w:val="0"/>
                                  <w:marTop w:val="0"/>
                                  <w:marBottom w:val="0"/>
                                  <w:divBdr>
                                    <w:top w:val="none" w:sz="0" w:space="0" w:color="auto"/>
                                    <w:left w:val="none" w:sz="0" w:space="0" w:color="auto"/>
                                    <w:bottom w:val="none" w:sz="0" w:space="0" w:color="auto"/>
                                    <w:right w:val="none" w:sz="0" w:space="0" w:color="auto"/>
                                  </w:divBdr>
                                  <w:divsChild>
                                    <w:div w:id="67307538">
                                      <w:marLeft w:val="0"/>
                                      <w:marRight w:val="0"/>
                                      <w:marTop w:val="0"/>
                                      <w:marBottom w:val="0"/>
                                      <w:divBdr>
                                        <w:top w:val="none" w:sz="0" w:space="0" w:color="auto"/>
                                        <w:left w:val="none" w:sz="0" w:space="0" w:color="auto"/>
                                        <w:bottom w:val="none" w:sz="0" w:space="0" w:color="auto"/>
                                        <w:right w:val="none" w:sz="0" w:space="0" w:color="auto"/>
                                      </w:divBdr>
                                      <w:divsChild>
                                        <w:div w:id="133321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2157514">
      <w:bodyDiv w:val="1"/>
      <w:marLeft w:val="0"/>
      <w:marRight w:val="0"/>
      <w:marTop w:val="0"/>
      <w:marBottom w:val="0"/>
      <w:divBdr>
        <w:top w:val="none" w:sz="0" w:space="0" w:color="auto"/>
        <w:left w:val="none" w:sz="0" w:space="0" w:color="auto"/>
        <w:bottom w:val="none" w:sz="0" w:space="0" w:color="auto"/>
        <w:right w:val="none" w:sz="0" w:space="0" w:color="auto"/>
      </w:divBdr>
    </w:div>
    <w:div w:id="622463124">
      <w:bodyDiv w:val="1"/>
      <w:marLeft w:val="0"/>
      <w:marRight w:val="0"/>
      <w:marTop w:val="0"/>
      <w:marBottom w:val="0"/>
      <w:divBdr>
        <w:top w:val="none" w:sz="0" w:space="0" w:color="auto"/>
        <w:left w:val="none" w:sz="0" w:space="0" w:color="auto"/>
        <w:bottom w:val="none" w:sz="0" w:space="0" w:color="auto"/>
        <w:right w:val="none" w:sz="0" w:space="0" w:color="auto"/>
      </w:divBdr>
    </w:div>
    <w:div w:id="623123697">
      <w:bodyDiv w:val="1"/>
      <w:marLeft w:val="0"/>
      <w:marRight w:val="0"/>
      <w:marTop w:val="0"/>
      <w:marBottom w:val="0"/>
      <w:divBdr>
        <w:top w:val="none" w:sz="0" w:space="0" w:color="auto"/>
        <w:left w:val="none" w:sz="0" w:space="0" w:color="auto"/>
        <w:bottom w:val="none" w:sz="0" w:space="0" w:color="auto"/>
        <w:right w:val="none" w:sz="0" w:space="0" w:color="auto"/>
      </w:divBdr>
      <w:divsChild>
        <w:div w:id="261258837">
          <w:marLeft w:val="0"/>
          <w:marRight w:val="0"/>
          <w:marTop w:val="0"/>
          <w:marBottom w:val="0"/>
          <w:divBdr>
            <w:top w:val="none" w:sz="0" w:space="0" w:color="auto"/>
            <w:left w:val="none" w:sz="0" w:space="0" w:color="auto"/>
            <w:bottom w:val="none" w:sz="0" w:space="0" w:color="auto"/>
            <w:right w:val="none" w:sz="0" w:space="0" w:color="auto"/>
          </w:divBdr>
          <w:divsChild>
            <w:div w:id="655230480">
              <w:marLeft w:val="0"/>
              <w:marRight w:val="0"/>
              <w:marTop w:val="0"/>
              <w:marBottom w:val="0"/>
              <w:divBdr>
                <w:top w:val="none" w:sz="0" w:space="0" w:color="auto"/>
                <w:left w:val="none" w:sz="0" w:space="0" w:color="auto"/>
                <w:bottom w:val="none" w:sz="0" w:space="0" w:color="auto"/>
                <w:right w:val="none" w:sz="0" w:space="0" w:color="auto"/>
              </w:divBdr>
              <w:divsChild>
                <w:div w:id="445317338">
                  <w:marLeft w:val="0"/>
                  <w:marRight w:val="0"/>
                  <w:marTop w:val="0"/>
                  <w:marBottom w:val="0"/>
                  <w:divBdr>
                    <w:top w:val="none" w:sz="0" w:space="0" w:color="auto"/>
                    <w:left w:val="none" w:sz="0" w:space="0" w:color="auto"/>
                    <w:bottom w:val="none" w:sz="0" w:space="0" w:color="auto"/>
                    <w:right w:val="none" w:sz="0" w:space="0" w:color="auto"/>
                  </w:divBdr>
                  <w:divsChild>
                    <w:div w:id="318190263">
                      <w:marLeft w:val="0"/>
                      <w:marRight w:val="0"/>
                      <w:marTop w:val="0"/>
                      <w:marBottom w:val="0"/>
                      <w:divBdr>
                        <w:top w:val="none" w:sz="0" w:space="0" w:color="auto"/>
                        <w:left w:val="none" w:sz="0" w:space="0" w:color="auto"/>
                        <w:bottom w:val="none" w:sz="0" w:space="0" w:color="auto"/>
                        <w:right w:val="none" w:sz="0" w:space="0" w:color="auto"/>
                      </w:divBdr>
                      <w:divsChild>
                        <w:div w:id="102237338">
                          <w:marLeft w:val="0"/>
                          <w:marRight w:val="0"/>
                          <w:marTop w:val="0"/>
                          <w:marBottom w:val="0"/>
                          <w:divBdr>
                            <w:top w:val="none" w:sz="0" w:space="0" w:color="auto"/>
                            <w:left w:val="none" w:sz="0" w:space="0" w:color="auto"/>
                            <w:bottom w:val="none" w:sz="0" w:space="0" w:color="auto"/>
                            <w:right w:val="none" w:sz="0" w:space="0" w:color="auto"/>
                          </w:divBdr>
                          <w:divsChild>
                            <w:div w:id="2126383498">
                              <w:marLeft w:val="0"/>
                              <w:marRight w:val="0"/>
                              <w:marTop w:val="0"/>
                              <w:marBottom w:val="0"/>
                              <w:divBdr>
                                <w:top w:val="none" w:sz="0" w:space="0" w:color="auto"/>
                                <w:left w:val="none" w:sz="0" w:space="0" w:color="auto"/>
                                <w:bottom w:val="none" w:sz="0" w:space="0" w:color="auto"/>
                                <w:right w:val="none" w:sz="0" w:space="0" w:color="auto"/>
                              </w:divBdr>
                              <w:divsChild>
                                <w:div w:id="195704455">
                                  <w:marLeft w:val="0"/>
                                  <w:marRight w:val="0"/>
                                  <w:marTop w:val="0"/>
                                  <w:marBottom w:val="0"/>
                                  <w:divBdr>
                                    <w:top w:val="none" w:sz="0" w:space="0" w:color="auto"/>
                                    <w:left w:val="none" w:sz="0" w:space="0" w:color="auto"/>
                                    <w:bottom w:val="none" w:sz="0" w:space="0" w:color="auto"/>
                                    <w:right w:val="none" w:sz="0" w:space="0" w:color="auto"/>
                                  </w:divBdr>
                                  <w:divsChild>
                                    <w:div w:id="156926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3193828">
      <w:bodyDiv w:val="1"/>
      <w:marLeft w:val="0"/>
      <w:marRight w:val="0"/>
      <w:marTop w:val="0"/>
      <w:marBottom w:val="0"/>
      <w:divBdr>
        <w:top w:val="none" w:sz="0" w:space="0" w:color="auto"/>
        <w:left w:val="none" w:sz="0" w:space="0" w:color="auto"/>
        <w:bottom w:val="none" w:sz="0" w:space="0" w:color="auto"/>
        <w:right w:val="none" w:sz="0" w:space="0" w:color="auto"/>
      </w:divBdr>
      <w:divsChild>
        <w:div w:id="1415932853">
          <w:marLeft w:val="0"/>
          <w:marRight w:val="0"/>
          <w:marTop w:val="0"/>
          <w:marBottom w:val="0"/>
          <w:divBdr>
            <w:top w:val="none" w:sz="0" w:space="0" w:color="auto"/>
            <w:left w:val="none" w:sz="0" w:space="0" w:color="auto"/>
            <w:bottom w:val="dotted" w:sz="6" w:space="4" w:color="DDDDDD"/>
            <w:right w:val="none" w:sz="0" w:space="0" w:color="auto"/>
          </w:divBdr>
          <w:divsChild>
            <w:div w:id="185580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461292">
      <w:bodyDiv w:val="1"/>
      <w:marLeft w:val="0"/>
      <w:marRight w:val="0"/>
      <w:marTop w:val="0"/>
      <w:marBottom w:val="0"/>
      <w:divBdr>
        <w:top w:val="none" w:sz="0" w:space="0" w:color="auto"/>
        <w:left w:val="none" w:sz="0" w:space="0" w:color="auto"/>
        <w:bottom w:val="none" w:sz="0" w:space="0" w:color="auto"/>
        <w:right w:val="none" w:sz="0" w:space="0" w:color="auto"/>
      </w:divBdr>
      <w:divsChild>
        <w:div w:id="203446169">
          <w:marLeft w:val="0"/>
          <w:marRight w:val="0"/>
          <w:marTop w:val="300"/>
          <w:marBottom w:val="0"/>
          <w:divBdr>
            <w:top w:val="none" w:sz="0" w:space="0" w:color="auto"/>
            <w:left w:val="none" w:sz="0" w:space="0" w:color="auto"/>
            <w:bottom w:val="none" w:sz="0" w:space="0" w:color="auto"/>
            <w:right w:val="none" w:sz="0" w:space="0" w:color="auto"/>
          </w:divBdr>
          <w:divsChild>
            <w:div w:id="1151873768">
              <w:marLeft w:val="-1350"/>
              <w:marRight w:val="0"/>
              <w:marTop w:val="0"/>
              <w:marBottom w:val="0"/>
              <w:divBdr>
                <w:top w:val="none" w:sz="0" w:space="0" w:color="auto"/>
                <w:left w:val="none" w:sz="0" w:space="0" w:color="auto"/>
                <w:bottom w:val="none" w:sz="0" w:space="0" w:color="auto"/>
                <w:right w:val="none" w:sz="0" w:space="0" w:color="auto"/>
              </w:divBdr>
              <w:divsChild>
                <w:div w:id="1227258630">
                  <w:marLeft w:val="0"/>
                  <w:marRight w:val="0"/>
                  <w:marTop w:val="0"/>
                  <w:marBottom w:val="0"/>
                  <w:divBdr>
                    <w:top w:val="none" w:sz="0" w:space="0" w:color="auto"/>
                    <w:left w:val="none" w:sz="0" w:space="0" w:color="auto"/>
                    <w:bottom w:val="none" w:sz="0" w:space="0" w:color="auto"/>
                    <w:right w:val="none" w:sz="0" w:space="0" w:color="auto"/>
                  </w:divBdr>
                  <w:divsChild>
                    <w:div w:id="1556966393">
                      <w:marLeft w:val="0"/>
                      <w:marRight w:val="0"/>
                      <w:marTop w:val="0"/>
                      <w:marBottom w:val="0"/>
                      <w:divBdr>
                        <w:top w:val="none" w:sz="0" w:space="0" w:color="auto"/>
                        <w:left w:val="none" w:sz="0" w:space="0" w:color="auto"/>
                        <w:bottom w:val="none" w:sz="0" w:space="0" w:color="auto"/>
                        <w:right w:val="none" w:sz="0" w:space="0" w:color="auto"/>
                      </w:divBdr>
                      <w:divsChild>
                        <w:div w:id="1361053872">
                          <w:marLeft w:val="0"/>
                          <w:marRight w:val="0"/>
                          <w:marTop w:val="0"/>
                          <w:marBottom w:val="0"/>
                          <w:divBdr>
                            <w:top w:val="single" w:sz="6" w:space="0" w:color="C7C7C7"/>
                            <w:left w:val="single" w:sz="6" w:space="0" w:color="C7C7C7"/>
                            <w:bottom w:val="single" w:sz="6" w:space="0" w:color="C7C7C7"/>
                            <w:right w:val="single" w:sz="6" w:space="0" w:color="C7C7C7"/>
                          </w:divBdr>
                          <w:divsChild>
                            <w:div w:id="388266307">
                              <w:marLeft w:val="0"/>
                              <w:marRight w:val="0"/>
                              <w:marTop w:val="100"/>
                              <w:marBottom w:val="100"/>
                              <w:divBdr>
                                <w:top w:val="none" w:sz="0" w:space="11" w:color="auto"/>
                                <w:left w:val="none" w:sz="0" w:space="0" w:color="auto"/>
                                <w:bottom w:val="single" w:sz="6" w:space="11" w:color="C7C7C7"/>
                                <w:right w:val="none" w:sz="0" w:space="0" w:color="auto"/>
                              </w:divBdr>
                            </w:div>
                            <w:div w:id="809515991">
                              <w:marLeft w:val="0"/>
                              <w:marRight w:val="0"/>
                              <w:marTop w:val="100"/>
                              <w:marBottom w:val="100"/>
                              <w:divBdr>
                                <w:top w:val="none" w:sz="0" w:space="0" w:color="auto"/>
                                <w:left w:val="none" w:sz="0" w:space="0" w:color="auto"/>
                                <w:bottom w:val="none" w:sz="0" w:space="0" w:color="auto"/>
                                <w:right w:val="none" w:sz="0" w:space="0" w:color="auto"/>
                              </w:divBdr>
                            </w:div>
                            <w:div w:id="1512330928">
                              <w:marLeft w:val="0"/>
                              <w:marRight w:val="0"/>
                              <w:marTop w:val="100"/>
                              <w:marBottom w:val="100"/>
                              <w:divBdr>
                                <w:top w:val="none" w:sz="0" w:space="11" w:color="auto"/>
                                <w:left w:val="none" w:sz="0" w:space="0" w:color="auto"/>
                                <w:bottom w:val="single" w:sz="6" w:space="11" w:color="C7C7C7"/>
                                <w:right w:val="none" w:sz="0" w:space="0" w:color="auto"/>
                              </w:divBdr>
                            </w:div>
                            <w:div w:id="1858500358">
                              <w:marLeft w:val="0"/>
                              <w:marRight w:val="0"/>
                              <w:marTop w:val="100"/>
                              <w:marBottom w:val="100"/>
                              <w:divBdr>
                                <w:top w:val="none" w:sz="0" w:space="11" w:color="auto"/>
                                <w:left w:val="none" w:sz="0" w:space="0" w:color="auto"/>
                                <w:bottom w:val="single" w:sz="6" w:space="11" w:color="C7C7C7"/>
                                <w:right w:val="none" w:sz="0" w:space="0" w:color="auto"/>
                              </w:divBdr>
                              <w:divsChild>
                                <w:div w:id="871576339">
                                  <w:marLeft w:val="0"/>
                                  <w:marRight w:val="0"/>
                                  <w:marTop w:val="0"/>
                                  <w:marBottom w:val="0"/>
                                  <w:divBdr>
                                    <w:top w:val="none" w:sz="0" w:space="0" w:color="auto"/>
                                    <w:left w:val="none" w:sz="0" w:space="0" w:color="auto"/>
                                    <w:bottom w:val="none" w:sz="0" w:space="0" w:color="auto"/>
                                    <w:right w:val="none" w:sz="0" w:space="0" w:color="auto"/>
                                  </w:divBdr>
                                </w:div>
                              </w:divsChild>
                            </w:div>
                            <w:div w:id="211493145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2009480643">
              <w:marLeft w:val="0"/>
              <w:marRight w:val="0"/>
              <w:marTop w:val="0"/>
              <w:marBottom w:val="0"/>
              <w:divBdr>
                <w:top w:val="none" w:sz="0" w:space="0" w:color="auto"/>
                <w:left w:val="none" w:sz="0" w:space="0" w:color="auto"/>
                <w:bottom w:val="none" w:sz="0" w:space="0" w:color="auto"/>
                <w:right w:val="none" w:sz="0" w:space="0" w:color="auto"/>
              </w:divBdr>
            </w:div>
          </w:divsChild>
        </w:div>
        <w:div w:id="362292353">
          <w:marLeft w:val="0"/>
          <w:marRight w:val="0"/>
          <w:marTop w:val="150"/>
          <w:marBottom w:val="0"/>
          <w:divBdr>
            <w:top w:val="none" w:sz="0" w:space="0" w:color="auto"/>
            <w:left w:val="none" w:sz="0" w:space="0" w:color="auto"/>
            <w:bottom w:val="none" w:sz="0" w:space="0" w:color="auto"/>
            <w:right w:val="none" w:sz="0" w:space="0" w:color="auto"/>
          </w:divBdr>
          <w:divsChild>
            <w:div w:id="672954947">
              <w:marLeft w:val="0"/>
              <w:marRight w:val="0"/>
              <w:marTop w:val="0"/>
              <w:marBottom w:val="0"/>
              <w:divBdr>
                <w:top w:val="none" w:sz="0" w:space="0" w:color="auto"/>
                <w:left w:val="none" w:sz="0" w:space="0" w:color="auto"/>
                <w:bottom w:val="single" w:sz="6" w:space="0" w:color="EFEFEF"/>
                <w:right w:val="none" w:sz="0" w:space="0" w:color="auto"/>
              </w:divBdr>
              <w:divsChild>
                <w:div w:id="1886868366">
                  <w:marLeft w:val="0"/>
                  <w:marRight w:val="0"/>
                  <w:marTop w:val="0"/>
                  <w:marBottom w:val="0"/>
                  <w:divBdr>
                    <w:top w:val="none" w:sz="0" w:space="0" w:color="auto"/>
                    <w:left w:val="none" w:sz="0" w:space="0" w:color="auto"/>
                    <w:bottom w:val="none" w:sz="0" w:space="0" w:color="auto"/>
                    <w:right w:val="none" w:sz="0" w:space="0" w:color="auto"/>
                  </w:divBdr>
                </w:div>
                <w:div w:id="213663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652714">
      <w:bodyDiv w:val="1"/>
      <w:marLeft w:val="0"/>
      <w:marRight w:val="0"/>
      <w:marTop w:val="0"/>
      <w:marBottom w:val="0"/>
      <w:divBdr>
        <w:top w:val="none" w:sz="0" w:space="0" w:color="auto"/>
        <w:left w:val="none" w:sz="0" w:space="0" w:color="auto"/>
        <w:bottom w:val="none" w:sz="0" w:space="0" w:color="auto"/>
        <w:right w:val="none" w:sz="0" w:space="0" w:color="auto"/>
      </w:divBdr>
      <w:divsChild>
        <w:div w:id="1738434288">
          <w:marLeft w:val="0"/>
          <w:marRight w:val="0"/>
          <w:marTop w:val="0"/>
          <w:marBottom w:val="150"/>
          <w:divBdr>
            <w:top w:val="none" w:sz="0" w:space="0" w:color="auto"/>
            <w:left w:val="none" w:sz="0" w:space="0" w:color="auto"/>
            <w:bottom w:val="none" w:sz="0" w:space="0" w:color="auto"/>
            <w:right w:val="none" w:sz="0" w:space="0" w:color="auto"/>
          </w:divBdr>
        </w:div>
      </w:divsChild>
    </w:div>
    <w:div w:id="624000683">
      <w:bodyDiv w:val="1"/>
      <w:marLeft w:val="0"/>
      <w:marRight w:val="0"/>
      <w:marTop w:val="0"/>
      <w:marBottom w:val="0"/>
      <w:divBdr>
        <w:top w:val="none" w:sz="0" w:space="0" w:color="auto"/>
        <w:left w:val="none" w:sz="0" w:space="0" w:color="auto"/>
        <w:bottom w:val="none" w:sz="0" w:space="0" w:color="auto"/>
        <w:right w:val="none" w:sz="0" w:space="0" w:color="auto"/>
      </w:divBdr>
      <w:divsChild>
        <w:div w:id="259611185">
          <w:marLeft w:val="0"/>
          <w:marRight w:val="0"/>
          <w:marTop w:val="0"/>
          <w:marBottom w:val="0"/>
          <w:divBdr>
            <w:top w:val="none" w:sz="0" w:space="0" w:color="auto"/>
            <w:left w:val="none" w:sz="0" w:space="0" w:color="auto"/>
            <w:bottom w:val="dotted" w:sz="6" w:space="4" w:color="DDDDDD"/>
            <w:right w:val="none" w:sz="0" w:space="0" w:color="auto"/>
          </w:divBdr>
          <w:divsChild>
            <w:div w:id="169491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4620">
      <w:bodyDiv w:val="1"/>
      <w:marLeft w:val="0"/>
      <w:marRight w:val="0"/>
      <w:marTop w:val="0"/>
      <w:marBottom w:val="0"/>
      <w:divBdr>
        <w:top w:val="none" w:sz="0" w:space="0" w:color="auto"/>
        <w:left w:val="none" w:sz="0" w:space="0" w:color="auto"/>
        <w:bottom w:val="none" w:sz="0" w:space="0" w:color="auto"/>
        <w:right w:val="none" w:sz="0" w:space="0" w:color="auto"/>
      </w:divBdr>
    </w:div>
    <w:div w:id="624966604">
      <w:bodyDiv w:val="1"/>
      <w:marLeft w:val="0"/>
      <w:marRight w:val="0"/>
      <w:marTop w:val="0"/>
      <w:marBottom w:val="0"/>
      <w:divBdr>
        <w:top w:val="none" w:sz="0" w:space="0" w:color="auto"/>
        <w:left w:val="none" w:sz="0" w:space="0" w:color="auto"/>
        <w:bottom w:val="none" w:sz="0" w:space="0" w:color="auto"/>
        <w:right w:val="none" w:sz="0" w:space="0" w:color="auto"/>
      </w:divBdr>
      <w:divsChild>
        <w:div w:id="1837451103">
          <w:marLeft w:val="0"/>
          <w:marRight w:val="0"/>
          <w:marTop w:val="0"/>
          <w:marBottom w:val="0"/>
          <w:divBdr>
            <w:top w:val="none" w:sz="0" w:space="0" w:color="auto"/>
            <w:left w:val="none" w:sz="0" w:space="0" w:color="auto"/>
            <w:bottom w:val="dotted" w:sz="6" w:space="4" w:color="DDDDDD"/>
            <w:right w:val="none" w:sz="0" w:space="0" w:color="auto"/>
          </w:divBdr>
        </w:div>
      </w:divsChild>
    </w:div>
    <w:div w:id="625084432">
      <w:bodyDiv w:val="1"/>
      <w:marLeft w:val="0"/>
      <w:marRight w:val="0"/>
      <w:marTop w:val="0"/>
      <w:marBottom w:val="0"/>
      <w:divBdr>
        <w:top w:val="none" w:sz="0" w:space="0" w:color="auto"/>
        <w:left w:val="none" w:sz="0" w:space="0" w:color="auto"/>
        <w:bottom w:val="none" w:sz="0" w:space="0" w:color="auto"/>
        <w:right w:val="none" w:sz="0" w:space="0" w:color="auto"/>
      </w:divBdr>
      <w:divsChild>
        <w:div w:id="468480496">
          <w:marLeft w:val="0"/>
          <w:marRight w:val="0"/>
          <w:marTop w:val="0"/>
          <w:marBottom w:val="0"/>
          <w:divBdr>
            <w:top w:val="none" w:sz="0" w:space="0" w:color="auto"/>
            <w:left w:val="none" w:sz="0" w:space="0" w:color="auto"/>
            <w:bottom w:val="dotted" w:sz="6" w:space="4" w:color="DDDDDD"/>
            <w:right w:val="none" w:sz="0" w:space="0" w:color="auto"/>
          </w:divBdr>
          <w:divsChild>
            <w:div w:id="178811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501021">
      <w:bodyDiv w:val="1"/>
      <w:marLeft w:val="0"/>
      <w:marRight w:val="0"/>
      <w:marTop w:val="0"/>
      <w:marBottom w:val="0"/>
      <w:divBdr>
        <w:top w:val="none" w:sz="0" w:space="0" w:color="auto"/>
        <w:left w:val="none" w:sz="0" w:space="0" w:color="auto"/>
        <w:bottom w:val="none" w:sz="0" w:space="0" w:color="auto"/>
        <w:right w:val="none" w:sz="0" w:space="0" w:color="auto"/>
      </w:divBdr>
    </w:div>
    <w:div w:id="625818437">
      <w:bodyDiv w:val="1"/>
      <w:marLeft w:val="0"/>
      <w:marRight w:val="0"/>
      <w:marTop w:val="0"/>
      <w:marBottom w:val="0"/>
      <w:divBdr>
        <w:top w:val="none" w:sz="0" w:space="0" w:color="auto"/>
        <w:left w:val="none" w:sz="0" w:space="0" w:color="auto"/>
        <w:bottom w:val="none" w:sz="0" w:space="0" w:color="auto"/>
        <w:right w:val="none" w:sz="0" w:space="0" w:color="auto"/>
      </w:divBdr>
      <w:divsChild>
        <w:div w:id="1509128418">
          <w:marLeft w:val="0"/>
          <w:marRight w:val="0"/>
          <w:marTop w:val="0"/>
          <w:marBottom w:val="0"/>
          <w:divBdr>
            <w:top w:val="none" w:sz="0" w:space="0" w:color="auto"/>
            <w:left w:val="none" w:sz="0" w:space="0" w:color="auto"/>
            <w:bottom w:val="none" w:sz="0" w:space="0" w:color="auto"/>
            <w:right w:val="none" w:sz="0" w:space="0" w:color="auto"/>
          </w:divBdr>
          <w:divsChild>
            <w:div w:id="983507259">
              <w:marLeft w:val="0"/>
              <w:marRight w:val="0"/>
              <w:marTop w:val="0"/>
              <w:marBottom w:val="0"/>
              <w:divBdr>
                <w:top w:val="none" w:sz="0" w:space="0" w:color="auto"/>
                <w:left w:val="none" w:sz="0" w:space="0" w:color="auto"/>
                <w:bottom w:val="none" w:sz="0" w:space="0" w:color="auto"/>
                <w:right w:val="none" w:sz="0" w:space="0" w:color="auto"/>
              </w:divBdr>
              <w:divsChild>
                <w:div w:id="1567374498">
                  <w:marLeft w:val="0"/>
                  <w:marRight w:val="0"/>
                  <w:marTop w:val="0"/>
                  <w:marBottom w:val="0"/>
                  <w:divBdr>
                    <w:top w:val="none" w:sz="0" w:space="0" w:color="auto"/>
                    <w:left w:val="none" w:sz="0" w:space="0" w:color="auto"/>
                    <w:bottom w:val="none" w:sz="0" w:space="0" w:color="auto"/>
                    <w:right w:val="none" w:sz="0" w:space="0" w:color="auto"/>
                  </w:divBdr>
                  <w:divsChild>
                    <w:div w:id="352649812">
                      <w:marLeft w:val="0"/>
                      <w:marRight w:val="0"/>
                      <w:marTop w:val="0"/>
                      <w:marBottom w:val="0"/>
                      <w:divBdr>
                        <w:top w:val="none" w:sz="0" w:space="0" w:color="auto"/>
                        <w:left w:val="none" w:sz="0" w:space="0" w:color="auto"/>
                        <w:bottom w:val="none" w:sz="0" w:space="0" w:color="auto"/>
                        <w:right w:val="none" w:sz="0" w:space="0" w:color="auto"/>
                      </w:divBdr>
                      <w:divsChild>
                        <w:div w:id="1100755668">
                          <w:marLeft w:val="0"/>
                          <w:marRight w:val="0"/>
                          <w:marTop w:val="0"/>
                          <w:marBottom w:val="0"/>
                          <w:divBdr>
                            <w:top w:val="none" w:sz="0" w:space="0" w:color="auto"/>
                            <w:left w:val="none" w:sz="0" w:space="0" w:color="auto"/>
                            <w:bottom w:val="none" w:sz="0" w:space="0" w:color="auto"/>
                            <w:right w:val="none" w:sz="0" w:space="0" w:color="auto"/>
                          </w:divBdr>
                          <w:divsChild>
                            <w:div w:id="938486759">
                              <w:marLeft w:val="0"/>
                              <w:marRight w:val="0"/>
                              <w:marTop w:val="0"/>
                              <w:marBottom w:val="0"/>
                              <w:divBdr>
                                <w:top w:val="none" w:sz="0" w:space="0" w:color="auto"/>
                                <w:left w:val="none" w:sz="0" w:space="0" w:color="auto"/>
                                <w:bottom w:val="none" w:sz="0" w:space="0" w:color="auto"/>
                                <w:right w:val="none" w:sz="0" w:space="0" w:color="auto"/>
                              </w:divBdr>
                              <w:divsChild>
                                <w:div w:id="484204322">
                                  <w:marLeft w:val="0"/>
                                  <w:marRight w:val="0"/>
                                  <w:marTop w:val="0"/>
                                  <w:marBottom w:val="0"/>
                                  <w:divBdr>
                                    <w:top w:val="none" w:sz="0" w:space="0" w:color="auto"/>
                                    <w:left w:val="none" w:sz="0" w:space="0" w:color="auto"/>
                                    <w:bottom w:val="none" w:sz="0" w:space="0" w:color="auto"/>
                                    <w:right w:val="none" w:sz="0" w:space="0" w:color="auto"/>
                                  </w:divBdr>
                                  <w:divsChild>
                                    <w:div w:id="812406807">
                                      <w:marLeft w:val="0"/>
                                      <w:marRight w:val="0"/>
                                      <w:marTop w:val="0"/>
                                      <w:marBottom w:val="0"/>
                                      <w:divBdr>
                                        <w:top w:val="none" w:sz="0" w:space="0" w:color="auto"/>
                                        <w:left w:val="none" w:sz="0" w:space="0" w:color="auto"/>
                                        <w:bottom w:val="none" w:sz="0" w:space="0" w:color="auto"/>
                                        <w:right w:val="none" w:sz="0" w:space="0" w:color="auto"/>
                                      </w:divBdr>
                                      <w:divsChild>
                                        <w:div w:id="17061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131908">
      <w:bodyDiv w:val="1"/>
      <w:marLeft w:val="0"/>
      <w:marRight w:val="0"/>
      <w:marTop w:val="0"/>
      <w:marBottom w:val="0"/>
      <w:divBdr>
        <w:top w:val="none" w:sz="0" w:space="0" w:color="auto"/>
        <w:left w:val="none" w:sz="0" w:space="0" w:color="auto"/>
        <w:bottom w:val="none" w:sz="0" w:space="0" w:color="auto"/>
        <w:right w:val="none" w:sz="0" w:space="0" w:color="auto"/>
      </w:divBdr>
    </w:div>
    <w:div w:id="626275553">
      <w:bodyDiv w:val="1"/>
      <w:marLeft w:val="0"/>
      <w:marRight w:val="0"/>
      <w:marTop w:val="0"/>
      <w:marBottom w:val="0"/>
      <w:divBdr>
        <w:top w:val="none" w:sz="0" w:space="0" w:color="auto"/>
        <w:left w:val="none" w:sz="0" w:space="0" w:color="auto"/>
        <w:bottom w:val="none" w:sz="0" w:space="0" w:color="auto"/>
        <w:right w:val="none" w:sz="0" w:space="0" w:color="auto"/>
      </w:divBdr>
      <w:divsChild>
        <w:div w:id="907151335">
          <w:marLeft w:val="0"/>
          <w:marRight w:val="0"/>
          <w:marTop w:val="0"/>
          <w:marBottom w:val="0"/>
          <w:divBdr>
            <w:top w:val="none" w:sz="0" w:space="0" w:color="auto"/>
            <w:left w:val="none" w:sz="0" w:space="0" w:color="auto"/>
            <w:bottom w:val="none" w:sz="0" w:space="0" w:color="auto"/>
            <w:right w:val="none" w:sz="0" w:space="0" w:color="auto"/>
          </w:divBdr>
          <w:divsChild>
            <w:div w:id="1937209561">
              <w:marLeft w:val="0"/>
              <w:marRight w:val="150"/>
              <w:marTop w:val="0"/>
              <w:marBottom w:val="0"/>
              <w:divBdr>
                <w:top w:val="none" w:sz="0" w:space="0" w:color="auto"/>
                <w:left w:val="none" w:sz="0" w:space="0" w:color="auto"/>
                <w:bottom w:val="none" w:sz="0" w:space="0" w:color="auto"/>
                <w:right w:val="none" w:sz="0" w:space="0" w:color="auto"/>
              </w:divBdr>
              <w:divsChild>
                <w:div w:id="47924178">
                  <w:marLeft w:val="0"/>
                  <w:marRight w:val="0"/>
                  <w:marTop w:val="0"/>
                  <w:marBottom w:val="0"/>
                  <w:divBdr>
                    <w:top w:val="none" w:sz="0" w:space="0" w:color="auto"/>
                    <w:left w:val="none" w:sz="0" w:space="0" w:color="auto"/>
                    <w:bottom w:val="none" w:sz="0" w:space="0" w:color="auto"/>
                    <w:right w:val="none" w:sz="0" w:space="0" w:color="auto"/>
                  </w:divBdr>
                  <w:divsChild>
                    <w:div w:id="129133649">
                      <w:marLeft w:val="0"/>
                      <w:marRight w:val="0"/>
                      <w:marTop w:val="0"/>
                      <w:marBottom w:val="0"/>
                      <w:divBdr>
                        <w:top w:val="none" w:sz="0" w:space="8" w:color="auto"/>
                        <w:left w:val="none" w:sz="0" w:space="2" w:color="auto"/>
                        <w:bottom w:val="single" w:sz="6" w:space="8" w:color="DDDDDD"/>
                        <w:right w:val="none" w:sz="0" w:space="0" w:color="auto"/>
                      </w:divBdr>
                    </w:div>
                    <w:div w:id="923342920">
                      <w:marLeft w:val="0"/>
                      <w:marRight w:val="0"/>
                      <w:marTop w:val="150"/>
                      <w:marBottom w:val="0"/>
                      <w:divBdr>
                        <w:top w:val="none" w:sz="0" w:space="0" w:color="auto"/>
                        <w:left w:val="none" w:sz="0" w:space="0" w:color="auto"/>
                        <w:bottom w:val="none" w:sz="0" w:space="0" w:color="auto"/>
                        <w:right w:val="none" w:sz="0" w:space="0" w:color="auto"/>
                      </w:divBdr>
                      <w:divsChild>
                        <w:div w:id="19983058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2070110141">
              <w:marLeft w:val="0"/>
              <w:marRight w:val="0"/>
              <w:marTop w:val="0"/>
              <w:marBottom w:val="0"/>
              <w:divBdr>
                <w:top w:val="none" w:sz="0" w:space="0" w:color="auto"/>
                <w:left w:val="none" w:sz="0" w:space="0" w:color="auto"/>
                <w:bottom w:val="single" w:sz="12" w:space="0" w:color="C4C4C4"/>
                <w:right w:val="none" w:sz="0" w:space="0" w:color="auto"/>
              </w:divBdr>
              <w:divsChild>
                <w:div w:id="501967709">
                  <w:marLeft w:val="0"/>
                  <w:marRight w:val="0"/>
                  <w:marTop w:val="0"/>
                  <w:marBottom w:val="0"/>
                  <w:divBdr>
                    <w:top w:val="none" w:sz="0" w:space="0" w:color="auto"/>
                    <w:left w:val="none" w:sz="0" w:space="0" w:color="auto"/>
                    <w:bottom w:val="none" w:sz="0" w:space="0" w:color="auto"/>
                    <w:right w:val="none" w:sz="0" w:space="0" w:color="auto"/>
                  </w:divBdr>
                  <w:divsChild>
                    <w:div w:id="16977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773094">
          <w:marLeft w:val="0"/>
          <w:marRight w:val="0"/>
          <w:marTop w:val="0"/>
          <w:marBottom w:val="0"/>
          <w:divBdr>
            <w:top w:val="single" w:sz="12" w:space="0" w:color="FFFFFF"/>
            <w:left w:val="none" w:sz="0" w:space="0" w:color="auto"/>
            <w:bottom w:val="single" w:sz="12" w:space="0" w:color="FFFFFF"/>
            <w:right w:val="none" w:sz="0" w:space="0" w:color="auto"/>
          </w:divBdr>
        </w:div>
      </w:divsChild>
    </w:div>
    <w:div w:id="627398834">
      <w:bodyDiv w:val="1"/>
      <w:marLeft w:val="0"/>
      <w:marRight w:val="0"/>
      <w:marTop w:val="0"/>
      <w:marBottom w:val="0"/>
      <w:divBdr>
        <w:top w:val="none" w:sz="0" w:space="0" w:color="auto"/>
        <w:left w:val="none" w:sz="0" w:space="0" w:color="auto"/>
        <w:bottom w:val="none" w:sz="0" w:space="0" w:color="auto"/>
        <w:right w:val="none" w:sz="0" w:space="0" w:color="auto"/>
      </w:divBdr>
      <w:divsChild>
        <w:div w:id="2074691767">
          <w:marLeft w:val="0"/>
          <w:marRight w:val="0"/>
          <w:marTop w:val="0"/>
          <w:marBottom w:val="0"/>
          <w:divBdr>
            <w:top w:val="none" w:sz="0" w:space="0" w:color="auto"/>
            <w:left w:val="none" w:sz="0" w:space="0" w:color="auto"/>
            <w:bottom w:val="dotted" w:sz="6" w:space="4" w:color="DDDDDD"/>
            <w:right w:val="none" w:sz="0" w:space="0" w:color="auto"/>
          </w:divBdr>
          <w:divsChild>
            <w:div w:id="158322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467127">
      <w:bodyDiv w:val="1"/>
      <w:marLeft w:val="0"/>
      <w:marRight w:val="0"/>
      <w:marTop w:val="0"/>
      <w:marBottom w:val="0"/>
      <w:divBdr>
        <w:top w:val="none" w:sz="0" w:space="0" w:color="auto"/>
        <w:left w:val="none" w:sz="0" w:space="0" w:color="auto"/>
        <w:bottom w:val="none" w:sz="0" w:space="0" w:color="auto"/>
        <w:right w:val="none" w:sz="0" w:space="0" w:color="auto"/>
      </w:divBdr>
      <w:divsChild>
        <w:div w:id="735324180">
          <w:marLeft w:val="0"/>
          <w:marRight w:val="0"/>
          <w:marTop w:val="0"/>
          <w:marBottom w:val="0"/>
          <w:divBdr>
            <w:top w:val="none" w:sz="0" w:space="0" w:color="auto"/>
            <w:left w:val="none" w:sz="0" w:space="0" w:color="auto"/>
            <w:bottom w:val="none" w:sz="0" w:space="0" w:color="auto"/>
            <w:right w:val="none" w:sz="0" w:space="0" w:color="auto"/>
          </w:divBdr>
          <w:divsChild>
            <w:div w:id="259728047">
              <w:marLeft w:val="0"/>
              <w:marRight w:val="0"/>
              <w:marTop w:val="0"/>
              <w:marBottom w:val="0"/>
              <w:divBdr>
                <w:top w:val="none" w:sz="0" w:space="0" w:color="auto"/>
                <w:left w:val="none" w:sz="0" w:space="0" w:color="auto"/>
                <w:bottom w:val="none" w:sz="0" w:space="0" w:color="auto"/>
                <w:right w:val="none" w:sz="0" w:space="0" w:color="auto"/>
              </w:divBdr>
              <w:divsChild>
                <w:div w:id="763376731">
                  <w:marLeft w:val="0"/>
                  <w:marRight w:val="0"/>
                  <w:marTop w:val="0"/>
                  <w:marBottom w:val="0"/>
                  <w:divBdr>
                    <w:top w:val="none" w:sz="0" w:space="0" w:color="auto"/>
                    <w:left w:val="none" w:sz="0" w:space="0" w:color="auto"/>
                    <w:bottom w:val="none" w:sz="0" w:space="0" w:color="auto"/>
                    <w:right w:val="none" w:sz="0" w:space="0" w:color="auto"/>
                  </w:divBdr>
                  <w:divsChild>
                    <w:div w:id="1509439910">
                      <w:marLeft w:val="0"/>
                      <w:marRight w:val="0"/>
                      <w:marTop w:val="0"/>
                      <w:marBottom w:val="0"/>
                      <w:divBdr>
                        <w:top w:val="none" w:sz="0" w:space="0" w:color="auto"/>
                        <w:left w:val="none" w:sz="0" w:space="0" w:color="auto"/>
                        <w:bottom w:val="none" w:sz="0" w:space="0" w:color="auto"/>
                        <w:right w:val="none" w:sz="0" w:space="0" w:color="auto"/>
                      </w:divBdr>
                      <w:divsChild>
                        <w:div w:id="1062364600">
                          <w:marLeft w:val="0"/>
                          <w:marRight w:val="0"/>
                          <w:marTop w:val="0"/>
                          <w:marBottom w:val="0"/>
                          <w:divBdr>
                            <w:top w:val="none" w:sz="0" w:space="0" w:color="auto"/>
                            <w:left w:val="none" w:sz="0" w:space="0" w:color="auto"/>
                            <w:bottom w:val="none" w:sz="0" w:space="0" w:color="auto"/>
                            <w:right w:val="none" w:sz="0" w:space="0" w:color="auto"/>
                          </w:divBdr>
                          <w:divsChild>
                            <w:div w:id="2055539314">
                              <w:marLeft w:val="0"/>
                              <w:marRight w:val="0"/>
                              <w:marTop w:val="0"/>
                              <w:marBottom w:val="0"/>
                              <w:divBdr>
                                <w:top w:val="none" w:sz="0" w:space="0" w:color="auto"/>
                                <w:left w:val="none" w:sz="0" w:space="0" w:color="auto"/>
                                <w:bottom w:val="none" w:sz="0" w:space="0" w:color="auto"/>
                                <w:right w:val="none" w:sz="0" w:space="0" w:color="auto"/>
                              </w:divBdr>
                              <w:divsChild>
                                <w:div w:id="313068127">
                                  <w:marLeft w:val="0"/>
                                  <w:marRight w:val="0"/>
                                  <w:marTop w:val="0"/>
                                  <w:marBottom w:val="0"/>
                                  <w:divBdr>
                                    <w:top w:val="none" w:sz="0" w:space="0" w:color="auto"/>
                                    <w:left w:val="none" w:sz="0" w:space="0" w:color="auto"/>
                                    <w:bottom w:val="none" w:sz="0" w:space="0" w:color="auto"/>
                                    <w:right w:val="none" w:sz="0" w:space="0" w:color="auto"/>
                                  </w:divBdr>
                                  <w:divsChild>
                                    <w:div w:id="14243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509449">
      <w:bodyDiv w:val="1"/>
      <w:marLeft w:val="0"/>
      <w:marRight w:val="0"/>
      <w:marTop w:val="0"/>
      <w:marBottom w:val="0"/>
      <w:divBdr>
        <w:top w:val="none" w:sz="0" w:space="0" w:color="auto"/>
        <w:left w:val="none" w:sz="0" w:space="0" w:color="auto"/>
        <w:bottom w:val="none" w:sz="0" w:space="0" w:color="auto"/>
        <w:right w:val="none" w:sz="0" w:space="0" w:color="auto"/>
      </w:divBdr>
    </w:div>
    <w:div w:id="627513255">
      <w:bodyDiv w:val="1"/>
      <w:marLeft w:val="0"/>
      <w:marRight w:val="0"/>
      <w:marTop w:val="0"/>
      <w:marBottom w:val="0"/>
      <w:divBdr>
        <w:top w:val="none" w:sz="0" w:space="0" w:color="auto"/>
        <w:left w:val="none" w:sz="0" w:space="0" w:color="auto"/>
        <w:bottom w:val="none" w:sz="0" w:space="0" w:color="auto"/>
        <w:right w:val="none" w:sz="0" w:space="0" w:color="auto"/>
      </w:divBdr>
      <w:divsChild>
        <w:div w:id="799807060">
          <w:marLeft w:val="0"/>
          <w:marRight w:val="0"/>
          <w:marTop w:val="0"/>
          <w:marBottom w:val="0"/>
          <w:divBdr>
            <w:top w:val="none" w:sz="0" w:space="0" w:color="auto"/>
            <w:left w:val="none" w:sz="0" w:space="0" w:color="auto"/>
            <w:bottom w:val="none" w:sz="0" w:space="0" w:color="auto"/>
            <w:right w:val="none" w:sz="0" w:space="0" w:color="auto"/>
          </w:divBdr>
          <w:divsChild>
            <w:div w:id="1777630722">
              <w:marLeft w:val="0"/>
              <w:marRight w:val="0"/>
              <w:marTop w:val="0"/>
              <w:marBottom w:val="0"/>
              <w:divBdr>
                <w:top w:val="none" w:sz="0" w:space="0" w:color="auto"/>
                <w:left w:val="none" w:sz="0" w:space="0" w:color="auto"/>
                <w:bottom w:val="none" w:sz="0" w:space="0" w:color="auto"/>
                <w:right w:val="none" w:sz="0" w:space="0" w:color="auto"/>
              </w:divBdr>
            </w:div>
          </w:divsChild>
        </w:div>
        <w:div w:id="1713068395">
          <w:marLeft w:val="0"/>
          <w:marRight w:val="0"/>
          <w:marTop w:val="0"/>
          <w:marBottom w:val="150"/>
          <w:divBdr>
            <w:top w:val="none" w:sz="0" w:space="0" w:color="auto"/>
            <w:left w:val="none" w:sz="0" w:space="0" w:color="auto"/>
            <w:bottom w:val="none" w:sz="0" w:space="0" w:color="auto"/>
            <w:right w:val="none" w:sz="0" w:space="0" w:color="auto"/>
          </w:divBdr>
          <w:divsChild>
            <w:div w:id="1286501667">
              <w:marLeft w:val="0"/>
              <w:marRight w:val="0"/>
              <w:marTop w:val="0"/>
              <w:marBottom w:val="0"/>
              <w:divBdr>
                <w:top w:val="none" w:sz="0" w:space="0" w:color="auto"/>
                <w:left w:val="none" w:sz="0" w:space="0" w:color="auto"/>
                <w:bottom w:val="none" w:sz="0" w:space="0" w:color="auto"/>
                <w:right w:val="none" w:sz="0" w:space="0" w:color="auto"/>
              </w:divBdr>
            </w:div>
          </w:divsChild>
        </w:div>
        <w:div w:id="1966884720">
          <w:marLeft w:val="0"/>
          <w:marRight w:val="0"/>
          <w:marTop w:val="0"/>
          <w:marBottom w:val="150"/>
          <w:divBdr>
            <w:top w:val="none" w:sz="0" w:space="0" w:color="auto"/>
            <w:left w:val="none" w:sz="0" w:space="0" w:color="auto"/>
            <w:bottom w:val="none" w:sz="0" w:space="0" w:color="auto"/>
            <w:right w:val="none" w:sz="0" w:space="0" w:color="auto"/>
          </w:divBdr>
        </w:div>
      </w:divsChild>
    </w:div>
    <w:div w:id="627666010">
      <w:bodyDiv w:val="1"/>
      <w:marLeft w:val="0"/>
      <w:marRight w:val="0"/>
      <w:marTop w:val="0"/>
      <w:marBottom w:val="0"/>
      <w:divBdr>
        <w:top w:val="none" w:sz="0" w:space="0" w:color="auto"/>
        <w:left w:val="none" w:sz="0" w:space="0" w:color="auto"/>
        <w:bottom w:val="none" w:sz="0" w:space="0" w:color="auto"/>
        <w:right w:val="none" w:sz="0" w:space="0" w:color="auto"/>
      </w:divBdr>
      <w:divsChild>
        <w:div w:id="1926573140">
          <w:marLeft w:val="0"/>
          <w:marRight w:val="0"/>
          <w:marTop w:val="0"/>
          <w:marBottom w:val="0"/>
          <w:divBdr>
            <w:top w:val="none" w:sz="0" w:space="0" w:color="auto"/>
            <w:left w:val="none" w:sz="0" w:space="0" w:color="auto"/>
            <w:bottom w:val="none" w:sz="0" w:space="0" w:color="auto"/>
            <w:right w:val="none" w:sz="0" w:space="0" w:color="auto"/>
          </w:divBdr>
        </w:div>
      </w:divsChild>
    </w:div>
    <w:div w:id="628129258">
      <w:bodyDiv w:val="1"/>
      <w:marLeft w:val="0"/>
      <w:marRight w:val="0"/>
      <w:marTop w:val="0"/>
      <w:marBottom w:val="0"/>
      <w:divBdr>
        <w:top w:val="none" w:sz="0" w:space="0" w:color="auto"/>
        <w:left w:val="none" w:sz="0" w:space="0" w:color="auto"/>
        <w:bottom w:val="none" w:sz="0" w:space="0" w:color="auto"/>
        <w:right w:val="none" w:sz="0" w:space="0" w:color="auto"/>
      </w:divBdr>
      <w:divsChild>
        <w:div w:id="1715153880">
          <w:marLeft w:val="0"/>
          <w:marRight w:val="0"/>
          <w:marTop w:val="0"/>
          <w:marBottom w:val="0"/>
          <w:divBdr>
            <w:top w:val="none" w:sz="0" w:space="0" w:color="auto"/>
            <w:left w:val="none" w:sz="0" w:space="0" w:color="auto"/>
            <w:bottom w:val="none" w:sz="0" w:space="0" w:color="auto"/>
            <w:right w:val="none" w:sz="0" w:space="0" w:color="auto"/>
          </w:divBdr>
          <w:divsChild>
            <w:div w:id="1518273248">
              <w:marLeft w:val="0"/>
              <w:marRight w:val="0"/>
              <w:marTop w:val="0"/>
              <w:marBottom w:val="0"/>
              <w:divBdr>
                <w:top w:val="none" w:sz="0" w:space="0" w:color="auto"/>
                <w:left w:val="none" w:sz="0" w:space="0" w:color="auto"/>
                <w:bottom w:val="none" w:sz="0" w:space="0" w:color="auto"/>
                <w:right w:val="none" w:sz="0" w:space="0" w:color="auto"/>
              </w:divBdr>
              <w:divsChild>
                <w:div w:id="82528754">
                  <w:marLeft w:val="0"/>
                  <w:marRight w:val="0"/>
                  <w:marTop w:val="0"/>
                  <w:marBottom w:val="0"/>
                  <w:divBdr>
                    <w:top w:val="none" w:sz="0" w:space="0" w:color="auto"/>
                    <w:left w:val="none" w:sz="0" w:space="0" w:color="auto"/>
                    <w:bottom w:val="none" w:sz="0" w:space="0" w:color="auto"/>
                    <w:right w:val="none" w:sz="0" w:space="0" w:color="auto"/>
                  </w:divBdr>
                  <w:divsChild>
                    <w:div w:id="1807510429">
                      <w:marLeft w:val="0"/>
                      <w:marRight w:val="0"/>
                      <w:marTop w:val="0"/>
                      <w:marBottom w:val="0"/>
                      <w:divBdr>
                        <w:top w:val="none" w:sz="0" w:space="0" w:color="auto"/>
                        <w:left w:val="none" w:sz="0" w:space="0" w:color="auto"/>
                        <w:bottom w:val="none" w:sz="0" w:space="0" w:color="auto"/>
                        <w:right w:val="none" w:sz="0" w:space="0" w:color="auto"/>
                      </w:divBdr>
                      <w:divsChild>
                        <w:div w:id="246617402">
                          <w:marLeft w:val="0"/>
                          <w:marRight w:val="0"/>
                          <w:marTop w:val="0"/>
                          <w:marBottom w:val="0"/>
                          <w:divBdr>
                            <w:top w:val="none" w:sz="0" w:space="0" w:color="auto"/>
                            <w:left w:val="none" w:sz="0" w:space="0" w:color="auto"/>
                            <w:bottom w:val="none" w:sz="0" w:space="0" w:color="auto"/>
                            <w:right w:val="none" w:sz="0" w:space="0" w:color="auto"/>
                          </w:divBdr>
                          <w:divsChild>
                            <w:div w:id="2884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8978513">
      <w:bodyDiv w:val="1"/>
      <w:marLeft w:val="0"/>
      <w:marRight w:val="0"/>
      <w:marTop w:val="0"/>
      <w:marBottom w:val="0"/>
      <w:divBdr>
        <w:top w:val="none" w:sz="0" w:space="0" w:color="auto"/>
        <w:left w:val="none" w:sz="0" w:space="0" w:color="auto"/>
        <w:bottom w:val="none" w:sz="0" w:space="0" w:color="auto"/>
        <w:right w:val="none" w:sz="0" w:space="0" w:color="auto"/>
      </w:divBdr>
      <w:divsChild>
        <w:div w:id="295380442">
          <w:marLeft w:val="0"/>
          <w:marRight w:val="0"/>
          <w:marTop w:val="150"/>
          <w:marBottom w:val="0"/>
          <w:divBdr>
            <w:top w:val="none" w:sz="0" w:space="0" w:color="auto"/>
            <w:left w:val="none" w:sz="0" w:space="0" w:color="auto"/>
            <w:bottom w:val="none" w:sz="0" w:space="0" w:color="auto"/>
            <w:right w:val="none" w:sz="0" w:space="0" w:color="auto"/>
          </w:divBdr>
          <w:divsChild>
            <w:div w:id="386219420">
              <w:marLeft w:val="0"/>
              <w:marRight w:val="150"/>
              <w:marTop w:val="0"/>
              <w:marBottom w:val="0"/>
              <w:divBdr>
                <w:top w:val="none" w:sz="0" w:space="0" w:color="auto"/>
                <w:left w:val="none" w:sz="0" w:space="0" w:color="auto"/>
                <w:bottom w:val="none" w:sz="0" w:space="0" w:color="auto"/>
                <w:right w:val="none" w:sz="0" w:space="0" w:color="auto"/>
              </w:divBdr>
            </w:div>
          </w:divsChild>
        </w:div>
        <w:div w:id="1220092017">
          <w:marLeft w:val="0"/>
          <w:marRight w:val="0"/>
          <w:marTop w:val="0"/>
          <w:marBottom w:val="0"/>
          <w:divBdr>
            <w:top w:val="none" w:sz="0" w:space="8" w:color="auto"/>
            <w:left w:val="none" w:sz="0" w:space="2" w:color="auto"/>
            <w:bottom w:val="single" w:sz="6" w:space="8" w:color="DDDDDD"/>
            <w:right w:val="none" w:sz="0" w:space="0" w:color="auto"/>
          </w:divBdr>
        </w:div>
      </w:divsChild>
    </w:div>
    <w:div w:id="629017623">
      <w:bodyDiv w:val="1"/>
      <w:marLeft w:val="0"/>
      <w:marRight w:val="0"/>
      <w:marTop w:val="0"/>
      <w:marBottom w:val="0"/>
      <w:divBdr>
        <w:top w:val="none" w:sz="0" w:space="0" w:color="auto"/>
        <w:left w:val="none" w:sz="0" w:space="0" w:color="auto"/>
        <w:bottom w:val="none" w:sz="0" w:space="0" w:color="auto"/>
        <w:right w:val="none" w:sz="0" w:space="0" w:color="auto"/>
      </w:divBdr>
      <w:divsChild>
        <w:div w:id="526873979">
          <w:marLeft w:val="0"/>
          <w:marRight w:val="0"/>
          <w:marTop w:val="0"/>
          <w:marBottom w:val="150"/>
          <w:divBdr>
            <w:top w:val="none" w:sz="0" w:space="0" w:color="auto"/>
            <w:left w:val="none" w:sz="0" w:space="0" w:color="auto"/>
            <w:bottom w:val="none" w:sz="0" w:space="0" w:color="auto"/>
            <w:right w:val="none" w:sz="0" w:space="0" w:color="auto"/>
          </w:divBdr>
        </w:div>
      </w:divsChild>
    </w:div>
    <w:div w:id="629364999">
      <w:bodyDiv w:val="1"/>
      <w:marLeft w:val="0"/>
      <w:marRight w:val="0"/>
      <w:marTop w:val="0"/>
      <w:marBottom w:val="0"/>
      <w:divBdr>
        <w:top w:val="none" w:sz="0" w:space="0" w:color="auto"/>
        <w:left w:val="none" w:sz="0" w:space="0" w:color="auto"/>
        <w:bottom w:val="none" w:sz="0" w:space="0" w:color="auto"/>
        <w:right w:val="none" w:sz="0" w:space="0" w:color="auto"/>
      </w:divBdr>
      <w:divsChild>
        <w:div w:id="674380653">
          <w:marLeft w:val="0"/>
          <w:marRight w:val="0"/>
          <w:marTop w:val="0"/>
          <w:marBottom w:val="300"/>
          <w:divBdr>
            <w:top w:val="none" w:sz="0" w:space="0" w:color="auto"/>
            <w:left w:val="none" w:sz="0" w:space="0" w:color="auto"/>
            <w:bottom w:val="single" w:sz="6" w:space="0" w:color="E4E4E4"/>
            <w:right w:val="none" w:sz="0" w:space="0" w:color="auto"/>
          </w:divBdr>
        </w:div>
        <w:div w:id="766853489">
          <w:marLeft w:val="0"/>
          <w:marRight w:val="0"/>
          <w:marTop w:val="0"/>
          <w:marBottom w:val="0"/>
          <w:divBdr>
            <w:top w:val="none" w:sz="0" w:space="0" w:color="auto"/>
            <w:left w:val="none" w:sz="0" w:space="0" w:color="auto"/>
            <w:bottom w:val="none" w:sz="0" w:space="0" w:color="auto"/>
            <w:right w:val="none" w:sz="0" w:space="0" w:color="auto"/>
          </w:divBdr>
          <w:divsChild>
            <w:div w:id="1490556293">
              <w:marLeft w:val="0"/>
              <w:marRight w:val="0"/>
              <w:marTop w:val="0"/>
              <w:marBottom w:val="0"/>
              <w:divBdr>
                <w:top w:val="none" w:sz="0" w:space="0" w:color="auto"/>
                <w:left w:val="none" w:sz="0" w:space="0" w:color="auto"/>
                <w:bottom w:val="none" w:sz="0" w:space="0" w:color="auto"/>
                <w:right w:val="none" w:sz="0" w:space="0" w:color="auto"/>
              </w:divBdr>
              <w:divsChild>
                <w:div w:id="75638372">
                  <w:marLeft w:val="0"/>
                  <w:marRight w:val="0"/>
                  <w:marTop w:val="0"/>
                  <w:marBottom w:val="450"/>
                  <w:divBdr>
                    <w:top w:val="none" w:sz="0" w:space="0" w:color="auto"/>
                    <w:left w:val="none" w:sz="0" w:space="0" w:color="auto"/>
                    <w:bottom w:val="none" w:sz="0" w:space="0" w:color="auto"/>
                    <w:right w:val="none" w:sz="0" w:space="0" w:color="auto"/>
                  </w:divBdr>
                  <w:divsChild>
                    <w:div w:id="324208066">
                      <w:marLeft w:val="0"/>
                      <w:marRight w:val="0"/>
                      <w:marTop w:val="0"/>
                      <w:marBottom w:val="150"/>
                      <w:divBdr>
                        <w:top w:val="none" w:sz="0" w:space="0" w:color="auto"/>
                        <w:left w:val="none" w:sz="0" w:space="0" w:color="auto"/>
                        <w:bottom w:val="none" w:sz="0" w:space="0" w:color="auto"/>
                        <w:right w:val="none" w:sz="0" w:space="0" w:color="auto"/>
                      </w:divBdr>
                      <w:divsChild>
                        <w:div w:id="1607955678">
                          <w:marLeft w:val="0"/>
                          <w:marRight w:val="0"/>
                          <w:marTop w:val="0"/>
                          <w:marBottom w:val="0"/>
                          <w:divBdr>
                            <w:top w:val="none" w:sz="0" w:space="0" w:color="auto"/>
                            <w:left w:val="none" w:sz="0" w:space="0" w:color="auto"/>
                            <w:bottom w:val="none" w:sz="0" w:space="0" w:color="auto"/>
                            <w:right w:val="none" w:sz="0" w:space="0" w:color="auto"/>
                          </w:divBdr>
                        </w:div>
                      </w:divsChild>
                    </w:div>
                    <w:div w:id="1976332533">
                      <w:marLeft w:val="0"/>
                      <w:marRight w:val="0"/>
                      <w:marTop w:val="0"/>
                      <w:marBottom w:val="0"/>
                      <w:divBdr>
                        <w:top w:val="none" w:sz="0" w:space="0" w:color="auto"/>
                        <w:left w:val="none" w:sz="0" w:space="0" w:color="auto"/>
                        <w:bottom w:val="none" w:sz="0" w:space="0" w:color="auto"/>
                        <w:right w:val="none" w:sz="0" w:space="0" w:color="auto"/>
                      </w:divBdr>
                      <w:divsChild>
                        <w:div w:id="1026829855">
                          <w:marLeft w:val="0"/>
                          <w:marRight w:val="0"/>
                          <w:marTop w:val="0"/>
                          <w:marBottom w:val="0"/>
                          <w:divBdr>
                            <w:top w:val="none" w:sz="0" w:space="0" w:color="auto"/>
                            <w:left w:val="none" w:sz="0" w:space="0" w:color="auto"/>
                            <w:bottom w:val="none" w:sz="0" w:space="0" w:color="auto"/>
                            <w:right w:val="none" w:sz="0" w:space="0" w:color="auto"/>
                          </w:divBdr>
                          <w:divsChild>
                            <w:div w:id="719943183">
                              <w:marLeft w:val="0"/>
                              <w:marRight w:val="0"/>
                              <w:marTop w:val="0"/>
                              <w:marBottom w:val="0"/>
                              <w:divBdr>
                                <w:top w:val="none" w:sz="0" w:space="0" w:color="auto"/>
                                <w:left w:val="none" w:sz="0" w:space="0" w:color="auto"/>
                                <w:bottom w:val="none" w:sz="0" w:space="0" w:color="auto"/>
                                <w:right w:val="none" w:sz="0" w:space="0" w:color="auto"/>
                              </w:divBdr>
                            </w:div>
                          </w:divsChild>
                        </w:div>
                        <w:div w:id="16414243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84385468">
          <w:marLeft w:val="0"/>
          <w:marRight w:val="0"/>
          <w:marTop w:val="0"/>
          <w:marBottom w:val="375"/>
          <w:divBdr>
            <w:top w:val="none" w:sz="0" w:space="0" w:color="auto"/>
            <w:left w:val="none" w:sz="0" w:space="0" w:color="auto"/>
            <w:bottom w:val="single" w:sz="6" w:space="0" w:color="005494"/>
            <w:right w:val="none" w:sz="0" w:space="0" w:color="auto"/>
          </w:divBdr>
        </w:div>
      </w:divsChild>
    </w:div>
    <w:div w:id="629826610">
      <w:bodyDiv w:val="1"/>
      <w:marLeft w:val="0"/>
      <w:marRight w:val="0"/>
      <w:marTop w:val="0"/>
      <w:marBottom w:val="0"/>
      <w:divBdr>
        <w:top w:val="none" w:sz="0" w:space="0" w:color="auto"/>
        <w:left w:val="none" w:sz="0" w:space="0" w:color="auto"/>
        <w:bottom w:val="none" w:sz="0" w:space="0" w:color="auto"/>
        <w:right w:val="none" w:sz="0" w:space="0" w:color="auto"/>
      </w:divBdr>
      <w:divsChild>
        <w:div w:id="16740367">
          <w:marLeft w:val="0"/>
          <w:marRight w:val="0"/>
          <w:marTop w:val="0"/>
          <w:marBottom w:val="0"/>
          <w:divBdr>
            <w:top w:val="none" w:sz="0" w:space="0" w:color="auto"/>
            <w:left w:val="none" w:sz="0" w:space="0" w:color="auto"/>
            <w:bottom w:val="none" w:sz="0" w:space="0" w:color="auto"/>
            <w:right w:val="none" w:sz="0" w:space="0" w:color="auto"/>
          </w:divBdr>
        </w:div>
      </w:divsChild>
    </w:div>
    <w:div w:id="630018937">
      <w:bodyDiv w:val="1"/>
      <w:marLeft w:val="0"/>
      <w:marRight w:val="0"/>
      <w:marTop w:val="0"/>
      <w:marBottom w:val="0"/>
      <w:divBdr>
        <w:top w:val="none" w:sz="0" w:space="0" w:color="auto"/>
        <w:left w:val="none" w:sz="0" w:space="0" w:color="auto"/>
        <w:bottom w:val="none" w:sz="0" w:space="0" w:color="auto"/>
        <w:right w:val="none" w:sz="0" w:space="0" w:color="auto"/>
      </w:divBdr>
    </w:div>
    <w:div w:id="630094904">
      <w:bodyDiv w:val="1"/>
      <w:marLeft w:val="0"/>
      <w:marRight w:val="0"/>
      <w:marTop w:val="0"/>
      <w:marBottom w:val="0"/>
      <w:divBdr>
        <w:top w:val="none" w:sz="0" w:space="0" w:color="auto"/>
        <w:left w:val="none" w:sz="0" w:space="0" w:color="auto"/>
        <w:bottom w:val="none" w:sz="0" w:space="0" w:color="auto"/>
        <w:right w:val="none" w:sz="0" w:space="0" w:color="auto"/>
      </w:divBdr>
      <w:divsChild>
        <w:div w:id="1088966609">
          <w:marLeft w:val="0"/>
          <w:marRight w:val="0"/>
          <w:marTop w:val="0"/>
          <w:marBottom w:val="0"/>
          <w:divBdr>
            <w:top w:val="none" w:sz="0" w:space="0" w:color="auto"/>
            <w:left w:val="none" w:sz="0" w:space="0" w:color="auto"/>
            <w:bottom w:val="none" w:sz="0" w:space="0" w:color="auto"/>
            <w:right w:val="none" w:sz="0" w:space="0" w:color="auto"/>
          </w:divBdr>
          <w:divsChild>
            <w:div w:id="1592041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31062563">
      <w:bodyDiv w:val="1"/>
      <w:marLeft w:val="0"/>
      <w:marRight w:val="0"/>
      <w:marTop w:val="0"/>
      <w:marBottom w:val="0"/>
      <w:divBdr>
        <w:top w:val="none" w:sz="0" w:space="0" w:color="auto"/>
        <w:left w:val="none" w:sz="0" w:space="0" w:color="auto"/>
        <w:bottom w:val="none" w:sz="0" w:space="0" w:color="auto"/>
        <w:right w:val="none" w:sz="0" w:space="0" w:color="auto"/>
      </w:divBdr>
      <w:divsChild>
        <w:div w:id="2058696415">
          <w:marLeft w:val="0"/>
          <w:marRight w:val="0"/>
          <w:marTop w:val="0"/>
          <w:marBottom w:val="0"/>
          <w:divBdr>
            <w:top w:val="none" w:sz="0" w:space="0" w:color="auto"/>
            <w:left w:val="none" w:sz="0" w:space="0" w:color="auto"/>
            <w:bottom w:val="dotted" w:sz="6" w:space="4" w:color="DDDDDD"/>
            <w:right w:val="none" w:sz="0" w:space="0" w:color="auto"/>
          </w:divBdr>
        </w:div>
      </w:divsChild>
    </w:div>
    <w:div w:id="631256480">
      <w:bodyDiv w:val="1"/>
      <w:marLeft w:val="0"/>
      <w:marRight w:val="0"/>
      <w:marTop w:val="0"/>
      <w:marBottom w:val="0"/>
      <w:divBdr>
        <w:top w:val="none" w:sz="0" w:space="0" w:color="auto"/>
        <w:left w:val="none" w:sz="0" w:space="0" w:color="auto"/>
        <w:bottom w:val="none" w:sz="0" w:space="0" w:color="auto"/>
        <w:right w:val="none" w:sz="0" w:space="0" w:color="auto"/>
      </w:divBdr>
      <w:divsChild>
        <w:div w:id="1430856204">
          <w:marLeft w:val="0"/>
          <w:marRight w:val="0"/>
          <w:marTop w:val="0"/>
          <w:marBottom w:val="0"/>
          <w:divBdr>
            <w:top w:val="none" w:sz="0" w:space="0" w:color="auto"/>
            <w:left w:val="none" w:sz="0" w:space="0" w:color="auto"/>
            <w:bottom w:val="dotted" w:sz="6" w:space="4" w:color="DDDDDD"/>
            <w:right w:val="none" w:sz="0" w:space="0" w:color="auto"/>
          </w:divBdr>
        </w:div>
      </w:divsChild>
    </w:div>
    <w:div w:id="631331146">
      <w:bodyDiv w:val="1"/>
      <w:marLeft w:val="0"/>
      <w:marRight w:val="0"/>
      <w:marTop w:val="0"/>
      <w:marBottom w:val="0"/>
      <w:divBdr>
        <w:top w:val="none" w:sz="0" w:space="0" w:color="auto"/>
        <w:left w:val="none" w:sz="0" w:space="0" w:color="auto"/>
        <w:bottom w:val="none" w:sz="0" w:space="0" w:color="auto"/>
        <w:right w:val="none" w:sz="0" w:space="0" w:color="auto"/>
      </w:divBdr>
    </w:div>
    <w:div w:id="632177148">
      <w:bodyDiv w:val="1"/>
      <w:marLeft w:val="0"/>
      <w:marRight w:val="0"/>
      <w:marTop w:val="0"/>
      <w:marBottom w:val="0"/>
      <w:divBdr>
        <w:top w:val="none" w:sz="0" w:space="0" w:color="auto"/>
        <w:left w:val="none" w:sz="0" w:space="0" w:color="auto"/>
        <w:bottom w:val="none" w:sz="0" w:space="0" w:color="auto"/>
        <w:right w:val="none" w:sz="0" w:space="0" w:color="auto"/>
      </w:divBdr>
      <w:divsChild>
        <w:div w:id="1160922870">
          <w:marLeft w:val="0"/>
          <w:marRight w:val="0"/>
          <w:marTop w:val="0"/>
          <w:marBottom w:val="150"/>
          <w:divBdr>
            <w:top w:val="none" w:sz="0" w:space="0" w:color="auto"/>
            <w:left w:val="none" w:sz="0" w:space="0" w:color="auto"/>
            <w:bottom w:val="none" w:sz="0" w:space="0" w:color="auto"/>
            <w:right w:val="none" w:sz="0" w:space="0" w:color="auto"/>
          </w:divBdr>
        </w:div>
        <w:div w:id="1955868669">
          <w:marLeft w:val="0"/>
          <w:marRight w:val="0"/>
          <w:marTop w:val="0"/>
          <w:marBottom w:val="0"/>
          <w:divBdr>
            <w:top w:val="none" w:sz="0" w:space="0" w:color="auto"/>
            <w:left w:val="none" w:sz="0" w:space="0" w:color="auto"/>
            <w:bottom w:val="none" w:sz="0" w:space="0" w:color="auto"/>
            <w:right w:val="none" w:sz="0" w:space="0" w:color="auto"/>
          </w:divBdr>
        </w:div>
      </w:divsChild>
    </w:div>
    <w:div w:id="633411278">
      <w:bodyDiv w:val="1"/>
      <w:marLeft w:val="0"/>
      <w:marRight w:val="0"/>
      <w:marTop w:val="0"/>
      <w:marBottom w:val="0"/>
      <w:divBdr>
        <w:top w:val="none" w:sz="0" w:space="0" w:color="auto"/>
        <w:left w:val="none" w:sz="0" w:space="0" w:color="auto"/>
        <w:bottom w:val="none" w:sz="0" w:space="0" w:color="auto"/>
        <w:right w:val="none" w:sz="0" w:space="0" w:color="auto"/>
      </w:divBdr>
      <w:divsChild>
        <w:div w:id="1793131725">
          <w:marLeft w:val="0"/>
          <w:marRight w:val="0"/>
          <w:marTop w:val="0"/>
          <w:marBottom w:val="0"/>
          <w:divBdr>
            <w:top w:val="none" w:sz="0" w:space="0" w:color="auto"/>
            <w:left w:val="none" w:sz="0" w:space="0" w:color="auto"/>
            <w:bottom w:val="dotted" w:sz="6" w:space="4" w:color="DDDDDD"/>
            <w:right w:val="none" w:sz="0" w:space="0" w:color="auto"/>
          </w:divBdr>
          <w:divsChild>
            <w:div w:id="7020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752388">
      <w:bodyDiv w:val="1"/>
      <w:marLeft w:val="0"/>
      <w:marRight w:val="0"/>
      <w:marTop w:val="0"/>
      <w:marBottom w:val="0"/>
      <w:divBdr>
        <w:top w:val="none" w:sz="0" w:space="0" w:color="auto"/>
        <w:left w:val="none" w:sz="0" w:space="0" w:color="auto"/>
        <w:bottom w:val="none" w:sz="0" w:space="0" w:color="auto"/>
        <w:right w:val="none" w:sz="0" w:space="0" w:color="auto"/>
      </w:divBdr>
    </w:div>
    <w:div w:id="634138151">
      <w:bodyDiv w:val="1"/>
      <w:marLeft w:val="0"/>
      <w:marRight w:val="0"/>
      <w:marTop w:val="0"/>
      <w:marBottom w:val="0"/>
      <w:divBdr>
        <w:top w:val="none" w:sz="0" w:space="0" w:color="auto"/>
        <w:left w:val="none" w:sz="0" w:space="0" w:color="auto"/>
        <w:bottom w:val="none" w:sz="0" w:space="0" w:color="auto"/>
        <w:right w:val="none" w:sz="0" w:space="0" w:color="auto"/>
      </w:divBdr>
      <w:divsChild>
        <w:div w:id="1907836520">
          <w:marLeft w:val="0"/>
          <w:marRight w:val="0"/>
          <w:marTop w:val="0"/>
          <w:marBottom w:val="0"/>
          <w:divBdr>
            <w:top w:val="none" w:sz="0" w:space="0" w:color="auto"/>
            <w:left w:val="none" w:sz="0" w:space="0" w:color="auto"/>
            <w:bottom w:val="none" w:sz="0" w:space="0" w:color="auto"/>
            <w:right w:val="none" w:sz="0" w:space="0" w:color="auto"/>
          </w:divBdr>
          <w:divsChild>
            <w:div w:id="1291325357">
              <w:marLeft w:val="0"/>
              <w:marRight w:val="0"/>
              <w:marTop w:val="0"/>
              <w:marBottom w:val="150"/>
              <w:divBdr>
                <w:top w:val="none" w:sz="0" w:space="0" w:color="auto"/>
                <w:left w:val="none" w:sz="0" w:space="0" w:color="auto"/>
                <w:bottom w:val="none" w:sz="0" w:space="0" w:color="auto"/>
                <w:right w:val="none" w:sz="0" w:space="0" w:color="auto"/>
              </w:divBdr>
            </w:div>
            <w:div w:id="151823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57622">
      <w:bodyDiv w:val="1"/>
      <w:marLeft w:val="0"/>
      <w:marRight w:val="0"/>
      <w:marTop w:val="0"/>
      <w:marBottom w:val="0"/>
      <w:divBdr>
        <w:top w:val="none" w:sz="0" w:space="0" w:color="auto"/>
        <w:left w:val="none" w:sz="0" w:space="0" w:color="auto"/>
        <w:bottom w:val="none" w:sz="0" w:space="0" w:color="auto"/>
        <w:right w:val="none" w:sz="0" w:space="0" w:color="auto"/>
      </w:divBdr>
      <w:divsChild>
        <w:div w:id="169688789">
          <w:marLeft w:val="0"/>
          <w:marRight w:val="0"/>
          <w:marTop w:val="0"/>
          <w:marBottom w:val="150"/>
          <w:divBdr>
            <w:top w:val="none" w:sz="0" w:space="0" w:color="auto"/>
            <w:left w:val="none" w:sz="0" w:space="0" w:color="auto"/>
            <w:bottom w:val="none" w:sz="0" w:space="0" w:color="auto"/>
            <w:right w:val="none" w:sz="0" w:space="0" w:color="auto"/>
          </w:divBdr>
        </w:div>
        <w:div w:id="344944464">
          <w:marLeft w:val="0"/>
          <w:marRight w:val="0"/>
          <w:marTop w:val="0"/>
          <w:marBottom w:val="150"/>
          <w:divBdr>
            <w:top w:val="none" w:sz="0" w:space="0" w:color="auto"/>
            <w:left w:val="none" w:sz="0" w:space="0" w:color="auto"/>
            <w:bottom w:val="none" w:sz="0" w:space="0" w:color="auto"/>
            <w:right w:val="none" w:sz="0" w:space="0" w:color="auto"/>
          </w:divBdr>
          <w:divsChild>
            <w:div w:id="600995765">
              <w:marLeft w:val="0"/>
              <w:marRight w:val="0"/>
              <w:marTop w:val="0"/>
              <w:marBottom w:val="0"/>
              <w:divBdr>
                <w:top w:val="none" w:sz="0" w:space="0" w:color="auto"/>
                <w:left w:val="none" w:sz="0" w:space="0" w:color="auto"/>
                <w:bottom w:val="none" w:sz="0" w:space="0" w:color="auto"/>
                <w:right w:val="none" w:sz="0" w:space="0" w:color="auto"/>
              </w:divBdr>
              <w:divsChild>
                <w:div w:id="190382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22082">
          <w:marLeft w:val="0"/>
          <w:marRight w:val="0"/>
          <w:marTop w:val="0"/>
          <w:marBottom w:val="0"/>
          <w:divBdr>
            <w:top w:val="none" w:sz="0" w:space="0" w:color="auto"/>
            <w:left w:val="none" w:sz="0" w:space="0" w:color="auto"/>
            <w:bottom w:val="none" w:sz="0" w:space="0" w:color="auto"/>
            <w:right w:val="none" w:sz="0" w:space="0" w:color="auto"/>
          </w:divBdr>
          <w:divsChild>
            <w:div w:id="7299578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35261572">
      <w:bodyDiv w:val="1"/>
      <w:marLeft w:val="0"/>
      <w:marRight w:val="0"/>
      <w:marTop w:val="0"/>
      <w:marBottom w:val="0"/>
      <w:divBdr>
        <w:top w:val="none" w:sz="0" w:space="0" w:color="auto"/>
        <w:left w:val="none" w:sz="0" w:space="0" w:color="auto"/>
        <w:bottom w:val="none" w:sz="0" w:space="0" w:color="auto"/>
        <w:right w:val="none" w:sz="0" w:space="0" w:color="auto"/>
      </w:divBdr>
    </w:div>
    <w:div w:id="635372608">
      <w:bodyDiv w:val="1"/>
      <w:marLeft w:val="0"/>
      <w:marRight w:val="0"/>
      <w:marTop w:val="0"/>
      <w:marBottom w:val="0"/>
      <w:divBdr>
        <w:top w:val="none" w:sz="0" w:space="0" w:color="auto"/>
        <w:left w:val="none" w:sz="0" w:space="0" w:color="auto"/>
        <w:bottom w:val="none" w:sz="0" w:space="0" w:color="auto"/>
        <w:right w:val="none" w:sz="0" w:space="0" w:color="auto"/>
      </w:divBdr>
      <w:divsChild>
        <w:div w:id="941690268">
          <w:marLeft w:val="0"/>
          <w:marRight w:val="0"/>
          <w:marTop w:val="0"/>
          <w:marBottom w:val="0"/>
          <w:divBdr>
            <w:top w:val="none" w:sz="0" w:space="0" w:color="auto"/>
            <w:left w:val="none" w:sz="0" w:space="0" w:color="auto"/>
            <w:bottom w:val="none" w:sz="0" w:space="0" w:color="auto"/>
            <w:right w:val="none" w:sz="0" w:space="0" w:color="auto"/>
          </w:divBdr>
        </w:div>
      </w:divsChild>
    </w:div>
    <w:div w:id="635573355">
      <w:bodyDiv w:val="1"/>
      <w:marLeft w:val="0"/>
      <w:marRight w:val="0"/>
      <w:marTop w:val="0"/>
      <w:marBottom w:val="0"/>
      <w:divBdr>
        <w:top w:val="none" w:sz="0" w:space="0" w:color="auto"/>
        <w:left w:val="none" w:sz="0" w:space="0" w:color="auto"/>
        <w:bottom w:val="none" w:sz="0" w:space="0" w:color="auto"/>
        <w:right w:val="none" w:sz="0" w:space="0" w:color="auto"/>
      </w:divBdr>
      <w:divsChild>
        <w:div w:id="707604965">
          <w:marLeft w:val="0"/>
          <w:marRight w:val="0"/>
          <w:marTop w:val="0"/>
          <w:marBottom w:val="0"/>
          <w:divBdr>
            <w:top w:val="none" w:sz="0" w:space="0" w:color="auto"/>
            <w:left w:val="none" w:sz="0" w:space="0" w:color="auto"/>
            <w:bottom w:val="dotted" w:sz="6" w:space="4" w:color="DDDDDD"/>
            <w:right w:val="none" w:sz="0" w:space="0" w:color="auto"/>
          </w:divBdr>
          <w:divsChild>
            <w:div w:id="197729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917731">
      <w:bodyDiv w:val="1"/>
      <w:marLeft w:val="0"/>
      <w:marRight w:val="0"/>
      <w:marTop w:val="0"/>
      <w:marBottom w:val="0"/>
      <w:divBdr>
        <w:top w:val="none" w:sz="0" w:space="0" w:color="auto"/>
        <w:left w:val="none" w:sz="0" w:space="0" w:color="auto"/>
        <w:bottom w:val="none" w:sz="0" w:space="0" w:color="auto"/>
        <w:right w:val="none" w:sz="0" w:space="0" w:color="auto"/>
      </w:divBdr>
      <w:divsChild>
        <w:div w:id="1636061761">
          <w:marLeft w:val="0"/>
          <w:marRight w:val="0"/>
          <w:marTop w:val="0"/>
          <w:marBottom w:val="0"/>
          <w:divBdr>
            <w:top w:val="none" w:sz="0" w:space="0" w:color="auto"/>
            <w:left w:val="none" w:sz="0" w:space="0" w:color="auto"/>
            <w:bottom w:val="dotted" w:sz="6" w:space="4" w:color="DDDDDD"/>
            <w:right w:val="none" w:sz="0" w:space="0" w:color="auto"/>
          </w:divBdr>
          <w:divsChild>
            <w:div w:id="98474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255726">
      <w:bodyDiv w:val="1"/>
      <w:marLeft w:val="0"/>
      <w:marRight w:val="0"/>
      <w:marTop w:val="0"/>
      <w:marBottom w:val="0"/>
      <w:divBdr>
        <w:top w:val="none" w:sz="0" w:space="0" w:color="auto"/>
        <w:left w:val="none" w:sz="0" w:space="0" w:color="auto"/>
        <w:bottom w:val="none" w:sz="0" w:space="0" w:color="auto"/>
        <w:right w:val="none" w:sz="0" w:space="0" w:color="auto"/>
      </w:divBdr>
      <w:divsChild>
        <w:div w:id="411001677">
          <w:marLeft w:val="0"/>
          <w:marRight w:val="0"/>
          <w:marTop w:val="0"/>
          <w:marBottom w:val="0"/>
          <w:divBdr>
            <w:top w:val="none" w:sz="0" w:space="0" w:color="auto"/>
            <w:left w:val="none" w:sz="0" w:space="0" w:color="auto"/>
            <w:bottom w:val="none" w:sz="0" w:space="0" w:color="auto"/>
            <w:right w:val="none" w:sz="0" w:space="0" w:color="auto"/>
          </w:divBdr>
          <w:divsChild>
            <w:div w:id="1155417814">
              <w:marLeft w:val="0"/>
              <w:marRight w:val="0"/>
              <w:marTop w:val="0"/>
              <w:marBottom w:val="0"/>
              <w:divBdr>
                <w:top w:val="none" w:sz="0" w:space="0" w:color="auto"/>
                <w:left w:val="none" w:sz="0" w:space="0" w:color="auto"/>
                <w:bottom w:val="none" w:sz="0" w:space="0" w:color="auto"/>
                <w:right w:val="none" w:sz="0" w:space="0" w:color="auto"/>
              </w:divBdr>
            </w:div>
            <w:div w:id="136394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4361">
      <w:bodyDiv w:val="1"/>
      <w:marLeft w:val="0"/>
      <w:marRight w:val="0"/>
      <w:marTop w:val="0"/>
      <w:marBottom w:val="0"/>
      <w:divBdr>
        <w:top w:val="none" w:sz="0" w:space="0" w:color="auto"/>
        <w:left w:val="none" w:sz="0" w:space="0" w:color="auto"/>
        <w:bottom w:val="none" w:sz="0" w:space="0" w:color="auto"/>
        <w:right w:val="none" w:sz="0" w:space="0" w:color="auto"/>
      </w:divBdr>
      <w:divsChild>
        <w:div w:id="542257777">
          <w:marLeft w:val="0"/>
          <w:marRight w:val="0"/>
          <w:marTop w:val="0"/>
          <w:marBottom w:val="150"/>
          <w:divBdr>
            <w:top w:val="none" w:sz="0" w:space="0" w:color="auto"/>
            <w:left w:val="none" w:sz="0" w:space="0" w:color="auto"/>
            <w:bottom w:val="none" w:sz="0" w:space="0" w:color="auto"/>
            <w:right w:val="none" w:sz="0" w:space="0" w:color="auto"/>
          </w:divBdr>
        </w:div>
      </w:divsChild>
    </w:div>
    <w:div w:id="637224926">
      <w:bodyDiv w:val="1"/>
      <w:marLeft w:val="0"/>
      <w:marRight w:val="0"/>
      <w:marTop w:val="0"/>
      <w:marBottom w:val="0"/>
      <w:divBdr>
        <w:top w:val="none" w:sz="0" w:space="0" w:color="auto"/>
        <w:left w:val="none" w:sz="0" w:space="0" w:color="auto"/>
        <w:bottom w:val="none" w:sz="0" w:space="0" w:color="auto"/>
        <w:right w:val="none" w:sz="0" w:space="0" w:color="auto"/>
      </w:divBdr>
      <w:divsChild>
        <w:div w:id="1936202775">
          <w:marLeft w:val="0"/>
          <w:marRight w:val="0"/>
          <w:marTop w:val="0"/>
          <w:marBottom w:val="0"/>
          <w:divBdr>
            <w:top w:val="none" w:sz="0" w:space="0" w:color="auto"/>
            <w:left w:val="none" w:sz="0" w:space="0" w:color="auto"/>
            <w:bottom w:val="dotted" w:sz="6" w:space="4" w:color="DDDDDD"/>
            <w:right w:val="none" w:sz="0" w:space="0" w:color="auto"/>
          </w:divBdr>
          <w:divsChild>
            <w:div w:id="1748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1994">
      <w:bodyDiv w:val="1"/>
      <w:marLeft w:val="0"/>
      <w:marRight w:val="0"/>
      <w:marTop w:val="0"/>
      <w:marBottom w:val="0"/>
      <w:divBdr>
        <w:top w:val="none" w:sz="0" w:space="0" w:color="auto"/>
        <w:left w:val="none" w:sz="0" w:space="0" w:color="auto"/>
        <w:bottom w:val="none" w:sz="0" w:space="0" w:color="auto"/>
        <w:right w:val="none" w:sz="0" w:space="0" w:color="auto"/>
      </w:divBdr>
      <w:divsChild>
        <w:div w:id="291059170">
          <w:marLeft w:val="0"/>
          <w:marRight w:val="0"/>
          <w:marTop w:val="0"/>
          <w:marBottom w:val="0"/>
          <w:divBdr>
            <w:top w:val="none" w:sz="0" w:space="0" w:color="auto"/>
            <w:left w:val="none" w:sz="0" w:space="0" w:color="auto"/>
            <w:bottom w:val="dotted" w:sz="6" w:space="4" w:color="DDDDDD"/>
            <w:right w:val="none" w:sz="0" w:space="0" w:color="auto"/>
          </w:divBdr>
          <w:divsChild>
            <w:div w:id="75714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802899">
      <w:bodyDiv w:val="1"/>
      <w:marLeft w:val="0"/>
      <w:marRight w:val="0"/>
      <w:marTop w:val="0"/>
      <w:marBottom w:val="0"/>
      <w:divBdr>
        <w:top w:val="none" w:sz="0" w:space="0" w:color="auto"/>
        <w:left w:val="none" w:sz="0" w:space="0" w:color="auto"/>
        <w:bottom w:val="none" w:sz="0" w:space="0" w:color="auto"/>
        <w:right w:val="none" w:sz="0" w:space="0" w:color="auto"/>
      </w:divBdr>
    </w:div>
    <w:div w:id="638418406">
      <w:bodyDiv w:val="1"/>
      <w:marLeft w:val="0"/>
      <w:marRight w:val="0"/>
      <w:marTop w:val="0"/>
      <w:marBottom w:val="0"/>
      <w:divBdr>
        <w:top w:val="none" w:sz="0" w:space="0" w:color="auto"/>
        <w:left w:val="none" w:sz="0" w:space="0" w:color="auto"/>
        <w:bottom w:val="none" w:sz="0" w:space="0" w:color="auto"/>
        <w:right w:val="none" w:sz="0" w:space="0" w:color="auto"/>
      </w:divBdr>
      <w:divsChild>
        <w:div w:id="676662247">
          <w:marLeft w:val="0"/>
          <w:marRight w:val="0"/>
          <w:marTop w:val="120"/>
          <w:marBottom w:val="0"/>
          <w:divBdr>
            <w:top w:val="none" w:sz="0" w:space="0" w:color="auto"/>
            <w:left w:val="none" w:sz="0" w:space="0" w:color="auto"/>
            <w:bottom w:val="none" w:sz="0" w:space="0" w:color="auto"/>
            <w:right w:val="none" w:sz="0" w:space="0" w:color="auto"/>
          </w:divBdr>
        </w:div>
      </w:divsChild>
    </w:div>
    <w:div w:id="639848428">
      <w:bodyDiv w:val="1"/>
      <w:marLeft w:val="0"/>
      <w:marRight w:val="0"/>
      <w:marTop w:val="0"/>
      <w:marBottom w:val="0"/>
      <w:divBdr>
        <w:top w:val="none" w:sz="0" w:space="0" w:color="auto"/>
        <w:left w:val="none" w:sz="0" w:space="0" w:color="auto"/>
        <w:bottom w:val="none" w:sz="0" w:space="0" w:color="auto"/>
        <w:right w:val="none" w:sz="0" w:space="0" w:color="auto"/>
      </w:divBdr>
      <w:divsChild>
        <w:div w:id="85152801">
          <w:marLeft w:val="0"/>
          <w:marRight w:val="0"/>
          <w:marTop w:val="0"/>
          <w:marBottom w:val="0"/>
          <w:divBdr>
            <w:top w:val="none" w:sz="0" w:space="0" w:color="auto"/>
            <w:left w:val="none" w:sz="0" w:space="0" w:color="auto"/>
            <w:bottom w:val="none" w:sz="0" w:space="0" w:color="auto"/>
            <w:right w:val="none" w:sz="0" w:space="0" w:color="auto"/>
          </w:divBdr>
          <w:divsChild>
            <w:div w:id="1421876703">
              <w:marLeft w:val="0"/>
              <w:marRight w:val="0"/>
              <w:marTop w:val="0"/>
              <w:marBottom w:val="0"/>
              <w:divBdr>
                <w:top w:val="none" w:sz="0" w:space="0" w:color="auto"/>
                <w:left w:val="none" w:sz="0" w:space="0" w:color="auto"/>
                <w:bottom w:val="none" w:sz="0" w:space="0" w:color="auto"/>
                <w:right w:val="none" w:sz="0" w:space="0" w:color="auto"/>
              </w:divBdr>
            </w:div>
          </w:divsChild>
        </w:div>
        <w:div w:id="624193369">
          <w:marLeft w:val="0"/>
          <w:marRight w:val="0"/>
          <w:marTop w:val="0"/>
          <w:marBottom w:val="150"/>
          <w:divBdr>
            <w:top w:val="none" w:sz="0" w:space="0" w:color="auto"/>
            <w:left w:val="none" w:sz="0" w:space="0" w:color="auto"/>
            <w:bottom w:val="none" w:sz="0" w:space="0" w:color="auto"/>
            <w:right w:val="none" w:sz="0" w:space="0" w:color="auto"/>
          </w:divBdr>
          <w:divsChild>
            <w:div w:id="74013276">
              <w:marLeft w:val="0"/>
              <w:marRight w:val="0"/>
              <w:marTop w:val="0"/>
              <w:marBottom w:val="0"/>
              <w:divBdr>
                <w:top w:val="none" w:sz="0" w:space="0" w:color="auto"/>
                <w:left w:val="none" w:sz="0" w:space="0" w:color="auto"/>
                <w:bottom w:val="none" w:sz="0" w:space="0" w:color="auto"/>
                <w:right w:val="none" w:sz="0" w:space="0" w:color="auto"/>
              </w:divBdr>
            </w:div>
          </w:divsChild>
        </w:div>
        <w:div w:id="1411973794">
          <w:marLeft w:val="0"/>
          <w:marRight w:val="0"/>
          <w:marTop w:val="0"/>
          <w:marBottom w:val="150"/>
          <w:divBdr>
            <w:top w:val="none" w:sz="0" w:space="0" w:color="auto"/>
            <w:left w:val="none" w:sz="0" w:space="0" w:color="auto"/>
            <w:bottom w:val="none" w:sz="0" w:space="0" w:color="auto"/>
            <w:right w:val="none" w:sz="0" w:space="0" w:color="auto"/>
          </w:divBdr>
        </w:div>
      </w:divsChild>
    </w:div>
    <w:div w:id="640571779">
      <w:bodyDiv w:val="1"/>
      <w:marLeft w:val="0"/>
      <w:marRight w:val="0"/>
      <w:marTop w:val="0"/>
      <w:marBottom w:val="0"/>
      <w:divBdr>
        <w:top w:val="none" w:sz="0" w:space="0" w:color="auto"/>
        <w:left w:val="none" w:sz="0" w:space="0" w:color="auto"/>
        <w:bottom w:val="none" w:sz="0" w:space="0" w:color="auto"/>
        <w:right w:val="none" w:sz="0" w:space="0" w:color="auto"/>
      </w:divBdr>
      <w:divsChild>
        <w:div w:id="982461854">
          <w:marLeft w:val="0"/>
          <w:marRight w:val="0"/>
          <w:marTop w:val="0"/>
          <w:marBottom w:val="0"/>
          <w:divBdr>
            <w:top w:val="none" w:sz="0" w:space="0" w:color="auto"/>
            <w:left w:val="none" w:sz="0" w:space="0" w:color="auto"/>
            <w:bottom w:val="none" w:sz="0" w:space="0" w:color="auto"/>
            <w:right w:val="none" w:sz="0" w:space="0" w:color="auto"/>
          </w:divBdr>
          <w:divsChild>
            <w:div w:id="1069302760">
              <w:marLeft w:val="0"/>
              <w:marRight w:val="0"/>
              <w:marTop w:val="0"/>
              <w:marBottom w:val="0"/>
              <w:divBdr>
                <w:top w:val="none" w:sz="0" w:space="0" w:color="auto"/>
                <w:left w:val="none" w:sz="0" w:space="0" w:color="auto"/>
                <w:bottom w:val="none" w:sz="0" w:space="0" w:color="auto"/>
                <w:right w:val="none" w:sz="0" w:space="0" w:color="auto"/>
              </w:divBdr>
              <w:divsChild>
                <w:div w:id="2056414">
                  <w:marLeft w:val="0"/>
                  <w:marRight w:val="0"/>
                  <w:marTop w:val="0"/>
                  <w:marBottom w:val="0"/>
                  <w:divBdr>
                    <w:top w:val="none" w:sz="0" w:space="0" w:color="auto"/>
                    <w:left w:val="none" w:sz="0" w:space="0" w:color="auto"/>
                    <w:bottom w:val="none" w:sz="0" w:space="0" w:color="auto"/>
                    <w:right w:val="none" w:sz="0" w:space="0" w:color="auto"/>
                  </w:divBdr>
                  <w:divsChild>
                    <w:div w:id="724793589">
                      <w:marLeft w:val="0"/>
                      <w:marRight w:val="0"/>
                      <w:marTop w:val="0"/>
                      <w:marBottom w:val="0"/>
                      <w:divBdr>
                        <w:top w:val="none" w:sz="0" w:space="0" w:color="auto"/>
                        <w:left w:val="none" w:sz="0" w:space="0" w:color="auto"/>
                        <w:bottom w:val="none" w:sz="0" w:space="0" w:color="auto"/>
                        <w:right w:val="none" w:sz="0" w:space="0" w:color="auto"/>
                      </w:divBdr>
                      <w:divsChild>
                        <w:div w:id="1643580708">
                          <w:marLeft w:val="0"/>
                          <w:marRight w:val="0"/>
                          <w:marTop w:val="0"/>
                          <w:marBottom w:val="0"/>
                          <w:divBdr>
                            <w:top w:val="none" w:sz="0" w:space="0" w:color="auto"/>
                            <w:left w:val="none" w:sz="0" w:space="0" w:color="auto"/>
                            <w:bottom w:val="none" w:sz="0" w:space="0" w:color="auto"/>
                            <w:right w:val="none" w:sz="0" w:space="0" w:color="auto"/>
                          </w:divBdr>
                          <w:divsChild>
                            <w:div w:id="551771101">
                              <w:marLeft w:val="0"/>
                              <w:marRight w:val="0"/>
                              <w:marTop w:val="0"/>
                              <w:marBottom w:val="0"/>
                              <w:divBdr>
                                <w:top w:val="none" w:sz="0" w:space="0" w:color="auto"/>
                                <w:left w:val="none" w:sz="0" w:space="0" w:color="auto"/>
                                <w:bottom w:val="none" w:sz="0" w:space="0" w:color="auto"/>
                                <w:right w:val="none" w:sz="0" w:space="0" w:color="auto"/>
                              </w:divBdr>
                              <w:divsChild>
                                <w:div w:id="524900569">
                                  <w:marLeft w:val="0"/>
                                  <w:marRight w:val="0"/>
                                  <w:marTop w:val="0"/>
                                  <w:marBottom w:val="0"/>
                                  <w:divBdr>
                                    <w:top w:val="none" w:sz="0" w:space="0" w:color="auto"/>
                                    <w:left w:val="none" w:sz="0" w:space="0" w:color="auto"/>
                                    <w:bottom w:val="none" w:sz="0" w:space="0" w:color="auto"/>
                                    <w:right w:val="none" w:sz="0" w:space="0" w:color="auto"/>
                                  </w:divBdr>
                                  <w:divsChild>
                                    <w:div w:id="21806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0767591">
      <w:bodyDiv w:val="1"/>
      <w:marLeft w:val="0"/>
      <w:marRight w:val="0"/>
      <w:marTop w:val="0"/>
      <w:marBottom w:val="0"/>
      <w:divBdr>
        <w:top w:val="none" w:sz="0" w:space="0" w:color="auto"/>
        <w:left w:val="none" w:sz="0" w:space="0" w:color="auto"/>
        <w:bottom w:val="none" w:sz="0" w:space="0" w:color="auto"/>
        <w:right w:val="none" w:sz="0" w:space="0" w:color="auto"/>
      </w:divBdr>
      <w:divsChild>
        <w:div w:id="711542773">
          <w:marLeft w:val="0"/>
          <w:marRight w:val="0"/>
          <w:marTop w:val="0"/>
          <w:marBottom w:val="150"/>
          <w:divBdr>
            <w:top w:val="none" w:sz="0" w:space="0" w:color="auto"/>
            <w:left w:val="none" w:sz="0" w:space="0" w:color="auto"/>
            <w:bottom w:val="none" w:sz="0" w:space="0" w:color="auto"/>
            <w:right w:val="none" w:sz="0" w:space="0" w:color="auto"/>
          </w:divBdr>
        </w:div>
      </w:divsChild>
    </w:div>
    <w:div w:id="640840587">
      <w:bodyDiv w:val="1"/>
      <w:marLeft w:val="0"/>
      <w:marRight w:val="0"/>
      <w:marTop w:val="0"/>
      <w:marBottom w:val="0"/>
      <w:divBdr>
        <w:top w:val="none" w:sz="0" w:space="0" w:color="auto"/>
        <w:left w:val="none" w:sz="0" w:space="0" w:color="auto"/>
        <w:bottom w:val="none" w:sz="0" w:space="0" w:color="auto"/>
        <w:right w:val="none" w:sz="0" w:space="0" w:color="auto"/>
      </w:divBdr>
      <w:divsChild>
        <w:div w:id="488788702">
          <w:marLeft w:val="0"/>
          <w:marRight w:val="0"/>
          <w:marTop w:val="0"/>
          <w:marBottom w:val="0"/>
          <w:divBdr>
            <w:top w:val="none" w:sz="0" w:space="0" w:color="auto"/>
            <w:left w:val="none" w:sz="0" w:space="0" w:color="auto"/>
            <w:bottom w:val="none" w:sz="0" w:space="0" w:color="auto"/>
            <w:right w:val="none" w:sz="0" w:space="0" w:color="auto"/>
          </w:divBdr>
          <w:divsChild>
            <w:div w:id="138799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960908">
      <w:bodyDiv w:val="1"/>
      <w:marLeft w:val="0"/>
      <w:marRight w:val="0"/>
      <w:marTop w:val="0"/>
      <w:marBottom w:val="0"/>
      <w:divBdr>
        <w:top w:val="none" w:sz="0" w:space="0" w:color="auto"/>
        <w:left w:val="none" w:sz="0" w:space="0" w:color="auto"/>
        <w:bottom w:val="none" w:sz="0" w:space="0" w:color="auto"/>
        <w:right w:val="none" w:sz="0" w:space="0" w:color="auto"/>
      </w:divBdr>
      <w:divsChild>
        <w:div w:id="1522861568">
          <w:marLeft w:val="0"/>
          <w:marRight w:val="0"/>
          <w:marTop w:val="0"/>
          <w:marBottom w:val="0"/>
          <w:divBdr>
            <w:top w:val="none" w:sz="0" w:space="0" w:color="auto"/>
            <w:left w:val="none" w:sz="0" w:space="0" w:color="auto"/>
            <w:bottom w:val="none" w:sz="0" w:space="0" w:color="auto"/>
            <w:right w:val="none" w:sz="0" w:space="0" w:color="auto"/>
          </w:divBdr>
          <w:divsChild>
            <w:div w:id="946355347">
              <w:marLeft w:val="0"/>
              <w:marRight w:val="0"/>
              <w:marTop w:val="0"/>
              <w:marBottom w:val="0"/>
              <w:divBdr>
                <w:top w:val="none" w:sz="0" w:space="0" w:color="auto"/>
                <w:left w:val="none" w:sz="0" w:space="0" w:color="auto"/>
                <w:bottom w:val="none" w:sz="0" w:space="0" w:color="auto"/>
                <w:right w:val="none" w:sz="0" w:space="0" w:color="auto"/>
              </w:divBdr>
              <w:divsChild>
                <w:div w:id="376778987">
                  <w:marLeft w:val="0"/>
                  <w:marRight w:val="0"/>
                  <w:marTop w:val="0"/>
                  <w:marBottom w:val="0"/>
                  <w:divBdr>
                    <w:top w:val="none" w:sz="0" w:space="0" w:color="auto"/>
                    <w:left w:val="none" w:sz="0" w:space="0" w:color="auto"/>
                    <w:bottom w:val="none" w:sz="0" w:space="0" w:color="auto"/>
                    <w:right w:val="none" w:sz="0" w:space="0" w:color="auto"/>
                  </w:divBdr>
                  <w:divsChild>
                    <w:div w:id="1994335932">
                      <w:marLeft w:val="0"/>
                      <w:marRight w:val="0"/>
                      <w:marTop w:val="0"/>
                      <w:marBottom w:val="0"/>
                      <w:divBdr>
                        <w:top w:val="none" w:sz="0" w:space="0" w:color="auto"/>
                        <w:left w:val="none" w:sz="0" w:space="0" w:color="auto"/>
                        <w:bottom w:val="none" w:sz="0" w:space="0" w:color="auto"/>
                        <w:right w:val="none" w:sz="0" w:space="0" w:color="auto"/>
                      </w:divBdr>
                      <w:divsChild>
                        <w:div w:id="2016153514">
                          <w:marLeft w:val="0"/>
                          <w:marRight w:val="0"/>
                          <w:marTop w:val="0"/>
                          <w:marBottom w:val="0"/>
                          <w:divBdr>
                            <w:top w:val="none" w:sz="0" w:space="0" w:color="auto"/>
                            <w:left w:val="none" w:sz="0" w:space="0" w:color="auto"/>
                            <w:bottom w:val="none" w:sz="0" w:space="0" w:color="auto"/>
                            <w:right w:val="none" w:sz="0" w:space="0" w:color="auto"/>
                          </w:divBdr>
                          <w:divsChild>
                            <w:div w:id="2102873377">
                              <w:marLeft w:val="0"/>
                              <w:marRight w:val="0"/>
                              <w:marTop w:val="0"/>
                              <w:marBottom w:val="0"/>
                              <w:divBdr>
                                <w:top w:val="none" w:sz="0" w:space="0" w:color="auto"/>
                                <w:left w:val="none" w:sz="0" w:space="0" w:color="auto"/>
                                <w:bottom w:val="none" w:sz="0" w:space="0" w:color="auto"/>
                                <w:right w:val="none" w:sz="0" w:space="0" w:color="auto"/>
                              </w:divBdr>
                              <w:divsChild>
                                <w:div w:id="1914272823">
                                  <w:marLeft w:val="0"/>
                                  <w:marRight w:val="0"/>
                                  <w:marTop w:val="0"/>
                                  <w:marBottom w:val="0"/>
                                  <w:divBdr>
                                    <w:top w:val="none" w:sz="0" w:space="0" w:color="auto"/>
                                    <w:left w:val="none" w:sz="0" w:space="0" w:color="auto"/>
                                    <w:bottom w:val="none" w:sz="0" w:space="0" w:color="auto"/>
                                    <w:right w:val="none" w:sz="0" w:space="0" w:color="auto"/>
                                  </w:divBdr>
                                  <w:divsChild>
                                    <w:div w:id="668795917">
                                      <w:marLeft w:val="0"/>
                                      <w:marRight w:val="0"/>
                                      <w:marTop w:val="0"/>
                                      <w:marBottom w:val="0"/>
                                      <w:divBdr>
                                        <w:top w:val="none" w:sz="0" w:space="0" w:color="auto"/>
                                        <w:left w:val="none" w:sz="0" w:space="0" w:color="auto"/>
                                        <w:bottom w:val="none" w:sz="0" w:space="0" w:color="auto"/>
                                        <w:right w:val="none" w:sz="0" w:space="0" w:color="auto"/>
                                      </w:divBdr>
                                      <w:divsChild>
                                        <w:div w:id="99241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1420846">
      <w:bodyDiv w:val="1"/>
      <w:marLeft w:val="0"/>
      <w:marRight w:val="0"/>
      <w:marTop w:val="0"/>
      <w:marBottom w:val="0"/>
      <w:divBdr>
        <w:top w:val="none" w:sz="0" w:space="0" w:color="auto"/>
        <w:left w:val="none" w:sz="0" w:space="0" w:color="auto"/>
        <w:bottom w:val="none" w:sz="0" w:space="0" w:color="auto"/>
        <w:right w:val="none" w:sz="0" w:space="0" w:color="auto"/>
      </w:divBdr>
      <w:divsChild>
        <w:div w:id="1683629740">
          <w:marLeft w:val="0"/>
          <w:marRight w:val="0"/>
          <w:marTop w:val="0"/>
          <w:marBottom w:val="0"/>
          <w:divBdr>
            <w:top w:val="none" w:sz="0" w:space="0" w:color="auto"/>
            <w:left w:val="none" w:sz="0" w:space="0" w:color="auto"/>
            <w:bottom w:val="dotted" w:sz="6" w:space="4" w:color="DDDDDD"/>
            <w:right w:val="none" w:sz="0" w:space="0" w:color="auto"/>
          </w:divBdr>
          <w:divsChild>
            <w:div w:id="55246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000486">
      <w:bodyDiv w:val="1"/>
      <w:marLeft w:val="0"/>
      <w:marRight w:val="0"/>
      <w:marTop w:val="0"/>
      <w:marBottom w:val="0"/>
      <w:divBdr>
        <w:top w:val="none" w:sz="0" w:space="0" w:color="auto"/>
        <w:left w:val="none" w:sz="0" w:space="0" w:color="auto"/>
        <w:bottom w:val="none" w:sz="0" w:space="0" w:color="auto"/>
        <w:right w:val="none" w:sz="0" w:space="0" w:color="auto"/>
      </w:divBdr>
      <w:divsChild>
        <w:div w:id="490609440">
          <w:marLeft w:val="0"/>
          <w:marRight w:val="0"/>
          <w:marTop w:val="0"/>
          <w:marBottom w:val="0"/>
          <w:divBdr>
            <w:top w:val="none" w:sz="0" w:space="0" w:color="auto"/>
            <w:left w:val="none" w:sz="0" w:space="0" w:color="auto"/>
            <w:bottom w:val="dotted" w:sz="6" w:space="4" w:color="DDDDDD"/>
            <w:right w:val="none" w:sz="0" w:space="0" w:color="auto"/>
          </w:divBdr>
          <w:divsChild>
            <w:div w:id="6753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002184">
      <w:bodyDiv w:val="1"/>
      <w:marLeft w:val="0"/>
      <w:marRight w:val="0"/>
      <w:marTop w:val="0"/>
      <w:marBottom w:val="0"/>
      <w:divBdr>
        <w:top w:val="none" w:sz="0" w:space="0" w:color="auto"/>
        <w:left w:val="none" w:sz="0" w:space="0" w:color="auto"/>
        <w:bottom w:val="none" w:sz="0" w:space="0" w:color="auto"/>
        <w:right w:val="none" w:sz="0" w:space="0" w:color="auto"/>
      </w:divBdr>
      <w:divsChild>
        <w:div w:id="696933338">
          <w:marLeft w:val="0"/>
          <w:marRight w:val="0"/>
          <w:marTop w:val="0"/>
          <w:marBottom w:val="450"/>
          <w:divBdr>
            <w:top w:val="none" w:sz="0" w:space="0" w:color="auto"/>
            <w:left w:val="none" w:sz="0" w:space="0" w:color="auto"/>
            <w:bottom w:val="single" w:sz="6" w:space="19" w:color="EEEEEE"/>
            <w:right w:val="none" w:sz="0" w:space="0" w:color="auto"/>
          </w:divBdr>
          <w:divsChild>
            <w:div w:id="1530991890">
              <w:marLeft w:val="0"/>
              <w:marRight w:val="0"/>
              <w:marTop w:val="0"/>
              <w:marBottom w:val="150"/>
              <w:divBdr>
                <w:top w:val="none" w:sz="0" w:space="0" w:color="auto"/>
                <w:left w:val="none" w:sz="0" w:space="0" w:color="auto"/>
                <w:bottom w:val="none" w:sz="0" w:space="0" w:color="auto"/>
                <w:right w:val="none" w:sz="0" w:space="0" w:color="auto"/>
              </w:divBdr>
              <w:divsChild>
                <w:div w:id="2067878089">
                  <w:marLeft w:val="0"/>
                  <w:marRight w:val="0"/>
                  <w:marTop w:val="0"/>
                  <w:marBottom w:val="0"/>
                  <w:divBdr>
                    <w:top w:val="none" w:sz="0" w:space="0" w:color="auto"/>
                    <w:left w:val="none" w:sz="0" w:space="0" w:color="auto"/>
                    <w:bottom w:val="none" w:sz="0" w:space="0" w:color="auto"/>
                    <w:right w:val="none" w:sz="0" w:space="0" w:color="auto"/>
                  </w:divBdr>
                </w:div>
              </w:divsChild>
            </w:div>
            <w:div w:id="1640769356">
              <w:marLeft w:val="0"/>
              <w:marRight w:val="0"/>
              <w:marTop w:val="0"/>
              <w:marBottom w:val="0"/>
              <w:divBdr>
                <w:top w:val="none" w:sz="0" w:space="0" w:color="auto"/>
                <w:left w:val="none" w:sz="0" w:space="0" w:color="auto"/>
                <w:bottom w:val="none" w:sz="0" w:space="0" w:color="auto"/>
                <w:right w:val="none" w:sz="0" w:space="0" w:color="auto"/>
              </w:divBdr>
            </w:div>
          </w:divsChild>
        </w:div>
        <w:div w:id="1209611706">
          <w:marLeft w:val="0"/>
          <w:marRight w:val="0"/>
          <w:marTop w:val="0"/>
          <w:marBottom w:val="0"/>
          <w:divBdr>
            <w:top w:val="none" w:sz="0" w:space="0" w:color="auto"/>
            <w:left w:val="none" w:sz="0" w:space="0" w:color="auto"/>
            <w:bottom w:val="none" w:sz="0" w:space="0" w:color="auto"/>
            <w:right w:val="none" w:sz="0" w:space="0" w:color="auto"/>
          </w:divBdr>
          <w:divsChild>
            <w:div w:id="450436954">
              <w:marLeft w:val="0"/>
              <w:marRight w:val="0"/>
              <w:marTop w:val="0"/>
              <w:marBottom w:val="0"/>
              <w:divBdr>
                <w:top w:val="none" w:sz="0" w:space="0" w:color="auto"/>
                <w:left w:val="none" w:sz="0" w:space="0" w:color="auto"/>
                <w:bottom w:val="none" w:sz="0" w:space="0" w:color="auto"/>
                <w:right w:val="none" w:sz="0" w:space="0" w:color="auto"/>
              </w:divBdr>
              <w:divsChild>
                <w:div w:id="26719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464779">
      <w:bodyDiv w:val="1"/>
      <w:marLeft w:val="0"/>
      <w:marRight w:val="0"/>
      <w:marTop w:val="0"/>
      <w:marBottom w:val="0"/>
      <w:divBdr>
        <w:top w:val="none" w:sz="0" w:space="0" w:color="auto"/>
        <w:left w:val="none" w:sz="0" w:space="0" w:color="auto"/>
        <w:bottom w:val="none" w:sz="0" w:space="0" w:color="auto"/>
        <w:right w:val="none" w:sz="0" w:space="0" w:color="auto"/>
      </w:divBdr>
    </w:div>
    <w:div w:id="642855074">
      <w:bodyDiv w:val="1"/>
      <w:marLeft w:val="0"/>
      <w:marRight w:val="0"/>
      <w:marTop w:val="0"/>
      <w:marBottom w:val="0"/>
      <w:divBdr>
        <w:top w:val="none" w:sz="0" w:space="0" w:color="auto"/>
        <w:left w:val="none" w:sz="0" w:space="0" w:color="auto"/>
        <w:bottom w:val="none" w:sz="0" w:space="0" w:color="auto"/>
        <w:right w:val="none" w:sz="0" w:space="0" w:color="auto"/>
      </w:divBdr>
      <w:divsChild>
        <w:div w:id="364604011">
          <w:marLeft w:val="0"/>
          <w:marRight w:val="0"/>
          <w:marTop w:val="0"/>
          <w:marBottom w:val="0"/>
          <w:divBdr>
            <w:top w:val="none" w:sz="0" w:space="0" w:color="auto"/>
            <w:left w:val="none" w:sz="0" w:space="0" w:color="auto"/>
            <w:bottom w:val="none" w:sz="0" w:space="0" w:color="auto"/>
            <w:right w:val="none" w:sz="0" w:space="0" w:color="auto"/>
          </w:divBdr>
        </w:div>
      </w:divsChild>
    </w:div>
    <w:div w:id="643193301">
      <w:bodyDiv w:val="1"/>
      <w:marLeft w:val="0"/>
      <w:marRight w:val="0"/>
      <w:marTop w:val="0"/>
      <w:marBottom w:val="0"/>
      <w:divBdr>
        <w:top w:val="none" w:sz="0" w:space="0" w:color="auto"/>
        <w:left w:val="none" w:sz="0" w:space="0" w:color="auto"/>
        <w:bottom w:val="none" w:sz="0" w:space="0" w:color="auto"/>
        <w:right w:val="none" w:sz="0" w:space="0" w:color="auto"/>
      </w:divBdr>
      <w:divsChild>
        <w:div w:id="435910328">
          <w:marLeft w:val="0"/>
          <w:marRight w:val="0"/>
          <w:marTop w:val="0"/>
          <w:marBottom w:val="0"/>
          <w:divBdr>
            <w:top w:val="none" w:sz="0" w:space="0" w:color="auto"/>
            <w:left w:val="none" w:sz="0" w:space="0" w:color="auto"/>
            <w:bottom w:val="dotted" w:sz="6" w:space="4" w:color="DDDDDD"/>
            <w:right w:val="none" w:sz="0" w:space="0" w:color="auto"/>
          </w:divBdr>
          <w:divsChild>
            <w:div w:id="137823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856988">
      <w:bodyDiv w:val="1"/>
      <w:marLeft w:val="0"/>
      <w:marRight w:val="0"/>
      <w:marTop w:val="0"/>
      <w:marBottom w:val="0"/>
      <w:divBdr>
        <w:top w:val="none" w:sz="0" w:space="0" w:color="auto"/>
        <w:left w:val="none" w:sz="0" w:space="0" w:color="auto"/>
        <w:bottom w:val="none" w:sz="0" w:space="0" w:color="auto"/>
        <w:right w:val="none" w:sz="0" w:space="0" w:color="auto"/>
      </w:divBdr>
      <w:divsChild>
        <w:div w:id="457143589">
          <w:marLeft w:val="0"/>
          <w:marRight w:val="0"/>
          <w:marTop w:val="0"/>
          <w:marBottom w:val="0"/>
          <w:divBdr>
            <w:top w:val="none" w:sz="0" w:space="0" w:color="auto"/>
            <w:left w:val="none" w:sz="0" w:space="0" w:color="auto"/>
            <w:bottom w:val="none" w:sz="0" w:space="0" w:color="auto"/>
            <w:right w:val="none" w:sz="0" w:space="0" w:color="auto"/>
          </w:divBdr>
        </w:div>
      </w:divsChild>
    </w:div>
    <w:div w:id="643974776">
      <w:bodyDiv w:val="1"/>
      <w:marLeft w:val="0"/>
      <w:marRight w:val="0"/>
      <w:marTop w:val="0"/>
      <w:marBottom w:val="0"/>
      <w:divBdr>
        <w:top w:val="none" w:sz="0" w:space="0" w:color="auto"/>
        <w:left w:val="none" w:sz="0" w:space="0" w:color="auto"/>
        <w:bottom w:val="none" w:sz="0" w:space="0" w:color="auto"/>
        <w:right w:val="none" w:sz="0" w:space="0" w:color="auto"/>
      </w:divBdr>
      <w:divsChild>
        <w:div w:id="1791898522">
          <w:marLeft w:val="0"/>
          <w:marRight w:val="0"/>
          <w:marTop w:val="0"/>
          <w:marBottom w:val="0"/>
          <w:divBdr>
            <w:top w:val="none" w:sz="0" w:space="0" w:color="auto"/>
            <w:left w:val="none" w:sz="0" w:space="0" w:color="auto"/>
            <w:bottom w:val="none" w:sz="0" w:space="0" w:color="auto"/>
            <w:right w:val="none" w:sz="0" w:space="0" w:color="auto"/>
          </w:divBdr>
          <w:divsChild>
            <w:div w:id="7841523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44509435">
      <w:bodyDiv w:val="1"/>
      <w:marLeft w:val="0"/>
      <w:marRight w:val="0"/>
      <w:marTop w:val="0"/>
      <w:marBottom w:val="0"/>
      <w:divBdr>
        <w:top w:val="none" w:sz="0" w:space="0" w:color="auto"/>
        <w:left w:val="none" w:sz="0" w:space="0" w:color="auto"/>
        <w:bottom w:val="none" w:sz="0" w:space="0" w:color="auto"/>
        <w:right w:val="none" w:sz="0" w:space="0" w:color="auto"/>
      </w:divBdr>
      <w:divsChild>
        <w:div w:id="666131750">
          <w:marLeft w:val="0"/>
          <w:marRight w:val="0"/>
          <w:marTop w:val="0"/>
          <w:marBottom w:val="0"/>
          <w:divBdr>
            <w:top w:val="none" w:sz="0" w:space="0" w:color="auto"/>
            <w:left w:val="none" w:sz="0" w:space="0" w:color="auto"/>
            <w:bottom w:val="none" w:sz="0" w:space="0" w:color="auto"/>
            <w:right w:val="none" w:sz="0" w:space="0" w:color="auto"/>
          </w:divBdr>
          <w:divsChild>
            <w:div w:id="1073818545">
              <w:marLeft w:val="0"/>
              <w:marRight w:val="0"/>
              <w:marTop w:val="0"/>
              <w:marBottom w:val="0"/>
              <w:divBdr>
                <w:top w:val="none" w:sz="0" w:space="0" w:color="auto"/>
                <w:left w:val="none" w:sz="0" w:space="0" w:color="auto"/>
                <w:bottom w:val="none" w:sz="0" w:space="0" w:color="auto"/>
                <w:right w:val="none" w:sz="0" w:space="0" w:color="auto"/>
              </w:divBdr>
              <w:divsChild>
                <w:div w:id="456604758">
                  <w:marLeft w:val="0"/>
                  <w:marRight w:val="0"/>
                  <w:marTop w:val="0"/>
                  <w:marBottom w:val="0"/>
                  <w:divBdr>
                    <w:top w:val="none" w:sz="0" w:space="0" w:color="auto"/>
                    <w:left w:val="none" w:sz="0" w:space="0" w:color="auto"/>
                    <w:bottom w:val="none" w:sz="0" w:space="0" w:color="auto"/>
                    <w:right w:val="none" w:sz="0" w:space="0" w:color="auto"/>
                  </w:divBdr>
                  <w:divsChild>
                    <w:div w:id="1255089105">
                      <w:marLeft w:val="0"/>
                      <w:marRight w:val="0"/>
                      <w:marTop w:val="0"/>
                      <w:marBottom w:val="0"/>
                      <w:divBdr>
                        <w:top w:val="none" w:sz="0" w:space="0" w:color="auto"/>
                        <w:left w:val="none" w:sz="0" w:space="0" w:color="auto"/>
                        <w:bottom w:val="none" w:sz="0" w:space="0" w:color="auto"/>
                        <w:right w:val="none" w:sz="0" w:space="0" w:color="auto"/>
                      </w:divBdr>
                      <w:divsChild>
                        <w:div w:id="2044358252">
                          <w:marLeft w:val="0"/>
                          <w:marRight w:val="0"/>
                          <w:marTop w:val="0"/>
                          <w:marBottom w:val="0"/>
                          <w:divBdr>
                            <w:top w:val="none" w:sz="0" w:space="0" w:color="auto"/>
                            <w:left w:val="none" w:sz="0" w:space="0" w:color="auto"/>
                            <w:bottom w:val="none" w:sz="0" w:space="0" w:color="auto"/>
                            <w:right w:val="none" w:sz="0" w:space="0" w:color="auto"/>
                          </w:divBdr>
                          <w:divsChild>
                            <w:div w:id="1042054292">
                              <w:marLeft w:val="0"/>
                              <w:marRight w:val="0"/>
                              <w:marTop w:val="0"/>
                              <w:marBottom w:val="0"/>
                              <w:divBdr>
                                <w:top w:val="none" w:sz="0" w:space="0" w:color="auto"/>
                                <w:left w:val="none" w:sz="0" w:space="0" w:color="auto"/>
                                <w:bottom w:val="none" w:sz="0" w:space="0" w:color="auto"/>
                                <w:right w:val="none" w:sz="0" w:space="0" w:color="auto"/>
                              </w:divBdr>
                              <w:divsChild>
                                <w:div w:id="1129475822">
                                  <w:marLeft w:val="0"/>
                                  <w:marRight w:val="0"/>
                                  <w:marTop w:val="0"/>
                                  <w:marBottom w:val="0"/>
                                  <w:divBdr>
                                    <w:top w:val="none" w:sz="0" w:space="0" w:color="auto"/>
                                    <w:left w:val="none" w:sz="0" w:space="0" w:color="auto"/>
                                    <w:bottom w:val="none" w:sz="0" w:space="0" w:color="auto"/>
                                    <w:right w:val="none" w:sz="0" w:space="0" w:color="auto"/>
                                  </w:divBdr>
                                  <w:divsChild>
                                    <w:div w:id="2096045980">
                                      <w:marLeft w:val="0"/>
                                      <w:marRight w:val="0"/>
                                      <w:marTop w:val="0"/>
                                      <w:marBottom w:val="0"/>
                                      <w:divBdr>
                                        <w:top w:val="none" w:sz="0" w:space="0" w:color="auto"/>
                                        <w:left w:val="none" w:sz="0" w:space="0" w:color="auto"/>
                                        <w:bottom w:val="none" w:sz="0" w:space="0" w:color="auto"/>
                                        <w:right w:val="none" w:sz="0" w:space="0" w:color="auto"/>
                                      </w:divBdr>
                                      <w:divsChild>
                                        <w:div w:id="128781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4623253">
      <w:bodyDiv w:val="1"/>
      <w:marLeft w:val="0"/>
      <w:marRight w:val="0"/>
      <w:marTop w:val="0"/>
      <w:marBottom w:val="0"/>
      <w:divBdr>
        <w:top w:val="none" w:sz="0" w:space="0" w:color="auto"/>
        <w:left w:val="none" w:sz="0" w:space="0" w:color="auto"/>
        <w:bottom w:val="none" w:sz="0" w:space="0" w:color="auto"/>
        <w:right w:val="none" w:sz="0" w:space="0" w:color="auto"/>
      </w:divBdr>
    </w:div>
    <w:div w:id="644891252">
      <w:bodyDiv w:val="1"/>
      <w:marLeft w:val="0"/>
      <w:marRight w:val="0"/>
      <w:marTop w:val="0"/>
      <w:marBottom w:val="0"/>
      <w:divBdr>
        <w:top w:val="none" w:sz="0" w:space="0" w:color="auto"/>
        <w:left w:val="none" w:sz="0" w:space="0" w:color="auto"/>
        <w:bottom w:val="none" w:sz="0" w:space="0" w:color="auto"/>
        <w:right w:val="none" w:sz="0" w:space="0" w:color="auto"/>
      </w:divBdr>
      <w:divsChild>
        <w:div w:id="302350062">
          <w:marLeft w:val="0"/>
          <w:marRight w:val="0"/>
          <w:marTop w:val="0"/>
          <w:marBottom w:val="150"/>
          <w:divBdr>
            <w:top w:val="none" w:sz="0" w:space="0" w:color="auto"/>
            <w:left w:val="none" w:sz="0" w:space="0" w:color="auto"/>
            <w:bottom w:val="none" w:sz="0" w:space="0" w:color="auto"/>
            <w:right w:val="none" w:sz="0" w:space="0" w:color="auto"/>
          </w:divBdr>
        </w:div>
      </w:divsChild>
    </w:div>
    <w:div w:id="646084225">
      <w:bodyDiv w:val="1"/>
      <w:marLeft w:val="0"/>
      <w:marRight w:val="0"/>
      <w:marTop w:val="0"/>
      <w:marBottom w:val="0"/>
      <w:divBdr>
        <w:top w:val="none" w:sz="0" w:space="0" w:color="auto"/>
        <w:left w:val="none" w:sz="0" w:space="0" w:color="auto"/>
        <w:bottom w:val="none" w:sz="0" w:space="0" w:color="auto"/>
        <w:right w:val="none" w:sz="0" w:space="0" w:color="auto"/>
      </w:divBdr>
    </w:div>
    <w:div w:id="646592721">
      <w:bodyDiv w:val="1"/>
      <w:marLeft w:val="0"/>
      <w:marRight w:val="0"/>
      <w:marTop w:val="0"/>
      <w:marBottom w:val="0"/>
      <w:divBdr>
        <w:top w:val="none" w:sz="0" w:space="0" w:color="auto"/>
        <w:left w:val="none" w:sz="0" w:space="0" w:color="auto"/>
        <w:bottom w:val="none" w:sz="0" w:space="0" w:color="auto"/>
        <w:right w:val="none" w:sz="0" w:space="0" w:color="auto"/>
      </w:divBdr>
      <w:divsChild>
        <w:div w:id="917902021">
          <w:marLeft w:val="0"/>
          <w:marRight w:val="0"/>
          <w:marTop w:val="0"/>
          <w:marBottom w:val="150"/>
          <w:divBdr>
            <w:top w:val="none" w:sz="0" w:space="0" w:color="auto"/>
            <w:left w:val="none" w:sz="0" w:space="0" w:color="auto"/>
            <w:bottom w:val="none" w:sz="0" w:space="0" w:color="auto"/>
            <w:right w:val="none" w:sz="0" w:space="0" w:color="auto"/>
          </w:divBdr>
        </w:div>
        <w:div w:id="973411808">
          <w:marLeft w:val="0"/>
          <w:marRight w:val="0"/>
          <w:marTop w:val="0"/>
          <w:marBottom w:val="0"/>
          <w:divBdr>
            <w:top w:val="none" w:sz="0" w:space="0" w:color="auto"/>
            <w:left w:val="none" w:sz="0" w:space="0" w:color="auto"/>
            <w:bottom w:val="none" w:sz="0" w:space="0" w:color="auto"/>
            <w:right w:val="none" w:sz="0" w:space="0" w:color="auto"/>
          </w:divBdr>
        </w:div>
      </w:divsChild>
    </w:div>
    <w:div w:id="647512230">
      <w:bodyDiv w:val="1"/>
      <w:marLeft w:val="0"/>
      <w:marRight w:val="0"/>
      <w:marTop w:val="0"/>
      <w:marBottom w:val="0"/>
      <w:divBdr>
        <w:top w:val="none" w:sz="0" w:space="0" w:color="auto"/>
        <w:left w:val="none" w:sz="0" w:space="0" w:color="auto"/>
        <w:bottom w:val="none" w:sz="0" w:space="0" w:color="auto"/>
        <w:right w:val="none" w:sz="0" w:space="0" w:color="auto"/>
      </w:divBdr>
      <w:divsChild>
        <w:div w:id="233977060">
          <w:marLeft w:val="0"/>
          <w:marRight w:val="0"/>
          <w:marTop w:val="150"/>
          <w:marBottom w:val="0"/>
          <w:divBdr>
            <w:top w:val="none" w:sz="0" w:space="0" w:color="auto"/>
            <w:left w:val="none" w:sz="0" w:space="0" w:color="auto"/>
            <w:bottom w:val="none" w:sz="0" w:space="0" w:color="auto"/>
            <w:right w:val="none" w:sz="0" w:space="0" w:color="auto"/>
          </w:divBdr>
          <w:divsChild>
            <w:div w:id="1465924192">
              <w:marLeft w:val="0"/>
              <w:marRight w:val="0"/>
              <w:marTop w:val="0"/>
              <w:marBottom w:val="0"/>
              <w:divBdr>
                <w:top w:val="none" w:sz="0" w:space="0" w:color="auto"/>
                <w:left w:val="none" w:sz="0" w:space="0" w:color="auto"/>
                <w:bottom w:val="single" w:sz="6" w:space="0" w:color="EFEFEF"/>
                <w:right w:val="none" w:sz="0" w:space="0" w:color="auto"/>
              </w:divBdr>
              <w:divsChild>
                <w:div w:id="1223295809">
                  <w:marLeft w:val="0"/>
                  <w:marRight w:val="0"/>
                  <w:marTop w:val="0"/>
                  <w:marBottom w:val="0"/>
                  <w:divBdr>
                    <w:top w:val="none" w:sz="0" w:space="0" w:color="auto"/>
                    <w:left w:val="none" w:sz="0" w:space="0" w:color="auto"/>
                    <w:bottom w:val="none" w:sz="0" w:space="0" w:color="auto"/>
                    <w:right w:val="none" w:sz="0" w:space="0" w:color="auto"/>
                  </w:divBdr>
                </w:div>
                <w:div w:id="131506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108120">
          <w:marLeft w:val="0"/>
          <w:marRight w:val="0"/>
          <w:marTop w:val="300"/>
          <w:marBottom w:val="0"/>
          <w:divBdr>
            <w:top w:val="none" w:sz="0" w:space="0" w:color="auto"/>
            <w:left w:val="none" w:sz="0" w:space="0" w:color="auto"/>
            <w:bottom w:val="none" w:sz="0" w:space="0" w:color="auto"/>
            <w:right w:val="none" w:sz="0" w:space="0" w:color="auto"/>
          </w:divBdr>
          <w:divsChild>
            <w:div w:id="247538365">
              <w:marLeft w:val="-1350"/>
              <w:marRight w:val="0"/>
              <w:marTop w:val="0"/>
              <w:marBottom w:val="0"/>
              <w:divBdr>
                <w:top w:val="none" w:sz="0" w:space="0" w:color="auto"/>
                <w:left w:val="none" w:sz="0" w:space="0" w:color="auto"/>
                <w:bottom w:val="none" w:sz="0" w:space="0" w:color="auto"/>
                <w:right w:val="none" w:sz="0" w:space="0" w:color="auto"/>
              </w:divBdr>
              <w:divsChild>
                <w:div w:id="675117071">
                  <w:marLeft w:val="0"/>
                  <w:marRight w:val="0"/>
                  <w:marTop w:val="0"/>
                  <w:marBottom w:val="0"/>
                  <w:divBdr>
                    <w:top w:val="none" w:sz="0" w:space="0" w:color="auto"/>
                    <w:left w:val="none" w:sz="0" w:space="0" w:color="auto"/>
                    <w:bottom w:val="none" w:sz="0" w:space="0" w:color="auto"/>
                    <w:right w:val="none" w:sz="0" w:space="0" w:color="auto"/>
                  </w:divBdr>
                  <w:divsChild>
                    <w:div w:id="1094403328">
                      <w:marLeft w:val="0"/>
                      <w:marRight w:val="0"/>
                      <w:marTop w:val="0"/>
                      <w:marBottom w:val="0"/>
                      <w:divBdr>
                        <w:top w:val="none" w:sz="0" w:space="0" w:color="auto"/>
                        <w:left w:val="none" w:sz="0" w:space="0" w:color="auto"/>
                        <w:bottom w:val="none" w:sz="0" w:space="0" w:color="auto"/>
                        <w:right w:val="none" w:sz="0" w:space="0" w:color="auto"/>
                      </w:divBdr>
                      <w:divsChild>
                        <w:div w:id="1033769513">
                          <w:marLeft w:val="0"/>
                          <w:marRight w:val="0"/>
                          <w:marTop w:val="0"/>
                          <w:marBottom w:val="0"/>
                          <w:divBdr>
                            <w:top w:val="single" w:sz="6" w:space="0" w:color="C7C7C7"/>
                            <w:left w:val="single" w:sz="6" w:space="0" w:color="C7C7C7"/>
                            <w:bottom w:val="single" w:sz="6" w:space="0" w:color="C7C7C7"/>
                            <w:right w:val="single" w:sz="6" w:space="0" w:color="C7C7C7"/>
                          </w:divBdr>
                          <w:divsChild>
                            <w:div w:id="57900753">
                              <w:marLeft w:val="0"/>
                              <w:marRight w:val="0"/>
                              <w:marTop w:val="100"/>
                              <w:marBottom w:val="100"/>
                              <w:divBdr>
                                <w:top w:val="none" w:sz="0" w:space="11" w:color="auto"/>
                                <w:left w:val="none" w:sz="0" w:space="0" w:color="auto"/>
                                <w:bottom w:val="single" w:sz="6" w:space="11" w:color="C7C7C7"/>
                                <w:right w:val="none" w:sz="0" w:space="0" w:color="auto"/>
                              </w:divBdr>
                            </w:div>
                            <w:div w:id="188028688">
                              <w:marLeft w:val="0"/>
                              <w:marRight w:val="0"/>
                              <w:marTop w:val="100"/>
                              <w:marBottom w:val="100"/>
                              <w:divBdr>
                                <w:top w:val="none" w:sz="0" w:space="0" w:color="auto"/>
                                <w:left w:val="none" w:sz="0" w:space="0" w:color="auto"/>
                                <w:bottom w:val="none" w:sz="0" w:space="0" w:color="auto"/>
                                <w:right w:val="none" w:sz="0" w:space="0" w:color="auto"/>
                              </w:divBdr>
                            </w:div>
                            <w:div w:id="552080212">
                              <w:marLeft w:val="0"/>
                              <w:marRight w:val="0"/>
                              <w:marTop w:val="100"/>
                              <w:marBottom w:val="100"/>
                              <w:divBdr>
                                <w:top w:val="none" w:sz="0" w:space="11" w:color="auto"/>
                                <w:left w:val="none" w:sz="0" w:space="0" w:color="auto"/>
                                <w:bottom w:val="single" w:sz="6" w:space="11" w:color="C7C7C7"/>
                                <w:right w:val="none" w:sz="0" w:space="0" w:color="auto"/>
                              </w:divBdr>
                            </w:div>
                            <w:div w:id="840850826">
                              <w:marLeft w:val="0"/>
                              <w:marRight w:val="0"/>
                              <w:marTop w:val="100"/>
                              <w:marBottom w:val="100"/>
                              <w:divBdr>
                                <w:top w:val="none" w:sz="0" w:space="11" w:color="auto"/>
                                <w:left w:val="none" w:sz="0" w:space="0" w:color="auto"/>
                                <w:bottom w:val="single" w:sz="6" w:space="11" w:color="C7C7C7"/>
                                <w:right w:val="none" w:sz="0" w:space="0" w:color="auto"/>
                              </w:divBdr>
                            </w:div>
                            <w:div w:id="2030447013">
                              <w:marLeft w:val="0"/>
                              <w:marRight w:val="0"/>
                              <w:marTop w:val="100"/>
                              <w:marBottom w:val="100"/>
                              <w:divBdr>
                                <w:top w:val="none" w:sz="0" w:space="11" w:color="auto"/>
                                <w:left w:val="none" w:sz="0" w:space="0" w:color="auto"/>
                                <w:bottom w:val="single" w:sz="6" w:space="11" w:color="C7C7C7"/>
                                <w:right w:val="none" w:sz="0" w:space="0" w:color="auto"/>
                              </w:divBdr>
                              <w:divsChild>
                                <w:div w:id="114748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986069">
              <w:marLeft w:val="0"/>
              <w:marRight w:val="0"/>
              <w:marTop w:val="0"/>
              <w:marBottom w:val="0"/>
              <w:divBdr>
                <w:top w:val="none" w:sz="0" w:space="0" w:color="auto"/>
                <w:left w:val="none" w:sz="0" w:space="0" w:color="auto"/>
                <w:bottom w:val="none" w:sz="0" w:space="0" w:color="auto"/>
                <w:right w:val="none" w:sz="0" w:space="0" w:color="auto"/>
              </w:divBdr>
              <w:divsChild>
                <w:div w:id="426508352">
                  <w:marLeft w:val="0"/>
                  <w:marRight w:val="0"/>
                  <w:marTop w:val="0"/>
                  <w:marBottom w:val="0"/>
                  <w:divBdr>
                    <w:top w:val="none" w:sz="0" w:space="0" w:color="auto"/>
                    <w:left w:val="none" w:sz="0" w:space="0" w:color="auto"/>
                    <w:bottom w:val="none" w:sz="0" w:space="0" w:color="auto"/>
                    <w:right w:val="none" w:sz="0" w:space="0" w:color="auto"/>
                  </w:divBdr>
                  <w:divsChild>
                    <w:div w:id="1863278174">
                      <w:marLeft w:val="0"/>
                      <w:marRight w:val="0"/>
                      <w:marTop w:val="0"/>
                      <w:marBottom w:val="0"/>
                      <w:divBdr>
                        <w:top w:val="none" w:sz="0" w:space="0" w:color="auto"/>
                        <w:left w:val="none" w:sz="0" w:space="0" w:color="auto"/>
                        <w:bottom w:val="none" w:sz="0" w:space="0" w:color="auto"/>
                        <w:right w:val="none" w:sz="0" w:space="0" w:color="auto"/>
                      </w:divBdr>
                    </w:div>
                  </w:divsChild>
                </w:div>
                <w:div w:id="891770535">
                  <w:marLeft w:val="0"/>
                  <w:marRight w:val="0"/>
                  <w:marTop w:val="150"/>
                  <w:marBottom w:val="0"/>
                  <w:divBdr>
                    <w:top w:val="none" w:sz="0" w:space="0" w:color="auto"/>
                    <w:left w:val="none" w:sz="0" w:space="0" w:color="auto"/>
                    <w:bottom w:val="none" w:sz="0" w:space="0" w:color="auto"/>
                    <w:right w:val="none" w:sz="0" w:space="0" w:color="auto"/>
                  </w:divBdr>
                  <w:divsChild>
                    <w:div w:id="1233272864">
                      <w:marLeft w:val="0"/>
                      <w:marRight w:val="0"/>
                      <w:marTop w:val="0"/>
                      <w:marBottom w:val="0"/>
                      <w:divBdr>
                        <w:top w:val="none" w:sz="0" w:space="0" w:color="auto"/>
                        <w:left w:val="none" w:sz="0" w:space="0" w:color="auto"/>
                        <w:bottom w:val="none" w:sz="0" w:space="0" w:color="auto"/>
                        <w:right w:val="none" w:sz="0" w:space="0" w:color="auto"/>
                      </w:divBdr>
                      <w:divsChild>
                        <w:div w:id="688260462">
                          <w:marLeft w:val="75"/>
                          <w:marRight w:val="0"/>
                          <w:marTop w:val="0"/>
                          <w:marBottom w:val="0"/>
                          <w:divBdr>
                            <w:top w:val="none" w:sz="0" w:space="0" w:color="auto"/>
                            <w:left w:val="none" w:sz="0" w:space="0" w:color="auto"/>
                            <w:bottom w:val="none" w:sz="0" w:space="0" w:color="auto"/>
                            <w:right w:val="none" w:sz="0" w:space="0" w:color="auto"/>
                          </w:divBdr>
                        </w:div>
                        <w:div w:id="103462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512786">
      <w:bodyDiv w:val="1"/>
      <w:marLeft w:val="0"/>
      <w:marRight w:val="0"/>
      <w:marTop w:val="0"/>
      <w:marBottom w:val="0"/>
      <w:divBdr>
        <w:top w:val="none" w:sz="0" w:space="0" w:color="auto"/>
        <w:left w:val="none" w:sz="0" w:space="0" w:color="auto"/>
        <w:bottom w:val="none" w:sz="0" w:space="0" w:color="auto"/>
        <w:right w:val="none" w:sz="0" w:space="0" w:color="auto"/>
      </w:divBdr>
      <w:divsChild>
        <w:div w:id="398750122">
          <w:marLeft w:val="0"/>
          <w:marRight w:val="0"/>
          <w:marTop w:val="0"/>
          <w:marBottom w:val="0"/>
          <w:divBdr>
            <w:top w:val="none" w:sz="0" w:space="0" w:color="auto"/>
            <w:left w:val="none" w:sz="0" w:space="0" w:color="auto"/>
            <w:bottom w:val="none" w:sz="0" w:space="0" w:color="auto"/>
            <w:right w:val="none" w:sz="0" w:space="0" w:color="auto"/>
          </w:divBdr>
          <w:divsChild>
            <w:div w:id="863403738">
              <w:marLeft w:val="0"/>
              <w:marRight w:val="0"/>
              <w:marTop w:val="0"/>
              <w:marBottom w:val="0"/>
              <w:divBdr>
                <w:top w:val="none" w:sz="0" w:space="0" w:color="auto"/>
                <w:left w:val="none" w:sz="0" w:space="0" w:color="auto"/>
                <w:bottom w:val="none" w:sz="0" w:space="0" w:color="auto"/>
                <w:right w:val="none" w:sz="0" w:space="0" w:color="auto"/>
              </w:divBdr>
              <w:divsChild>
                <w:div w:id="1804228485">
                  <w:marLeft w:val="0"/>
                  <w:marRight w:val="0"/>
                  <w:marTop w:val="0"/>
                  <w:marBottom w:val="450"/>
                  <w:divBdr>
                    <w:top w:val="none" w:sz="0" w:space="0" w:color="auto"/>
                    <w:left w:val="none" w:sz="0" w:space="0" w:color="auto"/>
                    <w:bottom w:val="none" w:sz="0" w:space="0" w:color="auto"/>
                    <w:right w:val="none" w:sz="0" w:space="0" w:color="auto"/>
                  </w:divBdr>
                  <w:divsChild>
                    <w:div w:id="917863150">
                      <w:marLeft w:val="0"/>
                      <w:marRight w:val="0"/>
                      <w:marTop w:val="0"/>
                      <w:marBottom w:val="150"/>
                      <w:divBdr>
                        <w:top w:val="none" w:sz="0" w:space="0" w:color="auto"/>
                        <w:left w:val="none" w:sz="0" w:space="0" w:color="auto"/>
                        <w:bottom w:val="none" w:sz="0" w:space="0" w:color="auto"/>
                        <w:right w:val="none" w:sz="0" w:space="0" w:color="auto"/>
                      </w:divBdr>
                      <w:divsChild>
                        <w:div w:id="1767143807">
                          <w:marLeft w:val="0"/>
                          <w:marRight w:val="0"/>
                          <w:marTop w:val="0"/>
                          <w:marBottom w:val="0"/>
                          <w:divBdr>
                            <w:top w:val="none" w:sz="0" w:space="0" w:color="auto"/>
                            <w:left w:val="none" w:sz="0" w:space="0" w:color="auto"/>
                            <w:bottom w:val="none" w:sz="0" w:space="0" w:color="auto"/>
                            <w:right w:val="none" w:sz="0" w:space="0" w:color="auto"/>
                          </w:divBdr>
                        </w:div>
                      </w:divsChild>
                    </w:div>
                    <w:div w:id="1576741704">
                      <w:marLeft w:val="0"/>
                      <w:marRight w:val="0"/>
                      <w:marTop w:val="0"/>
                      <w:marBottom w:val="0"/>
                      <w:divBdr>
                        <w:top w:val="none" w:sz="0" w:space="0" w:color="auto"/>
                        <w:left w:val="none" w:sz="0" w:space="0" w:color="auto"/>
                        <w:bottom w:val="none" w:sz="0" w:space="0" w:color="auto"/>
                        <w:right w:val="none" w:sz="0" w:space="0" w:color="auto"/>
                      </w:divBdr>
                      <w:divsChild>
                        <w:div w:id="395587556">
                          <w:marLeft w:val="0"/>
                          <w:marRight w:val="0"/>
                          <w:marTop w:val="0"/>
                          <w:marBottom w:val="150"/>
                          <w:divBdr>
                            <w:top w:val="none" w:sz="0" w:space="0" w:color="auto"/>
                            <w:left w:val="none" w:sz="0" w:space="0" w:color="auto"/>
                            <w:bottom w:val="none" w:sz="0" w:space="0" w:color="auto"/>
                            <w:right w:val="none" w:sz="0" w:space="0" w:color="auto"/>
                          </w:divBdr>
                        </w:div>
                        <w:div w:id="1343968781">
                          <w:marLeft w:val="0"/>
                          <w:marRight w:val="0"/>
                          <w:marTop w:val="0"/>
                          <w:marBottom w:val="0"/>
                          <w:divBdr>
                            <w:top w:val="none" w:sz="0" w:space="0" w:color="auto"/>
                            <w:left w:val="none" w:sz="0" w:space="0" w:color="auto"/>
                            <w:bottom w:val="none" w:sz="0" w:space="0" w:color="auto"/>
                            <w:right w:val="none" w:sz="0" w:space="0" w:color="auto"/>
                          </w:divBdr>
                          <w:divsChild>
                            <w:div w:id="161640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891366">
          <w:marLeft w:val="0"/>
          <w:marRight w:val="0"/>
          <w:marTop w:val="0"/>
          <w:marBottom w:val="375"/>
          <w:divBdr>
            <w:top w:val="none" w:sz="0" w:space="0" w:color="auto"/>
            <w:left w:val="none" w:sz="0" w:space="0" w:color="auto"/>
            <w:bottom w:val="single" w:sz="6" w:space="0" w:color="005494"/>
            <w:right w:val="none" w:sz="0" w:space="0" w:color="auto"/>
          </w:divBdr>
        </w:div>
        <w:div w:id="1031883257">
          <w:marLeft w:val="0"/>
          <w:marRight w:val="0"/>
          <w:marTop w:val="0"/>
          <w:marBottom w:val="300"/>
          <w:divBdr>
            <w:top w:val="none" w:sz="0" w:space="0" w:color="auto"/>
            <w:left w:val="none" w:sz="0" w:space="0" w:color="auto"/>
            <w:bottom w:val="single" w:sz="6" w:space="0" w:color="E4E4E4"/>
            <w:right w:val="none" w:sz="0" w:space="0" w:color="auto"/>
          </w:divBdr>
        </w:div>
      </w:divsChild>
    </w:div>
    <w:div w:id="647781595">
      <w:bodyDiv w:val="1"/>
      <w:marLeft w:val="0"/>
      <w:marRight w:val="0"/>
      <w:marTop w:val="0"/>
      <w:marBottom w:val="0"/>
      <w:divBdr>
        <w:top w:val="none" w:sz="0" w:space="0" w:color="auto"/>
        <w:left w:val="none" w:sz="0" w:space="0" w:color="auto"/>
        <w:bottom w:val="none" w:sz="0" w:space="0" w:color="auto"/>
        <w:right w:val="none" w:sz="0" w:space="0" w:color="auto"/>
      </w:divBdr>
      <w:divsChild>
        <w:div w:id="602425150">
          <w:marLeft w:val="0"/>
          <w:marRight w:val="0"/>
          <w:marTop w:val="0"/>
          <w:marBottom w:val="0"/>
          <w:divBdr>
            <w:top w:val="none" w:sz="0" w:space="0" w:color="auto"/>
            <w:left w:val="none" w:sz="0" w:space="0" w:color="auto"/>
            <w:bottom w:val="none" w:sz="0" w:space="0" w:color="auto"/>
            <w:right w:val="none" w:sz="0" w:space="0" w:color="auto"/>
          </w:divBdr>
          <w:divsChild>
            <w:div w:id="128911114">
              <w:marLeft w:val="0"/>
              <w:marRight w:val="0"/>
              <w:marTop w:val="0"/>
              <w:marBottom w:val="0"/>
              <w:divBdr>
                <w:top w:val="none" w:sz="0" w:space="0" w:color="auto"/>
                <w:left w:val="none" w:sz="0" w:space="0" w:color="auto"/>
                <w:bottom w:val="none" w:sz="0" w:space="0" w:color="auto"/>
                <w:right w:val="none" w:sz="0" w:space="0" w:color="auto"/>
              </w:divBdr>
            </w:div>
            <w:div w:id="8181553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47787079">
      <w:bodyDiv w:val="1"/>
      <w:marLeft w:val="0"/>
      <w:marRight w:val="0"/>
      <w:marTop w:val="0"/>
      <w:marBottom w:val="0"/>
      <w:divBdr>
        <w:top w:val="none" w:sz="0" w:space="0" w:color="auto"/>
        <w:left w:val="none" w:sz="0" w:space="0" w:color="auto"/>
        <w:bottom w:val="none" w:sz="0" w:space="0" w:color="auto"/>
        <w:right w:val="none" w:sz="0" w:space="0" w:color="auto"/>
      </w:divBdr>
      <w:divsChild>
        <w:div w:id="2136213997">
          <w:marLeft w:val="0"/>
          <w:marRight w:val="0"/>
          <w:marTop w:val="0"/>
          <w:marBottom w:val="150"/>
          <w:divBdr>
            <w:top w:val="none" w:sz="0" w:space="0" w:color="auto"/>
            <w:left w:val="none" w:sz="0" w:space="0" w:color="auto"/>
            <w:bottom w:val="none" w:sz="0" w:space="0" w:color="auto"/>
            <w:right w:val="none" w:sz="0" w:space="0" w:color="auto"/>
          </w:divBdr>
          <w:divsChild>
            <w:div w:id="249655744">
              <w:marLeft w:val="0"/>
              <w:marRight w:val="0"/>
              <w:marTop w:val="0"/>
              <w:marBottom w:val="0"/>
              <w:divBdr>
                <w:top w:val="none" w:sz="0" w:space="0" w:color="auto"/>
                <w:left w:val="none" w:sz="0" w:space="0" w:color="auto"/>
                <w:bottom w:val="none" w:sz="0" w:space="0" w:color="auto"/>
                <w:right w:val="none" w:sz="0" w:space="0" w:color="auto"/>
              </w:divBdr>
              <w:divsChild>
                <w:div w:id="67509210">
                  <w:marLeft w:val="0"/>
                  <w:marRight w:val="0"/>
                  <w:marTop w:val="0"/>
                  <w:marBottom w:val="0"/>
                  <w:divBdr>
                    <w:top w:val="none" w:sz="0" w:space="0" w:color="auto"/>
                    <w:left w:val="none" w:sz="0" w:space="0" w:color="auto"/>
                    <w:bottom w:val="none" w:sz="0" w:space="0" w:color="auto"/>
                    <w:right w:val="none" w:sz="0" w:space="0" w:color="auto"/>
                  </w:divBdr>
                  <w:divsChild>
                    <w:div w:id="1490318634">
                      <w:marLeft w:val="0"/>
                      <w:marRight w:val="150"/>
                      <w:marTop w:val="0"/>
                      <w:marBottom w:val="0"/>
                      <w:divBdr>
                        <w:top w:val="none" w:sz="0" w:space="0" w:color="auto"/>
                        <w:left w:val="none" w:sz="0" w:space="0" w:color="auto"/>
                        <w:bottom w:val="none" w:sz="0" w:space="0" w:color="auto"/>
                        <w:right w:val="none" w:sz="0" w:space="0" w:color="auto"/>
                      </w:divBdr>
                      <w:divsChild>
                        <w:div w:id="83179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646783">
          <w:marLeft w:val="0"/>
          <w:marRight w:val="0"/>
          <w:marTop w:val="0"/>
          <w:marBottom w:val="150"/>
          <w:divBdr>
            <w:top w:val="none" w:sz="0" w:space="0" w:color="auto"/>
            <w:left w:val="none" w:sz="0" w:space="0" w:color="auto"/>
            <w:bottom w:val="none" w:sz="0" w:space="0" w:color="auto"/>
            <w:right w:val="none" w:sz="0" w:space="0" w:color="auto"/>
          </w:divBdr>
        </w:div>
        <w:div w:id="1284532979">
          <w:marLeft w:val="0"/>
          <w:marRight w:val="0"/>
          <w:marTop w:val="0"/>
          <w:marBottom w:val="0"/>
          <w:divBdr>
            <w:top w:val="none" w:sz="0" w:space="0" w:color="auto"/>
            <w:left w:val="none" w:sz="0" w:space="0" w:color="auto"/>
            <w:bottom w:val="none" w:sz="0" w:space="0" w:color="auto"/>
            <w:right w:val="none" w:sz="0" w:space="0" w:color="auto"/>
          </w:divBdr>
          <w:divsChild>
            <w:div w:id="48497998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47826130">
      <w:bodyDiv w:val="1"/>
      <w:marLeft w:val="0"/>
      <w:marRight w:val="0"/>
      <w:marTop w:val="0"/>
      <w:marBottom w:val="0"/>
      <w:divBdr>
        <w:top w:val="none" w:sz="0" w:space="0" w:color="auto"/>
        <w:left w:val="none" w:sz="0" w:space="0" w:color="auto"/>
        <w:bottom w:val="none" w:sz="0" w:space="0" w:color="auto"/>
        <w:right w:val="none" w:sz="0" w:space="0" w:color="auto"/>
      </w:divBdr>
      <w:divsChild>
        <w:div w:id="1516461509">
          <w:marLeft w:val="0"/>
          <w:marRight w:val="0"/>
          <w:marTop w:val="0"/>
          <w:marBottom w:val="150"/>
          <w:divBdr>
            <w:top w:val="none" w:sz="0" w:space="0" w:color="auto"/>
            <w:left w:val="none" w:sz="0" w:space="0" w:color="auto"/>
            <w:bottom w:val="none" w:sz="0" w:space="0" w:color="auto"/>
            <w:right w:val="none" w:sz="0" w:space="0" w:color="auto"/>
          </w:divBdr>
          <w:divsChild>
            <w:div w:id="2015111293">
              <w:marLeft w:val="0"/>
              <w:marRight w:val="0"/>
              <w:marTop w:val="0"/>
              <w:marBottom w:val="0"/>
              <w:divBdr>
                <w:top w:val="none" w:sz="0" w:space="0" w:color="auto"/>
                <w:left w:val="none" w:sz="0" w:space="0" w:color="auto"/>
                <w:bottom w:val="none" w:sz="0" w:space="0" w:color="auto"/>
                <w:right w:val="none" w:sz="0" w:space="0" w:color="auto"/>
              </w:divBdr>
              <w:divsChild>
                <w:div w:id="120213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929">
          <w:marLeft w:val="0"/>
          <w:marRight w:val="0"/>
          <w:marTop w:val="0"/>
          <w:marBottom w:val="150"/>
          <w:divBdr>
            <w:top w:val="none" w:sz="0" w:space="0" w:color="auto"/>
            <w:left w:val="none" w:sz="0" w:space="0" w:color="auto"/>
            <w:bottom w:val="none" w:sz="0" w:space="0" w:color="auto"/>
            <w:right w:val="none" w:sz="0" w:space="0" w:color="auto"/>
          </w:divBdr>
        </w:div>
        <w:div w:id="1095399503">
          <w:marLeft w:val="0"/>
          <w:marRight w:val="0"/>
          <w:marTop w:val="0"/>
          <w:marBottom w:val="0"/>
          <w:divBdr>
            <w:top w:val="none" w:sz="0" w:space="0" w:color="auto"/>
            <w:left w:val="none" w:sz="0" w:space="0" w:color="auto"/>
            <w:bottom w:val="none" w:sz="0" w:space="0" w:color="auto"/>
            <w:right w:val="none" w:sz="0" w:space="0" w:color="auto"/>
          </w:divBdr>
          <w:divsChild>
            <w:div w:id="16867869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48175967">
      <w:bodyDiv w:val="1"/>
      <w:marLeft w:val="0"/>
      <w:marRight w:val="0"/>
      <w:marTop w:val="0"/>
      <w:marBottom w:val="0"/>
      <w:divBdr>
        <w:top w:val="none" w:sz="0" w:space="0" w:color="auto"/>
        <w:left w:val="none" w:sz="0" w:space="0" w:color="auto"/>
        <w:bottom w:val="none" w:sz="0" w:space="0" w:color="auto"/>
        <w:right w:val="none" w:sz="0" w:space="0" w:color="auto"/>
      </w:divBdr>
      <w:divsChild>
        <w:div w:id="754131124">
          <w:marLeft w:val="0"/>
          <w:marRight w:val="0"/>
          <w:marTop w:val="0"/>
          <w:marBottom w:val="0"/>
          <w:divBdr>
            <w:top w:val="none" w:sz="0" w:space="0" w:color="auto"/>
            <w:left w:val="none" w:sz="0" w:space="0" w:color="auto"/>
            <w:bottom w:val="dotted" w:sz="6" w:space="4" w:color="DDDDDD"/>
            <w:right w:val="none" w:sz="0" w:space="0" w:color="auto"/>
          </w:divBdr>
        </w:div>
      </w:divsChild>
    </w:div>
    <w:div w:id="648706371">
      <w:bodyDiv w:val="1"/>
      <w:marLeft w:val="0"/>
      <w:marRight w:val="0"/>
      <w:marTop w:val="0"/>
      <w:marBottom w:val="0"/>
      <w:divBdr>
        <w:top w:val="none" w:sz="0" w:space="0" w:color="auto"/>
        <w:left w:val="none" w:sz="0" w:space="0" w:color="auto"/>
        <w:bottom w:val="none" w:sz="0" w:space="0" w:color="auto"/>
        <w:right w:val="none" w:sz="0" w:space="0" w:color="auto"/>
      </w:divBdr>
    </w:div>
    <w:div w:id="648828424">
      <w:bodyDiv w:val="1"/>
      <w:marLeft w:val="0"/>
      <w:marRight w:val="0"/>
      <w:marTop w:val="0"/>
      <w:marBottom w:val="0"/>
      <w:divBdr>
        <w:top w:val="none" w:sz="0" w:space="0" w:color="auto"/>
        <w:left w:val="none" w:sz="0" w:space="0" w:color="auto"/>
        <w:bottom w:val="none" w:sz="0" w:space="0" w:color="auto"/>
        <w:right w:val="none" w:sz="0" w:space="0" w:color="auto"/>
      </w:divBdr>
      <w:divsChild>
        <w:div w:id="1437363282">
          <w:marLeft w:val="0"/>
          <w:marRight w:val="0"/>
          <w:marTop w:val="0"/>
          <w:marBottom w:val="0"/>
          <w:divBdr>
            <w:top w:val="none" w:sz="0" w:space="0" w:color="auto"/>
            <w:left w:val="none" w:sz="0" w:space="0" w:color="auto"/>
            <w:bottom w:val="none" w:sz="0" w:space="0" w:color="auto"/>
            <w:right w:val="none" w:sz="0" w:space="0" w:color="auto"/>
          </w:divBdr>
          <w:divsChild>
            <w:div w:id="1897738539">
              <w:marLeft w:val="0"/>
              <w:marRight w:val="0"/>
              <w:marTop w:val="0"/>
              <w:marBottom w:val="0"/>
              <w:divBdr>
                <w:top w:val="none" w:sz="0" w:space="0" w:color="auto"/>
                <w:left w:val="none" w:sz="0" w:space="0" w:color="auto"/>
                <w:bottom w:val="none" w:sz="0" w:space="0" w:color="auto"/>
                <w:right w:val="none" w:sz="0" w:space="0" w:color="auto"/>
              </w:divBdr>
            </w:div>
          </w:divsChild>
        </w:div>
        <w:div w:id="1514565612">
          <w:marLeft w:val="0"/>
          <w:marRight w:val="0"/>
          <w:marTop w:val="0"/>
          <w:marBottom w:val="150"/>
          <w:divBdr>
            <w:top w:val="none" w:sz="0" w:space="0" w:color="auto"/>
            <w:left w:val="none" w:sz="0" w:space="0" w:color="auto"/>
            <w:bottom w:val="none" w:sz="0" w:space="0" w:color="auto"/>
            <w:right w:val="none" w:sz="0" w:space="0" w:color="auto"/>
          </w:divBdr>
        </w:div>
        <w:div w:id="1967346926">
          <w:marLeft w:val="0"/>
          <w:marRight w:val="0"/>
          <w:marTop w:val="0"/>
          <w:marBottom w:val="150"/>
          <w:divBdr>
            <w:top w:val="none" w:sz="0" w:space="0" w:color="auto"/>
            <w:left w:val="none" w:sz="0" w:space="0" w:color="auto"/>
            <w:bottom w:val="none" w:sz="0" w:space="0" w:color="auto"/>
            <w:right w:val="none" w:sz="0" w:space="0" w:color="auto"/>
          </w:divBdr>
          <w:divsChild>
            <w:div w:id="177755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943365">
      <w:bodyDiv w:val="1"/>
      <w:marLeft w:val="0"/>
      <w:marRight w:val="0"/>
      <w:marTop w:val="0"/>
      <w:marBottom w:val="0"/>
      <w:divBdr>
        <w:top w:val="none" w:sz="0" w:space="0" w:color="auto"/>
        <w:left w:val="none" w:sz="0" w:space="0" w:color="auto"/>
        <w:bottom w:val="none" w:sz="0" w:space="0" w:color="auto"/>
        <w:right w:val="none" w:sz="0" w:space="0" w:color="auto"/>
      </w:divBdr>
      <w:divsChild>
        <w:div w:id="660894532">
          <w:marLeft w:val="0"/>
          <w:marRight w:val="0"/>
          <w:marTop w:val="0"/>
          <w:marBottom w:val="0"/>
          <w:divBdr>
            <w:top w:val="none" w:sz="0" w:space="0" w:color="auto"/>
            <w:left w:val="none" w:sz="0" w:space="0" w:color="auto"/>
            <w:bottom w:val="none" w:sz="0" w:space="0" w:color="auto"/>
            <w:right w:val="none" w:sz="0" w:space="0" w:color="auto"/>
          </w:divBdr>
          <w:divsChild>
            <w:div w:id="16855091">
              <w:marLeft w:val="0"/>
              <w:marRight w:val="0"/>
              <w:marTop w:val="0"/>
              <w:marBottom w:val="225"/>
              <w:divBdr>
                <w:top w:val="none" w:sz="0" w:space="0" w:color="auto"/>
                <w:left w:val="none" w:sz="0" w:space="0" w:color="auto"/>
                <w:bottom w:val="none" w:sz="0" w:space="0" w:color="auto"/>
                <w:right w:val="none" w:sz="0" w:space="0" w:color="auto"/>
              </w:divBdr>
              <w:divsChild>
                <w:div w:id="1550335928">
                  <w:marLeft w:val="750"/>
                  <w:marRight w:val="0"/>
                  <w:marTop w:val="0"/>
                  <w:marBottom w:val="225"/>
                  <w:divBdr>
                    <w:top w:val="none" w:sz="0" w:space="0" w:color="auto"/>
                    <w:left w:val="none" w:sz="0" w:space="0" w:color="auto"/>
                    <w:bottom w:val="none" w:sz="0" w:space="0" w:color="auto"/>
                    <w:right w:val="none" w:sz="0" w:space="0" w:color="auto"/>
                  </w:divBdr>
                </w:div>
              </w:divsChild>
            </w:div>
            <w:div w:id="1268542800">
              <w:marLeft w:val="0"/>
              <w:marRight w:val="0"/>
              <w:marTop w:val="0"/>
              <w:marBottom w:val="375"/>
              <w:divBdr>
                <w:top w:val="none" w:sz="0" w:space="0" w:color="auto"/>
                <w:left w:val="none" w:sz="0" w:space="0" w:color="auto"/>
                <w:bottom w:val="none" w:sz="0" w:space="0" w:color="auto"/>
                <w:right w:val="none" w:sz="0" w:space="0" w:color="auto"/>
              </w:divBdr>
            </w:div>
            <w:div w:id="1401758124">
              <w:marLeft w:val="0"/>
              <w:marRight w:val="0"/>
              <w:marTop w:val="0"/>
              <w:marBottom w:val="225"/>
              <w:divBdr>
                <w:top w:val="none" w:sz="0" w:space="0" w:color="auto"/>
                <w:left w:val="none" w:sz="0" w:space="0" w:color="auto"/>
                <w:bottom w:val="none" w:sz="0" w:space="0" w:color="auto"/>
                <w:right w:val="none" w:sz="0" w:space="0" w:color="auto"/>
              </w:divBdr>
              <w:divsChild>
                <w:div w:id="35784962">
                  <w:marLeft w:val="0"/>
                  <w:marRight w:val="0"/>
                  <w:marTop w:val="0"/>
                  <w:marBottom w:val="150"/>
                  <w:divBdr>
                    <w:top w:val="none" w:sz="0" w:space="0" w:color="auto"/>
                    <w:left w:val="none" w:sz="0" w:space="0" w:color="auto"/>
                    <w:bottom w:val="none" w:sz="0" w:space="0" w:color="auto"/>
                    <w:right w:val="none" w:sz="0" w:space="0" w:color="auto"/>
                  </w:divBdr>
                  <w:divsChild>
                    <w:div w:id="1640839662">
                      <w:marLeft w:val="0"/>
                      <w:marRight w:val="0"/>
                      <w:marTop w:val="0"/>
                      <w:marBottom w:val="150"/>
                      <w:divBdr>
                        <w:top w:val="none" w:sz="0" w:space="0" w:color="auto"/>
                        <w:left w:val="none" w:sz="0" w:space="0" w:color="auto"/>
                        <w:bottom w:val="none" w:sz="0" w:space="0" w:color="auto"/>
                        <w:right w:val="none" w:sz="0" w:space="0" w:color="auto"/>
                      </w:divBdr>
                      <w:divsChild>
                        <w:div w:id="7297719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297577">
                  <w:marLeft w:val="0"/>
                  <w:marRight w:val="0"/>
                  <w:marTop w:val="0"/>
                  <w:marBottom w:val="150"/>
                  <w:divBdr>
                    <w:top w:val="none" w:sz="0" w:space="0" w:color="auto"/>
                    <w:left w:val="none" w:sz="0" w:space="0" w:color="auto"/>
                    <w:bottom w:val="none" w:sz="0" w:space="0" w:color="auto"/>
                    <w:right w:val="none" w:sz="0" w:space="0" w:color="auto"/>
                  </w:divBdr>
                  <w:divsChild>
                    <w:div w:id="1152142268">
                      <w:marLeft w:val="0"/>
                      <w:marRight w:val="0"/>
                      <w:marTop w:val="0"/>
                      <w:marBottom w:val="150"/>
                      <w:divBdr>
                        <w:top w:val="none" w:sz="0" w:space="0" w:color="auto"/>
                        <w:left w:val="none" w:sz="0" w:space="0" w:color="auto"/>
                        <w:bottom w:val="none" w:sz="0" w:space="0" w:color="auto"/>
                        <w:right w:val="none" w:sz="0" w:space="0" w:color="auto"/>
                      </w:divBdr>
                      <w:divsChild>
                        <w:div w:id="6679037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1508417">
                  <w:marLeft w:val="0"/>
                  <w:marRight w:val="0"/>
                  <w:marTop w:val="0"/>
                  <w:marBottom w:val="150"/>
                  <w:divBdr>
                    <w:top w:val="none" w:sz="0" w:space="0" w:color="auto"/>
                    <w:left w:val="none" w:sz="0" w:space="0" w:color="auto"/>
                    <w:bottom w:val="none" w:sz="0" w:space="0" w:color="auto"/>
                    <w:right w:val="none" w:sz="0" w:space="0" w:color="auto"/>
                  </w:divBdr>
                </w:div>
                <w:div w:id="480344568">
                  <w:marLeft w:val="0"/>
                  <w:marRight w:val="0"/>
                  <w:marTop w:val="0"/>
                  <w:marBottom w:val="150"/>
                  <w:divBdr>
                    <w:top w:val="none" w:sz="0" w:space="0" w:color="auto"/>
                    <w:left w:val="none" w:sz="0" w:space="0" w:color="auto"/>
                    <w:bottom w:val="none" w:sz="0" w:space="0" w:color="auto"/>
                    <w:right w:val="none" w:sz="0" w:space="0" w:color="auto"/>
                  </w:divBdr>
                </w:div>
                <w:div w:id="914584950">
                  <w:marLeft w:val="0"/>
                  <w:marRight w:val="0"/>
                  <w:marTop w:val="0"/>
                  <w:marBottom w:val="150"/>
                  <w:divBdr>
                    <w:top w:val="none" w:sz="0" w:space="0" w:color="auto"/>
                    <w:left w:val="none" w:sz="0" w:space="0" w:color="auto"/>
                    <w:bottom w:val="none" w:sz="0" w:space="0" w:color="auto"/>
                    <w:right w:val="none" w:sz="0" w:space="0" w:color="auto"/>
                  </w:divBdr>
                </w:div>
                <w:div w:id="978727946">
                  <w:marLeft w:val="0"/>
                  <w:marRight w:val="0"/>
                  <w:marTop w:val="0"/>
                  <w:marBottom w:val="150"/>
                  <w:divBdr>
                    <w:top w:val="none" w:sz="0" w:space="0" w:color="auto"/>
                    <w:left w:val="none" w:sz="0" w:space="0" w:color="auto"/>
                    <w:bottom w:val="none" w:sz="0" w:space="0" w:color="auto"/>
                    <w:right w:val="none" w:sz="0" w:space="0" w:color="auto"/>
                  </w:divBdr>
                  <w:divsChild>
                    <w:div w:id="214049926">
                      <w:marLeft w:val="0"/>
                      <w:marRight w:val="0"/>
                      <w:marTop w:val="0"/>
                      <w:marBottom w:val="150"/>
                      <w:divBdr>
                        <w:top w:val="none" w:sz="0" w:space="0" w:color="auto"/>
                        <w:left w:val="none" w:sz="0" w:space="0" w:color="auto"/>
                        <w:bottom w:val="none" w:sz="0" w:space="0" w:color="auto"/>
                        <w:right w:val="none" w:sz="0" w:space="0" w:color="auto"/>
                      </w:divBdr>
                      <w:divsChild>
                        <w:div w:id="130569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21663">
                  <w:marLeft w:val="0"/>
                  <w:marRight w:val="0"/>
                  <w:marTop w:val="0"/>
                  <w:marBottom w:val="150"/>
                  <w:divBdr>
                    <w:top w:val="none" w:sz="0" w:space="0" w:color="auto"/>
                    <w:left w:val="none" w:sz="0" w:space="0" w:color="auto"/>
                    <w:bottom w:val="none" w:sz="0" w:space="0" w:color="auto"/>
                    <w:right w:val="none" w:sz="0" w:space="0" w:color="auto"/>
                  </w:divBdr>
                </w:div>
                <w:div w:id="1252852829">
                  <w:marLeft w:val="0"/>
                  <w:marRight w:val="0"/>
                  <w:marTop w:val="0"/>
                  <w:marBottom w:val="150"/>
                  <w:divBdr>
                    <w:top w:val="none" w:sz="0" w:space="0" w:color="auto"/>
                    <w:left w:val="none" w:sz="0" w:space="0" w:color="auto"/>
                    <w:bottom w:val="none" w:sz="0" w:space="0" w:color="auto"/>
                    <w:right w:val="none" w:sz="0" w:space="0" w:color="auto"/>
                  </w:divBdr>
                </w:div>
                <w:div w:id="1276139235">
                  <w:marLeft w:val="0"/>
                  <w:marRight w:val="0"/>
                  <w:marTop w:val="0"/>
                  <w:marBottom w:val="150"/>
                  <w:divBdr>
                    <w:top w:val="none" w:sz="0" w:space="0" w:color="auto"/>
                    <w:left w:val="none" w:sz="0" w:space="0" w:color="auto"/>
                    <w:bottom w:val="none" w:sz="0" w:space="0" w:color="auto"/>
                    <w:right w:val="none" w:sz="0" w:space="0" w:color="auto"/>
                  </w:divBdr>
                </w:div>
                <w:div w:id="2004896394">
                  <w:marLeft w:val="0"/>
                  <w:marRight w:val="0"/>
                  <w:marTop w:val="0"/>
                  <w:marBottom w:val="150"/>
                  <w:divBdr>
                    <w:top w:val="none" w:sz="0" w:space="0" w:color="auto"/>
                    <w:left w:val="none" w:sz="0" w:space="0" w:color="auto"/>
                    <w:bottom w:val="none" w:sz="0" w:space="0" w:color="auto"/>
                    <w:right w:val="none" w:sz="0" w:space="0" w:color="auto"/>
                  </w:divBdr>
                </w:div>
                <w:div w:id="20599326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1184591">
          <w:marLeft w:val="0"/>
          <w:marRight w:val="0"/>
          <w:marTop w:val="0"/>
          <w:marBottom w:val="150"/>
          <w:divBdr>
            <w:top w:val="none" w:sz="0" w:space="0" w:color="auto"/>
            <w:left w:val="none" w:sz="0" w:space="0" w:color="auto"/>
            <w:bottom w:val="none" w:sz="0" w:space="0" w:color="auto"/>
            <w:right w:val="none" w:sz="0" w:space="0" w:color="auto"/>
          </w:divBdr>
        </w:div>
        <w:div w:id="1597711975">
          <w:marLeft w:val="-9765"/>
          <w:marRight w:val="0"/>
          <w:marTop w:val="0"/>
          <w:marBottom w:val="0"/>
          <w:divBdr>
            <w:top w:val="none" w:sz="0" w:space="0" w:color="auto"/>
            <w:left w:val="none" w:sz="0" w:space="0" w:color="auto"/>
            <w:bottom w:val="none" w:sz="0" w:space="0" w:color="auto"/>
            <w:right w:val="none" w:sz="0" w:space="0" w:color="auto"/>
          </w:divBdr>
        </w:div>
      </w:divsChild>
    </w:div>
    <w:div w:id="648945811">
      <w:bodyDiv w:val="1"/>
      <w:marLeft w:val="0"/>
      <w:marRight w:val="0"/>
      <w:marTop w:val="0"/>
      <w:marBottom w:val="0"/>
      <w:divBdr>
        <w:top w:val="none" w:sz="0" w:space="0" w:color="auto"/>
        <w:left w:val="none" w:sz="0" w:space="0" w:color="auto"/>
        <w:bottom w:val="none" w:sz="0" w:space="0" w:color="auto"/>
        <w:right w:val="none" w:sz="0" w:space="0" w:color="auto"/>
      </w:divBdr>
      <w:divsChild>
        <w:div w:id="369694232">
          <w:marLeft w:val="0"/>
          <w:marRight w:val="0"/>
          <w:marTop w:val="0"/>
          <w:marBottom w:val="0"/>
          <w:divBdr>
            <w:top w:val="none" w:sz="0" w:space="0" w:color="auto"/>
            <w:left w:val="none" w:sz="0" w:space="0" w:color="auto"/>
            <w:bottom w:val="none" w:sz="0" w:space="0" w:color="auto"/>
            <w:right w:val="none" w:sz="0" w:space="0" w:color="auto"/>
          </w:divBdr>
          <w:divsChild>
            <w:div w:id="89619982">
              <w:marLeft w:val="0"/>
              <w:marRight w:val="0"/>
              <w:marTop w:val="0"/>
              <w:marBottom w:val="0"/>
              <w:divBdr>
                <w:top w:val="none" w:sz="0" w:space="0" w:color="auto"/>
                <w:left w:val="none" w:sz="0" w:space="0" w:color="auto"/>
                <w:bottom w:val="none" w:sz="0" w:space="0" w:color="auto"/>
                <w:right w:val="none" w:sz="0" w:space="0" w:color="auto"/>
              </w:divBdr>
              <w:divsChild>
                <w:div w:id="1291715327">
                  <w:marLeft w:val="0"/>
                  <w:marRight w:val="0"/>
                  <w:marTop w:val="0"/>
                  <w:marBottom w:val="0"/>
                  <w:divBdr>
                    <w:top w:val="none" w:sz="0" w:space="0" w:color="auto"/>
                    <w:left w:val="none" w:sz="0" w:space="0" w:color="auto"/>
                    <w:bottom w:val="none" w:sz="0" w:space="0" w:color="auto"/>
                    <w:right w:val="none" w:sz="0" w:space="0" w:color="auto"/>
                  </w:divBdr>
                  <w:divsChild>
                    <w:div w:id="650259601">
                      <w:marLeft w:val="0"/>
                      <w:marRight w:val="0"/>
                      <w:marTop w:val="0"/>
                      <w:marBottom w:val="0"/>
                      <w:divBdr>
                        <w:top w:val="none" w:sz="0" w:space="0" w:color="auto"/>
                        <w:left w:val="none" w:sz="0" w:space="0" w:color="auto"/>
                        <w:bottom w:val="none" w:sz="0" w:space="0" w:color="auto"/>
                        <w:right w:val="none" w:sz="0" w:space="0" w:color="auto"/>
                      </w:divBdr>
                      <w:divsChild>
                        <w:div w:id="2146001361">
                          <w:marLeft w:val="0"/>
                          <w:marRight w:val="0"/>
                          <w:marTop w:val="0"/>
                          <w:marBottom w:val="0"/>
                          <w:divBdr>
                            <w:top w:val="none" w:sz="0" w:space="0" w:color="auto"/>
                            <w:left w:val="none" w:sz="0" w:space="0" w:color="auto"/>
                            <w:bottom w:val="none" w:sz="0" w:space="0" w:color="auto"/>
                            <w:right w:val="none" w:sz="0" w:space="0" w:color="auto"/>
                          </w:divBdr>
                          <w:divsChild>
                            <w:div w:id="1603030038">
                              <w:marLeft w:val="0"/>
                              <w:marRight w:val="0"/>
                              <w:marTop w:val="0"/>
                              <w:marBottom w:val="0"/>
                              <w:divBdr>
                                <w:top w:val="none" w:sz="0" w:space="0" w:color="auto"/>
                                <w:left w:val="none" w:sz="0" w:space="0" w:color="auto"/>
                                <w:bottom w:val="none" w:sz="0" w:space="0" w:color="auto"/>
                                <w:right w:val="none" w:sz="0" w:space="0" w:color="auto"/>
                              </w:divBdr>
                              <w:divsChild>
                                <w:div w:id="1059404042">
                                  <w:marLeft w:val="0"/>
                                  <w:marRight w:val="0"/>
                                  <w:marTop w:val="0"/>
                                  <w:marBottom w:val="0"/>
                                  <w:divBdr>
                                    <w:top w:val="none" w:sz="0" w:space="0" w:color="auto"/>
                                    <w:left w:val="none" w:sz="0" w:space="0" w:color="auto"/>
                                    <w:bottom w:val="none" w:sz="0" w:space="0" w:color="auto"/>
                                    <w:right w:val="none" w:sz="0" w:space="0" w:color="auto"/>
                                  </w:divBdr>
                                  <w:divsChild>
                                    <w:div w:id="45934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9791607">
      <w:bodyDiv w:val="1"/>
      <w:marLeft w:val="0"/>
      <w:marRight w:val="0"/>
      <w:marTop w:val="0"/>
      <w:marBottom w:val="0"/>
      <w:divBdr>
        <w:top w:val="none" w:sz="0" w:space="0" w:color="auto"/>
        <w:left w:val="none" w:sz="0" w:space="0" w:color="auto"/>
        <w:bottom w:val="none" w:sz="0" w:space="0" w:color="auto"/>
        <w:right w:val="none" w:sz="0" w:space="0" w:color="auto"/>
      </w:divBdr>
    </w:div>
    <w:div w:id="649797794">
      <w:bodyDiv w:val="1"/>
      <w:marLeft w:val="0"/>
      <w:marRight w:val="0"/>
      <w:marTop w:val="0"/>
      <w:marBottom w:val="0"/>
      <w:divBdr>
        <w:top w:val="none" w:sz="0" w:space="0" w:color="auto"/>
        <w:left w:val="none" w:sz="0" w:space="0" w:color="auto"/>
        <w:bottom w:val="none" w:sz="0" w:space="0" w:color="auto"/>
        <w:right w:val="none" w:sz="0" w:space="0" w:color="auto"/>
      </w:divBdr>
      <w:divsChild>
        <w:div w:id="518587293">
          <w:marLeft w:val="0"/>
          <w:marRight w:val="0"/>
          <w:marTop w:val="0"/>
          <w:marBottom w:val="0"/>
          <w:divBdr>
            <w:top w:val="none" w:sz="0" w:space="0" w:color="auto"/>
            <w:left w:val="none" w:sz="0" w:space="0" w:color="auto"/>
            <w:bottom w:val="dotted" w:sz="6" w:space="4" w:color="DDDDDD"/>
            <w:right w:val="none" w:sz="0" w:space="0" w:color="auto"/>
          </w:divBdr>
          <w:divsChild>
            <w:div w:id="205816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061211">
      <w:bodyDiv w:val="1"/>
      <w:marLeft w:val="0"/>
      <w:marRight w:val="0"/>
      <w:marTop w:val="0"/>
      <w:marBottom w:val="0"/>
      <w:divBdr>
        <w:top w:val="none" w:sz="0" w:space="0" w:color="auto"/>
        <w:left w:val="none" w:sz="0" w:space="0" w:color="auto"/>
        <w:bottom w:val="none" w:sz="0" w:space="0" w:color="auto"/>
        <w:right w:val="none" w:sz="0" w:space="0" w:color="auto"/>
      </w:divBdr>
      <w:divsChild>
        <w:div w:id="883980186">
          <w:marLeft w:val="0"/>
          <w:marRight w:val="0"/>
          <w:marTop w:val="0"/>
          <w:marBottom w:val="150"/>
          <w:divBdr>
            <w:top w:val="none" w:sz="0" w:space="0" w:color="auto"/>
            <w:left w:val="none" w:sz="0" w:space="0" w:color="auto"/>
            <w:bottom w:val="none" w:sz="0" w:space="0" w:color="auto"/>
            <w:right w:val="none" w:sz="0" w:space="0" w:color="auto"/>
          </w:divBdr>
        </w:div>
        <w:div w:id="1269970619">
          <w:marLeft w:val="0"/>
          <w:marRight w:val="0"/>
          <w:marTop w:val="0"/>
          <w:marBottom w:val="150"/>
          <w:divBdr>
            <w:top w:val="none" w:sz="0" w:space="0" w:color="auto"/>
            <w:left w:val="none" w:sz="0" w:space="0" w:color="auto"/>
            <w:bottom w:val="none" w:sz="0" w:space="0" w:color="auto"/>
            <w:right w:val="none" w:sz="0" w:space="0" w:color="auto"/>
          </w:divBdr>
          <w:divsChild>
            <w:div w:id="411321511">
              <w:marLeft w:val="0"/>
              <w:marRight w:val="0"/>
              <w:marTop w:val="0"/>
              <w:marBottom w:val="0"/>
              <w:divBdr>
                <w:top w:val="none" w:sz="0" w:space="0" w:color="auto"/>
                <w:left w:val="none" w:sz="0" w:space="0" w:color="auto"/>
                <w:bottom w:val="none" w:sz="0" w:space="0" w:color="auto"/>
                <w:right w:val="none" w:sz="0" w:space="0" w:color="auto"/>
              </w:divBdr>
            </w:div>
          </w:divsChild>
        </w:div>
        <w:div w:id="1707411671">
          <w:marLeft w:val="0"/>
          <w:marRight w:val="0"/>
          <w:marTop w:val="0"/>
          <w:marBottom w:val="0"/>
          <w:divBdr>
            <w:top w:val="none" w:sz="0" w:space="0" w:color="auto"/>
            <w:left w:val="none" w:sz="0" w:space="0" w:color="auto"/>
            <w:bottom w:val="none" w:sz="0" w:space="0" w:color="auto"/>
            <w:right w:val="none" w:sz="0" w:space="0" w:color="auto"/>
          </w:divBdr>
          <w:divsChild>
            <w:div w:id="208949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255682">
      <w:bodyDiv w:val="1"/>
      <w:marLeft w:val="0"/>
      <w:marRight w:val="0"/>
      <w:marTop w:val="0"/>
      <w:marBottom w:val="0"/>
      <w:divBdr>
        <w:top w:val="none" w:sz="0" w:space="0" w:color="auto"/>
        <w:left w:val="none" w:sz="0" w:space="0" w:color="auto"/>
        <w:bottom w:val="none" w:sz="0" w:space="0" w:color="auto"/>
        <w:right w:val="none" w:sz="0" w:space="0" w:color="auto"/>
      </w:divBdr>
      <w:divsChild>
        <w:div w:id="748385449">
          <w:marLeft w:val="0"/>
          <w:marRight w:val="0"/>
          <w:marTop w:val="0"/>
          <w:marBottom w:val="0"/>
          <w:divBdr>
            <w:top w:val="none" w:sz="0" w:space="0" w:color="auto"/>
            <w:left w:val="none" w:sz="0" w:space="0" w:color="auto"/>
            <w:bottom w:val="dotted" w:sz="6" w:space="4" w:color="DDDDDD"/>
            <w:right w:val="none" w:sz="0" w:space="0" w:color="auto"/>
          </w:divBdr>
        </w:div>
      </w:divsChild>
    </w:div>
    <w:div w:id="650645394">
      <w:bodyDiv w:val="1"/>
      <w:marLeft w:val="0"/>
      <w:marRight w:val="0"/>
      <w:marTop w:val="0"/>
      <w:marBottom w:val="0"/>
      <w:divBdr>
        <w:top w:val="none" w:sz="0" w:space="0" w:color="auto"/>
        <w:left w:val="none" w:sz="0" w:space="0" w:color="auto"/>
        <w:bottom w:val="none" w:sz="0" w:space="0" w:color="auto"/>
        <w:right w:val="none" w:sz="0" w:space="0" w:color="auto"/>
      </w:divBdr>
      <w:divsChild>
        <w:div w:id="839468845">
          <w:marLeft w:val="0"/>
          <w:marRight w:val="0"/>
          <w:marTop w:val="0"/>
          <w:marBottom w:val="0"/>
          <w:divBdr>
            <w:top w:val="none" w:sz="0" w:space="0" w:color="auto"/>
            <w:left w:val="none" w:sz="0" w:space="0" w:color="auto"/>
            <w:bottom w:val="none" w:sz="0" w:space="0" w:color="auto"/>
            <w:right w:val="none" w:sz="0" w:space="0" w:color="auto"/>
          </w:divBdr>
          <w:divsChild>
            <w:div w:id="1975210555">
              <w:marLeft w:val="0"/>
              <w:marRight w:val="0"/>
              <w:marTop w:val="0"/>
              <w:marBottom w:val="0"/>
              <w:divBdr>
                <w:top w:val="none" w:sz="0" w:space="0" w:color="auto"/>
                <w:left w:val="none" w:sz="0" w:space="0" w:color="auto"/>
                <w:bottom w:val="none" w:sz="0" w:space="0" w:color="auto"/>
                <w:right w:val="none" w:sz="0" w:space="0" w:color="auto"/>
              </w:divBdr>
              <w:divsChild>
                <w:div w:id="1127554393">
                  <w:marLeft w:val="0"/>
                  <w:marRight w:val="0"/>
                  <w:marTop w:val="0"/>
                  <w:marBottom w:val="0"/>
                  <w:divBdr>
                    <w:top w:val="none" w:sz="0" w:space="0" w:color="auto"/>
                    <w:left w:val="none" w:sz="0" w:space="0" w:color="auto"/>
                    <w:bottom w:val="none" w:sz="0" w:space="0" w:color="auto"/>
                    <w:right w:val="none" w:sz="0" w:space="0" w:color="auto"/>
                  </w:divBdr>
                  <w:divsChild>
                    <w:div w:id="863177223">
                      <w:marLeft w:val="0"/>
                      <w:marRight w:val="0"/>
                      <w:marTop w:val="0"/>
                      <w:marBottom w:val="0"/>
                      <w:divBdr>
                        <w:top w:val="none" w:sz="0" w:space="0" w:color="auto"/>
                        <w:left w:val="none" w:sz="0" w:space="0" w:color="auto"/>
                        <w:bottom w:val="none" w:sz="0" w:space="0" w:color="auto"/>
                        <w:right w:val="none" w:sz="0" w:space="0" w:color="auto"/>
                      </w:divBdr>
                      <w:divsChild>
                        <w:div w:id="1313633543">
                          <w:marLeft w:val="0"/>
                          <w:marRight w:val="0"/>
                          <w:marTop w:val="0"/>
                          <w:marBottom w:val="0"/>
                          <w:divBdr>
                            <w:top w:val="none" w:sz="0" w:space="0" w:color="auto"/>
                            <w:left w:val="none" w:sz="0" w:space="0" w:color="auto"/>
                            <w:bottom w:val="none" w:sz="0" w:space="0" w:color="auto"/>
                            <w:right w:val="none" w:sz="0" w:space="0" w:color="auto"/>
                          </w:divBdr>
                          <w:divsChild>
                            <w:div w:id="856114450">
                              <w:marLeft w:val="0"/>
                              <w:marRight w:val="0"/>
                              <w:marTop w:val="0"/>
                              <w:marBottom w:val="0"/>
                              <w:divBdr>
                                <w:top w:val="none" w:sz="0" w:space="0" w:color="auto"/>
                                <w:left w:val="none" w:sz="0" w:space="0" w:color="auto"/>
                                <w:bottom w:val="none" w:sz="0" w:space="0" w:color="auto"/>
                                <w:right w:val="none" w:sz="0" w:space="0" w:color="auto"/>
                              </w:divBdr>
                              <w:divsChild>
                                <w:div w:id="1191723150">
                                  <w:marLeft w:val="0"/>
                                  <w:marRight w:val="0"/>
                                  <w:marTop w:val="0"/>
                                  <w:marBottom w:val="0"/>
                                  <w:divBdr>
                                    <w:top w:val="none" w:sz="0" w:space="0" w:color="auto"/>
                                    <w:left w:val="none" w:sz="0" w:space="0" w:color="auto"/>
                                    <w:bottom w:val="none" w:sz="0" w:space="0" w:color="auto"/>
                                    <w:right w:val="none" w:sz="0" w:space="0" w:color="auto"/>
                                  </w:divBdr>
                                  <w:divsChild>
                                    <w:div w:id="55281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0910069">
      <w:bodyDiv w:val="1"/>
      <w:marLeft w:val="0"/>
      <w:marRight w:val="0"/>
      <w:marTop w:val="0"/>
      <w:marBottom w:val="0"/>
      <w:divBdr>
        <w:top w:val="none" w:sz="0" w:space="0" w:color="auto"/>
        <w:left w:val="none" w:sz="0" w:space="0" w:color="auto"/>
        <w:bottom w:val="none" w:sz="0" w:space="0" w:color="auto"/>
        <w:right w:val="none" w:sz="0" w:space="0" w:color="auto"/>
      </w:divBdr>
    </w:div>
    <w:div w:id="651442772">
      <w:bodyDiv w:val="1"/>
      <w:marLeft w:val="0"/>
      <w:marRight w:val="0"/>
      <w:marTop w:val="0"/>
      <w:marBottom w:val="0"/>
      <w:divBdr>
        <w:top w:val="none" w:sz="0" w:space="0" w:color="auto"/>
        <w:left w:val="none" w:sz="0" w:space="0" w:color="auto"/>
        <w:bottom w:val="none" w:sz="0" w:space="0" w:color="auto"/>
        <w:right w:val="none" w:sz="0" w:space="0" w:color="auto"/>
      </w:divBdr>
      <w:divsChild>
        <w:div w:id="1711757109">
          <w:marLeft w:val="0"/>
          <w:marRight w:val="0"/>
          <w:marTop w:val="0"/>
          <w:marBottom w:val="150"/>
          <w:divBdr>
            <w:top w:val="none" w:sz="0" w:space="0" w:color="auto"/>
            <w:left w:val="none" w:sz="0" w:space="0" w:color="auto"/>
            <w:bottom w:val="none" w:sz="0" w:space="0" w:color="auto"/>
            <w:right w:val="none" w:sz="0" w:space="0" w:color="auto"/>
          </w:divBdr>
        </w:div>
      </w:divsChild>
    </w:div>
    <w:div w:id="652179401">
      <w:bodyDiv w:val="1"/>
      <w:marLeft w:val="0"/>
      <w:marRight w:val="0"/>
      <w:marTop w:val="0"/>
      <w:marBottom w:val="0"/>
      <w:divBdr>
        <w:top w:val="none" w:sz="0" w:space="0" w:color="auto"/>
        <w:left w:val="none" w:sz="0" w:space="0" w:color="auto"/>
        <w:bottom w:val="none" w:sz="0" w:space="0" w:color="auto"/>
        <w:right w:val="none" w:sz="0" w:space="0" w:color="auto"/>
      </w:divBdr>
      <w:divsChild>
        <w:div w:id="1193958437">
          <w:marLeft w:val="0"/>
          <w:marRight w:val="0"/>
          <w:marTop w:val="0"/>
          <w:marBottom w:val="150"/>
          <w:divBdr>
            <w:top w:val="none" w:sz="0" w:space="0" w:color="auto"/>
            <w:left w:val="none" w:sz="0" w:space="0" w:color="auto"/>
            <w:bottom w:val="none" w:sz="0" w:space="0" w:color="auto"/>
            <w:right w:val="none" w:sz="0" w:space="0" w:color="auto"/>
          </w:divBdr>
        </w:div>
      </w:divsChild>
    </w:div>
    <w:div w:id="653074096">
      <w:bodyDiv w:val="1"/>
      <w:marLeft w:val="0"/>
      <w:marRight w:val="0"/>
      <w:marTop w:val="0"/>
      <w:marBottom w:val="0"/>
      <w:divBdr>
        <w:top w:val="none" w:sz="0" w:space="0" w:color="auto"/>
        <w:left w:val="none" w:sz="0" w:space="0" w:color="auto"/>
        <w:bottom w:val="none" w:sz="0" w:space="0" w:color="auto"/>
        <w:right w:val="none" w:sz="0" w:space="0" w:color="auto"/>
      </w:divBdr>
    </w:div>
    <w:div w:id="653148607">
      <w:bodyDiv w:val="1"/>
      <w:marLeft w:val="0"/>
      <w:marRight w:val="0"/>
      <w:marTop w:val="0"/>
      <w:marBottom w:val="0"/>
      <w:divBdr>
        <w:top w:val="none" w:sz="0" w:space="0" w:color="auto"/>
        <w:left w:val="none" w:sz="0" w:space="0" w:color="auto"/>
        <w:bottom w:val="none" w:sz="0" w:space="0" w:color="auto"/>
        <w:right w:val="none" w:sz="0" w:space="0" w:color="auto"/>
      </w:divBdr>
      <w:divsChild>
        <w:div w:id="1951622044">
          <w:marLeft w:val="0"/>
          <w:marRight w:val="0"/>
          <w:marTop w:val="0"/>
          <w:marBottom w:val="225"/>
          <w:divBdr>
            <w:top w:val="none" w:sz="0" w:space="0" w:color="auto"/>
            <w:left w:val="none" w:sz="0" w:space="0" w:color="auto"/>
            <w:bottom w:val="none" w:sz="0" w:space="0" w:color="auto"/>
            <w:right w:val="none" w:sz="0" w:space="0" w:color="auto"/>
          </w:divBdr>
        </w:div>
        <w:div w:id="58870959">
          <w:marLeft w:val="0"/>
          <w:marRight w:val="0"/>
          <w:marTop w:val="0"/>
          <w:marBottom w:val="225"/>
          <w:divBdr>
            <w:top w:val="none" w:sz="0" w:space="0" w:color="auto"/>
            <w:left w:val="none" w:sz="0" w:space="0" w:color="auto"/>
            <w:bottom w:val="none" w:sz="0" w:space="0" w:color="auto"/>
            <w:right w:val="none" w:sz="0" w:space="0" w:color="auto"/>
          </w:divBdr>
          <w:divsChild>
            <w:div w:id="1917937881">
              <w:marLeft w:val="0"/>
              <w:marRight w:val="300"/>
              <w:marTop w:val="0"/>
              <w:marBottom w:val="0"/>
              <w:divBdr>
                <w:top w:val="none" w:sz="0" w:space="0" w:color="auto"/>
                <w:left w:val="none" w:sz="0" w:space="0" w:color="auto"/>
                <w:bottom w:val="none" w:sz="0" w:space="0" w:color="auto"/>
                <w:right w:val="none" w:sz="0" w:space="0" w:color="auto"/>
              </w:divBdr>
            </w:div>
          </w:divsChild>
        </w:div>
        <w:div w:id="1864395688">
          <w:marLeft w:val="0"/>
          <w:marRight w:val="0"/>
          <w:marTop w:val="0"/>
          <w:marBottom w:val="225"/>
          <w:divBdr>
            <w:top w:val="none" w:sz="0" w:space="0" w:color="auto"/>
            <w:left w:val="none" w:sz="0" w:space="0" w:color="auto"/>
            <w:bottom w:val="none" w:sz="0" w:space="0" w:color="auto"/>
            <w:right w:val="none" w:sz="0" w:space="0" w:color="auto"/>
          </w:divBdr>
        </w:div>
        <w:div w:id="588973669">
          <w:marLeft w:val="0"/>
          <w:marRight w:val="0"/>
          <w:marTop w:val="0"/>
          <w:marBottom w:val="225"/>
          <w:divBdr>
            <w:top w:val="none" w:sz="0" w:space="0" w:color="auto"/>
            <w:left w:val="none" w:sz="0" w:space="0" w:color="auto"/>
            <w:bottom w:val="none" w:sz="0" w:space="0" w:color="auto"/>
            <w:right w:val="none" w:sz="0" w:space="0" w:color="auto"/>
          </w:divBdr>
        </w:div>
        <w:div w:id="1471900382">
          <w:marLeft w:val="0"/>
          <w:marRight w:val="0"/>
          <w:marTop w:val="0"/>
          <w:marBottom w:val="225"/>
          <w:divBdr>
            <w:top w:val="none" w:sz="0" w:space="0" w:color="auto"/>
            <w:left w:val="none" w:sz="0" w:space="0" w:color="auto"/>
            <w:bottom w:val="none" w:sz="0" w:space="0" w:color="auto"/>
            <w:right w:val="none" w:sz="0" w:space="0" w:color="auto"/>
          </w:divBdr>
        </w:div>
      </w:divsChild>
    </w:div>
    <w:div w:id="653416300">
      <w:bodyDiv w:val="1"/>
      <w:marLeft w:val="0"/>
      <w:marRight w:val="0"/>
      <w:marTop w:val="0"/>
      <w:marBottom w:val="0"/>
      <w:divBdr>
        <w:top w:val="none" w:sz="0" w:space="0" w:color="auto"/>
        <w:left w:val="none" w:sz="0" w:space="0" w:color="auto"/>
        <w:bottom w:val="none" w:sz="0" w:space="0" w:color="auto"/>
        <w:right w:val="none" w:sz="0" w:space="0" w:color="auto"/>
      </w:divBdr>
      <w:divsChild>
        <w:div w:id="1764839938">
          <w:marLeft w:val="0"/>
          <w:marRight w:val="0"/>
          <w:marTop w:val="0"/>
          <w:marBottom w:val="0"/>
          <w:divBdr>
            <w:top w:val="none" w:sz="0" w:space="0" w:color="auto"/>
            <w:left w:val="none" w:sz="0" w:space="0" w:color="auto"/>
            <w:bottom w:val="none" w:sz="0" w:space="0" w:color="auto"/>
            <w:right w:val="none" w:sz="0" w:space="0" w:color="auto"/>
          </w:divBdr>
          <w:divsChild>
            <w:div w:id="1812400074">
              <w:marLeft w:val="0"/>
              <w:marRight w:val="0"/>
              <w:marTop w:val="0"/>
              <w:marBottom w:val="0"/>
              <w:divBdr>
                <w:top w:val="none" w:sz="0" w:space="0" w:color="auto"/>
                <w:left w:val="none" w:sz="0" w:space="0" w:color="auto"/>
                <w:bottom w:val="none" w:sz="0" w:space="0" w:color="auto"/>
                <w:right w:val="none" w:sz="0" w:space="0" w:color="auto"/>
              </w:divBdr>
              <w:divsChild>
                <w:div w:id="1616596600">
                  <w:marLeft w:val="30"/>
                  <w:marRight w:val="30"/>
                  <w:marTop w:val="0"/>
                  <w:marBottom w:val="0"/>
                  <w:divBdr>
                    <w:top w:val="none" w:sz="0" w:space="0" w:color="auto"/>
                    <w:left w:val="none" w:sz="0" w:space="0" w:color="auto"/>
                    <w:bottom w:val="none" w:sz="0" w:space="0" w:color="auto"/>
                    <w:right w:val="none" w:sz="0" w:space="0" w:color="auto"/>
                  </w:divBdr>
                  <w:divsChild>
                    <w:div w:id="2010595248">
                      <w:marLeft w:val="0"/>
                      <w:marRight w:val="0"/>
                      <w:marTop w:val="0"/>
                      <w:marBottom w:val="0"/>
                      <w:divBdr>
                        <w:top w:val="none" w:sz="0" w:space="0" w:color="auto"/>
                        <w:left w:val="none" w:sz="0" w:space="0" w:color="auto"/>
                        <w:bottom w:val="none" w:sz="0" w:space="0" w:color="auto"/>
                        <w:right w:val="none" w:sz="0" w:space="0" w:color="auto"/>
                      </w:divBdr>
                      <w:divsChild>
                        <w:div w:id="189754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3725186">
      <w:bodyDiv w:val="1"/>
      <w:marLeft w:val="0"/>
      <w:marRight w:val="0"/>
      <w:marTop w:val="0"/>
      <w:marBottom w:val="0"/>
      <w:divBdr>
        <w:top w:val="none" w:sz="0" w:space="0" w:color="auto"/>
        <w:left w:val="none" w:sz="0" w:space="0" w:color="auto"/>
        <w:bottom w:val="none" w:sz="0" w:space="0" w:color="auto"/>
        <w:right w:val="none" w:sz="0" w:space="0" w:color="auto"/>
      </w:divBdr>
      <w:divsChild>
        <w:div w:id="998077703">
          <w:marLeft w:val="0"/>
          <w:marRight w:val="0"/>
          <w:marTop w:val="0"/>
          <w:marBottom w:val="0"/>
          <w:divBdr>
            <w:top w:val="none" w:sz="0" w:space="0" w:color="auto"/>
            <w:left w:val="none" w:sz="0" w:space="0" w:color="auto"/>
            <w:bottom w:val="none" w:sz="0" w:space="0" w:color="auto"/>
            <w:right w:val="none" w:sz="0" w:space="0" w:color="auto"/>
          </w:divBdr>
        </w:div>
      </w:divsChild>
    </w:div>
    <w:div w:id="653988703">
      <w:bodyDiv w:val="1"/>
      <w:marLeft w:val="0"/>
      <w:marRight w:val="0"/>
      <w:marTop w:val="0"/>
      <w:marBottom w:val="0"/>
      <w:divBdr>
        <w:top w:val="none" w:sz="0" w:space="0" w:color="auto"/>
        <w:left w:val="none" w:sz="0" w:space="0" w:color="auto"/>
        <w:bottom w:val="none" w:sz="0" w:space="0" w:color="auto"/>
        <w:right w:val="none" w:sz="0" w:space="0" w:color="auto"/>
      </w:divBdr>
    </w:div>
    <w:div w:id="654727779">
      <w:bodyDiv w:val="1"/>
      <w:marLeft w:val="0"/>
      <w:marRight w:val="0"/>
      <w:marTop w:val="0"/>
      <w:marBottom w:val="0"/>
      <w:divBdr>
        <w:top w:val="none" w:sz="0" w:space="0" w:color="auto"/>
        <w:left w:val="none" w:sz="0" w:space="0" w:color="auto"/>
        <w:bottom w:val="none" w:sz="0" w:space="0" w:color="auto"/>
        <w:right w:val="none" w:sz="0" w:space="0" w:color="auto"/>
      </w:divBdr>
      <w:divsChild>
        <w:div w:id="1742558759">
          <w:marLeft w:val="0"/>
          <w:marRight w:val="0"/>
          <w:marTop w:val="0"/>
          <w:marBottom w:val="0"/>
          <w:divBdr>
            <w:top w:val="none" w:sz="0" w:space="0" w:color="auto"/>
            <w:left w:val="none" w:sz="0" w:space="0" w:color="auto"/>
            <w:bottom w:val="dotted" w:sz="6" w:space="4" w:color="DDDDDD"/>
            <w:right w:val="none" w:sz="0" w:space="0" w:color="auto"/>
          </w:divBdr>
        </w:div>
      </w:divsChild>
    </w:div>
    <w:div w:id="656693283">
      <w:bodyDiv w:val="1"/>
      <w:marLeft w:val="0"/>
      <w:marRight w:val="0"/>
      <w:marTop w:val="0"/>
      <w:marBottom w:val="0"/>
      <w:divBdr>
        <w:top w:val="none" w:sz="0" w:space="0" w:color="auto"/>
        <w:left w:val="none" w:sz="0" w:space="0" w:color="auto"/>
        <w:bottom w:val="none" w:sz="0" w:space="0" w:color="auto"/>
        <w:right w:val="none" w:sz="0" w:space="0" w:color="auto"/>
      </w:divBdr>
      <w:divsChild>
        <w:div w:id="1535995996">
          <w:marLeft w:val="0"/>
          <w:marRight w:val="0"/>
          <w:marTop w:val="0"/>
          <w:marBottom w:val="0"/>
          <w:divBdr>
            <w:top w:val="none" w:sz="0" w:space="0" w:color="auto"/>
            <w:left w:val="none" w:sz="0" w:space="0" w:color="auto"/>
            <w:bottom w:val="none" w:sz="0" w:space="0" w:color="auto"/>
            <w:right w:val="none" w:sz="0" w:space="0" w:color="auto"/>
          </w:divBdr>
        </w:div>
      </w:divsChild>
    </w:div>
    <w:div w:id="656694482">
      <w:bodyDiv w:val="1"/>
      <w:marLeft w:val="0"/>
      <w:marRight w:val="0"/>
      <w:marTop w:val="0"/>
      <w:marBottom w:val="0"/>
      <w:divBdr>
        <w:top w:val="none" w:sz="0" w:space="0" w:color="auto"/>
        <w:left w:val="none" w:sz="0" w:space="0" w:color="auto"/>
        <w:bottom w:val="none" w:sz="0" w:space="0" w:color="auto"/>
        <w:right w:val="none" w:sz="0" w:space="0" w:color="auto"/>
      </w:divBdr>
      <w:divsChild>
        <w:div w:id="388500789">
          <w:marLeft w:val="0"/>
          <w:marRight w:val="0"/>
          <w:marTop w:val="0"/>
          <w:marBottom w:val="0"/>
          <w:divBdr>
            <w:top w:val="none" w:sz="0" w:space="0" w:color="auto"/>
            <w:left w:val="none" w:sz="0" w:space="0" w:color="auto"/>
            <w:bottom w:val="none" w:sz="0" w:space="0" w:color="auto"/>
            <w:right w:val="none" w:sz="0" w:space="0" w:color="auto"/>
          </w:divBdr>
          <w:divsChild>
            <w:div w:id="1297568401">
              <w:marLeft w:val="0"/>
              <w:marRight w:val="0"/>
              <w:marTop w:val="0"/>
              <w:marBottom w:val="0"/>
              <w:divBdr>
                <w:top w:val="none" w:sz="0" w:space="0" w:color="auto"/>
                <w:left w:val="none" w:sz="0" w:space="0" w:color="auto"/>
                <w:bottom w:val="none" w:sz="0" w:space="0" w:color="auto"/>
                <w:right w:val="none" w:sz="0" w:space="0" w:color="auto"/>
              </w:divBdr>
            </w:div>
            <w:div w:id="1842699526">
              <w:marLeft w:val="0"/>
              <w:marRight w:val="0"/>
              <w:marTop w:val="0"/>
              <w:marBottom w:val="150"/>
              <w:divBdr>
                <w:top w:val="none" w:sz="0" w:space="0" w:color="auto"/>
                <w:left w:val="none" w:sz="0" w:space="0" w:color="auto"/>
                <w:bottom w:val="none" w:sz="0" w:space="0" w:color="auto"/>
                <w:right w:val="none" w:sz="0" w:space="0" w:color="auto"/>
              </w:divBdr>
            </w:div>
          </w:divsChild>
        </w:div>
        <w:div w:id="1377856622">
          <w:marLeft w:val="0"/>
          <w:marRight w:val="0"/>
          <w:marTop w:val="0"/>
          <w:marBottom w:val="150"/>
          <w:divBdr>
            <w:top w:val="none" w:sz="0" w:space="0" w:color="auto"/>
            <w:left w:val="none" w:sz="0" w:space="0" w:color="auto"/>
            <w:bottom w:val="none" w:sz="0" w:space="0" w:color="auto"/>
            <w:right w:val="none" w:sz="0" w:space="0" w:color="auto"/>
          </w:divBdr>
          <w:divsChild>
            <w:div w:id="131078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762237">
      <w:bodyDiv w:val="1"/>
      <w:marLeft w:val="0"/>
      <w:marRight w:val="0"/>
      <w:marTop w:val="0"/>
      <w:marBottom w:val="0"/>
      <w:divBdr>
        <w:top w:val="none" w:sz="0" w:space="0" w:color="auto"/>
        <w:left w:val="none" w:sz="0" w:space="0" w:color="auto"/>
        <w:bottom w:val="none" w:sz="0" w:space="0" w:color="auto"/>
        <w:right w:val="none" w:sz="0" w:space="0" w:color="auto"/>
      </w:divBdr>
    </w:div>
    <w:div w:id="656882494">
      <w:bodyDiv w:val="1"/>
      <w:marLeft w:val="0"/>
      <w:marRight w:val="0"/>
      <w:marTop w:val="0"/>
      <w:marBottom w:val="0"/>
      <w:divBdr>
        <w:top w:val="none" w:sz="0" w:space="0" w:color="auto"/>
        <w:left w:val="none" w:sz="0" w:space="0" w:color="auto"/>
        <w:bottom w:val="none" w:sz="0" w:space="0" w:color="auto"/>
        <w:right w:val="none" w:sz="0" w:space="0" w:color="auto"/>
      </w:divBdr>
    </w:div>
    <w:div w:id="657000467">
      <w:bodyDiv w:val="1"/>
      <w:marLeft w:val="0"/>
      <w:marRight w:val="0"/>
      <w:marTop w:val="0"/>
      <w:marBottom w:val="0"/>
      <w:divBdr>
        <w:top w:val="none" w:sz="0" w:space="0" w:color="auto"/>
        <w:left w:val="none" w:sz="0" w:space="0" w:color="auto"/>
        <w:bottom w:val="none" w:sz="0" w:space="0" w:color="auto"/>
        <w:right w:val="none" w:sz="0" w:space="0" w:color="auto"/>
      </w:divBdr>
    </w:div>
    <w:div w:id="657731009">
      <w:bodyDiv w:val="1"/>
      <w:marLeft w:val="0"/>
      <w:marRight w:val="0"/>
      <w:marTop w:val="0"/>
      <w:marBottom w:val="0"/>
      <w:divBdr>
        <w:top w:val="none" w:sz="0" w:space="0" w:color="auto"/>
        <w:left w:val="none" w:sz="0" w:space="0" w:color="auto"/>
        <w:bottom w:val="none" w:sz="0" w:space="0" w:color="auto"/>
        <w:right w:val="none" w:sz="0" w:space="0" w:color="auto"/>
      </w:divBdr>
      <w:divsChild>
        <w:div w:id="1313827518">
          <w:marLeft w:val="0"/>
          <w:marRight w:val="0"/>
          <w:marTop w:val="0"/>
          <w:marBottom w:val="0"/>
          <w:divBdr>
            <w:top w:val="none" w:sz="0" w:space="0" w:color="auto"/>
            <w:left w:val="none" w:sz="0" w:space="0" w:color="auto"/>
            <w:bottom w:val="none" w:sz="0" w:space="0" w:color="auto"/>
            <w:right w:val="none" w:sz="0" w:space="0" w:color="auto"/>
          </w:divBdr>
        </w:div>
      </w:divsChild>
    </w:div>
    <w:div w:id="658311871">
      <w:bodyDiv w:val="1"/>
      <w:marLeft w:val="0"/>
      <w:marRight w:val="0"/>
      <w:marTop w:val="0"/>
      <w:marBottom w:val="0"/>
      <w:divBdr>
        <w:top w:val="none" w:sz="0" w:space="0" w:color="auto"/>
        <w:left w:val="none" w:sz="0" w:space="0" w:color="auto"/>
        <w:bottom w:val="none" w:sz="0" w:space="0" w:color="auto"/>
        <w:right w:val="none" w:sz="0" w:space="0" w:color="auto"/>
      </w:divBdr>
    </w:div>
    <w:div w:id="658770544">
      <w:bodyDiv w:val="1"/>
      <w:marLeft w:val="0"/>
      <w:marRight w:val="0"/>
      <w:marTop w:val="0"/>
      <w:marBottom w:val="0"/>
      <w:divBdr>
        <w:top w:val="none" w:sz="0" w:space="0" w:color="auto"/>
        <w:left w:val="none" w:sz="0" w:space="0" w:color="auto"/>
        <w:bottom w:val="none" w:sz="0" w:space="0" w:color="auto"/>
        <w:right w:val="none" w:sz="0" w:space="0" w:color="auto"/>
      </w:divBdr>
      <w:divsChild>
        <w:div w:id="1159926973">
          <w:marLeft w:val="0"/>
          <w:marRight w:val="0"/>
          <w:marTop w:val="0"/>
          <w:marBottom w:val="0"/>
          <w:divBdr>
            <w:top w:val="none" w:sz="0" w:space="0" w:color="auto"/>
            <w:left w:val="none" w:sz="0" w:space="0" w:color="auto"/>
            <w:bottom w:val="dotted" w:sz="6" w:space="4" w:color="DDDDDD"/>
            <w:right w:val="none" w:sz="0" w:space="0" w:color="auto"/>
          </w:divBdr>
        </w:div>
      </w:divsChild>
    </w:div>
    <w:div w:id="658776082">
      <w:bodyDiv w:val="1"/>
      <w:marLeft w:val="0"/>
      <w:marRight w:val="0"/>
      <w:marTop w:val="0"/>
      <w:marBottom w:val="0"/>
      <w:divBdr>
        <w:top w:val="none" w:sz="0" w:space="0" w:color="auto"/>
        <w:left w:val="none" w:sz="0" w:space="0" w:color="auto"/>
        <w:bottom w:val="none" w:sz="0" w:space="0" w:color="auto"/>
        <w:right w:val="none" w:sz="0" w:space="0" w:color="auto"/>
      </w:divBdr>
      <w:divsChild>
        <w:div w:id="609779664">
          <w:marLeft w:val="0"/>
          <w:marRight w:val="0"/>
          <w:marTop w:val="0"/>
          <w:marBottom w:val="0"/>
          <w:divBdr>
            <w:top w:val="none" w:sz="0" w:space="0" w:color="auto"/>
            <w:left w:val="none" w:sz="0" w:space="0" w:color="auto"/>
            <w:bottom w:val="none" w:sz="0" w:space="0" w:color="auto"/>
            <w:right w:val="none" w:sz="0" w:space="0" w:color="auto"/>
          </w:divBdr>
        </w:div>
        <w:div w:id="1669289597">
          <w:marLeft w:val="0"/>
          <w:marRight w:val="0"/>
          <w:marTop w:val="0"/>
          <w:marBottom w:val="0"/>
          <w:divBdr>
            <w:top w:val="none" w:sz="0" w:space="0" w:color="auto"/>
            <w:left w:val="none" w:sz="0" w:space="0" w:color="auto"/>
            <w:bottom w:val="none" w:sz="0" w:space="0" w:color="auto"/>
            <w:right w:val="none" w:sz="0" w:space="0" w:color="auto"/>
          </w:divBdr>
          <w:divsChild>
            <w:div w:id="196547815">
              <w:marLeft w:val="0"/>
              <w:marRight w:val="0"/>
              <w:marTop w:val="0"/>
              <w:marBottom w:val="225"/>
              <w:divBdr>
                <w:top w:val="none" w:sz="0" w:space="0" w:color="auto"/>
                <w:left w:val="none" w:sz="0" w:space="0" w:color="auto"/>
                <w:bottom w:val="none" w:sz="0" w:space="0" w:color="auto"/>
                <w:right w:val="none" w:sz="0" w:space="0" w:color="auto"/>
              </w:divBdr>
              <w:divsChild>
                <w:div w:id="1341856703">
                  <w:marLeft w:val="750"/>
                  <w:marRight w:val="0"/>
                  <w:marTop w:val="0"/>
                  <w:marBottom w:val="225"/>
                  <w:divBdr>
                    <w:top w:val="none" w:sz="0" w:space="0" w:color="auto"/>
                    <w:left w:val="none" w:sz="0" w:space="0" w:color="auto"/>
                    <w:bottom w:val="none" w:sz="0" w:space="0" w:color="auto"/>
                    <w:right w:val="none" w:sz="0" w:space="0" w:color="auto"/>
                  </w:divBdr>
                </w:div>
              </w:divsChild>
            </w:div>
            <w:div w:id="528959305">
              <w:marLeft w:val="0"/>
              <w:marRight w:val="0"/>
              <w:marTop w:val="0"/>
              <w:marBottom w:val="225"/>
              <w:divBdr>
                <w:top w:val="none" w:sz="0" w:space="0" w:color="auto"/>
                <w:left w:val="none" w:sz="0" w:space="0" w:color="auto"/>
                <w:bottom w:val="none" w:sz="0" w:space="0" w:color="auto"/>
                <w:right w:val="none" w:sz="0" w:space="0" w:color="auto"/>
              </w:divBdr>
              <w:divsChild>
                <w:div w:id="147938621">
                  <w:marLeft w:val="0"/>
                  <w:marRight w:val="0"/>
                  <w:marTop w:val="0"/>
                  <w:marBottom w:val="150"/>
                  <w:divBdr>
                    <w:top w:val="none" w:sz="0" w:space="0" w:color="auto"/>
                    <w:left w:val="none" w:sz="0" w:space="0" w:color="auto"/>
                    <w:bottom w:val="none" w:sz="0" w:space="0" w:color="auto"/>
                    <w:right w:val="none" w:sz="0" w:space="0" w:color="auto"/>
                  </w:divBdr>
                </w:div>
                <w:div w:id="214896507">
                  <w:marLeft w:val="0"/>
                  <w:marRight w:val="0"/>
                  <w:marTop w:val="0"/>
                  <w:marBottom w:val="150"/>
                  <w:divBdr>
                    <w:top w:val="none" w:sz="0" w:space="0" w:color="auto"/>
                    <w:left w:val="none" w:sz="0" w:space="0" w:color="auto"/>
                    <w:bottom w:val="none" w:sz="0" w:space="0" w:color="auto"/>
                    <w:right w:val="none" w:sz="0" w:space="0" w:color="auto"/>
                  </w:divBdr>
                </w:div>
                <w:div w:id="384523698">
                  <w:marLeft w:val="0"/>
                  <w:marRight w:val="0"/>
                  <w:marTop w:val="0"/>
                  <w:marBottom w:val="150"/>
                  <w:divBdr>
                    <w:top w:val="none" w:sz="0" w:space="0" w:color="auto"/>
                    <w:left w:val="none" w:sz="0" w:space="0" w:color="auto"/>
                    <w:bottom w:val="none" w:sz="0" w:space="0" w:color="auto"/>
                    <w:right w:val="none" w:sz="0" w:space="0" w:color="auto"/>
                  </w:divBdr>
                </w:div>
                <w:div w:id="694354914">
                  <w:marLeft w:val="0"/>
                  <w:marRight w:val="0"/>
                  <w:marTop w:val="0"/>
                  <w:marBottom w:val="150"/>
                  <w:divBdr>
                    <w:top w:val="none" w:sz="0" w:space="0" w:color="auto"/>
                    <w:left w:val="none" w:sz="0" w:space="0" w:color="auto"/>
                    <w:bottom w:val="none" w:sz="0" w:space="0" w:color="auto"/>
                    <w:right w:val="none" w:sz="0" w:space="0" w:color="auto"/>
                  </w:divBdr>
                </w:div>
                <w:div w:id="1173766131">
                  <w:marLeft w:val="0"/>
                  <w:marRight w:val="0"/>
                  <w:marTop w:val="0"/>
                  <w:marBottom w:val="150"/>
                  <w:divBdr>
                    <w:top w:val="none" w:sz="0" w:space="0" w:color="auto"/>
                    <w:left w:val="none" w:sz="0" w:space="0" w:color="auto"/>
                    <w:bottom w:val="none" w:sz="0" w:space="0" w:color="auto"/>
                    <w:right w:val="none" w:sz="0" w:space="0" w:color="auto"/>
                  </w:divBdr>
                </w:div>
                <w:div w:id="1251424544">
                  <w:marLeft w:val="0"/>
                  <w:marRight w:val="0"/>
                  <w:marTop w:val="0"/>
                  <w:marBottom w:val="150"/>
                  <w:divBdr>
                    <w:top w:val="none" w:sz="0" w:space="0" w:color="auto"/>
                    <w:left w:val="none" w:sz="0" w:space="0" w:color="auto"/>
                    <w:bottom w:val="none" w:sz="0" w:space="0" w:color="auto"/>
                    <w:right w:val="none" w:sz="0" w:space="0" w:color="auto"/>
                  </w:divBdr>
                </w:div>
                <w:div w:id="1697584755">
                  <w:marLeft w:val="0"/>
                  <w:marRight w:val="0"/>
                  <w:marTop w:val="0"/>
                  <w:marBottom w:val="150"/>
                  <w:divBdr>
                    <w:top w:val="none" w:sz="0" w:space="0" w:color="auto"/>
                    <w:left w:val="none" w:sz="0" w:space="0" w:color="auto"/>
                    <w:bottom w:val="none" w:sz="0" w:space="0" w:color="auto"/>
                    <w:right w:val="none" w:sz="0" w:space="0" w:color="auto"/>
                  </w:divBdr>
                  <w:divsChild>
                    <w:div w:id="131093496">
                      <w:marLeft w:val="0"/>
                      <w:marRight w:val="0"/>
                      <w:marTop w:val="0"/>
                      <w:marBottom w:val="150"/>
                      <w:divBdr>
                        <w:top w:val="none" w:sz="0" w:space="0" w:color="auto"/>
                        <w:left w:val="none" w:sz="0" w:space="0" w:color="auto"/>
                        <w:bottom w:val="none" w:sz="0" w:space="0" w:color="auto"/>
                        <w:right w:val="none" w:sz="0" w:space="0" w:color="auto"/>
                      </w:divBdr>
                      <w:divsChild>
                        <w:div w:id="189939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56404">
                  <w:marLeft w:val="0"/>
                  <w:marRight w:val="0"/>
                  <w:marTop w:val="0"/>
                  <w:marBottom w:val="150"/>
                  <w:divBdr>
                    <w:top w:val="none" w:sz="0" w:space="0" w:color="auto"/>
                    <w:left w:val="none" w:sz="0" w:space="0" w:color="auto"/>
                    <w:bottom w:val="none" w:sz="0" w:space="0" w:color="auto"/>
                    <w:right w:val="none" w:sz="0" w:space="0" w:color="auto"/>
                  </w:divBdr>
                </w:div>
                <w:div w:id="20515682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13100272">
          <w:marLeft w:val="0"/>
          <w:marRight w:val="0"/>
          <w:marTop w:val="0"/>
          <w:marBottom w:val="150"/>
          <w:divBdr>
            <w:top w:val="none" w:sz="0" w:space="0" w:color="auto"/>
            <w:left w:val="none" w:sz="0" w:space="0" w:color="auto"/>
            <w:bottom w:val="none" w:sz="0" w:space="0" w:color="auto"/>
            <w:right w:val="none" w:sz="0" w:space="0" w:color="auto"/>
          </w:divBdr>
        </w:div>
      </w:divsChild>
    </w:div>
    <w:div w:id="659235846">
      <w:bodyDiv w:val="1"/>
      <w:marLeft w:val="0"/>
      <w:marRight w:val="0"/>
      <w:marTop w:val="0"/>
      <w:marBottom w:val="0"/>
      <w:divBdr>
        <w:top w:val="none" w:sz="0" w:space="0" w:color="auto"/>
        <w:left w:val="none" w:sz="0" w:space="0" w:color="auto"/>
        <w:bottom w:val="none" w:sz="0" w:space="0" w:color="auto"/>
        <w:right w:val="none" w:sz="0" w:space="0" w:color="auto"/>
      </w:divBdr>
      <w:divsChild>
        <w:div w:id="1416315749">
          <w:marLeft w:val="0"/>
          <w:marRight w:val="0"/>
          <w:marTop w:val="0"/>
          <w:marBottom w:val="0"/>
          <w:divBdr>
            <w:top w:val="none" w:sz="0" w:space="0" w:color="auto"/>
            <w:left w:val="none" w:sz="0" w:space="0" w:color="auto"/>
            <w:bottom w:val="none" w:sz="0" w:space="0" w:color="auto"/>
            <w:right w:val="none" w:sz="0" w:space="0" w:color="auto"/>
          </w:divBdr>
          <w:divsChild>
            <w:div w:id="5099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773376">
      <w:bodyDiv w:val="1"/>
      <w:marLeft w:val="0"/>
      <w:marRight w:val="0"/>
      <w:marTop w:val="0"/>
      <w:marBottom w:val="0"/>
      <w:divBdr>
        <w:top w:val="none" w:sz="0" w:space="0" w:color="auto"/>
        <w:left w:val="none" w:sz="0" w:space="0" w:color="auto"/>
        <w:bottom w:val="none" w:sz="0" w:space="0" w:color="auto"/>
        <w:right w:val="none" w:sz="0" w:space="0" w:color="auto"/>
      </w:divBdr>
      <w:divsChild>
        <w:div w:id="716391547">
          <w:marLeft w:val="0"/>
          <w:marRight w:val="0"/>
          <w:marTop w:val="0"/>
          <w:marBottom w:val="0"/>
          <w:divBdr>
            <w:top w:val="none" w:sz="0" w:space="0" w:color="auto"/>
            <w:left w:val="none" w:sz="0" w:space="0" w:color="auto"/>
            <w:bottom w:val="none" w:sz="0" w:space="0" w:color="auto"/>
            <w:right w:val="none" w:sz="0" w:space="0" w:color="auto"/>
          </w:divBdr>
          <w:divsChild>
            <w:div w:id="1354107535">
              <w:marLeft w:val="0"/>
              <w:marRight w:val="0"/>
              <w:marTop w:val="0"/>
              <w:marBottom w:val="150"/>
              <w:divBdr>
                <w:top w:val="none" w:sz="0" w:space="0" w:color="auto"/>
                <w:left w:val="none" w:sz="0" w:space="0" w:color="auto"/>
                <w:bottom w:val="none" w:sz="0" w:space="0" w:color="auto"/>
                <w:right w:val="none" w:sz="0" w:space="0" w:color="auto"/>
              </w:divBdr>
              <w:divsChild>
                <w:div w:id="14621369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782923446">
          <w:marLeft w:val="0"/>
          <w:marRight w:val="0"/>
          <w:marTop w:val="0"/>
          <w:marBottom w:val="0"/>
          <w:divBdr>
            <w:top w:val="none" w:sz="0" w:space="0" w:color="auto"/>
            <w:left w:val="none" w:sz="0" w:space="0" w:color="auto"/>
            <w:bottom w:val="none" w:sz="0" w:space="0" w:color="auto"/>
            <w:right w:val="none" w:sz="0" w:space="0" w:color="auto"/>
          </w:divBdr>
          <w:divsChild>
            <w:div w:id="779447818">
              <w:marLeft w:val="0"/>
              <w:marRight w:val="0"/>
              <w:marTop w:val="0"/>
              <w:marBottom w:val="150"/>
              <w:divBdr>
                <w:top w:val="none" w:sz="0" w:space="0" w:color="auto"/>
                <w:left w:val="none" w:sz="0" w:space="0" w:color="auto"/>
                <w:bottom w:val="none" w:sz="0" w:space="0" w:color="auto"/>
                <w:right w:val="none" w:sz="0" w:space="0" w:color="auto"/>
              </w:divBdr>
              <w:divsChild>
                <w:div w:id="18687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566457">
          <w:marLeft w:val="0"/>
          <w:marRight w:val="150"/>
          <w:marTop w:val="0"/>
          <w:marBottom w:val="0"/>
          <w:divBdr>
            <w:top w:val="single" w:sz="12" w:space="6" w:color="CCCCCC"/>
            <w:left w:val="none" w:sz="0" w:space="0" w:color="auto"/>
            <w:bottom w:val="none" w:sz="0" w:space="0" w:color="auto"/>
            <w:right w:val="none" w:sz="0" w:space="0" w:color="auto"/>
          </w:divBdr>
          <w:divsChild>
            <w:div w:id="2066027960">
              <w:marLeft w:val="0"/>
              <w:marRight w:val="0"/>
              <w:marTop w:val="0"/>
              <w:marBottom w:val="0"/>
              <w:divBdr>
                <w:top w:val="none" w:sz="0" w:space="0" w:color="auto"/>
                <w:left w:val="none" w:sz="0" w:space="0" w:color="auto"/>
                <w:bottom w:val="none" w:sz="0" w:space="0" w:color="auto"/>
                <w:right w:val="none" w:sz="0" w:space="0" w:color="auto"/>
              </w:divBdr>
              <w:divsChild>
                <w:div w:id="149745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0238">
          <w:marLeft w:val="0"/>
          <w:marRight w:val="225"/>
          <w:marTop w:val="0"/>
          <w:marBottom w:val="0"/>
          <w:divBdr>
            <w:top w:val="none" w:sz="0" w:space="0" w:color="auto"/>
            <w:left w:val="none" w:sz="0" w:space="0" w:color="auto"/>
            <w:bottom w:val="none" w:sz="0" w:space="0" w:color="auto"/>
            <w:right w:val="none" w:sz="0" w:space="0" w:color="auto"/>
          </w:divBdr>
          <w:divsChild>
            <w:div w:id="745104637">
              <w:marLeft w:val="0"/>
              <w:marRight w:val="0"/>
              <w:marTop w:val="225"/>
              <w:marBottom w:val="0"/>
              <w:divBdr>
                <w:top w:val="none" w:sz="0" w:space="0" w:color="auto"/>
                <w:left w:val="none" w:sz="0" w:space="0" w:color="auto"/>
                <w:bottom w:val="none" w:sz="0" w:space="0" w:color="auto"/>
                <w:right w:val="none" w:sz="0" w:space="0" w:color="auto"/>
              </w:divBdr>
              <w:divsChild>
                <w:div w:id="121971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036622">
      <w:bodyDiv w:val="1"/>
      <w:marLeft w:val="0"/>
      <w:marRight w:val="0"/>
      <w:marTop w:val="0"/>
      <w:marBottom w:val="0"/>
      <w:divBdr>
        <w:top w:val="none" w:sz="0" w:space="0" w:color="auto"/>
        <w:left w:val="none" w:sz="0" w:space="0" w:color="auto"/>
        <w:bottom w:val="none" w:sz="0" w:space="0" w:color="auto"/>
        <w:right w:val="none" w:sz="0" w:space="0" w:color="auto"/>
      </w:divBdr>
      <w:divsChild>
        <w:div w:id="688602704">
          <w:marLeft w:val="0"/>
          <w:marRight w:val="0"/>
          <w:marTop w:val="0"/>
          <w:marBottom w:val="0"/>
          <w:divBdr>
            <w:top w:val="none" w:sz="0" w:space="0" w:color="auto"/>
            <w:left w:val="none" w:sz="0" w:space="0" w:color="auto"/>
            <w:bottom w:val="none" w:sz="0" w:space="0" w:color="auto"/>
            <w:right w:val="none" w:sz="0" w:space="0" w:color="auto"/>
          </w:divBdr>
          <w:divsChild>
            <w:div w:id="2127775717">
              <w:marLeft w:val="0"/>
              <w:marRight w:val="0"/>
              <w:marTop w:val="0"/>
              <w:marBottom w:val="0"/>
              <w:divBdr>
                <w:top w:val="none" w:sz="0" w:space="0" w:color="auto"/>
                <w:left w:val="none" w:sz="0" w:space="0" w:color="auto"/>
                <w:bottom w:val="none" w:sz="0" w:space="0" w:color="auto"/>
                <w:right w:val="none" w:sz="0" w:space="0" w:color="auto"/>
              </w:divBdr>
              <w:divsChild>
                <w:div w:id="143369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1850">
          <w:marLeft w:val="0"/>
          <w:marRight w:val="0"/>
          <w:marTop w:val="0"/>
          <w:marBottom w:val="75"/>
          <w:divBdr>
            <w:top w:val="none" w:sz="0" w:space="0" w:color="auto"/>
            <w:left w:val="none" w:sz="0" w:space="0" w:color="auto"/>
            <w:bottom w:val="none" w:sz="0" w:space="0" w:color="auto"/>
            <w:right w:val="none" w:sz="0" w:space="0" w:color="auto"/>
          </w:divBdr>
        </w:div>
        <w:div w:id="1726828213">
          <w:marLeft w:val="0"/>
          <w:marRight w:val="0"/>
          <w:marTop w:val="0"/>
          <w:marBottom w:val="0"/>
          <w:divBdr>
            <w:top w:val="none" w:sz="0" w:space="0" w:color="auto"/>
            <w:left w:val="none" w:sz="0" w:space="0" w:color="auto"/>
            <w:bottom w:val="none" w:sz="0" w:space="0" w:color="auto"/>
            <w:right w:val="none" w:sz="0" w:space="0" w:color="auto"/>
          </w:divBdr>
          <w:divsChild>
            <w:div w:id="1823886764">
              <w:marLeft w:val="0"/>
              <w:marRight w:val="0"/>
              <w:marTop w:val="0"/>
              <w:marBottom w:val="0"/>
              <w:divBdr>
                <w:top w:val="none" w:sz="0" w:space="0" w:color="auto"/>
                <w:left w:val="none" w:sz="0" w:space="0" w:color="auto"/>
                <w:bottom w:val="none" w:sz="0" w:space="0" w:color="auto"/>
                <w:right w:val="none" w:sz="0" w:space="0" w:color="auto"/>
              </w:divBdr>
              <w:divsChild>
                <w:div w:id="2010252484">
                  <w:marLeft w:val="0"/>
                  <w:marRight w:val="0"/>
                  <w:marTop w:val="0"/>
                  <w:marBottom w:val="300"/>
                  <w:divBdr>
                    <w:top w:val="none" w:sz="0" w:space="0" w:color="auto"/>
                    <w:left w:val="none" w:sz="0" w:space="0" w:color="auto"/>
                    <w:bottom w:val="none" w:sz="0" w:space="0" w:color="auto"/>
                    <w:right w:val="none" w:sz="0" w:space="0" w:color="auto"/>
                  </w:divBdr>
                  <w:divsChild>
                    <w:div w:id="5755567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60080017">
      <w:bodyDiv w:val="1"/>
      <w:marLeft w:val="0"/>
      <w:marRight w:val="0"/>
      <w:marTop w:val="0"/>
      <w:marBottom w:val="0"/>
      <w:divBdr>
        <w:top w:val="none" w:sz="0" w:space="0" w:color="auto"/>
        <w:left w:val="none" w:sz="0" w:space="0" w:color="auto"/>
        <w:bottom w:val="none" w:sz="0" w:space="0" w:color="auto"/>
        <w:right w:val="none" w:sz="0" w:space="0" w:color="auto"/>
      </w:divBdr>
      <w:divsChild>
        <w:div w:id="304510183">
          <w:marLeft w:val="0"/>
          <w:marRight w:val="0"/>
          <w:marTop w:val="0"/>
          <w:marBottom w:val="0"/>
          <w:divBdr>
            <w:top w:val="none" w:sz="0" w:space="0" w:color="auto"/>
            <w:left w:val="none" w:sz="0" w:space="0" w:color="auto"/>
            <w:bottom w:val="none" w:sz="0" w:space="0" w:color="auto"/>
            <w:right w:val="none" w:sz="0" w:space="0" w:color="auto"/>
          </w:divBdr>
          <w:divsChild>
            <w:div w:id="1943955550">
              <w:marLeft w:val="0"/>
              <w:marRight w:val="0"/>
              <w:marTop w:val="0"/>
              <w:marBottom w:val="0"/>
              <w:divBdr>
                <w:top w:val="none" w:sz="0" w:space="0" w:color="auto"/>
                <w:left w:val="none" w:sz="0" w:space="0" w:color="auto"/>
                <w:bottom w:val="none" w:sz="0" w:space="0" w:color="auto"/>
                <w:right w:val="none" w:sz="0" w:space="0" w:color="auto"/>
              </w:divBdr>
              <w:divsChild>
                <w:div w:id="158318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235157">
          <w:marLeft w:val="0"/>
          <w:marRight w:val="0"/>
          <w:marTop w:val="0"/>
          <w:marBottom w:val="0"/>
          <w:divBdr>
            <w:top w:val="none" w:sz="0" w:space="0" w:color="auto"/>
            <w:left w:val="none" w:sz="0" w:space="0" w:color="auto"/>
            <w:bottom w:val="none" w:sz="0" w:space="0" w:color="auto"/>
            <w:right w:val="none" w:sz="0" w:space="0" w:color="auto"/>
          </w:divBdr>
        </w:div>
        <w:div w:id="1879320953">
          <w:marLeft w:val="0"/>
          <w:marRight w:val="0"/>
          <w:marTop w:val="0"/>
          <w:marBottom w:val="300"/>
          <w:divBdr>
            <w:top w:val="none" w:sz="0" w:space="0" w:color="auto"/>
            <w:left w:val="none" w:sz="0" w:space="0" w:color="auto"/>
            <w:bottom w:val="none" w:sz="0" w:space="0" w:color="auto"/>
            <w:right w:val="none" w:sz="0" w:space="0" w:color="auto"/>
          </w:divBdr>
          <w:divsChild>
            <w:div w:id="1916864372">
              <w:marLeft w:val="0"/>
              <w:marRight w:val="0"/>
              <w:marTop w:val="0"/>
              <w:marBottom w:val="0"/>
              <w:divBdr>
                <w:top w:val="none" w:sz="0" w:space="0" w:color="auto"/>
                <w:left w:val="none" w:sz="0" w:space="0" w:color="auto"/>
                <w:bottom w:val="none" w:sz="0" w:space="0" w:color="auto"/>
                <w:right w:val="none" w:sz="0" w:space="0" w:color="auto"/>
              </w:divBdr>
            </w:div>
          </w:divsChild>
        </w:div>
        <w:div w:id="2093089892">
          <w:marLeft w:val="0"/>
          <w:marRight w:val="0"/>
          <w:marTop w:val="0"/>
          <w:marBottom w:val="75"/>
          <w:divBdr>
            <w:top w:val="none" w:sz="0" w:space="0" w:color="auto"/>
            <w:left w:val="none" w:sz="0" w:space="0" w:color="auto"/>
            <w:bottom w:val="none" w:sz="0" w:space="0" w:color="auto"/>
            <w:right w:val="none" w:sz="0" w:space="0" w:color="auto"/>
          </w:divBdr>
        </w:div>
      </w:divsChild>
    </w:div>
    <w:div w:id="660231574">
      <w:bodyDiv w:val="1"/>
      <w:marLeft w:val="0"/>
      <w:marRight w:val="0"/>
      <w:marTop w:val="0"/>
      <w:marBottom w:val="0"/>
      <w:divBdr>
        <w:top w:val="none" w:sz="0" w:space="0" w:color="auto"/>
        <w:left w:val="none" w:sz="0" w:space="0" w:color="auto"/>
        <w:bottom w:val="none" w:sz="0" w:space="0" w:color="auto"/>
        <w:right w:val="none" w:sz="0" w:space="0" w:color="auto"/>
      </w:divBdr>
    </w:div>
    <w:div w:id="661007317">
      <w:bodyDiv w:val="1"/>
      <w:marLeft w:val="0"/>
      <w:marRight w:val="0"/>
      <w:marTop w:val="0"/>
      <w:marBottom w:val="0"/>
      <w:divBdr>
        <w:top w:val="none" w:sz="0" w:space="0" w:color="auto"/>
        <w:left w:val="none" w:sz="0" w:space="0" w:color="auto"/>
        <w:bottom w:val="none" w:sz="0" w:space="0" w:color="auto"/>
        <w:right w:val="none" w:sz="0" w:space="0" w:color="auto"/>
      </w:divBdr>
      <w:divsChild>
        <w:div w:id="396131441">
          <w:marLeft w:val="0"/>
          <w:marRight w:val="0"/>
          <w:marTop w:val="0"/>
          <w:marBottom w:val="0"/>
          <w:divBdr>
            <w:top w:val="none" w:sz="0" w:space="0" w:color="auto"/>
            <w:left w:val="none" w:sz="0" w:space="0" w:color="auto"/>
            <w:bottom w:val="none" w:sz="0" w:space="0" w:color="auto"/>
            <w:right w:val="none" w:sz="0" w:space="0" w:color="auto"/>
          </w:divBdr>
          <w:divsChild>
            <w:div w:id="592319186">
              <w:marLeft w:val="0"/>
              <w:marRight w:val="0"/>
              <w:marTop w:val="0"/>
              <w:marBottom w:val="300"/>
              <w:divBdr>
                <w:top w:val="none" w:sz="0" w:space="0" w:color="auto"/>
                <w:left w:val="none" w:sz="0" w:space="0" w:color="auto"/>
                <w:bottom w:val="none" w:sz="0" w:space="0" w:color="auto"/>
                <w:right w:val="none" w:sz="0" w:space="0" w:color="auto"/>
              </w:divBdr>
            </w:div>
            <w:div w:id="788813711">
              <w:marLeft w:val="0"/>
              <w:marRight w:val="0"/>
              <w:marTop w:val="0"/>
              <w:marBottom w:val="300"/>
              <w:divBdr>
                <w:top w:val="none" w:sz="0" w:space="0" w:color="auto"/>
                <w:left w:val="none" w:sz="0" w:space="0" w:color="auto"/>
                <w:bottom w:val="none" w:sz="0" w:space="0" w:color="auto"/>
                <w:right w:val="none" w:sz="0" w:space="0" w:color="auto"/>
              </w:divBdr>
            </w:div>
          </w:divsChild>
        </w:div>
        <w:div w:id="728460613">
          <w:marLeft w:val="0"/>
          <w:marRight w:val="0"/>
          <w:marTop w:val="0"/>
          <w:marBottom w:val="300"/>
          <w:divBdr>
            <w:top w:val="none" w:sz="0" w:space="0" w:color="auto"/>
            <w:left w:val="none" w:sz="0" w:space="0" w:color="auto"/>
            <w:bottom w:val="none" w:sz="0" w:space="0" w:color="auto"/>
            <w:right w:val="none" w:sz="0" w:space="0" w:color="auto"/>
          </w:divBdr>
        </w:div>
        <w:div w:id="1631934094">
          <w:marLeft w:val="0"/>
          <w:marRight w:val="0"/>
          <w:marTop w:val="0"/>
          <w:marBottom w:val="300"/>
          <w:divBdr>
            <w:top w:val="none" w:sz="0" w:space="0" w:color="auto"/>
            <w:left w:val="none" w:sz="0" w:space="0" w:color="auto"/>
            <w:bottom w:val="none" w:sz="0" w:space="0" w:color="auto"/>
            <w:right w:val="none" w:sz="0" w:space="0" w:color="auto"/>
          </w:divBdr>
          <w:divsChild>
            <w:div w:id="1466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079283">
      <w:bodyDiv w:val="1"/>
      <w:marLeft w:val="0"/>
      <w:marRight w:val="0"/>
      <w:marTop w:val="0"/>
      <w:marBottom w:val="0"/>
      <w:divBdr>
        <w:top w:val="none" w:sz="0" w:space="0" w:color="auto"/>
        <w:left w:val="none" w:sz="0" w:space="0" w:color="auto"/>
        <w:bottom w:val="none" w:sz="0" w:space="0" w:color="auto"/>
        <w:right w:val="none" w:sz="0" w:space="0" w:color="auto"/>
      </w:divBdr>
      <w:divsChild>
        <w:div w:id="234630371">
          <w:marLeft w:val="0"/>
          <w:marRight w:val="0"/>
          <w:marTop w:val="0"/>
          <w:marBottom w:val="0"/>
          <w:divBdr>
            <w:top w:val="none" w:sz="0" w:space="0" w:color="auto"/>
            <w:left w:val="none" w:sz="0" w:space="0" w:color="auto"/>
            <w:bottom w:val="none" w:sz="0" w:space="0" w:color="auto"/>
            <w:right w:val="none" w:sz="0" w:space="0" w:color="auto"/>
          </w:divBdr>
          <w:divsChild>
            <w:div w:id="1454397953">
              <w:marLeft w:val="0"/>
              <w:marRight w:val="0"/>
              <w:marTop w:val="0"/>
              <w:marBottom w:val="0"/>
              <w:divBdr>
                <w:top w:val="none" w:sz="0" w:space="0" w:color="auto"/>
                <w:left w:val="none" w:sz="0" w:space="0" w:color="auto"/>
                <w:bottom w:val="none" w:sz="0" w:space="0" w:color="auto"/>
                <w:right w:val="none" w:sz="0" w:space="0" w:color="auto"/>
              </w:divBdr>
            </w:div>
          </w:divsChild>
        </w:div>
        <w:div w:id="548760648">
          <w:marLeft w:val="0"/>
          <w:marRight w:val="0"/>
          <w:marTop w:val="0"/>
          <w:marBottom w:val="150"/>
          <w:divBdr>
            <w:top w:val="none" w:sz="0" w:space="0" w:color="auto"/>
            <w:left w:val="none" w:sz="0" w:space="0" w:color="auto"/>
            <w:bottom w:val="none" w:sz="0" w:space="0" w:color="auto"/>
            <w:right w:val="none" w:sz="0" w:space="0" w:color="auto"/>
          </w:divBdr>
          <w:divsChild>
            <w:div w:id="228737733">
              <w:marLeft w:val="0"/>
              <w:marRight w:val="0"/>
              <w:marTop w:val="0"/>
              <w:marBottom w:val="0"/>
              <w:divBdr>
                <w:top w:val="none" w:sz="0" w:space="0" w:color="auto"/>
                <w:left w:val="none" w:sz="0" w:space="0" w:color="auto"/>
                <w:bottom w:val="none" w:sz="0" w:space="0" w:color="auto"/>
                <w:right w:val="none" w:sz="0" w:space="0" w:color="auto"/>
              </w:divBdr>
            </w:div>
          </w:divsChild>
        </w:div>
        <w:div w:id="1039664335">
          <w:marLeft w:val="0"/>
          <w:marRight w:val="0"/>
          <w:marTop w:val="0"/>
          <w:marBottom w:val="150"/>
          <w:divBdr>
            <w:top w:val="none" w:sz="0" w:space="0" w:color="auto"/>
            <w:left w:val="none" w:sz="0" w:space="0" w:color="auto"/>
            <w:bottom w:val="none" w:sz="0" w:space="0" w:color="auto"/>
            <w:right w:val="none" w:sz="0" w:space="0" w:color="auto"/>
          </w:divBdr>
        </w:div>
      </w:divsChild>
    </w:div>
    <w:div w:id="661472529">
      <w:bodyDiv w:val="1"/>
      <w:marLeft w:val="0"/>
      <w:marRight w:val="0"/>
      <w:marTop w:val="0"/>
      <w:marBottom w:val="0"/>
      <w:divBdr>
        <w:top w:val="none" w:sz="0" w:space="0" w:color="auto"/>
        <w:left w:val="none" w:sz="0" w:space="0" w:color="auto"/>
        <w:bottom w:val="none" w:sz="0" w:space="0" w:color="auto"/>
        <w:right w:val="none" w:sz="0" w:space="0" w:color="auto"/>
      </w:divBdr>
    </w:div>
    <w:div w:id="661472980">
      <w:bodyDiv w:val="1"/>
      <w:marLeft w:val="0"/>
      <w:marRight w:val="0"/>
      <w:marTop w:val="0"/>
      <w:marBottom w:val="0"/>
      <w:divBdr>
        <w:top w:val="none" w:sz="0" w:space="0" w:color="auto"/>
        <w:left w:val="none" w:sz="0" w:space="0" w:color="auto"/>
        <w:bottom w:val="none" w:sz="0" w:space="0" w:color="auto"/>
        <w:right w:val="none" w:sz="0" w:space="0" w:color="auto"/>
      </w:divBdr>
      <w:divsChild>
        <w:div w:id="310521603">
          <w:marLeft w:val="0"/>
          <w:marRight w:val="0"/>
          <w:marTop w:val="0"/>
          <w:marBottom w:val="0"/>
          <w:divBdr>
            <w:top w:val="none" w:sz="0" w:space="0" w:color="auto"/>
            <w:left w:val="none" w:sz="0" w:space="0" w:color="auto"/>
            <w:bottom w:val="none" w:sz="0" w:space="0" w:color="auto"/>
            <w:right w:val="none" w:sz="0" w:space="0" w:color="auto"/>
          </w:divBdr>
          <w:divsChild>
            <w:div w:id="109223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736768">
      <w:bodyDiv w:val="1"/>
      <w:marLeft w:val="0"/>
      <w:marRight w:val="0"/>
      <w:marTop w:val="0"/>
      <w:marBottom w:val="0"/>
      <w:divBdr>
        <w:top w:val="none" w:sz="0" w:space="0" w:color="auto"/>
        <w:left w:val="none" w:sz="0" w:space="0" w:color="auto"/>
        <w:bottom w:val="none" w:sz="0" w:space="0" w:color="auto"/>
        <w:right w:val="none" w:sz="0" w:space="0" w:color="auto"/>
      </w:divBdr>
      <w:divsChild>
        <w:div w:id="1902010869">
          <w:marLeft w:val="0"/>
          <w:marRight w:val="0"/>
          <w:marTop w:val="0"/>
          <w:marBottom w:val="150"/>
          <w:divBdr>
            <w:top w:val="none" w:sz="0" w:space="0" w:color="auto"/>
            <w:left w:val="none" w:sz="0" w:space="0" w:color="auto"/>
            <w:bottom w:val="none" w:sz="0" w:space="0" w:color="auto"/>
            <w:right w:val="none" w:sz="0" w:space="0" w:color="auto"/>
          </w:divBdr>
        </w:div>
      </w:divsChild>
    </w:div>
    <w:div w:id="661812193">
      <w:bodyDiv w:val="1"/>
      <w:marLeft w:val="0"/>
      <w:marRight w:val="0"/>
      <w:marTop w:val="0"/>
      <w:marBottom w:val="0"/>
      <w:divBdr>
        <w:top w:val="none" w:sz="0" w:space="0" w:color="auto"/>
        <w:left w:val="none" w:sz="0" w:space="0" w:color="auto"/>
        <w:bottom w:val="none" w:sz="0" w:space="0" w:color="auto"/>
        <w:right w:val="none" w:sz="0" w:space="0" w:color="auto"/>
      </w:divBdr>
    </w:div>
    <w:div w:id="662271836">
      <w:bodyDiv w:val="1"/>
      <w:marLeft w:val="0"/>
      <w:marRight w:val="0"/>
      <w:marTop w:val="0"/>
      <w:marBottom w:val="0"/>
      <w:divBdr>
        <w:top w:val="none" w:sz="0" w:space="0" w:color="auto"/>
        <w:left w:val="none" w:sz="0" w:space="0" w:color="auto"/>
        <w:bottom w:val="none" w:sz="0" w:space="0" w:color="auto"/>
        <w:right w:val="none" w:sz="0" w:space="0" w:color="auto"/>
      </w:divBdr>
      <w:divsChild>
        <w:div w:id="142162702">
          <w:marLeft w:val="0"/>
          <w:marRight w:val="0"/>
          <w:marTop w:val="0"/>
          <w:marBottom w:val="0"/>
          <w:divBdr>
            <w:top w:val="none" w:sz="0" w:space="0" w:color="auto"/>
            <w:left w:val="none" w:sz="0" w:space="0" w:color="auto"/>
            <w:bottom w:val="none" w:sz="0" w:space="0" w:color="auto"/>
            <w:right w:val="none" w:sz="0" w:space="0" w:color="auto"/>
          </w:divBdr>
          <w:divsChild>
            <w:div w:id="1068190225">
              <w:marLeft w:val="0"/>
              <w:marRight w:val="0"/>
              <w:marTop w:val="0"/>
              <w:marBottom w:val="0"/>
              <w:divBdr>
                <w:top w:val="none" w:sz="0" w:space="0" w:color="auto"/>
                <w:left w:val="none" w:sz="0" w:space="0" w:color="auto"/>
                <w:bottom w:val="none" w:sz="0" w:space="0" w:color="auto"/>
                <w:right w:val="none" w:sz="0" w:space="0" w:color="auto"/>
              </w:divBdr>
              <w:divsChild>
                <w:div w:id="441653985">
                  <w:marLeft w:val="0"/>
                  <w:marRight w:val="0"/>
                  <w:marTop w:val="0"/>
                  <w:marBottom w:val="0"/>
                  <w:divBdr>
                    <w:top w:val="none" w:sz="0" w:space="0" w:color="auto"/>
                    <w:left w:val="none" w:sz="0" w:space="0" w:color="auto"/>
                    <w:bottom w:val="none" w:sz="0" w:space="0" w:color="auto"/>
                    <w:right w:val="none" w:sz="0" w:space="0" w:color="auto"/>
                  </w:divBdr>
                  <w:divsChild>
                    <w:div w:id="50082647">
                      <w:marLeft w:val="0"/>
                      <w:marRight w:val="0"/>
                      <w:marTop w:val="0"/>
                      <w:marBottom w:val="0"/>
                      <w:divBdr>
                        <w:top w:val="none" w:sz="0" w:space="0" w:color="auto"/>
                        <w:left w:val="none" w:sz="0" w:space="0" w:color="auto"/>
                        <w:bottom w:val="none" w:sz="0" w:space="0" w:color="auto"/>
                        <w:right w:val="none" w:sz="0" w:space="0" w:color="auto"/>
                      </w:divBdr>
                      <w:divsChild>
                        <w:div w:id="181600369">
                          <w:marLeft w:val="0"/>
                          <w:marRight w:val="0"/>
                          <w:marTop w:val="0"/>
                          <w:marBottom w:val="0"/>
                          <w:divBdr>
                            <w:top w:val="none" w:sz="0" w:space="0" w:color="auto"/>
                            <w:left w:val="none" w:sz="0" w:space="0" w:color="auto"/>
                            <w:bottom w:val="none" w:sz="0" w:space="0" w:color="auto"/>
                            <w:right w:val="none" w:sz="0" w:space="0" w:color="auto"/>
                          </w:divBdr>
                          <w:divsChild>
                            <w:div w:id="378365145">
                              <w:marLeft w:val="0"/>
                              <w:marRight w:val="0"/>
                              <w:marTop w:val="0"/>
                              <w:marBottom w:val="0"/>
                              <w:divBdr>
                                <w:top w:val="none" w:sz="0" w:space="0" w:color="auto"/>
                                <w:left w:val="none" w:sz="0" w:space="0" w:color="auto"/>
                                <w:bottom w:val="none" w:sz="0" w:space="0" w:color="auto"/>
                                <w:right w:val="none" w:sz="0" w:space="0" w:color="auto"/>
                              </w:divBdr>
                              <w:divsChild>
                                <w:div w:id="10182573">
                                  <w:marLeft w:val="0"/>
                                  <w:marRight w:val="0"/>
                                  <w:marTop w:val="0"/>
                                  <w:marBottom w:val="75"/>
                                  <w:divBdr>
                                    <w:top w:val="none" w:sz="0" w:space="0" w:color="auto"/>
                                    <w:left w:val="none" w:sz="0" w:space="0" w:color="auto"/>
                                    <w:bottom w:val="none" w:sz="0" w:space="0" w:color="auto"/>
                                    <w:right w:val="none" w:sz="0" w:space="0" w:color="auto"/>
                                  </w:divBdr>
                                  <w:divsChild>
                                    <w:div w:id="384380814">
                                      <w:marLeft w:val="0"/>
                                      <w:marRight w:val="0"/>
                                      <w:marTop w:val="0"/>
                                      <w:marBottom w:val="0"/>
                                      <w:divBdr>
                                        <w:top w:val="none" w:sz="0" w:space="0" w:color="auto"/>
                                        <w:left w:val="none" w:sz="0" w:space="0" w:color="auto"/>
                                        <w:bottom w:val="none" w:sz="0" w:space="0" w:color="auto"/>
                                        <w:right w:val="none" w:sz="0" w:space="0" w:color="auto"/>
                                      </w:divBdr>
                                      <w:divsChild>
                                        <w:div w:id="987058172">
                                          <w:marLeft w:val="0"/>
                                          <w:marRight w:val="0"/>
                                          <w:marTop w:val="0"/>
                                          <w:marBottom w:val="0"/>
                                          <w:divBdr>
                                            <w:top w:val="none" w:sz="0" w:space="0" w:color="auto"/>
                                            <w:left w:val="none" w:sz="0" w:space="0" w:color="auto"/>
                                            <w:bottom w:val="none" w:sz="0" w:space="0" w:color="auto"/>
                                            <w:right w:val="none" w:sz="0" w:space="0" w:color="auto"/>
                                          </w:divBdr>
                                          <w:divsChild>
                                            <w:div w:id="146940324">
                                              <w:marLeft w:val="0"/>
                                              <w:marRight w:val="0"/>
                                              <w:marTop w:val="0"/>
                                              <w:marBottom w:val="0"/>
                                              <w:divBdr>
                                                <w:top w:val="none" w:sz="0" w:space="0" w:color="auto"/>
                                                <w:left w:val="none" w:sz="0" w:space="0" w:color="auto"/>
                                                <w:bottom w:val="none" w:sz="0" w:space="0" w:color="auto"/>
                                                <w:right w:val="none" w:sz="0" w:space="0" w:color="auto"/>
                                              </w:divBdr>
                                            </w:div>
                                            <w:div w:id="238905038">
                                              <w:marLeft w:val="0"/>
                                              <w:marRight w:val="0"/>
                                              <w:marTop w:val="0"/>
                                              <w:marBottom w:val="0"/>
                                              <w:divBdr>
                                                <w:top w:val="none" w:sz="0" w:space="0" w:color="auto"/>
                                                <w:left w:val="none" w:sz="0" w:space="0" w:color="auto"/>
                                                <w:bottom w:val="none" w:sz="0" w:space="0" w:color="auto"/>
                                                <w:right w:val="none" w:sz="0" w:space="0" w:color="auto"/>
                                              </w:divBdr>
                                            </w:div>
                                            <w:div w:id="1472285014">
                                              <w:marLeft w:val="0"/>
                                              <w:marRight w:val="0"/>
                                              <w:marTop w:val="0"/>
                                              <w:marBottom w:val="0"/>
                                              <w:divBdr>
                                                <w:top w:val="none" w:sz="0" w:space="0" w:color="auto"/>
                                                <w:left w:val="none" w:sz="0" w:space="0" w:color="auto"/>
                                                <w:bottom w:val="none" w:sz="0" w:space="0" w:color="auto"/>
                                                <w:right w:val="none" w:sz="0" w:space="0" w:color="auto"/>
                                              </w:divBdr>
                                            </w:div>
                                            <w:div w:id="1880508795">
                                              <w:marLeft w:val="0"/>
                                              <w:marRight w:val="0"/>
                                              <w:marTop w:val="0"/>
                                              <w:marBottom w:val="0"/>
                                              <w:divBdr>
                                                <w:top w:val="none" w:sz="0" w:space="0" w:color="auto"/>
                                                <w:left w:val="none" w:sz="0" w:space="0" w:color="auto"/>
                                                <w:bottom w:val="none" w:sz="0" w:space="0" w:color="auto"/>
                                                <w:right w:val="none" w:sz="0" w:space="0" w:color="auto"/>
                                              </w:divBdr>
                                              <w:divsChild>
                                                <w:div w:id="522012993">
                                                  <w:marLeft w:val="0"/>
                                                  <w:marRight w:val="0"/>
                                                  <w:marTop w:val="0"/>
                                                  <w:marBottom w:val="0"/>
                                                  <w:divBdr>
                                                    <w:top w:val="none" w:sz="0" w:space="0" w:color="auto"/>
                                                    <w:left w:val="none" w:sz="0" w:space="0" w:color="auto"/>
                                                    <w:bottom w:val="none" w:sz="0" w:space="0" w:color="auto"/>
                                                    <w:right w:val="none" w:sz="0" w:space="0" w:color="auto"/>
                                                  </w:divBdr>
                                                  <w:divsChild>
                                                    <w:div w:id="823198948">
                                                      <w:marLeft w:val="0"/>
                                                      <w:marRight w:val="0"/>
                                                      <w:marTop w:val="0"/>
                                                      <w:marBottom w:val="0"/>
                                                      <w:divBdr>
                                                        <w:top w:val="none" w:sz="0" w:space="0" w:color="auto"/>
                                                        <w:left w:val="none" w:sz="0" w:space="0" w:color="auto"/>
                                                        <w:bottom w:val="none" w:sz="0" w:space="0" w:color="auto"/>
                                                        <w:right w:val="none" w:sz="0" w:space="0" w:color="auto"/>
                                                      </w:divBdr>
                                                      <w:divsChild>
                                                        <w:div w:id="3231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2317917">
      <w:bodyDiv w:val="1"/>
      <w:marLeft w:val="0"/>
      <w:marRight w:val="0"/>
      <w:marTop w:val="0"/>
      <w:marBottom w:val="0"/>
      <w:divBdr>
        <w:top w:val="none" w:sz="0" w:space="0" w:color="auto"/>
        <w:left w:val="none" w:sz="0" w:space="0" w:color="auto"/>
        <w:bottom w:val="none" w:sz="0" w:space="0" w:color="auto"/>
        <w:right w:val="none" w:sz="0" w:space="0" w:color="auto"/>
      </w:divBdr>
      <w:divsChild>
        <w:div w:id="289554918">
          <w:marLeft w:val="0"/>
          <w:marRight w:val="0"/>
          <w:marTop w:val="0"/>
          <w:marBottom w:val="0"/>
          <w:divBdr>
            <w:top w:val="none" w:sz="0" w:space="0" w:color="auto"/>
            <w:left w:val="none" w:sz="0" w:space="0" w:color="auto"/>
            <w:bottom w:val="dotted" w:sz="6" w:space="4" w:color="DDDDDD"/>
            <w:right w:val="none" w:sz="0" w:space="0" w:color="auto"/>
          </w:divBdr>
          <w:divsChild>
            <w:div w:id="213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11551">
      <w:bodyDiv w:val="1"/>
      <w:marLeft w:val="0"/>
      <w:marRight w:val="0"/>
      <w:marTop w:val="0"/>
      <w:marBottom w:val="0"/>
      <w:divBdr>
        <w:top w:val="none" w:sz="0" w:space="0" w:color="auto"/>
        <w:left w:val="none" w:sz="0" w:space="0" w:color="auto"/>
        <w:bottom w:val="none" w:sz="0" w:space="0" w:color="auto"/>
        <w:right w:val="none" w:sz="0" w:space="0" w:color="auto"/>
      </w:divBdr>
      <w:divsChild>
        <w:div w:id="49500266">
          <w:marLeft w:val="0"/>
          <w:marRight w:val="0"/>
          <w:marTop w:val="0"/>
          <w:marBottom w:val="150"/>
          <w:divBdr>
            <w:top w:val="none" w:sz="0" w:space="0" w:color="auto"/>
            <w:left w:val="none" w:sz="0" w:space="0" w:color="auto"/>
            <w:bottom w:val="none" w:sz="0" w:space="0" w:color="auto"/>
            <w:right w:val="none" w:sz="0" w:space="0" w:color="auto"/>
          </w:divBdr>
          <w:divsChild>
            <w:div w:id="1242446835">
              <w:marLeft w:val="0"/>
              <w:marRight w:val="0"/>
              <w:marTop w:val="0"/>
              <w:marBottom w:val="0"/>
              <w:divBdr>
                <w:top w:val="none" w:sz="0" w:space="0" w:color="auto"/>
                <w:left w:val="none" w:sz="0" w:space="0" w:color="auto"/>
                <w:bottom w:val="none" w:sz="0" w:space="0" w:color="auto"/>
                <w:right w:val="none" w:sz="0" w:space="0" w:color="auto"/>
              </w:divBdr>
              <w:divsChild>
                <w:div w:id="2138453728">
                  <w:marLeft w:val="0"/>
                  <w:marRight w:val="0"/>
                  <w:marTop w:val="0"/>
                  <w:marBottom w:val="0"/>
                  <w:divBdr>
                    <w:top w:val="none" w:sz="0" w:space="0" w:color="auto"/>
                    <w:left w:val="none" w:sz="0" w:space="0" w:color="auto"/>
                    <w:bottom w:val="none" w:sz="0" w:space="0" w:color="auto"/>
                    <w:right w:val="none" w:sz="0" w:space="0" w:color="auto"/>
                  </w:divBdr>
                  <w:divsChild>
                    <w:div w:id="2020034648">
                      <w:marLeft w:val="0"/>
                      <w:marRight w:val="150"/>
                      <w:marTop w:val="0"/>
                      <w:marBottom w:val="0"/>
                      <w:divBdr>
                        <w:top w:val="none" w:sz="0" w:space="0" w:color="auto"/>
                        <w:left w:val="none" w:sz="0" w:space="0" w:color="auto"/>
                        <w:bottom w:val="none" w:sz="0" w:space="0" w:color="auto"/>
                        <w:right w:val="none" w:sz="0" w:space="0" w:color="auto"/>
                      </w:divBdr>
                      <w:divsChild>
                        <w:div w:id="95263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47502">
          <w:marLeft w:val="0"/>
          <w:marRight w:val="0"/>
          <w:marTop w:val="0"/>
          <w:marBottom w:val="150"/>
          <w:divBdr>
            <w:top w:val="none" w:sz="0" w:space="0" w:color="auto"/>
            <w:left w:val="none" w:sz="0" w:space="0" w:color="auto"/>
            <w:bottom w:val="none" w:sz="0" w:space="0" w:color="auto"/>
            <w:right w:val="none" w:sz="0" w:space="0" w:color="auto"/>
          </w:divBdr>
        </w:div>
        <w:div w:id="484206750">
          <w:marLeft w:val="0"/>
          <w:marRight w:val="0"/>
          <w:marTop w:val="0"/>
          <w:marBottom w:val="0"/>
          <w:divBdr>
            <w:top w:val="none" w:sz="0" w:space="0" w:color="auto"/>
            <w:left w:val="none" w:sz="0" w:space="0" w:color="auto"/>
            <w:bottom w:val="none" w:sz="0" w:space="0" w:color="auto"/>
            <w:right w:val="none" w:sz="0" w:space="0" w:color="auto"/>
          </w:divBdr>
          <w:divsChild>
            <w:div w:id="41826175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63627650">
      <w:bodyDiv w:val="1"/>
      <w:marLeft w:val="0"/>
      <w:marRight w:val="0"/>
      <w:marTop w:val="0"/>
      <w:marBottom w:val="0"/>
      <w:divBdr>
        <w:top w:val="none" w:sz="0" w:space="0" w:color="auto"/>
        <w:left w:val="none" w:sz="0" w:space="0" w:color="auto"/>
        <w:bottom w:val="none" w:sz="0" w:space="0" w:color="auto"/>
        <w:right w:val="none" w:sz="0" w:space="0" w:color="auto"/>
      </w:divBdr>
      <w:divsChild>
        <w:div w:id="1752197755">
          <w:marLeft w:val="0"/>
          <w:marRight w:val="0"/>
          <w:marTop w:val="0"/>
          <w:marBottom w:val="0"/>
          <w:divBdr>
            <w:top w:val="none" w:sz="0" w:space="0" w:color="auto"/>
            <w:left w:val="none" w:sz="0" w:space="0" w:color="auto"/>
            <w:bottom w:val="none" w:sz="0" w:space="0" w:color="auto"/>
            <w:right w:val="none" w:sz="0" w:space="0" w:color="auto"/>
          </w:divBdr>
          <w:divsChild>
            <w:div w:id="8846075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63776667">
      <w:bodyDiv w:val="1"/>
      <w:marLeft w:val="0"/>
      <w:marRight w:val="0"/>
      <w:marTop w:val="0"/>
      <w:marBottom w:val="0"/>
      <w:divBdr>
        <w:top w:val="none" w:sz="0" w:space="0" w:color="auto"/>
        <w:left w:val="none" w:sz="0" w:space="0" w:color="auto"/>
        <w:bottom w:val="none" w:sz="0" w:space="0" w:color="auto"/>
        <w:right w:val="none" w:sz="0" w:space="0" w:color="auto"/>
      </w:divBdr>
      <w:divsChild>
        <w:div w:id="321929145">
          <w:marLeft w:val="0"/>
          <w:marRight w:val="0"/>
          <w:marTop w:val="0"/>
          <w:marBottom w:val="0"/>
          <w:divBdr>
            <w:top w:val="none" w:sz="0" w:space="0" w:color="auto"/>
            <w:left w:val="none" w:sz="0" w:space="0" w:color="auto"/>
            <w:bottom w:val="dotted" w:sz="6" w:space="4" w:color="DDDDDD"/>
            <w:right w:val="none" w:sz="0" w:space="0" w:color="auto"/>
          </w:divBdr>
          <w:divsChild>
            <w:div w:id="2925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780224">
      <w:bodyDiv w:val="1"/>
      <w:marLeft w:val="0"/>
      <w:marRight w:val="0"/>
      <w:marTop w:val="0"/>
      <w:marBottom w:val="0"/>
      <w:divBdr>
        <w:top w:val="none" w:sz="0" w:space="0" w:color="auto"/>
        <w:left w:val="none" w:sz="0" w:space="0" w:color="auto"/>
        <w:bottom w:val="none" w:sz="0" w:space="0" w:color="auto"/>
        <w:right w:val="none" w:sz="0" w:space="0" w:color="auto"/>
      </w:divBdr>
      <w:divsChild>
        <w:div w:id="1047611341">
          <w:marLeft w:val="0"/>
          <w:marRight w:val="0"/>
          <w:marTop w:val="0"/>
          <w:marBottom w:val="0"/>
          <w:divBdr>
            <w:top w:val="none" w:sz="0" w:space="0" w:color="auto"/>
            <w:left w:val="none" w:sz="0" w:space="0" w:color="auto"/>
            <w:bottom w:val="none" w:sz="0" w:space="0" w:color="auto"/>
            <w:right w:val="none" w:sz="0" w:space="0" w:color="auto"/>
          </w:divBdr>
          <w:divsChild>
            <w:div w:id="637031648">
              <w:marLeft w:val="0"/>
              <w:marRight w:val="0"/>
              <w:marTop w:val="0"/>
              <w:marBottom w:val="0"/>
              <w:divBdr>
                <w:top w:val="none" w:sz="0" w:space="0" w:color="auto"/>
                <w:left w:val="none" w:sz="0" w:space="0" w:color="auto"/>
                <w:bottom w:val="none" w:sz="0" w:space="0" w:color="auto"/>
                <w:right w:val="none" w:sz="0" w:space="0" w:color="auto"/>
              </w:divBdr>
              <w:divsChild>
                <w:div w:id="358625621">
                  <w:marLeft w:val="0"/>
                  <w:marRight w:val="0"/>
                  <w:marTop w:val="0"/>
                  <w:marBottom w:val="0"/>
                  <w:divBdr>
                    <w:top w:val="none" w:sz="0" w:space="0" w:color="auto"/>
                    <w:left w:val="none" w:sz="0" w:space="0" w:color="auto"/>
                    <w:bottom w:val="none" w:sz="0" w:space="0" w:color="auto"/>
                    <w:right w:val="none" w:sz="0" w:space="0" w:color="auto"/>
                  </w:divBdr>
                  <w:divsChild>
                    <w:div w:id="1044793233">
                      <w:marLeft w:val="0"/>
                      <w:marRight w:val="0"/>
                      <w:marTop w:val="0"/>
                      <w:marBottom w:val="0"/>
                      <w:divBdr>
                        <w:top w:val="none" w:sz="0" w:space="0" w:color="auto"/>
                        <w:left w:val="none" w:sz="0" w:space="0" w:color="auto"/>
                        <w:bottom w:val="none" w:sz="0" w:space="0" w:color="auto"/>
                        <w:right w:val="none" w:sz="0" w:space="0" w:color="auto"/>
                      </w:divBdr>
                      <w:divsChild>
                        <w:div w:id="1470125684">
                          <w:marLeft w:val="0"/>
                          <w:marRight w:val="0"/>
                          <w:marTop w:val="0"/>
                          <w:marBottom w:val="0"/>
                          <w:divBdr>
                            <w:top w:val="none" w:sz="0" w:space="0" w:color="auto"/>
                            <w:left w:val="none" w:sz="0" w:space="0" w:color="auto"/>
                            <w:bottom w:val="none" w:sz="0" w:space="0" w:color="auto"/>
                            <w:right w:val="none" w:sz="0" w:space="0" w:color="auto"/>
                          </w:divBdr>
                          <w:divsChild>
                            <w:div w:id="1949584278">
                              <w:marLeft w:val="0"/>
                              <w:marRight w:val="0"/>
                              <w:marTop w:val="0"/>
                              <w:marBottom w:val="0"/>
                              <w:divBdr>
                                <w:top w:val="none" w:sz="0" w:space="0" w:color="auto"/>
                                <w:left w:val="none" w:sz="0" w:space="0" w:color="auto"/>
                                <w:bottom w:val="none" w:sz="0" w:space="0" w:color="auto"/>
                                <w:right w:val="none" w:sz="0" w:space="0" w:color="auto"/>
                              </w:divBdr>
                              <w:divsChild>
                                <w:div w:id="1306668912">
                                  <w:marLeft w:val="0"/>
                                  <w:marRight w:val="0"/>
                                  <w:marTop w:val="0"/>
                                  <w:marBottom w:val="0"/>
                                  <w:divBdr>
                                    <w:top w:val="none" w:sz="0" w:space="0" w:color="auto"/>
                                    <w:left w:val="none" w:sz="0" w:space="0" w:color="auto"/>
                                    <w:bottom w:val="none" w:sz="0" w:space="0" w:color="auto"/>
                                    <w:right w:val="none" w:sz="0" w:space="0" w:color="auto"/>
                                  </w:divBdr>
                                  <w:divsChild>
                                    <w:div w:id="50956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900626">
      <w:bodyDiv w:val="1"/>
      <w:marLeft w:val="0"/>
      <w:marRight w:val="0"/>
      <w:marTop w:val="0"/>
      <w:marBottom w:val="0"/>
      <w:divBdr>
        <w:top w:val="none" w:sz="0" w:space="0" w:color="auto"/>
        <w:left w:val="none" w:sz="0" w:space="0" w:color="auto"/>
        <w:bottom w:val="none" w:sz="0" w:space="0" w:color="auto"/>
        <w:right w:val="none" w:sz="0" w:space="0" w:color="auto"/>
      </w:divBdr>
      <w:divsChild>
        <w:div w:id="1910190868">
          <w:marLeft w:val="0"/>
          <w:marRight w:val="0"/>
          <w:marTop w:val="0"/>
          <w:marBottom w:val="0"/>
          <w:divBdr>
            <w:top w:val="none" w:sz="0" w:space="0" w:color="auto"/>
            <w:left w:val="none" w:sz="0" w:space="0" w:color="auto"/>
            <w:bottom w:val="none" w:sz="0" w:space="0" w:color="auto"/>
            <w:right w:val="none" w:sz="0" w:space="0" w:color="auto"/>
          </w:divBdr>
          <w:divsChild>
            <w:div w:id="1539854768">
              <w:marLeft w:val="0"/>
              <w:marRight w:val="0"/>
              <w:marTop w:val="0"/>
              <w:marBottom w:val="0"/>
              <w:divBdr>
                <w:top w:val="none" w:sz="0" w:space="0" w:color="auto"/>
                <w:left w:val="none" w:sz="0" w:space="0" w:color="auto"/>
                <w:bottom w:val="none" w:sz="0" w:space="0" w:color="auto"/>
                <w:right w:val="none" w:sz="0" w:space="0" w:color="auto"/>
              </w:divBdr>
              <w:divsChild>
                <w:div w:id="339502867">
                  <w:marLeft w:val="0"/>
                  <w:marRight w:val="0"/>
                  <w:marTop w:val="0"/>
                  <w:marBottom w:val="0"/>
                  <w:divBdr>
                    <w:top w:val="none" w:sz="0" w:space="0" w:color="auto"/>
                    <w:left w:val="none" w:sz="0" w:space="0" w:color="auto"/>
                    <w:bottom w:val="none" w:sz="0" w:space="0" w:color="auto"/>
                    <w:right w:val="none" w:sz="0" w:space="0" w:color="auto"/>
                  </w:divBdr>
                  <w:divsChild>
                    <w:div w:id="1992636694">
                      <w:marLeft w:val="0"/>
                      <w:marRight w:val="0"/>
                      <w:marTop w:val="0"/>
                      <w:marBottom w:val="0"/>
                      <w:divBdr>
                        <w:top w:val="none" w:sz="0" w:space="0" w:color="auto"/>
                        <w:left w:val="none" w:sz="0" w:space="0" w:color="auto"/>
                        <w:bottom w:val="none" w:sz="0" w:space="0" w:color="auto"/>
                        <w:right w:val="none" w:sz="0" w:space="0" w:color="auto"/>
                      </w:divBdr>
                      <w:divsChild>
                        <w:div w:id="1776055094">
                          <w:marLeft w:val="0"/>
                          <w:marRight w:val="0"/>
                          <w:marTop w:val="0"/>
                          <w:marBottom w:val="0"/>
                          <w:divBdr>
                            <w:top w:val="none" w:sz="0" w:space="0" w:color="auto"/>
                            <w:left w:val="none" w:sz="0" w:space="0" w:color="auto"/>
                            <w:bottom w:val="none" w:sz="0" w:space="0" w:color="auto"/>
                            <w:right w:val="none" w:sz="0" w:space="0" w:color="auto"/>
                          </w:divBdr>
                          <w:divsChild>
                            <w:div w:id="746155038">
                              <w:marLeft w:val="0"/>
                              <w:marRight w:val="0"/>
                              <w:marTop w:val="0"/>
                              <w:marBottom w:val="0"/>
                              <w:divBdr>
                                <w:top w:val="none" w:sz="0" w:space="0" w:color="auto"/>
                                <w:left w:val="none" w:sz="0" w:space="0" w:color="auto"/>
                                <w:bottom w:val="none" w:sz="0" w:space="0" w:color="auto"/>
                                <w:right w:val="none" w:sz="0" w:space="0" w:color="auto"/>
                              </w:divBdr>
                              <w:divsChild>
                                <w:div w:id="710884177">
                                  <w:marLeft w:val="0"/>
                                  <w:marRight w:val="0"/>
                                  <w:marTop w:val="0"/>
                                  <w:marBottom w:val="0"/>
                                  <w:divBdr>
                                    <w:top w:val="none" w:sz="0" w:space="0" w:color="auto"/>
                                    <w:left w:val="none" w:sz="0" w:space="0" w:color="auto"/>
                                    <w:bottom w:val="none" w:sz="0" w:space="0" w:color="auto"/>
                                    <w:right w:val="none" w:sz="0" w:space="0" w:color="auto"/>
                                  </w:divBdr>
                                  <w:divsChild>
                                    <w:div w:id="127324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976780">
      <w:bodyDiv w:val="1"/>
      <w:marLeft w:val="0"/>
      <w:marRight w:val="0"/>
      <w:marTop w:val="0"/>
      <w:marBottom w:val="0"/>
      <w:divBdr>
        <w:top w:val="none" w:sz="0" w:space="0" w:color="auto"/>
        <w:left w:val="none" w:sz="0" w:space="0" w:color="auto"/>
        <w:bottom w:val="none" w:sz="0" w:space="0" w:color="auto"/>
        <w:right w:val="none" w:sz="0" w:space="0" w:color="auto"/>
      </w:divBdr>
      <w:divsChild>
        <w:div w:id="1162966078">
          <w:marLeft w:val="0"/>
          <w:marRight w:val="0"/>
          <w:marTop w:val="0"/>
          <w:marBottom w:val="0"/>
          <w:divBdr>
            <w:top w:val="none" w:sz="0" w:space="0" w:color="auto"/>
            <w:left w:val="none" w:sz="0" w:space="0" w:color="auto"/>
            <w:bottom w:val="dotted" w:sz="6" w:space="4" w:color="DDDDDD"/>
            <w:right w:val="none" w:sz="0" w:space="0" w:color="auto"/>
          </w:divBdr>
          <w:divsChild>
            <w:div w:id="131067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166443">
      <w:bodyDiv w:val="1"/>
      <w:marLeft w:val="0"/>
      <w:marRight w:val="0"/>
      <w:marTop w:val="0"/>
      <w:marBottom w:val="0"/>
      <w:divBdr>
        <w:top w:val="none" w:sz="0" w:space="0" w:color="auto"/>
        <w:left w:val="none" w:sz="0" w:space="0" w:color="auto"/>
        <w:bottom w:val="none" w:sz="0" w:space="0" w:color="auto"/>
        <w:right w:val="none" w:sz="0" w:space="0" w:color="auto"/>
      </w:divBdr>
      <w:divsChild>
        <w:div w:id="37055276">
          <w:marLeft w:val="0"/>
          <w:marRight w:val="0"/>
          <w:marTop w:val="0"/>
          <w:marBottom w:val="0"/>
          <w:divBdr>
            <w:top w:val="none" w:sz="0" w:space="0" w:color="auto"/>
            <w:left w:val="none" w:sz="0" w:space="0" w:color="auto"/>
            <w:bottom w:val="none" w:sz="0" w:space="0" w:color="auto"/>
            <w:right w:val="none" w:sz="0" w:space="0" w:color="auto"/>
          </w:divBdr>
          <w:divsChild>
            <w:div w:id="2043631796">
              <w:marLeft w:val="0"/>
              <w:marRight w:val="0"/>
              <w:marTop w:val="0"/>
              <w:marBottom w:val="0"/>
              <w:divBdr>
                <w:top w:val="none" w:sz="0" w:space="0" w:color="auto"/>
                <w:left w:val="none" w:sz="0" w:space="0" w:color="auto"/>
                <w:bottom w:val="none" w:sz="0" w:space="0" w:color="auto"/>
                <w:right w:val="none" w:sz="0" w:space="0" w:color="auto"/>
              </w:divBdr>
              <w:divsChild>
                <w:div w:id="578439673">
                  <w:marLeft w:val="0"/>
                  <w:marRight w:val="0"/>
                  <w:marTop w:val="0"/>
                  <w:marBottom w:val="0"/>
                  <w:divBdr>
                    <w:top w:val="none" w:sz="0" w:space="0" w:color="auto"/>
                    <w:left w:val="none" w:sz="0" w:space="0" w:color="auto"/>
                    <w:bottom w:val="none" w:sz="0" w:space="0" w:color="auto"/>
                    <w:right w:val="none" w:sz="0" w:space="0" w:color="auto"/>
                  </w:divBdr>
                  <w:divsChild>
                    <w:div w:id="291130050">
                      <w:marLeft w:val="0"/>
                      <w:marRight w:val="0"/>
                      <w:marTop w:val="0"/>
                      <w:marBottom w:val="0"/>
                      <w:divBdr>
                        <w:top w:val="none" w:sz="0" w:space="0" w:color="auto"/>
                        <w:left w:val="none" w:sz="0" w:space="0" w:color="auto"/>
                        <w:bottom w:val="none" w:sz="0" w:space="0" w:color="auto"/>
                        <w:right w:val="none" w:sz="0" w:space="0" w:color="auto"/>
                      </w:divBdr>
                      <w:divsChild>
                        <w:div w:id="1866556080">
                          <w:marLeft w:val="0"/>
                          <w:marRight w:val="0"/>
                          <w:marTop w:val="0"/>
                          <w:marBottom w:val="0"/>
                          <w:divBdr>
                            <w:top w:val="none" w:sz="0" w:space="0" w:color="auto"/>
                            <w:left w:val="none" w:sz="0" w:space="0" w:color="auto"/>
                            <w:bottom w:val="none" w:sz="0" w:space="0" w:color="auto"/>
                            <w:right w:val="none" w:sz="0" w:space="0" w:color="auto"/>
                          </w:divBdr>
                          <w:divsChild>
                            <w:div w:id="180626204">
                              <w:marLeft w:val="0"/>
                              <w:marRight w:val="0"/>
                              <w:marTop w:val="0"/>
                              <w:marBottom w:val="0"/>
                              <w:divBdr>
                                <w:top w:val="none" w:sz="0" w:space="0" w:color="auto"/>
                                <w:left w:val="none" w:sz="0" w:space="0" w:color="auto"/>
                                <w:bottom w:val="none" w:sz="0" w:space="0" w:color="auto"/>
                                <w:right w:val="none" w:sz="0" w:space="0" w:color="auto"/>
                              </w:divBdr>
                              <w:divsChild>
                                <w:div w:id="548107446">
                                  <w:marLeft w:val="0"/>
                                  <w:marRight w:val="0"/>
                                  <w:marTop w:val="0"/>
                                  <w:marBottom w:val="0"/>
                                  <w:divBdr>
                                    <w:top w:val="none" w:sz="0" w:space="0" w:color="auto"/>
                                    <w:left w:val="none" w:sz="0" w:space="0" w:color="auto"/>
                                    <w:bottom w:val="none" w:sz="0" w:space="0" w:color="auto"/>
                                    <w:right w:val="none" w:sz="0" w:space="0" w:color="auto"/>
                                  </w:divBdr>
                                  <w:divsChild>
                                    <w:div w:id="33561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4360532">
      <w:bodyDiv w:val="1"/>
      <w:marLeft w:val="0"/>
      <w:marRight w:val="0"/>
      <w:marTop w:val="0"/>
      <w:marBottom w:val="0"/>
      <w:divBdr>
        <w:top w:val="none" w:sz="0" w:space="0" w:color="auto"/>
        <w:left w:val="none" w:sz="0" w:space="0" w:color="auto"/>
        <w:bottom w:val="none" w:sz="0" w:space="0" w:color="auto"/>
        <w:right w:val="none" w:sz="0" w:space="0" w:color="auto"/>
      </w:divBdr>
      <w:divsChild>
        <w:div w:id="891422578">
          <w:marLeft w:val="0"/>
          <w:marRight w:val="0"/>
          <w:marTop w:val="0"/>
          <w:marBottom w:val="0"/>
          <w:divBdr>
            <w:top w:val="none" w:sz="0" w:space="0" w:color="auto"/>
            <w:left w:val="none" w:sz="0" w:space="0" w:color="auto"/>
            <w:bottom w:val="dotted" w:sz="6" w:space="4" w:color="DDDDDD"/>
            <w:right w:val="none" w:sz="0" w:space="0" w:color="auto"/>
          </w:divBdr>
          <w:divsChild>
            <w:div w:id="20436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364388">
      <w:bodyDiv w:val="1"/>
      <w:marLeft w:val="0"/>
      <w:marRight w:val="0"/>
      <w:marTop w:val="0"/>
      <w:marBottom w:val="0"/>
      <w:divBdr>
        <w:top w:val="none" w:sz="0" w:space="0" w:color="auto"/>
        <w:left w:val="none" w:sz="0" w:space="0" w:color="auto"/>
        <w:bottom w:val="none" w:sz="0" w:space="0" w:color="auto"/>
        <w:right w:val="none" w:sz="0" w:space="0" w:color="auto"/>
      </w:divBdr>
      <w:divsChild>
        <w:div w:id="1536844211">
          <w:marLeft w:val="0"/>
          <w:marRight w:val="0"/>
          <w:marTop w:val="0"/>
          <w:marBottom w:val="0"/>
          <w:divBdr>
            <w:top w:val="none" w:sz="0" w:space="0" w:color="auto"/>
            <w:left w:val="none" w:sz="0" w:space="0" w:color="auto"/>
            <w:bottom w:val="none" w:sz="0" w:space="0" w:color="auto"/>
            <w:right w:val="none" w:sz="0" w:space="0" w:color="auto"/>
          </w:divBdr>
          <w:divsChild>
            <w:div w:id="360713346">
              <w:marLeft w:val="0"/>
              <w:marRight w:val="0"/>
              <w:marTop w:val="0"/>
              <w:marBottom w:val="0"/>
              <w:divBdr>
                <w:top w:val="none" w:sz="0" w:space="0" w:color="auto"/>
                <w:left w:val="none" w:sz="0" w:space="0" w:color="auto"/>
                <w:bottom w:val="none" w:sz="0" w:space="0" w:color="auto"/>
                <w:right w:val="none" w:sz="0" w:space="0" w:color="auto"/>
              </w:divBdr>
              <w:divsChild>
                <w:div w:id="1158620426">
                  <w:marLeft w:val="0"/>
                  <w:marRight w:val="0"/>
                  <w:marTop w:val="0"/>
                  <w:marBottom w:val="0"/>
                  <w:divBdr>
                    <w:top w:val="none" w:sz="0" w:space="0" w:color="auto"/>
                    <w:left w:val="none" w:sz="0" w:space="0" w:color="auto"/>
                    <w:bottom w:val="none" w:sz="0" w:space="0" w:color="auto"/>
                    <w:right w:val="none" w:sz="0" w:space="0" w:color="auto"/>
                  </w:divBdr>
                  <w:divsChild>
                    <w:div w:id="2145275374">
                      <w:marLeft w:val="0"/>
                      <w:marRight w:val="0"/>
                      <w:marTop w:val="0"/>
                      <w:marBottom w:val="0"/>
                      <w:divBdr>
                        <w:top w:val="none" w:sz="0" w:space="0" w:color="auto"/>
                        <w:left w:val="none" w:sz="0" w:space="0" w:color="auto"/>
                        <w:bottom w:val="none" w:sz="0" w:space="0" w:color="auto"/>
                        <w:right w:val="none" w:sz="0" w:space="0" w:color="auto"/>
                      </w:divBdr>
                      <w:divsChild>
                        <w:div w:id="1335843716">
                          <w:marLeft w:val="0"/>
                          <w:marRight w:val="0"/>
                          <w:marTop w:val="0"/>
                          <w:marBottom w:val="0"/>
                          <w:divBdr>
                            <w:top w:val="none" w:sz="0" w:space="0" w:color="auto"/>
                            <w:left w:val="none" w:sz="0" w:space="0" w:color="auto"/>
                            <w:bottom w:val="none" w:sz="0" w:space="0" w:color="auto"/>
                            <w:right w:val="none" w:sz="0" w:space="0" w:color="auto"/>
                          </w:divBdr>
                          <w:divsChild>
                            <w:div w:id="996106335">
                              <w:marLeft w:val="0"/>
                              <w:marRight w:val="0"/>
                              <w:marTop w:val="0"/>
                              <w:marBottom w:val="0"/>
                              <w:divBdr>
                                <w:top w:val="none" w:sz="0" w:space="0" w:color="auto"/>
                                <w:left w:val="none" w:sz="0" w:space="0" w:color="auto"/>
                                <w:bottom w:val="none" w:sz="0" w:space="0" w:color="auto"/>
                                <w:right w:val="none" w:sz="0" w:space="0" w:color="auto"/>
                              </w:divBdr>
                              <w:divsChild>
                                <w:div w:id="245965511">
                                  <w:marLeft w:val="0"/>
                                  <w:marRight w:val="0"/>
                                  <w:marTop w:val="0"/>
                                  <w:marBottom w:val="0"/>
                                  <w:divBdr>
                                    <w:top w:val="none" w:sz="0" w:space="0" w:color="auto"/>
                                    <w:left w:val="none" w:sz="0" w:space="0" w:color="auto"/>
                                    <w:bottom w:val="none" w:sz="0" w:space="0" w:color="auto"/>
                                    <w:right w:val="none" w:sz="0" w:space="0" w:color="auto"/>
                                  </w:divBdr>
                                  <w:divsChild>
                                    <w:div w:id="1956324849">
                                      <w:marLeft w:val="0"/>
                                      <w:marRight w:val="0"/>
                                      <w:marTop w:val="0"/>
                                      <w:marBottom w:val="0"/>
                                      <w:divBdr>
                                        <w:top w:val="none" w:sz="0" w:space="0" w:color="auto"/>
                                        <w:left w:val="none" w:sz="0" w:space="0" w:color="auto"/>
                                        <w:bottom w:val="none" w:sz="0" w:space="0" w:color="auto"/>
                                        <w:right w:val="none" w:sz="0" w:space="0" w:color="auto"/>
                                      </w:divBdr>
                                      <w:divsChild>
                                        <w:div w:id="12276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4939993">
      <w:bodyDiv w:val="1"/>
      <w:marLeft w:val="0"/>
      <w:marRight w:val="0"/>
      <w:marTop w:val="0"/>
      <w:marBottom w:val="0"/>
      <w:divBdr>
        <w:top w:val="none" w:sz="0" w:space="0" w:color="auto"/>
        <w:left w:val="none" w:sz="0" w:space="0" w:color="auto"/>
        <w:bottom w:val="none" w:sz="0" w:space="0" w:color="auto"/>
        <w:right w:val="none" w:sz="0" w:space="0" w:color="auto"/>
      </w:divBdr>
      <w:divsChild>
        <w:div w:id="706293687">
          <w:marLeft w:val="0"/>
          <w:marRight w:val="0"/>
          <w:marTop w:val="0"/>
          <w:marBottom w:val="0"/>
          <w:divBdr>
            <w:top w:val="none" w:sz="0" w:space="0" w:color="auto"/>
            <w:left w:val="none" w:sz="0" w:space="0" w:color="auto"/>
            <w:bottom w:val="none" w:sz="0" w:space="0" w:color="auto"/>
            <w:right w:val="none" w:sz="0" w:space="0" w:color="auto"/>
          </w:divBdr>
          <w:divsChild>
            <w:div w:id="1335567240">
              <w:marLeft w:val="0"/>
              <w:marRight w:val="0"/>
              <w:marTop w:val="0"/>
              <w:marBottom w:val="0"/>
              <w:divBdr>
                <w:top w:val="none" w:sz="0" w:space="0" w:color="auto"/>
                <w:left w:val="none" w:sz="0" w:space="0" w:color="auto"/>
                <w:bottom w:val="none" w:sz="0" w:space="0" w:color="auto"/>
                <w:right w:val="none" w:sz="0" w:space="0" w:color="auto"/>
              </w:divBdr>
              <w:divsChild>
                <w:div w:id="2011329873">
                  <w:marLeft w:val="0"/>
                  <w:marRight w:val="0"/>
                  <w:marTop w:val="0"/>
                  <w:marBottom w:val="0"/>
                  <w:divBdr>
                    <w:top w:val="none" w:sz="0" w:space="0" w:color="auto"/>
                    <w:left w:val="none" w:sz="0" w:space="0" w:color="auto"/>
                    <w:bottom w:val="none" w:sz="0" w:space="0" w:color="auto"/>
                    <w:right w:val="none" w:sz="0" w:space="0" w:color="auto"/>
                  </w:divBdr>
                  <w:divsChild>
                    <w:div w:id="409935870">
                      <w:marLeft w:val="0"/>
                      <w:marRight w:val="0"/>
                      <w:marTop w:val="0"/>
                      <w:marBottom w:val="0"/>
                      <w:divBdr>
                        <w:top w:val="none" w:sz="0" w:space="0" w:color="auto"/>
                        <w:left w:val="none" w:sz="0" w:space="0" w:color="auto"/>
                        <w:bottom w:val="none" w:sz="0" w:space="0" w:color="auto"/>
                        <w:right w:val="none" w:sz="0" w:space="0" w:color="auto"/>
                      </w:divBdr>
                      <w:divsChild>
                        <w:div w:id="2033871376">
                          <w:marLeft w:val="0"/>
                          <w:marRight w:val="0"/>
                          <w:marTop w:val="150"/>
                          <w:marBottom w:val="150"/>
                          <w:divBdr>
                            <w:top w:val="none" w:sz="0" w:space="0" w:color="auto"/>
                            <w:left w:val="none" w:sz="0" w:space="0" w:color="auto"/>
                            <w:bottom w:val="none" w:sz="0" w:space="0" w:color="auto"/>
                            <w:right w:val="none" w:sz="0" w:space="0" w:color="auto"/>
                          </w:divBdr>
                          <w:divsChild>
                            <w:div w:id="2121339288">
                              <w:marLeft w:val="150"/>
                              <w:marRight w:val="0"/>
                              <w:marTop w:val="0"/>
                              <w:marBottom w:val="0"/>
                              <w:divBdr>
                                <w:top w:val="none" w:sz="0" w:space="0" w:color="auto"/>
                                <w:left w:val="none" w:sz="0" w:space="0" w:color="auto"/>
                                <w:bottom w:val="none" w:sz="0" w:space="0" w:color="auto"/>
                                <w:right w:val="none" w:sz="0" w:space="0" w:color="auto"/>
                              </w:divBdr>
                              <w:divsChild>
                                <w:div w:id="1095398858">
                                  <w:marLeft w:val="0"/>
                                  <w:marRight w:val="0"/>
                                  <w:marTop w:val="0"/>
                                  <w:marBottom w:val="0"/>
                                  <w:divBdr>
                                    <w:top w:val="none" w:sz="0" w:space="0" w:color="auto"/>
                                    <w:left w:val="none" w:sz="0" w:space="0" w:color="auto"/>
                                    <w:bottom w:val="none" w:sz="0" w:space="0" w:color="auto"/>
                                    <w:right w:val="none" w:sz="0" w:space="0" w:color="auto"/>
                                  </w:divBdr>
                                  <w:divsChild>
                                    <w:div w:id="1792359597">
                                      <w:marLeft w:val="0"/>
                                      <w:marRight w:val="0"/>
                                      <w:marTop w:val="0"/>
                                      <w:marBottom w:val="0"/>
                                      <w:divBdr>
                                        <w:top w:val="none" w:sz="0" w:space="0" w:color="auto"/>
                                        <w:left w:val="none" w:sz="0" w:space="0" w:color="auto"/>
                                        <w:bottom w:val="none" w:sz="0" w:space="0" w:color="auto"/>
                                        <w:right w:val="none" w:sz="0" w:space="0" w:color="auto"/>
                                      </w:divBdr>
                                      <w:divsChild>
                                        <w:div w:id="125393589">
                                          <w:marLeft w:val="0"/>
                                          <w:marRight w:val="0"/>
                                          <w:marTop w:val="0"/>
                                          <w:marBottom w:val="0"/>
                                          <w:divBdr>
                                            <w:top w:val="none" w:sz="0" w:space="0" w:color="auto"/>
                                            <w:left w:val="none" w:sz="0" w:space="0" w:color="auto"/>
                                            <w:bottom w:val="none" w:sz="0" w:space="0" w:color="auto"/>
                                            <w:right w:val="none" w:sz="0" w:space="0" w:color="auto"/>
                                          </w:divBdr>
                                          <w:divsChild>
                                            <w:div w:id="1740323551">
                                              <w:marLeft w:val="0"/>
                                              <w:marRight w:val="0"/>
                                              <w:marTop w:val="0"/>
                                              <w:marBottom w:val="150"/>
                                              <w:divBdr>
                                                <w:top w:val="none" w:sz="0" w:space="0" w:color="auto"/>
                                                <w:left w:val="none" w:sz="0" w:space="0" w:color="auto"/>
                                                <w:bottom w:val="none" w:sz="0" w:space="0" w:color="auto"/>
                                                <w:right w:val="none" w:sz="0" w:space="0" w:color="auto"/>
                                              </w:divBdr>
                                              <w:divsChild>
                                                <w:div w:id="1381513353">
                                                  <w:marLeft w:val="0"/>
                                                  <w:marRight w:val="0"/>
                                                  <w:marTop w:val="0"/>
                                                  <w:marBottom w:val="0"/>
                                                  <w:divBdr>
                                                    <w:top w:val="none" w:sz="0" w:space="0" w:color="auto"/>
                                                    <w:left w:val="none" w:sz="0" w:space="0" w:color="auto"/>
                                                    <w:bottom w:val="none" w:sz="0" w:space="0" w:color="auto"/>
                                                    <w:right w:val="none" w:sz="0" w:space="0" w:color="auto"/>
                                                  </w:divBdr>
                                                  <w:divsChild>
                                                    <w:div w:id="437214607">
                                                      <w:marLeft w:val="0"/>
                                                      <w:marRight w:val="0"/>
                                                      <w:marTop w:val="0"/>
                                                      <w:marBottom w:val="0"/>
                                                      <w:divBdr>
                                                        <w:top w:val="none" w:sz="0" w:space="0" w:color="auto"/>
                                                        <w:left w:val="none" w:sz="0" w:space="0" w:color="auto"/>
                                                        <w:bottom w:val="none" w:sz="0" w:space="0" w:color="auto"/>
                                                        <w:right w:val="none" w:sz="0" w:space="0" w:color="auto"/>
                                                      </w:divBdr>
                                                      <w:divsChild>
                                                        <w:div w:id="750347001">
                                                          <w:marLeft w:val="0"/>
                                                          <w:marRight w:val="0"/>
                                                          <w:marTop w:val="0"/>
                                                          <w:marBottom w:val="0"/>
                                                          <w:divBdr>
                                                            <w:top w:val="none" w:sz="0" w:space="0" w:color="auto"/>
                                                            <w:left w:val="none" w:sz="0" w:space="0" w:color="auto"/>
                                                            <w:bottom w:val="none" w:sz="0" w:space="0" w:color="auto"/>
                                                            <w:right w:val="none" w:sz="0" w:space="0" w:color="auto"/>
                                                          </w:divBdr>
                                                          <w:divsChild>
                                                            <w:div w:id="293097652">
                                                              <w:marLeft w:val="0"/>
                                                              <w:marRight w:val="0"/>
                                                              <w:marTop w:val="0"/>
                                                              <w:marBottom w:val="0"/>
                                                              <w:divBdr>
                                                                <w:top w:val="none" w:sz="0" w:space="0" w:color="auto"/>
                                                                <w:left w:val="none" w:sz="0" w:space="0" w:color="auto"/>
                                                                <w:bottom w:val="none" w:sz="0" w:space="0" w:color="auto"/>
                                                                <w:right w:val="none" w:sz="0" w:space="0" w:color="auto"/>
                                                              </w:divBdr>
                                                              <w:divsChild>
                                                                <w:div w:id="24499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65090519">
      <w:bodyDiv w:val="1"/>
      <w:marLeft w:val="0"/>
      <w:marRight w:val="0"/>
      <w:marTop w:val="0"/>
      <w:marBottom w:val="0"/>
      <w:divBdr>
        <w:top w:val="none" w:sz="0" w:space="0" w:color="auto"/>
        <w:left w:val="none" w:sz="0" w:space="0" w:color="auto"/>
        <w:bottom w:val="none" w:sz="0" w:space="0" w:color="auto"/>
        <w:right w:val="none" w:sz="0" w:space="0" w:color="auto"/>
      </w:divBdr>
      <w:divsChild>
        <w:div w:id="395669986">
          <w:marLeft w:val="0"/>
          <w:marRight w:val="0"/>
          <w:marTop w:val="0"/>
          <w:marBottom w:val="0"/>
          <w:divBdr>
            <w:top w:val="none" w:sz="0" w:space="0" w:color="auto"/>
            <w:left w:val="none" w:sz="0" w:space="0" w:color="auto"/>
            <w:bottom w:val="none" w:sz="0" w:space="0" w:color="auto"/>
            <w:right w:val="none" w:sz="0" w:space="0" w:color="auto"/>
          </w:divBdr>
          <w:divsChild>
            <w:div w:id="688023460">
              <w:marLeft w:val="0"/>
              <w:marRight w:val="0"/>
              <w:marTop w:val="0"/>
              <w:marBottom w:val="0"/>
              <w:divBdr>
                <w:top w:val="none" w:sz="0" w:space="0" w:color="auto"/>
                <w:left w:val="none" w:sz="0" w:space="0" w:color="auto"/>
                <w:bottom w:val="none" w:sz="0" w:space="0" w:color="auto"/>
                <w:right w:val="none" w:sz="0" w:space="0" w:color="auto"/>
              </w:divBdr>
              <w:divsChild>
                <w:div w:id="551312765">
                  <w:marLeft w:val="0"/>
                  <w:marRight w:val="0"/>
                  <w:marTop w:val="0"/>
                  <w:marBottom w:val="0"/>
                  <w:divBdr>
                    <w:top w:val="none" w:sz="0" w:space="0" w:color="auto"/>
                    <w:left w:val="none" w:sz="0" w:space="0" w:color="auto"/>
                    <w:bottom w:val="none" w:sz="0" w:space="0" w:color="auto"/>
                    <w:right w:val="none" w:sz="0" w:space="0" w:color="auto"/>
                  </w:divBdr>
                  <w:divsChild>
                    <w:div w:id="770709156">
                      <w:marLeft w:val="0"/>
                      <w:marRight w:val="0"/>
                      <w:marTop w:val="0"/>
                      <w:marBottom w:val="0"/>
                      <w:divBdr>
                        <w:top w:val="none" w:sz="0" w:space="0" w:color="auto"/>
                        <w:left w:val="none" w:sz="0" w:space="0" w:color="auto"/>
                        <w:bottom w:val="none" w:sz="0" w:space="0" w:color="auto"/>
                        <w:right w:val="none" w:sz="0" w:space="0" w:color="auto"/>
                      </w:divBdr>
                      <w:divsChild>
                        <w:div w:id="1783458514">
                          <w:marLeft w:val="0"/>
                          <w:marRight w:val="0"/>
                          <w:marTop w:val="0"/>
                          <w:marBottom w:val="0"/>
                          <w:divBdr>
                            <w:top w:val="none" w:sz="0" w:space="0" w:color="auto"/>
                            <w:left w:val="none" w:sz="0" w:space="0" w:color="auto"/>
                            <w:bottom w:val="none" w:sz="0" w:space="0" w:color="auto"/>
                            <w:right w:val="none" w:sz="0" w:space="0" w:color="auto"/>
                          </w:divBdr>
                          <w:divsChild>
                            <w:div w:id="74758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8969648">
          <w:marLeft w:val="0"/>
          <w:marRight w:val="0"/>
          <w:marTop w:val="0"/>
          <w:marBottom w:val="0"/>
          <w:divBdr>
            <w:top w:val="none" w:sz="0" w:space="0" w:color="auto"/>
            <w:left w:val="none" w:sz="0" w:space="0" w:color="auto"/>
            <w:bottom w:val="none" w:sz="0" w:space="0" w:color="auto"/>
            <w:right w:val="none" w:sz="0" w:space="0" w:color="auto"/>
          </w:divBdr>
        </w:div>
      </w:divsChild>
    </w:div>
    <w:div w:id="665400033">
      <w:bodyDiv w:val="1"/>
      <w:marLeft w:val="0"/>
      <w:marRight w:val="0"/>
      <w:marTop w:val="0"/>
      <w:marBottom w:val="0"/>
      <w:divBdr>
        <w:top w:val="none" w:sz="0" w:space="0" w:color="auto"/>
        <w:left w:val="none" w:sz="0" w:space="0" w:color="auto"/>
        <w:bottom w:val="none" w:sz="0" w:space="0" w:color="auto"/>
        <w:right w:val="none" w:sz="0" w:space="0" w:color="auto"/>
      </w:divBdr>
      <w:divsChild>
        <w:div w:id="1609459393">
          <w:marLeft w:val="0"/>
          <w:marRight w:val="0"/>
          <w:marTop w:val="0"/>
          <w:marBottom w:val="240"/>
          <w:divBdr>
            <w:top w:val="none" w:sz="0" w:space="0" w:color="auto"/>
            <w:left w:val="none" w:sz="0" w:space="0" w:color="auto"/>
            <w:bottom w:val="none" w:sz="0" w:space="0" w:color="auto"/>
            <w:right w:val="none" w:sz="0" w:space="0" w:color="auto"/>
          </w:divBdr>
        </w:div>
        <w:div w:id="269507793">
          <w:marLeft w:val="0"/>
          <w:marRight w:val="0"/>
          <w:marTop w:val="0"/>
          <w:marBottom w:val="240"/>
          <w:divBdr>
            <w:top w:val="none" w:sz="0" w:space="0" w:color="auto"/>
            <w:left w:val="none" w:sz="0" w:space="0" w:color="auto"/>
            <w:bottom w:val="none" w:sz="0" w:space="0" w:color="auto"/>
            <w:right w:val="none" w:sz="0" w:space="0" w:color="auto"/>
          </w:divBdr>
        </w:div>
        <w:div w:id="1798405354">
          <w:marLeft w:val="0"/>
          <w:marRight w:val="0"/>
          <w:marTop w:val="0"/>
          <w:marBottom w:val="240"/>
          <w:divBdr>
            <w:top w:val="none" w:sz="0" w:space="0" w:color="auto"/>
            <w:left w:val="none" w:sz="0" w:space="0" w:color="auto"/>
            <w:bottom w:val="none" w:sz="0" w:space="0" w:color="auto"/>
            <w:right w:val="none" w:sz="0" w:space="0" w:color="auto"/>
          </w:divBdr>
        </w:div>
        <w:div w:id="163252919">
          <w:marLeft w:val="0"/>
          <w:marRight w:val="0"/>
          <w:marTop w:val="0"/>
          <w:marBottom w:val="240"/>
          <w:divBdr>
            <w:top w:val="none" w:sz="0" w:space="0" w:color="auto"/>
            <w:left w:val="none" w:sz="0" w:space="0" w:color="auto"/>
            <w:bottom w:val="none" w:sz="0" w:space="0" w:color="auto"/>
            <w:right w:val="none" w:sz="0" w:space="0" w:color="auto"/>
          </w:divBdr>
        </w:div>
      </w:divsChild>
    </w:div>
    <w:div w:id="665475258">
      <w:bodyDiv w:val="1"/>
      <w:marLeft w:val="0"/>
      <w:marRight w:val="0"/>
      <w:marTop w:val="0"/>
      <w:marBottom w:val="0"/>
      <w:divBdr>
        <w:top w:val="none" w:sz="0" w:space="0" w:color="auto"/>
        <w:left w:val="none" w:sz="0" w:space="0" w:color="auto"/>
        <w:bottom w:val="none" w:sz="0" w:space="0" w:color="auto"/>
        <w:right w:val="none" w:sz="0" w:space="0" w:color="auto"/>
      </w:divBdr>
      <w:divsChild>
        <w:div w:id="1864047966">
          <w:marLeft w:val="0"/>
          <w:marRight w:val="0"/>
          <w:marTop w:val="0"/>
          <w:marBottom w:val="0"/>
          <w:divBdr>
            <w:top w:val="none" w:sz="0" w:space="0" w:color="auto"/>
            <w:left w:val="none" w:sz="0" w:space="0" w:color="auto"/>
            <w:bottom w:val="none" w:sz="0" w:space="0" w:color="auto"/>
            <w:right w:val="none" w:sz="0" w:space="0" w:color="auto"/>
          </w:divBdr>
          <w:divsChild>
            <w:div w:id="672490429">
              <w:marLeft w:val="0"/>
              <w:marRight w:val="0"/>
              <w:marTop w:val="0"/>
              <w:marBottom w:val="0"/>
              <w:divBdr>
                <w:top w:val="none" w:sz="0" w:space="0" w:color="auto"/>
                <w:left w:val="none" w:sz="0" w:space="0" w:color="auto"/>
                <w:bottom w:val="none" w:sz="0" w:space="0" w:color="auto"/>
                <w:right w:val="none" w:sz="0" w:space="0" w:color="auto"/>
              </w:divBdr>
              <w:divsChild>
                <w:div w:id="2067557775">
                  <w:marLeft w:val="0"/>
                  <w:marRight w:val="0"/>
                  <w:marTop w:val="0"/>
                  <w:marBottom w:val="0"/>
                  <w:divBdr>
                    <w:top w:val="none" w:sz="0" w:space="0" w:color="auto"/>
                    <w:left w:val="none" w:sz="0" w:space="0" w:color="auto"/>
                    <w:bottom w:val="none" w:sz="0" w:space="0" w:color="auto"/>
                    <w:right w:val="none" w:sz="0" w:space="0" w:color="auto"/>
                  </w:divBdr>
                  <w:divsChild>
                    <w:div w:id="12532670">
                      <w:marLeft w:val="0"/>
                      <w:marRight w:val="0"/>
                      <w:marTop w:val="0"/>
                      <w:marBottom w:val="300"/>
                      <w:divBdr>
                        <w:top w:val="none" w:sz="0" w:space="0" w:color="auto"/>
                        <w:left w:val="none" w:sz="0" w:space="0" w:color="auto"/>
                        <w:bottom w:val="none" w:sz="0" w:space="0" w:color="auto"/>
                        <w:right w:val="none" w:sz="0" w:space="0" w:color="auto"/>
                      </w:divBdr>
                      <w:divsChild>
                        <w:div w:id="207105567">
                          <w:marLeft w:val="0"/>
                          <w:marRight w:val="0"/>
                          <w:marTop w:val="0"/>
                          <w:marBottom w:val="225"/>
                          <w:divBdr>
                            <w:top w:val="single" w:sz="6" w:space="11" w:color="E5E5E5"/>
                            <w:left w:val="single" w:sz="6" w:space="11" w:color="E5E5E5"/>
                            <w:bottom w:val="single" w:sz="6" w:space="1" w:color="E5E5E5"/>
                            <w:right w:val="single" w:sz="6" w:space="11" w:color="E5E5E5"/>
                          </w:divBdr>
                        </w:div>
                      </w:divsChild>
                    </w:div>
                  </w:divsChild>
                </w:div>
              </w:divsChild>
            </w:div>
          </w:divsChild>
        </w:div>
      </w:divsChild>
    </w:div>
    <w:div w:id="665744943">
      <w:bodyDiv w:val="1"/>
      <w:marLeft w:val="0"/>
      <w:marRight w:val="0"/>
      <w:marTop w:val="0"/>
      <w:marBottom w:val="0"/>
      <w:divBdr>
        <w:top w:val="none" w:sz="0" w:space="0" w:color="auto"/>
        <w:left w:val="none" w:sz="0" w:space="0" w:color="auto"/>
        <w:bottom w:val="none" w:sz="0" w:space="0" w:color="auto"/>
        <w:right w:val="none" w:sz="0" w:space="0" w:color="auto"/>
      </w:divBdr>
      <w:divsChild>
        <w:div w:id="835413327">
          <w:marLeft w:val="0"/>
          <w:marRight w:val="0"/>
          <w:marTop w:val="0"/>
          <w:marBottom w:val="0"/>
          <w:divBdr>
            <w:top w:val="none" w:sz="0" w:space="0" w:color="auto"/>
            <w:left w:val="none" w:sz="0" w:space="0" w:color="auto"/>
            <w:bottom w:val="none" w:sz="0" w:space="0" w:color="auto"/>
            <w:right w:val="none" w:sz="0" w:space="0" w:color="auto"/>
          </w:divBdr>
        </w:div>
      </w:divsChild>
    </w:div>
    <w:div w:id="665978081">
      <w:bodyDiv w:val="1"/>
      <w:marLeft w:val="0"/>
      <w:marRight w:val="0"/>
      <w:marTop w:val="0"/>
      <w:marBottom w:val="0"/>
      <w:divBdr>
        <w:top w:val="none" w:sz="0" w:space="0" w:color="auto"/>
        <w:left w:val="none" w:sz="0" w:space="0" w:color="auto"/>
        <w:bottom w:val="none" w:sz="0" w:space="0" w:color="auto"/>
        <w:right w:val="none" w:sz="0" w:space="0" w:color="auto"/>
      </w:divBdr>
      <w:divsChild>
        <w:div w:id="793136428">
          <w:marLeft w:val="0"/>
          <w:marRight w:val="0"/>
          <w:marTop w:val="0"/>
          <w:marBottom w:val="0"/>
          <w:divBdr>
            <w:top w:val="single" w:sz="6" w:space="0" w:color="999999"/>
            <w:left w:val="single" w:sz="6" w:space="0" w:color="999999"/>
            <w:bottom w:val="single" w:sz="6" w:space="0" w:color="999999"/>
            <w:right w:val="single" w:sz="6" w:space="0" w:color="999999"/>
          </w:divBdr>
          <w:divsChild>
            <w:div w:id="1261838850">
              <w:marLeft w:val="0"/>
              <w:marRight w:val="0"/>
              <w:marTop w:val="225"/>
              <w:marBottom w:val="0"/>
              <w:divBdr>
                <w:top w:val="single" w:sz="6" w:space="0" w:color="FFFFFF"/>
                <w:left w:val="none" w:sz="0" w:space="0" w:color="auto"/>
                <w:bottom w:val="none" w:sz="0" w:space="0" w:color="auto"/>
                <w:right w:val="none" w:sz="0" w:space="0" w:color="auto"/>
              </w:divBdr>
              <w:divsChild>
                <w:div w:id="2072265354">
                  <w:marLeft w:val="0"/>
                  <w:marRight w:val="0"/>
                  <w:marTop w:val="0"/>
                  <w:marBottom w:val="0"/>
                  <w:divBdr>
                    <w:top w:val="none" w:sz="0" w:space="0" w:color="auto"/>
                    <w:left w:val="none" w:sz="0" w:space="0" w:color="auto"/>
                    <w:bottom w:val="none" w:sz="0" w:space="0" w:color="auto"/>
                    <w:right w:val="none" w:sz="0" w:space="0" w:color="auto"/>
                  </w:divBdr>
                  <w:divsChild>
                    <w:div w:id="1247765721">
                      <w:marLeft w:val="0"/>
                      <w:marRight w:val="15"/>
                      <w:marTop w:val="0"/>
                      <w:marBottom w:val="0"/>
                      <w:divBdr>
                        <w:top w:val="none" w:sz="0" w:space="0" w:color="auto"/>
                        <w:left w:val="none" w:sz="0" w:space="0" w:color="auto"/>
                        <w:bottom w:val="none" w:sz="0" w:space="0" w:color="auto"/>
                        <w:right w:val="none" w:sz="0" w:space="0" w:color="auto"/>
                      </w:divBdr>
                      <w:divsChild>
                        <w:div w:id="476190457">
                          <w:marLeft w:val="0"/>
                          <w:marRight w:val="0"/>
                          <w:marTop w:val="0"/>
                          <w:marBottom w:val="0"/>
                          <w:divBdr>
                            <w:top w:val="none" w:sz="0" w:space="0" w:color="auto"/>
                            <w:left w:val="none" w:sz="0" w:space="0" w:color="auto"/>
                            <w:bottom w:val="none" w:sz="0" w:space="0" w:color="auto"/>
                            <w:right w:val="none" w:sz="0" w:space="0" w:color="auto"/>
                          </w:divBdr>
                          <w:divsChild>
                            <w:div w:id="628241259">
                              <w:marLeft w:val="150"/>
                              <w:marRight w:val="105"/>
                              <w:marTop w:val="0"/>
                              <w:marBottom w:val="180"/>
                              <w:divBdr>
                                <w:top w:val="none" w:sz="0" w:space="0" w:color="auto"/>
                                <w:left w:val="none" w:sz="0" w:space="0" w:color="auto"/>
                                <w:bottom w:val="none" w:sz="0" w:space="0" w:color="auto"/>
                                <w:right w:val="none" w:sz="0" w:space="0" w:color="auto"/>
                              </w:divBdr>
                              <w:divsChild>
                                <w:div w:id="825973103">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55647">
      <w:bodyDiv w:val="1"/>
      <w:marLeft w:val="0"/>
      <w:marRight w:val="0"/>
      <w:marTop w:val="0"/>
      <w:marBottom w:val="0"/>
      <w:divBdr>
        <w:top w:val="none" w:sz="0" w:space="0" w:color="auto"/>
        <w:left w:val="none" w:sz="0" w:space="0" w:color="auto"/>
        <w:bottom w:val="none" w:sz="0" w:space="0" w:color="auto"/>
        <w:right w:val="none" w:sz="0" w:space="0" w:color="auto"/>
      </w:divBdr>
      <w:divsChild>
        <w:div w:id="1317370299">
          <w:marLeft w:val="0"/>
          <w:marRight w:val="0"/>
          <w:marTop w:val="0"/>
          <w:marBottom w:val="0"/>
          <w:divBdr>
            <w:top w:val="none" w:sz="0" w:space="0" w:color="auto"/>
            <w:left w:val="none" w:sz="0" w:space="0" w:color="auto"/>
            <w:bottom w:val="none" w:sz="0" w:space="0" w:color="auto"/>
            <w:right w:val="none" w:sz="0" w:space="0" w:color="auto"/>
          </w:divBdr>
          <w:divsChild>
            <w:div w:id="2082288669">
              <w:marLeft w:val="0"/>
              <w:marRight w:val="0"/>
              <w:marTop w:val="0"/>
              <w:marBottom w:val="0"/>
              <w:divBdr>
                <w:top w:val="none" w:sz="0" w:space="0" w:color="auto"/>
                <w:left w:val="none" w:sz="0" w:space="0" w:color="auto"/>
                <w:bottom w:val="none" w:sz="0" w:space="0" w:color="auto"/>
                <w:right w:val="none" w:sz="0" w:space="0" w:color="auto"/>
              </w:divBdr>
              <w:divsChild>
                <w:div w:id="1122655455">
                  <w:marLeft w:val="0"/>
                  <w:marRight w:val="0"/>
                  <w:marTop w:val="0"/>
                  <w:marBottom w:val="0"/>
                  <w:divBdr>
                    <w:top w:val="none" w:sz="0" w:space="0" w:color="auto"/>
                    <w:left w:val="none" w:sz="0" w:space="0" w:color="auto"/>
                    <w:bottom w:val="none" w:sz="0" w:space="0" w:color="auto"/>
                    <w:right w:val="none" w:sz="0" w:space="0" w:color="auto"/>
                  </w:divBdr>
                  <w:divsChild>
                    <w:div w:id="1096902425">
                      <w:marLeft w:val="0"/>
                      <w:marRight w:val="0"/>
                      <w:marTop w:val="0"/>
                      <w:marBottom w:val="0"/>
                      <w:divBdr>
                        <w:top w:val="none" w:sz="0" w:space="0" w:color="auto"/>
                        <w:left w:val="none" w:sz="0" w:space="0" w:color="auto"/>
                        <w:bottom w:val="none" w:sz="0" w:space="0" w:color="auto"/>
                        <w:right w:val="none" w:sz="0" w:space="0" w:color="auto"/>
                      </w:divBdr>
                      <w:divsChild>
                        <w:div w:id="1481461480">
                          <w:marLeft w:val="0"/>
                          <w:marRight w:val="0"/>
                          <w:marTop w:val="0"/>
                          <w:marBottom w:val="0"/>
                          <w:divBdr>
                            <w:top w:val="none" w:sz="0" w:space="0" w:color="auto"/>
                            <w:left w:val="none" w:sz="0" w:space="0" w:color="auto"/>
                            <w:bottom w:val="none" w:sz="0" w:space="0" w:color="auto"/>
                            <w:right w:val="none" w:sz="0" w:space="0" w:color="auto"/>
                          </w:divBdr>
                          <w:divsChild>
                            <w:div w:id="1086345671">
                              <w:marLeft w:val="0"/>
                              <w:marRight w:val="0"/>
                              <w:marTop w:val="0"/>
                              <w:marBottom w:val="0"/>
                              <w:divBdr>
                                <w:top w:val="none" w:sz="0" w:space="0" w:color="auto"/>
                                <w:left w:val="none" w:sz="0" w:space="0" w:color="auto"/>
                                <w:bottom w:val="none" w:sz="0" w:space="0" w:color="auto"/>
                                <w:right w:val="none" w:sz="0" w:space="0" w:color="auto"/>
                              </w:divBdr>
                              <w:divsChild>
                                <w:div w:id="1998071078">
                                  <w:marLeft w:val="0"/>
                                  <w:marRight w:val="0"/>
                                  <w:marTop w:val="0"/>
                                  <w:marBottom w:val="0"/>
                                  <w:divBdr>
                                    <w:top w:val="none" w:sz="0" w:space="0" w:color="auto"/>
                                    <w:left w:val="none" w:sz="0" w:space="0" w:color="auto"/>
                                    <w:bottom w:val="none" w:sz="0" w:space="0" w:color="auto"/>
                                    <w:right w:val="none" w:sz="0" w:space="0" w:color="auto"/>
                                  </w:divBdr>
                                  <w:divsChild>
                                    <w:div w:id="7413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6445615">
      <w:bodyDiv w:val="1"/>
      <w:marLeft w:val="0"/>
      <w:marRight w:val="0"/>
      <w:marTop w:val="0"/>
      <w:marBottom w:val="0"/>
      <w:divBdr>
        <w:top w:val="none" w:sz="0" w:space="0" w:color="auto"/>
        <w:left w:val="none" w:sz="0" w:space="0" w:color="auto"/>
        <w:bottom w:val="none" w:sz="0" w:space="0" w:color="auto"/>
        <w:right w:val="none" w:sz="0" w:space="0" w:color="auto"/>
      </w:divBdr>
      <w:divsChild>
        <w:div w:id="752821278">
          <w:marLeft w:val="0"/>
          <w:marRight w:val="0"/>
          <w:marTop w:val="0"/>
          <w:marBottom w:val="0"/>
          <w:divBdr>
            <w:top w:val="none" w:sz="0" w:space="0" w:color="auto"/>
            <w:left w:val="none" w:sz="0" w:space="0" w:color="auto"/>
            <w:bottom w:val="none" w:sz="0" w:space="0" w:color="auto"/>
            <w:right w:val="none" w:sz="0" w:space="0" w:color="auto"/>
          </w:divBdr>
        </w:div>
      </w:divsChild>
    </w:div>
    <w:div w:id="666521695">
      <w:bodyDiv w:val="1"/>
      <w:marLeft w:val="0"/>
      <w:marRight w:val="0"/>
      <w:marTop w:val="0"/>
      <w:marBottom w:val="0"/>
      <w:divBdr>
        <w:top w:val="none" w:sz="0" w:space="0" w:color="auto"/>
        <w:left w:val="none" w:sz="0" w:space="0" w:color="auto"/>
        <w:bottom w:val="none" w:sz="0" w:space="0" w:color="auto"/>
        <w:right w:val="none" w:sz="0" w:space="0" w:color="auto"/>
      </w:divBdr>
    </w:div>
    <w:div w:id="666829883">
      <w:bodyDiv w:val="1"/>
      <w:marLeft w:val="0"/>
      <w:marRight w:val="0"/>
      <w:marTop w:val="0"/>
      <w:marBottom w:val="0"/>
      <w:divBdr>
        <w:top w:val="none" w:sz="0" w:space="0" w:color="auto"/>
        <w:left w:val="none" w:sz="0" w:space="0" w:color="auto"/>
        <w:bottom w:val="none" w:sz="0" w:space="0" w:color="auto"/>
        <w:right w:val="none" w:sz="0" w:space="0" w:color="auto"/>
      </w:divBdr>
      <w:divsChild>
        <w:div w:id="1105613851">
          <w:marLeft w:val="0"/>
          <w:marRight w:val="0"/>
          <w:marTop w:val="0"/>
          <w:marBottom w:val="0"/>
          <w:divBdr>
            <w:top w:val="none" w:sz="0" w:space="0" w:color="auto"/>
            <w:left w:val="none" w:sz="0" w:space="0" w:color="auto"/>
            <w:bottom w:val="dotted" w:sz="6" w:space="4" w:color="DDDDDD"/>
            <w:right w:val="none" w:sz="0" w:space="0" w:color="auto"/>
          </w:divBdr>
          <w:divsChild>
            <w:div w:id="144750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636880">
      <w:bodyDiv w:val="1"/>
      <w:marLeft w:val="0"/>
      <w:marRight w:val="0"/>
      <w:marTop w:val="0"/>
      <w:marBottom w:val="0"/>
      <w:divBdr>
        <w:top w:val="none" w:sz="0" w:space="0" w:color="auto"/>
        <w:left w:val="none" w:sz="0" w:space="0" w:color="auto"/>
        <w:bottom w:val="none" w:sz="0" w:space="0" w:color="auto"/>
        <w:right w:val="none" w:sz="0" w:space="0" w:color="auto"/>
      </w:divBdr>
      <w:divsChild>
        <w:div w:id="1586298998">
          <w:marLeft w:val="0"/>
          <w:marRight w:val="0"/>
          <w:marTop w:val="0"/>
          <w:marBottom w:val="0"/>
          <w:divBdr>
            <w:top w:val="none" w:sz="0" w:space="0" w:color="auto"/>
            <w:left w:val="none" w:sz="0" w:space="0" w:color="auto"/>
            <w:bottom w:val="none" w:sz="0" w:space="0" w:color="auto"/>
            <w:right w:val="none" w:sz="0" w:space="0" w:color="auto"/>
          </w:divBdr>
          <w:divsChild>
            <w:div w:id="1002396714">
              <w:marLeft w:val="0"/>
              <w:marRight w:val="0"/>
              <w:marTop w:val="0"/>
              <w:marBottom w:val="0"/>
              <w:divBdr>
                <w:top w:val="none" w:sz="0" w:space="0" w:color="auto"/>
                <w:left w:val="none" w:sz="0" w:space="0" w:color="auto"/>
                <w:bottom w:val="none" w:sz="0" w:space="0" w:color="auto"/>
                <w:right w:val="none" w:sz="0" w:space="0" w:color="auto"/>
              </w:divBdr>
              <w:divsChild>
                <w:div w:id="84286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827716">
      <w:bodyDiv w:val="1"/>
      <w:marLeft w:val="0"/>
      <w:marRight w:val="0"/>
      <w:marTop w:val="0"/>
      <w:marBottom w:val="0"/>
      <w:divBdr>
        <w:top w:val="none" w:sz="0" w:space="0" w:color="auto"/>
        <w:left w:val="none" w:sz="0" w:space="0" w:color="auto"/>
        <w:bottom w:val="none" w:sz="0" w:space="0" w:color="auto"/>
        <w:right w:val="none" w:sz="0" w:space="0" w:color="auto"/>
      </w:divBdr>
      <w:divsChild>
        <w:div w:id="1764373999">
          <w:marLeft w:val="0"/>
          <w:marRight w:val="0"/>
          <w:marTop w:val="0"/>
          <w:marBottom w:val="0"/>
          <w:divBdr>
            <w:top w:val="none" w:sz="0" w:space="0" w:color="auto"/>
            <w:left w:val="none" w:sz="0" w:space="0" w:color="auto"/>
            <w:bottom w:val="dotted" w:sz="6" w:space="4" w:color="DDDDDD"/>
            <w:right w:val="none" w:sz="0" w:space="0" w:color="auto"/>
          </w:divBdr>
          <w:divsChild>
            <w:div w:id="57771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102574">
      <w:bodyDiv w:val="1"/>
      <w:marLeft w:val="0"/>
      <w:marRight w:val="0"/>
      <w:marTop w:val="0"/>
      <w:marBottom w:val="0"/>
      <w:divBdr>
        <w:top w:val="none" w:sz="0" w:space="0" w:color="auto"/>
        <w:left w:val="none" w:sz="0" w:space="0" w:color="auto"/>
        <w:bottom w:val="none" w:sz="0" w:space="0" w:color="auto"/>
        <w:right w:val="none" w:sz="0" w:space="0" w:color="auto"/>
      </w:divBdr>
      <w:divsChild>
        <w:div w:id="767191879">
          <w:marLeft w:val="0"/>
          <w:marRight w:val="0"/>
          <w:marTop w:val="0"/>
          <w:marBottom w:val="0"/>
          <w:divBdr>
            <w:top w:val="none" w:sz="0" w:space="0" w:color="auto"/>
            <w:left w:val="none" w:sz="0" w:space="0" w:color="auto"/>
            <w:bottom w:val="none" w:sz="0" w:space="0" w:color="auto"/>
            <w:right w:val="none" w:sz="0" w:space="0" w:color="auto"/>
          </w:divBdr>
          <w:divsChild>
            <w:div w:id="2726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12774">
      <w:bodyDiv w:val="1"/>
      <w:marLeft w:val="0"/>
      <w:marRight w:val="0"/>
      <w:marTop w:val="0"/>
      <w:marBottom w:val="0"/>
      <w:divBdr>
        <w:top w:val="none" w:sz="0" w:space="0" w:color="auto"/>
        <w:left w:val="none" w:sz="0" w:space="0" w:color="auto"/>
        <w:bottom w:val="none" w:sz="0" w:space="0" w:color="auto"/>
        <w:right w:val="none" w:sz="0" w:space="0" w:color="auto"/>
      </w:divBdr>
      <w:divsChild>
        <w:div w:id="1645041161">
          <w:marLeft w:val="0"/>
          <w:marRight w:val="0"/>
          <w:marTop w:val="0"/>
          <w:marBottom w:val="0"/>
          <w:divBdr>
            <w:top w:val="none" w:sz="0" w:space="0" w:color="auto"/>
            <w:left w:val="none" w:sz="0" w:space="0" w:color="auto"/>
            <w:bottom w:val="dotted" w:sz="6" w:space="4" w:color="DDDDDD"/>
            <w:right w:val="none" w:sz="0" w:space="0" w:color="auto"/>
          </w:divBdr>
          <w:divsChild>
            <w:div w:id="27113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93054">
      <w:bodyDiv w:val="1"/>
      <w:marLeft w:val="0"/>
      <w:marRight w:val="0"/>
      <w:marTop w:val="0"/>
      <w:marBottom w:val="0"/>
      <w:divBdr>
        <w:top w:val="none" w:sz="0" w:space="0" w:color="auto"/>
        <w:left w:val="none" w:sz="0" w:space="0" w:color="auto"/>
        <w:bottom w:val="none" w:sz="0" w:space="0" w:color="auto"/>
        <w:right w:val="none" w:sz="0" w:space="0" w:color="auto"/>
      </w:divBdr>
      <w:divsChild>
        <w:div w:id="2089184014">
          <w:marLeft w:val="0"/>
          <w:marRight w:val="0"/>
          <w:marTop w:val="0"/>
          <w:marBottom w:val="0"/>
          <w:divBdr>
            <w:top w:val="none" w:sz="0" w:space="0" w:color="auto"/>
            <w:left w:val="none" w:sz="0" w:space="0" w:color="auto"/>
            <w:bottom w:val="none" w:sz="0" w:space="0" w:color="auto"/>
            <w:right w:val="none" w:sz="0" w:space="0" w:color="auto"/>
          </w:divBdr>
        </w:div>
      </w:divsChild>
    </w:div>
    <w:div w:id="668564167">
      <w:bodyDiv w:val="1"/>
      <w:marLeft w:val="0"/>
      <w:marRight w:val="0"/>
      <w:marTop w:val="0"/>
      <w:marBottom w:val="0"/>
      <w:divBdr>
        <w:top w:val="none" w:sz="0" w:space="0" w:color="auto"/>
        <w:left w:val="none" w:sz="0" w:space="0" w:color="auto"/>
        <w:bottom w:val="none" w:sz="0" w:space="0" w:color="auto"/>
        <w:right w:val="none" w:sz="0" w:space="0" w:color="auto"/>
      </w:divBdr>
      <w:divsChild>
        <w:div w:id="83840270">
          <w:marLeft w:val="0"/>
          <w:marRight w:val="0"/>
          <w:marTop w:val="0"/>
          <w:marBottom w:val="0"/>
          <w:divBdr>
            <w:top w:val="none" w:sz="0" w:space="0" w:color="auto"/>
            <w:left w:val="none" w:sz="0" w:space="0" w:color="auto"/>
            <w:bottom w:val="none" w:sz="0" w:space="0" w:color="auto"/>
            <w:right w:val="none" w:sz="0" w:space="0" w:color="auto"/>
          </w:divBdr>
          <w:divsChild>
            <w:div w:id="1838225006">
              <w:marLeft w:val="0"/>
              <w:marRight w:val="0"/>
              <w:marTop w:val="0"/>
              <w:marBottom w:val="0"/>
              <w:divBdr>
                <w:top w:val="none" w:sz="0" w:space="0" w:color="auto"/>
                <w:left w:val="none" w:sz="0" w:space="0" w:color="auto"/>
                <w:bottom w:val="none" w:sz="0" w:space="0" w:color="auto"/>
                <w:right w:val="none" w:sz="0" w:space="0" w:color="auto"/>
              </w:divBdr>
            </w:div>
            <w:div w:id="2109034005">
              <w:marLeft w:val="0"/>
              <w:marRight w:val="0"/>
              <w:marTop w:val="0"/>
              <w:marBottom w:val="150"/>
              <w:divBdr>
                <w:top w:val="none" w:sz="0" w:space="0" w:color="auto"/>
                <w:left w:val="none" w:sz="0" w:space="0" w:color="auto"/>
                <w:bottom w:val="none" w:sz="0" w:space="0" w:color="auto"/>
                <w:right w:val="none" w:sz="0" w:space="0" w:color="auto"/>
              </w:divBdr>
            </w:div>
          </w:divsChild>
        </w:div>
        <w:div w:id="727875266">
          <w:marLeft w:val="0"/>
          <w:marRight w:val="0"/>
          <w:marTop w:val="0"/>
          <w:marBottom w:val="150"/>
          <w:divBdr>
            <w:top w:val="none" w:sz="0" w:space="0" w:color="auto"/>
            <w:left w:val="none" w:sz="0" w:space="0" w:color="auto"/>
            <w:bottom w:val="none" w:sz="0" w:space="0" w:color="auto"/>
            <w:right w:val="none" w:sz="0" w:space="0" w:color="auto"/>
          </w:divBdr>
          <w:divsChild>
            <w:div w:id="165232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98683">
      <w:bodyDiv w:val="1"/>
      <w:marLeft w:val="0"/>
      <w:marRight w:val="0"/>
      <w:marTop w:val="0"/>
      <w:marBottom w:val="0"/>
      <w:divBdr>
        <w:top w:val="none" w:sz="0" w:space="0" w:color="auto"/>
        <w:left w:val="none" w:sz="0" w:space="0" w:color="auto"/>
        <w:bottom w:val="none" w:sz="0" w:space="0" w:color="auto"/>
        <w:right w:val="none" w:sz="0" w:space="0" w:color="auto"/>
      </w:divBdr>
    </w:div>
    <w:div w:id="669790458">
      <w:bodyDiv w:val="1"/>
      <w:marLeft w:val="0"/>
      <w:marRight w:val="0"/>
      <w:marTop w:val="0"/>
      <w:marBottom w:val="0"/>
      <w:divBdr>
        <w:top w:val="none" w:sz="0" w:space="0" w:color="auto"/>
        <w:left w:val="none" w:sz="0" w:space="0" w:color="auto"/>
        <w:bottom w:val="none" w:sz="0" w:space="0" w:color="auto"/>
        <w:right w:val="none" w:sz="0" w:space="0" w:color="auto"/>
      </w:divBdr>
      <w:divsChild>
        <w:div w:id="633676443">
          <w:marLeft w:val="0"/>
          <w:marRight w:val="0"/>
          <w:marTop w:val="0"/>
          <w:marBottom w:val="0"/>
          <w:divBdr>
            <w:top w:val="none" w:sz="0" w:space="0" w:color="auto"/>
            <w:left w:val="none" w:sz="0" w:space="0" w:color="auto"/>
            <w:bottom w:val="dotted" w:sz="6" w:space="4" w:color="DDDDDD"/>
            <w:right w:val="none" w:sz="0" w:space="0" w:color="auto"/>
          </w:divBdr>
          <w:divsChild>
            <w:div w:id="7871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99235">
      <w:bodyDiv w:val="1"/>
      <w:marLeft w:val="0"/>
      <w:marRight w:val="0"/>
      <w:marTop w:val="0"/>
      <w:marBottom w:val="0"/>
      <w:divBdr>
        <w:top w:val="none" w:sz="0" w:space="0" w:color="auto"/>
        <w:left w:val="none" w:sz="0" w:space="0" w:color="auto"/>
        <w:bottom w:val="none" w:sz="0" w:space="0" w:color="auto"/>
        <w:right w:val="none" w:sz="0" w:space="0" w:color="auto"/>
      </w:divBdr>
      <w:divsChild>
        <w:div w:id="1394424614">
          <w:marLeft w:val="0"/>
          <w:marRight w:val="0"/>
          <w:marTop w:val="0"/>
          <w:marBottom w:val="0"/>
          <w:divBdr>
            <w:top w:val="none" w:sz="0" w:space="0" w:color="auto"/>
            <w:left w:val="none" w:sz="0" w:space="0" w:color="auto"/>
            <w:bottom w:val="dotted" w:sz="6" w:space="4" w:color="DDDDDD"/>
            <w:right w:val="none" w:sz="0" w:space="0" w:color="auto"/>
          </w:divBdr>
        </w:div>
      </w:divsChild>
    </w:div>
    <w:div w:id="669872306">
      <w:bodyDiv w:val="1"/>
      <w:marLeft w:val="0"/>
      <w:marRight w:val="0"/>
      <w:marTop w:val="0"/>
      <w:marBottom w:val="0"/>
      <w:divBdr>
        <w:top w:val="none" w:sz="0" w:space="0" w:color="auto"/>
        <w:left w:val="none" w:sz="0" w:space="0" w:color="auto"/>
        <w:bottom w:val="none" w:sz="0" w:space="0" w:color="auto"/>
        <w:right w:val="none" w:sz="0" w:space="0" w:color="auto"/>
      </w:divBdr>
      <w:divsChild>
        <w:div w:id="1923442930">
          <w:marLeft w:val="0"/>
          <w:marRight w:val="0"/>
          <w:marTop w:val="0"/>
          <w:marBottom w:val="150"/>
          <w:divBdr>
            <w:top w:val="none" w:sz="0" w:space="0" w:color="auto"/>
            <w:left w:val="none" w:sz="0" w:space="0" w:color="auto"/>
            <w:bottom w:val="none" w:sz="0" w:space="0" w:color="auto"/>
            <w:right w:val="none" w:sz="0" w:space="0" w:color="auto"/>
          </w:divBdr>
        </w:div>
      </w:divsChild>
    </w:div>
    <w:div w:id="671176333">
      <w:bodyDiv w:val="1"/>
      <w:marLeft w:val="0"/>
      <w:marRight w:val="0"/>
      <w:marTop w:val="0"/>
      <w:marBottom w:val="0"/>
      <w:divBdr>
        <w:top w:val="none" w:sz="0" w:space="0" w:color="auto"/>
        <w:left w:val="none" w:sz="0" w:space="0" w:color="auto"/>
        <w:bottom w:val="none" w:sz="0" w:space="0" w:color="auto"/>
        <w:right w:val="none" w:sz="0" w:space="0" w:color="auto"/>
      </w:divBdr>
      <w:divsChild>
        <w:div w:id="403449746">
          <w:marLeft w:val="0"/>
          <w:marRight w:val="0"/>
          <w:marTop w:val="0"/>
          <w:marBottom w:val="0"/>
          <w:divBdr>
            <w:top w:val="none" w:sz="0" w:space="0" w:color="auto"/>
            <w:left w:val="none" w:sz="0" w:space="0" w:color="auto"/>
            <w:bottom w:val="dotted" w:sz="6" w:space="4" w:color="DDDDDD"/>
            <w:right w:val="none" w:sz="0" w:space="0" w:color="auto"/>
          </w:divBdr>
          <w:divsChild>
            <w:div w:id="112395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954645">
      <w:bodyDiv w:val="1"/>
      <w:marLeft w:val="0"/>
      <w:marRight w:val="0"/>
      <w:marTop w:val="0"/>
      <w:marBottom w:val="0"/>
      <w:divBdr>
        <w:top w:val="none" w:sz="0" w:space="0" w:color="auto"/>
        <w:left w:val="none" w:sz="0" w:space="0" w:color="auto"/>
        <w:bottom w:val="none" w:sz="0" w:space="0" w:color="auto"/>
        <w:right w:val="none" w:sz="0" w:space="0" w:color="auto"/>
      </w:divBdr>
      <w:divsChild>
        <w:div w:id="1014771363">
          <w:marLeft w:val="0"/>
          <w:marRight w:val="0"/>
          <w:marTop w:val="0"/>
          <w:marBottom w:val="150"/>
          <w:divBdr>
            <w:top w:val="none" w:sz="0" w:space="0" w:color="auto"/>
            <w:left w:val="none" w:sz="0" w:space="0" w:color="auto"/>
            <w:bottom w:val="none" w:sz="0" w:space="0" w:color="auto"/>
            <w:right w:val="none" w:sz="0" w:space="0" w:color="auto"/>
          </w:divBdr>
          <w:divsChild>
            <w:div w:id="2129624194">
              <w:marLeft w:val="0"/>
              <w:marRight w:val="0"/>
              <w:marTop w:val="0"/>
              <w:marBottom w:val="0"/>
              <w:divBdr>
                <w:top w:val="none" w:sz="0" w:space="0" w:color="auto"/>
                <w:left w:val="none" w:sz="0" w:space="0" w:color="auto"/>
                <w:bottom w:val="none" w:sz="0" w:space="0" w:color="auto"/>
                <w:right w:val="none" w:sz="0" w:space="0" w:color="auto"/>
              </w:divBdr>
            </w:div>
          </w:divsChild>
        </w:div>
        <w:div w:id="1923446810">
          <w:marLeft w:val="0"/>
          <w:marRight w:val="0"/>
          <w:marTop w:val="0"/>
          <w:marBottom w:val="0"/>
          <w:divBdr>
            <w:top w:val="none" w:sz="0" w:space="0" w:color="auto"/>
            <w:left w:val="none" w:sz="0" w:space="0" w:color="auto"/>
            <w:bottom w:val="none" w:sz="0" w:space="0" w:color="auto"/>
            <w:right w:val="none" w:sz="0" w:space="0" w:color="auto"/>
          </w:divBdr>
          <w:divsChild>
            <w:div w:id="440106876">
              <w:marLeft w:val="0"/>
              <w:marRight w:val="0"/>
              <w:marTop w:val="0"/>
              <w:marBottom w:val="0"/>
              <w:divBdr>
                <w:top w:val="none" w:sz="0" w:space="0" w:color="auto"/>
                <w:left w:val="none" w:sz="0" w:space="0" w:color="auto"/>
                <w:bottom w:val="none" w:sz="0" w:space="0" w:color="auto"/>
                <w:right w:val="none" w:sz="0" w:space="0" w:color="auto"/>
              </w:divBdr>
            </w:div>
            <w:div w:id="9717857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72221936">
      <w:bodyDiv w:val="1"/>
      <w:marLeft w:val="0"/>
      <w:marRight w:val="0"/>
      <w:marTop w:val="0"/>
      <w:marBottom w:val="0"/>
      <w:divBdr>
        <w:top w:val="none" w:sz="0" w:space="0" w:color="auto"/>
        <w:left w:val="none" w:sz="0" w:space="0" w:color="auto"/>
        <w:bottom w:val="none" w:sz="0" w:space="0" w:color="auto"/>
        <w:right w:val="none" w:sz="0" w:space="0" w:color="auto"/>
      </w:divBdr>
      <w:divsChild>
        <w:div w:id="776142983">
          <w:marLeft w:val="0"/>
          <w:marRight w:val="0"/>
          <w:marTop w:val="0"/>
          <w:marBottom w:val="150"/>
          <w:divBdr>
            <w:top w:val="none" w:sz="0" w:space="0" w:color="auto"/>
            <w:left w:val="none" w:sz="0" w:space="0" w:color="auto"/>
            <w:bottom w:val="none" w:sz="0" w:space="0" w:color="auto"/>
            <w:right w:val="none" w:sz="0" w:space="0" w:color="auto"/>
          </w:divBdr>
          <w:divsChild>
            <w:div w:id="1116172244">
              <w:marLeft w:val="0"/>
              <w:marRight w:val="0"/>
              <w:marTop w:val="0"/>
              <w:marBottom w:val="0"/>
              <w:divBdr>
                <w:top w:val="none" w:sz="0" w:space="0" w:color="auto"/>
                <w:left w:val="none" w:sz="0" w:space="0" w:color="auto"/>
                <w:bottom w:val="none" w:sz="0" w:space="0" w:color="auto"/>
                <w:right w:val="none" w:sz="0" w:space="0" w:color="auto"/>
              </w:divBdr>
            </w:div>
          </w:divsChild>
        </w:div>
        <w:div w:id="908075512">
          <w:marLeft w:val="0"/>
          <w:marRight w:val="0"/>
          <w:marTop w:val="0"/>
          <w:marBottom w:val="150"/>
          <w:divBdr>
            <w:top w:val="none" w:sz="0" w:space="0" w:color="auto"/>
            <w:left w:val="none" w:sz="0" w:space="0" w:color="auto"/>
            <w:bottom w:val="none" w:sz="0" w:space="0" w:color="auto"/>
            <w:right w:val="none" w:sz="0" w:space="0" w:color="auto"/>
          </w:divBdr>
        </w:div>
        <w:div w:id="1319723082">
          <w:marLeft w:val="0"/>
          <w:marRight w:val="0"/>
          <w:marTop w:val="0"/>
          <w:marBottom w:val="0"/>
          <w:divBdr>
            <w:top w:val="none" w:sz="0" w:space="0" w:color="auto"/>
            <w:left w:val="none" w:sz="0" w:space="0" w:color="auto"/>
            <w:bottom w:val="none" w:sz="0" w:space="0" w:color="auto"/>
            <w:right w:val="none" w:sz="0" w:space="0" w:color="auto"/>
          </w:divBdr>
          <w:divsChild>
            <w:div w:id="37539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70163">
      <w:bodyDiv w:val="1"/>
      <w:marLeft w:val="0"/>
      <w:marRight w:val="0"/>
      <w:marTop w:val="0"/>
      <w:marBottom w:val="0"/>
      <w:divBdr>
        <w:top w:val="none" w:sz="0" w:space="0" w:color="auto"/>
        <w:left w:val="none" w:sz="0" w:space="0" w:color="auto"/>
        <w:bottom w:val="none" w:sz="0" w:space="0" w:color="auto"/>
        <w:right w:val="none" w:sz="0" w:space="0" w:color="auto"/>
      </w:divBdr>
    </w:div>
    <w:div w:id="672680018">
      <w:bodyDiv w:val="1"/>
      <w:marLeft w:val="0"/>
      <w:marRight w:val="0"/>
      <w:marTop w:val="0"/>
      <w:marBottom w:val="0"/>
      <w:divBdr>
        <w:top w:val="none" w:sz="0" w:space="0" w:color="auto"/>
        <w:left w:val="none" w:sz="0" w:space="0" w:color="auto"/>
        <w:bottom w:val="none" w:sz="0" w:space="0" w:color="auto"/>
        <w:right w:val="none" w:sz="0" w:space="0" w:color="auto"/>
      </w:divBdr>
    </w:div>
    <w:div w:id="672730410">
      <w:bodyDiv w:val="1"/>
      <w:marLeft w:val="0"/>
      <w:marRight w:val="0"/>
      <w:marTop w:val="0"/>
      <w:marBottom w:val="0"/>
      <w:divBdr>
        <w:top w:val="none" w:sz="0" w:space="0" w:color="auto"/>
        <w:left w:val="none" w:sz="0" w:space="0" w:color="auto"/>
        <w:bottom w:val="none" w:sz="0" w:space="0" w:color="auto"/>
        <w:right w:val="none" w:sz="0" w:space="0" w:color="auto"/>
      </w:divBdr>
      <w:divsChild>
        <w:div w:id="693457109">
          <w:marLeft w:val="0"/>
          <w:marRight w:val="0"/>
          <w:marTop w:val="0"/>
          <w:marBottom w:val="0"/>
          <w:divBdr>
            <w:top w:val="none" w:sz="0" w:space="0" w:color="auto"/>
            <w:left w:val="none" w:sz="0" w:space="0" w:color="auto"/>
            <w:bottom w:val="none" w:sz="0" w:space="0" w:color="auto"/>
            <w:right w:val="none" w:sz="0" w:space="0" w:color="auto"/>
          </w:divBdr>
        </w:div>
        <w:div w:id="897395236">
          <w:marLeft w:val="0"/>
          <w:marRight w:val="0"/>
          <w:marTop w:val="0"/>
          <w:marBottom w:val="150"/>
          <w:divBdr>
            <w:top w:val="none" w:sz="0" w:space="0" w:color="auto"/>
            <w:left w:val="none" w:sz="0" w:space="0" w:color="auto"/>
            <w:bottom w:val="none" w:sz="0" w:space="0" w:color="auto"/>
            <w:right w:val="none" w:sz="0" w:space="0" w:color="auto"/>
          </w:divBdr>
        </w:div>
      </w:divsChild>
    </w:div>
    <w:div w:id="673191721">
      <w:bodyDiv w:val="1"/>
      <w:marLeft w:val="0"/>
      <w:marRight w:val="0"/>
      <w:marTop w:val="0"/>
      <w:marBottom w:val="0"/>
      <w:divBdr>
        <w:top w:val="none" w:sz="0" w:space="0" w:color="auto"/>
        <w:left w:val="none" w:sz="0" w:space="0" w:color="auto"/>
        <w:bottom w:val="none" w:sz="0" w:space="0" w:color="auto"/>
        <w:right w:val="none" w:sz="0" w:space="0" w:color="auto"/>
      </w:divBdr>
      <w:divsChild>
        <w:div w:id="1933658597">
          <w:marLeft w:val="0"/>
          <w:marRight w:val="0"/>
          <w:marTop w:val="0"/>
          <w:marBottom w:val="0"/>
          <w:divBdr>
            <w:top w:val="none" w:sz="0" w:space="0" w:color="auto"/>
            <w:left w:val="none" w:sz="0" w:space="0" w:color="auto"/>
            <w:bottom w:val="none" w:sz="0" w:space="0" w:color="auto"/>
            <w:right w:val="none" w:sz="0" w:space="0" w:color="auto"/>
          </w:divBdr>
        </w:div>
        <w:div w:id="2037385481">
          <w:marLeft w:val="0"/>
          <w:marRight w:val="0"/>
          <w:marTop w:val="0"/>
          <w:marBottom w:val="0"/>
          <w:divBdr>
            <w:top w:val="none" w:sz="0" w:space="0" w:color="auto"/>
            <w:left w:val="none" w:sz="0" w:space="0" w:color="auto"/>
            <w:bottom w:val="none" w:sz="0" w:space="0" w:color="auto"/>
            <w:right w:val="none" w:sz="0" w:space="0" w:color="auto"/>
          </w:divBdr>
        </w:div>
      </w:divsChild>
    </w:div>
    <w:div w:id="673218076">
      <w:bodyDiv w:val="1"/>
      <w:marLeft w:val="0"/>
      <w:marRight w:val="0"/>
      <w:marTop w:val="0"/>
      <w:marBottom w:val="0"/>
      <w:divBdr>
        <w:top w:val="none" w:sz="0" w:space="0" w:color="auto"/>
        <w:left w:val="none" w:sz="0" w:space="0" w:color="auto"/>
        <w:bottom w:val="none" w:sz="0" w:space="0" w:color="auto"/>
        <w:right w:val="none" w:sz="0" w:space="0" w:color="auto"/>
      </w:divBdr>
    </w:div>
    <w:div w:id="673915622">
      <w:bodyDiv w:val="1"/>
      <w:marLeft w:val="0"/>
      <w:marRight w:val="0"/>
      <w:marTop w:val="0"/>
      <w:marBottom w:val="0"/>
      <w:divBdr>
        <w:top w:val="none" w:sz="0" w:space="0" w:color="auto"/>
        <w:left w:val="none" w:sz="0" w:space="0" w:color="auto"/>
        <w:bottom w:val="none" w:sz="0" w:space="0" w:color="auto"/>
        <w:right w:val="none" w:sz="0" w:space="0" w:color="auto"/>
      </w:divBdr>
      <w:divsChild>
        <w:div w:id="561797474">
          <w:marLeft w:val="0"/>
          <w:marRight w:val="0"/>
          <w:marTop w:val="0"/>
          <w:marBottom w:val="0"/>
          <w:divBdr>
            <w:top w:val="none" w:sz="0" w:space="0" w:color="auto"/>
            <w:left w:val="none" w:sz="0" w:space="0" w:color="auto"/>
            <w:bottom w:val="none" w:sz="0" w:space="0" w:color="auto"/>
            <w:right w:val="none" w:sz="0" w:space="0" w:color="auto"/>
          </w:divBdr>
          <w:divsChild>
            <w:div w:id="116458417">
              <w:marLeft w:val="0"/>
              <w:marRight w:val="0"/>
              <w:marTop w:val="0"/>
              <w:marBottom w:val="0"/>
              <w:divBdr>
                <w:top w:val="none" w:sz="0" w:space="0" w:color="auto"/>
                <w:left w:val="none" w:sz="0" w:space="0" w:color="auto"/>
                <w:bottom w:val="none" w:sz="0" w:space="0" w:color="auto"/>
                <w:right w:val="none" w:sz="0" w:space="0" w:color="auto"/>
              </w:divBdr>
              <w:divsChild>
                <w:div w:id="362172478">
                  <w:marLeft w:val="0"/>
                  <w:marRight w:val="0"/>
                  <w:marTop w:val="0"/>
                  <w:marBottom w:val="0"/>
                  <w:divBdr>
                    <w:top w:val="none" w:sz="0" w:space="0" w:color="auto"/>
                    <w:left w:val="none" w:sz="0" w:space="0" w:color="auto"/>
                    <w:bottom w:val="none" w:sz="0" w:space="0" w:color="auto"/>
                    <w:right w:val="none" w:sz="0" w:space="0" w:color="auto"/>
                  </w:divBdr>
                  <w:divsChild>
                    <w:div w:id="888154809">
                      <w:marLeft w:val="0"/>
                      <w:marRight w:val="0"/>
                      <w:marTop w:val="0"/>
                      <w:marBottom w:val="0"/>
                      <w:divBdr>
                        <w:top w:val="none" w:sz="0" w:space="0" w:color="auto"/>
                        <w:left w:val="none" w:sz="0" w:space="0" w:color="auto"/>
                        <w:bottom w:val="none" w:sz="0" w:space="0" w:color="auto"/>
                        <w:right w:val="none" w:sz="0" w:space="0" w:color="auto"/>
                      </w:divBdr>
                      <w:divsChild>
                        <w:div w:id="1717193224">
                          <w:marLeft w:val="0"/>
                          <w:marRight w:val="0"/>
                          <w:marTop w:val="0"/>
                          <w:marBottom w:val="0"/>
                          <w:divBdr>
                            <w:top w:val="none" w:sz="0" w:space="0" w:color="auto"/>
                            <w:left w:val="none" w:sz="0" w:space="0" w:color="auto"/>
                            <w:bottom w:val="none" w:sz="0" w:space="0" w:color="auto"/>
                            <w:right w:val="none" w:sz="0" w:space="0" w:color="auto"/>
                          </w:divBdr>
                          <w:divsChild>
                            <w:div w:id="1717847434">
                              <w:marLeft w:val="0"/>
                              <w:marRight w:val="0"/>
                              <w:marTop w:val="0"/>
                              <w:marBottom w:val="0"/>
                              <w:divBdr>
                                <w:top w:val="none" w:sz="0" w:space="0" w:color="auto"/>
                                <w:left w:val="none" w:sz="0" w:space="0" w:color="auto"/>
                                <w:bottom w:val="none" w:sz="0" w:space="0" w:color="auto"/>
                                <w:right w:val="none" w:sz="0" w:space="0" w:color="auto"/>
                              </w:divBdr>
                              <w:divsChild>
                                <w:div w:id="1496411410">
                                  <w:marLeft w:val="0"/>
                                  <w:marRight w:val="0"/>
                                  <w:marTop w:val="0"/>
                                  <w:marBottom w:val="0"/>
                                  <w:divBdr>
                                    <w:top w:val="none" w:sz="0" w:space="0" w:color="auto"/>
                                    <w:left w:val="none" w:sz="0" w:space="0" w:color="auto"/>
                                    <w:bottom w:val="none" w:sz="0" w:space="0" w:color="auto"/>
                                    <w:right w:val="none" w:sz="0" w:space="0" w:color="auto"/>
                                  </w:divBdr>
                                  <w:divsChild>
                                    <w:div w:id="1857383400">
                                      <w:marLeft w:val="0"/>
                                      <w:marRight w:val="0"/>
                                      <w:marTop w:val="0"/>
                                      <w:marBottom w:val="0"/>
                                      <w:divBdr>
                                        <w:top w:val="none" w:sz="0" w:space="0" w:color="auto"/>
                                        <w:left w:val="none" w:sz="0" w:space="0" w:color="auto"/>
                                        <w:bottom w:val="none" w:sz="0" w:space="0" w:color="auto"/>
                                        <w:right w:val="none" w:sz="0" w:space="0" w:color="auto"/>
                                      </w:divBdr>
                                      <w:divsChild>
                                        <w:div w:id="4568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4113730">
      <w:bodyDiv w:val="1"/>
      <w:marLeft w:val="0"/>
      <w:marRight w:val="0"/>
      <w:marTop w:val="0"/>
      <w:marBottom w:val="0"/>
      <w:divBdr>
        <w:top w:val="none" w:sz="0" w:space="0" w:color="auto"/>
        <w:left w:val="none" w:sz="0" w:space="0" w:color="auto"/>
        <w:bottom w:val="none" w:sz="0" w:space="0" w:color="auto"/>
        <w:right w:val="none" w:sz="0" w:space="0" w:color="auto"/>
      </w:divBdr>
      <w:divsChild>
        <w:div w:id="693001037">
          <w:marLeft w:val="0"/>
          <w:marRight w:val="0"/>
          <w:marTop w:val="0"/>
          <w:marBottom w:val="150"/>
          <w:divBdr>
            <w:top w:val="none" w:sz="0" w:space="0" w:color="auto"/>
            <w:left w:val="none" w:sz="0" w:space="0" w:color="auto"/>
            <w:bottom w:val="none" w:sz="0" w:space="0" w:color="auto"/>
            <w:right w:val="none" w:sz="0" w:space="0" w:color="auto"/>
          </w:divBdr>
        </w:div>
      </w:divsChild>
    </w:div>
    <w:div w:id="674115435">
      <w:bodyDiv w:val="1"/>
      <w:marLeft w:val="0"/>
      <w:marRight w:val="0"/>
      <w:marTop w:val="0"/>
      <w:marBottom w:val="0"/>
      <w:divBdr>
        <w:top w:val="none" w:sz="0" w:space="0" w:color="auto"/>
        <w:left w:val="none" w:sz="0" w:space="0" w:color="auto"/>
        <w:bottom w:val="none" w:sz="0" w:space="0" w:color="auto"/>
        <w:right w:val="none" w:sz="0" w:space="0" w:color="auto"/>
      </w:divBdr>
      <w:divsChild>
        <w:div w:id="169569565">
          <w:marLeft w:val="0"/>
          <w:marRight w:val="0"/>
          <w:marTop w:val="0"/>
          <w:marBottom w:val="0"/>
          <w:divBdr>
            <w:top w:val="none" w:sz="0" w:space="0" w:color="auto"/>
            <w:left w:val="none" w:sz="0" w:space="0" w:color="auto"/>
            <w:bottom w:val="none" w:sz="0" w:space="0" w:color="auto"/>
            <w:right w:val="none" w:sz="0" w:space="0" w:color="auto"/>
          </w:divBdr>
          <w:divsChild>
            <w:div w:id="2004308267">
              <w:marLeft w:val="0"/>
              <w:marRight w:val="0"/>
              <w:marTop w:val="0"/>
              <w:marBottom w:val="0"/>
              <w:divBdr>
                <w:top w:val="none" w:sz="0" w:space="0" w:color="auto"/>
                <w:left w:val="none" w:sz="0" w:space="0" w:color="auto"/>
                <w:bottom w:val="none" w:sz="0" w:space="0" w:color="auto"/>
                <w:right w:val="none" w:sz="0" w:space="0" w:color="auto"/>
              </w:divBdr>
              <w:divsChild>
                <w:div w:id="714895301">
                  <w:marLeft w:val="0"/>
                  <w:marRight w:val="0"/>
                  <w:marTop w:val="0"/>
                  <w:marBottom w:val="0"/>
                  <w:divBdr>
                    <w:top w:val="none" w:sz="0" w:space="0" w:color="auto"/>
                    <w:left w:val="none" w:sz="0" w:space="0" w:color="auto"/>
                    <w:bottom w:val="none" w:sz="0" w:space="0" w:color="auto"/>
                    <w:right w:val="none" w:sz="0" w:space="0" w:color="auto"/>
                  </w:divBdr>
                  <w:divsChild>
                    <w:div w:id="713847323">
                      <w:marLeft w:val="0"/>
                      <w:marRight w:val="0"/>
                      <w:marTop w:val="0"/>
                      <w:marBottom w:val="0"/>
                      <w:divBdr>
                        <w:top w:val="none" w:sz="0" w:space="0" w:color="auto"/>
                        <w:left w:val="none" w:sz="0" w:space="0" w:color="auto"/>
                        <w:bottom w:val="none" w:sz="0" w:space="0" w:color="auto"/>
                        <w:right w:val="none" w:sz="0" w:space="0" w:color="auto"/>
                      </w:divBdr>
                      <w:divsChild>
                        <w:div w:id="1837187024">
                          <w:marLeft w:val="0"/>
                          <w:marRight w:val="0"/>
                          <w:marTop w:val="0"/>
                          <w:marBottom w:val="0"/>
                          <w:divBdr>
                            <w:top w:val="none" w:sz="0" w:space="0" w:color="auto"/>
                            <w:left w:val="none" w:sz="0" w:space="0" w:color="auto"/>
                            <w:bottom w:val="none" w:sz="0" w:space="0" w:color="auto"/>
                            <w:right w:val="none" w:sz="0" w:space="0" w:color="auto"/>
                          </w:divBdr>
                          <w:divsChild>
                            <w:div w:id="552733966">
                              <w:marLeft w:val="0"/>
                              <w:marRight w:val="0"/>
                              <w:marTop w:val="0"/>
                              <w:marBottom w:val="0"/>
                              <w:divBdr>
                                <w:top w:val="none" w:sz="0" w:space="0" w:color="auto"/>
                                <w:left w:val="none" w:sz="0" w:space="0" w:color="auto"/>
                                <w:bottom w:val="none" w:sz="0" w:space="0" w:color="auto"/>
                                <w:right w:val="none" w:sz="0" w:space="0" w:color="auto"/>
                              </w:divBdr>
                              <w:divsChild>
                                <w:div w:id="103699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4188928">
      <w:bodyDiv w:val="1"/>
      <w:marLeft w:val="0"/>
      <w:marRight w:val="0"/>
      <w:marTop w:val="0"/>
      <w:marBottom w:val="0"/>
      <w:divBdr>
        <w:top w:val="none" w:sz="0" w:space="0" w:color="auto"/>
        <w:left w:val="none" w:sz="0" w:space="0" w:color="auto"/>
        <w:bottom w:val="none" w:sz="0" w:space="0" w:color="auto"/>
        <w:right w:val="none" w:sz="0" w:space="0" w:color="auto"/>
      </w:divBdr>
      <w:divsChild>
        <w:div w:id="235285601">
          <w:marLeft w:val="0"/>
          <w:marRight w:val="0"/>
          <w:marTop w:val="0"/>
          <w:marBottom w:val="0"/>
          <w:divBdr>
            <w:top w:val="none" w:sz="0" w:space="0" w:color="auto"/>
            <w:left w:val="none" w:sz="0" w:space="0" w:color="auto"/>
            <w:bottom w:val="none" w:sz="0" w:space="0" w:color="auto"/>
            <w:right w:val="none" w:sz="0" w:space="0" w:color="auto"/>
          </w:divBdr>
          <w:divsChild>
            <w:div w:id="1513908565">
              <w:marLeft w:val="0"/>
              <w:marRight w:val="0"/>
              <w:marTop w:val="0"/>
              <w:marBottom w:val="0"/>
              <w:divBdr>
                <w:top w:val="none" w:sz="0" w:space="0" w:color="auto"/>
                <w:left w:val="none" w:sz="0" w:space="0" w:color="auto"/>
                <w:bottom w:val="none" w:sz="0" w:space="0" w:color="auto"/>
                <w:right w:val="none" w:sz="0" w:space="0" w:color="auto"/>
              </w:divBdr>
            </w:div>
          </w:divsChild>
        </w:div>
        <w:div w:id="691683462">
          <w:marLeft w:val="0"/>
          <w:marRight w:val="0"/>
          <w:marTop w:val="0"/>
          <w:marBottom w:val="150"/>
          <w:divBdr>
            <w:top w:val="none" w:sz="0" w:space="0" w:color="auto"/>
            <w:left w:val="none" w:sz="0" w:space="0" w:color="auto"/>
            <w:bottom w:val="none" w:sz="0" w:space="0" w:color="auto"/>
            <w:right w:val="none" w:sz="0" w:space="0" w:color="auto"/>
          </w:divBdr>
          <w:divsChild>
            <w:div w:id="1471173425">
              <w:marLeft w:val="0"/>
              <w:marRight w:val="0"/>
              <w:marTop w:val="0"/>
              <w:marBottom w:val="0"/>
              <w:divBdr>
                <w:top w:val="none" w:sz="0" w:space="0" w:color="auto"/>
                <w:left w:val="none" w:sz="0" w:space="0" w:color="auto"/>
                <w:bottom w:val="none" w:sz="0" w:space="0" w:color="auto"/>
                <w:right w:val="none" w:sz="0" w:space="0" w:color="auto"/>
              </w:divBdr>
            </w:div>
          </w:divsChild>
        </w:div>
        <w:div w:id="1811630430">
          <w:marLeft w:val="0"/>
          <w:marRight w:val="0"/>
          <w:marTop w:val="0"/>
          <w:marBottom w:val="150"/>
          <w:divBdr>
            <w:top w:val="none" w:sz="0" w:space="0" w:color="auto"/>
            <w:left w:val="none" w:sz="0" w:space="0" w:color="auto"/>
            <w:bottom w:val="none" w:sz="0" w:space="0" w:color="auto"/>
            <w:right w:val="none" w:sz="0" w:space="0" w:color="auto"/>
          </w:divBdr>
        </w:div>
      </w:divsChild>
    </w:div>
    <w:div w:id="674304169">
      <w:bodyDiv w:val="1"/>
      <w:marLeft w:val="0"/>
      <w:marRight w:val="0"/>
      <w:marTop w:val="0"/>
      <w:marBottom w:val="0"/>
      <w:divBdr>
        <w:top w:val="none" w:sz="0" w:space="0" w:color="auto"/>
        <w:left w:val="none" w:sz="0" w:space="0" w:color="auto"/>
        <w:bottom w:val="none" w:sz="0" w:space="0" w:color="auto"/>
        <w:right w:val="none" w:sz="0" w:space="0" w:color="auto"/>
      </w:divBdr>
      <w:divsChild>
        <w:div w:id="1341932883">
          <w:marLeft w:val="0"/>
          <w:marRight w:val="0"/>
          <w:marTop w:val="0"/>
          <w:marBottom w:val="0"/>
          <w:divBdr>
            <w:top w:val="none" w:sz="0" w:space="0" w:color="auto"/>
            <w:left w:val="none" w:sz="0" w:space="0" w:color="auto"/>
            <w:bottom w:val="dotted" w:sz="6" w:space="4" w:color="DDDDDD"/>
            <w:right w:val="none" w:sz="0" w:space="0" w:color="auto"/>
          </w:divBdr>
        </w:div>
      </w:divsChild>
    </w:div>
    <w:div w:id="674771370">
      <w:bodyDiv w:val="1"/>
      <w:marLeft w:val="0"/>
      <w:marRight w:val="0"/>
      <w:marTop w:val="0"/>
      <w:marBottom w:val="0"/>
      <w:divBdr>
        <w:top w:val="none" w:sz="0" w:space="0" w:color="auto"/>
        <w:left w:val="none" w:sz="0" w:space="0" w:color="auto"/>
        <w:bottom w:val="none" w:sz="0" w:space="0" w:color="auto"/>
        <w:right w:val="none" w:sz="0" w:space="0" w:color="auto"/>
      </w:divBdr>
      <w:divsChild>
        <w:div w:id="640159986">
          <w:marLeft w:val="0"/>
          <w:marRight w:val="0"/>
          <w:marTop w:val="0"/>
          <w:marBottom w:val="0"/>
          <w:divBdr>
            <w:top w:val="none" w:sz="0" w:space="0" w:color="auto"/>
            <w:left w:val="none" w:sz="0" w:space="0" w:color="auto"/>
            <w:bottom w:val="dotted" w:sz="6" w:space="4" w:color="DDDDDD"/>
            <w:right w:val="none" w:sz="0" w:space="0" w:color="auto"/>
          </w:divBdr>
        </w:div>
      </w:divsChild>
    </w:div>
    <w:div w:id="675570387">
      <w:bodyDiv w:val="1"/>
      <w:marLeft w:val="0"/>
      <w:marRight w:val="0"/>
      <w:marTop w:val="0"/>
      <w:marBottom w:val="0"/>
      <w:divBdr>
        <w:top w:val="none" w:sz="0" w:space="0" w:color="auto"/>
        <w:left w:val="none" w:sz="0" w:space="0" w:color="auto"/>
        <w:bottom w:val="none" w:sz="0" w:space="0" w:color="auto"/>
        <w:right w:val="none" w:sz="0" w:space="0" w:color="auto"/>
      </w:divBdr>
    </w:div>
    <w:div w:id="676004326">
      <w:bodyDiv w:val="1"/>
      <w:marLeft w:val="0"/>
      <w:marRight w:val="0"/>
      <w:marTop w:val="0"/>
      <w:marBottom w:val="0"/>
      <w:divBdr>
        <w:top w:val="none" w:sz="0" w:space="0" w:color="auto"/>
        <w:left w:val="none" w:sz="0" w:space="0" w:color="auto"/>
        <w:bottom w:val="none" w:sz="0" w:space="0" w:color="auto"/>
        <w:right w:val="none" w:sz="0" w:space="0" w:color="auto"/>
      </w:divBdr>
      <w:divsChild>
        <w:div w:id="171842896">
          <w:marLeft w:val="0"/>
          <w:marRight w:val="0"/>
          <w:marTop w:val="0"/>
          <w:marBottom w:val="0"/>
          <w:divBdr>
            <w:top w:val="none" w:sz="0" w:space="0" w:color="auto"/>
            <w:left w:val="none" w:sz="0" w:space="0" w:color="auto"/>
            <w:bottom w:val="none" w:sz="0" w:space="0" w:color="auto"/>
            <w:right w:val="none" w:sz="0" w:space="0" w:color="auto"/>
          </w:divBdr>
          <w:divsChild>
            <w:div w:id="273951700">
              <w:marLeft w:val="0"/>
              <w:marRight w:val="0"/>
              <w:marTop w:val="0"/>
              <w:marBottom w:val="0"/>
              <w:divBdr>
                <w:top w:val="none" w:sz="0" w:space="0" w:color="auto"/>
                <w:left w:val="none" w:sz="0" w:space="0" w:color="auto"/>
                <w:bottom w:val="none" w:sz="0" w:space="0" w:color="auto"/>
                <w:right w:val="none" w:sz="0" w:space="0" w:color="auto"/>
              </w:divBdr>
              <w:divsChild>
                <w:div w:id="210848373">
                  <w:marLeft w:val="0"/>
                  <w:marRight w:val="0"/>
                  <w:marTop w:val="0"/>
                  <w:marBottom w:val="0"/>
                  <w:divBdr>
                    <w:top w:val="none" w:sz="0" w:space="0" w:color="auto"/>
                    <w:left w:val="none" w:sz="0" w:space="0" w:color="auto"/>
                    <w:bottom w:val="none" w:sz="0" w:space="0" w:color="auto"/>
                    <w:right w:val="none" w:sz="0" w:space="0" w:color="auto"/>
                  </w:divBdr>
                  <w:divsChild>
                    <w:div w:id="1391998366">
                      <w:marLeft w:val="0"/>
                      <w:marRight w:val="0"/>
                      <w:marTop w:val="0"/>
                      <w:marBottom w:val="0"/>
                      <w:divBdr>
                        <w:top w:val="none" w:sz="0" w:space="0" w:color="auto"/>
                        <w:left w:val="none" w:sz="0" w:space="0" w:color="auto"/>
                        <w:bottom w:val="none" w:sz="0" w:space="0" w:color="auto"/>
                        <w:right w:val="none" w:sz="0" w:space="0" w:color="auto"/>
                      </w:divBdr>
                      <w:divsChild>
                        <w:div w:id="1226338174">
                          <w:marLeft w:val="0"/>
                          <w:marRight w:val="0"/>
                          <w:marTop w:val="225"/>
                          <w:marBottom w:val="150"/>
                          <w:divBdr>
                            <w:top w:val="none" w:sz="0" w:space="4" w:color="auto"/>
                            <w:left w:val="none" w:sz="0" w:space="0" w:color="auto"/>
                            <w:bottom w:val="single" w:sz="6" w:space="4" w:color="CECECE"/>
                            <w:right w:val="none" w:sz="0" w:space="0" w:color="auto"/>
                          </w:divBdr>
                          <w:divsChild>
                            <w:div w:id="255140114">
                              <w:marLeft w:val="0"/>
                              <w:marRight w:val="0"/>
                              <w:marTop w:val="75"/>
                              <w:marBottom w:val="75"/>
                              <w:divBdr>
                                <w:top w:val="none" w:sz="0" w:space="0" w:color="auto"/>
                                <w:left w:val="none" w:sz="0" w:space="0" w:color="auto"/>
                                <w:bottom w:val="none" w:sz="0" w:space="0" w:color="auto"/>
                                <w:right w:val="none" w:sz="0" w:space="0" w:color="auto"/>
                              </w:divBdr>
                              <w:divsChild>
                                <w:div w:id="233589899">
                                  <w:marLeft w:val="0"/>
                                  <w:marRight w:val="0"/>
                                  <w:marTop w:val="45"/>
                                  <w:marBottom w:val="0"/>
                                  <w:divBdr>
                                    <w:top w:val="none" w:sz="0" w:space="0" w:color="auto"/>
                                    <w:left w:val="none" w:sz="0" w:space="0" w:color="auto"/>
                                    <w:bottom w:val="none" w:sz="0" w:space="0" w:color="auto"/>
                                    <w:right w:val="none" w:sz="0" w:space="0" w:color="auto"/>
                                  </w:divBdr>
                                </w:div>
                                <w:div w:id="266086767">
                                  <w:marLeft w:val="0"/>
                                  <w:marRight w:val="135"/>
                                  <w:marTop w:val="0"/>
                                  <w:marBottom w:val="0"/>
                                  <w:divBdr>
                                    <w:top w:val="none" w:sz="0" w:space="0" w:color="auto"/>
                                    <w:left w:val="none" w:sz="0" w:space="0" w:color="auto"/>
                                    <w:bottom w:val="none" w:sz="0" w:space="0" w:color="auto"/>
                                    <w:right w:val="none" w:sz="0" w:space="0" w:color="auto"/>
                                  </w:divBdr>
                                </w:div>
                              </w:divsChild>
                            </w:div>
                            <w:div w:id="1429883509">
                              <w:marLeft w:val="0"/>
                              <w:marRight w:val="0"/>
                              <w:marTop w:val="75"/>
                              <w:marBottom w:val="75"/>
                              <w:divBdr>
                                <w:top w:val="none" w:sz="0" w:space="0" w:color="auto"/>
                                <w:left w:val="none" w:sz="0" w:space="0" w:color="auto"/>
                                <w:bottom w:val="none" w:sz="0" w:space="0" w:color="auto"/>
                                <w:right w:val="none" w:sz="0" w:space="0" w:color="auto"/>
                              </w:divBdr>
                              <w:divsChild>
                                <w:div w:id="387804513">
                                  <w:marLeft w:val="0"/>
                                  <w:marRight w:val="0"/>
                                  <w:marTop w:val="45"/>
                                  <w:marBottom w:val="0"/>
                                  <w:divBdr>
                                    <w:top w:val="none" w:sz="0" w:space="0" w:color="auto"/>
                                    <w:left w:val="none" w:sz="0" w:space="0" w:color="auto"/>
                                    <w:bottom w:val="none" w:sz="0" w:space="0" w:color="auto"/>
                                    <w:right w:val="none" w:sz="0" w:space="0" w:color="auto"/>
                                  </w:divBdr>
                                </w:div>
                                <w:div w:id="758672208">
                                  <w:marLeft w:val="0"/>
                                  <w:marRight w:val="135"/>
                                  <w:marTop w:val="0"/>
                                  <w:marBottom w:val="0"/>
                                  <w:divBdr>
                                    <w:top w:val="none" w:sz="0" w:space="0" w:color="auto"/>
                                    <w:left w:val="none" w:sz="0" w:space="0" w:color="auto"/>
                                    <w:bottom w:val="none" w:sz="0" w:space="0" w:color="auto"/>
                                    <w:right w:val="none" w:sz="0" w:space="0" w:color="auto"/>
                                  </w:divBdr>
                                </w:div>
                              </w:divsChild>
                            </w:div>
                            <w:div w:id="146388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726928">
              <w:marLeft w:val="0"/>
              <w:marRight w:val="0"/>
              <w:marTop w:val="0"/>
              <w:marBottom w:val="0"/>
              <w:divBdr>
                <w:top w:val="none" w:sz="0" w:space="0" w:color="auto"/>
                <w:left w:val="none" w:sz="0" w:space="0" w:color="auto"/>
                <w:bottom w:val="none" w:sz="0" w:space="0" w:color="auto"/>
                <w:right w:val="none" w:sz="0" w:space="0" w:color="auto"/>
              </w:divBdr>
            </w:div>
          </w:divsChild>
        </w:div>
        <w:div w:id="304512308">
          <w:marLeft w:val="0"/>
          <w:marRight w:val="0"/>
          <w:marTop w:val="150"/>
          <w:marBottom w:val="0"/>
          <w:divBdr>
            <w:top w:val="none" w:sz="0" w:space="0" w:color="auto"/>
            <w:left w:val="none" w:sz="0" w:space="0" w:color="auto"/>
            <w:bottom w:val="none" w:sz="0" w:space="0" w:color="auto"/>
            <w:right w:val="none" w:sz="0" w:space="0" w:color="auto"/>
          </w:divBdr>
          <w:divsChild>
            <w:div w:id="1207794567">
              <w:marLeft w:val="0"/>
              <w:marRight w:val="0"/>
              <w:marTop w:val="0"/>
              <w:marBottom w:val="0"/>
              <w:divBdr>
                <w:top w:val="none" w:sz="0" w:space="0" w:color="auto"/>
                <w:left w:val="none" w:sz="0" w:space="0" w:color="auto"/>
                <w:bottom w:val="none" w:sz="0" w:space="0" w:color="auto"/>
                <w:right w:val="none" w:sz="0" w:space="0" w:color="auto"/>
              </w:divBdr>
              <w:divsChild>
                <w:div w:id="21313928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076604">
      <w:bodyDiv w:val="1"/>
      <w:marLeft w:val="0"/>
      <w:marRight w:val="0"/>
      <w:marTop w:val="0"/>
      <w:marBottom w:val="0"/>
      <w:divBdr>
        <w:top w:val="none" w:sz="0" w:space="0" w:color="auto"/>
        <w:left w:val="none" w:sz="0" w:space="0" w:color="auto"/>
        <w:bottom w:val="none" w:sz="0" w:space="0" w:color="auto"/>
        <w:right w:val="none" w:sz="0" w:space="0" w:color="auto"/>
      </w:divBdr>
      <w:divsChild>
        <w:div w:id="880483468">
          <w:marLeft w:val="0"/>
          <w:marRight w:val="0"/>
          <w:marTop w:val="0"/>
          <w:marBottom w:val="0"/>
          <w:divBdr>
            <w:top w:val="none" w:sz="0" w:space="0" w:color="auto"/>
            <w:left w:val="none" w:sz="0" w:space="0" w:color="auto"/>
            <w:bottom w:val="dotted" w:sz="6" w:space="4" w:color="DDDDDD"/>
            <w:right w:val="none" w:sz="0" w:space="0" w:color="auto"/>
          </w:divBdr>
        </w:div>
      </w:divsChild>
    </w:div>
    <w:div w:id="676081897">
      <w:bodyDiv w:val="1"/>
      <w:marLeft w:val="0"/>
      <w:marRight w:val="0"/>
      <w:marTop w:val="0"/>
      <w:marBottom w:val="0"/>
      <w:divBdr>
        <w:top w:val="none" w:sz="0" w:space="0" w:color="auto"/>
        <w:left w:val="none" w:sz="0" w:space="0" w:color="auto"/>
        <w:bottom w:val="none" w:sz="0" w:space="0" w:color="auto"/>
        <w:right w:val="none" w:sz="0" w:space="0" w:color="auto"/>
      </w:divBdr>
      <w:divsChild>
        <w:div w:id="1394886135">
          <w:marLeft w:val="0"/>
          <w:marRight w:val="0"/>
          <w:marTop w:val="0"/>
          <w:marBottom w:val="150"/>
          <w:divBdr>
            <w:top w:val="none" w:sz="0" w:space="0" w:color="auto"/>
            <w:left w:val="none" w:sz="0" w:space="0" w:color="auto"/>
            <w:bottom w:val="none" w:sz="0" w:space="0" w:color="auto"/>
            <w:right w:val="none" w:sz="0" w:space="0" w:color="auto"/>
          </w:divBdr>
        </w:div>
        <w:div w:id="1647588236">
          <w:marLeft w:val="0"/>
          <w:marRight w:val="0"/>
          <w:marTop w:val="0"/>
          <w:marBottom w:val="0"/>
          <w:divBdr>
            <w:top w:val="none" w:sz="0" w:space="0" w:color="auto"/>
            <w:left w:val="none" w:sz="0" w:space="0" w:color="auto"/>
            <w:bottom w:val="none" w:sz="0" w:space="0" w:color="auto"/>
            <w:right w:val="none" w:sz="0" w:space="0" w:color="auto"/>
          </w:divBdr>
        </w:div>
      </w:divsChild>
    </w:div>
    <w:div w:id="676276148">
      <w:bodyDiv w:val="1"/>
      <w:marLeft w:val="0"/>
      <w:marRight w:val="0"/>
      <w:marTop w:val="0"/>
      <w:marBottom w:val="0"/>
      <w:divBdr>
        <w:top w:val="none" w:sz="0" w:space="0" w:color="auto"/>
        <w:left w:val="none" w:sz="0" w:space="0" w:color="auto"/>
        <w:bottom w:val="none" w:sz="0" w:space="0" w:color="auto"/>
        <w:right w:val="none" w:sz="0" w:space="0" w:color="auto"/>
      </w:divBdr>
      <w:divsChild>
        <w:div w:id="1560556065">
          <w:marLeft w:val="0"/>
          <w:marRight w:val="0"/>
          <w:marTop w:val="0"/>
          <w:marBottom w:val="0"/>
          <w:divBdr>
            <w:top w:val="none" w:sz="0" w:space="0" w:color="auto"/>
            <w:left w:val="none" w:sz="0" w:space="0" w:color="auto"/>
            <w:bottom w:val="dotted" w:sz="6" w:space="4" w:color="DDDDDD"/>
            <w:right w:val="none" w:sz="0" w:space="0" w:color="auto"/>
          </w:divBdr>
          <w:divsChild>
            <w:div w:id="8369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25122">
      <w:bodyDiv w:val="1"/>
      <w:marLeft w:val="0"/>
      <w:marRight w:val="0"/>
      <w:marTop w:val="0"/>
      <w:marBottom w:val="0"/>
      <w:divBdr>
        <w:top w:val="none" w:sz="0" w:space="0" w:color="auto"/>
        <w:left w:val="none" w:sz="0" w:space="0" w:color="auto"/>
        <w:bottom w:val="none" w:sz="0" w:space="0" w:color="auto"/>
        <w:right w:val="none" w:sz="0" w:space="0" w:color="auto"/>
      </w:divBdr>
      <w:divsChild>
        <w:div w:id="667975596">
          <w:marLeft w:val="0"/>
          <w:marRight w:val="0"/>
          <w:marTop w:val="0"/>
          <w:marBottom w:val="0"/>
          <w:divBdr>
            <w:top w:val="none" w:sz="0" w:space="0" w:color="auto"/>
            <w:left w:val="none" w:sz="0" w:space="0" w:color="auto"/>
            <w:bottom w:val="dotted" w:sz="6" w:space="4" w:color="DDDDDD"/>
            <w:right w:val="none" w:sz="0" w:space="0" w:color="auto"/>
          </w:divBdr>
          <w:divsChild>
            <w:div w:id="212915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95177">
      <w:bodyDiv w:val="1"/>
      <w:marLeft w:val="0"/>
      <w:marRight w:val="0"/>
      <w:marTop w:val="0"/>
      <w:marBottom w:val="0"/>
      <w:divBdr>
        <w:top w:val="none" w:sz="0" w:space="0" w:color="auto"/>
        <w:left w:val="none" w:sz="0" w:space="0" w:color="auto"/>
        <w:bottom w:val="none" w:sz="0" w:space="0" w:color="auto"/>
        <w:right w:val="none" w:sz="0" w:space="0" w:color="auto"/>
      </w:divBdr>
      <w:divsChild>
        <w:div w:id="387338343">
          <w:marLeft w:val="0"/>
          <w:marRight w:val="0"/>
          <w:marTop w:val="0"/>
          <w:marBottom w:val="0"/>
          <w:divBdr>
            <w:top w:val="none" w:sz="0" w:space="0" w:color="auto"/>
            <w:left w:val="none" w:sz="0" w:space="0" w:color="auto"/>
            <w:bottom w:val="dotted" w:sz="6" w:space="4" w:color="DDDDDD"/>
            <w:right w:val="none" w:sz="0" w:space="0" w:color="auto"/>
          </w:divBdr>
          <w:divsChild>
            <w:div w:id="167333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619662">
      <w:bodyDiv w:val="1"/>
      <w:marLeft w:val="0"/>
      <w:marRight w:val="0"/>
      <w:marTop w:val="0"/>
      <w:marBottom w:val="0"/>
      <w:divBdr>
        <w:top w:val="none" w:sz="0" w:space="0" w:color="auto"/>
        <w:left w:val="none" w:sz="0" w:space="0" w:color="auto"/>
        <w:bottom w:val="none" w:sz="0" w:space="0" w:color="auto"/>
        <w:right w:val="none" w:sz="0" w:space="0" w:color="auto"/>
      </w:divBdr>
      <w:divsChild>
        <w:div w:id="32579757">
          <w:marLeft w:val="0"/>
          <w:marRight w:val="0"/>
          <w:marTop w:val="0"/>
          <w:marBottom w:val="0"/>
          <w:divBdr>
            <w:top w:val="none" w:sz="0" w:space="0" w:color="auto"/>
            <w:left w:val="none" w:sz="0" w:space="0" w:color="auto"/>
            <w:bottom w:val="none" w:sz="0" w:space="0" w:color="auto"/>
            <w:right w:val="none" w:sz="0" w:space="0" w:color="auto"/>
          </w:divBdr>
          <w:divsChild>
            <w:div w:id="263657400">
              <w:marLeft w:val="0"/>
              <w:marRight w:val="0"/>
              <w:marTop w:val="0"/>
              <w:marBottom w:val="0"/>
              <w:divBdr>
                <w:top w:val="none" w:sz="0" w:space="0" w:color="auto"/>
                <w:left w:val="none" w:sz="0" w:space="0" w:color="auto"/>
                <w:bottom w:val="none" w:sz="0" w:space="0" w:color="auto"/>
                <w:right w:val="none" w:sz="0" w:space="0" w:color="auto"/>
              </w:divBdr>
              <w:divsChild>
                <w:div w:id="707413414">
                  <w:marLeft w:val="0"/>
                  <w:marRight w:val="0"/>
                  <w:marTop w:val="0"/>
                  <w:marBottom w:val="0"/>
                  <w:divBdr>
                    <w:top w:val="none" w:sz="0" w:space="0" w:color="auto"/>
                    <w:left w:val="none" w:sz="0" w:space="0" w:color="auto"/>
                    <w:bottom w:val="none" w:sz="0" w:space="0" w:color="auto"/>
                    <w:right w:val="none" w:sz="0" w:space="0" w:color="auto"/>
                  </w:divBdr>
                  <w:divsChild>
                    <w:div w:id="211893113">
                      <w:marLeft w:val="0"/>
                      <w:marRight w:val="0"/>
                      <w:marTop w:val="0"/>
                      <w:marBottom w:val="0"/>
                      <w:divBdr>
                        <w:top w:val="none" w:sz="0" w:space="0" w:color="auto"/>
                        <w:left w:val="none" w:sz="0" w:space="0" w:color="auto"/>
                        <w:bottom w:val="none" w:sz="0" w:space="0" w:color="auto"/>
                        <w:right w:val="none" w:sz="0" w:space="0" w:color="auto"/>
                      </w:divBdr>
                      <w:divsChild>
                        <w:div w:id="1544827734">
                          <w:marLeft w:val="0"/>
                          <w:marRight w:val="0"/>
                          <w:marTop w:val="0"/>
                          <w:marBottom w:val="0"/>
                          <w:divBdr>
                            <w:top w:val="none" w:sz="0" w:space="0" w:color="auto"/>
                            <w:left w:val="none" w:sz="0" w:space="0" w:color="auto"/>
                            <w:bottom w:val="none" w:sz="0" w:space="0" w:color="auto"/>
                            <w:right w:val="none" w:sz="0" w:space="0" w:color="auto"/>
                          </w:divBdr>
                          <w:divsChild>
                            <w:div w:id="671106836">
                              <w:marLeft w:val="0"/>
                              <w:marRight w:val="0"/>
                              <w:marTop w:val="0"/>
                              <w:marBottom w:val="0"/>
                              <w:divBdr>
                                <w:top w:val="none" w:sz="0" w:space="0" w:color="auto"/>
                                <w:left w:val="none" w:sz="0" w:space="0" w:color="auto"/>
                                <w:bottom w:val="none" w:sz="0" w:space="0" w:color="auto"/>
                                <w:right w:val="none" w:sz="0" w:space="0" w:color="auto"/>
                              </w:divBdr>
                              <w:divsChild>
                                <w:div w:id="25606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6690096">
      <w:bodyDiv w:val="1"/>
      <w:marLeft w:val="0"/>
      <w:marRight w:val="0"/>
      <w:marTop w:val="0"/>
      <w:marBottom w:val="0"/>
      <w:divBdr>
        <w:top w:val="none" w:sz="0" w:space="0" w:color="auto"/>
        <w:left w:val="none" w:sz="0" w:space="0" w:color="auto"/>
        <w:bottom w:val="none" w:sz="0" w:space="0" w:color="auto"/>
        <w:right w:val="none" w:sz="0" w:space="0" w:color="auto"/>
      </w:divBdr>
    </w:div>
    <w:div w:id="676999240">
      <w:bodyDiv w:val="1"/>
      <w:marLeft w:val="0"/>
      <w:marRight w:val="0"/>
      <w:marTop w:val="0"/>
      <w:marBottom w:val="0"/>
      <w:divBdr>
        <w:top w:val="none" w:sz="0" w:space="0" w:color="auto"/>
        <w:left w:val="none" w:sz="0" w:space="0" w:color="auto"/>
        <w:bottom w:val="none" w:sz="0" w:space="0" w:color="auto"/>
        <w:right w:val="none" w:sz="0" w:space="0" w:color="auto"/>
      </w:divBdr>
    </w:div>
    <w:div w:id="677275873">
      <w:bodyDiv w:val="1"/>
      <w:marLeft w:val="0"/>
      <w:marRight w:val="0"/>
      <w:marTop w:val="0"/>
      <w:marBottom w:val="0"/>
      <w:divBdr>
        <w:top w:val="none" w:sz="0" w:space="0" w:color="auto"/>
        <w:left w:val="none" w:sz="0" w:space="0" w:color="auto"/>
        <w:bottom w:val="none" w:sz="0" w:space="0" w:color="auto"/>
        <w:right w:val="none" w:sz="0" w:space="0" w:color="auto"/>
      </w:divBdr>
      <w:divsChild>
        <w:div w:id="990016460">
          <w:marLeft w:val="0"/>
          <w:marRight w:val="0"/>
          <w:marTop w:val="0"/>
          <w:marBottom w:val="150"/>
          <w:divBdr>
            <w:top w:val="none" w:sz="0" w:space="0" w:color="auto"/>
            <w:left w:val="none" w:sz="0" w:space="0" w:color="auto"/>
            <w:bottom w:val="none" w:sz="0" w:space="0" w:color="auto"/>
            <w:right w:val="none" w:sz="0" w:space="0" w:color="auto"/>
          </w:divBdr>
          <w:divsChild>
            <w:div w:id="1265305769">
              <w:marLeft w:val="0"/>
              <w:marRight w:val="0"/>
              <w:marTop w:val="0"/>
              <w:marBottom w:val="0"/>
              <w:divBdr>
                <w:top w:val="none" w:sz="0" w:space="0" w:color="auto"/>
                <w:left w:val="none" w:sz="0" w:space="0" w:color="auto"/>
                <w:bottom w:val="none" w:sz="0" w:space="0" w:color="auto"/>
                <w:right w:val="none" w:sz="0" w:space="0" w:color="auto"/>
              </w:divBdr>
              <w:divsChild>
                <w:div w:id="12357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88803">
          <w:marLeft w:val="0"/>
          <w:marRight w:val="0"/>
          <w:marTop w:val="0"/>
          <w:marBottom w:val="150"/>
          <w:divBdr>
            <w:top w:val="none" w:sz="0" w:space="0" w:color="auto"/>
            <w:left w:val="none" w:sz="0" w:space="0" w:color="auto"/>
            <w:bottom w:val="none" w:sz="0" w:space="0" w:color="auto"/>
            <w:right w:val="none" w:sz="0" w:space="0" w:color="auto"/>
          </w:divBdr>
        </w:div>
        <w:div w:id="1018627340">
          <w:marLeft w:val="0"/>
          <w:marRight w:val="0"/>
          <w:marTop w:val="0"/>
          <w:marBottom w:val="0"/>
          <w:divBdr>
            <w:top w:val="none" w:sz="0" w:space="0" w:color="auto"/>
            <w:left w:val="none" w:sz="0" w:space="0" w:color="auto"/>
            <w:bottom w:val="none" w:sz="0" w:space="0" w:color="auto"/>
            <w:right w:val="none" w:sz="0" w:space="0" w:color="auto"/>
          </w:divBdr>
          <w:divsChild>
            <w:div w:id="19805718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77585301">
      <w:bodyDiv w:val="1"/>
      <w:marLeft w:val="0"/>
      <w:marRight w:val="0"/>
      <w:marTop w:val="0"/>
      <w:marBottom w:val="0"/>
      <w:divBdr>
        <w:top w:val="none" w:sz="0" w:space="0" w:color="auto"/>
        <w:left w:val="none" w:sz="0" w:space="0" w:color="auto"/>
        <w:bottom w:val="none" w:sz="0" w:space="0" w:color="auto"/>
        <w:right w:val="none" w:sz="0" w:space="0" w:color="auto"/>
      </w:divBdr>
      <w:divsChild>
        <w:div w:id="1727138917">
          <w:marLeft w:val="0"/>
          <w:marRight w:val="0"/>
          <w:marTop w:val="0"/>
          <w:marBottom w:val="150"/>
          <w:divBdr>
            <w:top w:val="none" w:sz="0" w:space="0" w:color="auto"/>
            <w:left w:val="none" w:sz="0" w:space="0" w:color="auto"/>
            <w:bottom w:val="none" w:sz="0" w:space="0" w:color="auto"/>
            <w:right w:val="none" w:sz="0" w:space="0" w:color="auto"/>
          </w:divBdr>
        </w:div>
        <w:div w:id="2066946528">
          <w:marLeft w:val="0"/>
          <w:marRight w:val="0"/>
          <w:marTop w:val="0"/>
          <w:marBottom w:val="0"/>
          <w:divBdr>
            <w:top w:val="none" w:sz="0" w:space="0" w:color="auto"/>
            <w:left w:val="none" w:sz="0" w:space="0" w:color="auto"/>
            <w:bottom w:val="none" w:sz="0" w:space="0" w:color="auto"/>
            <w:right w:val="none" w:sz="0" w:space="0" w:color="auto"/>
          </w:divBdr>
        </w:div>
      </w:divsChild>
    </w:div>
    <w:div w:id="677658672">
      <w:bodyDiv w:val="1"/>
      <w:marLeft w:val="0"/>
      <w:marRight w:val="0"/>
      <w:marTop w:val="0"/>
      <w:marBottom w:val="0"/>
      <w:divBdr>
        <w:top w:val="none" w:sz="0" w:space="0" w:color="auto"/>
        <w:left w:val="none" w:sz="0" w:space="0" w:color="auto"/>
        <w:bottom w:val="none" w:sz="0" w:space="0" w:color="auto"/>
        <w:right w:val="none" w:sz="0" w:space="0" w:color="auto"/>
      </w:divBdr>
      <w:divsChild>
        <w:div w:id="4284293">
          <w:marLeft w:val="0"/>
          <w:marRight w:val="0"/>
          <w:marTop w:val="300"/>
          <w:marBottom w:val="0"/>
          <w:divBdr>
            <w:top w:val="none" w:sz="0" w:space="0" w:color="auto"/>
            <w:left w:val="none" w:sz="0" w:space="0" w:color="auto"/>
            <w:bottom w:val="none" w:sz="0" w:space="0" w:color="auto"/>
            <w:right w:val="none" w:sz="0" w:space="0" w:color="auto"/>
          </w:divBdr>
          <w:divsChild>
            <w:div w:id="504832067">
              <w:marLeft w:val="-1350"/>
              <w:marRight w:val="0"/>
              <w:marTop w:val="0"/>
              <w:marBottom w:val="0"/>
              <w:divBdr>
                <w:top w:val="none" w:sz="0" w:space="0" w:color="auto"/>
                <w:left w:val="none" w:sz="0" w:space="0" w:color="auto"/>
                <w:bottom w:val="none" w:sz="0" w:space="0" w:color="auto"/>
                <w:right w:val="none" w:sz="0" w:space="0" w:color="auto"/>
              </w:divBdr>
              <w:divsChild>
                <w:div w:id="1803039408">
                  <w:marLeft w:val="0"/>
                  <w:marRight w:val="0"/>
                  <w:marTop w:val="0"/>
                  <w:marBottom w:val="0"/>
                  <w:divBdr>
                    <w:top w:val="none" w:sz="0" w:space="0" w:color="auto"/>
                    <w:left w:val="none" w:sz="0" w:space="0" w:color="auto"/>
                    <w:bottom w:val="none" w:sz="0" w:space="0" w:color="auto"/>
                    <w:right w:val="none" w:sz="0" w:space="0" w:color="auto"/>
                  </w:divBdr>
                  <w:divsChild>
                    <w:div w:id="327366599">
                      <w:marLeft w:val="0"/>
                      <w:marRight w:val="0"/>
                      <w:marTop w:val="0"/>
                      <w:marBottom w:val="0"/>
                      <w:divBdr>
                        <w:top w:val="none" w:sz="0" w:space="0" w:color="auto"/>
                        <w:left w:val="none" w:sz="0" w:space="0" w:color="auto"/>
                        <w:bottom w:val="none" w:sz="0" w:space="0" w:color="auto"/>
                        <w:right w:val="none" w:sz="0" w:space="0" w:color="auto"/>
                      </w:divBdr>
                      <w:divsChild>
                        <w:div w:id="871111175">
                          <w:marLeft w:val="0"/>
                          <w:marRight w:val="0"/>
                          <w:marTop w:val="0"/>
                          <w:marBottom w:val="0"/>
                          <w:divBdr>
                            <w:top w:val="single" w:sz="6" w:space="0" w:color="C7C7C7"/>
                            <w:left w:val="single" w:sz="6" w:space="0" w:color="C7C7C7"/>
                            <w:bottom w:val="single" w:sz="6" w:space="0" w:color="C7C7C7"/>
                            <w:right w:val="single" w:sz="6" w:space="0" w:color="C7C7C7"/>
                          </w:divBdr>
                          <w:divsChild>
                            <w:div w:id="182473449">
                              <w:marLeft w:val="0"/>
                              <w:marRight w:val="0"/>
                              <w:marTop w:val="100"/>
                              <w:marBottom w:val="100"/>
                              <w:divBdr>
                                <w:top w:val="none" w:sz="0" w:space="11" w:color="auto"/>
                                <w:left w:val="none" w:sz="0" w:space="0" w:color="auto"/>
                                <w:bottom w:val="single" w:sz="6" w:space="11" w:color="C7C7C7"/>
                                <w:right w:val="none" w:sz="0" w:space="0" w:color="auto"/>
                              </w:divBdr>
                            </w:div>
                            <w:div w:id="1111976373">
                              <w:marLeft w:val="0"/>
                              <w:marRight w:val="0"/>
                              <w:marTop w:val="100"/>
                              <w:marBottom w:val="100"/>
                              <w:divBdr>
                                <w:top w:val="none" w:sz="0" w:space="11" w:color="auto"/>
                                <w:left w:val="none" w:sz="0" w:space="0" w:color="auto"/>
                                <w:bottom w:val="single" w:sz="6" w:space="11" w:color="C7C7C7"/>
                                <w:right w:val="none" w:sz="0" w:space="0" w:color="auto"/>
                              </w:divBdr>
                            </w:div>
                            <w:div w:id="1479033138">
                              <w:marLeft w:val="0"/>
                              <w:marRight w:val="0"/>
                              <w:marTop w:val="100"/>
                              <w:marBottom w:val="100"/>
                              <w:divBdr>
                                <w:top w:val="none" w:sz="0" w:space="0" w:color="auto"/>
                                <w:left w:val="none" w:sz="0" w:space="0" w:color="auto"/>
                                <w:bottom w:val="none" w:sz="0" w:space="0" w:color="auto"/>
                                <w:right w:val="none" w:sz="0" w:space="0" w:color="auto"/>
                              </w:divBdr>
                            </w:div>
                            <w:div w:id="1821775632">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634338638">
              <w:marLeft w:val="0"/>
              <w:marRight w:val="0"/>
              <w:marTop w:val="0"/>
              <w:marBottom w:val="0"/>
              <w:divBdr>
                <w:top w:val="none" w:sz="0" w:space="0" w:color="auto"/>
                <w:left w:val="none" w:sz="0" w:space="0" w:color="auto"/>
                <w:bottom w:val="none" w:sz="0" w:space="0" w:color="auto"/>
                <w:right w:val="none" w:sz="0" w:space="0" w:color="auto"/>
              </w:divBdr>
              <w:divsChild>
                <w:div w:id="1016076988">
                  <w:marLeft w:val="0"/>
                  <w:marRight w:val="0"/>
                  <w:marTop w:val="0"/>
                  <w:marBottom w:val="0"/>
                  <w:divBdr>
                    <w:top w:val="none" w:sz="0" w:space="0" w:color="auto"/>
                    <w:left w:val="none" w:sz="0" w:space="0" w:color="auto"/>
                    <w:bottom w:val="none" w:sz="0" w:space="0" w:color="auto"/>
                    <w:right w:val="none" w:sz="0" w:space="0" w:color="auto"/>
                  </w:divBdr>
                  <w:divsChild>
                    <w:div w:id="5912560">
                      <w:marLeft w:val="0"/>
                      <w:marRight w:val="0"/>
                      <w:marTop w:val="0"/>
                      <w:marBottom w:val="0"/>
                      <w:divBdr>
                        <w:top w:val="none" w:sz="0" w:space="0" w:color="auto"/>
                        <w:left w:val="none" w:sz="0" w:space="0" w:color="auto"/>
                        <w:bottom w:val="none" w:sz="0" w:space="0" w:color="auto"/>
                        <w:right w:val="none" w:sz="0" w:space="0" w:color="auto"/>
                      </w:divBdr>
                      <w:divsChild>
                        <w:div w:id="456534306">
                          <w:marLeft w:val="0"/>
                          <w:marRight w:val="0"/>
                          <w:marTop w:val="0"/>
                          <w:marBottom w:val="0"/>
                          <w:divBdr>
                            <w:top w:val="none" w:sz="0" w:space="0" w:color="auto"/>
                            <w:left w:val="none" w:sz="0" w:space="0" w:color="auto"/>
                            <w:bottom w:val="none" w:sz="0" w:space="0" w:color="auto"/>
                            <w:right w:val="none" w:sz="0" w:space="0" w:color="auto"/>
                          </w:divBdr>
                          <w:divsChild>
                            <w:div w:id="1416245862">
                              <w:marLeft w:val="0"/>
                              <w:marRight w:val="0"/>
                              <w:marTop w:val="0"/>
                              <w:marBottom w:val="0"/>
                              <w:divBdr>
                                <w:top w:val="single" w:sz="6" w:space="8" w:color="DEDEDE"/>
                                <w:left w:val="single" w:sz="6" w:space="8" w:color="DEDEDE"/>
                                <w:bottom w:val="single" w:sz="6" w:space="8" w:color="DEDEDE"/>
                                <w:right w:val="single" w:sz="6" w:space="8" w:color="DEDEDE"/>
                              </w:divBdr>
                              <w:divsChild>
                                <w:div w:id="2106263191">
                                  <w:marLeft w:val="0"/>
                                  <w:marRight w:val="0"/>
                                  <w:marTop w:val="0"/>
                                  <w:marBottom w:val="0"/>
                                  <w:divBdr>
                                    <w:top w:val="none" w:sz="0" w:space="0" w:color="auto"/>
                                    <w:left w:val="none" w:sz="0" w:space="0" w:color="auto"/>
                                    <w:bottom w:val="none" w:sz="0" w:space="0" w:color="auto"/>
                                    <w:right w:val="none" w:sz="0" w:space="0" w:color="auto"/>
                                  </w:divBdr>
                                  <w:divsChild>
                                    <w:div w:id="50524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457713">
                      <w:marLeft w:val="0"/>
                      <w:marRight w:val="0"/>
                      <w:marTop w:val="0"/>
                      <w:marBottom w:val="0"/>
                      <w:divBdr>
                        <w:top w:val="none" w:sz="0" w:space="0" w:color="auto"/>
                        <w:left w:val="none" w:sz="0" w:space="0" w:color="auto"/>
                        <w:bottom w:val="none" w:sz="0" w:space="0" w:color="auto"/>
                        <w:right w:val="none" w:sz="0" w:space="0" w:color="auto"/>
                      </w:divBdr>
                    </w:div>
                    <w:div w:id="1014956425">
                      <w:marLeft w:val="0"/>
                      <w:marRight w:val="0"/>
                      <w:marTop w:val="0"/>
                      <w:marBottom w:val="0"/>
                      <w:divBdr>
                        <w:top w:val="none" w:sz="0" w:space="0" w:color="auto"/>
                        <w:left w:val="none" w:sz="0" w:space="0" w:color="auto"/>
                        <w:bottom w:val="none" w:sz="0" w:space="0" w:color="auto"/>
                        <w:right w:val="none" w:sz="0" w:space="0" w:color="auto"/>
                      </w:divBdr>
                    </w:div>
                  </w:divsChild>
                </w:div>
                <w:div w:id="1075474842">
                  <w:marLeft w:val="0"/>
                  <w:marRight w:val="0"/>
                  <w:marTop w:val="150"/>
                  <w:marBottom w:val="0"/>
                  <w:divBdr>
                    <w:top w:val="none" w:sz="0" w:space="0" w:color="auto"/>
                    <w:left w:val="none" w:sz="0" w:space="0" w:color="auto"/>
                    <w:bottom w:val="none" w:sz="0" w:space="0" w:color="auto"/>
                    <w:right w:val="none" w:sz="0" w:space="0" w:color="auto"/>
                  </w:divBdr>
                  <w:divsChild>
                    <w:div w:id="229191451">
                      <w:marLeft w:val="0"/>
                      <w:marRight w:val="0"/>
                      <w:marTop w:val="0"/>
                      <w:marBottom w:val="0"/>
                      <w:divBdr>
                        <w:top w:val="none" w:sz="0" w:space="0" w:color="auto"/>
                        <w:left w:val="none" w:sz="0" w:space="0" w:color="auto"/>
                        <w:bottom w:val="none" w:sz="0" w:space="0" w:color="auto"/>
                        <w:right w:val="none" w:sz="0" w:space="0" w:color="auto"/>
                      </w:divBdr>
                      <w:divsChild>
                        <w:div w:id="129447953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612035">
          <w:marLeft w:val="0"/>
          <w:marRight w:val="0"/>
          <w:marTop w:val="150"/>
          <w:marBottom w:val="0"/>
          <w:divBdr>
            <w:top w:val="none" w:sz="0" w:space="0" w:color="auto"/>
            <w:left w:val="none" w:sz="0" w:space="0" w:color="auto"/>
            <w:bottom w:val="none" w:sz="0" w:space="0" w:color="auto"/>
            <w:right w:val="none" w:sz="0" w:space="0" w:color="auto"/>
          </w:divBdr>
          <w:divsChild>
            <w:div w:id="841704067">
              <w:marLeft w:val="0"/>
              <w:marRight w:val="0"/>
              <w:marTop w:val="0"/>
              <w:marBottom w:val="0"/>
              <w:divBdr>
                <w:top w:val="none" w:sz="0" w:space="0" w:color="auto"/>
                <w:left w:val="none" w:sz="0" w:space="0" w:color="auto"/>
                <w:bottom w:val="single" w:sz="6" w:space="0" w:color="EFEFEF"/>
                <w:right w:val="none" w:sz="0" w:space="0" w:color="auto"/>
              </w:divBdr>
              <w:divsChild>
                <w:div w:id="589974194">
                  <w:marLeft w:val="0"/>
                  <w:marRight w:val="0"/>
                  <w:marTop w:val="0"/>
                  <w:marBottom w:val="0"/>
                  <w:divBdr>
                    <w:top w:val="none" w:sz="0" w:space="0" w:color="auto"/>
                    <w:left w:val="none" w:sz="0" w:space="0" w:color="auto"/>
                    <w:bottom w:val="none" w:sz="0" w:space="0" w:color="auto"/>
                    <w:right w:val="none" w:sz="0" w:space="0" w:color="auto"/>
                  </w:divBdr>
                </w:div>
                <w:div w:id="74017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240854">
      <w:bodyDiv w:val="1"/>
      <w:marLeft w:val="0"/>
      <w:marRight w:val="0"/>
      <w:marTop w:val="0"/>
      <w:marBottom w:val="0"/>
      <w:divBdr>
        <w:top w:val="none" w:sz="0" w:space="0" w:color="auto"/>
        <w:left w:val="none" w:sz="0" w:space="0" w:color="auto"/>
        <w:bottom w:val="none" w:sz="0" w:space="0" w:color="auto"/>
        <w:right w:val="none" w:sz="0" w:space="0" w:color="auto"/>
      </w:divBdr>
      <w:divsChild>
        <w:div w:id="421145614">
          <w:marLeft w:val="0"/>
          <w:marRight w:val="0"/>
          <w:marTop w:val="0"/>
          <w:marBottom w:val="0"/>
          <w:divBdr>
            <w:top w:val="none" w:sz="0" w:space="0" w:color="auto"/>
            <w:left w:val="none" w:sz="0" w:space="0" w:color="auto"/>
            <w:bottom w:val="none" w:sz="0" w:space="0" w:color="auto"/>
            <w:right w:val="none" w:sz="0" w:space="0" w:color="auto"/>
          </w:divBdr>
          <w:divsChild>
            <w:div w:id="1219240636">
              <w:marLeft w:val="0"/>
              <w:marRight w:val="0"/>
              <w:marTop w:val="0"/>
              <w:marBottom w:val="0"/>
              <w:divBdr>
                <w:top w:val="none" w:sz="0" w:space="0" w:color="auto"/>
                <w:left w:val="none" w:sz="0" w:space="0" w:color="auto"/>
                <w:bottom w:val="none" w:sz="0" w:space="0" w:color="auto"/>
                <w:right w:val="none" w:sz="0" w:space="0" w:color="auto"/>
              </w:divBdr>
              <w:divsChild>
                <w:div w:id="1233933563">
                  <w:marLeft w:val="0"/>
                  <w:marRight w:val="0"/>
                  <w:marTop w:val="0"/>
                  <w:marBottom w:val="0"/>
                  <w:divBdr>
                    <w:top w:val="none" w:sz="0" w:space="0" w:color="auto"/>
                    <w:left w:val="none" w:sz="0" w:space="0" w:color="auto"/>
                    <w:bottom w:val="none" w:sz="0" w:space="0" w:color="auto"/>
                    <w:right w:val="none" w:sz="0" w:space="0" w:color="auto"/>
                  </w:divBdr>
                  <w:divsChild>
                    <w:div w:id="1523931101">
                      <w:marLeft w:val="0"/>
                      <w:marRight w:val="0"/>
                      <w:marTop w:val="0"/>
                      <w:marBottom w:val="0"/>
                      <w:divBdr>
                        <w:top w:val="none" w:sz="0" w:space="0" w:color="auto"/>
                        <w:left w:val="none" w:sz="0" w:space="0" w:color="auto"/>
                        <w:bottom w:val="none" w:sz="0" w:space="0" w:color="auto"/>
                        <w:right w:val="none" w:sz="0" w:space="0" w:color="auto"/>
                      </w:divBdr>
                      <w:divsChild>
                        <w:div w:id="1914468569">
                          <w:marLeft w:val="0"/>
                          <w:marRight w:val="0"/>
                          <w:marTop w:val="0"/>
                          <w:marBottom w:val="0"/>
                          <w:divBdr>
                            <w:top w:val="none" w:sz="0" w:space="0" w:color="auto"/>
                            <w:left w:val="none" w:sz="0" w:space="0" w:color="auto"/>
                            <w:bottom w:val="none" w:sz="0" w:space="0" w:color="auto"/>
                            <w:right w:val="none" w:sz="0" w:space="0" w:color="auto"/>
                          </w:divBdr>
                          <w:divsChild>
                            <w:div w:id="352078252">
                              <w:marLeft w:val="0"/>
                              <w:marRight w:val="0"/>
                              <w:marTop w:val="0"/>
                              <w:marBottom w:val="0"/>
                              <w:divBdr>
                                <w:top w:val="none" w:sz="0" w:space="0" w:color="auto"/>
                                <w:left w:val="none" w:sz="0" w:space="0" w:color="auto"/>
                                <w:bottom w:val="none" w:sz="0" w:space="0" w:color="auto"/>
                                <w:right w:val="none" w:sz="0" w:space="0" w:color="auto"/>
                              </w:divBdr>
                              <w:divsChild>
                                <w:div w:id="353961648">
                                  <w:marLeft w:val="0"/>
                                  <w:marRight w:val="0"/>
                                  <w:marTop w:val="0"/>
                                  <w:marBottom w:val="0"/>
                                  <w:divBdr>
                                    <w:top w:val="none" w:sz="0" w:space="0" w:color="auto"/>
                                    <w:left w:val="none" w:sz="0" w:space="0" w:color="auto"/>
                                    <w:bottom w:val="none" w:sz="0" w:space="0" w:color="auto"/>
                                    <w:right w:val="none" w:sz="0" w:space="0" w:color="auto"/>
                                  </w:divBdr>
                                  <w:divsChild>
                                    <w:div w:id="678387242">
                                      <w:marLeft w:val="0"/>
                                      <w:marRight w:val="0"/>
                                      <w:marTop w:val="0"/>
                                      <w:marBottom w:val="0"/>
                                      <w:divBdr>
                                        <w:top w:val="none" w:sz="0" w:space="0" w:color="auto"/>
                                        <w:left w:val="none" w:sz="0" w:space="0" w:color="auto"/>
                                        <w:bottom w:val="none" w:sz="0" w:space="0" w:color="auto"/>
                                        <w:right w:val="none" w:sz="0" w:space="0" w:color="auto"/>
                                      </w:divBdr>
                                      <w:divsChild>
                                        <w:div w:id="10006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9046066">
      <w:bodyDiv w:val="1"/>
      <w:marLeft w:val="0"/>
      <w:marRight w:val="0"/>
      <w:marTop w:val="0"/>
      <w:marBottom w:val="0"/>
      <w:divBdr>
        <w:top w:val="none" w:sz="0" w:space="0" w:color="auto"/>
        <w:left w:val="none" w:sz="0" w:space="0" w:color="auto"/>
        <w:bottom w:val="none" w:sz="0" w:space="0" w:color="auto"/>
        <w:right w:val="none" w:sz="0" w:space="0" w:color="auto"/>
      </w:divBdr>
      <w:divsChild>
        <w:div w:id="1298953492">
          <w:marLeft w:val="0"/>
          <w:marRight w:val="0"/>
          <w:marTop w:val="0"/>
          <w:marBottom w:val="0"/>
          <w:divBdr>
            <w:top w:val="none" w:sz="0" w:space="0" w:color="auto"/>
            <w:left w:val="none" w:sz="0" w:space="0" w:color="auto"/>
            <w:bottom w:val="none" w:sz="0" w:space="0" w:color="auto"/>
            <w:right w:val="none" w:sz="0" w:space="0" w:color="auto"/>
          </w:divBdr>
          <w:divsChild>
            <w:div w:id="807819359">
              <w:marLeft w:val="0"/>
              <w:marRight w:val="0"/>
              <w:marTop w:val="0"/>
              <w:marBottom w:val="0"/>
              <w:divBdr>
                <w:top w:val="none" w:sz="0" w:space="0" w:color="auto"/>
                <w:left w:val="none" w:sz="0" w:space="0" w:color="auto"/>
                <w:bottom w:val="none" w:sz="0" w:space="0" w:color="auto"/>
                <w:right w:val="none" w:sz="0" w:space="0" w:color="auto"/>
              </w:divBdr>
              <w:divsChild>
                <w:div w:id="393965977">
                  <w:marLeft w:val="0"/>
                  <w:marRight w:val="0"/>
                  <w:marTop w:val="0"/>
                  <w:marBottom w:val="0"/>
                  <w:divBdr>
                    <w:top w:val="none" w:sz="0" w:space="0" w:color="auto"/>
                    <w:left w:val="none" w:sz="0" w:space="0" w:color="auto"/>
                    <w:bottom w:val="none" w:sz="0" w:space="0" w:color="auto"/>
                    <w:right w:val="none" w:sz="0" w:space="0" w:color="auto"/>
                  </w:divBdr>
                  <w:divsChild>
                    <w:div w:id="1625193675">
                      <w:marLeft w:val="0"/>
                      <w:marRight w:val="0"/>
                      <w:marTop w:val="0"/>
                      <w:marBottom w:val="0"/>
                      <w:divBdr>
                        <w:top w:val="none" w:sz="0" w:space="0" w:color="auto"/>
                        <w:left w:val="none" w:sz="0" w:space="0" w:color="auto"/>
                        <w:bottom w:val="none" w:sz="0" w:space="0" w:color="auto"/>
                        <w:right w:val="none" w:sz="0" w:space="0" w:color="auto"/>
                      </w:divBdr>
                      <w:divsChild>
                        <w:div w:id="1241983769">
                          <w:marLeft w:val="0"/>
                          <w:marRight w:val="0"/>
                          <w:marTop w:val="0"/>
                          <w:marBottom w:val="0"/>
                          <w:divBdr>
                            <w:top w:val="none" w:sz="0" w:space="0" w:color="auto"/>
                            <w:left w:val="none" w:sz="0" w:space="0" w:color="auto"/>
                            <w:bottom w:val="none" w:sz="0" w:space="0" w:color="auto"/>
                            <w:right w:val="none" w:sz="0" w:space="0" w:color="auto"/>
                          </w:divBdr>
                          <w:divsChild>
                            <w:div w:id="64766469">
                              <w:marLeft w:val="0"/>
                              <w:marRight w:val="0"/>
                              <w:marTop w:val="0"/>
                              <w:marBottom w:val="0"/>
                              <w:divBdr>
                                <w:top w:val="none" w:sz="0" w:space="0" w:color="auto"/>
                                <w:left w:val="none" w:sz="0" w:space="0" w:color="auto"/>
                                <w:bottom w:val="none" w:sz="0" w:space="0" w:color="auto"/>
                                <w:right w:val="none" w:sz="0" w:space="0" w:color="auto"/>
                              </w:divBdr>
                              <w:divsChild>
                                <w:div w:id="489176495">
                                  <w:marLeft w:val="0"/>
                                  <w:marRight w:val="0"/>
                                  <w:marTop w:val="0"/>
                                  <w:marBottom w:val="0"/>
                                  <w:divBdr>
                                    <w:top w:val="none" w:sz="0" w:space="0" w:color="auto"/>
                                    <w:left w:val="none" w:sz="0" w:space="0" w:color="auto"/>
                                    <w:bottom w:val="none" w:sz="0" w:space="0" w:color="auto"/>
                                    <w:right w:val="none" w:sz="0" w:space="0" w:color="auto"/>
                                  </w:divBdr>
                                  <w:divsChild>
                                    <w:div w:id="344090482">
                                      <w:marLeft w:val="0"/>
                                      <w:marRight w:val="0"/>
                                      <w:marTop w:val="0"/>
                                      <w:marBottom w:val="0"/>
                                      <w:divBdr>
                                        <w:top w:val="none" w:sz="0" w:space="0" w:color="auto"/>
                                        <w:left w:val="none" w:sz="0" w:space="0" w:color="auto"/>
                                        <w:bottom w:val="none" w:sz="0" w:space="0" w:color="auto"/>
                                        <w:right w:val="none" w:sz="0" w:space="0" w:color="auto"/>
                                      </w:divBdr>
                                      <w:divsChild>
                                        <w:div w:id="87242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9235400">
      <w:bodyDiv w:val="1"/>
      <w:marLeft w:val="0"/>
      <w:marRight w:val="0"/>
      <w:marTop w:val="0"/>
      <w:marBottom w:val="0"/>
      <w:divBdr>
        <w:top w:val="none" w:sz="0" w:space="0" w:color="auto"/>
        <w:left w:val="none" w:sz="0" w:space="0" w:color="auto"/>
        <w:bottom w:val="none" w:sz="0" w:space="0" w:color="auto"/>
        <w:right w:val="none" w:sz="0" w:space="0" w:color="auto"/>
      </w:divBdr>
      <w:divsChild>
        <w:div w:id="490870130">
          <w:marLeft w:val="0"/>
          <w:marRight w:val="0"/>
          <w:marTop w:val="0"/>
          <w:marBottom w:val="150"/>
          <w:divBdr>
            <w:top w:val="none" w:sz="0" w:space="0" w:color="auto"/>
            <w:left w:val="none" w:sz="0" w:space="0" w:color="auto"/>
            <w:bottom w:val="none" w:sz="0" w:space="0" w:color="auto"/>
            <w:right w:val="none" w:sz="0" w:space="0" w:color="auto"/>
          </w:divBdr>
          <w:divsChild>
            <w:div w:id="1764452306">
              <w:marLeft w:val="0"/>
              <w:marRight w:val="0"/>
              <w:marTop w:val="0"/>
              <w:marBottom w:val="0"/>
              <w:divBdr>
                <w:top w:val="none" w:sz="0" w:space="0" w:color="auto"/>
                <w:left w:val="none" w:sz="0" w:space="0" w:color="auto"/>
                <w:bottom w:val="none" w:sz="0" w:space="0" w:color="auto"/>
                <w:right w:val="none" w:sz="0" w:space="0" w:color="auto"/>
              </w:divBdr>
              <w:divsChild>
                <w:div w:id="1747410720">
                  <w:marLeft w:val="0"/>
                  <w:marRight w:val="0"/>
                  <w:marTop w:val="0"/>
                  <w:marBottom w:val="0"/>
                  <w:divBdr>
                    <w:top w:val="none" w:sz="0" w:space="0" w:color="auto"/>
                    <w:left w:val="none" w:sz="0" w:space="0" w:color="auto"/>
                    <w:bottom w:val="none" w:sz="0" w:space="0" w:color="auto"/>
                    <w:right w:val="none" w:sz="0" w:space="0" w:color="auto"/>
                  </w:divBdr>
                  <w:divsChild>
                    <w:div w:id="139345627">
                      <w:marLeft w:val="0"/>
                      <w:marRight w:val="150"/>
                      <w:marTop w:val="0"/>
                      <w:marBottom w:val="0"/>
                      <w:divBdr>
                        <w:top w:val="none" w:sz="0" w:space="0" w:color="auto"/>
                        <w:left w:val="none" w:sz="0" w:space="0" w:color="auto"/>
                        <w:bottom w:val="none" w:sz="0" w:space="0" w:color="auto"/>
                        <w:right w:val="none" w:sz="0" w:space="0" w:color="auto"/>
                      </w:divBdr>
                      <w:divsChild>
                        <w:div w:id="21928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875649">
          <w:marLeft w:val="0"/>
          <w:marRight w:val="0"/>
          <w:marTop w:val="0"/>
          <w:marBottom w:val="150"/>
          <w:divBdr>
            <w:top w:val="none" w:sz="0" w:space="0" w:color="auto"/>
            <w:left w:val="none" w:sz="0" w:space="0" w:color="auto"/>
            <w:bottom w:val="none" w:sz="0" w:space="0" w:color="auto"/>
            <w:right w:val="none" w:sz="0" w:space="0" w:color="auto"/>
          </w:divBdr>
        </w:div>
        <w:div w:id="71440290">
          <w:marLeft w:val="0"/>
          <w:marRight w:val="0"/>
          <w:marTop w:val="0"/>
          <w:marBottom w:val="0"/>
          <w:divBdr>
            <w:top w:val="none" w:sz="0" w:space="0" w:color="auto"/>
            <w:left w:val="none" w:sz="0" w:space="0" w:color="auto"/>
            <w:bottom w:val="none" w:sz="0" w:space="0" w:color="auto"/>
            <w:right w:val="none" w:sz="0" w:space="0" w:color="auto"/>
          </w:divBdr>
          <w:divsChild>
            <w:div w:id="19207962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79816534">
      <w:bodyDiv w:val="1"/>
      <w:marLeft w:val="0"/>
      <w:marRight w:val="0"/>
      <w:marTop w:val="0"/>
      <w:marBottom w:val="0"/>
      <w:divBdr>
        <w:top w:val="none" w:sz="0" w:space="0" w:color="auto"/>
        <w:left w:val="none" w:sz="0" w:space="0" w:color="auto"/>
        <w:bottom w:val="none" w:sz="0" w:space="0" w:color="auto"/>
        <w:right w:val="none" w:sz="0" w:space="0" w:color="auto"/>
      </w:divBdr>
      <w:divsChild>
        <w:div w:id="279798658">
          <w:marLeft w:val="0"/>
          <w:marRight w:val="0"/>
          <w:marTop w:val="0"/>
          <w:marBottom w:val="0"/>
          <w:divBdr>
            <w:top w:val="none" w:sz="0" w:space="0" w:color="auto"/>
            <w:left w:val="none" w:sz="0" w:space="0" w:color="auto"/>
            <w:bottom w:val="none" w:sz="0" w:space="0" w:color="auto"/>
            <w:right w:val="none" w:sz="0" w:space="0" w:color="auto"/>
          </w:divBdr>
          <w:divsChild>
            <w:div w:id="1317997736">
              <w:marLeft w:val="0"/>
              <w:marRight w:val="0"/>
              <w:marTop w:val="0"/>
              <w:marBottom w:val="0"/>
              <w:divBdr>
                <w:top w:val="none" w:sz="0" w:space="0" w:color="auto"/>
                <w:left w:val="none" w:sz="0" w:space="0" w:color="auto"/>
                <w:bottom w:val="none" w:sz="0" w:space="0" w:color="auto"/>
                <w:right w:val="none" w:sz="0" w:space="0" w:color="auto"/>
              </w:divBdr>
              <w:divsChild>
                <w:div w:id="569195239">
                  <w:marLeft w:val="0"/>
                  <w:marRight w:val="0"/>
                  <w:marTop w:val="0"/>
                  <w:marBottom w:val="0"/>
                  <w:divBdr>
                    <w:top w:val="none" w:sz="0" w:space="0" w:color="auto"/>
                    <w:left w:val="none" w:sz="0" w:space="0" w:color="auto"/>
                    <w:bottom w:val="none" w:sz="0" w:space="0" w:color="auto"/>
                    <w:right w:val="none" w:sz="0" w:space="0" w:color="auto"/>
                  </w:divBdr>
                  <w:divsChild>
                    <w:div w:id="182784813">
                      <w:marLeft w:val="0"/>
                      <w:marRight w:val="0"/>
                      <w:marTop w:val="0"/>
                      <w:marBottom w:val="0"/>
                      <w:divBdr>
                        <w:top w:val="none" w:sz="0" w:space="0" w:color="auto"/>
                        <w:left w:val="none" w:sz="0" w:space="0" w:color="auto"/>
                        <w:bottom w:val="none" w:sz="0" w:space="0" w:color="auto"/>
                        <w:right w:val="none" w:sz="0" w:space="0" w:color="auto"/>
                      </w:divBdr>
                      <w:divsChild>
                        <w:div w:id="1633903229">
                          <w:marLeft w:val="0"/>
                          <w:marRight w:val="0"/>
                          <w:marTop w:val="0"/>
                          <w:marBottom w:val="0"/>
                          <w:divBdr>
                            <w:top w:val="none" w:sz="0" w:space="0" w:color="auto"/>
                            <w:left w:val="none" w:sz="0" w:space="0" w:color="auto"/>
                            <w:bottom w:val="none" w:sz="0" w:space="0" w:color="auto"/>
                            <w:right w:val="none" w:sz="0" w:space="0" w:color="auto"/>
                          </w:divBdr>
                          <w:divsChild>
                            <w:div w:id="88398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0132923">
      <w:bodyDiv w:val="1"/>
      <w:marLeft w:val="0"/>
      <w:marRight w:val="0"/>
      <w:marTop w:val="0"/>
      <w:marBottom w:val="0"/>
      <w:divBdr>
        <w:top w:val="none" w:sz="0" w:space="0" w:color="auto"/>
        <w:left w:val="none" w:sz="0" w:space="0" w:color="auto"/>
        <w:bottom w:val="none" w:sz="0" w:space="0" w:color="auto"/>
        <w:right w:val="none" w:sz="0" w:space="0" w:color="auto"/>
      </w:divBdr>
      <w:divsChild>
        <w:div w:id="1414476908">
          <w:marLeft w:val="0"/>
          <w:marRight w:val="0"/>
          <w:marTop w:val="0"/>
          <w:marBottom w:val="0"/>
          <w:divBdr>
            <w:top w:val="none" w:sz="0" w:space="0" w:color="auto"/>
            <w:left w:val="none" w:sz="0" w:space="0" w:color="auto"/>
            <w:bottom w:val="dotted" w:sz="6" w:space="4" w:color="DDDDDD"/>
            <w:right w:val="none" w:sz="0" w:space="0" w:color="auto"/>
          </w:divBdr>
          <w:divsChild>
            <w:div w:id="25521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545846">
      <w:bodyDiv w:val="1"/>
      <w:marLeft w:val="0"/>
      <w:marRight w:val="0"/>
      <w:marTop w:val="0"/>
      <w:marBottom w:val="0"/>
      <w:divBdr>
        <w:top w:val="none" w:sz="0" w:space="0" w:color="auto"/>
        <w:left w:val="none" w:sz="0" w:space="0" w:color="auto"/>
        <w:bottom w:val="none" w:sz="0" w:space="0" w:color="auto"/>
        <w:right w:val="none" w:sz="0" w:space="0" w:color="auto"/>
      </w:divBdr>
      <w:divsChild>
        <w:div w:id="1861624044">
          <w:marLeft w:val="0"/>
          <w:marRight w:val="0"/>
          <w:marTop w:val="0"/>
          <w:marBottom w:val="150"/>
          <w:divBdr>
            <w:top w:val="none" w:sz="0" w:space="0" w:color="auto"/>
            <w:left w:val="none" w:sz="0" w:space="0" w:color="auto"/>
            <w:bottom w:val="none" w:sz="0" w:space="0" w:color="auto"/>
            <w:right w:val="none" w:sz="0" w:space="0" w:color="auto"/>
          </w:divBdr>
        </w:div>
      </w:divsChild>
    </w:div>
    <w:div w:id="681391883">
      <w:bodyDiv w:val="1"/>
      <w:marLeft w:val="0"/>
      <w:marRight w:val="0"/>
      <w:marTop w:val="0"/>
      <w:marBottom w:val="0"/>
      <w:divBdr>
        <w:top w:val="none" w:sz="0" w:space="0" w:color="auto"/>
        <w:left w:val="none" w:sz="0" w:space="0" w:color="auto"/>
        <w:bottom w:val="none" w:sz="0" w:space="0" w:color="auto"/>
        <w:right w:val="none" w:sz="0" w:space="0" w:color="auto"/>
      </w:divBdr>
      <w:divsChild>
        <w:div w:id="1999307245">
          <w:marLeft w:val="0"/>
          <w:marRight w:val="0"/>
          <w:marTop w:val="0"/>
          <w:marBottom w:val="150"/>
          <w:divBdr>
            <w:top w:val="none" w:sz="0" w:space="0" w:color="auto"/>
            <w:left w:val="none" w:sz="0" w:space="0" w:color="auto"/>
            <w:bottom w:val="none" w:sz="0" w:space="0" w:color="auto"/>
            <w:right w:val="none" w:sz="0" w:space="0" w:color="auto"/>
          </w:divBdr>
          <w:divsChild>
            <w:div w:id="658728496">
              <w:marLeft w:val="0"/>
              <w:marRight w:val="0"/>
              <w:marTop w:val="0"/>
              <w:marBottom w:val="0"/>
              <w:divBdr>
                <w:top w:val="none" w:sz="0" w:space="0" w:color="auto"/>
                <w:left w:val="none" w:sz="0" w:space="0" w:color="auto"/>
                <w:bottom w:val="none" w:sz="0" w:space="0" w:color="auto"/>
                <w:right w:val="none" w:sz="0" w:space="0" w:color="auto"/>
              </w:divBdr>
              <w:divsChild>
                <w:div w:id="1173834908">
                  <w:marLeft w:val="0"/>
                  <w:marRight w:val="0"/>
                  <w:marTop w:val="0"/>
                  <w:marBottom w:val="0"/>
                  <w:divBdr>
                    <w:top w:val="none" w:sz="0" w:space="0" w:color="auto"/>
                    <w:left w:val="none" w:sz="0" w:space="0" w:color="auto"/>
                    <w:bottom w:val="none" w:sz="0" w:space="0" w:color="auto"/>
                    <w:right w:val="none" w:sz="0" w:space="0" w:color="auto"/>
                  </w:divBdr>
                  <w:divsChild>
                    <w:div w:id="48427480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31408441">
          <w:marLeft w:val="0"/>
          <w:marRight w:val="0"/>
          <w:marTop w:val="0"/>
          <w:marBottom w:val="150"/>
          <w:divBdr>
            <w:top w:val="none" w:sz="0" w:space="0" w:color="auto"/>
            <w:left w:val="none" w:sz="0" w:space="0" w:color="auto"/>
            <w:bottom w:val="none" w:sz="0" w:space="0" w:color="auto"/>
            <w:right w:val="none" w:sz="0" w:space="0" w:color="auto"/>
          </w:divBdr>
        </w:div>
        <w:div w:id="566919104">
          <w:marLeft w:val="0"/>
          <w:marRight w:val="0"/>
          <w:marTop w:val="0"/>
          <w:marBottom w:val="0"/>
          <w:divBdr>
            <w:top w:val="none" w:sz="0" w:space="0" w:color="auto"/>
            <w:left w:val="none" w:sz="0" w:space="0" w:color="auto"/>
            <w:bottom w:val="none" w:sz="0" w:space="0" w:color="auto"/>
            <w:right w:val="none" w:sz="0" w:space="0" w:color="auto"/>
          </w:divBdr>
          <w:divsChild>
            <w:div w:id="72044182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81399248">
      <w:bodyDiv w:val="1"/>
      <w:marLeft w:val="0"/>
      <w:marRight w:val="0"/>
      <w:marTop w:val="0"/>
      <w:marBottom w:val="0"/>
      <w:divBdr>
        <w:top w:val="none" w:sz="0" w:space="0" w:color="auto"/>
        <w:left w:val="none" w:sz="0" w:space="0" w:color="auto"/>
        <w:bottom w:val="none" w:sz="0" w:space="0" w:color="auto"/>
        <w:right w:val="none" w:sz="0" w:space="0" w:color="auto"/>
      </w:divBdr>
    </w:div>
    <w:div w:id="681400200">
      <w:bodyDiv w:val="1"/>
      <w:marLeft w:val="0"/>
      <w:marRight w:val="0"/>
      <w:marTop w:val="0"/>
      <w:marBottom w:val="0"/>
      <w:divBdr>
        <w:top w:val="none" w:sz="0" w:space="0" w:color="auto"/>
        <w:left w:val="none" w:sz="0" w:space="0" w:color="auto"/>
        <w:bottom w:val="none" w:sz="0" w:space="0" w:color="auto"/>
        <w:right w:val="none" w:sz="0" w:space="0" w:color="auto"/>
      </w:divBdr>
    </w:div>
    <w:div w:id="681510018">
      <w:bodyDiv w:val="1"/>
      <w:marLeft w:val="0"/>
      <w:marRight w:val="0"/>
      <w:marTop w:val="0"/>
      <w:marBottom w:val="0"/>
      <w:divBdr>
        <w:top w:val="none" w:sz="0" w:space="0" w:color="auto"/>
        <w:left w:val="none" w:sz="0" w:space="0" w:color="auto"/>
        <w:bottom w:val="none" w:sz="0" w:space="0" w:color="auto"/>
        <w:right w:val="none" w:sz="0" w:space="0" w:color="auto"/>
      </w:divBdr>
    </w:div>
    <w:div w:id="682823670">
      <w:bodyDiv w:val="1"/>
      <w:marLeft w:val="0"/>
      <w:marRight w:val="0"/>
      <w:marTop w:val="0"/>
      <w:marBottom w:val="0"/>
      <w:divBdr>
        <w:top w:val="none" w:sz="0" w:space="0" w:color="auto"/>
        <w:left w:val="none" w:sz="0" w:space="0" w:color="auto"/>
        <w:bottom w:val="none" w:sz="0" w:space="0" w:color="auto"/>
        <w:right w:val="none" w:sz="0" w:space="0" w:color="auto"/>
      </w:divBdr>
    </w:div>
    <w:div w:id="683090784">
      <w:bodyDiv w:val="1"/>
      <w:marLeft w:val="0"/>
      <w:marRight w:val="0"/>
      <w:marTop w:val="0"/>
      <w:marBottom w:val="0"/>
      <w:divBdr>
        <w:top w:val="none" w:sz="0" w:space="0" w:color="auto"/>
        <w:left w:val="none" w:sz="0" w:space="0" w:color="auto"/>
        <w:bottom w:val="none" w:sz="0" w:space="0" w:color="auto"/>
        <w:right w:val="none" w:sz="0" w:space="0" w:color="auto"/>
      </w:divBdr>
      <w:divsChild>
        <w:div w:id="1730613954">
          <w:marLeft w:val="0"/>
          <w:marRight w:val="0"/>
          <w:marTop w:val="0"/>
          <w:marBottom w:val="150"/>
          <w:divBdr>
            <w:top w:val="none" w:sz="0" w:space="0" w:color="auto"/>
            <w:left w:val="none" w:sz="0" w:space="0" w:color="auto"/>
            <w:bottom w:val="none" w:sz="0" w:space="0" w:color="auto"/>
            <w:right w:val="none" w:sz="0" w:space="0" w:color="auto"/>
          </w:divBdr>
        </w:div>
      </w:divsChild>
    </w:div>
    <w:div w:id="683360637">
      <w:bodyDiv w:val="1"/>
      <w:marLeft w:val="0"/>
      <w:marRight w:val="0"/>
      <w:marTop w:val="0"/>
      <w:marBottom w:val="0"/>
      <w:divBdr>
        <w:top w:val="none" w:sz="0" w:space="0" w:color="auto"/>
        <w:left w:val="none" w:sz="0" w:space="0" w:color="auto"/>
        <w:bottom w:val="none" w:sz="0" w:space="0" w:color="auto"/>
        <w:right w:val="none" w:sz="0" w:space="0" w:color="auto"/>
      </w:divBdr>
    </w:div>
    <w:div w:id="683868404">
      <w:bodyDiv w:val="1"/>
      <w:marLeft w:val="0"/>
      <w:marRight w:val="0"/>
      <w:marTop w:val="0"/>
      <w:marBottom w:val="0"/>
      <w:divBdr>
        <w:top w:val="none" w:sz="0" w:space="0" w:color="auto"/>
        <w:left w:val="none" w:sz="0" w:space="0" w:color="auto"/>
        <w:bottom w:val="none" w:sz="0" w:space="0" w:color="auto"/>
        <w:right w:val="none" w:sz="0" w:space="0" w:color="auto"/>
      </w:divBdr>
    </w:div>
    <w:div w:id="684138052">
      <w:bodyDiv w:val="1"/>
      <w:marLeft w:val="0"/>
      <w:marRight w:val="0"/>
      <w:marTop w:val="0"/>
      <w:marBottom w:val="0"/>
      <w:divBdr>
        <w:top w:val="none" w:sz="0" w:space="0" w:color="auto"/>
        <w:left w:val="none" w:sz="0" w:space="0" w:color="auto"/>
        <w:bottom w:val="none" w:sz="0" w:space="0" w:color="auto"/>
        <w:right w:val="none" w:sz="0" w:space="0" w:color="auto"/>
      </w:divBdr>
      <w:divsChild>
        <w:div w:id="1175147924">
          <w:marLeft w:val="0"/>
          <w:marRight w:val="0"/>
          <w:marTop w:val="0"/>
          <w:marBottom w:val="0"/>
          <w:divBdr>
            <w:top w:val="none" w:sz="0" w:space="0" w:color="auto"/>
            <w:left w:val="none" w:sz="0" w:space="0" w:color="auto"/>
            <w:bottom w:val="none" w:sz="0" w:space="0" w:color="auto"/>
            <w:right w:val="none" w:sz="0" w:space="0" w:color="auto"/>
          </w:divBdr>
          <w:divsChild>
            <w:div w:id="1885366948">
              <w:marLeft w:val="0"/>
              <w:marRight w:val="0"/>
              <w:marTop w:val="0"/>
              <w:marBottom w:val="0"/>
              <w:divBdr>
                <w:top w:val="none" w:sz="0" w:space="0" w:color="auto"/>
                <w:left w:val="none" w:sz="0" w:space="0" w:color="auto"/>
                <w:bottom w:val="none" w:sz="0" w:space="0" w:color="auto"/>
                <w:right w:val="none" w:sz="0" w:space="0" w:color="auto"/>
              </w:divBdr>
              <w:divsChild>
                <w:div w:id="1276401883">
                  <w:marLeft w:val="0"/>
                  <w:marRight w:val="0"/>
                  <w:marTop w:val="0"/>
                  <w:marBottom w:val="0"/>
                  <w:divBdr>
                    <w:top w:val="none" w:sz="0" w:space="0" w:color="auto"/>
                    <w:left w:val="none" w:sz="0" w:space="0" w:color="auto"/>
                    <w:bottom w:val="none" w:sz="0" w:space="0" w:color="auto"/>
                    <w:right w:val="none" w:sz="0" w:space="0" w:color="auto"/>
                  </w:divBdr>
                  <w:divsChild>
                    <w:div w:id="822357267">
                      <w:marLeft w:val="0"/>
                      <w:marRight w:val="0"/>
                      <w:marTop w:val="0"/>
                      <w:marBottom w:val="0"/>
                      <w:divBdr>
                        <w:top w:val="none" w:sz="0" w:space="0" w:color="auto"/>
                        <w:left w:val="none" w:sz="0" w:space="0" w:color="auto"/>
                        <w:bottom w:val="none" w:sz="0" w:space="0" w:color="auto"/>
                        <w:right w:val="none" w:sz="0" w:space="0" w:color="auto"/>
                      </w:divBdr>
                      <w:divsChild>
                        <w:div w:id="736128089">
                          <w:marLeft w:val="0"/>
                          <w:marRight w:val="0"/>
                          <w:marTop w:val="0"/>
                          <w:marBottom w:val="0"/>
                          <w:divBdr>
                            <w:top w:val="none" w:sz="0" w:space="0" w:color="auto"/>
                            <w:left w:val="none" w:sz="0" w:space="0" w:color="auto"/>
                            <w:bottom w:val="none" w:sz="0" w:space="0" w:color="auto"/>
                            <w:right w:val="none" w:sz="0" w:space="0" w:color="auto"/>
                          </w:divBdr>
                          <w:divsChild>
                            <w:div w:id="242766054">
                              <w:marLeft w:val="0"/>
                              <w:marRight w:val="0"/>
                              <w:marTop w:val="0"/>
                              <w:marBottom w:val="0"/>
                              <w:divBdr>
                                <w:top w:val="none" w:sz="0" w:space="0" w:color="auto"/>
                                <w:left w:val="none" w:sz="0" w:space="0" w:color="auto"/>
                                <w:bottom w:val="none" w:sz="0" w:space="0" w:color="auto"/>
                                <w:right w:val="none" w:sz="0" w:space="0" w:color="auto"/>
                              </w:divBdr>
                              <w:divsChild>
                                <w:div w:id="1810897869">
                                  <w:marLeft w:val="0"/>
                                  <w:marRight w:val="0"/>
                                  <w:marTop w:val="0"/>
                                  <w:marBottom w:val="0"/>
                                  <w:divBdr>
                                    <w:top w:val="none" w:sz="0" w:space="0" w:color="auto"/>
                                    <w:left w:val="none" w:sz="0" w:space="0" w:color="auto"/>
                                    <w:bottom w:val="none" w:sz="0" w:space="0" w:color="auto"/>
                                    <w:right w:val="none" w:sz="0" w:space="0" w:color="auto"/>
                                  </w:divBdr>
                                  <w:divsChild>
                                    <w:div w:id="175978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475841">
      <w:bodyDiv w:val="1"/>
      <w:marLeft w:val="0"/>
      <w:marRight w:val="0"/>
      <w:marTop w:val="0"/>
      <w:marBottom w:val="0"/>
      <w:divBdr>
        <w:top w:val="none" w:sz="0" w:space="0" w:color="auto"/>
        <w:left w:val="none" w:sz="0" w:space="0" w:color="auto"/>
        <w:bottom w:val="none" w:sz="0" w:space="0" w:color="auto"/>
        <w:right w:val="none" w:sz="0" w:space="0" w:color="auto"/>
      </w:divBdr>
      <w:divsChild>
        <w:div w:id="1575505353">
          <w:marLeft w:val="0"/>
          <w:marRight w:val="0"/>
          <w:marTop w:val="0"/>
          <w:marBottom w:val="150"/>
          <w:divBdr>
            <w:top w:val="none" w:sz="0" w:space="0" w:color="auto"/>
            <w:left w:val="none" w:sz="0" w:space="0" w:color="auto"/>
            <w:bottom w:val="none" w:sz="0" w:space="0" w:color="auto"/>
            <w:right w:val="none" w:sz="0" w:space="0" w:color="auto"/>
          </w:divBdr>
          <w:divsChild>
            <w:div w:id="502935554">
              <w:marLeft w:val="0"/>
              <w:marRight w:val="0"/>
              <w:marTop w:val="0"/>
              <w:marBottom w:val="0"/>
              <w:divBdr>
                <w:top w:val="none" w:sz="0" w:space="0" w:color="auto"/>
                <w:left w:val="none" w:sz="0" w:space="0" w:color="auto"/>
                <w:bottom w:val="none" w:sz="0" w:space="0" w:color="auto"/>
                <w:right w:val="none" w:sz="0" w:space="0" w:color="auto"/>
              </w:divBdr>
              <w:divsChild>
                <w:div w:id="156895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797637">
          <w:marLeft w:val="0"/>
          <w:marRight w:val="0"/>
          <w:marTop w:val="0"/>
          <w:marBottom w:val="150"/>
          <w:divBdr>
            <w:top w:val="none" w:sz="0" w:space="0" w:color="auto"/>
            <w:left w:val="none" w:sz="0" w:space="0" w:color="auto"/>
            <w:bottom w:val="none" w:sz="0" w:space="0" w:color="auto"/>
            <w:right w:val="none" w:sz="0" w:space="0" w:color="auto"/>
          </w:divBdr>
        </w:div>
        <w:div w:id="2095737978">
          <w:marLeft w:val="0"/>
          <w:marRight w:val="0"/>
          <w:marTop w:val="0"/>
          <w:marBottom w:val="0"/>
          <w:divBdr>
            <w:top w:val="none" w:sz="0" w:space="0" w:color="auto"/>
            <w:left w:val="none" w:sz="0" w:space="0" w:color="auto"/>
            <w:bottom w:val="none" w:sz="0" w:space="0" w:color="auto"/>
            <w:right w:val="none" w:sz="0" w:space="0" w:color="auto"/>
          </w:divBdr>
          <w:divsChild>
            <w:div w:id="5091760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84675036">
      <w:bodyDiv w:val="1"/>
      <w:marLeft w:val="0"/>
      <w:marRight w:val="0"/>
      <w:marTop w:val="0"/>
      <w:marBottom w:val="0"/>
      <w:divBdr>
        <w:top w:val="none" w:sz="0" w:space="0" w:color="auto"/>
        <w:left w:val="none" w:sz="0" w:space="0" w:color="auto"/>
        <w:bottom w:val="none" w:sz="0" w:space="0" w:color="auto"/>
        <w:right w:val="none" w:sz="0" w:space="0" w:color="auto"/>
      </w:divBdr>
      <w:divsChild>
        <w:div w:id="1526751691">
          <w:marLeft w:val="0"/>
          <w:marRight w:val="0"/>
          <w:marTop w:val="0"/>
          <w:marBottom w:val="150"/>
          <w:divBdr>
            <w:top w:val="none" w:sz="0" w:space="0" w:color="auto"/>
            <w:left w:val="none" w:sz="0" w:space="0" w:color="auto"/>
            <w:bottom w:val="none" w:sz="0" w:space="0" w:color="auto"/>
            <w:right w:val="none" w:sz="0" w:space="0" w:color="auto"/>
          </w:divBdr>
        </w:div>
      </w:divsChild>
    </w:div>
    <w:div w:id="684794921">
      <w:bodyDiv w:val="1"/>
      <w:marLeft w:val="0"/>
      <w:marRight w:val="0"/>
      <w:marTop w:val="0"/>
      <w:marBottom w:val="0"/>
      <w:divBdr>
        <w:top w:val="none" w:sz="0" w:space="0" w:color="auto"/>
        <w:left w:val="none" w:sz="0" w:space="0" w:color="auto"/>
        <w:bottom w:val="none" w:sz="0" w:space="0" w:color="auto"/>
        <w:right w:val="none" w:sz="0" w:space="0" w:color="auto"/>
      </w:divBdr>
    </w:div>
    <w:div w:id="685210539">
      <w:bodyDiv w:val="1"/>
      <w:marLeft w:val="0"/>
      <w:marRight w:val="0"/>
      <w:marTop w:val="0"/>
      <w:marBottom w:val="0"/>
      <w:divBdr>
        <w:top w:val="none" w:sz="0" w:space="0" w:color="auto"/>
        <w:left w:val="none" w:sz="0" w:space="0" w:color="auto"/>
        <w:bottom w:val="none" w:sz="0" w:space="0" w:color="auto"/>
        <w:right w:val="none" w:sz="0" w:space="0" w:color="auto"/>
      </w:divBdr>
      <w:divsChild>
        <w:div w:id="128792822">
          <w:marLeft w:val="0"/>
          <w:marRight w:val="0"/>
          <w:marTop w:val="0"/>
          <w:marBottom w:val="225"/>
          <w:divBdr>
            <w:top w:val="none" w:sz="0" w:space="0" w:color="auto"/>
            <w:left w:val="none" w:sz="0" w:space="0" w:color="auto"/>
            <w:bottom w:val="none" w:sz="0" w:space="0" w:color="auto"/>
            <w:right w:val="none" w:sz="0" w:space="0" w:color="auto"/>
          </w:divBdr>
        </w:div>
        <w:div w:id="1212156953">
          <w:marLeft w:val="0"/>
          <w:marRight w:val="0"/>
          <w:marTop w:val="0"/>
          <w:marBottom w:val="225"/>
          <w:divBdr>
            <w:top w:val="none" w:sz="0" w:space="0" w:color="auto"/>
            <w:left w:val="none" w:sz="0" w:space="0" w:color="auto"/>
            <w:bottom w:val="none" w:sz="0" w:space="0" w:color="auto"/>
            <w:right w:val="none" w:sz="0" w:space="0" w:color="auto"/>
          </w:divBdr>
          <w:divsChild>
            <w:div w:id="1123231255">
              <w:marLeft w:val="0"/>
              <w:marRight w:val="0"/>
              <w:marTop w:val="0"/>
              <w:marBottom w:val="0"/>
              <w:divBdr>
                <w:top w:val="none" w:sz="0" w:space="0" w:color="auto"/>
                <w:left w:val="none" w:sz="0" w:space="0" w:color="auto"/>
                <w:bottom w:val="none" w:sz="0" w:space="0" w:color="auto"/>
                <w:right w:val="none" w:sz="0" w:space="0" w:color="auto"/>
              </w:divBdr>
              <w:divsChild>
                <w:div w:id="2589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406999">
      <w:bodyDiv w:val="1"/>
      <w:marLeft w:val="0"/>
      <w:marRight w:val="0"/>
      <w:marTop w:val="0"/>
      <w:marBottom w:val="0"/>
      <w:divBdr>
        <w:top w:val="none" w:sz="0" w:space="0" w:color="auto"/>
        <w:left w:val="none" w:sz="0" w:space="0" w:color="auto"/>
        <w:bottom w:val="none" w:sz="0" w:space="0" w:color="auto"/>
        <w:right w:val="none" w:sz="0" w:space="0" w:color="auto"/>
      </w:divBdr>
      <w:divsChild>
        <w:div w:id="60371959">
          <w:marLeft w:val="0"/>
          <w:marRight w:val="0"/>
          <w:marTop w:val="0"/>
          <w:marBottom w:val="0"/>
          <w:divBdr>
            <w:top w:val="none" w:sz="0" w:space="0" w:color="auto"/>
            <w:left w:val="none" w:sz="0" w:space="0" w:color="auto"/>
            <w:bottom w:val="none" w:sz="0" w:space="0" w:color="auto"/>
            <w:right w:val="none" w:sz="0" w:space="0" w:color="auto"/>
          </w:divBdr>
          <w:divsChild>
            <w:div w:id="1279797961">
              <w:marLeft w:val="0"/>
              <w:marRight w:val="0"/>
              <w:marTop w:val="0"/>
              <w:marBottom w:val="0"/>
              <w:divBdr>
                <w:top w:val="none" w:sz="0" w:space="0" w:color="auto"/>
                <w:left w:val="none" w:sz="0" w:space="0" w:color="auto"/>
                <w:bottom w:val="none" w:sz="0" w:space="0" w:color="auto"/>
                <w:right w:val="none" w:sz="0" w:space="0" w:color="auto"/>
              </w:divBdr>
              <w:divsChild>
                <w:div w:id="81146725">
                  <w:marLeft w:val="0"/>
                  <w:marRight w:val="0"/>
                  <w:marTop w:val="0"/>
                  <w:marBottom w:val="0"/>
                  <w:divBdr>
                    <w:top w:val="none" w:sz="0" w:space="0" w:color="auto"/>
                    <w:left w:val="none" w:sz="0" w:space="0" w:color="auto"/>
                    <w:bottom w:val="none" w:sz="0" w:space="0" w:color="auto"/>
                    <w:right w:val="none" w:sz="0" w:space="0" w:color="auto"/>
                  </w:divBdr>
                  <w:divsChild>
                    <w:div w:id="773674721">
                      <w:marLeft w:val="0"/>
                      <w:marRight w:val="0"/>
                      <w:marTop w:val="0"/>
                      <w:marBottom w:val="0"/>
                      <w:divBdr>
                        <w:top w:val="none" w:sz="0" w:space="0" w:color="auto"/>
                        <w:left w:val="none" w:sz="0" w:space="0" w:color="auto"/>
                        <w:bottom w:val="none" w:sz="0" w:space="0" w:color="auto"/>
                        <w:right w:val="none" w:sz="0" w:space="0" w:color="auto"/>
                      </w:divBdr>
                      <w:divsChild>
                        <w:div w:id="1255477187">
                          <w:marLeft w:val="0"/>
                          <w:marRight w:val="0"/>
                          <w:marTop w:val="0"/>
                          <w:marBottom w:val="0"/>
                          <w:divBdr>
                            <w:top w:val="none" w:sz="0" w:space="0" w:color="auto"/>
                            <w:left w:val="none" w:sz="0" w:space="0" w:color="auto"/>
                            <w:bottom w:val="none" w:sz="0" w:space="0" w:color="auto"/>
                            <w:right w:val="none" w:sz="0" w:space="0" w:color="auto"/>
                          </w:divBdr>
                          <w:divsChild>
                            <w:div w:id="167355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521316">
      <w:bodyDiv w:val="1"/>
      <w:marLeft w:val="0"/>
      <w:marRight w:val="0"/>
      <w:marTop w:val="0"/>
      <w:marBottom w:val="0"/>
      <w:divBdr>
        <w:top w:val="none" w:sz="0" w:space="0" w:color="auto"/>
        <w:left w:val="none" w:sz="0" w:space="0" w:color="auto"/>
        <w:bottom w:val="none" w:sz="0" w:space="0" w:color="auto"/>
        <w:right w:val="none" w:sz="0" w:space="0" w:color="auto"/>
      </w:divBdr>
      <w:divsChild>
        <w:div w:id="1697658204">
          <w:marLeft w:val="0"/>
          <w:marRight w:val="0"/>
          <w:marTop w:val="0"/>
          <w:marBottom w:val="0"/>
          <w:divBdr>
            <w:top w:val="none" w:sz="0" w:space="0" w:color="auto"/>
            <w:left w:val="none" w:sz="0" w:space="0" w:color="auto"/>
            <w:bottom w:val="none" w:sz="0" w:space="0" w:color="auto"/>
            <w:right w:val="none" w:sz="0" w:space="0" w:color="auto"/>
          </w:divBdr>
          <w:divsChild>
            <w:div w:id="1787844663">
              <w:marLeft w:val="0"/>
              <w:marRight w:val="0"/>
              <w:marTop w:val="0"/>
              <w:marBottom w:val="0"/>
              <w:divBdr>
                <w:top w:val="none" w:sz="0" w:space="0" w:color="auto"/>
                <w:left w:val="none" w:sz="0" w:space="0" w:color="auto"/>
                <w:bottom w:val="none" w:sz="0" w:space="0" w:color="auto"/>
                <w:right w:val="none" w:sz="0" w:space="0" w:color="auto"/>
              </w:divBdr>
              <w:divsChild>
                <w:div w:id="1685548950">
                  <w:marLeft w:val="0"/>
                  <w:marRight w:val="0"/>
                  <w:marTop w:val="0"/>
                  <w:marBottom w:val="0"/>
                  <w:divBdr>
                    <w:top w:val="none" w:sz="0" w:space="0" w:color="auto"/>
                    <w:left w:val="none" w:sz="0" w:space="0" w:color="auto"/>
                    <w:bottom w:val="none" w:sz="0" w:space="0" w:color="auto"/>
                    <w:right w:val="none" w:sz="0" w:space="0" w:color="auto"/>
                  </w:divBdr>
                  <w:divsChild>
                    <w:div w:id="1786386887">
                      <w:marLeft w:val="0"/>
                      <w:marRight w:val="0"/>
                      <w:marTop w:val="0"/>
                      <w:marBottom w:val="0"/>
                      <w:divBdr>
                        <w:top w:val="none" w:sz="0" w:space="0" w:color="auto"/>
                        <w:left w:val="none" w:sz="0" w:space="0" w:color="auto"/>
                        <w:bottom w:val="none" w:sz="0" w:space="0" w:color="auto"/>
                        <w:right w:val="none" w:sz="0" w:space="0" w:color="auto"/>
                      </w:divBdr>
                      <w:divsChild>
                        <w:div w:id="878208246">
                          <w:marLeft w:val="0"/>
                          <w:marRight w:val="0"/>
                          <w:marTop w:val="0"/>
                          <w:marBottom w:val="0"/>
                          <w:divBdr>
                            <w:top w:val="none" w:sz="0" w:space="0" w:color="auto"/>
                            <w:left w:val="none" w:sz="0" w:space="0" w:color="auto"/>
                            <w:bottom w:val="none" w:sz="0" w:space="0" w:color="auto"/>
                            <w:right w:val="none" w:sz="0" w:space="0" w:color="auto"/>
                          </w:divBdr>
                          <w:divsChild>
                            <w:div w:id="1559777007">
                              <w:marLeft w:val="0"/>
                              <w:marRight w:val="0"/>
                              <w:marTop w:val="0"/>
                              <w:marBottom w:val="0"/>
                              <w:divBdr>
                                <w:top w:val="none" w:sz="0" w:space="0" w:color="auto"/>
                                <w:left w:val="none" w:sz="0" w:space="0" w:color="auto"/>
                                <w:bottom w:val="none" w:sz="0" w:space="0" w:color="auto"/>
                                <w:right w:val="none" w:sz="0" w:space="0" w:color="auto"/>
                              </w:divBdr>
                              <w:divsChild>
                                <w:div w:id="2049840262">
                                  <w:marLeft w:val="0"/>
                                  <w:marRight w:val="0"/>
                                  <w:marTop w:val="0"/>
                                  <w:marBottom w:val="75"/>
                                  <w:divBdr>
                                    <w:top w:val="none" w:sz="0" w:space="0" w:color="auto"/>
                                    <w:left w:val="none" w:sz="0" w:space="0" w:color="auto"/>
                                    <w:bottom w:val="none" w:sz="0" w:space="0" w:color="auto"/>
                                    <w:right w:val="none" w:sz="0" w:space="0" w:color="auto"/>
                                  </w:divBdr>
                                  <w:divsChild>
                                    <w:div w:id="1082413889">
                                      <w:marLeft w:val="0"/>
                                      <w:marRight w:val="0"/>
                                      <w:marTop w:val="0"/>
                                      <w:marBottom w:val="0"/>
                                      <w:divBdr>
                                        <w:top w:val="none" w:sz="0" w:space="0" w:color="auto"/>
                                        <w:left w:val="none" w:sz="0" w:space="0" w:color="auto"/>
                                        <w:bottom w:val="none" w:sz="0" w:space="0" w:color="auto"/>
                                        <w:right w:val="none" w:sz="0" w:space="0" w:color="auto"/>
                                      </w:divBdr>
                                      <w:divsChild>
                                        <w:div w:id="216286705">
                                          <w:marLeft w:val="0"/>
                                          <w:marRight w:val="0"/>
                                          <w:marTop w:val="0"/>
                                          <w:marBottom w:val="0"/>
                                          <w:divBdr>
                                            <w:top w:val="none" w:sz="0" w:space="0" w:color="auto"/>
                                            <w:left w:val="none" w:sz="0" w:space="0" w:color="auto"/>
                                            <w:bottom w:val="none" w:sz="0" w:space="0" w:color="auto"/>
                                            <w:right w:val="none" w:sz="0" w:space="0" w:color="auto"/>
                                          </w:divBdr>
                                          <w:divsChild>
                                            <w:div w:id="839851414">
                                              <w:marLeft w:val="0"/>
                                              <w:marRight w:val="0"/>
                                              <w:marTop w:val="0"/>
                                              <w:marBottom w:val="0"/>
                                              <w:divBdr>
                                                <w:top w:val="none" w:sz="0" w:space="0" w:color="auto"/>
                                                <w:left w:val="none" w:sz="0" w:space="0" w:color="auto"/>
                                                <w:bottom w:val="none" w:sz="0" w:space="0" w:color="auto"/>
                                                <w:right w:val="none" w:sz="0" w:space="0" w:color="auto"/>
                                              </w:divBdr>
                                              <w:divsChild>
                                                <w:div w:id="75690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5712842">
      <w:bodyDiv w:val="1"/>
      <w:marLeft w:val="0"/>
      <w:marRight w:val="0"/>
      <w:marTop w:val="0"/>
      <w:marBottom w:val="0"/>
      <w:divBdr>
        <w:top w:val="none" w:sz="0" w:space="0" w:color="auto"/>
        <w:left w:val="none" w:sz="0" w:space="0" w:color="auto"/>
        <w:bottom w:val="none" w:sz="0" w:space="0" w:color="auto"/>
        <w:right w:val="none" w:sz="0" w:space="0" w:color="auto"/>
      </w:divBdr>
      <w:divsChild>
        <w:div w:id="1055861527">
          <w:marLeft w:val="0"/>
          <w:marRight w:val="0"/>
          <w:marTop w:val="0"/>
          <w:marBottom w:val="150"/>
          <w:divBdr>
            <w:top w:val="none" w:sz="0" w:space="0" w:color="auto"/>
            <w:left w:val="none" w:sz="0" w:space="0" w:color="auto"/>
            <w:bottom w:val="none" w:sz="0" w:space="0" w:color="auto"/>
            <w:right w:val="none" w:sz="0" w:space="0" w:color="auto"/>
          </w:divBdr>
        </w:div>
      </w:divsChild>
    </w:div>
    <w:div w:id="686058075">
      <w:bodyDiv w:val="1"/>
      <w:marLeft w:val="0"/>
      <w:marRight w:val="0"/>
      <w:marTop w:val="0"/>
      <w:marBottom w:val="0"/>
      <w:divBdr>
        <w:top w:val="none" w:sz="0" w:space="0" w:color="auto"/>
        <w:left w:val="none" w:sz="0" w:space="0" w:color="auto"/>
        <w:bottom w:val="none" w:sz="0" w:space="0" w:color="auto"/>
        <w:right w:val="none" w:sz="0" w:space="0" w:color="auto"/>
      </w:divBdr>
      <w:divsChild>
        <w:div w:id="1445075731">
          <w:marLeft w:val="0"/>
          <w:marRight w:val="0"/>
          <w:marTop w:val="0"/>
          <w:marBottom w:val="0"/>
          <w:divBdr>
            <w:top w:val="none" w:sz="0" w:space="0" w:color="auto"/>
            <w:left w:val="none" w:sz="0" w:space="0" w:color="auto"/>
            <w:bottom w:val="none" w:sz="0" w:space="0" w:color="auto"/>
            <w:right w:val="none" w:sz="0" w:space="0" w:color="auto"/>
          </w:divBdr>
        </w:div>
      </w:divsChild>
    </w:div>
    <w:div w:id="686104294">
      <w:bodyDiv w:val="1"/>
      <w:marLeft w:val="0"/>
      <w:marRight w:val="0"/>
      <w:marTop w:val="0"/>
      <w:marBottom w:val="0"/>
      <w:divBdr>
        <w:top w:val="none" w:sz="0" w:space="0" w:color="auto"/>
        <w:left w:val="none" w:sz="0" w:space="0" w:color="auto"/>
        <w:bottom w:val="none" w:sz="0" w:space="0" w:color="auto"/>
        <w:right w:val="none" w:sz="0" w:space="0" w:color="auto"/>
      </w:divBdr>
      <w:divsChild>
        <w:div w:id="272370700">
          <w:marLeft w:val="0"/>
          <w:marRight w:val="0"/>
          <w:marTop w:val="0"/>
          <w:marBottom w:val="0"/>
          <w:divBdr>
            <w:top w:val="none" w:sz="0" w:space="0" w:color="auto"/>
            <w:left w:val="none" w:sz="0" w:space="0" w:color="auto"/>
            <w:bottom w:val="none" w:sz="0" w:space="0" w:color="auto"/>
            <w:right w:val="none" w:sz="0" w:space="0" w:color="auto"/>
          </w:divBdr>
          <w:divsChild>
            <w:div w:id="227107959">
              <w:marLeft w:val="0"/>
              <w:marRight w:val="0"/>
              <w:marTop w:val="0"/>
              <w:marBottom w:val="0"/>
              <w:divBdr>
                <w:top w:val="none" w:sz="0" w:space="0" w:color="auto"/>
                <w:left w:val="none" w:sz="0" w:space="0" w:color="auto"/>
                <w:bottom w:val="none" w:sz="0" w:space="0" w:color="auto"/>
                <w:right w:val="none" w:sz="0" w:space="0" w:color="auto"/>
              </w:divBdr>
            </w:div>
          </w:divsChild>
        </w:div>
        <w:div w:id="299697813">
          <w:marLeft w:val="0"/>
          <w:marRight w:val="0"/>
          <w:marTop w:val="150"/>
          <w:marBottom w:val="0"/>
          <w:divBdr>
            <w:top w:val="none" w:sz="0" w:space="0" w:color="auto"/>
            <w:left w:val="none" w:sz="0" w:space="0" w:color="auto"/>
            <w:bottom w:val="none" w:sz="0" w:space="0" w:color="auto"/>
            <w:right w:val="none" w:sz="0" w:space="0" w:color="auto"/>
          </w:divBdr>
          <w:divsChild>
            <w:div w:id="216012765">
              <w:marLeft w:val="0"/>
              <w:marRight w:val="0"/>
              <w:marTop w:val="0"/>
              <w:marBottom w:val="0"/>
              <w:divBdr>
                <w:top w:val="none" w:sz="0" w:space="0" w:color="auto"/>
                <w:left w:val="none" w:sz="0" w:space="0" w:color="auto"/>
                <w:bottom w:val="none" w:sz="0" w:space="0" w:color="auto"/>
                <w:right w:val="none" w:sz="0" w:space="0" w:color="auto"/>
              </w:divBdr>
              <w:divsChild>
                <w:div w:id="11252726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563961">
      <w:bodyDiv w:val="1"/>
      <w:marLeft w:val="0"/>
      <w:marRight w:val="0"/>
      <w:marTop w:val="0"/>
      <w:marBottom w:val="0"/>
      <w:divBdr>
        <w:top w:val="none" w:sz="0" w:space="0" w:color="auto"/>
        <w:left w:val="none" w:sz="0" w:space="0" w:color="auto"/>
        <w:bottom w:val="none" w:sz="0" w:space="0" w:color="auto"/>
        <w:right w:val="none" w:sz="0" w:space="0" w:color="auto"/>
      </w:divBdr>
      <w:divsChild>
        <w:div w:id="55711755">
          <w:marLeft w:val="0"/>
          <w:marRight w:val="0"/>
          <w:marTop w:val="0"/>
          <w:marBottom w:val="150"/>
          <w:divBdr>
            <w:top w:val="none" w:sz="0" w:space="0" w:color="auto"/>
            <w:left w:val="none" w:sz="0" w:space="0" w:color="auto"/>
            <w:bottom w:val="none" w:sz="0" w:space="0" w:color="auto"/>
            <w:right w:val="none" w:sz="0" w:space="0" w:color="auto"/>
          </w:divBdr>
        </w:div>
      </w:divsChild>
    </w:div>
    <w:div w:id="687103641">
      <w:bodyDiv w:val="1"/>
      <w:marLeft w:val="0"/>
      <w:marRight w:val="0"/>
      <w:marTop w:val="0"/>
      <w:marBottom w:val="0"/>
      <w:divBdr>
        <w:top w:val="none" w:sz="0" w:space="0" w:color="auto"/>
        <w:left w:val="none" w:sz="0" w:space="0" w:color="auto"/>
        <w:bottom w:val="none" w:sz="0" w:space="0" w:color="auto"/>
        <w:right w:val="none" w:sz="0" w:space="0" w:color="auto"/>
      </w:divBdr>
      <w:divsChild>
        <w:div w:id="595989524">
          <w:marLeft w:val="0"/>
          <w:marRight w:val="0"/>
          <w:marTop w:val="0"/>
          <w:marBottom w:val="0"/>
          <w:divBdr>
            <w:top w:val="none" w:sz="0" w:space="0" w:color="auto"/>
            <w:left w:val="none" w:sz="0" w:space="0" w:color="auto"/>
            <w:bottom w:val="none" w:sz="0" w:space="0" w:color="auto"/>
            <w:right w:val="none" w:sz="0" w:space="0" w:color="auto"/>
          </w:divBdr>
        </w:div>
        <w:div w:id="1632517766">
          <w:marLeft w:val="0"/>
          <w:marRight w:val="0"/>
          <w:marTop w:val="0"/>
          <w:marBottom w:val="0"/>
          <w:divBdr>
            <w:top w:val="none" w:sz="0" w:space="0" w:color="auto"/>
            <w:left w:val="none" w:sz="0" w:space="0" w:color="auto"/>
            <w:bottom w:val="none" w:sz="0" w:space="0" w:color="auto"/>
            <w:right w:val="none" w:sz="0" w:space="0" w:color="auto"/>
          </w:divBdr>
          <w:divsChild>
            <w:div w:id="110029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215814">
      <w:bodyDiv w:val="1"/>
      <w:marLeft w:val="0"/>
      <w:marRight w:val="0"/>
      <w:marTop w:val="0"/>
      <w:marBottom w:val="0"/>
      <w:divBdr>
        <w:top w:val="none" w:sz="0" w:space="0" w:color="auto"/>
        <w:left w:val="none" w:sz="0" w:space="0" w:color="auto"/>
        <w:bottom w:val="none" w:sz="0" w:space="0" w:color="auto"/>
        <w:right w:val="none" w:sz="0" w:space="0" w:color="auto"/>
      </w:divBdr>
      <w:divsChild>
        <w:div w:id="1341547968">
          <w:marLeft w:val="0"/>
          <w:marRight w:val="0"/>
          <w:marTop w:val="150"/>
          <w:marBottom w:val="0"/>
          <w:divBdr>
            <w:top w:val="none" w:sz="0" w:space="0" w:color="auto"/>
            <w:left w:val="none" w:sz="0" w:space="0" w:color="auto"/>
            <w:bottom w:val="none" w:sz="0" w:space="0" w:color="auto"/>
            <w:right w:val="none" w:sz="0" w:space="0" w:color="auto"/>
          </w:divBdr>
          <w:divsChild>
            <w:div w:id="902566885">
              <w:marLeft w:val="0"/>
              <w:marRight w:val="0"/>
              <w:marTop w:val="0"/>
              <w:marBottom w:val="0"/>
              <w:divBdr>
                <w:top w:val="none" w:sz="0" w:space="0" w:color="auto"/>
                <w:left w:val="none" w:sz="0" w:space="0" w:color="auto"/>
                <w:bottom w:val="none" w:sz="0" w:space="0" w:color="auto"/>
                <w:right w:val="none" w:sz="0" w:space="0" w:color="auto"/>
              </w:divBdr>
              <w:divsChild>
                <w:div w:id="30142657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71821465">
          <w:marLeft w:val="0"/>
          <w:marRight w:val="0"/>
          <w:marTop w:val="0"/>
          <w:marBottom w:val="0"/>
          <w:divBdr>
            <w:top w:val="none" w:sz="0" w:space="0" w:color="auto"/>
            <w:left w:val="none" w:sz="0" w:space="0" w:color="auto"/>
            <w:bottom w:val="none" w:sz="0" w:space="0" w:color="auto"/>
            <w:right w:val="none" w:sz="0" w:space="0" w:color="auto"/>
          </w:divBdr>
          <w:divsChild>
            <w:div w:id="18575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83971">
      <w:bodyDiv w:val="1"/>
      <w:marLeft w:val="0"/>
      <w:marRight w:val="0"/>
      <w:marTop w:val="0"/>
      <w:marBottom w:val="0"/>
      <w:divBdr>
        <w:top w:val="none" w:sz="0" w:space="0" w:color="auto"/>
        <w:left w:val="none" w:sz="0" w:space="0" w:color="auto"/>
        <w:bottom w:val="none" w:sz="0" w:space="0" w:color="auto"/>
        <w:right w:val="none" w:sz="0" w:space="0" w:color="auto"/>
      </w:divBdr>
      <w:divsChild>
        <w:div w:id="1924990287">
          <w:marLeft w:val="0"/>
          <w:marRight w:val="0"/>
          <w:marTop w:val="0"/>
          <w:marBottom w:val="150"/>
          <w:divBdr>
            <w:top w:val="none" w:sz="0" w:space="0" w:color="auto"/>
            <w:left w:val="none" w:sz="0" w:space="0" w:color="auto"/>
            <w:bottom w:val="none" w:sz="0" w:space="0" w:color="auto"/>
            <w:right w:val="none" w:sz="0" w:space="0" w:color="auto"/>
          </w:divBdr>
        </w:div>
      </w:divsChild>
    </w:div>
    <w:div w:id="687487794">
      <w:bodyDiv w:val="1"/>
      <w:marLeft w:val="0"/>
      <w:marRight w:val="0"/>
      <w:marTop w:val="0"/>
      <w:marBottom w:val="0"/>
      <w:divBdr>
        <w:top w:val="none" w:sz="0" w:space="0" w:color="auto"/>
        <w:left w:val="none" w:sz="0" w:space="0" w:color="auto"/>
        <w:bottom w:val="none" w:sz="0" w:space="0" w:color="auto"/>
        <w:right w:val="none" w:sz="0" w:space="0" w:color="auto"/>
      </w:divBdr>
      <w:divsChild>
        <w:div w:id="795493074">
          <w:marLeft w:val="0"/>
          <w:marRight w:val="0"/>
          <w:marTop w:val="0"/>
          <w:marBottom w:val="150"/>
          <w:divBdr>
            <w:top w:val="none" w:sz="0" w:space="0" w:color="auto"/>
            <w:left w:val="none" w:sz="0" w:space="0" w:color="auto"/>
            <w:bottom w:val="none" w:sz="0" w:space="0" w:color="auto"/>
            <w:right w:val="none" w:sz="0" w:space="0" w:color="auto"/>
          </w:divBdr>
        </w:div>
        <w:div w:id="1574198543">
          <w:marLeft w:val="0"/>
          <w:marRight w:val="0"/>
          <w:marTop w:val="0"/>
          <w:marBottom w:val="0"/>
          <w:divBdr>
            <w:top w:val="none" w:sz="0" w:space="0" w:color="auto"/>
            <w:left w:val="none" w:sz="0" w:space="0" w:color="auto"/>
            <w:bottom w:val="none" w:sz="0" w:space="0" w:color="auto"/>
            <w:right w:val="none" w:sz="0" w:space="0" w:color="auto"/>
          </w:divBdr>
        </w:div>
      </w:divsChild>
    </w:div>
    <w:div w:id="687607266">
      <w:bodyDiv w:val="1"/>
      <w:marLeft w:val="0"/>
      <w:marRight w:val="0"/>
      <w:marTop w:val="0"/>
      <w:marBottom w:val="0"/>
      <w:divBdr>
        <w:top w:val="none" w:sz="0" w:space="0" w:color="auto"/>
        <w:left w:val="none" w:sz="0" w:space="0" w:color="auto"/>
        <w:bottom w:val="none" w:sz="0" w:space="0" w:color="auto"/>
        <w:right w:val="none" w:sz="0" w:space="0" w:color="auto"/>
      </w:divBdr>
      <w:divsChild>
        <w:div w:id="1780103516">
          <w:marLeft w:val="0"/>
          <w:marRight w:val="0"/>
          <w:marTop w:val="0"/>
          <w:marBottom w:val="0"/>
          <w:divBdr>
            <w:top w:val="none" w:sz="0" w:space="0" w:color="auto"/>
            <w:left w:val="none" w:sz="0" w:space="0" w:color="auto"/>
            <w:bottom w:val="none" w:sz="0" w:space="0" w:color="auto"/>
            <w:right w:val="none" w:sz="0" w:space="0" w:color="auto"/>
          </w:divBdr>
        </w:div>
        <w:div w:id="425421726">
          <w:marLeft w:val="0"/>
          <w:marRight w:val="0"/>
          <w:marTop w:val="0"/>
          <w:marBottom w:val="0"/>
          <w:divBdr>
            <w:top w:val="none" w:sz="0" w:space="0" w:color="auto"/>
            <w:left w:val="none" w:sz="0" w:space="0" w:color="auto"/>
            <w:bottom w:val="none" w:sz="0" w:space="0" w:color="auto"/>
            <w:right w:val="none" w:sz="0" w:space="0" w:color="auto"/>
          </w:divBdr>
        </w:div>
      </w:divsChild>
    </w:div>
    <w:div w:id="688221411">
      <w:bodyDiv w:val="1"/>
      <w:marLeft w:val="0"/>
      <w:marRight w:val="0"/>
      <w:marTop w:val="0"/>
      <w:marBottom w:val="0"/>
      <w:divBdr>
        <w:top w:val="none" w:sz="0" w:space="0" w:color="auto"/>
        <w:left w:val="none" w:sz="0" w:space="0" w:color="auto"/>
        <w:bottom w:val="none" w:sz="0" w:space="0" w:color="auto"/>
        <w:right w:val="none" w:sz="0" w:space="0" w:color="auto"/>
      </w:divBdr>
      <w:divsChild>
        <w:div w:id="669408707">
          <w:marLeft w:val="0"/>
          <w:marRight w:val="0"/>
          <w:marTop w:val="0"/>
          <w:marBottom w:val="0"/>
          <w:divBdr>
            <w:top w:val="none" w:sz="0" w:space="0" w:color="auto"/>
            <w:left w:val="none" w:sz="0" w:space="0" w:color="auto"/>
            <w:bottom w:val="dotted" w:sz="6" w:space="4" w:color="DDDDDD"/>
            <w:right w:val="none" w:sz="0" w:space="0" w:color="auto"/>
          </w:divBdr>
          <w:divsChild>
            <w:div w:id="10835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259798">
      <w:bodyDiv w:val="1"/>
      <w:marLeft w:val="0"/>
      <w:marRight w:val="0"/>
      <w:marTop w:val="0"/>
      <w:marBottom w:val="0"/>
      <w:divBdr>
        <w:top w:val="none" w:sz="0" w:space="0" w:color="auto"/>
        <w:left w:val="none" w:sz="0" w:space="0" w:color="auto"/>
        <w:bottom w:val="none" w:sz="0" w:space="0" w:color="auto"/>
        <w:right w:val="none" w:sz="0" w:space="0" w:color="auto"/>
      </w:divBdr>
    </w:div>
    <w:div w:id="688525720">
      <w:bodyDiv w:val="1"/>
      <w:marLeft w:val="0"/>
      <w:marRight w:val="0"/>
      <w:marTop w:val="0"/>
      <w:marBottom w:val="0"/>
      <w:divBdr>
        <w:top w:val="none" w:sz="0" w:space="0" w:color="auto"/>
        <w:left w:val="none" w:sz="0" w:space="0" w:color="auto"/>
        <w:bottom w:val="none" w:sz="0" w:space="0" w:color="auto"/>
        <w:right w:val="none" w:sz="0" w:space="0" w:color="auto"/>
      </w:divBdr>
      <w:divsChild>
        <w:div w:id="615329396">
          <w:marLeft w:val="0"/>
          <w:marRight w:val="0"/>
          <w:marTop w:val="0"/>
          <w:marBottom w:val="0"/>
          <w:divBdr>
            <w:top w:val="none" w:sz="0" w:space="0" w:color="auto"/>
            <w:left w:val="none" w:sz="0" w:space="0" w:color="auto"/>
            <w:bottom w:val="none" w:sz="0" w:space="0" w:color="auto"/>
            <w:right w:val="none" w:sz="0" w:space="0" w:color="auto"/>
          </w:divBdr>
          <w:divsChild>
            <w:div w:id="1514757751">
              <w:marLeft w:val="0"/>
              <w:marRight w:val="0"/>
              <w:marTop w:val="0"/>
              <w:marBottom w:val="0"/>
              <w:divBdr>
                <w:top w:val="none" w:sz="0" w:space="0" w:color="auto"/>
                <w:left w:val="none" w:sz="0" w:space="0" w:color="auto"/>
                <w:bottom w:val="none" w:sz="0" w:space="0" w:color="auto"/>
                <w:right w:val="none" w:sz="0" w:space="0" w:color="auto"/>
              </w:divBdr>
              <w:divsChild>
                <w:div w:id="440493342">
                  <w:marLeft w:val="0"/>
                  <w:marRight w:val="0"/>
                  <w:marTop w:val="0"/>
                  <w:marBottom w:val="0"/>
                  <w:divBdr>
                    <w:top w:val="none" w:sz="0" w:space="0" w:color="auto"/>
                    <w:left w:val="none" w:sz="0" w:space="0" w:color="auto"/>
                    <w:bottom w:val="none" w:sz="0" w:space="0" w:color="auto"/>
                    <w:right w:val="none" w:sz="0" w:space="0" w:color="auto"/>
                  </w:divBdr>
                  <w:divsChild>
                    <w:div w:id="2004043928">
                      <w:marLeft w:val="0"/>
                      <w:marRight w:val="0"/>
                      <w:marTop w:val="0"/>
                      <w:marBottom w:val="0"/>
                      <w:divBdr>
                        <w:top w:val="none" w:sz="0" w:space="0" w:color="auto"/>
                        <w:left w:val="none" w:sz="0" w:space="0" w:color="auto"/>
                        <w:bottom w:val="none" w:sz="0" w:space="0" w:color="auto"/>
                        <w:right w:val="none" w:sz="0" w:space="0" w:color="auto"/>
                      </w:divBdr>
                      <w:divsChild>
                        <w:div w:id="1071736765">
                          <w:marLeft w:val="0"/>
                          <w:marRight w:val="0"/>
                          <w:marTop w:val="0"/>
                          <w:marBottom w:val="0"/>
                          <w:divBdr>
                            <w:top w:val="none" w:sz="0" w:space="0" w:color="auto"/>
                            <w:left w:val="none" w:sz="0" w:space="0" w:color="auto"/>
                            <w:bottom w:val="none" w:sz="0" w:space="0" w:color="auto"/>
                            <w:right w:val="none" w:sz="0" w:space="0" w:color="auto"/>
                          </w:divBdr>
                          <w:divsChild>
                            <w:div w:id="804617196">
                              <w:marLeft w:val="0"/>
                              <w:marRight w:val="0"/>
                              <w:marTop w:val="0"/>
                              <w:marBottom w:val="0"/>
                              <w:divBdr>
                                <w:top w:val="none" w:sz="0" w:space="0" w:color="auto"/>
                                <w:left w:val="none" w:sz="0" w:space="0" w:color="auto"/>
                                <w:bottom w:val="none" w:sz="0" w:space="0" w:color="auto"/>
                                <w:right w:val="none" w:sz="0" w:space="0" w:color="auto"/>
                              </w:divBdr>
                              <w:divsChild>
                                <w:div w:id="169956783">
                                  <w:marLeft w:val="0"/>
                                  <w:marRight w:val="0"/>
                                  <w:marTop w:val="0"/>
                                  <w:marBottom w:val="0"/>
                                  <w:divBdr>
                                    <w:top w:val="none" w:sz="0" w:space="0" w:color="auto"/>
                                    <w:left w:val="none" w:sz="0" w:space="0" w:color="auto"/>
                                    <w:bottom w:val="none" w:sz="0" w:space="0" w:color="auto"/>
                                    <w:right w:val="none" w:sz="0" w:space="0" w:color="auto"/>
                                  </w:divBdr>
                                  <w:divsChild>
                                    <w:div w:id="605232614">
                                      <w:marLeft w:val="0"/>
                                      <w:marRight w:val="0"/>
                                      <w:marTop w:val="0"/>
                                      <w:marBottom w:val="0"/>
                                      <w:divBdr>
                                        <w:top w:val="none" w:sz="0" w:space="0" w:color="auto"/>
                                        <w:left w:val="none" w:sz="0" w:space="0" w:color="auto"/>
                                        <w:bottom w:val="none" w:sz="0" w:space="0" w:color="auto"/>
                                        <w:right w:val="none" w:sz="0" w:space="0" w:color="auto"/>
                                      </w:divBdr>
                                      <w:divsChild>
                                        <w:div w:id="103901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604408">
      <w:bodyDiv w:val="1"/>
      <w:marLeft w:val="0"/>
      <w:marRight w:val="0"/>
      <w:marTop w:val="0"/>
      <w:marBottom w:val="0"/>
      <w:divBdr>
        <w:top w:val="none" w:sz="0" w:space="0" w:color="auto"/>
        <w:left w:val="none" w:sz="0" w:space="0" w:color="auto"/>
        <w:bottom w:val="none" w:sz="0" w:space="0" w:color="auto"/>
        <w:right w:val="none" w:sz="0" w:space="0" w:color="auto"/>
      </w:divBdr>
      <w:divsChild>
        <w:div w:id="1414811728">
          <w:marLeft w:val="0"/>
          <w:marRight w:val="0"/>
          <w:marTop w:val="0"/>
          <w:marBottom w:val="0"/>
          <w:divBdr>
            <w:top w:val="none" w:sz="0" w:space="0" w:color="auto"/>
            <w:left w:val="none" w:sz="0" w:space="0" w:color="auto"/>
            <w:bottom w:val="none" w:sz="0" w:space="0" w:color="auto"/>
            <w:right w:val="none" w:sz="0" w:space="0" w:color="auto"/>
          </w:divBdr>
          <w:divsChild>
            <w:div w:id="2437296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88726824">
      <w:bodyDiv w:val="1"/>
      <w:marLeft w:val="0"/>
      <w:marRight w:val="0"/>
      <w:marTop w:val="0"/>
      <w:marBottom w:val="0"/>
      <w:divBdr>
        <w:top w:val="none" w:sz="0" w:space="0" w:color="auto"/>
        <w:left w:val="none" w:sz="0" w:space="0" w:color="auto"/>
        <w:bottom w:val="none" w:sz="0" w:space="0" w:color="auto"/>
        <w:right w:val="none" w:sz="0" w:space="0" w:color="auto"/>
      </w:divBdr>
      <w:divsChild>
        <w:div w:id="1384790128">
          <w:marLeft w:val="0"/>
          <w:marRight w:val="0"/>
          <w:marTop w:val="0"/>
          <w:marBottom w:val="0"/>
          <w:divBdr>
            <w:top w:val="none" w:sz="0" w:space="0" w:color="auto"/>
            <w:left w:val="none" w:sz="0" w:space="0" w:color="auto"/>
            <w:bottom w:val="none" w:sz="0" w:space="0" w:color="auto"/>
            <w:right w:val="none" w:sz="0" w:space="0" w:color="auto"/>
          </w:divBdr>
          <w:divsChild>
            <w:div w:id="195629893">
              <w:marLeft w:val="0"/>
              <w:marRight w:val="0"/>
              <w:marTop w:val="0"/>
              <w:marBottom w:val="0"/>
              <w:divBdr>
                <w:top w:val="none" w:sz="0" w:space="0" w:color="auto"/>
                <w:left w:val="none" w:sz="0" w:space="0" w:color="auto"/>
                <w:bottom w:val="none" w:sz="0" w:space="0" w:color="auto"/>
                <w:right w:val="none" w:sz="0" w:space="0" w:color="auto"/>
              </w:divBdr>
              <w:divsChild>
                <w:div w:id="1339582255">
                  <w:marLeft w:val="0"/>
                  <w:marRight w:val="0"/>
                  <w:marTop w:val="0"/>
                  <w:marBottom w:val="0"/>
                  <w:divBdr>
                    <w:top w:val="none" w:sz="0" w:space="0" w:color="auto"/>
                    <w:left w:val="none" w:sz="0" w:space="0" w:color="auto"/>
                    <w:bottom w:val="none" w:sz="0" w:space="0" w:color="auto"/>
                    <w:right w:val="none" w:sz="0" w:space="0" w:color="auto"/>
                  </w:divBdr>
                  <w:divsChild>
                    <w:div w:id="1909265021">
                      <w:marLeft w:val="0"/>
                      <w:marRight w:val="0"/>
                      <w:marTop w:val="0"/>
                      <w:marBottom w:val="0"/>
                      <w:divBdr>
                        <w:top w:val="none" w:sz="0" w:space="0" w:color="auto"/>
                        <w:left w:val="none" w:sz="0" w:space="0" w:color="auto"/>
                        <w:bottom w:val="none" w:sz="0" w:space="0" w:color="auto"/>
                        <w:right w:val="none" w:sz="0" w:space="0" w:color="auto"/>
                      </w:divBdr>
                      <w:divsChild>
                        <w:div w:id="184640982">
                          <w:marLeft w:val="0"/>
                          <w:marRight w:val="0"/>
                          <w:marTop w:val="0"/>
                          <w:marBottom w:val="0"/>
                          <w:divBdr>
                            <w:top w:val="none" w:sz="0" w:space="0" w:color="auto"/>
                            <w:left w:val="none" w:sz="0" w:space="0" w:color="auto"/>
                            <w:bottom w:val="none" w:sz="0" w:space="0" w:color="auto"/>
                            <w:right w:val="none" w:sz="0" w:space="0" w:color="auto"/>
                          </w:divBdr>
                          <w:divsChild>
                            <w:div w:id="1951668743">
                              <w:marLeft w:val="0"/>
                              <w:marRight w:val="0"/>
                              <w:marTop w:val="0"/>
                              <w:marBottom w:val="0"/>
                              <w:divBdr>
                                <w:top w:val="none" w:sz="0" w:space="0" w:color="auto"/>
                                <w:left w:val="none" w:sz="0" w:space="0" w:color="auto"/>
                                <w:bottom w:val="none" w:sz="0" w:space="0" w:color="auto"/>
                                <w:right w:val="none" w:sz="0" w:space="0" w:color="auto"/>
                              </w:divBdr>
                              <w:divsChild>
                                <w:div w:id="1026322776">
                                  <w:marLeft w:val="0"/>
                                  <w:marRight w:val="0"/>
                                  <w:marTop w:val="0"/>
                                  <w:marBottom w:val="0"/>
                                  <w:divBdr>
                                    <w:top w:val="none" w:sz="0" w:space="0" w:color="auto"/>
                                    <w:left w:val="none" w:sz="0" w:space="0" w:color="auto"/>
                                    <w:bottom w:val="none" w:sz="0" w:space="0" w:color="auto"/>
                                    <w:right w:val="none" w:sz="0" w:space="0" w:color="auto"/>
                                  </w:divBdr>
                                  <w:divsChild>
                                    <w:div w:id="1082025826">
                                      <w:marLeft w:val="0"/>
                                      <w:marRight w:val="0"/>
                                      <w:marTop w:val="0"/>
                                      <w:marBottom w:val="0"/>
                                      <w:divBdr>
                                        <w:top w:val="none" w:sz="0" w:space="0" w:color="auto"/>
                                        <w:left w:val="none" w:sz="0" w:space="0" w:color="auto"/>
                                        <w:bottom w:val="none" w:sz="0" w:space="0" w:color="auto"/>
                                        <w:right w:val="none" w:sz="0" w:space="0" w:color="auto"/>
                                      </w:divBdr>
                                      <w:divsChild>
                                        <w:div w:id="1597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9181019">
      <w:bodyDiv w:val="1"/>
      <w:marLeft w:val="0"/>
      <w:marRight w:val="0"/>
      <w:marTop w:val="0"/>
      <w:marBottom w:val="0"/>
      <w:divBdr>
        <w:top w:val="none" w:sz="0" w:space="0" w:color="auto"/>
        <w:left w:val="none" w:sz="0" w:space="0" w:color="auto"/>
        <w:bottom w:val="none" w:sz="0" w:space="0" w:color="auto"/>
        <w:right w:val="none" w:sz="0" w:space="0" w:color="auto"/>
      </w:divBdr>
      <w:divsChild>
        <w:div w:id="1547911664">
          <w:marLeft w:val="0"/>
          <w:marRight w:val="0"/>
          <w:marTop w:val="0"/>
          <w:marBottom w:val="0"/>
          <w:divBdr>
            <w:top w:val="none" w:sz="0" w:space="0" w:color="auto"/>
            <w:left w:val="none" w:sz="0" w:space="0" w:color="auto"/>
            <w:bottom w:val="none" w:sz="0" w:space="0" w:color="auto"/>
            <w:right w:val="none" w:sz="0" w:space="0" w:color="auto"/>
          </w:divBdr>
        </w:div>
      </w:divsChild>
    </w:div>
    <w:div w:id="690187251">
      <w:bodyDiv w:val="1"/>
      <w:marLeft w:val="0"/>
      <w:marRight w:val="0"/>
      <w:marTop w:val="0"/>
      <w:marBottom w:val="0"/>
      <w:divBdr>
        <w:top w:val="none" w:sz="0" w:space="0" w:color="auto"/>
        <w:left w:val="none" w:sz="0" w:space="0" w:color="auto"/>
        <w:bottom w:val="none" w:sz="0" w:space="0" w:color="auto"/>
        <w:right w:val="none" w:sz="0" w:space="0" w:color="auto"/>
      </w:divBdr>
      <w:divsChild>
        <w:div w:id="3675035">
          <w:marLeft w:val="0"/>
          <w:marRight w:val="0"/>
          <w:marTop w:val="0"/>
          <w:marBottom w:val="150"/>
          <w:divBdr>
            <w:top w:val="none" w:sz="0" w:space="0" w:color="auto"/>
            <w:left w:val="none" w:sz="0" w:space="0" w:color="auto"/>
            <w:bottom w:val="none" w:sz="0" w:space="0" w:color="auto"/>
            <w:right w:val="none" w:sz="0" w:space="0" w:color="auto"/>
          </w:divBdr>
        </w:div>
        <w:div w:id="1066610795">
          <w:marLeft w:val="0"/>
          <w:marRight w:val="0"/>
          <w:marTop w:val="0"/>
          <w:marBottom w:val="150"/>
          <w:divBdr>
            <w:top w:val="none" w:sz="0" w:space="0" w:color="auto"/>
            <w:left w:val="none" w:sz="0" w:space="0" w:color="auto"/>
            <w:bottom w:val="none" w:sz="0" w:space="0" w:color="auto"/>
            <w:right w:val="none" w:sz="0" w:space="0" w:color="auto"/>
          </w:divBdr>
          <w:divsChild>
            <w:div w:id="224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230895">
      <w:bodyDiv w:val="1"/>
      <w:marLeft w:val="0"/>
      <w:marRight w:val="0"/>
      <w:marTop w:val="0"/>
      <w:marBottom w:val="0"/>
      <w:divBdr>
        <w:top w:val="none" w:sz="0" w:space="0" w:color="auto"/>
        <w:left w:val="none" w:sz="0" w:space="0" w:color="auto"/>
        <w:bottom w:val="none" w:sz="0" w:space="0" w:color="auto"/>
        <w:right w:val="none" w:sz="0" w:space="0" w:color="auto"/>
      </w:divBdr>
      <w:divsChild>
        <w:div w:id="1324549248">
          <w:marLeft w:val="0"/>
          <w:marRight w:val="0"/>
          <w:marTop w:val="0"/>
          <w:marBottom w:val="150"/>
          <w:divBdr>
            <w:top w:val="none" w:sz="0" w:space="0" w:color="auto"/>
            <w:left w:val="none" w:sz="0" w:space="0" w:color="auto"/>
            <w:bottom w:val="none" w:sz="0" w:space="0" w:color="auto"/>
            <w:right w:val="none" w:sz="0" w:space="0" w:color="auto"/>
          </w:divBdr>
          <w:divsChild>
            <w:div w:id="969746904">
              <w:marLeft w:val="0"/>
              <w:marRight w:val="0"/>
              <w:marTop w:val="0"/>
              <w:marBottom w:val="0"/>
              <w:divBdr>
                <w:top w:val="none" w:sz="0" w:space="0" w:color="auto"/>
                <w:left w:val="none" w:sz="0" w:space="0" w:color="auto"/>
                <w:bottom w:val="none" w:sz="0" w:space="0" w:color="auto"/>
                <w:right w:val="none" w:sz="0" w:space="0" w:color="auto"/>
              </w:divBdr>
              <w:divsChild>
                <w:div w:id="1334143252">
                  <w:marLeft w:val="0"/>
                  <w:marRight w:val="0"/>
                  <w:marTop w:val="0"/>
                  <w:marBottom w:val="0"/>
                  <w:divBdr>
                    <w:top w:val="none" w:sz="0" w:space="0" w:color="auto"/>
                    <w:left w:val="none" w:sz="0" w:space="0" w:color="auto"/>
                    <w:bottom w:val="none" w:sz="0" w:space="0" w:color="auto"/>
                    <w:right w:val="none" w:sz="0" w:space="0" w:color="auto"/>
                  </w:divBdr>
                  <w:divsChild>
                    <w:div w:id="61894845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841362429">
          <w:marLeft w:val="0"/>
          <w:marRight w:val="0"/>
          <w:marTop w:val="0"/>
          <w:marBottom w:val="150"/>
          <w:divBdr>
            <w:top w:val="none" w:sz="0" w:space="0" w:color="auto"/>
            <w:left w:val="none" w:sz="0" w:space="0" w:color="auto"/>
            <w:bottom w:val="none" w:sz="0" w:space="0" w:color="auto"/>
            <w:right w:val="none" w:sz="0" w:space="0" w:color="auto"/>
          </w:divBdr>
        </w:div>
        <w:div w:id="1772436098">
          <w:marLeft w:val="0"/>
          <w:marRight w:val="0"/>
          <w:marTop w:val="0"/>
          <w:marBottom w:val="0"/>
          <w:divBdr>
            <w:top w:val="none" w:sz="0" w:space="0" w:color="auto"/>
            <w:left w:val="none" w:sz="0" w:space="0" w:color="auto"/>
            <w:bottom w:val="none" w:sz="0" w:space="0" w:color="auto"/>
            <w:right w:val="none" w:sz="0" w:space="0" w:color="auto"/>
          </w:divBdr>
          <w:divsChild>
            <w:div w:id="10575115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90298151">
      <w:bodyDiv w:val="1"/>
      <w:marLeft w:val="0"/>
      <w:marRight w:val="0"/>
      <w:marTop w:val="0"/>
      <w:marBottom w:val="0"/>
      <w:divBdr>
        <w:top w:val="none" w:sz="0" w:space="0" w:color="auto"/>
        <w:left w:val="none" w:sz="0" w:space="0" w:color="auto"/>
        <w:bottom w:val="none" w:sz="0" w:space="0" w:color="auto"/>
        <w:right w:val="none" w:sz="0" w:space="0" w:color="auto"/>
      </w:divBdr>
      <w:divsChild>
        <w:div w:id="159587807">
          <w:marLeft w:val="0"/>
          <w:marRight w:val="0"/>
          <w:marTop w:val="0"/>
          <w:marBottom w:val="150"/>
          <w:divBdr>
            <w:top w:val="none" w:sz="0" w:space="0" w:color="auto"/>
            <w:left w:val="none" w:sz="0" w:space="0" w:color="auto"/>
            <w:bottom w:val="none" w:sz="0" w:space="0" w:color="auto"/>
            <w:right w:val="none" w:sz="0" w:space="0" w:color="auto"/>
          </w:divBdr>
        </w:div>
        <w:div w:id="962687255">
          <w:marLeft w:val="0"/>
          <w:marRight w:val="0"/>
          <w:marTop w:val="0"/>
          <w:marBottom w:val="0"/>
          <w:divBdr>
            <w:top w:val="none" w:sz="0" w:space="0" w:color="auto"/>
            <w:left w:val="none" w:sz="0" w:space="0" w:color="auto"/>
            <w:bottom w:val="none" w:sz="0" w:space="0" w:color="auto"/>
            <w:right w:val="none" w:sz="0" w:space="0" w:color="auto"/>
          </w:divBdr>
          <w:divsChild>
            <w:div w:id="299072906">
              <w:marLeft w:val="0"/>
              <w:marRight w:val="0"/>
              <w:marTop w:val="0"/>
              <w:marBottom w:val="0"/>
              <w:divBdr>
                <w:top w:val="none" w:sz="0" w:space="0" w:color="auto"/>
                <w:left w:val="none" w:sz="0" w:space="0" w:color="auto"/>
                <w:bottom w:val="none" w:sz="0" w:space="0" w:color="auto"/>
                <w:right w:val="none" w:sz="0" w:space="0" w:color="auto"/>
              </w:divBdr>
            </w:div>
          </w:divsChild>
        </w:div>
        <w:div w:id="1393507356">
          <w:marLeft w:val="0"/>
          <w:marRight w:val="0"/>
          <w:marTop w:val="0"/>
          <w:marBottom w:val="150"/>
          <w:divBdr>
            <w:top w:val="none" w:sz="0" w:space="0" w:color="auto"/>
            <w:left w:val="none" w:sz="0" w:space="0" w:color="auto"/>
            <w:bottom w:val="none" w:sz="0" w:space="0" w:color="auto"/>
            <w:right w:val="none" w:sz="0" w:space="0" w:color="auto"/>
          </w:divBdr>
          <w:divsChild>
            <w:div w:id="78161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298156">
      <w:bodyDiv w:val="1"/>
      <w:marLeft w:val="0"/>
      <w:marRight w:val="0"/>
      <w:marTop w:val="0"/>
      <w:marBottom w:val="0"/>
      <w:divBdr>
        <w:top w:val="none" w:sz="0" w:space="0" w:color="auto"/>
        <w:left w:val="none" w:sz="0" w:space="0" w:color="auto"/>
        <w:bottom w:val="none" w:sz="0" w:space="0" w:color="auto"/>
        <w:right w:val="none" w:sz="0" w:space="0" w:color="auto"/>
      </w:divBdr>
    </w:div>
    <w:div w:id="690299898">
      <w:bodyDiv w:val="1"/>
      <w:marLeft w:val="0"/>
      <w:marRight w:val="0"/>
      <w:marTop w:val="0"/>
      <w:marBottom w:val="0"/>
      <w:divBdr>
        <w:top w:val="none" w:sz="0" w:space="0" w:color="auto"/>
        <w:left w:val="none" w:sz="0" w:space="0" w:color="auto"/>
        <w:bottom w:val="none" w:sz="0" w:space="0" w:color="auto"/>
        <w:right w:val="none" w:sz="0" w:space="0" w:color="auto"/>
      </w:divBdr>
    </w:div>
    <w:div w:id="690300574">
      <w:bodyDiv w:val="1"/>
      <w:marLeft w:val="0"/>
      <w:marRight w:val="0"/>
      <w:marTop w:val="0"/>
      <w:marBottom w:val="0"/>
      <w:divBdr>
        <w:top w:val="none" w:sz="0" w:space="0" w:color="auto"/>
        <w:left w:val="none" w:sz="0" w:space="0" w:color="auto"/>
        <w:bottom w:val="none" w:sz="0" w:space="0" w:color="auto"/>
        <w:right w:val="none" w:sz="0" w:space="0" w:color="auto"/>
      </w:divBdr>
      <w:divsChild>
        <w:div w:id="1152714904">
          <w:marLeft w:val="0"/>
          <w:marRight w:val="0"/>
          <w:marTop w:val="0"/>
          <w:marBottom w:val="0"/>
          <w:divBdr>
            <w:top w:val="none" w:sz="0" w:space="0" w:color="auto"/>
            <w:left w:val="none" w:sz="0" w:space="0" w:color="auto"/>
            <w:bottom w:val="dotted" w:sz="6" w:space="4" w:color="DDDDDD"/>
            <w:right w:val="none" w:sz="0" w:space="0" w:color="auto"/>
          </w:divBdr>
          <w:divsChild>
            <w:div w:id="2779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380616">
      <w:bodyDiv w:val="1"/>
      <w:marLeft w:val="0"/>
      <w:marRight w:val="0"/>
      <w:marTop w:val="0"/>
      <w:marBottom w:val="0"/>
      <w:divBdr>
        <w:top w:val="none" w:sz="0" w:space="0" w:color="auto"/>
        <w:left w:val="none" w:sz="0" w:space="0" w:color="auto"/>
        <w:bottom w:val="none" w:sz="0" w:space="0" w:color="auto"/>
        <w:right w:val="none" w:sz="0" w:space="0" w:color="auto"/>
      </w:divBdr>
    </w:div>
    <w:div w:id="691031010">
      <w:bodyDiv w:val="1"/>
      <w:marLeft w:val="0"/>
      <w:marRight w:val="0"/>
      <w:marTop w:val="0"/>
      <w:marBottom w:val="0"/>
      <w:divBdr>
        <w:top w:val="none" w:sz="0" w:space="0" w:color="auto"/>
        <w:left w:val="none" w:sz="0" w:space="0" w:color="auto"/>
        <w:bottom w:val="none" w:sz="0" w:space="0" w:color="auto"/>
        <w:right w:val="none" w:sz="0" w:space="0" w:color="auto"/>
      </w:divBdr>
      <w:divsChild>
        <w:div w:id="375742400">
          <w:marLeft w:val="0"/>
          <w:marRight w:val="0"/>
          <w:marTop w:val="0"/>
          <w:marBottom w:val="150"/>
          <w:divBdr>
            <w:top w:val="none" w:sz="0" w:space="0" w:color="auto"/>
            <w:left w:val="none" w:sz="0" w:space="0" w:color="auto"/>
            <w:bottom w:val="none" w:sz="0" w:space="0" w:color="auto"/>
            <w:right w:val="none" w:sz="0" w:space="0" w:color="auto"/>
          </w:divBdr>
          <w:divsChild>
            <w:div w:id="499859211">
              <w:marLeft w:val="0"/>
              <w:marRight w:val="0"/>
              <w:marTop w:val="0"/>
              <w:marBottom w:val="0"/>
              <w:divBdr>
                <w:top w:val="none" w:sz="0" w:space="0" w:color="auto"/>
                <w:left w:val="none" w:sz="0" w:space="0" w:color="auto"/>
                <w:bottom w:val="none" w:sz="0" w:space="0" w:color="auto"/>
                <w:right w:val="none" w:sz="0" w:space="0" w:color="auto"/>
              </w:divBdr>
              <w:divsChild>
                <w:div w:id="191419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236920">
          <w:marLeft w:val="0"/>
          <w:marRight w:val="0"/>
          <w:marTop w:val="0"/>
          <w:marBottom w:val="0"/>
          <w:divBdr>
            <w:top w:val="none" w:sz="0" w:space="0" w:color="auto"/>
            <w:left w:val="none" w:sz="0" w:space="0" w:color="auto"/>
            <w:bottom w:val="none" w:sz="0" w:space="0" w:color="auto"/>
            <w:right w:val="none" w:sz="0" w:space="0" w:color="auto"/>
          </w:divBdr>
          <w:divsChild>
            <w:div w:id="239213214">
              <w:marLeft w:val="0"/>
              <w:marRight w:val="0"/>
              <w:marTop w:val="225"/>
              <w:marBottom w:val="225"/>
              <w:divBdr>
                <w:top w:val="none" w:sz="0" w:space="0" w:color="auto"/>
                <w:left w:val="none" w:sz="0" w:space="0" w:color="auto"/>
                <w:bottom w:val="none" w:sz="0" w:space="0" w:color="auto"/>
                <w:right w:val="none" w:sz="0" w:space="0" w:color="auto"/>
              </w:divBdr>
            </w:div>
          </w:divsChild>
        </w:div>
        <w:div w:id="1736395631">
          <w:marLeft w:val="0"/>
          <w:marRight w:val="0"/>
          <w:marTop w:val="0"/>
          <w:marBottom w:val="150"/>
          <w:divBdr>
            <w:top w:val="none" w:sz="0" w:space="0" w:color="auto"/>
            <w:left w:val="none" w:sz="0" w:space="0" w:color="auto"/>
            <w:bottom w:val="none" w:sz="0" w:space="0" w:color="auto"/>
            <w:right w:val="none" w:sz="0" w:space="0" w:color="auto"/>
          </w:divBdr>
        </w:div>
      </w:divsChild>
    </w:div>
    <w:div w:id="691078415">
      <w:bodyDiv w:val="1"/>
      <w:marLeft w:val="0"/>
      <w:marRight w:val="0"/>
      <w:marTop w:val="0"/>
      <w:marBottom w:val="0"/>
      <w:divBdr>
        <w:top w:val="none" w:sz="0" w:space="0" w:color="auto"/>
        <w:left w:val="none" w:sz="0" w:space="0" w:color="auto"/>
        <w:bottom w:val="none" w:sz="0" w:space="0" w:color="auto"/>
        <w:right w:val="none" w:sz="0" w:space="0" w:color="auto"/>
      </w:divBdr>
      <w:divsChild>
        <w:div w:id="1090587343">
          <w:marLeft w:val="0"/>
          <w:marRight w:val="0"/>
          <w:marTop w:val="0"/>
          <w:marBottom w:val="0"/>
          <w:divBdr>
            <w:top w:val="none" w:sz="0" w:space="0" w:color="auto"/>
            <w:left w:val="none" w:sz="0" w:space="0" w:color="auto"/>
            <w:bottom w:val="none" w:sz="0" w:space="0" w:color="auto"/>
            <w:right w:val="none" w:sz="0" w:space="0" w:color="auto"/>
          </w:divBdr>
          <w:divsChild>
            <w:div w:id="402798377">
              <w:marLeft w:val="0"/>
              <w:marRight w:val="0"/>
              <w:marTop w:val="0"/>
              <w:marBottom w:val="0"/>
              <w:divBdr>
                <w:top w:val="none" w:sz="0" w:space="0" w:color="auto"/>
                <w:left w:val="none" w:sz="0" w:space="0" w:color="auto"/>
                <w:bottom w:val="none" w:sz="0" w:space="0" w:color="auto"/>
                <w:right w:val="none" w:sz="0" w:space="0" w:color="auto"/>
              </w:divBdr>
              <w:divsChild>
                <w:div w:id="803542538">
                  <w:marLeft w:val="0"/>
                  <w:marRight w:val="0"/>
                  <w:marTop w:val="0"/>
                  <w:marBottom w:val="0"/>
                  <w:divBdr>
                    <w:top w:val="none" w:sz="0" w:space="0" w:color="auto"/>
                    <w:left w:val="none" w:sz="0" w:space="0" w:color="auto"/>
                    <w:bottom w:val="none" w:sz="0" w:space="0" w:color="auto"/>
                    <w:right w:val="none" w:sz="0" w:space="0" w:color="auto"/>
                  </w:divBdr>
                  <w:divsChild>
                    <w:div w:id="623117931">
                      <w:marLeft w:val="0"/>
                      <w:marRight w:val="0"/>
                      <w:marTop w:val="0"/>
                      <w:marBottom w:val="0"/>
                      <w:divBdr>
                        <w:top w:val="none" w:sz="0" w:space="0" w:color="auto"/>
                        <w:left w:val="none" w:sz="0" w:space="0" w:color="auto"/>
                        <w:bottom w:val="none" w:sz="0" w:space="0" w:color="auto"/>
                        <w:right w:val="none" w:sz="0" w:space="0" w:color="auto"/>
                      </w:divBdr>
                      <w:divsChild>
                        <w:div w:id="2001691232">
                          <w:marLeft w:val="0"/>
                          <w:marRight w:val="0"/>
                          <w:marTop w:val="0"/>
                          <w:marBottom w:val="0"/>
                          <w:divBdr>
                            <w:top w:val="none" w:sz="0" w:space="0" w:color="auto"/>
                            <w:left w:val="none" w:sz="0" w:space="0" w:color="auto"/>
                            <w:bottom w:val="none" w:sz="0" w:space="0" w:color="auto"/>
                            <w:right w:val="none" w:sz="0" w:space="0" w:color="auto"/>
                          </w:divBdr>
                          <w:divsChild>
                            <w:div w:id="17775526">
                              <w:marLeft w:val="0"/>
                              <w:marRight w:val="0"/>
                              <w:marTop w:val="0"/>
                              <w:marBottom w:val="0"/>
                              <w:divBdr>
                                <w:top w:val="none" w:sz="0" w:space="0" w:color="auto"/>
                                <w:left w:val="none" w:sz="0" w:space="0" w:color="auto"/>
                                <w:bottom w:val="none" w:sz="0" w:space="0" w:color="auto"/>
                                <w:right w:val="none" w:sz="0" w:space="0" w:color="auto"/>
                              </w:divBdr>
                              <w:divsChild>
                                <w:div w:id="721368955">
                                  <w:marLeft w:val="0"/>
                                  <w:marRight w:val="0"/>
                                  <w:marTop w:val="0"/>
                                  <w:marBottom w:val="0"/>
                                  <w:divBdr>
                                    <w:top w:val="none" w:sz="0" w:space="0" w:color="auto"/>
                                    <w:left w:val="none" w:sz="0" w:space="0" w:color="auto"/>
                                    <w:bottom w:val="none" w:sz="0" w:space="0" w:color="auto"/>
                                    <w:right w:val="none" w:sz="0" w:space="0" w:color="auto"/>
                                  </w:divBdr>
                                  <w:divsChild>
                                    <w:div w:id="1878928515">
                                      <w:marLeft w:val="0"/>
                                      <w:marRight w:val="0"/>
                                      <w:marTop w:val="0"/>
                                      <w:marBottom w:val="0"/>
                                      <w:divBdr>
                                        <w:top w:val="none" w:sz="0" w:space="0" w:color="auto"/>
                                        <w:left w:val="none" w:sz="0" w:space="0" w:color="auto"/>
                                        <w:bottom w:val="none" w:sz="0" w:space="0" w:color="auto"/>
                                        <w:right w:val="none" w:sz="0" w:space="0" w:color="auto"/>
                                      </w:divBdr>
                                      <w:divsChild>
                                        <w:div w:id="70178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1343280">
      <w:bodyDiv w:val="1"/>
      <w:marLeft w:val="0"/>
      <w:marRight w:val="0"/>
      <w:marTop w:val="0"/>
      <w:marBottom w:val="0"/>
      <w:divBdr>
        <w:top w:val="none" w:sz="0" w:space="0" w:color="auto"/>
        <w:left w:val="none" w:sz="0" w:space="0" w:color="auto"/>
        <w:bottom w:val="none" w:sz="0" w:space="0" w:color="auto"/>
        <w:right w:val="none" w:sz="0" w:space="0" w:color="auto"/>
      </w:divBdr>
    </w:div>
    <w:div w:id="691953655">
      <w:bodyDiv w:val="1"/>
      <w:marLeft w:val="0"/>
      <w:marRight w:val="0"/>
      <w:marTop w:val="0"/>
      <w:marBottom w:val="0"/>
      <w:divBdr>
        <w:top w:val="none" w:sz="0" w:space="0" w:color="auto"/>
        <w:left w:val="none" w:sz="0" w:space="0" w:color="auto"/>
        <w:bottom w:val="none" w:sz="0" w:space="0" w:color="auto"/>
        <w:right w:val="none" w:sz="0" w:space="0" w:color="auto"/>
      </w:divBdr>
      <w:divsChild>
        <w:div w:id="40445069">
          <w:marLeft w:val="0"/>
          <w:marRight w:val="0"/>
          <w:marTop w:val="0"/>
          <w:marBottom w:val="150"/>
          <w:divBdr>
            <w:top w:val="none" w:sz="0" w:space="0" w:color="auto"/>
            <w:left w:val="none" w:sz="0" w:space="0" w:color="auto"/>
            <w:bottom w:val="none" w:sz="0" w:space="0" w:color="auto"/>
            <w:right w:val="none" w:sz="0" w:space="0" w:color="auto"/>
          </w:divBdr>
          <w:divsChild>
            <w:div w:id="1692293850">
              <w:marLeft w:val="0"/>
              <w:marRight w:val="0"/>
              <w:marTop w:val="0"/>
              <w:marBottom w:val="0"/>
              <w:divBdr>
                <w:top w:val="none" w:sz="0" w:space="0" w:color="auto"/>
                <w:left w:val="none" w:sz="0" w:space="0" w:color="auto"/>
                <w:bottom w:val="none" w:sz="0" w:space="0" w:color="auto"/>
                <w:right w:val="none" w:sz="0" w:space="0" w:color="auto"/>
              </w:divBdr>
              <w:divsChild>
                <w:div w:id="44762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84057">
          <w:marLeft w:val="0"/>
          <w:marRight w:val="0"/>
          <w:marTop w:val="0"/>
          <w:marBottom w:val="150"/>
          <w:divBdr>
            <w:top w:val="none" w:sz="0" w:space="0" w:color="auto"/>
            <w:left w:val="none" w:sz="0" w:space="0" w:color="auto"/>
            <w:bottom w:val="none" w:sz="0" w:space="0" w:color="auto"/>
            <w:right w:val="none" w:sz="0" w:space="0" w:color="auto"/>
          </w:divBdr>
        </w:div>
      </w:divsChild>
    </w:div>
    <w:div w:id="691958877">
      <w:bodyDiv w:val="1"/>
      <w:marLeft w:val="0"/>
      <w:marRight w:val="0"/>
      <w:marTop w:val="0"/>
      <w:marBottom w:val="0"/>
      <w:divBdr>
        <w:top w:val="none" w:sz="0" w:space="0" w:color="auto"/>
        <w:left w:val="none" w:sz="0" w:space="0" w:color="auto"/>
        <w:bottom w:val="none" w:sz="0" w:space="0" w:color="auto"/>
        <w:right w:val="none" w:sz="0" w:space="0" w:color="auto"/>
      </w:divBdr>
      <w:divsChild>
        <w:div w:id="1754625640">
          <w:marLeft w:val="0"/>
          <w:marRight w:val="0"/>
          <w:marTop w:val="0"/>
          <w:marBottom w:val="0"/>
          <w:divBdr>
            <w:top w:val="none" w:sz="0" w:space="0" w:color="auto"/>
            <w:left w:val="none" w:sz="0" w:space="0" w:color="auto"/>
            <w:bottom w:val="dotted" w:sz="6" w:space="4" w:color="DDDDDD"/>
            <w:right w:val="none" w:sz="0" w:space="0" w:color="auto"/>
          </w:divBdr>
          <w:divsChild>
            <w:div w:id="202296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998082">
      <w:bodyDiv w:val="1"/>
      <w:marLeft w:val="0"/>
      <w:marRight w:val="0"/>
      <w:marTop w:val="0"/>
      <w:marBottom w:val="0"/>
      <w:divBdr>
        <w:top w:val="none" w:sz="0" w:space="0" w:color="auto"/>
        <w:left w:val="none" w:sz="0" w:space="0" w:color="auto"/>
        <w:bottom w:val="none" w:sz="0" w:space="0" w:color="auto"/>
        <w:right w:val="none" w:sz="0" w:space="0" w:color="auto"/>
      </w:divBdr>
      <w:divsChild>
        <w:div w:id="1939680257">
          <w:marLeft w:val="0"/>
          <w:marRight w:val="0"/>
          <w:marTop w:val="0"/>
          <w:marBottom w:val="0"/>
          <w:divBdr>
            <w:top w:val="none" w:sz="0" w:space="0" w:color="auto"/>
            <w:left w:val="none" w:sz="0" w:space="0" w:color="auto"/>
            <w:bottom w:val="dotted" w:sz="6" w:space="4" w:color="DDDDDD"/>
            <w:right w:val="none" w:sz="0" w:space="0" w:color="auto"/>
          </w:divBdr>
          <w:divsChild>
            <w:div w:id="102258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00312">
      <w:bodyDiv w:val="1"/>
      <w:marLeft w:val="0"/>
      <w:marRight w:val="0"/>
      <w:marTop w:val="0"/>
      <w:marBottom w:val="0"/>
      <w:divBdr>
        <w:top w:val="none" w:sz="0" w:space="0" w:color="auto"/>
        <w:left w:val="none" w:sz="0" w:space="0" w:color="auto"/>
        <w:bottom w:val="none" w:sz="0" w:space="0" w:color="auto"/>
        <w:right w:val="none" w:sz="0" w:space="0" w:color="auto"/>
      </w:divBdr>
      <w:divsChild>
        <w:div w:id="1527282851">
          <w:marLeft w:val="0"/>
          <w:marRight w:val="0"/>
          <w:marTop w:val="0"/>
          <w:marBottom w:val="0"/>
          <w:divBdr>
            <w:top w:val="none" w:sz="0" w:space="0" w:color="auto"/>
            <w:left w:val="none" w:sz="0" w:space="0" w:color="auto"/>
            <w:bottom w:val="none" w:sz="0" w:space="0" w:color="auto"/>
            <w:right w:val="none" w:sz="0" w:space="0" w:color="auto"/>
          </w:divBdr>
          <w:divsChild>
            <w:div w:id="1929729182">
              <w:marLeft w:val="0"/>
              <w:marRight w:val="0"/>
              <w:marTop w:val="0"/>
              <w:marBottom w:val="0"/>
              <w:divBdr>
                <w:top w:val="none" w:sz="0" w:space="0" w:color="auto"/>
                <w:left w:val="none" w:sz="0" w:space="0" w:color="auto"/>
                <w:bottom w:val="none" w:sz="0" w:space="0" w:color="auto"/>
                <w:right w:val="none" w:sz="0" w:space="0" w:color="auto"/>
              </w:divBdr>
              <w:divsChild>
                <w:div w:id="791826040">
                  <w:marLeft w:val="0"/>
                  <w:marRight w:val="0"/>
                  <w:marTop w:val="0"/>
                  <w:marBottom w:val="0"/>
                  <w:divBdr>
                    <w:top w:val="none" w:sz="0" w:space="0" w:color="auto"/>
                    <w:left w:val="none" w:sz="0" w:space="0" w:color="auto"/>
                    <w:bottom w:val="none" w:sz="0" w:space="0" w:color="auto"/>
                    <w:right w:val="none" w:sz="0" w:space="0" w:color="auto"/>
                  </w:divBdr>
                  <w:divsChild>
                    <w:div w:id="545026858">
                      <w:marLeft w:val="0"/>
                      <w:marRight w:val="0"/>
                      <w:marTop w:val="0"/>
                      <w:marBottom w:val="0"/>
                      <w:divBdr>
                        <w:top w:val="none" w:sz="0" w:space="0" w:color="auto"/>
                        <w:left w:val="none" w:sz="0" w:space="0" w:color="auto"/>
                        <w:bottom w:val="none" w:sz="0" w:space="0" w:color="auto"/>
                        <w:right w:val="none" w:sz="0" w:space="0" w:color="auto"/>
                      </w:divBdr>
                      <w:divsChild>
                        <w:div w:id="2062636479">
                          <w:marLeft w:val="0"/>
                          <w:marRight w:val="0"/>
                          <w:marTop w:val="0"/>
                          <w:marBottom w:val="0"/>
                          <w:divBdr>
                            <w:top w:val="none" w:sz="0" w:space="0" w:color="auto"/>
                            <w:left w:val="none" w:sz="0" w:space="0" w:color="auto"/>
                            <w:bottom w:val="none" w:sz="0" w:space="0" w:color="auto"/>
                            <w:right w:val="none" w:sz="0" w:space="0" w:color="auto"/>
                          </w:divBdr>
                          <w:divsChild>
                            <w:div w:id="1993436955">
                              <w:marLeft w:val="0"/>
                              <w:marRight w:val="0"/>
                              <w:marTop w:val="0"/>
                              <w:marBottom w:val="0"/>
                              <w:divBdr>
                                <w:top w:val="none" w:sz="0" w:space="0" w:color="auto"/>
                                <w:left w:val="none" w:sz="0" w:space="0" w:color="auto"/>
                                <w:bottom w:val="none" w:sz="0" w:space="0" w:color="auto"/>
                                <w:right w:val="none" w:sz="0" w:space="0" w:color="auto"/>
                              </w:divBdr>
                              <w:divsChild>
                                <w:div w:id="1323309711">
                                  <w:marLeft w:val="0"/>
                                  <w:marRight w:val="0"/>
                                  <w:marTop w:val="0"/>
                                  <w:marBottom w:val="0"/>
                                  <w:divBdr>
                                    <w:top w:val="none" w:sz="0" w:space="0" w:color="auto"/>
                                    <w:left w:val="none" w:sz="0" w:space="0" w:color="auto"/>
                                    <w:bottom w:val="none" w:sz="0" w:space="0" w:color="auto"/>
                                    <w:right w:val="none" w:sz="0" w:space="0" w:color="auto"/>
                                  </w:divBdr>
                                  <w:divsChild>
                                    <w:div w:id="647823909">
                                      <w:marLeft w:val="0"/>
                                      <w:marRight w:val="0"/>
                                      <w:marTop w:val="0"/>
                                      <w:marBottom w:val="0"/>
                                      <w:divBdr>
                                        <w:top w:val="none" w:sz="0" w:space="0" w:color="auto"/>
                                        <w:left w:val="none" w:sz="0" w:space="0" w:color="auto"/>
                                        <w:bottom w:val="none" w:sz="0" w:space="0" w:color="auto"/>
                                        <w:right w:val="none" w:sz="0" w:space="0" w:color="auto"/>
                                      </w:divBdr>
                                      <w:divsChild>
                                        <w:div w:id="69042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2153353">
      <w:bodyDiv w:val="1"/>
      <w:marLeft w:val="0"/>
      <w:marRight w:val="0"/>
      <w:marTop w:val="0"/>
      <w:marBottom w:val="0"/>
      <w:divBdr>
        <w:top w:val="none" w:sz="0" w:space="0" w:color="auto"/>
        <w:left w:val="none" w:sz="0" w:space="0" w:color="auto"/>
        <w:bottom w:val="none" w:sz="0" w:space="0" w:color="auto"/>
        <w:right w:val="none" w:sz="0" w:space="0" w:color="auto"/>
      </w:divBdr>
    </w:div>
    <w:div w:id="692612524">
      <w:bodyDiv w:val="1"/>
      <w:marLeft w:val="0"/>
      <w:marRight w:val="0"/>
      <w:marTop w:val="0"/>
      <w:marBottom w:val="0"/>
      <w:divBdr>
        <w:top w:val="none" w:sz="0" w:space="0" w:color="auto"/>
        <w:left w:val="none" w:sz="0" w:space="0" w:color="auto"/>
        <w:bottom w:val="none" w:sz="0" w:space="0" w:color="auto"/>
        <w:right w:val="none" w:sz="0" w:space="0" w:color="auto"/>
      </w:divBdr>
      <w:divsChild>
        <w:div w:id="574707145">
          <w:marLeft w:val="0"/>
          <w:marRight w:val="0"/>
          <w:marTop w:val="0"/>
          <w:marBottom w:val="0"/>
          <w:divBdr>
            <w:top w:val="none" w:sz="0" w:space="0" w:color="auto"/>
            <w:left w:val="none" w:sz="0" w:space="0" w:color="auto"/>
            <w:bottom w:val="dotted" w:sz="6" w:space="4" w:color="DDDDDD"/>
            <w:right w:val="none" w:sz="0" w:space="0" w:color="auto"/>
          </w:divBdr>
        </w:div>
      </w:divsChild>
    </w:div>
    <w:div w:id="692612976">
      <w:bodyDiv w:val="1"/>
      <w:marLeft w:val="0"/>
      <w:marRight w:val="0"/>
      <w:marTop w:val="0"/>
      <w:marBottom w:val="0"/>
      <w:divBdr>
        <w:top w:val="none" w:sz="0" w:space="0" w:color="auto"/>
        <w:left w:val="none" w:sz="0" w:space="0" w:color="auto"/>
        <w:bottom w:val="none" w:sz="0" w:space="0" w:color="auto"/>
        <w:right w:val="none" w:sz="0" w:space="0" w:color="auto"/>
      </w:divBdr>
    </w:div>
    <w:div w:id="692725422">
      <w:bodyDiv w:val="1"/>
      <w:marLeft w:val="0"/>
      <w:marRight w:val="0"/>
      <w:marTop w:val="0"/>
      <w:marBottom w:val="0"/>
      <w:divBdr>
        <w:top w:val="none" w:sz="0" w:space="0" w:color="auto"/>
        <w:left w:val="none" w:sz="0" w:space="0" w:color="auto"/>
        <w:bottom w:val="none" w:sz="0" w:space="0" w:color="auto"/>
        <w:right w:val="none" w:sz="0" w:space="0" w:color="auto"/>
      </w:divBdr>
      <w:divsChild>
        <w:div w:id="1378699560">
          <w:marLeft w:val="0"/>
          <w:marRight w:val="0"/>
          <w:marTop w:val="0"/>
          <w:marBottom w:val="0"/>
          <w:divBdr>
            <w:top w:val="none" w:sz="0" w:space="0" w:color="auto"/>
            <w:left w:val="none" w:sz="0" w:space="0" w:color="auto"/>
            <w:bottom w:val="none" w:sz="0" w:space="0" w:color="auto"/>
            <w:right w:val="none" w:sz="0" w:space="0" w:color="auto"/>
          </w:divBdr>
        </w:div>
      </w:divsChild>
    </w:div>
    <w:div w:id="692803810">
      <w:bodyDiv w:val="1"/>
      <w:marLeft w:val="0"/>
      <w:marRight w:val="0"/>
      <w:marTop w:val="0"/>
      <w:marBottom w:val="0"/>
      <w:divBdr>
        <w:top w:val="none" w:sz="0" w:space="0" w:color="auto"/>
        <w:left w:val="none" w:sz="0" w:space="0" w:color="auto"/>
        <w:bottom w:val="none" w:sz="0" w:space="0" w:color="auto"/>
        <w:right w:val="none" w:sz="0" w:space="0" w:color="auto"/>
      </w:divBdr>
      <w:divsChild>
        <w:div w:id="1491942732">
          <w:marLeft w:val="0"/>
          <w:marRight w:val="0"/>
          <w:marTop w:val="0"/>
          <w:marBottom w:val="0"/>
          <w:divBdr>
            <w:top w:val="none" w:sz="0" w:space="0" w:color="auto"/>
            <w:left w:val="none" w:sz="0" w:space="0" w:color="auto"/>
            <w:bottom w:val="none" w:sz="0" w:space="0" w:color="auto"/>
            <w:right w:val="none" w:sz="0" w:space="0" w:color="auto"/>
          </w:divBdr>
        </w:div>
      </w:divsChild>
    </w:div>
    <w:div w:id="692877546">
      <w:bodyDiv w:val="1"/>
      <w:marLeft w:val="0"/>
      <w:marRight w:val="0"/>
      <w:marTop w:val="0"/>
      <w:marBottom w:val="0"/>
      <w:divBdr>
        <w:top w:val="none" w:sz="0" w:space="0" w:color="auto"/>
        <w:left w:val="none" w:sz="0" w:space="0" w:color="auto"/>
        <w:bottom w:val="none" w:sz="0" w:space="0" w:color="auto"/>
        <w:right w:val="none" w:sz="0" w:space="0" w:color="auto"/>
      </w:divBdr>
      <w:divsChild>
        <w:div w:id="276063413">
          <w:marLeft w:val="0"/>
          <w:marRight w:val="0"/>
          <w:marTop w:val="0"/>
          <w:marBottom w:val="225"/>
          <w:divBdr>
            <w:top w:val="none" w:sz="0" w:space="0" w:color="auto"/>
            <w:left w:val="none" w:sz="0" w:space="0" w:color="auto"/>
            <w:bottom w:val="none" w:sz="0" w:space="0" w:color="auto"/>
            <w:right w:val="none" w:sz="0" w:space="0" w:color="auto"/>
          </w:divBdr>
        </w:div>
        <w:div w:id="1863476932">
          <w:marLeft w:val="0"/>
          <w:marRight w:val="0"/>
          <w:marTop w:val="0"/>
          <w:marBottom w:val="225"/>
          <w:divBdr>
            <w:top w:val="none" w:sz="0" w:space="0" w:color="auto"/>
            <w:left w:val="none" w:sz="0" w:space="0" w:color="auto"/>
            <w:bottom w:val="none" w:sz="0" w:space="0" w:color="auto"/>
            <w:right w:val="none" w:sz="0" w:space="0" w:color="auto"/>
          </w:divBdr>
        </w:div>
      </w:divsChild>
    </w:div>
    <w:div w:id="692994798">
      <w:bodyDiv w:val="1"/>
      <w:marLeft w:val="0"/>
      <w:marRight w:val="0"/>
      <w:marTop w:val="0"/>
      <w:marBottom w:val="0"/>
      <w:divBdr>
        <w:top w:val="none" w:sz="0" w:space="0" w:color="auto"/>
        <w:left w:val="none" w:sz="0" w:space="0" w:color="auto"/>
        <w:bottom w:val="none" w:sz="0" w:space="0" w:color="auto"/>
        <w:right w:val="none" w:sz="0" w:space="0" w:color="auto"/>
      </w:divBdr>
      <w:divsChild>
        <w:div w:id="191573899">
          <w:marLeft w:val="0"/>
          <w:marRight w:val="0"/>
          <w:marTop w:val="0"/>
          <w:marBottom w:val="0"/>
          <w:divBdr>
            <w:top w:val="none" w:sz="0" w:space="0" w:color="auto"/>
            <w:left w:val="none" w:sz="0" w:space="0" w:color="auto"/>
            <w:bottom w:val="none" w:sz="0" w:space="0" w:color="auto"/>
            <w:right w:val="none" w:sz="0" w:space="0" w:color="auto"/>
          </w:divBdr>
        </w:div>
        <w:div w:id="1628318496">
          <w:marLeft w:val="0"/>
          <w:marRight w:val="0"/>
          <w:marTop w:val="0"/>
          <w:marBottom w:val="150"/>
          <w:divBdr>
            <w:top w:val="none" w:sz="0" w:space="0" w:color="auto"/>
            <w:left w:val="none" w:sz="0" w:space="0" w:color="auto"/>
            <w:bottom w:val="none" w:sz="0" w:space="0" w:color="auto"/>
            <w:right w:val="none" w:sz="0" w:space="0" w:color="auto"/>
          </w:divBdr>
        </w:div>
      </w:divsChild>
    </w:div>
    <w:div w:id="693000885">
      <w:bodyDiv w:val="1"/>
      <w:marLeft w:val="0"/>
      <w:marRight w:val="0"/>
      <w:marTop w:val="0"/>
      <w:marBottom w:val="0"/>
      <w:divBdr>
        <w:top w:val="none" w:sz="0" w:space="0" w:color="auto"/>
        <w:left w:val="none" w:sz="0" w:space="0" w:color="auto"/>
        <w:bottom w:val="none" w:sz="0" w:space="0" w:color="auto"/>
        <w:right w:val="none" w:sz="0" w:space="0" w:color="auto"/>
      </w:divBdr>
      <w:divsChild>
        <w:div w:id="295068533">
          <w:marLeft w:val="0"/>
          <w:marRight w:val="0"/>
          <w:marTop w:val="0"/>
          <w:marBottom w:val="150"/>
          <w:divBdr>
            <w:top w:val="none" w:sz="0" w:space="0" w:color="auto"/>
            <w:left w:val="none" w:sz="0" w:space="0" w:color="auto"/>
            <w:bottom w:val="none" w:sz="0" w:space="0" w:color="auto"/>
            <w:right w:val="none" w:sz="0" w:space="0" w:color="auto"/>
          </w:divBdr>
        </w:div>
      </w:divsChild>
    </w:div>
    <w:div w:id="693193118">
      <w:bodyDiv w:val="1"/>
      <w:marLeft w:val="0"/>
      <w:marRight w:val="0"/>
      <w:marTop w:val="0"/>
      <w:marBottom w:val="0"/>
      <w:divBdr>
        <w:top w:val="none" w:sz="0" w:space="0" w:color="auto"/>
        <w:left w:val="none" w:sz="0" w:space="0" w:color="auto"/>
        <w:bottom w:val="none" w:sz="0" w:space="0" w:color="auto"/>
        <w:right w:val="none" w:sz="0" w:space="0" w:color="auto"/>
      </w:divBdr>
      <w:divsChild>
        <w:div w:id="799421838">
          <w:marLeft w:val="0"/>
          <w:marRight w:val="0"/>
          <w:marTop w:val="0"/>
          <w:marBottom w:val="0"/>
          <w:divBdr>
            <w:top w:val="none" w:sz="0" w:space="0" w:color="auto"/>
            <w:left w:val="none" w:sz="0" w:space="0" w:color="auto"/>
            <w:bottom w:val="none" w:sz="0" w:space="0" w:color="auto"/>
            <w:right w:val="none" w:sz="0" w:space="0" w:color="auto"/>
          </w:divBdr>
          <w:divsChild>
            <w:div w:id="24919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07108">
      <w:bodyDiv w:val="1"/>
      <w:marLeft w:val="0"/>
      <w:marRight w:val="0"/>
      <w:marTop w:val="0"/>
      <w:marBottom w:val="0"/>
      <w:divBdr>
        <w:top w:val="none" w:sz="0" w:space="0" w:color="auto"/>
        <w:left w:val="none" w:sz="0" w:space="0" w:color="auto"/>
        <w:bottom w:val="none" w:sz="0" w:space="0" w:color="auto"/>
        <w:right w:val="none" w:sz="0" w:space="0" w:color="auto"/>
      </w:divBdr>
    </w:div>
    <w:div w:id="693507124">
      <w:bodyDiv w:val="1"/>
      <w:marLeft w:val="0"/>
      <w:marRight w:val="0"/>
      <w:marTop w:val="0"/>
      <w:marBottom w:val="0"/>
      <w:divBdr>
        <w:top w:val="none" w:sz="0" w:space="0" w:color="auto"/>
        <w:left w:val="none" w:sz="0" w:space="0" w:color="auto"/>
        <w:bottom w:val="none" w:sz="0" w:space="0" w:color="auto"/>
        <w:right w:val="none" w:sz="0" w:space="0" w:color="auto"/>
      </w:divBdr>
      <w:divsChild>
        <w:div w:id="1387266222">
          <w:marLeft w:val="0"/>
          <w:marRight w:val="0"/>
          <w:marTop w:val="0"/>
          <w:marBottom w:val="0"/>
          <w:divBdr>
            <w:top w:val="none" w:sz="0" w:space="0" w:color="auto"/>
            <w:left w:val="none" w:sz="0" w:space="0" w:color="auto"/>
            <w:bottom w:val="none" w:sz="0" w:space="0" w:color="auto"/>
            <w:right w:val="none" w:sz="0" w:space="0" w:color="auto"/>
          </w:divBdr>
          <w:divsChild>
            <w:div w:id="75053946">
              <w:marLeft w:val="0"/>
              <w:marRight w:val="0"/>
              <w:marTop w:val="0"/>
              <w:marBottom w:val="0"/>
              <w:divBdr>
                <w:top w:val="none" w:sz="0" w:space="0" w:color="auto"/>
                <w:left w:val="none" w:sz="0" w:space="0" w:color="auto"/>
                <w:bottom w:val="none" w:sz="0" w:space="0" w:color="auto"/>
                <w:right w:val="none" w:sz="0" w:space="0" w:color="auto"/>
              </w:divBdr>
            </w:div>
          </w:divsChild>
        </w:div>
        <w:div w:id="1863779418">
          <w:marLeft w:val="0"/>
          <w:marRight w:val="0"/>
          <w:marTop w:val="0"/>
          <w:marBottom w:val="150"/>
          <w:divBdr>
            <w:top w:val="none" w:sz="0" w:space="0" w:color="auto"/>
            <w:left w:val="none" w:sz="0" w:space="0" w:color="auto"/>
            <w:bottom w:val="none" w:sz="0" w:space="0" w:color="auto"/>
            <w:right w:val="none" w:sz="0" w:space="0" w:color="auto"/>
          </w:divBdr>
        </w:div>
        <w:div w:id="1899053143">
          <w:marLeft w:val="0"/>
          <w:marRight w:val="0"/>
          <w:marTop w:val="0"/>
          <w:marBottom w:val="150"/>
          <w:divBdr>
            <w:top w:val="none" w:sz="0" w:space="0" w:color="auto"/>
            <w:left w:val="none" w:sz="0" w:space="0" w:color="auto"/>
            <w:bottom w:val="none" w:sz="0" w:space="0" w:color="auto"/>
            <w:right w:val="none" w:sz="0" w:space="0" w:color="auto"/>
          </w:divBdr>
          <w:divsChild>
            <w:div w:id="3882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765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380">
          <w:marLeft w:val="0"/>
          <w:marRight w:val="0"/>
          <w:marTop w:val="0"/>
          <w:marBottom w:val="0"/>
          <w:divBdr>
            <w:top w:val="none" w:sz="0" w:space="0" w:color="auto"/>
            <w:left w:val="none" w:sz="0" w:space="0" w:color="auto"/>
            <w:bottom w:val="none" w:sz="0" w:space="0" w:color="auto"/>
            <w:right w:val="none" w:sz="0" w:space="0" w:color="auto"/>
          </w:divBdr>
          <w:divsChild>
            <w:div w:id="452789271">
              <w:marLeft w:val="2700"/>
              <w:marRight w:val="0"/>
              <w:marTop w:val="0"/>
              <w:marBottom w:val="0"/>
              <w:divBdr>
                <w:top w:val="none" w:sz="0" w:space="0" w:color="auto"/>
                <w:left w:val="none" w:sz="0" w:space="0" w:color="auto"/>
                <w:bottom w:val="none" w:sz="0" w:space="0" w:color="auto"/>
                <w:right w:val="none" w:sz="0" w:space="0" w:color="auto"/>
              </w:divBdr>
              <w:divsChild>
                <w:div w:id="146820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652214">
      <w:bodyDiv w:val="1"/>
      <w:marLeft w:val="0"/>
      <w:marRight w:val="0"/>
      <w:marTop w:val="0"/>
      <w:marBottom w:val="0"/>
      <w:divBdr>
        <w:top w:val="none" w:sz="0" w:space="0" w:color="auto"/>
        <w:left w:val="none" w:sz="0" w:space="0" w:color="auto"/>
        <w:bottom w:val="none" w:sz="0" w:space="0" w:color="auto"/>
        <w:right w:val="none" w:sz="0" w:space="0" w:color="auto"/>
      </w:divBdr>
    </w:div>
    <w:div w:id="694162820">
      <w:bodyDiv w:val="1"/>
      <w:marLeft w:val="0"/>
      <w:marRight w:val="0"/>
      <w:marTop w:val="0"/>
      <w:marBottom w:val="0"/>
      <w:divBdr>
        <w:top w:val="none" w:sz="0" w:space="0" w:color="auto"/>
        <w:left w:val="none" w:sz="0" w:space="0" w:color="auto"/>
        <w:bottom w:val="none" w:sz="0" w:space="0" w:color="auto"/>
        <w:right w:val="none" w:sz="0" w:space="0" w:color="auto"/>
      </w:divBdr>
      <w:divsChild>
        <w:div w:id="129445563">
          <w:marLeft w:val="0"/>
          <w:marRight w:val="0"/>
          <w:marTop w:val="0"/>
          <w:marBottom w:val="0"/>
          <w:divBdr>
            <w:top w:val="none" w:sz="0" w:space="8" w:color="auto"/>
            <w:left w:val="none" w:sz="0" w:space="2" w:color="auto"/>
            <w:bottom w:val="single" w:sz="6" w:space="8" w:color="DDDDDD"/>
            <w:right w:val="none" w:sz="0" w:space="0" w:color="auto"/>
          </w:divBdr>
        </w:div>
        <w:div w:id="274560106">
          <w:marLeft w:val="0"/>
          <w:marRight w:val="0"/>
          <w:marTop w:val="150"/>
          <w:marBottom w:val="0"/>
          <w:divBdr>
            <w:top w:val="none" w:sz="0" w:space="0" w:color="auto"/>
            <w:left w:val="none" w:sz="0" w:space="0" w:color="auto"/>
            <w:bottom w:val="none" w:sz="0" w:space="0" w:color="auto"/>
            <w:right w:val="none" w:sz="0" w:space="0" w:color="auto"/>
          </w:divBdr>
          <w:divsChild>
            <w:div w:id="125018818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694379805">
      <w:bodyDiv w:val="1"/>
      <w:marLeft w:val="0"/>
      <w:marRight w:val="0"/>
      <w:marTop w:val="0"/>
      <w:marBottom w:val="0"/>
      <w:divBdr>
        <w:top w:val="none" w:sz="0" w:space="0" w:color="auto"/>
        <w:left w:val="none" w:sz="0" w:space="0" w:color="auto"/>
        <w:bottom w:val="none" w:sz="0" w:space="0" w:color="auto"/>
        <w:right w:val="none" w:sz="0" w:space="0" w:color="auto"/>
      </w:divBdr>
      <w:divsChild>
        <w:div w:id="1393039573">
          <w:marLeft w:val="0"/>
          <w:marRight w:val="0"/>
          <w:marTop w:val="0"/>
          <w:marBottom w:val="0"/>
          <w:divBdr>
            <w:top w:val="none" w:sz="0" w:space="0" w:color="auto"/>
            <w:left w:val="none" w:sz="0" w:space="0" w:color="auto"/>
            <w:bottom w:val="none" w:sz="0" w:space="0" w:color="auto"/>
            <w:right w:val="none" w:sz="0" w:space="0" w:color="auto"/>
          </w:divBdr>
          <w:divsChild>
            <w:div w:id="1010179456">
              <w:marLeft w:val="0"/>
              <w:marRight w:val="0"/>
              <w:marTop w:val="0"/>
              <w:marBottom w:val="0"/>
              <w:divBdr>
                <w:top w:val="none" w:sz="0" w:space="0" w:color="auto"/>
                <w:left w:val="none" w:sz="0" w:space="0" w:color="auto"/>
                <w:bottom w:val="none" w:sz="0" w:space="0" w:color="auto"/>
                <w:right w:val="none" w:sz="0" w:space="0" w:color="auto"/>
              </w:divBdr>
            </w:div>
            <w:div w:id="128242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775526">
      <w:bodyDiv w:val="1"/>
      <w:marLeft w:val="0"/>
      <w:marRight w:val="0"/>
      <w:marTop w:val="0"/>
      <w:marBottom w:val="0"/>
      <w:divBdr>
        <w:top w:val="none" w:sz="0" w:space="0" w:color="auto"/>
        <w:left w:val="none" w:sz="0" w:space="0" w:color="auto"/>
        <w:bottom w:val="none" w:sz="0" w:space="0" w:color="auto"/>
        <w:right w:val="none" w:sz="0" w:space="0" w:color="auto"/>
      </w:divBdr>
      <w:divsChild>
        <w:div w:id="862784217">
          <w:marLeft w:val="0"/>
          <w:marRight w:val="0"/>
          <w:marTop w:val="0"/>
          <w:marBottom w:val="0"/>
          <w:divBdr>
            <w:top w:val="none" w:sz="0" w:space="0" w:color="auto"/>
            <w:left w:val="none" w:sz="0" w:space="0" w:color="auto"/>
            <w:bottom w:val="dotted" w:sz="6" w:space="4" w:color="DDDDDD"/>
            <w:right w:val="none" w:sz="0" w:space="0" w:color="auto"/>
          </w:divBdr>
          <w:divsChild>
            <w:div w:id="101515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967064">
      <w:bodyDiv w:val="1"/>
      <w:marLeft w:val="0"/>
      <w:marRight w:val="0"/>
      <w:marTop w:val="0"/>
      <w:marBottom w:val="0"/>
      <w:divBdr>
        <w:top w:val="none" w:sz="0" w:space="0" w:color="auto"/>
        <w:left w:val="none" w:sz="0" w:space="0" w:color="auto"/>
        <w:bottom w:val="none" w:sz="0" w:space="0" w:color="auto"/>
        <w:right w:val="none" w:sz="0" w:space="0" w:color="auto"/>
      </w:divBdr>
    </w:div>
    <w:div w:id="695230301">
      <w:bodyDiv w:val="1"/>
      <w:marLeft w:val="0"/>
      <w:marRight w:val="0"/>
      <w:marTop w:val="0"/>
      <w:marBottom w:val="0"/>
      <w:divBdr>
        <w:top w:val="none" w:sz="0" w:space="0" w:color="auto"/>
        <w:left w:val="none" w:sz="0" w:space="0" w:color="auto"/>
        <w:bottom w:val="none" w:sz="0" w:space="0" w:color="auto"/>
        <w:right w:val="none" w:sz="0" w:space="0" w:color="auto"/>
      </w:divBdr>
      <w:divsChild>
        <w:div w:id="47847657">
          <w:marLeft w:val="0"/>
          <w:marRight w:val="0"/>
          <w:marTop w:val="0"/>
          <w:marBottom w:val="0"/>
          <w:divBdr>
            <w:top w:val="none" w:sz="0" w:space="0" w:color="auto"/>
            <w:left w:val="none" w:sz="0" w:space="0" w:color="auto"/>
            <w:bottom w:val="none" w:sz="0" w:space="0" w:color="auto"/>
            <w:right w:val="none" w:sz="0" w:space="0" w:color="auto"/>
          </w:divBdr>
          <w:divsChild>
            <w:div w:id="420638104">
              <w:marLeft w:val="0"/>
              <w:marRight w:val="0"/>
              <w:marTop w:val="0"/>
              <w:marBottom w:val="0"/>
              <w:divBdr>
                <w:top w:val="none" w:sz="0" w:space="0" w:color="auto"/>
                <w:left w:val="none" w:sz="0" w:space="0" w:color="auto"/>
                <w:bottom w:val="none" w:sz="0" w:space="0" w:color="auto"/>
                <w:right w:val="none" w:sz="0" w:space="0" w:color="auto"/>
              </w:divBdr>
              <w:divsChild>
                <w:div w:id="645351967">
                  <w:marLeft w:val="0"/>
                  <w:marRight w:val="0"/>
                  <w:marTop w:val="0"/>
                  <w:marBottom w:val="0"/>
                  <w:divBdr>
                    <w:top w:val="none" w:sz="0" w:space="0" w:color="auto"/>
                    <w:left w:val="none" w:sz="0" w:space="0" w:color="auto"/>
                    <w:bottom w:val="none" w:sz="0" w:space="0" w:color="auto"/>
                    <w:right w:val="none" w:sz="0" w:space="0" w:color="auto"/>
                  </w:divBdr>
                  <w:divsChild>
                    <w:div w:id="152183781">
                      <w:marLeft w:val="0"/>
                      <w:marRight w:val="0"/>
                      <w:marTop w:val="0"/>
                      <w:marBottom w:val="0"/>
                      <w:divBdr>
                        <w:top w:val="none" w:sz="0" w:space="0" w:color="auto"/>
                        <w:left w:val="none" w:sz="0" w:space="0" w:color="auto"/>
                        <w:bottom w:val="none" w:sz="0" w:space="0" w:color="auto"/>
                        <w:right w:val="none" w:sz="0" w:space="0" w:color="auto"/>
                      </w:divBdr>
                      <w:divsChild>
                        <w:div w:id="351882265">
                          <w:marLeft w:val="0"/>
                          <w:marRight w:val="0"/>
                          <w:marTop w:val="0"/>
                          <w:marBottom w:val="0"/>
                          <w:divBdr>
                            <w:top w:val="none" w:sz="0" w:space="0" w:color="auto"/>
                            <w:left w:val="none" w:sz="0" w:space="0" w:color="auto"/>
                            <w:bottom w:val="none" w:sz="0" w:space="0" w:color="auto"/>
                            <w:right w:val="none" w:sz="0" w:space="0" w:color="auto"/>
                          </w:divBdr>
                          <w:divsChild>
                            <w:div w:id="1030103490">
                              <w:marLeft w:val="0"/>
                              <w:marRight w:val="0"/>
                              <w:marTop w:val="0"/>
                              <w:marBottom w:val="0"/>
                              <w:divBdr>
                                <w:top w:val="none" w:sz="0" w:space="0" w:color="auto"/>
                                <w:left w:val="none" w:sz="0" w:space="0" w:color="auto"/>
                                <w:bottom w:val="none" w:sz="0" w:space="0" w:color="auto"/>
                                <w:right w:val="none" w:sz="0" w:space="0" w:color="auto"/>
                              </w:divBdr>
                              <w:divsChild>
                                <w:div w:id="1503545651">
                                  <w:marLeft w:val="0"/>
                                  <w:marRight w:val="0"/>
                                  <w:marTop w:val="0"/>
                                  <w:marBottom w:val="0"/>
                                  <w:divBdr>
                                    <w:top w:val="none" w:sz="0" w:space="0" w:color="auto"/>
                                    <w:left w:val="none" w:sz="0" w:space="0" w:color="auto"/>
                                    <w:bottom w:val="none" w:sz="0" w:space="0" w:color="auto"/>
                                    <w:right w:val="none" w:sz="0" w:space="0" w:color="auto"/>
                                  </w:divBdr>
                                  <w:divsChild>
                                    <w:div w:id="107393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275485">
      <w:bodyDiv w:val="1"/>
      <w:marLeft w:val="0"/>
      <w:marRight w:val="0"/>
      <w:marTop w:val="0"/>
      <w:marBottom w:val="0"/>
      <w:divBdr>
        <w:top w:val="none" w:sz="0" w:space="0" w:color="auto"/>
        <w:left w:val="none" w:sz="0" w:space="0" w:color="auto"/>
        <w:bottom w:val="none" w:sz="0" w:space="0" w:color="auto"/>
        <w:right w:val="none" w:sz="0" w:space="0" w:color="auto"/>
      </w:divBdr>
      <w:divsChild>
        <w:div w:id="620766608">
          <w:marLeft w:val="0"/>
          <w:marRight w:val="0"/>
          <w:marTop w:val="0"/>
          <w:marBottom w:val="0"/>
          <w:divBdr>
            <w:top w:val="none" w:sz="0" w:space="0" w:color="auto"/>
            <w:left w:val="none" w:sz="0" w:space="0" w:color="auto"/>
            <w:bottom w:val="dotted" w:sz="6" w:space="4" w:color="DDDDDD"/>
            <w:right w:val="none" w:sz="0" w:space="0" w:color="auto"/>
          </w:divBdr>
          <w:divsChild>
            <w:div w:id="183167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23812">
      <w:bodyDiv w:val="1"/>
      <w:marLeft w:val="0"/>
      <w:marRight w:val="0"/>
      <w:marTop w:val="0"/>
      <w:marBottom w:val="0"/>
      <w:divBdr>
        <w:top w:val="none" w:sz="0" w:space="0" w:color="auto"/>
        <w:left w:val="none" w:sz="0" w:space="0" w:color="auto"/>
        <w:bottom w:val="none" w:sz="0" w:space="0" w:color="auto"/>
        <w:right w:val="none" w:sz="0" w:space="0" w:color="auto"/>
      </w:divBdr>
      <w:divsChild>
        <w:div w:id="763501487">
          <w:marLeft w:val="0"/>
          <w:marRight w:val="0"/>
          <w:marTop w:val="0"/>
          <w:marBottom w:val="150"/>
          <w:divBdr>
            <w:top w:val="none" w:sz="0" w:space="0" w:color="auto"/>
            <w:left w:val="none" w:sz="0" w:space="0" w:color="auto"/>
            <w:bottom w:val="none" w:sz="0" w:space="0" w:color="auto"/>
            <w:right w:val="none" w:sz="0" w:space="0" w:color="auto"/>
          </w:divBdr>
        </w:div>
      </w:divsChild>
    </w:div>
    <w:div w:id="695814025">
      <w:bodyDiv w:val="1"/>
      <w:marLeft w:val="0"/>
      <w:marRight w:val="0"/>
      <w:marTop w:val="0"/>
      <w:marBottom w:val="0"/>
      <w:divBdr>
        <w:top w:val="none" w:sz="0" w:space="0" w:color="auto"/>
        <w:left w:val="none" w:sz="0" w:space="0" w:color="auto"/>
        <w:bottom w:val="none" w:sz="0" w:space="0" w:color="auto"/>
        <w:right w:val="none" w:sz="0" w:space="0" w:color="auto"/>
      </w:divBdr>
      <w:divsChild>
        <w:div w:id="834537405">
          <w:marLeft w:val="0"/>
          <w:marRight w:val="0"/>
          <w:marTop w:val="0"/>
          <w:marBottom w:val="225"/>
          <w:divBdr>
            <w:top w:val="none" w:sz="0" w:space="0" w:color="auto"/>
            <w:left w:val="none" w:sz="0" w:space="0" w:color="auto"/>
            <w:bottom w:val="single" w:sz="6" w:space="0" w:color="CCCCCC"/>
            <w:right w:val="none" w:sz="0" w:space="0" w:color="auto"/>
          </w:divBdr>
        </w:div>
        <w:div w:id="1741632803">
          <w:marLeft w:val="0"/>
          <w:marRight w:val="0"/>
          <w:marTop w:val="0"/>
          <w:marBottom w:val="0"/>
          <w:divBdr>
            <w:top w:val="none" w:sz="0" w:space="0" w:color="auto"/>
            <w:left w:val="none" w:sz="0" w:space="0" w:color="auto"/>
            <w:bottom w:val="none" w:sz="0" w:space="0" w:color="auto"/>
            <w:right w:val="none" w:sz="0" w:space="0" w:color="auto"/>
          </w:divBdr>
          <w:divsChild>
            <w:div w:id="516432044">
              <w:marLeft w:val="0"/>
              <w:marRight w:val="0"/>
              <w:marTop w:val="0"/>
              <w:marBottom w:val="225"/>
              <w:divBdr>
                <w:top w:val="none" w:sz="0" w:space="0" w:color="auto"/>
                <w:left w:val="none" w:sz="0" w:space="0" w:color="auto"/>
                <w:bottom w:val="none" w:sz="0" w:space="0" w:color="auto"/>
                <w:right w:val="none" w:sz="0" w:space="0" w:color="auto"/>
              </w:divBdr>
              <w:divsChild>
                <w:div w:id="1622689951">
                  <w:marLeft w:val="0"/>
                  <w:marRight w:val="0"/>
                  <w:marTop w:val="0"/>
                  <w:marBottom w:val="0"/>
                  <w:divBdr>
                    <w:top w:val="none" w:sz="0" w:space="0" w:color="auto"/>
                    <w:left w:val="none" w:sz="0" w:space="0" w:color="auto"/>
                    <w:bottom w:val="none" w:sz="0" w:space="0" w:color="auto"/>
                    <w:right w:val="none" w:sz="0" w:space="0" w:color="auto"/>
                  </w:divBdr>
                  <w:divsChild>
                    <w:div w:id="146199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1245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695931818">
      <w:bodyDiv w:val="1"/>
      <w:marLeft w:val="0"/>
      <w:marRight w:val="0"/>
      <w:marTop w:val="0"/>
      <w:marBottom w:val="0"/>
      <w:divBdr>
        <w:top w:val="none" w:sz="0" w:space="0" w:color="auto"/>
        <w:left w:val="none" w:sz="0" w:space="0" w:color="auto"/>
        <w:bottom w:val="none" w:sz="0" w:space="0" w:color="auto"/>
        <w:right w:val="none" w:sz="0" w:space="0" w:color="auto"/>
      </w:divBdr>
    </w:div>
    <w:div w:id="696080878">
      <w:bodyDiv w:val="1"/>
      <w:marLeft w:val="0"/>
      <w:marRight w:val="0"/>
      <w:marTop w:val="0"/>
      <w:marBottom w:val="0"/>
      <w:divBdr>
        <w:top w:val="none" w:sz="0" w:space="0" w:color="auto"/>
        <w:left w:val="none" w:sz="0" w:space="0" w:color="auto"/>
        <w:bottom w:val="none" w:sz="0" w:space="0" w:color="auto"/>
        <w:right w:val="none" w:sz="0" w:space="0" w:color="auto"/>
      </w:divBdr>
      <w:divsChild>
        <w:div w:id="147210149">
          <w:marLeft w:val="0"/>
          <w:marRight w:val="0"/>
          <w:marTop w:val="0"/>
          <w:marBottom w:val="0"/>
          <w:divBdr>
            <w:top w:val="none" w:sz="0" w:space="0" w:color="auto"/>
            <w:left w:val="none" w:sz="0" w:space="0" w:color="auto"/>
            <w:bottom w:val="none" w:sz="0" w:space="0" w:color="auto"/>
            <w:right w:val="none" w:sz="0" w:space="0" w:color="auto"/>
          </w:divBdr>
          <w:divsChild>
            <w:div w:id="2002347689">
              <w:marLeft w:val="0"/>
              <w:marRight w:val="0"/>
              <w:marTop w:val="0"/>
              <w:marBottom w:val="0"/>
              <w:divBdr>
                <w:top w:val="none" w:sz="0" w:space="0" w:color="auto"/>
                <w:left w:val="none" w:sz="0" w:space="0" w:color="auto"/>
                <w:bottom w:val="none" w:sz="0" w:space="0" w:color="auto"/>
                <w:right w:val="none" w:sz="0" w:space="0" w:color="auto"/>
              </w:divBdr>
            </w:div>
          </w:divsChild>
        </w:div>
        <w:div w:id="911357098">
          <w:marLeft w:val="0"/>
          <w:marRight w:val="0"/>
          <w:marTop w:val="0"/>
          <w:marBottom w:val="0"/>
          <w:divBdr>
            <w:top w:val="none" w:sz="0" w:space="0" w:color="auto"/>
            <w:left w:val="none" w:sz="0" w:space="0" w:color="auto"/>
            <w:bottom w:val="none" w:sz="0" w:space="0" w:color="auto"/>
            <w:right w:val="none" w:sz="0" w:space="0" w:color="auto"/>
          </w:divBdr>
        </w:div>
        <w:div w:id="1003167224">
          <w:marLeft w:val="0"/>
          <w:marRight w:val="0"/>
          <w:marTop w:val="0"/>
          <w:marBottom w:val="0"/>
          <w:divBdr>
            <w:top w:val="none" w:sz="0" w:space="0" w:color="auto"/>
            <w:left w:val="none" w:sz="0" w:space="0" w:color="auto"/>
            <w:bottom w:val="none" w:sz="0" w:space="0" w:color="auto"/>
            <w:right w:val="none" w:sz="0" w:space="0" w:color="auto"/>
          </w:divBdr>
        </w:div>
        <w:div w:id="1105424387">
          <w:marLeft w:val="0"/>
          <w:marRight w:val="0"/>
          <w:marTop w:val="0"/>
          <w:marBottom w:val="0"/>
          <w:divBdr>
            <w:top w:val="none" w:sz="0" w:space="0" w:color="auto"/>
            <w:left w:val="none" w:sz="0" w:space="0" w:color="auto"/>
            <w:bottom w:val="none" w:sz="0" w:space="0" w:color="auto"/>
            <w:right w:val="none" w:sz="0" w:space="0" w:color="auto"/>
          </w:divBdr>
        </w:div>
        <w:div w:id="1438138508">
          <w:marLeft w:val="0"/>
          <w:marRight w:val="0"/>
          <w:marTop w:val="0"/>
          <w:marBottom w:val="0"/>
          <w:divBdr>
            <w:top w:val="none" w:sz="0" w:space="0" w:color="auto"/>
            <w:left w:val="none" w:sz="0" w:space="0" w:color="auto"/>
            <w:bottom w:val="none" w:sz="0" w:space="0" w:color="auto"/>
            <w:right w:val="none" w:sz="0" w:space="0" w:color="auto"/>
          </w:divBdr>
          <w:divsChild>
            <w:div w:id="15080549">
              <w:marLeft w:val="0"/>
              <w:marRight w:val="0"/>
              <w:marTop w:val="0"/>
              <w:marBottom w:val="0"/>
              <w:divBdr>
                <w:top w:val="none" w:sz="0" w:space="0" w:color="auto"/>
                <w:left w:val="none" w:sz="0" w:space="0" w:color="auto"/>
                <w:bottom w:val="none" w:sz="0" w:space="0" w:color="auto"/>
                <w:right w:val="none" w:sz="0" w:space="0" w:color="auto"/>
              </w:divBdr>
              <w:divsChild>
                <w:div w:id="208078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93640">
          <w:marLeft w:val="0"/>
          <w:marRight w:val="0"/>
          <w:marTop w:val="0"/>
          <w:marBottom w:val="0"/>
          <w:divBdr>
            <w:top w:val="none" w:sz="0" w:space="0" w:color="auto"/>
            <w:left w:val="none" w:sz="0" w:space="0" w:color="auto"/>
            <w:bottom w:val="none" w:sz="0" w:space="0" w:color="auto"/>
            <w:right w:val="none" w:sz="0" w:space="0" w:color="auto"/>
          </w:divBdr>
        </w:div>
        <w:div w:id="1796607013">
          <w:marLeft w:val="0"/>
          <w:marRight w:val="0"/>
          <w:marTop w:val="0"/>
          <w:marBottom w:val="0"/>
          <w:divBdr>
            <w:top w:val="none" w:sz="0" w:space="0" w:color="auto"/>
            <w:left w:val="none" w:sz="0" w:space="0" w:color="auto"/>
            <w:bottom w:val="none" w:sz="0" w:space="0" w:color="auto"/>
            <w:right w:val="none" w:sz="0" w:space="0" w:color="auto"/>
          </w:divBdr>
          <w:divsChild>
            <w:div w:id="1232816419">
              <w:marLeft w:val="0"/>
              <w:marRight w:val="0"/>
              <w:marTop w:val="0"/>
              <w:marBottom w:val="0"/>
              <w:divBdr>
                <w:top w:val="single" w:sz="8" w:space="3" w:color="E1E1E1"/>
                <w:left w:val="none" w:sz="0" w:space="0" w:color="auto"/>
                <w:bottom w:val="none" w:sz="0" w:space="0" w:color="auto"/>
                <w:right w:val="none" w:sz="0" w:space="0" w:color="auto"/>
              </w:divBdr>
            </w:div>
          </w:divsChild>
        </w:div>
        <w:div w:id="2137529671">
          <w:marLeft w:val="0"/>
          <w:marRight w:val="0"/>
          <w:marTop w:val="0"/>
          <w:marBottom w:val="0"/>
          <w:divBdr>
            <w:top w:val="none" w:sz="0" w:space="0" w:color="auto"/>
            <w:left w:val="none" w:sz="0" w:space="0" w:color="auto"/>
            <w:bottom w:val="none" w:sz="0" w:space="0" w:color="auto"/>
            <w:right w:val="none" w:sz="0" w:space="0" w:color="auto"/>
          </w:divBdr>
        </w:div>
      </w:divsChild>
    </w:div>
    <w:div w:id="696807038">
      <w:bodyDiv w:val="1"/>
      <w:marLeft w:val="0"/>
      <w:marRight w:val="0"/>
      <w:marTop w:val="0"/>
      <w:marBottom w:val="0"/>
      <w:divBdr>
        <w:top w:val="none" w:sz="0" w:space="0" w:color="auto"/>
        <w:left w:val="none" w:sz="0" w:space="0" w:color="auto"/>
        <w:bottom w:val="none" w:sz="0" w:space="0" w:color="auto"/>
        <w:right w:val="none" w:sz="0" w:space="0" w:color="auto"/>
      </w:divBdr>
      <w:divsChild>
        <w:div w:id="795293551">
          <w:marLeft w:val="0"/>
          <w:marRight w:val="0"/>
          <w:marTop w:val="0"/>
          <w:marBottom w:val="0"/>
          <w:divBdr>
            <w:top w:val="none" w:sz="0" w:space="0" w:color="auto"/>
            <w:left w:val="none" w:sz="0" w:space="0" w:color="auto"/>
            <w:bottom w:val="none" w:sz="0" w:space="0" w:color="auto"/>
            <w:right w:val="none" w:sz="0" w:space="0" w:color="auto"/>
          </w:divBdr>
          <w:divsChild>
            <w:div w:id="1087536795">
              <w:marLeft w:val="0"/>
              <w:marRight w:val="0"/>
              <w:marTop w:val="0"/>
              <w:marBottom w:val="0"/>
              <w:divBdr>
                <w:top w:val="none" w:sz="0" w:space="0" w:color="auto"/>
                <w:left w:val="none" w:sz="0" w:space="0" w:color="auto"/>
                <w:bottom w:val="none" w:sz="0" w:space="0" w:color="auto"/>
                <w:right w:val="none" w:sz="0" w:space="0" w:color="auto"/>
              </w:divBdr>
              <w:divsChild>
                <w:div w:id="1732313680">
                  <w:marLeft w:val="0"/>
                  <w:marRight w:val="0"/>
                  <w:marTop w:val="0"/>
                  <w:marBottom w:val="150"/>
                  <w:divBdr>
                    <w:top w:val="none" w:sz="0" w:space="0" w:color="auto"/>
                    <w:left w:val="none" w:sz="0" w:space="0" w:color="auto"/>
                    <w:bottom w:val="none" w:sz="0" w:space="0" w:color="auto"/>
                    <w:right w:val="none" w:sz="0" w:space="0" w:color="auto"/>
                  </w:divBdr>
                  <w:divsChild>
                    <w:div w:id="668485873">
                      <w:marLeft w:val="0"/>
                      <w:marRight w:val="0"/>
                      <w:marTop w:val="0"/>
                      <w:marBottom w:val="0"/>
                      <w:divBdr>
                        <w:top w:val="none" w:sz="0" w:space="0" w:color="auto"/>
                        <w:left w:val="none" w:sz="0" w:space="0" w:color="auto"/>
                        <w:bottom w:val="none" w:sz="0" w:space="0" w:color="auto"/>
                        <w:right w:val="none" w:sz="0" w:space="0" w:color="auto"/>
                      </w:divBdr>
                      <w:divsChild>
                        <w:div w:id="322514638">
                          <w:marLeft w:val="0"/>
                          <w:marRight w:val="0"/>
                          <w:marTop w:val="0"/>
                          <w:marBottom w:val="0"/>
                          <w:divBdr>
                            <w:top w:val="none" w:sz="0" w:space="0" w:color="auto"/>
                            <w:left w:val="none" w:sz="0" w:space="0" w:color="auto"/>
                            <w:bottom w:val="none" w:sz="0" w:space="0" w:color="auto"/>
                            <w:right w:val="none" w:sz="0" w:space="0" w:color="auto"/>
                          </w:divBdr>
                          <w:divsChild>
                            <w:div w:id="915632049">
                              <w:marLeft w:val="0"/>
                              <w:marRight w:val="0"/>
                              <w:marTop w:val="0"/>
                              <w:marBottom w:val="0"/>
                              <w:divBdr>
                                <w:top w:val="none" w:sz="0" w:space="0" w:color="auto"/>
                                <w:left w:val="none" w:sz="0" w:space="0" w:color="auto"/>
                                <w:bottom w:val="none" w:sz="0" w:space="0" w:color="auto"/>
                                <w:right w:val="none" w:sz="0" w:space="0" w:color="auto"/>
                              </w:divBdr>
                              <w:divsChild>
                                <w:div w:id="329793105">
                                  <w:marLeft w:val="0"/>
                                  <w:marRight w:val="0"/>
                                  <w:marTop w:val="0"/>
                                  <w:marBottom w:val="0"/>
                                  <w:divBdr>
                                    <w:top w:val="none" w:sz="0" w:space="0" w:color="auto"/>
                                    <w:left w:val="none" w:sz="0" w:space="0" w:color="auto"/>
                                    <w:bottom w:val="none" w:sz="0" w:space="0" w:color="auto"/>
                                    <w:right w:val="none" w:sz="0" w:space="0" w:color="auto"/>
                                  </w:divBdr>
                                  <w:divsChild>
                                    <w:div w:id="1869876495">
                                      <w:marLeft w:val="0"/>
                                      <w:marRight w:val="0"/>
                                      <w:marTop w:val="0"/>
                                      <w:marBottom w:val="0"/>
                                      <w:divBdr>
                                        <w:top w:val="none" w:sz="0" w:space="0" w:color="auto"/>
                                        <w:left w:val="none" w:sz="0" w:space="0" w:color="auto"/>
                                        <w:bottom w:val="none" w:sz="0" w:space="0" w:color="auto"/>
                                        <w:right w:val="none" w:sz="0" w:space="0" w:color="auto"/>
                                      </w:divBdr>
                                      <w:divsChild>
                                        <w:div w:id="1159616784">
                                          <w:marLeft w:val="0"/>
                                          <w:marRight w:val="0"/>
                                          <w:marTop w:val="0"/>
                                          <w:marBottom w:val="0"/>
                                          <w:divBdr>
                                            <w:top w:val="none" w:sz="0" w:space="0" w:color="auto"/>
                                            <w:left w:val="none" w:sz="0" w:space="0" w:color="auto"/>
                                            <w:bottom w:val="none" w:sz="0" w:space="0" w:color="auto"/>
                                            <w:right w:val="none" w:sz="0" w:space="0" w:color="auto"/>
                                          </w:divBdr>
                                          <w:divsChild>
                                            <w:div w:id="1622686252">
                                              <w:marLeft w:val="0"/>
                                              <w:marRight w:val="0"/>
                                              <w:marTop w:val="0"/>
                                              <w:marBottom w:val="0"/>
                                              <w:divBdr>
                                                <w:top w:val="none" w:sz="0" w:space="0" w:color="auto"/>
                                                <w:left w:val="none" w:sz="0" w:space="0" w:color="auto"/>
                                                <w:bottom w:val="none" w:sz="0" w:space="0" w:color="auto"/>
                                                <w:right w:val="none" w:sz="0" w:space="0" w:color="auto"/>
                                              </w:divBdr>
                                              <w:divsChild>
                                                <w:div w:id="89011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6859160">
      <w:bodyDiv w:val="1"/>
      <w:marLeft w:val="0"/>
      <w:marRight w:val="0"/>
      <w:marTop w:val="0"/>
      <w:marBottom w:val="0"/>
      <w:divBdr>
        <w:top w:val="none" w:sz="0" w:space="0" w:color="auto"/>
        <w:left w:val="none" w:sz="0" w:space="0" w:color="auto"/>
        <w:bottom w:val="none" w:sz="0" w:space="0" w:color="auto"/>
        <w:right w:val="none" w:sz="0" w:space="0" w:color="auto"/>
      </w:divBdr>
      <w:divsChild>
        <w:div w:id="834415123">
          <w:marLeft w:val="0"/>
          <w:marRight w:val="0"/>
          <w:marTop w:val="0"/>
          <w:marBottom w:val="0"/>
          <w:divBdr>
            <w:top w:val="none" w:sz="0" w:space="0" w:color="auto"/>
            <w:left w:val="none" w:sz="0" w:space="0" w:color="auto"/>
            <w:bottom w:val="none" w:sz="0" w:space="0" w:color="auto"/>
            <w:right w:val="none" w:sz="0" w:space="0" w:color="auto"/>
          </w:divBdr>
          <w:divsChild>
            <w:div w:id="2132942654">
              <w:marLeft w:val="0"/>
              <w:marRight w:val="0"/>
              <w:marTop w:val="0"/>
              <w:marBottom w:val="0"/>
              <w:divBdr>
                <w:top w:val="none" w:sz="0" w:space="0" w:color="auto"/>
                <w:left w:val="none" w:sz="0" w:space="0" w:color="auto"/>
                <w:bottom w:val="none" w:sz="0" w:space="0" w:color="auto"/>
                <w:right w:val="none" w:sz="0" w:space="0" w:color="auto"/>
              </w:divBdr>
              <w:divsChild>
                <w:div w:id="1639874309">
                  <w:marLeft w:val="0"/>
                  <w:marRight w:val="0"/>
                  <w:marTop w:val="0"/>
                  <w:marBottom w:val="0"/>
                  <w:divBdr>
                    <w:top w:val="none" w:sz="0" w:space="0" w:color="auto"/>
                    <w:left w:val="none" w:sz="0" w:space="0" w:color="auto"/>
                    <w:bottom w:val="none" w:sz="0" w:space="0" w:color="auto"/>
                    <w:right w:val="none" w:sz="0" w:space="0" w:color="auto"/>
                  </w:divBdr>
                  <w:divsChild>
                    <w:div w:id="847597346">
                      <w:marLeft w:val="0"/>
                      <w:marRight w:val="0"/>
                      <w:marTop w:val="0"/>
                      <w:marBottom w:val="0"/>
                      <w:divBdr>
                        <w:top w:val="none" w:sz="0" w:space="0" w:color="auto"/>
                        <w:left w:val="none" w:sz="0" w:space="0" w:color="auto"/>
                        <w:bottom w:val="none" w:sz="0" w:space="0" w:color="auto"/>
                        <w:right w:val="none" w:sz="0" w:space="0" w:color="auto"/>
                      </w:divBdr>
                      <w:divsChild>
                        <w:div w:id="1555848477">
                          <w:marLeft w:val="0"/>
                          <w:marRight w:val="0"/>
                          <w:marTop w:val="0"/>
                          <w:marBottom w:val="0"/>
                          <w:divBdr>
                            <w:top w:val="none" w:sz="0" w:space="0" w:color="auto"/>
                            <w:left w:val="none" w:sz="0" w:space="0" w:color="auto"/>
                            <w:bottom w:val="none" w:sz="0" w:space="0" w:color="auto"/>
                            <w:right w:val="none" w:sz="0" w:space="0" w:color="auto"/>
                          </w:divBdr>
                          <w:divsChild>
                            <w:div w:id="406420841">
                              <w:marLeft w:val="0"/>
                              <w:marRight w:val="0"/>
                              <w:marTop w:val="0"/>
                              <w:marBottom w:val="0"/>
                              <w:divBdr>
                                <w:top w:val="none" w:sz="0" w:space="0" w:color="auto"/>
                                <w:left w:val="none" w:sz="0" w:space="0" w:color="auto"/>
                                <w:bottom w:val="none" w:sz="0" w:space="0" w:color="auto"/>
                                <w:right w:val="none" w:sz="0" w:space="0" w:color="auto"/>
                              </w:divBdr>
                              <w:divsChild>
                                <w:div w:id="1470828686">
                                  <w:marLeft w:val="0"/>
                                  <w:marRight w:val="0"/>
                                  <w:marTop w:val="0"/>
                                  <w:marBottom w:val="0"/>
                                  <w:divBdr>
                                    <w:top w:val="none" w:sz="0" w:space="0" w:color="auto"/>
                                    <w:left w:val="none" w:sz="0" w:space="0" w:color="auto"/>
                                    <w:bottom w:val="none" w:sz="0" w:space="0" w:color="auto"/>
                                    <w:right w:val="none" w:sz="0" w:space="0" w:color="auto"/>
                                  </w:divBdr>
                                  <w:divsChild>
                                    <w:div w:id="755324853">
                                      <w:marLeft w:val="0"/>
                                      <w:marRight w:val="0"/>
                                      <w:marTop w:val="0"/>
                                      <w:marBottom w:val="0"/>
                                      <w:divBdr>
                                        <w:top w:val="none" w:sz="0" w:space="0" w:color="auto"/>
                                        <w:left w:val="none" w:sz="0" w:space="0" w:color="auto"/>
                                        <w:bottom w:val="none" w:sz="0" w:space="0" w:color="auto"/>
                                        <w:right w:val="none" w:sz="0" w:space="0" w:color="auto"/>
                                      </w:divBdr>
                                      <w:divsChild>
                                        <w:div w:id="100227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7001282">
      <w:bodyDiv w:val="1"/>
      <w:marLeft w:val="0"/>
      <w:marRight w:val="0"/>
      <w:marTop w:val="0"/>
      <w:marBottom w:val="0"/>
      <w:divBdr>
        <w:top w:val="none" w:sz="0" w:space="0" w:color="auto"/>
        <w:left w:val="none" w:sz="0" w:space="0" w:color="auto"/>
        <w:bottom w:val="none" w:sz="0" w:space="0" w:color="auto"/>
        <w:right w:val="none" w:sz="0" w:space="0" w:color="auto"/>
      </w:divBdr>
      <w:divsChild>
        <w:div w:id="1130632578">
          <w:marLeft w:val="0"/>
          <w:marRight w:val="0"/>
          <w:marTop w:val="0"/>
          <w:marBottom w:val="0"/>
          <w:divBdr>
            <w:top w:val="none" w:sz="0" w:space="0" w:color="auto"/>
            <w:left w:val="none" w:sz="0" w:space="0" w:color="auto"/>
            <w:bottom w:val="none" w:sz="0" w:space="0" w:color="auto"/>
            <w:right w:val="none" w:sz="0" w:space="0" w:color="auto"/>
          </w:divBdr>
        </w:div>
      </w:divsChild>
    </w:div>
    <w:div w:id="697391485">
      <w:bodyDiv w:val="1"/>
      <w:marLeft w:val="0"/>
      <w:marRight w:val="0"/>
      <w:marTop w:val="0"/>
      <w:marBottom w:val="0"/>
      <w:divBdr>
        <w:top w:val="none" w:sz="0" w:space="0" w:color="auto"/>
        <w:left w:val="none" w:sz="0" w:space="0" w:color="auto"/>
        <w:bottom w:val="none" w:sz="0" w:space="0" w:color="auto"/>
        <w:right w:val="none" w:sz="0" w:space="0" w:color="auto"/>
      </w:divBdr>
      <w:divsChild>
        <w:div w:id="1587957483">
          <w:marLeft w:val="0"/>
          <w:marRight w:val="0"/>
          <w:marTop w:val="0"/>
          <w:marBottom w:val="0"/>
          <w:divBdr>
            <w:top w:val="none" w:sz="0" w:space="0" w:color="auto"/>
            <w:left w:val="none" w:sz="0" w:space="0" w:color="auto"/>
            <w:bottom w:val="none" w:sz="0" w:space="0" w:color="auto"/>
            <w:right w:val="none" w:sz="0" w:space="0" w:color="auto"/>
          </w:divBdr>
        </w:div>
      </w:divsChild>
    </w:div>
    <w:div w:id="697434339">
      <w:bodyDiv w:val="1"/>
      <w:marLeft w:val="0"/>
      <w:marRight w:val="0"/>
      <w:marTop w:val="0"/>
      <w:marBottom w:val="0"/>
      <w:divBdr>
        <w:top w:val="none" w:sz="0" w:space="0" w:color="auto"/>
        <w:left w:val="none" w:sz="0" w:space="0" w:color="auto"/>
        <w:bottom w:val="none" w:sz="0" w:space="0" w:color="auto"/>
        <w:right w:val="none" w:sz="0" w:space="0" w:color="auto"/>
      </w:divBdr>
      <w:divsChild>
        <w:div w:id="1170482970">
          <w:marLeft w:val="0"/>
          <w:marRight w:val="0"/>
          <w:marTop w:val="0"/>
          <w:marBottom w:val="0"/>
          <w:divBdr>
            <w:top w:val="none" w:sz="0" w:space="0" w:color="auto"/>
            <w:left w:val="none" w:sz="0" w:space="0" w:color="auto"/>
            <w:bottom w:val="none" w:sz="0" w:space="0" w:color="auto"/>
            <w:right w:val="none" w:sz="0" w:space="0" w:color="auto"/>
          </w:divBdr>
          <w:divsChild>
            <w:div w:id="630285834">
              <w:marLeft w:val="0"/>
              <w:marRight w:val="0"/>
              <w:marTop w:val="0"/>
              <w:marBottom w:val="0"/>
              <w:divBdr>
                <w:top w:val="none" w:sz="0" w:space="0" w:color="auto"/>
                <w:left w:val="none" w:sz="0" w:space="0" w:color="auto"/>
                <w:bottom w:val="none" w:sz="0" w:space="0" w:color="auto"/>
                <w:right w:val="none" w:sz="0" w:space="0" w:color="auto"/>
              </w:divBdr>
              <w:divsChild>
                <w:div w:id="830297952">
                  <w:marLeft w:val="0"/>
                  <w:marRight w:val="0"/>
                  <w:marTop w:val="0"/>
                  <w:marBottom w:val="0"/>
                  <w:divBdr>
                    <w:top w:val="none" w:sz="0" w:space="0" w:color="auto"/>
                    <w:left w:val="none" w:sz="0" w:space="0" w:color="auto"/>
                    <w:bottom w:val="none" w:sz="0" w:space="0" w:color="auto"/>
                    <w:right w:val="none" w:sz="0" w:space="0" w:color="auto"/>
                  </w:divBdr>
                  <w:divsChild>
                    <w:div w:id="1088506533">
                      <w:marLeft w:val="0"/>
                      <w:marRight w:val="0"/>
                      <w:marTop w:val="0"/>
                      <w:marBottom w:val="0"/>
                      <w:divBdr>
                        <w:top w:val="none" w:sz="0" w:space="0" w:color="auto"/>
                        <w:left w:val="none" w:sz="0" w:space="0" w:color="auto"/>
                        <w:bottom w:val="none" w:sz="0" w:space="0" w:color="auto"/>
                        <w:right w:val="none" w:sz="0" w:space="0" w:color="auto"/>
                      </w:divBdr>
                      <w:divsChild>
                        <w:div w:id="114718443">
                          <w:marLeft w:val="0"/>
                          <w:marRight w:val="0"/>
                          <w:marTop w:val="0"/>
                          <w:marBottom w:val="0"/>
                          <w:divBdr>
                            <w:top w:val="none" w:sz="0" w:space="0" w:color="auto"/>
                            <w:left w:val="none" w:sz="0" w:space="0" w:color="auto"/>
                            <w:bottom w:val="none" w:sz="0" w:space="0" w:color="auto"/>
                            <w:right w:val="none" w:sz="0" w:space="0" w:color="auto"/>
                          </w:divBdr>
                          <w:divsChild>
                            <w:div w:id="958490831">
                              <w:marLeft w:val="0"/>
                              <w:marRight w:val="0"/>
                              <w:marTop w:val="0"/>
                              <w:marBottom w:val="0"/>
                              <w:divBdr>
                                <w:top w:val="none" w:sz="0" w:space="0" w:color="auto"/>
                                <w:left w:val="none" w:sz="0" w:space="0" w:color="auto"/>
                                <w:bottom w:val="none" w:sz="0" w:space="0" w:color="auto"/>
                                <w:right w:val="none" w:sz="0" w:space="0" w:color="auto"/>
                              </w:divBdr>
                              <w:divsChild>
                                <w:div w:id="643001233">
                                  <w:marLeft w:val="0"/>
                                  <w:marRight w:val="0"/>
                                  <w:marTop w:val="0"/>
                                  <w:marBottom w:val="0"/>
                                  <w:divBdr>
                                    <w:top w:val="none" w:sz="0" w:space="0" w:color="auto"/>
                                    <w:left w:val="none" w:sz="0" w:space="0" w:color="auto"/>
                                    <w:bottom w:val="none" w:sz="0" w:space="0" w:color="auto"/>
                                    <w:right w:val="none" w:sz="0" w:space="0" w:color="auto"/>
                                  </w:divBdr>
                                  <w:divsChild>
                                    <w:div w:id="207870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7662166">
      <w:bodyDiv w:val="1"/>
      <w:marLeft w:val="0"/>
      <w:marRight w:val="0"/>
      <w:marTop w:val="0"/>
      <w:marBottom w:val="0"/>
      <w:divBdr>
        <w:top w:val="none" w:sz="0" w:space="0" w:color="auto"/>
        <w:left w:val="none" w:sz="0" w:space="0" w:color="auto"/>
        <w:bottom w:val="none" w:sz="0" w:space="0" w:color="auto"/>
        <w:right w:val="none" w:sz="0" w:space="0" w:color="auto"/>
      </w:divBdr>
    </w:div>
    <w:div w:id="697849206">
      <w:bodyDiv w:val="1"/>
      <w:marLeft w:val="0"/>
      <w:marRight w:val="0"/>
      <w:marTop w:val="0"/>
      <w:marBottom w:val="0"/>
      <w:divBdr>
        <w:top w:val="none" w:sz="0" w:space="0" w:color="auto"/>
        <w:left w:val="none" w:sz="0" w:space="0" w:color="auto"/>
        <w:bottom w:val="none" w:sz="0" w:space="0" w:color="auto"/>
        <w:right w:val="none" w:sz="0" w:space="0" w:color="auto"/>
      </w:divBdr>
      <w:divsChild>
        <w:div w:id="400719698">
          <w:marLeft w:val="0"/>
          <w:marRight w:val="0"/>
          <w:marTop w:val="0"/>
          <w:marBottom w:val="0"/>
          <w:divBdr>
            <w:top w:val="none" w:sz="0" w:space="0" w:color="auto"/>
            <w:left w:val="none" w:sz="0" w:space="0" w:color="auto"/>
            <w:bottom w:val="none" w:sz="0" w:space="0" w:color="auto"/>
            <w:right w:val="none" w:sz="0" w:space="0" w:color="auto"/>
          </w:divBdr>
          <w:divsChild>
            <w:div w:id="951016678">
              <w:marLeft w:val="0"/>
              <w:marRight w:val="0"/>
              <w:marTop w:val="0"/>
              <w:marBottom w:val="0"/>
              <w:divBdr>
                <w:top w:val="none" w:sz="0" w:space="0" w:color="auto"/>
                <w:left w:val="none" w:sz="0" w:space="0" w:color="auto"/>
                <w:bottom w:val="none" w:sz="0" w:space="0" w:color="auto"/>
                <w:right w:val="none" w:sz="0" w:space="0" w:color="auto"/>
              </w:divBdr>
              <w:divsChild>
                <w:div w:id="276719825">
                  <w:marLeft w:val="0"/>
                  <w:marRight w:val="0"/>
                  <w:marTop w:val="0"/>
                  <w:marBottom w:val="120"/>
                  <w:divBdr>
                    <w:top w:val="none" w:sz="0" w:space="0" w:color="auto"/>
                    <w:left w:val="none" w:sz="0" w:space="0" w:color="auto"/>
                    <w:bottom w:val="none" w:sz="0" w:space="0" w:color="auto"/>
                    <w:right w:val="none" w:sz="0" w:space="0" w:color="auto"/>
                  </w:divBdr>
                  <w:divsChild>
                    <w:div w:id="440074504">
                      <w:marLeft w:val="150"/>
                      <w:marRight w:val="0"/>
                      <w:marTop w:val="0"/>
                      <w:marBottom w:val="0"/>
                      <w:divBdr>
                        <w:top w:val="none" w:sz="0" w:space="0" w:color="auto"/>
                        <w:left w:val="none" w:sz="0" w:space="0" w:color="auto"/>
                        <w:bottom w:val="none" w:sz="0" w:space="0" w:color="auto"/>
                        <w:right w:val="none" w:sz="0" w:space="0" w:color="auto"/>
                      </w:divBdr>
                      <w:divsChild>
                        <w:div w:id="1714385465">
                          <w:marLeft w:val="0"/>
                          <w:marRight w:val="0"/>
                          <w:marTop w:val="0"/>
                          <w:marBottom w:val="0"/>
                          <w:divBdr>
                            <w:top w:val="none" w:sz="0" w:space="0" w:color="auto"/>
                            <w:left w:val="none" w:sz="0" w:space="0" w:color="auto"/>
                            <w:bottom w:val="none" w:sz="0" w:space="0" w:color="auto"/>
                            <w:right w:val="none" w:sz="0" w:space="0" w:color="auto"/>
                          </w:divBdr>
                          <w:divsChild>
                            <w:div w:id="226652627">
                              <w:marLeft w:val="0"/>
                              <w:marRight w:val="0"/>
                              <w:marTop w:val="0"/>
                              <w:marBottom w:val="0"/>
                              <w:divBdr>
                                <w:top w:val="none" w:sz="0" w:space="0" w:color="auto"/>
                                <w:left w:val="none" w:sz="0" w:space="0" w:color="auto"/>
                                <w:bottom w:val="none" w:sz="0" w:space="0" w:color="auto"/>
                                <w:right w:val="none" w:sz="0" w:space="0" w:color="auto"/>
                              </w:divBdr>
                              <w:divsChild>
                                <w:div w:id="1242761090">
                                  <w:marLeft w:val="0"/>
                                  <w:marRight w:val="0"/>
                                  <w:marTop w:val="0"/>
                                  <w:marBottom w:val="0"/>
                                  <w:divBdr>
                                    <w:top w:val="none" w:sz="0" w:space="0" w:color="auto"/>
                                    <w:left w:val="none" w:sz="0" w:space="0" w:color="auto"/>
                                    <w:bottom w:val="none" w:sz="0" w:space="0" w:color="auto"/>
                                    <w:right w:val="none" w:sz="0" w:space="0" w:color="auto"/>
                                  </w:divBdr>
                                  <w:divsChild>
                                    <w:div w:id="1808743166">
                                      <w:marLeft w:val="0"/>
                                      <w:marRight w:val="0"/>
                                      <w:marTop w:val="0"/>
                                      <w:marBottom w:val="360"/>
                                      <w:divBdr>
                                        <w:top w:val="none" w:sz="0" w:space="0" w:color="auto"/>
                                        <w:left w:val="none" w:sz="0" w:space="0" w:color="auto"/>
                                        <w:bottom w:val="none" w:sz="0" w:space="0" w:color="auto"/>
                                        <w:right w:val="none" w:sz="0" w:space="0" w:color="auto"/>
                                      </w:divBdr>
                                      <w:divsChild>
                                        <w:div w:id="1687562703">
                                          <w:marLeft w:val="0"/>
                                          <w:marRight w:val="0"/>
                                          <w:marTop w:val="0"/>
                                          <w:marBottom w:val="0"/>
                                          <w:divBdr>
                                            <w:top w:val="none" w:sz="0" w:space="0" w:color="auto"/>
                                            <w:left w:val="none" w:sz="0" w:space="0" w:color="auto"/>
                                            <w:bottom w:val="none" w:sz="0" w:space="0" w:color="auto"/>
                                            <w:right w:val="none" w:sz="0" w:space="0" w:color="auto"/>
                                          </w:divBdr>
                                          <w:divsChild>
                                            <w:div w:id="387847973">
                                              <w:marLeft w:val="0"/>
                                              <w:marRight w:val="0"/>
                                              <w:marTop w:val="0"/>
                                              <w:marBottom w:val="0"/>
                                              <w:divBdr>
                                                <w:top w:val="none" w:sz="0" w:space="0" w:color="auto"/>
                                                <w:left w:val="none" w:sz="0" w:space="0" w:color="auto"/>
                                                <w:bottom w:val="none" w:sz="0" w:space="0" w:color="auto"/>
                                                <w:right w:val="none" w:sz="0" w:space="0" w:color="auto"/>
                                              </w:divBdr>
                                              <w:divsChild>
                                                <w:div w:id="2094281515">
                                                  <w:marLeft w:val="0"/>
                                                  <w:marRight w:val="0"/>
                                                  <w:marTop w:val="0"/>
                                                  <w:marBottom w:val="0"/>
                                                  <w:divBdr>
                                                    <w:top w:val="none" w:sz="0" w:space="0" w:color="auto"/>
                                                    <w:left w:val="none" w:sz="0" w:space="0" w:color="auto"/>
                                                    <w:bottom w:val="none" w:sz="0" w:space="0" w:color="auto"/>
                                                    <w:right w:val="none" w:sz="0" w:space="0" w:color="auto"/>
                                                  </w:divBdr>
                                                  <w:divsChild>
                                                    <w:div w:id="3959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7967179">
      <w:bodyDiv w:val="1"/>
      <w:marLeft w:val="0"/>
      <w:marRight w:val="0"/>
      <w:marTop w:val="0"/>
      <w:marBottom w:val="0"/>
      <w:divBdr>
        <w:top w:val="none" w:sz="0" w:space="0" w:color="auto"/>
        <w:left w:val="none" w:sz="0" w:space="0" w:color="auto"/>
        <w:bottom w:val="none" w:sz="0" w:space="0" w:color="auto"/>
        <w:right w:val="none" w:sz="0" w:space="0" w:color="auto"/>
      </w:divBdr>
      <w:divsChild>
        <w:div w:id="1130200124">
          <w:marLeft w:val="0"/>
          <w:marRight w:val="0"/>
          <w:marTop w:val="0"/>
          <w:marBottom w:val="0"/>
          <w:divBdr>
            <w:top w:val="none" w:sz="0" w:space="0" w:color="auto"/>
            <w:left w:val="none" w:sz="0" w:space="0" w:color="auto"/>
            <w:bottom w:val="none" w:sz="0" w:space="0" w:color="auto"/>
            <w:right w:val="none" w:sz="0" w:space="0" w:color="auto"/>
          </w:divBdr>
          <w:divsChild>
            <w:div w:id="425468021">
              <w:marLeft w:val="0"/>
              <w:marRight w:val="0"/>
              <w:marTop w:val="0"/>
              <w:marBottom w:val="0"/>
              <w:divBdr>
                <w:top w:val="none" w:sz="0" w:space="0" w:color="auto"/>
                <w:left w:val="none" w:sz="0" w:space="0" w:color="auto"/>
                <w:bottom w:val="none" w:sz="0" w:space="0" w:color="auto"/>
                <w:right w:val="none" w:sz="0" w:space="0" w:color="auto"/>
              </w:divBdr>
              <w:divsChild>
                <w:div w:id="795177022">
                  <w:marLeft w:val="0"/>
                  <w:marRight w:val="0"/>
                  <w:marTop w:val="0"/>
                  <w:marBottom w:val="0"/>
                  <w:divBdr>
                    <w:top w:val="none" w:sz="0" w:space="0" w:color="auto"/>
                    <w:left w:val="none" w:sz="0" w:space="0" w:color="auto"/>
                    <w:bottom w:val="none" w:sz="0" w:space="0" w:color="auto"/>
                    <w:right w:val="none" w:sz="0" w:space="0" w:color="auto"/>
                  </w:divBdr>
                  <w:divsChild>
                    <w:div w:id="1216114657">
                      <w:marLeft w:val="0"/>
                      <w:marRight w:val="0"/>
                      <w:marTop w:val="0"/>
                      <w:marBottom w:val="300"/>
                      <w:divBdr>
                        <w:top w:val="none" w:sz="0" w:space="0" w:color="auto"/>
                        <w:left w:val="none" w:sz="0" w:space="0" w:color="auto"/>
                        <w:bottom w:val="none" w:sz="0" w:space="0" w:color="auto"/>
                        <w:right w:val="none" w:sz="0" w:space="0" w:color="auto"/>
                      </w:divBdr>
                      <w:divsChild>
                        <w:div w:id="346979265">
                          <w:marLeft w:val="0"/>
                          <w:marRight w:val="0"/>
                          <w:marTop w:val="0"/>
                          <w:marBottom w:val="225"/>
                          <w:divBdr>
                            <w:top w:val="single" w:sz="6" w:space="11" w:color="E5E5E5"/>
                            <w:left w:val="single" w:sz="6" w:space="11" w:color="E5E5E5"/>
                            <w:bottom w:val="single" w:sz="6" w:space="1" w:color="E5E5E5"/>
                            <w:right w:val="single" w:sz="6" w:space="11" w:color="E5E5E5"/>
                          </w:divBdr>
                          <w:divsChild>
                            <w:div w:id="1471246458">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633831056">
          <w:marLeft w:val="0"/>
          <w:marRight w:val="0"/>
          <w:marTop w:val="0"/>
          <w:marBottom w:val="0"/>
          <w:divBdr>
            <w:top w:val="single" w:sz="6" w:space="0" w:color="E5E5E5"/>
            <w:left w:val="none" w:sz="0" w:space="0" w:color="auto"/>
            <w:bottom w:val="single" w:sz="18" w:space="0" w:color="000000"/>
            <w:right w:val="none" w:sz="0" w:space="0" w:color="auto"/>
          </w:divBdr>
          <w:divsChild>
            <w:div w:id="692999987">
              <w:marLeft w:val="0"/>
              <w:marRight w:val="0"/>
              <w:marTop w:val="0"/>
              <w:marBottom w:val="0"/>
              <w:divBdr>
                <w:top w:val="none" w:sz="0" w:space="0" w:color="auto"/>
                <w:left w:val="none" w:sz="0" w:space="0" w:color="auto"/>
                <w:bottom w:val="none" w:sz="0" w:space="0" w:color="auto"/>
                <w:right w:val="none" w:sz="0" w:space="0" w:color="auto"/>
              </w:divBdr>
              <w:divsChild>
                <w:div w:id="182434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970175">
      <w:bodyDiv w:val="1"/>
      <w:marLeft w:val="0"/>
      <w:marRight w:val="0"/>
      <w:marTop w:val="0"/>
      <w:marBottom w:val="0"/>
      <w:divBdr>
        <w:top w:val="none" w:sz="0" w:space="0" w:color="auto"/>
        <w:left w:val="none" w:sz="0" w:space="0" w:color="auto"/>
        <w:bottom w:val="none" w:sz="0" w:space="0" w:color="auto"/>
        <w:right w:val="none" w:sz="0" w:space="0" w:color="auto"/>
      </w:divBdr>
    </w:div>
    <w:div w:id="698042503">
      <w:bodyDiv w:val="1"/>
      <w:marLeft w:val="0"/>
      <w:marRight w:val="0"/>
      <w:marTop w:val="0"/>
      <w:marBottom w:val="0"/>
      <w:divBdr>
        <w:top w:val="none" w:sz="0" w:space="0" w:color="auto"/>
        <w:left w:val="none" w:sz="0" w:space="0" w:color="auto"/>
        <w:bottom w:val="none" w:sz="0" w:space="0" w:color="auto"/>
        <w:right w:val="none" w:sz="0" w:space="0" w:color="auto"/>
      </w:divBdr>
      <w:divsChild>
        <w:div w:id="991569420">
          <w:marLeft w:val="0"/>
          <w:marRight w:val="0"/>
          <w:marTop w:val="0"/>
          <w:marBottom w:val="0"/>
          <w:divBdr>
            <w:top w:val="none" w:sz="0" w:space="0" w:color="auto"/>
            <w:left w:val="none" w:sz="0" w:space="0" w:color="auto"/>
            <w:bottom w:val="dotted" w:sz="6" w:space="4" w:color="DDDDDD"/>
            <w:right w:val="none" w:sz="0" w:space="0" w:color="auto"/>
          </w:divBdr>
        </w:div>
      </w:divsChild>
    </w:div>
    <w:div w:id="698162060">
      <w:bodyDiv w:val="1"/>
      <w:marLeft w:val="0"/>
      <w:marRight w:val="0"/>
      <w:marTop w:val="0"/>
      <w:marBottom w:val="0"/>
      <w:divBdr>
        <w:top w:val="none" w:sz="0" w:space="0" w:color="auto"/>
        <w:left w:val="none" w:sz="0" w:space="0" w:color="auto"/>
        <w:bottom w:val="none" w:sz="0" w:space="0" w:color="auto"/>
        <w:right w:val="none" w:sz="0" w:space="0" w:color="auto"/>
      </w:divBdr>
      <w:divsChild>
        <w:div w:id="1149328218">
          <w:marLeft w:val="0"/>
          <w:marRight w:val="0"/>
          <w:marTop w:val="0"/>
          <w:marBottom w:val="0"/>
          <w:divBdr>
            <w:top w:val="none" w:sz="0" w:space="0" w:color="auto"/>
            <w:left w:val="none" w:sz="0" w:space="0" w:color="auto"/>
            <w:bottom w:val="dotted" w:sz="6" w:space="4" w:color="DDDDDD"/>
            <w:right w:val="none" w:sz="0" w:space="0" w:color="auto"/>
          </w:divBdr>
          <w:divsChild>
            <w:div w:id="58676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44928">
      <w:bodyDiv w:val="1"/>
      <w:marLeft w:val="0"/>
      <w:marRight w:val="0"/>
      <w:marTop w:val="0"/>
      <w:marBottom w:val="0"/>
      <w:divBdr>
        <w:top w:val="none" w:sz="0" w:space="0" w:color="auto"/>
        <w:left w:val="none" w:sz="0" w:space="0" w:color="auto"/>
        <w:bottom w:val="none" w:sz="0" w:space="0" w:color="auto"/>
        <w:right w:val="none" w:sz="0" w:space="0" w:color="auto"/>
      </w:divBdr>
      <w:divsChild>
        <w:div w:id="1941907440">
          <w:marLeft w:val="0"/>
          <w:marRight w:val="0"/>
          <w:marTop w:val="0"/>
          <w:marBottom w:val="0"/>
          <w:divBdr>
            <w:top w:val="none" w:sz="0" w:space="0" w:color="auto"/>
            <w:left w:val="none" w:sz="0" w:space="0" w:color="auto"/>
            <w:bottom w:val="none" w:sz="0" w:space="0" w:color="auto"/>
            <w:right w:val="none" w:sz="0" w:space="0" w:color="auto"/>
          </w:divBdr>
          <w:divsChild>
            <w:div w:id="104039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942813">
      <w:bodyDiv w:val="1"/>
      <w:marLeft w:val="0"/>
      <w:marRight w:val="0"/>
      <w:marTop w:val="0"/>
      <w:marBottom w:val="0"/>
      <w:divBdr>
        <w:top w:val="none" w:sz="0" w:space="0" w:color="auto"/>
        <w:left w:val="none" w:sz="0" w:space="0" w:color="auto"/>
        <w:bottom w:val="none" w:sz="0" w:space="0" w:color="auto"/>
        <w:right w:val="none" w:sz="0" w:space="0" w:color="auto"/>
      </w:divBdr>
      <w:divsChild>
        <w:div w:id="804783999">
          <w:marLeft w:val="0"/>
          <w:marRight w:val="0"/>
          <w:marTop w:val="0"/>
          <w:marBottom w:val="150"/>
          <w:divBdr>
            <w:top w:val="none" w:sz="0" w:space="0" w:color="auto"/>
            <w:left w:val="none" w:sz="0" w:space="0" w:color="auto"/>
            <w:bottom w:val="none" w:sz="0" w:space="0" w:color="auto"/>
            <w:right w:val="none" w:sz="0" w:space="0" w:color="auto"/>
          </w:divBdr>
        </w:div>
      </w:divsChild>
    </w:div>
    <w:div w:id="699013413">
      <w:bodyDiv w:val="1"/>
      <w:marLeft w:val="0"/>
      <w:marRight w:val="0"/>
      <w:marTop w:val="0"/>
      <w:marBottom w:val="0"/>
      <w:divBdr>
        <w:top w:val="none" w:sz="0" w:space="0" w:color="auto"/>
        <w:left w:val="none" w:sz="0" w:space="0" w:color="auto"/>
        <w:bottom w:val="none" w:sz="0" w:space="0" w:color="auto"/>
        <w:right w:val="none" w:sz="0" w:space="0" w:color="auto"/>
      </w:divBdr>
      <w:divsChild>
        <w:div w:id="1366099239">
          <w:marLeft w:val="0"/>
          <w:marRight w:val="0"/>
          <w:marTop w:val="0"/>
          <w:marBottom w:val="0"/>
          <w:divBdr>
            <w:top w:val="none" w:sz="0" w:space="0" w:color="auto"/>
            <w:left w:val="none" w:sz="0" w:space="0" w:color="auto"/>
            <w:bottom w:val="dotted" w:sz="6" w:space="4" w:color="DDDDDD"/>
            <w:right w:val="none" w:sz="0" w:space="0" w:color="auto"/>
          </w:divBdr>
        </w:div>
      </w:divsChild>
    </w:div>
    <w:div w:id="699282319">
      <w:bodyDiv w:val="1"/>
      <w:marLeft w:val="0"/>
      <w:marRight w:val="0"/>
      <w:marTop w:val="0"/>
      <w:marBottom w:val="0"/>
      <w:divBdr>
        <w:top w:val="none" w:sz="0" w:space="0" w:color="auto"/>
        <w:left w:val="none" w:sz="0" w:space="0" w:color="auto"/>
        <w:bottom w:val="none" w:sz="0" w:space="0" w:color="auto"/>
        <w:right w:val="none" w:sz="0" w:space="0" w:color="auto"/>
      </w:divBdr>
      <w:divsChild>
        <w:div w:id="1311443418">
          <w:marLeft w:val="0"/>
          <w:marRight w:val="0"/>
          <w:marTop w:val="0"/>
          <w:marBottom w:val="450"/>
          <w:divBdr>
            <w:top w:val="none" w:sz="0" w:space="0" w:color="auto"/>
            <w:left w:val="none" w:sz="0" w:space="0" w:color="auto"/>
            <w:bottom w:val="single" w:sz="6" w:space="19" w:color="EEEEEE"/>
            <w:right w:val="none" w:sz="0" w:space="0" w:color="auto"/>
          </w:divBdr>
          <w:divsChild>
            <w:div w:id="1570655806">
              <w:marLeft w:val="0"/>
              <w:marRight w:val="0"/>
              <w:marTop w:val="0"/>
              <w:marBottom w:val="150"/>
              <w:divBdr>
                <w:top w:val="none" w:sz="0" w:space="0" w:color="auto"/>
                <w:left w:val="none" w:sz="0" w:space="0" w:color="auto"/>
                <w:bottom w:val="none" w:sz="0" w:space="0" w:color="auto"/>
                <w:right w:val="none" w:sz="0" w:space="0" w:color="auto"/>
              </w:divBdr>
              <w:divsChild>
                <w:div w:id="568537250">
                  <w:marLeft w:val="0"/>
                  <w:marRight w:val="0"/>
                  <w:marTop w:val="0"/>
                  <w:marBottom w:val="0"/>
                  <w:divBdr>
                    <w:top w:val="none" w:sz="0" w:space="0" w:color="auto"/>
                    <w:left w:val="none" w:sz="0" w:space="0" w:color="auto"/>
                    <w:bottom w:val="none" w:sz="0" w:space="0" w:color="auto"/>
                    <w:right w:val="none" w:sz="0" w:space="0" w:color="auto"/>
                  </w:divBdr>
                </w:div>
              </w:divsChild>
            </w:div>
            <w:div w:id="1075277507">
              <w:marLeft w:val="0"/>
              <w:marRight w:val="0"/>
              <w:marTop w:val="0"/>
              <w:marBottom w:val="0"/>
              <w:divBdr>
                <w:top w:val="none" w:sz="0" w:space="0" w:color="auto"/>
                <w:left w:val="none" w:sz="0" w:space="0" w:color="auto"/>
                <w:bottom w:val="none" w:sz="0" w:space="0" w:color="auto"/>
                <w:right w:val="none" w:sz="0" w:space="0" w:color="auto"/>
              </w:divBdr>
            </w:div>
          </w:divsChild>
        </w:div>
        <w:div w:id="1154495302">
          <w:marLeft w:val="0"/>
          <w:marRight w:val="0"/>
          <w:marTop w:val="0"/>
          <w:marBottom w:val="0"/>
          <w:divBdr>
            <w:top w:val="none" w:sz="0" w:space="0" w:color="auto"/>
            <w:left w:val="none" w:sz="0" w:space="0" w:color="auto"/>
            <w:bottom w:val="none" w:sz="0" w:space="0" w:color="auto"/>
            <w:right w:val="none" w:sz="0" w:space="0" w:color="auto"/>
          </w:divBdr>
          <w:divsChild>
            <w:div w:id="705717594">
              <w:marLeft w:val="0"/>
              <w:marRight w:val="0"/>
              <w:marTop w:val="0"/>
              <w:marBottom w:val="0"/>
              <w:divBdr>
                <w:top w:val="none" w:sz="0" w:space="0" w:color="auto"/>
                <w:left w:val="none" w:sz="0" w:space="0" w:color="auto"/>
                <w:bottom w:val="none" w:sz="0" w:space="0" w:color="auto"/>
                <w:right w:val="none" w:sz="0" w:space="0" w:color="auto"/>
              </w:divBdr>
              <w:divsChild>
                <w:div w:id="34101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01030">
      <w:bodyDiv w:val="1"/>
      <w:marLeft w:val="0"/>
      <w:marRight w:val="0"/>
      <w:marTop w:val="0"/>
      <w:marBottom w:val="0"/>
      <w:divBdr>
        <w:top w:val="none" w:sz="0" w:space="0" w:color="auto"/>
        <w:left w:val="none" w:sz="0" w:space="0" w:color="auto"/>
        <w:bottom w:val="none" w:sz="0" w:space="0" w:color="auto"/>
        <w:right w:val="none" w:sz="0" w:space="0" w:color="auto"/>
      </w:divBdr>
      <w:divsChild>
        <w:div w:id="1106117600">
          <w:marLeft w:val="0"/>
          <w:marRight w:val="0"/>
          <w:marTop w:val="0"/>
          <w:marBottom w:val="0"/>
          <w:divBdr>
            <w:top w:val="none" w:sz="0" w:space="0" w:color="auto"/>
            <w:left w:val="none" w:sz="0" w:space="0" w:color="auto"/>
            <w:bottom w:val="none" w:sz="0" w:space="0" w:color="auto"/>
            <w:right w:val="none" w:sz="0" w:space="0" w:color="auto"/>
          </w:divBdr>
        </w:div>
      </w:divsChild>
    </w:div>
    <w:div w:id="699479891">
      <w:bodyDiv w:val="1"/>
      <w:marLeft w:val="0"/>
      <w:marRight w:val="0"/>
      <w:marTop w:val="0"/>
      <w:marBottom w:val="0"/>
      <w:divBdr>
        <w:top w:val="none" w:sz="0" w:space="0" w:color="auto"/>
        <w:left w:val="none" w:sz="0" w:space="0" w:color="auto"/>
        <w:bottom w:val="none" w:sz="0" w:space="0" w:color="auto"/>
        <w:right w:val="none" w:sz="0" w:space="0" w:color="auto"/>
      </w:divBdr>
    </w:div>
    <w:div w:id="699667555">
      <w:bodyDiv w:val="1"/>
      <w:marLeft w:val="0"/>
      <w:marRight w:val="0"/>
      <w:marTop w:val="0"/>
      <w:marBottom w:val="0"/>
      <w:divBdr>
        <w:top w:val="none" w:sz="0" w:space="0" w:color="auto"/>
        <w:left w:val="none" w:sz="0" w:space="0" w:color="auto"/>
        <w:bottom w:val="none" w:sz="0" w:space="0" w:color="auto"/>
        <w:right w:val="none" w:sz="0" w:space="0" w:color="auto"/>
      </w:divBdr>
    </w:div>
    <w:div w:id="699667767">
      <w:bodyDiv w:val="1"/>
      <w:marLeft w:val="0"/>
      <w:marRight w:val="0"/>
      <w:marTop w:val="0"/>
      <w:marBottom w:val="0"/>
      <w:divBdr>
        <w:top w:val="none" w:sz="0" w:space="0" w:color="auto"/>
        <w:left w:val="none" w:sz="0" w:space="0" w:color="auto"/>
        <w:bottom w:val="none" w:sz="0" w:space="0" w:color="auto"/>
        <w:right w:val="none" w:sz="0" w:space="0" w:color="auto"/>
      </w:divBdr>
      <w:divsChild>
        <w:div w:id="454639948">
          <w:marLeft w:val="0"/>
          <w:marRight w:val="0"/>
          <w:marTop w:val="0"/>
          <w:marBottom w:val="0"/>
          <w:divBdr>
            <w:top w:val="none" w:sz="0" w:space="0" w:color="auto"/>
            <w:left w:val="none" w:sz="0" w:space="0" w:color="auto"/>
            <w:bottom w:val="dotted" w:sz="6" w:space="4" w:color="DDDDDD"/>
            <w:right w:val="none" w:sz="0" w:space="0" w:color="auto"/>
          </w:divBdr>
        </w:div>
      </w:divsChild>
    </w:div>
    <w:div w:id="700937061">
      <w:bodyDiv w:val="1"/>
      <w:marLeft w:val="0"/>
      <w:marRight w:val="0"/>
      <w:marTop w:val="0"/>
      <w:marBottom w:val="0"/>
      <w:divBdr>
        <w:top w:val="none" w:sz="0" w:space="0" w:color="auto"/>
        <w:left w:val="none" w:sz="0" w:space="0" w:color="auto"/>
        <w:bottom w:val="none" w:sz="0" w:space="0" w:color="auto"/>
        <w:right w:val="none" w:sz="0" w:space="0" w:color="auto"/>
      </w:divBdr>
      <w:divsChild>
        <w:div w:id="8527778">
          <w:marLeft w:val="0"/>
          <w:marRight w:val="0"/>
          <w:marTop w:val="0"/>
          <w:marBottom w:val="150"/>
          <w:divBdr>
            <w:top w:val="none" w:sz="0" w:space="0" w:color="auto"/>
            <w:left w:val="none" w:sz="0" w:space="0" w:color="auto"/>
            <w:bottom w:val="none" w:sz="0" w:space="0" w:color="auto"/>
            <w:right w:val="none" w:sz="0" w:space="0" w:color="auto"/>
          </w:divBdr>
          <w:divsChild>
            <w:div w:id="713190531">
              <w:marLeft w:val="0"/>
              <w:marRight w:val="0"/>
              <w:marTop w:val="0"/>
              <w:marBottom w:val="0"/>
              <w:divBdr>
                <w:top w:val="none" w:sz="0" w:space="0" w:color="auto"/>
                <w:left w:val="none" w:sz="0" w:space="0" w:color="auto"/>
                <w:bottom w:val="none" w:sz="0" w:space="0" w:color="auto"/>
                <w:right w:val="none" w:sz="0" w:space="0" w:color="auto"/>
              </w:divBdr>
              <w:divsChild>
                <w:div w:id="52431277">
                  <w:marLeft w:val="0"/>
                  <w:marRight w:val="0"/>
                  <w:marTop w:val="0"/>
                  <w:marBottom w:val="0"/>
                  <w:divBdr>
                    <w:top w:val="none" w:sz="0" w:space="0" w:color="auto"/>
                    <w:left w:val="none" w:sz="0" w:space="0" w:color="auto"/>
                    <w:bottom w:val="none" w:sz="0" w:space="0" w:color="auto"/>
                    <w:right w:val="none" w:sz="0" w:space="0" w:color="auto"/>
                  </w:divBdr>
                  <w:divsChild>
                    <w:div w:id="2030329979">
                      <w:marLeft w:val="0"/>
                      <w:marRight w:val="150"/>
                      <w:marTop w:val="0"/>
                      <w:marBottom w:val="0"/>
                      <w:divBdr>
                        <w:top w:val="none" w:sz="0" w:space="0" w:color="auto"/>
                        <w:left w:val="none" w:sz="0" w:space="0" w:color="auto"/>
                        <w:bottom w:val="none" w:sz="0" w:space="0" w:color="auto"/>
                        <w:right w:val="none" w:sz="0" w:space="0" w:color="auto"/>
                      </w:divBdr>
                      <w:divsChild>
                        <w:div w:id="110056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905035">
          <w:marLeft w:val="0"/>
          <w:marRight w:val="0"/>
          <w:marTop w:val="0"/>
          <w:marBottom w:val="150"/>
          <w:divBdr>
            <w:top w:val="none" w:sz="0" w:space="0" w:color="auto"/>
            <w:left w:val="none" w:sz="0" w:space="0" w:color="auto"/>
            <w:bottom w:val="none" w:sz="0" w:space="0" w:color="auto"/>
            <w:right w:val="none" w:sz="0" w:space="0" w:color="auto"/>
          </w:divBdr>
        </w:div>
        <w:div w:id="1089428547">
          <w:marLeft w:val="0"/>
          <w:marRight w:val="0"/>
          <w:marTop w:val="0"/>
          <w:marBottom w:val="0"/>
          <w:divBdr>
            <w:top w:val="none" w:sz="0" w:space="0" w:color="auto"/>
            <w:left w:val="none" w:sz="0" w:space="0" w:color="auto"/>
            <w:bottom w:val="none" w:sz="0" w:space="0" w:color="auto"/>
            <w:right w:val="none" w:sz="0" w:space="0" w:color="auto"/>
          </w:divBdr>
          <w:divsChild>
            <w:div w:id="7418289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01594947">
      <w:bodyDiv w:val="1"/>
      <w:marLeft w:val="0"/>
      <w:marRight w:val="0"/>
      <w:marTop w:val="0"/>
      <w:marBottom w:val="0"/>
      <w:divBdr>
        <w:top w:val="none" w:sz="0" w:space="0" w:color="auto"/>
        <w:left w:val="none" w:sz="0" w:space="0" w:color="auto"/>
        <w:bottom w:val="none" w:sz="0" w:space="0" w:color="auto"/>
        <w:right w:val="none" w:sz="0" w:space="0" w:color="auto"/>
      </w:divBdr>
      <w:divsChild>
        <w:div w:id="1824002173">
          <w:marLeft w:val="0"/>
          <w:marRight w:val="0"/>
          <w:marTop w:val="0"/>
          <w:marBottom w:val="150"/>
          <w:divBdr>
            <w:top w:val="none" w:sz="0" w:space="0" w:color="auto"/>
            <w:left w:val="none" w:sz="0" w:space="0" w:color="auto"/>
            <w:bottom w:val="none" w:sz="0" w:space="0" w:color="auto"/>
            <w:right w:val="none" w:sz="0" w:space="0" w:color="auto"/>
          </w:divBdr>
        </w:div>
      </w:divsChild>
    </w:div>
    <w:div w:id="701629695">
      <w:bodyDiv w:val="1"/>
      <w:marLeft w:val="0"/>
      <w:marRight w:val="0"/>
      <w:marTop w:val="0"/>
      <w:marBottom w:val="0"/>
      <w:divBdr>
        <w:top w:val="none" w:sz="0" w:space="0" w:color="auto"/>
        <w:left w:val="none" w:sz="0" w:space="0" w:color="auto"/>
        <w:bottom w:val="none" w:sz="0" w:space="0" w:color="auto"/>
        <w:right w:val="none" w:sz="0" w:space="0" w:color="auto"/>
      </w:divBdr>
      <w:divsChild>
        <w:div w:id="1132870471">
          <w:marLeft w:val="0"/>
          <w:marRight w:val="0"/>
          <w:marTop w:val="0"/>
          <w:marBottom w:val="300"/>
          <w:divBdr>
            <w:top w:val="none" w:sz="0" w:space="0" w:color="auto"/>
            <w:left w:val="none" w:sz="0" w:space="0" w:color="auto"/>
            <w:bottom w:val="none" w:sz="0" w:space="0" w:color="auto"/>
            <w:right w:val="none" w:sz="0" w:space="0" w:color="auto"/>
          </w:divBdr>
          <w:divsChild>
            <w:div w:id="1848444333">
              <w:marLeft w:val="0"/>
              <w:marRight w:val="0"/>
              <w:marTop w:val="0"/>
              <w:marBottom w:val="0"/>
              <w:divBdr>
                <w:top w:val="none" w:sz="0" w:space="0" w:color="auto"/>
                <w:left w:val="none" w:sz="0" w:space="0" w:color="auto"/>
                <w:bottom w:val="none" w:sz="0" w:space="0" w:color="auto"/>
                <w:right w:val="none" w:sz="0" w:space="0" w:color="auto"/>
              </w:divBdr>
              <w:divsChild>
                <w:div w:id="1071152820">
                  <w:marLeft w:val="0"/>
                  <w:marRight w:val="0"/>
                  <w:marTop w:val="0"/>
                  <w:marBottom w:val="0"/>
                  <w:divBdr>
                    <w:top w:val="none" w:sz="0" w:space="0" w:color="auto"/>
                    <w:left w:val="none" w:sz="0" w:space="0" w:color="auto"/>
                    <w:bottom w:val="none" w:sz="0" w:space="0" w:color="auto"/>
                    <w:right w:val="none" w:sz="0" w:space="0" w:color="auto"/>
                  </w:divBdr>
                  <w:divsChild>
                    <w:div w:id="176774045">
                      <w:marLeft w:val="0"/>
                      <w:marRight w:val="0"/>
                      <w:marTop w:val="0"/>
                      <w:marBottom w:val="225"/>
                      <w:divBdr>
                        <w:top w:val="none" w:sz="0" w:space="0" w:color="2D2D2D"/>
                        <w:left w:val="none" w:sz="0" w:space="0" w:color="2D2D2D"/>
                        <w:bottom w:val="none" w:sz="0" w:space="0" w:color="2D2D2D"/>
                        <w:right w:val="none" w:sz="0" w:space="0" w:color="2D2D2D"/>
                      </w:divBdr>
                      <w:divsChild>
                        <w:div w:id="579951826">
                          <w:marLeft w:val="0"/>
                          <w:marRight w:val="0"/>
                          <w:marTop w:val="0"/>
                          <w:marBottom w:val="0"/>
                          <w:divBdr>
                            <w:top w:val="none" w:sz="0" w:space="0" w:color="auto"/>
                            <w:left w:val="none" w:sz="0" w:space="0" w:color="auto"/>
                            <w:bottom w:val="none" w:sz="0" w:space="0" w:color="auto"/>
                            <w:right w:val="none" w:sz="0" w:space="0" w:color="auto"/>
                          </w:divBdr>
                          <w:divsChild>
                            <w:div w:id="159088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1705452">
      <w:bodyDiv w:val="1"/>
      <w:marLeft w:val="0"/>
      <w:marRight w:val="0"/>
      <w:marTop w:val="0"/>
      <w:marBottom w:val="0"/>
      <w:divBdr>
        <w:top w:val="none" w:sz="0" w:space="0" w:color="auto"/>
        <w:left w:val="none" w:sz="0" w:space="0" w:color="auto"/>
        <w:bottom w:val="none" w:sz="0" w:space="0" w:color="auto"/>
        <w:right w:val="none" w:sz="0" w:space="0" w:color="auto"/>
      </w:divBdr>
      <w:divsChild>
        <w:div w:id="962003449">
          <w:marLeft w:val="0"/>
          <w:marRight w:val="0"/>
          <w:marTop w:val="0"/>
          <w:marBottom w:val="0"/>
          <w:divBdr>
            <w:top w:val="none" w:sz="0" w:space="0" w:color="auto"/>
            <w:left w:val="none" w:sz="0" w:space="0" w:color="auto"/>
            <w:bottom w:val="dotted" w:sz="6" w:space="4" w:color="DDDDDD"/>
            <w:right w:val="none" w:sz="0" w:space="0" w:color="auto"/>
          </w:divBdr>
          <w:divsChild>
            <w:div w:id="166731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785277">
      <w:bodyDiv w:val="1"/>
      <w:marLeft w:val="0"/>
      <w:marRight w:val="0"/>
      <w:marTop w:val="0"/>
      <w:marBottom w:val="0"/>
      <w:divBdr>
        <w:top w:val="none" w:sz="0" w:space="0" w:color="auto"/>
        <w:left w:val="none" w:sz="0" w:space="0" w:color="auto"/>
        <w:bottom w:val="none" w:sz="0" w:space="0" w:color="auto"/>
        <w:right w:val="none" w:sz="0" w:space="0" w:color="auto"/>
      </w:divBdr>
      <w:divsChild>
        <w:div w:id="336082465">
          <w:marLeft w:val="0"/>
          <w:marRight w:val="0"/>
          <w:marTop w:val="0"/>
          <w:marBottom w:val="0"/>
          <w:divBdr>
            <w:top w:val="none" w:sz="0" w:space="0" w:color="auto"/>
            <w:left w:val="none" w:sz="0" w:space="0" w:color="auto"/>
            <w:bottom w:val="none" w:sz="0" w:space="0" w:color="auto"/>
            <w:right w:val="none" w:sz="0" w:space="0" w:color="auto"/>
          </w:divBdr>
        </w:div>
      </w:divsChild>
    </w:div>
    <w:div w:id="702167367">
      <w:bodyDiv w:val="1"/>
      <w:marLeft w:val="0"/>
      <w:marRight w:val="0"/>
      <w:marTop w:val="0"/>
      <w:marBottom w:val="0"/>
      <w:divBdr>
        <w:top w:val="none" w:sz="0" w:space="0" w:color="auto"/>
        <w:left w:val="none" w:sz="0" w:space="0" w:color="auto"/>
        <w:bottom w:val="none" w:sz="0" w:space="0" w:color="auto"/>
        <w:right w:val="none" w:sz="0" w:space="0" w:color="auto"/>
      </w:divBdr>
      <w:divsChild>
        <w:div w:id="1661233984">
          <w:marLeft w:val="0"/>
          <w:marRight w:val="0"/>
          <w:marTop w:val="0"/>
          <w:marBottom w:val="0"/>
          <w:divBdr>
            <w:top w:val="none" w:sz="0" w:space="0" w:color="auto"/>
            <w:left w:val="none" w:sz="0" w:space="0" w:color="auto"/>
            <w:bottom w:val="dotted" w:sz="6" w:space="4" w:color="DDDDDD"/>
            <w:right w:val="none" w:sz="0" w:space="0" w:color="auto"/>
          </w:divBdr>
          <w:divsChild>
            <w:div w:id="160125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48712">
      <w:bodyDiv w:val="1"/>
      <w:marLeft w:val="0"/>
      <w:marRight w:val="0"/>
      <w:marTop w:val="0"/>
      <w:marBottom w:val="0"/>
      <w:divBdr>
        <w:top w:val="none" w:sz="0" w:space="0" w:color="auto"/>
        <w:left w:val="none" w:sz="0" w:space="0" w:color="auto"/>
        <w:bottom w:val="none" w:sz="0" w:space="0" w:color="auto"/>
        <w:right w:val="none" w:sz="0" w:space="0" w:color="auto"/>
      </w:divBdr>
      <w:divsChild>
        <w:div w:id="1397164521">
          <w:marLeft w:val="0"/>
          <w:marRight w:val="0"/>
          <w:marTop w:val="0"/>
          <w:marBottom w:val="0"/>
          <w:divBdr>
            <w:top w:val="none" w:sz="0" w:space="0" w:color="auto"/>
            <w:left w:val="none" w:sz="0" w:space="0" w:color="auto"/>
            <w:bottom w:val="dotted" w:sz="6" w:space="4" w:color="DDDDDD"/>
            <w:right w:val="none" w:sz="0" w:space="0" w:color="auto"/>
          </w:divBdr>
        </w:div>
      </w:divsChild>
    </w:div>
    <w:div w:id="702629719">
      <w:bodyDiv w:val="1"/>
      <w:marLeft w:val="0"/>
      <w:marRight w:val="0"/>
      <w:marTop w:val="0"/>
      <w:marBottom w:val="0"/>
      <w:divBdr>
        <w:top w:val="none" w:sz="0" w:space="0" w:color="auto"/>
        <w:left w:val="none" w:sz="0" w:space="0" w:color="auto"/>
        <w:bottom w:val="none" w:sz="0" w:space="0" w:color="auto"/>
        <w:right w:val="none" w:sz="0" w:space="0" w:color="auto"/>
      </w:divBdr>
      <w:divsChild>
        <w:div w:id="26612368">
          <w:marLeft w:val="0"/>
          <w:marRight w:val="0"/>
          <w:marTop w:val="0"/>
          <w:marBottom w:val="150"/>
          <w:divBdr>
            <w:top w:val="none" w:sz="0" w:space="0" w:color="auto"/>
            <w:left w:val="none" w:sz="0" w:space="0" w:color="auto"/>
            <w:bottom w:val="none" w:sz="0" w:space="0" w:color="auto"/>
            <w:right w:val="none" w:sz="0" w:space="0" w:color="auto"/>
          </w:divBdr>
        </w:div>
        <w:div w:id="803617554">
          <w:marLeft w:val="0"/>
          <w:marRight w:val="0"/>
          <w:marTop w:val="0"/>
          <w:marBottom w:val="0"/>
          <w:divBdr>
            <w:top w:val="none" w:sz="0" w:space="0" w:color="auto"/>
            <w:left w:val="none" w:sz="0" w:space="0" w:color="auto"/>
            <w:bottom w:val="none" w:sz="0" w:space="0" w:color="auto"/>
            <w:right w:val="none" w:sz="0" w:space="0" w:color="auto"/>
          </w:divBdr>
          <w:divsChild>
            <w:div w:id="1625620808">
              <w:marLeft w:val="0"/>
              <w:marRight w:val="0"/>
              <w:marTop w:val="0"/>
              <w:marBottom w:val="0"/>
              <w:divBdr>
                <w:top w:val="none" w:sz="0" w:space="0" w:color="auto"/>
                <w:left w:val="none" w:sz="0" w:space="0" w:color="auto"/>
                <w:bottom w:val="none" w:sz="0" w:space="0" w:color="auto"/>
                <w:right w:val="none" w:sz="0" w:space="0" w:color="auto"/>
              </w:divBdr>
            </w:div>
          </w:divsChild>
        </w:div>
        <w:div w:id="1618297917">
          <w:marLeft w:val="0"/>
          <w:marRight w:val="0"/>
          <w:marTop w:val="0"/>
          <w:marBottom w:val="150"/>
          <w:divBdr>
            <w:top w:val="none" w:sz="0" w:space="0" w:color="auto"/>
            <w:left w:val="none" w:sz="0" w:space="0" w:color="auto"/>
            <w:bottom w:val="none" w:sz="0" w:space="0" w:color="auto"/>
            <w:right w:val="none" w:sz="0" w:space="0" w:color="auto"/>
          </w:divBdr>
          <w:divsChild>
            <w:div w:id="51480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633031">
      <w:bodyDiv w:val="1"/>
      <w:marLeft w:val="0"/>
      <w:marRight w:val="0"/>
      <w:marTop w:val="0"/>
      <w:marBottom w:val="0"/>
      <w:divBdr>
        <w:top w:val="none" w:sz="0" w:space="0" w:color="auto"/>
        <w:left w:val="none" w:sz="0" w:space="0" w:color="auto"/>
        <w:bottom w:val="none" w:sz="0" w:space="0" w:color="auto"/>
        <w:right w:val="none" w:sz="0" w:space="0" w:color="auto"/>
      </w:divBdr>
      <w:divsChild>
        <w:div w:id="726730730">
          <w:marLeft w:val="0"/>
          <w:marRight w:val="0"/>
          <w:marTop w:val="0"/>
          <w:marBottom w:val="0"/>
          <w:divBdr>
            <w:top w:val="none" w:sz="0" w:space="0" w:color="auto"/>
            <w:left w:val="none" w:sz="0" w:space="0" w:color="auto"/>
            <w:bottom w:val="none" w:sz="0" w:space="0" w:color="auto"/>
            <w:right w:val="none" w:sz="0" w:space="0" w:color="auto"/>
          </w:divBdr>
        </w:div>
      </w:divsChild>
    </w:div>
    <w:div w:id="702678426">
      <w:bodyDiv w:val="1"/>
      <w:marLeft w:val="0"/>
      <w:marRight w:val="0"/>
      <w:marTop w:val="0"/>
      <w:marBottom w:val="0"/>
      <w:divBdr>
        <w:top w:val="none" w:sz="0" w:space="0" w:color="auto"/>
        <w:left w:val="none" w:sz="0" w:space="0" w:color="auto"/>
        <w:bottom w:val="none" w:sz="0" w:space="0" w:color="auto"/>
        <w:right w:val="none" w:sz="0" w:space="0" w:color="auto"/>
      </w:divBdr>
      <w:divsChild>
        <w:div w:id="178617951">
          <w:marLeft w:val="0"/>
          <w:marRight w:val="0"/>
          <w:marTop w:val="0"/>
          <w:marBottom w:val="0"/>
          <w:divBdr>
            <w:top w:val="none" w:sz="0" w:space="0" w:color="auto"/>
            <w:left w:val="none" w:sz="0" w:space="0" w:color="auto"/>
            <w:bottom w:val="none" w:sz="0" w:space="0" w:color="auto"/>
            <w:right w:val="none" w:sz="0" w:space="0" w:color="auto"/>
          </w:divBdr>
        </w:div>
      </w:divsChild>
    </w:div>
    <w:div w:id="702706356">
      <w:bodyDiv w:val="1"/>
      <w:marLeft w:val="0"/>
      <w:marRight w:val="0"/>
      <w:marTop w:val="0"/>
      <w:marBottom w:val="0"/>
      <w:divBdr>
        <w:top w:val="none" w:sz="0" w:space="0" w:color="auto"/>
        <w:left w:val="none" w:sz="0" w:space="0" w:color="auto"/>
        <w:bottom w:val="none" w:sz="0" w:space="0" w:color="auto"/>
        <w:right w:val="none" w:sz="0" w:space="0" w:color="auto"/>
      </w:divBdr>
      <w:divsChild>
        <w:div w:id="967246048">
          <w:marLeft w:val="0"/>
          <w:marRight w:val="0"/>
          <w:marTop w:val="0"/>
          <w:marBottom w:val="0"/>
          <w:divBdr>
            <w:top w:val="none" w:sz="0" w:space="0" w:color="auto"/>
            <w:left w:val="none" w:sz="0" w:space="0" w:color="auto"/>
            <w:bottom w:val="none" w:sz="0" w:space="0" w:color="auto"/>
            <w:right w:val="none" w:sz="0" w:space="0" w:color="auto"/>
          </w:divBdr>
          <w:divsChild>
            <w:div w:id="1282347638">
              <w:marLeft w:val="0"/>
              <w:marRight w:val="0"/>
              <w:marTop w:val="0"/>
              <w:marBottom w:val="225"/>
              <w:divBdr>
                <w:top w:val="none" w:sz="0" w:space="0" w:color="auto"/>
                <w:left w:val="none" w:sz="0" w:space="0" w:color="auto"/>
                <w:bottom w:val="none" w:sz="0" w:space="0" w:color="auto"/>
                <w:right w:val="none" w:sz="0" w:space="0" w:color="auto"/>
              </w:divBdr>
              <w:divsChild>
                <w:div w:id="1988783904">
                  <w:marLeft w:val="0"/>
                  <w:marRight w:val="0"/>
                  <w:marTop w:val="0"/>
                  <w:marBottom w:val="150"/>
                  <w:divBdr>
                    <w:top w:val="none" w:sz="0" w:space="0" w:color="auto"/>
                    <w:left w:val="none" w:sz="0" w:space="0" w:color="auto"/>
                    <w:bottom w:val="none" w:sz="0" w:space="0" w:color="auto"/>
                    <w:right w:val="none" w:sz="0" w:space="0" w:color="auto"/>
                  </w:divBdr>
                  <w:divsChild>
                    <w:div w:id="14653">
                      <w:marLeft w:val="0"/>
                      <w:marRight w:val="0"/>
                      <w:marTop w:val="0"/>
                      <w:marBottom w:val="150"/>
                      <w:divBdr>
                        <w:top w:val="none" w:sz="0" w:space="0" w:color="auto"/>
                        <w:left w:val="none" w:sz="0" w:space="0" w:color="auto"/>
                        <w:bottom w:val="none" w:sz="0" w:space="0" w:color="auto"/>
                        <w:right w:val="none" w:sz="0" w:space="0" w:color="auto"/>
                      </w:divBdr>
                    </w:div>
                    <w:div w:id="292368650">
                      <w:marLeft w:val="0"/>
                      <w:marRight w:val="0"/>
                      <w:marTop w:val="0"/>
                      <w:marBottom w:val="150"/>
                      <w:divBdr>
                        <w:top w:val="none" w:sz="0" w:space="0" w:color="auto"/>
                        <w:left w:val="none" w:sz="0" w:space="0" w:color="auto"/>
                        <w:bottom w:val="none" w:sz="0" w:space="0" w:color="auto"/>
                        <w:right w:val="none" w:sz="0" w:space="0" w:color="auto"/>
                      </w:divBdr>
                    </w:div>
                    <w:div w:id="499849551">
                      <w:marLeft w:val="0"/>
                      <w:marRight w:val="0"/>
                      <w:marTop w:val="0"/>
                      <w:marBottom w:val="150"/>
                      <w:divBdr>
                        <w:top w:val="none" w:sz="0" w:space="0" w:color="auto"/>
                        <w:left w:val="none" w:sz="0" w:space="0" w:color="auto"/>
                        <w:bottom w:val="none" w:sz="0" w:space="0" w:color="auto"/>
                        <w:right w:val="none" w:sz="0" w:space="0" w:color="auto"/>
                      </w:divBdr>
                    </w:div>
                    <w:div w:id="656498840">
                      <w:marLeft w:val="0"/>
                      <w:marRight w:val="0"/>
                      <w:marTop w:val="0"/>
                      <w:marBottom w:val="150"/>
                      <w:divBdr>
                        <w:top w:val="none" w:sz="0" w:space="0" w:color="auto"/>
                        <w:left w:val="none" w:sz="0" w:space="0" w:color="auto"/>
                        <w:bottom w:val="none" w:sz="0" w:space="0" w:color="auto"/>
                        <w:right w:val="none" w:sz="0" w:space="0" w:color="auto"/>
                      </w:divBdr>
                    </w:div>
                    <w:div w:id="879054937">
                      <w:marLeft w:val="0"/>
                      <w:marRight w:val="0"/>
                      <w:marTop w:val="0"/>
                      <w:marBottom w:val="150"/>
                      <w:divBdr>
                        <w:top w:val="none" w:sz="0" w:space="0" w:color="auto"/>
                        <w:left w:val="none" w:sz="0" w:space="0" w:color="auto"/>
                        <w:bottom w:val="none" w:sz="0" w:space="0" w:color="auto"/>
                        <w:right w:val="none" w:sz="0" w:space="0" w:color="auto"/>
                      </w:divBdr>
                    </w:div>
                    <w:div w:id="1298415249">
                      <w:marLeft w:val="0"/>
                      <w:marRight w:val="0"/>
                      <w:marTop w:val="0"/>
                      <w:marBottom w:val="150"/>
                      <w:divBdr>
                        <w:top w:val="none" w:sz="0" w:space="0" w:color="auto"/>
                        <w:left w:val="none" w:sz="0" w:space="0" w:color="auto"/>
                        <w:bottom w:val="none" w:sz="0" w:space="0" w:color="auto"/>
                        <w:right w:val="none" w:sz="0" w:space="0" w:color="auto"/>
                      </w:divBdr>
                    </w:div>
                    <w:div w:id="1475223068">
                      <w:marLeft w:val="0"/>
                      <w:marRight w:val="0"/>
                      <w:marTop w:val="0"/>
                      <w:marBottom w:val="150"/>
                      <w:divBdr>
                        <w:top w:val="none" w:sz="0" w:space="0" w:color="auto"/>
                        <w:left w:val="none" w:sz="0" w:space="0" w:color="auto"/>
                        <w:bottom w:val="none" w:sz="0" w:space="0" w:color="auto"/>
                        <w:right w:val="none" w:sz="0" w:space="0" w:color="auto"/>
                      </w:divBdr>
                    </w:div>
                    <w:div w:id="1620067126">
                      <w:marLeft w:val="0"/>
                      <w:marRight w:val="0"/>
                      <w:marTop w:val="0"/>
                      <w:marBottom w:val="150"/>
                      <w:divBdr>
                        <w:top w:val="none" w:sz="0" w:space="0" w:color="auto"/>
                        <w:left w:val="none" w:sz="0" w:space="0" w:color="auto"/>
                        <w:bottom w:val="none" w:sz="0" w:space="0" w:color="auto"/>
                        <w:right w:val="none" w:sz="0" w:space="0" w:color="auto"/>
                      </w:divBdr>
                    </w:div>
                    <w:div w:id="2009556266">
                      <w:marLeft w:val="0"/>
                      <w:marRight w:val="0"/>
                      <w:marTop w:val="0"/>
                      <w:marBottom w:val="150"/>
                      <w:divBdr>
                        <w:top w:val="none" w:sz="0" w:space="0" w:color="auto"/>
                        <w:left w:val="none" w:sz="0" w:space="0" w:color="auto"/>
                        <w:bottom w:val="none" w:sz="0" w:space="0" w:color="auto"/>
                        <w:right w:val="none" w:sz="0" w:space="0" w:color="auto"/>
                      </w:divBdr>
                    </w:div>
                    <w:div w:id="21261457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98856551">
              <w:marLeft w:val="0"/>
              <w:marRight w:val="0"/>
              <w:marTop w:val="0"/>
              <w:marBottom w:val="375"/>
              <w:divBdr>
                <w:top w:val="none" w:sz="0" w:space="0" w:color="auto"/>
                <w:left w:val="none" w:sz="0" w:space="0" w:color="auto"/>
                <w:bottom w:val="none" w:sz="0" w:space="0" w:color="auto"/>
                <w:right w:val="none" w:sz="0" w:space="0" w:color="auto"/>
              </w:divBdr>
            </w:div>
          </w:divsChild>
        </w:div>
        <w:div w:id="1522931253">
          <w:marLeft w:val="0"/>
          <w:marRight w:val="0"/>
          <w:marTop w:val="0"/>
          <w:marBottom w:val="150"/>
          <w:divBdr>
            <w:top w:val="none" w:sz="0" w:space="0" w:color="auto"/>
            <w:left w:val="none" w:sz="0" w:space="0" w:color="auto"/>
            <w:bottom w:val="none" w:sz="0" w:space="0" w:color="auto"/>
            <w:right w:val="none" w:sz="0" w:space="0" w:color="auto"/>
          </w:divBdr>
        </w:div>
      </w:divsChild>
    </w:div>
    <w:div w:id="702706764">
      <w:bodyDiv w:val="1"/>
      <w:marLeft w:val="0"/>
      <w:marRight w:val="0"/>
      <w:marTop w:val="0"/>
      <w:marBottom w:val="0"/>
      <w:divBdr>
        <w:top w:val="none" w:sz="0" w:space="0" w:color="auto"/>
        <w:left w:val="none" w:sz="0" w:space="0" w:color="auto"/>
        <w:bottom w:val="none" w:sz="0" w:space="0" w:color="auto"/>
        <w:right w:val="none" w:sz="0" w:space="0" w:color="auto"/>
      </w:divBdr>
    </w:div>
    <w:div w:id="703141152">
      <w:bodyDiv w:val="1"/>
      <w:marLeft w:val="0"/>
      <w:marRight w:val="0"/>
      <w:marTop w:val="0"/>
      <w:marBottom w:val="0"/>
      <w:divBdr>
        <w:top w:val="none" w:sz="0" w:space="0" w:color="auto"/>
        <w:left w:val="none" w:sz="0" w:space="0" w:color="auto"/>
        <w:bottom w:val="none" w:sz="0" w:space="0" w:color="auto"/>
        <w:right w:val="none" w:sz="0" w:space="0" w:color="auto"/>
      </w:divBdr>
    </w:div>
    <w:div w:id="703335992">
      <w:bodyDiv w:val="1"/>
      <w:marLeft w:val="0"/>
      <w:marRight w:val="0"/>
      <w:marTop w:val="0"/>
      <w:marBottom w:val="0"/>
      <w:divBdr>
        <w:top w:val="none" w:sz="0" w:space="0" w:color="auto"/>
        <w:left w:val="none" w:sz="0" w:space="0" w:color="auto"/>
        <w:bottom w:val="none" w:sz="0" w:space="0" w:color="auto"/>
        <w:right w:val="none" w:sz="0" w:space="0" w:color="auto"/>
      </w:divBdr>
      <w:divsChild>
        <w:div w:id="1108888325">
          <w:marLeft w:val="0"/>
          <w:marRight w:val="0"/>
          <w:marTop w:val="0"/>
          <w:marBottom w:val="0"/>
          <w:divBdr>
            <w:top w:val="none" w:sz="0" w:space="0" w:color="auto"/>
            <w:left w:val="none" w:sz="0" w:space="0" w:color="auto"/>
            <w:bottom w:val="dotted" w:sz="6" w:space="4" w:color="DDDDDD"/>
            <w:right w:val="none" w:sz="0" w:space="0" w:color="auto"/>
          </w:divBdr>
          <w:divsChild>
            <w:div w:id="35546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866202">
      <w:bodyDiv w:val="1"/>
      <w:marLeft w:val="0"/>
      <w:marRight w:val="0"/>
      <w:marTop w:val="0"/>
      <w:marBottom w:val="0"/>
      <w:divBdr>
        <w:top w:val="none" w:sz="0" w:space="0" w:color="auto"/>
        <w:left w:val="none" w:sz="0" w:space="0" w:color="auto"/>
        <w:bottom w:val="none" w:sz="0" w:space="0" w:color="auto"/>
        <w:right w:val="none" w:sz="0" w:space="0" w:color="auto"/>
      </w:divBdr>
      <w:divsChild>
        <w:div w:id="1537766256">
          <w:marLeft w:val="0"/>
          <w:marRight w:val="0"/>
          <w:marTop w:val="0"/>
          <w:marBottom w:val="150"/>
          <w:divBdr>
            <w:top w:val="none" w:sz="0" w:space="0" w:color="auto"/>
            <w:left w:val="none" w:sz="0" w:space="0" w:color="auto"/>
            <w:bottom w:val="none" w:sz="0" w:space="0" w:color="auto"/>
            <w:right w:val="none" w:sz="0" w:space="0" w:color="auto"/>
          </w:divBdr>
          <w:divsChild>
            <w:div w:id="660080172">
              <w:marLeft w:val="0"/>
              <w:marRight w:val="0"/>
              <w:marTop w:val="0"/>
              <w:marBottom w:val="0"/>
              <w:divBdr>
                <w:top w:val="none" w:sz="0" w:space="0" w:color="auto"/>
                <w:left w:val="none" w:sz="0" w:space="0" w:color="auto"/>
                <w:bottom w:val="none" w:sz="0" w:space="0" w:color="auto"/>
                <w:right w:val="none" w:sz="0" w:space="0" w:color="auto"/>
              </w:divBdr>
              <w:divsChild>
                <w:div w:id="233703989">
                  <w:marLeft w:val="0"/>
                  <w:marRight w:val="0"/>
                  <w:marTop w:val="0"/>
                  <w:marBottom w:val="0"/>
                  <w:divBdr>
                    <w:top w:val="none" w:sz="0" w:space="0" w:color="auto"/>
                    <w:left w:val="none" w:sz="0" w:space="0" w:color="auto"/>
                    <w:bottom w:val="none" w:sz="0" w:space="0" w:color="auto"/>
                    <w:right w:val="none" w:sz="0" w:space="0" w:color="auto"/>
                  </w:divBdr>
                  <w:divsChild>
                    <w:div w:id="59934036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738021705">
          <w:marLeft w:val="0"/>
          <w:marRight w:val="0"/>
          <w:marTop w:val="0"/>
          <w:marBottom w:val="150"/>
          <w:divBdr>
            <w:top w:val="none" w:sz="0" w:space="0" w:color="auto"/>
            <w:left w:val="none" w:sz="0" w:space="0" w:color="auto"/>
            <w:bottom w:val="none" w:sz="0" w:space="0" w:color="auto"/>
            <w:right w:val="none" w:sz="0" w:space="0" w:color="auto"/>
          </w:divBdr>
        </w:div>
        <w:div w:id="1888293827">
          <w:marLeft w:val="0"/>
          <w:marRight w:val="0"/>
          <w:marTop w:val="0"/>
          <w:marBottom w:val="0"/>
          <w:divBdr>
            <w:top w:val="none" w:sz="0" w:space="0" w:color="auto"/>
            <w:left w:val="none" w:sz="0" w:space="0" w:color="auto"/>
            <w:bottom w:val="none" w:sz="0" w:space="0" w:color="auto"/>
            <w:right w:val="none" w:sz="0" w:space="0" w:color="auto"/>
          </w:divBdr>
          <w:divsChild>
            <w:div w:id="8167277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03990318">
      <w:bodyDiv w:val="1"/>
      <w:marLeft w:val="0"/>
      <w:marRight w:val="0"/>
      <w:marTop w:val="0"/>
      <w:marBottom w:val="0"/>
      <w:divBdr>
        <w:top w:val="none" w:sz="0" w:space="0" w:color="auto"/>
        <w:left w:val="none" w:sz="0" w:space="0" w:color="auto"/>
        <w:bottom w:val="none" w:sz="0" w:space="0" w:color="auto"/>
        <w:right w:val="none" w:sz="0" w:space="0" w:color="auto"/>
      </w:divBdr>
    </w:div>
    <w:div w:id="704063809">
      <w:bodyDiv w:val="1"/>
      <w:marLeft w:val="0"/>
      <w:marRight w:val="0"/>
      <w:marTop w:val="0"/>
      <w:marBottom w:val="0"/>
      <w:divBdr>
        <w:top w:val="none" w:sz="0" w:space="0" w:color="auto"/>
        <w:left w:val="none" w:sz="0" w:space="0" w:color="auto"/>
        <w:bottom w:val="none" w:sz="0" w:space="0" w:color="auto"/>
        <w:right w:val="none" w:sz="0" w:space="0" w:color="auto"/>
      </w:divBdr>
    </w:div>
    <w:div w:id="704644770">
      <w:bodyDiv w:val="1"/>
      <w:marLeft w:val="0"/>
      <w:marRight w:val="0"/>
      <w:marTop w:val="0"/>
      <w:marBottom w:val="0"/>
      <w:divBdr>
        <w:top w:val="none" w:sz="0" w:space="0" w:color="auto"/>
        <w:left w:val="none" w:sz="0" w:space="0" w:color="auto"/>
        <w:bottom w:val="none" w:sz="0" w:space="0" w:color="auto"/>
        <w:right w:val="none" w:sz="0" w:space="0" w:color="auto"/>
      </w:divBdr>
      <w:divsChild>
        <w:div w:id="108018113">
          <w:marLeft w:val="0"/>
          <w:marRight w:val="0"/>
          <w:marTop w:val="0"/>
          <w:marBottom w:val="0"/>
          <w:divBdr>
            <w:top w:val="none" w:sz="0" w:space="0" w:color="auto"/>
            <w:left w:val="none" w:sz="0" w:space="0" w:color="auto"/>
            <w:bottom w:val="dotted" w:sz="6" w:space="4" w:color="DDDDDD"/>
            <w:right w:val="none" w:sz="0" w:space="0" w:color="auto"/>
          </w:divBdr>
        </w:div>
      </w:divsChild>
    </w:div>
    <w:div w:id="704644780">
      <w:bodyDiv w:val="1"/>
      <w:marLeft w:val="0"/>
      <w:marRight w:val="0"/>
      <w:marTop w:val="0"/>
      <w:marBottom w:val="0"/>
      <w:divBdr>
        <w:top w:val="none" w:sz="0" w:space="0" w:color="auto"/>
        <w:left w:val="none" w:sz="0" w:space="0" w:color="auto"/>
        <w:bottom w:val="none" w:sz="0" w:space="0" w:color="auto"/>
        <w:right w:val="none" w:sz="0" w:space="0" w:color="auto"/>
      </w:divBdr>
      <w:divsChild>
        <w:div w:id="561864505">
          <w:marLeft w:val="0"/>
          <w:marRight w:val="0"/>
          <w:marTop w:val="0"/>
          <w:marBottom w:val="0"/>
          <w:divBdr>
            <w:top w:val="none" w:sz="0" w:space="0" w:color="auto"/>
            <w:left w:val="none" w:sz="0" w:space="0" w:color="auto"/>
            <w:bottom w:val="none" w:sz="0" w:space="0" w:color="auto"/>
            <w:right w:val="none" w:sz="0" w:space="0" w:color="auto"/>
          </w:divBdr>
          <w:divsChild>
            <w:div w:id="11635493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4982967">
      <w:bodyDiv w:val="1"/>
      <w:marLeft w:val="0"/>
      <w:marRight w:val="0"/>
      <w:marTop w:val="0"/>
      <w:marBottom w:val="0"/>
      <w:divBdr>
        <w:top w:val="none" w:sz="0" w:space="0" w:color="auto"/>
        <w:left w:val="none" w:sz="0" w:space="0" w:color="auto"/>
        <w:bottom w:val="none" w:sz="0" w:space="0" w:color="auto"/>
        <w:right w:val="none" w:sz="0" w:space="0" w:color="auto"/>
      </w:divBdr>
      <w:divsChild>
        <w:div w:id="1963075290">
          <w:marLeft w:val="0"/>
          <w:marRight w:val="0"/>
          <w:marTop w:val="0"/>
          <w:marBottom w:val="150"/>
          <w:divBdr>
            <w:top w:val="none" w:sz="0" w:space="0" w:color="auto"/>
            <w:left w:val="none" w:sz="0" w:space="0" w:color="auto"/>
            <w:bottom w:val="none" w:sz="0" w:space="0" w:color="auto"/>
            <w:right w:val="none" w:sz="0" w:space="0" w:color="auto"/>
          </w:divBdr>
          <w:divsChild>
            <w:div w:id="59838865">
              <w:marLeft w:val="0"/>
              <w:marRight w:val="0"/>
              <w:marTop w:val="0"/>
              <w:marBottom w:val="0"/>
              <w:divBdr>
                <w:top w:val="none" w:sz="0" w:space="0" w:color="auto"/>
                <w:left w:val="none" w:sz="0" w:space="0" w:color="auto"/>
                <w:bottom w:val="none" w:sz="0" w:space="0" w:color="auto"/>
                <w:right w:val="none" w:sz="0" w:space="0" w:color="auto"/>
              </w:divBdr>
              <w:divsChild>
                <w:div w:id="101404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6975">
          <w:marLeft w:val="0"/>
          <w:marRight w:val="0"/>
          <w:marTop w:val="0"/>
          <w:marBottom w:val="150"/>
          <w:divBdr>
            <w:top w:val="none" w:sz="0" w:space="0" w:color="auto"/>
            <w:left w:val="none" w:sz="0" w:space="0" w:color="auto"/>
            <w:bottom w:val="none" w:sz="0" w:space="0" w:color="auto"/>
            <w:right w:val="none" w:sz="0" w:space="0" w:color="auto"/>
          </w:divBdr>
        </w:div>
        <w:div w:id="1317101025">
          <w:marLeft w:val="0"/>
          <w:marRight w:val="0"/>
          <w:marTop w:val="0"/>
          <w:marBottom w:val="0"/>
          <w:divBdr>
            <w:top w:val="none" w:sz="0" w:space="0" w:color="auto"/>
            <w:left w:val="none" w:sz="0" w:space="0" w:color="auto"/>
            <w:bottom w:val="none" w:sz="0" w:space="0" w:color="auto"/>
            <w:right w:val="none" w:sz="0" w:space="0" w:color="auto"/>
          </w:divBdr>
          <w:divsChild>
            <w:div w:id="12071397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05063177">
      <w:bodyDiv w:val="1"/>
      <w:marLeft w:val="0"/>
      <w:marRight w:val="0"/>
      <w:marTop w:val="0"/>
      <w:marBottom w:val="0"/>
      <w:divBdr>
        <w:top w:val="none" w:sz="0" w:space="0" w:color="auto"/>
        <w:left w:val="none" w:sz="0" w:space="0" w:color="auto"/>
        <w:bottom w:val="none" w:sz="0" w:space="0" w:color="auto"/>
        <w:right w:val="none" w:sz="0" w:space="0" w:color="auto"/>
      </w:divBdr>
    </w:div>
    <w:div w:id="705108851">
      <w:bodyDiv w:val="1"/>
      <w:marLeft w:val="0"/>
      <w:marRight w:val="0"/>
      <w:marTop w:val="0"/>
      <w:marBottom w:val="0"/>
      <w:divBdr>
        <w:top w:val="none" w:sz="0" w:space="0" w:color="auto"/>
        <w:left w:val="none" w:sz="0" w:space="0" w:color="auto"/>
        <w:bottom w:val="none" w:sz="0" w:space="0" w:color="auto"/>
        <w:right w:val="none" w:sz="0" w:space="0" w:color="auto"/>
      </w:divBdr>
      <w:divsChild>
        <w:div w:id="1254124596">
          <w:marLeft w:val="0"/>
          <w:marRight w:val="0"/>
          <w:marTop w:val="0"/>
          <w:marBottom w:val="0"/>
          <w:divBdr>
            <w:top w:val="none" w:sz="0" w:space="0" w:color="auto"/>
            <w:left w:val="none" w:sz="0" w:space="0" w:color="auto"/>
            <w:bottom w:val="none" w:sz="0" w:space="0" w:color="auto"/>
            <w:right w:val="none" w:sz="0" w:space="0" w:color="auto"/>
          </w:divBdr>
          <w:divsChild>
            <w:div w:id="15146815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5368980">
      <w:bodyDiv w:val="1"/>
      <w:marLeft w:val="0"/>
      <w:marRight w:val="0"/>
      <w:marTop w:val="0"/>
      <w:marBottom w:val="0"/>
      <w:divBdr>
        <w:top w:val="none" w:sz="0" w:space="0" w:color="auto"/>
        <w:left w:val="none" w:sz="0" w:space="0" w:color="auto"/>
        <w:bottom w:val="none" w:sz="0" w:space="0" w:color="auto"/>
        <w:right w:val="none" w:sz="0" w:space="0" w:color="auto"/>
      </w:divBdr>
      <w:divsChild>
        <w:div w:id="920526558">
          <w:marLeft w:val="0"/>
          <w:marRight w:val="0"/>
          <w:marTop w:val="0"/>
          <w:marBottom w:val="0"/>
          <w:divBdr>
            <w:top w:val="none" w:sz="0" w:space="0" w:color="auto"/>
            <w:left w:val="none" w:sz="0" w:space="0" w:color="auto"/>
            <w:bottom w:val="dotted" w:sz="6" w:space="4" w:color="DDDDDD"/>
            <w:right w:val="none" w:sz="0" w:space="0" w:color="auto"/>
          </w:divBdr>
          <w:divsChild>
            <w:div w:id="75505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443781">
      <w:bodyDiv w:val="1"/>
      <w:marLeft w:val="0"/>
      <w:marRight w:val="0"/>
      <w:marTop w:val="0"/>
      <w:marBottom w:val="0"/>
      <w:divBdr>
        <w:top w:val="none" w:sz="0" w:space="0" w:color="auto"/>
        <w:left w:val="none" w:sz="0" w:space="0" w:color="auto"/>
        <w:bottom w:val="none" w:sz="0" w:space="0" w:color="auto"/>
        <w:right w:val="none" w:sz="0" w:space="0" w:color="auto"/>
      </w:divBdr>
      <w:divsChild>
        <w:div w:id="561058725">
          <w:marLeft w:val="0"/>
          <w:marRight w:val="0"/>
          <w:marTop w:val="0"/>
          <w:marBottom w:val="0"/>
          <w:divBdr>
            <w:top w:val="none" w:sz="0" w:space="0" w:color="auto"/>
            <w:left w:val="none" w:sz="0" w:space="0" w:color="auto"/>
            <w:bottom w:val="none" w:sz="0" w:space="0" w:color="auto"/>
            <w:right w:val="none" w:sz="0" w:space="0" w:color="auto"/>
          </w:divBdr>
          <w:divsChild>
            <w:div w:id="515385925">
              <w:marLeft w:val="0"/>
              <w:marRight w:val="0"/>
              <w:marTop w:val="0"/>
              <w:marBottom w:val="0"/>
              <w:divBdr>
                <w:top w:val="none" w:sz="0" w:space="0" w:color="auto"/>
                <w:left w:val="none" w:sz="0" w:space="0" w:color="auto"/>
                <w:bottom w:val="none" w:sz="0" w:space="0" w:color="auto"/>
                <w:right w:val="none" w:sz="0" w:space="0" w:color="auto"/>
              </w:divBdr>
              <w:divsChild>
                <w:div w:id="914433444">
                  <w:marLeft w:val="0"/>
                  <w:marRight w:val="0"/>
                  <w:marTop w:val="0"/>
                  <w:marBottom w:val="0"/>
                  <w:divBdr>
                    <w:top w:val="none" w:sz="0" w:space="0" w:color="auto"/>
                    <w:left w:val="none" w:sz="0" w:space="0" w:color="auto"/>
                    <w:bottom w:val="none" w:sz="0" w:space="0" w:color="auto"/>
                    <w:right w:val="none" w:sz="0" w:space="0" w:color="auto"/>
                  </w:divBdr>
                  <w:divsChild>
                    <w:div w:id="1851065579">
                      <w:marLeft w:val="0"/>
                      <w:marRight w:val="0"/>
                      <w:marTop w:val="0"/>
                      <w:marBottom w:val="0"/>
                      <w:divBdr>
                        <w:top w:val="none" w:sz="0" w:space="0" w:color="auto"/>
                        <w:left w:val="none" w:sz="0" w:space="0" w:color="auto"/>
                        <w:bottom w:val="none" w:sz="0" w:space="0" w:color="auto"/>
                        <w:right w:val="none" w:sz="0" w:space="0" w:color="auto"/>
                      </w:divBdr>
                      <w:divsChild>
                        <w:div w:id="1681005396">
                          <w:marLeft w:val="0"/>
                          <w:marRight w:val="0"/>
                          <w:marTop w:val="0"/>
                          <w:marBottom w:val="0"/>
                          <w:divBdr>
                            <w:top w:val="none" w:sz="0" w:space="0" w:color="auto"/>
                            <w:left w:val="none" w:sz="0" w:space="0" w:color="auto"/>
                            <w:bottom w:val="none" w:sz="0" w:space="0" w:color="auto"/>
                            <w:right w:val="none" w:sz="0" w:space="0" w:color="auto"/>
                          </w:divBdr>
                          <w:divsChild>
                            <w:div w:id="727916512">
                              <w:marLeft w:val="0"/>
                              <w:marRight w:val="0"/>
                              <w:marTop w:val="0"/>
                              <w:marBottom w:val="0"/>
                              <w:divBdr>
                                <w:top w:val="none" w:sz="0" w:space="0" w:color="auto"/>
                                <w:left w:val="none" w:sz="0" w:space="0" w:color="auto"/>
                                <w:bottom w:val="none" w:sz="0" w:space="0" w:color="auto"/>
                                <w:right w:val="none" w:sz="0" w:space="0" w:color="auto"/>
                              </w:divBdr>
                              <w:divsChild>
                                <w:div w:id="1084840727">
                                  <w:marLeft w:val="0"/>
                                  <w:marRight w:val="0"/>
                                  <w:marTop w:val="0"/>
                                  <w:marBottom w:val="0"/>
                                  <w:divBdr>
                                    <w:top w:val="none" w:sz="0" w:space="0" w:color="auto"/>
                                    <w:left w:val="none" w:sz="0" w:space="0" w:color="auto"/>
                                    <w:bottom w:val="none" w:sz="0" w:space="0" w:color="auto"/>
                                    <w:right w:val="none" w:sz="0" w:space="0" w:color="auto"/>
                                  </w:divBdr>
                                  <w:divsChild>
                                    <w:div w:id="41104342">
                                      <w:marLeft w:val="0"/>
                                      <w:marRight w:val="0"/>
                                      <w:marTop w:val="0"/>
                                      <w:marBottom w:val="0"/>
                                      <w:divBdr>
                                        <w:top w:val="none" w:sz="0" w:space="0" w:color="auto"/>
                                        <w:left w:val="none" w:sz="0" w:space="0" w:color="auto"/>
                                        <w:bottom w:val="none" w:sz="0" w:space="0" w:color="auto"/>
                                        <w:right w:val="none" w:sz="0" w:space="0" w:color="auto"/>
                                      </w:divBdr>
                                      <w:divsChild>
                                        <w:div w:id="152011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5955051">
      <w:bodyDiv w:val="1"/>
      <w:marLeft w:val="0"/>
      <w:marRight w:val="0"/>
      <w:marTop w:val="0"/>
      <w:marBottom w:val="0"/>
      <w:divBdr>
        <w:top w:val="none" w:sz="0" w:space="0" w:color="auto"/>
        <w:left w:val="none" w:sz="0" w:space="0" w:color="auto"/>
        <w:bottom w:val="none" w:sz="0" w:space="0" w:color="auto"/>
        <w:right w:val="none" w:sz="0" w:space="0" w:color="auto"/>
      </w:divBdr>
    </w:div>
    <w:div w:id="706030003">
      <w:bodyDiv w:val="1"/>
      <w:marLeft w:val="0"/>
      <w:marRight w:val="0"/>
      <w:marTop w:val="0"/>
      <w:marBottom w:val="0"/>
      <w:divBdr>
        <w:top w:val="none" w:sz="0" w:space="0" w:color="auto"/>
        <w:left w:val="none" w:sz="0" w:space="0" w:color="auto"/>
        <w:bottom w:val="none" w:sz="0" w:space="0" w:color="auto"/>
        <w:right w:val="none" w:sz="0" w:space="0" w:color="auto"/>
      </w:divBdr>
    </w:div>
    <w:div w:id="706570031">
      <w:bodyDiv w:val="1"/>
      <w:marLeft w:val="0"/>
      <w:marRight w:val="0"/>
      <w:marTop w:val="0"/>
      <w:marBottom w:val="0"/>
      <w:divBdr>
        <w:top w:val="none" w:sz="0" w:space="0" w:color="auto"/>
        <w:left w:val="none" w:sz="0" w:space="0" w:color="auto"/>
        <w:bottom w:val="none" w:sz="0" w:space="0" w:color="auto"/>
        <w:right w:val="none" w:sz="0" w:space="0" w:color="auto"/>
      </w:divBdr>
      <w:divsChild>
        <w:div w:id="1047804042">
          <w:marLeft w:val="0"/>
          <w:marRight w:val="0"/>
          <w:marTop w:val="0"/>
          <w:marBottom w:val="0"/>
          <w:divBdr>
            <w:top w:val="none" w:sz="0" w:space="0" w:color="auto"/>
            <w:left w:val="none" w:sz="0" w:space="0" w:color="auto"/>
            <w:bottom w:val="none" w:sz="0" w:space="0" w:color="auto"/>
            <w:right w:val="none" w:sz="0" w:space="0" w:color="auto"/>
          </w:divBdr>
          <w:divsChild>
            <w:div w:id="6548006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6639715">
      <w:bodyDiv w:val="1"/>
      <w:marLeft w:val="0"/>
      <w:marRight w:val="0"/>
      <w:marTop w:val="0"/>
      <w:marBottom w:val="0"/>
      <w:divBdr>
        <w:top w:val="none" w:sz="0" w:space="0" w:color="auto"/>
        <w:left w:val="none" w:sz="0" w:space="0" w:color="auto"/>
        <w:bottom w:val="none" w:sz="0" w:space="0" w:color="auto"/>
        <w:right w:val="none" w:sz="0" w:space="0" w:color="auto"/>
      </w:divBdr>
      <w:divsChild>
        <w:div w:id="574627386">
          <w:marLeft w:val="0"/>
          <w:marRight w:val="0"/>
          <w:marTop w:val="300"/>
          <w:marBottom w:val="0"/>
          <w:divBdr>
            <w:top w:val="none" w:sz="0" w:space="0" w:color="auto"/>
            <w:left w:val="none" w:sz="0" w:space="0" w:color="auto"/>
            <w:bottom w:val="none" w:sz="0" w:space="0" w:color="auto"/>
            <w:right w:val="none" w:sz="0" w:space="0" w:color="auto"/>
          </w:divBdr>
        </w:div>
      </w:divsChild>
    </w:div>
    <w:div w:id="707029209">
      <w:bodyDiv w:val="1"/>
      <w:marLeft w:val="0"/>
      <w:marRight w:val="0"/>
      <w:marTop w:val="0"/>
      <w:marBottom w:val="0"/>
      <w:divBdr>
        <w:top w:val="none" w:sz="0" w:space="0" w:color="auto"/>
        <w:left w:val="none" w:sz="0" w:space="0" w:color="auto"/>
        <w:bottom w:val="none" w:sz="0" w:space="0" w:color="auto"/>
        <w:right w:val="none" w:sz="0" w:space="0" w:color="auto"/>
      </w:divBdr>
      <w:divsChild>
        <w:div w:id="1674990362">
          <w:marLeft w:val="0"/>
          <w:marRight w:val="0"/>
          <w:marTop w:val="0"/>
          <w:marBottom w:val="0"/>
          <w:divBdr>
            <w:top w:val="none" w:sz="0" w:space="0" w:color="auto"/>
            <w:left w:val="none" w:sz="0" w:space="0" w:color="auto"/>
            <w:bottom w:val="none" w:sz="0" w:space="0" w:color="auto"/>
            <w:right w:val="none" w:sz="0" w:space="0" w:color="auto"/>
          </w:divBdr>
          <w:divsChild>
            <w:div w:id="775946523">
              <w:marLeft w:val="0"/>
              <w:marRight w:val="0"/>
              <w:marTop w:val="0"/>
              <w:marBottom w:val="0"/>
              <w:divBdr>
                <w:top w:val="none" w:sz="0" w:space="0" w:color="auto"/>
                <w:left w:val="none" w:sz="0" w:space="0" w:color="auto"/>
                <w:bottom w:val="none" w:sz="0" w:space="0" w:color="auto"/>
                <w:right w:val="none" w:sz="0" w:space="0" w:color="auto"/>
              </w:divBdr>
              <w:divsChild>
                <w:div w:id="1688481773">
                  <w:marLeft w:val="0"/>
                  <w:marRight w:val="0"/>
                  <w:marTop w:val="0"/>
                  <w:marBottom w:val="150"/>
                  <w:divBdr>
                    <w:top w:val="none" w:sz="0" w:space="0" w:color="auto"/>
                    <w:left w:val="none" w:sz="0" w:space="0" w:color="auto"/>
                    <w:bottom w:val="none" w:sz="0" w:space="0" w:color="auto"/>
                    <w:right w:val="none" w:sz="0" w:space="0" w:color="auto"/>
                  </w:divBdr>
                  <w:divsChild>
                    <w:div w:id="1547837758">
                      <w:marLeft w:val="0"/>
                      <w:marRight w:val="0"/>
                      <w:marTop w:val="0"/>
                      <w:marBottom w:val="0"/>
                      <w:divBdr>
                        <w:top w:val="none" w:sz="0" w:space="0" w:color="auto"/>
                        <w:left w:val="none" w:sz="0" w:space="0" w:color="auto"/>
                        <w:bottom w:val="none" w:sz="0" w:space="0" w:color="auto"/>
                        <w:right w:val="none" w:sz="0" w:space="0" w:color="auto"/>
                      </w:divBdr>
                      <w:divsChild>
                        <w:div w:id="1916235216">
                          <w:marLeft w:val="0"/>
                          <w:marRight w:val="0"/>
                          <w:marTop w:val="0"/>
                          <w:marBottom w:val="0"/>
                          <w:divBdr>
                            <w:top w:val="none" w:sz="0" w:space="0" w:color="auto"/>
                            <w:left w:val="none" w:sz="0" w:space="0" w:color="auto"/>
                            <w:bottom w:val="none" w:sz="0" w:space="0" w:color="auto"/>
                            <w:right w:val="none" w:sz="0" w:space="0" w:color="auto"/>
                          </w:divBdr>
                          <w:divsChild>
                            <w:div w:id="976647523">
                              <w:marLeft w:val="0"/>
                              <w:marRight w:val="0"/>
                              <w:marTop w:val="0"/>
                              <w:marBottom w:val="0"/>
                              <w:divBdr>
                                <w:top w:val="none" w:sz="0" w:space="0" w:color="auto"/>
                                <w:left w:val="none" w:sz="0" w:space="0" w:color="auto"/>
                                <w:bottom w:val="none" w:sz="0" w:space="0" w:color="auto"/>
                                <w:right w:val="none" w:sz="0" w:space="0" w:color="auto"/>
                              </w:divBdr>
                              <w:divsChild>
                                <w:div w:id="1801413183">
                                  <w:marLeft w:val="0"/>
                                  <w:marRight w:val="0"/>
                                  <w:marTop w:val="0"/>
                                  <w:marBottom w:val="0"/>
                                  <w:divBdr>
                                    <w:top w:val="none" w:sz="0" w:space="0" w:color="auto"/>
                                    <w:left w:val="none" w:sz="0" w:space="0" w:color="auto"/>
                                    <w:bottom w:val="none" w:sz="0" w:space="0" w:color="auto"/>
                                    <w:right w:val="none" w:sz="0" w:space="0" w:color="auto"/>
                                  </w:divBdr>
                                  <w:divsChild>
                                    <w:div w:id="13000677">
                                      <w:marLeft w:val="0"/>
                                      <w:marRight w:val="0"/>
                                      <w:marTop w:val="0"/>
                                      <w:marBottom w:val="0"/>
                                      <w:divBdr>
                                        <w:top w:val="none" w:sz="0" w:space="0" w:color="auto"/>
                                        <w:left w:val="none" w:sz="0" w:space="0" w:color="auto"/>
                                        <w:bottom w:val="none" w:sz="0" w:space="0" w:color="auto"/>
                                        <w:right w:val="none" w:sz="0" w:space="0" w:color="auto"/>
                                      </w:divBdr>
                                      <w:divsChild>
                                        <w:div w:id="376667335">
                                          <w:marLeft w:val="0"/>
                                          <w:marRight w:val="0"/>
                                          <w:marTop w:val="0"/>
                                          <w:marBottom w:val="0"/>
                                          <w:divBdr>
                                            <w:top w:val="none" w:sz="0" w:space="0" w:color="auto"/>
                                            <w:left w:val="none" w:sz="0" w:space="0" w:color="auto"/>
                                            <w:bottom w:val="none" w:sz="0" w:space="0" w:color="auto"/>
                                            <w:right w:val="none" w:sz="0" w:space="0" w:color="auto"/>
                                          </w:divBdr>
                                          <w:divsChild>
                                            <w:div w:id="1906447145">
                                              <w:marLeft w:val="0"/>
                                              <w:marRight w:val="0"/>
                                              <w:marTop w:val="0"/>
                                              <w:marBottom w:val="0"/>
                                              <w:divBdr>
                                                <w:top w:val="none" w:sz="0" w:space="0" w:color="auto"/>
                                                <w:left w:val="none" w:sz="0" w:space="0" w:color="auto"/>
                                                <w:bottom w:val="none" w:sz="0" w:space="0" w:color="auto"/>
                                                <w:right w:val="none" w:sz="0" w:space="0" w:color="auto"/>
                                              </w:divBdr>
                                              <w:divsChild>
                                                <w:div w:id="172991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7029726">
      <w:bodyDiv w:val="1"/>
      <w:marLeft w:val="0"/>
      <w:marRight w:val="0"/>
      <w:marTop w:val="0"/>
      <w:marBottom w:val="0"/>
      <w:divBdr>
        <w:top w:val="none" w:sz="0" w:space="0" w:color="auto"/>
        <w:left w:val="none" w:sz="0" w:space="0" w:color="auto"/>
        <w:bottom w:val="none" w:sz="0" w:space="0" w:color="auto"/>
        <w:right w:val="none" w:sz="0" w:space="0" w:color="auto"/>
      </w:divBdr>
      <w:divsChild>
        <w:div w:id="1733581585">
          <w:marLeft w:val="0"/>
          <w:marRight w:val="0"/>
          <w:marTop w:val="0"/>
          <w:marBottom w:val="450"/>
          <w:divBdr>
            <w:top w:val="none" w:sz="0" w:space="0" w:color="auto"/>
            <w:left w:val="none" w:sz="0" w:space="0" w:color="auto"/>
            <w:bottom w:val="single" w:sz="6" w:space="19" w:color="EEEEEE"/>
            <w:right w:val="none" w:sz="0" w:space="0" w:color="auto"/>
          </w:divBdr>
          <w:divsChild>
            <w:div w:id="1147934745">
              <w:marLeft w:val="0"/>
              <w:marRight w:val="0"/>
              <w:marTop w:val="0"/>
              <w:marBottom w:val="150"/>
              <w:divBdr>
                <w:top w:val="none" w:sz="0" w:space="0" w:color="auto"/>
                <w:left w:val="none" w:sz="0" w:space="0" w:color="auto"/>
                <w:bottom w:val="none" w:sz="0" w:space="0" w:color="auto"/>
                <w:right w:val="none" w:sz="0" w:space="0" w:color="auto"/>
              </w:divBdr>
              <w:divsChild>
                <w:div w:id="409547207">
                  <w:marLeft w:val="0"/>
                  <w:marRight w:val="0"/>
                  <w:marTop w:val="0"/>
                  <w:marBottom w:val="0"/>
                  <w:divBdr>
                    <w:top w:val="none" w:sz="0" w:space="0" w:color="auto"/>
                    <w:left w:val="none" w:sz="0" w:space="0" w:color="auto"/>
                    <w:bottom w:val="none" w:sz="0" w:space="0" w:color="auto"/>
                    <w:right w:val="none" w:sz="0" w:space="0" w:color="auto"/>
                  </w:divBdr>
                </w:div>
              </w:divsChild>
            </w:div>
            <w:div w:id="148904517">
              <w:marLeft w:val="0"/>
              <w:marRight w:val="0"/>
              <w:marTop w:val="0"/>
              <w:marBottom w:val="0"/>
              <w:divBdr>
                <w:top w:val="none" w:sz="0" w:space="0" w:color="auto"/>
                <w:left w:val="none" w:sz="0" w:space="0" w:color="auto"/>
                <w:bottom w:val="none" w:sz="0" w:space="0" w:color="auto"/>
                <w:right w:val="none" w:sz="0" w:space="0" w:color="auto"/>
              </w:divBdr>
            </w:div>
          </w:divsChild>
        </w:div>
        <w:div w:id="1254700474">
          <w:marLeft w:val="0"/>
          <w:marRight w:val="0"/>
          <w:marTop w:val="0"/>
          <w:marBottom w:val="0"/>
          <w:divBdr>
            <w:top w:val="none" w:sz="0" w:space="0" w:color="auto"/>
            <w:left w:val="none" w:sz="0" w:space="0" w:color="auto"/>
            <w:bottom w:val="none" w:sz="0" w:space="0" w:color="auto"/>
            <w:right w:val="none" w:sz="0" w:space="0" w:color="auto"/>
          </w:divBdr>
          <w:divsChild>
            <w:div w:id="1076824023">
              <w:marLeft w:val="0"/>
              <w:marRight w:val="0"/>
              <w:marTop w:val="0"/>
              <w:marBottom w:val="0"/>
              <w:divBdr>
                <w:top w:val="none" w:sz="0" w:space="0" w:color="auto"/>
                <w:left w:val="none" w:sz="0" w:space="0" w:color="auto"/>
                <w:bottom w:val="none" w:sz="0" w:space="0" w:color="auto"/>
                <w:right w:val="none" w:sz="0" w:space="0" w:color="auto"/>
              </w:divBdr>
              <w:divsChild>
                <w:div w:id="14466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69751">
      <w:bodyDiv w:val="1"/>
      <w:marLeft w:val="0"/>
      <w:marRight w:val="0"/>
      <w:marTop w:val="0"/>
      <w:marBottom w:val="0"/>
      <w:divBdr>
        <w:top w:val="none" w:sz="0" w:space="0" w:color="auto"/>
        <w:left w:val="none" w:sz="0" w:space="0" w:color="auto"/>
        <w:bottom w:val="none" w:sz="0" w:space="0" w:color="auto"/>
        <w:right w:val="none" w:sz="0" w:space="0" w:color="auto"/>
      </w:divBdr>
      <w:divsChild>
        <w:div w:id="593437042">
          <w:marLeft w:val="0"/>
          <w:marRight w:val="0"/>
          <w:marTop w:val="0"/>
          <w:marBottom w:val="0"/>
          <w:divBdr>
            <w:top w:val="none" w:sz="0" w:space="0" w:color="auto"/>
            <w:left w:val="none" w:sz="0" w:space="0" w:color="auto"/>
            <w:bottom w:val="dotted" w:sz="6" w:space="4" w:color="DDDDDD"/>
            <w:right w:val="none" w:sz="0" w:space="0" w:color="auto"/>
          </w:divBdr>
        </w:div>
      </w:divsChild>
    </w:div>
    <w:div w:id="707148348">
      <w:bodyDiv w:val="1"/>
      <w:marLeft w:val="0"/>
      <w:marRight w:val="0"/>
      <w:marTop w:val="0"/>
      <w:marBottom w:val="0"/>
      <w:divBdr>
        <w:top w:val="none" w:sz="0" w:space="0" w:color="auto"/>
        <w:left w:val="none" w:sz="0" w:space="0" w:color="auto"/>
        <w:bottom w:val="none" w:sz="0" w:space="0" w:color="auto"/>
        <w:right w:val="none" w:sz="0" w:space="0" w:color="auto"/>
      </w:divBdr>
    </w:div>
    <w:div w:id="707223895">
      <w:bodyDiv w:val="1"/>
      <w:marLeft w:val="0"/>
      <w:marRight w:val="0"/>
      <w:marTop w:val="0"/>
      <w:marBottom w:val="0"/>
      <w:divBdr>
        <w:top w:val="none" w:sz="0" w:space="0" w:color="auto"/>
        <w:left w:val="none" w:sz="0" w:space="0" w:color="auto"/>
        <w:bottom w:val="none" w:sz="0" w:space="0" w:color="auto"/>
        <w:right w:val="none" w:sz="0" w:space="0" w:color="auto"/>
      </w:divBdr>
    </w:div>
    <w:div w:id="708800803">
      <w:bodyDiv w:val="1"/>
      <w:marLeft w:val="0"/>
      <w:marRight w:val="0"/>
      <w:marTop w:val="0"/>
      <w:marBottom w:val="0"/>
      <w:divBdr>
        <w:top w:val="none" w:sz="0" w:space="0" w:color="auto"/>
        <w:left w:val="none" w:sz="0" w:space="0" w:color="auto"/>
        <w:bottom w:val="none" w:sz="0" w:space="0" w:color="auto"/>
        <w:right w:val="none" w:sz="0" w:space="0" w:color="auto"/>
      </w:divBdr>
      <w:divsChild>
        <w:div w:id="369692150">
          <w:marLeft w:val="0"/>
          <w:marRight w:val="0"/>
          <w:marTop w:val="0"/>
          <w:marBottom w:val="0"/>
          <w:divBdr>
            <w:top w:val="none" w:sz="0" w:space="0" w:color="auto"/>
            <w:left w:val="none" w:sz="0" w:space="0" w:color="auto"/>
            <w:bottom w:val="none" w:sz="0" w:space="0" w:color="auto"/>
            <w:right w:val="none" w:sz="0" w:space="0" w:color="auto"/>
          </w:divBdr>
          <w:divsChild>
            <w:div w:id="1655453890">
              <w:marLeft w:val="0"/>
              <w:marRight w:val="0"/>
              <w:marTop w:val="0"/>
              <w:marBottom w:val="0"/>
              <w:divBdr>
                <w:top w:val="none" w:sz="0" w:space="0" w:color="auto"/>
                <w:left w:val="none" w:sz="0" w:space="0" w:color="auto"/>
                <w:bottom w:val="none" w:sz="0" w:space="0" w:color="auto"/>
                <w:right w:val="none" w:sz="0" w:space="0" w:color="auto"/>
              </w:divBdr>
              <w:divsChild>
                <w:div w:id="1124420239">
                  <w:marLeft w:val="0"/>
                  <w:marRight w:val="0"/>
                  <w:marTop w:val="0"/>
                  <w:marBottom w:val="0"/>
                  <w:divBdr>
                    <w:top w:val="none" w:sz="0" w:space="0" w:color="auto"/>
                    <w:left w:val="none" w:sz="0" w:space="0" w:color="auto"/>
                    <w:bottom w:val="none" w:sz="0" w:space="0" w:color="auto"/>
                    <w:right w:val="none" w:sz="0" w:space="0" w:color="auto"/>
                  </w:divBdr>
                  <w:divsChild>
                    <w:div w:id="2079281523">
                      <w:marLeft w:val="0"/>
                      <w:marRight w:val="0"/>
                      <w:marTop w:val="0"/>
                      <w:marBottom w:val="300"/>
                      <w:divBdr>
                        <w:top w:val="none" w:sz="0" w:space="0" w:color="auto"/>
                        <w:left w:val="none" w:sz="0" w:space="0" w:color="auto"/>
                        <w:bottom w:val="none" w:sz="0" w:space="0" w:color="auto"/>
                        <w:right w:val="none" w:sz="0" w:space="0" w:color="auto"/>
                      </w:divBdr>
                      <w:divsChild>
                        <w:div w:id="1637686941">
                          <w:marLeft w:val="0"/>
                          <w:marRight w:val="0"/>
                          <w:marTop w:val="0"/>
                          <w:marBottom w:val="225"/>
                          <w:divBdr>
                            <w:top w:val="single" w:sz="6" w:space="11" w:color="E5E5E5"/>
                            <w:left w:val="single" w:sz="6" w:space="11" w:color="E5E5E5"/>
                            <w:bottom w:val="single" w:sz="6" w:space="1" w:color="E5E5E5"/>
                            <w:right w:val="single" w:sz="6" w:space="11" w:color="E5E5E5"/>
                          </w:divBdr>
                          <w:divsChild>
                            <w:div w:id="194361264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791899690">
          <w:marLeft w:val="0"/>
          <w:marRight w:val="0"/>
          <w:marTop w:val="0"/>
          <w:marBottom w:val="0"/>
          <w:divBdr>
            <w:top w:val="single" w:sz="6" w:space="0" w:color="E5E5E5"/>
            <w:left w:val="none" w:sz="0" w:space="0" w:color="auto"/>
            <w:bottom w:val="single" w:sz="18" w:space="0" w:color="000000"/>
            <w:right w:val="none" w:sz="0" w:space="0" w:color="auto"/>
          </w:divBdr>
          <w:divsChild>
            <w:div w:id="1791391086">
              <w:marLeft w:val="0"/>
              <w:marRight w:val="0"/>
              <w:marTop w:val="0"/>
              <w:marBottom w:val="0"/>
              <w:divBdr>
                <w:top w:val="none" w:sz="0" w:space="0" w:color="auto"/>
                <w:left w:val="none" w:sz="0" w:space="0" w:color="auto"/>
                <w:bottom w:val="none" w:sz="0" w:space="0" w:color="auto"/>
                <w:right w:val="none" w:sz="0" w:space="0" w:color="auto"/>
              </w:divBdr>
              <w:divsChild>
                <w:div w:id="56233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035581">
      <w:bodyDiv w:val="1"/>
      <w:marLeft w:val="0"/>
      <w:marRight w:val="0"/>
      <w:marTop w:val="0"/>
      <w:marBottom w:val="0"/>
      <w:divBdr>
        <w:top w:val="none" w:sz="0" w:space="0" w:color="auto"/>
        <w:left w:val="none" w:sz="0" w:space="0" w:color="auto"/>
        <w:bottom w:val="none" w:sz="0" w:space="0" w:color="auto"/>
        <w:right w:val="none" w:sz="0" w:space="0" w:color="auto"/>
      </w:divBdr>
      <w:divsChild>
        <w:div w:id="525097734">
          <w:marLeft w:val="0"/>
          <w:marRight w:val="0"/>
          <w:marTop w:val="0"/>
          <w:marBottom w:val="0"/>
          <w:divBdr>
            <w:top w:val="none" w:sz="0" w:space="0" w:color="auto"/>
            <w:left w:val="none" w:sz="0" w:space="0" w:color="auto"/>
            <w:bottom w:val="dotted" w:sz="6" w:space="4" w:color="DDDDDD"/>
            <w:right w:val="none" w:sz="0" w:space="0" w:color="auto"/>
          </w:divBdr>
          <w:divsChild>
            <w:div w:id="176398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85497">
      <w:bodyDiv w:val="1"/>
      <w:marLeft w:val="0"/>
      <w:marRight w:val="0"/>
      <w:marTop w:val="0"/>
      <w:marBottom w:val="0"/>
      <w:divBdr>
        <w:top w:val="none" w:sz="0" w:space="0" w:color="auto"/>
        <w:left w:val="none" w:sz="0" w:space="0" w:color="auto"/>
        <w:bottom w:val="none" w:sz="0" w:space="0" w:color="auto"/>
        <w:right w:val="none" w:sz="0" w:space="0" w:color="auto"/>
      </w:divBdr>
    </w:div>
    <w:div w:id="709300509">
      <w:bodyDiv w:val="1"/>
      <w:marLeft w:val="0"/>
      <w:marRight w:val="0"/>
      <w:marTop w:val="0"/>
      <w:marBottom w:val="0"/>
      <w:divBdr>
        <w:top w:val="none" w:sz="0" w:space="0" w:color="auto"/>
        <w:left w:val="none" w:sz="0" w:space="0" w:color="auto"/>
        <w:bottom w:val="none" w:sz="0" w:space="0" w:color="auto"/>
        <w:right w:val="none" w:sz="0" w:space="0" w:color="auto"/>
      </w:divBdr>
      <w:divsChild>
        <w:div w:id="578951115">
          <w:marLeft w:val="0"/>
          <w:marRight w:val="0"/>
          <w:marTop w:val="0"/>
          <w:marBottom w:val="300"/>
          <w:divBdr>
            <w:top w:val="none" w:sz="0" w:space="0" w:color="auto"/>
            <w:left w:val="none" w:sz="0" w:space="0" w:color="auto"/>
            <w:bottom w:val="none" w:sz="0" w:space="0" w:color="auto"/>
            <w:right w:val="none" w:sz="0" w:space="0" w:color="auto"/>
          </w:divBdr>
          <w:divsChild>
            <w:div w:id="1638223028">
              <w:marLeft w:val="0"/>
              <w:marRight w:val="0"/>
              <w:marTop w:val="0"/>
              <w:marBottom w:val="0"/>
              <w:divBdr>
                <w:top w:val="none" w:sz="0" w:space="0" w:color="auto"/>
                <w:left w:val="none" w:sz="0" w:space="0" w:color="auto"/>
                <w:bottom w:val="none" w:sz="0" w:space="0" w:color="auto"/>
                <w:right w:val="none" w:sz="0" w:space="0" w:color="auto"/>
              </w:divBdr>
            </w:div>
          </w:divsChild>
        </w:div>
        <w:div w:id="702364041">
          <w:marLeft w:val="0"/>
          <w:marRight w:val="0"/>
          <w:marTop w:val="0"/>
          <w:marBottom w:val="0"/>
          <w:divBdr>
            <w:top w:val="none" w:sz="0" w:space="0" w:color="auto"/>
            <w:left w:val="none" w:sz="0" w:space="0" w:color="auto"/>
            <w:bottom w:val="none" w:sz="0" w:space="0" w:color="auto"/>
            <w:right w:val="none" w:sz="0" w:space="0" w:color="auto"/>
          </w:divBdr>
          <w:divsChild>
            <w:div w:id="1812283017">
              <w:marLeft w:val="0"/>
              <w:marRight w:val="0"/>
              <w:marTop w:val="0"/>
              <w:marBottom w:val="0"/>
              <w:divBdr>
                <w:top w:val="none" w:sz="0" w:space="0" w:color="auto"/>
                <w:left w:val="none" w:sz="0" w:space="0" w:color="auto"/>
                <w:bottom w:val="none" w:sz="0" w:space="0" w:color="auto"/>
                <w:right w:val="none" w:sz="0" w:space="0" w:color="auto"/>
              </w:divBdr>
              <w:divsChild>
                <w:div w:id="27690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48218">
          <w:marLeft w:val="0"/>
          <w:marRight w:val="0"/>
          <w:marTop w:val="0"/>
          <w:marBottom w:val="0"/>
          <w:divBdr>
            <w:top w:val="none" w:sz="0" w:space="0" w:color="auto"/>
            <w:left w:val="none" w:sz="0" w:space="0" w:color="auto"/>
            <w:bottom w:val="none" w:sz="0" w:space="0" w:color="auto"/>
            <w:right w:val="none" w:sz="0" w:space="0" w:color="auto"/>
          </w:divBdr>
        </w:div>
        <w:div w:id="1504473589">
          <w:marLeft w:val="0"/>
          <w:marRight w:val="0"/>
          <w:marTop w:val="0"/>
          <w:marBottom w:val="75"/>
          <w:divBdr>
            <w:top w:val="none" w:sz="0" w:space="0" w:color="auto"/>
            <w:left w:val="none" w:sz="0" w:space="0" w:color="auto"/>
            <w:bottom w:val="none" w:sz="0" w:space="0" w:color="auto"/>
            <w:right w:val="none" w:sz="0" w:space="0" w:color="auto"/>
          </w:divBdr>
        </w:div>
      </w:divsChild>
    </w:div>
    <w:div w:id="709763139">
      <w:bodyDiv w:val="1"/>
      <w:marLeft w:val="0"/>
      <w:marRight w:val="0"/>
      <w:marTop w:val="0"/>
      <w:marBottom w:val="0"/>
      <w:divBdr>
        <w:top w:val="none" w:sz="0" w:space="0" w:color="auto"/>
        <w:left w:val="none" w:sz="0" w:space="0" w:color="auto"/>
        <w:bottom w:val="none" w:sz="0" w:space="0" w:color="auto"/>
        <w:right w:val="none" w:sz="0" w:space="0" w:color="auto"/>
      </w:divBdr>
    </w:div>
    <w:div w:id="710225860">
      <w:bodyDiv w:val="1"/>
      <w:marLeft w:val="0"/>
      <w:marRight w:val="0"/>
      <w:marTop w:val="0"/>
      <w:marBottom w:val="0"/>
      <w:divBdr>
        <w:top w:val="none" w:sz="0" w:space="0" w:color="auto"/>
        <w:left w:val="none" w:sz="0" w:space="0" w:color="auto"/>
        <w:bottom w:val="none" w:sz="0" w:space="0" w:color="auto"/>
        <w:right w:val="none" w:sz="0" w:space="0" w:color="auto"/>
      </w:divBdr>
    </w:div>
    <w:div w:id="710809533">
      <w:bodyDiv w:val="1"/>
      <w:marLeft w:val="0"/>
      <w:marRight w:val="0"/>
      <w:marTop w:val="0"/>
      <w:marBottom w:val="0"/>
      <w:divBdr>
        <w:top w:val="none" w:sz="0" w:space="0" w:color="auto"/>
        <w:left w:val="none" w:sz="0" w:space="0" w:color="auto"/>
        <w:bottom w:val="none" w:sz="0" w:space="0" w:color="auto"/>
        <w:right w:val="none" w:sz="0" w:space="0" w:color="auto"/>
      </w:divBdr>
      <w:divsChild>
        <w:div w:id="202405060">
          <w:marLeft w:val="0"/>
          <w:marRight w:val="0"/>
          <w:marTop w:val="0"/>
          <w:marBottom w:val="0"/>
          <w:divBdr>
            <w:top w:val="none" w:sz="0" w:space="0" w:color="auto"/>
            <w:left w:val="none" w:sz="0" w:space="0" w:color="auto"/>
            <w:bottom w:val="none" w:sz="0" w:space="0" w:color="auto"/>
            <w:right w:val="none" w:sz="0" w:space="0" w:color="auto"/>
          </w:divBdr>
        </w:div>
      </w:divsChild>
    </w:div>
    <w:div w:id="712117103">
      <w:bodyDiv w:val="1"/>
      <w:marLeft w:val="0"/>
      <w:marRight w:val="0"/>
      <w:marTop w:val="0"/>
      <w:marBottom w:val="0"/>
      <w:divBdr>
        <w:top w:val="none" w:sz="0" w:space="0" w:color="auto"/>
        <w:left w:val="none" w:sz="0" w:space="0" w:color="auto"/>
        <w:bottom w:val="none" w:sz="0" w:space="0" w:color="auto"/>
        <w:right w:val="none" w:sz="0" w:space="0" w:color="auto"/>
      </w:divBdr>
      <w:divsChild>
        <w:div w:id="66072762">
          <w:marLeft w:val="0"/>
          <w:marRight w:val="0"/>
          <w:marTop w:val="0"/>
          <w:marBottom w:val="150"/>
          <w:divBdr>
            <w:top w:val="none" w:sz="0" w:space="0" w:color="auto"/>
            <w:left w:val="none" w:sz="0" w:space="0" w:color="auto"/>
            <w:bottom w:val="none" w:sz="0" w:space="0" w:color="auto"/>
            <w:right w:val="none" w:sz="0" w:space="0" w:color="auto"/>
          </w:divBdr>
          <w:divsChild>
            <w:div w:id="2094428411">
              <w:marLeft w:val="0"/>
              <w:marRight w:val="0"/>
              <w:marTop w:val="0"/>
              <w:marBottom w:val="0"/>
              <w:divBdr>
                <w:top w:val="none" w:sz="0" w:space="0" w:color="auto"/>
                <w:left w:val="none" w:sz="0" w:space="0" w:color="auto"/>
                <w:bottom w:val="none" w:sz="0" w:space="0" w:color="auto"/>
                <w:right w:val="none" w:sz="0" w:space="0" w:color="auto"/>
              </w:divBdr>
            </w:div>
          </w:divsChild>
        </w:div>
        <w:div w:id="372537150">
          <w:marLeft w:val="0"/>
          <w:marRight w:val="0"/>
          <w:marTop w:val="0"/>
          <w:marBottom w:val="0"/>
          <w:divBdr>
            <w:top w:val="none" w:sz="0" w:space="0" w:color="auto"/>
            <w:left w:val="none" w:sz="0" w:space="0" w:color="auto"/>
            <w:bottom w:val="none" w:sz="0" w:space="0" w:color="auto"/>
            <w:right w:val="none" w:sz="0" w:space="0" w:color="auto"/>
          </w:divBdr>
          <w:divsChild>
            <w:div w:id="646007343">
              <w:marLeft w:val="0"/>
              <w:marRight w:val="0"/>
              <w:marTop w:val="0"/>
              <w:marBottom w:val="0"/>
              <w:divBdr>
                <w:top w:val="none" w:sz="0" w:space="0" w:color="auto"/>
                <w:left w:val="none" w:sz="0" w:space="0" w:color="auto"/>
                <w:bottom w:val="none" w:sz="0" w:space="0" w:color="auto"/>
                <w:right w:val="none" w:sz="0" w:space="0" w:color="auto"/>
              </w:divBdr>
            </w:div>
          </w:divsChild>
        </w:div>
        <w:div w:id="1960841325">
          <w:marLeft w:val="0"/>
          <w:marRight w:val="0"/>
          <w:marTop w:val="0"/>
          <w:marBottom w:val="150"/>
          <w:divBdr>
            <w:top w:val="none" w:sz="0" w:space="0" w:color="auto"/>
            <w:left w:val="none" w:sz="0" w:space="0" w:color="auto"/>
            <w:bottom w:val="none" w:sz="0" w:space="0" w:color="auto"/>
            <w:right w:val="none" w:sz="0" w:space="0" w:color="auto"/>
          </w:divBdr>
        </w:div>
      </w:divsChild>
    </w:div>
    <w:div w:id="712117274">
      <w:bodyDiv w:val="1"/>
      <w:marLeft w:val="0"/>
      <w:marRight w:val="0"/>
      <w:marTop w:val="0"/>
      <w:marBottom w:val="0"/>
      <w:divBdr>
        <w:top w:val="none" w:sz="0" w:space="0" w:color="auto"/>
        <w:left w:val="none" w:sz="0" w:space="0" w:color="auto"/>
        <w:bottom w:val="none" w:sz="0" w:space="0" w:color="auto"/>
        <w:right w:val="none" w:sz="0" w:space="0" w:color="auto"/>
      </w:divBdr>
      <w:divsChild>
        <w:div w:id="1044520466">
          <w:marLeft w:val="0"/>
          <w:marRight w:val="0"/>
          <w:marTop w:val="0"/>
          <w:marBottom w:val="150"/>
          <w:divBdr>
            <w:top w:val="none" w:sz="0" w:space="0" w:color="auto"/>
            <w:left w:val="none" w:sz="0" w:space="0" w:color="auto"/>
            <w:bottom w:val="none" w:sz="0" w:space="0" w:color="auto"/>
            <w:right w:val="none" w:sz="0" w:space="0" w:color="auto"/>
          </w:divBdr>
        </w:div>
      </w:divsChild>
    </w:div>
    <w:div w:id="712660786">
      <w:bodyDiv w:val="1"/>
      <w:marLeft w:val="0"/>
      <w:marRight w:val="0"/>
      <w:marTop w:val="0"/>
      <w:marBottom w:val="0"/>
      <w:divBdr>
        <w:top w:val="none" w:sz="0" w:space="0" w:color="auto"/>
        <w:left w:val="none" w:sz="0" w:space="0" w:color="auto"/>
        <w:bottom w:val="none" w:sz="0" w:space="0" w:color="auto"/>
        <w:right w:val="none" w:sz="0" w:space="0" w:color="auto"/>
      </w:divBdr>
      <w:divsChild>
        <w:div w:id="1195271987">
          <w:marLeft w:val="0"/>
          <w:marRight w:val="0"/>
          <w:marTop w:val="0"/>
          <w:marBottom w:val="0"/>
          <w:divBdr>
            <w:top w:val="none" w:sz="0" w:space="0" w:color="auto"/>
            <w:left w:val="none" w:sz="0" w:space="0" w:color="auto"/>
            <w:bottom w:val="dotted" w:sz="6" w:space="4" w:color="DDDDDD"/>
            <w:right w:val="none" w:sz="0" w:space="0" w:color="auto"/>
          </w:divBdr>
        </w:div>
      </w:divsChild>
    </w:div>
    <w:div w:id="712996249">
      <w:bodyDiv w:val="1"/>
      <w:marLeft w:val="0"/>
      <w:marRight w:val="0"/>
      <w:marTop w:val="0"/>
      <w:marBottom w:val="0"/>
      <w:divBdr>
        <w:top w:val="none" w:sz="0" w:space="0" w:color="auto"/>
        <w:left w:val="none" w:sz="0" w:space="0" w:color="auto"/>
        <w:bottom w:val="none" w:sz="0" w:space="0" w:color="auto"/>
        <w:right w:val="none" w:sz="0" w:space="0" w:color="auto"/>
      </w:divBdr>
      <w:divsChild>
        <w:div w:id="1116564422">
          <w:marLeft w:val="0"/>
          <w:marRight w:val="0"/>
          <w:marTop w:val="0"/>
          <w:marBottom w:val="0"/>
          <w:divBdr>
            <w:top w:val="none" w:sz="0" w:space="0" w:color="auto"/>
            <w:left w:val="none" w:sz="0" w:space="0" w:color="auto"/>
            <w:bottom w:val="none" w:sz="0" w:space="0" w:color="auto"/>
            <w:right w:val="none" w:sz="0" w:space="0" w:color="auto"/>
          </w:divBdr>
          <w:divsChild>
            <w:div w:id="45529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8445">
      <w:bodyDiv w:val="1"/>
      <w:marLeft w:val="0"/>
      <w:marRight w:val="0"/>
      <w:marTop w:val="0"/>
      <w:marBottom w:val="0"/>
      <w:divBdr>
        <w:top w:val="none" w:sz="0" w:space="0" w:color="auto"/>
        <w:left w:val="none" w:sz="0" w:space="0" w:color="auto"/>
        <w:bottom w:val="none" w:sz="0" w:space="0" w:color="auto"/>
        <w:right w:val="none" w:sz="0" w:space="0" w:color="auto"/>
      </w:divBdr>
      <w:divsChild>
        <w:div w:id="2036497620">
          <w:marLeft w:val="0"/>
          <w:marRight w:val="0"/>
          <w:marTop w:val="0"/>
          <w:marBottom w:val="0"/>
          <w:divBdr>
            <w:top w:val="none" w:sz="0" w:space="0" w:color="auto"/>
            <w:left w:val="none" w:sz="0" w:space="0" w:color="auto"/>
            <w:bottom w:val="none" w:sz="0" w:space="0" w:color="auto"/>
            <w:right w:val="none" w:sz="0" w:space="0" w:color="auto"/>
          </w:divBdr>
          <w:divsChild>
            <w:div w:id="2052531439">
              <w:marLeft w:val="0"/>
              <w:marRight w:val="0"/>
              <w:marTop w:val="0"/>
              <w:marBottom w:val="0"/>
              <w:divBdr>
                <w:top w:val="none" w:sz="0" w:space="0" w:color="auto"/>
                <w:left w:val="none" w:sz="0" w:space="0" w:color="auto"/>
                <w:bottom w:val="none" w:sz="0" w:space="0" w:color="auto"/>
                <w:right w:val="none" w:sz="0" w:space="0" w:color="auto"/>
              </w:divBdr>
              <w:divsChild>
                <w:div w:id="94561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046799">
          <w:marLeft w:val="0"/>
          <w:marRight w:val="0"/>
          <w:marTop w:val="0"/>
          <w:marBottom w:val="75"/>
          <w:divBdr>
            <w:top w:val="none" w:sz="0" w:space="0" w:color="auto"/>
            <w:left w:val="none" w:sz="0" w:space="0" w:color="auto"/>
            <w:bottom w:val="none" w:sz="0" w:space="0" w:color="auto"/>
            <w:right w:val="none" w:sz="0" w:space="0" w:color="auto"/>
          </w:divBdr>
        </w:div>
        <w:div w:id="444928746">
          <w:marLeft w:val="0"/>
          <w:marRight w:val="0"/>
          <w:marTop w:val="0"/>
          <w:marBottom w:val="0"/>
          <w:divBdr>
            <w:top w:val="none" w:sz="0" w:space="0" w:color="auto"/>
            <w:left w:val="none" w:sz="0" w:space="0" w:color="auto"/>
            <w:bottom w:val="none" w:sz="0" w:space="0" w:color="auto"/>
            <w:right w:val="none" w:sz="0" w:space="0" w:color="auto"/>
          </w:divBdr>
        </w:div>
      </w:divsChild>
    </w:div>
    <w:div w:id="715280103">
      <w:bodyDiv w:val="1"/>
      <w:marLeft w:val="0"/>
      <w:marRight w:val="0"/>
      <w:marTop w:val="0"/>
      <w:marBottom w:val="0"/>
      <w:divBdr>
        <w:top w:val="none" w:sz="0" w:space="0" w:color="auto"/>
        <w:left w:val="none" w:sz="0" w:space="0" w:color="auto"/>
        <w:bottom w:val="none" w:sz="0" w:space="0" w:color="auto"/>
        <w:right w:val="none" w:sz="0" w:space="0" w:color="auto"/>
      </w:divBdr>
      <w:divsChild>
        <w:div w:id="130248062">
          <w:marLeft w:val="0"/>
          <w:marRight w:val="0"/>
          <w:marTop w:val="0"/>
          <w:marBottom w:val="0"/>
          <w:divBdr>
            <w:top w:val="none" w:sz="0" w:space="0" w:color="auto"/>
            <w:left w:val="none" w:sz="0" w:space="0" w:color="auto"/>
            <w:bottom w:val="none" w:sz="0" w:space="0" w:color="auto"/>
            <w:right w:val="none" w:sz="0" w:space="0" w:color="auto"/>
          </w:divBdr>
        </w:div>
      </w:divsChild>
    </w:div>
    <w:div w:id="715398201">
      <w:bodyDiv w:val="1"/>
      <w:marLeft w:val="0"/>
      <w:marRight w:val="0"/>
      <w:marTop w:val="0"/>
      <w:marBottom w:val="0"/>
      <w:divBdr>
        <w:top w:val="none" w:sz="0" w:space="0" w:color="auto"/>
        <w:left w:val="none" w:sz="0" w:space="0" w:color="auto"/>
        <w:bottom w:val="none" w:sz="0" w:space="0" w:color="auto"/>
        <w:right w:val="none" w:sz="0" w:space="0" w:color="auto"/>
      </w:divBdr>
      <w:divsChild>
        <w:div w:id="601914898">
          <w:marLeft w:val="0"/>
          <w:marRight w:val="0"/>
          <w:marTop w:val="0"/>
          <w:marBottom w:val="150"/>
          <w:divBdr>
            <w:top w:val="none" w:sz="0" w:space="0" w:color="auto"/>
            <w:left w:val="none" w:sz="0" w:space="0" w:color="auto"/>
            <w:bottom w:val="none" w:sz="0" w:space="0" w:color="auto"/>
            <w:right w:val="none" w:sz="0" w:space="0" w:color="auto"/>
          </w:divBdr>
          <w:divsChild>
            <w:div w:id="1789423972">
              <w:marLeft w:val="0"/>
              <w:marRight w:val="0"/>
              <w:marTop w:val="0"/>
              <w:marBottom w:val="0"/>
              <w:divBdr>
                <w:top w:val="none" w:sz="0" w:space="0" w:color="auto"/>
                <w:left w:val="none" w:sz="0" w:space="0" w:color="auto"/>
                <w:bottom w:val="none" w:sz="0" w:space="0" w:color="auto"/>
                <w:right w:val="none" w:sz="0" w:space="0" w:color="auto"/>
              </w:divBdr>
            </w:div>
          </w:divsChild>
        </w:div>
        <w:div w:id="613437497">
          <w:marLeft w:val="0"/>
          <w:marRight w:val="0"/>
          <w:marTop w:val="0"/>
          <w:marBottom w:val="150"/>
          <w:divBdr>
            <w:top w:val="none" w:sz="0" w:space="0" w:color="auto"/>
            <w:left w:val="none" w:sz="0" w:space="0" w:color="auto"/>
            <w:bottom w:val="none" w:sz="0" w:space="0" w:color="auto"/>
            <w:right w:val="none" w:sz="0" w:space="0" w:color="auto"/>
          </w:divBdr>
        </w:div>
      </w:divsChild>
    </w:div>
    <w:div w:id="715666917">
      <w:bodyDiv w:val="1"/>
      <w:marLeft w:val="0"/>
      <w:marRight w:val="0"/>
      <w:marTop w:val="0"/>
      <w:marBottom w:val="0"/>
      <w:divBdr>
        <w:top w:val="none" w:sz="0" w:space="0" w:color="auto"/>
        <w:left w:val="none" w:sz="0" w:space="0" w:color="auto"/>
        <w:bottom w:val="none" w:sz="0" w:space="0" w:color="auto"/>
        <w:right w:val="none" w:sz="0" w:space="0" w:color="auto"/>
      </w:divBdr>
      <w:divsChild>
        <w:div w:id="636642133">
          <w:marLeft w:val="0"/>
          <w:marRight w:val="0"/>
          <w:marTop w:val="0"/>
          <w:marBottom w:val="150"/>
          <w:divBdr>
            <w:top w:val="none" w:sz="0" w:space="0" w:color="auto"/>
            <w:left w:val="none" w:sz="0" w:space="0" w:color="auto"/>
            <w:bottom w:val="none" w:sz="0" w:space="0" w:color="auto"/>
            <w:right w:val="none" w:sz="0" w:space="0" w:color="auto"/>
          </w:divBdr>
          <w:divsChild>
            <w:div w:id="828792352">
              <w:marLeft w:val="0"/>
              <w:marRight w:val="0"/>
              <w:marTop w:val="0"/>
              <w:marBottom w:val="0"/>
              <w:divBdr>
                <w:top w:val="none" w:sz="0" w:space="0" w:color="auto"/>
                <w:left w:val="none" w:sz="0" w:space="0" w:color="auto"/>
                <w:bottom w:val="none" w:sz="0" w:space="0" w:color="auto"/>
                <w:right w:val="none" w:sz="0" w:space="0" w:color="auto"/>
              </w:divBdr>
              <w:divsChild>
                <w:div w:id="1920406834">
                  <w:marLeft w:val="0"/>
                  <w:marRight w:val="0"/>
                  <w:marTop w:val="0"/>
                  <w:marBottom w:val="0"/>
                  <w:divBdr>
                    <w:top w:val="none" w:sz="0" w:space="0" w:color="auto"/>
                    <w:left w:val="none" w:sz="0" w:space="0" w:color="auto"/>
                    <w:bottom w:val="none" w:sz="0" w:space="0" w:color="auto"/>
                    <w:right w:val="none" w:sz="0" w:space="0" w:color="auto"/>
                  </w:divBdr>
                  <w:divsChild>
                    <w:div w:id="190297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49455">
          <w:marLeft w:val="0"/>
          <w:marRight w:val="0"/>
          <w:marTop w:val="0"/>
          <w:marBottom w:val="0"/>
          <w:divBdr>
            <w:top w:val="none" w:sz="0" w:space="0" w:color="auto"/>
            <w:left w:val="none" w:sz="0" w:space="0" w:color="auto"/>
            <w:bottom w:val="none" w:sz="0" w:space="0" w:color="auto"/>
            <w:right w:val="none" w:sz="0" w:space="0" w:color="auto"/>
          </w:divBdr>
        </w:div>
      </w:divsChild>
    </w:div>
    <w:div w:id="716046491">
      <w:bodyDiv w:val="1"/>
      <w:marLeft w:val="0"/>
      <w:marRight w:val="0"/>
      <w:marTop w:val="0"/>
      <w:marBottom w:val="0"/>
      <w:divBdr>
        <w:top w:val="none" w:sz="0" w:space="0" w:color="auto"/>
        <w:left w:val="none" w:sz="0" w:space="0" w:color="auto"/>
        <w:bottom w:val="none" w:sz="0" w:space="0" w:color="auto"/>
        <w:right w:val="none" w:sz="0" w:space="0" w:color="auto"/>
      </w:divBdr>
    </w:div>
    <w:div w:id="716666468">
      <w:bodyDiv w:val="1"/>
      <w:marLeft w:val="0"/>
      <w:marRight w:val="0"/>
      <w:marTop w:val="0"/>
      <w:marBottom w:val="0"/>
      <w:divBdr>
        <w:top w:val="none" w:sz="0" w:space="0" w:color="auto"/>
        <w:left w:val="none" w:sz="0" w:space="0" w:color="auto"/>
        <w:bottom w:val="none" w:sz="0" w:space="0" w:color="auto"/>
        <w:right w:val="none" w:sz="0" w:space="0" w:color="auto"/>
      </w:divBdr>
      <w:divsChild>
        <w:div w:id="147863931">
          <w:marLeft w:val="0"/>
          <w:marRight w:val="0"/>
          <w:marTop w:val="0"/>
          <w:marBottom w:val="0"/>
          <w:divBdr>
            <w:top w:val="none" w:sz="0" w:space="0" w:color="auto"/>
            <w:left w:val="none" w:sz="0" w:space="0" w:color="auto"/>
            <w:bottom w:val="none" w:sz="0" w:space="0" w:color="auto"/>
            <w:right w:val="none" w:sz="0" w:space="0" w:color="auto"/>
          </w:divBdr>
          <w:divsChild>
            <w:div w:id="3535754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7164099">
      <w:bodyDiv w:val="1"/>
      <w:marLeft w:val="0"/>
      <w:marRight w:val="0"/>
      <w:marTop w:val="0"/>
      <w:marBottom w:val="0"/>
      <w:divBdr>
        <w:top w:val="none" w:sz="0" w:space="0" w:color="auto"/>
        <w:left w:val="none" w:sz="0" w:space="0" w:color="auto"/>
        <w:bottom w:val="none" w:sz="0" w:space="0" w:color="auto"/>
        <w:right w:val="none" w:sz="0" w:space="0" w:color="auto"/>
      </w:divBdr>
    </w:div>
    <w:div w:id="717515930">
      <w:bodyDiv w:val="1"/>
      <w:marLeft w:val="0"/>
      <w:marRight w:val="0"/>
      <w:marTop w:val="0"/>
      <w:marBottom w:val="0"/>
      <w:divBdr>
        <w:top w:val="none" w:sz="0" w:space="0" w:color="auto"/>
        <w:left w:val="none" w:sz="0" w:space="0" w:color="auto"/>
        <w:bottom w:val="none" w:sz="0" w:space="0" w:color="auto"/>
        <w:right w:val="none" w:sz="0" w:space="0" w:color="auto"/>
      </w:divBdr>
      <w:divsChild>
        <w:div w:id="995642755">
          <w:marLeft w:val="0"/>
          <w:marRight w:val="0"/>
          <w:marTop w:val="0"/>
          <w:marBottom w:val="0"/>
          <w:divBdr>
            <w:top w:val="none" w:sz="0" w:space="0" w:color="auto"/>
            <w:left w:val="none" w:sz="0" w:space="0" w:color="auto"/>
            <w:bottom w:val="none" w:sz="0" w:space="0" w:color="auto"/>
            <w:right w:val="none" w:sz="0" w:space="0" w:color="auto"/>
          </w:divBdr>
          <w:divsChild>
            <w:div w:id="895506623">
              <w:marLeft w:val="0"/>
              <w:marRight w:val="0"/>
              <w:marTop w:val="0"/>
              <w:marBottom w:val="0"/>
              <w:divBdr>
                <w:top w:val="none" w:sz="0" w:space="0" w:color="auto"/>
                <w:left w:val="none" w:sz="0" w:space="0" w:color="auto"/>
                <w:bottom w:val="none" w:sz="0" w:space="0" w:color="auto"/>
                <w:right w:val="none" w:sz="0" w:space="0" w:color="auto"/>
              </w:divBdr>
              <w:divsChild>
                <w:div w:id="170148056">
                  <w:marLeft w:val="0"/>
                  <w:marRight w:val="0"/>
                  <w:marTop w:val="0"/>
                  <w:marBottom w:val="0"/>
                  <w:divBdr>
                    <w:top w:val="none" w:sz="0" w:space="0" w:color="auto"/>
                    <w:left w:val="none" w:sz="0" w:space="0" w:color="auto"/>
                    <w:bottom w:val="none" w:sz="0" w:space="0" w:color="auto"/>
                    <w:right w:val="none" w:sz="0" w:space="0" w:color="auto"/>
                  </w:divBdr>
                  <w:divsChild>
                    <w:div w:id="1720788845">
                      <w:marLeft w:val="0"/>
                      <w:marRight w:val="0"/>
                      <w:marTop w:val="0"/>
                      <w:marBottom w:val="0"/>
                      <w:divBdr>
                        <w:top w:val="none" w:sz="0" w:space="0" w:color="auto"/>
                        <w:left w:val="none" w:sz="0" w:space="0" w:color="auto"/>
                        <w:bottom w:val="none" w:sz="0" w:space="0" w:color="auto"/>
                        <w:right w:val="none" w:sz="0" w:space="0" w:color="auto"/>
                      </w:divBdr>
                      <w:divsChild>
                        <w:div w:id="1853178313">
                          <w:marLeft w:val="0"/>
                          <w:marRight w:val="0"/>
                          <w:marTop w:val="0"/>
                          <w:marBottom w:val="0"/>
                          <w:divBdr>
                            <w:top w:val="none" w:sz="0" w:space="0" w:color="auto"/>
                            <w:left w:val="none" w:sz="0" w:space="0" w:color="auto"/>
                            <w:bottom w:val="none" w:sz="0" w:space="0" w:color="auto"/>
                            <w:right w:val="none" w:sz="0" w:space="0" w:color="auto"/>
                          </w:divBdr>
                          <w:divsChild>
                            <w:div w:id="1960990942">
                              <w:marLeft w:val="0"/>
                              <w:marRight w:val="0"/>
                              <w:marTop w:val="0"/>
                              <w:marBottom w:val="0"/>
                              <w:divBdr>
                                <w:top w:val="none" w:sz="0" w:space="0" w:color="auto"/>
                                <w:left w:val="none" w:sz="0" w:space="0" w:color="auto"/>
                                <w:bottom w:val="none" w:sz="0" w:space="0" w:color="auto"/>
                                <w:right w:val="none" w:sz="0" w:space="0" w:color="auto"/>
                              </w:divBdr>
                              <w:divsChild>
                                <w:div w:id="548147391">
                                  <w:marLeft w:val="0"/>
                                  <w:marRight w:val="0"/>
                                  <w:marTop w:val="0"/>
                                  <w:marBottom w:val="0"/>
                                  <w:divBdr>
                                    <w:top w:val="none" w:sz="0" w:space="0" w:color="auto"/>
                                    <w:left w:val="none" w:sz="0" w:space="0" w:color="auto"/>
                                    <w:bottom w:val="none" w:sz="0" w:space="0" w:color="auto"/>
                                    <w:right w:val="none" w:sz="0" w:space="0" w:color="auto"/>
                                  </w:divBdr>
                                  <w:divsChild>
                                    <w:div w:id="1817144725">
                                      <w:marLeft w:val="0"/>
                                      <w:marRight w:val="0"/>
                                      <w:marTop w:val="0"/>
                                      <w:marBottom w:val="0"/>
                                      <w:divBdr>
                                        <w:top w:val="none" w:sz="0" w:space="0" w:color="auto"/>
                                        <w:left w:val="none" w:sz="0" w:space="0" w:color="auto"/>
                                        <w:bottom w:val="none" w:sz="0" w:space="0" w:color="auto"/>
                                        <w:right w:val="none" w:sz="0" w:space="0" w:color="auto"/>
                                      </w:divBdr>
                                      <w:divsChild>
                                        <w:div w:id="140772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8405988">
      <w:bodyDiv w:val="1"/>
      <w:marLeft w:val="0"/>
      <w:marRight w:val="0"/>
      <w:marTop w:val="0"/>
      <w:marBottom w:val="0"/>
      <w:divBdr>
        <w:top w:val="none" w:sz="0" w:space="0" w:color="auto"/>
        <w:left w:val="none" w:sz="0" w:space="0" w:color="auto"/>
        <w:bottom w:val="none" w:sz="0" w:space="0" w:color="auto"/>
        <w:right w:val="none" w:sz="0" w:space="0" w:color="auto"/>
      </w:divBdr>
      <w:divsChild>
        <w:div w:id="602959110">
          <w:marLeft w:val="0"/>
          <w:marRight w:val="0"/>
          <w:marTop w:val="0"/>
          <w:marBottom w:val="0"/>
          <w:divBdr>
            <w:top w:val="none" w:sz="0" w:space="0" w:color="auto"/>
            <w:left w:val="none" w:sz="0" w:space="0" w:color="auto"/>
            <w:bottom w:val="dotted" w:sz="6" w:space="4" w:color="DDDDDD"/>
            <w:right w:val="none" w:sz="0" w:space="0" w:color="auto"/>
          </w:divBdr>
        </w:div>
      </w:divsChild>
    </w:div>
    <w:div w:id="718745137">
      <w:bodyDiv w:val="1"/>
      <w:marLeft w:val="0"/>
      <w:marRight w:val="0"/>
      <w:marTop w:val="0"/>
      <w:marBottom w:val="0"/>
      <w:divBdr>
        <w:top w:val="none" w:sz="0" w:space="0" w:color="auto"/>
        <w:left w:val="none" w:sz="0" w:space="0" w:color="auto"/>
        <w:bottom w:val="none" w:sz="0" w:space="0" w:color="auto"/>
        <w:right w:val="none" w:sz="0" w:space="0" w:color="auto"/>
      </w:divBdr>
      <w:divsChild>
        <w:div w:id="1951664696">
          <w:marLeft w:val="0"/>
          <w:marRight w:val="0"/>
          <w:marTop w:val="0"/>
          <w:marBottom w:val="0"/>
          <w:divBdr>
            <w:top w:val="none" w:sz="0" w:space="0" w:color="auto"/>
            <w:left w:val="none" w:sz="0" w:space="0" w:color="auto"/>
            <w:bottom w:val="none" w:sz="0" w:space="0" w:color="auto"/>
            <w:right w:val="none" w:sz="0" w:space="0" w:color="auto"/>
          </w:divBdr>
          <w:divsChild>
            <w:div w:id="538511830">
              <w:marLeft w:val="0"/>
              <w:marRight w:val="0"/>
              <w:marTop w:val="0"/>
              <w:marBottom w:val="0"/>
              <w:divBdr>
                <w:top w:val="none" w:sz="0" w:space="0" w:color="auto"/>
                <w:left w:val="none" w:sz="0" w:space="0" w:color="auto"/>
                <w:bottom w:val="none" w:sz="0" w:space="0" w:color="auto"/>
                <w:right w:val="none" w:sz="0" w:space="0" w:color="auto"/>
              </w:divBdr>
              <w:divsChild>
                <w:div w:id="63622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07480">
          <w:marLeft w:val="0"/>
          <w:marRight w:val="0"/>
          <w:marTop w:val="0"/>
          <w:marBottom w:val="75"/>
          <w:divBdr>
            <w:top w:val="none" w:sz="0" w:space="0" w:color="auto"/>
            <w:left w:val="none" w:sz="0" w:space="0" w:color="auto"/>
            <w:bottom w:val="none" w:sz="0" w:space="0" w:color="auto"/>
            <w:right w:val="none" w:sz="0" w:space="0" w:color="auto"/>
          </w:divBdr>
        </w:div>
        <w:div w:id="1567690120">
          <w:marLeft w:val="0"/>
          <w:marRight w:val="0"/>
          <w:marTop w:val="0"/>
          <w:marBottom w:val="0"/>
          <w:divBdr>
            <w:top w:val="none" w:sz="0" w:space="0" w:color="auto"/>
            <w:left w:val="none" w:sz="0" w:space="0" w:color="auto"/>
            <w:bottom w:val="none" w:sz="0" w:space="0" w:color="auto"/>
            <w:right w:val="none" w:sz="0" w:space="0" w:color="auto"/>
          </w:divBdr>
          <w:divsChild>
            <w:div w:id="113139755">
              <w:marLeft w:val="0"/>
              <w:marRight w:val="0"/>
              <w:marTop w:val="0"/>
              <w:marBottom w:val="0"/>
              <w:divBdr>
                <w:top w:val="none" w:sz="0" w:space="0" w:color="auto"/>
                <w:left w:val="none" w:sz="0" w:space="0" w:color="auto"/>
                <w:bottom w:val="none" w:sz="0" w:space="0" w:color="auto"/>
                <w:right w:val="none" w:sz="0" w:space="0" w:color="auto"/>
              </w:divBdr>
              <w:divsChild>
                <w:div w:id="1186292653">
                  <w:marLeft w:val="0"/>
                  <w:marRight w:val="0"/>
                  <w:marTop w:val="0"/>
                  <w:marBottom w:val="450"/>
                  <w:divBdr>
                    <w:top w:val="none" w:sz="0" w:space="0" w:color="auto"/>
                    <w:left w:val="none" w:sz="0" w:space="0" w:color="auto"/>
                    <w:bottom w:val="none" w:sz="0" w:space="0" w:color="auto"/>
                    <w:right w:val="none" w:sz="0" w:space="0" w:color="auto"/>
                  </w:divBdr>
                  <w:divsChild>
                    <w:div w:id="3184591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718745624">
      <w:bodyDiv w:val="1"/>
      <w:marLeft w:val="0"/>
      <w:marRight w:val="0"/>
      <w:marTop w:val="0"/>
      <w:marBottom w:val="0"/>
      <w:divBdr>
        <w:top w:val="none" w:sz="0" w:space="0" w:color="auto"/>
        <w:left w:val="none" w:sz="0" w:space="0" w:color="auto"/>
        <w:bottom w:val="none" w:sz="0" w:space="0" w:color="auto"/>
        <w:right w:val="none" w:sz="0" w:space="0" w:color="auto"/>
      </w:divBdr>
      <w:divsChild>
        <w:div w:id="380448562">
          <w:marLeft w:val="0"/>
          <w:marRight w:val="0"/>
          <w:marTop w:val="0"/>
          <w:marBottom w:val="0"/>
          <w:divBdr>
            <w:top w:val="none" w:sz="0" w:space="0" w:color="auto"/>
            <w:left w:val="none" w:sz="0" w:space="0" w:color="auto"/>
            <w:bottom w:val="dotted" w:sz="6" w:space="4" w:color="DDDDDD"/>
            <w:right w:val="none" w:sz="0" w:space="0" w:color="auto"/>
          </w:divBdr>
          <w:divsChild>
            <w:div w:id="187796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940546">
      <w:bodyDiv w:val="1"/>
      <w:marLeft w:val="0"/>
      <w:marRight w:val="0"/>
      <w:marTop w:val="0"/>
      <w:marBottom w:val="0"/>
      <w:divBdr>
        <w:top w:val="none" w:sz="0" w:space="0" w:color="auto"/>
        <w:left w:val="none" w:sz="0" w:space="0" w:color="auto"/>
        <w:bottom w:val="none" w:sz="0" w:space="0" w:color="auto"/>
        <w:right w:val="none" w:sz="0" w:space="0" w:color="auto"/>
      </w:divBdr>
    </w:div>
    <w:div w:id="719478678">
      <w:bodyDiv w:val="1"/>
      <w:marLeft w:val="0"/>
      <w:marRight w:val="0"/>
      <w:marTop w:val="0"/>
      <w:marBottom w:val="0"/>
      <w:divBdr>
        <w:top w:val="none" w:sz="0" w:space="0" w:color="auto"/>
        <w:left w:val="none" w:sz="0" w:space="0" w:color="auto"/>
        <w:bottom w:val="none" w:sz="0" w:space="0" w:color="auto"/>
        <w:right w:val="none" w:sz="0" w:space="0" w:color="auto"/>
      </w:divBdr>
    </w:div>
    <w:div w:id="719594196">
      <w:bodyDiv w:val="1"/>
      <w:marLeft w:val="0"/>
      <w:marRight w:val="0"/>
      <w:marTop w:val="0"/>
      <w:marBottom w:val="0"/>
      <w:divBdr>
        <w:top w:val="none" w:sz="0" w:space="0" w:color="auto"/>
        <w:left w:val="none" w:sz="0" w:space="0" w:color="auto"/>
        <w:bottom w:val="none" w:sz="0" w:space="0" w:color="auto"/>
        <w:right w:val="none" w:sz="0" w:space="0" w:color="auto"/>
      </w:divBdr>
      <w:divsChild>
        <w:div w:id="1310092507">
          <w:marLeft w:val="0"/>
          <w:marRight w:val="0"/>
          <w:marTop w:val="0"/>
          <w:marBottom w:val="0"/>
          <w:divBdr>
            <w:top w:val="none" w:sz="0" w:space="0" w:color="auto"/>
            <w:left w:val="none" w:sz="0" w:space="0" w:color="auto"/>
            <w:bottom w:val="none" w:sz="0" w:space="0" w:color="auto"/>
            <w:right w:val="none" w:sz="0" w:space="0" w:color="auto"/>
          </w:divBdr>
        </w:div>
      </w:divsChild>
    </w:div>
    <w:div w:id="719599342">
      <w:bodyDiv w:val="1"/>
      <w:marLeft w:val="0"/>
      <w:marRight w:val="0"/>
      <w:marTop w:val="0"/>
      <w:marBottom w:val="0"/>
      <w:divBdr>
        <w:top w:val="none" w:sz="0" w:space="0" w:color="auto"/>
        <w:left w:val="none" w:sz="0" w:space="0" w:color="auto"/>
        <w:bottom w:val="none" w:sz="0" w:space="0" w:color="auto"/>
        <w:right w:val="none" w:sz="0" w:space="0" w:color="auto"/>
      </w:divBdr>
    </w:div>
    <w:div w:id="719673573">
      <w:bodyDiv w:val="1"/>
      <w:marLeft w:val="0"/>
      <w:marRight w:val="0"/>
      <w:marTop w:val="0"/>
      <w:marBottom w:val="0"/>
      <w:divBdr>
        <w:top w:val="none" w:sz="0" w:space="0" w:color="auto"/>
        <w:left w:val="none" w:sz="0" w:space="0" w:color="auto"/>
        <w:bottom w:val="none" w:sz="0" w:space="0" w:color="auto"/>
        <w:right w:val="none" w:sz="0" w:space="0" w:color="auto"/>
      </w:divBdr>
    </w:div>
    <w:div w:id="719675399">
      <w:bodyDiv w:val="1"/>
      <w:marLeft w:val="0"/>
      <w:marRight w:val="0"/>
      <w:marTop w:val="0"/>
      <w:marBottom w:val="0"/>
      <w:divBdr>
        <w:top w:val="none" w:sz="0" w:space="0" w:color="auto"/>
        <w:left w:val="none" w:sz="0" w:space="0" w:color="auto"/>
        <w:bottom w:val="none" w:sz="0" w:space="0" w:color="auto"/>
        <w:right w:val="none" w:sz="0" w:space="0" w:color="auto"/>
      </w:divBdr>
      <w:divsChild>
        <w:div w:id="94793054">
          <w:marLeft w:val="0"/>
          <w:marRight w:val="0"/>
          <w:marTop w:val="0"/>
          <w:marBottom w:val="450"/>
          <w:divBdr>
            <w:top w:val="none" w:sz="0" w:space="0" w:color="auto"/>
            <w:left w:val="none" w:sz="0" w:space="0" w:color="auto"/>
            <w:bottom w:val="single" w:sz="6" w:space="19" w:color="EEEEEE"/>
            <w:right w:val="none" w:sz="0" w:space="0" w:color="auto"/>
          </w:divBdr>
          <w:divsChild>
            <w:div w:id="1477145310">
              <w:marLeft w:val="0"/>
              <w:marRight w:val="0"/>
              <w:marTop w:val="0"/>
              <w:marBottom w:val="150"/>
              <w:divBdr>
                <w:top w:val="none" w:sz="0" w:space="0" w:color="auto"/>
                <w:left w:val="none" w:sz="0" w:space="0" w:color="auto"/>
                <w:bottom w:val="none" w:sz="0" w:space="0" w:color="auto"/>
                <w:right w:val="none" w:sz="0" w:space="0" w:color="auto"/>
              </w:divBdr>
              <w:divsChild>
                <w:div w:id="236790485">
                  <w:marLeft w:val="0"/>
                  <w:marRight w:val="0"/>
                  <w:marTop w:val="0"/>
                  <w:marBottom w:val="0"/>
                  <w:divBdr>
                    <w:top w:val="none" w:sz="0" w:space="0" w:color="auto"/>
                    <w:left w:val="none" w:sz="0" w:space="0" w:color="auto"/>
                    <w:bottom w:val="none" w:sz="0" w:space="0" w:color="auto"/>
                    <w:right w:val="none" w:sz="0" w:space="0" w:color="auto"/>
                  </w:divBdr>
                </w:div>
              </w:divsChild>
            </w:div>
            <w:div w:id="1541087621">
              <w:marLeft w:val="0"/>
              <w:marRight w:val="0"/>
              <w:marTop w:val="0"/>
              <w:marBottom w:val="0"/>
              <w:divBdr>
                <w:top w:val="none" w:sz="0" w:space="0" w:color="auto"/>
                <w:left w:val="none" w:sz="0" w:space="0" w:color="auto"/>
                <w:bottom w:val="none" w:sz="0" w:space="0" w:color="auto"/>
                <w:right w:val="none" w:sz="0" w:space="0" w:color="auto"/>
              </w:divBdr>
            </w:div>
          </w:divsChild>
        </w:div>
        <w:div w:id="810682053">
          <w:marLeft w:val="0"/>
          <w:marRight w:val="0"/>
          <w:marTop w:val="0"/>
          <w:marBottom w:val="0"/>
          <w:divBdr>
            <w:top w:val="none" w:sz="0" w:space="0" w:color="auto"/>
            <w:left w:val="none" w:sz="0" w:space="0" w:color="auto"/>
            <w:bottom w:val="none" w:sz="0" w:space="0" w:color="auto"/>
            <w:right w:val="none" w:sz="0" w:space="0" w:color="auto"/>
          </w:divBdr>
          <w:divsChild>
            <w:div w:id="543760024">
              <w:marLeft w:val="0"/>
              <w:marRight w:val="0"/>
              <w:marTop w:val="0"/>
              <w:marBottom w:val="0"/>
              <w:divBdr>
                <w:top w:val="none" w:sz="0" w:space="0" w:color="auto"/>
                <w:left w:val="none" w:sz="0" w:space="0" w:color="auto"/>
                <w:bottom w:val="none" w:sz="0" w:space="0" w:color="auto"/>
                <w:right w:val="none" w:sz="0" w:space="0" w:color="auto"/>
              </w:divBdr>
              <w:divsChild>
                <w:div w:id="104440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052785">
      <w:bodyDiv w:val="1"/>
      <w:marLeft w:val="0"/>
      <w:marRight w:val="0"/>
      <w:marTop w:val="0"/>
      <w:marBottom w:val="0"/>
      <w:divBdr>
        <w:top w:val="none" w:sz="0" w:space="0" w:color="auto"/>
        <w:left w:val="none" w:sz="0" w:space="0" w:color="auto"/>
        <w:bottom w:val="none" w:sz="0" w:space="0" w:color="auto"/>
        <w:right w:val="none" w:sz="0" w:space="0" w:color="auto"/>
      </w:divBdr>
      <w:divsChild>
        <w:div w:id="745298598">
          <w:marLeft w:val="0"/>
          <w:marRight w:val="0"/>
          <w:marTop w:val="0"/>
          <w:marBottom w:val="0"/>
          <w:divBdr>
            <w:top w:val="none" w:sz="0" w:space="0" w:color="auto"/>
            <w:left w:val="none" w:sz="0" w:space="0" w:color="auto"/>
            <w:bottom w:val="none" w:sz="0" w:space="0" w:color="auto"/>
            <w:right w:val="none" w:sz="0" w:space="0" w:color="auto"/>
          </w:divBdr>
          <w:divsChild>
            <w:div w:id="1233346607">
              <w:marLeft w:val="0"/>
              <w:marRight w:val="0"/>
              <w:marTop w:val="0"/>
              <w:marBottom w:val="150"/>
              <w:divBdr>
                <w:top w:val="none" w:sz="0" w:space="0" w:color="auto"/>
                <w:left w:val="none" w:sz="0" w:space="0" w:color="auto"/>
                <w:bottom w:val="none" w:sz="0" w:space="0" w:color="auto"/>
                <w:right w:val="none" w:sz="0" w:space="0" w:color="auto"/>
              </w:divBdr>
            </w:div>
            <w:div w:id="1380015952">
              <w:marLeft w:val="0"/>
              <w:marRight w:val="0"/>
              <w:marTop w:val="0"/>
              <w:marBottom w:val="0"/>
              <w:divBdr>
                <w:top w:val="none" w:sz="0" w:space="0" w:color="auto"/>
                <w:left w:val="none" w:sz="0" w:space="0" w:color="auto"/>
                <w:bottom w:val="none" w:sz="0" w:space="0" w:color="auto"/>
                <w:right w:val="none" w:sz="0" w:space="0" w:color="auto"/>
              </w:divBdr>
              <w:divsChild>
                <w:div w:id="84432755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6017309">
          <w:marLeft w:val="0"/>
          <w:marRight w:val="0"/>
          <w:marTop w:val="0"/>
          <w:marBottom w:val="150"/>
          <w:divBdr>
            <w:top w:val="none" w:sz="0" w:space="0" w:color="auto"/>
            <w:left w:val="none" w:sz="0" w:space="0" w:color="auto"/>
            <w:bottom w:val="none" w:sz="0" w:space="0" w:color="auto"/>
            <w:right w:val="none" w:sz="0" w:space="0" w:color="auto"/>
          </w:divBdr>
          <w:divsChild>
            <w:div w:id="275409102">
              <w:marLeft w:val="0"/>
              <w:marRight w:val="0"/>
              <w:marTop w:val="0"/>
              <w:marBottom w:val="0"/>
              <w:divBdr>
                <w:top w:val="none" w:sz="0" w:space="0" w:color="auto"/>
                <w:left w:val="none" w:sz="0" w:space="0" w:color="auto"/>
                <w:bottom w:val="none" w:sz="0" w:space="0" w:color="auto"/>
                <w:right w:val="none" w:sz="0" w:space="0" w:color="auto"/>
              </w:divBdr>
              <w:divsChild>
                <w:div w:id="200889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29586">
      <w:bodyDiv w:val="1"/>
      <w:marLeft w:val="0"/>
      <w:marRight w:val="0"/>
      <w:marTop w:val="0"/>
      <w:marBottom w:val="0"/>
      <w:divBdr>
        <w:top w:val="none" w:sz="0" w:space="0" w:color="auto"/>
        <w:left w:val="none" w:sz="0" w:space="0" w:color="auto"/>
        <w:bottom w:val="none" w:sz="0" w:space="0" w:color="auto"/>
        <w:right w:val="none" w:sz="0" w:space="0" w:color="auto"/>
      </w:divBdr>
      <w:divsChild>
        <w:div w:id="295962052">
          <w:marLeft w:val="0"/>
          <w:marRight w:val="0"/>
          <w:marTop w:val="0"/>
          <w:marBottom w:val="0"/>
          <w:divBdr>
            <w:top w:val="none" w:sz="0" w:space="0" w:color="auto"/>
            <w:left w:val="none" w:sz="0" w:space="0" w:color="auto"/>
            <w:bottom w:val="none" w:sz="0" w:space="0" w:color="auto"/>
            <w:right w:val="none" w:sz="0" w:space="0" w:color="auto"/>
          </w:divBdr>
        </w:div>
        <w:div w:id="381250866">
          <w:marLeft w:val="0"/>
          <w:marRight w:val="0"/>
          <w:marTop w:val="0"/>
          <w:marBottom w:val="0"/>
          <w:divBdr>
            <w:top w:val="none" w:sz="0" w:space="0" w:color="auto"/>
            <w:left w:val="none" w:sz="0" w:space="0" w:color="auto"/>
            <w:bottom w:val="none" w:sz="0" w:space="0" w:color="auto"/>
            <w:right w:val="none" w:sz="0" w:space="0" w:color="auto"/>
          </w:divBdr>
          <w:divsChild>
            <w:div w:id="1299607287">
              <w:marLeft w:val="0"/>
              <w:marRight w:val="0"/>
              <w:marTop w:val="0"/>
              <w:marBottom w:val="0"/>
              <w:divBdr>
                <w:top w:val="none" w:sz="0" w:space="0" w:color="auto"/>
                <w:left w:val="none" w:sz="0" w:space="0" w:color="auto"/>
                <w:bottom w:val="none" w:sz="0" w:space="0" w:color="auto"/>
                <w:right w:val="none" w:sz="0" w:space="0" w:color="auto"/>
              </w:divBdr>
              <w:divsChild>
                <w:div w:id="21400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95323">
          <w:marLeft w:val="0"/>
          <w:marRight w:val="0"/>
          <w:marTop w:val="0"/>
          <w:marBottom w:val="75"/>
          <w:divBdr>
            <w:top w:val="none" w:sz="0" w:space="0" w:color="auto"/>
            <w:left w:val="none" w:sz="0" w:space="0" w:color="auto"/>
            <w:bottom w:val="none" w:sz="0" w:space="0" w:color="auto"/>
            <w:right w:val="none" w:sz="0" w:space="0" w:color="auto"/>
          </w:divBdr>
        </w:div>
        <w:div w:id="1679968048">
          <w:marLeft w:val="0"/>
          <w:marRight w:val="0"/>
          <w:marTop w:val="0"/>
          <w:marBottom w:val="300"/>
          <w:divBdr>
            <w:top w:val="none" w:sz="0" w:space="0" w:color="auto"/>
            <w:left w:val="none" w:sz="0" w:space="0" w:color="auto"/>
            <w:bottom w:val="none" w:sz="0" w:space="0" w:color="auto"/>
            <w:right w:val="none" w:sz="0" w:space="0" w:color="auto"/>
          </w:divBdr>
          <w:divsChild>
            <w:div w:id="54213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134070">
      <w:bodyDiv w:val="1"/>
      <w:marLeft w:val="0"/>
      <w:marRight w:val="0"/>
      <w:marTop w:val="0"/>
      <w:marBottom w:val="0"/>
      <w:divBdr>
        <w:top w:val="none" w:sz="0" w:space="0" w:color="auto"/>
        <w:left w:val="none" w:sz="0" w:space="0" w:color="auto"/>
        <w:bottom w:val="none" w:sz="0" w:space="0" w:color="auto"/>
        <w:right w:val="none" w:sz="0" w:space="0" w:color="auto"/>
      </w:divBdr>
      <w:divsChild>
        <w:div w:id="57824406">
          <w:marLeft w:val="0"/>
          <w:marRight w:val="0"/>
          <w:marTop w:val="0"/>
          <w:marBottom w:val="150"/>
          <w:divBdr>
            <w:top w:val="none" w:sz="0" w:space="0" w:color="auto"/>
            <w:left w:val="none" w:sz="0" w:space="0" w:color="auto"/>
            <w:bottom w:val="none" w:sz="0" w:space="0" w:color="auto"/>
            <w:right w:val="none" w:sz="0" w:space="0" w:color="auto"/>
          </w:divBdr>
        </w:div>
        <w:div w:id="186603966">
          <w:marLeft w:val="0"/>
          <w:marRight w:val="0"/>
          <w:marTop w:val="0"/>
          <w:marBottom w:val="150"/>
          <w:divBdr>
            <w:top w:val="none" w:sz="0" w:space="0" w:color="auto"/>
            <w:left w:val="none" w:sz="0" w:space="0" w:color="auto"/>
            <w:bottom w:val="none" w:sz="0" w:space="0" w:color="auto"/>
            <w:right w:val="none" w:sz="0" w:space="0" w:color="auto"/>
          </w:divBdr>
          <w:divsChild>
            <w:div w:id="62812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10521">
      <w:bodyDiv w:val="1"/>
      <w:marLeft w:val="0"/>
      <w:marRight w:val="0"/>
      <w:marTop w:val="0"/>
      <w:marBottom w:val="0"/>
      <w:divBdr>
        <w:top w:val="none" w:sz="0" w:space="0" w:color="auto"/>
        <w:left w:val="none" w:sz="0" w:space="0" w:color="auto"/>
        <w:bottom w:val="none" w:sz="0" w:space="0" w:color="auto"/>
        <w:right w:val="none" w:sz="0" w:space="0" w:color="auto"/>
      </w:divBdr>
      <w:divsChild>
        <w:div w:id="1735659809">
          <w:marLeft w:val="0"/>
          <w:marRight w:val="0"/>
          <w:marTop w:val="0"/>
          <w:marBottom w:val="150"/>
          <w:divBdr>
            <w:top w:val="none" w:sz="0" w:space="0" w:color="auto"/>
            <w:left w:val="none" w:sz="0" w:space="0" w:color="auto"/>
            <w:bottom w:val="none" w:sz="0" w:space="0" w:color="auto"/>
            <w:right w:val="none" w:sz="0" w:space="0" w:color="auto"/>
          </w:divBdr>
        </w:div>
      </w:divsChild>
    </w:div>
    <w:div w:id="720712266">
      <w:bodyDiv w:val="1"/>
      <w:marLeft w:val="0"/>
      <w:marRight w:val="0"/>
      <w:marTop w:val="0"/>
      <w:marBottom w:val="0"/>
      <w:divBdr>
        <w:top w:val="none" w:sz="0" w:space="0" w:color="auto"/>
        <w:left w:val="none" w:sz="0" w:space="0" w:color="auto"/>
        <w:bottom w:val="none" w:sz="0" w:space="0" w:color="auto"/>
        <w:right w:val="none" w:sz="0" w:space="0" w:color="auto"/>
      </w:divBdr>
    </w:div>
    <w:div w:id="721178887">
      <w:bodyDiv w:val="1"/>
      <w:marLeft w:val="0"/>
      <w:marRight w:val="0"/>
      <w:marTop w:val="0"/>
      <w:marBottom w:val="0"/>
      <w:divBdr>
        <w:top w:val="none" w:sz="0" w:space="0" w:color="auto"/>
        <w:left w:val="none" w:sz="0" w:space="0" w:color="auto"/>
        <w:bottom w:val="none" w:sz="0" w:space="0" w:color="auto"/>
        <w:right w:val="none" w:sz="0" w:space="0" w:color="auto"/>
      </w:divBdr>
      <w:divsChild>
        <w:div w:id="528563643">
          <w:marLeft w:val="0"/>
          <w:marRight w:val="0"/>
          <w:marTop w:val="0"/>
          <w:marBottom w:val="150"/>
          <w:divBdr>
            <w:top w:val="none" w:sz="0" w:space="0" w:color="auto"/>
            <w:left w:val="none" w:sz="0" w:space="0" w:color="auto"/>
            <w:bottom w:val="none" w:sz="0" w:space="0" w:color="auto"/>
            <w:right w:val="none" w:sz="0" w:space="0" w:color="auto"/>
          </w:divBdr>
          <w:divsChild>
            <w:div w:id="716785419">
              <w:marLeft w:val="0"/>
              <w:marRight w:val="0"/>
              <w:marTop w:val="0"/>
              <w:marBottom w:val="0"/>
              <w:divBdr>
                <w:top w:val="none" w:sz="0" w:space="0" w:color="auto"/>
                <w:left w:val="none" w:sz="0" w:space="0" w:color="auto"/>
                <w:bottom w:val="none" w:sz="0" w:space="0" w:color="auto"/>
                <w:right w:val="none" w:sz="0" w:space="0" w:color="auto"/>
              </w:divBdr>
              <w:divsChild>
                <w:div w:id="72117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312478">
          <w:marLeft w:val="0"/>
          <w:marRight w:val="0"/>
          <w:marTop w:val="0"/>
          <w:marBottom w:val="150"/>
          <w:divBdr>
            <w:top w:val="none" w:sz="0" w:space="0" w:color="auto"/>
            <w:left w:val="none" w:sz="0" w:space="0" w:color="auto"/>
            <w:bottom w:val="none" w:sz="0" w:space="0" w:color="auto"/>
            <w:right w:val="none" w:sz="0" w:space="0" w:color="auto"/>
          </w:divBdr>
        </w:div>
        <w:div w:id="1298950376">
          <w:marLeft w:val="0"/>
          <w:marRight w:val="0"/>
          <w:marTop w:val="0"/>
          <w:marBottom w:val="0"/>
          <w:divBdr>
            <w:top w:val="none" w:sz="0" w:space="0" w:color="auto"/>
            <w:left w:val="none" w:sz="0" w:space="0" w:color="auto"/>
            <w:bottom w:val="none" w:sz="0" w:space="0" w:color="auto"/>
            <w:right w:val="none" w:sz="0" w:space="0" w:color="auto"/>
          </w:divBdr>
          <w:divsChild>
            <w:div w:id="7076085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21297053">
      <w:bodyDiv w:val="1"/>
      <w:marLeft w:val="0"/>
      <w:marRight w:val="0"/>
      <w:marTop w:val="0"/>
      <w:marBottom w:val="0"/>
      <w:divBdr>
        <w:top w:val="none" w:sz="0" w:space="0" w:color="auto"/>
        <w:left w:val="none" w:sz="0" w:space="0" w:color="auto"/>
        <w:bottom w:val="none" w:sz="0" w:space="0" w:color="auto"/>
        <w:right w:val="none" w:sz="0" w:space="0" w:color="auto"/>
      </w:divBdr>
      <w:divsChild>
        <w:div w:id="1489401935">
          <w:marLeft w:val="0"/>
          <w:marRight w:val="0"/>
          <w:marTop w:val="0"/>
          <w:marBottom w:val="0"/>
          <w:divBdr>
            <w:top w:val="none" w:sz="0" w:space="0" w:color="auto"/>
            <w:left w:val="none" w:sz="0" w:space="0" w:color="auto"/>
            <w:bottom w:val="none" w:sz="0" w:space="0" w:color="auto"/>
            <w:right w:val="none" w:sz="0" w:space="0" w:color="auto"/>
          </w:divBdr>
          <w:divsChild>
            <w:div w:id="167260718">
              <w:marLeft w:val="0"/>
              <w:marRight w:val="0"/>
              <w:marTop w:val="0"/>
              <w:marBottom w:val="0"/>
              <w:divBdr>
                <w:top w:val="none" w:sz="0" w:space="0" w:color="auto"/>
                <w:left w:val="none" w:sz="0" w:space="0" w:color="auto"/>
                <w:bottom w:val="none" w:sz="0" w:space="0" w:color="auto"/>
                <w:right w:val="none" w:sz="0" w:space="0" w:color="auto"/>
              </w:divBdr>
            </w:div>
            <w:div w:id="174198437">
              <w:marLeft w:val="0"/>
              <w:marRight w:val="0"/>
              <w:marTop w:val="0"/>
              <w:marBottom w:val="0"/>
              <w:divBdr>
                <w:top w:val="none" w:sz="0" w:space="0" w:color="auto"/>
                <w:left w:val="none" w:sz="0" w:space="0" w:color="auto"/>
                <w:bottom w:val="none" w:sz="0" w:space="0" w:color="auto"/>
                <w:right w:val="none" w:sz="0" w:space="0" w:color="auto"/>
              </w:divBdr>
            </w:div>
            <w:div w:id="609628846">
              <w:marLeft w:val="0"/>
              <w:marRight w:val="0"/>
              <w:marTop w:val="0"/>
              <w:marBottom w:val="0"/>
              <w:divBdr>
                <w:top w:val="none" w:sz="0" w:space="0" w:color="auto"/>
                <w:left w:val="none" w:sz="0" w:space="0" w:color="auto"/>
                <w:bottom w:val="none" w:sz="0" w:space="0" w:color="auto"/>
                <w:right w:val="none" w:sz="0" w:space="0" w:color="auto"/>
              </w:divBdr>
            </w:div>
            <w:div w:id="654605484">
              <w:marLeft w:val="0"/>
              <w:marRight w:val="0"/>
              <w:marTop w:val="0"/>
              <w:marBottom w:val="0"/>
              <w:divBdr>
                <w:top w:val="none" w:sz="0" w:space="0" w:color="auto"/>
                <w:left w:val="none" w:sz="0" w:space="0" w:color="auto"/>
                <w:bottom w:val="none" w:sz="0" w:space="0" w:color="auto"/>
                <w:right w:val="none" w:sz="0" w:space="0" w:color="auto"/>
              </w:divBdr>
            </w:div>
            <w:div w:id="682172497">
              <w:marLeft w:val="0"/>
              <w:marRight w:val="0"/>
              <w:marTop w:val="0"/>
              <w:marBottom w:val="0"/>
              <w:divBdr>
                <w:top w:val="none" w:sz="0" w:space="0" w:color="auto"/>
                <w:left w:val="none" w:sz="0" w:space="0" w:color="auto"/>
                <w:bottom w:val="none" w:sz="0" w:space="0" w:color="auto"/>
                <w:right w:val="none" w:sz="0" w:space="0" w:color="auto"/>
              </w:divBdr>
            </w:div>
            <w:div w:id="956060222">
              <w:marLeft w:val="0"/>
              <w:marRight w:val="0"/>
              <w:marTop w:val="0"/>
              <w:marBottom w:val="0"/>
              <w:divBdr>
                <w:top w:val="none" w:sz="0" w:space="0" w:color="auto"/>
                <w:left w:val="none" w:sz="0" w:space="0" w:color="auto"/>
                <w:bottom w:val="none" w:sz="0" w:space="0" w:color="auto"/>
                <w:right w:val="none" w:sz="0" w:space="0" w:color="auto"/>
              </w:divBdr>
            </w:div>
            <w:div w:id="980885939">
              <w:marLeft w:val="0"/>
              <w:marRight w:val="0"/>
              <w:marTop w:val="0"/>
              <w:marBottom w:val="0"/>
              <w:divBdr>
                <w:top w:val="none" w:sz="0" w:space="0" w:color="auto"/>
                <w:left w:val="none" w:sz="0" w:space="0" w:color="auto"/>
                <w:bottom w:val="none" w:sz="0" w:space="0" w:color="auto"/>
                <w:right w:val="none" w:sz="0" w:space="0" w:color="auto"/>
              </w:divBdr>
            </w:div>
            <w:div w:id="1025642878">
              <w:marLeft w:val="0"/>
              <w:marRight w:val="0"/>
              <w:marTop w:val="0"/>
              <w:marBottom w:val="0"/>
              <w:divBdr>
                <w:top w:val="none" w:sz="0" w:space="0" w:color="auto"/>
                <w:left w:val="none" w:sz="0" w:space="0" w:color="auto"/>
                <w:bottom w:val="none" w:sz="0" w:space="0" w:color="auto"/>
                <w:right w:val="none" w:sz="0" w:space="0" w:color="auto"/>
              </w:divBdr>
            </w:div>
            <w:div w:id="1139034633">
              <w:marLeft w:val="0"/>
              <w:marRight w:val="0"/>
              <w:marTop w:val="0"/>
              <w:marBottom w:val="0"/>
              <w:divBdr>
                <w:top w:val="none" w:sz="0" w:space="0" w:color="auto"/>
                <w:left w:val="none" w:sz="0" w:space="0" w:color="auto"/>
                <w:bottom w:val="none" w:sz="0" w:space="0" w:color="auto"/>
                <w:right w:val="none" w:sz="0" w:space="0" w:color="auto"/>
              </w:divBdr>
            </w:div>
            <w:div w:id="1150749789">
              <w:marLeft w:val="0"/>
              <w:marRight w:val="0"/>
              <w:marTop w:val="0"/>
              <w:marBottom w:val="0"/>
              <w:divBdr>
                <w:top w:val="none" w:sz="0" w:space="0" w:color="auto"/>
                <w:left w:val="none" w:sz="0" w:space="0" w:color="auto"/>
                <w:bottom w:val="none" w:sz="0" w:space="0" w:color="auto"/>
                <w:right w:val="none" w:sz="0" w:space="0" w:color="auto"/>
              </w:divBdr>
            </w:div>
            <w:div w:id="1220901908">
              <w:marLeft w:val="0"/>
              <w:marRight w:val="0"/>
              <w:marTop w:val="0"/>
              <w:marBottom w:val="0"/>
              <w:divBdr>
                <w:top w:val="none" w:sz="0" w:space="0" w:color="auto"/>
                <w:left w:val="none" w:sz="0" w:space="0" w:color="auto"/>
                <w:bottom w:val="none" w:sz="0" w:space="0" w:color="auto"/>
                <w:right w:val="none" w:sz="0" w:space="0" w:color="auto"/>
              </w:divBdr>
            </w:div>
            <w:div w:id="1269464935">
              <w:marLeft w:val="0"/>
              <w:marRight w:val="0"/>
              <w:marTop w:val="0"/>
              <w:marBottom w:val="0"/>
              <w:divBdr>
                <w:top w:val="none" w:sz="0" w:space="0" w:color="auto"/>
                <w:left w:val="none" w:sz="0" w:space="0" w:color="auto"/>
                <w:bottom w:val="none" w:sz="0" w:space="0" w:color="auto"/>
                <w:right w:val="none" w:sz="0" w:space="0" w:color="auto"/>
              </w:divBdr>
            </w:div>
            <w:div w:id="1378966929">
              <w:marLeft w:val="0"/>
              <w:marRight w:val="0"/>
              <w:marTop w:val="0"/>
              <w:marBottom w:val="0"/>
              <w:divBdr>
                <w:top w:val="none" w:sz="0" w:space="0" w:color="auto"/>
                <w:left w:val="none" w:sz="0" w:space="0" w:color="auto"/>
                <w:bottom w:val="none" w:sz="0" w:space="0" w:color="auto"/>
                <w:right w:val="none" w:sz="0" w:space="0" w:color="auto"/>
              </w:divBdr>
            </w:div>
            <w:div w:id="1435516469">
              <w:marLeft w:val="0"/>
              <w:marRight w:val="0"/>
              <w:marTop w:val="0"/>
              <w:marBottom w:val="0"/>
              <w:divBdr>
                <w:top w:val="none" w:sz="0" w:space="0" w:color="auto"/>
                <w:left w:val="none" w:sz="0" w:space="0" w:color="auto"/>
                <w:bottom w:val="none" w:sz="0" w:space="0" w:color="auto"/>
                <w:right w:val="none" w:sz="0" w:space="0" w:color="auto"/>
              </w:divBdr>
            </w:div>
            <w:div w:id="1496989097">
              <w:marLeft w:val="0"/>
              <w:marRight w:val="0"/>
              <w:marTop w:val="0"/>
              <w:marBottom w:val="0"/>
              <w:divBdr>
                <w:top w:val="none" w:sz="0" w:space="0" w:color="auto"/>
                <w:left w:val="none" w:sz="0" w:space="0" w:color="auto"/>
                <w:bottom w:val="none" w:sz="0" w:space="0" w:color="auto"/>
                <w:right w:val="none" w:sz="0" w:space="0" w:color="auto"/>
              </w:divBdr>
            </w:div>
            <w:div w:id="1614749724">
              <w:marLeft w:val="0"/>
              <w:marRight w:val="0"/>
              <w:marTop w:val="0"/>
              <w:marBottom w:val="0"/>
              <w:divBdr>
                <w:top w:val="none" w:sz="0" w:space="0" w:color="auto"/>
                <w:left w:val="none" w:sz="0" w:space="0" w:color="auto"/>
                <w:bottom w:val="none" w:sz="0" w:space="0" w:color="auto"/>
                <w:right w:val="none" w:sz="0" w:space="0" w:color="auto"/>
              </w:divBdr>
            </w:div>
            <w:div w:id="1806582572">
              <w:marLeft w:val="0"/>
              <w:marRight w:val="0"/>
              <w:marTop w:val="0"/>
              <w:marBottom w:val="0"/>
              <w:divBdr>
                <w:top w:val="none" w:sz="0" w:space="0" w:color="auto"/>
                <w:left w:val="none" w:sz="0" w:space="0" w:color="auto"/>
                <w:bottom w:val="none" w:sz="0" w:space="0" w:color="auto"/>
                <w:right w:val="none" w:sz="0" w:space="0" w:color="auto"/>
              </w:divBdr>
            </w:div>
            <w:div w:id="1870021635">
              <w:marLeft w:val="0"/>
              <w:marRight w:val="0"/>
              <w:marTop w:val="0"/>
              <w:marBottom w:val="0"/>
              <w:divBdr>
                <w:top w:val="none" w:sz="0" w:space="0" w:color="auto"/>
                <w:left w:val="none" w:sz="0" w:space="0" w:color="auto"/>
                <w:bottom w:val="none" w:sz="0" w:space="0" w:color="auto"/>
                <w:right w:val="none" w:sz="0" w:space="0" w:color="auto"/>
              </w:divBdr>
            </w:div>
            <w:div w:id="214672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34839">
      <w:bodyDiv w:val="1"/>
      <w:marLeft w:val="0"/>
      <w:marRight w:val="0"/>
      <w:marTop w:val="0"/>
      <w:marBottom w:val="0"/>
      <w:divBdr>
        <w:top w:val="none" w:sz="0" w:space="0" w:color="auto"/>
        <w:left w:val="none" w:sz="0" w:space="0" w:color="auto"/>
        <w:bottom w:val="none" w:sz="0" w:space="0" w:color="auto"/>
        <w:right w:val="none" w:sz="0" w:space="0" w:color="auto"/>
      </w:divBdr>
    </w:div>
    <w:div w:id="721827606">
      <w:bodyDiv w:val="1"/>
      <w:marLeft w:val="0"/>
      <w:marRight w:val="0"/>
      <w:marTop w:val="0"/>
      <w:marBottom w:val="0"/>
      <w:divBdr>
        <w:top w:val="none" w:sz="0" w:space="0" w:color="auto"/>
        <w:left w:val="none" w:sz="0" w:space="0" w:color="auto"/>
        <w:bottom w:val="none" w:sz="0" w:space="0" w:color="auto"/>
        <w:right w:val="none" w:sz="0" w:space="0" w:color="auto"/>
      </w:divBdr>
    </w:div>
    <w:div w:id="721834093">
      <w:bodyDiv w:val="1"/>
      <w:marLeft w:val="0"/>
      <w:marRight w:val="0"/>
      <w:marTop w:val="0"/>
      <w:marBottom w:val="0"/>
      <w:divBdr>
        <w:top w:val="none" w:sz="0" w:space="0" w:color="auto"/>
        <w:left w:val="none" w:sz="0" w:space="0" w:color="auto"/>
        <w:bottom w:val="none" w:sz="0" w:space="0" w:color="auto"/>
        <w:right w:val="none" w:sz="0" w:space="0" w:color="auto"/>
      </w:divBdr>
      <w:divsChild>
        <w:div w:id="1397976870">
          <w:marLeft w:val="0"/>
          <w:marRight w:val="0"/>
          <w:marTop w:val="0"/>
          <w:marBottom w:val="150"/>
          <w:divBdr>
            <w:top w:val="none" w:sz="0" w:space="0" w:color="auto"/>
            <w:left w:val="none" w:sz="0" w:space="0" w:color="auto"/>
            <w:bottom w:val="none" w:sz="0" w:space="0" w:color="auto"/>
            <w:right w:val="none" w:sz="0" w:space="0" w:color="auto"/>
          </w:divBdr>
        </w:div>
      </w:divsChild>
    </w:div>
    <w:div w:id="722098331">
      <w:bodyDiv w:val="1"/>
      <w:marLeft w:val="0"/>
      <w:marRight w:val="0"/>
      <w:marTop w:val="0"/>
      <w:marBottom w:val="0"/>
      <w:divBdr>
        <w:top w:val="none" w:sz="0" w:space="0" w:color="auto"/>
        <w:left w:val="none" w:sz="0" w:space="0" w:color="auto"/>
        <w:bottom w:val="none" w:sz="0" w:space="0" w:color="auto"/>
        <w:right w:val="none" w:sz="0" w:space="0" w:color="auto"/>
      </w:divBdr>
    </w:div>
    <w:div w:id="722604451">
      <w:bodyDiv w:val="1"/>
      <w:marLeft w:val="0"/>
      <w:marRight w:val="0"/>
      <w:marTop w:val="0"/>
      <w:marBottom w:val="0"/>
      <w:divBdr>
        <w:top w:val="none" w:sz="0" w:space="0" w:color="auto"/>
        <w:left w:val="none" w:sz="0" w:space="0" w:color="auto"/>
        <w:bottom w:val="none" w:sz="0" w:space="0" w:color="auto"/>
        <w:right w:val="none" w:sz="0" w:space="0" w:color="auto"/>
      </w:divBdr>
      <w:divsChild>
        <w:div w:id="439616470">
          <w:marLeft w:val="0"/>
          <w:marRight w:val="0"/>
          <w:marTop w:val="0"/>
          <w:marBottom w:val="150"/>
          <w:divBdr>
            <w:top w:val="none" w:sz="0" w:space="0" w:color="auto"/>
            <w:left w:val="none" w:sz="0" w:space="0" w:color="auto"/>
            <w:bottom w:val="none" w:sz="0" w:space="0" w:color="auto"/>
            <w:right w:val="none" w:sz="0" w:space="0" w:color="auto"/>
          </w:divBdr>
        </w:div>
      </w:divsChild>
    </w:div>
    <w:div w:id="722945615">
      <w:bodyDiv w:val="1"/>
      <w:marLeft w:val="0"/>
      <w:marRight w:val="0"/>
      <w:marTop w:val="0"/>
      <w:marBottom w:val="0"/>
      <w:divBdr>
        <w:top w:val="none" w:sz="0" w:space="0" w:color="auto"/>
        <w:left w:val="none" w:sz="0" w:space="0" w:color="auto"/>
        <w:bottom w:val="none" w:sz="0" w:space="0" w:color="auto"/>
        <w:right w:val="none" w:sz="0" w:space="0" w:color="auto"/>
      </w:divBdr>
    </w:div>
    <w:div w:id="723139980">
      <w:bodyDiv w:val="1"/>
      <w:marLeft w:val="0"/>
      <w:marRight w:val="0"/>
      <w:marTop w:val="0"/>
      <w:marBottom w:val="0"/>
      <w:divBdr>
        <w:top w:val="none" w:sz="0" w:space="0" w:color="auto"/>
        <w:left w:val="none" w:sz="0" w:space="0" w:color="auto"/>
        <w:bottom w:val="none" w:sz="0" w:space="0" w:color="auto"/>
        <w:right w:val="none" w:sz="0" w:space="0" w:color="auto"/>
      </w:divBdr>
      <w:divsChild>
        <w:div w:id="391656406">
          <w:marLeft w:val="0"/>
          <w:marRight w:val="0"/>
          <w:marTop w:val="0"/>
          <w:marBottom w:val="0"/>
          <w:divBdr>
            <w:top w:val="none" w:sz="0" w:space="0" w:color="auto"/>
            <w:left w:val="none" w:sz="0" w:space="0" w:color="auto"/>
            <w:bottom w:val="dotted" w:sz="6" w:space="4" w:color="DDDDDD"/>
            <w:right w:val="none" w:sz="0" w:space="0" w:color="auto"/>
          </w:divBdr>
        </w:div>
      </w:divsChild>
    </w:div>
    <w:div w:id="723531573">
      <w:bodyDiv w:val="1"/>
      <w:marLeft w:val="0"/>
      <w:marRight w:val="0"/>
      <w:marTop w:val="0"/>
      <w:marBottom w:val="0"/>
      <w:divBdr>
        <w:top w:val="none" w:sz="0" w:space="0" w:color="auto"/>
        <w:left w:val="none" w:sz="0" w:space="0" w:color="auto"/>
        <w:bottom w:val="none" w:sz="0" w:space="0" w:color="auto"/>
        <w:right w:val="none" w:sz="0" w:space="0" w:color="auto"/>
      </w:divBdr>
    </w:div>
    <w:div w:id="724329387">
      <w:bodyDiv w:val="1"/>
      <w:marLeft w:val="0"/>
      <w:marRight w:val="0"/>
      <w:marTop w:val="0"/>
      <w:marBottom w:val="0"/>
      <w:divBdr>
        <w:top w:val="none" w:sz="0" w:space="0" w:color="auto"/>
        <w:left w:val="none" w:sz="0" w:space="0" w:color="auto"/>
        <w:bottom w:val="none" w:sz="0" w:space="0" w:color="auto"/>
        <w:right w:val="none" w:sz="0" w:space="0" w:color="auto"/>
      </w:divBdr>
    </w:div>
    <w:div w:id="724376928">
      <w:bodyDiv w:val="1"/>
      <w:marLeft w:val="0"/>
      <w:marRight w:val="0"/>
      <w:marTop w:val="0"/>
      <w:marBottom w:val="0"/>
      <w:divBdr>
        <w:top w:val="none" w:sz="0" w:space="0" w:color="auto"/>
        <w:left w:val="none" w:sz="0" w:space="0" w:color="auto"/>
        <w:bottom w:val="none" w:sz="0" w:space="0" w:color="auto"/>
        <w:right w:val="none" w:sz="0" w:space="0" w:color="auto"/>
      </w:divBdr>
      <w:divsChild>
        <w:div w:id="214198375">
          <w:marLeft w:val="0"/>
          <w:marRight w:val="0"/>
          <w:marTop w:val="0"/>
          <w:marBottom w:val="75"/>
          <w:divBdr>
            <w:top w:val="none" w:sz="0" w:space="0" w:color="auto"/>
            <w:left w:val="none" w:sz="0" w:space="0" w:color="auto"/>
            <w:bottom w:val="none" w:sz="0" w:space="0" w:color="auto"/>
            <w:right w:val="none" w:sz="0" w:space="0" w:color="auto"/>
          </w:divBdr>
        </w:div>
        <w:div w:id="1890727616">
          <w:marLeft w:val="0"/>
          <w:marRight w:val="0"/>
          <w:marTop w:val="0"/>
          <w:marBottom w:val="0"/>
          <w:divBdr>
            <w:top w:val="none" w:sz="0" w:space="0" w:color="auto"/>
            <w:left w:val="none" w:sz="0" w:space="0" w:color="auto"/>
            <w:bottom w:val="none" w:sz="0" w:space="0" w:color="auto"/>
            <w:right w:val="none" w:sz="0" w:space="0" w:color="auto"/>
          </w:divBdr>
          <w:divsChild>
            <w:div w:id="2025744237">
              <w:marLeft w:val="0"/>
              <w:marRight w:val="0"/>
              <w:marTop w:val="0"/>
              <w:marBottom w:val="0"/>
              <w:divBdr>
                <w:top w:val="none" w:sz="0" w:space="0" w:color="auto"/>
                <w:left w:val="none" w:sz="0" w:space="0" w:color="auto"/>
                <w:bottom w:val="none" w:sz="0" w:space="0" w:color="auto"/>
                <w:right w:val="none" w:sz="0" w:space="0" w:color="auto"/>
              </w:divBdr>
              <w:divsChild>
                <w:div w:id="48859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820351">
          <w:marLeft w:val="0"/>
          <w:marRight w:val="0"/>
          <w:marTop w:val="0"/>
          <w:marBottom w:val="0"/>
          <w:divBdr>
            <w:top w:val="none" w:sz="0" w:space="0" w:color="auto"/>
            <w:left w:val="none" w:sz="0" w:space="0" w:color="auto"/>
            <w:bottom w:val="none" w:sz="0" w:space="0" w:color="auto"/>
            <w:right w:val="none" w:sz="0" w:space="0" w:color="auto"/>
          </w:divBdr>
          <w:divsChild>
            <w:div w:id="51395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882268">
      <w:bodyDiv w:val="1"/>
      <w:marLeft w:val="0"/>
      <w:marRight w:val="0"/>
      <w:marTop w:val="0"/>
      <w:marBottom w:val="0"/>
      <w:divBdr>
        <w:top w:val="none" w:sz="0" w:space="0" w:color="auto"/>
        <w:left w:val="none" w:sz="0" w:space="0" w:color="auto"/>
        <w:bottom w:val="none" w:sz="0" w:space="0" w:color="auto"/>
        <w:right w:val="none" w:sz="0" w:space="0" w:color="auto"/>
      </w:divBdr>
      <w:divsChild>
        <w:div w:id="378820231">
          <w:marLeft w:val="0"/>
          <w:marRight w:val="0"/>
          <w:marTop w:val="0"/>
          <w:marBottom w:val="0"/>
          <w:divBdr>
            <w:top w:val="none" w:sz="0" w:space="0" w:color="auto"/>
            <w:left w:val="none" w:sz="0" w:space="0" w:color="auto"/>
            <w:bottom w:val="none" w:sz="0" w:space="0" w:color="auto"/>
            <w:right w:val="none" w:sz="0" w:space="0" w:color="auto"/>
          </w:divBdr>
          <w:divsChild>
            <w:div w:id="503591019">
              <w:marLeft w:val="0"/>
              <w:marRight w:val="0"/>
              <w:marTop w:val="225"/>
              <w:marBottom w:val="225"/>
              <w:divBdr>
                <w:top w:val="none" w:sz="0" w:space="0" w:color="auto"/>
                <w:left w:val="none" w:sz="0" w:space="0" w:color="auto"/>
                <w:bottom w:val="none" w:sz="0" w:space="0" w:color="auto"/>
                <w:right w:val="none" w:sz="0" w:space="0" w:color="auto"/>
              </w:divBdr>
            </w:div>
          </w:divsChild>
        </w:div>
        <w:div w:id="791554777">
          <w:marLeft w:val="0"/>
          <w:marRight w:val="0"/>
          <w:marTop w:val="0"/>
          <w:marBottom w:val="150"/>
          <w:divBdr>
            <w:top w:val="none" w:sz="0" w:space="0" w:color="auto"/>
            <w:left w:val="none" w:sz="0" w:space="0" w:color="auto"/>
            <w:bottom w:val="none" w:sz="0" w:space="0" w:color="auto"/>
            <w:right w:val="none" w:sz="0" w:space="0" w:color="auto"/>
          </w:divBdr>
          <w:divsChild>
            <w:div w:id="609624017">
              <w:marLeft w:val="0"/>
              <w:marRight w:val="0"/>
              <w:marTop w:val="0"/>
              <w:marBottom w:val="0"/>
              <w:divBdr>
                <w:top w:val="none" w:sz="0" w:space="0" w:color="auto"/>
                <w:left w:val="none" w:sz="0" w:space="0" w:color="auto"/>
                <w:bottom w:val="none" w:sz="0" w:space="0" w:color="auto"/>
                <w:right w:val="none" w:sz="0" w:space="0" w:color="auto"/>
              </w:divBdr>
              <w:divsChild>
                <w:div w:id="72313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291626">
          <w:marLeft w:val="0"/>
          <w:marRight w:val="0"/>
          <w:marTop w:val="0"/>
          <w:marBottom w:val="150"/>
          <w:divBdr>
            <w:top w:val="none" w:sz="0" w:space="0" w:color="auto"/>
            <w:left w:val="none" w:sz="0" w:space="0" w:color="auto"/>
            <w:bottom w:val="none" w:sz="0" w:space="0" w:color="auto"/>
            <w:right w:val="none" w:sz="0" w:space="0" w:color="auto"/>
          </w:divBdr>
        </w:div>
      </w:divsChild>
    </w:div>
    <w:div w:id="725952852">
      <w:bodyDiv w:val="1"/>
      <w:marLeft w:val="0"/>
      <w:marRight w:val="0"/>
      <w:marTop w:val="0"/>
      <w:marBottom w:val="0"/>
      <w:divBdr>
        <w:top w:val="none" w:sz="0" w:space="0" w:color="auto"/>
        <w:left w:val="none" w:sz="0" w:space="0" w:color="auto"/>
        <w:bottom w:val="none" w:sz="0" w:space="0" w:color="auto"/>
        <w:right w:val="none" w:sz="0" w:space="0" w:color="auto"/>
      </w:divBdr>
    </w:div>
    <w:div w:id="726033294">
      <w:bodyDiv w:val="1"/>
      <w:marLeft w:val="0"/>
      <w:marRight w:val="0"/>
      <w:marTop w:val="0"/>
      <w:marBottom w:val="0"/>
      <w:divBdr>
        <w:top w:val="none" w:sz="0" w:space="0" w:color="auto"/>
        <w:left w:val="none" w:sz="0" w:space="0" w:color="auto"/>
        <w:bottom w:val="none" w:sz="0" w:space="0" w:color="auto"/>
        <w:right w:val="none" w:sz="0" w:space="0" w:color="auto"/>
      </w:divBdr>
      <w:divsChild>
        <w:div w:id="156387941">
          <w:marLeft w:val="0"/>
          <w:marRight w:val="0"/>
          <w:marTop w:val="0"/>
          <w:marBottom w:val="0"/>
          <w:divBdr>
            <w:top w:val="none" w:sz="0" w:space="0" w:color="auto"/>
            <w:left w:val="none" w:sz="0" w:space="0" w:color="auto"/>
            <w:bottom w:val="none" w:sz="0" w:space="0" w:color="auto"/>
            <w:right w:val="none" w:sz="0" w:space="0" w:color="auto"/>
          </w:divBdr>
          <w:divsChild>
            <w:div w:id="377779592">
              <w:marLeft w:val="0"/>
              <w:marRight w:val="0"/>
              <w:marTop w:val="0"/>
              <w:marBottom w:val="0"/>
              <w:divBdr>
                <w:top w:val="none" w:sz="0" w:space="0" w:color="auto"/>
                <w:left w:val="none" w:sz="0" w:space="0" w:color="auto"/>
                <w:bottom w:val="none" w:sz="0" w:space="0" w:color="auto"/>
                <w:right w:val="none" w:sz="0" w:space="0" w:color="auto"/>
              </w:divBdr>
              <w:divsChild>
                <w:div w:id="1237397374">
                  <w:marLeft w:val="0"/>
                  <w:marRight w:val="0"/>
                  <w:marTop w:val="0"/>
                  <w:marBottom w:val="0"/>
                  <w:divBdr>
                    <w:top w:val="none" w:sz="0" w:space="0" w:color="auto"/>
                    <w:left w:val="none" w:sz="0" w:space="0" w:color="auto"/>
                    <w:bottom w:val="none" w:sz="0" w:space="0" w:color="auto"/>
                    <w:right w:val="none" w:sz="0" w:space="0" w:color="auto"/>
                  </w:divBdr>
                  <w:divsChild>
                    <w:div w:id="1020739367">
                      <w:marLeft w:val="0"/>
                      <w:marRight w:val="0"/>
                      <w:marTop w:val="0"/>
                      <w:marBottom w:val="0"/>
                      <w:divBdr>
                        <w:top w:val="none" w:sz="0" w:space="0" w:color="auto"/>
                        <w:left w:val="none" w:sz="0" w:space="0" w:color="auto"/>
                        <w:bottom w:val="none" w:sz="0" w:space="0" w:color="auto"/>
                        <w:right w:val="none" w:sz="0" w:space="0" w:color="auto"/>
                      </w:divBdr>
                      <w:divsChild>
                        <w:div w:id="308824197">
                          <w:marLeft w:val="0"/>
                          <w:marRight w:val="0"/>
                          <w:marTop w:val="0"/>
                          <w:marBottom w:val="0"/>
                          <w:divBdr>
                            <w:top w:val="none" w:sz="0" w:space="0" w:color="auto"/>
                            <w:left w:val="none" w:sz="0" w:space="0" w:color="auto"/>
                            <w:bottom w:val="none" w:sz="0" w:space="0" w:color="auto"/>
                            <w:right w:val="none" w:sz="0" w:space="0" w:color="auto"/>
                          </w:divBdr>
                          <w:divsChild>
                            <w:div w:id="1997226449">
                              <w:marLeft w:val="0"/>
                              <w:marRight w:val="0"/>
                              <w:marTop w:val="0"/>
                              <w:marBottom w:val="0"/>
                              <w:divBdr>
                                <w:top w:val="none" w:sz="0" w:space="0" w:color="auto"/>
                                <w:left w:val="none" w:sz="0" w:space="0" w:color="auto"/>
                                <w:bottom w:val="none" w:sz="0" w:space="0" w:color="auto"/>
                                <w:right w:val="none" w:sz="0" w:space="0" w:color="auto"/>
                              </w:divBdr>
                              <w:divsChild>
                                <w:div w:id="1151601344">
                                  <w:marLeft w:val="0"/>
                                  <w:marRight w:val="0"/>
                                  <w:marTop w:val="0"/>
                                  <w:marBottom w:val="0"/>
                                  <w:divBdr>
                                    <w:top w:val="none" w:sz="0" w:space="0" w:color="auto"/>
                                    <w:left w:val="none" w:sz="0" w:space="0" w:color="auto"/>
                                    <w:bottom w:val="none" w:sz="0" w:space="0" w:color="auto"/>
                                    <w:right w:val="none" w:sz="0" w:space="0" w:color="auto"/>
                                  </w:divBdr>
                                  <w:divsChild>
                                    <w:div w:id="10932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340149">
      <w:bodyDiv w:val="1"/>
      <w:marLeft w:val="0"/>
      <w:marRight w:val="0"/>
      <w:marTop w:val="0"/>
      <w:marBottom w:val="0"/>
      <w:divBdr>
        <w:top w:val="none" w:sz="0" w:space="0" w:color="auto"/>
        <w:left w:val="none" w:sz="0" w:space="0" w:color="auto"/>
        <w:bottom w:val="none" w:sz="0" w:space="0" w:color="auto"/>
        <w:right w:val="none" w:sz="0" w:space="0" w:color="auto"/>
      </w:divBdr>
      <w:divsChild>
        <w:div w:id="135994901">
          <w:marLeft w:val="0"/>
          <w:marRight w:val="0"/>
          <w:marTop w:val="0"/>
          <w:marBottom w:val="0"/>
          <w:divBdr>
            <w:top w:val="none" w:sz="0" w:space="0" w:color="auto"/>
            <w:left w:val="none" w:sz="0" w:space="0" w:color="auto"/>
            <w:bottom w:val="dotted" w:sz="6" w:space="4" w:color="DDDDDD"/>
            <w:right w:val="none" w:sz="0" w:space="0" w:color="auto"/>
          </w:divBdr>
        </w:div>
      </w:divsChild>
    </w:div>
    <w:div w:id="726951401">
      <w:bodyDiv w:val="1"/>
      <w:marLeft w:val="0"/>
      <w:marRight w:val="0"/>
      <w:marTop w:val="0"/>
      <w:marBottom w:val="0"/>
      <w:divBdr>
        <w:top w:val="none" w:sz="0" w:space="0" w:color="auto"/>
        <w:left w:val="none" w:sz="0" w:space="0" w:color="auto"/>
        <w:bottom w:val="none" w:sz="0" w:space="0" w:color="auto"/>
        <w:right w:val="none" w:sz="0" w:space="0" w:color="auto"/>
      </w:divBdr>
      <w:divsChild>
        <w:div w:id="788201522">
          <w:marLeft w:val="0"/>
          <w:marRight w:val="0"/>
          <w:marTop w:val="0"/>
          <w:marBottom w:val="300"/>
          <w:divBdr>
            <w:top w:val="none" w:sz="0" w:space="0" w:color="auto"/>
            <w:left w:val="none" w:sz="0" w:space="0" w:color="auto"/>
            <w:bottom w:val="none" w:sz="0" w:space="0" w:color="auto"/>
            <w:right w:val="none" w:sz="0" w:space="0" w:color="auto"/>
          </w:divBdr>
          <w:divsChild>
            <w:div w:id="735127389">
              <w:marLeft w:val="0"/>
              <w:marRight w:val="0"/>
              <w:marTop w:val="0"/>
              <w:marBottom w:val="0"/>
              <w:divBdr>
                <w:top w:val="none" w:sz="0" w:space="0" w:color="auto"/>
                <w:left w:val="none" w:sz="0" w:space="0" w:color="auto"/>
                <w:bottom w:val="none" w:sz="0" w:space="0" w:color="auto"/>
                <w:right w:val="none" w:sz="0" w:space="0" w:color="auto"/>
              </w:divBdr>
            </w:div>
          </w:divsChild>
        </w:div>
        <w:div w:id="1597665743">
          <w:marLeft w:val="0"/>
          <w:marRight w:val="0"/>
          <w:marTop w:val="0"/>
          <w:marBottom w:val="75"/>
          <w:divBdr>
            <w:top w:val="none" w:sz="0" w:space="0" w:color="auto"/>
            <w:left w:val="none" w:sz="0" w:space="0" w:color="auto"/>
            <w:bottom w:val="none" w:sz="0" w:space="0" w:color="auto"/>
            <w:right w:val="none" w:sz="0" w:space="0" w:color="auto"/>
          </w:divBdr>
        </w:div>
        <w:div w:id="1960140571">
          <w:marLeft w:val="0"/>
          <w:marRight w:val="0"/>
          <w:marTop w:val="0"/>
          <w:marBottom w:val="0"/>
          <w:divBdr>
            <w:top w:val="none" w:sz="0" w:space="0" w:color="auto"/>
            <w:left w:val="none" w:sz="0" w:space="0" w:color="auto"/>
            <w:bottom w:val="none" w:sz="0" w:space="0" w:color="auto"/>
            <w:right w:val="none" w:sz="0" w:space="0" w:color="auto"/>
          </w:divBdr>
        </w:div>
        <w:div w:id="2043818323">
          <w:marLeft w:val="0"/>
          <w:marRight w:val="0"/>
          <w:marTop w:val="0"/>
          <w:marBottom w:val="0"/>
          <w:divBdr>
            <w:top w:val="none" w:sz="0" w:space="0" w:color="auto"/>
            <w:left w:val="none" w:sz="0" w:space="0" w:color="auto"/>
            <w:bottom w:val="none" w:sz="0" w:space="0" w:color="auto"/>
            <w:right w:val="none" w:sz="0" w:space="0" w:color="auto"/>
          </w:divBdr>
          <w:divsChild>
            <w:div w:id="279261454">
              <w:marLeft w:val="0"/>
              <w:marRight w:val="0"/>
              <w:marTop w:val="0"/>
              <w:marBottom w:val="0"/>
              <w:divBdr>
                <w:top w:val="none" w:sz="0" w:space="0" w:color="auto"/>
                <w:left w:val="none" w:sz="0" w:space="0" w:color="auto"/>
                <w:bottom w:val="none" w:sz="0" w:space="0" w:color="auto"/>
                <w:right w:val="none" w:sz="0" w:space="0" w:color="auto"/>
              </w:divBdr>
              <w:divsChild>
                <w:div w:id="120783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143704">
      <w:bodyDiv w:val="1"/>
      <w:marLeft w:val="0"/>
      <w:marRight w:val="0"/>
      <w:marTop w:val="0"/>
      <w:marBottom w:val="0"/>
      <w:divBdr>
        <w:top w:val="none" w:sz="0" w:space="0" w:color="auto"/>
        <w:left w:val="none" w:sz="0" w:space="0" w:color="auto"/>
        <w:bottom w:val="none" w:sz="0" w:space="0" w:color="auto"/>
        <w:right w:val="none" w:sz="0" w:space="0" w:color="auto"/>
      </w:divBdr>
      <w:divsChild>
        <w:div w:id="14432368">
          <w:marLeft w:val="0"/>
          <w:marRight w:val="0"/>
          <w:marTop w:val="0"/>
          <w:marBottom w:val="0"/>
          <w:divBdr>
            <w:top w:val="none" w:sz="0" w:space="0" w:color="auto"/>
            <w:left w:val="none" w:sz="0" w:space="0" w:color="auto"/>
            <w:bottom w:val="none" w:sz="0" w:space="0" w:color="auto"/>
            <w:right w:val="none" w:sz="0" w:space="0" w:color="auto"/>
          </w:divBdr>
          <w:divsChild>
            <w:div w:id="1941526944">
              <w:marLeft w:val="0"/>
              <w:marRight w:val="0"/>
              <w:marTop w:val="0"/>
              <w:marBottom w:val="0"/>
              <w:divBdr>
                <w:top w:val="none" w:sz="0" w:space="0" w:color="auto"/>
                <w:left w:val="none" w:sz="0" w:space="0" w:color="auto"/>
                <w:bottom w:val="none" w:sz="0" w:space="0" w:color="auto"/>
                <w:right w:val="none" w:sz="0" w:space="0" w:color="auto"/>
              </w:divBdr>
              <w:divsChild>
                <w:div w:id="521748487">
                  <w:marLeft w:val="0"/>
                  <w:marRight w:val="0"/>
                  <w:marTop w:val="0"/>
                  <w:marBottom w:val="0"/>
                  <w:divBdr>
                    <w:top w:val="none" w:sz="0" w:space="0" w:color="auto"/>
                    <w:left w:val="none" w:sz="0" w:space="0" w:color="auto"/>
                    <w:bottom w:val="none" w:sz="0" w:space="0" w:color="auto"/>
                    <w:right w:val="none" w:sz="0" w:space="0" w:color="auto"/>
                  </w:divBdr>
                  <w:divsChild>
                    <w:div w:id="1225600374">
                      <w:marLeft w:val="0"/>
                      <w:marRight w:val="0"/>
                      <w:marTop w:val="0"/>
                      <w:marBottom w:val="0"/>
                      <w:divBdr>
                        <w:top w:val="none" w:sz="0" w:space="0" w:color="auto"/>
                        <w:left w:val="none" w:sz="0" w:space="0" w:color="auto"/>
                        <w:bottom w:val="none" w:sz="0" w:space="0" w:color="auto"/>
                        <w:right w:val="none" w:sz="0" w:space="0" w:color="auto"/>
                      </w:divBdr>
                      <w:divsChild>
                        <w:div w:id="132601180">
                          <w:marLeft w:val="0"/>
                          <w:marRight w:val="0"/>
                          <w:marTop w:val="0"/>
                          <w:marBottom w:val="0"/>
                          <w:divBdr>
                            <w:top w:val="none" w:sz="0" w:space="0" w:color="auto"/>
                            <w:left w:val="none" w:sz="0" w:space="0" w:color="auto"/>
                            <w:bottom w:val="none" w:sz="0" w:space="0" w:color="auto"/>
                            <w:right w:val="none" w:sz="0" w:space="0" w:color="auto"/>
                          </w:divBdr>
                          <w:divsChild>
                            <w:div w:id="1443693995">
                              <w:marLeft w:val="0"/>
                              <w:marRight w:val="0"/>
                              <w:marTop w:val="0"/>
                              <w:marBottom w:val="0"/>
                              <w:divBdr>
                                <w:top w:val="none" w:sz="0" w:space="0" w:color="auto"/>
                                <w:left w:val="none" w:sz="0" w:space="0" w:color="auto"/>
                                <w:bottom w:val="none" w:sz="0" w:space="0" w:color="auto"/>
                                <w:right w:val="none" w:sz="0" w:space="0" w:color="auto"/>
                              </w:divBdr>
                              <w:divsChild>
                                <w:div w:id="1967540932">
                                  <w:marLeft w:val="0"/>
                                  <w:marRight w:val="0"/>
                                  <w:marTop w:val="0"/>
                                  <w:marBottom w:val="0"/>
                                  <w:divBdr>
                                    <w:top w:val="none" w:sz="0" w:space="0" w:color="auto"/>
                                    <w:left w:val="none" w:sz="0" w:space="0" w:color="auto"/>
                                    <w:bottom w:val="none" w:sz="0" w:space="0" w:color="auto"/>
                                    <w:right w:val="none" w:sz="0" w:space="0" w:color="auto"/>
                                  </w:divBdr>
                                  <w:divsChild>
                                    <w:div w:id="95193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151738">
      <w:bodyDiv w:val="1"/>
      <w:marLeft w:val="0"/>
      <w:marRight w:val="0"/>
      <w:marTop w:val="0"/>
      <w:marBottom w:val="0"/>
      <w:divBdr>
        <w:top w:val="none" w:sz="0" w:space="0" w:color="auto"/>
        <w:left w:val="none" w:sz="0" w:space="0" w:color="auto"/>
        <w:bottom w:val="none" w:sz="0" w:space="0" w:color="auto"/>
        <w:right w:val="none" w:sz="0" w:space="0" w:color="auto"/>
      </w:divBdr>
      <w:divsChild>
        <w:div w:id="82726778">
          <w:marLeft w:val="0"/>
          <w:marRight w:val="0"/>
          <w:marTop w:val="0"/>
          <w:marBottom w:val="0"/>
          <w:divBdr>
            <w:top w:val="none" w:sz="0" w:space="0" w:color="auto"/>
            <w:left w:val="none" w:sz="0" w:space="0" w:color="auto"/>
            <w:bottom w:val="dotted" w:sz="6" w:space="4" w:color="DDDDDD"/>
            <w:right w:val="none" w:sz="0" w:space="0" w:color="auto"/>
          </w:divBdr>
          <w:divsChild>
            <w:div w:id="40515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12827">
      <w:bodyDiv w:val="1"/>
      <w:marLeft w:val="0"/>
      <w:marRight w:val="0"/>
      <w:marTop w:val="0"/>
      <w:marBottom w:val="0"/>
      <w:divBdr>
        <w:top w:val="none" w:sz="0" w:space="0" w:color="auto"/>
        <w:left w:val="none" w:sz="0" w:space="0" w:color="auto"/>
        <w:bottom w:val="none" w:sz="0" w:space="0" w:color="auto"/>
        <w:right w:val="none" w:sz="0" w:space="0" w:color="auto"/>
      </w:divBdr>
      <w:divsChild>
        <w:div w:id="1146244673">
          <w:marLeft w:val="0"/>
          <w:marRight w:val="0"/>
          <w:marTop w:val="0"/>
          <w:marBottom w:val="0"/>
          <w:divBdr>
            <w:top w:val="none" w:sz="0" w:space="0" w:color="auto"/>
            <w:left w:val="none" w:sz="0" w:space="0" w:color="auto"/>
            <w:bottom w:val="none" w:sz="0" w:space="0" w:color="auto"/>
            <w:right w:val="none" w:sz="0" w:space="0" w:color="auto"/>
          </w:divBdr>
          <w:divsChild>
            <w:div w:id="88746442">
              <w:marLeft w:val="0"/>
              <w:marRight w:val="0"/>
              <w:marTop w:val="0"/>
              <w:marBottom w:val="150"/>
              <w:divBdr>
                <w:top w:val="none" w:sz="0" w:space="0" w:color="auto"/>
                <w:left w:val="none" w:sz="0" w:space="0" w:color="auto"/>
                <w:bottom w:val="none" w:sz="0" w:space="0" w:color="auto"/>
                <w:right w:val="none" w:sz="0" w:space="0" w:color="auto"/>
              </w:divBdr>
            </w:div>
            <w:div w:id="107775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800109">
      <w:bodyDiv w:val="1"/>
      <w:marLeft w:val="0"/>
      <w:marRight w:val="0"/>
      <w:marTop w:val="0"/>
      <w:marBottom w:val="0"/>
      <w:divBdr>
        <w:top w:val="none" w:sz="0" w:space="0" w:color="auto"/>
        <w:left w:val="none" w:sz="0" w:space="0" w:color="auto"/>
        <w:bottom w:val="none" w:sz="0" w:space="0" w:color="auto"/>
        <w:right w:val="none" w:sz="0" w:space="0" w:color="auto"/>
      </w:divBdr>
    </w:div>
    <w:div w:id="727994323">
      <w:bodyDiv w:val="1"/>
      <w:marLeft w:val="0"/>
      <w:marRight w:val="0"/>
      <w:marTop w:val="0"/>
      <w:marBottom w:val="0"/>
      <w:divBdr>
        <w:top w:val="none" w:sz="0" w:space="0" w:color="auto"/>
        <w:left w:val="none" w:sz="0" w:space="0" w:color="auto"/>
        <w:bottom w:val="none" w:sz="0" w:space="0" w:color="auto"/>
        <w:right w:val="none" w:sz="0" w:space="0" w:color="auto"/>
      </w:divBdr>
    </w:div>
    <w:div w:id="728722341">
      <w:bodyDiv w:val="1"/>
      <w:marLeft w:val="0"/>
      <w:marRight w:val="0"/>
      <w:marTop w:val="0"/>
      <w:marBottom w:val="0"/>
      <w:divBdr>
        <w:top w:val="none" w:sz="0" w:space="0" w:color="auto"/>
        <w:left w:val="none" w:sz="0" w:space="0" w:color="auto"/>
        <w:bottom w:val="none" w:sz="0" w:space="0" w:color="auto"/>
        <w:right w:val="none" w:sz="0" w:space="0" w:color="auto"/>
      </w:divBdr>
      <w:divsChild>
        <w:div w:id="123350457">
          <w:marLeft w:val="0"/>
          <w:marRight w:val="0"/>
          <w:marTop w:val="0"/>
          <w:marBottom w:val="0"/>
          <w:divBdr>
            <w:top w:val="none" w:sz="0" w:space="0" w:color="auto"/>
            <w:left w:val="none" w:sz="0" w:space="0" w:color="auto"/>
            <w:bottom w:val="none" w:sz="0" w:space="0" w:color="auto"/>
            <w:right w:val="none" w:sz="0" w:space="0" w:color="auto"/>
          </w:divBdr>
          <w:divsChild>
            <w:div w:id="1123816064">
              <w:marLeft w:val="0"/>
              <w:marRight w:val="0"/>
              <w:marTop w:val="0"/>
              <w:marBottom w:val="150"/>
              <w:divBdr>
                <w:top w:val="none" w:sz="0" w:space="0" w:color="auto"/>
                <w:left w:val="none" w:sz="0" w:space="0" w:color="auto"/>
                <w:bottom w:val="none" w:sz="0" w:space="0" w:color="auto"/>
                <w:right w:val="none" w:sz="0" w:space="0" w:color="auto"/>
              </w:divBdr>
            </w:div>
            <w:div w:id="1547259779">
              <w:marLeft w:val="0"/>
              <w:marRight w:val="0"/>
              <w:marTop w:val="0"/>
              <w:marBottom w:val="0"/>
              <w:divBdr>
                <w:top w:val="none" w:sz="0" w:space="0" w:color="auto"/>
                <w:left w:val="none" w:sz="0" w:space="0" w:color="auto"/>
                <w:bottom w:val="none" w:sz="0" w:space="0" w:color="auto"/>
                <w:right w:val="none" w:sz="0" w:space="0" w:color="auto"/>
              </w:divBdr>
            </w:div>
          </w:divsChild>
        </w:div>
        <w:div w:id="170531006">
          <w:marLeft w:val="0"/>
          <w:marRight w:val="0"/>
          <w:marTop w:val="0"/>
          <w:marBottom w:val="150"/>
          <w:divBdr>
            <w:top w:val="none" w:sz="0" w:space="0" w:color="auto"/>
            <w:left w:val="none" w:sz="0" w:space="0" w:color="auto"/>
            <w:bottom w:val="none" w:sz="0" w:space="0" w:color="auto"/>
            <w:right w:val="none" w:sz="0" w:space="0" w:color="auto"/>
          </w:divBdr>
          <w:divsChild>
            <w:div w:id="13988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155440">
      <w:bodyDiv w:val="1"/>
      <w:marLeft w:val="0"/>
      <w:marRight w:val="0"/>
      <w:marTop w:val="0"/>
      <w:marBottom w:val="0"/>
      <w:divBdr>
        <w:top w:val="none" w:sz="0" w:space="0" w:color="auto"/>
        <w:left w:val="none" w:sz="0" w:space="0" w:color="auto"/>
        <w:bottom w:val="none" w:sz="0" w:space="0" w:color="auto"/>
        <w:right w:val="none" w:sz="0" w:space="0" w:color="auto"/>
      </w:divBdr>
      <w:divsChild>
        <w:div w:id="1603606437">
          <w:marLeft w:val="0"/>
          <w:marRight w:val="0"/>
          <w:marTop w:val="0"/>
          <w:marBottom w:val="0"/>
          <w:divBdr>
            <w:top w:val="none" w:sz="0" w:space="0" w:color="auto"/>
            <w:left w:val="none" w:sz="0" w:space="0" w:color="auto"/>
            <w:bottom w:val="none" w:sz="0" w:space="0" w:color="auto"/>
            <w:right w:val="none" w:sz="0" w:space="0" w:color="auto"/>
          </w:divBdr>
          <w:divsChild>
            <w:div w:id="1049257433">
              <w:marLeft w:val="0"/>
              <w:marRight w:val="0"/>
              <w:marTop w:val="0"/>
              <w:marBottom w:val="0"/>
              <w:divBdr>
                <w:top w:val="none" w:sz="0" w:space="0" w:color="auto"/>
                <w:left w:val="none" w:sz="0" w:space="0" w:color="auto"/>
                <w:bottom w:val="none" w:sz="0" w:space="0" w:color="auto"/>
                <w:right w:val="none" w:sz="0" w:space="0" w:color="auto"/>
              </w:divBdr>
              <w:divsChild>
                <w:div w:id="1140155177">
                  <w:marLeft w:val="0"/>
                  <w:marRight w:val="0"/>
                  <w:marTop w:val="0"/>
                  <w:marBottom w:val="0"/>
                  <w:divBdr>
                    <w:top w:val="none" w:sz="0" w:space="0" w:color="auto"/>
                    <w:left w:val="none" w:sz="0" w:space="0" w:color="auto"/>
                    <w:bottom w:val="none" w:sz="0" w:space="0" w:color="auto"/>
                    <w:right w:val="none" w:sz="0" w:space="0" w:color="auto"/>
                  </w:divBdr>
                  <w:divsChild>
                    <w:div w:id="1618023534">
                      <w:marLeft w:val="0"/>
                      <w:marRight w:val="0"/>
                      <w:marTop w:val="0"/>
                      <w:marBottom w:val="0"/>
                      <w:divBdr>
                        <w:top w:val="none" w:sz="0" w:space="0" w:color="auto"/>
                        <w:left w:val="none" w:sz="0" w:space="0" w:color="auto"/>
                        <w:bottom w:val="none" w:sz="0" w:space="0" w:color="auto"/>
                        <w:right w:val="none" w:sz="0" w:space="0" w:color="auto"/>
                      </w:divBdr>
                      <w:divsChild>
                        <w:div w:id="801072531">
                          <w:marLeft w:val="0"/>
                          <w:marRight w:val="0"/>
                          <w:marTop w:val="0"/>
                          <w:marBottom w:val="0"/>
                          <w:divBdr>
                            <w:top w:val="none" w:sz="0" w:space="0" w:color="auto"/>
                            <w:left w:val="none" w:sz="0" w:space="0" w:color="auto"/>
                            <w:bottom w:val="none" w:sz="0" w:space="0" w:color="auto"/>
                            <w:right w:val="none" w:sz="0" w:space="0" w:color="auto"/>
                          </w:divBdr>
                          <w:divsChild>
                            <w:div w:id="2077849526">
                              <w:marLeft w:val="0"/>
                              <w:marRight w:val="0"/>
                              <w:marTop w:val="0"/>
                              <w:marBottom w:val="0"/>
                              <w:divBdr>
                                <w:top w:val="none" w:sz="0" w:space="0" w:color="auto"/>
                                <w:left w:val="none" w:sz="0" w:space="0" w:color="auto"/>
                                <w:bottom w:val="none" w:sz="0" w:space="0" w:color="auto"/>
                                <w:right w:val="none" w:sz="0" w:space="0" w:color="auto"/>
                              </w:divBdr>
                              <w:divsChild>
                                <w:div w:id="590430182">
                                  <w:marLeft w:val="0"/>
                                  <w:marRight w:val="0"/>
                                  <w:marTop w:val="0"/>
                                  <w:marBottom w:val="0"/>
                                  <w:divBdr>
                                    <w:top w:val="none" w:sz="0" w:space="0" w:color="auto"/>
                                    <w:left w:val="none" w:sz="0" w:space="0" w:color="auto"/>
                                    <w:bottom w:val="none" w:sz="0" w:space="0" w:color="auto"/>
                                    <w:right w:val="none" w:sz="0" w:space="0" w:color="auto"/>
                                  </w:divBdr>
                                  <w:divsChild>
                                    <w:div w:id="147286745">
                                      <w:marLeft w:val="0"/>
                                      <w:marRight w:val="0"/>
                                      <w:marTop w:val="0"/>
                                      <w:marBottom w:val="0"/>
                                      <w:divBdr>
                                        <w:top w:val="none" w:sz="0" w:space="0" w:color="auto"/>
                                        <w:left w:val="none" w:sz="0" w:space="0" w:color="auto"/>
                                        <w:bottom w:val="none" w:sz="0" w:space="0" w:color="auto"/>
                                        <w:right w:val="none" w:sz="0" w:space="0" w:color="auto"/>
                                      </w:divBdr>
                                      <w:divsChild>
                                        <w:div w:id="18496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9159770">
      <w:bodyDiv w:val="1"/>
      <w:marLeft w:val="0"/>
      <w:marRight w:val="0"/>
      <w:marTop w:val="0"/>
      <w:marBottom w:val="0"/>
      <w:divBdr>
        <w:top w:val="none" w:sz="0" w:space="0" w:color="auto"/>
        <w:left w:val="none" w:sz="0" w:space="0" w:color="auto"/>
        <w:bottom w:val="none" w:sz="0" w:space="0" w:color="auto"/>
        <w:right w:val="none" w:sz="0" w:space="0" w:color="auto"/>
      </w:divBdr>
      <w:divsChild>
        <w:div w:id="66389157">
          <w:marLeft w:val="0"/>
          <w:marRight w:val="0"/>
          <w:marTop w:val="0"/>
          <w:marBottom w:val="0"/>
          <w:divBdr>
            <w:top w:val="none" w:sz="0" w:space="0" w:color="auto"/>
            <w:left w:val="none" w:sz="0" w:space="0" w:color="auto"/>
            <w:bottom w:val="dotted" w:sz="6" w:space="4" w:color="DDDDDD"/>
            <w:right w:val="none" w:sz="0" w:space="0" w:color="auto"/>
          </w:divBdr>
        </w:div>
      </w:divsChild>
    </w:div>
    <w:div w:id="729571707">
      <w:bodyDiv w:val="1"/>
      <w:marLeft w:val="0"/>
      <w:marRight w:val="0"/>
      <w:marTop w:val="0"/>
      <w:marBottom w:val="0"/>
      <w:divBdr>
        <w:top w:val="none" w:sz="0" w:space="0" w:color="auto"/>
        <w:left w:val="none" w:sz="0" w:space="0" w:color="auto"/>
        <w:bottom w:val="none" w:sz="0" w:space="0" w:color="auto"/>
        <w:right w:val="none" w:sz="0" w:space="0" w:color="auto"/>
      </w:divBdr>
    </w:div>
    <w:div w:id="729621277">
      <w:bodyDiv w:val="1"/>
      <w:marLeft w:val="0"/>
      <w:marRight w:val="0"/>
      <w:marTop w:val="0"/>
      <w:marBottom w:val="0"/>
      <w:divBdr>
        <w:top w:val="none" w:sz="0" w:space="0" w:color="auto"/>
        <w:left w:val="none" w:sz="0" w:space="0" w:color="auto"/>
        <w:bottom w:val="none" w:sz="0" w:space="0" w:color="auto"/>
        <w:right w:val="none" w:sz="0" w:space="0" w:color="auto"/>
      </w:divBdr>
      <w:divsChild>
        <w:div w:id="176311019">
          <w:marLeft w:val="0"/>
          <w:marRight w:val="0"/>
          <w:marTop w:val="0"/>
          <w:marBottom w:val="0"/>
          <w:divBdr>
            <w:top w:val="none" w:sz="0" w:space="0" w:color="auto"/>
            <w:left w:val="none" w:sz="0" w:space="0" w:color="auto"/>
            <w:bottom w:val="none" w:sz="0" w:space="0" w:color="auto"/>
            <w:right w:val="none" w:sz="0" w:space="0" w:color="auto"/>
          </w:divBdr>
          <w:divsChild>
            <w:div w:id="2099592870">
              <w:marLeft w:val="0"/>
              <w:marRight w:val="0"/>
              <w:marTop w:val="0"/>
              <w:marBottom w:val="0"/>
              <w:divBdr>
                <w:top w:val="none" w:sz="0" w:space="0" w:color="auto"/>
                <w:left w:val="none" w:sz="0" w:space="0" w:color="auto"/>
                <w:bottom w:val="none" w:sz="0" w:space="0" w:color="auto"/>
                <w:right w:val="none" w:sz="0" w:space="0" w:color="auto"/>
              </w:divBdr>
              <w:divsChild>
                <w:div w:id="1359237469">
                  <w:marLeft w:val="0"/>
                  <w:marRight w:val="0"/>
                  <w:marTop w:val="0"/>
                  <w:marBottom w:val="0"/>
                  <w:divBdr>
                    <w:top w:val="none" w:sz="0" w:space="0" w:color="auto"/>
                    <w:left w:val="none" w:sz="0" w:space="0" w:color="auto"/>
                    <w:bottom w:val="none" w:sz="0" w:space="0" w:color="auto"/>
                    <w:right w:val="none" w:sz="0" w:space="0" w:color="auto"/>
                  </w:divBdr>
                  <w:divsChild>
                    <w:div w:id="1196037590">
                      <w:marLeft w:val="0"/>
                      <w:marRight w:val="0"/>
                      <w:marTop w:val="0"/>
                      <w:marBottom w:val="0"/>
                      <w:divBdr>
                        <w:top w:val="none" w:sz="0" w:space="0" w:color="auto"/>
                        <w:left w:val="none" w:sz="0" w:space="0" w:color="auto"/>
                        <w:bottom w:val="none" w:sz="0" w:space="0" w:color="auto"/>
                        <w:right w:val="none" w:sz="0" w:space="0" w:color="auto"/>
                      </w:divBdr>
                      <w:divsChild>
                        <w:div w:id="1728213639">
                          <w:marLeft w:val="0"/>
                          <w:marRight w:val="0"/>
                          <w:marTop w:val="0"/>
                          <w:marBottom w:val="0"/>
                          <w:divBdr>
                            <w:top w:val="none" w:sz="0" w:space="0" w:color="auto"/>
                            <w:left w:val="none" w:sz="0" w:space="0" w:color="auto"/>
                            <w:bottom w:val="none" w:sz="0" w:space="0" w:color="auto"/>
                            <w:right w:val="none" w:sz="0" w:space="0" w:color="auto"/>
                          </w:divBdr>
                          <w:divsChild>
                            <w:div w:id="761224251">
                              <w:marLeft w:val="0"/>
                              <w:marRight w:val="0"/>
                              <w:marTop w:val="0"/>
                              <w:marBottom w:val="0"/>
                              <w:divBdr>
                                <w:top w:val="none" w:sz="0" w:space="0" w:color="auto"/>
                                <w:left w:val="none" w:sz="0" w:space="0" w:color="auto"/>
                                <w:bottom w:val="none" w:sz="0" w:space="0" w:color="auto"/>
                                <w:right w:val="none" w:sz="0" w:space="0" w:color="auto"/>
                              </w:divBdr>
                              <w:divsChild>
                                <w:div w:id="208590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0814540">
      <w:bodyDiv w:val="1"/>
      <w:marLeft w:val="0"/>
      <w:marRight w:val="0"/>
      <w:marTop w:val="0"/>
      <w:marBottom w:val="0"/>
      <w:divBdr>
        <w:top w:val="none" w:sz="0" w:space="0" w:color="auto"/>
        <w:left w:val="none" w:sz="0" w:space="0" w:color="auto"/>
        <w:bottom w:val="none" w:sz="0" w:space="0" w:color="auto"/>
        <w:right w:val="none" w:sz="0" w:space="0" w:color="auto"/>
      </w:divBdr>
      <w:divsChild>
        <w:div w:id="1341542657">
          <w:marLeft w:val="0"/>
          <w:marRight w:val="0"/>
          <w:marTop w:val="0"/>
          <w:marBottom w:val="180"/>
          <w:divBdr>
            <w:top w:val="none" w:sz="0" w:space="0" w:color="auto"/>
            <w:left w:val="none" w:sz="0" w:space="0" w:color="auto"/>
            <w:bottom w:val="none" w:sz="0" w:space="0" w:color="auto"/>
            <w:right w:val="none" w:sz="0" w:space="0" w:color="auto"/>
          </w:divBdr>
        </w:div>
      </w:divsChild>
    </w:div>
    <w:div w:id="730924795">
      <w:bodyDiv w:val="1"/>
      <w:marLeft w:val="0"/>
      <w:marRight w:val="0"/>
      <w:marTop w:val="0"/>
      <w:marBottom w:val="0"/>
      <w:divBdr>
        <w:top w:val="none" w:sz="0" w:space="0" w:color="auto"/>
        <w:left w:val="none" w:sz="0" w:space="0" w:color="auto"/>
        <w:bottom w:val="none" w:sz="0" w:space="0" w:color="auto"/>
        <w:right w:val="none" w:sz="0" w:space="0" w:color="auto"/>
      </w:divBdr>
      <w:divsChild>
        <w:div w:id="1315256191">
          <w:marLeft w:val="0"/>
          <w:marRight w:val="0"/>
          <w:marTop w:val="0"/>
          <w:marBottom w:val="0"/>
          <w:divBdr>
            <w:top w:val="none" w:sz="0" w:space="0" w:color="auto"/>
            <w:left w:val="none" w:sz="0" w:space="0" w:color="auto"/>
            <w:bottom w:val="none" w:sz="0" w:space="0" w:color="auto"/>
            <w:right w:val="none" w:sz="0" w:space="0" w:color="auto"/>
          </w:divBdr>
          <w:divsChild>
            <w:div w:id="393509672">
              <w:marLeft w:val="0"/>
              <w:marRight w:val="0"/>
              <w:marTop w:val="0"/>
              <w:marBottom w:val="0"/>
              <w:divBdr>
                <w:top w:val="none" w:sz="0" w:space="0" w:color="auto"/>
                <w:left w:val="none" w:sz="0" w:space="0" w:color="auto"/>
                <w:bottom w:val="none" w:sz="0" w:space="0" w:color="auto"/>
                <w:right w:val="none" w:sz="0" w:space="0" w:color="auto"/>
              </w:divBdr>
              <w:divsChild>
                <w:div w:id="1622147803">
                  <w:marLeft w:val="0"/>
                  <w:marRight w:val="0"/>
                  <w:marTop w:val="0"/>
                  <w:marBottom w:val="0"/>
                  <w:divBdr>
                    <w:top w:val="none" w:sz="0" w:space="0" w:color="auto"/>
                    <w:left w:val="none" w:sz="0" w:space="0" w:color="auto"/>
                    <w:bottom w:val="none" w:sz="0" w:space="0" w:color="auto"/>
                    <w:right w:val="none" w:sz="0" w:space="0" w:color="auto"/>
                  </w:divBdr>
                  <w:divsChild>
                    <w:div w:id="954217535">
                      <w:marLeft w:val="0"/>
                      <w:marRight w:val="0"/>
                      <w:marTop w:val="0"/>
                      <w:marBottom w:val="0"/>
                      <w:divBdr>
                        <w:top w:val="none" w:sz="0" w:space="0" w:color="auto"/>
                        <w:left w:val="none" w:sz="0" w:space="0" w:color="auto"/>
                        <w:bottom w:val="none" w:sz="0" w:space="0" w:color="auto"/>
                        <w:right w:val="none" w:sz="0" w:space="0" w:color="auto"/>
                      </w:divBdr>
                      <w:divsChild>
                        <w:div w:id="1205561062">
                          <w:marLeft w:val="0"/>
                          <w:marRight w:val="0"/>
                          <w:marTop w:val="0"/>
                          <w:marBottom w:val="0"/>
                          <w:divBdr>
                            <w:top w:val="none" w:sz="0" w:space="0" w:color="auto"/>
                            <w:left w:val="none" w:sz="0" w:space="0" w:color="auto"/>
                            <w:bottom w:val="none" w:sz="0" w:space="0" w:color="auto"/>
                            <w:right w:val="none" w:sz="0" w:space="0" w:color="auto"/>
                          </w:divBdr>
                          <w:divsChild>
                            <w:div w:id="1866209454">
                              <w:marLeft w:val="0"/>
                              <w:marRight w:val="0"/>
                              <w:marTop w:val="0"/>
                              <w:marBottom w:val="0"/>
                              <w:divBdr>
                                <w:top w:val="none" w:sz="0" w:space="0" w:color="auto"/>
                                <w:left w:val="none" w:sz="0" w:space="0" w:color="auto"/>
                                <w:bottom w:val="none" w:sz="0" w:space="0" w:color="auto"/>
                                <w:right w:val="none" w:sz="0" w:space="0" w:color="auto"/>
                              </w:divBdr>
                              <w:divsChild>
                                <w:div w:id="194264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348661">
      <w:bodyDiv w:val="1"/>
      <w:marLeft w:val="0"/>
      <w:marRight w:val="0"/>
      <w:marTop w:val="0"/>
      <w:marBottom w:val="0"/>
      <w:divBdr>
        <w:top w:val="none" w:sz="0" w:space="0" w:color="auto"/>
        <w:left w:val="none" w:sz="0" w:space="0" w:color="auto"/>
        <w:bottom w:val="none" w:sz="0" w:space="0" w:color="auto"/>
        <w:right w:val="none" w:sz="0" w:space="0" w:color="auto"/>
      </w:divBdr>
      <w:divsChild>
        <w:div w:id="550270522">
          <w:marLeft w:val="0"/>
          <w:marRight w:val="0"/>
          <w:marTop w:val="0"/>
          <w:marBottom w:val="0"/>
          <w:divBdr>
            <w:top w:val="none" w:sz="0" w:space="0" w:color="auto"/>
            <w:left w:val="none" w:sz="0" w:space="0" w:color="auto"/>
            <w:bottom w:val="none" w:sz="0" w:space="0" w:color="auto"/>
            <w:right w:val="none" w:sz="0" w:space="0" w:color="auto"/>
          </w:divBdr>
          <w:divsChild>
            <w:div w:id="41681087">
              <w:marLeft w:val="0"/>
              <w:marRight w:val="0"/>
              <w:marTop w:val="0"/>
              <w:marBottom w:val="0"/>
              <w:divBdr>
                <w:top w:val="none" w:sz="0" w:space="0" w:color="auto"/>
                <w:left w:val="none" w:sz="0" w:space="0" w:color="auto"/>
                <w:bottom w:val="none" w:sz="0" w:space="0" w:color="auto"/>
                <w:right w:val="none" w:sz="0" w:space="0" w:color="auto"/>
              </w:divBdr>
              <w:divsChild>
                <w:div w:id="968173357">
                  <w:marLeft w:val="0"/>
                  <w:marRight w:val="0"/>
                  <w:marTop w:val="0"/>
                  <w:marBottom w:val="0"/>
                  <w:divBdr>
                    <w:top w:val="none" w:sz="0" w:space="0" w:color="auto"/>
                    <w:left w:val="none" w:sz="0" w:space="0" w:color="auto"/>
                    <w:bottom w:val="none" w:sz="0" w:space="0" w:color="auto"/>
                    <w:right w:val="none" w:sz="0" w:space="0" w:color="auto"/>
                  </w:divBdr>
                  <w:divsChild>
                    <w:div w:id="1288851476">
                      <w:marLeft w:val="0"/>
                      <w:marRight w:val="0"/>
                      <w:marTop w:val="0"/>
                      <w:marBottom w:val="0"/>
                      <w:divBdr>
                        <w:top w:val="none" w:sz="0" w:space="0" w:color="auto"/>
                        <w:left w:val="none" w:sz="0" w:space="0" w:color="auto"/>
                        <w:bottom w:val="none" w:sz="0" w:space="0" w:color="auto"/>
                        <w:right w:val="none" w:sz="0" w:space="0" w:color="auto"/>
                      </w:divBdr>
                      <w:divsChild>
                        <w:div w:id="706216652">
                          <w:marLeft w:val="0"/>
                          <w:marRight w:val="0"/>
                          <w:marTop w:val="0"/>
                          <w:marBottom w:val="0"/>
                          <w:divBdr>
                            <w:top w:val="none" w:sz="0" w:space="0" w:color="auto"/>
                            <w:left w:val="none" w:sz="0" w:space="0" w:color="auto"/>
                            <w:bottom w:val="none" w:sz="0" w:space="0" w:color="auto"/>
                            <w:right w:val="none" w:sz="0" w:space="0" w:color="auto"/>
                          </w:divBdr>
                          <w:divsChild>
                            <w:div w:id="1706982793">
                              <w:marLeft w:val="0"/>
                              <w:marRight w:val="0"/>
                              <w:marTop w:val="0"/>
                              <w:marBottom w:val="0"/>
                              <w:divBdr>
                                <w:top w:val="none" w:sz="0" w:space="0" w:color="auto"/>
                                <w:left w:val="none" w:sz="0" w:space="0" w:color="auto"/>
                                <w:bottom w:val="none" w:sz="0" w:space="0" w:color="auto"/>
                                <w:right w:val="none" w:sz="0" w:space="0" w:color="auto"/>
                              </w:divBdr>
                              <w:divsChild>
                                <w:div w:id="2113937336">
                                  <w:marLeft w:val="0"/>
                                  <w:marRight w:val="0"/>
                                  <w:marTop w:val="0"/>
                                  <w:marBottom w:val="0"/>
                                  <w:divBdr>
                                    <w:top w:val="none" w:sz="0" w:space="0" w:color="auto"/>
                                    <w:left w:val="none" w:sz="0" w:space="0" w:color="auto"/>
                                    <w:bottom w:val="none" w:sz="0" w:space="0" w:color="auto"/>
                                    <w:right w:val="none" w:sz="0" w:space="0" w:color="auto"/>
                                  </w:divBdr>
                                  <w:divsChild>
                                    <w:div w:id="248925767">
                                      <w:marLeft w:val="0"/>
                                      <w:marRight w:val="0"/>
                                      <w:marTop w:val="0"/>
                                      <w:marBottom w:val="0"/>
                                      <w:divBdr>
                                        <w:top w:val="none" w:sz="0" w:space="0" w:color="auto"/>
                                        <w:left w:val="none" w:sz="0" w:space="0" w:color="auto"/>
                                        <w:bottom w:val="none" w:sz="0" w:space="0" w:color="auto"/>
                                        <w:right w:val="none" w:sz="0" w:space="0" w:color="auto"/>
                                      </w:divBdr>
                                      <w:divsChild>
                                        <w:div w:id="8340638">
                                          <w:marLeft w:val="0"/>
                                          <w:marRight w:val="0"/>
                                          <w:marTop w:val="0"/>
                                          <w:marBottom w:val="0"/>
                                          <w:divBdr>
                                            <w:top w:val="none" w:sz="0" w:space="0" w:color="auto"/>
                                            <w:left w:val="none" w:sz="0" w:space="0" w:color="auto"/>
                                            <w:bottom w:val="none" w:sz="0" w:space="0" w:color="auto"/>
                                            <w:right w:val="none" w:sz="0" w:space="0" w:color="auto"/>
                                          </w:divBdr>
                                        </w:div>
                                        <w:div w:id="1863980904">
                                          <w:marLeft w:val="0"/>
                                          <w:marRight w:val="0"/>
                                          <w:marTop w:val="0"/>
                                          <w:marBottom w:val="0"/>
                                          <w:divBdr>
                                            <w:top w:val="none" w:sz="0" w:space="0" w:color="auto"/>
                                            <w:left w:val="none" w:sz="0" w:space="0" w:color="auto"/>
                                            <w:bottom w:val="none" w:sz="0" w:space="0" w:color="auto"/>
                                            <w:right w:val="none" w:sz="0" w:space="0" w:color="auto"/>
                                          </w:divBdr>
                                        </w:div>
                                      </w:divsChild>
                                    </w:div>
                                    <w:div w:id="2074308592">
                                      <w:marLeft w:val="0"/>
                                      <w:marRight w:val="0"/>
                                      <w:marTop w:val="0"/>
                                      <w:marBottom w:val="0"/>
                                      <w:divBdr>
                                        <w:top w:val="none" w:sz="0" w:space="0" w:color="auto"/>
                                        <w:left w:val="none" w:sz="0" w:space="0" w:color="auto"/>
                                        <w:bottom w:val="none" w:sz="0" w:space="0" w:color="auto"/>
                                        <w:right w:val="none" w:sz="0" w:space="0" w:color="auto"/>
                                      </w:divBdr>
                                      <w:divsChild>
                                        <w:div w:id="7073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1655261">
      <w:bodyDiv w:val="1"/>
      <w:marLeft w:val="0"/>
      <w:marRight w:val="0"/>
      <w:marTop w:val="0"/>
      <w:marBottom w:val="0"/>
      <w:divBdr>
        <w:top w:val="none" w:sz="0" w:space="0" w:color="auto"/>
        <w:left w:val="none" w:sz="0" w:space="0" w:color="auto"/>
        <w:bottom w:val="none" w:sz="0" w:space="0" w:color="auto"/>
        <w:right w:val="none" w:sz="0" w:space="0" w:color="auto"/>
      </w:divBdr>
      <w:divsChild>
        <w:div w:id="375009668">
          <w:marLeft w:val="0"/>
          <w:marRight w:val="0"/>
          <w:marTop w:val="0"/>
          <w:marBottom w:val="0"/>
          <w:divBdr>
            <w:top w:val="none" w:sz="0" w:space="0" w:color="auto"/>
            <w:left w:val="none" w:sz="0" w:space="0" w:color="auto"/>
            <w:bottom w:val="none" w:sz="0" w:space="0" w:color="auto"/>
            <w:right w:val="none" w:sz="0" w:space="0" w:color="auto"/>
          </w:divBdr>
          <w:divsChild>
            <w:div w:id="572935307">
              <w:marLeft w:val="0"/>
              <w:marRight w:val="0"/>
              <w:marTop w:val="0"/>
              <w:marBottom w:val="225"/>
              <w:divBdr>
                <w:top w:val="none" w:sz="0" w:space="0" w:color="auto"/>
                <w:left w:val="none" w:sz="0" w:space="0" w:color="auto"/>
                <w:bottom w:val="none" w:sz="0" w:space="0" w:color="auto"/>
                <w:right w:val="none" w:sz="0" w:space="0" w:color="auto"/>
              </w:divBdr>
              <w:divsChild>
                <w:div w:id="1217624360">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656862">
      <w:bodyDiv w:val="1"/>
      <w:marLeft w:val="0"/>
      <w:marRight w:val="0"/>
      <w:marTop w:val="0"/>
      <w:marBottom w:val="0"/>
      <w:divBdr>
        <w:top w:val="none" w:sz="0" w:space="0" w:color="auto"/>
        <w:left w:val="none" w:sz="0" w:space="0" w:color="auto"/>
        <w:bottom w:val="none" w:sz="0" w:space="0" w:color="auto"/>
        <w:right w:val="none" w:sz="0" w:space="0" w:color="auto"/>
      </w:divBdr>
      <w:divsChild>
        <w:div w:id="1829588778">
          <w:marLeft w:val="0"/>
          <w:marRight w:val="0"/>
          <w:marTop w:val="0"/>
          <w:marBottom w:val="150"/>
          <w:divBdr>
            <w:top w:val="none" w:sz="0" w:space="0" w:color="auto"/>
            <w:left w:val="none" w:sz="0" w:space="0" w:color="auto"/>
            <w:bottom w:val="none" w:sz="0" w:space="0" w:color="auto"/>
            <w:right w:val="none" w:sz="0" w:space="0" w:color="auto"/>
          </w:divBdr>
        </w:div>
      </w:divsChild>
    </w:div>
    <w:div w:id="731730233">
      <w:bodyDiv w:val="1"/>
      <w:marLeft w:val="0"/>
      <w:marRight w:val="0"/>
      <w:marTop w:val="0"/>
      <w:marBottom w:val="0"/>
      <w:divBdr>
        <w:top w:val="none" w:sz="0" w:space="0" w:color="auto"/>
        <w:left w:val="none" w:sz="0" w:space="0" w:color="auto"/>
        <w:bottom w:val="none" w:sz="0" w:space="0" w:color="auto"/>
        <w:right w:val="none" w:sz="0" w:space="0" w:color="auto"/>
      </w:divBdr>
      <w:divsChild>
        <w:div w:id="151336027">
          <w:marLeft w:val="0"/>
          <w:marRight w:val="0"/>
          <w:marTop w:val="0"/>
          <w:marBottom w:val="150"/>
          <w:divBdr>
            <w:top w:val="none" w:sz="0" w:space="0" w:color="auto"/>
            <w:left w:val="none" w:sz="0" w:space="0" w:color="auto"/>
            <w:bottom w:val="none" w:sz="0" w:space="0" w:color="auto"/>
            <w:right w:val="none" w:sz="0" w:space="0" w:color="auto"/>
          </w:divBdr>
          <w:divsChild>
            <w:div w:id="68818409">
              <w:marLeft w:val="0"/>
              <w:marRight w:val="0"/>
              <w:marTop w:val="0"/>
              <w:marBottom w:val="0"/>
              <w:divBdr>
                <w:top w:val="none" w:sz="0" w:space="0" w:color="auto"/>
                <w:left w:val="none" w:sz="0" w:space="0" w:color="auto"/>
                <w:bottom w:val="none" w:sz="0" w:space="0" w:color="auto"/>
                <w:right w:val="none" w:sz="0" w:space="0" w:color="auto"/>
              </w:divBdr>
              <w:divsChild>
                <w:div w:id="13857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942494">
          <w:marLeft w:val="0"/>
          <w:marRight w:val="0"/>
          <w:marTop w:val="0"/>
          <w:marBottom w:val="150"/>
          <w:divBdr>
            <w:top w:val="none" w:sz="0" w:space="0" w:color="auto"/>
            <w:left w:val="none" w:sz="0" w:space="0" w:color="auto"/>
            <w:bottom w:val="none" w:sz="0" w:space="0" w:color="auto"/>
            <w:right w:val="none" w:sz="0" w:space="0" w:color="auto"/>
          </w:divBdr>
        </w:div>
        <w:div w:id="1538275433">
          <w:marLeft w:val="0"/>
          <w:marRight w:val="0"/>
          <w:marTop w:val="0"/>
          <w:marBottom w:val="0"/>
          <w:divBdr>
            <w:top w:val="none" w:sz="0" w:space="0" w:color="auto"/>
            <w:left w:val="none" w:sz="0" w:space="0" w:color="auto"/>
            <w:bottom w:val="none" w:sz="0" w:space="0" w:color="auto"/>
            <w:right w:val="none" w:sz="0" w:space="0" w:color="auto"/>
          </w:divBdr>
          <w:divsChild>
            <w:div w:id="126970354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31733133">
      <w:bodyDiv w:val="1"/>
      <w:marLeft w:val="0"/>
      <w:marRight w:val="0"/>
      <w:marTop w:val="0"/>
      <w:marBottom w:val="0"/>
      <w:divBdr>
        <w:top w:val="none" w:sz="0" w:space="0" w:color="auto"/>
        <w:left w:val="none" w:sz="0" w:space="0" w:color="auto"/>
        <w:bottom w:val="none" w:sz="0" w:space="0" w:color="auto"/>
        <w:right w:val="none" w:sz="0" w:space="0" w:color="auto"/>
      </w:divBdr>
      <w:divsChild>
        <w:div w:id="1849518929">
          <w:marLeft w:val="0"/>
          <w:marRight w:val="0"/>
          <w:marTop w:val="0"/>
          <w:marBottom w:val="150"/>
          <w:divBdr>
            <w:top w:val="none" w:sz="0" w:space="0" w:color="auto"/>
            <w:left w:val="none" w:sz="0" w:space="0" w:color="auto"/>
            <w:bottom w:val="none" w:sz="0" w:space="0" w:color="auto"/>
            <w:right w:val="none" w:sz="0" w:space="0" w:color="auto"/>
          </w:divBdr>
        </w:div>
      </w:divsChild>
    </w:div>
    <w:div w:id="731736095">
      <w:bodyDiv w:val="1"/>
      <w:marLeft w:val="0"/>
      <w:marRight w:val="0"/>
      <w:marTop w:val="0"/>
      <w:marBottom w:val="0"/>
      <w:divBdr>
        <w:top w:val="none" w:sz="0" w:space="0" w:color="auto"/>
        <w:left w:val="none" w:sz="0" w:space="0" w:color="auto"/>
        <w:bottom w:val="none" w:sz="0" w:space="0" w:color="auto"/>
        <w:right w:val="none" w:sz="0" w:space="0" w:color="auto"/>
      </w:divBdr>
      <w:divsChild>
        <w:div w:id="1607498194">
          <w:marLeft w:val="0"/>
          <w:marRight w:val="0"/>
          <w:marTop w:val="0"/>
          <w:marBottom w:val="0"/>
          <w:divBdr>
            <w:top w:val="none" w:sz="0" w:space="0" w:color="auto"/>
            <w:left w:val="none" w:sz="0" w:space="0" w:color="auto"/>
            <w:bottom w:val="dotted" w:sz="6" w:space="4" w:color="DDDDDD"/>
            <w:right w:val="none" w:sz="0" w:space="0" w:color="auto"/>
          </w:divBdr>
        </w:div>
      </w:divsChild>
    </w:div>
    <w:div w:id="731736779">
      <w:bodyDiv w:val="1"/>
      <w:marLeft w:val="0"/>
      <w:marRight w:val="0"/>
      <w:marTop w:val="0"/>
      <w:marBottom w:val="0"/>
      <w:divBdr>
        <w:top w:val="none" w:sz="0" w:space="0" w:color="auto"/>
        <w:left w:val="none" w:sz="0" w:space="0" w:color="auto"/>
        <w:bottom w:val="none" w:sz="0" w:space="0" w:color="auto"/>
        <w:right w:val="none" w:sz="0" w:space="0" w:color="auto"/>
      </w:divBdr>
    </w:div>
    <w:div w:id="732123133">
      <w:bodyDiv w:val="1"/>
      <w:marLeft w:val="0"/>
      <w:marRight w:val="0"/>
      <w:marTop w:val="0"/>
      <w:marBottom w:val="0"/>
      <w:divBdr>
        <w:top w:val="none" w:sz="0" w:space="0" w:color="auto"/>
        <w:left w:val="none" w:sz="0" w:space="0" w:color="auto"/>
        <w:bottom w:val="none" w:sz="0" w:space="0" w:color="auto"/>
        <w:right w:val="none" w:sz="0" w:space="0" w:color="auto"/>
      </w:divBdr>
    </w:div>
    <w:div w:id="732854392">
      <w:bodyDiv w:val="1"/>
      <w:marLeft w:val="0"/>
      <w:marRight w:val="0"/>
      <w:marTop w:val="0"/>
      <w:marBottom w:val="0"/>
      <w:divBdr>
        <w:top w:val="none" w:sz="0" w:space="0" w:color="auto"/>
        <w:left w:val="none" w:sz="0" w:space="0" w:color="auto"/>
        <w:bottom w:val="none" w:sz="0" w:space="0" w:color="auto"/>
        <w:right w:val="none" w:sz="0" w:space="0" w:color="auto"/>
      </w:divBdr>
      <w:divsChild>
        <w:div w:id="718479447">
          <w:marLeft w:val="0"/>
          <w:marRight w:val="0"/>
          <w:marTop w:val="0"/>
          <w:marBottom w:val="0"/>
          <w:divBdr>
            <w:top w:val="none" w:sz="0" w:space="0" w:color="auto"/>
            <w:left w:val="none" w:sz="0" w:space="0" w:color="auto"/>
            <w:bottom w:val="none" w:sz="0" w:space="0" w:color="auto"/>
            <w:right w:val="none" w:sz="0" w:space="0" w:color="auto"/>
          </w:divBdr>
        </w:div>
      </w:divsChild>
    </w:div>
    <w:div w:id="733166505">
      <w:bodyDiv w:val="1"/>
      <w:marLeft w:val="0"/>
      <w:marRight w:val="0"/>
      <w:marTop w:val="0"/>
      <w:marBottom w:val="0"/>
      <w:divBdr>
        <w:top w:val="none" w:sz="0" w:space="0" w:color="auto"/>
        <w:left w:val="none" w:sz="0" w:space="0" w:color="auto"/>
        <w:bottom w:val="none" w:sz="0" w:space="0" w:color="auto"/>
        <w:right w:val="none" w:sz="0" w:space="0" w:color="auto"/>
      </w:divBdr>
      <w:divsChild>
        <w:div w:id="1566602260">
          <w:marLeft w:val="0"/>
          <w:marRight w:val="0"/>
          <w:marTop w:val="0"/>
          <w:marBottom w:val="0"/>
          <w:divBdr>
            <w:top w:val="none" w:sz="0" w:space="0" w:color="auto"/>
            <w:left w:val="none" w:sz="0" w:space="0" w:color="auto"/>
            <w:bottom w:val="none" w:sz="0" w:space="0" w:color="auto"/>
            <w:right w:val="none" w:sz="0" w:space="0" w:color="auto"/>
          </w:divBdr>
        </w:div>
      </w:divsChild>
    </w:div>
    <w:div w:id="733433807">
      <w:bodyDiv w:val="1"/>
      <w:marLeft w:val="0"/>
      <w:marRight w:val="0"/>
      <w:marTop w:val="0"/>
      <w:marBottom w:val="0"/>
      <w:divBdr>
        <w:top w:val="none" w:sz="0" w:space="0" w:color="auto"/>
        <w:left w:val="none" w:sz="0" w:space="0" w:color="auto"/>
        <w:bottom w:val="none" w:sz="0" w:space="0" w:color="auto"/>
        <w:right w:val="none" w:sz="0" w:space="0" w:color="auto"/>
      </w:divBdr>
      <w:divsChild>
        <w:div w:id="448857193">
          <w:marLeft w:val="0"/>
          <w:marRight w:val="0"/>
          <w:marTop w:val="0"/>
          <w:marBottom w:val="0"/>
          <w:divBdr>
            <w:top w:val="none" w:sz="0" w:space="0" w:color="auto"/>
            <w:left w:val="none" w:sz="0" w:space="0" w:color="auto"/>
            <w:bottom w:val="none" w:sz="0" w:space="0" w:color="auto"/>
            <w:right w:val="none" w:sz="0" w:space="0" w:color="auto"/>
          </w:divBdr>
        </w:div>
      </w:divsChild>
    </w:div>
    <w:div w:id="733435133">
      <w:bodyDiv w:val="1"/>
      <w:marLeft w:val="0"/>
      <w:marRight w:val="0"/>
      <w:marTop w:val="0"/>
      <w:marBottom w:val="0"/>
      <w:divBdr>
        <w:top w:val="none" w:sz="0" w:space="0" w:color="auto"/>
        <w:left w:val="none" w:sz="0" w:space="0" w:color="auto"/>
        <w:bottom w:val="none" w:sz="0" w:space="0" w:color="auto"/>
        <w:right w:val="none" w:sz="0" w:space="0" w:color="auto"/>
      </w:divBdr>
      <w:divsChild>
        <w:div w:id="301427841">
          <w:marLeft w:val="0"/>
          <w:marRight w:val="0"/>
          <w:marTop w:val="0"/>
          <w:marBottom w:val="150"/>
          <w:divBdr>
            <w:top w:val="none" w:sz="0" w:space="0" w:color="auto"/>
            <w:left w:val="none" w:sz="0" w:space="0" w:color="auto"/>
            <w:bottom w:val="none" w:sz="0" w:space="0" w:color="auto"/>
            <w:right w:val="none" w:sz="0" w:space="0" w:color="auto"/>
          </w:divBdr>
        </w:div>
        <w:div w:id="1816144283">
          <w:marLeft w:val="0"/>
          <w:marRight w:val="0"/>
          <w:marTop w:val="0"/>
          <w:marBottom w:val="0"/>
          <w:divBdr>
            <w:top w:val="none" w:sz="0" w:space="0" w:color="auto"/>
            <w:left w:val="none" w:sz="0" w:space="0" w:color="auto"/>
            <w:bottom w:val="none" w:sz="0" w:space="0" w:color="auto"/>
            <w:right w:val="none" w:sz="0" w:space="0" w:color="auto"/>
          </w:divBdr>
          <w:divsChild>
            <w:div w:id="11030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699818">
      <w:bodyDiv w:val="1"/>
      <w:marLeft w:val="0"/>
      <w:marRight w:val="0"/>
      <w:marTop w:val="0"/>
      <w:marBottom w:val="0"/>
      <w:divBdr>
        <w:top w:val="none" w:sz="0" w:space="0" w:color="auto"/>
        <w:left w:val="none" w:sz="0" w:space="0" w:color="auto"/>
        <w:bottom w:val="none" w:sz="0" w:space="0" w:color="auto"/>
        <w:right w:val="none" w:sz="0" w:space="0" w:color="auto"/>
      </w:divBdr>
    </w:div>
    <w:div w:id="733742456">
      <w:bodyDiv w:val="1"/>
      <w:marLeft w:val="0"/>
      <w:marRight w:val="0"/>
      <w:marTop w:val="0"/>
      <w:marBottom w:val="0"/>
      <w:divBdr>
        <w:top w:val="none" w:sz="0" w:space="0" w:color="auto"/>
        <w:left w:val="none" w:sz="0" w:space="0" w:color="auto"/>
        <w:bottom w:val="none" w:sz="0" w:space="0" w:color="auto"/>
        <w:right w:val="none" w:sz="0" w:space="0" w:color="auto"/>
      </w:divBdr>
      <w:divsChild>
        <w:div w:id="449591448">
          <w:marLeft w:val="0"/>
          <w:marRight w:val="0"/>
          <w:marTop w:val="0"/>
          <w:marBottom w:val="0"/>
          <w:divBdr>
            <w:top w:val="none" w:sz="0" w:space="0" w:color="auto"/>
            <w:left w:val="none" w:sz="0" w:space="0" w:color="auto"/>
            <w:bottom w:val="none" w:sz="0" w:space="0" w:color="auto"/>
            <w:right w:val="none" w:sz="0" w:space="0" w:color="auto"/>
          </w:divBdr>
        </w:div>
      </w:divsChild>
    </w:div>
    <w:div w:id="733813289">
      <w:bodyDiv w:val="1"/>
      <w:marLeft w:val="0"/>
      <w:marRight w:val="0"/>
      <w:marTop w:val="0"/>
      <w:marBottom w:val="0"/>
      <w:divBdr>
        <w:top w:val="none" w:sz="0" w:space="0" w:color="auto"/>
        <w:left w:val="none" w:sz="0" w:space="0" w:color="auto"/>
        <w:bottom w:val="none" w:sz="0" w:space="0" w:color="auto"/>
        <w:right w:val="none" w:sz="0" w:space="0" w:color="auto"/>
      </w:divBdr>
    </w:div>
    <w:div w:id="733892547">
      <w:bodyDiv w:val="1"/>
      <w:marLeft w:val="0"/>
      <w:marRight w:val="0"/>
      <w:marTop w:val="0"/>
      <w:marBottom w:val="0"/>
      <w:divBdr>
        <w:top w:val="none" w:sz="0" w:space="0" w:color="auto"/>
        <w:left w:val="none" w:sz="0" w:space="0" w:color="auto"/>
        <w:bottom w:val="none" w:sz="0" w:space="0" w:color="auto"/>
        <w:right w:val="none" w:sz="0" w:space="0" w:color="auto"/>
      </w:divBdr>
    </w:div>
    <w:div w:id="733939448">
      <w:bodyDiv w:val="1"/>
      <w:marLeft w:val="0"/>
      <w:marRight w:val="0"/>
      <w:marTop w:val="0"/>
      <w:marBottom w:val="0"/>
      <w:divBdr>
        <w:top w:val="none" w:sz="0" w:space="0" w:color="auto"/>
        <w:left w:val="none" w:sz="0" w:space="0" w:color="auto"/>
        <w:bottom w:val="none" w:sz="0" w:space="0" w:color="auto"/>
        <w:right w:val="none" w:sz="0" w:space="0" w:color="auto"/>
      </w:divBdr>
      <w:divsChild>
        <w:div w:id="1631126686">
          <w:marLeft w:val="0"/>
          <w:marRight w:val="0"/>
          <w:marTop w:val="0"/>
          <w:marBottom w:val="0"/>
          <w:divBdr>
            <w:top w:val="none" w:sz="0" w:space="0" w:color="auto"/>
            <w:left w:val="none" w:sz="0" w:space="0" w:color="auto"/>
            <w:bottom w:val="dotted" w:sz="6" w:space="4" w:color="DDDDDD"/>
            <w:right w:val="none" w:sz="0" w:space="0" w:color="auto"/>
          </w:divBdr>
        </w:div>
      </w:divsChild>
    </w:div>
    <w:div w:id="734396898">
      <w:bodyDiv w:val="1"/>
      <w:marLeft w:val="0"/>
      <w:marRight w:val="0"/>
      <w:marTop w:val="0"/>
      <w:marBottom w:val="0"/>
      <w:divBdr>
        <w:top w:val="none" w:sz="0" w:space="0" w:color="auto"/>
        <w:left w:val="none" w:sz="0" w:space="0" w:color="auto"/>
        <w:bottom w:val="none" w:sz="0" w:space="0" w:color="auto"/>
        <w:right w:val="none" w:sz="0" w:space="0" w:color="auto"/>
      </w:divBdr>
      <w:divsChild>
        <w:div w:id="1388410262">
          <w:marLeft w:val="0"/>
          <w:marRight w:val="0"/>
          <w:marTop w:val="0"/>
          <w:marBottom w:val="0"/>
          <w:divBdr>
            <w:top w:val="none" w:sz="0" w:space="0" w:color="auto"/>
            <w:left w:val="none" w:sz="0" w:space="0" w:color="auto"/>
            <w:bottom w:val="none" w:sz="0" w:space="0" w:color="auto"/>
            <w:right w:val="none" w:sz="0" w:space="0" w:color="auto"/>
          </w:divBdr>
          <w:divsChild>
            <w:div w:id="1639067507">
              <w:marLeft w:val="0"/>
              <w:marRight w:val="0"/>
              <w:marTop w:val="0"/>
              <w:marBottom w:val="0"/>
              <w:divBdr>
                <w:top w:val="none" w:sz="0" w:space="0" w:color="auto"/>
                <w:left w:val="none" w:sz="0" w:space="0" w:color="auto"/>
                <w:bottom w:val="none" w:sz="0" w:space="0" w:color="auto"/>
                <w:right w:val="none" w:sz="0" w:space="0" w:color="auto"/>
              </w:divBdr>
              <w:divsChild>
                <w:div w:id="23530336">
                  <w:marLeft w:val="0"/>
                  <w:marRight w:val="0"/>
                  <w:marTop w:val="0"/>
                  <w:marBottom w:val="0"/>
                  <w:divBdr>
                    <w:top w:val="none" w:sz="0" w:space="0" w:color="auto"/>
                    <w:left w:val="none" w:sz="0" w:space="0" w:color="auto"/>
                    <w:bottom w:val="none" w:sz="0" w:space="0" w:color="auto"/>
                    <w:right w:val="none" w:sz="0" w:space="0" w:color="auto"/>
                  </w:divBdr>
                  <w:divsChild>
                    <w:div w:id="1941061423">
                      <w:marLeft w:val="0"/>
                      <w:marRight w:val="0"/>
                      <w:marTop w:val="0"/>
                      <w:marBottom w:val="0"/>
                      <w:divBdr>
                        <w:top w:val="none" w:sz="0" w:space="0" w:color="auto"/>
                        <w:left w:val="none" w:sz="0" w:space="0" w:color="auto"/>
                        <w:bottom w:val="none" w:sz="0" w:space="0" w:color="auto"/>
                        <w:right w:val="none" w:sz="0" w:space="0" w:color="auto"/>
                      </w:divBdr>
                      <w:divsChild>
                        <w:div w:id="1807701578">
                          <w:marLeft w:val="0"/>
                          <w:marRight w:val="0"/>
                          <w:marTop w:val="0"/>
                          <w:marBottom w:val="0"/>
                          <w:divBdr>
                            <w:top w:val="none" w:sz="0" w:space="0" w:color="auto"/>
                            <w:left w:val="none" w:sz="0" w:space="0" w:color="auto"/>
                            <w:bottom w:val="none" w:sz="0" w:space="0" w:color="auto"/>
                            <w:right w:val="none" w:sz="0" w:space="0" w:color="auto"/>
                          </w:divBdr>
                          <w:divsChild>
                            <w:div w:id="564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013502">
      <w:bodyDiv w:val="1"/>
      <w:marLeft w:val="0"/>
      <w:marRight w:val="0"/>
      <w:marTop w:val="0"/>
      <w:marBottom w:val="0"/>
      <w:divBdr>
        <w:top w:val="none" w:sz="0" w:space="0" w:color="auto"/>
        <w:left w:val="none" w:sz="0" w:space="0" w:color="auto"/>
        <w:bottom w:val="none" w:sz="0" w:space="0" w:color="auto"/>
        <w:right w:val="none" w:sz="0" w:space="0" w:color="auto"/>
      </w:divBdr>
      <w:divsChild>
        <w:div w:id="978153007">
          <w:marLeft w:val="0"/>
          <w:marRight w:val="0"/>
          <w:marTop w:val="0"/>
          <w:marBottom w:val="0"/>
          <w:divBdr>
            <w:top w:val="none" w:sz="0" w:space="0" w:color="auto"/>
            <w:left w:val="none" w:sz="0" w:space="0" w:color="auto"/>
            <w:bottom w:val="none" w:sz="0" w:space="0" w:color="auto"/>
            <w:right w:val="none" w:sz="0" w:space="0" w:color="auto"/>
          </w:divBdr>
          <w:divsChild>
            <w:div w:id="910192252">
              <w:marLeft w:val="0"/>
              <w:marRight w:val="0"/>
              <w:marTop w:val="0"/>
              <w:marBottom w:val="0"/>
              <w:divBdr>
                <w:top w:val="none" w:sz="0" w:space="0" w:color="auto"/>
                <w:left w:val="none" w:sz="0" w:space="0" w:color="auto"/>
                <w:bottom w:val="none" w:sz="0" w:space="0" w:color="auto"/>
                <w:right w:val="none" w:sz="0" w:space="0" w:color="auto"/>
              </w:divBdr>
              <w:divsChild>
                <w:div w:id="7568694">
                  <w:marLeft w:val="0"/>
                  <w:marRight w:val="0"/>
                  <w:marTop w:val="0"/>
                  <w:marBottom w:val="0"/>
                  <w:divBdr>
                    <w:top w:val="none" w:sz="0" w:space="0" w:color="auto"/>
                    <w:left w:val="none" w:sz="0" w:space="0" w:color="auto"/>
                    <w:bottom w:val="none" w:sz="0" w:space="0" w:color="auto"/>
                    <w:right w:val="none" w:sz="0" w:space="0" w:color="auto"/>
                  </w:divBdr>
                  <w:divsChild>
                    <w:div w:id="1922986108">
                      <w:marLeft w:val="0"/>
                      <w:marRight w:val="0"/>
                      <w:marTop w:val="0"/>
                      <w:marBottom w:val="0"/>
                      <w:divBdr>
                        <w:top w:val="none" w:sz="0" w:space="0" w:color="auto"/>
                        <w:left w:val="none" w:sz="0" w:space="0" w:color="auto"/>
                        <w:bottom w:val="none" w:sz="0" w:space="0" w:color="auto"/>
                        <w:right w:val="none" w:sz="0" w:space="0" w:color="auto"/>
                      </w:divBdr>
                      <w:divsChild>
                        <w:div w:id="233515638">
                          <w:marLeft w:val="0"/>
                          <w:marRight w:val="0"/>
                          <w:marTop w:val="0"/>
                          <w:marBottom w:val="0"/>
                          <w:divBdr>
                            <w:top w:val="none" w:sz="0" w:space="0" w:color="auto"/>
                            <w:left w:val="none" w:sz="0" w:space="0" w:color="auto"/>
                            <w:bottom w:val="none" w:sz="0" w:space="0" w:color="auto"/>
                            <w:right w:val="none" w:sz="0" w:space="0" w:color="auto"/>
                          </w:divBdr>
                          <w:divsChild>
                            <w:div w:id="1543975049">
                              <w:marLeft w:val="0"/>
                              <w:marRight w:val="0"/>
                              <w:marTop w:val="0"/>
                              <w:marBottom w:val="0"/>
                              <w:divBdr>
                                <w:top w:val="none" w:sz="0" w:space="0" w:color="auto"/>
                                <w:left w:val="none" w:sz="0" w:space="0" w:color="auto"/>
                                <w:bottom w:val="none" w:sz="0" w:space="0" w:color="auto"/>
                                <w:right w:val="none" w:sz="0" w:space="0" w:color="auto"/>
                              </w:divBdr>
                              <w:divsChild>
                                <w:div w:id="2142377698">
                                  <w:marLeft w:val="0"/>
                                  <w:marRight w:val="0"/>
                                  <w:marTop w:val="0"/>
                                  <w:marBottom w:val="0"/>
                                  <w:divBdr>
                                    <w:top w:val="none" w:sz="0" w:space="0" w:color="auto"/>
                                    <w:left w:val="none" w:sz="0" w:space="0" w:color="auto"/>
                                    <w:bottom w:val="none" w:sz="0" w:space="0" w:color="auto"/>
                                    <w:right w:val="none" w:sz="0" w:space="0" w:color="auto"/>
                                  </w:divBdr>
                                  <w:divsChild>
                                    <w:div w:id="2856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200809">
      <w:bodyDiv w:val="1"/>
      <w:marLeft w:val="0"/>
      <w:marRight w:val="0"/>
      <w:marTop w:val="0"/>
      <w:marBottom w:val="0"/>
      <w:divBdr>
        <w:top w:val="none" w:sz="0" w:space="0" w:color="auto"/>
        <w:left w:val="none" w:sz="0" w:space="0" w:color="auto"/>
        <w:bottom w:val="none" w:sz="0" w:space="0" w:color="auto"/>
        <w:right w:val="none" w:sz="0" w:space="0" w:color="auto"/>
      </w:divBdr>
      <w:divsChild>
        <w:div w:id="1606766045">
          <w:marLeft w:val="0"/>
          <w:marRight w:val="0"/>
          <w:marTop w:val="0"/>
          <w:marBottom w:val="0"/>
          <w:divBdr>
            <w:top w:val="none" w:sz="0" w:space="0" w:color="auto"/>
            <w:left w:val="none" w:sz="0" w:space="0" w:color="auto"/>
            <w:bottom w:val="none" w:sz="0" w:space="0" w:color="auto"/>
            <w:right w:val="none" w:sz="0" w:space="0" w:color="auto"/>
          </w:divBdr>
          <w:divsChild>
            <w:div w:id="766852983">
              <w:marLeft w:val="0"/>
              <w:marRight w:val="0"/>
              <w:marTop w:val="0"/>
              <w:marBottom w:val="0"/>
              <w:divBdr>
                <w:top w:val="none" w:sz="0" w:space="0" w:color="auto"/>
                <w:left w:val="none" w:sz="0" w:space="0" w:color="auto"/>
                <w:bottom w:val="none" w:sz="0" w:space="0" w:color="auto"/>
                <w:right w:val="none" w:sz="0" w:space="0" w:color="auto"/>
              </w:divBdr>
              <w:divsChild>
                <w:div w:id="762385194">
                  <w:marLeft w:val="0"/>
                  <w:marRight w:val="0"/>
                  <w:marTop w:val="0"/>
                  <w:marBottom w:val="0"/>
                  <w:divBdr>
                    <w:top w:val="none" w:sz="0" w:space="0" w:color="auto"/>
                    <w:left w:val="none" w:sz="0" w:space="0" w:color="auto"/>
                    <w:bottom w:val="none" w:sz="0" w:space="0" w:color="auto"/>
                    <w:right w:val="none" w:sz="0" w:space="0" w:color="auto"/>
                  </w:divBdr>
                  <w:divsChild>
                    <w:div w:id="363672481">
                      <w:marLeft w:val="0"/>
                      <w:marRight w:val="0"/>
                      <w:marTop w:val="0"/>
                      <w:marBottom w:val="0"/>
                      <w:divBdr>
                        <w:top w:val="none" w:sz="0" w:space="0" w:color="auto"/>
                        <w:left w:val="none" w:sz="0" w:space="0" w:color="auto"/>
                        <w:bottom w:val="none" w:sz="0" w:space="0" w:color="auto"/>
                        <w:right w:val="none" w:sz="0" w:space="0" w:color="auto"/>
                      </w:divBdr>
                      <w:divsChild>
                        <w:div w:id="1641811072">
                          <w:marLeft w:val="0"/>
                          <w:marRight w:val="0"/>
                          <w:marTop w:val="0"/>
                          <w:marBottom w:val="0"/>
                          <w:divBdr>
                            <w:top w:val="none" w:sz="0" w:space="0" w:color="auto"/>
                            <w:left w:val="none" w:sz="0" w:space="0" w:color="auto"/>
                            <w:bottom w:val="none" w:sz="0" w:space="0" w:color="auto"/>
                            <w:right w:val="none" w:sz="0" w:space="0" w:color="auto"/>
                          </w:divBdr>
                          <w:divsChild>
                            <w:div w:id="92629602">
                              <w:marLeft w:val="0"/>
                              <w:marRight w:val="0"/>
                              <w:marTop w:val="0"/>
                              <w:marBottom w:val="0"/>
                              <w:divBdr>
                                <w:top w:val="none" w:sz="0" w:space="0" w:color="auto"/>
                                <w:left w:val="none" w:sz="0" w:space="0" w:color="auto"/>
                                <w:bottom w:val="none" w:sz="0" w:space="0" w:color="auto"/>
                                <w:right w:val="none" w:sz="0" w:space="0" w:color="auto"/>
                              </w:divBdr>
                              <w:divsChild>
                                <w:div w:id="1203325430">
                                  <w:marLeft w:val="0"/>
                                  <w:marRight w:val="0"/>
                                  <w:marTop w:val="0"/>
                                  <w:marBottom w:val="0"/>
                                  <w:divBdr>
                                    <w:top w:val="none" w:sz="0" w:space="0" w:color="auto"/>
                                    <w:left w:val="none" w:sz="0" w:space="0" w:color="auto"/>
                                    <w:bottom w:val="none" w:sz="0" w:space="0" w:color="auto"/>
                                    <w:right w:val="none" w:sz="0" w:space="0" w:color="auto"/>
                                  </w:divBdr>
                                  <w:divsChild>
                                    <w:div w:id="142503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906609">
      <w:bodyDiv w:val="1"/>
      <w:marLeft w:val="0"/>
      <w:marRight w:val="0"/>
      <w:marTop w:val="0"/>
      <w:marBottom w:val="0"/>
      <w:divBdr>
        <w:top w:val="none" w:sz="0" w:space="0" w:color="auto"/>
        <w:left w:val="none" w:sz="0" w:space="0" w:color="auto"/>
        <w:bottom w:val="none" w:sz="0" w:space="0" w:color="auto"/>
        <w:right w:val="none" w:sz="0" w:space="0" w:color="auto"/>
      </w:divBdr>
      <w:divsChild>
        <w:div w:id="267667235">
          <w:marLeft w:val="0"/>
          <w:marRight w:val="0"/>
          <w:marTop w:val="0"/>
          <w:marBottom w:val="0"/>
          <w:divBdr>
            <w:top w:val="none" w:sz="0" w:space="0" w:color="auto"/>
            <w:left w:val="none" w:sz="0" w:space="0" w:color="auto"/>
            <w:bottom w:val="none" w:sz="0" w:space="0" w:color="auto"/>
            <w:right w:val="none" w:sz="0" w:space="0" w:color="auto"/>
          </w:divBdr>
        </w:div>
        <w:div w:id="821851424">
          <w:marLeft w:val="0"/>
          <w:marRight w:val="0"/>
          <w:marTop w:val="0"/>
          <w:marBottom w:val="0"/>
          <w:divBdr>
            <w:top w:val="none" w:sz="0" w:space="0" w:color="auto"/>
            <w:left w:val="none" w:sz="0" w:space="0" w:color="auto"/>
            <w:bottom w:val="none" w:sz="0" w:space="0" w:color="auto"/>
            <w:right w:val="none" w:sz="0" w:space="0" w:color="auto"/>
          </w:divBdr>
          <w:divsChild>
            <w:div w:id="815296267">
              <w:marLeft w:val="0"/>
              <w:marRight w:val="0"/>
              <w:marTop w:val="0"/>
              <w:marBottom w:val="0"/>
              <w:divBdr>
                <w:top w:val="none" w:sz="0" w:space="0" w:color="auto"/>
                <w:left w:val="none" w:sz="0" w:space="0" w:color="auto"/>
                <w:bottom w:val="none" w:sz="0" w:space="0" w:color="auto"/>
                <w:right w:val="none" w:sz="0" w:space="0" w:color="auto"/>
              </w:divBdr>
            </w:div>
          </w:divsChild>
        </w:div>
        <w:div w:id="1872188059">
          <w:marLeft w:val="0"/>
          <w:marRight w:val="0"/>
          <w:marTop w:val="0"/>
          <w:marBottom w:val="0"/>
          <w:divBdr>
            <w:top w:val="none" w:sz="0" w:space="0" w:color="auto"/>
            <w:left w:val="none" w:sz="0" w:space="0" w:color="auto"/>
            <w:bottom w:val="none" w:sz="0" w:space="0" w:color="auto"/>
            <w:right w:val="none" w:sz="0" w:space="0" w:color="auto"/>
          </w:divBdr>
        </w:div>
      </w:divsChild>
    </w:div>
    <w:div w:id="735976436">
      <w:bodyDiv w:val="1"/>
      <w:marLeft w:val="0"/>
      <w:marRight w:val="0"/>
      <w:marTop w:val="0"/>
      <w:marBottom w:val="0"/>
      <w:divBdr>
        <w:top w:val="none" w:sz="0" w:space="0" w:color="auto"/>
        <w:left w:val="none" w:sz="0" w:space="0" w:color="auto"/>
        <w:bottom w:val="none" w:sz="0" w:space="0" w:color="auto"/>
        <w:right w:val="none" w:sz="0" w:space="0" w:color="auto"/>
      </w:divBdr>
      <w:divsChild>
        <w:div w:id="367801035">
          <w:marLeft w:val="0"/>
          <w:marRight w:val="0"/>
          <w:marTop w:val="0"/>
          <w:marBottom w:val="0"/>
          <w:divBdr>
            <w:top w:val="none" w:sz="0" w:space="0" w:color="auto"/>
            <w:left w:val="none" w:sz="0" w:space="0" w:color="auto"/>
            <w:bottom w:val="dotted" w:sz="6" w:space="4" w:color="DDDDDD"/>
            <w:right w:val="none" w:sz="0" w:space="0" w:color="auto"/>
          </w:divBdr>
          <w:divsChild>
            <w:div w:id="54371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28746">
      <w:bodyDiv w:val="1"/>
      <w:marLeft w:val="0"/>
      <w:marRight w:val="0"/>
      <w:marTop w:val="0"/>
      <w:marBottom w:val="0"/>
      <w:divBdr>
        <w:top w:val="none" w:sz="0" w:space="0" w:color="auto"/>
        <w:left w:val="none" w:sz="0" w:space="0" w:color="auto"/>
        <w:bottom w:val="none" w:sz="0" w:space="0" w:color="auto"/>
        <w:right w:val="none" w:sz="0" w:space="0" w:color="auto"/>
      </w:divBdr>
      <w:divsChild>
        <w:div w:id="274407731">
          <w:marLeft w:val="0"/>
          <w:marRight w:val="225"/>
          <w:marTop w:val="0"/>
          <w:marBottom w:val="75"/>
          <w:divBdr>
            <w:top w:val="none" w:sz="0" w:space="0" w:color="auto"/>
            <w:left w:val="none" w:sz="0" w:space="0" w:color="auto"/>
            <w:bottom w:val="none" w:sz="0" w:space="0" w:color="auto"/>
            <w:right w:val="none" w:sz="0" w:space="0" w:color="auto"/>
          </w:divBdr>
          <w:divsChild>
            <w:div w:id="338237762">
              <w:marLeft w:val="0"/>
              <w:marRight w:val="0"/>
              <w:marTop w:val="0"/>
              <w:marBottom w:val="0"/>
              <w:divBdr>
                <w:top w:val="none" w:sz="0" w:space="0" w:color="auto"/>
                <w:left w:val="none" w:sz="0" w:space="0" w:color="auto"/>
                <w:bottom w:val="none" w:sz="0" w:space="0" w:color="auto"/>
                <w:right w:val="none" w:sz="0" w:space="0" w:color="auto"/>
              </w:divBdr>
            </w:div>
          </w:divsChild>
        </w:div>
        <w:div w:id="2070377063">
          <w:marLeft w:val="0"/>
          <w:marRight w:val="0"/>
          <w:marTop w:val="0"/>
          <w:marBottom w:val="0"/>
          <w:divBdr>
            <w:top w:val="none" w:sz="0" w:space="0" w:color="auto"/>
            <w:left w:val="none" w:sz="0" w:space="0" w:color="auto"/>
            <w:bottom w:val="dotted" w:sz="6" w:space="4" w:color="DDDDDD"/>
            <w:right w:val="none" w:sz="0" w:space="0" w:color="auto"/>
          </w:divBdr>
        </w:div>
      </w:divsChild>
    </w:div>
    <w:div w:id="736438857">
      <w:bodyDiv w:val="1"/>
      <w:marLeft w:val="0"/>
      <w:marRight w:val="0"/>
      <w:marTop w:val="0"/>
      <w:marBottom w:val="0"/>
      <w:divBdr>
        <w:top w:val="none" w:sz="0" w:space="0" w:color="auto"/>
        <w:left w:val="none" w:sz="0" w:space="0" w:color="auto"/>
        <w:bottom w:val="none" w:sz="0" w:space="0" w:color="auto"/>
        <w:right w:val="none" w:sz="0" w:space="0" w:color="auto"/>
      </w:divBdr>
      <w:divsChild>
        <w:div w:id="77682245">
          <w:marLeft w:val="0"/>
          <w:marRight w:val="0"/>
          <w:marTop w:val="0"/>
          <w:marBottom w:val="0"/>
          <w:divBdr>
            <w:top w:val="none" w:sz="0" w:space="0" w:color="auto"/>
            <w:left w:val="none" w:sz="0" w:space="0" w:color="auto"/>
            <w:bottom w:val="none" w:sz="0" w:space="0" w:color="auto"/>
            <w:right w:val="none" w:sz="0" w:space="0" w:color="auto"/>
          </w:divBdr>
        </w:div>
        <w:div w:id="984818690">
          <w:marLeft w:val="0"/>
          <w:marRight w:val="0"/>
          <w:marTop w:val="0"/>
          <w:marBottom w:val="150"/>
          <w:divBdr>
            <w:top w:val="none" w:sz="0" w:space="0" w:color="auto"/>
            <w:left w:val="none" w:sz="0" w:space="0" w:color="auto"/>
            <w:bottom w:val="none" w:sz="0" w:space="0" w:color="auto"/>
            <w:right w:val="none" w:sz="0" w:space="0" w:color="auto"/>
          </w:divBdr>
        </w:div>
      </w:divsChild>
    </w:div>
    <w:div w:id="736706280">
      <w:bodyDiv w:val="1"/>
      <w:marLeft w:val="0"/>
      <w:marRight w:val="0"/>
      <w:marTop w:val="0"/>
      <w:marBottom w:val="0"/>
      <w:divBdr>
        <w:top w:val="none" w:sz="0" w:space="0" w:color="auto"/>
        <w:left w:val="none" w:sz="0" w:space="0" w:color="auto"/>
        <w:bottom w:val="none" w:sz="0" w:space="0" w:color="auto"/>
        <w:right w:val="none" w:sz="0" w:space="0" w:color="auto"/>
      </w:divBdr>
      <w:divsChild>
        <w:div w:id="248539705">
          <w:marLeft w:val="0"/>
          <w:marRight w:val="0"/>
          <w:marTop w:val="0"/>
          <w:marBottom w:val="0"/>
          <w:divBdr>
            <w:top w:val="none" w:sz="0" w:space="0" w:color="auto"/>
            <w:left w:val="none" w:sz="0" w:space="0" w:color="auto"/>
            <w:bottom w:val="none" w:sz="0" w:space="0" w:color="auto"/>
            <w:right w:val="none" w:sz="0" w:space="0" w:color="auto"/>
          </w:divBdr>
          <w:divsChild>
            <w:div w:id="161428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787207">
      <w:bodyDiv w:val="1"/>
      <w:marLeft w:val="0"/>
      <w:marRight w:val="0"/>
      <w:marTop w:val="0"/>
      <w:marBottom w:val="0"/>
      <w:divBdr>
        <w:top w:val="none" w:sz="0" w:space="0" w:color="auto"/>
        <w:left w:val="none" w:sz="0" w:space="0" w:color="auto"/>
        <w:bottom w:val="none" w:sz="0" w:space="0" w:color="auto"/>
        <w:right w:val="none" w:sz="0" w:space="0" w:color="auto"/>
      </w:divBdr>
      <w:divsChild>
        <w:div w:id="641353761">
          <w:marLeft w:val="0"/>
          <w:marRight w:val="0"/>
          <w:marTop w:val="0"/>
          <w:marBottom w:val="0"/>
          <w:divBdr>
            <w:top w:val="none" w:sz="0" w:space="0" w:color="auto"/>
            <w:left w:val="none" w:sz="0" w:space="0" w:color="auto"/>
            <w:bottom w:val="none" w:sz="0" w:space="0" w:color="auto"/>
            <w:right w:val="none" w:sz="0" w:space="0" w:color="auto"/>
          </w:divBdr>
          <w:divsChild>
            <w:div w:id="593825323">
              <w:marLeft w:val="0"/>
              <w:marRight w:val="0"/>
              <w:marTop w:val="0"/>
              <w:marBottom w:val="0"/>
              <w:divBdr>
                <w:top w:val="none" w:sz="0" w:space="0" w:color="auto"/>
                <w:left w:val="none" w:sz="0" w:space="0" w:color="auto"/>
                <w:bottom w:val="none" w:sz="0" w:space="0" w:color="auto"/>
                <w:right w:val="none" w:sz="0" w:space="0" w:color="auto"/>
              </w:divBdr>
              <w:divsChild>
                <w:div w:id="617227464">
                  <w:marLeft w:val="0"/>
                  <w:marRight w:val="0"/>
                  <w:marTop w:val="0"/>
                  <w:marBottom w:val="0"/>
                  <w:divBdr>
                    <w:top w:val="none" w:sz="0" w:space="0" w:color="auto"/>
                    <w:left w:val="none" w:sz="0" w:space="0" w:color="auto"/>
                    <w:bottom w:val="none" w:sz="0" w:space="0" w:color="auto"/>
                    <w:right w:val="none" w:sz="0" w:space="0" w:color="auto"/>
                  </w:divBdr>
                  <w:divsChild>
                    <w:div w:id="1247769275">
                      <w:marLeft w:val="0"/>
                      <w:marRight w:val="0"/>
                      <w:marTop w:val="0"/>
                      <w:marBottom w:val="0"/>
                      <w:divBdr>
                        <w:top w:val="none" w:sz="0" w:space="0" w:color="auto"/>
                        <w:left w:val="none" w:sz="0" w:space="0" w:color="auto"/>
                        <w:bottom w:val="none" w:sz="0" w:space="0" w:color="auto"/>
                        <w:right w:val="none" w:sz="0" w:space="0" w:color="auto"/>
                      </w:divBdr>
                      <w:divsChild>
                        <w:div w:id="237441407">
                          <w:marLeft w:val="0"/>
                          <w:marRight w:val="0"/>
                          <w:marTop w:val="0"/>
                          <w:marBottom w:val="0"/>
                          <w:divBdr>
                            <w:top w:val="none" w:sz="0" w:space="0" w:color="auto"/>
                            <w:left w:val="none" w:sz="0" w:space="0" w:color="auto"/>
                            <w:bottom w:val="none" w:sz="0" w:space="0" w:color="auto"/>
                            <w:right w:val="none" w:sz="0" w:space="0" w:color="auto"/>
                          </w:divBdr>
                          <w:divsChild>
                            <w:div w:id="1274433255">
                              <w:marLeft w:val="0"/>
                              <w:marRight w:val="0"/>
                              <w:marTop w:val="0"/>
                              <w:marBottom w:val="0"/>
                              <w:divBdr>
                                <w:top w:val="none" w:sz="0" w:space="0" w:color="auto"/>
                                <w:left w:val="none" w:sz="0" w:space="0" w:color="auto"/>
                                <w:bottom w:val="none" w:sz="0" w:space="0" w:color="auto"/>
                                <w:right w:val="none" w:sz="0" w:space="0" w:color="auto"/>
                              </w:divBdr>
                              <w:divsChild>
                                <w:div w:id="540243338">
                                  <w:marLeft w:val="0"/>
                                  <w:marRight w:val="0"/>
                                  <w:marTop w:val="0"/>
                                  <w:marBottom w:val="0"/>
                                  <w:divBdr>
                                    <w:top w:val="none" w:sz="0" w:space="0" w:color="auto"/>
                                    <w:left w:val="none" w:sz="0" w:space="0" w:color="auto"/>
                                    <w:bottom w:val="none" w:sz="0" w:space="0" w:color="auto"/>
                                    <w:right w:val="none" w:sz="0" w:space="0" w:color="auto"/>
                                  </w:divBdr>
                                  <w:divsChild>
                                    <w:div w:id="104649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7366047">
      <w:bodyDiv w:val="1"/>
      <w:marLeft w:val="0"/>
      <w:marRight w:val="0"/>
      <w:marTop w:val="0"/>
      <w:marBottom w:val="0"/>
      <w:divBdr>
        <w:top w:val="none" w:sz="0" w:space="0" w:color="auto"/>
        <w:left w:val="none" w:sz="0" w:space="0" w:color="auto"/>
        <w:bottom w:val="none" w:sz="0" w:space="0" w:color="auto"/>
        <w:right w:val="none" w:sz="0" w:space="0" w:color="auto"/>
      </w:divBdr>
    </w:div>
    <w:div w:id="737633877">
      <w:bodyDiv w:val="1"/>
      <w:marLeft w:val="0"/>
      <w:marRight w:val="0"/>
      <w:marTop w:val="0"/>
      <w:marBottom w:val="0"/>
      <w:divBdr>
        <w:top w:val="none" w:sz="0" w:space="0" w:color="auto"/>
        <w:left w:val="none" w:sz="0" w:space="0" w:color="auto"/>
        <w:bottom w:val="none" w:sz="0" w:space="0" w:color="auto"/>
        <w:right w:val="none" w:sz="0" w:space="0" w:color="auto"/>
      </w:divBdr>
    </w:div>
    <w:div w:id="737896965">
      <w:bodyDiv w:val="1"/>
      <w:marLeft w:val="0"/>
      <w:marRight w:val="0"/>
      <w:marTop w:val="0"/>
      <w:marBottom w:val="0"/>
      <w:divBdr>
        <w:top w:val="none" w:sz="0" w:space="0" w:color="auto"/>
        <w:left w:val="none" w:sz="0" w:space="0" w:color="auto"/>
        <w:bottom w:val="none" w:sz="0" w:space="0" w:color="auto"/>
        <w:right w:val="none" w:sz="0" w:space="0" w:color="auto"/>
      </w:divBdr>
      <w:divsChild>
        <w:div w:id="1216815354">
          <w:marLeft w:val="0"/>
          <w:marRight w:val="0"/>
          <w:marTop w:val="0"/>
          <w:marBottom w:val="0"/>
          <w:divBdr>
            <w:top w:val="none" w:sz="0" w:space="0" w:color="auto"/>
            <w:left w:val="none" w:sz="0" w:space="0" w:color="auto"/>
            <w:bottom w:val="dotted" w:sz="6" w:space="4" w:color="DDDDDD"/>
            <w:right w:val="none" w:sz="0" w:space="0" w:color="auto"/>
          </w:divBdr>
          <w:divsChild>
            <w:div w:id="154189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8068">
      <w:bodyDiv w:val="1"/>
      <w:marLeft w:val="0"/>
      <w:marRight w:val="0"/>
      <w:marTop w:val="0"/>
      <w:marBottom w:val="0"/>
      <w:divBdr>
        <w:top w:val="none" w:sz="0" w:space="0" w:color="auto"/>
        <w:left w:val="none" w:sz="0" w:space="0" w:color="auto"/>
        <w:bottom w:val="none" w:sz="0" w:space="0" w:color="auto"/>
        <w:right w:val="none" w:sz="0" w:space="0" w:color="auto"/>
      </w:divBdr>
      <w:divsChild>
        <w:div w:id="793987295">
          <w:marLeft w:val="0"/>
          <w:marRight w:val="0"/>
          <w:marTop w:val="0"/>
          <w:marBottom w:val="0"/>
          <w:divBdr>
            <w:top w:val="none" w:sz="0" w:space="0" w:color="auto"/>
            <w:left w:val="none" w:sz="0" w:space="0" w:color="auto"/>
            <w:bottom w:val="none" w:sz="0" w:space="0" w:color="auto"/>
            <w:right w:val="none" w:sz="0" w:space="0" w:color="auto"/>
          </w:divBdr>
          <w:divsChild>
            <w:div w:id="104429505">
              <w:marLeft w:val="0"/>
              <w:marRight w:val="0"/>
              <w:marTop w:val="0"/>
              <w:marBottom w:val="0"/>
              <w:divBdr>
                <w:top w:val="none" w:sz="0" w:space="0" w:color="auto"/>
                <w:left w:val="none" w:sz="0" w:space="0" w:color="auto"/>
                <w:bottom w:val="none" w:sz="0" w:space="0" w:color="auto"/>
                <w:right w:val="none" w:sz="0" w:space="0" w:color="auto"/>
              </w:divBdr>
            </w:div>
            <w:div w:id="114443603">
              <w:marLeft w:val="0"/>
              <w:marRight w:val="0"/>
              <w:marTop w:val="0"/>
              <w:marBottom w:val="0"/>
              <w:divBdr>
                <w:top w:val="none" w:sz="0" w:space="0" w:color="auto"/>
                <w:left w:val="none" w:sz="0" w:space="0" w:color="auto"/>
                <w:bottom w:val="none" w:sz="0" w:space="0" w:color="auto"/>
                <w:right w:val="none" w:sz="0" w:space="0" w:color="auto"/>
              </w:divBdr>
            </w:div>
            <w:div w:id="345525524">
              <w:marLeft w:val="0"/>
              <w:marRight w:val="0"/>
              <w:marTop w:val="0"/>
              <w:marBottom w:val="0"/>
              <w:divBdr>
                <w:top w:val="none" w:sz="0" w:space="0" w:color="auto"/>
                <w:left w:val="none" w:sz="0" w:space="0" w:color="auto"/>
                <w:bottom w:val="none" w:sz="0" w:space="0" w:color="auto"/>
                <w:right w:val="none" w:sz="0" w:space="0" w:color="auto"/>
              </w:divBdr>
            </w:div>
            <w:div w:id="355817719">
              <w:marLeft w:val="0"/>
              <w:marRight w:val="0"/>
              <w:marTop w:val="0"/>
              <w:marBottom w:val="0"/>
              <w:divBdr>
                <w:top w:val="none" w:sz="0" w:space="0" w:color="auto"/>
                <w:left w:val="none" w:sz="0" w:space="0" w:color="auto"/>
                <w:bottom w:val="none" w:sz="0" w:space="0" w:color="auto"/>
                <w:right w:val="none" w:sz="0" w:space="0" w:color="auto"/>
              </w:divBdr>
            </w:div>
            <w:div w:id="426998120">
              <w:marLeft w:val="0"/>
              <w:marRight w:val="0"/>
              <w:marTop w:val="0"/>
              <w:marBottom w:val="0"/>
              <w:divBdr>
                <w:top w:val="none" w:sz="0" w:space="0" w:color="auto"/>
                <w:left w:val="none" w:sz="0" w:space="0" w:color="auto"/>
                <w:bottom w:val="none" w:sz="0" w:space="0" w:color="auto"/>
                <w:right w:val="none" w:sz="0" w:space="0" w:color="auto"/>
              </w:divBdr>
            </w:div>
            <w:div w:id="438913084">
              <w:marLeft w:val="0"/>
              <w:marRight w:val="0"/>
              <w:marTop w:val="0"/>
              <w:marBottom w:val="0"/>
              <w:divBdr>
                <w:top w:val="none" w:sz="0" w:space="0" w:color="auto"/>
                <w:left w:val="none" w:sz="0" w:space="0" w:color="auto"/>
                <w:bottom w:val="none" w:sz="0" w:space="0" w:color="auto"/>
                <w:right w:val="none" w:sz="0" w:space="0" w:color="auto"/>
              </w:divBdr>
            </w:div>
            <w:div w:id="586115727">
              <w:marLeft w:val="0"/>
              <w:marRight w:val="0"/>
              <w:marTop w:val="0"/>
              <w:marBottom w:val="0"/>
              <w:divBdr>
                <w:top w:val="none" w:sz="0" w:space="0" w:color="auto"/>
                <w:left w:val="none" w:sz="0" w:space="0" w:color="auto"/>
                <w:bottom w:val="none" w:sz="0" w:space="0" w:color="auto"/>
                <w:right w:val="none" w:sz="0" w:space="0" w:color="auto"/>
              </w:divBdr>
            </w:div>
            <w:div w:id="603922938">
              <w:marLeft w:val="0"/>
              <w:marRight w:val="0"/>
              <w:marTop w:val="0"/>
              <w:marBottom w:val="0"/>
              <w:divBdr>
                <w:top w:val="none" w:sz="0" w:space="0" w:color="auto"/>
                <w:left w:val="none" w:sz="0" w:space="0" w:color="auto"/>
                <w:bottom w:val="none" w:sz="0" w:space="0" w:color="auto"/>
                <w:right w:val="none" w:sz="0" w:space="0" w:color="auto"/>
              </w:divBdr>
            </w:div>
            <w:div w:id="773673784">
              <w:marLeft w:val="0"/>
              <w:marRight w:val="0"/>
              <w:marTop w:val="0"/>
              <w:marBottom w:val="0"/>
              <w:divBdr>
                <w:top w:val="none" w:sz="0" w:space="0" w:color="auto"/>
                <w:left w:val="none" w:sz="0" w:space="0" w:color="auto"/>
                <w:bottom w:val="none" w:sz="0" w:space="0" w:color="auto"/>
                <w:right w:val="none" w:sz="0" w:space="0" w:color="auto"/>
              </w:divBdr>
            </w:div>
            <w:div w:id="784353487">
              <w:marLeft w:val="0"/>
              <w:marRight w:val="0"/>
              <w:marTop w:val="0"/>
              <w:marBottom w:val="0"/>
              <w:divBdr>
                <w:top w:val="none" w:sz="0" w:space="0" w:color="auto"/>
                <w:left w:val="none" w:sz="0" w:space="0" w:color="auto"/>
                <w:bottom w:val="none" w:sz="0" w:space="0" w:color="auto"/>
                <w:right w:val="none" w:sz="0" w:space="0" w:color="auto"/>
              </w:divBdr>
            </w:div>
            <w:div w:id="933633182">
              <w:marLeft w:val="0"/>
              <w:marRight w:val="0"/>
              <w:marTop w:val="0"/>
              <w:marBottom w:val="0"/>
              <w:divBdr>
                <w:top w:val="none" w:sz="0" w:space="0" w:color="auto"/>
                <w:left w:val="none" w:sz="0" w:space="0" w:color="auto"/>
                <w:bottom w:val="none" w:sz="0" w:space="0" w:color="auto"/>
                <w:right w:val="none" w:sz="0" w:space="0" w:color="auto"/>
              </w:divBdr>
            </w:div>
            <w:div w:id="1012756562">
              <w:marLeft w:val="0"/>
              <w:marRight w:val="0"/>
              <w:marTop w:val="0"/>
              <w:marBottom w:val="0"/>
              <w:divBdr>
                <w:top w:val="none" w:sz="0" w:space="0" w:color="auto"/>
                <w:left w:val="none" w:sz="0" w:space="0" w:color="auto"/>
                <w:bottom w:val="none" w:sz="0" w:space="0" w:color="auto"/>
                <w:right w:val="none" w:sz="0" w:space="0" w:color="auto"/>
              </w:divBdr>
            </w:div>
            <w:div w:id="1026175637">
              <w:marLeft w:val="0"/>
              <w:marRight w:val="0"/>
              <w:marTop w:val="0"/>
              <w:marBottom w:val="0"/>
              <w:divBdr>
                <w:top w:val="none" w:sz="0" w:space="0" w:color="auto"/>
                <w:left w:val="none" w:sz="0" w:space="0" w:color="auto"/>
                <w:bottom w:val="none" w:sz="0" w:space="0" w:color="auto"/>
                <w:right w:val="none" w:sz="0" w:space="0" w:color="auto"/>
              </w:divBdr>
            </w:div>
            <w:div w:id="1028063679">
              <w:marLeft w:val="0"/>
              <w:marRight w:val="0"/>
              <w:marTop w:val="0"/>
              <w:marBottom w:val="0"/>
              <w:divBdr>
                <w:top w:val="none" w:sz="0" w:space="0" w:color="auto"/>
                <w:left w:val="none" w:sz="0" w:space="0" w:color="auto"/>
                <w:bottom w:val="none" w:sz="0" w:space="0" w:color="auto"/>
                <w:right w:val="none" w:sz="0" w:space="0" w:color="auto"/>
              </w:divBdr>
            </w:div>
            <w:div w:id="1531265487">
              <w:marLeft w:val="0"/>
              <w:marRight w:val="0"/>
              <w:marTop w:val="0"/>
              <w:marBottom w:val="0"/>
              <w:divBdr>
                <w:top w:val="none" w:sz="0" w:space="0" w:color="auto"/>
                <w:left w:val="none" w:sz="0" w:space="0" w:color="auto"/>
                <w:bottom w:val="none" w:sz="0" w:space="0" w:color="auto"/>
                <w:right w:val="none" w:sz="0" w:space="0" w:color="auto"/>
              </w:divBdr>
            </w:div>
            <w:div w:id="1783377540">
              <w:marLeft w:val="0"/>
              <w:marRight w:val="0"/>
              <w:marTop w:val="0"/>
              <w:marBottom w:val="0"/>
              <w:divBdr>
                <w:top w:val="none" w:sz="0" w:space="0" w:color="auto"/>
                <w:left w:val="none" w:sz="0" w:space="0" w:color="auto"/>
                <w:bottom w:val="none" w:sz="0" w:space="0" w:color="auto"/>
                <w:right w:val="none" w:sz="0" w:space="0" w:color="auto"/>
              </w:divBdr>
            </w:div>
            <w:div w:id="213918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214092">
      <w:bodyDiv w:val="1"/>
      <w:marLeft w:val="0"/>
      <w:marRight w:val="0"/>
      <w:marTop w:val="0"/>
      <w:marBottom w:val="0"/>
      <w:divBdr>
        <w:top w:val="none" w:sz="0" w:space="0" w:color="auto"/>
        <w:left w:val="none" w:sz="0" w:space="0" w:color="auto"/>
        <w:bottom w:val="none" w:sz="0" w:space="0" w:color="auto"/>
        <w:right w:val="none" w:sz="0" w:space="0" w:color="auto"/>
      </w:divBdr>
    </w:div>
    <w:div w:id="738290098">
      <w:bodyDiv w:val="1"/>
      <w:marLeft w:val="0"/>
      <w:marRight w:val="0"/>
      <w:marTop w:val="0"/>
      <w:marBottom w:val="0"/>
      <w:divBdr>
        <w:top w:val="none" w:sz="0" w:space="0" w:color="auto"/>
        <w:left w:val="none" w:sz="0" w:space="0" w:color="auto"/>
        <w:bottom w:val="none" w:sz="0" w:space="0" w:color="auto"/>
        <w:right w:val="none" w:sz="0" w:space="0" w:color="auto"/>
      </w:divBdr>
      <w:divsChild>
        <w:div w:id="622006678">
          <w:marLeft w:val="0"/>
          <w:marRight w:val="0"/>
          <w:marTop w:val="0"/>
          <w:marBottom w:val="0"/>
          <w:divBdr>
            <w:top w:val="none" w:sz="0" w:space="0" w:color="auto"/>
            <w:left w:val="none" w:sz="0" w:space="0" w:color="auto"/>
            <w:bottom w:val="none" w:sz="0" w:space="0" w:color="auto"/>
            <w:right w:val="none" w:sz="0" w:space="0" w:color="auto"/>
          </w:divBdr>
        </w:div>
      </w:divsChild>
    </w:div>
    <w:div w:id="738407117">
      <w:bodyDiv w:val="1"/>
      <w:marLeft w:val="0"/>
      <w:marRight w:val="0"/>
      <w:marTop w:val="0"/>
      <w:marBottom w:val="0"/>
      <w:divBdr>
        <w:top w:val="none" w:sz="0" w:space="0" w:color="auto"/>
        <w:left w:val="none" w:sz="0" w:space="0" w:color="auto"/>
        <w:bottom w:val="none" w:sz="0" w:space="0" w:color="auto"/>
        <w:right w:val="none" w:sz="0" w:space="0" w:color="auto"/>
      </w:divBdr>
      <w:divsChild>
        <w:div w:id="1653096904">
          <w:marLeft w:val="0"/>
          <w:marRight w:val="0"/>
          <w:marTop w:val="0"/>
          <w:marBottom w:val="0"/>
          <w:divBdr>
            <w:top w:val="none" w:sz="0" w:space="0" w:color="auto"/>
            <w:left w:val="none" w:sz="0" w:space="0" w:color="auto"/>
            <w:bottom w:val="none" w:sz="0" w:space="0" w:color="auto"/>
            <w:right w:val="none" w:sz="0" w:space="0" w:color="auto"/>
          </w:divBdr>
          <w:divsChild>
            <w:div w:id="791169235">
              <w:marLeft w:val="0"/>
              <w:marRight w:val="0"/>
              <w:marTop w:val="0"/>
              <w:marBottom w:val="0"/>
              <w:divBdr>
                <w:top w:val="none" w:sz="0" w:space="0" w:color="auto"/>
                <w:left w:val="none" w:sz="0" w:space="0" w:color="auto"/>
                <w:bottom w:val="none" w:sz="0" w:space="0" w:color="auto"/>
                <w:right w:val="none" w:sz="0" w:space="0" w:color="auto"/>
              </w:divBdr>
              <w:divsChild>
                <w:div w:id="632755136">
                  <w:marLeft w:val="0"/>
                  <w:marRight w:val="0"/>
                  <w:marTop w:val="0"/>
                  <w:marBottom w:val="0"/>
                  <w:divBdr>
                    <w:top w:val="none" w:sz="0" w:space="0" w:color="auto"/>
                    <w:left w:val="none" w:sz="0" w:space="0" w:color="auto"/>
                    <w:bottom w:val="none" w:sz="0" w:space="0" w:color="auto"/>
                    <w:right w:val="none" w:sz="0" w:space="0" w:color="auto"/>
                  </w:divBdr>
                  <w:divsChild>
                    <w:div w:id="1507020102">
                      <w:marLeft w:val="0"/>
                      <w:marRight w:val="0"/>
                      <w:marTop w:val="0"/>
                      <w:marBottom w:val="0"/>
                      <w:divBdr>
                        <w:top w:val="none" w:sz="0" w:space="0" w:color="auto"/>
                        <w:left w:val="none" w:sz="0" w:space="0" w:color="auto"/>
                        <w:bottom w:val="none" w:sz="0" w:space="0" w:color="auto"/>
                        <w:right w:val="none" w:sz="0" w:space="0" w:color="auto"/>
                      </w:divBdr>
                      <w:divsChild>
                        <w:div w:id="1572276017">
                          <w:marLeft w:val="0"/>
                          <w:marRight w:val="0"/>
                          <w:marTop w:val="0"/>
                          <w:marBottom w:val="0"/>
                          <w:divBdr>
                            <w:top w:val="none" w:sz="0" w:space="0" w:color="auto"/>
                            <w:left w:val="none" w:sz="0" w:space="0" w:color="auto"/>
                            <w:bottom w:val="none" w:sz="0" w:space="0" w:color="auto"/>
                            <w:right w:val="none" w:sz="0" w:space="0" w:color="auto"/>
                          </w:divBdr>
                          <w:divsChild>
                            <w:div w:id="462891704">
                              <w:marLeft w:val="0"/>
                              <w:marRight w:val="0"/>
                              <w:marTop w:val="0"/>
                              <w:marBottom w:val="0"/>
                              <w:divBdr>
                                <w:top w:val="none" w:sz="0" w:space="0" w:color="auto"/>
                                <w:left w:val="none" w:sz="0" w:space="0" w:color="auto"/>
                                <w:bottom w:val="none" w:sz="0" w:space="0" w:color="auto"/>
                                <w:right w:val="none" w:sz="0" w:space="0" w:color="auto"/>
                              </w:divBdr>
                              <w:divsChild>
                                <w:div w:id="158587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9064026">
      <w:bodyDiv w:val="1"/>
      <w:marLeft w:val="0"/>
      <w:marRight w:val="0"/>
      <w:marTop w:val="0"/>
      <w:marBottom w:val="0"/>
      <w:divBdr>
        <w:top w:val="none" w:sz="0" w:space="0" w:color="auto"/>
        <w:left w:val="none" w:sz="0" w:space="0" w:color="auto"/>
        <w:bottom w:val="none" w:sz="0" w:space="0" w:color="auto"/>
        <w:right w:val="none" w:sz="0" w:space="0" w:color="auto"/>
      </w:divBdr>
      <w:divsChild>
        <w:div w:id="1363818445">
          <w:marLeft w:val="0"/>
          <w:marRight w:val="0"/>
          <w:marTop w:val="0"/>
          <w:marBottom w:val="150"/>
          <w:divBdr>
            <w:top w:val="none" w:sz="0" w:space="0" w:color="auto"/>
            <w:left w:val="none" w:sz="0" w:space="0" w:color="auto"/>
            <w:bottom w:val="none" w:sz="0" w:space="0" w:color="auto"/>
            <w:right w:val="none" w:sz="0" w:space="0" w:color="auto"/>
          </w:divBdr>
        </w:div>
        <w:div w:id="1668752405">
          <w:marLeft w:val="0"/>
          <w:marRight w:val="0"/>
          <w:marTop w:val="0"/>
          <w:marBottom w:val="150"/>
          <w:divBdr>
            <w:top w:val="none" w:sz="0" w:space="0" w:color="auto"/>
            <w:left w:val="none" w:sz="0" w:space="0" w:color="auto"/>
            <w:bottom w:val="none" w:sz="0" w:space="0" w:color="auto"/>
            <w:right w:val="none" w:sz="0" w:space="0" w:color="auto"/>
          </w:divBdr>
          <w:divsChild>
            <w:div w:id="1491172720">
              <w:marLeft w:val="0"/>
              <w:marRight w:val="0"/>
              <w:marTop w:val="0"/>
              <w:marBottom w:val="0"/>
              <w:divBdr>
                <w:top w:val="none" w:sz="0" w:space="0" w:color="auto"/>
                <w:left w:val="none" w:sz="0" w:space="0" w:color="auto"/>
                <w:bottom w:val="none" w:sz="0" w:space="0" w:color="auto"/>
                <w:right w:val="none" w:sz="0" w:space="0" w:color="auto"/>
              </w:divBdr>
            </w:div>
          </w:divsChild>
        </w:div>
        <w:div w:id="1758095165">
          <w:marLeft w:val="0"/>
          <w:marRight w:val="0"/>
          <w:marTop w:val="0"/>
          <w:marBottom w:val="0"/>
          <w:divBdr>
            <w:top w:val="none" w:sz="0" w:space="0" w:color="auto"/>
            <w:left w:val="none" w:sz="0" w:space="0" w:color="auto"/>
            <w:bottom w:val="none" w:sz="0" w:space="0" w:color="auto"/>
            <w:right w:val="none" w:sz="0" w:space="0" w:color="auto"/>
          </w:divBdr>
          <w:divsChild>
            <w:div w:id="109585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249911">
      <w:bodyDiv w:val="1"/>
      <w:marLeft w:val="0"/>
      <w:marRight w:val="0"/>
      <w:marTop w:val="0"/>
      <w:marBottom w:val="0"/>
      <w:divBdr>
        <w:top w:val="none" w:sz="0" w:space="0" w:color="auto"/>
        <w:left w:val="none" w:sz="0" w:space="0" w:color="auto"/>
        <w:bottom w:val="none" w:sz="0" w:space="0" w:color="auto"/>
        <w:right w:val="none" w:sz="0" w:space="0" w:color="auto"/>
      </w:divBdr>
      <w:divsChild>
        <w:div w:id="835070069">
          <w:marLeft w:val="0"/>
          <w:marRight w:val="0"/>
          <w:marTop w:val="0"/>
          <w:marBottom w:val="0"/>
          <w:divBdr>
            <w:top w:val="none" w:sz="0" w:space="0" w:color="auto"/>
            <w:left w:val="none" w:sz="0" w:space="0" w:color="auto"/>
            <w:bottom w:val="none" w:sz="0" w:space="0" w:color="auto"/>
            <w:right w:val="none" w:sz="0" w:space="0" w:color="auto"/>
          </w:divBdr>
          <w:divsChild>
            <w:div w:id="8785193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40255398">
      <w:bodyDiv w:val="1"/>
      <w:marLeft w:val="0"/>
      <w:marRight w:val="0"/>
      <w:marTop w:val="0"/>
      <w:marBottom w:val="0"/>
      <w:divBdr>
        <w:top w:val="none" w:sz="0" w:space="0" w:color="auto"/>
        <w:left w:val="none" w:sz="0" w:space="0" w:color="auto"/>
        <w:bottom w:val="none" w:sz="0" w:space="0" w:color="auto"/>
        <w:right w:val="none" w:sz="0" w:space="0" w:color="auto"/>
      </w:divBdr>
      <w:divsChild>
        <w:div w:id="2124956451">
          <w:marLeft w:val="0"/>
          <w:marRight w:val="0"/>
          <w:marTop w:val="0"/>
          <w:marBottom w:val="0"/>
          <w:divBdr>
            <w:top w:val="none" w:sz="0" w:space="0" w:color="auto"/>
            <w:left w:val="none" w:sz="0" w:space="0" w:color="auto"/>
            <w:bottom w:val="none" w:sz="0" w:space="0" w:color="auto"/>
            <w:right w:val="none" w:sz="0" w:space="0" w:color="auto"/>
          </w:divBdr>
        </w:div>
      </w:divsChild>
    </w:div>
    <w:div w:id="740448915">
      <w:bodyDiv w:val="1"/>
      <w:marLeft w:val="0"/>
      <w:marRight w:val="0"/>
      <w:marTop w:val="0"/>
      <w:marBottom w:val="0"/>
      <w:divBdr>
        <w:top w:val="none" w:sz="0" w:space="0" w:color="auto"/>
        <w:left w:val="none" w:sz="0" w:space="0" w:color="auto"/>
        <w:bottom w:val="none" w:sz="0" w:space="0" w:color="auto"/>
        <w:right w:val="none" w:sz="0" w:space="0" w:color="auto"/>
      </w:divBdr>
      <w:divsChild>
        <w:div w:id="828056416">
          <w:marLeft w:val="0"/>
          <w:marRight w:val="0"/>
          <w:marTop w:val="0"/>
          <w:marBottom w:val="0"/>
          <w:divBdr>
            <w:top w:val="none" w:sz="0" w:space="0" w:color="auto"/>
            <w:left w:val="none" w:sz="0" w:space="0" w:color="auto"/>
            <w:bottom w:val="none" w:sz="0" w:space="0" w:color="auto"/>
            <w:right w:val="none" w:sz="0" w:space="0" w:color="auto"/>
          </w:divBdr>
          <w:divsChild>
            <w:div w:id="739409103">
              <w:marLeft w:val="0"/>
              <w:marRight w:val="0"/>
              <w:marTop w:val="0"/>
              <w:marBottom w:val="0"/>
              <w:divBdr>
                <w:top w:val="none" w:sz="0" w:space="0" w:color="auto"/>
                <w:left w:val="none" w:sz="0" w:space="0" w:color="auto"/>
                <w:bottom w:val="none" w:sz="0" w:space="0" w:color="auto"/>
                <w:right w:val="none" w:sz="0" w:space="0" w:color="auto"/>
              </w:divBdr>
              <w:divsChild>
                <w:div w:id="1186213042">
                  <w:marLeft w:val="0"/>
                  <w:marRight w:val="0"/>
                  <w:marTop w:val="0"/>
                  <w:marBottom w:val="0"/>
                  <w:divBdr>
                    <w:top w:val="none" w:sz="0" w:space="0" w:color="auto"/>
                    <w:left w:val="none" w:sz="0" w:space="0" w:color="auto"/>
                    <w:bottom w:val="none" w:sz="0" w:space="0" w:color="auto"/>
                    <w:right w:val="none" w:sz="0" w:space="0" w:color="auto"/>
                  </w:divBdr>
                  <w:divsChild>
                    <w:div w:id="1490366162">
                      <w:marLeft w:val="0"/>
                      <w:marRight w:val="0"/>
                      <w:marTop w:val="0"/>
                      <w:marBottom w:val="0"/>
                      <w:divBdr>
                        <w:top w:val="none" w:sz="0" w:space="0" w:color="auto"/>
                        <w:left w:val="none" w:sz="0" w:space="0" w:color="auto"/>
                        <w:bottom w:val="none" w:sz="0" w:space="0" w:color="auto"/>
                        <w:right w:val="none" w:sz="0" w:space="0" w:color="auto"/>
                      </w:divBdr>
                      <w:divsChild>
                        <w:div w:id="951128574">
                          <w:marLeft w:val="0"/>
                          <w:marRight w:val="0"/>
                          <w:marTop w:val="0"/>
                          <w:marBottom w:val="0"/>
                          <w:divBdr>
                            <w:top w:val="none" w:sz="0" w:space="0" w:color="auto"/>
                            <w:left w:val="none" w:sz="0" w:space="0" w:color="auto"/>
                            <w:bottom w:val="none" w:sz="0" w:space="0" w:color="auto"/>
                            <w:right w:val="none" w:sz="0" w:space="0" w:color="auto"/>
                          </w:divBdr>
                          <w:divsChild>
                            <w:div w:id="327447818">
                              <w:marLeft w:val="0"/>
                              <w:marRight w:val="0"/>
                              <w:marTop w:val="0"/>
                              <w:marBottom w:val="0"/>
                              <w:divBdr>
                                <w:top w:val="none" w:sz="0" w:space="0" w:color="auto"/>
                                <w:left w:val="none" w:sz="0" w:space="0" w:color="auto"/>
                                <w:bottom w:val="none" w:sz="0" w:space="0" w:color="auto"/>
                                <w:right w:val="none" w:sz="0" w:space="0" w:color="auto"/>
                              </w:divBdr>
                              <w:divsChild>
                                <w:div w:id="1580747568">
                                  <w:marLeft w:val="0"/>
                                  <w:marRight w:val="0"/>
                                  <w:marTop w:val="0"/>
                                  <w:marBottom w:val="0"/>
                                  <w:divBdr>
                                    <w:top w:val="none" w:sz="0" w:space="0" w:color="auto"/>
                                    <w:left w:val="none" w:sz="0" w:space="0" w:color="auto"/>
                                    <w:bottom w:val="none" w:sz="0" w:space="0" w:color="auto"/>
                                    <w:right w:val="none" w:sz="0" w:space="0" w:color="auto"/>
                                  </w:divBdr>
                                  <w:divsChild>
                                    <w:div w:id="50640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0567490">
      <w:bodyDiv w:val="1"/>
      <w:marLeft w:val="0"/>
      <w:marRight w:val="0"/>
      <w:marTop w:val="0"/>
      <w:marBottom w:val="0"/>
      <w:divBdr>
        <w:top w:val="none" w:sz="0" w:space="0" w:color="auto"/>
        <w:left w:val="none" w:sz="0" w:space="0" w:color="auto"/>
        <w:bottom w:val="none" w:sz="0" w:space="0" w:color="auto"/>
        <w:right w:val="none" w:sz="0" w:space="0" w:color="auto"/>
      </w:divBdr>
    </w:div>
    <w:div w:id="740828409">
      <w:bodyDiv w:val="1"/>
      <w:marLeft w:val="0"/>
      <w:marRight w:val="0"/>
      <w:marTop w:val="0"/>
      <w:marBottom w:val="0"/>
      <w:divBdr>
        <w:top w:val="none" w:sz="0" w:space="0" w:color="auto"/>
        <w:left w:val="none" w:sz="0" w:space="0" w:color="auto"/>
        <w:bottom w:val="none" w:sz="0" w:space="0" w:color="auto"/>
        <w:right w:val="none" w:sz="0" w:space="0" w:color="auto"/>
      </w:divBdr>
      <w:divsChild>
        <w:div w:id="2031292648">
          <w:marLeft w:val="0"/>
          <w:marRight w:val="0"/>
          <w:marTop w:val="0"/>
          <w:marBottom w:val="0"/>
          <w:divBdr>
            <w:top w:val="none" w:sz="0" w:space="0" w:color="auto"/>
            <w:left w:val="none" w:sz="0" w:space="0" w:color="auto"/>
            <w:bottom w:val="dotted" w:sz="6" w:space="4" w:color="DDDDDD"/>
            <w:right w:val="none" w:sz="0" w:space="0" w:color="auto"/>
          </w:divBdr>
        </w:div>
      </w:divsChild>
    </w:div>
    <w:div w:id="740835906">
      <w:bodyDiv w:val="1"/>
      <w:marLeft w:val="0"/>
      <w:marRight w:val="0"/>
      <w:marTop w:val="0"/>
      <w:marBottom w:val="0"/>
      <w:divBdr>
        <w:top w:val="none" w:sz="0" w:space="0" w:color="auto"/>
        <w:left w:val="none" w:sz="0" w:space="0" w:color="auto"/>
        <w:bottom w:val="none" w:sz="0" w:space="0" w:color="auto"/>
        <w:right w:val="none" w:sz="0" w:space="0" w:color="auto"/>
      </w:divBdr>
      <w:divsChild>
        <w:div w:id="421100984">
          <w:marLeft w:val="0"/>
          <w:marRight w:val="0"/>
          <w:marTop w:val="300"/>
          <w:marBottom w:val="0"/>
          <w:divBdr>
            <w:top w:val="none" w:sz="0" w:space="0" w:color="auto"/>
            <w:left w:val="none" w:sz="0" w:space="0" w:color="auto"/>
            <w:bottom w:val="none" w:sz="0" w:space="0" w:color="auto"/>
            <w:right w:val="none" w:sz="0" w:space="0" w:color="auto"/>
          </w:divBdr>
          <w:divsChild>
            <w:div w:id="270941692">
              <w:marLeft w:val="-1350"/>
              <w:marRight w:val="0"/>
              <w:marTop w:val="0"/>
              <w:marBottom w:val="0"/>
              <w:divBdr>
                <w:top w:val="none" w:sz="0" w:space="0" w:color="auto"/>
                <w:left w:val="none" w:sz="0" w:space="0" w:color="auto"/>
                <w:bottom w:val="none" w:sz="0" w:space="0" w:color="auto"/>
                <w:right w:val="none" w:sz="0" w:space="0" w:color="auto"/>
              </w:divBdr>
              <w:divsChild>
                <w:div w:id="465437710">
                  <w:marLeft w:val="0"/>
                  <w:marRight w:val="0"/>
                  <w:marTop w:val="0"/>
                  <w:marBottom w:val="0"/>
                  <w:divBdr>
                    <w:top w:val="none" w:sz="0" w:space="0" w:color="auto"/>
                    <w:left w:val="none" w:sz="0" w:space="0" w:color="auto"/>
                    <w:bottom w:val="none" w:sz="0" w:space="0" w:color="auto"/>
                    <w:right w:val="none" w:sz="0" w:space="0" w:color="auto"/>
                  </w:divBdr>
                  <w:divsChild>
                    <w:div w:id="726998679">
                      <w:marLeft w:val="0"/>
                      <w:marRight w:val="0"/>
                      <w:marTop w:val="0"/>
                      <w:marBottom w:val="0"/>
                      <w:divBdr>
                        <w:top w:val="none" w:sz="0" w:space="0" w:color="auto"/>
                        <w:left w:val="none" w:sz="0" w:space="0" w:color="auto"/>
                        <w:bottom w:val="none" w:sz="0" w:space="0" w:color="auto"/>
                        <w:right w:val="none" w:sz="0" w:space="0" w:color="auto"/>
                      </w:divBdr>
                      <w:divsChild>
                        <w:div w:id="443887764">
                          <w:marLeft w:val="0"/>
                          <w:marRight w:val="0"/>
                          <w:marTop w:val="0"/>
                          <w:marBottom w:val="0"/>
                          <w:divBdr>
                            <w:top w:val="single" w:sz="6" w:space="0" w:color="C7C7C7"/>
                            <w:left w:val="single" w:sz="6" w:space="0" w:color="C7C7C7"/>
                            <w:bottom w:val="single" w:sz="6" w:space="0" w:color="C7C7C7"/>
                            <w:right w:val="single" w:sz="6" w:space="0" w:color="C7C7C7"/>
                          </w:divBdr>
                          <w:divsChild>
                            <w:div w:id="93018674">
                              <w:marLeft w:val="0"/>
                              <w:marRight w:val="0"/>
                              <w:marTop w:val="100"/>
                              <w:marBottom w:val="100"/>
                              <w:divBdr>
                                <w:top w:val="none" w:sz="0" w:space="11" w:color="auto"/>
                                <w:left w:val="none" w:sz="0" w:space="0" w:color="auto"/>
                                <w:bottom w:val="single" w:sz="6" w:space="11" w:color="C7C7C7"/>
                                <w:right w:val="none" w:sz="0" w:space="0" w:color="auto"/>
                              </w:divBdr>
                            </w:div>
                            <w:div w:id="306518128">
                              <w:marLeft w:val="0"/>
                              <w:marRight w:val="0"/>
                              <w:marTop w:val="100"/>
                              <w:marBottom w:val="100"/>
                              <w:divBdr>
                                <w:top w:val="none" w:sz="0" w:space="0" w:color="auto"/>
                                <w:left w:val="none" w:sz="0" w:space="0" w:color="auto"/>
                                <w:bottom w:val="none" w:sz="0" w:space="0" w:color="auto"/>
                                <w:right w:val="none" w:sz="0" w:space="0" w:color="auto"/>
                              </w:divBdr>
                            </w:div>
                            <w:div w:id="1041441718">
                              <w:marLeft w:val="0"/>
                              <w:marRight w:val="0"/>
                              <w:marTop w:val="100"/>
                              <w:marBottom w:val="100"/>
                              <w:divBdr>
                                <w:top w:val="none" w:sz="0" w:space="11" w:color="auto"/>
                                <w:left w:val="none" w:sz="0" w:space="0" w:color="auto"/>
                                <w:bottom w:val="single" w:sz="6" w:space="11" w:color="C7C7C7"/>
                                <w:right w:val="none" w:sz="0" w:space="0" w:color="auto"/>
                              </w:divBdr>
                            </w:div>
                            <w:div w:id="1580362321">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223176623">
              <w:marLeft w:val="0"/>
              <w:marRight w:val="0"/>
              <w:marTop w:val="0"/>
              <w:marBottom w:val="0"/>
              <w:divBdr>
                <w:top w:val="none" w:sz="0" w:space="0" w:color="auto"/>
                <w:left w:val="none" w:sz="0" w:space="0" w:color="auto"/>
                <w:bottom w:val="none" w:sz="0" w:space="0" w:color="auto"/>
                <w:right w:val="none" w:sz="0" w:space="0" w:color="auto"/>
              </w:divBdr>
              <w:divsChild>
                <w:div w:id="1993019358">
                  <w:marLeft w:val="0"/>
                  <w:marRight w:val="0"/>
                  <w:marTop w:val="0"/>
                  <w:marBottom w:val="0"/>
                  <w:divBdr>
                    <w:top w:val="none" w:sz="0" w:space="0" w:color="auto"/>
                    <w:left w:val="none" w:sz="0" w:space="0" w:color="auto"/>
                    <w:bottom w:val="none" w:sz="0" w:space="0" w:color="auto"/>
                    <w:right w:val="none" w:sz="0" w:space="0" w:color="auto"/>
                  </w:divBdr>
                  <w:divsChild>
                    <w:div w:id="80489161">
                      <w:marLeft w:val="0"/>
                      <w:marRight w:val="0"/>
                      <w:marTop w:val="0"/>
                      <w:marBottom w:val="0"/>
                      <w:divBdr>
                        <w:top w:val="none" w:sz="0" w:space="0" w:color="auto"/>
                        <w:left w:val="none" w:sz="0" w:space="0" w:color="auto"/>
                        <w:bottom w:val="none" w:sz="0" w:space="0" w:color="auto"/>
                        <w:right w:val="none" w:sz="0" w:space="0" w:color="auto"/>
                      </w:divBdr>
                    </w:div>
                  </w:divsChild>
                </w:div>
                <w:div w:id="2087801495">
                  <w:marLeft w:val="0"/>
                  <w:marRight w:val="0"/>
                  <w:marTop w:val="150"/>
                  <w:marBottom w:val="0"/>
                  <w:divBdr>
                    <w:top w:val="none" w:sz="0" w:space="0" w:color="auto"/>
                    <w:left w:val="none" w:sz="0" w:space="0" w:color="auto"/>
                    <w:bottom w:val="none" w:sz="0" w:space="0" w:color="auto"/>
                    <w:right w:val="none" w:sz="0" w:space="0" w:color="auto"/>
                  </w:divBdr>
                  <w:divsChild>
                    <w:div w:id="1122966763">
                      <w:marLeft w:val="0"/>
                      <w:marRight w:val="0"/>
                      <w:marTop w:val="0"/>
                      <w:marBottom w:val="0"/>
                      <w:divBdr>
                        <w:top w:val="none" w:sz="0" w:space="0" w:color="auto"/>
                        <w:left w:val="none" w:sz="0" w:space="0" w:color="auto"/>
                        <w:bottom w:val="none" w:sz="0" w:space="0" w:color="auto"/>
                        <w:right w:val="none" w:sz="0" w:space="0" w:color="auto"/>
                      </w:divBdr>
                      <w:divsChild>
                        <w:div w:id="2105307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961856">
          <w:marLeft w:val="0"/>
          <w:marRight w:val="0"/>
          <w:marTop w:val="150"/>
          <w:marBottom w:val="0"/>
          <w:divBdr>
            <w:top w:val="none" w:sz="0" w:space="0" w:color="auto"/>
            <w:left w:val="none" w:sz="0" w:space="0" w:color="auto"/>
            <w:bottom w:val="none" w:sz="0" w:space="0" w:color="auto"/>
            <w:right w:val="none" w:sz="0" w:space="0" w:color="auto"/>
          </w:divBdr>
          <w:divsChild>
            <w:div w:id="1235777506">
              <w:marLeft w:val="0"/>
              <w:marRight w:val="0"/>
              <w:marTop w:val="0"/>
              <w:marBottom w:val="0"/>
              <w:divBdr>
                <w:top w:val="none" w:sz="0" w:space="0" w:color="auto"/>
                <w:left w:val="none" w:sz="0" w:space="0" w:color="auto"/>
                <w:bottom w:val="single" w:sz="6" w:space="0" w:color="EFEFEF"/>
                <w:right w:val="none" w:sz="0" w:space="0" w:color="auto"/>
              </w:divBdr>
              <w:divsChild>
                <w:div w:id="1539273331">
                  <w:marLeft w:val="0"/>
                  <w:marRight w:val="0"/>
                  <w:marTop w:val="0"/>
                  <w:marBottom w:val="0"/>
                  <w:divBdr>
                    <w:top w:val="none" w:sz="0" w:space="0" w:color="auto"/>
                    <w:left w:val="none" w:sz="0" w:space="0" w:color="auto"/>
                    <w:bottom w:val="none" w:sz="0" w:space="0" w:color="auto"/>
                    <w:right w:val="none" w:sz="0" w:space="0" w:color="auto"/>
                  </w:divBdr>
                </w:div>
                <w:div w:id="210542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908466">
      <w:bodyDiv w:val="1"/>
      <w:marLeft w:val="0"/>
      <w:marRight w:val="0"/>
      <w:marTop w:val="0"/>
      <w:marBottom w:val="0"/>
      <w:divBdr>
        <w:top w:val="none" w:sz="0" w:space="0" w:color="auto"/>
        <w:left w:val="none" w:sz="0" w:space="0" w:color="auto"/>
        <w:bottom w:val="none" w:sz="0" w:space="0" w:color="auto"/>
        <w:right w:val="none" w:sz="0" w:space="0" w:color="auto"/>
      </w:divBdr>
      <w:divsChild>
        <w:div w:id="914389795">
          <w:marLeft w:val="0"/>
          <w:marRight w:val="0"/>
          <w:marTop w:val="0"/>
          <w:marBottom w:val="180"/>
          <w:divBdr>
            <w:top w:val="none" w:sz="0" w:space="0" w:color="auto"/>
            <w:left w:val="none" w:sz="0" w:space="0" w:color="auto"/>
            <w:bottom w:val="none" w:sz="0" w:space="0" w:color="auto"/>
            <w:right w:val="none" w:sz="0" w:space="0" w:color="auto"/>
          </w:divBdr>
        </w:div>
      </w:divsChild>
    </w:div>
    <w:div w:id="741030755">
      <w:bodyDiv w:val="1"/>
      <w:marLeft w:val="0"/>
      <w:marRight w:val="0"/>
      <w:marTop w:val="0"/>
      <w:marBottom w:val="0"/>
      <w:divBdr>
        <w:top w:val="none" w:sz="0" w:space="0" w:color="auto"/>
        <w:left w:val="none" w:sz="0" w:space="0" w:color="auto"/>
        <w:bottom w:val="none" w:sz="0" w:space="0" w:color="auto"/>
        <w:right w:val="none" w:sz="0" w:space="0" w:color="auto"/>
      </w:divBdr>
      <w:divsChild>
        <w:div w:id="201214463">
          <w:marLeft w:val="0"/>
          <w:marRight w:val="0"/>
          <w:marTop w:val="0"/>
          <w:marBottom w:val="0"/>
          <w:divBdr>
            <w:top w:val="none" w:sz="0" w:space="0" w:color="auto"/>
            <w:left w:val="none" w:sz="0" w:space="0" w:color="auto"/>
            <w:bottom w:val="none" w:sz="0" w:space="0" w:color="auto"/>
            <w:right w:val="none" w:sz="0" w:space="0" w:color="auto"/>
          </w:divBdr>
        </w:div>
        <w:div w:id="314339622">
          <w:marLeft w:val="0"/>
          <w:marRight w:val="150"/>
          <w:marTop w:val="0"/>
          <w:marBottom w:val="0"/>
          <w:divBdr>
            <w:top w:val="none" w:sz="0" w:space="0" w:color="auto"/>
            <w:left w:val="none" w:sz="0" w:space="0" w:color="auto"/>
            <w:bottom w:val="none" w:sz="0" w:space="0" w:color="auto"/>
            <w:right w:val="none" w:sz="0" w:space="0" w:color="auto"/>
          </w:divBdr>
        </w:div>
        <w:div w:id="1965766228">
          <w:marLeft w:val="0"/>
          <w:marRight w:val="0"/>
          <w:marTop w:val="0"/>
          <w:marBottom w:val="0"/>
          <w:divBdr>
            <w:top w:val="none" w:sz="0" w:space="0" w:color="auto"/>
            <w:left w:val="none" w:sz="0" w:space="0" w:color="auto"/>
            <w:bottom w:val="none" w:sz="0" w:space="0" w:color="auto"/>
            <w:right w:val="none" w:sz="0" w:space="0" w:color="auto"/>
          </w:divBdr>
        </w:div>
      </w:divsChild>
    </w:div>
    <w:div w:id="741679710">
      <w:bodyDiv w:val="1"/>
      <w:marLeft w:val="0"/>
      <w:marRight w:val="0"/>
      <w:marTop w:val="0"/>
      <w:marBottom w:val="0"/>
      <w:divBdr>
        <w:top w:val="none" w:sz="0" w:space="0" w:color="auto"/>
        <w:left w:val="none" w:sz="0" w:space="0" w:color="auto"/>
        <w:bottom w:val="none" w:sz="0" w:space="0" w:color="auto"/>
        <w:right w:val="none" w:sz="0" w:space="0" w:color="auto"/>
      </w:divBdr>
      <w:divsChild>
        <w:div w:id="1815566370">
          <w:marLeft w:val="0"/>
          <w:marRight w:val="0"/>
          <w:marTop w:val="0"/>
          <w:marBottom w:val="0"/>
          <w:divBdr>
            <w:top w:val="none" w:sz="0" w:space="0" w:color="auto"/>
            <w:left w:val="none" w:sz="0" w:space="0" w:color="auto"/>
            <w:bottom w:val="dotted" w:sz="6" w:space="4" w:color="DDDDDD"/>
            <w:right w:val="none" w:sz="0" w:space="0" w:color="auto"/>
          </w:divBdr>
          <w:divsChild>
            <w:div w:id="204809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8323">
      <w:bodyDiv w:val="1"/>
      <w:marLeft w:val="0"/>
      <w:marRight w:val="0"/>
      <w:marTop w:val="0"/>
      <w:marBottom w:val="0"/>
      <w:divBdr>
        <w:top w:val="none" w:sz="0" w:space="0" w:color="auto"/>
        <w:left w:val="none" w:sz="0" w:space="0" w:color="auto"/>
        <w:bottom w:val="none" w:sz="0" w:space="0" w:color="auto"/>
        <w:right w:val="none" w:sz="0" w:space="0" w:color="auto"/>
      </w:divBdr>
      <w:divsChild>
        <w:div w:id="248972243">
          <w:marLeft w:val="0"/>
          <w:marRight w:val="0"/>
          <w:marTop w:val="0"/>
          <w:marBottom w:val="0"/>
          <w:divBdr>
            <w:top w:val="none" w:sz="0" w:space="0" w:color="auto"/>
            <w:left w:val="none" w:sz="0" w:space="0" w:color="auto"/>
            <w:bottom w:val="none" w:sz="0" w:space="0" w:color="auto"/>
            <w:right w:val="none" w:sz="0" w:space="0" w:color="auto"/>
          </w:divBdr>
        </w:div>
      </w:divsChild>
    </w:div>
    <w:div w:id="742217864">
      <w:bodyDiv w:val="1"/>
      <w:marLeft w:val="0"/>
      <w:marRight w:val="0"/>
      <w:marTop w:val="0"/>
      <w:marBottom w:val="0"/>
      <w:divBdr>
        <w:top w:val="none" w:sz="0" w:space="0" w:color="auto"/>
        <w:left w:val="none" w:sz="0" w:space="0" w:color="auto"/>
        <w:bottom w:val="none" w:sz="0" w:space="0" w:color="auto"/>
        <w:right w:val="none" w:sz="0" w:space="0" w:color="auto"/>
      </w:divBdr>
      <w:divsChild>
        <w:div w:id="1630624936">
          <w:marLeft w:val="0"/>
          <w:marRight w:val="0"/>
          <w:marTop w:val="0"/>
          <w:marBottom w:val="0"/>
          <w:divBdr>
            <w:top w:val="none" w:sz="0" w:space="0" w:color="auto"/>
            <w:left w:val="none" w:sz="0" w:space="0" w:color="auto"/>
            <w:bottom w:val="dotted" w:sz="6" w:space="4" w:color="DDDDDD"/>
            <w:right w:val="none" w:sz="0" w:space="0" w:color="auto"/>
          </w:divBdr>
        </w:div>
      </w:divsChild>
    </w:div>
    <w:div w:id="742604643">
      <w:bodyDiv w:val="1"/>
      <w:marLeft w:val="0"/>
      <w:marRight w:val="0"/>
      <w:marTop w:val="0"/>
      <w:marBottom w:val="0"/>
      <w:divBdr>
        <w:top w:val="none" w:sz="0" w:space="0" w:color="auto"/>
        <w:left w:val="none" w:sz="0" w:space="0" w:color="auto"/>
        <w:bottom w:val="none" w:sz="0" w:space="0" w:color="auto"/>
        <w:right w:val="none" w:sz="0" w:space="0" w:color="auto"/>
      </w:divBdr>
      <w:divsChild>
        <w:div w:id="664013372">
          <w:marLeft w:val="0"/>
          <w:marRight w:val="0"/>
          <w:marTop w:val="0"/>
          <w:marBottom w:val="150"/>
          <w:divBdr>
            <w:top w:val="none" w:sz="0" w:space="0" w:color="auto"/>
            <w:left w:val="none" w:sz="0" w:space="0" w:color="auto"/>
            <w:bottom w:val="none" w:sz="0" w:space="0" w:color="auto"/>
            <w:right w:val="none" w:sz="0" w:space="0" w:color="auto"/>
          </w:divBdr>
        </w:div>
      </w:divsChild>
    </w:div>
    <w:div w:id="742681123">
      <w:bodyDiv w:val="1"/>
      <w:marLeft w:val="0"/>
      <w:marRight w:val="0"/>
      <w:marTop w:val="0"/>
      <w:marBottom w:val="0"/>
      <w:divBdr>
        <w:top w:val="none" w:sz="0" w:space="0" w:color="auto"/>
        <w:left w:val="none" w:sz="0" w:space="0" w:color="auto"/>
        <w:bottom w:val="none" w:sz="0" w:space="0" w:color="auto"/>
        <w:right w:val="none" w:sz="0" w:space="0" w:color="auto"/>
      </w:divBdr>
      <w:divsChild>
        <w:div w:id="1889685037">
          <w:marLeft w:val="0"/>
          <w:marRight w:val="0"/>
          <w:marTop w:val="0"/>
          <w:marBottom w:val="150"/>
          <w:divBdr>
            <w:top w:val="none" w:sz="0" w:space="0" w:color="auto"/>
            <w:left w:val="none" w:sz="0" w:space="0" w:color="auto"/>
            <w:bottom w:val="none" w:sz="0" w:space="0" w:color="auto"/>
            <w:right w:val="none" w:sz="0" w:space="0" w:color="auto"/>
          </w:divBdr>
        </w:div>
      </w:divsChild>
    </w:div>
    <w:div w:id="742920944">
      <w:bodyDiv w:val="1"/>
      <w:marLeft w:val="0"/>
      <w:marRight w:val="0"/>
      <w:marTop w:val="0"/>
      <w:marBottom w:val="0"/>
      <w:divBdr>
        <w:top w:val="none" w:sz="0" w:space="0" w:color="auto"/>
        <w:left w:val="none" w:sz="0" w:space="0" w:color="auto"/>
        <w:bottom w:val="none" w:sz="0" w:space="0" w:color="auto"/>
        <w:right w:val="none" w:sz="0" w:space="0" w:color="auto"/>
      </w:divBdr>
      <w:divsChild>
        <w:div w:id="1971548176">
          <w:marLeft w:val="0"/>
          <w:marRight w:val="0"/>
          <w:marTop w:val="0"/>
          <w:marBottom w:val="150"/>
          <w:divBdr>
            <w:top w:val="none" w:sz="0" w:space="0" w:color="auto"/>
            <w:left w:val="none" w:sz="0" w:space="0" w:color="auto"/>
            <w:bottom w:val="none" w:sz="0" w:space="0" w:color="auto"/>
            <w:right w:val="none" w:sz="0" w:space="0" w:color="auto"/>
          </w:divBdr>
        </w:div>
      </w:divsChild>
    </w:div>
    <w:div w:id="743258030">
      <w:bodyDiv w:val="1"/>
      <w:marLeft w:val="0"/>
      <w:marRight w:val="0"/>
      <w:marTop w:val="0"/>
      <w:marBottom w:val="0"/>
      <w:divBdr>
        <w:top w:val="none" w:sz="0" w:space="0" w:color="auto"/>
        <w:left w:val="none" w:sz="0" w:space="0" w:color="auto"/>
        <w:bottom w:val="none" w:sz="0" w:space="0" w:color="auto"/>
        <w:right w:val="none" w:sz="0" w:space="0" w:color="auto"/>
      </w:divBdr>
    </w:div>
    <w:div w:id="743720054">
      <w:bodyDiv w:val="1"/>
      <w:marLeft w:val="0"/>
      <w:marRight w:val="0"/>
      <w:marTop w:val="0"/>
      <w:marBottom w:val="0"/>
      <w:divBdr>
        <w:top w:val="none" w:sz="0" w:space="0" w:color="auto"/>
        <w:left w:val="none" w:sz="0" w:space="0" w:color="auto"/>
        <w:bottom w:val="none" w:sz="0" w:space="0" w:color="auto"/>
        <w:right w:val="none" w:sz="0" w:space="0" w:color="auto"/>
      </w:divBdr>
      <w:divsChild>
        <w:div w:id="516582509">
          <w:marLeft w:val="0"/>
          <w:marRight w:val="0"/>
          <w:marTop w:val="0"/>
          <w:marBottom w:val="0"/>
          <w:divBdr>
            <w:top w:val="none" w:sz="0" w:space="0" w:color="auto"/>
            <w:left w:val="none" w:sz="0" w:space="0" w:color="auto"/>
            <w:bottom w:val="none" w:sz="0" w:space="0" w:color="auto"/>
            <w:right w:val="none" w:sz="0" w:space="0" w:color="auto"/>
          </w:divBdr>
          <w:divsChild>
            <w:div w:id="1996717352">
              <w:marLeft w:val="0"/>
              <w:marRight w:val="0"/>
              <w:marTop w:val="0"/>
              <w:marBottom w:val="0"/>
              <w:divBdr>
                <w:top w:val="none" w:sz="0" w:space="0" w:color="auto"/>
                <w:left w:val="none" w:sz="0" w:space="0" w:color="auto"/>
                <w:bottom w:val="none" w:sz="0" w:space="0" w:color="auto"/>
                <w:right w:val="none" w:sz="0" w:space="0" w:color="auto"/>
              </w:divBdr>
              <w:divsChild>
                <w:div w:id="552811657">
                  <w:marLeft w:val="0"/>
                  <w:marRight w:val="0"/>
                  <w:marTop w:val="0"/>
                  <w:marBottom w:val="0"/>
                  <w:divBdr>
                    <w:top w:val="none" w:sz="0" w:space="0" w:color="auto"/>
                    <w:left w:val="none" w:sz="0" w:space="0" w:color="auto"/>
                    <w:bottom w:val="none" w:sz="0" w:space="0" w:color="auto"/>
                    <w:right w:val="none" w:sz="0" w:space="0" w:color="auto"/>
                  </w:divBdr>
                  <w:divsChild>
                    <w:div w:id="53771924">
                      <w:marLeft w:val="0"/>
                      <w:marRight w:val="0"/>
                      <w:marTop w:val="0"/>
                      <w:marBottom w:val="0"/>
                      <w:divBdr>
                        <w:top w:val="none" w:sz="0" w:space="0" w:color="auto"/>
                        <w:left w:val="none" w:sz="0" w:space="0" w:color="auto"/>
                        <w:bottom w:val="none" w:sz="0" w:space="0" w:color="auto"/>
                        <w:right w:val="none" w:sz="0" w:space="0" w:color="auto"/>
                      </w:divBdr>
                      <w:divsChild>
                        <w:div w:id="1788114048">
                          <w:marLeft w:val="0"/>
                          <w:marRight w:val="0"/>
                          <w:marTop w:val="0"/>
                          <w:marBottom w:val="0"/>
                          <w:divBdr>
                            <w:top w:val="none" w:sz="0" w:space="0" w:color="auto"/>
                            <w:left w:val="none" w:sz="0" w:space="0" w:color="auto"/>
                            <w:bottom w:val="none" w:sz="0" w:space="0" w:color="auto"/>
                            <w:right w:val="none" w:sz="0" w:space="0" w:color="auto"/>
                          </w:divBdr>
                          <w:divsChild>
                            <w:div w:id="555625334">
                              <w:marLeft w:val="0"/>
                              <w:marRight w:val="0"/>
                              <w:marTop w:val="0"/>
                              <w:marBottom w:val="0"/>
                              <w:divBdr>
                                <w:top w:val="none" w:sz="0" w:space="0" w:color="auto"/>
                                <w:left w:val="none" w:sz="0" w:space="0" w:color="auto"/>
                                <w:bottom w:val="none" w:sz="0" w:space="0" w:color="auto"/>
                                <w:right w:val="none" w:sz="0" w:space="0" w:color="auto"/>
                              </w:divBdr>
                              <w:divsChild>
                                <w:div w:id="950552068">
                                  <w:marLeft w:val="0"/>
                                  <w:marRight w:val="0"/>
                                  <w:marTop w:val="0"/>
                                  <w:marBottom w:val="0"/>
                                  <w:divBdr>
                                    <w:top w:val="none" w:sz="0" w:space="0" w:color="auto"/>
                                    <w:left w:val="none" w:sz="0" w:space="0" w:color="auto"/>
                                    <w:bottom w:val="none" w:sz="0" w:space="0" w:color="auto"/>
                                    <w:right w:val="none" w:sz="0" w:space="0" w:color="auto"/>
                                  </w:divBdr>
                                  <w:divsChild>
                                    <w:div w:id="368802806">
                                      <w:marLeft w:val="0"/>
                                      <w:marRight w:val="0"/>
                                      <w:marTop w:val="0"/>
                                      <w:marBottom w:val="0"/>
                                      <w:divBdr>
                                        <w:top w:val="none" w:sz="0" w:space="0" w:color="auto"/>
                                        <w:left w:val="none" w:sz="0" w:space="0" w:color="auto"/>
                                        <w:bottom w:val="none" w:sz="0" w:space="0" w:color="auto"/>
                                        <w:right w:val="none" w:sz="0" w:space="0" w:color="auto"/>
                                      </w:divBdr>
                                      <w:divsChild>
                                        <w:div w:id="133025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3794592">
      <w:bodyDiv w:val="1"/>
      <w:marLeft w:val="0"/>
      <w:marRight w:val="0"/>
      <w:marTop w:val="0"/>
      <w:marBottom w:val="0"/>
      <w:divBdr>
        <w:top w:val="none" w:sz="0" w:space="0" w:color="auto"/>
        <w:left w:val="none" w:sz="0" w:space="0" w:color="auto"/>
        <w:bottom w:val="none" w:sz="0" w:space="0" w:color="auto"/>
        <w:right w:val="none" w:sz="0" w:space="0" w:color="auto"/>
      </w:divBdr>
      <w:divsChild>
        <w:div w:id="2117407636">
          <w:marLeft w:val="0"/>
          <w:marRight w:val="0"/>
          <w:marTop w:val="0"/>
          <w:marBottom w:val="0"/>
          <w:divBdr>
            <w:top w:val="none" w:sz="0" w:space="0" w:color="auto"/>
            <w:left w:val="none" w:sz="0" w:space="0" w:color="auto"/>
            <w:bottom w:val="none" w:sz="0" w:space="0" w:color="auto"/>
            <w:right w:val="none" w:sz="0" w:space="0" w:color="auto"/>
          </w:divBdr>
        </w:div>
      </w:divsChild>
    </w:div>
    <w:div w:id="744568585">
      <w:bodyDiv w:val="1"/>
      <w:marLeft w:val="0"/>
      <w:marRight w:val="0"/>
      <w:marTop w:val="0"/>
      <w:marBottom w:val="0"/>
      <w:divBdr>
        <w:top w:val="none" w:sz="0" w:space="0" w:color="auto"/>
        <w:left w:val="none" w:sz="0" w:space="0" w:color="auto"/>
        <w:bottom w:val="none" w:sz="0" w:space="0" w:color="auto"/>
        <w:right w:val="none" w:sz="0" w:space="0" w:color="auto"/>
      </w:divBdr>
      <w:divsChild>
        <w:div w:id="1623657060">
          <w:marLeft w:val="0"/>
          <w:marRight w:val="0"/>
          <w:marTop w:val="0"/>
          <w:marBottom w:val="0"/>
          <w:divBdr>
            <w:top w:val="none" w:sz="0" w:space="0" w:color="auto"/>
            <w:left w:val="none" w:sz="0" w:space="0" w:color="auto"/>
            <w:bottom w:val="dotted" w:sz="6" w:space="4" w:color="DDDDDD"/>
            <w:right w:val="none" w:sz="0" w:space="0" w:color="auto"/>
          </w:divBdr>
          <w:divsChild>
            <w:div w:id="25325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6118">
      <w:bodyDiv w:val="1"/>
      <w:marLeft w:val="0"/>
      <w:marRight w:val="0"/>
      <w:marTop w:val="0"/>
      <w:marBottom w:val="0"/>
      <w:divBdr>
        <w:top w:val="none" w:sz="0" w:space="0" w:color="auto"/>
        <w:left w:val="none" w:sz="0" w:space="0" w:color="auto"/>
        <w:bottom w:val="none" w:sz="0" w:space="0" w:color="auto"/>
        <w:right w:val="none" w:sz="0" w:space="0" w:color="auto"/>
      </w:divBdr>
      <w:divsChild>
        <w:div w:id="159657905">
          <w:marLeft w:val="0"/>
          <w:marRight w:val="0"/>
          <w:marTop w:val="0"/>
          <w:marBottom w:val="0"/>
          <w:divBdr>
            <w:top w:val="none" w:sz="0" w:space="0" w:color="auto"/>
            <w:left w:val="none" w:sz="0" w:space="0" w:color="auto"/>
            <w:bottom w:val="dotted" w:sz="6" w:space="4" w:color="DDDDDD"/>
            <w:right w:val="none" w:sz="0" w:space="0" w:color="auto"/>
          </w:divBdr>
          <w:divsChild>
            <w:div w:id="22958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08150">
      <w:bodyDiv w:val="1"/>
      <w:marLeft w:val="0"/>
      <w:marRight w:val="0"/>
      <w:marTop w:val="0"/>
      <w:marBottom w:val="0"/>
      <w:divBdr>
        <w:top w:val="none" w:sz="0" w:space="0" w:color="auto"/>
        <w:left w:val="none" w:sz="0" w:space="0" w:color="auto"/>
        <w:bottom w:val="none" w:sz="0" w:space="0" w:color="auto"/>
        <w:right w:val="none" w:sz="0" w:space="0" w:color="auto"/>
      </w:divBdr>
      <w:divsChild>
        <w:div w:id="940071107">
          <w:marLeft w:val="0"/>
          <w:marRight w:val="0"/>
          <w:marTop w:val="150"/>
          <w:marBottom w:val="0"/>
          <w:divBdr>
            <w:top w:val="none" w:sz="0" w:space="0" w:color="auto"/>
            <w:left w:val="none" w:sz="0" w:space="0" w:color="auto"/>
            <w:bottom w:val="none" w:sz="0" w:space="0" w:color="auto"/>
            <w:right w:val="none" w:sz="0" w:space="0" w:color="auto"/>
          </w:divBdr>
          <w:divsChild>
            <w:div w:id="1643577555">
              <w:marLeft w:val="0"/>
              <w:marRight w:val="0"/>
              <w:marTop w:val="0"/>
              <w:marBottom w:val="0"/>
              <w:divBdr>
                <w:top w:val="none" w:sz="0" w:space="0" w:color="auto"/>
                <w:left w:val="none" w:sz="0" w:space="0" w:color="auto"/>
                <w:bottom w:val="single" w:sz="6" w:space="0" w:color="EFEFEF"/>
                <w:right w:val="none" w:sz="0" w:space="0" w:color="auto"/>
              </w:divBdr>
              <w:divsChild>
                <w:div w:id="1479615873">
                  <w:marLeft w:val="0"/>
                  <w:marRight w:val="0"/>
                  <w:marTop w:val="0"/>
                  <w:marBottom w:val="0"/>
                  <w:divBdr>
                    <w:top w:val="none" w:sz="0" w:space="0" w:color="auto"/>
                    <w:left w:val="none" w:sz="0" w:space="0" w:color="auto"/>
                    <w:bottom w:val="none" w:sz="0" w:space="0" w:color="auto"/>
                    <w:right w:val="none" w:sz="0" w:space="0" w:color="auto"/>
                  </w:divBdr>
                </w:div>
                <w:div w:id="169491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234522">
          <w:marLeft w:val="0"/>
          <w:marRight w:val="0"/>
          <w:marTop w:val="300"/>
          <w:marBottom w:val="0"/>
          <w:divBdr>
            <w:top w:val="none" w:sz="0" w:space="0" w:color="auto"/>
            <w:left w:val="none" w:sz="0" w:space="0" w:color="auto"/>
            <w:bottom w:val="none" w:sz="0" w:space="0" w:color="auto"/>
            <w:right w:val="none" w:sz="0" w:space="0" w:color="auto"/>
          </w:divBdr>
          <w:divsChild>
            <w:div w:id="461926297">
              <w:marLeft w:val="-1350"/>
              <w:marRight w:val="0"/>
              <w:marTop w:val="0"/>
              <w:marBottom w:val="0"/>
              <w:divBdr>
                <w:top w:val="none" w:sz="0" w:space="0" w:color="auto"/>
                <w:left w:val="none" w:sz="0" w:space="0" w:color="auto"/>
                <w:bottom w:val="none" w:sz="0" w:space="0" w:color="auto"/>
                <w:right w:val="none" w:sz="0" w:space="0" w:color="auto"/>
              </w:divBdr>
              <w:divsChild>
                <w:div w:id="1844128982">
                  <w:marLeft w:val="0"/>
                  <w:marRight w:val="0"/>
                  <w:marTop w:val="0"/>
                  <w:marBottom w:val="0"/>
                  <w:divBdr>
                    <w:top w:val="none" w:sz="0" w:space="0" w:color="auto"/>
                    <w:left w:val="none" w:sz="0" w:space="0" w:color="auto"/>
                    <w:bottom w:val="none" w:sz="0" w:space="0" w:color="auto"/>
                    <w:right w:val="none" w:sz="0" w:space="0" w:color="auto"/>
                  </w:divBdr>
                  <w:divsChild>
                    <w:div w:id="363791827">
                      <w:marLeft w:val="0"/>
                      <w:marRight w:val="0"/>
                      <w:marTop w:val="0"/>
                      <w:marBottom w:val="0"/>
                      <w:divBdr>
                        <w:top w:val="none" w:sz="0" w:space="0" w:color="auto"/>
                        <w:left w:val="none" w:sz="0" w:space="0" w:color="auto"/>
                        <w:bottom w:val="none" w:sz="0" w:space="0" w:color="auto"/>
                        <w:right w:val="none" w:sz="0" w:space="0" w:color="auto"/>
                      </w:divBdr>
                      <w:divsChild>
                        <w:div w:id="1870490585">
                          <w:marLeft w:val="0"/>
                          <w:marRight w:val="0"/>
                          <w:marTop w:val="0"/>
                          <w:marBottom w:val="0"/>
                          <w:divBdr>
                            <w:top w:val="single" w:sz="6" w:space="0" w:color="C7C7C7"/>
                            <w:left w:val="single" w:sz="6" w:space="0" w:color="C7C7C7"/>
                            <w:bottom w:val="single" w:sz="6" w:space="0" w:color="C7C7C7"/>
                            <w:right w:val="single" w:sz="6" w:space="0" w:color="C7C7C7"/>
                          </w:divBdr>
                          <w:divsChild>
                            <w:div w:id="99032428">
                              <w:marLeft w:val="0"/>
                              <w:marRight w:val="0"/>
                              <w:marTop w:val="100"/>
                              <w:marBottom w:val="100"/>
                              <w:divBdr>
                                <w:top w:val="none" w:sz="0" w:space="11" w:color="auto"/>
                                <w:left w:val="none" w:sz="0" w:space="0" w:color="auto"/>
                                <w:bottom w:val="single" w:sz="6" w:space="11" w:color="C7C7C7"/>
                                <w:right w:val="none" w:sz="0" w:space="0" w:color="auto"/>
                              </w:divBdr>
                            </w:div>
                            <w:div w:id="1226918674">
                              <w:marLeft w:val="0"/>
                              <w:marRight w:val="0"/>
                              <w:marTop w:val="100"/>
                              <w:marBottom w:val="100"/>
                              <w:divBdr>
                                <w:top w:val="none" w:sz="0" w:space="11" w:color="auto"/>
                                <w:left w:val="none" w:sz="0" w:space="0" w:color="auto"/>
                                <w:bottom w:val="single" w:sz="6" w:space="11" w:color="C7C7C7"/>
                                <w:right w:val="none" w:sz="0" w:space="0" w:color="auto"/>
                              </w:divBdr>
                            </w:div>
                            <w:div w:id="1327515753">
                              <w:marLeft w:val="0"/>
                              <w:marRight w:val="0"/>
                              <w:marTop w:val="100"/>
                              <w:marBottom w:val="100"/>
                              <w:divBdr>
                                <w:top w:val="none" w:sz="0" w:space="11" w:color="auto"/>
                                <w:left w:val="none" w:sz="0" w:space="0" w:color="auto"/>
                                <w:bottom w:val="single" w:sz="6" w:space="11" w:color="C7C7C7"/>
                                <w:right w:val="none" w:sz="0" w:space="0" w:color="auto"/>
                              </w:divBdr>
                            </w:div>
                            <w:div w:id="193785742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793401674">
              <w:marLeft w:val="0"/>
              <w:marRight w:val="0"/>
              <w:marTop w:val="0"/>
              <w:marBottom w:val="0"/>
              <w:divBdr>
                <w:top w:val="none" w:sz="0" w:space="0" w:color="auto"/>
                <w:left w:val="none" w:sz="0" w:space="0" w:color="auto"/>
                <w:bottom w:val="none" w:sz="0" w:space="0" w:color="auto"/>
                <w:right w:val="none" w:sz="0" w:space="0" w:color="auto"/>
              </w:divBdr>
              <w:divsChild>
                <w:div w:id="631062808">
                  <w:marLeft w:val="0"/>
                  <w:marRight w:val="0"/>
                  <w:marTop w:val="150"/>
                  <w:marBottom w:val="0"/>
                  <w:divBdr>
                    <w:top w:val="none" w:sz="0" w:space="0" w:color="auto"/>
                    <w:left w:val="none" w:sz="0" w:space="0" w:color="auto"/>
                    <w:bottom w:val="none" w:sz="0" w:space="0" w:color="auto"/>
                    <w:right w:val="none" w:sz="0" w:space="0" w:color="auto"/>
                  </w:divBdr>
                  <w:divsChild>
                    <w:div w:id="225073373">
                      <w:marLeft w:val="0"/>
                      <w:marRight w:val="0"/>
                      <w:marTop w:val="0"/>
                      <w:marBottom w:val="0"/>
                      <w:divBdr>
                        <w:top w:val="none" w:sz="0" w:space="0" w:color="auto"/>
                        <w:left w:val="none" w:sz="0" w:space="0" w:color="auto"/>
                        <w:bottom w:val="none" w:sz="0" w:space="0" w:color="auto"/>
                        <w:right w:val="none" w:sz="0" w:space="0" w:color="auto"/>
                      </w:divBdr>
                      <w:divsChild>
                        <w:div w:id="1188567709">
                          <w:marLeft w:val="75"/>
                          <w:marRight w:val="0"/>
                          <w:marTop w:val="0"/>
                          <w:marBottom w:val="0"/>
                          <w:divBdr>
                            <w:top w:val="none" w:sz="0" w:space="0" w:color="auto"/>
                            <w:left w:val="none" w:sz="0" w:space="0" w:color="auto"/>
                            <w:bottom w:val="none" w:sz="0" w:space="0" w:color="auto"/>
                            <w:right w:val="none" w:sz="0" w:space="0" w:color="auto"/>
                          </w:divBdr>
                        </w:div>
                        <w:div w:id="185325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78323">
                  <w:marLeft w:val="0"/>
                  <w:marRight w:val="0"/>
                  <w:marTop w:val="0"/>
                  <w:marBottom w:val="0"/>
                  <w:divBdr>
                    <w:top w:val="none" w:sz="0" w:space="0" w:color="auto"/>
                    <w:left w:val="none" w:sz="0" w:space="0" w:color="auto"/>
                    <w:bottom w:val="none" w:sz="0" w:space="0" w:color="auto"/>
                    <w:right w:val="none" w:sz="0" w:space="0" w:color="auto"/>
                  </w:divBdr>
                  <w:divsChild>
                    <w:div w:id="111687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809306">
      <w:bodyDiv w:val="1"/>
      <w:marLeft w:val="0"/>
      <w:marRight w:val="0"/>
      <w:marTop w:val="0"/>
      <w:marBottom w:val="0"/>
      <w:divBdr>
        <w:top w:val="none" w:sz="0" w:space="0" w:color="auto"/>
        <w:left w:val="none" w:sz="0" w:space="0" w:color="auto"/>
        <w:bottom w:val="none" w:sz="0" w:space="0" w:color="auto"/>
        <w:right w:val="none" w:sz="0" w:space="0" w:color="auto"/>
      </w:divBdr>
    </w:div>
    <w:div w:id="745954749">
      <w:bodyDiv w:val="1"/>
      <w:marLeft w:val="0"/>
      <w:marRight w:val="0"/>
      <w:marTop w:val="0"/>
      <w:marBottom w:val="0"/>
      <w:divBdr>
        <w:top w:val="none" w:sz="0" w:space="0" w:color="auto"/>
        <w:left w:val="none" w:sz="0" w:space="0" w:color="auto"/>
        <w:bottom w:val="none" w:sz="0" w:space="0" w:color="auto"/>
        <w:right w:val="none" w:sz="0" w:space="0" w:color="auto"/>
      </w:divBdr>
      <w:divsChild>
        <w:div w:id="951939872">
          <w:marLeft w:val="0"/>
          <w:marRight w:val="0"/>
          <w:marTop w:val="0"/>
          <w:marBottom w:val="0"/>
          <w:divBdr>
            <w:top w:val="none" w:sz="0" w:space="0" w:color="auto"/>
            <w:left w:val="none" w:sz="0" w:space="0" w:color="auto"/>
            <w:bottom w:val="none" w:sz="0" w:space="0" w:color="auto"/>
            <w:right w:val="none" w:sz="0" w:space="0" w:color="auto"/>
          </w:divBdr>
        </w:div>
      </w:divsChild>
    </w:div>
    <w:div w:id="746727210">
      <w:bodyDiv w:val="1"/>
      <w:marLeft w:val="0"/>
      <w:marRight w:val="0"/>
      <w:marTop w:val="0"/>
      <w:marBottom w:val="0"/>
      <w:divBdr>
        <w:top w:val="none" w:sz="0" w:space="0" w:color="auto"/>
        <w:left w:val="none" w:sz="0" w:space="0" w:color="auto"/>
        <w:bottom w:val="none" w:sz="0" w:space="0" w:color="auto"/>
        <w:right w:val="none" w:sz="0" w:space="0" w:color="auto"/>
      </w:divBdr>
    </w:div>
    <w:div w:id="746849704">
      <w:bodyDiv w:val="1"/>
      <w:marLeft w:val="0"/>
      <w:marRight w:val="0"/>
      <w:marTop w:val="0"/>
      <w:marBottom w:val="0"/>
      <w:divBdr>
        <w:top w:val="none" w:sz="0" w:space="0" w:color="auto"/>
        <w:left w:val="none" w:sz="0" w:space="0" w:color="auto"/>
        <w:bottom w:val="none" w:sz="0" w:space="0" w:color="auto"/>
        <w:right w:val="none" w:sz="0" w:space="0" w:color="auto"/>
      </w:divBdr>
      <w:divsChild>
        <w:div w:id="813765284">
          <w:marLeft w:val="0"/>
          <w:marRight w:val="0"/>
          <w:marTop w:val="0"/>
          <w:marBottom w:val="0"/>
          <w:divBdr>
            <w:top w:val="none" w:sz="0" w:space="0" w:color="auto"/>
            <w:left w:val="none" w:sz="0" w:space="0" w:color="auto"/>
            <w:bottom w:val="none" w:sz="0" w:space="0" w:color="auto"/>
            <w:right w:val="none" w:sz="0" w:space="0" w:color="auto"/>
          </w:divBdr>
          <w:divsChild>
            <w:div w:id="41830613">
              <w:marLeft w:val="0"/>
              <w:marRight w:val="0"/>
              <w:marTop w:val="0"/>
              <w:marBottom w:val="150"/>
              <w:divBdr>
                <w:top w:val="none" w:sz="0" w:space="0" w:color="auto"/>
                <w:left w:val="none" w:sz="0" w:space="0" w:color="auto"/>
                <w:bottom w:val="none" w:sz="0" w:space="0" w:color="auto"/>
                <w:right w:val="none" w:sz="0" w:space="0" w:color="auto"/>
              </w:divBdr>
            </w:div>
            <w:div w:id="1934317348">
              <w:marLeft w:val="0"/>
              <w:marRight w:val="0"/>
              <w:marTop w:val="0"/>
              <w:marBottom w:val="0"/>
              <w:divBdr>
                <w:top w:val="none" w:sz="0" w:space="0" w:color="auto"/>
                <w:left w:val="none" w:sz="0" w:space="0" w:color="auto"/>
                <w:bottom w:val="none" w:sz="0" w:space="0" w:color="auto"/>
                <w:right w:val="none" w:sz="0" w:space="0" w:color="auto"/>
              </w:divBdr>
            </w:div>
          </w:divsChild>
        </w:div>
        <w:div w:id="1481193005">
          <w:marLeft w:val="0"/>
          <w:marRight w:val="0"/>
          <w:marTop w:val="0"/>
          <w:marBottom w:val="150"/>
          <w:divBdr>
            <w:top w:val="none" w:sz="0" w:space="0" w:color="auto"/>
            <w:left w:val="none" w:sz="0" w:space="0" w:color="auto"/>
            <w:bottom w:val="none" w:sz="0" w:space="0" w:color="auto"/>
            <w:right w:val="none" w:sz="0" w:space="0" w:color="auto"/>
          </w:divBdr>
          <w:divsChild>
            <w:div w:id="113850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313028">
      <w:bodyDiv w:val="1"/>
      <w:marLeft w:val="0"/>
      <w:marRight w:val="0"/>
      <w:marTop w:val="0"/>
      <w:marBottom w:val="0"/>
      <w:divBdr>
        <w:top w:val="none" w:sz="0" w:space="0" w:color="auto"/>
        <w:left w:val="none" w:sz="0" w:space="0" w:color="auto"/>
        <w:bottom w:val="none" w:sz="0" w:space="0" w:color="auto"/>
        <w:right w:val="none" w:sz="0" w:space="0" w:color="auto"/>
      </w:divBdr>
      <w:divsChild>
        <w:div w:id="856961347">
          <w:marLeft w:val="0"/>
          <w:marRight w:val="0"/>
          <w:marTop w:val="0"/>
          <w:marBottom w:val="150"/>
          <w:divBdr>
            <w:top w:val="none" w:sz="0" w:space="0" w:color="auto"/>
            <w:left w:val="none" w:sz="0" w:space="0" w:color="auto"/>
            <w:bottom w:val="none" w:sz="0" w:space="0" w:color="auto"/>
            <w:right w:val="none" w:sz="0" w:space="0" w:color="auto"/>
          </w:divBdr>
          <w:divsChild>
            <w:div w:id="1219780209">
              <w:marLeft w:val="0"/>
              <w:marRight w:val="0"/>
              <w:marTop w:val="0"/>
              <w:marBottom w:val="0"/>
              <w:divBdr>
                <w:top w:val="none" w:sz="0" w:space="0" w:color="auto"/>
                <w:left w:val="none" w:sz="0" w:space="0" w:color="auto"/>
                <w:bottom w:val="none" w:sz="0" w:space="0" w:color="auto"/>
                <w:right w:val="none" w:sz="0" w:space="0" w:color="auto"/>
              </w:divBdr>
              <w:divsChild>
                <w:div w:id="173850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92850">
          <w:marLeft w:val="0"/>
          <w:marRight w:val="0"/>
          <w:marTop w:val="0"/>
          <w:marBottom w:val="0"/>
          <w:divBdr>
            <w:top w:val="none" w:sz="0" w:space="0" w:color="auto"/>
            <w:left w:val="none" w:sz="0" w:space="0" w:color="auto"/>
            <w:bottom w:val="none" w:sz="0" w:space="0" w:color="auto"/>
            <w:right w:val="none" w:sz="0" w:space="0" w:color="auto"/>
          </w:divBdr>
          <w:divsChild>
            <w:div w:id="1872917133">
              <w:marLeft w:val="0"/>
              <w:marRight w:val="0"/>
              <w:marTop w:val="225"/>
              <w:marBottom w:val="225"/>
              <w:divBdr>
                <w:top w:val="none" w:sz="0" w:space="0" w:color="auto"/>
                <w:left w:val="none" w:sz="0" w:space="0" w:color="auto"/>
                <w:bottom w:val="none" w:sz="0" w:space="0" w:color="auto"/>
                <w:right w:val="none" w:sz="0" w:space="0" w:color="auto"/>
              </w:divBdr>
            </w:div>
          </w:divsChild>
        </w:div>
        <w:div w:id="2119906924">
          <w:marLeft w:val="0"/>
          <w:marRight w:val="0"/>
          <w:marTop w:val="0"/>
          <w:marBottom w:val="150"/>
          <w:divBdr>
            <w:top w:val="none" w:sz="0" w:space="0" w:color="auto"/>
            <w:left w:val="none" w:sz="0" w:space="0" w:color="auto"/>
            <w:bottom w:val="none" w:sz="0" w:space="0" w:color="auto"/>
            <w:right w:val="none" w:sz="0" w:space="0" w:color="auto"/>
          </w:divBdr>
        </w:div>
      </w:divsChild>
    </w:div>
    <w:div w:id="747381341">
      <w:bodyDiv w:val="1"/>
      <w:marLeft w:val="0"/>
      <w:marRight w:val="0"/>
      <w:marTop w:val="0"/>
      <w:marBottom w:val="0"/>
      <w:divBdr>
        <w:top w:val="none" w:sz="0" w:space="0" w:color="auto"/>
        <w:left w:val="none" w:sz="0" w:space="0" w:color="auto"/>
        <w:bottom w:val="none" w:sz="0" w:space="0" w:color="auto"/>
        <w:right w:val="none" w:sz="0" w:space="0" w:color="auto"/>
      </w:divBdr>
      <w:divsChild>
        <w:div w:id="1039427976">
          <w:marLeft w:val="0"/>
          <w:marRight w:val="0"/>
          <w:marTop w:val="0"/>
          <w:marBottom w:val="0"/>
          <w:divBdr>
            <w:top w:val="none" w:sz="0" w:space="0" w:color="auto"/>
            <w:left w:val="none" w:sz="0" w:space="0" w:color="auto"/>
            <w:bottom w:val="dotted" w:sz="6" w:space="4" w:color="DDDDDD"/>
            <w:right w:val="none" w:sz="0" w:space="0" w:color="auto"/>
          </w:divBdr>
          <w:divsChild>
            <w:div w:id="13071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78666">
      <w:bodyDiv w:val="1"/>
      <w:marLeft w:val="0"/>
      <w:marRight w:val="0"/>
      <w:marTop w:val="0"/>
      <w:marBottom w:val="0"/>
      <w:divBdr>
        <w:top w:val="none" w:sz="0" w:space="0" w:color="auto"/>
        <w:left w:val="none" w:sz="0" w:space="0" w:color="auto"/>
        <w:bottom w:val="none" w:sz="0" w:space="0" w:color="auto"/>
        <w:right w:val="none" w:sz="0" w:space="0" w:color="auto"/>
      </w:divBdr>
      <w:divsChild>
        <w:div w:id="12001586">
          <w:marLeft w:val="-9765"/>
          <w:marRight w:val="0"/>
          <w:marTop w:val="0"/>
          <w:marBottom w:val="0"/>
          <w:divBdr>
            <w:top w:val="none" w:sz="0" w:space="0" w:color="auto"/>
            <w:left w:val="none" w:sz="0" w:space="0" w:color="auto"/>
            <w:bottom w:val="none" w:sz="0" w:space="0" w:color="auto"/>
            <w:right w:val="none" w:sz="0" w:space="0" w:color="auto"/>
          </w:divBdr>
        </w:div>
        <w:div w:id="1036470388">
          <w:marLeft w:val="0"/>
          <w:marRight w:val="0"/>
          <w:marTop w:val="0"/>
          <w:marBottom w:val="0"/>
          <w:divBdr>
            <w:top w:val="none" w:sz="0" w:space="0" w:color="auto"/>
            <w:left w:val="none" w:sz="0" w:space="0" w:color="auto"/>
            <w:bottom w:val="none" w:sz="0" w:space="0" w:color="auto"/>
            <w:right w:val="none" w:sz="0" w:space="0" w:color="auto"/>
          </w:divBdr>
          <w:divsChild>
            <w:div w:id="49691003">
              <w:marLeft w:val="0"/>
              <w:marRight w:val="0"/>
              <w:marTop w:val="0"/>
              <w:marBottom w:val="225"/>
              <w:divBdr>
                <w:top w:val="none" w:sz="0" w:space="0" w:color="auto"/>
                <w:left w:val="none" w:sz="0" w:space="0" w:color="auto"/>
                <w:bottom w:val="none" w:sz="0" w:space="0" w:color="auto"/>
                <w:right w:val="none" w:sz="0" w:space="0" w:color="auto"/>
              </w:divBdr>
              <w:divsChild>
                <w:div w:id="3169949">
                  <w:marLeft w:val="0"/>
                  <w:marRight w:val="0"/>
                  <w:marTop w:val="0"/>
                  <w:marBottom w:val="150"/>
                  <w:divBdr>
                    <w:top w:val="none" w:sz="0" w:space="0" w:color="auto"/>
                    <w:left w:val="none" w:sz="0" w:space="0" w:color="auto"/>
                    <w:bottom w:val="none" w:sz="0" w:space="0" w:color="auto"/>
                    <w:right w:val="none" w:sz="0" w:space="0" w:color="auto"/>
                  </w:divBdr>
                </w:div>
                <w:div w:id="932280956">
                  <w:marLeft w:val="0"/>
                  <w:marRight w:val="0"/>
                  <w:marTop w:val="0"/>
                  <w:marBottom w:val="150"/>
                  <w:divBdr>
                    <w:top w:val="none" w:sz="0" w:space="0" w:color="auto"/>
                    <w:left w:val="none" w:sz="0" w:space="0" w:color="auto"/>
                    <w:bottom w:val="none" w:sz="0" w:space="0" w:color="auto"/>
                    <w:right w:val="none" w:sz="0" w:space="0" w:color="auto"/>
                  </w:divBdr>
                </w:div>
                <w:div w:id="1053820063">
                  <w:marLeft w:val="0"/>
                  <w:marRight w:val="0"/>
                  <w:marTop w:val="0"/>
                  <w:marBottom w:val="150"/>
                  <w:divBdr>
                    <w:top w:val="none" w:sz="0" w:space="0" w:color="auto"/>
                    <w:left w:val="none" w:sz="0" w:space="0" w:color="auto"/>
                    <w:bottom w:val="none" w:sz="0" w:space="0" w:color="auto"/>
                    <w:right w:val="none" w:sz="0" w:space="0" w:color="auto"/>
                  </w:divBdr>
                  <w:divsChild>
                    <w:div w:id="161092711">
                      <w:marLeft w:val="0"/>
                      <w:marRight w:val="0"/>
                      <w:marTop w:val="0"/>
                      <w:marBottom w:val="150"/>
                      <w:divBdr>
                        <w:top w:val="none" w:sz="0" w:space="0" w:color="auto"/>
                        <w:left w:val="none" w:sz="0" w:space="0" w:color="auto"/>
                        <w:bottom w:val="none" w:sz="0" w:space="0" w:color="auto"/>
                        <w:right w:val="none" w:sz="0" w:space="0" w:color="auto"/>
                      </w:divBdr>
                      <w:divsChild>
                        <w:div w:id="7237177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89430664">
                  <w:marLeft w:val="0"/>
                  <w:marRight w:val="0"/>
                  <w:marTop w:val="0"/>
                  <w:marBottom w:val="150"/>
                  <w:divBdr>
                    <w:top w:val="none" w:sz="0" w:space="0" w:color="auto"/>
                    <w:left w:val="none" w:sz="0" w:space="0" w:color="auto"/>
                    <w:bottom w:val="none" w:sz="0" w:space="0" w:color="auto"/>
                    <w:right w:val="none" w:sz="0" w:space="0" w:color="auto"/>
                  </w:divBdr>
                </w:div>
                <w:div w:id="1340693229">
                  <w:marLeft w:val="0"/>
                  <w:marRight w:val="0"/>
                  <w:marTop w:val="0"/>
                  <w:marBottom w:val="150"/>
                  <w:divBdr>
                    <w:top w:val="none" w:sz="0" w:space="0" w:color="auto"/>
                    <w:left w:val="none" w:sz="0" w:space="0" w:color="auto"/>
                    <w:bottom w:val="none" w:sz="0" w:space="0" w:color="auto"/>
                    <w:right w:val="none" w:sz="0" w:space="0" w:color="auto"/>
                  </w:divBdr>
                </w:div>
                <w:div w:id="17083340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7947169">
          <w:marLeft w:val="0"/>
          <w:marRight w:val="0"/>
          <w:marTop w:val="0"/>
          <w:marBottom w:val="150"/>
          <w:divBdr>
            <w:top w:val="none" w:sz="0" w:space="0" w:color="auto"/>
            <w:left w:val="none" w:sz="0" w:space="0" w:color="auto"/>
            <w:bottom w:val="none" w:sz="0" w:space="0" w:color="auto"/>
            <w:right w:val="none" w:sz="0" w:space="0" w:color="auto"/>
          </w:divBdr>
        </w:div>
      </w:divsChild>
    </w:div>
    <w:div w:id="748159220">
      <w:bodyDiv w:val="1"/>
      <w:marLeft w:val="0"/>
      <w:marRight w:val="0"/>
      <w:marTop w:val="0"/>
      <w:marBottom w:val="0"/>
      <w:divBdr>
        <w:top w:val="none" w:sz="0" w:space="0" w:color="auto"/>
        <w:left w:val="none" w:sz="0" w:space="0" w:color="auto"/>
        <w:bottom w:val="none" w:sz="0" w:space="0" w:color="auto"/>
        <w:right w:val="none" w:sz="0" w:space="0" w:color="auto"/>
      </w:divBdr>
    </w:div>
    <w:div w:id="748189192">
      <w:bodyDiv w:val="1"/>
      <w:marLeft w:val="0"/>
      <w:marRight w:val="0"/>
      <w:marTop w:val="0"/>
      <w:marBottom w:val="0"/>
      <w:divBdr>
        <w:top w:val="none" w:sz="0" w:space="0" w:color="auto"/>
        <w:left w:val="none" w:sz="0" w:space="0" w:color="auto"/>
        <w:bottom w:val="none" w:sz="0" w:space="0" w:color="auto"/>
        <w:right w:val="none" w:sz="0" w:space="0" w:color="auto"/>
      </w:divBdr>
    </w:div>
    <w:div w:id="748386675">
      <w:bodyDiv w:val="1"/>
      <w:marLeft w:val="0"/>
      <w:marRight w:val="0"/>
      <w:marTop w:val="0"/>
      <w:marBottom w:val="0"/>
      <w:divBdr>
        <w:top w:val="none" w:sz="0" w:space="0" w:color="auto"/>
        <w:left w:val="none" w:sz="0" w:space="0" w:color="auto"/>
        <w:bottom w:val="none" w:sz="0" w:space="0" w:color="auto"/>
        <w:right w:val="none" w:sz="0" w:space="0" w:color="auto"/>
      </w:divBdr>
      <w:divsChild>
        <w:div w:id="1152677647">
          <w:marLeft w:val="0"/>
          <w:marRight w:val="0"/>
          <w:marTop w:val="0"/>
          <w:marBottom w:val="150"/>
          <w:divBdr>
            <w:top w:val="none" w:sz="0" w:space="0" w:color="auto"/>
            <w:left w:val="none" w:sz="0" w:space="0" w:color="auto"/>
            <w:bottom w:val="none" w:sz="0" w:space="0" w:color="auto"/>
            <w:right w:val="none" w:sz="0" w:space="0" w:color="auto"/>
          </w:divBdr>
        </w:div>
      </w:divsChild>
    </w:div>
    <w:div w:id="748618042">
      <w:bodyDiv w:val="1"/>
      <w:marLeft w:val="0"/>
      <w:marRight w:val="0"/>
      <w:marTop w:val="0"/>
      <w:marBottom w:val="0"/>
      <w:divBdr>
        <w:top w:val="none" w:sz="0" w:space="0" w:color="auto"/>
        <w:left w:val="none" w:sz="0" w:space="0" w:color="auto"/>
        <w:bottom w:val="none" w:sz="0" w:space="0" w:color="auto"/>
        <w:right w:val="none" w:sz="0" w:space="0" w:color="auto"/>
      </w:divBdr>
      <w:divsChild>
        <w:div w:id="237254219">
          <w:marLeft w:val="0"/>
          <w:marRight w:val="0"/>
          <w:marTop w:val="0"/>
          <w:marBottom w:val="150"/>
          <w:divBdr>
            <w:top w:val="none" w:sz="0" w:space="0" w:color="auto"/>
            <w:left w:val="none" w:sz="0" w:space="0" w:color="auto"/>
            <w:bottom w:val="none" w:sz="0" w:space="0" w:color="auto"/>
            <w:right w:val="none" w:sz="0" w:space="0" w:color="auto"/>
          </w:divBdr>
          <w:divsChild>
            <w:div w:id="314531336">
              <w:marLeft w:val="0"/>
              <w:marRight w:val="0"/>
              <w:marTop w:val="0"/>
              <w:marBottom w:val="0"/>
              <w:divBdr>
                <w:top w:val="none" w:sz="0" w:space="0" w:color="auto"/>
                <w:left w:val="none" w:sz="0" w:space="0" w:color="auto"/>
                <w:bottom w:val="none" w:sz="0" w:space="0" w:color="auto"/>
                <w:right w:val="none" w:sz="0" w:space="0" w:color="auto"/>
              </w:divBdr>
            </w:div>
          </w:divsChild>
        </w:div>
        <w:div w:id="2029138277">
          <w:marLeft w:val="0"/>
          <w:marRight w:val="0"/>
          <w:marTop w:val="0"/>
          <w:marBottom w:val="150"/>
          <w:divBdr>
            <w:top w:val="none" w:sz="0" w:space="0" w:color="auto"/>
            <w:left w:val="none" w:sz="0" w:space="0" w:color="auto"/>
            <w:bottom w:val="none" w:sz="0" w:space="0" w:color="auto"/>
            <w:right w:val="none" w:sz="0" w:space="0" w:color="auto"/>
          </w:divBdr>
        </w:div>
        <w:div w:id="2102800505">
          <w:marLeft w:val="0"/>
          <w:marRight w:val="0"/>
          <w:marTop w:val="0"/>
          <w:marBottom w:val="0"/>
          <w:divBdr>
            <w:top w:val="none" w:sz="0" w:space="0" w:color="auto"/>
            <w:left w:val="none" w:sz="0" w:space="0" w:color="auto"/>
            <w:bottom w:val="none" w:sz="0" w:space="0" w:color="auto"/>
            <w:right w:val="none" w:sz="0" w:space="0" w:color="auto"/>
          </w:divBdr>
          <w:divsChild>
            <w:div w:id="144272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775574">
      <w:bodyDiv w:val="1"/>
      <w:marLeft w:val="0"/>
      <w:marRight w:val="0"/>
      <w:marTop w:val="0"/>
      <w:marBottom w:val="0"/>
      <w:divBdr>
        <w:top w:val="none" w:sz="0" w:space="0" w:color="auto"/>
        <w:left w:val="none" w:sz="0" w:space="0" w:color="auto"/>
        <w:bottom w:val="none" w:sz="0" w:space="0" w:color="auto"/>
        <w:right w:val="none" w:sz="0" w:space="0" w:color="auto"/>
      </w:divBdr>
      <w:divsChild>
        <w:div w:id="1177230319">
          <w:marLeft w:val="0"/>
          <w:marRight w:val="0"/>
          <w:marTop w:val="0"/>
          <w:marBottom w:val="0"/>
          <w:divBdr>
            <w:top w:val="none" w:sz="0" w:space="0" w:color="auto"/>
            <w:left w:val="none" w:sz="0" w:space="0" w:color="auto"/>
            <w:bottom w:val="none" w:sz="0" w:space="0" w:color="auto"/>
            <w:right w:val="none" w:sz="0" w:space="0" w:color="auto"/>
          </w:divBdr>
        </w:div>
      </w:divsChild>
    </w:div>
    <w:div w:id="748962779">
      <w:bodyDiv w:val="1"/>
      <w:marLeft w:val="0"/>
      <w:marRight w:val="0"/>
      <w:marTop w:val="0"/>
      <w:marBottom w:val="0"/>
      <w:divBdr>
        <w:top w:val="none" w:sz="0" w:space="0" w:color="auto"/>
        <w:left w:val="none" w:sz="0" w:space="0" w:color="auto"/>
        <w:bottom w:val="none" w:sz="0" w:space="0" w:color="auto"/>
        <w:right w:val="none" w:sz="0" w:space="0" w:color="auto"/>
      </w:divBdr>
      <w:divsChild>
        <w:div w:id="221404641">
          <w:marLeft w:val="0"/>
          <w:marRight w:val="0"/>
          <w:marTop w:val="0"/>
          <w:marBottom w:val="0"/>
          <w:divBdr>
            <w:top w:val="none" w:sz="0" w:space="0" w:color="auto"/>
            <w:left w:val="none" w:sz="0" w:space="0" w:color="auto"/>
            <w:bottom w:val="none" w:sz="0" w:space="0" w:color="auto"/>
            <w:right w:val="none" w:sz="0" w:space="0" w:color="auto"/>
          </w:divBdr>
          <w:divsChild>
            <w:div w:id="243146454">
              <w:marLeft w:val="0"/>
              <w:marRight w:val="0"/>
              <w:marTop w:val="0"/>
              <w:marBottom w:val="0"/>
              <w:divBdr>
                <w:top w:val="none" w:sz="0" w:space="0" w:color="auto"/>
                <w:left w:val="none" w:sz="0" w:space="0" w:color="auto"/>
                <w:bottom w:val="none" w:sz="0" w:space="0" w:color="auto"/>
                <w:right w:val="none" w:sz="0" w:space="0" w:color="auto"/>
              </w:divBdr>
            </w:div>
          </w:divsChild>
        </w:div>
        <w:div w:id="1807091048">
          <w:marLeft w:val="0"/>
          <w:marRight w:val="0"/>
          <w:marTop w:val="0"/>
          <w:marBottom w:val="150"/>
          <w:divBdr>
            <w:top w:val="none" w:sz="0" w:space="0" w:color="auto"/>
            <w:left w:val="none" w:sz="0" w:space="0" w:color="auto"/>
            <w:bottom w:val="none" w:sz="0" w:space="0" w:color="auto"/>
            <w:right w:val="none" w:sz="0" w:space="0" w:color="auto"/>
          </w:divBdr>
          <w:divsChild>
            <w:div w:id="1905068486">
              <w:marLeft w:val="0"/>
              <w:marRight w:val="0"/>
              <w:marTop w:val="0"/>
              <w:marBottom w:val="0"/>
              <w:divBdr>
                <w:top w:val="none" w:sz="0" w:space="0" w:color="auto"/>
                <w:left w:val="none" w:sz="0" w:space="0" w:color="auto"/>
                <w:bottom w:val="none" w:sz="0" w:space="0" w:color="auto"/>
                <w:right w:val="none" w:sz="0" w:space="0" w:color="auto"/>
              </w:divBdr>
            </w:div>
          </w:divsChild>
        </w:div>
        <w:div w:id="1821074015">
          <w:marLeft w:val="0"/>
          <w:marRight w:val="0"/>
          <w:marTop w:val="0"/>
          <w:marBottom w:val="150"/>
          <w:divBdr>
            <w:top w:val="none" w:sz="0" w:space="0" w:color="auto"/>
            <w:left w:val="none" w:sz="0" w:space="0" w:color="auto"/>
            <w:bottom w:val="none" w:sz="0" w:space="0" w:color="auto"/>
            <w:right w:val="none" w:sz="0" w:space="0" w:color="auto"/>
          </w:divBdr>
        </w:div>
      </w:divsChild>
    </w:div>
    <w:div w:id="749234160">
      <w:bodyDiv w:val="1"/>
      <w:marLeft w:val="0"/>
      <w:marRight w:val="0"/>
      <w:marTop w:val="0"/>
      <w:marBottom w:val="0"/>
      <w:divBdr>
        <w:top w:val="none" w:sz="0" w:space="0" w:color="auto"/>
        <w:left w:val="none" w:sz="0" w:space="0" w:color="auto"/>
        <w:bottom w:val="none" w:sz="0" w:space="0" w:color="auto"/>
        <w:right w:val="none" w:sz="0" w:space="0" w:color="auto"/>
      </w:divBdr>
      <w:divsChild>
        <w:div w:id="820000634">
          <w:marLeft w:val="0"/>
          <w:marRight w:val="0"/>
          <w:marTop w:val="0"/>
          <w:marBottom w:val="150"/>
          <w:divBdr>
            <w:top w:val="none" w:sz="0" w:space="0" w:color="auto"/>
            <w:left w:val="none" w:sz="0" w:space="0" w:color="auto"/>
            <w:bottom w:val="none" w:sz="0" w:space="0" w:color="auto"/>
            <w:right w:val="none" w:sz="0" w:space="0" w:color="auto"/>
          </w:divBdr>
          <w:divsChild>
            <w:div w:id="972252976">
              <w:marLeft w:val="0"/>
              <w:marRight w:val="0"/>
              <w:marTop w:val="0"/>
              <w:marBottom w:val="0"/>
              <w:divBdr>
                <w:top w:val="none" w:sz="0" w:space="0" w:color="auto"/>
                <w:left w:val="none" w:sz="0" w:space="0" w:color="auto"/>
                <w:bottom w:val="none" w:sz="0" w:space="0" w:color="auto"/>
                <w:right w:val="none" w:sz="0" w:space="0" w:color="auto"/>
              </w:divBdr>
              <w:divsChild>
                <w:div w:id="1696149038">
                  <w:marLeft w:val="0"/>
                  <w:marRight w:val="0"/>
                  <w:marTop w:val="0"/>
                  <w:marBottom w:val="0"/>
                  <w:divBdr>
                    <w:top w:val="none" w:sz="0" w:space="0" w:color="auto"/>
                    <w:left w:val="none" w:sz="0" w:space="0" w:color="auto"/>
                    <w:bottom w:val="none" w:sz="0" w:space="0" w:color="auto"/>
                    <w:right w:val="none" w:sz="0" w:space="0" w:color="auto"/>
                  </w:divBdr>
                  <w:divsChild>
                    <w:div w:id="1423454678">
                      <w:marLeft w:val="0"/>
                      <w:marRight w:val="150"/>
                      <w:marTop w:val="0"/>
                      <w:marBottom w:val="0"/>
                      <w:divBdr>
                        <w:top w:val="none" w:sz="0" w:space="0" w:color="auto"/>
                        <w:left w:val="none" w:sz="0" w:space="0" w:color="auto"/>
                        <w:bottom w:val="none" w:sz="0" w:space="0" w:color="auto"/>
                        <w:right w:val="none" w:sz="0" w:space="0" w:color="auto"/>
                      </w:divBdr>
                      <w:divsChild>
                        <w:div w:id="57247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1372">
          <w:marLeft w:val="0"/>
          <w:marRight w:val="0"/>
          <w:marTop w:val="0"/>
          <w:marBottom w:val="150"/>
          <w:divBdr>
            <w:top w:val="none" w:sz="0" w:space="0" w:color="auto"/>
            <w:left w:val="none" w:sz="0" w:space="0" w:color="auto"/>
            <w:bottom w:val="none" w:sz="0" w:space="0" w:color="auto"/>
            <w:right w:val="none" w:sz="0" w:space="0" w:color="auto"/>
          </w:divBdr>
        </w:div>
        <w:div w:id="51468916">
          <w:marLeft w:val="0"/>
          <w:marRight w:val="0"/>
          <w:marTop w:val="0"/>
          <w:marBottom w:val="0"/>
          <w:divBdr>
            <w:top w:val="none" w:sz="0" w:space="0" w:color="auto"/>
            <w:left w:val="none" w:sz="0" w:space="0" w:color="auto"/>
            <w:bottom w:val="none" w:sz="0" w:space="0" w:color="auto"/>
            <w:right w:val="none" w:sz="0" w:space="0" w:color="auto"/>
          </w:divBdr>
          <w:divsChild>
            <w:div w:id="3319512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50733178">
      <w:bodyDiv w:val="1"/>
      <w:marLeft w:val="0"/>
      <w:marRight w:val="0"/>
      <w:marTop w:val="0"/>
      <w:marBottom w:val="0"/>
      <w:divBdr>
        <w:top w:val="none" w:sz="0" w:space="0" w:color="auto"/>
        <w:left w:val="none" w:sz="0" w:space="0" w:color="auto"/>
        <w:bottom w:val="none" w:sz="0" w:space="0" w:color="auto"/>
        <w:right w:val="none" w:sz="0" w:space="0" w:color="auto"/>
      </w:divBdr>
      <w:divsChild>
        <w:div w:id="1536652508">
          <w:marLeft w:val="0"/>
          <w:marRight w:val="0"/>
          <w:marTop w:val="0"/>
          <w:marBottom w:val="150"/>
          <w:divBdr>
            <w:top w:val="none" w:sz="0" w:space="0" w:color="auto"/>
            <w:left w:val="none" w:sz="0" w:space="0" w:color="auto"/>
            <w:bottom w:val="none" w:sz="0" w:space="0" w:color="auto"/>
            <w:right w:val="none" w:sz="0" w:space="0" w:color="auto"/>
          </w:divBdr>
        </w:div>
        <w:div w:id="1727947737">
          <w:marLeft w:val="0"/>
          <w:marRight w:val="0"/>
          <w:marTop w:val="0"/>
          <w:marBottom w:val="0"/>
          <w:divBdr>
            <w:top w:val="none" w:sz="0" w:space="0" w:color="auto"/>
            <w:left w:val="none" w:sz="0" w:space="0" w:color="auto"/>
            <w:bottom w:val="none" w:sz="0" w:space="0" w:color="auto"/>
            <w:right w:val="none" w:sz="0" w:space="0" w:color="auto"/>
          </w:divBdr>
          <w:divsChild>
            <w:div w:id="667832415">
              <w:marLeft w:val="0"/>
              <w:marRight w:val="0"/>
              <w:marTop w:val="0"/>
              <w:marBottom w:val="0"/>
              <w:divBdr>
                <w:top w:val="none" w:sz="0" w:space="0" w:color="auto"/>
                <w:left w:val="none" w:sz="0" w:space="0" w:color="auto"/>
                <w:bottom w:val="none" w:sz="0" w:space="0" w:color="auto"/>
                <w:right w:val="none" w:sz="0" w:space="0" w:color="auto"/>
              </w:divBdr>
            </w:div>
          </w:divsChild>
        </w:div>
        <w:div w:id="2043437132">
          <w:marLeft w:val="0"/>
          <w:marRight w:val="0"/>
          <w:marTop w:val="0"/>
          <w:marBottom w:val="150"/>
          <w:divBdr>
            <w:top w:val="none" w:sz="0" w:space="0" w:color="auto"/>
            <w:left w:val="none" w:sz="0" w:space="0" w:color="auto"/>
            <w:bottom w:val="none" w:sz="0" w:space="0" w:color="auto"/>
            <w:right w:val="none" w:sz="0" w:space="0" w:color="auto"/>
          </w:divBdr>
          <w:divsChild>
            <w:div w:id="94792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856959">
      <w:bodyDiv w:val="1"/>
      <w:marLeft w:val="0"/>
      <w:marRight w:val="0"/>
      <w:marTop w:val="0"/>
      <w:marBottom w:val="0"/>
      <w:divBdr>
        <w:top w:val="none" w:sz="0" w:space="0" w:color="auto"/>
        <w:left w:val="none" w:sz="0" w:space="0" w:color="auto"/>
        <w:bottom w:val="none" w:sz="0" w:space="0" w:color="auto"/>
        <w:right w:val="none" w:sz="0" w:space="0" w:color="auto"/>
      </w:divBdr>
      <w:divsChild>
        <w:div w:id="1639145890">
          <w:marLeft w:val="0"/>
          <w:marRight w:val="0"/>
          <w:marTop w:val="0"/>
          <w:marBottom w:val="0"/>
          <w:divBdr>
            <w:top w:val="none" w:sz="0" w:space="0" w:color="auto"/>
            <w:left w:val="none" w:sz="0" w:space="0" w:color="auto"/>
            <w:bottom w:val="dotted" w:sz="6" w:space="4" w:color="DDDDDD"/>
            <w:right w:val="none" w:sz="0" w:space="0" w:color="auto"/>
          </w:divBdr>
          <w:divsChild>
            <w:div w:id="192468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94209">
      <w:bodyDiv w:val="1"/>
      <w:marLeft w:val="0"/>
      <w:marRight w:val="0"/>
      <w:marTop w:val="0"/>
      <w:marBottom w:val="0"/>
      <w:divBdr>
        <w:top w:val="none" w:sz="0" w:space="0" w:color="auto"/>
        <w:left w:val="none" w:sz="0" w:space="0" w:color="auto"/>
        <w:bottom w:val="none" w:sz="0" w:space="0" w:color="auto"/>
        <w:right w:val="none" w:sz="0" w:space="0" w:color="auto"/>
      </w:divBdr>
      <w:divsChild>
        <w:div w:id="203060410">
          <w:marLeft w:val="0"/>
          <w:marRight w:val="0"/>
          <w:marTop w:val="0"/>
          <w:marBottom w:val="0"/>
          <w:divBdr>
            <w:top w:val="none" w:sz="0" w:space="0" w:color="auto"/>
            <w:left w:val="none" w:sz="0" w:space="0" w:color="auto"/>
            <w:bottom w:val="none" w:sz="0" w:space="0" w:color="auto"/>
            <w:right w:val="none" w:sz="0" w:space="0" w:color="auto"/>
          </w:divBdr>
          <w:divsChild>
            <w:div w:id="66464197">
              <w:marLeft w:val="0"/>
              <w:marRight w:val="0"/>
              <w:marTop w:val="225"/>
              <w:marBottom w:val="225"/>
              <w:divBdr>
                <w:top w:val="none" w:sz="0" w:space="0" w:color="auto"/>
                <w:left w:val="none" w:sz="0" w:space="0" w:color="auto"/>
                <w:bottom w:val="none" w:sz="0" w:space="0" w:color="auto"/>
                <w:right w:val="none" w:sz="0" w:space="0" w:color="auto"/>
              </w:divBdr>
            </w:div>
          </w:divsChild>
        </w:div>
        <w:div w:id="404229644">
          <w:marLeft w:val="0"/>
          <w:marRight w:val="0"/>
          <w:marTop w:val="0"/>
          <w:marBottom w:val="150"/>
          <w:divBdr>
            <w:top w:val="none" w:sz="0" w:space="0" w:color="auto"/>
            <w:left w:val="none" w:sz="0" w:space="0" w:color="auto"/>
            <w:bottom w:val="none" w:sz="0" w:space="0" w:color="auto"/>
            <w:right w:val="none" w:sz="0" w:space="0" w:color="auto"/>
          </w:divBdr>
          <w:divsChild>
            <w:div w:id="1268192772">
              <w:marLeft w:val="0"/>
              <w:marRight w:val="0"/>
              <w:marTop w:val="0"/>
              <w:marBottom w:val="0"/>
              <w:divBdr>
                <w:top w:val="none" w:sz="0" w:space="0" w:color="auto"/>
                <w:left w:val="none" w:sz="0" w:space="0" w:color="auto"/>
                <w:bottom w:val="none" w:sz="0" w:space="0" w:color="auto"/>
                <w:right w:val="none" w:sz="0" w:space="0" w:color="auto"/>
              </w:divBdr>
              <w:divsChild>
                <w:div w:id="163921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41634">
          <w:marLeft w:val="0"/>
          <w:marRight w:val="0"/>
          <w:marTop w:val="0"/>
          <w:marBottom w:val="150"/>
          <w:divBdr>
            <w:top w:val="none" w:sz="0" w:space="0" w:color="auto"/>
            <w:left w:val="none" w:sz="0" w:space="0" w:color="auto"/>
            <w:bottom w:val="none" w:sz="0" w:space="0" w:color="auto"/>
            <w:right w:val="none" w:sz="0" w:space="0" w:color="auto"/>
          </w:divBdr>
        </w:div>
      </w:divsChild>
    </w:div>
    <w:div w:id="752094851">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sChild>
        <w:div w:id="1594317309">
          <w:marLeft w:val="0"/>
          <w:marRight w:val="0"/>
          <w:marTop w:val="0"/>
          <w:marBottom w:val="150"/>
          <w:divBdr>
            <w:top w:val="none" w:sz="0" w:space="0" w:color="auto"/>
            <w:left w:val="none" w:sz="0" w:space="0" w:color="auto"/>
            <w:bottom w:val="none" w:sz="0" w:space="0" w:color="auto"/>
            <w:right w:val="none" w:sz="0" w:space="0" w:color="auto"/>
          </w:divBdr>
        </w:div>
        <w:div w:id="1598126176">
          <w:marLeft w:val="0"/>
          <w:marRight w:val="0"/>
          <w:marTop w:val="0"/>
          <w:marBottom w:val="0"/>
          <w:divBdr>
            <w:top w:val="none" w:sz="0" w:space="0" w:color="auto"/>
            <w:left w:val="none" w:sz="0" w:space="0" w:color="auto"/>
            <w:bottom w:val="none" w:sz="0" w:space="0" w:color="auto"/>
            <w:right w:val="none" w:sz="0" w:space="0" w:color="auto"/>
          </w:divBdr>
        </w:div>
      </w:divsChild>
    </w:div>
    <w:div w:id="752355863">
      <w:bodyDiv w:val="1"/>
      <w:marLeft w:val="0"/>
      <w:marRight w:val="0"/>
      <w:marTop w:val="0"/>
      <w:marBottom w:val="0"/>
      <w:divBdr>
        <w:top w:val="none" w:sz="0" w:space="0" w:color="auto"/>
        <w:left w:val="none" w:sz="0" w:space="0" w:color="auto"/>
        <w:bottom w:val="none" w:sz="0" w:space="0" w:color="auto"/>
        <w:right w:val="none" w:sz="0" w:space="0" w:color="auto"/>
      </w:divBdr>
    </w:div>
    <w:div w:id="752746558">
      <w:bodyDiv w:val="1"/>
      <w:marLeft w:val="0"/>
      <w:marRight w:val="0"/>
      <w:marTop w:val="0"/>
      <w:marBottom w:val="0"/>
      <w:divBdr>
        <w:top w:val="none" w:sz="0" w:space="0" w:color="auto"/>
        <w:left w:val="none" w:sz="0" w:space="0" w:color="auto"/>
        <w:bottom w:val="none" w:sz="0" w:space="0" w:color="auto"/>
        <w:right w:val="none" w:sz="0" w:space="0" w:color="auto"/>
      </w:divBdr>
      <w:divsChild>
        <w:div w:id="325671413">
          <w:marLeft w:val="0"/>
          <w:marRight w:val="0"/>
          <w:marTop w:val="0"/>
          <w:marBottom w:val="150"/>
          <w:divBdr>
            <w:top w:val="none" w:sz="0" w:space="0" w:color="auto"/>
            <w:left w:val="none" w:sz="0" w:space="0" w:color="auto"/>
            <w:bottom w:val="none" w:sz="0" w:space="0" w:color="auto"/>
            <w:right w:val="none" w:sz="0" w:space="0" w:color="auto"/>
          </w:divBdr>
        </w:div>
      </w:divsChild>
    </w:div>
    <w:div w:id="752816761">
      <w:bodyDiv w:val="1"/>
      <w:marLeft w:val="0"/>
      <w:marRight w:val="0"/>
      <w:marTop w:val="0"/>
      <w:marBottom w:val="0"/>
      <w:divBdr>
        <w:top w:val="none" w:sz="0" w:space="0" w:color="auto"/>
        <w:left w:val="none" w:sz="0" w:space="0" w:color="auto"/>
        <w:bottom w:val="none" w:sz="0" w:space="0" w:color="auto"/>
        <w:right w:val="none" w:sz="0" w:space="0" w:color="auto"/>
      </w:divBdr>
      <w:divsChild>
        <w:div w:id="2008626711">
          <w:marLeft w:val="0"/>
          <w:marRight w:val="0"/>
          <w:marTop w:val="0"/>
          <w:marBottom w:val="0"/>
          <w:divBdr>
            <w:top w:val="none" w:sz="0" w:space="0" w:color="auto"/>
            <w:left w:val="none" w:sz="0" w:space="0" w:color="auto"/>
            <w:bottom w:val="none" w:sz="0" w:space="0" w:color="auto"/>
            <w:right w:val="none" w:sz="0" w:space="0" w:color="auto"/>
          </w:divBdr>
          <w:divsChild>
            <w:div w:id="1720736884">
              <w:marLeft w:val="0"/>
              <w:marRight w:val="0"/>
              <w:marTop w:val="0"/>
              <w:marBottom w:val="0"/>
              <w:divBdr>
                <w:top w:val="none" w:sz="0" w:space="0" w:color="auto"/>
                <w:left w:val="none" w:sz="0" w:space="0" w:color="auto"/>
                <w:bottom w:val="none" w:sz="0" w:space="0" w:color="auto"/>
                <w:right w:val="none" w:sz="0" w:space="0" w:color="auto"/>
              </w:divBdr>
              <w:divsChild>
                <w:div w:id="1102846553">
                  <w:marLeft w:val="0"/>
                  <w:marRight w:val="0"/>
                  <w:marTop w:val="0"/>
                  <w:marBottom w:val="0"/>
                  <w:divBdr>
                    <w:top w:val="none" w:sz="0" w:space="0" w:color="auto"/>
                    <w:left w:val="none" w:sz="0" w:space="0" w:color="auto"/>
                    <w:bottom w:val="none" w:sz="0" w:space="0" w:color="auto"/>
                    <w:right w:val="none" w:sz="0" w:space="0" w:color="auto"/>
                  </w:divBdr>
                  <w:divsChild>
                    <w:div w:id="661813635">
                      <w:marLeft w:val="0"/>
                      <w:marRight w:val="0"/>
                      <w:marTop w:val="0"/>
                      <w:marBottom w:val="0"/>
                      <w:divBdr>
                        <w:top w:val="none" w:sz="0" w:space="0" w:color="auto"/>
                        <w:left w:val="none" w:sz="0" w:space="0" w:color="auto"/>
                        <w:bottom w:val="none" w:sz="0" w:space="0" w:color="auto"/>
                        <w:right w:val="none" w:sz="0" w:space="0" w:color="auto"/>
                      </w:divBdr>
                      <w:divsChild>
                        <w:div w:id="139419409">
                          <w:marLeft w:val="0"/>
                          <w:marRight w:val="0"/>
                          <w:marTop w:val="0"/>
                          <w:marBottom w:val="0"/>
                          <w:divBdr>
                            <w:top w:val="none" w:sz="0" w:space="0" w:color="auto"/>
                            <w:left w:val="none" w:sz="0" w:space="0" w:color="auto"/>
                            <w:bottom w:val="none" w:sz="0" w:space="0" w:color="auto"/>
                            <w:right w:val="none" w:sz="0" w:space="0" w:color="auto"/>
                          </w:divBdr>
                          <w:divsChild>
                            <w:div w:id="1980960135">
                              <w:marLeft w:val="0"/>
                              <w:marRight w:val="0"/>
                              <w:marTop w:val="0"/>
                              <w:marBottom w:val="0"/>
                              <w:divBdr>
                                <w:top w:val="none" w:sz="0" w:space="0" w:color="auto"/>
                                <w:left w:val="none" w:sz="0" w:space="0" w:color="auto"/>
                                <w:bottom w:val="none" w:sz="0" w:space="0" w:color="auto"/>
                                <w:right w:val="none" w:sz="0" w:space="0" w:color="auto"/>
                              </w:divBdr>
                              <w:divsChild>
                                <w:div w:id="1318143107">
                                  <w:marLeft w:val="0"/>
                                  <w:marRight w:val="0"/>
                                  <w:marTop w:val="0"/>
                                  <w:marBottom w:val="0"/>
                                  <w:divBdr>
                                    <w:top w:val="none" w:sz="0" w:space="0" w:color="auto"/>
                                    <w:left w:val="none" w:sz="0" w:space="0" w:color="auto"/>
                                    <w:bottom w:val="none" w:sz="0" w:space="0" w:color="auto"/>
                                    <w:right w:val="none" w:sz="0" w:space="0" w:color="auto"/>
                                  </w:divBdr>
                                  <w:divsChild>
                                    <w:div w:id="755516733">
                                      <w:marLeft w:val="0"/>
                                      <w:marRight w:val="0"/>
                                      <w:marTop w:val="0"/>
                                      <w:marBottom w:val="0"/>
                                      <w:divBdr>
                                        <w:top w:val="none" w:sz="0" w:space="0" w:color="auto"/>
                                        <w:left w:val="none" w:sz="0" w:space="0" w:color="auto"/>
                                        <w:bottom w:val="none" w:sz="0" w:space="0" w:color="auto"/>
                                        <w:right w:val="none" w:sz="0" w:space="0" w:color="auto"/>
                                      </w:divBdr>
                                      <w:divsChild>
                                        <w:div w:id="87354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3085230">
      <w:bodyDiv w:val="1"/>
      <w:marLeft w:val="0"/>
      <w:marRight w:val="0"/>
      <w:marTop w:val="0"/>
      <w:marBottom w:val="0"/>
      <w:divBdr>
        <w:top w:val="none" w:sz="0" w:space="0" w:color="auto"/>
        <w:left w:val="none" w:sz="0" w:space="0" w:color="auto"/>
        <w:bottom w:val="none" w:sz="0" w:space="0" w:color="auto"/>
        <w:right w:val="none" w:sz="0" w:space="0" w:color="auto"/>
      </w:divBdr>
      <w:divsChild>
        <w:div w:id="1996106933">
          <w:marLeft w:val="0"/>
          <w:marRight w:val="0"/>
          <w:marTop w:val="0"/>
          <w:marBottom w:val="0"/>
          <w:divBdr>
            <w:top w:val="none" w:sz="0" w:space="0" w:color="auto"/>
            <w:left w:val="none" w:sz="0" w:space="0" w:color="auto"/>
            <w:bottom w:val="dotted" w:sz="6" w:space="4" w:color="DDDDDD"/>
            <w:right w:val="none" w:sz="0" w:space="0" w:color="auto"/>
          </w:divBdr>
          <w:divsChild>
            <w:div w:id="176908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091039">
      <w:bodyDiv w:val="1"/>
      <w:marLeft w:val="0"/>
      <w:marRight w:val="0"/>
      <w:marTop w:val="0"/>
      <w:marBottom w:val="0"/>
      <w:divBdr>
        <w:top w:val="none" w:sz="0" w:space="0" w:color="auto"/>
        <w:left w:val="none" w:sz="0" w:space="0" w:color="auto"/>
        <w:bottom w:val="none" w:sz="0" w:space="0" w:color="auto"/>
        <w:right w:val="none" w:sz="0" w:space="0" w:color="auto"/>
      </w:divBdr>
    </w:div>
    <w:div w:id="753161412">
      <w:bodyDiv w:val="1"/>
      <w:marLeft w:val="0"/>
      <w:marRight w:val="0"/>
      <w:marTop w:val="0"/>
      <w:marBottom w:val="0"/>
      <w:divBdr>
        <w:top w:val="none" w:sz="0" w:space="0" w:color="auto"/>
        <w:left w:val="none" w:sz="0" w:space="0" w:color="auto"/>
        <w:bottom w:val="none" w:sz="0" w:space="0" w:color="auto"/>
        <w:right w:val="none" w:sz="0" w:space="0" w:color="auto"/>
      </w:divBdr>
      <w:divsChild>
        <w:div w:id="1624723659">
          <w:marLeft w:val="0"/>
          <w:marRight w:val="0"/>
          <w:marTop w:val="0"/>
          <w:marBottom w:val="0"/>
          <w:divBdr>
            <w:top w:val="none" w:sz="0" w:space="0" w:color="auto"/>
            <w:left w:val="none" w:sz="0" w:space="0" w:color="auto"/>
            <w:bottom w:val="none" w:sz="0" w:space="0" w:color="auto"/>
            <w:right w:val="none" w:sz="0" w:space="0" w:color="auto"/>
          </w:divBdr>
        </w:div>
      </w:divsChild>
    </w:div>
    <w:div w:id="753235674">
      <w:bodyDiv w:val="1"/>
      <w:marLeft w:val="0"/>
      <w:marRight w:val="0"/>
      <w:marTop w:val="0"/>
      <w:marBottom w:val="0"/>
      <w:divBdr>
        <w:top w:val="none" w:sz="0" w:space="0" w:color="auto"/>
        <w:left w:val="none" w:sz="0" w:space="0" w:color="auto"/>
        <w:bottom w:val="none" w:sz="0" w:space="0" w:color="auto"/>
        <w:right w:val="none" w:sz="0" w:space="0" w:color="auto"/>
      </w:divBdr>
      <w:divsChild>
        <w:div w:id="1525821791">
          <w:marLeft w:val="0"/>
          <w:marRight w:val="0"/>
          <w:marTop w:val="0"/>
          <w:marBottom w:val="0"/>
          <w:divBdr>
            <w:top w:val="none" w:sz="0" w:space="0" w:color="auto"/>
            <w:left w:val="none" w:sz="0" w:space="0" w:color="auto"/>
            <w:bottom w:val="none" w:sz="0" w:space="0" w:color="auto"/>
            <w:right w:val="none" w:sz="0" w:space="0" w:color="auto"/>
          </w:divBdr>
          <w:divsChild>
            <w:div w:id="1012876692">
              <w:marLeft w:val="0"/>
              <w:marRight w:val="0"/>
              <w:marTop w:val="0"/>
              <w:marBottom w:val="0"/>
              <w:divBdr>
                <w:top w:val="none" w:sz="0" w:space="0" w:color="auto"/>
                <w:left w:val="none" w:sz="0" w:space="0" w:color="auto"/>
                <w:bottom w:val="none" w:sz="0" w:space="0" w:color="auto"/>
                <w:right w:val="none" w:sz="0" w:space="0" w:color="auto"/>
              </w:divBdr>
              <w:divsChild>
                <w:div w:id="168913632">
                  <w:marLeft w:val="0"/>
                  <w:marRight w:val="0"/>
                  <w:marTop w:val="0"/>
                  <w:marBottom w:val="0"/>
                  <w:divBdr>
                    <w:top w:val="none" w:sz="0" w:space="0" w:color="auto"/>
                    <w:left w:val="none" w:sz="0" w:space="0" w:color="auto"/>
                    <w:bottom w:val="none" w:sz="0" w:space="0" w:color="auto"/>
                    <w:right w:val="none" w:sz="0" w:space="0" w:color="auto"/>
                  </w:divBdr>
                  <w:divsChild>
                    <w:div w:id="192425177">
                      <w:marLeft w:val="0"/>
                      <w:marRight w:val="0"/>
                      <w:marTop w:val="0"/>
                      <w:marBottom w:val="0"/>
                      <w:divBdr>
                        <w:top w:val="none" w:sz="0" w:space="0" w:color="auto"/>
                        <w:left w:val="none" w:sz="0" w:space="0" w:color="auto"/>
                        <w:bottom w:val="none" w:sz="0" w:space="0" w:color="auto"/>
                        <w:right w:val="none" w:sz="0" w:space="0" w:color="auto"/>
                      </w:divBdr>
                      <w:divsChild>
                        <w:div w:id="2134709523">
                          <w:marLeft w:val="0"/>
                          <w:marRight w:val="0"/>
                          <w:marTop w:val="0"/>
                          <w:marBottom w:val="0"/>
                          <w:divBdr>
                            <w:top w:val="none" w:sz="0" w:space="0" w:color="auto"/>
                            <w:left w:val="none" w:sz="0" w:space="0" w:color="auto"/>
                            <w:bottom w:val="none" w:sz="0" w:space="0" w:color="auto"/>
                            <w:right w:val="none" w:sz="0" w:space="0" w:color="auto"/>
                          </w:divBdr>
                          <w:divsChild>
                            <w:div w:id="1185292203">
                              <w:marLeft w:val="0"/>
                              <w:marRight w:val="0"/>
                              <w:marTop w:val="0"/>
                              <w:marBottom w:val="0"/>
                              <w:divBdr>
                                <w:top w:val="none" w:sz="0" w:space="0" w:color="auto"/>
                                <w:left w:val="none" w:sz="0" w:space="0" w:color="auto"/>
                                <w:bottom w:val="none" w:sz="0" w:space="0" w:color="auto"/>
                                <w:right w:val="none" w:sz="0" w:space="0" w:color="auto"/>
                              </w:divBdr>
                              <w:divsChild>
                                <w:div w:id="341933020">
                                  <w:marLeft w:val="0"/>
                                  <w:marRight w:val="0"/>
                                  <w:marTop w:val="0"/>
                                  <w:marBottom w:val="0"/>
                                  <w:divBdr>
                                    <w:top w:val="none" w:sz="0" w:space="0" w:color="auto"/>
                                    <w:left w:val="none" w:sz="0" w:space="0" w:color="auto"/>
                                    <w:bottom w:val="none" w:sz="0" w:space="0" w:color="auto"/>
                                    <w:right w:val="none" w:sz="0" w:space="0" w:color="auto"/>
                                  </w:divBdr>
                                  <w:divsChild>
                                    <w:div w:id="1570270493">
                                      <w:marLeft w:val="0"/>
                                      <w:marRight w:val="0"/>
                                      <w:marTop w:val="0"/>
                                      <w:marBottom w:val="0"/>
                                      <w:divBdr>
                                        <w:top w:val="none" w:sz="0" w:space="0" w:color="auto"/>
                                        <w:left w:val="none" w:sz="0" w:space="0" w:color="auto"/>
                                        <w:bottom w:val="none" w:sz="0" w:space="0" w:color="auto"/>
                                        <w:right w:val="none" w:sz="0" w:space="0" w:color="auto"/>
                                      </w:divBdr>
                                      <w:divsChild>
                                        <w:div w:id="185599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3748873">
      <w:bodyDiv w:val="1"/>
      <w:marLeft w:val="0"/>
      <w:marRight w:val="0"/>
      <w:marTop w:val="0"/>
      <w:marBottom w:val="0"/>
      <w:divBdr>
        <w:top w:val="none" w:sz="0" w:space="0" w:color="auto"/>
        <w:left w:val="none" w:sz="0" w:space="0" w:color="auto"/>
        <w:bottom w:val="none" w:sz="0" w:space="0" w:color="auto"/>
        <w:right w:val="none" w:sz="0" w:space="0" w:color="auto"/>
      </w:divBdr>
    </w:div>
    <w:div w:id="753867129">
      <w:bodyDiv w:val="1"/>
      <w:marLeft w:val="0"/>
      <w:marRight w:val="0"/>
      <w:marTop w:val="0"/>
      <w:marBottom w:val="0"/>
      <w:divBdr>
        <w:top w:val="none" w:sz="0" w:space="0" w:color="auto"/>
        <w:left w:val="none" w:sz="0" w:space="0" w:color="auto"/>
        <w:bottom w:val="none" w:sz="0" w:space="0" w:color="auto"/>
        <w:right w:val="none" w:sz="0" w:space="0" w:color="auto"/>
      </w:divBdr>
      <w:divsChild>
        <w:div w:id="2140220941">
          <w:marLeft w:val="0"/>
          <w:marRight w:val="0"/>
          <w:marTop w:val="0"/>
          <w:marBottom w:val="150"/>
          <w:divBdr>
            <w:top w:val="none" w:sz="0" w:space="0" w:color="auto"/>
            <w:left w:val="none" w:sz="0" w:space="0" w:color="auto"/>
            <w:bottom w:val="none" w:sz="0" w:space="0" w:color="auto"/>
            <w:right w:val="none" w:sz="0" w:space="0" w:color="auto"/>
          </w:divBdr>
        </w:div>
      </w:divsChild>
    </w:div>
    <w:div w:id="754205598">
      <w:bodyDiv w:val="1"/>
      <w:marLeft w:val="0"/>
      <w:marRight w:val="0"/>
      <w:marTop w:val="0"/>
      <w:marBottom w:val="0"/>
      <w:divBdr>
        <w:top w:val="none" w:sz="0" w:space="0" w:color="auto"/>
        <w:left w:val="none" w:sz="0" w:space="0" w:color="auto"/>
        <w:bottom w:val="none" w:sz="0" w:space="0" w:color="auto"/>
        <w:right w:val="none" w:sz="0" w:space="0" w:color="auto"/>
      </w:divBdr>
    </w:div>
    <w:div w:id="754328079">
      <w:bodyDiv w:val="1"/>
      <w:marLeft w:val="0"/>
      <w:marRight w:val="0"/>
      <w:marTop w:val="0"/>
      <w:marBottom w:val="0"/>
      <w:divBdr>
        <w:top w:val="none" w:sz="0" w:space="0" w:color="auto"/>
        <w:left w:val="none" w:sz="0" w:space="0" w:color="auto"/>
        <w:bottom w:val="none" w:sz="0" w:space="0" w:color="auto"/>
        <w:right w:val="none" w:sz="0" w:space="0" w:color="auto"/>
      </w:divBdr>
      <w:divsChild>
        <w:div w:id="1233732844">
          <w:marLeft w:val="0"/>
          <w:marRight w:val="0"/>
          <w:marTop w:val="0"/>
          <w:marBottom w:val="0"/>
          <w:divBdr>
            <w:top w:val="none" w:sz="0" w:space="0" w:color="auto"/>
            <w:left w:val="none" w:sz="0" w:space="0" w:color="auto"/>
            <w:bottom w:val="dotted" w:sz="6" w:space="4" w:color="DDDDDD"/>
            <w:right w:val="none" w:sz="0" w:space="0" w:color="auto"/>
          </w:divBdr>
        </w:div>
      </w:divsChild>
    </w:div>
    <w:div w:id="754866417">
      <w:bodyDiv w:val="1"/>
      <w:marLeft w:val="0"/>
      <w:marRight w:val="0"/>
      <w:marTop w:val="0"/>
      <w:marBottom w:val="0"/>
      <w:divBdr>
        <w:top w:val="none" w:sz="0" w:space="0" w:color="auto"/>
        <w:left w:val="none" w:sz="0" w:space="0" w:color="auto"/>
        <w:bottom w:val="none" w:sz="0" w:space="0" w:color="auto"/>
        <w:right w:val="none" w:sz="0" w:space="0" w:color="auto"/>
      </w:divBdr>
      <w:divsChild>
        <w:div w:id="931084700">
          <w:marLeft w:val="0"/>
          <w:marRight w:val="0"/>
          <w:marTop w:val="0"/>
          <w:marBottom w:val="0"/>
          <w:divBdr>
            <w:top w:val="none" w:sz="0" w:space="0" w:color="auto"/>
            <w:left w:val="none" w:sz="0" w:space="0" w:color="auto"/>
            <w:bottom w:val="none" w:sz="0" w:space="0" w:color="auto"/>
            <w:right w:val="none" w:sz="0" w:space="0" w:color="auto"/>
          </w:divBdr>
          <w:divsChild>
            <w:div w:id="1727098852">
              <w:marLeft w:val="0"/>
              <w:marRight w:val="0"/>
              <w:marTop w:val="0"/>
              <w:marBottom w:val="0"/>
              <w:divBdr>
                <w:top w:val="none" w:sz="0" w:space="0" w:color="auto"/>
                <w:left w:val="none" w:sz="0" w:space="0" w:color="auto"/>
                <w:bottom w:val="none" w:sz="0" w:space="0" w:color="auto"/>
                <w:right w:val="none" w:sz="0" w:space="0" w:color="auto"/>
              </w:divBdr>
              <w:divsChild>
                <w:div w:id="456024961">
                  <w:marLeft w:val="0"/>
                  <w:marRight w:val="0"/>
                  <w:marTop w:val="0"/>
                  <w:marBottom w:val="0"/>
                  <w:divBdr>
                    <w:top w:val="none" w:sz="0" w:space="0" w:color="auto"/>
                    <w:left w:val="none" w:sz="0" w:space="0" w:color="auto"/>
                    <w:bottom w:val="none" w:sz="0" w:space="0" w:color="auto"/>
                    <w:right w:val="none" w:sz="0" w:space="0" w:color="auto"/>
                  </w:divBdr>
                  <w:divsChild>
                    <w:div w:id="2129623966">
                      <w:marLeft w:val="0"/>
                      <w:marRight w:val="0"/>
                      <w:marTop w:val="0"/>
                      <w:marBottom w:val="0"/>
                      <w:divBdr>
                        <w:top w:val="none" w:sz="0" w:space="0" w:color="auto"/>
                        <w:left w:val="none" w:sz="0" w:space="0" w:color="auto"/>
                        <w:bottom w:val="none" w:sz="0" w:space="0" w:color="auto"/>
                        <w:right w:val="none" w:sz="0" w:space="0" w:color="auto"/>
                      </w:divBdr>
                      <w:divsChild>
                        <w:div w:id="168909463">
                          <w:marLeft w:val="0"/>
                          <w:marRight w:val="0"/>
                          <w:marTop w:val="0"/>
                          <w:marBottom w:val="0"/>
                          <w:divBdr>
                            <w:top w:val="none" w:sz="0" w:space="0" w:color="auto"/>
                            <w:left w:val="none" w:sz="0" w:space="0" w:color="auto"/>
                            <w:bottom w:val="none" w:sz="0" w:space="0" w:color="auto"/>
                            <w:right w:val="none" w:sz="0" w:space="0" w:color="auto"/>
                          </w:divBdr>
                          <w:divsChild>
                            <w:div w:id="1097094634">
                              <w:marLeft w:val="0"/>
                              <w:marRight w:val="0"/>
                              <w:marTop w:val="0"/>
                              <w:marBottom w:val="0"/>
                              <w:divBdr>
                                <w:top w:val="none" w:sz="0" w:space="0" w:color="auto"/>
                                <w:left w:val="none" w:sz="0" w:space="0" w:color="auto"/>
                                <w:bottom w:val="none" w:sz="0" w:space="0" w:color="auto"/>
                                <w:right w:val="none" w:sz="0" w:space="0" w:color="auto"/>
                              </w:divBdr>
                              <w:divsChild>
                                <w:div w:id="1969118299">
                                  <w:marLeft w:val="0"/>
                                  <w:marRight w:val="0"/>
                                  <w:marTop w:val="0"/>
                                  <w:marBottom w:val="0"/>
                                  <w:divBdr>
                                    <w:top w:val="none" w:sz="0" w:space="0" w:color="auto"/>
                                    <w:left w:val="none" w:sz="0" w:space="0" w:color="auto"/>
                                    <w:bottom w:val="none" w:sz="0" w:space="0" w:color="auto"/>
                                    <w:right w:val="none" w:sz="0" w:space="0" w:color="auto"/>
                                  </w:divBdr>
                                  <w:divsChild>
                                    <w:div w:id="148223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249504">
      <w:bodyDiv w:val="1"/>
      <w:marLeft w:val="0"/>
      <w:marRight w:val="0"/>
      <w:marTop w:val="0"/>
      <w:marBottom w:val="0"/>
      <w:divBdr>
        <w:top w:val="none" w:sz="0" w:space="0" w:color="auto"/>
        <w:left w:val="none" w:sz="0" w:space="0" w:color="auto"/>
        <w:bottom w:val="none" w:sz="0" w:space="0" w:color="auto"/>
        <w:right w:val="none" w:sz="0" w:space="0" w:color="auto"/>
      </w:divBdr>
      <w:divsChild>
        <w:div w:id="1203900882">
          <w:marLeft w:val="0"/>
          <w:marRight w:val="0"/>
          <w:marTop w:val="0"/>
          <w:marBottom w:val="240"/>
          <w:divBdr>
            <w:top w:val="none" w:sz="0" w:space="0" w:color="auto"/>
            <w:left w:val="none" w:sz="0" w:space="0" w:color="auto"/>
            <w:bottom w:val="none" w:sz="0" w:space="0" w:color="auto"/>
            <w:right w:val="none" w:sz="0" w:space="0" w:color="auto"/>
          </w:divBdr>
        </w:div>
        <w:div w:id="612129039">
          <w:marLeft w:val="0"/>
          <w:marRight w:val="0"/>
          <w:marTop w:val="0"/>
          <w:marBottom w:val="240"/>
          <w:divBdr>
            <w:top w:val="none" w:sz="0" w:space="0" w:color="auto"/>
            <w:left w:val="none" w:sz="0" w:space="0" w:color="auto"/>
            <w:bottom w:val="none" w:sz="0" w:space="0" w:color="auto"/>
            <w:right w:val="none" w:sz="0" w:space="0" w:color="auto"/>
          </w:divBdr>
        </w:div>
        <w:div w:id="711610095">
          <w:marLeft w:val="0"/>
          <w:marRight w:val="0"/>
          <w:marTop w:val="0"/>
          <w:marBottom w:val="240"/>
          <w:divBdr>
            <w:top w:val="none" w:sz="0" w:space="0" w:color="auto"/>
            <w:left w:val="none" w:sz="0" w:space="0" w:color="auto"/>
            <w:bottom w:val="none" w:sz="0" w:space="0" w:color="auto"/>
            <w:right w:val="none" w:sz="0" w:space="0" w:color="auto"/>
          </w:divBdr>
        </w:div>
        <w:div w:id="467016710">
          <w:marLeft w:val="0"/>
          <w:marRight w:val="0"/>
          <w:marTop w:val="0"/>
          <w:marBottom w:val="240"/>
          <w:divBdr>
            <w:top w:val="none" w:sz="0" w:space="0" w:color="auto"/>
            <w:left w:val="none" w:sz="0" w:space="0" w:color="auto"/>
            <w:bottom w:val="none" w:sz="0" w:space="0" w:color="auto"/>
            <w:right w:val="none" w:sz="0" w:space="0" w:color="auto"/>
          </w:divBdr>
        </w:div>
      </w:divsChild>
    </w:div>
    <w:div w:id="755517953">
      <w:bodyDiv w:val="1"/>
      <w:marLeft w:val="0"/>
      <w:marRight w:val="0"/>
      <w:marTop w:val="0"/>
      <w:marBottom w:val="0"/>
      <w:divBdr>
        <w:top w:val="none" w:sz="0" w:space="0" w:color="auto"/>
        <w:left w:val="none" w:sz="0" w:space="0" w:color="auto"/>
        <w:bottom w:val="none" w:sz="0" w:space="0" w:color="auto"/>
        <w:right w:val="none" w:sz="0" w:space="0" w:color="auto"/>
      </w:divBdr>
    </w:div>
    <w:div w:id="755630566">
      <w:bodyDiv w:val="1"/>
      <w:marLeft w:val="0"/>
      <w:marRight w:val="0"/>
      <w:marTop w:val="0"/>
      <w:marBottom w:val="0"/>
      <w:divBdr>
        <w:top w:val="none" w:sz="0" w:space="0" w:color="auto"/>
        <w:left w:val="none" w:sz="0" w:space="0" w:color="auto"/>
        <w:bottom w:val="none" w:sz="0" w:space="0" w:color="auto"/>
        <w:right w:val="none" w:sz="0" w:space="0" w:color="auto"/>
      </w:divBdr>
      <w:divsChild>
        <w:div w:id="277369513">
          <w:marLeft w:val="0"/>
          <w:marRight w:val="0"/>
          <w:marTop w:val="0"/>
          <w:marBottom w:val="0"/>
          <w:divBdr>
            <w:top w:val="none" w:sz="0" w:space="0" w:color="auto"/>
            <w:left w:val="none" w:sz="0" w:space="0" w:color="auto"/>
            <w:bottom w:val="none" w:sz="0" w:space="0" w:color="auto"/>
            <w:right w:val="none" w:sz="0" w:space="0" w:color="auto"/>
          </w:divBdr>
          <w:divsChild>
            <w:div w:id="14608738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56439752">
      <w:bodyDiv w:val="1"/>
      <w:marLeft w:val="0"/>
      <w:marRight w:val="0"/>
      <w:marTop w:val="0"/>
      <w:marBottom w:val="0"/>
      <w:divBdr>
        <w:top w:val="none" w:sz="0" w:space="0" w:color="auto"/>
        <w:left w:val="none" w:sz="0" w:space="0" w:color="auto"/>
        <w:bottom w:val="none" w:sz="0" w:space="0" w:color="auto"/>
        <w:right w:val="none" w:sz="0" w:space="0" w:color="auto"/>
      </w:divBdr>
      <w:divsChild>
        <w:div w:id="243806517">
          <w:marLeft w:val="0"/>
          <w:marRight w:val="0"/>
          <w:marTop w:val="150"/>
          <w:marBottom w:val="0"/>
          <w:divBdr>
            <w:top w:val="none" w:sz="0" w:space="0" w:color="auto"/>
            <w:left w:val="none" w:sz="0" w:space="0" w:color="auto"/>
            <w:bottom w:val="none" w:sz="0" w:space="0" w:color="auto"/>
            <w:right w:val="none" w:sz="0" w:space="0" w:color="auto"/>
          </w:divBdr>
          <w:divsChild>
            <w:div w:id="640231791">
              <w:marLeft w:val="0"/>
              <w:marRight w:val="0"/>
              <w:marTop w:val="0"/>
              <w:marBottom w:val="0"/>
              <w:divBdr>
                <w:top w:val="none" w:sz="0" w:space="0" w:color="auto"/>
                <w:left w:val="none" w:sz="0" w:space="0" w:color="auto"/>
                <w:bottom w:val="single" w:sz="6" w:space="0" w:color="EFEFEF"/>
                <w:right w:val="none" w:sz="0" w:space="0" w:color="auto"/>
              </w:divBdr>
              <w:divsChild>
                <w:div w:id="570888247">
                  <w:marLeft w:val="0"/>
                  <w:marRight w:val="0"/>
                  <w:marTop w:val="0"/>
                  <w:marBottom w:val="0"/>
                  <w:divBdr>
                    <w:top w:val="none" w:sz="0" w:space="0" w:color="auto"/>
                    <w:left w:val="none" w:sz="0" w:space="0" w:color="auto"/>
                    <w:bottom w:val="none" w:sz="0" w:space="0" w:color="auto"/>
                    <w:right w:val="none" w:sz="0" w:space="0" w:color="auto"/>
                  </w:divBdr>
                </w:div>
                <w:div w:id="121596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6231">
          <w:marLeft w:val="0"/>
          <w:marRight w:val="0"/>
          <w:marTop w:val="300"/>
          <w:marBottom w:val="0"/>
          <w:divBdr>
            <w:top w:val="none" w:sz="0" w:space="0" w:color="auto"/>
            <w:left w:val="none" w:sz="0" w:space="0" w:color="auto"/>
            <w:bottom w:val="none" w:sz="0" w:space="0" w:color="auto"/>
            <w:right w:val="none" w:sz="0" w:space="0" w:color="auto"/>
          </w:divBdr>
          <w:divsChild>
            <w:div w:id="97793448">
              <w:marLeft w:val="-1350"/>
              <w:marRight w:val="0"/>
              <w:marTop w:val="0"/>
              <w:marBottom w:val="0"/>
              <w:divBdr>
                <w:top w:val="none" w:sz="0" w:space="0" w:color="auto"/>
                <w:left w:val="none" w:sz="0" w:space="0" w:color="auto"/>
                <w:bottom w:val="none" w:sz="0" w:space="0" w:color="auto"/>
                <w:right w:val="none" w:sz="0" w:space="0" w:color="auto"/>
              </w:divBdr>
              <w:divsChild>
                <w:div w:id="518929289">
                  <w:marLeft w:val="0"/>
                  <w:marRight w:val="0"/>
                  <w:marTop w:val="0"/>
                  <w:marBottom w:val="0"/>
                  <w:divBdr>
                    <w:top w:val="none" w:sz="0" w:space="0" w:color="auto"/>
                    <w:left w:val="none" w:sz="0" w:space="0" w:color="auto"/>
                    <w:bottom w:val="none" w:sz="0" w:space="0" w:color="auto"/>
                    <w:right w:val="none" w:sz="0" w:space="0" w:color="auto"/>
                  </w:divBdr>
                  <w:divsChild>
                    <w:div w:id="1503930231">
                      <w:marLeft w:val="0"/>
                      <w:marRight w:val="0"/>
                      <w:marTop w:val="0"/>
                      <w:marBottom w:val="0"/>
                      <w:divBdr>
                        <w:top w:val="none" w:sz="0" w:space="0" w:color="auto"/>
                        <w:left w:val="none" w:sz="0" w:space="0" w:color="auto"/>
                        <w:bottom w:val="none" w:sz="0" w:space="0" w:color="auto"/>
                        <w:right w:val="none" w:sz="0" w:space="0" w:color="auto"/>
                      </w:divBdr>
                      <w:divsChild>
                        <w:div w:id="884222608">
                          <w:marLeft w:val="0"/>
                          <w:marRight w:val="0"/>
                          <w:marTop w:val="0"/>
                          <w:marBottom w:val="0"/>
                          <w:divBdr>
                            <w:top w:val="single" w:sz="6" w:space="0" w:color="C7C7C7"/>
                            <w:left w:val="single" w:sz="6" w:space="0" w:color="C7C7C7"/>
                            <w:bottom w:val="single" w:sz="6" w:space="0" w:color="C7C7C7"/>
                            <w:right w:val="single" w:sz="6" w:space="0" w:color="C7C7C7"/>
                          </w:divBdr>
                          <w:divsChild>
                            <w:div w:id="74477731">
                              <w:marLeft w:val="0"/>
                              <w:marRight w:val="0"/>
                              <w:marTop w:val="100"/>
                              <w:marBottom w:val="100"/>
                              <w:divBdr>
                                <w:top w:val="none" w:sz="0" w:space="11" w:color="auto"/>
                                <w:left w:val="none" w:sz="0" w:space="0" w:color="auto"/>
                                <w:bottom w:val="single" w:sz="6" w:space="11" w:color="C7C7C7"/>
                                <w:right w:val="none" w:sz="0" w:space="0" w:color="auto"/>
                              </w:divBdr>
                            </w:div>
                            <w:div w:id="697197369">
                              <w:marLeft w:val="0"/>
                              <w:marRight w:val="0"/>
                              <w:marTop w:val="100"/>
                              <w:marBottom w:val="100"/>
                              <w:divBdr>
                                <w:top w:val="none" w:sz="0" w:space="0" w:color="auto"/>
                                <w:left w:val="none" w:sz="0" w:space="0" w:color="auto"/>
                                <w:bottom w:val="none" w:sz="0" w:space="0" w:color="auto"/>
                                <w:right w:val="none" w:sz="0" w:space="0" w:color="auto"/>
                              </w:divBdr>
                            </w:div>
                            <w:div w:id="1199395219">
                              <w:marLeft w:val="0"/>
                              <w:marRight w:val="0"/>
                              <w:marTop w:val="100"/>
                              <w:marBottom w:val="100"/>
                              <w:divBdr>
                                <w:top w:val="none" w:sz="0" w:space="11" w:color="auto"/>
                                <w:left w:val="none" w:sz="0" w:space="0" w:color="auto"/>
                                <w:bottom w:val="single" w:sz="6" w:space="11" w:color="C7C7C7"/>
                                <w:right w:val="none" w:sz="0" w:space="0" w:color="auto"/>
                              </w:divBdr>
                            </w:div>
                            <w:div w:id="129749467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603608667">
              <w:marLeft w:val="0"/>
              <w:marRight w:val="0"/>
              <w:marTop w:val="0"/>
              <w:marBottom w:val="0"/>
              <w:divBdr>
                <w:top w:val="none" w:sz="0" w:space="0" w:color="auto"/>
                <w:left w:val="none" w:sz="0" w:space="0" w:color="auto"/>
                <w:bottom w:val="none" w:sz="0" w:space="0" w:color="auto"/>
                <w:right w:val="none" w:sz="0" w:space="0" w:color="auto"/>
              </w:divBdr>
              <w:divsChild>
                <w:div w:id="1463692636">
                  <w:marLeft w:val="0"/>
                  <w:marRight w:val="0"/>
                  <w:marTop w:val="150"/>
                  <w:marBottom w:val="0"/>
                  <w:divBdr>
                    <w:top w:val="none" w:sz="0" w:space="0" w:color="auto"/>
                    <w:left w:val="none" w:sz="0" w:space="0" w:color="auto"/>
                    <w:bottom w:val="none" w:sz="0" w:space="0" w:color="auto"/>
                    <w:right w:val="none" w:sz="0" w:space="0" w:color="auto"/>
                  </w:divBdr>
                  <w:divsChild>
                    <w:div w:id="1032264885">
                      <w:marLeft w:val="0"/>
                      <w:marRight w:val="0"/>
                      <w:marTop w:val="0"/>
                      <w:marBottom w:val="0"/>
                      <w:divBdr>
                        <w:top w:val="none" w:sz="0" w:space="0" w:color="auto"/>
                        <w:left w:val="none" w:sz="0" w:space="0" w:color="auto"/>
                        <w:bottom w:val="none" w:sz="0" w:space="0" w:color="auto"/>
                        <w:right w:val="none" w:sz="0" w:space="0" w:color="auto"/>
                      </w:divBdr>
                      <w:divsChild>
                        <w:div w:id="47460626">
                          <w:marLeft w:val="0"/>
                          <w:marRight w:val="0"/>
                          <w:marTop w:val="0"/>
                          <w:marBottom w:val="0"/>
                          <w:divBdr>
                            <w:top w:val="none" w:sz="0" w:space="0" w:color="auto"/>
                            <w:left w:val="none" w:sz="0" w:space="0" w:color="auto"/>
                            <w:bottom w:val="none" w:sz="0" w:space="0" w:color="auto"/>
                            <w:right w:val="none" w:sz="0" w:space="0" w:color="auto"/>
                          </w:divBdr>
                        </w:div>
                        <w:div w:id="62069707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63005805">
                  <w:marLeft w:val="0"/>
                  <w:marRight w:val="0"/>
                  <w:marTop w:val="0"/>
                  <w:marBottom w:val="0"/>
                  <w:divBdr>
                    <w:top w:val="none" w:sz="0" w:space="0" w:color="auto"/>
                    <w:left w:val="none" w:sz="0" w:space="0" w:color="auto"/>
                    <w:bottom w:val="none" w:sz="0" w:space="0" w:color="auto"/>
                    <w:right w:val="none" w:sz="0" w:space="0" w:color="auto"/>
                  </w:divBdr>
                  <w:divsChild>
                    <w:div w:id="84679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824478">
      <w:bodyDiv w:val="1"/>
      <w:marLeft w:val="0"/>
      <w:marRight w:val="0"/>
      <w:marTop w:val="0"/>
      <w:marBottom w:val="0"/>
      <w:divBdr>
        <w:top w:val="none" w:sz="0" w:space="0" w:color="auto"/>
        <w:left w:val="none" w:sz="0" w:space="0" w:color="auto"/>
        <w:bottom w:val="none" w:sz="0" w:space="0" w:color="auto"/>
        <w:right w:val="none" w:sz="0" w:space="0" w:color="auto"/>
      </w:divBdr>
      <w:divsChild>
        <w:div w:id="1045059534">
          <w:marLeft w:val="0"/>
          <w:marRight w:val="0"/>
          <w:marTop w:val="0"/>
          <w:marBottom w:val="450"/>
          <w:divBdr>
            <w:top w:val="none" w:sz="0" w:space="0" w:color="auto"/>
            <w:left w:val="none" w:sz="0" w:space="0" w:color="auto"/>
            <w:bottom w:val="single" w:sz="6" w:space="19" w:color="EEEEEE"/>
            <w:right w:val="none" w:sz="0" w:space="0" w:color="auto"/>
          </w:divBdr>
          <w:divsChild>
            <w:div w:id="455415269">
              <w:marLeft w:val="0"/>
              <w:marRight w:val="0"/>
              <w:marTop w:val="0"/>
              <w:marBottom w:val="150"/>
              <w:divBdr>
                <w:top w:val="none" w:sz="0" w:space="0" w:color="auto"/>
                <w:left w:val="none" w:sz="0" w:space="0" w:color="auto"/>
                <w:bottom w:val="none" w:sz="0" w:space="0" w:color="auto"/>
                <w:right w:val="none" w:sz="0" w:space="0" w:color="auto"/>
              </w:divBdr>
              <w:divsChild>
                <w:div w:id="1553152532">
                  <w:marLeft w:val="0"/>
                  <w:marRight w:val="0"/>
                  <w:marTop w:val="0"/>
                  <w:marBottom w:val="0"/>
                  <w:divBdr>
                    <w:top w:val="none" w:sz="0" w:space="0" w:color="auto"/>
                    <w:left w:val="none" w:sz="0" w:space="0" w:color="auto"/>
                    <w:bottom w:val="none" w:sz="0" w:space="0" w:color="auto"/>
                    <w:right w:val="none" w:sz="0" w:space="0" w:color="auto"/>
                  </w:divBdr>
                </w:div>
              </w:divsChild>
            </w:div>
            <w:div w:id="306128019">
              <w:marLeft w:val="0"/>
              <w:marRight w:val="0"/>
              <w:marTop w:val="0"/>
              <w:marBottom w:val="0"/>
              <w:divBdr>
                <w:top w:val="none" w:sz="0" w:space="0" w:color="auto"/>
                <w:left w:val="none" w:sz="0" w:space="0" w:color="auto"/>
                <w:bottom w:val="none" w:sz="0" w:space="0" w:color="auto"/>
                <w:right w:val="none" w:sz="0" w:space="0" w:color="auto"/>
              </w:divBdr>
            </w:div>
          </w:divsChild>
        </w:div>
        <w:div w:id="896356789">
          <w:marLeft w:val="0"/>
          <w:marRight w:val="0"/>
          <w:marTop w:val="0"/>
          <w:marBottom w:val="0"/>
          <w:divBdr>
            <w:top w:val="none" w:sz="0" w:space="0" w:color="auto"/>
            <w:left w:val="none" w:sz="0" w:space="0" w:color="auto"/>
            <w:bottom w:val="none" w:sz="0" w:space="0" w:color="auto"/>
            <w:right w:val="none" w:sz="0" w:space="0" w:color="auto"/>
          </w:divBdr>
          <w:divsChild>
            <w:div w:id="182474069">
              <w:marLeft w:val="0"/>
              <w:marRight w:val="0"/>
              <w:marTop w:val="0"/>
              <w:marBottom w:val="0"/>
              <w:divBdr>
                <w:top w:val="none" w:sz="0" w:space="0" w:color="auto"/>
                <w:left w:val="none" w:sz="0" w:space="0" w:color="auto"/>
                <w:bottom w:val="none" w:sz="0" w:space="0" w:color="auto"/>
                <w:right w:val="none" w:sz="0" w:space="0" w:color="auto"/>
              </w:divBdr>
              <w:divsChild>
                <w:div w:id="182939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218287">
      <w:bodyDiv w:val="1"/>
      <w:marLeft w:val="0"/>
      <w:marRight w:val="0"/>
      <w:marTop w:val="0"/>
      <w:marBottom w:val="0"/>
      <w:divBdr>
        <w:top w:val="none" w:sz="0" w:space="0" w:color="auto"/>
        <w:left w:val="none" w:sz="0" w:space="0" w:color="auto"/>
        <w:bottom w:val="none" w:sz="0" w:space="0" w:color="auto"/>
        <w:right w:val="none" w:sz="0" w:space="0" w:color="auto"/>
      </w:divBdr>
      <w:divsChild>
        <w:div w:id="257950338">
          <w:marLeft w:val="0"/>
          <w:marRight w:val="0"/>
          <w:marTop w:val="0"/>
          <w:marBottom w:val="0"/>
          <w:divBdr>
            <w:top w:val="none" w:sz="0" w:space="0" w:color="auto"/>
            <w:left w:val="none" w:sz="0" w:space="0" w:color="auto"/>
            <w:bottom w:val="dotted" w:sz="6" w:space="4" w:color="DDDDDD"/>
            <w:right w:val="none" w:sz="0" w:space="0" w:color="auto"/>
          </w:divBdr>
        </w:div>
      </w:divsChild>
    </w:div>
    <w:div w:id="757288659">
      <w:bodyDiv w:val="1"/>
      <w:marLeft w:val="0"/>
      <w:marRight w:val="0"/>
      <w:marTop w:val="0"/>
      <w:marBottom w:val="0"/>
      <w:divBdr>
        <w:top w:val="none" w:sz="0" w:space="0" w:color="auto"/>
        <w:left w:val="none" w:sz="0" w:space="0" w:color="auto"/>
        <w:bottom w:val="none" w:sz="0" w:space="0" w:color="auto"/>
        <w:right w:val="none" w:sz="0" w:space="0" w:color="auto"/>
      </w:divBdr>
      <w:divsChild>
        <w:div w:id="2064987478">
          <w:marLeft w:val="0"/>
          <w:marRight w:val="0"/>
          <w:marTop w:val="0"/>
          <w:marBottom w:val="0"/>
          <w:divBdr>
            <w:top w:val="none" w:sz="0" w:space="0" w:color="auto"/>
            <w:left w:val="none" w:sz="0" w:space="0" w:color="auto"/>
            <w:bottom w:val="none" w:sz="0" w:space="0" w:color="auto"/>
            <w:right w:val="none" w:sz="0" w:space="0" w:color="auto"/>
          </w:divBdr>
        </w:div>
      </w:divsChild>
    </w:div>
    <w:div w:id="757599132">
      <w:bodyDiv w:val="1"/>
      <w:marLeft w:val="0"/>
      <w:marRight w:val="0"/>
      <w:marTop w:val="0"/>
      <w:marBottom w:val="0"/>
      <w:divBdr>
        <w:top w:val="none" w:sz="0" w:space="0" w:color="auto"/>
        <w:left w:val="none" w:sz="0" w:space="0" w:color="auto"/>
        <w:bottom w:val="none" w:sz="0" w:space="0" w:color="auto"/>
        <w:right w:val="none" w:sz="0" w:space="0" w:color="auto"/>
      </w:divBdr>
    </w:div>
    <w:div w:id="757797118">
      <w:bodyDiv w:val="1"/>
      <w:marLeft w:val="0"/>
      <w:marRight w:val="0"/>
      <w:marTop w:val="0"/>
      <w:marBottom w:val="0"/>
      <w:divBdr>
        <w:top w:val="none" w:sz="0" w:space="0" w:color="auto"/>
        <w:left w:val="none" w:sz="0" w:space="0" w:color="auto"/>
        <w:bottom w:val="none" w:sz="0" w:space="0" w:color="auto"/>
        <w:right w:val="none" w:sz="0" w:space="0" w:color="auto"/>
      </w:divBdr>
    </w:div>
    <w:div w:id="757868641">
      <w:bodyDiv w:val="1"/>
      <w:marLeft w:val="0"/>
      <w:marRight w:val="0"/>
      <w:marTop w:val="0"/>
      <w:marBottom w:val="0"/>
      <w:divBdr>
        <w:top w:val="none" w:sz="0" w:space="0" w:color="auto"/>
        <w:left w:val="none" w:sz="0" w:space="0" w:color="auto"/>
        <w:bottom w:val="none" w:sz="0" w:space="0" w:color="auto"/>
        <w:right w:val="none" w:sz="0" w:space="0" w:color="auto"/>
      </w:divBdr>
    </w:div>
    <w:div w:id="757946823">
      <w:bodyDiv w:val="1"/>
      <w:marLeft w:val="0"/>
      <w:marRight w:val="0"/>
      <w:marTop w:val="0"/>
      <w:marBottom w:val="0"/>
      <w:divBdr>
        <w:top w:val="none" w:sz="0" w:space="0" w:color="auto"/>
        <w:left w:val="none" w:sz="0" w:space="0" w:color="auto"/>
        <w:bottom w:val="none" w:sz="0" w:space="0" w:color="auto"/>
        <w:right w:val="none" w:sz="0" w:space="0" w:color="auto"/>
      </w:divBdr>
      <w:divsChild>
        <w:div w:id="986325502">
          <w:marLeft w:val="0"/>
          <w:marRight w:val="0"/>
          <w:marTop w:val="0"/>
          <w:marBottom w:val="300"/>
          <w:divBdr>
            <w:top w:val="none" w:sz="0" w:space="0" w:color="auto"/>
            <w:left w:val="none" w:sz="0" w:space="0" w:color="auto"/>
            <w:bottom w:val="none" w:sz="0" w:space="0" w:color="auto"/>
            <w:right w:val="none" w:sz="0" w:space="0" w:color="auto"/>
          </w:divBdr>
          <w:divsChild>
            <w:div w:id="887033308">
              <w:marLeft w:val="0"/>
              <w:marRight w:val="0"/>
              <w:marTop w:val="0"/>
              <w:marBottom w:val="0"/>
              <w:divBdr>
                <w:top w:val="none" w:sz="0" w:space="0" w:color="auto"/>
                <w:left w:val="none" w:sz="0" w:space="0" w:color="auto"/>
                <w:bottom w:val="none" w:sz="0" w:space="0" w:color="auto"/>
                <w:right w:val="none" w:sz="0" w:space="0" w:color="auto"/>
              </w:divBdr>
              <w:divsChild>
                <w:div w:id="131603613">
                  <w:marLeft w:val="0"/>
                  <w:marRight w:val="0"/>
                  <w:marTop w:val="0"/>
                  <w:marBottom w:val="0"/>
                  <w:divBdr>
                    <w:top w:val="none" w:sz="0" w:space="0" w:color="auto"/>
                    <w:left w:val="none" w:sz="0" w:space="0" w:color="auto"/>
                    <w:bottom w:val="none" w:sz="0" w:space="0" w:color="auto"/>
                    <w:right w:val="none" w:sz="0" w:space="0" w:color="auto"/>
                  </w:divBdr>
                  <w:divsChild>
                    <w:div w:id="1293244959">
                      <w:marLeft w:val="0"/>
                      <w:marRight w:val="0"/>
                      <w:marTop w:val="0"/>
                      <w:marBottom w:val="225"/>
                      <w:divBdr>
                        <w:top w:val="none" w:sz="0" w:space="0" w:color="2D2D2D"/>
                        <w:left w:val="none" w:sz="0" w:space="0" w:color="2D2D2D"/>
                        <w:bottom w:val="none" w:sz="0" w:space="0" w:color="2D2D2D"/>
                        <w:right w:val="none" w:sz="0" w:space="0" w:color="2D2D2D"/>
                      </w:divBdr>
                      <w:divsChild>
                        <w:div w:id="115686311">
                          <w:marLeft w:val="0"/>
                          <w:marRight w:val="0"/>
                          <w:marTop w:val="0"/>
                          <w:marBottom w:val="0"/>
                          <w:divBdr>
                            <w:top w:val="none" w:sz="0" w:space="0" w:color="auto"/>
                            <w:left w:val="none" w:sz="0" w:space="0" w:color="auto"/>
                            <w:bottom w:val="none" w:sz="0" w:space="0" w:color="auto"/>
                            <w:right w:val="none" w:sz="0" w:space="0" w:color="auto"/>
                          </w:divBdr>
                        </w:div>
                        <w:div w:id="441611579">
                          <w:marLeft w:val="0"/>
                          <w:marRight w:val="0"/>
                          <w:marTop w:val="0"/>
                          <w:marBottom w:val="0"/>
                          <w:divBdr>
                            <w:top w:val="none" w:sz="0" w:space="0" w:color="auto"/>
                            <w:left w:val="none" w:sz="0" w:space="0" w:color="auto"/>
                            <w:bottom w:val="none" w:sz="0" w:space="0" w:color="auto"/>
                            <w:right w:val="none" w:sz="0" w:space="0" w:color="auto"/>
                          </w:divBdr>
                          <w:divsChild>
                            <w:div w:id="522329561">
                              <w:marLeft w:val="0"/>
                              <w:marRight w:val="0"/>
                              <w:marTop w:val="0"/>
                              <w:marBottom w:val="0"/>
                              <w:divBdr>
                                <w:top w:val="none" w:sz="0" w:space="0" w:color="auto"/>
                                <w:left w:val="none" w:sz="0" w:space="0" w:color="auto"/>
                                <w:bottom w:val="none" w:sz="0" w:space="0" w:color="auto"/>
                                <w:right w:val="none" w:sz="0" w:space="0" w:color="auto"/>
                              </w:divBdr>
                              <w:divsChild>
                                <w:div w:id="1147093234">
                                  <w:marLeft w:val="0"/>
                                  <w:marRight w:val="0"/>
                                  <w:marTop w:val="0"/>
                                  <w:marBottom w:val="0"/>
                                  <w:divBdr>
                                    <w:top w:val="none" w:sz="0" w:space="0" w:color="auto"/>
                                    <w:left w:val="none" w:sz="0" w:space="0" w:color="auto"/>
                                    <w:bottom w:val="none" w:sz="0" w:space="0" w:color="auto"/>
                                    <w:right w:val="none" w:sz="0" w:space="0" w:color="auto"/>
                                  </w:divBdr>
                                </w:div>
                              </w:divsChild>
                            </w:div>
                            <w:div w:id="1304503337">
                              <w:marLeft w:val="0"/>
                              <w:marRight w:val="0"/>
                              <w:marTop w:val="0"/>
                              <w:marBottom w:val="0"/>
                              <w:divBdr>
                                <w:top w:val="none" w:sz="0" w:space="0" w:color="auto"/>
                                <w:left w:val="none" w:sz="0" w:space="0" w:color="auto"/>
                                <w:bottom w:val="none" w:sz="0" w:space="0" w:color="auto"/>
                                <w:right w:val="none" w:sz="0" w:space="0" w:color="auto"/>
                              </w:divBdr>
                            </w:div>
                          </w:divsChild>
                        </w:div>
                        <w:div w:id="659240235">
                          <w:marLeft w:val="0"/>
                          <w:marRight w:val="0"/>
                          <w:marTop w:val="0"/>
                          <w:marBottom w:val="0"/>
                          <w:divBdr>
                            <w:top w:val="none" w:sz="0" w:space="0" w:color="auto"/>
                            <w:left w:val="none" w:sz="0" w:space="0" w:color="auto"/>
                            <w:bottom w:val="none" w:sz="0" w:space="0" w:color="auto"/>
                            <w:right w:val="none" w:sz="0" w:space="0" w:color="auto"/>
                          </w:divBdr>
                        </w:div>
                        <w:div w:id="1000036689">
                          <w:marLeft w:val="0"/>
                          <w:marRight w:val="0"/>
                          <w:marTop w:val="0"/>
                          <w:marBottom w:val="0"/>
                          <w:divBdr>
                            <w:top w:val="none" w:sz="0" w:space="0" w:color="auto"/>
                            <w:left w:val="none" w:sz="0" w:space="0" w:color="auto"/>
                            <w:bottom w:val="none" w:sz="0" w:space="0" w:color="auto"/>
                            <w:right w:val="none" w:sz="0" w:space="0" w:color="auto"/>
                          </w:divBdr>
                          <w:divsChild>
                            <w:div w:id="1561358522">
                              <w:marLeft w:val="0"/>
                              <w:marRight w:val="0"/>
                              <w:marTop w:val="0"/>
                              <w:marBottom w:val="0"/>
                              <w:divBdr>
                                <w:top w:val="none" w:sz="0" w:space="0" w:color="auto"/>
                                <w:left w:val="none" w:sz="0" w:space="0" w:color="auto"/>
                                <w:bottom w:val="none" w:sz="0" w:space="0" w:color="auto"/>
                                <w:right w:val="none" w:sz="0" w:space="0" w:color="auto"/>
                              </w:divBdr>
                            </w:div>
                          </w:divsChild>
                        </w:div>
                        <w:div w:id="1290167910">
                          <w:marLeft w:val="0"/>
                          <w:marRight w:val="0"/>
                          <w:marTop w:val="0"/>
                          <w:marBottom w:val="0"/>
                          <w:divBdr>
                            <w:top w:val="single" w:sz="6" w:space="4" w:color="EEEEEE"/>
                            <w:left w:val="single" w:sz="6" w:space="8" w:color="EEEEEE"/>
                            <w:bottom w:val="none" w:sz="0" w:space="0" w:color="auto"/>
                            <w:right w:val="single" w:sz="6" w:space="8" w:color="EEEEEE"/>
                          </w:divBdr>
                        </w:div>
                        <w:div w:id="1741709261">
                          <w:marLeft w:val="0"/>
                          <w:marRight w:val="0"/>
                          <w:marTop w:val="0"/>
                          <w:marBottom w:val="0"/>
                          <w:divBdr>
                            <w:top w:val="none" w:sz="0" w:space="0" w:color="auto"/>
                            <w:left w:val="none" w:sz="0" w:space="0" w:color="auto"/>
                            <w:bottom w:val="none" w:sz="0" w:space="0" w:color="auto"/>
                            <w:right w:val="none" w:sz="0" w:space="0" w:color="auto"/>
                          </w:divBdr>
                          <w:divsChild>
                            <w:div w:id="1641764412">
                              <w:marLeft w:val="0"/>
                              <w:marRight w:val="0"/>
                              <w:marTop w:val="75"/>
                              <w:marBottom w:val="0"/>
                              <w:divBdr>
                                <w:top w:val="none" w:sz="0" w:space="0" w:color="auto"/>
                                <w:left w:val="none" w:sz="0" w:space="0" w:color="auto"/>
                                <w:bottom w:val="none" w:sz="0" w:space="0" w:color="auto"/>
                                <w:right w:val="none" w:sz="0" w:space="0" w:color="auto"/>
                              </w:divBdr>
                            </w:div>
                            <w:div w:id="1813716540">
                              <w:marLeft w:val="0"/>
                              <w:marRight w:val="0"/>
                              <w:marTop w:val="0"/>
                              <w:marBottom w:val="0"/>
                              <w:divBdr>
                                <w:top w:val="none" w:sz="0" w:space="0" w:color="auto"/>
                                <w:left w:val="none" w:sz="0" w:space="0" w:color="auto"/>
                                <w:bottom w:val="none" w:sz="0" w:space="0" w:color="auto"/>
                                <w:right w:val="none" w:sz="0" w:space="0" w:color="auto"/>
                              </w:divBdr>
                            </w:div>
                          </w:divsChild>
                        </w:div>
                        <w:div w:id="1775396206">
                          <w:marLeft w:val="0"/>
                          <w:marRight w:val="0"/>
                          <w:marTop w:val="0"/>
                          <w:marBottom w:val="300"/>
                          <w:divBdr>
                            <w:top w:val="none" w:sz="0" w:space="0" w:color="auto"/>
                            <w:left w:val="none" w:sz="0" w:space="0" w:color="auto"/>
                            <w:bottom w:val="none" w:sz="0" w:space="0" w:color="auto"/>
                            <w:right w:val="none" w:sz="0" w:space="0" w:color="auto"/>
                          </w:divBdr>
                          <w:divsChild>
                            <w:div w:id="64037212">
                              <w:marLeft w:val="0"/>
                              <w:marRight w:val="0"/>
                              <w:marTop w:val="0"/>
                              <w:marBottom w:val="0"/>
                              <w:divBdr>
                                <w:top w:val="none" w:sz="0" w:space="0" w:color="auto"/>
                                <w:left w:val="none" w:sz="0" w:space="0" w:color="auto"/>
                                <w:bottom w:val="none" w:sz="0" w:space="0" w:color="auto"/>
                                <w:right w:val="none" w:sz="0" w:space="0" w:color="auto"/>
                              </w:divBdr>
                              <w:divsChild>
                                <w:div w:id="744884828">
                                  <w:marLeft w:val="0"/>
                                  <w:marRight w:val="0"/>
                                  <w:marTop w:val="0"/>
                                  <w:marBottom w:val="0"/>
                                  <w:divBdr>
                                    <w:top w:val="none" w:sz="0" w:space="0" w:color="auto"/>
                                    <w:left w:val="none" w:sz="0" w:space="0" w:color="auto"/>
                                    <w:bottom w:val="none" w:sz="0" w:space="0" w:color="auto"/>
                                    <w:right w:val="none" w:sz="0" w:space="0" w:color="auto"/>
                                  </w:divBdr>
                                  <w:divsChild>
                                    <w:div w:id="281503072">
                                      <w:marLeft w:val="0"/>
                                      <w:marRight w:val="0"/>
                                      <w:marTop w:val="0"/>
                                      <w:marBottom w:val="0"/>
                                      <w:divBdr>
                                        <w:top w:val="none" w:sz="0" w:space="0" w:color="auto"/>
                                        <w:left w:val="none" w:sz="0" w:space="0" w:color="auto"/>
                                        <w:bottom w:val="none" w:sz="0" w:space="0" w:color="auto"/>
                                        <w:right w:val="none" w:sz="0" w:space="0" w:color="auto"/>
                                      </w:divBdr>
                                      <w:divsChild>
                                        <w:div w:id="670379278">
                                          <w:marLeft w:val="0"/>
                                          <w:marRight w:val="0"/>
                                          <w:marTop w:val="0"/>
                                          <w:marBottom w:val="0"/>
                                          <w:divBdr>
                                            <w:top w:val="single" w:sz="6" w:space="0" w:color="CCCCCC"/>
                                            <w:left w:val="single" w:sz="6" w:space="0" w:color="CCCCCC"/>
                                            <w:bottom w:val="single" w:sz="6" w:space="0" w:color="CCCCCC"/>
                                            <w:right w:val="single" w:sz="6" w:space="0" w:color="CCCCCC"/>
                                          </w:divBdr>
                                          <w:divsChild>
                                            <w:div w:id="1080178983">
                                              <w:marLeft w:val="0"/>
                                              <w:marRight w:val="0"/>
                                              <w:marTop w:val="0"/>
                                              <w:marBottom w:val="0"/>
                                              <w:divBdr>
                                                <w:top w:val="none" w:sz="0" w:space="0" w:color="auto"/>
                                                <w:left w:val="none" w:sz="0" w:space="0" w:color="auto"/>
                                                <w:bottom w:val="none" w:sz="0" w:space="0" w:color="auto"/>
                                                <w:right w:val="none" w:sz="0" w:space="0" w:color="auto"/>
                                              </w:divBdr>
                                              <w:divsChild>
                                                <w:div w:id="1177692184">
                                                  <w:marLeft w:val="150"/>
                                                  <w:marRight w:val="0"/>
                                                  <w:marTop w:val="0"/>
                                                  <w:marBottom w:val="0"/>
                                                  <w:divBdr>
                                                    <w:top w:val="none" w:sz="0" w:space="0" w:color="auto"/>
                                                    <w:left w:val="none" w:sz="0" w:space="0" w:color="auto"/>
                                                    <w:bottom w:val="none" w:sz="0" w:space="0" w:color="auto"/>
                                                    <w:right w:val="none" w:sz="0" w:space="0" w:color="auto"/>
                                                  </w:divBdr>
                                                  <w:divsChild>
                                                    <w:div w:id="1960410946">
                                                      <w:marLeft w:val="2205"/>
                                                      <w:marRight w:val="0"/>
                                                      <w:marTop w:val="0"/>
                                                      <w:marBottom w:val="0"/>
                                                      <w:divBdr>
                                                        <w:top w:val="none" w:sz="0" w:space="0" w:color="auto"/>
                                                        <w:left w:val="none" w:sz="0" w:space="0" w:color="auto"/>
                                                        <w:bottom w:val="none" w:sz="0" w:space="0" w:color="auto"/>
                                                        <w:right w:val="none" w:sz="0" w:space="0" w:color="auto"/>
                                                      </w:divBdr>
                                                      <w:divsChild>
                                                        <w:div w:id="910313765">
                                                          <w:marLeft w:val="0"/>
                                                          <w:marRight w:val="0"/>
                                                          <w:marTop w:val="0"/>
                                                          <w:marBottom w:val="0"/>
                                                          <w:divBdr>
                                                            <w:top w:val="none" w:sz="0" w:space="0" w:color="auto"/>
                                                            <w:left w:val="none" w:sz="0" w:space="0" w:color="auto"/>
                                                            <w:bottom w:val="none" w:sz="0" w:space="0" w:color="auto"/>
                                                            <w:right w:val="none" w:sz="0" w:space="0" w:color="auto"/>
                                                          </w:divBdr>
                                                        </w:div>
                                                        <w:div w:id="94820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8717">
                                                  <w:marLeft w:val="0"/>
                                                  <w:marRight w:val="0"/>
                                                  <w:marTop w:val="0"/>
                                                  <w:marBottom w:val="0"/>
                                                  <w:divBdr>
                                                    <w:top w:val="none" w:sz="0" w:space="0" w:color="auto"/>
                                                    <w:left w:val="none" w:sz="0" w:space="0" w:color="auto"/>
                                                    <w:bottom w:val="none" w:sz="0" w:space="0" w:color="auto"/>
                                                    <w:right w:val="none" w:sz="0" w:space="0" w:color="auto"/>
                                                  </w:divBdr>
                                                  <w:divsChild>
                                                    <w:div w:id="955991905">
                                                      <w:marLeft w:val="2205"/>
                                                      <w:marRight w:val="0"/>
                                                      <w:marTop w:val="0"/>
                                                      <w:marBottom w:val="0"/>
                                                      <w:divBdr>
                                                        <w:top w:val="none" w:sz="0" w:space="0" w:color="auto"/>
                                                        <w:left w:val="none" w:sz="0" w:space="0" w:color="auto"/>
                                                        <w:bottom w:val="none" w:sz="0" w:space="0" w:color="auto"/>
                                                        <w:right w:val="none" w:sz="0" w:space="0" w:color="auto"/>
                                                      </w:divBdr>
                                                      <w:divsChild>
                                                        <w:div w:id="946936021">
                                                          <w:marLeft w:val="0"/>
                                                          <w:marRight w:val="0"/>
                                                          <w:marTop w:val="0"/>
                                                          <w:marBottom w:val="0"/>
                                                          <w:divBdr>
                                                            <w:top w:val="none" w:sz="0" w:space="0" w:color="auto"/>
                                                            <w:left w:val="none" w:sz="0" w:space="0" w:color="auto"/>
                                                            <w:bottom w:val="none" w:sz="0" w:space="0" w:color="auto"/>
                                                            <w:right w:val="none" w:sz="0" w:space="0" w:color="auto"/>
                                                          </w:divBdr>
                                                        </w:div>
                                                        <w:div w:id="1408959586">
                                                          <w:marLeft w:val="0"/>
                                                          <w:marRight w:val="0"/>
                                                          <w:marTop w:val="0"/>
                                                          <w:marBottom w:val="0"/>
                                                          <w:divBdr>
                                                            <w:top w:val="none" w:sz="0" w:space="0" w:color="auto"/>
                                                            <w:left w:val="none" w:sz="0" w:space="0" w:color="auto"/>
                                                            <w:bottom w:val="none" w:sz="0" w:space="0" w:color="auto"/>
                                                            <w:right w:val="none" w:sz="0" w:space="0" w:color="auto"/>
                                                          </w:divBdr>
                                                        </w:div>
                                                      </w:divsChild>
                                                    </w:div>
                                                    <w:div w:id="1880193982">
                                                      <w:marLeft w:val="0"/>
                                                      <w:marRight w:val="0"/>
                                                      <w:marTop w:val="0"/>
                                                      <w:marBottom w:val="0"/>
                                                      <w:divBdr>
                                                        <w:top w:val="none" w:sz="0" w:space="0" w:color="auto"/>
                                                        <w:left w:val="none" w:sz="0" w:space="0" w:color="auto"/>
                                                        <w:bottom w:val="none" w:sz="0" w:space="0" w:color="auto"/>
                                                        <w:right w:val="none" w:sz="0" w:space="0" w:color="auto"/>
                                                      </w:divBdr>
                                                    </w:div>
                                                  </w:divsChild>
                                                </w:div>
                                                <w:div w:id="2022003543">
                                                  <w:marLeft w:val="150"/>
                                                  <w:marRight w:val="0"/>
                                                  <w:marTop w:val="0"/>
                                                  <w:marBottom w:val="0"/>
                                                  <w:divBdr>
                                                    <w:top w:val="none" w:sz="0" w:space="0" w:color="auto"/>
                                                    <w:left w:val="none" w:sz="0" w:space="0" w:color="auto"/>
                                                    <w:bottom w:val="none" w:sz="0" w:space="0" w:color="auto"/>
                                                    <w:right w:val="none" w:sz="0" w:space="0" w:color="auto"/>
                                                  </w:divBdr>
                                                  <w:divsChild>
                                                    <w:div w:id="709304419">
                                                      <w:marLeft w:val="2205"/>
                                                      <w:marRight w:val="0"/>
                                                      <w:marTop w:val="0"/>
                                                      <w:marBottom w:val="0"/>
                                                      <w:divBdr>
                                                        <w:top w:val="none" w:sz="0" w:space="0" w:color="auto"/>
                                                        <w:left w:val="none" w:sz="0" w:space="0" w:color="auto"/>
                                                        <w:bottom w:val="none" w:sz="0" w:space="0" w:color="auto"/>
                                                        <w:right w:val="none" w:sz="0" w:space="0" w:color="auto"/>
                                                      </w:divBdr>
                                                      <w:divsChild>
                                                        <w:div w:id="773206328">
                                                          <w:marLeft w:val="0"/>
                                                          <w:marRight w:val="0"/>
                                                          <w:marTop w:val="0"/>
                                                          <w:marBottom w:val="0"/>
                                                          <w:divBdr>
                                                            <w:top w:val="none" w:sz="0" w:space="0" w:color="auto"/>
                                                            <w:left w:val="none" w:sz="0" w:space="0" w:color="auto"/>
                                                            <w:bottom w:val="none" w:sz="0" w:space="0" w:color="auto"/>
                                                            <w:right w:val="none" w:sz="0" w:space="0" w:color="auto"/>
                                                          </w:divBdr>
                                                        </w:div>
                                                        <w:div w:id="95462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628596">
                                      <w:marLeft w:val="0"/>
                                      <w:marRight w:val="0"/>
                                      <w:marTop w:val="0"/>
                                      <w:marBottom w:val="0"/>
                                      <w:divBdr>
                                        <w:top w:val="single" w:sz="2" w:space="0" w:color="auto"/>
                                        <w:left w:val="single" w:sz="2" w:space="0" w:color="auto"/>
                                        <w:bottom w:val="single" w:sz="2" w:space="0" w:color="auto"/>
                                        <w:right w:val="single" w:sz="2" w:space="0" w:color="auto"/>
                                      </w:divBdr>
                                      <w:divsChild>
                                        <w:div w:id="917204739">
                                          <w:marLeft w:val="0"/>
                                          <w:marRight w:val="0"/>
                                          <w:marTop w:val="0"/>
                                          <w:marBottom w:val="0"/>
                                          <w:divBdr>
                                            <w:top w:val="none" w:sz="0" w:space="0" w:color="auto"/>
                                            <w:left w:val="none" w:sz="0" w:space="0" w:color="auto"/>
                                            <w:bottom w:val="none" w:sz="0" w:space="0" w:color="auto"/>
                                            <w:right w:val="none" w:sz="0" w:space="0" w:color="auto"/>
                                          </w:divBdr>
                                          <w:divsChild>
                                            <w:div w:id="31969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8064801">
      <w:bodyDiv w:val="1"/>
      <w:marLeft w:val="0"/>
      <w:marRight w:val="0"/>
      <w:marTop w:val="0"/>
      <w:marBottom w:val="0"/>
      <w:divBdr>
        <w:top w:val="none" w:sz="0" w:space="0" w:color="auto"/>
        <w:left w:val="none" w:sz="0" w:space="0" w:color="auto"/>
        <w:bottom w:val="none" w:sz="0" w:space="0" w:color="auto"/>
        <w:right w:val="none" w:sz="0" w:space="0" w:color="auto"/>
      </w:divBdr>
      <w:divsChild>
        <w:div w:id="1289511650">
          <w:marLeft w:val="0"/>
          <w:marRight w:val="0"/>
          <w:marTop w:val="0"/>
          <w:marBottom w:val="0"/>
          <w:divBdr>
            <w:top w:val="none" w:sz="0" w:space="0" w:color="auto"/>
            <w:left w:val="none" w:sz="0" w:space="0" w:color="auto"/>
            <w:bottom w:val="none" w:sz="0" w:space="0" w:color="auto"/>
            <w:right w:val="none" w:sz="0" w:space="0" w:color="auto"/>
          </w:divBdr>
          <w:divsChild>
            <w:div w:id="1676346163">
              <w:marLeft w:val="0"/>
              <w:marRight w:val="0"/>
              <w:marTop w:val="0"/>
              <w:marBottom w:val="0"/>
              <w:divBdr>
                <w:top w:val="none" w:sz="0" w:space="0" w:color="auto"/>
                <w:left w:val="none" w:sz="0" w:space="0" w:color="auto"/>
                <w:bottom w:val="none" w:sz="0" w:space="0" w:color="auto"/>
                <w:right w:val="none" w:sz="0" w:space="0" w:color="auto"/>
              </w:divBdr>
              <w:divsChild>
                <w:div w:id="2064676374">
                  <w:marLeft w:val="0"/>
                  <w:marRight w:val="0"/>
                  <w:marTop w:val="0"/>
                  <w:marBottom w:val="0"/>
                  <w:divBdr>
                    <w:top w:val="none" w:sz="0" w:space="0" w:color="auto"/>
                    <w:left w:val="none" w:sz="0" w:space="0" w:color="auto"/>
                    <w:bottom w:val="none" w:sz="0" w:space="0" w:color="auto"/>
                    <w:right w:val="none" w:sz="0" w:space="0" w:color="auto"/>
                  </w:divBdr>
                  <w:divsChild>
                    <w:div w:id="1384914472">
                      <w:marLeft w:val="0"/>
                      <w:marRight w:val="0"/>
                      <w:marTop w:val="0"/>
                      <w:marBottom w:val="0"/>
                      <w:divBdr>
                        <w:top w:val="none" w:sz="0" w:space="0" w:color="auto"/>
                        <w:left w:val="none" w:sz="0" w:space="0" w:color="auto"/>
                        <w:bottom w:val="none" w:sz="0" w:space="0" w:color="auto"/>
                        <w:right w:val="none" w:sz="0" w:space="0" w:color="auto"/>
                      </w:divBdr>
                      <w:divsChild>
                        <w:div w:id="1258757845">
                          <w:marLeft w:val="0"/>
                          <w:marRight w:val="0"/>
                          <w:marTop w:val="0"/>
                          <w:marBottom w:val="0"/>
                          <w:divBdr>
                            <w:top w:val="none" w:sz="0" w:space="0" w:color="auto"/>
                            <w:left w:val="none" w:sz="0" w:space="0" w:color="auto"/>
                            <w:bottom w:val="none" w:sz="0" w:space="0" w:color="auto"/>
                            <w:right w:val="none" w:sz="0" w:space="0" w:color="auto"/>
                          </w:divBdr>
                          <w:divsChild>
                            <w:div w:id="3959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8064913">
      <w:bodyDiv w:val="1"/>
      <w:marLeft w:val="0"/>
      <w:marRight w:val="0"/>
      <w:marTop w:val="0"/>
      <w:marBottom w:val="0"/>
      <w:divBdr>
        <w:top w:val="none" w:sz="0" w:space="0" w:color="auto"/>
        <w:left w:val="none" w:sz="0" w:space="0" w:color="auto"/>
        <w:bottom w:val="none" w:sz="0" w:space="0" w:color="auto"/>
        <w:right w:val="none" w:sz="0" w:space="0" w:color="auto"/>
      </w:divBdr>
    </w:div>
    <w:div w:id="758259573">
      <w:bodyDiv w:val="1"/>
      <w:marLeft w:val="0"/>
      <w:marRight w:val="0"/>
      <w:marTop w:val="0"/>
      <w:marBottom w:val="0"/>
      <w:divBdr>
        <w:top w:val="none" w:sz="0" w:space="0" w:color="auto"/>
        <w:left w:val="none" w:sz="0" w:space="0" w:color="auto"/>
        <w:bottom w:val="none" w:sz="0" w:space="0" w:color="auto"/>
        <w:right w:val="none" w:sz="0" w:space="0" w:color="auto"/>
      </w:divBdr>
      <w:divsChild>
        <w:div w:id="1560242741">
          <w:marLeft w:val="0"/>
          <w:marRight w:val="0"/>
          <w:marTop w:val="0"/>
          <w:marBottom w:val="150"/>
          <w:divBdr>
            <w:top w:val="none" w:sz="0" w:space="0" w:color="auto"/>
            <w:left w:val="none" w:sz="0" w:space="0" w:color="auto"/>
            <w:bottom w:val="none" w:sz="0" w:space="0" w:color="auto"/>
            <w:right w:val="none" w:sz="0" w:space="0" w:color="auto"/>
          </w:divBdr>
        </w:div>
      </w:divsChild>
    </w:div>
    <w:div w:id="758674773">
      <w:bodyDiv w:val="1"/>
      <w:marLeft w:val="0"/>
      <w:marRight w:val="0"/>
      <w:marTop w:val="0"/>
      <w:marBottom w:val="0"/>
      <w:divBdr>
        <w:top w:val="none" w:sz="0" w:space="0" w:color="auto"/>
        <w:left w:val="none" w:sz="0" w:space="0" w:color="auto"/>
        <w:bottom w:val="none" w:sz="0" w:space="0" w:color="auto"/>
        <w:right w:val="none" w:sz="0" w:space="0" w:color="auto"/>
      </w:divBdr>
      <w:divsChild>
        <w:div w:id="1708755">
          <w:marLeft w:val="0"/>
          <w:marRight w:val="0"/>
          <w:marTop w:val="0"/>
          <w:marBottom w:val="0"/>
          <w:divBdr>
            <w:top w:val="none" w:sz="0" w:space="0" w:color="auto"/>
            <w:left w:val="none" w:sz="0" w:space="0" w:color="auto"/>
            <w:bottom w:val="dotted" w:sz="6" w:space="4" w:color="DDDDDD"/>
            <w:right w:val="none" w:sz="0" w:space="0" w:color="auto"/>
          </w:divBdr>
          <w:divsChild>
            <w:div w:id="61618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11855">
      <w:bodyDiv w:val="1"/>
      <w:marLeft w:val="0"/>
      <w:marRight w:val="0"/>
      <w:marTop w:val="0"/>
      <w:marBottom w:val="0"/>
      <w:divBdr>
        <w:top w:val="none" w:sz="0" w:space="0" w:color="auto"/>
        <w:left w:val="none" w:sz="0" w:space="0" w:color="auto"/>
        <w:bottom w:val="none" w:sz="0" w:space="0" w:color="auto"/>
        <w:right w:val="none" w:sz="0" w:space="0" w:color="auto"/>
      </w:divBdr>
    </w:div>
    <w:div w:id="759181431">
      <w:bodyDiv w:val="1"/>
      <w:marLeft w:val="0"/>
      <w:marRight w:val="0"/>
      <w:marTop w:val="0"/>
      <w:marBottom w:val="0"/>
      <w:divBdr>
        <w:top w:val="none" w:sz="0" w:space="0" w:color="auto"/>
        <w:left w:val="none" w:sz="0" w:space="0" w:color="auto"/>
        <w:bottom w:val="none" w:sz="0" w:space="0" w:color="auto"/>
        <w:right w:val="none" w:sz="0" w:space="0" w:color="auto"/>
      </w:divBdr>
      <w:divsChild>
        <w:div w:id="2103913866">
          <w:marLeft w:val="0"/>
          <w:marRight w:val="0"/>
          <w:marTop w:val="0"/>
          <w:marBottom w:val="0"/>
          <w:divBdr>
            <w:top w:val="none" w:sz="0" w:space="0" w:color="auto"/>
            <w:left w:val="none" w:sz="0" w:space="0" w:color="auto"/>
            <w:bottom w:val="dotted" w:sz="6" w:space="4" w:color="DDDDDD"/>
            <w:right w:val="none" w:sz="0" w:space="0" w:color="auto"/>
          </w:divBdr>
        </w:div>
      </w:divsChild>
    </w:div>
    <w:div w:id="759327904">
      <w:bodyDiv w:val="1"/>
      <w:marLeft w:val="0"/>
      <w:marRight w:val="0"/>
      <w:marTop w:val="0"/>
      <w:marBottom w:val="0"/>
      <w:divBdr>
        <w:top w:val="none" w:sz="0" w:space="0" w:color="auto"/>
        <w:left w:val="none" w:sz="0" w:space="0" w:color="auto"/>
        <w:bottom w:val="none" w:sz="0" w:space="0" w:color="auto"/>
        <w:right w:val="none" w:sz="0" w:space="0" w:color="auto"/>
      </w:divBdr>
    </w:div>
    <w:div w:id="759371987">
      <w:bodyDiv w:val="1"/>
      <w:marLeft w:val="0"/>
      <w:marRight w:val="0"/>
      <w:marTop w:val="0"/>
      <w:marBottom w:val="0"/>
      <w:divBdr>
        <w:top w:val="none" w:sz="0" w:space="0" w:color="auto"/>
        <w:left w:val="none" w:sz="0" w:space="0" w:color="auto"/>
        <w:bottom w:val="none" w:sz="0" w:space="0" w:color="auto"/>
        <w:right w:val="none" w:sz="0" w:space="0" w:color="auto"/>
      </w:divBdr>
      <w:divsChild>
        <w:div w:id="191650877">
          <w:marLeft w:val="0"/>
          <w:marRight w:val="0"/>
          <w:marTop w:val="0"/>
          <w:marBottom w:val="150"/>
          <w:divBdr>
            <w:top w:val="none" w:sz="0" w:space="0" w:color="auto"/>
            <w:left w:val="none" w:sz="0" w:space="0" w:color="auto"/>
            <w:bottom w:val="none" w:sz="0" w:space="0" w:color="auto"/>
            <w:right w:val="none" w:sz="0" w:space="0" w:color="auto"/>
          </w:divBdr>
        </w:div>
        <w:div w:id="219177854">
          <w:marLeft w:val="0"/>
          <w:marRight w:val="0"/>
          <w:marTop w:val="0"/>
          <w:marBottom w:val="150"/>
          <w:divBdr>
            <w:top w:val="none" w:sz="0" w:space="0" w:color="auto"/>
            <w:left w:val="none" w:sz="0" w:space="0" w:color="auto"/>
            <w:bottom w:val="none" w:sz="0" w:space="0" w:color="auto"/>
            <w:right w:val="none" w:sz="0" w:space="0" w:color="auto"/>
          </w:divBdr>
          <w:divsChild>
            <w:div w:id="1345935113">
              <w:marLeft w:val="0"/>
              <w:marRight w:val="0"/>
              <w:marTop w:val="0"/>
              <w:marBottom w:val="0"/>
              <w:divBdr>
                <w:top w:val="none" w:sz="0" w:space="0" w:color="auto"/>
                <w:left w:val="none" w:sz="0" w:space="0" w:color="auto"/>
                <w:bottom w:val="none" w:sz="0" w:space="0" w:color="auto"/>
                <w:right w:val="none" w:sz="0" w:space="0" w:color="auto"/>
              </w:divBdr>
            </w:div>
          </w:divsChild>
        </w:div>
        <w:div w:id="1726176440">
          <w:marLeft w:val="0"/>
          <w:marRight w:val="0"/>
          <w:marTop w:val="0"/>
          <w:marBottom w:val="0"/>
          <w:divBdr>
            <w:top w:val="none" w:sz="0" w:space="0" w:color="auto"/>
            <w:left w:val="none" w:sz="0" w:space="0" w:color="auto"/>
            <w:bottom w:val="none" w:sz="0" w:space="0" w:color="auto"/>
            <w:right w:val="none" w:sz="0" w:space="0" w:color="auto"/>
          </w:divBdr>
          <w:divsChild>
            <w:div w:id="35704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644479">
      <w:bodyDiv w:val="1"/>
      <w:marLeft w:val="0"/>
      <w:marRight w:val="0"/>
      <w:marTop w:val="0"/>
      <w:marBottom w:val="0"/>
      <w:divBdr>
        <w:top w:val="none" w:sz="0" w:space="0" w:color="auto"/>
        <w:left w:val="none" w:sz="0" w:space="0" w:color="auto"/>
        <w:bottom w:val="none" w:sz="0" w:space="0" w:color="auto"/>
        <w:right w:val="none" w:sz="0" w:space="0" w:color="auto"/>
      </w:divBdr>
      <w:divsChild>
        <w:div w:id="509640037">
          <w:marLeft w:val="0"/>
          <w:marRight w:val="0"/>
          <w:marTop w:val="0"/>
          <w:marBottom w:val="0"/>
          <w:divBdr>
            <w:top w:val="none" w:sz="0" w:space="0" w:color="auto"/>
            <w:left w:val="none" w:sz="0" w:space="0" w:color="auto"/>
            <w:bottom w:val="dotted" w:sz="6" w:space="4" w:color="DDDDDD"/>
            <w:right w:val="none" w:sz="0" w:space="0" w:color="auto"/>
          </w:divBdr>
        </w:div>
      </w:divsChild>
    </w:div>
    <w:div w:id="759834401">
      <w:bodyDiv w:val="1"/>
      <w:marLeft w:val="0"/>
      <w:marRight w:val="0"/>
      <w:marTop w:val="0"/>
      <w:marBottom w:val="0"/>
      <w:divBdr>
        <w:top w:val="none" w:sz="0" w:space="0" w:color="auto"/>
        <w:left w:val="none" w:sz="0" w:space="0" w:color="auto"/>
        <w:bottom w:val="none" w:sz="0" w:space="0" w:color="auto"/>
        <w:right w:val="none" w:sz="0" w:space="0" w:color="auto"/>
      </w:divBdr>
      <w:divsChild>
        <w:div w:id="457184456">
          <w:marLeft w:val="0"/>
          <w:marRight w:val="0"/>
          <w:marTop w:val="0"/>
          <w:marBottom w:val="150"/>
          <w:divBdr>
            <w:top w:val="none" w:sz="0" w:space="0" w:color="auto"/>
            <w:left w:val="none" w:sz="0" w:space="0" w:color="auto"/>
            <w:bottom w:val="none" w:sz="0" w:space="0" w:color="auto"/>
            <w:right w:val="none" w:sz="0" w:space="0" w:color="auto"/>
          </w:divBdr>
        </w:div>
      </w:divsChild>
    </w:div>
    <w:div w:id="760563711">
      <w:bodyDiv w:val="1"/>
      <w:marLeft w:val="0"/>
      <w:marRight w:val="0"/>
      <w:marTop w:val="0"/>
      <w:marBottom w:val="0"/>
      <w:divBdr>
        <w:top w:val="none" w:sz="0" w:space="0" w:color="auto"/>
        <w:left w:val="none" w:sz="0" w:space="0" w:color="auto"/>
        <w:bottom w:val="none" w:sz="0" w:space="0" w:color="auto"/>
        <w:right w:val="none" w:sz="0" w:space="0" w:color="auto"/>
      </w:divBdr>
      <w:divsChild>
        <w:div w:id="578289732">
          <w:marLeft w:val="0"/>
          <w:marRight w:val="0"/>
          <w:marTop w:val="0"/>
          <w:marBottom w:val="0"/>
          <w:divBdr>
            <w:top w:val="none" w:sz="0" w:space="0" w:color="auto"/>
            <w:left w:val="none" w:sz="0" w:space="0" w:color="auto"/>
            <w:bottom w:val="none" w:sz="0" w:space="0" w:color="auto"/>
            <w:right w:val="none" w:sz="0" w:space="0" w:color="auto"/>
          </w:divBdr>
        </w:div>
        <w:div w:id="1172986971">
          <w:marLeft w:val="0"/>
          <w:marRight w:val="0"/>
          <w:marTop w:val="0"/>
          <w:marBottom w:val="150"/>
          <w:divBdr>
            <w:top w:val="none" w:sz="0" w:space="0" w:color="auto"/>
            <w:left w:val="none" w:sz="0" w:space="0" w:color="auto"/>
            <w:bottom w:val="none" w:sz="0" w:space="0" w:color="auto"/>
            <w:right w:val="none" w:sz="0" w:space="0" w:color="auto"/>
          </w:divBdr>
        </w:div>
      </w:divsChild>
    </w:div>
    <w:div w:id="760683430">
      <w:bodyDiv w:val="1"/>
      <w:marLeft w:val="0"/>
      <w:marRight w:val="0"/>
      <w:marTop w:val="0"/>
      <w:marBottom w:val="0"/>
      <w:divBdr>
        <w:top w:val="none" w:sz="0" w:space="0" w:color="auto"/>
        <w:left w:val="none" w:sz="0" w:space="0" w:color="auto"/>
        <w:bottom w:val="none" w:sz="0" w:space="0" w:color="auto"/>
        <w:right w:val="none" w:sz="0" w:space="0" w:color="auto"/>
      </w:divBdr>
      <w:divsChild>
        <w:div w:id="912354891">
          <w:marLeft w:val="0"/>
          <w:marRight w:val="0"/>
          <w:marTop w:val="0"/>
          <w:marBottom w:val="150"/>
          <w:divBdr>
            <w:top w:val="none" w:sz="0" w:space="0" w:color="auto"/>
            <w:left w:val="none" w:sz="0" w:space="0" w:color="auto"/>
            <w:bottom w:val="none" w:sz="0" w:space="0" w:color="auto"/>
            <w:right w:val="none" w:sz="0" w:space="0" w:color="auto"/>
          </w:divBdr>
          <w:divsChild>
            <w:div w:id="265037361">
              <w:marLeft w:val="0"/>
              <w:marRight w:val="0"/>
              <w:marTop w:val="0"/>
              <w:marBottom w:val="0"/>
              <w:divBdr>
                <w:top w:val="none" w:sz="0" w:space="0" w:color="auto"/>
                <w:left w:val="none" w:sz="0" w:space="0" w:color="auto"/>
                <w:bottom w:val="none" w:sz="0" w:space="0" w:color="auto"/>
                <w:right w:val="none" w:sz="0" w:space="0" w:color="auto"/>
              </w:divBdr>
            </w:div>
          </w:divsChild>
        </w:div>
        <w:div w:id="961887347">
          <w:marLeft w:val="0"/>
          <w:marRight w:val="0"/>
          <w:marTop w:val="0"/>
          <w:marBottom w:val="0"/>
          <w:divBdr>
            <w:top w:val="none" w:sz="0" w:space="0" w:color="auto"/>
            <w:left w:val="none" w:sz="0" w:space="0" w:color="auto"/>
            <w:bottom w:val="none" w:sz="0" w:space="0" w:color="auto"/>
            <w:right w:val="none" w:sz="0" w:space="0" w:color="auto"/>
          </w:divBdr>
          <w:divsChild>
            <w:div w:id="909075187">
              <w:marLeft w:val="0"/>
              <w:marRight w:val="0"/>
              <w:marTop w:val="0"/>
              <w:marBottom w:val="0"/>
              <w:divBdr>
                <w:top w:val="none" w:sz="0" w:space="0" w:color="auto"/>
                <w:left w:val="none" w:sz="0" w:space="0" w:color="auto"/>
                <w:bottom w:val="none" w:sz="0" w:space="0" w:color="auto"/>
                <w:right w:val="none" w:sz="0" w:space="0" w:color="auto"/>
              </w:divBdr>
            </w:div>
          </w:divsChild>
        </w:div>
        <w:div w:id="1732843814">
          <w:marLeft w:val="0"/>
          <w:marRight w:val="0"/>
          <w:marTop w:val="0"/>
          <w:marBottom w:val="150"/>
          <w:divBdr>
            <w:top w:val="none" w:sz="0" w:space="0" w:color="auto"/>
            <w:left w:val="none" w:sz="0" w:space="0" w:color="auto"/>
            <w:bottom w:val="none" w:sz="0" w:space="0" w:color="auto"/>
            <w:right w:val="none" w:sz="0" w:space="0" w:color="auto"/>
          </w:divBdr>
        </w:div>
      </w:divsChild>
    </w:div>
    <w:div w:id="760951541">
      <w:bodyDiv w:val="1"/>
      <w:marLeft w:val="0"/>
      <w:marRight w:val="0"/>
      <w:marTop w:val="0"/>
      <w:marBottom w:val="0"/>
      <w:divBdr>
        <w:top w:val="none" w:sz="0" w:space="0" w:color="auto"/>
        <w:left w:val="none" w:sz="0" w:space="0" w:color="auto"/>
        <w:bottom w:val="none" w:sz="0" w:space="0" w:color="auto"/>
        <w:right w:val="none" w:sz="0" w:space="0" w:color="auto"/>
      </w:divBdr>
      <w:divsChild>
        <w:div w:id="1570727069">
          <w:marLeft w:val="0"/>
          <w:marRight w:val="0"/>
          <w:marTop w:val="0"/>
          <w:marBottom w:val="150"/>
          <w:divBdr>
            <w:top w:val="none" w:sz="0" w:space="0" w:color="auto"/>
            <w:left w:val="none" w:sz="0" w:space="0" w:color="auto"/>
            <w:bottom w:val="none" w:sz="0" w:space="0" w:color="auto"/>
            <w:right w:val="none" w:sz="0" w:space="0" w:color="auto"/>
          </w:divBdr>
          <w:divsChild>
            <w:div w:id="473989041">
              <w:marLeft w:val="0"/>
              <w:marRight w:val="0"/>
              <w:marTop w:val="0"/>
              <w:marBottom w:val="0"/>
              <w:divBdr>
                <w:top w:val="none" w:sz="0" w:space="0" w:color="auto"/>
                <w:left w:val="none" w:sz="0" w:space="0" w:color="auto"/>
                <w:bottom w:val="none" w:sz="0" w:space="0" w:color="auto"/>
                <w:right w:val="none" w:sz="0" w:space="0" w:color="auto"/>
              </w:divBdr>
              <w:divsChild>
                <w:div w:id="1305044873">
                  <w:marLeft w:val="0"/>
                  <w:marRight w:val="0"/>
                  <w:marTop w:val="0"/>
                  <w:marBottom w:val="0"/>
                  <w:divBdr>
                    <w:top w:val="none" w:sz="0" w:space="0" w:color="auto"/>
                    <w:left w:val="none" w:sz="0" w:space="0" w:color="auto"/>
                    <w:bottom w:val="none" w:sz="0" w:space="0" w:color="auto"/>
                    <w:right w:val="none" w:sz="0" w:space="0" w:color="auto"/>
                  </w:divBdr>
                  <w:divsChild>
                    <w:div w:id="14892498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400655">
          <w:marLeft w:val="0"/>
          <w:marRight w:val="0"/>
          <w:marTop w:val="0"/>
          <w:marBottom w:val="150"/>
          <w:divBdr>
            <w:top w:val="none" w:sz="0" w:space="0" w:color="auto"/>
            <w:left w:val="none" w:sz="0" w:space="0" w:color="auto"/>
            <w:bottom w:val="none" w:sz="0" w:space="0" w:color="auto"/>
            <w:right w:val="none" w:sz="0" w:space="0" w:color="auto"/>
          </w:divBdr>
        </w:div>
        <w:div w:id="1133015322">
          <w:marLeft w:val="0"/>
          <w:marRight w:val="0"/>
          <w:marTop w:val="0"/>
          <w:marBottom w:val="0"/>
          <w:divBdr>
            <w:top w:val="none" w:sz="0" w:space="0" w:color="auto"/>
            <w:left w:val="none" w:sz="0" w:space="0" w:color="auto"/>
            <w:bottom w:val="none" w:sz="0" w:space="0" w:color="auto"/>
            <w:right w:val="none" w:sz="0" w:space="0" w:color="auto"/>
          </w:divBdr>
          <w:divsChild>
            <w:div w:id="18883010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61414819">
      <w:bodyDiv w:val="1"/>
      <w:marLeft w:val="0"/>
      <w:marRight w:val="0"/>
      <w:marTop w:val="0"/>
      <w:marBottom w:val="0"/>
      <w:divBdr>
        <w:top w:val="none" w:sz="0" w:space="0" w:color="auto"/>
        <w:left w:val="none" w:sz="0" w:space="0" w:color="auto"/>
        <w:bottom w:val="none" w:sz="0" w:space="0" w:color="auto"/>
        <w:right w:val="none" w:sz="0" w:space="0" w:color="auto"/>
      </w:divBdr>
    </w:div>
    <w:div w:id="761536024">
      <w:bodyDiv w:val="1"/>
      <w:marLeft w:val="0"/>
      <w:marRight w:val="0"/>
      <w:marTop w:val="0"/>
      <w:marBottom w:val="0"/>
      <w:divBdr>
        <w:top w:val="none" w:sz="0" w:space="0" w:color="auto"/>
        <w:left w:val="none" w:sz="0" w:space="0" w:color="auto"/>
        <w:bottom w:val="none" w:sz="0" w:space="0" w:color="auto"/>
        <w:right w:val="none" w:sz="0" w:space="0" w:color="auto"/>
      </w:divBdr>
      <w:divsChild>
        <w:div w:id="1387685616">
          <w:marLeft w:val="0"/>
          <w:marRight w:val="0"/>
          <w:marTop w:val="0"/>
          <w:marBottom w:val="0"/>
          <w:divBdr>
            <w:top w:val="none" w:sz="0" w:space="0" w:color="auto"/>
            <w:left w:val="none" w:sz="0" w:space="0" w:color="auto"/>
            <w:bottom w:val="dotted" w:sz="6" w:space="4" w:color="DDDDDD"/>
            <w:right w:val="none" w:sz="0" w:space="0" w:color="auto"/>
          </w:divBdr>
          <w:divsChild>
            <w:div w:id="157975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2951">
      <w:bodyDiv w:val="1"/>
      <w:marLeft w:val="0"/>
      <w:marRight w:val="0"/>
      <w:marTop w:val="0"/>
      <w:marBottom w:val="0"/>
      <w:divBdr>
        <w:top w:val="none" w:sz="0" w:space="0" w:color="auto"/>
        <w:left w:val="none" w:sz="0" w:space="0" w:color="auto"/>
        <w:bottom w:val="none" w:sz="0" w:space="0" w:color="auto"/>
        <w:right w:val="none" w:sz="0" w:space="0" w:color="auto"/>
      </w:divBdr>
      <w:divsChild>
        <w:div w:id="854808566">
          <w:marLeft w:val="0"/>
          <w:marRight w:val="0"/>
          <w:marTop w:val="0"/>
          <w:marBottom w:val="0"/>
          <w:divBdr>
            <w:top w:val="none" w:sz="0" w:space="0" w:color="auto"/>
            <w:left w:val="none" w:sz="0" w:space="0" w:color="auto"/>
            <w:bottom w:val="none" w:sz="0" w:space="0" w:color="auto"/>
            <w:right w:val="none" w:sz="0" w:space="0" w:color="auto"/>
          </w:divBdr>
        </w:div>
      </w:divsChild>
    </w:div>
    <w:div w:id="762337834">
      <w:bodyDiv w:val="1"/>
      <w:marLeft w:val="0"/>
      <w:marRight w:val="0"/>
      <w:marTop w:val="0"/>
      <w:marBottom w:val="0"/>
      <w:divBdr>
        <w:top w:val="none" w:sz="0" w:space="0" w:color="auto"/>
        <w:left w:val="none" w:sz="0" w:space="0" w:color="auto"/>
        <w:bottom w:val="none" w:sz="0" w:space="0" w:color="auto"/>
        <w:right w:val="none" w:sz="0" w:space="0" w:color="auto"/>
      </w:divBdr>
      <w:divsChild>
        <w:div w:id="324821978">
          <w:marLeft w:val="0"/>
          <w:marRight w:val="0"/>
          <w:marTop w:val="150"/>
          <w:marBottom w:val="0"/>
          <w:divBdr>
            <w:top w:val="none" w:sz="0" w:space="0" w:color="auto"/>
            <w:left w:val="none" w:sz="0" w:space="0" w:color="auto"/>
            <w:bottom w:val="none" w:sz="0" w:space="0" w:color="auto"/>
            <w:right w:val="none" w:sz="0" w:space="0" w:color="auto"/>
          </w:divBdr>
          <w:divsChild>
            <w:div w:id="364991491">
              <w:marLeft w:val="0"/>
              <w:marRight w:val="0"/>
              <w:marTop w:val="0"/>
              <w:marBottom w:val="0"/>
              <w:divBdr>
                <w:top w:val="none" w:sz="0" w:space="0" w:color="auto"/>
                <w:left w:val="none" w:sz="0" w:space="0" w:color="auto"/>
                <w:bottom w:val="none" w:sz="0" w:space="0" w:color="auto"/>
                <w:right w:val="none" w:sz="0" w:space="0" w:color="auto"/>
              </w:divBdr>
              <w:divsChild>
                <w:div w:id="25445407">
                  <w:marLeft w:val="0"/>
                  <w:marRight w:val="0"/>
                  <w:marTop w:val="0"/>
                  <w:marBottom w:val="0"/>
                  <w:divBdr>
                    <w:top w:val="none" w:sz="0" w:space="0" w:color="auto"/>
                    <w:left w:val="none" w:sz="0" w:space="0" w:color="auto"/>
                    <w:bottom w:val="none" w:sz="0" w:space="0" w:color="auto"/>
                    <w:right w:val="none" w:sz="0" w:space="0" w:color="auto"/>
                  </w:divBdr>
                </w:div>
                <w:div w:id="201700280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87614434">
          <w:marLeft w:val="0"/>
          <w:marRight w:val="0"/>
          <w:marTop w:val="0"/>
          <w:marBottom w:val="0"/>
          <w:divBdr>
            <w:top w:val="none" w:sz="0" w:space="0" w:color="auto"/>
            <w:left w:val="none" w:sz="0" w:space="0" w:color="auto"/>
            <w:bottom w:val="none" w:sz="0" w:space="0" w:color="auto"/>
            <w:right w:val="none" w:sz="0" w:space="0" w:color="auto"/>
          </w:divBdr>
          <w:divsChild>
            <w:div w:id="135279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20677">
      <w:bodyDiv w:val="1"/>
      <w:marLeft w:val="0"/>
      <w:marRight w:val="0"/>
      <w:marTop w:val="0"/>
      <w:marBottom w:val="0"/>
      <w:divBdr>
        <w:top w:val="none" w:sz="0" w:space="0" w:color="auto"/>
        <w:left w:val="none" w:sz="0" w:space="0" w:color="auto"/>
        <w:bottom w:val="none" w:sz="0" w:space="0" w:color="auto"/>
        <w:right w:val="none" w:sz="0" w:space="0" w:color="auto"/>
      </w:divBdr>
      <w:divsChild>
        <w:div w:id="530383032">
          <w:marLeft w:val="0"/>
          <w:marRight w:val="0"/>
          <w:marTop w:val="0"/>
          <w:marBottom w:val="0"/>
          <w:divBdr>
            <w:top w:val="none" w:sz="0" w:space="0" w:color="auto"/>
            <w:left w:val="none" w:sz="0" w:space="0" w:color="auto"/>
            <w:bottom w:val="none" w:sz="0" w:space="0" w:color="auto"/>
            <w:right w:val="none" w:sz="0" w:space="0" w:color="auto"/>
          </w:divBdr>
          <w:divsChild>
            <w:div w:id="956109532">
              <w:marLeft w:val="0"/>
              <w:marRight w:val="0"/>
              <w:marTop w:val="0"/>
              <w:marBottom w:val="150"/>
              <w:divBdr>
                <w:top w:val="none" w:sz="0" w:space="0" w:color="auto"/>
                <w:left w:val="none" w:sz="0" w:space="0" w:color="auto"/>
                <w:bottom w:val="none" w:sz="0" w:space="0" w:color="auto"/>
                <w:right w:val="none" w:sz="0" w:space="0" w:color="auto"/>
              </w:divBdr>
            </w:div>
            <w:div w:id="2130322021">
              <w:marLeft w:val="0"/>
              <w:marRight w:val="0"/>
              <w:marTop w:val="0"/>
              <w:marBottom w:val="0"/>
              <w:divBdr>
                <w:top w:val="none" w:sz="0" w:space="0" w:color="auto"/>
                <w:left w:val="none" w:sz="0" w:space="0" w:color="auto"/>
                <w:bottom w:val="none" w:sz="0" w:space="0" w:color="auto"/>
                <w:right w:val="none" w:sz="0" w:space="0" w:color="auto"/>
              </w:divBdr>
            </w:div>
          </w:divsChild>
        </w:div>
        <w:div w:id="1012952707">
          <w:marLeft w:val="0"/>
          <w:marRight w:val="0"/>
          <w:marTop w:val="0"/>
          <w:marBottom w:val="150"/>
          <w:divBdr>
            <w:top w:val="none" w:sz="0" w:space="0" w:color="auto"/>
            <w:left w:val="none" w:sz="0" w:space="0" w:color="auto"/>
            <w:bottom w:val="none" w:sz="0" w:space="0" w:color="auto"/>
            <w:right w:val="none" w:sz="0" w:space="0" w:color="auto"/>
          </w:divBdr>
          <w:divsChild>
            <w:div w:id="133113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497705">
      <w:bodyDiv w:val="1"/>
      <w:marLeft w:val="0"/>
      <w:marRight w:val="0"/>
      <w:marTop w:val="0"/>
      <w:marBottom w:val="0"/>
      <w:divBdr>
        <w:top w:val="none" w:sz="0" w:space="0" w:color="auto"/>
        <w:left w:val="none" w:sz="0" w:space="0" w:color="auto"/>
        <w:bottom w:val="none" w:sz="0" w:space="0" w:color="auto"/>
        <w:right w:val="none" w:sz="0" w:space="0" w:color="auto"/>
      </w:divBdr>
      <w:divsChild>
        <w:div w:id="1190725920">
          <w:marLeft w:val="0"/>
          <w:marRight w:val="0"/>
          <w:marTop w:val="0"/>
          <w:marBottom w:val="0"/>
          <w:divBdr>
            <w:top w:val="none" w:sz="0" w:space="0" w:color="auto"/>
            <w:left w:val="none" w:sz="0" w:space="0" w:color="auto"/>
            <w:bottom w:val="dotted" w:sz="6" w:space="4" w:color="DDDDDD"/>
            <w:right w:val="none" w:sz="0" w:space="0" w:color="auto"/>
          </w:divBdr>
        </w:div>
      </w:divsChild>
    </w:div>
    <w:div w:id="764350693">
      <w:bodyDiv w:val="1"/>
      <w:marLeft w:val="0"/>
      <w:marRight w:val="0"/>
      <w:marTop w:val="0"/>
      <w:marBottom w:val="0"/>
      <w:divBdr>
        <w:top w:val="none" w:sz="0" w:space="0" w:color="auto"/>
        <w:left w:val="none" w:sz="0" w:space="0" w:color="auto"/>
        <w:bottom w:val="none" w:sz="0" w:space="0" w:color="auto"/>
        <w:right w:val="none" w:sz="0" w:space="0" w:color="auto"/>
      </w:divBdr>
    </w:div>
    <w:div w:id="764378954">
      <w:bodyDiv w:val="1"/>
      <w:marLeft w:val="0"/>
      <w:marRight w:val="0"/>
      <w:marTop w:val="0"/>
      <w:marBottom w:val="0"/>
      <w:divBdr>
        <w:top w:val="none" w:sz="0" w:space="0" w:color="auto"/>
        <w:left w:val="none" w:sz="0" w:space="0" w:color="auto"/>
        <w:bottom w:val="none" w:sz="0" w:space="0" w:color="auto"/>
        <w:right w:val="none" w:sz="0" w:space="0" w:color="auto"/>
      </w:divBdr>
      <w:divsChild>
        <w:div w:id="330527566">
          <w:marLeft w:val="0"/>
          <w:marRight w:val="0"/>
          <w:marTop w:val="0"/>
          <w:marBottom w:val="0"/>
          <w:divBdr>
            <w:top w:val="none" w:sz="0" w:space="0" w:color="auto"/>
            <w:left w:val="none" w:sz="0" w:space="0" w:color="auto"/>
            <w:bottom w:val="none" w:sz="0" w:space="0" w:color="auto"/>
            <w:right w:val="none" w:sz="0" w:space="0" w:color="auto"/>
          </w:divBdr>
          <w:divsChild>
            <w:div w:id="1811439206">
              <w:marLeft w:val="0"/>
              <w:marRight w:val="0"/>
              <w:marTop w:val="0"/>
              <w:marBottom w:val="0"/>
              <w:divBdr>
                <w:top w:val="none" w:sz="0" w:space="0" w:color="auto"/>
                <w:left w:val="none" w:sz="0" w:space="0" w:color="auto"/>
                <w:bottom w:val="none" w:sz="0" w:space="0" w:color="auto"/>
                <w:right w:val="none" w:sz="0" w:space="0" w:color="auto"/>
              </w:divBdr>
            </w:div>
          </w:divsChild>
        </w:div>
        <w:div w:id="773936346">
          <w:marLeft w:val="0"/>
          <w:marRight w:val="0"/>
          <w:marTop w:val="0"/>
          <w:marBottom w:val="150"/>
          <w:divBdr>
            <w:top w:val="none" w:sz="0" w:space="0" w:color="auto"/>
            <w:left w:val="none" w:sz="0" w:space="0" w:color="auto"/>
            <w:bottom w:val="none" w:sz="0" w:space="0" w:color="auto"/>
            <w:right w:val="none" w:sz="0" w:space="0" w:color="auto"/>
          </w:divBdr>
          <w:divsChild>
            <w:div w:id="1677264891">
              <w:marLeft w:val="0"/>
              <w:marRight w:val="0"/>
              <w:marTop w:val="0"/>
              <w:marBottom w:val="0"/>
              <w:divBdr>
                <w:top w:val="none" w:sz="0" w:space="0" w:color="auto"/>
                <w:left w:val="none" w:sz="0" w:space="0" w:color="auto"/>
                <w:bottom w:val="none" w:sz="0" w:space="0" w:color="auto"/>
                <w:right w:val="none" w:sz="0" w:space="0" w:color="auto"/>
              </w:divBdr>
            </w:div>
          </w:divsChild>
        </w:div>
        <w:div w:id="1158157813">
          <w:marLeft w:val="0"/>
          <w:marRight w:val="0"/>
          <w:marTop w:val="0"/>
          <w:marBottom w:val="150"/>
          <w:divBdr>
            <w:top w:val="none" w:sz="0" w:space="0" w:color="auto"/>
            <w:left w:val="none" w:sz="0" w:space="0" w:color="auto"/>
            <w:bottom w:val="none" w:sz="0" w:space="0" w:color="auto"/>
            <w:right w:val="none" w:sz="0" w:space="0" w:color="auto"/>
          </w:divBdr>
        </w:div>
      </w:divsChild>
    </w:div>
    <w:div w:id="764575149">
      <w:bodyDiv w:val="1"/>
      <w:marLeft w:val="0"/>
      <w:marRight w:val="0"/>
      <w:marTop w:val="0"/>
      <w:marBottom w:val="0"/>
      <w:divBdr>
        <w:top w:val="none" w:sz="0" w:space="0" w:color="auto"/>
        <w:left w:val="none" w:sz="0" w:space="0" w:color="auto"/>
        <w:bottom w:val="none" w:sz="0" w:space="0" w:color="auto"/>
        <w:right w:val="none" w:sz="0" w:space="0" w:color="auto"/>
      </w:divBdr>
      <w:divsChild>
        <w:div w:id="454642781">
          <w:marLeft w:val="0"/>
          <w:marRight w:val="0"/>
          <w:marTop w:val="0"/>
          <w:marBottom w:val="0"/>
          <w:divBdr>
            <w:top w:val="none" w:sz="0" w:space="0" w:color="auto"/>
            <w:left w:val="none" w:sz="0" w:space="0" w:color="auto"/>
            <w:bottom w:val="none" w:sz="0" w:space="0" w:color="auto"/>
            <w:right w:val="none" w:sz="0" w:space="0" w:color="auto"/>
          </w:divBdr>
          <w:divsChild>
            <w:div w:id="816216857">
              <w:marLeft w:val="0"/>
              <w:marRight w:val="0"/>
              <w:marTop w:val="0"/>
              <w:marBottom w:val="0"/>
              <w:divBdr>
                <w:top w:val="none" w:sz="0" w:space="0" w:color="auto"/>
                <w:left w:val="none" w:sz="0" w:space="0" w:color="auto"/>
                <w:bottom w:val="none" w:sz="0" w:space="0" w:color="auto"/>
                <w:right w:val="none" w:sz="0" w:space="0" w:color="auto"/>
              </w:divBdr>
              <w:divsChild>
                <w:div w:id="1363435177">
                  <w:marLeft w:val="0"/>
                  <w:marRight w:val="0"/>
                  <w:marTop w:val="225"/>
                  <w:marBottom w:val="225"/>
                  <w:divBdr>
                    <w:top w:val="none" w:sz="0" w:space="0" w:color="auto"/>
                    <w:left w:val="none" w:sz="0" w:space="0" w:color="auto"/>
                    <w:bottom w:val="none" w:sz="0" w:space="0" w:color="auto"/>
                    <w:right w:val="none" w:sz="0" w:space="0" w:color="auto"/>
                  </w:divBdr>
                </w:div>
              </w:divsChild>
            </w:div>
            <w:div w:id="1881626254">
              <w:marLeft w:val="0"/>
              <w:marRight w:val="0"/>
              <w:marTop w:val="0"/>
              <w:marBottom w:val="150"/>
              <w:divBdr>
                <w:top w:val="none" w:sz="0" w:space="0" w:color="auto"/>
                <w:left w:val="none" w:sz="0" w:space="0" w:color="auto"/>
                <w:bottom w:val="none" w:sz="0" w:space="0" w:color="auto"/>
                <w:right w:val="none" w:sz="0" w:space="0" w:color="auto"/>
              </w:divBdr>
            </w:div>
          </w:divsChild>
        </w:div>
        <w:div w:id="855769197">
          <w:marLeft w:val="0"/>
          <w:marRight w:val="0"/>
          <w:marTop w:val="0"/>
          <w:marBottom w:val="150"/>
          <w:divBdr>
            <w:top w:val="none" w:sz="0" w:space="0" w:color="auto"/>
            <w:left w:val="none" w:sz="0" w:space="0" w:color="auto"/>
            <w:bottom w:val="none" w:sz="0" w:space="0" w:color="auto"/>
            <w:right w:val="none" w:sz="0" w:space="0" w:color="auto"/>
          </w:divBdr>
          <w:divsChild>
            <w:div w:id="914976120">
              <w:marLeft w:val="0"/>
              <w:marRight w:val="0"/>
              <w:marTop w:val="0"/>
              <w:marBottom w:val="0"/>
              <w:divBdr>
                <w:top w:val="none" w:sz="0" w:space="0" w:color="auto"/>
                <w:left w:val="none" w:sz="0" w:space="0" w:color="auto"/>
                <w:bottom w:val="none" w:sz="0" w:space="0" w:color="auto"/>
                <w:right w:val="none" w:sz="0" w:space="0" w:color="auto"/>
              </w:divBdr>
              <w:divsChild>
                <w:div w:id="172833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73142">
      <w:bodyDiv w:val="1"/>
      <w:marLeft w:val="0"/>
      <w:marRight w:val="0"/>
      <w:marTop w:val="0"/>
      <w:marBottom w:val="0"/>
      <w:divBdr>
        <w:top w:val="none" w:sz="0" w:space="0" w:color="auto"/>
        <w:left w:val="none" w:sz="0" w:space="0" w:color="auto"/>
        <w:bottom w:val="none" w:sz="0" w:space="0" w:color="auto"/>
        <w:right w:val="none" w:sz="0" w:space="0" w:color="auto"/>
      </w:divBdr>
    </w:div>
    <w:div w:id="765079495">
      <w:bodyDiv w:val="1"/>
      <w:marLeft w:val="0"/>
      <w:marRight w:val="0"/>
      <w:marTop w:val="0"/>
      <w:marBottom w:val="0"/>
      <w:divBdr>
        <w:top w:val="none" w:sz="0" w:space="0" w:color="auto"/>
        <w:left w:val="none" w:sz="0" w:space="0" w:color="auto"/>
        <w:bottom w:val="none" w:sz="0" w:space="0" w:color="auto"/>
        <w:right w:val="none" w:sz="0" w:space="0" w:color="auto"/>
      </w:divBdr>
    </w:div>
    <w:div w:id="765686039">
      <w:bodyDiv w:val="1"/>
      <w:marLeft w:val="0"/>
      <w:marRight w:val="0"/>
      <w:marTop w:val="0"/>
      <w:marBottom w:val="0"/>
      <w:divBdr>
        <w:top w:val="none" w:sz="0" w:space="0" w:color="auto"/>
        <w:left w:val="none" w:sz="0" w:space="0" w:color="auto"/>
        <w:bottom w:val="none" w:sz="0" w:space="0" w:color="auto"/>
        <w:right w:val="none" w:sz="0" w:space="0" w:color="auto"/>
      </w:divBdr>
      <w:divsChild>
        <w:div w:id="227958341">
          <w:marLeft w:val="0"/>
          <w:marRight w:val="0"/>
          <w:marTop w:val="0"/>
          <w:marBottom w:val="0"/>
          <w:divBdr>
            <w:top w:val="none" w:sz="0" w:space="0" w:color="auto"/>
            <w:left w:val="none" w:sz="0" w:space="0" w:color="auto"/>
            <w:bottom w:val="none" w:sz="0" w:space="0" w:color="auto"/>
            <w:right w:val="none" w:sz="0" w:space="0" w:color="auto"/>
          </w:divBdr>
          <w:divsChild>
            <w:div w:id="657539887">
              <w:marLeft w:val="0"/>
              <w:marRight w:val="0"/>
              <w:marTop w:val="0"/>
              <w:marBottom w:val="0"/>
              <w:divBdr>
                <w:top w:val="none" w:sz="0" w:space="0" w:color="auto"/>
                <w:left w:val="none" w:sz="0" w:space="0" w:color="auto"/>
                <w:bottom w:val="none" w:sz="0" w:space="0" w:color="auto"/>
                <w:right w:val="none" w:sz="0" w:space="0" w:color="auto"/>
              </w:divBdr>
              <w:divsChild>
                <w:div w:id="2103455718">
                  <w:marLeft w:val="0"/>
                  <w:marRight w:val="0"/>
                  <w:marTop w:val="0"/>
                  <w:marBottom w:val="0"/>
                  <w:divBdr>
                    <w:top w:val="none" w:sz="0" w:space="0" w:color="auto"/>
                    <w:left w:val="none" w:sz="0" w:space="0" w:color="auto"/>
                    <w:bottom w:val="none" w:sz="0" w:space="0" w:color="auto"/>
                    <w:right w:val="none" w:sz="0" w:space="0" w:color="auto"/>
                  </w:divBdr>
                  <w:divsChild>
                    <w:div w:id="88353718">
                      <w:marLeft w:val="0"/>
                      <w:marRight w:val="0"/>
                      <w:marTop w:val="0"/>
                      <w:marBottom w:val="0"/>
                      <w:divBdr>
                        <w:top w:val="none" w:sz="0" w:space="0" w:color="auto"/>
                        <w:left w:val="none" w:sz="0" w:space="0" w:color="auto"/>
                        <w:bottom w:val="none" w:sz="0" w:space="0" w:color="auto"/>
                        <w:right w:val="none" w:sz="0" w:space="0" w:color="auto"/>
                      </w:divBdr>
                      <w:divsChild>
                        <w:div w:id="551622708">
                          <w:marLeft w:val="0"/>
                          <w:marRight w:val="0"/>
                          <w:marTop w:val="0"/>
                          <w:marBottom w:val="0"/>
                          <w:divBdr>
                            <w:top w:val="none" w:sz="0" w:space="0" w:color="auto"/>
                            <w:left w:val="none" w:sz="0" w:space="0" w:color="auto"/>
                            <w:bottom w:val="none" w:sz="0" w:space="0" w:color="auto"/>
                            <w:right w:val="none" w:sz="0" w:space="0" w:color="auto"/>
                          </w:divBdr>
                          <w:divsChild>
                            <w:div w:id="1232152289">
                              <w:marLeft w:val="0"/>
                              <w:marRight w:val="0"/>
                              <w:marTop w:val="0"/>
                              <w:marBottom w:val="0"/>
                              <w:divBdr>
                                <w:top w:val="none" w:sz="0" w:space="0" w:color="auto"/>
                                <w:left w:val="none" w:sz="0" w:space="0" w:color="auto"/>
                                <w:bottom w:val="none" w:sz="0" w:space="0" w:color="auto"/>
                                <w:right w:val="none" w:sz="0" w:space="0" w:color="auto"/>
                              </w:divBdr>
                              <w:divsChild>
                                <w:div w:id="1528134393">
                                  <w:marLeft w:val="0"/>
                                  <w:marRight w:val="0"/>
                                  <w:marTop w:val="0"/>
                                  <w:marBottom w:val="0"/>
                                  <w:divBdr>
                                    <w:top w:val="none" w:sz="0" w:space="0" w:color="auto"/>
                                    <w:left w:val="none" w:sz="0" w:space="0" w:color="auto"/>
                                    <w:bottom w:val="none" w:sz="0" w:space="0" w:color="auto"/>
                                    <w:right w:val="none" w:sz="0" w:space="0" w:color="auto"/>
                                  </w:divBdr>
                                  <w:divsChild>
                                    <w:div w:id="108287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004544">
      <w:bodyDiv w:val="1"/>
      <w:marLeft w:val="0"/>
      <w:marRight w:val="0"/>
      <w:marTop w:val="0"/>
      <w:marBottom w:val="0"/>
      <w:divBdr>
        <w:top w:val="none" w:sz="0" w:space="0" w:color="auto"/>
        <w:left w:val="none" w:sz="0" w:space="0" w:color="auto"/>
        <w:bottom w:val="none" w:sz="0" w:space="0" w:color="auto"/>
        <w:right w:val="none" w:sz="0" w:space="0" w:color="auto"/>
      </w:divBdr>
      <w:divsChild>
        <w:div w:id="12926968">
          <w:marLeft w:val="0"/>
          <w:marRight w:val="0"/>
          <w:marTop w:val="0"/>
          <w:marBottom w:val="0"/>
          <w:divBdr>
            <w:top w:val="none" w:sz="0" w:space="0" w:color="auto"/>
            <w:left w:val="none" w:sz="0" w:space="0" w:color="auto"/>
            <w:bottom w:val="none" w:sz="0" w:space="0" w:color="auto"/>
            <w:right w:val="none" w:sz="0" w:space="0" w:color="auto"/>
          </w:divBdr>
          <w:divsChild>
            <w:div w:id="196071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080984">
      <w:bodyDiv w:val="1"/>
      <w:marLeft w:val="0"/>
      <w:marRight w:val="0"/>
      <w:marTop w:val="0"/>
      <w:marBottom w:val="0"/>
      <w:divBdr>
        <w:top w:val="none" w:sz="0" w:space="0" w:color="auto"/>
        <w:left w:val="none" w:sz="0" w:space="0" w:color="auto"/>
        <w:bottom w:val="none" w:sz="0" w:space="0" w:color="auto"/>
        <w:right w:val="none" w:sz="0" w:space="0" w:color="auto"/>
      </w:divBdr>
      <w:divsChild>
        <w:div w:id="1596597705">
          <w:marLeft w:val="0"/>
          <w:marRight w:val="0"/>
          <w:marTop w:val="0"/>
          <w:marBottom w:val="150"/>
          <w:divBdr>
            <w:top w:val="none" w:sz="0" w:space="0" w:color="auto"/>
            <w:left w:val="none" w:sz="0" w:space="0" w:color="auto"/>
            <w:bottom w:val="none" w:sz="0" w:space="0" w:color="auto"/>
            <w:right w:val="none" w:sz="0" w:space="0" w:color="auto"/>
          </w:divBdr>
        </w:div>
      </w:divsChild>
    </w:div>
    <w:div w:id="766122532">
      <w:bodyDiv w:val="1"/>
      <w:marLeft w:val="0"/>
      <w:marRight w:val="0"/>
      <w:marTop w:val="0"/>
      <w:marBottom w:val="0"/>
      <w:divBdr>
        <w:top w:val="none" w:sz="0" w:space="0" w:color="auto"/>
        <w:left w:val="none" w:sz="0" w:space="0" w:color="auto"/>
        <w:bottom w:val="none" w:sz="0" w:space="0" w:color="auto"/>
        <w:right w:val="none" w:sz="0" w:space="0" w:color="auto"/>
      </w:divBdr>
      <w:divsChild>
        <w:div w:id="407700755">
          <w:marLeft w:val="0"/>
          <w:marRight w:val="0"/>
          <w:marTop w:val="0"/>
          <w:marBottom w:val="0"/>
          <w:divBdr>
            <w:top w:val="none" w:sz="0" w:space="0" w:color="auto"/>
            <w:left w:val="none" w:sz="0" w:space="0" w:color="auto"/>
            <w:bottom w:val="none" w:sz="0" w:space="0" w:color="auto"/>
            <w:right w:val="none" w:sz="0" w:space="0" w:color="auto"/>
          </w:divBdr>
          <w:divsChild>
            <w:div w:id="37239415">
              <w:marLeft w:val="0"/>
              <w:marRight w:val="0"/>
              <w:marTop w:val="0"/>
              <w:marBottom w:val="150"/>
              <w:divBdr>
                <w:top w:val="none" w:sz="0" w:space="0" w:color="auto"/>
                <w:left w:val="none" w:sz="0" w:space="0" w:color="auto"/>
                <w:bottom w:val="none" w:sz="0" w:space="0" w:color="auto"/>
                <w:right w:val="none" w:sz="0" w:space="0" w:color="auto"/>
              </w:divBdr>
            </w:div>
            <w:div w:id="309597216">
              <w:marLeft w:val="0"/>
              <w:marRight w:val="0"/>
              <w:marTop w:val="0"/>
              <w:marBottom w:val="0"/>
              <w:divBdr>
                <w:top w:val="none" w:sz="0" w:space="0" w:color="auto"/>
                <w:left w:val="none" w:sz="0" w:space="0" w:color="auto"/>
                <w:bottom w:val="none" w:sz="0" w:space="0" w:color="auto"/>
                <w:right w:val="none" w:sz="0" w:space="0" w:color="auto"/>
              </w:divBdr>
              <w:divsChild>
                <w:div w:id="131151768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99804341">
          <w:marLeft w:val="0"/>
          <w:marRight w:val="0"/>
          <w:marTop w:val="0"/>
          <w:marBottom w:val="150"/>
          <w:divBdr>
            <w:top w:val="none" w:sz="0" w:space="0" w:color="auto"/>
            <w:left w:val="none" w:sz="0" w:space="0" w:color="auto"/>
            <w:bottom w:val="none" w:sz="0" w:space="0" w:color="auto"/>
            <w:right w:val="none" w:sz="0" w:space="0" w:color="auto"/>
          </w:divBdr>
          <w:divsChild>
            <w:div w:id="883832995">
              <w:marLeft w:val="0"/>
              <w:marRight w:val="0"/>
              <w:marTop w:val="0"/>
              <w:marBottom w:val="0"/>
              <w:divBdr>
                <w:top w:val="none" w:sz="0" w:space="0" w:color="auto"/>
                <w:left w:val="none" w:sz="0" w:space="0" w:color="auto"/>
                <w:bottom w:val="none" w:sz="0" w:space="0" w:color="auto"/>
                <w:right w:val="none" w:sz="0" w:space="0" w:color="auto"/>
              </w:divBdr>
              <w:divsChild>
                <w:div w:id="70879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123286">
      <w:bodyDiv w:val="1"/>
      <w:marLeft w:val="0"/>
      <w:marRight w:val="0"/>
      <w:marTop w:val="0"/>
      <w:marBottom w:val="0"/>
      <w:divBdr>
        <w:top w:val="none" w:sz="0" w:space="0" w:color="auto"/>
        <w:left w:val="none" w:sz="0" w:space="0" w:color="auto"/>
        <w:bottom w:val="none" w:sz="0" w:space="0" w:color="auto"/>
        <w:right w:val="none" w:sz="0" w:space="0" w:color="auto"/>
      </w:divBdr>
    </w:div>
    <w:div w:id="766848747">
      <w:bodyDiv w:val="1"/>
      <w:marLeft w:val="0"/>
      <w:marRight w:val="0"/>
      <w:marTop w:val="0"/>
      <w:marBottom w:val="0"/>
      <w:divBdr>
        <w:top w:val="none" w:sz="0" w:space="0" w:color="auto"/>
        <w:left w:val="none" w:sz="0" w:space="0" w:color="auto"/>
        <w:bottom w:val="none" w:sz="0" w:space="0" w:color="auto"/>
        <w:right w:val="none" w:sz="0" w:space="0" w:color="auto"/>
      </w:divBdr>
      <w:divsChild>
        <w:div w:id="2007243289">
          <w:marLeft w:val="0"/>
          <w:marRight w:val="0"/>
          <w:marTop w:val="0"/>
          <w:marBottom w:val="0"/>
          <w:divBdr>
            <w:top w:val="none" w:sz="0" w:space="0" w:color="auto"/>
            <w:left w:val="none" w:sz="0" w:space="0" w:color="auto"/>
            <w:bottom w:val="none" w:sz="0" w:space="0" w:color="auto"/>
            <w:right w:val="none" w:sz="0" w:space="0" w:color="auto"/>
          </w:divBdr>
        </w:div>
      </w:divsChild>
    </w:div>
    <w:div w:id="766969625">
      <w:bodyDiv w:val="1"/>
      <w:marLeft w:val="0"/>
      <w:marRight w:val="0"/>
      <w:marTop w:val="0"/>
      <w:marBottom w:val="0"/>
      <w:divBdr>
        <w:top w:val="none" w:sz="0" w:space="0" w:color="auto"/>
        <w:left w:val="none" w:sz="0" w:space="0" w:color="auto"/>
        <w:bottom w:val="none" w:sz="0" w:space="0" w:color="auto"/>
        <w:right w:val="none" w:sz="0" w:space="0" w:color="auto"/>
      </w:divBdr>
    </w:div>
    <w:div w:id="766996333">
      <w:bodyDiv w:val="1"/>
      <w:marLeft w:val="0"/>
      <w:marRight w:val="0"/>
      <w:marTop w:val="0"/>
      <w:marBottom w:val="0"/>
      <w:divBdr>
        <w:top w:val="none" w:sz="0" w:space="0" w:color="auto"/>
        <w:left w:val="none" w:sz="0" w:space="0" w:color="auto"/>
        <w:bottom w:val="none" w:sz="0" w:space="0" w:color="auto"/>
        <w:right w:val="none" w:sz="0" w:space="0" w:color="auto"/>
      </w:divBdr>
      <w:divsChild>
        <w:div w:id="1699351224">
          <w:marLeft w:val="0"/>
          <w:marRight w:val="0"/>
          <w:marTop w:val="0"/>
          <w:marBottom w:val="0"/>
          <w:divBdr>
            <w:top w:val="none" w:sz="0" w:space="0" w:color="auto"/>
            <w:left w:val="none" w:sz="0" w:space="0" w:color="auto"/>
            <w:bottom w:val="none" w:sz="0" w:space="0" w:color="auto"/>
            <w:right w:val="none" w:sz="0" w:space="0" w:color="auto"/>
          </w:divBdr>
          <w:divsChild>
            <w:div w:id="89785413">
              <w:marLeft w:val="0"/>
              <w:marRight w:val="0"/>
              <w:marTop w:val="0"/>
              <w:marBottom w:val="0"/>
              <w:divBdr>
                <w:top w:val="none" w:sz="0" w:space="0" w:color="auto"/>
                <w:left w:val="none" w:sz="0" w:space="0" w:color="auto"/>
                <w:bottom w:val="none" w:sz="0" w:space="0" w:color="auto"/>
                <w:right w:val="none" w:sz="0" w:space="0" w:color="auto"/>
              </w:divBdr>
            </w:div>
            <w:div w:id="4786942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66996621">
      <w:bodyDiv w:val="1"/>
      <w:marLeft w:val="0"/>
      <w:marRight w:val="0"/>
      <w:marTop w:val="0"/>
      <w:marBottom w:val="0"/>
      <w:divBdr>
        <w:top w:val="none" w:sz="0" w:space="0" w:color="auto"/>
        <w:left w:val="none" w:sz="0" w:space="0" w:color="auto"/>
        <w:bottom w:val="none" w:sz="0" w:space="0" w:color="auto"/>
        <w:right w:val="none" w:sz="0" w:space="0" w:color="auto"/>
      </w:divBdr>
      <w:divsChild>
        <w:div w:id="1326393321">
          <w:marLeft w:val="0"/>
          <w:marRight w:val="0"/>
          <w:marTop w:val="0"/>
          <w:marBottom w:val="0"/>
          <w:divBdr>
            <w:top w:val="none" w:sz="0" w:space="0" w:color="auto"/>
            <w:left w:val="none" w:sz="0" w:space="0" w:color="auto"/>
            <w:bottom w:val="dotted" w:sz="6" w:space="4" w:color="DDDDDD"/>
            <w:right w:val="none" w:sz="0" w:space="0" w:color="auto"/>
          </w:divBdr>
          <w:divsChild>
            <w:div w:id="193582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043557">
      <w:bodyDiv w:val="1"/>
      <w:marLeft w:val="0"/>
      <w:marRight w:val="0"/>
      <w:marTop w:val="0"/>
      <w:marBottom w:val="0"/>
      <w:divBdr>
        <w:top w:val="none" w:sz="0" w:space="0" w:color="auto"/>
        <w:left w:val="none" w:sz="0" w:space="0" w:color="auto"/>
        <w:bottom w:val="none" w:sz="0" w:space="0" w:color="auto"/>
        <w:right w:val="none" w:sz="0" w:space="0" w:color="auto"/>
      </w:divBdr>
      <w:divsChild>
        <w:div w:id="270669462">
          <w:marLeft w:val="0"/>
          <w:marRight w:val="0"/>
          <w:marTop w:val="0"/>
          <w:marBottom w:val="450"/>
          <w:divBdr>
            <w:top w:val="none" w:sz="0" w:space="0" w:color="auto"/>
            <w:left w:val="none" w:sz="0" w:space="0" w:color="auto"/>
            <w:bottom w:val="single" w:sz="6" w:space="19" w:color="EEEEEE"/>
            <w:right w:val="none" w:sz="0" w:space="0" w:color="auto"/>
          </w:divBdr>
          <w:divsChild>
            <w:div w:id="1149633781">
              <w:marLeft w:val="0"/>
              <w:marRight w:val="0"/>
              <w:marTop w:val="0"/>
              <w:marBottom w:val="150"/>
              <w:divBdr>
                <w:top w:val="none" w:sz="0" w:space="0" w:color="auto"/>
                <w:left w:val="none" w:sz="0" w:space="0" w:color="auto"/>
                <w:bottom w:val="none" w:sz="0" w:space="0" w:color="auto"/>
                <w:right w:val="none" w:sz="0" w:space="0" w:color="auto"/>
              </w:divBdr>
              <w:divsChild>
                <w:div w:id="386227131">
                  <w:marLeft w:val="0"/>
                  <w:marRight w:val="0"/>
                  <w:marTop w:val="0"/>
                  <w:marBottom w:val="0"/>
                  <w:divBdr>
                    <w:top w:val="none" w:sz="0" w:space="0" w:color="auto"/>
                    <w:left w:val="none" w:sz="0" w:space="0" w:color="auto"/>
                    <w:bottom w:val="none" w:sz="0" w:space="0" w:color="auto"/>
                    <w:right w:val="none" w:sz="0" w:space="0" w:color="auto"/>
                  </w:divBdr>
                </w:div>
              </w:divsChild>
            </w:div>
            <w:div w:id="988437674">
              <w:marLeft w:val="0"/>
              <w:marRight w:val="0"/>
              <w:marTop w:val="0"/>
              <w:marBottom w:val="0"/>
              <w:divBdr>
                <w:top w:val="none" w:sz="0" w:space="0" w:color="auto"/>
                <w:left w:val="none" w:sz="0" w:space="0" w:color="auto"/>
                <w:bottom w:val="none" w:sz="0" w:space="0" w:color="auto"/>
                <w:right w:val="none" w:sz="0" w:space="0" w:color="auto"/>
              </w:divBdr>
            </w:div>
          </w:divsChild>
        </w:div>
        <w:div w:id="581379913">
          <w:marLeft w:val="0"/>
          <w:marRight w:val="0"/>
          <w:marTop w:val="0"/>
          <w:marBottom w:val="0"/>
          <w:divBdr>
            <w:top w:val="none" w:sz="0" w:space="0" w:color="auto"/>
            <w:left w:val="none" w:sz="0" w:space="0" w:color="auto"/>
            <w:bottom w:val="none" w:sz="0" w:space="0" w:color="auto"/>
            <w:right w:val="none" w:sz="0" w:space="0" w:color="auto"/>
          </w:divBdr>
          <w:divsChild>
            <w:div w:id="1849632351">
              <w:marLeft w:val="0"/>
              <w:marRight w:val="0"/>
              <w:marTop w:val="0"/>
              <w:marBottom w:val="0"/>
              <w:divBdr>
                <w:top w:val="none" w:sz="0" w:space="0" w:color="auto"/>
                <w:left w:val="none" w:sz="0" w:space="0" w:color="auto"/>
                <w:bottom w:val="none" w:sz="0" w:space="0" w:color="auto"/>
                <w:right w:val="none" w:sz="0" w:space="0" w:color="auto"/>
              </w:divBdr>
              <w:divsChild>
                <w:div w:id="61363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195380">
      <w:bodyDiv w:val="1"/>
      <w:marLeft w:val="0"/>
      <w:marRight w:val="0"/>
      <w:marTop w:val="0"/>
      <w:marBottom w:val="0"/>
      <w:divBdr>
        <w:top w:val="none" w:sz="0" w:space="0" w:color="auto"/>
        <w:left w:val="none" w:sz="0" w:space="0" w:color="auto"/>
        <w:bottom w:val="none" w:sz="0" w:space="0" w:color="auto"/>
        <w:right w:val="none" w:sz="0" w:space="0" w:color="auto"/>
      </w:divBdr>
      <w:divsChild>
        <w:div w:id="807746071">
          <w:marLeft w:val="0"/>
          <w:marRight w:val="0"/>
          <w:marTop w:val="0"/>
          <w:marBottom w:val="0"/>
          <w:divBdr>
            <w:top w:val="none" w:sz="0" w:space="0" w:color="auto"/>
            <w:left w:val="none" w:sz="0" w:space="0" w:color="auto"/>
            <w:bottom w:val="dotted" w:sz="6" w:space="4" w:color="DDDDDD"/>
            <w:right w:val="none" w:sz="0" w:space="0" w:color="auto"/>
          </w:divBdr>
          <w:divsChild>
            <w:div w:id="131564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01314">
      <w:bodyDiv w:val="1"/>
      <w:marLeft w:val="0"/>
      <w:marRight w:val="0"/>
      <w:marTop w:val="0"/>
      <w:marBottom w:val="0"/>
      <w:divBdr>
        <w:top w:val="none" w:sz="0" w:space="0" w:color="auto"/>
        <w:left w:val="none" w:sz="0" w:space="0" w:color="auto"/>
        <w:bottom w:val="none" w:sz="0" w:space="0" w:color="auto"/>
        <w:right w:val="none" w:sz="0" w:space="0" w:color="auto"/>
      </w:divBdr>
    </w:div>
    <w:div w:id="767624181">
      <w:bodyDiv w:val="1"/>
      <w:marLeft w:val="0"/>
      <w:marRight w:val="0"/>
      <w:marTop w:val="0"/>
      <w:marBottom w:val="0"/>
      <w:divBdr>
        <w:top w:val="none" w:sz="0" w:space="0" w:color="auto"/>
        <w:left w:val="none" w:sz="0" w:space="0" w:color="auto"/>
        <w:bottom w:val="none" w:sz="0" w:space="0" w:color="auto"/>
        <w:right w:val="none" w:sz="0" w:space="0" w:color="auto"/>
      </w:divBdr>
      <w:divsChild>
        <w:div w:id="35859906">
          <w:marLeft w:val="0"/>
          <w:marRight w:val="0"/>
          <w:marTop w:val="0"/>
          <w:marBottom w:val="150"/>
          <w:divBdr>
            <w:top w:val="none" w:sz="0" w:space="0" w:color="auto"/>
            <w:left w:val="none" w:sz="0" w:space="0" w:color="auto"/>
            <w:bottom w:val="none" w:sz="0" w:space="0" w:color="auto"/>
            <w:right w:val="none" w:sz="0" w:space="0" w:color="auto"/>
          </w:divBdr>
        </w:div>
        <w:div w:id="203060467">
          <w:marLeft w:val="0"/>
          <w:marRight w:val="0"/>
          <w:marTop w:val="0"/>
          <w:marBottom w:val="0"/>
          <w:divBdr>
            <w:top w:val="none" w:sz="0" w:space="0" w:color="auto"/>
            <w:left w:val="none" w:sz="0" w:space="0" w:color="auto"/>
            <w:bottom w:val="none" w:sz="0" w:space="0" w:color="auto"/>
            <w:right w:val="none" w:sz="0" w:space="0" w:color="auto"/>
          </w:divBdr>
          <w:divsChild>
            <w:div w:id="1300960721">
              <w:marLeft w:val="0"/>
              <w:marRight w:val="0"/>
              <w:marTop w:val="225"/>
              <w:marBottom w:val="225"/>
              <w:divBdr>
                <w:top w:val="none" w:sz="0" w:space="0" w:color="auto"/>
                <w:left w:val="none" w:sz="0" w:space="0" w:color="auto"/>
                <w:bottom w:val="none" w:sz="0" w:space="0" w:color="auto"/>
                <w:right w:val="none" w:sz="0" w:space="0" w:color="auto"/>
              </w:divBdr>
            </w:div>
          </w:divsChild>
        </w:div>
        <w:div w:id="222329511">
          <w:marLeft w:val="0"/>
          <w:marRight w:val="0"/>
          <w:marTop w:val="0"/>
          <w:marBottom w:val="150"/>
          <w:divBdr>
            <w:top w:val="none" w:sz="0" w:space="0" w:color="auto"/>
            <w:left w:val="none" w:sz="0" w:space="0" w:color="auto"/>
            <w:bottom w:val="none" w:sz="0" w:space="0" w:color="auto"/>
            <w:right w:val="none" w:sz="0" w:space="0" w:color="auto"/>
          </w:divBdr>
          <w:divsChild>
            <w:div w:id="1330253115">
              <w:marLeft w:val="0"/>
              <w:marRight w:val="0"/>
              <w:marTop w:val="0"/>
              <w:marBottom w:val="0"/>
              <w:divBdr>
                <w:top w:val="none" w:sz="0" w:space="0" w:color="auto"/>
                <w:left w:val="none" w:sz="0" w:space="0" w:color="auto"/>
                <w:bottom w:val="none" w:sz="0" w:space="0" w:color="auto"/>
                <w:right w:val="none" w:sz="0" w:space="0" w:color="auto"/>
              </w:divBdr>
              <w:divsChild>
                <w:div w:id="46301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6252">
      <w:bodyDiv w:val="1"/>
      <w:marLeft w:val="0"/>
      <w:marRight w:val="0"/>
      <w:marTop w:val="0"/>
      <w:marBottom w:val="0"/>
      <w:divBdr>
        <w:top w:val="none" w:sz="0" w:space="0" w:color="auto"/>
        <w:left w:val="none" w:sz="0" w:space="0" w:color="auto"/>
        <w:bottom w:val="none" w:sz="0" w:space="0" w:color="auto"/>
        <w:right w:val="none" w:sz="0" w:space="0" w:color="auto"/>
      </w:divBdr>
      <w:divsChild>
        <w:div w:id="333533131">
          <w:marLeft w:val="0"/>
          <w:marRight w:val="0"/>
          <w:marTop w:val="0"/>
          <w:marBottom w:val="0"/>
          <w:divBdr>
            <w:top w:val="none" w:sz="0" w:space="0" w:color="auto"/>
            <w:left w:val="none" w:sz="0" w:space="0" w:color="auto"/>
            <w:bottom w:val="none" w:sz="0" w:space="0" w:color="auto"/>
            <w:right w:val="none" w:sz="0" w:space="0" w:color="auto"/>
          </w:divBdr>
          <w:divsChild>
            <w:div w:id="143027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936334">
      <w:bodyDiv w:val="1"/>
      <w:marLeft w:val="0"/>
      <w:marRight w:val="0"/>
      <w:marTop w:val="0"/>
      <w:marBottom w:val="0"/>
      <w:divBdr>
        <w:top w:val="none" w:sz="0" w:space="0" w:color="auto"/>
        <w:left w:val="none" w:sz="0" w:space="0" w:color="auto"/>
        <w:bottom w:val="none" w:sz="0" w:space="0" w:color="auto"/>
        <w:right w:val="none" w:sz="0" w:space="0" w:color="auto"/>
      </w:divBdr>
      <w:divsChild>
        <w:div w:id="633294498">
          <w:marLeft w:val="0"/>
          <w:marRight w:val="0"/>
          <w:marTop w:val="0"/>
          <w:marBottom w:val="0"/>
          <w:divBdr>
            <w:top w:val="none" w:sz="0" w:space="0" w:color="auto"/>
            <w:left w:val="none" w:sz="0" w:space="0" w:color="auto"/>
            <w:bottom w:val="none" w:sz="0" w:space="0" w:color="auto"/>
            <w:right w:val="none" w:sz="0" w:space="0" w:color="auto"/>
          </w:divBdr>
          <w:divsChild>
            <w:div w:id="1304582191">
              <w:marLeft w:val="0"/>
              <w:marRight w:val="0"/>
              <w:marTop w:val="0"/>
              <w:marBottom w:val="0"/>
              <w:divBdr>
                <w:top w:val="none" w:sz="0" w:space="0" w:color="auto"/>
                <w:left w:val="none" w:sz="0" w:space="0" w:color="auto"/>
                <w:bottom w:val="none" w:sz="0" w:space="0" w:color="auto"/>
                <w:right w:val="none" w:sz="0" w:space="0" w:color="auto"/>
              </w:divBdr>
              <w:divsChild>
                <w:div w:id="435711055">
                  <w:marLeft w:val="0"/>
                  <w:marRight w:val="0"/>
                  <w:marTop w:val="0"/>
                  <w:marBottom w:val="0"/>
                  <w:divBdr>
                    <w:top w:val="none" w:sz="0" w:space="0" w:color="auto"/>
                    <w:left w:val="none" w:sz="0" w:space="0" w:color="auto"/>
                    <w:bottom w:val="none" w:sz="0" w:space="0" w:color="auto"/>
                    <w:right w:val="none" w:sz="0" w:space="0" w:color="auto"/>
                  </w:divBdr>
                  <w:divsChild>
                    <w:div w:id="187181923">
                      <w:marLeft w:val="0"/>
                      <w:marRight w:val="0"/>
                      <w:marTop w:val="0"/>
                      <w:marBottom w:val="300"/>
                      <w:divBdr>
                        <w:top w:val="none" w:sz="0" w:space="0" w:color="auto"/>
                        <w:left w:val="none" w:sz="0" w:space="0" w:color="auto"/>
                        <w:bottom w:val="none" w:sz="0" w:space="0" w:color="auto"/>
                        <w:right w:val="none" w:sz="0" w:space="0" w:color="auto"/>
                      </w:divBdr>
                      <w:divsChild>
                        <w:div w:id="127288722">
                          <w:marLeft w:val="0"/>
                          <w:marRight w:val="0"/>
                          <w:marTop w:val="0"/>
                          <w:marBottom w:val="225"/>
                          <w:divBdr>
                            <w:top w:val="single" w:sz="6" w:space="11" w:color="E5E5E5"/>
                            <w:left w:val="single" w:sz="6" w:space="11" w:color="E5E5E5"/>
                            <w:bottom w:val="single" w:sz="6" w:space="1" w:color="E5E5E5"/>
                            <w:right w:val="single" w:sz="6" w:space="11" w:color="E5E5E5"/>
                          </w:divBdr>
                          <w:divsChild>
                            <w:div w:id="142052231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831141293">
          <w:marLeft w:val="0"/>
          <w:marRight w:val="0"/>
          <w:marTop w:val="0"/>
          <w:marBottom w:val="0"/>
          <w:divBdr>
            <w:top w:val="single" w:sz="6" w:space="0" w:color="E5E5E5"/>
            <w:left w:val="none" w:sz="0" w:space="0" w:color="auto"/>
            <w:bottom w:val="single" w:sz="18" w:space="0" w:color="000000"/>
            <w:right w:val="none" w:sz="0" w:space="0" w:color="auto"/>
          </w:divBdr>
          <w:divsChild>
            <w:div w:id="1544244130">
              <w:marLeft w:val="0"/>
              <w:marRight w:val="0"/>
              <w:marTop w:val="0"/>
              <w:marBottom w:val="0"/>
              <w:divBdr>
                <w:top w:val="none" w:sz="0" w:space="0" w:color="auto"/>
                <w:left w:val="none" w:sz="0" w:space="0" w:color="auto"/>
                <w:bottom w:val="none" w:sz="0" w:space="0" w:color="auto"/>
                <w:right w:val="none" w:sz="0" w:space="0" w:color="auto"/>
              </w:divBdr>
              <w:divsChild>
                <w:div w:id="5755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590996">
      <w:bodyDiv w:val="1"/>
      <w:marLeft w:val="0"/>
      <w:marRight w:val="0"/>
      <w:marTop w:val="0"/>
      <w:marBottom w:val="0"/>
      <w:divBdr>
        <w:top w:val="none" w:sz="0" w:space="0" w:color="auto"/>
        <w:left w:val="none" w:sz="0" w:space="0" w:color="auto"/>
        <w:bottom w:val="none" w:sz="0" w:space="0" w:color="auto"/>
        <w:right w:val="none" w:sz="0" w:space="0" w:color="auto"/>
      </w:divBdr>
    </w:div>
    <w:div w:id="770272784">
      <w:bodyDiv w:val="1"/>
      <w:marLeft w:val="0"/>
      <w:marRight w:val="0"/>
      <w:marTop w:val="0"/>
      <w:marBottom w:val="0"/>
      <w:divBdr>
        <w:top w:val="none" w:sz="0" w:space="0" w:color="auto"/>
        <w:left w:val="none" w:sz="0" w:space="0" w:color="auto"/>
        <w:bottom w:val="none" w:sz="0" w:space="0" w:color="auto"/>
        <w:right w:val="none" w:sz="0" w:space="0" w:color="auto"/>
      </w:divBdr>
      <w:divsChild>
        <w:div w:id="1487090556">
          <w:marLeft w:val="0"/>
          <w:marRight w:val="0"/>
          <w:marTop w:val="0"/>
          <w:marBottom w:val="0"/>
          <w:divBdr>
            <w:top w:val="none" w:sz="0" w:space="0" w:color="auto"/>
            <w:left w:val="none" w:sz="0" w:space="0" w:color="auto"/>
            <w:bottom w:val="none" w:sz="0" w:space="0" w:color="auto"/>
            <w:right w:val="none" w:sz="0" w:space="0" w:color="auto"/>
          </w:divBdr>
          <w:divsChild>
            <w:div w:id="10099847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70393761">
      <w:bodyDiv w:val="1"/>
      <w:marLeft w:val="0"/>
      <w:marRight w:val="0"/>
      <w:marTop w:val="0"/>
      <w:marBottom w:val="0"/>
      <w:divBdr>
        <w:top w:val="none" w:sz="0" w:space="0" w:color="auto"/>
        <w:left w:val="none" w:sz="0" w:space="0" w:color="auto"/>
        <w:bottom w:val="none" w:sz="0" w:space="0" w:color="auto"/>
        <w:right w:val="none" w:sz="0" w:space="0" w:color="auto"/>
      </w:divBdr>
    </w:div>
    <w:div w:id="770394451">
      <w:bodyDiv w:val="1"/>
      <w:marLeft w:val="0"/>
      <w:marRight w:val="0"/>
      <w:marTop w:val="0"/>
      <w:marBottom w:val="0"/>
      <w:divBdr>
        <w:top w:val="none" w:sz="0" w:space="0" w:color="auto"/>
        <w:left w:val="none" w:sz="0" w:space="0" w:color="auto"/>
        <w:bottom w:val="none" w:sz="0" w:space="0" w:color="auto"/>
        <w:right w:val="none" w:sz="0" w:space="0" w:color="auto"/>
      </w:divBdr>
    </w:div>
    <w:div w:id="770583716">
      <w:bodyDiv w:val="1"/>
      <w:marLeft w:val="0"/>
      <w:marRight w:val="0"/>
      <w:marTop w:val="0"/>
      <w:marBottom w:val="0"/>
      <w:divBdr>
        <w:top w:val="none" w:sz="0" w:space="0" w:color="auto"/>
        <w:left w:val="none" w:sz="0" w:space="0" w:color="auto"/>
        <w:bottom w:val="none" w:sz="0" w:space="0" w:color="auto"/>
        <w:right w:val="none" w:sz="0" w:space="0" w:color="auto"/>
      </w:divBdr>
    </w:div>
    <w:div w:id="770663848">
      <w:bodyDiv w:val="1"/>
      <w:marLeft w:val="0"/>
      <w:marRight w:val="0"/>
      <w:marTop w:val="0"/>
      <w:marBottom w:val="0"/>
      <w:divBdr>
        <w:top w:val="none" w:sz="0" w:space="0" w:color="auto"/>
        <w:left w:val="none" w:sz="0" w:space="0" w:color="auto"/>
        <w:bottom w:val="none" w:sz="0" w:space="0" w:color="auto"/>
        <w:right w:val="none" w:sz="0" w:space="0" w:color="auto"/>
      </w:divBdr>
      <w:divsChild>
        <w:div w:id="967050211">
          <w:marLeft w:val="0"/>
          <w:marRight w:val="0"/>
          <w:marTop w:val="0"/>
          <w:marBottom w:val="0"/>
          <w:divBdr>
            <w:top w:val="none" w:sz="0" w:space="0" w:color="auto"/>
            <w:left w:val="none" w:sz="0" w:space="0" w:color="auto"/>
            <w:bottom w:val="none" w:sz="0" w:space="0" w:color="auto"/>
            <w:right w:val="none" w:sz="0" w:space="0" w:color="auto"/>
          </w:divBdr>
        </w:div>
        <w:div w:id="1474173490">
          <w:marLeft w:val="0"/>
          <w:marRight w:val="0"/>
          <w:marTop w:val="0"/>
          <w:marBottom w:val="75"/>
          <w:divBdr>
            <w:top w:val="none" w:sz="0" w:space="0" w:color="auto"/>
            <w:left w:val="none" w:sz="0" w:space="0" w:color="auto"/>
            <w:bottom w:val="none" w:sz="0" w:space="0" w:color="auto"/>
            <w:right w:val="none" w:sz="0" w:space="0" w:color="auto"/>
          </w:divBdr>
        </w:div>
        <w:div w:id="1625691687">
          <w:marLeft w:val="0"/>
          <w:marRight w:val="0"/>
          <w:marTop w:val="0"/>
          <w:marBottom w:val="0"/>
          <w:divBdr>
            <w:top w:val="none" w:sz="0" w:space="0" w:color="auto"/>
            <w:left w:val="none" w:sz="0" w:space="0" w:color="auto"/>
            <w:bottom w:val="none" w:sz="0" w:space="0" w:color="auto"/>
            <w:right w:val="none" w:sz="0" w:space="0" w:color="auto"/>
          </w:divBdr>
          <w:divsChild>
            <w:div w:id="1896425747">
              <w:marLeft w:val="0"/>
              <w:marRight w:val="0"/>
              <w:marTop w:val="0"/>
              <w:marBottom w:val="0"/>
              <w:divBdr>
                <w:top w:val="none" w:sz="0" w:space="0" w:color="auto"/>
                <w:left w:val="none" w:sz="0" w:space="0" w:color="auto"/>
                <w:bottom w:val="none" w:sz="0" w:space="0" w:color="auto"/>
                <w:right w:val="none" w:sz="0" w:space="0" w:color="auto"/>
              </w:divBdr>
              <w:divsChild>
                <w:div w:id="47835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72166">
          <w:marLeft w:val="0"/>
          <w:marRight w:val="0"/>
          <w:marTop w:val="0"/>
          <w:marBottom w:val="300"/>
          <w:divBdr>
            <w:top w:val="none" w:sz="0" w:space="0" w:color="auto"/>
            <w:left w:val="none" w:sz="0" w:space="0" w:color="auto"/>
            <w:bottom w:val="none" w:sz="0" w:space="0" w:color="auto"/>
            <w:right w:val="none" w:sz="0" w:space="0" w:color="auto"/>
          </w:divBdr>
          <w:divsChild>
            <w:div w:id="211382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664958">
      <w:bodyDiv w:val="1"/>
      <w:marLeft w:val="0"/>
      <w:marRight w:val="0"/>
      <w:marTop w:val="0"/>
      <w:marBottom w:val="0"/>
      <w:divBdr>
        <w:top w:val="none" w:sz="0" w:space="0" w:color="auto"/>
        <w:left w:val="none" w:sz="0" w:space="0" w:color="auto"/>
        <w:bottom w:val="none" w:sz="0" w:space="0" w:color="auto"/>
        <w:right w:val="none" w:sz="0" w:space="0" w:color="auto"/>
      </w:divBdr>
      <w:divsChild>
        <w:div w:id="1224147055">
          <w:marLeft w:val="0"/>
          <w:marRight w:val="0"/>
          <w:marTop w:val="0"/>
          <w:marBottom w:val="0"/>
          <w:divBdr>
            <w:top w:val="none" w:sz="0" w:space="0" w:color="auto"/>
            <w:left w:val="none" w:sz="0" w:space="0" w:color="auto"/>
            <w:bottom w:val="none" w:sz="0" w:space="0" w:color="auto"/>
            <w:right w:val="none" w:sz="0" w:space="0" w:color="auto"/>
          </w:divBdr>
        </w:div>
      </w:divsChild>
    </w:div>
    <w:div w:id="771168056">
      <w:bodyDiv w:val="1"/>
      <w:marLeft w:val="0"/>
      <w:marRight w:val="0"/>
      <w:marTop w:val="0"/>
      <w:marBottom w:val="0"/>
      <w:divBdr>
        <w:top w:val="none" w:sz="0" w:space="0" w:color="auto"/>
        <w:left w:val="none" w:sz="0" w:space="0" w:color="auto"/>
        <w:bottom w:val="none" w:sz="0" w:space="0" w:color="auto"/>
        <w:right w:val="none" w:sz="0" w:space="0" w:color="auto"/>
      </w:divBdr>
      <w:divsChild>
        <w:div w:id="1032536023">
          <w:marLeft w:val="0"/>
          <w:marRight w:val="0"/>
          <w:marTop w:val="0"/>
          <w:marBottom w:val="0"/>
          <w:divBdr>
            <w:top w:val="none" w:sz="0" w:space="0" w:color="auto"/>
            <w:left w:val="none" w:sz="0" w:space="0" w:color="auto"/>
            <w:bottom w:val="dotted" w:sz="6" w:space="4" w:color="DDDDDD"/>
            <w:right w:val="none" w:sz="0" w:space="0" w:color="auto"/>
          </w:divBdr>
          <w:divsChild>
            <w:div w:id="6000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828174">
      <w:bodyDiv w:val="1"/>
      <w:marLeft w:val="0"/>
      <w:marRight w:val="0"/>
      <w:marTop w:val="0"/>
      <w:marBottom w:val="0"/>
      <w:divBdr>
        <w:top w:val="none" w:sz="0" w:space="0" w:color="auto"/>
        <w:left w:val="none" w:sz="0" w:space="0" w:color="auto"/>
        <w:bottom w:val="none" w:sz="0" w:space="0" w:color="auto"/>
        <w:right w:val="none" w:sz="0" w:space="0" w:color="auto"/>
      </w:divBdr>
      <w:divsChild>
        <w:div w:id="550651665">
          <w:marLeft w:val="0"/>
          <w:marRight w:val="0"/>
          <w:marTop w:val="0"/>
          <w:marBottom w:val="0"/>
          <w:divBdr>
            <w:top w:val="none" w:sz="0" w:space="0" w:color="auto"/>
            <w:left w:val="none" w:sz="0" w:space="0" w:color="auto"/>
            <w:bottom w:val="none" w:sz="0" w:space="0" w:color="auto"/>
            <w:right w:val="none" w:sz="0" w:space="0" w:color="auto"/>
          </w:divBdr>
          <w:divsChild>
            <w:div w:id="400178851">
              <w:marLeft w:val="0"/>
              <w:marRight w:val="0"/>
              <w:marTop w:val="0"/>
              <w:marBottom w:val="0"/>
              <w:divBdr>
                <w:top w:val="none" w:sz="0" w:space="0" w:color="auto"/>
                <w:left w:val="none" w:sz="0" w:space="0" w:color="auto"/>
                <w:bottom w:val="single" w:sz="6" w:space="11" w:color="EBEBEB"/>
                <w:right w:val="none" w:sz="0" w:space="0" w:color="auto"/>
              </w:divBdr>
              <w:divsChild>
                <w:div w:id="56126045">
                  <w:marLeft w:val="0"/>
                  <w:marRight w:val="0"/>
                  <w:marTop w:val="0"/>
                  <w:marBottom w:val="0"/>
                  <w:divBdr>
                    <w:top w:val="none" w:sz="0" w:space="0" w:color="auto"/>
                    <w:left w:val="none" w:sz="0" w:space="0" w:color="auto"/>
                    <w:bottom w:val="none" w:sz="0" w:space="0" w:color="auto"/>
                    <w:right w:val="none" w:sz="0" w:space="0" w:color="auto"/>
                  </w:divBdr>
                  <w:divsChild>
                    <w:div w:id="1923562523">
                      <w:marLeft w:val="0"/>
                      <w:marRight w:val="0"/>
                      <w:marTop w:val="0"/>
                      <w:marBottom w:val="0"/>
                      <w:divBdr>
                        <w:top w:val="none" w:sz="0" w:space="0" w:color="auto"/>
                        <w:left w:val="none" w:sz="0" w:space="0" w:color="auto"/>
                        <w:bottom w:val="none" w:sz="0" w:space="0" w:color="auto"/>
                        <w:right w:val="none" w:sz="0" w:space="0" w:color="auto"/>
                      </w:divBdr>
                    </w:div>
                  </w:divsChild>
                </w:div>
                <w:div w:id="37122502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12400722">
          <w:marLeft w:val="0"/>
          <w:marRight w:val="0"/>
          <w:marTop w:val="0"/>
          <w:marBottom w:val="0"/>
          <w:divBdr>
            <w:top w:val="none" w:sz="0" w:space="0" w:color="auto"/>
            <w:left w:val="none" w:sz="0" w:space="0" w:color="auto"/>
            <w:bottom w:val="none" w:sz="0" w:space="0" w:color="auto"/>
            <w:right w:val="none" w:sz="0" w:space="0" w:color="auto"/>
          </w:divBdr>
        </w:div>
        <w:div w:id="1950157205">
          <w:marLeft w:val="0"/>
          <w:marRight w:val="0"/>
          <w:marTop w:val="450"/>
          <w:marBottom w:val="600"/>
          <w:divBdr>
            <w:top w:val="none" w:sz="0" w:space="0" w:color="auto"/>
            <w:left w:val="none" w:sz="0" w:space="0" w:color="auto"/>
            <w:bottom w:val="none" w:sz="0" w:space="0" w:color="auto"/>
            <w:right w:val="none" w:sz="0" w:space="0" w:color="auto"/>
          </w:divBdr>
          <w:divsChild>
            <w:div w:id="89159333">
              <w:marLeft w:val="0"/>
              <w:marRight w:val="0"/>
              <w:marTop w:val="0"/>
              <w:marBottom w:val="0"/>
              <w:divBdr>
                <w:top w:val="none" w:sz="0" w:space="0" w:color="auto"/>
                <w:left w:val="none" w:sz="0" w:space="0" w:color="auto"/>
                <w:bottom w:val="none" w:sz="0" w:space="0" w:color="auto"/>
                <w:right w:val="none" w:sz="0" w:space="0" w:color="auto"/>
              </w:divBdr>
            </w:div>
            <w:div w:id="1912155082">
              <w:marLeft w:val="0"/>
              <w:marRight w:val="0"/>
              <w:marTop w:val="0"/>
              <w:marBottom w:val="0"/>
              <w:divBdr>
                <w:top w:val="none" w:sz="0" w:space="0" w:color="auto"/>
                <w:left w:val="none" w:sz="0" w:space="0" w:color="auto"/>
                <w:bottom w:val="none" w:sz="0" w:space="0" w:color="auto"/>
                <w:right w:val="none" w:sz="0" w:space="0" w:color="auto"/>
              </w:divBdr>
              <w:divsChild>
                <w:div w:id="136447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902978">
      <w:bodyDiv w:val="1"/>
      <w:marLeft w:val="0"/>
      <w:marRight w:val="0"/>
      <w:marTop w:val="0"/>
      <w:marBottom w:val="0"/>
      <w:divBdr>
        <w:top w:val="none" w:sz="0" w:space="0" w:color="auto"/>
        <w:left w:val="none" w:sz="0" w:space="0" w:color="auto"/>
        <w:bottom w:val="none" w:sz="0" w:space="0" w:color="auto"/>
        <w:right w:val="none" w:sz="0" w:space="0" w:color="auto"/>
      </w:divBdr>
      <w:divsChild>
        <w:div w:id="358164090">
          <w:marLeft w:val="0"/>
          <w:marRight w:val="0"/>
          <w:marTop w:val="0"/>
          <w:marBottom w:val="150"/>
          <w:divBdr>
            <w:top w:val="none" w:sz="0" w:space="0" w:color="auto"/>
            <w:left w:val="none" w:sz="0" w:space="0" w:color="auto"/>
            <w:bottom w:val="none" w:sz="0" w:space="0" w:color="auto"/>
            <w:right w:val="none" w:sz="0" w:space="0" w:color="auto"/>
          </w:divBdr>
        </w:div>
        <w:div w:id="1000545884">
          <w:marLeft w:val="0"/>
          <w:marRight w:val="0"/>
          <w:marTop w:val="0"/>
          <w:marBottom w:val="0"/>
          <w:divBdr>
            <w:top w:val="none" w:sz="0" w:space="0" w:color="auto"/>
            <w:left w:val="none" w:sz="0" w:space="0" w:color="auto"/>
            <w:bottom w:val="none" w:sz="0" w:space="0" w:color="auto"/>
            <w:right w:val="none" w:sz="0" w:space="0" w:color="auto"/>
          </w:divBdr>
          <w:divsChild>
            <w:div w:id="1689603040">
              <w:marLeft w:val="0"/>
              <w:marRight w:val="0"/>
              <w:marTop w:val="0"/>
              <w:marBottom w:val="225"/>
              <w:divBdr>
                <w:top w:val="none" w:sz="0" w:space="0" w:color="auto"/>
                <w:left w:val="none" w:sz="0" w:space="0" w:color="auto"/>
                <w:bottom w:val="none" w:sz="0" w:space="0" w:color="auto"/>
                <w:right w:val="none" w:sz="0" w:space="0" w:color="auto"/>
              </w:divBdr>
              <w:divsChild>
                <w:div w:id="480080213">
                  <w:marLeft w:val="0"/>
                  <w:marRight w:val="0"/>
                  <w:marTop w:val="0"/>
                  <w:marBottom w:val="225"/>
                  <w:divBdr>
                    <w:top w:val="none" w:sz="0" w:space="0" w:color="auto"/>
                    <w:left w:val="none" w:sz="0" w:space="0" w:color="auto"/>
                    <w:bottom w:val="none" w:sz="0" w:space="0" w:color="auto"/>
                    <w:right w:val="none" w:sz="0" w:space="0" w:color="auto"/>
                  </w:divBdr>
                </w:div>
              </w:divsChild>
            </w:div>
            <w:div w:id="180049434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772241518">
      <w:bodyDiv w:val="1"/>
      <w:marLeft w:val="0"/>
      <w:marRight w:val="0"/>
      <w:marTop w:val="0"/>
      <w:marBottom w:val="0"/>
      <w:divBdr>
        <w:top w:val="none" w:sz="0" w:space="0" w:color="auto"/>
        <w:left w:val="none" w:sz="0" w:space="0" w:color="auto"/>
        <w:bottom w:val="none" w:sz="0" w:space="0" w:color="auto"/>
        <w:right w:val="none" w:sz="0" w:space="0" w:color="auto"/>
      </w:divBdr>
    </w:div>
    <w:div w:id="772633233">
      <w:bodyDiv w:val="1"/>
      <w:marLeft w:val="0"/>
      <w:marRight w:val="0"/>
      <w:marTop w:val="0"/>
      <w:marBottom w:val="0"/>
      <w:divBdr>
        <w:top w:val="none" w:sz="0" w:space="0" w:color="auto"/>
        <w:left w:val="none" w:sz="0" w:space="0" w:color="auto"/>
        <w:bottom w:val="none" w:sz="0" w:space="0" w:color="auto"/>
        <w:right w:val="none" w:sz="0" w:space="0" w:color="auto"/>
      </w:divBdr>
      <w:divsChild>
        <w:div w:id="662898099">
          <w:marLeft w:val="0"/>
          <w:marRight w:val="0"/>
          <w:marTop w:val="0"/>
          <w:marBottom w:val="150"/>
          <w:divBdr>
            <w:top w:val="none" w:sz="0" w:space="0" w:color="auto"/>
            <w:left w:val="none" w:sz="0" w:space="0" w:color="auto"/>
            <w:bottom w:val="none" w:sz="0" w:space="0" w:color="auto"/>
            <w:right w:val="none" w:sz="0" w:space="0" w:color="auto"/>
          </w:divBdr>
        </w:div>
      </w:divsChild>
    </w:div>
    <w:div w:id="772671015">
      <w:bodyDiv w:val="1"/>
      <w:marLeft w:val="0"/>
      <w:marRight w:val="0"/>
      <w:marTop w:val="0"/>
      <w:marBottom w:val="0"/>
      <w:divBdr>
        <w:top w:val="none" w:sz="0" w:space="0" w:color="auto"/>
        <w:left w:val="none" w:sz="0" w:space="0" w:color="auto"/>
        <w:bottom w:val="none" w:sz="0" w:space="0" w:color="auto"/>
        <w:right w:val="none" w:sz="0" w:space="0" w:color="auto"/>
      </w:divBdr>
    </w:div>
    <w:div w:id="773015078">
      <w:bodyDiv w:val="1"/>
      <w:marLeft w:val="0"/>
      <w:marRight w:val="0"/>
      <w:marTop w:val="0"/>
      <w:marBottom w:val="0"/>
      <w:divBdr>
        <w:top w:val="none" w:sz="0" w:space="0" w:color="auto"/>
        <w:left w:val="none" w:sz="0" w:space="0" w:color="auto"/>
        <w:bottom w:val="none" w:sz="0" w:space="0" w:color="auto"/>
        <w:right w:val="none" w:sz="0" w:space="0" w:color="auto"/>
      </w:divBdr>
      <w:divsChild>
        <w:div w:id="411246639">
          <w:marLeft w:val="0"/>
          <w:marRight w:val="0"/>
          <w:marTop w:val="0"/>
          <w:marBottom w:val="450"/>
          <w:divBdr>
            <w:top w:val="none" w:sz="0" w:space="0" w:color="auto"/>
            <w:left w:val="none" w:sz="0" w:space="0" w:color="auto"/>
            <w:bottom w:val="single" w:sz="6" w:space="19" w:color="EEEEEE"/>
            <w:right w:val="none" w:sz="0" w:space="0" w:color="auto"/>
          </w:divBdr>
          <w:divsChild>
            <w:div w:id="1485120620">
              <w:marLeft w:val="0"/>
              <w:marRight w:val="0"/>
              <w:marTop w:val="0"/>
              <w:marBottom w:val="150"/>
              <w:divBdr>
                <w:top w:val="none" w:sz="0" w:space="0" w:color="auto"/>
                <w:left w:val="none" w:sz="0" w:space="0" w:color="auto"/>
                <w:bottom w:val="none" w:sz="0" w:space="0" w:color="auto"/>
                <w:right w:val="none" w:sz="0" w:space="0" w:color="auto"/>
              </w:divBdr>
              <w:divsChild>
                <w:div w:id="1958020038">
                  <w:marLeft w:val="0"/>
                  <w:marRight w:val="0"/>
                  <w:marTop w:val="0"/>
                  <w:marBottom w:val="0"/>
                  <w:divBdr>
                    <w:top w:val="none" w:sz="0" w:space="0" w:color="auto"/>
                    <w:left w:val="none" w:sz="0" w:space="0" w:color="auto"/>
                    <w:bottom w:val="none" w:sz="0" w:space="0" w:color="auto"/>
                    <w:right w:val="none" w:sz="0" w:space="0" w:color="auto"/>
                  </w:divBdr>
                </w:div>
              </w:divsChild>
            </w:div>
            <w:div w:id="1567106992">
              <w:marLeft w:val="0"/>
              <w:marRight w:val="0"/>
              <w:marTop w:val="0"/>
              <w:marBottom w:val="0"/>
              <w:divBdr>
                <w:top w:val="none" w:sz="0" w:space="0" w:color="auto"/>
                <w:left w:val="none" w:sz="0" w:space="0" w:color="auto"/>
                <w:bottom w:val="none" w:sz="0" w:space="0" w:color="auto"/>
                <w:right w:val="none" w:sz="0" w:space="0" w:color="auto"/>
              </w:divBdr>
            </w:div>
          </w:divsChild>
        </w:div>
        <w:div w:id="870335804">
          <w:marLeft w:val="0"/>
          <w:marRight w:val="0"/>
          <w:marTop w:val="0"/>
          <w:marBottom w:val="0"/>
          <w:divBdr>
            <w:top w:val="none" w:sz="0" w:space="0" w:color="auto"/>
            <w:left w:val="none" w:sz="0" w:space="0" w:color="auto"/>
            <w:bottom w:val="none" w:sz="0" w:space="0" w:color="auto"/>
            <w:right w:val="none" w:sz="0" w:space="0" w:color="auto"/>
          </w:divBdr>
          <w:divsChild>
            <w:div w:id="2133595325">
              <w:marLeft w:val="0"/>
              <w:marRight w:val="0"/>
              <w:marTop w:val="0"/>
              <w:marBottom w:val="0"/>
              <w:divBdr>
                <w:top w:val="none" w:sz="0" w:space="0" w:color="auto"/>
                <w:left w:val="none" w:sz="0" w:space="0" w:color="auto"/>
                <w:bottom w:val="none" w:sz="0" w:space="0" w:color="auto"/>
                <w:right w:val="none" w:sz="0" w:space="0" w:color="auto"/>
              </w:divBdr>
              <w:divsChild>
                <w:div w:id="203766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98072">
      <w:bodyDiv w:val="1"/>
      <w:marLeft w:val="0"/>
      <w:marRight w:val="0"/>
      <w:marTop w:val="0"/>
      <w:marBottom w:val="0"/>
      <w:divBdr>
        <w:top w:val="none" w:sz="0" w:space="0" w:color="auto"/>
        <w:left w:val="none" w:sz="0" w:space="0" w:color="auto"/>
        <w:bottom w:val="none" w:sz="0" w:space="0" w:color="auto"/>
        <w:right w:val="none" w:sz="0" w:space="0" w:color="auto"/>
      </w:divBdr>
    </w:div>
    <w:div w:id="773673079">
      <w:bodyDiv w:val="1"/>
      <w:marLeft w:val="0"/>
      <w:marRight w:val="0"/>
      <w:marTop w:val="0"/>
      <w:marBottom w:val="0"/>
      <w:divBdr>
        <w:top w:val="none" w:sz="0" w:space="0" w:color="auto"/>
        <w:left w:val="none" w:sz="0" w:space="0" w:color="auto"/>
        <w:bottom w:val="none" w:sz="0" w:space="0" w:color="auto"/>
        <w:right w:val="none" w:sz="0" w:space="0" w:color="auto"/>
      </w:divBdr>
      <w:divsChild>
        <w:div w:id="1772045252">
          <w:marLeft w:val="0"/>
          <w:marRight w:val="0"/>
          <w:marTop w:val="0"/>
          <w:marBottom w:val="150"/>
          <w:divBdr>
            <w:top w:val="none" w:sz="0" w:space="0" w:color="auto"/>
            <w:left w:val="none" w:sz="0" w:space="0" w:color="auto"/>
            <w:bottom w:val="none" w:sz="0" w:space="0" w:color="auto"/>
            <w:right w:val="none" w:sz="0" w:space="0" w:color="auto"/>
          </w:divBdr>
        </w:div>
      </w:divsChild>
    </w:div>
    <w:div w:id="773787606">
      <w:bodyDiv w:val="1"/>
      <w:marLeft w:val="0"/>
      <w:marRight w:val="0"/>
      <w:marTop w:val="0"/>
      <w:marBottom w:val="0"/>
      <w:divBdr>
        <w:top w:val="none" w:sz="0" w:space="0" w:color="auto"/>
        <w:left w:val="none" w:sz="0" w:space="0" w:color="auto"/>
        <w:bottom w:val="none" w:sz="0" w:space="0" w:color="auto"/>
        <w:right w:val="none" w:sz="0" w:space="0" w:color="auto"/>
      </w:divBdr>
      <w:divsChild>
        <w:div w:id="342246473">
          <w:marLeft w:val="0"/>
          <w:marRight w:val="0"/>
          <w:marTop w:val="0"/>
          <w:marBottom w:val="150"/>
          <w:divBdr>
            <w:top w:val="none" w:sz="0" w:space="0" w:color="auto"/>
            <w:left w:val="none" w:sz="0" w:space="0" w:color="auto"/>
            <w:bottom w:val="none" w:sz="0" w:space="0" w:color="auto"/>
            <w:right w:val="none" w:sz="0" w:space="0" w:color="auto"/>
          </w:divBdr>
        </w:div>
      </w:divsChild>
    </w:div>
    <w:div w:id="774133689">
      <w:bodyDiv w:val="1"/>
      <w:marLeft w:val="0"/>
      <w:marRight w:val="0"/>
      <w:marTop w:val="0"/>
      <w:marBottom w:val="0"/>
      <w:divBdr>
        <w:top w:val="none" w:sz="0" w:space="0" w:color="auto"/>
        <w:left w:val="none" w:sz="0" w:space="0" w:color="auto"/>
        <w:bottom w:val="none" w:sz="0" w:space="0" w:color="auto"/>
        <w:right w:val="none" w:sz="0" w:space="0" w:color="auto"/>
      </w:divBdr>
    </w:div>
    <w:div w:id="774635909">
      <w:bodyDiv w:val="1"/>
      <w:marLeft w:val="0"/>
      <w:marRight w:val="0"/>
      <w:marTop w:val="0"/>
      <w:marBottom w:val="0"/>
      <w:divBdr>
        <w:top w:val="none" w:sz="0" w:space="0" w:color="auto"/>
        <w:left w:val="none" w:sz="0" w:space="0" w:color="auto"/>
        <w:bottom w:val="none" w:sz="0" w:space="0" w:color="auto"/>
        <w:right w:val="none" w:sz="0" w:space="0" w:color="auto"/>
      </w:divBdr>
    </w:div>
    <w:div w:id="774667652">
      <w:bodyDiv w:val="1"/>
      <w:marLeft w:val="0"/>
      <w:marRight w:val="0"/>
      <w:marTop w:val="0"/>
      <w:marBottom w:val="0"/>
      <w:divBdr>
        <w:top w:val="none" w:sz="0" w:space="0" w:color="auto"/>
        <w:left w:val="none" w:sz="0" w:space="0" w:color="auto"/>
        <w:bottom w:val="none" w:sz="0" w:space="0" w:color="auto"/>
        <w:right w:val="none" w:sz="0" w:space="0" w:color="auto"/>
      </w:divBdr>
      <w:divsChild>
        <w:div w:id="96608626">
          <w:marLeft w:val="0"/>
          <w:marRight w:val="0"/>
          <w:marTop w:val="0"/>
          <w:marBottom w:val="0"/>
          <w:divBdr>
            <w:top w:val="none" w:sz="0" w:space="0" w:color="auto"/>
            <w:left w:val="none" w:sz="0" w:space="0" w:color="auto"/>
            <w:bottom w:val="none" w:sz="0" w:space="0" w:color="auto"/>
            <w:right w:val="none" w:sz="0" w:space="0" w:color="auto"/>
          </w:divBdr>
          <w:divsChild>
            <w:div w:id="587814908">
              <w:marLeft w:val="0"/>
              <w:marRight w:val="0"/>
              <w:marTop w:val="0"/>
              <w:marBottom w:val="0"/>
              <w:divBdr>
                <w:top w:val="none" w:sz="0" w:space="0" w:color="auto"/>
                <w:left w:val="none" w:sz="0" w:space="0" w:color="auto"/>
                <w:bottom w:val="none" w:sz="0" w:space="0" w:color="auto"/>
                <w:right w:val="none" w:sz="0" w:space="0" w:color="auto"/>
              </w:divBdr>
              <w:divsChild>
                <w:div w:id="1389062819">
                  <w:marLeft w:val="0"/>
                  <w:marRight w:val="0"/>
                  <w:marTop w:val="0"/>
                  <w:marBottom w:val="0"/>
                  <w:divBdr>
                    <w:top w:val="none" w:sz="0" w:space="0" w:color="auto"/>
                    <w:left w:val="none" w:sz="0" w:space="0" w:color="auto"/>
                    <w:bottom w:val="none" w:sz="0" w:space="0" w:color="auto"/>
                    <w:right w:val="none" w:sz="0" w:space="0" w:color="auto"/>
                  </w:divBdr>
                  <w:divsChild>
                    <w:div w:id="778329470">
                      <w:marLeft w:val="0"/>
                      <w:marRight w:val="0"/>
                      <w:marTop w:val="0"/>
                      <w:marBottom w:val="0"/>
                      <w:divBdr>
                        <w:top w:val="none" w:sz="0" w:space="0" w:color="auto"/>
                        <w:left w:val="none" w:sz="0" w:space="0" w:color="auto"/>
                        <w:bottom w:val="none" w:sz="0" w:space="0" w:color="auto"/>
                        <w:right w:val="none" w:sz="0" w:space="0" w:color="auto"/>
                      </w:divBdr>
                      <w:divsChild>
                        <w:div w:id="665130724">
                          <w:marLeft w:val="0"/>
                          <w:marRight w:val="0"/>
                          <w:marTop w:val="0"/>
                          <w:marBottom w:val="0"/>
                          <w:divBdr>
                            <w:top w:val="none" w:sz="0" w:space="0" w:color="auto"/>
                            <w:left w:val="none" w:sz="0" w:space="0" w:color="auto"/>
                            <w:bottom w:val="none" w:sz="0" w:space="0" w:color="auto"/>
                            <w:right w:val="none" w:sz="0" w:space="0" w:color="auto"/>
                          </w:divBdr>
                          <w:divsChild>
                            <w:div w:id="1803424000">
                              <w:marLeft w:val="0"/>
                              <w:marRight w:val="0"/>
                              <w:marTop w:val="0"/>
                              <w:marBottom w:val="0"/>
                              <w:divBdr>
                                <w:top w:val="none" w:sz="0" w:space="0" w:color="auto"/>
                                <w:left w:val="none" w:sz="0" w:space="0" w:color="auto"/>
                                <w:bottom w:val="none" w:sz="0" w:space="0" w:color="auto"/>
                                <w:right w:val="none" w:sz="0" w:space="0" w:color="auto"/>
                              </w:divBdr>
                              <w:divsChild>
                                <w:div w:id="761295549">
                                  <w:marLeft w:val="0"/>
                                  <w:marRight w:val="0"/>
                                  <w:marTop w:val="0"/>
                                  <w:marBottom w:val="0"/>
                                  <w:divBdr>
                                    <w:top w:val="none" w:sz="0" w:space="0" w:color="auto"/>
                                    <w:left w:val="none" w:sz="0" w:space="0" w:color="auto"/>
                                    <w:bottom w:val="none" w:sz="0" w:space="0" w:color="auto"/>
                                    <w:right w:val="none" w:sz="0" w:space="0" w:color="auto"/>
                                  </w:divBdr>
                                  <w:divsChild>
                                    <w:div w:id="678041943">
                                      <w:marLeft w:val="0"/>
                                      <w:marRight w:val="0"/>
                                      <w:marTop w:val="0"/>
                                      <w:marBottom w:val="0"/>
                                      <w:divBdr>
                                        <w:top w:val="none" w:sz="0" w:space="0" w:color="auto"/>
                                        <w:left w:val="none" w:sz="0" w:space="0" w:color="auto"/>
                                        <w:bottom w:val="none" w:sz="0" w:space="0" w:color="auto"/>
                                        <w:right w:val="none" w:sz="0" w:space="0" w:color="auto"/>
                                      </w:divBdr>
                                      <w:divsChild>
                                        <w:div w:id="55936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5291348">
      <w:bodyDiv w:val="1"/>
      <w:marLeft w:val="0"/>
      <w:marRight w:val="0"/>
      <w:marTop w:val="0"/>
      <w:marBottom w:val="0"/>
      <w:divBdr>
        <w:top w:val="none" w:sz="0" w:space="0" w:color="auto"/>
        <w:left w:val="none" w:sz="0" w:space="0" w:color="auto"/>
        <w:bottom w:val="none" w:sz="0" w:space="0" w:color="auto"/>
        <w:right w:val="none" w:sz="0" w:space="0" w:color="auto"/>
      </w:divBdr>
      <w:divsChild>
        <w:div w:id="1916545738">
          <w:marLeft w:val="0"/>
          <w:marRight w:val="0"/>
          <w:marTop w:val="0"/>
          <w:marBottom w:val="0"/>
          <w:divBdr>
            <w:top w:val="none" w:sz="0" w:space="0" w:color="auto"/>
            <w:left w:val="none" w:sz="0" w:space="0" w:color="auto"/>
            <w:bottom w:val="none" w:sz="0" w:space="0" w:color="auto"/>
            <w:right w:val="none" w:sz="0" w:space="0" w:color="auto"/>
          </w:divBdr>
        </w:div>
      </w:divsChild>
    </w:div>
    <w:div w:id="775561327">
      <w:bodyDiv w:val="1"/>
      <w:marLeft w:val="0"/>
      <w:marRight w:val="0"/>
      <w:marTop w:val="0"/>
      <w:marBottom w:val="0"/>
      <w:divBdr>
        <w:top w:val="none" w:sz="0" w:space="0" w:color="auto"/>
        <w:left w:val="none" w:sz="0" w:space="0" w:color="auto"/>
        <w:bottom w:val="none" w:sz="0" w:space="0" w:color="auto"/>
        <w:right w:val="none" w:sz="0" w:space="0" w:color="auto"/>
      </w:divBdr>
      <w:divsChild>
        <w:div w:id="1811746791">
          <w:marLeft w:val="0"/>
          <w:marRight w:val="0"/>
          <w:marTop w:val="0"/>
          <w:marBottom w:val="0"/>
          <w:divBdr>
            <w:top w:val="none" w:sz="0" w:space="0" w:color="auto"/>
            <w:left w:val="none" w:sz="0" w:space="0" w:color="auto"/>
            <w:bottom w:val="none" w:sz="0" w:space="0" w:color="auto"/>
            <w:right w:val="none" w:sz="0" w:space="0" w:color="auto"/>
          </w:divBdr>
          <w:divsChild>
            <w:div w:id="944536701">
              <w:marLeft w:val="0"/>
              <w:marRight w:val="0"/>
              <w:marTop w:val="0"/>
              <w:marBottom w:val="0"/>
              <w:divBdr>
                <w:top w:val="none" w:sz="0" w:space="0" w:color="auto"/>
                <w:left w:val="none" w:sz="0" w:space="0" w:color="auto"/>
                <w:bottom w:val="none" w:sz="0" w:space="0" w:color="auto"/>
                <w:right w:val="none" w:sz="0" w:space="0" w:color="auto"/>
              </w:divBdr>
            </w:div>
            <w:div w:id="1398090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76830068">
      <w:bodyDiv w:val="1"/>
      <w:marLeft w:val="0"/>
      <w:marRight w:val="0"/>
      <w:marTop w:val="0"/>
      <w:marBottom w:val="0"/>
      <w:divBdr>
        <w:top w:val="none" w:sz="0" w:space="0" w:color="auto"/>
        <w:left w:val="none" w:sz="0" w:space="0" w:color="auto"/>
        <w:bottom w:val="none" w:sz="0" w:space="0" w:color="auto"/>
        <w:right w:val="none" w:sz="0" w:space="0" w:color="auto"/>
      </w:divBdr>
    </w:div>
    <w:div w:id="777603422">
      <w:bodyDiv w:val="1"/>
      <w:marLeft w:val="0"/>
      <w:marRight w:val="0"/>
      <w:marTop w:val="0"/>
      <w:marBottom w:val="0"/>
      <w:divBdr>
        <w:top w:val="none" w:sz="0" w:space="0" w:color="auto"/>
        <w:left w:val="none" w:sz="0" w:space="0" w:color="auto"/>
        <w:bottom w:val="none" w:sz="0" w:space="0" w:color="auto"/>
        <w:right w:val="none" w:sz="0" w:space="0" w:color="auto"/>
      </w:divBdr>
    </w:div>
    <w:div w:id="777680086">
      <w:bodyDiv w:val="1"/>
      <w:marLeft w:val="0"/>
      <w:marRight w:val="0"/>
      <w:marTop w:val="0"/>
      <w:marBottom w:val="0"/>
      <w:divBdr>
        <w:top w:val="none" w:sz="0" w:space="0" w:color="auto"/>
        <w:left w:val="none" w:sz="0" w:space="0" w:color="auto"/>
        <w:bottom w:val="none" w:sz="0" w:space="0" w:color="auto"/>
        <w:right w:val="none" w:sz="0" w:space="0" w:color="auto"/>
      </w:divBdr>
    </w:div>
    <w:div w:id="778138957">
      <w:bodyDiv w:val="1"/>
      <w:marLeft w:val="0"/>
      <w:marRight w:val="0"/>
      <w:marTop w:val="0"/>
      <w:marBottom w:val="0"/>
      <w:divBdr>
        <w:top w:val="none" w:sz="0" w:space="0" w:color="auto"/>
        <w:left w:val="none" w:sz="0" w:space="0" w:color="auto"/>
        <w:bottom w:val="none" w:sz="0" w:space="0" w:color="auto"/>
        <w:right w:val="none" w:sz="0" w:space="0" w:color="auto"/>
      </w:divBdr>
      <w:divsChild>
        <w:div w:id="707607334">
          <w:marLeft w:val="0"/>
          <w:marRight w:val="0"/>
          <w:marTop w:val="0"/>
          <w:marBottom w:val="0"/>
          <w:divBdr>
            <w:top w:val="none" w:sz="0" w:space="0" w:color="auto"/>
            <w:left w:val="none" w:sz="0" w:space="0" w:color="auto"/>
            <w:bottom w:val="dotted" w:sz="6" w:space="4" w:color="DDDDDD"/>
            <w:right w:val="none" w:sz="0" w:space="0" w:color="auto"/>
          </w:divBdr>
        </w:div>
      </w:divsChild>
    </w:div>
    <w:div w:id="778381185">
      <w:bodyDiv w:val="1"/>
      <w:marLeft w:val="0"/>
      <w:marRight w:val="0"/>
      <w:marTop w:val="0"/>
      <w:marBottom w:val="0"/>
      <w:divBdr>
        <w:top w:val="none" w:sz="0" w:space="0" w:color="auto"/>
        <w:left w:val="none" w:sz="0" w:space="0" w:color="auto"/>
        <w:bottom w:val="none" w:sz="0" w:space="0" w:color="auto"/>
        <w:right w:val="none" w:sz="0" w:space="0" w:color="auto"/>
      </w:divBdr>
      <w:divsChild>
        <w:div w:id="1608732719">
          <w:marLeft w:val="0"/>
          <w:marRight w:val="0"/>
          <w:marTop w:val="0"/>
          <w:marBottom w:val="0"/>
          <w:divBdr>
            <w:top w:val="none" w:sz="0" w:space="0" w:color="auto"/>
            <w:left w:val="none" w:sz="0" w:space="0" w:color="auto"/>
            <w:bottom w:val="dotted" w:sz="6" w:space="4" w:color="DDDDDD"/>
            <w:right w:val="none" w:sz="0" w:space="0" w:color="auto"/>
          </w:divBdr>
        </w:div>
      </w:divsChild>
    </w:div>
    <w:div w:id="778455929">
      <w:bodyDiv w:val="1"/>
      <w:marLeft w:val="0"/>
      <w:marRight w:val="0"/>
      <w:marTop w:val="0"/>
      <w:marBottom w:val="0"/>
      <w:divBdr>
        <w:top w:val="none" w:sz="0" w:space="0" w:color="auto"/>
        <w:left w:val="none" w:sz="0" w:space="0" w:color="auto"/>
        <w:bottom w:val="none" w:sz="0" w:space="0" w:color="auto"/>
        <w:right w:val="none" w:sz="0" w:space="0" w:color="auto"/>
      </w:divBdr>
      <w:divsChild>
        <w:div w:id="662315992">
          <w:marLeft w:val="0"/>
          <w:marRight w:val="0"/>
          <w:marTop w:val="0"/>
          <w:marBottom w:val="0"/>
          <w:divBdr>
            <w:top w:val="none" w:sz="0" w:space="0" w:color="auto"/>
            <w:left w:val="none" w:sz="0" w:space="0" w:color="auto"/>
            <w:bottom w:val="none" w:sz="0" w:space="0" w:color="auto"/>
            <w:right w:val="none" w:sz="0" w:space="0" w:color="auto"/>
          </w:divBdr>
          <w:divsChild>
            <w:div w:id="1626229896">
              <w:marLeft w:val="0"/>
              <w:marRight w:val="0"/>
              <w:marTop w:val="0"/>
              <w:marBottom w:val="0"/>
              <w:divBdr>
                <w:top w:val="none" w:sz="0" w:space="0" w:color="auto"/>
                <w:left w:val="none" w:sz="0" w:space="0" w:color="auto"/>
                <w:bottom w:val="none" w:sz="0" w:space="0" w:color="auto"/>
                <w:right w:val="none" w:sz="0" w:space="0" w:color="auto"/>
              </w:divBdr>
              <w:divsChild>
                <w:div w:id="1353843451">
                  <w:marLeft w:val="0"/>
                  <w:marRight w:val="0"/>
                  <w:marTop w:val="0"/>
                  <w:marBottom w:val="0"/>
                  <w:divBdr>
                    <w:top w:val="none" w:sz="0" w:space="0" w:color="auto"/>
                    <w:left w:val="none" w:sz="0" w:space="0" w:color="auto"/>
                    <w:bottom w:val="none" w:sz="0" w:space="0" w:color="auto"/>
                    <w:right w:val="none" w:sz="0" w:space="0" w:color="auto"/>
                  </w:divBdr>
                  <w:divsChild>
                    <w:div w:id="179976391">
                      <w:marLeft w:val="0"/>
                      <w:marRight w:val="0"/>
                      <w:marTop w:val="0"/>
                      <w:marBottom w:val="0"/>
                      <w:divBdr>
                        <w:top w:val="none" w:sz="0" w:space="0" w:color="auto"/>
                        <w:left w:val="none" w:sz="0" w:space="0" w:color="auto"/>
                        <w:bottom w:val="none" w:sz="0" w:space="0" w:color="auto"/>
                        <w:right w:val="none" w:sz="0" w:space="0" w:color="auto"/>
                      </w:divBdr>
                      <w:divsChild>
                        <w:div w:id="1680040834">
                          <w:marLeft w:val="0"/>
                          <w:marRight w:val="0"/>
                          <w:marTop w:val="0"/>
                          <w:marBottom w:val="0"/>
                          <w:divBdr>
                            <w:top w:val="none" w:sz="0" w:space="0" w:color="auto"/>
                            <w:left w:val="none" w:sz="0" w:space="0" w:color="auto"/>
                            <w:bottom w:val="none" w:sz="0" w:space="0" w:color="auto"/>
                            <w:right w:val="none" w:sz="0" w:space="0" w:color="auto"/>
                          </w:divBdr>
                          <w:divsChild>
                            <w:div w:id="367726362">
                              <w:marLeft w:val="0"/>
                              <w:marRight w:val="0"/>
                              <w:marTop w:val="0"/>
                              <w:marBottom w:val="0"/>
                              <w:divBdr>
                                <w:top w:val="none" w:sz="0" w:space="0" w:color="auto"/>
                                <w:left w:val="none" w:sz="0" w:space="0" w:color="auto"/>
                                <w:bottom w:val="none" w:sz="0" w:space="0" w:color="auto"/>
                                <w:right w:val="none" w:sz="0" w:space="0" w:color="auto"/>
                              </w:divBdr>
                              <w:divsChild>
                                <w:div w:id="79502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8836362">
      <w:bodyDiv w:val="1"/>
      <w:marLeft w:val="0"/>
      <w:marRight w:val="0"/>
      <w:marTop w:val="0"/>
      <w:marBottom w:val="0"/>
      <w:divBdr>
        <w:top w:val="none" w:sz="0" w:space="0" w:color="auto"/>
        <w:left w:val="none" w:sz="0" w:space="0" w:color="auto"/>
        <w:bottom w:val="none" w:sz="0" w:space="0" w:color="auto"/>
        <w:right w:val="none" w:sz="0" w:space="0" w:color="auto"/>
      </w:divBdr>
      <w:divsChild>
        <w:div w:id="604268636">
          <w:marLeft w:val="0"/>
          <w:marRight w:val="0"/>
          <w:marTop w:val="0"/>
          <w:marBottom w:val="0"/>
          <w:divBdr>
            <w:top w:val="none" w:sz="0" w:space="0" w:color="auto"/>
            <w:left w:val="none" w:sz="0" w:space="0" w:color="auto"/>
            <w:bottom w:val="dotted" w:sz="6" w:space="4" w:color="DDDDDD"/>
            <w:right w:val="none" w:sz="0" w:space="0" w:color="auto"/>
          </w:divBdr>
          <w:divsChild>
            <w:div w:id="202227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875939">
      <w:bodyDiv w:val="1"/>
      <w:marLeft w:val="0"/>
      <w:marRight w:val="0"/>
      <w:marTop w:val="0"/>
      <w:marBottom w:val="0"/>
      <w:divBdr>
        <w:top w:val="none" w:sz="0" w:space="0" w:color="auto"/>
        <w:left w:val="none" w:sz="0" w:space="0" w:color="auto"/>
        <w:bottom w:val="none" w:sz="0" w:space="0" w:color="auto"/>
        <w:right w:val="none" w:sz="0" w:space="0" w:color="auto"/>
      </w:divBdr>
      <w:divsChild>
        <w:div w:id="778529982">
          <w:marLeft w:val="0"/>
          <w:marRight w:val="0"/>
          <w:marTop w:val="0"/>
          <w:marBottom w:val="0"/>
          <w:divBdr>
            <w:top w:val="none" w:sz="0" w:space="0" w:color="auto"/>
            <w:left w:val="none" w:sz="0" w:space="0" w:color="auto"/>
            <w:bottom w:val="none" w:sz="0" w:space="0" w:color="auto"/>
            <w:right w:val="none" w:sz="0" w:space="0" w:color="auto"/>
          </w:divBdr>
        </w:div>
        <w:div w:id="1848252632">
          <w:marLeft w:val="0"/>
          <w:marRight w:val="0"/>
          <w:marTop w:val="0"/>
          <w:marBottom w:val="0"/>
          <w:divBdr>
            <w:top w:val="none" w:sz="0" w:space="0" w:color="auto"/>
            <w:left w:val="none" w:sz="0" w:space="0" w:color="auto"/>
            <w:bottom w:val="none" w:sz="0" w:space="0" w:color="auto"/>
            <w:right w:val="none" w:sz="0" w:space="0" w:color="auto"/>
          </w:divBdr>
        </w:div>
      </w:divsChild>
    </w:div>
    <w:div w:id="781267880">
      <w:bodyDiv w:val="1"/>
      <w:marLeft w:val="0"/>
      <w:marRight w:val="0"/>
      <w:marTop w:val="0"/>
      <w:marBottom w:val="0"/>
      <w:divBdr>
        <w:top w:val="none" w:sz="0" w:space="0" w:color="auto"/>
        <w:left w:val="none" w:sz="0" w:space="0" w:color="auto"/>
        <w:bottom w:val="none" w:sz="0" w:space="0" w:color="auto"/>
        <w:right w:val="none" w:sz="0" w:space="0" w:color="auto"/>
      </w:divBdr>
      <w:divsChild>
        <w:div w:id="865673249">
          <w:marLeft w:val="0"/>
          <w:marRight w:val="0"/>
          <w:marTop w:val="0"/>
          <w:marBottom w:val="0"/>
          <w:divBdr>
            <w:top w:val="none" w:sz="0" w:space="0" w:color="auto"/>
            <w:left w:val="none" w:sz="0" w:space="0" w:color="auto"/>
            <w:bottom w:val="dotted" w:sz="6" w:space="4" w:color="DDDDDD"/>
            <w:right w:val="none" w:sz="0" w:space="0" w:color="auto"/>
          </w:divBdr>
        </w:div>
      </w:divsChild>
    </w:div>
    <w:div w:id="781268483">
      <w:bodyDiv w:val="1"/>
      <w:marLeft w:val="0"/>
      <w:marRight w:val="0"/>
      <w:marTop w:val="0"/>
      <w:marBottom w:val="0"/>
      <w:divBdr>
        <w:top w:val="none" w:sz="0" w:space="0" w:color="auto"/>
        <w:left w:val="none" w:sz="0" w:space="0" w:color="auto"/>
        <w:bottom w:val="none" w:sz="0" w:space="0" w:color="auto"/>
        <w:right w:val="none" w:sz="0" w:space="0" w:color="auto"/>
      </w:divBdr>
      <w:divsChild>
        <w:div w:id="1243492410">
          <w:marLeft w:val="0"/>
          <w:marRight w:val="0"/>
          <w:marTop w:val="0"/>
          <w:marBottom w:val="0"/>
          <w:divBdr>
            <w:top w:val="none" w:sz="0" w:space="0" w:color="auto"/>
            <w:left w:val="none" w:sz="0" w:space="0" w:color="auto"/>
            <w:bottom w:val="none" w:sz="0" w:space="0" w:color="auto"/>
            <w:right w:val="none" w:sz="0" w:space="0" w:color="auto"/>
          </w:divBdr>
          <w:divsChild>
            <w:div w:id="958877013">
              <w:marLeft w:val="0"/>
              <w:marRight w:val="0"/>
              <w:marTop w:val="0"/>
              <w:marBottom w:val="0"/>
              <w:divBdr>
                <w:top w:val="none" w:sz="0" w:space="0" w:color="auto"/>
                <w:left w:val="none" w:sz="0" w:space="0" w:color="auto"/>
                <w:bottom w:val="none" w:sz="0" w:space="0" w:color="auto"/>
                <w:right w:val="none" w:sz="0" w:space="0" w:color="auto"/>
              </w:divBdr>
              <w:divsChild>
                <w:div w:id="741100230">
                  <w:marLeft w:val="0"/>
                  <w:marRight w:val="0"/>
                  <w:marTop w:val="0"/>
                  <w:marBottom w:val="0"/>
                  <w:divBdr>
                    <w:top w:val="none" w:sz="0" w:space="0" w:color="auto"/>
                    <w:left w:val="none" w:sz="0" w:space="0" w:color="auto"/>
                    <w:bottom w:val="none" w:sz="0" w:space="0" w:color="auto"/>
                    <w:right w:val="none" w:sz="0" w:space="0" w:color="auto"/>
                  </w:divBdr>
                  <w:divsChild>
                    <w:div w:id="363212704">
                      <w:marLeft w:val="0"/>
                      <w:marRight w:val="0"/>
                      <w:marTop w:val="0"/>
                      <w:marBottom w:val="0"/>
                      <w:divBdr>
                        <w:top w:val="none" w:sz="0" w:space="0" w:color="auto"/>
                        <w:left w:val="none" w:sz="0" w:space="0" w:color="auto"/>
                        <w:bottom w:val="none" w:sz="0" w:space="0" w:color="auto"/>
                        <w:right w:val="none" w:sz="0" w:space="0" w:color="auto"/>
                      </w:divBdr>
                      <w:divsChild>
                        <w:div w:id="718432400">
                          <w:marLeft w:val="0"/>
                          <w:marRight w:val="0"/>
                          <w:marTop w:val="0"/>
                          <w:marBottom w:val="0"/>
                          <w:divBdr>
                            <w:top w:val="none" w:sz="0" w:space="0" w:color="auto"/>
                            <w:left w:val="none" w:sz="0" w:space="0" w:color="auto"/>
                            <w:bottom w:val="none" w:sz="0" w:space="0" w:color="auto"/>
                            <w:right w:val="none" w:sz="0" w:space="0" w:color="auto"/>
                          </w:divBdr>
                          <w:divsChild>
                            <w:div w:id="1399202876">
                              <w:marLeft w:val="0"/>
                              <w:marRight w:val="0"/>
                              <w:marTop w:val="0"/>
                              <w:marBottom w:val="0"/>
                              <w:divBdr>
                                <w:top w:val="none" w:sz="0" w:space="0" w:color="auto"/>
                                <w:left w:val="none" w:sz="0" w:space="0" w:color="auto"/>
                                <w:bottom w:val="none" w:sz="0" w:space="0" w:color="auto"/>
                                <w:right w:val="none" w:sz="0" w:space="0" w:color="auto"/>
                              </w:divBdr>
                              <w:divsChild>
                                <w:div w:id="659969846">
                                  <w:marLeft w:val="0"/>
                                  <w:marRight w:val="0"/>
                                  <w:marTop w:val="0"/>
                                  <w:marBottom w:val="0"/>
                                  <w:divBdr>
                                    <w:top w:val="none" w:sz="0" w:space="0" w:color="auto"/>
                                    <w:left w:val="none" w:sz="0" w:space="0" w:color="auto"/>
                                    <w:bottom w:val="none" w:sz="0" w:space="0" w:color="auto"/>
                                    <w:right w:val="none" w:sz="0" w:space="0" w:color="auto"/>
                                  </w:divBdr>
                                  <w:divsChild>
                                    <w:div w:id="191581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37136">
      <w:bodyDiv w:val="1"/>
      <w:marLeft w:val="0"/>
      <w:marRight w:val="0"/>
      <w:marTop w:val="0"/>
      <w:marBottom w:val="0"/>
      <w:divBdr>
        <w:top w:val="none" w:sz="0" w:space="0" w:color="auto"/>
        <w:left w:val="none" w:sz="0" w:space="0" w:color="auto"/>
        <w:bottom w:val="none" w:sz="0" w:space="0" w:color="auto"/>
        <w:right w:val="none" w:sz="0" w:space="0" w:color="auto"/>
      </w:divBdr>
      <w:divsChild>
        <w:div w:id="723603323">
          <w:marLeft w:val="0"/>
          <w:marRight w:val="0"/>
          <w:marTop w:val="0"/>
          <w:marBottom w:val="0"/>
          <w:divBdr>
            <w:top w:val="none" w:sz="0" w:space="0" w:color="auto"/>
            <w:left w:val="none" w:sz="0" w:space="0" w:color="auto"/>
            <w:bottom w:val="dotted" w:sz="6" w:space="4" w:color="DDDDDD"/>
            <w:right w:val="none" w:sz="0" w:space="0" w:color="auto"/>
          </w:divBdr>
        </w:div>
      </w:divsChild>
    </w:div>
    <w:div w:id="781649684">
      <w:bodyDiv w:val="1"/>
      <w:marLeft w:val="0"/>
      <w:marRight w:val="0"/>
      <w:marTop w:val="0"/>
      <w:marBottom w:val="0"/>
      <w:divBdr>
        <w:top w:val="none" w:sz="0" w:space="0" w:color="auto"/>
        <w:left w:val="none" w:sz="0" w:space="0" w:color="auto"/>
        <w:bottom w:val="none" w:sz="0" w:space="0" w:color="auto"/>
        <w:right w:val="none" w:sz="0" w:space="0" w:color="auto"/>
      </w:divBdr>
      <w:divsChild>
        <w:div w:id="1493447755">
          <w:marLeft w:val="0"/>
          <w:marRight w:val="0"/>
          <w:marTop w:val="0"/>
          <w:marBottom w:val="0"/>
          <w:divBdr>
            <w:top w:val="none" w:sz="0" w:space="0" w:color="auto"/>
            <w:left w:val="none" w:sz="0" w:space="0" w:color="auto"/>
            <w:bottom w:val="none" w:sz="0" w:space="0" w:color="auto"/>
            <w:right w:val="none" w:sz="0" w:space="0" w:color="auto"/>
          </w:divBdr>
          <w:divsChild>
            <w:div w:id="136798504">
              <w:marLeft w:val="0"/>
              <w:marRight w:val="0"/>
              <w:marTop w:val="0"/>
              <w:marBottom w:val="0"/>
              <w:divBdr>
                <w:top w:val="none" w:sz="0" w:space="0" w:color="auto"/>
                <w:left w:val="none" w:sz="0" w:space="0" w:color="auto"/>
                <w:bottom w:val="none" w:sz="0" w:space="0" w:color="auto"/>
                <w:right w:val="none" w:sz="0" w:space="0" w:color="auto"/>
              </w:divBdr>
              <w:divsChild>
                <w:div w:id="760175536">
                  <w:marLeft w:val="0"/>
                  <w:marRight w:val="0"/>
                  <w:marTop w:val="0"/>
                  <w:marBottom w:val="0"/>
                  <w:divBdr>
                    <w:top w:val="none" w:sz="0" w:space="0" w:color="auto"/>
                    <w:left w:val="none" w:sz="0" w:space="0" w:color="auto"/>
                    <w:bottom w:val="none" w:sz="0" w:space="0" w:color="auto"/>
                    <w:right w:val="none" w:sz="0" w:space="0" w:color="auto"/>
                  </w:divBdr>
                  <w:divsChild>
                    <w:div w:id="1586958365">
                      <w:marLeft w:val="0"/>
                      <w:marRight w:val="0"/>
                      <w:marTop w:val="0"/>
                      <w:marBottom w:val="0"/>
                      <w:divBdr>
                        <w:top w:val="none" w:sz="0" w:space="0" w:color="auto"/>
                        <w:left w:val="none" w:sz="0" w:space="0" w:color="auto"/>
                        <w:bottom w:val="none" w:sz="0" w:space="0" w:color="auto"/>
                        <w:right w:val="none" w:sz="0" w:space="0" w:color="auto"/>
                      </w:divBdr>
                      <w:divsChild>
                        <w:div w:id="877208704">
                          <w:marLeft w:val="0"/>
                          <w:marRight w:val="0"/>
                          <w:marTop w:val="0"/>
                          <w:marBottom w:val="0"/>
                          <w:divBdr>
                            <w:top w:val="none" w:sz="0" w:space="0" w:color="auto"/>
                            <w:left w:val="none" w:sz="0" w:space="0" w:color="auto"/>
                            <w:bottom w:val="none" w:sz="0" w:space="0" w:color="auto"/>
                            <w:right w:val="none" w:sz="0" w:space="0" w:color="auto"/>
                          </w:divBdr>
                          <w:divsChild>
                            <w:div w:id="1065493187">
                              <w:marLeft w:val="0"/>
                              <w:marRight w:val="0"/>
                              <w:marTop w:val="0"/>
                              <w:marBottom w:val="0"/>
                              <w:divBdr>
                                <w:top w:val="none" w:sz="0" w:space="0" w:color="auto"/>
                                <w:left w:val="none" w:sz="0" w:space="0" w:color="auto"/>
                                <w:bottom w:val="none" w:sz="0" w:space="0" w:color="auto"/>
                                <w:right w:val="none" w:sz="0" w:space="0" w:color="auto"/>
                              </w:divBdr>
                              <w:divsChild>
                                <w:div w:id="1959725161">
                                  <w:marLeft w:val="0"/>
                                  <w:marRight w:val="0"/>
                                  <w:marTop w:val="0"/>
                                  <w:marBottom w:val="0"/>
                                  <w:divBdr>
                                    <w:top w:val="none" w:sz="0" w:space="0" w:color="auto"/>
                                    <w:left w:val="none" w:sz="0" w:space="0" w:color="auto"/>
                                    <w:bottom w:val="none" w:sz="0" w:space="0" w:color="auto"/>
                                    <w:right w:val="none" w:sz="0" w:space="0" w:color="auto"/>
                                  </w:divBdr>
                                  <w:divsChild>
                                    <w:div w:id="193143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5107">
      <w:bodyDiv w:val="1"/>
      <w:marLeft w:val="0"/>
      <w:marRight w:val="0"/>
      <w:marTop w:val="0"/>
      <w:marBottom w:val="0"/>
      <w:divBdr>
        <w:top w:val="none" w:sz="0" w:space="0" w:color="auto"/>
        <w:left w:val="none" w:sz="0" w:space="0" w:color="auto"/>
        <w:bottom w:val="none" w:sz="0" w:space="0" w:color="auto"/>
        <w:right w:val="none" w:sz="0" w:space="0" w:color="auto"/>
      </w:divBdr>
      <w:divsChild>
        <w:div w:id="135533959">
          <w:marLeft w:val="0"/>
          <w:marRight w:val="0"/>
          <w:marTop w:val="0"/>
          <w:marBottom w:val="150"/>
          <w:divBdr>
            <w:top w:val="none" w:sz="0" w:space="0" w:color="auto"/>
            <w:left w:val="none" w:sz="0" w:space="0" w:color="auto"/>
            <w:bottom w:val="none" w:sz="0" w:space="0" w:color="auto"/>
            <w:right w:val="none" w:sz="0" w:space="0" w:color="auto"/>
          </w:divBdr>
        </w:div>
        <w:div w:id="1258178545">
          <w:marLeft w:val="0"/>
          <w:marRight w:val="0"/>
          <w:marTop w:val="0"/>
          <w:marBottom w:val="150"/>
          <w:divBdr>
            <w:top w:val="none" w:sz="0" w:space="0" w:color="auto"/>
            <w:left w:val="none" w:sz="0" w:space="0" w:color="auto"/>
            <w:bottom w:val="none" w:sz="0" w:space="0" w:color="auto"/>
            <w:right w:val="none" w:sz="0" w:space="0" w:color="auto"/>
          </w:divBdr>
          <w:divsChild>
            <w:div w:id="1814903263">
              <w:marLeft w:val="0"/>
              <w:marRight w:val="0"/>
              <w:marTop w:val="0"/>
              <w:marBottom w:val="0"/>
              <w:divBdr>
                <w:top w:val="none" w:sz="0" w:space="0" w:color="auto"/>
                <w:left w:val="none" w:sz="0" w:space="0" w:color="auto"/>
                <w:bottom w:val="none" w:sz="0" w:space="0" w:color="auto"/>
                <w:right w:val="none" w:sz="0" w:space="0" w:color="auto"/>
              </w:divBdr>
            </w:div>
          </w:divsChild>
        </w:div>
        <w:div w:id="2083409106">
          <w:marLeft w:val="0"/>
          <w:marRight w:val="0"/>
          <w:marTop w:val="0"/>
          <w:marBottom w:val="0"/>
          <w:divBdr>
            <w:top w:val="none" w:sz="0" w:space="0" w:color="auto"/>
            <w:left w:val="none" w:sz="0" w:space="0" w:color="auto"/>
            <w:bottom w:val="none" w:sz="0" w:space="0" w:color="auto"/>
            <w:right w:val="none" w:sz="0" w:space="0" w:color="auto"/>
          </w:divBdr>
          <w:divsChild>
            <w:div w:id="174294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14162">
      <w:bodyDiv w:val="1"/>
      <w:marLeft w:val="0"/>
      <w:marRight w:val="0"/>
      <w:marTop w:val="0"/>
      <w:marBottom w:val="0"/>
      <w:divBdr>
        <w:top w:val="none" w:sz="0" w:space="0" w:color="auto"/>
        <w:left w:val="none" w:sz="0" w:space="0" w:color="auto"/>
        <w:bottom w:val="none" w:sz="0" w:space="0" w:color="auto"/>
        <w:right w:val="none" w:sz="0" w:space="0" w:color="auto"/>
      </w:divBdr>
      <w:divsChild>
        <w:div w:id="2066834760">
          <w:marLeft w:val="0"/>
          <w:marRight w:val="0"/>
          <w:marTop w:val="0"/>
          <w:marBottom w:val="0"/>
          <w:divBdr>
            <w:top w:val="none" w:sz="0" w:space="0" w:color="auto"/>
            <w:left w:val="none" w:sz="0" w:space="0" w:color="auto"/>
            <w:bottom w:val="dotted" w:sz="6" w:space="4" w:color="DDDDDD"/>
            <w:right w:val="none" w:sz="0" w:space="0" w:color="auto"/>
          </w:divBdr>
          <w:divsChild>
            <w:div w:id="39986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236834">
      <w:bodyDiv w:val="1"/>
      <w:marLeft w:val="0"/>
      <w:marRight w:val="0"/>
      <w:marTop w:val="0"/>
      <w:marBottom w:val="0"/>
      <w:divBdr>
        <w:top w:val="none" w:sz="0" w:space="0" w:color="auto"/>
        <w:left w:val="none" w:sz="0" w:space="0" w:color="auto"/>
        <w:bottom w:val="none" w:sz="0" w:space="0" w:color="auto"/>
        <w:right w:val="none" w:sz="0" w:space="0" w:color="auto"/>
      </w:divBdr>
      <w:divsChild>
        <w:div w:id="339695353">
          <w:marLeft w:val="0"/>
          <w:marRight w:val="0"/>
          <w:marTop w:val="0"/>
          <w:marBottom w:val="0"/>
          <w:divBdr>
            <w:top w:val="none" w:sz="0" w:space="0" w:color="auto"/>
            <w:left w:val="none" w:sz="0" w:space="0" w:color="auto"/>
            <w:bottom w:val="none" w:sz="0" w:space="0" w:color="auto"/>
            <w:right w:val="none" w:sz="0" w:space="0" w:color="auto"/>
          </w:divBdr>
        </w:div>
        <w:div w:id="1057126292">
          <w:marLeft w:val="0"/>
          <w:marRight w:val="0"/>
          <w:marTop w:val="0"/>
          <w:marBottom w:val="150"/>
          <w:divBdr>
            <w:top w:val="none" w:sz="0" w:space="0" w:color="auto"/>
            <w:left w:val="none" w:sz="0" w:space="0" w:color="auto"/>
            <w:bottom w:val="none" w:sz="0" w:space="0" w:color="auto"/>
            <w:right w:val="none" w:sz="0" w:space="0" w:color="auto"/>
          </w:divBdr>
        </w:div>
      </w:divsChild>
    </w:div>
    <w:div w:id="783960288">
      <w:bodyDiv w:val="1"/>
      <w:marLeft w:val="0"/>
      <w:marRight w:val="0"/>
      <w:marTop w:val="0"/>
      <w:marBottom w:val="0"/>
      <w:divBdr>
        <w:top w:val="none" w:sz="0" w:space="0" w:color="auto"/>
        <w:left w:val="none" w:sz="0" w:space="0" w:color="auto"/>
        <w:bottom w:val="none" w:sz="0" w:space="0" w:color="auto"/>
        <w:right w:val="none" w:sz="0" w:space="0" w:color="auto"/>
      </w:divBdr>
    </w:div>
    <w:div w:id="783965514">
      <w:bodyDiv w:val="1"/>
      <w:marLeft w:val="0"/>
      <w:marRight w:val="0"/>
      <w:marTop w:val="0"/>
      <w:marBottom w:val="0"/>
      <w:divBdr>
        <w:top w:val="none" w:sz="0" w:space="0" w:color="auto"/>
        <w:left w:val="none" w:sz="0" w:space="0" w:color="auto"/>
        <w:bottom w:val="none" w:sz="0" w:space="0" w:color="auto"/>
        <w:right w:val="none" w:sz="0" w:space="0" w:color="auto"/>
      </w:divBdr>
      <w:divsChild>
        <w:div w:id="952394947">
          <w:marLeft w:val="0"/>
          <w:marRight w:val="0"/>
          <w:marTop w:val="0"/>
          <w:marBottom w:val="0"/>
          <w:divBdr>
            <w:top w:val="none" w:sz="0" w:space="0" w:color="auto"/>
            <w:left w:val="none" w:sz="0" w:space="0" w:color="auto"/>
            <w:bottom w:val="none" w:sz="0" w:space="0" w:color="auto"/>
            <w:right w:val="none" w:sz="0" w:space="0" w:color="auto"/>
          </w:divBdr>
        </w:div>
      </w:divsChild>
    </w:div>
    <w:div w:id="784235827">
      <w:bodyDiv w:val="1"/>
      <w:marLeft w:val="0"/>
      <w:marRight w:val="0"/>
      <w:marTop w:val="0"/>
      <w:marBottom w:val="0"/>
      <w:divBdr>
        <w:top w:val="none" w:sz="0" w:space="0" w:color="auto"/>
        <w:left w:val="none" w:sz="0" w:space="0" w:color="auto"/>
        <w:bottom w:val="none" w:sz="0" w:space="0" w:color="auto"/>
        <w:right w:val="none" w:sz="0" w:space="0" w:color="auto"/>
      </w:divBdr>
      <w:divsChild>
        <w:div w:id="310210859">
          <w:marLeft w:val="0"/>
          <w:marRight w:val="0"/>
          <w:marTop w:val="0"/>
          <w:marBottom w:val="0"/>
          <w:divBdr>
            <w:top w:val="none" w:sz="0" w:space="0" w:color="auto"/>
            <w:left w:val="none" w:sz="0" w:space="0" w:color="auto"/>
            <w:bottom w:val="dotted" w:sz="6" w:space="4" w:color="DDDDDD"/>
            <w:right w:val="none" w:sz="0" w:space="0" w:color="auto"/>
          </w:divBdr>
        </w:div>
      </w:divsChild>
    </w:div>
    <w:div w:id="784695073">
      <w:bodyDiv w:val="1"/>
      <w:marLeft w:val="0"/>
      <w:marRight w:val="0"/>
      <w:marTop w:val="0"/>
      <w:marBottom w:val="0"/>
      <w:divBdr>
        <w:top w:val="none" w:sz="0" w:space="0" w:color="auto"/>
        <w:left w:val="none" w:sz="0" w:space="0" w:color="auto"/>
        <w:bottom w:val="none" w:sz="0" w:space="0" w:color="auto"/>
        <w:right w:val="none" w:sz="0" w:space="0" w:color="auto"/>
      </w:divBdr>
    </w:div>
    <w:div w:id="785001955">
      <w:bodyDiv w:val="1"/>
      <w:marLeft w:val="0"/>
      <w:marRight w:val="0"/>
      <w:marTop w:val="0"/>
      <w:marBottom w:val="0"/>
      <w:divBdr>
        <w:top w:val="none" w:sz="0" w:space="0" w:color="auto"/>
        <w:left w:val="none" w:sz="0" w:space="0" w:color="auto"/>
        <w:bottom w:val="none" w:sz="0" w:space="0" w:color="auto"/>
        <w:right w:val="none" w:sz="0" w:space="0" w:color="auto"/>
      </w:divBdr>
      <w:divsChild>
        <w:div w:id="254823097">
          <w:marLeft w:val="0"/>
          <w:marRight w:val="0"/>
          <w:marTop w:val="0"/>
          <w:marBottom w:val="0"/>
          <w:divBdr>
            <w:top w:val="none" w:sz="0" w:space="0" w:color="auto"/>
            <w:left w:val="none" w:sz="0" w:space="0" w:color="auto"/>
            <w:bottom w:val="dotted" w:sz="6" w:space="4" w:color="DDDDDD"/>
            <w:right w:val="none" w:sz="0" w:space="0" w:color="auto"/>
          </w:divBdr>
          <w:divsChild>
            <w:div w:id="92348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78565">
      <w:bodyDiv w:val="1"/>
      <w:marLeft w:val="0"/>
      <w:marRight w:val="0"/>
      <w:marTop w:val="0"/>
      <w:marBottom w:val="0"/>
      <w:divBdr>
        <w:top w:val="none" w:sz="0" w:space="0" w:color="auto"/>
        <w:left w:val="none" w:sz="0" w:space="0" w:color="auto"/>
        <w:bottom w:val="none" w:sz="0" w:space="0" w:color="auto"/>
        <w:right w:val="none" w:sz="0" w:space="0" w:color="auto"/>
      </w:divBdr>
      <w:divsChild>
        <w:div w:id="542519763">
          <w:marLeft w:val="0"/>
          <w:marRight w:val="0"/>
          <w:marTop w:val="0"/>
          <w:marBottom w:val="150"/>
          <w:divBdr>
            <w:top w:val="none" w:sz="0" w:space="0" w:color="auto"/>
            <w:left w:val="none" w:sz="0" w:space="0" w:color="auto"/>
            <w:bottom w:val="none" w:sz="0" w:space="0" w:color="auto"/>
            <w:right w:val="none" w:sz="0" w:space="0" w:color="auto"/>
          </w:divBdr>
        </w:div>
        <w:div w:id="663749089">
          <w:marLeft w:val="0"/>
          <w:marRight w:val="0"/>
          <w:marTop w:val="0"/>
          <w:marBottom w:val="0"/>
          <w:divBdr>
            <w:top w:val="none" w:sz="0" w:space="0" w:color="auto"/>
            <w:left w:val="none" w:sz="0" w:space="0" w:color="auto"/>
            <w:bottom w:val="none" w:sz="0" w:space="0" w:color="auto"/>
            <w:right w:val="none" w:sz="0" w:space="0" w:color="auto"/>
          </w:divBdr>
          <w:divsChild>
            <w:div w:id="424574849">
              <w:marLeft w:val="0"/>
              <w:marRight w:val="0"/>
              <w:marTop w:val="225"/>
              <w:marBottom w:val="225"/>
              <w:divBdr>
                <w:top w:val="none" w:sz="0" w:space="0" w:color="auto"/>
                <w:left w:val="none" w:sz="0" w:space="0" w:color="auto"/>
                <w:bottom w:val="none" w:sz="0" w:space="0" w:color="auto"/>
                <w:right w:val="none" w:sz="0" w:space="0" w:color="auto"/>
              </w:divBdr>
            </w:div>
          </w:divsChild>
        </w:div>
        <w:div w:id="1163475486">
          <w:marLeft w:val="0"/>
          <w:marRight w:val="0"/>
          <w:marTop w:val="0"/>
          <w:marBottom w:val="150"/>
          <w:divBdr>
            <w:top w:val="none" w:sz="0" w:space="0" w:color="auto"/>
            <w:left w:val="none" w:sz="0" w:space="0" w:color="auto"/>
            <w:bottom w:val="none" w:sz="0" w:space="0" w:color="auto"/>
            <w:right w:val="none" w:sz="0" w:space="0" w:color="auto"/>
          </w:divBdr>
          <w:divsChild>
            <w:div w:id="68305743">
              <w:marLeft w:val="0"/>
              <w:marRight w:val="0"/>
              <w:marTop w:val="0"/>
              <w:marBottom w:val="0"/>
              <w:divBdr>
                <w:top w:val="none" w:sz="0" w:space="0" w:color="auto"/>
                <w:left w:val="none" w:sz="0" w:space="0" w:color="auto"/>
                <w:bottom w:val="none" w:sz="0" w:space="0" w:color="auto"/>
                <w:right w:val="none" w:sz="0" w:space="0" w:color="auto"/>
              </w:divBdr>
              <w:divsChild>
                <w:div w:id="174437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387105">
      <w:bodyDiv w:val="1"/>
      <w:marLeft w:val="0"/>
      <w:marRight w:val="0"/>
      <w:marTop w:val="439"/>
      <w:marBottom w:val="0"/>
      <w:divBdr>
        <w:top w:val="none" w:sz="0" w:space="0" w:color="auto"/>
        <w:left w:val="none" w:sz="0" w:space="0" w:color="auto"/>
        <w:bottom w:val="none" w:sz="0" w:space="0" w:color="auto"/>
        <w:right w:val="none" w:sz="0" w:space="0" w:color="auto"/>
      </w:divBdr>
      <w:divsChild>
        <w:div w:id="326369338">
          <w:marLeft w:val="0"/>
          <w:marRight w:val="0"/>
          <w:marTop w:val="0"/>
          <w:marBottom w:val="0"/>
          <w:divBdr>
            <w:top w:val="none" w:sz="0" w:space="0" w:color="auto"/>
            <w:left w:val="single" w:sz="6" w:space="0" w:color="ECECEC"/>
            <w:bottom w:val="none" w:sz="0" w:space="0" w:color="auto"/>
            <w:right w:val="single" w:sz="6" w:space="0" w:color="ECECEC"/>
          </w:divBdr>
          <w:divsChild>
            <w:div w:id="2140762824">
              <w:marLeft w:val="0"/>
              <w:marRight w:val="0"/>
              <w:marTop w:val="0"/>
              <w:marBottom w:val="0"/>
              <w:divBdr>
                <w:top w:val="none" w:sz="0" w:space="0" w:color="auto"/>
                <w:left w:val="none" w:sz="0" w:space="0" w:color="auto"/>
                <w:bottom w:val="none" w:sz="0" w:space="0" w:color="auto"/>
                <w:right w:val="none" w:sz="0" w:space="0" w:color="auto"/>
              </w:divBdr>
              <w:divsChild>
                <w:div w:id="1716393191">
                  <w:marLeft w:val="0"/>
                  <w:marRight w:val="0"/>
                  <w:marTop w:val="0"/>
                  <w:marBottom w:val="0"/>
                  <w:divBdr>
                    <w:top w:val="none" w:sz="0" w:space="0" w:color="auto"/>
                    <w:left w:val="none" w:sz="0" w:space="0" w:color="auto"/>
                    <w:bottom w:val="none" w:sz="0" w:space="0" w:color="auto"/>
                    <w:right w:val="none" w:sz="0" w:space="0" w:color="auto"/>
                  </w:divBdr>
                  <w:divsChild>
                    <w:div w:id="992369453">
                      <w:marLeft w:val="0"/>
                      <w:marRight w:val="0"/>
                      <w:marTop w:val="0"/>
                      <w:marBottom w:val="0"/>
                      <w:divBdr>
                        <w:top w:val="none" w:sz="0" w:space="0" w:color="auto"/>
                        <w:left w:val="none" w:sz="0" w:space="0" w:color="auto"/>
                        <w:bottom w:val="none" w:sz="0" w:space="0" w:color="auto"/>
                        <w:right w:val="none" w:sz="0" w:space="0" w:color="auto"/>
                      </w:divBdr>
                      <w:divsChild>
                        <w:div w:id="53819481">
                          <w:marLeft w:val="0"/>
                          <w:marRight w:val="0"/>
                          <w:marTop w:val="0"/>
                          <w:marBottom w:val="0"/>
                          <w:divBdr>
                            <w:top w:val="none" w:sz="0" w:space="0" w:color="auto"/>
                            <w:left w:val="none" w:sz="0" w:space="0" w:color="auto"/>
                            <w:bottom w:val="none" w:sz="0" w:space="0" w:color="auto"/>
                            <w:right w:val="none" w:sz="0" w:space="0" w:color="auto"/>
                          </w:divBdr>
                          <w:divsChild>
                            <w:div w:id="1775326507">
                              <w:marLeft w:val="0"/>
                              <w:marRight w:val="0"/>
                              <w:marTop w:val="0"/>
                              <w:marBottom w:val="0"/>
                              <w:divBdr>
                                <w:top w:val="none" w:sz="0" w:space="0" w:color="auto"/>
                                <w:left w:val="none" w:sz="0" w:space="0" w:color="auto"/>
                                <w:bottom w:val="none" w:sz="0" w:space="0" w:color="auto"/>
                                <w:right w:val="none" w:sz="0" w:space="0" w:color="auto"/>
                              </w:divBdr>
                              <w:divsChild>
                                <w:div w:id="88711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394833">
      <w:bodyDiv w:val="1"/>
      <w:marLeft w:val="0"/>
      <w:marRight w:val="0"/>
      <w:marTop w:val="0"/>
      <w:marBottom w:val="0"/>
      <w:divBdr>
        <w:top w:val="none" w:sz="0" w:space="0" w:color="auto"/>
        <w:left w:val="none" w:sz="0" w:space="0" w:color="auto"/>
        <w:bottom w:val="none" w:sz="0" w:space="0" w:color="auto"/>
        <w:right w:val="none" w:sz="0" w:space="0" w:color="auto"/>
      </w:divBdr>
    </w:div>
    <w:div w:id="785612254">
      <w:bodyDiv w:val="1"/>
      <w:marLeft w:val="0"/>
      <w:marRight w:val="0"/>
      <w:marTop w:val="0"/>
      <w:marBottom w:val="0"/>
      <w:divBdr>
        <w:top w:val="none" w:sz="0" w:space="0" w:color="auto"/>
        <w:left w:val="none" w:sz="0" w:space="0" w:color="auto"/>
        <w:bottom w:val="none" w:sz="0" w:space="0" w:color="auto"/>
        <w:right w:val="none" w:sz="0" w:space="0" w:color="auto"/>
      </w:divBdr>
      <w:divsChild>
        <w:div w:id="810173926">
          <w:marLeft w:val="0"/>
          <w:marRight w:val="0"/>
          <w:marTop w:val="0"/>
          <w:marBottom w:val="0"/>
          <w:divBdr>
            <w:top w:val="none" w:sz="0" w:space="0" w:color="auto"/>
            <w:left w:val="none" w:sz="0" w:space="0" w:color="auto"/>
            <w:bottom w:val="none" w:sz="0" w:space="0" w:color="auto"/>
            <w:right w:val="none" w:sz="0" w:space="0" w:color="auto"/>
          </w:divBdr>
          <w:divsChild>
            <w:div w:id="128191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8808">
      <w:bodyDiv w:val="1"/>
      <w:marLeft w:val="0"/>
      <w:marRight w:val="0"/>
      <w:marTop w:val="0"/>
      <w:marBottom w:val="0"/>
      <w:divBdr>
        <w:top w:val="none" w:sz="0" w:space="0" w:color="auto"/>
        <w:left w:val="none" w:sz="0" w:space="0" w:color="auto"/>
        <w:bottom w:val="none" w:sz="0" w:space="0" w:color="auto"/>
        <w:right w:val="none" w:sz="0" w:space="0" w:color="auto"/>
      </w:divBdr>
    </w:div>
    <w:div w:id="786463472">
      <w:bodyDiv w:val="1"/>
      <w:marLeft w:val="0"/>
      <w:marRight w:val="0"/>
      <w:marTop w:val="0"/>
      <w:marBottom w:val="0"/>
      <w:divBdr>
        <w:top w:val="none" w:sz="0" w:space="0" w:color="auto"/>
        <w:left w:val="none" w:sz="0" w:space="0" w:color="auto"/>
        <w:bottom w:val="none" w:sz="0" w:space="0" w:color="auto"/>
        <w:right w:val="none" w:sz="0" w:space="0" w:color="auto"/>
      </w:divBdr>
      <w:divsChild>
        <w:div w:id="1044451510">
          <w:marLeft w:val="0"/>
          <w:marRight w:val="0"/>
          <w:marTop w:val="0"/>
          <w:marBottom w:val="0"/>
          <w:divBdr>
            <w:top w:val="none" w:sz="0" w:space="0" w:color="auto"/>
            <w:left w:val="none" w:sz="0" w:space="0" w:color="auto"/>
            <w:bottom w:val="none" w:sz="0" w:space="0" w:color="auto"/>
            <w:right w:val="none" w:sz="0" w:space="0" w:color="auto"/>
          </w:divBdr>
          <w:divsChild>
            <w:div w:id="188035217">
              <w:marLeft w:val="0"/>
              <w:marRight w:val="0"/>
              <w:marTop w:val="0"/>
              <w:marBottom w:val="0"/>
              <w:divBdr>
                <w:top w:val="none" w:sz="0" w:space="0" w:color="auto"/>
                <w:left w:val="none" w:sz="0" w:space="0" w:color="auto"/>
                <w:bottom w:val="none" w:sz="0" w:space="0" w:color="auto"/>
                <w:right w:val="none" w:sz="0" w:space="0" w:color="auto"/>
              </w:divBdr>
            </w:div>
            <w:div w:id="266352976">
              <w:marLeft w:val="0"/>
              <w:marRight w:val="0"/>
              <w:marTop w:val="0"/>
              <w:marBottom w:val="0"/>
              <w:divBdr>
                <w:top w:val="none" w:sz="0" w:space="0" w:color="auto"/>
                <w:left w:val="none" w:sz="0" w:space="0" w:color="auto"/>
                <w:bottom w:val="none" w:sz="0" w:space="0" w:color="auto"/>
                <w:right w:val="none" w:sz="0" w:space="0" w:color="auto"/>
              </w:divBdr>
            </w:div>
            <w:div w:id="769399288">
              <w:marLeft w:val="0"/>
              <w:marRight w:val="0"/>
              <w:marTop w:val="0"/>
              <w:marBottom w:val="0"/>
              <w:divBdr>
                <w:top w:val="none" w:sz="0" w:space="0" w:color="auto"/>
                <w:left w:val="none" w:sz="0" w:space="0" w:color="auto"/>
                <w:bottom w:val="none" w:sz="0" w:space="0" w:color="auto"/>
                <w:right w:val="none" w:sz="0" w:space="0" w:color="auto"/>
              </w:divBdr>
            </w:div>
            <w:div w:id="1035540424">
              <w:marLeft w:val="0"/>
              <w:marRight w:val="0"/>
              <w:marTop w:val="0"/>
              <w:marBottom w:val="0"/>
              <w:divBdr>
                <w:top w:val="none" w:sz="0" w:space="0" w:color="auto"/>
                <w:left w:val="none" w:sz="0" w:space="0" w:color="auto"/>
                <w:bottom w:val="none" w:sz="0" w:space="0" w:color="auto"/>
                <w:right w:val="none" w:sz="0" w:space="0" w:color="auto"/>
              </w:divBdr>
            </w:div>
            <w:div w:id="1092897016">
              <w:marLeft w:val="0"/>
              <w:marRight w:val="0"/>
              <w:marTop w:val="0"/>
              <w:marBottom w:val="0"/>
              <w:divBdr>
                <w:top w:val="none" w:sz="0" w:space="0" w:color="auto"/>
                <w:left w:val="none" w:sz="0" w:space="0" w:color="auto"/>
                <w:bottom w:val="none" w:sz="0" w:space="0" w:color="auto"/>
                <w:right w:val="none" w:sz="0" w:space="0" w:color="auto"/>
              </w:divBdr>
            </w:div>
            <w:div w:id="1469784836">
              <w:marLeft w:val="0"/>
              <w:marRight w:val="0"/>
              <w:marTop w:val="0"/>
              <w:marBottom w:val="0"/>
              <w:divBdr>
                <w:top w:val="none" w:sz="0" w:space="0" w:color="auto"/>
                <w:left w:val="none" w:sz="0" w:space="0" w:color="auto"/>
                <w:bottom w:val="none" w:sz="0" w:space="0" w:color="auto"/>
                <w:right w:val="none" w:sz="0" w:space="0" w:color="auto"/>
              </w:divBdr>
            </w:div>
            <w:div w:id="1545562952">
              <w:marLeft w:val="0"/>
              <w:marRight w:val="0"/>
              <w:marTop w:val="0"/>
              <w:marBottom w:val="0"/>
              <w:divBdr>
                <w:top w:val="none" w:sz="0" w:space="0" w:color="auto"/>
                <w:left w:val="none" w:sz="0" w:space="0" w:color="auto"/>
                <w:bottom w:val="none" w:sz="0" w:space="0" w:color="auto"/>
                <w:right w:val="none" w:sz="0" w:space="0" w:color="auto"/>
              </w:divBdr>
            </w:div>
            <w:div w:id="1595477828">
              <w:marLeft w:val="0"/>
              <w:marRight w:val="0"/>
              <w:marTop w:val="0"/>
              <w:marBottom w:val="0"/>
              <w:divBdr>
                <w:top w:val="none" w:sz="0" w:space="0" w:color="auto"/>
                <w:left w:val="none" w:sz="0" w:space="0" w:color="auto"/>
                <w:bottom w:val="none" w:sz="0" w:space="0" w:color="auto"/>
                <w:right w:val="none" w:sz="0" w:space="0" w:color="auto"/>
              </w:divBdr>
            </w:div>
            <w:div w:id="1646735221">
              <w:marLeft w:val="0"/>
              <w:marRight w:val="0"/>
              <w:marTop w:val="0"/>
              <w:marBottom w:val="0"/>
              <w:divBdr>
                <w:top w:val="none" w:sz="0" w:space="0" w:color="auto"/>
                <w:left w:val="none" w:sz="0" w:space="0" w:color="auto"/>
                <w:bottom w:val="none" w:sz="0" w:space="0" w:color="auto"/>
                <w:right w:val="none" w:sz="0" w:space="0" w:color="auto"/>
              </w:divBdr>
            </w:div>
            <w:div w:id="1669289045">
              <w:marLeft w:val="0"/>
              <w:marRight w:val="0"/>
              <w:marTop w:val="0"/>
              <w:marBottom w:val="0"/>
              <w:divBdr>
                <w:top w:val="none" w:sz="0" w:space="0" w:color="auto"/>
                <w:left w:val="none" w:sz="0" w:space="0" w:color="auto"/>
                <w:bottom w:val="none" w:sz="0" w:space="0" w:color="auto"/>
                <w:right w:val="none" w:sz="0" w:space="0" w:color="auto"/>
              </w:divBdr>
            </w:div>
            <w:div w:id="206367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91003">
      <w:bodyDiv w:val="1"/>
      <w:marLeft w:val="0"/>
      <w:marRight w:val="0"/>
      <w:marTop w:val="0"/>
      <w:marBottom w:val="0"/>
      <w:divBdr>
        <w:top w:val="none" w:sz="0" w:space="0" w:color="auto"/>
        <w:left w:val="none" w:sz="0" w:space="0" w:color="auto"/>
        <w:bottom w:val="none" w:sz="0" w:space="0" w:color="auto"/>
        <w:right w:val="none" w:sz="0" w:space="0" w:color="auto"/>
      </w:divBdr>
      <w:divsChild>
        <w:div w:id="714234514">
          <w:marLeft w:val="0"/>
          <w:marRight w:val="0"/>
          <w:marTop w:val="0"/>
          <w:marBottom w:val="0"/>
          <w:divBdr>
            <w:top w:val="none" w:sz="0" w:space="0" w:color="auto"/>
            <w:left w:val="none" w:sz="0" w:space="0" w:color="auto"/>
            <w:bottom w:val="none" w:sz="0" w:space="0" w:color="auto"/>
            <w:right w:val="none" w:sz="0" w:space="0" w:color="auto"/>
          </w:divBdr>
        </w:div>
        <w:div w:id="1360937910">
          <w:marLeft w:val="0"/>
          <w:marRight w:val="0"/>
          <w:marTop w:val="0"/>
          <w:marBottom w:val="150"/>
          <w:divBdr>
            <w:top w:val="none" w:sz="0" w:space="0" w:color="auto"/>
            <w:left w:val="none" w:sz="0" w:space="0" w:color="auto"/>
            <w:bottom w:val="none" w:sz="0" w:space="0" w:color="auto"/>
            <w:right w:val="none" w:sz="0" w:space="0" w:color="auto"/>
          </w:divBdr>
        </w:div>
      </w:divsChild>
    </w:div>
    <w:div w:id="787090420">
      <w:bodyDiv w:val="1"/>
      <w:marLeft w:val="0"/>
      <w:marRight w:val="0"/>
      <w:marTop w:val="0"/>
      <w:marBottom w:val="0"/>
      <w:divBdr>
        <w:top w:val="none" w:sz="0" w:space="0" w:color="auto"/>
        <w:left w:val="none" w:sz="0" w:space="0" w:color="auto"/>
        <w:bottom w:val="none" w:sz="0" w:space="0" w:color="auto"/>
        <w:right w:val="none" w:sz="0" w:space="0" w:color="auto"/>
      </w:divBdr>
    </w:div>
    <w:div w:id="787090905">
      <w:bodyDiv w:val="1"/>
      <w:marLeft w:val="0"/>
      <w:marRight w:val="0"/>
      <w:marTop w:val="0"/>
      <w:marBottom w:val="0"/>
      <w:divBdr>
        <w:top w:val="none" w:sz="0" w:space="0" w:color="auto"/>
        <w:left w:val="none" w:sz="0" w:space="0" w:color="auto"/>
        <w:bottom w:val="none" w:sz="0" w:space="0" w:color="auto"/>
        <w:right w:val="none" w:sz="0" w:space="0" w:color="auto"/>
      </w:divBdr>
      <w:divsChild>
        <w:div w:id="394471838">
          <w:marLeft w:val="0"/>
          <w:marRight w:val="0"/>
          <w:marTop w:val="0"/>
          <w:marBottom w:val="0"/>
          <w:divBdr>
            <w:top w:val="none" w:sz="0" w:space="0" w:color="auto"/>
            <w:left w:val="none" w:sz="0" w:space="0" w:color="auto"/>
            <w:bottom w:val="none" w:sz="0" w:space="0" w:color="auto"/>
            <w:right w:val="none" w:sz="0" w:space="0" w:color="auto"/>
          </w:divBdr>
          <w:divsChild>
            <w:div w:id="224872380">
              <w:marLeft w:val="0"/>
              <w:marRight w:val="0"/>
              <w:marTop w:val="0"/>
              <w:marBottom w:val="0"/>
              <w:divBdr>
                <w:top w:val="none" w:sz="0" w:space="0" w:color="auto"/>
                <w:left w:val="none" w:sz="0" w:space="0" w:color="auto"/>
                <w:bottom w:val="none" w:sz="0" w:space="0" w:color="auto"/>
                <w:right w:val="none" w:sz="0" w:space="0" w:color="auto"/>
              </w:divBdr>
            </w:div>
          </w:divsChild>
        </w:div>
        <w:div w:id="600069185">
          <w:marLeft w:val="0"/>
          <w:marRight w:val="0"/>
          <w:marTop w:val="0"/>
          <w:marBottom w:val="150"/>
          <w:divBdr>
            <w:top w:val="none" w:sz="0" w:space="0" w:color="auto"/>
            <w:left w:val="none" w:sz="0" w:space="0" w:color="auto"/>
            <w:bottom w:val="none" w:sz="0" w:space="0" w:color="auto"/>
            <w:right w:val="none" w:sz="0" w:space="0" w:color="auto"/>
          </w:divBdr>
        </w:div>
        <w:div w:id="1235748975">
          <w:marLeft w:val="0"/>
          <w:marRight w:val="0"/>
          <w:marTop w:val="0"/>
          <w:marBottom w:val="150"/>
          <w:divBdr>
            <w:top w:val="none" w:sz="0" w:space="0" w:color="auto"/>
            <w:left w:val="none" w:sz="0" w:space="0" w:color="auto"/>
            <w:bottom w:val="none" w:sz="0" w:space="0" w:color="auto"/>
            <w:right w:val="none" w:sz="0" w:space="0" w:color="auto"/>
          </w:divBdr>
          <w:divsChild>
            <w:div w:id="139192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24310">
      <w:bodyDiv w:val="1"/>
      <w:marLeft w:val="0"/>
      <w:marRight w:val="0"/>
      <w:marTop w:val="0"/>
      <w:marBottom w:val="0"/>
      <w:divBdr>
        <w:top w:val="none" w:sz="0" w:space="0" w:color="auto"/>
        <w:left w:val="none" w:sz="0" w:space="0" w:color="auto"/>
        <w:bottom w:val="none" w:sz="0" w:space="0" w:color="auto"/>
        <w:right w:val="none" w:sz="0" w:space="0" w:color="auto"/>
      </w:divBdr>
    </w:div>
    <w:div w:id="787698358">
      <w:bodyDiv w:val="1"/>
      <w:marLeft w:val="0"/>
      <w:marRight w:val="0"/>
      <w:marTop w:val="0"/>
      <w:marBottom w:val="0"/>
      <w:divBdr>
        <w:top w:val="none" w:sz="0" w:space="0" w:color="auto"/>
        <w:left w:val="none" w:sz="0" w:space="0" w:color="auto"/>
        <w:bottom w:val="none" w:sz="0" w:space="0" w:color="auto"/>
        <w:right w:val="none" w:sz="0" w:space="0" w:color="auto"/>
      </w:divBdr>
      <w:divsChild>
        <w:div w:id="1595940677">
          <w:marLeft w:val="0"/>
          <w:marRight w:val="0"/>
          <w:marTop w:val="0"/>
          <w:marBottom w:val="0"/>
          <w:divBdr>
            <w:top w:val="none" w:sz="0" w:space="0" w:color="auto"/>
            <w:left w:val="none" w:sz="0" w:space="0" w:color="auto"/>
            <w:bottom w:val="none" w:sz="0" w:space="0" w:color="auto"/>
            <w:right w:val="none" w:sz="0" w:space="0" w:color="auto"/>
          </w:divBdr>
          <w:divsChild>
            <w:div w:id="1710491117">
              <w:marLeft w:val="0"/>
              <w:marRight w:val="0"/>
              <w:marTop w:val="0"/>
              <w:marBottom w:val="0"/>
              <w:divBdr>
                <w:top w:val="none" w:sz="0" w:space="0" w:color="auto"/>
                <w:left w:val="none" w:sz="0" w:space="0" w:color="auto"/>
                <w:bottom w:val="none" w:sz="0" w:space="0" w:color="auto"/>
                <w:right w:val="none" w:sz="0" w:space="0" w:color="auto"/>
              </w:divBdr>
              <w:divsChild>
                <w:div w:id="1154487243">
                  <w:marLeft w:val="0"/>
                  <w:marRight w:val="0"/>
                  <w:marTop w:val="0"/>
                  <w:marBottom w:val="0"/>
                  <w:divBdr>
                    <w:top w:val="none" w:sz="0" w:space="0" w:color="auto"/>
                    <w:left w:val="none" w:sz="0" w:space="0" w:color="auto"/>
                    <w:bottom w:val="none" w:sz="0" w:space="0" w:color="auto"/>
                    <w:right w:val="none" w:sz="0" w:space="0" w:color="auto"/>
                  </w:divBdr>
                  <w:divsChild>
                    <w:div w:id="1983195541">
                      <w:marLeft w:val="0"/>
                      <w:marRight w:val="0"/>
                      <w:marTop w:val="0"/>
                      <w:marBottom w:val="0"/>
                      <w:divBdr>
                        <w:top w:val="none" w:sz="0" w:space="0" w:color="auto"/>
                        <w:left w:val="none" w:sz="0" w:space="0" w:color="auto"/>
                        <w:bottom w:val="none" w:sz="0" w:space="0" w:color="auto"/>
                        <w:right w:val="none" w:sz="0" w:space="0" w:color="auto"/>
                      </w:divBdr>
                      <w:divsChild>
                        <w:div w:id="165360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472383">
      <w:bodyDiv w:val="1"/>
      <w:marLeft w:val="0"/>
      <w:marRight w:val="0"/>
      <w:marTop w:val="0"/>
      <w:marBottom w:val="0"/>
      <w:divBdr>
        <w:top w:val="none" w:sz="0" w:space="0" w:color="auto"/>
        <w:left w:val="none" w:sz="0" w:space="0" w:color="auto"/>
        <w:bottom w:val="none" w:sz="0" w:space="0" w:color="auto"/>
        <w:right w:val="none" w:sz="0" w:space="0" w:color="auto"/>
      </w:divBdr>
    </w:div>
    <w:div w:id="788548288">
      <w:bodyDiv w:val="1"/>
      <w:marLeft w:val="0"/>
      <w:marRight w:val="0"/>
      <w:marTop w:val="0"/>
      <w:marBottom w:val="0"/>
      <w:divBdr>
        <w:top w:val="none" w:sz="0" w:space="0" w:color="auto"/>
        <w:left w:val="none" w:sz="0" w:space="0" w:color="auto"/>
        <w:bottom w:val="none" w:sz="0" w:space="0" w:color="auto"/>
        <w:right w:val="none" w:sz="0" w:space="0" w:color="auto"/>
      </w:divBdr>
      <w:divsChild>
        <w:div w:id="300353591">
          <w:marLeft w:val="0"/>
          <w:marRight w:val="0"/>
          <w:marTop w:val="0"/>
          <w:marBottom w:val="150"/>
          <w:divBdr>
            <w:top w:val="none" w:sz="0" w:space="0" w:color="auto"/>
            <w:left w:val="none" w:sz="0" w:space="0" w:color="auto"/>
            <w:bottom w:val="none" w:sz="0" w:space="0" w:color="auto"/>
            <w:right w:val="none" w:sz="0" w:space="0" w:color="auto"/>
          </w:divBdr>
        </w:div>
      </w:divsChild>
    </w:div>
    <w:div w:id="788627431">
      <w:bodyDiv w:val="1"/>
      <w:marLeft w:val="0"/>
      <w:marRight w:val="0"/>
      <w:marTop w:val="0"/>
      <w:marBottom w:val="0"/>
      <w:divBdr>
        <w:top w:val="none" w:sz="0" w:space="0" w:color="auto"/>
        <w:left w:val="none" w:sz="0" w:space="0" w:color="auto"/>
        <w:bottom w:val="none" w:sz="0" w:space="0" w:color="auto"/>
        <w:right w:val="none" w:sz="0" w:space="0" w:color="auto"/>
      </w:divBdr>
    </w:div>
    <w:div w:id="788862579">
      <w:bodyDiv w:val="1"/>
      <w:marLeft w:val="0"/>
      <w:marRight w:val="0"/>
      <w:marTop w:val="0"/>
      <w:marBottom w:val="0"/>
      <w:divBdr>
        <w:top w:val="none" w:sz="0" w:space="0" w:color="auto"/>
        <w:left w:val="none" w:sz="0" w:space="0" w:color="auto"/>
        <w:bottom w:val="none" w:sz="0" w:space="0" w:color="auto"/>
        <w:right w:val="none" w:sz="0" w:space="0" w:color="auto"/>
      </w:divBdr>
      <w:divsChild>
        <w:div w:id="42409240">
          <w:marLeft w:val="0"/>
          <w:marRight w:val="0"/>
          <w:marTop w:val="0"/>
          <w:marBottom w:val="225"/>
          <w:divBdr>
            <w:top w:val="none" w:sz="0" w:space="0" w:color="auto"/>
            <w:left w:val="none" w:sz="0" w:space="0" w:color="auto"/>
            <w:bottom w:val="none" w:sz="0" w:space="0" w:color="auto"/>
            <w:right w:val="none" w:sz="0" w:space="0" w:color="auto"/>
          </w:divBdr>
        </w:div>
        <w:div w:id="85151087">
          <w:marLeft w:val="0"/>
          <w:marRight w:val="0"/>
          <w:marTop w:val="0"/>
          <w:marBottom w:val="225"/>
          <w:divBdr>
            <w:top w:val="none" w:sz="0" w:space="0" w:color="auto"/>
            <w:left w:val="none" w:sz="0" w:space="0" w:color="auto"/>
            <w:bottom w:val="none" w:sz="0" w:space="0" w:color="auto"/>
            <w:right w:val="none" w:sz="0" w:space="0" w:color="auto"/>
          </w:divBdr>
          <w:divsChild>
            <w:div w:id="888305189">
              <w:marLeft w:val="0"/>
              <w:marRight w:val="0"/>
              <w:marTop w:val="0"/>
              <w:marBottom w:val="0"/>
              <w:divBdr>
                <w:top w:val="none" w:sz="0" w:space="0" w:color="auto"/>
                <w:left w:val="none" w:sz="0" w:space="0" w:color="auto"/>
                <w:bottom w:val="none" w:sz="0" w:space="0" w:color="auto"/>
                <w:right w:val="none" w:sz="0" w:space="0" w:color="auto"/>
              </w:divBdr>
              <w:divsChild>
                <w:div w:id="49461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277492">
      <w:bodyDiv w:val="1"/>
      <w:marLeft w:val="0"/>
      <w:marRight w:val="0"/>
      <w:marTop w:val="0"/>
      <w:marBottom w:val="0"/>
      <w:divBdr>
        <w:top w:val="none" w:sz="0" w:space="0" w:color="auto"/>
        <w:left w:val="none" w:sz="0" w:space="0" w:color="auto"/>
        <w:bottom w:val="none" w:sz="0" w:space="0" w:color="auto"/>
        <w:right w:val="none" w:sz="0" w:space="0" w:color="auto"/>
      </w:divBdr>
      <w:divsChild>
        <w:div w:id="830488084">
          <w:marLeft w:val="0"/>
          <w:marRight w:val="0"/>
          <w:marTop w:val="0"/>
          <w:marBottom w:val="0"/>
          <w:divBdr>
            <w:top w:val="none" w:sz="0" w:space="0" w:color="auto"/>
            <w:left w:val="none" w:sz="0" w:space="0" w:color="auto"/>
            <w:bottom w:val="dotted" w:sz="6" w:space="4" w:color="DDDDDD"/>
            <w:right w:val="none" w:sz="0" w:space="0" w:color="auto"/>
          </w:divBdr>
          <w:divsChild>
            <w:div w:id="10990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478145">
      <w:bodyDiv w:val="1"/>
      <w:marLeft w:val="0"/>
      <w:marRight w:val="0"/>
      <w:marTop w:val="0"/>
      <w:marBottom w:val="0"/>
      <w:divBdr>
        <w:top w:val="none" w:sz="0" w:space="0" w:color="auto"/>
        <w:left w:val="none" w:sz="0" w:space="0" w:color="auto"/>
        <w:bottom w:val="none" w:sz="0" w:space="0" w:color="auto"/>
        <w:right w:val="none" w:sz="0" w:space="0" w:color="auto"/>
      </w:divBdr>
      <w:divsChild>
        <w:div w:id="641933145">
          <w:marLeft w:val="0"/>
          <w:marRight w:val="0"/>
          <w:marTop w:val="0"/>
          <w:marBottom w:val="0"/>
          <w:divBdr>
            <w:top w:val="none" w:sz="0" w:space="0" w:color="auto"/>
            <w:left w:val="none" w:sz="0" w:space="0" w:color="auto"/>
            <w:bottom w:val="none" w:sz="0" w:space="0" w:color="auto"/>
            <w:right w:val="none" w:sz="0" w:space="0" w:color="auto"/>
          </w:divBdr>
          <w:divsChild>
            <w:div w:id="2095473448">
              <w:marLeft w:val="0"/>
              <w:marRight w:val="0"/>
              <w:marTop w:val="0"/>
              <w:marBottom w:val="0"/>
              <w:divBdr>
                <w:top w:val="none" w:sz="0" w:space="0" w:color="auto"/>
                <w:left w:val="none" w:sz="0" w:space="0" w:color="auto"/>
                <w:bottom w:val="none" w:sz="0" w:space="0" w:color="auto"/>
                <w:right w:val="none" w:sz="0" w:space="0" w:color="auto"/>
              </w:divBdr>
              <w:divsChild>
                <w:div w:id="151144076">
                  <w:marLeft w:val="0"/>
                  <w:marRight w:val="0"/>
                  <w:marTop w:val="0"/>
                  <w:marBottom w:val="0"/>
                  <w:divBdr>
                    <w:top w:val="none" w:sz="0" w:space="0" w:color="auto"/>
                    <w:left w:val="none" w:sz="0" w:space="0" w:color="auto"/>
                    <w:bottom w:val="none" w:sz="0" w:space="0" w:color="auto"/>
                    <w:right w:val="none" w:sz="0" w:space="0" w:color="auto"/>
                  </w:divBdr>
                  <w:divsChild>
                    <w:div w:id="1508405703">
                      <w:marLeft w:val="0"/>
                      <w:marRight w:val="0"/>
                      <w:marTop w:val="0"/>
                      <w:marBottom w:val="0"/>
                      <w:divBdr>
                        <w:top w:val="none" w:sz="0" w:space="0" w:color="auto"/>
                        <w:left w:val="none" w:sz="0" w:space="0" w:color="auto"/>
                        <w:bottom w:val="none" w:sz="0" w:space="0" w:color="auto"/>
                        <w:right w:val="none" w:sz="0" w:space="0" w:color="auto"/>
                      </w:divBdr>
                      <w:divsChild>
                        <w:div w:id="1874607067">
                          <w:marLeft w:val="0"/>
                          <w:marRight w:val="0"/>
                          <w:marTop w:val="0"/>
                          <w:marBottom w:val="0"/>
                          <w:divBdr>
                            <w:top w:val="none" w:sz="0" w:space="0" w:color="auto"/>
                            <w:left w:val="none" w:sz="0" w:space="0" w:color="auto"/>
                            <w:bottom w:val="none" w:sz="0" w:space="0" w:color="auto"/>
                            <w:right w:val="none" w:sz="0" w:space="0" w:color="auto"/>
                          </w:divBdr>
                          <w:divsChild>
                            <w:div w:id="544565298">
                              <w:marLeft w:val="0"/>
                              <w:marRight w:val="0"/>
                              <w:marTop w:val="0"/>
                              <w:marBottom w:val="0"/>
                              <w:divBdr>
                                <w:top w:val="none" w:sz="0" w:space="0" w:color="auto"/>
                                <w:left w:val="none" w:sz="0" w:space="0" w:color="auto"/>
                                <w:bottom w:val="none" w:sz="0" w:space="0" w:color="auto"/>
                                <w:right w:val="none" w:sz="0" w:space="0" w:color="auto"/>
                              </w:divBdr>
                              <w:divsChild>
                                <w:div w:id="1435051221">
                                  <w:marLeft w:val="0"/>
                                  <w:marRight w:val="0"/>
                                  <w:marTop w:val="0"/>
                                  <w:marBottom w:val="0"/>
                                  <w:divBdr>
                                    <w:top w:val="none" w:sz="0" w:space="0" w:color="auto"/>
                                    <w:left w:val="none" w:sz="0" w:space="0" w:color="auto"/>
                                    <w:bottom w:val="none" w:sz="0" w:space="0" w:color="auto"/>
                                    <w:right w:val="none" w:sz="0" w:space="0" w:color="auto"/>
                                  </w:divBdr>
                                  <w:divsChild>
                                    <w:div w:id="115653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520784">
      <w:bodyDiv w:val="1"/>
      <w:marLeft w:val="0"/>
      <w:marRight w:val="0"/>
      <w:marTop w:val="0"/>
      <w:marBottom w:val="0"/>
      <w:divBdr>
        <w:top w:val="none" w:sz="0" w:space="0" w:color="auto"/>
        <w:left w:val="none" w:sz="0" w:space="0" w:color="auto"/>
        <w:bottom w:val="none" w:sz="0" w:space="0" w:color="auto"/>
        <w:right w:val="none" w:sz="0" w:space="0" w:color="auto"/>
      </w:divBdr>
      <w:divsChild>
        <w:div w:id="538318310">
          <w:marLeft w:val="0"/>
          <w:marRight w:val="0"/>
          <w:marTop w:val="0"/>
          <w:marBottom w:val="0"/>
          <w:divBdr>
            <w:top w:val="none" w:sz="0" w:space="0" w:color="auto"/>
            <w:left w:val="none" w:sz="0" w:space="0" w:color="auto"/>
            <w:bottom w:val="dotted" w:sz="6" w:space="4" w:color="DDDDDD"/>
            <w:right w:val="none" w:sz="0" w:space="0" w:color="auto"/>
          </w:divBdr>
          <w:divsChild>
            <w:div w:id="4148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3279">
      <w:bodyDiv w:val="1"/>
      <w:marLeft w:val="0"/>
      <w:marRight w:val="0"/>
      <w:marTop w:val="0"/>
      <w:marBottom w:val="0"/>
      <w:divBdr>
        <w:top w:val="none" w:sz="0" w:space="0" w:color="auto"/>
        <w:left w:val="none" w:sz="0" w:space="0" w:color="auto"/>
        <w:bottom w:val="none" w:sz="0" w:space="0" w:color="auto"/>
        <w:right w:val="none" w:sz="0" w:space="0" w:color="auto"/>
      </w:divBdr>
      <w:divsChild>
        <w:div w:id="1695880955">
          <w:marLeft w:val="0"/>
          <w:marRight w:val="0"/>
          <w:marTop w:val="0"/>
          <w:marBottom w:val="150"/>
          <w:divBdr>
            <w:top w:val="none" w:sz="0" w:space="0" w:color="auto"/>
            <w:left w:val="none" w:sz="0" w:space="0" w:color="auto"/>
            <w:bottom w:val="none" w:sz="0" w:space="0" w:color="auto"/>
            <w:right w:val="none" w:sz="0" w:space="0" w:color="auto"/>
          </w:divBdr>
        </w:div>
      </w:divsChild>
    </w:div>
    <w:div w:id="790828175">
      <w:bodyDiv w:val="1"/>
      <w:marLeft w:val="0"/>
      <w:marRight w:val="0"/>
      <w:marTop w:val="0"/>
      <w:marBottom w:val="0"/>
      <w:divBdr>
        <w:top w:val="none" w:sz="0" w:space="0" w:color="auto"/>
        <w:left w:val="none" w:sz="0" w:space="0" w:color="auto"/>
        <w:bottom w:val="none" w:sz="0" w:space="0" w:color="auto"/>
        <w:right w:val="none" w:sz="0" w:space="0" w:color="auto"/>
      </w:divBdr>
      <w:divsChild>
        <w:div w:id="1638949853">
          <w:marLeft w:val="0"/>
          <w:marRight w:val="0"/>
          <w:marTop w:val="0"/>
          <w:marBottom w:val="0"/>
          <w:divBdr>
            <w:top w:val="none" w:sz="0" w:space="0" w:color="auto"/>
            <w:left w:val="none" w:sz="0" w:space="0" w:color="auto"/>
            <w:bottom w:val="none" w:sz="0" w:space="0" w:color="auto"/>
            <w:right w:val="none" w:sz="0" w:space="0" w:color="auto"/>
          </w:divBdr>
          <w:divsChild>
            <w:div w:id="868182726">
              <w:marLeft w:val="0"/>
              <w:marRight w:val="0"/>
              <w:marTop w:val="0"/>
              <w:marBottom w:val="0"/>
              <w:divBdr>
                <w:top w:val="none" w:sz="0" w:space="0" w:color="auto"/>
                <w:left w:val="none" w:sz="0" w:space="0" w:color="auto"/>
                <w:bottom w:val="none" w:sz="0" w:space="0" w:color="auto"/>
                <w:right w:val="none" w:sz="0" w:space="0" w:color="auto"/>
              </w:divBdr>
            </w:div>
            <w:div w:id="16329022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90902174">
      <w:bodyDiv w:val="1"/>
      <w:marLeft w:val="0"/>
      <w:marRight w:val="0"/>
      <w:marTop w:val="0"/>
      <w:marBottom w:val="0"/>
      <w:divBdr>
        <w:top w:val="none" w:sz="0" w:space="0" w:color="auto"/>
        <w:left w:val="none" w:sz="0" w:space="0" w:color="auto"/>
        <w:bottom w:val="none" w:sz="0" w:space="0" w:color="auto"/>
        <w:right w:val="none" w:sz="0" w:space="0" w:color="auto"/>
      </w:divBdr>
    </w:div>
    <w:div w:id="790906610">
      <w:bodyDiv w:val="1"/>
      <w:marLeft w:val="0"/>
      <w:marRight w:val="0"/>
      <w:marTop w:val="0"/>
      <w:marBottom w:val="0"/>
      <w:divBdr>
        <w:top w:val="none" w:sz="0" w:space="0" w:color="auto"/>
        <w:left w:val="none" w:sz="0" w:space="0" w:color="auto"/>
        <w:bottom w:val="none" w:sz="0" w:space="0" w:color="auto"/>
        <w:right w:val="none" w:sz="0" w:space="0" w:color="auto"/>
      </w:divBdr>
      <w:divsChild>
        <w:div w:id="952058556">
          <w:marLeft w:val="0"/>
          <w:marRight w:val="0"/>
          <w:marTop w:val="0"/>
          <w:marBottom w:val="0"/>
          <w:divBdr>
            <w:top w:val="none" w:sz="0" w:space="0" w:color="auto"/>
            <w:left w:val="none" w:sz="0" w:space="0" w:color="auto"/>
            <w:bottom w:val="none" w:sz="0" w:space="0" w:color="auto"/>
            <w:right w:val="none" w:sz="0" w:space="0" w:color="auto"/>
          </w:divBdr>
          <w:divsChild>
            <w:div w:id="2104374978">
              <w:marLeft w:val="0"/>
              <w:marRight w:val="0"/>
              <w:marTop w:val="0"/>
              <w:marBottom w:val="0"/>
              <w:divBdr>
                <w:top w:val="none" w:sz="0" w:space="0" w:color="auto"/>
                <w:left w:val="none" w:sz="0" w:space="0" w:color="auto"/>
                <w:bottom w:val="none" w:sz="0" w:space="0" w:color="auto"/>
                <w:right w:val="none" w:sz="0" w:space="0" w:color="auto"/>
              </w:divBdr>
              <w:divsChild>
                <w:div w:id="140315899">
                  <w:marLeft w:val="0"/>
                  <w:marRight w:val="0"/>
                  <w:marTop w:val="0"/>
                  <w:marBottom w:val="0"/>
                  <w:divBdr>
                    <w:top w:val="none" w:sz="0" w:space="0" w:color="auto"/>
                    <w:left w:val="none" w:sz="0" w:space="0" w:color="auto"/>
                    <w:bottom w:val="none" w:sz="0" w:space="0" w:color="auto"/>
                    <w:right w:val="none" w:sz="0" w:space="0" w:color="auto"/>
                  </w:divBdr>
                  <w:divsChild>
                    <w:div w:id="714348706">
                      <w:marLeft w:val="0"/>
                      <w:marRight w:val="0"/>
                      <w:marTop w:val="0"/>
                      <w:marBottom w:val="0"/>
                      <w:divBdr>
                        <w:top w:val="none" w:sz="0" w:space="0" w:color="auto"/>
                        <w:left w:val="none" w:sz="0" w:space="0" w:color="auto"/>
                        <w:bottom w:val="none" w:sz="0" w:space="0" w:color="auto"/>
                        <w:right w:val="none" w:sz="0" w:space="0" w:color="auto"/>
                      </w:divBdr>
                      <w:divsChild>
                        <w:div w:id="1920097377">
                          <w:marLeft w:val="0"/>
                          <w:marRight w:val="0"/>
                          <w:marTop w:val="0"/>
                          <w:marBottom w:val="0"/>
                          <w:divBdr>
                            <w:top w:val="none" w:sz="0" w:space="0" w:color="auto"/>
                            <w:left w:val="none" w:sz="0" w:space="0" w:color="auto"/>
                            <w:bottom w:val="none" w:sz="0" w:space="0" w:color="auto"/>
                            <w:right w:val="none" w:sz="0" w:space="0" w:color="auto"/>
                          </w:divBdr>
                          <w:divsChild>
                            <w:div w:id="10884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1020397">
      <w:bodyDiv w:val="1"/>
      <w:marLeft w:val="0"/>
      <w:marRight w:val="0"/>
      <w:marTop w:val="0"/>
      <w:marBottom w:val="0"/>
      <w:divBdr>
        <w:top w:val="none" w:sz="0" w:space="0" w:color="auto"/>
        <w:left w:val="none" w:sz="0" w:space="0" w:color="auto"/>
        <w:bottom w:val="none" w:sz="0" w:space="0" w:color="auto"/>
        <w:right w:val="none" w:sz="0" w:space="0" w:color="auto"/>
      </w:divBdr>
      <w:divsChild>
        <w:div w:id="453520389">
          <w:marLeft w:val="0"/>
          <w:marRight w:val="0"/>
          <w:marTop w:val="0"/>
          <w:marBottom w:val="750"/>
          <w:divBdr>
            <w:top w:val="none" w:sz="0" w:space="0" w:color="auto"/>
            <w:left w:val="none" w:sz="0" w:space="0" w:color="auto"/>
            <w:bottom w:val="none" w:sz="0" w:space="0" w:color="auto"/>
            <w:right w:val="none" w:sz="0" w:space="0" w:color="auto"/>
          </w:divBdr>
          <w:divsChild>
            <w:div w:id="343215096">
              <w:marLeft w:val="1380"/>
              <w:marRight w:val="1380"/>
              <w:marTop w:val="375"/>
              <w:marBottom w:val="375"/>
              <w:divBdr>
                <w:top w:val="none" w:sz="0" w:space="0" w:color="auto"/>
                <w:left w:val="none" w:sz="0" w:space="0" w:color="auto"/>
                <w:bottom w:val="none" w:sz="0" w:space="0" w:color="auto"/>
                <w:right w:val="none" w:sz="0" w:space="0" w:color="auto"/>
              </w:divBdr>
            </w:div>
            <w:div w:id="1647203862">
              <w:marLeft w:val="0"/>
              <w:marRight w:val="0"/>
              <w:marTop w:val="0"/>
              <w:marBottom w:val="0"/>
              <w:divBdr>
                <w:top w:val="single" w:sz="6" w:space="11" w:color="E1E1E1"/>
                <w:left w:val="none" w:sz="0" w:space="0" w:color="auto"/>
                <w:bottom w:val="none" w:sz="0" w:space="0" w:color="auto"/>
                <w:right w:val="none" w:sz="0" w:space="0" w:color="auto"/>
              </w:divBdr>
              <w:divsChild>
                <w:div w:id="90873200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00343764">
          <w:marLeft w:val="0"/>
          <w:marRight w:val="0"/>
          <w:marTop w:val="0"/>
          <w:marBottom w:val="0"/>
          <w:divBdr>
            <w:top w:val="none" w:sz="0" w:space="0" w:color="auto"/>
            <w:left w:val="none" w:sz="0" w:space="0" w:color="auto"/>
            <w:bottom w:val="none" w:sz="0" w:space="0" w:color="auto"/>
            <w:right w:val="none" w:sz="0" w:space="0" w:color="auto"/>
          </w:divBdr>
          <w:divsChild>
            <w:div w:id="187256306">
              <w:marLeft w:val="0"/>
              <w:marRight w:val="0"/>
              <w:marTop w:val="0"/>
              <w:marBottom w:val="0"/>
              <w:divBdr>
                <w:top w:val="none" w:sz="0" w:space="0" w:color="auto"/>
                <w:left w:val="none" w:sz="0" w:space="0" w:color="auto"/>
                <w:bottom w:val="none" w:sz="0" w:space="0" w:color="auto"/>
                <w:right w:val="none" w:sz="0" w:space="0" w:color="auto"/>
              </w:divBdr>
              <w:divsChild>
                <w:div w:id="1271202713">
                  <w:marLeft w:val="0"/>
                  <w:marRight w:val="0"/>
                  <w:marTop w:val="0"/>
                  <w:marBottom w:val="750"/>
                  <w:divBdr>
                    <w:top w:val="none" w:sz="0" w:space="0" w:color="auto"/>
                    <w:left w:val="none" w:sz="0" w:space="0" w:color="auto"/>
                    <w:bottom w:val="none" w:sz="0" w:space="0" w:color="auto"/>
                    <w:right w:val="none" w:sz="0" w:space="0" w:color="auto"/>
                  </w:divBdr>
                  <w:divsChild>
                    <w:div w:id="1183278583">
                      <w:marLeft w:val="0"/>
                      <w:marRight w:val="0"/>
                      <w:marTop w:val="0"/>
                      <w:marBottom w:val="0"/>
                      <w:divBdr>
                        <w:top w:val="none" w:sz="0" w:space="0" w:color="auto"/>
                        <w:left w:val="none" w:sz="0" w:space="0" w:color="auto"/>
                        <w:bottom w:val="none" w:sz="0" w:space="0" w:color="auto"/>
                        <w:right w:val="none" w:sz="0" w:space="0" w:color="auto"/>
                      </w:divBdr>
                      <w:divsChild>
                        <w:div w:id="49630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216309">
      <w:bodyDiv w:val="1"/>
      <w:marLeft w:val="0"/>
      <w:marRight w:val="0"/>
      <w:marTop w:val="0"/>
      <w:marBottom w:val="0"/>
      <w:divBdr>
        <w:top w:val="none" w:sz="0" w:space="0" w:color="auto"/>
        <w:left w:val="none" w:sz="0" w:space="0" w:color="auto"/>
        <w:bottom w:val="none" w:sz="0" w:space="0" w:color="auto"/>
        <w:right w:val="none" w:sz="0" w:space="0" w:color="auto"/>
      </w:divBdr>
    </w:div>
    <w:div w:id="791553844">
      <w:bodyDiv w:val="1"/>
      <w:marLeft w:val="0"/>
      <w:marRight w:val="0"/>
      <w:marTop w:val="0"/>
      <w:marBottom w:val="0"/>
      <w:divBdr>
        <w:top w:val="none" w:sz="0" w:space="0" w:color="auto"/>
        <w:left w:val="none" w:sz="0" w:space="0" w:color="auto"/>
        <w:bottom w:val="none" w:sz="0" w:space="0" w:color="auto"/>
        <w:right w:val="none" w:sz="0" w:space="0" w:color="auto"/>
      </w:divBdr>
      <w:divsChild>
        <w:div w:id="1097562127">
          <w:marLeft w:val="0"/>
          <w:marRight w:val="0"/>
          <w:marTop w:val="150"/>
          <w:marBottom w:val="0"/>
          <w:divBdr>
            <w:top w:val="none" w:sz="0" w:space="0" w:color="auto"/>
            <w:left w:val="none" w:sz="0" w:space="0" w:color="auto"/>
            <w:bottom w:val="none" w:sz="0" w:space="0" w:color="auto"/>
            <w:right w:val="none" w:sz="0" w:space="0" w:color="auto"/>
          </w:divBdr>
          <w:divsChild>
            <w:div w:id="172228780">
              <w:marLeft w:val="0"/>
              <w:marRight w:val="0"/>
              <w:marTop w:val="0"/>
              <w:marBottom w:val="0"/>
              <w:divBdr>
                <w:top w:val="none" w:sz="0" w:space="0" w:color="auto"/>
                <w:left w:val="none" w:sz="0" w:space="0" w:color="auto"/>
                <w:bottom w:val="none" w:sz="0" w:space="0" w:color="auto"/>
                <w:right w:val="none" w:sz="0" w:space="0" w:color="auto"/>
              </w:divBdr>
              <w:divsChild>
                <w:div w:id="434906534">
                  <w:marLeft w:val="0"/>
                  <w:marRight w:val="0"/>
                  <w:marTop w:val="0"/>
                  <w:marBottom w:val="0"/>
                  <w:divBdr>
                    <w:top w:val="none" w:sz="0" w:space="0" w:color="auto"/>
                    <w:left w:val="none" w:sz="0" w:space="0" w:color="auto"/>
                    <w:bottom w:val="none" w:sz="0" w:space="0" w:color="auto"/>
                    <w:right w:val="none" w:sz="0" w:space="0" w:color="auto"/>
                  </w:divBdr>
                </w:div>
                <w:div w:id="170178543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11424285">
          <w:marLeft w:val="0"/>
          <w:marRight w:val="0"/>
          <w:marTop w:val="0"/>
          <w:marBottom w:val="0"/>
          <w:divBdr>
            <w:top w:val="none" w:sz="0" w:space="0" w:color="auto"/>
            <w:left w:val="none" w:sz="0" w:space="0" w:color="auto"/>
            <w:bottom w:val="none" w:sz="0" w:space="0" w:color="auto"/>
            <w:right w:val="none" w:sz="0" w:space="0" w:color="auto"/>
          </w:divBdr>
          <w:divsChild>
            <w:div w:id="26623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752713">
      <w:bodyDiv w:val="1"/>
      <w:marLeft w:val="0"/>
      <w:marRight w:val="0"/>
      <w:marTop w:val="0"/>
      <w:marBottom w:val="0"/>
      <w:divBdr>
        <w:top w:val="none" w:sz="0" w:space="0" w:color="auto"/>
        <w:left w:val="none" w:sz="0" w:space="0" w:color="auto"/>
        <w:bottom w:val="none" w:sz="0" w:space="0" w:color="auto"/>
        <w:right w:val="none" w:sz="0" w:space="0" w:color="auto"/>
      </w:divBdr>
      <w:divsChild>
        <w:div w:id="368409550">
          <w:marLeft w:val="0"/>
          <w:marRight w:val="0"/>
          <w:marTop w:val="0"/>
          <w:marBottom w:val="0"/>
          <w:divBdr>
            <w:top w:val="none" w:sz="0" w:space="0" w:color="auto"/>
            <w:left w:val="none" w:sz="0" w:space="0" w:color="auto"/>
            <w:bottom w:val="dotted" w:sz="6" w:space="4" w:color="DDDDDD"/>
            <w:right w:val="none" w:sz="0" w:space="0" w:color="auto"/>
          </w:divBdr>
        </w:div>
      </w:divsChild>
    </w:div>
    <w:div w:id="791755225">
      <w:bodyDiv w:val="1"/>
      <w:marLeft w:val="0"/>
      <w:marRight w:val="0"/>
      <w:marTop w:val="0"/>
      <w:marBottom w:val="0"/>
      <w:divBdr>
        <w:top w:val="none" w:sz="0" w:space="0" w:color="auto"/>
        <w:left w:val="none" w:sz="0" w:space="0" w:color="auto"/>
        <w:bottom w:val="none" w:sz="0" w:space="0" w:color="auto"/>
        <w:right w:val="none" w:sz="0" w:space="0" w:color="auto"/>
      </w:divBdr>
      <w:divsChild>
        <w:div w:id="1931696476">
          <w:marLeft w:val="0"/>
          <w:marRight w:val="0"/>
          <w:marTop w:val="0"/>
          <w:marBottom w:val="150"/>
          <w:divBdr>
            <w:top w:val="none" w:sz="0" w:space="0" w:color="auto"/>
            <w:left w:val="none" w:sz="0" w:space="0" w:color="auto"/>
            <w:bottom w:val="none" w:sz="0" w:space="0" w:color="auto"/>
            <w:right w:val="none" w:sz="0" w:space="0" w:color="auto"/>
          </w:divBdr>
        </w:div>
      </w:divsChild>
    </w:div>
    <w:div w:id="791871573">
      <w:bodyDiv w:val="1"/>
      <w:marLeft w:val="0"/>
      <w:marRight w:val="0"/>
      <w:marTop w:val="0"/>
      <w:marBottom w:val="0"/>
      <w:divBdr>
        <w:top w:val="none" w:sz="0" w:space="0" w:color="auto"/>
        <w:left w:val="none" w:sz="0" w:space="0" w:color="auto"/>
        <w:bottom w:val="none" w:sz="0" w:space="0" w:color="auto"/>
        <w:right w:val="none" w:sz="0" w:space="0" w:color="auto"/>
      </w:divBdr>
    </w:div>
    <w:div w:id="791903911">
      <w:bodyDiv w:val="1"/>
      <w:marLeft w:val="0"/>
      <w:marRight w:val="0"/>
      <w:marTop w:val="0"/>
      <w:marBottom w:val="0"/>
      <w:divBdr>
        <w:top w:val="none" w:sz="0" w:space="0" w:color="auto"/>
        <w:left w:val="none" w:sz="0" w:space="0" w:color="auto"/>
        <w:bottom w:val="none" w:sz="0" w:space="0" w:color="auto"/>
        <w:right w:val="none" w:sz="0" w:space="0" w:color="auto"/>
      </w:divBdr>
    </w:div>
    <w:div w:id="792138031">
      <w:bodyDiv w:val="1"/>
      <w:marLeft w:val="0"/>
      <w:marRight w:val="0"/>
      <w:marTop w:val="0"/>
      <w:marBottom w:val="0"/>
      <w:divBdr>
        <w:top w:val="none" w:sz="0" w:space="0" w:color="auto"/>
        <w:left w:val="none" w:sz="0" w:space="0" w:color="auto"/>
        <w:bottom w:val="none" w:sz="0" w:space="0" w:color="auto"/>
        <w:right w:val="none" w:sz="0" w:space="0" w:color="auto"/>
      </w:divBdr>
      <w:divsChild>
        <w:div w:id="362900742">
          <w:marLeft w:val="0"/>
          <w:marRight w:val="0"/>
          <w:marTop w:val="0"/>
          <w:marBottom w:val="0"/>
          <w:divBdr>
            <w:top w:val="none" w:sz="0" w:space="0" w:color="auto"/>
            <w:left w:val="none" w:sz="0" w:space="0" w:color="auto"/>
            <w:bottom w:val="none" w:sz="0" w:space="0" w:color="auto"/>
            <w:right w:val="none" w:sz="0" w:space="0" w:color="auto"/>
          </w:divBdr>
          <w:divsChild>
            <w:div w:id="2064283744">
              <w:marLeft w:val="0"/>
              <w:marRight w:val="0"/>
              <w:marTop w:val="0"/>
              <w:marBottom w:val="0"/>
              <w:divBdr>
                <w:top w:val="none" w:sz="0" w:space="0" w:color="auto"/>
                <w:left w:val="none" w:sz="0" w:space="0" w:color="auto"/>
                <w:bottom w:val="none" w:sz="0" w:space="0" w:color="auto"/>
                <w:right w:val="none" w:sz="0" w:space="0" w:color="auto"/>
              </w:divBdr>
              <w:divsChild>
                <w:div w:id="856307542">
                  <w:marLeft w:val="0"/>
                  <w:marRight w:val="0"/>
                  <w:marTop w:val="0"/>
                  <w:marBottom w:val="0"/>
                  <w:divBdr>
                    <w:top w:val="none" w:sz="0" w:space="0" w:color="auto"/>
                    <w:left w:val="none" w:sz="0" w:space="0" w:color="auto"/>
                    <w:bottom w:val="none" w:sz="0" w:space="0" w:color="auto"/>
                    <w:right w:val="none" w:sz="0" w:space="0" w:color="auto"/>
                  </w:divBdr>
                  <w:divsChild>
                    <w:div w:id="1720862282">
                      <w:marLeft w:val="0"/>
                      <w:marRight w:val="0"/>
                      <w:marTop w:val="0"/>
                      <w:marBottom w:val="0"/>
                      <w:divBdr>
                        <w:top w:val="none" w:sz="0" w:space="0" w:color="auto"/>
                        <w:left w:val="none" w:sz="0" w:space="0" w:color="auto"/>
                        <w:bottom w:val="none" w:sz="0" w:space="0" w:color="auto"/>
                        <w:right w:val="none" w:sz="0" w:space="0" w:color="auto"/>
                      </w:divBdr>
                      <w:divsChild>
                        <w:div w:id="628246766">
                          <w:marLeft w:val="0"/>
                          <w:marRight w:val="0"/>
                          <w:marTop w:val="0"/>
                          <w:marBottom w:val="0"/>
                          <w:divBdr>
                            <w:top w:val="none" w:sz="0" w:space="0" w:color="auto"/>
                            <w:left w:val="none" w:sz="0" w:space="0" w:color="auto"/>
                            <w:bottom w:val="none" w:sz="0" w:space="0" w:color="auto"/>
                            <w:right w:val="none" w:sz="0" w:space="0" w:color="auto"/>
                          </w:divBdr>
                          <w:divsChild>
                            <w:div w:id="728571777">
                              <w:marLeft w:val="0"/>
                              <w:marRight w:val="0"/>
                              <w:marTop w:val="0"/>
                              <w:marBottom w:val="0"/>
                              <w:divBdr>
                                <w:top w:val="none" w:sz="0" w:space="0" w:color="auto"/>
                                <w:left w:val="none" w:sz="0" w:space="0" w:color="auto"/>
                                <w:bottom w:val="none" w:sz="0" w:space="0" w:color="auto"/>
                                <w:right w:val="none" w:sz="0" w:space="0" w:color="auto"/>
                              </w:divBdr>
                              <w:divsChild>
                                <w:div w:id="2134201918">
                                  <w:marLeft w:val="0"/>
                                  <w:marRight w:val="0"/>
                                  <w:marTop w:val="0"/>
                                  <w:marBottom w:val="0"/>
                                  <w:divBdr>
                                    <w:top w:val="none" w:sz="0" w:space="0" w:color="auto"/>
                                    <w:left w:val="none" w:sz="0" w:space="0" w:color="auto"/>
                                    <w:bottom w:val="none" w:sz="0" w:space="0" w:color="auto"/>
                                    <w:right w:val="none" w:sz="0" w:space="0" w:color="auto"/>
                                  </w:divBdr>
                                  <w:divsChild>
                                    <w:div w:id="145282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2216647">
      <w:bodyDiv w:val="1"/>
      <w:marLeft w:val="0"/>
      <w:marRight w:val="0"/>
      <w:marTop w:val="0"/>
      <w:marBottom w:val="0"/>
      <w:divBdr>
        <w:top w:val="none" w:sz="0" w:space="0" w:color="auto"/>
        <w:left w:val="none" w:sz="0" w:space="0" w:color="auto"/>
        <w:bottom w:val="none" w:sz="0" w:space="0" w:color="auto"/>
        <w:right w:val="none" w:sz="0" w:space="0" w:color="auto"/>
      </w:divBdr>
      <w:divsChild>
        <w:div w:id="1955674601">
          <w:marLeft w:val="0"/>
          <w:marRight w:val="0"/>
          <w:marTop w:val="0"/>
          <w:marBottom w:val="0"/>
          <w:divBdr>
            <w:top w:val="none" w:sz="0" w:space="0" w:color="auto"/>
            <w:left w:val="none" w:sz="0" w:space="0" w:color="auto"/>
            <w:bottom w:val="dotted" w:sz="6" w:space="4" w:color="DDDDDD"/>
            <w:right w:val="none" w:sz="0" w:space="0" w:color="auto"/>
          </w:divBdr>
        </w:div>
      </w:divsChild>
    </w:div>
    <w:div w:id="792792828">
      <w:bodyDiv w:val="1"/>
      <w:marLeft w:val="0"/>
      <w:marRight w:val="0"/>
      <w:marTop w:val="0"/>
      <w:marBottom w:val="0"/>
      <w:divBdr>
        <w:top w:val="none" w:sz="0" w:space="0" w:color="auto"/>
        <w:left w:val="none" w:sz="0" w:space="0" w:color="auto"/>
        <w:bottom w:val="none" w:sz="0" w:space="0" w:color="auto"/>
        <w:right w:val="none" w:sz="0" w:space="0" w:color="auto"/>
      </w:divBdr>
      <w:divsChild>
        <w:div w:id="264584044">
          <w:marLeft w:val="0"/>
          <w:marRight w:val="0"/>
          <w:marTop w:val="0"/>
          <w:marBottom w:val="150"/>
          <w:divBdr>
            <w:top w:val="none" w:sz="0" w:space="0" w:color="auto"/>
            <w:left w:val="none" w:sz="0" w:space="0" w:color="auto"/>
            <w:bottom w:val="none" w:sz="0" w:space="0" w:color="auto"/>
            <w:right w:val="none" w:sz="0" w:space="0" w:color="auto"/>
          </w:divBdr>
          <w:divsChild>
            <w:div w:id="366226522">
              <w:marLeft w:val="0"/>
              <w:marRight w:val="0"/>
              <w:marTop w:val="0"/>
              <w:marBottom w:val="0"/>
              <w:divBdr>
                <w:top w:val="none" w:sz="0" w:space="0" w:color="auto"/>
                <w:left w:val="none" w:sz="0" w:space="0" w:color="auto"/>
                <w:bottom w:val="none" w:sz="0" w:space="0" w:color="auto"/>
                <w:right w:val="none" w:sz="0" w:space="0" w:color="auto"/>
              </w:divBdr>
            </w:div>
          </w:divsChild>
        </w:div>
        <w:div w:id="645931946">
          <w:marLeft w:val="0"/>
          <w:marRight w:val="0"/>
          <w:marTop w:val="0"/>
          <w:marBottom w:val="150"/>
          <w:divBdr>
            <w:top w:val="none" w:sz="0" w:space="0" w:color="auto"/>
            <w:left w:val="none" w:sz="0" w:space="0" w:color="auto"/>
            <w:bottom w:val="none" w:sz="0" w:space="0" w:color="auto"/>
            <w:right w:val="none" w:sz="0" w:space="0" w:color="auto"/>
          </w:divBdr>
        </w:div>
        <w:div w:id="1932275973">
          <w:marLeft w:val="0"/>
          <w:marRight w:val="0"/>
          <w:marTop w:val="0"/>
          <w:marBottom w:val="0"/>
          <w:divBdr>
            <w:top w:val="none" w:sz="0" w:space="0" w:color="auto"/>
            <w:left w:val="none" w:sz="0" w:space="0" w:color="auto"/>
            <w:bottom w:val="none" w:sz="0" w:space="0" w:color="auto"/>
            <w:right w:val="none" w:sz="0" w:space="0" w:color="auto"/>
          </w:divBdr>
          <w:divsChild>
            <w:div w:id="5424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871033">
      <w:bodyDiv w:val="1"/>
      <w:marLeft w:val="0"/>
      <w:marRight w:val="0"/>
      <w:marTop w:val="0"/>
      <w:marBottom w:val="0"/>
      <w:divBdr>
        <w:top w:val="none" w:sz="0" w:space="0" w:color="auto"/>
        <w:left w:val="none" w:sz="0" w:space="0" w:color="auto"/>
        <w:bottom w:val="none" w:sz="0" w:space="0" w:color="auto"/>
        <w:right w:val="none" w:sz="0" w:space="0" w:color="auto"/>
      </w:divBdr>
    </w:div>
    <w:div w:id="793330387">
      <w:bodyDiv w:val="1"/>
      <w:marLeft w:val="0"/>
      <w:marRight w:val="0"/>
      <w:marTop w:val="0"/>
      <w:marBottom w:val="0"/>
      <w:divBdr>
        <w:top w:val="none" w:sz="0" w:space="0" w:color="auto"/>
        <w:left w:val="none" w:sz="0" w:space="0" w:color="auto"/>
        <w:bottom w:val="none" w:sz="0" w:space="0" w:color="auto"/>
        <w:right w:val="none" w:sz="0" w:space="0" w:color="auto"/>
      </w:divBdr>
    </w:div>
    <w:div w:id="793332373">
      <w:bodyDiv w:val="1"/>
      <w:marLeft w:val="0"/>
      <w:marRight w:val="0"/>
      <w:marTop w:val="0"/>
      <w:marBottom w:val="0"/>
      <w:divBdr>
        <w:top w:val="none" w:sz="0" w:space="0" w:color="auto"/>
        <w:left w:val="none" w:sz="0" w:space="0" w:color="auto"/>
        <w:bottom w:val="none" w:sz="0" w:space="0" w:color="auto"/>
        <w:right w:val="none" w:sz="0" w:space="0" w:color="auto"/>
      </w:divBdr>
      <w:divsChild>
        <w:div w:id="1173422778">
          <w:marLeft w:val="0"/>
          <w:marRight w:val="0"/>
          <w:marTop w:val="0"/>
          <w:marBottom w:val="225"/>
          <w:divBdr>
            <w:top w:val="none" w:sz="0" w:space="0" w:color="auto"/>
            <w:left w:val="none" w:sz="0" w:space="0" w:color="auto"/>
            <w:bottom w:val="none" w:sz="0" w:space="0" w:color="auto"/>
            <w:right w:val="none" w:sz="0" w:space="0" w:color="auto"/>
          </w:divBdr>
        </w:div>
      </w:divsChild>
    </w:div>
    <w:div w:id="793670525">
      <w:bodyDiv w:val="1"/>
      <w:marLeft w:val="0"/>
      <w:marRight w:val="0"/>
      <w:marTop w:val="0"/>
      <w:marBottom w:val="0"/>
      <w:divBdr>
        <w:top w:val="none" w:sz="0" w:space="0" w:color="auto"/>
        <w:left w:val="none" w:sz="0" w:space="0" w:color="auto"/>
        <w:bottom w:val="none" w:sz="0" w:space="0" w:color="auto"/>
        <w:right w:val="none" w:sz="0" w:space="0" w:color="auto"/>
      </w:divBdr>
      <w:divsChild>
        <w:div w:id="840511336">
          <w:marLeft w:val="0"/>
          <w:marRight w:val="0"/>
          <w:marTop w:val="0"/>
          <w:marBottom w:val="0"/>
          <w:divBdr>
            <w:top w:val="none" w:sz="0" w:space="0" w:color="auto"/>
            <w:left w:val="none" w:sz="0" w:space="0" w:color="auto"/>
            <w:bottom w:val="dotted" w:sz="6" w:space="4" w:color="DDDDDD"/>
            <w:right w:val="none" w:sz="0" w:space="0" w:color="auto"/>
          </w:divBdr>
          <w:divsChild>
            <w:div w:id="70464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988783">
      <w:bodyDiv w:val="1"/>
      <w:marLeft w:val="0"/>
      <w:marRight w:val="0"/>
      <w:marTop w:val="0"/>
      <w:marBottom w:val="0"/>
      <w:divBdr>
        <w:top w:val="none" w:sz="0" w:space="0" w:color="auto"/>
        <w:left w:val="none" w:sz="0" w:space="0" w:color="auto"/>
        <w:bottom w:val="none" w:sz="0" w:space="0" w:color="auto"/>
        <w:right w:val="none" w:sz="0" w:space="0" w:color="auto"/>
      </w:divBdr>
      <w:divsChild>
        <w:div w:id="1250844446">
          <w:marLeft w:val="0"/>
          <w:marRight w:val="0"/>
          <w:marTop w:val="0"/>
          <w:marBottom w:val="0"/>
          <w:divBdr>
            <w:top w:val="none" w:sz="0" w:space="0" w:color="auto"/>
            <w:left w:val="none" w:sz="0" w:space="0" w:color="auto"/>
            <w:bottom w:val="dotted" w:sz="6" w:space="4" w:color="DDDDDD"/>
            <w:right w:val="none" w:sz="0" w:space="0" w:color="auto"/>
          </w:divBdr>
        </w:div>
      </w:divsChild>
    </w:div>
    <w:div w:id="794444394">
      <w:bodyDiv w:val="1"/>
      <w:marLeft w:val="0"/>
      <w:marRight w:val="0"/>
      <w:marTop w:val="0"/>
      <w:marBottom w:val="0"/>
      <w:divBdr>
        <w:top w:val="none" w:sz="0" w:space="0" w:color="auto"/>
        <w:left w:val="none" w:sz="0" w:space="0" w:color="auto"/>
        <w:bottom w:val="none" w:sz="0" w:space="0" w:color="auto"/>
        <w:right w:val="none" w:sz="0" w:space="0" w:color="auto"/>
      </w:divBdr>
      <w:divsChild>
        <w:div w:id="1028028726">
          <w:marLeft w:val="0"/>
          <w:marRight w:val="0"/>
          <w:marTop w:val="0"/>
          <w:marBottom w:val="150"/>
          <w:divBdr>
            <w:top w:val="none" w:sz="0" w:space="0" w:color="auto"/>
            <w:left w:val="none" w:sz="0" w:space="0" w:color="auto"/>
            <w:bottom w:val="none" w:sz="0" w:space="0" w:color="auto"/>
            <w:right w:val="none" w:sz="0" w:space="0" w:color="auto"/>
          </w:divBdr>
        </w:div>
        <w:div w:id="1959486960">
          <w:marLeft w:val="0"/>
          <w:marRight w:val="0"/>
          <w:marTop w:val="0"/>
          <w:marBottom w:val="150"/>
          <w:divBdr>
            <w:top w:val="none" w:sz="0" w:space="0" w:color="auto"/>
            <w:left w:val="none" w:sz="0" w:space="0" w:color="auto"/>
            <w:bottom w:val="none" w:sz="0" w:space="0" w:color="auto"/>
            <w:right w:val="none" w:sz="0" w:space="0" w:color="auto"/>
          </w:divBdr>
          <w:divsChild>
            <w:div w:id="325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59974">
      <w:bodyDiv w:val="1"/>
      <w:marLeft w:val="0"/>
      <w:marRight w:val="0"/>
      <w:marTop w:val="0"/>
      <w:marBottom w:val="0"/>
      <w:divBdr>
        <w:top w:val="none" w:sz="0" w:space="0" w:color="auto"/>
        <w:left w:val="none" w:sz="0" w:space="0" w:color="auto"/>
        <w:bottom w:val="none" w:sz="0" w:space="0" w:color="auto"/>
        <w:right w:val="none" w:sz="0" w:space="0" w:color="auto"/>
      </w:divBdr>
      <w:divsChild>
        <w:div w:id="638613603">
          <w:marLeft w:val="0"/>
          <w:marRight w:val="0"/>
          <w:marTop w:val="0"/>
          <w:marBottom w:val="150"/>
          <w:divBdr>
            <w:top w:val="none" w:sz="0" w:space="0" w:color="auto"/>
            <w:left w:val="none" w:sz="0" w:space="0" w:color="auto"/>
            <w:bottom w:val="none" w:sz="0" w:space="0" w:color="auto"/>
            <w:right w:val="none" w:sz="0" w:space="0" w:color="auto"/>
          </w:divBdr>
        </w:div>
        <w:div w:id="1334145600">
          <w:marLeft w:val="0"/>
          <w:marRight w:val="0"/>
          <w:marTop w:val="0"/>
          <w:marBottom w:val="0"/>
          <w:divBdr>
            <w:top w:val="none" w:sz="0" w:space="0" w:color="auto"/>
            <w:left w:val="none" w:sz="0" w:space="0" w:color="auto"/>
            <w:bottom w:val="none" w:sz="0" w:space="0" w:color="auto"/>
            <w:right w:val="none" w:sz="0" w:space="0" w:color="auto"/>
          </w:divBdr>
          <w:divsChild>
            <w:div w:id="1653673520">
              <w:marLeft w:val="0"/>
              <w:marRight w:val="0"/>
              <w:marTop w:val="0"/>
              <w:marBottom w:val="0"/>
              <w:divBdr>
                <w:top w:val="none" w:sz="0" w:space="0" w:color="auto"/>
                <w:left w:val="none" w:sz="0" w:space="0" w:color="auto"/>
                <w:bottom w:val="none" w:sz="0" w:space="0" w:color="auto"/>
                <w:right w:val="none" w:sz="0" w:space="0" w:color="auto"/>
              </w:divBdr>
            </w:div>
          </w:divsChild>
        </w:div>
        <w:div w:id="1508135836">
          <w:marLeft w:val="0"/>
          <w:marRight w:val="0"/>
          <w:marTop w:val="0"/>
          <w:marBottom w:val="150"/>
          <w:divBdr>
            <w:top w:val="none" w:sz="0" w:space="0" w:color="auto"/>
            <w:left w:val="none" w:sz="0" w:space="0" w:color="auto"/>
            <w:bottom w:val="none" w:sz="0" w:space="0" w:color="auto"/>
            <w:right w:val="none" w:sz="0" w:space="0" w:color="auto"/>
          </w:divBdr>
          <w:divsChild>
            <w:div w:id="131663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952833">
      <w:bodyDiv w:val="1"/>
      <w:marLeft w:val="0"/>
      <w:marRight w:val="0"/>
      <w:marTop w:val="0"/>
      <w:marBottom w:val="0"/>
      <w:divBdr>
        <w:top w:val="none" w:sz="0" w:space="0" w:color="auto"/>
        <w:left w:val="none" w:sz="0" w:space="0" w:color="auto"/>
        <w:bottom w:val="none" w:sz="0" w:space="0" w:color="auto"/>
        <w:right w:val="none" w:sz="0" w:space="0" w:color="auto"/>
      </w:divBdr>
      <w:divsChild>
        <w:div w:id="1823620468">
          <w:marLeft w:val="0"/>
          <w:marRight w:val="0"/>
          <w:marTop w:val="0"/>
          <w:marBottom w:val="0"/>
          <w:divBdr>
            <w:top w:val="none" w:sz="0" w:space="0" w:color="auto"/>
            <w:left w:val="none" w:sz="0" w:space="0" w:color="auto"/>
            <w:bottom w:val="dotted" w:sz="6" w:space="4" w:color="DDDDDD"/>
            <w:right w:val="none" w:sz="0" w:space="0" w:color="auto"/>
          </w:divBdr>
          <w:divsChild>
            <w:div w:id="81837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80118">
      <w:bodyDiv w:val="1"/>
      <w:marLeft w:val="0"/>
      <w:marRight w:val="0"/>
      <w:marTop w:val="0"/>
      <w:marBottom w:val="0"/>
      <w:divBdr>
        <w:top w:val="none" w:sz="0" w:space="0" w:color="auto"/>
        <w:left w:val="none" w:sz="0" w:space="0" w:color="auto"/>
        <w:bottom w:val="none" w:sz="0" w:space="0" w:color="auto"/>
        <w:right w:val="none" w:sz="0" w:space="0" w:color="auto"/>
      </w:divBdr>
      <w:divsChild>
        <w:div w:id="59905907">
          <w:marLeft w:val="0"/>
          <w:marRight w:val="0"/>
          <w:marTop w:val="0"/>
          <w:marBottom w:val="0"/>
          <w:divBdr>
            <w:top w:val="none" w:sz="0" w:space="0" w:color="auto"/>
            <w:left w:val="none" w:sz="0" w:space="0" w:color="auto"/>
            <w:bottom w:val="none" w:sz="0" w:space="0" w:color="auto"/>
            <w:right w:val="none" w:sz="0" w:space="0" w:color="auto"/>
          </w:divBdr>
          <w:divsChild>
            <w:div w:id="1551116764">
              <w:marLeft w:val="0"/>
              <w:marRight w:val="0"/>
              <w:marTop w:val="0"/>
              <w:marBottom w:val="0"/>
              <w:divBdr>
                <w:top w:val="none" w:sz="0" w:space="0" w:color="auto"/>
                <w:left w:val="none" w:sz="0" w:space="0" w:color="auto"/>
                <w:bottom w:val="none" w:sz="0" w:space="0" w:color="auto"/>
                <w:right w:val="none" w:sz="0" w:space="0" w:color="auto"/>
              </w:divBdr>
              <w:divsChild>
                <w:div w:id="996106049">
                  <w:marLeft w:val="0"/>
                  <w:marRight w:val="0"/>
                  <w:marTop w:val="0"/>
                  <w:marBottom w:val="0"/>
                  <w:divBdr>
                    <w:top w:val="none" w:sz="0" w:space="0" w:color="auto"/>
                    <w:left w:val="none" w:sz="0" w:space="0" w:color="auto"/>
                    <w:bottom w:val="none" w:sz="0" w:space="0" w:color="auto"/>
                    <w:right w:val="none" w:sz="0" w:space="0" w:color="auto"/>
                  </w:divBdr>
                  <w:divsChild>
                    <w:div w:id="1810512541">
                      <w:marLeft w:val="0"/>
                      <w:marRight w:val="0"/>
                      <w:marTop w:val="0"/>
                      <w:marBottom w:val="0"/>
                      <w:divBdr>
                        <w:top w:val="none" w:sz="0" w:space="0" w:color="auto"/>
                        <w:left w:val="none" w:sz="0" w:space="0" w:color="auto"/>
                        <w:bottom w:val="none" w:sz="0" w:space="0" w:color="auto"/>
                        <w:right w:val="none" w:sz="0" w:space="0" w:color="auto"/>
                      </w:divBdr>
                      <w:divsChild>
                        <w:div w:id="278340920">
                          <w:marLeft w:val="0"/>
                          <w:marRight w:val="0"/>
                          <w:marTop w:val="0"/>
                          <w:marBottom w:val="0"/>
                          <w:divBdr>
                            <w:top w:val="none" w:sz="0" w:space="0" w:color="auto"/>
                            <w:left w:val="none" w:sz="0" w:space="0" w:color="auto"/>
                            <w:bottom w:val="none" w:sz="0" w:space="0" w:color="auto"/>
                            <w:right w:val="none" w:sz="0" w:space="0" w:color="auto"/>
                          </w:divBdr>
                          <w:divsChild>
                            <w:div w:id="1218663073">
                              <w:marLeft w:val="0"/>
                              <w:marRight w:val="0"/>
                              <w:marTop w:val="0"/>
                              <w:marBottom w:val="0"/>
                              <w:divBdr>
                                <w:top w:val="none" w:sz="0" w:space="0" w:color="auto"/>
                                <w:left w:val="none" w:sz="0" w:space="0" w:color="auto"/>
                                <w:bottom w:val="none" w:sz="0" w:space="0" w:color="auto"/>
                                <w:right w:val="none" w:sz="0" w:space="0" w:color="auto"/>
                              </w:divBdr>
                              <w:divsChild>
                                <w:div w:id="1996491949">
                                  <w:marLeft w:val="0"/>
                                  <w:marRight w:val="0"/>
                                  <w:marTop w:val="0"/>
                                  <w:marBottom w:val="0"/>
                                  <w:divBdr>
                                    <w:top w:val="none" w:sz="0" w:space="0" w:color="auto"/>
                                    <w:left w:val="none" w:sz="0" w:space="0" w:color="auto"/>
                                    <w:bottom w:val="none" w:sz="0" w:space="0" w:color="auto"/>
                                    <w:right w:val="none" w:sz="0" w:space="0" w:color="auto"/>
                                  </w:divBdr>
                                  <w:divsChild>
                                    <w:div w:id="102055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758809">
      <w:bodyDiv w:val="1"/>
      <w:marLeft w:val="0"/>
      <w:marRight w:val="0"/>
      <w:marTop w:val="0"/>
      <w:marBottom w:val="0"/>
      <w:divBdr>
        <w:top w:val="none" w:sz="0" w:space="0" w:color="auto"/>
        <w:left w:val="none" w:sz="0" w:space="0" w:color="auto"/>
        <w:bottom w:val="none" w:sz="0" w:space="0" w:color="auto"/>
        <w:right w:val="none" w:sz="0" w:space="0" w:color="auto"/>
      </w:divBdr>
      <w:divsChild>
        <w:div w:id="1941601837">
          <w:marLeft w:val="0"/>
          <w:marRight w:val="0"/>
          <w:marTop w:val="0"/>
          <w:marBottom w:val="0"/>
          <w:divBdr>
            <w:top w:val="none" w:sz="0" w:space="0" w:color="auto"/>
            <w:left w:val="none" w:sz="0" w:space="0" w:color="auto"/>
            <w:bottom w:val="dotted" w:sz="6" w:space="4" w:color="DDDDDD"/>
            <w:right w:val="none" w:sz="0" w:space="0" w:color="auto"/>
          </w:divBdr>
        </w:div>
      </w:divsChild>
    </w:div>
    <w:div w:id="796022683">
      <w:bodyDiv w:val="1"/>
      <w:marLeft w:val="0"/>
      <w:marRight w:val="0"/>
      <w:marTop w:val="0"/>
      <w:marBottom w:val="0"/>
      <w:divBdr>
        <w:top w:val="none" w:sz="0" w:space="0" w:color="auto"/>
        <w:left w:val="none" w:sz="0" w:space="0" w:color="auto"/>
        <w:bottom w:val="none" w:sz="0" w:space="0" w:color="auto"/>
        <w:right w:val="none" w:sz="0" w:space="0" w:color="auto"/>
      </w:divBdr>
    </w:div>
    <w:div w:id="796142116">
      <w:bodyDiv w:val="1"/>
      <w:marLeft w:val="0"/>
      <w:marRight w:val="0"/>
      <w:marTop w:val="0"/>
      <w:marBottom w:val="0"/>
      <w:divBdr>
        <w:top w:val="none" w:sz="0" w:space="0" w:color="auto"/>
        <w:left w:val="none" w:sz="0" w:space="0" w:color="auto"/>
        <w:bottom w:val="none" w:sz="0" w:space="0" w:color="auto"/>
        <w:right w:val="none" w:sz="0" w:space="0" w:color="auto"/>
      </w:divBdr>
      <w:divsChild>
        <w:div w:id="1259755721">
          <w:marLeft w:val="0"/>
          <w:marRight w:val="0"/>
          <w:marTop w:val="0"/>
          <w:marBottom w:val="0"/>
          <w:divBdr>
            <w:top w:val="none" w:sz="0" w:space="0" w:color="auto"/>
            <w:left w:val="none" w:sz="0" w:space="0" w:color="auto"/>
            <w:bottom w:val="none" w:sz="0" w:space="0" w:color="auto"/>
            <w:right w:val="none" w:sz="0" w:space="0" w:color="auto"/>
          </w:divBdr>
        </w:div>
        <w:div w:id="1860780520">
          <w:marLeft w:val="0"/>
          <w:marRight w:val="0"/>
          <w:marTop w:val="0"/>
          <w:marBottom w:val="150"/>
          <w:divBdr>
            <w:top w:val="none" w:sz="0" w:space="0" w:color="auto"/>
            <w:left w:val="none" w:sz="0" w:space="0" w:color="auto"/>
            <w:bottom w:val="none" w:sz="0" w:space="0" w:color="auto"/>
            <w:right w:val="none" w:sz="0" w:space="0" w:color="auto"/>
          </w:divBdr>
        </w:div>
      </w:divsChild>
    </w:div>
    <w:div w:id="796262701">
      <w:bodyDiv w:val="1"/>
      <w:marLeft w:val="0"/>
      <w:marRight w:val="0"/>
      <w:marTop w:val="0"/>
      <w:marBottom w:val="0"/>
      <w:divBdr>
        <w:top w:val="none" w:sz="0" w:space="0" w:color="auto"/>
        <w:left w:val="none" w:sz="0" w:space="0" w:color="auto"/>
        <w:bottom w:val="none" w:sz="0" w:space="0" w:color="auto"/>
        <w:right w:val="none" w:sz="0" w:space="0" w:color="auto"/>
      </w:divBdr>
      <w:divsChild>
        <w:div w:id="143350623">
          <w:marLeft w:val="0"/>
          <w:marRight w:val="0"/>
          <w:marTop w:val="0"/>
          <w:marBottom w:val="0"/>
          <w:divBdr>
            <w:top w:val="none" w:sz="0" w:space="0" w:color="auto"/>
            <w:left w:val="none" w:sz="0" w:space="0" w:color="auto"/>
            <w:bottom w:val="none" w:sz="0" w:space="0" w:color="auto"/>
            <w:right w:val="none" w:sz="0" w:space="0" w:color="auto"/>
          </w:divBdr>
          <w:divsChild>
            <w:div w:id="357975088">
              <w:marLeft w:val="0"/>
              <w:marRight w:val="0"/>
              <w:marTop w:val="0"/>
              <w:marBottom w:val="150"/>
              <w:divBdr>
                <w:top w:val="none" w:sz="0" w:space="0" w:color="auto"/>
                <w:left w:val="none" w:sz="0" w:space="0" w:color="auto"/>
                <w:bottom w:val="none" w:sz="0" w:space="0" w:color="auto"/>
                <w:right w:val="none" w:sz="0" w:space="0" w:color="auto"/>
              </w:divBdr>
              <w:divsChild>
                <w:div w:id="163355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506867">
          <w:marLeft w:val="0"/>
          <w:marRight w:val="225"/>
          <w:marTop w:val="0"/>
          <w:marBottom w:val="0"/>
          <w:divBdr>
            <w:top w:val="none" w:sz="0" w:space="0" w:color="auto"/>
            <w:left w:val="none" w:sz="0" w:space="0" w:color="auto"/>
            <w:bottom w:val="none" w:sz="0" w:space="0" w:color="auto"/>
            <w:right w:val="none" w:sz="0" w:space="0" w:color="auto"/>
          </w:divBdr>
          <w:divsChild>
            <w:div w:id="770781206">
              <w:marLeft w:val="0"/>
              <w:marRight w:val="0"/>
              <w:marTop w:val="225"/>
              <w:marBottom w:val="0"/>
              <w:divBdr>
                <w:top w:val="none" w:sz="0" w:space="0" w:color="auto"/>
                <w:left w:val="none" w:sz="0" w:space="0" w:color="auto"/>
                <w:bottom w:val="none" w:sz="0" w:space="0" w:color="auto"/>
                <w:right w:val="none" w:sz="0" w:space="0" w:color="auto"/>
              </w:divBdr>
              <w:divsChild>
                <w:div w:id="200281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987751">
      <w:bodyDiv w:val="1"/>
      <w:marLeft w:val="0"/>
      <w:marRight w:val="0"/>
      <w:marTop w:val="0"/>
      <w:marBottom w:val="0"/>
      <w:divBdr>
        <w:top w:val="none" w:sz="0" w:space="0" w:color="auto"/>
        <w:left w:val="none" w:sz="0" w:space="0" w:color="auto"/>
        <w:bottom w:val="none" w:sz="0" w:space="0" w:color="auto"/>
        <w:right w:val="none" w:sz="0" w:space="0" w:color="auto"/>
      </w:divBdr>
      <w:divsChild>
        <w:div w:id="1855529264">
          <w:marLeft w:val="0"/>
          <w:marRight w:val="0"/>
          <w:marTop w:val="0"/>
          <w:marBottom w:val="0"/>
          <w:divBdr>
            <w:top w:val="none" w:sz="0" w:space="0" w:color="auto"/>
            <w:left w:val="none" w:sz="0" w:space="0" w:color="auto"/>
            <w:bottom w:val="dotted" w:sz="6" w:space="4" w:color="DDDDDD"/>
            <w:right w:val="none" w:sz="0" w:space="0" w:color="auto"/>
          </w:divBdr>
          <w:divsChild>
            <w:div w:id="115548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988468">
      <w:bodyDiv w:val="1"/>
      <w:marLeft w:val="0"/>
      <w:marRight w:val="0"/>
      <w:marTop w:val="0"/>
      <w:marBottom w:val="0"/>
      <w:divBdr>
        <w:top w:val="none" w:sz="0" w:space="0" w:color="auto"/>
        <w:left w:val="none" w:sz="0" w:space="0" w:color="auto"/>
        <w:bottom w:val="none" w:sz="0" w:space="0" w:color="auto"/>
        <w:right w:val="none" w:sz="0" w:space="0" w:color="auto"/>
      </w:divBdr>
      <w:divsChild>
        <w:div w:id="300237903">
          <w:marLeft w:val="0"/>
          <w:marRight w:val="0"/>
          <w:marTop w:val="0"/>
          <w:marBottom w:val="0"/>
          <w:divBdr>
            <w:top w:val="none" w:sz="0" w:space="0" w:color="auto"/>
            <w:left w:val="none" w:sz="0" w:space="0" w:color="auto"/>
            <w:bottom w:val="none" w:sz="0" w:space="0" w:color="auto"/>
            <w:right w:val="none" w:sz="0" w:space="0" w:color="auto"/>
          </w:divBdr>
          <w:divsChild>
            <w:div w:id="2099861013">
              <w:marLeft w:val="0"/>
              <w:marRight w:val="0"/>
              <w:marTop w:val="0"/>
              <w:marBottom w:val="0"/>
              <w:divBdr>
                <w:top w:val="none" w:sz="0" w:space="0" w:color="auto"/>
                <w:left w:val="none" w:sz="0" w:space="0" w:color="auto"/>
                <w:bottom w:val="none" w:sz="0" w:space="0" w:color="auto"/>
                <w:right w:val="none" w:sz="0" w:space="0" w:color="auto"/>
              </w:divBdr>
              <w:divsChild>
                <w:div w:id="1434477318">
                  <w:marLeft w:val="0"/>
                  <w:marRight w:val="0"/>
                  <w:marTop w:val="0"/>
                  <w:marBottom w:val="0"/>
                  <w:divBdr>
                    <w:top w:val="none" w:sz="0" w:space="0" w:color="auto"/>
                    <w:left w:val="none" w:sz="0" w:space="0" w:color="auto"/>
                    <w:bottom w:val="none" w:sz="0" w:space="0" w:color="auto"/>
                    <w:right w:val="none" w:sz="0" w:space="0" w:color="auto"/>
                  </w:divBdr>
                  <w:divsChild>
                    <w:div w:id="1210611429">
                      <w:marLeft w:val="0"/>
                      <w:marRight w:val="0"/>
                      <w:marTop w:val="0"/>
                      <w:marBottom w:val="0"/>
                      <w:divBdr>
                        <w:top w:val="none" w:sz="0" w:space="0" w:color="auto"/>
                        <w:left w:val="none" w:sz="0" w:space="0" w:color="auto"/>
                        <w:bottom w:val="none" w:sz="0" w:space="0" w:color="auto"/>
                        <w:right w:val="none" w:sz="0" w:space="0" w:color="auto"/>
                      </w:divBdr>
                      <w:divsChild>
                        <w:div w:id="275255769">
                          <w:marLeft w:val="0"/>
                          <w:marRight w:val="0"/>
                          <w:marTop w:val="0"/>
                          <w:marBottom w:val="0"/>
                          <w:divBdr>
                            <w:top w:val="none" w:sz="0" w:space="0" w:color="auto"/>
                            <w:left w:val="none" w:sz="0" w:space="0" w:color="auto"/>
                            <w:bottom w:val="none" w:sz="0" w:space="0" w:color="auto"/>
                            <w:right w:val="none" w:sz="0" w:space="0" w:color="auto"/>
                          </w:divBdr>
                          <w:divsChild>
                            <w:div w:id="842739185">
                              <w:marLeft w:val="0"/>
                              <w:marRight w:val="0"/>
                              <w:marTop w:val="0"/>
                              <w:marBottom w:val="0"/>
                              <w:divBdr>
                                <w:top w:val="none" w:sz="0" w:space="0" w:color="auto"/>
                                <w:left w:val="none" w:sz="0" w:space="0" w:color="auto"/>
                                <w:bottom w:val="none" w:sz="0" w:space="0" w:color="auto"/>
                                <w:right w:val="none" w:sz="0" w:space="0" w:color="auto"/>
                              </w:divBdr>
                              <w:divsChild>
                                <w:div w:id="893467944">
                                  <w:marLeft w:val="0"/>
                                  <w:marRight w:val="0"/>
                                  <w:marTop w:val="0"/>
                                  <w:marBottom w:val="0"/>
                                  <w:divBdr>
                                    <w:top w:val="none" w:sz="0" w:space="0" w:color="auto"/>
                                    <w:left w:val="none" w:sz="0" w:space="0" w:color="auto"/>
                                    <w:bottom w:val="none" w:sz="0" w:space="0" w:color="auto"/>
                                    <w:right w:val="none" w:sz="0" w:space="0" w:color="auto"/>
                                  </w:divBdr>
                                  <w:divsChild>
                                    <w:div w:id="1628853492">
                                      <w:marLeft w:val="0"/>
                                      <w:marRight w:val="0"/>
                                      <w:marTop w:val="0"/>
                                      <w:marBottom w:val="0"/>
                                      <w:divBdr>
                                        <w:top w:val="none" w:sz="0" w:space="0" w:color="auto"/>
                                        <w:left w:val="none" w:sz="0" w:space="0" w:color="auto"/>
                                        <w:bottom w:val="none" w:sz="0" w:space="0" w:color="auto"/>
                                        <w:right w:val="none" w:sz="0" w:space="0" w:color="auto"/>
                                      </w:divBdr>
                                      <w:divsChild>
                                        <w:div w:id="47390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7337125">
      <w:bodyDiv w:val="1"/>
      <w:marLeft w:val="0"/>
      <w:marRight w:val="0"/>
      <w:marTop w:val="0"/>
      <w:marBottom w:val="0"/>
      <w:divBdr>
        <w:top w:val="none" w:sz="0" w:space="0" w:color="auto"/>
        <w:left w:val="none" w:sz="0" w:space="0" w:color="auto"/>
        <w:bottom w:val="none" w:sz="0" w:space="0" w:color="auto"/>
        <w:right w:val="none" w:sz="0" w:space="0" w:color="auto"/>
      </w:divBdr>
      <w:divsChild>
        <w:div w:id="807433722">
          <w:marLeft w:val="0"/>
          <w:marRight w:val="0"/>
          <w:marTop w:val="0"/>
          <w:marBottom w:val="0"/>
          <w:divBdr>
            <w:top w:val="none" w:sz="0" w:space="0" w:color="auto"/>
            <w:left w:val="none" w:sz="0" w:space="0" w:color="auto"/>
            <w:bottom w:val="dotted" w:sz="6" w:space="4" w:color="DDDDDD"/>
            <w:right w:val="none" w:sz="0" w:space="0" w:color="auto"/>
          </w:divBdr>
          <w:divsChild>
            <w:div w:id="164936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79569">
      <w:bodyDiv w:val="1"/>
      <w:marLeft w:val="0"/>
      <w:marRight w:val="0"/>
      <w:marTop w:val="0"/>
      <w:marBottom w:val="0"/>
      <w:divBdr>
        <w:top w:val="none" w:sz="0" w:space="0" w:color="auto"/>
        <w:left w:val="none" w:sz="0" w:space="0" w:color="auto"/>
        <w:bottom w:val="none" w:sz="0" w:space="0" w:color="auto"/>
        <w:right w:val="none" w:sz="0" w:space="0" w:color="auto"/>
      </w:divBdr>
      <w:divsChild>
        <w:div w:id="131216245">
          <w:marLeft w:val="0"/>
          <w:marRight w:val="0"/>
          <w:marTop w:val="0"/>
          <w:marBottom w:val="150"/>
          <w:divBdr>
            <w:top w:val="none" w:sz="0" w:space="0" w:color="auto"/>
            <w:left w:val="none" w:sz="0" w:space="0" w:color="auto"/>
            <w:bottom w:val="none" w:sz="0" w:space="0" w:color="auto"/>
            <w:right w:val="none" w:sz="0" w:space="0" w:color="auto"/>
          </w:divBdr>
        </w:div>
      </w:divsChild>
    </w:div>
    <w:div w:id="797382076">
      <w:bodyDiv w:val="1"/>
      <w:marLeft w:val="0"/>
      <w:marRight w:val="0"/>
      <w:marTop w:val="0"/>
      <w:marBottom w:val="0"/>
      <w:divBdr>
        <w:top w:val="none" w:sz="0" w:space="0" w:color="auto"/>
        <w:left w:val="none" w:sz="0" w:space="0" w:color="auto"/>
        <w:bottom w:val="none" w:sz="0" w:space="0" w:color="auto"/>
        <w:right w:val="none" w:sz="0" w:space="0" w:color="auto"/>
      </w:divBdr>
    </w:div>
    <w:div w:id="797534334">
      <w:bodyDiv w:val="1"/>
      <w:marLeft w:val="0"/>
      <w:marRight w:val="0"/>
      <w:marTop w:val="0"/>
      <w:marBottom w:val="0"/>
      <w:divBdr>
        <w:top w:val="none" w:sz="0" w:space="0" w:color="auto"/>
        <w:left w:val="none" w:sz="0" w:space="0" w:color="auto"/>
        <w:bottom w:val="none" w:sz="0" w:space="0" w:color="auto"/>
        <w:right w:val="none" w:sz="0" w:space="0" w:color="auto"/>
      </w:divBdr>
      <w:divsChild>
        <w:div w:id="506940112">
          <w:marLeft w:val="0"/>
          <w:marRight w:val="0"/>
          <w:marTop w:val="0"/>
          <w:marBottom w:val="0"/>
          <w:divBdr>
            <w:top w:val="none" w:sz="0" w:space="0" w:color="auto"/>
            <w:left w:val="none" w:sz="0" w:space="0" w:color="auto"/>
            <w:bottom w:val="none" w:sz="0" w:space="0" w:color="auto"/>
            <w:right w:val="none" w:sz="0" w:space="0" w:color="auto"/>
          </w:divBdr>
        </w:div>
        <w:div w:id="605426090">
          <w:marLeft w:val="0"/>
          <w:marRight w:val="0"/>
          <w:marTop w:val="0"/>
          <w:marBottom w:val="0"/>
          <w:divBdr>
            <w:top w:val="none" w:sz="0" w:space="0" w:color="auto"/>
            <w:left w:val="none" w:sz="0" w:space="0" w:color="auto"/>
            <w:bottom w:val="none" w:sz="0" w:space="0" w:color="auto"/>
            <w:right w:val="none" w:sz="0" w:space="0" w:color="auto"/>
          </w:divBdr>
        </w:div>
      </w:divsChild>
    </w:div>
    <w:div w:id="797603204">
      <w:bodyDiv w:val="1"/>
      <w:marLeft w:val="0"/>
      <w:marRight w:val="0"/>
      <w:marTop w:val="0"/>
      <w:marBottom w:val="0"/>
      <w:divBdr>
        <w:top w:val="none" w:sz="0" w:space="0" w:color="auto"/>
        <w:left w:val="none" w:sz="0" w:space="0" w:color="auto"/>
        <w:bottom w:val="none" w:sz="0" w:space="0" w:color="auto"/>
        <w:right w:val="none" w:sz="0" w:space="0" w:color="auto"/>
      </w:divBdr>
      <w:divsChild>
        <w:div w:id="618142860">
          <w:marLeft w:val="0"/>
          <w:marRight w:val="0"/>
          <w:marTop w:val="0"/>
          <w:marBottom w:val="0"/>
          <w:divBdr>
            <w:top w:val="none" w:sz="0" w:space="0" w:color="auto"/>
            <w:left w:val="none" w:sz="0" w:space="0" w:color="auto"/>
            <w:bottom w:val="none" w:sz="0" w:space="0" w:color="auto"/>
            <w:right w:val="none" w:sz="0" w:space="0" w:color="auto"/>
          </w:divBdr>
          <w:divsChild>
            <w:div w:id="186740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39912">
      <w:bodyDiv w:val="1"/>
      <w:marLeft w:val="0"/>
      <w:marRight w:val="0"/>
      <w:marTop w:val="0"/>
      <w:marBottom w:val="0"/>
      <w:divBdr>
        <w:top w:val="none" w:sz="0" w:space="0" w:color="auto"/>
        <w:left w:val="none" w:sz="0" w:space="0" w:color="auto"/>
        <w:bottom w:val="none" w:sz="0" w:space="0" w:color="auto"/>
        <w:right w:val="none" w:sz="0" w:space="0" w:color="auto"/>
      </w:divBdr>
      <w:divsChild>
        <w:div w:id="305739984">
          <w:marLeft w:val="0"/>
          <w:marRight w:val="0"/>
          <w:marTop w:val="0"/>
          <w:marBottom w:val="0"/>
          <w:divBdr>
            <w:top w:val="none" w:sz="0" w:space="0" w:color="auto"/>
            <w:left w:val="none" w:sz="0" w:space="0" w:color="auto"/>
            <w:bottom w:val="none" w:sz="0" w:space="0" w:color="auto"/>
            <w:right w:val="none" w:sz="0" w:space="0" w:color="auto"/>
          </w:divBdr>
          <w:divsChild>
            <w:div w:id="110364120">
              <w:marLeft w:val="0"/>
              <w:marRight w:val="0"/>
              <w:marTop w:val="0"/>
              <w:marBottom w:val="150"/>
              <w:divBdr>
                <w:top w:val="none" w:sz="0" w:space="0" w:color="auto"/>
                <w:left w:val="none" w:sz="0" w:space="0" w:color="auto"/>
                <w:bottom w:val="none" w:sz="0" w:space="0" w:color="auto"/>
                <w:right w:val="none" w:sz="0" w:space="0" w:color="auto"/>
              </w:divBdr>
            </w:div>
            <w:div w:id="603997244">
              <w:marLeft w:val="0"/>
              <w:marRight w:val="0"/>
              <w:marTop w:val="0"/>
              <w:marBottom w:val="150"/>
              <w:divBdr>
                <w:top w:val="none" w:sz="0" w:space="0" w:color="auto"/>
                <w:left w:val="none" w:sz="0" w:space="0" w:color="auto"/>
                <w:bottom w:val="none" w:sz="0" w:space="0" w:color="auto"/>
                <w:right w:val="none" w:sz="0" w:space="0" w:color="auto"/>
              </w:divBdr>
            </w:div>
            <w:div w:id="698970996">
              <w:marLeft w:val="0"/>
              <w:marRight w:val="0"/>
              <w:marTop w:val="0"/>
              <w:marBottom w:val="150"/>
              <w:divBdr>
                <w:top w:val="none" w:sz="0" w:space="0" w:color="auto"/>
                <w:left w:val="none" w:sz="0" w:space="0" w:color="auto"/>
                <w:bottom w:val="none" w:sz="0" w:space="0" w:color="auto"/>
                <w:right w:val="none" w:sz="0" w:space="0" w:color="auto"/>
              </w:divBdr>
            </w:div>
            <w:div w:id="801773380">
              <w:marLeft w:val="0"/>
              <w:marRight w:val="0"/>
              <w:marTop w:val="0"/>
              <w:marBottom w:val="150"/>
              <w:divBdr>
                <w:top w:val="none" w:sz="0" w:space="0" w:color="auto"/>
                <w:left w:val="none" w:sz="0" w:space="0" w:color="auto"/>
                <w:bottom w:val="none" w:sz="0" w:space="0" w:color="auto"/>
                <w:right w:val="none" w:sz="0" w:space="0" w:color="auto"/>
              </w:divBdr>
            </w:div>
            <w:div w:id="1064639581">
              <w:marLeft w:val="0"/>
              <w:marRight w:val="0"/>
              <w:marTop w:val="0"/>
              <w:marBottom w:val="150"/>
              <w:divBdr>
                <w:top w:val="none" w:sz="0" w:space="0" w:color="auto"/>
                <w:left w:val="none" w:sz="0" w:space="0" w:color="auto"/>
                <w:bottom w:val="none" w:sz="0" w:space="0" w:color="auto"/>
                <w:right w:val="none" w:sz="0" w:space="0" w:color="auto"/>
              </w:divBdr>
            </w:div>
          </w:divsChild>
        </w:div>
        <w:div w:id="1071660004">
          <w:marLeft w:val="0"/>
          <w:marRight w:val="0"/>
          <w:marTop w:val="0"/>
          <w:marBottom w:val="0"/>
          <w:divBdr>
            <w:top w:val="none" w:sz="0" w:space="0" w:color="auto"/>
            <w:left w:val="none" w:sz="0" w:space="0" w:color="auto"/>
            <w:bottom w:val="none" w:sz="0" w:space="0" w:color="auto"/>
            <w:right w:val="none" w:sz="0" w:space="0" w:color="auto"/>
          </w:divBdr>
          <w:divsChild>
            <w:div w:id="972835570">
              <w:marLeft w:val="0"/>
              <w:marRight w:val="0"/>
              <w:marTop w:val="0"/>
              <w:marBottom w:val="150"/>
              <w:divBdr>
                <w:top w:val="none" w:sz="0" w:space="0" w:color="auto"/>
                <w:left w:val="none" w:sz="0" w:space="0" w:color="auto"/>
                <w:bottom w:val="none" w:sz="0" w:space="0" w:color="auto"/>
                <w:right w:val="none" w:sz="0" w:space="0" w:color="auto"/>
              </w:divBdr>
              <w:divsChild>
                <w:div w:id="458845859">
                  <w:marLeft w:val="0"/>
                  <w:marRight w:val="0"/>
                  <w:marTop w:val="0"/>
                  <w:marBottom w:val="0"/>
                  <w:divBdr>
                    <w:top w:val="none" w:sz="0" w:space="0" w:color="auto"/>
                    <w:left w:val="none" w:sz="0" w:space="0" w:color="auto"/>
                    <w:bottom w:val="none" w:sz="0" w:space="0" w:color="auto"/>
                    <w:right w:val="none" w:sz="0" w:space="0" w:color="auto"/>
                  </w:divBdr>
                  <w:divsChild>
                    <w:div w:id="1622494414">
                      <w:marLeft w:val="0"/>
                      <w:marRight w:val="0"/>
                      <w:marTop w:val="0"/>
                      <w:marBottom w:val="0"/>
                      <w:divBdr>
                        <w:top w:val="none" w:sz="0" w:space="0" w:color="auto"/>
                        <w:left w:val="none" w:sz="0" w:space="0" w:color="auto"/>
                        <w:bottom w:val="none" w:sz="0" w:space="0" w:color="auto"/>
                        <w:right w:val="none" w:sz="0" w:space="0" w:color="auto"/>
                      </w:divBdr>
                      <w:divsChild>
                        <w:div w:id="1442066835">
                          <w:marLeft w:val="0"/>
                          <w:marRight w:val="0"/>
                          <w:marTop w:val="0"/>
                          <w:marBottom w:val="0"/>
                          <w:divBdr>
                            <w:top w:val="none" w:sz="0" w:space="0" w:color="auto"/>
                            <w:left w:val="none" w:sz="0" w:space="0" w:color="auto"/>
                            <w:bottom w:val="none" w:sz="0" w:space="0" w:color="auto"/>
                            <w:right w:val="none" w:sz="0" w:space="0" w:color="auto"/>
                          </w:divBdr>
                          <w:divsChild>
                            <w:div w:id="7488852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90869432">
                  <w:marLeft w:val="75"/>
                  <w:marRight w:val="0"/>
                  <w:marTop w:val="0"/>
                  <w:marBottom w:val="0"/>
                  <w:divBdr>
                    <w:top w:val="none" w:sz="0" w:space="0" w:color="auto"/>
                    <w:left w:val="none" w:sz="0" w:space="0" w:color="auto"/>
                    <w:bottom w:val="none" w:sz="0" w:space="0" w:color="auto"/>
                    <w:right w:val="none" w:sz="0" w:space="0" w:color="auto"/>
                  </w:divBdr>
                  <w:divsChild>
                    <w:div w:id="15272908">
                      <w:marLeft w:val="0"/>
                      <w:marRight w:val="0"/>
                      <w:marTop w:val="0"/>
                      <w:marBottom w:val="0"/>
                      <w:divBdr>
                        <w:top w:val="none" w:sz="0" w:space="0" w:color="auto"/>
                        <w:left w:val="none" w:sz="0" w:space="0" w:color="auto"/>
                        <w:bottom w:val="none" w:sz="0" w:space="0" w:color="auto"/>
                        <w:right w:val="none" w:sz="0" w:space="0" w:color="auto"/>
                      </w:divBdr>
                    </w:div>
                  </w:divsChild>
                </w:div>
                <w:div w:id="1693452196">
                  <w:marLeft w:val="75"/>
                  <w:marRight w:val="0"/>
                  <w:marTop w:val="0"/>
                  <w:marBottom w:val="0"/>
                  <w:divBdr>
                    <w:top w:val="none" w:sz="0" w:space="0" w:color="auto"/>
                    <w:left w:val="none" w:sz="0" w:space="0" w:color="auto"/>
                    <w:bottom w:val="none" w:sz="0" w:space="0" w:color="auto"/>
                    <w:right w:val="none" w:sz="0" w:space="0" w:color="auto"/>
                  </w:divBdr>
                  <w:divsChild>
                    <w:div w:id="307900245">
                      <w:marLeft w:val="0"/>
                      <w:marRight w:val="0"/>
                      <w:marTop w:val="0"/>
                      <w:marBottom w:val="0"/>
                      <w:divBdr>
                        <w:top w:val="none" w:sz="0" w:space="0" w:color="auto"/>
                        <w:left w:val="none" w:sz="0" w:space="0" w:color="auto"/>
                        <w:bottom w:val="none" w:sz="0" w:space="0" w:color="auto"/>
                        <w:right w:val="none" w:sz="0" w:space="0" w:color="auto"/>
                      </w:divBdr>
                    </w:div>
                  </w:divsChild>
                </w:div>
                <w:div w:id="1934438038">
                  <w:marLeft w:val="75"/>
                  <w:marRight w:val="0"/>
                  <w:marTop w:val="0"/>
                  <w:marBottom w:val="0"/>
                  <w:divBdr>
                    <w:top w:val="none" w:sz="0" w:space="0" w:color="auto"/>
                    <w:left w:val="none" w:sz="0" w:space="0" w:color="auto"/>
                    <w:bottom w:val="none" w:sz="0" w:space="0" w:color="auto"/>
                    <w:right w:val="none" w:sz="0" w:space="0" w:color="auto"/>
                  </w:divBdr>
                  <w:divsChild>
                    <w:div w:id="599216900">
                      <w:marLeft w:val="0"/>
                      <w:marRight w:val="73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842966">
      <w:bodyDiv w:val="1"/>
      <w:marLeft w:val="0"/>
      <w:marRight w:val="0"/>
      <w:marTop w:val="0"/>
      <w:marBottom w:val="0"/>
      <w:divBdr>
        <w:top w:val="none" w:sz="0" w:space="0" w:color="auto"/>
        <w:left w:val="none" w:sz="0" w:space="0" w:color="auto"/>
        <w:bottom w:val="none" w:sz="0" w:space="0" w:color="auto"/>
        <w:right w:val="none" w:sz="0" w:space="0" w:color="auto"/>
      </w:divBdr>
      <w:divsChild>
        <w:div w:id="118233609">
          <w:marLeft w:val="0"/>
          <w:marRight w:val="0"/>
          <w:marTop w:val="0"/>
          <w:marBottom w:val="150"/>
          <w:divBdr>
            <w:top w:val="none" w:sz="0" w:space="0" w:color="auto"/>
            <w:left w:val="none" w:sz="0" w:space="0" w:color="auto"/>
            <w:bottom w:val="none" w:sz="0" w:space="0" w:color="auto"/>
            <w:right w:val="none" w:sz="0" w:space="0" w:color="auto"/>
          </w:divBdr>
          <w:divsChild>
            <w:div w:id="1097559001">
              <w:marLeft w:val="0"/>
              <w:marRight w:val="0"/>
              <w:marTop w:val="0"/>
              <w:marBottom w:val="0"/>
              <w:divBdr>
                <w:top w:val="none" w:sz="0" w:space="0" w:color="auto"/>
                <w:left w:val="none" w:sz="0" w:space="0" w:color="auto"/>
                <w:bottom w:val="none" w:sz="0" w:space="0" w:color="auto"/>
                <w:right w:val="none" w:sz="0" w:space="0" w:color="auto"/>
              </w:divBdr>
            </w:div>
          </w:divsChild>
        </w:div>
        <w:div w:id="1636132427">
          <w:marLeft w:val="0"/>
          <w:marRight w:val="0"/>
          <w:marTop w:val="0"/>
          <w:marBottom w:val="150"/>
          <w:divBdr>
            <w:top w:val="none" w:sz="0" w:space="0" w:color="auto"/>
            <w:left w:val="none" w:sz="0" w:space="0" w:color="auto"/>
            <w:bottom w:val="none" w:sz="0" w:space="0" w:color="auto"/>
            <w:right w:val="none" w:sz="0" w:space="0" w:color="auto"/>
          </w:divBdr>
        </w:div>
        <w:div w:id="1742751293">
          <w:marLeft w:val="0"/>
          <w:marRight w:val="0"/>
          <w:marTop w:val="0"/>
          <w:marBottom w:val="0"/>
          <w:divBdr>
            <w:top w:val="none" w:sz="0" w:space="0" w:color="auto"/>
            <w:left w:val="none" w:sz="0" w:space="0" w:color="auto"/>
            <w:bottom w:val="none" w:sz="0" w:space="0" w:color="auto"/>
            <w:right w:val="none" w:sz="0" w:space="0" w:color="auto"/>
          </w:divBdr>
          <w:divsChild>
            <w:div w:id="99845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20508">
      <w:bodyDiv w:val="1"/>
      <w:marLeft w:val="0"/>
      <w:marRight w:val="0"/>
      <w:marTop w:val="0"/>
      <w:marBottom w:val="0"/>
      <w:divBdr>
        <w:top w:val="none" w:sz="0" w:space="0" w:color="auto"/>
        <w:left w:val="none" w:sz="0" w:space="0" w:color="auto"/>
        <w:bottom w:val="none" w:sz="0" w:space="0" w:color="auto"/>
        <w:right w:val="none" w:sz="0" w:space="0" w:color="auto"/>
      </w:divBdr>
      <w:divsChild>
        <w:div w:id="803432106">
          <w:marLeft w:val="0"/>
          <w:marRight w:val="0"/>
          <w:marTop w:val="0"/>
          <w:marBottom w:val="0"/>
          <w:divBdr>
            <w:top w:val="none" w:sz="0" w:space="0" w:color="auto"/>
            <w:left w:val="none" w:sz="0" w:space="0" w:color="auto"/>
            <w:bottom w:val="none" w:sz="0" w:space="0" w:color="auto"/>
            <w:right w:val="none" w:sz="0" w:space="0" w:color="auto"/>
          </w:divBdr>
          <w:divsChild>
            <w:div w:id="31654306">
              <w:marLeft w:val="0"/>
              <w:marRight w:val="0"/>
              <w:marTop w:val="0"/>
              <w:marBottom w:val="0"/>
              <w:divBdr>
                <w:top w:val="none" w:sz="0" w:space="0" w:color="auto"/>
                <w:left w:val="none" w:sz="0" w:space="0" w:color="auto"/>
                <w:bottom w:val="none" w:sz="0" w:space="0" w:color="auto"/>
                <w:right w:val="none" w:sz="0" w:space="0" w:color="auto"/>
              </w:divBdr>
              <w:divsChild>
                <w:div w:id="2122530410">
                  <w:marLeft w:val="0"/>
                  <w:marRight w:val="0"/>
                  <w:marTop w:val="0"/>
                  <w:marBottom w:val="0"/>
                  <w:divBdr>
                    <w:top w:val="none" w:sz="0" w:space="0" w:color="auto"/>
                    <w:left w:val="none" w:sz="0" w:space="0" w:color="auto"/>
                    <w:bottom w:val="none" w:sz="0" w:space="0" w:color="auto"/>
                    <w:right w:val="none" w:sz="0" w:space="0" w:color="auto"/>
                  </w:divBdr>
                  <w:divsChild>
                    <w:div w:id="1025793941">
                      <w:marLeft w:val="0"/>
                      <w:marRight w:val="0"/>
                      <w:marTop w:val="0"/>
                      <w:marBottom w:val="0"/>
                      <w:divBdr>
                        <w:top w:val="none" w:sz="0" w:space="0" w:color="auto"/>
                        <w:left w:val="none" w:sz="0" w:space="0" w:color="auto"/>
                        <w:bottom w:val="none" w:sz="0" w:space="0" w:color="auto"/>
                        <w:right w:val="none" w:sz="0" w:space="0" w:color="auto"/>
                      </w:divBdr>
                      <w:divsChild>
                        <w:div w:id="857425626">
                          <w:marLeft w:val="0"/>
                          <w:marRight w:val="0"/>
                          <w:marTop w:val="0"/>
                          <w:marBottom w:val="0"/>
                          <w:divBdr>
                            <w:top w:val="none" w:sz="0" w:space="0" w:color="auto"/>
                            <w:left w:val="none" w:sz="0" w:space="0" w:color="auto"/>
                            <w:bottom w:val="none" w:sz="0" w:space="0" w:color="auto"/>
                            <w:right w:val="none" w:sz="0" w:space="0" w:color="auto"/>
                          </w:divBdr>
                          <w:divsChild>
                            <w:div w:id="1891915923">
                              <w:marLeft w:val="0"/>
                              <w:marRight w:val="0"/>
                              <w:marTop w:val="0"/>
                              <w:marBottom w:val="0"/>
                              <w:divBdr>
                                <w:top w:val="none" w:sz="0" w:space="0" w:color="auto"/>
                                <w:left w:val="none" w:sz="0" w:space="0" w:color="auto"/>
                                <w:bottom w:val="none" w:sz="0" w:space="0" w:color="auto"/>
                                <w:right w:val="none" w:sz="0" w:space="0" w:color="auto"/>
                              </w:divBdr>
                              <w:divsChild>
                                <w:div w:id="1533685526">
                                  <w:marLeft w:val="0"/>
                                  <w:marRight w:val="0"/>
                                  <w:marTop w:val="0"/>
                                  <w:marBottom w:val="0"/>
                                  <w:divBdr>
                                    <w:top w:val="none" w:sz="0" w:space="0" w:color="auto"/>
                                    <w:left w:val="none" w:sz="0" w:space="0" w:color="auto"/>
                                    <w:bottom w:val="none" w:sz="0" w:space="0" w:color="auto"/>
                                    <w:right w:val="none" w:sz="0" w:space="0" w:color="auto"/>
                                  </w:divBdr>
                                  <w:divsChild>
                                    <w:div w:id="770392595">
                                      <w:marLeft w:val="0"/>
                                      <w:marRight w:val="0"/>
                                      <w:marTop w:val="0"/>
                                      <w:marBottom w:val="0"/>
                                      <w:divBdr>
                                        <w:top w:val="none" w:sz="0" w:space="0" w:color="auto"/>
                                        <w:left w:val="none" w:sz="0" w:space="0" w:color="auto"/>
                                        <w:bottom w:val="none" w:sz="0" w:space="0" w:color="auto"/>
                                        <w:right w:val="none" w:sz="0" w:space="0" w:color="auto"/>
                                      </w:divBdr>
                                      <w:divsChild>
                                        <w:div w:id="6503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8255731">
      <w:bodyDiv w:val="1"/>
      <w:marLeft w:val="0"/>
      <w:marRight w:val="0"/>
      <w:marTop w:val="0"/>
      <w:marBottom w:val="0"/>
      <w:divBdr>
        <w:top w:val="none" w:sz="0" w:space="0" w:color="auto"/>
        <w:left w:val="none" w:sz="0" w:space="0" w:color="auto"/>
        <w:bottom w:val="none" w:sz="0" w:space="0" w:color="auto"/>
        <w:right w:val="none" w:sz="0" w:space="0" w:color="auto"/>
      </w:divBdr>
      <w:divsChild>
        <w:div w:id="223415192">
          <w:marLeft w:val="0"/>
          <w:marRight w:val="0"/>
          <w:marTop w:val="0"/>
          <w:marBottom w:val="150"/>
          <w:divBdr>
            <w:top w:val="none" w:sz="0" w:space="0" w:color="auto"/>
            <w:left w:val="none" w:sz="0" w:space="0" w:color="auto"/>
            <w:bottom w:val="none" w:sz="0" w:space="0" w:color="auto"/>
            <w:right w:val="none" w:sz="0" w:space="0" w:color="auto"/>
          </w:divBdr>
          <w:divsChild>
            <w:div w:id="747770228">
              <w:marLeft w:val="0"/>
              <w:marRight w:val="0"/>
              <w:marTop w:val="0"/>
              <w:marBottom w:val="0"/>
              <w:divBdr>
                <w:top w:val="none" w:sz="0" w:space="0" w:color="auto"/>
                <w:left w:val="none" w:sz="0" w:space="0" w:color="auto"/>
                <w:bottom w:val="none" w:sz="0" w:space="0" w:color="auto"/>
                <w:right w:val="none" w:sz="0" w:space="0" w:color="auto"/>
              </w:divBdr>
            </w:div>
          </w:divsChild>
        </w:div>
        <w:div w:id="1239439692">
          <w:marLeft w:val="0"/>
          <w:marRight w:val="0"/>
          <w:marTop w:val="0"/>
          <w:marBottom w:val="150"/>
          <w:divBdr>
            <w:top w:val="none" w:sz="0" w:space="0" w:color="auto"/>
            <w:left w:val="none" w:sz="0" w:space="0" w:color="auto"/>
            <w:bottom w:val="none" w:sz="0" w:space="0" w:color="auto"/>
            <w:right w:val="none" w:sz="0" w:space="0" w:color="auto"/>
          </w:divBdr>
        </w:div>
        <w:div w:id="1942032376">
          <w:marLeft w:val="0"/>
          <w:marRight w:val="0"/>
          <w:marTop w:val="0"/>
          <w:marBottom w:val="0"/>
          <w:divBdr>
            <w:top w:val="none" w:sz="0" w:space="0" w:color="auto"/>
            <w:left w:val="none" w:sz="0" w:space="0" w:color="auto"/>
            <w:bottom w:val="none" w:sz="0" w:space="0" w:color="auto"/>
            <w:right w:val="none" w:sz="0" w:space="0" w:color="auto"/>
          </w:divBdr>
          <w:divsChild>
            <w:div w:id="163436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95480">
      <w:bodyDiv w:val="1"/>
      <w:marLeft w:val="0"/>
      <w:marRight w:val="0"/>
      <w:marTop w:val="0"/>
      <w:marBottom w:val="0"/>
      <w:divBdr>
        <w:top w:val="none" w:sz="0" w:space="0" w:color="auto"/>
        <w:left w:val="none" w:sz="0" w:space="0" w:color="auto"/>
        <w:bottom w:val="none" w:sz="0" w:space="0" w:color="auto"/>
        <w:right w:val="none" w:sz="0" w:space="0" w:color="auto"/>
      </w:divBdr>
      <w:divsChild>
        <w:div w:id="1474103041">
          <w:marLeft w:val="0"/>
          <w:marRight w:val="0"/>
          <w:marTop w:val="0"/>
          <w:marBottom w:val="0"/>
          <w:divBdr>
            <w:top w:val="none" w:sz="0" w:space="0" w:color="auto"/>
            <w:left w:val="none" w:sz="0" w:space="0" w:color="auto"/>
            <w:bottom w:val="dotted" w:sz="6" w:space="4" w:color="DDDDDD"/>
            <w:right w:val="none" w:sz="0" w:space="0" w:color="auto"/>
          </w:divBdr>
        </w:div>
      </w:divsChild>
    </w:div>
    <w:div w:id="798761371">
      <w:bodyDiv w:val="1"/>
      <w:marLeft w:val="0"/>
      <w:marRight w:val="0"/>
      <w:marTop w:val="0"/>
      <w:marBottom w:val="0"/>
      <w:divBdr>
        <w:top w:val="none" w:sz="0" w:space="0" w:color="auto"/>
        <w:left w:val="none" w:sz="0" w:space="0" w:color="auto"/>
        <w:bottom w:val="none" w:sz="0" w:space="0" w:color="auto"/>
        <w:right w:val="none" w:sz="0" w:space="0" w:color="auto"/>
      </w:divBdr>
      <w:divsChild>
        <w:div w:id="1046904242">
          <w:marLeft w:val="0"/>
          <w:marRight w:val="0"/>
          <w:marTop w:val="0"/>
          <w:marBottom w:val="0"/>
          <w:divBdr>
            <w:top w:val="single" w:sz="2" w:space="0" w:color="E4E4E7"/>
            <w:left w:val="single" w:sz="2" w:space="0" w:color="E4E4E7"/>
            <w:bottom w:val="single" w:sz="2" w:space="0" w:color="E4E4E7"/>
            <w:right w:val="single" w:sz="2" w:space="0" w:color="E4E4E7"/>
          </w:divBdr>
          <w:divsChild>
            <w:div w:id="1273827501">
              <w:marLeft w:val="0"/>
              <w:marRight w:val="0"/>
              <w:marTop w:val="0"/>
              <w:marBottom w:val="0"/>
              <w:divBdr>
                <w:top w:val="single" w:sz="2" w:space="0" w:color="E4E4E7"/>
                <w:left w:val="single" w:sz="2" w:space="0" w:color="E4E4E7"/>
                <w:bottom w:val="single" w:sz="2" w:space="0" w:color="E4E4E7"/>
                <w:right w:val="single" w:sz="2" w:space="0" w:color="E4E4E7"/>
              </w:divBdr>
              <w:divsChild>
                <w:div w:id="876821984">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 w:id="1149829595">
          <w:marLeft w:val="0"/>
          <w:marRight w:val="0"/>
          <w:marTop w:val="0"/>
          <w:marBottom w:val="0"/>
          <w:divBdr>
            <w:top w:val="single" w:sz="2" w:space="0" w:color="E4E4E7"/>
            <w:left w:val="single" w:sz="2" w:space="0" w:color="E4E4E7"/>
            <w:bottom w:val="single" w:sz="2" w:space="0" w:color="E4E4E7"/>
            <w:right w:val="single" w:sz="2" w:space="0" w:color="E4E4E7"/>
          </w:divBdr>
          <w:divsChild>
            <w:div w:id="1410692913">
              <w:marLeft w:val="0"/>
              <w:marRight w:val="0"/>
              <w:marTop w:val="0"/>
              <w:marBottom w:val="0"/>
              <w:divBdr>
                <w:top w:val="single" w:sz="2" w:space="0" w:color="E4E4E7"/>
                <w:left w:val="single" w:sz="2" w:space="0" w:color="E4E4E7"/>
                <w:bottom w:val="single" w:sz="2" w:space="0" w:color="E4E4E7"/>
                <w:right w:val="single" w:sz="2" w:space="0" w:color="E4E4E7"/>
              </w:divBdr>
              <w:divsChild>
                <w:div w:id="1232230201">
                  <w:marLeft w:val="0"/>
                  <w:marRight w:val="0"/>
                  <w:marTop w:val="0"/>
                  <w:marBottom w:val="0"/>
                  <w:divBdr>
                    <w:top w:val="single" w:sz="2" w:space="0" w:color="E4E4E7"/>
                    <w:left w:val="single" w:sz="2" w:space="0" w:color="E4E4E7"/>
                    <w:bottom w:val="single" w:sz="2" w:space="0" w:color="E4E4E7"/>
                    <w:right w:val="single" w:sz="2" w:space="0" w:color="E4E4E7"/>
                  </w:divBdr>
                  <w:divsChild>
                    <w:div w:id="1295796531">
                      <w:marLeft w:val="0"/>
                      <w:marRight w:val="0"/>
                      <w:marTop w:val="0"/>
                      <w:marBottom w:val="0"/>
                      <w:divBdr>
                        <w:top w:val="single" w:sz="2" w:space="0" w:color="E4E4E7"/>
                        <w:left w:val="single" w:sz="2" w:space="0" w:color="E4E4E7"/>
                        <w:bottom w:val="single" w:sz="2" w:space="0" w:color="E4E4E7"/>
                        <w:right w:val="single" w:sz="2" w:space="0" w:color="E4E4E7"/>
                      </w:divBdr>
                      <w:divsChild>
                        <w:div w:id="916324988">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 w:id="799224822">
      <w:bodyDiv w:val="1"/>
      <w:marLeft w:val="0"/>
      <w:marRight w:val="0"/>
      <w:marTop w:val="0"/>
      <w:marBottom w:val="0"/>
      <w:divBdr>
        <w:top w:val="none" w:sz="0" w:space="0" w:color="auto"/>
        <w:left w:val="none" w:sz="0" w:space="0" w:color="auto"/>
        <w:bottom w:val="none" w:sz="0" w:space="0" w:color="auto"/>
        <w:right w:val="none" w:sz="0" w:space="0" w:color="auto"/>
      </w:divBdr>
      <w:divsChild>
        <w:div w:id="18162511">
          <w:marLeft w:val="0"/>
          <w:marRight w:val="0"/>
          <w:marTop w:val="0"/>
          <w:marBottom w:val="0"/>
          <w:divBdr>
            <w:top w:val="none" w:sz="0" w:space="0" w:color="auto"/>
            <w:left w:val="none" w:sz="0" w:space="0" w:color="auto"/>
            <w:bottom w:val="none" w:sz="0" w:space="0" w:color="auto"/>
            <w:right w:val="none" w:sz="0" w:space="0" w:color="auto"/>
          </w:divBdr>
          <w:divsChild>
            <w:div w:id="28723857">
              <w:marLeft w:val="0"/>
              <w:marRight w:val="0"/>
              <w:marTop w:val="0"/>
              <w:marBottom w:val="0"/>
              <w:divBdr>
                <w:top w:val="none" w:sz="0" w:space="0" w:color="auto"/>
                <w:left w:val="none" w:sz="0" w:space="0" w:color="auto"/>
                <w:bottom w:val="none" w:sz="0" w:space="0" w:color="auto"/>
                <w:right w:val="none" w:sz="0" w:space="0" w:color="auto"/>
              </w:divBdr>
            </w:div>
            <w:div w:id="358749544">
              <w:marLeft w:val="0"/>
              <w:marRight w:val="0"/>
              <w:marTop w:val="0"/>
              <w:marBottom w:val="0"/>
              <w:divBdr>
                <w:top w:val="none" w:sz="0" w:space="0" w:color="auto"/>
                <w:left w:val="none" w:sz="0" w:space="0" w:color="auto"/>
                <w:bottom w:val="none" w:sz="0" w:space="0" w:color="auto"/>
                <w:right w:val="none" w:sz="0" w:space="0" w:color="auto"/>
              </w:divBdr>
            </w:div>
            <w:div w:id="471991849">
              <w:marLeft w:val="0"/>
              <w:marRight w:val="0"/>
              <w:marTop w:val="0"/>
              <w:marBottom w:val="0"/>
              <w:divBdr>
                <w:top w:val="none" w:sz="0" w:space="0" w:color="auto"/>
                <w:left w:val="none" w:sz="0" w:space="0" w:color="auto"/>
                <w:bottom w:val="none" w:sz="0" w:space="0" w:color="auto"/>
                <w:right w:val="none" w:sz="0" w:space="0" w:color="auto"/>
              </w:divBdr>
            </w:div>
            <w:div w:id="577011060">
              <w:marLeft w:val="0"/>
              <w:marRight w:val="0"/>
              <w:marTop w:val="0"/>
              <w:marBottom w:val="0"/>
              <w:divBdr>
                <w:top w:val="none" w:sz="0" w:space="0" w:color="auto"/>
                <w:left w:val="none" w:sz="0" w:space="0" w:color="auto"/>
                <w:bottom w:val="none" w:sz="0" w:space="0" w:color="auto"/>
                <w:right w:val="none" w:sz="0" w:space="0" w:color="auto"/>
              </w:divBdr>
            </w:div>
            <w:div w:id="862860220">
              <w:marLeft w:val="0"/>
              <w:marRight w:val="0"/>
              <w:marTop w:val="0"/>
              <w:marBottom w:val="0"/>
              <w:divBdr>
                <w:top w:val="none" w:sz="0" w:space="0" w:color="auto"/>
                <w:left w:val="none" w:sz="0" w:space="0" w:color="auto"/>
                <w:bottom w:val="none" w:sz="0" w:space="0" w:color="auto"/>
                <w:right w:val="none" w:sz="0" w:space="0" w:color="auto"/>
              </w:divBdr>
            </w:div>
            <w:div w:id="962999565">
              <w:marLeft w:val="0"/>
              <w:marRight w:val="0"/>
              <w:marTop w:val="0"/>
              <w:marBottom w:val="0"/>
              <w:divBdr>
                <w:top w:val="none" w:sz="0" w:space="0" w:color="auto"/>
                <w:left w:val="none" w:sz="0" w:space="0" w:color="auto"/>
                <w:bottom w:val="none" w:sz="0" w:space="0" w:color="auto"/>
                <w:right w:val="none" w:sz="0" w:space="0" w:color="auto"/>
              </w:divBdr>
            </w:div>
            <w:div w:id="1097363334">
              <w:marLeft w:val="0"/>
              <w:marRight w:val="0"/>
              <w:marTop w:val="0"/>
              <w:marBottom w:val="0"/>
              <w:divBdr>
                <w:top w:val="none" w:sz="0" w:space="0" w:color="auto"/>
                <w:left w:val="none" w:sz="0" w:space="0" w:color="auto"/>
                <w:bottom w:val="none" w:sz="0" w:space="0" w:color="auto"/>
                <w:right w:val="none" w:sz="0" w:space="0" w:color="auto"/>
              </w:divBdr>
            </w:div>
            <w:div w:id="1200556577">
              <w:marLeft w:val="0"/>
              <w:marRight w:val="0"/>
              <w:marTop w:val="0"/>
              <w:marBottom w:val="0"/>
              <w:divBdr>
                <w:top w:val="none" w:sz="0" w:space="0" w:color="auto"/>
                <w:left w:val="none" w:sz="0" w:space="0" w:color="auto"/>
                <w:bottom w:val="none" w:sz="0" w:space="0" w:color="auto"/>
                <w:right w:val="none" w:sz="0" w:space="0" w:color="auto"/>
              </w:divBdr>
            </w:div>
            <w:div w:id="1221478324">
              <w:marLeft w:val="0"/>
              <w:marRight w:val="0"/>
              <w:marTop w:val="0"/>
              <w:marBottom w:val="0"/>
              <w:divBdr>
                <w:top w:val="none" w:sz="0" w:space="0" w:color="auto"/>
                <w:left w:val="none" w:sz="0" w:space="0" w:color="auto"/>
                <w:bottom w:val="none" w:sz="0" w:space="0" w:color="auto"/>
                <w:right w:val="none" w:sz="0" w:space="0" w:color="auto"/>
              </w:divBdr>
            </w:div>
            <w:div w:id="1300844830">
              <w:marLeft w:val="0"/>
              <w:marRight w:val="0"/>
              <w:marTop w:val="0"/>
              <w:marBottom w:val="0"/>
              <w:divBdr>
                <w:top w:val="none" w:sz="0" w:space="0" w:color="auto"/>
                <w:left w:val="none" w:sz="0" w:space="0" w:color="auto"/>
                <w:bottom w:val="none" w:sz="0" w:space="0" w:color="auto"/>
                <w:right w:val="none" w:sz="0" w:space="0" w:color="auto"/>
              </w:divBdr>
            </w:div>
            <w:div w:id="1584947808">
              <w:marLeft w:val="0"/>
              <w:marRight w:val="0"/>
              <w:marTop w:val="0"/>
              <w:marBottom w:val="0"/>
              <w:divBdr>
                <w:top w:val="none" w:sz="0" w:space="0" w:color="auto"/>
                <w:left w:val="none" w:sz="0" w:space="0" w:color="auto"/>
                <w:bottom w:val="none" w:sz="0" w:space="0" w:color="auto"/>
                <w:right w:val="none" w:sz="0" w:space="0" w:color="auto"/>
              </w:divBdr>
            </w:div>
            <w:div w:id="175069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231869">
      <w:bodyDiv w:val="1"/>
      <w:marLeft w:val="0"/>
      <w:marRight w:val="0"/>
      <w:marTop w:val="0"/>
      <w:marBottom w:val="0"/>
      <w:divBdr>
        <w:top w:val="none" w:sz="0" w:space="0" w:color="auto"/>
        <w:left w:val="none" w:sz="0" w:space="0" w:color="auto"/>
        <w:bottom w:val="none" w:sz="0" w:space="0" w:color="auto"/>
        <w:right w:val="none" w:sz="0" w:space="0" w:color="auto"/>
      </w:divBdr>
      <w:divsChild>
        <w:div w:id="768083910">
          <w:marLeft w:val="0"/>
          <w:marRight w:val="0"/>
          <w:marTop w:val="0"/>
          <w:marBottom w:val="0"/>
          <w:divBdr>
            <w:top w:val="none" w:sz="0" w:space="0" w:color="auto"/>
            <w:left w:val="none" w:sz="0" w:space="0" w:color="auto"/>
            <w:bottom w:val="none" w:sz="0" w:space="0" w:color="auto"/>
            <w:right w:val="none" w:sz="0" w:space="0" w:color="auto"/>
          </w:divBdr>
          <w:divsChild>
            <w:div w:id="1859150282">
              <w:marLeft w:val="0"/>
              <w:marRight w:val="0"/>
              <w:marTop w:val="0"/>
              <w:marBottom w:val="0"/>
              <w:divBdr>
                <w:top w:val="none" w:sz="0" w:space="0" w:color="auto"/>
                <w:left w:val="none" w:sz="0" w:space="0" w:color="auto"/>
                <w:bottom w:val="none" w:sz="0" w:space="0" w:color="auto"/>
                <w:right w:val="none" w:sz="0" w:space="0" w:color="auto"/>
              </w:divBdr>
              <w:divsChild>
                <w:div w:id="2062753897">
                  <w:marLeft w:val="0"/>
                  <w:marRight w:val="0"/>
                  <w:marTop w:val="0"/>
                  <w:marBottom w:val="0"/>
                  <w:divBdr>
                    <w:top w:val="none" w:sz="0" w:space="0" w:color="auto"/>
                    <w:left w:val="none" w:sz="0" w:space="0" w:color="auto"/>
                    <w:bottom w:val="none" w:sz="0" w:space="0" w:color="auto"/>
                    <w:right w:val="none" w:sz="0" w:space="0" w:color="auto"/>
                  </w:divBdr>
                  <w:divsChild>
                    <w:div w:id="1846162165">
                      <w:marLeft w:val="0"/>
                      <w:marRight w:val="0"/>
                      <w:marTop w:val="0"/>
                      <w:marBottom w:val="0"/>
                      <w:divBdr>
                        <w:top w:val="none" w:sz="0" w:space="0" w:color="auto"/>
                        <w:left w:val="none" w:sz="0" w:space="0" w:color="auto"/>
                        <w:bottom w:val="none" w:sz="0" w:space="0" w:color="auto"/>
                        <w:right w:val="none" w:sz="0" w:space="0" w:color="auto"/>
                      </w:divBdr>
                      <w:divsChild>
                        <w:div w:id="1912616880">
                          <w:marLeft w:val="0"/>
                          <w:marRight w:val="0"/>
                          <w:marTop w:val="0"/>
                          <w:marBottom w:val="0"/>
                          <w:divBdr>
                            <w:top w:val="none" w:sz="0" w:space="0" w:color="auto"/>
                            <w:left w:val="none" w:sz="0" w:space="0" w:color="auto"/>
                            <w:bottom w:val="none" w:sz="0" w:space="0" w:color="auto"/>
                            <w:right w:val="none" w:sz="0" w:space="0" w:color="auto"/>
                          </w:divBdr>
                          <w:divsChild>
                            <w:div w:id="1480223704">
                              <w:marLeft w:val="0"/>
                              <w:marRight w:val="0"/>
                              <w:marTop w:val="0"/>
                              <w:marBottom w:val="0"/>
                              <w:divBdr>
                                <w:top w:val="none" w:sz="0" w:space="0" w:color="auto"/>
                                <w:left w:val="none" w:sz="0" w:space="0" w:color="auto"/>
                                <w:bottom w:val="none" w:sz="0" w:space="0" w:color="auto"/>
                                <w:right w:val="none" w:sz="0" w:space="0" w:color="auto"/>
                              </w:divBdr>
                              <w:divsChild>
                                <w:div w:id="1625966205">
                                  <w:marLeft w:val="0"/>
                                  <w:marRight w:val="0"/>
                                  <w:marTop w:val="0"/>
                                  <w:marBottom w:val="0"/>
                                  <w:divBdr>
                                    <w:top w:val="none" w:sz="0" w:space="0" w:color="auto"/>
                                    <w:left w:val="none" w:sz="0" w:space="0" w:color="auto"/>
                                    <w:bottom w:val="none" w:sz="0" w:space="0" w:color="auto"/>
                                    <w:right w:val="none" w:sz="0" w:space="0" w:color="auto"/>
                                  </w:divBdr>
                                  <w:divsChild>
                                    <w:div w:id="131605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9305002">
      <w:bodyDiv w:val="1"/>
      <w:marLeft w:val="0"/>
      <w:marRight w:val="0"/>
      <w:marTop w:val="0"/>
      <w:marBottom w:val="0"/>
      <w:divBdr>
        <w:top w:val="none" w:sz="0" w:space="0" w:color="auto"/>
        <w:left w:val="none" w:sz="0" w:space="0" w:color="auto"/>
        <w:bottom w:val="none" w:sz="0" w:space="0" w:color="auto"/>
        <w:right w:val="none" w:sz="0" w:space="0" w:color="auto"/>
      </w:divBdr>
      <w:divsChild>
        <w:div w:id="859901379">
          <w:marLeft w:val="0"/>
          <w:marRight w:val="0"/>
          <w:marTop w:val="0"/>
          <w:marBottom w:val="150"/>
          <w:divBdr>
            <w:top w:val="none" w:sz="0" w:space="0" w:color="auto"/>
            <w:left w:val="none" w:sz="0" w:space="0" w:color="auto"/>
            <w:bottom w:val="none" w:sz="0" w:space="0" w:color="auto"/>
            <w:right w:val="none" w:sz="0" w:space="0" w:color="auto"/>
          </w:divBdr>
          <w:divsChild>
            <w:div w:id="1970738926">
              <w:marLeft w:val="0"/>
              <w:marRight w:val="0"/>
              <w:marTop w:val="0"/>
              <w:marBottom w:val="0"/>
              <w:divBdr>
                <w:top w:val="none" w:sz="0" w:space="0" w:color="auto"/>
                <w:left w:val="none" w:sz="0" w:space="0" w:color="auto"/>
                <w:bottom w:val="none" w:sz="0" w:space="0" w:color="auto"/>
                <w:right w:val="none" w:sz="0" w:space="0" w:color="auto"/>
              </w:divBdr>
              <w:divsChild>
                <w:div w:id="117919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465395">
          <w:marLeft w:val="0"/>
          <w:marRight w:val="0"/>
          <w:marTop w:val="0"/>
          <w:marBottom w:val="150"/>
          <w:divBdr>
            <w:top w:val="none" w:sz="0" w:space="0" w:color="auto"/>
            <w:left w:val="none" w:sz="0" w:space="0" w:color="auto"/>
            <w:bottom w:val="none" w:sz="0" w:space="0" w:color="auto"/>
            <w:right w:val="none" w:sz="0" w:space="0" w:color="auto"/>
          </w:divBdr>
        </w:div>
        <w:div w:id="279580414">
          <w:marLeft w:val="0"/>
          <w:marRight w:val="0"/>
          <w:marTop w:val="0"/>
          <w:marBottom w:val="0"/>
          <w:divBdr>
            <w:top w:val="none" w:sz="0" w:space="0" w:color="auto"/>
            <w:left w:val="none" w:sz="0" w:space="0" w:color="auto"/>
            <w:bottom w:val="none" w:sz="0" w:space="0" w:color="auto"/>
            <w:right w:val="none" w:sz="0" w:space="0" w:color="auto"/>
          </w:divBdr>
          <w:divsChild>
            <w:div w:id="95691384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99494992">
      <w:bodyDiv w:val="1"/>
      <w:marLeft w:val="0"/>
      <w:marRight w:val="0"/>
      <w:marTop w:val="0"/>
      <w:marBottom w:val="0"/>
      <w:divBdr>
        <w:top w:val="none" w:sz="0" w:space="0" w:color="auto"/>
        <w:left w:val="none" w:sz="0" w:space="0" w:color="auto"/>
        <w:bottom w:val="none" w:sz="0" w:space="0" w:color="auto"/>
        <w:right w:val="none" w:sz="0" w:space="0" w:color="auto"/>
      </w:divBdr>
      <w:divsChild>
        <w:div w:id="142744377">
          <w:marLeft w:val="0"/>
          <w:marRight w:val="0"/>
          <w:marTop w:val="0"/>
          <w:marBottom w:val="150"/>
          <w:divBdr>
            <w:top w:val="none" w:sz="0" w:space="0" w:color="auto"/>
            <w:left w:val="none" w:sz="0" w:space="0" w:color="auto"/>
            <w:bottom w:val="none" w:sz="0" w:space="0" w:color="auto"/>
            <w:right w:val="none" w:sz="0" w:space="0" w:color="auto"/>
          </w:divBdr>
        </w:div>
        <w:div w:id="814300741">
          <w:marLeft w:val="0"/>
          <w:marRight w:val="0"/>
          <w:marTop w:val="0"/>
          <w:marBottom w:val="150"/>
          <w:divBdr>
            <w:top w:val="none" w:sz="0" w:space="0" w:color="auto"/>
            <w:left w:val="none" w:sz="0" w:space="0" w:color="auto"/>
            <w:bottom w:val="none" w:sz="0" w:space="0" w:color="auto"/>
            <w:right w:val="none" w:sz="0" w:space="0" w:color="auto"/>
          </w:divBdr>
          <w:divsChild>
            <w:div w:id="1078481777">
              <w:marLeft w:val="0"/>
              <w:marRight w:val="0"/>
              <w:marTop w:val="0"/>
              <w:marBottom w:val="0"/>
              <w:divBdr>
                <w:top w:val="none" w:sz="0" w:space="0" w:color="auto"/>
                <w:left w:val="none" w:sz="0" w:space="0" w:color="auto"/>
                <w:bottom w:val="none" w:sz="0" w:space="0" w:color="auto"/>
                <w:right w:val="none" w:sz="0" w:space="0" w:color="auto"/>
              </w:divBdr>
            </w:div>
          </w:divsChild>
        </w:div>
        <w:div w:id="1244336380">
          <w:marLeft w:val="0"/>
          <w:marRight w:val="0"/>
          <w:marTop w:val="0"/>
          <w:marBottom w:val="0"/>
          <w:divBdr>
            <w:top w:val="none" w:sz="0" w:space="0" w:color="auto"/>
            <w:left w:val="none" w:sz="0" w:space="0" w:color="auto"/>
            <w:bottom w:val="none" w:sz="0" w:space="0" w:color="auto"/>
            <w:right w:val="none" w:sz="0" w:space="0" w:color="auto"/>
          </w:divBdr>
          <w:divsChild>
            <w:div w:id="130542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6897">
      <w:bodyDiv w:val="1"/>
      <w:marLeft w:val="0"/>
      <w:marRight w:val="0"/>
      <w:marTop w:val="0"/>
      <w:marBottom w:val="0"/>
      <w:divBdr>
        <w:top w:val="none" w:sz="0" w:space="0" w:color="auto"/>
        <w:left w:val="none" w:sz="0" w:space="0" w:color="auto"/>
        <w:bottom w:val="none" w:sz="0" w:space="0" w:color="auto"/>
        <w:right w:val="none" w:sz="0" w:space="0" w:color="auto"/>
      </w:divBdr>
      <w:divsChild>
        <w:div w:id="551310793">
          <w:marLeft w:val="0"/>
          <w:marRight w:val="0"/>
          <w:marTop w:val="0"/>
          <w:marBottom w:val="0"/>
          <w:divBdr>
            <w:top w:val="none" w:sz="0" w:space="0" w:color="auto"/>
            <w:left w:val="none" w:sz="0" w:space="0" w:color="auto"/>
            <w:bottom w:val="dotted" w:sz="6" w:space="4" w:color="DDDDDD"/>
            <w:right w:val="none" w:sz="0" w:space="0" w:color="auto"/>
          </w:divBdr>
        </w:div>
      </w:divsChild>
    </w:div>
    <w:div w:id="800150202">
      <w:bodyDiv w:val="1"/>
      <w:marLeft w:val="0"/>
      <w:marRight w:val="0"/>
      <w:marTop w:val="0"/>
      <w:marBottom w:val="0"/>
      <w:divBdr>
        <w:top w:val="none" w:sz="0" w:space="0" w:color="auto"/>
        <w:left w:val="none" w:sz="0" w:space="0" w:color="auto"/>
        <w:bottom w:val="none" w:sz="0" w:space="0" w:color="auto"/>
        <w:right w:val="none" w:sz="0" w:space="0" w:color="auto"/>
      </w:divBdr>
      <w:divsChild>
        <w:div w:id="540555132">
          <w:marLeft w:val="0"/>
          <w:marRight w:val="0"/>
          <w:marTop w:val="0"/>
          <w:marBottom w:val="0"/>
          <w:divBdr>
            <w:top w:val="none" w:sz="0" w:space="0" w:color="auto"/>
            <w:left w:val="none" w:sz="0" w:space="0" w:color="auto"/>
            <w:bottom w:val="none" w:sz="0" w:space="0" w:color="auto"/>
            <w:right w:val="none" w:sz="0" w:space="0" w:color="auto"/>
          </w:divBdr>
          <w:divsChild>
            <w:div w:id="209418599">
              <w:marLeft w:val="0"/>
              <w:marRight w:val="0"/>
              <w:marTop w:val="0"/>
              <w:marBottom w:val="0"/>
              <w:divBdr>
                <w:top w:val="none" w:sz="0" w:space="0" w:color="auto"/>
                <w:left w:val="none" w:sz="0" w:space="0" w:color="auto"/>
                <w:bottom w:val="none" w:sz="0" w:space="0" w:color="auto"/>
                <w:right w:val="none" w:sz="0" w:space="0" w:color="auto"/>
              </w:divBdr>
              <w:divsChild>
                <w:div w:id="118150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388917">
          <w:marLeft w:val="0"/>
          <w:marRight w:val="0"/>
          <w:marTop w:val="0"/>
          <w:marBottom w:val="75"/>
          <w:divBdr>
            <w:top w:val="none" w:sz="0" w:space="0" w:color="auto"/>
            <w:left w:val="none" w:sz="0" w:space="0" w:color="auto"/>
            <w:bottom w:val="none" w:sz="0" w:space="0" w:color="auto"/>
            <w:right w:val="none" w:sz="0" w:space="0" w:color="auto"/>
          </w:divBdr>
        </w:div>
      </w:divsChild>
    </w:div>
    <w:div w:id="800222927">
      <w:bodyDiv w:val="1"/>
      <w:marLeft w:val="0"/>
      <w:marRight w:val="0"/>
      <w:marTop w:val="0"/>
      <w:marBottom w:val="0"/>
      <w:divBdr>
        <w:top w:val="none" w:sz="0" w:space="0" w:color="auto"/>
        <w:left w:val="none" w:sz="0" w:space="0" w:color="auto"/>
        <w:bottom w:val="none" w:sz="0" w:space="0" w:color="auto"/>
        <w:right w:val="none" w:sz="0" w:space="0" w:color="auto"/>
      </w:divBdr>
      <w:divsChild>
        <w:div w:id="1355956757">
          <w:marLeft w:val="0"/>
          <w:marRight w:val="0"/>
          <w:marTop w:val="0"/>
          <w:marBottom w:val="0"/>
          <w:divBdr>
            <w:top w:val="none" w:sz="0" w:space="0" w:color="auto"/>
            <w:left w:val="none" w:sz="0" w:space="0" w:color="auto"/>
            <w:bottom w:val="none" w:sz="0" w:space="0" w:color="auto"/>
            <w:right w:val="none" w:sz="0" w:space="0" w:color="auto"/>
          </w:divBdr>
          <w:divsChild>
            <w:div w:id="6438536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00536745">
      <w:bodyDiv w:val="1"/>
      <w:marLeft w:val="0"/>
      <w:marRight w:val="0"/>
      <w:marTop w:val="0"/>
      <w:marBottom w:val="0"/>
      <w:divBdr>
        <w:top w:val="none" w:sz="0" w:space="0" w:color="auto"/>
        <w:left w:val="none" w:sz="0" w:space="0" w:color="auto"/>
        <w:bottom w:val="none" w:sz="0" w:space="0" w:color="auto"/>
        <w:right w:val="none" w:sz="0" w:space="0" w:color="auto"/>
      </w:divBdr>
      <w:divsChild>
        <w:div w:id="1461533324">
          <w:marLeft w:val="0"/>
          <w:marRight w:val="0"/>
          <w:marTop w:val="0"/>
          <w:marBottom w:val="0"/>
          <w:divBdr>
            <w:top w:val="none" w:sz="0" w:space="0" w:color="auto"/>
            <w:left w:val="none" w:sz="0" w:space="0" w:color="auto"/>
            <w:bottom w:val="none" w:sz="0" w:space="0" w:color="auto"/>
            <w:right w:val="none" w:sz="0" w:space="0" w:color="auto"/>
          </w:divBdr>
          <w:divsChild>
            <w:div w:id="377439009">
              <w:marLeft w:val="0"/>
              <w:marRight w:val="0"/>
              <w:marTop w:val="0"/>
              <w:marBottom w:val="0"/>
              <w:divBdr>
                <w:top w:val="none" w:sz="0" w:space="0" w:color="auto"/>
                <w:left w:val="none" w:sz="0" w:space="0" w:color="auto"/>
                <w:bottom w:val="none" w:sz="0" w:space="0" w:color="auto"/>
                <w:right w:val="none" w:sz="0" w:space="0" w:color="auto"/>
              </w:divBdr>
              <w:divsChild>
                <w:div w:id="280842586">
                  <w:marLeft w:val="0"/>
                  <w:marRight w:val="0"/>
                  <w:marTop w:val="0"/>
                  <w:marBottom w:val="0"/>
                  <w:divBdr>
                    <w:top w:val="none" w:sz="0" w:space="0" w:color="auto"/>
                    <w:left w:val="none" w:sz="0" w:space="0" w:color="auto"/>
                    <w:bottom w:val="none" w:sz="0" w:space="0" w:color="auto"/>
                    <w:right w:val="none" w:sz="0" w:space="0" w:color="auto"/>
                  </w:divBdr>
                  <w:divsChild>
                    <w:div w:id="1706053521">
                      <w:marLeft w:val="0"/>
                      <w:marRight w:val="0"/>
                      <w:marTop w:val="0"/>
                      <w:marBottom w:val="0"/>
                      <w:divBdr>
                        <w:top w:val="none" w:sz="0" w:space="0" w:color="auto"/>
                        <w:left w:val="none" w:sz="0" w:space="0" w:color="auto"/>
                        <w:bottom w:val="none" w:sz="0" w:space="0" w:color="auto"/>
                        <w:right w:val="none" w:sz="0" w:space="0" w:color="auto"/>
                      </w:divBdr>
                      <w:divsChild>
                        <w:div w:id="269821230">
                          <w:marLeft w:val="0"/>
                          <w:marRight w:val="0"/>
                          <w:marTop w:val="0"/>
                          <w:marBottom w:val="0"/>
                          <w:divBdr>
                            <w:top w:val="none" w:sz="0" w:space="0" w:color="auto"/>
                            <w:left w:val="none" w:sz="0" w:space="0" w:color="auto"/>
                            <w:bottom w:val="none" w:sz="0" w:space="0" w:color="auto"/>
                            <w:right w:val="none" w:sz="0" w:space="0" w:color="auto"/>
                          </w:divBdr>
                          <w:divsChild>
                            <w:div w:id="1416364629">
                              <w:marLeft w:val="0"/>
                              <w:marRight w:val="0"/>
                              <w:marTop w:val="0"/>
                              <w:marBottom w:val="0"/>
                              <w:divBdr>
                                <w:top w:val="none" w:sz="0" w:space="0" w:color="auto"/>
                                <w:left w:val="none" w:sz="0" w:space="0" w:color="auto"/>
                                <w:bottom w:val="none" w:sz="0" w:space="0" w:color="auto"/>
                                <w:right w:val="none" w:sz="0" w:space="0" w:color="auto"/>
                              </w:divBdr>
                              <w:divsChild>
                                <w:div w:id="129859195">
                                  <w:marLeft w:val="0"/>
                                  <w:marRight w:val="0"/>
                                  <w:marTop w:val="0"/>
                                  <w:marBottom w:val="0"/>
                                  <w:divBdr>
                                    <w:top w:val="none" w:sz="0" w:space="0" w:color="auto"/>
                                    <w:left w:val="none" w:sz="0" w:space="0" w:color="auto"/>
                                    <w:bottom w:val="none" w:sz="0" w:space="0" w:color="auto"/>
                                    <w:right w:val="none" w:sz="0" w:space="0" w:color="auto"/>
                                  </w:divBdr>
                                  <w:divsChild>
                                    <w:div w:id="23240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608090">
      <w:bodyDiv w:val="1"/>
      <w:marLeft w:val="0"/>
      <w:marRight w:val="0"/>
      <w:marTop w:val="0"/>
      <w:marBottom w:val="0"/>
      <w:divBdr>
        <w:top w:val="none" w:sz="0" w:space="0" w:color="auto"/>
        <w:left w:val="none" w:sz="0" w:space="0" w:color="auto"/>
        <w:bottom w:val="none" w:sz="0" w:space="0" w:color="auto"/>
        <w:right w:val="none" w:sz="0" w:space="0" w:color="auto"/>
      </w:divBdr>
      <w:divsChild>
        <w:div w:id="705523287">
          <w:marLeft w:val="0"/>
          <w:marRight w:val="0"/>
          <w:marTop w:val="0"/>
          <w:marBottom w:val="0"/>
          <w:divBdr>
            <w:top w:val="none" w:sz="0" w:space="0" w:color="auto"/>
            <w:left w:val="none" w:sz="0" w:space="0" w:color="auto"/>
            <w:bottom w:val="none" w:sz="0" w:space="0" w:color="auto"/>
            <w:right w:val="none" w:sz="0" w:space="0" w:color="auto"/>
          </w:divBdr>
          <w:divsChild>
            <w:div w:id="488327594">
              <w:marLeft w:val="0"/>
              <w:marRight w:val="0"/>
              <w:marTop w:val="0"/>
              <w:marBottom w:val="0"/>
              <w:divBdr>
                <w:top w:val="none" w:sz="0" w:space="0" w:color="auto"/>
                <w:left w:val="none" w:sz="0" w:space="0" w:color="auto"/>
                <w:bottom w:val="none" w:sz="0" w:space="0" w:color="auto"/>
                <w:right w:val="none" w:sz="0" w:space="0" w:color="auto"/>
              </w:divBdr>
              <w:divsChild>
                <w:div w:id="957416155">
                  <w:marLeft w:val="0"/>
                  <w:marRight w:val="0"/>
                  <w:marTop w:val="0"/>
                  <w:marBottom w:val="0"/>
                  <w:divBdr>
                    <w:top w:val="none" w:sz="0" w:space="0" w:color="auto"/>
                    <w:left w:val="none" w:sz="0" w:space="0" w:color="auto"/>
                    <w:bottom w:val="none" w:sz="0" w:space="0" w:color="auto"/>
                    <w:right w:val="none" w:sz="0" w:space="0" w:color="auto"/>
                  </w:divBdr>
                  <w:divsChild>
                    <w:div w:id="1941600116">
                      <w:marLeft w:val="0"/>
                      <w:marRight w:val="0"/>
                      <w:marTop w:val="0"/>
                      <w:marBottom w:val="0"/>
                      <w:divBdr>
                        <w:top w:val="none" w:sz="0" w:space="0" w:color="auto"/>
                        <w:left w:val="none" w:sz="0" w:space="0" w:color="auto"/>
                        <w:bottom w:val="none" w:sz="0" w:space="0" w:color="auto"/>
                        <w:right w:val="none" w:sz="0" w:space="0" w:color="auto"/>
                      </w:divBdr>
                      <w:divsChild>
                        <w:div w:id="631711456">
                          <w:marLeft w:val="0"/>
                          <w:marRight w:val="0"/>
                          <w:marTop w:val="0"/>
                          <w:marBottom w:val="0"/>
                          <w:divBdr>
                            <w:top w:val="none" w:sz="0" w:space="0" w:color="auto"/>
                            <w:left w:val="none" w:sz="0" w:space="0" w:color="auto"/>
                            <w:bottom w:val="none" w:sz="0" w:space="0" w:color="auto"/>
                            <w:right w:val="none" w:sz="0" w:space="0" w:color="auto"/>
                          </w:divBdr>
                          <w:divsChild>
                            <w:div w:id="1924291041">
                              <w:marLeft w:val="0"/>
                              <w:marRight w:val="0"/>
                              <w:marTop w:val="0"/>
                              <w:marBottom w:val="0"/>
                              <w:divBdr>
                                <w:top w:val="none" w:sz="0" w:space="0" w:color="auto"/>
                                <w:left w:val="none" w:sz="0" w:space="0" w:color="auto"/>
                                <w:bottom w:val="none" w:sz="0" w:space="0" w:color="auto"/>
                                <w:right w:val="none" w:sz="0" w:space="0" w:color="auto"/>
                              </w:divBdr>
                              <w:divsChild>
                                <w:div w:id="241724880">
                                  <w:marLeft w:val="0"/>
                                  <w:marRight w:val="0"/>
                                  <w:marTop w:val="0"/>
                                  <w:marBottom w:val="0"/>
                                  <w:divBdr>
                                    <w:top w:val="none" w:sz="0" w:space="0" w:color="auto"/>
                                    <w:left w:val="none" w:sz="0" w:space="0" w:color="auto"/>
                                    <w:bottom w:val="none" w:sz="0" w:space="0" w:color="auto"/>
                                    <w:right w:val="none" w:sz="0" w:space="0" w:color="auto"/>
                                  </w:divBdr>
                                  <w:divsChild>
                                    <w:div w:id="1862889824">
                                      <w:marLeft w:val="0"/>
                                      <w:marRight w:val="0"/>
                                      <w:marTop w:val="0"/>
                                      <w:marBottom w:val="0"/>
                                      <w:divBdr>
                                        <w:top w:val="none" w:sz="0" w:space="0" w:color="auto"/>
                                        <w:left w:val="none" w:sz="0" w:space="0" w:color="auto"/>
                                        <w:bottom w:val="none" w:sz="0" w:space="0" w:color="auto"/>
                                        <w:right w:val="none" w:sz="0" w:space="0" w:color="auto"/>
                                      </w:divBdr>
                                      <w:divsChild>
                                        <w:div w:id="39991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0882171">
      <w:bodyDiv w:val="1"/>
      <w:marLeft w:val="0"/>
      <w:marRight w:val="0"/>
      <w:marTop w:val="0"/>
      <w:marBottom w:val="0"/>
      <w:divBdr>
        <w:top w:val="none" w:sz="0" w:space="0" w:color="auto"/>
        <w:left w:val="none" w:sz="0" w:space="0" w:color="auto"/>
        <w:bottom w:val="none" w:sz="0" w:space="0" w:color="auto"/>
        <w:right w:val="none" w:sz="0" w:space="0" w:color="auto"/>
      </w:divBdr>
      <w:divsChild>
        <w:div w:id="574239285">
          <w:marLeft w:val="0"/>
          <w:marRight w:val="0"/>
          <w:marTop w:val="0"/>
          <w:marBottom w:val="0"/>
          <w:divBdr>
            <w:top w:val="none" w:sz="0" w:space="0" w:color="auto"/>
            <w:left w:val="none" w:sz="0" w:space="0" w:color="auto"/>
            <w:bottom w:val="none" w:sz="0" w:space="0" w:color="auto"/>
            <w:right w:val="none" w:sz="0" w:space="0" w:color="auto"/>
          </w:divBdr>
          <w:divsChild>
            <w:div w:id="1091700691">
              <w:marLeft w:val="0"/>
              <w:marRight w:val="0"/>
              <w:marTop w:val="0"/>
              <w:marBottom w:val="0"/>
              <w:divBdr>
                <w:top w:val="none" w:sz="0" w:space="0" w:color="auto"/>
                <w:left w:val="none" w:sz="0" w:space="0" w:color="auto"/>
                <w:bottom w:val="none" w:sz="0" w:space="0" w:color="auto"/>
                <w:right w:val="none" w:sz="0" w:space="0" w:color="auto"/>
              </w:divBdr>
              <w:divsChild>
                <w:div w:id="1352562728">
                  <w:marLeft w:val="0"/>
                  <w:marRight w:val="0"/>
                  <w:marTop w:val="0"/>
                  <w:marBottom w:val="0"/>
                  <w:divBdr>
                    <w:top w:val="none" w:sz="0" w:space="0" w:color="auto"/>
                    <w:left w:val="none" w:sz="0" w:space="0" w:color="auto"/>
                    <w:bottom w:val="none" w:sz="0" w:space="0" w:color="auto"/>
                    <w:right w:val="none" w:sz="0" w:space="0" w:color="auto"/>
                  </w:divBdr>
                  <w:divsChild>
                    <w:div w:id="1347437128">
                      <w:marLeft w:val="0"/>
                      <w:marRight w:val="0"/>
                      <w:marTop w:val="0"/>
                      <w:marBottom w:val="0"/>
                      <w:divBdr>
                        <w:top w:val="none" w:sz="0" w:space="0" w:color="auto"/>
                        <w:left w:val="none" w:sz="0" w:space="0" w:color="auto"/>
                        <w:bottom w:val="none" w:sz="0" w:space="0" w:color="auto"/>
                        <w:right w:val="none" w:sz="0" w:space="0" w:color="auto"/>
                      </w:divBdr>
                      <w:divsChild>
                        <w:div w:id="1487896197">
                          <w:marLeft w:val="0"/>
                          <w:marRight w:val="0"/>
                          <w:marTop w:val="0"/>
                          <w:marBottom w:val="0"/>
                          <w:divBdr>
                            <w:top w:val="none" w:sz="0" w:space="0" w:color="auto"/>
                            <w:left w:val="none" w:sz="0" w:space="0" w:color="auto"/>
                            <w:bottom w:val="none" w:sz="0" w:space="0" w:color="auto"/>
                            <w:right w:val="none" w:sz="0" w:space="0" w:color="auto"/>
                          </w:divBdr>
                          <w:divsChild>
                            <w:div w:id="276258258">
                              <w:marLeft w:val="0"/>
                              <w:marRight w:val="0"/>
                              <w:marTop w:val="0"/>
                              <w:marBottom w:val="0"/>
                              <w:divBdr>
                                <w:top w:val="none" w:sz="0" w:space="0" w:color="auto"/>
                                <w:left w:val="none" w:sz="0" w:space="0" w:color="auto"/>
                                <w:bottom w:val="none" w:sz="0" w:space="0" w:color="auto"/>
                                <w:right w:val="none" w:sz="0" w:space="0" w:color="auto"/>
                              </w:divBdr>
                              <w:divsChild>
                                <w:div w:id="1964996593">
                                  <w:marLeft w:val="0"/>
                                  <w:marRight w:val="0"/>
                                  <w:marTop w:val="0"/>
                                  <w:marBottom w:val="0"/>
                                  <w:divBdr>
                                    <w:top w:val="none" w:sz="0" w:space="0" w:color="auto"/>
                                    <w:left w:val="none" w:sz="0" w:space="0" w:color="auto"/>
                                    <w:bottom w:val="none" w:sz="0" w:space="0" w:color="auto"/>
                                    <w:right w:val="none" w:sz="0" w:space="0" w:color="auto"/>
                                  </w:divBdr>
                                  <w:divsChild>
                                    <w:div w:id="50143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919904">
      <w:bodyDiv w:val="1"/>
      <w:marLeft w:val="0"/>
      <w:marRight w:val="0"/>
      <w:marTop w:val="0"/>
      <w:marBottom w:val="0"/>
      <w:divBdr>
        <w:top w:val="none" w:sz="0" w:space="0" w:color="auto"/>
        <w:left w:val="none" w:sz="0" w:space="0" w:color="auto"/>
        <w:bottom w:val="none" w:sz="0" w:space="0" w:color="auto"/>
        <w:right w:val="none" w:sz="0" w:space="0" w:color="auto"/>
      </w:divBdr>
      <w:divsChild>
        <w:div w:id="616831319">
          <w:marLeft w:val="0"/>
          <w:marRight w:val="0"/>
          <w:marTop w:val="0"/>
          <w:marBottom w:val="0"/>
          <w:divBdr>
            <w:top w:val="none" w:sz="0" w:space="0" w:color="auto"/>
            <w:left w:val="none" w:sz="0" w:space="0" w:color="auto"/>
            <w:bottom w:val="dotted" w:sz="6" w:space="4" w:color="DDDDDD"/>
            <w:right w:val="none" w:sz="0" w:space="0" w:color="auto"/>
          </w:divBdr>
        </w:div>
      </w:divsChild>
    </w:div>
    <w:div w:id="800925637">
      <w:bodyDiv w:val="1"/>
      <w:marLeft w:val="0"/>
      <w:marRight w:val="0"/>
      <w:marTop w:val="0"/>
      <w:marBottom w:val="0"/>
      <w:divBdr>
        <w:top w:val="none" w:sz="0" w:space="0" w:color="auto"/>
        <w:left w:val="none" w:sz="0" w:space="0" w:color="auto"/>
        <w:bottom w:val="none" w:sz="0" w:space="0" w:color="auto"/>
        <w:right w:val="none" w:sz="0" w:space="0" w:color="auto"/>
      </w:divBdr>
      <w:divsChild>
        <w:div w:id="437257948">
          <w:marLeft w:val="0"/>
          <w:marRight w:val="0"/>
          <w:marTop w:val="0"/>
          <w:marBottom w:val="0"/>
          <w:divBdr>
            <w:top w:val="none" w:sz="0" w:space="0" w:color="auto"/>
            <w:left w:val="none" w:sz="0" w:space="0" w:color="auto"/>
            <w:bottom w:val="none" w:sz="0" w:space="0" w:color="auto"/>
            <w:right w:val="none" w:sz="0" w:space="0" w:color="auto"/>
          </w:divBdr>
        </w:div>
      </w:divsChild>
    </w:div>
    <w:div w:id="801114422">
      <w:bodyDiv w:val="1"/>
      <w:marLeft w:val="0"/>
      <w:marRight w:val="0"/>
      <w:marTop w:val="0"/>
      <w:marBottom w:val="0"/>
      <w:divBdr>
        <w:top w:val="none" w:sz="0" w:space="0" w:color="auto"/>
        <w:left w:val="none" w:sz="0" w:space="0" w:color="auto"/>
        <w:bottom w:val="none" w:sz="0" w:space="0" w:color="auto"/>
        <w:right w:val="none" w:sz="0" w:space="0" w:color="auto"/>
      </w:divBdr>
      <w:divsChild>
        <w:div w:id="1035155698">
          <w:marLeft w:val="0"/>
          <w:marRight w:val="0"/>
          <w:marTop w:val="0"/>
          <w:marBottom w:val="0"/>
          <w:divBdr>
            <w:top w:val="none" w:sz="0" w:space="0" w:color="auto"/>
            <w:left w:val="none" w:sz="0" w:space="0" w:color="auto"/>
            <w:bottom w:val="dotted" w:sz="6" w:space="4" w:color="DDDDDD"/>
            <w:right w:val="none" w:sz="0" w:space="0" w:color="auto"/>
          </w:divBdr>
          <w:divsChild>
            <w:div w:id="16609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12898">
      <w:bodyDiv w:val="1"/>
      <w:marLeft w:val="0"/>
      <w:marRight w:val="0"/>
      <w:marTop w:val="0"/>
      <w:marBottom w:val="0"/>
      <w:divBdr>
        <w:top w:val="none" w:sz="0" w:space="0" w:color="auto"/>
        <w:left w:val="none" w:sz="0" w:space="0" w:color="auto"/>
        <w:bottom w:val="none" w:sz="0" w:space="0" w:color="auto"/>
        <w:right w:val="none" w:sz="0" w:space="0" w:color="auto"/>
      </w:divBdr>
    </w:div>
    <w:div w:id="801577899">
      <w:bodyDiv w:val="1"/>
      <w:marLeft w:val="0"/>
      <w:marRight w:val="0"/>
      <w:marTop w:val="0"/>
      <w:marBottom w:val="0"/>
      <w:divBdr>
        <w:top w:val="none" w:sz="0" w:space="0" w:color="auto"/>
        <w:left w:val="none" w:sz="0" w:space="0" w:color="auto"/>
        <w:bottom w:val="none" w:sz="0" w:space="0" w:color="auto"/>
        <w:right w:val="none" w:sz="0" w:space="0" w:color="auto"/>
      </w:divBdr>
      <w:divsChild>
        <w:div w:id="1349714331">
          <w:marLeft w:val="0"/>
          <w:marRight w:val="0"/>
          <w:marTop w:val="0"/>
          <w:marBottom w:val="0"/>
          <w:divBdr>
            <w:top w:val="none" w:sz="0" w:space="0" w:color="auto"/>
            <w:left w:val="none" w:sz="0" w:space="0" w:color="auto"/>
            <w:bottom w:val="dotted" w:sz="6" w:space="4" w:color="DDDDDD"/>
            <w:right w:val="none" w:sz="0" w:space="0" w:color="auto"/>
          </w:divBdr>
        </w:div>
      </w:divsChild>
    </w:div>
    <w:div w:id="802038741">
      <w:bodyDiv w:val="1"/>
      <w:marLeft w:val="0"/>
      <w:marRight w:val="0"/>
      <w:marTop w:val="0"/>
      <w:marBottom w:val="0"/>
      <w:divBdr>
        <w:top w:val="none" w:sz="0" w:space="0" w:color="auto"/>
        <w:left w:val="none" w:sz="0" w:space="0" w:color="auto"/>
        <w:bottom w:val="none" w:sz="0" w:space="0" w:color="auto"/>
        <w:right w:val="none" w:sz="0" w:space="0" w:color="auto"/>
      </w:divBdr>
      <w:divsChild>
        <w:div w:id="1747603680">
          <w:marLeft w:val="0"/>
          <w:marRight w:val="0"/>
          <w:marTop w:val="0"/>
          <w:marBottom w:val="0"/>
          <w:divBdr>
            <w:top w:val="none" w:sz="0" w:space="0" w:color="auto"/>
            <w:left w:val="none" w:sz="0" w:space="0" w:color="auto"/>
            <w:bottom w:val="dotted" w:sz="6" w:space="4" w:color="DDDDDD"/>
            <w:right w:val="none" w:sz="0" w:space="0" w:color="auto"/>
          </w:divBdr>
          <w:divsChild>
            <w:div w:id="119388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043737">
      <w:bodyDiv w:val="1"/>
      <w:marLeft w:val="0"/>
      <w:marRight w:val="0"/>
      <w:marTop w:val="0"/>
      <w:marBottom w:val="0"/>
      <w:divBdr>
        <w:top w:val="none" w:sz="0" w:space="0" w:color="auto"/>
        <w:left w:val="none" w:sz="0" w:space="0" w:color="auto"/>
        <w:bottom w:val="none" w:sz="0" w:space="0" w:color="auto"/>
        <w:right w:val="none" w:sz="0" w:space="0" w:color="auto"/>
      </w:divBdr>
      <w:divsChild>
        <w:div w:id="354580079">
          <w:marLeft w:val="0"/>
          <w:marRight w:val="0"/>
          <w:marTop w:val="0"/>
          <w:marBottom w:val="300"/>
          <w:divBdr>
            <w:top w:val="none" w:sz="0" w:space="0" w:color="auto"/>
            <w:left w:val="none" w:sz="0" w:space="0" w:color="auto"/>
            <w:bottom w:val="none" w:sz="0" w:space="0" w:color="auto"/>
            <w:right w:val="none" w:sz="0" w:space="0" w:color="auto"/>
          </w:divBdr>
          <w:divsChild>
            <w:div w:id="735668705">
              <w:marLeft w:val="0"/>
              <w:marRight w:val="0"/>
              <w:marTop w:val="0"/>
              <w:marBottom w:val="0"/>
              <w:divBdr>
                <w:top w:val="none" w:sz="0" w:space="0" w:color="auto"/>
                <w:left w:val="none" w:sz="0" w:space="0" w:color="auto"/>
                <w:bottom w:val="none" w:sz="0" w:space="0" w:color="auto"/>
                <w:right w:val="none" w:sz="0" w:space="0" w:color="auto"/>
              </w:divBdr>
            </w:div>
          </w:divsChild>
        </w:div>
        <w:div w:id="531502323">
          <w:marLeft w:val="0"/>
          <w:marRight w:val="0"/>
          <w:marTop w:val="0"/>
          <w:marBottom w:val="75"/>
          <w:divBdr>
            <w:top w:val="none" w:sz="0" w:space="0" w:color="auto"/>
            <w:left w:val="none" w:sz="0" w:space="0" w:color="auto"/>
            <w:bottom w:val="none" w:sz="0" w:space="0" w:color="auto"/>
            <w:right w:val="none" w:sz="0" w:space="0" w:color="auto"/>
          </w:divBdr>
        </w:div>
        <w:div w:id="558980110">
          <w:marLeft w:val="0"/>
          <w:marRight w:val="0"/>
          <w:marTop w:val="0"/>
          <w:marBottom w:val="0"/>
          <w:divBdr>
            <w:top w:val="none" w:sz="0" w:space="0" w:color="auto"/>
            <w:left w:val="none" w:sz="0" w:space="0" w:color="auto"/>
            <w:bottom w:val="none" w:sz="0" w:space="0" w:color="auto"/>
            <w:right w:val="none" w:sz="0" w:space="0" w:color="auto"/>
          </w:divBdr>
        </w:div>
        <w:div w:id="2025861958">
          <w:marLeft w:val="0"/>
          <w:marRight w:val="0"/>
          <w:marTop w:val="0"/>
          <w:marBottom w:val="0"/>
          <w:divBdr>
            <w:top w:val="none" w:sz="0" w:space="0" w:color="auto"/>
            <w:left w:val="none" w:sz="0" w:space="0" w:color="auto"/>
            <w:bottom w:val="none" w:sz="0" w:space="0" w:color="auto"/>
            <w:right w:val="none" w:sz="0" w:space="0" w:color="auto"/>
          </w:divBdr>
          <w:divsChild>
            <w:div w:id="1683429474">
              <w:marLeft w:val="0"/>
              <w:marRight w:val="0"/>
              <w:marTop w:val="0"/>
              <w:marBottom w:val="0"/>
              <w:divBdr>
                <w:top w:val="none" w:sz="0" w:space="0" w:color="auto"/>
                <w:left w:val="none" w:sz="0" w:space="0" w:color="auto"/>
                <w:bottom w:val="none" w:sz="0" w:space="0" w:color="auto"/>
                <w:right w:val="none" w:sz="0" w:space="0" w:color="auto"/>
              </w:divBdr>
              <w:divsChild>
                <w:div w:id="30058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8570">
      <w:bodyDiv w:val="1"/>
      <w:marLeft w:val="0"/>
      <w:marRight w:val="0"/>
      <w:marTop w:val="0"/>
      <w:marBottom w:val="0"/>
      <w:divBdr>
        <w:top w:val="none" w:sz="0" w:space="0" w:color="auto"/>
        <w:left w:val="none" w:sz="0" w:space="0" w:color="auto"/>
        <w:bottom w:val="none" w:sz="0" w:space="0" w:color="auto"/>
        <w:right w:val="none" w:sz="0" w:space="0" w:color="auto"/>
      </w:divBdr>
      <w:divsChild>
        <w:div w:id="1647124910">
          <w:marLeft w:val="0"/>
          <w:marRight w:val="0"/>
          <w:marTop w:val="0"/>
          <w:marBottom w:val="0"/>
          <w:divBdr>
            <w:top w:val="none" w:sz="0" w:space="0" w:color="auto"/>
            <w:left w:val="none" w:sz="0" w:space="0" w:color="auto"/>
            <w:bottom w:val="none" w:sz="0" w:space="0" w:color="auto"/>
            <w:right w:val="none" w:sz="0" w:space="0" w:color="auto"/>
          </w:divBdr>
          <w:divsChild>
            <w:div w:id="19497725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02774119">
      <w:bodyDiv w:val="1"/>
      <w:marLeft w:val="0"/>
      <w:marRight w:val="0"/>
      <w:marTop w:val="0"/>
      <w:marBottom w:val="0"/>
      <w:divBdr>
        <w:top w:val="none" w:sz="0" w:space="0" w:color="auto"/>
        <w:left w:val="none" w:sz="0" w:space="0" w:color="auto"/>
        <w:bottom w:val="none" w:sz="0" w:space="0" w:color="auto"/>
        <w:right w:val="none" w:sz="0" w:space="0" w:color="auto"/>
      </w:divBdr>
      <w:divsChild>
        <w:div w:id="580140748">
          <w:marLeft w:val="0"/>
          <w:marRight w:val="0"/>
          <w:marTop w:val="0"/>
          <w:marBottom w:val="0"/>
          <w:divBdr>
            <w:top w:val="none" w:sz="0" w:space="0" w:color="auto"/>
            <w:left w:val="none" w:sz="0" w:space="0" w:color="auto"/>
            <w:bottom w:val="dotted" w:sz="6" w:space="4" w:color="DDDDDD"/>
            <w:right w:val="none" w:sz="0" w:space="0" w:color="auto"/>
          </w:divBdr>
          <w:divsChild>
            <w:div w:id="163722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080959">
      <w:bodyDiv w:val="1"/>
      <w:marLeft w:val="0"/>
      <w:marRight w:val="0"/>
      <w:marTop w:val="0"/>
      <w:marBottom w:val="0"/>
      <w:divBdr>
        <w:top w:val="none" w:sz="0" w:space="0" w:color="auto"/>
        <w:left w:val="none" w:sz="0" w:space="0" w:color="auto"/>
        <w:bottom w:val="none" w:sz="0" w:space="0" w:color="auto"/>
        <w:right w:val="none" w:sz="0" w:space="0" w:color="auto"/>
      </w:divBdr>
      <w:divsChild>
        <w:div w:id="856968036">
          <w:marLeft w:val="0"/>
          <w:marRight w:val="0"/>
          <w:marTop w:val="0"/>
          <w:marBottom w:val="150"/>
          <w:divBdr>
            <w:top w:val="none" w:sz="0" w:space="0" w:color="auto"/>
            <w:left w:val="none" w:sz="0" w:space="0" w:color="auto"/>
            <w:bottom w:val="none" w:sz="0" w:space="0" w:color="auto"/>
            <w:right w:val="none" w:sz="0" w:space="0" w:color="auto"/>
          </w:divBdr>
        </w:div>
        <w:div w:id="1163472103">
          <w:marLeft w:val="0"/>
          <w:marRight w:val="0"/>
          <w:marTop w:val="0"/>
          <w:marBottom w:val="0"/>
          <w:divBdr>
            <w:top w:val="none" w:sz="0" w:space="0" w:color="auto"/>
            <w:left w:val="none" w:sz="0" w:space="0" w:color="auto"/>
            <w:bottom w:val="none" w:sz="0" w:space="0" w:color="auto"/>
            <w:right w:val="none" w:sz="0" w:space="0" w:color="auto"/>
          </w:divBdr>
          <w:divsChild>
            <w:div w:id="1582564681">
              <w:marLeft w:val="0"/>
              <w:marRight w:val="0"/>
              <w:marTop w:val="225"/>
              <w:marBottom w:val="225"/>
              <w:divBdr>
                <w:top w:val="none" w:sz="0" w:space="0" w:color="auto"/>
                <w:left w:val="none" w:sz="0" w:space="0" w:color="auto"/>
                <w:bottom w:val="none" w:sz="0" w:space="0" w:color="auto"/>
                <w:right w:val="none" w:sz="0" w:space="0" w:color="auto"/>
              </w:divBdr>
            </w:div>
          </w:divsChild>
        </w:div>
        <w:div w:id="1404990180">
          <w:marLeft w:val="0"/>
          <w:marRight w:val="0"/>
          <w:marTop w:val="0"/>
          <w:marBottom w:val="150"/>
          <w:divBdr>
            <w:top w:val="none" w:sz="0" w:space="0" w:color="auto"/>
            <w:left w:val="none" w:sz="0" w:space="0" w:color="auto"/>
            <w:bottom w:val="none" w:sz="0" w:space="0" w:color="auto"/>
            <w:right w:val="none" w:sz="0" w:space="0" w:color="auto"/>
          </w:divBdr>
          <w:divsChild>
            <w:div w:id="206258660">
              <w:marLeft w:val="0"/>
              <w:marRight w:val="0"/>
              <w:marTop w:val="0"/>
              <w:marBottom w:val="0"/>
              <w:divBdr>
                <w:top w:val="none" w:sz="0" w:space="0" w:color="auto"/>
                <w:left w:val="none" w:sz="0" w:space="0" w:color="auto"/>
                <w:bottom w:val="none" w:sz="0" w:space="0" w:color="auto"/>
                <w:right w:val="none" w:sz="0" w:space="0" w:color="auto"/>
              </w:divBdr>
              <w:divsChild>
                <w:div w:id="196071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350966">
      <w:bodyDiv w:val="1"/>
      <w:marLeft w:val="0"/>
      <w:marRight w:val="0"/>
      <w:marTop w:val="0"/>
      <w:marBottom w:val="0"/>
      <w:divBdr>
        <w:top w:val="none" w:sz="0" w:space="0" w:color="auto"/>
        <w:left w:val="none" w:sz="0" w:space="0" w:color="auto"/>
        <w:bottom w:val="none" w:sz="0" w:space="0" w:color="auto"/>
        <w:right w:val="none" w:sz="0" w:space="0" w:color="auto"/>
      </w:divBdr>
      <w:divsChild>
        <w:div w:id="658967434">
          <w:marLeft w:val="0"/>
          <w:marRight w:val="0"/>
          <w:marTop w:val="0"/>
          <w:marBottom w:val="0"/>
          <w:divBdr>
            <w:top w:val="none" w:sz="0" w:space="0" w:color="auto"/>
            <w:left w:val="none" w:sz="0" w:space="0" w:color="auto"/>
            <w:bottom w:val="dotted" w:sz="6" w:space="4" w:color="DDDDDD"/>
            <w:right w:val="none" w:sz="0" w:space="0" w:color="auto"/>
          </w:divBdr>
        </w:div>
      </w:divsChild>
    </w:div>
    <w:div w:id="803542028">
      <w:bodyDiv w:val="1"/>
      <w:marLeft w:val="0"/>
      <w:marRight w:val="0"/>
      <w:marTop w:val="0"/>
      <w:marBottom w:val="0"/>
      <w:divBdr>
        <w:top w:val="none" w:sz="0" w:space="0" w:color="auto"/>
        <w:left w:val="none" w:sz="0" w:space="0" w:color="auto"/>
        <w:bottom w:val="none" w:sz="0" w:space="0" w:color="auto"/>
        <w:right w:val="none" w:sz="0" w:space="0" w:color="auto"/>
      </w:divBdr>
      <w:divsChild>
        <w:div w:id="964312960">
          <w:marLeft w:val="0"/>
          <w:marRight w:val="0"/>
          <w:marTop w:val="0"/>
          <w:marBottom w:val="150"/>
          <w:divBdr>
            <w:top w:val="none" w:sz="0" w:space="0" w:color="auto"/>
            <w:left w:val="none" w:sz="0" w:space="0" w:color="auto"/>
            <w:bottom w:val="none" w:sz="0" w:space="0" w:color="auto"/>
            <w:right w:val="none" w:sz="0" w:space="0" w:color="auto"/>
          </w:divBdr>
        </w:div>
      </w:divsChild>
    </w:div>
    <w:div w:id="803813018">
      <w:bodyDiv w:val="1"/>
      <w:marLeft w:val="0"/>
      <w:marRight w:val="0"/>
      <w:marTop w:val="0"/>
      <w:marBottom w:val="0"/>
      <w:divBdr>
        <w:top w:val="none" w:sz="0" w:space="0" w:color="auto"/>
        <w:left w:val="none" w:sz="0" w:space="0" w:color="auto"/>
        <w:bottom w:val="none" w:sz="0" w:space="0" w:color="auto"/>
        <w:right w:val="none" w:sz="0" w:space="0" w:color="auto"/>
      </w:divBdr>
      <w:divsChild>
        <w:div w:id="310060032">
          <w:marLeft w:val="0"/>
          <w:marRight w:val="0"/>
          <w:marTop w:val="0"/>
          <w:marBottom w:val="0"/>
          <w:divBdr>
            <w:top w:val="none" w:sz="0" w:space="0" w:color="auto"/>
            <w:left w:val="none" w:sz="0" w:space="0" w:color="auto"/>
            <w:bottom w:val="none" w:sz="0" w:space="0" w:color="auto"/>
            <w:right w:val="none" w:sz="0" w:space="0" w:color="auto"/>
          </w:divBdr>
          <w:divsChild>
            <w:div w:id="52461547">
              <w:marLeft w:val="0"/>
              <w:marRight w:val="0"/>
              <w:marTop w:val="0"/>
              <w:marBottom w:val="0"/>
              <w:divBdr>
                <w:top w:val="none" w:sz="0" w:space="0" w:color="auto"/>
                <w:left w:val="none" w:sz="0" w:space="0" w:color="auto"/>
                <w:bottom w:val="none" w:sz="0" w:space="0" w:color="auto"/>
                <w:right w:val="none" w:sz="0" w:space="0" w:color="auto"/>
              </w:divBdr>
              <w:divsChild>
                <w:div w:id="1060176492">
                  <w:marLeft w:val="0"/>
                  <w:marRight w:val="0"/>
                  <w:marTop w:val="0"/>
                  <w:marBottom w:val="0"/>
                  <w:divBdr>
                    <w:top w:val="none" w:sz="0" w:space="0" w:color="auto"/>
                    <w:left w:val="none" w:sz="0" w:space="0" w:color="auto"/>
                    <w:bottom w:val="none" w:sz="0" w:space="0" w:color="auto"/>
                    <w:right w:val="none" w:sz="0" w:space="0" w:color="auto"/>
                  </w:divBdr>
                  <w:divsChild>
                    <w:div w:id="217134465">
                      <w:marLeft w:val="0"/>
                      <w:marRight w:val="0"/>
                      <w:marTop w:val="0"/>
                      <w:marBottom w:val="0"/>
                      <w:divBdr>
                        <w:top w:val="none" w:sz="0" w:space="0" w:color="auto"/>
                        <w:left w:val="none" w:sz="0" w:space="0" w:color="auto"/>
                        <w:bottom w:val="none" w:sz="0" w:space="0" w:color="auto"/>
                        <w:right w:val="none" w:sz="0" w:space="0" w:color="auto"/>
                      </w:divBdr>
                      <w:divsChild>
                        <w:div w:id="1486124944">
                          <w:marLeft w:val="0"/>
                          <w:marRight w:val="0"/>
                          <w:marTop w:val="0"/>
                          <w:marBottom w:val="0"/>
                          <w:divBdr>
                            <w:top w:val="none" w:sz="0" w:space="0" w:color="auto"/>
                            <w:left w:val="none" w:sz="0" w:space="0" w:color="auto"/>
                            <w:bottom w:val="none" w:sz="0" w:space="0" w:color="auto"/>
                            <w:right w:val="none" w:sz="0" w:space="0" w:color="auto"/>
                          </w:divBdr>
                          <w:divsChild>
                            <w:div w:id="838422753">
                              <w:marLeft w:val="0"/>
                              <w:marRight w:val="0"/>
                              <w:marTop w:val="0"/>
                              <w:marBottom w:val="0"/>
                              <w:divBdr>
                                <w:top w:val="none" w:sz="0" w:space="0" w:color="auto"/>
                                <w:left w:val="none" w:sz="0" w:space="0" w:color="auto"/>
                                <w:bottom w:val="none" w:sz="0" w:space="0" w:color="auto"/>
                                <w:right w:val="none" w:sz="0" w:space="0" w:color="auto"/>
                              </w:divBdr>
                              <w:divsChild>
                                <w:div w:id="799998704">
                                  <w:marLeft w:val="0"/>
                                  <w:marRight w:val="0"/>
                                  <w:marTop w:val="0"/>
                                  <w:marBottom w:val="0"/>
                                  <w:divBdr>
                                    <w:top w:val="none" w:sz="0" w:space="0" w:color="auto"/>
                                    <w:left w:val="none" w:sz="0" w:space="0" w:color="auto"/>
                                    <w:bottom w:val="none" w:sz="0" w:space="0" w:color="auto"/>
                                    <w:right w:val="none" w:sz="0" w:space="0" w:color="auto"/>
                                  </w:divBdr>
                                  <w:divsChild>
                                    <w:div w:id="139488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3816437">
      <w:bodyDiv w:val="1"/>
      <w:marLeft w:val="0"/>
      <w:marRight w:val="0"/>
      <w:marTop w:val="0"/>
      <w:marBottom w:val="0"/>
      <w:divBdr>
        <w:top w:val="none" w:sz="0" w:space="0" w:color="auto"/>
        <w:left w:val="none" w:sz="0" w:space="0" w:color="auto"/>
        <w:bottom w:val="none" w:sz="0" w:space="0" w:color="auto"/>
        <w:right w:val="none" w:sz="0" w:space="0" w:color="auto"/>
      </w:divBdr>
      <w:divsChild>
        <w:div w:id="220485829">
          <w:marLeft w:val="0"/>
          <w:marRight w:val="0"/>
          <w:marTop w:val="0"/>
          <w:marBottom w:val="0"/>
          <w:divBdr>
            <w:top w:val="none" w:sz="0" w:space="0" w:color="auto"/>
            <w:left w:val="none" w:sz="0" w:space="0" w:color="auto"/>
            <w:bottom w:val="dotted" w:sz="6" w:space="4" w:color="DDDDDD"/>
            <w:right w:val="none" w:sz="0" w:space="0" w:color="auto"/>
          </w:divBdr>
          <w:divsChild>
            <w:div w:id="202697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933864">
      <w:bodyDiv w:val="1"/>
      <w:marLeft w:val="0"/>
      <w:marRight w:val="0"/>
      <w:marTop w:val="0"/>
      <w:marBottom w:val="0"/>
      <w:divBdr>
        <w:top w:val="none" w:sz="0" w:space="0" w:color="auto"/>
        <w:left w:val="none" w:sz="0" w:space="0" w:color="auto"/>
        <w:bottom w:val="none" w:sz="0" w:space="0" w:color="auto"/>
        <w:right w:val="none" w:sz="0" w:space="0" w:color="auto"/>
      </w:divBdr>
      <w:divsChild>
        <w:div w:id="325136133">
          <w:marLeft w:val="0"/>
          <w:marRight w:val="0"/>
          <w:marTop w:val="0"/>
          <w:marBottom w:val="75"/>
          <w:divBdr>
            <w:top w:val="none" w:sz="0" w:space="0" w:color="auto"/>
            <w:left w:val="none" w:sz="0" w:space="0" w:color="auto"/>
            <w:bottom w:val="none" w:sz="0" w:space="0" w:color="auto"/>
            <w:right w:val="none" w:sz="0" w:space="0" w:color="auto"/>
          </w:divBdr>
        </w:div>
        <w:div w:id="1674333992">
          <w:marLeft w:val="0"/>
          <w:marRight w:val="0"/>
          <w:marTop w:val="0"/>
          <w:marBottom w:val="300"/>
          <w:divBdr>
            <w:top w:val="none" w:sz="0" w:space="0" w:color="auto"/>
            <w:left w:val="none" w:sz="0" w:space="0" w:color="auto"/>
            <w:bottom w:val="none" w:sz="0" w:space="0" w:color="auto"/>
            <w:right w:val="none" w:sz="0" w:space="0" w:color="auto"/>
          </w:divBdr>
          <w:divsChild>
            <w:div w:id="1964924263">
              <w:marLeft w:val="0"/>
              <w:marRight w:val="0"/>
              <w:marTop w:val="0"/>
              <w:marBottom w:val="0"/>
              <w:divBdr>
                <w:top w:val="none" w:sz="0" w:space="0" w:color="auto"/>
                <w:left w:val="none" w:sz="0" w:space="0" w:color="auto"/>
                <w:bottom w:val="none" w:sz="0" w:space="0" w:color="auto"/>
                <w:right w:val="none" w:sz="0" w:space="0" w:color="auto"/>
              </w:divBdr>
            </w:div>
          </w:divsChild>
        </w:div>
        <w:div w:id="1786147709">
          <w:marLeft w:val="0"/>
          <w:marRight w:val="0"/>
          <w:marTop w:val="0"/>
          <w:marBottom w:val="0"/>
          <w:divBdr>
            <w:top w:val="none" w:sz="0" w:space="0" w:color="auto"/>
            <w:left w:val="none" w:sz="0" w:space="0" w:color="auto"/>
            <w:bottom w:val="none" w:sz="0" w:space="0" w:color="auto"/>
            <w:right w:val="none" w:sz="0" w:space="0" w:color="auto"/>
          </w:divBdr>
          <w:divsChild>
            <w:div w:id="1528522278">
              <w:marLeft w:val="0"/>
              <w:marRight w:val="0"/>
              <w:marTop w:val="0"/>
              <w:marBottom w:val="0"/>
              <w:divBdr>
                <w:top w:val="none" w:sz="0" w:space="0" w:color="auto"/>
                <w:left w:val="none" w:sz="0" w:space="0" w:color="auto"/>
                <w:bottom w:val="none" w:sz="0" w:space="0" w:color="auto"/>
                <w:right w:val="none" w:sz="0" w:space="0" w:color="auto"/>
              </w:divBdr>
              <w:divsChild>
                <w:div w:id="854853795">
                  <w:marLeft w:val="0"/>
                  <w:marRight w:val="0"/>
                  <w:marTop w:val="0"/>
                  <w:marBottom w:val="150"/>
                  <w:divBdr>
                    <w:top w:val="none" w:sz="0" w:space="0" w:color="auto"/>
                    <w:left w:val="none" w:sz="0" w:space="0" w:color="auto"/>
                    <w:bottom w:val="none" w:sz="0" w:space="0" w:color="auto"/>
                    <w:right w:val="none" w:sz="0" w:space="0" w:color="auto"/>
                  </w:divBdr>
                  <w:divsChild>
                    <w:div w:id="1296373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7428429">
          <w:marLeft w:val="0"/>
          <w:marRight w:val="0"/>
          <w:marTop w:val="0"/>
          <w:marBottom w:val="0"/>
          <w:divBdr>
            <w:top w:val="none" w:sz="0" w:space="0" w:color="auto"/>
            <w:left w:val="none" w:sz="0" w:space="0" w:color="auto"/>
            <w:bottom w:val="none" w:sz="0" w:space="0" w:color="auto"/>
            <w:right w:val="none" w:sz="0" w:space="0" w:color="auto"/>
          </w:divBdr>
          <w:divsChild>
            <w:div w:id="240915217">
              <w:marLeft w:val="0"/>
              <w:marRight w:val="0"/>
              <w:marTop w:val="0"/>
              <w:marBottom w:val="0"/>
              <w:divBdr>
                <w:top w:val="none" w:sz="0" w:space="0" w:color="auto"/>
                <w:left w:val="none" w:sz="0" w:space="0" w:color="auto"/>
                <w:bottom w:val="none" w:sz="0" w:space="0" w:color="auto"/>
                <w:right w:val="none" w:sz="0" w:space="0" w:color="auto"/>
              </w:divBdr>
              <w:divsChild>
                <w:div w:id="68907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396562">
      <w:bodyDiv w:val="1"/>
      <w:marLeft w:val="0"/>
      <w:marRight w:val="0"/>
      <w:marTop w:val="0"/>
      <w:marBottom w:val="0"/>
      <w:divBdr>
        <w:top w:val="none" w:sz="0" w:space="0" w:color="auto"/>
        <w:left w:val="none" w:sz="0" w:space="0" w:color="auto"/>
        <w:bottom w:val="none" w:sz="0" w:space="0" w:color="auto"/>
        <w:right w:val="none" w:sz="0" w:space="0" w:color="auto"/>
      </w:divBdr>
    </w:div>
    <w:div w:id="804397629">
      <w:bodyDiv w:val="1"/>
      <w:marLeft w:val="0"/>
      <w:marRight w:val="0"/>
      <w:marTop w:val="0"/>
      <w:marBottom w:val="0"/>
      <w:divBdr>
        <w:top w:val="none" w:sz="0" w:space="0" w:color="auto"/>
        <w:left w:val="none" w:sz="0" w:space="0" w:color="auto"/>
        <w:bottom w:val="none" w:sz="0" w:space="0" w:color="auto"/>
        <w:right w:val="none" w:sz="0" w:space="0" w:color="auto"/>
      </w:divBdr>
    </w:div>
    <w:div w:id="804466549">
      <w:bodyDiv w:val="1"/>
      <w:marLeft w:val="0"/>
      <w:marRight w:val="0"/>
      <w:marTop w:val="0"/>
      <w:marBottom w:val="0"/>
      <w:divBdr>
        <w:top w:val="none" w:sz="0" w:space="0" w:color="auto"/>
        <w:left w:val="none" w:sz="0" w:space="0" w:color="auto"/>
        <w:bottom w:val="none" w:sz="0" w:space="0" w:color="auto"/>
        <w:right w:val="none" w:sz="0" w:space="0" w:color="auto"/>
      </w:divBdr>
      <w:divsChild>
        <w:div w:id="669404997">
          <w:marLeft w:val="0"/>
          <w:marRight w:val="0"/>
          <w:marTop w:val="0"/>
          <w:marBottom w:val="0"/>
          <w:divBdr>
            <w:top w:val="none" w:sz="0" w:space="0" w:color="auto"/>
            <w:left w:val="none" w:sz="0" w:space="0" w:color="auto"/>
            <w:bottom w:val="none" w:sz="0" w:space="0" w:color="auto"/>
            <w:right w:val="none" w:sz="0" w:space="0" w:color="auto"/>
          </w:divBdr>
          <w:divsChild>
            <w:div w:id="1366753301">
              <w:marLeft w:val="0"/>
              <w:marRight w:val="0"/>
              <w:marTop w:val="0"/>
              <w:marBottom w:val="0"/>
              <w:divBdr>
                <w:top w:val="none" w:sz="0" w:space="0" w:color="auto"/>
                <w:left w:val="none" w:sz="0" w:space="0" w:color="auto"/>
                <w:bottom w:val="none" w:sz="0" w:space="0" w:color="auto"/>
                <w:right w:val="none" w:sz="0" w:space="0" w:color="auto"/>
              </w:divBdr>
              <w:divsChild>
                <w:div w:id="565264587">
                  <w:marLeft w:val="0"/>
                  <w:marRight w:val="0"/>
                  <w:marTop w:val="0"/>
                  <w:marBottom w:val="0"/>
                  <w:divBdr>
                    <w:top w:val="none" w:sz="0" w:space="0" w:color="auto"/>
                    <w:left w:val="none" w:sz="0" w:space="0" w:color="auto"/>
                    <w:bottom w:val="none" w:sz="0" w:space="0" w:color="auto"/>
                    <w:right w:val="none" w:sz="0" w:space="0" w:color="auto"/>
                  </w:divBdr>
                  <w:divsChild>
                    <w:div w:id="640233603">
                      <w:marLeft w:val="0"/>
                      <w:marRight w:val="0"/>
                      <w:marTop w:val="0"/>
                      <w:marBottom w:val="0"/>
                      <w:divBdr>
                        <w:top w:val="none" w:sz="0" w:space="0" w:color="auto"/>
                        <w:left w:val="none" w:sz="0" w:space="0" w:color="auto"/>
                        <w:bottom w:val="none" w:sz="0" w:space="0" w:color="auto"/>
                        <w:right w:val="none" w:sz="0" w:space="0" w:color="auto"/>
                      </w:divBdr>
                      <w:divsChild>
                        <w:div w:id="1520580086">
                          <w:marLeft w:val="0"/>
                          <w:marRight w:val="0"/>
                          <w:marTop w:val="0"/>
                          <w:marBottom w:val="0"/>
                          <w:divBdr>
                            <w:top w:val="none" w:sz="0" w:space="0" w:color="auto"/>
                            <w:left w:val="none" w:sz="0" w:space="0" w:color="auto"/>
                            <w:bottom w:val="none" w:sz="0" w:space="0" w:color="auto"/>
                            <w:right w:val="none" w:sz="0" w:space="0" w:color="auto"/>
                          </w:divBdr>
                          <w:divsChild>
                            <w:div w:id="823739382">
                              <w:marLeft w:val="0"/>
                              <w:marRight w:val="0"/>
                              <w:marTop w:val="0"/>
                              <w:marBottom w:val="0"/>
                              <w:divBdr>
                                <w:top w:val="none" w:sz="0" w:space="0" w:color="auto"/>
                                <w:left w:val="none" w:sz="0" w:space="0" w:color="auto"/>
                                <w:bottom w:val="none" w:sz="0" w:space="0" w:color="auto"/>
                                <w:right w:val="none" w:sz="0" w:space="0" w:color="auto"/>
                              </w:divBdr>
                              <w:divsChild>
                                <w:div w:id="1275986819">
                                  <w:marLeft w:val="0"/>
                                  <w:marRight w:val="0"/>
                                  <w:marTop w:val="0"/>
                                  <w:marBottom w:val="0"/>
                                  <w:divBdr>
                                    <w:top w:val="none" w:sz="0" w:space="0" w:color="auto"/>
                                    <w:left w:val="none" w:sz="0" w:space="0" w:color="auto"/>
                                    <w:bottom w:val="none" w:sz="0" w:space="0" w:color="auto"/>
                                    <w:right w:val="none" w:sz="0" w:space="0" w:color="auto"/>
                                  </w:divBdr>
                                  <w:divsChild>
                                    <w:div w:id="691490660">
                                      <w:marLeft w:val="0"/>
                                      <w:marRight w:val="0"/>
                                      <w:marTop w:val="0"/>
                                      <w:marBottom w:val="0"/>
                                      <w:divBdr>
                                        <w:top w:val="none" w:sz="0" w:space="0" w:color="auto"/>
                                        <w:left w:val="none" w:sz="0" w:space="0" w:color="auto"/>
                                        <w:bottom w:val="none" w:sz="0" w:space="0" w:color="auto"/>
                                        <w:right w:val="none" w:sz="0" w:space="0" w:color="auto"/>
                                      </w:divBdr>
                                      <w:divsChild>
                                        <w:div w:id="200712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4665367">
      <w:bodyDiv w:val="1"/>
      <w:marLeft w:val="0"/>
      <w:marRight w:val="0"/>
      <w:marTop w:val="0"/>
      <w:marBottom w:val="0"/>
      <w:divBdr>
        <w:top w:val="none" w:sz="0" w:space="0" w:color="auto"/>
        <w:left w:val="none" w:sz="0" w:space="0" w:color="auto"/>
        <w:bottom w:val="none" w:sz="0" w:space="0" w:color="auto"/>
        <w:right w:val="none" w:sz="0" w:space="0" w:color="auto"/>
      </w:divBdr>
      <w:divsChild>
        <w:div w:id="419647638">
          <w:marLeft w:val="0"/>
          <w:marRight w:val="0"/>
          <w:marTop w:val="0"/>
          <w:marBottom w:val="0"/>
          <w:divBdr>
            <w:top w:val="none" w:sz="0" w:space="0" w:color="auto"/>
            <w:left w:val="none" w:sz="0" w:space="0" w:color="auto"/>
            <w:bottom w:val="none" w:sz="0" w:space="0" w:color="auto"/>
            <w:right w:val="none" w:sz="0" w:space="0" w:color="auto"/>
          </w:divBdr>
        </w:div>
      </w:divsChild>
    </w:div>
    <w:div w:id="804784092">
      <w:bodyDiv w:val="1"/>
      <w:marLeft w:val="0"/>
      <w:marRight w:val="0"/>
      <w:marTop w:val="0"/>
      <w:marBottom w:val="0"/>
      <w:divBdr>
        <w:top w:val="none" w:sz="0" w:space="0" w:color="auto"/>
        <w:left w:val="none" w:sz="0" w:space="0" w:color="auto"/>
        <w:bottom w:val="none" w:sz="0" w:space="0" w:color="auto"/>
        <w:right w:val="none" w:sz="0" w:space="0" w:color="auto"/>
      </w:divBdr>
      <w:divsChild>
        <w:div w:id="232129591">
          <w:marLeft w:val="0"/>
          <w:marRight w:val="0"/>
          <w:marTop w:val="0"/>
          <w:marBottom w:val="150"/>
          <w:divBdr>
            <w:top w:val="none" w:sz="0" w:space="0" w:color="auto"/>
            <w:left w:val="none" w:sz="0" w:space="0" w:color="auto"/>
            <w:bottom w:val="none" w:sz="0" w:space="0" w:color="auto"/>
            <w:right w:val="none" w:sz="0" w:space="0" w:color="auto"/>
          </w:divBdr>
        </w:div>
      </w:divsChild>
    </w:div>
    <w:div w:id="804931436">
      <w:bodyDiv w:val="1"/>
      <w:marLeft w:val="0"/>
      <w:marRight w:val="0"/>
      <w:marTop w:val="0"/>
      <w:marBottom w:val="0"/>
      <w:divBdr>
        <w:top w:val="none" w:sz="0" w:space="0" w:color="auto"/>
        <w:left w:val="none" w:sz="0" w:space="0" w:color="auto"/>
        <w:bottom w:val="none" w:sz="0" w:space="0" w:color="auto"/>
        <w:right w:val="none" w:sz="0" w:space="0" w:color="auto"/>
      </w:divBdr>
      <w:divsChild>
        <w:div w:id="1415006324">
          <w:marLeft w:val="0"/>
          <w:marRight w:val="0"/>
          <w:marTop w:val="0"/>
          <w:marBottom w:val="0"/>
          <w:divBdr>
            <w:top w:val="none" w:sz="0" w:space="0" w:color="auto"/>
            <w:left w:val="none" w:sz="0" w:space="0" w:color="auto"/>
            <w:bottom w:val="none" w:sz="0" w:space="0" w:color="auto"/>
            <w:right w:val="none" w:sz="0" w:space="0" w:color="auto"/>
          </w:divBdr>
        </w:div>
      </w:divsChild>
    </w:div>
    <w:div w:id="805047628">
      <w:bodyDiv w:val="1"/>
      <w:marLeft w:val="0"/>
      <w:marRight w:val="0"/>
      <w:marTop w:val="0"/>
      <w:marBottom w:val="0"/>
      <w:divBdr>
        <w:top w:val="none" w:sz="0" w:space="0" w:color="auto"/>
        <w:left w:val="none" w:sz="0" w:space="0" w:color="auto"/>
        <w:bottom w:val="none" w:sz="0" w:space="0" w:color="auto"/>
        <w:right w:val="none" w:sz="0" w:space="0" w:color="auto"/>
      </w:divBdr>
      <w:divsChild>
        <w:div w:id="1239360590">
          <w:marLeft w:val="0"/>
          <w:marRight w:val="0"/>
          <w:marTop w:val="0"/>
          <w:marBottom w:val="450"/>
          <w:divBdr>
            <w:top w:val="none" w:sz="0" w:space="0" w:color="auto"/>
            <w:left w:val="none" w:sz="0" w:space="0" w:color="auto"/>
            <w:bottom w:val="single" w:sz="6" w:space="19" w:color="EEEEEE"/>
            <w:right w:val="none" w:sz="0" w:space="0" w:color="auto"/>
          </w:divBdr>
          <w:divsChild>
            <w:div w:id="710496336">
              <w:marLeft w:val="0"/>
              <w:marRight w:val="0"/>
              <w:marTop w:val="0"/>
              <w:marBottom w:val="150"/>
              <w:divBdr>
                <w:top w:val="none" w:sz="0" w:space="0" w:color="auto"/>
                <w:left w:val="none" w:sz="0" w:space="0" w:color="auto"/>
                <w:bottom w:val="none" w:sz="0" w:space="0" w:color="auto"/>
                <w:right w:val="none" w:sz="0" w:space="0" w:color="auto"/>
              </w:divBdr>
              <w:divsChild>
                <w:div w:id="1181243296">
                  <w:marLeft w:val="0"/>
                  <w:marRight w:val="0"/>
                  <w:marTop w:val="0"/>
                  <w:marBottom w:val="0"/>
                  <w:divBdr>
                    <w:top w:val="none" w:sz="0" w:space="0" w:color="auto"/>
                    <w:left w:val="none" w:sz="0" w:space="0" w:color="auto"/>
                    <w:bottom w:val="none" w:sz="0" w:space="0" w:color="auto"/>
                    <w:right w:val="none" w:sz="0" w:space="0" w:color="auto"/>
                  </w:divBdr>
                </w:div>
              </w:divsChild>
            </w:div>
            <w:div w:id="509687934">
              <w:marLeft w:val="0"/>
              <w:marRight w:val="0"/>
              <w:marTop w:val="0"/>
              <w:marBottom w:val="0"/>
              <w:divBdr>
                <w:top w:val="none" w:sz="0" w:space="0" w:color="auto"/>
                <w:left w:val="none" w:sz="0" w:space="0" w:color="auto"/>
                <w:bottom w:val="none" w:sz="0" w:space="0" w:color="auto"/>
                <w:right w:val="none" w:sz="0" w:space="0" w:color="auto"/>
              </w:divBdr>
            </w:div>
          </w:divsChild>
        </w:div>
        <w:div w:id="628319173">
          <w:marLeft w:val="0"/>
          <w:marRight w:val="0"/>
          <w:marTop w:val="0"/>
          <w:marBottom w:val="0"/>
          <w:divBdr>
            <w:top w:val="none" w:sz="0" w:space="0" w:color="auto"/>
            <w:left w:val="none" w:sz="0" w:space="0" w:color="auto"/>
            <w:bottom w:val="none" w:sz="0" w:space="0" w:color="auto"/>
            <w:right w:val="none" w:sz="0" w:space="0" w:color="auto"/>
          </w:divBdr>
          <w:divsChild>
            <w:div w:id="825319722">
              <w:marLeft w:val="0"/>
              <w:marRight w:val="0"/>
              <w:marTop w:val="0"/>
              <w:marBottom w:val="0"/>
              <w:divBdr>
                <w:top w:val="none" w:sz="0" w:space="0" w:color="auto"/>
                <w:left w:val="none" w:sz="0" w:space="0" w:color="auto"/>
                <w:bottom w:val="none" w:sz="0" w:space="0" w:color="auto"/>
                <w:right w:val="none" w:sz="0" w:space="0" w:color="auto"/>
              </w:divBdr>
              <w:divsChild>
                <w:div w:id="83630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703659">
      <w:bodyDiv w:val="1"/>
      <w:marLeft w:val="0"/>
      <w:marRight w:val="0"/>
      <w:marTop w:val="0"/>
      <w:marBottom w:val="0"/>
      <w:divBdr>
        <w:top w:val="none" w:sz="0" w:space="0" w:color="auto"/>
        <w:left w:val="none" w:sz="0" w:space="0" w:color="auto"/>
        <w:bottom w:val="none" w:sz="0" w:space="0" w:color="auto"/>
        <w:right w:val="none" w:sz="0" w:space="0" w:color="auto"/>
      </w:divBdr>
      <w:divsChild>
        <w:div w:id="1993869961">
          <w:marLeft w:val="0"/>
          <w:marRight w:val="0"/>
          <w:marTop w:val="0"/>
          <w:marBottom w:val="0"/>
          <w:divBdr>
            <w:top w:val="none" w:sz="0" w:space="0" w:color="auto"/>
            <w:left w:val="none" w:sz="0" w:space="0" w:color="auto"/>
            <w:bottom w:val="none" w:sz="0" w:space="0" w:color="auto"/>
            <w:right w:val="none" w:sz="0" w:space="0" w:color="auto"/>
          </w:divBdr>
        </w:div>
      </w:divsChild>
    </w:div>
    <w:div w:id="805709257">
      <w:bodyDiv w:val="1"/>
      <w:marLeft w:val="0"/>
      <w:marRight w:val="0"/>
      <w:marTop w:val="0"/>
      <w:marBottom w:val="0"/>
      <w:divBdr>
        <w:top w:val="none" w:sz="0" w:space="0" w:color="auto"/>
        <w:left w:val="none" w:sz="0" w:space="0" w:color="auto"/>
        <w:bottom w:val="none" w:sz="0" w:space="0" w:color="auto"/>
        <w:right w:val="none" w:sz="0" w:space="0" w:color="auto"/>
      </w:divBdr>
      <w:divsChild>
        <w:div w:id="939336814">
          <w:marLeft w:val="0"/>
          <w:marRight w:val="0"/>
          <w:marTop w:val="0"/>
          <w:marBottom w:val="150"/>
          <w:divBdr>
            <w:top w:val="none" w:sz="0" w:space="0" w:color="auto"/>
            <w:left w:val="none" w:sz="0" w:space="0" w:color="auto"/>
            <w:bottom w:val="none" w:sz="0" w:space="0" w:color="auto"/>
            <w:right w:val="none" w:sz="0" w:space="0" w:color="auto"/>
          </w:divBdr>
        </w:div>
      </w:divsChild>
    </w:div>
    <w:div w:id="805900756">
      <w:bodyDiv w:val="1"/>
      <w:marLeft w:val="0"/>
      <w:marRight w:val="0"/>
      <w:marTop w:val="0"/>
      <w:marBottom w:val="0"/>
      <w:divBdr>
        <w:top w:val="none" w:sz="0" w:space="0" w:color="auto"/>
        <w:left w:val="none" w:sz="0" w:space="0" w:color="auto"/>
        <w:bottom w:val="none" w:sz="0" w:space="0" w:color="auto"/>
        <w:right w:val="none" w:sz="0" w:space="0" w:color="auto"/>
      </w:divBdr>
      <w:divsChild>
        <w:div w:id="645400027">
          <w:marLeft w:val="0"/>
          <w:marRight w:val="0"/>
          <w:marTop w:val="0"/>
          <w:marBottom w:val="0"/>
          <w:divBdr>
            <w:top w:val="none" w:sz="0" w:space="0" w:color="auto"/>
            <w:left w:val="none" w:sz="0" w:space="0" w:color="auto"/>
            <w:bottom w:val="none" w:sz="0" w:space="0" w:color="auto"/>
            <w:right w:val="none" w:sz="0" w:space="0" w:color="auto"/>
          </w:divBdr>
          <w:divsChild>
            <w:div w:id="1537085145">
              <w:marLeft w:val="0"/>
              <w:marRight w:val="0"/>
              <w:marTop w:val="0"/>
              <w:marBottom w:val="0"/>
              <w:divBdr>
                <w:top w:val="none" w:sz="0" w:space="0" w:color="auto"/>
                <w:left w:val="none" w:sz="0" w:space="0" w:color="auto"/>
                <w:bottom w:val="none" w:sz="0" w:space="0" w:color="auto"/>
                <w:right w:val="none" w:sz="0" w:space="0" w:color="auto"/>
              </w:divBdr>
            </w:div>
          </w:divsChild>
        </w:div>
        <w:div w:id="865363771">
          <w:marLeft w:val="0"/>
          <w:marRight w:val="0"/>
          <w:marTop w:val="0"/>
          <w:marBottom w:val="150"/>
          <w:divBdr>
            <w:top w:val="none" w:sz="0" w:space="0" w:color="auto"/>
            <w:left w:val="none" w:sz="0" w:space="0" w:color="auto"/>
            <w:bottom w:val="none" w:sz="0" w:space="0" w:color="auto"/>
            <w:right w:val="none" w:sz="0" w:space="0" w:color="auto"/>
          </w:divBdr>
          <w:divsChild>
            <w:div w:id="1131942925">
              <w:marLeft w:val="0"/>
              <w:marRight w:val="0"/>
              <w:marTop w:val="0"/>
              <w:marBottom w:val="0"/>
              <w:divBdr>
                <w:top w:val="none" w:sz="0" w:space="0" w:color="auto"/>
                <w:left w:val="none" w:sz="0" w:space="0" w:color="auto"/>
                <w:bottom w:val="none" w:sz="0" w:space="0" w:color="auto"/>
                <w:right w:val="none" w:sz="0" w:space="0" w:color="auto"/>
              </w:divBdr>
            </w:div>
          </w:divsChild>
        </w:div>
        <w:div w:id="1731340309">
          <w:marLeft w:val="0"/>
          <w:marRight w:val="0"/>
          <w:marTop w:val="0"/>
          <w:marBottom w:val="150"/>
          <w:divBdr>
            <w:top w:val="none" w:sz="0" w:space="0" w:color="auto"/>
            <w:left w:val="none" w:sz="0" w:space="0" w:color="auto"/>
            <w:bottom w:val="none" w:sz="0" w:space="0" w:color="auto"/>
            <w:right w:val="none" w:sz="0" w:space="0" w:color="auto"/>
          </w:divBdr>
        </w:div>
      </w:divsChild>
    </w:div>
    <w:div w:id="806052178">
      <w:bodyDiv w:val="1"/>
      <w:marLeft w:val="0"/>
      <w:marRight w:val="0"/>
      <w:marTop w:val="0"/>
      <w:marBottom w:val="0"/>
      <w:divBdr>
        <w:top w:val="none" w:sz="0" w:space="0" w:color="auto"/>
        <w:left w:val="none" w:sz="0" w:space="0" w:color="auto"/>
        <w:bottom w:val="none" w:sz="0" w:space="0" w:color="auto"/>
        <w:right w:val="none" w:sz="0" w:space="0" w:color="auto"/>
      </w:divBdr>
      <w:divsChild>
        <w:div w:id="1296373686">
          <w:marLeft w:val="0"/>
          <w:marRight w:val="0"/>
          <w:marTop w:val="0"/>
          <w:marBottom w:val="225"/>
          <w:divBdr>
            <w:top w:val="single" w:sz="6" w:space="11" w:color="E5E5E5"/>
            <w:left w:val="single" w:sz="6" w:space="11" w:color="E5E5E5"/>
            <w:bottom w:val="single" w:sz="6" w:space="1" w:color="E5E5E5"/>
            <w:right w:val="single" w:sz="6" w:space="11" w:color="E5E5E5"/>
          </w:divBdr>
          <w:divsChild>
            <w:div w:id="15930902">
              <w:marLeft w:val="0"/>
              <w:marRight w:val="0"/>
              <w:marTop w:val="0"/>
              <w:marBottom w:val="0"/>
              <w:divBdr>
                <w:top w:val="none" w:sz="0" w:space="0" w:color="auto"/>
                <w:left w:val="none" w:sz="0" w:space="0" w:color="auto"/>
                <w:bottom w:val="none" w:sz="0" w:space="0" w:color="auto"/>
                <w:right w:val="none" w:sz="0" w:space="0" w:color="auto"/>
              </w:divBdr>
              <w:divsChild>
                <w:div w:id="1855025497">
                  <w:marLeft w:val="0"/>
                  <w:marRight w:val="0"/>
                  <w:marTop w:val="0"/>
                  <w:marBottom w:val="0"/>
                  <w:divBdr>
                    <w:top w:val="none" w:sz="0" w:space="0" w:color="auto"/>
                    <w:left w:val="none" w:sz="0" w:space="0" w:color="auto"/>
                    <w:bottom w:val="none" w:sz="0" w:space="0" w:color="auto"/>
                    <w:right w:val="none" w:sz="0" w:space="0" w:color="auto"/>
                  </w:divBdr>
                </w:div>
              </w:divsChild>
            </w:div>
            <w:div w:id="44554327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 w:id="806361332">
      <w:bodyDiv w:val="1"/>
      <w:marLeft w:val="0"/>
      <w:marRight w:val="0"/>
      <w:marTop w:val="0"/>
      <w:marBottom w:val="0"/>
      <w:divBdr>
        <w:top w:val="none" w:sz="0" w:space="0" w:color="auto"/>
        <w:left w:val="none" w:sz="0" w:space="0" w:color="auto"/>
        <w:bottom w:val="none" w:sz="0" w:space="0" w:color="auto"/>
        <w:right w:val="none" w:sz="0" w:space="0" w:color="auto"/>
      </w:divBdr>
      <w:divsChild>
        <w:div w:id="167789961">
          <w:marLeft w:val="0"/>
          <w:marRight w:val="0"/>
          <w:marTop w:val="0"/>
          <w:marBottom w:val="150"/>
          <w:divBdr>
            <w:top w:val="none" w:sz="0" w:space="0" w:color="auto"/>
            <w:left w:val="none" w:sz="0" w:space="0" w:color="auto"/>
            <w:bottom w:val="none" w:sz="0" w:space="0" w:color="auto"/>
            <w:right w:val="none" w:sz="0" w:space="0" w:color="auto"/>
          </w:divBdr>
        </w:div>
      </w:divsChild>
    </w:div>
    <w:div w:id="806630462">
      <w:bodyDiv w:val="1"/>
      <w:marLeft w:val="0"/>
      <w:marRight w:val="0"/>
      <w:marTop w:val="0"/>
      <w:marBottom w:val="0"/>
      <w:divBdr>
        <w:top w:val="none" w:sz="0" w:space="0" w:color="auto"/>
        <w:left w:val="none" w:sz="0" w:space="0" w:color="auto"/>
        <w:bottom w:val="none" w:sz="0" w:space="0" w:color="auto"/>
        <w:right w:val="none" w:sz="0" w:space="0" w:color="auto"/>
      </w:divBdr>
      <w:divsChild>
        <w:div w:id="254637075">
          <w:marLeft w:val="0"/>
          <w:marRight w:val="0"/>
          <w:marTop w:val="0"/>
          <w:marBottom w:val="150"/>
          <w:divBdr>
            <w:top w:val="none" w:sz="0" w:space="0" w:color="auto"/>
            <w:left w:val="none" w:sz="0" w:space="0" w:color="auto"/>
            <w:bottom w:val="none" w:sz="0" w:space="0" w:color="auto"/>
            <w:right w:val="none" w:sz="0" w:space="0" w:color="auto"/>
          </w:divBdr>
        </w:div>
      </w:divsChild>
    </w:div>
    <w:div w:id="806820788">
      <w:bodyDiv w:val="1"/>
      <w:marLeft w:val="0"/>
      <w:marRight w:val="0"/>
      <w:marTop w:val="0"/>
      <w:marBottom w:val="0"/>
      <w:divBdr>
        <w:top w:val="none" w:sz="0" w:space="0" w:color="auto"/>
        <w:left w:val="none" w:sz="0" w:space="0" w:color="auto"/>
        <w:bottom w:val="none" w:sz="0" w:space="0" w:color="auto"/>
        <w:right w:val="none" w:sz="0" w:space="0" w:color="auto"/>
      </w:divBdr>
      <w:divsChild>
        <w:div w:id="1715082329">
          <w:marLeft w:val="0"/>
          <w:marRight w:val="0"/>
          <w:marTop w:val="0"/>
          <w:marBottom w:val="0"/>
          <w:divBdr>
            <w:top w:val="none" w:sz="0" w:space="0" w:color="auto"/>
            <w:left w:val="none" w:sz="0" w:space="0" w:color="auto"/>
            <w:bottom w:val="none" w:sz="0" w:space="0" w:color="auto"/>
            <w:right w:val="none" w:sz="0" w:space="0" w:color="auto"/>
          </w:divBdr>
          <w:divsChild>
            <w:div w:id="1016076983">
              <w:marLeft w:val="0"/>
              <w:marRight w:val="0"/>
              <w:marTop w:val="0"/>
              <w:marBottom w:val="0"/>
              <w:divBdr>
                <w:top w:val="none" w:sz="0" w:space="0" w:color="auto"/>
                <w:left w:val="none" w:sz="0" w:space="0" w:color="auto"/>
                <w:bottom w:val="none" w:sz="0" w:space="0" w:color="auto"/>
                <w:right w:val="none" w:sz="0" w:space="0" w:color="auto"/>
              </w:divBdr>
              <w:divsChild>
                <w:div w:id="381295352">
                  <w:marLeft w:val="0"/>
                  <w:marRight w:val="0"/>
                  <w:marTop w:val="0"/>
                  <w:marBottom w:val="0"/>
                  <w:divBdr>
                    <w:top w:val="none" w:sz="0" w:space="0" w:color="auto"/>
                    <w:left w:val="none" w:sz="0" w:space="0" w:color="auto"/>
                    <w:bottom w:val="none" w:sz="0" w:space="0" w:color="auto"/>
                    <w:right w:val="none" w:sz="0" w:space="0" w:color="auto"/>
                  </w:divBdr>
                  <w:divsChild>
                    <w:div w:id="1312950914">
                      <w:marLeft w:val="0"/>
                      <w:marRight w:val="0"/>
                      <w:marTop w:val="0"/>
                      <w:marBottom w:val="0"/>
                      <w:divBdr>
                        <w:top w:val="none" w:sz="0" w:space="0" w:color="auto"/>
                        <w:left w:val="none" w:sz="0" w:space="0" w:color="auto"/>
                        <w:bottom w:val="none" w:sz="0" w:space="0" w:color="auto"/>
                        <w:right w:val="none" w:sz="0" w:space="0" w:color="auto"/>
                      </w:divBdr>
                      <w:divsChild>
                        <w:div w:id="238293806">
                          <w:marLeft w:val="0"/>
                          <w:marRight w:val="0"/>
                          <w:marTop w:val="0"/>
                          <w:marBottom w:val="0"/>
                          <w:divBdr>
                            <w:top w:val="none" w:sz="0" w:space="0" w:color="auto"/>
                            <w:left w:val="none" w:sz="0" w:space="0" w:color="auto"/>
                            <w:bottom w:val="none" w:sz="0" w:space="0" w:color="auto"/>
                            <w:right w:val="none" w:sz="0" w:space="0" w:color="auto"/>
                          </w:divBdr>
                          <w:divsChild>
                            <w:div w:id="2071423284">
                              <w:marLeft w:val="0"/>
                              <w:marRight w:val="0"/>
                              <w:marTop w:val="0"/>
                              <w:marBottom w:val="0"/>
                              <w:divBdr>
                                <w:top w:val="none" w:sz="0" w:space="0" w:color="auto"/>
                                <w:left w:val="none" w:sz="0" w:space="0" w:color="auto"/>
                                <w:bottom w:val="none" w:sz="0" w:space="0" w:color="auto"/>
                                <w:right w:val="none" w:sz="0" w:space="0" w:color="auto"/>
                              </w:divBdr>
                              <w:divsChild>
                                <w:div w:id="2081295240">
                                  <w:marLeft w:val="0"/>
                                  <w:marRight w:val="0"/>
                                  <w:marTop w:val="0"/>
                                  <w:marBottom w:val="0"/>
                                  <w:divBdr>
                                    <w:top w:val="none" w:sz="0" w:space="0" w:color="auto"/>
                                    <w:left w:val="none" w:sz="0" w:space="0" w:color="auto"/>
                                    <w:bottom w:val="none" w:sz="0" w:space="0" w:color="auto"/>
                                    <w:right w:val="none" w:sz="0" w:space="0" w:color="auto"/>
                                  </w:divBdr>
                                  <w:divsChild>
                                    <w:div w:id="582304919">
                                      <w:marLeft w:val="0"/>
                                      <w:marRight w:val="0"/>
                                      <w:marTop w:val="0"/>
                                      <w:marBottom w:val="0"/>
                                      <w:divBdr>
                                        <w:top w:val="none" w:sz="0" w:space="0" w:color="auto"/>
                                        <w:left w:val="none" w:sz="0" w:space="0" w:color="auto"/>
                                        <w:bottom w:val="none" w:sz="0" w:space="0" w:color="auto"/>
                                        <w:right w:val="none" w:sz="0" w:space="0" w:color="auto"/>
                                      </w:divBdr>
                                      <w:divsChild>
                                        <w:div w:id="196715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6901076">
      <w:bodyDiv w:val="1"/>
      <w:marLeft w:val="0"/>
      <w:marRight w:val="0"/>
      <w:marTop w:val="0"/>
      <w:marBottom w:val="0"/>
      <w:divBdr>
        <w:top w:val="none" w:sz="0" w:space="0" w:color="auto"/>
        <w:left w:val="none" w:sz="0" w:space="0" w:color="auto"/>
        <w:bottom w:val="none" w:sz="0" w:space="0" w:color="auto"/>
        <w:right w:val="none" w:sz="0" w:space="0" w:color="auto"/>
      </w:divBdr>
    </w:div>
    <w:div w:id="807094986">
      <w:bodyDiv w:val="1"/>
      <w:marLeft w:val="0"/>
      <w:marRight w:val="0"/>
      <w:marTop w:val="0"/>
      <w:marBottom w:val="0"/>
      <w:divBdr>
        <w:top w:val="none" w:sz="0" w:space="0" w:color="auto"/>
        <w:left w:val="none" w:sz="0" w:space="0" w:color="auto"/>
        <w:bottom w:val="none" w:sz="0" w:space="0" w:color="auto"/>
        <w:right w:val="none" w:sz="0" w:space="0" w:color="auto"/>
      </w:divBdr>
      <w:divsChild>
        <w:div w:id="1153982409">
          <w:marLeft w:val="0"/>
          <w:marRight w:val="0"/>
          <w:marTop w:val="0"/>
          <w:marBottom w:val="150"/>
          <w:divBdr>
            <w:top w:val="none" w:sz="0" w:space="0" w:color="auto"/>
            <w:left w:val="none" w:sz="0" w:space="0" w:color="auto"/>
            <w:bottom w:val="none" w:sz="0" w:space="0" w:color="auto"/>
            <w:right w:val="none" w:sz="0" w:space="0" w:color="auto"/>
          </w:divBdr>
          <w:divsChild>
            <w:div w:id="960499451">
              <w:marLeft w:val="0"/>
              <w:marRight w:val="0"/>
              <w:marTop w:val="0"/>
              <w:marBottom w:val="0"/>
              <w:divBdr>
                <w:top w:val="none" w:sz="0" w:space="0" w:color="auto"/>
                <w:left w:val="none" w:sz="0" w:space="0" w:color="auto"/>
                <w:bottom w:val="none" w:sz="0" w:space="0" w:color="auto"/>
                <w:right w:val="none" w:sz="0" w:space="0" w:color="auto"/>
              </w:divBdr>
            </w:div>
          </w:divsChild>
        </w:div>
        <w:div w:id="1226141048">
          <w:marLeft w:val="0"/>
          <w:marRight w:val="0"/>
          <w:marTop w:val="0"/>
          <w:marBottom w:val="150"/>
          <w:divBdr>
            <w:top w:val="none" w:sz="0" w:space="0" w:color="auto"/>
            <w:left w:val="none" w:sz="0" w:space="0" w:color="auto"/>
            <w:bottom w:val="none" w:sz="0" w:space="0" w:color="auto"/>
            <w:right w:val="none" w:sz="0" w:space="0" w:color="auto"/>
          </w:divBdr>
        </w:div>
      </w:divsChild>
    </w:div>
    <w:div w:id="807893957">
      <w:bodyDiv w:val="1"/>
      <w:marLeft w:val="0"/>
      <w:marRight w:val="0"/>
      <w:marTop w:val="0"/>
      <w:marBottom w:val="0"/>
      <w:divBdr>
        <w:top w:val="none" w:sz="0" w:space="0" w:color="auto"/>
        <w:left w:val="none" w:sz="0" w:space="0" w:color="auto"/>
        <w:bottom w:val="none" w:sz="0" w:space="0" w:color="auto"/>
        <w:right w:val="none" w:sz="0" w:space="0" w:color="auto"/>
      </w:divBdr>
    </w:div>
    <w:div w:id="807934045">
      <w:bodyDiv w:val="1"/>
      <w:marLeft w:val="0"/>
      <w:marRight w:val="0"/>
      <w:marTop w:val="0"/>
      <w:marBottom w:val="0"/>
      <w:divBdr>
        <w:top w:val="none" w:sz="0" w:space="0" w:color="auto"/>
        <w:left w:val="none" w:sz="0" w:space="0" w:color="auto"/>
        <w:bottom w:val="none" w:sz="0" w:space="0" w:color="auto"/>
        <w:right w:val="none" w:sz="0" w:space="0" w:color="auto"/>
      </w:divBdr>
      <w:divsChild>
        <w:div w:id="620183183">
          <w:marLeft w:val="0"/>
          <w:marRight w:val="0"/>
          <w:marTop w:val="0"/>
          <w:marBottom w:val="150"/>
          <w:divBdr>
            <w:top w:val="none" w:sz="0" w:space="0" w:color="auto"/>
            <w:left w:val="none" w:sz="0" w:space="0" w:color="auto"/>
            <w:bottom w:val="none" w:sz="0" w:space="0" w:color="auto"/>
            <w:right w:val="none" w:sz="0" w:space="0" w:color="auto"/>
          </w:divBdr>
        </w:div>
        <w:div w:id="1258437958">
          <w:marLeft w:val="0"/>
          <w:marRight w:val="0"/>
          <w:marTop w:val="0"/>
          <w:marBottom w:val="0"/>
          <w:divBdr>
            <w:top w:val="none" w:sz="0" w:space="0" w:color="auto"/>
            <w:left w:val="none" w:sz="0" w:space="0" w:color="auto"/>
            <w:bottom w:val="none" w:sz="0" w:space="0" w:color="auto"/>
            <w:right w:val="none" w:sz="0" w:space="0" w:color="auto"/>
          </w:divBdr>
          <w:divsChild>
            <w:div w:id="940916595">
              <w:marLeft w:val="0"/>
              <w:marRight w:val="0"/>
              <w:marTop w:val="0"/>
              <w:marBottom w:val="0"/>
              <w:divBdr>
                <w:top w:val="none" w:sz="0" w:space="0" w:color="auto"/>
                <w:left w:val="none" w:sz="0" w:space="0" w:color="auto"/>
                <w:bottom w:val="none" w:sz="0" w:space="0" w:color="auto"/>
                <w:right w:val="none" w:sz="0" w:space="0" w:color="auto"/>
              </w:divBdr>
            </w:div>
          </w:divsChild>
        </w:div>
        <w:div w:id="1524511418">
          <w:marLeft w:val="0"/>
          <w:marRight w:val="0"/>
          <w:marTop w:val="0"/>
          <w:marBottom w:val="150"/>
          <w:divBdr>
            <w:top w:val="none" w:sz="0" w:space="0" w:color="auto"/>
            <w:left w:val="none" w:sz="0" w:space="0" w:color="auto"/>
            <w:bottom w:val="none" w:sz="0" w:space="0" w:color="auto"/>
            <w:right w:val="none" w:sz="0" w:space="0" w:color="auto"/>
          </w:divBdr>
          <w:divsChild>
            <w:div w:id="16732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204540">
      <w:bodyDiv w:val="1"/>
      <w:marLeft w:val="0"/>
      <w:marRight w:val="0"/>
      <w:marTop w:val="0"/>
      <w:marBottom w:val="0"/>
      <w:divBdr>
        <w:top w:val="none" w:sz="0" w:space="0" w:color="auto"/>
        <w:left w:val="none" w:sz="0" w:space="0" w:color="auto"/>
        <w:bottom w:val="none" w:sz="0" w:space="0" w:color="auto"/>
        <w:right w:val="none" w:sz="0" w:space="0" w:color="auto"/>
      </w:divBdr>
      <w:divsChild>
        <w:div w:id="175773729">
          <w:marLeft w:val="0"/>
          <w:marRight w:val="0"/>
          <w:marTop w:val="0"/>
          <w:marBottom w:val="0"/>
          <w:divBdr>
            <w:top w:val="none" w:sz="0" w:space="0" w:color="auto"/>
            <w:left w:val="none" w:sz="0" w:space="0" w:color="auto"/>
            <w:bottom w:val="none" w:sz="0" w:space="0" w:color="auto"/>
            <w:right w:val="none" w:sz="0" w:space="0" w:color="auto"/>
          </w:divBdr>
        </w:div>
      </w:divsChild>
    </w:div>
    <w:div w:id="808282587">
      <w:bodyDiv w:val="1"/>
      <w:marLeft w:val="0"/>
      <w:marRight w:val="0"/>
      <w:marTop w:val="0"/>
      <w:marBottom w:val="0"/>
      <w:divBdr>
        <w:top w:val="none" w:sz="0" w:space="0" w:color="auto"/>
        <w:left w:val="none" w:sz="0" w:space="0" w:color="auto"/>
        <w:bottom w:val="none" w:sz="0" w:space="0" w:color="auto"/>
        <w:right w:val="none" w:sz="0" w:space="0" w:color="auto"/>
      </w:divBdr>
      <w:divsChild>
        <w:div w:id="1208182339">
          <w:marLeft w:val="0"/>
          <w:marRight w:val="0"/>
          <w:marTop w:val="0"/>
          <w:marBottom w:val="0"/>
          <w:divBdr>
            <w:top w:val="none" w:sz="0" w:space="0" w:color="auto"/>
            <w:left w:val="none" w:sz="0" w:space="0" w:color="auto"/>
            <w:bottom w:val="none" w:sz="0" w:space="0" w:color="auto"/>
            <w:right w:val="none" w:sz="0" w:space="0" w:color="auto"/>
          </w:divBdr>
          <w:divsChild>
            <w:div w:id="89548999">
              <w:marLeft w:val="0"/>
              <w:marRight w:val="0"/>
              <w:marTop w:val="0"/>
              <w:marBottom w:val="0"/>
              <w:divBdr>
                <w:top w:val="none" w:sz="0" w:space="0" w:color="auto"/>
                <w:left w:val="none" w:sz="0" w:space="0" w:color="auto"/>
                <w:bottom w:val="none" w:sz="0" w:space="0" w:color="auto"/>
                <w:right w:val="none" w:sz="0" w:space="0" w:color="auto"/>
              </w:divBdr>
              <w:divsChild>
                <w:div w:id="1219710771">
                  <w:marLeft w:val="0"/>
                  <w:marRight w:val="0"/>
                  <w:marTop w:val="0"/>
                  <w:marBottom w:val="0"/>
                  <w:divBdr>
                    <w:top w:val="none" w:sz="0" w:space="0" w:color="auto"/>
                    <w:left w:val="none" w:sz="0" w:space="0" w:color="auto"/>
                    <w:bottom w:val="none" w:sz="0" w:space="0" w:color="auto"/>
                    <w:right w:val="none" w:sz="0" w:space="0" w:color="auto"/>
                  </w:divBdr>
                  <w:divsChild>
                    <w:div w:id="1879975687">
                      <w:marLeft w:val="0"/>
                      <w:marRight w:val="0"/>
                      <w:marTop w:val="0"/>
                      <w:marBottom w:val="0"/>
                      <w:divBdr>
                        <w:top w:val="none" w:sz="0" w:space="0" w:color="auto"/>
                        <w:left w:val="none" w:sz="0" w:space="0" w:color="auto"/>
                        <w:bottom w:val="none" w:sz="0" w:space="0" w:color="auto"/>
                        <w:right w:val="none" w:sz="0" w:space="0" w:color="auto"/>
                      </w:divBdr>
                      <w:divsChild>
                        <w:div w:id="170874926">
                          <w:marLeft w:val="0"/>
                          <w:marRight w:val="0"/>
                          <w:marTop w:val="0"/>
                          <w:marBottom w:val="0"/>
                          <w:divBdr>
                            <w:top w:val="none" w:sz="0" w:space="0" w:color="auto"/>
                            <w:left w:val="none" w:sz="0" w:space="0" w:color="auto"/>
                            <w:bottom w:val="none" w:sz="0" w:space="0" w:color="auto"/>
                            <w:right w:val="none" w:sz="0" w:space="0" w:color="auto"/>
                          </w:divBdr>
                          <w:divsChild>
                            <w:div w:id="1494830923">
                              <w:marLeft w:val="0"/>
                              <w:marRight w:val="0"/>
                              <w:marTop w:val="0"/>
                              <w:marBottom w:val="0"/>
                              <w:divBdr>
                                <w:top w:val="none" w:sz="0" w:space="0" w:color="auto"/>
                                <w:left w:val="none" w:sz="0" w:space="0" w:color="auto"/>
                                <w:bottom w:val="none" w:sz="0" w:space="0" w:color="auto"/>
                                <w:right w:val="none" w:sz="0" w:space="0" w:color="auto"/>
                              </w:divBdr>
                              <w:divsChild>
                                <w:div w:id="1769618639">
                                  <w:marLeft w:val="0"/>
                                  <w:marRight w:val="0"/>
                                  <w:marTop w:val="0"/>
                                  <w:marBottom w:val="75"/>
                                  <w:divBdr>
                                    <w:top w:val="none" w:sz="0" w:space="0" w:color="auto"/>
                                    <w:left w:val="none" w:sz="0" w:space="0" w:color="auto"/>
                                    <w:bottom w:val="none" w:sz="0" w:space="0" w:color="auto"/>
                                    <w:right w:val="none" w:sz="0" w:space="0" w:color="auto"/>
                                  </w:divBdr>
                                  <w:divsChild>
                                    <w:div w:id="870845046">
                                      <w:marLeft w:val="0"/>
                                      <w:marRight w:val="0"/>
                                      <w:marTop w:val="0"/>
                                      <w:marBottom w:val="0"/>
                                      <w:divBdr>
                                        <w:top w:val="none" w:sz="0" w:space="0" w:color="auto"/>
                                        <w:left w:val="none" w:sz="0" w:space="0" w:color="auto"/>
                                        <w:bottom w:val="none" w:sz="0" w:space="0" w:color="auto"/>
                                        <w:right w:val="none" w:sz="0" w:space="0" w:color="auto"/>
                                      </w:divBdr>
                                      <w:divsChild>
                                        <w:div w:id="602884896">
                                          <w:marLeft w:val="0"/>
                                          <w:marRight w:val="0"/>
                                          <w:marTop w:val="0"/>
                                          <w:marBottom w:val="0"/>
                                          <w:divBdr>
                                            <w:top w:val="none" w:sz="0" w:space="0" w:color="auto"/>
                                            <w:left w:val="none" w:sz="0" w:space="0" w:color="auto"/>
                                            <w:bottom w:val="none" w:sz="0" w:space="0" w:color="auto"/>
                                            <w:right w:val="none" w:sz="0" w:space="0" w:color="auto"/>
                                          </w:divBdr>
                                          <w:divsChild>
                                            <w:div w:id="1791775454">
                                              <w:marLeft w:val="0"/>
                                              <w:marRight w:val="0"/>
                                              <w:marTop w:val="0"/>
                                              <w:marBottom w:val="0"/>
                                              <w:divBdr>
                                                <w:top w:val="none" w:sz="0" w:space="0" w:color="auto"/>
                                                <w:left w:val="none" w:sz="0" w:space="0" w:color="auto"/>
                                                <w:bottom w:val="none" w:sz="0" w:space="0" w:color="auto"/>
                                                <w:right w:val="none" w:sz="0" w:space="0" w:color="auto"/>
                                              </w:divBdr>
                                              <w:divsChild>
                                                <w:div w:id="156378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8283651">
      <w:bodyDiv w:val="1"/>
      <w:marLeft w:val="0"/>
      <w:marRight w:val="0"/>
      <w:marTop w:val="0"/>
      <w:marBottom w:val="0"/>
      <w:divBdr>
        <w:top w:val="none" w:sz="0" w:space="0" w:color="auto"/>
        <w:left w:val="none" w:sz="0" w:space="0" w:color="auto"/>
        <w:bottom w:val="none" w:sz="0" w:space="0" w:color="auto"/>
        <w:right w:val="none" w:sz="0" w:space="0" w:color="auto"/>
      </w:divBdr>
      <w:divsChild>
        <w:div w:id="1871993660">
          <w:marLeft w:val="0"/>
          <w:marRight w:val="0"/>
          <w:marTop w:val="0"/>
          <w:marBottom w:val="0"/>
          <w:divBdr>
            <w:top w:val="none" w:sz="0" w:space="0" w:color="auto"/>
            <w:left w:val="none" w:sz="0" w:space="0" w:color="auto"/>
            <w:bottom w:val="none" w:sz="0" w:space="0" w:color="auto"/>
            <w:right w:val="none" w:sz="0" w:space="0" w:color="auto"/>
          </w:divBdr>
        </w:div>
      </w:divsChild>
    </w:div>
    <w:div w:id="808328683">
      <w:bodyDiv w:val="1"/>
      <w:marLeft w:val="0"/>
      <w:marRight w:val="0"/>
      <w:marTop w:val="0"/>
      <w:marBottom w:val="0"/>
      <w:divBdr>
        <w:top w:val="none" w:sz="0" w:space="0" w:color="auto"/>
        <w:left w:val="none" w:sz="0" w:space="0" w:color="auto"/>
        <w:bottom w:val="none" w:sz="0" w:space="0" w:color="auto"/>
        <w:right w:val="none" w:sz="0" w:space="0" w:color="auto"/>
      </w:divBdr>
    </w:div>
    <w:div w:id="808665742">
      <w:bodyDiv w:val="1"/>
      <w:marLeft w:val="0"/>
      <w:marRight w:val="0"/>
      <w:marTop w:val="0"/>
      <w:marBottom w:val="0"/>
      <w:divBdr>
        <w:top w:val="none" w:sz="0" w:space="0" w:color="auto"/>
        <w:left w:val="none" w:sz="0" w:space="0" w:color="auto"/>
        <w:bottom w:val="none" w:sz="0" w:space="0" w:color="auto"/>
        <w:right w:val="none" w:sz="0" w:space="0" w:color="auto"/>
      </w:divBdr>
    </w:div>
    <w:div w:id="808783446">
      <w:bodyDiv w:val="1"/>
      <w:marLeft w:val="0"/>
      <w:marRight w:val="0"/>
      <w:marTop w:val="0"/>
      <w:marBottom w:val="0"/>
      <w:divBdr>
        <w:top w:val="none" w:sz="0" w:space="0" w:color="auto"/>
        <w:left w:val="none" w:sz="0" w:space="0" w:color="auto"/>
        <w:bottom w:val="none" w:sz="0" w:space="0" w:color="auto"/>
        <w:right w:val="none" w:sz="0" w:space="0" w:color="auto"/>
      </w:divBdr>
      <w:divsChild>
        <w:div w:id="1308172041">
          <w:marLeft w:val="0"/>
          <w:marRight w:val="0"/>
          <w:marTop w:val="0"/>
          <w:marBottom w:val="0"/>
          <w:divBdr>
            <w:top w:val="none" w:sz="0" w:space="0" w:color="auto"/>
            <w:left w:val="none" w:sz="0" w:space="0" w:color="auto"/>
            <w:bottom w:val="none" w:sz="0" w:space="0" w:color="auto"/>
            <w:right w:val="none" w:sz="0" w:space="0" w:color="auto"/>
          </w:divBdr>
        </w:div>
        <w:div w:id="2025592248">
          <w:marLeft w:val="0"/>
          <w:marRight w:val="0"/>
          <w:marTop w:val="0"/>
          <w:marBottom w:val="150"/>
          <w:divBdr>
            <w:top w:val="none" w:sz="0" w:space="0" w:color="auto"/>
            <w:left w:val="none" w:sz="0" w:space="0" w:color="auto"/>
            <w:bottom w:val="none" w:sz="0" w:space="0" w:color="auto"/>
            <w:right w:val="none" w:sz="0" w:space="0" w:color="auto"/>
          </w:divBdr>
        </w:div>
      </w:divsChild>
    </w:div>
    <w:div w:id="809782810">
      <w:bodyDiv w:val="1"/>
      <w:marLeft w:val="0"/>
      <w:marRight w:val="0"/>
      <w:marTop w:val="0"/>
      <w:marBottom w:val="0"/>
      <w:divBdr>
        <w:top w:val="none" w:sz="0" w:space="0" w:color="auto"/>
        <w:left w:val="none" w:sz="0" w:space="0" w:color="auto"/>
        <w:bottom w:val="none" w:sz="0" w:space="0" w:color="auto"/>
        <w:right w:val="none" w:sz="0" w:space="0" w:color="auto"/>
      </w:divBdr>
      <w:divsChild>
        <w:div w:id="636568211">
          <w:marLeft w:val="0"/>
          <w:marRight w:val="0"/>
          <w:marTop w:val="0"/>
          <w:marBottom w:val="0"/>
          <w:divBdr>
            <w:top w:val="none" w:sz="0" w:space="0" w:color="auto"/>
            <w:left w:val="none" w:sz="0" w:space="0" w:color="auto"/>
            <w:bottom w:val="none" w:sz="0" w:space="0" w:color="auto"/>
            <w:right w:val="none" w:sz="0" w:space="0" w:color="auto"/>
          </w:divBdr>
        </w:div>
      </w:divsChild>
    </w:div>
    <w:div w:id="809786567">
      <w:bodyDiv w:val="1"/>
      <w:marLeft w:val="0"/>
      <w:marRight w:val="0"/>
      <w:marTop w:val="0"/>
      <w:marBottom w:val="0"/>
      <w:divBdr>
        <w:top w:val="none" w:sz="0" w:space="0" w:color="auto"/>
        <w:left w:val="none" w:sz="0" w:space="0" w:color="auto"/>
        <w:bottom w:val="none" w:sz="0" w:space="0" w:color="auto"/>
        <w:right w:val="none" w:sz="0" w:space="0" w:color="auto"/>
      </w:divBdr>
      <w:divsChild>
        <w:div w:id="164519847">
          <w:marLeft w:val="0"/>
          <w:marRight w:val="0"/>
          <w:marTop w:val="0"/>
          <w:marBottom w:val="150"/>
          <w:divBdr>
            <w:top w:val="none" w:sz="0" w:space="0" w:color="auto"/>
            <w:left w:val="none" w:sz="0" w:space="0" w:color="auto"/>
            <w:bottom w:val="none" w:sz="0" w:space="0" w:color="auto"/>
            <w:right w:val="none" w:sz="0" w:space="0" w:color="auto"/>
          </w:divBdr>
          <w:divsChild>
            <w:div w:id="1085808689">
              <w:marLeft w:val="0"/>
              <w:marRight w:val="0"/>
              <w:marTop w:val="0"/>
              <w:marBottom w:val="0"/>
              <w:divBdr>
                <w:top w:val="none" w:sz="0" w:space="0" w:color="auto"/>
                <w:left w:val="none" w:sz="0" w:space="0" w:color="auto"/>
                <w:bottom w:val="none" w:sz="0" w:space="0" w:color="auto"/>
                <w:right w:val="none" w:sz="0" w:space="0" w:color="auto"/>
              </w:divBdr>
              <w:divsChild>
                <w:div w:id="161771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33225">
          <w:marLeft w:val="0"/>
          <w:marRight w:val="0"/>
          <w:marTop w:val="0"/>
          <w:marBottom w:val="150"/>
          <w:divBdr>
            <w:top w:val="none" w:sz="0" w:space="0" w:color="auto"/>
            <w:left w:val="none" w:sz="0" w:space="0" w:color="auto"/>
            <w:bottom w:val="none" w:sz="0" w:space="0" w:color="auto"/>
            <w:right w:val="none" w:sz="0" w:space="0" w:color="auto"/>
          </w:divBdr>
        </w:div>
        <w:div w:id="27920703">
          <w:marLeft w:val="0"/>
          <w:marRight w:val="0"/>
          <w:marTop w:val="0"/>
          <w:marBottom w:val="0"/>
          <w:divBdr>
            <w:top w:val="none" w:sz="0" w:space="0" w:color="auto"/>
            <w:left w:val="none" w:sz="0" w:space="0" w:color="auto"/>
            <w:bottom w:val="none" w:sz="0" w:space="0" w:color="auto"/>
            <w:right w:val="none" w:sz="0" w:space="0" w:color="auto"/>
          </w:divBdr>
          <w:divsChild>
            <w:div w:id="140660741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10975009">
      <w:bodyDiv w:val="1"/>
      <w:marLeft w:val="0"/>
      <w:marRight w:val="0"/>
      <w:marTop w:val="0"/>
      <w:marBottom w:val="0"/>
      <w:divBdr>
        <w:top w:val="none" w:sz="0" w:space="0" w:color="auto"/>
        <w:left w:val="none" w:sz="0" w:space="0" w:color="auto"/>
        <w:bottom w:val="none" w:sz="0" w:space="0" w:color="auto"/>
        <w:right w:val="none" w:sz="0" w:space="0" w:color="auto"/>
      </w:divBdr>
      <w:divsChild>
        <w:div w:id="354577710">
          <w:marLeft w:val="0"/>
          <w:marRight w:val="0"/>
          <w:marTop w:val="0"/>
          <w:marBottom w:val="150"/>
          <w:divBdr>
            <w:top w:val="none" w:sz="0" w:space="0" w:color="auto"/>
            <w:left w:val="none" w:sz="0" w:space="0" w:color="auto"/>
            <w:bottom w:val="none" w:sz="0" w:space="0" w:color="auto"/>
            <w:right w:val="none" w:sz="0" w:space="0" w:color="auto"/>
          </w:divBdr>
        </w:div>
      </w:divsChild>
    </w:div>
    <w:div w:id="811217398">
      <w:bodyDiv w:val="1"/>
      <w:marLeft w:val="0"/>
      <w:marRight w:val="0"/>
      <w:marTop w:val="0"/>
      <w:marBottom w:val="0"/>
      <w:divBdr>
        <w:top w:val="none" w:sz="0" w:space="0" w:color="auto"/>
        <w:left w:val="none" w:sz="0" w:space="0" w:color="auto"/>
        <w:bottom w:val="none" w:sz="0" w:space="0" w:color="auto"/>
        <w:right w:val="none" w:sz="0" w:space="0" w:color="auto"/>
      </w:divBdr>
      <w:divsChild>
        <w:div w:id="345864605">
          <w:marLeft w:val="0"/>
          <w:marRight w:val="0"/>
          <w:marTop w:val="0"/>
          <w:marBottom w:val="0"/>
          <w:divBdr>
            <w:top w:val="none" w:sz="0" w:space="0" w:color="auto"/>
            <w:left w:val="none" w:sz="0" w:space="0" w:color="auto"/>
            <w:bottom w:val="none" w:sz="0" w:space="0" w:color="auto"/>
            <w:right w:val="none" w:sz="0" w:space="0" w:color="auto"/>
          </w:divBdr>
          <w:divsChild>
            <w:div w:id="2033526233">
              <w:marLeft w:val="0"/>
              <w:marRight w:val="0"/>
              <w:marTop w:val="0"/>
              <w:marBottom w:val="0"/>
              <w:divBdr>
                <w:top w:val="none" w:sz="0" w:space="0" w:color="auto"/>
                <w:left w:val="none" w:sz="0" w:space="0" w:color="auto"/>
                <w:bottom w:val="none" w:sz="0" w:space="0" w:color="auto"/>
                <w:right w:val="none" w:sz="0" w:space="0" w:color="auto"/>
              </w:divBdr>
              <w:divsChild>
                <w:div w:id="1386173793">
                  <w:marLeft w:val="0"/>
                  <w:marRight w:val="0"/>
                  <w:marTop w:val="0"/>
                  <w:marBottom w:val="0"/>
                  <w:divBdr>
                    <w:top w:val="none" w:sz="0" w:space="0" w:color="auto"/>
                    <w:left w:val="none" w:sz="0" w:space="0" w:color="auto"/>
                    <w:bottom w:val="none" w:sz="0" w:space="0" w:color="auto"/>
                    <w:right w:val="none" w:sz="0" w:space="0" w:color="auto"/>
                  </w:divBdr>
                  <w:divsChild>
                    <w:div w:id="302345272">
                      <w:marLeft w:val="0"/>
                      <w:marRight w:val="0"/>
                      <w:marTop w:val="0"/>
                      <w:marBottom w:val="0"/>
                      <w:divBdr>
                        <w:top w:val="none" w:sz="0" w:space="0" w:color="auto"/>
                        <w:left w:val="none" w:sz="0" w:space="0" w:color="auto"/>
                        <w:bottom w:val="none" w:sz="0" w:space="0" w:color="auto"/>
                        <w:right w:val="none" w:sz="0" w:space="0" w:color="auto"/>
                      </w:divBdr>
                      <w:divsChild>
                        <w:div w:id="241063732">
                          <w:marLeft w:val="0"/>
                          <w:marRight w:val="0"/>
                          <w:marTop w:val="0"/>
                          <w:marBottom w:val="0"/>
                          <w:divBdr>
                            <w:top w:val="none" w:sz="0" w:space="0" w:color="auto"/>
                            <w:left w:val="none" w:sz="0" w:space="0" w:color="auto"/>
                            <w:bottom w:val="none" w:sz="0" w:space="0" w:color="auto"/>
                            <w:right w:val="none" w:sz="0" w:space="0" w:color="auto"/>
                          </w:divBdr>
                          <w:divsChild>
                            <w:div w:id="1489861094">
                              <w:marLeft w:val="0"/>
                              <w:marRight w:val="0"/>
                              <w:marTop w:val="0"/>
                              <w:marBottom w:val="0"/>
                              <w:divBdr>
                                <w:top w:val="none" w:sz="0" w:space="0" w:color="auto"/>
                                <w:left w:val="none" w:sz="0" w:space="0" w:color="auto"/>
                                <w:bottom w:val="none" w:sz="0" w:space="0" w:color="auto"/>
                                <w:right w:val="none" w:sz="0" w:space="0" w:color="auto"/>
                              </w:divBdr>
                              <w:divsChild>
                                <w:div w:id="2029410599">
                                  <w:marLeft w:val="0"/>
                                  <w:marRight w:val="0"/>
                                  <w:marTop w:val="0"/>
                                  <w:marBottom w:val="0"/>
                                  <w:divBdr>
                                    <w:top w:val="none" w:sz="0" w:space="0" w:color="auto"/>
                                    <w:left w:val="none" w:sz="0" w:space="0" w:color="auto"/>
                                    <w:bottom w:val="none" w:sz="0" w:space="0" w:color="auto"/>
                                    <w:right w:val="none" w:sz="0" w:space="0" w:color="auto"/>
                                  </w:divBdr>
                                  <w:divsChild>
                                    <w:div w:id="798956365">
                                      <w:marLeft w:val="0"/>
                                      <w:marRight w:val="0"/>
                                      <w:marTop w:val="0"/>
                                      <w:marBottom w:val="0"/>
                                      <w:divBdr>
                                        <w:top w:val="none" w:sz="0" w:space="0" w:color="auto"/>
                                        <w:left w:val="none" w:sz="0" w:space="0" w:color="auto"/>
                                        <w:bottom w:val="none" w:sz="0" w:space="0" w:color="auto"/>
                                        <w:right w:val="none" w:sz="0" w:space="0" w:color="auto"/>
                                      </w:divBdr>
                                      <w:divsChild>
                                        <w:div w:id="193338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1797550">
      <w:bodyDiv w:val="1"/>
      <w:marLeft w:val="0"/>
      <w:marRight w:val="0"/>
      <w:marTop w:val="0"/>
      <w:marBottom w:val="0"/>
      <w:divBdr>
        <w:top w:val="none" w:sz="0" w:space="0" w:color="auto"/>
        <w:left w:val="none" w:sz="0" w:space="0" w:color="auto"/>
        <w:bottom w:val="none" w:sz="0" w:space="0" w:color="auto"/>
        <w:right w:val="none" w:sz="0" w:space="0" w:color="auto"/>
      </w:divBdr>
      <w:divsChild>
        <w:div w:id="1564292564">
          <w:marLeft w:val="0"/>
          <w:marRight w:val="0"/>
          <w:marTop w:val="0"/>
          <w:marBottom w:val="0"/>
          <w:divBdr>
            <w:top w:val="none" w:sz="0" w:space="0" w:color="auto"/>
            <w:left w:val="none" w:sz="0" w:space="0" w:color="auto"/>
            <w:bottom w:val="dotted" w:sz="6" w:space="4" w:color="DDDDDD"/>
            <w:right w:val="none" w:sz="0" w:space="0" w:color="auto"/>
          </w:divBdr>
          <w:divsChild>
            <w:div w:id="78153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016963">
      <w:bodyDiv w:val="1"/>
      <w:marLeft w:val="0"/>
      <w:marRight w:val="0"/>
      <w:marTop w:val="0"/>
      <w:marBottom w:val="0"/>
      <w:divBdr>
        <w:top w:val="none" w:sz="0" w:space="0" w:color="auto"/>
        <w:left w:val="none" w:sz="0" w:space="0" w:color="auto"/>
        <w:bottom w:val="none" w:sz="0" w:space="0" w:color="auto"/>
        <w:right w:val="none" w:sz="0" w:space="0" w:color="auto"/>
      </w:divBdr>
      <w:divsChild>
        <w:div w:id="397291678">
          <w:marLeft w:val="0"/>
          <w:marRight w:val="0"/>
          <w:marTop w:val="0"/>
          <w:marBottom w:val="150"/>
          <w:divBdr>
            <w:top w:val="none" w:sz="0" w:space="0" w:color="auto"/>
            <w:left w:val="none" w:sz="0" w:space="0" w:color="auto"/>
            <w:bottom w:val="none" w:sz="0" w:space="0" w:color="auto"/>
            <w:right w:val="none" w:sz="0" w:space="0" w:color="auto"/>
          </w:divBdr>
        </w:div>
      </w:divsChild>
    </w:div>
    <w:div w:id="812404804">
      <w:bodyDiv w:val="1"/>
      <w:marLeft w:val="0"/>
      <w:marRight w:val="0"/>
      <w:marTop w:val="0"/>
      <w:marBottom w:val="0"/>
      <w:divBdr>
        <w:top w:val="none" w:sz="0" w:space="0" w:color="auto"/>
        <w:left w:val="none" w:sz="0" w:space="0" w:color="auto"/>
        <w:bottom w:val="none" w:sz="0" w:space="0" w:color="auto"/>
        <w:right w:val="none" w:sz="0" w:space="0" w:color="auto"/>
      </w:divBdr>
      <w:divsChild>
        <w:div w:id="1450003514">
          <w:marLeft w:val="0"/>
          <w:marRight w:val="0"/>
          <w:marTop w:val="0"/>
          <w:marBottom w:val="225"/>
          <w:divBdr>
            <w:top w:val="none" w:sz="0" w:space="0" w:color="auto"/>
            <w:left w:val="none" w:sz="0" w:space="0" w:color="auto"/>
            <w:bottom w:val="none" w:sz="0" w:space="0" w:color="auto"/>
            <w:right w:val="none" w:sz="0" w:space="0" w:color="auto"/>
          </w:divBdr>
          <w:divsChild>
            <w:div w:id="114448972">
              <w:marLeft w:val="0"/>
              <w:marRight w:val="0"/>
              <w:marTop w:val="0"/>
              <w:marBottom w:val="150"/>
              <w:divBdr>
                <w:top w:val="none" w:sz="0" w:space="0" w:color="auto"/>
                <w:left w:val="none" w:sz="0" w:space="0" w:color="auto"/>
                <w:bottom w:val="none" w:sz="0" w:space="0" w:color="auto"/>
                <w:right w:val="none" w:sz="0" w:space="0" w:color="auto"/>
              </w:divBdr>
            </w:div>
            <w:div w:id="344671602">
              <w:marLeft w:val="0"/>
              <w:marRight w:val="0"/>
              <w:marTop w:val="0"/>
              <w:marBottom w:val="150"/>
              <w:divBdr>
                <w:top w:val="none" w:sz="0" w:space="0" w:color="auto"/>
                <w:left w:val="none" w:sz="0" w:space="0" w:color="auto"/>
                <w:bottom w:val="none" w:sz="0" w:space="0" w:color="auto"/>
                <w:right w:val="none" w:sz="0" w:space="0" w:color="auto"/>
              </w:divBdr>
            </w:div>
            <w:div w:id="450977165">
              <w:marLeft w:val="0"/>
              <w:marRight w:val="0"/>
              <w:marTop w:val="0"/>
              <w:marBottom w:val="150"/>
              <w:divBdr>
                <w:top w:val="none" w:sz="0" w:space="0" w:color="auto"/>
                <w:left w:val="none" w:sz="0" w:space="0" w:color="auto"/>
                <w:bottom w:val="none" w:sz="0" w:space="0" w:color="auto"/>
                <w:right w:val="none" w:sz="0" w:space="0" w:color="auto"/>
              </w:divBdr>
            </w:div>
            <w:div w:id="779689800">
              <w:marLeft w:val="0"/>
              <w:marRight w:val="0"/>
              <w:marTop w:val="0"/>
              <w:marBottom w:val="150"/>
              <w:divBdr>
                <w:top w:val="none" w:sz="0" w:space="0" w:color="auto"/>
                <w:left w:val="none" w:sz="0" w:space="0" w:color="auto"/>
                <w:bottom w:val="none" w:sz="0" w:space="0" w:color="auto"/>
                <w:right w:val="none" w:sz="0" w:space="0" w:color="auto"/>
              </w:divBdr>
            </w:div>
            <w:div w:id="814564971">
              <w:marLeft w:val="0"/>
              <w:marRight w:val="0"/>
              <w:marTop w:val="0"/>
              <w:marBottom w:val="150"/>
              <w:divBdr>
                <w:top w:val="none" w:sz="0" w:space="0" w:color="auto"/>
                <w:left w:val="none" w:sz="0" w:space="0" w:color="auto"/>
                <w:bottom w:val="none" w:sz="0" w:space="0" w:color="auto"/>
                <w:right w:val="none" w:sz="0" w:space="0" w:color="auto"/>
              </w:divBdr>
            </w:div>
            <w:div w:id="867838884">
              <w:marLeft w:val="0"/>
              <w:marRight w:val="0"/>
              <w:marTop w:val="0"/>
              <w:marBottom w:val="150"/>
              <w:divBdr>
                <w:top w:val="none" w:sz="0" w:space="0" w:color="auto"/>
                <w:left w:val="none" w:sz="0" w:space="0" w:color="auto"/>
                <w:bottom w:val="none" w:sz="0" w:space="0" w:color="auto"/>
                <w:right w:val="none" w:sz="0" w:space="0" w:color="auto"/>
              </w:divBdr>
            </w:div>
            <w:div w:id="1011449193">
              <w:marLeft w:val="0"/>
              <w:marRight w:val="0"/>
              <w:marTop w:val="0"/>
              <w:marBottom w:val="150"/>
              <w:divBdr>
                <w:top w:val="none" w:sz="0" w:space="0" w:color="auto"/>
                <w:left w:val="none" w:sz="0" w:space="0" w:color="auto"/>
                <w:bottom w:val="none" w:sz="0" w:space="0" w:color="auto"/>
                <w:right w:val="none" w:sz="0" w:space="0" w:color="auto"/>
              </w:divBdr>
            </w:div>
            <w:div w:id="1150169555">
              <w:marLeft w:val="0"/>
              <w:marRight w:val="0"/>
              <w:marTop w:val="0"/>
              <w:marBottom w:val="150"/>
              <w:divBdr>
                <w:top w:val="none" w:sz="0" w:space="0" w:color="auto"/>
                <w:left w:val="none" w:sz="0" w:space="0" w:color="auto"/>
                <w:bottom w:val="none" w:sz="0" w:space="0" w:color="auto"/>
                <w:right w:val="none" w:sz="0" w:space="0" w:color="auto"/>
              </w:divBdr>
            </w:div>
            <w:div w:id="18708784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12723198">
      <w:bodyDiv w:val="1"/>
      <w:marLeft w:val="0"/>
      <w:marRight w:val="0"/>
      <w:marTop w:val="0"/>
      <w:marBottom w:val="0"/>
      <w:divBdr>
        <w:top w:val="none" w:sz="0" w:space="0" w:color="auto"/>
        <w:left w:val="none" w:sz="0" w:space="0" w:color="auto"/>
        <w:bottom w:val="none" w:sz="0" w:space="0" w:color="auto"/>
        <w:right w:val="none" w:sz="0" w:space="0" w:color="auto"/>
      </w:divBdr>
    </w:div>
    <w:div w:id="812723949">
      <w:bodyDiv w:val="1"/>
      <w:marLeft w:val="0"/>
      <w:marRight w:val="0"/>
      <w:marTop w:val="0"/>
      <w:marBottom w:val="0"/>
      <w:divBdr>
        <w:top w:val="none" w:sz="0" w:space="0" w:color="auto"/>
        <w:left w:val="none" w:sz="0" w:space="0" w:color="auto"/>
        <w:bottom w:val="none" w:sz="0" w:space="0" w:color="auto"/>
        <w:right w:val="none" w:sz="0" w:space="0" w:color="auto"/>
      </w:divBdr>
      <w:divsChild>
        <w:div w:id="2145731043">
          <w:marLeft w:val="0"/>
          <w:marRight w:val="0"/>
          <w:marTop w:val="0"/>
          <w:marBottom w:val="0"/>
          <w:divBdr>
            <w:top w:val="none" w:sz="0" w:space="0" w:color="auto"/>
            <w:left w:val="none" w:sz="0" w:space="0" w:color="auto"/>
            <w:bottom w:val="none" w:sz="0" w:space="0" w:color="auto"/>
            <w:right w:val="none" w:sz="0" w:space="0" w:color="auto"/>
          </w:divBdr>
        </w:div>
      </w:divsChild>
    </w:div>
    <w:div w:id="813371931">
      <w:bodyDiv w:val="1"/>
      <w:marLeft w:val="0"/>
      <w:marRight w:val="0"/>
      <w:marTop w:val="0"/>
      <w:marBottom w:val="0"/>
      <w:divBdr>
        <w:top w:val="none" w:sz="0" w:space="0" w:color="auto"/>
        <w:left w:val="none" w:sz="0" w:space="0" w:color="auto"/>
        <w:bottom w:val="none" w:sz="0" w:space="0" w:color="auto"/>
        <w:right w:val="none" w:sz="0" w:space="0" w:color="auto"/>
      </w:divBdr>
    </w:div>
    <w:div w:id="813647126">
      <w:bodyDiv w:val="1"/>
      <w:marLeft w:val="0"/>
      <w:marRight w:val="0"/>
      <w:marTop w:val="0"/>
      <w:marBottom w:val="0"/>
      <w:divBdr>
        <w:top w:val="none" w:sz="0" w:space="0" w:color="auto"/>
        <w:left w:val="none" w:sz="0" w:space="0" w:color="auto"/>
        <w:bottom w:val="none" w:sz="0" w:space="0" w:color="auto"/>
        <w:right w:val="none" w:sz="0" w:space="0" w:color="auto"/>
      </w:divBdr>
      <w:divsChild>
        <w:div w:id="1415778783">
          <w:marLeft w:val="0"/>
          <w:marRight w:val="0"/>
          <w:marTop w:val="0"/>
          <w:marBottom w:val="0"/>
          <w:divBdr>
            <w:top w:val="none" w:sz="0" w:space="0" w:color="auto"/>
            <w:left w:val="none" w:sz="0" w:space="0" w:color="auto"/>
            <w:bottom w:val="none" w:sz="0" w:space="0" w:color="auto"/>
            <w:right w:val="none" w:sz="0" w:space="0" w:color="auto"/>
          </w:divBdr>
          <w:divsChild>
            <w:div w:id="276720947">
              <w:marLeft w:val="0"/>
              <w:marRight w:val="0"/>
              <w:marTop w:val="0"/>
              <w:marBottom w:val="0"/>
              <w:divBdr>
                <w:top w:val="none" w:sz="0" w:space="0" w:color="auto"/>
                <w:left w:val="none" w:sz="0" w:space="0" w:color="auto"/>
                <w:bottom w:val="none" w:sz="0" w:space="0" w:color="auto"/>
                <w:right w:val="none" w:sz="0" w:space="0" w:color="auto"/>
              </w:divBdr>
              <w:divsChild>
                <w:div w:id="551355630">
                  <w:marLeft w:val="0"/>
                  <w:marRight w:val="0"/>
                  <w:marTop w:val="0"/>
                  <w:marBottom w:val="300"/>
                  <w:divBdr>
                    <w:top w:val="single" w:sz="6" w:space="0" w:color="E5E5E5"/>
                    <w:left w:val="single" w:sz="6" w:space="0" w:color="E5E5E5"/>
                    <w:bottom w:val="single" w:sz="6" w:space="0" w:color="E5E5E5"/>
                    <w:right w:val="single" w:sz="6" w:space="0" w:color="E5E5E5"/>
                  </w:divBdr>
                  <w:divsChild>
                    <w:div w:id="198710988">
                      <w:marLeft w:val="0"/>
                      <w:marRight w:val="0"/>
                      <w:marTop w:val="0"/>
                      <w:marBottom w:val="0"/>
                      <w:divBdr>
                        <w:top w:val="none" w:sz="0" w:space="0" w:color="auto"/>
                        <w:left w:val="none" w:sz="0" w:space="0" w:color="auto"/>
                        <w:bottom w:val="none" w:sz="0" w:space="0" w:color="auto"/>
                        <w:right w:val="none" w:sz="0" w:space="0" w:color="auto"/>
                      </w:divBdr>
                    </w:div>
                  </w:divsChild>
                </w:div>
                <w:div w:id="598955492">
                  <w:marLeft w:val="0"/>
                  <w:marRight w:val="0"/>
                  <w:marTop w:val="0"/>
                  <w:marBottom w:val="300"/>
                  <w:divBdr>
                    <w:top w:val="single" w:sz="6" w:space="0" w:color="E5E5E5"/>
                    <w:left w:val="single" w:sz="6" w:space="0" w:color="E5E5E5"/>
                    <w:bottom w:val="single" w:sz="6" w:space="0" w:color="E5E5E5"/>
                    <w:right w:val="single" w:sz="6" w:space="0" w:color="E5E5E5"/>
                  </w:divBdr>
                  <w:divsChild>
                    <w:div w:id="1427847069">
                      <w:marLeft w:val="0"/>
                      <w:marRight w:val="0"/>
                      <w:marTop w:val="0"/>
                      <w:marBottom w:val="0"/>
                      <w:divBdr>
                        <w:top w:val="none" w:sz="0" w:space="0" w:color="auto"/>
                        <w:left w:val="none" w:sz="0" w:space="0" w:color="auto"/>
                        <w:bottom w:val="none" w:sz="0" w:space="0" w:color="auto"/>
                        <w:right w:val="none" w:sz="0" w:space="0" w:color="auto"/>
                      </w:divBdr>
                      <w:divsChild>
                        <w:div w:id="371079327">
                          <w:marLeft w:val="0"/>
                          <w:marRight w:val="0"/>
                          <w:marTop w:val="0"/>
                          <w:marBottom w:val="0"/>
                          <w:divBdr>
                            <w:top w:val="none" w:sz="0" w:space="0" w:color="auto"/>
                            <w:left w:val="none" w:sz="0" w:space="0" w:color="auto"/>
                            <w:bottom w:val="none" w:sz="0" w:space="0" w:color="auto"/>
                            <w:right w:val="none" w:sz="0" w:space="0" w:color="auto"/>
                          </w:divBdr>
                          <w:divsChild>
                            <w:div w:id="75901838">
                              <w:marLeft w:val="0"/>
                              <w:marRight w:val="0"/>
                              <w:marTop w:val="0"/>
                              <w:marBottom w:val="0"/>
                              <w:divBdr>
                                <w:top w:val="none" w:sz="0" w:space="0" w:color="auto"/>
                                <w:left w:val="none" w:sz="0" w:space="0" w:color="auto"/>
                                <w:bottom w:val="none" w:sz="0" w:space="0" w:color="auto"/>
                                <w:right w:val="none" w:sz="0" w:space="0" w:color="auto"/>
                              </w:divBdr>
                            </w:div>
                            <w:div w:id="202909247">
                              <w:marLeft w:val="0"/>
                              <w:marRight w:val="0"/>
                              <w:marTop w:val="0"/>
                              <w:marBottom w:val="0"/>
                              <w:divBdr>
                                <w:top w:val="none" w:sz="0" w:space="0" w:color="auto"/>
                                <w:left w:val="none" w:sz="0" w:space="0" w:color="auto"/>
                                <w:bottom w:val="none" w:sz="0" w:space="0" w:color="auto"/>
                                <w:right w:val="none" w:sz="0" w:space="0" w:color="auto"/>
                              </w:divBdr>
                            </w:div>
                            <w:div w:id="421730713">
                              <w:marLeft w:val="0"/>
                              <w:marRight w:val="0"/>
                              <w:marTop w:val="0"/>
                              <w:marBottom w:val="0"/>
                              <w:divBdr>
                                <w:top w:val="none" w:sz="0" w:space="0" w:color="auto"/>
                                <w:left w:val="none" w:sz="0" w:space="0" w:color="auto"/>
                                <w:bottom w:val="none" w:sz="0" w:space="0" w:color="auto"/>
                                <w:right w:val="none" w:sz="0" w:space="0" w:color="auto"/>
                              </w:divBdr>
                            </w:div>
                            <w:div w:id="505560255">
                              <w:marLeft w:val="0"/>
                              <w:marRight w:val="0"/>
                              <w:marTop w:val="0"/>
                              <w:marBottom w:val="0"/>
                              <w:divBdr>
                                <w:top w:val="none" w:sz="0" w:space="0" w:color="auto"/>
                                <w:left w:val="none" w:sz="0" w:space="0" w:color="auto"/>
                                <w:bottom w:val="none" w:sz="0" w:space="0" w:color="auto"/>
                                <w:right w:val="none" w:sz="0" w:space="0" w:color="auto"/>
                              </w:divBdr>
                            </w:div>
                            <w:div w:id="518081969">
                              <w:marLeft w:val="0"/>
                              <w:marRight w:val="0"/>
                              <w:marTop w:val="0"/>
                              <w:marBottom w:val="0"/>
                              <w:divBdr>
                                <w:top w:val="none" w:sz="0" w:space="0" w:color="auto"/>
                                <w:left w:val="none" w:sz="0" w:space="0" w:color="auto"/>
                                <w:bottom w:val="none" w:sz="0" w:space="0" w:color="auto"/>
                                <w:right w:val="none" w:sz="0" w:space="0" w:color="auto"/>
                              </w:divBdr>
                            </w:div>
                            <w:div w:id="1284728870">
                              <w:marLeft w:val="0"/>
                              <w:marRight w:val="0"/>
                              <w:marTop w:val="0"/>
                              <w:marBottom w:val="0"/>
                              <w:divBdr>
                                <w:top w:val="none" w:sz="0" w:space="0" w:color="auto"/>
                                <w:left w:val="none" w:sz="0" w:space="0" w:color="auto"/>
                                <w:bottom w:val="none" w:sz="0" w:space="0" w:color="auto"/>
                                <w:right w:val="none" w:sz="0" w:space="0" w:color="auto"/>
                              </w:divBdr>
                            </w:div>
                            <w:div w:id="1771046039">
                              <w:marLeft w:val="0"/>
                              <w:marRight w:val="0"/>
                              <w:marTop w:val="0"/>
                              <w:marBottom w:val="0"/>
                              <w:divBdr>
                                <w:top w:val="none" w:sz="0" w:space="0" w:color="auto"/>
                                <w:left w:val="none" w:sz="0" w:space="0" w:color="auto"/>
                                <w:bottom w:val="none" w:sz="0" w:space="0" w:color="auto"/>
                                <w:right w:val="none" w:sz="0" w:space="0" w:color="auto"/>
                              </w:divBdr>
                            </w:div>
                            <w:div w:id="190705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473745">
                  <w:marLeft w:val="0"/>
                  <w:marRight w:val="0"/>
                  <w:marTop w:val="0"/>
                  <w:marBottom w:val="300"/>
                  <w:divBdr>
                    <w:top w:val="single" w:sz="6" w:space="0" w:color="E5E5E5"/>
                    <w:left w:val="single" w:sz="6" w:space="0" w:color="E5E5E5"/>
                    <w:bottom w:val="single" w:sz="6" w:space="0" w:color="E5E5E5"/>
                    <w:right w:val="single" w:sz="6" w:space="0" w:color="E5E5E5"/>
                  </w:divBdr>
                  <w:divsChild>
                    <w:div w:id="1888376513">
                      <w:marLeft w:val="0"/>
                      <w:marRight w:val="0"/>
                      <w:marTop w:val="0"/>
                      <w:marBottom w:val="0"/>
                      <w:divBdr>
                        <w:top w:val="none" w:sz="0" w:space="0" w:color="auto"/>
                        <w:left w:val="none" w:sz="0" w:space="0" w:color="auto"/>
                        <w:bottom w:val="none" w:sz="0" w:space="0" w:color="auto"/>
                        <w:right w:val="none" w:sz="0" w:space="0" w:color="auto"/>
                      </w:divBdr>
                      <w:divsChild>
                        <w:div w:id="76913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20538">
                  <w:marLeft w:val="0"/>
                  <w:marRight w:val="0"/>
                  <w:marTop w:val="0"/>
                  <w:marBottom w:val="300"/>
                  <w:divBdr>
                    <w:top w:val="single" w:sz="6" w:space="0" w:color="E5E5E5"/>
                    <w:left w:val="single" w:sz="6" w:space="0" w:color="E5E5E5"/>
                    <w:bottom w:val="single" w:sz="6" w:space="0" w:color="E5E5E5"/>
                    <w:right w:val="single" w:sz="6" w:space="0" w:color="E5E5E5"/>
                  </w:divBdr>
                  <w:divsChild>
                    <w:div w:id="171076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126115">
          <w:marLeft w:val="0"/>
          <w:marRight w:val="0"/>
          <w:marTop w:val="0"/>
          <w:marBottom w:val="0"/>
          <w:divBdr>
            <w:top w:val="none" w:sz="0" w:space="0" w:color="auto"/>
            <w:left w:val="none" w:sz="0" w:space="0" w:color="auto"/>
            <w:bottom w:val="none" w:sz="0" w:space="0" w:color="auto"/>
            <w:right w:val="none" w:sz="0" w:space="0" w:color="auto"/>
          </w:divBdr>
          <w:divsChild>
            <w:div w:id="662468238">
              <w:marLeft w:val="0"/>
              <w:marRight w:val="0"/>
              <w:marTop w:val="0"/>
              <w:marBottom w:val="0"/>
              <w:divBdr>
                <w:top w:val="none" w:sz="0" w:space="0" w:color="auto"/>
                <w:left w:val="none" w:sz="0" w:space="0" w:color="auto"/>
                <w:bottom w:val="none" w:sz="0" w:space="0" w:color="auto"/>
                <w:right w:val="none" w:sz="0" w:space="0" w:color="auto"/>
              </w:divBdr>
              <w:divsChild>
                <w:div w:id="197940731">
                  <w:marLeft w:val="0"/>
                  <w:marRight w:val="0"/>
                  <w:marTop w:val="0"/>
                  <w:marBottom w:val="0"/>
                  <w:divBdr>
                    <w:top w:val="none" w:sz="0" w:space="0" w:color="auto"/>
                    <w:left w:val="none" w:sz="0" w:space="0" w:color="auto"/>
                    <w:bottom w:val="none" w:sz="0" w:space="0" w:color="auto"/>
                    <w:right w:val="none" w:sz="0" w:space="0" w:color="auto"/>
                  </w:divBdr>
                  <w:divsChild>
                    <w:div w:id="178734939">
                      <w:marLeft w:val="0"/>
                      <w:marRight w:val="0"/>
                      <w:marTop w:val="0"/>
                      <w:marBottom w:val="0"/>
                      <w:divBdr>
                        <w:top w:val="none" w:sz="0" w:space="0" w:color="auto"/>
                        <w:left w:val="none" w:sz="0" w:space="0" w:color="auto"/>
                        <w:bottom w:val="none" w:sz="0" w:space="0" w:color="auto"/>
                        <w:right w:val="none" w:sz="0" w:space="0" w:color="auto"/>
                      </w:divBdr>
                    </w:div>
                    <w:div w:id="883441108">
                      <w:marLeft w:val="0"/>
                      <w:marRight w:val="0"/>
                      <w:marTop w:val="0"/>
                      <w:marBottom w:val="300"/>
                      <w:divBdr>
                        <w:top w:val="none" w:sz="0" w:space="0" w:color="auto"/>
                        <w:left w:val="none" w:sz="0" w:space="0" w:color="auto"/>
                        <w:bottom w:val="none" w:sz="0" w:space="0" w:color="auto"/>
                        <w:right w:val="none" w:sz="0" w:space="0" w:color="auto"/>
                      </w:divBdr>
                      <w:divsChild>
                        <w:div w:id="642275986">
                          <w:marLeft w:val="0"/>
                          <w:marRight w:val="0"/>
                          <w:marTop w:val="0"/>
                          <w:marBottom w:val="225"/>
                          <w:divBdr>
                            <w:top w:val="single" w:sz="6" w:space="11" w:color="E5E5E5"/>
                            <w:left w:val="single" w:sz="6" w:space="11" w:color="E5E5E5"/>
                            <w:bottom w:val="single" w:sz="6" w:space="1" w:color="E5E5E5"/>
                            <w:right w:val="single" w:sz="6" w:space="11" w:color="E5E5E5"/>
                          </w:divBdr>
                          <w:divsChild>
                            <w:div w:id="1265310244">
                              <w:marLeft w:val="0"/>
                              <w:marRight w:val="0"/>
                              <w:marTop w:val="0"/>
                              <w:marBottom w:val="0"/>
                              <w:divBdr>
                                <w:top w:val="none" w:sz="0" w:space="0" w:color="auto"/>
                                <w:left w:val="none" w:sz="0" w:space="0" w:color="auto"/>
                                <w:bottom w:val="dotted" w:sz="6" w:space="4" w:color="DDDDDD"/>
                                <w:right w:val="none" w:sz="0" w:space="0" w:color="auto"/>
                              </w:divBdr>
                              <w:divsChild>
                                <w:div w:id="876045971">
                                  <w:marLeft w:val="0"/>
                                  <w:marRight w:val="0"/>
                                  <w:marTop w:val="0"/>
                                  <w:marBottom w:val="0"/>
                                  <w:divBdr>
                                    <w:top w:val="none" w:sz="0" w:space="0" w:color="auto"/>
                                    <w:left w:val="none" w:sz="0" w:space="0" w:color="auto"/>
                                    <w:bottom w:val="none" w:sz="0" w:space="0" w:color="auto"/>
                                    <w:right w:val="none" w:sz="0" w:space="0" w:color="auto"/>
                                  </w:divBdr>
                                </w:div>
                              </w:divsChild>
                            </w:div>
                            <w:div w:id="1799449512">
                              <w:marLeft w:val="0"/>
                              <w:marRight w:val="0"/>
                              <w:marTop w:val="0"/>
                              <w:marBottom w:val="0"/>
                              <w:divBdr>
                                <w:top w:val="none" w:sz="0" w:space="0" w:color="auto"/>
                                <w:left w:val="none" w:sz="0" w:space="0" w:color="auto"/>
                                <w:bottom w:val="none" w:sz="0" w:space="0" w:color="auto"/>
                                <w:right w:val="none" w:sz="0" w:space="0" w:color="auto"/>
                              </w:divBdr>
                            </w:div>
                            <w:div w:id="2124569376">
                              <w:marLeft w:val="0"/>
                              <w:marRight w:val="0"/>
                              <w:marTop w:val="0"/>
                              <w:marBottom w:val="0"/>
                              <w:divBdr>
                                <w:top w:val="none" w:sz="0" w:space="0" w:color="auto"/>
                                <w:left w:val="none" w:sz="0" w:space="0" w:color="auto"/>
                                <w:bottom w:val="none" w:sz="0" w:space="0" w:color="auto"/>
                                <w:right w:val="none" w:sz="0" w:space="0" w:color="auto"/>
                              </w:divBdr>
                              <w:divsChild>
                                <w:div w:id="140498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4223596">
      <w:bodyDiv w:val="1"/>
      <w:marLeft w:val="0"/>
      <w:marRight w:val="0"/>
      <w:marTop w:val="0"/>
      <w:marBottom w:val="0"/>
      <w:divBdr>
        <w:top w:val="none" w:sz="0" w:space="0" w:color="auto"/>
        <w:left w:val="none" w:sz="0" w:space="0" w:color="auto"/>
        <w:bottom w:val="none" w:sz="0" w:space="0" w:color="auto"/>
        <w:right w:val="none" w:sz="0" w:space="0" w:color="auto"/>
      </w:divBdr>
      <w:divsChild>
        <w:div w:id="1435398607">
          <w:marLeft w:val="0"/>
          <w:marRight w:val="0"/>
          <w:marTop w:val="0"/>
          <w:marBottom w:val="0"/>
          <w:divBdr>
            <w:top w:val="none" w:sz="0" w:space="0" w:color="auto"/>
            <w:left w:val="none" w:sz="0" w:space="0" w:color="auto"/>
            <w:bottom w:val="none" w:sz="0" w:space="0" w:color="auto"/>
            <w:right w:val="none" w:sz="0" w:space="0" w:color="auto"/>
          </w:divBdr>
          <w:divsChild>
            <w:div w:id="176698901">
              <w:marLeft w:val="0"/>
              <w:marRight w:val="0"/>
              <w:marTop w:val="0"/>
              <w:marBottom w:val="0"/>
              <w:divBdr>
                <w:top w:val="none" w:sz="0" w:space="0" w:color="auto"/>
                <w:left w:val="none" w:sz="0" w:space="0" w:color="auto"/>
                <w:bottom w:val="none" w:sz="0" w:space="0" w:color="auto"/>
                <w:right w:val="none" w:sz="0" w:space="0" w:color="auto"/>
              </w:divBdr>
              <w:divsChild>
                <w:div w:id="439185906">
                  <w:marLeft w:val="0"/>
                  <w:marRight w:val="0"/>
                  <w:marTop w:val="0"/>
                  <w:marBottom w:val="0"/>
                  <w:divBdr>
                    <w:top w:val="none" w:sz="0" w:space="0" w:color="auto"/>
                    <w:left w:val="none" w:sz="0" w:space="0" w:color="auto"/>
                    <w:bottom w:val="none" w:sz="0" w:space="0" w:color="auto"/>
                    <w:right w:val="none" w:sz="0" w:space="0" w:color="auto"/>
                  </w:divBdr>
                  <w:divsChild>
                    <w:div w:id="1353914447">
                      <w:marLeft w:val="0"/>
                      <w:marRight w:val="0"/>
                      <w:marTop w:val="0"/>
                      <w:marBottom w:val="0"/>
                      <w:divBdr>
                        <w:top w:val="none" w:sz="0" w:space="0" w:color="auto"/>
                        <w:left w:val="none" w:sz="0" w:space="0" w:color="auto"/>
                        <w:bottom w:val="none" w:sz="0" w:space="0" w:color="auto"/>
                        <w:right w:val="none" w:sz="0" w:space="0" w:color="auto"/>
                      </w:divBdr>
                      <w:divsChild>
                        <w:div w:id="1671370732">
                          <w:marLeft w:val="0"/>
                          <w:marRight w:val="0"/>
                          <w:marTop w:val="0"/>
                          <w:marBottom w:val="0"/>
                          <w:divBdr>
                            <w:top w:val="none" w:sz="0" w:space="0" w:color="auto"/>
                            <w:left w:val="none" w:sz="0" w:space="0" w:color="auto"/>
                            <w:bottom w:val="none" w:sz="0" w:space="0" w:color="auto"/>
                            <w:right w:val="none" w:sz="0" w:space="0" w:color="auto"/>
                          </w:divBdr>
                          <w:divsChild>
                            <w:div w:id="325399288">
                              <w:marLeft w:val="0"/>
                              <w:marRight w:val="0"/>
                              <w:marTop w:val="0"/>
                              <w:marBottom w:val="0"/>
                              <w:divBdr>
                                <w:top w:val="none" w:sz="0" w:space="0" w:color="auto"/>
                                <w:left w:val="none" w:sz="0" w:space="0" w:color="auto"/>
                                <w:bottom w:val="none" w:sz="0" w:space="0" w:color="auto"/>
                                <w:right w:val="none" w:sz="0" w:space="0" w:color="auto"/>
                              </w:divBdr>
                              <w:divsChild>
                                <w:div w:id="1420637188">
                                  <w:marLeft w:val="0"/>
                                  <w:marRight w:val="0"/>
                                  <w:marTop w:val="0"/>
                                  <w:marBottom w:val="0"/>
                                  <w:divBdr>
                                    <w:top w:val="none" w:sz="0" w:space="0" w:color="auto"/>
                                    <w:left w:val="none" w:sz="0" w:space="0" w:color="auto"/>
                                    <w:bottom w:val="none" w:sz="0" w:space="0" w:color="auto"/>
                                    <w:right w:val="none" w:sz="0" w:space="0" w:color="auto"/>
                                  </w:divBdr>
                                  <w:divsChild>
                                    <w:div w:id="114400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4301176">
      <w:bodyDiv w:val="1"/>
      <w:marLeft w:val="0"/>
      <w:marRight w:val="0"/>
      <w:marTop w:val="0"/>
      <w:marBottom w:val="0"/>
      <w:divBdr>
        <w:top w:val="none" w:sz="0" w:space="0" w:color="auto"/>
        <w:left w:val="none" w:sz="0" w:space="0" w:color="auto"/>
        <w:bottom w:val="none" w:sz="0" w:space="0" w:color="auto"/>
        <w:right w:val="none" w:sz="0" w:space="0" w:color="auto"/>
      </w:divBdr>
      <w:divsChild>
        <w:div w:id="1521774407">
          <w:marLeft w:val="0"/>
          <w:marRight w:val="0"/>
          <w:marTop w:val="0"/>
          <w:marBottom w:val="150"/>
          <w:divBdr>
            <w:top w:val="none" w:sz="0" w:space="0" w:color="auto"/>
            <w:left w:val="none" w:sz="0" w:space="0" w:color="auto"/>
            <w:bottom w:val="none" w:sz="0" w:space="0" w:color="auto"/>
            <w:right w:val="none" w:sz="0" w:space="0" w:color="auto"/>
          </w:divBdr>
          <w:divsChild>
            <w:div w:id="1434545088">
              <w:marLeft w:val="0"/>
              <w:marRight w:val="0"/>
              <w:marTop w:val="0"/>
              <w:marBottom w:val="0"/>
              <w:divBdr>
                <w:top w:val="none" w:sz="0" w:space="0" w:color="auto"/>
                <w:left w:val="none" w:sz="0" w:space="0" w:color="auto"/>
                <w:bottom w:val="none" w:sz="0" w:space="0" w:color="auto"/>
                <w:right w:val="none" w:sz="0" w:space="0" w:color="auto"/>
              </w:divBdr>
              <w:divsChild>
                <w:div w:id="1661345836">
                  <w:marLeft w:val="0"/>
                  <w:marRight w:val="0"/>
                  <w:marTop w:val="0"/>
                  <w:marBottom w:val="0"/>
                  <w:divBdr>
                    <w:top w:val="none" w:sz="0" w:space="0" w:color="auto"/>
                    <w:left w:val="none" w:sz="0" w:space="0" w:color="auto"/>
                    <w:bottom w:val="none" w:sz="0" w:space="0" w:color="auto"/>
                    <w:right w:val="none" w:sz="0" w:space="0" w:color="auto"/>
                  </w:divBdr>
                  <w:divsChild>
                    <w:div w:id="302545397">
                      <w:marLeft w:val="0"/>
                      <w:marRight w:val="150"/>
                      <w:marTop w:val="0"/>
                      <w:marBottom w:val="0"/>
                      <w:divBdr>
                        <w:top w:val="none" w:sz="0" w:space="0" w:color="auto"/>
                        <w:left w:val="none" w:sz="0" w:space="0" w:color="auto"/>
                        <w:bottom w:val="none" w:sz="0" w:space="0" w:color="auto"/>
                        <w:right w:val="none" w:sz="0" w:space="0" w:color="auto"/>
                      </w:divBdr>
                      <w:divsChild>
                        <w:div w:id="71061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262219">
          <w:marLeft w:val="0"/>
          <w:marRight w:val="0"/>
          <w:marTop w:val="0"/>
          <w:marBottom w:val="150"/>
          <w:divBdr>
            <w:top w:val="none" w:sz="0" w:space="0" w:color="auto"/>
            <w:left w:val="none" w:sz="0" w:space="0" w:color="auto"/>
            <w:bottom w:val="none" w:sz="0" w:space="0" w:color="auto"/>
            <w:right w:val="none" w:sz="0" w:space="0" w:color="auto"/>
          </w:divBdr>
        </w:div>
        <w:div w:id="1057706141">
          <w:marLeft w:val="0"/>
          <w:marRight w:val="0"/>
          <w:marTop w:val="0"/>
          <w:marBottom w:val="0"/>
          <w:divBdr>
            <w:top w:val="none" w:sz="0" w:space="0" w:color="auto"/>
            <w:left w:val="none" w:sz="0" w:space="0" w:color="auto"/>
            <w:bottom w:val="none" w:sz="0" w:space="0" w:color="auto"/>
            <w:right w:val="none" w:sz="0" w:space="0" w:color="auto"/>
          </w:divBdr>
          <w:divsChild>
            <w:div w:id="7544004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14445446">
      <w:bodyDiv w:val="1"/>
      <w:marLeft w:val="0"/>
      <w:marRight w:val="0"/>
      <w:marTop w:val="0"/>
      <w:marBottom w:val="0"/>
      <w:divBdr>
        <w:top w:val="none" w:sz="0" w:space="0" w:color="auto"/>
        <w:left w:val="none" w:sz="0" w:space="0" w:color="auto"/>
        <w:bottom w:val="none" w:sz="0" w:space="0" w:color="auto"/>
        <w:right w:val="none" w:sz="0" w:space="0" w:color="auto"/>
      </w:divBdr>
      <w:divsChild>
        <w:div w:id="1449079713">
          <w:marLeft w:val="0"/>
          <w:marRight w:val="0"/>
          <w:marTop w:val="0"/>
          <w:marBottom w:val="240"/>
          <w:divBdr>
            <w:top w:val="none" w:sz="0" w:space="0" w:color="auto"/>
            <w:left w:val="none" w:sz="0" w:space="0" w:color="auto"/>
            <w:bottom w:val="none" w:sz="0" w:space="0" w:color="auto"/>
            <w:right w:val="none" w:sz="0" w:space="0" w:color="auto"/>
          </w:divBdr>
        </w:div>
        <w:div w:id="880752504">
          <w:marLeft w:val="0"/>
          <w:marRight w:val="0"/>
          <w:marTop w:val="0"/>
          <w:marBottom w:val="240"/>
          <w:divBdr>
            <w:top w:val="none" w:sz="0" w:space="0" w:color="auto"/>
            <w:left w:val="none" w:sz="0" w:space="0" w:color="auto"/>
            <w:bottom w:val="none" w:sz="0" w:space="0" w:color="auto"/>
            <w:right w:val="none" w:sz="0" w:space="0" w:color="auto"/>
          </w:divBdr>
        </w:div>
        <w:div w:id="308100169">
          <w:marLeft w:val="0"/>
          <w:marRight w:val="0"/>
          <w:marTop w:val="0"/>
          <w:marBottom w:val="240"/>
          <w:divBdr>
            <w:top w:val="none" w:sz="0" w:space="0" w:color="auto"/>
            <w:left w:val="none" w:sz="0" w:space="0" w:color="auto"/>
            <w:bottom w:val="none" w:sz="0" w:space="0" w:color="auto"/>
            <w:right w:val="none" w:sz="0" w:space="0" w:color="auto"/>
          </w:divBdr>
        </w:div>
        <w:div w:id="1177815612">
          <w:marLeft w:val="0"/>
          <w:marRight w:val="0"/>
          <w:marTop w:val="0"/>
          <w:marBottom w:val="240"/>
          <w:divBdr>
            <w:top w:val="none" w:sz="0" w:space="0" w:color="auto"/>
            <w:left w:val="none" w:sz="0" w:space="0" w:color="auto"/>
            <w:bottom w:val="none" w:sz="0" w:space="0" w:color="auto"/>
            <w:right w:val="none" w:sz="0" w:space="0" w:color="auto"/>
          </w:divBdr>
        </w:div>
      </w:divsChild>
    </w:div>
    <w:div w:id="814570471">
      <w:bodyDiv w:val="1"/>
      <w:marLeft w:val="0"/>
      <w:marRight w:val="0"/>
      <w:marTop w:val="0"/>
      <w:marBottom w:val="0"/>
      <w:divBdr>
        <w:top w:val="none" w:sz="0" w:space="0" w:color="auto"/>
        <w:left w:val="none" w:sz="0" w:space="0" w:color="auto"/>
        <w:bottom w:val="none" w:sz="0" w:space="0" w:color="auto"/>
        <w:right w:val="none" w:sz="0" w:space="0" w:color="auto"/>
      </w:divBdr>
    </w:div>
    <w:div w:id="814835913">
      <w:bodyDiv w:val="1"/>
      <w:marLeft w:val="0"/>
      <w:marRight w:val="0"/>
      <w:marTop w:val="0"/>
      <w:marBottom w:val="0"/>
      <w:divBdr>
        <w:top w:val="none" w:sz="0" w:space="0" w:color="auto"/>
        <w:left w:val="none" w:sz="0" w:space="0" w:color="auto"/>
        <w:bottom w:val="none" w:sz="0" w:space="0" w:color="auto"/>
        <w:right w:val="none" w:sz="0" w:space="0" w:color="auto"/>
      </w:divBdr>
    </w:div>
    <w:div w:id="814954488">
      <w:bodyDiv w:val="1"/>
      <w:marLeft w:val="0"/>
      <w:marRight w:val="0"/>
      <w:marTop w:val="0"/>
      <w:marBottom w:val="0"/>
      <w:divBdr>
        <w:top w:val="none" w:sz="0" w:space="0" w:color="auto"/>
        <w:left w:val="none" w:sz="0" w:space="0" w:color="auto"/>
        <w:bottom w:val="none" w:sz="0" w:space="0" w:color="auto"/>
        <w:right w:val="none" w:sz="0" w:space="0" w:color="auto"/>
      </w:divBdr>
      <w:divsChild>
        <w:div w:id="88934639">
          <w:marLeft w:val="0"/>
          <w:marRight w:val="0"/>
          <w:marTop w:val="0"/>
          <w:marBottom w:val="0"/>
          <w:divBdr>
            <w:top w:val="none" w:sz="0" w:space="0" w:color="auto"/>
            <w:left w:val="none" w:sz="0" w:space="0" w:color="auto"/>
            <w:bottom w:val="none" w:sz="0" w:space="0" w:color="auto"/>
            <w:right w:val="none" w:sz="0" w:space="0" w:color="auto"/>
          </w:divBdr>
        </w:div>
        <w:div w:id="153570574">
          <w:marLeft w:val="0"/>
          <w:marRight w:val="0"/>
          <w:marTop w:val="0"/>
          <w:marBottom w:val="0"/>
          <w:divBdr>
            <w:top w:val="none" w:sz="0" w:space="0" w:color="auto"/>
            <w:left w:val="none" w:sz="0" w:space="0" w:color="auto"/>
            <w:bottom w:val="none" w:sz="0" w:space="0" w:color="auto"/>
            <w:right w:val="none" w:sz="0" w:space="0" w:color="auto"/>
          </w:divBdr>
        </w:div>
        <w:div w:id="304703973">
          <w:marLeft w:val="0"/>
          <w:marRight w:val="0"/>
          <w:marTop w:val="0"/>
          <w:marBottom w:val="0"/>
          <w:divBdr>
            <w:top w:val="none" w:sz="0" w:space="0" w:color="auto"/>
            <w:left w:val="none" w:sz="0" w:space="0" w:color="auto"/>
            <w:bottom w:val="none" w:sz="0" w:space="0" w:color="auto"/>
            <w:right w:val="none" w:sz="0" w:space="0" w:color="auto"/>
          </w:divBdr>
          <w:divsChild>
            <w:div w:id="634915814">
              <w:marLeft w:val="0"/>
              <w:marRight w:val="0"/>
              <w:marTop w:val="0"/>
              <w:marBottom w:val="0"/>
              <w:divBdr>
                <w:top w:val="single" w:sz="8" w:space="3" w:color="E1E1E1"/>
                <w:left w:val="none" w:sz="0" w:space="0" w:color="auto"/>
                <w:bottom w:val="none" w:sz="0" w:space="0" w:color="auto"/>
                <w:right w:val="none" w:sz="0" w:space="0" w:color="auto"/>
              </w:divBdr>
            </w:div>
          </w:divsChild>
        </w:div>
        <w:div w:id="343433583">
          <w:marLeft w:val="0"/>
          <w:marRight w:val="0"/>
          <w:marTop w:val="0"/>
          <w:marBottom w:val="0"/>
          <w:divBdr>
            <w:top w:val="none" w:sz="0" w:space="0" w:color="auto"/>
            <w:left w:val="none" w:sz="0" w:space="0" w:color="auto"/>
            <w:bottom w:val="none" w:sz="0" w:space="0" w:color="auto"/>
            <w:right w:val="none" w:sz="0" w:space="0" w:color="auto"/>
          </w:divBdr>
        </w:div>
        <w:div w:id="449516382">
          <w:marLeft w:val="0"/>
          <w:marRight w:val="0"/>
          <w:marTop w:val="0"/>
          <w:marBottom w:val="0"/>
          <w:divBdr>
            <w:top w:val="none" w:sz="0" w:space="0" w:color="auto"/>
            <w:left w:val="none" w:sz="0" w:space="0" w:color="auto"/>
            <w:bottom w:val="none" w:sz="0" w:space="0" w:color="auto"/>
            <w:right w:val="none" w:sz="0" w:space="0" w:color="auto"/>
          </w:divBdr>
        </w:div>
        <w:div w:id="586811418">
          <w:marLeft w:val="0"/>
          <w:marRight w:val="0"/>
          <w:marTop w:val="0"/>
          <w:marBottom w:val="0"/>
          <w:divBdr>
            <w:top w:val="none" w:sz="0" w:space="0" w:color="auto"/>
            <w:left w:val="none" w:sz="0" w:space="0" w:color="auto"/>
            <w:bottom w:val="none" w:sz="0" w:space="0" w:color="auto"/>
            <w:right w:val="none" w:sz="0" w:space="0" w:color="auto"/>
          </w:divBdr>
        </w:div>
        <w:div w:id="651102066">
          <w:marLeft w:val="0"/>
          <w:marRight w:val="0"/>
          <w:marTop w:val="0"/>
          <w:marBottom w:val="0"/>
          <w:divBdr>
            <w:top w:val="none" w:sz="0" w:space="0" w:color="auto"/>
            <w:left w:val="none" w:sz="0" w:space="0" w:color="auto"/>
            <w:bottom w:val="none" w:sz="0" w:space="0" w:color="auto"/>
            <w:right w:val="none" w:sz="0" w:space="0" w:color="auto"/>
          </w:divBdr>
          <w:divsChild>
            <w:div w:id="98188877">
              <w:marLeft w:val="0"/>
              <w:marRight w:val="0"/>
              <w:marTop w:val="0"/>
              <w:marBottom w:val="0"/>
              <w:divBdr>
                <w:top w:val="none" w:sz="0" w:space="0" w:color="auto"/>
                <w:left w:val="none" w:sz="0" w:space="0" w:color="auto"/>
                <w:bottom w:val="none" w:sz="0" w:space="0" w:color="auto"/>
                <w:right w:val="none" w:sz="0" w:space="0" w:color="auto"/>
              </w:divBdr>
              <w:divsChild>
                <w:div w:id="205607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5429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4545495">
                  <w:marLeft w:val="0"/>
                  <w:marRight w:val="0"/>
                  <w:marTop w:val="0"/>
                  <w:marBottom w:val="0"/>
                  <w:divBdr>
                    <w:top w:val="none" w:sz="0" w:space="0" w:color="auto"/>
                    <w:left w:val="none" w:sz="0" w:space="0" w:color="auto"/>
                    <w:bottom w:val="none" w:sz="0" w:space="0" w:color="auto"/>
                    <w:right w:val="none" w:sz="0" w:space="0" w:color="auto"/>
                  </w:divBdr>
                </w:div>
              </w:divsChild>
            </w:div>
            <w:div w:id="1408724646">
              <w:marLeft w:val="0"/>
              <w:marRight w:val="0"/>
              <w:marTop w:val="0"/>
              <w:marBottom w:val="0"/>
              <w:divBdr>
                <w:top w:val="none" w:sz="0" w:space="0" w:color="auto"/>
                <w:left w:val="none" w:sz="0" w:space="0" w:color="auto"/>
                <w:bottom w:val="none" w:sz="0" w:space="0" w:color="auto"/>
                <w:right w:val="none" w:sz="0" w:space="0" w:color="auto"/>
              </w:divBdr>
            </w:div>
          </w:divsChild>
        </w:div>
        <w:div w:id="1693023101">
          <w:marLeft w:val="0"/>
          <w:marRight w:val="0"/>
          <w:marTop w:val="0"/>
          <w:marBottom w:val="0"/>
          <w:divBdr>
            <w:top w:val="none" w:sz="0" w:space="0" w:color="auto"/>
            <w:left w:val="none" w:sz="0" w:space="0" w:color="auto"/>
            <w:bottom w:val="none" w:sz="0" w:space="0" w:color="auto"/>
            <w:right w:val="none" w:sz="0" w:space="0" w:color="auto"/>
          </w:divBdr>
        </w:div>
      </w:divsChild>
    </w:div>
    <w:div w:id="815030727">
      <w:bodyDiv w:val="1"/>
      <w:marLeft w:val="0"/>
      <w:marRight w:val="0"/>
      <w:marTop w:val="0"/>
      <w:marBottom w:val="0"/>
      <w:divBdr>
        <w:top w:val="none" w:sz="0" w:space="0" w:color="auto"/>
        <w:left w:val="none" w:sz="0" w:space="0" w:color="auto"/>
        <w:bottom w:val="none" w:sz="0" w:space="0" w:color="auto"/>
        <w:right w:val="none" w:sz="0" w:space="0" w:color="auto"/>
      </w:divBdr>
      <w:divsChild>
        <w:div w:id="1160270747">
          <w:marLeft w:val="0"/>
          <w:marRight w:val="0"/>
          <w:marTop w:val="0"/>
          <w:marBottom w:val="150"/>
          <w:divBdr>
            <w:top w:val="none" w:sz="0" w:space="0" w:color="auto"/>
            <w:left w:val="none" w:sz="0" w:space="0" w:color="auto"/>
            <w:bottom w:val="none" w:sz="0" w:space="0" w:color="auto"/>
            <w:right w:val="none" w:sz="0" w:space="0" w:color="auto"/>
          </w:divBdr>
          <w:divsChild>
            <w:div w:id="650869420">
              <w:marLeft w:val="0"/>
              <w:marRight w:val="0"/>
              <w:marTop w:val="0"/>
              <w:marBottom w:val="0"/>
              <w:divBdr>
                <w:top w:val="none" w:sz="0" w:space="0" w:color="auto"/>
                <w:left w:val="none" w:sz="0" w:space="0" w:color="auto"/>
                <w:bottom w:val="none" w:sz="0" w:space="0" w:color="auto"/>
                <w:right w:val="none" w:sz="0" w:space="0" w:color="auto"/>
              </w:divBdr>
              <w:divsChild>
                <w:div w:id="109590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468567">
          <w:marLeft w:val="0"/>
          <w:marRight w:val="0"/>
          <w:marTop w:val="0"/>
          <w:marBottom w:val="0"/>
          <w:divBdr>
            <w:top w:val="none" w:sz="0" w:space="0" w:color="auto"/>
            <w:left w:val="none" w:sz="0" w:space="0" w:color="auto"/>
            <w:bottom w:val="none" w:sz="0" w:space="0" w:color="auto"/>
            <w:right w:val="none" w:sz="0" w:space="0" w:color="auto"/>
          </w:divBdr>
          <w:divsChild>
            <w:div w:id="349844886">
              <w:marLeft w:val="0"/>
              <w:marRight w:val="0"/>
              <w:marTop w:val="225"/>
              <w:marBottom w:val="225"/>
              <w:divBdr>
                <w:top w:val="none" w:sz="0" w:space="0" w:color="auto"/>
                <w:left w:val="none" w:sz="0" w:space="0" w:color="auto"/>
                <w:bottom w:val="none" w:sz="0" w:space="0" w:color="auto"/>
                <w:right w:val="none" w:sz="0" w:space="0" w:color="auto"/>
              </w:divBdr>
            </w:div>
          </w:divsChild>
        </w:div>
        <w:div w:id="2039964697">
          <w:marLeft w:val="0"/>
          <w:marRight w:val="0"/>
          <w:marTop w:val="0"/>
          <w:marBottom w:val="150"/>
          <w:divBdr>
            <w:top w:val="none" w:sz="0" w:space="0" w:color="auto"/>
            <w:left w:val="none" w:sz="0" w:space="0" w:color="auto"/>
            <w:bottom w:val="none" w:sz="0" w:space="0" w:color="auto"/>
            <w:right w:val="none" w:sz="0" w:space="0" w:color="auto"/>
          </w:divBdr>
        </w:div>
      </w:divsChild>
    </w:div>
    <w:div w:id="815293498">
      <w:bodyDiv w:val="1"/>
      <w:marLeft w:val="0"/>
      <w:marRight w:val="0"/>
      <w:marTop w:val="0"/>
      <w:marBottom w:val="0"/>
      <w:divBdr>
        <w:top w:val="none" w:sz="0" w:space="0" w:color="auto"/>
        <w:left w:val="none" w:sz="0" w:space="0" w:color="auto"/>
        <w:bottom w:val="none" w:sz="0" w:space="0" w:color="auto"/>
        <w:right w:val="none" w:sz="0" w:space="0" w:color="auto"/>
      </w:divBdr>
      <w:divsChild>
        <w:div w:id="499735543">
          <w:marLeft w:val="0"/>
          <w:marRight w:val="0"/>
          <w:marTop w:val="0"/>
          <w:marBottom w:val="0"/>
          <w:divBdr>
            <w:top w:val="none" w:sz="0" w:space="0" w:color="auto"/>
            <w:left w:val="none" w:sz="0" w:space="0" w:color="auto"/>
            <w:bottom w:val="none" w:sz="0" w:space="0" w:color="auto"/>
            <w:right w:val="none" w:sz="0" w:space="0" w:color="auto"/>
          </w:divBdr>
          <w:divsChild>
            <w:div w:id="156776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534204">
      <w:bodyDiv w:val="1"/>
      <w:marLeft w:val="0"/>
      <w:marRight w:val="0"/>
      <w:marTop w:val="0"/>
      <w:marBottom w:val="0"/>
      <w:divBdr>
        <w:top w:val="none" w:sz="0" w:space="0" w:color="auto"/>
        <w:left w:val="none" w:sz="0" w:space="0" w:color="auto"/>
        <w:bottom w:val="none" w:sz="0" w:space="0" w:color="auto"/>
        <w:right w:val="none" w:sz="0" w:space="0" w:color="auto"/>
      </w:divBdr>
      <w:divsChild>
        <w:div w:id="1149245766">
          <w:marLeft w:val="0"/>
          <w:marRight w:val="0"/>
          <w:marTop w:val="0"/>
          <w:marBottom w:val="0"/>
          <w:divBdr>
            <w:top w:val="none" w:sz="0" w:space="0" w:color="auto"/>
            <w:left w:val="none" w:sz="0" w:space="0" w:color="auto"/>
            <w:bottom w:val="dotted" w:sz="6" w:space="4" w:color="DDDDDD"/>
            <w:right w:val="none" w:sz="0" w:space="0" w:color="auto"/>
          </w:divBdr>
        </w:div>
      </w:divsChild>
    </w:div>
    <w:div w:id="815757205">
      <w:bodyDiv w:val="1"/>
      <w:marLeft w:val="0"/>
      <w:marRight w:val="0"/>
      <w:marTop w:val="0"/>
      <w:marBottom w:val="0"/>
      <w:divBdr>
        <w:top w:val="none" w:sz="0" w:space="0" w:color="auto"/>
        <w:left w:val="none" w:sz="0" w:space="0" w:color="auto"/>
        <w:bottom w:val="none" w:sz="0" w:space="0" w:color="auto"/>
        <w:right w:val="none" w:sz="0" w:space="0" w:color="auto"/>
      </w:divBdr>
      <w:divsChild>
        <w:div w:id="65539227">
          <w:marLeft w:val="0"/>
          <w:marRight w:val="0"/>
          <w:marTop w:val="0"/>
          <w:marBottom w:val="0"/>
          <w:divBdr>
            <w:top w:val="none" w:sz="0" w:space="0" w:color="auto"/>
            <w:left w:val="none" w:sz="0" w:space="0" w:color="auto"/>
            <w:bottom w:val="none" w:sz="0" w:space="0" w:color="auto"/>
            <w:right w:val="none" w:sz="0" w:space="0" w:color="auto"/>
          </w:divBdr>
          <w:divsChild>
            <w:div w:id="383718094">
              <w:marLeft w:val="0"/>
              <w:marRight w:val="0"/>
              <w:marTop w:val="0"/>
              <w:marBottom w:val="0"/>
              <w:divBdr>
                <w:top w:val="none" w:sz="0" w:space="0" w:color="auto"/>
                <w:left w:val="none" w:sz="0" w:space="0" w:color="auto"/>
                <w:bottom w:val="none" w:sz="0" w:space="0" w:color="auto"/>
                <w:right w:val="none" w:sz="0" w:space="0" w:color="auto"/>
              </w:divBdr>
              <w:divsChild>
                <w:div w:id="1564678713">
                  <w:marLeft w:val="0"/>
                  <w:marRight w:val="0"/>
                  <w:marTop w:val="0"/>
                  <w:marBottom w:val="150"/>
                  <w:divBdr>
                    <w:top w:val="none" w:sz="0" w:space="0" w:color="auto"/>
                    <w:left w:val="none" w:sz="0" w:space="0" w:color="auto"/>
                    <w:bottom w:val="none" w:sz="0" w:space="0" w:color="auto"/>
                    <w:right w:val="none" w:sz="0" w:space="0" w:color="auto"/>
                  </w:divBdr>
                  <w:divsChild>
                    <w:div w:id="1683240676">
                      <w:marLeft w:val="0"/>
                      <w:marRight w:val="0"/>
                      <w:marTop w:val="0"/>
                      <w:marBottom w:val="0"/>
                      <w:divBdr>
                        <w:top w:val="none" w:sz="0" w:space="0" w:color="auto"/>
                        <w:left w:val="none" w:sz="0" w:space="0" w:color="auto"/>
                        <w:bottom w:val="none" w:sz="0" w:space="0" w:color="auto"/>
                        <w:right w:val="none" w:sz="0" w:space="0" w:color="auto"/>
                      </w:divBdr>
                      <w:divsChild>
                        <w:div w:id="1866477270">
                          <w:marLeft w:val="0"/>
                          <w:marRight w:val="0"/>
                          <w:marTop w:val="0"/>
                          <w:marBottom w:val="0"/>
                          <w:divBdr>
                            <w:top w:val="none" w:sz="0" w:space="0" w:color="auto"/>
                            <w:left w:val="none" w:sz="0" w:space="0" w:color="auto"/>
                            <w:bottom w:val="none" w:sz="0" w:space="0" w:color="auto"/>
                            <w:right w:val="none" w:sz="0" w:space="0" w:color="auto"/>
                          </w:divBdr>
                          <w:divsChild>
                            <w:div w:id="1704669721">
                              <w:marLeft w:val="0"/>
                              <w:marRight w:val="0"/>
                              <w:marTop w:val="0"/>
                              <w:marBottom w:val="0"/>
                              <w:divBdr>
                                <w:top w:val="none" w:sz="0" w:space="0" w:color="auto"/>
                                <w:left w:val="none" w:sz="0" w:space="0" w:color="auto"/>
                                <w:bottom w:val="none" w:sz="0" w:space="0" w:color="auto"/>
                                <w:right w:val="none" w:sz="0" w:space="0" w:color="auto"/>
                              </w:divBdr>
                              <w:divsChild>
                                <w:div w:id="1781294176">
                                  <w:marLeft w:val="0"/>
                                  <w:marRight w:val="0"/>
                                  <w:marTop w:val="0"/>
                                  <w:marBottom w:val="0"/>
                                  <w:divBdr>
                                    <w:top w:val="none" w:sz="0" w:space="0" w:color="auto"/>
                                    <w:left w:val="none" w:sz="0" w:space="0" w:color="auto"/>
                                    <w:bottom w:val="none" w:sz="0" w:space="0" w:color="auto"/>
                                    <w:right w:val="none" w:sz="0" w:space="0" w:color="auto"/>
                                  </w:divBdr>
                                  <w:divsChild>
                                    <w:div w:id="1604221136">
                                      <w:marLeft w:val="0"/>
                                      <w:marRight w:val="0"/>
                                      <w:marTop w:val="0"/>
                                      <w:marBottom w:val="0"/>
                                      <w:divBdr>
                                        <w:top w:val="none" w:sz="0" w:space="0" w:color="auto"/>
                                        <w:left w:val="none" w:sz="0" w:space="0" w:color="auto"/>
                                        <w:bottom w:val="none" w:sz="0" w:space="0" w:color="auto"/>
                                        <w:right w:val="none" w:sz="0" w:space="0" w:color="auto"/>
                                      </w:divBdr>
                                      <w:divsChild>
                                        <w:div w:id="246307538">
                                          <w:marLeft w:val="0"/>
                                          <w:marRight w:val="0"/>
                                          <w:marTop w:val="0"/>
                                          <w:marBottom w:val="0"/>
                                          <w:divBdr>
                                            <w:top w:val="none" w:sz="0" w:space="0" w:color="auto"/>
                                            <w:left w:val="none" w:sz="0" w:space="0" w:color="auto"/>
                                            <w:bottom w:val="none" w:sz="0" w:space="0" w:color="auto"/>
                                            <w:right w:val="none" w:sz="0" w:space="0" w:color="auto"/>
                                          </w:divBdr>
                                          <w:divsChild>
                                            <w:div w:id="750859852">
                                              <w:marLeft w:val="0"/>
                                              <w:marRight w:val="0"/>
                                              <w:marTop w:val="0"/>
                                              <w:marBottom w:val="0"/>
                                              <w:divBdr>
                                                <w:top w:val="none" w:sz="0" w:space="0" w:color="auto"/>
                                                <w:left w:val="none" w:sz="0" w:space="0" w:color="auto"/>
                                                <w:bottom w:val="none" w:sz="0" w:space="0" w:color="auto"/>
                                                <w:right w:val="none" w:sz="0" w:space="0" w:color="auto"/>
                                              </w:divBdr>
                                              <w:divsChild>
                                                <w:div w:id="30817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6146663">
      <w:bodyDiv w:val="1"/>
      <w:marLeft w:val="0"/>
      <w:marRight w:val="0"/>
      <w:marTop w:val="0"/>
      <w:marBottom w:val="0"/>
      <w:divBdr>
        <w:top w:val="none" w:sz="0" w:space="0" w:color="auto"/>
        <w:left w:val="none" w:sz="0" w:space="0" w:color="auto"/>
        <w:bottom w:val="none" w:sz="0" w:space="0" w:color="auto"/>
        <w:right w:val="none" w:sz="0" w:space="0" w:color="auto"/>
      </w:divBdr>
    </w:div>
    <w:div w:id="817454317">
      <w:bodyDiv w:val="1"/>
      <w:marLeft w:val="0"/>
      <w:marRight w:val="0"/>
      <w:marTop w:val="0"/>
      <w:marBottom w:val="0"/>
      <w:divBdr>
        <w:top w:val="none" w:sz="0" w:space="0" w:color="auto"/>
        <w:left w:val="none" w:sz="0" w:space="0" w:color="auto"/>
        <w:bottom w:val="none" w:sz="0" w:space="0" w:color="auto"/>
        <w:right w:val="none" w:sz="0" w:space="0" w:color="auto"/>
      </w:divBdr>
    </w:div>
    <w:div w:id="817500379">
      <w:bodyDiv w:val="1"/>
      <w:marLeft w:val="0"/>
      <w:marRight w:val="0"/>
      <w:marTop w:val="0"/>
      <w:marBottom w:val="0"/>
      <w:divBdr>
        <w:top w:val="none" w:sz="0" w:space="0" w:color="auto"/>
        <w:left w:val="none" w:sz="0" w:space="0" w:color="auto"/>
        <w:bottom w:val="none" w:sz="0" w:space="0" w:color="auto"/>
        <w:right w:val="none" w:sz="0" w:space="0" w:color="auto"/>
      </w:divBdr>
      <w:divsChild>
        <w:div w:id="1548486841">
          <w:marLeft w:val="0"/>
          <w:marRight w:val="0"/>
          <w:marTop w:val="0"/>
          <w:marBottom w:val="0"/>
          <w:divBdr>
            <w:top w:val="none" w:sz="0" w:space="0" w:color="auto"/>
            <w:left w:val="none" w:sz="0" w:space="0" w:color="auto"/>
            <w:bottom w:val="dotted" w:sz="6" w:space="4" w:color="DDDDDD"/>
            <w:right w:val="none" w:sz="0" w:space="0" w:color="auto"/>
          </w:divBdr>
        </w:div>
      </w:divsChild>
    </w:div>
    <w:div w:id="817646798">
      <w:bodyDiv w:val="1"/>
      <w:marLeft w:val="0"/>
      <w:marRight w:val="0"/>
      <w:marTop w:val="0"/>
      <w:marBottom w:val="0"/>
      <w:divBdr>
        <w:top w:val="none" w:sz="0" w:space="0" w:color="auto"/>
        <w:left w:val="none" w:sz="0" w:space="0" w:color="auto"/>
        <w:bottom w:val="none" w:sz="0" w:space="0" w:color="auto"/>
        <w:right w:val="none" w:sz="0" w:space="0" w:color="auto"/>
      </w:divBdr>
      <w:divsChild>
        <w:div w:id="139228319">
          <w:marLeft w:val="0"/>
          <w:marRight w:val="0"/>
          <w:marTop w:val="0"/>
          <w:marBottom w:val="0"/>
          <w:divBdr>
            <w:top w:val="none" w:sz="0" w:space="0" w:color="auto"/>
            <w:left w:val="none" w:sz="0" w:space="0" w:color="auto"/>
            <w:bottom w:val="none" w:sz="0" w:space="0" w:color="auto"/>
            <w:right w:val="none" w:sz="0" w:space="0" w:color="auto"/>
          </w:divBdr>
          <w:divsChild>
            <w:div w:id="1773933499">
              <w:marLeft w:val="0"/>
              <w:marRight w:val="0"/>
              <w:marTop w:val="225"/>
              <w:marBottom w:val="225"/>
              <w:divBdr>
                <w:top w:val="none" w:sz="0" w:space="0" w:color="auto"/>
                <w:left w:val="none" w:sz="0" w:space="0" w:color="auto"/>
                <w:bottom w:val="none" w:sz="0" w:space="0" w:color="auto"/>
                <w:right w:val="none" w:sz="0" w:space="0" w:color="auto"/>
              </w:divBdr>
            </w:div>
          </w:divsChild>
        </w:div>
        <w:div w:id="348414672">
          <w:marLeft w:val="0"/>
          <w:marRight w:val="0"/>
          <w:marTop w:val="0"/>
          <w:marBottom w:val="150"/>
          <w:divBdr>
            <w:top w:val="none" w:sz="0" w:space="0" w:color="auto"/>
            <w:left w:val="none" w:sz="0" w:space="0" w:color="auto"/>
            <w:bottom w:val="none" w:sz="0" w:space="0" w:color="auto"/>
            <w:right w:val="none" w:sz="0" w:space="0" w:color="auto"/>
          </w:divBdr>
          <w:divsChild>
            <w:div w:id="1133211916">
              <w:marLeft w:val="0"/>
              <w:marRight w:val="0"/>
              <w:marTop w:val="0"/>
              <w:marBottom w:val="0"/>
              <w:divBdr>
                <w:top w:val="none" w:sz="0" w:space="0" w:color="auto"/>
                <w:left w:val="none" w:sz="0" w:space="0" w:color="auto"/>
                <w:bottom w:val="none" w:sz="0" w:space="0" w:color="auto"/>
                <w:right w:val="none" w:sz="0" w:space="0" w:color="auto"/>
              </w:divBdr>
              <w:divsChild>
                <w:div w:id="191366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31984">
          <w:marLeft w:val="0"/>
          <w:marRight w:val="0"/>
          <w:marTop w:val="0"/>
          <w:marBottom w:val="150"/>
          <w:divBdr>
            <w:top w:val="none" w:sz="0" w:space="0" w:color="auto"/>
            <w:left w:val="none" w:sz="0" w:space="0" w:color="auto"/>
            <w:bottom w:val="none" w:sz="0" w:space="0" w:color="auto"/>
            <w:right w:val="none" w:sz="0" w:space="0" w:color="auto"/>
          </w:divBdr>
        </w:div>
      </w:divsChild>
    </w:div>
    <w:div w:id="818111123">
      <w:bodyDiv w:val="1"/>
      <w:marLeft w:val="0"/>
      <w:marRight w:val="0"/>
      <w:marTop w:val="0"/>
      <w:marBottom w:val="0"/>
      <w:divBdr>
        <w:top w:val="none" w:sz="0" w:space="0" w:color="auto"/>
        <w:left w:val="none" w:sz="0" w:space="0" w:color="auto"/>
        <w:bottom w:val="none" w:sz="0" w:space="0" w:color="auto"/>
        <w:right w:val="none" w:sz="0" w:space="0" w:color="auto"/>
      </w:divBdr>
      <w:divsChild>
        <w:div w:id="295109980">
          <w:marLeft w:val="0"/>
          <w:marRight w:val="0"/>
          <w:marTop w:val="0"/>
          <w:marBottom w:val="225"/>
          <w:divBdr>
            <w:top w:val="none" w:sz="0" w:space="0" w:color="auto"/>
            <w:left w:val="none" w:sz="0" w:space="0" w:color="auto"/>
            <w:bottom w:val="none" w:sz="0" w:space="0" w:color="auto"/>
            <w:right w:val="none" w:sz="0" w:space="0" w:color="auto"/>
          </w:divBdr>
          <w:divsChild>
            <w:div w:id="1254360492">
              <w:marLeft w:val="0"/>
              <w:marRight w:val="0"/>
              <w:marTop w:val="0"/>
              <w:marBottom w:val="0"/>
              <w:divBdr>
                <w:top w:val="none" w:sz="0" w:space="0" w:color="auto"/>
                <w:left w:val="none" w:sz="0" w:space="0" w:color="auto"/>
                <w:bottom w:val="none" w:sz="0" w:space="0" w:color="auto"/>
                <w:right w:val="none" w:sz="0" w:space="0" w:color="auto"/>
              </w:divBdr>
            </w:div>
          </w:divsChild>
        </w:div>
        <w:div w:id="1637640391">
          <w:marLeft w:val="0"/>
          <w:marRight w:val="0"/>
          <w:marTop w:val="0"/>
          <w:marBottom w:val="225"/>
          <w:divBdr>
            <w:top w:val="none" w:sz="0" w:space="0" w:color="auto"/>
            <w:left w:val="none" w:sz="0" w:space="0" w:color="auto"/>
            <w:bottom w:val="none" w:sz="0" w:space="0" w:color="auto"/>
            <w:right w:val="none" w:sz="0" w:space="0" w:color="auto"/>
          </w:divBdr>
        </w:div>
      </w:divsChild>
    </w:div>
    <w:div w:id="818111623">
      <w:bodyDiv w:val="1"/>
      <w:marLeft w:val="0"/>
      <w:marRight w:val="0"/>
      <w:marTop w:val="0"/>
      <w:marBottom w:val="0"/>
      <w:divBdr>
        <w:top w:val="none" w:sz="0" w:space="0" w:color="auto"/>
        <w:left w:val="none" w:sz="0" w:space="0" w:color="auto"/>
        <w:bottom w:val="none" w:sz="0" w:space="0" w:color="auto"/>
        <w:right w:val="none" w:sz="0" w:space="0" w:color="auto"/>
      </w:divBdr>
      <w:divsChild>
        <w:div w:id="1135754018">
          <w:marLeft w:val="0"/>
          <w:marRight w:val="0"/>
          <w:marTop w:val="0"/>
          <w:marBottom w:val="0"/>
          <w:divBdr>
            <w:top w:val="none" w:sz="0" w:space="0" w:color="auto"/>
            <w:left w:val="none" w:sz="0" w:space="0" w:color="auto"/>
            <w:bottom w:val="none" w:sz="0" w:space="0" w:color="auto"/>
            <w:right w:val="none" w:sz="0" w:space="0" w:color="auto"/>
          </w:divBdr>
          <w:divsChild>
            <w:div w:id="876699650">
              <w:marLeft w:val="0"/>
              <w:marRight w:val="0"/>
              <w:marTop w:val="0"/>
              <w:marBottom w:val="0"/>
              <w:divBdr>
                <w:top w:val="none" w:sz="0" w:space="0" w:color="auto"/>
                <w:left w:val="none" w:sz="0" w:space="0" w:color="auto"/>
                <w:bottom w:val="none" w:sz="0" w:space="0" w:color="auto"/>
                <w:right w:val="none" w:sz="0" w:space="0" w:color="auto"/>
              </w:divBdr>
              <w:divsChild>
                <w:div w:id="1832940366">
                  <w:marLeft w:val="0"/>
                  <w:marRight w:val="0"/>
                  <w:marTop w:val="0"/>
                  <w:marBottom w:val="0"/>
                  <w:divBdr>
                    <w:top w:val="none" w:sz="0" w:space="0" w:color="auto"/>
                    <w:left w:val="none" w:sz="0" w:space="0" w:color="auto"/>
                    <w:bottom w:val="none" w:sz="0" w:space="0" w:color="auto"/>
                    <w:right w:val="none" w:sz="0" w:space="0" w:color="auto"/>
                  </w:divBdr>
                  <w:divsChild>
                    <w:div w:id="958217630">
                      <w:marLeft w:val="0"/>
                      <w:marRight w:val="0"/>
                      <w:marTop w:val="225"/>
                      <w:marBottom w:val="150"/>
                      <w:divBdr>
                        <w:top w:val="none" w:sz="0" w:space="4" w:color="auto"/>
                        <w:left w:val="none" w:sz="0" w:space="0" w:color="auto"/>
                        <w:bottom w:val="single" w:sz="6" w:space="4" w:color="CECECE"/>
                        <w:right w:val="none" w:sz="0" w:space="0" w:color="auto"/>
                      </w:divBdr>
                      <w:divsChild>
                        <w:div w:id="1438675000">
                          <w:marLeft w:val="0"/>
                          <w:marRight w:val="0"/>
                          <w:marTop w:val="75"/>
                          <w:marBottom w:val="75"/>
                          <w:divBdr>
                            <w:top w:val="none" w:sz="0" w:space="0" w:color="auto"/>
                            <w:left w:val="none" w:sz="0" w:space="0" w:color="auto"/>
                            <w:bottom w:val="none" w:sz="0" w:space="0" w:color="auto"/>
                            <w:right w:val="none" w:sz="0" w:space="0" w:color="auto"/>
                          </w:divBdr>
                          <w:divsChild>
                            <w:div w:id="1689287752">
                              <w:marLeft w:val="0"/>
                              <w:marRight w:val="135"/>
                              <w:marTop w:val="0"/>
                              <w:marBottom w:val="0"/>
                              <w:divBdr>
                                <w:top w:val="none" w:sz="0" w:space="0" w:color="auto"/>
                                <w:left w:val="none" w:sz="0" w:space="0" w:color="auto"/>
                                <w:bottom w:val="none" w:sz="0" w:space="0" w:color="auto"/>
                                <w:right w:val="none" w:sz="0" w:space="0" w:color="auto"/>
                              </w:divBdr>
                            </w:div>
                            <w:div w:id="1981493023">
                              <w:marLeft w:val="0"/>
                              <w:marRight w:val="0"/>
                              <w:marTop w:val="45"/>
                              <w:marBottom w:val="0"/>
                              <w:divBdr>
                                <w:top w:val="none" w:sz="0" w:space="0" w:color="auto"/>
                                <w:left w:val="none" w:sz="0" w:space="0" w:color="auto"/>
                                <w:bottom w:val="none" w:sz="0" w:space="0" w:color="auto"/>
                                <w:right w:val="none" w:sz="0" w:space="0" w:color="auto"/>
                              </w:divBdr>
                            </w:div>
                          </w:divsChild>
                        </w:div>
                        <w:div w:id="199402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113350">
      <w:bodyDiv w:val="1"/>
      <w:marLeft w:val="0"/>
      <w:marRight w:val="0"/>
      <w:marTop w:val="0"/>
      <w:marBottom w:val="0"/>
      <w:divBdr>
        <w:top w:val="none" w:sz="0" w:space="0" w:color="auto"/>
        <w:left w:val="none" w:sz="0" w:space="0" w:color="auto"/>
        <w:bottom w:val="none" w:sz="0" w:space="0" w:color="auto"/>
        <w:right w:val="none" w:sz="0" w:space="0" w:color="auto"/>
      </w:divBdr>
      <w:divsChild>
        <w:div w:id="609554388">
          <w:marLeft w:val="0"/>
          <w:marRight w:val="0"/>
          <w:marTop w:val="0"/>
          <w:marBottom w:val="0"/>
          <w:divBdr>
            <w:top w:val="none" w:sz="0" w:space="0" w:color="auto"/>
            <w:left w:val="none" w:sz="0" w:space="0" w:color="auto"/>
            <w:bottom w:val="none" w:sz="0" w:space="0" w:color="auto"/>
            <w:right w:val="none" w:sz="0" w:space="0" w:color="auto"/>
          </w:divBdr>
        </w:div>
        <w:div w:id="2058239592">
          <w:marLeft w:val="0"/>
          <w:marRight w:val="0"/>
          <w:marTop w:val="0"/>
          <w:marBottom w:val="0"/>
          <w:divBdr>
            <w:top w:val="none" w:sz="0" w:space="0" w:color="auto"/>
            <w:left w:val="none" w:sz="0" w:space="0" w:color="auto"/>
            <w:bottom w:val="none" w:sz="0" w:space="0" w:color="auto"/>
            <w:right w:val="none" w:sz="0" w:space="0" w:color="auto"/>
          </w:divBdr>
          <w:divsChild>
            <w:div w:id="78648111">
              <w:marLeft w:val="0"/>
              <w:marRight w:val="150"/>
              <w:marTop w:val="0"/>
              <w:marBottom w:val="0"/>
              <w:divBdr>
                <w:top w:val="none" w:sz="0" w:space="0" w:color="auto"/>
                <w:left w:val="none" w:sz="0" w:space="0" w:color="auto"/>
                <w:bottom w:val="none" w:sz="0" w:space="0" w:color="auto"/>
                <w:right w:val="none" w:sz="0" w:space="0" w:color="auto"/>
              </w:divBdr>
            </w:div>
            <w:div w:id="111899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352447">
      <w:bodyDiv w:val="1"/>
      <w:marLeft w:val="0"/>
      <w:marRight w:val="0"/>
      <w:marTop w:val="0"/>
      <w:marBottom w:val="0"/>
      <w:divBdr>
        <w:top w:val="none" w:sz="0" w:space="0" w:color="auto"/>
        <w:left w:val="none" w:sz="0" w:space="0" w:color="auto"/>
        <w:bottom w:val="none" w:sz="0" w:space="0" w:color="auto"/>
        <w:right w:val="none" w:sz="0" w:space="0" w:color="auto"/>
      </w:divBdr>
      <w:divsChild>
        <w:div w:id="929193338">
          <w:marLeft w:val="0"/>
          <w:marRight w:val="0"/>
          <w:marTop w:val="0"/>
          <w:marBottom w:val="0"/>
          <w:divBdr>
            <w:top w:val="none" w:sz="0" w:space="0" w:color="auto"/>
            <w:left w:val="none" w:sz="0" w:space="0" w:color="auto"/>
            <w:bottom w:val="none" w:sz="0" w:space="0" w:color="auto"/>
            <w:right w:val="none" w:sz="0" w:space="0" w:color="auto"/>
          </w:divBdr>
          <w:divsChild>
            <w:div w:id="37553854">
              <w:marLeft w:val="0"/>
              <w:marRight w:val="0"/>
              <w:marTop w:val="0"/>
              <w:marBottom w:val="0"/>
              <w:divBdr>
                <w:top w:val="none" w:sz="0" w:space="0" w:color="auto"/>
                <w:left w:val="none" w:sz="0" w:space="0" w:color="auto"/>
                <w:bottom w:val="none" w:sz="0" w:space="0" w:color="auto"/>
                <w:right w:val="none" w:sz="0" w:space="0" w:color="auto"/>
              </w:divBdr>
            </w:div>
          </w:divsChild>
        </w:div>
        <w:div w:id="860241916">
          <w:marLeft w:val="0"/>
          <w:marRight w:val="0"/>
          <w:marTop w:val="0"/>
          <w:marBottom w:val="0"/>
          <w:divBdr>
            <w:top w:val="none" w:sz="0" w:space="0" w:color="auto"/>
            <w:left w:val="none" w:sz="0" w:space="0" w:color="auto"/>
            <w:bottom w:val="none" w:sz="0" w:space="0" w:color="auto"/>
            <w:right w:val="none" w:sz="0" w:space="0" w:color="auto"/>
          </w:divBdr>
        </w:div>
        <w:div w:id="217013789">
          <w:marLeft w:val="0"/>
          <w:marRight w:val="0"/>
          <w:marTop w:val="0"/>
          <w:marBottom w:val="0"/>
          <w:divBdr>
            <w:top w:val="none" w:sz="0" w:space="0" w:color="auto"/>
            <w:left w:val="none" w:sz="0" w:space="0" w:color="auto"/>
            <w:bottom w:val="none" w:sz="0" w:space="0" w:color="auto"/>
            <w:right w:val="none" w:sz="0" w:space="0" w:color="auto"/>
          </w:divBdr>
          <w:divsChild>
            <w:div w:id="1716081393">
              <w:marLeft w:val="-225"/>
              <w:marRight w:val="-225"/>
              <w:marTop w:val="0"/>
              <w:marBottom w:val="0"/>
              <w:divBdr>
                <w:top w:val="none" w:sz="0" w:space="0" w:color="auto"/>
                <w:left w:val="none" w:sz="0" w:space="0" w:color="auto"/>
                <w:bottom w:val="none" w:sz="0" w:space="0" w:color="auto"/>
                <w:right w:val="none" w:sz="0" w:space="0" w:color="auto"/>
              </w:divBdr>
              <w:divsChild>
                <w:div w:id="1910113460">
                  <w:marLeft w:val="0"/>
                  <w:marRight w:val="0"/>
                  <w:marTop w:val="0"/>
                  <w:marBottom w:val="0"/>
                  <w:divBdr>
                    <w:top w:val="none" w:sz="0" w:space="0" w:color="auto"/>
                    <w:left w:val="none" w:sz="0" w:space="0" w:color="auto"/>
                    <w:bottom w:val="none" w:sz="0" w:space="0" w:color="auto"/>
                    <w:right w:val="single" w:sz="6" w:space="0" w:color="000000"/>
                  </w:divBdr>
                  <w:divsChild>
                    <w:div w:id="1514035096">
                      <w:marLeft w:val="0"/>
                      <w:marRight w:val="0"/>
                      <w:marTop w:val="0"/>
                      <w:marBottom w:val="0"/>
                      <w:divBdr>
                        <w:top w:val="none" w:sz="0" w:space="0" w:color="auto"/>
                        <w:left w:val="none" w:sz="0" w:space="0" w:color="auto"/>
                        <w:bottom w:val="none" w:sz="0" w:space="0" w:color="auto"/>
                        <w:right w:val="none" w:sz="0" w:space="0" w:color="auto"/>
                      </w:divBdr>
                      <w:divsChild>
                        <w:div w:id="122390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2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620461">
      <w:bodyDiv w:val="1"/>
      <w:marLeft w:val="0"/>
      <w:marRight w:val="0"/>
      <w:marTop w:val="0"/>
      <w:marBottom w:val="0"/>
      <w:divBdr>
        <w:top w:val="none" w:sz="0" w:space="0" w:color="auto"/>
        <w:left w:val="none" w:sz="0" w:space="0" w:color="auto"/>
        <w:bottom w:val="none" w:sz="0" w:space="0" w:color="auto"/>
        <w:right w:val="none" w:sz="0" w:space="0" w:color="auto"/>
      </w:divBdr>
    </w:div>
    <w:div w:id="819154619">
      <w:bodyDiv w:val="1"/>
      <w:marLeft w:val="0"/>
      <w:marRight w:val="0"/>
      <w:marTop w:val="0"/>
      <w:marBottom w:val="0"/>
      <w:divBdr>
        <w:top w:val="none" w:sz="0" w:space="0" w:color="auto"/>
        <w:left w:val="none" w:sz="0" w:space="0" w:color="auto"/>
        <w:bottom w:val="none" w:sz="0" w:space="0" w:color="auto"/>
        <w:right w:val="none" w:sz="0" w:space="0" w:color="auto"/>
      </w:divBdr>
      <w:divsChild>
        <w:div w:id="1885212337">
          <w:marLeft w:val="0"/>
          <w:marRight w:val="0"/>
          <w:marTop w:val="0"/>
          <w:marBottom w:val="0"/>
          <w:divBdr>
            <w:top w:val="none" w:sz="0" w:space="0" w:color="auto"/>
            <w:left w:val="none" w:sz="0" w:space="0" w:color="auto"/>
            <w:bottom w:val="none" w:sz="0" w:space="0" w:color="auto"/>
            <w:right w:val="none" w:sz="0" w:space="0" w:color="auto"/>
          </w:divBdr>
          <w:divsChild>
            <w:div w:id="86078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349423">
      <w:bodyDiv w:val="1"/>
      <w:marLeft w:val="0"/>
      <w:marRight w:val="0"/>
      <w:marTop w:val="0"/>
      <w:marBottom w:val="0"/>
      <w:divBdr>
        <w:top w:val="none" w:sz="0" w:space="0" w:color="auto"/>
        <w:left w:val="none" w:sz="0" w:space="0" w:color="auto"/>
        <w:bottom w:val="none" w:sz="0" w:space="0" w:color="auto"/>
        <w:right w:val="none" w:sz="0" w:space="0" w:color="auto"/>
      </w:divBdr>
    </w:div>
    <w:div w:id="819691032">
      <w:bodyDiv w:val="1"/>
      <w:marLeft w:val="0"/>
      <w:marRight w:val="0"/>
      <w:marTop w:val="0"/>
      <w:marBottom w:val="0"/>
      <w:divBdr>
        <w:top w:val="none" w:sz="0" w:space="0" w:color="auto"/>
        <w:left w:val="none" w:sz="0" w:space="0" w:color="auto"/>
        <w:bottom w:val="none" w:sz="0" w:space="0" w:color="auto"/>
        <w:right w:val="none" w:sz="0" w:space="0" w:color="auto"/>
      </w:divBdr>
      <w:divsChild>
        <w:div w:id="1310402741">
          <w:marLeft w:val="0"/>
          <w:marRight w:val="0"/>
          <w:marTop w:val="0"/>
          <w:marBottom w:val="0"/>
          <w:divBdr>
            <w:top w:val="none" w:sz="0" w:space="0" w:color="auto"/>
            <w:left w:val="none" w:sz="0" w:space="0" w:color="auto"/>
            <w:bottom w:val="none" w:sz="0" w:space="0" w:color="auto"/>
            <w:right w:val="none" w:sz="0" w:space="0" w:color="auto"/>
          </w:divBdr>
        </w:div>
      </w:divsChild>
    </w:div>
    <w:div w:id="820006981">
      <w:bodyDiv w:val="1"/>
      <w:marLeft w:val="0"/>
      <w:marRight w:val="0"/>
      <w:marTop w:val="0"/>
      <w:marBottom w:val="0"/>
      <w:divBdr>
        <w:top w:val="none" w:sz="0" w:space="0" w:color="auto"/>
        <w:left w:val="none" w:sz="0" w:space="0" w:color="auto"/>
        <w:bottom w:val="none" w:sz="0" w:space="0" w:color="auto"/>
        <w:right w:val="none" w:sz="0" w:space="0" w:color="auto"/>
      </w:divBdr>
    </w:div>
    <w:div w:id="820074117">
      <w:bodyDiv w:val="1"/>
      <w:marLeft w:val="0"/>
      <w:marRight w:val="0"/>
      <w:marTop w:val="0"/>
      <w:marBottom w:val="0"/>
      <w:divBdr>
        <w:top w:val="none" w:sz="0" w:space="0" w:color="auto"/>
        <w:left w:val="none" w:sz="0" w:space="0" w:color="auto"/>
        <w:bottom w:val="none" w:sz="0" w:space="0" w:color="auto"/>
        <w:right w:val="none" w:sz="0" w:space="0" w:color="auto"/>
      </w:divBdr>
      <w:divsChild>
        <w:div w:id="18237951">
          <w:marLeft w:val="360"/>
          <w:marRight w:val="0"/>
          <w:marTop w:val="0"/>
          <w:marBottom w:val="0"/>
          <w:divBdr>
            <w:top w:val="none" w:sz="0" w:space="0" w:color="auto"/>
            <w:left w:val="none" w:sz="0" w:space="0" w:color="auto"/>
            <w:bottom w:val="none" w:sz="0" w:space="0" w:color="auto"/>
            <w:right w:val="none" w:sz="0" w:space="0" w:color="auto"/>
          </w:divBdr>
        </w:div>
        <w:div w:id="21102596">
          <w:marLeft w:val="0"/>
          <w:marRight w:val="0"/>
          <w:marTop w:val="0"/>
          <w:marBottom w:val="0"/>
          <w:divBdr>
            <w:top w:val="none" w:sz="0" w:space="0" w:color="auto"/>
            <w:left w:val="none" w:sz="0" w:space="0" w:color="auto"/>
            <w:bottom w:val="none" w:sz="0" w:space="0" w:color="auto"/>
            <w:right w:val="none" w:sz="0" w:space="0" w:color="auto"/>
          </w:divBdr>
        </w:div>
        <w:div w:id="21320576">
          <w:marLeft w:val="0"/>
          <w:marRight w:val="0"/>
          <w:marTop w:val="0"/>
          <w:marBottom w:val="0"/>
          <w:divBdr>
            <w:top w:val="none" w:sz="0" w:space="0" w:color="auto"/>
            <w:left w:val="none" w:sz="0" w:space="0" w:color="auto"/>
            <w:bottom w:val="none" w:sz="0" w:space="0" w:color="auto"/>
            <w:right w:val="none" w:sz="0" w:space="0" w:color="auto"/>
          </w:divBdr>
        </w:div>
        <w:div w:id="64181729">
          <w:marLeft w:val="0"/>
          <w:marRight w:val="0"/>
          <w:marTop w:val="0"/>
          <w:marBottom w:val="0"/>
          <w:divBdr>
            <w:top w:val="none" w:sz="0" w:space="0" w:color="auto"/>
            <w:left w:val="none" w:sz="0" w:space="0" w:color="auto"/>
            <w:bottom w:val="none" w:sz="0" w:space="0" w:color="auto"/>
            <w:right w:val="none" w:sz="0" w:space="0" w:color="auto"/>
          </w:divBdr>
        </w:div>
        <w:div w:id="93987595">
          <w:marLeft w:val="0"/>
          <w:marRight w:val="0"/>
          <w:marTop w:val="0"/>
          <w:marBottom w:val="0"/>
          <w:divBdr>
            <w:top w:val="none" w:sz="0" w:space="0" w:color="auto"/>
            <w:left w:val="none" w:sz="0" w:space="0" w:color="auto"/>
            <w:bottom w:val="none" w:sz="0" w:space="0" w:color="auto"/>
            <w:right w:val="none" w:sz="0" w:space="0" w:color="auto"/>
          </w:divBdr>
        </w:div>
        <w:div w:id="139739558">
          <w:marLeft w:val="360"/>
          <w:marRight w:val="0"/>
          <w:marTop w:val="0"/>
          <w:marBottom w:val="0"/>
          <w:divBdr>
            <w:top w:val="none" w:sz="0" w:space="0" w:color="auto"/>
            <w:left w:val="none" w:sz="0" w:space="0" w:color="auto"/>
            <w:bottom w:val="none" w:sz="0" w:space="0" w:color="auto"/>
            <w:right w:val="none" w:sz="0" w:space="0" w:color="auto"/>
          </w:divBdr>
        </w:div>
        <w:div w:id="147599745">
          <w:marLeft w:val="0"/>
          <w:marRight w:val="0"/>
          <w:marTop w:val="0"/>
          <w:marBottom w:val="0"/>
          <w:divBdr>
            <w:top w:val="none" w:sz="0" w:space="0" w:color="auto"/>
            <w:left w:val="none" w:sz="0" w:space="0" w:color="auto"/>
            <w:bottom w:val="none" w:sz="0" w:space="0" w:color="auto"/>
            <w:right w:val="none" w:sz="0" w:space="0" w:color="auto"/>
          </w:divBdr>
        </w:div>
        <w:div w:id="210650697">
          <w:marLeft w:val="0"/>
          <w:marRight w:val="0"/>
          <w:marTop w:val="0"/>
          <w:marBottom w:val="0"/>
          <w:divBdr>
            <w:top w:val="none" w:sz="0" w:space="0" w:color="auto"/>
            <w:left w:val="none" w:sz="0" w:space="0" w:color="auto"/>
            <w:bottom w:val="none" w:sz="0" w:space="0" w:color="auto"/>
            <w:right w:val="none" w:sz="0" w:space="0" w:color="auto"/>
          </w:divBdr>
        </w:div>
        <w:div w:id="225379081">
          <w:marLeft w:val="0"/>
          <w:marRight w:val="0"/>
          <w:marTop w:val="0"/>
          <w:marBottom w:val="0"/>
          <w:divBdr>
            <w:top w:val="none" w:sz="0" w:space="0" w:color="auto"/>
            <w:left w:val="none" w:sz="0" w:space="0" w:color="auto"/>
            <w:bottom w:val="none" w:sz="0" w:space="0" w:color="auto"/>
            <w:right w:val="none" w:sz="0" w:space="0" w:color="auto"/>
          </w:divBdr>
        </w:div>
        <w:div w:id="232933848">
          <w:marLeft w:val="0"/>
          <w:marRight w:val="0"/>
          <w:marTop w:val="0"/>
          <w:marBottom w:val="0"/>
          <w:divBdr>
            <w:top w:val="none" w:sz="0" w:space="0" w:color="auto"/>
            <w:left w:val="none" w:sz="0" w:space="0" w:color="auto"/>
            <w:bottom w:val="none" w:sz="0" w:space="0" w:color="auto"/>
            <w:right w:val="none" w:sz="0" w:space="0" w:color="auto"/>
          </w:divBdr>
        </w:div>
        <w:div w:id="233248895">
          <w:marLeft w:val="0"/>
          <w:marRight w:val="0"/>
          <w:marTop w:val="0"/>
          <w:marBottom w:val="0"/>
          <w:divBdr>
            <w:top w:val="none" w:sz="0" w:space="0" w:color="auto"/>
            <w:left w:val="none" w:sz="0" w:space="0" w:color="auto"/>
            <w:bottom w:val="none" w:sz="0" w:space="0" w:color="auto"/>
            <w:right w:val="none" w:sz="0" w:space="0" w:color="auto"/>
          </w:divBdr>
        </w:div>
        <w:div w:id="238180752">
          <w:marLeft w:val="0"/>
          <w:marRight w:val="0"/>
          <w:marTop w:val="0"/>
          <w:marBottom w:val="0"/>
          <w:divBdr>
            <w:top w:val="none" w:sz="0" w:space="0" w:color="auto"/>
            <w:left w:val="none" w:sz="0" w:space="0" w:color="auto"/>
            <w:bottom w:val="none" w:sz="0" w:space="0" w:color="auto"/>
            <w:right w:val="none" w:sz="0" w:space="0" w:color="auto"/>
          </w:divBdr>
        </w:div>
        <w:div w:id="243611182">
          <w:marLeft w:val="0"/>
          <w:marRight w:val="0"/>
          <w:marTop w:val="0"/>
          <w:marBottom w:val="0"/>
          <w:divBdr>
            <w:top w:val="none" w:sz="0" w:space="0" w:color="auto"/>
            <w:left w:val="none" w:sz="0" w:space="0" w:color="auto"/>
            <w:bottom w:val="none" w:sz="0" w:space="0" w:color="auto"/>
            <w:right w:val="none" w:sz="0" w:space="0" w:color="auto"/>
          </w:divBdr>
        </w:div>
        <w:div w:id="304360151">
          <w:marLeft w:val="0"/>
          <w:marRight w:val="0"/>
          <w:marTop w:val="0"/>
          <w:marBottom w:val="0"/>
          <w:divBdr>
            <w:top w:val="none" w:sz="0" w:space="0" w:color="auto"/>
            <w:left w:val="none" w:sz="0" w:space="0" w:color="auto"/>
            <w:bottom w:val="none" w:sz="0" w:space="0" w:color="auto"/>
            <w:right w:val="none" w:sz="0" w:space="0" w:color="auto"/>
          </w:divBdr>
        </w:div>
        <w:div w:id="318510161">
          <w:marLeft w:val="0"/>
          <w:marRight w:val="0"/>
          <w:marTop w:val="0"/>
          <w:marBottom w:val="0"/>
          <w:divBdr>
            <w:top w:val="none" w:sz="0" w:space="0" w:color="auto"/>
            <w:left w:val="none" w:sz="0" w:space="0" w:color="auto"/>
            <w:bottom w:val="none" w:sz="0" w:space="0" w:color="auto"/>
            <w:right w:val="none" w:sz="0" w:space="0" w:color="auto"/>
          </w:divBdr>
        </w:div>
        <w:div w:id="338895778">
          <w:marLeft w:val="0"/>
          <w:marRight w:val="0"/>
          <w:marTop w:val="0"/>
          <w:marBottom w:val="0"/>
          <w:divBdr>
            <w:top w:val="none" w:sz="0" w:space="0" w:color="auto"/>
            <w:left w:val="none" w:sz="0" w:space="0" w:color="auto"/>
            <w:bottom w:val="none" w:sz="0" w:space="0" w:color="auto"/>
            <w:right w:val="none" w:sz="0" w:space="0" w:color="auto"/>
          </w:divBdr>
        </w:div>
        <w:div w:id="390740306">
          <w:marLeft w:val="0"/>
          <w:marRight w:val="0"/>
          <w:marTop w:val="0"/>
          <w:marBottom w:val="0"/>
          <w:divBdr>
            <w:top w:val="none" w:sz="0" w:space="0" w:color="auto"/>
            <w:left w:val="none" w:sz="0" w:space="0" w:color="auto"/>
            <w:bottom w:val="none" w:sz="0" w:space="0" w:color="auto"/>
            <w:right w:val="none" w:sz="0" w:space="0" w:color="auto"/>
          </w:divBdr>
        </w:div>
        <w:div w:id="399448417">
          <w:marLeft w:val="0"/>
          <w:marRight w:val="0"/>
          <w:marTop w:val="0"/>
          <w:marBottom w:val="0"/>
          <w:divBdr>
            <w:top w:val="none" w:sz="0" w:space="0" w:color="auto"/>
            <w:left w:val="none" w:sz="0" w:space="0" w:color="auto"/>
            <w:bottom w:val="none" w:sz="0" w:space="0" w:color="auto"/>
            <w:right w:val="none" w:sz="0" w:space="0" w:color="auto"/>
          </w:divBdr>
        </w:div>
        <w:div w:id="407701912">
          <w:marLeft w:val="0"/>
          <w:marRight w:val="0"/>
          <w:marTop w:val="0"/>
          <w:marBottom w:val="0"/>
          <w:divBdr>
            <w:top w:val="none" w:sz="0" w:space="0" w:color="auto"/>
            <w:left w:val="none" w:sz="0" w:space="0" w:color="auto"/>
            <w:bottom w:val="none" w:sz="0" w:space="0" w:color="auto"/>
            <w:right w:val="none" w:sz="0" w:space="0" w:color="auto"/>
          </w:divBdr>
        </w:div>
        <w:div w:id="407776938">
          <w:marLeft w:val="0"/>
          <w:marRight w:val="0"/>
          <w:marTop w:val="0"/>
          <w:marBottom w:val="0"/>
          <w:divBdr>
            <w:top w:val="none" w:sz="0" w:space="0" w:color="auto"/>
            <w:left w:val="none" w:sz="0" w:space="0" w:color="auto"/>
            <w:bottom w:val="none" w:sz="0" w:space="0" w:color="auto"/>
            <w:right w:val="none" w:sz="0" w:space="0" w:color="auto"/>
          </w:divBdr>
        </w:div>
        <w:div w:id="445778164">
          <w:marLeft w:val="360"/>
          <w:marRight w:val="0"/>
          <w:marTop w:val="0"/>
          <w:marBottom w:val="0"/>
          <w:divBdr>
            <w:top w:val="none" w:sz="0" w:space="0" w:color="auto"/>
            <w:left w:val="none" w:sz="0" w:space="0" w:color="auto"/>
            <w:bottom w:val="none" w:sz="0" w:space="0" w:color="auto"/>
            <w:right w:val="none" w:sz="0" w:space="0" w:color="auto"/>
          </w:divBdr>
        </w:div>
        <w:div w:id="471949023">
          <w:marLeft w:val="0"/>
          <w:marRight w:val="0"/>
          <w:marTop w:val="0"/>
          <w:marBottom w:val="0"/>
          <w:divBdr>
            <w:top w:val="none" w:sz="0" w:space="0" w:color="auto"/>
            <w:left w:val="none" w:sz="0" w:space="0" w:color="auto"/>
            <w:bottom w:val="none" w:sz="0" w:space="0" w:color="auto"/>
            <w:right w:val="none" w:sz="0" w:space="0" w:color="auto"/>
          </w:divBdr>
        </w:div>
        <w:div w:id="582105600">
          <w:marLeft w:val="0"/>
          <w:marRight w:val="0"/>
          <w:marTop w:val="0"/>
          <w:marBottom w:val="0"/>
          <w:divBdr>
            <w:top w:val="none" w:sz="0" w:space="0" w:color="auto"/>
            <w:left w:val="none" w:sz="0" w:space="0" w:color="auto"/>
            <w:bottom w:val="none" w:sz="0" w:space="0" w:color="auto"/>
            <w:right w:val="none" w:sz="0" w:space="0" w:color="auto"/>
          </w:divBdr>
        </w:div>
        <w:div w:id="608007696">
          <w:marLeft w:val="0"/>
          <w:marRight w:val="0"/>
          <w:marTop w:val="0"/>
          <w:marBottom w:val="0"/>
          <w:divBdr>
            <w:top w:val="none" w:sz="0" w:space="0" w:color="auto"/>
            <w:left w:val="none" w:sz="0" w:space="0" w:color="auto"/>
            <w:bottom w:val="none" w:sz="0" w:space="0" w:color="auto"/>
            <w:right w:val="none" w:sz="0" w:space="0" w:color="auto"/>
          </w:divBdr>
        </w:div>
        <w:div w:id="614294409">
          <w:marLeft w:val="0"/>
          <w:marRight w:val="0"/>
          <w:marTop w:val="0"/>
          <w:marBottom w:val="0"/>
          <w:divBdr>
            <w:top w:val="none" w:sz="0" w:space="0" w:color="auto"/>
            <w:left w:val="none" w:sz="0" w:space="0" w:color="auto"/>
            <w:bottom w:val="none" w:sz="0" w:space="0" w:color="auto"/>
            <w:right w:val="none" w:sz="0" w:space="0" w:color="auto"/>
          </w:divBdr>
        </w:div>
        <w:div w:id="729305516">
          <w:marLeft w:val="0"/>
          <w:marRight w:val="0"/>
          <w:marTop w:val="0"/>
          <w:marBottom w:val="0"/>
          <w:divBdr>
            <w:top w:val="none" w:sz="0" w:space="0" w:color="auto"/>
            <w:left w:val="none" w:sz="0" w:space="0" w:color="auto"/>
            <w:bottom w:val="none" w:sz="0" w:space="0" w:color="auto"/>
            <w:right w:val="none" w:sz="0" w:space="0" w:color="auto"/>
          </w:divBdr>
        </w:div>
        <w:div w:id="776755467">
          <w:marLeft w:val="0"/>
          <w:marRight w:val="0"/>
          <w:marTop w:val="0"/>
          <w:marBottom w:val="0"/>
          <w:divBdr>
            <w:top w:val="none" w:sz="0" w:space="0" w:color="auto"/>
            <w:left w:val="none" w:sz="0" w:space="0" w:color="auto"/>
            <w:bottom w:val="none" w:sz="0" w:space="0" w:color="auto"/>
            <w:right w:val="none" w:sz="0" w:space="0" w:color="auto"/>
          </w:divBdr>
        </w:div>
        <w:div w:id="805976359">
          <w:marLeft w:val="0"/>
          <w:marRight w:val="0"/>
          <w:marTop w:val="0"/>
          <w:marBottom w:val="0"/>
          <w:divBdr>
            <w:top w:val="none" w:sz="0" w:space="0" w:color="auto"/>
            <w:left w:val="none" w:sz="0" w:space="0" w:color="auto"/>
            <w:bottom w:val="none" w:sz="0" w:space="0" w:color="auto"/>
            <w:right w:val="none" w:sz="0" w:space="0" w:color="auto"/>
          </w:divBdr>
        </w:div>
        <w:div w:id="847446492">
          <w:marLeft w:val="0"/>
          <w:marRight w:val="0"/>
          <w:marTop w:val="0"/>
          <w:marBottom w:val="0"/>
          <w:divBdr>
            <w:top w:val="none" w:sz="0" w:space="0" w:color="auto"/>
            <w:left w:val="none" w:sz="0" w:space="0" w:color="auto"/>
            <w:bottom w:val="none" w:sz="0" w:space="0" w:color="auto"/>
            <w:right w:val="none" w:sz="0" w:space="0" w:color="auto"/>
          </w:divBdr>
        </w:div>
        <w:div w:id="850220392">
          <w:marLeft w:val="0"/>
          <w:marRight w:val="0"/>
          <w:marTop w:val="0"/>
          <w:marBottom w:val="0"/>
          <w:divBdr>
            <w:top w:val="none" w:sz="0" w:space="0" w:color="auto"/>
            <w:left w:val="none" w:sz="0" w:space="0" w:color="auto"/>
            <w:bottom w:val="none" w:sz="0" w:space="0" w:color="auto"/>
            <w:right w:val="none" w:sz="0" w:space="0" w:color="auto"/>
          </w:divBdr>
        </w:div>
        <w:div w:id="857039587">
          <w:marLeft w:val="360"/>
          <w:marRight w:val="0"/>
          <w:marTop w:val="0"/>
          <w:marBottom w:val="0"/>
          <w:divBdr>
            <w:top w:val="none" w:sz="0" w:space="0" w:color="auto"/>
            <w:left w:val="none" w:sz="0" w:space="0" w:color="auto"/>
            <w:bottom w:val="none" w:sz="0" w:space="0" w:color="auto"/>
            <w:right w:val="none" w:sz="0" w:space="0" w:color="auto"/>
          </w:divBdr>
        </w:div>
        <w:div w:id="863399286">
          <w:marLeft w:val="0"/>
          <w:marRight w:val="0"/>
          <w:marTop w:val="0"/>
          <w:marBottom w:val="0"/>
          <w:divBdr>
            <w:top w:val="none" w:sz="0" w:space="0" w:color="auto"/>
            <w:left w:val="none" w:sz="0" w:space="0" w:color="auto"/>
            <w:bottom w:val="none" w:sz="0" w:space="0" w:color="auto"/>
            <w:right w:val="none" w:sz="0" w:space="0" w:color="auto"/>
          </w:divBdr>
        </w:div>
        <w:div w:id="943919449">
          <w:marLeft w:val="0"/>
          <w:marRight w:val="0"/>
          <w:marTop w:val="0"/>
          <w:marBottom w:val="0"/>
          <w:divBdr>
            <w:top w:val="none" w:sz="0" w:space="0" w:color="auto"/>
            <w:left w:val="none" w:sz="0" w:space="0" w:color="auto"/>
            <w:bottom w:val="none" w:sz="0" w:space="0" w:color="auto"/>
            <w:right w:val="none" w:sz="0" w:space="0" w:color="auto"/>
          </w:divBdr>
        </w:div>
        <w:div w:id="947542169">
          <w:marLeft w:val="0"/>
          <w:marRight w:val="0"/>
          <w:marTop w:val="0"/>
          <w:marBottom w:val="0"/>
          <w:divBdr>
            <w:top w:val="none" w:sz="0" w:space="0" w:color="auto"/>
            <w:left w:val="none" w:sz="0" w:space="0" w:color="auto"/>
            <w:bottom w:val="none" w:sz="0" w:space="0" w:color="auto"/>
            <w:right w:val="none" w:sz="0" w:space="0" w:color="auto"/>
          </w:divBdr>
        </w:div>
        <w:div w:id="958798681">
          <w:marLeft w:val="0"/>
          <w:marRight w:val="0"/>
          <w:marTop w:val="0"/>
          <w:marBottom w:val="0"/>
          <w:divBdr>
            <w:top w:val="none" w:sz="0" w:space="0" w:color="auto"/>
            <w:left w:val="none" w:sz="0" w:space="0" w:color="auto"/>
            <w:bottom w:val="none" w:sz="0" w:space="0" w:color="auto"/>
            <w:right w:val="none" w:sz="0" w:space="0" w:color="auto"/>
          </w:divBdr>
        </w:div>
        <w:div w:id="1076829494">
          <w:marLeft w:val="0"/>
          <w:marRight w:val="0"/>
          <w:marTop w:val="0"/>
          <w:marBottom w:val="0"/>
          <w:divBdr>
            <w:top w:val="none" w:sz="0" w:space="0" w:color="auto"/>
            <w:left w:val="none" w:sz="0" w:space="0" w:color="auto"/>
            <w:bottom w:val="none" w:sz="0" w:space="0" w:color="auto"/>
            <w:right w:val="none" w:sz="0" w:space="0" w:color="auto"/>
          </w:divBdr>
        </w:div>
        <w:div w:id="1223717569">
          <w:marLeft w:val="0"/>
          <w:marRight w:val="0"/>
          <w:marTop w:val="0"/>
          <w:marBottom w:val="0"/>
          <w:divBdr>
            <w:top w:val="none" w:sz="0" w:space="0" w:color="auto"/>
            <w:left w:val="none" w:sz="0" w:space="0" w:color="auto"/>
            <w:bottom w:val="none" w:sz="0" w:space="0" w:color="auto"/>
            <w:right w:val="none" w:sz="0" w:space="0" w:color="auto"/>
          </w:divBdr>
        </w:div>
        <w:div w:id="1245071244">
          <w:marLeft w:val="0"/>
          <w:marRight w:val="0"/>
          <w:marTop w:val="0"/>
          <w:marBottom w:val="0"/>
          <w:divBdr>
            <w:top w:val="none" w:sz="0" w:space="0" w:color="auto"/>
            <w:left w:val="none" w:sz="0" w:space="0" w:color="auto"/>
            <w:bottom w:val="none" w:sz="0" w:space="0" w:color="auto"/>
            <w:right w:val="none" w:sz="0" w:space="0" w:color="auto"/>
          </w:divBdr>
        </w:div>
        <w:div w:id="1264073054">
          <w:marLeft w:val="0"/>
          <w:marRight w:val="0"/>
          <w:marTop w:val="0"/>
          <w:marBottom w:val="0"/>
          <w:divBdr>
            <w:top w:val="none" w:sz="0" w:space="0" w:color="auto"/>
            <w:left w:val="none" w:sz="0" w:space="0" w:color="auto"/>
            <w:bottom w:val="none" w:sz="0" w:space="0" w:color="auto"/>
            <w:right w:val="none" w:sz="0" w:space="0" w:color="auto"/>
          </w:divBdr>
        </w:div>
        <w:div w:id="1300376431">
          <w:marLeft w:val="0"/>
          <w:marRight w:val="0"/>
          <w:marTop w:val="0"/>
          <w:marBottom w:val="0"/>
          <w:divBdr>
            <w:top w:val="none" w:sz="0" w:space="0" w:color="auto"/>
            <w:left w:val="none" w:sz="0" w:space="0" w:color="auto"/>
            <w:bottom w:val="none" w:sz="0" w:space="0" w:color="auto"/>
            <w:right w:val="none" w:sz="0" w:space="0" w:color="auto"/>
          </w:divBdr>
        </w:div>
        <w:div w:id="1375429046">
          <w:marLeft w:val="0"/>
          <w:marRight w:val="0"/>
          <w:marTop w:val="0"/>
          <w:marBottom w:val="0"/>
          <w:divBdr>
            <w:top w:val="none" w:sz="0" w:space="0" w:color="auto"/>
            <w:left w:val="none" w:sz="0" w:space="0" w:color="auto"/>
            <w:bottom w:val="none" w:sz="0" w:space="0" w:color="auto"/>
            <w:right w:val="none" w:sz="0" w:space="0" w:color="auto"/>
          </w:divBdr>
        </w:div>
        <w:div w:id="1375959278">
          <w:marLeft w:val="0"/>
          <w:marRight w:val="0"/>
          <w:marTop w:val="0"/>
          <w:marBottom w:val="0"/>
          <w:divBdr>
            <w:top w:val="none" w:sz="0" w:space="0" w:color="auto"/>
            <w:left w:val="none" w:sz="0" w:space="0" w:color="auto"/>
            <w:bottom w:val="none" w:sz="0" w:space="0" w:color="auto"/>
            <w:right w:val="none" w:sz="0" w:space="0" w:color="auto"/>
          </w:divBdr>
        </w:div>
        <w:div w:id="1377121260">
          <w:marLeft w:val="360"/>
          <w:marRight w:val="0"/>
          <w:marTop w:val="0"/>
          <w:marBottom w:val="0"/>
          <w:divBdr>
            <w:top w:val="none" w:sz="0" w:space="0" w:color="auto"/>
            <w:left w:val="none" w:sz="0" w:space="0" w:color="auto"/>
            <w:bottom w:val="none" w:sz="0" w:space="0" w:color="auto"/>
            <w:right w:val="none" w:sz="0" w:space="0" w:color="auto"/>
          </w:divBdr>
        </w:div>
        <w:div w:id="1380548494">
          <w:marLeft w:val="0"/>
          <w:marRight w:val="0"/>
          <w:marTop w:val="0"/>
          <w:marBottom w:val="0"/>
          <w:divBdr>
            <w:top w:val="none" w:sz="0" w:space="0" w:color="auto"/>
            <w:left w:val="none" w:sz="0" w:space="0" w:color="auto"/>
            <w:bottom w:val="none" w:sz="0" w:space="0" w:color="auto"/>
            <w:right w:val="none" w:sz="0" w:space="0" w:color="auto"/>
          </w:divBdr>
        </w:div>
        <w:div w:id="1383360534">
          <w:marLeft w:val="0"/>
          <w:marRight w:val="0"/>
          <w:marTop w:val="0"/>
          <w:marBottom w:val="0"/>
          <w:divBdr>
            <w:top w:val="none" w:sz="0" w:space="0" w:color="auto"/>
            <w:left w:val="none" w:sz="0" w:space="0" w:color="auto"/>
            <w:bottom w:val="none" w:sz="0" w:space="0" w:color="auto"/>
            <w:right w:val="none" w:sz="0" w:space="0" w:color="auto"/>
          </w:divBdr>
        </w:div>
        <w:div w:id="1558589504">
          <w:marLeft w:val="0"/>
          <w:marRight w:val="0"/>
          <w:marTop w:val="0"/>
          <w:marBottom w:val="0"/>
          <w:divBdr>
            <w:top w:val="none" w:sz="0" w:space="0" w:color="auto"/>
            <w:left w:val="none" w:sz="0" w:space="0" w:color="auto"/>
            <w:bottom w:val="none" w:sz="0" w:space="0" w:color="auto"/>
            <w:right w:val="none" w:sz="0" w:space="0" w:color="auto"/>
          </w:divBdr>
        </w:div>
        <w:div w:id="1614365488">
          <w:marLeft w:val="0"/>
          <w:marRight w:val="0"/>
          <w:marTop w:val="0"/>
          <w:marBottom w:val="0"/>
          <w:divBdr>
            <w:top w:val="none" w:sz="0" w:space="0" w:color="auto"/>
            <w:left w:val="none" w:sz="0" w:space="0" w:color="auto"/>
            <w:bottom w:val="none" w:sz="0" w:space="0" w:color="auto"/>
            <w:right w:val="none" w:sz="0" w:space="0" w:color="auto"/>
          </w:divBdr>
        </w:div>
        <w:div w:id="1639341064">
          <w:marLeft w:val="360"/>
          <w:marRight w:val="0"/>
          <w:marTop w:val="0"/>
          <w:marBottom w:val="0"/>
          <w:divBdr>
            <w:top w:val="none" w:sz="0" w:space="0" w:color="auto"/>
            <w:left w:val="none" w:sz="0" w:space="0" w:color="auto"/>
            <w:bottom w:val="none" w:sz="0" w:space="0" w:color="auto"/>
            <w:right w:val="none" w:sz="0" w:space="0" w:color="auto"/>
          </w:divBdr>
        </w:div>
        <w:div w:id="1654990546">
          <w:marLeft w:val="0"/>
          <w:marRight w:val="0"/>
          <w:marTop w:val="0"/>
          <w:marBottom w:val="0"/>
          <w:divBdr>
            <w:top w:val="none" w:sz="0" w:space="0" w:color="auto"/>
            <w:left w:val="none" w:sz="0" w:space="0" w:color="auto"/>
            <w:bottom w:val="none" w:sz="0" w:space="0" w:color="auto"/>
            <w:right w:val="none" w:sz="0" w:space="0" w:color="auto"/>
          </w:divBdr>
        </w:div>
        <w:div w:id="1665010749">
          <w:marLeft w:val="0"/>
          <w:marRight w:val="0"/>
          <w:marTop w:val="0"/>
          <w:marBottom w:val="0"/>
          <w:divBdr>
            <w:top w:val="none" w:sz="0" w:space="0" w:color="auto"/>
            <w:left w:val="none" w:sz="0" w:space="0" w:color="auto"/>
            <w:bottom w:val="none" w:sz="0" w:space="0" w:color="auto"/>
            <w:right w:val="none" w:sz="0" w:space="0" w:color="auto"/>
          </w:divBdr>
        </w:div>
        <w:div w:id="1674340315">
          <w:marLeft w:val="0"/>
          <w:marRight w:val="0"/>
          <w:marTop w:val="0"/>
          <w:marBottom w:val="0"/>
          <w:divBdr>
            <w:top w:val="none" w:sz="0" w:space="0" w:color="auto"/>
            <w:left w:val="none" w:sz="0" w:space="0" w:color="auto"/>
            <w:bottom w:val="none" w:sz="0" w:space="0" w:color="auto"/>
            <w:right w:val="none" w:sz="0" w:space="0" w:color="auto"/>
          </w:divBdr>
        </w:div>
        <w:div w:id="1732384732">
          <w:marLeft w:val="0"/>
          <w:marRight w:val="0"/>
          <w:marTop w:val="0"/>
          <w:marBottom w:val="0"/>
          <w:divBdr>
            <w:top w:val="none" w:sz="0" w:space="0" w:color="auto"/>
            <w:left w:val="none" w:sz="0" w:space="0" w:color="auto"/>
            <w:bottom w:val="none" w:sz="0" w:space="0" w:color="auto"/>
            <w:right w:val="none" w:sz="0" w:space="0" w:color="auto"/>
          </w:divBdr>
        </w:div>
        <w:div w:id="1867330208">
          <w:marLeft w:val="0"/>
          <w:marRight w:val="0"/>
          <w:marTop w:val="0"/>
          <w:marBottom w:val="0"/>
          <w:divBdr>
            <w:top w:val="none" w:sz="0" w:space="0" w:color="auto"/>
            <w:left w:val="none" w:sz="0" w:space="0" w:color="auto"/>
            <w:bottom w:val="none" w:sz="0" w:space="0" w:color="auto"/>
            <w:right w:val="none" w:sz="0" w:space="0" w:color="auto"/>
          </w:divBdr>
        </w:div>
        <w:div w:id="1905338705">
          <w:marLeft w:val="0"/>
          <w:marRight w:val="0"/>
          <w:marTop w:val="0"/>
          <w:marBottom w:val="0"/>
          <w:divBdr>
            <w:top w:val="none" w:sz="0" w:space="0" w:color="auto"/>
            <w:left w:val="none" w:sz="0" w:space="0" w:color="auto"/>
            <w:bottom w:val="none" w:sz="0" w:space="0" w:color="auto"/>
            <w:right w:val="none" w:sz="0" w:space="0" w:color="auto"/>
          </w:divBdr>
        </w:div>
        <w:div w:id="1940941973">
          <w:marLeft w:val="0"/>
          <w:marRight w:val="0"/>
          <w:marTop w:val="0"/>
          <w:marBottom w:val="0"/>
          <w:divBdr>
            <w:top w:val="none" w:sz="0" w:space="0" w:color="auto"/>
            <w:left w:val="none" w:sz="0" w:space="0" w:color="auto"/>
            <w:bottom w:val="none" w:sz="0" w:space="0" w:color="auto"/>
            <w:right w:val="none" w:sz="0" w:space="0" w:color="auto"/>
          </w:divBdr>
        </w:div>
        <w:div w:id="2057657921">
          <w:marLeft w:val="0"/>
          <w:marRight w:val="0"/>
          <w:marTop w:val="0"/>
          <w:marBottom w:val="0"/>
          <w:divBdr>
            <w:top w:val="none" w:sz="0" w:space="0" w:color="auto"/>
            <w:left w:val="none" w:sz="0" w:space="0" w:color="auto"/>
            <w:bottom w:val="none" w:sz="0" w:space="0" w:color="auto"/>
            <w:right w:val="none" w:sz="0" w:space="0" w:color="auto"/>
          </w:divBdr>
        </w:div>
        <w:div w:id="2105220128">
          <w:marLeft w:val="0"/>
          <w:marRight w:val="0"/>
          <w:marTop w:val="0"/>
          <w:marBottom w:val="0"/>
          <w:divBdr>
            <w:top w:val="none" w:sz="0" w:space="0" w:color="auto"/>
            <w:left w:val="none" w:sz="0" w:space="0" w:color="auto"/>
            <w:bottom w:val="none" w:sz="0" w:space="0" w:color="auto"/>
            <w:right w:val="none" w:sz="0" w:space="0" w:color="auto"/>
          </w:divBdr>
        </w:div>
        <w:div w:id="2110806685">
          <w:marLeft w:val="0"/>
          <w:marRight w:val="0"/>
          <w:marTop w:val="0"/>
          <w:marBottom w:val="0"/>
          <w:divBdr>
            <w:top w:val="none" w:sz="0" w:space="0" w:color="auto"/>
            <w:left w:val="none" w:sz="0" w:space="0" w:color="auto"/>
            <w:bottom w:val="none" w:sz="0" w:space="0" w:color="auto"/>
            <w:right w:val="none" w:sz="0" w:space="0" w:color="auto"/>
          </w:divBdr>
        </w:div>
        <w:div w:id="2132745005">
          <w:marLeft w:val="0"/>
          <w:marRight w:val="0"/>
          <w:marTop w:val="0"/>
          <w:marBottom w:val="0"/>
          <w:divBdr>
            <w:top w:val="none" w:sz="0" w:space="0" w:color="auto"/>
            <w:left w:val="none" w:sz="0" w:space="0" w:color="auto"/>
            <w:bottom w:val="none" w:sz="0" w:space="0" w:color="auto"/>
            <w:right w:val="none" w:sz="0" w:space="0" w:color="auto"/>
          </w:divBdr>
        </w:div>
      </w:divsChild>
    </w:div>
    <w:div w:id="820460529">
      <w:bodyDiv w:val="1"/>
      <w:marLeft w:val="0"/>
      <w:marRight w:val="0"/>
      <w:marTop w:val="0"/>
      <w:marBottom w:val="0"/>
      <w:divBdr>
        <w:top w:val="none" w:sz="0" w:space="0" w:color="auto"/>
        <w:left w:val="none" w:sz="0" w:space="0" w:color="auto"/>
        <w:bottom w:val="none" w:sz="0" w:space="0" w:color="auto"/>
        <w:right w:val="none" w:sz="0" w:space="0" w:color="auto"/>
      </w:divBdr>
    </w:div>
    <w:div w:id="820777490">
      <w:bodyDiv w:val="1"/>
      <w:marLeft w:val="0"/>
      <w:marRight w:val="0"/>
      <w:marTop w:val="0"/>
      <w:marBottom w:val="0"/>
      <w:divBdr>
        <w:top w:val="none" w:sz="0" w:space="0" w:color="auto"/>
        <w:left w:val="none" w:sz="0" w:space="0" w:color="auto"/>
        <w:bottom w:val="none" w:sz="0" w:space="0" w:color="auto"/>
        <w:right w:val="none" w:sz="0" w:space="0" w:color="auto"/>
      </w:divBdr>
      <w:divsChild>
        <w:div w:id="1426416905">
          <w:marLeft w:val="0"/>
          <w:marRight w:val="0"/>
          <w:marTop w:val="0"/>
          <w:marBottom w:val="0"/>
          <w:divBdr>
            <w:top w:val="none" w:sz="0" w:space="0" w:color="auto"/>
            <w:left w:val="none" w:sz="0" w:space="0" w:color="auto"/>
            <w:bottom w:val="none" w:sz="0" w:space="0" w:color="auto"/>
            <w:right w:val="none" w:sz="0" w:space="0" w:color="auto"/>
          </w:divBdr>
        </w:div>
      </w:divsChild>
    </w:div>
    <w:div w:id="821576962">
      <w:bodyDiv w:val="1"/>
      <w:marLeft w:val="0"/>
      <w:marRight w:val="0"/>
      <w:marTop w:val="0"/>
      <w:marBottom w:val="0"/>
      <w:divBdr>
        <w:top w:val="none" w:sz="0" w:space="0" w:color="auto"/>
        <w:left w:val="none" w:sz="0" w:space="0" w:color="auto"/>
        <w:bottom w:val="none" w:sz="0" w:space="0" w:color="auto"/>
        <w:right w:val="none" w:sz="0" w:space="0" w:color="auto"/>
      </w:divBdr>
    </w:div>
    <w:div w:id="821577125">
      <w:bodyDiv w:val="1"/>
      <w:marLeft w:val="0"/>
      <w:marRight w:val="0"/>
      <w:marTop w:val="0"/>
      <w:marBottom w:val="0"/>
      <w:divBdr>
        <w:top w:val="none" w:sz="0" w:space="0" w:color="auto"/>
        <w:left w:val="none" w:sz="0" w:space="0" w:color="auto"/>
        <w:bottom w:val="none" w:sz="0" w:space="0" w:color="auto"/>
        <w:right w:val="none" w:sz="0" w:space="0" w:color="auto"/>
      </w:divBdr>
      <w:divsChild>
        <w:div w:id="1104765613">
          <w:marLeft w:val="0"/>
          <w:marRight w:val="0"/>
          <w:marTop w:val="0"/>
          <w:marBottom w:val="0"/>
          <w:divBdr>
            <w:top w:val="none" w:sz="0" w:space="0" w:color="auto"/>
            <w:left w:val="none" w:sz="0" w:space="0" w:color="auto"/>
            <w:bottom w:val="none" w:sz="0" w:space="0" w:color="auto"/>
            <w:right w:val="none" w:sz="0" w:space="0" w:color="auto"/>
          </w:divBdr>
          <w:divsChild>
            <w:div w:id="1562057204">
              <w:marLeft w:val="0"/>
              <w:marRight w:val="0"/>
              <w:marTop w:val="0"/>
              <w:marBottom w:val="0"/>
              <w:divBdr>
                <w:top w:val="none" w:sz="0" w:space="0" w:color="auto"/>
                <w:left w:val="none" w:sz="0" w:space="0" w:color="auto"/>
                <w:bottom w:val="none" w:sz="0" w:space="0" w:color="auto"/>
                <w:right w:val="none" w:sz="0" w:space="0" w:color="auto"/>
              </w:divBdr>
              <w:divsChild>
                <w:div w:id="1540782925">
                  <w:marLeft w:val="0"/>
                  <w:marRight w:val="0"/>
                  <w:marTop w:val="0"/>
                  <w:marBottom w:val="450"/>
                  <w:divBdr>
                    <w:top w:val="none" w:sz="0" w:space="0" w:color="auto"/>
                    <w:left w:val="none" w:sz="0" w:space="0" w:color="auto"/>
                    <w:bottom w:val="none" w:sz="0" w:space="0" w:color="auto"/>
                    <w:right w:val="none" w:sz="0" w:space="0" w:color="auto"/>
                  </w:divBdr>
                  <w:divsChild>
                    <w:div w:id="3377790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21581936">
      <w:bodyDiv w:val="1"/>
      <w:marLeft w:val="0"/>
      <w:marRight w:val="0"/>
      <w:marTop w:val="0"/>
      <w:marBottom w:val="0"/>
      <w:divBdr>
        <w:top w:val="none" w:sz="0" w:space="0" w:color="auto"/>
        <w:left w:val="none" w:sz="0" w:space="0" w:color="auto"/>
        <w:bottom w:val="none" w:sz="0" w:space="0" w:color="auto"/>
        <w:right w:val="none" w:sz="0" w:space="0" w:color="auto"/>
      </w:divBdr>
      <w:divsChild>
        <w:div w:id="814221601">
          <w:marLeft w:val="0"/>
          <w:marRight w:val="0"/>
          <w:marTop w:val="0"/>
          <w:marBottom w:val="180"/>
          <w:divBdr>
            <w:top w:val="none" w:sz="0" w:space="0" w:color="auto"/>
            <w:left w:val="none" w:sz="0" w:space="0" w:color="auto"/>
            <w:bottom w:val="none" w:sz="0" w:space="0" w:color="auto"/>
            <w:right w:val="none" w:sz="0" w:space="0" w:color="auto"/>
          </w:divBdr>
        </w:div>
      </w:divsChild>
    </w:div>
    <w:div w:id="821964280">
      <w:bodyDiv w:val="1"/>
      <w:marLeft w:val="0"/>
      <w:marRight w:val="0"/>
      <w:marTop w:val="0"/>
      <w:marBottom w:val="0"/>
      <w:divBdr>
        <w:top w:val="none" w:sz="0" w:space="0" w:color="auto"/>
        <w:left w:val="none" w:sz="0" w:space="0" w:color="auto"/>
        <w:bottom w:val="none" w:sz="0" w:space="0" w:color="auto"/>
        <w:right w:val="none" w:sz="0" w:space="0" w:color="auto"/>
      </w:divBdr>
      <w:divsChild>
        <w:div w:id="869563702">
          <w:marLeft w:val="0"/>
          <w:marRight w:val="0"/>
          <w:marTop w:val="0"/>
          <w:marBottom w:val="0"/>
          <w:divBdr>
            <w:top w:val="none" w:sz="0" w:space="0" w:color="auto"/>
            <w:left w:val="none" w:sz="0" w:space="0" w:color="auto"/>
            <w:bottom w:val="none" w:sz="0" w:space="0" w:color="auto"/>
            <w:right w:val="none" w:sz="0" w:space="0" w:color="auto"/>
          </w:divBdr>
        </w:div>
      </w:divsChild>
    </w:div>
    <w:div w:id="822309050">
      <w:bodyDiv w:val="1"/>
      <w:marLeft w:val="0"/>
      <w:marRight w:val="0"/>
      <w:marTop w:val="0"/>
      <w:marBottom w:val="0"/>
      <w:divBdr>
        <w:top w:val="none" w:sz="0" w:space="0" w:color="auto"/>
        <w:left w:val="none" w:sz="0" w:space="0" w:color="auto"/>
        <w:bottom w:val="none" w:sz="0" w:space="0" w:color="auto"/>
        <w:right w:val="none" w:sz="0" w:space="0" w:color="auto"/>
      </w:divBdr>
    </w:div>
    <w:div w:id="822426343">
      <w:bodyDiv w:val="1"/>
      <w:marLeft w:val="0"/>
      <w:marRight w:val="0"/>
      <w:marTop w:val="0"/>
      <w:marBottom w:val="0"/>
      <w:divBdr>
        <w:top w:val="none" w:sz="0" w:space="0" w:color="auto"/>
        <w:left w:val="none" w:sz="0" w:space="0" w:color="auto"/>
        <w:bottom w:val="none" w:sz="0" w:space="0" w:color="auto"/>
        <w:right w:val="none" w:sz="0" w:space="0" w:color="auto"/>
      </w:divBdr>
    </w:div>
    <w:div w:id="822429001">
      <w:bodyDiv w:val="1"/>
      <w:marLeft w:val="0"/>
      <w:marRight w:val="0"/>
      <w:marTop w:val="0"/>
      <w:marBottom w:val="0"/>
      <w:divBdr>
        <w:top w:val="none" w:sz="0" w:space="0" w:color="auto"/>
        <w:left w:val="none" w:sz="0" w:space="0" w:color="auto"/>
        <w:bottom w:val="none" w:sz="0" w:space="0" w:color="auto"/>
        <w:right w:val="none" w:sz="0" w:space="0" w:color="auto"/>
      </w:divBdr>
      <w:divsChild>
        <w:div w:id="301270805">
          <w:marLeft w:val="0"/>
          <w:marRight w:val="0"/>
          <w:marTop w:val="0"/>
          <w:marBottom w:val="150"/>
          <w:divBdr>
            <w:top w:val="none" w:sz="0" w:space="0" w:color="auto"/>
            <w:left w:val="none" w:sz="0" w:space="0" w:color="auto"/>
            <w:bottom w:val="none" w:sz="0" w:space="0" w:color="auto"/>
            <w:right w:val="none" w:sz="0" w:space="0" w:color="auto"/>
          </w:divBdr>
        </w:div>
      </w:divsChild>
    </w:div>
    <w:div w:id="822625045">
      <w:bodyDiv w:val="1"/>
      <w:marLeft w:val="0"/>
      <w:marRight w:val="0"/>
      <w:marTop w:val="0"/>
      <w:marBottom w:val="0"/>
      <w:divBdr>
        <w:top w:val="none" w:sz="0" w:space="0" w:color="auto"/>
        <w:left w:val="none" w:sz="0" w:space="0" w:color="auto"/>
        <w:bottom w:val="none" w:sz="0" w:space="0" w:color="auto"/>
        <w:right w:val="none" w:sz="0" w:space="0" w:color="auto"/>
      </w:divBdr>
    </w:div>
    <w:div w:id="823623675">
      <w:bodyDiv w:val="1"/>
      <w:marLeft w:val="0"/>
      <w:marRight w:val="0"/>
      <w:marTop w:val="0"/>
      <w:marBottom w:val="0"/>
      <w:divBdr>
        <w:top w:val="none" w:sz="0" w:space="0" w:color="auto"/>
        <w:left w:val="none" w:sz="0" w:space="0" w:color="auto"/>
        <w:bottom w:val="none" w:sz="0" w:space="0" w:color="auto"/>
        <w:right w:val="none" w:sz="0" w:space="0" w:color="auto"/>
      </w:divBdr>
      <w:divsChild>
        <w:div w:id="634335143">
          <w:marLeft w:val="0"/>
          <w:marRight w:val="0"/>
          <w:marTop w:val="0"/>
          <w:marBottom w:val="0"/>
          <w:divBdr>
            <w:top w:val="none" w:sz="0" w:space="0" w:color="auto"/>
            <w:left w:val="none" w:sz="0" w:space="0" w:color="auto"/>
            <w:bottom w:val="none" w:sz="0" w:space="0" w:color="auto"/>
            <w:right w:val="none" w:sz="0" w:space="0" w:color="auto"/>
          </w:divBdr>
          <w:divsChild>
            <w:div w:id="1295718035">
              <w:marLeft w:val="0"/>
              <w:marRight w:val="0"/>
              <w:marTop w:val="0"/>
              <w:marBottom w:val="0"/>
              <w:divBdr>
                <w:top w:val="none" w:sz="0" w:space="0" w:color="auto"/>
                <w:left w:val="none" w:sz="0" w:space="0" w:color="auto"/>
                <w:bottom w:val="none" w:sz="0" w:space="0" w:color="auto"/>
                <w:right w:val="none" w:sz="0" w:space="0" w:color="auto"/>
              </w:divBdr>
              <w:divsChild>
                <w:div w:id="2086297532">
                  <w:marLeft w:val="0"/>
                  <w:marRight w:val="0"/>
                  <w:marTop w:val="0"/>
                  <w:marBottom w:val="0"/>
                  <w:divBdr>
                    <w:top w:val="none" w:sz="0" w:space="0" w:color="auto"/>
                    <w:left w:val="none" w:sz="0" w:space="0" w:color="auto"/>
                    <w:bottom w:val="none" w:sz="0" w:space="0" w:color="auto"/>
                    <w:right w:val="none" w:sz="0" w:space="0" w:color="auto"/>
                  </w:divBdr>
                  <w:divsChild>
                    <w:div w:id="1690184483">
                      <w:marLeft w:val="0"/>
                      <w:marRight w:val="0"/>
                      <w:marTop w:val="0"/>
                      <w:marBottom w:val="0"/>
                      <w:divBdr>
                        <w:top w:val="none" w:sz="0" w:space="0" w:color="auto"/>
                        <w:left w:val="none" w:sz="0" w:space="0" w:color="auto"/>
                        <w:bottom w:val="none" w:sz="0" w:space="0" w:color="auto"/>
                        <w:right w:val="none" w:sz="0" w:space="0" w:color="auto"/>
                      </w:divBdr>
                      <w:divsChild>
                        <w:div w:id="676663126">
                          <w:marLeft w:val="0"/>
                          <w:marRight w:val="0"/>
                          <w:marTop w:val="0"/>
                          <w:marBottom w:val="0"/>
                          <w:divBdr>
                            <w:top w:val="none" w:sz="0" w:space="0" w:color="auto"/>
                            <w:left w:val="none" w:sz="0" w:space="0" w:color="auto"/>
                            <w:bottom w:val="none" w:sz="0" w:space="0" w:color="auto"/>
                            <w:right w:val="none" w:sz="0" w:space="0" w:color="auto"/>
                          </w:divBdr>
                          <w:divsChild>
                            <w:div w:id="605312958">
                              <w:marLeft w:val="0"/>
                              <w:marRight w:val="0"/>
                              <w:marTop w:val="0"/>
                              <w:marBottom w:val="0"/>
                              <w:divBdr>
                                <w:top w:val="none" w:sz="0" w:space="0" w:color="auto"/>
                                <w:left w:val="none" w:sz="0" w:space="0" w:color="auto"/>
                                <w:bottom w:val="none" w:sz="0" w:space="0" w:color="auto"/>
                                <w:right w:val="none" w:sz="0" w:space="0" w:color="auto"/>
                              </w:divBdr>
                              <w:divsChild>
                                <w:div w:id="23098871">
                                  <w:marLeft w:val="0"/>
                                  <w:marRight w:val="0"/>
                                  <w:marTop w:val="0"/>
                                  <w:marBottom w:val="0"/>
                                  <w:divBdr>
                                    <w:top w:val="none" w:sz="0" w:space="0" w:color="auto"/>
                                    <w:left w:val="none" w:sz="0" w:space="0" w:color="auto"/>
                                    <w:bottom w:val="none" w:sz="0" w:space="0" w:color="auto"/>
                                    <w:right w:val="none" w:sz="0" w:space="0" w:color="auto"/>
                                  </w:divBdr>
                                  <w:divsChild>
                                    <w:div w:id="901328586">
                                      <w:marLeft w:val="0"/>
                                      <w:marRight w:val="0"/>
                                      <w:marTop w:val="0"/>
                                      <w:marBottom w:val="0"/>
                                      <w:divBdr>
                                        <w:top w:val="none" w:sz="0" w:space="0" w:color="auto"/>
                                        <w:left w:val="none" w:sz="0" w:space="0" w:color="auto"/>
                                        <w:bottom w:val="none" w:sz="0" w:space="0" w:color="auto"/>
                                        <w:right w:val="none" w:sz="0" w:space="0" w:color="auto"/>
                                      </w:divBdr>
                                      <w:divsChild>
                                        <w:div w:id="126210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4079815">
      <w:bodyDiv w:val="1"/>
      <w:marLeft w:val="0"/>
      <w:marRight w:val="0"/>
      <w:marTop w:val="0"/>
      <w:marBottom w:val="0"/>
      <w:divBdr>
        <w:top w:val="none" w:sz="0" w:space="0" w:color="auto"/>
        <w:left w:val="none" w:sz="0" w:space="0" w:color="auto"/>
        <w:bottom w:val="none" w:sz="0" w:space="0" w:color="auto"/>
        <w:right w:val="none" w:sz="0" w:space="0" w:color="auto"/>
      </w:divBdr>
      <w:divsChild>
        <w:div w:id="1386877824">
          <w:marLeft w:val="0"/>
          <w:marRight w:val="0"/>
          <w:marTop w:val="0"/>
          <w:marBottom w:val="0"/>
          <w:divBdr>
            <w:top w:val="none" w:sz="0" w:space="0" w:color="auto"/>
            <w:left w:val="none" w:sz="0" w:space="0" w:color="auto"/>
            <w:bottom w:val="none" w:sz="0" w:space="0" w:color="auto"/>
            <w:right w:val="none" w:sz="0" w:space="0" w:color="auto"/>
          </w:divBdr>
          <w:divsChild>
            <w:div w:id="938563038">
              <w:marLeft w:val="0"/>
              <w:marRight w:val="0"/>
              <w:marTop w:val="0"/>
              <w:marBottom w:val="0"/>
              <w:divBdr>
                <w:top w:val="none" w:sz="0" w:space="0" w:color="auto"/>
                <w:left w:val="none" w:sz="0" w:space="0" w:color="auto"/>
                <w:bottom w:val="none" w:sz="0" w:space="0" w:color="auto"/>
                <w:right w:val="none" w:sz="0" w:space="0" w:color="auto"/>
              </w:divBdr>
            </w:div>
          </w:divsChild>
        </w:div>
        <w:div w:id="1568495877">
          <w:marLeft w:val="0"/>
          <w:marRight w:val="0"/>
          <w:marTop w:val="0"/>
          <w:marBottom w:val="150"/>
          <w:divBdr>
            <w:top w:val="none" w:sz="0" w:space="0" w:color="auto"/>
            <w:left w:val="none" w:sz="0" w:space="0" w:color="auto"/>
            <w:bottom w:val="none" w:sz="0" w:space="0" w:color="auto"/>
            <w:right w:val="none" w:sz="0" w:space="0" w:color="auto"/>
          </w:divBdr>
        </w:div>
        <w:div w:id="2045668328">
          <w:marLeft w:val="0"/>
          <w:marRight w:val="0"/>
          <w:marTop w:val="0"/>
          <w:marBottom w:val="150"/>
          <w:divBdr>
            <w:top w:val="none" w:sz="0" w:space="0" w:color="auto"/>
            <w:left w:val="none" w:sz="0" w:space="0" w:color="auto"/>
            <w:bottom w:val="none" w:sz="0" w:space="0" w:color="auto"/>
            <w:right w:val="none" w:sz="0" w:space="0" w:color="auto"/>
          </w:divBdr>
          <w:divsChild>
            <w:div w:id="80447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20384">
      <w:bodyDiv w:val="1"/>
      <w:marLeft w:val="0"/>
      <w:marRight w:val="0"/>
      <w:marTop w:val="0"/>
      <w:marBottom w:val="0"/>
      <w:divBdr>
        <w:top w:val="none" w:sz="0" w:space="0" w:color="auto"/>
        <w:left w:val="none" w:sz="0" w:space="0" w:color="auto"/>
        <w:bottom w:val="none" w:sz="0" w:space="0" w:color="auto"/>
        <w:right w:val="none" w:sz="0" w:space="0" w:color="auto"/>
      </w:divBdr>
    </w:div>
    <w:div w:id="824323175">
      <w:bodyDiv w:val="1"/>
      <w:marLeft w:val="0"/>
      <w:marRight w:val="0"/>
      <w:marTop w:val="0"/>
      <w:marBottom w:val="0"/>
      <w:divBdr>
        <w:top w:val="none" w:sz="0" w:space="0" w:color="auto"/>
        <w:left w:val="none" w:sz="0" w:space="0" w:color="auto"/>
        <w:bottom w:val="none" w:sz="0" w:space="0" w:color="auto"/>
        <w:right w:val="none" w:sz="0" w:space="0" w:color="auto"/>
      </w:divBdr>
      <w:divsChild>
        <w:div w:id="259487030">
          <w:marLeft w:val="0"/>
          <w:marRight w:val="0"/>
          <w:marTop w:val="0"/>
          <w:marBottom w:val="150"/>
          <w:divBdr>
            <w:top w:val="none" w:sz="0" w:space="0" w:color="auto"/>
            <w:left w:val="none" w:sz="0" w:space="0" w:color="auto"/>
            <w:bottom w:val="none" w:sz="0" w:space="0" w:color="auto"/>
            <w:right w:val="none" w:sz="0" w:space="0" w:color="auto"/>
          </w:divBdr>
        </w:div>
      </w:divsChild>
    </w:div>
    <w:div w:id="824513491">
      <w:bodyDiv w:val="1"/>
      <w:marLeft w:val="0"/>
      <w:marRight w:val="0"/>
      <w:marTop w:val="0"/>
      <w:marBottom w:val="0"/>
      <w:divBdr>
        <w:top w:val="none" w:sz="0" w:space="0" w:color="auto"/>
        <w:left w:val="none" w:sz="0" w:space="0" w:color="auto"/>
        <w:bottom w:val="none" w:sz="0" w:space="0" w:color="auto"/>
        <w:right w:val="none" w:sz="0" w:space="0" w:color="auto"/>
      </w:divBdr>
      <w:divsChild>
        <w:div w:id="1897157319">
          <w:marLeft w:val="0"/>
          <w:marRight w:val="0"/>
          <w:marTop w:val="0"/>
          <w:marBottom w:val="0"/>
          <w:divBdr>
            <w:top w:val="none" w:sz="0" w:space="0" w:color="auto"/>
            <w:left w:val="none" w:sz="0" w:space="0" w:color="auto"/>
            <w:bottom w:val="dotted" w:sz="6" w:space="4" w:color="DDDDDD"/>
            <w:right w:val="none" w:sz="0" w:space="0" w:color="auto"/>
          </w:divBdr>
        </w:div>
      </w:divsChild>
    </w:div>
    <w:div w:id="824786531">
      <w:bodyDiv w:val="1"/>
      <w:marLeft w:val="0"/>
      <w:marRight w:val="0"/>
      <w:marTop w:val="0"/>
      <w:marBottom w:val="0"/>
      <w:divBdr>
        <w:top w:val="none" w:sz="0" w:space="0" w:color="auto"/>
        <w:left w:val="none" w:sz="0" w:space="0" w:color="auto"/>
        <w:bottom w:val="none" w:sz="0" w:space="0" w:color="auto"/>
        <w:right w:val="none" w:sz="0" w:space="0" w:color="auto"/>
      </w:divBdr>
    </w:div>
    <w:div w:id="824972574">
      <w:bodyDiv w:val="1"/>
      <w:marLeft w:val="0"/>
      <w:marRight w:val="0"/>
      <w:marTop w:val="0"/>
      <w:marBottom w:val="0"/>
      <w:divBdr>
        <w:top w:val="none" w:sz="0" w:space="0" w:color="auto"/>
        <w:left w:val="none" w:sz="0" w:space="0" w:color="auto"/>
        <w:bottom w:val="none" w:sz="0" w:space="0" w:color="auto"/>
        <w:right w:val="none" w:sz="0" w:space="0" w:color="auto"/>
      </w:divBdr>
      <w:divsChild>
        <w:div w:id="1498036619">
          <w:marLeft w:val="0"/>
          <w:marRight w:val="0"/>
          <w:marTop w:val="0"/>
          <w:marBottom w:val="0"/>
          <w:divBdr>
            <w:top w:val="none" w:sz="0" w:space="0" w:color="auto"/>
            <w:left w:val="none" w:sz="0" w:space="0" w:color="auto"/>
            <w:bottom w:val="none" w:sz="0" w:space="0" w:color="auto"/>
            <w:right w:val="none" w:sz="0" w:space="0" w:color="auto"/>
          </w:divBdr>
          <w:divsChild>
            <w:div w:id="20394247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25165296">
      <w:bodyDiv w:val="1"/>
      <w:marLeft w:val="0"/>
      <w:marRight w:val="0"/>
      <w:marTop w:val="0"/>
      <w:marBottom w:val="0"/>
      <w:divBdr>
        <w:top w:val="none" w:sz="0" w:space="0" w:color="auto"/>
        <w:left w:val="none" w:sz="0" w:space="0" w:color="auto"/>
        <w:bottom w:val="none" w:sz="0" w:space="0" w:color="auto"/>
        <w:right w:val="none" w:sz="0" w:space="0" w:color="auto"/>
      </w:divBdr>
      <w:divsChild>
        <w:div w:id="511727460">
          <w:marLeft w:val="0"/>
          <w:marRight w:val="0"/>
          <w:marTop w:val="0"/>
          <w:marBottom w:val="0"/>
          <w:divBdr>
            <w:top w:val="none" w:sz="0" w:space="0" w:color="auto"/>
            <w:left w:val="none" w:sz="0" w:space="0" w:color="auto"/>
            <w:bottom w:val="dotted" w:sz="6" w:space="4" w:color="DDDDDD"/>
            <w:right w:val="none" w:sz="0" w:space="0" w:color="auto"/>
          </w:divBdr>
          <w:divsChild>
            <w:div w:id="65726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702043">
      <w:bodyDiv w:val="1"/>
      <w:marLeft w:val="0"/>
      <w:marRight w:val="0"/>
      <w:marTop w:val="0"/>
      <w:marBottom w:val="0"/>
      <w:divBdr>
        <w:top w:val="none" w:sz="0" w:space="0" w:color="auto"/>
        <w:left w:val="none" w:sz="0" w:space="0" w:color="auto"/>
        <w:bottom w:val="none" w:sz="0" w:space="0" w:color="auto"/>
        <w:right w:val="none" w:sz="0" w:space="0" w:color="auto"/>
      </w:divBdr>
      <w:divsChild>
        <w:div w:id="1151943102">
          <w:marLeft w:val="0"/>
          <w:marRight w:val="0"/>
          <w:marTop w:val="0"/>
          <w:marBottom w:val="0"/>
          <w:divBdr>
            <w:top w:val="none" w:sz="0" w:space="0" w:color="auto"/>
            <w:left w:val="none" w:sz="0" w:space="0" w:color="auto"/>
            <w:bottom w:val="none" w:sz="0" w:space="0" w:color="auto"/>
            <w:right w:val="none" w:sz="0" w:space="0" w:color="auto"/>
          </w:divBdr>
        </w:div>
      </w:divsChild>
    </w:div>
    <w:div w:id="826557179">
      <w:bodyDiv w:val="1"/>
      <w:marLeft w:val="0"/>
      <w:marRight w:val="0"/>
      <w:marTop w:val="0"/>
      <w:marBottom w:val="0"/>
      <w:divBdr>
        <w:top w:val="none" w:sz="0" w:space="0" w:color="auto"/>
        <w:left w:val="none" w:sz="0" w:space="0" w:color="auto"/>
        <w:bottom w:val="none" w:sz="0" w:space="0" w:color="auto"/>
        <w:right w:val="none" w:sz="0" w:space="0" w:color="auto"/>
      </w:divBdr>
    </w:div>
    <w:div w:id="826752357">
      <w:bodyDiv w:val="1"/>
      <w:marLeft w:val="0"/>
      <w:marRight w:val="0"/>
      <w:marTop w:val="0"/>
      <w:marBottom w:val="0"/>
      <w:divBdr>
        <w:top w:val="none" w:sz="0" w:space="0" w:color="auto"/>
        <w:left w:val="none" w:sz="0" w:space="0" w:color="auto"/>
        <w:bottom w:val="none" w:sz="0" w:space="0" w:color="auto"/>
        <w:right w:val="none" w:sz="0" w:space="0" w:color="auto"/>
      </w:divBdr>
      <w:divsChild>
        <w:div w:id="614798258">
          <w:marLeft w:val="0"/>
          <w:marRight w:val="0"/>
          <w:marTop w:val="150"/>
          <w:marBottom w:val="0"/>
          <w:divBdr>
            <w:top w:val="none" w:sz="0" w:space="0" w:color="auto"/>
            <w:left w:val="none" w:sz="0" w:space="0" w:color="auto"/>
            <w:bottom w:val="none" w:sz="0" w:space="0" w:color="auto"/>
            <w:right w:val="none" w:sz="0" w:space="0" w:color="auto"/>
          </w:divBdr>
          <w:divsChild>
            <w:div w:id="1489319464">
              <w:marLeft w:val="0"/>
              <w:marRight w:val="150"/>
              <w:marTop w:val="0"/>
              <w:marBottom w:val="0"/>
              <w:divBdr>
                <w:top w:val="none" w:sz="0" w:space="0" w:color="auto"/>
                <w:left w:val="none" w:sz="0" w:space="0" w:color="auto"/>
                <w:bottom w:val="none" w:sz="0" w:space="0" w:color="auto"/>
                <w:right w:val="none" w:sz="0" w:space="0" w:color="auto"/>
              </w:divBdr>
            </w:div>
          </w:divsChild>
        </w:div>
        <w:div w:id="2031956424">
          <w:marLeft w:val="0"/>
          <w:marRight w:val="0"/>
          <w:marTop w:val="0"/>
          <w:marBottom w:val="0"/>
          <w:divBdr>
            <w:top w:val="none" w:sz="0" w:space="8" w:color="auto"/>
            <w:left w:val="none" w:sz="0" w:space="2" w:color="auto"/>
            <w:bottom w:val="single" w:sz="6" w:space="8" w:color="DDDDDD"/>
            <w:right w:val="none" w:sz="0" w:space="0" w:color="auto"/>
          </w:divBdr>
        </w:div>
      </w:divsChild>
    </w:div>
    <w:div w:id="826938494">
      <w:bodyDiv w:val="1"/>
      <w:marLeft w:val="0"/>
      <w:marRight w:val="0"/>
      <w:marTop w:val="0"/>
      <w:marBottom w:val="0"/>
      <w:divBdr>
        <w:top w:val="none" w:sz="0" w:space="0" w:color="auto"/>
        <w:left w:val="none" w:sz="0" w:space="0" w:color="auto"/>
        <w:bottom w:val="none" w:sz="0" w:space="0" w:color="auto"/>
        <w:right w:val="none" w:sz="0" w:space="0" w:color="auto"/>
      </w:divBdr>
      <w:divsChild>
        <w:div w:id="1824619183">
          <w:marLeft w:val="0"/>
          <w:marRight w:val="0"/>
          <w:marTop w:val="0"/>
          <w:marBottom w:val="150"/>
          <w:divBdr>
            <w:top w:val="none" w:sz="0" w:space="0" w:color="auto"/>
            <w:left w:val="none" w:sz="0" w:space="0" w:color="auto"/>
            <w:bottom w:val="none" w:sz="0" w:space="0" w:color="auto"/>
            <w:right w:val="none" w:sz="0" w:space="0" w:color="auto"/>
          </w:divBdr>
        </w:div>
      </w:divsChild>
    </w:div>
    <w:div w:id="827013270">
      <w:bodyDiv w:val="1"/>
      <w:marLeft w:val="0"/>
      <w:marRight w:val="0"/>
      <w:marTop w:val="0"/>
      <w:marBottom w:val="0"/>
      <w:divBdr>
        <w:top w:val="none" w:sz="0" w:space="0" w:color="auto"/>
        <w:left w:val="none" w:sz="0" w:space="0" w:color="auto"/>
        <w:bottom w:val="none" w:sz="0" w:space="0" w:color="auto"/>
        <w:right w:val="none" w:sz="0" w:space="0" w:color="auto"/>
      </w:divBdr>
      <w:divsChild>
        <w:div w:id="503740696">
          <w:marLeft w:val="0"/>
          <w:marRight w:val="0"/>
          <w:marTop w:val="0"/>
          <w:marBottom w:val="0"/>
          <w:divBdr>
            <w:top w:val="none" w:sz="0" w:space="0" w:color="auto"/>
            <w:left w:val="none" w:sz="0" w:space="0" w:color="auto"/>
            <w:bottom w:val="none" w:sz="0" w:space="0" w:color="auto"/>
            <w:right w:val="none" w:sz="0" w:space="0" w:color="auto"/>
          </w:divBdr>
        </w:div>
        <w:div w:id="813522735">
          <w:marLeft w:val="0"/>
          <w:marRight w:val="0"/>
          <w:marTop w:val="0"/>
          <w:marBottom w:val="0"/>
          <w:divBdr>
            <w:top w:val="none" w:sz="0" w:space="0" w:color="auto"/>
            <w:left w:val="none" w:sz="0" w:space="0" w:color="auto"/>
            <w:bottom w:val="none" w:sz="0" w:space="0" w:color="auto"/>
            <w:right w:val="none" w:sz="0" w:space="0" w:color="auto"/>
          </w:divBdr>
        </w:div>
      </w:divsChild>
    </w:div>
    <w:div w:id="827407340">
      <w:bodyDiv w:val="1"/>
      <w:marLeft w:val="0"/>
      <w:marRight w:val="0"/>
      <w:marTop w:val="0"/>
      <w:marBottom w:val="0"/>
      <w:divBdr>
        <w:top w:val="none" w:sz="0" w:space="0" w:color="auto"/>
        <w:left w:val="none" w:sz="0" w:space="0" w:color="auto"/>
        <w:bottom w:val="none" w:sz="0" w:space="0" w:color="auto"/>
        <w:right w:val="none" w:sz="0" w:space="0" w:color="auto"/>
      </w:divBdr>
      <w:divsChild>
        <w:div w:id="502548216">
          <w:marLeft w:val="0"/>
          <w:marRight w:val="0"/>
          <w:marTop w:val="0"/>
          <w:marBottom w:val="0"/>
          <w:divBdr>
            <w:top w:val="none" w:sz="0" w:space="0" w:color="auto"/>
            <w:left w:val="none" w:sz="0" w:space="0" w:color="auto"/>
            <w:bottom w:val="dotted" w:sz="6" w:space="4" w:color="DDDDDD"/>
            <w:right w:val="none" w:sz="0" w:space="0" w:color="auto"/>
          </w:divBdr>
        </w:div>
      </w:divsChild>
    </w:div>
    <w:div w:id="827481522">
      <w:bodyDiv w:val="1"/>
      <w:marLeft w:val="0"/>
      <w:marRight w:val="0"/>
      <w:marTop w:val="0"/>
      <w:marBottom w:val="0"/>
      <w:divBdr>
        <w:top w:val="none" w:sz="0" w:space="0" w:color="auto"/>
        <w:left w:val="none" w:sz="0" w:space="0" w:color="auto"/>
        <w:bottom w:val="none" w:sz="0" w:space="0" w:color="auto"/>
        <w:right w:val="none" w:sz="0" w:space="0" w:color="auto"/>
      </w:divBdr>
    </w:div>
    <w:div w:id="827868099">
      <w:bodyDiv w:val="1"/>
      <w:marLeft w:val="0"/>
      <w:marRight w:val="0"/>
      <w:marTop w:val="0"/>
      <w:marBottom w:val="0"/>
      <w:divBdr>
        <w:top w:val="none" w:sz="0" w:space="0" w:color="auto"/>
        <w:left w:val="none" w:sz="0" w:space="0" w:color="auto"/>
        <w:bottom w:val="none" w:sz="0" w:space="0" w:color="auto"/>
        <w:right w:val="none" w:sz="0" w:space="0" w:color="auto"/>
      </w:divBdr>
      <w:divsChild>
        <w:div w:id="1893037462">
          <w:marLeft w:val="0"/>
          <w:marRight w:val="0"/>
          <w:marTop w:val="0"/>
          <w:marBottom w:val="0"/>
          <w:divBdr>
            <w:top w:val="none" w:sz="0" w:space="0" w:color="auto"/>
            <w:left w:val="none" w:sz="0" w:space="0" w:color="auto"/>
            <w:bottom w:val="dotted" w:sz="6" w:space="4" w:color="DDDDDD"/>
            <w:right w:val="none" w:sz="0" w:space="0" w:color="auto"/>
          </w:divBdr>
          <w:divsChild>
            <w:div w:id="205600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938432">
      <w:bodyDiv w:val="1"/>
      <w:marLeft w:val="0"/>
      <w:marRight w:val="0"/>
      <w:marTop w:val="0"/>
      <w:marBottom w:val="0"/>
      <w:divBdr>
        <w:top w:val="none" w:sz="0" w:space="0" w:color="auto"/>
        <w:left w:val="none" w:sz="0" w:space="0" w:color="auto"/>
        <w:bottom w:val="none" w:sz="0" w:space="0" w:color="auto"/>
        <w:right w:val="none" w:sz="0" w:space="0" w:color="auto"/>
      </w:divBdr>
      <w:divsChild>
        <w:div w:id="1199388934">
          <w:marLeft w:val="0"/>
          <w:marRight w:val="0"/>
          <w:marTop w:val="0"/>
          <w:marBottom w:val="0"/>
          <w:divBdr>
            <w:top w:val="none" w:sz="0" w:space="0" w:color="auto"/>
            <w:left w:val="none" w:sz="0" w:space="0" w:color="auto"/>
            <w:bottom w:val="none" w:sz="0" w:space="0" w:color="auto"/>
            <w:right w:val="none" w:sz="0" w:space="0" w:color="auto"/>
          </w:divBdr>
          <w:divsChild>
            <w:div w:id="64494944">
              <w:marLeft w:val="0"/>
              <w:marRight w:val="0"/>
              <w:marTop w:val="0"/>
              <w:marBottom w:val="0"/>
              <w:divBdr>
                <w:top w:val="none" w:sz="0" w:space="0" w:color="auto"/>
                <w:left w:val="none" w:sz="0" w:space="0" w:color="auto"/>
                <w:bottom w:val="none" w:sz="0" w:space="0" w:color="auto"/>
                <w:right w:val="none" w:sz="0" w:space="0" w:color="auto"/>
              </w:divBdr>
            </w:div>
            <w:div w:id="70734118">
              <w:marLeft w:val="0"/>
              <w:marRight w:val="0"/>
              <w:marTop w:val="0"/>
              <w:marBottom w:val="0"/>
              <w:divBdr>
                <w:top w:val="none" w:sz="0" w:space="0" w:color="auto"/>
                <w:left w:val="none" w:sz="0" w:space="0" w:color="auto"/>
                <w:bottom w:val="none" w:sz="0" w:space="0" w:color="auto"/>
                <w:right w:val="none" w:sz="0" w:space="0" w:color="auto"/>
              </w:divBdr>
            </w:div>
            <w:div w:id="100957166">
              <w:marLeft w:val="0"/>
              <w:marRight w:val="0"/>
              <w:marTop w:val="0"/>
              <w:marBottom w:val="0"/>
              <w:divBdr>
                <w:top w:val="none" w:sz="0" w:space="0" w:color="auto"/>
                <w:left w:val="none" w:sz="0" w:space="0" w:color="auto"/>
                <w:bottom w:val="none" w:sz="0" w:space="0" w:color="auto"/>
                <w:right w:val="none" w:sz="0" w:space="0" w:color="auto"/>
              </w:divBdr>
            </w:div>
            <w:div w:id="115149241">
              <w:marLeft w:val="0"/>
              <w:marRight w:val="0"/>
              <w:marTop w:val="0"/>
              <w:marBottom w:val="0"/>
              <w:divBdr>
                <w:top w:val="none" w:sz="0" w:space="0" w:color="auto"/>
                <w:left w:val="none" w:sz="0" w:space="0" w:color="auto"/>
                <w:bottom w:val="none" w:sz="0" w:space="0" w:color="auto"/>
                <w:right w:val="none" w:sz="0" w:space="0" w:color="auto"/>
              </w:divBdr>
            </w:div>
            <w:div w:id="310406081">
              <w:marLeft w:val="0"/>
              <w:marRight w:val="0"/>
              <w:marTop w:val="0"/>
              <w:marBottom w:val="0"/>
              <w:divBdr>
                <w:top w:val="none" w:sz="0" w:space="0" w:color="auto"/>
                <w:left w:val="none" w:sz="0" w:space="0" w:color="auto"/>
                <w:bottom w:val="none" w:sz="0" w:space="0" w:color="auto"/>
                <w:right w:val="none" w:sz="0" w:space="0" w:color="auto"/>
              </w:divBdr>
            </w:div>
            <w:div w:id="372196298">
              <w:marLeft w:val="0"/>
              <w:marRight w:val="0"/>
              <w:marTop w:val="0"/>
              <w:marBottom w:val="0"/>
              <w:divBdr>
                <w:top w:val="none" w:sz="0" w:space="0" w:color="auto"/>
                <w:left w:val="none" w:sz="0" w:space="0" w:color="auto"/>
                <w:bottom w:val="none" w:sz="0" w:space="0" w:color="auto"/>
                <w:right w:val="none" w:sz="0" w:space="0" w:color="auto"/>
              </w:divBdr>
            </w:div>
            <w:div w:id="441462145">
              <w:marLeft w:val="0"/>
              <w:marRight w:val="0"/>
              <w:marTop w:val="0"/>
              <w:marBottom w:val="0"/>
              <w:divBdr>
                <w:top w:val="none" w:sz="0" w:space="0" w:color="auto"/>
                <w:left w:val="none" w:sz="0" w:space="0" w:color="auto"/>
                <w:bottom w:val="none" w:sz="0" w:space="0" w:color="auto"/>
                <w:right w:val="none" w:sz="0" w:space="0" w:color="auto"/>
              </w:divBdr>
            </w:div>
            <w:div w:id="613636540">
              <w:marLeft w:val="0"/>
              <w:marRight w:val="0"/>
              <w:marTop w:val="0"/>
              <w:marBottom w:val="0"/>
              <w:divBdr>
                <w:top w:val="none" w:sz="0" w:space="0" w:color="auto"/>
                <w:left w:val="none" w:sz="0" w:space="0" w:color="auto"/>
                <w:bottom w:val="none" w:sz="0" w:space="0" w:color="auto"/>
                <w:right w:val="none" w:sz="0" w:space="0" w:color="auto"/>
              </w:divBdr>
            </w:div>
            <w:div w:id="641928646">
              <w:marLeft w:val="0"/>
              <w:marRight w:val="0"/>
              <w:marTop w:val="0"/>
              <w:marBottom w:val="0"/>
              <w:divBdr>
                <w:top w:val="none" w:sz="0" w:space="0" w:color="auto"/>
                <w:left w:val="none" w:sz="0" w:space="0" w:color="auto"/>
                <w:bottom w:val="none" w:sz="0" w:space="0" w:color="auto"/>
                <w:right w:val="none" w:sz="0" w:space="0" w:color="auto"/>
              </w:divBdr>
            </w:div>
            <w:div w:id="736709909">
              <w:marLeft w:val="0"/>
              <w:marRight w:val="0"/>
              <w:marTop w:val="0"/>
              <w:marBottom w:val="0"/>
              <w:divBdr>
                <w:top w:val="none" w:sz="0" w:space="0" w:color="auto"/>
                <w:left w:val="none" w:sz="0" w:space="0" w:color="auto"/>
                <w:bottom w:val="none" w:sz="0" w:space="0" w:color="auto"/>
                <w:right w:val="none" w:sz="0" w:space="0" w:color="auto"/>
              </w:divBdr>
            </w:div>
            <w:div w:id="812453521">
              <w:marLeft w:val="0"/>
              <w:marRight w:val="0"/>
              <w:marTop w:val="0"/>
              <w:marBottom w:val="0"/>
              <w:divBdr>
                <w:top w:val="none" w:sz="0" w:space="0" w:color="auto"/>
                <w:left w:val="none" w:sz="0" w:space="0" w:color="auto"/>
                <w:bottom w:val="none" w:sz="0" w:space="0" w:color="auto"/>
                <w:right w:val="none" w:sz="0" w:space="0" w:color="auto"/>
              </w:divBdr>
            </w:div>
            <w:div w:id="908686526">
              <w:marLeft w:val="0"/>
              <w:marRight w:val="0"/>
              <w:marTop w:val="0"/>
              <w:marBottom w:val="0"/>
              <w:divBdr>
                <w:top w:val="none" w:sz="0" w:space="0" w:color="auto"/>
                <w:left w:val="none" w:sz="0" w:space="0" w:color="auto"/>
                <w:bottom w:val="none" w:sz="0" w:space="0" w:color="auto"/>
                <w:right w:val="none" w:sz="0" w:space="0" w:color="auto"/>
              </w:divBdr>
            </w:div>
            <w:div w:id="967927888">
              <w:marLeft w:val="0"/>
              <w:marRight w:val="0"/>
              <w:marTop w:val="0"/>
              <w:marBottom w:val="0"/>
              <w:divBdr>
                <w:top w:val="none" w:sz="0" w:space="0" w:color="auto"/>
                <w:left w:val="none" w:sz="0" w:space="0" w:color="auto"/>
                <w:bottom w:val="none" w:sz="0" w:space="0" w:color="auto"/>
                <w:right w:val="none" w:sz="0" w:space="0" w:color="auto"/>
              </w:divBdr>
            </w:div>
            <w:div w:id="999116198">
              <w:marLeft w:val="0"/>
              <w:marRight w:val="0"/>
              <w:marTop w:val="0"/>
              <w:marBottom w:val="0"/>
              <w:divBdr>
                <w:top w:val="none" w:sz="0" w:space="0" w:color="auto"/>
                <w:left w:val="none" w:sz="0" w:space="0" w:color="auto"/>
                <w:bottom w:val="none" w:sz="0" w:space="0" w:color="auto"/>
                <w:right w:val="none" w:sz="0" w:space="0" w:color="auto"/>
              </w:divBdr>
            </w:div>
            <w:div w:id="1036852665">
              <w:marLeft w:val="0"/>
              <w:marRight w:val="0"/>
              <w:marTop w:val="0"/>
              <w:marBottom w:val="0"/>
              <w:divBdr>
                <w:top w:val="none" w:sz="0" w:space="0" w:color="auto"/>
                <w:left w:val="none" w:sz="0" w:space="0" w:color="auto"/>
                <w:bottom w:val="none" w:sz="0" w:space="0" w:color="auto"/>
                <w:right w:val="none" w:sz="0" w:space="0" w:color="auto"/>
              </w:divBdr>
            </w:div>
            <w:div w:id="1137650352">
              <w:marLeft w:val="0"/>
              <w:marRight w:val="0"/>
              <w:marTop w:val="0"/>
              <w:marBottom w:val="0"/>
              <w:divBdr>
                <w:top w:val="none" w:sz="0" w:space="0" w:color="auto"/>
                <w:left w:val="none" w:sz="0" w:space="0" w:color="auto"/>
                <w:bottom w:val="none" w:sz="0" w:space="0" w:color="auto"/>
                <w:right w:val="none" w:sz="0" w:space="0" w:color="auto"/>
              </w:divBdr>
            </w:div>
            <w:div w:id="1197234178">
              <w:marLeft w:val="0"/>
              <w:marRight w:val="0"/>
              <w:marTop w:val="0"/>
              <w:marBottom w:val="0"/>
              <w:divBdr>
                <w:top w:val="none" w:sz="0" w:space="0" w:color="auto"/>
                <w:left w:val="none" w:sz="0" w:space="0" w:color="auto"/>
                <w:bottom w:val="none" w:sz="0" w:space="0" w:color="auto"/>
                <w:right w:val="none" w:sz="0" w:space="0" w:color="auto"/>
              </w:divBdr>
            </w:div>
            <w:div w:id="1219825549">
              <w:marLeft w:val="0"/>
              <w:marRight w:val="0"/>
              <w:marTop w:val="0"/>
              <w:marBottom w:val="0"/>
              <w:divBdr>
                <w:top w:val="none" w:sz="0" w:space="0" w:color="auto"/>
                <w:left w:val="none" w:sz="0" w:space="0" w:color="auto"/>
                <w:bottom w:val="none" w:sz="0" w:space="0" w:color="auto"/>
                <w:right w:val="none" w:sz="0" w:space="0" w:color="auto"/>
              </w:divBdr>
            </w:div>
            <w:div w:id="1288470205">
              <w:marLeft w:val="0"/>
              <w:marRight w:val="0"/>
              <w:marTop w:val="0"/>
              <w:marBottom w:val="0"/>
              <w:divBdr>
                <w:top w:val="none" w:sz="0" w:space="0" w:color="auto"/>
                <w:left w:val="none" w:sz="0" w:space="0" w:color="auto"/>
                <w:bottom w:val="none" w:sz="0" w:space="0" w:color="auto"/>
                <w:right w:val="none" w:sz="0" w:space="0" w:color="auto"/>
              </w:divBdr>
            </w:div>
            <w:div w:id="1308436384">
              <w:marLeft w:val="0"/>
              <w:marRight w:val="0"/>
              <w:marTop w:val="0"/>
              <w:marBottom w:val="0"/>
              <w:divBdr>
                <w:top w:val="none" w:sz="0" w:space="0" w:color="auto"/>
                <w:left w:val="none" w:sz="0" w:space="0" w:color="auto"/>
                <w:bottom w:val="none" w:sz="0" w:space="0" w:color="auto"/>
                <w:right w:val="none" w:sz="0" w:space="0" w:color="auto"/>
              </w:divBdr>
            </w:div>
            <w:div w:id="1324237507">
              <w:marLeft w:val="0"/>
              <w:marRight w:val="0"/>
              <w:marTop w:val="0"/>
              <w:marBottom w:val="0"/>
              <w:divBdr>
                <w:top w:val="none" w:sz="0" w:space="0" w:color="auto"/>
                <w:left w:val="none" w:sz="0" w:space="0" w:color="auto"/>
                <w:bottom w:val="none" w:sz="0" w:space="0" w:color="auto"/>
                <w:right w:val="none" w:sz="0" w:space="0" w:color="auto"/>
              </w:divBdr>
            </w:div>
            <w:div w:id="1444766189">
              <w:marLeft w:val="0"/>
              <w:marRight w:val="0"/>
              <w:marTop w:val="0"/>
              <w:marBottom w:val="0"/>
              <w:divBdr>
                <w:top w:val="none" w:sz="0" w:space="0" w:color="auto"/>
                <w:left w:val="none" w:sz="0" w:space="0" w:color="auto"/>
                <w:bottom w:val="none" w:sz="0" w:space="0" w:color="auto"/>
                <w:right w:val="none" w:sz="0" w:space="0" w:color="auto"/>
              </w:divBdr>
            </w:div>
            <w:div w:id="1578855626">
              <w:marLeft w:val="0"/>
              <w:marRight w:val="0"/>
              <w:marTop w:val="0"/>
              <w:marBottom w:val="0"/>
              <w:divBdr>
                <w:top w:val="none" w:sz="0" w:space="0" w:color="auto"/>
                <w:left w:val="none" w:sz="0" w:space="0" w:color="auto"/>
                <w:bottom w:val="none" w:sz="0" w:space="0" w:color="auto"/>
                <w:right w:val="none" w:sz="0" w:space="0" w:color="auto"/>
              </w:divBdr>
            </w:div>
            <w:div w:id="1618675650">
              <w:marLeft w:val="0"/>
              <w:marRight w:val="0"/>
              <w:marTop w:val="0"/>
              <w:marBottom w:val="0"/>
              <w:divBdr>
                <w:top w:val="none" w:sz="0" w:space="0" w:color="auto"/>
                <w:left w:val="none" w:sz="0" w:space="0" w:color="auto"/>
                <w:bottom w:val="none" w:sz="0" w:space="0" w:color="auto"/>
                <w:right w:val="none" w:sz="0" w:space="0" w:color="auto"/>
              </w:divBdr>
            </w:div>
            <w:div w:id="1727954544">
              <w:marLeft w:val="0"/>
              <w:marRight w:val="0"/>
              <w:marTop w:val="0"/>
              <w:marBottom w:val="0"/>
              <w:divBdr>
                <w:top w:val="none" w:sz="0" w:space="0" w:color="auto"/>
                <w:left w:val="none" w:sz="0" w:space="0" w:color="auto"/>
                <w:bottom w:val="none" w:sz="0" w:space="0" w:color="auto"/>
                <w:right w:val="none" w:sz="0" w:space="0" w:color="auto"/>
              </w:divBdr>
            </w:div>
            <w:div w:id="1995185041">
              <w:marLeft w:val="0"/>
              <w:marRight w:val="0"/>
              <w:marTop w:val="0"/>
              <w:marBottom w:val="0"/>
              <w:divBdr>
                <w:top w:val="none" w:sz="0" w:space="0" w:color="auto"/>
                <w:left w:val="none" w:sz="0" w:space="0" w:color="auto"/>
                <w:bottom w:val="none" w:sz="0" w:space="0" w:color="auto"/>
                <w:right w:val="none" w:sz="0" w:space="0" w:color="auto"/>
              </w:divBdr>
            </w:div>
            <w:div w:id="2004968315">
              <w:marLeft w:val="0"/>
              <w:marRight w:val="0"/>
              <w:marTop w:val="0"/>
              <w:marBottom w:val="0"/>
              <w:divBdr>
                <w:top w:val="none" w:sz="0" w:space="0" w:color="auto"/>
                <w:left w:val="none" w:sz="0" w:space="0" w:color="auto"/>
                <w:bottom w:val="none" w:sz="0" w:space="0" w:color="auto"/>
                <w:right w:val="none" w:sz="0" w:space="0" w:color="auto"/>
              </w:divBdr>
            </w:div>
            <w:div w:id="2025401083">
              <w:marLeft w:val="0"/>
              <w:marRight w:val="0"/>
              <w:marTop w:val="0"/>
              <w:marBottom w:val="0"/>
              <w:divBdr>
                <w:top w:val="none" w:sz="0" w:space="0" w:color="auto"/>
                <w:left w:val="none" w:sz="0" w:space="0" w:color="auto"/>
                <w:bottom w:val="none" w:sz="0" w:space="0" w:color="auto"/>
                <w:right w:val="none" w:sz="0" w:space="0" w:color="auto"/>
              </w:divBdr>
            </w:div>
            <w:div w:id="2033409781">
              <w:marLeft w:val="0"/>
              <w:marRight w:val="0"/>
              <w:marTop w:val="0"/>
              <w:marBottom w:val="0"/>
              <w:divBdr>
                <w:top w:val="none" w:sz="0" w:space="0" w:color="auto"/>
                <w:left w:val="none" w:sz="0" w:space="0" w:color="auto"/>
                <w:bottom w:val="none" w:sz="0" w:space="0" w:color="auto"/>
                <w:right w:val="none" w:sz="0" w:space="0" w:color="auto"/>
              </w:divBdr>
            </w:div>
            <w:div w:id="2080931780">
              <w:marLeft w:val="0"/>
              <w:marRight w:val="0"/>
              <w:marTop w:val="0"/>
              <w:marBottom w:val="0"/>
              <w:divBdr>
                <w:top w:val="none" w:sz="0" w:space="0" w:color="auto"/>
                <w:left w:val="none" w:sz="0" w:space="0" w:color="auto"/>
                <w:bottom w:val="none" w:sz="0" w:space="0" w:color="auto"/>
                <w:right w:val="none" w:sz="0" w:space="0" w:color="auto"/>
              </w:divBdr>
            </w:div>
            <w:div w:id="212068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137991">
      <w:bodyDiv w:val="1"/>
      <w:marLeft w:val="0"/>
      <w:marRight w:val="0"/>
      <w:marTop w:val="0"/>
      <w:marBottom w:val="0"/>
      <w:divBdr>
        <w:top w:val="none" w:sz="0" w:space="0" w:color="auto"/>
        <w:left w:val="none" w:sz="0" w:space="0" w:color="auto"/>
        <w:bottom w:val="none" w:sz="0" w:space="0" w:color="auto"/>
        <w:right w:val="none" w:sz="0" w:space="0" w:color="auto"/>
      </w:divBdr>
    </w:div>
    <w:div w:id="828256236">
      <w:bodyDiv w:val="1"/>
      <w:marLeft w:val="0"/>
      <w:marRight w:val="0"/>
      <w:marTop w:val="0"/>
      <w:marBottom w:val="0"/>
      <w:divBdr>
        <w:top w:val="none" w:sz="0" w:space="0" w:color="auto"/>
        <w:left w:val="none" w:sz="0" w:space="0" w:color="auto"/>
        <w:bottom w:val="none" w:sz="0" w:space="0" w:color="auto"/>
        <w:right w:val="none" w:sz="0" w:space="0" w:color="auto"/>
      </w:divBdr>
      <w:divsChild>
        <w:div w:id="97068664">
          <w:marLeft w:val="0"/>
          <w:marRight w:val="0"/>
          <w:marTop w:val="0"/>
          <w:marBottom w:val="150"/>
          <w:divBdr>
            <w:top w:val="none" w:sz="0" w:space="0" w:color="auto"/>
            <w:left w:val="none" w:sz="0" w:space="0" w:color="auto"/>
            <w:bottom w:val="none" w:sz="0" w:space="0" w:color="auto"/>
            <w:right w:val="none" w:sz="0" w:space="0" w:color="auto"/>
          </w:divBdr>
          <w:divsChild>
            <w:div w:id="1959221651">
              <w:marLeft w:val="0"/>
              <w:marRight w:val="0"/>
              <w:marTop w:val="0"/>
              <w:marBottom w:val="0"/>
              <w:divBdr>
                <w:top w:val="none" w:sz="0" w:space="0" w:color="auto"/>
                <w:left w:val="none" w:sz="0" w:space="0" w:color="auto"/>
                <w:bottom w:val="none" w:sz="0" w:space="0" w:color="auto"/>
                <w:right w:val="none" w:sz="0" w:space="0" w:color="auto"/>
              </w:divBdr>
              <w:divsChild>
                <w:div w:id="2838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77596">
          <w:marLeft w:val="0"/>
          <w:marRight w:val="0"/>
          <w:marTop w:val="0"/>
          <w:marBottom w:val="150"/>
          <w:divBdr>
            <w:top w:val="none" w:sz="0" w:space="0" w:color="auto"/>
            <w:left w:val="none" w:sz="0" w:space="0" w:color="auto"/>
            <w:bottom w:val="none" w:sz="0" w:space="0" w:color="auto"/>
            <w:right w:val="none" w:sz="0" w:space="0" w:color="auto"/>
          </w:divBdr>
        </w:div>
        <w:div w:id="406923104">
          <w:marLeft w:val="0"/>
          <w:marRight w:val="0"/>
          <w:marTop w:val="0"/>
          <w:marBottom w:val="0"/>
          <w:divBdr>
            <w:top w:val="none" w:sz="0" w:space="0" w:color="auto"/>
            <w:left w:val="none" w:sz="0" w:space="0" w:color="auto"/>
            <w:bottom w:val="none" w:sz="0" w:space="0" w:color="auto"/>
            <w:right w:val="none" w:sz="0" w:space="0" w:color="auto"/>
          </w:divBdr>
          <w:divsChild>
            <w:div w:id="10474153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28399936">
      <w:bodyDiv w:val="1"/>
      <w:marLeft w:val="0"/>
      <w:marRight w:val="0"/>
      <w:marTop w:val="0"/>
      <w:marBottom w:val="0"/>
      <w:divBdr>
        <w:top w:val="none" w:sz="0" w:space="0" w:color="auto"/>
        <w:left w:val="none" w:sz="0" w:space="0" w:color="auto"/>
        <w:bottom w:val="none" w:sz="0" w:space="0" w:color="auto"/>
        <w:right w:val="none" w:sz="0" w:space="0" w:color="auto"/>
      </w:divBdr>
    </w:div>
    <w:div w:id="829247198">
      <w:bodyDiv w:val="1"/>
      <w:marLeft w:val="0"/>
      <w:marRight w:val="0"/>
      <w:marTop w:val="0"/>
      <w:marBottom w:val="0"/>
      <w:divBdr>
        <w:top w:val="none" w:sz="0" w:space="0" w:color="auto"/>
        <w:left w:val="none" w:sz="0" w:space="0" w:color="auto"/>
        <w:bottom w:val="none" w:sz="0" w:space="0" w:color="auto"/>
        <w:right w:val="none" w:sz="0" w:space="0" w:color="auto"/>
      </w:divBdr>
      <w:divsChild>
        <w:div w:id="1564095973">
          <w:marLeft w:val="0"/>
          <w:marRight w:val="0"/>
          <w:marTop w:val="0"/>
          <w:marBottom w:val="0"/>
          <w:divBdr>
            <w:top w:val="none" w:sz="0" w:space="0" w:color="auto"/>
            <w:left w:val="none" w:sz="0" w:space="0" w:color="auto"/>
            <w:bottom w:val="dotted" w:sz="6" w:space="4" w:color="DDDDDD"/>
            <w:right w:val="none" w:sz="0" w:space="0" w:color="auto"/>
          </w:divBdr>
          <w:divsChild>
            <w:div w:id="61636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829685">
      <w:bodyDiv w:val="1"/>
      <w:marLeft w:val="0"/>
      <w:marRight w:val="0"/>
      <w:marTop w:val="0"/>
      <w:marBottom w:val="0"/>
      <w:divBdr>
        <w:top w:val="none" w:sz="0" w:space="0" w:color="auto"/>
        <w:left w:val="none" w:sz="0" w:space="0" w:color="auto"/>
        <w:bottom w:val="none" w:sz="0" w:space="0" w:color="auto"/>
        <w:right w:val="none" w:sz="0" w:space="0" w:color="auto"/>
      </w:divBdr>
    </w:div>
    <w:div w:id="829905995">
      <w:bodyDiv w:val="1"/>
      <w:marLeft w:val="0"/>
      <w:marRight w:val="0"/>
      <w:marTop w:val="0"/>
      <w:marBottom w:val="0"/>
      <w:divBdr>
        <w:top w:val="none" w:sz="0" w:space="0" w:color="auto"/>
        <w:left w:val="none" w:sz="0" w:space="0" w:color="auto"/>
        <w:bottom w:val="none" w:sz="0" w:space="0" w:color="auto"/>
        <w:right w:val="none" w:sz="0" w:space="0" w:color="auto"/>
      </w:divBdr>
    </w:div>
    <w:div w:id="830829572">
      <w:bodyDiv w:val="1"/>
      <w:marLeft w:val="0"/>
      <w:marRight w:val="0"/>
      <w:marTop w:val="0"/>
      <w:marBottom w:val="0"/>
      <w:divBdr>
        <w:top w:val="none" w:sz="0" w:space="0" w:color="auto"/>
        <w:left w:val="none" w:sz="0" w:space="0" w:color="auto"/>
        <w:bottom w:val="none" w:sz="0" w:space="0" w:color="auto"/>
        <w:right w:val="none" w:sz="0" w:space="0" w:color="auto"/>
      </w:divBdr>
      <w:divsChild>
        <w:div w:id="287051635">
          <w:marLeft w:val="0"/>
          <w:marRight w:val="0"/>
          <w:marTop w:val="0"/>
          <w:marBottom w:val="0"/>
          <w:divBdr>
            <w:top w:val="none" w:sz="0" w:space="0" w:color="auto"/>
            <w:left w:val="none" w:sz="0" w:space="0" w:color="auto"/>
            <w:bottom w:val="none" w:sz="0" w:space="0" w:color="auto"/>
            <w:right w:val="none" w:sz="0" w:space="0" w:color="auto"/>
          </w:divBdr>
        </w:div>
        <w:div w:id="1226336390">
          <w:marLeft w:val="0"/>
          <w:marRight w:val="0"/>
          <w:marTop w:val="0"/>
          <w:marBottom w:val="150"/>
          <w:divBdr>
            <w:top w:val="none" w:sz="0" w:space="0" w:color="auto"/>
            <w:left w:val="none" w:sz="0" w:space="0" w:color="auto"/>
            <w:bottom w:val="none" w:sz="0" w:space="0" w:color="auto"/>
            <w:right w:val="none" w:sz="0" w:space="0" w:color="auto"/>
          </w:divBdr>
          <w:divsChild>
            <w:div w:id="145143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4485">
      <w:bodyDiv w:val="1"/>
      <w:marLeft w:val="0"/>
      <w:marRight w:val="0"/>
      <w:marTop w:val="0"/>
      <w:marBottom w:val="0"/>
      <w:divBdr>
        <w:top w:val="none" w:sz="0" w:space="0" w:color="auto"/>
        <w:left w:val="none" w:sz="0" w:space="0" w:color="auto"/>
        <w:bottom w:val="none" w:sz="0" w:space="0" w:color="auto"/>
        <w:right w:val="none" w:sz="0" w:space="0" w:color="auto"/>
      </w:divBdr>
      <w:divsChild>
        <w:div w:id="593629809">
          <w:marLeft w:val="0"/>
          <w:marRight w:val="0"/>
          <w:marTop w:val="0"/>
          <w:marBottom w:val="225"/>
          <w:divBdr>
            <w:top w:val="none" w:sz="0" w:space="0" w:color="auto"/>
            <w:left w:val="none" w:sz="0" w:space="0" w:color="auto"/>
            <w:bottom w:val="none" w:sz="0" w:space="0" w:color="auto"/>
            <w:right w:val="none" w:sz="0" w:space="0" w:color="auto"/>
          </w:divBdr>
        </w:div>
        <w:div w:id="1827669797">
          <w:marLeft w:val="0"/>
          <w:marRight w:val="0"/>
          <w:marTop w:val="0"/>
          <w:marBottom w:val="225"/>
          <w:divBdr>
            <w:top w:val="none" w:sz="0" w:space="0" w:color="auto"/>
            <w:left w:val="none" w:sz="0" w:space="0" w:color="auto"/>
            <w:bottom w:val="none" w:sz="0" w:space="0" w:color="auto"/>
            <w:right w:val="none" w:sz="0" w:space="0" w:color="auto"/>
          </w:divBdr>
          <w:divsChild>
            <w:div w:id="1798571782">
              <w:marLeft w:val="0"/>
              <w:marRight w:val="0"/>
              <w:marTop w:val="0"/>
              <w:marBottom w:val="0"/>
              <w:divBdr>
                <w:top w:val="none" w:sz="0" w:space="0" w:color="auto"/>
                <w:left w:val="none" w:sz="0" w:space="0" w:color="auto"/>
                <w:bottom w:val="none" w:sz="0" w:space="0" w:color="auto"/>
                <w:right w:val="none" w:sz="0" w:space="0" w:color="auto"/>
              </w:divBdr>
              <w:divsChild>
                <w:div w:id="211262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528031">
      <w:bodyDiv w:val="1"/>
      <w:marLeft w:val="0"/>
      <w:marRight w:val="0"/>
      <w:marTop w:val="0"/>
      <w:marBottom w:val="0"/>
      <w:divBdr>
        <w:top w:val="none" w:sz="0" w:space="0" w:color="auto"/>
        <w:left w:val="none" w:sz="0" w:space="0" w:color="auto"/>
        <w:bottom w:val="none" w:sz="0" w:space="0" w:color="auto"/>
        <w:right w:val="none" w:sz="0" w:space="0" w:color="auto"/>
      </w:divBdr>
      <w:divsChild>
        <w:div w:id="144250342">
          <w:marLeft w:val="0"/>
          <w:marRight w:val="0"/>
          <w:marTop w:val="0"/>
          <w:marBottom w:val="0"/>
          <w:divBdr>
            <w:top w:val="none" w:sz="0" w:space="0" w:color="auto"/>
            <w:left w:val="none" w:sz="0" w:space="0" w:color="auto"/>
            <w:bottom w:val="dotted" w:sz="6" w:space="4" w:color="DDDDDD"/>
            <w:right w:val="none" w:sz="0" w:space="0" w:color="auto"/>
          </w:divBdr>
        </w:div>
      </w:divsChild>
    </w:div>
    <w:div w:id="832140012">
      <w:bodyDiv w:val="1"/>
      <w:marLeft w:val="0"/>
      <w:marRight w:val="0"/>
      <w:marTop w:val="0"/>
      <w:marBottom w:val="0"/>
      <w:divBdr>
        <w:top w:val="none" w:sz="0" w:space="0" w:color="auto"/>
        <w:left w:val="none" w:sz="0" w:space="0" w:color="auto"/>
        <w:bottom w:val="none" w:sz="0" w:space="0" w:color="auto"/>
        <w:right w:val="none" w:sz="0" w:space="0" w:color="auto"/>
      </w:divBdr>
      <w:divsChild>
        <w:div w:id="506092965">
          <w:marLeft w:val="0"/>
          <w:marRight w:val="0"/>
          <w:marTop w:val="0"/>
          <w:marBottom w:val="0"/>
          <w:divBdr>
            <w:top w:val="none" w:sz="0" w:space="0" w:color="auto"/>
            <w:left w:val="none" w:sz="0" w:space="0" w:color="auto"/>
            <w:bottom w:val="dotted" w:sz="6" w:space="4" w:color="DDDDDD"/>
            <w:right w:val="none" w:sz="0" w:space="0" w:color="auto"/>
          </w:divBdr>
          <w:divsChild>
            <w:div w:id="70248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529159">
      <w:bodyDiv w:val="1"/>
      <w:marLeft w:val="0"/>
      <w:marRight w:val="0"/>
      <w:marTop w:val="0"/>
      <w:marBottom w:val="0"/>
      <w:divBdr>
        <w:top w:val="none" w:sz="0" w:space="0" w:color="auto"/>
        <w:left w:val="none" w:sz="0" w:space="0" w:color="auto"/>
        <w:bottom w:val="none" w:sz="0" w:space="0" w:color="auto"/>
        <w:right w:val="none" w:sz="0" w:space="0" w:color="auto"/>
      </w:divBdr>
    </w:div>
    <w:div w:id="833187336">
      <w:bodyDiv w:val="1"/>
      <w:marLeft w:val="0"/>
      <w:marRight w:val="0"/>
      <w:marTop w:val="0"/>
      <w:marBottom w:val="0"/>
      <w:divBdr>
        <w:top w:val="none" w:sz="0" w:space="0" w:color="auto"/>
        <w:left w:val="none" w:sz="0" w:space="0" w:color="auto"/>
        <w:bottom w:val="none" w:sz="0" w:space="0" w:color="auto"/>
        <w:right w:val="none" w:sz="0" w:space="0" w:color="auto"/>
      </w:divBdr>
      <w:divsChild>
        <w:div w:id="1041395868">
          <w:marLeft w:val="0"/>
          <w:marRight w:val="0"/>
          <w:marTop w:val="0"/>
          <w:marBottom w:val="150"/>
          <w:divBdr>
            <w:top w:val="none" w:sz="0" w:space="0" w:color="auto"/>
            <w:left w:val="none" w:sz="0" w:space="0" w:color="auto"/>
            <w:bottom w:val="none" w:sz="0" w:space="0" w:color="auto"/>
            <w:right w:val="none" w:sz="0" w:space="0" w:color="auto"/>
          </w:divBdr>
          <w:divsChild>
            <w:div w:id="319042251">
              <w:marLeft w:val="0"/>
              <w:marRight w:val="0"/>
              <w:marTop w:val="0"/>
              <w:marBottom w:val="0"/>
              <w:divBdr>
                <w:top w:val="none" w:sz="0" w:space="0" w:color="auto"/>
                <w:left w:val="none" w:sz="0" w:space="0" w:color="auto"/>
                <w:bottom w:val="none" w:sz="0" w:space="0" w:color="auto"/>
                <w:right w:val="none" w:sz="0" w:space="0" w:color="auto"/>
              </w:divBdr>
              <w:divsChild>
                <w:div w:id="1985352752">
                  <w:marLeft w:val="0"/>
                  <w:marRight w:val="0"/>
                  <w:marTop w:val="0"/>
                  <w:marBottom w:val="0"/>
                  <w:divBdr>
                    <w:top w:val="none" w:sz="0" w:space="0" w:color="auto"/>
                    <w:left w:val="none" w:sz="0" w:space="0" w:color="auto"/>
                    <w:bottom w:val="none" w:sz="0" w:space="0" w:color="auto"/>
                    <w:right w:val="none" w:sz="0" w:space="0" w:color="auto"/>
                  </w:divBdr>
                  <w:divsChild>
                    <w:div w:id="999315081">
                      <w:marLeft w:val="0"/>
                      <w:marRight w:val="150"/>
                      <w:marTop w:val="0"/>
                      <w:marBottom w:val="0"/>
                      <w:divBdr>
                        <w:top w:val="none" w:sz="0" w:space="0" w:color="auto"/>
                        <w:left w:val="none" w:sz="0" w:space="0" w:color="auto"/>
                        <w:bottom w:val="none" w:sz="0" w:space="0" w:color="auto"/>
                        <w:right w:val="none" w:sz="0" w:space="0" w:color="auto"/>
                      </w:divBdr>
                      <w:divsChild>
                        <w:div w:id="125883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831820">
          <w:marLeft w:val="0"/>
          <w:marRight w:val="0"/>
          <w:marTop w:val="0"/>
          <w:marBottom w:val="150"/>
          <w:divBdr>
            <w:top w:val="none" w:sz="0" w:space="0" w:color="auto"/>
            <w:left w:val="none" w:sz="0" w:space="0" w:color="auto"/>
            <w:bottom w:val="none" w:sz="0" w:space="0" w:color="auto"/>
            <w:right w:val="none" w:sz="0" w:space="0" w:color="auto"/>
          </w:divBdr>
        </w:div>
        <w:div w:id="1804538822">
          <w:marLeft w:val="0"/>
          <w:marRight w:val="0"/>
          <w:marTop w:val="0"/>
          <w:marBottom w:val="0"/>
          <w:divBdr>
            <w:top w:val="none" w:sz="0" w:space="0" w:color="auto"/>
            <w:left w:val="none" w:sz="0" w:space="0" w:color="auto"/>
            <w:bottom w:val="none" w:sz="0" w:space="0" w:color="auto"/>
            <w:right w:val="none" w:sz="0" w:space="0" w:color="auto"/>
          </w:divBdr>
          <w:divsChild>
            <w:div w:id="1837900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33570447">
      <w:bodyDiv w:val="1"/>
      <w:marLeft w:val="0"/>
      <w:marRight w:val="0"/>
      <w:marTop w:val="0"/>
      <w:marBottom w:val="0"/>
      <w:divBdr>
        <w:top w:val="none" w:sz="0" w:space="0" w:color="auto"/>
        <w:left w:val="none" w:sz="0" w:space="0" w:color="auto"/>
        <w:bottom w:val="none" w:sz="0" w:space="0" w:color="auto"/>
        <w:right w:val="none" w:sz="0" w:space="0" w:color="auto"/>
      </w:divBdr>
    </w:div>
    <w:div w:id="833912816">
      <w:bodyDiv w:val="1"/>
      <w:marLeft w:val="0"/>
      <w:marRight w:val="0"/>
      <w:marTop w:val="0"/>
      <w:marBottom w:val="0"/>
      <w:divBdr>
        <w:top w:val="none" w:sz="0" w:space="0" w:color="auto"/>
        <w:left w:val="none" w:sz="0" w:space="0" w:color="auto"/>
        <w:bottom w:val="none" w:sz="0" w:space="0" w:color="auto"/>
        <w:right w:val="none" w:sz="0" w:space="0" w:color="auto"/>
      </w:divBdr>
    </w:div>
    <w:div w:id="834103692">
      <w:bodyDiv w:val="1"/>
      <w:marLeft w:val="0"/>
      <w:marRight w:val="0"/>
      <w:marTop w:val="0"/>
      <w:marBottom w:val="0"/>
      <w:divBdr>
        <w:top w:val="none" w:sz="0" w:space="0" w:color="auto"/>
        <w:left w:val="none" w:sz="0" w:space="0" w:color="auto"/>
        <w:bottom w:val="none" w:sz="0" w:space="0" w:color="auto"/>
        <w:right w:val="none" w:sz="0" w:space="0" w:color="auto"/>
      </w:divBdr>
      <w:divsChild>
        <w:div w:id="133715859">
          <w:marLeft w:val="0"/>
          <w:marRight w:val="0"/>
          <w:marTop w:val="0"/>
          <w:marBottom w:val="0"/>
          <w:divBdr>
            <w:top w:val="none" w:sz="0" w:space="0" w:color="auto"/>
            <w:left w:val="none" w:sz="0" w:space="0" w:color="auto"/>
            <w:bottom w:val="none" w:sz="0" w:space="0" w:color="auto"/>
            <w:right w:val="none" w:sz="0" w:space="0" w:color="auto"/>
          </w:divBdr>
          <w:divsChild>
            <w:div w:id="335889049">
              <w:marLeft w:val="0"/>
              <w:marRight w:val="0"/>
              <w:marTop w:val="0"/>
              <w:marBottom w:val="0"/>
              <w:divBdr>
                <w:top w:val="none" w:sz="0" w:space="0" w:color="auto"/>
                <w:left w:val="none" w:sz="0" w:space="0" w:color="auto"/>
                <w:bottom w:val="none" w:sz="0" w:space="0" w:color="auto"/>
                <w:right w:val="none" w:sz="0" w:space="0" w:color="auto"/>
              </w:divBdr>
              <w:divsChild>
                <w:div w:id="565989309">
                  <w:marLeft w:val="0"/>
                  <w:marRight w:val="0"/>
                  <w:marTop w:val="0"/>
                  <w:marBottom w:val="0"/>
                  <w:divBdr>
                    <w:top w:val="none" w:sz="0" w:space="0" w:color="auto"/>
                    <w:left w:val="none" w:sz="0" w:space="0" w:color="auto"/>
                    <w:bottom w:val="none" w:sz="0" w:space="0" w:color="auto"/>
                    <w:right w:val="none" w:sz="0" w:space="0" w:color="auto"/>
                  </w:divBdr>
                  <w:divsChild>
                    <w:div w:id="401147989">
                      <w:marLeft w:val="0"/>
                      <w:marRight w:val="0"/>
                      <w:marTop w:val="0"/>
                      <w:marBottom w:val="0"/>
                      <w:divBdr>
                        <w:top w:val="none" w:sz="0" w:space="0" w:color="auto"/>
                        <w:left w:val="none" w:sz="0" w:space="0" w:color="auto"/>
                        <w:bottom w:val="none" w:sz="0" w:space="0" w:color="auto"/>
                        <w:right w:val="none" w:sz="0" w:space="0" w:color="auto"/>
                      </w:divBdr>
                      <w:divsChild>
                        <w:div w:id="1607888354">
                          <w:marLeft w:val="0"/>
                          <w:marRight w:val="0"/>
                          <w:marTop w:val="0"/>
                          <w:marBottom w:val="0"/>
                          <w:divBdr>
                            <w:top w:val="none" w:sz="0" w:space="0" w:color="auto"/>
                            <w:left w:val="none" w:sz="0" w:space="0" w:color="auto"/>
                            <w:bottom w:val="none" w:sz="0" w:space="0" w:color="auto"/>
                            <w:right w:val="none" w:sz="0" w:space="0" w:color="auto"/>
                          </w:divBdr>
                          <w:divsChild>
                            <w:div w:id="2049141129">
                              <w:marLeft w:val="0"/>
                              <w:marRight w:val="0"/>
                              <w:marTop w:val="0"/>
                              <w:marBottom w:val="0"/>
                              <w:divBdr>
                                <w:top w:val="none" w:sz="0" w:space="0" w:color="auto"/>
                                <w:left w:val="none" w:sz="0" w:space="0" w:color="auto"/>
                                <w:bottom w:val="none" w:sz="0" w:space="0" w:color="auto"/>
                                <w:right w:val="none" w:sz="0" w:space="0" w:color="auto"/>
                              </w:divBdr>
                              <w:divsChild>
                                <w:div w:id="1136875549">
                                  <w:marLeft w:val="0"/>
                                  <w:marRight w:val="0"/>
                                  <w:marTop w:val="0"/>
                                  <w:marBottom w:val="0"/>
                                  <w:divBdr>
                                    <w:top w:val="none" w:sz="0" w:space="0" w:color="auto"/>
                                    <w:left w:val="none" w:sz="0" w:space="0" w:color="auto"/>
                                    <w:bottom w:val="none" w:sz="0" w:space="0" w:color="auto"/>
                                    <w:right w:val="none" w:sz="0" w:space="0" w:color="auto"/>
                                  </w:divBdr>
                                  <w:divsChild>
                                    <w:div w:id="14886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4490942">
      <w:bodyDiv w:val="1"/>
      <w:marLeft w:val="0"/>
      <w:marRight w:val="0"/>
      <w:marTop w:val="0"/>
      <w:marBottom w:val="0"/>
      <w:divBdr>
        <w:top w:val="none" w:sz="0" w:space="0" w:color="auto"/>
        <w:left w:val="none" w:sz="0" w:space="0" w:color="auto"/>
        <w:bottom w:val="none" w:sz="0" w:space="0" w:color="auto"/>
        <w:right w:val="none" w:sz="0" w:space="0" w:color="auto"/>
      </w:divBdr>
      <w:divsChild>
        <w:div w:id="1154839411">
          <w:marLeft w:val="0"/>
          <w:marRight w:val="0"/>
          <w:marTop w:val="0"/>
          <w:marBottom w:val="150"/>
          <w:divBdr>
            <w:top w:val="none" w:sz="0" w:space="0" w:color="auto"/>
            <w:left w:val="none" w:sz="0" w:space="0" w:color="auto"/>
            <w:bottom w:val="none" w:sz="0" w:space="0" w:color="auto"/>
            <w:right w:val="none" w:sz="0" w:space="0" w:color="auto"/>
          </w:divBdr>
        </w:div>
      </w:divsChild>
    </w:div>
    <w:div w:id="835800935">
      <w:bodyDiv w:val="1"/>
      <w:marLeft w:val="0"/>
      <w:marRight w:val="0"/>
      <w:marTop w:val="0"/>
      <w:marBottom w:val="0"/>
      <w:divBdr>
        <w:top w:val="none" w:sz="0" w:space="0" w:color="auto"/>
        <w:left w:val="none" w:sz="0" w:space="0" w:color="auto"/>
        <w:bottom w:val="none" w:sz="0" w:space="0" w:color="auto"/>
        <w:right w:val="none" w:sz="0" w:space="0" w:color="auto"/>
      </w:divBdr>
      <w:divsChild>
        <w:div w:id="530263294">
          <w:marLeft w:val="0"/>
          <w:marRight w:val="0"/>
          <w:marTop w:val="0"/>
          <w:marBottom w:val="0"/>
          <w:divBdr>
            <w:top w:val="none" w:sz="0" w:space="0" w:color="auto"/>
            <w:left w:val="none" w:sz="0" w:space="0" w:color="auto"/>
            <w:bottom w:val="none" w:sz="0" w:space="0" w:color="auto"/>
            <w:right w:val="none" w:sz="0" w:space="0" w:color="auto"/>
          </w:divBdr>
          <w:divsChild>
            <w:div w:id="190188736">
              <w:marLeft w:val="0"/>
              <w:marRight w:val="0"/>
              <w:marTop w:val="0"/>
              <w:marBottom w:val="0"/>
              <w:divBdr>
                <w:top w:val="none" w:sz="0" w:space="0" w:color="auto"/>
                <w:left w:val="none" w:sz="0" w:space="0" w:color="auto"/>
                <w:bottom w:val="none" w:sz="0" w:space="0" w:color="auto"/>
                <w:right w:val="none" w:sz="0" w:space="0" w:color="auto"/>
              </w:divBdr>
            </w:div>
          </w:divsChild>
        </w:div>
        <w:div w:id="1308973856">
          <w:marLeft w:val="0"/>
          <w:marRight w:val="0"/>
          <w:marTop w:val="0"/>
          <w:marBottom w:val="0"/>
          <w:divBdr>
            <w:top w:val="none" w:sz="0" w:space="0" w:color="auto"/>
            <w:left w:val="none" w:sz="0" w:space="0" w:color="auto"/>
            <w:bottom w:val="none" w:sz="0" w:space="0" w:color="auto"/>
            <w:right w:val="none" w:sz="0" w:space="0" w:color="auto"/>
          </w:divBdr>
          <w:divsChild>
            <w:div w:id="921990648">
              <w:marLeft w:val="0"/>
              <w:marRight w:val="0"/>
              <w:marTop w:val="0"/>
              <w:marBottom w:val="0"/>
              <w:divBdr>
                <w:top w:val="none" w:sz="0" w:space="0" w:color="auto"/>
                <w:left w:val="none" w:sz="0" w:space="0" w:color="auto"/>
                <w:bottom w:val="none" w:sz="0" w:space="0" w:color="auto"/>
                <w:right w:val="none" w:sz="0" w:space="0" w:color="auto"/>
              </w:divBdr>
              <w:divsChild>
                <w:div w:id="8810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968">
          <w:marLeft w:val="0"/>
          <w:marRight w:val="0"/>
          <w:marTop w:val="0"/>
          <w:marBottom w:val="75"/>
          <w:divBdr>
            <w:top w:val="none" w:sz="0" w:space="0" w:color="auto"/>
            <w:left w:val="none" w:sz="0" w:space="0" w:color="auto"/>
            <w:bottom w:val="none" w:sz="0" w:space="0" w:color="auto"/>
            <w:right w:val="none" w:sz="0" w:space="0" w:color="auto"/>
          </w:divBdr>
        </w:div>
      </w:divsChild>
    </w:div>
    <w:div w:id="835846901">
      <w:bodyDiv w:val="1"/>
      <w:marLeft w:val="0"/>
      <w:marRight w:val="0"/>
      <w:marTop w:val="0"/>
      <w:marBottom w:val="0"/>
      <w:divBdr>
        <w:top w:val="none" w:sz="0" w:space="0" w:color="auto"/>
        <w:left w:val="none" w:sz="0" w:space="0" w:color="auto"/>
        <w:bottom w:val="none" w:sz="0" w:space="0" w:color="auto"/>
        <w:right w:val="none" w:sz="0" w:space="0" w:color="auto"/>
      </w:divBdr>
      <w:divsChild>
        <w:div w:id="1068112402">
          <w:marLeft w:val="0"/>
          <w:marRight w:val="225"/>
          <w:marTop w:val="0"/>
          <w:marBottom w:val="75"/>
          <w:divBdr>
            <w:top w:val="none" w:sz="0" w:space="0" w:color="auto"/>
            <w:left w:val="none" w:sz="0" w:space="0" w:color="auto"/>
            <w:bottom w:val="none" w:sz="0" w:space="0" w:color="auto"/>
            <w:right w:val="none" w:sz="0" w:space="0" w:color="auto"/>
          </w:divBdr>
          <w:divsChild>
            <w:div w:id="824514490">
              <w:marLeft w:val="0"/>
              <w:marRight w:val="0"/>
              <w:marTop w:val="0"/>
              <w:marBottom w:val="0"/>
              <w:divBdr>
                <w:top w:val="none" w:sz="0" w:space="0" w:color="auto"/>
                <w:left w:val="none" w:sz="0" w:space="0" w:color="auto"/>
                <w:bottom w:val="none" w:sz="0" w:space="0" w:color="auto"/>
                <w:right w:val="none" w:sz="0" w:space="0" w:color="auto"/>
              </w:divBdr>
            </w:div>
          </w:divsChild>
        </w:div>
        <w:div w:id="1594631679">
          <w:marLeft w:val="0"/>
          <w:marRight w:val="0"/>
          <w:marTop w:val="0"/>
          <w:marBottom w:val="0"/>
          <w:divBdr>
            <w:top w:val="none" w:sz="0" w:space="0" w:color="auto"/>
            <w:left w:val="none" w:sz="0" w:space="0" w:color="auto"/>
            <w:bottom w:val="dotted" w:sz="6" w:space="4" w:color="DDDDDD"/>
            <w:right w:val="none" w:sz="0" w:space="0" w:color="auto"/>
          </w:divBdr>
        </w:div>
      </w:divsChild>
    </w:div>
    <w:div w:id="836069229">
      <w:bodyDiv w:val="1"/>
      <w:marLeft w:val="0"/>
      <w:marRight w:val="0"/>
      <w:marTop w:val="0"/>
      <w:marBottom w:val="0"/>
      <w:divBdr>
        <w:top w:val="none" w:sz="0" w:space="0" w:color="auto"/>
        <w:left w:val="none" w:sz="0" w:space="0" w:color="auto"/>
        <w:bottom w:val="none" w:sz="0" w:space="0" w:color="auto"/>
        <w:right w:val="none" w:sz="0" w:space="0" w:color="auto"/>
      </w:divBdr>
    </w:div>
    <w:div w:id="836530677">
      <w:bodyDiv w:val="1"/>
      <w:marLeft w:val="0"/>
      <w:marRight w:val="0"/>
      <w:marTop w:val="0"/>
      <w:marBottom w:val="0"/>
      <w:divBdr>
        <w:top w:val="none" w:sz="0" w:space="0" w:color="auto"/>
        <w:left w:val="none" w:sz="0" w:space="0" w:color="auto"/>
        <w:bottom w:val="none" w:sz="0" w:space="0" w:color="auto"/>
        <w:right w:val="none" w:sz="0" w:space="0" w:color="auto"/>
      </w:divBdr>
      <w:divsChild>
        <w:div w:id="996110068">
          <w:marLeft w:val="0"/>
          <w:marRight w:val="0"/>
          <w:marTop w:val="0"/>
          <w:marBottom w:val="0"/>
          <w:divBdr>
            <w:top w:val="none" w:sz="0" w:space="0" w:color="auto"/>
            <w:left w:val="none" w:sz="0" w:space="0" w:color="auto"/>
            <w:bottom w:val="dotted" w:sz="6" w:space="4" w:color="DDDDDD"/>
            <w:right w:val="none" w:sz="0" w:space="0" w:color="auto"/>
          </w:divBdr>
          <w:divsChild>
            <w:div w:id="73678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33429">
      <w:bodyDiv w:val="1"/>
      <w:marLeft w:val="0"/>
      <w:marRight w:val="0"/>
      <w:marTop w:val="0"/>
      <w:marBottom w:val="0"/>
      <w:divBdr>
        <w:top w:val="none" w:sz="0" w:space="0" w:color="auto"/>
        <w:left w:val="none" w:sz="0" w:space="0" w:color="auto"/>
        <w:bottom w:val="none" w:sz="0" w:space="0" w:color="auto"/>
        <w:right w:val="none" w:sz="0" w:space="0" w:color="auto"/>
      </w:divBdr>
      <w:divsChild>
        <w:div w:id="1681665589">
          <w:marLeft w:val="0"/>
          <w:marRight w:val="0"/>
          <w:marTop w:val="0"/>
          <w:marBottom w:val="0"/>
          <w:divBdr>
            <w:top w:val="none" w:sz="0" w:space="0" w:color="auto"/>
            <w:left w:val="none" w:sz="0" w:space="0" w:color="auto"/>
            <w:bottom w:val="dotted" w:sz="6" w:space="4" w:color="DDDDDD"/>
            <w:right w:val="none" w:sz="0" w:space="0" w:color="auto"/>
          </w:divBdr>
        </w:div>
      </w:divsChild>
    </w:div>
    <w:div w:id="836767438">
      <w:bodyDiv w:val="1"/>
      <w:marLeft w:val="0"/>
      <w:marRight w:val="0"/>
      <w:marTop w:val="0"/>
      <w:marBottom w:val="0"/>
      <w:divBdr>
        <w:top w:val="none" w:sz="0" w:space="0" w:color="auto"/>
        <w:left w:val="none" w:sz="0" w:space="0" w:color="auto"/>
        <w:bottom w:val="none" w:sz="0" w:space="0" w:color="auto"/>
        <w:right w:val="none" w:sz="0" w:space="0" w:color="auto"/>
      </w:divBdr>
      <w:divsChild>
        <w:div w:id="528028461">
          <w:marLeft w:val="0"/>
          <w:marRight w:val="0"/>
          <w:marTop w:val="0"/>
          <w:marBottom w:val="150"/>
          <w:divBdr>
            <w:top w:val="none" w:sz="0" w:space="0" w:color="auto"/>
            <w:left w:val="none" w:sz="0" w:space="0" w:color="auto"/>
            <w:bottom w:val="none" w:sz="0" w:space="0" w:color="auto"/>
            <w:right w:val="none" w:sz="0" w:space="0" w:color="auto"/>
          </w:divBdr>
        </w:div>
      </w:divsChild>
    </w:div>
    <w:div w:id="836768131">
      <w:bodyDiv w:val="1"/>
      <w:marLeft w:val="0"/>
      <w:marRight w:val="0"/>
      <w:marTop w:val="0"/>
      <w:marBottom w:val="0"/>
      <w:divBdr>
        <w:top w:val="none" w:sz="0" w:space="0" w:color="auto"/>
        <w:left w:val="none" w:sz="0" w:space="0" w:color="auto"/>
        <w:bottom w:val="none" w:sz="0" w:space="0" w:color="auto"/>
        <w:right w:val="none" w:sz="0" w:space="0" w:color="auto"/>
      </w:divBdr>
      <w:divsChild>
        <w:div w:id="1125923175">
          <w:marLeft w:val="0"/>
          <w:marRight w:val="0"/>
          <w:marTop w:val="0"/>
          <w:marBottom w:val="0"/>
          <w:divBdr>
            <w:top w:val="none" w:sz="0" w:space="0" w:color="auto"/>
            <w:left w:val="none" w:sz="0" w:space="0" w:color="auto"/>
            <w:bottom w:val="none" w:sz="0" w:space="0" w:color="auto"/>
            <w:right w:val="none" w:sz="0" w:space="0" w:color="auto"/>
          </w:divBdr>
        </w:div>
      </w:divsChild>
    </w:div>
    <w:div w:id="836965179">
      <w:bodyDiv w:val="1"/>
      <w:marLeft w:val="0"/>
      <w:marRight w:val="0"/>
      <w:marTop w:val="0"/>
      <w:marBottom w:val="0"/>
      <w:divBdr>
        <w:top w:val="none" w:sz="0" w:space="0" w:color="auto"/>
        <w:left w:val="none" w:sz="0" w:space="0" w:color="auto"/>
        <w:bottom w:val="none" w:sz="0" w:space="0" w:color="auto"/>
        <w:right w:val="none" w:sz="0" w:space="0" w:color="auto"/>
      </w:divBdr>
      <w:divsChild>
        <w:div w:id="908882967">
          <w:marLeft w:val="0"/>
          <w:marRight w:val="0"/>
          <w:marTop w:val="0"/>
          <w:marBottom w:val="0"/>
          <w:divBdr>
            <w:top w:val="none" w:sz="0" w:space="0" w:color="auto"/>
            <w:left w:val="none" w:sz="0" w:space="0" w:color="auto"/>
            <w:bottom w:val="none" w:sz="0" w:space="0" w:color="auto"/>
            <w:right w:val="none" w:sz="0" w:space="0" w:color="auto"/>
          </w:divBdr>
          <w:divsChild>
            <w:div w:id="867331691">
              <w:marLeft w:val="0"/>
              <w:marRight w:val="0"/>
              <w:marTop w:val="0"/>
              <w:marBottom w:val="0"/>
              <w:divBdr>
                <w:top w:val="none" w:sz="0" w:space="0" w:color="auto"/>
                <w:left w:val="none" w:sz="0" w:space="0" w:color="auto"/>
                <w:bottom w:val="none" w:sz="0" w:space="0" w:color="auto"/>
                <w:right w:val="none" w:sz="0" w:space="0" w:color="auto"/>
              </w:divBdr>
              <w:divsChild>
                <w:div w:id="1579166434">
                  <w:marLeft w:val="0"/>
                  <w:marRight w:val="0"/>
                  <w:marTop w:val="0"/>
                  <w:marBottom w:val="0"/>
                  <w:divBdr>
                    <w:top w:val="none" w:sz="0" w:space="0" w:color="auto"/>
                    <w:left w:val="none" w:sz="0" w:space="0" w:color="auto"/>
                    <w:bottom w:val="none" w:sz="0" w:space="0" w:color="auto"/>
                    <w:right w:val="none" w:sz="0" w:space="0" w:color="auto"/>
                  </w:divBdr>
                  <w:divsChild>
                    <w:div w:id="1816752522">
                      <w:marLeft w:val="0"/>
                      <w:marRight w:val="0"/>
                      <w:marTop w:val="0"/>
                      <w:marBottom w:val="0"/>
                      <w:divBdr>
                        <w:top w:val="none" w:sz="0" w:space="0" w:color="auto"/>
                        <w:left w:val="none" w:sz="0" w:space="0" w:color="auto"/>
                        <w:bottom w:val="none" w:sz="0" w:space="0" w:color="auto"/>
                        <w:right w:val="none" w:sz="0" w:space="0" w:color="auto"/>
                      </w:divBdr>
                      <w:divsChild>
                        <w:div w:id="1898856822">
                          <w:marLeft w:val="0"/>
                          <w:marRight w:val="0"/>
                          <w:marTop w:val="0"/>
                          <w:marBottom w:val="0"/>
                          <w:divBdr>
                            <w:top w:val="none" w:sz="0" w:space="0" w:color="auto"/>
                            <w:left w:val="none" w:sz="0" w:space="0" w:color="auto"/>
                            <w:bottom w:val="none" w:sz="0" w:space="0" w:color="auto"/>
                            <w:right w:val="none" w:sz="0" w:space="0" w:color="auto"/>
                          </w:divBdr>
                          <w:divsChild>
                            <w:div w:id="1892571849">
                              <w:marLeft w:val="0"/>
                              <w:marRight w:val="0"/>
                              <w:marTop w:val="0"/>
                              <w:marBottom w:val="0"/>
                              <w:divBdr>
                                <w:top w:val="none" w:sz="0" w:space="0" w:color="auto"/>
                                <w:left w:val="none" w:sz="0" w:space="0" w:color="auto"/>
                                <w:bottom w:val="none" w:sz="0" w:space="0" w:color="auto"/>
                                <w:right w:val="none" w:sz="0" w:space="0" w:color="auto"/>
                              </w:divBdr>
                              <w:divsChild>
                                <w:div w:id="669217426">
                                  <w:marLeft w:val="0"/>
                                  <w:marRight w:val="0"/>
                                  <w:marTop w:val="0"/>
                                  <w:marBottom w:val="0"/>
                                  <w:divBdr>
                                    <w:top w:val="none" w:sz="0" w:space="0" w:color="auto"/>
                                    <w:left w:val="none" w:sz="0" w:space="0" w:color="auto"/>
                                    <w:bottom w:val="none" w:sz="0" w:space="0" w:color="auto"/>
                                    <w:right w:val="none" w:sz="0" w:space="0" w:color="auto"/>
                                  </w:divBdr>
                                  <w:divsChild>
                                    <w:div w:id="16590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7039590">
      <w:bodyDiv w:val="1"/>
      <w:marLeft w:val="0"/>
      <w:marRight w:val="0"/>
      <w:marTop w:val="0"/>
      <w:marBottom w:val="0"/>
      <w:divBdr>
        <w:top w:val="none" w:sz="0" w:space="0" w:color="auto"/>
        <w:left w:val="none" w:sz="0" w:space="0" w:color="auto"/>
        <w:bottom w:val="none" w:sz="0" w:space="0" w:color="auto"/>
        <w:right w:val="none" w:sz="0" w:space="0" w:color="auto"/>
      </w:divBdr>
    </w:div>
    <w:div w:id="837160610">
      <w:bodyDiv w:val="1"/>
      <w:marLeft w:val="0"/>
      <w:marRight w:val="0"/>
      <w:marTop w:val="0"/>
      <w:marBottom w:val="0"/>
      <w:divBdr>
        <w:top w:val="none" w:sz="0" w:space="0" w:color="auto"/>
        <w:left w:val="none" w:sz="0" w:space="0" w:color="auto"/>
        <w:bottom w:val="none" w:sz="0" w:space="0" w:color="auto"/>
        <w:right w:val="none" w:sz="0" w:space="0" w:color="auto"/>
      </w:divBdr>
    </w:div>
    <w:div w:id="837497714">
      <w:bodyDiv w:val="1"/>
      <w:marLeft w:val="0"/>
      <w:marRight w:val="0"/>
      <w:marTop w:val="0"/>
      <w:marBottom w:val="0"/>
      <w:divBdr>
        <w:top w:val="none" w:sz="0" w:space="0" w:color="auto"/>
        <w:left w:val="none" w:sz="0" w:space="0" w:color="auto"/>
        <w:bottom w:val="none" w:sz="0" w:space="0" w:color="auto"/>
        <w:right w:val="none" w:sz="0" w:space="0" w:color="auto"/>
      </w:divBdr>
      <w:divsChild>
        <w:div w:id="519704835">
          <w:marLeft w:val="0"/>
          <w:marRight w:val="0"/>
          <w:marTop w:val="0"/>
          <w:marBottom w:val="0"/>
          <w:divBdr>
            <w:top w:val="none" w:sz="0" w:space="0" w:color="auto"/>
            <w:left w:val="none" w:sz="0" w:space="0" w:color="auto"/>
            <w:bottom w:val="none" w:sz="0" w:space="0" w:color="auto"/>
            <w:right w:val="none" w:sz="0" w:space="0" w:color="auto"/>
          </w:divBdr>
          <w:divsChild>
            <w:div w:id="10907364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38160319">
      <w:bodyDiv w:val="1"/>
      <w:marLeft w:val="0"/>
      <w:marRight w:val="0"/>
      <w:marTop w:val="0"/>
      <w:marBottom w:val="0"/>
      <w:divBdr>
        <w:top w:val="none" w:sz="0" w:space="0" w:color="auto"/>
        <w:left w:val="none" w:sz="0" w:space="0" w:color="auto"/>
        <w:bottom w:val="none" w:sz="0" w:space="0" w:color="auto"/>
        <w:right w:val="none" w:sz="0" w:space="0" w:color="auto"/>
      </w:divBdr>
    </w:div>
    <w:div w:id="838807967">
      <w:bodyDiv w:val="1"/>
      <w:marLeft w:val="0"/>
      <w:marRight w:val="0"/>
      <w:marTop w:val="0"/>
      <w:marBottom w:val="0"/>
      <w:divBdr>
        <w:top w:val="none" w:sz="0" w:space="0" w:color="auto"/>
        <w:left w:val="none" w:sz="0" w:space="0" w:color="auto"/>
        <w:bottom w:val="none" w:sz="0" w:space="0" w:color="auto"/>
        <w:right w:val="none" w:sz="0" w:space="0" w:color="auto"/>
      </w:divBdr>
    </w:div>
    <w:div w:id="839155303">
      <w:bodyDiv w:val="1"/>
      <w:marLeft w:val="0"/>
      <w:marRight w:val="0"/>
      <w:marTop w:val="0"/>
      <w:marBottom w:val="0"/>
      <w:divBdr>
        <w:top w:val="none" w:sz="0" w:space="0" w:color="auto"/>
        <w:left w:val="none" w:sz="0" w:space="0" w:color="auto"/>
        <w:bottom w:val="none" w:sz="0" w:space="0" w:color="auto"/>
        <w:right w:val="none" w:sz="0" w:space="0" w:color="auto"/>
      </w:divBdr>
    </w:div>
    <w:div w:id="839537709">
      <w:bodyDiv w:val="1"/>
      <w:marLeft w:val="0"/>
      <w:marRight w:val="0"/>
      <w:marTop w:val="0"/>
      <w:marBottom w:val="0"/>
      <w:divBdr>
        <w:top w:val="none" w:sz="0" w:space="0" w:color="auto"/>
        <w:left w:val="none" w:sz="0" w:space="0" w:color="auto"/>
        <w:bottom w:val="none" w:sz="0" w:space="0" w:color="auto"/>
        <w:right w:val="none" w:sz="0" w:space="0" w:color="auto"/>
      </w:divBdr>
      <w:divsChild>
        <w:div w:id="368650266">
          <w:marLeft w:val="0"/>
          <w:marRight w:val="0"/>
          <w:marTop w:val="0"/>
          <w:marBottom w:val="150"/>
          <w:divBdr>
            <w:top w:val="none" w:sz="0" w:space="0" w:color="auto"/>
            <w:left w:val="none" w:sz="0" w:space="0" w:color="auto"/>
            <w:bottom w:val="none" w:sz="0" w:space="0" w:color="auto"/>
            <w:right w:val="none" w:sz="0" w:space="0" w:color="auto"/>
          </w:divBdr>
          <w:divsChild>
            <w:div w:id="1157378459">
              <w:marLeft w:val="0"/>
              <w:marRight w:val="0"/>
              <w:marTop w:val="0"/>
              <w:marBottom w:val="0"/>
              <w:divBdr>
                <w:top w:val="none" w:sz="0" w:space="0" w:color="auto"/>
                <w:left w:val="none" w:sz="0" w:space="0" w:color="auto"/>
                <w:bottom w:val="none" w:sz="0" w:space="0" w:color="auto"/>
                <w:right w:val="none" w:sz="0" w:space="0" w:color="auto"/>
              </w:divBdr>
            </w:div>
          </w:divsChild>
        </w:div>
        <w:div w:id="564605506">
          <w:marLeft w:val="0"/>
          <w:marRight w:val="0"/>
          <w:marTop w:val="0"/>
          <w:marBottom w:val="0"/>
          <w:divBdr>
            <w:top w:val="none" w:sz="0" w:space="0" w:color="auto"/>
            <w:left w:val="none" w:sz="0" w:space="0" w:color="auto"/>
            <w:bottom w:val="none" w:sz="0" w:space="0" w:color="auto"/>
            <w:right w:val="none" w:sz="0" w:space="0" w:color="auto"/>
          </w:divBdr>
          <w:divsChild>
            <w:div w:id="218057337">
              <w:marLeft w:val="0"/>
              <w:marRight w:val="0"/>
              <w:marTop w:val="0"/>
              <w:marBottom w:val="0"/>
              <w:divBdr>
                <w:top w:val="none" w:sz="0" w:space="0" w:color="auto"/>
                <w:left w:val="none" w:sz="0" w:space="0" w:color="auto"/>
                <w:bottom w:val="none" w:sz="0" w:space="0" w:color="auto"/>
                <w:right w:val="none" w:sz="0" w:space="0" w:color="auto"/>
              </w:divBdr>
            </w:div>
          </w:divsChild>
        </w:div>
        <w:div w:id="2050295689">
          <w:marLeft w:val="0"/>
          <w:marRight w:val="0"/>
          <w:marTop w:val="0"/>
          <w:marBottom w:val="150"/>
          <w:divBdr>
            <w:top w:val="none" w:sz="0" w:space="0" w:color="auto"/>
            <w:left w:val="none" w:sz="0" w:space="0" w:color="auto"/>
            <w:bottom w:val="none" w:sz="0" w:space="0" w:color="auto"/>
            <w:right w:val="none" w:sz="0" w:space="0" w:color="auto"/>
          </w:divBdr>
        </w:div>
      </w:divsChild>
    </w:div>
    <w:div w:id="839660154">
      <w:bodyDiv w:val="1"/>
      <w:marLeft w:val="0"/>
      <w:marRight w:val="0"/>
      <w:marTop w:val="0"/>
      <w:marBottom w:val="0"/>
      <w:divBdr>
        <w:top w:val="none" w:sz="0" w:space="0" w:color="auto"/>
        <w:left w:val="none" w:sz="0" w:space="0" w:color="auto"/>
        <w:bottom w:val="none" w:sz="0" w:space="0" w:color="auto"/>
        <w:right w:val="none" w:sz="0" w:space="0" w:color="auto"/>
      </w:divBdr>
      <w:divsChild>
        <w:div w:id="1637954034">
          <w:marLeft w:val="0"/>
          <w:marRight w:val="0"/>
          <w:marTop w:val="0"/>
          <w:marBottom w:val="0"/>
          <w:divBdr>
            <w:top w:val="none" w:sz="0" w:space="0" w:color="auto"/>
            <w:left w:val="none" w:sz="0" w:space="0" w:color="auto"/>
            <w:bottom w:val="none" w:sz="0" w:space="0" w:color="auto"/>
            <w:right w:val="none" w:sz="0" w:space="0" w:color="auto"/>
          </w:divBdr>
          <w:divsChild>
            <w:div w:id="1345015462">
              <w:marLeft w:val="0"/>
              <w:marRight w:val="0"/>
              <w:marTop w:val="0"/>
              <w:marBottom w:val="0"/>
              <w:divBdr>
                <w:top w:val="none" w:sz="0" w:space="0" w:color="auto"/>
                <w:left w:val="none" w:sz="0" w:space="0" w:color="auto"/>
                <w:bottom w:val="none" w:sz="0" w:space="0" w:color="auto"/>
                <w:right w:val="none" w:sz="0" w:space="0" w:color="auto"/>
              </w:divBdr>
              <w:divsChild>
                <w:div w:id="1517427699">
                  <w:marLeft w:val="0"/>
                  <w:marRight w:val="0"/>
                  <w:marTop w:val="0"/>
                  <w:marBottom w:val="0"/>
                  <w:divBdr>
                    <w:top w:val="none" w:sz="0" w:space="0" w:color="auto"/>
                    <w:left w:val="none" w:sz="0" w:space="0" w:color="auto"/>
                    <w:bottom w:val="none" w:sz="0" w:space="0" w:color="auto"/>
                    <w:right w:val="none" w:sz="0" w:space="0" w:color="auto"/>
                  </w:divBdr>
                  <w:divsChild>
                    <w:div w:id="145519129">
                      <w:marLeft w:val="0"/>
                      <w:marRight w:val="0"/>
                      <w:marTop w:val="0"/>
                      <w:marBottom w:val="0"/>
                      <w:divBdr>
                        <w:top w:val="none" w:sz="0" w:space="0" w:color="auto"/>
                        <w:left w:val="none" w:sz="0" w:space="0" w:color="auto"/>
                        <w:bottom w:val="none" w:sz="0" w:space="0" w:color="auto"/>
                        <w:right w:val="none" w:sz="0" w:space="0" w:color="auto"/>
                      </w:divBdr>
                      <w:divsChild>
                        <w:div w:id="844515006">
                          <w:marLeft w:val="0"/>
                          <w:marRight w:val="0"/>
                          <w:marTop w:val="0"/>
                          <w:marBottom w:val="0"/>
                          <w:divBdr>
                            <w:top w:val="none" w:sz="0" w:space="0" w:color="auto"/>
                            <w:left w:val="none" w:sz="0" w:space="0" w:color="auto"/>
                            <w:bottom w:val="none" w:sz="0" w:space="0" w:color="auto"/>
                            <w:right w:val="none" w:sz="0" w:space="0" w:color="auto"/>
                          </w:divBdr>
                          <w:divsChild>
                            <w:div w:id="1726173951">
                              <w:marLeft w:val="0"/>
                              <w:marRight w:val="0"/>
                              <w:marTop w:val="0"/>
                              <w:marBottom w:val="0"/>
                              <w:divBdr>
                                <w:top w:val="none" w:sz="0" w:space="0" w:color="auto"/>
                                <w:left w:val="none" w:sz="0" w:space="0" w:color="auto"/>
                                <w:bottom w:val="none" w:sz="0" w:space="0" w:color="auto"/>
                                <w:right w:val="none" w:sz="0" w:space="0" w:color="auto"/>
                              </w:divBdr>
                              <w:divsChild>
                                <w:div w:id="843475474">
                                  <w:marLeft w:val="0"/>
                                  <w:marRight w:val="0"/>
                                  <w:marTop w:val="0"/>
                                  <w:marBottom w:val="0"/>
                                  <w:divBdr>
                                    <w:top w:val="none" w:sz="0" w:space="0" w:color="auto"/>
                                    <w:left w:val="none" w:sz="0" w:space="0" w:color="auto"/>
                                    <w:bottom w:val="none" w:sz="0" w:space="0" w:color="auto"/>
                                    <w:right w:val="none" w:sz="0" w:space="0" w:color="auto"/>
                                  </w:divBdr>
                                  <w:divsChild>
                                    <w:div w:id="194703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048989">
      <w:bodyDiv w:val="1"/>
      <w:marLeft w:val="0"/>
      <w:marRight w:val="0"/>
      <w:marTop w:val="0"/>
      <w:marBottom w:val="0"/>
      <w:divBdr>
        <w:top w:val="none" w:sz="0" w:space="0" w:color="auto"/>
        <w:left w:val="none" w:sz="0" w:space="0" w:color="auto"/>
        <w:bottom w:val="none" w:sz="0" w:space="0" w:color="auto"/>
        <w:right w:val="none" w:sz="0" w:space="0" w:color="auto"/>
      </w:divBdr>
      <w:divsChild>
        <w:div w:id="403988958">
          <w:marLeft w:val="0"/>
          <w:marRight w:val="0"/>
          <w:marTop w:val="0"/>
          <w:marBottom w:val="0"/>
          <w:divBdr>
            <w:top w:val="none" w:sz="0" w:space="0" w:color="auto"/>
            <w:left w:val="none" w:sz="0" w:space="0" w:color="auto"/>
            <w:bottom w:val="dotted" w:sz="6" w:space="4" w:color="DDDDDD"/>
            <w:right w:val="none" w:sz="0" w:space="0" w:color="auto"/>
          </w:divBdr>
          <w:divsChild>
            <w:div w:id="182277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18158">
      <w:bodyDiv w:val="1"/>
      <w:marLeft w:val="0"/>
      <w:marRight w:val="0"/>
      <w:marTop w:val="0"/>
      <w:marBottom w:val="0"/>
      <w:divBdr>
        <w:top w:val="none" w:sz="0" w:space="0" w:color="auto"/>
        <w:left w:val="none" w:sz="0" w:space="0" w:color="auto"/>
        <w:bottom w:val="none" w:sz="0" w:space="0" w:color="auto"/>
        <w:right w:val="none" w:sz="0" w:space="0" w:color="auto"/>
      </w:divBdr>
      <w:divsChild>
        <w:div w:id="1852984330">
          <w:marLeft w:val="0"/>
          <w:marRight w:val="0"/>
          <w:marTop w:val="0"/>
          <w:marBottom w:val="0"/>
          <w:divBdr>
            <w:top w:val="none" w:sz="0" w:space="0" w:color="auto"/>
            <w:left w:val="none" w:sz="0" w:space="0" w:color="auto"/>
            <w:bottom w:val="none" w:sz="0" w:space="0" w:color="auto"/>
            <w:right w:val="none" w:sz="0" w:space="0" w:color="auto"/>
          </w:divBdr>
        </w:div>
      </w:divsChild>
    </w:div>
    <w:div w:id="840508020">
      <w:bodyDiv w:val="1"/>
      <w:marLeft w:val="0"/>
      <w:marRight w:val="0"/>
      <w:marTop w:val="0"/>
      <w:marBottom w:val="0"/>
      <w:divBdr>
        <w:top w:val="none" w:sz="0" w:space="0" w:color="auto"/>
        <w:left w:val="none" w:sz="0" w:space="0" w:color="auto"/>
        <w:bottom w:val="none" w:sz="0" w:space="0" w:color="auto"/>
        <w:right w:val="none" w:sz="0" w:space="0" w:color="auto"/>
      </w:divBdr>
    </w:div>
    <w:div w:id="840701549">
      <w:bodyDiv w:val="1"/>
      <w:marLeft w:val="0"/>
      <w:marRight w:val="0"/>
      <w:marTop w:val="0"/>
      <w:marBottom w:val="0"/>
      <w:divBdr>
        <w:top w:val="none" w:sz="0" w:space="0" w:color="auto"/>
        <w:left w:val="none" w:sz="0" w:space="0" w:color="auto"/>
        <w:bottom w:val="none" w:sz="0" w:space="0" w:color="auto"/>
        <w:right w:val="none" w:sz="0" w:space="0" w:color="auto"/>
      </w:divBdr>
    </w:div>
    <w:div w:id="840703677">
      <w:bodyDiv w:val="1"/>
      <w:marLeft w:val="0"/>
      <w:marRight w:val="0"/>
      <w:marTop w:val="0"/>
      <w:marBottom w:val="0"/>
      <w:divBdr>
        <w:top w:val="none" w:sz="0" w:space="0" w:color="auto"/>
        <w:left w:val="none" w:sz="0" w:space="0" w:color="auto"/>
        <w:bottom w:val="none" w:sz="0" w:space="0" w:color="auto"/>
        <w:right w:val="none" w:sz="0" w:space="0" w:color="auto"/>
      </w:divBdr>
    </w:div>
    <w:div w:id="841286838">
      <w:bodyDiv w:val="1"/>
      <w:marLeft w:val="0"/>
      <w:marRight w:val="0"/>
      <w:marTop w:val="0"/>
      <w:marBottom w:val="0"/>
      <w:divBdr>
        <w:top w:val="none" w:sz="0" w:space="0" w:color="auto"/>
        <w:left w:val="none" w:sz="0" w:space="0" w:color="auto"/>
        <w:bottom w:val="none" w:sz="0" w:space="0" w:color="auto"/>
        <w:right w:val="none" w:sz="0" w:space="0" w:color="auto"/>
      </w:divBdr>
      <w:divsChild>
        <w:div w:id="1432164598">
          <w:marLeft w:val="0"/>
          <w:marRight w:val="0"/>
          <w:marTop w:val="0"/>
          <w:marBottom w:val="150"/>
          <w:divBdr>
            <w:top w:val="none" w:sz="0" w:space="0" w:color="auto"/>
            <w:left w:val="none" w:sz="0" w:space="0" w:color="auto"/>
            <w:bottom w:val="none" w:sz="0" w:space="0" w:color="auto"/>
            <w:right w:val="none" w:sz="0" w:space="0" w:color="auto"/>
          </w:divBdr>
          <w:divsChild>
            <w:div w:id="415789056">
              <w:marLeft w:val="0"/>
              <w:marRight w:val="0"/>
              <w:marTop w:val="0"/>
              <w:marBottom w:val="0"/>
              <w:divBdr>
                <w:top w:val="none" w:sz="0" w:space="0" w:color="auto"/>
                <w:left w:val="none" w:sz="0" w:space="0" w:color="auto"/>
                <w:bottom w:val="none" w:sz="0" w:space="0" w:color="auto"/>
                <w:right w:val="none" w:sz="0" w:space="0" w:color="auto"/>
              </w:divBdr>
              <w:divsChild>
                <w:div w:id="158205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06264">
          <w:marLeft w:val="0"/>
          <w:marRight w:val="0"/>
          <w:marTop w:val="0"/>
          <w:marBottom w:val="150"/>
          <w:divBdr>
            <w:top w:val="none" w:sz="0" w:space="0" w:color="auto"/>
            <w:left w:val="none" w:sz="0" w:space="0" w:color="auto"/>
            <w:bottom w:val="none" w:sz="0" w:space="0" w:color="auto"/>
            <w:right w:val="none" w:sz="0" w:space="0" w:color="auto"/>
          </w:divBdr>
        </w:div>
        <w:div w:id="1742292127">
          <w:marLeft w:val="0"/>
          <w:marRight w:val="0"/>
          <w:marTop w:val="0"/>
          <w:marBottom w:val="0"/>
          <w:divBdr>
            <w:top w:val="none" w:sz="0" w:space="0" w:color="auto"/>
            <w:left w:val="none" w:sz="0" w:space="0" w:color="auto"/>
            <w:bottom w:val="none" w:sz="0" w:space="0" w:color="auto"/>
            <w:right w:val="none" w:sz="0" w:space="0" w:color="auto"/>
          </w:divBdr>
          <w:divsChild>
            <w:div w:id="181444736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41310531">
      <w:bodyDiv w:val="1"/>
      <w:marLeft w:val="0"/>
      <w:marRight w:val="0"/>
      <w:marTop w:val="0"/>
      <w:marBottom w:val="0"/>
      <w:divBdr>
        <w:top w:val="none" w:sz="0" w:space="0" w:color="auto"/>
        <w:left w:val="none" w:sz="0" w:space="0" w:color="auto"/>
        <w:bottom w:val="none" w:sz="0" w:space="0" w:color="auto"/>
        <w:right w:val="none" w:sz="0" w:space="0" w:color="auto"/>
      </w:divBdr>
      <w:divsChild>
        <w:div w:id="1944143306">
          <w:marLeft w:val="0"/>
          <w:marRight w:val="0"/>
          <w:marTop w:val="0"/>
          <w:marBottom w:val="450"/>
          <w:divBdr>
            <w:top w:val="none" w:sz="0" w:space="0" w:color="auto"/>
            <w:left w:val="none" w:sz="0" w:space="0" w:color="auto"/>
            <w:bottom w:val="single" w:sz="6" w:space="19" w:color="EEEEEE"/>
            <w:right w:val="none" w:sz="0" w:space="0" w:color="auto"/>
          </w:divBdr>
          <w:divsChild>
            <w:div w:id="1745951444">
              <w:marLeft w:val="0"/>
              <w:marRight w:val="0"/>
              <w:marTop w:val="0"/>
              <w:marBottom w:val="150"/>
              <w:divBdr>
                <w:top w:val="none" w:sz="0" w:space="0" w:color="auto"/>
                <w:left w:val="none" w:sz="0" w:space="0" w:color="auto"/>
                <w:bottom w:val="none" w:sz="0" w:space="0" w:color="auto"/>
                <w:right w:val="none" w:sz="0" w:space="0" w:color="auto"/>
              </w:divBdr>
              <w:divsChild>
                <w:div w:id="1989095480">
                  <w:marLeft w:val="0"/>
                  <w:marRight w:val="0"/>
                  <w:marTop w:val="0"/>
                  <w:marBottom w:val="0"/>
                  <w:divBdr>
                    <w:top w:val="none" w:sz="0" w:space="0" w:color="auto"/>
                    <w:left w:val="none" w:sz="0" w:space="0" w:color="auto"/>
                    <w:bottom w:val="none" w:sz="0" w:space="0" w:color="auto"/>
                    <w:right w:val="none" w:sz="0" w:space="0" w:color="auto"/>
                  </w:divBdr>
                </w:div>
              </w:divsChild>
            </w:div>
            <w:div w:id="970398728">
              <w:marLeft w:val="0"/>
              <w:marRight w:val="0"/>
              <w:marTop w:val="0"/>
              <w:marBottom w:val="0"/>
              <w:divBdr>
                <w:top w:val="none" w:sz="0" w:space="0" w:color="auto"/>
                <w:left w:val="none" w:sz="0" w:space="0" w:color="auto"/>
                <w:bottom w:val="none" w:sz="0" w:space="0" w:color="auto"/>
                <w:right w:val="none" w:sz="0" w:space="0" w:color="auto"/>
              </w:divBdr>
            </w:div>
          </w:divsChild>
        </w:div>
        <w:div w:id="188689175">
          <w:marLeft w:val="0"/>
          <w:marRight w:val="0"/>
          <w:marTop w:val="0"/>
          <w:marBottom w:val="0"/>
          <w:divBdr>
            <w:top w:val="none" w:sz="0" w:space="0" w:color="auto"/>
            <w:left w:val="none" w:sz="0" w:space="0" w:color="auto"/>
            <w:bottom w:val="none" w:sz="0" w:space="0" w:color="auto"/>
            <w:right w:val="none" w:sz="0" w:space="0" w:color="auto"/>
          </w:divBdr>
          <w:divsChild>
            <w:div w:id="1232421029">
              <w:marLeft w:val="0"/>
              <w:marRight w:val="0"/>
              <w:marTop w:val="0"/>
              <w:marBottom w:val="0"/>
              <w:divBdr>
                <w:top w:val="none" w:sz="0" w:space="0" w:color="auto"/>
                <w:left w:val="none" w:sz="0" w:space="0" w:color="auto"/>
                <w:bottom w:val="none" w:sz="0" w:space="0" w:color="auto"/>
                <w:right w:val="none" w:sz="0" w:space="0" w:color="auto"/>
              </w:divBdr>
              <w:divsChild>
                <w:div w:id="85534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356966">
      <w:bodyDiv w:val="1"/>
      <w:marLeft w:val="0"/>
      <w:marRight w:val="0"/>
      <w:marTop w:val="0"/>
      <w:marBottom w:val="0"/>
      <w:divBdr>
        <w:top w:val="none" w:sz="0" w:space="0" w:color="auto"/>
        <w:left w:val="none" w:sz="0" w:space="0" w:color="auto"/>
        <w:bottom w:val="none" w:sz="0" w:space="0" w:color="auto"/>
        <w:right w:val="none" w:sz="0" w:space="0" w:color="auto"/>
      </w:divBdr>
      <w:divsChild>
        <w:div w:id="777027134">
          <w:marLeft w:val="0"/>
          <w:marRight w:val="0"/>
          <w:marTop w:val="0"/>
          <w:marBottom w:val="0"/>
          <w:divBdr>
            <w:top w:val="none" w:sz="0" w:space="0" w:color="auto"/>
            <w:left w:val="none" w:sz="0" w:space="0" w:color="auto"/>
            <w:bottom w:val="dotted" w:sz="6" w:space="4" w:color="DDDDDD"/>
            <w:right w:val="none" w:sz="0" w:space="0" w:color="auto"/>
          </w:divBdr>
          <w:divsChild>
            <w:div w:id="174529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083343">
      <w:bodyDiv w:val="1"/>
      <w:marLeft w:val="0"/>
      <w:marRight w:val="0"/>
      <w:marTop w:val="0"/>
      <w:marBottom w:val="0"/>
      <w:divBdr>
        <w:top w:val="none" w:sz="0" w:space="0" w:color="auto"/>
        <w:left w:val="none" w:sz="0" w:space="0" w:color="auto"/>
        <w:bottom w:val="none" w:sz="0" w:space="0" w:color="auto"/>
        <w:right w:val="none" w:sz="0" w:space="0" w:color="auto"/>
      </w:divBdr>
    </w:div>
    <w:div w:id="842431905">
      <w:bodyDiv w:val="1"/>
      <w:marLeft w:val="0"/>
      <w:marRight w:val="0"/>
      <w:marTop w:val="0"/>
      <w:marBottom w:val="0"/>
      <w:divBdr>
        <w:top w:val="none" w:sz="0" w:space="0" w:color="auto"/>
        <w:left w:val="none" w:sz="0" w:space="0" w:color="auto"/>
        <w:bottom w:val="none" w:sz="0" w:space="0" w:color="auto"/>
        <w:right w:val="none" w:sz="0" w:space="0" w:color="auto"/>
      </w:divBdr>
      <w:divsChild>
        <w:div w:id="1758483139">
          <w:marLeft w:val="0"/>
          <w:marRight w:val="0"/>
          <w:marTop w:val="0"/>
          <w:marBottom w:val="0"/>
          <w:divBdr>
            <w:top w:val="none" w:sz="0" w:space="0" w:color="auto"/>
            <w:left w:val="none" w:sz="0" w:space="0" w:color="auto"/>
            <w:bottom w:val="dotted" w:sz="6" w:space="4" w:color="DDDDDD"/>
            <w:right w:val="none" w:sz="0" w:space="0" w:color="auto"/>
          </w:divBdr>
          <w:divsChild>
            <w:div w:id="198947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817943">
      <w:bodyDiv w:val="1"/>
      <w:marLeft w:val="0"/>
      <w:marRight w:val="0"/>
      <w:marTop w:val="0"/>
      <w:marBottom w:val="0"/>
      <w:divBdr>
        <w:top w:val="none" w:sz="0" w:space="0" w:color="auto"/>
        <w:left w:val="none" w:sz="0" w:space="0" w:color="auto"/>
        <w:bottom w:val="none" w:sz="0" w:space="0" w:color="auto"/>
        <w:right w:val="none" w:sz="0" w:space="0" w:color="auto"/>
      </w:divBdr>
      <w:divsChild>
        <w:div w:id="1709841988">
          <w:marLeft w:val="0"/>
          <w:marRight w:val="0"/>
          <w:marTop w:val="0"/>
          <w:marBottom w:val="0"/>
          <w:divBdr>
            <w:top w:val="none" w:sz="0" w:space="0" w:color="auto"/>
            <w:left w:val="none" w:sz="0" w:space="0" w:color="auto"/>
            <w:bottom w:val="dotted" w:sz="6" w:space="4" w:color="DDDDDD"/>
            <w:right w:val="none" w:sz="0" w:space="0" w:color="auto"/>
          </w:divBdr>
        </w:div>
      </w:divsChild>
    </w:div>
    <w:div w:id="842932740">
      <w:bodyDiv w:val="1"/>
      <w:marLeft w:val="0"/>
      <w:marRight w:val="0"/>
      <w:marTop w:val="0"/>
      <w:marBottom w:val="0"/>
      <w:divBdr>
        <w:top w:val="none" w:sz="0" w:space="0" w:color="auto"/>
        <w:left w:val="none" w:sz="0" w:space="0" w:color="auto"/>
        <w:bottom w:val="none" w:sz="0" w:space="0" w:color="auto"/>
        <w:right w:val="none" w:sz="0" w:space="0" w:color="auto"/>
      </w:divBdr>
      <w:divsChild>
        <w:div w:id="695082274">
          <w:marLeft w:val="0"/>
          <w:marRight w:val="0"/>
          <w:marTop w:val="0"/>
          <w:marBottom w:val="0"/>
          <w:divBdr>
            <w:top w:val="none" w:sz="0" w:space="0" w:color="auto"/>
            <w:left w:val="none" w:sz="0" w:space="0" w:color="auto"/>
            <w:bottom w:val="none" w:sz="0" w:space="0" w:color="auto"/>
            <w:right w:val="none" w:sz="0" w:space="0" w:color="auto"/>
          </w:divBdr>
        </w:div>
        <w:div w:id="833305173">
          <w:marLeft w:val="0"/>
          <w:marRight w:val="0"/>
          <w:marTop w:val="0"/>
          <w:marBottom w:val="0"/>
          <w:divBdr>
            <w:top w:val="none" w:sz="0" w:space="0" w:color="auto"/>
            <w:left w:val="none" w:sz="0" w:space="0" w:color="auto"/>
            <w:bottom w:val="none" w:sz="0" w:space="0" w:color="auto"/>
            <w:right w:val="none" w:sz="0" w:space="0" w:color="auto"/>
          </w:divBdr>
        </w:div>
        <w:div w:id="1002046078">
          <w:marLeft w:val="0"/>
          <w:marRight w:val="0"/>
          <w:marTop w:val="0"/>
          <w:marBottom w:val="0"/>
          <w:divBdr>
            <w:top w:val="none" w:sz="0" w:space="0" w:color="auto"/>
            <w:left w:val="none" w:sz="0" w:space="0" w:color="auto"/>
            <w:bottom w:val="none" w:sz="0" w:space="0" w:color="auto"/>
            <w:right w:val="none" w:sz="0" w:space="0" w:color="auto"/>
          </w:divBdr>
        </w:div>
        <w:div w:id="2105420918">
          <w:marLeft w:val="0"/>
          <w:marRight w:val="0"/>
          <w:marTop w:val="0"/>
          <w:marBottom w:val="0"/>
          <w:divBdr>
            <w:top w:val="none" w:sz="0" w:space="0" w:color="auto"/>
            <w:left w:val="none" w:sz="0" w:space="0" w:color="auto"/>
            <w:bottom w:val="none" w:sz="0" w:space="0" w:color="auto"/>
            <w:right w:val="none" w:sz="0" w:space="0" w:color="auto"/>
          </w:divBdr>
        </w:div>
      </w:divsChild>
    </w:div>
    <w:div w:id="843011375">
      <w:bodyDiv w:val="1"/>
      <w:marLeft w:val="0"/>
      <w:marRight w:val="0"/>
      <w:marTop w:val="0"/>
      <w:marBottom w:val="0"/>
      <w:divBdr>
        <w:top w:val="none" w:sz="0" w:space="0" w:color="auto"/>
        <w:left w:val="none" w:sz="0" w:space="0" w:color="auto"/>
        <w:bottom w:val="none" w:sz="0" w:space="0" w:color="auto"/>
        <w:right w:val="none" w:sz="0" w:space="0" w:color="auto"/>
      </w:divBdr>
    </w:div>
    <w:div w:id="843742770">
      <w:bodyDiv w:val="1"/>
      <w:marLeft w:val="0"/>
      <w:marRight w:val="0"/>
      <w:marTop w:val="0"/>
      <w:marBottom w:val="0"/>
      <w:divBdr>
        <w:top w:val="none" w:sz="0" w:space="0" w:color="auto"/>
        <w:left w:val="none" w:sz="0" w:space="0" w:color="auto"/>
        <w:bottom w:val="none" w:sz="0" w:space="0" w:color="auto"/>
        <w:right w:val="none" w:sz="0" w:space="0" w:color="auto"/>
      </w:divBdr>
      <w:divsChild>
        <w:div w:id="1685009587">
          <w:marLeft w:val="0"/>
          <w:marRight w:val="0"/>
          <w:marTop w:val="150"/>
          <w:marBottom w:val="0"/>
          <w:divBdr>
            <w:top w:val="none" w:sz="0" w:space="0" w:color="auto"/>
            <w:left w:val="none" w:sz="0" w:space="0" w:color="auto"/>
            <w:bottom w:val="none" w:sz="0" w:space="0" w:color="auto"/>
            <w:right w:val="none" w:sz="0" w:space="0" w:color="auto"/>
          </w:divBdr>
          <w:divsChild>
            <w:div w:id="1410494247">
              <w:marLeft w:val="0"/>
              <w:marRight w:val="0"/>
              <w:marTop w:val="0"/>
              <w:marBottom w:val="0"/>
              <w:divBdr>
                <w:top w:val="none" w:sz="0" w:space="0" w:color="auto"/>
                <w:left w:val="none" w:sz="0" w:space="0" w:color="auto"/>
                <w:bottom w:val="none" w:sz="0" w:space="0" w:color="auto"/>
                <w:right w:val="none" w:sz="0" w:space="0" w:color="auto"/>
              </w:divBdr>
              <w:divsChild>
                <w:div w:id="394428393">
                  <w:marLeft w:val="0"/>
                  <w:marRight w:val="0"/>
                  <w:marTop w:val="0"/>
                  <w:marBottom w:val="0"/>
                  <w:divBdr>
                    <w:top w:val="none" w:sz="0" w:space="0" w:color="auto"/>
                    <w:left w:val="none" w:sz="0" w:space="0" w:color="auto"/>
                    <w:bottom w:val="none" w:sz="0" w:space="0" w:color="auto"/>
                    <w:right w:val="none" w:sz="0" w:space="0" w:color="auto"/>
                  </w:divBdr>
                </w:div>
                <w:div w:id="82211425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29579589">
          <w:marLeft w:val="0"/>
          <w:marRight w:val="0"/>
          <w:marTop w:val="0"/>
          <w:marBottom w:val="0"/>
          <w:divBdr>
            <w:top w:val="none" w:sz="0" w:space="0" w:color="auto"/>
            <w:left w:val="none" w:sz="0" w:space="0" w:color="auto"/>
            <w:bottom w:val="none" w:sz="0" w:space="0" w:color="auto"/>
            <w:right w:val="none" w:sz="0" w:space="0" w:color="auto"/>
          </w:divBdr>
          <w:divsChild>
            <w:div w:id="142556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057909">
      <w:bodyDiv w:val="1"/>
      <w:marLeft w:val="0"/>
      <w:marRight w:val="0"/>
      <w:marTop w:val="0"/>
      <w:marBottom w:val="0"/>
      <w:divBdr>
        <w:top w:val="none" w:sz="0" w:space="0" w:color="auto"/>
        <w:left w:val="none" w:sz="0" w:space="0" w:color="auto"/>
        <w:bottom w:val="none" w:sz="0" w:space="0" w:color="auto"/>
        <w:right w:val="none" w:sz="0" w:space="0" w:color="auto"/>
      </w:divBdr>
      <w:divsChild>
        <w:div w:id="345063226">
          <w:marLeft w:val="0"/>
          <w:marRight w:val="0"/>
          <w:marTop w:val="0"/>
          <w:marBottom w:val="150"/>
          <w:divBdr>
            <w:top w:val="none" w:sz="0" w:space="0" w:color="auto"/>
            <w:left w:val="none" w:sz="0" w:space="0" w:color="auto"/>
            <w:bottom w:val="none" w:sz="0" w:space="0" w:color="auto"/>
            <w:right w:val="none" w:sz="0" w:space="0" w:color="auto"/>
          </w:divBdr>
        </w:div>
      </w:divsChild>
    </w:div>
    <w:div w:id="844831310">
      <w:bodyDiv w:val="1"/>
      <w:marLeft w:val="0"/>
      <w:marRight w:val="0"/>
      <w:marTop w:val="0"/>
      <w:marBottom w:val="0"/>
      <w:divBdr>
        <w:top w:val="none" w:sz="0" w:space="0" w:color="auto"/>
        <w:left w:val="none" w:sz="0" w:space="0" w:color="auto"/>
        <w:bottom w:val="none" w:sz="0" w:space="0" w:color="auto"/>
        <w:right w:val="none" w:sz="0" w:space="0" w:color="auto"/>
      </w:divBdr>
    </w:div>
    <w:div w:id="845025067">
      <w:bodyDiv w:val="1"/>
      <w:marLeft w:val="0"/>
      <w:marRight w:val="0"/>
      <w:marTop w:val="0"/>
      <w:marBottom w:val="0"/>
      <w:divBdr>
        <w:top w:val="none" w:sz="0" w:space="0" w:color="auto"/>
        <w:left w:val="none" w:sz="0" w:space="0" w:color="auto"/>
        <w:bottom w:val="none" w:sz="0" w:space="0" w:color="auto"/>
        <w:right w:val="none" w:sz="0" w:space="0" w:color="auto"/>
      </w:divBdr>
    </w:div>
    <w:div w:id="845094426">
      <w:bodyDiv w:val="1"/>
      <w:marLeft w:val="0"/>
      <w:marRight w:val="0"/>
      <w:marTop w:val="0"/>
      <w:marBottom w:val="0"/>
      <w:divBdr>
        <w:top w:val="none" w:sz="0" w:space="0" w:color="auto"/>
        <w:left w:val="none" w:sz="0" w:space="0" w:color="auto"/>
        <w:bottom w:val="none" w:sz="0" w:space="0" w:color="auto"/>
        <w:right w:val="none" w:sz="0" w:space="0" w:color="auto"/>
      </w:divBdr>
      <w:divsChild>
        <w:div w:id="1016349548">
          <w:marLeft w:val="0"/>
          <w:marRight w:val="0"/>
          <w:marTop w:val="0"/>
          <w:marBottom w:val="0"/>
          <w:divBdr>
            <w:top w:val="none" w:sz="0" w:space="0" w:color="auto"/>
            <w:left w:val="none" w:sz="0" w:space="0" w:color="auto"/>
            <w:bottom w:val="none" w:sz="0" w:space="0" w:color="auto"/>
            <w:right w:val="none" w:sz="0" w:space="0" w:color="auto"/>
          </w:divBdr>
          <w:divsChild>
            <w:div w:id="6935759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45512430">
      <w:bodyDiv w:val="1"/>
      <w:marLeft w:val="0"/>
      <w:marRight w:val="0"/>
      <w:marTop w:val="0"/>
      <w:marBottom w:val="0"/>
      <w:divBdr>
        <w:top w:val="none" w:sz="0" w:space="0" w:color="auto"/>
        <w:left w:val="none" w:sz="0" w:space="0" w:color="auto"/>
        <w:bottom w:val="none" w:sz="0" w:space="0" w:color="auto"/>
        <w:right w:val="none" w:sz="0" w:space="0" w:color="auto"/>
      </w:divBdr>
    </w:div>
    <w:div w:id="845638088">
      <w:bodyDiv w:val="1"/>
      <w:marLeft w:val="0"/>
      <w:marRight w:val="0"/>
      <w:marTop w:val="0"/>
      <w:marBottom w:val="0"/>
      <w:divBdr>
        <w:top w:val="none" w:sz="0" w:space="0" w:color="auto"/>
        <w:left w:val="none" w:sz="0" w:space="0" w:color="auto"/>
        <w:bottom w:val="none" w:sz="0" w:space="0" w:color="auto"/>
        <w:right w:val="none" w:sz="0" w:space="0" w:color="auto"/>
      </w:divBdr>
      <w:divsChild>
        <w:div w:id="474763398">
          <w:marLeft w:val="0"/>
          <w:marRight w:val="0"/>
          <w:marTop w:val="0"/>
          <w:marBottom w:val="150"/>
          <w:divBdr>
            <w:top w:val="none" w:sz="0" w:space="0" w:color="auto"/>
            <w:left w:val="none" w:sz="0" w:space="0" w:color="auto"/>
            <w:bottom w:val="none" w:sz="0" w:space="0" w:color="auto"/>
            <w:right w:val="none" w:sz="0" w:space="0" w:color="auto"/>
          </w:divBdr>
        </w:div>
      </w:divsChild>
    </w:div>
    <w:div w:id="846140610">
      <w:bodyDiv w:val="1"/>
      <w:marLeft w:val="0"/>
      <w:marRight w:val="0"/>
      <w:marTop w:val="0"/>
      <w:marBottom w:val="0"/>
      <w:divBdr>
        <w:top w:val="none" w:sz="0" w:space="0" w:color="auto"/>
        <w:left w:val="none" w:sz="0" w:space="0" w:color="auto"/>
        <w:bottom w:val="none" w:sz="0" w:space="0" w:color="auto"/>
        <w:right w:val="none" w:sz="0" w:space="0" w:color="auto"/>
      </w:divBdr>
      <w:divsChild>
        <w:div w:id="1827285246">
          <w:marLeft w:val="0"/>
          <w:marRight w:val="0"/>
          <w:marTop w:val="0"/>
          <w:marBottom w:val="0"/>
          <w:divBdr>
            <w:top w:val="none" w:sz="0" w:space="0" w:color="auto"/>
            <w:left w:val="none" w:sz="0" w:space="0" w:color="auto"/>
            <w:bottom w:val="none" w:sz="0" w:space="0" w:color="auto"/>
            <w:right w:val="none" w:sz="0" w:space="0" w:color="auto"/>
          </w:divBdr>
          <w:divsChild>
            <w:div w:id="506407441">
              <w:marLeft w:val="0"/>
              <w:marRight w:val="0"/>
              <w:marTop w:val="0"/>
              <w:marBottom w:val="0"/>
              <w:divBdr>
                <w:top w:val="none" w:sz="0" w:space="0" w:color="auto"/>
                <w:left w:val="none" w:sz="0" w:space="0" w:color="auto"/>
                <w:bottom w:val="none" w:sz="0" w:space="0" w:color="auto"/>
                <w:right w:val="none" w:sz="0" w:space="0" w:color="auto"/>
              </w:divBdr>
              <w:divsChild>
                <w:div w:id="1019695534">
                  <w:marLeft w:val="0"/>
                  <w:marRight w:val="0"/>
                  <w:marTop w:val="0"/>
                  <w:marBottom w:val="0"/>
                  <w:divBdr>
                    <w:top w:val="none" w:sz="0" w:space="0" w:color="auto"/>
                    <w:left w:val="none" w:sz="0" w:space="0" w:color="auto"/>
                    <w:bottom w:val="none" w:sz="0" w:space="0" w:color="auto"/>
                    <w:right w:val="none" w:sz="0" w:space="0" w:color="auto"/>
                  </w:divBdr>
                  <w:divsChild>
                    <w:div w:id="195852992">
                      <w:marLeft w:val="0"/>
                      <w:marRight w:val="0"/>
                      <w:marTop w:val="0"/>
                      <w:marBottom w:val="0"/>
                      <w:divBdr>
                        <w:top w:val="none" w:sz="0" w:space="0" w:color="auto"/>
                        <w:left w:val="none" w:sz="0" w:space="0" w:color="auto"/>
                        <w:bottom w:val="none" w:sz="0" w:space="0" w:color="auto"/>
                        <w:right w:val="none" w:sz="0" w:space="0" w:color="auto"/>
                      </w:divBdr>
                      <w:divsChild>
                        <w:div w:id="1987204609">
                          <w:marLeft w:val="0"/>
                          <w:marRight w:val="0"/>
                          <w:marTop w:val="0"/>
                          <w:marBottom w:val="0"/>
                          <w:divBdr>
                            <w:top w:val="none" w:sz="0" w:space="0" w:color="auto"/>
                            <w:left w:val="none" w:sz="0" w:space="0" w:color="auto"/>
                            <w:bottom w:val="none" w:sz="0" w:space="0" w:color="auto"/>
                            <w:right w:val="none" w:sz="0" w:space="0" w:color="auto"/>
                          </w:divBdr>
                          <w:divsChild>
                            <w:div w:id="632516102">
                              <w:marLeft w:val="0"/>
                              <w:marRight w:val="0"/>
                              <w:marTop w:val="0"/>
                              <w:marBottom w:val="0"/>
                              <w:divBdr>
                                <w:top w:val="none" w:sz="0" w:space="0" w:color="auto"/>
                                <w:left w:val="none" w:sz="0" w:space="0" w:color="auto"/>
                                <w:bottom w:val="none" w:sz="0" w:space="0" w:color="auto"/>
                                <w:right w:val="none" w:sz="0" w:space="0" w:color="auto"/>
                              </w:divBdr>
                              <w:divsChild>
                                <w:div w:id="1425415801">
                                  <w:marLeft w:val="0"/>
                                  <w:marRight w:val="0"/>
                                  <w:marTop w:val="0"/>
                                  <w:marBottom w:val="0"/>
                                  <w:divBdr>
                                    <w:top w:val="none" w:sz="0" w:space="0" w:color="auto"/>
                                    <w:left w:val="none" w:sz="0" w:space="0" w:color="auto"/>
                                    <w:bottom w:val="none" w:sz="0" w:space="0" w:color="auto"/>
                                    <w:right w:val="none" w:sz="0" w:space="0" w:color="auto"/>
                                  </w:divBdr>
                                  <w:divsChild>
                                    <w:div w:id="70903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11782">
      <w:bodyDiv w:val="1"/>
      <w:marLeft w:val="0"/>
      <w:marRight w:val="0"/>
      <w:marTop w:val="0"/>
      <w:marBottom w:val="0"/>
      <w:divBdr>
        <w:top w:val="none" w:sz="0" w:space="0" w:color="auto"/>
        <w:left w:val="none" w:sz="0" w:space="0" w:color="auto"/>
        <w:bottom w:val="none" w:sz="0" w:space="0" w:color="auto"/>
        <w:right w:val="none" w:sz="0" w:space="0" w:color="auto"/>
      </w:divBdr>
      <w:divsChild>
        <w:div w:id="1595629075">
          <w:marLeft w:val="0"/>
          <w:marRight w:val="0"/>
          <w:marTop w:val="0"/>
          <w:marBottom w:val="180"/>
          <w:divBdr>
            <w:top w:val="none" w:sz="0" w:space="0" w:color="auto"/>
            <w:left w:val="none" w:sz="0" w:space="0" w:color="auto"/>
            <w:bottom w:val="none" w:sz="0" w:space="0" w:color="auto"/>
            <w:right w:val="none" w:sz="0" w:space="0" w:color="auto"/>
          </w:divBdr>
        </w:div>
      </w:divsChild>
    </w:div>
    <w:div w:id="846360627">
      <w:bodyDiv w:val="1"/>
      <w:marLeft w:val="0"/>
      <w:marRight w:val="0"/>
      <w:marTop w:val="0"/>
      <w:marBottom w:val="0"/>
      <w:divBdr>
        <w:top w:val="none" w:sz="0" w:space="0" w:color="auto"/>
        <w:left w:val="none" w:sz="0" w:space="0" w:color="auto"/>
        <w:bottom w:val="none" w:sz="0" w:space="0" w:color="auto"/>
        <w:right w:val="none" w:sz="0" w:space="0" w:color="auto"/>
      </w:divBdr>
    </w:div>
    <w:div w:id="846560376">
      <w:bodyDiv w:val="1"/>
      <w:marLeft w:val="0"/>
      <w:marRight w:val="0"/>
      <w:marTop w:val="0"/>
      <w:marBottom w:val="0"/>
      <w:divBdr>
        <w:top w:val="none" w:sz="0" w:space="0" w:color="auto"/>
        <w:left w:val="none" w:sz="0" w:space="0" w:color="auto"/>
        <w:bottom w:val="none" w:sz="0" w:space="0" w:color="auto"/>
        <w:right w:val="none" w:sz="0" w:space="0" w:color="auto"/>
      </w:divBdr>
      <w:divsChild>
        <w:div w:id="681859125">
          <w:marLeft w:val="0"/>
          <w:marRight w:val="0"/>
          <w:marTop w:val="0"/>
          <w:marBottom w:val="450"/>
          <w:divBdr>
            <w:top w:val="none" w:sz="0" w:space="0" w:color="auto"/>
            <w:left w:val="none" w:sz="0" w:space="0" w:color="auto"/>
            <w:bottom w:val="single" w:sz="6" w:space="19" w:color="EEEEEE"/>
            <w:right w:val="none" w:sz="0" w:space="0" w:color="auto"/>
          </w:divBdr>
          <w:divsChild>
            <w:div w:id="1480150594">
              <w:marLeft w:val="0"/>
              <w:marRight w:val="0"/>
              <w:marTop w:val="0"/>
              <w:marBottom w:val="150"/>
              <w:divBdr>
                <w:top w:val="none" w:sz="0" w:space="0" w:color="auto"/>
                <w:left w:val="none" w:sz="0" w:space="0" w:color="auto"/>
                <w:bottom w:val="none" w:sz="0" w:space="0" w:color="auto"/>
                <w:right w:val="none" w:sz="0" w:space="0" w:color="auto"/>
              </w:divBdr>
              <w:divsChild>
                <w:div w:id="857738130">
                  <w:marLeft w:val="0"/>
                  <w:marRight w:val="0"/>
                  <w:marTop w:val="0"/>
                  <w:marBottom w:val="0"/>
                  <w:divBdr>
                    <w:top w:val="none" w:sz="0" w:space="0" w:color="auto"/>
                    <w:left w:val="none" w:sz="0" w:space="0" w:color="auto"/>
                    <w:bottom w:val="none" w:sz="0" w:space="0" w:color="auto"/>
                    <w:right w:val="none" w:sz="0" w:space="0" w:color="auto"/>
                  </w:divBdr>
                </w:div>
              </w:divsChild>
            </w:div>
            <w:div w:id="1371799863">
              <w:marLeft w:val="0"/>
              <w:marRight w:val="0"/>
              <w:marTop w:val="0"/>
              <w:marBottom w:val="0"/>
              <w:divBdr>
                <w:top w:val="none" w:sz="0" w:space="0" w:color="auto"/>
                <w:left w:val="none" w:sz="0" w:space="0" w:color="auto"/>
                <w:bottom w:val="none" w:sz="0" w:space="0" w:color="auto"/>
                <w:right w:val="none" w:sz="0" w:space="0" w:color="auto"/>
              </w:divBdr>
            </w:div>
          </w:divsChild>
        </w:div>
        <w:div w:id="1793477965">
          <w:marLeft w:val="0"/>
          <w:marRight w:val="0"/>
          <w:marTop w:val="0"/>
          <w:marBottom w:val="0"/>
          <w:divBdr>
            <w:top w:val="none" w:sz="0" w:space="0" w:color="auto"/>
            <w:left w:val="none" w:sz="0" w:space="0" w:color="auto"/>
            <w:bottom w:val="none" w:sz="0" w:space="0" w:color="auto"/>
            <w:right w:val="none" w:sz="0" w:space="0" w:color="auto"/>
          </w:divBdr>
          <w:divsChild>
            <w:div w:id="2086682755">
              <w:marLeft w:val="0"/>
              <w:marRight w:val="0"/>
              <w:marTop w:val="0"/>
              <w:marBottom w:val="0"/>
              <w:divBdr>
                <w:top w:val="none" w:sz="0" w:space="0" w:color="auto"/>
                <w:left w:val="none" w:sz="0" w:space="0" w:color="auto"/>
                <w:bottom w:val="none" w:sz="0" w:space="0" w:color="auto"/>
                <w:right w:val="none" w:sz="0" w:space="0" w:color="auto"/>
              </w:divBdr>
              <w:divsChild>
                <w:div w:id="44619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674356">
      <w:bodyDiv w:val="1"/>
      <w:marLeft w:val="0"/>
      <w:marRight w:val="0"/>
      <w:marTop w:val="0"/>
      <w:marBottom w:val="0"/>
      <w:divBdr>
        <w:top w:val="none" w:sz="0" w:space="0" w:color="auto"/>
        <w:left w:val="none" w:sz="0" w:space="0" w:color="auto"/>
        <w:bottom w:val="none" w:sz="0" w:space="0" w:color="auto"/>
        <w:right w:val="none" w:sz="0" w:space="0" w:color="auto"/>
      </w:divBdr>
      <w:divsChild>
        <w:div w:id="1631327038">
          <w:marLeft w:val="0"/>
          <w:marRight w:val="0"/>
          <w:marTop w:val="0"/>
          <w:marBottom w:val="0"/>
          <w:divBdr>
            <w:top w:val="none" w:sz="0" w:space="0" w:color="auto"/>
            <w:left w:val="none" w:sz="0" w:space="0" w:color="auto"/>
            <w:bottom w:val="dotted" w:sz="6" w:space="4" w:color="DDDDDD"/>
            <w:right w:val="none" w:sz="0" w:space="0" w:color="auto"/>
          </w:divBdr>
          <w:divsChild>
            <w:div w:id="209423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140919">
      <w:bodyDiv w:val="1"/>
      <w:marLeft w:val="0"/>
      <w:marRight w:val="0"/>
      <w:marTop w:val="0"/>
      <w:marBottom w:val="0"/>
      <w:divBdr>
        <w:top w:val="none" w:sz="0" w:space="0" w:color="auto"/>
        <w:left w:val="none" w:sz="0" w:space="0" w:color="auto"/>
        <w:bottom w:val="none" w:sz="0" w:space="0" w:color="auto"/>
        <w:right w:val="none" w:sz="0" w:space="0" w:color="auto"/>
      </w:divBdr>
      <w:divsChild>
        <w:div w:id="2108579821">
          <w:marLeft w:val="0"/>
          <w:marRight w:val="0"/>
          <w:marTop w:val="0"/>
          <w:marBottom w:val="0"/>
          <w:divBdr>
            <w:top w:val="none" w:sz="0" w:space="0" w:color="auto"/>
            <w:left w:val="none" w:sz="0" w:space="0" w:color="auto"/>
            <w:bottom w:val="none" w:sz="0" w:space="0" w:color="auto"/>
            <w:right w:val="none" w:sz="0" w:space="0" w:color="auto"/>
          </w:divBdr>
          <w:divsChild>
            <w:div w:id="383527018">
              <w:marLeft w:val="0"/>
              <w:marRight w:val="0"/>
              <w:marTop w:val="0"/>
              <w:marBottom w:val="0"/>
              <w:divBdr>
                <w:top w:val="none" w:sz="0" w:space="0" w:color="auto"/>
                <w:left w:val="none" w:sz="0" w:space="0" w:color="auto"/>
                <w:bottom w:val="none" w:sz="0" w:space="0" w:color="auto"/>
                <w:right w:val="none" w:sz="0" w:space="0" w:color="auto"/>
              </w:divBdr>
              <w:divsChild>
                <w:div w:id="1407727517">
                  <w:marLeft w:val="0"/>
                  <w:marRight w:val="0"/>
                  <w:marTop w:val="0"/>
                  <w:marBottom w:val="0"/>
                  <w:divBdr>
                    <w:top w:val="none" w:sz="0" w:space="0" w:color="auto"/>
                    <w:left w:val="none" w:sz="0" w:space="0" w:color="auto"/>
                    <w:bottom w:val="none" w:sz="0" w:space="0" w:color="auto"/>
                    <w:right w:val="none" w:sz="0" w:space="0" w:color="auto"/>
                  </w:divBdr>
                  <w:divsChild>
                    <w:div w:id="365834212">
                      <w:marLeft w:val="0"/>
                      <w:marRight w:val="0"/>
                      <w:marTop w:val="0"/>
                      <w:marBottom w:val="0"/>
                      <w:divBdr>
                        <w:top w:val="none" w:sz="0" w:space="0" w:color="auto"/>
                        <w:left w:val="none" w:sz="0" w:space="0" w:color="auto"/>
                        <w:bottom w:val="none" w:sz="0" w:space="0" w:color="auto"/>
                        <w:right w:val="none" w:sz="0" w:space="0" w:color="auto"/>
                      </w:divBdr>
                      <w:divsChild>
                        <w:div w:id="1653868865">
                          <w:marLeft w:val="0"/>
                          <w:marRight w:val="0"/>
                          <w:marTop w:val="0"/>
                          <w:marBottom w:val="0"/>
                          <w:divBdr>
                            <w:top w:val="none" w:sz="0" w:space="0" w:color="auto"/>
                            <w:left w:val="none" w:sz="0" w:space="0" w:color="auto"/>
                            <w:bottom w:val="none" w:sz="0" w:space="0" w:color="auto"/>
                            <w:right w:val="none" w:sz="0" w:space="0" w:color="auto"/>
                          </w:divBdr>
                          <w:divsChild>
                            <w:div w:id="280188723">
                              <w:marLeft w:val="0"/>
                              <w:marRight w:val="0"/>
                              <w:marTop w:val="0"/>
                              <w:marBottom w:val="0"/>
                              <w:divBdr>
                                <w:top w:val="none" w:sz="0" w:space="0" w:color="auto"/>
                                <w:left w:val="none" w:sz="0" w:space="0" w:color="auto"/>
                                <w:bottom w:val="none" w:sz="0" w:space="0" w:color="auto"/>
                                <w:right w:val="none" w:sz="0" w:space="0" w:color="auto"/>
                              </w:divBdr>
                              <w:divsChild>
                                <w:div w:id="91940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7252884">
      <w:bodyDiv w:val="1"/>
      <w:marLeft w:val="0"/>
      <w:marRight w:val="0"/>
      <w:marTop w:val="0"/>
      <w:marBottom w:val="0"/>
      <w:divBdr>
        <w:top w:val="none" w:sz="0" w:space="0" w:color="auto"/>
        <w:left w:val="none" w:sz="0" w:space="0" w:color="auto"/>
        <w:bottom w:val="none" w:sz="0" w:space="0" w:color="auto"/>
        <w:right w:val="none" w:sz="0" w:space="0" w:color="auto"/>
      </w:divBdr>
      <w:divsChild>
        <w:div w:id="1989436941">
          <w:marLeft w:val="0"/>
          <w:marRight w:val="0"/>
          <w:marTop w:val="0"/>
          <w:marBottom w:val="0"/>
          <w:divBdr>
            <w:top w:val="none" w:sz="0" w:space="0" w:color="auto"/>
            <w:left w:val="none" w:sz="0" w:space="0" w:color="auto"/>
            <w:bottom w:val="none" w:sz="0" w:space="0" w:color="auto"/>
            <w:right w:val="none" w:sz="0" w:space="0" w:color="auto"/>
          </w:divBdr>
          <w:divsChild>
            <w:div w:id="167360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478310">
      <w:bodyDiv w:val="1"/>
      <w:marLeft w:val="0"/>
      <w:marRight w:val="0"/>
      <w:marTop w:val="0"/>
      <w:marBottom w:val="0"/>
      <w:divBdr>
        <w:top w:val="none" w:sz="0" w:space="0" w:color="auto"/>
        <w:left w:val="none" w:sz="0" w:space="0" w:color="auto"/>
        <w:bottom w:val="none" w:sz="0" w:space="0" w:color="auto"/>
        <w:right w:val="none" w:sz="0" w:space="0" w:color="auto"/>
      </w:divBdr>
      <w:divsChild>
        <w:div w:id="2108039985">
          <w:marLeft w:val="0"/>
          <w:marRight w:val="0"/>
          <w:marTop w:val="0"/>
          <w:marBottom w:val="0"/>
          <w:divBdr>
            <w:top w:val="none" w:sz="0" w:space="0" w:color="auto"/>
            <w:left w:val="none" w:sz="0" w:space="0" w:color="auto"/>
            <w:bottom w:val="none" w:sz="0" w:space="0" w:color="auto"/>
            <w:right w:val="none" w:sz="0" w:space="0" w:color="auto"/>
          </w:divBdr>
        </w:div>
      </w:divsChild>
    </w:div>
    <w:div w:id="847527556">
      <w:bodyDiv w:val="1"/>
      <w:marLeft w:val="0"/>
      <w:marRight w:val="0"/>
      <w:marTop w:val="0"/>
      <w:marBottom w:val="0"/>
      <w:divBdr>
        <w:top w:val="none" w:sz="0" w:space="0" w:color="auto"/>
        <w:left w:val="none" w:sz="0" w:space="0" w:color="auto"/>
        <w:bottom w:val="none" w:sz="0" w:space="0" w:color="auto"/>
        <w:right w:val="none" w:sz="0" w:space="0" w:color="auto"/>
      </w:divBdr>
      <w:divsChild>
        <w:div w:id="471141658">
          <w:marLeft w:val="0"/>
          <w:marRight w:val="0"/>
          <w:marTop w:val="0"/>
          <w:marBottom w:val="0"/>
          <w:divBdr>
            <w:top w:val="none" w:sz="0" w:space="0" w:color="auto"/>
            <w:left w:val="none" w:sz="0" w:space="0" w:color="auto"/>
            <w:bottom w:val="dotted" w:sz="6" w:space="4" w:color="DDDDDD"/>
            <w:right w:val="none" w:sz="0" w:space="0" w:color="auto"/>
          </w:divBdr>
          <w:divsChild>
            <w:div w:id="164870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597110">
      <w:bodyDiv w:val="1"/>
      <w:marLeft w:val="0"/>
      <w:marRight w:val="0"/>
      <w:marTop w:val="0"/>
      <w:marBottom w:val="0"/>
      <w:divBdr>
        <w:top w:val="none" w:sz="0" w:space="0" w:color="auto"/>
        <w:left w:val="none" w:sz="0" w:space="0" w:color="auto"/>
        <w:bottom w:val="none" w:sz="0" w:space="0" w:color="auto"/>
        <w:right w:val="none" w:sz="0" w:space="0" w:color="auto"/>
      </w:divBdr>
    </w:div>
    <w:div w:id="847643865">
      <w:bodyDiv w:val="1"/>
      <w:marLeft w:val="0"/>
      <w:marRight w:val="0"/>
      <w:marTop w:val="0"/>
      <w:marBottom w:val="0"/>
      <w:divBdr>
        <w:top w:val="none" w:sz="0" w:space="0" w:color="auto"/>
        <w:left w:val="none" w:sz="0" w:space="0" w:color="auto"/>
        <w:bottom w:val="none" w:sz="0" w:space="0" w:color="auto"/>
        <w:right w:val="none" w:sz="0" w:space="0" w:color="auto"/>
      </w:divBdr>
      <w:divsChild>
        <w:div w:id="302346831">
          <w:marLeft w:val="0"/>
          <w:marRight w:val="0"/>
          <w:marTop w:val="0"/>
          <w:marBottom w:val="150"/>
          <w:divBdr>
            <w:top w:val="none" w:sz="0" w:space="0" w:color="auto"/>
            <w:left w:val="none" w:sz="0" w:space="0" w:color="auto"/>
            <w:bottom w:val="none" w:sz="0" w:space="0" w:color="auto"/>
            <w:right w:val="none" w:sz="0" w:space="0" w:color="auto"/>
          </w:divBdr>
        </w:div>
      </w:divsChild>
    </w:div>
    <w:div w:id="847669808">
      <w:bodyDiv w:val="1"/>
      <w:marLeft w:val="0"/>
      <w:marRight w:val="0"/>
      <w:marTop w:val="0"/>
      <w:marBottom w:val="0"/>
      <w:divBdr>
        <w:top w:val="none" w:sz="0" w:space="0" w:color="auto"/>
        <w:left w:val="none" w:sz="0" w:space="0" w:color="auto"/>
        <w:bottom w:val="none" w:sz="0" w:space="0" w:color="auto"/>
        <w:right w:val="none" w:sz="0" w:space="0" w:color="auto"/>
      </w:divBdr>
      <w:divsChild>
        <w:div w:id="596443201">
          <w:marLeft w:val="0"/>
          <w:marRight w:val="0"/>
          <w:marTop w:val="150"/>
          <w:marBottom w:val="0"/>
          <w:divBdr>
            <w:top w:val="none" w:sz="0" w:space="0" w:color="auto"/>
            <w:left w:val="none" w:sz="0" w:space="0" w:color="auto"/>
            <w:bottom w:val="none" w:sz="0" w:space="0" w:color="auto"/>
            <w:right w:val="none" w:sz="0" w:space="0" w:color="auto"/>
          </w:divBdr>
          <w:divsChild>
            <w:div w:id="1437554224">
              <w:marLeft w:val="0"/>
              <w:marRight w:val="0"/>
              <w:marTop w:val="0"/>
              <w:marBottom w:val="0"/>
              <w:divBdr>
                <w:top w:val="none" w:sz="0" w:space="0" w:color="auto"/>
                <w:left w:val="none" w:sz="0" w:space="0" w:color="auto"/>
                <w:bottom w:val="none" w:sz="0" w:space="0" w:color="auto"/>
                <w:right w:val="none" w:sz="0" w:space="0" w:color="auto"/>
              </w:divBdr>
              <w:divsChild>
                <w:div w:id="200673986">
                  <w:marLeft w:val="0"/>
                  <w:marRight w:val="0"/>
                  <w:marTop w:val="0"/>
                  <w:marBottom w:val="0"/>
                  <w:divBdr>
                    <w:top w:val="none" w:sz="0" w:space="0" w:color="auto"/>
                    <w:left w:val="none" w:sz="0" w:space="0" w:color="auto"/>
                    <w:bottom w:val="none" w:sz="0" w:space="0" w:color="auto"/>
                    <w:right w:val="none" w:sz="0" w:space="0" w:color="auto"/>
                  </w:divBdr>
                </w:div>
                <w:div w:id="12189730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86577598">
          <w:marLeft w:val="0"/>
          <w:marRight w:val="0"/>
          <w:marTop w:val="0"/>
          <w:marBottom w:val="0"/>
          <w:divBdr>
            <w:top w:val="none" w:sz="0" w:space="0" w:color="auto"/>
            <w:left w:val="none" w:sz="0" w:space="0" w:color="auto"/>
            <w:bottom w:val="none" w:sz="0" w:space="0" w:color="auto"/>
            <w:right w:val="none" w:sz="0" w:space="0" w:color="auto"/>
          </w:divBdr>
          <w:divsChild>
            <w:div w:id="111293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788123">
      <w:bodyDiv w:val="1"/>
      <w:marLeft w:val="0"/>
      <w:marRight w:val="0"/>
      <w:marTop w:val="0"/>
      <w:marBottom w:val="0"/>
      <w:divBdr>
        <w:top w:val="none" w:sz="0" w:space="0" w:color="auto"/>
        <w:left w:val="none" w:sz="0" w:space="0" w:color="auto"/>
        <w:bottom w:val="none" w:sz="0" w:space="0" w:color="auto"/>
        <w:right w:val="none" w:sz="0" w:space="0" w:color="auto"/>
      </w:divBdr>
      <w:divsChild>
        <w:div w:id="700088250">
          <w:marLeft w:val="0"/>
          <w:marRight w:val="0"/>
          <w:marTop w:val="0"/>
          <w:marBottom w:val="150"/>
          <w:divBdr>
            <w:top w:val="none" w:sz="0" w:space="0" w:color="auto"/>
            <w:left w:val="none" w:sz="0" w:space="0" w:color="auto"/>
            <w:bottom w:val="none" w:sz="0" w:space="0" w:color="auto"/>
            <w:right w:val="none" w:sz="0" w:space="0" w:color="auto"/>
          </w:divBdr>
        </w:div>
      </w:divsChild>
    </w:div>
    <w:div w:id="848178615">
      <w:bodyDiv w:val="1"/>
      <w:marLeft w:val="0"/>
      <w:marRight w:val="0"/>
      <w:marTop w:val="0"/>
      <w:marBottom w:val="0"/>
      <w:divBdr>
        <w:top w:val="none" w:sz="0" w:space="0" w:color="auto"/>
        <w:left w:val="none" w:sz="0" w:space="0" w:color="auto"/>
        <w:bottom w:val="none" w:sz="0" w:space="0" w:color="auto"/>
        <w:right w:val="none" w:sz="0" w:space="0" w:color="auto"/>
      </w:divBdr>
      <w:divsChild>
        <w:div w:id="1921717421">
          <w:marLeft w:val="0"/>
          <w:marRight w:val="0"/>
          <w:marTop w:val="0"/>
          <w:marBottom w:val="0"/>
          <w:divBdr>
            <w:top w:val="none" w:sz="0" w:space="0" w:color="auto"/>
            <w:left w:val="none" w:sz="0" w:space="0" w:color="auto"/>
            <w:bottom w:val="none" w:sz="0" w:space="0" w:color="auto"/>
            <w:right w:val="none" w:sz="0" w:space="0" w:color="auto"/>
          </w:divBdr>
          <w:divsChild>
            <w:div w:id="1071730189">
              <w:marLeft w:val="0"/>
              <w:marRight w:val="0"/>
              <w:marTop w:val="0"/>
              <w:marBottom w:val="0"/>
              <w:divBdr>
                <w:top w:val="none" w:sz="0" w:space="0" w:color="auto"/>
                <w:left w:val="none" w:sz="0" w:space="0" w:color="auto"/>
                <w:bottom w:val="none" w:sz="0" w:space="0" w:color="auto"/>
                <w:right w:val="none" w:sz="0" w:space="0" w:color="auto"/>
              </w:divBdr>
              <w:divsChild>
                <w:div w:id="832916850">
                  <w:marLeft w:val="0"/>
                  <w:marRight w:val="0"/>
                  <w:marTop w:val="0"/>
                  <w:marBottom w:val="0"/>
                  <w:divBdr>
                    <w:top w:val="none" w:sz="0" w:space="0" w:color="auto"/>
                    <w:left w:val="none" w:sz="0" w:space="0" w:color="auto"/>
                    <w:bottom w:val="none" w:sz="0" w:space="0" w:color="auto"/>
                    <w:right w:val="none" w:sz="0" w:space="0" w:color="auto"/>
                  </w:divBdr>
                  <w:divsChild>
                    <w:div w:id="801114591">
                      <w:marLeft w:val="0"/>
                      <w:marRight w:val="0"/>
                      <w:marTop w:val="0"/>
                      <w:marBottom w:val="0"/>
                      <w:divBdr>
                        <w:top w:val="none" w:sz="0" w:space="0" w:color="auto"/>
                        <w:left w:val="none" w:sz="0" w:space="0" w:color="auto"/>
                        <w:bottom w:val="none" w:sz="0" w:space="0" w:color="auto"/>
                        <w:right w:val="none" w:sz="0" w:space="0" w:color="auto"/>
                      </w:divBdr>
                      <w:divsChild>
                        <w:div w:id="1075512942">
                          <w:marLeft w:val="0"/>
                          <w:marRight w:val="0"/>
                          <w:marTop w:val="0"/>
                          <w:marBottom w:val="0"/>
                          <w:divBdr>
                            <w:top w:val="none" w:sz="0" w:space="0" w:color="auto"/>
                            <w:left w:val="none" w:sz="0" w:space="0" w:color="auto"/>
                            <w:bottom w:val="none" w:sz="0" w:space="0" w:color="auto"/>
                            <w:right w:val="none" w:sz="0" w:space="0" w:color="auto"/>
                          </w:divBdr>
                          <w:divsChild>
                            <w:div w:id="25613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8180244">
      <w:bodyDiv w:val="1"/>
      <w:marLeft w:val="0"/>
      <w:marRight w:val="0"/>
      <w:marTop w:val="0"/>
      <w:marBottom w:val="0"/>
      <w:divBdr>
        <w:top w:val="none" w:sz="0" w:space="0" w:color="auto"/>
        <w:left w:val="none" w:sz="0" w:space="0" w:color="auto"/>
        <w:bottom w:val="none" w:sz="0" w:space="0" w:color="auto"/>
        <w:right w:val="none" w:sz="0" w:space="0" w:color="auto"/>
      </w:divBdr>
      <w:divsChild>
        <w:div w:id="669530678">
          <w:marLeft w:val="0"/>
          <w:marRight w:val="0"/>
          <w:marTop w:val="0"/>
          <w:marBottom w:val="0"/>
          <w:divBdr>
            <w:top w:val="none" w:sz="0" w:space="0" w:color="auto"/>
            <w:left w:val="none" w:sz="0" w:space="0" w:color="auto"/>
            <w:bottom w:val="none" w:sz="0" w:space="0" w:color="auto"/>
            <w:right w:val="none" w:sz="0" w:space="0" w:color="auto"/>
          </w:divBdr>
          <w:divsChild>
            <w:div w:id="12255257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48451173">
      <w:bodyDiv w:val="1"/>
      <w:marLeft w:val="0"/>
      <w:marRight w:val="0"/>
      <w:marTop w:val="0"/>
      <w:marBottom w:val="0"/>
      <w:divBdr>
        <w:top w:val="none" w:sz="0" w:space="0" w:color="auto"/>
        <w:left w:val="none" w:sz="0" w:space="0" w:color="auto"/>
        <w:bottom w:val="none" w:sz="0" w:space="0" w:color="auto"/>
        <w:right w:val="none" w:sz="0" w:space="0" w:color="auto"/>
      </w:divBdr>
      <w:divsChild>
        <w:div w:id="1542202635">
          <w:marLeft w:val="0"/>
          <w:marRight w:val="0"/>
          <w:marTop w:val="0"/>
          <w:marBottom w:val="0"/>
          <w:divBdr>
            <w:top w:val="none" w:sz="0" w:space="0" w:color="auto"/>
            <w:left w:val="none" w:sz="0" w:space="0" w:color="auto"/>
            <w:bottom w:val="none" w:sz="0" w:space="0" w:color="auto"/>
            <w:right w:val="none" w:sz="0" w:space="0" w:color="auto"/>
          </w:divBdr>
        </w:div>
      </w:divsChild>
    </w:div>
    <w:div w:id="848566595">
      <w:bodyDiv w:val="1"/>
      <w:marLeft w:val="0"/>
      <w:marRight w:val="0"/>
      <w:marTop w:val="0"/>
      <w:marBottom w:val="0"/>
      <w:divBdr>
        <w:top w:val="none" w:sz="0" w:space="0" w:color="auto"/>
        <w:left w:val="none" w:sz="0" w:space="0" w:color="auto"/>
        <w:bottom w:val="none" w:sz="0" w:space="0" w:color="auto"/>
        <w:right w:val="none" w:sz="0" w:space="0" w:color="auto"/>
      </w:divBdr>
      <w:divsChild>
        <w:div w:id="634680403">
          <w:marLeft w:val="0"/>
          <w:marRight w:val="0"/>
          <w:marTop w:val="0"/>
          <w:marBottom w:val="0"/>
          <w:divBdr>
            <w:top w:val="none" w:sz="0" w:space="0" w:color="auto"/>
            <w:left w:val="none" w:sz="0" w:space="0" w:color="auto"/>
            <w:bottom w:val="none" w:sz="0" w:space="0" w:color="auto"/>
            <w:right w:val="none" w:sz="0" w:space="0" w:color="auto"/>
          </w:divBdr>
        </w:div>
      </w:divsChild>
    </w:div>
    <w:div w:id="848830041">
      <w:bodyDiv w:val="1"/>
      <w:marLeft w:val="0"/>
      <w:marRight w:val="0"/>
      <w:marTop w:val="0"/>
      <w:marBottom w:val="0"/>
      <w:divBdr>
        <w:top w:val="none" w:sz="0" w:space="0" w:color="auto"/>
        <w:left w:val="none" w:sz="0" w:space="0" w:color="auto"/>
        <w:bottom w:val="none" w:sz="0" w:space="0" w:color="auto"/>
        <w:right w:val="none" w:sz="0" w:space="0" w:color="auto"/>
      </w:divBdr>
    </w:div>
    <w:div w:id="849637437">
      <w:bodyDiv w:val="1"/>
      <w:marLeft w:val="0"/>
      <w:marRight w:val="0"/>
      <w:marTop w:val="0"/>
      <w:marBottom w:val="0"/>
      <w:divBdr>
        <w:top w:val="none" w:sz="0" w:space="0" w:color="auto"/>
        <w:left w:val="none" w:sz="0" w:space="0" w:color="auto"/>
        <w:bottom w:val="none" w:sz="0" w:space="0" w:color="auto"/>
        <w:right w:val="none" w:sz="0" w:space="0" w:color="auto"/>
      </w:divBdr>
      <w:divsChild>
        <w:div w:id="1846508607">
          <w:marLeft w:val="0"/>
          <w:marRight w:val="0"/>
          <w:marTop w:val="0"/>
          <w:marBottom w:val="0"/>
          <w:divBdr>
            <w:top w:val="none" w:sz="0" w:space="0" w:color="auto"/>
            <w:left w:val="none" w:sz="0" w:space="0" w:color="auto"/>
            <w:bottom w:val="none" w:sz="0" w:space="0" w:color="auto"/>
            <w:right w:val="none" w:sz="0" w:space="0" w:color="auto"/>
          </w:divBdr>
          <w:divsChild>
            <w:div w:id="1863930415">
              <w:marLeft w:val="0"/>
              <w:marRight w:val="0"/>
              <w:marTop w:val="0"/>
              <w:marBottom w:val="0"/>
              <w:divBdr>
                <w:top w:val="none" w:sz="0" w:space="0" w:color="auto"/>
                <w:left w:val="none" w:sz="0" w:space="0" w:color="auto"/>
                <w:bottom w:val="none" w:sz="0" w:space="0" w:color="auto"/>
                <w:right w:val="none" w:sz="0" w:space="0" w:color="auto"/>
              </w:divBdr>
              <w:divsChild>
                <w:div w:id="363795867">
                  <w:marLeft w:val="0"/>
                  <w:marRight w:val="0"/>
                  <w:marTop w:val="0"/>
                  <w:marBottom w:val="0"/>
                  <w:divBdr>
                    <w:top w:val="none" w:sz="0" w:space="0" w:color="auto"/>
                    <w:left w:val="none" w:sz="0" w:space="0" w:color="auto"/>
                    <w:bottom w:val="none" w:sz="0" w:space="0" w:color="auto"/>
                    <w:right w:val="none" w:sz="0" w:space="0" w:color="auto"/>
                  </w:divBdr>
                  <w:divsChild>
                    <w:div w:id="1512454952">
                      <w:marLeft w:val="0"/>
                      <w:marRight w:val="0"/>
                      <w:marTop w:val="0"/>
                      <w:marBottom w:val="0"/>
                      <w:divBdr>
                        <w:top w:val="none" w:sz="0" w:space="0" w:color="auto"/>
                        <w:left w:val="none" w:sz="0" w:space="0" w:color="auto"/>
                        <w:bottom w:val="none" w:sz="0" w:space="0" w:color="auto"/>
                        <w:right w:val="none" w:sz="0" w:space="0" w:color="auto"/>
                      </w:divBdr>
                      <w:divsChild>
                        <w:div w:id="790169216">
                          <w:marLeft w:val="0"/>
                          <w:marRight w:val="0"/>
                          <w:marTop w:val="0"/>
                          <w:marBottom w:val="0"/>
                          <w:divBdr>
                            <w:top w:val="none" w:sz="0" w:space="0" w:color="auto"/>
                            <w:left w:val="none" w:sz="0" w:space="0" w:color="auto"/>
                            <w:bottom w:val="none" w:sz="0" w:space="0" w:color="auto"/>
                            <w:right w:val="none" w:sz="0" w:space="0" w:color="auto"/>
                          </w:divBdr>
                          <w:divsChild>
                            <w:div w:id="23390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829279">
      <w:bodyDiv w:val="1"/>
      <w:marLeft w:val="0"/>
      <w:marRight w:val="0"/>
      <w:marTop w:val="0"/>
      <w:marBottom w:val="0"/>
      <w:divBdr>
        <w:top w:val="none" w:sz="0" w:space="0" w:color="auto"/>
        <w:left w:val="none" w:sz="0" w:space="0" w:color="auto"/>
        <w:bottom w:val="none" w:sz="0" w:space="0" w:color="auto"/>
        <w:right w:val="none" w:sz="0" w:space="0" w:color="auto"/>
      </w:divBdr>
      <w:divsChild>
        <w:div w:id="1340887220">
          <w:marLeft w:val="0"/>
          <w:marRight w:val="0"/>
          <w:marTop w:val="0"/>
          <w:marBottom w:val="0"/>
          <w:divBdr>
            <w:top w:val="none" w:sz="0" w:space="0" w:color="auto"/>
            <w:left w:val="none" w:sz="0" w:space="0" w:color="auto"/>
            <w:bottom w:val="dotted" w:sz="6" w:space="4" w:color="DDDDDD"/>
            <w:right w:val="none" w:sz="0" w:space="0" w:color="auto"/>
          </w:divBdr>
        </w:div>
      </w:divsChild>
    </w:div>
    <w:div w:id="849874028">
      <w:bodyDiv w:val="1"/>
      <w:marLeft w:val="0"/>
      <w:marRight w:val="0"/>
      <w:marTop w:val="0"/>
      <w:marBottom w:val="0"/>
      <w:divBdr>
        <w:top w:val="none" w:sz="0" w:space="0" w:color="auto"/>
        <w:left w:val="none" w:sz="0" w:space="0" w:color="auto"/>
        <w:bottom w:val="none" w:sz="0" w:space="0" w:color="auto"/>
        <w:right w:val="none" w:sz="0" w:space="0" w:color="auto"/>
      </w:divBdr>
      <w:divsChild>
        <w:div w:id="1214387663">
          <w:marLeft w:val="0"/>
          <w:marRight w:val="0"/>
          <w:marTop w:val="0"/>
          <w:marBottom w:val="0"/>
          <w:divBdr>
            <w:top w:val="none" w:sz="0" w:space="0" w:color="auto"/>
            <w:left w:val="none" w:sz="0" w:space="0" w:color="auto"/>
            <w:bottom w:val="none" w:sz="0" w:space="0" w:color="auto"/>
            <w:right w:val="none" w:sz="0" w:space="0" w:color="auto"/>
          </w:divBdr>
          <w:divsChild>
            <w:div w:id="364141222">
              <w:marLeft w:val="0"/>
              <w:marRight w:val="0"/>
              <w:marTop w:val="225"/>
              <w:marBottom w:val="225"/>
              <w:divBdr>
                <w:top w:val="none" w:sz="0" w:space="0" w:color="auto"/>
                <w:left w:val="none" w:sz="0" w:space="0" w:color="auto"/>
                <w:bottom w:val="none" w:sz="0" w:space="0" w:color="auto"/>
                <w:right w:val="none" w:sz="0" w:space="0" w:color="auto"/>
              </w:divBdr>
            </w:div>
          </w:divsChild>
        </w:div>
        <w:div w:id="1285229525">
          <w:marLeft w:val="0"/>
          <w:marRight w:val="0"/>
          <w:marTop w:val="0"/>
          <w:marBottom w:val="150"/>
          <w:divBdr>
            <w:top w:val="none" w:sz="0" w:space="0" w:color="auto"/>
            <w:left w:val="none" w:sz="0" w:space="0" w:color="auto"/>
            <w:bottom w:val="none" w:sz="0" w:space="0" w:color="auto"/>
            <w:right w:val="none" w:sz="0" w:space="0" w:color="auto"/>
          </w:divBdr>
          <w:divsChild>
            <w:div w:id="700013396">
              <w:marLeft w:val="0"/>
              <w:marRight w:val="0"/>
              <w:marTop w:val="0"/>
              <w:marBottom w:val="0"/>
              <w:divBdr>
                <w:top w:val="none" w:sz="0" w:space="0" w:color="auto"/>
                <w:left w:val="none" w:sz="0" w:space="0" w:color="auto"/>
                <w:bottom w:val="none" w:sz="0" w:space="0" w:color="auto"/>
                <w:right w:val="none" w:sz="0" w:space="0" w:color="auto"/>
              </w:divBdr>
              <w:divsChild>
                <w:div w:id="87866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42030">
          <w:marLeft w:val="0"/>
          <w:marRight w:val="0"/>
          <w:marTop w:val="0"/>
          <w:marBottom w:val="150"/>
          <w:divBdr>
            <w:top w:val="none" w:sz="0" w:space="0" w:color="auto"/>
            <w:left w:val="none" w:sz="0" w:space="0" w:color="auto"/>
            <w:bottom w:val="none" w:sz="0" w:space="0" w:color="auto"/>
            <w:right w:val="none" w:sz="0" w:space="0" w:color="auto"/>
          </w:divBdr>
        </w:div>
      </w:divsChild>
    </w:div>
    <w:div w:id="850224451">
      <w:bodyDiv w:val="1"/>
      <w:marLeft w:val="0"/>
      <w:marRight w:val="0"/>
      <w:marTop w:val="0"/>
      <w:marBottom w:val="0"/>
      <w:divBdr>
        <w:top w:val="none" w:sz="0" w:space="0" w:color="auto"/>
        <w:left w:val="none" w:sz="0" w:space="0" w:color="auto"/>
        <w:bottom w:val="none" w:sz="0" w:space="0" w:color="auto"/>
        <w:right w:val="none" w:sz="0" w:space="0" w:color="auto"/>
      </w:divBdr>
      <w:divsChild>
        <w:div w:id="1090656532">
          <w:marLeft w:val="0"/>
          <w:marRight w:val="0"/>
          <w:marTop w:val="0"/>
          <w:marBottom w:val="0"/>
          <w:divBdr>
            <w:top w:val="none" w:sz="0" w:space="0" w:color="auto"/>
            <w:left w:val="none" w:sz="0" w:space="0" w:color="auto"/>
            <w:bottom w:val="none" w:sz="0" w:space="0" w:color="auto"/>
            <w:right w:val="none" w:sz="0" w:space="0" w:color="auto"/>
          </w:divBdr>
        </w:div>
      </w:divsChild>
    </w:div>
    <w:div w:id="850418100">
      <w:bodyDiv w:val="1"/>
      <w:marLeft w:val="0"/>
      <w:marRight w:val="0"/>
      <w:marTop w:val="0"/>
      <w:marBottom w:val="0"/>
      <w:divBdr>
        <w:top w:val="none" w:sz="0" w:space="0" w:color="auto"/>
        <w:left w:val="none" w:sz="0" w:space="0" w:color="auto"/>
        <w:bottom w:val="none" w:sz="0" w:space="0" w:color="auto"/>
        <w:right w:val="none" w:sz="0" w:space="0" w:color="auto"/>
      </w:divBdr>
    </w:div>
    <w:div w:id="850727744">
      <w:bodyDiv w:val="1"/>
      <w:marLeft w:val="0"/>
      <w:marRight w:val="0"/>
      <w:marTop w:val="0"/>
      <w:marBottom w:val="0"/>
      <w:divBdr>
        <w:top w:val="none" w:sz="0" w:space="0" w:color="auto"/>
        <w:left w:val="none" w:sz="0" w:space="0" w:color="auto"/>
        <w:bottom w:val="none" w:sz="0" w:space="0" w:color="auto"/>
        <w:right w:val="none" w:sz="0" w:space="0" w:color="auto"/>
      </w:divBdr>
      <w:divsChild>
        <w:div w:id="816413789">
          <w:marLeft w:val="0"/>
          <w:marRight w:val="0"/>
          <w:marTop w:val="0"/>
          <w:marBottom w:val="0"/>
          <w:divBdr>
            <w:top w:val="none" w:sz="0" w:space="0" w:color="auto"/>
            <w:left w:val="none" w:sz="0" w:space="0" w:color="auto"/>
            <w:bottom w:val="dotted" w:sz="6" w:space="4" w:color="DDDDDD"/>
            <w:right w:val="none" w:sz="0" w:space="0" w:color="auto"/>
          </w:divBdr>
        </w:div>
      </w:divsChild>
    </w:div>
    <w:div w:id="850947378">
      <w:bodyDiv w:val="1"/>
      <w:marLeft w:val="0"/>
      <w:marRight w:val="0"/>
      <w:marTop w:val="0"/>
      <w:marBottom w:val="0"/>
      <w:divBdr>
        <w:top w:val="none" w:sz="0" w:space="0" w:color="auto"/>
        <w:left w:val="none" w:sz="0" w:space="0" w:color="auto"/>
        <w:bottom w:val="none" w:sz="0" w:space="0" w:color="auto"/>
        <w:right w:val="none" w:sz="0" w:space="0" w:color="auto"/>
      </w:divBdr>
      <w:divsChild>
        <w:div w:id="1363435938">
          <w:marLeft w:val="0"/>
          <w:marRight w:val="0"/>
          <w:marTop w:val="0"/>
          <w:marBottom w:val="0"/>
          <w:divBdr>
            <w:top w:val="none" w:sz="0" w:space="0" w:color="auto"/>
            <w:left w:val="none" w:sz="0" w:space="0" w:color="auto"/>
            <w:bottom w:val="dotted" w:sz="6" w:space="4" w:color="DDDDDD"/>
            <w:right w:val="none" w:sz="0" w:space="0" w:color="auto"/>
          </w:divBdr>
          <w:divsChild>
            <w:div w:id="52521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265215">
      <w:bodyDiv w:val="1"/>
      <w:marLeft w:val="0"/>
      <w:marRight w:val="0"/>
      <w:marTop w:val="0"/>
      <w:marBottom w:val="0"/>
      <w:divBdr>
        <w:top w:val="none" w:sz="0" w:space="0" w:color="auto"/>
        <w:left w:val="none" w:sz="0" w:space="0" w:color="auto"/>
        <w:bottom w:val="none" w:sz="0" w:space="0" w:color="auto"/>
        <w:right w:val="none" w:sz="0" w:space="0" w:color="auto"/>
      </w:divBdr>
      <w:divsChild>
        <w:div w:id="133181354">
          <w:marLeft w:val="0"/>
          <w:marRight w:val="0"/>
          <w:marTop w:val="0"/>
          <w:marBottom w:val="0"/>
          <w:divBdr>
            <w:top w:val="none" w:sz="0" w:space="0" w:color="auto"/>
            <w:left w:val="none" w:sz="0" w:space="0" w:color="auto"/>
            <w:bottom w:val="dotted" w:sz="6" w:space="4" w:color="DDDDDD"/>
            <w:right w:val="none" w:sz="0" w:space="0" w:color="auto"/>
          </w:divBdr>
          <w:divsChild>
            <w:div w:id="23705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533658">
      <w:bodyDiv w:val="1"/>
      <w:marLeft w:val="0"/>
      <w:marRight w:val="0"/>
      <w:marTop w:val="0"/>
      <w:marBottom w:val="0"/>
      <w:divBdr>
        <w:top w:val="none" w:sz="0" w:space="0" w:color="auto"/>
        <w:left w:val="none" w:sz="0" w:space="0" w:color="auto"/>
        <w:bottom w:val="none" w:sz="0" w:space="0" w:color="auto"/>
        <w:right w:val="none" w:sz="0" w:space="0" w:color="auto"/>
      </w:divBdr>
      <w:divsChild>
        <w:div w:id="213742104">
          <w:marLeft w:val="0"/>
          <w:marRight w:val="0"/>
          <w:marTop w:val="0"/>
          <w:marBottom w:val="0"/>
          <w:divBdr>
            <w:top w:val="none" w:sz="0" w:space="0" w:color="auto"/>
            <w:left w:val="none" w:sz="0" w:space="0" w:color="auto"/>
            <w:bottom w:val="none" w:sz="0" w:space="0" w:color="auto"/>
            <w:right w:val="none" w:sz="0" w:space="0" w:color="auto"/>
          </w:divBdr>
          <w:divsChild>
            <w:div w:id="788089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52458541">
      <w:bodyDiv w:val="1"/>
      <w:marLeft w:val="0"/>
      <w:marRight w:val="0"/>
      <w:marTop w:val="0"/>
      <w:marBottom w:val="0"/>
      <w:divBdr>
        <w:top w:val="none" w:sz="0" w:space="0" w:color="auto"/>
        <w:left w:val="none" w:sz="0" w:space="0" w:color="auto"/>
        <w:bottom w:val="none" w:sz="0" w:space="0" w:color="auto"/>
        <w:right w:val="none" w:sz="0" w:space="0" w:color="auto"/>
      </w:divBdr>
      <w:divsChild>
        <w:div w:id="1676105779">
          <w:marLeft w:val="0"/>
          <w:marRight w:val="0"/>
          <w:marTop w:val="0"/>
          <w:marBottom w:val="0"/>
          <w:divBdr>
            <w:top w:val="none" w:sz="0" w:space="0" w:color="auto"/>
            <w:left w:val="none" w:sz="0" w:space="0" w:color="auto"/>
            <w:bottom w:val="dotted" w:sz="6" w:space="4" w:color="DDDDDD"/>
            <w:right w:val="none" w:sz="0" w:space="0" w:color="auto"/>
          </w:divBdr>
          <w:divsChild>
            <w:div w:id="102355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836435">
      <w:bodyDiv w:val="1"/>
      <w:marLeft w:val="0"/>
      <w:marRight w:val="0"/>
      <w:marTop w:val="0"/>
      <w:marBottom w:val="0"/>
      <w:divBdr>
        <w:top w:val="none" w:sz="0" w:space="0" w:color="auto"/>
        <w:left w:val="none" w:sz="0" w:space="0" w:color="auto"/>
        <w:bottom w:val="none" w:sz="0" w:space="0" w:color="auto"/>
        <w:right w:val="none" w:sz="0" w:space="0" w:color="auto"/>
      </w:divBdr>
      <w:divsChild>
        <w:div w:id="392970662">
          <w:marLeft w:val="0"/>
          <w:marRight w:val="0"/>
          <w:marTop w:val="0"/>
          <w:marBottom w:val="0"/>
          <w:divBdr>
            <w:top w:val="none" w:sz="0" w:space="8" w:color="auto"/>
            <w:left w:val="none" w:sz="0" w:space="2" w:color="auto"/>
            <w:bottom w:val="single" w:sz="6" w:space="8" w:color="DDDDDD"/>
            <w:right w:val="none" w:sz="0" w:space="0" w:color="auto"/>
          </w:divBdr>
        </w:div>
        <w:div w:id="941763875">
          <w:marLeft w:val="0"/>
          <w:marRight w:val="0"/>
          <w:marTop w:val="150"/>
          <w:marBottom w:val="0"/>
          <w:divBdr>
            <w:top w:val="none" w:sz="0" w:space="0" w:color="auto"/>
            <w:left w:val="none" w:sz="0" w:space="0" w:color="auto"/>
            <w:bottom w:val="none" w:sz="0" w:space="0" w:color="auto"/>
            <w:right w:val="none" w:sz="0" w:space="0" w:color="auto"/>
          </w:divBdr>
          <w:divsChild>
            <w:div w:id="58407196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852963384">
      <w:bodyDiv w:val="1"/>
      <w:marLeft w:val="0"/>
      <w:marRight w:val="0"/>
      <w:marTop w:val="0"/>
      <w:marBottom w:val="0"/>
      <w:divBdr>
        <w:top w:val="none" w:sz="0" w:space="0" w:color="auto"/>
        <w:left w:val="none" w:sz="0" w:space="0" w:color="auto"/>
        <w:bottom w:val="none" w:sz="0" w:space="0" w:color="auto"/>
        <w:right w:val="none" w:sz="0" w:space="0" w:color="auto"/>
      </w:divBdr>
      <w:divsChild>
        <w:div w:id="683820121">
          <w:marLeft w:val="0"/>
          <w:marRight w:val="0"/>
          <w:marTop w:val="0"/>
          <w:marBottom w:val="0"/>
          <w:divBdr>
            <w:top w:val="none" w:sz="0" w:space="0" w:color="auto"/>
            <w:left w:val="none" w:sz="0" w:space="0" w:color="auto"/>
            <w:bottom w:val="dotted" w:sz="6" w:space="4" w:color="DDDDDD"/>
            <w:right w:val="none" w:sz="0" w:space="0" w:color="auto"/>
          </w:divBdr>
          <w:divsChild>
            <w:div w:id="193635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147896">
      <w:bodyDiv w:val="1"/>
      <w:marLeft w:val="0"/>
      <w:marRight w:val="0"/>
      <w:marTop w:val="0"/>
      <w:marBottom w:val="0"/>
      <w:divBdr>
        <w:top w:val="none" w:sz="0" w:space="0" w:color="auto"/>
        <w:left w:val="none" w:sz="0" w:space="0" w:color="auto"/>
        <w:bottom w:val="none" w:sz="0" w:space="0" w:color="auto"/>
        <w:right w:val="none" w:sz="0" w:space="0" w:color="auto"/>
      </w:divBdr>
      <w:divsChild>
        <w:div w:id="574052703">
          <w:marLeft w:val="0"/>
          <w:marRight w:val="0"/>
          <w:marTop w:val="0"/>
          <w:marBottom w:val="150"/>
          <w:divBdr>
            <w:top w:val="none" w:sz="0" w:space="0" w:color="auto"/>
            <w:left w:val="none" w:sz="0" w:space="0" w:color="auto"/>
            <w:bottom w:val="none" w:sz="0" w:space="0" w:color="auto"/>
            <w:right w:val="none" w:sz="0" w:space="0" w:color="auto"/>
          </w:divBdr>
        </w:div>
      </w:divsChild>
    </w:div>
    <w:div w:id="853303214">
      <w:bodyDiv w:val="1"/>
      <w:marLeft w:val="0"/>
      <w:marRight w:val="0"/>
      <w:marTop w:val="0"/>
      <w:marBottom w:val="0"/>
      <w:divBdr>
        <w:top w:val="none" w:sz="0" w:space="0" w:color="auto"/>
        <w:left w:val="none" w:sz="0" w:space="0" w:color="auto"/>
        <w:bottom w:val="none" w:sz="0" w:space="0" w:color="auto"/>
        <w:right w:val="none" w:sz="0" w:space="0" w:color="auto"/>
      </w:divBdr>
    </w:div>
    <w:div w:id="853416812">
      <w:bodyDiv w:val="1"/>
      <w:marLeft w:val="0"/>
      <w:marRight w:val="0"/>
      <w:marTop w:val="0"/>
      <w:marBottom w:val="0"/>
      <w:divBdr>
        <w:top w:val="none" w:sz="0" w:space="0" w:color="auto"/>
        <w:left w:val="none" w:sz="0" w:space="0" w:color="auto"/>
        <w:bottom w:val="none" w:sz="0" w:space="0" w:color="auto"/>
        <w:right w:val="none" w:sz="0" w:space="0" w:color="auto"/>
      </w:divBdr>
      <w:divsChild>
        <w:div w:id="120929609">
          <w:marLeft w:val="0"/>
          <w:marRight w:val="0"/>
          <w:marTop w:val="0"/>
          <w:marBottom w:val="0"/>
          <w:divBdr>
            <w:top w:val="none" w:sz="0" w:space="0" w:color="auto"/>
            <w:left w:val="none" w:sz="0" w:space="0" w:color="auto"/>
            <w:bottom w:val="none" w:sz="0" w:space="0" w:color="auto"/>
            <w:right w:val="none" w:sz="0" w:space="0" w:color="auto"/>
          </w:divBdr>
          <w:divsChild>
            <w:div w:id="2001738570">
              <w:marLeft w:val="0"/>
              <w:marRight w:val="0"/>
              <w:marTop w:val="0"/>
              <w:marBottom w:val="0"/>
              <w:divBdr>
                <w:top w:val="none" w:sz="0" w:space="0" w:color="auto"/>
                <w:left w:val="none" w:sz="0" w:space="0" w:color="auto"/>
                <w:bottom w:val="none" w:sz="0" w:space="0" w:color="auto"/>
                <w:right w:val="none" w:sz="0" w:space="0" w:color="auto"/>
              </w:divBdr>
            </w:div>
          </w:divsChild>
        </w:div>
        <w:div w:id="212664403">
          <w:marLeft w:val="0"/>
          <w:marRight w:val="0"/>
          <w:marTop w:val="0"/>
          <w:marBottom w:val="150"/>
          <w:divBdr>
            <w:top w:val="none" w:sz="0" w:space="0" w:color="auto"/>
            <w:left w:val="none" w:sz="0" w:space="0" w:color="auto"/>
            <w:bottom w:val="none" w:sz="0" w:space="0" w:color="auto"/>
            <w:right w:val="none" w:sz="0" w:space="0" w:color="auto"/>
          </w:divBdr>
        </w:div>
        <w:div w:id="1483279288">
          <w:marLeft w:val="0"/>
          <w:marRight w:val="0"/>
          <w:marTop w:val="0"/>
          <w:marBottom w:val="150"/>
          <w:divBdr>
            <w:top w:val="none" w:sz="0" w:space="0" w:color="auto"/>
            <w:left w:val="none" w:sz="0" w:space="0" w:color="auto"/>
            <w:bottom w:val="none" w:sz="0" w:space="0" w:color="auto"/>
            <w:right w:val="none" w:sz="0" w:space="0" w:color="auto"/>
          </w:divBdr>
          <w:divsChild>
            <w:div w:id="167021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763696">
      <w:bodyDiv w:val="1"/>
      <w:marLeft w:val="0"/>
      <w:marRight w:val="0"/>
      <w:marTop w:val="0"/>
      <w:marBottom w:val="0"/>
      <w:divBdr>
        <w:top w:val="none" w:sz="0" w:space="0" w:color="auto"/>
        <w:left w:val="none" w:sz="0" w:space="0" w:color="auto"/>
        <w:bottom w:val="none" w:sz="0" w:space="0" w:color="auto"/>
        <w:right w:val="none" w:sz="0" w:space="0" w:color="auto"/>
      </w:divBdr>
      <w:divsChild>
        <w:div w:id="2094620056">
          <w:marLeft w:val="0"/>
          <w:marRight w:val="0"/>
          <w:marTop w:val="0"/>
          <w:marBottom w:val="0"/>
          <w:divBdr>
            <w:top w:val="none" w:sz="0" w:space="0" w:color="auto"/>
            <w:left w:val="none" w:sz="0" w:space="0" w:color="auto"/>
            <w:bottom w:val="none" w:sz="0" w:space="0" w:color="auto"/>
            <w:right w:val="none" w:sz="0" w:space="0" w:color="auto"/>
          </w:divBdr>
          <w:divsChild>
            <w:div w:id="989479704">
              <w:marLeft w:val="0"/>
              <w:marRight w:val="0"/>
              <w:marTop w:val="0"/>
              <w:marBottom w:val="0"/>
              <w:divBdr>
                <w:top w:val="none" w:sz="0" w:space="0" w:color="auto"/>
                <w:left w:val="none" w:sz="0" w:space="0" w:color="auto"/>
                <w:bottom w:val="none" w:sz="0" w:space="0" w:color="auto"/>
                <w:right w:val="none" w:sz="0" w:space="0" w:color="auto"/>
              </w:divBdr>
              <w:divsChild>
                <w:div w:id="405342637">
                  <w:marLeft w:val="0"/>
                  <w:marRight w:val="0"/>
                  <w:marTop w:val="0"/>
                  <w:marBottom w:val="0"/>
                  <w:divBdr>
                    <w:top w:val="none" w:sz="0" w:space="0" w:color="auto"/>
                    <w:left w:val="none" w:sz="0" w:space="0" w:color="auto"/>
                    <w:bottom w:val="none" w:sz="0" w:space="0" w:color="auto"/>
                    <w:right w:val="none" w:sz="0" w:space="0" w:color="auto"/>
                  </w:divBdr>
                  <w:divsChild>
                    <w:div w:id="8261193">
                      <w:marLeft w:val="0"/>
                      <w:marRight w:val="0"/>
                      <w:marTop w:val="0"/>
                      <w:marBottom w:val="0"/>
                      <w:divBdr>
                        <w:top w:val="none" w:sz="0" w:space="0" w:color="auto"/>
                        <w:left w:val="none" w:sz="0" w:space="0" w:color="auto"/>
                        <w:bottom w:val="none" w:sz="0" w:space="0" w:color="auto"/>
                        <w:right w:val="none" w:sz="0" w:space="0" w:color="auto"/>
                      </w:divBdr>
                      <w:divsChild>
                        <w:div w:id="2092583210">
                          <w:marLeft w:val="0"/>
                          <w:marRight w:val="0"/>
                          <w:marTop w:val="0"/>
                          <w:marBottom w:val="0"/>
                          <w:divBdr>
                            <w:top w:val="none" w:sz="0" w:space="0" w:color="auto"/>
                            <w:left w:val="none" w:sz="0" w:space="0" w:color="auto"/>
                            <w:bottom w:val="none" w:sz="0" w:space="0" w:color="auto"/>
                            <w:right w:val="none" w:sz="0" w:space="0" w:color="auto"/>
                          </w:divBdr>
                          <w:divsChild>
                            <w:div w:id="1874028131">
                              <w:marLeft w:val="0"/>
                              <w:marRight w:val="0"/>
                              <w:marTop w:val="0"/>
                              <w:marBottom w:val="0"/>
                              <w:divBdr>
                                <w:top w:val="none" w:sz="0" w:space="0" w:color="auto"/>
                                <w:left w:val="none" w:sz="0" w:space="0" w:color="auto"/>
                                <w:bottom w:val="none" w:sz="0" w:space="0" w:color="auto"/>
                                <w:right w:val="none" w:sz="0" w:space="0" w:color="auto"/>
                              </w:divBdr>
                              <w:divsChild>
                                <w:div w:id="137456891">
                                  <w:marLeft w:val="0"/>
                                  <w:marRight w:val="0"/>
                                  <w:marTop w:val="0"/>
                                  <w:marBottom w:val="0"/>
                                  <w:divBdr>
                                    <w:top w:val="none" w:sz="0" w:space="0" w:color="auto"/>
                                    <w:left w:val="none" w:sz="0" w:space="0" w:color="auto"/>
                                    <w:bottom w:val="none" w:sz="0" w:space="0" w:color="auto"/>
                                    <w:right w:val="none" w:sz="0" w:space="0" w:color="auto"/>
                                  </w:divBdr>
                                  <w:divsChild>
                                    <w:div w:id="683089402">
                                      <w:marLeft w:val="0"/>
                                      <w:marRight w:val="0"/>
                                      <w:marTop w:val="0"/>
                                      <w:marBottom w:val="0"/>
                                      <w:divBdr>
                                        <w:top w:val="none" w:sz="0" w:space="0" w:color="auto"/>
                                        <w:left w:val="none" w:sz="0" w:space="0" w:color="auto"/>
                                        <w:bottom w:val="none" w:sz="0" w:space="0" w:color="auto"/>
                                        <w:right w:val="none" w:sz="0" w:space="0" w:color="auto"/>
                                      </w:divBdr>
                                      <w:divsChild>
                                        <w:div w:id="162608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001661">
      <w:bodyDiv w:val="1"/>
      <w:marLeft w:val="0"/>
      <w:marRight w:val="0"/>
      <w:marTop w:val="0"/>
      <w:marBottom w:val="0"/>
      <w:divBdr>
        <w:top w:val="none" w:sz="0" w:space="0" w:color="auto"/>
        <w:left w:val="none" w:sz="0" w:space="0" w:color="auto"/>
        <w:bottom w:val="none" w:sz="0" w:space="0" w:color="auto"/>
        <w:right w:val="none" w:sz="0" w:space="0" w:color="auto"/>
      </w:divBdr>
      <w:divsChild>
        <w:div w:id="1685085425">
          <w:marLeft w:val="0"/>
          <w:marRight w:val="0"/>
          <w:marTop w:val="0"/>
          <w:marBottom w:val="0"/>
          <w:divBdr>
            <w:top w:val="none" w:sz="0" w:space="0" w:color="auto"/>
            <w:left w:val="none" w:sz="0" w:space="0" w:color="auto"/>
            <w:bottom w:val="none" w:sz="0" w:space="0" w:color="auto"/>
            <w:right w:val="none" w:sz="0" w:space="0" w:color="auto"/>
          </w:divBdr>
        </w:div>
      </w:divsChild>
    </w:div>
    <w:div w:id="854267926">
      <w:bodyDiv w:val="1"/>
      <w:marLeft w:val="0"/>
      <w:marRight w:val="0"/>
      <w:marTop w:val="0"/>
      <w:marBottom w:val="0"/>
      <w:divBdr>
        <w:top w:val="none" w:sz="0" w:space="0" w:color="auto"/>
        <w:left w:val="none" w:sz="0" w:space="0" w:color="auto"/>
        <w:bottom w:val="none" w:sz="0" w:space="0" w:color="auto"/>
        <w:right w:val="none" w:sz="0" w:space="0" w:color="auto"/>
      </w:divBdr>
      <w:divsChild>
        <w:div w:id="1614248920">
          <w:marLeft w:val="0"/>
          <w:marRight w:val="0"/>
          <w:marTop w:val="0"/>
          <w:marBottom w:val="0"/>
          <w:divBdr>
            <w:top w:val="none" w:sz="0" w:space="0" w:color="auto"/>
            <w:left w:val="none" w:sz="0" w:space="0" w:color="auto"/>
            <w:bottom w:val="none" w:sz="0" w:space="0" w:color="auto"/>
            <w:right w:val="none" w:sz="0" w:space="0" w:color="auto"/>
          </w:divBdr>
          <w:divsChild>
            <w:div w:id="466969160">
              <w:marLeft w:val="0"/>
              <w:marRight w:val="0"/>
              <w:marTop w:val="0"/>
              <w:marBottom w:val="0"/>
              <w:divBdr>
                <w:top w:val="none" w:sz="0" w:space="0" w:color="auto"/>
                <w:left w:val="none" w:sz="0" w:space="0" w:color="auto"/>
                <w:bottom w:val="none" w:sz="0" w:space="0" w:color="auto"/>
                <w:right w:val="none" w:sz="0" w:space="0" w:color="auto"/>
              </w:divBdr>
            </w:div>
          </w:divsChild>
        </w:div>
        <w:div w:id="1879733770">
          <w:marLeft w:val="0"/>
          <w:marRight w:val="0"/>
          <w:marTop w:val="150"/>
          <w:marBottom w:val="0"/>
          <w:divBdr>
            <w:top w:val="none" w:sz="0" w:space="0" w:color="auto"/>
            <w:left w:val="none" w:sz="0" w:space="0" w:color="auto"/>
            <w:bottom w:val="none" w:sz="0" w:space="0" w:color="auto"/>
            <w:right w:val="none" w:sz="0" w:space="0" w:color="auto"/>
          </w:divBdr>
          <w:divsChild>
            <w:div w:id="1787115150">
              <w:marLeft w:val="0"/>
              <w:marRight w:val="0"/>
              <w:marTop w:val="0"/>
              <w:marBottom w:val="0"/>
              <w:divBdr>
                <w:top w:val="none" w:sz="0" w:space="0" w:color="auto"/>
                <w:left w:val="none" w:sz="0" w:space="0" w:color="auto"/>
                <w:bottom w:val="none" w:sz="0" w:space="0" w:color="auto"/>
                <w:right w:val="none" w:sz="0" w:space="0" w:color="auto"/>
              </w:divBdr>
              <w:divsChild>
                <w:div w:id="1462845190">
                  <w:marLeft w:val="75"/>
                  <w:marRight w:val="0"/>
                  <w:marTop w:val="0"/>
                  <w:marBottom w:val="0"/>
                  <w:divBdr>
                    <w:top w:val="none" w:sz="0" w:space="0" w:color="auto"/>
                    <w:left w:val="none" w:sz="0" w:space="0" w:color="auto"/>
                    <w:bottom w:val="none" w:sz="0" w:space="0" w:color="auto"/>
                    <w:right w:val="none" w:sz="0" w:space="0" w:color="auto"/>
                  </w:divBdr>
                </w:div>
                <w:div w:id="202382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577433">
      <w:bodyDiv w:val="1"/>
      <w:marLeft w:val="0"/>
      <w:marRight w:val="0"/>
      <w:marTop w:val="0"/>
      <w:marBottom w:val="0"/>
      <w:divBdr>
        <w:top w:val="none" w:sz="0" w:space="0" w:color="auto"/>
        <w:left w:val="none" w:sz="0" w:space="0" w:color="auto"/>
        <w:bottom w:val="none" w:sz="0" w:space="0" w:color="auto"/>
        <w:right w:val="none" w:sz="0" w:space="0" w:color="auto"/>
      </w:divBdr>
      <w:divsChild>
        <w:div w:id="1021709931">
          <w:marLeft w:val="0"/>
          <w:marRight w:val="0"/>
          <w:marTop w:val="0"/>
          <w:marBottom w:val="0"/>
          <w:divBdr>
            <w:top w:val="none" w:sz="0" w:space="0" w:color="auto"/>
            <w:left w:val="none" w:sz="0" w:space="0" w:color="auto"/>
            <w:bottom w:val="dotted" w:sz="6" w:space="4" w:color="DDDDDD"/>
            <w:right w:val="none" w:sz="0" w:space="0" w:color="auto"/>
          </w:divBdr>
          <w:divsChild>
            <w:div w:id="143701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658950">
      <w:bodyDiv w:val="1"/>
      <w:marLeft w:val="0"/>
      <w:marRight w:val="0"/>
      <w:marTop w:val="0"/>
      <w:marBottom w:val="0"/>
      <w:divBdr>
        <w:top w:val="none" w:sz="0" w:space="0" w:color="auto"/>
        <w:left w:val="none" w:sz="0" w:space="0" w:color="auto"/>
        <w:bottom w:val="none" w:sz="0" w:space="0" w:color="auto"/>
        <w:right w:val="none" w:sz="0" w:space="0" w:color="auto"/>
      </w:divBdr>
    </w:div>
    <w:div w:id="855730829">
      <w:bodyDiv w:val="1"/>
      <w:marLeft w:val="0"/>
      <w:marRight w:val="0"/>
      <w:marTop w:val="0"/>
      <w:marBottom w:val="0"/>
      <w:divBdr>
        <w:top w:val="none" w:sz="0" w:space="0" w:color="auto"/>
        <w:left w:val="none" w:sz="0" w:space="0" w:color="auto"/>
        <w:bottom w:val="none" w:sz="0" w:space="0" w:color="auto"/>
        <w:right w:val="none" w:sz="0" w:space="0" w:color="auto"/>
      </w:divBdr>
      <w:divsChild>
        <w:div w:id="197475887">
          <w:marLeft w:val="0"/>
          <w:marRight w:val="0"/>
          <w:marTop w:val="0"/>
          <w:marBottom w:val="0"/>
          <w:divBdr>
            <w:top w:val="none" w:sz="0" w:space="0" w:color="auto"/>
            <w:left w:val="none" w:sz="0" w:space="0" w:color="auto"/>
            <w:bottom w:val="none" w:sz="0" w:space="0" w:color="auto"/>
            <w:right w:val="none" w:sz="0" w:space="0" w:color="auto"/>
          </w:divBdr>
          <w:divsChild>
            <w:div w:id="1161308887">
              <w:marLeft w:val="0"/>
              <w:marRight w:val="0"/>
              <w:marTop w:val="0"/>
              <w:marBottom w:val="0"/>
              <w:divBdr>
                <w:top w:val="none" w:sz="0" w:space="0" w:color="auto"/>
                <w:left w:val="none" w:sz="0" w:space="0" w:color="auto"/>
                <w:bottom w:val="none" w:sz="0" w:space="0" w:color="auto"/>
                <w:right w:val="none" w:sz="0" w:space="0" w:color="auto"/>
              </w:divBdr>
            </w:div>
          </w:divsChild>
        </w:div>
        <w:div w:id="1446384316">
          <w:marLeft w:val="0"/>
          <w:marRight w:val="0"/>
          <w:marTop w:val="0"/>
          <w:marBottom w:val="150"/>
          <w:divBdr>
            <w:top w:val="none" w:sz="0" w:space="0" w:color="auto"/>
            <w:left w:val="none" w:sz="0" w:space="0" w:color="auto"/>
            <w:bottom w:val="none" w:sz="0" w:space="0" w:color="auto"/>
            <w:right w:val="none" w:sz="0" w:space="0" w:color="auto"/>
          </w:divBdr>
        </w:div>
        <w:div w:id="1892035212">
          <w:marLeft w:val="0"/>
          <w:marRight w:val="0"/>
          <w:marTop w:val="0"/>
          <w:marBottom w:val="150"/>
          <w:divBdr>
            <w:top w:val="none" w:sz="0" w:space="0" w:color="auto"/>
            <w:left w:val="none" w:sz="0" w:space="0" w:color="auto"/>
            <w:bottom w:val="none" w:sz="0" w:space="0" w:color="auto"/>
            <w:right w:val="none" w:sz="0" w:space="0" w:color="auto"/>
          </w:divBdr>
          <w:divsChild>
            <w:div w:id="2124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851599">
      <w:bodyDiv w:val="1"/>
      <w:marLeft w:val="0"/>
      <w:marRight w:val="0"/>
      <w:marTop w:val="0"/>
      <w:marBottom w:val="0"/>
      <w:divBdr>
        <w:top w:val="none" w:sz="0" w:space="0" w:color="auto"/>
        <w:left w:val="none" w:sz="0" w:space="0" w:color="auto"/>
        <w:bottom w:val="none" w:sz="0" w:space="0" w:color="auto"/>
        <w:right w:val="none" w:sz="0" w:space="0" w:color="auto"/>
      </w:divBdr>
      <w:divsChild>
        <w:div w:id="1695879320">
          <w:marLeft w:val="0"/>
          <w:marRight w:val="0"/>
          <w:marTop w:val="0"/>
          <w:marBottom w:val="0"/>
          <w:divBdr>
            <w:top w:val="none" w:sz="0" w:space="0" w:color="auto"/>
            <w:left w:val="none" w:sz="0" w:space="0" w:color="auto"/>
            <w:bottom w:val="dotted" w:sz="6" w:space="4" w:color="DDDDDD"/>
            <w:right w:val="none" w:sz="0" w:space="0" w:color="auto"/>
          </w:divBdr>
          <w:divsChild>
            <w:div w:id="148211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20762">
      <w:bodyDiv w:val="1"/>
      <w:marLeft w:val="0"/>
      <w:marRight w:val="0"/>
      <w:marTop w:val="0"/>
      <w:marBottom w:val="0"/>
      <w:divBdr>
        <w:top w:val="none" w:sz="0" w:space="0" w:color="auto"/>
        <w:left w:val="none" w:sz="0" w:space="0" w:color="auto"/>
        <w:bottom w:val="none" w:sz="0" w:space="0" w:color="auto"/>
        <w:right w:val="none" w:sz="0" w:space="0" w:color="auto"/>
      </w:divBdr>
      <w:divsChild>
        <w:div w:id="989938264">
          <w:marLeft w:val="0"/>
          <w:marRight w:val="0"/>
          <w:marTop w:val="0"/>
          <w:marBottom w:val="0"/>
          <w:divBdr>
            <w:top w:val="none" w:sz="0" w:space="0" w:color="auto"/>
            <w:left w:val="none" w:sz="0" w:space="0" w:color="auto"/>
            <w:bottom w:val="none" w:sz="0" w:space="0" w:color="auto"/>
            <w:right w:val="none" w:sz="0" w:space="0" w:color="auto"/>
          </w:divBdr>
        </w:div>
      </w:divsChild>
    </w:div>
    <w:div w:id="856581487">
      <w:bodyDiv w:val="1"/>
      <w:marLeft w:val="0"/>
      <w:marRight w:val="0"/>
      <w:marTop w:val="0"/>
      <w:marBottom w:val="0"/>
      <w:divBdr>
        <w:top w:val="none" w:sz="0" w:space="0" w:color="auto"/>
        <w:left w:val="none" w:sz="0" w:space="0" w:color="auto"/>
        <w:bottom w:val="none" w:sz="0" w:space="0" w:color="auto"/>
        <w:right w:val="none" w:sz="0" w:space="0" w:color="auto"/>
      </w:divBdr>
    </w:div>
    <w:div w:id="856892389">
      <w:bodyDiv w:val="1"/>
      <w:marLeft w:val="0"/>
      <w:marRight w:val="0"/>
      <w:marTop w:val="0"/>
      <w:marBottom w:val="0"/>
      <w:divBdr>
        <w:top w:val="none" w:sz="0" w:space="0" w:color="auto"/>
        <w:left w:val="none" w:sz="0" w:space="0" w:color="auto"/>
        <w:bottom w:val="none" w:sz="0" w:space="0" w:color="auto"/>
        <w:right w:val="none" w:sz="0" w:space="0" w:color="auto"/>
      </w:divBdr>
      <w:divsChild>
        <w:div w:id="1611663215">
          <w:marLeft w:val="0"/>
          <w:marRight w:val="0"/>
          <w:marTop w:val="0"/>
          <w:marBottom w:val="150"/>
          <w:divBdr>
            <w:top w:val="none" w:sz="0" w:space="0" w:color="auto"/>
            <w:left w:val="none" w:sz="0" w:space="0" w:color="auto"/>
            <w:bottom w:val="none" w:sz="0" w:space="0" w:color="auto"/>
            <w:right w:val="none" w:sz="0" w:space="0" w:color="auto"/>
          </w:divBdr>
          <w:divsChild>
            <w:div w:id="455371632">
              <w:marLeft w:val="0"/>
              <w:marRight w:val="0"/>
              <w:marTop w:val="0"/>
              <w:marBottom w:val="0"/>
              <w:divBdr>
                <w:top w:val="none" w:sz="0" w:space="0" w:color="auto"/>
                <w:left w:val="none" w:sz="0" w:space="0" w:color="auto"/>
                <w:bottom w:val="none" w:sz="0" w:space="0" w:color="auto"/>
                <w:right w:val="none" w:sz="0" w:space="0" w:color="auto"/>
              </w:divBdr>
            </w:div>
          </w:divsChild>
        </w:div>
        <w:div w:id="2144351073">
          <w:marLeft w:val="0"/>
          <w:marRight w:val="0"/>
          <w:marTop w:val="0"/>
          <w:marBottom w:val="0"/>
          <w:divBdr>
            <w:top w:val="none" w:sz="0" w:space="0" w:color="auto"/>
            <w:left w:val="none" w:sz="0" w:space="0" w:color="auto"/>
            <w:bottom w:val="none" w:sz="0" w:space="0" w:color="auto"/>
            <w:right w:val="none" w:sz="0" w:space="0" w:color="auto"/>
          </w:divBdr>
          <w:divsChild>
            <w:div w:id="864364125">
              <w:marLeft w:val="0"/>
              <w:marRight w:val="0"/>
              <w:marTop w:val="0"/>
              <w:marBottom w:val="150"/>
              <w:divBdr>
                <w:top w:val="none" w:sz="0" w:space="0" w:color="auto"/>
                <w:left w:val="none" w:sz="0" w:space="0" w:color="auto"/>
                <w:bottom w:val="none" w:sz="0" w:space="0" w:color="auto"/>
                <w:right w:val="none" w:sz="0" w:space="0" w:color="auto"/>
              </w:divBdr>
            </w:div>
            <w:div w:id="114893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155904">
      <w:bodyDiv w:val="1"/>
      <w:marLeft w:val="0"/>
      <w:marRight w:val="0"/>
      <w:marTop w:val="0"/>
      <w:marBottom w:val="0"/>
      <w:divBdr>
        <w:top w:val="none" w:sz="0" w:space="0" w:color="auto"/>
        <w:left w:val="none" w:sz="0" w:space="0" w:color="auto"/>
        <w:bottom w:val="none" w:sz="0" w:space="0" w:color="auto"/>
        <w:right w:val="none" w:sz="0" w:space="0" w:color="auto"/>
      </w:divBdr>
      <w:divsChild>
        <w:div w:id="1995521723">
          <w:marLeft w:val="0"/>
          <w:marRight w:val="0"/>
          <w:marTop w:val="150"/>
          <w:marBottom w:val="0"/>
          <w:divBdr>
            <w:top w:val="none" w:sz="0" w:space="0" w:color="auto"/>
            <w:left w:val="none" w:sz="0" w:space="0" w:color="auto"/>
            <w:bottom w:val="none" w:sz="0" w:space="0" w:color="auto"/>
            <w:right w:val="none" w:sz="0" w:space="0" w:color="auto"/>
          </w:divBdr>
          <w:divsChild>
            <w:div w:id="880291453">
              <w:marLeft w:val="0"/>
              <w:marRight w:val="150"/>
              <w:marTop w:val="0"/>
              <w:marBottom w:val="0"/>
              <w:divBdr>
                <w:top w:val="none" w:sz="0" w:space="0" w:color="auto"/>
                <w:left w:val="none" w:sz="0" w:space="0" w:color="auto"/>
                <w:bottom w:val="none" w:sz="0" w:space="0" w:color="auto"/>
                <w:right w:val="none" w:sz="0" w:space="0" w:color="auto"/>
              </w:divBdr>
              <w:divsChild>
                <w:div w:id="545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750565">
          <w:marLeft w:val="0"/>
          <w:marRight w:val="0"/>
          <w:marTop w:val="0"/>
          <w:marBottom w:val="0"/>
          <w:divBdr>
            <w:top w:val="none" w:sz="0" w:space="8" w:color="auto"/>
            <w:left w:val="none" w:sz="0" w:space="2" w:color="auto"/>
            <w:bottom w:val="single" w:sz="6" w:space="8" w:color="DDDDDD"/>
            <w:right w:val="none" w:sz="0" w:space="0" w:color="auto"/>
          </w:divBdr>
        </w:div>
      </w:divsChild>
    </w:div>
    <w:div w:id="857351989">
      <w:bodyDiv w:val="1"/>
      <w:marLeft w:val="0"/>
      <w:marRight w:val="0"/>
      <w:marTop w:val="0"/>
      <w:marBottom w:val="0"/>
      <w:divBdr>
        <w:top w:val="none" w:sz="0" w:space="0" w:color="auto"/>
        <w:left w:val="none" w:sz="0" w:space="0" w:color="auto"/>
        <w:bottom w:val="none" w:sz="0" w:space="0" w:color="auto"/>
        <w:right w:val="none" w:sz="0" w:space="0" w:color="auto"/>
      </w:divBdr>
    </w:div>
    <w:div w:id="857549514">
      <w:bodyDiv w:val="1"/>
      <w:marLeft w:val="0"/>
      <w:marRight w:val="0"/>
      <w:marTop w:val="0"/>
      <w:marBottom w:val="0"/>
      <w:divBdr>
        <w:top w:val="none" w:sz="0" w:space="0" w:color="auto"/>
        <w:left w:val="none" w:sz="0" w:space="0" w:color="auto"/>
        <w:bottom w:val="none" w:sz="0" w:space="0" w:color="auto"/>
        <w:right w:val="none" w:sz="0" w:space="0" w:color="auto"/>
      </w:divBdr>
      <w:divsChild>
        <w:div w:id="1493369354">
          <w:marLeft w:val="0"/>
          <w:marRight w:val="0"/>
          <w:marTop w:val="0"/>
          <w:marBottom w:val="150"/>
          <w:divBdr>
            <w:top w:val="none" w:sz="0" w:space="0" w:color="auto"/>
            <w:left w:val="none" w:sz="0" w:space="0" w:color="auto"/>
            <w:bottom w:val="none" w:sz="0" w:space="0" w:color="auto"/>
            <w:right w:val="none" w:sz="0" w:space="0" w:color="auto"/>
          </w:divBdr>
          <w:divsChild>
            <w:div w:id="71125823">
              <w:marLeft w:val="0"/>
              <w:marRight w:val="0"/>
              <w:marTop w:val="0"/>
              <w:marBottom w:val="0"/>
              <w:divBdr>
                <w:top w:val="none" w:sz="0" w:space="0" w:color="auto"/>
                <w:left w:val="none" w:sz="0" w:space="0" w:color="auto"/>
                <w:bottom w:val="none" w:sz="0" w:space="0" w:color="auto"/>
                <w:right w:val="none" w:sz="0" w:space="0" w:color="auto"/>
              </w:divBdr>
              <w:divsChild>
                <w:div w:id="468596423">
                  <w:marLeft w:val="0"/>
                  <w:marRight w:val="0"/>
                  <w:marTop w:val="0"/>
                  <w:marBottom w:val="0"/>
                  <w:divBdr>
                    <w:top w:val="none" w:sz="0" w:space="0" w:color="auto"/>
                    <w:left w:val="none" w:sz="0" w:space="0" w:color="auto"/>
                    <w:bottom w:val="none" w:sz="0" w:space="0" w:color="auto"/>
                    <w:right w:val="none" w:sz="0" w:space="0" w:color="auto"/>
                  </w:divBdr>
                  <w:divsChild>
                    <w:div w:id="78604229">
                      <w:marLeft w:val="0"/>
                      <w:marRight w:val="150"/>
                      <w:marTop w:val="0"/>
                      <w:marBottom w:val="0"/>
                      <w:divBdr>
                        <w:top w:val="none" w:sz="0" w:space="0" w:color="auto"/>
                        <w:left w:val="none" w:sz="0" w:space="0" w:color="auto"/>
                        <w:bottom w:val="none" w:sz="0" w:space="0" w:color="auto"/>
                        <w:right w:val="none" w:sz="0" w:space="0" w:color="auto"/>
                      </w:divBdr>
                      <w:divsChild>
                        <w:div w:id="211112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275028">
          <w:marLeft w:val="0"/>
          <w:marRight w:val="0"/>
          <w:marTop w:val="0"/>
          <w:marBottom w:val="150"/>
          <w:divBdr>
            <w:top w:val="none" w:sz="0" w:space="0" w:color="auto"/>
            <w:left w:val="none" w:sz="0" w:space="0" w:color="auto"/>
            <w:bottom w:val="none" w:sz="0" w:space="0" w:color="auto"/>
            <w:right w:val="none" w:sz="0" w:space="0" w:color="auto"/>
          </w:divBdr>
        </w:div>
        <w:div w:id="1828398441">
          <w:marLeft w:val="0"/>
          <w:marRight w:val="0"/>
          <w:marTop w:val="0"/>
          <w:marBottom w:val="0"/>
          <w:divBdr>
            <w:top w:val="none" w:sz="0" w:space="0" w:color="auto"/>
            <w:left w:val="none" w:sz="0" w:space="0" w:color="auto"/>
            <w:bottom w:val="none" w:sz="0" w:space="0" w:color="auto"/>
            <w:right w:val="none" w:sz="0" w:space="0" w:color="auto"/>
          </w:divBdr>
          <w:divsChild>
            <w:div w:id="13672732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57743343">
      <w:bodyDiv w:val="1"/>
      <w:marLeft w:val="0"/>
      <w:marRight w:val="0"/>
      <w:marTop w:val="0"/>
      <w:marBottom w:val="0"/>
      <w:divBdr>
        <w:top w:val="none" w:sz="0" w:space="0" w:color="auto"/>
        <w:left w:val="none" w:sz="0" w:space="0" w:color="auto"/>
        <w:bottom w:val="none" w:sz="0" w:space="0" w:color="auto"/>
        <w:right w:val="none" w:sz="0" w:space="0" w:color="auto"/>
      </w:divBdr>
      <w:divsChild>
        <w:div w:id="323357051">
          <w:marLeft w:val="0"/>
          <w:marRight w:val="0"/>
          <w:marTop w:val="0"/>
          <w:marBottom w:val="150"/>
          <w:divBdr>
            <w:top w:val="none" w:sz="0" w:space="0" w:color="auto"/>
            <w:left w:val="none" w:sz="0" w:space="0" w:color="auto"/>
            <w:bottom w:val="none" w:sz="0" w:space="0" w:color="auto"/>
            <w:right w:val="none" w:sz="0" w:space="0" w:color="auto"/>
          </w:divBdr>
          <w:divsChild>
            <w:div w:id="5064633">
              <w:marLeft w:val="0"/>
              <w:marRight w:val="0"/>
              <w:marTop w:val="0"/>
              <w:marBottom w:val="0"/>
              <w:divBdr>
                <w:top w:val="none" w:sz="0" w:space="0" w:color="auto"/>
                <w:left w:val="none" w:sz="0" w:space="0" w:color="auto"/>
                <w:bottom w:val="none" w:sz="0" w:space="0" w:color="auto"/>
                <w:right w:val="none" w:sz="0" w:space="0" w:color="auto"/>
              </w:divBdr>
            </w:div>
          </w:divsChild>
        </w:div>
        <w:div w:id="686639207">
          <w:marLeft w:val="0"/>
          <w:marRight w:val="0"/>
          <w:marTop w:val="0"/>
          <w:marBottom w:val="0"/>
          <w:divBdr>
            <w:top w:val="none" w:sz="0" w:space="0" w:color="auto"/>
            <w:left w:val="none" w:sz="0" w:space="0" w:color="auto"/>
            <w:bottom w:val="none" w:sz="0" w:space="0" w:color="auto"/>
            <w:right w:val="none" w:sz="0" w:space="0" w:color="auto"/>
          </w:divBdr>
          <w:divsChild>
            <w:div w:id="21907622">
              <w:marLeft w:val="0"/>
              <w:marRight w:val="0"/>
              <w:marTop w:val="0"/>
              <w:marBottom w:val="0"/>
              <w:divBdr>
                <w:top w:val="none" w:sz="0" w:space="0" w:color="auto"/>
                <w:left w:val="none" w:sz="0" w:space="0" w:color="auto"/>
                <w:bottom w:val="none" w:sz="0" w:space="0" w:color="auto"/>
                <w:right w:val="none" w:sz="0" w:space="0" w:color="auto"/>
              </w:divBdr>
            </w:div>
            <w:div w:id="12068717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57885816">
      <w:bodyDiv w:val="1"/>
      <w:marLeft w:val="0"/>
      <w:marRight w:val="0"/>
      <w:marTop w:val="0"/>
      <w:marBottom w:val="0"/>
      <w:divBdr>
        <w:top w:val="none" w:sz="0" w:space="0" w:color="auto"/>
        <w:left w:val="none" w:sz="0" w:space="0" w:color="auto"/>
        <w:bottom w:val="none" w:sz="0" w:space="0" w:color="auto"/>
        <w:right w:val="none" w:sz="0" w:space="0" w:color="auto"/>
      </w:divBdr>
      <w:divsChild>
        <w:div w:id="2027749534">
          <w:marLeft w:val="0"/>
          <w:marRight w:val="0"/>
          <w:marTop w:val="0"/>
          <w:marBottom w:val="150"/>
          <w:divBdr>
            <w:top w:val="none" w:sz="0" w:space="0" w:color="auto"/>
            <w:left w:val="none" w:sz="0" w:space="0" w:color="auto"/>
            <w:bottom w:val="none" w:sz="0" w:space="0" w:color="auto"/>
            <w:right w:val="none" w:sz="0" w:space="0" w:color="auto"/>
          </w:divBdr>
          <w:divsChild>
            <w:div w:id="1234509829">
              <w:marLeft w:val="0"/>
              <w:marRight w:val="0"/>
              <w:marTop w:val="0"/>
              <w:marBottom w:val="0"/>
              <w:divBdr>
                <w:top w:val="none" w:sz="0" w:space="0" w:color="auto"/>
                <w:left w:val="none" w:sz="0" w:space="0" w:color="auto"/>
                <w:bottom w:val="none" w:sz="0" w:space="0" w:color="auto"/>
                <w:right w:val="none" w:sz="0" w:space="0" w:color="auto"/>
              </w:divBdr>
            </w:div>
          </w:divsChild>
        </w:div>
        <w:div w:id="843016044">
          <w:marLeft w:val="0"/>
          <w:marRight w:val="0"/>
          <w:marTop w:val="0"/>
          <w:marBottom w:val="0"/>
          <w:divBdr>
            <w:top w:val="none" w:sz="0" w:space="0" w:color="auto"/>
            <w:left w:val="none" w:sz="0" w:space="0" w:color="auto"/>
            <w:bottom w:val="none" w:sz="0" w:space="0" w:color="auto"/>
            <w:right w:val="none" w:sz="0" w:space="0" w:color="auto"/>
          </w:divBdr>
        </w:div>
      </w:divsChild>
    </w:div>
    <w:div w:id="858011996">
      <w:bodyDiv w:val="1"/>
      <w:marLeft w:val="0"/>
      <w:marRight w:val="0"/>
      <w:marTop w:val="0"/>
      <w:marBottom w:val="0"/>
      <w:divBdr>
        <w:top w:val="none" w:sz="0" w:space="0" w:color="auto"/>
        <w:left w:val="none" w:sz="0" w:space="0" w:color="auto"/>
        <w:bottom w:val="none" w:sz="0" w:space="0" w:color="auto"/>
        <w:right w:val="none" w:sz="0" w:space="0" w:color="auto"/>
      </w:divBdr>
    </w:div>
    <w:div w:id="858200953">
      <w:bodyDiv w:val="1"/>
      <w:marLeft w:val="0"/>
      <w:marRight w:val="0"/>
      <w:marTop w:val="0"/>
      <w:marBottom w:val="0"/>
      <w:divBdr>
        <w:top w:val="none" w:sz="0" w:space="0" w:color="auto"/>
        <w:left w:val="none" w:sz="0" w:space="0" w:color="auto"/>
        <w:bottom w:val="none" w:sz="0" w:space="0" w:color="auto"/>
        <w:right w:val="none" w:sz="0" w:space="0" w:color="auto"/>
      </w:divBdr>
      <w:divsChild>
        <w:div w:id="939876333">
          <w:marLeft w:val="0"/>
          <w:marRight w:val="0"/>
          <w:marTop w:val="0"/>
          <w:marBottom w:val="0"/>
          <w:divBdr>
            <w:top w:val="none" w:sz="0" w:space="0" w:color="auto"/>
            <w:left w:val="none" w:sz="0" w:space="0" w:color="auto"/>
            <w:bottom w:val="none" w:sz="0" w:space="0" w:color="auto"/>
            <w:right w:val="none" w:sz="0" w:space="0" w:color="auto"/>
          </w:divBdr>
        </w:div>
      </w:divsChild>
    </w:div>
    <w:div w:id="858347669">
      <w:bodyDiv w:val="1"/>
      <w:marLeft w:val="0"/>
      <w:marRight w:val="0"/>
      <w:marTop w:val="0"/>
      <w:marBottom w:val="0"/>
      <w:divBdr>
        <w:top w:val="none" w:sz="0" w:space="0" w:color="auto"/>
        <w:left w:val="none" w:sz="0" w:space="0" w:color="auto"/>
        <w:bottom w:val="none" w:sz="0" w:space="0" w:color="auto"/>
        <w:right w:val="none" w:sz="0" w:space="0" w:color="auto"/>
      </w:divBdr>
      <w:divsChild>
        <w:div w:id="1994213939">
          <w:marLeft w:val="0"/>
          <w:marRight w:val="0"/>
          <w:marTop w:val="0"/>
          <w:marBottom w:val="150"/>
          <w:divBdr>
            <w:top w:val="none" w:sz="0" w:space="0" w:color="auto"/>
            <w:left w:val="none" w:sz="0" w:space="0" w:color="auto"/>
            <w:bottom w:val="none" w:sz="0" w:space="0" w:color="auto"/>
            <w:right w:val="none" w:sz="0" w:space="0" w:color="auto"/>
          </w:divBdr>
          <w:divsChild>
            <w:div w:id="350452844">
              <w:marLeft w:val="0"/>
              <w:marRight w:val="0"/>
              <w:marTop w:val="0"/>
              <w:marBottom w:val="0"/>
              <w:divBdr>
                <w:top w:val="none" w:sz="0" w:space="0" w:color="auto"/>
                <w:left w:val="none" w:sz="0" w:space="0" w:color="auto"/>
                <w:bottom w:val="none" w:sz="0" w:space="0" w:color="auto"/>
                <w:right w:val="none" w:sz="0" w:space="0" w:color="auto"/>
              </w:divBdr>
              <w:divsChild>
                <w:div w:id="832910343">
                  <w:marLeft w:val="0"/>
                  <w:marRight w:val="0"/>
                  <w:marTop w:val="0"/>
                  <w:marBottom w:val="0"/>
                  <w:divBdr>
                    <w:top w:val="none" w:sz="0" w:space="0" w:color="auto"/>
                    <w:left w:val="none" w:sz="0" w:space="0" w:color="auto"/>
                    <w:bottom w:val="none" w:sz="0" w:space="0" w:color="auto"/>
                    <w:right w:val="none" w:sz="0" w:space="0" w:color="auto"/>
                  </w:divBdr>
                  <w:divsChild>
                    <w:div w:id="1961648313">
                      <w:marLeft w:val="0"/>
                      <w:marRight w:val="150"/>
                      <w:marTop w:val="0"/>
                      <w:marBottom w:val="0"/>
                      <w:divBdr>
                        <w:top w:val="none" w:sz="0" w:space="0" w:color="auto"/>
                        <w:left w:val="none" w:sz="0" w:space="0" w:color="auto"/>
                        <w:bottom w:val="none" w:sz="0" w:space="0" w:color="auto"/>
                        <w:right w:val="none" w:sz="0" w:space="0" w:color="auto"/>
                      </w:divBdr>
                      <w:divsChild>
                        <w:div w:id="10435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793735">
          <w:marLeft w:val="0"/>
          <w:marRight w:val="0"/>
          <w:marTop w:val="0"/>
          <w:marBottom w:val="150"/>
          <w:divBdr>
            <w:top w:val="none" w:sz="0" w:space="0" w:color="auto"/>
            <w:left w:val="none" w:sz="0" w:space="0" w:color="auto"/>
            <w:bottom w:val="none" w:sz="0" w:space="0" w:color="auto"/>
            <w:right w:val="none" w:sz="0" w:space="0" w:color="auto"/>
          </w:divBdr>
        </w:div>
        <w:div w:id="884024721">
          <w:marLeft w:val="0"/>
          <w:marRight w:val="0"/>
          <w:marTop w:val="0"/>
          <w:marBottom w:val="0"/>
          <w:divBdr>
            <w:top w:val="none" w:sz="0" w:space="0" w:color="auto"/>
            <w:left w:val="none" w:sz="0" w:space="0" w:color="auto"/>
            <w:bottom w:val="none" w:sz="0" w:space="0" w:color="auto"/>
            <w:right w:val="none" w:sz="0" w:space="0" w:color="auto"/>
          </w:divBdr>
          <w:divsChild>
            <w:div w:id="120390132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58399112">
      <w:bodyDiv w:val="1"/>
      <w:marLeft w:val="0"/>
      <w:marRight w:val="0"/>
      <w:marTop w:val="0"/>
      <w:marBottom w:val="0"/>
      <w:divBdr>
        <w:top w:val="none" w:sz="0" w:space="0" w:color="auto"/>
        <w:left w:val="none" w:sz="0" w:space="0" w:color="auto"/>
        <w:bottom w:val="none" w:sz="0" w:space="0" w:color="auto"/>
        <w:right w:val="none" w:sz="0" w:space="0" w:color="auto"/>
      </w:divBdr>
      <w:divsChild>
        <w:div w:id="313067115">
          <w:marLeft w:val="0"/>
          <w:marRight w:val="0"/>
          <w:marTop w:val="0"/>
          <w:marBottom w:val="0"/>
          <w:divBdr>
            <w:top w:val="none" w:sz="0" w:space="0" w:color="auto"/>
            <w:left w:val="none" w:sz="0" w:space="0" w:color="auto"/>
            <w:bottom w:val="none" w:sz="0" w:space="0" w:color="auto"/>
            <w:right w:val="none" w:sz="0" w:space="0" w:color="auto"/>
          </w:divBdr>
        </w:div>
      </w:divsChild>
    </w:div>
    <w:div w:id="858852436">
      <w:bodyDiv w:val="1"/>
      <w:marLeft w:val="0"/>
      <w:marRight w:val="0"/>
      <w:marTop w:val="0"/>
      <w:marBottom w:val="0"/>
      <w:divBdr>
        <w:top w:val="none" w:sz="0" w:space="0" w:color="auto"/>
        <w:left w:val="none" w:sz="0" w:space="0" w:color="auto"/>
        <w:bottom w:val="none" w:sz="0" w:space="0" w:color="auto"/>
        <w:right w:val="none" w:sz="0" w:space="0" w:color="auto"/>
      </w:divBdr>
    </w:div>
    <w:div w:id="858855012">
      <w:bodyDiv w:val="1"/>
      <w:marLeft w:val="0"/>
      <w:marRight w:val="0"/>
      <w:marTop w:val="0"/>
      <w:marBottom w:val="0"/>
      <w:divBdr>
        <w:top w:val="none" w:sz="0" w:space="0" w:color="auto"/>
        <w:left w:val="none" w:sz="0" w:space="0" w:color="auto"/>
        <w:bottom w:val="none" w:sz="0" w:space="0" w:color="auto"/>
        <w:right w:val="none" w:sz="0" w:space="0" w:color="auto"/>
      </w:divBdr>
    </w:div>
    <w:div w:id="859122696">
      <w:bodyDiv w:val="1"/>
      <w:marLeft w:val="0"/>
      <w:marRight w:val="0"/>
      <w:marTop w:val="0"/>
      <w:marBottom w:val="0"/>
      <w:divBdr>
        <w:top w:val="none" w:sz="0" w:space="0" w:color="auto"/>
        <w:left w:val="none" w:sz="0" w:space="0" w:color="auto"/>
        <w:bottom w:val="none" w:sz="0" w:space="0" w:color="auto"/>
        <w:right w:val="none" w:sz="0" w:space="0" w:color="auto"/>
      </w:divBdr>
      <w:divsChild>
        <w:div w:id="903177538">
          <w:marLeft w:val="0"/>
          <w:marRight w:val="0"/>
          <w:marTop w:val="0"/>
          <w:marBottom w:val="150"/>
          <w:divBdr>
            <w:top w:val="none" w:sz="0" w:space="0" w:color="auto"/>
            <w:left w:val="none" w:sz="0" w:space="0" w:color="auto"/>
            <w:bottom w:val="none" w:sz="0" w:space="0" w:color="auto"/>
            <w:right w:val="none" w:sz="0" w:space="0" w:color="auto"/>
          </w:divBdr>
        </w:div>
      </w:divsChild>
    </w:div>
    <w:div w:id="859779468">
      <w:bodyDiv w:val="1"/>
      <w:marLeft w:val="0"/>
      <w:marRight w:val="0"/>
      <w:marTop w:val="0"/>
      <w:marBottom w:val="0"/>
      <w:divBdr>
        <w:top w:val="none" w:sz="0" w:space="0" w:color="auto"/>
        <w:left w:val="none" w:sz="0" w:space="0" w:color="auto"/>
        <w:bottom w:val="none" w:sz="0" w:space="0" w:color="auto"/>
        <w:right w:val="none" w:sz="0" w:space="0" w:color="auto"/>
      </w:divBdr>
      <w:divsChild>
        <w:div w:id="802425953">
          <w:marLeft w:val="0"/>
          <w:marRight w:val="0"/>
          <w:marTop w:val="0"/>
          <w:marBottom w:val="150"/>
          <w:divBdr>
            <w:top w:val="none" w:sz="0" w:space="0" w:color="auto"/>
            <w:left w:val="none" w:sz="0" w:space="0" w:color="auto"/>
            <w:bottom w:val="none" w:sz="0" w:space="0" w:color="auto"/>
            <w:right w:val="none" w:sz="0" w:space="0" w:color="auto"/>
          </w:divBdr>
          <w:divsChild>
            <w:div w:id="1373266432">
              <w:marLeft w:val="0"/>
              <w:marRight w:val="0"/>
              <w:marTop w:val="0"/>
              <w:marBottom w:val="0"/>
              <w:divBdr>
                <w:top w:val="none" w:sz="0" w:space="0" w:color="auto"/>
                <w:left w:val="none" w:sz="0" w:space="0" w:color="auto"/>
                <w:bottom w:val="none" w:sz="0" w:space="0" w:color="auto"/>
                <w:right w:val="none" w:sz="0" w:space="0" w:color="auto"/>
              </w:divBdr>
              <w:divsChild>
                <w:div w:id="58722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996">
          <w:marLeft w:val="0"/>
          <w:marRight w:val="0"/>
          <w:marTop w:val="0"/>
          <w:marBottom w:val="150"/>
          <w:divBdr>
            <w:top w:val="none" w:sz="0" w:space="0" w:color="auto"/>
            <w:left w:val="none" w:sz="0" w:space="0" w:color="auto"/>
            <w:bottom w:val="none" w:sz="0" w:space="0" w:color="auto"/>
            <w:right w:val="none" w:sz="0" w:space="0" w:color="auto"/>
          </w:divBdr>
        </w:div>
        <w:div w:id="984773678">
          <w:marLeft w:val="0"/>
          <w:marRight w:val="0"/>
          <w:marTop w:val="0"/>
          <w:marBottom w:val="0"/>
          <w:divBdr>
            <w:top w:val="none" w:sz="0" w:space="0" w:color="auto"/>
            <w:left w:val="none" w:sz="0" w:space="0" w:color="auto"/>
            <w:bottom w:val="none" w:sz="0" w:space="0" w:color="auto"/>
            <w:right w:val="none" w:sz="0" w:space="0" w:color="auto"/>
          </w:divBdr>
          <w:divsChild>
            <w:div w:id="20863685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59783689">
      <w:bodyDiv w:val="1"/>
      <w:marLeft w:val="0"/>
      <w:marRight w:val="0"/>
      <w:marTop w:val="0"/>
      <w:marBottom w:val="0"/>
      <w:divBdr>
        <w:top w:val="none" w:sz="0" w:space="0" w:color="auto"/>
        <w:left w:val="none" w:sz="0" w:space="0" w:color="auto"/>
        <w:bottom w:val="none" w:sz="0" w:space="0" w:color="auto"/>
        <w:right w:val="none" w:sz="0" w:space="0" w:color="auto"/>
      </w:divBdr>
    </w:div>
    <w:div w:id="859857895">
      <w:bodyDiv w:val="1"/>
      <w:marLeft w:val="0"/>
      <w:marRight w:val="0"/>
      <w:marTop w:val="0"/>
      <w:marBottom w:val="0"/>
      <w:divBdr>
        <w:top w:val="none" w:sz="0" w:space="0" w:color="auto"/>
        <w:left w:val="none" w:sz="0" w:space="0" w:color="auto"/>
        <w:bottom w:val="none" w:sz="0" w:space="0" w:color="auto"/>
        <w:right w:val="none" w:sz="0" w:space="0" w:color="auto"/>
      </w:divBdr>
      <w:divsChild>
        <w:div w:id="1169060153">
          <w:marLeft w:val="0"/>
          <w:marRight w:val="0"/>
          <w:marTop w:val="0"/>
          <w:marBottom w:val="0"/>
          <w:divBdr>
            <w:top w:val="none" w:sz="0" w:space="0" w:color="auto"/>
            <w:left w:val="none" w:sz="0" w:space="0" w:color="auto"/>
            <w:bottom w:val="none" w:sz="0" w:space="0" w:color="auto"/>
            <w:right w:val="none" w:sz="0" w:space="0" w:color="auto"/>
          </w:divBdr>
          <w:divsChild>
            <w:div w:id="1144349705">
              <w:marLeft w:val="0"/>
              <w:marRight w:val="0"/>
              <w:marTop w:val="0"/>
              <w:marBottom w:val="0"/>
              <w:divBdr>
                <w:top w:val="none" w:sz="0" w:space="0" w:color="auto"/>
                <w:left w:val="none" w:sz="0" w:space="0" w:color="auto"/>
                <w:bottom w:val="none" w:sz="0" w:space="0" w:color="auto"/>
                <w:right w:val="none" w:sz="0" w:space="0" w:color="auto"/>
              </w:divBdr>
              <w:divsChild>
                <w:div w:id="72439642">
                  <w:marLeft w:val="0"/>
                  <w:marRight w:val="0"/>
                  <w:marTop w:val="0"/>
                  <w:marBottom w:val="0"/>
                  <w:divBdr>
                    <w:top w:val="none" w:sz="0" w:space="0" w:color="auto"/>
                    <w:left w:val="none" w:sz="0" w:space="0" w:color="auto"/>
                    <w:bottom w:val="none" w:sz="0" w:space="0" w:color="auto"/>
                    <w:right w:val="none" w:sz="0" w:space="0" w:color="auto"/>
                  </w:divBdr>
                  <w:divsChild>
                    <w:div w:id="2085452075">
                      <w:marLeft w:val="0"/>
                      <w:marRight w:val="0"/>
                      <w:marTop w:val="0"/>
                      <w:marBottom w:val="0"/>
                      <w:divBdr>
                        <w:top w:val="none" w:sz="0" w:space="0" w:color="auto"/>
                        <w:left w:val="none" w:sz="0" w:space="0" w:color="auto"/>
                        <w:bottom w:val="none" w:sz="0" w:space="0" w:color="auto"/>
                        <w:right w:val="none" w:sz="0" w:space="0" w:color="auto"/>
                      </w:divBdr>
                      <w:divsChild>
                        <w:div w:id="1151409884">
                          <w:marLeft w:val="0"/>
                          <w:marRight w:val="0"/>
                          <w:marTop w:val="0"/>
                          <w:marBottom w:val="0"/>
                          <w:divBdr>
                            <w:top w:val="none" w:sz="0" w:space="0" w:color="auto"/>
                            <w:left w:val="none" w:sz="0" w:space="0" w:color="auto"/>
                            <w:bottom w:val="none" w:sz="0" w:space="0" w:color="auto"/>
                            <w:right w:val="none" w:sz="0" w:space="0" w:color="auto"/>
                          </w:divBdr>
                          <w:divsChild>
                            <w:div w:id="194930654">
                              <w:marLeft w:val="0"/>
                              <w:marRight w:val="0"/>
                              <w:marTop w:val="0"/>
                              <w:marBottom w:val="0"/>
                              <w:divBdr>
                                <w:top w:val="none" w:sz="0" w:space="0" w:color="auto"/>
                                <w:left w:val="none" w:sz="0" w:space="0" w:color="auto"/>
                                <w:bottom w:val="none" w:sz="0" w:space="0" w:color="auto"/>
                                <w:right w:val="none" w:sz="0" w:space="0" w:color="auto"/>
                              </w:divBdr>
                              <w:divsChild>
                                <w:div w:id="2071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9860674">
      <w:bodyDiv w:val="1"/>
      <w:marLeft w:val="0"/>
      <w:marRight w:val="0"/>
      <w:marTop w:val="0"/>
      <w:marBottom w:val="0"/>
      <w:divBdr>
        <w:top w:val="none" w:sz="0" w:space="0" w:color="auto"/>
        <w:left w:val="none" w:sz="0" w:space="0" w:color="auto"/>
        <w:bottom w:val="none" w:sz="0" w:space="0" w:color="auto"/>
        <w:right w:val="none" w:sz="0" w:space="0" w:color="auto"/>
      </w:divBdr>
    </w:div>
    <w:div w:id="860047834">
      <w:bodyDiv w:val="1"/>
      <w:marLeft w:val="0"/>
      <w:marRight w:val="0"/>
      <w:marTop w:val="0"/>
      <w:marBottom w:val="0"/>
      <w:divBdr>
        <w:top w:val="none" w:sz="0" w:space="0" w:color="auto"/>
        <w:left w:val="none" w:sz="0" w:space="0" w:color="auto"/>
        <w:bottom w:val="none" w:sz="0" w:space="0" w:color="auto"/>
        <w:right w:val="none" w:sz="0" w:space="0" w:color="auto"/>
      </w:divBdr>
      <w:divsChild>
        <w:div w:id="845632069">
          <w:marLeft w:val="0"/>
          <w:marRight w:val="0"/>
          <w:marTop w:val="0"/>
          <w:marBottom w:val="0"/>
          <w:divBdr>
            <w:top w:val="none" w:sz="0" w:space="0" w:color="auto"/>
            <w:left w:val="none" w:sz="0" w:space="0" w:color="auto"/>
            <w:bottom w:val="none" w:sz="0" w:space="0" w:color="auto"/>
            <w:right w:val="none" w:sz="0" w:space="0" w:color="auto"/>
          </w:divBdr>
          <w:divsChild>
            <w:div w:id="1921137713">
              <w:marLeft w:val="0"/>
              <w:marRight w:val="0"/>
              <w:marTop w:val="0"/>
              <w:marBottom w:val="0"/>
              <w:divBdr>
                <w:top w:val="none" w:sz="0" w:space="0" w:color="auto"/>
                <w:left w:val="none" w:sz="0" w:space="0" w:color="auto"/>
                <w:bottom w:val="none" w:sz="0" w:space="0" w:color="auto"/>
                <w:right w:val="none" w:sz="0" w:space="0" w:color="auto"/>
              </w:divBdr>
              <w:divsChild>
                <w:div w:id="1934557550">
                  <w:marLeft w:val="0"/>
                  <w:marRight w:val="0"/>
                  <w:marTop w:val="0"/>
                  <w:marBottom w:val="0"/>
                  <w:divBdr>
                    <w:top w:val="none" w:sz="0" w:space="0" w:color="auto"/>
                    <w:left w:val="none" w:sz="0" w:space="0" w:color="auto"/>
                    <w:bottom w:val="none" w:sz="0" w:space="0" w:color="auto"/>
                    <w:right w:val="none" w:sz="0" w:space="0" w:color="auto"/>
                  </w:divBdr>
                  <w:divsChild>
                    <w:div w:id="9138911">
                      <w:marLeft w:val="0"/>
                      <w:marRight w:val="0"/>
                      <w:marTop w:val="0"/>
                      <w:marBottom w:val="0"/>
                      <w:divBdr>
                        <w:top w:val="none" w:sz="0" w:space="0" w:color="auto"/>
                        <w:left w:val="none" w:sz="0" w:space="0" w:color="auto"/>
                        <w:bottom w:val="none" w:sz="0" w:space="0" w:color="auto"/>
                        <w:right w:val="none" w:sz="0" w:space="0" w:color="auto"/>
                      </w:divBdr>
                      <w:divsChild>
                        <w:div w:id="768624431">
                          <w:marLeft w:val="0"/>
                          <w:marRight w:val="0"/>
                          <w:marTop w:val="0"/>
                          <w:marBottom w:val="0"/>
                          <w:divBdr>
                            <w:top w:val="none" w:sz="0" w:space="0" w:color="auto"/>
                            <w:left w:val="none" w:sz="0" w:space="0" w:color="auto"/>
                            <w:bottom w:val="none" w:sz="0" w:space="0" w:color="auto"/>
                            <w:right w:val="none" w:sz="0" w:space="0" w:color="auto"/>
                          </w:divBdr>
                          <w:divsChild>
                            <w:div w:id="1463964642">
                              <w:marLeft w:val="0"/>
                              <w:marRight w:val="0"/>
                              <w:marTop w:val="0"/>
                              <w:marBottom w:val="0"/>
                              <w:divBdr>
                                <w:top w:val="none" w:sz="0" w:space="0" w:color="auto"/>
                                <w:left w:val="none" w:sz="0" w:space="0" w:color="auto"/>
                                <w:bottom w:val="none" w:sz="0" w:space="0" w:color="auto"/>
                                <w:right w:val="none" w:sz="0" w:space="0" w:color="auto"/>
                              </w:divBdr>
                              <w:divsChild>
                                <w:div w:id="2039967093">
                                  <w:marLeft w:val="0"/>
                                  <w:marRight w:val="0"/>
                                  <w:marTop w:val="0"/>
                                  <w:marBottom w:val="0"/>
                                  <w:divBdr>
                                    <w:top w:val="none" w:sz="0" w:space="0" w:color="auto"/>
                                    <w:left w:val="none" w:sz="0" w:space="0" w:color="auto"/>
                                    <w:bottom w:val="none" w:sz="0" w:space="0" w:color="auto"/>
                                    <w:right w:val="none" w:sz="0" w:space="0" w:color="auto"/>
                                  </w:divBdr>
                                  <w:divsChild>
                                    <w:div w:id="173665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0120565">
      <w:bodyDiv w:val="1"/>
      <w:marLeft w:val="0"/>
      <w:marRight w:val="0"/>
      <w:marTop w:val="0"/>
      <w:marBottom w:val="0"/>
      <w:divBdr>
        <w:top w:val="none" w:sz="0" w:space="0" w:color="auto"/>
        <w:left w:val="none" w:sz="0" w:space="0" w:color="auto"/>
        <w:bottom w:val="none" w:sz="0" w:space="0" w:color="auto"/>
        <w:right w:val="none" w:sz="0" w:space="0" w:color="auto"/>
      </w:divBdr>
      <w:divsChild>
        <w:div w:id="1156455354">
          <w:marLeft w:val="0"/>
          <w:marRight w:val="0"/>
          <w:marTop w:val="0"/>
          <w:marBottom w:val="0"/>
          <w:divBdr>
            <w:top w:val="none" w:sz="0" w:space="0" w:color="auto"/>
            <w:left w:val="none" w:sz="0" w:space="0" w:color="auto"/>
            <w:bottom w:val="none" w:sz="0" w:space="0" w:color="auto"/>
            <w:right w:val="none" w:sz="0" w:space="0" w:color="auto"/>
          </w:divBdr>
          <w:divsChild>
            <w:div w:id="221720448">
              <w:marLeft w:val="0"/>
              <w:marRight w:val="0"/>
              <w:marTop w:val="225"/>
              <w:marBottom w:val="225"/>
              <w:divBdr>
                <w:top w:val="none" w:sz="0" w:space="0" w:color="auto"/>
                <w:left w:val="none" w:sz="0" w:space="0" w:color="auto"/>
                <w:bottom w:val="none" w:sz="0" w:space="0" w:color="auto"/>
                <w:right w:val="none" w:sz="0" w:space="0" w:color="auto"/>
              </w:divBdr>
            </w:div>
          </w:divsChild>
        </w:div>
        <w:div w:id="1372999591">
          <w:marLeft w:val="0"/>
          <w:marRight w:val="0"/>
          <w:marTop w:val="0"/>
          <w:marBottom w:val="150"/>
          <w:divBdr>
            <w:top w:val="none" w:sz="0" w:space="0" w:color="auto"/>
            <w:left w:val="none" w:sz="0" w:space="0" w:color="auto"/>
            <w:bottom w:val="none" w:sz="0" w:space="0" w:color="auto"/>
            <w:right w:val="none" w:sz="0" w:space="0" w:color="auto"/>
          </w:divBdr>
          <w:divsChild>
            <w:div w:id="1060520980">
              <w:marLeft w:val="0"/>
              <w:marRight w:val="0"/>
              <w:marTop w:val="0"/>
              <w:marBottom w:val="0"/>
              <w:divBdr>
                <w:top w:val="none" w:sz="0" w:space="0" w:color="auto"/>
                <w:left w:val="none" w:sz="0" w:space="0" w:color="auto"/>
                <w:bottom w:val="none" w:sz="0" w:space="0" w:color="auto"/>
                <w:right w:val="none" w:sz="0" w:space="0" w:color="auto"/>
              </w:divBdr>
              <w:divsChild>
                <w:div w:id="185607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410914">
          <w:marLeft w:val="0"/>
          <w:marRight w:val="0"/>
          <w:marTop w:val="0"/>
          <w:marBottom w:val="150"/>
          <w:divBdr>
            <w:top w:val="none" w:sz="0" w:space="0" w:color="auto"/>
            <w:left w:val="none" w:sz="0" w:space="0" w:color="auto"/>
            <w:bottom w:val="none" w:sz="0" w:space="0" w:color="auto"/>
            <w:right w:val="none" w:sz="0" w:space="0" w:color="auto"/>
          </w:divBdr>
        </w:div>
      </w:divsChild>
    </w:div>
    <w:div w:id="860439047">
      <w:bodyDiv w:val="1"/>
      <w:marLeft w:val="0"/>
      <w:marRight w:val="0"/>
      <w:marTop w:val="0"/>
      <w:marBottom w:val="0"/>
      <w:divBdr>
        <w:top w:val="none" w:sz="0" w:space="0" w:color="auto"/>
        <w:left w:val="none" w:sz="0" w:space="0" w:color="auto"/>
        <w:bottom w:val="none" w:sz="0" w:space="0" w:color="auto"/>
        <w:right w:val="none" w:sz="0" w:space="0" w:color="auto"/>
      </w:divBdr>
      <w:divsChild>
        <w:div w:id="88090925">
          <w:marLeft w:val="0"/>
          <w:marRight w:val="0"/>
          <w:marTop w:val="0"/>
          <w:marBottom w:val="0"/>
          <w:divBdr>
            <w:top w:val="none" w:sz="0" w:space="0" w:color="auto"/>
            <w:left w:val="none" w:sz="0" w:space="0" w:color="auto"/>
            <w:bottom w:val="none" w:sz="0" w:space="0" w:color="auto"/>
            <w:right w:val="none" w:sz="0" w:space="0" w:color="auto"/>
          </w:divBdr>
        </w:div>
      </w:divsChild>
    </w:div>
    <w:div w:id="860977487">
      <w:bodyDiv w:val="1"/>
      <w:marLeft w:val="0"/>
      <w:marRight w:val="0"/>
      <w:marTop w:val="0"/>
      <w:marBottom w:val="0"/>
      <w:divBdr>
        <w:top w:val="none" w:sz="0" w:space="0" w:color="auto"/>
        <w:left w:val="none" w:sz="0" w:space="0" w:color="auto"/>
        <w:bottom w:val="none" w:sz="0" w:space="0" w:color="auto"/>
        <w:right w:val="none" w:sz="0" w:space="0" w:color="auto"/>
      </w:divBdr>
      <w:divsChild>
        <w:div w:id="150368996">
          <w:marLeft w:val="0"/>
          <w:marRight w:val="0"/>
          <w:marTop w:val="0"/>
          <w:marBottom w:val="150"/>
          <w:divBdr>
            <w:top w:val="none" w:sz="0" w:space="0" w:color="auto"/>
            <w:left w:val="none" w:sz="0" w:space="0" w:color="auto"/>
            <w:bottom w:val="none" w:sz="0" w:space="0" w:color="auto"/>
            <w:right w:val="none" w:sz="0" w:space="0" w:color="auto"/>
          </w:divBdr>
        </w:div>
      </w:divsChild>
    </w:div>
    <w:div w:id="861479118">
      <w:bodyDiv w:val="1"/>
      <w:marLeft w:val="0"/>
      <w:marRight w:val="0"/>
      <w:marTop w:val="0"/>
      <w:marBottom w:val="0"/>
      <w:divBdr>
        <w:top w:val="none" w:sz="0" w:space="0" w:color="auto"/>
        <w:left w:val="none" w:sz="0" w:space="0" w:color="auto"/>
        <w:bottom w:val="none" w:sz="0" w:space="0" w:color="auto"/>
        <w:right w:val="none" w:sz="0" w:space="0" w:color="auto"/>
      </w:divBdr>
      <w:divsChild>
        <w:div w:id="1188638968">
          <w:marLeft w:val="0"/>
          <w:marRight w:val="0"/>
          <w:marTop w:val="0"/>
          <w:marBottom w:val="0"/>
          <w:divBdr>
            <w:top w:val="none" w:sz="0" w:space="0" w:color="auto"/>
            <w:left w:val="none" w:sz="0" w:space="0" w:color="auto"/>
            <w:bottom w:val="dotted" w:sz="6" w:space="4" w:color="DDDDDD"/>
            <w:right w:val="none" w:sz="0" w:space="0" w:color="auto"/>
          </w:divBdr>
          <w:divsChild>
            <w:div w:id="93462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938161">
      <w:bodyDiv w:val="1"/>
      <w:marLeft w:val="0"/>
      <w:marRight w:val="0"/>
      <w:marTop w:val="0"/>
      <w:marBottom w:val="0"/>
      <w:divBdr>
        <w:top w:val="none" w:sz="0" w:space="0" w:color="auto"/>
        <w:left w:val="none" w:sz="0" w:space="0" w:color="auto"/>
        <w:bottom w:val="none" w:sz="0" w:space="0" w:color="auto"/>
        <w:right w:val="none" w:sz="0" w:space="0" w:color="auto"/>
      </w:divBdr>
    </w:div>
    <w:div w:id="862522112">
      <w:bodyDiv w:val="1"/>
      <w:marLeft w:val="0"/>
      <w:marRight w:val="0"/>
      <w:marTop w:val="0"/>
      <w:marBottom w:val="0"/>
      <w:divBdr>
        <w:top w:val="none" w:sz="0" w:space="0" w:color="auto"/>
        <w:left w:val="none" w:sz="0" w:space="0" w:color="auto"/>
        <w:bottom w:val="none" w:sz="0" w:space="0" w:color="auto"/>
        <w:right w:val="none" w:sz="0" w:space="0" w:color="auto"/>
      </w:divBdr>
      <w:divsChild>
        <w:div w:id="101657534">
          <w:marLeft w:val="0"/>
          <w:marRight w:val="0"/>
          <w:marTop w:val="0"/>
          <w:marBottom w:val="0"/>
          <w:divBdr>
            <w:top w:val="none" w:sz="0" w:space="0" w:color="auto"/>
            <w:left w:val="none" w:sz="0" w:space="0" w:color="auto"/>
            <w:bottom w:val="dotted" w:sz="6" w:space="4" w:color="DDDDDD"/>
            <w:right w:val="none" w:sz="0" w:space="0" w:color="auto"/>
          </w:divBdr>
          <w:divsChild>
            <w:div w:id="140328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667292">
      <w:bodyDiv w:val="1"/>
      <w:marLeft w:val="0"/>
      <w:marRight w:val="0"/>
      <w:marTop w:val="0"/>
      <w:marBottom w:val="0"/>
      <w:divBdr>
        <w:top w:val="none" w:sz="0" w:space="0" w:color="auto"/>
        <w:left w:val="none" w:sz="0" w:space="0" w:color="auto"/>
        <w:bottom w:val="none" w:sz="0" w:space="0" w:color="auto"/>
        <w:right w:val="none" w:sz="0" w:space="0" w:color="auto"/>
      </w:divBdr>
      <w:divsChild>
        <w:div w:id="762649460">
          <w:marLeft w:val="0"/>
          <w:marRight w:val="0"/>
          <w:marTop w:val="0"/>
          <w:marBottom w:val="0"/>
          <w:divBdr>
            <w:top w:val="none" w:sz="0" w:space="0" w:color="auto"/>
            <w:left w:val="none" w:sz="0" w:space="0" w:color="auto"/>
            <w:bottom w:val="none" w:sz="0" w:space="0" w:color="auto"/>
            <w:right w:val="none" w:sz="0" w:space="0" w:color="auto"/>
          </w:divBdr>
          <w:divsChild>
            <w:div w:id="25841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29718">
      <w:bodyDiv w:val="1"/>
      <w:marLeft w:val="0"/>
      <w:marRight w:val="0"/>
      <w:marTop w:val="0"/>
      <w:marBottom w:val="0"/>
      <w:divBdr>
        <w:top w:val="none" w:sz="0" w:space="0" w:color="auto"/>
        <w:left w:val="none" w:sz="0" w:space="0" w:color="auto"/>
        <w:bottom w:val="none" w:sz="0" w:space="0" w:color="auto"/>
        <w:right w:val="none" w:sz="0" w:space="0" w:color="auto"/>
      </w:divBdr>
      <w:divsChild>
        <w:div w:id="1170025093">
          <w:marLeft w:val="0"/>
          <w:marRight w:val="0"/>
          <w:marTop w:val="0"/>
          <w:marBottom w:val="0"/>
          <w:divBdr>
            <w:top w:val="none" w:sz="0" w:space="0" w:color="auto"/>
            <w:left w:val="none" w:sz="0" w:space="0" w:color="auto"/>
            <w:bottom w:val="none" w:sz="0" w:space="0" w:color="auto"/>
            <w:right w:val="none" w:sz="0" w:space="0" w:color="auto"/>
          </w:divBdr>
          <w:divsChild>
            <w:div w:id="141639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2957">
      <w:bodyDiv w:val="1"/>
      <w:marLeft w:val="0"/>
      <w:marRight w:val="0"/>
      <w:marTop w:val="0"/>
      <w:marBottom w:val="0"/>
      <w:divBdr>
        <w:top w:val="none" w:sz="0" w:space="0" w:color="auto"/>
        <w:left w:val="none" w:sz="0" w:space="0" w:color="auto"/>
        <w:bottom w:val="none" w:sz="0" w:space="0" w:color="auto"/>
        <w:right w:val="none" w:sz="0" w:space="0" w:color="auto"/>
      </w:divBdr>
    </w:div>
    <w:div w:id="863590287">
      <w:bodyDiv w:val="1"/>
      <w:marLeft w:val="0"/>
      <w:marRight w:val="0"/>
      <w:marTop w:val="0"/>
      <w:marBottom w:val="0"/>
      <w:divBdr>
        <w:top w:val="none" w:sz="0" w:space="0" w:color="auto"/>
        <w:left w:val="none" w:sz="0" w:space="0" w:color="auto"/>
        <w:bottom w:val="none" w:sz="0" w:space="0" w:color="auto"/>
        <w:right w:val="none" w:sz="0" w:space="0" w:color="auto"/>
      </w:divBdr>
      <w:divsChild>
        <w:div w:id="1993288884">
          <w:marLeft w:val="0"/>
          <w:marRight w:val="0"/>
          <w:marTop w:val="0"/>
          <w:marBottom w:val="0"/>
          <w:divBdr>
            <w:top w:val="none" w:sz="0" w:space="0" w:color="auto"/>
            <w:left w:val="none" w:sz="0" w:space="0" w:color="auto"/>
            <w:bottom w:val="none" w:sz="0" w:space="0" w:color="auto"/>
            <w:right w:val="none" w:sz="0" w:space="0" w:color="auto"/>
          </w:divBdr>
        </w:div>
        <w:div w:id="1995254354">
          <w:marLeft w:val="0"/>
          <w:marRight w:val="0"/>
          <w:marTop w:val="0"/>
          <w:marBottom w:val="0"/>
          <w:divBdr>
            <w:top w:val="none" w:sz="0" w:space="0" w:color="auto"/>
            <w:left w:val="none" w:sz="0" w:space="0" w:color="auto"/>
            <w:bottom w:val="none" w:sz="0" w:space="0" w:color="auto"/>
            <w:right w:val="none" w:sz="0" w:space="0" w:color="auto"/>
          </w:divBdr>
          <w:divsChild>
            <w:div w:id="752436809">
              <w:marLeft w:val="-225"/>
              <w:marRight w:val="-225"/>
              <w:marTop w:val="0"/>
              <w:marBottom w:val="0"/>
              <w:divBdr>
                <w:top w:val="none" w:sz="0" w:space="0" w:color="auto"/>
                <w:left w:val="none" w:sz="0" w:space="0" w:color="auto"/>
                <w:bottom w:val="none" w:sz="0" w:space="0" w:color="auto"/>
                <w:right w:val="none" w:sz="0" w:space="0" w:color="auto"/>
              </w:divBdr>
              <w:divsChild>
                <w:div w:id="210587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710833">
      <w:bodyDiv w:val="1"/>
      <w:marLeft w:val="0"/>
      <w:marRight w:val="0"/>
      <w:marTop w:val="0"/>
      <w:marBottom w:val="0"/>
      <w:divBdr>
        <w:top w:val="none" w:sz="0" w:space="0" w:color="auto"/>
        <w:left w:val="none" w:sz="0" w:space="0" w:color="auto"/>
        <w:bottom w:val="none" w:sz="0" w:space="0" w:color="auto"/>
        <w:right w:val="none" w:sz="0" w:space="0" w:color="auto"/>
      </w:divBdr>
      <w:divsChild>
        <w:div w:id="801114940">
          <w:marLeft w:val="0"/>
          <w:marRight w:val="0"/>
          <w:marTop w:val="0"/>
          <w:marBottom w:val="240"/>
          <w:divBdr>
            <w:top w:val="none" w:sz="0" w:space="0" w:color="auto"/>
            <w:left w:val="none" w:sz="0" w:space="0" w:color="auto"/>
            <w:bottom w:val="none" w:sz="0" w:space="0" w:color="auto"/>
            <w:right w:val="none" w:sz="0" w:space="0" w:color="auto"/>
          </w:divBdr>
        </w:div>
        <w:div w:id="178007927">
          <w:marLeft w:val="0"/>
          <w:marRight w:val="0"/>
          <w:marTop w:val="0"/>
          <w:marBottom w:val="240"/>
          <w:divBdr>
            <w:top w:val="none" w:sz="0" w:space="0" w:color="auto"/>
            <w:left w:val="none" w:sz="0" w:space="0" w:color="auto"/>
            <w:bottom w:val="none" w:sz="0" w:space="0" w:color="auto"/>
            <w:right w:val="none" w:sz="0" w:space="0" w:color="auto"/>
          </w:divBdr>
        </w:div>
        <w:div w:id="272369637">
          <w:marLeft w:val="0"/>
          <w:marRight w:val="0"/>
          <w:marTop w:val="0"/>
          <w:marBottom w:val="240"/>
          <w:divBdr>
            <w:top w:val="none" w:sz="0" w:space="0" w:color="auto"/>
            <w:left w:val="none" w:sz="0" w:space="0" w:color="auto"/>
            <w:bottom w:val="none" w:sz="0" w:space="0" w:color="auto"/>
            <w:right w:val="none" w:sz="0" w:space="0" w:color="auto"/>
          </w:divBdr>
        </w:div>
        <w:div w:id="1571581174">
          <w:marLeft w:val="0"/>
          <w:marRight w:val="0"/>
          <w:marTop w:val="0"/>
          <w:marBottom w:val="240"/>
          <w:divBdr>
            <w:top w:val="none" w:sz="0" w:space="0" w:color="auto"/>
            <w:left w:val="none" w:sz="0" w:space="0" w:color="auto"/>
            <w:bottom w:val="none" w:sz="0" w:space="0" w:color="auto"/>
            <w:right w:val="none" w:sz="0" w:space="0" w:color="auto"/>
          </w:divBdr>
        </w:div>
      </w:divsChild>
    </w:div>
    <w:div w:id="863909834">
      <w:bodyDiv w:val="1"/>
      <w:marLeft w:val="0"/>
      <w:marRight w:val="0"/>
      <w:marTop w:val="0"/>
      <w:marBottom w:val="0"/>
      <w:divBdr>
        <w:top w:val="none" w:sz="0" w:space="0" w:color="auto"/>
        <w:left w:val="none" w:sz="0" w:space="0" w:color="auto"/>
        <w:bottom w:val="none" w:sz="0" w:space="0" w:color="auto"/>
        <w:right w:val="none" w:sz="0" w:space="0" w:color="auto"/>
      </w:divBdr>
      <w:divsChild>
        <w:div w:id="1948657388">
          <w:marLeft w:val="0"/>
          <w:marRight w:val="0"/>
          <w:marTop w:val="0"/>
          <w:marBottom w:val="0"/>
          <w:divBdr>
            <w:top w:val="none" w:sz="0" w:space="0" w:color="auto"/>
            <w:left w:val="none" w:sz="0" w:space="0" w:color="auto"/>
            <w:bottom w:val="none" w:sz="0" w:space="0" w:color="auto"/>
            <w:right w:val="none" w:sz="0" w:space="0" w:color="auto"/>
          </w:divBdr>
        </w:div>
      </w:divsChild>
    </w:div>
    <w:div w:id="863983755">
      <w:bodyDiv w:val="1"/>
      <w:marLeft w:val="0"/>
      <w:marRight w:val="0"/>
      <w:marTop w:val="0"/>
      <w:marBottom w:val="0"/>
      <w:divBdr>
        <w:top w:val="none" w:sz="0" w:space="0" w:color="auto"/>
        <w:left w:val="none" w:sz="0" w:space="0" w:color="auto"/>
        <w:bottom w:val="none" w:sz="0" w:space="0" w:color="auto"/>
        <w:right w:val="none" w:sz="0" w:space="0" w:color="auto"/>
      </w:divBdr>
      <w:divsChild>
        <w:div w:id="1968733541">
          <w:marLeft w:val="0"/>
          <w:marRight w:val="0"/>
          <w:marTop w:val="0"/>
          <w:marBottom w:val="0"/>
          <w:divBdr>
            <w:top w:val="none" w:sz="0" w:space="0" w:color="auto"/>
            <w:left w:val="none" w:sz="0" w:space="0" w:color="auto"/>
            <w:bottom w:val="dotted" w:sz="6" w:space="4" w:color="DDDDDD"/>
            <w:right w:val="none" w:sz="0" w:space="0" w:color="auto"/>
          </w:divBdr>
        </w:div>
      </w:divsChild>
    </w:div>
    <w:div w:id="864633327">
      <w:bodyDiv w:val="1"/>
      <w:marLeft w:val="0"/>
      <w:marRight w:val="0"/>
      <w:marTop w:val="0"/>
      <w:marBottom w:val="0"/>
      <w:divBdr>
        <w:top w:val="none" w:sz="0" w:space="0" w:color="auto"/>
        <w:left w:val="none" w:sz="0" w:space="0" w:color="auto"/>
        <w:bottom w:val="none" w:sz="0" w:space="0" w:color="auto"/>
        <w:right w:val="none" w:sz="0" w:space="0" w:color="auto"/>
      </w:divBdr>
    </w:div>
    <w:div w:id="864902575">
      <w:bodyDiv w:val="1"/>
      <w:marLeft w:val="0"/>
      <w:marRight w:val="0"/>
      <w:marTop w:val="0"/>
      <w:marBottom w:val="0"/>
      <w:divBdr>
        <w:top w:val="none" w:sz="0" w:space="0" w:color="auto"/>
        <w:left w:val="none" w:sz="0" w:space="0" w:color="auto"/>
        <w:bottom w:val="none" w:sz="0" w:space="0" w:color="auto"/>
        <w:right w:val="none" w:sz="0" w:space="0" w:color="auto"/>
      </w:divBdr>
      <w:divsChild>
        <w:div w:id="445850662">
          <w:marLeft w:val="0"/>
          <w:marRight w:val="0"/>
          <w:marTop w:val="0"/>
          <w:marBottom w:val="450"/>
          <w:divBdr>
            <w:top w:val="none" w:sz="0" w:space="0" w:color="auto"/>
            <w:left w:val="none" w:sz="0" w:space="0" w:color="auto"/>
            <w:bottom w:val="single" w:sz="6" w:space="19" w:color="EEEEEE"/>
            <w:right w:val="none" w:sz="0" w:space="0" w:color="auto"/>
          </w:divBdr>
          <w:divsChild>
            <w:div w:id="928611833">
              <w:marLeft w:val="0"/>
              <w:marRight w:val="0"/>
              <w:marTop w:val="0"/>
              <w:marBottom w:val="150"/>
              <w:divBdr>
                <w:top w:val="none" w:sz="0" w:space="0" w:color="auto"/>
                <w:left w:val="none" w:sz="0" w:space="0" w:color="auto"/>
                <w:bottom w:val="none" w:sz="0" w:space="0" w:color="auto"/>
                <w:right w:val="none" w:sz="0" w:space="0" w:color="auto"/>
              </w:divBdr>
              <w:divsChild>
                <w:div w:id="1225873699">
                  <w:marLeft w:val="0"/>
                  <w:marRight w:val="0"/>
                  <w:marTop w:val="0"/>
                  <w:marBottom w:val="0"/>
                  <w:divBdr>
                    <w:top w:val="none" w:sz="0" w:space="0" w:color="auto"/>
                    <w:left w:val="none" w:sz="0" w:space="0" w:color="auto"/>
                    <w:bottom w:val="none" w:sz="0" w:space="0" w:color="auto"/>
                    <w:right w:val="none" w:sz="0" w:space="0" w:color="auto"/>
                  </w:divBdr>
                </w:div>
              </w:divsChild>
            </w:div>
            <w:div w:id="1697540251">
              <w:marLeft w:val="0"/>
              <w:marRight w:val="0"/>
              <w:marTop w:val="0"/>
              <w:marBottom w:val="0"/>
              <w:divBdr>
                <w:top w:val="none" w:sz="0" w:space="0" w:color="auto"/>
                <w:left w:val="none" w:sz="0" w:space="0" w:color="auto"/>
                <w:bottom w:val="none" w:sz="0" w:space="0" w:color="auto"/>
                <w:right w:val="none" w:sz="0" w:space="0" w:color="auto"/>
              </w:divBdr>
            </w:div>
          </w:divsChild>
        </w:div>
        <w:div w:id="867723306">
          <w:marLeft w:val="0"/>
          <w:marRight w:val="0"/>
          <w:marTop w:val="0"/>
          <w:marBottom w:val="0"/>
          <w:divBdr>
            <w:top w:val="none" w:sz="0" w:space="0" w:color="auto"/>
            <w:left w:val="none" w:sz="0" w:space="0" w:color="auto"/>
            <w:bottom w:val="none" w:sz="0" w:space="0" w:color="auto"/>
            <w:right w:val="none" w:sz="0" w:space="0" w:color="auto"/>
          </w:divBdr>
          <w:divsChild>
            <w:div w:id="154492752">
              <w:marLeft w:val="0"/>
              <w:marRight w:val="0"/>
              <w:marTop w:val="0"/>
              <w:marBottom w:val="0"/>
              <w:divBdr>
                <w:top w:val="none" w:sz="0" w:space="0" w:color="auto"/>
                <w:left w:val="none" w:sz="0" w:space="0" w:color="auto"/>
                <w:bottom w:val="none" w:sz="0" w:space="0" w:color="auto"/>
                <w:right w:val="none" w:sz="0" w:space="0" w:color="auto"/>
              </w:divBdr>
              <w:divsChild>
                <w:div w:id="5886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022347">
      <w:bodyDiv w:val="1"/>
      <w:marLeft w:val="0"/>
      <w:marRight w:val="0"/>
      <w:marTop w:val="0"/>
      <w:marBottom w:val="0"/>
      <w:divBdr>
        <w:top w:val="none" w:sz="0" w:space="0" w:color="auto"/>
        <w:left w:val="none" w:sz="0" w:space="0" w:color="auto"/>
        <w:bottom w:val="none" w:sz="0" w:space="0" w:color="auto"/>
        <w:right w:val="none" w:sz="0" w:space="0" w:color="auto"/>
      </w:divBdr>
      <w:divsChild>
        <w:div w:id="704987622">
          <w:marLeft w:val="0"/>
          <w:marRight w:val="0"/>
          <w:marTop w:val="0"/>
          <w:marBottom w:val="150"/>
          <w:divBdr>
            <w:top w:val="none" w:sz="0" w:space="0" w:color="auto"/>
            <w:left w:val="none" w:sz="0" w:space="0" w:color="auto"/>
            <w:bottom w:val="none" w:sz="0" w:space="0" w:color="auto"/>
            <w:right w:val="none" w:sz="0" w:space="0" w:color="auto"/>
          </w:divBdr>
        </w:div>
        <w:div w:id="1901090182">
          <w:marLeft w:val="0"/>
          <w:marRight w:val="0"/>
          <w:marTop w:val="0"/>
          <w:marBottom w:val="150"/>
          <w:divBdr>
            <w:top w:val="none" w:sz="0" w:space="0" w:color="auto"/>
            <w:left w:val="none" w:sz="0" w:space="0" w:color="auto"/>
            <w:bottom w:val="none" w:sz="0" w:space="0" w:color="auto"/>
            <w:right w:val="none" w:sz="0" w:space="0" w:color="auto"/>
          </w:divBdr>
          <w:divsChild>
            <w:div w:id="42207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15399">
      <w:bodyDiv w:val="1"/>
      <w:marLeft w:val="0"/>
      <w:marRight w:val="0"/>
      <w:marTop w:val="0"/>
      <w:marBottom w:val="0"/>
      <w:divBdr>
        <w:top w:val="none" w:sz="0" w:space="0" w:color="auto"/>
        <w:left w:val="none" w:sz="0" w:space="0" w:color="auto"/>
        <w:bottom w:val="none" w:sz="0" w:space="0" w:color="auto"/>
        <w:right w:val="none" w:sz="0" w:space="0" w:color="auto"/>
      </w:divBdr>
      <w:divsChild>
        <w:div w:id="213351023">
          <w:marLeft w:val="0"/>
          <w:marRight w:val="0"/>
          <w:marTop w:val="0"/>
          <w:marBottom w:val="0"/>
          <w:divBdr>
            <w:top w:val="none" w:sz="0" w:space="0" w:color="auto"/>
            <w:left w:val="none" w:sz="0" w:space="0" w:color="auto"/>
            <w:bottom w:val="none" w:sz="0" w:space="0" w:color="auto"/>
            <w:right w:val="none" w:sz="0" w:space="0" w:color="auto"/>
          </w:divBdr>
          <w:divsChild>
            <w:div w:id="345209063">
              <w:marLeft w:val="0"/>
              <w:marRight w:val="0"/>
              <w:marTop w:val="0"/>
              <w:marBottom w:val="150"/>
              <w:divBdr>
                <w:top w:val="none" w:sz="0" w:space="0" w:color="auto"/>
                <w:left w:val="none" w:sz="0" w:space="0" w:color="auto"/>
                <w:bottom w:val="none" w:sz="0" w:space="0" w:color="auto"/>
                <w:right w:val="none" w:sz="0" w:space="0" w:color="auto"/>
              </w:divBdr>
            </w:div>
            <w:div w:id="152038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93319">
      <w:bodyDiv w:val="1"/>
      <w:marLeft w:val="0"/>
      <w:marRight w:val="0"/>
      <w:marTop w:val="0"/>
      <w:marBottom w:val="0"/>
      <w:divBdr>
        <w:top w:val="none" w:sz="0" w:space="0" w:color="auto"/>
        <w:left w:val="none" w:sz="0" w:space="0" w:color="auto"/>
        <w:bottom w:val="none" w:sz="0" w:space="0" w:color="auto"/>
        <w:right w:val="none" w:sz="0" w:space="0" w:color="auto"/>
      </w:divBdr>
    </w:div>
    <w:div w:id="866212535">
      <w:bodyDiv w:val="1"/>
      <w:marLeft w:val="0"/>
      <w:marRight w:val="0"/>
      <w:marTop w:val="0"/>
      <w:marBottom w:val="0"/>
      <w:divBdr>
        <w:top w:val="none" w:sz="0" w:space="0" w:color="auto"/>
        <w:left w:val="none" w:sz="0" w:space="0" w:color="auto"/>
        <w:bottom w:val="none" w:sz="0" w:space="0" w:color="auto"/>
        <w:right w:val="none" w:sz="0" w:space="0" w:color="auto"/>
      </w:divBdr>
      <w:divsChild>
        <w:div w:id="1471947199">
          <w:marLeft w:val="0"/>
          <w:marRight w:val="0"/>
          <w:marTop w:val="0"/>
          <w:marBottom w:val="0"/>
          <w:divBdr>
            <w:top w:val="none" w:sz="0" w:space="0" w:color="auto"/>
            <w:left w:val="none" w:sz="0" w:space="0" w:color="auto"/>
            <w:bottom w:val="dotted" w:sz="6" w:space="4" w:color="DDDDDD"/>
            <w:right w:val="none" w:sz="0" w:space="0" w:color="auto"/>
          </w:divBdr>
        </w:div>
      </w:divsChild>
    </w:div>
    <w:div w:id="866410024">
      <w:bodyDiv w:val="1"/>
      <w:marLeft w:val="0"/>
      <w:marRight w:val="0"/>
      <w:marTop w:val="0"/>
      <w:marBottom w:val="0"/>
      <w:divBdr>
        <w:top w:val="none" w:sz="0" w:space="0" w:color="auto"/>
        <w:left w:val="none" w:sz="0" w:space="0" w:color="auto"/>
        <w:bottom w:val="none" w:sz="0" w:space="0" w:color="auto"/>
        <w:right w:val="none" w:sz="0" w:space="0" w:color="auto"/>
      </w:divBdr>
      <w:divsChild>
        <w:div w:id="1546717936">
          <w:marLeft w:val="0"/>
          <w:marRight w:val="0"/>
          <w:marTop w:val="0"/>
          <w:marBottom w:val="0"/>
          <w:divBdr>
            <w:top w:val="none" w:sz="0" w:space="0" w:color="auto"/>
            <w:left w:val="none" w:sz="0" w:space="0" w:color="auto"/>
            <w:bottom w:val="none" w:sz="0" w:space="0" w:color="auto"/>
            <w:right w:val="none" w:sz="0" w:space="0" w:color="auto"/>
          </w:divBdr>
          <w:divsChild>
            <w:div w:id="143670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26145">
      <w:bodyDiv w:val="1"/>
      <w:marLeft w:val="0"/>
      <w:marRight w:val="0"/>
      <w:marTop w:val="0"/>
      <w:marBottom w:val="0"/>
      <w:divBdr>
        <w:top w:val="none" w:sz="0" w:space="0" w:color="auto"/>
        <w:left w:val="none" w:sz="0" w:space="0" w:color="auto"/>
        <w:bottom w:val="none" w:sz="0" w:space="0" w:color="auto"/>
        <w:right w:val="none" w:sz="0" w:space="0" w:color="auto"/>
      </w:divBdr>
      <w:divsChild>
        <w:div w:id="751708568">
          <w:marLeft w:val="0"/>
          <w:marRight w:val="0"/>
          <w:marTop w:val="0"/>
          <w:marBottom w:val="0"/>
          <w:divBdr>
            <w:top w:val="none" w:sz="0" w:space="0" w:color="auto"/>
            <w:left w:val="none" w:sz="0" w:space="0" w:color="auto"/>
            <w:bottom w:val="dotted" w:sz="6" w:space="4" w:color="DDDDDD"/>
            <w:right w:val="none" w:sz="0" w:space="0" w:color="auto"/>
          </w:divBdr>
          <w:divsChild>
            <w:div w:id="78893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28191">
      <w:bodyDiv w:val="1"/>
      <w:marLeft w:val="0"/>
      <w:marRight w:val="0"/>
      <w:marTop w:val="0"/>
      <w:marBottom w:val="0"/>
      <w:divBdr>
        <w:top w:val="none" w:sz="0" w:space="0" w:color="auto"/>
        <w:left w:val="none" w:sz="0" w:space="0" w:color="auto"/>
        <w:bottom w:val="none" w:sz="0" w:space="0" w:color="auto"/>
        <w:right w:val="none" w:sz="0" w:space="0" w:color="auto"/>
      </w:divBdr>
      <w:divsChild>
        <w:div w:id="156112155">
          <w:marLeft w:val="0"/>
          <w:marRight w:val="0"/>
          <w:marTop w:val="0"/>
          <w:marBottom w:val="300"/>
          <w:divBdr>
            <w:top w:val="none" w:sz="0" w:space="0" w:color="auto"/>
            <w:left w:val="none" w:sz="0" w:space="0" w:color="auto"/>
            <w:bottom w:val="none" w:sz="0" w:space="0" w:color="auto"/>
            <w:right w:val="none" w:sz="0" w:space="0" w:color="auto"/>
          </w:divBdr>
          <w:divsChild>
            <w:div w:id="1870989253">
              <w:marLeft w:val="0"/>
              <w:marRight w:val="0"/>
              <w:marTop w:val="0"/>
              <w:marBottom w:val="0"/>
              <w:divBdr>
                <w:top w:val="none" w:sz="0" w:space="0" w:color="auto"/>
                <w:left w:val="none" w:sz="0" w:space="0" w:color="auto"/>
                <w:bottom w:val="none" w:sz="0" w:space="0" w:color="auto"/>
                <w:right w:val="none" w:sz="0" w:space="0" w:color="auto"/>
              </w:divBdr>
            </w:div>
          </w:divsChild>
        </w:div>
        <w:div w:id="672991283">
          <w:marLeft w:val="0"/>
          <w:marRight w:val="0"/>
          <w:marTop w:val="0"/>
          <w:marBottom w:val="0"/>
          <w:divBdr>
            <w:top w:val="none" w:sz="0" w:space="0" w:color="auto"/>
            <w:left w:val="none" w:sz="0" w:space="0" w:color="auto"/>
            <w:bottom w:val="none" w:sz="0" w:space="0" w:color="auto"/>
            <w:right w:val="none" w:sz="0" w:space="0" w:color="auto"/>
          </w:divBdr>
          <w:divsChild>
            <w:div w:id="244267870">
              <w:marLeft w:val="0"/>
              <w:marRight w:val="0"/>
              <w:marTop w:val="0"/>
              <w:marBottom w:val="0"/>
              <w:divBdr>
                <w:top w:val="none" w:sz="0" w:space="0" w:color="auto"/>
                <w:left w:val="none" w:sz="0" w:space="0" w:color="auto"/>
                <w:bottom w:val="none" w:sz="0" w:space="0" w:color="auto"/>
                <w:right w:val="none" w:sz="0" w:space="0" w:color="auto"/>
              </w:divBdr>
              <w:divsChild>
                <w:div w:id="72345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631366">
          <w:marLeft w:val="0"/>
          <w:marRight w:val="0"/>
          <w:marTop w:val="0"/>
          <w:marBottom w:val="75"/>
          <w:divBdr>
            <w:top w:val="none" w:sz="0" w:space="0" w:color="auto"/>
            <w:left w:val="none" w:sz="0" w:space="0" w:color="auto"/>
            <w:bottom w:val="none" w:sz="0" w:space="0" w:color="auto"/>
            <w:right w:val="none" w:sz="0" w:space="0" w:color="auto"/>
          </w:divBdr>
        </w:div>
        <w:div w:id="911741000">
          <w:marLeft w:val="0"/>
          <w:marRight w:val="0"/>
          <w:marTop w:val="0"/>
          <w:marBottom w:val="0"/>
          <w:divBdr>
            <w:top w:val="none" w:sz="0" w:space="0" w:color="auto"/>
            <w:left w:val="none" w:sz="0" w:space="0" w:color="auto"/>
            <w:bottom w:val="none" w:sz="0" w:space="0" w:color="auto"/>
            <w:right w:val="none" w:sz="0" w:space="0" w:color="auto"/>
          </w:divBdr>
        </w:div>
      </w:divsChild>
    </w:div>
    <w:div w:id="866676691">
      <w:bodyDiv w:val="1"/>
      <w:marLeft w:val="0"/>
      <w:marRight w:val="0"/>
      <w:marTop w:val="0"/>
      <w:marBottom w:val="0"/>
      <w:divBdr>
        <w:top w:val="none" w:sz="0" w:space="0" w:color="auto"/>
        <w:left w:val="none" w:sz="0" w:space="0" w:color="auto"/>
        <w:bottom w:val="none" w:sz="0" w:space="0" w:color="auto"/>
        <w:right w:val="none" w:sz="0" w:space="0" w:color="auto"/>
      </w:divBdr>
    </w:div>
    <w:div w:id="866676696">
      <w:bodyDiv w:val="1"/>
      <w:marLeft w:val="0"/>
      <w:marRight w:val="0"/>
      <w:marTop w:val="0"/>
      <w:marBottom w:val="0"/>
      <w:divBdr>
        <w:top w:val="none" w:sz="0" w:space="0" w:color="auto"/>
        <w:left w:val="none" w:sz="0" w:space="0" w:color="auto"/>
        <w:bottom w:val="none" w:sz="0" w:space="0" w:color="auto"/>
        <w:right w:val="none" w:sz="0" w:space="0" w:color="auto"/>
      </w:divBdr>
    </w:div>
    <w:div w:id="866679294">
      <w:bodyDiv w:val="1"/>
      <w:marLeft w:val="0"/>
      <w:marRight w:val="0"/>
      <w:marTop w:val="0"/>
      <w:marBottom w:val="0"/>
      <w:divBdr>
        <w:top w:val="none" w:sz="0" w:space="0" w:color="auto"/>
        <w:left w:val="none" w:sz="0" w:space="0" w:color="auto"/>
        <w:bottom w:val="none" w:sz="0" w:space="0" w:color="auto"/>
        <w:right w:val="none" w:sz="0" w:space="0" w:color="auto"/>
      </w:divBdr>
      <w:divsChild>
        <w:div w:id="1845629537">
          <w:marLeft w:val="0"/>
          <w:marRight w:val="0"/>
          <w:marTop w:val="0"/>
          <w:marBottom w:val="0"/>
          <w:divBdr>
            <w:top w:val="none" w:sz="0" w:space="0" w:color="auto"/>
            <w:left w:val="none" w:sz="0" w:space="0" w:color="auto"/>
            <w:bottom w:val="none" w:sz="0" w:space="0" w:color="auto"/>
            <w:right w:val="none" w:sz="0" w:space="0" w:color="auto"/>
          </w:divBdr>
          <w:divsChild>
            <w:div w:id="473454314">
              <w:marLeft w:val="0"/>
              <w:marRight w:val="0"/>
              <w:marTop w:val="0"/>
              <w:marBottom w:val="0"/>
              <w:divBdr>
                <w:top w:val="none" w:sz="0" w:space="0" w:color="auto"/>
                <w:left w:val="none" w:sz="0" w:space="0" w:color="auto"/>
                <w:bottom w:val="none" w:sz="0" w:space="0" w:color="auto"/>
                <w:right w:val="none" w:sz="0" w:space="0" w:color="auto"/>
              </w:divBdr>
              <w:divsChild>
                <w:div w:id="1588539376">
                  <w:marLeft w:val="0"/>
                  <w:marRight w:val="0"/>
                  <w:marTop w:val="0"/>
                  <w:marBottom w:val="0"/>
                  <w:divBdr>
                    <w:top w:val="none" w:sz="0" w:space="0" w:color="auto"/>
                    <w:left w:val="none" w:sz="0" w:space="0" w:color="auto"/>
                    <w:bottom w:val="none" w:sz="0" w:space="0" w:color="auto"/>
                    <w:right w:val="none" w:sz="0" w:space="0" w:color="auto"/>
                  </w:divBdr>
                  <w:divsChild>
                    <w:div w:id="58947328">
                      <w:marLeft w:val="0"/>
                      <w:marRight w:val="0"/>
                      <w:marTop w:val="0"/>
                      <w:marBottom w:val="0"/>
                      <w:divBdr>
                        <w:top w:val="none" w:sz="0" w:space="0" w:color="auto"/>
                        <w:left w:val="none" w:sz="0" w:space="0" w:color="auto"/>
                        <w:bottom w:val="none" w:sz="0" w:space="0" w:color="auto"/>
                        <w:right w:val="none" w:sz="0" w:space="0" w:color="auto"/>
                      </w:divBdr>
                      <w:divsChild>
                        <w:div w:id="1509830706">
                          <w:marLeft w:val="0"/>
                          <w:marRight w:val="0"/>
                          <w:marTop w:val="0"/>
                          <w:marBottom w:val="0"/>
                          <w:divBdr>
                            <w:top w:val="none" w:sz="0" w:space="0" w:color="auto"/>
                            <w:left w:val="none" w:sz="0" w:space="0" w:color="auto"/>
                            <w:bottom w:val="none" w:sz="0" w:space="0" w:color="auto"/>
                            <w:right w:val="none" w:sz="0" w:space="0" w:color="auto"/>
                          </w:divBdr>
                          <w:divsChild>
                            <w:div w:id="167062697">
                              <w:marLeft w:val="0"/>
                              <w:marRight w:val="0"/>
                              <w:marTop w:val="0"/>
                              <w:marBottom w:val="0"/>
                              <w:divBdr>
                                <w:top w:val="none" w:sz="0" w:space="0" w:color="auto"/>
                                <w:left w:val="none" w:sz="0" w:space="0" w:color="auto"/>
                                <w:bottom w:val="none" w:sz="0" w:space="0" w:color="auto"/>
                                <w:right w:val="none" w:sz="0" w:space="0" w:color="auto"/>
                              </w:divBdr>
                              <w:divsChild>
                                <w:div w:id="1102191014">
                                  <w:marLeft w:val="0"/>
                                  <w:marRight w:val="0"/>
                                  <w:marTop w:val="0"/>
                                  <w:marBottom w:val="0"/>
                                  <w:divBdr>
                                    <w:top w:val="none" w:sz="0" w:space="0" w:color="auto"/>
                                    <w:left w:val="none" w:sz="0" w:space="0" w:color="auto"/>
                                    <w:bottom w:val="none" w:sz="0" w:space="0" w:color="auto"/>
                                    <w:right w:val="none" w:sz="0" w:space="0" w:color="auto"/>
                                  </w:divBdr>
                                  <w:divsChild>
                                    <w:div w:id="2891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6869560">
      <w:bodyDiv w:val="1"/>
      <w:marLeft w:val="0"/>
      <w:marRight w:val="0"/>
      <w:marTop w:val="0"/>
      <w:marBottom w:val="0"/>
      <w:divBdr>
        <w:top w:val="none" w:sz="0" w:space="0" w:color="auto"/>
        <w:left w:val="none" w:sz="0" w:space="0" w:color="auto"/>
        <w:bottom w:val="none" w:sz="0" w:space="0" w:color="auto"/>
        <w:right w:val="none" w:sz="0" w:space="0" w:color="auto"/>
      </w:divBdr>
      <w:divsChild>
        <w:div w:id="57559540">
          <w:marLeft w:val="0"/>
          <w:marRight w:val="0"/>
          <w:marTop w:val="0"/>
          <w:marBottom w:val="0"/>
          <w:divBdr>
            <w:top w:val="none" w:sz="0" w:space="0" w:color="auto"/>
            <w:left w:val="none" w:sz="0" w:space="0" w:color="auto"/>
            <w:bottom w:val="dotted" w:sz="6" w:space="4" w:color="DDDDDD"/>
            <w:right w:val="none" w:sz="0" w:space="0" w:color="auto"/>
          </w:divBdr>
        </w:div>
      </w:divsChild>
    </w:div>
    <w:div w:id="866912885">
      <w:bodyDiv w:val="1"/>
      <w:marLeft w:val="0"/>
      <w:marRight w:val="0"/>
      <w:marTop w:val="0"/>
      <w:marBottom w:val="0"/>
      <w:divBdr>
        <w:top w:val="none" w:sz="0" w:space="0" w:color="auto"/>
        <w:left w:val="none" w:sz="0" w:space="0" w:color="auto"/>
        <w:bottom w:val="none" w:sz="0" w:space="0" w:color="auto"/>
        <w:right w:val="none" w:sz="0" w:space="0" w:color="auto"/>
      </w:divBdr>
      <w:divsChild>
        <w:div w:id="887912614">
          <w:marLeft w:val="0"/>
          <w:marRight w:val="0"/>
          <w:marTop w:val="0"/>
          <w:marBottom w:val="0"/>
          <w:divBdr>
            <w:top w:val="none" w:sz="0" w:space="0" w:color="auto"/>
            <w:left w:val="none" w:sz="0" w:space="0" w:color="auto"/>
            <w:bottom w:val="none" w:sz="0" w:space="0" w:color="auto"/>
            <w:right w:val="none" w:sz="0" w:space="0" w:color="auto"/>
          </w:divBdr>
          <w:divsChild>
            <w:div w:id="7561698">
              <w:marLeft w:val="0"/>
              <w:marRight w:val="0"/>
              <w:marTop w:val="0"/>
              <w:marBottom w:val="0"/>
              <w:divBdr>
                <w:top w:val="none" w:sz="0" w:space="0" w:color="auto"/>
                <w:left w:val="none" w:sz="0" w:space="0" w:color="auto"/>
                <w:bottom w:val="none" w:sz="0" w:space="0" w:color="auto"/>
                <w:right w:val="none" w:sz="0" w:space="0" w:color="auto"/>
              </w:divBdr>
              <w:divsChild>
                <w:div w:id="2067796002">
                  <w:marLeft w:val="0"/>
                  <w:marRight w:val="0"/>
                  <w:marTop w:val="0"/>
                  <w:marBottom w:val="0"/>
                  <w:divBdr>
                    <w:top w:val="none" w:sz="0" w:space="0" w:color="auto"/>
                    <w:left w:val="none" w:sz="0" w:space="0" w:color="auto"/>
                    <w:bottom w:val="none" w:sz="0" w:space="0" w:color="auto"/>
                    <w:right w:val="none" w:sz="0" w:space="0" w:color="auto"/>
                  </w:divBdr>
                  <w:divsChild>
                    <w:div w:id="1736856645">
                      <w:marLeft w:val="0"/>
                      <w:marRight w:val="0"/>
                      <w:marTop w:val="0"/>
                      <w:marBottom w:val="0"/>
                      <w:divBdr>
                        <w:top w:val="none" w:sz="0" w:space="0" w:color="auto"/>
                        <w:left w:val="none" w:sz="0" w:space="0" w:color="auto"/>
                        <w:bottom w:val="none" w:sz="0" w:space="0" w:color="auto"/>
                        <w:right w:val="none" w:sz="0" w:space="0" w:color="auto"/>
                      </w:divBdr>
                      <w:divsChild>
                        <w:div w:id="172572032">
                          <w:marLeft w:val="0"/>
                          <w:marRight w:val="0"/>
                          <w:marTop w:val="0"/>
                          <w:marBottom w:val="0"/>
                          <w:divBdr>
                            <w:top w:val="none" w:sz="0" w:space="0" w:color="auto"/>
                            <w:left w:val="none" w:sz="0" w:space="0" w:color="auto"/>
                            <w:bottom w:val="none" w:sz="0" w:space="0" w:color="auto"/>
                            <w:right w:val="none" w:sz="0" w:space="0" w:color="auto"/>
                          </w:divBdr>
                          <w:divsChild>
                            <w:div w:id="898399624">
                              <w:marLeft w:val="0"/>
                              <w:marRight w:val="0"/>
                              <w:marTop w:val="0"/>
                              <w:marBottom w:val="0"/>
                              <w:divBdr>
                                <w:top w:val="none" w:sz="0" w:space="0" w:color="auto"/>
                                <w:left w:val="none" w:sz="0" w:space="0" w:color="auto"/>
                                <w:bottom w:val="none" w:sz="0" w:space="0" w:color="auto"/>
                                <w:right w:val="none" w:sz="0" w:space="0" w:color="auto"/>
                              </w:divBdr>
                              <w:divsChild>
                                <w:div w:id="163683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7179880">
      <w:bodyDiv w:val="1"/>
      <w:marLeft w:val="0"/>
      <w:marRight w:val="0"/>
      <w:marTop w:val="0"/>
      <w:marBottom w:val="0"/>
      <w:divBdr>
        <w:top w:val="none" w:sz="0" w:space="0" w:color="auto"/>
        <w:left w:val="none" w:sz="0" w:space="0" w:color="auto"/>
        <w:bottom w:val="none" w:sz="0" w:space="0" w:color="auto"/>
        <w:right w:val="none" w:sz="0" w:space="0" w:color="auto"/>
      </w:divBdr>
    </w:div>
    <w:div w:id="867304384">
      <w:bodyDiv w:val="1"/>
      <w:marLeft w:val="0"/>
      <w:marRight w:val="0"/>
      <w:marTop w:val="0"/>
      <w:marBottom w:val="0"/>
      <w:divBdr>
        <w:top w:val="none" w:sz="0" w:space="0" w:color="auto"/>
        <w:left w:val="none" w:sz="0" w:space="0" w:color="auto"/>
        <w:bottom w:val="none" w:sz="0" w:space="0" w:color="auto"/>
        <w:right w:val="none" w:sz="0" w:space="0" w:color="auto"/>
      </w:divBdr>
    </w:div>
    <w:div w:id="867723519">
      <w:bodyDiv w:val="1"/>
      <w:marLeft w:val="0"/>
      <w:marRight w:val="0"/>
      <w:marTop w:val="0"/>
      <w:marBottom w:val="0"/>
      <w:divBdr>
        <w:top w:val="none" w:sz="0" w:space="0" w:color="auto"/>
        <w:left w:val="none" w:sz="0" w:space="0" w:color="auto"/>
        <w:bottom w:val="none" w:sz="0" w:space="0" w:color="auto"/>
        <w:right w:val="none" w:sz="0" w:space="0" w:color="auto"/>
      </w:divBdr>
      <w:divsChild>
        <w:div w:id="1412701938">
          <w:marLeft w:val="0"/>
          <w:marRight w:val="0"/>
          <w:marTop w:val="0"/>
          <w:marBottom w:val="0"/>
          <w:divBdr>
            <w:top w:val="none" w:sz="0" w:space="0" w:color="auto"/>
            <w:left w:val="none" w:sz="0" w:space="0" w:color="auto"/>
            <w:bottom w:val="none" w:sz="0" w:space="0" w:color="auto"/>
            <w:right w:val="none" w:sz="0" w:space="0" w:color="auto"/>
          </w:divBdr>
          <w:divsChild>
            <w:div w:id="739405817">
              <w:marLeft w:val="0"/>
              <w:marRight w:val="0"/>
              <w:marTop w:val="0"/>
              <w:marBottom w:val="0"/>
              <w:divBdr>
                <w:top w:val="none" w:sz="0" w:space="0" w:color="auto"/>
                <w:left w:val="none" w:sz="0" w:space="0" w:color="auto"/>
                <w:bottom w:val="none" w:sz="0" w:space="0" w:color="auto"/>
                <w:right w:val="none" w:sz="0" w:space="0" w:color="auto"/>
              </w:divBdr>
              <w:divsChild>
                <w:div w:id="1275090317">
                  <w:marLeft w:val="0"/>
                  <w:marRight w:val="0"/>
                  <w:marTop w:val="0"/>
                  <w:marBottom w:val="0"/>
                  <w:divBdr>
                    <w:top w:val="none" w:sz="0" w:space="0" w:color="auto"/>
                    <w:left w:val="none" w:sz="0" w:space="0" w:color="auto"/>
                    <w:bottom w:val="none" w:sz="0" w:space="0" w:color="auto"/>
                    <w:right w:val="none" w:sz="0" w:space="0" w:color="auto"/>
                  </w:divBdr>
                  <w:divsChild>
                    <w:div w:id="2116704020">
                      <w:marLeft w:val="0"/>
                      <w:marRight w:val="0"/>
                      <w:marTop w:val="0"/>
                      <w:marBottom w:val="0"/>
                      <w:divBdr>
                        <w:top w:val="none" w:sz="0" w:space="0" w:color="auto"/>
                        <w:left w:val="none" w:sz="0" w:space="0" w:color="auto"/>
                        <w:bottom w:val="none" w:sz="0" w:space="0" w:color="auto"/>
                        <w:right w:val="none" w:sz="0" w:space="0" w:color="auto"/>
                      </w:divBdr>
                      <w:divsChild>
                        <w:div w:id="1749379776">
                          <w:marLeft w:val="0"/>
                          <w:marRight w:val="0"/>
                          <w:marTop w:val="0"/>
                          <w:marBottom w:val="0"/>
                          <w:divBdr>
                            <w:top w:val="none" w:sz="0" w:space="0" w:color="auto"/>
                            <w:left w:val="none" w:sz="0" w:space="0" w:color="auto"/>
                            <w:bottom w:val="none" w:sz="0" w:space="0" w:color="auto"/>
                            <w:right w:val="none" w:sz="0" w:space="0" w:color="auto"/>
                          </w:divBdr>
                          <w:divsChild>
                            <w:div w:id="1879514480">
                              <w:marLeft w:val="0"/>
                              <w:marRight w:val="0"/>
                              <w:marTop w:val="0"/>
                              <w:marBottom w:val="0"/>
                              <w:divBdr>
                                <w:top w:val="none" w:sz="0" w:space="0" w:color="auto"/>
                                <w:left w:val="none" w:sz="0" w:space="0" w:color="auto"/>
                                <w:bottom w:val="none" w:sz="0" w:space="0" w:color="auto"/>
                                <w:right w:val="none" w:sz="0" w:space="0" w:color="auto"/>
                              </w:divBdr>
                              <w:divsChild>
                                <w:div w:id="1229607945">
                                  <w:marLeft w:val="0"/>
                                  <w:marRight w:val="0"/>
                                  <w:marTop w:val="0"/>
                                  <w:marBottom w:val="0"/>
                                  <w:divBdr>
                                    <w:top w:val="none" w:sz="0" w:space="0" w:color="auto"/>
                                    <w:left w:val="none" w:sz="0" w:space="0" w:color="auto"/>
                                    <w:bottom w:val="none" w:sz="0" w:space="0" w:color="auto"/>
                                    <w:right w:val="none" w:sz="0" w:space="0" w:color="auto"/>
                                  </w:divBdr>
                                  <w:divsChild>
                                    <w:div w:id="67792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98671">
      <w:bodyDiv w:val="1"/>
      <w:marLeft w:val="0"/>
      <w:marRight w:val="0"/>
      <w:marTop w:val="0"/>
      <w:marBottom w:val="0"/>
      <w:divBdr>
        <w:top w:val="none" w:sz="0" w:space="0" w:color="auto"/>
        <w:left w:val="none" w:sz="0" w:space="0" w:color="auto"/>
        <w:bottom w:val="none" w:sz="0" w:space="0" w:color="auto"/>
        <w:right w:val="none" w:sz="0" w:space="0" w:color="auto"/>
      </w:divBdr>
      <w:divsChild>
        <w:div w:id="1951350099">
          <w:marLeft w:val="0"/>
          <w:marRight w:val="0"/>
          <w:marTop w:val="0"/>
          <w:marBottom w:val="150"/>
          <w:divBdr>
            <w:top w:val="none" w:sz="0" w:space="0" w:color="auto"/>
            <w:left w:val="none" w:sz="0" w:space="0" w:color="auto"/>
            <w:bottom w:val="none" w:sz="0" w:space="0" w:color="auto"/>
            <w:right w:val="none" w:sz="0" w:space="0" w:color="auto"/>
          </w:divBdr>
        </w:div>
      </w:divsChild>
    </w:div>
    <w:div w:id="869298869">
      <w:bodyDiv w:val="1"/>
      <w:marLeft w:val="0"/>
      <w:marRight w:val="0"/>
      <w:marTop w:val="0"/>
      <w:marBottom w:val="0"/>
      <w:divBdr>
        <w:top w:val="none" w:sz="0" w:space="0" w:color="auto"/>
        <w:left w:val="none" w:sz="0" w:space="0" w:color="auto"/>
        <w:bottom w:val="none" w:sz="0" w:space="0" w:color="auto"/>
        <w:right w:val="none" w:sz="0" w:space="0" w:color="auto"/>
      </w:divBdr>
    </w:div>
    <w:div w:id="870264374">
      <w:bodyDiv w:val="1"/>
      <w:marLeft w:val="0"/>
      <w:marRight w:val="0"/>
      <w:marTop w:val="0"/>
      <w:marBottom w:val="0"/>
      <w:divBdr>
        <w:top w:val="none" w:sz="0" w:space="0" w:color="auto"/>
        <w:left w:val="none" w:sz="0" w:space="0" w:color="auto"/>
        <w:bottom w:val="none" w:sz="0" w:space="0" w:color="auto"/>
        <w:right w:val="none" w:sz="0" w:space="0" w:color="auto"/>
      </w:divBdr>
      <w:divsChild>
        <w:div w:id="1010790696">
          <w:marLeft w:val="0"/>
          <w:marRight w:val="0"/>
          <w:marTop w:val="0"/>
          <w:marBottom w:val="0"/>
          <w:divBdr>
            <w:top w:val="none" w:sz="0" w:space="0" w:color="auto"/>
            <w:left w:val="none" w:sz="0" w:space="0" w:color="auto"/>
            <w:bottom w:val="none" w:sz="0" w:space="0" w:color="auto"/>
            <w:right w:val="none" w:sz="0" w:space="0" w:color="auto"/>
          </w:divBdr>
          <w:divsChild>
            <w:div w:id="2146192294">
              <w:marLeft w:val="0"/>
              <w:marRight w:val="0"/>
              <w:marTop w:val="0"/>
              <w:marBottom w:val="0"/>
              <w:divBdr>
                <w:top w:val="none" w:sz="0" w:space="0" w:color="auto"/>
                <w:left w:val="none" w:sz="0" w:space="0" w:color="auto"/>
                <w:bottom w:val="none" w:sz="0" w:space="0" w:color="auto"/>
                <w:right w:val="none" w:sz="0" w:space="0" w:color="auto"/>
              </w:divBdr>
              <w:divsChild>
                <w:div w:id="1294022583">
                  <w:marLeft w:val="0"/>
                  <w:marRight w:val="0"/>
                  <w:marTop w:val="0"/>
                  <w:marBottom w:val="0"/>
                  <w:divBdr>
                    <w:top w:val="none" w:sz="0" w:space="0" w:color="auto"/>
                    <w:left w:val="none" w:sz="0" w:space="0" w:color="auto"/>
                    <w:bottom w:val="none" w:sz="0" w:space="0" w:color="auto"/>
                    <w:right w:val="none" w:sz="0" w:space="0" w:color="auto"/>
                  </w:divBdr>
                  <w:divsChild>
                    <w:div w:id="1133672718">
                      <w:marLeft w:val="0"/>
                      <w:marRight w:val="0"/>
                      <w:marTop w:val="0"/>
                      <w:marBottom w:val="0"/>
                      <w:divBdr>
                        <w:top w:val="none" w:sz="0" w:space="0" w:color="auto"/>
                        <w:left w:val="none" w:sz="0" w:space="0" w:color="auto"/>
                        <w:bottom w:val="none" w:sz="0" w:space="0" w:color="auto"/>
                        <w:right w:val="none" w:sz="0" w:space="0" w:color="auto"/>
                      </w:divBdr>
                      <w:divsChild>
                        <w:div w:id="441917784">
                          <w:marLeft w:val="0"/>
                          <w:marRight w:val="0"/>
                          <w:marTop w:val="0"/>
                          <w:marBottom w:val="0"/>
                          <w:divBdr>
                            <w:top w:val="none" w:sz="0" w:space="0" w:color="auto"/>
                            <w:left w:val="none" w:sz="0" w:space="0" w:color="auto"/>
                            <w:bottom w:val="none" w:sz="0" w:space="0" w:color="auto"/>
                            <w:right w:val="none" w:sz="0" w:space="0" w:color="auto"/>
                          </w:divBdr>
                          <w:divsChild>
                            <w:div w:id="2136636332">
                              <w:marLeft w:val="0"/>
                              <w:marRight w:val="0"/>
                              <w:marTop w:val="0"/>
                              <w:marBottom w:val="0"/>
                              <w:divBdr>
                                <w:top w:val="none" w:sz="0" w:space="0" w:color="auto"/>
                                <w:left w:val="none" w:sz="0" w:space="0" w:color="auto"/>
                                <w:bottom w:val="none" w:sz="0" w:space="0" w:color="auto"/>
                                <w:right w:val="none" w:sz="0" w:space="0" w:color="auto"/>
                              </w:divBdr>
                              <w:divsChild>
                                <w:div w:id="1310863553">
                                  <w:marLeft w:val="0"/>
                                  <w:marRight w:val="0"/>
                                  <w:marTop w:val="0"/>
                                  <w:marBottom w:val="0"/>
                                  <w:divBdr>
                                    <w:top w:val="none" w:sz="0" w:space="0" w:color="auto"/>
                                    <w:left w:val="none" w:sz="0" w:space="0" w:color="auto"/>
                                    <w:bottom w:val="none" w:sz="0" w:space="0" w:color="auto"/>
                                    <w:right w:val="none" w:sz="0" w:space="0" w:color="auto"/>
                                  </w:divBdr>
                                  <w:divsChild>
                                    <w:div w:id="209573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922223">
      <w:bodyDiv w:val="1"/>
      <w:marLeft w:val="0"/>
      <w:marRight w:val="0"/>
      <w:marTop w:val="439"/>
      <w:marBottom w:val="0"/>
      <w:divBdr>
        <w:top w:val="none" w:sz="0" w:space="0" w:color="auto"/>
        <w:left w:val="none" w:sz="0" w:space="0" w:color="auto"/>
        <w:bottom w:val="none" w:sz="0" w:space="0" w:color="auto"/>
        <w:right w:val="none" w:sz="0" w:space="0" w:color="auto"/>
      </w:divBdr>
      <w:divsChild>
        <w:div w:id="808743728">
          <w:marLeft w:val="0"/>
          <w:marRight w:val="0"/>
          <w:marTop w:val="0"/>
          <w:marBottom w:val="0"/>
          <w:divBdr>
            <w:top w:val="none" w:sz="0" w:space="0" w:color="auto"/>
            <w:left w:val="single" w:sz="6" w:space="0" w:color="ECECEC"/>
            <w:bottom w:val="none" w:sz="0" w:space="0" w:color="auto"/>
            <w:right w:val="single" w:sz="6" w:space="0" w:color="ECECEC"/>
          </w:divBdr>
          <w:divsChild>
            <w:div w:id="1318878488">
              <w:marLeft w:val="0"/>
              <w:marRight w:val="0"/>
              <w:marTop w:val="0"/>
              <w:marBottom w:val="0"/>
              <w:divBdr>
                <w:top w:val="none" w:sz="0" w:space="0" w:color="auto"/>
                <w:left w:val="none" w:sz="0" w:space="0" w:color="auto"/>
                <w:bottom w:val="none" w:sz="0" w:space="0" w:color="auto"/>
                <w:right w:val="none" w:sz="0" w:space="0" w:color="auto"/>
              </w:divBdr>
              <w:divsChild>
                <w:div w:id="1608662276">
                  <w:marLeft w:val="0"/>
                  <w:marRight w:val="0"/>
                  <w:marTop w:val="0"/>
                  <w:marBottom w:val="0"/>
                  <w:divBdr>
                    <w:top w:val="none" w:sz="0" w:space="0" w:color="auto"/>
                    <w:left w:val="none" w:sz="0" w:space="0" w:color="auto"/>
                    <w:bottom w:val="none" w:sz="0" w:space="0" w:color="auto"/>
                    <w:right w:val="none" w:sz="0" w:space="0" w:color="auto"/>
                  </w:divBdr>
                  <w:divsChild>
                    <w:div w:id="1982885992">
                      <w:marLeft w:val="0"/>
                      <w:marRight w:val="0"/>
                      <w:marTop w:val="0"/>
                      <w:marBottom w:val="0"/>
                      <w:divBdr>
                        <w:top w:val="none" w:sz="0" w:space="0" w:color="auto"/>
                        <w:left w:val="none" w:sz="0" w:space="0" w:color="auto"/>
                        <w:bottom w:val="none" w:sz="0" w:space="0" w:color="auto"/>
                        <w:right w:val="none" w:sz="0" w:space="0" w:color="auto"/>
                      </w:divBdr>
                      <w:divsChild>
                        <w:div w:id="1287545833">
                          <w:marLeft w:val="0"/>
                          <w:marRight w:val="0"/>
                          <w:marTop w:val="0"/>
                          <w:marBottom w:val="0"/>
                          <w:divBdr>
                            <w:top w:val="none" w:sz="0" w:space="0" w:color="auto"/>
                            <w:left w:val="none" w:sz="0" w:space="0" w:color="auto"/>
                            <w:bottom w:val="none" w:sz="0" w:space="0" w:color="auto"/>
                            <w:right w:val="none" w:sz="0" w:space="0" w:color="auto"/>
                          </w:divBdr>
                          <w:divsChild>
                            <w:div w:id="852380546">
                              <w:marLeft w:val="0"/>
                              <w:marRight w:val="0"/>
                              <w:marTop w:val="0"/>
                              <w:marBottom w:val="0"/>
                              <w:divBdr>
                                <w:top w:val="none" w:sz="0" w:space="0" w:color="auto"/>
                                <w:left w:val="none" w:sz="0" w:space="0" w:color="auto"/>
                                <w:bottom w:val="none" w:sz="0" w:space="0" w:color="auto"/>
                                <w:right w:val="none" w:sz="0" w:space="0" w:color="auto"/>
                              </w:divBdr>
                              <w:divsChild>
                                <w:div w:id="206440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924037">
      <w:bodyDiv w:val="1"/>
      <w:marLeft w:val="0"/>
      <w:marRight w:val="0"/>
      <w:marTop w:val="0"/>
      <w:marBottom w:val="0"/>
      <w:divBdr>
        <w:top w:val="none" w:sz="0" w:space="0" w:color="auto"/>
        <w:left w:val="none" w:sz="0" w:space="0" w:color="auto"/>
        <w:bottom w:val="none" w:sz="0" w:space="0" w:color="auto"/>
        <w:right w:val="none" w:sz="0" w:space="0" w:color="auto"/>
      </w:divBdr>
      <w:divsChild>
        <w:div w:id="557939402">
          <w:marLeft w:val="0"/>
          <w:marRight w:val="0"/>
          <w:marTop w:val="0"/>
          <w:marBottom w:val="0"/>
          <w:divBdr>
            <w:top w:val="none" w:sz="0" w:space="0" w:color="auto"/>
            <w:left w:val="none" w:sz="0" w:space="0" w:color="auto"/>
            <w:bottom w:val="dotted" w:sz="6" w:space="4" w:color="DDDDDD"/>
            <w:right w:val="none" w:sz="0" w:space="0" w:color="auto"/>
          </w:divBdr>
        </w:div>
      </w:divsChild>
    </w:div>
    <w:div w:id="871385686">
      <w:bodyDiv w:val="1"/>
      <w:marLeft w:val="0"/>
      <w:marRight w:val="0"/>
      <w:marTop w:val="0"/>
      <w:marBottom w:val="0"/>
      <w:divBdr>
        <w:top w:val="none" w:sz="0" w:space="0" w:color="auto"/>
        <w:left w:val="none" w:sz="0" w:space="0" w:color="auto"/>
        <w:bottom w:val="none" w:sz="0" w:space="0" w:color="auto"/>
        <w:right w:val="none" w:sz="0" w:space="0" w:color="auto"/>
      </w:divBdr>
      <w:divsChild>
        <w:div w:id="1181698064">
          <w:marLeft w:val="0"/>
          <w:marRight w:val="0"/>
          <w:marTop w:val="0"/>
          <w:marBottom w:val="0"/>
          <w:divBdr>
            <w:top w:val="none" w:sz="0" w:space="0" w:color="auto"/>
            <w:left w:val="none" w:sz="0" w:space="0" w:color="auto"/>
            <w:bottom w:val="none" w:sz="0" w:space="0" w:color="auto"/>
            <w:right w:val="none" w:sz="0" w:space="0" w:color="auto"/>
          </w:divBdr>
          <w:divsChild>
            <w:div w:id="1784689737">
              <w:marLeft w:val="0"/>
              <w:marRight w:val="0"/>
              <w:marTop w:val="0"/>
              <w:marBottom w:val="150"/>
              <w:divBdr>
                <w:top w:val="none" w:sz="0" w:space="0" w:color="auto"/>
                <w:left w:val="none" w:sz="0" w:space="0" w:color="auto"/>
                <w:bottom w:val="none" w:sz="0" w:space="0" w:color="auto"/>
                <w:right w:val="none" w:sz="0" w:space="0" w:color="auto"/>
              </w:divBdr>
            </w:div>
            <w:div w:id="205928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77803">
      <w:bodyDiv w:val="1"/>
      <w:marLeft w:val="0"/>
      <w:marRight w:val="0"/>
      <w:marTop w:val="0"/>
      <w:marBottom w:val="0"/>
      <w:divBdr>
        <w:top w:val="none" w:sz="0" w:space="0" w:color="auto"/>
        <w:left w:val="none" w:sz="0" w:space="0" w:color="auto"/>
        <w:bottom w:val="none" w:sz="0" w:space="0" w:color="auto"/>
        <w:right w:val="none" w:sz="0" w:space="0" w:color="auto"/>
      </w:divBdr>
      <w:divsChild>
        <w:div w:id="117533855">
          <w:marLeft w:val="0"/>
          <w:marRight w:val="0"/>
          <w:marTop w:val="0"/>
          <w:marBottom w:val="150"/>
          <w:divBdr>
            <w:top w:val="none" w:sz="0" w:space="0" w:color="auto"/>
            <w:left w:val="none" w:sz="0" w:space="0" w:color="auto"/>
            <w:bottom w:val="none" w:sz="0" w:space="0" w:color="auto"/>
            <w:right w:val="none" w:sz="0" w:space="0" w:color="auto"/>
          </w:divBdr>
          <w:divsChild>
            <w:div w:id="1265653933">
              <w:marLeft w:val="0"/>
              <w:marRight w:val="0"/>
              <w:marTop w:val="0"/>
              <w:marBottom w:val="0"/>
              <w:divBdr>
                <w:top w:val="none" w:sz="0" w:space="0" w:color="auto"/>
                <w:left w:val="none" w:sz="0" w:space="0" w:color="auto"/>
                <w:bottom w:val="none" w:sz="0" w:space="0" w:color="auto"/>
                <w:right w:val="none" w:sz="0" w:space="0" w:color="auto"/>
              </w:divBdr>
              <w:divsChild>
                <w:div w:id="598147895">
                  <w:marLeft w:val="0"/>
                  <w:marRight w:val="0"/>
                  <w:marTop w:val="0"/>
                  <w:marBottom w:val="0"/>
                  <w:divBdr>
                    <w:top w:val="none" w:sz="0" w:space="0" w:color="auto"/>
                    <w:left w:val="none" w:sz="0" w:space="0" w:color="auto"/>
                    <w:bottom w:val="none" w:sz="0" w:space="0" w:color="auto"/>
                    <w:right w:val="none" w:sz="0" w:space="0" w:color="auto"/>
                  </w:divBdr>
                  <w:divsChild>
                    <w:div w:id="2000647888">
                      <w:marLeft w:val="0"/>
                      <w:marRight w:val="150"/>
                      <w:marTop w:val="0"/>
                      <w:marBottom w:val="0"/>
                      <w:divBdr>
                        <w:top w:val="none" w:sz="0" w:space="0" w:color="auto"/>
                        <w:left w:val="none" w:sz="0" w:space="0" w:color="auto"/>
                        <w:bottom w:val="none" w:sz="0" w:space="0" w:color="auto"/>
                        <w:right w:val="none" w:sz="0" w:space="0" w:color="auto"/>
                      </w:divBdr>
                      <w:divsChild>
                        <w:div w:id="11036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278912">
          <w:marLeft w:val="0"/>
          <w:marRight w:val="0"/>
          <w:marTop w:val="0"/>
          <w:marBottom w:val="150"/>
          <w:divBdr>
            <w:top w:val="none" w:sz="0" w:space="0" w:color="auto"/>
            <w:left w:val="none" w:sz="0" w:space="0" w:color="auto"/>
            <w:bottom w:val="none" w:sz="0" w:space="0" w:color="auto"/>
            <w:right w:val="none" w:sz="0" w:space="0" w:color="auto"/>
          </w:divBdr>
        </w:div>
        <w:div w:id="725879817">
          <w:marLeft w:val="0"/>
          <w:marRight w:val="0"/>
          <w:marTop w:val="0"/>
          <w:marBottom w:val="0"/>
          <w:divBdr>
            <w:top w:val="none" w:sz="0" w:space="0" w:color="auto"/>
            <w:left w:val="none" w:sz="0" w:space="0" w:color="auto"/>
            <w:bottom w:val="none" w:sz="0" w:space="0" w:color="auto"/>
            <w:right w:val="none" w:sz="0" w:space="0" w:color="auto"/>
          </w:divBdr>
          <w:divsChild>
            <w:div w:id="3198906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71915389">
      <w:bodyDiv w:val="1"/>
      <w:marLeft w:val="0"/>
      <w:marRight w:val="0"/>
      <w:marTop w:val="0"/>
      <w:marBottom w:val="0"/>
      <w:divBdr>
        <w:top w:val="none" w:sz="0" w:space="0" w:color="auto"/>
        <w:left w:val="none" w:sz="0" w:space="0" w:color="auto"/>
        <w:bottom w:val="none" w:sz="0" w:space="0" w:color="auto"/>
        <w:right w:val="none" w:sz="0" w:space="0" w:color="auto"/>
      </w:divBdr>
      <w:divsChild>
        <w:div w:id="129594347">
          <w:marLeft w:val="0"/>
          <w:marRight w:val="0"/>
          <w:marTop w:val="0"/>
          <w:marBottom w:val="0"/>
          <w:divBdr>
            <w:top w:val="none" w:sz="0" w:space="0" w:color="auto"/>
            <w:left w:val="none" w:sz="0" w:space="0" w:color="auto"/>
            <w:bottom w:val="none" w:sz="0" w:space="0" w:color="auto"/>
            <w:right w:val="none" w:sz="0" w:space="0" w:color="auto"/>
          </w:divBdr>
        </w:div>
      </w:divsChild>
    </w:div>
    <w:div w:id="872185600">
      <w:bodyDiv w:val="1"/>
      <w:marLeft w:val="0"/>
      <w:marRight w:val="0"/>
      <w:marTop w:val="0"/>
      <w:marBottom w:val="0"/>
      <w:divBdr>
        <w:top w:val="none" w:sz="0" w:space="0" w:color="auto"/>
        <w:left w:val="none" w:sz="0" w:space="0" w:color="auto"/>
        <w:bottom w:val="none" w:sz="0" w:space="0" w:color="auto"/>
        <w:right w:val="none" w:sz="0" w:space="0" w:color="auto"/>
      </w:divBdr>
    </w:div>
    <w:div w:id="872302092">
      <w:bodyDiv w:val="1"/>
      <w:marLeft w:val="0"/>
      <w:marRight w:val="0"/>
      <w:marTop w:val="0"/>
      <w:marBottom w:val="0"/>
      <w:divBdr>
        <w:top w:val="none" w:sz="0" w:space="0" w:color="auto"/>
        <w:left w:val="none" w:sz="0" w:space="0" w:color="auto"/>
        <w:bottom w:val="none" w:sz="0" w:space="0" w:color="auto"/>
        <w:right w:val="none" w:sz="0" w:space="0" w:color="auto"/>
      </w:divBdr>
      <w:divsChild>
        <w:div w:id="1140532124">
          <w:marLeft w:val="0"/>
          <w:marRight w:val="0"/>
          <w:marTop w:val="0"/>
          <w:marBottom w:val="0"/>
          <w:divBdr>
            <w:top w:val="none" w:sz="0" w:space="0" w:color="auto"/>
            <w:left w:val="none" w:sz="0" w:space="0" w:color="auto"/>
            <w:bottom w:val="none" w:sz="0" w:space="0" w:color="auto"/>
            <w:right w:val="none" w:sz="0" w:space="0" w:color="auto"/>
          </w:divBdr>
          <w:divsChild>
            <w:div w:id="2141027418">
              <w:marLeft w:val="0"/>
              <w:marRight w:val="0"/>
              <w:marTop w:val="0"/>
              <w:marBottom w:val="0"/>
              <w:divBdr>
                <w:top w:val="none" w:sz="0" w:space="0" w:color="auto"/>
                <w:left w:val="none" w:sz="0" w:space="0" w:color="auto"/>
                <w:bottom w:val="none" w:sz="0" w:space="0" w:color="auto"/>
                <w:right w:val="none" w:sz="0" w:space="0" w:color="auto"/>
              </w:divBdr>
              <w:divsChild>
                <w:div w:id="942809881">
                  <w:marLeft w:val="0"/>
                  <w:marRight w:val="0"/>
                  <w:marTop w:val="0"/>
                  <w:marBottom w:val="0"/>
                  <w:divBdr>
                    <w:top w:val="none" w:sz="0" w:space="0" w:color="auto"/>
                    <w:left w:val="none" w:sz="0" w:space="0" w:color="auto"/>
                    <w:bottom w:val="none" w:sz="0" w:space="0" w:color="auto"/>
                    <w:right w:val="none" w:sz="0" w:space="0" w:color="auto"/>
                  </w:divBdr>
                  <w:divsChild>
                    <w:div w:id="1477648017">
                      <w:marLeft w:val="0"/>
                      <w:marRight w:val="0"/>
                      <w:marTop w:val="0"/>
                      <w:marBottom w:val="0"/>
                      <w:divBdr>
                        <w:top w:val="none" w:sz="0" w:space="0" w:color="auto"/>
                        <w:left w:val="none" w:sz="0" w:space="0" w:color="auto"/>
                        <w:bottom w:val="none" w:sz="0" w:space="0" w:color="auto"/>
                        <w:right w:val="none" w:sz="0" w:space="0" w:color="auto"/>
                      </w:divBdr>
                      <w:divsChild>
                        <w:div w:id="1362627927">
                          <w:marLeft w:val="0"/>
                          <w:marRight w:val="0"/>
                          <w:marTop w:val="0"/>
                          <w:marBottom w:val="0"/>
                          <w:divBdr>
                            <w:top w:val="none" w:sz="0" w:space="0" w:color="auto"/>
                            <w:left w:val="none" w:sz="0" w:space="0" w:color="auto"/>
                            <w:bottom w:val="none" w:sz="0" w:space="0" w:color="auto"/>
                            <w:right w:val="none" w:sz="0" w:space="0" w:color="auto"/>
                          </w:divBdr>
                          <w:divsChild>
                            <w:div w:id="566762286">
                              <w:marLeft w:val="0"/>
                              <w:marRight w:val="0"/>
                              <w:marTop w:val="0"/>
                              <w:marBottom w:val="0"/>
                              <w:divBdr>
                                <w:top w:val="none" w:sz="0" w:space="0" w:color="auto"/>
                                <w:left w:val="none" w:sz="0" w:space="0" w:color="auto"/>
                                <w:bottom w:val="none" w:sz="0" w:space="0" w:color="auto"/>
                                <w:right w:val="none" w:sz="0" w:space="0" w:color="auto"/>
                              </w:divBdr>
                              <w:divsChild>
                                <w:div w:id="339167094">
                                  <w:marLeft w:val="0"/>
                                  <w:marRight w:val="0"/>
                                  <w:marTop w:val="0"/>
                                  <w:marBottom w:val="0"/>
                                  <w:divBdr>
                                    <w:top w:val="none" w:sz="0" w:space="0" w:color="auto"/>
                                    <w:left w:val="none" w:sz="0" w:space="0" w:color="auto"/>
                                    <w:bottom w:val="none" w:sz="0" w:space="0" w:color="auto"/>
                                    <w:right w:val="none" w:sz="0" w:space="0" w:color="auto"/>
                                  </w:divBdr>
                                  <w:divsChild>
                                    <w:div w:id="128696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3426671">
      <w:bodyDiv w:val="1"/>
      <w:marLeft w:val="0"/>
      <w:marRight w:val="0"/>
      <w:marTop w:val="0"/>
      <w:marBottom w:val="0"/>
      <w:divBdr>
        <w:top w:val="none" w:sz="0" w:space="0" w:color="auto"/>
        <w:left w:val="none" w:sz="0" w:space="0" w:color="auto"/>
        <w:bottom w:val="none" w:sz="0" w:space="0" w:color="auto"/>
        <w:right w:val="none" w:sz="0" w:space="0" w:color="auto"/>
      </w:divBdr>
      <w:divsChild>
        <w:div w:id="774208138">
          <w:marLeft w:val="0"/>
          <w:marRight w:val="0"/>
          <w:marTop w:val="0"/>
          <w:marBottom w:val="0"/>
          <w:divBdr>
            <w:top w:val="none" w:sz="0" w:space="0" w:color="auto"/>
            <w:left w:val="none" w:sz="0" w:space="0" w:color="auto"/>
            <w:bottom w:val="none" w:sz="0" w:space="0" w:color="auto"/>
            <w:right w:val="none" w:sz="0" w:space="0" w:color="auto"/>
          </w:divBdr>
          <w:divsChild>
            <w:div w:id="922958206">
              <w:marLeft w:val="0"/>
              <w:marRight w:val="0"/>
              <w:marTop w:val="0"/>
              <w:marBottom w:val="0"/>
              <w:divBdr>
                <w:top w:val="none" w:sz="0" w:space="0" w:color="auto"/>
                <w:left w:val="none" w:sz="0" w:space="0" w:color="auto"/>
                <w:bottom w:val="none" w:sz="0" w:space="0" w:color="auto"/>
                <w:right w:val="none" w:sz="0" w:space="0" w:color="auto"/>
              </w:divBdr>
              <w:divsChild>
                <w:div w:id="1373774918">
                  <w:marLeft w:val="0"/>
                  <w:marRight w:val="0"/>
                  <w:marTop w:val="0"/>
                  <w:marBottom w:val="150"/>
                  <w:divBdr>
                    <w:top w:val="none" w:sz="0" w:space="0" w:color="auto"/>
                    <w:left w:val="none" w:sz="0" w:space="0" w:color="auto"/>
                    <w:bottom w:val="none" w:sz="0" w:space="0" w:color="auto"/>
                    <w:right w:val="none" w:sz="0" w:space="0" w:color="auto"/>
                  </w:divBdr>
                  <w:divsChild>
                    <w:div w:id="258947248">
                      <w:marLeft w:val="0"/>
                      <w:marRight w:val="0"/>
                      <w:marTop w:val="0"/>
                      <w:marBottom w:val="0"/>
                      <w:divBdr>
                        <w:top w:val="none" w:sz="0" w:space="0" w:color="auto"/>
                        <w:left w:val="none" w:sz="0" w:space="0" w:color="auto"/>
                        <w:bottom w:val="none" w:sz="0" w:space="0" w:color="auto"/>
                        <w:right w:val="none" w:sz="0" w:space="0" w:color="auto"/>
                      </w:divBdr>
                      <w:divsChild>
                        <w:div w:id="937952847">
                          <w:marLeft w:val="0"/>
                          <w:marRight w:val="0"/>
                          <w:marTop w:val="0"/>
                          <w:marBottom w:val="0"/>
                          <w:divBdr>
                            <w:top w:val="none" w:sz="0" w:space="0" w:color="auto"/>
                            <w:left w:val="none" w:sz="0" w:space="0" w:color="auto"/>
                            <w:bottom w:val="none" w:sz="0" w:space="0" w:color="auto"/>
                            <w:right w:val="none" w:sz="0" w:space="0" w:color="auto"/>
                          </w:divBdr>
                          <w:divsChild>
                            <w:div w:id="1233665390">
                              <w:marLeft w:val="0"/>
                              <w:marRight w:val="0"/>
                              <w:marTop w:val="0"/>
                              <w:marBottom w:val="0"/>
                              <w:divBdr>
                                <w:top w:val="none" w:sz="0" w:space="0" w:color="auto"/>
                                <w:left w:val="none" w:sz="0" w:space="0" w:color="auto"/>
                                <w:bottom w:val="none" w:sz="0" w:space="0" w:color="auto"/>
                                <w:right w:val="none" w:sz="0" w:space="0" w:color="auto"/>
                              </w:divBdr>
                              <w:divsChild>
                                <w:div w:id="1832329173">
                                  <w:marLeft w:val="0"/>
                                  <w:marRight w:val="0"/>
                                  <w:marTop w:val="0"/>
                                  <w:marBottom w:val="0"/>
                                  <w:divBdr>
                                    <w:top w:val="none" w:sz="0" w:space="0" w:color="auto"/>
                                    <w:left w:val="none" w:sz="0" w:space="0" w:color="auto"/>
                                    <w:bottom w:val="none" w:sz="0" w:space="0" w:color="auto"/>
                                    <w:right w:val="none" w:sz="0" w:space="0" w:color="auto"/>
                                  </w:divBdr>
                                  <w:divsChild>
                                    <w:div w:id="1790666025">
                                      <w:marLeft w:val="0"/>
                                      <w:marRight w:val="0"/>
                                      <w:marTop w:val="0"/>
                                      <w:marBottom w:val="0"/>
                                      <w:divBdr>
                                        <w:top w:val="none" w:sz="0" w:space="0" w:color="auto"/>
                                        <w:left w:val="none" w:sz="0" w:space="0" w:color="auto"/>
                                        <w:bottom w:val="none" w:sz="0" w:space="0" w:color="auto"/>
                                        <w:right w:val="none" w:sz="0" w:space="0" w:color="auto"/>
                                      </w:divBdr>
                                      <w:divsChild>
                                        <w:div w:id="1647540776">
                                          <w:marLeft w:val="0"/>
                                          <w:marRight w:val="0"/>
                                          <w:marTop w:val="0"/>
                                          <w:marBottom w:val="0"/>
                                          <w:divBdr>
                                            <w:top w:val="none" w:sz="0" w:space="0" w:color="auto"/>
                                            <w:left w:val="none" w:sz="0" w:space="0" w:color="auto"/>
                                            <w:bottom w:val="none" w:sz="0" w:space="0" w:color="auto"/>
                                            <w:right w:val="none" w:sz="0" w:space="0" w:color="auto"/>
                                          </w:divBdr>
                                          <w:divsChild>
                                            <w:div w:id="206454244">
                                              <w:marLeft w:val="0"/>
                                              <w:marRight w:val="0"/>
                                              <w:marTop w:val="0"/>
                                              <w:marBottom w:val="0"/>
                                              <w:divBdr>
                                                <w:top w:val="none" w:sz="0" w:space="0" w:color="auto"/>
                                                <w:left w:val="none" w:sz="0" w:space="0" w:color="auto"/>
                                                <w:bottom w:val="none" w:sz="0" w:space="0" w:color="auto"/>
                                                <w:right w:val="none" w:sz="0" w:space="0" w:color="auto"/>
                                              </w:divBdr>
                                              <w:divsChild>
                                                <w:div w:id="181248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3730899">
      <w:bodyDiv w:val="1"/>
      <w:marLeft w:val="0"/>
      <w:marRight w:val="0"/>
      <w:marTop w:val="0"/>
      <w:marBottom w:val="0"/>
      <w:divBdr>
        <w:top w:val="none" w:sz="0" w:space="0" w:color="auto"/>
        <w:left w:val="none" w:sz="0" w:space="0" w:color="auto"/>
        <w:bottom w:val="none" w:sz="0" w:space="0" w:color="auto"/>
        <w:right w:val="none" w:sz="0" w:space="0" w:color="auto"/>
      </w:divBdr>
      <w:divsChild>
        <w:div w:id="483548411">
          <w:marLeft w:val="0"/>
          <w:marRight w:val="0"/>
          <w:marTop w:val="0"/>
          <w:marBottom w:val="0"/>
          <w:divBdr>
            <w:top w:val="none" w:sz="0" w:space="0" w:color="auto"/>
            <w:left w:val="none" w:sz="0" w:space="0" w:color="auto"/>
            <w:bottom w:val="none" w:sz="0" w:space="0" w:color="auto"/>
            <w:right w:val="none" w:sz="0" w:space="0" w:color="auto"/>
          </w:divBdr>
          <w:divsChild>
            <w:div w:id="1065765680">
              <w:marLeft w:val="0"/>
              <w:marRight w:val="0"/>
              <w:marTop w:val="0"/>
              <w:marBottom w:val="0"/>
              <w:divBdr>
                <w:top w:val="none" w:sz="0" w:space="0" w:color="auto"/>
                <w:left w:val="none" w:sz="0" w:space="0" w:color="auto"/>
                <w:bottom w:val="none" w:sz="0" w:space="0" w:color="auto"/>
                <w:right w:val="none" w:sz="0" w:space="0" w:color="auto"/>
              </w:divBdr>
            </w:div>
          </w:divsChild>
        </w:div>
        <w:div w:id="1612276352">
          <w:marLeft w:val="0"/>
          <w:marRight w:val="0"/>
          <w:marTop w:val="0"/>
          <w:marBottom w:val="150"/>
          <w:divBdr>
            <w:top w:val="none" w:sz="0" w:space="0" w:color="auto"/>
            <w:left w:val="none" w:sz="0" w:space="0" w:color="auto"/>
            <w:bottom w:val="none" w:sz="0" w:space="0" w:color="auto"/>
            <w:right w:val="none" w:sz="0" w:space="0" w:color="auto"/>
          </w:divBdr>
          <w:divsChild>
            <w:div w:id="877544672">
              <w:marLeft w:val="0"/>
              <w:marRight w:val="0"/>
              <w:marTop w:val="0"/>
              <w:marBottom w:val="0"/>
              <w:divBdr>
                <w:top w:val="none" w:sz="0" w:space="0" w:color="auto"/>
                <w:left w:val="none" w:sz="0" w:space="0" w:color="auto"/>
                <w:bottom w:val="none" w:sz="0" w:space="0" w:color="auto"/>
                <w:right w:val="none" w:sz="0" w:space="0" w:color="auto"/>
              </w:divBdr>
            </w:div>
          </w:divsChild>
        </w:div>
        <w:div w:id="1689672583">
          <w:marLeft w:val="0"/>
          <w:marRight w:val="0"/>
          <w:marTop w:val="0"/>
          <w:marBottom w:val="150"/>
          <w:divBdr>
            <w:top w:val="none" w:sz="0" w:space="0" w:color="auto"/>
            <w:left w:val="none" w:sz="0" w:space="0" w:color="auto"/>
            <w:bottom w:val="none" w:sz="0" w:space="0" w:color="auto"/>
            <w:right w:val="none" w:sz="0" w:space="0" w:color="auto"/>
          </w:divBdr>
        </w:div>
      </w:divsChild>
    </w:div>
    <w:div w:id="873931501">
      <w:bodyDiv w:val="1"/>
      <w:marLeft w:val="0"/>
      <w:marRight w:val="0"/>
      <w:marTop w:val="0"/>
      <w:marBottom w:val="0"/>
      <w:divBdr>
        <w:top w:val="none" w:sz="0" w:space="0" w:color="auto"/>
        <w:left w:val="none" w:sz="0" w:space="0" w:color="auto"/>
        <w:bottom w:val="none" w:sz="0" w:space="0" w:color="auto"/>
        <w:right w:val="none" w:sz="0" w:space="0" w:color="auto"/>
      </w:divBdr>
      <w:divsChild>
        <w:div w:id="1152328066">
          <w:marLeft w:val="0"/>
          <w:marRight w:val="0"/>
          <w:marTop w:val="300"/>
          <w:marBottom w:val="0"/>
          <w:divBdr>
            <w:top w:val="none" w:sz="0" w:space="0" w:color="auto"/>
            <w:left w:val="none" w:sz="0" w:space="0" w:color="auto"/>
            <w:bottom w:val="none" w:sz="0" w:space="0" w:color="auto"/>
            <w:right w:val="none" w:sz="0" w:space="0" w:color="auto"/>
          </w:divBdr>
          <w:divsChild>
            <w:div w:id="1331248417">
              <w:marLeft w:val="0"/>
              <w:marRight w:val="0"/>
              <w:marTop w:val="0"/>
              <w:marBottom w:val="0"/>
              <w:divBdr>
                <w:top w:val="none" w:sz="0" w:space="0" w:color="auto"/>
                <w:left w:val="none" w:sz="0" w:space="0" w:color="auto"/>
                <w:bottom w:val="none" w:sz="0" w:space="0" w:color="auto"/>
                <w:right w:val="none" w:sz="0" w:space="0" w:color="auto"/>
              </w:divBdr>
              <w:divsChild>
                <w:div w:id="9456490">
                  <w:marLeft w:val="0"/>
                  <w:marRight w:val="0"/>
                  <w:marTop w:val="0"/>
                  <w:marBottom w:val="0"/>
                  <w:divBdr>
                    <w:top w:val="none" w:sz="0" w:space="0" w:color="auto"/>
                    <w:left w:val="none" w:sz="0" w:space="0" w:color="auto"/>
                    <w:bottom w:val="none" w:sz="0" w:space="0" w:color="auto"/>
                    <w:right w:val="none" w:sz="0" w:space="0" w:color="auto"/>
                  </w:divBdr>
                  <w:divsChild>
                    <w:div w:id="1729954245">
                      <w:marLeft w:val="0"/>
                      <w:marRight w:val="0"/>
                      <w:marTop w:val="0"/>
                      <w:marBottom w:val="0"/>
                      <w:divBdr>
                        <w:top w:val="none" w:sz="0" w:space="0" w:color="auto"/>
                        <w:left w:val="none" w:sz="0" w:space="0" w:color="auto"/>
                        <w:bottom w:val="none" w:sz="0" w:space="0" w:color="auto"/>
                        <w:right w:val="none" w:sz="0" w:space="0" w:color="auto"/>
                      </w:divBdr>
                    </w:div>
                  </w:divsChild>
                </w:div>
                <w:div w:id="1303779192">
                  <w:marLeft w:val="0"/>
                  <w:marRight w:val="0"/>
                  <w:marTop w:val="150"/>
                  <w:marBottom w:val="0"/>
                  <w:divBdr>
                    <w:top w:val="none" w:sz="0" w:space="0" w:color="auto"/>
                    <w:left w:val="none" w:sz="0" w:space="0" w:color="auto"/>
                    <w:bottom w:val="none" w:sz="0" w:space="0" w:color="auto"/>
                    <w:right w:val="none" w:sz="0" w:space="0" w:color="auto"/>
                  </w:divBdr>
                  <w:divsChild>
                    <w:div w:id="387455393">
                      <w:marLeft w:val="0"/>
                      <w:marRight w:val="0"/>
                      <w:marTop w:val="0"/>
                      <w:marBottom w:val="0"/>
                      <w:divBdr>
                        <w:top w:val="none" w:sz="0" w:space="0" w:color="auto"/>
                        <w:left w:val="none" w:sz="0" w:space="0" w:color="auto"/>
                        <w:bottom w:val="none" w:sz="0" w:space="0" w:color="auto"/>
                        <w:right w:val="none" w:sz="0" w:space="0" w:color="auto"/>
                      </w:divBdr>
                      <w:divsChild>
                        <w:div w:id="390540865">
                          <w:marLeft w:val="75"/>
                          <w:marRight w:val="0"/>
                          <w:marTop w:val="0"/>
                          <w:marBottom w:val="0"/>
                          <w:divBdr>
                            <w:top w:val="none" w:sz="0" w:space="0" w:color="auto"/>
                            <w:left w:val="none" w:sz="0" w:space="0" w:color="auto"/>
                            <w:bottom w:val="none" w:sz="0" w:space="0" w:color="auto"/>
                            <w:right w:val="none" w:sz="0" w:space="0" w:color="auto"/>
                          </w:divBdr>
                        </w:div>
                        <w:div w:id="160695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931841">
      <w:bodyDiv w:val="1"/>
      <w:marLeft w:val="0"/>
      <w:marRight w:val="0"/>
      <w:marTop w:val="0"/>
      <w:marBottom w:val="0"/>
      <w:divBdr>
        <w:top w:val="none" w:sz="0" w:space="0" w:color="auto"/>
        <w:left w:val="none" w:sz="0" w:space="0" w:color="auto"/>
        <w:bottom w:val="none" w:sz="0" w:space="0" w:color="auto"/>
        <w:right w:val="none" w:sz="0" w:space="0" w:color="auto"/>
      </w:divBdr>
      <w:divsChild>
        <w:div w:id="284115538">
          <w:marLeft w:val="0"/>
          <w:marRight w:val="0"/>
          <w:marTop w:val="0"/>
          <w:marBottom w:val="0"/>
          <w:divBdr>
            <w:top w:val="none" w:sz="0" w:space="0" w:color="auto"/>
            <w:left w:val="none" w:sz="0" w:space="0" w:color="auto"/>
            <w:bottom w:val="none" w:sz="0" w:space="0" w:color="auto"/>
            <w:right w:val="none" w:sz="0" w:space="0" w:color="auto"/>
          </w:divBdr>
        </w:div>
        <w:div w:id="1409570296">
          <w:marLeft w:val="0"/>
          <w:marRight w:val="0"/>
          <w:marTop w:val="0"/>
          <w:marBottom w:val="0"/>
          <w:divBdr>
            <w:top w:val="none" w:sz="0" w:space="0" w:color="auto"/>
            <w:left w:val="none" w:sz="0" w:space="0" w:color="auto"/>
            <w:bottom w:val="none" w:sz="0" w:space="0" w:color="auto"/>
            <w:right w:val="none" w:sz="0" w:space="0" w:color="auto"/>
          </w:divBdr>
          <w:divsChild>
            <w:div w:id="1033652458">
              <w:marLeft w:val="0"/>
              <w:marRight w:val="0"/>
              <w:marTop w:val="0"/>
              <w:marBottom w:val="0"/>
              <w:divBdr>
                <w:top w:val="none" w:sz="0" w:space="0" w:color="auto"/>
                <w:left w:val="none" w:sz="0" w:space="0" w:color="auto"/>
                <w:bottom w:val="single" w:sz="6" w:space="11" w:color="EBEBEB"/>
                <w:right w:val="none" w:sz="0" w:space="0" w:color="auto"/>
              </w:divBdr>
              <w:divsChild>
                <w:div w:id="1456632114">
                  <w:marLeft w:val="0"/>
                  <w:marRight w:val="0"/>
                  <w:marTop w:val="0"/>
                  <w:marBottom w:val="0"/>
                  <w:divBdr>
                    <w:top w:val="none" w:sz="0" w:space="0" w:color="auto"/>
                    <w:left w:val="none" w:sz="0" w:space="0" w:color="auto"/>
                    <w:bottom w:val="none" w:sz="0" w:space="0" w:color="auto"/>
                    <w:right w:val="none" w:sz="0" w:space="0" w:color="auto"/>
                  </w:divBdr>
                  <w:divsChild>
                    <w:div w:id="553465071">
                      <w:marLeft w:val="0"/>
                      <w:marRight w:val="0"/>
                      <w:marTop w:val="0"/>
                      <w:marBottom w:val="0"/>
                      <w:divBdr>
                        <w:top w:val="none" w:sz="0" w:space="0" w:color="auto"/>
                        <w:left w:val="none" w:sz="0" w:space="0" w:color="auto"/>
                        <w:bottom w:val="none" w:sz="0" w:space="0" w:color="auto"/>
                        <w:right w:val="none" w:sz="0" w:space="0" w:color="auto"/>
                      </w:divBdr>
                    </w:div>
                  </w:divsChild>
                </w:div>
                <w:div w:id="189912200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69479593">
          <w:marLeft w:val="0"/>
          <w:marRight w:val="0"/>
          <w:marTop w:val="450"/>
          <w:marBottom w:val="600"/>
          <w:divBdr>
            <w:top w:val="none" w:sz="0" w:space="0" w:color="auto"/>
            <w:left w:val="none" w:sz="0" w:space="0" w:color="auto"/>
            <w:bottom w:val="none" w:sz="0" w:space="0" w:color="auto"/>
            <w:right w:val="none" w:sz="0" w:space="0" w:color="auto"/>
          </w:divBdr>
          <w:divsChild>
            <w:div w:id="721832621">
              <w:marLeft w:val="0"/>
              <w:marRight w:val="0"/>
              <w:marTop w:val="0"/>
              <w:marBottom w:val="0"/>
              <w:divBdr>
                <w:top w:val="none" w:sz="0" w:space="0" w:color="auto"/>
                <w:left w:val="none" w:sz="0" w:space="0" w:color="auto"/>
                <w:bottom w:val="none" w:sz="0" w:space="0" w:color="auto"/>
                <w:right w:val="none" w:sz="0" w:space="0" w:color="auto"/>
              </w:divBdr>
              <w:divsChild>
                <w:div w:id="379860294">
                  <w:marLeft w:val="0"/>
                  <w:marRight w:val="0"/>
                  <w:marTop w:val="0"/>
                  <w:marBottom w:val="0"/>
                  <w:divBdr>
                    <w:top w:val="none" w:sz="0" w:space="0" w:color="auto"/>
                    <w:left w:val="none" w:sz="0" w:space="0" w:color="auto"/>
                    <w:bottom w:val="none" w:sz="0" w:space="0" w:color="auto"/>
                    <w:right w:val="none" w:sz="0" w:space="0" w:color="auto"/>
                  </w:divBdr>
                </w:div>
              </w:divsChild>
            </w:div>
            <w:div w:id="89616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77784">
      <w:bodyDiv w:val="1"/>
      <w:marLeft w:val="0"/>
      <w:marRight w:val="0"/>
      <w:marTop w:val="0"/>
      <w:marBottom w:val="0"/>
      <w:divBdr>
        <w:top w:val="none" w:sz="0" w:space="0" w:color="auto"/>
        <w:left w:val="none" w:sz="0" w:space="0" w:color="auto"/>
        <w:bottom w:val="none" w:sz="0" w:space="0" w:color="auto"/>
        <w:right w:val="none" w:sz="0" w:space="0" w:color="auto"/>
      </w:divBdr>
      <w:divsChild>
        <w:div w:id="1704280750">
          <w:marLeft w:val="0"/>
          <w:marRight w:val="0"/>
          <w:marTop w:val="0"/>
          <w:marBottom w:val="0"/>
          <w:divBdr>
            <w:top w:val="none" w:sz="0" w:space="0" w:color="auto"/>
            <w:left w:val="none" w:sz="0" w:space="0" w:color="auto"/>
            <w:bottom w:val="none" w:sz="0" w:space="0" w:color="auto"/>
            <w:right w:val="none" w:sz="0" w:space="0" w:color="auto"/>
          </w:divBdr>
          <w:divsChild>
            <w:div w:id="1190217218">
              <w:marLeft w:val="0"/>
              <w:marRight w:val="0"/>
              <w:marTop w:val="0"/>
              <w:marBottom w:val="0"/>
              <w:divBdr>
                <w:top w:val="none" w:sz="0" w:space="0" w:color="auto"/>
                <w:left w:val="none" w:sz="0" w:space="0" w:color="auto"/>
                <w:bottom w:val="none" w:sz="0" w:space="0" w:color="auto"/>
                <w:right w:val="none" w:sz="0" w:space="0" w:color="auto"/>
              </w:divBdr>
              <w:divsChild>
                <w:div w:id="996110476">
                  <w:marLeft w:val="0"/>
                  <w:marRight w:val="0"/>
                  <w:marTop w:val="0"/>
                  <w:marBottom w:val="0"/>
                  <w:divBdr>
                    <w:top w:val="none" w:sz="0" w:space="0" w:color="auto"/>
                    <w:left w:val="none" w:sz="0" w:space="0" w:color="auto"/>
                    <w:bottom w:val="none" w:sz="0" w:space="0" w:color="auto"/>
                    <w:right w:val="none" w:sz="0" w:space="0" w:color="auto"/>
                  </w:divBdr>
                  <w:divsChild>
                    <w:div w:id="599947144">
                      <w:marLeft w:val="0"/>
                      <w:marRight w:val="0"/>
                      <w:marTop w:val="0"/>
                      <w:marBottom w:val="0"/>
                      <w:divBdr>
                        <w:top w:val="none" w:sz="0" w:space="0" w:color="auto"/>
                        <w:left w:val="none" w:sz="0" w:space="0" w:color="auto"/>
                        <w:bottom w:val="none" w:sz="0" w:space="0" w:color="auto"/>
                        <w:right w:val="none" w:sz="0" w:space="0" w:color="auto"/>
                      </w:divBdr>
                      <w:divsChild>
                        <w:div w:id="937178407">
                          <w:marLeft w:val="0"/>
                          <w:marRight w:val="0"/>
                          <w:marTop w:val="0"/>
                          <w:marBottom w:val="0"/>
                          <w:divBdr>
                            <w:top w:val="none" w:sz="0" w:space="0" w:color="auto"/>
                            <w:left w:val="none" w:sz="0" w:space="0" w:color="auto"/>
                            <w:bottom w:val="none" w:sz="0" w:space="0" w:color="auto"/>
                            <w:right w:val="none" w:sz="0" w:space="0" w:color="auto"/>
                          </w:divBdr>
                          <w:divsChild>
                            <w:div w:id="253320243">
                              <w:marLeft w:val="0"/>
                              <w:marRight w:val="0"/>
                              <w:marTop w:val="0"/>
                              <w:marBottom w:val="0"/>
                              <w:divBdr>
                                <w:top w:val="none" w:sz="0" w:space="0" w:color="auto"/>
                                <w:left w:val="none" w:sz="0" w:space="0" w:color="auto"/>
                                <w:bottom w:val="none" w:sz="0" w:space="0" w:color="auto"/>
                                <w:right w:val="none" w:sz="0" w:space="0" w:color="auto"/>
                              </w:divBdr>
                              <w:divsChild>
                                <w:div w:id="1717511157">
                                  <w:marLeft w:val="0"/>
                                  <w:marRight w:val="0"/>
                                  <w:marTop w:val="0"/>
                                  <w:marBottom w:val="0"/>
                                  <w:divBdr>
                                    <w:top w:val="none" w:sz="0" w:space="0" w:color="auto"/>
                                    <w:left w:val="none" w:sz="0" w:space="0" w:color="auto"/>
                                    <w:bottom w:val="none" w:sz="0" w:space="0" w:color="auto"/>
                                    <w:right w:val="none" w:sz="0" w:space="0" w:color="auto"/>
                                  </w:divBdr>
                                  <w:divsChild>
                                    <w:div w:id="202108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469730">
      <w:bodyDiv w:val="1"/>
      <w:marLeft w:val="0"/>
      <w:marRight w:val="0"/>
      <w:marTop w:val="0"/>
      <w:marBottom w:val="0"/>
      <w:divBdr>
        <w:top w:val="none" w:sz="0" w:space="0" w:color="auto"/>
        <w:left w:val="none" w:sz="0" w:space="0" w:color="auto"/>
        <w:bottom w:val="none" w:sz="0" w:space="0" w:color="auto"/>
        <w:right w:val="none" w:sz="0" w:space="0" w:color="auto"/>
      </w:divBdr>
      <w:divsChild>
        <w:div w:id="1060444567">
          <w:marLeft w:val="0"/>
          <w:marRight w:val="0"/>
          <w:marTop w:val="0"/>
          <w:marBottom w:val="0"/>
          <w:divBdr>
            <w:top w:val="none" w:sz="0" w:space="0" w:color="auto"/>
            <w:left w:val="none" w:sz="0" w:space="0" w:color="auto"/>
            <w:bottom w:val="dotted" w:sz="6" w:space="4" w:color="DDDDDD"/>
            <w:right w:val="none" w:sz="0" w:space="0" w:color="auto"/>
          </w:divBdr>
          <w:divsChild>
            <w:div w:id="232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36983">
      <w:bodyDiv w:val="1"/>
      <w:marLeft w:val="0"/>
      <w:marRight w:val="0"/>
      <w:marTop w:val="0"/>
      <w:marBottom w:val="0"/>
      <w:divBdr>
        <w:top w:val="none" w:sz="0" w:space="0" w:color="auto"/>
        <w:left w:val="none" w:sz="0" w:space="0" w:color="auto"/>
        <w:bottom w:val="none" w:sz="0" w:space="0" w:color="auto"/>
        <w:right w:val="none" w:sz="0" w:space="0" w:color="auto"/>
      </w:divBdr>
      <w:divsChild>
        <w:div w:id="1252273984">
          <w:marLeft w:val="0"/>
          <w:marRight w:val="0"/>
          <w:marTop w:val="0"/>
          <w:marBottom w:val="0"/>
          <w:divBdr>
            <w:top w:val="none" w:sz="0" w:space="0" w:color="auto"/>
            <w:left w:val="none" w:sz="0" w:space="0" w:color="auto"/>
            <w:bottom w:val="dotted" w:sz="6" w:space="4" w:color="DDDDDD"/>
            <w:right w:val="none" w:sz="0" w:space="0" w:color="auto"/>
          </w:divBdr>
          <w:divsChild>
            <w:div w:id="175192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80688">
      <w:bodyDiv w:val="1"/>
      <w:marLeft w:val="0"/>
      <w:marRight w:val="0"/>
      <w:marTop w:val="0"/>
      <w:marBottom w:val="0"/>
      <w:divBdr>
        <w:top w:val="none" w:sz="0" w:space="0" w:color="auto"/>
        <w:left w:val="none" w:sz="0" w:space="0" w:color="auto"/>
        <w:bottom w:val="none" w:sz="0" w:space="0" w:color="auto"/>
        <w:right w:val="none" w:sz="0" w:space="0" w:color="auto"/>
      </w:divBdr>
      <w:divsChild>
        <w:div w:id="1654798792">
          <w:marLeft w:val="0"/>
          <w:marRight w:val="0"/>
          <w:marTop w:val="0"/>
          <w:marBottom w:val="0"/>
          <w:divBdr>
            <w:top w:val="none" w:sz="0" w:space="0" w:color="auto"/>
            <w:left w:val="none" w:sz="0" w:space="0" w:color="auto"/>
            <w:bottom w:val="none" w:sz="0" w:space="0" w:color="auto"/>
            <w:right w:val="none" w:sz="0" w:space="0" w:color="auto"/>
          </w:divBdr>
        </w:div>
      </w:divsChild>
    </w:div>
    <w:div w:id="874582519">
      <w:bodyDiv w:val="1"/>
      <w:marLeft w:val="0"/>
      <w:marRight w:val="0"/>
      <w:marTop w:val="0"/>
      <w:marBottom w:val="0"/>
      <w:divBdr>
        <w:top w:val="none" w:sz="0" w:space="0" w:color="auto"/>
        <w:left w:val="none" w:sz="0" w:space="0" w:color="auto"/>
        <w:bottom w:val="none" w:sz="0" w:space="0" w:color="auto"/>
        <w:right w:val="none" w:sz="0" w:space="0" w:color="auto"/>
      </w:divBdr>
      <w:divsChild>
        <w:div w:id="92286634">
          <w:marLeft w:val="0"/>
          <w:marRight w:val="0"/>
          <w:marTop w:val="0"/>
          <w:marBottom w:val="0"/>
          <w:divBdr>
            <w:top w:val="none" w:sz="0" w:space="0" w:color="auto"/>
            <w:left w:val="none" w:sz="0" w:space="0" w:color="auto"/>
            <w:bottom w:val="none" w:sz="0" w:space="0" w:color="auto"/>
            <w:right w:val="none" w:sz="0" w:space="0" w:color="auto"/>
          </w:divBdr>
          <w:divsChild>
            <w:div w:id="1591810330">
              <w:marLeft w:val="0"/>
              <w:marRight w:val="0"/>
              <w:marTop w:val="225"/>
              <w:marBottom w:val="225"/>
              <w:divBdr>
                <w:top w:val="none" w:sz="0" w:space="0" w:color="auto"/>
                <w:left w:val="none" w:sz="0" w:space="0" w:color="auto"/>
                <w:bottom w:val="none" w:sz="0" w:space="0" w:color="auto"/>
                <w:right w:val="none" w:sz="0" w:space="0" w:color="auto"/>
              </w:divBdr>
            </w:div>
          </w:divsChild>
        </w:div>
        <w:div w:id="282082040">
          <w:marLeft w:val="0"/>
          <w:marRight w:val="0"/>
          <w:marTop w:val="0"/>
          <w:marBottom w:val="150"/>
          <w:divBdr>
            <w:top w:val="none" w:sz="0" w:space="0" w:color="auto"/>
            <w:left w:val="none" w:sz="0" w:space="0" w:color="auto"/>
            <w:bottom w:val="none" w:sz="0" w:space="0" w:color="auto"/>
            <w:right w:val="none" w:sz="0" w:space="0" w:color="auto"/>
          </w:divBdr>
          <w:divsChild>
            <w:div w:id="660813795">
              <w:marLeft w:val="0"/>
              <w:marRight w:val="0"/>
              <w:marTop w:val="0"/>
              <w:marBottom w:val="0"/>
              <w:divBdr>
                <w:top w:val="none" w:sz="0" w:space="0" w:color="auto"/>
                <w:left w:val="none" w:sz="0" w:space="0" w:color="auto"/>
                <w:bottom w:val="none" w:sz="0" w:space="0" w:color="auto"/>
                <w:right w:val="none" w:sz="0" w:space="0" w:color="auto"/>
              </w:divBdr>
              <w:divsChild>
                <w:div w:id="154705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74162">
          <w:marLeft w:val="0"/>
          <w:marRight w:val="0"/>
          <w:marTop w:val="0"/>
          <w:marBottom w:val="150"/>
          <w:divBdr>
            <w:top w:val="none" w:sz="0" w:space="0" w:color="auto"/>
            <w:left w:val="none" w:sz="0" w:space="0" w:color="auto"/>
            <w:bottom w:val="none" w:sz="0" w:space="0" w:color="auto"/>
            <w:right w:val="none" w:sz="0" w:space="0" w:color="auto"/>
          </w:divBdr>
        </w:div>
      </w:divsChild>
    </w:div>
    <w:div w:id="874658450">
      <w:bodyDiv w:val="1"/>
      <w:marLeft w:val="0"/>
      <w:marRight w:val="0"/>
      <w:marTop w:val="0"/>
      <w:marBottom w:val="0"/>
      <w:divBdr>
        <w:top w:val="none" w:sz="0" w:space="0" w:color="auto"/>
        <w:left w:val="none" w:sz="0" w:space="0" w:color="auto"/>
        <w:bottom w:val="none" w:sz="0" w:space="0" w:color="auto"/>
        <w:right w:val="none" w:sz="0" w:space="0" w:color="auto"/>
      </w:divBdr>
      <w:divsChild>
        <w:div w:id="243229387">
          <w:marLeft w:val="0"/>
          <w:marRight w:val="0"/>
          <w:marTop w:val="0"/>
          <w:marBottom w:val="0"/>
          <w:divBdr>
            <w:top w:val="none" w:sz="0" w:space="0" w:color="auto"/>
            <w:left w:val="none" w:sz="0" w:space="0" w:color="auto"/>
            <w:bottom w:val="none" w:sz="0" w:space="0" w:color="auto"/>
            <w:right w:val="none" w:sz="0" w:space="0" w:color="auto"/>
          </w:divBdr>
          <w:divsChild>
            <w:div w:id="844242843">
              <w:marLeft w:val="0"/>
              <w:marRight w:val="0"/>
              <w:marTop w:val="0"/>
              <w:marBottom w:val="0"/>
              <w:divBdr>
                <w:top w:val="none" w:sz="0" w:space="0" w:color="auto"/>
                <w:left w:val="none" w:sz="0" w:space="0" w:color="auto"/>
                <w:bottom w:val="none" w:sz="0" w:space="0" w:color="auto"/>
                <w:right w:val="none" w:sz="0" w:space="0" w:color="auto"/>
              </w:divBdr>
            </w:div>
          </w:divsChild>
        </w:div>
        <w:div w:id="967470967">
          <w:marLeft w:val="0"/>
          <w:marRight w:val="0"/>
          <w:marTop w:val="0"/>
          <w:marBottom w:val="150"/>
          <w:divBdr>
            <w:top w:val="none" w:sz="0" w:space="0" w:color="auto"/>
            <w:left w:val="none" w:sz="0" w:space="0" w:color="auto"/>
            <w:bottom w:val="none" w:sz="0" w:space="0" w:color="auto"/>
            <w:right w:val="none" w:sz="0" w:space="0" w:color="auto"/>
          </w:divBdr>
          <w:divsChild>
            <w:div w:id="1856797886">
              <w:marLeft w:val="0"/>
              <w:marRight w:val="0"/>
              <w:marTop w:val="0"/>
              <w:marBottom w:val="0"/>
              <w:divBdr>
                <w:top w:val="none" w:sz="0" w:space="0" w:color="auto"/>
                <w:left w:val="none" w:sz="0" w:space="0" w:color="auto"/>
                <w:bottom w:val="none" w:sz="0" w:space="0" w:color="auto"/>
                <w:right w:val="none" w:sz="0" w:space="0" w:color="auto"/>
              </w:divBdr>
            </w:div>
          </w:divsChild>
        </w:div>
        <w:div w:id="1401368183">
          <w:marLeft w:val="0"/>
          <w:marRight w:val="0"/>
          <w:marTop w:val="0"/>
          <w:marBottom w:val="150"/>
          <w:divBdr>
            <w:top w:val="none" w:sz="0" w:space="0" w:color="auto"/>
            <w:left w:val="none" w:sz="0" w:space="0" w:color="auto"/>
            <w:bottom w:val="none" w:sz="0" w:space="0" w:color="auto"/>
            <w:right w:val="none" w:sz="0" w:space="0" w:color="auto"/>
          </w:divBdr>
        </w:div>
      </w:divsChild>
    </w:div>
    <w:div w:id="874971638">
      <w:bodyDiv w:val="1"/>
      <w:marLeft w:val="0"/>
      <w:marRight w:val="0"/>
      <w:marTop w:val="0"/>
      <w:marBottom w:val="0"/>
      <w:divBdr>
        <w:top w:val="none" w:sz="0" w:space="0" w:color="auto"/>
        <w:left w:val="none" w:sz="0" w:space="0" w:color="auto"/>
        <w:bottom w:val="none" w:sz="0" w:space="0" w:color="auto"/>
        <w:right w:val="none" w:sz="0" w:space="0" w:color="auto"/>
      </w:divBdr>
      <w:divsChild>
        <w:div w:id="420639310">
          <w:marLeft w:val="0"/>
          <w:marRight w:val="0"/>
          <w:marTop w:val="0"/>
          <w:marBottom w:val="0"/>
          <w:divBdr>
            <w:top w:val="none" w:sz="0" w:space="0" w:color="auto"/>
            <w:left w:val="none" w:sz="0" w:space="0" w:color="auto"/>
            <w:bottom w:val="none" w:sz="0" w:space="0" w:color="auto"/>
            <w:right w:val="none" w:sz="0" w:space="0" w:color="auto"/>
          </w:divBdr>
        </w:div>
        <w:div w:id="1592858022">
          <w:marLeft w:val="0"/>
          <w:marRight w:val="0"/>
          <w:marTop w:val="0"/>
          <w:marBottom w:val="0"/>
          <w:divBdr>
            <w:top w:val="none" w:sz="0" w:space="0" w:color="auto"/>
            <w:left w:val="none" w:sz="0" w:space="0" w:color="auto"/>
            <w:bottom w:val="none" w:sz="0" w:space="0" w:color="auto"/>
            <w:right w:val="none" w:sz="0" w:space="0" w:color="auto"/>
          </w:divBdr>
        </w:div>
      </w:divsChild>
    </w:div>
    <w:div w:id="875434201">
      <w:bodyDiv w:val="1"/>
      <w:marLeft w:val="0"/>
      <w:marRight w:val="0"/>
      <w:marTop w:val="0"/>
      <w:marBottom w:val="0"/>
      <w:divBdr>
        <w:top w:val="none" w:sz="0" w:space="0" w:color="auto"/>
        <w:left w:val="none" w:sz="0" w:space="0" w:color="auto"/>
        <w:bottom w:val="none" w:sz="0" w:space="0" w:color="auto"/>
        <w:right w:val="none" w:sz="0" w:space="0" w:color="auto"/>
      </w:divBdr>
      <w:divsChild>
        <w:div w:id="1440370581">
          <w:marLeft w:val="0"/>
          <w:marRight w:val="0"/>
          <w:marTop w:val="0"/>
          <w:marBottom w:val="0"/>
          <w:divBdr>
            <w:top w:val="none" w:sz="0" w:space="0" w:color="auto"/>
            <w:left w:val="none" w:sz="0" w:space="0" w:color="auto"/>
            <w:bottom w:val="none" w:sz="0" w:space="0" w:color="auto"/>
            <w:right w:val="none" w:sz="0" w:space="0" w:color="auto"/>
          </w:divBdr>
          <w:divsChild>
            <w:div w:id="849948747">
              <w:marLeft w:val="0"/>
              <w:marRight w:val="0"/>
              <w:marTop w:val="0"/>
              <w:marBottom w:val="0"/>
              <w:divBdr>
                <w:top w:val="none" w:sz="0" w:space="0" w:color="auto"/>
                <w:left w:val="none" w:sz="0" w:space="0" w:color="auto"/>
                <w:bottom w:val="none" w:sz="0" w:space="0" w:color="auto"/>
                <w:right w:val="none" w:sz="0" w:space="0" w:color="auto"/>
              </w:divBdr>
              <w:divsChild>
                <w:div w:id="1684087692">
                  <w:marLeft w:val="0"/>
                  <w:marRight w:val="0"/>
                  <w:marTop w:val="0"/>
                  <w:marBottom w:val="0"/>
                  <w:divBdr>
                    <w:top w:val="none" w:sz="0" w:space="0" w:color="auto"/>
                    <w:left w:val="none" w:sz="0" w:space="0" w:color="auto"/>
                    <w:bottom w:val="none" w:sz="0" w:space="0" w:color="auto"/>
                    <w:right w:val="none" w:sz="0" w:space="0" w:color="auto"/>
                  </w:divBdr>
                  <w:divsChild>
                    <w:div w:id="1162745400">
                      <w:marLeft w:val="0"/>
                      <w:marRight w:val="0"/>
                      <w:marTop w:val="0"/>
                      <w:marBottom w:val="0"/>
                      <w:divBdr>
                        <w:top w:val="none" w:sz="0" w:space="0" w:color="auto"/>
                        <w:left w:val="none" w:sz="0" w:space="0" w:color="auto"/>
                        <w:bottom w:val="none" w:sz="0" w:space="0" w:color="auto"/>
                        <w:right w:val="none" w:sz="0" w:space="0" w:color="auto"/>
                      </w:divBdr>
                      <w:divsChild>
                        <w:div w:id="696931149">
                          <w:marLeft w:val="0"/>
                          <w:marRight w:val="0"/>
                          <w:marTop w:val="0"/>
                          <w:marBottom w:val="0"/>
                          <w:divBdr>
                            <w:top w:val="none" w:sz="0" w:space="0" w:color="auto"/>
                            <w:left w:val="none" w:sz="0" w:space="0" w:color="auto"/>
                            <w:bottom w:val="none" w:sz="0" w:space="0" w:color="auto"/>
                            <w:right w:val="none" w:sz="0" w:space="0" w:color="auto"/>
                          </w:divBdr>
                          <w:divsChild>
                            <w:div w:id="1524516006">
                              <w:marLeft w:val="0"/>
                              <w:marRight w:val="0"/>
                              <w:marTop w:val="0"/>
                              <w:marBottom w:val="0"/>
                              <w:divBdr>
                                <w:top w:val="none" w:sz="0" w:space="0" w:color="auto"/>
                                <w:left w:val="none" w:sz="0" w:space="0" w:color="auto"/>
                                <w:bottom w:val="none" w:sz="0" w:space="0" w:color="auto"/>
                                <w:right w:val="none" w:sz="0" w:space="0" w:color="auto"/>
                              </w:divBdr>
                              <w:divsChild>
                                <w:div w:id="24957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511642">
      <w:bodyDiv w:val="1"/>
      <w:marLeft w:val="0"/>
      <w:marRight w:val="0"/>
      <w:marTop w:val="0"/>
      <w:marBottom w:val="0"/>
      <w:divBdr>
        <w:top w:val="none" w:sz="0" w:space="0" w:color="auto"/>
        <w:left w:val="none" w:sz="0" w:space="0" w:color="auto"/>
        <w:bottom w:val="none" w:sz="0" w:space="0" w:color="auto"/>
        <w:right w:val="none" w:sz="0" w:space="0" w:color="auto"/>
      </w:divBdr>
      <w:divsChild>
        <w:div w:id="1638220766">
          <w:marLeft w:val="0"/>
          <w:marRight w:val="0"/>
          <w:marTop w:val="0"/>
          <w:marBottom w:val="0"/>
          <w:divBdr>
            <w:top w:val="none" w:sz="0" w:space="0" w:color="auto"/>
            <w:left w:val="none" w:sz="0" w:space="0" w:color="auto"/>
            <w:bottom w:val="none" w:sz="0" w:space="0" w:color="auto"/>
            <w:right w:val="none" w:sz="0" w:space="0" w:color="auto"/>
          </w:divBdr>
        </w:div>
      </w:divsChild>
    </w:div>
    <w:div w:id="875777312">
      <w:bodyDiv w:val="1"/>
      <w:marLeft w:val="0"/>
      <w:marRight w:val="0"/>
      <w:marTop w:val="0"/>
      <w:marBottom w:val="0"/>
      <w:divBdr>
        <w:top w:val="none" w:sz="0" w:space="0" w:color="auto"/>
        <w:left w:val="none" w:sz="0" w:space="0" w:color="auto"/>
        <w:bottom w:val="none" w:sz="0" w:space="0" w:color="auto"/>
        <w:right w:val="none" w:sz="0" w:space="0" w:color="auto"/>
      </w:divBdr>
    </w:div>
    <w:div w:id="876164241">
      <w:bodyDiv w:val="1"/>
      <w:marLeft w:val="0"/>
      <w:marRight w:val="0"/>
      <w:marTop w:val="0"/>
      <w:marBottom w:val="0"/>
      <w:divBdr>
        <w:top w:val="none" w:sz="0" w:space="0" w:color="auto"/>
        <w:left w:val="none" w:sz="0" w:space="0" w:color="auto"/>
        <w:bottom w:val="none" w:sz="0" w:space="0" w:color="auto"/>
        <w:right w:val="none" w:sz="0" w:space="0" w:color="auto"/>
      </w:divBdr>
      <w:divsChild>
        <w:div w:id="1508640213">
          <w:marLeft w:val="0"/>
          <w:marRight w:val="0"/>
          <w:marTop w:val="0"/>
          <w:marBottom w:val="0"/>
          <w:divBdr>
            <w:top w:val="none" w:sz="0" w:space="0" w:color="auto"/>
            <w:left w:val="none" w:sz="0" w:space="0" w:color="auto"/>
            <w:bottom w:val="dotted" w:sz="6" w:space="4" w:color="DDDDDD"/>
            <w:right w:val="none" w:sz="0" w:space="0" w:color="auto"/>
          </w:divBdr>
          <w:divsChild>
            <w:div w:id="126781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697091">
      <w:bodyDiv w:val="1"/>
      <w:marLeft w:val="0"/>
      <w:marRight w:val="0"/>
      <w:marTop w:val="0"/>
      <w:marBottom w:val="0"/>
      <w:divBdr>
        <w:top w:val="none" w:sz="0" w:space="0" w:color="auto"/>
        <w:left w:val="none" w:sz="0" w:space="0" w:color="auto"/>
        <w:bottom w:val="none" w:sz="0" w:space="0" w:color="auto"/>
        <w:right w:val="none" w:sz="0" w:space="0" w:color="auto"/>
      </w:divBdr>
    </w:div>
    <w:div w:id="877165802">
      <w:bodyDiv w:val="1"/>
      <w:marLeft w:val="0"/>
      <w:marRight w:val="0"/>
      <w:marTop w:val="0"/>
      <w:marBottom w:val="0"/>
      <w:divBdr>
        <w:top w:val="none" w:sz="0" w:space="0" w:color="auto"/>
        <w:left w:val="none" w:sz="0" w:space="0" w:color="auto"/>
        <w:bottom w:val="none" w:sz="0" w:space="0" w:color="auto"/>
        <w:right w:val="none" w:sz="0" w:space="0" w:color="auto"/>
      </w:divBdr>
      <w:divsChild>
        <w:div w:id="1428698384">
          <w:marLeft w:val="0"/>
          <w:marRight w:val="0"/>
          <w:marTop w:val="0"/>
          <w:marBottom w:val="0"/>
          <w:divBdr>
            <w:top w:val="none" w:sz="0" w:space="0" w:color="auto"/>
            <w:left w:val="none" w:sz="0" w:space="0" w:color="auto"/>
            <w:bottom w:val="none" w:sz="0" w:space="0" w:color="auto"/>
            <w:right w:val="none" w:sz="0" w:space="0" w:color="auto"/>
          </w:divBdr>
        </w:div>
      </w:divsChild>
    </w:div>
    <w:div w:id="877204007">
      <w:bodyDiv w:val="1"/>
      <w:marLeft w:val="0"/>
      <w:marRight w:val="0"/>
      <w:marTop w:val="0"/>
      <w:marBottom w:val="0"/>
      <w:divBdr>
        <w:top w:val="none" w:sz="0" w:space="0" w:color="auto"/>
        <w:left w:val="none" w:sz="0" w:space="0" w:color="auto"/>
        <w:bottom w:val="none" w:sz="0" w:space="0" w:color="auto"/>
        <w:right w:val="none" w:sz="0" w:space="0" w:color="auto"/>
      </w:divBdr>
      <w:divsChild>
        <w:div w:id="1376270361">
          <w:marLeft w:val="0"/>
          <w:marRight w:val="0"/>
          <w:marTop w:val="0"/>
          <w:marBottom w:val="0"/>
          <w:divBdr>
            <w:top w:val="none" w:sz="0" w:space="0" w:color="auto"/>
            <w:left w:val="none" w:sz="0" w:space="0" w:color="auto"/>
            <w:bottom w:val="none" w:sz="0" w:space="0" w:color="auto"/>
            <w:right w:val="none" w:sz="0" w:space="0" w:color="auto"/>
          </w:divBdr>
          <w:divsChild>
            <w:div w:id="611009910">
              <w:marLeft w:val="0"/>
              <w:marRight w:val="0"/>
              <w:marTop w:val="0"/>
              <w:marBottom w:val="0"/>
              <w:divBdr>
                <w:top w:val="none" w:sz="0" w:space="0" w:color="auto"/>
                <w:left w:val="none" w:sz="0" w:space="0" w:color="auto"/>
                <w:bottom w:val="none" w:sz="0" w:space="0" w:color="auto"/>
                <w:right w:val="none" w:sz="0" w:space="0" w:color="auto"/>
              </w:divBdr>
              <w:divsChild>
                <w:div w:id="1802379804">
                  <w:marLeft w:val="0"/>
                  <w:marRight w:val="0"/>
                  <w:marTop w:val="0"/>
                  <w:marBottom w:val="0"/>
                  <w:divBdr>
                    <w:top w:val="none" w:sz="0" w:space="0" w:color="auto"/>
                    <w:left w:val="none" w:sz="0" w:space="0" w:color="auto"/>
                    <w:bottom w:val="none" w:sz="0" w:space="0" w:color="auto"/>
                    <w:right w:val="none" w:sz="0" w:space="0" w:color="auto"/>
                  </w:divBdr>
                  <w:divsChild>
                    <w:div w:id="866210327">
                      <w:marLeft w:val="0"/>
                      <w:marRight w:val="0"/>
                      <w:marTop w:val="0"/>
                      <w:marBottom w:val="0"/>
                      <w:divBdr>
                        <w:top w:val="none" w:sz="0" w:space="0" w:color="auto"/>
                        <w:left w:val="none" w:sz="0" w:space="0" w:color="auto"/>
                        <w:bottom w:val="none" w:sz="0" w:space="0" w:color="auto"/>
                        <w:right w:val="none" w:sz="0" w:space="0" w:color="auto"/>
                      </w:divBdr>
                      <w:divsChild>
                        <w:div w:id="1173645350">
                          <w:marLeft w:val="0"/>
                          <w:marRight w:val="0"/>
                          <w:marTop w:val="0"/>
                          <w:marBottom w:val="0"/>
                          <w:divBdr>
                            <w:top w:val="none" w:sz="0" w:space="0" w:color="auto"/>
                            <w:left w:val="none" w:sz="0" w:space="0" w:color="auto"/>
                            <w:bottom w:val="none" w:sz="0" w:space="0" w:color="auto"/>
                            <w:right w:val="none" w:sz="0" w:space="0" w:color="auto"/>
                          </w:divBdr>
                          <w:divsChild>
                            <w:div w:id="120928559">
                              <w:marLeft w:val="0"/>
                              <w:marRight w:val="0"/>
                              <w:marTop w:val="0"/>
                              <w:marBottom w:val="0"/>
                              <w:divBdr>
                                <w:top w:val="none" w:sz="0" w:space="0" w:color="auto"/>
                                <w:left w:val="none" w:sz="0" w:space="0" w:color="auto"/>
                                <w:bottom w:val="none" w:sz="0" w:space="0" w:color="auto"/>
                                <w:right w:val="none" w:sz="0" w:space="0" w:color="auto"/>
                              </w:divBdr>
                              <w:divsChild>
                                <w:div w:id="1889607989">
                                  <w:marLeft w:val="0"/>
                                  <w:marRight w:val="0"/>
                                  <w:marTop w:val="0"/>
                                  <w:marBottom w:val="0"/>
                                  <w:divBdr>
                                    <w:top w:val="none" w:sz="0" w:space="0" w:color="auto"/>
                                    <w:left w:val="none" w:sz="0" w:space="0" w:color="auto"/>
                                    <w:bottom w:val="none" w:sz="0" w:space="0" w:color="auto"/>
                                    <w:right w:val="none" w:sz="0" w:space="0" w:color="auto"/>
                                  </w:divBdr>
                                  <w:divsChild>
                                    <w:div w:id="286204940">
                                      <w:marLeft w:val="0"/>
                                      <w:marRight w:val="0"/>
                                      <w:marTop w:val="0"/>
                                      <w:marBottom w:val="0"/>
                                      <w:divBdr>
                                        <w:top w:val="none" w:sz="0" w:space="0" w:color="auto"/>
                                        <w:left w:val="none" w:sz="0" w:space="0" w:color="auto"/>
                                        <w:bottom w:val="none" w:sz="0" w:space="0" w:color="auto"/>
                                        <w:right w:val="none" w:sz="0" w:space="0" w:color="auto"/>
                                      </w:divBdr>
                                      <w:divsChild>
                                        <w:div w:id="39682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7740751">
      <w:bodyDiv w:val="1"/>
      <w:marLeft w:val="0"/>
      <w:marRight w:val="0"/>
      <w:marTop w:val="0"/>
      <w:marBottom w:val="0"/>
      <w:divBdr>
        <w:top w:val="none" w:sz="0" w:space="0" w:color="auto"/>
        <w:left w:val="none" w:sz="0" w:space="0" w:color="auto"/>
        <w:bottom w:val="none" w:sz="0" w:space="0" w:color="auto"/>
        <w:right w:val="none" w:sz="0" w:space="0" w:color="auto"/>
      </w:divBdr>
      <w:divsChild>
        <w:div w:id="160976669">
          <w:marLeft w:val="0"/>
          <w:marRight w:val="0"/>
          <w:marTop w:val="0"/>
          <w:marBottom w:val="0"/>
          <w:divBdr>
            <w:top w:val="none" w:sz="0" w:space="0" w:color="auto"/>
            <w:left w:val="none" w:sz="0" w:space="0" w:color="auto"/>
            <w:bottom w:val="none" w:sz="0" w:space="0" w:color="auto"/>
            <w:right w:val="none" w:sz="0" w:space="0" w:color="auto"/>
          </w:divBdr>
          <w:divsChild>
            <w:div w:id="273366610">
              <w:marLeft w:val="0"/>
              <w:marRight w:val="0"/>
              <w:marTop w:val="0"/>
              <w:marBottom w:val="0"/>
              <w:divBdr>
                <w:top w:val="none" w:sz="0" w:space="0" w:color="auto"/>
                <w:left w:val="none" w:sz="0" w:space="0" w:color="auto"/>
                <w:bottom w:val="none" w:sz="0" w:space="0" w:color="auto"/>
                <w:right w:val="none" w:sz="0" w:space="0" w:color="auto"/>
              </w:divBdr>
            </w:div>
          </w:divsChild>
        </w:div>
        <w:div w:id="1398934459">
          <w:marLeft w:val="0"/>
          <w:marRight w:val="0"/>
          <w:marTop w:val="150"/>
          <w:marBottom w:val="0"/>
          <w:divBdr>
            <w:top w:val="none" w:sz="0" w:space="0" w:color="auto"/>
            <w:left w:val="none" w:sz="0" w:space="0" w:color="auto"/>
            <w:bottom w:val="none" w:sz="0" w:space="0" w:color="auto"/>
            <w:right w:val="none" w:sz="0" w:space="0" w:color="auto"/>
          </w:divBdr>
          <w:divsChild>
            <w:div w:id="116486971">
              <w:marLeft w:val="0"/>
              <w:marRight w:val="0"/>
              <w:marTop w:val="0"/>
              <w:marBottom w:val="0"/>
              <w:divBdr>
                <w:top w:val="none" w:sz="0" w:space="0" w:color="auto"/>
                <w:left w:val="none" w:sz="0" w:space="0" w:color="auto"/>
                <w:bottom w:val="none" w:sz="0" w:space="0" w:color="auto"/>
                <w:right w:val="none" w:sz="0" w:space="0" w:color="auto"/>
              </w:divBdr>
              <w:divsChild>
                <w:div w:id="79643139">
                  <w:marLeft w:val="75"/>
                  <w:marRight w:val="0"/>
                  <w:marTop w:val="0"/>
                  <w:marBottom w:val="0"/>
                  <w:divBdr>
                    <w:top w:val="none" w:sz="0" w:space="0" w:color="auto"/>
                    <w:left w:val="none" w:sz="0" w:space="0" w:color="auto"/>
                    <w:bottom w:val="none" w:sz="0" w:space="0" w:color="auto"/>
                    <w:right w:val="none" w:sz="0" w:space="0" w:color="auto"/>
                  </w:divBdr>
                </w:div>
                <w:div w:id="146696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203264">
      <w:bodyDiv w:val="1"/>
      <w:marLeft w:val="0"/>
      <w:marRight w:val="0"/>
      <w:marTop w:val="0"/>
      <w:marBottom w:val="0"/>
      <w:divBdr>
        <w:top w:val="none" w:sz="0" w:space="0" w:color="auto"/>
        <w:left w:val="none" w:sz="0" w:space="0" w:color="auto"/>
        <w:bottom w:val="none" w:sz="0" w:space="0" w:color="auto"/>
        <w:right w:val="none" w:sz="0" w:space="0" w:color="auto"/>
      </w:divBdr>
      <w:divsChild>
        <w:div w:id="598223976">
          <w:marLeft w:val="0"/>
          <w:marRight w:val="0"/>
          <w:marTop w:val="0"/>
          <w:marBottom w:val="0"/>
          <w:divBdr>
            <w:top w:val="none" w:sz="0" w:space="0" w:color="auto"/>
            <w:left w:val="none" w:sz="0" w:space="0" w:color="auto"/>
            <w:bottom w:val="none" w:sz="0" w:space="0" w:color="auto"/>
            <w:right w:val="none" w:sz="0" w:space="0" w:color="auto"/>
          </w:divBdr>
        </w:div>
      </w:divsChild>
    </w:div>
    <w:div w:id="878322621">
      <w:bodyDiv w:val="1"/>
      <w:marLeft w:val="0"/>
      <w:marRight w:val="0"/>
      <w:marTop w:val="0"/>
      <w:marBottom w:val="0"/>
      <w:divBdr>
        <w:top w:val="none" w:sz="0" w:space="0" w:color="auto"/>
        <w:left w:val="none" w:sz="0" w:space="0" w:color="auto"/>
        <w:bottom w:val="none" w:sz="0" w:space="0" w:color="auto"/>
        <w:right w:val="none" w:sz="0" w:space="0" w:color="auto"/>
      </w:divBdr>
      <w:divsChild>
        <w:div w:id="1181316557">
          <w:marLeft w:val="0"/>
          <w:marRight w:val="0"/>
          <w:marTop w:val="0"/>
          <w:marBottom w:val="150"/>
          <w:divBdr>
            <w:top w:val="none" w:sz="0" w:space="0" w:color="auto"/>
            <w:left w:val="none" w:sz="0" w:space="0" w:color="auto"/>
            <w:bottom w:val="none" w:sz="0" w:space="0" w:color="auto"/>
            <w:right w:val="none" w:sz="0" w:space="0" w:color="auto"/>
          </w:divBdr>
        </w:div>
        <w:div w:id="1996831813">
          <w:marLeft w:val="0"/>
          <w:marRight w:val="0"/>
          <w:marTop w:val="0"/>
          <w:marBottom w:val="0"/>
          <w:divBdr>
            <w:top w:val="none" w:sz="0" w:space="0" w:color="auto"/>
            <w:left w:val="none" w:sz="0" w:space="0" w:color="auto"/>
            <w:bottom w:val="none" w:sz="0" w:space="0" w:color="auto"/>
            <w:right w:val="none" w:sz="0" w:space="0" w:color="auto"/>
          </w:divBdr>
        </w:div>
      </w:divsChild>
    </w:div>
    <w:div w:id="878400446">
      <w:bodyDiv w:val="1"/>
      <w:marLeft w:val="0"/>
      <w:marRight w:val="0"/>
      <w:marTop w:val="0"/>
      <w:marBottom w:val="0"/>
      <w:divBdr>
        <w:top w:val="none" w:sz="0" w:space="0" w:color="auto"/>
        <w:left w:val="none" w:sz="0" w:space="0" w:color="auto"/>
        <w:bottom w:val="none" w:sz="0" w:space="0" w:color="auto"/>
        <w:right w:val="none" w:sz="0" w:space="0" w:color="auto"/>
      </w:divBdr>
    </w:div>
    <w:div w:id="878855792">
      <w:bodyDiv w:val="1"/>
      <w:marLeft w:val="0"/>
      <w:marRight w:val="0"/>
      <w:marTop w:val="0"/>
      <w:marBottom w:val="0"/>
      <w:divBdr>
        <w:top w:val="none" w:sz="0" w:space="0" w:color="auto"/>
        <w:left w:val="none" w:sz="0" w:space="0" w:color="auto"/>
        <w:bottom w:val="none" w:sz="0" w:space="0" w:color="auto"/>
        <w:right w:val="none" w:sz="0" w:space="0" w:color="auto"/>
      </w:divBdr>
      <w:divsChild>
        <w:div w:id="801657771">
          <w:marLeft w:val="0"/>
          <w:marRight w:val="0"/>
          <w:marTop w:val="0"/>
          <w:marBottom w:val="150"/>
          <w:divBdr>
            <w:top w:val="none" w:sz="0" w:space="0" w:color="auto"/>
            <w:left w:val="none" w:sz="0" w:space="0" w:color="auto"/>
            <w:bottom w:val="none" w:sz="0" w:space="0" w:color="auto"/>
            <w:right w:val="none" w:sz="0" w:space="0" w:color="auto"/>
          </w:divBdr>
          <w:divsChild>
            <w:div w:id="86123764">
              <w:marLeft w:val="0"/>
              <w:marRight w:val="0"/>
              <w:marTop w:val="0"/>
              <w:marBottom w:val="0"/>
              <w:divBdr>
                <w:top w:val="none" w:sz="0" w:space="0" w:color="auto"/>
                <w:left w:val="none" w:sz="0" w:space="0" w:color="auto"/>
                <w:bottom w:val="none" w:sz="0" w:space="0" w:color="auto"/>
                <w:right w:val="none" w:sz="0" w:space="0" w:color="auto"/>
              </w:divBdr>
            </w:div>
          </w:divsChild>
        </w:div>
        <w:div w:id="1589534097">
          <w:marLeft w:val="0"/>
          <w:marRight w:val="0"/>
          <w:marTop w:val="0"/>
          <w:marBottom w:val="0"/>
          <w:divBdr>
            <w:top w:val="none" w:sz="0" w:space="0" w:color="auto"/>
            <w:left w:val="none" w:sz="0" w:space="0" w:color="auto"/>
            <w:bottom w:val="none" w:sz="0" w:space="0" w:color="auto"/>
            <w:right w:val="none" w:sz="0" w:space="0" w:color="auto"/>
          </w:divBdr>
          <w:divsChild>
            <w:div w:id="897935400">
              <w:marLeft w:val="0"/>
              <w:marRight w:val="0"/>
              <w:marTop w:val="0"/>
              <w:marBottom w:val="0"/>
              <w:divBdr>
                <w:top w:val="none" w:sz="0" w:space="0" w:color="auto"/>
                <w:left w:val="none" w:sz="0" w:space="0" w:color="auto"/>
                <w:bottom w:val="none" w:sz="0" w:space="0" w:color="auto"/>
                <w:right w:val="none" w:sz="0" w:space="0" w:color="auto"/>
              </w:divBdr>
            </w:div>
            <w:div w:id="19729016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78979162">
      <w:bodyDiv w:val="1"/>
      <w:marLeft w:val="0"/>
      <w:marRight w:val="0"/>
      <w:marTop w:val="0"/>
      <w:marBottom w:val="0"/>
      <w:divBdr>
        <w:top w:val="none" w:sz="0" w:space="0" w:color="auto"/>
        <w:left w:val="none" w:sz="0" w:space="0" w:color="auto"/>
        <w:bottom w:val="none" w:sz="0" w:space="0" w:color="auto"/>
        <w:right w:val="none" w:sz="0" w:space="0" w:color="auto"/>
      </w:divBdr>
    </w:div>
    <w:div w:id="879197823">
      <w:bodyDiv w:val="1"/>
      <w:marLeft w:val="0"/>
      <w:marRight w:val="0"/>
      <w:marTop w:val="0"/>
      <w:marBottom w:val="0"/>
      <w:divBdr>
        <w:top w:val="none" w:sz="0" w:space="0" w:color="auto"/>
        <w:left w:val="none" w:sz="0" w:space="0" w:color="auto"/>
        <w:bottom w:val="none" w:sz="0" w:space="0" w:color="auto"/>
        <w:right w:val="none" w:sz="0" w:space="0" w:color="auto"/>
      </w:divBdr>
      <w:divsChild>
        <w:div w:id="1687563035">
          <w:marLeft w:val="0"/>
          <w:marRight w:val="0"/>
          <w:marTop w:val="0"/>
          <w:marBottom w:val="0"/>
          <w:divBdr>
            <w:top w:val="none" w:sz="0" w:space="0" w:color="auto"/>
            <w:left w:val="none" w:sz="0" w:space="0" w:color="auto"/>
            <w:bottom w:val="dotted" w:sz="6" w:space="4" w:color="DDDDDD"/>
            <w:right w:val="none" w:sz="0" w:space="0" w:color="auto"/>
          </w:divBdr>
        </w:div>
      </w:divsChild>
    </w:div>
    <w:div w:id="879391126">
      <w:bodyDiv w:val="1"/>
      <w:marLeft w:val="0"/>
      <w:marRight w:val="0"/>
      <w:marTop w:val="0"/>
      <w:marBottom w:val="0"/>
      <w:divBdr>
        <w:top w:val="none" w:sz="0" w:space="0" w:color="auto"/>
        <w:left w:val="none" w:sz="0" w:space="0" w:color="auto"/>
        <w:bottom w:val="none" w:sz="0" w:space="0" w:color="auto"/>
        <w:right w:val="none" w:sz="0" w:space="0" w:color="auto"/>
      </w:divBdr>
      <w:divsChild>
        <w:div w:id="1602687356">
          <w:marLeft w:val="0"/>
          <w:marRight w:val="0"/>
          <w:marTop w:val="0"/>
          <w:marBottom w:val="150"/>
          <w:divBdr>
            <w:top w:val="none" w:sz="0" w:space="0" w:color="auto"/>
            <w:left w:val="none" w:sz="0" w:space="0" w:color="auto"/>
            <w:bottom w:val="none" w:sz="0" w:space="0" w:color="auto"/>
            <w:right w:val="none" w:sz="0" w:space="0" w:color="auto"/>
          </w:divBdr>
        </w:div>
      </w:divsChild>
    </w:div>
    <w:div w:id="879510079">
      <w:bodyDiv w:val="1"/>
      <w:marLeft w:val="0"/>
      <w:marRight w:val="0"/>
      <w:marTop w:val="0"/>
      <w:marBottom w:val="0"/>
      <w:divBdr>
        <w:top w:val="none" w:sz="0" w:space="0" w:color="auto"/>
        <w:left w:val="none" w:sz="0" w:space="0" w:color="auto"/>
        <w:bottom w:val="none" w:sz="0" w:space="0" w:color="auto"/>
        <w:right w:val="none" w:sz="0" w:space="0" w:color="auto"/>
      </w:divBdr>
      <w:divsChild>
        <w:div w:id="1756854969">
          <w:marLeft w:val="0"/>
          <w:marRight w:val="0"/>
          <w:marTop w:val="0"/>
          <w:marBottom w:val="0"/>
          <w:divBdr>
            <w:top w:val="none" w:sz="0" w:space="0" w:color="auto"/>
            <w:left w:val="none" w:sz="0" w:space="0" w:color="auto"/>
            <w:bottom w:val="dotted" w:sz="6" w:space="4" w:color="DDDDDD"/>
            <w:right w:val="none" w:sz="0" w:space="0" w:color="auto"/>
          </w:divBdr>
        </w:div>
      </w:divsChild>
    </w:div>
    <w:div w:id="879589789">
      <w:bodyDiv w:val="1"/>
      <w:marLeft w:val="0"/>
      <w:marRight w:val="0"/>
      <w:marTop w:val="0"/>
      <w:marBottom w:val="0"/>
      <w:divBdr>
        <w:top w:val="none" w:sz="0" w:space="0" w:color="auto"/>
        <w:left w:val="none" w:sz="0" w:space="0" w:color="auto"/>
        <w:bottom w:val="none" w:sz="0" w:space="0" w:color="auto"/>
        <w:right w:val="none" w:sz="0" w:space="0" w:color="auto"/>
      </w:divBdr>
      <w:divsChild>
        <w:div w:id="261424810">
          <w:marLeft w:val="0"/>
          <w:marRight w:val="0"/>
          <w:marTop w:val="0"/>
          <w:marBottom w:val="0"/>
          <w:divBdr>
            <w:top w:val="none" w:sz="0" w:space="0" w:color="auto"/>
            <w:left w:val="none" w:sz="0" w:space="0" w:color="auto"/>
            <w:bottom w:val="none" w:sz="0" w:space="0" w:color="auto"/>
            <w:right w:val="none" w:sz="0" w:space="0" w:color="auto"/>
          </w:divBdr>
          <w:divsChild>
            <w:div w:id="122749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82635">
      <w:bodyDiv w:val="1"/>
      <w:marLeft w:val="0"/>
      <w:marRight w:val="0"/>
      <w:marTop w:val="0"/>
      <w:marBottom w:val="0"/>
      <w:divBdr>
        <w:top w:val="none" w:sz="0" w:space="0" w:color="auto"/>
        <w:left w:val="none" w:sz="0" w:space="0" w:color="auto"/>
        <w:bottom w:val="none" w:sz="0" w:space="0" w:color="auto"/>
        <w:right w:val="none" w:sz="0" w:space="0" w:color="auto"/>
      </w:divBdr>
      <w:divsChild>
        <w:div w:id="1868131217">
          <w:marLeft w:val="0"/>
          <w:marRight w:val="0"/>
          <w:marTop w:val="0"/>
          <w:marBottom w:val="0"/>
          <w:divBdr>
            <w:top w:val="none" w:sz="0" w:space="0" w:color="auto"/>
            <w:left w:val="none" w:sz="0" w:space="0" w:color="auto"/>
            <w:bottom w:val="dotted" w:sz="6" w:space="4" w:color="DDDDDD"/>
            <w:right w:val="none" w:sz="0" w:space="0" w:color="auto"/>
          </w:divBdr>
          <w:divsChild>
            <w:div w:id="2242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9931">
      <w:bodyDiv w:val="1"/>
      <w:marLeft w:val="0"/>
      <w:marRight w:val="0"/>
      <w:marTop w:val="0"/>
      <w:marBottom w:val="0"/>
      <w:divBdr>
        <w:top w:val="none" w:sz="0" w:space="0" w:color="auto"/>
        <w:left w:val="none" w:sz="0" w:space="0" w:color="auto"/>
        <w:bottom w:val="none" w:sz="0" w:space="0" w:color="auto"/>
        <w:right w:val="none" w:sz="0" w:space="0" w:color="auto"/>
      </w:divBdr>
      <w:divsChild>
        <w:div w:id="820511088">
          <w:marLeft w:val="0"/>
          <w:marRight w:val="0"/>
          <w:marTop w:val="0"/>
          <w:marBottom w:val="0"/>
          <w:divBdr>
            <w:top w:val="none" w:sz="0" w:space="0" w:color="auto"/>
            <w:left w:val="none" w:sz="0" w:space="0" w:color="auto"/>
            <w:bottom w:val="dotted" w:sz="6" w:space="4" w:color="DDDDDD"/>
            <w:right w:val="none" w:sz="0" w:space="0" w:color="auto"/>
          </w:divBdr>
        </w:div>
      </w:divsChild>
    </w:div>
    <w:div w:id="880243138">
      <w:bodyDiv w:val="1"/>
      <w:marLeft w:val="0"/>
      <w:marRight w:val="0"/>
      <w:marTop w:val="0"/>
      <w:marBottom w:val="0"/>
      <w:divBdr>
        <w:top w:val="none" w:sz="0" w:space="0" w:color="auto"/>
        <w:left w:val="none" w:sz="0" w:space="0" w:color="auto"/>
        <w:bottom w:val="none" w:sz="0" w:space="0" w:color="auto"/>
        <w:right w:val="none" w:sz="0" w:space="0" w:color="auto"/>
      </w:divBdr>
      <w:divsChild>
        <w:div w:id="283462626">
          <w:marLeft w:val="0"/>
          <w:marRight w:val="0"/>
          <w:marTop w:val="0"/>
          <w:marBottom w:val="0"/>
          <w:divBdr>
            <w:top w:val="none" w:sz="0" w:space="0" w:color="auto"/>
            <w:left w:val="none" w:sz="0" w:space="0" w:color="auto"/>
            <w:bottom w:val="none" w:sz="0" w:space="0" w:color="auto"/>
            <w:right w:val="none" w:sz="0" w:space="0" w:color="auto"/>
          </w:divBdr>
          <w:divsChild>
            <w:div w:id="1149907074">
              <w:marLeft w:val="0"/>
              <w:marRight w:val="0"/>
              <w:marTop w:val="0"/>
              <w:marBottom w:val="0"/>
              <w:divBdr>
                <w:top w:val="none" w:sz="0" w:space="0" w:color="auto"/>
                <w:left w:val="none" w:sz="0" w:space="0" w:color="auto"/>
                <w:bottom w:val="none" w:sz="0" w:space="0" w:color="auto"/>
                <w:right w:val="none" w:sz="0" w:space="0" w:color="auto"/>
              </w:divBdr>
              <w:divsChild>
                <w:div w:id="528757301">
                  <w:marLeft w:val="0"/>
                  <w:marRight w:val="0"/>
                  <w:marTop w:val="0"/>
                  <w:marBottom w:val="0"/>
                  <w:divBdr>
                    <w:top w:val="none" w:sz="0" w:space="0" w:color="auto"/>
                    <w:left w:val="none" w:sz="0" w:space="0" w:color="auto"/>
                    <w:bottom w:val="none" w:sz="0" w:space="0" w:color="auto"/>
                    <w:right w:val="none" w:sz="0" w:space="0" w:color="auto"/>
                  </w:divBdr>
                  <w:divsChild>
                    <w:div w:id="1903908541">
                      <w:marLeft w:val="0"/>
                      <w:marRight w:val="0"/>
                      <w:marTop w:val="0"/>
                      <w:marBottom w:val="0"/>
                      <w:divBdr>
                        <w:top w:val="none" w:sz="0" w:space="0" w:color="auto"/>
                        <w:left w:val="none" w:sz="0" w:space="0" w:color="auto"/>
                        <w:bottom w:val="none" w:sz="0" w:space="0" w:color="auto"/>
                        <w:right w:val="none" w:sz="0" w:space="0" w:color="auto"/>
                      </w:divBdr>
                      <w:divsChild>
                        <w:div w:id="1663697463">
                          <w:marLeft w:val="0"/>
                          <w:marRight w:val="0"/>
                          <w:marTop w:val="0"/>
                          <w:marBottom w:val="0"/>
                          <w:divBdr>
                            <w:top w:val="none" w:sz="0" w:space="0" w:color="auto"/>
                            <w:left w:val="none" w:sz="0" w:space="0" w:color="auto"/>
                            <w:bottom w:val="none" w:sz="0" w:space="0" w:color="auto"/>
                            <w:right w:val="none" w:sz="0" w:space="0" w:color="auto"/>
                          </w:divBdr>
                          <w:divsChild>
                            <w:div w:id="600186561">
                              <w:marLeft w:val="0"/>
                              <w:marRight w:val="0"/>
                              <w:marTop w:val="0"/>
                              <w:marBottom w:val="0"/>
                              <w:divBdr>
                                <w:top w:val="none" w:sz="0" w:space="0" w:color="auto"/>
                                <w:left w:val="none" w:sz="0" w:space="0" w:color="auto"/>
                                <w:bottom w:val="none" w:sz="0" w:space="0" w:color="auto"/>
                                <w:right w:val="none" w:sz="0" w:space="0" w:color="auto"/>
                              </w:divBdr>
                              <w:divsChild>
                                <w:div w:id="968978834">
                                  <w:marLeft w:val="0"/>
                                  <w:marRight w:val="0"/>
                                  <w:marTop w:val="0"/>
                                  <w:marBottom w:val="0"/>
                                  <w:divBdr>
                                    <w:top w:val="none" w:sz="0" w:space="0" w:color="auto"/>
                                    <w:left w:val="none" w:sz="0" w:space="0" w:color="auto"/>
                                    <w:bottom w:val="none" w:sz="0" w:space="0" w:color="auto"/>
                                    <w:right w:val="none" w:sz="0" w:space="0" w:color="auto"/>
                                  </w:divBdr>
                                  <w:divsChild>
                                    <w:div w:id="322125139">
                                      <w:marLeft w:val="0"/>
                                      <w:marRight w:val="0"/>
                                      <w:marTop w:val="0"/>
                                      <w:marBottom w:val="0"/>
                                      <w:divBdr>
                                        <w:top w:val="none" w:sz="0" w:space="0" w:color="auto"/>
                                        <w:left w:val="none" w:sz="0" w:space="0" w:color="auto"/>
                                        <w:bottom w:val="none" w:sz="0" w:space="0" w:color="auto"/>
                                        <w:right w:val="none" w:sz="0" w:space="0" w:color="auto"/>
                                      </w:divBdr>
                                      <w:divsChild>
                                        <w:div w:id="86713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0286124">
      <w:bodyDiv w:val="1"/>
      <w:marLeft w:val="0"/>
      <w:marRight w:val="0"/>
      <w:marTop w:val="0"/>
      <w:marBottom w:val="0"/>
      <w:divBdr>
        <w:top w:val="none" w:sz="0" w:space="0" w:color="auto"/>
        <w:left w:val="none" w:sz="0" w:space="0" w:color="auto"/>
        <w:bottom w:val="none" w:sz="0" w:space="0" w:color="auto"/>
        <w:right w:val="none" w:sz="0" w:space="0" w:color="auto"/>
      </w:divBdr>
      <w:divsChild>
        <w:div w:id="1543595954">
          <w:marLeft w:val="0"/>
          <w:marRight w:val="0"/>
          <w:marTop w:val="0"/>
          <w:marBottom w:val="0"/>
          <w:divBdr>
            <w:top w:val="none" w:sz="0" w:space="0" w:color="auto"/>
            <w:left w:val="none" w:sz="0" w:space="0" w:color="auto"/>
            <w:bottom w:val="dotted" w:sz="6" w:space="4" w:color="DDDDDD"/>
            <w:right w:val="none" w:sz="0" w:space="0" w:color="auto"/>
          </w:divBdr>
        </w:div>
      </w:divsChild>
    </w:div>
    <w:div w:id="881551903">
      <w:bodyDiv w:val="1"/>
      <w:marLeft w:val="0"/>
      <w:marRight w:val="0"/>
      <w:marTop w:val="0"/>
      <w:marBottom w:val="0"/>
      <w:divBdr>
        <w:top w:val="none" w:sz="0" w:space="0" w:color="auto"/>
        <w:left w:val="none" w:sz="0" w:space="0" w:color="auto"/>
        <w:bottom w:val="none" w:sz="0" w:space="0" w:color="auto"/>
        <w:right w:val="none" w:sz="0" w:space="0" w:color="auto"/>
      </w:divBdr>
      <w:divsChild>
        <w:div w:id="695889282">
          <w:marLeft w:val="0"/>
          <w:marRight w:val="0"/>
          <w:marTop w:val="0"/>
          <w:marBottom w:val="0"/>
          <w:divBdr>
            <w:top w:val="none" w:sz="0" w:space="0" w:color="auto"/>
            <w:left w:val="none" w:sz="0" w:space="0" w:color="auto"/>
            <w:bottom w:val="dotted" w:sz="6" w:space="4" w:color="DDDDDD"/>
            <w:right w:val="none" w:sz="0" w:space="0" w:color="auto"/>
          </w:divBdr>
          <w:divsChild>
            <w:div w:id="89643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180592">
      <w:bodyDiv w:val="1"/>
      <w:marLeft w:val="0"/>
      <w:marRight w:val="0"/>
      <w:marTop w:val="0"/>
      <w:marBottom w:val="0"/>
      <w:divBdr>
        <w:top w:val="none" w:sz="0" w:space="0" w:color="auto"/>
        <w:left w:val="none" w:sz="0" w:space="0" w:color="auto"/>
        <w:bottom w:val="none" w:sz="0" w:space="0" w:color="auto"/>
        <w:right w:val="none" w:sz="0" w:space="0" w:color="auto"/>
      </w:divBdr>
    </w:div>
    <w:div w:id="882446046">
      <w:bodyDiv w:val="1"/>
      <w:marLeft w:val="0"/>
      <w:marRight w:val="0"/>
      <w:marTop w:val="0"/>
      <w:marBottom w:val="0"/>
      <w:divBdr>
        <w:top w:val="none" w:sz="0" w:space="0" w:color="auto"/>
        <w:left w:val="none" w:sz="0" w:space="0" w:color="auto"/>
        <w:bottom w:val="none" w:sz="0" w:space="0" w:color="auto"/>
        <w:right w:val="none" w:sz="0" w:space="0" w:color="auto"/>
      </w:divBdr>
      <w:divsChild>
        <w:div w:id="1202782831">
          <w:marLeft w:val="0"/>
          <w:marRight w:val="0"/>
          <w:marTop w:val="0"/>
          <w:marBottom w:val="180"/>
          <w:divBdr>
            <w:top w:val="none" w:sz="0" w:space="0" w:color="auto"/>
            <w:left w:val="none" w:sz="0" w:space="0" w:color="auto"/>
            <w:bottom w:val="none" w:sz="0" w:space="0" w:color="auto"/>
            <w:right w:val="none" w:sz="0" w:space="0" w:color="auto"/>
          </w:divBdr>
        </w:div>
        <w:div w:id="1647587436">
          <w:marLeft w:val="0"/>
          <w:marRight w:val="0"/>
          <w:marTop w:val="0"/>
          <w:marBottom w:val="180"/>
          <w:divBdr>
            <w:top w:val="none" w:sz="0" w:space="0" w:color="auto"/>
            <w:left w:val="none" w:sz="0" w:space="0" w:color="auto"/>
            <w:bottom w:val="none" w:sz="0" w:space="0" w:color="auto"/>
            <w:right w:val="none" w:sz="0" w:space="0" w:color="auto"/>
          </w:divBdr>
        </w:div>
        <w:div w:id="979379184">
          <w:marLeft w:val="0"/>
          <w:marRight w:val="0"/>
          <w:marTop w:val="300"/>
          <w:marBottom w:val="0"/>
          <w:divBdr>
            <w:top w:val="none" w:sz="0" w:space="0" w:color="auto"/>
            <w:left w:val="none" w:sz="0" w:space="0" w:color="auto"/>
            <w:bottom w:val="none" w:sz="0" w:space="0" w:color="auto"/>
            <w:right w:val="none" w:sz="0" w:space="0" w:color="auto"/>
          </w:divBdr>
          <w:divsChild>
            <w:div w:id="1120418231">
              <w:marLeft w:val="0"/>
              <w:marRight w:val="0"/>
              <w:marTop w:val="0"/>
              <w:marBottom w:val="0"/>
              <w:divBdr>
                <w:top w:val="none" w:sz="0" w:space="0" w:color="auto"/>
                <w:left w:val="none" w:sz="0" w:space="0" w:color="auto"/>
                <w:bottom w:val="none" w:sz="0" w:space="0" w:color="auto"/>
                <w:right w:val="none" w:sz="0" w:space="0" w:color="auto"/>
              </w:divBdr>
              <w:divsChild>
                <w:div w:id="217589871">
                  <w:marLeft w:val="0"/>
                  <w:marRight w:val="600"/>
                  <w:marTop w:val="0"/>
                  <w:marBottom w:val="300"/>
                  <w:divBdr>
                    <w:top w:val="none" w:sz="0" w:space="0" w:color="auto"/>
                    <w:left w:val="none" w:sz="0" w:space="0" w:color="auto"/>
                    <w:bottom w:val="none" w:sz="0" w:space="0" w:color="auto"/>
                    <w:right w:val="none" w:sz="0" w:space="0" w:color="auto"/>
                  </w:divBdr>
                  <w:divsChild>
                    <w:div w:id="785655050">
                      <w:marLeft w:val="-1800"/>
                      <w:marRight w:val="0"/>
                      <w:marTop w:val="75"/>
                      <w:marBottom w:val="240"/>
                      <w:divBdr>
                        <w:top w:val="none" w:sz="0" w:space="0" w:color="auto"/>
                        <w:left w:val="none" w:sz="0" w:space="0" w:color="auto"/>
                        <w:bottom w:val="none" w:sz="0" w:space="0" w:color="auto"/>
                        <w:right w:val="none" w:sz="0" w:space="0" w:color="auto"/>
                      </w:divBdr>
                    </w:div>
                  </w:divsChild>
                </w:div>
              </w:divsChild>
            </w:div>
          </w:divsChild>
        </w:div>
      </w:divsChild>
    </w:div>
    <w:div w:id="882594076">
      <w:bodyDiv w:val="1"/>
      <w:marLeft w:val="0"/>
      <w:marRight w:val="0"/>
      <w:marTop w:val="0"/>
      <w:marBottom w:val="0"/>
      <w:divBdr>
        <w:top w:val="none" w:sz="0" w:space="0" w:color="auto"/>
        <w:left w:val="none" w:sz="0" w:space="0" w:color="auto"/>
        <w:bottom w:val="none" w:sz="0" w:space="0" w:color="auto"/>
        <w:right w:val="none" w:sz="0" w:space="0" w:color="auto"/>
      </w:divBdr>
    </w:div>
    <w:div w:id="882979799">
      <w:bodyDiv w:val="1"/>
      <w:marLeft w:val="0"/>
      <w:marRight w:val="0"/>
      <w:marTop w:val="0"/>
      <w:marBottom w:val="0"/>
      <w:divBdr>
        <w:top w:val="none" w:sz="0" w:space="0" w:color="auto"/>
        <w:left w:val="none" w:sz="0" w:space="0" w:color="auto"/>
        <w:bottom w:val="none" w:sz="0" w:space="0" w:color="auto"/>
        <w:right w:val="none" w:sz="0" w:space="0" w:color="auto"/>
      </w:divBdr>
      <w:divsChild>
        <w:div w:id="1741901908">
          <w:marLeft w:val="0"/>
          <w:marRight w:val="0"/>
          <w:marTop w:val="0"/>
          <w:marBottom w:val="180"/>
          <w:divBdr>
            <w:top w:val="none" w:sz="0" w:space="0" w:color="auto"/>
            <w:left w:val="none" w:sz="0" w:space="0" w:color="auto"/>
            <w:bottom w:val="none" w:sz="0" w:space="0" w:color="auto"/>
            <w:right w:val="none" w:sz="0" w:space="0" w:color="auto"/>
          </w:divBdr>
        </w:div>
      </w:divsChild>
    </w:div>
    <w:div w:id="882983186">
      <w:bodyDiv w:val="1"/>
      <w:marLeft w:val="0"/>
      <w:marRight w:val="0"/>
      <w:marTop w:val="0"/>
      <w:marBottom w:val="0"/>
      <w:divBdr>
        <w:top w:val="none" w:sz="0" w:space="0" w:color="auto"/>
        <w:left w:val="none" w:sz="0" w:space="0" w:color="auto"/>
        <w:bottom w:val="none" w:sz="0" w:space="0" w:color="auto"/>
        <w:right w:val="none" w:sz="0" w:space="0" w:color="auto"/>
      </w:divBdr>
      <w:divsChild>
        <w:div w:id="714160848">
          <w:marLeft w:val="0"/>
          <w:marRight w:val="0"/>
          <w:marTop w:val="0"/>
          <w:marBottom w:val="150"/>
          <w:divBdr>
            <w:top w:val="none" w:sz="0" w:space="0" w:color="auto"/>
            <w:left w:val="none" w:sz="0" w:space="0" w:color="auto"/>
            <w:bottom w:val="none" w:sz="0" w:space="0" w:color="auto"/>
            <w:right w:val="none" w:sz="0" w:space="0" w:color="auto"/>
          </w:divBdr>
        </w:div>
      </w:divsChild>
    </w:div>
    <w:div w:id="883372511">
      <w:bodyDiv w:val="1"/>
      <w:marLeft w:val="0"/>
      <w:marRight w:val="0"/>
      <w:marTop w:val="0"/>
      <w:marBottom w:val="0"/>
      <w:divBdr>
        <w:top w:val="none" w:sz="0" w:space="0" w:color="auto"/>
        <w:left w:val="none" w:sz="0" w:space="0" w:color="auto"/>
        <w:bottom w:val="none" w:sz="0" w:space="0" w:color="auto"/>
        <w:right w:val="none" w:sz="0" w:space="0" w:color="auto"/>
      </w:divBdr>
    </w:div>
    <w:div w:id="883491739">
      <w:bodyDiv w:val="1"/>
      <w:marLeft w:val="0"/>
      <w:marRight w:val="0"/>
      <w:marTop w:val="0"/>
      <w:marBottom w:val="0"/>
      <w:divBdr>
        <w:top w:val="none" w:sz="0" w:space="0" w:color="auto"/>
        <w:left w:val="none" w:sz="0" w:space="0" w:color="auto"/>
        <w:bottom w:val="none" w:sz="0" w:space="0" w:color="auto"/>
        <w:right w:val="none" w:sz="0" w:space="0" w:color="auto"/>
      </w:divBdr>
      <w:divsChild>
        <w:div w:id="1839496305">
          <w:marLeft w:val="0"/>
          <w:marRight w:val="0"/>
          <w:marTop w:val="0"/>
          <w:marBottom w:val="0"/>
          <w:divBdr>
            <w:top w:val="none" w:sz="0" w:space="0" w:color="auto"/>
            <w:left w:val="none" w:sz="0" w:space="0" w:color="auto"/>
            <w:bottom w:val="none" w:sz="0" w:space="0" w:color="auto"/>
            <w:right w:val="none" w:sz="0" w:space="0" w:color="auto"/>
          </w:divBdr>
        </w:div>
      </w:divsChild>
    </w:div>
    <w:div w:id="883636217">
      <w:bodyDiv w:val="1"/>
      <w:marLeft w:val="0"/>
      <w:marRight w:val="0"/>
      <w:marTop w:val="0"/>
      <w:marBottom w:val="0"/>
      <w:divBdr>
        <w:top w:val="none" w:sz="0" w:space="0" w:color="auto"/>
        <w:left w:val="none" w:sz="0" w:space="0" w:color="auto"/>
        <w:bottom w:val="none" w:sz="0" w:space="0" w:color="auto"/>
        <w:right w:val="none" w:sz="0" w:space="0" w:color="auto"/>
      </w:divBdr>
      <w:divsChild>
        <w:div w:id="887229095">
          <w:marLeft w:val="0"/>
          <w:marRight w:val="0"/>
          <w:marTop w:val="0"/>
          <w:marBottom w:val="0"/>
          <w:divBdr>
            <w:top w:val="none" w:sz="0" w:space="0" w:color="auto"/>
            <w:left w:val="none" w:sz="0" w:space="0" w:color="auto"/>
            <w:bottom w:val="dotted" w:sz="6" w:space="4" w:color="DDDDDD"/>
            <w:right w:val="none" w:sz="0" w:space="0" w:color="auto"/>
          </w:divBdr>
          <w:divsChild>
            <w:div w:id="13641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785441">
      <w:bodyDiv w:val="1"/>
      <w:marLeft w:val="0"/>
      <w:marRight w:val="0"/>
      <w:marTop w:val="0"/>
      <w:marBottom w:val="0"/>
      <w:divBdr>
        <w:top w:val="none" w:sz="0" w:space="0" w:color="auto"/>
        <w:left w:val="none" w:sz="0" w:space="0" w:color="auto"/>
        <w:bottom w:val="none" w:sz="0" w:space="0" w:color="auto"/>
        <w:right w:val="none" w:sz="0" w:space="0" w:color="auto"/>
      </w:divBdr>
      <w:divsChild>
        <w:div w:id="1688166876">
          <w:marLeft w:val="0"/>
          <w:marRight w:val="0"/>
          <w:marTop w:val="0"/>
          <w:marBottom w:val="450"/>
          <w:divBdr>
            <w:top w:val="none" w:sz="0" w:space="0" w:color="auto"/>
            <w:left w:val="none" w:sz="0" w:space="0" w:color="auto"/>
            <w:bottom w:val="single" w:sz="6" w:space="19" w:color="EEEEEE"/>
            <w:right w:val="none" w:sz="0" w:space="0" w:color="auto"/>
          </w:divBdr>
          <w:divsChild>
            <w:div w:id="874461073">
              <w:marLeft w:val="0"/>
              <w:marRight w:val="0"/>
              <w:marTop w:val="0"/>
              <w:marBottom w:val="150"/>
              <w:divBdr>
                <w:top w:val="none" w:sz="0" w:space="0" w:color="auto"/>
                <w:left w:val="none" w:sz="0" w:space="0" w:color="auto"/>
                <w:bottom w:val="none" w:sz="0" w:space="0" w:color="auto"/>
                <w:right w:val="none" w:sz="0" w:space="0" w:color="auto"/>
              </w:divBdr>
              <w:divsChild>
                <w:div w:id="534120179">
                  <w:marLeft w:val="0"/>
                  <w:marRight w:val="0"/>
                  <w:marTop w:val="0"/>
                  <w:marBottom w:val="0"/>
                  <w:divBdr>
                    <w:top w:val="none" w:sz="0" w:space="0" w:color="auto"/>
                    <w:left w:val="none" w:sz="0" w:space="0" w:color="auto"/>
                    <w:bottom w:val="none" w:sz="0" w:space="0" w:color="auto"/>
                    <w:right w:val="none" w:sz="0" w:space="0" w:color="auto"/>
                  </w:divBdr>
                </w:div>
              </w:divsChild>
            </w:div>
            <w:div w:id="1431242385">
              <w:marLeft w:val="0"/>
              <w:marRight w:val="0"/>
              <w:marTop w:val="0"/>
              <w:marBottom w:val="0"/>
              <w:divBdr>
                <w:top w:val="none" w:sz="0" w:space="0" w:color="auto"/>
                <w:left w:val="none" w:sz="0" w:space="0" w:color="auto"/>
                <w:bottom w:val="none" w:sz="0" w:space="0" w:color="auto"/>
                <w:right w:val="none" w:sz="0" w:space="0" w:color="auto"/>
              </w:divBdr>
            </w:div>
          </w:divsChild>
        </w:div>
        <w:div w:id="1499543237">
          <w:marLeft w:val="0"/>
          <w:marRight w:val="0"/>
          <w:marTop w:val="0"/>
          <w:marBottom w:val="0"/>
          <w:divBdr>
            <w:top w:val="none" w:sz="0" w:space="0" w:color="auto"/>
            <w:left w:val="none" w:sz="0" w:space="0" w:color="auto"/>
            <w:bottom w:val="none" w:sz="0" w:space="0" w:color="auto"/>
            <w:right w:val="none" w:sz="0" w:space="0" w:color="auto"/>
          </w:divBdr>
          <w:divsChild>
            <w:div w:id="279339107">
              <w:marLeft w:val="0"/>
              <w:marRight w:val="0"/>
              <w:marTop w:val="0"/>
              <w:marBottom w:val="0"/>
              <w:divBdr>
                <w:top w:val="none" w:sz="0" w:space="0" w:color="auto"/>
                <w:left w:val="none" w:sz="0" w:space="0" w:color="auto"/>
                <w:bottom w:val="none" w:sz="0" w:space="0" w:color="auto"/>
                <w:right w:val="none" w:sz="0" w:space="0" w:color="auto"/>
              </w:divBdr>
              <w:divsChild>
                <w:div w:id="89000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980055">
      <w:bodyDiv w:val="1"/>
      <w:marLeft w:val="0"/>
      <w:marRight w:val="0"/>
      <w:marTop w:val="0"/>
      <w:marBottom w:val="0"/>
      <w:divBdr>
        <w:top w:val="none" w:sz="0" w:space="0" w:color="auto"/>
        <w:left w:val="none" w:sz="0" w:space="0" w:color="auto"/>
        <w:bottom w:val="none" w:sz="0" w:space="0" w:color="auto"/>
        <w:right w:val="none" w:sz="0" w:space="0" w:color="auto"/>
      </w:divBdr>
      <w:divsChild>
        <w:div w:id="263928747">
          <w:marLeft w:val="0"/>
          <w:marRight w:val="0"/>
          <w:marTop w:val="0"/>
          <w:marBottom w:val="0"/>
          <w:divBdr>
            <w:top w:val="none" w:sz="0" w:space="0" w:color="auto"/>
            <w:left w:val="none" w:sz="0" w:space="0" w:color="auto"/>
            <w:bottom w:val="dotted" w:sz="6" w:space="4" w:color="DDDDDD"/>
            <w:right w:val="none" w:sz="0" w:space="0" w:color="auto"/>
          </w:divBdr>
          <w:divsChild>
            <w:div w:id="189531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024186">
      <w:bodyDiv w:val="1"/>
      <w:marLeft w:val="0"/>
      <w:marRight w:val="0"/>
      <w:marTop w:val="0"/>
      <w:marBottom w:val="0"/>
      <w:divBdr>
        <w:top w:val="none" w:sz="0" w:space="0" w:color="auto"/>
        <w:left w:val="none" w:sz="0" w:space="0" w:color="auto"/>
        <w:bottom w:val="none" w:sz="0" w:space="0" w:color="auto"/>
        <w:right w:val="none" w:sz="0" w:space="0" w:color="auto"/>
      </w:divBdr>
      <w:divsChild>
        <w:div w:id="1951234732">
          <w:marLeft w:val="0"/>
          <w:marRight w:val="0"/>
          <w:marTop w:val="0"/>
          <w:marBottom w:val="0"/>
          <w:divBdr>
            <w:top w:val="none" w:sz="0" w:space="0" w:color="auto"/>
            <w:left w:val="none" w:sz="0" w:space="0" w:color="auto"/>
            <w:bottom w:val="dotted" w:sz="6" w:space="4" w:color="DDDDDD"/>
            <w:right w:val="none" w:sz="0" w:space="0" w:color="auto"/>
          </w:divBdr>
          <w:divsChild>
            <w:div w:id="12960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098429">
      <w:bodyDiv w:val="1"/>
      <w:marLeft w:val="0"/>
      <w:marRight w:val="0"/>
      <w:marTop w:val="0"/>
      <w:marBottom w:val="0"/>
      <w:divBdr>
        <w:top w:val="none" w:sz="0" w:space="0" w:color="auto"/>
        <w:left w:val="none" w:sz="0" w:space="0" w:color="auto"/>
        <w:bottom w:val="none" w:sz="0" w:space="0" w:color="auto"/>
        <w:right w:val="none" w:sz="0" w:space="0" w:color="auto"/>
      </w:divBdr>
      <w:divsChild>
        <w:div w:id="1937905680">
          <w:marLeft w:val="0"/>
          <w:marRight w:val="0"/>
          <w:marTop w:val="0"/>
          <w:marBottom w:val="0"/>
          <w:divBdr>
            <w:top w:val="none" w:sz="0" w:space="0" w:color="auto"/>
            <w:left w:val="none" w:sz="0" w:space="0" w:color="auto"/>
            <w:bottom w:val="dotted" w:sz="6" w:space="4" w:color="DDDDDD"/>
            <w:right w:val="none" w:sz="0" w:space="0" w:color="auto"/>
          </w:divBdr>
          <w:divsChild>
            <w:div w:id="17081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93261">
      <w:bodyDiv w:val="1"/>
      <w:marLeft w:val="0"/>
      <w:marRight w:val="0"/>
      <w:marTop w:val="0"/>
      <w:marBottom w:val="0"/>
      <w:divBdr>
        <w:top w:val="none" w:sz="0" w:space="0" w:color="auto"/>
        <w:left w:val="none" w:sz="0" w:space="0" w:color="auto"/>
        <w:bottom w:val="none" w:sz="0" w:space="0" w:color="auto"/>
        <w:right w:val="none" w:sz="0" w:space="0" w:color="auto"/>
      </w:divBdr>
      <w:divsChild>
        <w:div w:id="293564735">
          <w:marLeft w:val="0"/>
          <w:marRight w:val="0"/>
          <w:marTop w:val="0"/>
          <w:marBottom w:val="0"/>
          <w:divBdr>
            <w:top w:val="none" w:sz="0" w:space="0" w:color="auto"/>
            <w:left w:val="none" w:sz="0" w:space="0" w:color="auto"/>
            <w:bottom w:val="none" w:sz="0" w:space="0" w:color="auto"/>
            <w:right w:val="none" w:sz="0" w:space="0" w:color="auto"/>
          </w:divBdr>
          <w:divsChild>
            <w:div w:id="745804798">
              <w:marLeft w:val="0"/>
              <w:marRight w:val="0"/>
              <w:marTop w:val="0"/>
              <w:marBottom w:val="0"/>
              <w:divBdr>
                <w:top w:val="none" w:sz="0" w:space="0" w:color="auto"/>
                <w:left w:val="none" w:sz="0" w:space="0" w:color="auto"/>
                <w:bottom w:val="none" w:sz="0" w:space="0" w:color="auto"/>
                <w:right w:val="none" w:sz="0" w:space="0" w:color="auto"/>
              </w:divBdr>
            </w:div>
          </w:divsChild>
        </w:div>
        <w:div w:id="339162886">
          <w:marLeft w:val="0"/>
          <w:marRight w:val="0"/>
          <w:marTop w:val="0"/>
          <w:marBottom w:val="150"/>
          <w:divBdr>
            <w:top w:val="none" w:sz="0" w:space="0" w:color="auto"/>
            <w:left w:val="none" w:sz="0" w:space="0" w:color="auto"/>
            <w:bottom w:val="none" w:sz="0" w:space="0" w:color="auto"/>
            <w:right w:val="none" w:sz="0" w:space="0" w:color="auto"/>
          </w:divBdr>
        </w:div>
        <w:div w:id="1845852225">
          <w:marLeft w:val="0"/>
          <w:marRight w:val="0"/>
          <w:marTop w:val="0"/>
          <w:marBottom w:val="150"/>
          <w:divBdr>
            <w:top w:val="none" w:sz="0" w:space="0" w:color="auto"/>
            <w:left w:val="none" w:sz="0" w:space="0" w:color="auto"/>
            <w:bottom w:val="none" w:sz="0" w:space="0" w:color="auto"/>
            <w:right w:val="none" w:sz="0" w:space="0" w:color="auto"/>
          </w:divBdr>
          <w:divsChild>
            <w:div w:id="182014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802007">
      <w:bodyDiv w:val="1"/>
      <w:marLeft w:val="0"/>
      <w:marRight w:val="0"/>
      <w:marTop w:val="0"/>
      <w:marBottom w:val="0"/>
      <w:divBdr>
        <w:top w:val="none" w:sz="0" w:space="0" w:color="auto"/>
        <w:left w:val="none" w:sz="0" w:space="0" w:color="auto"/>
        <w:bottom w:val="none" w:sz="0" w:space="0" w:color="auto"/>
        <w:right w:val="none" w:sz="0" w:space="0" w:color="auto"/>
      </w:divBdr>
      <w:divsChild>
        <w:div w:id="1754159335">
          <w:marLeft w:val="0"/>
          <w:marRight w:val="0"/>
          <w:marTop w:val="0"/>
          <w:marBottom w:val="0"/>
          <w:divBdr>
            <w:top w:val="none" w:sz="0" w:space="0" w:color="auto"/>
            <w:left w:val="none" w:sz="0" w:space="0" w:color="auto"/>
            <w:bottom w:val="dotted" w:sz="6" w:space="4" w:color="DDDDDD"/>
            <w:right w:val="none" w:sz="0" w:space="0" w:color="auto"/>
          </w:divBdr>
          <w:divsChild>
            <w:div w:id="36576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951598">
      <w:bodyDiv w:val="1"/>
      <w:marLeft w:val="0"/>
      <w:marRight w:val="0"/>
      <w:marTop w:val="0"/>
      <w:marBottom w:val="0"/>
      <w:divBdr>
        <w:top w:val="none" w:sz="0" w:space="0" w:color="auto"/>
        <w:left w:val="none" w:sz="0" w:space="0" w:color="auto"/>
        <w:bottom w:val="none" w:sz="0" w:space="0" w:color="auto"/>
        <w:right w:val="none" w:sz="0" w:space="0" w:color="auto"/>
      </w:divBdr>
      <w:divsChild>
        <w:div w:id="2142111222">
          <w:marLeft w:val="0"/>
          <w:marRight w:val="0"/>
          <w:marTop w:val="0"/>
          <w:marBottom w:val="0"/>
          <w:divBdr>
            <w:top w:val="none" w:sz="0" w:space="0" w:color="auto"/>
            <w:left w:val="none" w:sz="0" w:space="0" w:color="auto"/>
            <w:bottom w:val="none" w:sz="0" w:space="0" w:color="auto"/>
            <w:right w:val="none" w:sz="0" w:space="0" w:color="auto"/>
          </w:divBdr>
          <w:divsChild>
            <w:div w:id="1340304391">
              <w:marLeft w:val="0"/>
              <w:marRight w:val="0"/>
              <w:marTop w:val="0"/>
              <w:marBottom w:val="0"/>
              <w:divBdr>
                <w:top w:val="none" w:sz="0" w:space="0" w:color="auto"/>
                <w:left w:val="none" w:sz="0" w:space="0" w:color="auto"/>
                <w:bottom w:val="none" w:sz="0" w:space="0" w:color="auto"/>
                <w:right w:val="none" w:sz="0" w:space="0" w:color="auto"/>
              </w:divBdr>
              <w:divsChild>
                <w:div w:id="859466621">
                  <w:marLeft w:val="0"/>
                  <w:marRight w:val="0"/>
                  <w:marTop w:val="0"/>
                  <w:marBottom w:val="0"/>
                  <w:divBdr>
                    <w:top w:val="none" w:sz="0" w:space="0" w:color="auto"/>
                    <w:left w:val="none" w:sz="0" w:space="0" w:color="auto"/>
                    <w:bottom w:val="none" w:sz="0" w:space="0" w:color="auto"/>
                    <w:right w:val="none" w:sz="0" w:space="0" w:color="auto"/>
                  </w:divBdr>
                  <w:divsChild>
                    <w:div w:id="126168042">
                      <w:marLeft w:val="0"/>
                      <w:marRight w:val="0"/>
                      <w:marTop w:val="0"/>
                      <w:marBottom w:val="0"/>
                      <w:divBdr>
                        <w:top w:val="none" w:sz="0" w:space="0" w:color="auto"/>
                        <w:left w:val="none" w:sz="0" w:space="0" w:color="auto"/>
                        <w:bottom w:val="none" w:sz="0" w:space="0" w:color="auto"/>
                        <w:right w:val="none" w:sz="0" w:space="0" w:color="auto"/>
                      </w:divBdr>
                      <w:divsChild>
                        <w:div w:id="1616400326">
                          <w:marLeft w:val="0"/>
                          <w:marRight w:val="0"/>
                          <w:marTop w:val="0"/>
                          <w:marBottom w:val="0"/>
                          <w:divBdr>
                            <w:top w:val="none" w:sz="0" w:space="0" w:color="auto"/>
                            <w:left w:val="none" w:sz="0" w:space="0" w:color="auto"/>
                            <w:bottom w:val="none" w:sz="0" w:space="0" w:color="auto"/>
                            <w:right w:val="none" w:sz="0" w:space="0" w:color="auto"/>
                          </w:divBdr>
                          <w:divsChild>
                            <w:div w:id="1549299846">
                              <w:marLeft w:val="0"/>
                              <w:marRight w:val="0"/>
                              <w:marTop w:val="0"/>
                              <w:marBottom w:val="0"/>
                              <w:divBdr>
                                <w:top w:val="none" w:sz="0" w:space="0" w:color="auto"/>
                                <w:left w:val="none" w:sz="0" w:space="0" w:color="auto"/>
                                <w:bottom w:val="none" w:sz="0" w:space="0" w:color="auto"/>
                                <w:right w:val="none" w:sz="0" w:space="0" w:color="auto"/>
                              </w:divBdr>
                              <w:divsChild>
                                <w:div w:id="121459907">
                                  <w:marLeft w:val="0"/>
                                  <w:marRight w:val="0"/>
                                  <w:marTop w:val="0"/>
                                  <w:marBottom w:val="0"/>
                                  <w:divBdr>
                                    <w:top w:val="none" w:sz="0" w:space="0" w:color="auto"/>
                                    <w:left w:val="none" w:sz="0" w:space="0" w:color="auto"/>
                                    <w:bottom w:val="none" w:sz="0" w:space="0" w:color="auto"/>
                                    <w:right w:val="none" w:sz="0" w:space="0" w:color="auto"/>
                                  </w:divBdr>
                                  <w:divsChild>
                                    <w:div w:id="118281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987506">
      <w:bodyDiv w:val="1"/>
      <w:marLeft w:val="0"/>
      <w:marRight w:val="0"/>
      <w:marTop w:val="0"/>
      <w:marBottom w:val="0"/>
      <w:divBdr>
        <w:top w:val="none" w:sz="0" w:space="0" w:color="auto"/>
        <w:left w:val="none" w:sz="0" w:space="0" w:color="auto"/>
        <w:bottom w:val="none" w:sz="0" w:space="0" w:color="auto"/>
        <w:right w:val="none" w:sz="0" w:space="0" w:color="auto"/>
      </w:divBdr>
    </w:div>
    <w:div w:id="886457535">
      <w:bodyDiv w:val="1"/>
      <w:marLeft w:val="0"/>
      <w:marRight w:val="0"/>
      <w:marTop w:val="0"/>
      <w:marBottom w:val="0"/>
      <w:divBdr>
        <w:top w:val="none" w:sz="0" w:space="0" w:color="auto"/>
        <w:left w:val="none" w:sz="0" w:space="0" w:color="auto"/>
        <w:bottom w:val="none" w:sz="0" w:space="0" w:color="auto"/>
        <w:right w:val="none" w:sz="0" w:space="0" w:color="auto"/>
      </w:divBdr>
      <w:divsChild>
        <w:div w:id="982806597">
          <w:marLeft w:val="0"/>
          <w:marRight w:val="0"/>
          <w:marTop w:val="0"/>
          <w:marBottom w:val="0"/>
          <w:divBdr>
            <w:top w:val="none" w:sz="0" w:space="0" w:color="auto"/>
            <w:left w:val="none" w:sz="0" w:space="0" w:color="auto"/>
            <w:bottom w:val="dotted" w:sz="6" w:space="4" w:color="DDDDDD"/>
            <w:right w:val="none" w:sz="0" w:space="0" w:color="auto"/>
          </w:divBdr>
          <w:divsChild>
            <w:div w:id="164550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18747">
      <w:bodyDiv w:val="1"/>
      <w:marLeft w:val="0"/>
      <w:marRight w:val="0"/>
      <w:marTop w:val="0"/>
      <w:marBottom w:val="0"/>
      <w:divBdr>
        <w:top w:val="none" w:sz="0" w:space="0" w:color="auto"/>
        <w:left w:val="none" w:sz="0" w:space="0" w:color="auto"/>
        <w:bottom w:val="none" w:sz="0" w:space="0" w:color="auto"/>
        <w:right w:val="none" w:sz="0" w:space="0" w:color="auto"/>
      </w:divBdr>
    </w:div>
    <w:div w:id="887035735">
      <w:bodyDiv w:val="1"/>
      <w:marLeft w:val="0"/>
      <w:marRight w:val="0"/>
      <w:marTop w:val="0"/>
      <w:marBottom w:val="0"/>
      <w:divBdr>
        <w:top w:val="none" w:sz="0" w:space="0" w:color="auto"/>
        <w:left w:val="none" w:sz="0" w:space="0" w:color="auto"/>
        <w:bottom w:val="none" w:sz="0" w:space="0" w:color="auto"/>
        <w:right w:val="none" w:sz="0" w:space="0" w:color="auto"/>
      </w:divBdr>
      <w:divsChild>
        <w:div w:id="27723601">
          <w:marLeft w:val="0"/>
          <w:marRight w:val="0"/>
          <w:marTop w:val="0"/>
          <w:marBottom w:val="0"/>
          <w:divBdr>
            <w:top w:val="none" w:sz="0" w:space="0" w:color="auto"/>
            <w:left w:val="none" w:sz="0" w:space="0" w:color="auto"/>
            <w:bottom w:val="none" w:sz="0" w:space="0" w:color="auto"/>
            <w:right w:val="none" w:sz="0" w:space="0" w:color="auto"/>
          </w:divBdr>
          <w:divsChild>
            <w:div w:id="3952476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87377334">
      <w:bodyDiv w:val="1"/>
      <w:marLeft w:val="0"/>
      <w:marRight w:val="0"/>
      <w:marTop w:val="0"/>
      <w:marBottom w:val="0"/>
      <w:divBdr>
        <w:top w:val="none" w:sz="0" w:space="0" w:color="auto"/>
        <w:left w:val="none" w:sz="0" w:space="0" w:color="auto"/>
        <w:bottom w:val="none" w:sz="0" w:space="0" w:color="auto"/>
        <w:right w:val="none" w:sz="0" w:space="0" w:color="auto"/>
      </w:divBdr>
      <w:divsChild>
        <w:div w:id="94982888">
          <w:marLeft w:val="0"/>
          <w:marRight w:val="0"/>
          <w:marTop w:val="0"/>
          <w:marBottom w:val="0"/>
          <w:divBdr>
            <w:top w:val="none" w:sz="0" w:space="0" w:color="auto"/>
            <w:left w:val="none" w:sz="0" w:space="0" w:color="auto"/>
            <w:bottom w:val="none" w:sz="0" w:space="0" w:color="auto"/>
            <w:right w:val="none" w:sz="0" w:space="0" w:color="auto"/>
          </w:divBdr>
          <w:divsChild>
            <w:div w:id="1567910289">
              <w:marLeft w:val="0"/>
              <w:marRight w:val="0"/>
              <w:marTop w:val="225"/>
              <w:marBottom w:val="225"/>
              <w:divBdr>
                <w:top w:val="none" w:sz="0" w:space="0" w:color="auto"/>
                <w:left w:val="none" w:sz="0" w:space="0" w:color="auto"/>
                <w:bottom w:val="none" w:sz="0" w:space="0" w:color="auto"/>
                <w:right w:val="none" w:sz="0" w:space="0" w:color="auto"/>
              </w:divBdr>
            </w:div>
          </w:divsChild>
        </w:div>
        <w:div w:id="308243106">
          <w:marLeft w:val="0"/>
          <w:marRight w:val="0"/>
          <w:marTop w:val="0"/>
          <w:marBottom w:val="150"/>
          <w:divBdr>
            <w:top w:val="none" w:sz="0" w:space="0" w:color="auto"/>
            <w:left w:val="none" w:sz="0" w:space="0" w:color="auto"/>
            <w:bottom w:val="none" w:sz="0" w:space="0" w:color="auto"/>
            <w:right w:val="none" w:sz="0" w:space="0" w:color="auto"/>
          </w:divBdr>
        </w:div>
        <w:div w:id="470097032">
          <w:marLeft w:val="0"/>
          <w:marRight w:val="0"/>
          <w:marTop w:val="0"/>
          <w:marBottom w:val="150"/>
          <w:divBdr>
            <w:top w:val="none" w:sz="0" w:space="0" w:color="auto"/>
            <w:left w:val="none" w:sz="0" w:space="0" w:color="auto"/>
            <w:bottom w:val="none" w:sz="0" w:space="0" w:color="auto"/>
            <w:right w:val="none" w:sz="0" w:space="0" w:color="auto"/>
          </w:divBdr>
          <w:divsChild>
            <w:div w:id="698236409">
              <w:marLeft w:val="0"/>
              <w:marRight w:val="0"/>
              <w:marTop w:val="0"/>
              <w:marBottom w:val="0"/>
              <w:divBdr>
                <w:top w:val="none" w:sz="0" w:space="0" w:color="auto"/>
                <w:left w:val="none" w:sz="0" w:space="0" w:color="auto"/>
                <w:bottom w:val="none" w:sz="0" w:space="0" w:color="auto"/>
                <w:right w:val="none" w:sz="0" w:space="0" w:color="auto"/>
              </w:divBdr>
              <w:divsChild>
                <w:div w:id="73933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380413">
      <w:bodyDiv w:val="1"/>
      <w:marLeft w:val="0"/>
      <w:marRight w:val="0"/>
      <w:marTop w:val="0"/>
      <w:marBottom w:val="0"/>
      <w:divBdr>
        <w:top w:val="none" w:sz="0" w:space="0" w:color="auto"/>
        <w:left w:val="none" w:sz="0" w:space="0" w:color="auto"/>
        <w:bottom w:val="none" w:sz="0" w:space="0" w:color="auto"/>
        <w:right w:val="none" w:sz="0" w:space="0" w:color="auto"/>
      </w:divBdr>
    </w:div>
    <w:div w:id="887913491">
      <w:bodyDiv w:val="1"/>
      <w:marLeft w:val="0"/>
      <w:marRight w:val="0"/>
      <w:marTop w:val="0"/>
      <w:marBottom w:val="0"/>
      <w:divBdr>
        <w:top w:val="none" w:sz="0" w:space="0" w:color="auto"/>
        <w:left w:val="none" w:sz="0" w:space="0" w:color="auto"/>
        <w:bottom w:val="none" w:sz="0" w:space="0" w:color="auto"/>
        <w:right w:val="none" w:sz="0" w:space="0" w:color="auto"/>
      </w:divBdr>
      <w:divsChild>
        <w:div w:id="1968314518">
          <w:marLeft w:val="0"/>
          <w:marRight w:val="0"/>
          <w:marTop w:val="0"/>
          <w:marBottom w:val="240"/>
          <w:divBdr>
            <w:top w:val="none" w:sz="0" w:space="0" w:color="auto"/>
            <w:left w:val="none" w:sz="0" w:space="0" w:color="auto"/>
            <w:bottom w:val="none" w:sz="0" w:space="0" w:color="auto"/>
            <w:right w:val="none" w:sz="0" w:space="0" w:color="auto"/>
          </w:divBdr>
        </w:div>
      </w:divsChild>
    </w:div>
    <w:div w:id="888106888">
      <w:bodyDiv w:val="1"/>
      <w:marLeft w:val="0"/>
      <w:marRight w:val="0"/>
      <w:marTop w:val="0"/>
      <w:marBottom w:val="0"/>
      <w:divBdr>
        <w:top w:val="none" w:sz="0" w:space="0" w:color="auto"/>
        <w:left w:val="none" w:sz="0" w:space="0" w:color="auto"/>
        <w:bottom w:val="none" w:sz="0" w:space="0" w:color="auto"/>
        <w:right w:val="none" w:sz="0" w:space="0" w:color="auto"/>
      </w:divBdr>
    </w:div>
    <w:div w:id="888107389">
      <w:bodyDiv w:val="1"/>
      <w:marLeft w:val="0"/>
      <w:marRight w:val="0"/>
      <w:marTop w:val="0"/>
      <w:marBottom w:val="0"/>
      <w:divBdr>
        <w:top w:val="none" w:sz="0" w:space="0" w:color="auto"/>
        <w:left w:val="none" w:sz="0" w:space="0" w:color="auto"/>
        <w:bottom w:val="none" w:sz="0" w:space="0" w:color="auto"/>
        <w:right w:val="none" w:sz="0" w:space="0" w:color="auto"/>
      </w:divBdr>
      <w:divsChild>
        <w:div w:id="398212948">
          <w:marLeft w:val="0"/>
          <w:marRight w:val="0"/>
          <w:marTop w:val="135"/>
          <w:marBottom w:val="0"/>
          <w:divBdr>
            <w:top w:val="none" w:sz="0" w:space="0" w:color="auto"/>
            <w:left w:val="none" w:sz="0" w:space="0" w:color="auto"/>
            <w:bottom w:val="none" w:sz="0" w:space="0" w:color="auto"/>
            <w:right w:val="none" w:sz="0" w:space="0" w:color="auto"/>
          </w:divBdr>
          <w:divsChild>
            <w:div w:id="70008376">
              <w:marLeft w:val="0"/>
              <w:marRight w:val="0"/>
              <w:marTop w:val="45"/>
              <w:marBottom w:val="0"/>
              <w:divBdr>
                <w:top w:val="none" w:sz="0" w:space="0" w:color="auto"/>
                <w:left w:val="none" w:sz="0" w:space="0" w:color="auto"/>
                <w:bottom w:val="none" w:sz="0" w:space="0" w:color="auto"/>
                <w:right w:val="none" w:sz="0" w:space="0" w:color="auto"/>
              </w:divBdr>
            </w:div>
          </w:divsChild>
        </w:div>
        <w:div w:id="1255281964">
          <w:marLeft w:val="0"/>
          <w:marRight w:val="0"/>
          <w:marTop w:val="300"/>
          <w:marBottom w:val="0"/>
          <w:divBdr>
            <w:top w:val="none" w:sz="0" w:space="0" w:color="auto"/>
            <w:left w:val="none" w:sz="0" w:space="0" w:color="auto"/>
            <w:bottom w:val="none" w:sz="0" w:space="0" w:color="auto"/>
            <w:right w:val="none" w:sz="0" w:space="0" w:color="auto"/>
          </w:divBdr>
          <w:divsChild>
            <w:div w:id="43255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345509">
      <w:bodyDiv w:val="1"/>
      <w:marLeft w:val="0"/>
      <w:marRight w:val="0"/>
      <w:marTop w:val="0"/>
      <w:marBottom w:val="0"/>
      <w:divBdr>
        <w:top w:val="none" w:sz="0" w:space="0" w:color="auto"/>
        <w:left w:val="none" w:sz="0" w:space="0" w:color="auto"/>
        <w:bottom w:val="none" w:sz="0" w:space="0" w:color="auto"/>
        <w:right w:val="none" w:sz="0" w:space="0" w:color="auto"/>
      </w:divBdr>
      <w:divsChild>
        <w:div w:id="1312710420">
          <w:marLeft w:val="0"/>
          <w:marRight w:val="0"/>
          <w:marTop w:val="0"/>
          <w:marBottom w:val="0"/>
          <w:divBdr>
            <w:top w:val="none" w:sz="0" w:space="0" w:color="auto"/>
            <w:left w:val="none" w:sz="0" w:space="0" w:color="auto"/>
            <w:bottom w:val="none" w:sz="0" w:space="0" w:color="auto"/>
            <w:right w:val="none" w:sz="0" w:space="0" w:color="auto"/>
          </w:divBdr>
          <w:divsChild>
            <w:div w:id="796145606">
              <w:marLeft w:val="0"/>
              <w:marRight w:val="0"/>
              <w:marTop w:val="0"/>
              <w:marBottom w:val="0"/>
              <w:divBdr>
                <w:top w:val="none" w:sz="0" w:space="0" w:color="auto"/>
                <w:left w:val="none" w:sz="0" w:space="0" w:color="auto"/>
                <w:bottom w:val="none" w:sz="0" w:space="0" w:color="auto"/>
                <w:right w:val="none" w:sz="0" w:space="0" w:color="auto"/>
              </w:divBdr>
              <w:divsChild>
                <w:div w:id="176115222">
                  <w:marLeft w:val="0"/>
                  <w:marRight w:val="0"/>
                  <w:marTop w:val="0"/>
                  <w:marBottom w:val="0"/>
                  <w:divBdr>
                    <w:top w:val="none" w:sz="0" w:space="0" w:color="auto"/>
                    <w:left w:val="none" w:sz="0" w:space="0" w:color="auto"/>
                    <w:bottom w:val="none" w:sz="0" w:space="0" w:color="auto"/>
                    <w:right w:val="none" w:sz="0" w:space="0" w:color="auto"/>
                  </w:divBdr>
                  <w:divsChild>
                    <w:div w:id="2123912962">
                      <w:marLeft w:val="0"/>
                      <w:marRight w:val="0"/>
                      <w:marTop w:val="0"/>
                      <w:marBottom w:val="0"/>
                      <w:divBdr>
                        <w:top w:val="none" w:sz="0" w:space="0" w:color="auto"/>
                        <w:left w:val="none" w:sz="0" w:space="0" w:color="auto"/>
                        <w:bottom w:val="none" w:sz="0" w:space="0" w:color="auto"/>
                        <w:right w:val="none" w:sz="0" w:space="0" w:color="auto"/>
                      </w:divBdr>
                      <w:divsChild>
                        <w:div w:id="978606383">
                          <w:marLeft w:val="0"/>
                          <w:marRight w:val="0"/>
                          <w:marTop w:val="0"/>
                          <w:marBottom w:val="0"/>
                          <w:divBdr>
                            <w:top w:val="none" w:sz="0" w:space="0" w:color="auto"/>
                            <w:left w:val="none" w:sz="0" w:space="0" w:color="auto"/>
                            <w:bottom w:val="none" w:sz="0" w:space="0" w:color="auto"/>
                            <w:right w:val="none" w:sz="0" w:space="0" w:color="auto"/>
                          </w:divBdr>
                          <w:divsChild>
                            <w:div w:id="913703294">
                              <w:marLeft w:val="0"/>
                              <w:marRight w:val="0"/>
                              <w:marTop w:val="0"/>
                              <w:marBottom w:val="0"/>
                              <w:divBdr>
                                <w:top w:val="none" w:sz="0" w:space="0" w:color="auto"/>
                                <w:left w:val="none" w:sz="0" w:space="0" w:color="auto"/>
                                <w:bottom w:val="none" w:sz="0" w:space="0" w:color="auto"/>
                                <w:right w:val="none" w:sz="0" w:space="0" w:color="auto"/>
                              </w:divBdr>
                              <w:divsChild>
                                <w:div w:id="1175725854">
                                  <w:marLeft w:val="0"/>
                                  <w:marRight w:val="0"/>
                                  <w:marTop w:val="0"/>
                                  <w:marBottom w:val="75"/>
                                  <w:divBdr>
                                    <w:top w:val="none" w:sz="0" w:space="0" w:color="auto"/>
                                    <w:left w:val="none" w:sz="0" w:space="0" w:color="auto"/>
                                    <w:bottom w:val="none" w:sz="0" w:space="0" w:color="auto"/>
                                    <w:right w:val="none" w:sz="0" w:space="0" w:color="auto"/>
                                  </w:divBdr>
                                  <w:divsChild>
                                    <w:div w:id="584074163">
                                      <w:marLeft w:val="0"/>
                                      <w:marRight w:val="0"/>
                                      <w:marTop w:val="0"/>
                                      <w:marBottom w:val="0"/>
                                      <w:divBdr>
                                        <w:top w:val="none" w:sz="0" w:space="0" w:color="auto"/>
                                        <w:left w:val="none" w:sz="0" w:space="0" w:color="auto"/>
                                        <w:bottom w:val="none" w:sz="0" w:space="0" w:color="auto"/>
                                        <w:right w:val="none" w:sz="0" w:space="0" w:color="auto"/>
                                      </w:divBdr>
                                      <w:divsChild>
                                        <w:div w:id="474495474">
                                          <w:marLeft w:val="0"/>
                                          <w:marRight w:val="0"/>
                                          <w:marTop w:val="0"/>
                                          <w:marBottom w:val="0"/>
                                          <w:divBdr>
                                            <w:top w:val="none" w:sz="0" w:space="0" w:color="auto"/>
                                            <w:left w:val="none" w:sz="0" w:space="0" w:color="auto"/>
                                            <w:bottom w:val="none" w:sz="0" w:space="0" w:color="auto"/>
                                            <w:right w:val="none" w:sz="0" w:space="0" w:color="auto"/>
                                          </w:divBdr>
                                          <w:divsChild>
                                            <w:div w:id="3022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8688373">
      <w:bodyDiv w:val="1"/>
      <w:marLeft w:val="0"/>
      <w:marRight w:val="0"/>
      <w:marTop w:val="0"/>
      <w:marBottom w:val="0"/>
      <w:divBdr>
        <w:top w:val="none" w:sz="0" w:space="0" w:color="auto"/>
        <w:left w:val="none" w:sz="0" w:space="0" w:color="auto"/>
        <w:bottom w:val="none" w:sz="0" w:space="0" w:color="auto"/>
        <w:right w:val="none" w:sz="0" w:space="0" w:color="auto"/>
      </w:divBdr>
      <w:divsChild>
        <w:div w:id="1340422449">
          <w:marLeft w:val="0"/>
          <w:marRight w:val="0"/>
          <w:marTop w:val="0"/>
          <w:marBottom w:val="0"/>
          <w:divBdr>
            <w:top w:val="none" w:sz="0" w:space="0" w:color="auto"/>
            <w:left w:val="none" w:sz="0" w:space="0" w:color="auto"/>
            <w:bottom w:val="none" w:sz="0" w:space="0" w:color="auto"/>
            <w:right w:val="none" w:sz="0" w:space="0" w:color="auto"/>
          </w:divBdr>
        </w:div>
      </w:divsChild>
    </w:div>
    <w:div w:id="889078251">
      <w:bodyDiv w:val="1"/>
      <w:marLeft w:val="0"/>
      <w:marRight w:val="0"/>
      <w:marTop w:val="0"/>
      <w:marBottom w:val="0"/>
      <w:divBdr>
        <w:top w:val="none" w:sz="0" w:space="0" w:color="auto"/>
        <w:left w:val="none" w:sz="0" w:space="0" w:color="auto"/>
        <w:bottom w:val="none" w:sz="0" w:space="0" w:color="auto"/>
        <w:right w:val="none" w:sz="0" w:space="0" w:color="auto"/>
      </w:divBdr>
      <w:divsChild>
        <w:div w:id="2032412332">
          <w:marLeft w:val="0"/>
          <w:marRight w:val="0"/>
          <w:marTop w:val="0"/>
          <w:marBottom w:val="0"/>
          <w:divBdr>
            <w:top w:val="none" w:sz="0" w:space="0" w:color="auto"/>
            <w:left w:val="none" w:sz="0" w:space="0" w:color="auto"/>
            <w:bottom w:val="dotted" w:sz="6" w:space="4" w:color="DDDDDD"/>
            <w:right w:val="none" w:sz="0" w:space="0" w:color="auto"/>
          </w:divBdr>
          <w:divsChild>
            <w:div w:id="172236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418827">
      <w:bodyDiv w:val="1"/>
      <w:marLeft w:val="0"/>
      <w:marRight w:val="0"/>
      <w:marTop w:val="0"/>
      <w:marBottom w:val="0"/>
      <w:divBdr>
        <w:top w:val="none" w:sz="0" w:space="0" w:color="auto"/>
        <w:left w:val="none" w:sz="0" w:space="0" w:color="auto"/>
        <w:bottom w:val="none" w:sz="0" w:space="0" w:color="auto"/>
        <w:right w:val="none" w:sz="0" w:space="0" w:color="auto"/>
      </w:divBdr>
      <w:divsChild>
        <w:div w:id="1754544023">
          <w:marLeft w:val="0"/>
          <w:marRight w:val="0"/>
          <w:marTop w:val="0"/>
          <w:marBottom w:val="0"/>
          <w:divBdr>
            <w:top w:val="none" w:sz="0" w:space="0" w:color="auto"/>
            <w:left w:val="none" w:sz="0" w:space="0" w:color="auto"/>
            <w:bottom w:val="dotted" w:sz="6" w:space="4" w:color="DDDDDD"/>
            <w:right w:val="none" w:sz="0" w:space="0" w:color="auto"/>
          </w:divBdr>
        </w:div>
      </w:divsChild>
    </w:div>
    <w:div w:id="889683609">
      <w:bodyDiv w:val="1"/>
      <w:marLeft w:val="0"/>
      <w:marRight w:val="0"/>
      <w:marTop w:val="0"/>
      <w:marBottom w:val="0"/>
      <w:divBdr>
        <w:top w:val="none" w:sz="0" w:space="0" w:color="auto"/>
        <w:left w:val="none" w:sz="0" w:space="0" w:color="auto"/>
        <w:bottom w:val="none" w:sz="0" w:space="0" w:color="auto"/>
        <w:right w:val="none" w:sz="0" w:space="0" w:color="auto"/>
      </w:divBdr>
    </w:div>
    <w:div w:id="889999495">
      <w:bodyDiv w:val="1"/>
      <w:marLeft w:val="0"/>
      <w:marRight w:val="0"/>
      <w:marTop w:val="0"/>
      <w:marBottom w:val="0"/>
      <w:divBdr>
        <w:top w:val="none" w:sz="0" w:space="0" w:color="auto"/>
        <w:left w:val="none" w:sz="0" w:space="0" w:color="auto"/>
        <w:bottom w:val="none" w:sz="0" w:space="0" w:color="auto"/>
        <w:right w:val="none" w:sz="0" w:space="0" w:color="auto"/>
      </w:divBdr>
    </w:div>
    <w:div w:id="890649656">
      <w:bodyDiv w:val="1"/>
      <w:marLeft w:val="0"/>
      <w:marRight w:val="0"/>
      <w:marTop w:val="0"/>
      <w:marBottom w:val="0"/>
      <w:divBdr>
        <w:top w:val="none" w:sz="0" w:space="0" w:color="auto"/>
        <w:left w:val="none" w:sz="0" w:space="0" w:color="auto"/>
        <w:bottom w:val="none" w:sz="0" w:space="0" w:color="auto"/>
        <w:right w:val="none" w:sz="0" w:space="0" w:color="auto"/>
      </w:divBdr>
    </w:div>
    <w:div w:id="891312682">
      <w:bodyDiv w:val="1"/>
      <w:marLeft w:val="0"/>
      <w:marRight w:val="0"/>
      <w:marTop w:val="0"/>
      <w:marBottom w:val="0"/>
      <w:divBdr>
        <w:top w:val="none" w:sz="0" w:space="0" w:color="auto"/>
        <w:left w:val="none" w:sz="0" w:space="0" w:color="auto"/>
        <w:bottom w:val="none" w:sz="0" w:space="0" w:color="auto"/>
        <w:right w:val="none" w:sz="0" w:space="0" w:color="auto"/>
      </w:divBdr>
      <w:divsChild>
        <w:div w:id="557478578">
          <w:marLeft w:val="0"/>
          <w:marRight w:val="0"/>
          <w:marTop w:val="0"/>
          <w:marBottom w:val="0"/>
          <w:divBdr>
            <w:top w:val="none" w:sz="0" w:space="0" w:color="auto"/>
            <w:left w:val="none" w:sz="0" w:space="0" w:color="auto"/>
            <w:bottom w:val="dotted" w:sz="6" w:space="4" w:color="DDDDDD"/>
            <w:right w:val="none" w:sz="0" w:space="0" w:color="auto"/>
          </w:divBdr>
          <w:divsChild>
            <w:div w:id="184007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82157">
      <w:bodyDiv w:val="1"/>
      <w:marLeft w:val="0"/>
      <w:marRight w:val="0"/>
      <w:marTop w:val="0"/>
      <w:marBottom w:val="0"/>
      <w:divBdr>
        <w:top w:val="none" w:sz="0" w:space="0" w:color="auto"/>
        <w:left w:val="none" w:sz="0" w:space="0" w:color="auto"/>
        <w:bottom w:val="none" w:sz="0" w:space="0" w:color="auto"/>
        <w:right w:val="none" w:sz="0" w:space="0" w:color="auto"/>
      </w:divBdr>
    </w:div>
    <w:div w:id="891382559">
      <w:bodyDiv w:val="1"/>
      <w:marLeft w:val="0"/>
      <w:marRight w:val="0"/>
      <w:marTop w:val="0"/>
      <w:marBottom w:val="0"/>
      <w:divBdr>
        <w:top w:val="none" w:sz="0" w:space="0" w:color="auto"/>
        <w:left w:val="none" w:sz="0" w:space="0" w:color="auto"/>
        <w:bottom w:val="none" w:sz="0" w:space="0" w:color="auto"/>
        <w:right w:val="none" w:sz="0" w:space="0" w:color="auto"/>
      </w:divBdr>
      <w:divsChild>
        <w:div w:id="283464220">
          <w:marLeft w:val="0"/>
          <w:marRight w:val="0"/>
          <w:marTop w:val="150"/>
          <w:marBottom w:val="0"/>
          <w:divBdr>
            <w:top w:val="none" w:sz="0" w:space="0" w:color="auto"/>
            <w:left w:val="none" w:sz="0" w:space="0" w:color="auto"/>
            <w:bottom w:val="none" w:sz="0" w:space="0" w:color="auto"/>
            <w:right w:val="none" w:sz="0" w:space="0" w:color="auto"/>
          </w:divBdr>
          <w:divsChild>
            <w:div w:id="62408729">
              <w:marLeft w:val="0"/>
              <w:marRight w:val="0"/>
              <w:marTop w:val="0"/>
              <w:marBottom w:val="0"/>
              <w:divBdr>
                <w:top w:val="none" w:sz="0" w:space="0" w:color="auto"/>
                <w:left w:val="none" w:sz="0" w:space="0" w:color="auto"/>
                <w:bottom w:val="none" w:sz="0" w:space="0" w:color="auto"/>
                <w:right w:val="none" w:sz="0" w:space="0" w:color="auto"/>
              </w:divBdr>
              <w:divsChild>
                <w:div w:id="45784612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306520821">
          <w:marLeft w:val="0"/>
          <w:marRight w:val="0"/>
          <w:marTop w:val="0"/>
          <w:marBottom w:val="0"/>
          <w:divBdr>
            <w:top w:val="none" w:sz="0" w:space="0" w:color="auto"/>
            <w:left w:val="none" w:sz="0" w:space="0" w:color="auto"/>
            <w:bottom w:val="none" w:sz="0" w:space="0" w:color="auto"/>
            <w:right w:val="none" w:sz="0" w:space="0" w:color="auto"/>
          </w:divBdr>
          <w:divsChild>
            <w:div w:id="32875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90805">
      <w:bodyDiv w:val="1"/>
      <w:marLeft w:val="0"/>
      <w:marRight w:val="0"/>
      <w:marTop w:val="0"/>
      <w:marBottom w:val="0"/>
      <w:divBdr>
        <w:top w:val="none" w:sz="0" w:space="0" w:color="auto"/>
        <w:left w:val="none" w:sz="0" w:space="0" w:color="auto"/>
        <w:bottom w:val="none" w:sz="0" w:space="0" w:color="auto"/>
        <w:right w:val="none" w:sz="0" w:space="0" w:color="auto"/>
      </w:divBdr>
      <w:divsChild>
        <w:div w:id="1488856788">
          <w:marLeft w:val="0"/>
          <w:marRight w:val="0"/>
          <w:marTop w:val="0"/>
          <w:marBottom w:val="0"/>
          <w:divBdr>
            <w:top w:val="none" w:sz="0" w:space="0" w:color="auto"/>
            <w:left w:val="none" w:sz="0" w:space="0" w:color="auto"/>
            <w:bottom w:val="none" w:sz="0" w:space="0" w:color="auto"/>
            <w:right w:val="none" w:sz="0" w:space="0" w:color="auto"/>
          </w:divBdr>
          <w:divsChild>
            <w:div w:id="183441552">
              <w:marLeft w:val="0"/>
              <w:marRight w:val="0"/>
              <w:marTop w:val="0"/>
              <w:marBottom w:val="0"/>
              <w:divBdr>
                <w:top w:val="none" w:sz="0" w:space="0" w:color="auto"/>
                <w:left w:val="none" w:sz="0" w:space="0" w:color="auto"/>
                <w:bottom w:val="none" w:sz="0" w:space="0" w:color="auto"/>
                <w:right w:val="none" w:sz="0" w:space="0" w:color="auto"/>
              </w:divBdr>
              <w:divsChild>
                <w:div w:id="524559840">
                  <w:marLeft w:val="0"/>
                  <w:marRight w:val="0"/>
                  <w:marTop w:val="0"/>
                  <w:marBottom w:val="0"/>
                  <w:divBdr>
                    <w:top w:val="none" w:sz="0" w:space="0" w:color="auto"/>
                    <w:left w:val="none" w:sz="0" w:space="0" w:color="auto"/>
                    <w:bottom w:val="none" w:sz="0" w:space="0" w:color="auto"/>
                    <w:right w:val="none" w:sz="0" w:space="0" w:color="auto"/>
                  </w:divBdr>
                  <w:divsChild>
                    <w:div w:id="1626278823">
                      <w:marLeft w:val="0"/>
                      <w:marRight w:val="0"/>
                      <w:marTop w:val="0"/>
                      <w:marBottom w:val="0"/>
                      <w:divBdr>
                        <w:top w:val="none" w:sz="0" w:space="0" w:color="auto"/>
                        <w:left w:val="none" w:sz="0" w:space="0" w:color="auto"/>
                        <w:bottom w:val="none" w:sz="0" w:space="0" w:color="auto"/>
                        <w:right w:val="none" w:sz="0" w:space="0" w:color="auto"/>
                      </w:divBdr>
                      <w:divsChild>
                        <w:div w:id="1611618676">
                          <w:marLeft w:val="0"/>
                          <w:marRight w:val="0"/>
                          <w:marTop w:val="0"/>
                          <w:marBottom w:val="0"/>
                          <w:divBdr>
                            <w:top w:val="none" w:sz="0" w:space="0" w:color="auto"/>
                            <w:left w:val="none" w:sz="0" w:space="0" w:color="auto"/>
                            <w:bottom w:val="none" w:sz="0" w:space="0" w:color="auto"/>
                            <w:right w:val="none" w:sz="0" w:space="0" w:color="auto"/>
                          </w:divBdr>
                          <w:divsChild>
                            <w:div w:id="2017689234">
                              <w:marLeft w:val="0"/>
                              <w:marRight w:val="0"/>
                              <w:marTop w:val="0"/>
                              <w:marBottom w:val="0"/>
                              <w:divBdr>
                                <w:top w:val="none" w:sz="0" w:space="0" w:color="auto"/>
                                <w:left w:val="none" w:sz="0" w:space="0" w:color="auto"/>
                                <w:bottom w:val="none" w:sz="0" w:space="0" w:color="auto"/>
                                <w:right w:val="none" w:sz="0" w:space="0" w:color="auto"/>
                              </w:divBdr>
                              <w:divsChild>
                                <w:div w:id="472529860">
                                  <w:marLeft w:val="0"/>
                                  <w:marRight w:val="0"/>
                                  <w:marTop w:val="0"/>
                                  <w:marBottom w:val="0"/>
                                  <w:divBdr>
                                    <w:top w:val="none" w:sz="0" w:space="0" w:color="auto"/>
                                    <w:left w:val="none" w:sz="0" w:space="0" w:color="auto"/>
                                    <w:bottom w:val="none" w:sz="0" w:space="0" w:color="auto"/>
                                    <w:right w:val="none" w:sz="0" w:space="0" w:color="auto"/>
                                  </w:divBdr>
                                  <w:divsChild>
                                    <w:div w:id="104182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2038649">
      <w:bodyDiv w:val="1"/>
      <w:marLeft w:val="0"/>
      <w:marRight w:val="0"/>
      <w:marTop w:val="0"/>
      <w:marBottom w:val="0"/>
      <w:divBdr>
        <w:top w:val="none" w:sz="0" w:space="0" w:color="auto"/>
        <w:left w:val="none" w:sz="0" w:space="0" w:color="auto"/>
        <w:bottom w:val="none" w:sz="0" w:space="0" w:color="auto"/>
        <w:right w:val="none" w:sz="0" w:space="0" w:color="auto"/>
      </w:divBdr>
      <w:divsChild>
        <w:div w:id="297339471">
          <w:marLeft w:val="0"/>
          <w:marRight w:val="0"/>
          <w:marTop w:val="0"/>
          <w:marBottom w:val="150"/>
          <w:divBdr>
            <w:top w:val="none" w:sz="0" w:space="0" w:color="auto"/>
            <w:left w:val="none" w:sz="0" w:space="0" w:color="auto"/>
            <w:bottom w:val="none" w:sz="0" w:space="0" w:color="auto"/>
            <w:right w:val="none" w:sz="0" w:space="0" w:color="auto"/>
          </w:divBdr>
        </w:div>
        <w:div w:id="1043604334">
          <w:marLeft w:val="0"/>
          <w:marRight w:val="0"/>
          <w:marTop w:val="0"/>
          <w:marBottom w:val="0"/>
          <w:divBdr>
            <w:top w:val="none" w:sz="0" w:space="0" w:color="auto"/>
            <w:left w:val="none" w:sz="0" w:space="0" w:color="auto"/>
            <w:bottom w:val="none" w:sz="0" w:space="0" w:color="auto"/>
            <w:right w:val="none" w:sz="0" w:space="0" w:color="auto"/>
          </w:divBdr>
          <w:divsChild>
            <w:div w:id="87310999">
              <w:marLeft w:val="0"/>
              <w:marRight w:val="0"/>
              <w:marTop w:val="225"/>
              <w:marBottom w:val="225"/>
              <w:divBdr>
                <w:top w:val="none" w:sz="0" w:space="0" w:color="auto"/>
                <w:left w:val="none" w:sz="0" w:space="0" w:color="auto"/>
                <w:bottom w:val="none" w:sz="0" w:space="0" w:color="auto"/>
                <w:right w:val="none" w:sz="0" w:space="0" w:color="auto"/>
              </w:divBdr>
            </w:div>
          </w:divsChild>
        </w:div>
        <w:div w:id="1774978722">
          <w:marLeft w:val="0"/>
          <w:marRight w:val="0"/>
          <w:marTop w:val="0"/>
          <w:marBottom w:val="150"/>
          <w:divBdr>
            <w:top w:val="none" w:sz="0" w:space="0" w:color="auto"/>
            <w:left w:val="none" w:sz="0" w:space="0" w:color="auto"/>
            <w:bottom w:val="none" w:sz="0" w:space="0" w:color="auto"/>
            <w:right w:val="none" w:sz="0" w:space="0" w:color="auto"/>
          </w:divBdr>
          <w:divsChild>
            <w:div w:id="1454136746">
              <w:marLeft w:val="0"/>
              <w:marRight w:val="0"/>
              <w:marTop w:val="0"/>
              <w:marBottom w:val="0"/>
              <w:divBdr>
                <w:top w:val="none" w:sz="0" w:space="0" w:color="auto"/>
                <w:left w:val="none" w:sz="0" w:space="0" w:color="auto"/>
                <w:bottom w:val="none" w:sz="0" w:space="0" w:color="auto"/>
                <w:right w:val="none" w:sz="0" w:space="0" w:color="auto"/>
              </w:divBdr>
              <w:divsChild>
                <w:div w:id="131317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159827">
      <w:bodyDiv w:val="1"/>
      <w:marLeft w:val="0"/>
      <w:marRight w:val="0"/>
      <w:marTop w:val="0"/>
      <w:marBottom w:val="0"/>
      <w:divBdr>
        <w:top w:val="none" w:sz="0" w:space="0" w:color="auto"/>
        <w:left w:val="none" w:sz="0" w:space="0" w:color="auto"/>
        <w:bottom w:val="none" w:sz="0" w:space="0" w:color="auto"/>
        <w:right w:val="none" w:sz="0" w:space="0" w:color="auto"/>
      </w:divBdr>
    </w:div>
    <w:div w:id="892348655">
      <w:bodyDiv w:val="1"/>
      <w:marLeft w:val="0"/>
      <w:marRight w:val="0"/>
      <w:marTop w:val="0"/>
      <w:marBottom w:val="0"/>
      <w:divBdr>
        <w:top w:val="none" w:sz="0" w:space="0" w:color="auto"/>
        <w:left w:val="none" w:sz="0" w:space="0" w:color="auto"/>
        <w:bottom w:val="none" w:sz="0" w:space="0" w:color="auto"/>
        <w:right w:val="none" w:sz="0" w:space="0" w:color="auto"/>
      </w:divBdr>
      <w:divsChild>
        <w:div w:id="582492177">
          <w:marLeft w:val="0"/>
          <w:marRight w:val="0"/>
          <w:marTop w:val="0"/>
          <w:marBottom w:val="0"/>
          <w:divBdr>
            <w:top w:val="none" w:sz="0" w:space="0" w:color="auto"/>
            <w:left w:val="none" w:sz="0" w:space="0" w:color="auto"/>
            <w:bottom w:val="dotted" w:sz="6" w:space="4" w:color="DDDDDD"/>
            <w:right w:val="none" w:sz="0" w:space="0" w:color="auto"/>
          </w:divBdr>
          <w:divsChild>
            <w:div w:id="13121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355030">
      <w:bodyDiv w:val="1"/>
      <w:marLeft w:val="0"/>
      <w:marRight w:val="0"/>
      <w:marTop w:val="0"/>
      <w:marBottom w:val="0"/>
      <w:divBdr>
        <w:top w:val="none" w:sz="0" w:space="0" w:color="auto"/>
        <w:left w:val="none" w:sz="0" w:space="0" w:color="auto"/>
        <w:bottom w:val="none" w:sz="0" w:space="0" w:color="auto"/>
        <w:right w:val="none" w:sz="0" w:space="0" w:color="auto"/>
      </w:divBdr>
    </w:div>
    <w:div w:id="892735975">
      <w:bodyDiv w:val="1"/>
      <w:marLeft w:val="0"/>
      <w:marRight w:val="0"/>
      <w:marTop w:val="0"/>
      <w:marBottom w:val="0"/>
      <w:divBdr>
        <w:top w:val="none" w:sz="0" w:space="0" w:color="auto"/>
        <w:left w:val="none" w:sz="0" w:space="0" w:color="auto"/>
        <w:bottom w:val="none" w:sz="0" w:space="0" w:color="auto"/>
        <w:right w:val="none" w:sz="0" w:space="0" w:color="auto"/>
      </w:divBdr>
      <w:divsChild>
        <w:div w:id="1477379918">
          <w:marLeft w:val="0"/>
          <w:marRight w:val="0"/>
          <w:marTop w:val="0"/>
          <w:marBottom w:val="0"/>
          <w:divBdr>
            <w:top w:val="none" w:sz="0" w:space="0" w:color="auto"/>
            <w:left w:val="none" w:sz="0" w:space="0" w:color="auto"/>
            <w:bottom w:val="dotted" w:sz="6" w:space="4" w:color="DDDDDD"/>
            <w:right w:val="none" w:sz="0" w:space="0" w:color="auto"/>
          </w:divBdr>
        </w:div>
      </w:divsChild>
    </w:div>
    <w:div w:id="893351701">
      <w:bodyDiv w:val="1"/>
      <w:marLeft w:val="0"/>
      <w:marRight w:val="0"/>
      <w:marTop w:val="0"/>
      <w:marBottom w:val="0"/>
      <w:divBdr>
        <w:top w:val="none" w:sz="0" w:space="0" w:color="auto"/>
        <w:left w:val="none" w:sz="0" w:space="0" w:color="auto"/>
        <w:bottom w:val="none" w:sz="0" w:space="0" w:color="auto"/>
        <w:right w:val="none" w:sz="0" w:space="0" w:color="auto"/>
      </w:divBdr>
      <w:divsChild>
        <w:div w:id="771820975">
          <w:marLeft w:val="0"/>
          <w:marRight w:val="0"/>
          <w:marTop w:val="0"/>
          <w:marBottom w:val="150"/>
          <w:divBdr>
            <w:top w:val="none" w:sz="0" w:space="0" w:color="auto"/>
            <w:left w:val="none" w:sz="0" w:space="0" w:color="auto"/>
            <w:bottom w:val="none" w:sz="0" w:space="0" w:color="auto"/>
            <w:right w:val="none" w:sz="0" w:space="0" w:color="auto"/>
          </w:divBdr>
        </w:div>
      </w:divsChild>
    </w:div>
    <w:div w:id="894195034">
      <w:bodyDiv w:val="1"/>
      <w:marLeft w:val="0"/>
      <w:marRight w:val="0"/>
      <w:marTop w:val="0"/>
      <w:marBottom w:val="0"/>
      <w:divBdr>
        <w:top w:val="none" w:sz="0" w:space="0" w:color="auto"/>
        <w:left w:val="none" w:sz="0" w:space="0" w:color="auto"/>
        <w:bottom w:val="none" w:sz="0" w:space="0" w:color="auto"/>
        <w:right w:val="none" w:sz="0" w:space="0" w:color="auto"/>
      </w:divBdr>
    </w:div>
    <w:div w:id="894271360">
      <w:bodyDiv w:val="1"/>
      <w:marLeft w:val="0"/>
      <w:marRight w:val="0"/>
      <w:marTop w:val="0"/>
      <w:marBottom w:val="0"/>
      <w:divBdr>
        <w:top w:val="none" w:sz="0" w:space="0" w:color="auto"/>
        <w:left w:val="none" w:sz="0" w:space="0" w:color="auto"/>
        <w:bottom w:val="none" w:sz="0" w:space="0" w:color="auto"/>
        <w:right w:val="none" w:sz="0" w:space="0" w:color="auto"/>
      </w:divBdr>
    </w:div>
    <w:div w:id="894587382">
      <w:bodyDiv w:val="1"/>
      <w:marLeft w:val="0"/>
      <w:marRight w:val="0"/>
      <w:marTop w:val="0"/>
      <w:marBottom w:val="0"/>
      <w:divBdr>
        <w:top w:val="none" w:sz="0" w:space="0" w:color="auto"/>
        <w:left w:val="none" w:sz="0" w:space="0" w:color="auto"/>
        <w:bottom w:val="none" w:sz="0" w:space="0" w:color="auto"/>
        <w:right w:val="none" w:sz="0" w:space="0" w:color="auto"/>
      </w:divBdr>
      <w:divsChild>
        <w:div w:id="1286082375">
          <w:marLeft w:val="0"/>
          <w:marRight w:val="0"/>
          <w:marTop w:val="0"/>
          <w:marBottom w:val="0"/>
          <w:divBdr>
            <w:top w:val="none" w:sz="0" w:space="0" w:color="auto"/>
            <w:left w:val="none" w:sz="0" w:space="0" w:color="auto"/>
            <w:bottom w:val="none" w:sz="0" w:space="0" w:color="auto"/>
            <w:right w:val="none" w:sz="0" w:space="0" w:color="auto"/>
          </w:divBdr>
          <w:divsChild>
            <w:div w:id="1162309448">
              <w:marLeft w:val="0"/>
              <w:marRight w:val="0"/>
              <w:marTop w:val="0"/>
              <w:marBottom w:val="150"/>
              <w:divBdr>
                <w:top w:val="none" w:sz="0" w:space="0" w:color="auto"/>
                <w:left w:val="none" w:sz="0" w:space="0" w:color="auto"/>
                <w:bottom w:val="none" w:sz="0" w:space="0" w:color="auto"/>
                <w:right w:val="none" w:sz="0" w:space="0" w:color="auto"/>
              </w:divBdr>
            </w:div>
            <w:div w:id="131275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07751">
      <w:bodyDiv w:val="1"/>
      <w:marLeft w:val="0"/>
      <w:marRight w:val="0"/>
      <w:marTop w:val="0"/>
      <w:marBottom w:val="0"/>
      <w:divBdr>
        <w:top w:val="none" w:sz="0" w:space="0" w:color="auto"/>
        <w:left w:val="none" w:sz="0" w:space="0" w:color="auto"/>
        <w:bottom w:val="none" w:sz="0" w:space="0" w:color="auto"/>
        <w:right w:val="none" w:sz="0" w:space="0" w:color="auto"/>
      </w:divBdr>
      <w:divsChild>
        <w:div w:id="810296085">
          <w:marLeft w:val="0"/>
          <w:marRight w:val="0"/>
          <w:marTop w:val="0"/>
          <w:marBottom w:val="150"/>
          <w:divBdr>
            <w:top w:val="none" w:sz="0" w:space="0" w:color="auto"/>
            <w:left w:val="none" w:sz="0" w:space="0" w:color="auto"/>
            <w:bottom w:val="none" w:sz="0" w:space="0" w:color="auto"/>
            <w:right w:val="none" w:sz="0" w:space="0" w:color="auto"/>
          </w:divBdr>
          <w:divsChild>
            <w:div w:id="1888879073">
              <w:marLeft w:val="0"/>
              <w:marRight w:val="0"/>
              <w:marTop w:val="0"/>
              <w:marBottom w:val="0"/>
              <w:divBdr>
                <w:top w:val="none" w:sz="0" w:space="0" w:color="auto"/>
                <w:left w:val="none" w:sz="0" w:space="0" w:color="auto"/>
                <w:bottom w:val="none" w:sz="0" w:space="0" w:color="auto"/>
                <w:right w:val="none" w:sz="0" w:space="0" w:color="auto"/>
              </w:divBdr>
            </w:div>
          </w:divsChild>
        </w:div>
        <w:div w:id="964853250">
          <w:marLeft w:val="0"/>
          <w:marRight w:val="0"/>
          <w:marTop w:val="0"/>
          <w:marBottom w:val="0"/>
          <w:divBdr>
            <w:top w:val="none" w:sz="0" w:space="0" w:color="auto"/>
            <w:left w:val="none" w:sz="0" w:space="0" w:color="auto"/>
            <w:bottom w:val="none" w:sz="0" w:space="0" w:color="auto"/>
            <w:right w:val="none" w:sz="0" w:space="0" w:color="auto"/>
          </w:divBdr>
          <w:divsChild>
            <w:div w:id="2054959306">
              <w:marLeft w:val="0"/>
              <w:marRight w:val="0"/>
              <w:marTop w:val="0"/>
              <w:marBottom w:val="0"/>
              <w:divBdr>
                <w:top w:val="none" w:sz="0" w:space="0" w:color="auto"/>
                <w:left w:val="none" w:sz="0" w:space="0" w:color="auto"/>
                <w:bottom w:val="none" w:sz="0" w:space="0" w:color="auto"/>
                <w:right w:val="none" w:sz="0" w:space="0" w:color="auto"/>
              </w:divBdr>
            </w:div>
          </w:divsChild>
        </w:div>
        <w:div w:id="1927380347">
          <w:marLeft w:val="0"/>
          <w:marRight w:val="0"/>
          <w:marTop w:val="0"/>
          <w:marBottom w:val="150"/>
          <w:divBdr>
            <w:top w:val="none" w:sz="0" w:space="0" w:color="auto"/>
            <w:left w:val="none" w:sz="0" w:space="0" w:color="auto"/>
            <w:bottom w:val="none" w:sz="0" w:space="0" w:color="auto"/>
            <w:right w:val="none" w:sz="0" w:space="0" w:color="auto"/>
          </w:divBdr>
        </w:div>
      </w:divsChild>
    </w:div>
    <w:div w:id="894967374">
      <w:bodyDiv w:val="1"/>
      <w:marLeft w:val="0"/>
      <w:marRight w:val="0"/>
      <w:marTop w:val="0"/>
      <w:marBottom w:val="0"/>
      <w:divBdr>
        <w:top w:val="none" w:sz="0" w:space="0" w:color="auto"/>
        <w:left w:val="none" w:sz="0" w:space="0" w:color="auto"/>
        <w:bottom w:val="none" w:sz="0" w:space="0" w:color="auto"/>
        <w:right w:val="none" w:sz="0" w:space="0" w:color="auto"/>
      </w:divBdr>
    </w:div>
    <w:div w:id="895626487">
      <w:bodyDiv w:val="1"/>
      <w:marLeft w:val="0"/>
      <w:marRight w:val="0"/>
      <w:marTop w:val="0"/>
      <w:marBottom w:val="0"/>
      <w:divBdr>
        <w:top w:val="none" w:sz="0" w:space="0" w:color="auto"/>
        <w:left w:val="none" w:sz="0" w:space="0" w:color="auto"/>
        <w:bottom w:val="none" w:sz="0" w:space="0" w:color="auto"/>
        <w:right w:val="none" w:sz="0" w:space="0" w:color="auto"/>
      </w:divBdr>
    </w:div>
    <w:div w:id="896285605">
      <w:bodyDiv w:val="1"/>
      <w:marLeft w:val="0"/>
      <w:marRight w:val="0"/>
      <w:marTop w:val="0"/>
      <w:marBottom w:val="0"/>
      <w:divBdr>
        <w:top w:val="none" w:sz="0" w:space="0" w:color="auto"/>
        <w:left w:val="none" w:sz="0" w:space="0" w:color="auto"/>
        <w:bottom w:val="none" w:sz="0" w:space="0" w:color="auto"/>
        <w:right w:val="none" w:sz="0" w:space="0" w:color="auto"/>
      </w:divBdr>
    </w:div>
    <w:div w:id="896473151">
      <w:bodyDiv w:val="1"/>
      <w:marLeft w:val="0"/>
      <w:marRight w:val="0"/>
      <w:marTop w:val="0"/>
      <w:marBottom w:val="0"/>
      <w:divBdr>
        <w:top w:val="none" w:sz="0" w:space="0" w:color="auto"/>
        <w:left w:val="none" w:sz="0" w:space="0" w:color="auto"/>
        <w:bottom w:val="none" w:sz="0" w:space="0" w:color="auto"/>
        <w:right w:val="none" w:sz="0" w:space="0" w:color="auto"/>
      </w:divBdr>
    </w:div>
    <w:div w:id="896555787">
      <w:bodyDiv w:val="1"/>
      <w:marLeft w:val="0"/>
      <w:marRight w:val="0"/>
      <w:marTop w:val="0"/>
      <w:marBottom w:val="0"/>
      <w:divBdr>
        <w:top w:val="none" w:sz="0" w:space="0" w:color="auto"/>
        <w:left w:val="none" w:sz="0" w:space="0" w:color="auto"/>
        <w:bottom w:val="none" w:sz="0" w:space="0" w:color="auto"/>
        <w:right w:val="none" w:sz="0" w:space="0" w:color="auto"/>
      </w:divBdr>
      <w:divsChild>
        <w:div w:id="237834418">
          <w:marLeft w:val="0"/>
          <w:marRight w:val="0"/>
          <w:marTop w:val="0"/>
          <w:marBottom w:val="150"/>
          <w:divBdr>
            <w:top w:val="none" w:sz="0" w:space="0" w:color="auto"/>
            <w:left w:val="none" w:sz="0" w:space="0" w:color="auto"/>
            <w:bottom w:val="none" w:sz="0" w:space="0" w:color="auto"/>
            <w:right w:val="none" w:sz="0" w:space="0" w:color="auto"/>
          </w:divBdr>
          <w:divsChild>
            <w:div w:id="2026397880">
              <w:marLeft w:val="0"/>
              <w:marRight w:val="0"/>
              <w:marTop w:val="0"/>
              <w:marBottom w:val="0"/>
              <w:divBdr>
                <w:top w:val="none" w:sz="0" w:space="0" w:color="auto"/>
                <w:left w:val="none" w:sz="0" w:space="0" w:color="auto"/>
                <w:bottom w:val="none" w:sz="0" w:space="0" w:color="auto"/>
                <w:right w:val="none" w:sz="0" w:space="0" w:color="auto"/>
              </w:divBdr>
            </w:div>
          </w:divsChild>
        </w:div>
        <w:div w:id="457801407">
          <w:marLeft w:val="0"/>
          <w:marRight w:val="0"/>
          <w:marTop w:val="0"/>
          <w:marBottom w:val="150"/>
          <w:divBdr>
            <w:top w:val="none" w:sz="0" w:space="0" w:color="auto"/>
            <w:left w:val="none" w:sz="0" w:space="0" w:color="auto"/>
            <w:bottom w:val="none" w:sz="0" w:space="0" w:color="auto"/>
            <w:right w:val="none" w:sz="0" w:space="0" w:color="auto"/>
          </w:divBdr>
        </w:div>
        <w:div w:id="1702315368">
          <w:marLeft w:val="0"/>
          <w:marRight w:val="0"/>
          <w:marTop w:val="0"/>
          <w:marBottom w:val="0"/>
          <w:divBdr>
            <w:top w:val="none" w:sz="0" w:space="0" w:color="auto"/>
            <w:left w:val="none" w:sz="0" w:space="0" w:color="auto"/>
            <w:bottom w:val="none" w:sz="0" w:space="0" w:color="auto"/>
            <w:right w:val="none" w:sz="0" w:space="0" w:color="auto"/>
          </w:divBdr>
          <w:divsChild>
            <w:div w:id="206933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90712">
      <w:bodyDiv w:val="1"/>
      <w:marLeft w:val="0"/>
      <w:marRight w:val="0"/>
      <w:marTop w:val="0"/>
      <w:marBottom w:val="0"/>
      <w:divBdr>
        <w:top w:val="none" w:sz="0" w:space="0" w:color="auto"/>
        <w:left w:val="none" w:sz="0" w:space="0" w:color="auto"/>
        <w:bottom w:val="none" w:sz="0" w:space="0" w:color="auto"/>
        <w:right w:val="none" w:sz="0" w:space="0" w:color="auto"/>
      </w:divBdr>
      <w:divsChild>
        <w:div w:id="1243879897">
          <w:marLeft w:val="0"/>
          <w:marRight w:val="0"/>
          <w:marTop w:val="0"/>
          <w:marBottom w:val="0"/>
          <w:divBdr>
            <w:top w:val="none" w:sz="0" w:space="0" w:color="auto"/>
            <w:left w:val="none" w:sz="0" w:space="0" w:color="auto"/>
            <w:bottom w:val="none" w:sz="0" w:space="0" w:color="auto"/>
            <w:right w:val="none" w:sz="0" w:space="0" w:color="auto"/>
          </w:divBdr>
          <w:divsChild>
            <w:div w:id="14688902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6934192">
      <w:bodyDiv w:val="1"/>
      <w:marLeft w:val="0"/>
      <w:marRight w:val="0"/>
      <w:marTop w:val="0"/>
      <w:marBottom w:val="0"/>
      <w:divBdr>
        <w:top w:val="none" w:sz="0" w:space="0" w:color="auto"/>
        <w:left w:val="none" w:sz="0" w:space="0" w:color="auto"/>
        <w:bottom w:val="none" w:sz="0" w:space="0" w:color="auto"/>
        <w:right w:val="none" w:sz="0" w:space="0" w:color="auto"/>
      </w:divBdr>
      <w:divsChild>
        <w:div w:id="1042940783">
          <w:marLeft w:val="0"/>
          <w:marRight w:val="0"/>
          <w:marTop w:val="0"/>
          <w:marBottom w:val="150"/>
          <w:divBdr>
            <w:top w:val="none" w:sz="0" w:space="0" w:color="auto"/>
            <w:left w:val="none" w:sz="0" w:space="0" w:color="auto"/>
            <w:bottom w:val="none" w:sz="0" w:space="0" w:color="auto"/>
            <w:right w:val="none" w:sz="0" w:space="0" w:color="auto"/>
          </w:divBdr>
          <w:divsChild>
            <w:div w:id="2063208858">
              <w:marLeft w:val="0"/>
              <w:marRight w:val="0"/>
              <w:marTop w:val="0"/>
              <w:marBottom w:val="0"/>
              <w:divBdr>
                <w:top w:val="none" w:sz="0" w:space="0" w:color="auto"/>
                <w:left w:val="none" w:sz="0" w:space="0" w:color="auto"/>
                <w:bottom w:val="none" w:sz="0" w:space="0" w:color="auto"/>
                <w:right w:val="none" w:sz="0" w:space="0" w:color="auto"/>
              </w:divBdr>
              <w:divsChild>
                <w:div w:id="106687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19029">
          <w:marLeft w:val="0"/>
          <w:marRight w:val="0"/>
          <w:marTop w:val="0"/>
          <w:marBottom w:val="0"/>
          <w:divBdr>
            <w:top w:val="none" w:sz="0" w:space="0" w:color="auto"/>
            <w:left w:val="none" w:sz="0" w:space="0" w:color="auto"/>
            <w:bottom w:val="none" w:sz="0" w:space="0" w:color="auto"/>
            <w:right w:val="none" w:sz="0" w:space="0" w:color="auto"/>
          </w:divBdr>
          <w:divsChild>
            <w:div w:id="440955597">
              <w:marLeft w:val="0"/>
              <w:marRight w:val="0"/>
              <w:marTop w:val="0"/>
              <w:marBottom w:val="0"/>
              <w:divBdr>
                <w:top w:val="none" w:sz="0" w:space="0" w:color="auto"/>
                <w:left w:val="none" w:sz="0" w:space="0" w:color="auto"/>
                <w:bottom w:val="none" w:sz="0" w:space="0" w:color="auto"/>
                <w:right w:val="none" w:sz="0" w:space="0" w:color="auto"/>
              </w:divBdr>
              <w:divsChild>
                <w:div w:id="1450667300">
                  <w:marLeft w:val="0"/>
                  <w:marRight w:val="0"/>
                  <w:marTop w:val="225"/>
                  <w:marBottom w:val="225"/>
                  <w:divBdr>
                    <w:top w:val="none" w:sz="0" w:space="0" w:color="auto"/>
                    <w:left w:val="none" w:sz="0" w:space="0" w:color="auto"/>
                    <w:bottom w:val="none" w:sz="0" w:space="0" w:color="auto"/>
                    <w:right w:val="none" w:sz="0" w:space="0" w:color="auto"/>
                  </w:divBdr>
                </w:div>
              </w:divsChild>
            </w:div>
            <w:div w:id="14146674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7712539">
      <w:bodyDiv w:val="1"/>
      <w:marLeft w:val="0"/>
      <w:marRight w:val="0"/>
      <w:marTop w:val="0"/>
      <w:marBottom w:val="0"/>
      <w:divBdr>
        <w:top w:val="none" w:sz="0" w:space="0" w:color="auto"/>
        <w:left w:val="none" w:sz="0" w:space="0" w:color="auto"/>
        <w:bottom w:val="none" w:sz="0" w:space="0" w:color="auto"/>
        <w:right w:val="none" w:sz="0" w:space="0" w:color="auto"/>
      </w:divBdr>
    </w:div>
    <w:div w:id="898126539">
      <w:bodyDiv w:val="1"/>
      <w:marLeft w:val="0"/>
      <w:marRight w:val="0"/>
      <w:marTop w:val="0"/>
      <w:marBottom w:val="0"/>
      <w:divBdr>
        <w:top w:val="none" w:sz="0" w:space="0" w:color="auto"/>
        <w:left w:val="none" w:sz="0" w:space="0" w:color="auto"/>
        <w:bottom w:val="none" w:sz="0" w:space="0" w:color="auto"/>
        <w:right w:val="none" w:sz="0" w:space="0" w:color="auto"/>
      </w:divBdr>
      <w:divsChild>
        <w:div w:id="1001814666">
          <w:marLeft w:val="0"/>
          <w:marRight w:val="0"/>
          <w:marTop w:val="0"/>
          <w:marBottom w:val="0"/>
          <w:divBdr>
            <w:top w:val="none" w:sz="0" w:space="0" w:color="auto"/>
            <w:left w:val="none" w:sz="0" w:space="0" w:color="auto"/>
            <w:bottom w:val="none" w:sz="0" w:space="0" w:color="auto"/>
            <w:right w:val="none" w:sz="0" w:space="0" w:color="auto"/>
          </w:divBdr>
          <w:divsChild>
            <w:div w:id="87386017">
              <w:marLeft w:val="0"/>
              <w:marRight w:val="0"/>
              <w:marTop w:val="0"/>
              <w:marBottom w:val="0"/>
              <w:divBdr>
                <w:top w:val="none" w:sz="0" w:space="0" w:color="auto"/>
                <w:left w:val="none" w:sz="0" w:space="0" w:color="auto"/>
                <w:bottom w:val="none" w:sz="0" w:space="0" w:color="auto"/>
                <w:right w:val="none" w:sz="0" w:space="0" w:color="auto"/>
              </w:divBdr>
              <w:divsChild>
                <w:div w:id="1715958572">
                  <w:marLeft w:val="0"/>
                  <w:marRight w:val="0"/>
                  <w:marTop w:val="0"/>
                  <w:marBottom w:val="0"/>
                  <w:divBdr>
                    <w:top w:val="none" w:sz="0" w:space="0" w:color="auto"/>
                    <w:left w:val="none" w:sz="0" w:space="0" w:color="auto"/>
                    <w:bottom w:val="none" w:sz="0" w:space="0" w:color="auto"/>
                    <w:right w:val="none" w:sz="0" w:space="0" w:color="auto"/>
                  </w:divBdr>
                  <w:divsChild>
                    <w:div w:id="1702973225">
                      <w:marLeft w:val="0"/>
                      <w:marRight w:val="0"/>
                      <w:marTop w:val="0"/>
                      <w:marBottom w:val="0"/>
                      <w:divBdr>
                        <w:top w:val="none" w:sz="0" w:space="0" w:color="auto"/>
                        <w:left w:val="none" w:sz="0" w:space="0" w:color="auto"/>
                        <w:bottom w:val="none" w:sz="0" w:space="0" w:color="auto"/>
                        <w:right w:val="none" w:sz="0" w:space="0" w:color="auto"/>
                      </w:divBdr>
                      <w:divsChild>
                        <w:div w:id="874928177">
                          <w:marLeft w:val="0"/>
                          <w:marRight w:val="0"/>
                          <w:marTop w:val="0"/>
                          <w:marBottom w:val="0"/>
                          <w:divBdr>
                            <w:top w:val="none" w:sz="0" w:space="0" w:color="auto"/>
                            <w:left w:val="none" w:sz="0" w:space="0" w:color="auto"/>
                            <w:bottom w:val="none" w:sz="0" w:space="0" w:color="auto"/>
                            <w:right w:val="none" w:sz="0" w:space="0" w:color="auto"/>
                          </w:divBdr>
                          <w:divsChild>
                            <w:div w:id="815147836">
                              <w:marLeft w:val="0"/>
                              <w:marRight w:val="0"/>
                              <w:marTop w:val="0"/>
                              <w:marBottom w:val="0"/>
                              <w:divBdr>
                                <w:top w:val="none" w:sz="0" w:space="0" w:color="auto"/>
                                <w:left w:val="none" w:sz="0" w:space="0" w:color="auto"/>
                                <w:bottom w:val="none" w:sz="0" w:space="0" w:color="auto"/>
                                <w:right w:val="none" w:sz="0" w:space="0" w:color="auto"/>
                              </w:divBdr>
                              <w:divsChild>
                                <w:div w:id="1306549629">
                                  <w:marLeft w:val="0"/>
                                  <w:marRight w:val="0"/>
                                  <w:marTop w:val="0"/>
                                  <w:marBottom w:val="0"/>
                                  <w:divBdr>
                                    <w:top w:val="none" w:sz="0" w:space="0" w:color="auto"/>
                                    <w:left w:val="none" w:sz="0" w:space="0" w:color="auto"/>
                                    <w:bottom w:val="none" w:sz="0" w:space="0" w:color="auto"/>
                                    <w:right w:val="none" w:sz="0" w:space="0" w:color="auto"/>
                                  </w:divBdr>
                                  <w:divsChild>
                                    <w:div w:id="148519909">
                                      <w:marLeft w:val="0"/>
                                      <w:marRight w:val="0"/>
                                      <w:marTop w:val="0"/>
                                      <w:marBottom w:val="0"/>
                                      <w:divBdr>
                                        <w:top w:val="none" w:sz="0" w:space="0" w:color="auto"/>
                                        <w:left w:val="none" w:sz="0" w:space="0" w:color="auto"/>
                                        <w:bottom w:val="none" w:sz="0" w:space="0" w:color="auto"/>
                                        <w:right w:val="none" w:sz="0" w:space="0" w:color="auto"/>
                                      </w:divBdr>
                                      <w:divsChild>
                                        <w:div w:id="2072195332">
                                          <w:marLeft w:val="0"/>
                                          <w:marRight w:val="0"/>
                                          <w:marTop w:val="0"/>
                                          <w:marBottom w:val="0"/>
                                          <w:divBdr>
                                            <w:top w:val="none" w:sz="0" w:space="0" w:color="auto"/>
                                            <w:left w:val="none" w:sz="0" w:space="0" w:color="auto"/>
                                            <w:bottom w:val="none" w:sz="0" w:space="0" w:color="auto"/>
                                            <w:right w:val="none" w:sz="0" w:space="0" w:color="auto"/>
                                          </w:divBdr>
                                          <w:divsChild>
                                            <w:div w:id="532575152">
                                              <w:marLeft w:val="0"/>
                                              <w:marRight w:val="0"/>
                                              <w:marTop w:val="0"/>
                                              <w:marBottom w:val="0"/>
                                              <w:divBdr>
                                                <w:top w:val="none" w:sz="0" w:space="0" w:color="auto"/>
                                                <w:left w:val="none" w:sz="0" w:space="0" w:color="auto"/>
                                                <w:bottom w:val="none" w:sz="0" w:space="0" w:color="auto"/>
                                                <w:right w:val="none" w:sz="0" w:space="0" w:color="auto"/>
                                              </w:divBdr>
                                            </w:div>
                                            <w:div w:id="672488205">
                                              <w:marLeft w:val="0"/>
                                              <w:marRight w:val="0"/>
                                              <w:marTop w:val="0"/>
                                              <w:marBottom w:val="0"/>
                                              <w:divBdr>
                                                <w:top w:val="none" w:sz="0" w:space="0" w:color="auto"/>
                                                <w:left w:val="none" w:sz="0" w:space="0" w:color="auto"/>
                                                <w:bottom w:val="none" w:sz="0" w:space="0" w:color="auto"/>
                                                <w:right w:val="none" w:sz="0" w:space="0" w:color="auto"/>
                                              </w:divBdr>
                                            </w:div>
                                            <w:div w:id="862741504">
                                              <w:marLeft w:val="0"/>
                                              <w:marRight w:val="0"/>
                                              <w:marTop w:val="0"/>
                                              <w:marBottom w:val="0"/>
                                              <w:divBdr>
                                                <w:top w:val="none" w:sz="0" w:space="0" w:color="auto"/>
                                                <w:left w:val="none" w:sz="0" w:space="0" w:color="auto"/>
                                                <w:bottom w:val="none" w:sz="0" w:space="0" w:color="auto"/>
                                                <w:right w:val="none" w:sz="0" w:space="0" w:color="auto"/>
                                              </w:divBdr>
                                            </w:div>
                                            <w:div w:id="1349522001">
                                              <w:marLeft w:val="0"/>
                                              <w:marRight w:val="0"/>
                                              <w:marTop w:val="0"/>
                                              <w:marBottom w:val="0"/>
                                              <w:divBdr>
                                                <w:top w:val="none" w:sz="0" w:space="0" w:color="auto"/>
                                                <w:left w:val="none" w:sz="0" w:space="0" w:color="auto"/>
                                                <w:bottom w:val="none" w:sz="0" w:space="0" w:color="auto"/>
                                                <w:right w:val="none" w:sz="0" w:space="0" w:color="auto"/>
                                              </w:divBdr>
                                            </w:div>
                                            <w:div w:id="178719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8133588">
      <w:bodyDiv w:val="1"/>
      <w:marLeft w:val="0"/>
      <w:marRight w:val="0"/>
      <w:marTop w:val="0"/>
      <w:marBottom w:val="0"/>
      <w:divBdr>
        <w:top w:val="none" w:sz="0" w:space="0" w:color="auto"/>
        <w:left w:val="none" w:sz="0" w:space="0" w:color="auto"/>
        <w:bottom w:val="none" w:sz="0" w:space="0" w:color="auto"/>
        <w:right w:val="none" w:sz="0" w:space="0" w:color="auto"/>
      </w:divBdr>
      <w:divsChild>
        <w:div w:id="830485736">
          <w:marLeft w:val="0"/>
          <w:marRight w:val="0"/>
          <w:marTop w:val="0"/>
          <w:marBottom w:val="0"/>
          <w:divBdr>
            <w:top w:val="none" w:sz="0" w:space="0" w:color="auto"/>
            <w:left w:val="none" w:sz="0" w:space="0" w:color="auto"/>
            <w:bottom w:val="dotted" w:sz="6" w:space="4" w:color="DDDDDD"/>
            <w:right w:val="none" w:sz="0" w:space="0" w:color="auto"/>
          </w:divBdr>
        </w:div>
      </w:divsChild>
    </w:div>
    <w:div w:id="898252767">
      <w:bodyDiv w:val="1"/>
      <w:marLeft w:val="0"/>
      <w:marRight w:val="0"/>
      <w:marTop w:val="0"/>
      <w:marBottom w:val="0"/>
      <w:divBdr>
        <w:top w:val="none" w:sz="0" w:space="0" w:color="auto"/>
        <w:left w:val="none" w:sz="0" w:space="0" w:color="auto"/>
        <w:bottom w:val="none" w:sz="0" w:space="0" w:color="auto"/>
        <w:right w:val="none" w:sz="0" w:space="0" w:color="auto"/>
      </w:divBdr>
      <w:divsChild>
        <w:div w:id="1667437898">
          <w:marLeft w:val="0"/>
          <w:marRight w:val="0"/>
          <w:marTop w:val="0"/>
          <w:marBottom w:val="0"/>
          <w:divBdr>
            <w:top w:val="none" w:sz="0" w:space="0" w:color="auto"/>
            <w:left w:val="none" w:sz="0" w:space="0" w:color="auto"/>
            <w:bottom w:val="dotted" w:sz="6" w:space="4" w:color="DDDDDD"/>
            <w:right w:val="none" w:sz="0" w:space="0" w:color="auto"/>
          </w:divBdr>
        </w:div>
      </w:divsChild>
    </w:div>
    <w:div w:id="898396544">
      <w:bodyDiv w:val="1"/>
      <w:marLeft w:val="0"/>
      <w:marRight w:val="0"/>
      <w:marTop w:val="0"/>
      <w:marBottom w:val="0"/>
      <w:divBdr>
        <w:top w:val="none" w:sz="0" w:space="0" w:color="auto"/>
        <w:left w:val="none" w:sz="0" w:space="0" w:color="auto"/>
        <w:bottom w:val="none" w:sz="0" w:space="0" w:color="auto"/>
        <w:right w:val="none" w:sz="0" w:space="0" w:color="auto"/>
      </w:divBdr>
    </w:div>
    <w:div w:id="898438317">
      <w:bodyDiv w:val="1"/>
      <w:marLeft w:val="0"/>
      <w:marRight w:val="0"/>
      <w:marTop w:val="0"/>
      <w:marBottom w:val="0"/>
      <w:divBdr>
        <w:top w:val="none" w:sz="0" w:space="0" w:color="auto"/>
        <w:left w:val="none" w:sz="0" w:space="0" w:color="auto"/>
        <w:bottom w:val="none" w:sz="0" w:space="0" w:color="auto"/>
        <w:right w:val="none" w:sz="0" w:space="0" w:color="auto"/>
      </w:divBdr>
      <w:divsChild>
        <w:div w:id="35014025">
          <w:marLeft w:val="0"/>
          <w:marRight w:val="0"/>
          <w:marTop w:val="0"/>
          <w:marBottom w:val="150"/>
          <w:divBdr>
            <w:top w:val="none" w:sz="0" w:space="0" w:color="auto"/>
            <w:left w:val="none" w:sz="0" w:space="0" w:color="auto"/>
            <w:bottom w:val="none" w:sz="0" w:space="0" w:color="auto"/>
            <w:right w:val="none" w:sz="0" w:space="0" w:color="auto"/>
          </w:divBdr>
        </w:div>
      </w:divsChild>
    </w:div>
    <w:div w:id="898636660">
      <w:bodyDiv w:val="1"/>
      <w:marLeft w:val="0"/>
      <w:marRight w:val="0"/>
      <w:marTop w:val="0"/>
      <w:marBottom w:val="0"/>
      <w:divBdr>
        <w:top w:val="none" w:sz="0" w:space="0" w:color="auto"/>
        <w:left w:val="none" w:sz="0" w:space="0" w:color="auto"/>
        <w:bottom w:val="none" w:sz="0" w:space="0" w:color="auto"/>
        <w:right w:val="none" w:sz="0" w:space="0" w:color="auto"/>
      </w:divBdr>
      <w:divsChild>
        <w:div w:id="1802460968">
          <w:marLeft w:val="0"/>
          <w:marRight w:val="0"/>
          <w:marTop w:val="0"/>
          <w:marBottom w:val="0"/>
          <w:divBdr>
            <w:top w:val="none" w:sz="0" w:space="0" w:color="auto"/>
            <w:left w:val="none" w:sz="0" w:space="0" w:color="auto"/>
            <w:bottom w:val="none" w:sz="0" w:space="0" w:color="auto"/>
            <w:right w:val="none" w:sz="0" w:space="0" w:color="auto"/>
          </w:divBdr>
          <w:divsChild>
            <w:div w:id="1156603860">
              <w:marLeft w:val="0"/>
              <w:marRight w:val="150"/>
              <w:marTop w:val="0"/>
              <w:marBottom w:val="0"/>
              <w:divBdr>
                <w:top w:val="none" w:sz="0" w:space="0" w:color="auto"/>
                <w:left w:val="none" w:sz="0" w:space="0" w:color="auto"/>
                <w:bottom w:val="none" w:sz="0" w:space="0" w:color="auto"/>
                <w:right w:val="none" w:sz="0" w:space="0" w:color="auto"/>
              </w:divBdr>
            </w:div>
            <w:div w:id="1426799508">
              <w:marLeft w:val="0"/>
              <w:marRight w:val="0"/>
              <w:marTop w:val="0"/>
              <w:marBottom w:val="0"/>
              <w:divBdr>
                <w:top w:val="none" w:sz="0" w:space="0" w:color="auto"/>
                <w:left w:val="none" w:sz="0" w:space="0" w:color="auto"/>
                <w:bottom w:val="none" w:sz="0" w:space="0" w:color="auto"/>
                <w:right w:val="none" w:sz="0" w:space="0" w:color="auto"/>
              </w:divBdr>
            </w:div>
          </w:divsChild>
        </w:div>
        <w:div w:id="1965845580">
          <w:marLeft w:val="0"/>
          <w:marRight w:val="0"/>
          <w:marTop w:val="0"/>
          <w:marBottom w:val="0"/>
          <w:divBdr>
            <w:top w:val="none" w:sz="0" w:space="0" w:color="auto"/>
            <w:left w:val="none" w:sz="0" w:space="0" w:color="auto"/>
            <w:bottom w:val="none" w:sz="0" w:space="0" w:color="auto"/>
            <w:right w:val="none" w:sz="0" w:space="0" w:color="auto"/>
          </w:divBdr>
        </w:div>
      </w:divsChild>
    </w:div>
    <w:div w:id="899049199">
      <w:bodyDiv w:val="1"/>
      <w:marLeft w:val="0"/>
      <w:marRight w:val="0"/>
      <w:marTop w:val="0"/>
      <w:marBottom w:val="0"/>
      <w:divBdr>
        <w:top w:val="none" w:sz="0" w:space="0" w:color="auto"/>
        <w:left w:val="none" w:sz="0" w:space="0" w:color="auto"/>
        <w:bottom w:val="none" w:sz="0" w:space="0" w:color="auto"/>
        <w:right w:val="none" w:sz="0" w:space="0" w:color="auto"/>
      </w:divBdr>
      <w:divsChild>
        <w:div w:id="1822230807">
          <w:marLeft w:val="0"/>
          <w:marRight w:val="0"/>
          <w:marTop w:val="0"/>
          <w:marBottom w:val="0"/>
          <w:divBdr>
            <w:top w:val="none" w:sz="0" w:space="0" w:color="auto"/>
            <w:left w:val="none" w:sz="0" w:space="0" w:color="auto"/>
            <w:bottom w:val="dotted" w:sz="6" w:space="4" w:color="DDDDDD"/>
            <w:right w:val="none" w:sz="0" w:space="0" w:color="auto"/>
          </w:divBdr>
        </w:div>
      </w:divsChild>
    </w:div>
    <w:div w:id="899555115">
      <w:bodyDiv w:val="1"/>
      <w:marLeft w:val="0"/>
      <w:marRight w:val="0"/>
      <w:marTop w:val="0"/>
      <w:marBottom w:val="0"/>
      <w:divBdr>
        <w:top w:val="none" w:sz="0" w:space="0" w:color="auto"/>
        <w:left w:val="none" w:sz="0" w:space="0" w:color="auto"/>
        <w:bottom w:val="none" w:sz="0" w:space="0" w:color="auto"/>
        <w:right w:val="none" w:sz="0" w:space="0" w:color="auto"/>
      </w:divBdr>
    </w:div>
    <w:div w:id="899751061">
      <w:bodyDiv w:val="1"/>
      <w:marLeft w:val="0"/>
      <w:marRight w:val="0"/>
      <w:marTop w:val="0"/>
      <w:marBottom w:val="0"/>
      <w:divBdr>
        <w:top w:val="none" w:sz="0" w:space="0" w:color="auto"/>
        <w:left w:val="none" w:sz="0" w:space="0" w:color="auto"/>
        <w:bottom w:val="none" w:sz="0" w:space="0" w:color="auto"/>
        <w:right w:val="none" w:sz="0" w:space="0" w:color="auto"/>
      </w:divBdr>
      <w:divsChild>
        <w:div w:id="495923945">
          <w:marLeft w:val="0"/>
          <w:marRight w:val="0"/>
          <w:marTop w:val="0"/>
          <w:marBottom w:val="0"/>
          <w:divBdr>
            <w:top w:val="none" w:sz="0" w:space="0" w:color="auto"/>
            <w:left w:val="none" w:sz="0" w:space="0" w:color="auto"/>
            <w:bottom w:val="none" w:sz="0" w:space="0" w:color="auto"/>
            <w:right w:val="none" w:sz="0" w:space="0" w:color="auto"/>
          </w:divBdr>
          <w:divsChild>
            <w:div w:id="602500014">
              <w:marLeft w:val="0"/>
              <w:marRight w:val="0"/>
              <w:marTop w:val="0"/>
              <w:marBottom w:val="0"/>
              <w:divBdr>
                <w:top w:val="none" w:sz="0" w:space="0" w:color="auto"/>
                <w:left w:val="none" w:sz="0" w:space="0" w:color="auto"/>
                <w:bottom w:val="none" w:sz="0" w:space="0" w:color="auto"/>
                <w:right w:val="none" w:sz="0" w:space="0" w:color="auto"/>
              </w:divBdr>
              <w:divsChild>
                <w:div w:id="521164847">
                  <w:marLeft w:val="0"/>
                  <w:marRight w:val="0"/>
                  <w:marTop w:val="0"/>
                  <w:marBottom w:val="0"/>
                  <w:divBdr>
                    <w:top w:val="none" w:sz="0" w:space="0" w:color="auto"/>
                    <w:left w:val="none" w:sz="0" w:space="0" w:color="auto"/>
                    <w:bottom w:val="none" w:sz="0" w:space="0" w:color="auto"/>
                    <w:right w:val="none" w:sz="0" w:space="0" w:color="auto"/>
                  </w:divBdr>
                  <w:divsChild>
                    <w:div w:id="128286473">
                      <w:marLeft w:val="0"/>
                      <w:marRight w:val="0"/>
                      <w:marTop w:val="0"/>
                      <w:marBottom w:val="0"/>
                      <w:divBdr>
                        <w:top w:val="none" w:sz="0" w:space="0" w:color="auto"/>
                        <w:left w:val="none" w:sz="0" w:space="0" w:color="auto"/>
                        <w:bottom w:val="none" w:sz="0" w:space="0" w:color="auto"/>
                        <w:right w:val="none" w:sz="0" w:space="0" w:color="auto"/>
                      </w:divBdr>
                      <w:divsChild>
                        <w:div w:id="768620635">
                          <w:marLeft w:val="0"/>
                          <w:marRight w:val="0"/>
                          <w:marTop w:val="0"/>
                          <w:marBottom w:val="0"/>
                          <w:divBdr>
                            <w:top w:val="none" w:sz="0" w:space="0" w:color="auto"/>
                            <w:left w:val="none" w:sz="0" w:space="0" w:color="auto"/>
                            <w:bottom w:val="none" w:sz="0" w:space="0" w:color="auto"/>
                            <w:right w:val="none" w:sz="0" w:space="0" w:color="auto"/>
                          </w:divBdr>
                          <w:divsChild>
                            <w:div w:id="1562864572">
                              <w:marLeft w:val="0"/>
                              <w:marRight w:val="0"/>
                              <w:marTop w:val="0"/>
                              <w:marBottom w:val="0"/>
                              <w:divBdr>
                                <w:top w:val="none" w:sz="0" w:space="0" w:color="auto"/>
                                <w:left w:val="none" w:sz="0" w:space="0" w:color="auto"/>
                                <w:bottom w:val="none" w:sz="0" w:space="0" w:color="auto"/>
                                <w:right w:val="none" w:sz="0" w:space="0" w:color="auto"/>
                              </w:divBdr>
                              <w:divsChild>
                                <w:div w:id="1648582838">
                                  <w:marLeft w:val="0"/>
                                  <w:marRight w:val="0"/>
                                  <w:marTop w:val="0"/>
                                  <w:marBottom w:val="0"/>
                                  <w:divBdr>
                                    <w:top w:val="none" w:sz="0" w:space="0" w:color="auto"/>
                                    <w:left w:val="none" w:sz="0" w:space="0" w:color="auto"/>
                                    <w:bottom w:val="none" w:sz="0" w:space="0" w:color="auto"/>
                                    <w:right w:val="none" w:sz="0" w:space="0" w:color="auto"/>
                                  </w:divBdr>
                                  <w:divsChild>
                                    <w:div w:id="2104184963">
                                      <w:marLeft w:val="0"/>
                                      <w:marRight w:val="0"/>
                                      <w:marTop w:val="0"/>
                                      <w:marBottom w:val="0"/>
                                      <w:divBdr>
                                        <w:top w:val="none" w:sz="0" w:space="0" w:color="auto"/>
                                        <w:left w:val="none" w:sz="0" w:space="0" w:color="auto"/>
                                        <w:bottom w:val="none" w:sz="0" w:space="0" w:color="auto"/>
                                        <w:right w:val="none" w:sz="0" w:space="0" w:color="auto"/>
                                      </w:divBdr>
                                      <w:divsChild>
                                        <w:div w:id="128831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9822572">
      <w:bodyDiv w:val="1"/>
      <w:marLeft w:val="0"/>
      <w:marRight w:val="0"/>
      <w:marTop w:val="0"/>
      <w:marBottom w:val="0"/>
      <w:divBdr>
        <w:top w:val="none" w:sz="0" w:space="0" w:color="auto"/>
        <w:left w:val="none" w:sz="0" w:space="0" w:color="auto"/>
        <w:bottom w:val="none" w:sz="0" w:space="0" w:color="auto"/>
        <w:right w:val="none" w:sz="0" w:space="0" w:color="auto"/>
      </w:divBdr>
      <w:divsChild>
        <w:div w:id="1346593290">
          <w:marLeft w:val="0"/>
          <w:marRight w:val="0"/>
          <w:marTop w:val="225"/>
          <w:marBottom w:val="225"/>
          <w:divBdr>
            <w:top w:val="none" w:sz="0" w:space="0" w:color="auto"/>
            <w:left w:val="none" w:sz="0" w:space="0" w:color="auto"/>
            <w:bottom w:val="none" w:sz="0" w:space="0" w:color="auto"/>
            <w:right w:val="none" w:sz="0" w:space="0" w:color="auto"/>
          </w:divBdr>
        </w:div>
      </w:divsChild>
    </w:div>
    <w:div w:id="899942359">
      <w:bodyDiv w:val="1"/>
      <w:marLeft w:val="0"/>
      <w:marRight w:val="0"/>
      <w:marTop w:val="0"/>
      <w:marBottom w:val="0"/>
      <w:divBdr>
        <w:top w:val="none" w:sz="0" w:space="0" w:color="auto"/>
        <w:left w:val="none" w:sz="0" w:space="0" w:color="auto"/>
        <w:bottom w:val="none" w:sz="0" w:space="0" w:color="auto"/>
        <w:right w:val="none" w:sz="0" w:space="0" w:color="auto"/>
      </w:divBdr>
      <w:divsChild>
        <w:div w:id="917448478">
          <w:marLeft w:val="0"/>
          <w:marRight w:val="0"/>
          <w:marTop w:val="0"/>
          <w:marBottom w:val="75"/>
          <w:divBdr>
            <w:top w:val="none" w:sz="0" w:space="0" w:color="auto"/>
            <w:left w:val="none" w:sz="0" w:space="0" w:color="auto"/>
            <w:bottom w:val="none" w:sz="0" w:space="0" w:color="auto"/>
            <w:right w:val="none" w:sz="0" w:space="0" w:color="auto"/>
          </w:divBdr>
        </w:div>
        <w:div w:id="1198008771">
          <w:marLeft w:val="0"/>
          <w:marRight w:val="0"/>
          <w:marTop w:val="0"/>
          <w:marBottom w:val="0"/>
          <w:divBdr>
            <w:top w:val="none" w:sz="0" w:space="0" w:color="auto"/>
            <w:left w:val="none" w:sz="0" w:space="0" w:color="auto"/>
            <w:bottom w:val="none" w:sz="0" w:space="0" w:color="auto"/>
            <w:right w:val="none" w:sz="0" w:space="0" w:color="auto"/>
          </w:divBdr>
        </w:div>
        <w:div w:id="1719014976">
          <w:marLeft w:val="0"/>
          <w:marRight w:val="0"/>
          <w:marTop w:val="0"/>
          <w:marBottom w:val="0"/>
          <w:divBdr>
            <w:top w:val="none" w:sz="0" w:space="0" w:color="auto"/>
            <w:left w:val="none" w:sz="0" w:space="0" w:color="auto"/>
            <w:bottom w:val="none" w:sz="0" w:space="0" w:color="auto"/>
            <w:right w:val="none" w:sz="0" w:space="0" w:color="auto"/>
          </w:divBdr>
          <w:divsChild>
            <w:div w:id="1412505942">
              <w:marLeft w:val="0"/>
              <w:marRight w:val="0"/>
              <w:marTop w:val="0"/>
              <w:marBottom w:val="0"/>
              <w:divBdr>
                <w:top w:val="none" w:sz="0" w:space="0" w:color="auto"/>
                <w:left w:val="none" w:sz="0" w:space="0" w:color="auto"/>
                <w:bottom w:val="none" w:sz="0" w:space="0" w:color="auto"/>
                <w:right w:val="none" w:sz="0" w:space="0" w:color="auto"/>
              </w:divBdr>
              <w:divsChild>
                <w:div w:id="47009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1710">
          <w:marLeft w:val="0"/>
          <w:marRight w:val="0"/>
          <w:marTop w:val="0"/>
          <w:marBottom w:val="300"/>
          <w:divBdr>
            <w:top w:val="none" w:sz="0" w:space="0" w:color="auto"/>
            <w:left w:val="none" w:sz="0" w:space="0" w:color="auto"/>
            <w:bottom w:val="none" w:sz="0" w:space="0" w:color="auto"/>
            <w:right w:val="none" w:sz="0" w:space="0" w:color="auto"/>
          </w:divBdr>
          <w:divsChild>
            <w:div w:id="73833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42918">
      <w:bodyDiv w:val="1"/>
      <w:marLeft w:val="0"/>
      <w:marRight w:val="0"/>
      <w:marTop w:val="0"/>
      <w:marBottom w:val="0"/>
      <w:divBdr>
        <w:top w:val="none" w:sz="0" w:space="0" w:color="auto"/>
        <w:left w:val="none" w:sz="0" w:space="0" w:color="auto"/>
        <w:bottom w:val="none" w:sz="0" w:space="0" w:color="auto"/>
        <w:right w:val="none" w:sz="0" w:space="0" w:color="auto"/>
      </w:divBdr>
    </w:div>
    <w:div w:id="900404563">
      <w:bodyDiv w:val="1"/>
      <w:marLeft w:val="0"/>
      <w:marRight w:val="0"/>
      <w:marTop w:val="0"/>
      <w:marBottom w:val="0"/>
      <w:divBdr>
        <w:top w:val="none" w:sz="0" w:space="0" w:color="auto"/>
        <w:left w:val="none" w:sz="0" w:space="0" w:color="auto"/>
        <w:bottom w:val="none" w:sz="0" w:space="0" w:color="auto"/>
        <w:right w:val="none" w:sz="0" w:space="0" w:color="auto"/>
      </w:divBdr>
      <w:divsChild>
        <w:div w:id="424958910">
          <w:marLeft w:val="0"/>
          <w:marRight w:val="0"/>
          <w:marTop w:val="0"/>
          <w:marBottom w:val="0"/>
          <w:divBdr>
            <w:top w:val="none" w:sz="0" w:space="0" w:color="auto"/>
            <w:left w:val="none" w:sz="0" w:space="0" w:color="auto"/>
            <w:bottom w:val="none" w:sz="0" w:space="0" w:color="auto"/>
            <w:right w:val="none" w:sz="0" w:space="0" w:color="auto"/>
          </w:divBdr>
          <w:divsChild>
            <w:div w:id="1494682198">
              <w:marLeft w:val="0"/>
              <w:marRight w:val="0"/>
              <w:marTop w:val="0"/>
              <w:marBottom w:val="0"/>
              <w:divBdr>
                <w:top w:val="none" w:sz="0" w:space="0" w:color="auto"/>
                <w:left w:val="none" w:sz="0" w:space="0" w:color="auto"/>
                <w:bottom w:val="none" w:sz="0" w:space="0" w:color="auto"/>
                <w:right w:val="none" w:sz="0" w:space="0" w:color="auto"/>
              </w:divBdr>
            </w:div>
          </w:divsChild>
        </w:div>
        <w:div w:id="1578782124">
          <w:marLeft w:val="0"/>
          <w:marRight w:val="0"/>
          <w:marTop w:val="0"/>
          <w:marBottom w:val="150"/>
          <w:divBdr>
            <w:top w:val="none" w:sz="0" w:space="0" w:color="auto"/>
            <w:left w:val="none" w:sz="0" w:space="0" w:color="auto"/>
            <w:bottom w:val="none" w:sz="0" w:space="0" w:color="auto"/>
            <w:right w:val="none" w:sz="0" w:space="0" w:color="auto"/>
          </w:divBdr>
        </w:div>
        <w:div w:id="1944149251">
          <w:marLeft w:val="0"/>
          <w:marRight w:val="0"/>
          <w:marTop w:val="0"/>
          <w:marBottom w:val="150"/>
          <w:divBdr>
            <w:top w:val="none" w:sz="0" w:space="0" w:color="auto"/>
            <w:left w:val="none" w:sz="0" w:space="0" w:color="auto"/>
            <w:bottom w:val="none" w:sz="0" w:space="0" w:color="auto"/>
            <w:right w:val="none" w:sz="0" w:space="0" w:color="auto"/>
          </w:divBdr>
          <w:divsChild>
            <w:div w:id="182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671570">
      <w:bodyDiv w:val="1"/>
      <w:marLeft w:val="0"/>
      <w:marRight w:val="0"/>
      <w:marTop w:val="0"/>
      <w:marBottom w:val="0"/>
      <w:divBdr>
        <w:top w:val="none" w:sz="0" w:space="0" w:color="auto"/>
        <w:left w:val="none" w:sz="0" w:space="0" w:color="auto"/>
        <w:bottom w:val="none" w:sz="0" w:space="0" w:color="auto"/>
        <w:right w:val="none" w:sz="0" w:space="0" w:color="auto"/>
      </w:divBdr>
      <w:divsChild>
        <w:div w:id="448670554">
          <w:marLeft w:val="0"/>
          <w:marRight w:val="0"/>
          <w:marTop w:val="0"/>
          <w:marBottom w:val="0"/>
          <w:divBdr>
            <w:top w:val="none" w:sz="0" w:space="0" w:color="auto"/>
            <w:left w:val="none" w:sz="0" w:space="0" w:color="auto"/>
            <w:bottom w:val="none" w:sz="0" w:space="0" w:color="auto"/>
            <w:right w:val="none" w:sz="0" w:space="0" w:color="auto"/>
          </w:divBdr>
        </w:div>
      </w:divsChild>
    </w:div>
    <w:div w:id="900749958">
      <w:bodyDiv w:val="1"/>
      <w:marLeft w:val="0"/>
      <w:marRight w:val="0"/>
      <w:marTop w:val="0"/>
      <w:marBottom w:val="0"/>
      <w:divBdr>
        <w:top w:val="none" w:sz="0" w:space="0" w:color="auto"/>
        <w:left w:val="none" w:sz="0" w:space="0" w:color="auto"/>
        <w:bottom w:val="none" w:sz="0" w:space="0" w:color="auto"/>
        <w:right w:val="none" w:sz="0" w:space="0" w:color="auto"/>
      </w:divBdr>
      <w:divsChild>
        <w:div w:id="439104540">
          <w:marLeft w:val="0"/>
          <w:marRight w:val="0"/>
          <w:marTop w:val="0"/>
          <w:marBottom w:val="0"/>
          <w:divBdr>
            <w:top w:val="none" w:sz="0" w:space="0" w:color="auto"/>
            <w:left w:val="none" w:sz="0" w:space="0" w:color="auto"/>
            <w:bottom w:val="none" w:sz="0" w:space="0" w:color="auto"/>
            <w:right w:val="none" w:sz="0" w:space="0" w:color="auto"/>
          </w:divBdr>
          <w:divsChild>
            <w:div w:id="948009323">
              <w:marLeft w:val="0"/>
              <w:marRight w:val="0"/>
              <w:marTop w:val="0"/>
              <w:marBottom w:val="0"/>
              <w:divBdr>
                <w:top w:val="none" w:sz="0" w:space="0" w:color="auto"/>
                <w:left w:val="none" w:sz="0" w:space="0" w:color="auto"/>
                <w:bottom w:val="none" w:sz="0" w:space="0" w:color="auto"/>
                <w:right w:val="none" w:sz="0" w:space="0" w:color="auto"/>
              </w:divBdr>
              <w:divsChild>
                <w:div w:id="1701320237">
                  <w:marLeft w:val="0"/>
                  <w:marRight w:val="0"/>
                  <w:marTop w:val="0"/>
                  <w:marBottom w:val="0"/>
                  <w:divBdr>
                    <w:top w:val="none" w:sz="0" w:space="0" w:color="auto"/>
                    <w:left w:val="none" w:sz="0" w:space="0" w:color="auto"/>
                    <w:bottom w:val="none" w:sz="0" w:space="0" w:color="auto"/>
                    <w:right w:val="none" w:sz="0" w:space="0" w:color="auto"/>
                  </w:divBdr>
                  <w:divsChild>
                    <w:div w:id="695814635">
                      <w:marLeft w:val="0"/>
                      <w:marRight w:val="0"/>
                      <w:marTop w:val="0"/>
                      <w:marBottom w:val="0"/>
                      <w:divBdr>
                        <w:top w:val="none" w:sz="0" w:space="0" w:color="auto"/>
                        <w:left w:val="none" w:sz="0" w:space="0" w:color="auto"/>
                        <w:bottom w:val="none" w:sz="0" w:space="0" w:color="auto"/>
                        <w:right w:val="none" w:sz="0" w:space="0" w:color="auto"/>
                      </w:divBdr>
                      <w:divsChild>
                        <w:div w:id="1365323283">
                          <w:marLeft w:val="0"/>
                          <w:marRight w:val="0"/>
                          <w:marTop w:val="0"/>
                          <w:marBottom w:val="0"/>
                          <w:divBdr>
                            <w:top w:val="none" w:sz="0" w:space="0" w:color="auto"/>
                            <w:left w:val="none" w:sz="0" w:space="0" w:color="auto"/>
                            <w:bottom w:val="none" w:sz="0" w:space="0" w:color="auto"/>
                            <w:right w:val="none" w:sz="0" w:space="0" w:color="auto"/>
                          </w:divBdr>
                          <w:divsChild>
                            <w:div w:id="45419840">
                              <w:marLeft w:val="0"/>
                              <w:marRight w:val="0"/>
                              <w:marTop w:val="0"/>
                              <w:marBottom w:val="0"/>
                              <w:divBdr>
                                <w:top w:val="none" w:sz="0" w:space="0" w:color="auto"/>
                                <w:left w:val="none" w:sz="0" w:space="0" w:color="auto"/>
                                <w:bottom w:val="none" w:sz="0" w:space="0" w:color="auto"/>
                                <w:right w:val="none" w:sz="0" w:space="0" w:color="auto"/>
                              </w:divBdr>
                              <w:divsChild>
                                <w:div w:id="1148783834">
                                  <w:marLeft w:val="0"/>
                                  <w:marRight w:val="0"/>
                                  <w:marTop w:val="0"/>
                                  <w:marBottom w:val="0"/>
                                  <w:divBdr>
                                    <w:top w:val="none" w:sz="0" w:space="0" w:color="auto"/>
                                    <w:left w:val="none" w:sz="0" w:space="0" w:color="auto"/>
                                    <w:bottom w:val="none" w:sz="0" w:space="0" w:color="auto"/>
                                    <w:right w:val="none" w:sz="0" w:space="0" w:color="auto"/>
                                  </w:divBdr>
                                  <w:divsChild>
                                    <w:div w:id="58480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754630">
      <w:bodyDiv w:val="1"/>
      <w:marLeft w:val="0"/>
      <w:marRight w:val="0"/>
      <w:marTop w:val="0"/>
      <w:marBottom w:val="0"/>
      <w:divBdr>
        <w:top w:val="none" w:sz="0" w:space="0" w:color="auto"/>
        <w:left w:val="none" w:sz="0" w:space="0" w:color="auto"/>
        <w:bottom w:val="none" w:sz="0" w:space="0" w:color="auto"/>
        <w:right w:val="none" w:sz="0" w:space="0" w:color="auto"/>
      </w:divBdr>
      <w:divsChild>
        <w:div w:id="281114153">
          <w:marLeft w:val="0"/>
          <w:marRight w:val="0"/>
          <w:marTop w:val="0"/>
          <w:marBottom w:val="180"/>
          <w:divBdr>
            <w:top w:val="none" w:sz="0" w:space="0" w:color="auto"/>
            <w:left w:val="none" w:sz="0" w:space="0" w:color="auto"/>
            <w:bottom w:val="none" w:sz="0" w:space="0" w:color="auto"/>
            <w:right w:val="none" w:sz="0" w:space="0" w:color="auto"/>
          </w:divBdr>
        </w:div>
      </w:divsChild>
    </w:div>
    <w:div w:id="901017990">
      <w:bodyDiv w:val="1"/>
      <w:marLeft w:val="0"/>
      <w:marRight w:val="0"/>
      <w:marTop w:val="0"/>
      <w:marBottom w:val="0"/>
      <w:divBdr>
        <w:top w:val="none" w:sz="0" w:space="0" w:color="auto"/>
        <w:left w:val="none" w:sz="0" w:space="0" w:color="auto"/>
        <w:bottom w:val="none" w:sz="0" w:space="0" w:color="auto"/>
        <w:right w:val="none" w:sz="0" w:space="0" w:color="auto"/>
      </w:divBdr>
    </w:div>
    <w:div w:id="901061084">
      <w:bodyDiv w:val="1"/>
      <w:marLeft w:val="0"/>
      <w:marRight w:val="0"/>
      <w:marTop w:val="0"/>
      <w:marBottom w:val="0"/>
      <w:divBdr>
        <w:top w:val="none" w:sz="0" w:space="0" w:color="auto"/>
        <w:left w:val="none" w:sz="0" w:space="0" w:color="auto"/>
        <w:bottom w:val="none" w:sz="0" w:space="0" w:color="auto"/>
        <w:right w:val="none" w:sz="0" w:space="0" w:color="auto"/>
      </w:divBdr>
    </w:div>
    <w:div w:id="901713156">
      <w:bodyDiv w:val="1"/>
      <w:marLeft w:val="0"/>
      <w:marRight w:val="0"/>
      <w:marTop w:val="0"/>
      <w:marBottom w:val="0"/>
      <w:divBdr>
        <w:top w:val="none" w:sz="0" w:space="0" w:color="auto"/>
        <w:left w:val="none" w:sz="0" w:space="0" w:color="auto"/>
        <w:bottom w:val="none" w:sz="0" w:space="0" w:color="auto"/>
        <w:right w:val="none" w:sz="0" w:space="0" w:color="auto"/>
      </w:divBdr>
      <w:divsChild>
        <w:div w:id="1881933412">
          <w:marLeft w:val="0"/>
          <w:marRight w:val="0"/>
          <w:marTop w:val="0"/>
          <w:marBottom w:val="0"/>
          <w:divBdr>
            <w:top w:val="none" w:sz="0" w:space="0" w:color="auto"/>
            <w:left w:val="none" w:sz="0" w:space="0" w:color="auto"/>
            <w:bottom w:val="none" w:sz="0" w:space="0" w:color="auto"/>
            <w:right w:val="none" w:sz="0" w:space="0" w:color="auto"/>
          </w:divBdr>
        </w:div>
        <w:div w:id="1972200211">
          <w:marLeft w:val="0"/>
          <w:marRight w:val="0"/>
          <w:marTop w:val="0"/>
          <w:marBottom w:val="0"/>
          <w:divBdr>
            <w:top w:val="none" w:sz="0" w:space="0" w:color="auto"/>
            <w:left w:val="none" w:sz="0" w:space="0" w:color="auto"/>
            <w:bottom w:val="dotted" w:sz="6" w:space="4" w:color="DDDDDD"/>
            <w:right w:val="none" w:sz="0" w:space="0" w:color="auto"/>
          </w:divBdr>
        </w:div>
      </w:divsChild>
    </w:div>
    <w:div w:id="902255171">
      <w:bodyDiv w:val="1"/>
      <w:marLeft w:val="0"/>
      <w:marRight w:val="0"/>
      <w:marTop w:val="0"/>
      <w:marBottom w:val="0"/>
      <w:divBdr>
        <w:top w:val="none" w:sz="0" w:space="0" w:color="auto"/>
        <w:left w:val="none" w:sz="0" w:space="0" w:color="auto"/>
        <w:bottom w:val="none" w:sz="0" w:space="0" w:color="auto"/>
        <w:right w:val="none" w:sz="0" w:space="0" w:color="auto"/>
      </w:divBdr>
    </w:div>
    <w:div w:id="903176434">
      <w:bodyDiv w:val="1"/>
      <w:marLeft w:val="0"/>
      <w:marRight w:val="0"/>
      <w:marTop w:val="0"/>
      <w:marBottom w:val="0"/>
      <w:divBdr>
        <w:top w:val="none" w:sz="0" w:space="0" w:color="auto"/>
        <w:left w:val="none" w:sz="0" w:space="0" w:color="auto"/>
        <w:bottom w:val="none" w:sz="0" w:space="0" w:color="auto"/>
        <w:right w:val="none" w:sz="0" w:space="0" w:color="auto"/>
      </w:divBdr>
      <w:divsChild>
        <w:div w:id="2097437657">
          <w:marLeft w:val="0"/>
          <w:marRight w:val="0"/>
          <w:marTop w:val="0"/>
          <w:marBottom w:val="0"/>
          <w:divBdr>
            <w:top w:val="none" w:sz="0" w:space="0" w:color="auto"/>
            <w:left w:val="none" w:sz="0" w:space="0" w:color="auto"/>
            <w:bottom w:val="dotted" w:sz="6" w:space="4" w:color="DDDDDD"/>
            <w:right w:val="none" w:sz="0" w:space="0" w:color="auto"/>
          </w:divBdr>
          <w:divsChild>
            <w:div w:id="71716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178030">
      <w:bodyDiv w:val="1"/>
      <w:marLeft w:val="0"/>
      <w:marRight w:val="0"/>
      <w:marTop w:val="0"/>
      <w:marBottom w:val="0"/>
      <w:divBdr>
        <w:top w:val="none" w:sz="0" w:space="0" w:color="auto"/>
        <w:left w:val="none" w:sz="0" w:space="0" w:color="auto"/>
        <w:bottom w:val="none" w:sz="0" w:space="0" w:color="auto"/>
        <w:right w:val="none" w:sz="0" w:space="0" w:color="auto"/>
      </w:divBdr>
      <w:divsChild>
        <w:div w:id="899052673">
          <w:marLeft w:val="0"/>
          <w:marRight w:val="0"/>
          <w:marTop w:val="0"/>
          <w:marBottom w:val="0"/>
          <w:divBdr>
            <w:top w:val="none" w:sz="0" w:space="0" w:color="auto"/>
            <w:left w:val="none" w:sz="0" w:space="0" w:color="auto"/>
            <w:bottom w:val="none" w:sz="0" w:space="0" w:color="auto"/>
            <w:right w:val="none" w:sz="0" w:space="0" w:color="auto"/>
          </w:divBdr>
          <w:divsChild>
            <w:div w:id="847406859">
              <w:marLeft w:val="0"/>
              <w:marRight w:val="0"/>
              <w:marTop w:val="0"/>
              <w:marBottom w:val="0"/>
              <w:divBdr>
                <w:top w:val="none" w:sz="0" w:space="0" w:color="auto"/>
                <w:left w:val="none" w:sz="0" w:space="0" w:color="auto"/>
                <w:bottom w:val="none" w:sz="0" w:space="0" w:color="auto"/>
                <w:right w:val="none" w:sz="0" w:space="0" w:color="auto"/>
              </w:divBdr>
              <w:divsChild>
                <w:div w:id="275141859">
                  <w:marLeft w:val="0"/>
                  <w:marRight w:val="0"/>
                  <w:marTop w:val="0"/>
                  <w:marBottom w:val="0"/>
                  <w:divBdr>
                    <w:top w:val="none" w:sz="0" w:space="0" w:color="auto"/>
                    <w:left w:val="none" w:sz="0" w:space="0" w:color="auto"/>
                    <w:bottom w:val="none" w:sz="0" w:space="0" w:color="auto"/>
                    <w:right w:val="none" w:sz="0" w:space="0" w:color="auto"/>
                  </w:divBdr>
                  <w:divsChild>
                    <w:div w:id="2030984155">
                      <w:marLeft w:val="0"/>
                      <w:marRight w:val="0"/>
                      <w:marTop w:val="0"/>
                      <w:marBottom w:val="0"/>
                      <w:divBdr>
                        <w:top w:val="none" w:sz="0" w:space="0" w:color="auto"/>
                        <w:left w:val="none" w:sz="0" w:space="0" w:color="auto"/>
                        <w:bottom w:val="none" w:sz="0" w:space="0" w:color="auto"/>
                        <w:right w:val="none" w:sz="0" w:space="0" w:color="auto"/>
                      </w:divBdr>
                      <w:divsChild>
                        <w:div w:id="122774181">
                          <w:marLeft w:val="0"/>
                          <w:marRight w:val="0"/>
                          <w:marTop w:val="0"/>
                          <w:marBottom w:val="0"/>
                          <w:divBdr>
                            <w:top w:val="none" w:sz="0" w:space="0" w:color="auto"/>
                            <w:left w:val="none" w:sz="0" w:space="0" w:color="auto"/>
                            <w:bottom w:val="none" w:sz="0" w:space="0" w:color="auto"/>
                            <w:right w:val="none" w:sz="0" w:space="0" w:color="auto"/>
                          </w:divBdr>
                          <w:divsChild>
                            <w:div w:id="1721586961">
                              <w:marLeft w:val="0"/>
                              <w:marRight w:val="0"/>
                              <w:marTop w:val="0"/>
                              <w:marBottom w:val="0"/>
                              <w:divBdr>
                                <w:top w:val="none" w:sz="0" w:space="0" w:color="auto"/>
                                <w:left w:val="none" w:sz="0" w:space="0" w:color="auto"/>
                                <w:bottom w:val="none" w:sz="0" w:space="0" w:color="auto"/>
                                <w:right w:val="none" w:sz="0" w:space="0" w:color="auto"/>
                              </w:divBdr>
                              <w:divsChild>
                                <w:div w:id="529605700">
                                  <w:marLeft w:val="0"/>
                                  <w:marRight w:val="0"/>
                                  <w:marTop w:val="0"/>
                                  <w:marBottom w:val="0"/>
                                  <w:divBdr>
                                    <w:top w:val="none" w:sz="0" w:space="0" w:color="auto"/>
                                    <w:left w:val="none" w:sz="0" w:space="0" w:color="auto"/>
                                    <w:bottom w:val="none" w:sz="0" w:space="0" w:color="auto"/>
                                    <w:right w:val="none" w:sz="0" w:space="0" w:color="auto"/>
                                  </w:divBdr>
                                  <w:divsChild>
                                    <w:div w:id="72059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3640002">
      <w:bodyDiv w:val="1"/>
      <w:marLeft w:val="0"/>
      <w:marRight w:val="0"/>
      <w:marTop w:val="0"/>
      <w:marBottom w:val="0"/>
      <w:divBdr>
        <w:top w:val="none" w:sz="0" w:space="0" w:color="auto"/>
        <w:left w:val="none" w:sz="0" w:space="0" w:color="auto"/>
        <w:bottom w:val="none" w:sz="0" w:space="0" w:color="auto"/>
        <w:right w:val="none" w:sz="0" w:space="0" w:color="auto"/>
      </w:divBdr>
      <w:divsChild>
        <w:div w:id="938299289">
          <w:marLeft w:val="0"/>
          <w:marRight w:val="0"/>
          <w:marTop w:val="0"/>
          <w:marBottom w:val="0"/>
          <w:divBdr>
            <w:top w:val="none" w:sz="0" w:space="0" w:color="auto"/>
            <w:left w:val="none" w:sz="0" w:space="0" w:color="auto"/>
            <w:bottom w:val="dotted" w:sz="6" w:space="4" w:color="DDDDDD"/>
            <w:right w:val="none" w:sz="0" w:space="0" w:color="auto"/>
          </w:divBdr>
          <w:divsChild>
            <w:div w:id="149194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4849">
      <w:bodyDiv w:val="1"/>
      <w:marLeft w:val="0"/>
      <w:marRight w:val="0"/>
      <w:marTop w:val="0"/>
      <w:marBottom w:val="0"/>
      <w:divBdr>
        <w:top w:val="none" w:sz="0" w:space="0" w:color="auto"/>
        <w:left w:val="none" w:sz="0" w:space="0" w:color="auto"/>
        <w:bottom w:val="none" w:sz="0" w:space="0" w:color="auto"/>
        <w:right w:val="none" w:sz="0" w:space="0" w:color="auto"/>
      </w:divBdr>
      <w:divsChild>
        <w:div w:id="654995822">
          <w:marLeft w:val="0"/>
          <w:marRight w:val="0"/>
          <w:marTop w:val="0"/>
          <w:marBottom w:val="0"/>
          <w:divBdr>
            <w:top w:val="none" w:sz="0" w:space="0" w:color="auto"/>
            <w:left w:val="none" w:sz="0" w:space="0" w:color="auto"/>
            <w:bottom w:val="dotted" w:sz="6" w:space="4" w:color="DDDDDD"/>
            <w:right w:val="none" w:sz="0" w:space="0" w:color="auto"/>
          </w:divBdr>
          <w:divsChild>
            <w:div w:id="138348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22555">
      <w:bodyDiv w:val="1"/>
      <w:marLeft w:val="0"/>
      <w:marRight w:val="0"/>
      <w:marTop w:val="0"/>
      <w:marBottom w:val="0"/>
      <w:divBdr>
        <w:top w:val="none" w:sz="0" w:space="0" w:color="auto"/>
        <w:left w:val="none" w:sz="0" w:space="0" w:color="auto"/>
        <w:bottom w:val="none" w:sz="0" w:space="0" w:color="auto"/>
        <w:right w:val="none" w:sz="0" w:space="0" w:color="auto"/>
      </w:divBdr>
    </w:div>
    <w:div w:id="904875019">
      <w:bodyDiv w:val="1"/>
      <w:marLeft w:val="0"/>
      <w:marRight w:val="0"/>
      <w:marTop w:val="0"/>
      <w:marBottom w:val="0"/>
      <w:divBdr>
        <w:top w:val="none" w:sz="0" w:space="0" w:color="auto"/>
        <w:left w:val="none" w:sz="0" w:space="0" w:color="auto"/>
        <w:bottom w:val="none" w:sz="0" w:space="0" w:color="auto"/>
        <w:right w:val="none" w:sz="0" w:space="0" w:color="auto"/>
      </w:divBdr>
    </w:div>
    <w:div w:id="905187648">
      <w:bodyDiv w:val="1"/>
      <w:marLeft w:val="0"/>
      <w:marRight w:val="0"/>
      <w:marTop w:val="0"/>
      <w:marBottom w:val="0"/>
      <w:divBdr>
        <w:top w:val="none" w:sz="0" w:space="0" w:color="auto"/>
        <w:left w:val="none" w:sz="0" w:space="0" w:color="auto"/>
        <w:bottom w:val="none" w:sz="0" w:space="0" w:color="auto"/>
        <w:right w:val="none" w:sz="0" w:space="0" w:color="auto"/>
      </w:divBdr>
      <w:divsChild>
        <w:div w:id="392628962">
          <w:marLeft w:val="0"/>
          <w:marRight w:val="0"/>
          <w:marTop w:val="0"/>
          <w:marBottom w:val="150"/>
          <w:divBdr>
            <w:top w:val="none" w:sz="0" w:space="0" w:color="auto"/>
            <w:left w:val="none" w:sz="0" w:space="0" w:color="auto"/>
            <w:bottom w:val="none" w:sz="0" w:space="0" w:color="auto"/>
            <w:right w:val="none" w:sz="0" w:space="0" w:color="auto"/>
          </w:divBdr>
          <w:divsChild>
            <w:div w:id="298805359">
              <w:marLeft w:val="0"/>
              <w:marRight w:val="0"/>
              <w:marTop w:val="0"/>
              <w:marBottom w:val="0"/>
              <w:divBdr>
                <w:top w:val="none" w:sz="0" w:space="0" w:color="auto"/>
                <w:left w:val="none" w:sz="0" w:space="0" w:color="auto"/>
                <w:bottom w:val="none" w:sz="0" w:space="0" w:color="auto"/>
                <w:right w:val="none" w:sz="0" w:space="0" w:color="auto"/>
              </w:divBdr>
            </w:div>
          </w:divsChild>
        </w:div>
        <w:div w:id="430584400">
          <w:marLeft w:val="0"/>
          <w:marRight w:val="0"/>
          <w:marTop w:val="0"/>
          <w:marBottom w:val="150"/>
          <w:divBdr>
            <w:top w:val="none" w:sz="0" w:space="0" w:color="auto"/>
            <w:left w:val="none" w:sz="0" w:space="0" w:color="auto"/>
            <w:bottom w:val="none" w:sz="0" w:space="0" w:color="auto"/>
            <w:right w:val="none" w:sz="0" w:space="0" w:color="auto"/>
          </w:divBdr>
        </w:div>
        <w:div w:id="856117185">
          <w:marLeft w:val="0"/>
          <w:marRight w:val="0"/>
          <w:marTop w:val="0"/>
          <w:marBottom w:val="0"/>
          <w:divBdr>
            <w:top w:val="none" w:sz="0" w:space="0" w:color="auto"/>
            <w:left w:val="none" w:sz="0" w:space="0" w:color="auto"/>
            <w:bottom w:val="none" w:sz="0" w:space="0" w:color="auto"/>
            <w:right w:val="none" w:sz="0" w:space="0" w:color="auto"/>
          </w:divBdr>
          <w:divsChild>
            <w:div w:id="45568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48035">
      <w:bodyDiv w:val="1"/>
      <w:marLeft w:val="0"/>
      <w:marRight w:val="0"/>
      <w:marTop w:val="0"/>
      <w:marBottom w:val="0"/>
      <w:divBdr>
        <w:top w:val="none" w:sz="0" w:space="0" w:color="auto"/>
        <w:left w:val="none" w:sz="0" w:space="0" w:color="auto"/>
        <w:bottom w:val="none" w:sz="0" w:space="0" w:color="auto"/>
        <w:right w:val="none" w:sz="0" w:space="0" w:color="auto"/>
      </w:divBdr>
      <w:divsChild>
        <w:div w:id="513495908">
          <w:marLeft w:val="0"/>
          <w:marRight w:val="0"/>
          <w:marTop w:val="0"/>
          <w:marBottom w:val="0"/>
          <w:divBdr>
            <w:top w:val="none" w:sz="0" w:space="0" w:color="auto"/>
            <w:left w:val="none" w:sz="0" w:space="0" w:color="auto"/>
            <w:bottom w:val="none" w:sz="0" w:space="0" w:color="auto"/>
            <w:right w:val="none" w:sz="0" w:space="0" w:color="auto"/>
          </w:divBdr>
        </w:div>
      </w:divsChild>
    </w:div>
    <w:div w:id="905989200">
      <w:bodyDiv w:val="1"/>
      <w:marLeft w:val="0"/>
      <w:marRight w:val="0"/>
      <w:marTop w:val="0"/>
      <w:marBottom w:val="0"/>
      <w:divBdr>
        <w:top w:val="none" w:sz="0" w:space="0" w:color="auto"/>
        <w:left w:val="none" w:sz="0" w:space="0" w:color="auto"/>
        <w:bottom w:val="none" w:sz="0" w:space="0" w:color="auto"/>
        <w:right w:val="none" w:sz="0" w:space="0" w:color="auto"/>
      </w:divBdr>
      <w:divsChild>
        <w:div w:id="490216441">
          <w:marLeft w:val="0"/>
          <w:marRight w:val="0"/>
          <w:marTop w:val="0"/>
          <w:marBottom w:val="150"/>
          <w:divBdr>
            <w:top w:val="none" w:sz="0" w:space="0" w:color="auto"/>
            <w:left w:val="none" w:sz="0" w:space="0" w:color="auto"/>
            <w:bottom w:val="none" w:sz="0" w:space="0" w:color="auto"/>
            <w:right w:val="none" w:sz="0" w:space="0" w:color="auto"/>
          </w:divBdr>
        </w:div>
      </w:divsChild>
    </w:div>
    <w:div w:id="906067300">
      <w:bodyDiv w:val="1"/>
      <w:marLeft w:val="0"/>
      <w:marRight w:val="0"/>
      <w:marTop w:val="0"/>
      <w:marBottom w:val="0"/>
      <w:divBdr>
        <w:top w:val="none" w:sz="0" w:space="0" w:color="auto"/>
        <w:left w:val="none" w:sz="0" w:space="0" w:color="auto"/>
        <w:bottom w:val="none" w:sz="0" w:space="0" w:color="auto"/>
        <w:right w:val="none" w:sz="0" w:space="0" w:color="auto"/>
      </w:divBdr>
    </w:div>
    <w:div w:id="906263414">
      <w:bodyDiv w:val="1"/>
      <w:marLeft w:val="0"/>
      <w:marRight w:val="0"/>
      <w:marTop w:val="0"/>
      <w:marBottom w:val="0"/>
      <w:divBdr>
        <w:top w:val="none" w:sz="0" w:space="0" w:color="auto"/>
        <w:left w:val="none" w:sz="0" w:space="0" w:color="auto"/>
        <w:bottom w:val="none" w:sz="0" w:space="0" w:color="auto"/>
        <w:right w:val="none" w:sz="0" w:space="0" w:color="auto"/>
      </w:divBdr>
      <w:divsChild>
        <w:div w:id="1595355614">
          <w:marLeft w:val="0"/>
          <w:marRight w:val="0"/>
          <w:marTop w:val="0"/>
          <w:marBottom w:val="0"/>
          <w:divBdr>
            <w:top w:val="none" w:sz="0" w:space="0" w:color="auto"/>
            <w:left w:val="none" w:sz="0" w:space="0" w:color="auto"/>
            <w:bottom w:val="dotted" w:sz="6" w:space="4" w:color="DDDDDD"/>
            <w:right w:val="none" w:sz="0" w:space="0" w:color="auto"/>
          </w:divBdr>
        </w:div>
      </w:divsChild>
    </w:div>
    <w:div w:id="906377867">
      <w:bodyDiv w:val="1"/>
      <w:marLeft w:val="0"/>
      <w:marRight w:val="0"/>
      <w:marTop w:val="0"/>
      <w:marBottom w:val="0"/>
      <w:divBdr>
        <w:top w:val="none" w:sz="0" w:space="0" w:color="auto"/>
        <w:left w:val="none" w:sz="0" w:space="0" w:color="auto"/>
        <w:bottom w:val="none" w:sz="0" w:space="0" w:color="auto"/>
        <w:right w:val="none" w:sz="0" w:space="0" w:color="auto"/>
      </w:divBdr>
      <w:divsChild>
        <w:div w:id="862288218">
          <w:marLeft w:val="0"/>
          <w:marRight w:val="0"/>
          <w:marTop w:val="0"/>
          <w:marBottom w:val="150"/>
          <w:divBdr>
            <w:top w:val="none" w:sz="0" w:space="0" w:color="auto"/>
            <w:left w:val="none" w:sz="0" w:space="0" w:color="auto"/>
            <w:bottom w:val="none" w:sz="0" w:space="0" w:color="auto"/>
            <w:right w:val="none" w:sz="0" w:space="0" w:color="auto"/>
          </w:divBdr>
        </w:div>
        <w:div w:id="949094712">
          <w:marLeft w:val="0"/>
          <w:marRight w:val="0"/>
          <w:marTop w:val="0"/>
          <w:marBottom w:val="0"/>
          <w:divBdr>
            <w:top w:val="none" w:sz="0" w:space="0" w:color="auto"/>
            <w:left w:val="none" w:sz="0" w:space="0" w:color="auto"/>
            <w:bottom w:val="none" w:sz="0" w:space="0" w:color="auto"/>
            <w:right w:val="none" w:sz="0" w:space="0" w:color="auto"/>
          </w:divBdr>
          <w:divsChild>
            <w:div w:id="2040398342">
              <w:marLeft w:val="0"/>
              <w:marRight w:val="0"/>
              <w:marTop w:val="0"/>
              <w:marBottom w:val="0"/>
              <w:divBdr>
                <w:top w:val="none" w:sz="0" w:space="0" w:color="auto"/>
                <w:left w:val="none" w:sz="0" w:space="0" w:color="auto"/>
                <w:bottom w:val="none" w:sz="0" w:space="0" w:color="auto"/>
                <w:right w:val="none" w:sz="0" w:space="0" w:color="auto"/>
              </w:divBdr>
            </w:div>
          </w:divsChild>
        </w:div>
        <w:div w:id="1907757679">
          <w:marLeft w:val="0"/>
          <w:marRight w:val="0"/>
          <w:marTop w:val="0"/>
          <w:marBottom w:val="150"/>
          <w:divBdr>
            <w:top w:val="none" w:sz="0" w:space="0" w:color="auto"/>
            <w:left w:val="none" w:sz="0" w:space="0" w:color="auto"/>
            <w:bottom w:val="none" w:sz="0" w:space="0" w:color="auto"/>
            <w:right w:val="none" w:sz="0" w:space="0" w:color="auto"/>
          </w:divBdr>
          <w:divsChild>
            <w:div w:id="54417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4018">
      <w:bodyDiv w:val="1"/>
      <w:marLeft w:val="0"/>
      <w:marRight w:val="0"/>
      <w:marTop w:val="0"/>
      <w:marBottom w:val="0"/>
      <w:divBdr>
        <w:top w:val="none" w:sz="0" w:space="0" w:color="auto"/>
        <w:left w:val="none" w:sz="0" w:space="0" w:color="auto"/>
        <w:bottom w:val="none" w:sz="0" w:space="0" w:color="auto"/>
        <w:right w:val="none" w:sz="0" w:space="0" w:color="auto"/>
      </w:divBdr>
      <w:divsChild>
        <w:div w:id="858741909">
          <w:marLeft w:val="0"/>
          <w:marRight w:val="0"/>
          <w:marTop w:val="0"/>
          <w:marBottom w:val="150"/>
          <w:divBdr>
            <w:top w:val="none" w:sz="0" w:space="0" w:color="auto"/>
            <w:left w:val="none" w:sz="0" w:space="0" w:color="auto"/>
            <w:bottom w:val="none" w:sz="0" w:space="0" w:color="auto"/>
            <w:right w:val="none" w:sz="0" w:space="0" w:color="auto"/>
          </w:divBdr>
          <w:divsChild>
            <w:div w:id="305932879">
              <w:marLeft w:val="0"/>
              <w:marRight w:val="0"/>
              <w:marTop w:val="0"/>
              <w:marBottom w:val="0"/>
              <w:divBdr>
                <w:top w:val="none" w:sz="0" w:space="0" w:color="auto"/>
                <w:left w:val="none" w:sz="0" w:space="0" w:color="auto"/>
                <w:bottom w:val="none" w:sz="0" w:space="0" w:color="auto"/>
                <w:right w:val="none" w:sz="0" w:space="0" w:color="auto"/>
              </w:divBdr>
              <w:divsChild>
                <w:div w:id="171588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998818">
          <w:marLeft w:val="0"/>
          <w:marRight w:val="0"/>
          <w:marTop w:val="0"/>
          <w:marBottom w:val="150"/>
          <w:divBdr>
            <w:top w:val="none" w:sz="0" w:space="0" w:color="auto"/>
            <w:left w:val="none" w:sz="0" w:space="0" w:color="auto"/>
            <w:bottom w:val="none" w:sz="0" w:space="0" w:color="auto"/>
            <w:right w:val="none" w:sz="0" w:space="0" w:color="auto"/>
          </w:divBdr>
        </w:div>
        <w:div w:id="1997027527">
          <w:marLeft w:val="0"/>
          <w:marRight w:val="0"/>
          <w:marTop w:val="0"/>
          <w:marBottom w:val="0"/>
          <w:divBdr>
            <w:top w:val="none" w:sz="0" w:space="0" w:color="auto"/>
            <w:left w:val="none" w:sz="0" w:space="0" w:color="auto"/>
            <w:bottom w:val="none" w:sz="0" w:space="0" w:color="auto"/>
            <w:right w:val="none" w:sz="0" w:space="0" w:color="auto"/>
          </w:divBdr>
          <w:divsChild>
            <w:div w:id="198686110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06955332">
      <w:bodyDiv w:val="1"/>
      <w:marLeft w:val="0"/>
      <w:marRight w:val="0"/>
      <w:marTop w:val="0"/>
      <w:marBottom w:val="0"/>
      <w:divBdr>
        <w:top w:val="none" w:sz="0" w:space="0" w:color="auto"/>
        <w:left w:val="none" w:sz="0" w:space="0" w:color="auto"/>
        <w:bottom w:val="none" w:sz="0" w:space="0" w:color="auto"/>
        <w:right w:val="none" w:sz="0" w:space="0" w:color="auto"/>
      </w:divBdr>
      <w:divsChild>
        <w:div w:id="1891384739">
          <w:marLeft w:val="0"/>
          <w:marRight w:val="0"/>
          <w:marTop w:val="0"/>
          <w:marBottom w:val="0"/>
          <w:divBdr>
            <w:top w:val="none" w:sz="0" w:space="0" w:color="auto"/>
            <w:left w:val="none" w:sz="0" w:space="0" w:color="auto"/>
            <w:bottom w:val="none" w:sz="0" w:space="0" w:color="auto"/>
            <w:right w:val="none" w:sz="0" w:space="0" w:color="auto"/>
          </w:divBdr>
        </w:div>
      </w:divsChild>
    </w:div>
    <w:div w:id="906961915">
      <w:bodyDiv w:val="1"/>
      <w:marLeft w:val="0"/>
      <w:marRight w:val="0"/>
      <w:marTop w:val="0"/>
      <w:marBottom w:val="0"/>
      <w:divBdr>
        <w:top w:val="none" w:sz="0" w:space="0" w:color="auto"/>
        <w:left w:val="none" w:sz="0" w:space="0" w:color="auto"/>
        <w:bottom w:val="none" w:sz="0" w:space="0" w:color="auto"/>
        <w:right w:val="none" w:sz="0" w:space="0" w:color="auto"/>
      </w:divBdr>
    </w:div>
    <w:div w:id="907113396">
      <w:bodyDiv w:val="1"/>
      <w:marLeft w:val="0"/>
      <w:marRight w:val="0"/>
      <w:marTop w:val="0"/>
      <w:marBottom w:val="0"/>
      <w:divBdr>
        <w:top w:val="none" w:sz="0" w:space="0" w:color="auto"/>
        <w:left w:val="none" w:sz="0" w:space="0" w:color="auto"/>
        <w:bottom w:val="none" w:sz="0" w:space="0" w:color="auto"/>
        <w:right w:val="none" w:sz="0" w:space="0" w:color="auto"/>
      </w:divBdr>
    </w:div>
    <w:div w:id="907570608">
      <w:bodyDiv w:val="1"/>
      <w:marLeft w:val="0"/>
      <w:marRight w:val="0"/>
      <w:marTop w:val="0"/>
      <w:marBottom w:val="0"/>
      <w:divBdr>
        <w:top w:val="none" w:sz="0" w:space="0" w:color="auto"/>
        <w:left w:val="none" w:sz="0" w:space="0" w:color="auto"/>
        <w:bottom w:val="none" w:sz="0" w:space="0" w:color="auto"/>
        <w:right w:val="none" w:sz="0" w:space="0" w:color="auto"/>
      </w:divBdr>
      <w:divsChild>
        <w:div w:id="1393888445">
          <w:marLeft w:val="0"/>
          <w:marRight w:val="0"/>
          <w:marTop w:val="0"/>
          <w:marBottom w:val="0"/>
          <w:divBdr>
            <w:top w:val="none" w:sz="0" w:space="0" w:color="auto"/>
            <w:left w:val="none" w:sz="0" w:space="0" w:color="auto"/>
            <w:bottom w:val="dotted" w:sz="6" w:space="4" w:color="DDDDDD"/>
            <w:right w:val="none" w:sz="0" w:space="0" w:color="auto"/>
          </w:divBdr>
        </w:div>
      </w:divsChild>
    </w:div>
    <w:div w:id="907687945">
      <w:bodyDiv w:val="1"/>
      <w:marLeft w:val="0"/>
      <w:marRight w:val="0"/>
      <w:marTop w:val="0"/>
      <w:marBottom w:val="0"/>
      <w:divBdr>
        <w:top w:val="none" w:sz="0" w:space="0" w:color="auto"/>
        <w:left w:val="none" w:sz="0" w:space="0" w:color="auto"/>
        <w:bottom w:val="none" w:sz="0" w:space="0" w:color="auto"/>
        <w:right w:val="none" w:sz="0" w:space="0" w:color="auto"/>
      </w:divBdr>
    </w:div>
    <w:div w:id="907804978">
      <w:bodyDiv w:val="1"/>
      <w:marLeft w:val="0"/>
      <w:marRight w:val="0"/>
      <w:marTop w:val="0"/>
      <w:marBottom w:val="0"/>
      <w:divBdr>
        <w:top w:val="none" w:sz="0" w:space="0" w:color="auto"/>
        <w:left w:val="none" w:sz="0" w:space="0" w:color="auto"/>
        <w:bottom w:val="none" w:sz="0" w:space="0" w:color="auto"/>
        <w:right w:val="none" w:sz="0" w:space="0" w:color="auto"/>
      </w:divBdr>
      <w:divsChild>
        <w:div w:id="1751384296">
          <w:marLeft w:val="0"/>
          <w:marRight w:val="0"/>
          <w:marTop w:val="0"/>
          <w:marBottom w:val="450"/>
          <w:divBdr>
            <w:top w:val="none" w:sz="0" w:space="0" w:color="auto"/>
            <w:left w:val="none" w:sz="0" w:space="0" w:color="auto"/>
            <w:bottom w:val="single" w:sz="6" w:space="19" w:color="EEEEEE"/>
            <w:right w:val="none" w:sz="0" w:space="0" w:color="auto"/>
          </w:divBdr>
          <w:divsChild>
            <w:div w:id="592669499">
              <w:marLeft w:val="0"/>
              <w:marRight w:val="0"/>
              <w:marTop w:val="0"/>
              <w:marBottom w:val="150"/>
              <w:divBdr>
                <w:top w:val="none" w:sz="0" w:space="0" w:color="auto"/>
                <w:left w:val="none" w:sz="0" w:space="0" w:color="auto"/>
                <w:bottom w:val="none" w:sz="0" w:space="0" w:color="auto"/>
                <w:right w:val="none" w:sz="0" w:space="0" w:color="auto"/>
              </w:divBdr>
              <w:divsChild>
                <w:div w:id="806632600">
                  <w:marLeft w:val="0"/>
                  <w:marRight w:val="0"/>
                  <w:marTop w:val="0"/>
                  <w:marBottom w:val="0"/>
                  <w:divBdr>
                    <w:top w:val="none" w:sz="0" w:space="0" w:color="auto"/>
                    <w:left w:val="none" w:sz="0" w:space="0" w:color="auto"/>
                    <w:bottom w:val="none" w:sz="0" w:space="0" w:color="auto"/>
                    <w:right w:val="none" w:sz="0" w:space="0" w:color="auto"/>
                  </w:divBdr>
                </w:div>
              </w:divsChild>
            </w:div>
            <w:div w:id="1290429059">
              <w:marLeft w:val="0"/>
              <w:marRight w:val="0"/>
              <w:marTop w:val="0"/>
              <w:marBottom w:val="0"/>
              <w:divBdr>
                <w:top w:val="none" w:sz="0" w:space="0" w:color="auto"/>
                <w:left w:val="none" w:sz="0" w:space="0" w:color="auto"/>
                <w:bottom w:val="none" w:sz="0" w:space="0" w:color="auto"/>
                <w:right w:val="none" w:sz="0" w:space="0" w:color="auto"/>
              </w:divBdr>
            </w:div>
          </w:divsChild>
        </w:div>
        <w:div w:id="334724963">
          <w:marLeft w:val="0"/>
          <w:marRight w:val="0"/>
          <w:marTop w:val="0"/>
          <w:marBottom w:val="0"/>
          <w:divBdr>
            <w:top w:val="none" w:sz="0" w:space="0" w:color="auto"/>
            <w:left w:val="none" w:sz="0" w:space="0" w:color="auto"/>
            <w:bottom w:val="none" w:sz="0" w:space="0" w:color="auto"/>
            <w:right w:val="none" w:sz="0" w:space="0" w:color="auto"/>
          </w:divBdr>
          <w:divsChild>
            <w:div w:id="1763261918">
              <w:marLeft w:val="0"/>
              <w:marRight w:val="0"/>
              <w:marTop w:val="0"/>
              <w:marBottom w:val="0"/>
              <w:divBdr>
                <w:top w:val="none" w:sz="0" w:space="0" w:color="auto"/>
                <w:left w:val="none" w:sz="0" w:space="0" w:color="auto"/>
                <w:bottom w:val="none" w:sz="0" w:space="0" w:color="auto"/>
                <w:right w:val="none" w:sz="0" w:space="0" w:color="auto"/>
              </w:divBdr>
              <w:divsChild>
                <w:div w:id="96346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273946">
      <w:bodyDiv w:val="1"/>
      <w:marLeft w:val="0"/>
      <w:marRight w:val="0"/>
      <w:marTop w:val="0"/>
      <w:marBottom w:val="0"/>
      <w:divBdr>
        <w:top w:val="none" w:sz="0" w:space="0" w:color="auto"/>
        <w:left w:val="none" w:sz="0" w:space="0" w:color="auto"/>
        <w:bottom w:val="none" w:sz="0" w:space="0" w:color="auto"/>
        <w:right w:val="none" w:sz="0" w:space="0" w:color="auto"/>
      </w:divBdr>
      <w:divsChild>
        <w:div w:id="1558784778">
          <w:marLeft w:val="0"/>
          <w:marRight w:val="0"/>
          <w:marTop w:val="0"/>
          <w:marBottom w:val="225"/>
          <w:divBdr>
            <w:top w:val="none" w:sz="0" w:space="0" w:color="auto"/>
            <w:left w:val="none" w:sz="0" w:space="0" w:color="auto"/>
            <w:bottom w:val="none" w:sz="0" w:space="0" w:color="auto"/>
            <w:right w:val="none" w:sz="0" w:space="0" w:color="auto"/>
          </w:divBdr>
        </w:div>
      </w:divsChild>
    </w:div>
    <w:div w:id="908343266">
      <w:bodyDiv w:val="1"/>
      <w:marLeft w:val="0"/>
      <w:marRight w:val="0"/>
      <w:marTop w:val="0"/>
      <w:marBottom w:val="0"/>
      <w:divBdr>
        <w:top w:val="none" w:sz="0" w:space="0" w:color="auto"/>
        <w:left w:val="none" w:sz="0" w:space="0" w:color="auto"/>
        <w:bottom w:val="none" w:sz="0" w:space="0" w:color="auto"/>
        <w:right w:val="none" w:sz="0" w:space="0" w:color="auto"/>
      </w:divBdr>
      <w:divsChild>
        <w:div w:id="81803943">
          <w:marLeft w:val="0"/>
          <w:marRight w:val="0"/>
          <w:marTop w:val="0"/>
          <w:marBottom w:val="0"/>
          <w:divBdr>
            <w:top w:val="none" w:sz="0" w:space="0" w:color="auto"/>
            <w:left w:val="none" w:sz="0" w:space="0" w:color="auto"/>
            <w:bottom w:val="none" w:sz="0" w:space="0" w:color="auto"/>
            <w:right w:val="none" w:sz="0" w:space="0" w:color="auto"/>
          </w:divBdr>
          <w:divsChild>
            <w:div w:id="6688700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8463236">
      <w:bodyDiv w:val="1"/>
      <w:marLeft w:val="0"/>
      <w:marRight w:val="0"/>
      <w:marTop w:val="0"/>
      <w:marBottom w:val="0"/>
      <w:divBdr>
        <w:top w:val="none" w:sz="0" w:space="0" w:color="auto"/>
        <w:left w:val="none" w:sz="0" w:space="0" w:color="auto"/>
        <w:bottom w:val="none" w:sz="0" w:space="0" w:color="auto"/>
        <w:right w:val="none" w:sz="0" w:space="0" w:color="auto"/>
      </w:divBdr>
      <w:divsChild>
        <w:div w:id="304168622">
          <w:marLeft w:val="0"/>
          <w:marRight w:val="0"/>
          <w:marTop w:val="0"/>
          <w:marBottom w:val="0"/>
          <w:divBdr>
            <w:top w:val="none" w:sz="0" w:space="0" w:color="auto"/>
            <w:left w:val="none" w:sz="0" w:space="0" w:color="auto"/>
            <w:bottom w:val="none" w:sz="0" w:space="0" w:color="auto"/>
            <w:right w:val="none" w:sz="0" w:space="0" w:color="auto"/>
          </w:divBdr>
          <w:divsChild>
            <w:div w:id="344140423">
              <w:marLeft w:val="0"/>
              <w:marRight w:val="0"/>
              <w:marTop w:val="0"/>
              <w:marBottom w:val="0"/>
              <w:divBdr>
                <w:top w:val="none" w:sz="0" w:space="0" w:color="auto"/>
                <w:left w:val="none" w:sz="0" w:space="0" w:color="auto"/>
                <w:bottom w:val="none" w:sz="0" w:space="0" w:color="auto"/>
                <w:right w:val="none" w:sz="0" w:space="0" w:color="auto"/>
              </w:divBdr>
              <w:divsChild>
                <w:div w:id="1274047569">
                  <w:marLeft w:val="0"/>
                  <w:marRight w:val="0"/>
                  <w:marTop w:val="0"/>
                  <w:marBottom w:val="0"/>
                  <w:divBdr>
                    <w:top w:val="none" w:sz="0" w:space="0" w:color="auto"/>
                    <w:left w:val="none" w:sz="0" w:space="0" w:color="auto"/>
                    <w:bottom w:val="none" w:sz="0" w:space="0" w:color="auto"/>
                    <w:right w:val="none" w:sz="0" w:space="0" w:color="auto"/>
                  </w:divBdr>
                  <w:divsChild>
                    <w:div w:id="453527369">
                      <w:marLeft w:val="0"/>
                      <w:marRight w:val="0"/>
                      <w:marTop w:val="0"/>
                      <w:marBottom w:val="0"/>
                      <w:divBdr>
                        <w:top w:val="none" w:sz="0" w:space="0" w:color="auto"/>
                        <w:left w:val="none" w:sz="0" w:space="0" w:color="auto"/>
                        <w:bottom w:val="none" w:sz="0" w:space="0" w:color="auto"/>
                        <w:right w:val="none" w:sz="0" w:space="0" w:color="auto"/>
                      </w:divBdr>
                      <w:divsChild>
                        <w:div w:id="1114666997">
                          <w:marLeft w:val="0"/>
                          <w:marRight w:val="0"/>
                          <w:marTop w:val="0"/>
                          <w:marBottom w:val="0"/>
                          <w:divBdr>
                            <w:top w:val="none" w:sz="0" w:space="0" w:color="auto"/>
                            <w:left w:val="none" w:sz="0" w:space="0" w:color="auto"/>
                            <w:bottom w:val="none" w:sz="0" w:space="0" w:color="auto"/>
                            <w:right w:val="none" w:sz="0" w:space="0" w:color="auto"/>
                          </w:divBdr>
                          <w:divsChild>
                            <w:div w:id="528299193">
                              <w:marLeft w:val="0"/>
                              <w:marRight w:val="0"/>
                              <w:marTop w:val="0"/>
                              <w:marBottom w:val="0"/>
                              <w:divBdr>
                                <w:top w:val="none" w:sz="0" w:space="0" w:color="auto"/>
                                <w:left w:val="none" w:sz="0" w:space="0" w:color="auto"/>
                                <w:bottom w:val="none" w:sz="0" w:space="0" w:color="auto"/>
                                <w:right w:val="none" w:sz="0" w:space="0" w:color="auto"/>
                              </w:divBdr>
                              <w:divsChild>
                                <w:div w:id="1159426040">
                                  <w:marLeft w:val="0"/>
                                  <w:marRight w:val="0"/>
                                  <w:marTop w:val="0"/>
                                  <w:marBottom w:val="0"/>
                                  <w:divBdr>
                                    <w:top w:val="none" w:sz="0" w:space="0" w:color="auto"/>
                                    <w:left w:val="none" w:sz="0" w:space="0" w:color="auto"/>
                                    <w:bottom w:val="none" w:sz="0" w:space="0" w:color="auto"/>
                                    <w:right w:val="none" w:sz="0" w:space="0" w:color="auto"/>
                                  </w:divBdr>
                                  <w:divsChild>
                                    <w:div w:id="1016804514">
                                      <w:marLeft w:val="0"/>
                                      <w:marRight w:val="0"/>
                                      <w:marTop w:val="0"/>
                                      <w:marBottom w:val="0"/>
                                      <w:divBdr>
                                        <w:top w:val="none" w:sz="0" w:space="0" w:color="auto"/>
                                        <w:left w:val="none" w:sz="0" w:space="0" w:color="auto"/>
                                        <w:bottom w:val="none" w:sz="0" w:space="0" w:color="auto"/>
                                        <w:right w:val="none" w:sz="0" w:space="0" w:color="auto"/>
                                      </w:divBdr>
                                      <w:divsChild>
                                        <w:div w:id="126441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9847350">
      <w:bodyDiv w:val="1"/>
      <w:marLeft w:val="0"/>
      <w:marRight w:val="0"/>
      <w:marTop w:val="0"/>
      <w:marBottom w:val="0"/>
      <w:divBdr>
        <w:top w:val="none" w:sz="0" w:space="0" w:color="auto"/>
        <w:left w:val="none" w:sz="0" w:space="0" w:color="auto"/>
        <w:bottom w:val="none" w:sz="0" w:space="0" w:color="auto"/>
        <w:right w:val="none" w:sz="0" w:space="0" w:color="auto"/>
      </w:divBdr>
      <w:divsChild>
        <w:div w:id="1004818816">
          <w:marLeft w:val="0"/>
          <w:marRight w:val="0"/>
          <w:marTop w:val="0"/>
          <w:marBottom w:val="0"/>
          <w:divBdr>
            <w:top w:val="none" w:sz="0" w:space="0" w:color="auto"/>
            <w:left w:val="none" w:sz="0" w:space="0" w:color="auto"/>
            <w:bottom w:val="none" w:sz="0" w:space="0" w:color="auto"/>
            <w:right w:val="none" w:sz="0" w:space="0" w:color="auto"/>
          </w:divBdr>
        </w:div>
        <w:div w:id="1037042806">
          <w:marLeft w:val="0"/>
          <w:marRight w:val="0"/>
          <w:marTop w:val="0"/>
          <w:marBottom w:val="0"/>
          <w:divBdr>
            <w:top w:val="none" w:sz="0" w:space="0" w:color="auto"/>
            <w:left w:val="none" w:sz="0" w:space="0" w:color="auto"/>
            <w:bottom w:val="none" w:sz="0" w:space="0" w:color="auto"/>
            <w:right w:val="none" w:sz="0" w:space="0" w:color="auto"/>
          </w:divBdr>
        </w:div>
      </w:divsChild>
    </w:div>
    <w:div w:id="910427763">
      <w:bodyDiv w:val="1"/>
      <w:marLeft w:val="0"/>
      <w:marRight w:val="0"/>
      <w:marTop w:val="0"/>
      <w:marBottom w:val="0"/>
      <w:divBdr>
        <w:top w:val="none" w:sz="0" w:space="0" w:color="auto"/>
        <w:left w:val="none" w:sz="0" w:space="0" w:color="auto"/>
        <w:bottom w:val="none" w:sz="0" w:space="0" w:color="auto"/>
        <w:right w:val="none" w:sz="0" w:space="0" w:color="auto"/>
      </w:divBdr>
      <w:divsChild>
        <w:div w:id="177282513">
          <w:marLeft w:val="0"/>
          <w:marRight w:val="0"/>
          <w:marTop w:val="0"/>
          <w:marBottom w:val="450"/>
          <w:divBdr>
            <w:top w:val="none" w:sz="0" w:space="0" w:color="auto"/>
            <w:left w:val="none" w:sz="0" w:space="0" w:color="auto"/>
            <w:bottom w:val="single" w:sz="6" w:space="19" w:color="EEEEEE"/>
            <w:right w:val="none" w:sz="0" w:space="0" w:color="auto"/>
          </w:divBdr>
          <w:divsChild>
            <w:div w:id="899246258">
              <w:marLeft w:val="0"/>
              <w:marRight w:val="0"/>
              <w:marTop w:val="0"/>
              <w:marBottom w:val="150"/>
              <w:divBdr>
                <w:top w:val="none" w:sz="0" w:space="0" w:color="auto"/>
                <w:left w:val="none" w:sz="0" w:space="0" w:color="auto"/>
                <w:bottom w:val="none" w:sz="0" w:space="0" w:color="auto"/>
                <w:right w:val="none" w:sz="0" w:space="0" w:color="auto"/>
              </w:divBdr>
              <w:divsChild>
                <w:div w:id="541672381">
                  <w:marLeft w:val="0"/>
                  <w:marRight w:val="0"/>
                  <w:marTop w:val="0"/>
                  <w:marBottom w:val="0"/>
                  <w:divBdr>
                    <w:top w:val="none" w:sz="0" w:space="0" w:color="auto"/>
                    <w:left w:val="none" w:sz="0" w:space="0" w:color="auto"/>
                    <w:bottom w:val="none" w:sz="0" w:space="0" w:color="auto"/>
                    <w:right w:val="none" w:sz="0" w:space="0" w:color="auto"/>
                  </w:divBdr>
                </w:div>
              </w:divsChild>
            </w:div>
            <w:div w:id="241913668">
              <w:marLeft w:val="0"/>
              <w:marRight w:val="0"/>
              <w:marTop w:val="0"/>
              <w:marBottom w:val="0"/>
              <w:divBdr>
                <w:top w:val="none" w:sz="0" w:space="0" w:color="auto"/>
                <w:left w:val="none" w:sz="0" w:space="0" w:color="auto"/>
                <w:bottom w:val="none" w:sz="0" w:space="0" w:color="auto"/>
                <w:right w:val="none" w:sz="0" w:space="0" w:color="auto"/>
              </w:divBdr>
            </w:div>
          </w:divsChild>
        </w:div>
        <w:div w:id="232006460">
          <w:marLeft w:val="0"/>
          <w:marRight w:val="0"/>
          <w:marTop w:val="0"/>
          <w:marBottom w:val="0"/>
          <w:divBdr>
            <w:top w:val="none" w:sz="0" w:space="0" w:color="auto"/>
            <w:left w:val="none" w:sz="0" w:space="0" w:color="auto"/>
            <w:bottom w:val="none" w:sz="0" w:space="0" w:color="auto"/>
            <w:right w:val="none" w:sz="0" w:space="0" w:color="auto"/>
          </w:divBdr>
          <w:divsChild>
            <w:div w:id="419571018">
              <w:marLeft w:val="0"/>
              <w:marRight w:val="0"/>
              <w:marTop w:val="0"/>
              <w:marBottom w:val="0"/>
              <w:divBdr>
                <w:top w:val="none" w:sz="0" w:space="0" w:color="auto"/>
                <w:left w:val="none" w:sz="0" w:space="0" w:color="auto"/>
                <w:bottom w:val="none" w:sz="0" w:space="0" w:color="auto"/>
                <w:right w:val="none" w:sz="0" w:space="0" w:color="auto"/>
              </w:divBdr>
              <w:divsChild>
                <w:div w:id="138949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6111">
      <w:bodyDiv w:val="1"/>
      <w:marLeft w:val="0"/>
      <w:marRight w:val="0"/>
      <w:marTop w:val="0"/>
      <w:marBottom w:val="0"/>
      <w:divBdr>
        <w:top w:val="none" w:sz="0" w:space="0" w:color="auto"/>
        <w:left w:val="none" w:sz="0" w:space="0" w:color="auto"/>
        <w:bottom w:val="none" w:sz="0" w:space="0" w:color="auto"/>
        <w:right w:val="none" w:sz="0" w:space="0" w:color="auto"/>
      </w:divBdr>
      <w:divsChild>
        <w:div w:id="137302482">
          <w:marLeft w:val="0"/>
          <w:marRight w:val="0"/>
          <w:marTop w:val="0"/>
          <w:marBottom w:val="0"/>
          <w:divBdr>
            <w:top w:val="none" w:sz="0" w:space="0" w:color="auto"/>
            <w:left w:val="none" w:sz="0" w:space="0" w:color="auto"/>
            <w:bottom w:val="none" w:sz="0" w:space="0" w:color="auto"/>
            <w:right w:val="none" w:sz="0" w:space="0" w:color="auto"/>
          </w:divBdr>
        </w:div>
      </w:divsChild>
    </w:div>
    <w:div w:id="911350181">
      <w:bodyDiv w:val="1"/>
      <w:marLeft w:val="0"/>
      <w:marRight w:val="0"/>
      <w:marTop w:val="0"/>
      <w:marBottom w:val="0"/>
      <w:divBdr>
        <w:top w:val="none" w:sz="0" w:space="0" w:color="auto"/>
        <w:left w:val="none" w:sz="0" w:space="0" w:color="auto"/>
        <w:bottom w:val="none" w:sz="0" w:space="0" w:color="auto"/>
        <w:right w:val="none" w:sz="0" w:space="0" w:color="auto"/>
      </w:divBdr>
      <w:divsChild>
        <w:div w:id="376512029">
          <w:marLeft w:val="0"/>
          <w:marRight w:val="0"/>
          <w:marTop w:val="0"/>
          <w:marBottom w:val="450"/>
          <w:divBdr>
            <w:top w:val="none" w:sz="0" w:space="0" w:color="auto"/>
            <w:left w:val="none" w:sz="0" w:space="0" w:color="auto"/>
            <w:bottom w:val="single" w:sz="6" w:space="19" w:color="EEEEEE"/>
            <w:right w:val="none" w:sz="0" w:space="0" w:color="auto"/>
          </w:divBdr>
          <w:divsChild>
            <w:div w:id="1750495014">
              <w:marLeft w:val="0"/>
              <w:marRight w:val="0"/>
              <w:marTop w:val="0"/>
              <w:marBottom w:val="150"/>
              <w:divBdr>
                <w:top w:val="none" w:sz="0" w:space="0" w:color="auto"/>
                <w:left w:val="none" w:sz="0" w:space="0" w:color="auto"/>
                <w:bottom w:val="none" w:sz="0" w:space="0" w:color="auto"/>
                <w:right w:val="none" w:sz="0" w:space="0" w:color="auto"/>
              </w:divBdr>
              <w:divsChild>
                <w:div w:id="605230661">
                  <w:marLeft w:val="0"/>
                  <w:marRight w:val="0"/>
                  <w:marTop w:val="0"/>
                  <w:marBottom w:val="0"/>
                  <w:divBdr>
                    <w:top w:val="none" w:sz="0" w:space="0" w:color="auto"/>
                    <w:left w:val="none" w:sz="0" w:space="0" w:color="auto"/>
                    <w:bottom w:val="none" w:sz="0" w:space="0" w:color="auto"/>
                    <w:right w:val="none" w:sz="0" w:space="0" w:color="auto"/>
                  </w:divBdr>
                </w:div>
              </w:divsChild>
            </w:div>
            <w:div w:id="506990747">
              <w:marLeft w:val="0"/>
              <w:marRight w:val="0"/>
              <w:marTop w:val="0"/>
              <w:marBottom w:val="0"/>
              <w:divBdr>
                <w:top w:val="none" w:sz="0" w:space="0" w:color="auto"/>
                <w:left w:val="none" w:sz="0" w:space="0" w:color="auto"/>
                <w:bottom w:val="none" w:sz="0" w:space="0" w:color="auto"/>
                <w:right w:val="none" w:sz="0" w:space="0" w:color="auto"/>
              </w:divBdr>
            </w:div>
          </w:divsChild>
        </w:div>
        <w:div w:id="1544292547">
          <w:marLeft w:val="0"/>
          <w:marRight w:val="0"/>
          <w:marTop w:val="0"/>
          <w:marBottom w:val="0"/>
          <w:divBdr>
            <w:top w:val="none" w:sz="0" w:space="0" w:color="auto"/>
            <w:left w:val="none" w:sz="0" w:space="0" w:color="auto"/>
            <w:bottom w:val="none" w:sz="0" w:space="0" w:color="auto"/>
            <w:right w:val="none" w:sz="0" w:space="0" w:color="auto"/>
          </w:divBdr>
          <w:divsChild>
            <w:div w:id="1319110649">
              <w:marLeft w:val="0"/>
              <w:marRight w:val="0"/>
              <w:marTop w:val="0"/>
              <w:marBottom w:val="0"/>
              <w:divBdr>
                <w:top w:val="none" w:sz="0" w:space="0" w:color="auto"/>
                <w:left w:val="none" w:sz="0" w:space="0" w:color="auto"/>
                <w:bottom w:val="none" w:sz="0" w:space="0" w:color="auto"/>
                <w:right w:val="none" w:sz="0" w:space="0" w:color="auto"/>
              </w:divBdr>
              <w:divsChild>
                <w:div w:id="194334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547288">
      <w:bodyDiv w:val="1"/>
      <w:marLeft w:val="0"/>
      <w:marRight w:val="0"/>
      <w:marTop w:val="0"/>
      <w:marBottom w:val="0"/>
      <w:divBdr>
        <w:top w:val="none" w:sz="0" w:space="0" w:color="auto"/>
        <w:left w:val="none" w:sz="0" w:space="0" w:color="auto"/>
        <w:bottom w:val="none" w:sz="0" w:space="0" w:color="auto"/>
        <w:right w:val="none" w:sz="0" w:space="0" w:color="auto"/>
      </w:divBdr>
      <w:divsChild>
        <w:div w:id="421070002">
          <w:marLeft w:val="0"/>
          <w:marRight w:val="0"/>
          <w:marTop w:val="0"/>
          <w:marBottom w:val="150"/>
          <w:divBdr>
            <w:top w:val="none" w:sz="0" w:space="0" w:color="auto"/>
            <w:left w:val="none" w:sz="0" w:space="0" w:color="auto"/>
            <w:bottom w:val="none" w:sz="0" w:space="0" w:color="auto"/>
            <w:right w:val="none" w:sz="0" w:space="0" w:color="auto"/>
          </w:divBdr>
          <w:divsChild>
            <w:div w:id="1686709882">
              <w:marLeft w:val="0"/>
              <w:marRight w:val="0"/>
              <w:marTop w:val="0"/>
              <w:marBottom w:val="0"/>
              <w:divBdr>
                <w:top w:val="none" w:sz="0" w:space="0" w:color="auto"/>
                <w:left w:val="none" w:sz="0" w:space="0" w:color="auto"/>
                <w:bottom w:val="none" w:sz="0" w:space="0" w:color="auto"/>
                <w:right w:val="none" w:sz="0" w:space="0" w:color="auto"/>
              </w:divBdr>
            </w:div>
          </w:divsChild>
        </w:div>
        <w:div w:id="746147399">
          <w:marLeft w:val="0"/>
          <w:marRight w:val="0"/>
          <w:marTop w:val="0"/>
          <w:marBottom w:val="150"/>
          <w:divBdr>
            <w:top w:val="none" w:sz="0" w:space="0" w:color="auto"/>
            <w:left w:val="none" w:sz="0" w:space="0" w:color="auto"/>
            <w:bottom w:val="none" w:sz="0" w:space="0" w:color="auto"/>
            <w:right w:val="none" w:sz="0" w:space="0" w:color="auto"/>
          </w:divBdr>
        </w:div>
        <w:div w:id="1178276830">
          <w:marLeft w:val="0"/>
          <w:marRight w:val="0"/>
          <w:marTop w:val="0"/>
          <w:marBottom w:val="0"/>
          <w:divBdr>
            <w:top w:val="none" w:sz="0" w:space="0" w:color="auto"/>
            <w:left w:val="none" w:sz="0" w:space="0" w:color="auto"/>
            <w:bottom w:val="none" w:sz="0" w:space="0" w:color="auto"/>
            <w:right w:val="none" w:sz="0" w:space="0" w:color="auto"/>
          </w:divBdr>
          <w:divsChild>
            <w:div w:id="4575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815320">
      <w:bodyDiv w:val="1"/>
      <w:marLeft w:val="0"/>
      <w:marRight w:val="0"/>
      <w:marTop w:val="0"/>
      <w:marBottom w:val="0"/>
      <w:divBdr>
        <w:top w:val="none" w:sz="0" w:space="0" w:color="auto"/>
        <w:left w:val="none" w:sz="0" w:space="0" w:color="auto"/>
        <w:bottom w:val="none" w:sz="0" w:space="0" w:color="auto"/>
        <w:right w:val="none" w:sz="0" w:space="0" w:color="auto"/>
      </w:divBdr>
      <w:divsChild>
        <w:div w:id="453989780">
          <w:marLeft w:val="0"/>
          <w:marRight w:val="0"/>
          <w:marTop w:val="0"/>
          <w:marBottom w:val="0"/>
          <w:divBdr>
            <w:top w:val="none" w:sz="0" w:space="0" w:color="auto"/>
            <w:left w:val="none" w:sz="0" w:space="0" w:color="auto"/>
            <w:bottom w:val="none" w:sz="0" w:space="0" w:color="auto"/>
            <w:right w:val="none" w:sz="0" w:space="0" w:color="auto"/>
          </w:divBdr>
          <w:divsChild>
            <w:div w:id="1253901880">
              <w:marLeft w:val="0"/>
              <w:marRight w:val="0"/>
              <w:marTop w:val="0"/>
              <w:marBottom w:val="0"/>
              <w:divBdr>
                <w:top w:val="none" w:sz="0" w:space="0" w:color="auto"/>
                <w:left w:val="none" w:sz="0" w:space="0" w:color="auto"/>
                <w:bottom w:val="none" w:sz="0" w:space="0" w:color="auto"/>
                <w:right w:val="none" w:sz="0" w:space="0" w:color="auto"/>
              </w:divBdr>
            </w:div>
          </w:divsChild>
        </w:div>
        <w:div w:id="1267352316">
          <w:marLeft w:val="0"/>
          <w:marRight w:val="0"/>
          <w:marTop w:val="0"/>
          <w:marBottom w:val="150"/>
          <w:divBdr>
            <w:top w:val="none" w:sz="0" w:space="0" w:color="auto"/>
            <w:left w:val="none" w:sz="0" w:space="0" w:color="auto"/>
            <w:bottom w:val="none" w:sz="0" w:space="0" w:color="auto"/>
            <w:right w:val="none" w:sz="0" w:space="0" w:color="auto"/>
          </w:divBdr>
          <w:divsChild>
            <w:div w:id="768887812">
              <w:marLeft w:val="0"/>
              <w:marRight w:val="0"/>
              <w:marTop w:val="0"/>
              <w:marBottom w:val="0"/>
              <w:divBdr>
                <w:top w:val="none" w:sz="0" w:space="0" w:color="auto"/>
                <w:left w:val="none" w:sz="0" w:space="0" w:color="auto"/>
                <w:bottom w:val="none" w:sz="0" w:space="0" w:color="auto"/>
                <w:right w:val="none" w:sz="0" w:space="0" w:color="auto"/>
              </w:divBdr>
            </w:div>
          </w:divsChild>
        </w:div>
        <w:div w:id="1378579260">
          <w:marLeft w:val="0"/>
          <w:marRight w:val="0"/>
          <w:marTop w:val="0"/>
          <w:marBottom w:val="150"/>
          <w:divBdr>
            <w:top w:val="none" w:sz="0" w:space="0" w:color="auto"/>
            <w:left w:val="none" w:sz="0" w:space="0" w:color="auto"/>
            <w:bottom w:val="none" w:sz="0" w:space="0" w:color="auto"/>
            <w:right w:val="none" w:sz="0" w:space="0" w:color="auto"/>
          </w:divBdr>
        </w:div>
      </w:divsChild>
    </w:div>
    <w:div w:id="912198680">
      <w:bodyDiv w:val="1"/>
      <w:marLeft w:val="0"/>
      <w:marRight w:val="0"/>
      <w:marTop w:val="0"/>
      <w:marBottom w:val="0"/>
      <w:divBdr>
        <w:top w:val="none" w:sz="0" w:space="0" w:color="auto"/>
        <w:left w:val="none" w:sz="0" w:space="0" w:color="auto"/>
        <w:bottom w:val="none" w:sz="0" w:space="0" w:color="auto"/>
        <w:right w:val="none" w:sz="0" w:space="0" w:color="auto"/>
      </w:divBdr>
      <w:divsChild>
        <w:div w:id="967248146">
          <w:marLeft w:val="0"/>
          <w:marRight w:val="0"/>
          <w:marTop w:val="0"/>
          <w:marBottom w:val="0"/>
          <w:divBdr>
            <w:top w:val="none" w:sz="0" w:space="0" w:color="auto"/>
            <w:left w:val="none" w:sz="0" w:space="0" w:color="auto"/>
            <w:bottom w:val="none" w:sz="0" w:space="0" w:color="auto"/>
            <w:right w:val="none" w:sz="0" w:space="0" w:color="auto"/>
          </w:divBdr>
        </w:div>
        <w:div w:id="553657298">
          <w:marLeft w:val="0"/>
          <w:marRight w:val="0"/>
          <w:marTop w:val="0"/>
          <w:marBottom w:val="0"/>
          <w:divBdr>
            <w:top w:val="none" w:sz="0" w:space="0" w:color="auto"/>
            <w:left w:val="none" w:sz="0" w:space="0" w:color="auto"/>
            <w:bottom w:val="none" w:sz="0" w:space="0" w:color="auto"/>
            <w:right w:val="none" w:sz="0" w:space="0" w:color="auto"/>
          </w:divBdr>
          <w:divsChild>
            <w:div w:id="947810519">
              <w:marLeft w:val="-225"/>
              <w:marRight w:val="-225"/>
              <w:marTop w:val="0"/>
              <w:marBottom w:val="0"/>
              <w:divBdr>
                <w:top w:val="none" w:sz="0" w:space="0" w:color="auto"/>
                <w:left w:val="none" w:sz="0" w:space="0" w:color="auto"/>
                <w:bottom w:val="none" w:sz="0" w:space="0" w:color="auto"/>
                <w:right w:val="none" w:sz="0" w:space="0" w:color="auto"/>
              </w:divBdr>
              <w:divsChild>
                <w:div w:id="1960405671">
                  <w:marLeft w:val="0"/>
                  <w:marRight w:val="0"/>
                  <w:marTop w:val="0"/>
                  <w:marBottom w:val="0"/>
                  <w:divBdr>
                    <w:top w:val="none" w:sz="0" w:space="0" w:color="auto"/>
                    <w:left w:val="none" w:sz="0" w:space="0" w:color="auto"/>
                    <w:bottom w:val="none" w:sz="0" w:space="0" w:color="auto"/>
                    <w:right w:val="single" w:sz="6" w:space="0" w:color="000000"/>
                  </w:divBdr>
                  <w:divsChild>
                    <w:div w:id="1713505530">
                      <w:marLeft w:val="0"/>
                      <w:marRight w:val="0"/>
                      <w:marTop w:val="0"/>
                      <w:marBottom w:val="0"/>
                      <w:divBdr>
                        <w:top w:val="none" w:sz="0" w:space="0" w:color="auto"/>
                        <w:left w:val="none" w:sz="0" w:space="0" w:color="auto"/>
                        <w:bottom w:val="none" w:sz="0" w:space="0" w:color="auto"/>
                        <w:right w:val="none" w:sz="0" w:space="0" w:color="auto"/>
                      </w:divBdr>
                      <w:divsChild>
                        <w:div w:id="213420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9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395236">
      <w:bodyDiv w:val="1"/>
      <w:marLeft w:val="0"/>
      <w:marRight w:val="0"/>
      <w:marTop w:val="0"/>
      <w:marBottom w:val="0"/>
      <w:divBdr>
        <w:top w:val="none" w:sz="0" w:space="0" w:color="auto"/>
        <w:left w:val="none" w:sz="0" w:space="0" w:color="auto"/>
        <w:bottom w:val="none" w:sz="0" w:space="0" w:color="auto"/>
        <w:right w:val="none" w:sz="0" w:space="0" w:color="auto"/>
      </w:divBdr>
    </w:div>
    <w:div w:id="912616694">
      <w:bodyDiv w:val="1"/>
      <w:marLeft w:val="0"/>
      <w:marRight w:val="0"/>
      <w:marTop w:val="0"/>
      <w:marBottom w:val="0"/>
      <w:divBdr>
        <w:top w:val="none" w:sz="0" w:space="0" w:color="auto"/>
        <w:left w:val="none" w:sz="0" w:space="0" w:color="auto"/>
        <w:bottom w:val="none" w:sz="0" w:space="0" w:color="auto"/>
        <w:right w:val="none" w:sz="0" w:space="0" w:color="auto"/>
      </w:divBdr>
    </w:div>
    <w:div w:id="913048314">
      <w:bodyDiv w:val="1"/>
      <w:marLeft w:val="0"/>
      <w:marRight w:val="0"/>
      <w:marTop w:val="0"/>
      <w:marBottom w:val="0"/>
      <w:divBdr>
        <w:top w:val="none" w:sz="0" w:space="0" w:color="auto"/>
        <w:left w:val="none" w:sz="0" w:space="0" w:color="auto"/>
        <w:bottom w:val="none" w:sz="0" w:space="0" w:color="auto"/>
        <w:right w:val="none" w:sz="0" w:space="0" w:color="auto"/>
      </w:divBdr>
      <w:divsChild>
        <w:div w:id="1289820473">
          <w:marLeft w:val="0"/>
          <w:marRight w:val="0"/>
          <w:marTop w:val="0"/>
          <w:marBottom w:val="0"/>
          <w:divBdr>
            <w:top w:val="none" w:sz="0" w:space="0" w:color="auto"/>
            <w:left w:val="none" w:sz="0" w:space="0" w:color="auto"/>
            <w:bottom w:val="none" w:sz="0" w:space="0" w:color="auto"/>
            <w:right w:val="none" w:sz="0" w:space="0" w:color="auto"/>
          </w:divBdr>
          <w:divsChild>
            <w:div w:id="16457011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13396670">
      <w:bodyDiv w:val="1"/>
      <w:marLeft w:val="0"/>
      <w:marRight w:val="0"/>
      <w:marTop w:val="0"/>
      <w:marBottom w:val="0"/>
      <w:divBdr>
        <w:top w:val="none" w:sz="0" w:space="0" w:color="auto"/>
        <w:left w:val="none" w:sz="0" w:space="0" w:color="auto"/>
        <w:bottom w:val="none" w:sz="0" w:space="0" w:color="auto"/>
        <w:right w:val="none" w:sz="0" w:space="0" w:color="auto"/>
      </w:divBdr>
      <w:divsChild>
        <w:div w:id="1747845155">
          <w:marLeft w:val="0"/>
          <w:marRight w:val="0"/>
          <w:marTop w:val="0"/>
          <w:marBottom w:val="0"/>
          <w:divBdr>
            <w:top w:val="none" w:sz="0" w:space="0" w:color="auto"/>
            <w:left w:val="none" w:sz="0" w:space="0" w:color="auto"/>
            <w:bottom w:val="none" w:sz="0" w:space="0" w:color="auto"/>
            <w:right w:val="none" w:sz="0" w:space="0" w:color="auto"/>
          </w:divBdr>
        </w:div>
      </w:divsChild>
    </w:div>
    <w:div w:id="913507775">
      <w:bodyDiv w:val="1"/>
      <w:marLeft w:val="0"/>
      <w:marRight w:val="0"/>
      <w:marTop w:val="0"/>
      <w:marBottom w:val="0"/>
      <w:divBdr>
        <w:top w:val="none" w:sz="0" w:space="0" w:color="auto"/>
        <w:left w:val="none" w:sz="0" w:space="0" w:color="auto"/>
        <w:bottom w:val="none" w:sz="0" w:space="0" w:color="auto"/>
        <w:right w:val="none" w:sz="0" w:space="0" w:color="auto"/>
      </w:divBdr>
      <w:divsChild>
        <w:div w:id="1485393810">
          <w:marLeft w:val="0"/>
          <w:marRight w:val="0"/>
          <w:marTop w:val="0"/>
          <w:marBottom w:val="0"/>
          <w:divBdr>
            <w:top w:val="none" w:sz="0" w:space="0" w:color="auto"/>
            <w:left w:val="none" w:sz="0" w:space="0" w:color="auto"/>
            <w:bottom w:val="none" w:sz="0" w:space="0" w:color="auto"/>
            <w:right w:val="none" w:sz="0" w:space="0" w:color="auto"/>
          </w:divBdr>
          <w:divsChild>
            <w:div w:id="2482783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13508417">
      <w:bodyDiv w:val="1"/>
      <w:marLeft w:val="0"/>
      <w:marRight w:val="0"/>
      <w:marTop w:val="0"/>
      <w:marBottom w:val="0"/>
      <w:divBdr>
        <w:top w:val="none" w:sz="0" w:space="0" w:color="auto"/>
        <w:left w:val="none" w:sz="0" w:space="0" w:color="auto"/>
        <w:bottom w:val="none" w:sz="0" w:space="0" w:color="auto"/>
        <w:right w:val="none" w:sz="0" w:space="0" w:color="auto"/>
      </w:divBdr>
      <w:divsChild>
        <w:div w:id="393049451">
          <w:marLeft w:val="0"/>
          <w:marRight w:val="0"/>
          <w:marTop w:val="0"/>
          <w:marBottom w:val="0"/>
          <w:divBdr>
            <w:top w:val="none" w:sz="0" w:space="0" w:color="auto"/>
            <w:left w:val="none" w:sz="0" w:space="0" w:color="auto"/>
            <w:bottom w:val="none" w:sz="0" w:space="0" w:color="auto"/>
            <w:right w:val="none" w:sz="0" w:space="0" w:color="auto"/>
          </w:divBdr>
        </w:div>
      </w:divsChild>
    </w:div>
    <w:div w:id="913779564">
      <w:bodyDiv w:val="1"/>
      <w:marLeft w:val="0"/>
      <w:marRight w:val="0"/>
      <w:marTop w:val="0"/>
      <w:marBottom w:val="0"/>
      <w:divBdr>
        <w:top w:val="none" w:sz="0" w:space="0" w:color="auto"/>
        <w:left w:val="none" w:sz="0" w:space="0" w:color="auto"/>
        <w:bottom w:val="none" w:sz="0" w:space="0" w:color="auto"/>
        <w:right w:val="none" w:sz="0" w:space="0" w:color="auto"/>
      </w:divBdr>
      <w:divsChild>
        <w:div w:id="279533445">
          <w:marLeft w:val="0"/>
          <w:marRight w:val="0"/>
          <w:marTop w:val="0"/>
          <w:marBottom w:val="0"/>
          <w:divBdr>
            <w:top w:val="none" w:sz="0" w:space="0" w:color="auto"/>
            <w:left w:val="none" w:sz="0" w:space="0" w:color="auto"/>
            <w:bottom w:val="none" w:sz="0" w:space="0" w:color="auto"/>
            <w:right w:val="none" w:sz="0" w:space="0" w:color="auto"/>
          </w:divBdr>
        </w:div>
      </w:divsChild>
    </w:div>
    <w:div w:id="914247833">
      <w:bodyDiv w:val="1"/>
      <w:marLeft w:val="0"/>
      <w:marRight w:val="0"/>
      <w:marTop w:val="0"/>
      <w:marBottom w:val="0"/>
      <w:divBdr>
        <w:top w:val="none" w:sz="0" w:space="0" w:color="auto"/>
        <w:left w:val="none" w:sz="0" w:space="0" w:color="auto"/>
        <w:bottom w:val="none" w:sz="0" w:space="0" w:color="auto"/>
        <w:right w:val="none" w:sz="0" w:space="0" w:color="auto"/>
      </w:divBdr>
      <w:divsChild>
        <w:div w:id="37358257">
          <w:marLeft w:val="0"/>
          <w:marRight w:val="0"/>
          <w:marTop w:val="0"/>
          <w:marBottom w:val="150"/>
          <w:divBdr>
            <w:top w:val="none" w:sz="0" w:space="0" w:color="auto"/>
            <w:left w:val="none" w:sz="0" w:space="0" w:color="auto"/>
            <w:bottom w:val="none" w:sz="0" w:space="0" w:color="auto"/>
            <w:right w:val="none" w:sz="0" w:space="0" w:color="auto"/>
          </w:divBdr>
        </w:div>
        <w:div w:id="1012491597">
          <w:marLeft w:val="0"/>
          <w:marRight w:val="0"/>
          <w:marTop w:val="0"/>
          <w:marBottom w:val="150"/>
          <w:divBdr>
            <w:top w:val="none" w:sz="0" w:space="0" w:color="auto"/>
            <w:left w:val="none" w:sz="0" w:space="0" w:color="auto"/>
            <w:bottom w:val="none" w:sz="0" w:space="0" w:color="auto"/>
            <w:right w:val="none" w:sz="0" w:space="0" w:color="auto"/>
          </w:divBdr>
        </w:div>
        <w:div w:id="1349453970">
          <w:marLeft w:val="0"/>
          <w:marRight w:val="0"/>
          <w:marTop w:val="0"/>
          <w:marBottom w:val="150"/>
          <w:divBdr>
            <w:top w:val="none" w:sz="0" w:space="0" w:color="auto"/>
            <w:left w:val="none" w:sz="0" w:space="0" w:color="auto"/>
            <w:bottom w:val="none" w:sz="0" w:space="0" w:color="auto"/>
            <w:right w:val="none" w:sz="0" w:space="0" w:color="auto"/>
          </w:divBdr>
        </w:div>
        <w:div w:id="1421098181">
          <w:marLeft w:val="0"/>
          <w:marRight w:val="0"/>
          <w:marTop w:val="0"/>
          <w:marBottom w:val="150"/>
          <w:divBdr>
            <w:top w:val="none" w:sz="0" w:space="0" w:color="auto"/>
            <w:left w:val="none" w:sz="0" w:space="0" w:color="auto"/>
            <w:bottom w:val="none" w:sz="0" w:space="0" w:color="auto"/>
            <w:right w:val="none" w:sz="0" w:space="0" w:color="auto"/>
          </w:divBdr>
        </w:div>
        <w:div w:id="1934168849">
          <w:marLeft w:val="0"/>
          <w:marRight w:val="0"/>
          <w:marTop w:val="0"/>
          <w:marBottom w:val="150"/>
          <w:divBdr>
            <w:top w:val="none" w:sz="0" w:space="0" w:color="auto"/>
            <w:left w:val="none" w:sz="0" w:space="0" w:color="auto"/>
            <w:bottom w:val="none" w:sz="0" w:space="0" w:color="auto"/>
            <w:right w:val="none" w:sz="0" w:space="0" w:color="auto"/>
          </w:divBdr>
        </w:div>
      </w:divsChild>
    </w:div>
    <w:div w:id="914970606">
      <w:bodyDiv w:val="1"/>
      <w:marLeft w:val="0"/>
      <w:marRight w:val="0"/>
      <w:marTop w:val="0"/>
      <w:marBottom w:val="0"/>
      <w:divBdr>
        <w:top w:val="none" w:sz="0" w:space="0" w:color="auto"/>
        <w:left w:val="none" w:sz="0" w:space="0" w:color="auto"/>
        <w:bottom w:val="none" w:sz="0" w:space="0" w:color="auto"/>
        <w:right w:val="none" w:sz="0" w:space="0" w:color="auto"/>
      </w:divBdr>
      <w:divsChild>
        <w:div w:id="1758211156">
          <w:marLeft w:val="0"/>
          <w:marRight w:val="0"/>
          <w:marTop w:val="0"/>
          <w:marBottom w:val="0"/>
          <w:divBdr>
            <w:top w:val="none" w:sz="0" w:space="0" w:color="auto"/>
            <w:left w:val="none" w:sz="0" w:space="0" w:color="auto"/>
            <w:bottom w:val="dotted" w:sz="6" w:space="4" w:color="DDDDDD"/>
            <w:right w:val="none" w:sz="0" w:space="0" w:color="auto"/>
          </w:divBdr>
        </w:div>
      </w:divsChild>
    </w:div>
    <w:div w:id="914972084">
      <w:bodyDiv w:val="1"/>
      <w:marLeft w:val="0"/>
      <w:marRight w:val="0"/>
      <w:marTop w:val="0"/>
      <w:marBottom w:val="0"/>
      <w:divBdr>
        <w:top w:val="none" w:sz="0" w:space="0" w:color="auto"/>
        <w:left w:val="none" w:sz="0" w:space="0" w:color="auto"/>
        <w:bottom w:val="none" w:sz="0" w:space="0" w:color="auto"/>
        <w:right w:val="none" w:sz="0" w:space="0" w:color="auto"/>
      </w:divBdr>
      <w:divsChild>
        <w:div w:id="1813937953">
          <w:marLeft w:val="0"/>
          <w:marRight w:val="0"/>
          <w:marTop w:val="0"/>
          <w:marBottom w:val="0"/>
          <w:divBdr>
            <w:top w:val="none" w:sz="0" w:space="0" w:color="auto"/>
            <w:left w:val="none" w:sz="0" w:space="0" w:color="auto"/>
            <w:bottom w:val="dotted" w:sz="6" w:space="4" w:color="DDDDDD"/>
            <w:right w:val="none" w:sz="0" w:space="0" w:color="auto"/>
          </w:divBdr>
          <w:divsChild>
            <w:div w:id="208360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11786">
      <w:bodyDiv w:val="1"/>
      <w:marLeft w:val="0"/>
      <w:marRight w:val="0"/>
      <w:marTop w:val="0"/>
      <w:marBottom w:val="0"/>
      <w:divBdr>
        <w:top w:val="none" w:sz="0" w:space="0" w:color="auto"/>
        <w:left w:val="none" w:sz="0" w:space="0" w:color="auto"/>
        <w:bottom w:val="none" w:sz="0" w:space="0" w:color="auto"/>
        <w:right w:val="none" w:sz="0" w:space="0" w:color="auto"/>
      </w:divBdr>
    </w:div>
    <w:div w:id="915549646">
      <w:bodyDiv w:val="1"/>
      <w:marLeft w:val="0"/>
      <w:marRight w:val="0"/>
      <w:marTop w:val="0"/>
      <w:marBottom w:val="0"/>
      <w:divBdr>
        <w:top w:val="none" w:sz="0" w:space="0" w:color="auto"/>
        <w:left w:val="none" w:sz="0" w:space="0" w:color="auto"/>
        <w:bottom w:val="none" w:sz="0" w:space="0" w:color="auto"/>
        <w:right w:val="none" w:sz="0" w:space="0" w:color="auto"/>
      </w:divBdr>
      <w:divsChild>
        <w:div w:id="1996253349">
          <w:marLeft w:val="0"/>
          <w:marRight w:val="0"/>
          <w:marTop w:val="0"/>
          <w:marBottom w:val="0"/>
          <w:divBdr>
            <w:top w:val="none" w:sz="0" w:space="0" w:color="auto"/>
            <w:left w:val="none" w:sz="0" w:space="0" w:color="auto"/>
            <w:bottom w:val="dotted" w:sz="6" w:space="4" w:color="DDDDDD"/>
            <w:right w:val="none" w:sz="0" w:space="0" w:color="auto"/>
          </w:divBdr>
          <w:divsChild>
            <w:div w:id="188660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523230">
      <w:bodyDiv w:val="1"/>
      <w:marLeft w:val="0"/>
      <w:marRight w:val="0"/>
      <w:marTop w:val="0"/>
      <w:marBottom w:val="0"/>
      <w:divBdr>
        <w:top w:val="none" w:sz="0" w:space="0" w:color="auto"/>
        <w:left w:val="none" w:sz="0" w:space="0" w:color="auto"/>
        <w:bottom w:val="none" w:sz="0" w:space="0" w:color="auto"/>
        <w:right w:val="none" w:sz="0" w:space="0" w:color="auto"/>
      </w:divBdr>
    </w:div>
    <w:div w:id="916674127">
      <w:bodyDiv w:val="1"/>
      <w:marLeft w:val="0"/>
      <w:marRight w:val="0"/>
      <w:marTop w:val="0"/>
      <w:marBottom w:val="0"/>
      <w:divBdr>
        <w:top w:val="none" w:sz="0" w:space="0" w:color="auto"/>
        <w:left w:val="none" w:sz="0" w:space="0" w:color="auto"/>
        <w:bottom w:val="none" w:sz="0" w:space="0" w:color="auto"/>
        <w:right w:val="none" w:sz="0" w:space="0" w:color="auto"/>
      </w:divBdr>
    </w:div>
    <w:div w:id="916985069">
      <w:bodyDiv w:val="1"/>
      <w:marLeft w:val="0"/>
      <w:marRight w:val="0"/>
      <w:marTop w:val="0"/>
      <w:marBottom w:val="0"/>
      <w:divBdr>
        <w:top w:val="none" w:sz="0" w:space="0" w:color="auto"/>
        <w:left w:val="none" w:sz="0" w:space="0" w:color="auto"/>
        <w:bottom w:val="none" w:sz="0" w:space="0" w:color="auto"/>
        <w:right w:val="none" w:sz="0" w:space="0" w:color="auto"/>
      </w:divBdr>
      <w:divsChild>
        <w:div w:id="338967614">
          <w:marLeft w:val="0"/>
          <w:marRight w:val="0"/>
          <w:marTop w:val="0"/>
          <w:marBottom w:val="0"/>
          <w:divBdr>
            <w:top w:val="none" w:sz="0" w:space="0" w:color="auto"/>
            <w:left w:val="none" w:sz="0" w:space="0" w:color="auto"/>
            <w:bottom w:val="none" w:sz="0" w:space="0" w:color="auto"/>
            <w:right w:val="none" w:sz="0" w:space="0" w:color="auto"/>
          </w:divBdr>
          <w:divsChild>
            <w:div w:id="189992501">
              <w:marLeft w:val="0"/>
              <w:marRight w:val="0"/>
              <w:marTop w:val="0"/>
              <w:marBottom w:val="0"/>
              <w:divBdr>
                <w:top w:val="none" w:sz="0" w:space="0" w:color="auto"/>
                <w:left w:val="none" w:sz="0" w:space="0" w:color="auto"/>
                <w:bottom w:val="none" w:sz="0" w:space="0" w:color="auto"/>
                <w:right w:val="none" w:sz="0" w:space="0" w:color="auto"/>
              </w:divBdr>
              <w:divsChild>
                <w:div w:id="1147741437">
                  <w:marLeft w:val="0"/>
                  <w:marRight w:val="0"/>
                  <w:marTop w:val="0"/>
                  <w:marBottom w:val="0"/>
                  <w:divBdr>
                    <w:top w:val="none" w:sz="0" w:space="0" w:color="auto"/>
                    <w:left w:val="none" w:sz="0" w:space="0" w:color="auto"/>
                    <w:bottom w:val="none" w:sz="0" w:space="0" w:color="auto"/>
                    <w:right w:val="none" w:sz="0" w:space="0" w:color="auto"/>
                  </w:divBdr>
                  <w:divsChild>
                    <w:div w:id="807667267">
                      <w:marLeft w:val="0"/>
                      <w:marRight w:val="0"/>
                      <w:marTop w:val="0"/>
                      <w:marBottom w:val="0"/>
                      <w:divBdr>
                        <w:top w:val="none" w:sz="0" w:space="0" w:color="auto"/>
                        <w:left w:val="none" w:sz="0" w:space="0" w:color="auto"/>
                        <w:bottom w:val="none" w:sz="0" w:space="0" w:color="auto"/>
                        <w:right w:val="none" w:sz="0" w:space="0" w:color="auto"/>
                      </w:divBdr>
                      <w:divsChild>
                        <w:div w:id="1942302568">
                          <w:marLeft w:val="0"/>
                          <w:marRight w:val="0"/>
                          <w:marTop w:val="0"/>
                          <w:marBottom w:val="0"/>
                          <w:divBdr>
                            <w:top w:val="none" w:sz="0" w:space="0" w:color="auto"/>
                            <w:left w:val="none" w:sz="0" w:space="0" w:color="auto"/>
                            <w:bottom w:val="none" w:sz="0" w:space="0" w:color="auto"/>
                            <w:right w:val="none" w:sz="0" w:space="0" w:color="auto"/>
                          </w:divBdr>
                          <w:divsChild>
                            <w:div w:id="749011324">
                              <w:marLeft w:val="0"/>
                              <w:marRight w:val="0"/>
                              <w:marTop w:val="0"/>
                              <w:marBottom w:val="0"/>
                              <w:divBdr>
                                <w:top w:val="none" w:sz="0" w:space="0" w:color="auto"/>
                                <w:left w:val="none" w:sz="0" w:space="0" w:color="auto"/>
                                <w:bottom w:val="none" w:sz="0" w:space="0" w:color="auto"/>
                                <w:right w:val="none" w:sz="0" w:space="0" w:color="auto"/>
                              </w:divBdr>
                              <w:divsChild>
                                <w:div w:id="209427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7859402">
      <w:bodyDiv w:val="1"/>
      <w:marLeft w:val="0"/>
      <w:marRight w:val="0"/>
      <w:marTop w:val="0"/>
      <w:marBottom w:val="0"/>
      <w:divBdr>
        <w:top w:val="none" w:sz="0" w:space="0" w:color="auto"/>
        <w:left w:val="none" w:sz="0" w:space="0" w:color="auto"/>
        <w:bottom w:val="none" w:sz="0" w:space="0" w:color="auto"/>
        <w:right w:val="none" w:sz="0" w:space="0" w:color="auto"/>
      </w:divBdr>
      <w:divsChild>
        <w:div w:id="2080520781">
          <w:marLeft w:val="0"/>
          <w:marRight w:val="0"/>
          <w:marTop w:val="0"/>
          <w:marBottom w:val="0"/>
          <w:divBdr>
            <w:top w:val="none" w:sz="0" w:space="0" w:color="auto"/>
            <w:left w:val="none" w:sz="0" w:space="0" w:color="auto"/>
            <w:bottom w:val="none" w:sz="0" w:space="0" w:color="auto"/>
            <w:right w:val="none" w:sz="0" w:space="0" w:color="auto"/>
          </w:divBdr>
        </w:div>
      </w:divsChild>
    </w:div>
    <w:div w:id="918369435">
      <w:bodyDiv w:val="1"/>
      <w:marLeft w:val="0"/>
      <w:marRight w:val="0"/>
      <w:marTop w:val="0"/>
      <w:marBottom w:val="0"/>
      <w:divBdr>
        <w:top w:val="none" w:sz="0" w:space="0" w:color="auto"/>
        <w:left w:val="none" w:sz="0" w:space="0" w:color="auto"/>
        <w:bottom w:val="none" w:sz="0" w:space="0" w:color="auto"/>
        <w:right w:val="none" w:sz="0" w:space="0" w:color="auto"/>
      </w:divBdr>
      <w:divsChild>
        <w:div w:id="1999532455">
          <w:marLeft w:val="0"/>
          <w:marRight w:val="0"/>
          <w:marTop w:val="0"/>
          <w:marBottom w:val="0"/>
          <w:divBdr>
            <w:top w:val="none" w:sz="0" w:space="0" w:color="auto"/>
            <w:left w:val="none" w:sz="0" w:space="0" w:color="auto"/>
            <w:bottom w:val="dotted" w:sz="6" w:space="4" w:color="DDDDDD"/>
            <w:right w:val="none" w:sz="0" w:space="0" w:color="auto"/>
          </w:divBdr>
        </w:div>
      </w:divsChild>
    </w:div>
    <w:div w:id="918445396">
      <w:bodyDiv w:val="1"/>
      <w:marLeft w:val="0"/>
      <w:marRight w:val="0"/>
      <w:marTop w:val="0"/>
      <w:marBottom w:val="0"/>
      <w:divBdr>
        <w:top w:val="none" w:sz="0" w:space="0" w:color="auto"/>
        <w:left w:val="none" w:sz="0" w:space="0" w:color="auto"/>
        <w:bottom w:val="none" w:sz="0" w:space="0" w:color="auto"/>
        <w:right w:val="none" w:sz="0" w:space="0" w:color="auto"/>
      </w:divBdr>
      <w:divsChild>
        <w:div w:id="63338472">
          <w:marLeft w:val="0"/>
          <w:marRight w:val="0"/>
          <w:marTop w:val="0"/>
          <w:marBottom w:val="225"/>
          <w:divBdr>
            <w:top w:val="none" w:sz="0" w:space="0" w:color="auto"/>
            <w:left w:val="none" w:sz="0" w:space="0" w:color="auto"/>
            <w:bottom w:val="none" w:sz="0" w:space="0" w:color="auto"/>
            <w:right w:val="none" w:sz="0" w:space="0" w:color="auto"/>
          </w:divBdr>
        </w:div>
        <w:div w:id="1504974988">
          <w:marLeft w:val="0"/>
          <w:marRight w:val="0"/>
          <w:marTop w:val="0"/>
          <w:marBottom w:val="225"/>
          <w:divBdr>
            <w:top w:val="none" w:sz="0" w:space="0" w:color="auto"/>
            <w:left w:val="none" w:sz="0" w:space="0" w:color="auto"/>
            <w:bottom w:val="none" w:sz="0" w:space="0" w:color="auto"/>
            <w:right w:val="none" w:sz="0" w:space="0" w:color="auto"/>
          </w:divBdr>
          <w:divsChild>
            <w:div w:id="102413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758463">
      <w:bodyDiv w:val="1"/>
      <w:marLeft w:val="0"/>
      <w:marRight w:val="0"/>
      <w:marTop w:val="0"/>
      <w:marBottom w:val="0"/>
      <w:divBdr>
        <w:top w:val="none" w:sz="0" w:space="0" w:color="auto"/>
        <w:left w:val="none" w:sz="0" w:space="0" w:color="auto"/>
        <w:bottom w:val="none" w:sz="0" w:space="0" w:color="auto"/>
        <w:right w:val="none" w:sz="0" w:space="0" w:color="auto"/>
      </w:divBdr>
      <w:divsChild>
        <w:div w:id="43721178">
          <w:marLeft w:val="0"/>
          <w:marRight w:val="0"/>
          <w:marTop w:val="0"/>
          <w:marBottom w:val="0"/>
          <w:divBdr>
            <w:top w:val="none" w:sz="0" w:space="0" w:color="auto"/>
            <w:left w:val="none" w:sz="0" w:space="0" w:color="auto"/>
            <w:bottom w:val="dotted" w:sz="6" w:space="4" w:color="DDDDDD"/>
            <w:right w:val="none" w:sz="0" w:space="0" w:color="auto"/>
          </w:divBdr>
          <w:divsChild>
            <w:div w:id="3087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170966">
      <w:bodyDiv w:val="1"/>
      <w:marLeft w:val="0"/>
      <w:marRight w:val="0"/>
      <w:marTop w:val="0"/>
      <w:marBottom w:val="0"/>
      <w:divBdr>
        <w:top w:val="none" w:sz="0" w:space="0" w:color="auto"/>
        <w:left w:val="none" w:sz="0" w:space="0" w:color="auto"/>
        <w:bottom w:val="none" w:sz="0" w:space="0" w:color="auto"/>
        <w:right w:val="none" w:sz="0" w:space="0" w:color="auto"/>
      </w:divBdr>
    </w:div>
    <w:div w:id="919217276">
      <w:bodyDiv w:val="1"/>
      <w:marLeft w:val="0"/>
      <w:marRight w:val="0"/>
      <w:marTop w:val="0"/>
      <w:marBottom w:val="0"/>
      <w:divBdr>
        <w:top w:val="none" w:sz="0" w:space="0" w:color="auto"/>
        <w:left w:val="none" w:sz="0" w:space="0" w:color="auto"/>
        <w:bottom w:val="none" w:sz="0" w:space="0" w:color="auto"/>
        <w:right w:val="none" w:sz="0" w:space="0" w:color="auto"/>
      </w:divBdr>
      <w:divsChild>
        <w:div w:id="1133133453">
          <w:marLeft w:val="0"/>
          <w:marRight w:val="0"/>
          <w:marTop w:val="0"/>
          <w:marBottom w:val="0"/>
          <w:divBdr>
            <w:top w:val="none" w:sz="0" w:space="0" w:color="auto"/>
            <w:left w:val="none" w:sz="0" w:space="0" w:color="auto"/>
            <w:bottom w:val="dotted" w:sz="6" w:space="4" w:color="DDDDDD"/>
            <w:right w:val="none" w:sz="0" w:space="0" w:color="auto"/>
          </w:divBdr>
        </w:div>
      </w:divsChild>
    </w:div>
    <w:div w:id="919406655">
      <w:bodyDiv w:val="1"/>
      <w:marLeft w:val="0"/>
      <w:marRight w:val="0"/>
      <w:marTop w:val="0"/>
      <w:marBottom w:val="0"/>
      <w:divBdr>
        <w:top w:val="none" w:sz="0" w:space="0" w:color="auto"/>
        <w:left w:val="none" w:sz="0" w:space="0" w:color="auto"/>
        <w:bottom w:val="none" w:sz="0" w:space="0" w:color="auto"/>
        <w:right w:val="none" w:sz="0" w:space="0" w:color="auto"/>
      </w:divBdr>
      <w:divsChild>
        <w:div w:id="1690981493">
          <w:marLeft w:val="0"/>
          <w:marRight w:val="0"/>
          <w:marTop w:val="0"/>
          <w:marBottom w:val="0"/>
          <w:divBdr>
            <w:top w:val="none" w:sz="0" w:space="0" w:color="auto"/>
            <w:left w:val="none" w:sz="0" w:space="0" w:color="auto"/>
            <w:bottom w:val="none" w:sz="0" w:space="0" w:color="auto"/>
            <w:right w:val="none" w:sz="0" w:space="0" w:color="auto"/>
          </w:divBdr>
          <w:divsChild>
            <w:div w:id="208035235">
              <w:marLeft w:val="0"/>
              <w:marRight w:val="0"/>
              <w:marTop w:val="0"/>
              <w:marBottom w:val="0"/>
              <w:divBdr>
                <w:top w:val="none" w:sz="0" w:space="0" w:color="auto"/>
                <w:left w:val="none" w:sz="0" w:space="0" w:color="auto"/>
                <w:bottom w:val="none" w:sz="0" w:space="0" w:color="auto"/>
                <w:right w:val="none" w:sz="0" w:space="0" w:color="auto"/>
              </w:divBdr>
              <w:divsChild>
                <w:div w:id="45305401">
                  <w:marLeft w:val="0"/>
                  <w:marRight w:val="0"/>
                  <w:marTop w:val="0"/>
                  <w:marBottom w:val="150"/>
                  <w:divBdr>
                    <w:top w:val="none" w:sz="0" w:space="0" w:color="auto"/>
                    <w:left w:val="none" w:sz="0" w:space="0" w:color="auto"/>
                    <w:bottom w:val="none" w:sz="0" w:space="0" w:color="auto"/>
                    <w:right w:val="none" w:sz="0" w:space="0" w:color="auto"/>
                  </w:divBdr>
                  <w:divsChild>
                    <w:div w:id="1671524326">
                      <w:marLeft w:val="0"/>
                      <w:marRight w:val="0"/>
                      <w:marTop w:val="0"/>
                      <w:marBottom w:val="0"/>
                      <w:divBdr>
                        <w:top w:val="none" w:sz="0" w:space="0" w:color="auto"/>
                        <w:left w:val="none" w:sz="0" w:space="0" w:color="auto"/>
                        <w:bottom w:val="none" w:sz="0" w:space="0" w:color="auto"/>
                        <w:right w:val="none" w:sz="0" w:space="0" w:color="auto"/>
                      </w:divBdr>
                      <w:divsChild>
                        <w:div w:id="1024863988">
                          <w:marLeft w:val="0"/>
                          <w:marRight w:val="0"/>
                          <w:marTop w:val="0"/>
                          <w:marBottom w:val="0"/>
                          <w:divBdr>
                            <w:top w:val="none" w:sz="0" w:space="0" w:color="auto"/>
                            <w:left w:val="none" w:sz="0" w:space="0" w:color="auto"/>
                            <w:bottom w:val="none" w:sz="0" w:space="0" w:color="auto"/>
                            <w:right w:val="none" w:sz="0" w:space="0" w:color="auto"/>
                          </w:divBdr>
                          <w:divsChild>
                            <w:div w:id="94520153">
                              <w:marLeft w:val="0"/>
                              <w:marRight w:val="0"/>
                              <w:marTop w:val="0"/>
                              <w:marBottom w:val="0"/>
                              <w:divBdr>
                                <w:top w:val="none" w:sz="0" w:space="0" w:color="auto"/>
                                <w:left w:val="none" w:sz="0" w:space="0" w:color="auto"/>
                                <w:bottom w:val="none" w:sz="0" w:space="0" w:color="auto"/>
                                <w:right w:val="none" w:sz="0" w:space="0" w:color="auto"/>
                              </w:divBdr>
                              <w:divsChild>
                                <w:div w:id="1507017209">
                                  <w:marLeft w:val="0"/>
                                  <w:marRight w:val="0"/>
                                  <w:marTop w:val="0"/>
                                  <w:marBottom w:val="0"/>
                                  <w:divBdr>
                                    <w:top w:val="none" w:sz="0" w:space="0" w:color="auto"/>
                                    <w:left w:val="none" w:sz="0" w:space="0" w:color="auto"/>
                                    <w:bottom w:val="none" w:sz="0" w:space="0" w:color="auto"/>
                                    <w:right w:val="none" w:sz="0" w:space="0" w:color="auto"/>
                                  </w:divBdr>
                                  <w:divsChild>
                                    <w:div w:id="1805997748">
                                      <w:marLeft w:val="0"/>
                                      <w:marRight w:val="0"/>
                                      <w:marTop w:val="0"/>
                                      <w:marBottom w:val="0"/>
                                      <w:divBdr>
                                        <w:top w:val="none" w:sz="0" w:space="0" w:color="auto"/>
                                        <w:left w:val="none" w:sz="0" w:space="0" w:color="auto"/>
                                        <w:bottom w:val="none" w:sz="0" w:space="0" w:color="auto"/>
                                        <w:right w:val="none" w:sz="0" w:space="0" w:color="auto"/>
                                      </w:divBdr>
                                      <w:divsChild>
                                        <w:div w:id="1416396221">
                                          <w:marLeft w:val="0"/>
                                          <w:marRight w:val="0"/>
                                          <w:marTop w:val="0"/>
                                          <w:marBottom w:val="0"/>
                                          <w:divBdr>
                                            <w:top w:val="none" w:sz="0" w:space="0" w:color="auto"/>
                                            <w:left w:val="none" w:sz="0" w:space="0" w:color="auto"/>
                                            <w:bottom w:val="none" w:sz="0" w:space="0" w:color="auto"/>
                                            <w:right w:val="none" w:sz="0" w:space="0" w:color="auto"/>
                                          </w:divBdr>
                                          <w:divsChild>
                                            <w:div w:id="1876234567">
                                              <w:marLeft w:val="0"/>
                                              <w:marRight w:val="0"/>
                                              <w:marTop w:val="0"/>
                                              <w:marBottom w:val="0"/>
                                              <w:divBdr>
                                                <w:top w:val="none" w:sz="0" w:space="0" w:color="auto"/>
                                                <w:left w:val="none" w:sz="0" w:space="0" w:color="auto"/>
                                                <w:bottom w:val="none" w:sz="0" w:space="0" w:color="auto"/>
                                                <w:right w:val="none" w:sz="0" w:space="0" w:color="auto"/>
                                              </w:divBdr>
                                              <w:divsChild>
                                                <w:div w:id="213327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9412138">
      <w:bodyDiv w:val="1"/>
      <w:marLeft w:val="0"/>
      <w:marRight w:val="0"/>
      <w:marTop w:val="0"/>
      <w:marBottom w:val="0"/>
      <w:divBdr>
        <w:top w:val="none" w:sz="0" w:space="0" w:color="auto"/>
        <w:left w:val="none" w:sz="0" w:space="0" w:color="auto"/>
        <w:bottom w:val="none" w:sz="0" w:space="0" w:color="auto"/>
        <w:right w:val="none" w:sz="0" w:space="0" w:color="auto"/>
      </w:divBdr>
    </w:div>
    <w:div w:id="919872945">
      <w:bodyDiv w:val="1"/>
      <w:marLeft w:val="0"/>
      <w:marRight w:val="0"/>
      <w:marTop w:val="0"/>
      <w:marBottom w:val="0"/>
      <w:divBdr>
        <w:top w:val="none" w:sz="0" w:space="0" w:color="auto"/>
        <w:left w:val="none" w:sz="0" w:space="0" w:color="auto"/>
        <w:bottom w:val="none" w:sz="0" w:space="0" w:color="auto"/>
        <w:right w:val="none" w:sz="0" w:space="0" w:color="auto"/>
      </w:divBdr>
      <w:divsChild>
        <w:div w:id="1022897316">
          <w:marLeft w:val="0"/>
          <w:marRight w:val="0"/>
          <w:marTop w:val="0"/>
          <w:marBottom w:val="0"/>
          <w:divBdr>
            <w:top w:val="none" w:sz="0" w:space="0" w:color="auto"/>
            <w:left w:val="none" w:sz="0" w:space="0" w:color="auto"/>
            <w:bottom w:val="none" w:sz="0" w:space="0" w:color="auto"/>
            <w:right w:val="none" w:sz="0" w:space="0" w:color="auto"/>
          </w:divBdr>
          <w:divsChild>
            <w:div w:id="18626282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20329391">
      <w:bodyDiv w:val="1"/>
      <w:marLeft w:val="0"/>
      <w:marRight w:val="0"/>
      <w:marTop w:val="0"/>
      <w:marBottom w:val="0"/>
      <w:divBdr>
        <w:top w:val="none" w:sz="0" w:space="0" w:color="auto"/>
        <w:left w:val="none" w:sz="0" w:space="0" w:color="auto"/>
        <w:bottom w:val="none" w:sz="0" w:space="0" w:color="auto"/>
        <w:right w:val="none" w:sz="0" w:space="0" w:color="auto"/>
      </w:divBdr>
    </w:div>
    <w:div w:id="920602256">
      <w:bodyDiv w:val="1"/>
      <w:marLeft w:val="0"/>
      <w:marRight w:val="0"/>
      <w:marTop w:val="0"/>
      <w:marBottom w:val="0"/>
      <w:divBdr>
        <w:top w:val="none" w:sz="0" w:space="0" w:color="auto"/>
        <w:left w:val="none" w:sz="0" w:space="0" w:color="auto"/>
        <w:bottom w:val="none" w:sz="0" w:space="0" w:color="auto"/>
        <w:right w:val="none" w:sz="0" w:space="0" w:color="auto"/>
      </w:divBdr>
      <w:divsChild>
        <w:div w:id="2048292977">
          <w:marLeft w:val="0"/>
          <w:marRight w:val="0"/>
          <w:marTop w:val="0"/>
          <w:marBottom w:val="150"/>
          <w:divBdr>
            <w:top w:val="none" w:sz="0" w:space="0" w:color="auto"/>
            <w:left w:val="none" w:sz="0" w:space="0" w:color="auto"/>
            <w:bottom w:val="none" w:sz="0" w:space="0" w:color="auto"/>
            <w:right w:val="none" w:sz="0" w:space="0" w:color="auto"/>
          </w:divBdr>
        </w:div>
      </w:divsChild>
    </w:div>
    <w:div w:id="921334716">
      <w:bodyDiv w:val="1"/>
      <w:marLeft w:val="0"/>
      <w:marRight w:val="0"/>
      <w:marTop w:val="0"/>
      <w:marBottom w:val="0"/>
      <w:divBdr>
        <w:top w:val="none" w:sz="0" w:space="0" w:color="auto"/>
        <w:left w:val="none" w:sz="0" w:space="0" w:color="auto"/>
        <w:bottom w:val="none" w:sz="0" w:space="0" w:color="auto"/>
        <w:right w:val="none" w:sz="0" w:space="0" w:color="auto"/>
      </w:divBdr>
      <w:divsChild>
        <w:div w:id="264925003">
          <w:marLeft w:val="0"/>
          <w:marRight w:val="0"/>
          <w:marTop w:val="0"/>
          <w:marBottom w:val="0"/>
          <w:divBdr>
            <w:top w:val="none" w:sz="0" w:space="0" w:color="auto"/>
            <w:left w:val="none" w:sz="0" w:space="0" w:color="auto"/>
            <w:bottom w:val="none" w:sz="0" w:space="0" w:color="auto"/>
            <w:right w:val="none" w:sz="0" w:space="0" w:color="auto"/>
          </w:divBdr>
          <w:divsChild>
            <w:div w:id="552235844">
              <w:marLeft w:val="0"/>
              <w:marRight w:val="0"/>
              <w:marTop w:val="0"/>
              <w:marBottom w:val="0"/>
              <w:divBdr>
                <w:top w:val="none" w:sz="0" w:space="0" w:color="auto"/>
                <w:left w:val="none" w:sz="0" w:space="0" w:color="auto"/>
                <w:bottom w:val="none" w:sz="0" w:space="0" w:color="auto"/>
                <w:right w:val="none" w:sz="0" w:space="0" w:color="auto"/>
              </w:divBdr>
              <w:divsChild>
                <w:div w:id="499198723">
                  <w:marLeft w:val="0"/>
                  <w:marRight w:val="0"/>
                  <w:marTop w:val="0"/>
                  <w:marBottom w:val="0"/>
                  <w:divBdr>
                    <w:top w:val="none" w:sz="0" w:space="0" w:color="auto"/>
                    <w:left w:val="none" w:sz="0" w:space="0" w:color="auto"/>
                    <w:bottom w:val="none" w:sz="0" w:space="0" w:color="auto"/>
                    <w:right w:val="none" w:sz="0" w:space="0" w:color="auto"/>
                  </w:divBdr>
                  <w:divsChild>
                    <w:div w:id="134758592">
                      <w:marLeft w:val="0"/>
                      <w:marRight w:val="0"/>
                      <w:marTop w:val="0"/>
                      <w:marBottom w:val="0"/>
                      <w:divBdr>
                        <w:top w:val="none" w:sz="0" w:space="0" w:color="auto"/>
                        <w:left w:val="none" w:sz="0" w:space="0" w:color="auto"/>
                        <w:bottom w:val="none" w:sz="0" w:space="0" w:color="auto"/>
                        <w:right w:val="none" w:sz="0" w:space="0" w:color="auto"/>
                      </w:divBdr>
                      <w:divsChild>
                        <w:div w:id="1714037489">
                          <w:marLeft w:val="0"/>
                          <w:marRight w:val="0"/>
                          <w:marTop w:val="0"/>
                          <w:marBottom w:val="0"/>
                          <w:divBdr>
                            <w:top w:val="none" w:sz="0" w:space="0" w:color="auto"/>
                            <w:left w:val="none" w:sz="0" w:space="0" w:color="auto"/>
                            <w:bottom w:val="none" w:sz="0" w:space="0" w:color="auto"/>
                            <w:right w:val="none" w:sz="0" w:space="0" w:color="auto"/>
                          </w:divBdr>
                          <w:divsChild>
                            <w:div w:id="190317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14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64693">
              <w:marLeft w:val="0"/>
              <w:marRight w:val="0"/>
              <w:marTop w:val="0"/>
              <w:marBottom w:val="0"/>
              <w:divBdr>
                <w:top w:val="none" w:sz="0" w:space="0" w:color="auto"/>
                <w:left w:val="none" w:sz="0" w:space="0" w:color="auto"/>
                <w:bottom w:val="none" w:sz="0" w:space="0" w:color="auto"/>
                <w:right w:val="none" w:sz="0" w:space="0" w:color="auto"/>
              </w:divBdr>
            </w:div>
            <w:div w:id="1353535917">
              <w:marLeft w:val="0"/>
              <w:marRight w:val="0"/>
              <w:marTop w:val="0"/>
              <w:marBottom w:val="0"/>
              <w:divBdr>
                <w:top w:val="none" w:sz="0" w:space="0" w:color="auto"/>
                <w:left w:val="none" w:sz="0" w:space="0" w:color="auto"/>
                <w:bottom w:val="none" w:sz="0" w:space="0" w:color="auto"/>
                <w:right w:val="none" w:sz="0" w:space="0" w:color="auto"/>
              </w:divBdr>
            </w:div>
          </w:divsChild>
        </w:div>
        <w:div w:id="1746949524">
          <w:marLeft w:val="0"/>
          <w:marRight w:val="0"/>
          <w:marTop w:val="150"/>
          <w:marBottom w:val="0"/>
          <w:divBdr>
            <w:top w:val="none" w:sz="0" w:space="0" w:color="auto"/>
            <w:left w:val="none" w:sz="0" w:space="0" w:color="auto"/>
            <w:bottom w:val="none" w:sz="0" w:space="0" w:color="auto"/>
            <w:right w:val="none" w:sz="0" w:space="0" w:color="auto"/>
          </w:divBdr>
          <w:divsChild>
            <w:div w:id="1650938655">
              <w:marLeft w:val="0"/>
              <w:marRight w:val="0"/>
              <w:marTop w:val="0"/>
              <w:marBottom w:val="0"/>
              <w:divBdr>
                <w:top w:val="none" w:sz="0" w:space="0" w:color="auto"/>
                <w:left w:val="none" w:sz="0" w:space="0" w:color="auto"/>
                <w:bottom w:val="none" w:sz="0" w:space="0" w:color="auto"/>
                <w:right w:val="none" w:sz="0" w:space="0" w:color="auto"/>
              </w:divBdr>
              <w:divsChild>
                <w:div w:id="110919835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454213">
      <w:bodyDiv w:val="1"/>
      <w:marLeft w:val="0"/>
      <w:marRight w:val="0"/>
      <w:marTop w:val="0"/>
      <w:marBottom w:val="0"/>
      <w:divBdr>
        <w:top w:val="none" w:sz="0" w:space="0" w:color="auto"/>
        <w:left w:val="none" w:sz="0" w:space="0" w:color="auto"/>
        <w:bottom w:val="none" w:sz="0" w:space="0" w:color="auto"/>
        <w:right w:val="none" w:sz="0" w:space="0" w:color="auto"/>
      </w:divBdr>
      <w:divsChild>
        <w:div w:id="1224485522">
          <w:marLeft w:val="0"/>
          <w:marRight w:val="0"/>
          <w:marTop w:val="0"/>
          <w:marBottom w:val="0"/>
          <w:divBdr>
            <w:top w:val="none" w:sz="0" w:space="0" w:color="auto"/>
            <w:left w:val="none" w:sz="0" w:space="0" w:color="auto"/>
            <w:bottom w:val="dotted" w:sz="6" w:space="4" w:color="DDDDDD"/>
            <w:right w:val="none" w:sz="0" w:space="0" w:color="auto"/>
          </w:divBdr>
          <w:divsChild>
            <w:div w:id="86070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39953">
      <w:bodyDiv w:val="1"/>
      <w:marLeft w:val="0"/>
      <w:marRight w:val="0"/>
      <w:marTop w:val="0"/>
      <w:marBottom w:val="0"/>
      <w:divBdr>
        <w:top w:val="none" w:sz="0" w:space="0" w:color="auto"/>
        <w:left w:val="none" w:sz="0" w:space="0" w:color="auto"/>
        <w:bottom w:val="none" w:sz="0" w:space="0" w:color="auto"/>
        <w:right w:val="none" w:sz="0" w:space="0" w:color="auto"/>
      </w:divBdr>
      <w:divsChild>
        <w:div w:id="1740400432">
          <w:marLeft w:val="0"/>
          <w:marRight w:val="0"/>
          <w:marTop w:val="0"/>
          <w:marBottom w:val="0"/>
          <w:divBdr>
            <w:top w:val="none" w:sz="0" w:space="0" w:color="auto"/>
            <w:left w:val="none" w:sz="0" w:space="0" w:color="auto"/>
            <w:bottom w:val="dotted" w:sz="6" w:space="4" w:color="DDDDDD"/>
            <w:right w:val="none" w:sz="0" w:space="0" w:color="auto"/>
          </w:divBdr>
          <w:divsChild>
            <w:div w:id="207573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419813">
      <w:bodyDiv w:val="1"/>
      <w:marLeft w:val="0"/>
      <w:marRight w:val="0"/>
      <w:marTop w:val="0"/>
      <w:marBottom w:val="0"/>
      <w:divBdr>
        <w:top w:val="none" w:sz="0" w:space="0" w:color="auto"/>
        <w:left w:val="none" w:sz="0" w:space="0" w:color="auto"/>
        <w:bottom w:val="none" w:sz="0" w:space="0" w:color="auto"/>
        <w:right w:val="none" w:sz="0" w:space="0" w:color="auto"/>
      </w:divBdr>
      <w:divsChild>
        <w:div w:id="1763060844">
          <w:marLeft w:val="0"/>
          <w:marRight w:val="0"/>
          <w:marTop w:val="0"/>
          <w:marBottom w:val="450"/>
          <w:divBdr>
            <w:top w:val="none" w:sz="0" w:space="0" w:color="auto"/>
            <w:left w:val="none" w:sz="0" w:space="0" w:color="auto"/>
            <w:bottom w:val="none" w:sz="0" w:space="0" w:color="auto"/>
            <w:right w:val="none" w:sz="0" w:space="0" w:color="auto"/>
          </w:divBdr>
        </w:div>
        <w:div w:id="2034183154">
          <w:marLeft w:val="0"/>
          <w:marRight w:val="0"/>
          <w:marTop w:val="0"/>
          <w:marBottom w:val="450"/>
          <w:divBdr>
            <w:top w:val="none" w:sz="0" w:space="0" w:color="auto"/>
            <w:left w:val="none" w:sz="0" w:space="0" w:color="auto"/>
            <w:bottom w:val="none" w:sz="0" w:space="0" w:color="auto"/>
            <w:right w:val="none" w:sz="0" w:space="0" w:color="auto"/>
          </w:divBdr>
          <w:divsChild>
            <w:div w:id="1721201842">
              <w:marLeft w:val="0"/>
              <w:marRight w:val="0"/>
              <w:marTop w:val="0"/>
              <w:marBottom w:val="0"/>
              <w:divBdr>
                <w:top w:val="none" w:sz="0" w:space="0" w:color="auto"/>
                <w:left w:val="none" w:sz="0" w:space="0" w:color="auto"/>
                <w:bottom w:val="none" w:sz="0" w:space="0" w:color="auto"/>
                <w:right w:val="none" w:sz="0" w:space="0" w:color="auto"/>
              </w:divBdr>
              <w:divsChild>
                <w:div w:id="369885517">
                  <w:marLeft w:val="0"/>
                  <w:marRight w:val="0"/>
                  <w:marTop w:val="0"/>
                  <w:marBottom w:val="0"/>
                  <w:divBdr>
                    <w:top w:val="none" w:sz="0" w:space="0" w:color="auto"/>
                    <w:left w:val="none" w:sz="0" w:space="0" w:color="auto"/>
                    <w:bottom w:val="none" w:sz="0" w:space="0" w:color="auto"/>
                    <w:right w:val="none" w:sz="0" w:space="0" w:color="auto"/>
                  </w:divBdr>
                  <w:divsChild>
                    <w:div w:id="14754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491102">
      <w:bodyDiv w:val="1"/>
      <w:marLeft w:val="0"/>
      <w:marRight w:val="0"/>
      <w:marTop w:val="0"/>
      <w:marBottom w:val="0"/>
      <w:divBdr>
        <w:top w:val="none" w:sz="0" w:space="0" w:color="auto"/>
        <w:left w:val="none" w:sz="0" w:space="0" w:color="auto"/>
        <w:bottom w:val="none" w:sz="0" w:space="0" w:color="auto"/>
        <w:right w:val="none" w:sz="0" w:space="0" w:color="auto"/>
      </w:divBdr>
      <w:divsChild>
        <w:div w:id="61147101">
          <w:marLeft w:val="0"/>
          <w:marRight w:val="0"/>
          <w:marTop w:val="0"/>
          <w:marBottom w:val="0"/>
          <w:divBdr>
            <w:top w:val="none" w:sz="0" w:space="0" w:color="auto"/>
            <w:left w:val="none" w:sz="0" w:space="0" w:color="auto"/>
            <w:bottom w:val="none" w:sz="0" w:space="0" w:color="auto"/>
            <w:right w:val="none" w:sz="0" w:space="0" w:color="auto"/>
          </w:divBdr>
          <w:divsChild>
            <w:div w:id="1493524777">
              <w:marLeft w:val="0"/>
              <w:marRight w:val="0"/>
              <w:marTop w:val="0"/>
              <w:marBottom w:val="0"/>
              <w:divBdr>
                <w:top w:val="none" w:sz="0" w:space="0" w:color="auto"/>
                <w:left w:val="none" w:sz="0" w:space="0" w:color="auto"/>
                <w:bottom w:val="none" w:sz="0" w:space="0" w:color="auto"/>
                <w:right w:val="none" w:sz="0" w:space="0" w:color="auto"/>
              </w:divBdr>
            </w:div>
          </w:divsChild>
        </w:div>
        <w:div w:id="172182371">
          <w:marLeft w:val="0"/>
          <w:marRight w:val="0"/>
          <w:marTop w:val="0"/>
          <w:marBottom w:val="150"/>
          <w:divBdr>
            <w:top w:val="none" w:sz="0" w:space="0" w:color="auto"/>
            <w:left w:val="none" w:sz="0" w:space="0" w:color="auto"/>
            <w:bottom w:val="none" w:sz="0" w:space="0" w:color="auto"/>
            <w:right w:val="none" w:sz="0" w:space="0" w:color="auto"/>
          </w:divBdr>
          <w:divsChild>
            <w:div w:id="461769989">
              <w:marLeft w:val="0"/>
              <w:marRight w:val="0"/>
              <w:marTop w:val="0"/>
              <w:marBottom w:val="0"/>
              <w:divBdr>
                <w:top w:val="none" w:sz="0" w:space="0" w:color="auto"/>
                <w:left w:val="none" w:sz="0" w:space="0" w:color="auto"/>
                <w:bottom w:val="none" w:sz="0" w:space="0" w:color="auto"/>
                <w:right w:val="none" w:sz="0" w:space="0" w:color="auto"/>
              </w:divBdr>
            </w:div>
          </w:divsChild>
        </w:div>
        <w:div w:id="825173904">
          <w:marLeft w:val="0"/>
          <w:marRight w:val="0"/>
          <w:marTop w:val="0"/>
          <w:marBottom w:val="150"/>
          <w:divBdr>
            <w:top w:val="none" w:sz="0" w:space="0" w:color="auto"/>
            <w:left w:val="none" w:sz="0" w:space="0" w:color="auto"/>
            <w:bottom w:val="none" w:sz="0" w:space="0" w:color="auto"/>
            <w:right w:val="none" w:sz="0" w:space="0" w:color="auto"/>
          </w:divBdr>
        </w:div>
      </w:divsChild>
    </w:div>
    <w:div w:id="922497769">
      <w:bodyDiv w:val="1"/>
      <w:marLeft w:val="0"/>
      <w:marRight w:val="0"/>
      <w:marTop w:val="0"/>
      <w:marBottom w:val="0"/>
      <w:divBdr>
        <w:top w:val="none" w:sz="0" w:space="0" w:color="auto"/>
        <w:left w:val="none" w:sz="0" w:space="0" w:color="auto"/>
        <w:bottom w:val="none" w:sz="0" w:space="0" w:color="auto"/>
        <w:right w:val="none" w:sz="0" w:space="0" w:color="auto"/>
      </w:divBdr>
      <w:divsChild>
        <w:div w:id="701711256">
          <w:marLeft w:val="0"/>
          <w:marRight w:val="0"/>
          <w:marTop w:val="0"/>
          <w:marBottom w:val="0"/>
          <w:divBdr>
            <w:top w:val="none" w:sz="0" w:space="0" w:color="auto"/>
            <w:left w:val="none" w:sz="0" w:space="0" w:color="auto"/>
            <w:bottom w:val="none" w:sz="0" w:space="0" w:color="auto"/>
            <w:right w:val="none" w:sz="0" w:space="0" w:color="auto"/>
          </w:divBdr>
          <w:divsChild>
            <w:div w:id="177432214">
              <w:marLeft w:val="0"/>
              <w:marRight w:val="0"/>
              <w:marTop w:val="0"/>
              <w:marBottom w:val="150"/>
              <w:divBdr>
                <w:top w:val="none" w:sz="0" w:space="0" w:color="auto"/>
                <w:left w:val="none" w:sz="0" w:space="0" w:color="auto"/>
                <w:bottom w:val="none" w:sz="0" w:space="0" w:color="auto"/>
                <w:right w:val="none" w:sz="0" w:space="0" w:color="auto"/>
              </w:divBdr>
            </w:div>
            <w:div w:id="50150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835374">
      <w:bodyDiv w:val="1"/>
      <w:marLeft w:val="0"/>
      <w:marRight w:val="0"/>
      <w:marTop w:val="0"/>
      <w:marBottom w:val="0"/>
      <w:divBdr>
        <w:top w:val="none" w:sz="0" w:space="0" w:color="auto"/>
        <w:left w:val="none" w:sz="0" w:space="0" w:color="auto"/>
        <w:bottom w:val="none" w:sz="0" w:space="0" w:color="auto"/>
        <w:right w:val="none" w:sz="0" w:space="0" w:color="auto"/>
      </w:divBdr>
    </w:div>
    <w:div w:id="923028333">
      <w:bodyDiv w:val="1"/>
      <w:marLeft w:val="0"/>
      <w:marRight w:val="0"/>
      <w:marTop w:val="0"/>
      <w:marBottom w:val="0"/>
      <w:divBdr>
        <w:top w:val="none" w:sz="0" w:space="0" w:color="auto"/>
        <w:left w:val="none" w:sz="0" w:space="0" w:color="auto"/>
        <w:bottom w:val="none" w:sz="0" w:space="0" w:color="auto"/>
        <w:right w:val="none" w:sz="0" w:space="0" w:color="auto"/>
      </w:divBdr>
    </w:div>
    <w:div w:id="923802119">
      <w:bodyDiv w:val="1"/>
      <w:marLeft w:val="0"/>
      <w:marRight w:val="0"/>
      <w:marTop w:val="0"/>
      <w:marBottom w:val="0"/>
      <w:divBdr>
        <w:top w:val="none" w:sz="0" w:space="0" w:color="auto"/>
        <w:left w:val="none" w:sz="0" w:space="0" w:color="auto"/>
        <w:bottom w:val="none" w:sz="0" w:space="0" w:color="auto"/>
        <w:right w:val="none" w:sz="0" w:space="0" w:color="auto"/>
      </w:divBdr>
      <w:divsChild>
        <w:div w:id="604003759">
          <w:marLeft w:val="0"/>
          <w:marRight w:val="0"/>
          <w:marTop w:val="0"/>
          <w:marBottom w:val="0"/>
          <w:divBdr>
            <w:top w:val="none" w:sz="0" w:space="0" w:color="auto"/>
            <w:left w:val="none" w:sz="0" w:space="0" w:color="auto"/>
            <w:bottom w:val="none" w:sz="0" w:space="0" w:color="auto"/>
            <w:right w:val="none" w:sz="0" w:space="0" w:color="auto"/>
          </w:divBdr>
          <w:divsChild>
            <w:div w:id="2103212505">
              <w:marLeft w:val="0"/>
              <w:marRight w:val="0"/>
              <w:marTop w:val="0"/>
              <w:marBottom w:val="0"/>
              <w:divBdr>
                <w:top w:val="none" w:sz="0" w:space="0" w:color="auto"/>
                <w:left w:val="none" w:sz="0" w:space="0" w:color="auto"/>
                <w:bottom w:val="none" w:sz="0" w:space="0" w:color="auto"/>
                <w:right w:val="none" w:sz="0" w:space="0" w:color="auto"/>
              </w:divBdr>
              <w:divsChild>
                <w:div w:id="1731920305">
                  <w:marLeft w:val="0"/>
                  <w:marRight w:val="0"/>
                  <w:marTop w:val="0"/>
                  <w:marBottom w:val="0"/>
                  <w:divBdr>
                    <w:top w:val="none" w:sz="0" w:space="0" w:color="auto"/>
                    <w:left w:val="none" w:sz="0" w:space="0" w:color="auto"/>
                    <w:bottom w:val="none" w:sz="0" w:space="0" w:color="auto"/>
                    <w:right w:val="none" w:sz="0" w:space="0" w:color="auto"/>
                  </w:divBdr>
                  <w:divsChild>
                    <w:div w:id="555239348">
                      <w:marLeft w:val="0"/>
                      <w:marRight w:val="0"/>
                      <w:marTop w:val="0"/>
                      <w:marBottom w:val="0"/>
                      <w:divBdr>
                        <w:top w:val="none" w:sz="0" w:space="0" w:color="auto"/>
                        <w:left w:val="none" w:sz="0" w:space="0" w:color="auto"/>
                        <w:bottom w:val="none" w:sz="0" w:space="0" w:color="auto"/>
                        <w:right w:val="none" w:sz="0" w:space="0" w:color="auto"/>
                      </w:divBdr>
                      <w:divsChild>
                        <w:div w:id="1573614341">
                          <w:marLeft w:val="0"/>
                          <w:marRight w:val="0"/>
                          <w:marTop w:val="0"/>
                          <w:marBottom w:val="0"/>
                          <w:divBdr>
                            <w:top w:val="none" w:sz="0" w:space="0" w:color="auto"/>
                            <w:left w:val="none" w:sz="0" w:space="0" w:color="auto"/>
                            <w:bottom w:val="none" w:sz="0" w:space="0" w:color="auto"/>
                            <w:right w:val="none" w:sz="0" w:space="0" w:color="auto"/>
                          </w:divBdr>
                          <w:divsChild>
                            <w:div w:id="835724683">
                              <w:marLeft w:val="0"/>
                              <w:marRight w:val="0"/>
                              <w:marTop w:val="0"/>
                              <w:marBottom w:val="0"/>
                              <w:divBdr>
                                <w:top w:val="none" w:sz="0" w:space="0" w:color="auto"/>
                                <w:left w:val="none" w:sz="0" w:space="0" w:color="auto"/>
                                <w:bottom w:val="none" w:sz="0" w:space="0" w:color="auto"/>
                                <w:right w:val="none" w:sz="0" w:space="0" w:color="auto"/>
                              </w:divBdr>
                              <w:divsChild>
                                <w:div w:id="8758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3881748">
      <w:bodyDiv w:val="1"/>
      <w:marLeft w:val="0"/>
      <w:marRight w:val="0"/>
      <w:marTop w:val="0"/>
      <w:marBottom w:val="0"/>
      <w:divBdr>
        <w:top w:val="none" w:sz="0" w:space="0" w:color="auto"/>
        <w:left w:val="none" w:sz="0" w:space="0" w:color="auto"/>
        <w:bottom w:val="none" w:sz="0" w:space="0" w:color="auto"/>
        <w:right w:val="none" w:sz="0" w:space="0" w:color="auto"/>
      </w:divBdr>
      <w:divsChild>
        <w:div w:id="299698054">
          <w:marLeft w:val="0"/>
          <w:marRight w:val="0"/>
          <w:marTop w:val="0"/>
          <w:marBottom w:val="0"/>
          <w:divBdr>
            <w:top w:val="none" w:sz="0" w:space="0" w:color="auto"/>
            <w:left w:val="none" w:sz="0" w:space="0" w:color="auto"/>
            <w:bottom w:val="none" w:sz="0" w:space="0" w:color="auto"/>
            <w:right w:val="none" w:sz="0" w:space="0" w:color="auto"/>
          </w:divBdr>
          <w:divsChild>
            <w:div w:id="1438676634">
              <w:marLeft w:val="0"/>
              <w:marRight w:val="0"/>
              <w:marTop w:val="0"/>
              <w:marBottom w:val="0"/>
              <w:divBdr>
                <w:top w:val="none" w:sz="0" w:space="0" w:color="auto"/>
                <w:left w:val="none" w:sz="0" w:space="0" w:color="auto"/>
                <w:bottom w:val="none" w:sz="0" w:space="0" w:color="auto"/>
                <w:right w:val="none" w:sz="0" w:space="0" w:color="auto"/>
              </w:divBdr>
              <w:divsChild>
                <w:div w:id="1547259832">
                  <w:marLeft w:val="0"/>
                  <w:marRight w:val="0"/>
                  <w:marTop w:val="0"/>
                  <w:marBottom w:val="0"/>
                  <w:divBdr>
                    <w:top w:val="none" w:sz="0" w:space="0" w:color="auto"/>
                    <w:left w:val="none" w:sz="0" w:space="0" w:color="auto"/>
                    <w:bottom w:val="none" w:sz="0" w:space="0" w:color="auto"/>
                    <w:right w:val="none" w:sz="0" w:space="0" w:color="auto"/>
                  </w:divBdr>
                  <w:divsChild>
                    <w:div w:id="887914390">
                      <w:marLeft w:val="0"/>
                      <w:marRight w:val="0"/>
                      <w:marTop w:val="0"/>
                      <w:marBottom w:val="0"/>
                      <w:divBdr>
                        <w:top w:val="none" w:sz="0" w:space="0" w:color="auto"/>
                        <w:left w:val="none" w:sz="0" w:space="0" w:color="auto"/>
                        <w:bottom w:val="none" w:sz="0" w:space="0" w:color="auto"/>
                        <w:right w:val="none" w:sz="0" w:space="0" w:color="auto"/>
                      </w:divBdr>
                      <w:divsChild>
                        <w:div w:id="102309378">
                          <w:marLeft w:val="0"/>
                          <w:marRight w:val="0"/>
                          <w:marTop w:val="0"/>
                          <w:marBottom w:val="0"/>
                          <w:divBdr>
                            <w:top w:val="none" w:sz="0" w:space="0" w:color="auto"/>
                            <w:left w:val="none" w:sz="0" w:space="0" w:color="auto"/>
                            <w:bottom w:val="none" w:sz="0" w:space="0" w:color="auto"/>
                            <w:right w:val="none" w:sz="0" w:space="0" w:color="auto"/>
                          </w:divBdr>
                          <w:divsChild>
                            <w:div w:id="263610181">
                              <w:marLeft w:val="0"/>
                              <w:marRight w:val="0"/>
                              <w:marTop w:val="0"/>
                              <w:marBottom w:val="0"/>
                              <w:divBdr>
                                <w:top w:val="none" w:sz="0" w:space="0" w:color="auto"/>
                                <w:left w:val="none" w:sz="0" w:space="0" w:color="auto"/>
                                <w:bottom w:val="none" w:sz="0" w:space="0" w:color="auto"/>
                                <w:right w:val="none" w:sz="0" w:space="0" w:color="auto"/>
                              </w:divBdr>
                              <w:divsChild>
                                <w:div w:id="258760694">
                                  <w:marLeft w:val="0"/>
                                  <w:marRight w:val="0"/>
                                  <w:marTop w:val="0"/>
                                  <w:marBottom w:val="0"/>
                                  <w:divBdr>
                                    <w:top w:val="none" w:sz="0" w:space="0" w:color="auto"/>
                                    <w:left w:val="none" w:sz="0" w:space="0" w:color="auto"/>
                                    <w:bottom w:val="none" w:sz="0" w:space="0" w:color="auto"/>
                                    <w:right w:val="none" w:sz="0" w:space="0" w:color="auto"/>
                                  </w:divBdr>
                                  <w:divsChild>
                                    <w:div w:id="1394235368">
                                      <w:marLeft w:val="0"/>
                                      <w:marRight w:val="0"/>
                                      <w:marTop w:val="0"/>
                                      <w:marBottom w:val="0"/>
                                      <w:divBdr>
                                        <w:top w:val="none" w:sz="0" w:space="0" w:color="auto"/>
                                        <w:left w:val="none" w:sz="0" w:space="0" w:color="auto"/>
                                        <w:bottom w:val="none" w:sz="0" w:space="0" w:color="auto"/>
                                        <w:right w:val="none" w:sz="0" w:space="0" w:color="auto"/>
                                      </w:divBdr>
                                      <w:divsChild>
                                        <w:div w:id="174806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3999433">
      <w:bodyDiv w:val="1"/>
      <w:marLeft w:val="0"/>
      <w:marRight w:val="0"/>
      <w:marTop w:val="0"/>
      <w:marBottom w:val="0"/>
      <w:divBdr>
        <w:top w:val="none" w:sz="0" w:space="0" w:color="auto"/>
        <w:left w:val="none" w:sz="0" w:space="0" w:color="auto"/>
        <w:bottom w:val="none" w:sz="0" w:space="0" w:color="auto"/>
        <w:right w:val="none" w:sz="0" w:space="0" w:color="auto"/>
      </w:divBdr>
      <w:divsChild>
        <w:div w:id="2001231963">
          <w:marLeft w:val="0"/>
          <w:marRight w:val="0"/>
          <w:marTop w:val="0"/>
          <w:marBottom w:val="0"/>
          <w:divBdr>
            <w:top w:val="none" w:sz="0" w:space="0" w:color="auto"/>
            <w:left w:val="none" w:sz="0" w:space="0" w:color="auto"/>
            <w:bottom w:val="dotted" w:sz="6" w:space="4" w:color="DDDDDD"/>
            <w:right w:val="none" w:sz="0" w:space="0" w:color="auto"/>
          </w:divBdr>
        </w:div>
      </w:divsChild>
    </w:div>
    <w:div w:id="924608197">
      <w:bodyDiv w:val="1"/>
      <w:marLeft w:val="0"/>
      <w:marRight w:val="0"/>
      <w:marTop w:val="0"/>
      <w:marBottom w:val="0"/>
      <w:divBdr>
        <w:top w:val="none" w:sz="0" w:space="0" w:color="auto"/>
        <w:left w:val="none" w:sz="0" w:space="0" w:color="auto"/>
        <w:bottom w:val="none" w:sz="0" w:space="0" w:color="auto"/>
        <w:right w:val="none" w:sz="0" w:space="0" w:color="auto"/>
      </w:divBdr>
      <w:divsChild>
        <w:div w:id="1913074726">
          <w:marLeft w:val="0"/>
          <w:marRight w:val="0"/>
          <w:marTop w:val="0"/>
          <w:marBottom w:val="225"/>
          <w:divBdr>
            <w:top w:val="none" w:sz="0" w:space="0" w:color="auto"/>
            <w:left w:val="none" w:sz="0" w:space="0" w:color="auto"/>
            <w:bottom w:val="none" w:sz="0" w:space="0" w:color="auto"/>
            <w:right w:val="none" w:sz="0" w:space="0" w:color="auto"/>
          </w:divBdr>
        </w:div>
        <w:div w:id="534850888">
          <w:marLeft w:val="0"/>
          <w:marRight w:val="0"/>
          <w:marTop w:val="0"/>
          <w:marBottom w:val="225"/>
          <w:divBdr>
            <w:top w:val="none" w:sz="0" w:space="0" w:color="auto"/>
            <w:left w:val="none" w:sz="0" w:space="0" w:color="auto"/>
            <w:bottom w:val="none" w:sz="0" w:space="0" w:color="auto"/>
            <w:right w:val="none" w:sz="0" w:space="0" w:color="auto"/>
          </w:divBdr>
          <w:divsChild>
            <w:div w:id="1048187262">
              <w:marLeft w:val="0"/>
              <w:marRight w:val="0"/>
              <w:marTop w:val="0"/>
              <w:marBottom w:val="0"/>
              <w:divBdr>
                <w:top w:val="none" w:sz="0" w:space="0" w:color="auto"/>
                <w:left w:val="none" w:sz="0" w:space="0" w:color="auto"/>
                <w:bottom w:val="none" w:sz="0" w:space="0" w:color="auto"/>
                <w:right w:val="none" w:sz="0" w:space="0" w:color="auto"/>
              </w:divBdr>
              <w:divsChild>
                <w:div w:id="9943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923799">
      <w:bodyDiv w:val="1"/>
      <w:marLeft w:val="0"/>
      <w:marRight w:val="0"/>
      <w:marTop w:val="0"/>
      <w:marBottom w:val="0"/>
      <w:divBdr>
        <w:top w:val="none" w:sz="0" w:space="0" w:color="auto"/>
        <w:left w:val="none" w:sz="0" w:space="0" w:color="auto"/>
        <w:bottom w:val="none" w:sz="0" w:space="0" w:color="auto"/>
        <w:right w:val="none" w:sz="0" w:space="0" w:color="auto"/>
      </w:divBdr>
      <w:divsChild>
        <w:div w:id="1396508927">
          <w:marLeft w:val="0"/>
          <w:marRight w:val="0"/>
          <w:marTop w:val="0"/>
          <w:marBottom w:val="0"/>
          <w:divBdr>
            <w:top w:val="none" w:sz="0" w:space="0" w:color="auto"/>
            <w:left w:val="none" w:sz="0" w:space="0" w:color="auto"/>
            <w:bottom w:val="none" w:sz="0" w:space="0" w:color="auto"/>
            <w:right w:val="none" w:sz="0" w:space="0" w:color="auto"/>
          </w:divBdr>
          <w:divsChild>
            <w:div w:id="62220271">
              <w:marLeft w:val="0"/>
              <w:marRight w:val="0"/>
              <w:marTop w:val="0"/>
              <w:marBottom w:val="0"/>
              <w:divBdr>
                <w:top w:val="none" w:sz="0" w:space="0" w:color="auto"/>
                <w:left w:val="none" w:sz="0" w:space="0" w:color="auto"/>
                <w:bottom w:val="none" w:sz="0" w:space="0" w:color="auto"/>
                <w:right w:val="none" w:sz="0" w:space="0" w:color="auto"/>
              </w:divBdr>
            </w:div>
            <w:div w:id="686447569">
              <w:marLeft w:val="0"/>
              <w:marRight w:val="0"/>
              <w:marTop w:val="0"/>
              <w:marBottom w:val="0"/>
              <w:divBdr>
                <w:top w:val="none" w:sz="0" w:space="0" w:color="auto"/>
                <w:left w:val="none" w:sz="0" w:space="0" w:color="auto"/>
                <w:bottom w:val="none" w:sz="0" w:space="0" w:color="auto"/>
                <w:right w:val="none" w:sz="0" w:space="0" w:color="auto"/>
              </w:divBdr>
            </w:div>
            <w:div w:id="815685987">
              <w:marLeft w:val="0"/>
              <w:marRight w:val="0"/>
              <w:marTop w:val="0"/>
              <w:marBottom w:val="0"/>
              <w:divBdr>
                <w:top w:val="none" w:sz="0" w:space="0" w:color="auto"/>
                <w:left w:val="none" w:sz="0" w:space="0" w:color="auto"/>
                <w:bottom w:val="none" w:sz="0" w:space="0" w:color="auto"/>
                <w:right w:val="none" w:sz="0" w:space="0" w:color="auto"/>
              </w:divBdr>
            </w:div>
            <w:div w:id="1475294211">
              <w:marLeft w:val="0"/>
              <w:marRight w:val="0"/>
              <w:marTop w:val="0"/>
              <w:marBottom w:val="0"/>
              <w:divBdr>
                <w:top w:val="none" w:sz="0" w:space="0" w:color="auto"/>
                <w:left w:val="none" w:sz="0" w:space="0" w:color="auto"/>
                <w:bottom w:val="none" w:sz="0" w:space="0" w:color="auto"/>
                <w:right w:val="none" w:sz="0" w:space="0" w:color="auto"/>
              </w:divBdr>
            </w:div>
            <w:div w:id="1634944121">
              <w:marLeft w:val="0"/>
              <w:marRight w:val="0"/>
              <w:marTop w:val="0"/>
              <w:marBottom w:val="0"/>
              <w:divBdr>
                <w:top w:val="none" w:sz="0" w:space="0" w:color="auto"/>
                <w:left w:val="none" w:sz="0" w:space="0" w:color="auto"/>
                <w:bottom w:val="none" w:sz="0" w:space="0" w:color="auto"/>
                <w:right w:val="none" w:sz="0" w:space="0" w:color="auto"/>
              </w:divBdr>
            </w:div>
            <w:div w:id="1831555936">
              <w:marLeft w:val="0"/>
              <w:marRight w:val="0"/>
              <w:marTop w:val="0"/>
              <w:marBottom w:val="0"/>
              <w:divBdr>
                <w:top w:val="none" w:sz="0" w:space="0" w:color="auto"/>
                <w:left w:val="none" w:sz="0" w:space="0" w:color="auto"/>
                <w:bottom w:val="none" w:sz="0" w:space="0" w:color="auto"/>
                <w:right w:val="none" w:sz="0" w:space="0" w:color="auto"/>
              </w:divBdr>
            </w:div>
            <w:div w:id="1902325572">
              <w:marLeft w:val="0"/>
              <w:marRight w:val="0"/>
              <w:marTop w:val="0"/>
              <w:marBottom w:val="0"/>
              <w:divBdr>
                <w:top w:val="none" w:sz="0" w:space="0" w:color="auto"/>
                <w:left w:val="none" w:sz="0" w:space="0" w:color="auto"/>
                <w:bottom w:val="none" w:sz="0" w:space="0" w:color="auto"/>
                <w:right w:val="none" w:sz="0" w:space="0" w:color="auto"/>
              </w:divBdr>
            </w:div>
            <w:div w:id="213204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94111">
      <w:bodyDiv w:val="1"/>
      <w:marLeft w:val="0"/>
      <w:marRight w:val="0"/>
      <w:marTop w:val="0"/>
      <w:marBottom w:val="0"/>
      <w:divBdr>
        <w:top w:val="none" w:sz="0" w:space="0" w:color="auto"/>
        <w:left w:val="none" w:sz="0" w:space="0" w:color="auto"/>
        <w:bottom w:val="none" w:sz="0" w:space="0" w:color="auto"/>
        <w:right w:val="none" w:sz="0" w:space="0" w:color="auto"/>
      </w:divBdr>
    </w:div>
    <w:div w:id="925069524">
      <w:bodyDiv w:val="1"/>
      <w:marLeft w:val="0"/>
      <w:marRight w:val="0"/>
      <w:marTop w:val="0"/>
      <w:marBottom w:val="0"/>
      <w:divBdr>
        <w:top w:val="none" w:sz="0" w:space="0" w:color="auto"/>
        <w:left w:val="none" w:sz="0" w:space="0" w:color="auto"/>
        <w:bottom w:val="none" w:sz="0" w:space="0" w:color="auto"/>
        <w:right w:val="none" w:sz="0" w:space="0" w:color="auto"/>
      </w:divBdr>
      <w:divsChild>
        <w:div w:id="1137989686">
          <w:marLeft w:val="0"/>
          <w:marRight w:val="0"/>
          <w:marTop w:val="0"/>
          <w:marBottom w:val="0"/>
          <w:divBdr>
            <w:top w:val="none" w:sz="0" w:space="0" w:color="auto"/>
            <w:left w:val="none" w:sz="0" w:space="0" w:color="auto"/>
            <w:bottom w:val="none" w:sz="0" w:space="0" w:color="auto"/>
            <w:right w:val="none" w:sz="0" w:space="0" w:color="auto"/>
          </w:divBdr>
        </w:div>
      </w:divsChild>
    </w:div>
    <w:div w:id="925769924">
      <w:bodyDiv w:val="1"/>
      <w:marLeft w:val="0"/>
      <w:marRight w:val="0"/>
      <w:marTop w:val="0"/>
      <w:marBottom w:val="0"/>
      <w:divBdr>
        <w:top w:val="none" w:sz="0" w:space="0" w:color="auto"/>
        <w:left w:val="none" w:sz="0" w:space="0" w:color="auto"/>
        <w:bottom w:val="none" w:sz="0" w:space="0" w:color="auto"/>
        <w:right w:val="none" w:sz="0" w:space="0" w:color="auto"/>
      </w:divBdr>
    </w:div>
    <w:div w:id="925845594">
      <w:bodyDiv w:val="1"/>
      <w:marLeft w:val="0"/>
      <w:marRight w:val="0"/>
      <w:marTop w:val="0"/>
      <w:marBottom w:val="0"/>
      <w:divBdr>
        <w:top w:val="none" w:sz="0" w:space="0" w:color="auto"/>
        <w:left w:val="none" w:sz="0" w:space="0" w:color="auto"/>
        <w:bottom w:val="none" w:sz="0" w:space="0" w:color="auto"/>
        <w:right w:val="none" w:sz="0" w:space="0" w:color="auto"/>
      </w:divBdr>
      <w:divsChild>
        <w:div w:id="27336511">
          <w:marLeft w:val="0"/>
          <w:marRight w:val="0"/>
          <w:marTop w:val="0"/>
          <w:marBottom w:val="0"/>
          <w:divBdr>
            <w:top w:val="none" w:sz="0" w:space="0" w:color="auto"/>
            <w:left w:val="none" w:sz="0" w:space="0" w:color="auto"/>
            <w:bottom w:val="none" w:sz="0" w:space="0" w:color="auto"/>
            <w:right w:val="none" w:sz="0" w:space="0" w:color="auto"/>
          </w:divBdr>
          <w:divsChild>
            <w:div w:id="184949175">
              <w:marLeft w:val="0"/>
              <w:marRight w:val="0"/>
              <w:marTop w:val="0"/>
              <w:marBottom w:val="150"/>
              <w:divBdr>
                <w:top w:val="none" w:sz="0" w:space="0" w:color="auto"/>
                <w:left w:val="none" w:sz="0" w:space="0" w:color="auto"/>
                <w:bottom w:val="none" w:sz="0" w:space="0" w:color="auto"/>
                <w:right w:val="none" w:sz="0" w:space="0" w:color="auto"/>
              </w:divBdr>
            </w:div>
            <w:div w:id="214041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6408">
      <w:bodyDiv w:val="1"/>
      <w:marLeft w:val="0"/>
      <w:marRight w:val="0"/>
      <w:marTop w:val="0"/>
      <w:marBottom w:val="0"/>
      <w:divBdr>
        <w:top w:val="none" w:sz="0" w:space="0" w:color="auto"/>
        <w:left w:val="none" w:sz="0" w:space="0" w:color="auto"/>
        <w:bottom w:val="none" w:sz="0" w:space="0" w:color="auto"/>
        <w:right w:val="none" w:sz="0" w:space="0" w:color="auto"/>
      </w:divBdr>
      <w:divsChild>
        <w:div w:id="1881086167">
          <w:marLeft w:val="0"/>
          <w:marRight w:val="0"/>
          <w:marTop w:val="0"/>
          <w:marBottom w:val="150"/>
          <w:divBdr>
            <w:top w:val="none" w:sz="0" w:space="0" w:color="auto"/>
            <w:left w:val="none" w:sz="0" w:space="0" w:color="auto"/>
            <w:bottom w:val="none" w:sz="0" w:space="0" w:color="auto"/>
            <w:right w:val="none" w:sz="0" w:space="0" w:color="auto"/>
          </w:divBdr>
          <w:divsChild>
            <w:div w:id="51656093">
              <w:marLeft w:val="0"/>
              <w:marRight w:val="0"/>
              <w:marTop w:val="0"/>
              <w:marBottom w:val="0"/>
              <w:divBdr>
                <w:top w:val="none" w:sz="0" w:space="0" w:color="auto"/>
                <w:left w:val="none" w:sz="0" w:space="0" w:color="auto"/>
                <w:bottom w:val="none" w:sz="0" w:space="0" w:color="auto"/>
                <w:right w:val="none" w:sz="0" w:space="0" w:color="auto"/>
              </w:divBdr>
              <w:divsChild>
                <w:div w:id="201237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35222">
          <w:marLeft w:val="0"/>
          <w:marRight w:val="0"/>
          <w:marTop w:val="0"/>
          <w:marBottom w:val="150"/>
          <w:divBdr>
            <w:top w:val="none" w:sz="0" w:space="0" w:color="auto"/>
            <w:left w:val="none" w:sz="0" w:space="0" w:color="auto"/>
            <w:bottom w:val="none" w:sz="0" w:space="0" w:color="auto"/>
            <w:right w:val="none" w:sz="0" w:space="0" w:color="auto"/>
          </w:divBdr>
        </w:div>
        <w:div w:id="300038900">
          <w:marLeft w:val="0"/>
          <w:marRight w:val="0"/>
          <w:marTop w:val="0"/>
          <w:marBottom w:val="0"/>
          <w:divBdr>
            <w:top w:val="none" w:sz="0" w:space="0" w:color="auto"/>
            <w:left w:val="none" w:sz="0" w:space="0" w:color="auto"/>
            <w:bottom w:val="none" w:sz="0" w:space="0" w:color="auto"/>
            <w:right w:val="none" w:sz="0" w:space="0" w:color="auto"/>
          </w:divBdr>
          <w:divsChild>
            <w:div w:id="21220666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25916136">
      <w:bodyDiv w:val="1"/>
      <w:marLeft w:val="0"/>
      <w:marRight w:val="0"/>
      <w:marTop w:val="0"/>
      <w:marBottom w:val="0"/>
      <w:divBdr>
        <w:top w:val="none" w:sz="0" w:space="0" w:color="auto"/>
        <w:left w:val="none" w:sz="0" w:space="0" w:color="auto"/>
        <w:bottom w:val="none" w:sz="0" w:space="0" w:color="auto"/>
        <w:right w:val="none" w:sz="0" w:space="0" w:color="auto"/>
      </w:divBdr>
      <w:divsChild>
        <w:div w:id="964458362">
          <w:marLeft w:val="0"/>
          <w:marRight w:val="0"/>
          <w:marTop w:val="0"/>
          <w:marBottom w:val="150"/>
          <w:divBdr>
            <w:top w:val="none" w:sz="0" w:space="0" w:color="auto"/>
            <w:left w:val="none" w:sz="0" w:space="0" w:color="auto"/>
            <w:bottom w:val="none" w:sz="0" w:space="0" w:color="auto"/>
            <w:right w:val="none" w:sz="0" w:space="0" w:color="auto"/>
          </w:divBdr>
        </w:div>
      </w:divsChild>
    </w:div>
    <w:div w:id="926503829">
      <w:bodyDiv w:val="1"/>
      <w:marLeft w:val="0"/>
      <w:marRight w:val="0"/>
      <w:marTop w:val="0"/>
      <w:marBottom w:val="0"/>
      <w:divBdr>
        <w:top w:val="none" w:sz="0" w:space="0" w:color="auto"/>
        <w:left w:val="none" w:sz="0" w:space="0" w:color="auto"/>
        <w:bottom w:val="none" w:sz="0" w:space="0" w:color="auto"/>
        <w:right w:val="none" w:sz="0" w:space="0" w:color="auto"/>
      </w:divBdr>
      <w:divsChild>
        <w:div w:id="1353606032">
          <w:marLeft w:val="0"/>
          <w:marRight w:val="0"/>
          <w:marTop w:val="0"/>
          <w:marBottom w:val="0"/>
          <w:divBdr>
            <w:top w:val="none" w:sz="0" w:space="0" w:color="auto"/>
            <w:left w:val="none" w:sz="0" w:space="0" w:color="auto"/>
            <w:bottom w:val="none" w:sz="0" w:space="0" w:color="auto"/>
            <w:right w:val="none" w:sz="0" w:space="0" w:color="auto"/>
          </w:divBdr>
          <w:divsChild>
            <w:div w:id="17690343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26839812">
      <w:bodyDiv w:val="1"/>
      <w:marLeft w:val="0"/>
      <w:marRight w:val="0"/>
      <w:marTop w:val="0"/>
      <w:marBottom w:val="0"/>
      <w:divBdr>
        <w:top w:val="none" w:sz="0" w:space="0" w:color="auto"/>
        <w:left w:val="none" w:sz="0" w:space="0" w:color="auto"/>
        <w:bottom w:val="none" w:sz="0" w:space="0" w:color="auto"/>
        <w:right w:val="none" w:sz="0" w:space="0" w:color="auto"/>
      </w:divBdr>
      <w:divsChild>
        <w:div w:id="1262226748">
          <w:marLeft w:val="0"/>
          <w:marRight w:val="0"/>
          <w:marTop w:val="0"/>
          <w:marBottom w:val="0"/>
          <w:divBdr>
            <w:top w:val="none" w:sz="0" w:space="0" w:color="auto"/>
            <w:left w:val="none" w:sz="0" w:space="0" w:color="auto"/>
            <w:bottom w:val="dotted" w:sz="6" w:space="4" w:color="DDDDDD"/>
            <w:right w:val="none" w:sz="0" w:space="0" w:color="auto"/>
          </w:divBdr>
        </w:div>
      </w:divsChild>
    </w:div>
    <w:div w:id="926840443">
      <w:bodyDiv w:val="1"/>
      <w:marLeft w:val="0"/>
      <w:marRight w:val="0"/>
      <w:marTop w:val="0"/>
      <w:marBottom w:val="0"/>
      <w:divBdr>
        <w:top w:val="none" w:sz="0" w:space="0" w:color="auto"/>
        <w:left w:val="none" w:sz="0" w:space="0" w:color="auto"/>
        <w:bottom w:val="none" w:sz="0" w:space="0" w:color="auto"/>
        <w:right w:val="none" w:sz="0" w:space="0" w:color="auto"/>
      </w:divBdr>
    </w:div>
    <w:div w:id="926964983">
      <w:bodyDiv w:val="1"/>
      <w:marLeft w:val="0"/>
      <w:marRight w:val="0"/>
      <w:marTop w:val="0"/>
      <w:marBottom w:val="0"/>
      <w:divBdr>
        <w:top w:val="none" w:sz="0" w:space="0" w:color="auto"/>
        <w:left w:val="none" w:sz="0" w:space="0" w:color="auto"/>
        <w:bottom w:val="none" w:sz="0" w:space="0" w:color="auto"/>
        <w:right w:val="none" w:sz="0" w:space="0" w:color="auto"/>
      </w:divBdr>
      <w:divsChild>
        <w:div w:id="1269773093">
          <w:marLeft w:val="0"/>
          <w:marRight w:val="0"/>
          <w:marTop w:val="0"/>
          <w:marBottom w:val="0"/>
          <w:divBdr>
            <w:top w:val="none" w:sz="0" w:space="0" w:color="auto"/>
            <w:left w:val="none" w:sz="0" w:space="0" w:color="auto"/>
            <w:bottom w:val="dotted" w:sz="6" w:space="4" w:color="DDDDDD"/>
            <w:right w:val="none" w:sz="0" w:space="0" w:color="auto"/>
          </w:divBdr>
          <w:divsChild>
            <w:div w:id="97833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81734">
      <w:bodyDiv w:val="1"/>
      <w:marLeft w:val="0"/>
      <w:marRight w:val="0"/>
      <w:marTop w:val="0"/>
      <w:marBottom w:val="0"/>
      <w:divBdr>
        <w:top w:val="none" w:sz="0" w:space="0" w:color="auto"/>
        <w:left w:val="none" w:sz="0" w:space="0" w:color="auto"/>
        <w:bottom w:val="none" w:sz="0" w:space="0" w:color="auto"/>
        <w:right w:val="none" w:sz="0" w:space="0" w:color="auto"/>
      </w:divBdr>
      <w:divsChild>
        <w:div w:id="1040670595">
          <w:marLeft w:val="0"/>
          <w:marRight w:val="0"/>
          <w:marTop w:val="0"/>
          <w:marBottom w:val="0"/>
          <w:divBdr>
            <w:top w:val="none" w:sz="0" w:space="0" w:color="auto"/>
            <w:left w:val="none" w:sz="0" w:space="0" w:color="auto"/>
            <w:bottom w:val="dotted" w:sz="6" w:space="4" w:color="DDDDDD"/>
            <w:right w:val="none" w:sz="0" w:space="0" w:color="auto"/>
          </w:divBdr>
        </w:div>
      </w:divsChild>
    </w:div>
    <w:div w:id="927276549">
      <w:bodyDiv w:val="1"/>
      <w:marLeft w:val="0"/>
      <w:marRight w:val="0"/>
      <w:marTop w:val="0"/>
      <w:marBottom w:val="0"/>
      <w:divBdr>
        <w:top w:val="none" w:sz="0" w:space="0" w:color="auto"/>
        <w:left w:val="none" w:sz="0" w:space="0" w:color="auto"/>
        <w:bottom w:val="none" w:sz="0" w:space="0" w:color="auto"/>
        <w:right w:val="none" w:sz="0" w:space="0" w:color="auto"/>
      </w:divBdr>
      <w:divsChild>
        <w:div w:id="373502472">
          <w:marLeft w:val="0"/>
          <w:marRight w:val="0"/>
          <w:marTop w:val="0"/>
          <w:marBottom w:val="150"/>
          <w:divBdr>
            <w:top w:val="none" w:sz="0" w:space="0" w:color="auto"/>
            <w:left w:val="none" w:sz="0" w:space="0" w:color="auto"/>
            <w:bottom w:val="none" w:sz="0" w:space="0" w:color="auto"/>
            <w:right w:val="none" w:sz="0" w:space="0" w:color="auto"/>
          </w:divBdr>
          <w:divsChild>
            <w:div w:id="1758285453">
              <w:marLeft w:val="0"/>
              <w:marRight w:val="0"/>
              <w:marTop w:val="0"/>
              <w:marBottom w:val="0"/>
              <w:divBdr>
                <w:top w:val="none" w:sz="0" w:space="0" w:color="auto"/>
                <w:left w:val="none" w:sz="0" w:space="0" w:color="auto"/>
                <w:bottom w:val="none" w:sz="0" w:space="0" w:color="auto"/>
                <w:right w:val="none" w:sz="0" w:space="0" w:color="auto"/>
              </w:divBdr>
              <w:divsChild>
                <w:div w:id="28674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862406">
          <w:marLeft w:val="0"/>
          <w:marRight w:val="0"/>
          <w:marTop w:val="0"/>
          <w:marBottom w:val="0"/>
          <w:divBdr>
            <w:top w:val="none" w:sz="0" w:space="0" w:color="auto"/>
            <w:left w:val="none" w:sz="0" w:space="0" w:color="auto"/>
            <w:bottom w:val="none" w:sz="0" w:space="0" w:color="auto"/>
            <w:right w:val="none" w:sz="0" w:space="0" w:color="auto"/>
          </w:divBdr>
          <w:divsChild>
            <w:div w:id="1999840134">
              <w:marLeft w:val="0"/>
              <w:marRight w:val="0"/>
              <w:marTop w:val="225"/>
              <w:marBottom w:val="225"/>
              <w:divBdr>
                <w:top w:val="none" w:sz="0" w:space="0" w:color="auto"/>
                <w:left w:val="none" w:sz="0" w:space="0" w:color="auto"/>
                <w:bottom w:val="none" w:sz="0" w:space="0" w:color="auto"/>
                <w:right w:val="none" w:sz="0" w:space="0" w:color="auto"/>
              </w:divBdr>
            </w:div>
          </w:divsChild>
        </w:div>
        <w:div w:id="1666930439">
          <w:marLeft w:val="0"/>
          <w:marRight w:val="0"/>
          <w:marTop w:val="0"/>
          <w:marBottom w:val="150"/>
          <w:divBdr>
            <w:top w:val="none" w:sz="0" w:space="0" w:color="auto"/>
            <w:left w:val="none" w:sz="0" w:space="0" w:color="auto"/>
            <w:bottom w:val="none" w:sz="0" w:space="0" w:color="auto"/>
            <w:right w:val="none" w:sz="0" w:space="0" w:color="auto"/>
          </w:divBdr>
        </w:div>
      </w:divsChild>
    </w:div>
    <w:div w:id="927419486">
      <w:bodyDiv w:val="1"/>
      <w:marLeft w:val="0"/>
      <w:marRight w:val="0"/>
      <w:marTop w:val="0"/>
      <w:marBottom w:val="0"/>
      <w:divBdr>
        <w:top w:val="none" w:sz="0" w:space="0" w:color="auto"/>
        <w:left w:val="none" w:sz="0" w:space="0" w:color="auto"/>
        <w:bottom w:val="none" w:sz="0" w:space="0" w:color="auto"/>
        <w:right w:val="none" w:sz="0" w:space="0" w:color="auto"/>
      </w:divBdr>
      <w:divsChild>
        <w:div w:id="1266353397">
          <w:marLeft w:val="0"/>
          <w:marRight w:val="0"/>
          <w:marTop w:val="0"/>
          <w:marBottom w:val="0"/>
          <w:divBdr>
            <w:top w:val="none" w:sz="0" w:space="0" w:color="auto"/>
            <w:left w:val="none" w:sz="0" w:space="0" w:color="auto"/>
            <w:bottom w:val="none" w:sz="0" w:space="0" w:color="auto"/>
            <w:right w:val="none" w:sz="0" w:space="0" w:color="auto"/>
          </w:divBdr>
          <w:divsChild>
            <w:div w:id="2126728970">
              <w:marLeft w:val="0"/>
              <w:marRight w:val="0"/>
              <w:marTop w:val="0"/>
              <w:marBottom w:val="0"/>
              <w:divBdr>
                <w:top w:val="none" w:sz="0" w:space="0" w:color="auto"/>
                <w:left w:val="none" w:sz="0" w:space="0" w:color="auto"/>
                <w:bottom w:val="none" w:sz="0" w:space="0" w:color="auto"/>
                <w:right w:val="none" w:sz="0" w:space="0" w:color="auto"/>
              </w:divBdr>
              <w:divsChild>
                <w:div w:id="917397827">
                  <w:marLeft w:val="0"/>
                  <w:marRight w:val="0"/>
                  <w:marTop w:val="0"/>
                  <w:marBottom w:val="0"/>
                  <w:divBdr>
                    <w:top w:val="none" w:sz="0" w:space="0" w:color="auto"/>
                    <w:left w:val="none" w:sz="0" w:space="0" w:color="auto"/>
                    <w:bottom w:val="none" w:sz="0" w:space="0" w:color="auto"/>
                    <w:right w:val="none" w:sz="0" w:space="0" w:color="auto"/>
                  </w:divBdr>
                  <w:divsChild>
                    <w:div w:id="1453357413">
                      <w:marLeft w:val="0"/>
                      <w:marRight w:val="0"/>
                      <w:marTop w:val="0"/>
                      <w:marBottom w:val="0"/>
                      <w:divBdr>
                        <w:top w:val="none" w:sz="0" w:space="0" w:color="auto"/>
                        <w:left w:val="none" w:sz="0" w:space="0" w:color="auto"/>
                        <w:bottom w:val="none" w:sz="0" w:space="0" w:color="auto"/>
                        <w:right w:val="none" w:sz="0" w:space="0" w:color="auto"/>
                      </w:divBdr>
                      <w:divsChild>
                        <w:div w:id="1194346440">
                          <w:marLeft w:val="0"/>
                          <w:marRight w:val="0"/>
                          <w:marTop w:val="0"/>
                          <w:marBottom w:val="0"/>
                          <w:divBdr>
                            <w:top w:val="none" w:sz="0" w:space="0" w:color="auto"/>
                            <w:left w:val="none" w:sz="0" w:space="0" w:color="auto"/>
                            <w:bottom w:val="none" w:sz="0" w:space="0" w:color="auto"/>
                            <w:right w:val="none" w:sz="0" w:space="0" w:color="auto"/>
                          </w:divBdr>
                          <w:divsChild>
                            <w:div w:id="690299101">
                              <w:marLeft w:val="0"/>
                              <w:marRight w:val="0"/>
                              <w:marTop w:val="0"/>
                              <w:marBottom w:val="0"/>
                              <w:divBdr>
                                <w:top w:val="none" w:sz="0" w:space="0" w:color="auto"/>
                                <w:left w:val="none" w:sz="0" w:space="0" w:color="auto"/>
                                <w:bottom w:val="none" w:sz="0" w:space="0" w:color="auto"/>
                                <w:right w:val="none" w:sz="0" w:space="0" w:color="auto"/>
                              </w:divBdr>
                              <w:divsChild>
                                <w:div w:id="37540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8271195">
      <w:bodyDiv w:val="1"/>
      <w:marLeft w:val="0"/>
      <w:marRight w:val="0"/>
      <w:marTop w:val="0"/>
      <w:marBottom w:val="0"/>
      <w:divBdr>
        <w:top w:val="none" w:sz="0" w:space="0" w:color="auto"/>
        <w:left w:val="none" w:sz="0" w:space="0" w:color="auto"/>
        <w:bottom w:val="none" w:sz="0" w:space="0" w:color="auto"/>
        <w:right w:val="none" w:sz="0" w:space="0" w:color="auto"/>
      </w:divBdr>
      <w:divsChild>
        <w:div w:id="1447625232">
          <w:marLeft w:val="0"/>
          <w:marRight w:val="0"/>
          <w:marTop w:val="0"/>
          <w:marBottom w:val="0"/>
          <w:divBdr>
            <w:top w:val="none" w:sz="0" w:space="0" w:color="auto"/>
            <w:left w:val="none" w:sz="0" w:space="0" w:color="auto"/>
            <w:bottom w:val="none" w:sz="0" w:space="0" w:color="auto"/>
            <w:right w:val="none" w:sz="0" w:space="0" w:color="auto"/>
          </w:divBdr>
          <w:divsChild>
            <w:div w:id="421800571">
              <w:marLeft w:val="0"/>
              <w:marRight w:val="0"/>
              <w:marTop w:val="0"/>
              <w:marBottom w:val="0"/>
              <w:divBdr>
                <w:top w:val="none" w:sz="0" w:space="0" w:color="auto"/>
                <w:left w:val="none" w:sz="0" w:space="0" w:color="auto"/>
                <w:bottom w:val="none" w:sz="0" w:space="0" w:color="auto"/>
                <w:right w:val="none" w:sz="0" w:space="0" w:color="auto"/>
              </w:divBdr>
              <w:divsChild>
                <w:div w:id="2105807070">
                  <w:marLeft w:val="0"/>
                  <w:marRight w:val="0"/>
                  <w:marTop w:val="225"/>
                  <w:marBottom w:val="225"/>
                  <w:divBdr>
                    <w:top w:val="none" w:sz="0" w:space="0" w:color="auto"/>
                    <w:left w:val="none" w:sz="0" w:space="0" w:color="auto"/>
                    <w:bottom w:val="none" w:sz="0" w:space="0" w:color="auto"/>
                    <w:right w:val="none" w:sz="0" w:space="0" w:color="auto"/>
                  </w:divBdr>
                </w:div>
              </w:divsChild>
            </w:div>
            <w:div w:id="1898204822">
              <w:marLeft w:val="0"/>
              <w:marRight w:val="0"/>
              <w:marTop w:val="0"/>
              <w:marBottom w:val="150"/>
              <w:divBdr>
                <w:top w:val="none" w:sz="0" w:space="0" w:color="auto"/>
                <w:left w:val="none" w:sz="0" w:space="0" w:color="auto"/>
                <w:bottom w:val="none" w:sz="0" w:space="0" w:color="auto"/>
                <w:right w:val="none" w:sz="0" w:space="0" w:color="auto"/>
              </w:divBdr>
            </w:div>
          </w:divsChild>
        </w:div>
        <w:div w:id="1850172736">
          <w:marLeft w:val="0"/>
          <w:marRight w:val="0"/>
          <w:marTop w:val="0"/>
          <w:marBottom w:val="150"/>
          <w:divBdr>
            <w:top w:val="none" w:sz="0" w:space="0" w:color="auto"/>
            <w:left w:val="none" w:sz="0" w:space="0" w:color="auto"/>
            <w:bottom w:val="none" w:sz="0" w:space="0" w:color="auto"/>
            <w:right w:val="none" w:sz="0" w:space="0" w:color="auto"/>
          </w:divBdr>
          <w:divsChild>
            <w:div w:id="1087851401">
              <w:marLeft w:val="0"/>
              <w:marRight w:val="0"/>
              <w:marTop w:val="0"/>
              <w:marBottom w:val="0"/>
              <w:divBdr>
                <w:top w:val="none" w:sz="0" w:space="0" w:color="auto"/>
                <w:left w:val="none" w:sz="0" w:space="0" w:color="auto"/>
                <w:bottom w:val="none" w:sz="0" w:space="0" w:color="auto"/>
                <w:right w:val="none" w:sz="0" w:space="0" w:color="auto"/>
              </w:divBdr>
              <w:divsChild>
                <w:div w:id="76619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387888">
      <w:bodyDiv w:val="1"/>
      <w:marLeft w:val="0"/>
      <w:marRight w:val="0"/>
      <w:marTop w:val="0"/>
      <w:marBottom w:val="0"/>
      <w:divBdr>
        <w:top w:val="none" w:sz="0" w:space="0" w:color="auto"/>
        <w:left w:val="none" w:sz="0" w:space="0" w:color="auto"/>
        <w:bottom w:val="none" w:sz="0" w:space="0" w:color="auto"/>
        <w:right w:val="none" w:sz="0" w:space="0" w:color="auto"/>
      </w:divBdr>
      <w:divsChild>
        <w:div w:id="1155758864">
          <w:marLeft w:val="0"/>
          <w:marRight w:val="0"/>
          <w:marTop w:val="0"/>
          <w:marBottom w:val="0"/>
          <w:divBdr>
            <w:top w:val="none" w:sz="0" w:space="0" w:color="auto"/>
            <w:left w:val="none" w:sz="0" w:space="0" w:color="auto"/>
            <w:bottom w:val="none" w:sz="0" w:space="0" w:color="auto"/>
            <w:right w:val="none" w:sz="0" w:space="0" w:color="auto"/>
          </w:divBdr>
        </w:div>
      </w:divsChild>
    </w:div>
    <w:div w:id="928468449">
      <w:bodyDiv w:val="1"/>
      <w:marLeft w:val="0"/>
      <w:marRight w:val="0"/>
      <w:marTop w:val="0"/>
      <w:marBottom w:val="0"/>
      <w:divBdr>
        <w:top w:val="none" w:sz="0" w:space="0" w:color="auto"/>
        <w:left w:val="none" w:sz="0" w:space="0" w:color="auto"/>
        <w:bottom w:val="none" w:sz="0" w:space="0" w:color="auto"/>
        <w:right w:val="none" w:sz="0" w:space="0" w:color="auto"/>
      </w:divBdr>
      <w:divsChild>
        <w:div w:id="425228885">
          <w:marLeft w:val="0"/>
          <w:marRight w:val="0"/>
          <w:marTop w:val="0"/>
          <w:marBottom w:val="0"/>
          <w:divBdr>
            <w:top w:val="none" w:sz="0" w:space="0" w:color="auto"/>
            <w:left w:val="none" w:sz="0" w:space="0" w:color="auto"/>
            <w:bottom w:val="none" w:sz="0" w:space="0" w:color="auto"/>
            <w:right w:val="none" w:sz="0" w:space="0" w:color="auto"/>
          </w:divBdr>
          <w:divsChild>
            <w:div w:id="786198146">
              <w:marLeft w:val="0"/>
              <w:marRight w:val="0"/>
              <w:marTop w:val="0"/>
              <w:marBottom w:val="0"/>
              <w:divBdr>
                <w:top w:val="none" w:sz="0" w:space="0" w:color="auto"/>
                <w:left w:val="none" w:sz="0" w:space="0" w:color="auto"/>
                <w:bottom w:val="none" w:sz="0" w:space="0" w:color="auto"/>
                <w:right w:val="none" w:sz="0" w:space="0" w:color="auto"/>
              </w:divBdr>
              <w:divsChild>
                <w:div w:id="1745369617">
                  <w:marLeft w:val="0"/>
                  <w:marRight w:val="0"/>
                  <w:marTop w:val="0"/>
                  <w:marBottom w:val="0"/>
                  <w:divBdr>
                    <w:top w:val="none" w:sz="0" w:space="0" w:color="auto"/>
                    <w:left w:val="none" w:sz="0" w:space="0" w:color="auto"/>
                    <w:bottom w:val="none" w:sz="0" w:space="0" w:color="auto"/>
                    <w:right w:val="none" w:sz="0" w:space="0" w:color="auto"/>
                  </w:divBdr>
                  <w:divsChild>
                    <w:div w:id="156456021">
                      <w:marLeft w:val="0"/>
                      <w:marRight w:val="0"/>
                      <w:marTop w:val="0"/>
                      <w:marBottom w:val="0"/>
                      <w:divBdr>
                        <w:top w:val="none" w:sz="0" w:space="0" w:color="auto"/>
                        <w:left w:val="none" w:sz="0" w:space="0" w:color="auto"/>
                        <w:bottom w:val="none" w:sz="0" w:space="0" w:color="auto"/>
                        <w:right w:val="none" w:sz="0" w:space="0" w:color="auto"/>
                      </w:divBdr>
                      <w:divsChild>
                        <w:div w:id="174416986">
                          <w:marLeft w:val="0"/>
                          <w:marRight w:val="0"/>
                          <w:marTop w:val="0"/>
                          <w:marBottom w:val="0"/>
                          <w:divBdr>
                            <w:top w:val="none" w:sz="0" w:space="0" w:color="auto"/>
                            <w:left w:val="none" w:sz="0" w:space="0" w:color="auto"/>
                            <w:bottom w:val="none" w:sz="0" w:space="0" w:color="auto"/>
                            <w:right w:val="none" w:sz="0" w:space="0" w:color="auto"/>
                          </w:divBdr>
                          <w:divsChild>
                            <w:div w:id="1462530990">
                              <w:marLeft w:val="0"/>
                              <w:marRight w:val="0"/>
                              <w:marTop w:val="0"/>
                              <w:marBottom w:val="0"/>
                              <w:divBdr>
                                <w:top w:val="none" w:sz="0" w:space="0" w:color="auto"/>
                                <w:left w:val="none" w:sz="0" w:space="0" w:color="auto"/>
                                <w:bottom w:val="none" w:sz="0" w:space="0" w:color="auto"/>
                                <w:right w:val="none" w:sz="0" w:space="0" w:color="auto"/>
                              </w:divBdr>
                              <w:divsChild>
                                <w:div w:id="117533262">
                                  <w:marLeft w:val="0"/>
                                  <w:marRight w:val="0"/>
                                  <w:marTop w:val="0"/>
                                  <w:marBottom w:val="0"/>
                                  <w:divBdr>
                                    <w:top w:val="none" w:sz="0" w:space="0" w:color="auto"/>
                                    <w:left w:val="none" w:sz="0" w:space="0" w:color="auto"/>
                                    <w:bottom w:val="none" w:sz="0" w:space="0" w:color="auto"/>
                                    <w:right w:val="none" w:sz="0" w:space="0" w:color="auto"/>
                                  </w:divBdr>
                                  <w:divsChild>
                                    <w:div w:id="2141722068">
                                      <w:marLeft w:val="0"/>
                                      <w:marRight w:val="0"/>
                                      <w:marTop w:val="0"/>
                                      <w:marBottom w:val="0"/>
                                      <w:divBdr>
                                        <w:top w:val="none" w:sz="0" w:space="0" w:color="auto"/>
                                        <w:left w:val="none" w:sz="0" w:space="0" w:color="auto"/>
                                        <w:bottom w:val="none" w:sz="0" w:space="0" w:color="auto"/>
                                        <w:right w:val="none" w:sz="0" w:space="0" w:color="auto"/>
                                      </w:divBdr>
                                      <w:divsChild>
                                        <w:div w:id="88961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193523">
      <w:bodyDiv w:val="1"/>
      <w:marLeft w:val="0"/>
      <w:marRight w:val="0"/>
      <w:marTop w:val="0"/>
      <w:marBottom w:val="0"/>
      <w:divBdr>
        <w:top w:val="none" w:sz="0" w:space="0" w:color="auto"/>
        <w:left w:val="none" w:sz="0" w:space="0" w:color="auto"/>
        <w:bottom w:val="none" w:sz="0" w:space="0" w:color="auto"/>
        <w:right w:val="none" w:sz="0" w:space="0" w:color="auto"/>
      </w:divBdr>
      <w:divsChild>
        <w:div w:id="1359314857">
          <w:marLeft w:val="0"/>
          <w:marRight w:val="0"/>
          <w:marTop w:val="0"/>
          <w:marBottom w:val="0"/>
          <w:divBdr>
            <w:top w:val="none" w:sz="0" w:space="0" w:color="auto"/>
            <w:left w:val="none" w:sz="0" w:space="0" w:color="auto"/>
            <w:bottom w:val="none" w:sz="0" w:space="0" w:color="auto"/>
            <w:right w:val="none" w:sz="0" w:space="0" w:color="auto"/>
          </w:divBdr>
          <w:divsChild>
            <w:div w:id="1980568619">
              <w:marLeft w:val="0"/>
              <w:marRight w:val="0"/>
              <w:marTop w:val="0"/>
              <w:marBottom w:val="0"/>
              <w:divBdr>
                <w:top w:val="none" w:sz="0" w:space="0" w:color="auto"/>
                <w:left w:val="none" w:sz="0" w:space="0" w:color="auto"/>
                <w:bottom w:val="none" w:sz="0" w:space="0" w:color="auto"/>
                <w:right w:val="none" w:sz="0" w:space="0" w:color="auto"/>
              </w:divBdr>
              <w:divsChild>
                <w:div w:id="486939089">
                  <w:marLeft w:val="0"/>
                  <w:marRight w:val="0"/>
                  <w:marTop w:val="0"/>
                  <w:marBottom w:val="0"/>
                  <w:divBdr>
                    <w:top w:val="none" w:sz="0" w:space="0" w:color="auto"/>
                    <w:left w:val="none" w:sz="0" w:space="0" w:color="auto"/>
                    <w:bottom w:val="none" w:sz="0" w:space="0" w:color="auto"/>
                    <w:right w:val="none" w:sz="0" w:space="0" w:color="auto"/>
                  </w:divBdr>
                  <w:divsChild>
                    <w:div w:id="1925337701">
                      <w:marLeft w:val="0"/>
                      <w:marRight w:val="0"/>
                      <w:marTop w:val="0"/>
                      <w:marBottom w:val="0"/>
                      <w:divBdr>
                        <w:top w:val="none" w:sz="0" w:space="0" w:color="auto"/>
                        <w:left w:val="none" w:sz="0" w:space="0" w:color="auto"/>
                        <w:bottom w:val="none" w:sz="0" w:space="0" w:color="auto"/>
                        <w:right w:val="none" w:sz="0" w:space="0" w:color="auto"/>
                      </w:divBdr>
                      <w:divsChild>
                        <w:div w:id="1641037484">
                          <w:marLeft w:val="0"/>
                          <w:marRight w:val="0"/>
                          <w:marTop w:val="0"/>
                          <w:marBottom w:val="0"/>
                          <w:divBdr>
                            <w:top w:val="none" w:sz="0" w:space="0" w:color="auto"/>
                            <w:left w:val="none" w:sz="0" w:space="0" w:color="auto"/>
                            <w:bottom w:val="none" w:sz="0" w:space="0" w:color="auto"/>
                            <w:right w:val="none" w:sz="0" w:space="0" w:color="auto"/>
                          </w:divBdr>
                          <w:divsChild>
                            <w:div w:id="124992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9394151">
      <w:bodyDiv w:val="1"/>
      <w:marLeft w:val="0"/>
      <w:marRight w:val="0"/>
      <w:marTop w:val="0"/>
      <w:marBottom w:val="0"/>
      <w:divBdr>
        <w:top w:val="none" w:sz="0" w:space="0" w:color="auto"/>
        <w:left w:val="none" w:sz="0" w:space="0" w:color="auto"/>
        <w:bottom w:val="none" w:sz="0" w:space="0" w:color="auto"/>
        <w:right w:val="none" w:sz="0" w:space="0" w:color="auto"/>
      </w:divBdr>
      <w:divsChild>
        <w:div w:id="177503265">
          <w:marLeft w:val="0"/>
          <w:marRight w:val="0"/>
          <w:marTop w:val="0"/>
          <w:marBottom w:val="0"/>
          <w:divBdr>
            <w:top w:val="none" w:sz="0" w:space="0" w:color="auto"/>
            <w:left w:val="none" w:sz="0" w:space="0" w:color="auto"/>
            <w:bottom w:val="none" w:sz="0" w:space="0" w:color="auto"/>
            <w:right w:val="none" w:sz="0" w:space="0" w:color="auto"/>
          </w:divBdr>
          <w:divsChild>
            <w:div w:id="1619527928">
              <w:marLeft w:val="0"/>
              <w:marRight w:val="0"/>
              <w:marTop w:val="0"/>
              <w:marBottom w:val="0"/>
              <w:divBdr>
                <w:top w:val="none" w:sz="0" w:space="0" w:color="auto"/>
                <w:left w:val="none" w:sz="0" w:space="0" w:color="auto"/>
                <w:bottom w:val="none" w:sz="0" w:space="0" w:color="auto"/>
                <w:right w:val="none" w:sz="0" w:space="0" w:color="auto"/>
              </w:divBdr>
              <w:divsChild>
                <w:div w:id="204567025">
                  <w:marLeft w:val="0"/>
                  <w:marRight w:val="0"/>
                  <w:marTop w:val="0"/>
                  <w:marBottom w:val="0"/>
                  <w:divBdr>
                    <w:top w:val="none" w:sz="0" w:space="0" w:color="auto"/>
                    <w:left w:val="none" w:sz="0" w:space="0" w:color="auto"/>
                    <w:bottom w:val="none" w:sz="0" w:space="0" w:color="auto"/>
                    <w:right w:val="none" w:sz="0" w:space="0" w:color="auto"/>
                  </w:divBdr>
                  <w:divsChild>
                    <w:div w:id="1507284194">
                      <w:marLeft w:val="0"/>
                      <w:marRight w:val="0"/>
                      <w:marTop w:val="0"/>
                      <w:marBottom w:val="0"/>
                      <w:divBdr>
                        <w:top w:val="none" w:sz="0" w:space="0" w:color="auto"/>
                        <w:left w:val="none" w:sz="0" w:space="0" w:color="auto"/>
                        <w:bottom w:val="none" w:sz="0" w:space="0" w:color="auto"/>
                        <w:right w:val="none" w:sz="0" w:space="0" w:color="auto"/>
                      </w:divBdr>
                      <w:divsChild>
                        <w:div w:id="1853765581">
                          <w:marLeft w:val="0"/>
                          <w:marRight w:val="0"/>
                          <w:marTop w:val="0"/>
                          <w:marBottom w:val="0"/>
                          <w:divBdr>
                            <w:top w:val="none" w:sz="0" w:space="0" w:color="auto"/>
                            <w:left w:val="none" w:sz="0" w:space="0" w:color="auto"/>
                            <w:bottom w:val="none" w:sz="0" w:space="0" w:color="auto"/>
                            <w:right w:val="none" w:sz="0" w:space="0" w:color="auto"/>
                          </w:divBdr>
                          <w:divsChild>
                            <w:div w:id="786243102">
                              <w:marLeft w:val="0"/>
                              <w:marRight w:val="0"/>
                              <w:marTop w:val="0"/>
                              <w:marBottom w:val="0"/>
                              <w:divBdr>
                                <w:top w:val="none" w:sz="0" w:space="0" w:color="auto"/>
                                <w:left w:val="none" w:sz="0" w:space="0" w:color="auto"/>
                                <w:bottom w:val="none" w:sz="0" w:space="0" w:color="auto"/>
                                <w:right w:val="none" w:sz="0" w:space="0" w:color="auto"/>
                              </w:divBdr>
                              <w:divsChild>
                                <w:div w:id="30736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966254">
      <w:bodyDiv w:val="1"/>
      <w:marLeft w:val="0"/>
      <w:marRight w:val="0"/>
      <w:marTop w:val="0"/>
      <w:marBottom w:val="0"/>
      <w:divBdr>
        <w:top w:val="none" w:sz="0" w:space="0" w:color="auto"/>
        <w:left w:val="none" w:sz="0" w:space="0" w:color="auto"/>
        <w:bottom w:val="none" w:sz="0" w:space="0" w:color="auto"/>
        <w:right w:val="none" w:sz="0" w:space="0" w:color="auto"/>
      </w:divBdr>
    </w:div>
    <w:div w:id="930433184">
      <w:bodyDiv w:val="1"/>
      <w:marLeft w:val="0"/>
      <w:marRight w:val="0"/>
      <w:marTop w:val="0"/>
      <w:marBottom w:val="0"/>
      <w:divBdr>
        <w:top w:val="none" w:sz="0" w:space="0" w:color="auto"/>
        <w:left w:val="none" w:sz="0" w:space="0" w:color="auto"/>
        <w:bottom w:val="none" w:sz="0" w:space="0" w:color="auto"/>
        <w:right w:val="none" w:sz="0" w:space="0" w:color="auto"/>
      </w:divBdr>
    </w:div>
    <w:div w:id="930699343">
      <w:bodyDiv w:val="1"/>
      <w:marLeft w:val="0"/>
      <w:marRight w:val="0"/>
      <w:marTop w:val="0"/>
      <w:marBottom w:val="0"/>
      <w:divBdr>
        <w:top w:val="none" w:sz="0" w:space="0" w:color="auto"/>
        <w:left w:val="none" w:sz="0" w:space="0" w:color="auto"/>
        <w:bottom w:val="none" w:sz="0" w:space="0" w:color="auto"/>
        <w:right w:val="none" w:sz="0" w:space="0" w:color="auto"/>
      </w:divBdr>
      <w:divsChild>
        <w:div w:id="1798450524">
          <w:marLeft w:val="0"/>
          <w:marRight w:val="0"/>
          <w:marTop w:val="0"/>
          <w:marBottom w:val="0"/>
          <w:divBdr>
            <w:top w:val="none" w:sz="0" w:space="0" w:color="auto"/>
            <w:left w:val="none" w:sz="0" w:space="0" w:color="auto"/>
            <w:bottom w:val="dotted" w:sz="6" w:space="4" w:color="DDDDDD"/>
            <w:right w:val="none" w:sz="0" w:space="0" w:color="auto"/>
          </w:divBdr>
          <w:divsChild>
            <w:div w:id="25016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889816">
      <w:bodyDiv w:val="1"/>
      <w:marLeft w:val="0"/>
      <w:marRight w:val="0"/>
      <w:marTop w:val="0"/>
      <w:marBottom w:val="0"/>
      <w:divBdr>
        <w:top w:val="none" w:sz="0" w:space="0" w:color="auto"/>
        <w:left w:val="none" w:sz="0" w:space="0" w:color="auto"/>
        <w:bottom w:val="none" w:sz="0" w:space="0" w:color="auto"/>
        <w:right w:val="none" w:sz="0" w:space="0" w:color="auto"/>
      </w:divBdr>
      <w:divsChild>
        <w:div w:id="1307784891">
          <w:marLeft w:val="0"/>
          <w:marRight w:val="0"/>
          <w:marTop w:val="0"/>
          <w:marBottom w:val="0"/>
          <w:divBdr>
            <w:top w:val="none" w:sz="0" w:space="0" w:color="auto"/>
            <w:left w:val="none" w:sz="0" w:space="0" w:color="auto"/>
            <w:bottom w:val="none" w:sz="0" w:space="0" w:color="auto"/>
            <w:right w:val="none" w:sz="0" w:space="0" w:color="auto"/>
          </w:divBdr>
          <w:divsChild>
            <w:div w:id="71661431">
              <w:marLeft w:val="0"/>
              <w:marRight w:val="0"/>
              <w:marTop w:val="0"/>
              <w:marBottom w:val="0"/>
              <w:divBdr>
                <w:top w:val="none" w:sz="0" w:space="0" w:color="auto"/>
                <w:left w:val="none" w:sz="0" w:space="0" w:color="auto"/>
                <w:bottom w:val="none" w:sz="0" w:space="0" w:color="auto"/>
                <w:right w:val="none" w:sz="0" w:space="0" w:color="auto"/>
              </w:divBdr>
              <w:divsChild>
                <w:div w:id="10300389">
                  <w:marLeft w:val="0"/>
                  <w:marRight w:val="0"/>
                  <w:marTop w:val="0"/>
                  <w:marBottom w:val="0"/>
                  <w:divBdr>
                    <w:top w:val="none" w:sz="0" w:space="0" w:color="auto"/>
                    <w:left w:val="none" w:sz="0" w:space="0" w:color="auto"/>
                    <w:bottom w:val="none" w:sz="0" w:space="0" w:color="auto"/>
                    <w:right w:val="none" w:sz="0" w:space="0" w:color="auto"/>
                  </w:divBdr>
                  <w:divsChild>
                    <w:div w:id="1197305330">
                      <w:marLeft w:val="0"/>
                      <w:marRight w:val="0"/>
                      <w:marTop w:val="0"/>
                      <w:marBottom w:val="0"/>
                      <w:divBdr>
                        <w:top w:val="none" w:sz="0" w:space="0" w:color="auto"/>
                        <w:left w:val="none" w:sz="0" w:space="0" w:color="auto"/>
                        <w:bottom w:val="none" w:sz="0" w:space="0" w:color="auto"/>
                        <w:right w:val="none" w:sz="0" w:space="0" w:color="auto"/>
                      </w:divBdr>
                      <w:divsChild>
                        <w:div w:id="909271159">
                          <w:marLeft w:val="0"/>
                          <w:marRight w:val="0"/>
                          <w:marTop w:val="0"/>
                          <w:marBottom w:val="0"/>
                          <w:divBdr>
                            <w:top w:val="none" w:sz="0" w:space="0" w:color="auto"/>
                            <w:left w:val="none" w:sz="0" w:space="0" w:color="auto"/>
                            <w:bottom w:val="none" w:sz="0" w:space="0" w:color="auto"/>
                            <w:right w:val="none" w:sz="0" w:space="0" w:color="auto"/>
                          </w:divBdr>
                          <w:divsChild>
                            <w:div w:id="357119578">
                              <w:marLeft w:val="0"/>
                              <w:marRight w:val="0"/>
                              <w:marTop w:val="0"/>
                              <w:marBottom w:val="0"/>
                              <w:divBdr>
                                <w:top w:val="none" w:sz="0" w:space="0" w:color="auto"/>
                                <w:left w:val="none" w:sz="0" w:space="0" w:color="auto"/>
                                <w:bottom w:val="none" w:sz="0" w:space="0" w:color="auto"/>
                                <w:right w:val="none" w:sz="0" w:space="0" w:color="auto"/>
                              </w:divBdr>
                              <w:divsChild>
                                <w:div w:id="968167115">
                                  <w:marLeft w:val="0"/>
                                  <w:marRight w:val="0"/>
                                  <w:marTop w:val="0"/>
                                  <w:marBottom w:val="0"/>
                                  <w:divBdr>
                                    <w:top w:val="none" w:sz="0" w:space="0" w:color="auto"/>
                                    <w:left w:val="none" w:sz="0" w:space="0" w:color="auto"/>
                                    <w:bottom w:val="none" w:sz="0" w:space="0" w:color="auto"/>
                                    <w:right w:val="none" w:sz="0" w:space="0" w:color="auto"/>
                                  </w:divBdr>
                                  <w:divsChild>
                                    <w:div w:id="90781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0940465">
      <w:bodyDiv w:val="1"/>
      <w:marLeft w:val="0"/>
      <w:marRight w:val="0"/>
      <w:marTop w:val="0"/>
      <w:marBottom w:val="0"/>
      <w:divBdr>
        <w:top w:val="none" w:sz="0" w:space="0" w:color="auto"/>
        <w:left w:val="none" w:sz="0" w:space="0" w:color="auto"/>
        <w:bottom w:val="none" w:sz="0" w:space="0" w:color="auto"/>
        <w:right w:val="none" w:sz="0" w:space="0" w:color="auto"/>
      </w:divBdr>
    </w:div>
    <w:div w:id="931015713">
      <w:bodyDiv w:val="1"/>
      <w:marLeft w:val="0"/>
      <w:marRight w:val="0"/>
      <w:marTop w:val="0"/>
      <w:marBottom w:val="0"/>
      <w:divBdr>
        <w:top w:val="none" w:sz="0" w:space="0" w:color="auto"/>
        <w:left w:val="none" w:sz="0" w:space="0" w:color="auto"/>
        <w:bottom w:val="none" w:sz="0" w:space="0" w:color="auto"/>
        <w:right w:val="none" w:sz="0" w:space="0" w:color="auto"/>
      </w:divBdr>
      <w:divsChild>
        <w:div w:id="1126974280">
          <w:marLeft w:val="0"/>
          <w:marRight w:val="0"/>
          <w:marTop w:val="0"/>
          <w:marBottom w:val="0"/>
          <w:divBdr>
            <w:top w:val="none" w:sz="0" w:space="0" w:color="auto"/>
            <w:left w:val="none" w:sz="0" w:space="0" w:color="auto"/>
            <w:bottom w:val="dotted" w:sz="6" w:space="4" w:color="DDDDDD"/>
            <w:right w:val="none" w:sz="0" w:space="0" w:color="auto"/>
          </w:divBdr>
          <w:divsChild>
            <w:div w:id="51742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02050">
      <w:bodyDiv w:val="1"/>
      <w:marLeft w:val="0"/>
      <w:marRight w:val="0"/>
      <w:marTop w:val="0"/>
      <w:marBottom w:val="0"/>
      <w:divBdr>
        <w:top w:val="none" w:sz="0" w:space="0" w:color="auto"/>
        <w:left w:val="none" w:sz="0" w:space="0" w:color="auto"/>
        <w:bottom w:val="none" w:sz="0" w:space="0" w:color="auto"/>
        <w:right w:val="none" w:sz="0" w:space="0" w:color="auto"/>
      </w:divBdr>
    </w:div>
    <w:div w:id="931475206">
      <w:bodyDiv w:val="1"/>
      <w:marLeft w:val="0"/>
      <w:marRight w:val="0"/>
      <w:marTop w:val="0"/>
      <w:marBottom w:val="0"/>
      <w:divBdr>
        <w:top w:val="none" w:sz="0" w:space="0" w:color="auto"/>
        <w:left w:val="none" w:sz="0" w:space="0" w:color="auto"/>
        <w:bottom w:val="none" w:sz="0" w:space="0" w:color="auto"/>
        <w:right w:val="none" w:sz="0" w:space="0" w:color="auto"/>
      </w:divBdr>
      <w:divsChild>
        <w:div w:id="182406187">
          <w:marLeft w:val="0"/>
          <w:marRight w:val="0"/>
          <w:marTop w:val="0"/>
          <w:marBottom w:val="150"/>
          <w:divBdr>
            <w:top w:val="none" w:sz="0" w:space="0" w:color="auto"/>
            <w:left w:val="none" w:sz="0" w:space="0" w:color="auto"/>
            <w:bottom w:val="none" w:sz="0" w:space="0" w:color="auto"/>
            <w:right w:val="none" w:sz="0" w:space="0" w:color="auto"/>
          </w:divBdr>
          <w:divsChild>
            <w:div w:id="1370452029">
              <w:marLeft w:val="0"/>
              <w:marRight w:val="0"/>
              <w:marTop w:val="0"/>
              <w:marBottom w:val="0"/>
              <w:divBdr>
                <w:top w:val="none" w:sz="0" w:space="0" w:color="auto"/>
                <w:left w:val="none" w:sz="0" w:space="0" w:color="auto"/>
                <w:bottom w:val="none" w:sz="0" w:space="0" w:color="auto"/>
                <w:right w:val="none" w:sz="0" w:space="0" w:color="auto"/>
              </w:divBdr>
              <w:divsChild>
                <w:div w:id="244456238">
                  <w:marLeft w:val="0"/>
                  <w:marRight w:val="0"/>
                  <w:marTop w:val="0"/>
                  <w:marBottom w:val="0"/>
                  <w:divBdr>
                    <w:top w:val="none" w:sz="0" w:space="0" w:color="auto"/>
                    <w:left w:val="none" w:sz="0" w:space="0" w:color="auto"/>
                    <w:bottom w:val="none" w:sz="0" w:space="0" w:color="auto"/>
                    <w:right w:val="none" w:sz="0" w:space="0" w:color="auto"/>
                  </w:divBdr>
                  <w:divsChild>
                    <w:div w:id="211211594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821242295">
          <w:marLeft w:val="0"/>
          <w:marRight w:val="0"/>
          <w:marTop w:val="0"/>
          <w:marBottom w:val="150"/>
          <w:divBdr>
            <w:top w:val="none" w:sz="0" w:space="0" w:color="auto"/>
            <w:left w:val="none" w:sz="0" w:space="0" w:color="auto"/>
            <w:bottom w:val="none" w:sz="0" w:space="0" w:color="auto"/>
            <w:right w:val="none" w:sz="0" w:space="0" w:color="auto"/>
          </w:divBdr>
        </w:div>
        <w:div w:id="937639018">
          <w:marLeft w:val="0"/>
          <w:marRight w:val="0"/>
          <w:marTop w:val="0"/>
          <w:marBottom w:val="0"/>
          <w:divBdr>
            <w:top w:val="none" w:sz="0" w:space="0" w:color="auto"/>
            <w:left w:val="none" w:sz="0" w:space="0" w:color="auto"/>
            <w:bottom w:val="none" w:sz="0" w:space="0" w:color="auto"/>
            <w:right w:val="none" w:sz="0" w:space="0" w:color="auto"/>
          </w:divBdr>
          <w:divsChild>
            <w:div w:id="82019947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31549080">
      <w:bodyDiv w:val="1"/>
      <w:marLeft w:val="0"/>
      <w:marRight w:val="0"/>
      <w:marTop w:val="0"/>
      <w:marBottom w:val="0"/>
      <w:divBdr>
        <w:top w:val="none" w:sz="0" w:space="0" w:color="auto"/>
        <w:left w:val="none" w:sz="0" w:space="0" w:color="auto"/>
        <w:bottom w:val="none" w:sz="0" w:space="0" w:color="auto"/>
        <w:right w:val="none" w:sz="0" w:space="0" w:color="auto"/>
      </w:divBdr>
      <w:divsChild>
        <w:div w:id="1603954346">
          <w:marLeft w:val="0"/>
          <w:marRight w:val="0"/>
          <w:marTop w:val="0"/>
          <w:marBottom w:val="0"/>
          <w:divBdr>
            <w:top w:val="none" w:sz="0" w:space="0" w:color="auto"/>
            <w:left w:val="none" w:sz="0" w:space="0" w:color="auto"/>
            <w:bottom w:val="none" w:sz="0" w:space="0" w:color="auto"/>
            <w:right w:val="none" w:sz="0" w:space="0" w:color="auto"/>
          </w:divBdr>
          <w:divsChild>
            <w:div w:id="1883446290">
              <w:marLeft w:val="0"/>
              <w:marRight w:val="0"/>
              <w:marTop w:val="0"/>
              <w:marBottom w:val="0"/>
              <w:divBdr>
                <w:top w:val="none" w:sz="0" w:space="0" w:color="auto"/>
                <w:left w:val="none" w:sz="0" w:space="0" w:color="auto"/>
                <w:bottom w:val="none" w:sz="0" w:space="0" w:color="auto"/>
                <w:right w:val="none" w:sz="0" w:space="0" w:color="auto"/>
              </w:divBdr>
              <w:divsChild>
                <w:div w:id="1425491479">
                  <w:marLeft w:val="0"/>
                  <w:marRight w:val="0"/>
                  <w:marTop w:val="0"/>
                  <w:marBottom w:val="0"/>
                  <w:divBdr>
                    <w:top w:val="none" w:sz="0" w:space="0" w:color="auto"/>
                    <w:left w:val="none" w:sz="0" w:space="0" w:color="auto"/>
                    <w:bottom w:val="none" w:sz="0" w:space="0" w:color="auto"/>
                    <w:right w:val="none" w:sz="0" w:space="0" w:color="auto"/>
                  </w:divBdr>
                  <w:divsChild>
                    <w:div w:id="212039657">
                      <w:marLeft w:val="0"/>
                      <w:marRight w:val="0"/>
                      <w:marTop w:val="0"/>
                      <w:marBottom w:val="0"/>
                      <w:divBdr>
                        <w:top w:val="none" w:sz="0" w:space="0" w:color="auto"/>
                        <w:left w:val="none" w:sz="0" w:space="0" w:color="auto"/>
                        <w:bottom w:val="none" w:sz="0" w:space="0" w:color="auto"/>
                        <w:right w:val="none" w:sz="0" w:space="0" w:color="auto"/>
                      </w:divBdr>
                      <w:divsChild>
                        <w:div w:id="1565331507">
                          <w:marLeft w:val="0"/>
                          <w:marRight w:val="0"/>
                          <w:marTop w:val="0"/>
                          <w:marBottom w:val="0"/>
                          <w:divBdr>
                            <w:top w:val="none" w:sz="0" w:space="0" w:color="auto"/>
                            <w:left w:val="none" w:sz="0" w:space="0" w:color="auto"/>
                            <w:bottom w:val="none" w:sz="0" w:space="0" w:color="auto"/>
                            <w:right w:val="none" w:sz="0" w:space="0" w:color="auto"/>
                          </w:divBdr>
                          <w:divsChild>
                            <w:div w:id="1746535470">
                              <w:marLeft w:val="0"/>
                              <w:marRight w:val="0"/>
                              <w:marTop w:val="0"/>
                              <w:marBottom w:val="0"/>
                              <w:divBdr>
                                <w:top w:val="none" w:sz="0" w:space="0" w:color="auto"/>
                                <w:left w:val="none" w:sz="0" w:space="0" w:color="auto"/>
                                <w:bottom w:val="none" w:sz="0" w:space="0" w:color="auto"/>
                                <w:right w:val="none" w:sz="0" w:space="0" w:color="auto"/>
                              </w:divBdr>
                              <w:divsChild>
                                <w:div w:id="317922188">
                                  <w:marLeft w:val="0"/>
                                  <w:marRight w:val="0"/>
                                  <w:marTop w:val="0"/>
                                  <w:marBottom w:val="0"/>
                                  <w:divBdr>
                                    <w:top w:val="none" w:sz="0" w:space="0" w:color="auto"/>
                                    <w:left w:val="none" w:sz="0" w:space="0" w:color="auto"/>
                                    <w:bottom w:val="none" w:sz="0" w:space="0" w:color="auto"/>
                                    <w:right w:val="none" w:sz="0" w:space="0" w:color="auto"/>
                                  </w:divBdr>
                                  <w:divsChild>
                                    <w:div w:id="128137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200731">
      <w:bodyDiv w:val="1"/>
      <w:marLeft w:val="0"/>
      <w:marRight w:val="0"/>
      <w:marTop w:val="0"/>
      <w:marBottom w:val="0"/>
      <w:divBdr>
        <w:top w:val="none" w:sz="0" w:space="0" w:color="auto"/>
        <w:left w:val="none" w:sz="0" w:space="0" w:color="auto"/>
        <w:bottom w:val="none" w:sz="0" w:space="0" w:color="auto"/>
        <w:right w:val="none" w:sz="0" w:space="0" w:color="auto"/>
      </w:divBdr>
      <w:divsChild>
        <w:div w:id="97679255">
          <w:marLeft w:val="0"/>
          <w:marRight w:val="0"/>
          <w:marTop w:val="0"/>
          <w:marBottom w:val="150"/>
          <w:divBdr>
            <w:top w:val="none" w:sz="0" w:space="0" w:color="auto"/>
            <w:left w:val="none" w:sz="0" w:space="0" w:color="auto"/>
            <w:bottom w:val="none" w:sz="0" w:space="0" w:color="auto"/>
            <w:right w:val="none" w:sz="0" w:space="0" w:color="auto"/>
          </w:divBdr>
          <w:divsChild>
            <w:div w:id="1203398964">
              <w:marLeft w:val="0"/>
              <w:marRight w:val="0"/>
              <w:marTop w:val="0"/>
              <w:marBottom w:val="0"/>
              <w:divBdr>
                <w:top w:val="none" w:sz="0" w:space="0" w:color="auto"/>
                <w:left w:val="none" w:sz="0" w:space="0" w:color="auto"/>
                <w:bottom w:val="none" w:sz="0" w:space="0" w:color="auto"/>
                <w:right w:val="none" w:sz="0" w:space="0" w:color="auto"/>
              </w:divBdr>
            </w:div>
          </w:divsChild>
        </w:div>
        <w:div w:id="427625509">
          <w:marLeft w:val="0"/>
          <w:marRight w:val="0"/>
          <w:marTop w:val="0"/>
          <w:marBottom w:val="150"/>
          <w:divBdr>
            <w:top w:val="none" w:sz="0" w:space="0" w:color="auto"/>
            <w:left w:val="none" w:sz="0" w:space="0" w:color="auto"/>
            <w:bottom w:val="none" w:sz="0" w:space="0" w:color="auto"/>
            <w:right w:val="none" w:sz="0" w:space="0" w:color="auto"/>
          </w:divBdr>
        </w:div>
        <w:div w:id="1053626123">
          <w:marLeft w:val="0"/>
          <w:marRight w:val="0"/>
          <w:marTop w:val="0"/>
          <w:marBottom w:val="0"/>
          <w:divBdr>
            <w:top w:val="none" w:sz="0" w:space="0" w:color="auto"/>
            <w:left w:val="none" w:sz="0" w:space="0" w:color="auto"/>
            <w:bottom w:val="none" w:sz="0" w:space="0" w:color="auto"/>
            <w:right w:val="none" w:sz="0" w:space="0" w:color="auto"/>
          </w:divBdr>
          <w:divsChild>
            <w:div w:id="6239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475799">
      <w:bodyDiv w:val="1"/>
      <w:marLeft w:val="0"/>
      <w:marRight w:val="0"/>
      <w:marTop w:val="0"/>
      <w:marBottom w:val="0"/>
      <w:divBdr>
        <w:top w:val="none" w:sz="0" w:space="0" w:color="auto"/>
        <w:left w:val="none" w:sz="0" w:space="0" w:color="auto"/>
        <w:bottom w:val="none" w:sz="0" w:space="0" w:color="auto"/>
        <w:right w:val="none" w:sz="0" w:space="0" w:color="auto"/>
      </w:divBdr>
      <w:divsChild>
        <w:div w:id="474570930">
          <w:marLeft w:val="0"/>
          <w:marRight w:val="0"/>
          <w:marTop w:val="0"/>
          <w:marBottom w:val="0"/>
          <w:divBdr>
            <w:top w:val="none" w:sz="0" w:space="0" w:color="auto"/>
            <w:left w:val="none" w:sz="0" w:space="0" w:color="auto"/>
            <w:bottom w:val="dotted" w:sz="6" w:space="4" w:color="DDDDDD"/>
            <w:right w:val="none" w:sz="0" w:space="0" w:color="auto"/>
          </w:divBdr>
          <w:divsChild>
            <w:div w:id="188012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590995">
      <w:bodyDiv w:val="1"/>
      <w:marLeft w:val="0"/>
      <w:marRight w:val="0"/>
      <w:marTop w:val="0"/>
      <w:marBottom w:val="0"/>
      <w:divBdr>
        <w:top w:val="none" w:sz="0" w:space="0" w:color="auto"/>
        <w:left w:val="none" w:sz="0" w:space="0" w:color="auto"/>
        <w:bottom w:val="none" w:sz="0" w:space="0" w:color="auto"/>
        <w:right w:val="none" w:sz="0" w:space="0" w:color="auto"/>
      </w:divBdr>
      <w:divsChild>
        <w:div w:id="1252659790">
          <w:marLeft w:val="0"/>
          <w:marRight w:val="0"/>
          <w:marTop w:val="0"/>
          <w:marBottom w:val="0"/>
          <w:divBdr>
            <w:top w:val="none" w:sz="0" w:space="0" w:color="auto"/>
            <w:left w:val="none" w:sz="0" w:space="0" w:color="auto"/>
            <w:bottom w:val="none" w:sz="0" w:space="0" w:color="auto"/>
            <w:right w:val="none" w:sz="0" w:space="0" w:color="auto"/>
          </w:divBdr>
          <w:divsChild>
            <w:div w:id="1600872760">
              <w:marLeft w:val="0"/>
              <w:marRight w:val="0"/>
              <w:marTop w:val="0"/>
              <w:marBottom w:val="0"/>
              <w:divBdr>
                <w:top w:val="none" w:sz="0" w:space="0" w:color="auto"/>
                <w:left w:val="none" w:sz="0" w:space="0" w:color="auto"/>
                <w:bottom w:val="none" w:sz="0" w:space="0" w:color="auto"/>
                <w:right w:val="none" w:sz="0" w:space="0" w:color="auto"/>
              </w:divBdr>
            </w:div>
          </w:divsChild>
        </w:div>
        <w:div w:id="1072115970">
          <w:marLeft w:val="0"/>
          <w:marRight w:val="0"/>
          <w:marTop w:val="0"/>
          <w:marBottom w:val="0"/>
          <w:divBdr>
            <w:top w:val="none" w:sz="0" w:space="0" w:color="auto"/>
            <w:left w:val="none" w:sz="0" w:space="0" w:color="auto"/>
            <w:bottom w:val="none" w:sz="0" w:space="0" w:color="auto"/>
            <w:right w:val="none" w:sz="0" w:space="0" w:color="auto"/>
          </w:divBdr>
        </w:div>
        <w:div w:id="1978804468">
          <w:marLeft w:val="0"/>
          <w:marRight w:val="0"/>
          <w:marTop w:val="0"/>
          <w:marBottom w:val="0"/>
          <w:divBdr>
            <w:top w:val="none" w:sz="0" w:space="0" w:color="auto"/>
            <w:left w:val="none" w:sz="0" w:space="0" w:color="auto"/>
            <w:bottom w:val="none" w:sz="0" w:space="0" w:color="auto"/>
            <w:right w:val="none" w:sz="0" w:space="0" w:color="auto"/>
          </w:divBdr>
          <w:divsChild>
            <w:div w:id="751241760">
              <w:marLeft w:val="-225"/>
              <w:marRight w:val="-225"/>
              <w:marTop w:val="0"/>
              <w:marBottom w:val="0"/>
              <w:divBdr>
                <w:top w:val="none" w:sz="0" w:space="0" w:color="auto"/>
                <w:left w:val="none" w:sz="0" w:space="0" w:color="auto"/>
                <w:bottom w:val="none" w:sz="0" w:space="0" w:color="auto"/>
                <w:right w:val="none" w:sz="0" w:space="0" w:color="auto"/>
              </w:divBdr>
              <w:divsChild>
                <w:div w:id="1566523482">
                  <w:marLeft w:val="0"/>
                  <w:marRight w:val="0"/>
                  <w:marTop w:val="0"/>
                  <w:marBottom w:val="0"/>
                  <w:divBdr>
                    <w:top w:val="none" w:sz="0" w:space="0" w:color="auto"/>
                    <w:left w:val="none" w:sz="0" w:space="0" w:color="auto"/>
                    <w:bottom w:val="none" w:sz="0" w:space="0" w:color="auto"/>
                    <w:right w:val="single" w:sz="6" w:space="0" w:color="000000"/>
                  </w:divBdr>
                  <w:divsChild>
                    <w:div w:id="804276118">
                      <w:marLeft w:val="0"/>
                      <w:marRight w:val="0"/>
                      <w:marTop w:val="0"/>
                      <w:marBottom w:val="0"/>
                      <w:divBdr>
                        <w:top w:val="none" w:sz="0" w:space="0" w:color="auto"/>
                        <w:left w:val="none" w:sz="0" w:space="0" w:color="auto"/>
                        <w:bottom w:val="none" w:sz="0" w:space="0" w:color="auto"/>
                        <w:right w:val="none" w:sz="0" w:space="0" w:color="auto"/>
                      </w:divBdr>
                      <w:divsChild>
                        <w:div w:id="573668441">
                          <w:marLeft w:val="0"/>
                          <w:marRight w:val="0"/>
                          <w:marTop w:val="0"/>
                          <w:marBottom w:val="0"/>
                          <w:divBdr>
                            <w:top w:val="none" w:sz="0" w:space="0" w:color="auto"/>
                            <w:left w:val="none" w:sz="0" w:space="0" w:color="auto"/>
                            <w:bottom w:val="none" w:sz="0" w:space="0" w:color="auto"/>
                            <w:right w:val="none" w:sz="0" w:space="0" w:color="auto"/>
                          </w:divBdr>
                        </w:div>
                        <w:div w:id="204947776">
                          <w:marLeft w:val="0"/>
                          <w:marRight w:val="0"/>
                          <w:marTop w:val="0"/>
                          <w:marBottom w:val="0"/>
                          <w:divBdr>
                            <w:top w:val="none" w:sz="0" w:space="0" w:color="auto"/>
                            <w:left w:val="none" w:sz="0" w:space="0" w:color="auto"/>
                            <w:bottom w:val="none" w:sz="0" w:space="0" w:color="auto"/>
                            <w:right w:val="none" w:sz="0" w:space="0" w:color="auto"/>
                          </w:divBdr>
                        </w:div>
                        <w:div w:id="1223491625">
                          <w:marLeft w:val="0"/>
                          <w:marRight w:val="0"/>
                          <w:marTop w:val="0"/>
                          <w:marBottom w:val="0"/>
                          <w:divBdr>
                            <w:top w:val="none" w:sz="0" w:space="0" w:color="auto"/>
                            <w:left w:val="none" w:sz="0" w:space="0" w:color="auto"/>
                            <w:bottom w:val="none" w:sz="0" w:space="0" w:color="auto"/>
                            <w:right w:val="none" w:sz="0" w:space="0" w:color="auto"/>
                          </w:divBdr>
                        </w:div>
                        <w:div w:id="107100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48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668521">
      <w:bodyDiv w:val="1"/>
      <w:marLeft w:val="0"/>
      <w:marRight w:val="0"/>
      <w:marTop w:val="0"/>
      <w:marBottom w:val="0"/>
      <w:divBdr>
        <w:top w:val="none" w:sz="0" w:space="0" w:color="auto"/>
        <w:left w:val="none" w:sz="0" w:space="0" w:color="auto"/>
        <w:bottom w:val="none" w:sz="0" w:space="0" w:color="auto"/>
        <w:right w:val="none" w:sz="0" w:space="0" w:color="auto"/>
      </w:divBdr>
    </w:div>
    <w:div w:id="932906706">
      <w:bodyDiv w:val="1"/>
      <w:marLeft w:val="0"/>
      <w:marRight w:val="0"/>
      <w:marTop w:val="0"/>
      <w:marBottom w:val="0"/>
      <w:divBdr>
        <w:top w:val="none" w:sz="0" w:space="0" w:color="auto"/>
        <w:left w:val="none" w:sz="0" w:space="0" w:color="auto"/>
        <w:bottom w:val="none" w:sz="0" w:space="0" w:color="auto"/>
        <w:right w:val="none" w:sz="0" w:space="0" w:color="auto"/>
      </w:divBdr>
      <w:divsChild>
        <w:div w:id="1330249866">
          <w:marLeft w:val="0"/>
          <w:marRight w:val="0"/>
          <w:marTop w:val="0"/>
          <w:marBottom w:val="0"/>
          <w:divBdr>
            <w:top w:val="none" w:sz="0" w:space="0" w:color="auto"/>
            <w:left w:val="none" w:sz="0" w:space="0" w:color="auto"/>
            <w:bottom w:val="dotted" w:sz="6" w:space="4" w:color="DDDDDD"/>
            <w:right w:val="none" w:sz="0" w:space="0" w:color="auto"/>
          </w:divBdr>
          <w:divsChild>
            <w:div w:id="209971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32328">
      <w:bodyDiv w:val="1"/>
      <w:marLeft w:val="0"/>
      <w:marRight w:val="0"/>
      <w:marTop w:val="0"/>
      <w:marBottom w:val="0"/>
      <w:divBdr>
        <w:top w:val="none" w:sz="0" w:space="0" w:color="auto"/>
        <w:left w:val="none" w:sz="0" w:space="0" w:color="auto"/>
        <w:bottom w:val="none" w:sz="0" w:space="0" w:color="auto"/>
        <w:right w:val="none" w:sz="0" w:space="0" w:color="auto"/>
      </w:divBdr>
    </w:div>
    <w:div w:id="933435656">
      <w:bodyDiv w:val="1"/>
      <w:marLeft w:val="0"/>
      <w:marRight w:val="0"/>
      <w:marTop w:val="0"/>
      <w:marBottom w:val="0"/>
      <w:divBdr>
        <w:top w:val="none" w:sz="0" w:space="0" w:color="auto"/>
        <w:left w:val="none" w:sz="0" w:space="0" w:color="auto"/>
        <w:bottom w:val="none" w:sz="0" w:space="0" w:color="auto"/>
        <w:right w:val="none" w:sz="0" w:space="0" w:color="auto"/>
      </w:divBdr>
      <w:divsChild>
        <w:div w:id="764036486">
          <w:marLeft w:val="0"/>
          <w:marRight w:val="0"/>
          <w:marTop w:val="0"/>
          <w:marBottom w:val="0"/>
          <w:divBdr>
            <w:top w:val="none" w:sz="0" w:space="0" w:color="auto"/>
            <w:left w:val="none" w:sz="0" w:space="0" w:color="auto"/>
            <w:bottom w:val="none" w:sz="0" w:space="0" w:color="auto"/>
            <w:right w:val="none" w:sz="0" w:space="0" w:color="auto"/>
          </w:divBdr>
          <w:divsChild>
            <w:div w:id="1108545652">
              <w:marLeft w:val="0"/>
              <w:marRight w:val="0"/>
              <w:marTop w:val="0"/>
              <w:marBottom w:val="0"/>
              <w:divBdr>
                <w:top w:val="none" w:sz="0" w:space="0" w:color="auto"/>
                <w:left w:val="none" w:sz="0" w:space="0" w:color="auto"/>
                <w:bottom w:val="none" w:sz="0" w:space="0" w:color="auto"/>
                <w:right w:val="none" w:sz="0" w:space="0" w:color="auto"/>
              </w:divBdr>
              <w:divsChild>
                <w:div w:id="744493843">
                  <w:marLeft w:val="0"/>
                  <w:marRight w:val="0"/>
                  <w:marTop w:val="0"/>
                  <w:marBottom w:val="0"/>
                  <w:divBdr>
                    <w:top w:val="none" w:sz="0" w:space="0" w:color="auto"/>
                    <w:left w:val="none" w:sz="0" w:space="0" w:color="auto"/>
                    <w:bottom w:val="none" w:sz="0" w:space="0" w:color="auto"/>
                    <w:right w:val="none" w:sz="0" w:space="0" w:color="auto"/>
                  </w:divBdr>
                  <w:divsChild>
                    <w:div w:id="1230195154">
                      <w:marLeft w:val="0"/>
                      <w:marRight w:val="0"/>
                      <w:marTop w:val="0"/>
                      <w:marBottom w:val="0"/>
                      <w:divBdr>
                        <w:top w:val="none" w:sz="0" w:space="0" w:color="auto"/>
                        <w:left w:val="none" w:sz="0" w:space="0" w:color="auto"/>
                        <w:bottom w:val="none" w:sz="0" w:space="0" w:color="auto"/>
                        <w:right w:val="none" w:sz="0" w:space="0" w:color="auto"/>
                      </w:divBdr>
                      <w:divsChild>
                        <w:div w:id="1976636699">
                          <w:marLeft w:val="0"/>
                          <w:marRight w:val="0"/>
                          <w:marTop w:val="0"/>
                          <w:marBottom w:val="0"/>
                          <w:divBdr>
                            <w:top w:val="none" w:sz="0" w:space="0" w:color="auto"/>
                            <w:left w:val="none" w:sz="0" w:space="0" w:color="auto"/>
                            <w:bottom w:val="none" w:sz="0" w:space="0" w:color="auto"/>
                            <w:right w:val="none" w:sz="0" w:space="0" w:color="auto"/>
                          </w:divBdr>
                          <w:divsChild>
                            <w:div w:id="1210873180">
                              <w:marLeft w:val="0"/>
                              <w:marRight w:val="0"/>
                              <w:marTop w:val="0"/>
                              <w:marBottom w:val="0"/>
                              <w:divBdr>
                                <w:top w:val="none" w:sz="0" w:space="0" w:color="auto"/>
                                <w:left w:val="none" w:sz="0" w:space="0" w:color="auto"/>
                                <w:bottom w:val="none" w:sz="0" w:space="0" w:color="auto"/>
                                <w:right w:val="none" w:sz="0" w:space="0" w:color="auto"/>
                              </w:divBdr>
                              <w:divsChild>
                                <w:div w:id="2103642738">
                                  <w:marLeft w:val="0"/>
                                  <w:marRight w:val="0"/>
                                  <w:marTop w:val="0"/>
                                  <w:marBottom w:val="0"/>
                                  <w:divBdr>
                                    <w:top w:val="none" w:sz="0" w:space="0" w:color="auto"/>
                                    <w:left w:val="none" w:sz="0" w:space="0" w:color="auto"/>
                                    <w:bottom w:val="none" w:sz="0" w:space="0" w:color="auto"/>
                                    <w:right w:val="none" w:sz="0" w:space="0" w:color="auto"/>
                                  </w:divBdr>
                                  <w:divsChild>
                                    <w:div w:id="1694070185">
                                      <w:marLeft w:val="0"/>
                                      <w:marRight w:val="0"/>
                                      <w:marTop w:val="0"/>
                                      <w:marBottom w:val="0"/>
                                      <w:divBdr>
                                        <w:top w:val="none" w:sz="0" w:space="0" w:color="auto"/>
                                        <w:left w:val="none" w:sz="0" w:space="0" w:color="auto"/>
                                        <w:bottom w:val="none" w:sz="0" w:space="0" w:color="auto"/>
                                        <w:right w:val="none" w:sz="0" w:space="0" w:color="auto"/>
                                      </w:divBdr>
                                      <w:divsChild>
                                        <w:div w:id="13644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3900433">
      <w:bodyDiv w:val="1"/>
      <w:marLeft w:val="0"/>
      <w:marRight w:val="0"/>
      <w:marTop w:val="0"/>
      <w:marBottom w:val="0"/>
      <w:divBdr>
        <w:top w:val="none" w:sz="0" w:space="0" w:color="auto"/>
        <w:left w:val="none" w:sz="0" w:space="0" w:color="auto"/>
        <w:bottom w:val="none" w:sz="0" w:space="0" w:color="auto"/>
        <w:right w:val="none" w:sz="0" w:space="0" w:color="auto"/>
      </w:divBdr>
      <w:divsChild>
        <w:div w:id="516847325">
          <w:marLeft w:val="0"/>
          <w:marRight w:val="0"/>
          <w:marTop w:val="0"/>
          <w:marBottom w:val="0"/>
          <w:divBdr>
            <w:top w:val="none" w:sz="0" w:space="0" w:color="auto"/>
            <w:left w:val="none" w:sz="0" w:space="0" w:color="auto"/>
            <w:bottom w:val="dotted" w:sz="6" w:space="4" w:color="DDDDDD"/>
            <w:right w:val="none" w:sz="0" w:space="0" w:color="auto"/>
          </w:divBdr>
        </w:div>
      </w:divsChild>
    </w:div>
    <w:div w:id="934363537">
      <w:bodyDiv w:val="1"/>
      <w:marLeft w:val="0"/>
      <w:marRight w:val="0"/>
      <w:marTop w:val="0"/>
      <w:marBottom w:val="0"/>
      <w:divBdr>
        <w:top w:val="none" w:sz="0" w:space="0" w:color="auto"/>
        <w:left w:val="none" w:sz="0" w:space="0" w:color="auto"/>
        <w:bottom w:val="none" w:sz="0" w:space="0" w:color="auto"/>
        <w:right w:val="none" w:sz="0" w:space="0" w:color="auto"/>
      </w:divBdr>
      <w:divsChild>
        <w:div w:id="482507959">
          <w:marLeft w:val="0"/>
          <w:marRight w:val="0"/>
          <w:marTop w:val="0"/>
          <w:marBottom w:val="0"/>
          <w:divBdr>
            <w:top w:val="none" w:sz="0" w:space="0" w:color="auto"/>
            <w:left w:val="none" w:sz="0" w:space="0" w:color="auto"/>
            <w:bottom w:val="none" w:sz="0" w:space="0" w:color="auto"/>
            <w:right w:val="none" w:sz="0" w:space="0" w:color="auto"/>
          </w:divBdr>
          <w:divsChild>
            <w:div w:id="301810710">
              <w:marLeft w:val="0"/>
              <w:marRight w:val="0"/>
              <w:marTop w:val="225"/>
              <w:marBottom w:val="225"/>
              <w:divBdr>
                <w:top w:val="none" w:sz="0" w:space="0" w:color="auto"/>
                <w:left w:val="none" w:sz="0" w:space="0" w:color="auto"/>
                <w:bottom w:val="none" w:sz="0" w:space="0" w:color="auto"/>
                <w:right w:val="none" w:sz="0" w:space="0" w:color="auto"/>
              </w:divBdr>
            </w:div>
          </w:divsChild>
        </w:div>
        <w:div w:id="1125343731">
          <w:marLeft w:val="0"/>
          <w:marRight w:val="0"/>
          <w:marTop w:val="0"/>
          <w:marBottom w:val="150"/>
          <w:divBdr>
            <w:top w:val="none" w:sz="0" w:space="0" w:color="auto"/>
            <w:left w:val="none" w:sz="0" w:space="0" w:color="auto"/>
            <w:bottom w:val="none" w:sz="0" w:space="0" w:color="auto"/>
            <w:right w:val="none" w:sz="0" w:space="0" w:color="auto"/>
          </w:divBdr>
        </w:div>
        <w:div w:id="1580289181">
          <w:marLeft w:val="0"/>
          <w:marRight w:val="0"/>
          <w:marTop w:val="0"/>
          <w:marBottom w:val="150"/>
          <w:divBdr>
            <w:top w:val="none" w:sz="0" w:space="0" w:color="auto"/>
            <w:left w:val="none" w:sz="0" w:space="0" w:color="auto"/>
            <w:bottom w:val="none" w:sz="0" w:space="0" w:color="auto"/>
            <w:right w:val="none" w:sz="0" w:space="0" w:color="auto"/>
          </w:divBdr>
          <w:divsChild>
            <w:div w:id="134489593">
              <w:marLeft w:val="0"/>
              <w:marRight w:val="0"/>
              <w:marTop w:val="0"/>
              <w:marBottom w:val="0"/>
              <w:divBdr>
                <w:top w:val="none" w:sz="0" w:space="0" w:color="auto"/>
                <w:left w:val="none" w:sz="0" w:space="0" w:color="auto"/>
                <w:bottom w:val="none" w:sz="0" w:space="0" w:color="auto"/>
                <w:right w:val="none" w:sz="0" w:space="0" w:color="auto"/>
              </w:divBdr>
              <w:divsChild>
                <w:div w:id="209134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84409">
      <w:bodyDiv w:val="1"/>
      <w:marLeft w:val="0"/>
      <w:marRight w:val="0"/>
      <w:marTop w:val="0"/>
      <w:marBottom w:val="0"/>
      <w:divBdr>
        <w:top w:val="none" w:sz="0" w:space="0" w:color="auto"/>
        <w:left w:val="none" w:sz="0" w:space="0" w:color="auto"/>
        <w:bottom w:val="none" w:sz="0" w:space="0" w:color="auto"/>
        <w:right w:val="none" w:sz="0" w:space="0" w:color="auto"/>
      </w:divBdr>
      <w:divsChild>
        <w:div w:id="1091775089">
          <w:marLeft w:val="0"/>
          <w:marRight w:val="0"/>
          <w:marTop w:val="0"/>
          <w:marBottom w:val="0"/>
          <w:divBdr>
            <w:top w:val="none" w:sz="0" w:space="0" w:color="auto"/>
            <w:left w:val="none" w:sz="0" w:space="0" w:color="auto"/>
            <w:bottom w:val="none" w:sz="0" w:space="0" w:color="auto"/>
            <w:right w:val="none" w:sz="0" w:space="0" w:color="auto"/>
          </w:divBdr>
          <w:divsChild>
            <w:div w:id="571935082">
              <w:marLeft w:val="0"/>
              <w:marRight w:val="0"/>
              <w:marTop w:val="0"/>
              <w:marBottom w:val="0"/>
              <w:divBdr>
                <w:top w:val="none" w:sz="0" w:space="0" w:color="auto"/>
                <w:left w:val="none" w:sz="0" w:space="0" w:color="auto"/>
                <w:bottom w:val="none" w:sz="0" w:space="0" w:color="auto"/>
                <w:right w:val="none" w:sz="0" w:space="0" w:color="auto"/>
              </w:divBdr>
              <w:divsChild>
                <w:div w:id="715008894">
                  <w:marLeft w:val="0"/>
                  <w:marRight w:val="0"/>
                  <w:marTop w:val="0"/>
                  <w:marBottom w:val="0"/>
                  <w:divBdr>
                    <w:top w:val="none" w:sz="0" w:space="0" w:color="auto"/>
                    <w:left w:val="none" w:sz="0" w:space="0" w:color="auto"/>
                    <w:bottom w:val="none" w:sz="0" w:space="0" w:color="auto"/>
                    <w:right w:val="none" w:sz="0" w:space="0" w:color="auto"/>
                  </w:divBdr>
                  <w:divsChild>
                    <w:div w:id="1020427581">
                      <w:marLeft w:val="0"/>
                      <w:marRight w:val="0"/>
                      <w:marTop w:val="0"/>
                      <w:marBottom w:val="0"/>
                      <w:divBdr>
                        <w:top w:val="none" w:sz="0" w:space="0" w:color="auto"/>
                        <w:left w:val="none" w:sz="0" w:space="0" w:color="auto"/>
                        <w:bottom w:val="none" w:sz="0" w:space="0" w:color="auto"/>
                        <w:right w:val="none" w:sz="0" w:space="0" w:color="auto"/>
                      </w:divBdr>
                      <w:divsChild>
                        <w:div w:id="542136237">
                          <w:marLeft w:val="0"/>
                          <w:marRight w:val="0"/>
                          <w:marTop w:val="0"/>
                          <w:marBottom w:val="0"/>
                          <w:divBdr>
                            <w:top w:val="none" w:sz="0" w:space="0" w:color="auto"/>
                            <w:left w:val="none" w:sz="0" w:space="0" w:color="auto"/>
                            <w:bottom w:val="none" w:sz="0" w:space="0" w:color="auto"/>
                            <w:right w:val="none" w:sz="0" w:space="0" w:color="auto"/>
                          </w:divBdr>
                          <w:divsChild>
                            <w:div w:id="1026440217">
                              <w:marLeft w:val="0"/>
                              <w:marRight w:val="0"/>
                              <w:marTop w:val="0"/>
                              <w:marBottom w:val="0"/>
                              <w:divBdr>
                                <w:top w:val="none" w:sz="0" w:space="0" w:color="auto"/>
                                <w:left w:val="none" w:sz="0" w:space="0" w:color="auto"/>
                                <w:bottom w:val="none" w:sz="0" w:space="0" w:color="auto"/>
                                <w:right w:val="none" w:sz="0" w:space="0" w:color="auto"/>
                              </w:divBdr>
                              <w:divsChild>
                                <w:div w:id="1627269698">
                                  <w:marLeft w:val="0"/>
                                  <w:marRight w:val="0"/>
                                  <w:marTop w:val="0"/>
                                  <w:marBottom w:val="0"/>
                                  <w:divBdr>
                                    <w:top w:val="none" w:sz="0" w:space="0" w:color="auto"/>
                                    <w:left w:val="none" w:sz="0" w:space="0" w:color="auto"/>
                                    <w:bottom w:val="none" w:sz="0" w:space="0" w:color="auto"/>
                                    <w:right w:val="none" w:sz="0" w:space="0" w:color="auto"/>
                                  </w:divBdr>
                                  <w:divsChild>
                                    <w:div w:id="96655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5402254">
      <w:bodyDiv w:val="1"/>
      <w:marLeft w:val="0"/>
      <w:marRight w:val="0"/>
      <w:marTop w:val="0"/>
      <w:marBottom w:val="0"/>
      <w:divBdr>
        <w:top w:val="none" w:sz="0" w:space="0" w:color="auto"/>
        <w:left w:val="none" w:sz="0" w:space="0" w:color="auto"/>
        <w:bottom w:val="none" w:sz="0" w:space="0" w:color="auto"/>
        <w:right w:val="none" w:sz="0" w:space="0" w:color="auto"/>
      </w:divBdr>
    </w:div>
    <w:div w:id="935558157">
      <w:bodyDiv w:val="1"/>
      <w:marLeft w:val="0"/>
      <w:marRight w:val="0"/>
      <w:marTop w:val="0"/>
      <w:marBottom w:val="0"/>
      <w:divBdr>
        <w:top w:val="none" w:sz="0" w:space="0" w:color="auto"/>
        <w:left w:val="none" w:sz="0" w:space="0" w:color="auto"/>
        <w:bottom w:val="none" w:sz="0" w:space="0" w:color="auto"/>
        <w:right w:val="none" w:sz="0" w:space="0" w:color="auto"/>
      </w:divBdr>
      <w:divsChild>
        <w:div w:id="1868719376">
          <w:marLeft w:val="0"/>
          <w:marRight w:val="0"/>
          <w:marTop w:val="0"/>
          <w:marBottom w:val="150"/>
          <w:divBdr>
            <w:top w:val="none" w:sz="0" w:space="0" w:color="auto"/>
            <w:left w:val="none" w:sz="0" w:space="0" w:color="auto"/>
            <w:bottom w:val="none" w:sz="0" w:space="0" w:color="auto"/>
            <w:right w:val="none" w:sz="0" w:space="0" w:color="auto"/>
          </w:divBdr>
        </w:div>
      </w:divsChild>
    </w:div>
    <w:div w:id="935670254">
      <w:bodyDiv w:val="1"/>
      <w:marLeft w:val="0"/>
      <w:marRight w:val="0"/>
      <w:marTop w:val="0"/>
      <w:marBottom w:val="0"/>
      <w:divBdr>
        <w:top w:val="none" w:sz="0" w:space="0" w:color="auto"/>
        <w:left w:val="none" w:sz="0" w:space="0" w:color="auto"/>
        <w:bottom w:val="none" w:sz="0" w:space="0" w:color="auto"/>
        <w:right w:val="none" w:sz="0" w:space="0" w:color="auto"/>
      </w:divBdr>
      <w:divsChild>
        <w:div w:id="2076781042">
          <w:marLeft w:val="0"/>
          <w:marRight w:val="0"/>
          <w:marTop w:val="0"/>
          <w:marBottom w:val="0"/>
          <w:divBdr>
            <w:top w:val="none" w:sz="0" w:space="0" w:color="auto"/>
            <w:left w:val="none" w:sz="0" w:space="0" w:color="auto"/>
            <w:bottom w:val="dotted" w:sz="6" w:space="4" w:color="DDDDDD"/>
            <w:right w:val="none" w:sz="0" w:space="0" w:color="auto"/>
          </w:divBdr>
          <w:divsChild>
            <w:div w:id="148334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44177">
      <w:bodyDiv w:val="1"/>
      <w:marLeft w:val="0"/>
      <w:marRight w:val="0"/>
      <w:marTop w:val="0"/>
      <w:marBottom w:val="0"/>
      <w:divBdr>
        <w:top w:val="none" w:sz="0" w:space="0" w:color="auto"/>
        <w:left w:val="none" w:sz="0" w:space="0" w:color="auto"/>
        <w:bottom w:val="none" w:sz="0" w:space="0" w:color="auto"/>
        <w:right w:val="none" w:sz="0" w:space="0" w:color="auto"/>
      </w:divBdr>
      <w:divsChild>
        <w:div w:id="105463450">
          <w:marLeft w:val="0"/>
          <w:marRight w:val="0"/>
          <w:marTop w:val="300"/>
          <w:marBottom w:val="0"/>
          <w:divBdr>
            <w:top w:val="none" w:sz="0" w:space="0" w:color="auto"/>
            <w:left w:val="none" w:sz="0" w:space="0" w:color="auto"/>
            <w:bottom w:val="none" w:sz="0" w:space="0" w:color="auto"/>
            <w:right w:val="none" w:sz="0" w:space="0" w:color="auto"/>
          </w:divBdr>
          <w:divsChild>
            <w:div w:id="884876548">
              <w:marLeft w:val="-1350"/>
              <w:marRight w:val="0"/>
              <w:marTop w:val="0"/>
              <w:marBottom w:val="0"/>
              <w:divBdr>
                <w:top w:val="none" w:sz="0" w:space="0" w:color="auto"/>
                <w:left w:val="none" w:sz="0" w:space="0" w:color="auto"/>
                <w:bottom w:val="none" w:sz="0" w:space="0" w:color="auto"/>
                <w:right w:val="none" w:sz="0" w:space="0" w:color="auto"/>
              </w:divBdr>
              <w:divsChild>
                <w:div w:id="232661262">
                  <w:marLeft w:val="0"/>
                  <w:marRight w:val="0"/>
                  <w:marTop w:val="0"/>
                  <w:marBottom w:val="0"/>
                  <w:divBdr>
                    <w:top w:val="none" w:sz="0" w:space="0" w:color="auto"/>
                    <w:left w:val="none" w:sz="0" w:space="0" w:color="auto"/>
                    <w:bottom w:val="none" w:sz="0" w:space="0" w:color="auto"/>
                    <w:right w:val="none" w:sz="0" w:space="0" w:color="auto"/>
                  </w:divBdr>
                  <w:divsChild>
                    <w:div w:id="1915240833">
                      <w:marLeft w:val="0"/>
                      <w:marRight w:val="0"/>
                      <w:marTop w:val="0"/>
                      <w:marBottom w:val="0"/>
                      <w:divBdr>
                        <w:top w:val="none" w:sz="0" w:space="0" w:color="auto"/>
                        <w:left w:val="none" w:sz="0" w:space="0" w:color="auto"/>
                        <w:bottom w:val="none" w:sz="0" w:space="0" w:color="auto"/>
                        <w:right w:val="none" w:sz="0" w:space="0" w:color="auto"/>
                      </w:divBdr>
                      <w:divsChild>
                        <w:div w:id="1008404120">
                          <w:marLeft w:val="0"/>
                          <w:marRight w:val="0"/>
                          <w:marTop w:val="0"/>
                          <w:marBottom w:val="0"/>
                          <w:divBdr>
                            <w:top w:val="single" w:sz="6" w:space="0" w:color="C7C7C7"/>
                            <w:left w:val="single" w:sz="6" w:space="0" w:color="C7C7C7"/>
                            <w:bottom w:val="single" w:sz="6" w:space="0" w:color="C7C7C7"/>
                            <w:right w:val="single" w:sz="6" w:space="0" w:color="C7C7C7"/>
                          </w:divBdr>
                          <w:divsChild>
                            <w:div w:id="338318501">
                              <w:marLeft w:val="0"/>
                              <w:marRight w:val="0"/>
                              <w:marTop w:val="100"/>
                              <w:marBottom w:val="100"/>
                              <w:divBdr>
                                <w:top w:val="none" w:sz="0" w:space="11" w:color="auto"/>
                                <w:left w:val="none" w:sz="0" w:space="0" w:color="auto"/>
                                <w:bottom w:val="single" w:sz="6" w:space="11" w:color="C7C7C7"/>
                                <w:right w:val="none" w:sz="0" w:space="0" w:color="auto"/>
                              </w:divBdr>
                            </w:div>
                            <w:div w:id="744107976">
                              <w:marLeft w:val="0"/>
                              <w:marRight w:val="0"/>
                              <w:marTop w:val="100"/>
                              <w:marBottom w:val="100"/>
                              <w:divBdr>
                                <w:top w:val="none" w:sz="0" w:space="11" w:color="auto"/>
                                <w:left w:val="none" w:sz="0" w:space="0" w:color="auto"/>
                                <w:bottom w:val="single" w:sz="6" w:space="11" w:color="C7C7C7"/>
                                <w:right w:val="none" w:sz="0" w:space="0" w:color="auto"/>
                              </w:divBdr>
                            </w:div>
                            <w:div w:id="1101148718">
                              <w:marLeft w:val="0"/>
                              <w:marRight w:val="0"/>
                              <w:marTop w:val="100"/>
                              <w:marBottom w:val="100"/>
                              <w:divBdr>
                                <w:top w:val="none" w:sz="0" w:space="11" w:color="auto"/>
                                <w:left w:val="none" w:sz="0" w:space="0" w:color="auto"/>
                                <w:bottom w:val="single" w:sz="6" w:space="11" w:color="C7C7C7"/>
                                <w:right w:val="none" w:sz="0" w:space="0" w:color="auto"/>
                              </w:divBdr>
                            </w:div>
                            <w:div w:id="165892460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51406265">
              <w:marLeft w:val="0"/>
              <w:marRight w:val="0"/>
              <w:marTop w:val="0"/>
              <w:marBottom w:val="0"/>
              <w:divBdr>
                <w:top w:val="none" w:sz="0" w:space="0" w:color="auto"/>
                <w:left w:val="none" w:sz="0" w:space="0" w:color="auto"/>
                <w:bottom w:val="none" w:sz="0" w:space="0" w:color="auto"/>
                <w:right w:val="none" w:sz="0" w:space="0" w:color="auto"/>
              </w:divBdr>
              <w:divsChild>
                <w:div w:id="1148522625">
                  <w:marLeft w:val="0"/>
                  <w:marRight w:val="0"/>
                  <w:marTop w:val="0"/>
                  <w:marBottom w:val="0"/>
                  <w:divBdr>
                    <w:top w:val="none" w:sz="0" w:space="0" w:color="auto"/>
                    <w:left w:val="none" w:sz="0" w:space="0" w:color="auto"/>
                    <w:bottom w:val="none" w:sz="0" w:space="0" w:color="auto"/>
                    <w:right w:val="none" w:sz="0" w:space="0" w:color="auto"/>
                  </w:divBdr>
                  <w:divsChild>
                    <w:div w:id="963316885">
                      <w:marLeft w:val="0"/>
                      <w:marRight w:val="0"/>
                      <w:marTop w:val="0"/>
                      <w:marBottom w:val="0"/>
                      <w:divBdr>
                        <w:top w:val="none" w:sz="0" w:space="0" w:color="auto"/>
                        <w:left w:val="none" w:sz="0" w:space="0" w:color="auto"/>
                        <w:bottom w:val="none" w:sz="0" w:space="0" w:color="auto"/>
                        <w:right w:val="none" w:sz="0" w:space="0" w:color="auto"/>
                      </w:divBdr>
                    </w:div>
                  </w:divsChild>
                </w:div>
                <w:div w:id="1557274971">
                  <w:marLeft w:val="0"/>
                  <w:marRight w:val="0"/>
                  <w:marTop w:val="150"/>
                  <w:marBottom w:val="0"/>
                  <w:divBdr>
                    <w:top w:val="none" w:sz="0" w:space="0" w:color="auto"/>
                    <w:left w:val="none" w:sz="0" w:space="0" w:color="auto"/>
                    <w:bottom w:val="none" w:sz="0" w:space="0" w:color="auto"/>
                    <w:right w:val="none" w:sz="0" w:space="0" w:color="auto"/>
                  </w:divBdr>
                  <w:divsChild>
                    <w:div w:id="322201850">
                      <w:marLeft w:val="0"/>
                      <w:marRight w:val="0"/>
                      <w:marTop w:val="0"/>
                      <w:marBottom w:val="0"/>
                      <w:divBdr>
                        <w:top w:val="none" w:sz="0" w:space="0" w:color="auto"/>
                        <w:left w:val="none" w:sz="0" w:space="0" w:color="auto"/>
                        <w:bottom w:val="none" w:sz="0" w:space="0" w:color="auto"/>
                        <w:right w:val="none" w:sz="0" w:space="0" w:color="auto"/>
                      </w:divBdr>
                      <w:divsChild>
                        <w:div w:id="78828195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621392">
          <w:marLeft w:val="0"/>
          <w:marRight w:val="0"/>
          <w:marTop w:val="150"/>
          <w:marBottom w:val="0"/>
          <w:divBdr>
            <w:top w:val="none" w:sz="0" w:space="0" w:color="auto"/>
            <w:left w:val="none" w:sz="0" w:space="0" w:color="auto"/>
            <w:bottom w:val="none" w:sz="0" w:space="0" w:color="auto"/>
            <w:right w:val="none" w:sz="0" w:space="0" w:color="auto"/>
          </w:divBdr>
          <w:divsChild>
            <w:div w:id="2089035531">
              <w:marLeft w:val="0"/>
              <w:marRight w:val="0"/>
              <w:marTop w:val="0"/>
              <w:marBottom w:val="0"/>
              <w:divBdr>
                <w:top w:val="none" w:sz="0" w:space="0" w:color="auto"/>
                <w:left w:val="none" w:sz="0" w:space="0" w:color="auto"/>
                <w:bottom w:val="single" w:sz="6" w:space="0" w:color="EFEFEF"/>
                <w:right w:val="none" w:sz="0" w:space="0" w:color="auto"/>
              </w:divBdr>
              <w:divsChild>
                <w:div w:id="234046572">
                  <w:marLeft w:val="0"/>
                  <w:marRight w:val="0"/>
                  <w:marTop w:val="0"/>
                  <w:marBottom w:val="0"/>
                  <w:divBdr>
                    <w:top w:val="none" w:sz="0" w:space="0" w:color="auto"/>
                    <w:left w:val="none" w:sz="0" w:space="0" w:color="auto"/>
                    <w:bottom w:val="none" w:sz="0" w:space="0" w:color="auto"/>
                    <w:right w:val="none" w:sz="0" w:space="0" w:color="auto"/>
                  </w:divBdr>
                </w:div>
                <w:div w:id="190109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90118">
      <w:bodyDiv w:val="1"/>
      <w:marLeft w:val="0"/>
      <w:marRight w:val="0"/>
      <w:marTop w:val="0"/>
      <w:marBottom w:val="0"/>
      <w:divBdr>
        <w:top w:val="none" w:sz="0" w:space="0" w:color="auto"/>
        <w:left w:val="none" w:sz="0" w:space="0" w:color="auto"/>
        <w:bottom w:val="none" w:sz="0" w:space="0" w:color="auto"/>
        <w:right w:val="none" w:sz="0" w:space="0" w:color="auto"/>
      </w:divBdr>
    </w:div>
    <w:div w:id="937061305">
      <w:bodyDiv w:val="1"/>
      <w:marLeft w:val="0"/>
      <w:marRight w:val="0"/>
      <w:marTop w:val="0"/>
      <w:marBottom w:val="0"/>
      <w:divBdr>
        <w:top w:val="none" w:sz="0" w:space="0" w:color="auto"/>
        <w:left w:val="none" w:sz="0" w:space="0" w:color="auto"/>
        <w:bottom w:val="none" w:sz="0" w:space="0" w:color="auto"/>
        <w:right w:val="none" w:sz="0" w:space="0" w:color="auto"/>
      </w:divBdr>
      <w:divsChild>
        <w:div w:id="956107695">
          <w:marLeft w:val="0"/>
          <w:marRight w:val="0"/>
          <w:marTop w:val="0"/>
          <w:marBottom w:val="0"/>
          <w:divBdr>
            <w:top w:val="none" w:sz="0" w:space="0" w:color="auto"/>
            <w:left w:val="none" w:sz="0" w:space="0" w:color="auto"/>
            <w:bottom w:val="none" w:sz="0" w:space="0" w:color="auto"/>
            <w:right w:val="none" w:sz="0" w:space="0" w:color="auto"/>
          </w:divBdr>
        </w:div>
      </w:divsChild>
    </w:div>
    <w:div w:id="937249334">
      <w:bodyDiv w:val="1"/>
      <w:marLeft w:val="0"/>
      <w:marRight w:val="0"/>
      <w:marTop w:val="0"/>
      <w:marBottom w:val="0"/>
      <w:divBdr>
        <w:top w:val="none" w:sz="0" w:space="0" w:color="auto"/>
        <w:left w:val="none" w:sz="0" w:space="0" w:color="auto"/>
        <w:bottom w:val="none" w:sz="0" w:space="0" w:color="auto"/>
        <w:right w:val="none" w:sz="0" w:space="0" w:color="auto"/>
      </w:divBdr>
    </w:div>
    <w:div w:id="937323687">
      <w:bodyDiv w:val="1"/>
      <w:marLeft w:val="0"/>
      <w:marRight w:val="0"/>
      <w:marTop w:val="0"/>
      <w:marBottom w:val="0"/>
      <w:divBdr>
        <w:top w:val="none" w:sz="0" w:space="0" w:color="auto"/>
        <w:left w:val="none" w:sz="0" w:space="0" w:color="auto"/>
        <w:bottom w:val="none" w:sz="0" w:space="0" w:color="auto"/>
        <w:right w:val="none" w:sz="0" w:space="0" w:color="auto"/>
      </w:divBdr>
      <w:divsChild>
        <w:div w:id="171989927">
          <w:marLeft w:val="0"/>
          <w:marRight w:val="0"/>
          <w:marTop w:val="0"/>
          <w:marBottom w:val="0"/>
          <w:divBdr>
            <w:top w:val="none" w:sz="0" w:space="0" w:color="auto"/>
            <w:left w:val="none" w:sz="0" w:space="0" w:color="auto"/>
            <w:bottom w:val="none" w:sz="0" w:space="0" w:color="auto"/>
            <w:right w:val="none" w:sz="0" w:space="0" w:color="auto"/>
          </w:divBdr>
          <w:divsChild>
            <w:div w:id="1499538448">
              <w:marLeft w:val="0"/>
              <w:marRight w:val="0"/>
              <w:marTop w:val="0"/>
              <w:marBottom w:val="0"/>
              <w:divBdr>
                <w:top w:val="none" w:sz="0" w:space="0" w:color="auto"/>
                <w:left w:val="none" w:sz="0" w:space="0" w:color="auto"/>
                <w:bottom w:val="none" w:sz="0" w:space="0" w:color="auto"/>
                <w:right w:val="none" w:sz="0" w:space="0" w:color="auto"/>
              </w:divBdr>
              <w:divsChild>
                <w:div w:id="816260167">
                  <w:marLeft w:val="0"/>
                  <w:marRight w:val="0"/>
                  <w:marTop w:val="0"/>
                  <w:marBottom w:val="0"/>
                  <w:divBdr>
                    <w:top w:val="none" w:sz="0" w:space="0" w:color="auto"/>
                    <w:left w:val="none" w:sz="0" w:space="0" w:color="auto"/>
                    <w:bottom w:val="none" w:sz="0" w:space="0" w:color="auto"/>
                    <w:right w:val="none" w:sz="0" w:space="0" w:color="auto"/>
                  </w:divBdr>
                  <w:divsChild>
                    <w:div w:id="2109307860">
                      <w:marLeft w:val="0"/>
                      <w:marRight w:val="0"/>
                      <w:marTop w:val="0"/>
                      <w:marBottom w:val="0"/>
                      <w:divBdr>
                        <w:top w:val="none" w:sz="0" w:space="0" w:color="auto"/>
                        <w:left w:val="none" w:sz="0" w:space="0" w:color="auto"/>
                        <w:bottom w:val="none" w:sz="0" w:space="0" w:color="auto"/>
                        <w:right w:val="none" w:sz="0" w:space="0" w:color="auto"/>
                      </w:divBdr>
                      <w:divsChild>
                        <w:div w:id="600719898">
                          <w:marLeft w:val="0"/>
                          <w:marRight w:val="0"/>
                          <w:marTop w:val="0"/>
                          <w:marBottom w:val="0"/>
                          <w:divBdr>
                            <w:top w:val="none" w:sz="0" w:space="0" w:color="auto"/>
                            <w:left w:val="none" w:sz="0" w:space="0" w:color="auto"/>
                            <w:bottom w:val="none" w:sz="0" w:space="0" w:color="auto"/>
                            <w:right w:val="none" w:sz="0" w:space="0" w:color="auto"/>
                          </w:divBdr>
                          <w:divsChild>
                            <w:div w:id="829908196">
                              <w:marLeft w:val="0"/>
                              <w:marRight w:val="0"/>
                              <w:marTop w:val="0"/>
                              <w:marBottom w:val="0"/>
                              <w:divBdr>
                                <w:top w:val="none" w:sz="0" w:space="0" w:color="auto"/>
                                <w:left w:val="none" w:sz="0" w:space="0" w:color="auto"/>
                                <w:bottom w:val="none" w:sz="0" w:space="0" w:color="auto"/>
                                <w:right w:val="none" w:sz="0" w:space="0" w:color="auto"/>
                              </w:divBdr>
                              <w:divsChild>
                                <w:div w:id="1701466649">
                                  <w:marLeft w:val="0"/>
                                  <w:marRight w:val="0"/>
                                  <w:marTop w:val="0"/>
                                  <w:marBottom w:val="0"/>
                                  <w:divBdr>
                                    <w:top w:val="none" w:sz="0" w:space="0" w:color="auto"/>
                                    <w:left w:val="none" w:sz="0" w:space="0" w:color="auto"/>
                                    <w:bottom w:val="none" w:sz="0" w:space="0" w:color="auto"/>
                                    <w:right w:val="none" w:sz="0" w:space="0" w:color="auto"/>
                                  </w:divBdr>
                                  <w:divsChild>
                                    <w:div w:id="197591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371177">
      <w:bodyDiv w:val="1"/>
      <w:marLeft w:val="0"/>
      <w:marRight w:val="0"/>
      <w:marTop w:val="0"/>
      <w:marBottom w:val="0"/>
      <w:divBdr>
        <w:top w:val="none" w:sz="0" w:space="0" w:color="auto"/>
        <w:left w:val="none" w:sz="0" w:space="0" w:color="auto"/>
        <w:bottom w:val="none" w:sz="0" w:space="0" w:color="auto"/>
        <w:right w:val="none" w:sz="0" w:space="0" w:color="auto"/>
      </w:divBdr>
      <w:divsChild>
        <w:div w:id="326907052">
          <w:marLeft w:val="0"/>
          <w:marRight w:val="0"/>
          <w:marTop w:val="0"/>
          <w:marBottom w:val="0"/>
          <w:divBdr>
            <w:top w:val="none" w:sz="0" w:space="0" w:color="auto"/>
            <w:left w:val="none" w:sz="0" w:space="0" w:color="auto"/>
            <w:bottom w:val="none" w:sz="0" w:space="0" w:color="auto"/>
            <w:right w:val="none" w:sz="0" w:space="0" w:color="auto"/>
          </w:divBdr>
          <w:divsChild>
            <w:div w:id="750808689">
              <w:marLeft w:val="0"/>
              <w:marRight w:val="0"/>
              <w:marTop w:val="0"/>
              <w:marBottom w:val="0"/>
              <w:divBdr>
                <w:top w:val="none" w:sz="0" w:space="0" w:color="auto"/>
                <w:left w:val="none" w:sz="0" w:space="0" w:color="auto"/>
                <w:bottom w:val="none" w:sz="0" w:space="0" w:color="auto"/>
                <w:right w:val="none" w:sz="0" w:space="0" w:color="auto"/>
              </w:divBdr>
              <w:divsChild>
                <w:div w:id="1947805436">
                  <w:marLeft w:val="0"/>
                  <w:marRight w:val="0"/>
                  <w:marTop w:val="0"/>
                  <w:marBottom w:val="0"/>
                  <w:divBdr>
                    <w:top w:val="none" w:sz="0" w:space="0" w:color="auto"/>
                    <w:left w:val="none" w:sz="0" w:space="0" w:color="auto"/>
                    <w:bottom w:val="none" w:sz="0" w:space="0" w:color="auto"/>
                    <w:right w:val="none" w:sz="0" w:space="0" w:color="auto"/>
                  </w:divBdr>
                  <w:divsChild>
                    <w:div w:id="13117199">
                      <w:marLeft w:val="0"/>
                      <w:marRight w:val="0"/>
                      <w:marTop w:val="0"/>
                      <w:marBottom w:val="0"/>
                      <w:divBdr>
                        <w:top w:val="none" w:sz="0" w:space="0" w:color="auto"/>
                        <w:left w:val="none" w:sz="0" w:space="0" w:color="auto"/>
                        <w:bottom w:val="none" w:sz="0" w:space="0" w:color="auto"/>
                        <w:right w:val="none" w:sz="0" w:space="0" w:color="auto"/>
                      </w:divBdr>
                      <w:divsChild>
                        <w:div w:id="104813994">
                          <w:marLeft w:val="0"/>
                          <w:marRight w:val="0"/>
                          <w:marTop w:val="0"/>
                          <w:marBottom w:val="0"/>
                          <w:divBdr>
                            <w:top w:val="none" w:sz="0" w:space="0" w:color="auto"/>
                            <w:left w:val="none" w:sz="0" w:space="0" w:color="auto"/>
                            <w:bottom w:val="none" w:sz="0" w:space="0" w:color="auto"/>
                            <w:right w:val="none" w:sz="0" w:space="0" w:color="auto"/>
                          </w:divBdr>
                          <w:divsChild>
                            <w:div w:id="1573813847">
                              <w:marLeft w:val="0"/>
                              <w:marRight w:val="0"/>
                              <w:marTop w:val="0"/>
                              <w:marBottom w:val="0"/>
                              <w:divBdr>
                                <w:top w:val="none" w:sz="0" w:space="0" w:color="auto"/>
                                <w:left w:val="none" w:sz="0" w:space="0" w:color="auto"/>
                                <w:bottom w:val="none" w:sz="0" w:space="0" w:color="auto"/>
                                <w:right w:val="none" w:sz="0" w:space="0" w:color="auto"/>
                              </w:divBdr>
                              <w:divsChild>
                                <w:div w:id="79837133">
                                  <w:marLeft w:val="0"/>
                                  <w:marRight w:val="0"/>
                                  <w:marTop w:val="0"/>
                                  <w:marBottom w:val="0"/>
                                  <w:divBdr>
                                    <w:top w:val="none" w:sz="0" w:space="0" w:color="auto"/>
                                    <w:left w:val="none" w:sz="0" w:space="0" w:color="auto"/>
                                    <w:bottom w:val="none" w:sz="0" w:space="0" w:color="auto"/>
                                    <w:right w:val="none" w:sz="0" w:space="0" w:color="auto"/>
                                  </w:divBdr>
                                  <w:divsChild>
                                    <w:div w:id="175886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561671">
      <w:bodyDiv w:val="1"/>
      <w:marLeft w:val="0"/>
      <w:marRight w:val="0"/>
      <w:marTop w:val="0"/>
      <w:marBottom w:val="0"/>
      <w:divBdr>
        <w:top w:val="none" w:sz="0" w:space="0" w:color="auto"/>
        <w:left w:val="none" w:sz="0" w:space="0" w:color="auto"/>
        <w:bottom w:val="none" w:sz="0" w:space="0" w:color="auto"/>
        <w:right w:val="none" w:sz="0" w:space="0" w:color="auto"/>
      </w:divBdr>
      <w:divsChild>
        <w:div w:id="54285870">
          <w:marLeft w:val="0"/>
          <w:marRight w:val="0"/>
          <w:marTop w:val="0"/>
          <w:marBottom w:val="0"/>
          <w:divBdr>
            <w:top w:val="none" w:sz="0" w:space="0" w:color="auto"/>
            <w:left w:val="none" w:sz="0" w:space="0" w:color="auto"/>
            <w:bottom w:val="none" w:sz="0" w:space="0" w:color="auto"/>
            <w:right w:val="none" w:sz="0" w:space="0" w:color="auto"/>
          </w:divBdr>
        </w:div>
        <w:div w:id="1272854544">
          <w:marLeft w:val="0"/>
          <w:marRight w:val="0"/>
          <w:marTop w:val="0"/>
          <w:marBottom w:val="0"/>
          <w:divBdr>
            <w:top w:val="none" w:sz="0" w:space="0" w:color="auto"/>
            <w:left w:val="none" w:sz="0" w:space="0" w:color="auto"/>
            <w:bottom w:val="none" w:sz="0" w:space="0" w:color="auto"/>
            <w:right w:val="none" w:sz="0" w:space="0" w:color="auto"/>
          </w:divBdr>
        </w:div>
        <w:div w:id="1486045277">
          <w:marLeft w:val="0"/>
          <w:marRight w:val="0"/>
          <w:marTop w:val="0"/>
          <w:marBottom w:val="0"/>
          <w:divBdr>
            <w:top w:val="none" w:sz="0" w:space="0" w:color="auto"/>
            <w:left w:val="none" w:sz="0" w:space="0" w:color="auto"/>
            <w:bottom w:val="none" w:sz="0" w:space="0" w:color="auto"/>
            <w:right w:val="none" w:sz="0" w:space="0" w:color="auto"/>
          </w:divBdr>
        </w:div>
      </w:divsChild>
    </w:div>
    <w:div w:id="938098231">
      <w:bodyDiv w:val="1"/>
      <w:marLeft w:val="0"/>
      <w:marRight w:val="0"/>
      <w:marTop w:val="0"/>
      <w:marBottom w:val="0"/>
      <w:divBdr>
        <w:top w:val="none" w:sz="0" w:space="0" w:color="auto"/>
        <w:left w:val="none" w:sz="0" w:space="0" w:color="auto"/>
        <w:bottom w:val="none" w:sz="0" w:space="0" w:color="auto"/>
        <w:right w:val="none" w:sz="0" w:space="0" w:color="auto"/>
      </w:divBdr>
    </w:div>
    <w:div w:id="938179937">
      <w:bodyDiv w:val="1"/>
      <w:marLeft w:val="0"/>
      <w:marRight w:val="0"/>
      <w:marTop w:val="0"/>
      <w:marBottom w:val="0"/>
      <w:divBdr>
        <w:top w:val="none" w:sz="0" w:space="0" w:color="auto"/>
        <w:left w:val="none" w:sz="0" w:space="0" w:color="auto"/>
        <w:bottom w:val="none" w:sz="0" w:space="0" w:color="auto"/>
        <w:right w:val="none" w:sz="0" w:space="0" w:color="auto"/>
      </w:divBdr>
      <w:divsChild>
        <w:div w:id="414280912">
          <w:marLeft w:val="0"/>
          <w:marRight w:val="0"/>
          <w:marTop w:val="0"/>
          <w:marBottom w:val="0"/>
          <w:divBdr>
            <w:top w:val="none" w:sz="0" w:space="0" w:color="auto"/>
            <w:left w:val="none" w:sz="0" w:space="0" w:color="auto"/>
            <w:bottom w:val="none" w:sz="0" w:space="0" w:color="auto"/>
            <w:right w:val="none" w:sz="0" w:space="0" w:color="auto"/>
          </w:divBdr>
        </w:div>
        <w:div w:id="421873560">
          <w:marLeft w:val="0"/>
          <w:marRight w:val="0"/>
          <w:marTop w:val="0"/>
          <w:marBottom w:val="0"/>
          <w:divBdr>
            <w:top w:val="none" w:sz="0" w:space="0" w:color="auto"/>
            <w:left w:val="none" w:sz="0" w:space="0" w:color="auto"/>
            <w:bottom w:val="none" w:sz="0" w:space="0" w:color="auto"/>
            <w:right w:val="none" w:sz="0" w:space="0" w:color="auto"/>
          </w:divBdr>
        </w:div>
      </w:divsChild>
    </w:div>
    <w:div w:id="938216482">
      <w:bodyDiv w:val="1"/>
      <w:marLeft w:val="0"/>
      <w:marRight w:val="0"/>
      <w:marTop w:val="0"/>
      <w:marBottom w:val="0"/>
      <w:divBdr>
        <w:top w:val="none" w:sz="0" w:space="0" w:color="auto"/>
        <w:left w:val="none" w:sz="0" w:space="0" w:color="auto"/>
        <w:bottom w:val="none" w:sz="0" w:space="0" w:color="auto"/>
        <w:right w:val="none" w:sz="0" w:space="0" w:color="auto"/>
      </w:divBdr>
      <w:divsChild>
        <w:div w:id="1134565142">
          <w:marLeft w:val="0"/>
          <w:marRight w:val="0"/>
          <w:marTop w:val="0"/>
          <w:marBottom w:val="0"/>
          <w:divBdr>
            <w:top w:val="none" w:sz="0" w:space="0" w:color="auto"/>
            <w:left w:val="none" w:sz="0" w:space="0" w:color="auto"/>
            <w:bottom w:val="dotted" w:sz="6" w:space="4" w:color="DDDDDD"/>
            <w:right w:val="none" w:sz="0" w:space="0" w:color="auto"/>
          </w:divBdr>
          <w:divsChild>
            <w:div w:id="19924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564888">
      <w:bodyDiv w:val="1"/>
      <w:marLeft w:val="0"/>
      <w:marRight w:val="0"/>
      <w:marTop w:val="0"/>
      <w:marBottom w:val="0"/>
      <w:divBdr>
        <w:top w:val="none" w:sz="0" w:space="0" w:color="auto"/>
        <w:left w:val="none" w:sz="0" w:space="0" w:color="auto"/>
        <w:bottom w:val="none" w:sz="0" w:space="0" w:color="auto"/>
        <w:right w:val="none" w:sz="0" w:space="0" w:color="auto"/>
      </w:divBdr>
      <w:divsChild>
        <w:div w:id="1966427473">
          <w:marLeft w:val="0"/>
          <w:marRight w:val="0"/>
          <w:marTop w:val="0"/>
          <w:marBottom w:val="0"/>
          <w:divBdr>
            <w:top w:val="none" w:sz="0" w:space="0" w:color="auto"/>
            <w:left w:val="none" w:sz="0" w:space="0" w:color="auto"/>
            <w:bottom w:val="none" w:sz="0" w:space="0" w:color="auto"/>
            <w:right w:val="none" w:sz="0" w:space="0" w:color="auto"/>
          </w:divBdr>
          <w:divsChild>
            <w:div w:id="1791240318">
              <w:marLeft w:val="0"/>
              <w:marRight w:val="0"/>
              <w:marTop w:val="0"/>
              <w:marBottom w:val="0"/>
              <w:divBdr>
                <w:top w:val="none" w:sz="0" w:space="0" w:color="auto"/>
                <w:left w:val="none" w:sz="0" w:space="0" w:color="auto"/>
                <w:bottom w:val="none" w:sz="0" w:space="0" w:color="auto"/>
                <w:right w:val="none" w:sz="0" w:space="0" w:color="auto"/>
              </w:divBdr>
              <w:divsChild>
                <w:div w:id="1588726924">
                  <w:marLeft w:val="0"/>
                  <w:marRight w:val="0"/>
                  <w:marTop w:val="0"/>
                  <w:marBottom w:val="0"/>
                  <w:divBdr>
                    <w:top w:val="none" w:sz="0" w:space="0" w:color="auto"/>
                    <w:left w:val="none" w:sz="0" w:space="0" w:color="auto"/>
                    <w:bottom w:val="none" w:sz="0" w:space="0" w:color="auto"/>
                    <w:right w:val="none" w:sz="0" w:space="0" w:color="auto"/>
                  </w:divBdr>
                  <w:divsChild>
                    <w:div w:id="956332823">
                      <w:marLeft w:val="0"/>
                      <w:marRight w:val="0"/>
                      <w:marTop w:val="0"/>
                      <w:marBottom w:val="0"/>
                      <w:divBdr>
                        <w:top w:val="none" w:sz="0" w:space="0" w:color="auto"/>
                        <w:left w:val="none" w:sz="0" w:space="0" w:color="auto"/>
                        <w:bottom w:val="none" w:sz="0" w:space="0" w:color="auto"/>
                        <w:right w:val="none" w:sz="0" w:space="0" w:color="auto"/>
                      </w:divBdr>
                      <w:divsChild>
                        <w:div w:id="1975942531">
                          <w:marLeft w:val="0"/>
                          <w:marRight w:val="0"/>
                          <w:marTop w:val="0"/>
                          <w:marBottom w:val="0"/>
                          <w:divBdr>
                            <w:top w:val="none" w:sz="0" w:space="0" w:color="auto"/>
                            <w:left w:val="none" w:sz="0" w:space="0" w:color="auto"/>
                            <w:bottom w:val="none" w:sz="0" w:space="0" w:color="auto"/>
                            <w:right w:val="none" w:sz="0" w:space="0" w:color="auto"/>
                          </w:divBdr>
                          <w:divsChild>
                            <w:div w:id="1281032518">
                              <w:marLeft w:val="0"/>
                              <w:marRight w:val="0"/>
                              <w:marTop w:val="0"/>
                              <w:marBottom w:val="0"/>
                              <w:divBdr>
                                <w:top w:val="none" w:sz="0" w:space="0" w:color="auto"/>
                                <w:left w:val="none" w:sz="0" w:space="0" w:color="auto"/>
                                <w:bottom w:val="none" w:sz="0" w:space="0" w:color="auto"/>
                                <w:right w:val="none" w:sz="0" w:space="0" w:color="auto"/>
                              </w:divBdr>
                              <w:divsChild>
                                <w:div w:id="82798654">
                                  <w:marLeft w:val="0"/>
                                  <w:marRight w:val="0"/>
                                  <w:marTop w:val="0"/>
                                  <w:marBottom w:val="0"/>
                                  <w:divBdr>
                                    <w:top w:val="none" w:sz="0" w:space="0" w:color="auto"/>
                                    <w:left w:val="none" w:sz="0" w:space="0" w:color="auto"/>
                                    <w:bottom w:val="none" w:sz="0" w:space="0" w:color="auto"/>
                                    <w:right w:val="none" w:sz="0" w:space="0" w:color="auto"/>
                                  </w:divBdr>
                                  <w:divsChild>
                                    <w:div w:id="98311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8803822">
      <w:bodyDiv w:val="1"/>
      <w:marLeft w:val="0"/>
      <w:marRight w:val="0"/>
      <w:marTop w:val="0"/>
      <w:marBottom w:val="0"/>
      <w:divBdr>
        <w:top w:val="none" w:sz="0" w:space="0" w:color="auto"/>
        <w:left w:val="none" w:sz="0" w:space="0" w:color="auto"/>
        <w:bottom w:val="none" w:sz="0" w:space="0" w:color="auto"/>
        <w:right w:val="none" w:sz="0" w:space="0" w:color="auto"/>
      </w:divBdr>
      <w:divsChild>
        <w:div w:id="1435711029">
          <w:marLeft w:val="0"/>
          <w:marRight w:val="0"/>
          <w:marTop w:val="0"/>
          <w:marBottom w:val="0"/>
          <w:divBdr>
            <w:top w:val="none" w:sz="0" w:space="0" w:color="auto"/>
            <w:left w:val="none" w:sz="0" w:space="0" w:color="auto"/>
            <w:bottom w:val="none" w:sz="0" w:space="0" w:color="auto"/>
            <w:right w:val="none" w:sz="0" w:space="0" w:color="auto"/>
          </w:divBdr>
          <w:divsChild>
            <w:div w:id="1288972950">
              <w:marLeft w:val="0"/>
              <w:marRight w:val="0"/>
              <w:marTop w:val="0"/>
              <w:marBottom w:val="0"/>
              <w:divBdr>
                <w:top w:val="none" w:sz="0" w:space="0" w:color="auto"/>
                <w:left w:val="none" w:sz="0" w:space="0" w:color="auto"/>
                <w:bottom w:val="none" w:sz="0" w:space="0" w:color="auto"/>
                <w:right w:val="none" w:sz="0" w:space="0" w:color="auto"/>
              </w:divBdr>
              <w:divsChild>
                <w:div w:id="36321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143350">
      <w:bodyDiv w:val="1"/>
      <w:marLeft w:val="0"/>
      <w:marRight w:val="0"/>
      <w:marTop w:val="0"/>
      <w:marBottom w:val="0"/>
      <w:divBdr>
        <w:top w:val="none" w:sz="0" w:space="0" w:color="auto"/>
        <w:left w:val="none" w:sz="0" w:space="0" w:color="auto"/>
        <w:bottom w:val="none" w:sz="0" w:space="0" w:color="auto"/>
        <w:right w:val="none" w:sz="0" w:space="0" w:color="auto"/>
      </w:divBdr>
      <w:divsChild>
        <w:div w:id="1437290436">
          <w:marLeft w:val="0"/>
          <w:marRight w:val="0"/>
          <w:marTop w:val="0"/>
          <w:marBottom w:val="0"/>
          <w:divBdr>
            <w:top w:val="none" w:sz="0" w:space="0" w:color="auto"/>
            <w:left w:val="none" w:sz="0" w:space="0" w:color="auto"/>
            <w:bottom w:val="dotted" w:sz="6" w:space="4" w:color="DDDDDD"/>
            <w:right w:val="none" w:sz="0" w:space="0" w:color="auto"/>
          </w:divBdr>
          <w:divsChild>
            <w:div w:id="127297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334409">
      <w:bodyDiv w:val="1"/>
      <w:marLeft w:val="0"/>
      <w:marRight w:val="0"/>
      <w:marTop w:val="0"/>
      <w:marBottom w:val="0"/>
      <w:divBdr>
        <w:top w:val="none" w:sz="0" w:space="0" w:color="auto"/>
        <w:left w:val="none" w:sz="0" w:space="0" w:color="auto"/>
        <w:bottom w:val="none" w:sz="0" w:space="0" w:color="auto"/>
        <w:right w:val="none" w:sz="0" w:space="0" w:color="auto"/>
      </w:divBdr>
    </w:div>
    <w:div w:id="939409486">
      <w:bodyDiv w:val="1"/>
      <w:marLeft w:val="0"/>
      <w:marRight w:val="0"/>
      <w:marTop w:val="0"/>
      <w:marBottom w:val="0"/>
      <w:divBdr>
        <w:top w:val="none" w:sz="0" w:space="0" w:color="auto"/>
        <w:left w:val="none" w:sz="0" w:space="0" w:color="auto"/>
        <w:bottom w:val="none" w:sz="0" w:space="0" w:color="auto"/>
        <w:right w:val="none" w:sz="0" w:space="0" w:color="auto"/>
      </w:divBdr>
      <w:divsChild>
        <w:div w:id="1120757882">
          <w:marLeft w:val="0"/>
          <w:marRight w:val="0"/>
          <w:marTop w:val="0"/>
          <w:marBottom w:val="0"/>
          <w:divBdr>
            <w:top w:val="none" w:sz="0" w:space="0" w:color="auto"/>
            <w:left w:val="none" w:sz="0" w:space="0" w:color="auto"/>
            <w:bottom w:val="none" w:sz="0" w:space="0" w:color="auto"/>
            <w:right w:val="none" w:sz="0" w:space="0" w:color="auto"/>
          </w:divBdr>
        </w:div>
        <w:div w:id="1907914972">
          <w:marLeft w:val="0"/>
          <w:marRight w:val="0"/>
          <w:marTop w:val="0"/>
          <w:marBottom w:val="150"/>
          <w:divBdr>
            <w:top w:val="none" w:sz="0" w:space="0" w:color="auto"/>
            <w:left w:val="none" w:sz="0" w:space="0" w:color="auto"/>
            <w:bottom w:val="none" w:sz="0" w:space="0" w:color="auto"/>
            <w:right w:val="none" w:sz="0" w:space="0" w:color="auto"/>
          </w:divBdr>
          <w:divsChild>
            <w:div w:id="145097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10116">
      <w:bodyDiv w:val="1"/>
      <w:marLeft w:val="0"/>
      <w:marRight w:val="0"/>
      <w:marTop w:val="0"/>
      <w:marBottom w:val="0"/>
      <w:divBdr>
        <w:top w:val="none" w:sz="0" w:space="0" w:color="auto"/>
        <w:left w:val="none" w:sz="0" w:space="0" w:color="auto"/>
        <w:bottom w:val="none" w:sz="0" w:space="0" w:color="auto"/>
        <w:right w:val="none" w:sz="0" w:space="0" w:color="auto"/>
      </w:divBdr>
    </w:div>
    <w:div w:id="941188810">
      <w:bodyDiv w:val="1"/>
      <w:marLeft w:val="0"/>
      <w:marRight w:val="0"/>
      <w:marTop w:val="0"/>
      <w:marBottom w:val="0"/>
      <w:divBdr>
        <w:top w:val="none" w:sz="0" w:space="0" w:color="auto"/>
        <w:left w:val="none" w:sz="0" w:space="0" w:color="auto"/>
        <w:bottom w:val="none" w:sz="0" w:space="0" w:color="auto"/>
        <w:right w:val="none" w:sz="0" w:space="0" w:color="auto"/>
      </w:divBdr>
      <w:divsChild>
        <w:div w:id="660162520">
          <w:marLeft w:val="0"/>
          <w:marRight w:val="0"/>
          <w:marTop w:val="0"/>
          <w:marBottom w:val="0"/>
          <w:divBdr>
            <w:top w:val="none" w:sz="0" w:space="0" w:color="auto"/>
            <w:left w:val="none" w:sz="0" w:space="0" w:color="auto"/>
            <w:bottom w:val="dotted" w:sz="6" w:space="4" w:color="DDDDDD"/>
            <w:right w:val="none" w:sz="0" w:space="0" w:color="auto"/>
          </w:divBdr>
          <w:divsChild>
            <w:div w:id="185218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496850">
      <w:bodyDiv w:val="1"/>
      <w:marLeft w:val="0"/>
      <w:marRight w:val="0"/>
      <w:marTop w:val="0"/>
      <w:marBottom w:val="0"/>
      <w:divBdr>
        <w:top w:val="none" w:sz="0" w:space="0" w:color="auto"/>
        <w:left w:val="none" w:sz="0" w:space="0" w:color="auto"/>
        <w:bottom w:val="none" w:sz="0" w:space="0" w:color="auto"/>
        <w:right w:val="none" w:sz="0" w:space="0" w:color="auto"/>
      </w:divBdr>
      <w:divsChild>
        <w:div w:id="1637955516">
          <w:marLeft w:val="0"/>
          <w:marRight w:val="0"/>
          <w:marTop w:val="0"/>
          <w:marBottom w:val="0"/>
          <w:divBdr>
            <w:top w:val="none" w:sz="0" w:space="0" w:color="auto"/>
            <w:left w:val="none" w:sz="0" w:space="0" w:color="auto"/>
            <w:bottom w:val="none" w:sz="0" w:space="0" w:color="auto"/>
            <w:right w:val="none" w:sz="0" w:space="0" w:color="auto"/>
          </w:divBdr>
          <w:divsChild>
            <w:div w:id="1697195503">
              <w:marLeft w:val="0"/>
              <w:marRight w:val="0"/>
              <w:marTop w:val="0"/>
              <w:marBottom w:val="0"/>
              <w:divBdr>
                <w:top w:val="none" w:sz="0" w:space="0" w:color="auto"/>
                <w:left w:val="none" w:sz="0" w:space="0" w:color="auto"/>
                <w:bottom w:val="none" w:sz="0" w:space="0" w:color="auto"/>
                <w:right w:val="none" w:sz="0" w:space="0" w:color="auto"/>
              </w:divBdr>
              <w:divsChild>
                <w:div w:id="1403797408">
                  <w:marLeft w:val="0"/>
                  <w:marRight w:val="0"/>
                  <w:marTop w:val="0"/>
                  <w:marBottom w:val="0"/>
                  <w:divBdr>
                    <w:top w:val="none" w:sz="0" w:space="0" w:color="auto"/>
                    <w:left w:val="none" w:sz="0" w:space="0" w:color="auto"/>
                    <w:bottom w:val="none" w:sz="0" w:space="0" w:color="auto"/>
                    <w:right w:val="none" w:sz="0" w:space="0" w:color="auto"/>
                  </w:divBdr>
                  <w:divsChild>
                    <w:div w:id="599532275">
                      <w:marLeft w:val="0"/>
                      <w:marRight w:val="0"/>
                      <w:marTop w:val="0"/>
                      <w:marBottom w:val="0"/>
                      <w:divBdr>
                        <w:top w:val="none" w:sz="0" w:space="0" w:color="auto"/>
                        <w:left w:val="none" w:sz="0" w:space="0" w:color="auto"/>
                        <w:bottom w:val="none" w:sz="0" w:space="0" w:color="auto"/>
                        <w:right w:val="none" w:sz="0" w:space="0" w:color="auto"/>
                      </w:divBdr>
                      <w:divsChild>
                        <w:div w:id="1295869026">
                          <w:marLeft w:val="0"/>
                          <w:marRight w:val="0"/>
                          <w:marTop w:val="0"/>
                          <w:marBottom w:val="0"/>
                          <w:divBdr>
                            <w:top w:val="none" w:sz="0" w:space="0" w:color="auto"/>
                            <w:left w:val="none" w:sz="0" w:space="0" w:color="auto"/>
                            <w:bottom w:val="none" w:sz="0" w:space="0" w:color="auto"/>
                            <w:right w:val="none" w:sz="0" w:space="0" w:color="auto"/>
                          </w:divBdr>
                          <w:divsChild>
                            <w:div w:id="2091340945">
                              <w:marLeft w:val="0"/>
                              <w:marRight w:val="0"/>
                              <w:marTop w:val="0"/>
                              <w:marBottom w:val="0"/>
                              <w:divBdr>
                                <w:top w:val="none" w:sz="0" w:space="0" w:color="auto"/>
                                <w:left w:val="none" w:sz="0" w:space="0" w:color="auto"/>
                                <w:bottom w:val="none" w:sz="0" w:space="0" w:color="auto"/>
                                <w:right w:val="none" w:sz="0" w:space="0" w:color="auto"/>
                              </w:divBdr>
                              <w:divsChild>
                                <w:div w:id="5173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643111">
      <w:bodyDiv w:val="1"/>
      <w:marLeft w:val="0"/>
      <w:marRight w:val="0"/>
      <w:marTop w:val="0"/>
      <w:marBottom w:val="0"/>
      <w:divBdr>
        <w:top w:val="none" w:sz="0" w:space="0" w:color="auto"/>
        <w:left w:val="none" w:sz="0" w:space="0" w:color="auto"/>
        <w:bottom w:val="none" w:sz="0" w:space="0" w:color="auto"/>
        <w:right w:val="none" w:sz="0" w:space="0" w:color="auto"/>
      </w:divBdr>
      <w:divsChild>
        <w:div w:id="162279012">
          <w:marLeft w:val="0"/>
          <w:marRight w:val="0"/>
          <w:marTop w:val="0"/>
          <w:marBottom w:val="150"/>
          <w:divBdr>
            <w:top w:val="none" w:sz="0" w:space="0" w:color="auto"/>
            <w:left w:val="none" w:sz="0" w:space="0" w:color="auto"/>
            <w:bottom w:val="none" w:sz="0" w:space="0" w:color="auto"/>
            <w:right w:val="none" w:sz="0" w:space="0" w:color="auto"/>
          </w:divBdr>
        </w:div>
      </w:divsChild>
    </w:div>
    <w:div w:id="942030150">
      <w:bodyDiv w:val="1"/>
      <w:marLeft w:val="0"/>
      <w:marRight w:val="0"/>
      <w:marTop w:val="0"/>
      <w:marBottom w:val="0"/>
      <w:divBdr>
        <w:top w:val="none" w:sz="0" w:space="0" w:color="auto"/>
        <w:left w:val="none" w:sz="0" w:space="0" w:color="auto"/>
        <w:bottom w:val="none" w:sz="0" w:space="0" w:color="auto"/>
        <w:right w:val="none" w:sz="0" w:space="0" w:color="auto"/>
      </w:divBdr>
      <w:divsChild>
        <w:div w:id="901721860">
          <w:marLeft w:val="0"/>
          <w:marRight w:val="0"/>
          <w:marTop w:val="0"/>
          <w:marBottom w:val="0"/>
          <w:divBdr>
            <w:top w:val="none" w:sz="0" w:space="0" w:color="auto"/>
            <w:left w:val="none" w:sz="0" w:space="0" w:color="auto"/>
            <w:bottom w:val="none" w:sz="0" w:space="0" w:color="auto"/>
            <w:right w:val="none" w:sz="0" w:space="0" w:color="auto"/>
          </w:divBdr>
          <w:divsChild>
            <w:div w:id="1670517189">
              <w:marLeft w:val="0"/>
              <w:marRight w:val="0"/>
              <w:marTop w:val="0"/>
              <w:marBottom w:val="0"/>
              <w:divBdr>
                <w:top w:val="none" w:sz="0" w:space="0" w:color="auto"/>
                <w:left w:val="none" w:sz="0" w:space="0" w:color="auto"/>
                <w:bottom w:val="none" w:sz="0" w:space="0" w:color="auto"/>
                <w:right w:val="none" w:sz="0" w:space="0" w:color="auto"/>
              </w:divBdr>
              <w:divsChild>
                <w:div w:id="2086877224">
                  <w:marLeft w:val="0"/>
                  <w:marRight w:val="0"/>
                  <w:marTop w:val="0"/>
                  <w:marBottom w:val="176"/>
                  <w:divBdr>
                    <w:top w:val="none" w:sz="0" w:space="0" w:color="auto"/>
                    <w:left w:val="none" w:sz="0" w:space="0" w:color="auto"/>
                    <w:bottom w:val="none" w:sz="0" w:space="0" w:color="auto"/>
                    <w:right w:val="none" w:sz="0" w:space="0" w:color="auto"/>
                  </w:divBdr>
                  <w:divsChild>
                    <w:div w:id="693581661">
                      <w:marLeft w:val="0"/>
                      <w:marRight w:val="0"/>
                      <w:marTop w:val="0"/>
                      <w:marBottom w:val="0"/>
                      <w:divBdr>
                        <w:top w:val="none" w:sz="0" w:space="0" w:color="auto"/>
                        <w:left w:val="none" w:sz="0" w:space="0" w:color="auto"/>
                        <w:bottom w:val="none" w:sz="0" w:space="0" w:color="auto"/>
                        <w:right w:val="none" w:sz="0" w:space="0" w:color="auto"/>
                      </w:divBdr>
                      <w:divsChild>
                        <w:div w:id="1673725803">
                          <w:marLeft w:val="0"/>
                          <w:marRight w:val="0"/>
                          <w:marTop w:val="0"/>
                          <w:marBottom w:val="0"/>
                          <w:divBdr>
                            <w:top w:val="none" w:sz="0" w:space="0" w:color="auto"/>
                            <w:left w:val="none" w:sz="0" w:space="0" w:color="auto"/>
                            <w:bottom w:val="none" w:sz="0" w:space="0" w:color="auto"/>
                            <w:right w:val="none" w:sz="0" w:space="0" w:color="auto"/>
                          </w:divBdr>
                          <w:divsChild>
                            <w:div w:id="285351090">
                              <w:marLeft w:val="0"/>
                              <w:marRight w:val="0"/>
                              <w:marTop w:val="0"/>
                              <w:marBottom w:val="0"/>
                              <w:divBdr>
                                <w:top w:val="none" w:sz="0" w:space="0" w:color="auto"/>
                                <w:left w:val="none" w:sz="0" w:space="0" w:color="auto"/>
                                <w:bottom w:val="none" w:sz="0" w:space="0" w:color="auto"/>
                                <w:right w:val="none" w:sz="0" w:space="0" w:color="auto"/>
                              </w:divBdr>
                              <w:divsChild>
                                <w:div w:id="1605304971">
                                  <w:marLeft w:val="0"/>
                                  <w:marRight w:val="0"/>
                                  <w:marTop w:val="0"/>
                                  <w:marBottom w:val="0"/>
                                  <w:divBdr>
                                    <w:top w:val="none" w:sz="0" w:space="0" w:color="auto"/>
                                    <w:left w:val="none" w:sz="0" w:space="0" w:color="auto"/>
                                    <w:bottom w:val="none" w:sz="0" w:space="0" w:color="auto"/>
                                    <w:right w:val="none" w:sz="0" w:space="0" w:color="auto"/>
                                  </w:divBdr>
                                  <w:divsChild>
                                    <w:div w:id="1222131842">
                                      <w:marLeft w:val="0"/>
                                      <w:marRight w:val="0"/>
                                      <w:marTop w:val="0"/>
                                      <w:marBottom w:val="0"/>
                                      <w:divBdr>
                                        <w:top w:val="none" w:sz="0" w:space="0" w:color="auto"/>
                                        <w:left w:val="none" w:sz="0" w:space="0" w:color="auto"/>
                                        <w:bottom w:val="none" w:sz="0" w:space="0" w:color="auto"/>
                                        <w:right w:val="none" w:sz="0" w:space="0" w:color="auto"/>
                                      </w:divBdr>
                                      <w:divsChild>
                                        <w:div w:id="867259640">
                                          <w:marLeft w:val="0"/>
                                          <w:marRight w:val="0"/>
                                          <w:marTop w:val="0"/>
                                          <w:marBottom w:val="0"/>
                                          <w:divBdr>
                                            <w:top w:val="none" w:sz="0" w:space="0" w:color="auto"/>
                                            <w:left w:val="none" w:sz="0" w:space="0" w:color="auto"/>
                                            <w:bottom w:val="none" w:sz="0" w:space="0" w:color="auto"/>
                                            <w:right w:val="none" w:sz="0" w:space="0" w:color="auto"/>
                                          </w:divBdr>
                                          <w:divsChild>
                                            <w:div w:id="1660377496">
                                              <w:marLeft w:val="0"/>
                                              <w:marRight w:val="0"/>
                                              <w:marTop w:val="0"/>
                                              <w:marBottom w:val="0"/>
                                              <w:divBdr>
                                                <w:top w:val="none" w:sz="0" w:space="0" w:color="auto"/>
                                                <w:left w:val="none" w:sz="0" w:space="0" w:color="auto"/>
                                                <w:bottom w:val="none" w:sz="0" w:space="0" w:color="auto"/>
                                                <w:right w:val="none" w:sz="0" w:space="0" w:color="auto"/>
                                              </w:divBdr>
                                              <w:divsChild>
                                                <w:div w:id="124684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2030474">
      <w:bodyDiv w:val="1"/>
      <w:marLeft w:val="0"/>
      <w:marRight w:val="0"/>
      <w:marTop w:val="0"/>
      <w:marBottom w:val="0"/>
      <w:divBdr>
        <w:top w:val="none" w:sz="0" w:space="0" w:color="auto"/>
        <w:left w:val="none" w:sz="0" w:space="0" w:color="auto"/>
        <w:bottom w:val="none" w:sz="0" w:space="0" w:color="auto"/>
        <w:right w:val="none" w:sz="0" w:space="0" w:color="auto"/>
      </w:divBdr>
      <w:divsChild>
        <w:div w:id="156191831">
          <w:marLeft w:val="0"/>
          <w:marRight w:val="0"/>
          <w:marTop w:val="0"/>
          <w:marBottom w:val="0"/>
          <w:divBdr>
            <w:top w:val="none" w:sz="0" w:space="0" w:color="auto"/>
            <w:left w:val="none" w:sz="0" w:space="0" w:color="auto"/>
            <w:bottom w:val="dotted" w:sz="6" w:space="4" w:color="DDDDDD"/>
            <w:right w:val="none" w:sz="0" w:space="0" w:color="auto"/>
          </w:divBdr>
          <w:divsChild>
            <w:div w:id="140549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72455">
      <w:bodyDiv w:val="1"/>
      <w:marLeft w:val="0"/>
      <w:marRight w:val="0"/>
      <w:marTop w:val="0"/>
      <w:marBottom w:val="0"/>
      <w:divBdr>
        <w:top w:val="none" w:sz="0" w:space="0" w:color="auto"/>
        <w:left w:val="none" w:sz="0" w:space="0" w:color="auto"/>
        <w:bottom w:val="none" w:sz="0" w:space="0" w:color="auto"/>
        <w:right w:val="none" w:sz="0" w:space="0" w:color="auto"/>
      </w:divBdr>
      <w:divsChild>
        <w:div w:id="106195380">
          <w:marLeft w:val="0"/>
          <w:marRight w:val="0"/>
          <w:marTop w:val="0"/>
          <w:marBottom w:val="0"/>
          <w:divBdr>
            <w:top w:val="none" w:sz="0" w:space="0" w:color="auto"/>
            <w:left w:val="none" w:sz="0" w:space="0" w:color="auto"/>
            <w:bottom w:val="dotted" w:sz="6" w:space="4" w:color="DDDDDD"/>
            <w:right w:val="none" w:sz="0" w:space="0" w:color="auto"/>
          </w:divBdr>
          <w:divsChild>
            <w:div w:id="137982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09811">
      <w:bodyDiv w:val="1"/>
      <w:marLeft w:val="0"/>
      <w:marRight w:val="0"/>
      <w:marTop w:val="0"/>
      <w:marBottom w:val="0"/>
      <w:divBdr>
        <w:top w:val="none" w:sz="0" w:space="0" w:color="auto"/>
        <w:left w:val="none" w:sz="0" w:space="0" w:color="auto"/>
        <w:bottom w:val="none" w:sz="0" w:space="0" w:color="auto"/>
        <w:right w:val="none" w:sz="0" w:space="0" w:color="auto"/>
      </w:divBdr>
    </w:div>
    <w:div w:id="942762922">
      <w:bodyDiv w:val="1"/>
      <w:marLeft w:val="0"/>
      <w:marRight w:val="0"/>
      <w:marTop w:val="0"/>
      <w:marBottom w:val="0"/>
      <w:divBdr>
        <w:top w:val="none" w:sz="0" w:space="0" w:color="auto"/>
        <w:left w:val="none" w:sz="0" w:space="0" w:color="auto"/>
        <w:bottom w:val="none" w:sz="0" w:space="0" w:color="auto"/>
        <w:right w:val="none" w:sz="0" w:space="0" w:color="auto"/>
      </w:divBdr>
    </w:div>
    <w:div w:id="942764196">
      <w:bodyDiv w:val="1"/>
      <w:marLeft w:val="0"/>
      <w:marRight w:val="0"/>
      <w:marTop w:val="0"/>
      <w:marBottom w:val="0"/>
      <w:divBdr>
        <w:top w:val="none" w:sz="0" w:space="0" w:color="auto"/>
        <w:left w:val="none" w:sz="0" w:space="0" w:color="auto"/>
        <w:bottom w:val="none" w:sz="0" w:space="0" w:color="auto"/>
        <w:right w:val="none" w:sz="0" w:space="0" w:color="auto"/>
      </w:divBdr>
      <w:divsChild>
        <w:div w:id="1420524651">
          <w:marLeft w:val="0"/>
          <w:marRight w:val="0"/>
          <w:marTop w:val="0"/>
          <w:marBottom w:val="0"/>
          <w:divBdr>
            <w:top w:val="none" w:sz="0" w:space="0" w:color="auto"/>
            <w:left w:val="none" w:sz="0" w:space="0" w:color="auto"/>
            <w:bottom w:val="none" w:sz="0" w:space="0" w:color="auto"/>
            <w:right w:val="none" w:sz="0" w:space="0" w:color="auto"/>
          </w:divBdr>
          <w:divsChild>
            <w:div w:id="1326976747">
              <w:marLeft w:val="0"/>
              <w:marRight w:val="0"/>
              <w:marTop w:val="0"/>
              <w:marBottom w:val="0"/>
              <w:divBdr>
                <w:top w:val="none" w:sz="0" w:space="0" w:color="auto"/>
                <w:left w:val="none" w:sz="0" w:space="0" w:color="auto"/>
                <w:bottom w:val="none" w:sz="0" w:space="0" w:color="auto"/>
                <w:right w:val="none" w:sz="0" w:space="0" w:color="auto"/>
              </w:divBdr>
              <w:divsChild>
                <w:div w:id="114951877">
                  <w:marLeft w:val="0"/>
                  <w:marRight w:val="0"/>
                  <w:marTop w:val="0"/>
                  <w:marBottom w:val="0"/>
                  <w:divBdr>
                    <w:top w:val="none" w:sz="0" w:space="0" w:color="auto"/>
                    <w:left w:val="none" w:sz="0" w:space="0" w:color="auto"/>
                    <w:bottom w:val="none" w:sz="0" w:space="0" w:color="auto"/>
                    <w:right w:val="none" w:sz="0" w:space="0" w:color="auto"/>
                  </w:divBdr>
                  <w:divsChild>
                    <w:div w:id="2023969701">
                      <w:marLeft w:val="0"/>
                      <w:marRight w:val="0"/>
                      <w:marTop w:val="0"/>
                      <w:marBottom w:val="0"/>
                      <w:divBdr>
                        <w:top w:val="none" w:sz="0" w:space="0" w:color="auto"/>
                        <w:left w:val="none" w:sz="0" w:space="0" w:color="auto"/>
                        <w:bottom w:val="none" w:sz="0" w:space="0" w:color="auto"/>
                        <w:right w:val="none" w:sz="0" w:space="0" w:color="auto"/>
                      </w:divBdr>
                      <w:divsChild>
                        <w:div w:id="1286229294">
                          <w:marLeft w:val="0"/>
                          <w:marRight w:val="0"/>
                          <w:marTop w:val="0"/>
                          <w:marBottom w:val="0"/>
                          <w:divBdr>
                            <w:top w:val="none" w:sz="0" w:space="0" w:color="auto"/>
                            <w:left w:val="none" w:sz="0" w:space="0" w:color="auto"/>
                            <w:bottom w:val="none" w:sz="0" w:space="0" w:color="auto"/>
                            <w:right w:val="none" w:sz="0" w:space="0" w:color="auto"/>
                          </w:divBdr>
                          <w:divsChild>
                            <w:div w:id="1978223113">
                              <w:marLeft w:val="0"/>
                              <w:marRight w:val="0"/>
                              <w:marTop w:val="0"/>
                              <w:marBottom w:val="0"/>
                              <w:divBdr>
                                <w:top w:val="none" w:sz="0" w:space="0" w:color="auto"/>
                                <w:left w:val="none" w:sz="0" w:space="0" w:color="auto"/>
                                <w:bottom w:val="none" w:sz="0" w:space="0" w:color="auto"/>
                                <w:right w:val="none" w:sz="0" w:space="0" w:color="auto"/>
                              </w:divBdr>
                              <w:divsChild>
                                <w:div w:id="2112511619">
                                  <w:marLeft w:val="0"/>
                                  <w:marRight w:val="0"/>
                                  <w:marTop w:val="0"/>
                                  <w:marBottom w:val="0"/>
                                  <w:divBdr>
                                    <w:top w:val="none" w:sz="0" w:space="0" w:color="auto"/>
                                    <w:left w:val="none" w:sz="0" w:space="0" w:color="auto"/>
                                    <w:bottom w:val="none" w:sz="0" w:space="0" w:color="auto"/>
                                    <w:right w:val="none" w:sz="0" w:space="0" w:color="auto"/>
                                  </w:divBdr>
                                  <w:divsChild>
                                    <w:div w:id="1986007081">
                                      <w:marLeft w:val="0"/>
                                      <w:marRight w:val="0"/>
                                      <w:marTop w:val="0"/>
                                      <w:marBottom w:val="0"/>
                                      <w:divBdr>
                                        <w:top w:val="none" w:sz="0" w:space="0" w:color="auto"/>
                                        <w:left w:val="none" w:sz="0" w:space="0" w:color="auto"/>
                                        <w:bottom w:val="none" w:sz="0" w:space="0" w:color="auto"/>
                                        <w:right w:val="none" w:sz="0" w:space="0" w:color="auto"/>
                                      </w:divBdr>
                                      <w:divsChild>
                                        <w:div w:id="204698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2999553">
      <w:bodyDiv w:val="1"/>
      <w:marLeft w:val="0"/>
      <w:marRight w:val="0"/>
      <w:marTop w:val="0"/>
      <w:marBottom w:val="0"/>
      <w:divBdr>
        <w:top w:val="none" w:sz="0" w:space="0" w:color="auto"/>
        <w:left w:val="none" w:sz="0" w:space="0" w:color="auto"/>
        <w:bottom w:val="none" w:sz="0" w:space="0" w:color="auto"/>
        <w:right w:val="none" w:sz="0" w:space="0" w:color="auto"/>
      </w:divBdr>
    </w:div>
    <w:div w:id="943003658">
      <w:bodyDiv w:val="1"/>
      <w:marLeft w:val="0"/>
      <w:marRight w:val="0"/>
      <w:marTop w:val="0"/>
      <w:marBottom w:val="0"/>
      <w:divBdr>
        <w:top w:val="none" w:sz="0" w:space="0" w:color="auto"/>
        <w:left w:val="none" w:sz="0" w:space="0" w:color="auto"/>
        <w:bottom w:val="none" w:sz="0" w:space="0" w:color="auto"/>
        <w:right w:val="none" w:sz="0" w:space="0" w:color="auto"/>
      </w:divBdr>
      <w:divsChild>
        <w:div w:id="1881046434">
          <w:marLeft w:val="0"/>
          <w:marRight w:val="0"/>
          <w:marTop w:val="0"/>
          <w:marBottom w:val="450"/>
          <w:divBdr>
            <w:top w:val="none" w:sz="0" w:space="0" w:color="auto"/>
            <w:left w:val="none" w:sz="0" w:space="0" w:color="auto"/>
            <w:bottom w:val="single" w:sz="6" w:space="19" w:color="EEEEEE"/>
            <w:right w:val="none" w:sz="0" w:space="0" w:color="auto"/>
          </w:divBdr>
          <w:divsChild>
            <w:div w:id="185367685">
              <w:marLeft w:val="0"/>
              <w:marRight w:val="0"/>
              <w:marTop w:val="0"/>
              <w:marBottom w:val="150"/>
              <w:divBdr>
                <w:top w:val="none" w:sz="0" w:space="0" w:color="auto"/>
                <w:left w:val="none" w:sz="0" w:space="0" w:color="auto"/>
                <w:bottom w:val="none" w:sz="0" w:space="0" w:color="auto"/>
                <w:right w:val="none" w:sz="0" w:space="0" w:color="auto"/>
              </w:divBdr>
              <w:divsChild>
                <w:div w:id="1507553418">
                  <w:marLeft w:val="0"/>
                  <w:marRight w:val="0"/>
                  <w:marTop w:val="0"/>
                  <w:marBottom w:val="0"/>
                  <w:divBdr>
                    <w:top w:val="none" w:sz="0" w:space="0" w:color="auto"/>
                    <w:left w:val="none" w:sz="0" w:space="0" w:color="auto"/>
                    <w:bottom w:val="none" w:sz="0" w:space="0" w:color="auto"/>
                    <w:right w:val="none" w:sz="0" w:space="0" w:color="auto"/>
                  </w:divBdr>
                </w:div>
              </w:divsChild>
            </w:div>
            <w:div w:id="771512586">
              <w:marLeft w:val="0"/>
              <w:marRight w:val="0"/>
              <w:marTop w:val="0"/>
              <w:marBottom w:val="0"/>
              <w:divBdr>
                <w:top w:val="none" w:sz="0" w:space="0" w:color="auto"/>
                <w:left w:val="none" w:sz="0" w:space="0" w:color="auto"/>
                <w:bottom w:val="none" w:sz="0" w:space="0" w:color="auto"/>
                <w:right w:val="none" w:sz="0" w:space="0" w:color="auto"/>
              </w:divBdr>
            </w:div>
          </w:divsChild>
        </w:div>
        <w:div w:id="1448281697">
          <w:marLeft w:val="0"/>
          <w:marRight w:val="0"/>
          <w:marTop w:val="0"/>
          <w:marBottom w:val="0"/>
          <w:divBdr>
            <w:top w:val="none" w:sz="0" w:space="0" w:color="auto"/>
            <w:left w:val="none" w:sz="0" w:space="0" w:color="auto"/>
            <w:bottom w:val="none" w:sz="0" w:space="0" w:color="auto"/>
            <w:right w:val="none" w:sz="0" w:space="0" w:color="auto"/>
          </w:divBdr>
          <w:divsChild>
            <w:div w:id="1932661246">
              <w:marLeft w:val="0"/>
              <w:marRight w:val="0"/>
              <w:marTop w:val="0"/>
              <w:marBottom w:val="0"/>
              <w:divBdr>
                <w:top w:val="none" w:sz="0" w:space="0" w:color="auto"/>
                <w:left w:val="none" w:sz="0" w:space="0" w:color="auto"/>
                <w:bottom w:val="none" w:sz="0" w:space="0" w:color="auto"/>
                <w:right w:val="none" w:sz="0" w:space="0" w:color="auto"/>
              </w:divBdr>
              <w:divsChild>
                <w:div w:id="5631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070463">
      <w:bodyDiv w:val="1"/>
      <w:marLeft w:val="0"/>
      <w:marRight w:val="0"/>
      <w:marTop w:val="0"/>
      <w:marBottom w:val="0"/>
      <w:divBdr>
        <w:top w:val="none" w:sz="0" w:space="0" w:color="auto"/>
        <w:left w:val="none" w:sz="0" w:space="0" w:color="auto"/>
        <w:bottom w:val="none" w:sz="0" w:space="0" w:color="auto"/>
        <w:right w:val="none" w:sz="0" w:space="0" w:color="auto"/>
      </w:divBdr>
    </w:div>
    <w:div w:id="943805788">
      <w:bodyDiv w:val="1"/>
      <w:marLeft w:val="0"/>
      <w:marRight w:val="0"/>
      <w:marTop w:val="0"/>
      <w:marBottom w:val="0"/>
      <w:divBdr>
        <w:top w:val="none" w:sz="0" w:space="0" w:color="auto"/>
        <w:left w:val="none" w:sz="0" w:space="0" w:color="auto"/>
        <w:bottom w:val="none" w:sz="0" w:space="0" w:color="auto"/>
        <w:right w:val="none" w:sz="0" w:space="0" w:color="auto"/>
      </w:divBdr>
      <w:divsChild>
        <w:div w:id="1088965715">
          <w:marLeft w:val="0"/>
          <w:marRight w:val="0"/>
          <w:marTop w:val="0"/>
          <w:marBottom w:val="0"/>
          <w:divBdr>
            <w:top w:val="none" w:sz="0" w:space="0" w:color="auto"/>
            <w:left w:val="none" w:sz="0" w:space="0" w:color="auto"/>
            <w:bottom w:val="none" w:sz="0" w:space="0" w:color="auto"/>
            <w:right w:val="none" w:sz="0" w:space="0" w:color="auto"/>
          </w:divBdr>
          <w:divsChild>
            <w:div w:id="8756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02555">
      <w:bodyDiv w:val="1"/>
      <w:marLeft w:val="0"/>
      <w:marRight w:val="0"/>
      <w:marTop w:val="0"/>
      <w:marBottom w:val="0"/>
      <w:divBdr>
        <w:top w:val="none" w:sz="0" w:space="0" w:color="auto"/>
        <w:left w:val="none" w:sz="0" w:space="0" w:color="auto"/>
        <w:bottom w:val="none" w:sz="0" w:space="0" w:color="auto"/>
        <w:right w:val="none" w:sz="0" w:space="0" w:color="auto"/>
      </w:divBdr>
      <w:divsChild>
        <w:div w:id="426460029">
          <w:marLeft w:val="0"/>
          <w:marRight w:val="0"/>
          <w:marTop w:val="0"/>
          <w:marBottom w:val="0"/>
          <w:divBdr>
            <w:top w:val="none" w:sz="0" w:space="0" w:color="auto"/>
            <w:left w:val="none" w:sz="0" w:space="0" w:color="auto"/>
            <w:bottom w:val="none" w:sz="0" w:space="0" w:color="auto"/>
            <w:right w:val="none" w:sz="0" w:space="0" w:color="auto"/>
          </w:divBdr>
          <w:divsChild>
            <w:div w:id="6164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194136">
      <w:bodyDiv w:val="1"/>
      <w:marLeft w:val="0"/>
      <w:marRight w:val="0"/>
      <w:marTop w:val="0"/>
      <w:marBottom w:val="0"/>
      <w:divBdr>
        <w:top w:val="none" w:sz="0" w:space="0" w:color="auto"/>
        <w:left w:val="none" w:sz="0" w:space="0" w:color="auto"/>
        <w:bottom w:val="none" w:sz="0" w:space="0" w:color="auto"/>
        <w:right w:val="none" w:sz="0" w:space="0" w:color="auto"/>
      </w:divBdr>
      <w:divsChild>
        <w:div w:id="834103074">
          <w:marLeft w:val="0"/>
          <w:marRight w:val="0"/>
          <w:marTop w:val="0"/>
          <w:marBottom w:val="0"/>
          <w:divBdr>
            <w:top w:val="none" w:sz="0" w:space="0" w:color="auto"/>
            <w:left w:val="none" w:sz="0" w:space="0" w:color="auto"/>
            <w:bottom w:val="none" w:sz="0" w:space="0" w:color="auto"/>
            <w:right w:val="none" w:sz="0" w:space="0" w:color="auto"/>
          </w:divBdr>
          <w:divsChild>
            <w:div w:id="16692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39405">
      <w:bodyDiv w:val="1"/>
      <w:marLeft w:val="0"/>
      <w:marRight w:val="0"/>
      <w:marTop w:val="0"/>
      <w:marBottom w:val="0"/>
      <w:divBdr>
        <w:top w:val="none" w:sz="0" w:space="0" w:color="auto"/>
        <w:left w:val="none" w:sz="0" w:space="0" w:color="auto"/>
        <w:bottom w:val="none" w:sz="0" w:space="0" w:color="auto"/>
        <w:right w:val="none" w:sz="0" w:space="0" w:color="auto"/>
      </w:divBdr>
      <w:divsChild>
        <w:div w:id="2074500356">
          <w:marLeft w:val="0"/>
          <w:marRight w:val="0"/>
          <w:marTop w:val="0"/>
          <w:marBottom w:val="0"/>
          <w:divBdr>
            <w:top w:val="none" w:sz="0" w:space="0" w:color="auto"/>
            <w:left w:val="none" w:sz="0" w:space="0" w:color="auto"/>
            <w:bottom w:val="none" w:sz="0" w:space="0" w:color="auto"/>
            <w:right w:val="none" w:sz="0" w:space="0" w:color="auto"/>
          </w:divBdr>
          <w:divsChild>
            <w:div w:id="981160212">
              <w:marLeft w:val="0"/>
              <w:marRight w:val="0"/>
              <w:marTop w:val="0"/>
              <w:marBottom w:val="0"/>
              <w:divBdr>
                <w:top w:val="none" w:sz="0" w:space="0" w:color="auto"/>
                <w:left w:val="none" w:sz="0" w:space="0" w:color="auto"/>
                <w:bottom w:val="none" w:sz="0" w:space="0" w:color="auto"/>
                <w:right w:val="none" w:sz="0" w:space="0" w:color="auto"/>
              </w:divBdr>
            </w:div>
          </w:divsChild>
        </w:div>
        <w:div w:id="203715823">
          <w:marLeft w:val="0"/>
          <w:marRight w:val="0"/>
          <w:marTop w:val="0"/>
          <w:marBottom w:val="0"/>
          <w:divBdr>
            <w:top w:val="none" w:sz="0" w:space="0" w:color="auto"/>
            <w:left w:val="none" w:sz="0" w:space="0" w:color="auto"/>
            <w:bottom w:val="none" w:sz="0" w:space="0" w:color="auto"/>
            <w:right w:val="none" w:sz="0" w:space="0" w:color="auto"/>
          </w:divBdr>
        </w:div>
        <w:div w:id="1790858597">
          <w:marLeft w:val="0"/>
          <w:marRight w:val="0"/>
          <w:marTop w:val="0"/>
          <w:marBottom w:val="0"/>
          <w:divBdr>
            <w:top w:val="none" w:sz="0" w:space="0" w:color="auto"/>
            <w:left w:val="none" w:sz="0" w:space="0" w:color="auto"/>
            <w:bottom w:val="none" w:sz="0" w:space="0" w:color="auto"/>
            <w:right w:val="none" w:sz="0" w:space="0" w:color="auto"/>
          </w:divBdr>
          <w:divsChild>
            <w:div w:id="1953854842">
              <w:marLeft w:val="-225"/>
              <w:marRight w:val="-225"/>
              <w:marTop w:val="0"/>
              <w:marBottom w:val="0"/>
              <w:divBdr>
                <w:top w:val="none" w:sz="0" w:space="0" w:color="auto"/>
                <w:left w:val="none" w:sz="0" w:space="0" w:color="auto"/>
                <w:bottom w:val="none" w:sz="0" w:space="0" w:color="auto"/>
                <w:right w:val="none" w:sz="0" w:space="0" w:color="auto"/>
              </w:divBdr>
              <w:divsChild>
                <w:div w:id="1500999327">
                  <w:marLeft w:val="0"/>
                  <w:marRight w:val="0"/>
                  <w:marTop w:val="0"/>
                  <w:marBottom w:val="0"/>
                  <w:divBdr>
                    <w:top w:val="none" w:sz="0" w:space="0" w:color="auto"/>
                    <w:left w:val="none" w:sz="0" w:space="0" w:color="auto"/>
                    <w:bottom w:val="none" w:sz="0" w:space="0" w:color="auto"/>
                    <w:right w:val="single" w:sz="6" w:space="0" w:color="000000"/>
                  </w:divBdr>
                  <w:divsChild>
                    <w:div w:id="53939797">
                      <w:marLeft w:val="0"/>
                      <w:marRight w:val="0"/>
                      <w:marTop w:val="0"/>
                      <w:marBottom w:val="0"/>
                      <w:divBdr>
                        <w:top w:val="none" w:sz="0" w:space="0" w:color="auto"/>
                        <w:left w:val="none" w:sz="0" w:space="0" w:color="auto"/>
                        <w:bottom w:val="none" w:sz="0" w:space="0" w:color="auto"/>
                        <w:right w:val="none" w:sz="0" w:space="0" w:color="auto"/>
                      </w:divBdr>
                      <w:divsChild>
                        <w:div w:id="390157239">
                          <w:marLeft w:val="0"/>
                          <w:marRight w:val="0"/>
                          <w:marTop w:val="0"/>
                          <w:marBottom w:val="0"/>
                          <w:divBdr>
                            <w:top w:val="none" w:sz="0" w:space="0" w:color="auto"/>
                            <w:left w:val="none" w:sz="0" w:space="0" w:color="auto"/>
                            <w:bottom w:val="none" w:sz="0" w:space="0" w:color="auto"/>
                            <w:right w:val="none" w:sz="0" w:space="0" w:color="auto"/>
                          </w:divBdr>
                        </w:div>
                        <w:div w:id="1112673316">
                          <w:marLeft w:val="0"/>
                          <w:marRight w:val="0"/>
                          <w:marTop w:val="0"/>
                          <w:marBottom w:val="0"/>
                          <w:divBdr>
                            <w:top w:val="none" w:sz="0" w:space="0" w:color="auto"/>
                            <w:left w:val="none" w:sz="0" w:space="0" w:color="auto"/>
                            <w:bottom w:val="none" w:sz="0" w:space="0" w:color="auto"/>
                            <w:right w:val="none" w:sz="0" w:space="0" w:color="auto"/>
                          </w:divBdr>
                        </w:div>
                        <w:div w:id="1260869867">
                          <w:marLeft w:val="0"/>
                          <w:marRight w:val="0"/>
                          <w:marTop w:val="0"/>
                          <w:marBottom w:val="0"/>
                          <w:divBdr>
                            <w:top w:val="none" w:sz="0" w:space="0" w:color="auto"/>
                            <w:left w:val="none" w:sz="0" w:space="0" w:color="auto"/>
                            <w:bottom w:val="none" w:sz="0" w:space="0" w:color="auto"/>
                            <w:right w:val="none" w:sz="0" w:space="0" w:color="auto"/>
                          </w:divBdr>
                        </w:div>
                        <w:div w:id="1681204247">
                          <w:marLeft w:val="0"/>
                          <w:marRight w:val="0"/>
                          <w:marTop w:val="0"/>
                          <w:marBottom w:val="0"/>
                          <w:divBdr>
                            <w:top w:val="none" w:sz="0" w:space="0" w:color="auto"/>
                            <w:left w:val="none" w:sz="0" w:space="0" w:color="auto"/>
                            <w:bottom w:val="none" w:sz="0" w:space="0" w:color="auto"/>
                            <w:right w:val="none" w:sz="0" w:space="0" w:color="auto"/>
                          </w:divBdr>
                        </w:div>
                        <w:div w:id="33076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57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458937">
      <w:bodyDiv w:val="1"/>
      <w:marLeft w:val="0"/>
      <w:marRight w:val="0"/>
      <w:marTop w:val="0"/>
      <w:marBottom w:val="0"/>
      <w:divBdr>
        <w:top w:val="none" w:sz="0" w:space="0" w:color="auto"/>
        <w:left w:val="none" w:sz="0" w:space="0" w:color="auto"/>
        <w:bottom w:val="none" w:sz="0" w:space="0" w:color="auto"/>
        <w:right w:val="none" w:sz="0" w:space="0" w:color="auto"/>
      </w:divBdr>
    </w:div>
    <w:div w:id="944968877">
      <w:bodyDiv w:val="1"/>
      <w:marLeft w:val="0"/>
      <w:marRight w:val="0"/>
      <w:marTop w:val="0"/>
      <w:marBottom w:val="0"/>
      <w:divBdr>
        <w:top w:val="none" w:sz="0" w:space="0" w:color="auto"/>
        <w:left w:val="none" w:sz="0" w:space="0" w:color="auto"/>
        <w:bottom w:val="none" w:sz="0" w:space="0" w:color="auto"/>
        <w:right w:val="none" w:sz="0" w:space="0" w:color="auto"/>
      </w:divBdr>
      <w:divsChild>
        <w:div w:id="284119942">
          <w:marLeft w:val="0"/>
          <w:marRight w:val="0"/>
          <w:marTop w:val="0"/>
          <w:marBottom w:val="150"/>
          <w:divBdr>
            <w:top w:val="none" w:sz="0" w:space="0" w:color="auto"/>
            <w:left w:val="none" w:sz="0" w:space="0" w:color="auto"/>
            <w:bottom w:val="none" w:sz="0" w:space="0" w:color="auto"/>
            <w:right w:val="none" w:sz="0" w:space="0" w:color="auto"/>
          </w:divBdr>
        </w:div>
        <w:div w:id="942106193">
          <w:marLeft w:val="0"/>
          <w:marRight w:val="0"/>
          <w:marTop w:val="0"/>
          <w:marBottom w:val="150"/>
          <w:divBdr>
            <w:top w:val="none" w:sz="0" w:space="0" w:color="auto"/>
            <w:left w:val="none" w:sz="0" w:space="0" w:color="auto"/>
            <w:bottom w:val="none" w:sz="0" w:space="0" w:color="auto"/>
            <w:right w:val="none" w:sz="0" w:space="0" w:color="auto"/>
          </w:divBdr>
        </w:div>
        <w:div w:id="1140731969">
          <w:marLeft w:val="0"/>
          <w:marRight w:val="0"/>
          <w:marTop w:val="0"/>
          <w:marBottom w:val="150"/>
          <w:divBdr>
            <w:top w:val="none" w:sz="0" w:space="0" w:color="auto"/>
            <w:left w:val="none" w:sz="0" w:space="0" w:color="auto"/>
            <w:bottom w:val="none" w:sz="0" w:space="0" w:color="auto"/>
            <w:right w:val="none" w:sz="0" w:space="0" w:color="auto"/>
          </w:divBdr>
        </w:div>
        <w:div w:id="1261987795">
          <w:marLeft w:val="0"/>
          <w:marRight w:val="0"/>
          <w:marTop w:val="0"/>
          <w:marBottom w:val="150"/>
          <w:divBdr>
            <w:top w:val="none" w:sz="0" w:space="0" w:color="auto"/>
            <w:left w:val="none" w:sz="0" w:space="0" w:color="auto"/>
            <w:bottom w:val="none" w:sz="0" w:space="0" w:color="auto"/>
            <w:right w:val="none" w:sz="0" w:space="0" w:color="auto"/>
          </w:divBdr>
        </w:div>
        <w:div w:id="1443695206">
          <w:marLeft w:val="0"/>
          <w:marRight w:val="0"/>
          <w:marTop w:val="0"/>
          <w:marBottom w:val="150"/>
          <w:divBdr>
            <w:top w:val="none" w:sz="0" w:space="0" w:color="auto"/>
            <w:left w:val="none" w:sz="0" w:space="0" w:color="auto"/>
            <w:bottom w:val="none" w:sz="0" w:space="0" w:color="auto"/>
            <w:right w:val="none" w:sz="0" w:space="0" w:color="auto"/>
          </w:divBdr>
        </w:div>
        <w:div w:id="1709715836">
          <w:marLeft w:val="0"/>
          <w:marRight w:val="0"/>
          <w:marTop w:val="0"/>
          <w:marBottom w:val="150"/>
          <w:divBdr>
            <w:top w:val="none" w:sz="0" w:space="0" w:color="auto"/>
            <w:left w:val="none" w:sz="0" w:space="0" w:color="auto"/>
            <w:bottom w:val="none" w:sz="0" w:space="0" w:color="auto"/>
            <w:right w:val="none" w:sz="0" w:space="0" w:color="auto"/>
          </w:divBdr>
        </w:div>
        <w:div w:id="1868249775">
          <w:marLeft w:val="0"/>
          <w:marRight w:val="0"/>
          <w:marTop w:val="0"/>
          <w:marBottom w:val="150"/>
          <w:divBdr>
            <w:top w:val="none" w:sz="0" w:space="0" w:color="auto"/>
            <w:left w:val="none" w:sz="0" w:space="0" w:color="auto"/>
            <w:bottom w:val="none" w:sz="0" w:space="0" w:color="auto"/>
            <w:right w:val="none" w:sz="0" w:space="0" w:color="auto"/>
          </w:divBdr>
        </w:div>
        <w:div w:id="1910845785">
          <w:marLeft w:val="0"/>
          <w:marRight w:val="0"/>
          <w:marTop w:val="0"/>
          <w:marBottom w:val="150"/>
          <w:divBdr>
            <w:top w:val="none" w:sz="0" w:space="0" w:color="auto"/>
            <w:left w:val="none" w:sz="0" w:space="0" w:color="auto"/>
            <w:bottom w:val="none" w:sz="0" w:space="0" w:color="auto"/>
            <w:right w:val="none" w:sz="0" w:space="0" w:color="auto"/>
          </w:divBdr>
        </w:div>
        <w:div w:id="1969966866">
          <w:marLeft w:val="0"/>
          <w:marRight w:val="0"/>
          <w:marTop w:val="0"/>
          <w:marBottom w:val="150"/>
          <w:divBdr>
            <w:top w:val="none" w:sz="0" w:space="0" w:color="auto"/>
            <w:left w:val="none" w:sz="0" w:space="0" w:color="auto"/>
            <w:bottom w:val="none" w:sz="0" w:space="0" w:color="auto"/>
            <w:right w:val="none" w:sz="0" w:space="0" w:color="auto"/>
          </w:divBdr>
        </w:div>
        <w:div w:id="2079860537">
          <w:marLeft w:val="0"/>
          <w:marRight w:val="0"/>
          <w:marTop w:val="0"/>
          <w:marBottom w:val="150"/>
          <w:divBdr>
            <w:top w:val="none" w:sz="0" w:space="0" w:color="auto"/>
            <w:left w:val="none" w:sz="0" w:space="0" w:color="auto"/>
            <w:bottom w:val="none" w:sz="0" w:space="0" w:color="auto"/>
            <w:right w:val="none" w:sz="0" w:space="0" w:color="auto"/>
          </w:divBdr>
        </w:div>
        <w:div w:id="2127191173">
          <w:marLeft w:val="0"/>
          <w:marRight w:val="0"/>
          <w:marTop w:val="0"/>
          <w:marBottom w:val="150"/>
          <w:divBdr>
            <w:top w:val="none" w:sz="0" w:space="0" w:color="auto"/>
            <w:left w:val="none" w:sz="0" w:space="0" w:color="auto"/>
            <w:bottom w:val="none" w:sz="0" w:space="0" w:color="auto"/>
            <w:right w:val="none" w:sz="0" w:space="0" w:color="auto"/>
          </w:divBdr>
        </w:div>
      </w:divsChild>
    </w:div>
    <w:div w:id="944994062">
      <w:bodyDiv w:val="1"/>
      <w:marLeft w:val="0"/>
      <w:marRight w:val="0"/>
      <w:marTop w:val="0"/>
      <w:marBottom w:val="0"/>
      <w:divBdr>
        <w:top w:val="none" w:sz="0" w:space="0" w:color="auto"/>
        <w:left w:val="none" w:sz="0" w:space="0" w:color="auto"/>
        <w:bottom w:val="none" w:sz="0" w:space="0" w:color="auto"/>
        <w:right w:val="none" w:sz="0" w:space="0" w:color="auto"/>
      </w:divBdr>
    </w:div>
    <w:div w:id="945232774">
      <w:bodyDiv w:val="1"/>
      <w:marLeft w:val="0"/>
      <w:marRight w:val="0"/>
      <w:marTop w:val="0"/>
      <w:marBottom w:val="0"/>
      <w:divBdr>
        <w:top w:val="none" w:sz="0" w:space="0" w:color="auto"/>
        <w:left w:val="none" w:sz="0" w:space="0" w:color="auto"/>
        <w:bottom w:val="none" w:sz="0" w:space="0" w:color="auto"/>
        <w:right w:val="none" w:sz="0" w:space="0" w:color="auto"/>
      </w:divBdr>
      <w:divsChild>
        <w:div w:id="1086345503">
          <w:marLeft w:val="0"/>
          <w:marRight w:val="0"/>
          <w:marTop w:val="0"/>
          <w:marBottom w:val="0"/>
          <w:divBdr>
            <w:top w:val="none" w:sz="0" w:space="0" w:color="auto"/>
            <w:left w:val="none" w:sz="0" w:space="0" w:color="auto"/>
            <w:bottom w:val="none" w:sz="0" w:space="0" w:color="auto"/>
            <w:right w:val="none" w:sz="0" w:space="0" w:color="auto"/>
          </w:divBdr>
          <w:divsChild>
            <w:div w:id="1611890578">
              <w:marLeft w:val="0"/>
              <w:marRight w:val="0"/>
              <w:marTop w:val="225"/>
              <w:marBottom w:val="225"/>
              <w:divBdr>
                <w:top w:val="none" w:sz="0" w:space="0" w:color="auto"/>
                <w:left w:val="none" w:sz="0" w:space="0" w:color="auto"/>
                <w:bottom w:val="none" w:sz="0" w:space="0" w:color="auto"/>
                <w:right w:val="none" w:sz="0" w:space="0" w:color="auto"/>
              </w:divBdr>
            </w:div>
          </w:divsChild>
        </w:div>
        <w:div w:id="1246838917">
          <w:marLeft w:val="0"/>
          <w:marRight w:val="0"/>
          <w:marTop w:val="0"/>
          <w:marBottom w:val="150"/>
          <w:divBdr>
            <w:top w:val="none" w:sz="0" w:space="0" w:color="auto"/>
            <w:left w:val="none" w:sz="0" w:space="0" w:color="auto"/>
            <w:bottom w:val="none" w:sz="0" w:space="0" w:color="auto"/>
            <w:right w:val="none" w:sz="0" w:space="0" w:color="auto"/>
          </w:divBdr>
          <w:divsChild>
            <w:div w:id="1798334840">
              <w:marLeft w:val="0"/>
              <w:marRight w:val="0"/>
              <w:marTop w:val="0"/>
              <w:marBottom w:val="0"/>
              <w:divBdr>
                <w:top w:val="none" w:sz="0" w:space="0" w:color="auto"/>
                <w:left w:val="none" w:sz="0" w:space="0" w:color="auto"/>
                <w:bottom w:val="none" w:sz="0" w:space="0" w:color="auto"/>
                <w:right w:val="none" w:sz="0" w:space="0" w:color="auto"/>
              </w:divBdr>
              <w:divsChild>
                <w:div w:id="76612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20303">
          <w:marLeft w:val="0"/>
          <w:marRight w:val="0"/>
          <w:marTop w:val="0"/>
          <w:marBottom w:val="150"/>
          <w:divBdr>
            <w:top w:val="none" w:sz="0" w:space="0" w:color="auto"/>
            <w:left w:val="none" w:sz="0" w:space="0" w:color="auto"/>
            <w:bottom w:val="none" w:sz="0" w:space="0" w:color="auto"/>
            <w:right w:val="none" w:sz="0" w:space="0" w:color="auto"/>
          </w:divBdr>
        </w:div>
      </w:divsChild>
    </w:div>
    <w:div w:id="945573827">
      <w:bodyDiv w:val="1"/>
      <w:marLeft w:val="0"/>
      <w:marRight w:val="0"/>
      <w:marTop w:val="0"/>
      <w:marBottom w:val="0"/>
      <w:divBdr>
        <w:top w:val="none" w:sz="0" w:space="0" w:color="auto"/>
        <w:left w:val="none" w:sz="0" w:space="0" w:color="auto"/>
        <w:bottom w:val="none" w:sz="0" w:space="0" w:color="auto"/>
        <w:right w:val="none" w:sz="0" w:space="0" w:color="auto"/>
      </w:divBdr>
      <w:divsChild>
        <w:div w:id="1318412920">
          <w:marLeft w:val="0"/>
          <w:marRight w:val="0"/>
          <w:marTop w:val="0"/>
          <w:marBottom w:val="150"/>
          <w:divBdr>
            <w:top w:val="none" w:sz="0" w:space="0" w:color="auto"/>
            <w:left w:val="none" w:sz="0" w:space="0" w:color="auto"/>
            <w:bottom w:val="none" w:sz="0" w:space="0" w:color="auto"/>
            <w:right w:val="none" w:sz="0" w:space="0" w:color="auto"/>
          </w:divBdr>
        </w:div>
      </w:divsChild>
    </w:div>
    <w:div w:id="945579090">
      <w:bodyDiv w:val="1"/>
      <w:marLeft w:val="0"/>
      <w:marRight w:val="0"/>
      <w:marTop w:val="0"/>
      <w:marBottom w:val="0"/>
      <w:divBdr>
        <w:top w:val="none" w:sz="0" w:space="0" w:color="auto"/>
        <w:left w:val="none" w:sz="0" w:space="0" w:color="auto"/>
        <w:bottom w:val="none" w:sz="0" w:space="0" w:color="auto"/>
        <w:right w:val="none" w:sz="0" w:space="0" w:color="auto"/>
      </w:divBdr>
      <w:divsChild>
        <w:div w:id="884222431">
          <w:marLeft w:val="0"/>
          <w:marRight w:val="0"/>
          <w:marTop w:val="0"/>
          <w:marBottom w:val="150"/>
          <w:divBdr>
            <w:top w:val="none" w:sz="0" w:space="0" w:color="auto"/>
            <w:left w:val="none" w:sz="0" w:space="0" w:color="auto"/>
            <w:bottom w:val="none" w:sz="0" w:space="0" w:color="auto"/>
            <w:right w:val="none" w:sz="0" w:space="0" w:color="auto"/>
          </w:divBdr>
          <w:divsChild>
            <w:div w:id="1317101062">
              <w:marLeft w:val="0"/>
              <w:marRight w:val="0"/>
              <w:marTop w:val="0"/>
              <w:marBottom w:val="0"/>
              <w:divBdr>
                <w:top w:val="none" w:sz="0" w:space="0" w:color="auto"/>
                <w:left w:val="none" w:sz="0" w:space="0" w:color="auto"/>
                <w:bottom w:val="none" w:sz="0" w:space="0" w:color="auto"/>
                <w:right w:val="none" w:sz="0" w:space="0" w:color="auto"/>
              </w:divBdr>
            </w:div>
          </w:divsChild>
        </w:div>
        <w:div w:id="1590966191">
          <w:marLeft w:val="0"/>
          <w:marRight w:val="0"/>
          <w:marTop w:val="0"/>
          <w:marBottom w:val="150"/>
          <w:divBdr>
            <w:top w:val="none" w:sz="0" w:space="0" w:color="auto"/>
            <w:left w:val="none" w:sz="0" w:space="0" w:color="auto"/>
            <w:bottom w:val="none" w:sz="0" w:space="0" w:color="auto"/>
            <w:right w:val="none" w:sz="0" w:space="0" w:color="auto"/>
          </w:divBdr>
        </w:div>
        <w:div w:id="2062750306">
          <w:marLeft w:val="0"/>
          <w:marRight w:val="0"/>
          <w:marTop w:val="0"/>
          <w:marBottom w:val="0"/>
          <w:divBdr>
            <w:top w:val="none" w:sz="0" w:space="0" w:color="auto"/>
            <w:left w:val="none" w:sz="0" w:space="0" w:color="auto"/>
            <w:bottom w:val="none" w:sz="0" w:space="0" w:color="auto"/>
            <w:right w:val="none" w:sz="0" w:space="0" w:color="auto"/>
          </w:divBdr>
          <w:divsChild>
            <w:div w:id="65079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621094">
      <w:bodyDiv w:val="1"/>
      <w:marLeft w:val="0"/>
      <w:marRight w:val="0"/>
      <w:marTop w:val="0"/>
      <w:marBottom w:val="0"/>
      <w:divBdr>
        <w:top w:val="none" w:sz="0" w:space="0" w:color="auto"/>
        <w:left w:val="none" w:sz="0" w:space="0" w:color="auto"/>
        <w:bottom w:val="none" w:sz="0" w:space="0" w:color="auto"/>
        <w:right w:val="none" w:sz="0" w:space="0" w:color="auto"/>
      </w:divBdr>
      <w:divsChild>
        <w:div w:id="719279805">
          <w:marLeft w:val="0"/>
          <w:marRight w:val="0"/>
          <w:marTop w:val="0"/>
          <w:marBottom w:val="0"/>
          <w:divBdr>
            <w:top w:val="none" w:sz="0" w:space="0" w:color="auto"/>
            <w:left w:val="none" w:sz="0" w:space="0" w:color="auto"/>
            <w:bottom w:val="none" w:sz="0" w:space="0" w:color="auto"/>
            <w:right w:val="none" w:sz="0" w:space="0" w:color="auto"/>
          </w:divBdr>
          <w:divsChild>
            <w:div w:id="1664314747">
              <w:marLeft w:val="0"/>
              <w:marRight w:val="0"/>
              <w:marTop w:val="0"/>
              <w:marBottom w:val="0"/>
              <w:divBdr>
                <w:top w:val="none" w:sz="0" w:space="0" w:color="auto"/>
                <w:left w:val="none" w:sz="0" w:space="0" w:color="auto"/>
                <w:bottom w:val="none" w:sz="0" w:space="0" w:color="auto"/>
                <w:right w:val="none" w:sz="0" w:space="0" w:color="auto"/>
              </w:divBdr>
              <w:divsChild>
                <w:div w:id="1130199785">
                  <w:marLeft w:val="0"/>
                  <w:marRight w:val="0"/>
                  <w:marTop w:val="0"/>
                  <w:marBottom w:val="0"/>
                  <w:divBdr>
                    <w:top w:val="none" w:sz="0" w:space="0" w:color="auto"/>
                    <w:left w:val="none" w:sz="0" w:space="0" w:color="auto"/>
                    <w:bottom w:val="none" w:sz="0" w:space="0" w:color="auto"/>
                    <w:right w:val="none" w:sz="0" w:space="0" w:color="auto"/>
                  </w:divBdr>
                  <w:divsChild>
                    <w:div w:id="1868133993">
                      <w:marLeft w:val="0"/>
                      <w:marRight w:val="0"/>
                      <w:marTop w:val="0"/>
                      <w:marBottom w:val="0"/>
                      <w:divBdr>
                        <w:top w:val="none" w:sz="0" w:space="0" w:color="auto"/>
                        <w:left w:val="none" w:sz="0" w:space="0" w:color="auto"/>
                        <w:bottom w:val="none" w:sz="0" w:space="0" w:color="auto"/>
                        <w:right w:val="none" w:sz="0" w:space="0" w:color="auto"/>
                      </w:divBdr>
                      <w:divsChild>
                        <w:div w:id="242565878">
                          <w:marLeft w:val="0"/>
                          <w:marRight w:val="0"/>
                          <w:marTop w:val="0"/>
                          <w:marBottom w:val="0"/>
                          <w:divBdr>
                            <w:top w:val="none" w:sz="0" w:space="0" w:color="auto"/>
                            <w:left w:val="none" w:sz="0" w:space="0" w:color="auto"/>
                            <w:bottom w:val="none" w:sz="0" w:space="0" w:color="auto"/>
                            <w:right w:val="none" w:sz="0" w:space="0" w:color="auto"/>
                          </w:divBdr>
                          <w:divsChild>
                            <w:div w:id="274673027">
                              <w:marLeft w:val="0"/>
                              <w:marRight w:val="0"/>
                              <w:marTop w:val="0"/>
                              <w:marBottom w:val="0"/>
                              <w:divBdr>
                                <w:top w:val="none" w:sz="0" w:space="0" w:color="auto"/>
                                <w:left w:val="none" w:sz="0" w:space="0" w:color="auto"/>
                                <w:bottom w:val="none" w:sz="0" w:space="0" w:color="auto"/>
                                <w:right w:val="none" w:sz="0" w:space="0" w:color="auto"/>
                              </w:divBdr>
                              <w:divsChild>
                                <w:div w:id="209733417">
                                  <w:marLeft w:val="0"/>
                                  <w:marRight w:val="0"/>
                                  <w:marTop w:val="0"/>
                                  <w:marBottom w:val="0"/>
                                  <w:divBdr>
                                    <w:top w:val="none" w:sz="0" w:space="0" w:color="auto"/>
                                    <w:left w:val="none" w:sz="0" w:space="0" w:color="auto"/>
                                    <w:bottom w:val="none" w:sz="0" w:space="0" w:color="auto"/>
                                    <w:right w:val="none" w:sz="0" w:space="0" w:color="auto"/>
                                  </w:divBdr>
                                  <w:divsChild>
                                    <w:div w:id="108036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5887994">
      <w:bodyDiv w:val="1"/>
      <w:marLeft w:val="0"/>
      <w:marRight w:val="0"/>
      <w:marTop w:val="0"/>
      <w:marBottom w:val="0"/>
      <w:divBdr>
        <w:top w:val="none" w:sz="0" w:space="0" w:color="auto"/>
        <w:left w:val="none" w:sz="0" w:space="0" w:color="auto"/>
        <w:bottom w:val="none" w:sz="0" w:space="0" w:color="auto"/>
        <w:right w:val="none" w:sz="0" w:space="0" w:color="auto"/>
      </w:divBdr>
      <w:divsChild>
        <w:div w:id="81420690">
          <w:marLeft w:val="0"/>
          <w:marRight w:val="0"/>
          <w:marTop w:val="0"/>
          <w:marBottom w:val="0"/>
          <w:divBdr>
            <w:top w:val="none" w:sz="0" w:space="0" w:color="auto"/>
            <w:left w:val="none" w:sz="0" w:space="0" w:color="auto"/>
            <w:bottom w:val="none" w:sz="0" w:space="0" w:color="auto"/>
            <w:right w:val="none" w:sz="0" w:space="0" w:color="auto"/>
          </w:divBdr>
          <w:divsChild>
            <w:div w:id="65303990">
              <w:marLeft w:val="0"/>
              <w:marRight w:val="0"/>
              <w:marTop w:val="0"/>
              <w:marBottom w:val="0"/>
              <w:divBdr>
                <w:top w:val="none" w:sz="0" w:space="0" w:color="auto"/>
                <w:left w:val="none" w:sz="0" w:space="0" w:color="auto"/>
                <w:bottom w:val="none" w:sz="0" w:space="0" w:color="auto"/>
                <w:right w:val="none" w:sz="0" w:space="0" w:color="auto"/>
              </w:divBdr>
              <w:divsChild>
                <w:div w:id="537282265">
                  <w:marLeft w:val="0"/>
                  <w:marRight w:val="0"/>
                  <w:marTop w:val="0"/>
                  <w:marBottom w:val="0"/>
                  <w:divBdr>
                    <w:top w:val="none" w:sz="0" w:space="0" w:color="auto"/>
                    <w:left w:val="none" w:sz="0" w:space="0" w:color="auto"/>
                    <w:bottom w:val="none" w:sz="0" w:space="0" w:color="auto"/>
                    <w:right w:val="none" w:sz="0" w:space="0" w:color="auto"/>
                  </w:divBdr>
                  <w:divsChild>
                    <w:div w:id="141236042">
                      <w:marLeft w:val="0"/>
                      <w:marRight w:val="0"/>
                      <w:marTop w:val="0"/>
                      <w:marBottom w:val="75"/>
                      <w:divBdr>
                        <w:top w:val="none" w:sz="0" w:space="0" w:color="auto"/>
                        <w:left w:val="none" w:sz="0" w:space="0" w:color="auto"/>
                        <w:bottom w:val="none" w:sz="0" w:space="0" w:color="auto"/>
                        <w:right w:val="none" w:sz="0" w:space="0" w:color="auto"/>
                      </w:divBdr>
                    </w:div>
                    <w:div w:id="1672413331">
                      <w:marLeft w:val="0"/>
                      <w:marRight w:val="0"/>
                      <w:marTop w:val="0"/>
                      <w:marBottom w:val="0"/>
                      <w:divBdr>
                        <w:top w:val="none" w:sz="0" w:space="0" w:color="auto"/>
                        <w:left w:val="none" w:sz="0" w:space="0" w:color="auto"/>
                        <w:bottom w:val="none" w:sz="0" w:space="0" w:color="auto"/>
                        <w:right w:val="none" w:sz="0" w:space="0" w:color="auto"/>
                      </w:divBdr>
                    </w:div>
                    <w:div w:id="1682118995">
                      <w:marLeft w:val="0"/>
                      <w:marRight w:val="0"/>
                      <w:marTop w:val="0"/>
                      <w:marBottom w:val="0"/>
                      <w:divBdr>
                        <w:top w:val="none" w:sz="0" w:space="0" w:color="auto"/>
                        <w:left w:val="none" w:sz="0" w:space="0" w:color="auto"/>
                        <w:bottom w:val="none" w:sz="0" w:space="0" w:color="auto"/>
                        <w:right w:val="none" w:sz="0" w:space="0" w:color="auto"/>
                      </w:divBdr>
                      <w:divsChild>
                        <w:div w:id="45565022">
                          <w:marLeft w:val="0"/>
                          <w:marRight w:val="0"/>
                          <w:marTop w:val="0"/>
                          <w:marBottom w:val="0"/>
                          <w:divBdr>
                            <w:top w:val="none" w:sz="0" w:space="0" w:color="auto"/>
                            <w:left w:val="none" w:sz="0" w:space="0" w:color="auto"/>
                            <w:bottom w:val="none" w:sz="0" w:space="0" w:color="auto"/>
                            <w:right w:val="none" w:sz="0" w:space="0" w:color="auto"/>
                          </w:divBdr>
                          <w:divsChild>
                            <w:div w:id="86895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399234">
                      <w:marLeft w:val="0"/>
                      <w:marRight w:val="0"/>
                      <w:marTop w:val="0"/>
                      <w:marBottom w:val="300"/>
                      <w:divBdr>
                        <w:top w:val="none" w:sz="0" w:space="0" w:color="auto"/>
                        <w:left w:val="none" w:sz="0" w:space="0" w:color="auto"/>
                        <w:bottom w:val="none" w:sz="0" w:space="0" w:color="auto"/>
                        <w:right w:val="none" w:sz="0" w:space="0" w:color="auto"/>
                      </w:divBdr>
                      <w:divsChild>
                        <w:div w:id="200207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70654">
                  <w:marLeft w:val="0"/>
                  <w:marRight w:val="0"/>
                  <w:marTop w:val="0"/>
                  <w:marBottom w:val="0"/>
                  <w:divBdr>
                    <w:top w:val="none" w:sz="0" w:space="0" w:color="auto"/>
                    <w:left w:val="none" w:sz="0" w:space="0" w:color="auto"/>
                    <w:bottom w:val="none" w:sz="0" w:space="0" w:color="auto"/>
                    <w:right w:val="none" w:sz="0" w:space="0" w:color="auto"/>
                  </w:divBdr>
                  <w:divsChild>
                    <w:div w:id="323123343">
                      <w:marLeft w:val="0"/>
                      <w:marRight w:val="0"/>
                      <w:marTop w:val="0"/>
                      <w:marBottom w:val="300"/>
                      <w:divBdr>
                        <w:top w:val="none" w:sz="0" w:space="0" w:color="auto"/>
                        <w:left w:val="none" w:sz="0" w:space="0" w:color="auto"/>
                        <w:bottom w:val="none" w:sz="0" w:space="0" w:color="auto"/>
                        <w:right w:val="none" w:sz="0" w:space="0" w:color="auto"/>
                      </w:divBdr>
                      <w:divsChild>
                        <w:div w:id="1305425834">
                          <w:marLeft w:val="0"/>
                          <w:marRight w:val="0"/>
                          <w:marTop w:val="0"/>
                          <w:marBottom w:val="0"/>
                          <w:divBdr>
                            <w:top w:val="none" w:sz="0" w:space="0" w:color="auto"/>
                            <w:left w:val="none" w:sz="0" w:space="0" w:color="auto"/>
                            <w:bottom w:val="none" w:sz="0" w:space="0" w:color="auto"/>
                            <w:right w:val="none" w:sz="0" w:space="0" w:color="auto"/>
                          </w:divBdr>
                          <w:divsChild>
                            <w:div w:id="1977832723">
                              <w:marLeft w:val="0"/>
                              <w:marRight w:val="0"/>
                              <w:marTop w:val="0"/>
                              <w:marBottom w:val="0"/>
                              <w:divBdr>
                                <w:top w:val="none" w:sz="0" w:space="0" w:color="auto"/>
                                <w:left w:val="none" w:sz="0" w:space="0" w:color="auto"/>
                                <w:bottom w:val="none" w:sz="0" w:space="0" w:color="auto"/>
                                <w:right w:val="none" w:sz="0" w:space="0" w:color="auto"/>
                              </w:divBdr>
                              <w:divsChild>
                                <w:div w:id="2114207595">
                                  <w:marLeft w:val="0"/>
                                  <w:marRight w:val="0"/>
                                  <w:marTop w:val="0"/>
                                  <w:marBottom w:val="0"/>
                                  <w:divBdr>
                                    <w:top w:val="single" w:sz="2" w:space="0" w:color="DFDFDF"/>
                                    <w:left w:val="single" w:sz="2" w:space="0" w:color="DFDFDF"/>
                                    <w:bottom w:val="single" w:sz="2" w:space="0" w:color="DFDFDF"/>
                                    <w:right w:val="single" w:sz="2" w:space="0" w:color="DFDFDF"/>
                                  </w:divBdr>
                                  <w:divsChild>
                                    <w:div w:id="1724058161">
                                      <w:marLeft w:val="-90"/>
                                      <w:marRight w:val="0"/>
                                      <w:marTop w:val="0"/>
                                      <w:marBottom w:val="0"/>
                                      <w:divBdr>
                                        <w:top w:val="none" w:sz="0" w:space="0" w:color="auto"/>
                                        <w:left w:val="none" w:sz="0" w:space="0" w:color="auto"/>
                                        <w:bottom w:val="none" w:sz="0" w:space="0" w:color="auto"/>
                                        <w:right w:val="none" w:sz="0" w:space="0" w:color="auto"/>
                                      </w:divBdr>
                                      <w:divsChild>
                                        <w:div w:id="282807484">
                                          <w:marLeft w:val="0"/>
                                          <w:marRight w:val="0"/>
                                          <w:marTop w:val="0"/>
                                          <w:marBottom w:val="45"/>
                                          <w:divBdr>
                                            <w:top w:val="single" w:sz="2" w:space="0" w:color="A9A9A9"/>
                                            <w:left w:val="single" w:sz="2" w:space="0" w:color="A9A9A9"/>
                                            <w:bottom w:val="single" w:sz="2" w:space="0" w:color="A9A9A9"/>
                                            <w:right w:val="single" w:sz="2" w:space="0" w:color="A9A9A9"/>
                                          </w:divBdr>
                                          <w:divsChild>
                                            <w:div w:id="1425151652">
                                              <w:marLeft w:val="0"/>
                                              <w:marRight w:val="0"/>
                                              <w:marTop w:val="0"/>
                                              <w:marBottom w:val="0"/>
                                              <w:divBdr>
                                                <w:top w:val="none" w:sz="0" w:space="0" w:color="auto"/>
                                                <w:left w:val="none" w:sz="0" w:space="0" w:color="auto"/>
                                                <w:bottom w:val="none" w:sz="0" w:space="0" w:color="auto"/>
                                                <w:right w:val="none" w:sz="0" w:space="0" w:color="auto"/>
                                              </w:divBdr>
                                              <w:divsChild>
                                                <w:div w:id="156463972">
                                                  <w:marLeft w:val="92"/>
                                                  <w:marRight w:val="0"/>
                                                  <w:marTop w:val="0"/>
                                                  <w:marBottom w:val="150"/>
                                                  <w:divBdr>
                                                    <w:top w:val="single" w:sz="2" w:space="0" w:color="E4E4E4"/>
                                                    <w:left w:val="single" w:sz="2" w:space="0" w:color="E4E4E4"/>
                                                    <w:bottom w:val="single" w:sz="2" w:space="0" w:color="E4E4E4"/>
                                                    <w:right w:val="single" w:sz="2" w:space="0" w:color="E4E4E4"/>
                                                  </w:divBdr>
                                                </w:div>
                                                <w:div w:id="814221348">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527408280">
                          <w:marLeft w:val="0"/>
                          <w:marRight w:val="0"/>
                          <w:marTop w:val="0"/>
                          <w:marBottom w:val="0"/>
                          <w:divBdr>
                            <w:top w:val="none" w:sz="0" w:space="0" w:color="auto"/>
                            <w:left w:val="none" w:sz="0" w:space="0" w:color="auto"/>
                            <w:bottom w:val="none" w:sz="0" w:space="0" w:color="auto"/>
                            <w:right w:val="none" w:sz="0" w:space="0" w:color="auto"/>
                          </w:divBdr>
                          <w:divsChild>
                            <w:div w:id="82339799">
                              <w:marLeft w:val="0"/>
                              <w:marRight w:val="0"/>
                              <w:marTop w:val="0"/>
                              <w:marBottom w:val="0"/>
                              <w:divBdr>
                                <w:top w:val="none" w:sz="0" w:space="0" w:color="auto"/>
                                <w:left w:val="none" w:sz="0" w:space="0" w:color="auto"/>
                                <w:bottom w:val="none" w:sz="0" w:space="0" w:color="auto"/>
                                <w:right w:val="none" w:sz="0" w:space="0" w:color="auto"/>
                              </w:divBdr>
                              <w:divsChild>
                                <w:div w:id="425616848">
                                  <w:marLeft w:val="0"/>
                                  <w:marRight w:val="0"/>
                                  <w:marTop w:val="0"/>
                                  <w:marBottom w:val="0"/>
                                  <w:divBdr>
                                    <w:top w:val="single" w:sz="2" w:space="0" w:color="DFDFDF"/>
                                    <w:left w:val="single" w:sz="2" w:space="0" w:color="DFDFDF"/>
                                    <w:bottom w:val="single" w:sz="2" w:space="0" w:color="DFDFDF"/>
                                    <w:right w:val="single" w:sz="2" w:space="0" w:color="DFDFDF"/>
                                  </w:divBdr>
                                  <w:divsChild>
                                    <w:div w:id="1814130383">
                                      <w:marLeft w:val="-90"/>
                                      <w:marRight w:val="0"/>
                                      <w:marTop w:val="0"/>
                                      <w:marBottom w:val="0"/>
                                      <w:divBdr>
                                        <w:top w:val="none" w:sz="0" w:space="0" w:color="auto"/>
                                        <w:left w:val="none" w:sz="0" w:space="0" w:color="auto"/>
                                        <w:bottom w:val="none" w:sz="0" w:space="0" w:color="auto"/>
                                        <w:right w:val="none" w:sz="0" w:space="0" w:color="auto"/>
                                      </w:divBdr>
                                      <w:divsChild>
                                        <w:div w:id="647786917">
                                          <w:marLeft w:val="0"/>
                                          <w:marRight w:val="0"/>
                                          <w:marTop w:val="0"/>
                                          <w:marBottom w:val="45"/>
                                          <w:divBdr>
                                            <w:top w:val="single" w:sz="2" w:space="0" w:color="A9A9A9"/>
                                            <w:left w:val="single" w:sz="2" w:space="0" w:color="A9A9A9"/>
                                            <w:bottom w:val="single" w:sz="2" w:space="0" w:color="A9A9A9"/>
                                            <w:right w:val="single" w:sz="2" w:space="0" w:color="A9A9A9"/>
                                          </w:divBdr>
                                          <w:divsChild>
                                            <w:div w:id="1649899432">
                                              <w:marLeft w:val="0"/>
                                              <w:marRight w:val="0"/>
                                              <w:marTop w:val="0"/>
                                              <w:marBottom w:val="0"/>
                                              <w:divBdr>
                                                <w:top w:val="none" w:sz="0" w:space="0" w:color="auto"/>
                                                <w:left w:val="none" w:sz="0" w:space="0" w:color="auto"/>
                                                <w:bottom w:val="none" w:sz="0" w:space="0" w:color="auto"/>
                                                <w:right w:val="none" w:sz="0" w:space="0" w:color="auto"/>
                                              </w:divBdr>
                                              <w:divsChild>
                                                <w:div w:id="181302048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2040467214">
                                      <w:marLeft w:val="0"/>
                                      <w:marRight w:val="0"/>
                                      <w:marTop w:val="0"/>
                                      <w:marBottom w:val="270"/>
                                      <w:divBdr>
                                        <w:top w:val="none" w:sz="0" w:space="0" w:color="auto"/>
                                        <w:left w:val="none" w:sz="0" w:space="0" w:color="auto"/>
                                        <w:bottom w:val="single" w:sz="12" w:space="5" w:color="DADADA"/>
                                        <w:right w:val="none" w:sz="0" w:space="0" w:color="auto"/>
                                      </w:divBdr>
                                      <w:divsChild>
                                        <w:div w:id="110685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820106">
                      <w:marLeft w:val="0"/>
                      <w:marRight w:val="0"/>
                      <w:marTop w:val="0"/>
                      <w:marBottom w:val="300"/>
                      <w:divBdr>
                        <w:top w:val="none" w:sz="0" w:space="0" w:color="auto"/>
                        <w:left w:val="none" w:sz="0" w:space="0" w:color="auto"/>
                        <w:bottom w:val="none" w:sz="0" w:space="0" w:color="auto"/>
                        <w:right w:val="none" w:sz="0" w:space="0" w:color="auto"/>
                      </w:divBdr>
                      <w:divsChild>
                        <w:div w:id="1000695434">
                          <w:marLeft w:val="0"/>
                          <w:marRight w:val="0"/>
                          <w:marTop w:val="0"/>
                          <w:marBottom w:val="0"/>
                          <w:divBdr>
                            <w:top w:val="none" w:sz="0" w:space="0" w:color="auto"/>
                            <w:left w:val="none" w:sz="0" w:space="0" w:color="auto"/>
                            <w:bottom w:val="none" w:sz="0" w:space="0" w:color="auto"/>
                            <w:right w:val="none" w:sz="0" w:space="0" w:color="auto"/>
                          </w:divBdr>
                          <w:divsChild>
                            <w:div w:id="1872036085">
                              <w:marLeft w:val="0"/>
                              <w:marRight w:val="0"/>
                              <w:marTop w:val="0"/>
                              <w:marBottom w:val="0"/>
                              <w:divBdr>
                                <w:top w:val="none" w:sz="0" w:space="0" w:color="auto"/>
                                <w:left w:val="none" w:sz="0" w:space="0" w:color="auto"/>
                                <w:bottom w:val="none" w:sz="0" w:space="0" w:color="auto"/>
                                <w:right w:val="none" w:sz="0" w:space="0" w:color="auto"/>
                              </w:divBdr>
                              <w:divsChild>
                                <w:div w:id="54283025">
                                  <w:marLeft w:val="0"/>
                                  <w:marRight w:val="600"/>
                                  <w:marTop w:val="0"/>
                                  <w:marBottom w:val="0"/>
                                  <w:divBdr>
                                    <w:top w:val="none" w:sz="0" w:space="0" w:color="auto"/>
                                    <w:left w:val="none" w:sz="0" w:space="0" w:color="auto"/>
                                    <w:bottom w:val="none" w:sz="0" w:space="0" w:color="auto"/>
                                    <w:right w:val="none" w:sz="0" w:space="0" w:color="auto"/>
                                  </w:divBdr>
                                  <w:divsChild>
                                    <w:div w:id="861355853">
                                      <w:marLeft w:val="0"/>
                                      <w:marRight w:val="0"/>
                                      <w:marTop w:val="0"/>
                                      <w:marBottom w:val="120"/>
                                      <w:divBdr>
                                        <w:top w:val="none" w:sz="0" w:space="0" w:color="auto"/>
                                        <w:left w:val="none" w:sz="0" w:space="0" w:color="auto"/>
                                        <w:bottom w:val="single" w:sz="6" w:space="6" w:color="EEEEEE"/>
                                        <w:right w:val="none" w:sz="0" w:space="0" w:color="auto"/>
                                      </w:divBdr>
                                      <w:divsChild>
                                        <w:div w:id="1938707984">
                                          <w:marLeft w:val="0"/>
                                          <w:marRight w:val="0"/>
                                          <w:marTop w:val="0"/>
                                          <w:marBottom w:val="0"/>
                                          <w:divBdr>
                                            <w:top w:val="none" w:sz="0" w:space="0" w:color="auto"/>
                                            <w:left w:val="none" w:sz="0" w:space="0" w:color="auto"/>
                                            <w:bottom w:val="none" w:sz="0" w:space="0" w:color="auto"/>
                                            <w:right w:val="none" w:sz="0" w:space="0" w:color="auto"/>
                                          </w:divBdr>
                                        </w:div>
                                      </w:divsChild>
                                    </w:div>
                                    <w:div w:id="1115438888">
                                      <w:marLeft w:val="0"/>
                                      <w:marRight w:val="0"/>
                                      <w:marTop w:val="0"/>
                                      <w:marBottom w:val="120"/>
                                      <w:divBdr>
                                        <w:top w:val="none" w:sz="0" w:space="0" w:color="auto"/>
                                        <w:left w:val="none" w:sz="0" w:space="0" w:color="auto"/>
                                        <w:bottom w:val="single" w:sz="6" w:space="6" w:color="EEEEEE"/>
                                        <w:right w:val="none" w:sz="0" w:space="0" w:color="auto"/>
                                      </w:divBdr>
                                      <w:divsChild>
                                        <w:div w:id="1087652230">
                                          <w:marLeft w:val="0"/>
                                          <w:marRight w:val="0"/>
                                          <w:marTop w:val="0"/>
                                          <w:marBottom w:val="0"/>
                                          <w:divBdr>
                                            <w:top w:val="none" w:sz="0" w:space="0" w:color="auto"/>
                                            <w:left w:val="none" w:sz="0" w:space="0" w:color="auto"/>
                                            <w:bottom w:val="none" w:sz="0" w:space="0" w:color="auto"/>
                                            <w:right w:val="none" w:sz="0" w:space="0" w:color="auto"/>
                                          </w:divBdr>
                                        </w:div>
                                      </w:divsChild>
                                    </w:div>
                                    <w:div w:id="1531333264">
                                      <w:marLeft w:val="0"/>
                                      <w:marRight w:val="0"/>
                                      <w:marTop w:val="0"/>
                                      <w:marBottom w:val="120"/>
                                      <w:divBdr>
                                        <w:top w:val="none" w:sz="0" w:space="0" w:color="auto"/>
                                        <w:left w:val="none" w:sz="0" w:space="0" w:color="auto"/>
                                        <w:bottom w:val="none" w:sz="0" w:space="0" w:color="auto"/>
                                        <w:right w:val="none" w:sz="0" w:space="0" w:color="auto"/>
                                      </w:divBdr>
                                      <w:divsChild>
                                        <w:div w:id="1897742433">
                                          <w:marLeft w:val="0"/>
                                          <w:marRight w:val="0"/>
                                          <w:marTop w:val="0"/>
                                          <w:marBottom w:val="0"/>
                                          <w:divBdr>
                                            <w:top w:val="none" w:sz="0" w:space="0" w:color="auto"/>
                                            <w:left w:val="none" w:sz="0" w:space="0" w:color="auto"/>
                                            <w:bottom w:val="none" w:sz="0" w:space="0" w:color="auto"/>
                                            <w:right w:val="none" w:sz="0" w:space="0" w:color="auto"/>
                                          </w:divBdr>
                                        </w:div>
                                      </w:divsChild>
                                    </w:div>
                                    <w:div w:id="2027559824">
                                      <w:marLeft w:val="0"/>
                                      <w:marRight w:val="0"/>
                                      <w:marTop w:val="0"/>
                                      <w:marBottom w:val="120"/>
                                      <w:divBdr>
                                        <w:top w:val="none" w:sz="0" w:space="0" w:color="auto"/>
                                        <w:left w:val="none" w:sz="0" w:space="0" w:color="auto"/>
                                        <w:bottom w:val="single" w:sz="6" w:space="6" w:color="EEEEEE"/>
                                        <w:right w:val="none" w:sz="0" w:space="0" w:color="auto"/>
                                      </w:divBdr>
                                      <w:divsChild>
                                        <w:div w:id="401830696">
                                          <w:marLeft w:val="0"/>
                                          <w:marRight w:val="0"/>
                                          <w:marTop w:val="0"/>
                                          <w:marBottom w:val="0"/>
                                          <w:divBdr>
                                            <w:top w:val="none" w:sz="0" w:space="0" w:color="auto"/>
                                            <w:left w:val="none" w:sz="0" w:space="0" w:color="auto"/>
                                            <w:bottom w:val="none" w:sz="0" w:space="0" w:color="auto"/>
                                            <w:right w:val="none" w:sz="0" w:space="0" w:color="auto"/>
                                          </w:divBdr>
                                        </w:div>
                                      </w:divsChild>
                                    </w:div>
                                    <w:div w:id="2035500979">
                                      <w:marLeft w:val="0"/>
                                      <w:marRight w:val="0"/>
                                      <w:marTop w:val="0"/>
                                      <w:marBottom w:val="120"/>
                                      <w:divBdr>
                                        <w:top w:val="none" w:sz="0" w:space="0" w:color="auto"/>
                                        <w:left w:val="none" w:sz="0" w:space="0" w:color="auto"/>
                                        <w:bottom w:val="single" w:sz="6" w:space="6" w:color="EEEEEE"/>
                                        <w:right w:val="none" w:sz="0" w:space="0" w:color="auto"/>
                                      </w:divBdr>
                                      <w:divsChild>
                                        <w:div w:id="195628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82018">
                                  <w:marLeft w:val="0"/>
                                  <w:marRight w:val="600"/>
                                  <w:marTop w:val="0"/>
                                  <w:marBottom w:val="0"/>
                                  <w:divBdr>
                                    <w:top w:val="none" w:sz="0" w:space="0" w:color="auto"/>
                                    <w:left w:val="none" w:sz="0" w:space="0" w:color="auto"/>
                                    <w:bottom w:val="none" w:sz="0" w:space="0" w:color="auto"/>
                                    <w:right w:val="none" w:sz="0" w:space="0" w:color="auto"/>
                                  </w:divBdr>
                                  <w:divsChild>
                                    <w:div w:id="499271274">
                                      <w:marLeft w:val="0"/>
                                      <w:marRight w:val="0"/>
                                      <w:marTop w:val="0"/>
                                      <w:marBottom w:val="120"/>
                                      <w:divBdr>
                                        <w:top w:val="none" w:sz="0" w:space="0" w:color="auto"/>
                                        <w:left w:val="none" w:sz="0" w:space="0" w:color="auto"/>
                                        <w:bottom w:val="single" w:sz="6" w:space="6" w:color="EEEEEE"/>
                                        <w:right w:val="none" w:sz="0" w:space="0" w:color="auto"/>
                                      </w:divBdr>
                                      <w:divsChild>
                                        <w:div w:id="1599095400">
                                          <w:marLeft w:val="0"/>
                                          <w:marRight w:val="0"/>
                                          <w:marTop w:val="0"/>
                                          <w:marBottom w:val="0"/>
                                          <w:divBdr>
                                            <w:top w:val="none" w:sz="0" w:space="0" w:color="auto"/>
                                            <w:left w:val="none" w:sz="0" w:space="0" w:color="auto"/>
                                            <w:bottom w:val="none" w:sz="0" w:space="0" w:color="auto"/>
                                            <w:right w:val="none" w:sz="0" w:space="0" w:color="auto"/>
                                          </w:divBdr>
                                        </w:div>
                                      </w:divsChild>
                                    </w:div>
                                    <w:div w:id="1152868708">
                                      <w:marLeft w:val="0"/>
                                      <w:marRight w:val="0"/>
                                      <w:marTop w:val="0"/>
                                      <w:marBottom w:val="120"/>
                                      <w:divBdr>
                                        <w:top w:val="none" w:sz="0" w:space="0" w:color="auto"/>
                                        <w:left w:val="none" w:sz="0" w:space="0" w:color="auto"/>
                                        <w:bottom w:val="single" w:sz="6" w:space="6" w:color="EEEEEE"/>
                                        <w:right w:val="none" w:sz="0" w:space="0" w:color="auto"/>
                                      </w:divBdr>
                                      <w:divsChild>
                                        <w:div w:id="1001587674">
                                          <w:marLeft w:val="0"/>
                                          <w:marRight w:val="0"/>
                                          <w:marTop w:val="0"/>
                                          <w:marBottom w:val="0"/>
                                          <w:divBdr>
                                            <w:top w:val="none" w:sz="0" w:space="0" w:color="auto"/>
                                            <w:left w:val="none" w:sz="0" w:space="0" w:color="auto"/>
                                            <w:bottom w:val="none" w:sz="0" w:space="0" w:color="auto"/>
                                            <w:right w:val="none" w:sz="0" w:space="0" w:color="auto"/>
                                          </w:divBdr>
                                        </w:div>
                                      </w:divsChild>
                                    </w:div>
                                    <w:div w:id="1361083098">
                                      <w:marLeft w:val="0"/>
                                      <w:marRight w:val="0"/>
                                      <w:marTop w:val="0"/>
                                      <w:marBottom w:val="120"/>
                                      <w:divBdr>
                                        <w:top w:val="none" w:sz="0" w:space="0" w:color="auto"/>
                                        <w:left w:val="none" w:sz="0" w:space="0" w:color="auto"/>
                                        <w:bottom w:val="single" w:sz="6" w:space="6" w:color="EEEEEE"/>
                                        <w:right w:val="none" w:sz="0" w:space="0" w:color="auto"/>
                                      </w:divBdr>
                                      <w:divsChild>
                                        <w:div w:id="765266183">
                                          <w:marLeft w:val="0"/>
                                          <w:marRight w:val="0"/>
                                          <w:marTop w:val="0"/>
                                          <w:marBottom w:val="0"/>
                                          <w:divBdr>
                                            <w:top w:val="none" w:sz="0" w:space="0" w:color="auto"/>
                                            <w:left w:val="none" w:sz="0" w:space="0" w:color="auto"/>
                                            <w:bottom w:val="none" w:sz="0" w:space="0" w:color="auto"/>
                                            <w:right w:val="none" w:sz="0" w:space="0" w:color="auto"/>
                                          </w:divBdr>
                                        </w:div>
                                      </w:divsChild>
                                    </w:div>
                                    <w:div w:id="1380396326">
                                      <w:marLeft w:val="0"/>
                                      <w:marRight w:val="0"/>
                                      <w:marTop w:val="0"/>
                                      <w:marBottom w:val="120"/>
                                      <w:divBdr>
                                        <w:top w:val="none" w:sz="0" w:space="0" w:color="auto"/>
                                        <w:left w:val="none" w:sz="0" w:space="0" w:color="auto"/>
                                        <w:bottom w:val="single" w:sz="6" w:space="6" w:color="EEEEEE"/>
                                        <w:right w:val="none" w:sz="0" w:space="0" w:color="auto"/>
                                      </w:divBdr>
                                      <w:divsChild>
                                        <w:div w:id="1755780500">
                                          <w:marLeft w:val="0"/>
                                          <w:marRight w:val="0"/>
                                          <w:marTop w:val="0"/>
                                          <w:marBottom w:val="0"/>
                                          <w:divBdr>
                                            <w:top w:val="none" w:sz="0" w:space="0" w:color="auto"/>
                                            <w:left w:val="none" w:sz="0" w:space="0" w:color="auto"/>
                                            <w:bottom w:val="none" w:sz="0" w:space="0" w:color="auto"/>
                                            <w:right w:val="none" w:sz="0" w:space="0" w:color="auto"/>
                                          </w:divBdr>
                                        </w:div>
                                      </w:divsChild>
                                    </w:div>
                                    <w:div w:id="1822573812">
                                      <w:marLeft w:val="0"/>
                                      <w:marRight w:val="0"/>
                                      <w:marTop w:val="0"/>
                                      <w:marBottom w:val="120"/>
                                      <w:divBdr>
                                        <w:top w:val="none" w:sz="0" w:space="0" w:color="auto"/>
                                        <w:left w:val="none" w:sz="0" w:space="0" w:color="auto"/>
                                        <w:bottom w:val="none" w:sz="0" w:space="0" w:color="auto"/>
                                        <w:right w:val="none" w:sz="0" w:space="0" w:color="auto"/>
                                      </w:divBdr>
                                      <w:divsChild>
                                        <w:div w:id="208085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522255">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 w:id="1733773489">
          <w:marLeft w:val="0"/>
          <w:marRight w:val="0"/>
          <w:marTop w:val="0"/>
          <w:marBottom w:val="0"/>
          <w:divBdr>
            <w:top w:val="none" w:sz="0" w:space="0" w:color="auto"/>
            <w:left w:val="none" w:sz="0" w:space="0" w:color="auto"/>
            <w:bottom w:val="none" w:sz="0" w:space="0" w:color="auto"/>
            <w:right w:val="none" w:sz="0" w:space="0" w:color="auto"/>
          </w:divBdr>
          <w:divsChild>
            <w:div w:id="141350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886928">
      <w:bodyDiv w:val="1"/>
      <w:marLeft w:val="0"/>
      <w:marRight w:val="0"/>
      <w:marTop w:val="0"/>
      <w:marBottom w:val="0"/>
      <w:divBdr>
        <w:top w:val="none" w:sz="0" w:space="0" w:color="auto"/>
        <w:left w:val="none" w:sz="0" w:space="0" w:color="auto"/>
        <w:bottom w:val="none" w:sz="0" w:space="0" w:color="auto"/>
        <w:right w:val="none" w:sz="0" w:space="0" w:color="auto"/>
      </w:divBdr>
      <w:divsChild>
        <w:div w:id="1858277739">
          <w:marLeft w:val="0"/>
          <w:marRight w:val="0"/>
          <w:marTop w:val="0"/>
          <w:marBottom w:val="0"/>
          <w:divBdr>
            <w:top w:val="none" w:sz="0" w:space="0" w:color="auto"/>
            <w:left w:val="none" w:sz="0" w:space="0" w:color="auto"/>
            <w:bottom w:val="dotted" w:sz="6" w:space="4" w:color="DDDDDD"/>
            <w:right w:val="none" w:sz="0" w:space="0" w:color="auto"/>
          </w:divBdr>
          <w:divsChild>
            <w:div w:id="23444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935369">
      <w:bodyDiv w:val="1"/>
      <w:marLeft w:val="0"/>
      <w:marRight w:val="0"/>
      <w:marTop w:val="0"/>
      <w:marBottom w:val="0"/>
      <w:divBdr>
        <w:top w:val="none" w:sz="0" w:space="0" w:color="auto"/>
        <w:left w:val="none" w:sz="0" w:space="0" w:color="auto"/>
        <w:bottom w:val="none" w:sz="0" w:space="0" w:color="auto"/>
        <w:right w:val="none" w:sz="0" w:space="0" w:color="auto"/>
      </w:divBdr>
      <w:divsChild>
        <w:div w:id="154030044">
          <w:marLeft w:val="0"/>
          <w:marRight w:val="0"/>
          <w:marTop w:val="0"/>
          <w:marBottom w:val="150"/>
          <w:divBdr>
            <w:top w:val="none" w:sz="0" w:space="0" w:color="auto"/>
            <w:left w:val="none" w:sz="0" w:space="0" w:color="auto"/>
            <w:bottom w:val="none" w:sz="0" w:space="0" w:color="auto"/>
            <w:right w:val="none" w:sz="0" w:space="0" w:color="auto"/>
          </w:divBdr>
          <w:divsChild>
            <w:div w:id="989358341">
              <w:marLeft w:val="0"/>
              <w:marRight w:val="0"/>
              <w:marTop w:val="0"/>
              <w:marBottom w:val="0"/>
              <w:divBdr>
                <w:top w:val="none" w:sz="0" w:space="0" w:color="auto"/>
                <w:left w:val="none" w:sz="0" w:space="0" w:color="auto"/>
                <w:bottom w:val="none" w:sz="0" w:space="0" w:color="auto"/>
                <w:right w:val="none" w:sz="0" w:space="0" w:color="auto"/>
              </w:divBdr>
              <w:divsChild>
                <w:div w:id="1388798374">
                  <w:marLeft w:val="0"/>
                  <w:marRight w:val="0"/>
                  <w:marTop w:val="0"/>
                  <w:marBottom w:val="0"/>
                  <w:divBdr>
                    <w:top w:val="none" w:sz="0" w:space="0" w:color="auto"/>
                    <w:left w:val="none" w:sz="0" w:space="0" w:color="auto"/>
                    <w:bottom w:val="none" w:sz="0" w:space="0" w:color="auto"/>
                    <w:right w:val="none" w:sz="0" w:space="0" w:color="auto"/>
                  </w:divBdr>
                  <w:divsChild>
                    <w:div w:id="119761864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312783443">
          <w:marLeft w:val="0"/>
          <w:marRight w:val="0"/>
          <w:marTop w:val="0"/>
          <w:marBottom w:val="150"/>
          <w:divBdr>
            <w:top w:val="none" w:sz="0" w:space="0" w:color="auto"/>
            <w:left w:val="none" w:sz="0" w:space="0" w:color="auto"/>
            <w:bottom w:val="none" w:sz="0" w:space="0" w:color="auto"/>
            <w:right w:val="none" w:sz="0" w:space="0" w:color="auto"/>
          </w:divBdr>
        </w:div>
        <w:div w:id="1522817412">
          <w:marLeft w:val="0"/>
          <w:marRight w:val="0"/>
          <w:marTop w:val="0"/>
          <w:marBottom w:val="0"/>
          <w:divBdr>
            <w:top w:val="none" w:sz="0" w:space="0" w:color="auto"/>
            <w:left w:val="none" w:sz="0" w:space="0" w:color="auto"/>
            <w:bottom w:val="none" w:sz="0" w:space="0" w:color="auto"/>
            <w:right w:val="none" w:sz="0" w:space="0" w:color="auto"/>
          </w:divBdr>
          <w:divsChild>
            <w:div w:id="16621117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47004474">
      <w:bodyDiv w:val="1"/>
      <w:marLeft w:val="0"/>
      <w:marRight w:val="0"/>
      <w:marTop w:val="0"/>
      <w:marBottom w:val="0"/>
      <w:divBdr>
        <w:top w:val="none" w:sz="0" w:space="0" w:color="auto"/>
        <w:left w:val="none" w:sz="0" w:space="0" w:color="auto"/>
        <w:bottom w:val="none" w:sz="0" w:space="0" w:color="auto"/>
        <w:right w:val="none" w:sz="0" w:space="0" w:color="auto"/>
      </w:divBdr>
      <w:divsChild>
        <w:div w:id="941960288">
          <w:marLeft w:val="0"/>
          <w:marRight w:val="0"/>
          <w:marTop w:val="0"/>
          <w:marBottom w:val="0"/>
          <w:divBdr>
            <w:top w:val="none" w:sz="0" w:space="0" w:color="auto"/>
            <w:left w:val="none" w:sz="0" w:space="0" w:color="auto"/>
            <w:bottom w:val="none" w:sz="0" w:space="0" w:color="auto"/>
            <w:right w:val="none" w:sz="0" w:space="0" w:color="auto"/>
          </w:divBdr>
          <w:divsChild>
            <w:div w:id="682782262">
              <w:marLeft w:val="0"/>
              <w:marRight w:val="0"/>
              <w:marTop w:val="0"/>
              <w:marBottom w:val="300"/>
              <w:divBdr>
                <w:top w:val="none" w:sz="0" w:space="0" w:color="auto"/>
                <w:left w:val="none" w:sz="0" w:space="0" w:color="auto"/>
                <w:bottom w:val="single" w:sz="6" w:space="0" w:color="F1F1F1"/>
                <w:right w:val="none" w:sz="0" w:space="0" w:color="auto"/>
              </w:divBdr>
              <w:divsChild>
                <w:div w:id="19386361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21914076">
          <w:marLeft w:val="0"/>
          <w:marRight w:val="0"/>
          <w:marTop w:val="0"/>
          <w:marBottom w:val="0"/>
          <w:divBdr>
            <w:top w:val="none" w:sz="0" w:space="0" w:color="auto"/>
            <w:left w:val="none" w:sz="0" w:space="0" w:color="auto"/>
            <w:bottom w:val="none" w:sz="0" w:space="0" w:color="auto"/>
            <w:right w:val="none" w:sz="0" w:space="0" w:color="auto"/>
          </w:divBdr>
          <w:divsChild>
            <w:div w:id="826945925">
              <w:marLeft w:val="0"/>
              <w:marRight w:val="0"/>
              <w:marTop w:val="0"/>
              <w:marBottom w:val="0"/>
              <w:divBdr>
                <w:top w:val="none" w:sz="0" w:space="0" w:color="auto"/>
                <w:left w:val="none" w:sz="0" w:space="0" w:color="auto"/>
                <w:bottom w:val="none" w:sz="0" w:space="0" w:color="auto"/>
                <w:right w:val="none" w:sz="0" w:space="0" w:color="auto"/>
              </w:divBdr>
              <w:divsChild>
                <w:div w:id="451678617">
                  <w:marLeft w:val="0"/>
                  <w:marRight w:val="0"/>
                  <w:marTop w:val="0"/>
                  <w:marBottom w:val="0"/>
                  <w:divBdr>
                    <w:top w:val="none" w:sz="0" w:space="0" w:color="auto"/>
                    <w:left w:val="none" w:sz="0" w:space="0" w:color="auto"/>
                    <w:bottom w:val="none" w:sz="0" w:space="0" w:color="auto"/>
                    <w:right w:val="none" w:sz="0" w:space="0" w:color="auto"/>
                  </w:divBdr>
                  <w:divsChild>
                    <w:div w:id="841819373">
                      <w:marLeft w:val="0"/>
                      <w:marRight w:val="0"/>
                      <w:marTop w:val="0"/>
                      <w:marBottom w:val="300"/>
                      <w:divBdr>
                        <w:top w:val="none" w:sz="0" w:space="0" w:color="auto"/>
                        <w:left w:val="none" w:sz="0" w:space="0" w:color="auto"/>
                        <w:bottom w:val="none" w:sz="0" w:space="0" w:color="auto"/>
                        <w:right w:val="none" w:sz="0" w:space="0" w:color="auto"/>
                      </w:divBdr>
                      <w:divsChild>
                        <w:div w:id="1925604824">
                          <w:marLeft w:val="0"/>
                          <w:marRight w:val="0"/>
                          <w:marTop w:val="0"/>
                          <w:marBottom w:val="0"/>
                          <w:divBdr>
                            <w:top w:val="none" w:sz="0" w:space="0" w:color="auto"/>
                            <w:left w:val="none" w:sz="0" w:space="0" w:color="auto"/>
                            <w:bottom w:val="none" w:sz="0" w:space="0" w:color="auto"/>
                            <w:right w:val="none" w:sz="0" w:space="0" w:color="auto"/>
                          </w:divBdr>
                        </w:div>
                      </w:divsChild>
                    </w:div>
                    <w:div w:id="920530730">
                      <w:marLeft w:val="0"/>
                      <w:marRight w:val="0"/>
                      <w:marTop w:val="0"/>
                      <w:marBottom w:val="75"/>
                      <w:divBdr>
                        <w:top w:val="none" w:sz="0" w:space="0" w:color="auto"/>
                        <w:left w:val="none" w:sz="0" w:space="0" w:color="auto"/>
                        <w:bottom w:val="none" w:sz="0" w:space="0" w:color="auto"/>
                        <w:right w:val="none" w:sz="0" w:space="0" w:color="auto"/>
                      </w:divBdr>
                    </w:div>
                    <w:div w:id="956984485">
                      <w:marLeft w:val="0"/>
                      <w:marRight w:val="0"/>
                      <w:marTop w:val="0"/>
                      <w:marBottom w:val="0"/>
                      <w:divBdr>
                        <w:top w:val="none" w:sz="0" w:space="0" w:color="auto"/>
                        <w:left w:val="none" w:sz="0" w:space="0" w:color="auto"/>
                        <w:bottom w:val="none" w:sz="0" w:space="0" w:color="auto"/>
                        <w:right w:val="none" w:sz="0" w:space="0" w:color="auto"/>
                      </w:divBdr>
                    </w:div>
                    <w:div w:id="1602100771">
                      <w:marLeft w:val="0"/>
                      <w:marRight w:val="0"/>
                      <w:marTop w:val="0"/>
                      <w:marBottom w:val="0"/>
                      <w:divBdr>
                        <w:top w:val="none" w:sz="0" w:space="0" w:color="auto"/>
                        <w:left w:val="none" w:sz="0" w:space="0" w:color="auto"/>
                        <w:bottom w:val="none" w:sz="0" w:space="0" w:color="auto"/>
                        <w:right w:val="none" w:sz="0" w:space="0" w:color="auto"/>
                      </w:divBdr>
                      <w:divsChild>
                        <w:div w:id="1204749805">
                          <w:marLeft w:val="0"/>
                          <w:marRight w:val="0"/>
                          <w:marTop w:val="0"/>
                          <w:marBottom w:val="0"/>
                          <w:divBdr>
                            <w:top w:val="none" w:sz="0" w:space="0" w:color="auto"/>
                            <w:left w:val="none" w:sz="0" w:space="0" w:color="auto"/>
                            <w:bottom w:val="none" w:sz="0" w:space="0" w:color="auto"/>
                            <w:right w:val="none" w:sz="0" w:space="0" w:color="auto"/>
                          </w:divBdr>
                          <w:divsChild>
                            <w:div w:id="166292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204391">
      <w:bodyDiv w:val="1"/>
      <w:marLeft w:val="0"/>
      <w:marRight w:val="0"/>
      <w:marTop w:val="0"/>
      <w:marBottom w:val="0"/>
      <w:divBdr>
        <w:top w:val="none" w:sz="0" w:space="0" w:color="auto"/>
        <w:left w:val="none" w:sz="0" w:space="0" w:color="auto"/>
        <w:bottom w:val="none" w:sz="0" w:space="0" w:color="auto"/>
        <w:right w:val="none" w:sz="0" w:space="0" w:color="auto"/>
      </w:divBdr>
      <w:divsChild>
        <w:div w:id="636305154">
          <w:marLeft w:val="0"/>
          <w:marRight w:val="0"/>
          <w:marTop w:val="0"/>
          <w:marBottom w:val="0"/>
          <w:divBdr>
            <w:top w:val="none" w:sz="0" w:space="0" w:color="auto"/>
            <w:left w:val="none" w:sz="0" w:space="0" w:color="auto"/>
            <w:bottom w:val="dotted" w:sz="6" w:space="4" w:color="DDDDDD"/>
            <w:right w:val="none" w:sz="0" w:space="0" w:color="auto"/>
          </w:divBdr>
          <w:divsChild>
            <w:div w:id="80027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546857">
      <w:bodyDiv w:val="1"/>
      <w:marLeft w:val="0"/>
      <w:marRight w:val="0"/>
      <w:marTop w:val="0"/>
      <w:marBottom w:val="0"/>
      <w:divBdr>
        <w:top w:val="none" w:sz="0" w:space="0" w:color="auto"/>
        <w:left w:val="none" w:sz="0" w:space="0" w:color="auto"/>
        <w:bottom w:val="none" w:sz="0" w:space="0" w:color="auto"/>
        <w:right w:val="none" w:sz="0" w:space="0" w:color="auto"/>
      </w:divBdr>
      <w:divsChild>
        <w:div w:id="660618072">
          <w:marLeft w:val="0"/>
          <w:marRight w:val="0"/>
          <w:marTop w:val="0"/>
          <w:marBottom w:val="150"/>
          <w:divBdr>
            <w:top w:val="none" w:sz="0" w:space="0" w:color="auto"/>
            <w:left w:val="none" w:sz="0" w:space="0" w:color="auto"/>
            <w:bottom w:val="none" w:sz="0" w:space="0" w:color="auto"/>
            <w:right w:val="none" w:sz="0" w:space="0" w:color="auto"/>
          </w:divBdr>
        </w:div>
        <w:div w:id="1490245419">
          <w:marLeft w:val="0"/>
          <w:marRight w:val="0"/>
          <w:marTop w:val="0"/>
          <w:marBottom w:val="150"/>
          <w:divBdr>
            <w:top w:val="none" w:sz="0" w:space="0" w:color="auto"/>
            <w:left w:val="none" w:sz="0" w:space="0" w:color="auto"/>
            <w:bottom w:val="none" w:sz="0" w:space="0" w:color="auto"/>
            <w:right w:val="none" w:sz="0" w:space="0" w:color="auto"/>
          </w:divBdr>
          <w:divsChild>
            <w:div w:id="2085174515">
              <w:marLeft w:val="0"/>
              <w:marRight w:val="0"/>
              <w:marTop w:val="0"/>
              <w:marBottom w:val="0"/>
              <w:divBdr>
                <w:top w:val="none" w:sz="0" w:space="0" w:color="auto"/>
                <w:left w:val="none" w:sz="0" w:space="0" w:color="auto"/>
                <w:bottom w:val="none" w:sz="0" w:space="0" w:color="auto"/>
                <w:right w:val="none" w:sz="0" w:space="0" w:color="auto"/>
              </w:divBdr>
              <w:divsChild>
                <w:div w:id="164654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049098">
      <w:bodyDiv w:val="1"/>
      <w:marLeft w:val="0"/>
      <w:marRight w:val="0"/>
      <w:marTop w:val="0"/>
      <w:marBottom w:val="0"/>
      <w:divBdr>
        <w:top w:val="none" w:sz="0" w:space="0" w:color="auto"/>
        <w:left w:val="none" w:sz="0" w:space="0" w:color="auto"/>
        <w:bottom w:val="none" w:sz="0" w:space="0" w:color="auto"/>
        <w:right w:val="none" w:sz="0" w:space="0" w:color="auto"/>
      </w:divBdr>
      <w:divsChild>
        <w:div w:id="1744063445">
          <w:marLeft w:val="0"/>
          <w:marRight w:val="0"/>
          <w:marTop w:val="0"/>
          <w:marBottom w:val="0"/>
          <w:divBdr>
            <w:top w:val="none" w:sz="0" w:space="0" w:color="auto"/>
            <w:left w:val="none" w:sz="0" w:space="0" w:color="auto"/>
            <w:bottom w:val="none" w:sz="0" w:space="0" w:color="auto"/>
            <w:right w:val="none" w:sz="0" w:space="0" w:color="auto"/>
          </w:divBdr>
          <w:divsChild>
            <w:div w:id="2328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124516">
      <w:bodyDiv w:val="1"/>
      <w:marLeft w:val="0"/>
      <w:marRight w:val="0"/>
      <w:marTop w:val="0"/>
      <w:marBottom w:val="0"/>
      <w:divBdr>
        <w:top w:val="none" w:sz="0" w:space="0" w:color="auto"/>
        <w:left w:val="none" w:sz="0" w:space="0" w:color="auto"/>
        <w:bottom w:val="none" w:sz="0" w:space="0" w:color="auto"/>
        <w:right w:val="none" w:sz="0" w:space="0" w:color="auto"/>
      </w:divBdr>
      <w:divsChild>
        <w:div w:id="34934176">
          <w:marLeft w:val="0"/>
          <w:marRight w:val="0"/>
          <w:marTop w:val="0"/>
          <w:marBottom w:val="0"/>
          <w:divBdr>
            <w:top w:val="none" w:sz="0" w:space="0" w:color="auto"/>
            <w:left w:val="none" w:sz="0" w:space="0" w:color="auto"/>
            <w:bottom w:val="none" w:sz="0" w:space="0" w:color="auto"/>
            <w:right w:val="none" w:sz="0" w:space="0" w:color="auto"/>
          </w:divBdr>
          <w:divsChild>
            <w:div w:id="251278570">
              <w:marLeft w:val="0"/>
              <w:marRight w:val="0"/>
              <w:marTop w:val="0"/>
              <w:marBottom w:val="150"/>
              <w:divBdr>
                <w:top w:val="none" w:sz="0" w:space="0" w:color="auto"/>
                <w:left w:val="none" w:sz="0" w:space="0" w:color="auto"/>
                <w:bottom w:val="none" w:sz="0" w:space="0" w:color="auto"/>
                <w:right w:val="none" w:sz="0" w:space="0" w:color="auto"/>
              </w:divBdr>
            </w:div>
            <w:div w:id="685864138">
              <w:marLeft w:val="0"/>
              <w:marRight w:val="0"/>
              <w:marTop w:val="0"/>
              <w:marBottom w:val="0"/>
              <w:divBdr>
                <w:top w:val="none" w:sz="0" w:space="0" w:color="auto"/>
                <w:left w:val="none" w:sz="0" w:space="0" w:color="auto"/>
                <w:bottom w:val="none" w:sz="0" w:space="0" w:color="auto"/>
                <w:right w:val="none" w:sz="0" w:space="0" w:color="auto"/>
              </w:divBdr>
              <w:divsChild>
                <w:div w:id="75166239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1919958">
          <w:marLeft w:val="0"/>
          <w:marRight w:val="0"/>
          <w:marTop w:val="0"/>
          <w:marBottom w:val="150"/>
          <w:divBdr>
            <w:top w:val="none" w:sz="0" w:space="0" w:color="auto"/>
            <w:left w:val="none" w:sz="0" w:space="0" w:color="auto"/>
            <w:bottom w:val="none" w:sz="0" w:space="0" w:color="auto"/>
            <w:right w:val="none" w:sz="0" w:space="0" w:color="auto"/>
          </w:divBdr>
          <w:divsChild>
            <w:div w:id="759525680">
              <w:marLeft w:val="0"/>
              <w:marRight w:val="0"/>
              <w:marTop w:val="0"/>
              <w:marBottom w:val="0"/>
              <w:divBdr>
                <w:top w:val="none" w:sz="0" w:space="0" w:color="auto"/>
                <w:left w:val="none" w:sz="0" w:space="0" w:color="auto"/>
                <w:bottom w:val="none" w:sz="0" w:space="0" w:color="auto"/>
                <w:right w:val="none" w:sz="0" w:space="0" w:color="auto"/>
              </w:divBdr>
              <w:divsChild>
                <w:div w:id="23058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663510">
      <w:bodyDiv w:val="1"/>
      <w:marLeft w:val="0"/>
      <w:marRight w:val="0"/>
      <w:marTop w:val="0"/>
      <w:marBottom w:val="0"/>
      <w:divBdr>
        <w:top w:val="none" w:sz="0" w:space="0" w:color="auto"/>
        <w:left w:val="none" w:sz="0" w:space="0" w:color="auto"/>
        <w:bottom w:val="none" w:sz="0" w:space="0" w:color="auto"/>
        <w:right w:val="none" w:sz="0" w:space="0" w:color="auto"/>
      </w:divBdr>
    </w:div>
    <w:div w:id="948699148">
      <w:bodyDiv w:val="1"/>
      <w:marLeft w:val="0"/>
      <w:marRight w:val="0"/>
      <w:marTop w:val="0"/>
      <w:marBottom w:val="0"/>
      <w:divBdr>
        <w:top w:val="none" w:sz="0" w:space="0" w:color="auto"/>
        <w:left w:val="none" w:sz="0" w:space="0" w:color="auto"/>
        <w:bottom w:val="none" w:sz="0" w:space="0" w:color="auto"/>
        <w:right w:val="none" w:sz="0" w:space="0" w:color="auto"/>
      </w:divBdr>
      <w:divsChild>
        <w:div w:id="832334175">
          <w:marLeft w:val="0"/>
          <w:marRight w:val="0"/>
          <w:marTop w:val="0"/>
          <w:marBottom w:val="150"/>
          <w:divBdr>
            <w:top w:val="none" w:sz="0" w:space="0" w:color="auto"/>
            <w:left w:val="none" w:sz="0" w:space="0" w:color="auto"/>
            <w:bottom w:val="none" w:sz="0" w:space="0" w:color="auto"/>
            <w:right w:val="none" w:sz="0" w:space="0" w:color="auto"/>
          </w:divBdr>
          <w:divsChild>
            <w:div w:id="249391736">
              <w:marLeft w:val="0"/>
              <w:marRight w:val="0"/>
              <w:marTop w:val="0"/>
              <w:marBottom w:val="0"/>
              <w:divBdr>
                <w:top w:val="none" w:sz="0" w:space="0" w:color="auto"/>
                <w:left w:val="none" w:sz="0" w:space="0" w:color="auto"/>
                <w:bottom w:val="none" w:sz="0" w:space="0" w:color="auto"/>
                <w:right w:val="none" w:sz="0" w:space="0" w:color="auto"/>
              </w:divBdr>
              <w:divsChild>
                <w:div w:id="190795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25818">
          <w:marLeft w:val="0"/>
          <w:marRight w:val="0"/>
          <w:marTop w:val="0"/>
          <w:marBottom w:val="0"/>
          <w:divBdr>
            <w:top w:val="none" w:sz="0" w:space="0" w:color="auto"/>
            <w:left w:val="none" w:sz="0" w:space="0" w:color="auto"/>
            <w:bottom w:val="none" w:sz="0" w:space="0" w:color="auto"/>
            <w:right w:val="none" w:sz="0" w:space="0" w:color="auto"/>
          </w:divBdr>
          <w:divsChild>
            <w:div w:id="301350551">
              <w:marLeft w:val="0"/>
              <w:marRight w:val="0"/>
              <w:marTop w:val="0"/>
              <w:marBottom w:val="150"/>
              <w:divBdr>
                <w:top w:val="none" w:sz="0" w:space="0" w:color="auto"/>
                <w:left w:val="none" w:sz="0" w:space="0" w:color="auto"/>
                <w:bottom w:val="none" w:sz="0" w:space="0" w:color="auto"/>
                <w:right w:val="none" w:sz="0" w:space="0" w:color="auto"/>
              </w:divBdr>
            </w:div>
            <w:div w:id="1632587823">
              <w:marLeft w:val="0"/>
              <w:marRight w:val="0"/>
              <w:marTop w:val="0"/>
              <w:marBottom w:val="0"/>
              <w:divBdr>
                <w:top w:val="none" w:sz="0" w:space="0" w:color="auto"/>
                <w:left w:val="none" w:sz="0" w:space="0" w:color="auto"/>
                <w:bottom w:val="none" w:sz="0" w:space="0" w:color="auto"/>
                <w:right w:val="none" w:sz="0" w:space="0" w:color="auto"/>
              </w:divBdr>
              <w:divsChild>
                <w:div w:id="6226173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949243643">
      <w:bodyDiv w:val="1"/>
      <w:marLeft w:val="0"/>
      <w:marRight w:val="0"/>
      <w:marTop w:val="0"/>
      <w:marBottom w:val="0"/>
      <w:divBdr>
        <w:top w:val="none" w:sz="0" w:space="0" w:color="auto"/>
        <w:left w:val="none" w:sz="0" w:space="0" w:color="auto"/>
        <w:bottom w:val="none" w:sz="0" w:space="0" w:color="auto"/>
        <w:right w:val="none" w:sz="0" w:space="0" w:color="auto"/>
      </w:divBdr>
      <w:divsChild>
        <w:div w:id="313145076">
          <w:marLeft w:val="0"/>
          <w:marRight w:val="0"/>
          <w:marTop w:val="0"/>
          <w:marBottom w:val="150"/>
          <w:divBdr>
            <w:top w:val="none" w:sz="0" w:space="0" w:color="auto"/>
            <w:left w:val="none" w:sz="0" w:space="0" w:color="auto"/>
            <w:bottom w:val="none" w:sz="0" w:space="0" w:color="auto"/>
            <w:right w:val="none" w:sz="0" w:space="0" w:color="auto"/>
          </w:divBdr>
        </w:div>
        <w:div w:id="781189564">
          <w:marLeft w:val="0"/>
          <w:marRight w:val="0"/>
          <w:marTop w:val="0"/>
          <w:marBottom w:val="150"/>
          <w:divBdr>
            <w:top w:val="none" w:sz="0" w:space="0" w:color="auto"/>
            <w:left w:val="none" w:sz="0" w:space="0" w:color="auto"/>
            <w:bottom w:val="none" w:sz="0" w:space="0" w:color="auto"/>
            <w:right w:val="none" w:sz="0" w:space="0" w:color="auto"/>
          </w:divBdr>
          <w:divsChild>
            <w:div w:id="163591403">
              <w:marLeft w:val="0"/>
              <w:marRight w:val="0"/>
              <w:marTop w:val="0"/>
              <w:marBottom w:val="0"/>
              <w:divBdr>
                <w:top w:val="none" w:sz="0" w:space="0" w:color="auto"/>
                <w:left w:val="none" w:sz="0" w:space="0" w:color="auto"/>
                <w:bottom w:val="none" w:sz="0" w:space="0" w:color="auto"/>
                <w:right w:val="none" w:sz="0" w:space="0" w:color="auto"/>
              </w:divBdr>
            </w:div>
          </w:divsChild>
        </w:div>
        <w:div w:id="1433359567">
          <w:marLeft w:val="0"/>
          <w:marRight w:val="0"/>
          <w:marTop w:val="0"/>
          <w:marBottom w:val="0"/>
          <w:divBdr>
            <w:top w:val="none" w:sz="0" w:space="0" w:color="auto"/>
            <w:left w:val="none" w:sz="0" w:space="0" w:color="auto"/>
            <w:bottom w:val="none" w:sz="0" w:space="0" w:color="auto"/>
            <w:right w:val="none" w:sz="0" w:space="0" w:color="auto"/>
          </w:divBdr>
          <w:divsChild>
            <w:div w:id="74226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437863">
      <w:bodyDiv w:val="1"/>
      <w:marLeft w:val="0"/>
      <w:marRight w:val="0"/>
      <w:marTop w:val="0"/>
      <w:marBottom w:val="0"/>
      <w:divBdr>
        <w:top w:val="none" w:sz="0" w:space="0" w:color="auto"/>
        <w:left w:val="none" w:sz="0" w:space="0" w:color="auto"/>
        <w:bottom w:val="none" w:sz="0" w:space="0" w:color="auto"/>
        <w:right w:val="none" w:sz="0" w:space="0" w:color="auto"/>
      </w:divBdr>
      <w:divsChild>
        <w:div w:id="1678770488">
          <w:marLeft w:val="0"/>
          <w:marRight w:val="0"/>
          <w:marTop w:val="0"/>
          <w:marBottom w:val="0"/>
          <w:divBdr>
            <w:top w:val="none" w:sz="0" w:space="0" w:color="auto"/>
            <w:left w:val="none" w:sz="0" w:space="0" w:color="auto"/>
            <w:bottom w:val="none" w:sz="0" w:space="0" w:color="auto"/>
            <w:right w:val="none" w:sz="0" w:space="0" w:color="auto"/>
          </w:divBdr>
          <w:divsChild>
            <w:div w:id="1536115769">
              <w:marLeft w:val="0"/>
              <w:marRight w:val="0"/>
              <w:marTop w:val="0"/>
              <w:marBottom w:val="0"/>
              <w:divBdr>
                <w:top w:val="none" w:sz="0" w:space="0" w:color="auto"/>
                <w:left w:val="none" w:sz="0" w:space="0" w:color="auto"/>
                <w:bottom w:val="none" w:sz="0" w:space="0" w:color="auto"/>
                <w:right w:val="none" w:sz="0" w:space="0" w:color="auto"/>
              </w:divBdr>
              <w:divsChild>
                <w:div w:id="1103568644">
                  <w:marLeft w:val="0"/>
                  <w:marRight w:val="0"/>
                  <w:marTop w:val="0"/>
                  <w:marBottom w:val="0"/>
                  <w:divBdr>
                    <w:top w:val="none" w:sz="0" w:space="0" w:color="auto"/>
                    <w:left w:val="none" w:sz="0" w:space="0" w:color="auto"/>
                    <w:bottom w:val="none" w:sz="0" w:space="0" w:color="auto"/>
                    <w:right w:val="none" w:sz="0" w:space="0" w:color="auto"/>
                  </w:divBdr>
                  <w:divsChild>
                    <w:div w:id="83848038">
                      <w:marLeft w:val="0"/>
                      <w:marRight w:val="0"/>
                      <w:marTop w:val="0"/>
                      <w:marBottom w:val="0"/>
                      <w:divBdr>
                        <w:top w:val="none" w:sz="0" w:space="0" w:color="auto"/>
                        <w:left w:val="none" w:sz="0" w:space="0" w:color="auto"/>
                        <w:bottom w:val="none" w:sz="0" w:space="0" w:color="auto"/>
                        <w:right w:val="none" w:sz="0" w:space="0" w:color="auto"/>
                      </w:divBdr>
                      <w:divsChild>
                        <w:div w:id="21054012">
                          <w:marLeft w:val="0"/>
                          <w:marRight w:val="0"/>
                          <w:marTop w:val="0"/>
                          <w:marBottom w:val="0"/>
                          <w:divBdr>
                            <w:top w:val="none" w:sz="0" w:space="0" w:color="auto"/>
                            <w:left w:val="none" w:sz="0" w:space="0" w:color="auto"/>
                            <w:bottom w:val="none" w:sz="0" w:space="0" w:color="auto"/>
                            <w:right w:val="none" w:sz="0" w:space="0" w:color="auto"/>
                          </w:divBdr>
                          <w:divsChild>
                            <w:div w:id="1241021999">
                              <w:marLeft w:val="0"/>
                              <w:marRight w:val="0"/>
                              <w:marTop w:val="0"/>
                              <w:marBottom w:val="0"/>
                              <w:divBdr>
                                <w:top w:val="none" w:sz="0" w:space="0" w:color="auto"/>
                                <w:left w:val="none" w:sz="0" w:space="0" w:color="auto"/>
                                <w:bottom w:val="none" w:sz="0" w:space="0" w:color="auto"/>
                                <w:right w:val="none" w:sz="0" w:space="0" w:color="auto"/>
                              </w:divBdr>
                              <w:divsChild>
                                <w:div w:id="1982877747">
                                  <w:marLeft w:val="0"/>
                                  <w:marRight w:val="0"/>
                                  <w:marTop w:val="0"/>
                                  <w:marBottom w:val="0"/>
                                  <w:divBdr>
                                    <w:top w:val="none" w:sz="0" w:space="0" w:color="auto"/>
                                    <w:left w:val="none" w:sz="0" w:space="0" w:color="auto"/>
                                    <w:bottom w:val="none" w:sz="0" w:space="0" w:color="auto"/>
                                    <w:right w:val="none" w:sz="0" w:space="0" w:color="auto"/>
                                  </w:divBdr>
                                  <w:divsChild>
                                    <w:div w:id="154956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1086459">
      <w:bodyDiv w:val="1"/>
      <w:marLeft w:val="0"/>
      <w:marRight w:val="0"/>
      <w:marTop w:val="0"/>
      <w:marBottom w:val="0"/>
      <w:divBdr>
        <w:top w:val="none" w:sz="0" w:space="0" w:color="auto"/>
        <w:left w:val="none" w:sz="0" w:space="0" w:color="auto"/>
        <w:bottom w:val="none" w:sz="0" w:space="0" w:color="auto"/>
        <w:right w:val="none" w:sz="0" w:space="0" w:color="auto"/>
      </w:divBdr>
      <w:divsChild>
        <w:div w:id="349574131">
          <w:marLeft w:val="0"/>
          <w:marRight w:val="0"/>
          <w:marTop w:val="0"/>
          <w:marBottom w:val="150"/>
          <w:divBdr>
            <w:top w:val="none" w:sz="0" w:space="0" w:color="auto"/>
            <w:left w:val="none" w:sz="0" w:space="0" w:color="auto"/>
            <w:bottom w:val="none" w:sz="0" w:space="0" w:color="auto"/>
            <w:right w:val="none" w:sz="0" w:space="0" w:color="auto"/>
          </w:divBdr>
          <w:divsChild>
            <w:div w:id="1198083074">
              <w:marLeft w:val="0"/>
              <w:marRight w:val="0"/>
              <w:marTop w:val="0"/>
              <w:marBottom w:val="0"/>
              <w:divBdr>
                <w:top w:val="none" w:sz="0" w:space="0" w:color="auto"/>
                <w:left w:val="none" w:sz="0" w:space="0" w:color="auto"/>
                <w:bottom w:val="none" w:sz="0" w:space="0" w:color="auto"/>
                <w:right w:val="none" w:sz="0" w:space="0" w:color="auto"/>
              </w:divBdr>
            </w:div>
          </w:divsChild>
        </w:div>
        <w:div w:id="1727030330">
          <w:marLeft w:val="0"/>
          <w:marRight w:val="0"/>
          <w:marTop w:val="0"/>
          <w:marBottom w:val="150"/>
          <w:divBdr>
            <w:top w:val="none" w:sz="0" w:space="0" w:color="auto"/>
            <w:left w:val="none" w:sz="0" w:space="0" w:color="auto"/>
            <w:bottom w:val="none" w:sz="0" w:space="0" w:color="auto"/>
            <w:right w:val="none" w:sz="0" w:space="0" w:color="auto"/>
          </w:divBdr>
        </w:div>
        <w:div w:id="1832984726">
          <w:marLeft w:val="0"/>
          <w:marRight w:val="0"/>
          <w:marTop w:val="0"/>
          <w:marBottom w:val="0"/>
          <w:divBdr>
            <w:top w:val="none" w:sz="0" w:space="0" w:color="auto"/>
            <w:left w:val="none" w:sz="0" w:space="0" w:color="auto"/>
            <w:bottom w:val="none" w:sz="0" w:space="0" w:color="auto"/>
            <w:right w:val="none" w:sz="0" w:space="0" w:color="auto"/>
          </w:divBdr>
          <w:divsChild>
            <w:div w:id="160919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133138">
      <w:bodyDiv w:val="1"/>
      <w:marLeft w:val="0"/>
      <w:marRight w:val="0"/>
      <w:marTop w:val="0"/>
      <w:marBottom w:val="0"/>
      <w:divBdr>
        <w:top w:val="none" w:sz="0" w:space="0" w:color="auto"/>
        <w:left w:val="none" w:sz="0" w:space="0" w:color="auto"/>
        <w:bottom w:val="none" w:sz="0" w:space="0" w:color="auto"/>
        <w:right w:val="none" w:sz="0" w:space="0" w:color="auto"/>
      </w:divBdr>
    </w:div>
    <w:div w:id="951202402">
      <w:bodyDiv w:val="1"/>
      <w:marLeft w:val="0"/>
      <w:marRight w:val="0"/>
      <w:marTop w:val="0"/>
      <w:marBottom w:val="0"/>
      <w:divBdr>
        <w:top w:val="none" w:sz="0" w:space="0" w:color="auto"/>
        <w:left w:val="none" w:sz="0" w:space="0" w:color="auto"/>
        <w:bottom w:val="none" w:sz="0" w:space="0" w:color="auto"/>
        <w:right w:val="none" w:sz="0" w:space="0" w:color="auto"/>
      </w:divBdr>
      <w:divsChild>
        <w:div w:id="1823695450">
          <w:marLeft w:val="0"/>
          <w:marRight w:val="0"/>
          <w:marTop w:val="0"/>
          <w:marBottom w:val="0"/>
          <w:divBdr>
            <w:top w:val="none" w:sz="0" w:space="0" w:color="auto"/>
            <w:left w:val="none" w:sz="0" w:space="0" w:color="auto"/>
            <w:bottom w:val="none" w:sz="0" w:space="0" w:color="auto"/>
            <w:right w:val="none" w:sz="0" w:space="0" w:color="auto"/>
          </w:divBdr>
          <w:divsChild>
            <w:div w:id="84421807">
              <w:marLeft w:val="0"/>
              <w:marRight w:val="0"/>
              <w:marTop w:val="0"/>
              <w:marBottom w:val="0"/>
              <w:divBdr>
                <w:top w:val="none" w:sz="0" w:space="0" w:color="auto"/>
                <w:left w:val="none" w:sz="0" w:space="0" w:color="auto"/>
                <w:bottom w:val="none" w:sz="0" w:space="0" w:color="auto"/>
                <w:right w:val="none" w:sz="0" w:space="0" w:color="auto"/>
              </w:divBdr>
            </w:div>
            <w:div w:id="277877467">
              <w:marLeft w:val="0"/>
              <w:marRight w:val="0"/>
              <w:marTop w:val="0"/>
              <w:marBottom w:val="0"/>
              <w:divBdr>
                <w:top w:val="none" w:sz="0" w:space="0" w:color="auto"/>
                <w:left w:val="none" w:sz="0" w:space="0" w:color="auto"/>
                <w:bottom w:val="none" w:sz="0" w:space="0" w:color="auto"/>
                <w:right w:val="none" w:sz="0" w:space="0" w:color="auto"/>
              </w:divBdr>
            </w:div>
            <w:div w:id="576011985">
              <w:marLeft w:val="0"/>
              <w:marRight w:val="0"/>
              <w:marTop w:val="0"/>
              <w:marBottom w:val="0"/>
              <w:divBdr>
                <w:top w:val="none" w:sz="0" w:space="0" w:color="auto"/>
                <w:left w:val="none" w:sz="0" w:space="0" w:color="auto"/>
                <w:bottom w:val="none" w:sz="0" w:space="0" w:color="auto"/>
                <w:right w:val="none" w:sz="0" w:space="0" w:color="auto"/>
              </w:divBdr>
            </w:div>
            <w:div w:id="856695023">
              <w:marLeft w:val="0"/>
              <w:marRight w:val="0"/>
              <w:marTop w:val="0"/>
              <w:marBottom w:val="0"/>
              <w:divBdr>
                <w:top w:val="none" w:sz="0" w:space="0" w:color="auto"/>
                <w:left w:val="none" w:sz="0" w:space="0" w:color="auto"/>
                <w:bottom w:val="none" w:sz="0" w:space="0" w:color="auto"/>
                <w:right w:val="none" w:sz="0" w:space="0" w:color="auto"/>
              </w:divBdr>
            </w:div>
            <w:div w:id="955479411">
              <w:marLeft w:val="0"/>
              <w:marRight w:val="0"/>
              <w:marTop w:val="0"/>
              <w:marBottom w:val="0"/>
              <w:divBdr>
                <w:top w:val="none" w:sz="0" w:space="0" w:color="auto"/>
                <w:left w:val="none" w:sz="0" w:space="0" w:color="auto"/>
                <w:bottom w:val="none" w:sz="0" w:space="0" w:color="auto"/>
                <w:right w:val="none" w:sz="0" w:space="0" w:color="auto"/>
              </w:divBdr>
            </w:div>
            <w:div w:id="1179269726">
              <w:marLeft w:val="0"/>
              <w:marRight w:val="0"/>
              <w:marTop w:val="0"/>
              <w:marBottom w:val="0"/>
              <w:divBdr>
                <w:top w:val="none" w:sz="0" w:space="0" w:color="auto"/>
                <w:left w:val="none" w:sz="0" w:space="0" w:color="auto"/>
                <w:bottom w:val="none" w:sz="0" w:space="0" w:color="auto"/>
                <w:right w:val="none" w:sz="0" w:space="0" w:color="auto"/>
              </w:divBdr>
            </w:div>
            <w:div w:id="1196504776">
              <w:marLeft w:val="0"/>
              <w:marRight w:val="0"/>
              <w:marTop w:val="0"/>
              <w:marBottom w:val="0"/>
              <w:divBdr>
                <w:top w:val="none" w:sz="0" w:space="0" w:color="auto"/>
                <w:left w:val="none" w:sz="0" w:space="0" w:color="auto"/>
                <w:bottom w:val="none" w:sz="0" w:space="0" w:color="auto"/>
                <w:right w:val="none" w:sz="0" w:space="0" w:color="auto"/>
              </w:divBdr>
            </w:div>
            <w:div w:id="1313410927">
              <w:marLeft w:val="0"/>
              <w:marRight w:val="0"/>
              <w:marTop w:val="0"/>
              <w:marBottom w:val="0"/>
              <w:divBdr>
                <w:top w:val="none" w:sz="0" w:space="0" w:color="auto"/>
                <w:left w:val="none" w:sz="0" w:space="0" w:color="auto"/>
                <w:bottom w:val="none" w:sz="0" w:space="0" w:color="auto"/>
                <w:right w:val="none" w:sz="0" w:space="0" w:color="auto"/>
              </w:divBdr>
            </w:div>
            <w:div w:id="1800613436">
              <w:marLeft w:val="0"/>
              <w:marRight w:val="0"/>
              <w:marTop w:val="0"/>
              <w:marBottom w:val="0"/>
              <w:divBdr>
                <w:top w:val="none" w:sz="0" w:space="0" w:color="auto"/>
                <w:left w:val="none" w:sz="0" w:space="0" w:color="auto"/>
                <w:bottom w:val="none" w:sz="0" w:space="0" w:color="auto"/>
                <w:right w:val="none" w:sz="0" w:space="0" w:color="auto"/>
              </w:divBdr>
            </w:div>
            <w:div w:id="1956715223">
              <w:marLeft w:val="0"/>
              <w:marRight w:val="0"/>
              <w:marTop w:val="0"/>
              <w:marBottom w:val="0"/>
              <w:divBdr>
                <w:top w:val="none" w:sz="0" w:space="0" w:color="auto"/>
                <w:left w:val="none" w:sz="0" w:space="0" w:color="auto"/>
                <w:bottom w:val="none" w:sz="0" w:space="0" w:color="auto"/>
                <w:right w:val="none" w:sz="0" w:space="0" w:color="auto"/>
              </w:divBdr>
            </w:div>
            <w:div w:id="198924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665241">
      <w:bodyDiv w:val="1"/>
      <w:marLeft w:val="0"/>
      <w:marRight w:val="0"/>
      <w:marTop w:val="0"/>
      <w:marBottom w:val="0"/>
      <w:divBdr>
        <w:top w:val="none" w:sz="0" w:space="0" w:color="auto"/>
        <w:left w:val="none" w:sz="0" w:space="0" w:color="auto"/>
        <w:bottom w:val="none" w:sz="0" w:space="0" w:color="auto"/>
        <w:right w:val="none" w:sz="0" w:space="0" w:color="auto"/>
      </w:divBdr>
      <w:divsChild>
        <w:div w:id="184834850">
          <w:marLeft w:val="0"/>
          <w:marRight w:val="0"/>
          <w:marTop w:val="0"/>
          <w:marBottom w:val="0"/>
          <w:divBdr>
            <w:top w:val="none" w:sz="0" w:space="0" w:color="auto"/>
            <w:left w:val="none" w:sz="0" w:space="0" w:color="auto"/>
            <w:bottom w:val="none" w:sz="0" w:space="0" w:color="auto"/>
            <w:right w:val="none" w:sz="0" w:space="0" w:color="auto"/>
          </w:divBdr>
          <w:divsChild>
            <w:div w:id="1497721533">
              <w:marLeft w:val="0"/>
              <w:marRight w:val="0"/>
              <w:marTop w:val="0"/>
              <w:marBottom w:val="0"/>
              <w:divBdr>
                <w:top w:val="none" w:sz="0" w:space="0" w:color="auto"/>
                <w:left w:val="none" w:sz="0" w:space="0" w:color="auto"/>
                <w:bottom w:val="none" w:sz="0" w:space="0" w:color="auto"/>
                <w:right w:val="none" w:sz="0" w:space="0" w:color="auto"/>
              </w:divBdr>
              <w:divsChild>
                <w:div w:id="1678850448">
                  <w:marLeft w:val="0"/>
                  <w:marRight w:val="0"/>
                  <w:marTop w:val="0"/>
                  <w:marBottom w:val="0"/>
                  <w:divBdr>
                    <w:top w:val="none" w:sz="0" w:space="0" w:color="auto"/>
                    <w:left w:val="none" w:sz="0" w:space="0" w:color="auto"/>
                    <w:bottom w:val="none" w:sz="0" w:space="0" w:color="auto"/>
                    <w:right w:val="none" w:sz="0" w:space="0" w:color="auto"/>
                  </w:divBdr>
                  <w:divsChild>
                    <w:div w:id="1237590631">
                      <w:marLeft w:val="0"/>
                      <w:marRight w:val="0"/>
                      <w:marTop w:val="0"/>
                      <w:marBottom w:val="0"/>
                      <w:divBdr>
                        <w:top w:val="none" w:sz="0" w:space="0" w:color="auto"/>
                        <w:left w:val="none" w:sz="0" w:space="0" w:color="auto"/>
                        <w:bottom w:val="none" w:sz="0" w:space="0" w:color="auto"/>
                        <w:right w:val="none" w:sz="0" w:space="0" w:color="auto"/>
                      </w:divBdr>
                      <w:divsChild>
                        <w:div w:id="123622414">
                          <w:marLeft w:val="0"/>
                          <w:marRight w:val="0"/>
                          <w:marTop w:val="0"/>
                          <w:marBottom w:val="0"/>
                          <w:divBdr>
                            <w:top w:val="none" w:sz="0" w:space="0" w:color="auto"/>
                            <w:left w:val="none" w:sz="0" w:space="0" w:color="auto"/>
                            <w:bottom w:val="none" w:sz="0" w:space="0" w:color="auto"/>
                            <w:right w:val="none" w:sz="0" w:space="0" w:color="auto"/>
                          </w:divBdr>
                          <w:divsChild>
                            <w:div w:id="1481270453">
                              <w:marLeft w:val="0"/>
                              <w:marRight w:val="0"/>
                              <w:marTop w:val="0"/>
                              <w:marBottom w:val="0"/>
                              <w:divBdr>
                                <w:top w:val="none" w:sz="0" w:space="0" w:color="auto"/>
                                <w:left w:val="none" w:sz="0" w:space="0" w:color="auto"/>
                                <w:bottom w:val="none" w:sz="0" w:space="0" w:color="auto"/>
                                <w:right w:val="none" w:sz="0" w:space="0" w:color="auto"/>
                              </w:divBdr>
                              <w:divsChild>
                                <w:div w:id="758141133">
                                  <w:marLeft w:val="0"/>
                                  <w:marRight w:val="0"/>
                                  <w:marTop w:val="0"/>
                                  <w:marBottom w:val="0"/>
                                  <w:divBdr>
                                    <w:top w:val="none" w:sz="0" w:space="0" w:color="auto"/>
                                    <w:left w:val="none" w:sz="0" w:space="0" w:color="auto"/>
                                    <w:bottom w:val="none" w:sz="0" w:space="0" w:color="auto"/>
                                    <w:right w:val="none" w:sz="0" w:space="0" w:color="auto"/>
                                  </w:divBdr>
                                  <w:divsChild>
                                    <w:div w:id="168181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094638">
      <w:bodyDiv w:val="1"/>
      <w:marLeft w:val="0"/>
      <w:marRight w:val="0"/>
      <w:marTop w:val="0"/>
      <w:marBottom w:val="0"/>
      <w:divBdr>
        <w:top w:val="none" w:sz="0" w:space="0" w:color="auto"/>
        <w:left w:val="none" w:sz="0" w:space="0" w:color="auto"/>
        <w:bottom w:val="none" w:sz="0" w:space="0" w:color="auto"/>
        <w:right w:val="none" w:sz="0" w:space="0" w:color="auto"/>
      </w:divBdr>
      <w:divsChild>
        <w:div w:id="1403335992">
          <w:marLeft w:val="0"/>
          <w:marRight w:val="0"/>
          <w:marTop w:val="0"/>
          <w:marBottom w:val="450"/>
          <w:divBdr>
            <w:top w:val="none" w:sz="0" w:space="0" w:color="auto"/>
            <w:left w:val="none" w:sz="0" w:space="0" w:color="auto"/>
            <w:bottom w:val="single" w:sz="6" w:space="19" w:color="EEEEEE"/>
            <w:right w:val="none" w:sz="0" w:space="0" w:color="auto"/>
          </w:divBdr>
          <w:divsChild>
            <w:div w:id="956596206">
              <w:marLeft w:val="0"/>
              <w:marRight w:val="0"/>
              <w:marTop w:val="0"/>
              <w:marBottom w:val="150"/>
              <w:divBdr>
                <w:top w:val="none" w:sz="0" w:space="0" w:color="auto"/>
                <w:left w:val="none" w:sz="0" w:space="0" w:color="auto"/>
                <w:bottom w:val="none" w:sz="0" w:space="0" w:color="auto"/>
                <w:right w:val="none" w:sz="0" w:space="0" w:color="auto"/>
              </w:divBdr>
              <w:divsChild>
                <w:div w:id="500048449">
                  <w:marLeft w:val="0"/>
                  <w:marRight w:val="0"/>
                  <w:marTop w:val="0"/>
                  <w:marBottom w:val="0"/>
                  <w:divBdr>
                    <w:top w:val="none" w:sz="0" w:space="0" w:color="auto"/>
                    <w:left w:val="none" w:sz="0" w:space="0" w:color="auto"/>
                    <w:bottom w:val="none" w:sz="0" w:space="0" w:color="auto"/>
                    <w:right w:val="none" w:sz="0" w:space="0" w:color="auto"/>
                  </w:divBdr>
                </w:div>
              </w:divsChild>
            </w:div>
            <w:div w:id="95365605">
              <w:marLeft w:val="0"/>
              <w:marRight w:val="0"/>
              <w:marTop w:val="0"/>
              <w:marBottom w:val="0"/>
              <w:divBdr>
                <w:top w:val="none" w:sz="0" w:space="0" w:color="auto"/>
                <w:left w:val="none" w:sz="0" w:space="0" w:color="auto"/>
                <w:bottom w:val="none" w:sz="0" w:space="0" w:color="auto"/>
                <w:right w:val="none" w:sz="0" w:space="0" w:color="auto"/>
              </w:divBdr>
            </w:div>
          </w:divsChild>
        </w:div>
        <w:div w:id="1317684200">
          <w:marLeft w:val="0"/>
          <w:marRight w:val="0"/>
          <w:marTop w:val="0"/>
          <w:marBottom w:val="0"/>
          <w:divBdr>
            <w:top w:val="none" w:sz="0" w:space="0" w:color="auto"/>
            <w:left w:val="none" w:sz="0" w:space="0" w:color="auto"/>
            <w:bottom w:val="none" w:sz="0" w:space="0" w:color="auto"/>
            <w:right w:val="none" w:sz="0" w:space="0" w:color="auto"/>
          </w:divBdr>
          <w:divsChild>
            <w:div w:id="901797622">
              <w:marLeft w:val="0"/>
              <w:marRight w:val="0"/>
              <w:marTop w:val="0"/>
              <w:marBottom w:val="0"/>
              <w:divBdr>
                <w:top w:val="none" w:sz="0" w:space="0" w:color="auto"/>
                <w:left w:val="none" w:sz="0" w:space="0" w:color="auto"/>
                <w:bottom w:val="none" w:sz="0" w:space="0" w:color="auto"/>
                <w:right w:val="none" w:sz="0" w:space="0" w:color="auto"/>
              </w:divBdr>
              <w:divsChild>
                <w:div w:id="110364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096461">
      <w:bodyDiv w:val="1"/>
      <w:marLeft w:val="0"/>
      <w:marRight w:val="0"/>
      <w:marTop w:val="0"/>
      <w:marBottom w:val="0"/>
      <w:divBdr>
        <w:top w:val="none" w:sz="0" w:space="0" w:color="auto"/>
        <w:left w:val="none" w:sz="0" w:space="0" w:color="auto"/>
        <w:bottom w:val="none" w:sz="0" w:space="0" w:color="auto"/>
        <w:right w:val="none" w:sz="0" w:space="0" w:color="auto"/>
      </w:divBdr>
    </w:div>
    <w:div w:id="953488802">
      <w:bodyDiv w:val="1"/>
      <w:marLeft w:val="0"/>
      <w:marRight w:val="0"/>
      <w:marTop w:val="0"/>
      <w:marBottom w:val="0"/>
      <w:divBdr>
        <w:top w:val="none" w:sz="0" w:space="0" w:color="auto"/>
        <w:left w:val="none" w:sz="0" w:space="0" w:color="auto"/>
        <w:bottom w:val="none" w:sz="0" w:space="0" w:color="auto"/>
        <w:right w:val="none" w:sz="0" w:space="0" w:color="auto"/>
      </w:divBdr>
      <w:divsChild>
        <w:div w:id="318078737">
          <w:marLeft w:val="0"/>
          <w:marRight w:val="0"/>
          <w:marTop w:val="0"/>
          <w:marBottom w:val="75"/>
          <w:divBdr>
            <w:top w:val="none" w:sz="0" w:space="0" w:color="auto"/>
            <w:left w:val="none" w:sz="0" w:space="0" w:color="auto"/>
            <w:bottom w:val="none" w:sz="0" w:space="0" w:color="auto"/>
            <w:right w:val="none" w:sz="0" w:space="0" w:color="auto"/>
          </w:divBdr>
        </w:div>
        <w:div w:id="1289167435">
          <w:marLeft w:val="0"/>
          <w:marRight w:val="0"/>
          <w:marTop w:val="600"/>
          <w:marBottom w:val="450"/>
          <w:divBdr>
            <w:top w:val="none" w:sz="0" w:space="0" w:color="auto"/>
            <w:left w:val="none" w:sz="0" w:space="0" w:color="auto"/>
            <w:bottom w:val="single" w:sz="6" w:space="15" w:color="D7D7D7"/>
            <w:right w:val="none" w:sz="0" w:space="0" w:color="auto"/>
          </w:divBdr>
        </w:div>
        <w:div w:id="1768503833">
          <w:marLeft w:val="0"/>
          <w:marRight w:val="0"/>
          <w:marTop w:val="0"/>
          <w:marBottom w:val="0"/>
          <w:divBdr>
            <w:top w:val="none" w:sz="0" w:space="0" w:color="auto"/>
            <w:left w:val="none" w:sz="0" w:space="0" w:color="auto"/>
            <w:bottom w:val="none" w:sz="0" w:space="0" w:color="auto"/>
            <w:right w:val="none" w:sz="0" w:space="0" w:color="auto"/>
          </w:divBdr>
        </w:div>
        <w:div w:id="2027902303">
          <w:marLeft w:val="0"/>
          <w:marRight w:val="0"/>
          <w:marTop w:val="300"/>
          <w:marBottom w:val="0"/>
          <w:divBdr>
            <w:top w:val="none" w:sz="0" w:space="0" w:color="auto"/>
            <w:left w:val="none" w:sz="0" w:space="0" w:color="auto"/>
            <w:bottom w:val="none" w:sz="0" w:space="0" w:color="auto"/>
            <w:right w:val="none" w:sz="0" w:space="0" w:color="auto"/>
          </w:divBdr>
        </w:div>
      </w:divsChild>
    </w:div>
    <w:div w:id="953634040">
      <w:bodyDiv w:val="1"/>
      <w:marLeft w:val="0"/>
      <w:marRight w:val="0"/>
      <w:marTop w:val="0"/>
      <w:marBottom w:val="0"/>
      <w:divBdr>
        <w:top w:val="none" w:sz="0" w:space="0" w:color="auto"/>
        <w:left w:val="none" w:sz="0" w:space="0" w:color="auto"/>
        <w:bottom w:val="none" w:sz="0" w:space="0" w:color="auto"/>
        <w:right w:val="none" w:sz="0" w:space="0" w:color="auto"/>
      </w:divBdr>
      <w:divsChild>
        <w:div w:id="1649163019">
          <w:marLeft w:val="0"/>
          <w:marRight w:val="0"/>
          <w:marTop w:val="0"/>
          <w:marBottom w:val="0"/>
          <w:divBdr>
            <w:top w:val="none" w:sz="0" w:space="0" w:color="auto"/>
            <w:left w:val="none" w:sz="0" w:space="0" w:color="auto"/>
            <w:bottom w:val="dotted" w:sz="6" w:space="4" w:color="DDDDDD"/>
            <w:right w:val="none" w:sz="0" w:space="0" w:color="auto"/>
          </w:divBdr>
        </w:div>
      </w:divsChild>
    </w:div>
    <w:div w:id="953827500">
      <w:bodyDiv w:val="1"/>
      <w:marLeft w:val="0"/>
      <w:marRight w:val="0"/>
      <w:marTop w:val="0"/>
      <w:marBottom w:val="0"/>
      <w:divBdr>
        <w:top w:val="none" w:sz="0" w:space="0" w:color="auto"/>
        <w:left w:val="none" w:sz="0" w:space="0" w:color="auto"/>
        <w:bottom w:val="none" w:sz="0" w:space="0" w:color="auto"/>
        <w:right w:val="none" w:sz="0" w:space="0" w:color="auto"/>
      </w:divBdr>
      <w:divsChild>
        <w:div w:id="603076176">
          <w:marLeft w:val="0"/>
          <w:marRight w:val="0"/>
          <w:marTop w:val="0"/>
          <w:marBottom w:val="0"/>
          <w:divBdr>
            <w:top w:val="none" w:sz="0" w:space="0" w:color="auto"/>
            <w:left w:val="none" w:sz="0" w:space="0" w:color="auto"/>
            <w:bottom w:val="none" w:sz="0" w:space="0" w:color="auto"/>
            <w:right w:val="none" w:sz="0" w:space="0" w:color="auto"/>
          </w:divBdr>
          <w:divsChild>
            <w:div w:id="1512258492">
              <w:marLeft w:val="0"/>
              <w:marRight w:val="0"/>
              <w:marTop w:val="0"/>
              <w:marBottom w:val="0"/>
              <w:divBdr>
                <w:top w:val="none" w:sz="0" w:space="0" w:color="auto"/>
                <w:left w:val="none" w:sz="0" w:space="0" w:color="auto"/>
                <w:bottom w:val="none" w:sz="0" w:space="0" w:color="auto"/>
                <w:right w:val="none" w:sz="0" w:space="0" w:color="auto"/>
              </w:divBdr>
              <w:divsChild>
                <w:div w:id="1603495305">
                  <w:marLeft w:val="0"/>
                  <w:marRight w:val="0"/>
                  <w:marTop w:val="0"/>
                  <w:marBottom w:val="0"/>
                  <w:divBdr>
                    <w:top w:val="none" w:sz="0" w:space="0" w:color="auto"/>
                    <w:left w:val="none" w:sz="0" w:space="0" w:color="auto"/>
                    <w:bottom w:val="none" w:sz="0" w:space="0" w:color="auto"/>
                    <w:right w:val="none" w:sz="0" w:space="0" w:color="auto"/>
                  </w:divBdr>
                  <w:divsChild>
                    <w:div w:id="310908762">
                      <w:marLeft w:val="0"/>
                      <w:marRight w:val="0"/>
                      <w:marTop w:val="0"/>
                      <w:marBottom w:val="0"/>
                      <w:divBdr>
                        <w:top w:val="none" w:sz="0" w:space="0" w:color="auto"/>
                        <w:left w:val="none" w:sz="0" w:space="0" w:color="auto"/>
                        <w:bottom w:val="none" w:sz="0" w:space="0" w:color="auto"/>
                        <w:right w:val="none" w:sz="0" w:space="0" w:color="auto"/>
                      </w:divBdr>
                      <w:divsChild>
                        <w:div w:id="1129470092">
                          <w:marLeft w:val="0"/>
                          <w:marRight w:val="0"/>
                          <w:marTop w:val="0"/>
                          <w:marBottom w:val="0"/>
                          <w:divBdr>
                            <w:top w:val="none" w:sz="0" w:space="0" w:color="auto"/>
                            <w:left w:val="none" w:sz="0" w:space="0" w:color="auto"/>
                            <w:bottom w:val="none" w:sz="0" w:space="0" w:color="auto"/>
                            <w:right w:val="none" w:sz="0" w:space="0" w:color="auto"/>
                          </w:divBdr>
                          <w:divsChild>
                            <w:div w:id="204047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4095631">
      <w:bodyDiv w:val="1"/>
      <w:marLeft w:val="0"/>
      <w:marRight w:val="0"/>
      <w:marTop w:val="0"/>
      <w:marBottom w:val="0"/>
      <w:divBdr>
        <w:top w:val="none" w:sz="0" w:space="0" w:color="auto"/>
        <w:left w:val="none" w:sz="0" w:space="0" w:color="auto"/>
        <w:bottom w:val="none" w:sz="0" w:space="0" w:color="auto"/>
        <w:right w:val="none" w:sz="0" w:space="0" w:color="auto"/>
      </w:divBdr>
      <w:divsChild>
        <w:div w:id="971130816">
          <w:marLeft w:val="0"/>
          <w:marRight w:val="0"/>
          <w:marTop w:val="0"/>
          <w:marBottom w:val="450"/>
          <w:divBdr>
            <w:top w:val="none" w:sz="0" w:space="0" w:color="auto"/>
            <w:left w:val="none" w:sz="0" w:space="0" w:color="auto"/>
            <w:bottom w:val="single" w:sz="6" w:space="19" w:color="EEEEEE"/>
            <w:right w:val="none" w:sz="0" w:space="0" w:color="auto"/>
          </w:divBdr>
          <w:divsChild>
            <w:div w:id="2013407136">
              <w:marLeft w:val="0"/>
              <w:marRight w:val="0"/>
              <w:marTop w:val="0"/>
              <w:marBottom w:val="150"/>
              <w:divBdr>
                <w:top w:val="none" w:sz="0" w:space="0" w:color="auto"/>
                <w:left w:val="none" w:sz="0" w:space="0" w:color="auto"/>
                <w:bottom w:val="none" w:sz="0" w:space="0" w:color="auto"/>
                <w:right w:val="none" w:sz="0" w:space="0" w:color="auto"/>
              </w:divBdr>
              <w:divsChild>
                <w:div w:id="50888532">
                  <w:marLeft w:val="0"/>
                  <w:marRight w:val="0"/>
                  <w:marTop w:val="0"/>
                  <w:marBottom w:val="0"/>
                  <w:divBdr>
                    <w:top w:val="none" w:sz="0" w:space="0" w:color="auto"/>
                    <w:left w:val="none" w:sz="0" w:space="0" w:color="auto"/>
                    <w:bottom w:val="none" w:sz="0" w:space="0" w:color="auto"/>
                    <w:right w:val="none" w:sz="0" w:space="0" w:color="auto"/>
                  </w:divBdr>
                </w:div>
              </w:divsChild>
            </w:div>
            <w:div w:id="793792826">
              <w:marLeft w:val="0"/>
              <w:marRight w:val="0"/>
              <w:marTop w:val="0"/>
              <w:marBottom w:val="0"/>
              <w:divBdr>
                <w:top w:val="none" w:sz="0" w:space="0" w:color="auto"/>
                <w:left w:val="none" w:sz="0" w:space="0" w:color="auto"/>
                <w:bottom w:val="none" w:sz="0" w:space="0" w:color="auto"/>
                <w:right w:val="none" w:sz="0" w:space="0" w:color="auto"/>
              </w:divBdr>
            </w:div>
          </w:divsChild>
        </w:div>
        <w:div w:id="807090238">
          <w:marLeft w:val="0"/>
          <w:marRight w:val="0"/>
          <w:marTop w:val="0"/>
          <w:marBottom w:val="0"/>
          <w:divBdr>
            <w:top w:val="none" w:sz="0" w:space="0" w:color="auto"/>
            <w:left w:val="none" w:sz="0" w:space="0" w:color="auto"/>
            <w:bottom w:val="none" w:sz="0" w:space="0" w:color="auto"/>
            <w:right w:val="none" w:sz="0" w:space="0" w:color="auto"/>
          </w:divBdr>
          <w:divsChild>
            <w:div w:id="1020011834">
              <w:marLeft w:val="0"/>
              <w:marRight w:val="0"/>
              <w:marTop w:val="0"/>
              <w:marBottom w:val="0"/>
              <w:divBdr>
                <w:top w:val="none" w:sz="0" w:space="0" w:color="auto"/>
                <w:left w:val="none" w:sz="0" w:space="0" w:color="auto"/>
                <w:bottom w:val="none" w:sz="0" w:space="0" w:color="auto"/>
                <w:right w:val="none" w:sz="0" w:space="0" w:color="auto"/>
              </w:divBdr>
              <w:divsChild>
                <w:div w:id="97950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90211">
      <w:bodyDiv w:val="1"/>
      <w:marLeft w:val="0"/>
      <w:marRight w:val="0"/>
      <w:marTop w:val="0"/>
      <w:marBottom w:val="0"/>
      <w:divBdr>
        <w:top w:val="none" w:sz="0" w:space="0" w:color="auto"/>
        <w:left w:val="none" w:sz="0" w:space="0" w:color="auto"/>
        <w:bottom w:val="none" w:sz="0" w:space="0" w:color="auto"/>
        <w:right w:val="none" w:sz="0" w:space="0" w:color="auto"/>
      </w:divBdr>
      <w:divsChild>
        <w:div w:id="253710500">
          <w:marLeft w:val="0"/>
          <w:marRight w:val="0"/>
          <w:marTop w:val="0"/>
          <w:marBottom w:val="0"/>
          <w:divBdr>
            <w:top w:val="none" w:sz="0" w:space="0" w:color="auto"/>
            <w:left w:val="none" w:sz="0" w:space="0" w:color="auto"/>
            <w:bottom w:val="none" w:sz="0" w:space="0" w:color="auto"/>
            <w:right w:val="none" w:sz="0" w:space="0" w:color="auto"/>
          </w:divBdr>
          <w:divsChild>
            <w:div w:id="664210869">
              <w:marLeft w:val="0"/>
              <w:marRight w:val="0"/>
              <w:marTop w:val="0"/>
              <w:marBottom w:val="0"/>
              <w:divBdr>
                <w:top w:val="none" w:sz="0" w:space="0" w:color="auto"/>
                <w:left w:val="none" w:sz="0" w:space="0" w:color="auto"/>
                <w:bottom w:val="none" w:sz="0" w:space="0" w:color="auto"/>
                <w:right w:val="none" w:sz="0" w:space="0" w:color="auto"/>
              </w:divBdr>
            </w:div>
          </w:divsChild>
        </w:div>
        <w:div w:id="1437289598">
          <w:marLeft w:val="0"/>
          <w:marRight w:val="0"/>
          <w:marTop w:val="150"/>
          <w:marBottom w:val="0"/>
          <w:divBdr>
            <w:top w:val="none" w:sz="0" w:space="0" w:color="auto"/>
            <w:left w:val="none" w:sz="0" w:space="0" w:color="auto"/>
            <w:bottom w:val="none" w:sz="0" w:space="0" w:color="auto"/>
            <w:right w:val="none" w:sz="0" w:space="0" w:color="auto"/>
          </w:divBdr>
          <w:divsChild>
            <w:div w:id="1924416562">
              <w:marLeft w:val="0"/>
              <w:marRight w:val="0"/>
              <w:marTop w:val="0"/>
              <w:marBottom w:val="0"/>
              <w:divBdr>
                <w:top w:val="none" w:sz="0" w:space="0" w:color="auto"/>
                <w:left w:val="none" w:sz="0" w:space="0" w:color="auto"/>
                <w:bottom w:val="none" w:sz="0" w:space="0" w:color="auto"/>
                <w:right w:val="none" w:sz="0" w:space="0" w:color="auto"/>
              </w:divBdr>
              <w:divsChild>
                <w:div w:id="39211147">
                  <w:marLeft w:val="0"/>
                  <w:marRight w:val="0"/>
                  <w:marTop w:val="0"/>
                  <w:marBottom w:val="0"/>
                  <w:divBdr>
                    <w:top w:val="none" w:sz="0" w:space="0" w:color="auto"/>
                    <w:left w:val="none" w:sz="0" w:space="0" w:color="auto"/>
                    <w:bottom w:val="none" w:sz="0" w:space="0" w:color="auto"/>
                    <w:right w:val="none" w:sz="0" w:space="0" w:color="auto"/>
                  </w:divBdr>
                </w:div>
                <w:div w:id="4222120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363213">
      <w:bodyDiv w:val="1"/>
      <w:marLeft w:val="0"/>
      <w:marRight w:val="0"/>
      <w:marTop w:val="0"/>
      <w:marBottom w:val="0"/>
      <w:divBdr>
        <w:top w:val="none" w:sz="0" w:space="0" w:color="auto"/>
        <w:left w:val="none" w:sz="0" w:space="0" w:color="auto"/>
        <w:bottom w:val="none" w:sz="0" w:space="0" w:color="auto"/>
        <w:right w:val="none" w:sz="0" w:space="0" w:color="auto"/>
      </w:divBdr>
      <w:divsChild>
        <w:div w:id="1904289242">
          <w:marLeft w:val="0"/>
          <w:marRight w:val="0"/>
          <w:marTop w:val="0"/>
          <w:marBottom w:val="0"/>
          <w:divBdr>
            <w:top w:val="none" w:sz="0" w:space="0" w:color="auto"/>
            <w:left w:val="none" w:sz="0" w:space="0" w:color="auto"/>
            <w:bottom w:val="none" w:sz="0" w:space="0" w:color="auto"/>
            <w:right w:val="none" w:sz="0" w:space="0" w:color="auto"/>
          </w:divBdr>
          <w:divsChild>
            <w:div w:id="1277054444">
              <w:marLeft w:val="0"/>
              <w:marRight w:val="0"/>
              <w:marTop w:val="0"/>
              <w:marBottom w:val="0"/>
              <w:divBdr>
                <w:top w:val="none" w:sz="0" w:space="0" w:color="auto"/>
                <w:left w:val="none" w:sz="0" w:space="0" w:color="auto"/>
                <w:bottom w:val="none" w:sz="0" w:space="0" w:color="auto"/>
                <w:right w:val="none" w:sz="0" w:space="0" w:color="auto"/>
              </w:divBdr>
              <w:divsChild>
                <w:div w:id="1173182632">
                  <w:marLeft w:val="0"/>
                  <w:marRight w:val="0"/>
                  <w:marTop w:val="0"/>
                  <w:marBottom w:val="0"/>
                  <w:divBdr>
                    <w:top w:val="none" w:sz="0" w:space="0" w:color="auto"/>
                    <w:left w:val="none" w:sz="0" w:space="0" w:color="auto"/>
                    <w:bottom w:val="none" w:sz="0" w:space="0" w:color="auto"/>
                    <w:right w:val="none" w:sz="0" w:space="0" w:color="auto"/>
                  </w:divBdr>
                  <w:divsChild>
                    <w:div w:id="1695616113">
                      <w:marLeft w:val="0"/>
                      <w:marRight w:val="0"/>
                      <w:marTop w:val="0"/>
                      <w:marBottom w:val="0"/>
                      <w:divBdr>
                        <w:top w:val="none" w:sz="0" w:space="0" w:color="auto"/>
                        <w:left w:val="none" w:sz="0" w:space="0" w:color="auto"/>
                        <w:bottom w:val="none" w:sz="0" w:space="0" w:color="auto"/>
                        <w:right w:val="none" w:sz="0" w:space="0" w:color="auto"/>
                      </w:divBdr>
                      <w:divsChild>
                        <w:div w:id="182667055">
                          <w:marLeft w:val="0"/>
                          <w:marRight w:val="0"/>
                          <w:marTop w:val="0"/>
                          <w:marBottom w:val="0"/>
                          <w:divBdr>
                            <w:top w:val="none" w:sz="0" w:space="0" w:color="auto"/>
                            <w:left w:val="none" w:sz="0" w:space="0" w:color="auto"/>
                            <w:bottom w:val="none" w:sz="0" w:space="0" w:color="auto"/>
                            <w:right w:val="none" w:sz="0" w:space="0" w:color="auto"/>
                          </w:divBdr>
                          <w:divsChild>
                            <w:div w:id="1930776418">
                              <w:marLeft w:val="0"/>
                              <w:marRight w:val="0"/>
                              <w:marTop w:val="0"/>
                              <w:marBottom w:val="0"/>
                              <w:divBdr>
                                <w:top w:val="none" w:sz="0" w:space="0" w:color="auto"/>
                                <w:left w:val="none" w:sz="0" w:space="0" w:color="auto"/>
                                <w:bottom w:val="none" w:sz="0" w:space="0" w:color="auto"/>
                                <w:right w:val="none" w:sz="0" w:space="0" w:color="auto"/>
                              </w:divBdr>
                              <w:divsChild>
                                <w:div w:id="1867215042">
                                  <w:marLeft w:val="0"/>
                                  <w:marRight w:val="0"/>
                                  <w:marTop w:val="0"/>
                                  <w:marBottom w:val="0"/>
                                  <w:divBdr>
                                    <w:top w:val="none" w:sz="0" w:space="0" w:color="auto"/>
                                    <w:left w:val="none" w:sz="0" w:space="0" w:color="auto"/>
                                    <w:bottom w:val="none" w:sz="0" w:space="0" w:color="auto"/>
                                    <w:right w:val="none" w:sz="0" w:space="0" w:color="auto"/>
                                  </w:divBdr>
                                  <w:divsChild>
                                    <w:div w:id="132928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754695">
      <w:bodyDiv w:val="1"/>
      <w:marLeft w:val="0"/>
      <w:marRight w:val="0"/>
      <w:marTop w:val="0"/>
      <w:marBottom w:val="0"/>
      <w:divBdr>
        <w:top w:val="none" w:sz="0" w:space="0" w:color="auto"/>
        <w:left w:val="none" w:sz="0" w:space="0" w:color="auto"/>
        <w:bottom w:val="none" w:sz="0" w:space="0" w:color="auto"/>
        <w:right w:val="none" w:sz="0" w:space="0" w:color="auto"/>
      </w:divBdr>
    </w:div>
    <w:div w:id="954871000">
      <w:bodyDiv w:val="1"/>
      <w:marLeft w:val="0"/>
      <w:marRight w:val="0"/>
      <w:marTop w:val="0"/>
      <w:marBottom w:val="0"/>
      <w:divBdr>
        <w:top w:val="none" w:sz="0" w:space="0" w:color="auto"/>
        <w:left w:val="none" w:sz="0" w:space="0" w:color="auto"/>
        <w:bottom w:val="none" w:sz="0" w:space="0" w:color="auto"/>
        <w:right w:val="none" w:sz="0" w:space="0" w:color="auto"/>
      </w:divBdr>
      <w:divsChild>
        <w:div w:id="145559467">
          <w:marLeft w:val="0"/>
          <w:marRight w:val="0"/>
          <w:marTop w:val="0"/>
          <w:marBottom w:val="150"/>
          <w:divBdr>
            <w:top w:val="none" w:sz="0" w:space="0" w:color="auto"/>
            <w:left w:val="none" w:sz="0" w:space="0" w:color="auto"/>
            <w:bottom w:val="none" w:sz="0" w:space="0" w:color="auto"/>
            <w:right w:val="none" w:sz="0" w:space="0" w:color="auto"/>
          </w:divBdr>
          <w:divsChild>
            <w:div w:id="425151523">
              <w:marLeft w:val="0"/>
              <w:marRight w:val="0"/>
              <w:marTop w:val="0"/>
              <w:marBottom w:val="0"/>
              <w:divBdr>
                <w:top w:val="none" w:sz="0" w:space="0" w:color="auto"/>
                <w:left w:val="none" w:sz="0" w:space="0" w:color="auto"/>
                <w:bottom w:val="none" w:sz="0" w:space="0" w:color="auto"/>
                <w:right w:val="none" w:sz="0" w:space="0" w:color="auto"/>
              </w:divBdr>
            </w:div>
          </w:divsChild>
        </w:div>
        <w:div w:id="721712324">
          <w:marLeft w:val="0"/>
          <w:marRight w:val="0"/>
          <w:marTop w:val="0"/>
          <w:marBottom w:val="0"/>
          <w:divBdr>
            <w:top w:val="none" w:sz="0" w:space="0" w:color="auto"/>
            <w:left w:val="none" w:sz="0" w:space="0" w:color="auto"/>
            <w:bottom w:val="none" w:sz="0" w:space="0" w:color="auto"/>
            <w:right w:val="none" w:sz="0" w:space="0" w:color="auto"/>
          </w:divBdr>
          <w:divsChild>
            <w:div w:id="1669552545">
              <w:marLeft w:val="0"/>
              <w:marRight w:val="0"/>
              <w:marTop w:val="0"/>
              <w:marBottom w:val="0"/>
              <w:divBdr>
                <w:top w:val="none" w:sz="0" w:space="0" w:color="auto"/>
                <w:left w:val="none" w:sz="0" w:space="0" w:color="auto"/>
                <w:bottom w:val="none" w:sz="0" w:space="0" w:color="auto"/>
                <w:right w:val="none" w:sz="0" w:space="0" w:color="auto"/>
              </w:divBdr>
            </w:div>
          </w:divsChild>
        </w:div>
        <w:div w:id="784421607">
          <w:marLeft w:val="0"/>
          <w:marRight w:val="0"/>
          <w:marTop w:val="0"/>
          <w:marBottom w:val="150"/>
          <w:divBdr>
            <w:top w:val="none" w:sz="0" w:space="0" w:color="auto"/>
            <w:left w:val="none" w:sz="0" w:space="0" w:color="auto"/>
            <w:bottom w:val="none" w:sz="0" w:space="0" w:color="auto"/>
            <w:right w:val="none" w:sz="0" w:space="0" w:color="auto"/>
          </w:divBdr>
        </w:div>
      </w:divsChild>
    </w:div>
    <w:div w:id="954872748">
      <w:bodyDiv w:val="1"/>
      <w:marLeft w:val="0"/>
      <w:marRight w:val="0"/>
      <w:marTop w:val="0"/>
      <w:marBottom w:val="0"/>
      <w:divBdr>
        <w:top w:val="none" w:sz="0" w:space="0" w:color="auto"/>
        <w:left w:val="none" w:sz="0" w:space="0" w:color="auto"/>
        <w:bottom w:val="none" w:sz="0" w:space="0" w:color="auto"/>
        <w:right w:val="none" w:sz="0" w:space="0" w:color="auto"/>
      </w:divBdr>
    </w:div>
    <w:div w:id="955015674">
      <w:bodyDiv w:val="1"/>
      <w:marLeft w:val="0"/>
      <w:marRight w:val="0"/>
      <w:marTop w:val="0"/>
      <w:marBottom w:val="0"/>
      <w:divBdr>
        <w:top w:val="none" w:sz="0" w:space="0" w:color="auto"/>
        <w:left w:val="none" w:sz="0" w:space="0" w:color="auto"/>
        <w:bottom w:val="none" w:sz="0" w:space="0" w:color="auto"/>
        <w:right w:val="none" w:sz="0" w:space="0" w:color="auto"/>
      </w:divBdr>
      <w:divsChild>
        <w:div w:id="1807770122">
          <w:marLeft w:val="0"/>
          <w:marRight w:val="0"/>
          <w:marTop w:val="0"/>
          <w:marBottom w:val="0"/>
          <w:divBdr>
            <w:top w:val="none" w:sz="0" w:space="0" w:color="auto"/>
            <w:left w:val="none" w:sz="0" w:space="0" w:color="auto"/>
            <w:bottom w:val="none" w:sz="0" w:space="0" w:color="auto"/>
            <w:right w:val="none" w:sz="0" w:space="0" w:color="auto"/>
          </w:divBdr>
          <w:divsChild>
            <w:div w:id="458374912">
              <w:marLeft w:val="0"/>
              <w:marRight w:val="0"/>
              <w:marTop w:val="0"/>
              <w:marBottom w:val="0"/>
              <w:divBdr>
                <w:top w:val="none" w:sz="0" w:space="0" w:color="auto"/>
                <w:left w:val="none" w:sz="0" w:space="0" w:color="auto"/>
                <w:bottom w:val="none" w:sz="0" w:space="0" w:color="auto"/>
                <w:right w:val="none" w:sz="0" w:space="0" w:color="auto"/>
              </w:divBdr>
              <w:divsChild>
                <w:div w:id="2011173570">
                  <w:marLeft w:val="0"/>
                  <w:marRight w:val="0"/>
                  <w:marTop w:val="0"/>
                  <w:marBottom w:val="0"/>
                  <w:divBdr>
                    <w:top w:val="none" w:sz="0" w:space="0" w:color="auto"/>
                    <w:left w:val="none" w:sz="0" w:space="0" w:color="auto"/>
                    <w:bottom w:val="none" w:sz="0" w:space="0" w:color="auto"/>
                    <w:right w:val="none" w:sz="0" w:space="0" w:color="auto"/>
                  </w:divBdr>
                  <w:divsChild>
                    <w:div w:id="1621303154">
                      <w:marLeft w:val="0"/>
                      <w:marRight w:val="0"/>
                      <w:marTop w:val="0"/>
                      <w:marBottom w:val="0"/>
                      <w:divBdr>
                        <w:top w:val="none" w:sz="0" w:space="0" w:color="auto"/>
                        <w:left w:val="none" w:sz="0" w:space="0" w:color="auto"/>
                        <w:bottom w:val="none" w:sz="0" w:space="0" w:color="auto"/>
                        <w:right w:val="none" w:sz="0" w:space="0" w:color="auto"/>
                      </w:divBdr>
                      <w:divsChild>
                        <w:div w:id="2135177826">
                          <w:marLeft w:val="0"/>
                          <w:marRight w:val="0"/>
                          <w:marTop w:val="0"/>
                          <w:marBottom w:val="0"/>
                          <w:divBdr>
                            <w:top w:val="none" w:sz="0" w:space="0" w:color="auto"/>
                            <w:left w:val="none" w:sz="0" w:space="0" w:color="auto"/>
                            <w:bottom w:val="none" w:sz="0" w:space="0" w:color="auto"/>
                            <w:right w:val="none" w:sz="0" w:space="0" w:color="auto"/>
                          </w:divBdr>
                          <w:divsChild>
                            <w:div w:id="1456172833">
                              <w:marLeft w:val="0"/>
                              <w:marRight w:val="0"/>
                              <w:marTop w:val="0"/>
                              <w:marBottom w:val="0"/>
                              <w:divBdr>
                                <w:top w:val="none" w:sz="0" w:space="0" w:color="auto"/>
                                <w:left w:val="none" w:sz="0" w:space="0" w:color="auto"/>
                                <w:bottom w:val="none" w:sz="0" w:space="0" w:color="auto"/>
                                <w:right w:val="none" w:sz="0" w:space="0" w:color="auto"/>
                              </w:divBdr>
                              <w:divsChild>
                                <w:div w:id="686371966">
                                  <w:marLeft w:val="0"/>
                                  <w:marRight w:val="0"/>
                                  <w:marTop w:val="0"/>
                                  <w:marBottom w:val="0"/>
                                  <w:divBdr>
                                    <w:top w:val="none" w:sz="0" w:space="0" w:color="auto"/>
                                    <w:left w:val="none" w:sz="0" w:space="0" w:color="auto"/>
                                    <w:bottom w:val="none" w:sz="0" w:space="0" w:color="auto"/>
                                    <w:right w:val="none" w:sz="0" w:space="0" w:color="auto"/>
                                  </w:divBdr>
                                  <w:divsChild>
                                    <w:div w:id="178592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5059030">
      <w:bodyDiv w:val="1"/>
      <w:marLeft w:val="0"/>
      <w:marRight w:val="0"/>
      <w:marTop w:val="0"/>
      <w:marBottom w:val="0"/>
      <w:divBdr>
        <w:top w:val="none" w:sz="0" w:space="0" w:color="auto"/>
        <w:left w:val="none" w:sz="0" w:space="0" w:color="auto"/>
        <w:bottom w:val="none" w:sz="0" w:space="0" w:color="auto"/>
        <w:right w:val="none" w:sz="0" w:space="0" w:color="auto"/>
      </w:divBdr>
      <w:divsChild>
        <w:div w:id="1673482297">
          <w:marLeft w:val="0"/>
          <w:marRight w:val="0"/>
          <w:marTop w:val="0"/>
          <w:marBottom w:val="0"/>
          <w:divBdr>
            <w:top w:val="none" w:sz="0" w:space="0" w:color="auto"/>
            <w:left w:val="none" w:sz="0" w:space="0" w:color="auto"/>
            <w:bottom w:val="none" w:sz="0" w:space="0" w:color="auto"/>
            <w:right w:val="none" w:sz="0" w:space="0" w:color="auto"/>
          </w:divBdr>
          <w:divsChild>
            <w:div w:id="2053378038">
              <w:marLeft w:val="0"/>
              <w:marRight w:val="0"/>
              <w:marTop w:val="0"/>
              <w:marBottom w:val="0"/>
              <w:divBdr>
                <w:top w:val="none" w:sz="0" w:space="0" w:color="auto"/>
                <w:left w:val="none" w:sz="0" w:space="0" w:color="auto"/>
                <w:bottom w:val="none" w:sz="0" w:space="0" w:color="auto"/>
                <w:right w:val="none" w:sz="0" w:space="0" w:color="auto"/>
              </w:divBdr>
              <w:divsChild>
                <w:div w:id="136845257">
                  <w:marLeft w:val="0"/>
                  <w:marRight w:val="0"/>
                  <w:marTop w:val="0"/>
                  <w:marBottom w:val="0"/>
                  <w:divBdr>
                    <w:top w:val="none" w:sz="0" w:space="0" w:color="auto"/>
                    <w:left w:val="none" w:sz="0" w:space="0" w:color="auto"/>
                    <w:bottom w:val="none" w:sz="0" w:space="0" w:color="auto"/>
                    <w:right w:val="none" w:sz="0" w:space="0" w:color="auto"/>
                  </w:divBdr>
                  <w:divsChild>
                    <w:div w:id="322972432">
                      <w:marLeft w:val="0"/>
                      <w:marRight w:val="0"/>
                      <w:marTop w:val="0"/>
                      <w:marBottom w:val="0"/>
                      <w:divBdr>
                        <w:top w:val="none" w:sz="0" w:space="0" w:color="auto"/>
                        <w:left w:val="none" w:sz="0" w:space="0" w:color="auto"/>
                        <w:bottom w:val="none" w:sz="0" w:space="0" w:color="auto"/>
                        <w:right w:val="none" w:sz="0" w:space="0" w:color="auto"/>
                      </w:divBdr>
                      <w:divsChild>
                        <w:div w:id="1657104902">
                          <w:marLeft w:val="0"/>
                          <w:marRight w:val="0"/>
                          <w:marTop w:val="0"/>
                          <w:marBottom w:val="0"/>
                          <w:divBdr>
                            <w:top w:val="none" w:sz="0" w:space="0" w:color="auto"/>
                            <w:left w:val="none" w:sz="0" w:space="0" w:color="auto"/>
                            <w:bottom w:val="none" w:sz="0" w:space="0" w:color="auto"/>
                            <w:right w:val="none" w:sz="0" w:space="0" w:color="auto"/>
                          </w:divBdr>
                          <w:divsChild>
                            <w:div w:id="1616012728">
                              <w:marLeft w:val="0"/>
                              <w:marRight w:val="0"/>
                              <w:marTop w:val="0"/>
                              <w:marBottom w:val="0"/>
                              <w:divBdr>
                                <w:top w:val="none" w:sz="0" w:space="0" w:color="auto"/>
                                <w:left w:val="none" w:sz="0" w:space="0" w:color="auto"/>
                                <w:bottom w:val="none" w:sz="0" w:space="0" w:color="auto"/>
                                <w:right w:val="none" w:sz="0" w:space="0" w:color="auto"/>
                              </w:divBdr>
                              <w:divsChild>
                                <w:div w:id="163321673">
                                  <w:marLeft w:val="0"/>
                                  <w:marRight w:val="0"/>
                                  <w:marTop w:val="0"/>
                                  <w:marBottom w:val="0"/>
                                  <w:divBdr>
                                    <w:top w:val="none" w:sz="0" w:space="0" w:color="auto"/>
                                    <w:left w:val="none" w:sz="0" w:space="0" w:color="auto"/>
                                    <w:bottom w:val="none" w:sz="0" w:space="0" w:color="auto"/>
                                    <w:right w:val="none" w:sz="0" w:space="0" w:color="auto"/>
                                  </w:divBdr>
                                  <w:divsChild>
                                    <w:div w:id="1016033301">
                                      <w:marLeft w:val="0"/>
                                      <w:marRight w:val="0"/>
                                      <w:marTop w:val="0"/>
                                      <w:marBottom w:val="0"/>
                                      <w:divBdr>
                                        <w:top w:val="none" w:sz="0" w:space="0" w:color="auto"/>
                                        <w:left w:val="none" w:sz="0" w:space="0" w:color="auto"/>
                                        <w:bottom w:val="none" w:sz="0" w:space="0" w:color="auto"/>
                                        <w:right w:val="none" w:sz="0" w:space="0" w:color="auto"/>
                                      </w:divBdr>
                                      <w:divsChild>
                                        <w:div w:id="183861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255129">
      <w:bodyDiv w:val="1"/>
      <w:marLeft w:val="0"/>
      <w:marRight w:val="0"/>
      <w:marTop w:val="0"/>
      <w:marBottom w:val="0"/>
      <w:divBdr>
        <w:top w:val="none" w:sz="0" w:space="0" w:color="auto"/>
        <w:left w:val="none" w:sz="0" w:space="0" w:color="auto"/>
        <w:bottom w:val="none" w:sz="0" w:space="0" w:color="auto"/>
        <w:right w:val="none" w:sz="0" w:space="0" w:color="auto"/>
      </w:divBdr>
      <w:divsChild>
        <w:div w:id="490872941">
          <w:marLeft w:val="0"/>
          <w:marRight w:val="0"/>
          <w:marTop w:val="0"/>
          <w:marBottom w:val="150"/>
          <w:divBdr>
            <w:top w:val="none" w:sz="0" w:space="0" w:color="auto"/>
            <w:left w:val="none" w:sz="0" w:space="0" w:color="auto"/>
            <w:bottom w:val="none" w:sz="0" w:space="0" w:color="auto"/>
            <w:right w:val="none" w:sz="0" w:space="0" w:color="auto"/>
          </w:divBdr>
          <w:divsChild>
            <w:div w:id="464592565">
              <w:marLeft w:val="0"/>
              <w:marRight w:val="0"/>
              <w:marTop w:val="0"/>
              <w:marBottom w:val="0"/>
              <w:divBdr>
                <w:top w:val="none" w:sz="0" w:space="0" w:color="auto"/>
                <w:left w:val="none" w:sz="0" w:space="0" w:color="auto"/>
                <w:bottom w:val="none" w:sz="0" w:space="0" w:color="auto"/>
                <w:right w:val="none" w:sz="0" w:space="0" w:color="auto"/>
              </w:divBdr>
            </w:div>
          </w:divsChild>
        </w:div>
        <w:div w:id="17975102">
          <w:marLeft w:val="0"/>
          <w:marRight w:val="0"/>
          <w:marTop w:val="0"/>
          <w:marBottom w:val="0"/>
          <w:divBdr>
            <w:top w:val="none" w:sz="0" w:space="0" w:color="auto"/>
            <w:left w:val="none" w:sz="0" w:space="0" w:color="auto"/>
            <w:bottom w:val="none" w:sz="0" w:space="0" w:color="auto"/>
            <w:right w:val="none" w:sz="0" w:space="0" w:color="auto"/>
          </w:divBdr>
        </w:div>
      </w:divsChild>
    </w:div>
    <w:div w:id="955259567">
      <w:bodyDiv w:val="1"/>
      <w:marLeft w:val="0"/>
      <w:marRight w:val="0"/>
      <w:marTop w:val="0"/>
      <w:marBottom w:val="0"/>
      <w:divBdr>
        <w:top w:val="none" w:sz="0" w:space="0" w:color="auto"/>
        <w:left w:val="none" w:sz="0" w:space="0" w:color="auto"/>
        <w:bottom w:val="none" w:sz="0" w:space="0" w:color="auto"/>
        <w:right w:val="none" w:sz="0" w:space="0" w:color="auto"/>
      </w:divBdr>
      <w:divsChild>
        <w:div w:id="405686322">
          <w:marLeft w:val="0"/>
          <w:marRight w:val="0"/>
          <w:marTop w:val="0"/>
          <w:marBottom w:val="450"/>
          <w:divBdr>
            <w:top w:val="none" w:sz="0" w:space="0" w:color="auto"/>
            <w:left w:val="none" w:sz="0" w:space="0" w:color="auto"/>
            <w:bottom w:val="none" w:sz="0" w:space="0" w:color="auto"/>
            <w:right w:val="none" w:sz="0" w:space="0" w:color="auto"/>
          </w:divBdr>
          <w:divsChild>
            <w:div w:id="612979222">
              <w:marLeft w:val="0"/>
              <w:marRight w:val="0"/>
              <w:marTop w:val="0"/>
              <w:marBottom w:val="150"/>
              <w:divBdr>
                <w:top w:val="none" w:sz="0" w:space="0" w:color="auto"/>
                <w:left w:val="none" w:sz="0" w:space="0" w:color="auto"/>
                <w:bottom w:val="none" w:sz="0" w:space="0" w:color="auto"/>
                <w:right w:val="none" w:sz="0" w:space="0" w:color="auto"/>
              </w:divBdr>
              <w:divsChild>
                <w:div w:id="1803691432">
                  <w:marLeft w:val="0"/>
                  <w:marRight w:val="0"/>
                  <w:marTop w:val="0"/>
                  <w:marBottom w:val="0"/>
                  <w:divBdr>
                    <w:top w:val="none" w:sz="0" w:space="0" w:color="auto"/>
                    <w:left w:val="none" w:sz="0" w:space="0" w:color="auto"/>
                    <w:bottom w:val="none" w:sz="0" w:space="0" w:color="auto"/>
                    <w:right w:val="none" w:sz="0" w:space="0" w:color="auto"/>
                  </w:divBdr>
                </w:div>
              </w:divsChild>
            </w:div>
            <w:div w:id="1813518215">
              <w:marLeft w:val="0"/>
              <w:marRight w:val="0"/>
              <w:marTop w:val="0"/>
              <w:marBottom w:val="0"/>
              <w:divBdr>
                <w:top w:val="none" w:sz="0" w:space="0" w:color="auto"/>
                <w:left w:val="none" w:sz="0" w:space="0" w:color="auto"/>
                <w:bottom w:val="none" w:sz="0" w:space="0" w:color="auto"/>
                <w:right w:val="none" w:sz="0" w:space="0" w:color="auto"/>
              </w:divBdr>
              <w:divsChild>
                <w:div w:id="1222715780">
                  <w:marLeft w:val="0"/>
                  <w:marRight w:val="0"/>
                  <w:marTop w:val="0"/>
                  <w:marBottom w:val="150"/>
                  <w:divBdr>
                    <w:top w:val="none" w:sz="0" w:space="0" w:color="auto"/>
                    <w:left w:val="none" w:sz="0" w:space="0" w:color="auto"/>
                    <w:bottom w:val="none" w:sz="0" w:space="0" w:color="auto"/>
                    <w:right w:val="none" w:sz="0" w:space="0" w:color="auto"/>
                  </w:divBdr>
                </w:div>
                <w:div w:id="1227300188">
                  <w:marLeft w:val="0"/>
                  <w:marRight w:val="0"/>
                  <w:marTop w:val="0"/>
                  <w:marBottom w:val="0"/>
                  <w:divBdr>
                    <w:top w:val="none" w:sz="0" w:space="0" w:color="auto"/>
                    <w:left w:val="none" w:sz="0" w:space="0" w:color="auto"/>
                    <w:bottom w:val="none" w:sz="0" w:space="0" w:color="auto"/>
                    <w:right w:val="none" w:sz="0" w:space="0" w:color="auto"/>
                  </w:divBdr>
                  <w:divsChild>
                    <w:div w:id="128812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855896">
          <w:marLeft w:val="0"/>
          <w:marRight w:val="0"/>
          <w:marTop w:val="0"/>
          <w:marBottom w:val="450"/>
          <w:divBdr>
            <w:top w:val="none" w:sz="0" w:space="0" w:color="auto"/>
            <w:left w:val="none" w:sz="0" w:space="0" w:color="auto"/>
            <w:bottom w:val="none" w:sz="0" w:space="0" w:color="auto"/>
            <w:right w:val="none" w:sz="0" w:space="0" w:color="auto"/>
          </w:divBdr>
        </w:div>
      </w:divsChild>
    </w:div>
    <w:div w:id="955332764">
      <w:bodyDiv w:val="1"/>
      <w:marLeft w:val="0"/>
      <w:marRight w:val="0"/>
      <w:marTop w:val="0"/>
      <w:marBottom w:val="0"/>
      <w:divBdr>
        <w:top w:val="none" w:sz="0" w:space="0" w:color="auto"/>
        <w:left w:val="none" w:sz="0" w:space="0" w:color="auto"/>
        <w:bottom w:val="none" w:sz="0" w:space="0" w:color="auto"/>
        <w:right w:val="none" w:sz="0" w:space="0" w:color="auto"/>
      </w:divBdr>
      <w:divsChild>
        <w:div w:id="1176455595">
          <w:marLeft w:val="0"/>
          <w:marRight w:val="0"/>
          <w:marTop w:val="0"/>
          <w:marBottom w:val="150"/>
          <w:divBdr>
            <w:top w:val="none" w:sz="0" w:space="0" w:color="auto"/>
            <w:left w:val="none" w:sz="0" w:space="0" w:color="auto"/>
            <w:bottom w:val="none" w:sz="0" w:space="0" w:color="auto"/>
            <w:right w:val="none" w:sz="0" w:space="0" w:color="auto"/>
          </w:divBdr>
        </w:div>
      </w:divsChild>
    </w:div>
    <w:div w:id="955677756">
      <w:bodyDiv w:val="1"/>
      <w:marLeft w:val="0"/>
      <w:marRight w:val="0"/>
      <w:marTop w:val="0"/>
      <w:marBottom w:val="0"/>
      <w:divBdr>
        <w:top w:val="none" w:sz="0" w:space="0" w:color="auto"/>
        <w:left w:val="none" w:sz="0" w:space="0" w:color="auto"/>
        <w:bottom w:val="none" w:sz="0" w:space="0" w:color="auto"/>
        <w:right w:val="none" w:sz="0" w:space="0" w:color="auto"/>
      </w:divBdr>
      <w:divsChild>
        <w:div w:id="1377969990">
          <w:marLeft w:val="0"/>
          <w:marRight w:val="0"/>
          <w:marTop w:val="0"/>
          <w:marBottom w:val="0"/>
          <w:divBdr>
            <w:top w:val="none" w:sz="0" w:space="0" w:color="auto"/>
            <w:left w:val="none" w:sz="0" w:space="0" w:color="auto"/>
            <w:bottom w:val="dotted" w:sz="6" w:space="4" w:color="DDDDDD"/>
            <w:right w:val="none" w:sz="0" w:space="0" w:color="auto"/>
          </w:divBdr>
        </w:div>
      </w:divsChild>
    </w:div>
    <w:div w:id="955797680">
      <w:bodyDiv w:val="1"/>
      <w:marLeft w:val="0"/>
      <w:marRight w:val="0"/>
      <w:marTop w:val="0"/>
      <w:marBottom w:val="0"/>
      <w:divBdr>
        <w:top w:val="none" w:sz="0" w:space="0" w:color="auto"/>
        <w:left w:val="none" w:sz="0" w:space="0" w:color="auto"/>
        <w:bottom w:val="none" w:sz="0" w:space="0" w:color="auto"/>
        <w:right w:val="none" w:sz="0" w:space="0" w:color="auto"/>
      </w:divBdr>
    </w:div>
    <w:div w:id="956066633">
      <w:bodyDiv w:val="1"/>
      <w:marLeft w:val="0"/>
      <w:marRight w:val="0"/>
      <w:marTop w:val="0"/>
      <w:marBottom w:val="0"/>
      <w:divBdr>
        <w:top w:val="none" w:sz="0" w:space="0" w:color="auto"/>
        <w:left w:val="none" w:sz="0" w:space="0" w:color="auto"/>
        <w:bottom w:val="none" w:sz="0" w:space="0" w:color="auto"/>
        <w:right w:val="none" w:sz="0" w:space="0" w:color="auto"/>
      </w:divBdr>
    </w:div>
    <w:div w:id="956523131">
      <w:bodyDiv w:val="1"/>
      <w:marLeft w:val="0"/>
      <w:marRight w:val="0"/>
      <w:marTop w:val="0"/>
      <w:marBottom w:val="0"/>
      <w:divBdr>
        <w:top w:val="none" w:sz="0" w:space="0" w:color="auto"/>
        <w:left w:val="none" w:sz="0" w:space="0" w:color="auto"/>
        <w:bottom w:val="none" w:sz="0" w:space="0" w:color="auto"/>
        <w:right w:val="none" w:sz="0" w:space="0" w:color="auto"/>
      </w:divBdr>
      <w:divsChild>
        <w:div w:id="1186603586">
          <w:marLeft w:val="0"/>
          <w:marRight w:val="0"/>
          <w:marTop w:val="0"/>
          <w:marBottom w:val="0"/>
          <w:divBdr>
            <w:top w:val="none" w:sz="0" w:space="0" w:color="auto"/>
            <w:left w:val="none" w:sz="0" w:space="0" w:color="auto"/>
            <w:bottom w:val="none" w:sz="0" w:space="0" w:color="auto"/>
            <w:right w:val="none" w:sz="0" w:space="0" w:color="auto"/>
          </w:divBdr>
          <w:divsChild>
            <w:div w:id="2128499846">
              <w:marLeft w:val="0"/>
              <w:marRight w:val="0"/>
              <w:marTop w:val="0"/>
              <w:marBottom w:val="0"/>
              <w:divBdr>
                <w:top w:val="none" w:sz="0" w:space="0" w:color="auto"/>
                <w:left w:val="none" w:sz="0" w:space="0" w:color="auto"/>
                <w:bottom w:val="none" w:sz="0" w:space="0" w:color="auto"/>
                <w:right w:val="none" w:sz="0" w:space="0" w:color="auto"/>
              </w:divBdr>
              <w:divsChild>
                <w:div w:id="20572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343269">
          <w:marLeft w:val="0"/>
          <w:marRight w:val="0"/>
          <w:marTop w:val="0"/>
          <w:marBottom w:val="75"/>
          <w:divBdr>
            <w:top w:val="none" w:sz="0" w:space="0" w:color="auto"/>
            <w:left w:val="none" w:sz="0" w:space="0" w:color="auto"/>
            <w:bottom w:val="none" w:sz="0" w:space="0" w:color="auto"/>
            <w:right w:val="none" w:sz="0" w:space="0" w:color="auto"/>
          </w:divBdr>
        </w:div>
        <w:div w:id="386608769">
          <w:marLeft w:val="0"/>
          <w:marRight w:val="0"/>
          <w:marTop w:val="0"/>
          <w:marBottom w:val="300"/>
          <w:divBdr>
            <w:top w:val="none" w:sz="0" w:space="0" w:color="auto"/>
            <w:left w:val="none" w:sz="0" w:space="0" w:color="auto"/>
            <w:bottom w:val="none" w:sz="0" w:space="0" w:color="auto"/>
            <w:right w:val="none" w:sz="0" w:space="0" w:color="auto"/>
          </w:divBdr>
          <w:divsChild>
            <w:div w:id="1607690992">
              <w:marLeft w:val="0"/>
              <w:marRight w:val="0"/>
              <w:marTop w:val="0"/>
              <w:marBottom w:val="0"/>
              <w:divBdr>
                <w:top w:val="none" w:sz="0" w:space="0" w:color="auto"/>
                <w:left w:val="none" w:sz="0" w:space="0" w:color="auto"/>
                <w:bottom w:val="none" w:sz="0" w:space="0" w:color="auto"/>
                <w:right w:val="none" w:sz="0" w:space="0" w:color="auto"/>
              </w:divBdr>
            </w:div>
          </w:divsChild>
        </w:div>
        <w:div w:id="325981610">
          <w:marLeft w:val="0"/>
          <w:marRight w:val="0"/>
          <w:marTop w:val="0"/>
          <w:marBottom w:val="0"/>
          <w:divBdr>
            <w:top w:val="none" w:sz="0" w:space="0" w:color="auto"/>
            <w:left w:val="none" w:sz="0" w:space="0" w:color="auto"/>
            <w:bottom w:val="none" w:sz="0" w:space="0" w:color="auto"/>
            <w:right w:val="none" w:sz="0" w:space="0" w:color="auto"/>
          </w:divBdr>
        </w:div>
      </w:divsChild>
    </w:div>
    <w:div w:id="956571085">
      <w:bodyDiv w:val="1"/>
      <w:marLeft w:val="0"/>
      <w:marRight w:val="0"/>
      <w:marTop w:val="0"/>
      <w:marBottom w:val="0"/>
      <w:divBdr>
        <w:top w:val="none" w:sz="0" w:space="0" w:color="auto"/>
        <w:left w:val="none" w:sz="0" w:space="0" w:color="auto"/>
        <w:bottom w:val="none" w:sz="0" w:space="0" w:color="auto"/>
        <w:right w:val="none" w:sz="0" w:space="0" w:color="auto"/>
      </w:divBdr>
    </w:div>
    <w:div w:id="956984107">
      <w:bodyDiv w:val="1"/>
      <w:marLeft w:val="0"/>
      <w:marRight w:val="0"/>
      <w:marTop w:val="0"/>
      <w:marBottom w:val="0"/>
      <w:divBdr>
        <w:top w:val="none" w:sz="0" w:space="0" w:color="auto"/>
        <w:left w:val="none" w:sz="0" w:space="0" w:color="auto"/>
        <w:bottom w:val="none" w:sz="0" w:space="0" w:color="auto"/>
        <w:right w:val="none" w:sz="0" w:space="0" w:color="auto"/>
      </w:divBdr>
    </w:div>
    <w:div w:id="957568414">
      <w:bodyDiv w:val="1"/>
      <w:marLeft w:val="0"/>
      <w:marRight w:val="0"/>
      <w:marTop w:val="0"/>
      <w:marBottom w:val="0"/>
      <w:divBdr>
        <w:top w:val="none" w:sz="0" w:space="0" w:color="auto"/>
        <w:left w:val="none" w:sz="0" w:space="0" w:color="auto"/>
        <w:bottom w:val="none" w:sz="0" w:space="0" w:color="auto"/>
        <w:right w:val="none" w:sz="0" w:space="0" w:color="auto"/>
      </w:divBdr>
      <w:divsChild>
        <w:div w:id="1342509579">
          <w:marLeft w:val="0"/>
          <w:marRight w:val="0"/>
          <w:marTop w:val="0"/>
          <w:marBottom w:val="0"/>
          <w:divBdr>
            <w:top w:val="none" w:sz="0" w:space="0" w:color="auto"/>
            <w:left w:val="none" w:sz="0" w:space="0" w:color="auto"/>
            <w:bottom w:val="none" w:sz="0" w:space="0" w:color="auto"/>
            <w:right w:val="none" w:sz="0" w:space="0" w:color="auto"/>
          </w:divBdr>
          <w:divsChild>
            <w:div w:id="1630435969">
              <w:marLeft w:val="0"/>
              <w:marRight w:val="0"/>
              <w:marTop w:val="0"/>
              <w:marBottom w:val="0"/>
              <w:divBdr>
                <w:top w:val="none" w:sz="0" w:space="0" w:color="auto"/>
                <w:left w:val="none" w:sz="0" w:space="0" w:color="auto"/>
                <w:bottom w:val="none" w:sz="0" w:space="0" w:color="auto"/>
                <w:right w:val="none" w:sz="0" w:space="0" w:color="auto"/>
              </w:divBdr>
              <w:divsChild>
                <w:div w:id="137500866">
                  <w:marLeft w:val="0"/>
                  <w:marRight w:val="0"/>
                  <w:marTop w:val="0"/>
                  <w:marBottom w:val="0"/>
                  <w:divBdr>
                    <w:top w:val="none" w:sz="0" w:space="0" w:color="auto"/>
                    <w:left w:val="none" w:sz="0" w:space="0" w:color="auto"/>
                    <w:bottom w:val="none" w:sz="0" w:space="0" w:color="auto"/>
                    <w:right w:val="none" w:sz="0" w:space="0" w:color="auto"/>
                  </w:divBdr>
                  <w:divsChild>
                    <w:div w:id="141125616">
                      <w:marLeft w:val="0"/>
                      <w:marRight w:val="0"/>
                      <w:marTop w:val="0"/>
                      <w:marBottom w:val="0"/>
                      <w:divBdr>
                        <w:top w:val="none" w:sz="0" w:space="0" w:color="auto"/>
                        <w:left w:val="none" w:sz="0" w:space="0" w:color="auto"/>
                        <w:bottom w:val="none" w:sz="0" w:space="0" w:color="auto"/>
                        <w:right w:val="none" w:sz="0" w:space="0" w:color="auto"/>
                      </w:divBdr>
                      <w:divsChild>
                        <w:div w:id="2085488234">
                          <w:marLeft w:val="0"/>
                          <w:marRight w:val="0"/>
                          <w:marTop w:val="0"/>
                          <w:marBottom w:val="0"/>
                          <w:divBdr>
                            <w:top w:val="none" w:sz="0" w:space="0" w:color="auto"/>
                            <w:left w:val="none" w:sz="0" w:space="0" w:color="auto"/>
                            <w:bottom w:val="none" w:sz="0" w:space="0" w:color="auto"/>
                            <w:right w:val="none" w:sz="0" w:space="0" w:color="auto"/>
                          </w:divBdr>
                          <w:divsChild>
                            <w:div w:id="208267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878407">
      <w:bodyDiv w:val="1"/>
      <w:marLeft w:val="0"/>
      <w:marRight w:val="0"/>
      <w:marTop w:val="0"/>
      <w:marBottom w:val="0"/>
      <w:divBdr>
        <w:top w:val="none" w:sz="0" w:space="0" w:color="auto"/>
        <w:left w:val="none" w:sz="0" w:space="0" w:color="auto"/>
        <w:bottom w:val="none" w:sz="0" w:space="0" w:color="auto"/>
        <w:right w:val="none" w:sz="0" w:space="0" w:color="auto"/>
      </w:divBdr>
      <w:divsChild>
        <w:div w:id="1097562025">
          <w:marLeft w:val="0"/>
          <w:marRight w:val="0"/>
          <w:marTop w:val="300"/>
          <w:marBottom w:val="0"/>
          <w:divBdr>
            <w:top w:val="none" w:sz="0" w:space="0" w:color="auto"/>
            <w:left w:val="none" w:sz="0" w:space="0" w:color="auto"/>
            <w:bottom w:val="none" w:sz="0" w:space="0" w:color="auto"/>
            <w:right w:val="none" w:sz="0" w:space="0" w:color="auto"/>
          </w:divBdr>
          <w:divsChild>
            <w:div w:id="101456115">
              <w:marLeft w:val="0"/>
              <w:marRight w:val="0"/>
              <w:marTop w:val="0"/>
              <w:marBottom w:val="0"/>
              <w:divBdr>
                <w:top w:val="none" w:sz="0" w:space="0" w:color="auto"/>
                <w:left w:val="none" w:sz="0" w:space="0" w:color="auto"/>
                <w:bottom w:val="none" w:sz="0" w:space="0" w:color="auto"/>
                <w:right w:val="none" w:sz="0" w:space="0" w:color="auto"/>
              </w:divBdr>
              <w:divsChild>
                <w:div w:id="550962885">
                  <w:marLeft w:val="0"/>
                  <w:marRight w:val="0"/>
                  <w:marTop w:val="150"/>
                  <w:marBottom w:val="0"/>
                  <w:divBdr>
                    <w:top w:val="none" w:sz="0" w:space="0" w:color="auto"/>
                    <w:left w:val="none" w:sz="0" w:space="0" w:color="auto"/>
                    <w:bottom w:val="none" w:sz="0" w:space="0" w:color="auto"/>
                    <w:right w:val="none" w:sz="0" w:space="0" w:color="auto"/>
                  </w:divBdr>
                  <w:divsChild>
                    <w:div w:id="1629313852">
                      <w:marLeft w:val="0"/>
                      <w:marRight w:val="0"/>
                      <w:marTop w:val="0"/>
                      <w:marBottom w:val="0"/>
                      <w:divBdr>
                        <w:top w:val="none" w:sz="0" w:space="0" w:color="auto"/>
                        <w:left w:val="none" w:sz="0" w:space="0" w:color="auto"/>
                        <w:bottom w:val="none" w:sz="0" w:space="0" w:color="auto"/>
                        <w:right w:val="none" w:sz="0" w:space="0" w:color="auto"/>
                      </w:divBdr>
                      <w:divsChild>
                        <w:div w:id="162734843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604844853">
                  <w:marLeft w:val="0"/>
                  <w:marRight w:val="0"/>
                  <w:marTop w:val="0"/>
                  <w:marBottom w:val="0"/>
                  <w:divBdr>
                    <w:top w:val="none" w:sz="0" w:space="0" w:color="auto"/>
                    <w:left w:val="none" w:sz="0" w:space="0" w:color="auto"/>
                    <w:bottom w:val="none" w:sz="0" w:space="0" w:color="auto"/>
                    <w:right w:val="none" w:sz="0" w:space="0" w:color="auto"/>
                  </w:divBdr>
                  <w:divsChild>
                    <w:div w:id="118444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977586">
              <w:marLeft w:val="-1350"/>
              <w:marRight w:val="0"/>
              <w:marTop w:val="0"/>
              <w:marBottom w:val="0"/>
              <w:divBdr>
                <w:top w:val="none" w:sz="0" w:space="0" w:color="auto"/>
                <w:left w:val="none" w:sz="0" w:space="0" w:color="auto"/>
                <w:bottom w:val="none" w:sz="0" w:space="0" w:color="auto"/>
                <w:right w:val="none" w:sz="0" w:space="0" w:color="auto"/>
              </w:divBdr>
              <w:divsChild>
                <w:div w:id="224727805">
                  <w:marLeft w:val="0"/>
                  <w:marRight w:val="0"/>
                  <w:marTop w:val="0"/>
                  <w:marBottom w:val="0"/>
                  <w:divBdr>
                    <w:top w:val="none" w:sz="0" w:space="0" w:color="auto"/>
                    <w:left w:val="none" w:sz="0" w:space="0" w:color="auto"/>
                    <w:bottom w:val="none" w:sz="0" w:space="0" w:color="auto"/>
                    <w:right w:val="none" w:sz="0" w:space="0" w:color="auto"/>
                  </w:divBdr>
                  <w:divsChild>
                    <w:div w:id="61173391">
                      <w:marLeft w:val="0"/>
                      <w:marRight w:val="0"/>
                      <w:marTop w:val="0"/>
                      <w:marBottom w:val="0"/>
                      <w:divBdr>
                        <w:top w:val="none" w:sz="0" w:space="0" w:color="auto"/>
                        <w:left w:val="none" w:sz="0" w:space="0" w:color="auto"/>
                        <w:bottom w:val="none" w:sz="0" w:space="0" w:color="auto"/>
                        <w:right w:val="none" w:sz="0" w:space="0" w:color="auto"/>
                      </w:divBdr>
                      <w:divsChild>
                        <w:div w:id="1664702480">
                          <w:marLeft w:val="0"/>
                          <w:marRight w:val="0"/>
                          <w:marTop w:val="0"/>
                          <w:marBottom w:val="0"/>
                          <w:divBdr>
                            <w:top w:val="single" w:sz="6" w:space="0" w:color="C7C7C7"/>
                            <w:left w:val="single" w:sz="6" w:space="0" w:color="C7C7C7"/>
                            <w:bottom w:val="single" w:sz="6" w:space="0" w:color="C7C7C7"/>
                            <w:right w:val="single" w:sz="6" w:space="0" w:color="C7C7C7"/>
                          </w:divBdr>
                          <w:divsChild>
                            <w:div w:id="970668646">
                              <w:marLeft w:val="0"/>
                              <w:marRight w:val="0"/>
                              <w:marTop w:val="100"/>
                              <w:marBottom w:val="100"/>
                              <w:divBdr>
                                <w:top w:val="none" w:sz="0" w:space="0" w:color="auto"/>
                                <w:left w:val="none" w:sz="0" w:space="0" w:color="auto"/>
                                <w:bottom w:val="none" w:sz="0" w:space="0" w:color="auto"/>
                                <w:right w:val="none" w:sz="0" w:space="0" w:color="auto"/>
                              </w:divBdr>
                            </w:div>
                            <w:div w:id="1231690343">
                              <w:marLeft w:val="0"/>
                              <w:marRight w:val="0"/>
                              <w:marTop w:val="100"/>
                              <w:marBottom w:val="100"/>
                              <w:divBdr>
                                <w:top w:val="none" w:sz="0" w:space="11" w:color="auto"/>
                                <w:left w:val="none" w:sz="0" w:space="0" w:color="auto"/>
                                <w:bottom w:val="single" w:sz="6" w:space="11" w:color="C7C7C7"/>
                                <w:right w:val="none" w:sz="0" w:space="0" w:color="auto"/>
                              </w:divBdr>
                            </w:div>
                            <w:div w:id="1233005315">
                              <w:marLeft w:val="0"/>
                              <w:marRight w:val="0"/>
                              <w:marTop w:val="100"/>
                              <w:marBottom w:val="100"/>
                              <w:divBdr>
                                <w:top w:val="none" w:sz="0" w:space="11" w:color="auto"/>
                                <w:left w:val="none" w:sz="0" w:space="0" w:color="auto"/>
                                <w:bottom w:val="single" w:sz="6" w:space="11" w:color="C7C7C7"/>
                                <w:right w:val="none" w:sz="0" w:space="0" w:color="auto"/>
                              </w:divBdr>
                            </w:div>
                            <w:div w:id="159725176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1174760637">
          <w:marLeft w:val="0"/>
          <w:marRight w:val="0"/>
          <w:marTop w:val="150"/>
          <w:marBottom w:val="0"/>
          <w:divBdr>
            <w:top w:val="none" w:sz="0" w:space="0" w:color="auto"/>
            <w:left w:val="none" w:sz="0" w:space="0" w:color="auto"/>
            <w:bottom w:val="none" w:sz="0" w:space="0" w:color="auto"/>
            <w:right w:val="none" w:sz="0" w:space="0" w:color="auto"/>
          </w:divBdr>
          <w:divsChild>
            <w:div w:id="1542522752">
              <w:marLeft w:val="0"/>
              <w:marRight w:val="0"/>
              <w:marTop w:val="0"/>
              <w:marBottom w:val="0"/>
              <w:divBdr>
                <w:top w:val="none" w:sz="0" w:space="0" w:color="auto"/>
                <w:left w:val="none" w:sz="0" w:space="0" w:color="auto"/>
                <w:bottom w:val="single" w:sz="6" w:space="0" w:color="EFEFEF"/>
                <w:right w:val="none" w:sz="0" w:space="0" w:color="auto"/>
              </w:divBdr>
              <w:divsChild>
                <w:div w:id="4014177">
                  <w:marLeft w:val="0"/>
                  <w:marRight w:val="0"/>
                  <w:marTop w:val="0"/>
                  <w:marBottom w:val="0"/>
                  <w:divBdr>
                    <w:top w:val="none" w:sz="0" w:space="0" w:color="auto"/>
                    <w:left w:val="none" w:sz="0" w:space="0" w:color="auto"/>
                    <w:bottom w:val="none" w:sz="0" w:space="0" w:color="auto"/>
                    <w:right w:val="none" w:sz="0" w:space="0" w:color="auto"/>
                  </w:divBdr>
                </w:div>
                <w:div w:id="132640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268826">
      <w:bodyDiv w:val="1"/>
      <w:marLeft w:val="0"/>
      <w:marRight w:val="0"/>
      <w:marTop w:val="0"/>
      <w:marBottom w:val="0"/>
      <w:divBdr>
        <w:top w:val="none" w:sz="0" w:space="0" w:color="auto"/>
        <w:left w:val="none" w:sz="0" w:space="0" w:color="auto"/>
        <w:bottom w:val="none" w:sz="0" w:space="0" w:color="auto"/>
        <w:right w:val="none" w:sz="0" w:space="0" w:color="auto"/>
      </w:divBdr>
      <w:divsChild>
        <w:div w:id="1643074960">
          <w:marLeft w:val="0"/>
          <w:marRight w:val="0"/>
          <w:marTop w:val="0"/>
          <w:marBottom w:val="0"/>
          <w:divBdr>
            <w:top w:val="none" w:sz="0" w:space="0" w:color="auto"/>
            <w:left w:val="none" w:sz="0" w:space="0" w:color="auto"/>
            <w:bottom w:val="none" w:sz="0" w:space="0" w:color="auto"/>
            <w:right w:val="none" w:sz="0" w:space="0" w:color="auto"/>
          </w:divBdr>
        </w:div>
        <w:div w:id="1986351885">
          <w:marLeft w:val="0"/>
          <w:marRight w:val="0"/>
          <w:marTop w:val="0"/>
          <w:marBottom w:val="0"/>
          <w:divBdr>
            <w:top w:val="none" w:sz="0" w:space="0" w:color="auto"/>
            <w:left w:val="none" w:sz="0" w:space="0" w:color="auto"/>
            <w:bottom w:val="none" w:sz="0" w:space="0" w:color="auto"/>
            <w:right w:val="none" w:sz="0" w:space="0" w:color="auto"/>
          </w:divBdr>
          <w:divsChild>
            <w:div w:id="323818608">
              <w:marLeft w:val="0"/>
              <w:marRight w:val="0"/>
              <w:marTop w:val="0"/>
              <w:marBottom w:val="0"/>
              <w:divBdr>
                <w:top w:val="none" w:sz="0" w:space="0" w:color="auto"/>
                <w:left w:val="none" w:sz="0" w:space="0" w:color="auto"/>
                <w:bottom w:val="none" w:sz="0" w:space="0" w:color="auto"/>
                <w:right w:val="none" w:sz="0" w:space="0" w:color="auto"/>
              </w:divBdr>
            </w:div>
            <w:div w:id="36799279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958609420">
      <w:bodyDiv w:val="1"/>
      <w:marLeft w:val="0"/>
      <w:marRight w:val="0"/>
      <w:marTop w:val="0"/>
      <w:marBottom w:val="0"/>
      <w:divBdr>
        <w:top w:val="none" w:sz="0" w:space="0" w:color="auto"/>
        <w:left w:val="none" w:sz="0" w:space="0" w:color="auto"/>
        <w:bottom w:val="none" w:sz="0" w:space="0" w:color="auto"/>
        <w:right w:val="none" w:sz="0" w:space="0" w:color="auto"/>
      </w:divBdr>
      <w:divsChild>
        <w:div w:id="455638980">
          <w:marLeft w:val="0"/>
          <w:marRight w:val="0"/>
          <w:marTop w:val="0"/>
          <w:marBottom w:val="0"/>
          <w:divBdr>
            <w:top w:val="none" w:sz="0" w:space="0" w:color="auto"/>
            <w:left w:val="none" w:sz="0" w:space="0" w:color="auto"/>
            <w:bottom w:val="dotted" w:sz="6" w:space="4" w:color="DDDDDD"/>
            <w:right w:val="none" w:sz="0" w:space="0" w:color="auto"/>
          </w:divBdr>
          <w:divsChild>
            <w:div w:id="27066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874590">
      <w:bodyDiv w:val="1"/>
      <w:marLeft w:val="0"/>
      <w:marRight w:val="0"/>
      <w:marTop w:val="0"/>
      <w:marBottom w:val="0"/>
      <w:divBdr>
        <w:top w:val="none" w:sz="0" w:space="0" w:color="auto"/>
        <w:left w:val="none" w:sz="0" w:space="0" w:color="auto"/>
        <w:bottom w:val="none" w:sz="0" w:space="0" w:color="auto"/>
        <w:right w:val="none" w:sz="0" w:space="0" w:color="auto"/>
      </w:divBdr>
    </w:div>
    <w:div w:id="958991065">
      <w:bodyDiv w:val="1"/>
      <w:marLeft w:val="0"/>
      <w:marRight w:val="0"/>
      <w:marTop w:val="0"/>
      <w:marBottom w:val="0"/>
      <w:divBdr>
        <w:top w:val="none" w:sz="0" w:space="0" w:color="auto"/>
        <w:left w:val="none" w:sz="0" w:space="0" w:color="auto"/>
        <w:bottom w:val="none" w:sz="0" w:space="0" w:color="auto"/>
        <w:right w:val="none" w:sz="0" w:space="0" w:color="auto"/>
      </w:divBdr>
      <w:divsChild>
        <w:div w:id="1010136631">
          <w:marLeft w:val="0"/>
          <w:marRight w:val="0"/>
          <w:marTop w:val="0"/>
          <w:marBottom w:val="0"/>
          <w:divBdr>
            <w:top w:val="none" w:sz="0" w:space="0" w:color="auto"/>
            <w:left w:val="none" w:sz="0" w:space="0" w:color="auto"/>
            <w:bottom w:val="dotted" w:sz="6" w:space="4" w:color="DDDDDD"/>
            <w:right w:val="none" w:sz="0" w:space="0" w:color="auto"/>
          </w:divBdr>
        </w:div>
      </w:divsChild>
    </w:div>
    <w:div w:id="959602557">
      <w:bodyDiv w:val="1"/>
      <w:marLeft w:val="0"/>
      <w:marRight w:val="0"/>
      <w:marTop w:val="0"/>
      <w:marBottom w:val="0"/>
      <w:divBdr>
        <w:top w:val="none" w:sz="0" w:space="0" w:color="auto"/>
        <w:left w:val="none" w:sz="0" w:space="0" w:color="auto"/>
        <w:bottom w:val="none" w:sz="0" w:space="0" w:color="auto"/>
        <w:right w:val="none" w:sz="0" w:space="0" w:color="auto"/>
      </w:divBdr>
    </w:div>
    <w:div w:id="959610800">
      <w:bodyDiv w:val="1"/>
      <w:marLeft w:val="0"/>
      <w:marRight w:val="0"/>
      <w:marTop w:val="0"/>
      <w:marBottom w:val="0"/>
      <w:divBdr>
        <w:top w:val="none" w:sz="0" w:space="0" w:color="auto"/>
        <w:left w:val="none" w:sz="0" w:space="0" w:color="auto"/>
        <w:bottom w:val="none" w:sz="0" w:space="0" w:color="auto"/>
        <w:right w:val="none" w:sz="0" w:space="0" w:color="auto"/>
      </w:divBdr>
      <w:divsChild>
        <w:div w:id="2032338182">
          <w:marLeft w:val="0"/>
          <w:marRight w:val="0"/>
          <w:marTop w:val="0"/>
          <w:marBottom w:val="0"/>
          <w:divBdr>
            <w:top w:val="none" w:sz="0" w:space="0" w:color="auto"/>
            <w:left w:val="none" w:sz="0" w:space="0" w:color="auto"/>
            <w:bottom w:val="dotted" w:sz="6" w:space="4" w:color="DDDDDD"/>
            <w:right w:val="none" w:sz="0" w:space="0" w:color="auto"/>
          </w:divBdr>
        </w:div>
      </w:divsChild>
    </w:div>
    <w:div w:id="959799437">
      <w:bodyDiv w:val="1"/>
      <w:marLeft w:val="0"/>
      <w:marRight w:val="0"/>
      <w:marTop w:val="0"/>
      <w:marBottom w:val="0"/>
      <w:divBdr>
        <w:top w:val="none" w:sz="0" w:space="0" w:color="auto"/>
        <w:left w:val="none" w:sz="0" w:space="0" w:color="auto"/>
        <w:bottom w:val="none" w:sz="0" w:space="0" w:color="auto"/>
        <w:right w:val="none" w:sz="0" w:space="0" w:color="auto"/>
      </w:divBdr>
      <w:divsChild>
        <w:div w:id="532771282">
          <w:marLeft w:val="0"/>
          <w:marRight w:val="0"/>
          <w:marTop w:val="0"/>
          <w:marBottom w:val="0"/>
          <w:divBdr>
            <w:top w:val="none" w:sz="0" w:space="0" w:color="auto"/>
            <w:left w:val="none" w:sz="0" w:space="0" w:color="auto"/>
            <w:bottom w:val="none" w:sz="0" w:space="0" w:color="auto"/>
            <w:right w:val="none" w:sz="0" w:space="0" w:color="auto"/>
          </w:divBdr>
          <w:divsChild>
            <w:div w:id="2073044468">
              <w:marLeft w:val="0"/>
              <w:marRight w:val="0"/>
              <w:marTop w:val="0"/>
              <w:marBottom w:val="0"/>
              <w:divBdr>
                <w:top w:val="none" w:sz="0" w:space="0" w:color="auto"/>
                <w:left w:val="none" w:sz="0" w:space="0" w:color="auto"/>
                <w:bottom w:val="none" w:sz="0" w:space="0" w:color="auto"/>
                <w:right w:val="none" w:sz="0" w:space="0" w:color="auto"/>
              </w:divBdr>
              <w:divsChild>
                <w:div w:id="1126582914">
                  <w:marLeft w:val="0"/>
                  <w:marRight w:val="0"/>
                  <w:marTop w:val="0"/>
                  <w:marBottom w:val="0"/>
                  <w:divBdr>
                    <w:top w:val="none" w:sz="0" w:space="0" w:color="auto"/>
                    <w:left w:val="none" w:sz="0" w:space="0" w:color="auto"/>
                    <w:bottom w:val="none" w:sz="0" w:space="0" w:color="auto"/>
                    <w:right w:val="none" w:sz="0" w:space="0" w:color="auto"/>
                  </w:divBdr>
                  <w:divsChild>
                    <w:div w:id="1822502884">
                      <w:marLeft w:val="0"/>
                      <w:marRight w:val="0"/>
                      <w:marTop w:val="0"/>
                      <w:marBottom w:val="0"/>
                      <w:divBdr>
                        <w:top w:val="none" w:sz="0" w:space="0" w:color="auto"/>
                        <w:left w:val="none" w:sz="0" w:space="0" w:color="auto"/>
                        <w:bottom w:val="none" w:sz="0" w:space="0" w:color="auto"/>
                        <w:right w:val="none" w:sz="0" w:space="0" w:color="auto"/>
                      </w:divBdr>
                      <w:divsChild>
                        <w:div w:id="1920673334">
                          <w:marLeft w:val="0"/>
                          <w:marRight w:val="0"/>
                          <w:marTop w:val="0"/>
                          <w:marBottom w:val="0"/>
                          <w:divBdr>
                            <w:top w:val="none" w:sz="0" w:space="0" w:color="auto"/>
                            <w:left w:val="none" w:sz="0" w:space="0" w:color="auto"/>
                            <w:bottom w:val="none" w:sz="0" w:space="0" w:color="auto"/>
                            <w:right w:val="none" w:sz="0" w:space="0" w:color="auto"/>
                          </w:divBdr>
                          <w:divsChild>
                            <w:div w:id="50464378">
                              <w:marLeft w:val="0"/>
                              <w:marRight w:val="0"/>
                              <w:marTop w:val="0"/>
                              <w:marBottom w:val="0"/>
                              <w:divBdr>
                                <w:top w:val="none" w:sz="0" w:space="0" w:color="auto"/>
                                <w:left w:val="none" w:sz="0" w:space="0" w:color="auto"/>
                                <w:bottom w:val="none" w:sz="0" w:space="0" w:color="auto"/>
                                <w:right w:val="none" w:sz="0" w:space="0" w:color="auto"/>
                              </w:divBdr>
                              <w:divsChild>
                                <w:div w:id="949359757">
                                  <w:marLeft w:val="0"/>
                                  <w:marRight w:val="0"/>
                                  <w:marTop w:val="0"/>
                                  <w:marBottom w:val="0"/>
                                  <w:divBdr>
                                    <w:top w:val="none" w:sz="0" w:space="0" w:color="auto"/>
                                    <w:left w:val="none" w:sz="0" w:space="0" w:color="auto"/>
                                    <w:bottom w:val="none" w:sz="0" w:space="0" w:color="auto"/>
                                    <w:right w:val="none" w:sz="0" w:space="0" w:color="auto"/>
                                  </w:divBdr>
                                  <w:divsChild>
                                    <w:div w:id="945962046">
                                      <w:marLeft w:val="0"/>
                                      <w:marRight w:val="0"/>
                                      <w:marTop w:val="0"/>
                                      <w:marBottom w:val="0"/>
                                      <w:divBdr>
                                        <w:top w:val="none" w:sz="0" w:space="0" w:color="auto"/>
                                        <w:left w:val="none" w:sz="0" w:space="0" w:color="auto"/>
                                        <w:bottom w:val="none" w:sz="0" w:space="0" w:color="auto"/>
                                        <w:right w:val="none" w:sz="0" w:space="0" w:color="auto"/>
                                      </w:divBdr>
                                      <w:divsChild>
                                        <w:div w:id="199426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0301007">
      <w:bodyDiv w:val="1"/>
      <w:marLeft w:val="0"/>
      <w:marRight w:val="0"/>
      <w:marTop w:val="0"/>
      <w:marBottom w:val="0"/>
      <w:divBdr>
        <w:top w:val="none" w:sz="0" w:space="0" w:color="auto"/>
        <w:left w:val="none" w:sz="0" w:space="0" w:color="auto"/>
        <w:bottom w:val="none" w:sz="0" w:space="0" w:color="auto"/>
        <w:right w:val="none" w:sz="0" w:space="0" w:color="auto"/>
      </w:divBdr>
      <w:divsChild>
        <w:div w:id="40180673">
          <w:marLeft w:val="0"/>
          <w:marRight w:val="0"/>
          <w:marTop w:val="0"/>
          <w:marBottom w:val="150"/>
          <w:divBdr>
            <w:top w:val="none" w:sz="0" w:space="0" w:color="auto"/>
            <w:left w:val="none" w:sz="0" w:space="0" w:color="auto"/>
            <w:bottom w:val="none" w:sz="0" w:space="0" w:color="auto"/>
            <w:right w:val="none" w:sz="0" w:space="0" w:color="auto"/>
          </w:divBdr>
        </w:div>
        <w:div w:id="1229076605">
          <w:marLeft w:val="0"/>
          <w:marRight w:val="0"/>
          <w:marTop w:val="0"/>
          <w:marBottom w:val="0"/>
          <w:divBdr>
            <w:top w:val="none" w:sz="0" w:space="0" w:color="auto"/>
            <w:left w:val="none" w:sz="0" w:space="0" w:color="auto"/>
            <w:bottom w:val="none" w:sz="0" w:space="0" w:color="auto"/>
            <w:right w:val="none" w:sz="0" w:space="0" w:color="auto"/>
          </w:divBdr>
        </w:div>
      </w:divsChild>
    </w:div>
    <w:div w:id="960307946">
      <w:bodyDiv w:val="1"/>
      <w:marLeft w:val="0"/>
      <w:marRight w:val="0"/>
      <w:marTop w:val="0"/>
      <w:marBottom w:val="0"/>
      <w:divBdr>
        <w:top w:val="none" w:sz="0" w:space="0" w:color="auto"/>
        <w:left w:val="none" w:sz="0" w:space="0" w:color="auto"/>
        <w:bottom w:val="none" w:sz="0" w:space="0" w:color="auto"/>
        <w:right w:val="none" w:sz="0" w:space="0" w:color="auto"/>
      </w:divBdr>
      <w:divsChild>
        <w:div w:id="1574654967">
          <w:marLeft w:val="0"/>
          <w:marRight w:val="0"/>
          <w:marTop w:val="0"/>
          <w:marBottom w:val="0"/>
          <w:divBdr>
            <w:top w:val="none" w:sz="0" w:space="0" w:color="auto"/>
            <w:left w:val="none" w:sz="0" w:space="0" w:color="auto"/>
            <w:bottom w:val="none" w:sz="0" w:space="0" w:color="auto"/>
            <w:right w:val="none" w:sz="0" w:space="0" w:color="auto"/>
          </w:divBdr>
          <w:divsChild>
            <w:div w:id="11837409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60451306">
      <w:bodyDiv w:val="1"/>
      <w:marLeft w:val="0"/>
      <w:marRight w:val="0"/>
      <w:marTop w:val="0"/>
      <w:marBottom w:val="0"/>
      <w:divBdr>
        <w:top w:val="none" w:sz="0" w:space="0" w:color="auto"/>
        <w:left w:val="none" w:sz="0" w:space="0" w:color="auto"/>
        <w:bottom w:val="none" w:sz="0" w:space="0" w:color="auto"/>
        <w:right w:val="none" w:sz="0" w:space="0" w:color="auto"/>
      </w:divBdr>
    </w:div>
    <w:div w:id="960451890">
      <w:bodyDiv w:val="1"/>
      <w:marLeft w:val="0"/>
      <w:marRight w:val="0"/>
      <w:marTop w:val="0"/>
      <w:marBottom w:val="0"/>
      <w:divBdr>
        <w:top w:val="none" w:sz="0" w:space="0" w:color="auto"/>
        <w:left w:val="none" w:sz="0" w:space="0" w:color="auto"/>
        <w:bottom w:val="none" w:sz="0" w:space="0" w:color="auto"/>
        <w:right w:val="none" w:sz="0" w:space="0" w:color="auto"/>
      </w:divBdr>
      <w:divsChild>
        <w:div w:id="1113860984">
          <w:marLeft w:val="0"/>
          <w:marRight w:val="0"/>
          <w:marTop w:val="0"/>
          <w:marBottom w:val="0"/>
          <w:divBdr>
            <w:top w:val="none" w:sz="0" w:space="0" w:color="auto"/>
            <w:left w:val="none" w:sz="0" w:space="0" w:color="auto"/>
            <w:bottom w:val="dotted" w:sz="6" w:space="4" w:color="DDDDDD"/>
            <w:right w:val="none" w:sz="0" w:space="0" w:color="auto"/>
          </w:divBdr>
        </w:div>
      </w:divsChild>
    </w:div>
    <w:div w:id="960460645">
      <w:bodyDiv w:val="1"/>
      <w:marLeft w:val="0"/>
      <w:marRight w:val="0"/>
      <w:marTop w:val="0"/>
      <w:marBottom w:val="0"/>
      <w:divBdr>
        <w:top w:val="none" w:sz="0" w:space="0" w:color="auto"/>
        <w:left w:val="none" w:sz="0" w:space="0" w:color="auto"/>
        <w:bottom w:val="none" w:sz="0" w:space="0" w:color="auto"/>
        <w:right w:val="none" w:sz="0" w:space="0" w:color="auto"/>
      </w:divBdr>
      <w:divsChild>
        <w:div w:id="1690255656">
          <w:marLeft w:val="0"/>
          <w:marRight w:val="0"/>
          <w:marTop w:val="0"/>
          <w:marBottom w:val="0"/>
          <w:divBdr>
            <w:top w:val="none" w:sz="0" w:space="0" w:color="auto"/>
            <w:left w:val="none" w:sz="0" w:space="0" w:color="auto"/>
            <w:bottom w:val="dotted" w:sz="6" w:space="4" w:color="DDDDDD"/>
            <w:right w:val="none" w:sz="0" w:space="0" w:color="auto"/>
          </w:divBdr>
        </w:div>
      </w:divsChild>
    </w:div>
    <w:div w:id="960501410">
      <w:bodyDiv w:val="1"/>
      <w:marLeft w:val="0"/>
      <w:marRight w:val="0"/>
      <w:marTop w:val="0"/>
      <w:marBottom w:val="0"/>
      <w:divBdr>
        <w:top w:val="none" w:sz="0" w:space="0" w:color="auto"/>
        <w:left w:val="none" w:sz="0" w:space="0" w:color="auto"/>
        <w:bottom w:val="none" w:sz="0" w:space="0" w:color="auto"/>
        <w:right w:val="none" w:sz="0" w:space="0" w:color="auto"/>
      </w:divBdr>
      <w:divsChild>
        <w:div w:id="1104108672">
          <w:marLeft w:val="0"/>
          <w:marRight w:val="0"/>
          <w:marTop w:val="0"/>
          <w:marBottom w:val="0"/>
          <w:divBdr>
            <w:top w:val="none" w:sz="0" w:space="0" w:color="auto"/>
            <w:left w:val="none" w:sz="0" w:space="0" w:color="auto"/>
            <w:bottom w:val="none" w:sz="0" w:space="0" w:color="auto"/>
            <w:right w:val="none" w:sz="0" w:space="0" w:color="auto"/>
          </w:divBdr>
          <w:divsChild>
            <w:div w:id="1771117665">
              <w:marLeft w:val="0"/>
              <w:marRight w:val="0"/>
              <w:marTop w:val="0"/>
              <w:marBottom w:val="0"/>
              <w:divBdr>
                <w:top w:val="none" w:sz="0" w:space="0" w:color="auto"/>
                <w:left w:val="none" w:sz="0" w:space="0" w:color="auto"/>
                <w:bottom w:val="none" w:sz="0" w:space="0" w:color="auto"/>
                <w:right w:val="none" w:sz="0" w:space="0" w:color="auto"/>
              </w:divBdr>
              <w:divsChild>
                <w:div w:id="1723629356">
                  <w:marLeft w:val="0"/>
                  <w:marRight w:val="0"/>
                  <w:marTop w:val="0"/>
                  <w:marBottom w:val="0"/>
                  <w:divBdr>
                    <w:top w:val="none" w:sz="0" w:space="0" w:color="auto"/>
                    <w:left w:val="none" w:sz="0" w:space="0" w:color="auto"/>
                    <w:bottom w:val="none" w:sz="0" w:space="0" w:color="auto"/>
                    <w:right w:val="none" w:sz="0" w:space="0" w:color="auto"/>
                  </w:divBdr>
                  <w:divsChild>
                    <w:div w:id="363292892">
                      <w:marLeft w:val="0"/>
                      <w:marRight w:val="0"/>
                      <w:marTop w:val="0"/>
                      <w:marBottom w:val="0"/>
                      <w:divBdr>
                        <w:top w:val="none" w:sz="0" w:space="0" w:color="auto"/>
                        <w:left w:val="none" w:sz="0" w:space="0" w:color="auto"/>
                        <w:bottom w:val="none" w:sz="0" w:space="0" w:color="auto"/>
                        <w:right w:val="none" w:sz="0" w:space="0" w:color="auto"/>
                      </w:divBdr>
                      <w:divsChild>
                        <w:div w:id="2143838889">
                          <w:marLeft w:val="0"/>
                          <w:marRight w:val="0"/>
                          <w:marTop w:val="0"/>
                          <w:marBottom w:val="0"/>
                          <w:divBdr>
                            <w:top w:val="none" w:sz="0" w:space="0" w:color="auto"/>
                            <w:left w:val="none" w:sz="0" w:space="0" w:color="auto"/>
                            <w:bottom w:val="none" w:sz="0" w:space="0" w:color="auto"/>
                            <w:right w:val="none" w:sz="0" w:space="0" w:color="auto"/>
                          </w:divBdr>
                          <w:divsChild>
                            <w:div w:id="1294748957">
                              <w:marLeft w:val="0"/>
                              <w:marRight w:val="0"/>
                              <w:marTop w:val="0"/>
                              <w:marBottom w:val="0"/>
                              <w:divBdr>
                                <w:top w:val="none" w:sz="0" w:space="0" w:color="auto"/>
                                <w:left w:val="none" w:sz="0" w:space="0" w:color="auto"/>
                                <w:bottom w:val="none" w:sz="0" w:space="0" w:color="auto"/>
                                <w:right w:val="none" w:sz="0" w:space="0" w:color="auto"/>
                              </w:divBdr>
                              <w:divsChild>
                                <w:div w:id="107204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0646980">
      <w:bodyDiv w:val="1"/>
      <w:marLeft w:val="0"/>
      <w:marRight w:val="0"/>
      <w:marTop w:val="0"/>
      <w:marBottom w:val="0"/>
      <w:divBdr>
        <w:top w:val="none" w:sz="0" w:space="0" w:color="auto"/>
        <w:left w:val="none" w:sz="0" w:space="0" w:color="auto"/>
        <w:bottom w:val="none" w:sz="0" w:space="0" w:color="auto"/>
        <w:right w:val="none" w:sz="0" w:space="0" w:color="auto"/>
      </w:divBdr>
      <w:divsChild>
        <w:div w:id="1262029996">
          <w:marLeft w:val="0"/>
          <w:marRight w:val="0"/>
          <w:marTop w:val="0"/>
          <w:marBottom w:val="0"/>
          <w:divBdr>
            <w:top w:val="none" w:sz="0" w:space="0" w:color="auto"/>
            <w:left w:val="none" w:sz="0" w:space="0" w:color="auto"/>
            <w:bottom w:val="none" w:sz="0" w:space="0" w:color="auto"/>
            <w:right w:val="none" w:sz="0" w:space="0" w:color="auto"/>
          </w:divBdr>
          <w:divsChild>
            <w:div w:id="537401878">
              <w:marLeft w:val="0"/>
              <w:marRight w:val="0"/>
              <w:marTop w:val="0"/>
              <w:marBottom w:val="0"/>
              <w:divBdr>
                <w:top w:val="none" w:sz="0" w:space="0" w:color="auto"/>
                <w:left w:val="none" w:sz="0" w:space="0" w:color="auto"/>
                <w:bottom w:val="none" w:sz="0" w:space="0" w:color="auto"/>
                <w:right w:val="none" w:sz="0" w:space="0" w:color="auto"/>
              </w:divBdr>
              <w:divsChild>
                <w:div w:id="776288054">
                  <w:marLeft w:val="0"/>
                  <w:marRight w:val="0"/>
                  <w:marTop w:val="0"/>
                  <w:marBottom w:val="0"/>
                  <w:divBdr>
                    <w:top w:val="none" w:sz="0" w:space="0" w:color="auto"/>
                    <w:left w:val="none" w:sz="0" w:space="0" w:color="auto"/>
                    <w:bottom w:val="none" w:sz="0" w:space="0" w:color="auto"/>
                    <w:right w:val="none" w:sz="0" w:space="0" w:color="auto"/>
                  </w:divBdr>
                  <w:divsChild>
                    <w:div w:id="2125725994">
                      <w:marLeft w:val="0"/>
                      <w:marRight w:val="0"/>
                      <w:marTop w:val="0"/>
                      <w:marBottom w:val="0"/>
                      <w:divBdr>
                        <w:top w:val="none" w:sz="0" w:space="0" w:color="auto"/>
                        <w:left w:val="none" w:sz="0" w:space="0" w:color="auto"/>
                        <w:bottom w:val="none" w:sz="0" w:space="0" w:color="auto"/>
                        <w:right w:val="none" w:sz="0" w:space="0" w:color="auto"/>
                      </w:divBdr>
                      <w:divsChild>
                        <w:div w:id="2073889102">
                          <w:marLeft w:val="0"/>
                          <w:marRight w:val="0"/>
                          <w:marTop w:val="0"/>
                          <w:marBottom w:val="0"/>
                          <w:divBdr>
                            <w:top w:val="none" w:sz="0" w:space="0" w:color="auto"/>
                            <w:left w:val="none" w:sz="0" w:space="0" w:color="auto"/>
                            <w:bottom w:val="none" w:sz="0" w:space="0" w:color="auto"/>
                            <w:right w:val="none" w:sz="0" w:space="0" w:color="auto"/>
                          </w:divBdr>
                          <w:divsChild>
                            <w:div w:id="1731221737">
                              <w:marLeft w:val="0"/>
                              <w:marRight w:val="0"/>
                              <w:marTop w:val="0"/>
                              <w:marBottom w:val="0"/>
                              <w:divBdr>
                                <w:top w:val="none" w:sz="0" w:space="0" w:color="auto"/>
                                <w:left w:val="none" w:sz="0" w:space="0" w:color="auto"/>
                                <w:bottom w:val="none" w:sz="0" w:space="0" w:color="auto"/>
                                <w:right w:val="none" w:sz="0" w:space="0" w:color="auto"/>
                              </w:divBdr>
                              <w:divsChild>
                                <w:div w:id="1662656810">
                                  <w:marLeft w:val="0"/>
                                  <w:marRight w:val="0"/>
                                  <w:marTop w:val="0"/>
                                  <w:marBottom w:val="0"/>
                                  <w:divBdr>
                                    <w:top w:val="none" w:sz="0" w:space="0" w:color="auto"/>
                                    <w:left w:val="none" w:sz="0" w:space="0" w:color="auto"/>
                                    <w:bottom w:val="none" w:sz="0" w:space="0" w:color="auto"/>
                                    <w:right w:val="none" w:sz="0" w:space="0" w:color="auto"/>
                                  </w:divBdr>
                                  <w:divsChild>
                                    <w:div w:id="158479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7661">
      <w:bodyDiv w:val="1"/>
      <w:marLeft w:val="0"/>
      <w:marRight w:val="0"/>
      <w:marTop w:val="0"/>
      <w:marBottom w:val="0"/>
      <w:divBdr>
        <w:top w:val="none" w:sz="0" w:space="0" w:color="auto"/>
        <w:left w:val="none" w:sz="0" w:space="0" w:color="auto"/>
        <w:bottom w:val="none" w:sz="0" w:space="0" w:color="auto"/>
        <w:right w:val="none" w:sz="0" w:space="0" w:color="auto"/>
      </w:divBdr>
    </w:div>
    <w:div w:id="961158616">
      <w:bodyDiv w:val="1"/>
      <w:marLeft w:val="0"/>
      <w:marRight w:val="0"/>
      <w:marTop w:val="0"/>
      <w:marBottom w:val="0"/>
      <w:divBdr>
        <w:top w:val="none" w:sz="0" w:space="0" w:color="auto"/>
        <w:left w:val="none" w:sz="0" w:space="0" w:color="auto"/>
        <w:bottom w:val="none" w:sz="0" w:space="0" w:color="auto"/>
        <w:right w:val="none" w:sz="0" w:space="0" w:color="auto"/>
      </w:divBdr>
    </w:div>
    <w:div w:id="961225708">
      <w:bodyDiv w:val="1"/>
      <w:marLeft w:val="0"/>
      <w:marRight w:val="0"/>
      <w:marTop w:val="0"/>
      <w:marBottom w:val="0"/>
      <w:divBdr>
        <w:top w:val="none" w:sz="0" w:space="0" w:color="auto"/>
        <w:left w:val="none" w:sz="0" w:space="0" w:color="auto"/>
        <w:bottom w:val="none" w:sz="0" w:space="0" w:color="auto"/>
        <w:right w:val="none" w:sz="0" w:space="0" w:color="auto"/>
      </w:divBdr>
      <w:divsChild>
        <w:div w:id="109401288">
          <w:marLeft w:val="0"/>
          <w:marRight w:val="0"/>
          <w:marTop w:val="0"/>
          <w:marBottom w:val="0"/>
          <w:divBdr>
            <w:top w:val="none" w:sz="0" w:space="0" w:color="auto"/>
            <w:left w:val="none" w:sz="0" w:space="0" w:color="auto"/>
            <w:bottom w:val="none" w:sz="0" w:space="0" w:color="auto"/>
            <w:right w:val="none" w:sz="0" w:space="0" w:color="auto"/>
          </w:divBdr>
          <w:divsChild>
            <w:div w:id="1711030210">
              <w:marLeft w:val="0"/>
              <w:marRight w:val="0"/>
              <w:marTop w:val="0"/>
              <w:marBottom w:val="0"/>
              <w:divBdr>
                <w:top w:val="none" w:sz="0" w:space="0" w:color="auto"/>
                <w:left w:val="none" w:sz="0" w:space="0" w:color="auto"/>
                <w:bottom w:val="none" w:sz="0" w:space="0" w:color="auto"/>
                <w:right w:val="none" w:sz="0" w:space="0" w:color="auto"/>
              </w:divBdr>
            </w:div>
          </w:divsChild>
        </w:div>
        <w:div w:id="664473552">
          <w:marLeft w:val="0"/>
          <w:marRight w:val="0"/>
          <w:marTop w:val="240"/>
          <w:marBottom w:val="0"/>
          <w:divBdr>
            <w:top w:val="none" w:sz="0" w:space="0" w:color="auto"/>
            <w:left w:val="none" w:sz="0" w:space="0" w:color="auto"/>
            <w:bottom w:val="none" w:sz="0" w:space="0" w:color="auto"/>
            <w:right w:val="none" w:sz="0" w:space="0" w:color="auto"/>
          </w:divBdr>
        </w:div>
      </w:divsChild>
    </w:div>
    <w:div w:id="961570473">
      <w:bodyDiv w:val="1"/>
      <w:marLeft w:val="0"/>
      <w:marRight w:val="0"/>
      <w:marTop w:val="0"/>
      <w:marBottom w:val="0"/>
      <w:divBdr>
        <w:top w:val="none" w:sz="0" w:space="0" w:color="auto"/>
        <w:left w:val="none" w:sz="0" w:space="0" w:color="auto"/>
        <w:bottom w:val="none" w:sz="0" w:space="0" w:color="auto"/>
        <w:right w:val="none" w:sz="0" w:space="0" w:color="auto"/>
      </w:divBdr>
      <w:divsChild>
        <w:div w:id="1599866605">
          <w:marLeft w:val="0"/>
          <w:marRight w:val="0"/>
          <w:marTop w:val="0"/>
          <w:marBottom w:val="0"/>
          <w:divBdr>
            <w:top w:val="none" w:sz="0" w:space="0" w:color="auto"/>
            <w:left w:val="none" w:sz="0" w:space="0" w:color="auto"/>
            <w:bottom w:val="none" w:sz="0" w:space="0" w:color="auto"/>
            <w:right w:val="none" w:sz="0" w:space="0" w:color="auto"/>
          </w:divBdr>
          <w:divsChild>
            <w:div w:id="1273972203">
              <w:marLeft w:val="0"/>
              <w:marRight w:val="0"/>
              <w:marTop w:val="0"/>
              <w:marBottom w:val="0"/>
              <w:divBdr>
                <w:top w:val="none" w:sz="0" w:space="0" w:color="auto"/>
                <w:left w:val="none" w:sz="0" w:space="0" w:color="auto"/>
                <w:bottom w:val="none" w:sz="0" w:space="0" w:color="auto"/>
                <w:right w:val="none" w:sz="0" w:space="0" w:color="auto"/>
              </w:divBdr>
              <w:divsChild>
                <w:div w:id="1449394792">
                  <w:marLeft w:val="0"/>
                  <w:marRight w:val="0"/>
                  <w:marTop w:val="0"/>
                  <w:marBottom w:val="0"/>
                  <w:divBdr>
                    <w:top w:val="none" w:sz="0" w:space="0" w:color="auto"/>
                    <w:left w:val="none" w:sz="0" w:space="0" w:color="auto"/>
                    <w:bottom w:val="none" w:sz="0" w:space="0" w:color="auto"/>
                    <w:right w:val="none" w:sz="0" w:space="0" w:color="auto"/>
                  </w:divBdr>
                  <w:divsChild>
                    <w:div w:id="1289896770">
                      <w:marLeft w:val="0"/>
                      <w:marRight w:val="0"/>
                      <w:marTop w:val="0"/>
                      <w:marBottom w:val="0"/>
                      <w:divBdr>
                        <w:top w:val="none" w:sz="0" w:space="0" w:color="auto"/>
                        <w:left w:val="none" w:sz="0" w:space="0" w:color="auto"/>
                        <w:bottom w:val="none" w:sz="0" w:space="0" w:color="auto"/>
                        <w:right w:val="none" w:sz="0" w:space="0" w:color="auto"/>
                      </w:divBdr>
                      <w:divsChild>
                        <w:div w:id="828056871">
                          <w:marLeft w:val="0"/>
                          <w:marRight w:val="0"/>
                          <w:marTop w:val="0"/>
                          <w:marBottom w:val="0"/>
                          <w:divBdr>
                            <w:top w:val="none" w:sz="0" w:space="0" w:color="auto"/>
                            <w:left w:val="none" w:sz="0" w:space="0" w:color="auto"/>
                            <w:bottom w:val="none" w:sz="0" w:space="0" w:color="auto"/>
                            <w:right w:val="none" w:sz="0" w:space="0" w:color="auto"/>
                          </w:divBdr>
                          <w:divsChild>
                            <w:div w:id="120135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615300">
      <w:bodyDiv w:val="1"/>
      <w:marLeft w:val="0"/>
      <w:marRight w:val="0"/>
      <w:marTop w:val="0"/>
      <w:marBottom w:val="0"/>
      <w:divBdr>
        <w:top w:val="none" w:sz="0" w:space="0" w:color="auto"/>
        <w:left w:val="none" w:sz="0" w:space="0" w:color="auto"/>
        <w:bottom w:val="none" w:sz="0" w:space="0" w:color="auto"/>
        <w:right w:val="none" w:sz="0" w:space="0" w:color="auto"/>
      </w:divBdr>
      <w:divsChild>
        <w:div w:id="2020303754">
          <w:marLeft w:val="0"/>
          <w:marRight w:val="0"/>
          <w:marTop w:val="0"/>
          <w:marBottom w:val="450"/>
          <w:divBdr>
            <w:top w:val="none" w:sz="0" w:space="0" w:color="auto"/>
            <w:left w:val="none" w:sz="0" w:space="0" w:color="auto"/>
            <w:bottom w:val="single" w:sz="6" w:space="19" w:color="EEEEEE"/>
            <w:right w:val="none" w:sz="0" w:space="0" w:color="auto"/>
          </w:divBdr>
          <w:divsChild>
            <w:div w:id="1945729905">
              <w:marLeft w:val="0"/>
              <w:marRight w:val="0"/>
              <w:marTop w:val="0"/>
              <w:marBottom w:val="150"/>
              <w:divBdr>
                <w:top w:val="none" w:sz="0" w:space="0" w:color="auto"/>
                <w:left w:val="none" w:sz="0" w:space="0" w:color="auto"/>
                <w:bottom w:val="none" w:sz="0" w:space="0" w:color="auto"/>
                <w:right w:val="none" w:sz="0" w:space="0" w:color="auto"/>
              </w:divBdr>
              <w:divsChild>
                <w:div w:id="336811764">
                  <w:marLeft w:val="0"/>
                  <w:marRight w:val="0"/>
                  <w:marTop w:val="0"/>
                  <w:marBottom w:val="0"/>
                  <w:divBdr>
                    <w:top w:val="none" w:sz="0" w:space="0" w:color="auto"/>
                    <w:left w:val="none" w:sz="0" w:space="0" w:color="auto"/>
                    <w:bottom w:val="none" w:sz="0" w:space="0" w:color="auto"/>
                    <w:right w:val="none" w:sz="0" w:space="0" w:color="auto"/>
                  </w:divBdr>
                </w:div>
              </w:divsChild>
            </w:div>
            <w:div w:id="1206943556">
              <w:marLeft w:val="0"/>
              <w:marRight w:val="0"/>
              <w:marTop w:val="0"/>
              <w:marBottom w:val="0"/>
              <w:divBdr>
                <w:top w:val="none" w:sz="0" w:space="0" w:color="auto"/>
                <w:left w:val="none" w:sz="0" w:space="0" w:color="auto"/>
                <w:bottom w:val="none" w:sz="0" w:space="0" w:color="auto"/>
                <w:right w:val="none" w:sz="0" w:space="0" w:color="auto"/>
              </w:divBdr>
            </w:div>
          </w:divsChild>
        </w:div>
        <w:div w:id="304041948">
          <w:marLeft w:val="0"/>
          <w:marRight w:val="0"/>
          <w:marTop w:val="0"/>
          <w:marBottom w:val="0"/>
          <w:divBdr>
            <w:top w:val="none" w:sz="0" w:space="0" w:color="auto"/>
            <w:left w:val="none" w:sz="0" w:space="0" w:color="auto"/>
            <w:bottom w:val="none" w:sz="0" w:space="0" w:color="auto"/>
            <w:right w:val="none" w:sz="0" w:space="0" w:color="auto"/>
          </w:divBdr>
          <w:divsChild>
            <w:div w:id="1494181579">
              <w:marLeft w:val="0"/>
              <w:marRight w:val="0"/>
              <w:marTop w:val="0"/>
              <w:marBottom w:val="0"/>
              <w:divBdr>
                <w:top w:val="none" w:sz="0" w:space="0" w:color="auto"/>
                <w:left w:val="none" w:sz="0" w:space="0" w:color="auto"/>
                <w:bottom w:val="none" w:sz="0" w:space="0" w:color="auto"/>
                <w:right w:val="none" w:sz="0" w:space="0" w:color="auto"/>
              </w:divBdr>
              <w:divsChild>
                <w:div w:id="1234193486">
                  <w:marLeft w:val="0"/>
                  <w:marRight w:val="0"/>
                  <w:marTop w:val="0"/>
                  <w:marBottom w:val="0"/>
                  <w:divBdr>
                    <w:top w:val="none" w:sz="0" w:space="0" w:color="auto"/>
                    <w:left w:val="none" w:sz="0" w:space="0" w:color="auto"/>
                    <w:bottom w:val="none" w:sz="0" w:space="0" w:color="auto"/>
                    <w:right w:val="none" w:sz="0" w:space="0" w:color="auto"/>
                  </w:divBdr>
                </w:div>
                <w:div w:id="151749761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961955011">
      <w:bodyDiv w:val="1"/>
      <w:marLeft w:val="0"/>
      <w:marRight w:val="0"/>
      <w:marTop w:val="0"/>
      <w:marBottom w:val="0"/>
      <w:divBdr>
        <w:top w:val="none" w:sz="0" w:space="0" w:color="auto"/>
        <w:left w:val="none" w:sz="0" w:space="0" w:color="auto"/>
        <w:bottom w:val="none" w:sz="0" w:space="0" w:color="auto"/>
        <w:right w:val="none" w:sz="0" w:space="0" w:color="auto"/>
      </w:divBdr>
      <w:divsChild>
        <w:div w:id="1556768837">
          <w:marLeft w:val="0"/>
          <w:marRight w:val="0"/>
          <w:marTop w:val="0"/>
          <w:marBottom w:val="150"/>
          <w:divBdr>
            <w:top w:val="none" w:sz="0" w:space="0" w:color="auto"/>
            <w:left w:val="none" w:sz="0" w:space="0" w:color="auto"/>
            <w:bottom w:val="none" w:sz="0" w:space="0" w:color="auto"/>
            <w:right w:val="none" w:sz="0" w:space="0" w:color="auto"/>
          </w:divBdr>
        </w:div>
      </w:divsChild>
    </w:div>
    <w:div w:id="962425327">
      <w:bodyDiv w:val="1"/>
      <w:marLeft w:val="0"/>
      <w:marRight w:val="0"/>
      <w:marTop w:val="0"/>
      <w:marBottom w:val="0"/>
      <w:divBdr>
        <w:top w:val="none" w:sz="0" w:space="0" w:color="auto"/>
        <w:left w:val="none" w:sz="0" w:space="0" w:color="auto"/>
        <w:bottom w:val="none" w:sz="0" w:space="0" w:color="auto"/>
        <w:right w:val="none" w:sz="0" w:space="0" w:color="auto"/>
      </w:divBdr>
      <w:divsChild>
        <w:div w:id="1086223266">
          <w:marLeft w:val="0"/>
          <w:marRight w:val="0"/>
          <w:marTop w:val="0"/>
          <w:marBottom w:val="150"/>
          <w:divBdr>
            <w:top w:val="none" w:sz="0" w:space="0" w:color="auto"/>
            <w:left w:val="none" w:sz="0" w:space="0" w:color="auto"/>
            <w:bottom w:val="none" w:sz="0" w:space="0" w:color="auto"/>
            <w:right w:val="none" w:sz="0" w:space="0" w:color="auto"/>
          </w:divBdr>
        </w:div>
      </w:divsChild>
    </w:div>
    <w:div w:id="963075471">
      <w:bodyDiv w:val="1"/>
      <w:marLeft w:val="0"/>
      <w:marRight w:val="0"/>
      <w:marTop w:val="0"/>
      <w:marBottom w:val="0"/>
      <w:divBdr>
        <w:top w:val="none" w:sz="0" w:space="0" w:color="auto"/>
        <w:left w:val="none" w:sz="0" w:space="0" w:color="auto"/>
        <w:bottom w:val="none" w:sz="0" w:space="0" w:color="auto"/>
        <w:right w:val="none" w:sz="0" w:space="0" w:color="auto"/>
      </w:divBdr>
    </w:div>
    <w:div w:id="963464252">
      <w:bodyDiv w:val="1"/>
      <w:marLeft w:val="0"/>
      <w:marRight w:val="0"/>
      <w:marTop w:val="0"/>
      <w:marBottom w:val="0"/>
      <w:divBdr>
        <w:top w:val="none" w:sz="0" w:space="0" w:color="auto"/>
        <w:left w:val="none" w:sz="0" w:space="0" w:color="auto"/>
        <w:bottom w:val="none" w:sz="0" w:space="0" w:color="auto"/>
        <w:right w:val="none" w:sz="0" w:space="0" w:color="auto"/>
      </w:divBdr>
      <w:divsChild>
        <w:div w:id="19204802">
          <w:marLeft w:val="0"/>
          <w:marRight w:val="0"/>
          <w:marTop w:val="0"/>
          <w:marBottom w:val="0"/>
          <w:divBdr>
            <w:top w:val="none" w:sz="0" w:space="0" w:color="auto"/>
            <w:left w:val="none" w:sz="0" w:space="0" w:color="auto"/>
            <w:bottom w:val="none" w:sz="0" w:space="0" w:color="auto"/>
            <w:right w:val="none" w:sz="0" w:space="0" w:color="auto"/>
          </w:divBdr>
          <w:divsChild>
            <w:div w:id="19019493">
              <w:marLeft w:val="0"/>
              <w:marRight w:val="0"/>
              <w:marTop w:val="0"/>
              <w:marBottom w:val="0"/>
              <w:divBdr>
                <w:top w:val="none" w:sz="0" w:space="0" w:color="auto"/>
                <w:left w:val="none" w:sz="0" w:space="0" w:color="auto"/>
                <w:bottom w:val="none" w:sz="0" w:space="0" w:color="auto"/>
                <w:right w:val="none" w:sz="0" w:space="0" w:color="auto"/>
              </w:divBdr>
              <w:divsChild>
                <w:div w:id="1473328005">
                  <w:marLeft w:val="0"/>
                  <w:marRight w:val="0"/>
                  <w:marTop w:val="0"/>
                  <w:marBottom w:val="0"/>
                  <w:divBdr>
                    <w:top w:val="none" w:sz="0" w:space="0" w:color="auto"/>
                    <w:left w:val="none" w:sz="0" w:space="0" w:color="auto"/>
                    <w:bottom w:val="none" w:sz="0" w:space="0" w:color="auto"/>
                    <w:right w:val="none" w:sz="0" w:space="0" w:color="auto"/>
                  </w:divBdr>
                  <w:divsChild>
                    <w:div w:id="1231383025">
                      <w:marLeft w:val="0"/>
                      <w:marRight w:val="0"/>
                      <w:marTop w:val="0"/>
                      <w:marBottom w:val="0"/>
                      <w:divBdr>
                        <w:top w:val="none" w:sz="0" w:space="0" w:color="auto"/>
                        <w:left w:val="none" w:sz="0" w:space="0" w:color="auto"/>
                        <w:bottom w:val="none" w:sz="0" w:space="0" w:color="auto"/>
                        <w:right w:val="none" w:sz="0" w:space="0" w:color="auto"/>
                      </w:divBdr>
                      <w:divsChild>
                        <w:div w:id="970787295">
                          <w:marLeft w:val="0"/>
                          <w:marRight w:val="0"/>
                          <w:marTop w:val="0"/>
                          <w:marBottom w:val="0"/>
                          <w:divBdr>
                            <w:top w:val="none" w:sz="0" w:space="0" w:color="auto"/>
                            <w:left w:val="none" w:sz="0" w:space="0" w:color="auto"/>
                            <w:bottom w:val="none" w:sz="0" w:space="0" w:color="auto"/>
                            <w:right w:val="none" w:sz="0" w:space="0" w:color="auto"/>
                          </w:divBdr>
                          <w:divsChild>
                            <w:div w:id="1813791667">
                              <w:marLeft w:val="0"/>
                              <w:marRight w:val="0"/>
                              <w:marTop w:val="0"/>
                              <w:marBottom w:val="0"/>
                              <w:divBdr>
                                <w:top w:val="none" w:sz="0" w:space="0" w:color="auto"/>
                                <w:left w:val="none" w:sz="0" w:space="0" w:color="auto"/>
                                <w:bottom w:val="none" w:sz="0" w:space="0" w:color="auto"/>
                                <w:right w:val="none" w:sz="0" w:space="0" w:color="auto"/>
                              </w:divBdr>
                              <w:divsChild>
                                <w:div w:id="1612780705">
                                  <w:marLeft w:val="0"/>
                                  <w:marRight w:val="0"/>
                                  <w:marTop w:val="0"/>
                                  <w:marBottom w:val="0"/>
                                  <w:divBdr>
                                    <w:top w:val="none" w:sz="0" w:space="0" w:color="auto"/>
                                    <w:left w:val="none" w:sz="0" w:space="0" w:color="auto"/>
                                    <w:bottom w:val="none" w:sz="0" w:space="0" w:color="auto"/>
                                    <w:right w:val="none" w:sz="0" w:space="0" w:color="auto"/>
                                  </w:divBdr>
                                  <w:divsChild>
                                    <w:div w:id="6719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996120">
      <w:bodyDiv w:val="1"/>
      <w:marLeft w:val="0"/>
      <w:marRight w:val="0"/>
      <w:marTop w:val="0"/>
      <w:marBottom w:val="0"/>
      <w:divBdr>
        <w:top w:val="none" w:sz="0" w:space="0" w:color="auto"/>
        <w:left w:val="none" w:sz="0" w:space="0" w:color="auto"/>
        <w:bottom w:val="none" w:sz="0" w:space="0" w:color="auto"/>
        <w:right w:val="none" w:sz="0" w:space="0" w:color="auto"/>
      </w:divBdr>
      <w:divsChild>
        <w:div w:id="349991715">
          <w:marLeft w:val="0"/>
          <w:marRight w:val="0"/>
          <w:marTop w:val="0"/>
          <w:marBottom w:val="0"/>
          <w:divBdr>
            <w:top w:val="none" w:sz="0" w:space="0" w:color="auto"/>
            <w:left w:val="none" w:sz="0" w:space="0" w:color="auto"/>
            <w:bottom w:val="dotted" w:sz="6" w:space="4" w:color="DDDDDD"/>
            <w:right w:val="none" w:sz="0" w:space="0" w:color="auto"/>
          </w:divBdr>
        </w:div>
      </w:divsChild>
    </w:div>
    <w:div w:id="964387191">
      <w:bodyDiv w:val="1"/>
      <w:marLeft w:val="0"/>
      <w:marRight w:val="0"/>
      <w:marTop w:val="0"/>
      <w:marBottom w:val="0"/>
      <w:divBdr>
        <w:top w:val="none" w:sz="0" w:space="0" w:color="auto"/>
        <w:left w:val="none" w:sz="0" w:space="0" w:color="auto"/>
        <w:bottom w:val="none" w:sz="0" w:space="0" w:color="auto"/>
        <w:right w:val="none" w:sz="0" w:space="0" w:color="auto"/>
      </w:divBdr>
      <w:divsChild>
        <w:div w:id="1025639713">
          <w:marLeft w:val="0"/>
          <w:marRight w:val="0"/>
          <w:marTop w:val="300"/>
          <w:marBottom w:val="0"/>
          <w:divBdr>
            <w:top w:val="none" w:sz="0" w:space="0" w:color="auto"/>
            <w:left w:val="none" w:sz="0" w:space="0" w:color="auto"/>
            <w:bottom w:val="none" w:sz="0" w:space="0" w:color="auto"/>
            <w:right w:val="none" w:sz="0" w:space="0" w:color="auto"/>
          </w:divBdr>
          <w:divsChild>
            <w:div w:id="339892068">
              <w:marLeft w:val="0"/>
              <w:marRight w:val="0"/>
              <w:marTop w:val="135"/>
              <w:marBottom w:val="0"/>
              <w:divBdr>
                <w:top w:val="none" w:sz="0" w:space="0" w:color="auto"/>
                <w:left w:val="none" w:sz="0" w:space="0" w:color="auto"/>
                <w:bottom w:val="none" w:sz="0" w:space="0" w:color="auto"/>
                <w:right w:val="none" w:sz="0" w:space="0" w:color="auto"/>
              </w:divBdr>
              <w:divsChild>
                <w:div w:id="1491409025">
                  <w:marLeft w:val="0"/>
                  <w:marRight w:val="0"/>
                  <w:marTop w:val="45"/>
                  <w:marBottom w:val="0"/>
                  <w:divBdr>
                    <w:top w:val="none" w:sz="0" w:space="0" w:color="auto"/>
                    <w:left w:val="none" w:sz="0" w:space="0" w:color="auto"/>
                    <w:bottom w:val="none" w:sz="0" w:space="0" w:color="auto"/>
                    <w:right w:val="none" w:sz="0" w:space="0" w:color="auto"/>
                  </w:divBdr>
                </w:div>
              </w:divsChild>
            </w:div>
            <w:div w:id="435371567">
              <w:marLeft w:val="0"/>
              <w:marRight w:val="0"/>
              <w:marTop w:val="300"/>
              <w:marBottom w:val="0"/>
              <w:divBdr>
                <w:top w:val="none" w:sz="0" w:space="0" w:color="auto"/>
                <w:left w:val="none" w:sz="0" w:space="0" w:color="auto"/>
                <w:bottom w:val="none" w:sz="0" w:space="0" w:color="auto"/>
                <w:right w:val="none" w:sz="0" w:space="0" w:color="auto"/>
              </w:divBdr>
              <w:divsChild>
                <w:div w:id="1207983585">
                  <w:marLeft w:val="0"/>
                  <w:marRight w:val="0"/>
                  <w:marTop w:val="0"/>
                  <w:marBottom w:val="0"/>
                  <w:divBdr>
                    <w:top w:val="none" w:sz="0" w:space="0" w:color="auto"/>
                    <w:left w:val="none" w:sz="0" w:space="0" w:color="auto"/>
                    <w:bottom w:val="none" w:sz="0" w:space="0" w:color="auto"/>
                    <w:right w:val="none" w:sz="0" w:space="0" w:color="auto"/>
                  </w:divBdr>
                  <w:divsChild>
                    <w:div w:id="94503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359544">
          <w:marLeft w:val="0"/>
          <w:marRight w:val="0"/>
          <w:marTop w:val="0"/>
          <w:marBottom w:val="0"/>
          <w:divBdr>
            <w:top w:val="single" w:sz="6" w:space="7" w:color="CFE3EA"/>
            <w:left w:val="single" w:sz="6" w:space="11" w:color="CFE3EA"/>
            <w:bottom w:val="single" w:sz="6" w:space="7" w:color="CFE3EA"/>
            <w:right w:val="single" w:sz="6" w:space="11" w:color="CFE3EA"/>
          </w:divBdr>
        </w:div>
      </w:divsChild>
    </w:div>
    <w:div w:id="964703762">
      <w:bodyDiv w:val="1"/>
      <w:marLeft w:val="0"/>
      <w:marRight w:val="0"/>
      <w:marTop w:val="0"/>
      <w:marBottom w:val="0"/>
      <w:divBdr>
        <w:top w:val="none" w:sz="0" w:space="0" w:color="auto"/>
        <w:left w:val="none" w:sz="0" w:space="0" w:color="auto"/>
        <w:bottom w:val="none" w:sz="0" w:space="0" w:color="auto"/>
        <w:right w:val="none" w:sz="0" w:space="0" w:color="auto"/>
      </w:divBdr>
    </w:div>
    <w:div w:id="964972409">
      <w:bodyDiv w:val="1"/>
      <w:marLeft w:val="0"/>
      <w:marRight w:val="0"/>
      <w:marTop w:val="0"/>
      <w:marBottom w:val="0"/>
      <w:divBdr>
        <w:top w:val="none" w:sz="0" w:space="0" w:color="auto"/>
        <w:left w:val="none" w:sz="0" w:space="0" w:color="auto"/>
        <w:bottom w:val="none" w:sz="0" w:space="0" w:color="auto"/>
        <w:right w:val="none" w:sz="0" w:space="0" w:color="auto"/>
      </w:divBdr>
      <w:divsChild>
        <w:div w:id="1362632274">
          <w:marLeft w:val="0"/>
          <w:marRight w:val="0"/>
          <w:marTop w:val="0"/>
          <w:marBottom w:val="0"/>
          <w:divBdr>
            <w:top w:val="none" w:sz="0" w:space="0" w:color="auto"/>
            <w:left w:val="none" w:sz="0" w:space="0" w:color="auto"/>
            <w:bottom w:val="none" w:sz="0" w:space="0" w:color="auto"/>
            <w:right w:val="none" w:sz="0" w:space="0" w:color="auto"/>
          </w:divBdr>
          <w:divsChild>
            <w:div w:id="1125974840">
              <w:marLeft w:val="0"/>
              <w:marRight w:val="0"/>
              <w:marTop w:val="0"/>
              <w:marBottom w:val="0"/>
              <w:divBdr>
                <w:top w:val="none" w:sz="0" w:space="0" w:color="auto"/>
                <w:left w:val="none" w:sz="0" w:space="0" w:color="auto"/>
                <w:bottom w:val="none" w:sz="0" w:space="0" w:color="auto"/>
                <w:right w:val="none" w:sz="0" w:space="0" w:color="auto"/>
              </w:divBdr>
            </w:div>
          </w:divsChild>
        </w:div>
        <w:div w:id="1531986637">
          <w:marLeft w:val="0"/>
          <w:marRight w:val="0"/>
          <w:marTop w:val="150"/>
          <w:marBottom w:val="0"/>
          <w:divBdr>
            <w:top w:val="none" w:sz="0" w:space="0" w:color="auto"/>
            <w:left w:val="none" w:sz="0" w:space="0" w:color="auto"/>
            <w:bottom w:val="none" w:sz="0" w:space="0" w:color="auto"/>
            <w:right w:val="none" w:sz="0" w:space="0" w:color="auto"/>
          </w:divBdr>
          <w:divsChild>
            <w:div w:id="349262719">
              <w:marLeft w:val="0"/>
              <w:marRight w:val="0"/>
              <w:marTop w:val="0"/>
              <w:marBottom w:val="0"/>
              <w:divBdr>
                <w:top w:val="none" w:sz="0" w:space="0" w:color="auto"/>
                <w:left w:val="none" w:sz="0" w:space="0" w:color="auto"/>
                <w:bottom w:val="none" w:sz="0" w:space="0" w:color="auto"/>
                <w:right w:val="none" w:sz="0" w:space="0" w:color="auto"/>
              </w:divBdr>
              <w:divsChild>
                <w:div w:id="22051774">
                  <w:marLeft w:val="0"/>
                  <w:marRight w:val="0"/>
                  <w:marTop w:val="0"/>
                  <w:marBottom w:val="0"/>
                  <w:divBdr>
                    <w:top w:val="none" w:sz="0" w:space="0" w:color="auto"/>
                    <w:left w:val="none" w:sz="0" w:space="0" w:color="auto"/>
                    <w:bottom w:val="none" w:sz="0" w:space="0" w:color="auto"/>
                    <w:right w:val="none" w:sz="0" w:space="0" w:color="auto"/>
                  </w:divBdr>
                </w:div>
                <w:div w:id="11518260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045812">
      <w:bodyDiv w:val="1"/>
      <w:marLeft w:val="0"/>
      <w:marRight w:val="0"/>
      <w:marTop w:val="0"/>
      <w:marBottom w:val="0"/>
      <w:divBdr>
        <w:top w:val="none" w:sz="0" w:space="0" w:color="auto"/>
        <w:left w:val="none" w:sz="0" w:space="0" w:color="auto"/>
        <w:bottom w:val="none" w:sz="0" w:space="0" w:color="auto"/>
        <w:right w:val="none" w:sz="0" w:space="0" w:color="auto"/>
      </w:divBdr>
      <w:divsChild>
        <w:div w:id="1817331630">
          <w:marLeft w:val="0"/>
          <w:marRight w:val="0"/>
          <w:marTop w:val="0"/>
          <w:marBottom w:val="0"/>
          <w:divBdr>
            <w:top w:val="none" w:sz="0" w:space="0" w:color="auto"/>
            <w:left w:val="none" w:sz="0" w:space="0" w:color="auto"/>
            <w:bottom w:val="none" w:sz="0" w:space="0" w:color="auto"/>
            <w:right w:val="none" w:sz="0" w:space="0" w:color="auto"/>
          </w:divBdr>
          <w:divsChild>
            <w:div w:id="2112233924">
              <w:marLeft w:val="0"/>
              <w:marRight w:val="0"/>
              <w:marTop w:val="0"/>
              <w:marBottom w:val="240"/>
              <w:divBdr>
                <w:top w:val="none" w:sz="0" w:space="0" w:color="auto"/>
                <w:left w:val="none" w:sz="0" w:space="0" w:color="auto"/>
                <w:bottom w:val="none" w:sz="0" w:space="0" w:color="auto"/>
                <w:right w:val="none" w:sz="0" w:space="0" w:color="auto"/>
              </w:divBdr>
              <w:divsChild>
                <w:div w:id="282218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986935250">
          <w:marLeft w:val="0"/>
          <w:marRight w:val="0"/>
          <w:marTop w:val="315"/>
          <w:marBottom w:val="0"/>
          <w:divBdr>
            <w:top w:val="none" w:sz="0" w:space="0" w:color="auto"/>
            <w:left w:val="none" w:sz="0" w:space="0" w:color="auto"/>
            <w:bottom w:val="none" w:sz="0" w:space="0" w:color="auto"/>
            <w:right w:val="none" w:sz="0" w:space="0" w:color="auto"/>
          </w:divBdr>
        </w:div>
      </w:divsChild>
    </w:div>
    <w:div w:id="965502281">
      <w:bodyDiv w:val="1"/>
      <w:marLeft w:val="0"/>
      <w:marRight w:val="0"/>
      <w:marTop w:val="0"/>
      <w:marBottom w:val="0"/>
      <w:divBdr>
        <w:top w:val="none" w:sz="0" w:space="0" w:color="auto"/>
        <w:left w:val="none" w:sz="0" w:space="0" w:color="auto"/>
        <w:bottom w:val="none" w:sz="0" w:space="0" w:color="auto"/>
        <w:right w:val="none" w:sz="0" w:space="0" w:color="auto"/>
      </w:divBdr>
    </w:div>
    <w:div w:id="966469008">
      <w:bodyDiv w:val="1"/>
      <w:marLeft w:val="0"/>
      <w:marRight w:val="0"/>
      <w:marTop w:val="0"/>
      <w:marBottom w:val="0"/>
      <w:divBdr>
        <w:top w:val="none" w:sz="0" w:space="0" w:color="auto"/>
        <w:left w:val="none" w:sz="0" w:space="0" w:color="auto"/>
        <w:bottom w:val="none" w:sz="0" w:space="0" w:color="auto"/>
        <w:right w:val="none" w:sz="0" w:space="0" w:color="auto"/>
      </w:divBdr>
      <w:divsChild>
        <w:div w:id="505243730">
          <w:marLeft w:val="0"/>
          <w:marRight w:val="0"/>
          <w:marTop w:val="0"/>
          <w:marBottom w:val="0"/>
          <w:divBdr>
            <w:top w:val="none" w:sz="0" w:space="0" w:color="auto"/>
            <w:left w:val="none" w:sz="0" w:space="0" w:color="auto"/>
            <w:bottom w:val="none" w:sz="0" w:space="0" w:color="auto"/>
            <w:right w:val="none" w:sz="0" w:space="0" w:color="auto"/>
          </w:divBdr>
          <w:divsChild>
            <w:div w:id="1989436170">
              <w:marLeft w:val="0"/>
              <w:marRight w:val="0"/>
              <w:marTop w:val="0"/>
              <w:marBottom w:val="0"/>
              <w:divBdr>
                <w:top w:val="none" w:sz="0" w:space="0" w:color="auto"/>
                <w:left w:val="none" w:sz="0" w:space="0" w:color="auto"/>
                <w:bottom w:val="none" w:sz="0" w:space="0" w:color="auto"/>
                <w:right w:val="none" w:sz="0" w:space="0" w:color="auto"/>
              </w:divBdr>
              <w:divsChild>
                <w:div w:id="1660843246">
                  <w:marLeft w:val="0"/>
                  <w:marRight w:val="0"/>
                  <w:marTop w:val="0"/>
                  <w:marBottom w:val="0"/>
                  <w:divBdr>
                    <w:top w:val="none" w:sz="0" w:space="0" w:color="auto"/>
                    <w:left w:val="none" w:sz="0" w:space="0" w:color="auto"/>
                    <w:bottom w:val="none" w:sz="0" w:space="0" w:color="auto"/>
                    <w:right w:val="none" w:sz="0" w:space="0" w:color="auto"/>
                  </w:divBdr>
                  <w:divsChild>
                    <w:div w:id="1370491270">
                      <w:marLeft w:val="0"/>
                      <w:marRight w:val="0"/>
                      <w:marTop w:val="0"/>
                      <w:marBottom w:val="0"/>
                      <w:divBdr>
                        <w:top w:val="none" w:sz="0" w:space="0" w:color="auto"/>
                        <w:left w:val="none" w:sz="0" w:space="0" w:color="auto"/>
                        <w:bottom w:val="none" w:sz="0" w:space="0" w:color="auto"/>
                        <w:right w:val="none" w:sz="0" w:space="0" w:color="auto"/>
                      </w:divBdr>
                      <w:divsChild>
                        <w:div w:id="1171994363">
                          <w:marLeft w:val="0"/>
                          <w:marRight w:val="0"/>
                          <w:marTop w:val="0"/>
                          <w:marBottom w:val="0"/>
                          <w:divBdr>
                            <w:top w:val="none" w:sz="0" w:space="0" w:color="auto"/>
                            <w:left w:val="none" w:sz="0" w:space="0" w:color="auto"/>
                            <w:bottom w:val="none" w:sz="0" w:space="0" w:color="auto"/>
                            <w:right w:val="none" w:sz="0" w:space="0" w:color="auto"/>
                          </w:divBdr>
                          <w:divsChild>
                            <w:div w:id="1767338024">
                              <w:marLeft w:val="0"/>
                              <w:marRight w:val="0"/>
                              <w:marTop w:val="0"/>
                              <w:marBottom w:val="0"/>
                              <w:divBdr>
                                <w:top w:val="none" w:sz="0" w:space="0" w:color="auto"/>
                                <w:left w:val="none" w:sz="0" w:space="0" w:color="auto"/>
                                <w:bottom w:val="none" w:sz="0" w:space="0" w:color="auto"/>
                                <w:right w:val="none" w:sz="0" w:space="0" w:color="auto"/>
                              </w:divBdr>
                              <w:divsChild>
                                <w:div w:id="274140464">
                                  <w:marLeft w:val="0"/>
                                  <w:marRight w:val="0"/>
                                  <w:marTop w:val="0"/>
                                  <w:marBottom w:val="83"/>
                                  <w:divBdr>
                                    <w:top w:val="none" w:sz="0" w:space="0" w:color="auto"/>
                                    <w:left w:val="none" w:sz="0" w:space="0" w:color="auto"/>
                                    <w:bottom w:val="none" w:sz="0" w:space="0" w:color="auto"/>
                                    <w:right w:val="none" w:sz="0" w:space="0" w:color="auto"/>
                                  </w:divBdr>
                                  <w:divsChild>
                                    <w:div w:id="386028013">
                                      <w:marLeft w:val="0"/>
                                      <w:marRight w:val="0"/>
                                      <w:marTop w:val="0"/>
                                      <w:marBottom w:val="0"/>
                                      <w:divBdr>
                                        <w:top w:val="none" w:sz="0" w:space="0" w:color="auto"/>
                                        <w:left w:val="none" w:sz="0" w:space="0" w:color="auto"/>
                                        <w:bottom w:val="none" w:sz="0" w:space="0" w:color="auto"/>
                                        <w:right w:val="none" w:sz="0" w:space="0" w:color="auto"/>
                                      </w:divBdr>
                                      <w:divsChild>
                                        <w:div w:id="883829670">
                                          <w:marLeft w:val="0"/>
                                          <w:marRight w:val="0"/>
                                          <w:marTop w:val="0"/>
                                          <w:marBottom w:val="0"/>
                                          <w:divBdr>
                                            <w:top w:val="none" w:sz="0" w:space="0" w:color="auto"/>
                                            <w:left w:val="none" w:sz="0" w:space="0" w:color="auto"/>
                                            <w:bottom w:val="none" w:sz="0" w:space="0" w:color="auto"/>
                                            <w:right w:val="none" w:sz="0" w:space="0" w:color="auto"/>
                                          </w:divBdr>
                                          <w:divsChild>
                                            <w:div w:id="1805073250">
                                              <w:marLeft w:val="0"/>
                                              <w:marRight w:val="0"/>
                                              <w:marTop w:val="0"/>
                                              <w:marBottom w:val="0"/>
                                              <w:divBdr>
                                                <w:top w:val="none" w:sz="0" w:space="0" w:color="auto"/>
                                                <w:left w:val="none" w:sz="0" w:space="0" w:color="auto"/>
                                                <w:bottom w:val="none" w:sz="0" w:space="0" w:color="auto"/>
                                                <w:right w:val="none" w:sz="0" w:space="0" w:color="auto"/>
                                              </w:divBdr>
                                              <w:divsChild>
                                                <w:div w:id="115935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7248881">
      <w:bodyDiv w:val="1"/>
      <w:marLeft w:val="0"/>
      <w:marRight w:val="0"/>
      <w:marTop w:val="0"/>
      <w:marBottom w:val="0"/>
      <w:divBdr>
        <w:top w:val="none" w:sz="0" w:space="0" w:color="auto"/>
        <w:left w:val="none" w:sz="0" w:space="0" w:color="auto"/>
        <w:bottom w:val="none" w:sz="0" w:space="0" w:color="auto"/>
        <w:right w:val="none" w:sz="0" w:space="0" w:color="auto"/>
      </w:divBdr>
      <w:divsChild>
        <w:div w:id="1545825092">
          <w:marLeft w:val="0"/>
          <w:marRight w:val="0"/>
          <w:marTop w:val="0"/>
          <w:marBottom w:val="150"/>
          <w:divBdr>
            <w:top w:val="none" w:sz="0" w:space="0" w:color="auto"/>
            <w:left w:val="none" w:sz="0" w:space="0" w:color="auto"/>
            <w:bottom w:val="none" w:sz="0" w:space="0" w:color="auto"/>
            <w:right w:val="none" w:sz="0" w:space="0" w:color="auto"/>
          </w:divBdr>
        </w:div>
      </w:divsChild>
    </w:div>
    <w:div w:id="967777637">
      <w:bodyDiv w:val="1"/>
      <w:marLeft w:val="0"/>
      <w:marRight w:val="0"/>
      <w:marTop w:val="0"/>
      <w:marBottom w:val="0"/>
      <w:divBdr>
        <w:top w:val="none" w:sz="0" w:space="0" w:color="auto"/>
        <w:left w:val="none" w:sz="0" w:space="0" w:color="auto"/>
        <w:bottom w:val="none" w:sz="0" w:space="0" w:color="auto"/>
        <w:right w:val="none" w:sz="0" w:space="0" w:color="auto"/>
      </w:divBdr>
    </w:div>
    <w:div w:id="967978099">
      <w:bodyDiv w:val="1"/>
      <w:marLeft w:val="0"/>
      <w:marRight w:val="0"/>
      <w:marTop w:val="0"/>
      <w:marBottom w:val="0"/>
      <w:divBdr>
        <w:top w:val="none" w:sz="0" w:space="0" w:color="auto"/>
        <w:left w:val="none" w:sz="0" w:space="0" w:color="auto"/>
        <w:bottom w:val="none" w:sz="0" w:space="0" w:color="auto"/>
        <w:right w:val="none" w:sz="0" w:space="0" w:color="auto"/>
      </w:divBdr>
    </w:div>
    <w:div w:id="968510462">
      <w:bodyDiv w:val="1"/>
      <w:marLeft w:val="0"/>
      <w:marRight w:val="0"/>
      <w:marTop w:val="0"/>
      <w:marBottom w:val="0"/>
      <w:divBdr>
        <w:top w:val="none" w:sz="0" w:space="0" w:color="auto"/>
        <w:left w:val="none" w:sz="0" w:space="0" w:color="auto"/>
        <w:bottom w:val="none" w:sz="0" w:space="0" w:color="auto"/>
        <w:right w:val="none" w:sz="0" w:space="0" w:color="auto"/>
      </w:divBdr>
      <w:divsChild>
        <w:div w:id="1971550852">
          <w:marLeft w:val="0"/>
          <w:marRight w:val="0"/>
          <w:marTop w:val="0"/>
          <w:marBottom w:val="0"/>
          <w:divBdr>
            <w:top w:val="none" w:sz="0" w:space="0" w:color="auto"/>
            <w:left w:val="none" w:sz="0" w:space="0" w:color="auto"/>
            <w:bottom w:val="dotted" w:sz="6" w:space="4" w:color="DDDDDD"/>
            <w:right w:val="none" w:sz="0" w:space="0" w:color="auto"/>
          </w:divBdr>
        </w:div>
      </w:divsChild>
    </w:div>
    <w:div w:id="968588758">
      <w:bodyDiv w:val="1"/>
      <w:marLeft w:val="0"/>
      <w:marRight w:val="0"/>
      <w:marTop w:val="0"/>
      <w:marBottom w:val="0"/>
      <w:divBdr>
        <w:top w:val="none" w:sz="0" w:space="0" w:color="auto"/>
        <w:left w:val="none" w:sz="0" w:space="0" w:color="auto"/>
        <w:bottom w:val="none" w:sz="0" w:space="0" w:color="auto"/>
        <w:right w:val="none" w:sz="0" w:space="0" w:color="auto"/>
      </w:divBdr>
      <w:divsChild>
        <w:div w:id="1416516402">
          <w:marLeft w:val="0"/>
          <w:marRight w:val="0"/>
          <w:marTop w:val="0"/>
          <w:marBottom w:val="0"/>
          <w:divBdr>
            <w:top w:val="none" w:sz="0" w:space="0" w:color="auto"/>
            <w:left w:val="none" w:sz="0" w:space="0" w:color="auto"/>
            <w:bottom w:val="none" w:sz="0" w:space="0" w:color="auto"/>
            <w:right w:val="none" w:sz="0" w:space="0" w:color="auto"/>
          </w:divBdr>
        </w:div>
      </w:divsChild>
    </w:div>
    <w:div w:id="968634515">
      <w:bodyDiv w:val="1"/>
      <w:marLeft w:val="0"/>
      <w:marRight w:val="0"/>
      <w:marTop w:val="0"/>
      <w:marBottom w:val="0"/>
      <w:divBdr>
        <w:top w:val="none" w:sz="0" w:space="0" w:color="auto"/>
        <w:left w:val="none" w:sz="0" w:space="0" w:color="auto"/>
        <w:bottom w:val="none" w:sz="0" w:space="0" w:color="auto"/>
        <w:right w:val="none" w:sz="0" w:space="0" w:color="auto"/>
      </w:divBdr>
      <w:divsChild>
        <w:div w:id="256209839">
          <w:marLeft w:val="0"/>
          <w:marRight w:val="0"/>
          <w:marTop w:val="0"/>
          <w:marBottom w:val="0"/>
          <w:divBdr>
            <w:top w:val="none" w:sz="0" w:space="0" w:color="auto"/>
            <w:left w:val="none" w:sz="0" w:space="0" w:color="auto"/>
            <w:bottom w:val="none" w:sz="0" w:space="0" w:color="auto"/>
            <w:right w:val="none" w:sz="0" w:space="0" w:color="auto"/>
          </w:divBdr>
          <w:divsChild>
            <w:div w:id="1257440036">
              <w:marLeft w:val="0"/>
              <w:marRight w:val="0"/>
              <w:marTop w:val="0"/>
              <w:marBottom w:val="0"/>
              <w:divBdr>
                <w:top w:val="none" w:sz="0" w:space="0" w:color="auto"/>
                <w:left w:val="none" w:sz="0" w:space="0" w:color="auto"/>
                <w:bottom w:val="none" w:sz="0" w:space="0" w:color="auto"/>
                <w:right w:val="none" w:sz="0" w:space="0" w:color="auto"/>
              </w:divBdr>
              <w:divsChild>
                <w:div w:id="42743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707561">
      <w:bodyDiv w:val="1"/>
      <w:marLeft w:val="0"/>
      <w:marRight w:val="0"/>
      <w:marTop w:val="0"/>
      <w:marBottom w:val="0"/>
      <w:divBdr>
        <w:top w:val="none" w:sz="0" w:space="0" w:color="auto"/>
        <w:left w:val="none" w:sz="0" w:space="0" w:color="auto"/>
        <w:bottom w:val="none" w:sz="0" w:space="0" w:color="auto"/>
        <w:right w:val="none" w:sz="0" w:space="0" w:color="auto"/>
      </w:divBdr>
    </w:div>
    <w:div w:id="968900674">
      <w:bodyDiv w:val="1"/>
      <w:marLeft w:val="0"/>
      <w:marRight w:val="0"/>
      <w:marTop w:val="0"/>
      <w:marBottom w:val="0"/>
      <w:divBdr>
        <w:top w:val="none" w:sz="0" w:space="0" w:color="auto"/>
        <w:left w:val="none" w:sz="0" w:space="0" w:color="auto"/>
        <w:bottom w:val="none" w:sz="0" w:space="0" w:color="auto"/>
        <w:right w:val="none" w:sz="0" w:space="0" w:color="auto"/>
      </w:divBdr>
    </w:div>
    <w:div w:id="968972196">
      <w:bodyDiv w:val="1"/>
      <w:marLeft w:val="0"/>
      <w:marRight w:val="0"/>
      <w:marTop w:val="0"/>
      <w:marBottom w:val="0"/>
      <w:divBdr>
        <w:top w:val="none" w:sz="0" w:space="0" w:color="auto"/>
        <w:left w:val="none" w:sz="0" w:space="0" w:color="auto"/>
        <w:bottom w:val="none" w:sz="0" w:space="0" w:color="auto"/>
        <w:right w:val="none" w:sz="0" w:space="0" w:color="auto"/>
      </w:divBdr>
      <w:divsChild>
        <w:div w:id="1683433780">
          <w:marLeft w:val="0"/>
          <w:marRight w:val="0"/>
          <w:marTop w:val="0"/>
          <w:marBottom w:val="0"/>
          <w:divBdr>
            <w:top w:val="none" w:sz="0" w:space="0" w:color="auto"/>
            <w:left w:val="none" w:sz="0" w:space="0" w:color="auto"/>
            <w:bottom w:val="dotted" w:sz="6" w:space="4" w:color="DDDDDD"/>
            <w:right w:val="none" w:sz="0" w:space="0" w:color="auto"/>
          </w:divBdr>
          <w:divsChild>
            <w:div w:id="165552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45731">
      <w:bodyDiv w:val="1"/>
      <w:marLeft w:val="0"/>
      <w:marRight w:val="0"/>
      <w:marTop w:val="0"/>
      <w:marBottom w:val="0"/>
      <w:divBdr>
        <w:top w:val="none" w:sz="0" w:space="0" w:color="auto"/>
        <w:left w:val="none" w:sz="0" w:space="0" w:color="auto"/>
        <w:bottom w:val="none" w:sz="0" w:space="0" w:color="auto"/>
        <w:right w:val="none" w:sz="0" w:space="0" w:color="auto"/>
      </w:divBdr>
      <w:divsChild>
        <w:div w:id="9331987">
          <w:marLeft w:val="0"/>
          <w:marRight w:val="0"/>
          <w:marTop w:val="0"/>
          <w:marBottom w:val="0"/>
          <w:divBdr>
            <w:top w:val="none" w:sz="0" w:space="0" w:color="auto"/>
            <w:left w:val="none" w:sz="0" w:space="0" w:color="auto"/>
            <w:bottom w:val="none" w:sz="0" w:space="0" w:color="auto"/>
            <w:right w:val="none" w:sz="0" w:space="0" w:color="auto"/>
          </w:divBdr>
          <w:divsChild>
            <w:div w:id="977537742">
              <w:marLeft w:val="0"/>
              <w:marRight w:val="0"/>
              <w:marTop w:val="0"/>
              <w:marBottom w:val="0"/>
              <w:divBdr>
                <w:top w:val="none" w:sz="0" w:space="0" w:color="auto"/>
                <w:left w:val="none" w:sz="0" w:space="0" w:color="auto"/>
                <w:bottom w:val="none" w:sz="0" w:space="0" w:color="auto"/>
                <w:right w:val="none" w:sz="0" w:space="0" w:color="auto"/>
              </w:divBdr>
              <w:divsChild>
                <w:div w:id="1924144675">
                  <w:marLeft w:val="0"/>
                  <w:marRight w:val="0"/>
                  <w:marTop w:val="0"/>
                  <w:marBottom w:val="0"/>
                  <w:divBdr>
                    <w:top w:val="none" w:sz="0" w:space="0" w:color="auto"/>
                    <w:left w:val="none" w:sz="0" w:space="0" w:color="auto"/>
                    <w:bottom w:val="none" w:sz="0" w:space="0" w:color="auto"/>
                    <w:right w:val="none" w:sz="0" w:space="0" w:color="auto"/>
                  </w:divBdr>
                  <w:divsChild>
                    <w:div w:id="823009152">
                      <w:marLeft w:val="0"/>
                      <w:marRight w:val="0"/>
                      <w:marTop w:val="0"/>
                      <w:marBottom w:val="0"/>
                      <w:divBdr>
                        <w:top w:val="none" w:sz="0" w:space="0" w:color="auto"/>
                        <w:left w:val="none" w:sz="0" w:space="0" w:color="auto"/>
                        <w:bottom w:val="none" w:sz="0" w:space="0" w:color="auto"/>
                        <w:right w:val="none" w:sz="0" w:space="0" w:color="auto"/>
                      </w:divBdr>
                      <w:divsChild>
                        <w:div w:id="430392569">
                          <w:marLeft w:val="0"/>
                          <w:marRight w:val="0"/>
                          <w:marTop w:val="0"/>
                          <w:marBottom w:val="0"/>
                          <w:divBdr>
                            <w:top w:val="none" w:sz="0" w:space="0" w:color="auto"/>
                            <w:left w:val="none" w:sz="0" w:space="0" w:color="auto"/>
                            <w:bottom w:val="none" w:sz="0" w:space="0" w:color="auto"/>
                            <w:right w:val="none" w:sz="0" w:space="0" w:color="auto"/>
                          </w:divBdr>
                          <w:divsChild>
                            <w:div w:id="1992055952">
                              <w:marLeft w:val="0"/>
                              <w:marRight w:val="0"/>
                              <w:marTop w:val="0"/>
                              <w:marBottom w:val="0"/>
                              <w:divBdr>
                                <w:top w:val="none" w:sz="0" w:space="0" w:color="auto"/>
                                <w:left w:val="none" w:sz="0" w:space="0" w:color="auto"/>
                                <w:bottom w:val="none" w:sz="0" w:space="0" w:color="auto"/>
                                <w:right w:val="none" w:sz="0" w:space="0" w:color="auto"/>
                              </w:divBdr>
                              <w:divsChild>
                                <w:div w:id="568737206">
                                  <w:marLeft w:val="0"/>
                                  <w:marRight w:val="0"/>
                                  <w:marTop w:val="0"/>
                                  <w:marBottom w:val="0"/>
                                  <w:divBdr>
                                    <w:top w:val="none" w:sz="0" w:space="0" w:color="auto"/>
                                    <w:left w:val="none" w:sz="0" w:space="0" w:color="auto"/>
                                    <w:bottom w:val="none" w:sz="0" w:space="0" w:color="auto"/>
                                    <w:right w:val="none" w:sz="0" w:space="0" w:color="auto"/>
                                  </w:divBdr>
                                  <w:divsChild>
                                    <w:div w:id="44723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088754">
      <w:bodyDiv w:val="1"/>
      <w:marLeft w:val="0"/>
      <w:marRight w:val="0"/>
      <w:marTop w:val="0"/>
      <w:marBottom w:val="0"/>
      <w:divBdr>
        <w:top w:val="none" w:sz="0" w:space="0" w:color="auto"/>
        <w:left w:val="none" w:sz="0" w:space="0" w:color="auto"/>
        <w:bottom w:val="none" w:sz="0" w:space="0" w:color="auto"/>
        <w:right w:val="none" w:sz="0" w:space="0" w:color="auto"/>
      </w:divBdr>
      <w:divsChild>
        <w:div w:id="288708251">
          <w:marLeft w:val="0"/>
          <w:marRight w:val="0"/>
          <w:marTop w:val="0"/>
          <w:marBottom w:val="150"/>
          <w:divBdr>
            <w:top w:val="none" w:sz="0" w:space="0" w:color="auto"/>
            <w:left w:val="none" w:sz="0" w:space="0" w:color="auto"/>
            <w:bottom w:val="none" w:sz="0" w:space="0" w:color="auto"/>
            <w:right w:val="none" w:sz="0" w:space="0" w:color="auto"/>
          </w:divBdr>
        </w:div>
        <w:div w:id="1380546820">
          <w:marLeft w:val="0"/>
          <w:marRight w:val="0"/>
          <w:marTop w:val="0"/>
          <w:marBottom w:val="0"/>
          <w:divBdr>
            <w:top w:val="none" w:sz="0" w:space="0" w:color="auto"/>
            <w:left w:val="none" w:sz="0" w:space="0" w:color="auto"/>
            <w:bottom w:val="none" w:sz="0" w:space="0" w:color="auto"/>
            <w:right w:val="none" w:sz="0" w:space="0" w:color="auto"/>
          </w:divBdr>
          <w:divsChild>
            <w:div w:id="865556328">
              <w:marLeft w:val="0"/>
              <w:marRight w:val="0"/>
              <w:marTop w:val="225"/>
              <w:marBottom w:val="225"/>
              <w:divBdr>
                <w:top w:val="none" w:sz="0" w:space="0" w:color="auto"/>
                <w:left w:val="none" w:sz="0" w:space="0" w:color="auto"/>
                <w:bottom w:val="none" w:sz="0" w:space="0" w:color="auto"/>
                <w:right w:val="none" w:sz="0" w:space="0" w:color="auto"/>
              </w:divBdr>
            </w:div>
          </w:divsChild>
        </w:div>
        <w:div w:id="1844316838">
          <w:marLeft w:val="0"/>
          <w:marRight w:val="0"/>
          <w:marTop w:val="0"/>
          <w:marBottom w:val="150"/>
          <w:divBdr>
            <w:top w:val="none" w:sz="0" w:space="0" w:color="auto"/>
            <w:left w:val="none" w:sz="0" w:space="0" w:color="auto"/>
            <w:bottom w:val="none" w:sz="0" w:space="0" w:color="auto"/>
            <w:right w:val="none" w:sz="0" w:space="0" w:color="auto"/>
          </w:divBdr>
          <w:divsChild>
            <w:div w:id="24603064">
              <w:marLeft w:val="0"/>
              <w:marRight w:val="0"/>
              <w:marTop w:val="0"/>
              <w:marBottom w:val="0"/>
              <w:divBdr>
                <w:top w:val="none" w:sz="0" w:space="0" w:color="auto"/>
                <w:left w:val="none" w:sz="0" w:space="0" w:color="auto"/>
                <w:bottom w:val="none" w:sz="0" w:space="0" w:color="auto"/>
                <w:right w:val="none" w:sz="0" w:space="0" w:color="auto"/>
              </w:divBdr>
              <w:divsChild>
                <w:div w:id="194972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554731">
      <w:bodyDiv w:val="1"/>
      <w:marLeft w:val="0"/>
      <w:marRight w:val="0"/>
      <w:marTop w:val="0"/>
      <w:marBottom w:val="0"/>
      <w:divBdr>
        <w:top w:val="none" w:sz="0" w:space="0" w:color="auto"/>
        <w:left w:val="none" w:sz="0" w:space="0" w:color="auto"/>
        <w:bottom w:val="none" w:sz="0" w:space="0" w:color="auto"/>
        <w:right w:val="none" w:sz="0" w:space="0" w:color="auto"/>
      </w:divBdr>
    </w:div>
    <w:div w:id="969559061">
      <w:bodyDiv w:val="1"/>
      <w:marLeft w:val="0"/>
      <w:marRight w:val="0"/>
      <w:marTop w:val="0"/>
      <w:marBottom w:val="0"/>
      <w:divBdr>
        <w:top w:val="none" w:sz="0" w:space="0" w:color="auto"/>
        <w:left w:val="none" w:sz="0" w:space="0" w:color="auto"/>
        <w:bottom w:val="none" w:sz="0" w:space="0" w:color="auto"/>
        <w:right w:val="none" w:sz="0" w:space="0" w:color="auto"/>
      </w:divBdr>
    </w:div>
    <w:div w:id="969632900">
      <w:bodyDiv w:val="1"/>
      <w:marLeft w:val="0"/>
      <w:marRight w:val="0"/>
      <w:marTop w:val="0"/>
      <w:marBottom w:val="0"/>
      <w:divBdr>
        <w:top w:val="none" w:sz="0" w:space="0" w:color="auto"/>
        <w:left w:val="none" w:sz="0" w:space="0" w:color="auto"/>
        <w:bottom w:val="none" w:sz="0" w:space="0" w:color="auto"/>
        <w:right w:val="none" w:sz="0" w:space="0" w:color="auto"/>
      </w:divBdr>
      <w:divsChild>
        <w:div w:id="77678999">
          <w:marLeft w:val="0"/>
          <w:marRight w:val="0"/>
          <w:marTop w:val="0"/>
          <w:marBottom w:val="0"/>
          <w:divBdr>
            <w:top w:val="none" w:sz="0" w:space="0" w:color="auto"/>
            <w:left w:val="none" w:sz="0" w:space="0" w:color="auto"/>
            <w:bottom w:val="dotted" w:sz="6" w:space="4" w:color="DDDDDD"/>
            <w:right w:val="none" w:sz="0" w:space="0" w:color="auto"/>
          </w:divBdr>
          <w:divsChild>
            <w:div w:id="132235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826902">
      <w:bodyDiv w:val="1"/>
      <w:marLeft w:val="0"/>
      <w:marRight w:val="0"/>
      <w:marTop w:val="0"/>
      <w:marBottom w:val="0"/>
      <w:divBdr>
        <w:top w:val="none" w:sz="0" w:space="0" w:color="auto"/>
        <w:left w:val="none" w:sz="0" w:space="0" w:color="auto"/>
        <w:bottom w:val="none" w:sz="0" w:space="0" w:color="auto"/>
        <w:right w:val="none" w:sz="0" w:space="0" w:color="auto"/>
      </w:divBdr>
    </w:div>
    <w:div w:id="970089237">
      <w:bodyDiv w:val="1"/>
      <w:marLeft w:val="0"/>
      <w:marRight w:val="0"/>
      <w:marTop w:val="0"/>
      <w:marBottom w:val="0"/>
      <w:divBdr>
        <w:top w:val="none" w:sz="0" w:space="0" w:color="auto"/>
        <w:left w:val="none" w:sz="0" w:space="0" w:color="auto"/>
        <w:bottom w:val="none" w:sz="0" w:space="0" w:color="auto"/>
        <w:right w:val="none" w:sz="0" w:space="0" w:color="auto"/>
      </w:divBdr>
      <w:divsChild>
        <w:div w:id="1671181962">
          <w:marLeft w:val="0"/>
          <w:marRight w:val="0"/>
          <w:marTop w:val="0"/>
          <w:marBottom w:val="150"/>
          <w:divBdr>
            <w:top w:val="none" w:sz="0" w:space="0" w:color="auto"/>
            <w:left w:val="none" w:sz="0" w:space="0" w:color="auto"/>
            <w:bottom w:val="none" w:sz="0" w:space="0" w:color="auto"/>
            <w:right w:val="none" w:sz="0" w:space="0" w:color="auto"/>
          </w:divBdr>
          <w:divsChild>
            <w:div w:id="1342077900">
              <w:marLeft w:val="0"/>
              <w:marRight w:val="0"/>
              <w:marTop w:val="0"/>
              <w:marBottom w:val="0"/>
              <w:divBdr>
                <w:top w:val="none" w:sz="0" w:space="0" w:color="auto"/>
                <w:left w:val="none" w:sz="0" w:space="0" w:color="auto"/>
                <w:bottom w:val="none" w:sz="0" w:space="0" w:color="auto"/>
                <w:right w:val="none" w:sz="0" w:space="0" w:color="auto"/>
              </w:divBdr>
              <w:divsChild>
                <w:div w:id="203530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98281">
          <w:marLeft w:val="0"/>
          <w:marRight w:val="0"/>
          <w:marTop w:val="0"/>
          <w:marBottom w:val="150"/>
          <w:divBdr>
            <w:top w:val="none" w:sz="0" w:space="0" w:color="auto"/>
            <w:left w:val="none" w:sz="0" w:space="0" w:color="auto"/>
            <w:bottom w:val="none" w:sz="0" w:space="0" w:color="auto"/>
            <w:right w:val="none" w:sz="0" w:space="0" w:color="auto"/>
          </w:divBdr>
        </w:div>
      </w:divsChild>
    </w:div>
    <w:div w:id="970208569">
      <w:bodyDiv w:val="1"/>
      <w:marLeft w:val="0"/>
      <w:marRight w:val="0"/>
      <w:marTop w:val="0"/>
      <w:marBottom w:val="0"/>
      <w:divBdr>
        <w:top w:val="none" w:sz="0" w:space="0" w:color="auto"/>
        <w:left w:val="none" w:sz="0" w:space="0" w:color="auto"/>
        <w:bottom w:val="none" w:sz="0" w:space="0" w:color="auto"/>
        <w:right w:val="none" w:sz="0" w:space="0" w:color="auto"/>
      </w:divBdr>
      <w:divsChild>
        <w:div w:id="1559363703">
          <w:marLeft w:val="0"/>
          <w:marRight w:val="0"/>
          <w:marTop w:val="0"/>
          <w:marBottom w:val="150"/>
          <w:divBdr>
            <w:top w:val="none" w:sz="0" w:space="0" w:color="auto"/>
            <w:left w:val="none" w:sz="0" w:space="0" w:color="auto"/>
            <w:bottom w:val="none" w:sz="0" w:space="0" w:color="auto"/>
            <w:right w:val="none" w:sz="0" w:space="0" w:color="auto"/>
          </w:divBdr>
          <w:divsChild>
            <w:div w:id="551312046">
              <w:marLeft w:val="0"/>
              <w:marRight w:val="0"/>
              <w:marTop w:val="0"/>
              <w:marBottom w:val="0"/>
              <w:divBdr>
                <w:top w:val="none" w:sz="0" w:space="0" w:color="auto"/>
                <w:left w:val="none" w:sz="0" w:space="0" w:color="auto"/>
                <w:bottom w:val="none" w:sz="0" w:space="0" w:color="auto"/>
                <w:right w:val="none" w:sz="0" w:space="0" w:color="auto"/>
              </w:divBdr>
              <w:divsChild>
                <w:div w:id="2004429661">
                  <w:marLeft w:val="0"/>
                  <w:marRight w:val="0"/>
                  <w:marTop w:val="0"/>
                  <w:marBottom w:val="0"/>
                  <w:divBdr>
                    <w:top w:val="none" w:sz="0" w:space="0" w:color="auto"/>
                    <w:left w:val="none" w:sz="0" w:space="0" w:color="auto"/>
                    <w:bottom w:val="none" w:sz="0" w:space="0" w:color="auto"/>
                    <w:right w:val="none" w:sz="0" w:space="0" w:color="auto"/>
                  </w:divBdr>
                  <w:divsChild>
                    <w:div w:id="1158807575">
                      <w:marLeft w:val="0"/>
                      <w:marRight w:val="150"/>
                      <w:marTop w:val="0"/>
                      <w:marBottom w:val="0"/>
                      <w:divBdr>
                        <w:top w:val="none" w:sz="0" w:space="0" w:color="auto"/>
                        <w:left w:val="none" w:sz="0" w:space="0" w:color="auto"/>
                        <w:bottom w:val="none" w:sz="0" w:space="0" w:color="auto"/>
                        <w:right w:val="none" w:sz="0" w:space="0" w:color="auto"/>
                      </w:divBdr>
                      <w:divsChild>
                        <w:div w:id="196268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047208">
          <w:marLeft w:val="0"/>
          <w:marRight w:val="0"/>
          <w:marTop w:val="0"/>
          <w:marBottom w:val="150"/>
          <w:divBdr>
            <w:top w:val="none" w:sz="0" w:space="0" w:color="auto"/>
            <w:left w:val="none" w:sz="0" w:space="0" w:color="auto"/>
            <w:bottom w:val="none" w:sz="0" w:space="0" w:color="auto"/>
            <w:right w:val="none" w:sz="0" w:space="0" w:color="auto"/>
          </w:divBdr>
        </w:div>
        <w:div w:id="308749022">
          <w:marLeft w:val="0"/>
          <w:marRight w:val="0"/>
          <w:marTop w:val="0"/>
          <w:marBottom w:val="0"/>
          <w:divBdr>
            <w:top w:val="none" w:sz="0" w:space="0" w:color="auto"/>
            <w:left w:val="none" w:sz="0" w:space="0" w:color="auto"/>
            <w:bottom w:val="none" w:sz="0" w:space="0" w:color="auto"/>
            <w:right w:val="none" w:sz="0" w:space="0" w:color="auto"/>
          </w:divBdr>
          <w:divsChild>
            <w:div w:id="16810767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70598084">
      <w:bodyDiv w:val="1"/>
      <w:marLeft w:val="0"/>
      <w:marRight w:val="0"/>
      <w:marTop w:val="0"/>
      <w:marBottom w:val="0"/>
      <w:divBdr>
        <w:top w:val="none" w:sz="0" w:space="0" w:color="auto"/>
        <w:left w:val="none" w:sz="0" w:space="0" w:color="auto"/>
        <w:bottom w:val="none" w:sz="0" w:space="0" w:color="auto"/>
        <w:right w:val="none" w:sz="0" w:space="0" w:color="auto"/>
      </w:divBdr>
      <w:divsChild>
        <w:div w:id="416293885">
          <w:marLeft w:val="0"/>
          <w:marRight w:val="0"/>
          <w:marTop w:val="0"/>
          <w:marBottom w:val="0"/>
          <w:divBdr>
            <w:top w:val="none" w:sz="0" w:space="0" w:color="auto"/>
            <w:left w:val="none" w:sz="0" w:space="0" w:color="auto"/>
            <w:bottom w:val="none" w:sz="0" w:space="0" w:color="auto"/>
            <w:right w:val="none" w:sz="0" w:space="0" w:color="auto"/>
          </w:divBdr>
        </w:div>
        <w:div w:id="1420515688">
          <w:marLeft w:val="0"/>
          <w:marRight w:val="0"/>
          <w:marTop w:val="0"/>
          <w:marBottom w:val="150"/>
          <w:divBdr>
            <w:top w:val="none" w:sz="0" w:space="0" w:color="auto"/>
            <w:left w:val="none" w:sz="0" w:space="0" w:color="auto"/>
            <w:bottom w:val="none" w:sz="0" w:space="0" w:color="auto"/>
            <w:right w:val="none" w:sz="0" w:space="0" w:color="auto"/>
          </w:divBdr>
          <w:divsChild>
            <w:div w:id="288783921">
              <w:marLeft w:val="0"/>
              <w:marRight w:val="0"/>
              <w:marTop w:val="0"/>
              <w:marBottom w:val="0"/>
              <w:divBdr>
                <w:top w:val="none" w:sz="0" w:space="0" w:color="auto"/>
                <w:left w:val="none" w:sz="0" w:space="0" w:color="auto"/>
                <w:bottom w:val="none" w:sz="0" w:space="0" w:color="auto"/>
                <w:right w:val="none" w:sz="0" w:space="0" w:color="auto"/>
              </w:divBdr>
              <w:divsChild>
                <w:div w:id="834027318">
                  <w:marLeft w:val="0"/>
                  <w:marRight w:val="0"/>
                  <w:marTop w:val="0"/>
                  <w:marBottom w:val="0"/>
                  <w:divBdr>
                    <w:top w:val="none" w:sz="0" w:space="0" w:color="auto"/>
                    <w:left w:val="none" w:sz="0" w:space="0" w:color="auto"/>
                    <w:bottom w:val="none" w:sz="0" w:space="0" w:color="auto"/>
                    <w:right w:val="none" w:sz="0" w:space="0" w:color="auto"/>
                  </w:divBdr>
                  <w:divsChild>
                    <w:div w:id="169518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861752">
      <w:bodyDiv w:val="1"/>
      <w:marLeft w:val="0"/>
      <w:marRight w:val="0"/>
      <w:marTop w:val="0"/>
      <w:marBottom w:val="0"/>
      <w:divBdr>
        <w:top w:val="none" w:sz="0" w:space="0" w:color="auto"/>
        <w:left w:val="none" w:sz="0" w:space="0" w:color="auto"/>
        <w:bottom w:val="none" w:sz="0" w:space="0" w:color="auto"/>
        <w:right w:val="none" w:sz="0" w:space="0" w:color="auto"/>
      </w:divBdr>
      <w:divsChild>
        <w:div w:id="1234699593">
          <w:marLeft w:val="0"/>
          <w:marRight w:val="0"/>
          <w:marTop w:val="0"/>
          <w:marBottom w:val="0"/>
          <w:divBdr>
            <w:top w:val="none" w:sz="0" w:space="0" w:color="auto"/>
            <w:left w:val="none" w:sz="0" w:space="0" w:color="auto"/>
            <w:bottom w:val="none" w:sz="0" w:space="0" w:color="auto"/>
            <w:right w:val="none" w:sz="0" w:space="0" w:color="auto"/>
          </w:divBdr>
          <w:divsChild>
            <w:div w:id="936183096">
              <w:marLeft w:val="0"/>
              <w:marRight w:val="0"/>
              <w:marTop w:val="0"/>
              <w:marBottom w:val="0"/>
              <w:divBdr>
                <w:top w:val="none" w:sz="0" w:space="0" w:color="auto"/>
                <w:left w:val="none" w:sz="0" w:space="0" w:color="auto"/>
                <w:bottom w:val="none" w:sz="0" w:space="0" w:color="auto"/>
                <w:right w:val="none" w:sz="0" w:space="0" w:color="auto"/>
              </w:divBdr>
              <w:divsChild>
                <w:div w:id="1641156587">
                  <w:marLeft w:val="0"/>
                  <w:marRight w:val="0"/>
                  <w:marTop w:val="0"/>
                  <w:marBottom w:val="0"/>
                  <w:divBdr>
                    <w:top w:val="none" w:sz="0" w:space="0" w:color="auto"/>
                    <w:left w:val="none" w:sz="0" w:space="0" w:color="auto"/>
                    <w:bottom w:val="none" w:sz="0" w:space="0" w:color="auto"/>
                    <w:right w:val="none" w:sz="0" w:space="0" w:color="auto"/>
                  </w:divBdr>
                  <w:divsChild>
                    <w:div w:id="159321839">
                      <w:marLeft w:val="0"/>
                      <w:marRight w:val="0"/>
                      <w:marTop w:val="0"/>
                      <w:marBottom w:val="0"/>
                      <w:divBdr>
                        <w:top w:val="none" w:sz="0" w:space="0" w:color="auto"/>
                        <w:left w:val="none" w:sz="0" w:space="0" w:color="auto"/>
                        <w:bottom w:val="none" w:sz="0" w:space="0" w:color="auto"/>
                        <w:right w:val="none" w:sz="0" w:space="0" w:color="auto"/>
                      </w:divBdr>
                      <w:divsChild>
                        <w:div w:id="241448814">
                          <w:marLeft w:val="0"/>
                          <w:marRight w:val="0"/>
                          <w:marTop w:val="0"/>
                          <w:marBottom w:val="0"/>
                          <w:divBdr>
                            <w:top w:val="none" w:sz="0" w:space="0" w:color="auto"/>
                            <w:left w:val="none" w:sz="0" w:space="0" w:color="auto"/>
                            <w:bottom w:val="none" w:sz="0" w:space="0" w:color="auto"/>
                            <w:right w:val="none" w:sz="0" w:space="0" w:color="auto"/>
                          </w:divBdr>
                          <w:divsChild>
                            <w:div w:id="151407004">
                              <w:marLeft w:val="0"/>
                              <w:marRight w:val="0"/>
                              <w:marTop w:val="0"/>
                              <w:marBottom w:val="0"/>
                              <w:divBdr>
                                <w:top w:val="none" w:sz="0" w:space="0" w:color="auto"/>
                                <w:left w:val="none" w:sz="0" w:space="0" w:color="auto"/>
                                <w:bottom w:val="none" w:sz="0" w:space="0" w:color="auto"/>
                                <w:right w:val="none" w:sz="0" w:space="0" w:color="auto"/>
                              </w:divBdr>
                              <w:divsChild>
                                <w:div w:id="1704669281">
                                  <w:marLeft w:val="0"/>
                                  <w:marRight w:val="0"/>
                                  <w:marTop w:val="0"/>
                                  <w:marBottom w:val="0"/>
                                  <w:divBdr>
                                    <w:top w:val="none" w:sz="0" w:space="0" w:color="auto"/>
                                    <w:left w:val="none" w:sz="0" w:space="0" w:color="auto"/>
                                    <w:bottom w:val="none" w:sz="0" w:space="0" w:color="auto"/>
                                    <w:right w:val="none" w:sz="0" w:space="0" w:color="auto"/>
                                  </w:divBdr>
                                  <w:divsChild>
                                    <w:div w:id="50790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668492">
      <w:bodyDiv w:val="1"/>
      <w:marLeft w:val="0"/>
      <w:marRight w:val="0"/>
      <w:marTop w:val="0"/>
      <w:marBottom w:val="0"/>
      <w:divBdr>
        <w:top w:val="none" w:sz="0" w:space="0" w:color="auto"/>
        <w:left w:val="none" w:sz="0" w:space="0" w:color="auto"/>
        <w:bottom w:val="none" w:sz="0" w:space="0" w:color="auto"/>
        <w:right w:val="none" w:sz="0" w:space="0" w:color="auto"/>
      </w:divBdr>
      <w:divsChild>
        <w:div w:id="1008606738">
          <w:marLeft w:val="0"/>
          <w:marRight w:val="0"/>
          <w:marTop w:val="0"/>
          <w:marBottom w:val="0"/>
          <w:divBdr>
            <w:top w:val="none" w:sz="0" w:space="0" w:color="auto"/>
            <w:left w:val="none" w:sz="0" w:space="0" w:color="auto"/>
            <w:bottom w:val="dotted" w:sz="6" w:space="4" w:color="DDDDDD"/>
            <w:right w:val="none" w:sz="0" w:space="0" w:color="auto"/>
          </w:divBdr>
        </w:div>
      </w:divsChild>
    </w:div>
    <w:div w:id="971982117">
      <w:bodyDiv w:val="1"/>
      <w:marLeft w:val="0"/>
      <w:marRight w:val="0"/>
      <w:marTop w:val="0"/>
      <w:marBottom w:val="0"/>
      <w:divBdr>
        <w:top w:val="none" w:sz="0" w:space="0" w:color="auto"/>
        <w:left w:val="none" w:sz="0" w:space="0" w:color="auto"/>
        <w:bottom w:val="none" w:sz="0" w:space="0" w:color="auto"/>
        <w:right w:val="none" w:sz="0" w:space="0" w:color="auto"/>
      </w:divBdr>
      <w:divsChild>
        <w:div w:id="1762096186">
          <w:marLeft w:val="0"/>
          <w:marRight w:val="0"/>
          <w:marTop w:val="300"/>
          <w:marBottom w:val="0"/>
          <w:divBdr>
            <w:top w:val="none" w:sz="0" w:space="0" w:color="auto"/>
            <w:left w:val="none" w:sz="0" w:space="0" w:color="auto"/>
            <w:bottom w:val="none" w:sz="0" w:space="0" w:color="auto"/>
            <w:right w:val="none" w:sz="0" w:space="0" w:color="auto"/>
          </w:divBdr>
        </w:div>
      </w:divsChild>
    </w:div>
    <w:div w:id="972368990">
      <w:bodyDiv w:val="1"/>
      <w:marLeft w:val="0"/>
      <w:marRight w:val="0"/>
      <w:marTop w:val="0"/>
      <w:marBottom w:val="0"/>
      <w:divBdr>
        <w:top w:val="none" w:sz="0" w:space="0" w:color="auto"/>
        <w:left w:val="none" w:sz="0" w:space="0" w:color="auto"/>
        <w:bottom w:val="none" w:sz="0" w:space="0" w:color="auto"/>
        <w:right w:val="none" w:sz="0" w:space="0" w:color="auto"/>
      </w:divBdr>
      <w:divsChild>
        <w:div w:id="1609660743">
          <w:marLeft w:val="0"/>
          <w:marRight w:val="0"/>
          <w:marTop w:val="0"/>
          <w:marBottom w:val="150"/>
          <w:divBdr>
            <w:top w:val="none" w:sz="0" w:space="0" w:color="auto"/>
            <w:left w:val="none" w:sz="0" w:space="0" w:color="auto"/>
            <w:bottom w:val="none" w:sz="0" w:space="0" w:color="auto"/>
            <w:right w:val="none" w:sz="0" w:space="0" w:color="auto"/>
          </w:divBdr>
        </w:div>
      </w:divsChild>
    </w:div>
    <w:div w:id="972638791">
      <w:bodyDiv w:val="1"/>
      <w:marLeft w:val="0"/>
      <w:marRight w:val="0"/>
      <w:marTop w:val="0"/>
      <w:marBottom w:val="0"/>
      <w:divBdr>
        <w:top w:val="none" w:sz="0" w:space="0" w:color="auto"/>
        <w:left w:val="none" w:sz="0" w:space="0" w:color="auto"/>
        <w:bottom w:val="none" w:sz="0" w:space="0" w:color="auto"/>
        <w:right w:val="none" w:sz="0" w:space="0" w:color="auto"/>
      </w:divBdr>
    </w:div>
    <w:div w:id="973144848">
      <w:bodyDiv w:val="1"/>
      <w:marLeft w:val="0"/>
      <w:marRight w:val="0"/>
      <w:marTop w:val="0"/>
      <w:marBottom w:val="0"/>
      <w:divBdr>
        <w:top w:val="none" w:sz="0" w:space="0" w:color="auto"/>
        <w:left w:val="none" w:sz="0" w:space="0" w:color="auto"/>
        <w:bottom w:val="none" w:sz="0" w:space="0" w:color="auto"/>
        <w:right w:val="none" w:sz="0" w:space="0" w:color="auto"/>
      </w:divBdr>
      <w:divsChild>
        <w:div w:id="655957883">
          <w:marLeft w:val="0"/>
          <w:marRight w:val="0"/>
          <w:marTop w:val="0"/>
          <w:marBottom w:val="150"/>
          <w:divBdr>
            <w:top w:val="none" w:sz="0" w:space="0" w:color="auto"/>
            <w:left w:val="none" w:sz="0" w:space="0" w:color="auto"/>
            <w:bottom w:val="none" w:sz="0" w:space="0" w:color="auto"/>
            <w:right w:val="none" w:sz="0" w:space="0" w:color="auto"/>
          </w:divBdr>
        </w:div>
      </w:divsChild>
    </w:div>
    <w:div w:id="973214762">
      <w:bodyDiv w:val="1"/>
      <w:marLeft w:val="0"/>
      <w:marRight w:val="0"/>
      <w:marTop w:val="0"/>
      <w:marBottom w:val="0"/>
      <w:divBdr>
        <w:top w:val="none" w:sz="0" w:space="0" w:color="auto"/>
        <w:left w:val="none" w:sz="0" w:space="0" w:color="auto"/>
        <w:bottom w:val="none" w:sz="0" w:space="0" w:color="auto"/>
        <w:right w:val="none" w:sz="0" w:space="0" w:color="auto"/>
      </w:divBdr>
    </w:div>
    <w:div w:id="973217707">
      <w:bodyDiv w:val="1"/>
      <w:marLeft w:val="0"/>
      <w:marRight w:val="0"/>
      <w:marTop w:val="0"/>
      <w:marBottom w:val="0"/>
      <w:divBdr>
        <w:top w:val="none" w:sz="0" w:space="0" w:color="auto"/>
        <w:left w:val="none" w:sz="0" w:space="0" w:color="auto"/>
        <w:bottom w:val="none" w:sz="0" w:space="0" w:color="auto"/>
        <w:right w:val="none" w:sz="0" w:space="0" w:color="auto"/>
      </w:divBdr>
      <w:divsChild>
        <w:div w:id="263001625">
          <w:marLeft w:val="0"/>
          <w:marRight w:val="0"/>
          <w:marTop w:val="0"/>
          <w:marBottom w:val="0"/>
          <w:divBdr>
            <w:top w:val="none" w:sz="0" w:space="0" w:color="auto"/>
            <w:left w:val="none" w:sz="0" w:space="0" w:color="auto"/>
            <w:bottom w:val="dotted" w:sz="6" w:space="4" w:color="DDDDDD"/>
            <w:right w:val="none" w:sz="0" w:space="0" w:color="auto"/>
          </w:divBdr>
          <w:divsChild>
            <w:div w:id="104248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145584">
      <w:bodyDiv w:val="1"/>
      <w:marLeft w:val="0"/>
      <w:marRight w:val="0"/>
      <w:marTop w:val="0"/>
      <w:marBottom w:val="0"/>
      <w:divBdr>
        <w:top w:val="none" w:sz="0" w:space="0" w:color="auto"/>
        <w:left w:val="none" w:sz="0" w:space="0" w:color="auto"/>
        <w:bottom w:val="none" w:sz="0" w:space="0" w:color="auto"/>
        <w:right w:val="none" w:sz="0" w:space="0" w:color="auto"/>
      </w:divBdr>
      <w:divsChild>
        <w:div w:id="1607929151">
          <w:marLeft w:val="0"/>
          <w:marRight w:val="0"/>
          <w:marTop w:val="0"/>
          <w:marBottom w:val="0"/>
          <w:divBdr>
            <w:top w:val="none" w:sz="0" w:space="0" w:color="auto"/>
            <w:left w:val="none" w:sz="0" w:space="0" w:color="auto"/>
            <w:bottom w:val="none" w:sz="0" w:space="0" w:color="auto"/>
            <w:right w:val="none" w:sz="0" w:space="0" w:color="auto"/>
          </w:divBdr>
        </w:div>
      </w:divsChild>
    </w:div>
    <w:div w:id="974797466">
      <w:bodyDiv w:val="1"/>
      <w:marLeft w:val="0"/>
      <w:marRight w:val="0"/>
      <w:marTop w:val="0"/>
      <w:marBottom w:val="0"/>
      <w:divBdr>
        <w:top w:val="none" w:sz="0" w:space="0" w:color="auto"/>
        <w:left w:val="none" w:sz="0" w:space="0" w:color="auto"/>
        <w:bottom w:val="none" w:sz="0" w:space="0" w:color="auto"/>
        <w:right w:val="none" w:sz="0" w:space="0" w:color="auto"/>
      </w:divBdr>
      <w:divsChild>
        <w:div w:id="1418478605">
          <w:marLeft w:val="0"/>
          <w:marRight w:val="0"/>
          <w:marTop w:val="0"/>
          <w:marBottom w:val="0"/>
          <w:divBdr>
            <w:top w:val="none" w:sz="0" w:space="0" w:color="auto"/>
            <w:left w:val="none" w:sz="0" w:space="0" w:color="auto"/>
            <w:bottom w:val="dotted" w:sz="6" w:space="4" w:color="DDDDDD"/>
            <w:right w:val="none" w:sz="0" w:space="0" w:color="auto"/>
          </w:divBdr>
          <w:divsChild>
            <w:div w:id="213733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338425">
      <w:bodyDiv w:val="1"/>
      <w:marLeft w:val="0"/>
      <w:marRight w:val="0"/>
      <w:marTop w:val="0"/>
      <w:marBottom w:val="0"/>
      <w:divBdr>
        <w:top w:val="none" w:sz="0" w:space="0" w:color="auto"/>
        <w:left w:val="none" w:sz="0" w:space="0" w:color="auto"/>
        <w:bottom w:val="none" w:sz="0" w:space="0" w:color="auto"/>
        <w:right w:val="none" w:sz="0" w:space="0" w:color="auto"/>
      </w:divBdr>
      <w:divsChild>
        <w:div w:id="132069071">
          <w:marLeft w:val="0"/>
          <w:marRight w:val="0"/>
          <w:marTop w:val="0"/>
          <w:marBottom w:val="150"/>
          <w:divBdr>
            <w:top w:val="none" w:sz="0" w:space="0" w:color="auto"/>
            <w:left w:val="none" w:sz="0" w:space="0" w:color="auto"/>
            <w:bottom w:val="none" w:sz="0" w:space="0" w:color="auto"/>
            <w:right w:val="none" w:sz="0" w:space="0" w:color="auto"/>
          </w:divBdr>
          <w:divsChild>
            <w:div w:id="78412385">
              <w:marLeft w:val="0"/>
              <w:marRight w:val="0"/>
              <w:marTop w:val="0"/>
              <w:marBottom w:val="0"/>
              <w:divBdr>
                <w:top w:val="none" w:sz="0" w:space="0" w:color="auto"/>
                <w:left w:val="none" w:sz="0" w:space="0" w:color="auto"/>
                <w:bottom w:val="none" w:sz="0" w:space="0" w:color="auto"/>
                <w:right w:val="none" w:sz="0" w:space="0" w:color="auto"/>
              </w:divBdr>
            </w:div>
          </w:divsChild>
        </w:div>
        <w:div w:id="777138031">
          <w:marLeft w:val="0"/>
          <w:marRight w:val="0"/>
          <w:marTop w:val="0"/>
          <w:marBottom w:val="150"/>
          <w:divBdr>
            <w:top w:val="none" w:sz="0" w:space="0" w:color="auto"/>
            <w:left w:val="none" w:sz="0" w:space="0" w:color="auto"/>
            <w:bottom w:val="none" w:sz="0" w:space="0" w:color="auto"/>
            <w:right w:val="none" w:sz="0" w:space="0" w:color="auto"/>
          </w:divBdr>
        </w:div>
      </w:divsChild>
    </w:div>
    <w:div w:id="975404658">
      <w:bodyDiv w:val="1"/>
      <w:marLeft w:val="0"/>
      <w:marRight w:val="0"/>
      <w:marTop w:val="0"/>
      <w:marBottom w:val="0"/>
      <w:divBdr>
        <w:top w:val="none" w:sz="0" w:space="0" w:color="auto"/>
        <w:left w:val="none" w:sz="0" w:space="0" w:color="auto"/>
        <w:bottom w:val="none" w:sz="0" w:space="0" w:color="auto"/>
        <w:right w:val="none" w:sz="0" w:space="0" w:color="auto"/>
      </w:divBdr>
      <w:divsChild>
        <w:div w:id="899365303">
          <w:marLeft w:val="0"/>
          <w:marRight w:val="0"/>
          <w:marTop w:val="0"/>
          <w:marBottom w:val="0"/>
          <w:divBdr>
            <w:top w:val="none" w:sz="0" w:space="0" w:color="auto"/>
            <w:left w:val="none" w:sz="0" w:space="0" w:color="auto"/>
            <w:bottom w:val="none" w:sz="0" w:space="0" w:color="auto"/>
            <w:right w:val="none" w:sz="0" w:space="0" w:color="auto"/>
          </w:divBdr>
          <w:divsChild>
            <w:div w:id="279649143">
              <w:marLeft w:val="0"/>
              <w:marRight w:val="0"/>
              <w:marTop w:val="0"/>
              <w:marBottom w:val="0"/>
              <w:divBdr>
                <w:top w:val="none" w:sz="0" w:space="0" w:color="auto"/>
                <w:left w:val="none" w:sz="0" w:space="0" w:color="auto"/>
                <w:bottom w:val="none" w:sz="0" w:space="0" w:color="auto"/>
                <w:right w:val="none" w:sz="0" w:space="0" w:color="auto"/>
              </w:divBdr>
              <w:divsChild>
                <w:div w:id="1146698490">
                  <w:marLeft w:val="0"/>
                  <w:marRight w:val="0"/>
                  <w:marTop w:val="0"/>
                  <w:marBottom w:val="0"/>
                  <w:divBdr>
                    <w:top w:val="none" w:sz="0" w:space="0" w:color="auto"/>
                    <w:left w:val="none" w:sz="0" w:space="0" w:color="auto"/>
                    <w:bottom w:val="none" w:sz="0" w:space="0" w:color="auto"/>
                    <w:right w:val="none" w:sz="0" w:space="0" w:color="auto"/>
                  </w:divBdr>
                  <w:divsChild>
                    <w:div w:id="833764078">
                      <w:marLeft w:val="0"/>
                      <w:marRight w:val="0"/>
                      <w:marTop w:val="0"/>
                      <w:marBottom w:val="0"/>
                      <w:divBdr>
                        <w:top w:val="none" w:sz="0" w:space="0" w:color="auto"/>
                        <w:left w:val="none" w:sz="0" w:space="0" w:color="auto"/>
                        <w:bottom w:val="none" w:sz="0" w:space="0" w:color="auto"/>
                        <w:right w:val="none" w:sz="0" w:space="0" w:color="auto"/>
                      </w:divBdr>
                      <w:divsChild>
                        <w:div w:id="1778062128">
                          <w:marLeft w:val="0"/>
                          <w:marRight w:val="0"/>
                          <w:marTop w:val="0"/>
                          <w:marBottom w:val="0"/>
                          <w:divBdr>
                            <w:top w:val="none" w:sz="0" w:space="0" w:color="auto"/>
                            <w:left w:val="none" w:sz="0" w:space="0" w:color="auto"/>
                            <w:bottom w:val="none" w:sz="0" w:space="0" w:color="auto"/>
                            <w:right w:val="none" w:sz="0" w:space="0" w:color="auto"/>
                          </w:divBdr>
                          <w:divsChild>
                            <w:div w:id="2050258241">
                              <w:marLeft w:val="0"/>
                              <w:marRight w:val="0"/>
                              <w:marTop w:val="0"/>
                              <w:marBottom w:val="0"/>
                              <w:divBdr>
                                <w:top w:val="none" w:sz="0" w:space="0" w:color="auto"/>
                                <w:left w:val="none" w:sz="0" w:space="0" w:color="auto"/>
                                <w:bottom w:val="none" w:sz="0" w:space="0" w:color="auto"/>
                                <w:right w:val="none" w:sz="0" w:space="0" w:color="auto"/>
                              </w:divBdr>
                              <w:divsChild>
                                <w:div w:id="309481017">
                                  <w:marLeft w:val="0"/>
                                  <w:marRight w:val="0"/>
                                  <w:marTop w:val="0"/>
                                  <w:marBottom w:val="0"/>
                                  <w:divBdr>
                                    <w:top w:val="none" w:sz="0" w:space="0" w:color="auto"/>
                                    <w:left w:val="none" w:sz="0" w:space="0" w:color="auto"/>
                                    <w:bottom w:val="none" w:sz="0" w:space="0" w:color="auto"/>
                                    <w:right w:val="none" w:sz="0" w:space="0" w:color="auto"/>
                                  </w:divBdr>
                                  <w:divsChild>
                                    <w:div w:id="78689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724922">
      <w:bodyDiv w:val="1"/>
      <w:marLeft w:val="0"/>
      <w:marRight w:val="0"/>
      <w:marTop w:val="0"/>
      <w:marBottom w:val="0"/>
      <w:divBdr>
        <w:top w:val="none" w:sz="0" w:space="0" w:color="auto"/>
        <w:left w:val="none" w:sz="0" w:space="0" w:color="auto"/>
        <w:bottom w:val="none" w:sz="0" w:space="0" w:color="auto"/>
        <w:right w:val="none" w:sz="0" w:space="0" w:color="auto"/>
      </w:divBdr>
    </w:div>
    <w:div w:id="976373819">
      <w:bodyDiv w:val="1"/>
      <w:marLeft w:val="0"/>
      <w:marRight w:val="0"/>
      <w:marTop w:val="0"/>
      <w:marBottom w:val="0"/>
      <w:divBdr>
        <w:top w:val="none" w:sz="0" w:space="0" w:color="auto"/>
        <w:left w:val="none" w:sz="0" w:space="0" w:color="auto"/>
        <w:bottom w:val="none" w:sz="0" w:space="0" w:color="auto"/>
        <w:right w:val="none" w:sz="0" w:space="0" w:color="auto"/>
      </w:divBdr>
      <w:divsChild>
        <w:div w:id="1541286386">
          <w:marLeft w:val="0"/>
          <w:marRight w:val="0"/>
          <w:marTop w:val="0"/>
          <w:marBottom w:val="0"/>
          <w:divBdr>
            <w:top w:val="none" w:sz="0" w:space="0" w:color="auto"/>
            <w:left w:val="none" w:sz="0" w:space="0" w:color="auto"/>
            <w:bottom w:val="dotted" w:sz="6" w:space="4" w:color="DDDDDD"/>
            <w:right w:val="none" w:sz="0" w:space="0" w:color="auto"/>
          </w:divBdr>
        </w:div>
      </w:divsChild>
    </w:div>
    <w:div w:id="976453604">
      <w:bodyDiv w:val="1"/>
      <w:marLeft w:val="0"/>
      <w:marRight w:val="0"/>
      <w:marTop w:val="0"/>
      <w:marBottom w:val="0"/>
      <w:divBdr>
        <w:top w:val="none" w:sz="0" w:space="0" w:color="auto"/>
        <w:left w:val="none" w:sz="0" w:space="0" w:color="auto"/>
        <w:bottom w:val="none" w:sz="0" w:space="0" w:color="auto"/>
        <w:right w:val="none" w:sz="0" w:space="0" w:color="auto"/>
      </w:divBdr>
      <w:divsChild>
        <w:div w:id="868181908">
          <w:marLeft w:val="0"/>
          <w:marRight w:val="0"/>
          <w:marTop w:val="0"/>
          <w:marBottom w:val="0"/>
          <w:divBdr>
            <w:top w:val="none" w:sz="0" w:space="0" w:color="auto"/>
            <w:left w:val="none" w:sz="0" w:space="0" w:color="auto"/>
            <w:bottom w:val="none" w:sz="0" w:space="0" w:color="auto"/>
            <w:right w:val="none" w:sz="0" w:space="0" w:color="auto"/>
          </w:divBdr>
          <w:divsChild>
            <w:div w:id="223874896">
              <w:marLeft w:val="0"/>
              <w:marRight w:val="0"/>
              <w:marTop w:val="0"/>
              <w:marBottom w:val="0"/>
              <w:divBdr>
                <w:top w:val="none" w:sz="0" w:space="0" w:color="auto"/>
                <w:left w:val="none" w:sz="0" w:space="0" w:color="auto"/>
                <w:bottom w:val="none" w:sz="0" w:space="0" w:color="auto"/>
                <w:right w:val="none" w:sz="0" w:space="0" w:color="auto"/>
              </w:divBdr>
            </w:div>
            <w:div w:id="519659257">
              <w:marLeft w:val="0"/>
              <w:marRight w:val="0"/>
              <w:marTop w:val="0"/>
              <w:marBottom w:val="0"/>
              <w:divBdr>
                <w:top w:val="none" w:sz="0" w:space="0" w:color="auto"/>
                <w:left w:val="none" w:sz="0" w:space="0" w:color="auto"/>
                <w:bottom w:val="none" w:sz="0" w:space="0" w:color="auto"/>
                <w:right w:val="none" w:sz="0" w:space="0" w:color="auto"/>
              </w:divBdr>
            </w:div>
            <w:div w:id="1270161983">
              <w:marLeft w:val="0"/>
              <w:marRight w:val="0"/>
              <w:marTop w:val="0"/>
              <w:marBottom w:val="0"/>
              <w:divBdr>
                <w:top w:val="none" w:sz="0" w:space="0" w:color="auto"/>
                <w:left w:val="none" w:sz="0" w:space="0" w:color="auto"/>
                <w:bottom w:val="none" w:sz="0" w:space="0" w:color="auto"/>
                <w:right w:val="none" w:sz="0" w:space="0" w:color="auto"/>
              </w:divBdr>
            </w:div>
            <w:div w:id="1609043616">
              <w:marLeft w:val="0"/>
              <w:marRight w:val="0"/>
              <w:marTop w:val="0"/>
              <w:marBottom w:val="0"/>
              <w:divBdr>
                <w:top w:val="none" w:sz="0" w:space="0" w:color="auto"/>
                <w:left w:val="none" w:sz="0" w:space="0" w:color="auto"/>
                <w:bottom w:val="none" w:sz="0" w:space="0" w:color="auto"/>
                <w:right w:val="none" w:sz="0" w:space="0" w:color="auto"/>
              </w:divBdr>
            </w:div>
            <w:div w:id="2068674813">
              <w:marLeft w:val="0"/>
              <w:marRight w:val="0"/>
              <w:marTop w:val="0"/>
              <w:marBottom w:val="0"/>
              <w:divBdr>
                <w:top w:val="none" w:sz="0" w:space="0" w:color="auto"/>
                <w:left w:val="none" w:sz="0" w:space="0" w:color="auto"/>
                <w:bottom w:val="none" w:sz="0" w:space="0" w:color="auto"/>
                <w:right w:val="none" w:sz="0" w:space="0" w:color="auto"/>
              </w:divBdr>
              <w:divsChild>
                <w:div w:id="210275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688617">
      <w:bodyDiv w:val="1"/>
      <w:marLeft w:val="0"/>
      <w:marRight w:val="0"/>
      <w:marTop w:val="0"/>
      <w:marBottom w:val="0"/>
      <w:divBdr>
        <w:top w:val="none" w:sz="0" w:space="0" w:color="auto"/>
        <w:left w:val="none" w:sz="0" w:space="0" w:color="auto"/>
        <w:bottom w:val="none" w:sz="0" w:space="0" w:color="auto"/>
        <w:right w:val="none" w:sz="0" w:space="0" w:color="auto"/>
      </w:divBdr>
      <w:divsChild>
        <w:div w:id="1297419303">
          <w:marLeft w:val="0"/>
          <w:marRight w:val="0"/>
          <w:marTop w:val="0"/>
          <w:marBottom w:val="0"/>
          <w:divBdr>
            <w:top w:val="none" w:sz="0" w:space="0" w:color="auto"/>
            <w:left w:val="none" w:sz="0" w:space="0" w:color="auto"/>
            <w:bottom w:val="none" w:sz="0" w:space="0" w:color="auto"/>
            <w:right w:val="none" w:sz="0" w:space="0" w:color="auto"/>
          </w:divBdr>
        </w:div>
      </w:divsChild>
    </w:div>
    <w:div w:id="976952169">
      <w:bodyDiv w:val="1"/>
      <w:marLeft w:val="0"/>
      <w:marRight w:val="0"/>
      <w:marTop w:val="0"/>
      <w:marBottom w:val="0"/>
      <w:divBdr>
        <w:top w:val="none" w:sz="0" w:space="0" w:color="auto"/>
        <w:left w:val="none" w:sz="0" w:space="0" w:color="auto"/>
        <w:bottom w:val="none" w:sz="0" w:space="0" w:color="auto"/>
        <w:right w:val="none" w:sz="0" w:space="0" w:color="auto"/>
      </w:divBdr>
      <w:divsChild>
        <w:div w:id="1812551574">
          <w:marLeft w:val="0"/>
          <w:marRight w:val="0"/>
          <w:marTop w:val="0"/>
          <w:marBottom w:val="0"/>
          <w:divBdr>
            <w:top w:val="none" w:sz="0" w:space="0" w:color="auto"/>
            <w:left w:val="none" w:sz="0" w:space="0" w:color="auto"/>
            <w:bottom w:val="none" w:sz="0" w:space="0" w:color="auto"/>
            <w:right w:val="none" w:sz="0" w:space="0" w:color="auto"/>
          </w:divBdr>
          <w:divsChild>
            <w:div w:id="2080710224">
              <w:marLeft w:val="0"/>
              <w:marRight w:val="0"/>
              <w:marTop w:val="0"/>
              <w:marBottom w:val="0"/>
              <w:divBdr>
                <w:top w:val="none" w:sz="0" w:space="0" w:color="auto"/>
                <w:left w:val="none" w:sz="0" w:space="0" w:color="auto"/>
                <w:bottom w:val="none" w:sz="0" w:space="0" w:color="auto"/>
                <w:right w:val="none" w:sz="0" w:space="0" w:color="auto"/>
              </w:divBdr>
              <w:divsChild>
                <w:div w:id="1548571156">
                  <w:marLeft w:val="0"/>
                  <w:marRight w:val="0"/>
                  <w:marTop w:val="0"/>
                  <w:marBottom w:val="0"/>
                  <w:divBdr>
                    <w:top w:val="none" w:sz="0" w:space="0" w:color="auto"/>
                    <w:left w:val="none" w:sz="0" w:space="0" w:color="auto"/>
                    <w:bottom w:val="none" w:sz="0" w:space="0" w:color="auto"/>
                    <w:right w:val="none" w:sz="0" w:space="0" w:color="auto"/>
                  </w:divBdr>
                  <w:divsChild>
                    <w:div w:id="1952736495">
                      <w:marLeft w:val="0"/>
                      <w:marRight w:val="0"/>
                      <w:marTop w:val="0"/>
                      <w:marBottom w:val="0"/>
                      <w:divBdr>
                        <w:top w:val="none" w:sz="0" w:space="0" w:color="auto"/>
                        <w:left w:val="none" w:sz="0" w:space="0" w:color="auto"/>
                        <w:bottom w:val="none" w:sz="0" w:space="0" w:color="auto"/>
                        <w:right w:val="none" w:sz="0" w:space="0" w:color="auto"/>
                      </w:divBdr>
                      <w:divsChild>
                        <w:div w:id="707603118">
                          <w:marLeft w:val="0"/>
                          <w:marRight w:val="0"/>
                          <w:marTop w:val="0"/>
                          <w:marBottom w:val="0"/>
                          <w:divBdr>
                            <w:top w:val="none" w:sz="0" w:space="0" w:color="auto"/>
                            <w:left w:val="none" w:sz="0" w:space="0" w:color="auto"/>
                            <w:bottom w:val="none" w:sz="0" w:space="0" w:color="auto"/>
                            <w:right w:val="none" w:sz="0" w:space="0" w:color="auto"/>
                          </w:divBdr>
                          <w:divsChild>
                            <w:div w:id="724988740">
                              <w:marLeft w:val="0"/>
                              <w:marRight w:val="0"/>
                              <w:marTop w:val="0"/>
                              <w:marBottom w:val="0"/>
                              <w:divBdr>
                                <w:top w:val="none" w:sz="0" w:space="0" w:color="auto"/>
                                <w:left w:val="none" w:sz="0" w:space="0" w:color="auto"/>
                                <w:bottom w:val="none" w:sz="0" w:space="0" w:color="auto"/>
                                <w:right w:val="none" w:sz="0" w:space="0" w:color="auto"/>
                              </w:divBdr>
                              <w:divsChild>
                                <w:div w:id="207141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951277">
      <w:bodyDiv w:val="1"/>
      <w:marLeft w:val="0"/>
      <w:marRight w:val="0"/>
      <w:marTop w:val="0"/>
      <w:marBottom w:val="0"/>
      <w:divBdr>
        <w:top w:val="none" w:sz="0" w:space="0" w:color="auto"/>
        <w:left w:val="none" w:sz="0" w:space="0" w:color="auto"/>
        <w:bottom w:val="none" w:sz="0" w:space="0" w:color="auto"/>
        <w:right w:val="none" w:sz="0" w:space="0" w:color="auto"/>
      </w:divBdr>
    </w:div>
    <w:div w:id="977955443">
      <w:bodyDiv w:val="1"/>
      <w:marLeft w:val="0"/>
      <w:marRight w:val="0"/>
      <w:marTop w:val="0"/>
      <w:marBottom w:val="0"/>
      <w:divBdr>
        <w:top w:val="none" w:sz="0" w:space="0" w:color="auto"/>
        <w:left w:val="none" w:sz="0" w:space="0" w:color="auto"/>
        <w:bottom w:val="none" w:sz="0" w:space="0" w:color="auto"/>
        <w:right w:val="none" w:sz="0" w:space="0" w:color="auto"/>
      </w:divBdr>
    </w:div>
    <w:div w:id="978144069">
      <w:bodyDiv w:val="1"/>
      <w:marLeft w:val="0"/>
      <w:marRight w:val="0"/>
      <w:marTop w:val="0"/>
      <w:marBottom w:val="0"/>
      <w:divBdr>
        <w:top w:val="none" w:sz="0" w:space="0" w:color="auto"/>
        <w:left w:val="none" w:sz="0" w:space="0" w:color="auto"/>
        <w:bottom w:val="none" w:sz="0" w:space="0" w:color="auto"/>
        <w:right w:val="none" w:sz="0" w:space="0" w:color="auto"/>
      </w:divBdr>
    </w:div>
    <w:div w:id="978191074">
      <w:bodyDiv w:val="1"/>
      <w:marLeft w:val="0"/>
      <w:marRight w:val="0"/>
      <w:marTop w:val="0"/>
      <w:marBottom w:val="0"/>
      <w:divBdr>
        <w:top w:val="none" w:sz="0" w:space="0" w:color="auto"/>
        <w:left w:val="none" w:sz="0" w:space="0" w:color="auto"/>
        <w:bottom w:val="none" w:sz="0" w:space="0" w:color="auto"/>
        <w:right w:val="none" w:sz="0" w:space="0" w:color="auto"/>
      </w:divBdr>
      <w:divsChild>
        <w:div w:id="235673703">
          <w:marLeft w:val="0"/>
          <w:marRight w:val="0"/>
          <w:marTop w:val="0"/>
          <w:marBottom w:val="0"/>
          <w:divBdr>
            <w:top w:val="none" w:sz="0" w:space="0" w:color="auto"/>
            <w:left w:val="none" w:sz="0" w:space="0" w:color="auto"/>
            <w:bottom w:val="dotted" w:sz="6" w:space="4" w:color="DDDDDD"/>
            <w:right w:val="none" w:sz="0" w:space="0" w:color="auto"/>
          </w:divBdr>
          <w:divsChild>
            <w:div w:id="188948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69167">
      <w:bodyDiv w:val="1"/>
      <w:marLeft w:val="0"/>
      <w:marRight w:val="0"/>
      <w:marTop w:val="0"/>
      <w:marBottom w:val="0"/>
      <w:divBdr>
        <w:top w:val="none" w:sz="0" w:space="0" w:color="auto"/>
        <w:left w:val="none" w:sz="0" w:space="0" w:color="auto"/>
        <w:bottom w:val="none" w:sz="0" w:space="0" w:color="auto"/>
        <w:right w:val="none" w:sz="0" w:space="0" w:color="auto"/>
      </w:divBdr>
      <w:divsChild>
        <w:div w:id="154683255">
          <w:marLeft w:val="0"/>
          <w:marRight w:val="0"/>
          <w:marTop w:val="0"/>
          <w:marBottom w:val="0"/>
          <w:divBdr>
            <w:top w:val="none" w:sz="0" w:space="0" w:color="auto"/>
            <w:left w:val="none" w:sz="0" w:space="0" w:color="auto"/>
            <w:bottom w:val="dotted" w:sz="6" w:space="4" w:color="DDDDDD"/>
            <w:right w:val="none" w:sz="0" w:space="0" w:color="auto"/>
          </w:divBdr>
          <w:divsChild>
            <w:div w:id="185016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843547">
      <w:bodyDiv w:val="1"/>
      <w:marLeft w:val="0"/>
      <w:marRight w:val="0"/>
      <w:marTop w:val="0"/>
      <w:marBottom w:val="0"/>
      <w:divBdr>
        <w:top w:val="none" w:sz="0" w:space="0" w:color="auto"/>
        <w:left w:val="none" w:sz="0" w:space="0" w:color="auto"/>
        <w:bottom w:val="none" w:sz="0" w:space="0" w:color="auto"/>
        <w:right w:val="none" w:sz="0" w:space="0" w:color="auto"/>
      </w:divBdr>
      <w:divsChild>
        <w:div w:id="16085016">
          <w:marLeft w:val="0"/>
          <w:marRight w:val="0"/>
          <w:marTop w:val="0"/>
          <w:marBottom w:val="75"/>
          <w:divBdr>
            <w:top w:val="none" w:sz="0" w:space="0" w:color="auto"/>
            <w:left w:val="none" w:sz="0" w:space="0" w:color="auto"/>
            <w:bottom w:val="none" w:sz="0" w:space="0" w:color="auto"/>
            <w:right w:val="none" w:sz="0" w:space="0" w:color="auto"/>
          </w:divBdr>
        </w:div>
        <w:div w:id="1261985797">
          <w:marLeft w:val="0"/>
          <w:marRight w:val="0"/>
          <w:marTop w:val="0"/>
          <w:marBottom w:val="0"/>
          <w:divBdr>
            <w:top w:val="none" w:sz="0" w:space="0" w:color="auto"/>
            <w:left w:val="none" w:sz="0" w:space="0" w:color="auto"/>
            <w:bottom w:val="none" w:sz="0" w:space="0" w:color="auto"/>
            <w:right w:val="none" w:sz="0" w:space="0" w:color="auto"/>
          </w:divBdr>
        </w:div>
        <w:div w:id="1535462278">
          <w:marLeft w:val="0"/>
          <w:marRight w:val="0"/>
          <w:marTop w:val="0"/>
          <w:marBottom w:val="0"/>
          <w:divBdr>
            <w:top w:val="none" w:sz="0" w:space="0" w:color="auto"/>
            <w:left w:val="none" w:sz="0" w:space="0" w:color="auto"/>
            <w:bottom w:val="none" w:sz="0" w:space="0" w:color="auto"/>
            <w:right w:val="none" w:sz="0" w:space="0" w:color="auto"/>
          </w:divBdr>
          <w:divsChild>
            <w:div w:id="1895699763">
              <w:marLeft w:val="0"/>
              <w:marRight w:val="0"/>
              <w:marTop w:val="0"/>
              <w:marBottom w:val="0"/>
              <w:divBdr>
                <w:top w:val="none" w:sz="0" w:space="0" w:color="auto"/>
                <w:left w:val="none" w:sz="0" w:space="0" w:color="auto"/>
                <w:bottom w:val="none" w:sz="0" w:space="0" w:color="auto"/>
                <w:right w:val="none" w:sz="0" w:space="0" w:color="auto"/>
              </w:divBdr>
              <w:divsChild>
                <w:div w:id="150890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437885">
          <w:marLeft w:val="0"/>
          <w:marRight w:val="0"/>
          <w:marTop w:val="0"/>
          <w:marBottom w:val="300"/>
          <w:divBdr>
            <w:top w:val="none" w:sz="0" w:space="0" w:color="auto"/>
            <w:left w:val="none" w:sz="0" w:space="0" w:color="auto"/>
            <w:bottom w:val="none" w:sz="0" w:space="0" w:color="auto"/>
            <w:right w:val="none" w:sz="0" w:space="0" w:color="auto"/>
          </w:divBdr>
          <w:divsChild>
            <w:div w:id="200666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847045">
      <w:bodyDiv w:val="1"/>
      <w:marLeft w:val="0"/>
      <w:marRight w:val="0"/>
      <w:marTop w:val="0"/>
      <w:marBottom w:val="0"/>
      <w:divBdr>
        <w:top w:val="none" w:sz="0" w:space="0" w:color="auto"/>
        <w:left w:val="none" w:sz="0" w:space="0" w:color="auto"/>
        <w:bottom w:val="none" w:sz="0" w:space="0" w:color="auto"/>
        <w:right w:val="none" w:sz="0" w:space="0" w:color="auto"/>
      </w:divBdr>
    </w:div>
    <w:div w:id="980035055">
      <w:bodyDiv w:val="1"/>
      <w:marLeft w:val="0"/>
      <w:marRight w:val="0"/>
      <w:marTop w:val="0"/>
      <w:marBottom w:val="0"/>
      <w:divBdr>
        <w:top w:val="none" w:sz="0" w:space="0" w:color="auto"/>
        <w:left w:val="none" w:sz="0" w:space="0" w:color="auto"/>
        <w:bottom w:val="none" w:sz="0" w:space="0" w:color="auto"/>
        <w:right w:val="none" w:sz="0" w:space="0" w:color="auto"/>
      </w:divBdr>
      <w:divsChild>
        <w:div w:id="102960965">
          <w:marLeft w:val="0"/>
          <w:marRight w:val="0"/>
          <w:marTop w:val="0"/>
          <w:marBottom w:val="225"/>
          <w:divBdr>
            <w:top w:val="none" w:sz="0" w:space="0" w:color="auto"/>
            <w:left w:val="none" w:sz="0" w:space="0" w:color="auto"/>
            <w:bottom w:val="none" w:sz="0" w:space="0" w:color="auto"/>
            <w:right w:val="none" w:sz="0" w:space="0" w:color="auto"/>
          </w:divBdr>
        </w:div>
        <w:div w:id="721052250">
          <w:marLeft w:val="0"/>
          <w:marRight w:val="0"/>
          <w:marTop w:val="0"/>
          <w:marBottom w:val="225"/>
          <w:divBdr>
            <w:top w:val="none" w:sz="0" w:space="0" w:color="auto"/>
            <w:left w:val="none" w:sz="0" w:space="0" w:color="auto"/>
            <w:bottom w:val="none" w:sz="0" w:space="0" w:color="auto"/>
            <w:right w:val="none" w:sz="0" w:space="0" w:color="auto"/>
          </w:divBdr>
          <w:divsChild>
            <w:div w:id="165729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28106">
      <w:bodyDiv w:val="1"/>
      <w:marLeft w:val="0"/>
      <w:marRight w:val="0"/>
      <w:marTop w:val="0"/>
      <w:marBottom w:val="0"/>
      <w:divBdr>
        <w:top w:val="none" w:sz="0" w:space="0" w:color="auto"/>
        <w:left w:val="none" w:sz="0" w:space="0" w:color="auto"/>
        <w:bottom w:val="none" w:sz="0" w:space="0" w:color="auto"/>
        <w:right w:val="none" w:sz="0" w:space="0" w:color="auto"/>
      </w:divBdr>
      <w:divsChild>
        <w:div w:id="342588253">
          <w:marLeft w:val="0"/>
          <w:marRight w:val="0"/>
          <w:marTop w:val="0"/>
          <w:marBottom w:val="0"/>
          <w:divBdr>
            <w:top w:val="none" w:sz="0" w:space="0" w:color="auto"/>
            <w:left w:val="none" w:sz="0" w:space="0" w:color="auto"/>
            <w:bottom w:val="dotted" w:sz="6" w:space="4" w:color="DDDDDD"/>
            <w:right w:val="none" w:sz="0" w:space="0" w:color="auto"/>
          </w:divBdr>
          <w:divsChild>
            <w:div w:id="53728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770433">
      <w:bodyDiv w:val="1"/>
      <w:marLeft w:val="0"/>
      <w:marRight w:val="0"/>
      <w:marTop w:val="0"/>
      <w:marBottom w:val="0"/>
      <w:divBdr>
        <w:top w:val="none" w:sz="0" w:space="0" w:color="auto"/>
        <w:left w:val="none" w:sz="0" w:space="0" w:color="auto"/>
        <w:bottom w:val="none" w:sz="0" w:space="0" w:color="auto"/>
        <w:right w:val="none" w:sz="0" w:space="0" w:color="auto"/>
      </w:divBdr>
    </w:div>
    <w:div w:id="981158950">
      <w:bodyDiv w:val="1"/>
      <w:marLeft w:val="0"/>
      <w:marRight w:val="0"/>
      <w:marTop w:val="0"/>
      <w:marBottom w:val="0"/>
      <w:divBdr>
        <w:top w:val="none" w:sz="0" w:space="0" w:color="auto"/>
        <w:left w:val="none" w:sz="0" w:space="0" w:color="auto"/>
        <w:bottom w:val="none" w:sz="0" w:space="0" w:color="auto"/>
        <w:right w:val="none" w:sz="0" w:space="0" w:color="auto"/>
      </w:divBdr>
      <w:divsChild>
        <w:div w:id="1685814826">
          <w:marLeft w:val="0"/>
          <w:marRight w:val="0"/>
          <w:marTop w:val="0"/>
          <w:marBottom w:val="0"/>
          <w:divBdr>
            <w:top w:val="none" w:sz="0" w:space="0" w:color="auto"/>
            <w:left w:val="none" w:sz="0" w:space="0" w:color="auto"/>
            <w:bottom w:val="dotted" w:sz="6" w:space="4" w:color="DDDDDD"/>
            <w:right w:val="none" w:sz="0" w:space="0" w:color="auto"/>
          </w:divBdr>
        </w:div>
      </w:divsChild>
    </w:div>
    <w:div w:id="981812625">
      <w:bodyDiv w:val="1"/>
      <w:marLeft w:val="0"/>
      <w:marRight w:val="0"/>
      <w:marTop w:val="0"/>
      <w:marBottom w:val="0"/>
      <w:divBdr>
        <w:top w:val="none" w:sz="0" w:space="0" w:color="auto"/>
        <w:left w:val="none" w:sz="0" w:space="0" w:color="auto"/>
        <w:bottom w:val="none" w:sz="0" w:space="0" w:color="auto"/>
        <w:right w:val="none" w:sz="0" w:space="0" w:color="auto"/>
      </w:divBdr>
      <w:divsChild>
        <w:div w:id="467935422">
          <w:marLeft w:val="0"/>
          <w:marRight w:val="0"/>
          <w:marTop w:val="0"/>
          <w:marBottom w:val="0"/>
          <w:divBdr>
            <w:top w:val="none" w:sz="0" w:space="0" w:color="auto"/>
            <w:left w:val="none" w:sz="0" w:space="0" w:color="auto"/>
            <w:bottom w:val="dotted" w:sz="6" w:space="4" w:color="DDDDDD"/>
            <w:right w:val="none" w:sz="0" w:space="0" w:color="auto"/>
          </w:divBdr>
          <w:divsChild>
            <w:div w:id="55091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932011">
      <w:bodyDiv w:val="1"/>
      <w:marLeft w:val="0"/>
      <w:marRight w:val="0"/>
      <w:marTop w:val="0"/>
      <w:marBottom w:val="0"/>
      <w:divBdr>
        <w:top w:val="none" w:sz="0" w:space="0" w:color="auto"/>
        <w:left w:val="none" w:sz="0" w:space="0" w:color="auto"/>
        <w:bottom w:val="none" w:sz="0" w:space="0" w:color="auto"/>
        <w:right w:val="none" w:sz="0" w:space="0" w:color="auto"/>
      </w:divBdr>
      <w:divsChild>
        <w:div w:id="816263214">
          <w:marLeft w:val="0"/>
          <w:marRight w:val="0"/>
          <w:marTop w:val="0"/>
          <w:marBottom w:val="150"/>
          <w:divBdr>
            <w:top w:val="none" w:sz="0" w:space="0" w:color="auto"/>
            <w:left w:val="none" w:sz="0" w:space="0" w:color="auto"/>
            <w:bottom w:val="none" w:sz="0" w:space="0" w:color="auto"/>
            <w:right w:val="none" w:sz="0" w:space="0" w:color="auto"/>
          </w:divBdr>
        </w:div>
        <w:div w:id="1161191706">
          <w:marLeft w:val="0"/>
          <w:marRight w:val="0"/>
          <w:marTop w:val="0"/>
          <w:marBottom w:val="0"/>
          <w:divBdr>
            <w:top w:val="none" w:sz="0" w:space="0" w:color="auto"/>
            <w:left w:val="none" w:sz="0" w:space="0" w:color="auto"/>
            <w:bottom w:val="none" w:sz="0" w:space="0" w:color="auto"/>
            <w:right w:val="none" w:sz="0" w:space="0" w:color="auto"/>
          </w:divBdr>
          <w:divsChild>
            <w:div w:id="562448554">
              <w:marLeft w:val="0"/>
              <w:marRight w:val="0"/>
              <w:marTop w:val="0"/>
              <w:marBottom w:val="0"/>
              <w:divBdr>
                <w:top w:val="none" w:sz="0" w:space="0" w:color="auto"/>
                <w:left w:val="none" w:sz="0" w:space="0" w:color="auto"/>
                <w:bottom w:val="none" w:sz="0" w:space="0" w:color="auto"/>
                <w:right w:val="none" w:sz="0" w:space="0" w:color="auto"/>
              </w:divBdr>
            </w:div>
          </w:divsChild>
        </w:div>
        <w:div w:id="1466318617">
          <w:marLeft w:val="0"/>
          <w:marRight w:val="0"/>
          <w:marTop w:val="0"/>
          <w:marBottom w:val="150"/>
          <w:divBdr>
            <w:top w:val="none" w:sz="0" w:space="0" w:color="auto"/>
            <w:left w:val="none" w:sz="0" w:space="0" w:color="auto"/>
            <w:bottom w:val="none" w:sz="0" w:space="0" w:color="auto"/>
            <w:right w:val="none" w:sz="0" w:space="0" w:color="auto"/>
          </w:divBdr>
          <w:divsChild>
            <w:div w:id="133418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933813">
      <w:bodyDiv w:val="1"/>
      <w:marLeft w:val="0"/>
      <w:marRight w:val="0"/>
      <w:marTop w:val="0"/>
      <w:marBottom w:val="0"/>
      <w:divBdr>
        <w:top w:val="none" w:sz="0" w:space="0" w:color="auto"/>
        <w:left w:val="none" w:sz="0" w:space="0" w:color="auto"/>
        <w:bottom w:val="none" w:sz="0" w:space="0" w:color="auto"/>
        <w:right w:val="none" w:sz="0" w:space="0" w:color="auto"/>
      </w:divBdr>
      <w:divsChild>
        <w:div w:id="1974096897">
          <w:marLeft w:val="0"/>
          <w:marRight w:val="0"/>
          <w:marTop w:val="0"/>
          <w:marBottom w:val="150"/>
          <w:divBdr>
            <w:top w:val="none" w:sz="0" w:space="0" w:color="auto"/>
            <w:left w:val="none" w:sz="0" w:space="0" w:color="auto"/>
            <w:bottom w:val="none" w:sz="0" w:space="0" w:color="auto"/>
            <w:right w:val="none" w:sz="0" w:space="0" w:color="auto"/>
          </w:divBdr>
        </w:div>
      </w:divsChild>
    </w:div>
    <w:div w:id="982084152">
      <w:bodyDiv w:val="1"/>
      <w:marLeft w:val="0"/>
      <w:marRight w:val="0"/>
      <w:marTop w:val="0"/>
      <w:marBottom w:val="0"/>
      <w:divBdr>
        <w:top w:val="none" w:sz="0" w:space="0" w:color="auto"/>
        <w:left w:val="none" w:sz="0" w:space="0" w:color="auto"/>
        <w:bottom w:val="none" w:sz="0" w:space="0" w:color="auto"/>
        <w:right w:val="none" w:sz="0" w:space="0" w:color="auto"/>
      </w:divBdr>
      <w:divsChild>
        <w:div w:id="241064481">
          <w:marLeft w:val="0"/>
          <w:marRight w:val="0"/>
          <w:marTop w:val="0"/>
          <w:marBottom w:val="0"/>
          <w:divBdr>
            <w:top w:val="none" w:sz="0" w:space="0" w:color="auto"/>
            <w:left w:val="none" w:sz="0" w:space="0" w:color="auto"/>
            <w:bottom w:val="dotted" w:sz="6" w:space="4" w:color="DDDDDD"/>
            <w:right w:val="none" w:sz="0" w:space="0" w:color="auto"/>
          </w:divBdr>
        </w:div>
      </w:divsChild>
    </w:div>
    <w:div w:id="982126200">
      <w:bodyDiv w:val="1"/>
      <w:marLeft w:val="0"/>
      <w:marRight w:val="0"/>
      <w:marTop w:val="0"/>
      <w:marBottom w:val="0"/>
      <w:divBdr>
        <w:top w:val="none" w:sz="0" w:space="0" w:color="auto"/>
        <w:left w:val="none" w:sz="0" w:space="0" w:color="auto"/>
        <w:bottom w:val="none" w:sz="0" w:space="0" w:color="auto"/>
        <w:right w:val="none" w:sz="0" w:space="0" w:color="auto"/>
      </w:divBdr>
    </w:div>
    <w:div w:id="983312442">
      <w:bodyDiv w:val="1"/>
      <w:marLeft w:val="0"/>
      <w:marRight w:val="0"/>
      <w:marTop w:val="0"/>
      <w:marBottom w:val="0"/>
      <w:divBdr>
        <w:top w:val="none" w:sz="0" w:space="0" w:color="auto"/>
        <w:left w:val="none" w:sz="0" w:space="0" w:color="auto"/>
        <w:bottom w:val="none" w:sz="0" w:space="0" w:color="auto"/>
        <w:right w:val="none" w:sz="0" w:space="0" w:color="auto"/>
      </w:divBdr>
      <w:divsChild>
        <w:div w:id="776171873">
          <w:marLeft w:val="0"/>
          <w:marRight w:val="0"/>
          <w:marTop w:val="0"/>
          <w:marBottom w:val="0"/>
          <w:divBdr>
            <w:top w:val="none" w:sz="0" w:space="0" w:color="auto"/>
            <w:left w:val="none" w:sz="0" w:space="0" w:color="auto"/>
            <w:bottom w:val="none" w:sz="0" w:space="0" w:color="auto"/>
            <w:right w:val="none" w:sz="0" w:space="0" w:color="auto"/>
          </w:divBdr>
          <w:divsChild>
            <w:div w:id="2055033823">
              <w:marLeft w:val="0"/>
              <w:marRight w:val="0"/>
              <w:marTop w:val="0"/>
              <w:marBottom w:val="0"/>
              <w:divBdr>
                <w:top w:val="none" w:sz="0" w:space="0" w:color="auto"/>
                <w:left w:val="none" w:sz="0" w:space="0" w:color="auto"/>
                <w:bottom w:val="none" w:sz="0" w:space="0" w:color="auto"/>
                <w:right w:val="none" w:sz="0" w:space="0" w:color="auto"/>
              </w:divBdr>
            </w:div>
          </w:divsChild>
        </w:div>
        <w:div w:id="1269579306">
          <w:marLeft w:val="0"/>
          <w:marRight w:val="0"/>
          <w:marTop w:val="0"/>
          <w:marBottom w:val="150"/>
          <w:divBdr>
            <w:top w:val="none" w:sz="0" w:space="0" w:color="auto"/>
            <w:left w:val="none" w:sz="0" w:space="0" w:color="auto"/>
            <w:bottom w:val="none" w:sz="0" w:space="0" w:color="auto"/>
            <w:right w:val="none" w:sz="0" w:space="0" w:color="auto"/>
          </w:divBdr>
          <w:divsChild>
            <w:div w:id="1737193889">
              <w:marLeft w:val="0"/>
              <w:marRight w:val="0"/>
              <w:marTop w:val="0"/>
              <w:marBottom w:val="0"/>
              <w:divBdr>
                <w:top w:val="none" w:sz="0" w:space="0" w:color="auto"/>
                <w:left w:val="none" w:sz="0" w:space="0" w:color="auto"/>
                <w:bottom w:val="none" w:sz="0" w:space="0" w:color="auto"/>
                <w:right w:val="none" w:sz="0" w:space="0" w:color="auto"/>
              </w:divBdr>
            </w:div>
          </w:divsChild>
        </w:div>
        <w:div w:id="1666932471">
          <w:marLeft w:val="0"/>
          <w:marRight w:val="0"/>
          <w:marTop w:val="0"/>
          <w:marBottom w:val="150"/>
          <w:divBdr>
            <w:top w:val="none" w:sz="0" w:space="0" w:color="auto"/>
            <w:left w:val="none" w:sz="0" w:space="0" w:color="auto"/>
            <w:bottom w:val="none" w:sz="0" w:space="0" w:color="auto"/>
            <w:right w:val="none" w:sz="0" w:space="0" w:color="auto"/>
          </w:divBdr>
        </w:div>
      </w:divsChild>
    </w:div>
    <w:div w:id="983849695">
      <w:bodyDiv w:val="1"/>
      <w:marLeft w:val="0"/>
      <w:marRight w:val="0"/>
      <w:marTop w:val="0"/>
      <w:marBottom w:val="0"/>
      <w:divBdr>
        <w:top w:val="none" w:sz="0" w:space="0" w:color="auto"/>
        <w:left w:val="none" w:sz="0" w:space="0" w:color="auto"/>
        <w:bottom w:val="none" w:sz="0" w:space="0" w:color="auto"/>
        <w:right w:val="none" w:sz="0" w:space="0" w:color="auto"/>
      </w:divBdr>
      <w:divsChild>
        <w:div w:id="174226285">
          <w:marLeft w:val="0"/>
          <w:marRight w:val="0"/>
          <w:marTop w:val="0"/>
          <w:marBottom w:val="0"/>
          <w:divBdr>
            <w:top w:val="none" w:sz="0" w:space="0" w:color="auto"/>
            <w:left w:val="none" w:sz="0" w:space="0" w:color="auto"/>
            <w:bottom w:val="dotted" w:sz="6" w:space="4" w:color="DDDDDD"/>
            <w:right w:val="none" w:sz="0" w:space="0" w:color="auto"/>
          </w:divBdr>
          <w:divsChild>
            <w:div w:id="22564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20545">
      <w:bodyDiv w:val="1"/>
      <w:marLeft w:val="0"/>
      <w:marRight w:val="0"/>
      <w:marTop w:val="0"/>
      <w:marBottom w:val="0"/>
      <w:divBdr>
        <w:top w:val="none" w:sz="0" w:space="0" w:color="auto"/>
        <w:left w:val="none" w:sz="0" w:space="0" w:color="auto"/>
        <w:bottom w:val="none" w:sz="0" w:space="0" w:color="auto"/>
        <w:right w:val="none" w:sz="0" w:space="0" w:color="auto"/>
      </w:divBdr>
    </w:div>
    <w:div w:id="984895896">
      <w:bodyDiv w:val="1"/>
      <w:marLeft w:val="0"/>
      <w:marRight w:val="0"/>
      <w:marTop w:val="0"/>
      <w:marBottom w:val="0"/>
      <w:divBdr>
        <w:top w:val="none" w:sz="0" w:space="0" w:color="auto"/>
        <w:left w:val="none" w:sz="0" w:space="0" w:color="auto"/>
        <w:bottom w:val="none" w:sz="0" w:space="0" w:color="auto"/>
        <w:right w:val="none" w:sz="0" w:space="0" w:color="auto"/>
      </w:divBdr>
    </w:div>
    <w:div w:id="985011083">
      <w:bodyDiv w:val="1"/>
      <w:marLeft w:val="0"/>
      <w:marRight w:val="0"/>
      <w:marTop w:val="0"/>
      <w:marBottom w:val="0"/>
      <w:divBdr>
        <w:top w:val="none" w:sz="0" w:space="0" w:color="auto"/>
        <w:left w:val="none" w:sz="0" w:space="0" w:color="auto"/>
        <w:bottom w:val="none" w:sz="0" w:space="0" w:color="auto"/>
        <w:right w:val="none" w:sz="0" w:space="0" w:color="auto"/>
      </w:divBdr>
      <w:divsChild>
        <w:div w:id="554586627">
          <w:marLeft w:val="0"/>
          <w:marRight w:val="0"/>
          <w:marTop w:val="0"/>
          <w:marBottom w:val="0"/>
          <w:divBdr>
            <w:top w:val="none" w:sz="0" w:space="0" w:color="auto"/>
            <w:left w:val="none" w:sz="0" w:space="0" w:color="auto"/>
            <w:bottom w:val="none" w:sz="0" w:space="0" w:color="auto"/>
            <w:right w:val="none" w:sz="0" w:space="0" w:color="auto"/>
          </w:divBdr>
          <w:divsChild>
            <w:div w:id="1033699859">
              <w:marLeft w:val="0"/>
              <w:marRight w:val="0"/>
              <w:marTop w:val="0"/>
              <w:marBottom w:val="0"/>
              <w:divBdr>
                <w:top w:val="none" w:sz="0" w:space="0" w:color="auto"/>
                <w:left w:val="none" w:sz="0" w:space="0" w:color="auto"/>
                <w:bottom w:val="none" w:sz="0" w:space="0" w:color="auto"/>
                <w:right w:val="none" w:sz="0" w:space="0" w:color="auto"/>
              </w:divBdr>
              <w:divsChild>
                <w:div w:id="15743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481416">
          <w:marLeft w:val="0"/>
          <w:marRight w:val="0"/>
          <w:marTop w:val="0"/>
          <w:marBottom w:val="75"/>
          <w:divBdr>
            <w:top w:val="none" w:sz="0" w:space="0" w:color="auto"/>
            <w:left w:val="none" w:sz="0" w:space="0" w:color="auto"/>
            <w:bottom w:val="none" w:sz="0" w:space="0" w:color="auto"/>
            <w:right w:val="none" w:sz="0" w:space="0" w:color="auto"/>
          </w:divBdr>
        </w:div>
        <w:div w:id="559633118">
          <w:marLeft w:val="0"/>
          <w:marRight w:val="0"/>
          <w:marTop w:val="0"/>
          <w:marBottom w:val="0"/>
          <w:divBdr>
            <w:top w:val="none" w:sz="0" w:space="0" w:color="auto"/>
            <w:left w:val="none" w:sz="0" w:space="0" w:color="auto"/>
            <w:bottom w:val="none" w:sz="0" w:space="0" w:color="auto"/>
            <w:right w:val="none" w:sz="0" w:space="0" w:color="auto"/>
          </w:divBdr>
          <w:divsChild>
            <w:div w:id="117727536">
              <w:marLeft w:val="0"/>
              <w:marRight w:val="0"/>
              <w:marTop w:val="0"/>
              <w:marBottom w:val="0"/>
              <w:divBdr>
                <w:top w:val="none" w:sz="0" w:space="0" w:color="auto"/>
                <w:left w:val="none" w:sz="0" w:space="0" w:color="auto"/>
                <w:bottom w:val="none" w:sz="0" w:space="0" w:color="auto"/>
                <w:right w:val="none" w:sz="0" w:space="0" w:color="auto"/>
              </w:divBdr>
              <w:divsChild>
                <w:div w:id="2131823270">
                  <w:marLeft w:val="0"/>
                  <w:marRight w:val="0"/>
                  <w:marTop w:val="0"/>
                  <w:marBottom w:val="450"/>
                  <w:divBdr>
                    <w:top w:val="none" w:sz="0" w:space="0" w:color="auto"/>
                    <w:left w:val="none" w:sz="0" w:space="0" w:color="auto"/>
                    <w:bottom w:val="none" w:sz="0" w:space="0" w:color="auto"/>
                    <w:right w:val="none" w:sz="0" w:space="0" w:color="auto"/>
                  </w:divBdr>
                  <w:divsChild>
                    <w:div w:id="6058160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985091693">
      <w:bodyDiv w:val="1"/>
      <w:marLeft w:val="0"/>
      <w:marRight w:val="0"/>
      <w:marTop w:val="0"/>
      <w:marBottom w:val="0"/>
      <w:divBdr>
        <w:top w:val="none" w:sz="0" w:space="0" w:color="auto"/>
        <w:left w:val="none" w:sz="0" w:space="0" w:color="auto"/>
        <w:bottom w:val="none" w:sz="0" w:space="0" w:color="auto"/>
        <w:right w:val="none" w:sz="0" w:space="0" w:color="auto"/>
      </w:divBdr>
      <w:divsChild>
        <w:div w:id="1571505108">
          <w:marLeft w:val="0"/>
          <w:marRight w:val="0"/>
          <w:marTop w:val="0"/>
          <w:marBottom w:val="0"/>
          <w:divBdr>
            <w:top w:val="none" w:sz="0" w:space="0" w:color="auto"/>
            <w:left w:val="none" w:sz="0" w:space="0" w:color="auto"/>
            <w:bottom w:val="none" w:sz="0" w:space="0" w:color="auto"/>
            <w:right w:val="none" w:sz="0" w:space="0" w:color="auto"/>
          </w:divBdr>
        </w:div>
      </w:divsChild>
    </w:div>
    <w:div w:id="985163791">
      <w:bodyDiv w:val="1"/>
      <w:marLeft w:val="0"/>
      <w:marRight w:val="0"/>
      <w:marTop w:val="0"/>
      <w:marBottom w:val="0"/>
      <w:divBdr>
        <w:top w:val="none" w:sz="0" w:space="0" w:color="auto"/>
        <w:left w:val="none" w:sz="0" w:space="0" w:color="auto"/>
        <w:bottom w:val="none" w:sz="0" w:space="0" w:color="auto"/>
        <w:right w:val="none" w:sz="0" w:space="0" w:color="auto"/>
      </w:divBdr>
      <w:divsChild>
        <w:div w:id="750391796">
          <w:marLeft w:val="0"/>
          <w:marRight w:val="0"/>
          <w:marTop w:val="0"/>
          <w:marBottom w:val="0"/>
          <w:divBdr>
            <w:top w:val="none" w:sz="0" w:space="0" w:color="auto"/>
            <w:left w:val="none" w:sz="0" w:space="0" w:color="auto"/>
            <w:bottom w:val="none" w:sz="0" w:space="0" w:color="auto"/>
            <w:right w:val="none" w:sz="0" w:space="0" w:color="auto"/>
          </w:divBdr>
          <w:divsChild>
            <w:div w:id="2098864688">
              <w:marLeft w:val="0"/>
              <w:marRight w:val="0"/>
              <w:marTop w:val="0"/>
              <w:marBottom w:val="0"/>
              <w:divBdr>
                <w:top w:val="none" w:sz="0" w:space="0" w:color="auto"/>
                <w:left w:val="none" w:sz="0" w:space="0" w:color="auto"/>
                <w:bottom w:val="none" w:sz="0" w:space="0" w:color="auto"/>
                <w:right w:val="none" w:sz="0" w:space="0" w:color="auto"/>
              </w:divBdr>
              <w:divsChild>
                <w:div w:id="1492260448">
                  <w:marLeft w:val="0"/>
                  <w:marRight w:val="0"/>
                  <w:marTop w:val="0"/>
                  <w:marBottom w:val="0"/>
                  <w:divBdr>
                    <w:top w:val="none" w:sz="0" w:space="0" w:color="auto"/>
                    <w:left w:val="none" w:sz="0" w:space="0" w:color="auto"/>
                    <w:bottom w:val="none" w:sz="0" w:space="0" w:color="auto"/>
                    <w:right w:val="none" w:sz="0" w:space="0" w:color="auto"/>
                  </w:divBdr>
                  <w:divsChild>
                    <w:div w:id="212160303">
                      <w:marLeft w:val="0"/>
                      <w:marRight w:val="0"/>
                      <w:marTop w:val="0"/>
                      <w:marBottom w:val="0"/>
                      <w:divBdr>
                        <w:top w:val="none" w:sz="0" w:space="0" w:color="auto"/>
                        <w:left w:val="none" w:sz="0" w:space="0" w:color="auto"/>
                        <w:bottom w:val="none" w:sz="0" w:space="0" w:color="auto"/>
                        <w:right w:val="none" w:sz="0" w:space="0" w:color="auto"/>
                      </w:divBdr>
                      <w:divsChild>
                        <w:div w:id="762726455">
                          <w:marLeft w:val="0"/>
                          <w:marRight w:val="0"/>
                          <w:marTop w:val="0"/>
                          <w:marBottom w:val="0"/>
                          <w:divBdr>
                            <w:top w:val="none" w:sz="0" w:space="0" w:color="auto"/>
                            <w:left w:val="none" w:sz="0" w:space="0" w:color="auto"/>
                            <w:bottom w:val="none" w:sz="0" w:space="0" w:color="auto"/>
                            <w:right w:val="none" w:sz="0" w:space="0" w:color="auto"/>
                          </w:divBdr>
                          <w:divsChild>
                            <w:div w:id="959268216">
                              <w:marLeft w:val="0"/>
                              <w:marRight w:val="0"/>
                              <w:marTop w:val="0"/>
                              <w:marBottom w:val="0"/>
                              <w:divBdr>
                                <w:top w:val="none" w:sz="0" w:space="0" w:color="auto"/>
                                <w:left w:val="none" w:sz="0" w:space="0" w:color="auto"/>
                                <w:bottom w:val="none" w:sz="0" w:space="0" w:color="auto"/>
                                <w:right w:val="none" w:sz="0" w:space="0" w:color="auto"/>
                              </w:divBdr>
                              <w:divsChild>
                                <w:div w:id="76678419">
                                  <w:marLeft w:val="0"/>
                                  <w:marRight w:val="0"/>
                                  <w:marTop w:val="0"/>
                                  <w:marBottom w:val="0"/>
                                  <w:divBdr>
                                    <w:top w:val="none" w:sz="0" w:space="0" w:color="auto"/>
                                    <w:left w:val="none" w:sz="0" w:space="0" w:color="auto"/>
                                    <w:bottom w:val="none" w:sz="0" w:space="0" w:color="auto"/>
                                    <w:right w:val="none" w:sz="0" w:space="0" w:color="auto"/>
                                  </w:divBdr>
                                  <w:divsChild>
                                    <w:div w:id="91213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276633">
      <w:bodyDiv w:val="1"/>
      <w:marLeft w:val="0"/>
      <w:marRight w:val="0"/>
      <w:marTop w:val="0"/>
      <w:marBottom w:val="0"/>
      <w:divBdr>
        <w:top w:val="none" w:sz="0" w:space="0" w:color="auto"/>
        <w:left w:val="none" w:sz="0" w:space="0" w:color="auto"/>
        <w:bottom w:val="none" w:sz="0" w:space="0" w:color="auto"/>
        <w:right w:val="none" w:sz="0" w:space="0" w:color="auto"/>
      </w:divBdr>
      <w:divsChild>
        <w:div w:id="282150321">
          <w:marLeft w:val="0"/>
          <w:marRight w:val="0"/>
          <w:marTop w:val="0"/>
          <w:marBottom w:val="150"/>
          <w:divBdr>
            <w:top w:val="none" w:sz="0" w:space="0" w:color="auto"/>
            <w:left w:val="none" w:sz="0" w:space="0" w:color="auto"/>
            <w:bottom w:val="none" w:sz="0" w:space="0" w:color="auto"/>
            <w:right w:val="none" w:sz="0" w:space="0" w:color="auto"/>
          </w:divBdr>
        </w:div>
        <w:div w:id="1321301481">
          <w:marLeft w:val="0"/>
          <w:marRight w:val="0"/>
          <w:marTop w:val="0"/>
          <w:marBottom w:val="150"/>
          <w:divBdr>
            <w:top w:val="none" w:sz="0" w:space="0" w:color="auto"/>
            <w:left w:val="none" w:sz="0" w:space="0" w:color="auto"/>
            <w:bottom w:val="none" w:sz="0" w:space="0" w:color="auto"/>
            <w:right w:val="none" w:sz="0" w:space="0" w:color="auto"/>
          </w:divBdr>
          <w:divsChild>
            <w:div w:id="1199581949">
              <w:marLeft w:val="0"/>
              <w:marRight w:val="0"/>
              <w:marTop w:val="0"/>
              <w:marBottom w:val="0"/>
              <w:divBdr>
                <w:top w:val="none" w:sz="0" w:space="0" w:color="auto"/>
                <w:left w:val="none" w:sz="0" w:space="0" w:color="auto"/>
                <w:bottom w:val="none" w:sz="0" w:space="0" w:color="auto"/>
                <w:right w:val="none" w:sz="0" w:space="0" w:color="auto"/>
              </w:divBdr>
            </w:div>
          </w:divsChild>
        </w:div>
        <w:div w:id="1717854950">
          <w:marLeft w:val="0"/>
          <w:marRight w:val="0"/>
          <w:marTop w:val="0"/>
          <w:marBottom w:val="0"/>
          <w:divBdr>
            <w:top w:val="none" w:sz="0" w:space="0" w:color="auto"/>
            <w:left w:val="none" w:sz="0" w:space="0" w:color="auto"/>
            <w:bottom w:val="none" w:sz="0" w:space="0" w:color="auto"/>
            <w:right w:val="none" w:sz="0" w:space="0" w:color="auto"/>
          </w:divBdr>
          <w:divsChild>
            <w:div w:id="44985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547413">
      <w:bodyDiv w:val="1"/>
      <w:marLeft w:val="0"/>
      <w:marRight w:val="0"/>
      <w:marTop w:val="0"/>
      <w:marBottom w:val="0"/>
      <w:divBdr>
        <w:top w:val="none" w:sz="0" w:space="0" w:color="auto"/>
        <w:left w:val="none" w:sz="0" w:space="0" w:color="auto"/>
        <w:bottom w:val="none" w:sz="0" w:space="0" w:color="auto"/>
        <w:right w:val="none" w:sz="0" w:space="0" w:color="auto"/>
      </w:divBdr>
      <w:divsChild>
        <w:div w:id="2077127169">
          <w:marLeft w:val="0"/>
          <w:marRight w:val="0"/>
          <w:marTop w:val="0"/>
          <w:marBottom w:val="0"/>
          <w:divBdr>
            <w:top w:val="none" w:sz="0" w:space="0" w:color="auto"/>
            <w:left w:val="none" w:sz="0" w:space="0" w:color="auto"/>
            <w:bottom w:val="dotted" w:sz="6" w:space="4" w:color="DDDDDD"/>
            <w:right w:val="none" w:sz="0" w:space="0" w:color="auto"/>
          </w:divBdr>
        </w:div>
      </w:divsChild>
    </w:div>
    <w:div w:id="985820646">
      <w:bodyDiv w:val="1"/>
      <w:marLeft w:val="0"/>
      <w:marRight w:val="0"/>
      <w:marTop w:val="0"/>
      <w:marBottom w:val="0"/>
      <w:divBdr>
        <w:top w:val="none" w:sz="0" w:space="0" w:color="auto"/>
        <w:left w:val="none" w:sz="0" w:space="0" w:color="auto"/>
        <w:bottom w:val="none" w:sz="0" w:space="0" w:color="auto"/>
        <w:right w:val="none" w:sz="0" w:space="0" w:color="auto"/>
      </w:divBdr>
    </w:div>
    <w:div w:id="986130166">
      <w:bodyDiv w:val="1"/>
      <w:marLeft w:val="0"/>
      <w:marRight w:val="0"/>
      <w:marTop w:val="0"/>
      <w:marBottom w:val="0"/>
      <w:divBdr>
        <w:top w:val="none" w:sz="0" w:space="0" w:color="auto"/>
        <w:left w:val="none" w:sz="0" w:space="0" w:color="auto"/>
        <w:bottom w:val="none" w:sz="0" w:space="0" w:color="auto"/>
        <w:right w:val="none" w:sz="0" w:space="0" w:color="auto"/>
      </w:divBdr>
      <w:divsChild>
        <w:div w:id="2109085068">
          <w:marLeft w:val="0"/>
          <w:marRight w:val="0"/>
          <w:marTop w:val="0"/>
          <w:marBottom w:val="0"/>
          <w:divBdr>
            <w:top w:val="none" w:sz="0" w:space="0" w:color="auto"/>
            <w:left w:val="none" w:sz="0" w:space="0" w:color="auto"/>
            <w:bottom w:val="none" w:sz="0" w:space="0" w:color="auto"/>
            <w:right w:val="none" w:sz="0" w:space="0" w:color="auto"/>
          </w:divBdr>
          <w:divsChild>
            <w:div w:id="102455969">
              <w:marLeft w:val="0"/>
              <w:marRight w:val="0"/>
              <w:marTop w:val="0"/>
              <w:marBottom w:val="0"/>
              <w:divBdr>
                <w:top w:val="none" w:sz="0" w:space="0" w:color="auto"/>
                <w:left w:val="none" w:sz="0" w:space="0" w:color="auto"/>
                <w:bottom w:val="none" w:sz="0" w:space="0" w:color="auto"/>
                <w:right w:val="none" w:sz="0" w:space="0" w:color="auto"/>
              </w:divBdr>
              <w:divsChild>
                <w:div w:id="1712996206">
                  <w:marLeft w:val="0"/>
                  <w:marRight w:val="0"/>
                  <w:marTop w:val="0"/>
                  <w:marBottom w:val="0"/>
                  <w:divBdr>
                    <w:top w:val="none" w:sz="0" w:space="0" w:color="auto"/>
                    <w:left w:val="none" w:sz="0" w:space="0" w:color="auto"/>
                    <w:bottom w:val="none" w:sz="0" w:space="0" w:color="auto"/>
                    <w:right w:val="none" w:sz="0" w:space="0" w:color="auto"/>
                  </w:divBdr>
                  <w:divsChild>
                    <w:div w:id="151989050">
                      <w:marLeft w:val="0"/>
                      <w:marRight w:val="0"/>
                      <w:marTop w:val="0"/>
                      <w:marBottom w:val="0"/>
                      <w:divBdr>
                        <w:top w:val="none" w:sz="0" w:space="0" w:color="auto"/>
                        <w:left w:val="none" w:sz="0" w:space="0" w:color="auto"/>
                        <w:bottom w:val="none" w:sz="0" w:space="0" w:color="auto"/>
                        <w:right w:val="none" w:sz="0" w:space="0" w:color="auto"/>
                      </w:divBdr>
                      <w:divsChild>
                        <w:div w:id="986200388">
                          <w:marLeft w:val="0"/>
                          <w:marRight w:val="0"/>
                          <w:marTop w:val="0"/>
                          <w:marBottom w:val="0"/>
                          <w:divBdr>
                            <w:top w:val="none" w:sz="0" w:space="0" w:color="auto"/>
                            <w:left w:val="none" w:sz="0" w:space="0" w:color="auto"/>
                            <w:bottom w:val="none" w:sz="0" w:space="0" w:color="auto"/>
                            <w:right w:val="none" w:sz="0" w:space="0" w:color="auto"/>
                          </w:divBdr>
                          <w:divsChild>
                            <w:div w:id="1414081661">
                              <w:marLeft w:val="0"/>
                              <w:marRight w:val="0"/>
                              <w:marTop w:val="0"/>
                              <w:marBottom w:val="0"/>
                              <w:divBdr>
                                <w:top w:val="none" w:sz="0" w:space="0" w:color="auto"/>
                                <w:left w:val="none" w:sz="0" w:space="0" w:color="auto"/>
                                <w:bottom w:val="none" w:sz="0" w:space="0" w:color="auto"/>
                                <w:right w:val="none" w:sz="0" w:space="0" w:color="auto"/>
                              </w:divBdr>
                              <w:divsChild>
                                <w:div w:id="64955276">
                                  <w:marLeft w:val="0"/>
                                  <w:marRight w:val="0"/>
                                  <w:marTop w:val="0"/>
                                  <w:marBottom w:val="0"/>
                                  <w:divBdr>
                                    <w:top w:val="none" w:sz="0" w:space="0" w:color="auto"/>
                                    <w:left w:val="none" w:sz="0" w:space="0" w:color="auto"/>
                                    <w:bottom w:val="none" w:sz="0" w:space="0" w:color="auto"/>
                                    <w:right w:val="none" w:sz="0" w:space="0" w:color="auto"/>
                                  </w:divBdr>
                                  <w:divsChild>
                                    <w:div w:id="733545455">
                                      <w:marLeft w:val="0"/>
                                      <w:marRight w:val="0"/>
                                      <w:marTop w:val="0"/>
                                      <w:marBottom w:val="0"/>
                                      <w:divBdr>
                                        <w:top w:val="none" w:sz="0" w:space="0" w:color="auto"/>
                                        <w:left w:val="none" w:sz="0" w:space="0" w:color="auto"/>
                                        <w:bottom w:val="none" w:sz="0" w:space="0" w:color="auto"/>
                                        <w:right w:val="none" w:sz="0" w:space="0" w:color="auto"/>
                                      </w:divBdr>
                                      <w:divsChild>
                                        <w:div w:id="50352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6395202">
      <w:bodyDiv w:val="1"/>
      <w:marLeft w:val="0"/>
      <w:marRight w:val="0"/>
      <w:marTop w:val="0"/>
      <w:marBottom w:val="0"/>
      <w:divBdr>
        <w:top w:val="none" w:sz="0" w:space="0" w:color="auto"/>
        <w:left w:val="none" w:sz="0" w:space="0" w:color="auto"/>
        <w:bottom w:val="none" w:sz="0" w:space="0" w:color="auto"/>
        <w:right w:val="none" w:sz="0" w:space="0" w:color="auto"/>
      </w:divBdr>
    </w:div>
    <w:div w:id="986474543">
      <w:bodyDiv w:val="1"/>
      <w:marLeft w:val="0"/>
      <w:marRight w:val="0"/>
      <w:marTop w:val="0"/>
      <w:marBottom w:val="0"/>
      <w:divBdr>
        <w:top w:val="none" w:sz="0" w:space="0" w:color="auto"/>
        <w:left w:val="none" w:sz="0" w:space="0" w:color="auto"/>
        <w:bottom w:val="none" w:sz="0" w:space="0" w:color="auto"/>
        <w:right w:val="none" w:sz="0" w:space="0" w:color="auto"/>
      </w:divBdr>
      <w:divsChild>
        <w:div w:id="456339090">
          <w:marLeft w:val="0"/>
          <w:marRight w:val="0"/>
          <w:marTop w:val="0"/>
          <w:marBottom w:val="0"/>
          <w:divBdr>
            <w:top w:val="none" w:sz="0" w:space="0" w:color="auto"/>
            <w:left w:val="none" w:sz="0" w:space="0" w:color="auto"/>
            <w:bottom w:val="dotted" w:sz="6" w:space="4" w:color="DDDDDD"/>
            <w:right w:val="none" w:sz="0" w:space="0" w:color="auto"/>
          </w:divBdr>
          <w:divsChild>
            <w:div w:id="54560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975666">
      <w:bodyDiv w:val="1"/>
      <w:marLeft w:val="0"/>
      <w:marRight w:val="0"/>
      <w:marTop w:val="0"/>
      <w:marBottom w:val="0"/>
      <w:divBdr>
        <w:top w:val="none" w:sz="0" w:space="0" w:color="auto"/>
        <w:left w:val="none" w:sz="0" w:space="0" w:color="auto"/>
        <w:bottom w:val="none" w:sz="0" w:space="0" w:color="auto"/>
        <w:right w:val="none" w:sz="0" w:space="0" w:color="auto"/>
      </w:divBdr>
      <w:divsChild>
        <w:div w:id="1349058568">
          <w:marLeft w:val="0"/>
          <w:marRight w:val="0"/>
          <w:marTop w:val="0"/>
          <w:marBottom w:val="0"/>
          <w:divBdr>
            <w:top w:val="none" w:sz="0" w:space="0" w:color="auto"/>
            <w:left w:val="none" w:sz="0" w:space="0" w:color="auto"/>
            <w:bottom w:val="none" w:sz="0" w:space="0" w:color="auto"/>
            <w:right w:val="none" w:sz="0" w:space="0" w:color="auto"/>
          </w:divBdr>
        </w:div>
      </w:divsChild>
    </w:div>
    <w:div w:id="987317618">
      <w:bodyDiv w:val="1"/>
      <w:marLeft w:val="0"/>
      <w:marRight w:val="0"/>
      <w:marTop w:val="0"/>
      <w:marBottom w:val="0"/>
      <w:divBdr>
        <w:top w:val="none" w:sz="0" w:space="0" w:color="auto"/>
        <w:left w:val="none" w:sz="0" w:space="0" w:color="auto"/>
        <w:bottom w:val="none" w:sz="0" w:space="0" w:color="auto"/>
        <w:right w:val="none" w:sz="0" w:space="0" w:color="auto"/>
      </w:divBdr>
    </w:div>
    <w:div w:id="987443411">
      <w:bodyDiv w:val="1"/>
      <w:marLeft w:val="0"/>
      <w:marRight w:val="0"/>
      <w:marTop w:val="0"/>
      <w:marBottom w:val="0"/>
      <w:divBdr>
        <w:top w:val="none" w:sz="0" w:space="0" w:color="auto"/>
        <w:left w:val="none" w:sz="0" w:space="0" w:color="auto"/>
        <w:bottom w:val="none" w:sz="0" w:space="0" w:color="auto"/>
        <w:right w:val="none" w:sz="0" w:space="0" w:color="auto"/>
      </w:divBdr>
    </w:div>
    <w:div w:id="987562063">
      <w:bodyDiv w:val="1"/>
      <w:marLeft w:val="0"/>
      <w:marRight w:val="0"/>
      <w:marTop w:val="0"/>
      <w:marBottom w:val="0"/>
      <w:divBdr>
        <w:top w:val="none" w:sz="0" w:space="0" w:color="auto"/>
        <w:left w:val="none" w:sz="0" w:space="0" w:color="auto"/>
        <w:bottom w:val="none" w:sz="0" w:space="0" w:color="auto"/>
        <w:right w:val="none" w:sz="0" w:space="0" w:color="auto"/>
      </w:divBdr>
      <w:divsChild>
        <w:div w:id="318189617">
          <w:marLeft w:val="0"/>
          <w:marRight w:val="0"/>
          <w:marTop w:val="0"/>
          <w:marBottom w:val="0"/>
          <w:divBdr>
            <w:top w:val="none" w:sz="0" w:space="0" w:color="auto"/>
            <w:left w:val="none" w:sz="0" w:space="0" w:color="auto"/>
            <w:bottom w:val="none" w:sz="0" w:space="0" w:color="auto"/>
            <w:right w:val="none" w:sz="0" w:space="0" w:color="auto"/>
          </w:divBdr>
        </w:div>
        <w:div w:id="534196989">
          <w:marLeft w:val="0"/>
          <w:marRight w:val="0"/>
          <w:marTop w:val="0"/>
          <w:marBottom w:val="0"/>
          <w:divBdr>
            <w:top w:val="none" w:sz="0" w:space="0" w:color="auto"/>
            <w:left w:val="none" w:sz="0" w:space="0" w:color="auto"/>
            <w:bottom w:val="none" w:sz="0" w:space="0" w:color="auto"/>
            <w:right w:val="none" w:sz="0" w:space="0" w:color="auto"/>
          </w:divBdr>
          <w:divsChild>
            <w:div w:id="610287911">
              <w:marLeft w:val="0"/>
              <w:marRight w:val="0"/>
              <w:marTop w:val="0"/>
              <w:marBottom w:val="0"/>
              <w:divBdr>
                <w:top w:val="none" w:sz="0" w:space="0" w:color="auto"/>
                <w:left w:val="none" w:sz="0" w:space="0" w:color="auto"/>
                <w:bottom w:val="none" w:sz="0" w:space="0" w:color="auto"/>
                <w:right w:val="none" w:sz="0" w:space="0" w:color="auto"/>
              </w:divBdr>
              <w:divsChild>
                <w:div w:id="188405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785070">
      <w:bodyDiv w:val="1"/>
      <w:marLeft w:val="0"/>
      <w:marRight w:val="0"/>
      <w:marTop w:val="0"/>
      <w:marBottom w:val="0"/>
      <w:divBdr>
        <w:top w:val="none" w:sz="0" w:space="0" w:color="auto"/>
        <w:left w:val="none" w:sz="0" w:space="0" w:color="auto"/>
        <w:bottom w:val="none" w:sz="0" w:space="0" w:color="auto"/>
        <w:right w:val="none" w:sz="0" w:space="0" w:color="auto"/>
      </w:divBdr>
      <w:divsChild>
        <w:div w:id="1437097051">
          <w:marLeft w:val="0"/>
          <w:marRight w:val="0"/>
          <w:marTop w:val="0"/>
          <w:marBottom w:val="0"/>
          <w:divBdr>
            <w:top w:val="none" w:sz="0" w:space="0" w:color="auto"/>
            <w:left w:val="none" w:sz="0" w:space="0" w:color="auto"/>
            <w:bottom w:val="none" w:sz="0" w:space="0" w:color="auto"/>
            <w:right w:val="none" w:sz="0" w:space="0" w:color="auto"/>
          </w:divBdr>
          <w:divsChild>
            <w:div w:id="2017612521">
              <w:marLeft w:val="0"/>
              <w:marRight w:val="0"/>
              <w:marTop w:val="0"/>
              <w:marBottom w:val="0"/>
              <w:divBdr>
                <w:top w:val="none" w:sz="0" w:space="0" w:color="auto"/>
                <w:left w:val="none" w:sz="0" w:space="0" w:color="auto"/>
                <w:bottom w:val="none" w:sz="0" w:space="0" w:color="auto"/>
                <w:right w:val="none" w:sz="0" w:space="0" w:color="auto"/>
              </w:divBdr>
              <w:divsChild>
                <w:div w:id="248388052">
                  <w:marLeft w:val="0"/>
                  <w:marRight w:val="0"/>
                  <w:marTop w:val="0"/>
                  <w:marBottom w:val="0"/>
                  <w:divBdr>
                    <w:top w:val="none" w:sz="0" w:space="0" w:color="auto"/>
                    <w:left w:val="none" w:sz="0" w:space="0" w:color="auto"/>
                    <w:bottom w:val="none" w:sz="0" w:space="0" w:color="auto"/>
                    <w:right w:val="none" w:sz="0" w:space="0" w:color="auto"/>
                  </w:divBdr>
                  <w:divsChild>
                    <w:div w:id="1724254436">
                      <w:marLeft w:val="0"/>
                      <w:marRight w:val="0"/>
                      <w:marTop w:val="0"/>
                      <w:marBottom w:val="0"/>
                      <w:divBdr>
                        <w:top w:val="none" w:sz="0" w:space="0" w:color="auto"/>
                        <w:left w:val="none" w:sz="0" w:space="0" w:color="auto"/>
                        <w:bottom w:val="none" w:sz="0" w:space="0" w:color="auto"/>
                        <w:right w:val="none" w:sz="0" w:space="0" w:color="auto"/>
                      </w:divBdr>
                      <w:divsChild>
                        <w:div w:id="1370568420">
                          <w:marLeft w:val="0"/>
                          <w:marRight w:val="0"/>
                          <w:marTop w:val="0"/>
                          <w:marBottom w:val="0"/>
                          <w:divBdr>
                            <w:top w:val="none" w:sz="0" w:space="0" w:color="auto"/>
                            <w:left w:val="none" w:sz="0" w:space="0" w:color="auto"/>
                            <w:bottom w:val="none" w:sz="0" w:space="0" w:color="auto"/>
                            <w:right w:val="none" w:sz="0" w:space="0" w:color="auto"/>
                          </w:divBdr>
                          <w:divsChild>
                            <w:div w:id="358162610">
                              <w:marLeft w:val="0"/>
                              <w:marRight w:val="0"/>
                              <w:marTop w:val="0"/>
                              <w:marBottom w:val="0"/>
                              <w:divBdr>
                                <w:top w:val="none" w:sz="0" w:space="0" w:color="auto"/>
                                <w:left w:val="none" w:sz="0" w:space="0" w:color="auto"/>
                                <w:bottom w:val="none" w:sz="0" w:space="0" w:color="auto"/>
                                <w:right w:val="none" w:sz="0" w:space="0" w:color="auto"/>
                              </w:divBdr>
                              <w:divsChild>
                                <w:div w:id="5651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826399">
      <w:bodyDiv w:val="1"/>
      <w:marLeft w:val="0"/>
      <w:marRight w:val="0"/>
      <w:marTop w:val="0"/>
      <w:marBottom w:val="0"/>
      <w:divBdr>
        <w:top w:val="none" w:sz="0" w:space="0" w:color="auto"/>
        <w:left w:val="none" w:sz="0" w:space="0" w:color="auto"/>
        <w:bottom w:val="none" w:sz="0" w:space="0" w:color="auto"/>
        <w:right w:val="none" w:sz="0" w:space="0" w:color="auto"/>
      </w:divBdr>
      <w:divsChild>
        <w:div w:id="1043217110">
          <w:marLeft w:val="0"/>
          <w:marRight w:val="0"/>
          <w:marTop w:val="0"/>
          <w:marBottom w:val="0"/>
          <w:divBdr>
            <w:top w:val="none" w:sz="0" w:space="0" w:color="auto"/>
            <w:left w:val="none" w:sz="0" w:space="0" w:color="auto"/>
            <w:bottom w:val="none" w:sz="0" w:space="0" w:color="auto"/>
            <w:right w:val="none" w:sz="0" w:space="0" w:color="auto"/>
          </w:divBdr>
          <w:divsChild>
            <w:div w:id="1556695400">
              <w:marLeft w:val="0"/>
              <w:marRight w:val="0"/>
              <w:marTop w:val="0"/>
              <w:marBottom w:val="0"/>
              <w:divBdr>
                <w:top w:val="none" w:sz="0" w:space="0" w:color="auto"/>
                <w:left w:val="none" w:sz="0" w:space="0" w:color="auto"/>
                <w:bottom w:val="none" w:sz="0" w:space="0" w:color="auto"/>
                <w:right w:val="none" w:sz="0" w:space="0" w:color="auto"/>
              </w:divBdr>
              <w:divsChild>
                <w:div w:id="778060934">
                  <w:marLeft w:val="0"/>
                  <w:marRight w:val="0"/>
                  <w:marTop w:val="0"/>
                  <w:marBottom w:val="0"/>
                  <w:divBdr>
                    <w:top w:val="none" w:sz="0" w:space="0" w:color="auto"/>
                    <w:left w:val="none" w:sz="0" w:space="0" w:color="auto"/>
                    <w:bottom w:val="none" w:sz="0" w:space="0" w:color="auto"/>
                    <w:right w:val="none" w:sz="0" w:space="0" w:color="auto"/>
                  </w:divBdr>
                  <w:divsChild>
                    <w:div w:id="188691604">
                      <w:marLeft w:val="0"/>
                      <w:marRight w:val="0"/>
                      <w:marTop w:val="0"/>
                      <w:marBottom w:val="0"/>
                      <w:divBdr>
                        <w:top w:val="none" w:sz="0" w:space="0" w:color="auto"/>
                        <w:left w:val="none" w:sz="0" w:space="0" w:color="auto"/>
                        <w:bottom w:val="none" w:sz="0" w:space="0" w:color="auto"/>
                        <w:right w:val="none" w:sz="0" w:space="0" w:color="auto"/>
                      </w:divBdr>
                      <w:divsChild>
                        <w:div w:id="1192261554">
                          <w:marLeft w:val="0"/>
                          <w:marRight w:val="0"/>
                          <w:marTop w:val="0"/>
                          <w:marBottom w:val="0"/>
                          <w:divBdr>
                            <w:top w:val="none" w:sz="0" w:space="0" w:color="auto"/>
                            <w:left w:val="none" w:sz="0" w:space="0" w:color="auto"/>
                            <w:bottom w:val="none" w:sz="0" w:space="0" w:color="auto"/>
                            <w:right w:val="none" w:sz="0" w:space="0" w:color="auto"/>
                          </w:divBdr>
                          <w:divsChild>
                            <w:div w:id="1350446986">
                              <w:marLeft w:val="0"/>
                              <w:marRight w:val="0"/>
                              <w:marTop w:val="0"/>
                              <w:marBottom w:val="0"/>
                              <w:divBdr>
                                <w:top w:val="none" w:sz="0" w:space="0" w:color="auto"/>
                                <w:left w:val="none" w:sz="0" w:space="0" w:color="auto"/>
                                <w:bottom w:val="none" w:sz="0" w:space="0" w:color="auto"/>
                                <w:right w:val="none" w:sz="0" w:space="0" w:color="auto"/>
                              </w:divBdr>
                              <w:divsChild>
                                <w:div w:id="1221596013">
                                  <w:marLeft w:val="0"/>
                                  <w:marRight w:val="0"/>
                                  <w:marTop w:val="0"/>
                                  <w:marBottom w:val="0"/>
                                  <w:divBdr>
                                    <w:top w:val="none" w:sz="0" w:space="0" w:color="auto"/>
                                    <w:left w:val="none" w:sz="0" w:space="0" w:color="auto"/>
                                    <w:bottom w:val="none" w:sz="0" w:space="0" w:color="auto"/>
                                    <w:right w:val="none" w:sz="0" w:space="0" w:color="auto"/>
                                  </w:divBdr>
                                  <w:divsChild>
                                    <w:div w:id="97205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8096642">
      <w:bodyDiv w:val="1"/>
      <w:marLeft w:val="0"/>
      <w:marRight w:val="0"/>
      <w:marTop w:val="0"/>
      <w:marBottom w:val="0"/>
      <w:divBdr>
        <w:top w:val="none" w:sz="0" w:space="0" w:color="auto"/>
        <w:left w:val="none" w:sz="0" w:space="0" w:color="auto"/>
        <w:bottom w:val="none" w:sz="0" w:space="0" w:color="auto"/>
        <w:right w:val="none" w:sz="0" w:space="0" w:color="auto"/>
      </w:divBdr>
      <w:divsChild>
        <w:div w:id="1295058275">
          <w:marLeft w:val="0"/>
          <w:marRight w:val="0"/>
          <w:marTop w:val="0"/>
          <w:marBottom w:val="0"/>
          <w:divBdr>
            <w:top w:val="none" w:sz="0" w:space="0" w:color="auto"/>
            <w:left w:val="none" w:sz="0" w:space="0" w:color="auto"/>
            <w:bottom w:val="none" w:sz="0" w:space="0" w:color="auto"/>
            <w:right w:val="none" w:sz="0" w:space="0" w:color="auto"/>
          </w:divBdr>
        </w:div>
      </w:divsChild>
    </w:div>
    <w:div w:id="988750774">
      <w:bodyDiv w:val="1"/>
      <w:marLeft w:val="0"/>
      <w:marRight w:val="0"/>
      <w:marTop w:val="0"/>
      <w:marBottom w:val="0"/>
      <w:divBdr>
        <w:top w:val="none" w:sz="0" w:space="0" w:color="auto"/>
        <w:left w:val="none" w:sz="0" w:space="0" w:color="auto"/>
        <w:bottom w:val="none" w:sz="0" w:space="0" w:color="auto"/>
        <w:right w:val="none" w:sz="0" w:space="0" w:color="auto"/>
      </w:divBdr>
      <w:divsChild>
        <w:div w:id="1260068360">
          <w:marLeft w:val="0"/>
          <w:marRight w:val="0"/>
          <w:marTop w:val="0"/>
          <w:marBottom w:val="150"/>
          <w:divBdr>
            <w:top w:val="none" w:sz="0" w:space="0" w:color="auto"/>
            <w:left w:val="none" w:sz="0" w:space="0" w:color="auto"/>
            <w:bottom w:val="none" w:sz="0" w:space="0" w:color="auto"/>
            <w:right w:val="none" w:sz="0" w:space="0" w:color="auto"/>
          </w:divBdr>
        </w:div>
      </w:divsChild>
    </w:div>
    <w:div w:id="989095233">
      <w:bodyDiv w:val="1"/>
      <w:marLeft w:val="0"/>
      <w:marRight w:val="0"/>
      <w:marTop w:val="0"/>
      <w:marBottom w:val="0"/>
      <w:divBdr>
        <w:top w:val="none" w:sz="0" w:space="0" w:color="auto"/>
        <w:left w:val="none" w:sz="0" w:space="0" w:color="auto"/>
        <w:bottom w:val="none" w:sz="0" w:space="0" w:color="auto"/>
        <w:right w:val="none" w:sz="0" w:space="0" w:color="auto"/>
      </w:divBdr>
      <w:divsChild>
        <w:div w:id="1120882091">
          <w:marLeft w:val="0"/>
          <w:marRight w:val="0"/>
          <w:marTop w:val="0"/>
          <w:marBottom w:val="0"/>
          <w:divBdr>
            <w:top w:val="none" w:sz="0" w:space="0" w:color="auto"/>
            <w:left w:val="none" w:sz="0" w:space="0" w:color="auto"/>
            <w:bottom w:val="none" w:sz="0" w:space="0" w:color="auto"/>
            <w:right w:val="none" w:sz="0" w:space="0" w:color="auto"/>
          </w:divBdr>
        </w:div>
        <w:div w:id="1191842165">
          <w:marLeft w:val="0"/>
          <w:marRight w:val="0"/>
          <w:marTop w:val="0"/>
          <w:marBottom w:val="150"/>
          <w:divBdr>
            <w:top w:val="none" w:sz="0" w:space="0" w:color="auto"/>
            <w:left w:val="none" w:sz="0" w:space="0" w:color="auto"/>
            <w:bottom w:val="none" w:sz="0" w:space="0" w:color="auto"/>
            <w:right w:val="none" w:sz="0" w:space="0" w:color="auto"/>
          </w:divBdr>
        </w:div>
      </w:divsChild>
    </w:div>
    <w:div w:id="989136000">
      <w:bodyDiv w:val="1"/>
      <w:marLeft w:val="0"/>
      <w:marRight w:val="0"/>
      <w:marTop w:val="0"/>
      <w:marBottom w:val="0"/>
      <w:divBdr>
        <w:top w:val="none" w:sz="0" w:space="0" w:color="auto"/>
        <w:left w:val="none" w:sz="0" w:space="0" w:color="auto"/>
        <w:bottom w:val="none" w:sz="0" w:space="0" w:color="auto"/>
        <w:right w:val="none" w:sz="0" w:space="0" w:color="auto"/>
      </w:divBdr>
      <w:divsChild>
        <w:div w:id="324819826">
          <w:marLeft w:val="0"/>
          <w:marRight w:val="0"/>
          <w:marTop w:val="0"/>
          <w:marBottom w:val="0"/>
          <w:divBdr>
            <w:top w:val="none" w:sz="0" w:space="0" w:color="auto"/>
            <w:left w:val="none" w:sz="0" w:space="0" w:color="auto"/>
            <w:bottom w:val="none" w:sz="0" w:space="0" w:color="auto"/>
            <w:right w:val="none" w:sz="0" w:space="0" w:color="auto"/>
          </w:divBdr>
          <w:divsChild>
            <w:div w:id="1554267194">
              <w:marLeft w:val="0"/>
              <w:marRight w:val="0"/>
              <w:marTop w:val="0"/>
              <w:marBottom w:val="0"/>
              <w:divBdr>
                <w:top w:val="none" w:sz="0" w:space="0" w:color="auto"/>
                <w:left w:val="none" w:sz="0" w:space="0" w:color="auto"/>
                <w:bottom w:val="none" w:sz="0" w:space="0" w:color="auto"/>
                <w:right w:val="none" w:sz="0" w:space="0" w:color="auto"/>
              </w:divBdr>
              <w:divsChild>
                <w:div w:id="1723094731">
                  <w:marLeft w:val="0"/>
                  <w:marRight w:val="0"/>
                  <w:marTop w:val="0"/>
                  <w:marBottom w:val="0"/>
                  <w:divBdr>
                    <w:top w:val="none" w:sz="0" w:space="0" w:color="auto"/>
                    <w:left w:val="none" w:sz="0" w:space="0" w:color="auto"/>
                    <w:bottom w:val="none" w:sz="0" w:space="0" w:color="auto"/>
                    <w:right w:val="none" w:sz="0" w:space="0" w:color="auto"/>
                  </w:divBdr>
                  <w:divsChild>
                    <w:div w:id="2030720462">
                      <w:marLeft w:val="0"/>
                      <w:marRight w:val="0"/>
                      <w:marTop w:val="0"/>
                      <w:marBottom w:val="0"/>
                      <w:divBdr>
                        <w:top w:val="none" w:sz="0" w:space="0" w:color="auto"/>
                        <w:left w:val="none" w:sz="0" w:space="0" w:color="auto"/>
                        <w:bottom w:val="none" w:sz="0" w:space="0" w:color="auto"/>
                        <w:right w:val="none" w:sz="0" w:space="0" w:color="auto"/>
                      </w:divBdr>
                      <w:divsChild>
                        <w:div w:id="957025744">
                          <w:marLeft w:val="0"/>
                          <w:marRight w:val="0"/>
                          <w:marTop w:val="0"/>
                          <w:marBottom w:val="0"/>
                          <w:divBdr>
                            <w:top w:val="none" w:sz="0" w:space="0" w:color="auto"/>
                            <w:left w:val="none" w:sz="0" w:space="0" w:color="auto"/>
                            <w:bottom w:val="none" w:sz="0" w:space="0" w:color="auto"/>
                            <w:right w:val="none" w:sz="0" w:space="0" w:color="auto"/>
                          </w:divBdr>
                          <w:divsChild>
                            <w:div w:id="306665963">
                              <w:marLeft w:val="0"/>
                              <w:marRight w:val="0"/>
                              <w:marTop w:val="0"/>
                              <w:marBottom w:val="0"/>
                              <w:divBdr>
                                <w:top w:val="none" w:sz="0" w:space="0" w:color="auto"/>
                                <w:left w:val="none" w:sz="0" w:space="0" w:color="auto"/>
                                <w:bottom w:val="none" w:sz="0" w:space="0" w:color="auto"/>
                                <w:right w:val="none" w:sz="0" w:space="0" w:color="auto"/>
                              </w:divBdr>
                              <w:divsChild>
                                <w:div w:id="8065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9216624">
      <w:bodyDiv w:val="1"/>
      <w:marLeft w:val="0"/>
      <w:marRight w:val="0"/>
      <w:marTop w:val="0"/>
      <w:marBottom w:val="0"/>
      <w:divBdr>
        <w:top w:val="none" w:sz="0" w:space="0" w:color="auto"/>
        <w:left w:val="none" w:sz="0" w:space="0" w:color="auto"/>
        <w:bottom w:val="none" w:sz="0" w:space="0" w:color="auto"/>
        <w:right w:val="none" w:sz="0" w:space="0" w:color="auto"/>
      </w:divBdr>
      <w:divsChild>
        <w:div w:id="1158502429">
          <w:marLeft w:val="0"/>
          <w:marRight w:val="0"/>
          <w:marTop w:val="0"/>
          <w:marBottom w:val="150"/>
          <w:divBdr>
            <w:top w:val="none" w:sz="0" w:space="0" w:color="auto"/>
            <w:left w:val="none" w:sz="0" w:space="0" w:color="auto"/>
            <w:bottom w:val="none" w:sz="0" w:space="0" w:color="auto"/>
            <w:right w:val="none" w:sz="0" w:space="0" w:color="auto"/>
          </w:divBdr>
          <w:divsChild>
            <w:div w:id="748427254">
              <w:marLeft w:val="0"/>
              <w:marRight w:val="0"/>
              <w:marTop w:val="0"/>
              <w:marBottom w:val="0"/>
              <w:divBdr>
                <w:top w:val="none" w:sz="0" w:space="0" w:color="auto"/>
                <w:left w:val="none" w:sz="0" w:space="0" w:color="auto"/>
                <w:bottom w:val="none" w:sz="0" w:space="0" w:color="auto"/>
                <w:right w:val="none" w:sz="0" w:space="0" w:color="auto"/>
              </w:divBdr>
              <w:divsChild>
                <w:div w:id="675883486">
                  <w:marLeft w:val="0"/>
                  <w:marRight w:val="0"/>
                  <w:marTop w:val="0"/>
                  <w:marBottom w:val="0"/>
                  <w:divBdr>
                    <w:top w:val="none" w:sz="0" w:space="0" w:color="auto"/>
                    <w:left w:val="none" w:sz="0" w:space="0" w:color="auto"/>
                    <w:bottom w:val="none" w:sz="0" w:space="0" w:color="auto"/>
                    <w:right w:val="none" w:sz="0" w:space="0" w:color="auto"/>
                  </w:divBdr>
                  <w:divsChild>
                    <w:div w:id="1823229551">
                      <w:marLeft w:val="0"/>
                      <w:marRight w:val="150"/>
                      <w:marTop w:val="0"/>
                      <w:marBottom w:val="0"/>
                      <w:divBdr>
                        <w:top w:val="none" w:sz="0" w:space="0" w:color="auto"/>
                        <w:left w:val="none" w:sz="0" w:space="0" w:color="auto"/>
                        <w:bottom w:val="none" w:sz="0" w:space="0" w:color="auto"/>
                        <w:right w:val="none" w:sz="0" w:space="0" w:color="auto"/>
                      </w:divBdr>
                      <w:divsChild>
                        <w:div w:id="35811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908732">
          <w:marLeft w:val="0"/>
          <w:marRight w:val="0"/>
          <w:marTop w:val="0"/>
          <w:marBottom w:val="150"/>
          <w:divBdr>
            <w:top w:val="none" w:sz="0" w:space="0" w:color="auto"/>
            <w:left w:val="none" w:sz="0" w:space="0" w:color="auto"/>
            <w:bottom w:val="none" w:sz="0" w:space="0" w:color="auto"/>
            <w:right w:val="none" w:sz="0" w:space="0" w:color="auto"/>
          </w:divBdr>
        </w:div>
        <w:div w:id="162745941">
          <w:marLeft w:val="0"/>
          <w:marRight w:val="0"/>
          <w:marTop w:val="0"/>
          <w:marBottom w:val="0"/>
          <w:divBdr>
            <w:top w:val="none" w:sz="0" w:space="0" w:color="auto"/>
            <w:left w:val="none" w:sz="0" w:space="0" w:color="auto"/>
            <w:bottom w:val="none" w:sz="0" w:space="0" w:color="auto"/>
            <w:right w:val="none" w:sz="0" w:space="0" w:color="auto"/>
          </w:divBdr>
          <w:divsChild>
            <w:div w:id="3120271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89871035">
      <w:bodyDiv w:val="1"/>
      <w:marLeft w:val="0"/>
      <w:marRight w:val="0"/>
      <w:marTop w:val="0"/>
      <w:marBottom w:val="0"/>
      <w:divBdr>
        <w:top w:val="none" w:sz="0" w:space="0" w:color="auto"/>
        <w:left w:val="none" w:sz="0" w:space="0" w:color="auto"/>
        <w:bottom w:val="none" w:sz="0" w:space="0" w:color="auto"/>
        <w:right w:val="none" w:sz="0" w:space="0" w:color="auto"/>
      </w:divBdr>
      <w:divsChild>
        <w:div w:id="466944592">
          <w:marLeft w:val="0"/>
          <w:marRight w:val="0"/>
          <w:marTop w:val="0"/>
          <w:marBottom w:val="150"/>
          <w:divBdr>
            <w:top w:val="none" w:sz="0" w:space="0" w:color="auto"/>
            <w:left w:val="none" w:sz="0" w:space="0" w:color="auto"/>
            <w:bottom w:val="none" w:sz="0" w:space="0" w:color="auto"/>
            <w:right w:val="none" w:sz="0" w:space="0" w:color="auto"/>
          </w:divBdr>
          <w:divsChild>
            <w:div w:id="28577760">
              <w:marLeft w:val="0"/>
              <w:marRight w:val="0"/>
              <w:marTop w:val="0"/>
              <w:marBottom w:val="0"/>
              <w:divBdr>
                <w:top w:val="none" w:sz="0" w:space="0" w:color="auto"/>
                <w:left w:val="none" w:sz="0" w:space="0" w:color="auto"/>
                <w:bottom w:val="none" w:sz="0" w:space="0" w:color="auto"/>
                <w:right w:val="none" w:sz="0" w:space="0" w:color="auto"/>
              </w:divBdr>
            </w:div>
          </w:divsChild>
        </w:div>
        <w:div w:id="651106384">
          <w:marLeft w:val="0"/>
          <w:marRight w:val="0"/>
          <w:marTop w:val="0"/>
          <w:marBottom w:val="0"/>
          <w:divBdr>
            <w:top w:val="none" w:sz="0" w:space="0" w:color="auto"/>
            <w:left w:val="none" w:sz="0" w:space="0" w:color="auto"/>
            <w:bottom w:val="none" w:sz="0" w:space="0" w:color="auto"/>
            <w:right w:val="none" w:sz="0" w:space="0" w:color="auto"/>
          </w:divBdr>
          <w:divsChild>
            <w:div w:id="1375354065">
              <w:marLeft w:val="0"/>
              <w:marRight w:val="0"/>
              <w:marTop w:val="0"/>
              <w:marBottom w:val="0"/>
              <w:divBdr>
                <w:top w:val="none" w:sz="0" w:space="0" w:color="auto"/>
                <w:left w:val="none" w:sz="0" w:space="0" w:color="auto"/>
                <w:bottom w:val="none" w:sz="0" w:space="0" w:color="auto"/>
                <w:right w:val="none" w:sz="0" w:space="0" w:color="auto"/>
              </w:divBdr>
            </w:div>
          </w:divsChild>
        </w:div>
        <w:div w:id="958727109">
          <w:marLeft w:val="0"/>
          <w:marRight w:val="0"/>
          <w:marTop w:val="0"/>
          <w:marBottom w:val="150"/>
          <w:divBdr>
            <w:top w:val="none" w:sz="0" w:space="0" w:color="auto"/>
            <w:left w:val="none" w:sz="0" w:space="0" w:color="auto"/>
            <w:bottom w:val="none" w:sz="0" w:space="0" w:color="auto"/>
            <w:right w:val="none" w:sz="0" w:space="0" w:color="auto"/>
          </w:divBdr>
        </w:div>
      </w:divsChild>
    </w:div>
    <w:div w:id="989938465">
      <w:bodyDiv w:val="1"/>
      <w:marLeft w:val="0"/>
      <w:marRight w:val="0"/>
      <w:marTop w:val="0"/>
      <w:marBottom w:val="0"/>
      <w:divBdr>
        <w:top w:val="none" w:sz="0" w:space="0" w:color="auto"/>
        <w:left w:val="none" w:sz="0" w:space="0" w:color="auto"/>
        <w:bottom w:val="none" w:sz="0" w:space="0" w:color="auto"/>
        <w:right w:val="none" w:sz="0" w:space="0" w:color="auto"/>
      </w:divBdr>
      <w:divsChild>
        <w:div w:id="470907540">
          <w:marLeft w:val="0"/>
          <w:marRight w:val="0"/>
          <w:marTop w:val="0"/>
          <w:marBottom w:val="0"/>
          <w:divBdr>
            <w:top w:val="none" w:sz="0" w:space="0" w:color="auto"/>
            <w:left w:val="none" w:sz="0" w:space="0" w:color="auto"/>
            <w:bottom w:val="dotted" w:sz="6" w:space="4" w:color="DDDDDD"/>
            <w:right w:val="none" w:sz="0" w:space="0" w:color="auto"/>
          </w:divBdr>
          <w:divsChild>
            <w:div w:id="162865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32575">
      <w:bodyDiv w:val="1"/>
      <w:marLeft w:val="0"/>
      <w:marRight w:val="0"/>
      <w:marTop w:val="0"/>
      <w:marBottom w:val="0"/>
      <w:divBdr>
        <w:top w:val="none" w:sz="0" w:space="0" w:color="auto"/>
        <w:left w:val="none" w:sz="0" w:space="0" w:color="auto"/>
        <w:bottom w:val="none" w:sz="0" w:space="0" w:color="auto"/>
        <w:right w:val="none" w:sz="0" w:space="0" w:color="auto"/>
      </w:divBdr>
    </w:div>
    <w:div w:id="990408534">
      <w:bodyDiv w:val="1"/>
      <w:marLeft w:val="0"/>
      <w:marRight w:val="0"/>
      <w:marTop w:val="0"/>
      <w:marBottom w:val="0"/>
      <w:divBdr>
        <w:top w:val="none" w:sz="0" w:space="0" w:color="auto"/>
        <w:left w:val="none" w:sz="0" w:space="0" w:color="auto"/>
        <w:bottom w:val="none" w:sz="0" w:space="0" w:color="auto"/>
        <w:right w:val="none" w:sz="0" w:space="0" w:color="auto"/>
      </w:divBdr>
      <w:divsChild>
        <w:div w:id="801383298">
          <w:marLeft w:val="0"/>
          <w:marRight w:val="0"/>
          <w:marTop w:val="0"/>
          <w:marBottom w:val="0"/>
          <w:divBdr>
            <w:top w:val="none" w:sz="0" w:space="0" w:color="auto"/>
            <w:left w:val="none" w:sz="0" w:space="0" w:color="auto"/>
            <w:bottom w:val="none" w:sz="0" w:space="0" w:color="auto"/>
            <w:right w:val="none" w:sz="0" w:space="0" w:color="auto"/>
          </w:divBdr>
        </w:div>
      </w:divsChild>
    </w:div>
    <w:div w:id="990907825">
      <w:bodyDiv w:val="1"/>
      <w:marLeft w:val="0"/>
      <w:marRight w:val="0"/>
      <w:marTop w:val="0"/>
      <w:marBottom w:val="0"/>
      <w:divBdr>
        <w:top w:val="none" w:sz="0" w:space="0" w:color="auto"/>
        <w:left w:val="none" w:sz="0" w:space="0" w:color="auto"/>
        <w:bottom w:val="none" w:sz="0" w:space="0" w:color="auto"/>
        <w:right w:val="none" w:sz="0" w:space="0" w:color="auto"/>
      </w:divBdr>
      <w:divsChild>
        <w:div w:id="1890535841">
          <w:marLeft w:val="0"/>
          <w:marRight w:val="0"/>
          <w:marTop w:val="0"/>
          <w:marBottom w:val="0"/>
          <w:divBdr>
            <w:top w:val="none" w:sz="0" w:space="0" w:color="auto"/>
            <w:left w:val="none" w:sz="0" w:space="0" w:color="auto"/>
            <w:bottom w:val="none" w:sz="0" w:space="0" w:color="auto"/>
            <w:right w:val="none" w:sz="0" w:space="0" w:color="auto"/>
          </w:divBdr>
          <w:divsChild>
            <w:div w:id="88074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03976">
      <w:bodyDiv w:val="1"/>
      <w:marLeft w:val="0"/>
      <w:marRight w:val="0"/>
      <w:marTop w:val="0"/>
      <w:marBottom w:val="0"/>
      <w:divBdr>
        <w:top w:val="none" w:sz="0" w:space="0" w:color="auto"/>
        <w:left w:val="none" w:sz="0" w:space="0" w:color="auto"/>
        <w:bottom w:val="none" w:sz="0" w:space="0" w:color="auto"/>
        <w:right w:val="none" w:sz="0" w:space="0" w:color="auto"/>
      </w:divBdr>
      <w:divsChild>
        <w:div w:id="33506364">
          <w:marLeft w:val="0"/>
          <w:marRight w:val="0"/>
          <w:marTop w:val="0"/>
          <w:marBottom w:val="150"/>
          <w:divBdr>
            <w:top w:val="none" w:sz="0" w:space="0" w:color="auto"/>
            <w:left w:val="none" w:sz="0" w:space="0" w:color="auto"/>
            <w:bottom w:val="none" w:sz="0" w:space="0" w:color="auto"/>
            <w:right w:val="none" w:sz="0" w:space="0" w:color="auto"/>
          </w:divBdr>
        </w:div>
        <w:div w:id="110899320">
          <w:marLeft w:val="0"/>
          <w:marRight w:val="0"/>
          <w:marTop w:val="0"/>
          <w:marBottom w:val="150"/>
          <w:divBdr>
            <w:top w:val="none" w:sz="0" w:space="0" w:color="auto"/>
            <w:left w:val="none" w:sz="0" w:space="0" w:color="auto"/>
            <w:bottom w:val="none" w:sz="0" w:space="0" w:color="auto"/>
            <w:right w:val="none" w:sz="0" w:space="0" w:color="auto"/>
          </w:divBdr>
        </w:div>
        <w:div w:id="262691156">
          <w:marLeft w:val="0"/>
          <w:marRight w:val="0"/>
          <w:marTop w:val="0"/>
          <w:marBottom w:val="150"/>
          <w:divBdr>
            <w:top w:val="none" w:sz="0" w:space="0" w:color="auto"/>
            <w:left w:val="none" w:sz="0" w:space="0" w:color="auto"/>
            <w:bottom w:val="none" w:sz="0" w:space="0" w:color="auto"/>
            <w:right w:val="none" w:sz="0" w:space="0" w:color="auto"/>
          </w:divBdr>
        </w:div>
        <w:div w:id="372845839">
          <w:marLeft w:val="0"/>
          <w:marRight w:val="0"/>
          <w:marTop w:val="0"/>
          <w:marBottom w:val="150"/>
          <w:divBdr>
            <w:top w:val="none" w:sz="0" w:space="0" w:color="auto"/>
            <w:left w:val="none" w:sz="0" w:space="0" w:color="auto"/>
            <w:bottom w:val="none" w:sz="0" w:space="0" w:color="auto"/>
            <w:right w:val="none" w:sz="0" w:space="0" w:color="auto"/>
          </w:divBdr>
        </w:div>
        <w:div w:id="377899640">
          <w:marLeft w:val="0"/>
          <w:marRight w:val="0"/>
          <w:marTop w:val="0"/>
          <w:marBottom w:val="150"/>
          <w:divBdr>
            <w:top w:val="none" w:sz="0" w:space="0" w:color="auto"/>
            <w:left w:val="none" w:sz="0" w:space="0" w:color="auto"/>
            <w:bottom w:val="none" w:sz="0" w:space="0" w:color="auto"/>
            <w:right w:val="none" w:sz="0" w:space="0" w:color="auto"/>
          </w:divBdr>
        </w:div>
        <w:div w:id="523831128">
          <w:marLeft w:val="0"/>
          <w:marRight w:val="0"/>
          <w:marTop w:val="0"/>
          <w:marBottom w:val="150"/>
          <w:divBdr>
            <w:top w:val="none" w:sz="0" w:space="0" w:color="auto"/>
            <w:left w:val="none" w:sz="0" w:space="0" w:color="auto"/>
            <w:bottom w:val="none" w:sz="0" w:space="0" w:color="auto"/>
            <w:right w:val="none" w:sz="0" w:space="0" w:color="auto"/>
          </w:divBdr>
        </w:div>
        <w:div w:id="601688087">
          <w:marLeft w:val="0"/>
          <w:marRight w:val="0"/>
          <w:marTop w:val="0"/>
          <w:marBottom w:val="150"/>
          <w:divBdr>
            <w:top w:val="none" w:sz="0" w:space="0" w:color="auto"/>
            <w:left w:val="none" w:sz="0" w:space="0" w:color="auto"/>
            <w:bottom w:val="none" w:sz="0" w:space="0" w:color="auto"/>
            <w:right w:val="none" w:sz="0" w:space="0" w:color="auto"/>
          </w:divBdr>
        </w:div>
        <w:div w:id="806361357">
          <w:marLeft w:val="0"/>
          <w:marRight w:val="0"/>
          <w:marTop w:val="0"/>
          <w:marBottom w:val="150"/>
          <w:divBdr>
            <w:top w:val="none" w:sz="0" w:space="0" w:color="auto"/>
            <w:left w:val="none" w:sz="0" w:space="0" w:color="auto"/>
            <w:bottom w:val="none" w:sz="0" w:space="0" w:color="auto"/>
            <w:right w:val="none" w:sz="0" w:space="0" w:color="auto"/>
          </w:divBdr>
        </w:div>
        <w:div w:id="975990029">
          <w:marLeft w:val="0"/>
          <w:marRight w:val="0"/>
          <w:marTop w:val="0"/>
          <w:marBottom w:val="150"/>
          <w:divBdr>
            <w:top w:val="none" w:sz="0" w:space="0" w:color="auto"/>
            <w:left w:val="none" w:sz="0" w:space="0" w:color="auto"/>
            <w:bottom w:val="none" w:sz="0" w:space="0" w:color="auto"/>
            <w:right w:val="none" w:sz="0" w:space="0" w:color="auto"/>
          </w:divBdr>
        </w:div>
        <w:div w:id="1013800217">
          <w:marLeft w:val="0"/>
          <w:marRight w:val="0"/>
          <w:marTop w:val="0"/>
          <w:marBottom w:val="150"/>
          <w:divBdr>
            <w:top w:val="none" w:sz="0" w:space="0" w:color="auto"/>
            <w:left w:val="none" w:sz="0" w:space="0" w:color="auto"/>
            <w:bottom w:val="none" w:sz="0" w:space="0" w:color="auto"/>
            <w:right w:val="none" w:sz="0" w:space="0" w:color="auto"/>
          </w:divBdr>
        </w:div>
        <w:div w:id="1093163896">
          <w:marLeft w:val="0"/>
          <w:marRight w:val="0"/>
          <w:marTop w:val="0"/>
          <w:marBottom w:val="150"/>
          <w:divBdr>
            <w:top w:val="none" w:sz="0" w:space="0" w:color="auto"/>
            <w:left w:val="none" w:sz="0" w:space="0" w:color="auto"/>
            <w:bottom w:val="none" w:sz="0" w:space="0" w:color="auto"/>
            <w:right w:val="none" w:sz="0" w:space="0" w:color="auto"/>
          </w:divBdr>
        </w:div>
        <w:div w:id="1103458193">
          <w:marLeft w:val="0"/>
          <w:marRight w:val="0"/>
          <w:marTop w:val="0"/>
          <w:marBottom w:val="150"/>
          <w:divBdr>
            <w:top w:val="none" w:sz="0" w:space="0" w:color="auto"/>
            <w:left w:val="none" w:sz="0" w:space="0" w:color="auto"/>
            <w:bottom w:val="none" w:sz="0" w:space="0" w:color="auto"/>
            <w:right w:val="none" w:sz="0" w:space="0" w:color="auto"/>
          </w:divBdr>
        </w:div>
        <w:div w:id="1487434878">
          <w:marLeft w:val="0"/>
          <w:marRight w:val="0"/>
          <w:marTop w:val="0"/>
          <w:marBottom w:val="150"/>
          <w:divBdr>
            <w:top w:val="none" w:sz="0" w:space="0" w:color="auto"/>
            <w:left w:val="none" w:sz="0" w:space="0" w:color="auto"/>
            <w:bottom w:val="none" w:sz="0" w:space="0" w:color="auto"/>
            <w:right w:val="none" w:sz="0" w:space="0" w:color="auto"/>
          </w:divBdr>
        </w:div>
        <w:div w:id="1570385614">
          <w:marLeft w:val="0"/>
          <w:marRight w:val="0"/>
          <w:marTop w:val="0"/>
          <w:marBottom w:val="150"/>
          <w:divBdr>
            <w:top w:val="none" w:sz="0" w:space="0" w:color="auto"/>
            <w:left w:val="none" w:sz="0" w:space="0" w:color="auto"/>
            <w:bottom w:val="none" w:sz="0" w:space="0" w:color="auto"/>
            <w:right w:val="none" w:sz="0" w:space="0" w:color="auto"/>
          </w:divBdr>
        </w:div>
        <w:div w:id="1711683188">
          <w:marLeft w:val="0"/>
          <w:marRight w:val="0"/>
          <w:marTop w:val="0"/>
          <w:marBottom w:val="150"/>
          <w:divBdr>
            <w:top w:val="none" w:sz="0" w:space="0" w:color="auto"/>
            <w:left w:val="none" w:sz="0" w:space="0" w:color="auto"/>
            <w:bottom w:val="none" w:sz="0" w:space="0" w:color="auto"/>
            <w:right w:val="none" w:sz="0" w:space="0" w:color="auto"/>
          </w:divBdr>
        </w:div>
        <w:div w:id="1791437649">
          <w:marLeft w:val="0"/>
          <w:marRight w:val="0"/>
          <w:marTop w:val="0"/>
          <w:marBottom w:val="150"/>
          <w:divBdr>
            <w:top w:val="none" w:sz="0" w:space="0" w:color="auto"/>
            <w:left w:val="none" w:sz="0" w:space="0" w:color="auto"/>
            <w:bottom w:val="none" w:sz="0" w:space="0" w:color="auto"/>
            <w:right w:val="none" w:sz="0" w:space="0" w:color="auto"/>
          </w:divBdr>
        </w:div>
        <w:div w:id="1889681398">
          <w:marLeft w:val="0"/>
          <w:marRight w:val="0"/>
          <w:marTop w:val="0"/>
          <w:marBottom w:val="150"/>
          <w:divBdr>
            <w:top w:val="none" w:sz="0" w:space="0" w:color="auto"/>
            <w:left w:val="none" w:sz="0" w:space="0" w:color="auto"/>
            <w:bottom w:val="none" w:sz="0" w:space="0" w:color="auto"/>
            <w:right w:val="none" w:sz="0" w:space="0" w:color="auto"/>
          </w:divBdr>
        </w:div>
      </w:divsChild>
    </w:div>
    <w:div w:id="991758588">
      <w:bodyDiv w:val="1"/>
      <w:marLeft w:val="0"/>
      <w:marRight w:val="0"/>
      <w:marTop w:val="0"/>
      <w:marBottom w:val="0"/>
      <w:divBdr>
        <w:top w:val="none" w:sz="0" w:space="0" w:color="auto"/>
        <w:left w:val="none" w:sz="0" w:space="0" w:color="auto"/>
        <w:bottom w:val="none" w:sz="0" w:space="0" w:color="auto"/>
        <w:right w:val="none" w:sz="0" w:space="0" w:color="auto"/>
      </w:divBdr>
      <w:divsChild>
        <w:div w:id="1300453974">
          <w:marLeft w:val="0"/>
          <w:marRight w:val="0"/>
          <w:marTop w:val="0"/>
          <w:marBottom w:val="0"/>
          <w:divBdr>
            <w:top w:val="none" w:sz="0" w:space="0" w:color="auto"/>
            <w:left w:val="none" w:sz="0" w:space="0" w:color="auto"/>
            <w:bottom w:val="none" w:sz="0" w:space="0" w:color="auto"/>
            <w:right w:val="none" w:sz="0" w:space="0" w:color="auto"/>
          </w:divBdr>
        </w:div>
        <w:div w:id="1311401070">
          <w:marLeft w:val="0"/>
          <w:marRight w:val="0"/>
          <w:marTop w:val="0"/>
          <w:marBottom w:val="150"/>
          <w:divBdr>
            <w:top w:val="none" w:sz="0" w:space="0" w:color="auto"/>
            <w:left w:val="none" w:sz="0" w:space="0" w:color="auto"/>
            <w:bottom w:val="none" w:sz="0" w:space="0" w:color="auto"/>
            <w:right w:val="none" w:sz="0" w:space="0" w:color="auto"/>
          </w:divBdr>
        </w:div>
      </w:divsChild>
    </w:div>
    <w:div w:id="992101629">
      <w:bodyDiv w:val="1"/>
      <w:marLeft w:val="0"/>
      <w:marRight w:val="0"/>
      <w:marTop w:val="0"/>
      <w:marBottom w:val="0"/>
      <w:divBdr>
        <w:top w:val="none" w:sz="0" w:space="0" w:color="auto"/>
        <w:left w:val="none" w:sz="0" w:space="0" w:color="auto"/>
        <w:bottom w:val="none" w:sz="0" w:space="0" w:color="auto"/>
        <w:right w:val="none" w:sz="0" w:space="0" w:color="auto"/>
      </w:divBdr>
      <w:divsChild>
        <w:div w:id="1417088770">
          <w:marLeft w:val="0"/>
          <w:marRight w:val="0"/>
          <w:marTop w:val="0"/>
          <w:marBottom w:val="0"/>
          <w:divBdr>
            <w:top w:val="none" w:sz="0" w:space="0" w:color="auto"/>
            <w:left w:val="none" w:sz="0" w:space="0" w:color="auto"/>
            <w:bottom w:val="dotted" w:sz="6" w:space="4" w:color="DDDDDD"/>
            <w:right w:val="none" w:sz="0" w:space="0" w:color="auto"/>
          </w:divBdr>
        </w:div>
      </w:divsChild>
    </w:div>
    <w:div w:id="992567506">
      <w:bodyDiv w:val="1"/>
      <w:marLeft w:val="0"/>
      <w:marRight w:val="0"/>
      <w:marTop w:val="0"/>
      <w:marBottom w:val="0"/>
      <w:divBdr>
        <w:top w:val="none" w:sz="0" w:space="0" w:color="auto"/>
        <w:left w:val="none" w:sz="0" w:space="0" w:color="auto"/>
        <w:bottom w:val="none" w:sz="0" w:space="0" w:color="auto"/>
        <w:right w:val="none" w:sz="0" w:space="0" w:color="auto"/>
      </w:divBdr>
      <w:divsChild>
        <w:div w:id="855534181">
          <w:marLeft w:val="0"/>
          <w:marRight w:val="0"/>
          <w:marTop w:val="0"/>
          <w:marBottom w:val="0"/>
          <w:divBdr>
            <w:top w:val="none" w:sz="0" w:space="0" w:color="auto"/>
            <w:left w:val="none" w:sz="0" w:space="0" w:color="auto"/>
            <w:bottom w:val="none" w:sz="0" w:space="0" w:color="auto"/>
            <w:right w:val="none" w:sz="0" w:space="0" w:color="auto"/>
          </w:divBdr>
          <w:divsChild>
            <w:div w:id="782649510">
              <w:marLeft w:val="0"/>
              <w:marRight w:val="0"/>
              <w:marTop w:val="0"/>
              <w:marBottom w:val="0"/>
              <w:divBdr>
                <w:top w:val="none" w:sz="0" w:space="0" w:color="auto"/>
                <w:left w:val="none" w:sz="0" w:space="0" w:color="auto"/>
                <w:bottom w:val="none" w:sz="0" w:space="0" w:color="auto"/>
                <w:right w:val="none" w:sz="0" w:space="0" w:color="auto"/>
              </w:divBdr>
              <w:divsChild>
                <w:div w:id="1341812808">
                  <w:marLeft w:val="0"/>
                  <w:marRight w:val="0"/>
                  <w:marTop w:val="0"/>
                  <w:marBottom w:val="0"/>
                  <w:divBdr>
                    <w:top w:val="none" w:sz="0" w:space="0" w:color="auto"/>
                    <w:left w:val="none" w:sz="0" w:space="0" w:color="auto"/>
                    <w:bottom w:val="none" w:sz="0" w:space="0" w:color="auto"/>
                    <w:right w:val="none" w:sz="0" w:space="0" w:color="auto"/>
                  </w:divBdr>
                  <w:divsChild>
                    <w:div w:id="2023042593">
                      <w:marLeft w:val="0"/>
                      <w:marRight w:val="0"/>
                      <w:marTop w:val="0"/>
                      <w:marBottom w:val="0"/>
                      <w:divBdr>
                        <w:top w:val="none" w:sz="0" w:space="0" w:color="auto"/>
                        <w:left w:val="none" w:sz="0" w:space="0" w:color="auto"/>
                        <w:bottom w:val="none" w:sz="0" w:space="0" w:color="auto"/>
                        <w:right w:val="none" w:sz="0" w:space="0" w:color="auto"/>
                      </w:divBdr>
                      <w:divsChild>
                        <w:div w:id="1595898611">
                          <w:marLeft w:val="0"/>
                          <w:marRight w:val="0"/>
                          <w:marTop w:val="0"/>
                          <w:marBottom w:val="0"/>
                          <w:divBdr>
                            <w:top w:val="none" w:sz="0" w:space="0" w:color="auto"/>
                            <w:left w:val="none" w:sz="0" w:space="0" w:color="auto"/>
                            <w:bottom w:val="none" w:sz="0" w:space="0" w:color="auto"/>
                            <w:right w:val="none" w:sz="0" w:space="0" w:color="auto"/>
                          </w:divBdr>
                          <w:divsChild>
                            <w:div w:id="78135223">
                              <w:marLeft w:val="0"/>
                              <w:marRight w:val="0"/>
                              <w:marTop w:val="0"/>
                              <w:marBottom w:val="0"/>
                              <w:divBdr>
                                <w:top w:val="none" w:sz="0" w:space="0" w:color="auto"/>
                                <w:left w:val="none" w:sz="0" w:space="0" w:color="auto"/>
                                <w:bottom w:val="none" w:sz="0" w:space="0" w:color="auto"/>
                                <w:right w:val="none" w:sz="0" w:space="0" w:color="auto"/>
                              </w:divBdr>
                              <w:divsChild>
                                <w:div w:id="843784284">
                                  <w:marLeft w:val="0"/>
                                  <w:marRight w:val="0"/>
                                  <w:marTop w:val="0"/>
                                  <w:marBottom w:val="0"/>
                                  <w:divBdr>
                                    <w:top w:val="none" w:sz="0" w:space="0" w:color="auto"/>
                                    <w:left w:val="none" w:sz="0" w:space="0" w:color="auto"/>
                                    <w:bottom w:val="none" w:sz="0" w:space="0" w:color="auto"/>
                                    <w:right w:val="none" w:sz="0" w:space="0" w:color="auto"/>
                                  </w:divBdr>
                                  <w:divsChild>
                                    <w:div w:id="1823306845">
                                      <w:marLeft w:val="0"/>
                                      <w:marRight w:val="0"/>
                                      <w:marTop w:val="0"/>
                                      <w:marBottom w:val="0"/>
                                      <w:divBdr>
                                        <w:top w:val="none" w:sz="0" w:space="0" w:color="auto"/>
                                        <w:left w:val="none" w:sz="0" w:space="0" w:color="auto"/>
                                        <w:bottom w:val="none" w:sz="0" w:space="0" w:color="auto"/>
                                        <w:right w:val="none" w:sz="0" w:space="0" w:color="auto"/>
                                      </w:divBdr>
                                      <w:divsChild>
                                        <w:div w:id="14917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2760845">
      <w:bodyDiv w:val="1"/>
      <w:marLeft w:val="0"/>
      <w:marRight w:val="0"/>
      <w:marTop w:val="0"/>
      <w:marBottom w:val="0"/>
      <w:divBdr>
        <w:top w:val="none" w:sz="0" w:space="0" w:color="auto"/>
        <w:left w:val="none" w:sz="0" w:space="0" w:color="auto"/>
        <w:bottom w:val="none" w:sz="0" w:space="0" w:color="auto"/>
        <w:right w:val="none" w:sz="0" w:space="0" w:color="auto"/>
      </w:divBdr>
      <w:divsChild>
        <w:div w:id="1560751752">
          <w:marLeft w:val="0"/>
          <w:marRight w:val="0"/>
          <w:marTop w:val="0"/>
          <w:marBottom w:val="0"/>
          <w:divBdr>
            <w:top w:val="none" w:sz="0" w:space="0" w:color="auto"/>
            <w:left w:val="none" w:sz="0" w:space="0" w:color="auto"/>
            <w:bottom w:val="dotted" w:sz="6" w:space="4" w:color="DDDDDD"/>
            <w:right w:val="none" w:sz="0" w:space="0" w:color="auto"/>
          </w:divBdr>
          <w:divsChild>
            <w:div w:id="85576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11501">
      <w:bodyDiv w:val="1"/>
      <w:marLeft w:val="0"/>
      <w:marRight w:val="0"/>
      <w:marTop w:val="0"/>
      <w:marBottom w:val="0"/>
      <w:divBdr>
        <w:top w:val="none" w:sz="0" w:space="0" w:color="auto"/>
        <w:left w:val="none" w:sz="0" w:space="0" w:color="auto"/>
        <w:bottom w:val="none" w:sz="0" w:space="0" w:color="auto"/>
        <w:right w:val="none" w:sz="0" w:space="0" w:color="auto"/>
      </w:divBdr>
    </w:div>
    <w:div w:id="994333444">
      <w:bodyDiv w:val="1"/>
      <w:marLeft w:val="0"/>
      <w:marRight w:val="0"/>
      <w:marTop w:val="0"/>
      <w:marBottom w:val="0"/>
      <w:divBdr>
        <w:top w:val="none" w:sz="0" w:space="0" w:color="auto"/>
        <w:left w:val="none" w:sz="0" w:space="0" w:color="auto"/>
        <w:bottom w:val="none" w:sz="0" w:space="0" w:color="auto"/>
        <w:right w:val="none" w:sz="0" w:space="0" w:color="auto"/>
      </w:divBdr>
    </w:div>
    <w:div w:id="994339619">
      <w:bodyDiv w:val="1"/>
      <w:marLeft w:val="0"/>
      <w:marRight w:val="0"/>
      <w:marTop w:val="0"/>
      <w:marBottom w:val="0"/>
      <w:divBdr>
        <w:top w:val="none" w:sz="0" w:space="0" w:color="auto"/>
        <w:left w:val="none" w:sz="0" w:space="0" w:color="auto"/>
        <w:bottom w:val="none" w:sz="0" w:space="0" w:color="auto"/>
        <w:right w:val="none" w:sz="0" w:space="0" w:color="auto"/>
      </w:divBdr>
      <w:divsChild>
        <w:div w:id="1235582870">
          <w:marLeft w:val="0"/>
          <w:marRight w:val="0"/>
          <w:marTop w:val="0"/>
          <w:marBottom w:val="0"/>
          <w:divBdr>
            <w:top w:val="none" w:sz="0" w:space="0" w:color="auto"/>
            <w:left w:val="none" w:sz="0" w:space="0" w:color="auto"/>
            <w:bottom w:val="none" w:sz="0" w:space="0" w:color="auto"/>
            <w:right w:val="none" w:sz="0" w:space="0" w:color="auto"/>
          </w:divBdr>
        </w:div>
      </w:divsChild>
    </w:div>
    <w:div w:id="994651120">
      <w:bodyDiv w:val="1"/>
      <w:marLeft w:val="0"/>
      <w:marRight w:val="0"/>
      <w:marTop w:val="0"/>
      <w:marBottom w:val="0"/>
      <w:divBdr>
        <w:top w:val="none" w:sz="0" w:space="0" w:color="auto"/>
        <w:left w:val="none" w:sz="0" w:space="0" w:color="auto"/>
        <w:bottom w:val="none" w:sz="0" w:space="0" w:color="auto"/>
        <w:right w:val="none" w:sz="0" w:space="0" w:color="auto"/>
      </w:divBdr>
      <w:divsChild>
        <w:div w:id="142240285">
          <w:marLeft w:val="0"/>
          <w:marRight w:val="0"/>
          <w:marTop w:val="0"/>
          <w:marBottom w:val="150"/>
          <w:divBdr>
            <w:top w:val="none" w:sz="0" w:space="0" w:color="auto"/>
            <w:left w:val="none" w:sz="0" w:space="0" w:color="auto"/>
            <w:bottom w:val="none" w:sz="0" w:space="0" w:color="auto"/>
            <w:right w:val="none" w:sz="0" w:space="0" w:color="auto"/>
          </w:divBdr>
          <w:divsChild>
            <w:div w:id="77144744">
              <w:marLeft w:val="0"/>
              <w:marRight w:val="0"/>
              <w:marTop w:val="0"/>
              <w:marBottom w:val="0"/>
              <w:divBdr>
                <w:top w:val="none" w:sz="0" w:space="0" w:color="auto"/>
                <w:left w:val="none" w:sz="0" w:space="0" w:color="auto"/>
                <w:bottom w:val="none" w:sz="0" w:space="0" w:color="auto"/>
                <w:right w:val="none" w:sz="0" w:space="0" w:color="auto"/>
              </w:divBdr>
            </w:div>
          </w:divsChild>
        </w:div>
        <w:div w:id="1651789851">
          <w:marLeft w:val="0"/>
          <w:marRight w:val="0"/>
          <w:marTop w:val="0"/>
          <w:marBottom w:val="0"/>
          <w:divBdr>
            <w:top w:val="none" w:sz="0" w:space="0" w:color="auto"/>
            <w:left w:val="none" w:sz="0" w:space="0" w:color="auto"/>
            <w:bottom w:val="none" w:sz="0" w:space="0" w:color="auto"/>
            <w:right w:val="none" w:sz="0" w:space="0" w:color="auto"/>
          </w:divBdr>
          <w:divsChild>
            <w:div w:id="640498144">
              <w:marLeft w:val="0"/>
              <w:marRight w:val="0"/>
              <w:marTop w:val="0"/>
              <w:marBottom w:val="0"/>
              <w:divBdr>
                <w:top w:val="none" w:sz="0" w:space="0" w:color="auto"/>
                <w:left w:val="none" w:sz="0" w:space="0" w:color="auto"/>
                <w:bottom w:val="none" w:sz="0" w:space="0" w:color="auto"/>
                <w:right w:val="none" w:sz="0" w:space="0" w:color="auto"/>
              </w:divBdr>
            </w:div>
            <w:div w:id="20557346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94843865">
      <w:bodyDiv w:val="1"/>
      <w:marLeft w:val="0"/>
      <w:marRight w:val="0"/>
      <w:marTop w:val="0"/>
      <w:marBottom w:val="0"/>
      <w:divBdr>
        <w:top w:val="none" w:sz="0" w:space="0" w:color="auto"/>
        <w:left w:val="none" w:sz="0" w:space="0" w:color="auto"/>
        <w:bottom w:val="none" w:sz="0" w:space="0" w:color="auto"/>
        <w:right w:val="none" w:sz="0" w:space="0" w:color="auto"/>
      </w:divBdr>
    </w:div>
    <w:div w:id="994993952">
      <w:bodyDiv w:val="1"/>
      <w:marLeft w:val="0"/>
      <w:marRight w:val="0"/>
      <w:marTop w:val="0"/>
      <w:marBottom w:val="0"/>
      <w:divBdr>
        <w:top w:val="none" w:sz="0" w:space="0" w:color="auto"/>
        <w:left w:val="none" w:sz="0" w:space="0" w:color="auto"/>
        <w:bottom w:val="none" w:sz="0" w:space="0" w:color="auto"/>
        <w:right w:val="none" w:sz="0" w:space="0" w:color="auto"/>
      </w:divBdr>
      <w:divsChild>
        <w:div w:id="364791157">
          <w:marLeft w:val="0"/>
          <w:marRight w:val="0"/>
          <w:marTop w:val="0"/>
          <w:marBottom w:val="150"/>
          <w:divBdr>
            <w:top w:val="none" w:sz="0" w:space="0" w:color="auto"/>
            <w:left w:val="none" w:sz="0" w:space="0" w:color="auto"/>
            <w:bottom w:val="none" w:sz="0" w:space="0" w:color="auto"/>
            <w:right w:val="none" w:sz="0" w:space="0" w:color="auto"/>
          </w:divBdr>
          <w:divsChild>
            <w:div w:id="2085569521">
              <w:marLeft w:val="0"/>
              <w:marRight w:val="0"/>
              <w:marTop w:val="0"/>
              <w:marBottom w:val="0"/>
              <w:divBdr>
                <w:top w:val="none" w:sz="0" w:space="0" w:color="auto"/>
                <w:left w:val="none" w:sz="0" w:space="0" w:color="auto"/>
                <w:bottom w:val="none" w:sz="0" w:space="0" w:color="auto"/>
                <w:right w:val="none" w:sz="0" w:space="0" w:color="auto"/>
              </w:divBdr>
            </w:div>
          </w:divsChild>
        </w:div>
        <w:div w:id="372579268">
          <w:marLeft w:val="0"/>
          <w:marRight w:val="0"/>
          <w:marTop w:val="0"/>
          <w:marBottom w:val="0"/>
          <w:divBdr>
            <w:top w:val="none" w:sz="0" w:space="0" w:color="auto"/>
            <w:left w:val="none" w:sz="0" w:space="0" w:color="auto"/>
            <w:bottom w:val="none" w:sz="0" w:space="0" w:color="auto"/>
            <w:right w:val="none" w:sz="0" w:space="0" w:color="auto"/>
          </w:divBdr>
          <w:divsChild>
            <w:div w:id="1030884894">
              <w:marLeft w:val="0"/>
              <w:marRight w:val="0"/>
              <w:marTop w:val="0"/>
              <w:marBottom w:val="0"/>
              <w:divBdr>
                <w:top w:val="none" w:sz="0" w:space="0" w:color="auto"/>
                <w:left w:val="none" w:sz="0" w:space="0" w:color="auto"/>
                <w:bottom w:val="none" w:sz="0" w:space="0" w:color="auto"/>
                <w:right w:val="none" w:sz="0" w:space="0" w:color="auto"/>
              </w:divBdr>
            </w:div>
          </w:divsChild>
        </w:div>
        <w:div w:id="631448287">
          <w:marLeft w:val="0"/>
          <w:marRight w:val="0"/>
          <w:marTop w:val="0"/>
          <w:marBottom w:val="150"/>
          <w:divBdr>
            <w:top w:val="none" w:sz="0" w:space="0" w:color="auto"/>
            <w:left w:val="none" w:sz="0" w:space="0" w:color="auto"/>
            <w:bottom w:val="none" w:sz="0" w:space="0" w:color="auto"/>
            <w:right w:val="none" w:sz="0" w:space="0" w:color="auto"/>
          </w:divBdr>
        </w:div>
      </w:divsChild>
    </w:div>
    <w:div w:id="994995845">
      <w:bodyDiv w:val="1"/>
      <w:marLeft w:val="0"/>
      <w:marRight w:val="0"/>
      <w:marTop w:val="0"/>
      <w:marBottom w:val="0"/>
      <w:divBdr>
        <w:top w:val="none" w:sz="0" w:space="0" w:color="auto"/>
        <w:left w:val="none" w:sz="0" w:space="0" w:color="auto"/>
        <w:bottom w:val="none" w:sz="0" w:space="0" w:color="auto"/>
        <w:right w:val="none" w:sz="0" w:space="0" w:color="auto"/>
      </w:divBdr>
      <w:divsChild>
        <w:div w:id="86078984">
          <w:marLeft w:val="0"/>
          <w:marRight w:val="0"/>
          <w:marTop w:val="0"/>
          <w:marBottom w:val="0"/>
          <w:divBdr>
            <w:top w:val="none" w:sz="0" w:space="0" w:color="auto"/>
            <w:left w:val="none" w:sz="0" w:space="0" w:color="auto"/>
            <w:bottom w:val="dotted" w:sz="6" w:space="4" w:color="DDDDDD"/>
            <w:right w:val="none" w:sz="0" w:space="0" w:color="auto"/>
          </w:divBdr>
          <w:divsChild>
            <w:div w:id="34984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56700">
      <w:bodyDiv w:val="1"/>
      <w:marLeft w:val="0"/>
      <w:marRight w:val="0"/>
      <w:marTop w:val="0"/>
      <w:marBottom w:val="0"/>
      <w:divBdr>
        <w:top w:val="none" w:sz="0" w:space="0" w:color="auto"/>
        <w:left w:val="none" w:sz="0" w:space="0" w:color="auto"/>
        <w:bottom w:val="none" w:sz="0" w:space="0" w:color="auto"/>
        <w:right w:val="none" w:sz="0" w:space="0" w:color="auto"/>
      </w:divBdr>
      <w:divsChild>
        <w:div w:id="938948326">
          <w:marLeft w:val="0"/>
          <w:marRight w:val="0"/>
          <w:marTop w:val="0"/>
          <w:marBottom w:val="150"/>
          <w:divBdr>
            <w:top w:val="none" w:sz="0" w:space="0" w:color="auto"/>
            <w:left w:val="none" w:sz="0" w:space="0" w:color="auto"/>
            <w:bottom w:val="none" w:sz="0" w:space="0" w:color="auto"/>
            <w:right w:val="none" w:sz="0" w:space="0" w:color="auto"/>
          </w:divBdr>
        </w:div>
        <w:div w:id="1169979398">
          <w:marLeft w:val="0"/>
          <w:marRight w:val="0"/>
          <w:marTop w:val="0"/>
          <w:marBottom w:val="150"/>
          <w:divBdr>
            <w:top w:val="none" w:sz="0" w:space="0" w:color="auto"/>
            <w:left w:val="none" w:sz="0" w:space="0" w:color="auto"/>
            <w:bottom w:val="none" w:sz="0" w:space="0" w:color="auto"/>
            <w:right w:val="none" w:sz="0" w:space="0" w:color="auto"/>
          </w:divBdr>
          <w:divsChild>
            <w:div w:id="1880316272">
              <w:marLeft w:val="0"/>
              <w:marRight w:val="0"/>
              <w:marTop w:val="0"/>
              <w:marBottom w:val="0"/>
              <w:divBdr>
                <w:top w:val="none" w:sz="0" w:space="0" w:color="auto"/>
                <w:left w:val="none" w:sz="0" w:space="0" w:color="auto"/>
                <w:bottom w:val="none" w:sz="0" w:space="0" w:color="auto"/>
                <w:right w:val="none" w:sz="0" w:space="0" w:color="auto"/>
              </w:divBdr>
              <w:divsChild>
                <w:div w:id="58176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136822">
          <w:marLeft w:val="0"/>
          <w:marRight w:val="0"/>
          <w:marTop w:val="0"/>
          <w:marBottom w:val="0"/>
          <w:divBdr>
            <w:top w:val="none" w:sz="0" w:space="0" w:color="auto"/>
            <w:left w:val="none" w:sz="0" w:space="0" w:color="auto"/>
            <w:bottom w:val="none" w:sz="0" w:space="0" w:color="auto"/>
            <w:right w:val="none" w:sz="0" w:space="0" w:color="auto"/>
          </w:divBdr>
          <w:divsChild>
            <w:div w:id="508875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95570850">
      <w:bodyDiv w:val="1"/>
      <w:marLeft w:val="0"/>
      <w:marRight w:val="0"/>
      <w:marTop w:val="0"/>
      <w:marBottom w:val="0"/>
      <w:divBdr>
        <w:top w:val="none" w:sz="0" w:space="0" w:color="auto"/>
        <w:left w:val="none" w:sz="0" w:space="0" w:color="auto"/>
        <w:bottom w:val="none" w:sz="0" w:space="0" w:color="auto"/>
        <w:right w:val="none" w:sz="0" w:space="0" w:color="auto"/>
      </w:divBdr>
      <w:divsChild>
        <w:div w:id="323313752">
          <w:marLeft w:val="0"/>
          <w:marRight w:val="0"/>
          <w:marTop w:val="0"/>
          <w:marBottom w:val="300"/>
          <w:divBdr>
            <w:top w:val="none" w:sz="0" w:space="0" w:color="auto"/>
            <w:left w:val="none" w:sz="0" w:space="0" w:color="auto"/>
            <w:bottom w:val="none" w:sz="0" w:space="0" w:color="auto"/>
            <w:right w:val="none" w:sz="0" w:space="0" w:color="auto"/>
          </w:divBdr>
          <w:divsChild>
            <w:div w:id="196626437">
              <w:marLeft w:val="0"/>
              <w:marRight w:val="0"/>
              <w:marTop w:val="0"/>
              <w:marBottom w:val="0"/>
              <w:divBdr>
                <w:top w:val="none" w:sz="0" w:space="0" w:color="auto"/>
                <w:left w:val="none" w:sz="0" w:space="0" w:color="auto"/>
                <w:bottom w:val="none" w:sz="0" w:space="0" w:color="auto"/>
                <w:right w:val="none" w:sz="0" w:space="0" w:color="auto"/>
              </w:divBdr>
            </w:div>
          </w:divsChild>
        </w:div>
        <w:div w:id="577398059">
          <w:marLeft w:val="0"/>
          <w:marRight w:val="0"/>
          <w:marTop w:val="0"/>
          <w:marBottom w:val="0"/>
          <w:divBdr>
            <w:top w:val="none" w:sz="0" w:space="0" w:color="auto"/>
            <w:left w:val="none" w:sz="0" w:space="0" w:color="auto"/>
            <w:bottom w:val="none" w:sz="0" w:space="0" w:color="auto"/>
            <w:right w:val="none" w:sz="0" w:space="0" w:color="auto"/>
          </w:divBdr>
          <w:divsChild>
            <w:div w:id="2098861832">
              <w:marLeft w:val="0"/>
              <w:marRight w:val="0"/>
              <w:marTop w:val="0"/>
              <w:marBottom w:val="0"/>
              <w:divBdr>
                <w:top w:val="none" w:sz="0" w:space="0" w:color="auto"/>
                <w:left w:val="none" w:sz="0" w:space="0" w:color="auto"/>
                <w:bottom w:val="none" w:sz="0" w:space="0" w:color="auto"/>
                <w:right w:val="none" w:sz="0" w:space="0" w:color="auto"/>
              </w:divBdr>
              <w:divsChild>
                <w:div w:id="12316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170144">
          <w:marLeft w:val="0"/>
          <w:marRight w:val="0"/>
          <w:marTop w:val="0"/>
          <w:marBottom w:val="0"/>
          <w:divBdr>
            <w:top w:val="none" w:sz="0" w:space="0" w:color="auto"/>
            <w:left w:val="none" w:sz="0" w:space="0" w:color="auto"/>
            <w:bottom w:val="none" w:sz="0" w:space="0" w:color="auto"/>
            <w:right w:val="none" w:sz="0" w:space="0" w:color="auto"/>
          </w:divBdr>
        </w:div>
        <w:div w:id="1383870744">
          <w:marLeft w:val="0"/>
          <w:marRight w:val="0"/>
          <w:marTop w:val="0"/>
          <w:marBottom w:val="75"/>
          <w:divBdr>
            <w:top w:val="none" w:sz="0" w:space="0" w:color="auto"/>
            <w:left w:val="none" w:sz="0" w:space="0" w:color="auto"/>
            <w:bottom w:val="none" w:sz="0" w:space="0" w:color="auto"/>
            <w:right w:val="none" w:sz="0" w:space="0" w:color="auto"/>
          </w:divBdr>
        </w:div>
      </w:divsChild>
    </w:div>
    <w:div w:id="995914134">
      <w:bodyDiv w:val="1"/>
      <w:marLeft w:val="0"/>
      <w:marRight w:val="0"/>
      <w:marTop w:val="0"/>
      <w:marBottom w:val="0"/>
      <w:divBdr>
        <w:top w:val="none" w:sz="0" w:space="0" w:color="auto"/>
        <w:left w:val="none" w:sz="0" w:space="0" w:color="auto"/>
        <w:bottom w:val="none" w:sz="0" w:space="0" w:color="auto"/>
        <w:right w:val="none" w:sz="0" w:space="0" w:color="auto"/>
      </w:divBdr>
      <w:divsChild>
        <w:div w:id="102502032">
          <w:marLeft w:val="0"/>
          <w:marRight w:val="0"/>
          <w:marTop w:val="0"/>
          <w:marBottom w:val="0"/>
          <w:divBdr>
            <w:top w:val="none" w:sz="0" w:space="0" w:color="auto"/>
            <w:left w:val="none" w:sz="0" w:space="0" w:color="auto"/>
            <w:bottom w:val="none" w:sz="0" w:space="0" w:color="auto"/>
            <w:right w:val="none" w:sz="0" w:space="0" w:color="auto"/>
          </w:divBdr>
          <w:divsChild>
            <w:div w:id="30957425">
              <w:marLeft w:val="0"/>
              <w:marRight w:val="0"/>
              <w:marTop w:val="0"/>
              <w:marBottom w:val="0"/>
              <w:divBdr>
                <w:top w:val="none" w:sz="0" w:space="0" w:color="auto"/>
                <w:left w:val="none" w:sz="0" w:space="0" w:color="auto"/>
                <w:bottom w:val="none" w:sz="0" w:space="0" w:color="auto"/>
                <w:right w:val="none" w:sz="0" w:space="0" w:color="auto"/>
              </w:divBdr>
              <w:divsChild>
                <w:div w:id="118841324">
                  <w:marLeft w:val="0"/>
                  <w:marRight w:val="0"/>
                  <w:marTop w:val="0"/>
                  <w:marBottom w:val="0"/>
                  <w:divBdr>
                    <w:top w:val="none" w:sz="0" w:space="0" w:color="auto"/>
                    <w:left w:val="none" w:sz="0" w:space="0" w:color="auto"/>
                    <w:bottom w:val="none" w:sz="0" w:space="0" w:color="auto"/>
                    <w:right w:val="none" w:sz="0" w:space="0" w:color="auto"/>
                  </w:divBdr>
                  <w:divsChild>
                    <w:div w:id="714353087">
                      <w:marLeft w:val="0"/>
                      <w:marRight w:val="0"/>
                      <w:marTop w:val="0"/>
                      <w:marBottom w:val="0"/>
                      <w:divBdr>
                        <w:top w:val="none" w:sz="0" w:space="0" w:color="auto"/>
                        <w:left w:val="none" w:sz="0" w:space="0" w:color="auto"/>
                        <w:bottom w:val="none" w:sz="0" w:space="0" w:color="auto"/>
                        <w:right w:val="none" w:sz="0" w:space="0" w:color="auto"/>
                      </w:divBdr>
                      <w:divsChild>
                        <w:div w:id="842890707">
                          <w:marLeft w:val="0"/>
                          <w:marRight w:val="0"/>
                          <w:marTop w:val="0"/>
                          <w:marBottom w:val="0"/>
                          <w:divBdr>
                            <w:top w:val="none" w:sz="0" w:space="0" w:color="auto"/>
                            <w:left w:val="none" w:sz="0" w:space="0" w:color="auto"/>
                            <w:bottom w:val="none" w:sz="0" w:space="0" w:color="auto"/>
                            <w:right w:val="none" w:sz="0" w:space="0" w:color="auto"/>
                          </w:divBdr>
                          <w:divsChild>
                            <w:div w:id="68893404">
                              <w:marLeft w:val="0"/>
                              <w:marRight w:val="0"/>
                              <w:marTop w:val="0"/>
                              <w:marBottom w:val="0"/>
                              <w:divBdr>
                                <w:top w:val="none" w:sz="0" w:space="0" w:color="auto"/>
                                <w:left w:val="none" w:sz="0" w:space="0" w:color="auto"/>
                                <w:bottom w:val="none" w:sz="0" w:space="0" w:color="auto"/>
                                <w:right w:val="none" w:sz="0" w:space="0" w:color="auto"/>
                              </w:divBdr>
                              <w:divsChild>
                                <w:div w:id="1027750849">
                                  <w:marLeft w:val="0"/>
                                  <w:marRight w:val="0"/>
                                  <w:marTop w:val="0"/>
                                  <w:marBottom w:val="0"/>
                                  <w:divBdr>
                                    <w:top w:val="none" w:sz="0" w:space="0" w:color="auto"/>
                                    <w:left w:val="none" w:sz="0" w:space="0" w:color="auto"/>
                                    <w:bottom w:val="none" w:sz="0" w:space="0" w:color="auto"/>
                                    <w:right w:val="none" w:sz="0" w:space="0" w:color="auto"/>
                                  </w:divBdr>
                                  <w:divsChild>
                                    <w:div w:id="649018570">
                                      <w:marLeft w:val="0"/>
                                      <w:marRight w:val="0"/>
                                      <w:marTop w:val="0"/>
                                      <w:marBottom w:val="0"/>
                                      <w:divBdr>
                                        <w:top w:val="none" w:sz="0" w:space="0" w:color="auto"/>
                                        <w:left w:val="none" w:sz="0" w:space="0" w:color="auto"/>
                                        <w:bottom w:val="none" w:sz="0" w:space="0" w:color="auto"/>
                                        <w:right w:val="none" w:sz="0" w:space="0" w:color="auto"/>
                                      </w:divBdr>
                                      <w:divsChild>
                                        <w:div w:id="208837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5956804">
      <w:bodyDiv w:val="1"/>
      <w:marLeft w:val="0"/>
      <w:marRight w:val="0"/>
      <w:marTop w:val="0"/>
      <w:marBottom w:val="0"/>
      <w:divBdr>
        <w:top w:val="none" w:sz="0" w:space="0" w:color="auto"/>
        <w:left w:val="none" w:sz="0" w:space="0" w:color="auto"/>
        <w:bottom w:val="none" w:sz="0" w:space="0" w:color="auto"/>
        <w:right w:val="none" w:sz="0" w:space="0" w:color="auto"/>
      </w:divBdr>
      <w:divsChild>
        <w:div w:id="1455322051">
          <w:marLeft w:val="0"/>
          <w:marRight w:val="0"/>
          <w:marTop w:val="0"/>
          <w:marBottom w:val="150"/>
          <w:divBdr>
            <w:top w:val="none" w:sz="0" w:space="0" w:color="auto"/>
            <w:left w:val="none" w:sz="0" w:space="0" w:color="auto"/>
            <w:bottom w:val="none" w:sz="0" w:space="0" w:color="auto"/>
            <w:right w:val="none" w:sz="0" w:space="0" w:color="auto"/>
          </w:divBdr>
        </w:div>
      </w:divsChild>
    </w:div>
    <w:div w:id="996299827">
      <w:bodyDiv w:val="1"/>
      <w:marLeft w:val="0"/>
      <w:marRight w:val="0"/>
      <w:marTop w:val="0"/>
      <w:marBottom w:val="0"/>
      <w:divBdr>
        <w:top w:val="none" w:sz="0" w:space="0" w:color="auto"/>
        <w:left w:val="none" w:sz="0" w:space="0" w:color="auto"/>
        <w:bottom w:val="none" w:sz="0" w:space="0" w:color="auto"/>
        <w:right w:val="none" w:sz="0" w:space="0" w:color="auto"/>
      </w:divBdr>
      <w:divsChild>
        <w:div w:id="381292306">
          <w:marLeft w:val="0"/>
          <w:marRight w:val="0"/>
          <w:marTop w:val="0"/>
          <w:marBottom w:val="150"/>
          <w:divBdr>
            <w:top w:val="none" w:sz="0" w:space="0" w:color="auto"/>
            <w:left w:val="none" w:sz="0" w:space="0" w:color="auto"/>
            <w:bottom w:val="none" w:sz="0" w:space="0" w:color="auto"/>
            <w:right w:val="none" w:sz="0" w:space="0" w:color="auto"/>
          </w:divBdr>
        </w:div>
        <w:div w:id="1010331864">
          <w:marLeft w:val="0"/>
          <w:marRight w:val="0"/>
          <w:marTop w:val="0"/>
          <w:marBottom w:val="0"/>
          <w:divBdr>
            <w:top w:val="none" w:sz="0" w:space="0" w:color="auto"/>
            <w:left w:val="none" w:sz="0" w:space="0" w:color="auto"/>
            <w:bottom w:val="none" w:sz="0" w:space="0" w:color="auto"/>
            <w:right w:val="none" w:sz="0" w:space="0" w:color="auto"/>
          </w:divBdr>
          <w:divsChild>
            <w:div w:id="1352336536">
              <w:marLeft w:val="0"/>
              <w:marRight w:val="0"/>
              <w:marTop w:val="225"/>
              <w:marBottom w:val="225"/>
              <w:divBdr>
                <w:top w:val="none" w:sz="0" w:space="0" w:color="auto"/>
                <w:left w:val="none" w:sz="0" w:space="0" w:color="auto"/>
                <w:bottom w:val="none" w:sz="0" w:space="0" w:color="auto"/>
                <w:right w:val="none" w:sz="0" w:space="0" w:color="auto"/>
              </w:divBdr>
            </w:div>
          </w:divsChild>
        </w:div>
        <w:div w:id="2049839589">
          <w:marLeft w:val="0"/>
          <w:marRight w:val="0"/>
          <w:marTop w:val="0"/>
          <w:marBottom w:val="150"/>
          <w:divBdr>
            <w:top w:val="none" w:sz="0" w:space="0" w:color="auto"/>
            <w:left w:val="none" w:sz="0" w:space="0" w:color="auto"/>
            <w:bottom w:val="none" w:sz="0" w:space="0" w:color="auto"/>
            <w:right w:val="none" w:sz="0" w:space="0" w:color="auto"/>
          </w:divBdr>
          <w:divsChild>
            <w:div w:id="136261515">
              <w:marLeft w:val="0"/>
              <w:marRight w:val="0"/>
              <w:marTop w:val="0"/>
              <w:marBottom w:val="0"/>
              <w:divBdr>
                <w:top w:val="none" w:sz="0" w:space="0" w:color="auto"/>
                <w:left w:val="none" w:sz="0" w:space="0" w:color="auto"/>
                <w:bottom w:val="none" w:sz="0" w:space="0" w:color="auto"/>
                <w:right w:val="none" w:sz="0" w:space="0" w:color="auto"/>
              </w:divBdr>
              <w:divsChild>
                <w:div w:id="144981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496044">
      <w:bodyDiv w:val="1"/>
      <w:marLeft w:val="0"/>
      <w:marRight w:val="0"/>
      <w:marTop w:val="0"/>
      <w:marBottom w:val="0"/>
      <w:divBdr>
        <w:top w:val="none" w:sz="0" w:space="0" w:color="auto"/>
        <w:left w:val="none" w:sz="0" w:space="0" w:color="auto"/>
        <w:bottom w:val="none" w:sz="0" w:space="0" w:color="auto"/>
        <w:right w:val="none" w:sz="0" w:space="0" w:color="auto"/>
      </w:divBdr>
      <w:divsChild>
        <w:div w:id="645234381">
          <w:marLeft w:val="0"/>
          <w:marRight w:val="0"/>
          <w:marTop w:val="0"/>
          <w:marBottom w:val="0"/>
          <w:divBdr>
            <w:top w:val="none" w:sz="0" w:space="0" w:color="auto"/>
            <w:left w:val="none" w:sz="0" w:space="0" w:color="auto"/>
            <w:bottom w:val="dotted" w:sz="6" w:space="4" w:color="DDDDDD"/>
            <w:right w:val="none" w:sz="0" w:space="0" w:color="auto"/>
          </w:divBdr>
        </w:div>
      </w:divsChild>
    </w:div>
    <w:div w:id="996766857">
      <w:bodyDiv w:val="1"/>
      <w:marLeft w:val="0"/>
      <w:marRight w:val="0"/>
      <w:marTop w:val="0"/>
      <w:marBottom w:val="0"/>
      <w:divBdr>
        <w:top w:val="none" w:sz="0" w:space="0" w:color="auto"/>
        <w:left w:val="none" w:sz="0" w:space="0" w:color="auto"/>
        <w:bottom w:val="none" w:sz="0" w:space="0" w:color="auto"/>
        <w:right w:val="none" w:sz="0" w:space="0" w:color="auto"/>
      </w:divBdr>
      <w:divsChild>
        <w:div w:id="63142205">
          <w:marLeft w:val="0"/>
          <w:marRight w:val="0"/>
          <w:marTop w:val="0"/>
          <w:marBottom w:val="0"/>
          <w:divBdr>
            <w:top w:val="none" w:sz="0" w:space="0" w:color="auto"/>
            <w:left w:val="none" w:sz="0" w:space="0" w:color="auto"/>
            <w:bottom w:val="dotted" w:sz="6" w:space="4" w:color="DDDDDD"/>
            <w:right w:val="none" w:sz="0" w:space="0" w:color="auto"/>
          </w:divBdr>
          <w:divsChild>
            <w:div w:id="143112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884812">
      <w:bodyDiv w:val="1"/>
      <w:marLeft w:val="0"/>
      <w:marRight w:val="0"/>
      <w:marTop w:val="0"/>
      <w:marBottom w:val="0"/>
      <w:divBdr>
        <w:top w:val="none" w:sz="0" w:space="0" w:color="auto"/>
        <w:left w:val="none" w:sz="0" w:space="0" w:color="auto"/>
        <w:bottom w:val="none" w:sz="0" w:space="0" w:color="auto"/>
        <w:right w:val="none" w:sz="0" w:space="0" w:color="auto"/>
      </w:divBdr>
      <w:divsChild>
        <w:div w:id="563025336">
          <w:marLeft w:val="0"/>
          <w:marRight w:val="0"/>
          <w:marTop w:val="0"/>
          <w:marBottom w:val="0"/>
          <w:divBdr>
            <w:top w:val="none" w:sz="0" w:space="0" w:color="auto"/>
            <w:left w:val="none" w:sz="0" w:space="0" w:color="auto"/>
            <w:bottom w:val="none" w:sz="0" w:space="0" w:color="auto"/>
            <w:right w:val="none" w:sz="0" w:space="0" w:color="auto"/>
          </w:divBdr>
          <w:divsChild>
            <w:div w:id="1457800157">
              <w:marLeft w:val="0"/>
              <w:marRight w:val="0"/>
              <w:marTop w:val="0"/>
              <w:marBottom w:val="0"/>
              <w:divBdr>
                <w:top w:val="none" w:sz="0" w:space="0" w:color="auto"/>
                <w:left w:val="none" w:sz="0" w:space="0" w:color="auto"/>
                <w:bottom w:val="none" w:sz="0" w:space="0" w:color="auto"/>
                <w:right w:val="none" w:sz="0" w:space="0" w:color="auto"/>
              </w:divBdr>
              <w:divsChild>
                <w:div w:id="1031149105">
                  <w:marLeft w:val="0"/>
                  <w:marRight w:val="0"/>
                  <w:marTop w:val="0"/>
                  <w:marBottom w:val="0"/>
                  <w:divBdr>
                    <w:top w:val="none" w:sz="0" w:space="0" w:color="auto"/>
                    <w:left w:val="none" w:sz="0" w:space="0" w:color="auto"/>
                    <w:bottom w:val="none" w:sz="0" w:space="0" w:color="auto"/>
                    <w:right w:val="none" w:sz="0" w:space="0" w:color="auto"/>
                  </w:divBdr>
                  <w:divsChild>
                    <w:div w:id="1438721922">
                      <w:marLeft w:val="0"/>
                      <w:marRight w:val="0"/>
                      <w:marTop w:val="0"/>
                      <w:marBottom w:val="0"/>
                      <w:divBdr>
                        <w:top w:val="none" w:sz="0" w:space="0" w:color="auto"/>
                        <w:left w:val="none" w:sz="0" w:space="0" w:color="auto"/>
                        <w:bottom w:val="none" w:sz="0" w:space="0" w:color="auto"/>
                        <w:right w:val="none" w:sz="0" w:space="0" w:color="auto"/>
                      </w:divBdr>
                      <w:divsChild>
                        <w:div w:id="246039208">
                          <w:marLeft w:val="0"/>
                          <w:marRight w:val="0"/>
                          <w:marTop w:val="0"/>
                          <w:marBottom w:val="0"/>
                          <w:divBdr>
                            <w:top w:val="none" w:sz="0" w:space="0" w:color="auto"/>
                            <w:left w:val="none" w:sz="0" w:space="0" w:color="auto"/>
                            <w:bottom w:val="none" w:sz="0" w:space="0" w:color="auto"/>
                            <w:right w:val="none" w:sz="0" w:space="0" w:color="auto"/>
                          </w:divBdr>
                          <w:divsChild>
                            <w:div w:id="95278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267492">
      <w:bodyDiv w:val="1"/>
      <w:marLeft w:val="0"/>
      <w:marRight w:val="0"/>
      <w:marTop w:val="0"/>
      <w:marBottom w:val="0"/>
      <w:divBdr>
        <w:top w:val="none" w:sz="0" w:space="0" w:color="auto"/>
        <w:left w:val="none" w:sz="0" w:space="0" w:color="auto"/>
        <w:bottom w:val="none" w:sz="0" w:space="0" w:color="auto"/>
        <w:right w:val="none" w:sz="0" w:space="0" w:color="auto"/>
      </w:divBdr>
      <w:divsChild>
        <w:div w:id="80758230">
          <w:marLeft w:val="0"/>
          <w:marRight w:val="0"/>
          <w:marTop w:val="0"/>
          <w:marBottom w:val="0"/>
          <w:divBdr>
            <w:top w:val="none" w:sz="0" w:space="0" w:color="auto"/>
            <w:left w:val="none" w:sz="0" w:space="0" w:color="auto"/>
            <w:bottom w:val="none" w:sz="0" w:space="0" w:color="auto"/>
            <w:right w:val="none" w:sz="0" w:space="0" w:color="auto"/>
          </w:divBdr>
          <w:divsChild>
            <w:div w:id="1056978190">
              <w:marLeft w:val="0"/>
              <w:marRight w:val="0"/>
              <w:marTop w:val="0"/>
              <w:marBottom w:val="0"/>
              <w:divBdr>
                <w:top w:val="none" w:sz="0" w:space="0" w:color="auto"/>
                <w:left w:val="none" w:sz="0" w:space="0" w:color="auto"/>
                <w:bottom w:val="none" w:sz="0" w:space="0" w:color="auto"/>
                <w:right w:val="none" w:sz="0" w:space="0" w:color="auto"/>
              </w:divBdr>
            </w:div>
          </w:divsChild>
        </w:div>
        <w:div w:id="198981005">
          <w:marLeft w:val="0"/>
          <w:marRight w:val="0"/>
          <w:marTop w:val="0"/>
          <w:marBottom w:val="150"/>
          <w:divBdr>
            <w:top w:val="none" w:sz="0" w:space="0" w:color="auto"/>
            <w:left w:val="none" w:sz="0" w:space="0" w:color="auto"/>
            <w:bottom w:val="none" w:sz="0" w:space="0" w:color="auto"/>
            <w:right w:val="none" w:sz="0" w:space="0" w:color="auto"/>
          </w:divBdr>
        </w:div>
        <w:div w:id="627861885">
          <w:marLeft w:val="0"/>
          <w:marRight w:val="0"/>
          <w:marTop w:val="0"/>
          <w:marBottom w:val="150"/>
          <w:divBdr>
            <w:top w:val="none" w:sz="0" w:space="0" w:color="auto"/>
            <w:left w:val="none" w:sz="0" w:space="0" w:color="auto"/>
            <w:bottom w:val="none" w:sz="0" w:space="0" w:color="auto"/>
            <w:right w:val="none" w:sz="0" w:space="0" w:color="auto"/>
          </w:divBdr>
          <w:divsChild>
            <w:div w:id="90348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340582">
      <w:bodyDiv w:val="1"/>
      <w:marLeft w:val="0"/>
      <w:marRight w:val="0"/>
      <w:marTop w:val="0"/>
      <w:marBottom w:val="0"/>
      <w:divBdr>
        <w:top w:val="none" w:sz="0" w:space="0" w:color="auto"/>
        <w:left w:val="none" w:sz="0" w:space="0" w:color="auto"/>
        <w:bottom w:val="none" w:sz="0" w:space="0" w:color="auto"/>
        <w:right w:val="none" w:sz="0" w:space="0" w:color="auto"/>
      </w:divBdr>
    </w:div>
    <w:div w:id="997879233">
      <w:bodyDiv w:val="1"/>
      <w:marLeft w:val="0"/>
      <w:marRight w:val="0"/>
      <w:marTop w:val="0"/>
      <w:marBottom w:val="0"/>
      <w:divBdr>
        <w:top w:val="none" w:sz="0" w:space="0" w:color="auto"/>
        <w:left w:val="none" w:sz="0" w:space="0" w:color="auto"/>
        <w:bottom w:val="none" w:sz="0" w:space="0" w:color="auto"/>
        <w:right w:val="none" w:sz="0" w:space="0" w:color="auto"/>
      </w:divBdr>
    </w:div>
    <w:div w:id="998113788">
      <w:bodyDiv w:val="1"/>
      <w:marLeft w:val="0"/>
      <w:marRight w:val="0"/>
      <w:marTop w:val="0"/>
      <w:marBottom w:val="0"/>
      <w:divBdr>
        <w:top w:val="none" w:sz="0" w:space="0" w:color="auto"/>
        <w:left w:val="none" w:sz="0" w:space="0" w:color="auto"/>
        <w:bottom w:val="none" w:sz="0" w:space="0" w:color="auto"/>
        <w:right w:val="none" w:sz="0" w:space="0" w:color="auto"/>
      </w:divBdr>
      <w:divsChild>
        <w:div w:id="857162615">
          <w:marLeft w:val="0"/>
          <w:marRight w:val="0"/>
          <w:marTop w:val="0"/>
          <w:marBottom w:val="0"/>
          <w:divBdr>
            <w:top w:val="none" w:sz="0" w:space="0" w:color="auto"/>
            <w:left w:val="none" w:sz="0" w:space="0" w:color="auto"/>
            <w:bottom w:val="none" w:sz="0" w:space="0" w:color="auto"/>
            <w:right w:val="none" w:sz="0" w:space="0" w:color="auto"/>
          </w:divBdr>
          <w:divsChild>
            <w:div w:id="1395667112">
              <w:marLeft w:val="0"/>
              <w:marRight w:val="0"/>
              <w:marTop w:val="0"/>
              <w:marBottom w:val="0"/>
              <w:divBdr>
                <w:top w:val="none" w:sz="0" w:space="0" w:color="auto"/>
                <w:left w:val="none" w:sz="0" w:space="0" w:color="auto"/>
                <w:bottom w:val="none" w:sz="0" w:space="0" w:color="auto"/>
                <w:right w:val="none" w:sz="0" w:space="0" w:color="auto"/>
              </w:divBdr>
              <w:divsChild>
                <w:div w:id="1206795701">
                  <w:marLeft w:val="0"/>
                  <w:marRight w:val="0"/>
                  <w:marTop w:val="0"/>
                  <w:marBottom w:val="0"/>
                  <w:divBdr>
                    <w:top w:val="none" w:sz="0" w:space="0" w:color="auto"/>
                    <w:left w:val="none" w:sz="0" w:space="0" w:color="auto"/>
                    <w:bottom w:val="none" w:sz="0" w:space="0" w:color="auto"/>
                    <w:right w:val="none" w:sz="0" w:space="0" w:color="auto"/>
                  </w:divBdr>
                  <w:divsChild>
                    <w:div w:id="961032711">
                      <w:marLeft w:val="0"/>
                      <w:marRight w:val="0"/>
                      <w:marTop w:val="0"/>
                      <w:marBottom w:val="0"/>
                      <w:divBdr>
                        <w:top w:val="none" w:sz="0" w:space="0" w:color="auto"/>
                        <w:left w:val="none" w:sz="0" w:space="0" w:color="auto"/>
                        <w:bottom w:val="none" w:sz="0" w:space="0" w:color="auto"/>
                        <w:right w:val="none" w:sz="0" w:space="0" w:color="auto"/>
                      </w:divBdr>
                      <w:divsChild>
                        <w:div w:id="552737712">
                          <w:marLeft w:val="0"/>
                          <w:marRight w:val="0"/>
                          <w:marTop w:val="0"/>
                          <w:marBottom w:val="0"/>
                          <w:divBdr>
                            <w:top w:val="none" w:sz="0" w:space="0" w:color="auto"/>
                            <w:left w:val="none" w:sz="0" w:space="0" w:color="auto"/>
                            <w:bottom w:val="none" w:sz="0" w:space="0" w:color="auto"/>
                            <w:right w:val="none" w:sz="0" w:space="0" w:color="auto"/>
                          </w:divBdr>
                          <w:divsChild>
                            <w:div w:id="88174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263732">
      <w:bodyDiv w:val="1"/>
      <w:marLeft w:val="0"/>
      <w:marRight w:val="0"/>
      <w:marTop w:val="0"/>
      <w:marBottom w:val="0"/>
      <w:divBdr>
        <w:top w:val="none" w:sz="0" w:space="0" w:color="auto"/>
        <w:left w:val="none" w:sz="0" w:space="0" w:color="auto"/>
        <w:bottom w:val="none" w:sz="0" w:space="0" w:color="auto"/>
        <w:right w:val="none" w:sz="0" w:space="0" w:color="auto"/>
      </w:divBdr>
      <w:divsChild>
        <w:div w:id="463278322">
          <w:marLeft w:val="0"/>
          <w:marRight w:val="0"/>
          <w:marTop w:val="0"/>
          <w:marBottom w:val="0"/>
          <w:divBdr>
            <w:top w:val="single" w:sz="6" w:space="0" w:color="B3B3B3"/>
            <w:left w:val="none" w:sz="0" w:space="0" w:color="auto"/>
            <w:bottom w:val="single" w:sz="6" w:space="0" w:color="B3B3B3"/>
            <w:right w:val="none" w:sz="0" w:space="0" w:color="auto"/>
          </w:divBdr>
          <w:divsChild>
            <w:div w:id="380402342">
              <w:marLeft w:val="0"/>
              <w:marRight w:val="0"/>
              <w:marTop w:val="0"/>
              <w:marBottom w:val="0"/>
              <w:divBdr>
                <w:top w:val="none" w:sz="0" w:space="0" w:color="auto"/>
                <w:left w:val="none" w:sz="0" w:space="0" w:color="auto"/>
                <w:bottom w:val="none" w:sz="0" w:space="0" w:color="auto"/>
                <w:right w:val="none" w:sz="0" w:space="0" w:color="auto"/>
              </w:divBdr>
            </w:div>
            <w:div w:id="1869634310">
              <w:marLeft w:val="0"/>
              <w:marRight w:val="0"/>
              <w:marTop w:val="0"/>
              <w:marBottom w:val="0"/>
              <w:divBdr>
                <w:top w:val="none" w:sz="0" w:space="0" w:color="auto"/>
                <w:left w:val="none" w:sz="0" w:space="0" w:color="auto"/>
                <w:bottom w:val="none" w:sz="0" w:space="0" w:color="auto"/>
                <w:right w:val="none" w:sz="0" w:space="0" w:color="auto"/>
              </w:divBdr>
            </w:div>
          </w:divsChild>
        </w:div>
        <w:div w:id="871571780">
          <w:marLeft w:val="0"/>
          <w:marRight w:val="0"/>
          <w:marTop w:val="0"/>
          <w:marBottom w:val="0"/>
          <w:divBdr>
            <w:top w:val="none" w:sz="0" w:space="0" w:color="auto"/>
            <w:left w:val="none" w:sz="0" w:space="0" w:color="auto"/>
            <w:bottom w:val="none" w:sz="0" w:space="0" w:color="auto"/>
            <w:right w:val="none" w:sz="0" w:space="0" w:color="auto"/>
          </w:divBdr>
          <w:divsChild>
            <w:div w:id="72246023">
              <w:marLeft w:val="0"/>
              <w:marRight w:val="0"/>
              <w:marTop w:val="0"/>
              <w:marBottom w:val="0"/>
              <w:divBdr>
                <w:top w:val="single" w:sz="6" w:space="0" w:color="B3B3B3"/>
                <w:left w:val="none" w:sz="0" w:space="0" w:color="auto"/>
                <w:bottom w:val="single" w:sz="6" w:space="0" w:color="B3B3B3"/>
                <w:right w:val="none" w:sz="0" w:space="0" w:color="auto"/>
              </w:divBdr>
              <w:divsChild>
                <w:div w:id="74015000">
                  <w:marLeft w:val="0"/>
                  <w:marRight w:val="0"/>
                  <w:marTop w:val="0"/>
                  <w:marBottom w:val="0"/>
                  <w:divBdr>
                    <w:top w:val="none" w:sz="0" w:space="0" w:color="auto"/>
                    <w:left w:val="none" w:sz="0" w:space="0" w:color="auto"/>
                    <w:bottom w:val="none" w:sz="0" w:space="0" w:color="auto"/>
                    <w:right w:val="none" w:sz="0" w:space="0" w:color="auto"/>
                  </w:divBdr>
                </w:div>
                <w:div w:id="54926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9530">
      <w:bodyDiv w:val="1"/>
      <w:marLeft w:val="0"/>
      <w:marRight w:val="0"/>
      <w:marTop w:val="0"/>
      <w:marBottom w:val="0"/>
      <w:divBdr>
        <w:top w:val="none" w:sz="0" w:space="0" w:color="auto"/>
        <w:left w:val="none" w:sz="0" w:space="0" w:color="auto"/>
        <w:bottom w:val="none" w:sz="0" w:space="0" w:color="auto"/>
        <w:right w:val="none" w:sz="0" w:space="0" w:color="auto"/>
      </w:divBdr>
    </w:div>
    <w:div w:id="998538259">
      <w:bodyDiv w:val="1"/>
      <w:marLeft w:val="0"/>
      <w:marRight w:val="0"/>
      <w:marTop w:val="0"/>
      <w:marBottom w:val="0"/>
      <w:divBdr>
        <w:top w:val="none" w:sz="0" w:space="0" w:color="auto"/>
        <w:left w:val="none" w:sz="0" w:space="0" w:color="auto"/>
        <w:bottom w:val="none" w:sz="0" w:space="0" w:color="auto"/>
        <w:right w:val="none" w:sz="0" w:space="0" w:color="auto"/>
      </w:divBdr>
      <w:divsChild>
        <w:div w:id="799496006">
          <w:marLeft w:val="0"/>
          <w:marRight w:val="0"/>
          <w:marTop w:val="0"/>
          <w:marBottom w:val="0"/>
          <w:divBdr>
            <w:top w:val="none" w:sz="0" w:space="0" w:color="auto"/>
            <w:left w:val="none" w:sz="0" w:space="0" w:color="auto"/>
            <w:bottom w:val="none" w:sz="0" w:space="0" w:color="auto"/>
            <w:right w:val="none" w:sz="0" w:space="0" w:color="auto"/>
          </w:divBdr>
        </w:div>
      </w:divsChild>
    </w:div>
    <w:div w:id="998657866">
      <w:bodyDiv w:val="1"/>
      <w:marLeft w:val="0"/>
      <w:marRight w:val="0"/>
      <w:marTop w:val="0"/>
      <w:marBottom w:val="0"/>
      <w:divBdr>
        <w:top w:val="none" w:sz="0" w:space="0" w:color="auto"/>
        <w:left w:val="none" w:sz="0" w:space="0" w:color="auto"/>
        <w:bottom w:val="none" w:sz="0" w:space="0" w:color="auto"/>
        <w:right w:val="none" w:sz="0" w:space="0" w:color="auto"/>
      </w:divBdr>
      <w:divsChild>
        <w:div w:id="420761677">
          <w:marLeft w:val="0"/>
          <w:marRight w:val="0"/>
          <w:marTop w:val="0"/>
          <w:marBottom w:val="0"/>
          <w:divBdr>
            <w:top w:val="none" w:sz="0" w:space="0" w:color="auto"/>
            <w:left w:val="none" w:sz="0" w:space="0" w:color="auto"/>
            <w:bottom w:val="dotted" w:sz="6" w:space="4" w:color="DDDDDD"/>
            <w:right w:val="none" w:sz="0" w:space="0" w:color="auto"/>
          </w:divBdr>
          <w:divsChild>
            <w:div w:id="163703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844093">
      <w:bodyDiv w:val="1"/>
      <w:marLeft w:val="0"/>
      <w:marRight w:val="0"/>
      <w:marTop w:val="0"/>
      <w:marBottom w:val="0"/>
      <w:divBdr>
        <w:top w:val="none" w:sz="0" w:space="0" w:color="auto"/>
        <w:left w:val="none" w:sz="0" w:space="0" w:color="auto"/>
        <w:bottom w:val="none" w:sz="0" w:space="0" w:color="auto"/>
        <w:right w:val="none" w:sz="0" w:space="0" w:color="auto"/>
      </w:divBdr>
      <w:divsChild>
        <w:div w:id="935089016">
          <w:marLeft w:val="0"/>
          <w:marRight w:val="0"/>
          <w:marTop w:val="0"/>
          <w:marBottom w:val="150"/>
          <w:divBdr>
            <w:top w:val="none" w:sz="0" w:space="0" w:color="auto"/>
            <w:left w:val="none" w:sz="0" w:space="0" w:color="auto"/>
            <w:bottom w:val="none" w:sz="0" w:space="0" w:color="auto"/>
            <w:right w:val="none" w:sz="0" w:space="0" w:color="auto"/>
          </w:divBdr>
        </w:div>
        <w:div w:id="1286694844">
          <w:marLeft w:val="0"/>
          <w:marRight w:val="0"/>
          <w:marTop w:val="0"/>
          <w:marBottom w:val="150"/>
          <w:divBdr>
            <w:top w:val="none" w:sz="0" w:space="0" w:color="auto"/>
            <w:left w:val="none" w:sz="0" w:space="0" w:color="auto"/>
            <w:bottom w:val="none" w:sz="0" w:space="0" w:color="auto"/>
            <w:right w:val="none" w:sz="0" w:space="0" w:color="auto"/>
          </w:divBdr>
          <w:divsChild>
            <w:div w:id="33222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038260">
      <w:bodyDiv w:val="1"/>
      <w:marLeft w:val="0"/>
      <w:marRight w:val="0"/>
      <w:marTop w:val="0"/>
      <w:marBottom w:val="0"/>
      <w:divBdr>
        <w:top w:val="none" w:sz="0" w:space="0" w:color="auto"/>
        <w:left w:val="none" w:sz="0" w:space="0" w:color="auto"/>
        <w:bottom w:val="none" w:sz="0" w:space="0" w:color="auto"/>
        <w:right w:val="none" w:sz="0" w:space="0" w:color="auto"/>
      </w:divBdr>
      <w:divsChild>
        <w:div w:id="968391679">
          <w:marLeft w:val="0"/>
          <w:marRight w:val="0"/>
          <w:marTop w:val="0"/>
          <w:marBottom w:val="150"/>
          <w:divBdr>
            <w:top w:val="none" w:sz="0" w:space="0" w:color="auto"/>
            <w:left w:val="none" w:sz="0" w:space="0" w:color="auto"/>
            <w:bottom w:val="none" w:sz="0" w:space="0" w:color="auto"/>
            <w:right w:val="none" w:sz="0" w:space="0" w:color="auto"/>
          </w:divBdr>
        </w:div>
        <w:div w:id="1328753388">
          <w:marLeft w:val="0"/>
          <w:marRight w:val="0"/>
          <w:marTop w:val="0"/>
          <w:marBottom w:val="150"/>
          <w:divBdr>
            <w:top w:val="none" w:sz="0" w:space="0" w:color="auto"/>
            <w:left w:val="none" w:sz="0" w:space="0" w:color="auto"/>
            <w:bottom w:val="none" w:sz="0" w:space="0" w:color="auto"/>
            <w:right w:val="none" w:sz="0" w:space="0" w:color="auto"/>
          </w:divBdr>
          <w:divsChild>
            <w:div w:id="217592043">
              <w:marLeft w:val="0"/>
              <w:marRight w:val="0"/>
              <w:marTop w:val="0"/>
              <w:marBottom w:val="0"/>
              <w:divBdr>
                <w:top w:val="none" w:sz="0" w:space="0" w:color="auto"/>
                <w:left w:val="none" w:sz="0" w:space="0" w:color="auto"/>
                <w:bottom w:val="none" w:sz="0" w:space="0" w:color="auto"/>
                <w:right w:val="none" w:sz="0" w:space="0" w:color="auto"/>
              </w:divBdr>
            </w:div>
          </w:divsChild>
        </w:div>
        <w:div w:id="1372880429">
          <w:marLeft w:val="0"/>
          <w:marRight w:val="0"/>
          <w:marTop w:val="0"/>
          <w:marBottom w:val="0"/>
          <w:divBdr>
            <w:top w:val="none" w:sz="0" w:space="0" w:color="auto"/>
            <w:left w:val="none" w:sz="0" w:space="0" w:color="auto"/>
            <w:bottom w:val="none" w:sz="0" w:space="0" w:color="auto"/>
            <w:right w:val="none" w:sz="0" w:space="0" w:color="auto"/>
          </w:divBdr>
          <w:divsChild>
            <w:div w:id="136709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121387">
      <w:bodyDiv w:val="1"/>
      <w:marLeft w:val="0"/>
      <w:marRight w:val="0"/>
      <w:marTop w:val="0"/>
      <w:marBottom w:val="0"/>
      <w:divBdr>
        <w:top w:val="none" w:sz="0" w:space="0" w:color="auto"/>
        <w:left w:val="none" w:sz="0" w:space="0" w:color="auto"/>
        <w:bottom w:val="none" w:sz="0" w:space="0" w:color="auto"/>
        <w:right w:val="none" w:sz="0" w:space="0" w:color="auto"/>
      </w:divBdr>
      <w:divsChild>
        <w:div w:id="1656639839">
          <w:marLeft w:val="0"/>
          <w:marRight w:val="0"/>
          <w:marTop w:val="0"/>
          <w:marBottom w:val="0"/>
          <w:divBdr>
            <w:top w:val="none" w:sz="0" w:space="0" w:color="auto"/>
            <w:left w:val="none" w:sz="0" w:space="0" w:color="auto"/>
            <w:bottom w:val="none" w:sz="0" w:space="0" w:color="auto"/>
            <w:right w:val="none" w:sz="0" w:space="0" w:color="auto"/>
          </w:divBdr>
          <w:divsChild>
            <w:div w:id="1008868917">
              <w:marLeft w:val="0"/>
              <w:marRight w:val="0"/>
              <w:marTop w:val="0"/>
              <w:marBottom w:val="0"/>
              <w:divBdr>
                <w:top w:val="none" w:sz="0" w:space="0" w:color="auto"/>
                <w:left w:val="none" w:sz="0" w:space="0" w:color="auto"/>
                <w:bottom w:val="none" w:sz="0" w:space="0" w:color="auto"/>
                <w:right w:val="none" w:sz="0" w:space="0" w:color="auto"/>
              </w:divBdr>
              <w:divsChild>
                <w:div w:id="988020784">
                  <w:marLeft w:val="0"/>
                  <w:marRight w:val="0"/>
                  <w:marTop w:val="0"/>
                  <w:marBottom w:val="0"/>
                  <w:divBdr>
                    <w:top w:val="none" w:sz="0" w:space="0" w:color="auto"/>
                    <w:left w:val="none" w:sz="0" w:space="0" w:color="auto"/>
                    <w:bottom w:val="none" w:sz="0" w:space="0" w:color="auto"/>
                    <w:right w:val="none" w:sz="0" w:space="0" w:color="auto"/>
                  </w:divBdr>
                  <w:divsChild>
                    <w:div w:id="1987739175">
                      <w:marLeft w:val="0"/>
                      <w:marRight w:val="0"/>
                      <w:marTop w:val="0"/>
                      <w:marBottom w:val="0"/>
                      <w:divBdr>
                        <w:top w:val="none" w:sz="0" w:space="0" w:color="auto"/>
                        <w:left w:val="none" w:sz="0" w:space="0" w:color="auto"/>
                        <w:bottom w:val="none" w:sz="0" w:space="0" w:color="auto"/>
                        <w:right w:val="none" w:sz="0" w:space="0" w:color="auto"/>
                      </w:divBdr>
                      <w:divsChild>
                        <w:div w:id="360593778">
                          <w:marLeft w:val="0"/>
                          <w:marRight w:val="0"/>
                          <w:marTop w:val="0"/>
                          <w:marBottom w:val="0"/>
                          <w:divBdr>
                            <w:top w:val="none" w:sz="0" w:space="0" w:color="auto"/>
                            <w:left w:val="none" w:sz="0" w:space="0" w:color="auto"/>
                            <w:bottom w:val="none" w:sz="0" w:space="0" w:color="auto"/>
                            <w:right w:val="none" w:sz="0" w:space="0" w:color="auto"/>
                          </w:divBdr>
                          <w:divsChild>
                            <w:div w:id="929895392">
                              <w:marLeft w:val="0"/>
                              <w:marRight w:val="0"/>
                              <w:marTop w:val="0"/>
                              <w:marBottom w:val="0"/>
                              <w:divBdr>
                                <w:top w:val="none" w:sz="0" w:space="0" w:color="auto"/>
                                <w:left w:val="none" w:sz="0" w:space="0" w:color="auto"/>
                                <w:bottom w:val="none" w:sz="0" w:space="0" w:color="auto"/>
                                <w:right w:val="none" w:sz="0" w:space="0" w:color="auto"/>
                              </w:divBdr>
                              <w:divsChild>
                                <w:div w:id="996156276">
                                  <w:marLeft w:val="0"/>
                                  <w:marRight w:val="0"/>
                                  <w:marTop w:val="0"/>
                                  <w:marBottom w:val="0"/>
                                  <w:divBdr>
                                    <w:top w:val="none" w:sz="0" w:space="0" w:color="auto"/>
                                    <w:left w:val="none" w:sz="0" w:space="0" w:color="auto"/>
                                    <w:bottom w:val="none" w:sz="0" w:space="0" w:color="auto"/>
                                    <w:right w:val="none" w:sz="0" w:space="0" w:color="auto"/>
                                  </w:divBdr>
                                  <w:divsChild>
                                    <w:div w:id="171869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887675">
      <w:bodyDiv w:val="1"/>
      <w:marLeft w:val="0"/>
      <w:marRight w:val="0"/>
      <w:marTop w:val="0"/>
      <w:marBottom w:val="0"/>
      <w:divBdr>
        <w:top w:val="none" w:sz="0" w:space="0" w:color="auto"/>
        <w:left w:val="none" w:sz="0" w:space="0" w:color="auto"/>
        <w:bottom w:val="none" w:sz="0" w:space="0" w:color="auto"/>
        <w:right w:val="none" w:sz="0" w:space="0" w:color="auto"/>
      </w:divBdr>
      <w:divsChild>
        <w:div w:id="1914926537">
          <w:marLeft w:val="0"/>
          <w:marRight w:val="0"/>
          <w:marTop w:val="0"/>
          <w:marBottom w:val="0"/>
          <w:divBdr>
            <w:top w:val="none" w:sz="0" w:space="0" w:color="auto"/>
            <w:left w:val="none" w:sz="0" w:space="0" w:color="auto"/>
            <w:bottom w:val="none" w:sz="0" w:space="0" w:color="auto"/>
            <w:right w:val="none" w:sz="0" w:space="0" w:color="auto"/>
          </w:divBdr>
        </w:div>
      </w:divsChild>
    </w:div>
    <w:div w:id="999965507">
      <w:bodyDiv w:val="1"/>
      <w:marLeft w:val="0"/>
      <w:marRight w:val="0"/>
      <w:marTop w:val="0"/>
      <w:marBottom w:val="0"/>
      <w:divBdr>
        <w:top w:val="none" w:sz="0" w:space="0" w:color="auto"/>
        <w:left w:val="none" w:sz="0" w:space="0" w:color="auto"/>
        <w:bottom w:val="none" w:sz="0" w:space="0" w:color="auto"/>
        <w:right w:val="none" w:sz="0" w:space="0" w:color="auto"/>
      </w:divBdr>
      <w:divsChild>
        <w:div w:id="472063545">
          <w:marLeft w:val="0"/>
          <w:marRight w:val="0"/>
          <w:marTop w:val="0"/>
          <w:marBottom w:val="150"/>
          <w:divBdr>
            <w:top w:val="none" w:sz="0" w:space="0" w:color="auto"/>
            <w:left w:val="none" w:sz="0" w:space="0" w:color="auto"/>
            <w:bottom w:val="none" w:sz="0" w:space="0" w:color="auto"/>
            <w:right w:val="none" w:sz="0" w:space="0" w:color="auto"/>
          </w:divBdr>
        </w:div>
        <w:div w:id="1374042560">
          <w:marLeft w:val="0"/>
          <w:marRight w:val="0"/>
          <w:marTop w:val="0"/>
          <w:marBottom w:val="150"/>
          <w:divBdr>
            <w:top w:val="none" w:sz="0" w:space="0" w:color="auto"/>
            <w:left w:val="none" w:sz="0" w:space="0" w:color="auto"/>
            <w:bottom w:val="none" w:sz="0" w:space="0" w:color="auto"/>
            <w:right w:val="none" w:sz="0" w:space="0" w:color="auto"/>
          </w:divBdr>
          <w:divsChild>
            <w:div w:id="1439331088">
              <w:marLeft w:val="0"/>
              <w:marRight w:val="0"/>
              <w:marTop w:val="0"/>
              <w:marBottom w:val="0"/>
              <w:divBdr>
                <w:top w:val="none" w:sz="0" w:space="0" w:color="auto"/>
                <w:left w:val="none" w:sz="0" w:space="0" w:color="auto"/>
                <w:bottom w:val="none" w:sz="0" w:space="0" w:color="auto"/>
                <w:right w:val="none" w:sz="0" w:space="0" w:color="auto"/>
              </w:divBdr>
              <w:divsChild>
                <w:div w:id="210962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80272">
          <w:marLeft w:val="0"/>
          <w:marRight w:val="0"/>
          <w:marTop w:val="0"/>
          <w:marBottom w:val="0"/>
          <w:divBdr>
            <w:top w:val="none" w:sz="0" w:space="0" w:color="auto"/>
            <w:left w:val="none" w:sz="0" w:space="0" w:color="auto"/>
            <w:bottom w:val="none" w:sz="0" w:space="0" w:color="auto"/>
            <w:right w:val="none" w:sz="0" w:space="0" w:color="auto"/>
          </w:divBdr>
          <w:divsChild>
            <w:div w:id="72398989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00430746">
      <w:bodyDiv w:val="1"/>
      <w:marLeft w:val="0"/>
      <w:marRight w:val="0"/>
      <w:marTop w:val="0"/>
      <w:marBottom w:val="0"/>
      <w:divBdr>
        <w:top w:val="none" w:sz="0" w:space="0" w:color="auto"/>
        <w:left w:val="none" w:sz="0" w:space="0" w:color="auto"/>
        <w:bottom w:val="none" w:sz="0" w:space="0" w:color="auto"/>
        <w:right w:val="none" w:sz="0" w:space="0" w:color="auto"/>
      </w:divBdr>
    </w:div>
    <w:div w:id="1001930059">
      <w:bodyDiv w:val="1"/>
      <w:marLeft w:val="0"/>
      <w:marRight w:val="0"/>
      <w:marTop w:val="0"/>
      <w:marBottom w:val="0"/>
      <w:divBdr>
        <w:top w:val="none" w:sz="0" w:space="0" w:color="auto"/>
        <w:left w:val="none" w:sz="0" w:space="0" w:color="auto"/>
        <w:bottom w:val="none" w:sz="0" w:space="0" w:color="auto"/>
        <w:right w:val="none" w:sz="0" w:space="0" w:color="auto"/>
      </w:divBdr>
      <w:divsChild>
        <w:div w:id="88090694">
          <w:marLeft w:val="0"/>
          <w:marRight w:val="0"/>
          <w:marTop w:val="0"/>
          <w:marBottom w:val="0"/>
          <w:divBdr>
            <w:top w:val="none" w:sz="0" w:space="0" w:color="auto"/>
            <w:left w:val="none" w:sz="0" w:space="0" w:color="auto"/>
            <w:bottom w:val="none" w:sz="0" w:space="0" w:color="auto"/>
            <w:right w:val="none" w:sz="0" w:space="0" w:color="auto"/>
          </w:divBdr>
          <w:divsChild>
            <w:div w:id="732237999">
              <w:marLeft w:val="0"/>
              <w:marRight w:val="0"/>
              <w:marTop w:val="0"/>
              <w:marBottom w:val="0"/>
              <w:divBdr>
                <w:top w:val="none" w:sz="0" w:space="0" w:color="auto"/>
                <w:left w:val="none" w:sz="0" w:space="0" w:color="auto"/>
                <w:bottom w:val="none" w:sz="0" w:space="0" w:color="auto"/>
                <w:right w:val="none" w:sz="0" w:space="0" w:color="auto"/>
              </w:divBdr>
              <w:divsChild>
                <w:div w:id="18071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692526">
          <w:marLeft w:val="0"/>
          <w:marRight w:val="0"/>
          <w:marTop w:val="0"/>
          <w:marBottom w:val="75"/>
          <w:divBdr>
            <w:top w:val="none" w:sz="0" w:space="0" w:color="auto"/>
            <w:left w:val="none" w:sz="0" w:space="0" w:color="auto"/>
            <w:bottom w:val="none" w:sz="0" w:space="0" w:color="auto"/>
            <w:right w:val="none" w:sz="0" w:space="0" w:color="auto"/>
          </w:divBdr>
        </w:div>
        <w:div w:id="1191724110">
          <w:marLeft w:val="0"/>
          <w:marRight w:val="0"/>
          <w:marTop w:val="0"/>
          <w:marBottom w:val="300"/>
          <w:divBdr>
            <w:top w:val="none" w:sz="0" w:space="0" w:color="auto"/>
            <w:left w:val="none" w:sz="0" w:space="0" w:color="auto"/>
            <w:bottom w:val="none" w:sz="0" w:space="0" w:color="auto"/>
            <w:right w:val="none" w:sz="0" w:space="0" w:color="auto"/>
          </w:divBdr>
          <w:divsChild>
            <w:div w:id="1720981491">
              <w:marLeft w:val="0"/>
              <w:marRight w:val="0"/>
              <w:marTop w:val="0"/>
              <w:marBottom w:val="0"/>
              <w:divBdr>
                <w:top w:val="none" w:sz="0" w:space="0" w:color="auto"/>
                <w:left w:val="none" w:sz="0" w:space="0" w:color="auto"/>
                <w:bottom w:val="none" w:sz="0" w:space="0" w:color="auto"/>
                <w:right w:val="none" w:sz="0" w:space="0" w:color="auto"/>
              </w:divBdr>
            </w:div>
          </w:divsChild>
        </w:div>
        <w:div w:id="2110274953">
          <w:marLeft w:val="0"/>
          <w:marRight w:val="0"/>
          <w:marTop w:val="0"/>
          <w:marBottom w:val="0"/>
          <w:divBdr>
            <w:top w:val="none" w:sz="0" w:space="0" w:color="auto"/>
            <w:left w:val="none" w:sz="0" w:space="0" w:color="auto"/>
            <w:bottom w:val="none" w:sz="0" w:space="0" w:color="auto"/>
            <w:right w:val="none" w:sz="0" w:space="0" w:color="auto"/>
          </w:divBdr>
        </w:div>
      </w:divsChild>
    </w:div>
    <w:div w:id="1002122644">
      <w:bodyDiv w:val="1"/>
      <w:marLeft w:val="0"/>
      <w:marRight w:val="0"/>
      <w:marTop w:val="0"/>
      <w:marBottom w:val="0"/>
      <w:divBdr>
        <w:top w:val="none" w:sz="0" w:space="0" w:color="auto"/>
        <w:left w:val="none" w:sz="0" w:space="0" w:color="auto"/>
        <w:bottom w:val="none" w:sz="0" w:space="0" w:color="auto"/>
        <w:right w:val="none" w:sz="0" w:space="0" w:color="auto"/>
      </w:divBdr>
    </w:div>
    <w:div w:id="1002125719">
      <w:bodyDiv w:val="1"/>
      <w:marLeft w:val="0"/>
      <w:marRight w:val="0"/>
      <w:marTop w:val="0"/>
      <w:marBottom w:val="0"/>
      <w:divBdr>
        <w:top w:val="none" w:sz="0" w:space="0" w:color="auto"/>
        <w:left w:val="none" w:sz="0" w:space="0" w:color="auto"/>
        <w:bottom w:val="none" w:sz="0" w:space="0" w:color="auto"/>
        <w:right w:val="none" w:sz="0" w:space="0" w:color="auto"/>
      </w:divBdr>
      <w:divsChild>
        <w:div w:id="675304322">
          <w:marLeft w:val="0"/>
          <w:marRight w:val="0"/>
          <w:marTop w:val="0"/>
          <w:marBottom w:val="0"/>
          <w:divBdr>
            <w:top w:val="none" w:sz="0" w:space="0" w:color="auto"/>
            <w:left w:val="none" w:sz="0" w:space="0" w:color="auto"/>
            <w:bottom w:val="dotted" w:sz="6" w:space="4" w:color="DDDDDD"/>
            <w:right w:val="none" w:sz="0" w:space="0" w:color="auto"/>
          </w:divBdr>
          <w:divsChild>
            <w:div w:id="107139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197666">
      <w:bodyDiv w:val="1"/>
      <w:marLeft w:val="0"/>
      <w:marRight w:val="0"/>
      <w:marTop w:val="0"/>
      <w:marBottom w:val="0"/>
      <w:divBdr>
        <w:top w:val="none" w:sz="0" w:space="0" w:color="auto"/>
        <w:left w:val="none" w:sz="0" w:space="0" w:color="auto"/>
        <w:bottom w:val="none" w:sz="0" w:space="0" w:color="auto"/>
        <w:right w:val="none" w:sz="0" w:space="0" w:color="auto"/>
      </w:divBdr>
      <w:divsChild>
        <w:div w:id="54015952">
          <w:marLeft w:val="0"/>
          <w:marRight w:val="0"/>
          <w:marTop w:val="0"/>
          <w:marBottom w:val="0"/>
          <w:divBdr>
            <w:top w:val="none" w:sz="0" w:space="0" w:color="auto"/>
            <w:left w:val="none" w:sz="0" w:space="0" w:color="auto"/>
            <w:bottom w:val="none" w:sz="0" w:space="0" w:color="auto"/>
            <w:right w:val="none" w:sz="0" w:space="0" w:color="auto"/>
          </w:divBdr>
          <w:divsChild>
            <w:div w:id="1185289377">
              <w:marLeft w:val="0"/>
              <w:marRight w:val="0"/>
              <w:marTop w:val="0"/>
              <w:marBottom w:val="0"/>
              <w:divBdr>
                <w:top w:val="none" w:sz="0" w:space="0" w:color="auto"/>
                <w:left w:val="none" w:sz="0" w:space="0" w:color="auto"/>
                <w:bottom w:val="none" w:sz="0" w:space="0" w:color="auto"/>
                <w:right w:val="none" w:sz="0" w:space="0" w:color="auto"/>
              </w:divBdr>
              <w:divsChild>
                <w:div w:id="1125124856">
                  <w:marLeft w:val="0"/>
                  <w:marRight w:val="0"/>
                  <w:marTop w:val="0"/>
                  <w:marBottom w:val="0"/>
                  <w:divBdr>
                    <w:top w:val="none" w:sz="0" w:space="0" w:color="auto"/>
                    <w:left w:val="none" w:sz="0" w:space="0" w:color="auto"/>
                    <w:bottom w:val="none" w:sz="0" w:space="0" w:color="auto"/>
                    <w:right w:val="none" w:sz="0" w:space="0" w:color="auto"/>
                  </w:divBdr>
                  <w:divsChild>
                    <w:div w:id="1678658664">
                      <w:marLeft w:val="0"/>
                      <w:marRight w:val="0"/>
                      <w:marTop w:val="0"/>
                      <w:marBottom w:val="0"/>
                      <w:divBdr>
                        <w:top w:val="none" w:sz="0" w:space="0" w:color="auto"/>
                        <w:left w:val="none" w:sz="0" w:space="0" w:color="auto"/>
                        <w:bottom w:val="none" w:sz="0" w:space="0" w:color="auto"/>
                        <w:right w:val="none" w:sz="0" w:space="0" w:color="auto"/>
                      </w:divBdr>
                      <w:divsChild>
                        <w:div w:id="466434798">
                          <w:marLeft w:val="0"/>
                          <w:marRight w:val="0"/>
                          <w:marTop w:val="0"/>
                          <w:marBottom w:val="0"/>
                          <w:divBdr>
                            <w:top w:val="none" w:sz="0" w:space="0" w:color="auto"/>
                            <w:left w:val="none" w:sz="0" w:space="0" w:color="auto"/>
                            <w:bottom w:val="none" w:sz="0" w:space="0" w:color="auto"/>
                            <w:right w:val="none" w:sz="0" w:space="0" w:color="auto"/>
                          </w:divBdr>
                          <w:divsChild>
                            <w:div w:id="783966362">
                              <w:marLeft w:val="0"/>
                              <w:marRight w:val="0"/>
                              <w:marTop w:val="0"/>
                              <w:marBottom w:val="0"/>
                              <w:divBdr>
                                <w:top w:val="none" w:sz="0" w:space="0" w:color="auto"/>
                                <w:left w:val="none" w:sz="0" w:space="0" w:color="auto"/>
                                <w:bottom w:val="none" w:sz="0" w:space="0" w:color="auto"/>
                                <w:right w:val="none" w:sz="0" w:space="0" w:color="auto"/>
                              </w:divBdr>
                              <w:divsChild>
                                <w:div w:id="1369528991">
                                  <w:marLeft w:val="0"/>
                                  <w:marRight w:val="0"/>
                                  <w:marTop w:val="0"/>
                                  <w:marBottom w:val="0"/>
                                  <w:divBdr>
                                    <w:top w:val="none" w:sz="0" w:space="0" w:color="auto"/>
                                    <w:left w:val="none" w:sz="0" w:space="0" w:color="auto"/>
                                    <w:bottom w:val="none" w:sz="0" w:space="0" w:color="auto"/>
                                    <w:right w:val="none" w:sz="0" w:space="0" w:color="auto"/>
                                  </w:divBdr>
                                  <w:divsChild>
                                    <w:div w:id="199907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2200680">
      <w:bodyDiv w:val="1"/>
      <w:marLeft w:val="0"/>
      <w:marRight w:val="0"/>
      <w:marTop w:val="0"/>
      <w:marBottom w:val="0"/>
      <w:divBdr>
        <w:top w:val="none" w:sz="0" w:space="0" w:color="auto"/>
        <w:left w:val="none" w:sz="0" w:space="0" w:color="auto"/>
        <w:bottom w:val="none" w:sz="0" w:space="0" w:color="auto"/>
        <w:right w:val="none" w:sz="0" w:space="0" w:color="auto"/>
      </w:divBdr>
      <w:divsChild>
        <w:div w:id="97408154">
          <w:marLeft w:val="0"/>
          <w:marRight w:val="0"/>
          <w:marTop w:val="0"/>
          <w:marBottom w:val="0"/>
          <w:divBdr>
            <w:top w:val="none" w:sz="0" w:space="0" w:color="auto"/>
            <w:left w:val="none" w:sz="0" w:space="0" w:color="auto"/>
            <w:bottom w:val="none" w:sz="0" w:space="0" w:color="auto"/>
            <w:right w:val="none" w:sz="0" w:space="0" w:color="auto"/>
          </w:divBdr>
          <w:divsChild>
            <w:div w:id="1758092354">
              <w:marLeft w:val="0"/>
              <w:marRight w:val="0"/>
              <w:marTop w:val="225"/>
              <w:marBottom w:val="225"/>
              <w:divBdr>
                <w:top w:val="none" w:sz="0" w:space="0" w:color="auto"/>
                <w:left w:val="none" w:sz="0" w:space="0" w:color="auto"/>
                <w:bottom w:val="none" w:sz="0" w:space="0" w:color="auto"/>
                <w:right w:val="none" w:sz="0" w:space="0" w:color="auto"/>
              </w:divBdr>
            </w:div>
          </w:divsChild>
        </w:div>
        <w:div w:id="1192568540">
          <w:marLeft w:val="0"/>
          <w:marRight w:val="0"/>
          <w:marTop w:val="0"/>
          <w:marBottom w:val="150"/>
          <w:divBdr>
            <w:top w:val="none" w:sz="0" w:space="0" w:color="auto"/>
            <w:left w:val="none" w:sz="0" w:space="0" w:color="auto"/>
            <w:bottom w:val="none" w:sz="0" w:space="0" w:color="auto"/>
            <w:right w:val="none" w:sz="0" w:space="0" w:color="auto"/>
          </w:divBdr>
          <w:divsChild>
            <w:div w:id="172959735">
              <w:marLeft w:val="0"/>
              <w:marRight w:val="0"/>
              <w:marTop w:val="0"/>
              <w:marBottom w:val="0"/>
              <w:divBdr>
                <w:top w:val="none" w:sz="0" w:space="0" w:color="auto"/>
                <w:left w:val="none" w:sz="0" w:space="0" w:color="auto"/>
                <w:bottom w:val="none" w:sz="0" w:space="0" w:color="auto"/>
                <w:right w:val="none" w:sz="0" w:space="0" w:color="auto"/>
              </w:divBdr>
              <w:divsChild>
                <w:div w:id="16991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523865">
          <w:marLeft w:val="0"/>
          <w:marRight w:val="0"/>
          <w:marTop w:val="0"/>
          <w:marBottom w:val="150"/>
          <w:divBdr>
            <w:top w:val="none" w:sz="0" w:space="0" w:color="auto"/>
            <w:left w:val="none" w:sz="0" w:space="0" w:color="auto"/>
            <w:bottom w:val="none" w:sz="0" w:space="0" w:color="auto"/>
            <w:right w:val="none" w:sz="0" w:space="0" w:color="auto"/>
          </w:divBdr>
        </w:div>
      </w:divsChild>
    </w:div>
    <w:div w:id="1002510491">
      <w:bodyDiv w:val="1"/>
      <w:marLeft w:val="0"/>
      <w:marRight w:val="0"/>
      <w:marTop w:val="0"/>
      <w:marBottom w:val="0"/>
      <w:divBdr>
        <w:top w:val="none" w:sz="0" w:space="0" w:color="auto"/>
        <w:left w:val="none" w:sz="0" w:space="0" w:color="auto"/>
        <w:bottom w:val="none" w:sz="0" w:space="0" w:color="auto"/>
        <w:right w:val="none" w:sz="0" w:space="0" w:color="auto"/>
      </w:divBdr>
      <w:divsChild>
        <w:div w:id="1465002749">
          <w:marLeft w:val="0"/>
          <w:marRight w:val="0"/>
          <w:marTop w:val="0"/>
          <w:marBottom w:val="0"/>
          <w:divBdr>
            <w:top w:val="none" w:sz="0" w:space="0" w:color="auto"/>
            <w:left w:val="none" w:sz="0" w:space="0" w:color="auto"/>
            <w:bottom w:val="dotted" w:sz="6" w:space="4" w:color="DDDDDD"/>
            <w:right w:val="none" w:sz="0" w:space="0" w:color="auto"/>
          </w:divBdr>
          <w:divsChild>
            <w:div w:id="7328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662305">
      <w:bodyDiv w:val="1"/>
      <w:marLeft w:val="0"/>
      <w:marRight w:val="0"/>
      <w:marTop w:val="0"/>
      <w:marBottom w:val="0"/>
      <w:divBdr>
        <w:top w:val="none" w:sz="0" w:space="0" w:color="auto"/>
        <w:left w:val="none" w:sz="0" w:space="0" w:color="auto"/>
        <w:bottom w:val="none" w:sz="0" w:space="0" w:color="auto"/>
        <w:right w:val="none" w:sz="0" w:space="0" w:color="auto"/>
      </w:divBdr>
      <w:divsChild>
        <w:div w:id="22366013">
          <w:marLeft w:val="0"/>
          <w:marRight w:val="0"/>
          <w:marTop w:val="0"/>
          <w:marBottom w:val="150"/>
          <w:divBdr>
            <w:top w:val="none" w:sz="0" w:space="0" w:color="auto"/>
            <w:left w:val="none" w:sz="0" w:space="0" w:color="auto"/>
            <w:bottom w:val="none" w:sz="0" w:space="0" w:color="auto"/>
            <w:right w:val="none" w:sz="0" w:space="0" w:color="auto"/>
          </w:divBdr>
          <w:divsChild>
            <w:div w:id="341050538">
              <w:marLeft w:val="0"/>
              <w:marRight w:val="0"/>
              <w:marTop w:val="0"/>
              <w:marBottom w:val="0"/>
              <w:divBdr>
                <w:top w:val="none" w:sz="0" w:space="0" w:color="auto"/>
                <w:left w:val="none" w:sz="0" w:space="0" w:color="auto"/>
                <w:bottom w:val="none" w:sz="0" w:space="0" w:color="auto"/>
                <w:right w:val="none" w:sz="0" w:space="0" w:color="auto"/>
              </w:divBdr>
            </w:div>
          </w:divsChild>
        </w:div>
        <w:div w:id="473252945">
          <w:marLeft w:val="0"/>
          <w:marRight w:val="0"/>
          <w:marTop w:val="0"/>
          <w:marBottom w:val="150"/>
          <w:divBdr>
            <w:top w:val="none" w:sz="0" w:space="0" w:color="auto"/>
            <w:left w:val="none" w:sz="0" w:space="0" w:color="auto"/>
            <w:bottom w:val="none" w:sz="0" w:space="0" w:color="auto"/>
            <w:right w:val="none" w:sz="0" w:space="0" w:color="auto"/>
          </w:divBdr>
        </w:div>
        <w:div w:id="1037512942">
          <w:marLeft w:val="0"/>
          <w:marRight w:val="0"/>
          <w:marTop w:val="0"/>
          <w:marBottom w:val="0"/>
          <w:divBdr>
            <w:top w:val="none" w:sz="0" w:space="0" w:color="auto"/>
            <w:left w:val="none" w:sz="0" w:space="0" w:color="auto"/>
            <w:bottom w:val="none" w:sz="0" w:space="0" w:color="auto"/>
            <w:right w:val="none" w:sz="0" w:space="0" w:color="auto"/>
          </w:divBdr>
          <w:divsChild>
            <w:div w:id="10971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046208">
      <w:bodyDiv w:val="1"/>
      <w:marLeft w:val="0"/>
      <w:marRight w:val="0"/>
      <w:marTop w:val="0"/>
      <w:marBottom w:val="0"/>
      <w:divBdr>
        <w:top w:val="none" w:sz="0" w:space="0" w:color="auto"/>
        <w:left w:val="none" w:sz="0" w:space="0" w:color="auto"/>
        <w:bottom w:val="none" w:sz="0" w:space="0" w:color="auto"/>
        <w:right w:val="none" w:sz="0" w:space="0" w:color="auto"/>
      </w:divBdr>
    </w:div>
    <w:div w:id="1003121752">
      <w:bodyDiv w:val="1"/>
      <w:marLeft w:val="0"/>
      <w:marRight w:val="0"/>
      <w:marTop w:val="0"/>
      <w:marBottom w:val="0"/>
      <w:divBdr>
        <w:top w:val="none" w:sz="0" w:space="0" w:color="auto"/>
        <w:left w:val="none" w:sz="0" w:space="0" w:color="auto"/>
        <w:bottom w:val="none" w:sz="0" w:space="0" w:color="auto"/>
        <w:right w:val="none" w:sz="0" w:space="0" w:color="auto"/>
      </w:divBdr>
      <w:divsChild>
        <w:div w:id="223372703">
          <w:marLeft w:val="0"/>
          <w:marRight w:val="0"/>
          <w:marTop w:val="0"/>
          <w:marBottom w:val="0"/>
          <w:divBdr>
            <w:top w:val="none" w:sz="0" w:space="0" w:color="auto"/>
            <w:left w:val="none" w:sz="0" w:space="0" w:color="auto"/>
            <w:bottom w:val="none" w:sz="0" w:space="0" w:color="auto"/>
            <w:right w:val="none" w:sz="0" w:space="0" w:color="auto"/>
          </w:divBdr>
        </w:div>
      </w:divsChild>
    </w:div>
    <w:div w:id="1003243835">
      <w:bodyDiv w:val="1"/>
      <w:marLeft w:val="0"/>
      <w:marRight w:val="0"/>
      <w:marTop w:val="0"/>
      <w:marBottom w:val="0"/>
      <w:divBdr>
        <w:top w:val="none" w:sz="0" w:space="0" w:color="auto"/>
        <w:left w:val="none" w:sz="0" w:space="0" w:color="auto"/>
        <w:bottom w:val="none" w:sz="0" w:space="0" w:color="auto"/>
        <w:right w:val="none" w:sz="0" w:space="0" w:color="auto"/>
      </w:divBdr>
      <w:divsChild>
        <w:div w:id="871499112">
          <w:marLeft w:val="0"/>
          <w:marRight w:val="0"/>
          <w:marTop w:val="0"/>
          <w:marBottom w:val="150"/>
          <w:divBdr>
            <w:top w:val="none" w:sz="0" w:space="0" w:color="auto"/>
            <w:left w:val="none" w:sz="0" w:space="0" w:color="auto"/>
            <w:bottom w:val="none" w:sz="0" w:space="0" w:color="auto"/>
            <w:right w:val="none" w:sz="0" w:space="0" w:color="auto"/>
          </w:divBdr>
          <w:divsChild>
            <w:div w:id="599679384">
              <w:marLeft w:val="0"/>
              <w:marRight w:val="0"/>
              <w:marTop w:val="0"/>
              <w:marBottom w:val="0"/>
              <w:divBdr>
                <w:top w:val="none" w:sz="0" w:space="0" w:color="auto"/>
                <w:left w:val="none" w:sz="0" w:space="0" w:color="auto"/>
                <w:bottom w:val="none" w:sz="0" w:space="0" w:color="auto"/>
                <w:right w:val="none" w:sz="0" w:space="0" w:color="auto"/>
              </w:divBdr>
            </w:div>
          </w:divsChild>
        </w:div>
        <w:div w:id="1478760765">
          <w:marLeft w:val="0"/>
          <w:marRight w:val="0"/>
          <w:marTop w:val="0"/>
          <w:marBottom w:val="0"/>
          <w:divBdr>
            <w:top w:val="none" w:sz="0" w:space="0" w:color="auto"/>
            <w:left w:val="none" w:sz="0" w:space="0" w:color="auto"/>
            <w:bottom w:val="none" w:sz="0" w:space="0" w:color="auto"/>
            <w:right w:val="none" w:sz="0" w:space="0" w:color="auto"/>
          </w:divBdr>
          <w:divsChild>
            <w:div w:id="195852552">
              <w:marLeft w:val="0"/>
              <w:marRight w:val="0"/>
              <w:marTop w:val="0"/>
              <w:marBottom w:val="0"/>
              <w:divBdr>
                <w:top w:val="none" w:sz="0" w:space="0" w:color="auto"/>
                <w:left w:val="none" w:sz="0" w:space="0" w:color="auto"/>
                <w:bottom w:val="none" w:sz="0" w:space="0" w:color="auto"/>
                <w:right w:val="none" w:sz="0" w:space="0" w:color="auto"/>
              </w:divBdr>
            </w:div>
            <w:div w:id="19401345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03893189">
      <w:bodyDiv w:val="1"/>
      <w:marLeft w:val="0"/>
      <w:marRight w:val="0"/>
      <w:marTop w:val="0"/>
      <w:marBottom w:val="0"/>
      <w:divBdr>
        <w:top w:val="none" w:sz="0" w:space="0" w:color="auto"/>
        <w:left w:val="none" w:sz="0" w:space="0" w:color="auto"/>
        <w:bottom w:val="none" w:sz="0" w:space="0" w:color="auto"/>
        <w:right w:val="none" w:sz="0" w:space="0" w:color="auto"/>
      </w:divBdr>
      <w:divsChild>
        <w:div w:id="1573389120">
          <w:marLeft w:val="0"/>
          <w:marRight w:val="0"/>
          <w:marTop w:val="0"/>
          <w:marBottom w:val="150"/>
          <w:divBdr>
            <w:top w:val="none" w:sz="0" w:space="0" w:color="auto"/>
            <w:left w:val="none" w:sz="0" w:space="0" w:color="auto"/>
            <w:bottom w:val="none" w:sz="0" w:space="0" w:color="auto"/>
            <w:right w:val="none" w:sz="0" w:space="0" w:color="auto"/>
          </w:divBdr>
        </w:div>
      </w:divsChild>
    </w:div>
    <w:div w:id="1004472905">
      <w:bodyDiv w:val="1"/>
      <w:marLeft w:val="0"/>
      <w:marRight w:val="0"/>
      <w:marTop w:val="0"/>
      <w:marBottom w:val="0"/>
      <w:divBdr>
        <w:top w:val="none" w:sz="0" w:space="0" w:color="auto"/>
        <w:left w:val="none" w:sz="0" w:space="0" w:color="auto"/>
        <w:bottom w:val="none" w:sz="0" w:space="0" w:color="auto"/>
        <w:right w:val="none" w:sz="0" w:space="0" w:color="auto"/>
      </w:divBdr>
      <w:divsChild>
        <w:div w:id="1869829751">
          <w:marLeft w:val="0"/>
          <w:marRight w:val="0"/>
          <w:marTop w:val="0"/>
          <w:marBottom w:val="0"/>
          <w:divBdr>
            <w:top w:val="none" w:sz="0" w:space="0" w:color="auto"/>
            <w:left w:val="none" w:sz="0" w:space="0" w:color="auto"/>
            <w:bottom w:val="none" w:sz="0" w:space="0" w:color="auto"/>
            <w:right w:val="none" w:sz="0" w:space="0" w:color="auto"/>
          </w:divBdr>
          <w:divsChild>
            <w:div w:id="13068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76016">
      <w:bodyDiv w:val="1"/>
      <w:marLeft w:val="0"/>
      <w:marRight w:val="0"/>
      <w:marTop w:val="0"/>
      <w:marBottom w:val="0"/>
      <w:divBdr>
        <w:top w:val="none" w:sz="0" w:space="0" w:color="auto"/>
        <w:left w:val="none" w:sz="0" w:space="0" w:color="auto"/>
        <w:bottom w:val="none" w:sz="0" w:space="0" w:color="auto"/>
        <w:right w:val="none" w:sz="0" w:space="0" w:color="auto"/>
      </w:divBdr>
      <w:divsChild>
        <w:div w:id="296230448">
          <w:marLeft w:val="0"/>
          <w:marRight w:val="0"/>
          <w:marTop w:val="0"/>
          <w:marBottom w:val="0"/>
          <w:divBdr>
            <w:top w:val="none" w:sz="0" w:space="0" w:color="auto"/>
            <w:left w:val="none" w:sz="0" w:space="0" w:color="auto"/>
            <w:bottom w:val="none" w:sz="0" w:space="0" w:color="auto"/>
            <w:right w:val="none" w:sz="0" w:space="0" w:color="auto"/>
          </w:divBdr>
          <w:divsChild>
            <w:div w:id="2002855365">
              <w:marLeft w:val="0"/>
              <w:marRight w:val="0"/>
              <w:marTop w:val="0"/>
              <w:marBottom w:val="0"/>
              <w:divBdr>
                <w:top w:val="none" w:sz="0" w:space="0" w:color="auto"/>
                <w:left w:val="none" w:sz="0" w:space="0" w:color="auto"/>
                <w:bottom w:val="none" w:sz="0" w:space="0" w:color="auto"/>
                <w:right w:val="none" w:sz="0" w:space="0" w:color="auto"/>
              </w:divBdr>
            </w:div>
          </w:divsChild>
        </w:div>
        <w:div w:id="577404611">
          <w:marLeft w:val="0"/>
          <w:marRight w:val="0"/>
          <w:marTop w:val="0"/>
          <w:marBottom w:val="0"/>
          <w:divBdr>
            <w:top w:val="none" w:sz="0" w:space="0" w:color="auto"/>
            <w:left w:val="none" w:sz="0" w:space="0" w:color="auto"/>
            <w:bottom w:val="none" w:sz="0" w:space="0" w:color="auto"/>
            <w:right w:val="none" w:sz="0" w:space="0" w:color="auto"/>
          </w:divBdr>
          <w:divsChild>
            <w:div w:id="1258900122">
              <w:marLeft w:val="0"/>
              <w:marRight w:val="0"/>
              <w:marTop w:val="0"/>
              <w:marBottom w:val="0"/>
              <w:divBdr>
                <w:top w:val="none" w:sz="0" w:space="0" w:color="auto"/>
                <w:left w:val="none" w:sz="0" w:space="0" w:color="auto"/>
                <w:bottom w:val="none" w:sz="0" w:space="0" w:color="auto"/>
                <w:right w:val="none" w:sz="0" w:space="0" w:color="auto"/>
              </w:divBdr>
              <w:divsChild>
                <w:div w:id="368145596">
                  <w:marLeft w:val="0"/>
                  <w:marRight w:val="0"/>
                  <w:marTop w:val="0"/>
                  <w:marBottom w:val="0"/>
                  <w:divBdr>
                    <w:top w:val="none" w:sz="0" w:space="0" w:color="auto"/>
                    <w:left w:val="none" w:sz="0" w:space="0" w:color="auto"/>
                    <w:bottom w:val="none" w:sz="0" w:space="0" w:color="auto"/>
                    <w:right w:val="none" w:sz="0" w:space="0" w:color="auto"/>
                  </w:divBdr>
                  <w:divsChild>
                    <w:div w:id="1348797070">
                      <w:marLeft w:val="0"/>
                      <w:marRight w:val="0"/>
                      <w:marTop w:val="0"/>
                      <w:marBottom w:val="300"/>
                      <w:divBdr>
                        <w:top w:val="none" w:sz="0" w:space="0" w:color="auto"/>
                        <w:left w:val="none" w:sz="0" w:space="0" w:color="auto"/>
                        <w:bottom w:val="none" w:sz="0" w:space="0" w:color="auto"/>
                        <w:right w:val="none" w:sz="0" w:space="0" w:color="auto"/>
                      </w:divBdr>
                      <w:divsChild>
                        <w:div w:id="527565970">
                          <w:marLeft w:val="0"/>
                          <w:marRight w:val="0"/>
                          <w:marTop w:val="0"/>
                          <w:marBottom w:val="120"/>
                          <w:divBdr>
                            <w:top w:val="none" w:sz="0" w:space="0" w:color="auto"/>
                            <w:left w:val="none" w:sz="0" w:space="0" w:color="auto"/>
                            <w:bottom w:val="single" w:sz="12" w:space="6" w:color="BBDEFE"/>
                            <w:right w:val="none" w:sz="0" w:space="0" w:color="auto"/>
                          </w:divBdr>
                        </w:div>
                        <w:div w:id="1370034986">
                          <w:marLeft w:val="0"/>
                          <w:marRight w:val="0"/>
                          <w:marTop w:val="0"/>
                          <w:marBottom w:val="0"/>
                          <w:divBdr>
                            <w:top w:val="none" w:sz="0" w:space="0" w:color="auto"/>
                            <w:left w:val="none" w:sz="0" w:space="0" w:color="auto"/>
                            <w:bottom w:val="none" w:sz="0" w:space="0" w:color="auto"/>
                            <w:right w:val="none" w:sz="0" w:space="0" w:color="auto"/>
                          </w:divBdr>
                          <w:divsChild>
                            <w:div w:id="1485194340">
                              <w:marLeft w:val="0"/>
                              <w:marRight w:val="0"/>
                              <w:marTop w:val="0"/>
                              <w:marBottom w:val="0"/>
                              <w:divBdr>
                                <w:top w:val="none" w:sz="0" w:space="0" w:color="auto"/>
                                <w:left w:val="none" w:sz="0" w:space="0" w:color="auto"/>
                                <w:bottom w:val="none" w:sz="0" w:space="0" w:color="auto"/>
                                <w:right w:val="none" w:sz="0" w:space="0" w:color="auto"/>
                              </w:divBdr>
                              <w:divsChild>
                                <w:div w:id="1012342682">
                                  <w:marLeft w:val="0"/>
                                  <w:marRight w:val="600"/>
                                  <w:marTop w:val="0"/>
                                  <w:marBottom w:val="0"/>
                                  <w:divBdr>
                                    <w:top w:val="none" w:sz="0" w:space="0" w:color="auto"/>
                                    <w:left w:val="none" w:sz="0" w:space="0" w:color="auto"/>
                                    <w:bottom w:val="none" w:sz="0" w:space="0" w:color="auto"/>
                                    <w:right w:val="none" w:sz="0" w:space="0" w:color="auto"/>
                                  </w:divBdr>
                                  <w:divsChild>
                                    <w:div w:id="6828483">
                                      <w:marLeft w:val="0"/>
                                      <w:marRight w:val="0"/>
                                      <w:marTop w:val="0"/>
                                      <w:marBottom w:val="120"/>
                                      <w:divBdr>
                                        <w:top w:val="none" w:sz="0" w:space="0" w:color="auto"/>
                                        <w:left w:val="none" w:sz="0" w:space="0" w:color="auto"/>
                                        <w:bottom w:val="single" w:sz="6" w:space="6" w:color="EEEEEE"/>
                                        <w:right w:val="none" w:sz="0" w:space="0" w:color="auto"/>
                                      </w:divBdr>
                                      <w:divsChild>
                                        <w:div w:id="391544037">
                                          <w:marLeft w:val="0"/>
                                          <w:marRight w:val="0"/>
                                          <w:marTop w:val="0"/>
                                          <w:marBottom w:val="0"/>
                                          <w:divBdr>
                                            <w:top w:val="none" w:sz="0" w:space="0" w:color="auto"/>
                                            <w:left w:val="none" w:sz="0" w:space="0" w:color="auto"/>
                                            <w:bottom w:val="none" w:sz="0" w:space="0" w:color="auto"/>
                                            <w:right w:val="none" w:sz="0" w:space="0" w:color="auto"/>
                                          </w:divBdr>
                                        </w:div>
                                      </w:divsChild>
                                    </w:div>
                                    <w:div w:id="88502315">
                                      <w:marLeft w:val="0"/>
                                      <w:marRight w:val="0"/>
                                      <w:marTop w:val="0"/>
                                      <w:marBottom w:val="120"/>
                                      <w:divBdr>
                                        <w:top w:val="none" w:sz="0" w:space="0" w:color="auto"/>
                                        <w:left w:val="none" w:sz="0" w:space="0" w:color="auto"/>
                                        <w:bottom w:val="none" w:sz="0" w:space="0" w:color="auto"/>
                                        <w:right w:val="none" w:sz="0" w:space="0" w:color="auto"/>
                                      </w:divBdr>
                                      <w:divsChild>
                                        <w:div w:id="935140381">
                                          <w:marLeft w:val="0"/>
                                          <w:marRight w:val="0"/>
                                          <w:marTop w:val="0"/>
                                          <w:marBottom w:val="0"/>
                                          <w:divBdr>
                                            <w:top w:val="none" w:sz="0" w:space="0" w:color="auto"/>
                                            <w:left w:val="none" w:sz="0" w:space="0" w:color="auto"/>
                                            <w:bottom w:val="none" w:sz="0" w:space="0" w:color="auto"/>
                                            <w:right w:val="none" w:sz="0" w:space="0" w:color="auto"/>
                                          </w:divBdr>
                                        </w:div>
                                      </w:divsChild>
                                    </w:div>
                                    <w:div w:id="744305198">
                                      <w:marLeft w:val="0"/>
                                      <w:marRight w:val="0"/>
                                      <w:marTop w:val="0"/>
                                      <w:marBottom w:val="120"/>
                                      <w:divBdr>
                                        <w:top w:val="none" w:sz="0" w:space="0" w:color="auto"/>
                                        <w:left w:val="none" w:sz="0" w:space="0" w:color="auto"/>
                                        <w:bottom w:val="single" w:sz="6" w:space="6" w:color="EEEEEE"/>
                                        <w:right w:val="none" w:sz="0" w:space="0" w:color="auto"/>
                                      </w:divBdr>
                                      <w:divsChild>
                                        <w:div w:id="703822220">
                                          <w:marLeft w:val="0"/>
                                          <w:marRight w:val="0"/>
                                          <w:marTop w:val="0"/>
                                          <w:marBottom w:val="0"/>
                                          <w:divBdr>
                                            <w:top w:val="none" w:sz="0" w:space="0" w:color="auto"/>
                                            <w:left w:val="none" w:sz="0" w:space="0" w:color="auto"/>
                                            <w:bottom w:val="none" w:sz="0" w:space="0" w:color="auto"/>
                                            <w:right w:val="none" w:sz="0" w:space="0" w:color="auto"/>
                                          </w:divBdr>
                                        </w:div>
                                      </w:divsChild>
                                    </w:div>
                                    <w:div w:id="1556771956">
                                      <w:marLeft w:val="0"/>
                                      <w:marRight w:val="0"/>
                                      <w:marTop w:val="0"/>
                                      <w:marBottom w:val="120"/>
                                      <w:divBdr>
                                        <w:top w:val="none" w:sz="0" w:space="0" w:color="auto"/>
                                        <w:left w:val="none" w:sz="0" w:space="0" w:color="auto"/>
                                        <w:bottom w:val="single" w:sz="6" w:space="6" w:color="EEEEEE"/>
                                        <w:right w:val="none" w:sz="0" w:space="0" w:color="auto"/>
                                      </w:divBdr>
                                      <w:divsChild>
                                        <w:div w:id="372580683">
                                          <w:marLeft w:val="0"/>
                                          <w:marRight w:val="0"/>
                                          <w:marTop w:val="0"/>
                                          <w:marBottom w:val="0"/>
                                          <w:divBdr>
                                            <w:top w:val="none" w:sz="0" w:space="0" w:color="auto"/>
                                            <w:left w:val="none" w:sz="0" w:space="0" w:color="auto"/>
                                            <w:bottom w:val="none" w:sz="0" w:space="0" w:color="auto"/>
                                            <w:right w:val="none" w:sz="0" w:space="0" w:color="auto"/>
                                          </w:divBdr>
                                        </w:div>
                                      </w:divsChild>
                                    </w:div>
                                    <w:div w:id="1663771381">
                                      <w:marLeft w:val="0"/>
                                      <w:marRight w:val="0"/>
                                      <w:marTop w:val="0"/>
                                      <w:marBottom w:val="120"/>
                                      <w:divBdr>
                                        <w:top w:val="none" w:sz="0" w:space="0" w:color="auto"/>
                                        <w:left w:val="none" w:sz="0" w:space="0" w:color="auto"/>
                                        <w:bottom w:val="single" w:sz="6" w:space="6" w:color="EEEEEE"/>
                                        <w:right w:val="none" w:sz="0" w:space="0" w:color="auto"/>
                                      </w:divBdr>
                                      <w:divsChild>
                                        <w:div w:id="78755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166996">
                                  <w:marLeft w:val="0"/>
                                  <w:marRight w:val="600"/>
                                  <w:marTop w:val="0"/>
                                  <w:marBottom w:val="0"/>
                                  <w:divBdr>
                                    <w:top w:val="none" w:sz="0" w:space="0" w:color="auto"/>
                                    <w:left w:val="none" w:sz="0" w:space="0" w:color="auto"/>
                                    <w:bottom w:val="none" w:sz="0" w:space="0" w:color="auto"/>
                                    <w:right w:val="none" w:sz="0" w:space="0" w:color="auto"/>
                                  </w:divBdr>
                                  <w:divsChild>
                                    <w:div w:id="156649476">
                                      <w:marLeft w:val="0"/>
                                      <w:marRight w:val="0"/>
                                      <w:marTop w:val="0"/>
                                      <w:marBottom w:val="120"/>
                                      <w:divBdr>
                                        <w:top w:val="none" w:sz="0" w:space="0" w:color="auto"/>
                                        <w:left w:val="none" w:sz="0" w:space="0" w:color="auto"/>
                                        <w:bottom w:val="single" w:sz="6" w:space="6" w:color="EEEEEE"/>
                                        <w:right w:val="none" w:sz="0" w:space="0" w:color="auto"/>
                                      </w:divBdr>
                                      <w:divsChild>
                                        <w:div w:id="1764954430">
                                          <w:marLeft w:val="0"/>
                                          <w:marRight w:val="0"/>
                                          <w:marTop w:val="0"/>
                                          <w:marBottom w:val="0"/>
                                          <w:divBdr>
                                            <w:top w:val="none" w:sz="0" w:space="0" w:color="auto"/>
                                            <w:left w:val="none" w:sz="0" w:space="0" w:color="auto"/>
                                            <w:bottom w:val="none" w:sz="0" w:space="0" w:color="auto"/>
                                            <w:right w:val="none" w:sz="0" w:space="0" w:color="auto"/>
                                          </w:divBdr>
                                        </w:div>
                                      </w:divsChild>
                                    </w:div>
                                    <w:div w:id="492648462">
                                      <w:marLeft w:val="0"/>
                                      <w:marRight w:val="0"/>
                                      <w:marTop w:val="0"/>
                                      <w:marBottom w:val="120"/>
                                      <w:divBdr>
                                        <w:top w:val="none" w:sz="0" w:space="0" w:color="auto"/>
                                        <w:left w:val="none" w:sz="0" w:space="0" w:color="auto"/>
                                        <w:bottom w:val="single" w:sz="6" w:space="6" w:color="EEEEEE"/>
                                        <w:right w:val="none" w:sz="0" w:space="0" w:color="auto"/>
                                      </w:divBdr>
                                      <w:divsChild>
                                        <w:div w:id="289556389">
                                          <w:marLeft w:val="0"/>
                                          <w:marRight w:val="0"/>
                                          <w:marTop w:val="0"/>
                                          <w:marBottom w:val="0"/>
                                          <w:divBdr>
                                            <w:top w:val="none" w:sz="0" w:space="0" w:color="auto"/>
                                            <w:left w:val="none" w:sz="0" w:space="0" w:color="auto"/>
                                            <w:bottom w:val="none" w:sz="0" w:space="0" w:color="auto"/>
                                            <w:right w:val="none" w:sz="0" w:space="0" w:color="auto"/>
                                          </w:divBdr>
                                        </w:div>
                                      </w:divsChild>
                                    </w:div>
                                    <w:div w:id="610472697">
                                      <w:marLeft w:val="0"/>
                                      <w:marRight w:val="0"/>
                                      <w:marTop w:val="0"/>
                                      <w:marBottom w:val="120"/>
                                      <w:divBdr>
                                        <w:top w:val="none" w:sz="0" w:space="0" w:color="auto"/>
                                        <w:left w:val="none" w:sz="0" w:space="0" w:color="auto"/>
                                        <w:bottom w:val="single" w:sz="6" w:space="6" w:color="EEEEEE"/>
                                        <w:right w:val="none" w:sz="0" w:space="0" w:color="auto"/>
                                      </w:divBdr>
                                      <w:divsChild>
                                        <w:div w:id="334381799">
                                          <w:marLeft w:val="0"/>
                                          <w:marRight w:val="0"/>
                                          <w:marTop w:val="0"/>
                                          <w:marBottom w:val="0"/>
                                          <w:divBdr>
                                            <w:top w:val="none" w:sz="0" w:space="0" w:color="auto"/>
                                            <w:left w:val="none" w:sz="0" w:space="0" w:color="auto"/>
                                            <w:bottom w:val="none" w:sz="0" w:space="0" w:color="auto"/>
                                            <w:right w:val="none" w:sz="0" w:space="0" w:color="auto"/>
                                          </w:divBdr>
                                        </w:div>
                                      </w:divsChild>
                                    </w:div>
                                    <w:div w:id="1042293272">
                                      <w:marLeft w:val="0"/>
                                      <w:marRight w:val="0"/>
                                      <w:marTop w:val="0"/>
                                      <w:marBottom w:val="120"/>
                                      <w:divBdr>
                                        <w:top w:val="none" w:sz="0" w:space="0" w:color="auto"/>
                                        <w:left w:val="none" w:sz="0" w:space="0" w:color="auto"/>
                                        <w:bottom w:val="single" w:sz="6" w:space="6" w:color="EEEEEE"/>
                                        <w:right w:val="none" w:sz="0" w:space="0" w:color="auto"/>
                                      </w:divBdr>
                                      <w:divsChild>
                                        <w:div w:id="1313370338">
                                          <w:marLeft w:val="0"/>
                                          <w:marRight w:val="0"/>
                                          <w:marTop w:val="0"/>
                                          <w:marBottom w:val="0"/>
                                          <w:divBdr>
                                            <w:top w:val="none" w:sz="0" w:space="0" w:color="auto"/>
                                            <w:left w:val="none" w:sz="0" w:space="0" w:color="auto"/>
                                            <w:bottom w:val="none" w:sz="0" w:space="0" w:color="auto"/>
                                            <w:right w:val="none" w:sz="0" w:space="0" w:color="auto"/>
                                          </w:divBdr>
                                        </w:div>
                                      </w:divsChild>
                                    </w:div>
                                    <w:div w:id="1965966256">
                                      <w:marLeft w:val="0"/>
                                      <w:marRight w:val="0"/>
                                      <w:marTop w:val="0"/>
                                      <w:marBottom w:val="120"/>
                                      <w:divBdr>
                                        <w:top w:val="none" w:sz="0" w:space="0" w:color="auto"/>
                                        <w:left w:val="none" w:sz="0" w:space="0" w:color="auto"/>
                                        <w:bottom w:val="none" w:sz="0" w:space="0" w:color="auto"/>
                                        <w:right w:val="none" w:sz="0" w:space="0" w:color="auto"/>
                                      </w:divBdr>
                                      <w:divsChild>
                                        <w:div w:id="148905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371638">
                  <w:marLeft w:val="0"/>
                  <w:marRight w:val="0"/>
                  <w:marTop w:val="0"/>
                  <w:marBottom w:val="0"/>
                  <w:divBdr>
                    <w:top w:val="none" w:sz="0" w:space="0" w:color="auto"/>
                    <w:left w:val="none" w:sz="0" w:space="0" w:color="auto"/>
                    <w:bottom w:val="none" w:sz="0" w:space="0" w:color="auto"/>
                    <w:right w:val="none" w:sz="0" w:space="0" w:color="auto"/>
                  </w:divBdr>
                  <w:divsChild>
                    <w:div w:id="1625233669">
                      <w:marLeft w:val="0"/>
                      <w:marRight w:val="0"/>
                      <w:marTop w:val="0"/>
                      <w:marBottom w:val="0"/>
                      <w:divBdr>
                        <w:top w:val="none" w:sz="0" w:space="0" w:color="auto"/>
                        <w:left w:val="none" w:sz="0" w:space="0" w:color="auto"/>
                        <w:bottom w:val="none" w:sz="0" w:space="0" w:color="auto"/>
                        <w:right w:val="none" w:sz="0" w:space="0" w:color="auto"/>
                      </w:divBdr>
                      <w:divsChild>
                        <w:div w:id="1785424182">
                          <w:marLeft w:val="0"/>
                          <w:marRight w:val="0"/>
                          <w:marTop w:val="0"/>
                          <w:marBottom w:val="0"/>
                          <w:divBdr>
                            <w:top w:val="none" w:sz="0" w:space="0" w:color="auto"/>
                            <w:left w:val="none" w:sz="0" w:space="0" w:color="auto"/>
                            <w:bottom w:val="none" w:sz="0" w:space="0" w:color="auto"/>
                            <w:right w:val="none" w:sz="0" w:space="0" w:color="auto"/>
                          </w:divBdr>
                          <w:divsChild>
                            <w:div w:id="5447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557033">
      <w:bodyDiv w:val="1"/>
      <w:marLeft w:val="0"/>
      <w:marRight w:val="0"/>
      <w:marTop w:val="0"/>
      <w:marBottom w:val="0"/>
      <w:divBdr>
        <w:top w:val="none" w:sz="0" w:space="0" w:color="auto"/>
        <w:left w:val="none" w:sz="0" w:space="0" w:color="auto"/>
        <w:bottom w:val="none" w:sz="0" w:space="0" w:color="auto"/>
        <w:right w:val="none" w:sz="0" w:space="0" w:color="auto"/>
      </w:divBdr>
    </w:div>
    <w:div w:id="1005013461">
      <w:bodyDiv w:val="1"/>
      <w:marLeft w:val="0"/>
      <w:marRight w:val="0"/>
      <w:marTop w:val="0"/>
      <w:marBottom w:val="0"/>
      <w:divBdr>
        <w:top w:val="none" w:sz="0" w:space="0" w:color="auto"/>
        <w:left w:val="none" w:sz="0" w:space="0" w:color="auto"/>
        <w:bottom w:val="none" w:sz="0" w:space="0" w:color="auto"/>
        <w:right w:val="none" w:sz="0" w:space="0" w:color="auto"/>
      </w:divBdr>
      <w:divsChild>
        <w:div w:id="598367697">
          <w:marLeft w:val="0"/>
          <w:marRight w:val="0"/>
          <w:marTop w:val="0"/>
          <w:marBottom w:val="0"/>
          <w:divBdr>
            <w:top w:val="none" w:sz="0" w:space="0" w:color="auto"/>
            <w:left w:val="none" w:sz="0" w:space="0" w:color="auto"/>
            <w:bottom w:val="dotted" w:sz="6" w:space="4" w:color="DDDDDD"/>
            <w:right w:val="none" w:sz="0" w:space="0" w:color="auto"/>
          </w:divBdr>
          <w:divsChild>
            <w:div w:id="2584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91742">
      <w:bodyDiv w:val="1"/>
      <w:marLeft w:val="0"/>
      <w:marRight w:val="0"/>
      <w:marTop w:val="0"/>
      <w:marBottom w:val="0"/>
      <w:divBdr>
        <w:top w:val="none" w:sz="0" w:space="0" w:color="auto"/>
        <w:left w:val="none" w:sz="0" w:space="0" w:color="auto"/>
        <w:bottom w:val="none" w:sz="0" w:space="0" w:color="auto"/>
        <w:right w:val="none" w:sz="0" w:space="0" w:color="auto"/>
      </w:divBdr>
      <w:divsChild>
        <w:div w:id="1148014102">
          <w:marLeft w:val="0"/>
          <w:marRight w:val="0"/>
          <w:marTop w:val="0"/>
          <w:marBottom w:val="0"/>
          <w:divBdr>
            <w:top w:val="none" w:sz="0" w:space="0" w:color="auto"/>
            <w:left w:val="none" w:sz="0" w:space="0" w:color="auto"/>
            <w:bottom w:val="dotted" w:sz="6" w:space="4" w:color="DDDDDD"/>
            <w:right w:val="none" w:sz="0" w:space="0" w:color="auto"/>
          </w:divBdr>
          <w:divsChild>
            <w:div w:id="181537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91804">
      <w:bodyDiv w:val="1"/>
      <w:marLeft w:val="0"/>
      <w:marRight w:val="0"/>
      <w:marTop w:val="0"/>
      <w:marBottom w:val="0"/>
      <w:divBdr>
        <w:top w:val="none" w:sz="0" w:space="0" w:color="auto"/>
        <w:left w:val="none" w:sz="0" w:space="0" w:color="auto"/>
        <w:bottom w:val="none" w:sz="0" w:space="0" w:color="auto"/>
        <w:right w:val="none" w:sz="0" w:space="0" w:color="auto"/>
      </w:divBdr>
      <w:divsChild>
        <w:div w:id="384183642">
          <w:marLeft w:val="0"/>
          <w:marRight w:val="0"/>
          <w:marTop w:val="0"/>
          <w:marBottom w:val="300"/>
          <w:divBdr>
            <w:top w:val="none" w:sz="0" w:space="0" w:color="auto"/>
            <w:left w:val="none" w:sz="0" w:space="0" w:color="auto"/>
            <w:bottom w:val="none" w:sz="0" w:space="0" w:color="auto"/>
            <w:right w:val="none" w:sz="0" w:space="0" w:color="auto"/>
          </w:divBdr>
          <w:divsChild>
            <w:div w:id="564952453">
              <w:marLeft w:val="0"/>
              <w:marRight w:val="0"/>
              <w:marTop w:val="0"/>
              <w:marBottom w:val="0"/>
              <w:divBdr>
                <w:top w:val="none" w:sz="0" w:space="0" w:color="auto"/>
                <w:left w:val="none" w:sz="0" w:space="0" w:color="auto"/>
                <w:bottom w:val="none" w:sz="0" w:space="0" w:color="auto"/>
                <w:right w:val="none" w:sz="0" w:space="0" w:color="auto"/>
              </w:divBdr>
            </w:div>
          </w:divsChild>
        </w:div>
        <w:div w:id="1117871325">
          <w:marLeft w:val="0"/>
          <w:marRight w:val="0"/>
          <w:marTop w:val="0"/>
          <w:marBottom w:val="75"/>
          <w:divBdr>
            <w:top w:val="none" w:sz="0" w:space="0" w:color="auto"/>
            <w:left w:val="none" w:sz="0" w:space="0" w:color="auto"/>
            <w:bottom w:val="none" w:sz="0" w:space="0" w:color="auto"/>
            <w:right w:val="none" w:sz="0" w:space="0" w:color="auto"/>
          </w:divBdr>
        </w:div>
        <w:div w:id="1857839933">
          <w:marLeft w:val="0"/>
          <w:marRight w:val="0"/>
          <w:marTop w:val="0"/>
          <w:marBottom w:val="0"/>
          <w:divBdr>
            <w:top w:val="none" w:sz="0" w:space="0" w:color="auto"/>
            <w:left w:val="none" w:sz="0" w:space="0" w:color="auto"/>
            <w:bottom w:val="none" w:sz="0" w:space="0" w:color="auto"/>
            <w:right w:val="none" w:sz="0" w:space="0" w:color="auto"/>
          </w:divBdr>
          <w:divsChild>
            <w:div w:id="1150556748">
              <w:marLeft w:val="0"/>
              <w:marRight w:val="0"/>
              <w:marTop w:val="0"/>
              <w:marBottom w:val="0"/>
              <w:divBdr>
                <w:top w:val="none" w:sz="0" w:space="0" w:color="auto"/>
                <w:left w:val="none" w:sz="0" w:space="0" w:color="auto"/>
                <w:bottom w:val="none" w:sz="0" w:space="0" w:color="auto"/>
                <w:right w:val="none" w:sz="0" w:space="0" w:color="auto"/>
              </w:divBdr>
              <w:divsChild>
                <w:div w:id="121963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43346">
          <w:marLeft w:val="0"/>
          <w:marRight w:val="0"/>
          <w:marTop w:val="0"/>
          <w:marBottom w:val="0"/>
          <w:divBdr>
            <w:top w:val="none" w:sz="0" w:space="0" w:color="auto"/>
            <w:left w:val="none" w:sz="0" w:space="0" w:color="auto"/>
            <w:bottom w:val="none" w:sz="0" w:space="0" w:color="auto"/>
            <w:right w:val="none" w:sz="0" w:space="0" w:color="auto"/>
          </w:divBdr>
        </w:div>
      </w:divsChild>
    </w:div>
    <w:div w:id="1005715685">
      <w:bodyDiv w:val="1"/>
      <w:marLeft w:val="0"/>
      <w:marRight w:val="0"/>
      <w:marTop w:val="0"/>
      <w:marBottom w:val="0"/>
      <w:divBdr>
        <w:top w:val="none" w:sz="0" w:space="0" w:color="auto"/>
        <w:left w:val="none" w:sz="0" w:space="0" w:color="auto"/>
        <w:bottom w:val="none" w:sz="0" w:space="0" w:color="auto"/>
        <w:right w:val="none" w:sz="0" w:space="0" w:color="auto"/>
      </w:divBdr>
    </w:div>
    <w:div w:id="1005785628">
      <w:bodyDiv w:val="1"/>
      <w:marLeft w:val="0"/>
      <w:marRight w:val="0"/>
      <w:marTop w:val="0"/>
      <w:marBottom w:val="0"/>
      <w:divBdr>
        <w:top w:val="none" w:sz="0" w:space="0" w:color="auto"/>
        <w:left w:val="none" w:sz="0" w:space="0" w:color="auto"/>
        <w:bottom w:val="none" w:sz="0" w:space="0" w:color="auto"/>
        <w:right w:val="none" w:sz="0" w:space="0" w:color="auto"/>
      </w:divBdr>
      <w:divsChild>
        <w:div w:id="341901527">
          <w:marLeft w:val="0"/>
          <w:marRight w:val="0"/>
          <w:marTop w:val="0"/>
          <w:marBottom w:val="0"/>
          <w:divBdr>
            <w:top w:val="none" w:sz="0" w:space="0" w:color="auto"/>
            <w:left w:val="none" w:sz="0" w:space="0" w:color="auto"/>
            <w:bottom w:val="none" w:sz="0" w:space="0" w:color="auto"/>
            <w:right w:val="none" w:sz="0" w:space="0" w:color="auto"/>
          </w:divBdr>
          <w:divsChild>
            <w:div w:id="50385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713077">
      <w:bodyDiv w:val="1"/>
      <w:marLeft w:val="0"/>
      <w:marRight w:val="0"/>
      <w:marTop w:val="0"/>
      <w:marBottom w:val="0"/>
      <w:divBdr>
        <w:top w:val="none" w:sz="0" w:space="0" w:color="auto"/>
        <w:left w:val="none" w:sz="0" w:space="0" w:color="auto"/>
        <w:bottom w:val="none" w:sz="0" w:space="0" w:color="auto"/>
        <w:right w:val="none" w:sz="0" w:space="0" w:color="auto"/>
      </w:divBdr>
      <w:divsChild>
        <w:div w:id="58066315">
          <w:marLeft w:val="0"/>
          <w:marRight w:val="0"/>
          <w:marTop w:val="0"/>
          <w:marBottom w:val="0"/>
          <w:divBdr>
            <w:top w:val="none" w:sz="0" w:space="0" w:color="auto"/>
            <w:left w:val="none" w:sz="0" w:space="0" w:color="auto"/>
            <w:bottom w:val="dotted" w:sz="6" w:space="4" w:color="DDDDDD"/>
            <w:right w:val="none" w:sz="0" w:space="0" w:color="auto"/>
          </w:divBdr>
        </w:div>
      </w:divsChild>
    </w:div>
    <w:div w:id="1006979341">
      <w:bodyDiv w:val="1"/>
      <w:marLeft w:val="0"/>
      <w:marRight w:val="0"/>
      <w:marTop w:val="0"/>
      <w:marBottom w:val="0"/>
      <w:divBdr>
        <w:top w:val="none" w:sz="0" w:space="0" w:color="auto"/>
        <w:left w:val="none" w:sz="0" w:space="0" w:color="auto"/>
        <w:bottom w:val="none" w:sz="0" w:space="0" w:color="auto"/>
        <w:right w:val="none" w:sz="0" w:space="0" w:color="auto"/>
      </w:divBdr>
    </w:div>
    <w:div w:id="1007288806">
      <w:bodyDiv w:val="1"/>
      <w:marLeft w:val="0"/>
      <w:marRight w:val="0"/>
      <w:marTop w:val="0"/>
      <w:marBottom w:val="0"/>
      <w:divBdr>
        <w:top w:val="none" w:sz="0" w:space="0" w:color="auto"/>
        <w:left w:val="none" w:sz="0" w:space="0" w:color="auto"/>
        <w:bottom w:val="none" w:sz="0" w:space="0" w:color="auto"/>
        <w:right w:val="none" w:sz="0" w:space="0" w:color="auto"/>
      </w:divBdr>
    </w:div>
    <w:div w:id="1007290413">
      <w:bodyDiv w:val="1"/>
      <w:marLeft w:val="0"/>
      <w:marRight w:val="0"/>
      <w:marTop w:val="0"/>
      <w:marBottom w:val="0"/>
      <w:divBdr>
        <w:top w:val="none" w:sz="0" w:space="0" w:color="auto"/>
        <w:left w:val="none" w:sz="0" w:space="0" w:color="auto"/>
        <w:bottom w:val="none" w:sz="0" w:space="0" w:color="auto"/>
        <w:right w:val="none" w:sz="0" w:space="0" w:color="auto"/>
      </w:divBdr>
      <w:divsChild>
        <w:div w:id="695035012">
          <w:marLeft w:val="0"/>
          <w:marRight w:val="0"/>
          <w:marTop w:val="0"/>
          <w:marBottom w:val="0"/>
          <w:divBdr>
            <w:top w:val="none" w:sz="0" w:space="0" w:color="auto"/>
            <w:left w:val="none" w:sz="0" w:space="0" w:color="auto"/>
            <w:bottom w:val="none" w:sz="0" w:space="0" w:color="auto"/>
            <w:right w:val="none" w:sz="0" w:space="0" w:color="auto"/>
          </w:divBdr>
          <w:divsChild>
            <w:div w:id="2089576790">
              <w:marLeft w:val="0"/>
              <w:marRight w:val="0"/>
              <w:marTop w:val="0"/>
              <w:marBottom w:val="0"/>
              <w:divBdr>
                <w:top w:val="none" w:sz="0" w:space="0" w:color="auto"/>
                <w:left w:val="none" w:sz="0" w:space="0" w:color="auto"/>
                <w:bottom w:val="none" w:sz="0" w:space="0" w:color="auto"/>
                <w:right w:val="none" w:sz="0" w:space="0" w:color="auto"/>
              </w:divBdr>
              <w:divsChild>
                <w:div w:id="968046315">
                  <w:marLeft w:val="0"/>
                  <w:marRight w:val="0"/>
                  <w:marTop w:val="0"/>
                  <w:marBottom w:val="0"/>
                  <w:divBdr>
                    <w:top w:val="none" w:sz="0" w:space="0" w:color="auto"/>
                    <w:left w:val="none" w:sz="0" w:space="0" w:color="auto"/>
                    <w:bottom w:val="none" w:sz="0" w:space="0" w:color="auto"/>
                    <w:right w:val="none" w:sz="0" w:space="0" w:color="auto"/>
                  </w:divBdr>
                  <w:divsChild>
                    <w:div w:id="668362817">
                      <w:marLeft w:val="0"/>
                      <w:marRight w:val="0"/>
                      <w:marTop w:val="0"/>
                      <w:marBottom w:val="0"/>
                      <w:divBdr>
                        <w:top w:val="none" w:sz="0" w:space="0" w:color="auto"/>
                        <w:left w:val="none" w:sz="0" w:space="0" w:color="auto"/>
                        <w:bottom w:val="none" w:sz="0" w:space="0" w:color="auto"/>
                        <w:right w:val="none" w:sz="0" w:space="0" w:color="auto"/>
                      </w:divBdr>
                      <w:divsChild>
                        <w:div w:id="825558231">
                          <w:marLeft w:val="0"/>
                          <w:marRight w:val="0"/>
                          <w:marTop w:val="0"/>
                          <w:marBottom w:val="0"/>
                          <w:divBdr>
                            <w:top w:val="none" w:sz="0" w:space="0" w:color="auto"/>
                            <w:left w:val="none" w:sz="0" w:space="0" w:color="auto"/>
                            <w:bottom w:val="none" w:sz="0" w:space="0" w:color="auto"/>
                            <w:right w:val="none" w:sz="0" w:space="0" w:color="auto"/>
                          </w:divBdr>
                          <w:divsChild>
                            <w:div w:id="99322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632215">
      <w:bodyDiv w:val="1"/>
      <w:marLeft w:val="0"/>
      <w:marRight w:val="0"/>
      <w:marTop w:val="0"/>
      <w:marBottom w:val="0"/>
      <w:divBdr>
        <w:top w:val="none" w:sz="0" w:space="0" w:color="auto"/>
        <w:left w:val="none" w:sz="0" w:space="0" w:color="auto"/>
        <w:bottom w:val="none" w:sz="0" w:space="0" w:color="auto"/>
        <w:right w:val="none" w:sz="0" w:space="0" w:color="auto"/>
      </w:divBdr>
      <w:divsChild>
        <w:div w:id="2104447730">
          <w:marLeft w:val="0"/>
          <w:marRight w:val="0"/>
          <w:marTop w:val="0"/>
          <w:marBottom w:val="150"/>
          <w:divBdr>
            <w:top w:val="none" w:sz="0" w:space="0" w:color="auto"/>
            <w:left w:val="none" w:sz="0" w:space="0" w:color="auto"/>
            <w:bottom w:val="none" w:sz="0" w:space="0" w:color="auto"/>
            <w:right w:val="none" w:sz="0" w:space="0" w:color="auto"/>
          </w:divBdr>
        </w:div>
      </w:divsChild>
    </w:div>
    <w:div w:id="1007755660">
      <w:bodyDiv w:val="1"/>
      <w:marLeft w:val="0"/>
      <w:marRight w:val="0"/>
      <w:marTop w:val="0"/>
      <w:marBottom w:val="0"/>
      <w:divBdr>
        <w:top w:val="none" w:sz="0" w:space="0" w:color="auto"/>
        <w:left w:val="none" w:sz="0" w:space="0" w:color="auto"/>
        <w:bottom w:val="none" w:sz="0" w:space="0" w:color="auto"/>
        <w:right w:val="none" w:sz="0" w:space="0" w:color="auto"/>
      </w:divBdr>
      <w:divsChild>
        <w:div w:id="2033143078">
          <w:marLeft w:val="0"/>
          <w:marRight w:val="0"/>
          <w:marTop w:val="0"/>
          <w:marBottom w:val="180"/>
          <w:divBdr>
            <w:top w:val="none" w:sz="0" w:space="0" w:color="auto"/>
            <w:left w:val="none" w:sz="0" w:space="0" w:color="auto"/>
            <w:bottom w:val="none" w:sz="0" w:space="0" w:color="auto"/>
            <w:right w:val="none" w:sz="0" w:space="0" w:color="auto"/>
          </w:divBdr>
        </w:div>
      </w:divsChild>
    </w:div>
    <w:div w:id="1010065104">
      <w:bodyDiv w:val="1"/>
      <w:marLeft w:val="0"/>
      <w:marRight w:val="0"/>
      <w:marTop w:val="0"/>
      <w:marBottom w:val="0"/>
      <w:divBdr>
        <w:top w:val="none" w:sz="0" w:space="0" w:color="auto"/>
        <w:left w:val="none" w:sz="0" w:space="0" w:color="auto"/>
        <w:bottom w:val="none" w:sz="0" w:space="0" w:color="auto"/>
        <w:right w:val="none" w:sz="0" w:space="0" w:color="auto"/>
      </w:divBdr>
    </w:div>
    <w:div w:id="1010137841">
      <w:bodyDiv w:val="1"/>
      <w:marLeft w:val="0"/>
      <w:marRight w:val="0"/>
      <w:marTop w:val="0"/>
      <w:marBottom w:val="0"/>
      <w:divBdr>
        <w:top w:val="none" w:sz="0" w:space="0" w:color="auto"/>
        <w:left w:val="none" w:sz="0" w:space="0" w:color="auto"/>
        <w:bottom w:val="none" w:sz="0" w:space="0" w:color="auto"/>
        <w:right w:val="none" w:sz="0" w:space="0" w:color="auto"/>
      </w:divBdr>
      <w:divsChild>
        <w:div w:id="1300257556">
          <w:marLeft w:val="0"/>
          <w:marRight w:val="0"/>
          <w:marTop w:val="0"/>
          <w:marBottom w:val="150"/>
          <w:divBdr>
            <w:top w:val="none" w:sz="0" w:space="0" w:color="auto"/>
            <w:left w:val="none" w:sz="0" w:space="0" w:color="auto"/>
            <w:bottom w:val="none" w:sz="0" w:space="0" w:color="auto"/>
            <w:right w:val="none" w:sz="0" w:space="0" w:color="auto"/>
          </w:divBdr>
          <w:divsChild>
            <w:div w:id="219175637">
              <w:marLeft w:val="0"/>
              <w:marRight w:val="0"/>
              <w:marTop w:val="0"/>
              <w:marBottom w:val="0"/>
              <w:divBdr>
                <w:top w:val="none" w:sz="0" w:space="0" w:color="auto"/>
                <w:left w:val="none" w:sz="0" w:space="0" w:color="auto"/>
                <w:bottom w:val="none" w:sz="0" w:space="0" w:color="auto"/>
                <w:right w:val="none" w:sz="0" w:space="0" w:color="auto"/>
              </w:divBdr>
              <w:divsChild>
                <w:div w:id="56479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04731">
          <w:marLeft w:val="0"/>
          <w:marRight w:val="0"/>
          <w:marTop w:val="0"/>
          <w:marBottom w:val="150"/>
          <w:divBdr>
            <w:top w:val="none" w:sz="0" w:space="0" w:color="auto"/>
            <w:left w:val="none" w:sz="0" w:space="0" w:color="auto"/>
            <w:bottom w:val="none" w:sz="0" w:space="0" w:color="auto"/>
            <w:right w:val="none" w:sz="0" w:space="0" w:color="auto"/>
          </w:divBdr>
        </w:div>
        <w:div w:id="986545532">
          <w:marLeft w:val="0"/>
          <w:marRight w:val="0"/>
          <w:marTop w:val="0"/>
          <w:marBottom w:val="0"/>
          <w:divBdr>
            <w:top w:val="none" w:sz="0" w:space="0" w:color="auto"/>
            <w:left w:val="none" w:sz="0" w:space="0" w:color="auto"/>
            <w:bottom w:val="none" w:sz="0" w:space="0" w:color="auto"/>
            <w:right w:val="none" w:sz="0" w:space="0" w:color="auto"/>
          </w:divBdr>
          <w:divsChild>
            <w:div w:id="84543904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0260868">
      <w:bodyDiv w:val="1"/>
      <w:marLeft w:val="0"/>
      <w:marRight w:val="0"/>
      <w:marTop w:val="0"/>
      <w:marBottom w:val="0"/>
      <w:divBdr>
        <w:top w:val="none" w:sz="0" w:space="0" w:color="auto"/>
        <w:left w:val="none" w:sz="0" w:space="0" w:color="auto"/>
        <w:bottom w:val="none" w:sz="0" w:space="0" w:color="auto"/>
        <w:right w:val="none" w:sz="0" w:space="0" w:color="auto"/>
      </w:divBdr>
      <w:divsChild>
        <w:div w:id="13851105">
          <w:marLeft w:val="0"/>
          <w:marRight w:val="0"/>
          <w:marTop w:val="150"/>
          <w:marBottom w:val="0"/>
          <w:divBdr>
            <w:top w:val="none" w:sz="0" w:space="0" w:color="auto"/>
            <w:left w:val="none" w:sz="0" w:space="0" w:color="auto"/>
            <w:bottom w:val="none" w:sz="0" w:space="0" w:color="auto"/>
            <w:right w:val="none" w:sz="0" w:space="0" w:color="auto"/>
          </w:divBdr>
          <w:divsChild>
            <w:div w:id="1420324091">
              <w:marLeft w:val="0"/>
              <w:marRight w:val="150"/>
              <w:marTop w:val="0"/>
              <w:marBottom w:val="0"/>
              <w:divBdr>
                <w:top w:val="none" w:sz="0" w:space="0" w:color="auto"/>
                <w:left w:val="none" w:sz="0" w:space="0" w:color="auto"/>
                <w:bottom w:val="none" w:sz="0" w:space="0" w:color="auto"/>
                <w:right w:val="none" w:sz="0" w:space="0" w:color="auto"/>
              </w:divBdr>
            </w:div>
          </w:divsChild>
        </w:div>
        <w:div w:id="928465530">
          <w:marLeft w:val="0"/>
          <w:marRight w:val="0"/>
          <w:marTop w:val="0"/>
          <w:marBottom w:val="0"/>
          <w:divBdr>
            <w:top w:val="none" w:sz="0" w:space="8" w:color="auto"/>
            <w:left w:val="none" w:sz="0" w:space="2" w:color="auto"/>
            <w:bottom w:val="single" w:sz="6" w:space="8" w:color="DDDDDD"/>
            <w:right w:val="none" w:sz="0" w:space="0" w:color="auto"/>
          </w:divBdr>
        </w:div>
      </w:divsChild>
    </w:div>
    <w:div w:id="1010639224">
      <w:bodyDiv w:val="1"/>
      <w:marLeft w:val="0"/>
      <w:marRight w:val="0"/>
      <w:marTop w:val="0"/>
      <w:marBottom w:val="0"/>
      <w:divBdr>
        <w:top w:val="none" w:sz="0" w:space="0" w:color="auto"/>
        <w:left w:val="none" w:sz="0" w:space="0" w:color="auto"/>
        <w:bottom w:val="none" w:sz="0" w:space="0" w:color="auto"/>
        <w:right w:val="none" w:sz="0" w:space="0" w:color="auto"/>
      </w:divBdr>
    </w:div>
    <w:div w:id="1010840356">
      <w:bodyDiv w:val="1"/>
      <w:marLeft w:val="0"/>
      <w:marRight w:val="0"/>
      <w:marTop w:val="0"/>
      <w:marBottom w:val="0"/>
      <w:divBdr>
        <w:top w:val="none" w:sz="0" w:space="0" w:color="auto"/>
        <w:left w:val="none" w:sz="0" w:space="0" w:color="auto"/>
        <w:bottom w:val="none" w:sz="0" w:space="0" w:color="auto"/>
        <w:right w:val="none" w:sz="0" w:space="0" w:color="auto"/>
      </w:divBdr>
      <w:divsChild>
        <w:div w:id="1109004694">
          <w:marLeft w:val="0"/>
          <w:marRight w:val="0"/>
          <w:marTop w:val="0"/>
          <w:marBottom w:val="150"/>
          <w:divBdr>
            <w:top w:val="none" w:sz="0" w:space="0" w:color="auto"/>
            <w:left w:val="none" w:sz="0" w:space="0" w:color="auto"/>
            <w:bottom w:val="none" w:sz="0" w:space="0" w:color="auto"/>
            <w:right w:val="none" w:sz="0" w:space="0" w:color="auto"/>
          </w:divBdr>
        </w:div>
        <w:div w:id="1378353794">
          <w:marLeft w:val="0"/>
          <w:marRight w:val="0"/>
          <w:marTop w:val="0"/>
          <w:marBottom w:val="150"/>
          <w:divBdr>
            <w:top w:val="none" w:sz="0" w:space="0" w:color="auto"/>
            <w:left w:val="none" w:sz="0" w:space="0" w:color="auto"/>
            <w:bottom w:val="none" w:sz="0" w:space="0" w:color="auto"/>
            <w:right w:val="none" w:sz="0" w:space="0" w:color="auto"/>
          </w:divBdr>
          <w:divsChild>
            <w:div w:id="133372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252387">
      <w:bodyDiv w:val="1"/>
      <w:marLeft w:val="0"/>
      <w:marRight w:val="0"/>
      <w:marTop w:val="0"/>
      <w:marBottom w:val="0"/>
      <w:divBdr>
        <w:top w:val="none" w:sz="0" w:space="0" w:color="auto"/>
        <w:left w:val="none" w:sz="0" w:space="0" w:color="auto"/>
        <w:bottom w:val="none" w:sz="0" w:space="0" w:color="auto"/>
        <w:right w:val="none" w:sz="0" w:space="0" w:color="auto"/>
      </w:divBdr>
      <w:divsChild>
        <w:div w:id="798259961">
          <w:marLeft w:val="0"/>
          <w:marRight w:val="0"/>
          <w:marTop w:val="0"/>
          <w:marBottom w:val="0"/>
          <w:divBdr>
            <w:top w:val="none" w:sz="0" w:space="0" w:color="auto"/>
            <w:left w:val="none" w:sz="0" w:space="0" w:color="auto"/>
            <w:bottom w:val="none" w:sz="0" w:space="0" w:color="auto"/>
            <w:right w:val="none" w:sz="0" w:space="0" w:color="auto"/>
          </w:divBdr>
          <w:divsChild>
            <w:div w:id="49349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294696">
      <w:bodyDiv w:val="1"/>
      <w:marLeft w:val="0"/>
      <w:marRight w:val="0"/>
      <w:marTop w:val="0"/>
      <w:marBottom w:val="0"/>
      <w:divBdr>
        <w:top w:val="none" w:sz="0" w:space="0" w:color="auto"/>
        <w:left w:val="none" w:sz="0" w:space="0" w:color="auto"/>
        <w:bottom w:val="none" w:sz="0" w:space="0" w:color="auto"/>
        <w:right w:val="none" w:sz="0" w:space="0" w:color="auto"/>
      </w:divBdr>
      <w:divsChild>
        <w:div w:id="17197711">
          <w:marLeft w:val="0"/>
          <w:marRight w:val="0"/>
          <w:marTop w:val="0"/>
          <w:marBottom w:val="150"/>
          <w:divBdr>
            <w:top w:val="none" w:sz="0" w:space="0" w:color="auto"/>
            <w:left w:val="none" w:sz="0" w:space="0" w:color="auto"/>
            <w:bottom w:val="none" w:sz="0" w:space="0" w:color="auto"/>
            <w:right w:val="none" w:sz="0" w:space="0" w:color="auto"/>
          </w:divBdr>
          <w:divsChild>
            <w:div w:id="1358502150">
              <w:marLeft w:val="0"/>
              <w:marRight w:val="0"/>
              <w:marTop w:val="0"/>
              <w:marBottom w:val="0"/>
              <w:divBdr>
                <w:top w:val="none" w:sz="0" w:space="0" w:color="auto"/>
                <w:left w:val="none" w:sz="0" w:space="0" w:color="auto"/>
                <w:bottom w:val="none" w:sz="0" w:space="0" w:color="auto"/>
                <w:right w:val="none" w:sz="0" w:space="0" w:color="auto"/>
              </w:divBdr>
              <w:divsChild>
                <w:div w:id="4416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2688">
          <w:marLeft w:val="0"/>
          <w:marRight w:val="0"/>
          <w:marTop w:val="0"/>
          <w:marBottom w:val="150"/>
          <w:divBdr>
            <w:top w:val="none" w:sz="0" w:space="0" w:color="auto"/>
            <w:left w:val="none" w:sz="0" w:space="0" w:color="auto"/>
            <w:bottom w:val="none" w:sz="0" w:space="0" w:color="auto"/>
            <w:right w:val="none" w:sz="0" w:space="0" w:color="auto"/>
          </w:divBdr>
        </w:div>
        <w:div w:id="1453205525">
          <w:marLeft w:val="0"/>
          <w:marRight w:val="0"/>
          <w:marTop w:val="0"/>
          <w:marBottom w:val="0"/>
          <w:divBdr>
            <w:top w:val="none" w:sz="0" w:space="0" w:color="auto"/>
            <w:left w:val="none" w:sz="0" w:space="0" w:color="auto"/>
            <w:bottom w:val="none" w:sz="0" w:space="0" w:color="auto"/>
            <w:right w:val="none" w:sz="0" w:space="0" w:color="auto"/>
          </w:divBdr>
          <w:divsChild>
            <w:div w:id="18701023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1682678">
      <w:bodyDiv w:val="1"/>
      <w:marLeft w:val="0"/>
      <w:marRight w:val="0"/>
      <w:marTop w:val="0"/>
      <w:marBottom w:val="0"/>
      <w:divBdr>
        <w:top w:val="none" w:sz="0" w:space="0" w:color="auto"/>
        <w:left w:val="none" w:sz="0" w:space="0" w:color="auto"/>
        <w:bottom w:val="none" w:sz="0" w:space="0" w:color="auto"/>
        <w:right w:val="none" w:sz="0" w:space="0" w:color="auto"/>
      </w:divBdr>
      <w:divsChild>
        <w:div w:id="1062874537">
          <w:marLeft w:val="0"/>
          <w:marRight w:val="0"/>
          <w:marTop w:val="0"/>
          <w:marBottom w:val="0"/>
          <w:divBdr>
            <w:top w:val="none" w:sz="0" w:space="0" w:color="auto"/>
            <w:left w:val="none" w:sz="0" w:space="0" w:color="auto"/>
            <w:bottom w:val="dotted" w:sz="6" w:space="4" w:color="DDDDDD"/>
            <w:right w:val="none" w:sz="0" w:space="0" w:color="auto"/>
          </w:divBdr>
        </w:div>
      </w:divsChild>
    </w:div>
    <w:div w:id="1011838102">
      <w:bodyDiv w:val="1"/>
      <w:marLeft w:val="0"/>
      <w:marRight w:val="0"/>
      <w:marTop w:val="0"/>
      <w:marBottom w:val="0"/>
      <w:divBdr>
        <w:top w:val="none" w:sz="0" w:space="0" w:color="auto"/>
        <w:left w:val="none" w:sz="0" w:space="0" w:color="auto"/>
        <w:bottom w:val="none" w:sz="0" w:space="0" w:color="auto"/>
        <w:right w:val="none" w:sz="0" w:space="0" w:color="auto"/>
      </w:divBdr>
      <w:divsChild>
        <w:div w:id="164327635">
          <w:marLeft w:val="0"/>
          <w:marRight w:val="0"/>
          <w:marTop w:val="0"/>
          <w:marBottom w:val="150"/>
          <w:divBdr>
            <w:top w:val="none" w:sz="0" w:space="0" w:color="auto"/>
            <w:left w:val="none" w:sz="0" w:space="0" w:color="auto"/>
            <w:bottom w:val="none" w:sz="0" w:space="0" w:color="auto"/>
            <w:right w:val="none" w:sz="0" w:space="0" w:color="auto"/>
          </w:divBdr>
        </w:div>
      </w:divsChild>
    </w:div>
    <w:div w:id="1012414960">
      <w:bodyDiv w:val="1"/>
      <w:marLeft w:val="0"/>
      <w:marRight w:val="0"/>
      <w:marTop w:val="0"/>
      <w:marBottom w:val="0"/>
      <w:divBdr>
        <w:top w:val="none" w:sz="0" w:space="0" w:color="auto"/>
        <w:left w:val="none" w:sz="0" w:space="0" w:color="auto"/>
        <w:bottom w:val="none" w:sz="0" w:space="0" w:color="auto"/>
        <w:right w:val="none" w:sz="0" w:space="0" w:color="auto"/>
      </w:divBdr>
      <w:divsChild>
        <w:div w:id="960767761">
          <w:marLeft w:val="0"/>
          <w:marRight w:val="0"/>
          <w:marTop w:val="0"/>
          <w:marBottom w:val="150"/>
          <w:divBdr>
            <w:top w:val="none" w:sz="0" w:space="0" w:color="auto"/>
            <w:left w:val="none" w:sz="0" w:space="0" w:color="auto"/>
            <w:bottom w:val="none" w:sz="0" w:space="0" w:color="auto"/>
            <w:right w:val="none" w:sz="0" w:space="0" w:color="auto"/>
          </w:divBdr>
        </w:div>
      </w:divsChild>
    </w:div>
    <w:div w:id="1012729286">
      <w:bodyDiv w:val="1"/>
      <w:marLeft w:val="0"/>
      <w:marRight w:val="0"/>
      <w:marTop w:val="0"/>
      <w:marBottom w:val="0"/>
      <w:divBdr>
        <w:top w:val="none" w:sz="0" w:space="0" w:color="auto"/>
        <w:left w:val="none" w:sz="0" w:space="0" w:color="auto"/>
        <w:bottom w:val="none" w:sz="0" w:space="0" w:color="auto"/>
        <w:right w:val="none" w:sz="0" w:space="0" w:color="auto"/>
      </w:divBdr>
      <w:divsChild>
        <w:div w:id="685254457">
          <w:marLeft w:val="0"/>
          <w:marRight w:val="0"/>
          <w:marTop w:val="0"/>
          <w:marBottom w:val="0"/>
          <w:divBdr>
            <w:top w:val="none" w:sz="0" w:space="0" w:color="auto"/>
            <w:left w:val="none" w:sz="0" w:space="0" w:color="auto"/>
            <w:bottom w:val="none" w:sz="0" w:space="0" w:color="auto"/>
            <w:right w:val="none" w:sz="0" w:space="0" w:color="auto"/>
          </w:divBdr>
          <w:divsChild>
            <w:div w:id="1981184039">
              <w:marLeft w:val="0"/>
              <w:marRight w:val="0"/>
              <w:marTop w:val="0"/>
              <w:marBottom w:val="0"/>
              <w:divBdr>
                <w:top w:val="none" w:sz="0" w:space="0" w:color="auto"/>
                <w:left w:val="none" w:sz="0" w:space="0" w:color="auto"/>
                <w:bottom w:val="none" w:sz="0" w:space="0" w:color="auto"/>
                <w:right w:val="none" w:sz="0" w:space="0" w:color="auto"/>
              </w:divBdr>
              <w:divsChild>
                <w:div w:id="435488842">
                  <w:marLeft w:val="0"/>
                  <w:marRight w:val="0"/>
                  <w:marTop w:val="0"/>
                  <w:marBottom w:val="0"/>
                  <w:divBdr>
                    <w:top w:val="none" w:sz="0" w:space="0" w:color="auto"/>
                    <w:left w:val="none" w:sz="0" w:space="0" w:color="auto"/>
                    <w:bottom w:val="none" w:sz="0" w:space="0" w:color="auto"/>
                    <w:right w:val="none" w:sz="0" w:space="0" w:color="auto"/>
                  </w:divBdr>
                  <w:divsChild>
                    <w:div w:id="774329344">
                      <w:marLeft w:val="0"/>
                      <w:marRight w:val="0"/>
                      <w:marTop w:val="0"/>
                      <w:marBottom w:val="0"/>
                      <w:divBdr>
                        <w:top w:val="none" w:sz="0" w:space="0" w:color="auto"/>
                        <w:left w:val="none" w:sz="0" w:space="0" w:color="auto"/>
                        <w:bottom w:val="none" w:sz="0" w:space="0" w:color="auto"/>
                        <w:right w:val="none" w:sz="0" w:space="0" w:color="auto"/>
                      </w:divBdr>
                      <w:divsChild>
                        <w:div w:id="2140756696">
                          <w:marLeft w:val="0"/>
                          <w:marRight w:val="0"/>
                          <w:marTop w:val="0"/>
                          <w:marBottom w:val="0"/>
                          <w:divBdr>
                            <w:top w:val="none" w:sz="0" w:space="0" w:color="auto"/>
                            <w:left w:val="none" w:sz="0" w:space="0" w:color="auto"/>
                            <w:bottom w:val="none" w:sz="0" w:space="0" w:color="auto"/>
                            <w:right w:val="none" w:sz="0" w:space="0" w:color="auto"/>
                          </w:divBdr>
                          <w:divsChild>
                            <w:div w:id="286476236">
                              <w:marLeft w:val="0"/>
                              <w:marRight w:val="0"/>
                              <w:marTop w:val="0"/>
                              <w:marBottom w:val="0"/>
                              <w:divBdr>
                                <w:top w:val="none" w:sz="0" w:space="0" w:color="auto"/>
                                <w:left w:val="none" w:sz="0" w:space="0" w:color="auto"/>
                                <w:bottom w:val="none" w:sz="0" w:space="0" w:color="auto"/>
                                <w:right w:val="none" w:sz="0" w:space="0" w:color="auto"/>
                              </w:divBdr>
                              <w:divsChild>
                                <w:div w:id="184177160">
                                  <w:marLeft w:val="0"/>
                                  <w:marRight w:val="0"/>
                                  <w:marTop w:val="0"/>
                                  <w:marBottom w:val="0"/>
                                  <w:divBdr>
                                    <w:top w:val="none" w:sz="0" w:space="0" w:color="auto"/>
                                    <w:left w:val="none" w:sz="0" w:space="0" w:color="auto"/>
                                    <w:bottom w:val="none" w:sz="0" w:space="0" w:color="auto"/>
                                    <w:right w:val="none" w:sz="0" w:space="0" w:color="auto"/>
                                  </w:divBdr>
                                  <w:divsChild>
                                    <w:div w:id="123997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948682">
      <w:bodyDiv w:val="1"/>
      <w:marLeft w:val="0"/>
      <w:marRight w:val="0"/>
      <w:marTop w:val="0"/>
      <w:marBottom w:val="0"/>
      <w:divBdr>
        <w:top w:val="none" w:sz="0" w:space="0" w:color="auto"/>
        <w:left w:val="none" w:sz="0" w:space="0" w:color="auto"/>
        <w:bottom w:val="none" w:sz="0" w:space="0" w:color="auto"/>
        <w:right w:val="none" w:sz="0" w:space="0" w:color="auto"/>
      </w:divBdr>
    </w:div>
    <w:div w:id="1013915205">
      <w:bodyDiv w:val="1"/>
      <w:marLeft w:val="0"/>
      <w:marRight w:val="0"/>
      <w:marTop w:val="0"/>
      <w:marBottom w:val="0"/>
      <w:divBdr>
        <w:top w:val="none" w:sz="0" w:space="0" w:color="auto"/>
        <w:left w:val="none" w:sz="0" w:space="0" w:color="auto"/>
        <w:bottom w:val="none" w:sz="0" w:space="0" w:color="auto"/>
        <w:right w:val="none" w:sz="0" w:space="0" w:color="auto"/>
      </w:divBdr>
      <w:divsChild>
        <w:div w:id="758714744">
          <w:marLeft w:val="0"/>
          <w:marRight w:val="0"/>
          <w:marTop w:val="0"/>
          <w:marBottom w:val="0"/>
          <w:divBdr>
            <w:top w:val="none" w:sz="0" w:space="0" w:color="auto"/>
            <w:left w:val="none" w:sz="0" w:space="0" w:color="auto"/>
            <w:bottom w:val="none" w:sz="0" w:space="0" w:color="auto"/>
            <w:right w:val="none" w:sz="0" w:space="0" w:color="auto"/>
          </w:divBdr>
          <w:divsChild>
            <w:div w:id="1138647909">
              <w:marLeft w:val="0"/>
              <w:marRight w:val="0"/>
              <w:marTop w:val="0"/>
              <w:marBottom w:val="0"/>
              <w:divBdr>
                <w:top w:val="none" w:sz="0" w:space="0" w:color="auto"/>
                <w:left w:val="none" w:sz="0" w:space="0" w:color="auto"/>
                <w:bottom w:val="none" w:sz="0" w:space="0" w:color="auto"/>
                <w:right w:val="none" w:sz="0" w:space="0" w:color="auto"/>
              </w:divBdr>
              <w:divsChild>
                <w:div w:id="2050185811">
                  <w:marLeft w:val="0"/>
                  <w:marRight w:val="0"/>
                  <w:marTop w:val="0"/>
                  <w:marBottom w:val="0"/>
                  <w:divBdr>
                    <w:top w:val="none" w:sz="0" w:space="0" w:color="auto"/>
                    <w:left w:val="none" w:sz="0" w:space="0" w:color="auto"/>
                    <w:bottom w:val="none" w:sz="0" w:space="0" w:color="auto"/>
                    <w:right w:val="none" w:sz="0" w:space="0" w:color="auto"/>
                  </w:divBdr>
                  <w:divsChild>
                    <w:div w:id="400491960">
                      <w:marLeft w:val="0"/>
                      <w:marRight w:val="0"/>
                      <w:marTop w:val="0"/>
                      <w:marBottom w:val="0"/>
                      <w:divBdr>
                        <w:top w:val="none" w:sz="0" w:space="0" w:color="auto"/>
                        <w:left w:val="none" w:sz="0" w:space="0" w:color="auto"/>
                        <w:bottom w:val="none" w:sz="0" w:space="0" w:color="auto"/>
                        <w:right w:val="none" w:sz="0" w:space="0" w:color="auto"/>
                      </w:divBdr>
                      <w:divsChild>
                        <w:div w:id="641081467">
                          <w:marLeft w:val="0"/>
                          <w:marRight w:val="0"/>
                          <w:marTop w:val="0"/>
                          <w:marBottom w:val="0"/>
                          <w:divBdr>
                            <w:top w:val="none" w:sz="0" w:space="0" w:color="auto"/>
                            <w:left w:val="none" w:sz="0" w:space="0" w:color="auto"/>
                            <w:bottom w:val="none" w:sz="0" w:space="0" w:color="auto"/>
                            <w:right w:val="none" w:sz="0" w:space="0" w:color="auto"/>
                          </w:divBdr>
                          <w:divsChild>
                            <w:div w:id="1398210918">
                              <w:marLeft w:val="0"/>
                              <w:marRight w:val="0"/>
                              <w:marTop w:val="0"/>
                              <w:marBottom w:val="0"/>
                              <w:divBdr>
                                <w:top w:val="none" w:sz="0" w:space="0" w:color="auto"/>
                                <w:left w:val="none" w:sz="0" w:space="0" w:color="auto"/>
                                <w:bottom w:val="none" w:sz="0" w:space="0" w:color="auto"/>
                                <w:right w:val="none" w:sz="0" w:space="0" w:color="auto"/>
                              </w:divBdr>
                              <w:divsChild>
                                <w:div w:id="174658734">
                                  <w:marLeft w:val="0"/>
                                  <w:marRight w:val="0"/>
                                  <w:marTop w:val="0"/>
                                  <w:marBottom w:val="0"/>
                                  <w:divBdr>
                                    <w:top w:val="none" w:sz="0" w:space="0" w:color="auto"/>
                                    <w:left w:val="none" w:sz="0" w:space="0" w:color="auto"/>
                                    <w:bottom w:val="none" w:sz="0" w:space="0" w:color="auto"/>
                                    <w:right w:val="none" w:sz="0" w:space="0" w:color="auto"/>
                                  </w:divBdr>
                                  <w:divsChild>
                                    <w:div w:id="202209052">
                                      <w:marLeft w:val="0"/>
                                      <w:marRight w:val="0"/>
                                      <w:marTop w:val="0"/>
                                      <w:marBottom w:val="0"/>
                                      <w:divBdr>
                                        <w:top w:val="none" w:sz="0" w:space="0" w:color="auto"/>
                                        <w:left w:val="none" w:sz="0" w:space="0" w:color="auto"/>
                                        <w:bottom w:val="none" w:sz="0" w:space="0" w:color="auto"/>
                                        <w:right w:val="none" w:sz="0" w:space="0" w:color="auto"/>
                                      </w:divBdr>
                                      <w:divsChild>
                                        <w:div w:id="170000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302906">
      <w:bodyDiv w:val="1"/>
      <w:marLeft w:val="0"/>
      <w:marRight w:val="0"/>
      <w:marTop w:val="0"/>
      <w:marBottom w:val="0"/>
      <w:divBdr>
        <w:top w:val="none" w:sz="0" w:space="0" w:color="auto"/>
        <w:left w:val="none" w:sz="0" w:space="0" w:color="auto"/>
        <w:bottom w:val="none" w:sz="0" w:space="0" w:color="auto"/>
        <w:right w:val="none" w:sz="0" w:space="0" w:color="auto"/>
      </w:divBdr>
      <w:divsChild>
        <w:div w:id="798114555">
          <w:marLeft w:val="0"/>
          <w:marRight w:val="0"/>
          <w:marTop w:val="0"/>
          <w:marBottom w:val="0"/>
          <w:divBdr>
            <w:top w:val="none" w:sz="0" w:space="0" w:color="auto"/>
            <w:left w:val="none" w:sz="0" w:space="0" w:color="auto"/>
            <w:bottom w:val="dotted" w:sz="6" w:space="4" w:color="DDDDDD"/>
            <w:right w:val="none" w:sz="0" w:space="0" w:color="auto"/>
          </w:divBdr>
          <w:divsChild>
            <w:div w:id="186031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378651">
      <w:bodyDiv w:val="1"/>
      <w:marLeft w:val="0"/>
      <w:marRight w:val="0"/>
      <w:marTop w:val="0"/>
      <w:marBottom w:val="0"/>
      <w:divBdr>
        <w:top w:val="none" w:sz="0" w:space="0" w:color="auto"/>
        <w:left w:val="none" w:sz="0" w:space="0" w:color="auto"/>
        <w:bottom w:val="none" w:sz="0" w:space="0" w:color="auto"/>
        <w:right w:val="none" w:sz="0" w:space="0" w:color="auto"/>
      </w:divBdr>
      <w:divsChild>
        <w:div w:id="370764072">
          <w:marLeft w:val="0"/>
          <w:marRight w:val="0"/>
          <w:marTop w:val="0"/>
          <w:marBottom w:val="150"/>
          <w:divBdr>
            <w:top w:val="none" w:sz="0" w:space="0" w:color="auto"/>
            <w:left w:val="none" w:sz="0" w:space="0" w:color="auto"/>
            <w:bottom w:val="none" w:sz="0" w:space="0" w:color="auto"/>
            <w:right w:val="none" w:sz="0" w:space="0" w:color="auto"/>
          </w:divBdr>
        </w:div>
        <w:div w:id="2133089744">
          <w:marLeft w:val="0"/>
          <w:marRight w:val="0"/>
          <w:marTop w:val="0"/>
          <w:marBottom w:val="150"/>
          <w:divBdr>
            <w:top w:val="none" w:sz="0" w:space="0" w:color="auto"/>
            <w:left w:val="none" w:sz="0" w:space="0" w:color="auto"/>
            <w:bottom w:val="none" w:sz="0" w:space="0" w:color="auto"/>
            <w:right w:val="none" w:sz="0" w:space="0" w:color="auto"/>
          </w:divBdr>
          <w:divsChild>
            <w:div w:id="9006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454798">
      <w:bodyDiv w:val="1"/>
      <w:marLeft w:val="0"/>
      <w:marRight w:val="0"/>
      <w:marTop w:val="0"/>
      <w:marBottom w:val="0"/>
      <w:divBdr>
        <w:top w:val="none" w:sz="0" w:space="0" w:color="auto"/>
        <w:left w:val="none" w:sz="0" w:space="0" w:color="auto"/>
        <w:bottom w:val="none" w:sz="0" w:space="0" w:color="auto"/>
        <w:right w:val="none" w:sz="0" w:space="0" w:color="auto"/>
      </w:divBdr>
      <w:divsChild>
        <w:div w:id="163984623">
          <w:marLeft w:val="0"/>
          <w:marRight w:val="0"/>
          <w:marTop w:val="0"/>
          <w:marBottom w:val="150"/>
          <w:divBdr>
            <w:top w:val="none" w:sz="0" w:space="0" w:color="auto"/>
            <w:left w:val="none" w:sz="0" w:space="0" w:color="auto"/>
            <w:bottom w:val="none" w:sz="0" w:space="0" w:color="auto"/>
            <w:right w:val="none" w:sz="0" w:space="0" w:color="auto"/>
          </w:divBdr>
        </w:div>
      </w:divsChild>
    </w:div>
    <w:div w:id="1015228167">
      <w:bodyDiv w:val="1"/>
      <w:marLeft w:val="0"/>
      <w:marRight w:val="0"/>
      <w:marTop w:val="0"/>
      <w:marBottom w:val="0"/>
      <w:divBdr>
        <w:top w:val="none" w:sz="0" w:space="0" w:color="auto"/>
        <w:left w:val="none" w:sz="0" w:space="0" w:color="auto"/>
        <w:bottom w:val="none" w:sz="0" w:space="0" w:color="auto"/>
        <w:right w:val="none" w:sz="0" w:space="0" w:color="auto"/>
      </w:divBdr>
      <w:divsChild>
        <w:div w:id="1667787178">
          <w:marLeft w:val="0"/>
          <w:marRight w:val="0"/>
          <w:marTop w:val="0"/>
          <w:marBottom w:val="0"/>
          <w:divBdr>
            <w:top w:val="none" w:sz="0" w:space="0" w:color="auto"/>
            <w:left w:val="none" w:sz="0" w:space="0" w:color="auto"/>
            <w:bottom w:val="none" w:sz="0" w:space="0" w:color="auto"/>
            <w:right w:val="none" w:sz="0" w:space="0" w:color="auto"/>
          </w:divBdr>
          <w:divsChild>
            <w:div w:id="90888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308949">
      <w:bodyDiv w:val="1"/>
      <w:marLeft w:val="0"/>
      <w:marRight w:val="0"/>
      <w:marTop w:val="0"/>
      <w:marBottom w:val="0"/>
      <w:divBdr>
        <w:top w:val="none" w:sz="0" w:space="0" w:color="auto"/>
        <w:left w:val="none" w:sz="0" w:space="0" w:color="auto"/>
        <w:bottom w:val="none" w:sz="0" w:space="0" w:color="auto"/>
        <w:right w:val="none" w:sz="0" w:space="0" w:color="auto"/>
      </w:divBdr>
      <w:divsChild>
        <w:div w:id="335815219">
          <w:marLeft w:val="0"/>
          <w:marRight w:val="0"/>
          <w:marTop w:val="0"/>
          <w:marBottom w:val="75"/>
          <w:divBdr>
            <w:top w:val="none" w:sz="0" w:space="0" w:color="auto"/>
            <w:left w:val="none" w:sz="0" w:space="0" w:color="auto"/>
            <w:bottom w:val="none" w:sz="0" w:space="0" w:color="auto"/>
            <w:right w:val="none" w:sz="0" w:space="0" w:color="auto"/>
          </w:divBdr>
        </w:div>
        <w:div w:id="1250693790">
          <w:marLeft w:val="0"/>
          <w:marRight w:val="0"/>
          <w:marTop w:val="0"/>
          <w:marBottom w:val="0"/>
          <w:divBdr>
            <w:top w:val="none" w:sz="0" w:space="0" w:color="auto"/>
            <w:left w:val="none" w:sz="0" w:space="0" w:color="auto"/>
            <w:bottom w:val="none" w:sz="0" w:space="0" w:color="auto"/>
            <w:right w:val="none" w:sz="0" w:space="0" w:color="auto"/>
          </w:divBdr>
        </w:div>
        <w:div w:id="1535535268">
          <w:marLeft w:val="0"/>
          <w:marRight w:val="0"/>
          <w:marTop w:val="0"/>
          <w:marBottom w:val="0"/>
          <w:divBdr>
            <w:top w:val="none" w:sz="0" w:space="0" w:color="auto"/>
            <w:left w:val="none" w:sz="0" w:space="0" w:color="auto"/>
            <w:bottom w:val="none" w:sz="0" w:space="0" w:color="auto"/>
            <w:right w:val="none" w:sz="0" w:space="0" w:color="auto"/>
          </w:divBdr>
          <w:divsChild>
            <w:div w:id="210189185">
              <w:marLeft w:val="0"/>
              <w:marRight w:val="0"/>
              <w:marTop w:val="0"/>
              <w:marBottom w:val="0"/>
              <w:divBdr>
                <w:top w:val="none" w:sz="0" w:space="0" w:color="auto"/>
                <w:left w:val="none" w:sz="0" w:space="0" w:color="auto"/>
                <w:bottom w:val="none" w:sz="0" w:space="0" w:color="auto"/>
                <w:right w:val="none" w:sz="0" w:space="0" w:color="auto"/>
              </w:divBdr>
              <w:divsChild>
                <w:div w:id="7374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39780">
          <w:marLeft w:val="0"/>
          <w:marRight w:val="0"/>
          <w:marTop w:val="0"/>
          <w:marBottom w:val="300"/>
          <w:divBdr>
            <w:top w:val="none" w:sz="0" w:space="0" w:color="auto"/>
            <w:left w:val="none" w:sz="0" w:space="0" w:color="auto"/>
            <w:bottom w:val="none" w:sz="0" w:space="0" w:color="auto"/>
            <w:right w:val="none" w:sz="0" w:space="0" w:color="auto"/>
          </w:divBdr>
          <w:divsChild>
            <w:div w:id="23555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616561">
      <w:bodyDiv w:val="1"/>
      <w:marLeft w:val="0"/>
      <w:marRight w:val="0"/>
      <w:marTop w:val="0"/>
      <w:marBottom w:val="0"/>
      <w:divBdr>
        <w:top w:val="none" w:sz="0" w:space="0" w:color="auto"/>
        <w:left w:val="none" w:sz="0" w:space="0" w:color="auto"/>
        <w:bottom w:val="none" w:sz="0" w:space="0" w:color="auto"/>
        <w:right w:val="none" w:sz="0" w:space="0" w:color="auto"/>
      </w:divBdr>
    </w:div>
    <w:div w:id="1015809905">
      <w:bodyDiv w:val="1"/>
      <w:marLeft w:val="0"/>
      <w:marRight w:val="0"/>
      <w:marTop w:val="0"/>
      <w:marBottom w:val="0"/>
      <w:divBdr>
        <w:top w:val="none" w:sz="0" w:space="0" w:color="auto"/>
        <w:left w:val="none" w:sz="0" w:space="0" w:color="auto"/>
        <w:bottom w:val="none" w:sz="0" w:space="0" w:color="auto"/>
        <w:right w:val="none" w:sz="0" w:space="0" w:color="auto"/>
      </w:divBdr>
      <w:divsChild>
        <w:div w:id="1299726326">
          <w:marLeft w:val="0"/>
          <w:marRight w:val="0"/>
          <w:marTop w:val="0"/>
          <w:marBottom w:val="0"/>
          <w:divBdr>
            <w:top w:val="none" w:sz="0" w:space="0" w:color="auto"/>
            <w:left w:val="none" w:sz="0" w:space="0" w:color="auto"/>
            <w:bottom w:val="none" w:sz="0" w:space="0" w:color="auto"/>
            <w:right w:val="none" w:sz="0" w:space="0" w:color="auto"/>
          </w:divBdr>
          <w:divsChild>
            <w:div w:id="897201955">
              <w:marLeft w:val="0"/>
              <w:marRight w:val="0"/>
              <w:marTop w:val="0"/>
              <w:marBottom w:val="0"/>
              <w:divBdr>
                <w:top w:val="none" w:sz="0" w:space="0" w:color="auto"/>
                <w:left w:val="none" w:sz="0" w:space="0" w:color="auto"/>
                <w:bottom w:val="none" w:sz="0" w:space="0" w:color="auto"/>
                <w:right w:val="none" w:sz="0" w:space="0" w:color="auto"/>
              </w:divBdr>
              <w:divsChild>
                <w:div w:id="142010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17221">
          <w:marLeft w:val="0"/>
          <w:marRight w:val="0"/>
          <w:marTop w:val="0"/>
          <w:marBottom w:val="75"/>
          <w:divBdr>
            <w:top w:val="none" w:sz="0" w:space="0" w:color="auto"/>
            <w:left w:val="none" w:sz="0" w:space="0" w:color="auto"/>
            <w:bottom w:val="none" w:sz="0" w:space="0" w:color="auto"/>
            <w:right w:val="none" w:sz="0" w:space="0" w:color="auto"/>
          </w:divBdr>
        </w:div>
        <w:div w:id="1487940286">
          <w:marLeft w:val="0"/>
          <w:marRight w:val="0"/>
          <w:marTop w:val="0"/>
          <w:marBottom w:val="300"/>
          <w:divBdr>
            <w:top w:val="none" w:sz="0" w:space="0" w:color="auto"/>
            <w:left w:val="none" w:sz="0" w:space="0" w:color="auto"/>
            <w:bottom w:val="none" w:sz="0" w:space="0" w:color="auto"/>
            <w:right w:val="none" w:sz="0" w:space="0" w:color="auto"/>
          </w:divBdr>
          <w:divsChild>
            <w:div w:id="38090985">
              <w:marLeft w:val="0"/>
              <w:marRight w:val="0"/>
              <w:marTop w:val="0"/>
              <w:marBottom w:val="0"/>
              <w:divBdr>
                <w:top w:val="none" w:sz="0" w:space="0" w:color="auto"/>
                <w:left w:val="none" w:sz="0" w:space="0" w:color="auto"/>
                <w:bottom w:val="none" w:sz="0" w:space="0" w:color="auto"/>
                <w:right w:val="none" w:sz="0" w:space="0" w:color="auto"/>
              </w:divBdr>
            </w:div>
          </w:divsChild>
        </w:div>
        <w:div w:id="1312296295">
          <w:marLeft w:val="0"/>
          <w:marRight w:val="0"/>
          <w:marTop w:val="0"/>
          <w:marBottom w:val="0"/>
          <w:divBdr>
            <w:top w:val="none" w:sz="0" w:space="0" w:color="auto"/>
            <w:left w:val="none" w:sz="0" w:space="0" w:color="auto"/>
            <w:bottom w:val="none" w:sz="0" w:space="0" w:color="auto"/>
            <w:right w:val="none" w:sz="0" w:space="0" w:color="auto"/>
          </w:divBdr>
        </w:div>
      </w:divsChild>
    </w:div>
    <w:div w:id="1015884508">
      <w:bodyDiv w:val="1"/>
      <w:marLeft w:val="0"/>
      <w:marRight w:val="0"/>
      <w:marTop w:val="0"/>
      <w:marBottom w:val="0"/>
      <w:divBdr>
        <w:top w:val="none" w:sz="0" w:space="0" w:color="auto"/>
        <w:left w:val="none" w:sz="0" w:space="0" w:color="auto"/>
        <w:bottom w:val="none" w:sz="0" w:space="0" w:color="auto"/>
        <w:right w:val="none" w:sz="0" w:space="0" w:color="auto"/>
      </w:divBdr>
      <w:divsChild>
        <w:div w:id="209457778">
          <w:marLeft w:val="0"/>
          <w:marRight w:val="0"/>
          <w:marTop w:val="0"/>
          <w:marBottom w:val="0"/>
          <w:divBdr>
            <w:top w:val="none" w:sz="0" w:space="0" w:color="auto"/>
            <w:left w:val="none" w:sz="0" w:space="0" w:color="auto"/>
            <w:bottom w:val="dotted" w:sz="6" w:space="4" w:color="DDDDDD"/>
            <w:right w:val="none" w:sz="0" w:space="0" w:color="auto"/>
          </w:divBdr>
          <w:divsChild>
            <w:div w:id="198142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36802">
      <w:bodyDiv w:val="1"/>
      <w:marLeft w:val="0"/>
      <w:marRight w:val="0"/>
      <w:marTop w:val="0"/>
      <w:marBottom w:val="0"/>
      <w:divBdr>
        <w:top w:val="none" w:sz="0" w:space="0" w:color="auto"/>
        <w:left w:val="none" w:sz="0" w:space="0" w:color="auto"/>
        <w:bottom w:val="none" w:sz="0" w:space="0" w:color="auto"/>
        <w:right w:val="none" w:sz="0" w:space="0" w:color="auto"/>
      </w:divBdr>
      <w:divsChild>
        <w:div w:id="408158787">
          <w:marLeft w:val="0"/>
          <w:marRight w:val="0"/>
          <w:marTop w:val="0"/>
          <w:marBottom w:val="0"/>
          <w:divBdr>
            <w:top w:val="none" w:sz="0" w:space="0" w:color="auto"/>
            <w:left w:val="none" w:sz="0" w:space="0" w:color="auto"/>
            <w:bottom w:val="none" w:sz="0" w:space="0" w:color="auto"/>
            <w:right w:val="none" w:sz="0" w:space="0" w:color="auto"/>
          </w:divBdr>
          <w:divsChild>
            <w:div w:id="1022244368">
              <w:marLeft w:val="0"/>
              <w:marRight w:val="0"/>
              <w:marTop w:val="0"/>
              <w:marBottom w:val="0"/>
              <w:divBdr>
                <w:top w:val="none" w:sz="0" w:space="0" w:color="auto"/>
                <w:left w:val="none" w:sz="0" w:space="0" w:color="auto"/>
                <w:bottom w:val="none" w:sz="0" w:space="0" w:color="auto"/>
                <w:right w:val="none" w:sz="0" w:space="0" w:color="auto"/>
              </w:divBdr>
              <w:divsChild>
                <w:div w:id="118825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786172">
          <w:marLeft w:val="0"/>
          <w:marRight w:val="0"/>
          <w:marTop w:val="0"/>
          <w:marBottom w:val="0"/>
          <w:divBdr>
            <w:top w:val="none" w:sz="0" w:space="0" w:color="auto"/>
            <w:left w:val="none" w:sz="0" w:space="0" w:color="auto"/>
            <w:bottom w:val="none" w:sz="0" w:space="0" w:color="auto"/>
            <w:right w:val="none" w:sz="0" w:space="0" w:color="auto"/>
          </w:divBdr>
          <w:divsChild>
            <w:div w:id="5543879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16469110">
      <w:bodyDiv w:val="1"/>
      <w:marLeft w:val="0"/>
      <w:marRight w:val="0"/>
      <w:marTop w:val="0"/>
      <w:marBottom w:val="0"/>
      <w:divBdr>
        <w:top w:val="none" w:sz="0" w:space="0" w:color="auto"/>
        <w:left w:val="none" w:sz="0" w:space="0" w:color="auto"/>
        <w:bottom w:val="none" w:sz="0" w:space="0" w:color="auto"/>
        <w:right w:val="none" w:sz="0" w:space="0" w:color="auto"/>
      </w:divBdr>
    </w:div>
    <w:div w:id="1016687807">
      <w:bodyDiv w:val="1"/>
      <w:marLeft w:val="0"/>
      <w:marRight w:val="0"/>
      <w:marTop w:val="0"/>
      <w:marBottom w:val="0"/>
      <w:divBdr>
        <w:top w:val="none" w:sz="0" w:space="0" w:color="auto"/>
        <w:left w:val="none" w:sz="0" w:space="0" w:color="auto"/>
        <w:bottom w:val="none" w:sz="0" w:space="0" w:color="auto"/>
        <w:right w:val="none" w:sz="0" w:space="0" w:color="auto"/>
      </w:divBdr>
      <w:divsChild>
        <w:div w:id="1206677585">
          <w:marLeft w:val="0"/>
          <w:marRight w:val="0"/>
          <w:marTop w:val="0"/>
          <w:marBottom w:val="150"/>
          <w:divBdr>
            <w:top w:val="none" w:sz="0" w:space="0" w:color="auto"/>
            <w:left w:val="none" w:sz="0" w:space="0" w:color="auto"/>
            <w:bottom w:val="none" w:sz="0" w:space="0" w:color="auto"/>
            <w:right w:val="none" w:sz="0" w:space="0" w:color="auto"/>
          </w:divBdr>
          <w:divsChild>
            <w:div w:id="1263798551">
              <w:marLeft w:val="0"/>
              <w:marRight w:val="0"/>
              <w:marTop w:val="0"/>
              <w:marBottom w:val="0"/>
              <w:divBdr>
                <w:top w:val="none" w:sz="0" w:space="0" w:color="auto"/>
                <w:left w:val="none" w:sz="0" w:space="0" w:color="auto"/>
                <w:bottom w:val="none" w:sz="0" w:space="0" w:color="auto"/>
                <w:right w:val="none" w:sz="0" w:space="0" w:color="auto"/>
              </w:divBdr>
              <w:divsChild>
                <w:div w:id="1944923468">
                  <w:marLeft w:val="0"/>
                  <w:marRight w:val="0"/>
                  <w:marTop w:val="0"/>
                  <w:marBottom w:val="0"/>
                  <w:divBdr>
                    <w:top w:val="none" w:sz="0" w:space="0" w:color="auto"/>
                    <w:left w:val="none" w:sz="0" w:space="0" w:color="auto"/>
                    <w:bottom w:val="none" w:sz="0" w:space="0" w:color="auto"/>
                    <w:right w:val="none" w:sz="0" w:space="0" w:color="auto"/>
                  </w:divBdr>
                  <w:divsChild>
                    <w:div w:id="767888144">
                      <w:marLeft w:val="0"/>
                      <w:marRight w:val="150"/>
                      <w:marTop w:val="0"/>
                      <w:marBottom w:val="0"/>
                      <w:divBdr>
                        <w:top w:val="none" w:sz="0" w:space="0" w:color="auto"/>
                        <w:left w:val="none" w:sz="0" w:space="0" w:color="auto"/>
                        <w:bottom w:val="none" w:sz="0" w:space="0" w:color="auto"/>
                        <w:right w:val="none" w:sz="0" w:space="0" w:color="auto"/>
                      </w:divBdr>
                      <w:divsChild>
                        <w:div w:id="100200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778282">
          <w:marLeft w:val="0"/>
          <w:marRight w:val="0"/>
          <w:marTop w:val="0"/>
          <w:marBottom w:val="150"/>
          <w:divBdr>
            <w:top w:val="none" w:sz="0" w:space="0" w:color="auto"/>
            <w:left w:val="none" w:sz="0" w:space="0" w:color="auto"/>
            <w:bottom w:val="none" w:sz="0" w:space="0" w:color="auto"/>
            <w:right w:val="none" w:sz="0" w:space="0" w:color="auto"/>
          </w:divBdr>
        </w:div>
        <w:div w:id="1464275227">
          <w:marLeft w:val="0"/>
          <w:marRight w:val="0"/>
          <w:marTop w:val="0"/>
          <w:marBottom w:val="0"/>
          <w:divBdr>
            <w:top w:val="none" w:sz="0" w:space="0" w:color="auto"/>
            <w:left w:val="none" w:sz="0" w:space="0" w:color="auto"/>
            <w:bottom w:val="none" w:sz="0" w:space="0" w:color="auto"/>
            <w:right w:val="none" w:sz="0" w:space="0" w:color="auto"/>
          </w:divBdr>
          <w:divsChild>
            <w:div w:id="826481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6689503">
      <w:bodyDiv w:val="1"/>
      <w:marLeft w:val="0"/>
      <w:marRight w:val="0"/>
      <w:marTop w:val="0"/>
      <w:marBottom w:val="0"/>
      <w:divBdr>
        <w:top w:val="none" w:sz="0" w:space="0" w:color="auto"/>
        <w:left w:val="none" w:sz="0" w:space="0" w:color="auto"/>
        <w:bottom w:val="none" w:sz="0" w:space="0" w:color="auto"/>
        <w:right w:val="none" w:sz="0" w:space="0" w:color="auto"/>
      </w:divBdr>
      <w:divsChild>
        <w:div w:id="1734692824">
          <w:marLeft w:val="0"/>
          <w:marRight w:val="0"/>
          <w:marTop w:val="0"/>
          <w:marBottom w:val="0"/>
          <w:divBdr>
            <w:top w:val="none" w:sz="0" w:space="0" w:color="auto"/>
            <w:left w:val="none" w:sz="0" w:space="0" w:color="auto"/>
            <w:bottom w:val="none" w:sz="0" w:space="0" w:color="auto"/>
            <w:right w:val="none" w:sz="0" w:space="0" w:color="auto"/>
          </w:divBdr>
        </w:div>
      </w:divsChild>
    </w:div>
    <w:div w:id="1017077454">
      <w:bodyDiv w:val="1"/>
      <w:marLeft w:val="0"/>
      <w:marRight w:val="0"/>
      <w:marTop w:val="0"/>
      <w:marBottom w:val="0"/>
      <w:divBdr>
        <w:top w:val="none" w:sz="0" w:space="0" w:color="auto"/>
        <w:left w:val="none" w:sz="0" w:space="0" w:color="auto"/>
        <w:bottom w:val="none" w:sz="0" w:space="0" w:color="auto"/>
        <w:right w:val="none" w:sz="0" w:space="0" w:color="auto"/>
      </w:divBdr>
      <w:divsChild>
        <w:div w:id="147597757">
          <w:marLeft w:val="0"/>
          <w:marRight w:val="0"/>
          <w:marTop w:val="0"/>
          <w:marBottom w:val="0"/>
          <w:divBdr>
            <w:top w:val="none" w:sz="0" w:space="0" w:color="auto"/>
            <w:left w:val="none" w:sz="0" w:space="0" w:color="auto"/>
            <w:bottom w:val="none" w:sz="0" w:space="0" w:color="auto"/>
            <w:right w:val="none" w:sz="0" w:space="0" w:color="auto"/>
          </w:divBdr>
        </w:div>
      </w:divsChild>
    </w:div>
    <w:div w:id="1017121834">
      <w:bodyDiv w:val="1"/>
      <w:marLeft w:val="0"/>
      <w:marRight w:val="0"/>
      <w:marTop w:val="0"/>
      <w:marBottom w:val="0"/>
      <w:divBdr>
        <w:top w:val="none" w:sz="0" w:space="0" w:color="auto"/>
        <w:left w:val="none" w:sz="0" w:space="0" w:color="auto"/>
        <w:bottom w:val="none" w:sz="0" w:space="0" w:color="auto"/>
        <w:right w:val="none" w:sz="0" w:space="0" w:color="auto"/>
      </w:divBdr>
      <w:divsChild>
        <w:div w:id="538393517">
          <w:marLeft w:val="0"/>
          <w:marRight w:val="0"/>
          <w:marTop w:val="0"/>
          <w:marBottom w:val="450"/>
          <w:divBdr>
            <w:top w:val="none" w:sz="0" w:space="0" w:color="auto"/>
            <w:left w:val="none" w:sz="0" w:space="0" w:color="auto"/>
            <w:bottom w:val="single" w:sz="6" w:space="19" w:color="EEEEEE"/>
            <w:right w:val="none" w:sz="0" w:space="0" w:color="auto"/>
          </w:divBdr>
          <w:divsChild>
            <w:div w:id="1662350021">
              <w:marLeft w:val="0"/>
              <w:marRight w:val="0"/>
              <w:marTop w:val="0"/>
              <w:marBottom w:val="150"/>
              <w:divBdr>
                <w:top w:val="none" w:sz="0" w:space="0" w:color="auto"/>
                <w:left w:val="none" w:sz="0" w:space="0" w:color="auto"/>
                <w:bottom w:val="none" w:sz="0" w:space="0" w:color="auto"/>
                <w:right w:val="none" w:sz="0" w:space="0" w:color="auto"/>
              </w:divBdr>
              <w:divsChild>
                <w:div w:id="1819760692">
                  <w:marLeft w:val="0"/>
                  <w:marRight w:val="0"/>
                  <w:marTop w:val="0"/>
                  <w:marBottom w:val="0"/>
                  <w:divBdr>
                    <w:top w:val="none" w:sz="0" w:space="0" w:color="auto"/>
                    <w:left w:val="none" w:sz="0" w:space="0" w:color="auto"/>
                    <w:bottom w:val="none" w:sz="0" w:space="0" w:color="auto"/>
                    <w:right w:val="none" w:sz="0" w:space="0" w:color="auto"/>
                  </w:divBdr>
                </w:div>
              </w:divsChild>
            </w:div>
            <w:div w:id="367680109">
              <w:marLeft w:val="0"/>
              <w:marRight w:val="0"/>
              <w:marTop w:val="0"/>
              <w:marBottom w:val="0"/>
              <w:divBdr>
                <w:top w:val="none" w:sz="0" w:space="0" w:color="auto"/>
                <w:left w:val="none" w:sz="0" w:space="0" w:color="auto"/>
                <w:bottom w:val="none" w:sz="0" w:space="0" w:color="auto"/>
                <w:right w:val="none" w:sz="0" w:space="0" w:color="auto"/>
              </w:divBdr>
            </w:div>
          </w:divsChild>
        </w:div>
        <w:div w:id="249697263">
          <w:marLeft w:val="0"/>
          <w:marRight w:val="0"/>
          <w:marTop w:val="0"/>
          <w:marBottom w:val="0"/>
          <w:divBdr>
            <w:top w:val="none" w:sz="0" w:space="0" w:color="auto"/>
            <w:left w:val="none" w:sz="0" w:space="0" w:color="auto"/>
            <w:bottom w:val="none" w:sz="0" w:space="0" w:color="auto"/>
            <w:right w:val="none" w:sz="0" w:space="0" w:color="auto"/>
          </w:divBdr>
          <w:divsChild>
            <w:div w:id="1810171224">
              <w:marLeft w:val="0"/>
              <w:marRight w:val="0"/>
              <w:marTop w:val="0"/>
              <w:marBottom w:val="0"/>
              <w:divBdr>
                <w:top w:val="none" w:sz="0" w:space="0" w:color="auto"/>
                <w:left w:val="none" w:sz="0" w:space="0" w:color="auto"/>
                <w:bottom w:val="none" w:sz="0" w:space="0" w:color="auto"/>
                <w:right w:val="none" w:sz="0" w:space="0" w:color="auto"/>
              </w:divBdr>
              <w:divsChild>
                <w:div w:id="43988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393837">
      <w:bodyDiv w:val="1"/>
      <w:marLeft w:val="0"/>
      <w:marRight w:val="0"/>
      <w:marTop w:val="0"/>
      <w:marBottom w:val="0"/>
      <w:divBdr>
        <w:top w:val="none" w:sz="0" w:space="0" w:color="auto"/>
        <w:left w:val="none" w:sz="0" w:space="0" w:color="auto"/>
        <w:bottom w:val="none" w:sz="0" w:space="0" w:color="auto"/>
        <w:right w:val="none" w:sz="0" w:space="0" w:color="auto"/>
      </w:divBdr>
      <w:divsChild>
        <w:div w:id="1464426447">
          <w:marLeft w:val="0"/>
          <w:marRight w:val="0"/>
          <w:marTop w:val="0"/>
          <w:marBottom w:val="0"/>
          <w:divBdr>
            <w:top w:val="none" w:sz="0" w:space="0" w:color="auto"/>
            <w:left w:val="none" w:sz="0" w:space="0" w:color="auto"/>
            <w:bottom w:val="dotted" w:sz="6" w:space="4" w:color="DDDDDD"/>
            <w:right w:val="none" w:sz="0" w:space="0" w:color="auto"/>
          </w:divBdr>
        </w:div>
      </w:divsChild>
    </w:div>
    <w:div w:id="1017469245">
      <w:bodyDiv w:val="1"/>
      <w:marLeft w:val="0"/>
      <w:marRight w:val="0"/>
      <w:marTop w:val="0"/>
      <w:marBottom w:val="0"/>
      <w:divBdr>
        <w:top w:val="none" w:sz="0" w:space="0" w:color="auto"/>
        <w:left w:val="none" w:sz="0" w:space="0" w:color="auto"/>
        <w:bottom w:val="none" w:sz="0" w:space="0" w:color="auto"/>
        <w:right w:val="none" w:sz="0" w:space="0" w:color="auto"/>
      </w:divBdr>
      <w:divsChild>
        <w:div w:id="566451628">
          <w:marLeft w:val="0"/>
          <w:marRight w:val="0"/>
          <w:marTop w:val="0"/>
          <w:marBottom w:val="0"/>
          <w:divBdr>
            <w:top w:val="none" w:sz="0" w:space="0" w:color="auto"/>
            <w:left w:val="none" w:sz="0" w:space="0" w:color="auto"/>
            <w:bottom w:val="dotted" w:sz="6" w:space="4" w:color="DDDDDD"/>
            <w:right w:val="none" w:sz="0" w:space="0" w:color="auto"/>
          </w:divBdr>
          <w:divsChild>
            <w:div w:id="35639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30089">
      <w:bodyDiv w:val="1"/>
      <w:marLeft w:val="0"/>
      <w:marRight w:val="0"/>
      <w:marTop w:val="0"/>
      <w:marBottom w:val="0"/>
      <w:divBdr>
        <w:top w:val="none" w:sz="0" w:space="0" w:color="auto"/>
        <w:left w:val="none" w:sz="0" w:space="0" w:color="auto"/>
        <w:bottom w:val="none" w:sz="0" w:space="0" w:color="auto"/>
        <w:right w:val="none" w:sz="0" w:space="0" w:color="auto"/>
      </w:divBdr>
      <w:divsChild>
        <w:div w:id="350497005">
          <w:marLeft w:val="0"/>
          <w:marRight w:val="0"/>
          <w:marTop w:val="0"/>
          <w:marBottom w:val="150"/>
          <w:divBdr>
            <w:top w:val="none" w:sz="0" w:space="0" w:color="auto"/>
            <w:left w:val="none" w:sz="0" w:space="0" w:color="auto"/>
            <w:bottom w:val="none" w:sz="0" w:space="0" w:color="auto"/>
            <w:right w:val="none" w:sz="0" w:space="0" w:color="auto"/>
          </w:divBdr>
          <w:divsChild>
            <w:div w:id="458884404">
              <w:marLeft w:val="0"/>
              <w:marRight w:val="0"/>
              <w:marTop w:val="0"/>
              <w:marBottom w:val="0"/>
              <w:divBdr>
                <w:top w:val="none" w:sz="0" w:space="0" w:color="auto"/>
                <w:left w:val="none" w:sz="0" w:space="0" w:color="auto"/>
                <w:bottom w:val="none" w:sz="0" w:space="0" w:color="auto"/>
                <w:right w:val="none" w:sz="0" w:space="0" w:color="auto"/>
              </w:divBdr>
            </w:div>
          </w:divsChild>
        </w:div>
        <w:div w:id="394360150">
          <w:marLeft w:val="0"/>
          <w:marRight w:val="0"/>
          <w:marTop w:val="0"/>
          <w:marBottom w:val="150"/>
          <w:divBdr>
            <w:top w:val="none" w:sz="0" w:space="0" w:color="auto"/>
            <w:left w:val="none" w:sz="0" w:space="0" w:color="auto"/>
            <w:bottom w:val="none" w:sz="0" w:space="0" w:color="auto"/>
            <w:right w:val="none" w:sz="0" w:space="0" w:color="auto"/>
          </w:divBdr>
        </w:div>
        <w:div w:id="1144545792">
          <w:marLeft w:val="0"/>
          <w:marRight w:val="0"/>
          <w:marTop w:val="0"/>
          <w:marBottom w:val="0"/>
          <w:divBdr>
            <w:top w:val="none" w:sz="0" w:space="0" w:color="auto"/>
            <w:left w:val="none" w:sz="0" w:space="0" w:color="auto"/>
            <w:bottom w:val="none" w:sz="0" w:space="0" w:color="auto"/>
            <w:right w:val="none" w:sz="0" w:space="0" w:color="auto"/>
          </w:divBdr>
          <w:divsChild>
            <w:div w:id="157011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76956">
      <w:bodyDiv w:val="1"/>
      <w:marLeft w:val="0"/>
      <w:marRight w:val="0"/>
      <w:marTop w:val="0"/>
      <w:marBottom w:val="0"/>
      <w:divBdr>
        <w:top w:val="none" w:sz="0" w:space="0" w:color="auto"/>
        <w:left w:val="none" w:sz="0" w:space="0" w:color="auto"/>
        <w:bottom w:val="none" w:sz="0" w:space="0" w:color="auto"/>
        <w:right w:val="none" w:sz="0" w:space="0" w:color="auto"/>
      </w:divBdr>
    </w:div>
    <w:div w:id="1018627330">
      <w:bodyDiv w:val="1"/>
      <w:marLeft w:val="0"/>
      <w:marRight w:val="0"/>
      <w:marTop w:val="0"/>
      <w:marBottom w:val="0"/>
      <w:divBdr>
        <w:top w:val="none" w:sz="0" w:space="0" w:color="auto"/>
        <w:left w:val="none" w:sz="0" w:space="0" w:color="auto"/>
        <w:bottom w:val="none" w:sz="0" w:space="0" w:color="auto"/>
        <w:right w:val="none" w:sz="0" w:space="0" w:color="auto"/>
      </w:divBdr>
      <w:divsChild>
        <w:div w:id="2086802001">
          <w:marLeft w:val="0"/>
          <w:marRight w:val="0"/>
          <w:marTop w:val="0"/>
          <w:marBottom w:val="0"/>
          <w:divBdr>
            <w:top w:val="none" w:sz="0" w:space="0" w:color="auto"/>
            <w:left w:val="none" w:sz="0" w:space="0" w:color="auto"/>
            <w:bottom w:val="none" w:sz="0" w:space="0" w:color="auto"/>
            <w:right w:val="none" w:sz="0" w:space="0" w:color="auto"/>
          </w:divBdr>
        </w:div>
      </w:divsChild>
    </w:div>
    <w:div w:id="1018845804">
      <w:bodyDiv w:val="1"/>
      <w:marLeft w:val="0"/>
      <w:marRight w:val="0"/>
      <w:marTop w:val="0"/>
      <w:marBottom w:val="0"/>
      <w:divBdr>
        <w:top w:val="none" w:sz="0" w:space="0" w:color="auto"/>
        <w:left w:val="none" w:sz="0" w:space="0" w:color="auto"/>
        <w:bottom w:val="none" w:sz="0" w:space="0" w:color="auto"/>
        <w:right w:val="none" w:sz="0" w:space="0" w:color="auto"/>
      </w:divBdr>
      <w:divsChild>
        <w:div w:id="1660621600">
          <w:marLeft w:val="0"/>
          <w:marRight w:val="0"/>
          <w:marTop w:val="0"/>
          <w:marBottom w:val="150"/>
          <w:divBdr>
            <w:top w:val="none" w:sz="0" w:space="0" w:color="auto"/>
            <w:left w:val="none" w:sz="0" w:space="0" w:color="auto"/>
            <w:bottom w:val="none" w:sz="0" w:space="0" w:color="auto"/>
            <w:right w:val="none" w:sz="0" w:space="0" w:color="auto"/>
          </w:divBdr>
        </w:div>
      </w:divsChild>
    </w:div>
    <w:div w:id="1018892061">
      <w:bodyDiv w:val="1"/>
      <w:marLeft w:val="0"/>
      <w:marRight w:val="0"/>
      <w:marTop w:val="0"/>
      <w:marBottom w:val="0"/>
      <w:divBdr>
        <w:top w:val="none" w:sz="0" w:space="0" w:color="auto"/>
        <w:left w:val="none" w:sz="0" w:space="0" w:color="auto"/>
        <w:bottom w:val="none" w:sz="0" w:space="0" w:color="auto"/>
        <w:right w:val="none" w:sz="0" w:space="0" w:color="auto"/>
      </w:divBdr>
      <w:divsChild>
        <w:div w:id="1627853290">
          <w:marLeft w:val="0"/>
          <w:marRight w:val="0"/>
          <w:marTop w:val="0"/>
          <w:marBottom w:val="0"/>
          <w:divBdr>
            <w:top w:val="none" w:sz="0" w:space="0" w:color="auto"/>
            <w:left w:val="none" w:sz="0" w:space="0" w:color="auto"/>
            <w:bottom w:val="dotted" w:sz="6" w:space="4" w:color="DDDDDD"/>
            <w:right w:val="none" w:sz="0" w:space="0" w:color="auto"/>
          </w:divBdr>
        </w:div>
      </w:divsChild>
    </w:div>
    <w:div w:id="1019240532">
      <w:bodyDiv w:val="1"/>
      <w:marLeft w:val="0"/>
      <w:marRight w:val="0"/>
      <w:marTop w:val="0"/>
      <w:marBottom w:val="0"/>
      <w:divBdr>
        <w:top w:val="none" w:sz="0" w:space="0" w:color="auto"/>
        <w:left w:val="none" w:sz="0" w:space="0" w:color="auto"/>
        <w:bottom w:val="none" w:sz="0" w:space="0" w:color="auto"/>
        <w:right w:val="none" w:sz="0" w:space="0" w:color="auto"/>
      </w:divBdr>
      <w:divsChild>
        <w:div w:id="1333293666">
          <w:marLeft w:val="0"/>
          <w:marRight w:val="0"/>
          <w:marTop w:val="0"/>
          <w:marBottom w:val="0"/>
          <w:divBdr>
            <w:top w:val="none" w:sz="0" w:space="0" w:color="auto"/>
            <w:left w:val="none" w:sz="0" w:space="0" w:color="auto"/>
            <w:bottom w:val="dotted" w:sz="6" w:space="4" w:color="DDDDDD"/>
            <w:right w:val="none" w:sz="0" w:space="0" w:color="auto"/>
          </w:divBdr>
        </w:div>
      </w:divsChild>
    </w:div>
    <w:div w:id="1019357192">
      <w:bodyDiv w:val="1"/>
      <w:marLeft w:val="0"/>
      <w:marRight w:val="0"/>
      <w:marTop w:val="0"/>
      <w:marBottom w:val="0"/>
      <w:divBdr>
        <w:top w:val="none" w:sz="0" w:space="0" w:color="auto"/>
        <w:left w:val="none" w:sz="0" w:space="0" w:color="auto"/>
        <w:bottom w:val="none" w:sz="0" w:space="0" w:color="auto"/>
        <w:right w:val="none" w:sz="0" w:space="0" w:color="auto"/>
      </w:divBdr>
    </w:div>
    <w:div w:id="1019426345">
      <w:bodyDiv w:val="1"/>
      <w:marLeft w:val="0"/>
      <w:marRight w:val="0"/>
      <w:marTop w:val="0"/>
      <w:marBottom w:val="0"/>
      <w:divBdr>
        <w:top w:val="none" w:sz="0" w:space="0" w:color="auto"/>
        <w:left w:val="none" w:sz="0" w:space="0" w:color="auto"/>
        <w:bottom w:val="none" w:sz="0" w:space="0" w:color="auto"/>
        <w:right w:val="none" w:sz="0" w:space="0" w:color="auto"/>
      </w:divBdr>
      <w:divsChild>
        <w:div w:id="1331443847">
          <w:marLeft w:val="0"/>
          <w:marRight w:val="0"/>
          <w:marTop w:val="0"/>
          <w:marBottom w:val="0"/>
          <w:divBdr>
            <w:top w:val="none" w:sz="0" w:space="0" w:color="auto"/>
            <w:left w:val="none" w:sz="0" w:space="0" w:color="auto"/>
            <w:bottom w:val="dotted" w:sz="6" w:space="4" w:color="DDDDDD"/>
            <w:right w:val="none" w:sz="0" w:space="0" w:color="auto"/>
          </w:divBdr>
        </w:div>
      </w:divsChild>
    </w:div>
    <w:div w:id="1019505661">
      <w:bodyDiv w:val="1"/>
      <w:marLeft w:val="0"/>
      <w:marRight w:val="0"/>
      <w:marTop w:val="0"/>
      <w:marBottom w:val="0"/>
      <w:divBdr>
        <w:top w:val="none" w:sz="0" w:space="0" w:color="auto"/>
        <w:left w:val="none" w:sz="0" w:space="0" w:color="auto"/>
        <w:bottom w:val="none" w:sz="0" w:space="0" w:color="auto"/>
        <w:right w:val="none" w:sz="0" w:space="0" w:color="auto"/>
      </w:divBdr>
      <w:divsChild>
        <w:div w:id="1210994491">
          <w:marLeft w:val="0"/>
          <w:marRight w:val="0"/>
          <w:marTop w:val="0"/>
          <w:marBottom w:val="150"/>
          <w:divBdr>
            <w:top w:val="none" w:sz="0" w:space="0" w:color="auto"/>
            <w:left w:val="none" w:sz="0" w:space="0" w:color="auto"/>
            <w:bottom w:val="none" w:sz="0" w:space="0" w:color="auto"/>
            <w:right w:val="none" w:sz="0" w:space="0" w:color="auto"/>
          </w:divBdr>
        </w:div>
      </w:divsChild>
    </w:div>
    <w:div w:id="1020014702">
      <w:bodyDiv w:val="1"/>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dotted" w:sz="6" w:space="4" w:color="DDDDDD"/>
            <w:right w:val="none" w:sz="0" w:space="0" w:color="auto"/>
          </w:divBdr>
          <w:divsChild>
            <w:div w:id="206028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087271">
      <w:bodyDiv w:val="1"/>
      <w:marLeft w:val="0"/>
      <w:marRight w:val="0"/>
      <w:marTop w:val="0"/>
      <w:marBottom w:val="0"/>
      <w:divBdr>
        <w:top w:val="none" w:sz="0" w:space="0" w:color="auto"/>
        <w:left w:val="none" w:sz="0" w:space="0" w:color="auto"/>
        <w:bottom w:val="none" w:sz="0" w:space="0" w:color="auto"/>
        <w:right w:val="none" w:sz="0" w:space="0" w:color="auto"/>
      </w:divBdr>
    </w:div>
    <w:div w:id="1020355566">
      <w:bodyDiv w:val="1"/>
      <w:marLeft w:val="0"/>
      <w:marRight w:val="0"/>
      <w:marTop w:val="0"/>
      <w:marBottom w:val="0"/>
      <w:divBdr>
        <w:top w:val="none" w:sz="0" w:space="0" w:color="auto"/>
        <w:left w:val="none" w:sz="0" w:space="0" w:color="auto"/>
        <w:bottom w:val="none" w:sz="0" w:space="0" w:color="auto"/>
        <w:right w:val="none" w:sz="0" w:space="0" w:color="auto"/>
      </w:divBdr>
      <w:divsChild>
        <w:div w:id="622273784">
          <w:marLeft w:val="0"/>
          <w:marRight w:val="0"/>
          <w:marTop w:val="0"/>
          <w:marBottom w:val="300"/>
          <w:divBdr>
            <w:top w:val="none" w:sz="0" w:space="0" w:color="auto"/>
            <w:left w:val="none" w:sz="0" w:space="0" w:color="auto"/>
            <w:bottom w:val="single" w:sz="6" w:space="0" w:color="E4E4E4"/>
            <w:right w:val="none" w:sz="0" w:space="0" w:color="auto"/>
          </w:divBdr>
        </w:div>
        <w:div w:id="1266229709">
          <w:marLeft w:val="0"/>
          <w:marRight w:val="0"/>
          <w:marTop w:val="0"/>
          <w:marBottom w:val="0"/>
          <w:divBdr>
            <w:top w:val="none" w:sz="0" w:space="0" w:color="auto"/>
            <w:left w:val="none" w:sz="0" w:space="0" w:color="auto"/>
            <w:bottom w:val="none" w:sz="0" w:space="0" w:color="auto"/>
            <w:right w:val="none" w:sz="0" w:space="0" w:color="auto"/>
          </w:divBdr>
          <w:divsChild>
            <w:div w:id="1566640561">
              <w:marLeft w:val="0"/>
              <w:marRight w:val="0"/>
              <w:marTop w:val="0"/>
              <w:marBottom w:val="0"/>
              <w:divBdr>
                <w:top w:val="none" w:sz="0" w:space="0" w:color="auto"/>
                <w:left w:val="none" w:sz="0" w:space="0" w:color="auto"/>
                <w:bottom w:val="none" w:sz="0" w:space="0" w:color="auto"/>
                <w:right w:val="none" w:sz="0" w:space="0" w:color="auto"/>
              </w:divBdr>
              <w:divsChild>
                <w:div w:id="1295670731">
                  <w:marLeft w:val="0"/>
                  <w:marRight w:val="0"/>
                  <w:marTop w:val="0"/>
                  <w:marBottom w:val="450"/>
                  <w:divBdr>
                    <w:top w:val="none" w:sz="0" w:space="0" w:color="auto"/>
                    <w:left w:val="none" w:sz="0" w:space="0" w:color="auto"/>
                    <w:bottom w:val="none" w:sz="0" w:space="0" w:color="auto"/>
                    <w:right w:val="none" w:sz="0" w:space="0" w:color="auto"/>
                  </w:divBdr>
                  <w:divsChild>
                    <w:div w:id="462891218">
                      <w:marLeft w:val="0"/>
                      <w:marRight w:val="0"/>
                      <w:marTop w:val="0"/>
                      <w:marBottom w:val="150"/>
                      <w:divBdr>
                        <w:top w:val="none" w:sz="0" w:space="0" w:color="auto"/>
                        <w:left w:val="none" w:sz="0" w:space="0" w:color="auto"/>
                        <w:bottom w:val="none" w:sz="0" w:space="0" w:color="auto"/>
                        <w:right w:val="none" w:sz="0" w:space="0" w:color="auto"/>
                      </w:divBdr>
                      <w:divsChild>
                        <w:div w:id="1235553091">
                          <w:marLeft w:val="0"/>
                          <w:marRight w:val="0"/>
                          <w:marTop w:val="0"/>
                          <w:marBottom w:val="0"/>
                          <w:divBdr>
                            <w:top w:val="none" w:sz="0" w:space="0" w:color="auto"/>
                            <w:left w:val="none" w:sz="0" w:space="0" w:color="auto"/>
                            <w:bottom w:val="none" w:sz="0" w:space="0" w:color="auto"/>
                            <w:right w:val="none" w:sz="0" w:space="0" w:color="auto"/>
                          </w:divBdr>
                        </w:div>
                      </w:divsChild>
                    </w:div>
                    <w:div w:id="1800688654">
                      <w:marLeft w:val="0"/>
                      <w:marRight w:val="0"/>
                      <w:marTop w:val="0"/>
                      <w:marBottom w:val="0"/>
                      <w:divBdr>
                        <w:top w:val="none" w:sz="0" w:space="0" w:color="auto"/>
                        <w:left w:val="none" w:sz="0" w:space="0" w:color="auto"/>
                        <w:bottom w:val="none" w:sz="0" w:space="0" w:color="auto"/>
                        <w:right w:val="none" w:sz="0" w:space="0" w:color="auto"/>
                      </w:divBdr>
                      <w:divsChild>
                        <w:div w:id="551886603">
                          <w:marLeft w:val="0"/>
                          <w:marRight w:val="0"/>
                          <w:marTop w:val="0"/>
                          <w:marBottom w:val="0"/>
                          <w:divBdr>
                            <w:top w:val="none" w:sz="0" w:space="0" w:color="auto"/>
                            <w:left w:val="none" w:sz="0" w:space="0" w:color="auto"/>
                            <w:bottom w:val="none" w:sz="0" w:space="0" w:color="auto"/>
                            <w:right w:val="none" w:sz="0" w:space="0" w:color="auto"/>
                          </w:divBdr>
                          <w:divsChild>
                            <w:div w:id="1755929314">
                              <w:marLeft w:val="0"/>
                              <w:marRight w:val="0"/>
                              <w:marTop w:val="0"/>
                              <w:marBottom w:val="0"/>
                              <w:divBdr>
                                <w:top w:val="none" w:sz="0" w:space="0" w:color="auto"/>
                                <w:left w:val="none" w:sz="0" w:space="0" w:color="auto"/>
                                <w:bottom w:val="none" w:sz="0" w:space="0" w:color="auto"/>
                                <w:right w:val="none" w:sz="0" w:space="0" w:color="auto"/>
                              </w:divBdr>
                            </w:div>
                          </w:divsChild>
                        </w:div>
                        <w:div w:id="6578078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85127462">
          <w:marLeft w:val="0"/>
          <w:marRight w:val="0"/>
          <w:marTop w:val="0"/>
          <w:marBottom w:val="375"/>
          <w:divBdr>
            <w:top w:val="none" w:sz="0" w:space="0" w:color="auto"/>
            <w:left w:val="none" w:sz="0" w:space="0" w:color="auto"/>
            <w:bottom w:val="single" w:sz="6" w:space="0" w:color="005494"/>
            <w:right w:val="none" w:sz="0" w:space="0" w:color="auto"/>
          </w:divBdr>
        </w:div>
      </w:divsChild>
    </w:div>
    <w:div w:id="1020356320">
      <w:bodyDiv w:val="1"/>
      <w:marLeft w:val="0"/>
      <w:marRight w:val="0"/>
      <w:marTop w:val="0"/>
      <w:marBottom w:val="0"/>
      <w:divBdr>
        <w:top w:val="none" w:sz="0" w:space="0" w:color="auto"/>
        <w:left w:val="none" w:sz="0" w:space="0" w:color="auto"/>
        <w:bottom w:val="none" w:sz="0" w:space="0" w:color="auto"/>
        <w:right w:val="none" w:sz="0" w:space="0" w:color="auto"/>
      </w:divBdr>
      <w:divsChild>
        <w:div w:id="73600037">
          <w:marLeft w:val="0"/>
          <w:marRight w:val="0"/>
          <w:marTop w:val="0"/>
          <w:marBottom w:val="150"/>
          <w:divBdr>
            <w:top w:val="none" w:sz="0" w:space="0" w:color="auto"/>
            <w:left w:val="none" w:sz="0" w:space="0" w:color="auto"/>
            <w:bottom w:val="none" w:sz="0" w:space="0" w:color="auto"/>
            <w:right w:val="none" w:sz="0" w:space="0" w:color="auto"/>
          </w:divBdr>
          <w:divsChild>
            <w:div w:id="1320157187">
              <w:marLeft w:val="0"/>
              <w:marRight w:val="0"/>
              <w:marTop w:val="0"/>
              <w:marBottom w:val="0"/>
              <w:divBdr>
                <w:top w:val="none" w:sz="0" w:space="0" w:color="auto"/>
                <w:left w:val="none" w:sz="0" w:space="0" w:color="auto"/>
                <w:bottom w:val="none" w:sz="0" w:space="0" w:color="auto"/>
                <w:right w:val="none" w:sz="0" w:space="0" w:color="auto"/>
              </w:divBdr>
              <w:divsChild>
                <w:div w:id="99499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680010">
          <w:marLeft w:val="0"/>
          <w:marRight w:val="0"/>
          <w:marTop w:val="0"/>
          <w:marBottom w:val="150"/>
          <w:divBdr>
            <w:top w:val="none" w:sz="0" w:space="0" w:color="auto"/>
            <w:left w:val="none" w:sz="0" w:space="0" w:color="auto"/>
            <w:bottom w:val="none" w:sz="0" w:space="0" w:color="auto"/>
            <w:right w:val="none" w:sz="0" w:space="0" w:color="auto"/>
          </w:divBdr>
        </w:div>
        <w:div w:id="1898202605">
          <w:marLeft w:val="0"/>
          <w:marRight w:val="0"/>
          <w:marTop w:val="0"/>
          <w:marBottom w:val="0"/>
          <w:divBdr>
            <w:top w:val="none" w:sz="0" w:space="0" w:color="auto"/>
            <w:left w:val="none" w:sz="0" w:space="0" w:color="auto"/>
            <w:bottom w:val="none" w:sz="0" w:space="0" w:color="auto"/>
            <w:right w:val="none" w:sz="0" w:space="0" w:color="auto"/>
          </w:divBdr>
          <w:divsChild>
            <w:div w:id="16383375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20737573">
      <w:bodyDiv w:val="1"/>
      <w:marLeft w:val="0"/>
      <w:marRight w:val="0"/>
      <w:marTop w:val="0"/>
      <w:marBottom w:val="0"/>
      <w:divBdr>
        <w:top w:val="none" w:sz="0" w:space="0" w:color="auto"/>
        <w:left w:val="none" w:sz="0" w:space="0" w:color="auto"/>
        <w:bottom w:val="none" w:sz="0" w:space="0" w:color="auto"/>
        <w:right w:val="none" w:sz="0" w:space="0" w:color="auto"/>
      </w:divBdr>
      <w:divsChild>
        <w:div w:id="1338727322">
          <w:marLeft w:val="0"/>
          <w:marRight w:val="0"/>
          <w:marTop w:val="0"/>
          <w:marBottom w:val="0"/>
          <w:divBdr>
            <w:top w:val="none" w:sz="0" w:space="0" w:color="auto"/>
            <w:left w:val="none" w:sz="0" w:space="0" w:color="auto"/>
            <w:bottom w:val="dotted" w:sz="6" w:space="4" w:color="DDDDDD"/>
            <w:right w:val="none" w:sz="0" w:space="0" w:color="auto"/>
          </w:divBdr>
        </w:div>
      </w:divsChild>
    </w:div>
    <w:div w:id="1020862988">
      <w:bodyDiv w:val="1"/>
      <w:marLeft w:val="0"/>
      <w:marRight w:val="0"/>
      <w:marTop w:val="0"/>
      <w:marBottom w:val="0"/>
      <w:divBdr>
        <w:top w:val="none" w:sz="0" w:space="0" w:color="auto"/>
        <w:left w:val="none" w:sz="0" w:space="0" w:color="auto"/>
        <w:bottom w:val="none" w:sz="0" w:space="0" w:color="auto"/>
        <w:right w:val="none" w:sz="0" w:space="0" w:color="auto"/>
      </w:divBdr>
    </w:div>
    <w:div w:id="1020937921">
      <w:bodyDiv w:val="1"/>
      <w:marLeft w:val="0"/>
      <w:marRight w:val="0"/>
      <w:marTop w:val="0"/>
      <w:marBottom w:val="0"/>
      <w:divBdr>
        <w:top w:val="none" w:sz="0" w:space="0" w:color="auto"/>
        <w:left w:val="none" w:sz="0" w:space="0" w:color="auto"/>
        <w:bottom w:val="none" w:sz="0" w:space="0" w:color="auto"/>
        <w:right w:val="none" w:sz="0" w:space="0" w:color="auto"/>
      </w:divBdr>
      <w:divsChild>
        <w:div w:id="1763599949">
          <w:marLeft w:val="0"/>
          <w:marRight w:val="0"/>
          <w:marTop w:val="0"/>
          <w:marBottom w:val="0"/>
          <w:divBdr>
            <w:top w:val="none" w:sz="0" w:space="0" w:color="auto"/>
            <w:left w:val="none" w:sz="0" w:space="0" w:color="auto"/>
            <w:bottom w:val="dotted" w:sz="6" w:space="4" w:color="DDDDDD"/>
            <w:right w:val="none" w:sz="0" w:space="0" w:color="auto"/>
          </w:divBdr>
          <w:divsChild>
            <w:div w:id="43563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126490">
      <w:bodyDiv w:val="1"/>
      <w:marLeft w:val="0"/>
      <w:marRight w:val="0"/>
      <w:marTop w:val="0"/>
      <w:marBottom w:val="0"/>
      <w:divBdr>
        <w:top w:val="none" w:sz="0" w:space="0" w:color="auto"/>
        <w:left w:val="none" w:sz="0" w:space="0" w:color="auto"/>
        <w:bottom w:val="none" w:sz="0" w:space="0" w:color="auto"/>
        <w:right w:val="none" w:sz="0" w:space="0" w:color="auto"/>
      </w:divBdr>
      <w:divsChild>
        <w:div w:id="611933379">
          <w:marLeft w:val="0"/>
          <w:marRight w:val="0"/>
          <w:marTop w:val="0"/>
          <w:marBottom w:val="0"/>
          <w:divBdr>
            <w:top w:val="none" w:sz="0" w:space="0" w:color="auto"/>
            <w:left w:val="none" w:sz="0" w:space="0" w:color="auto"/>
            <w:bottom w:val="none" w:sz="0" w:space="0" w:color="auto"/>
            <w:right w:val="none" w:sz="0" w:space="0" w:color="auto"/>
          </w:divBdr>
          <w:divsChild>
            <w:div w:id="902830826">
              <w:marLeft w:val="0"/>
              <w:marRight w:val="0"/>
              <w:marTop w:val="0"/>
              <w:marBottom w:val="300"/>
              <w:divBdr>
                <w:top w:val="none" w:sz="0" w:space="0" w:color="auto"/>
                <w:left w:val="none" w:sz="0" w:space="0" w:color="auto"/>
                <w:bottom w:val="single" w:sz="6" w:space="0" w:color="F1F1F1"/>
                <w:right w:val="none" w:sz="0" w:space="0" w:color="auto"/>
              </w:divBdr>
              <w:divsChild>
                <w:div w:id="18169466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4048368">
          <w:marLeft w:val="0"/>
          <w:marRight w:val="0"/>
          <w:marTop w:val="0"/>
          <w:marBottom w:val="0"/>
          <w:divBdr>
            <w:top w:val="none" w:sz="0" w:space="0" w:color="auto"/>
            <w:left w:val="none" w:sz="0" w:space="0" w:color="auto"/>
            <w:bottom w:val="none" w:sz="0" w:space="0" w:color="auto"/>
            <w:right w:val="none" w:sz="0" w:space="0" w:color="auto"/>
          </w:divBdr>
          <w:divsChild>
            <w:div w:id="2094351334">
              <w:marLeft w:val="0"/>
              <w:marRight w:val="0"/>
              <w:marTop w:val="0"/>
              <w:marBottom w:val="0"/>
              <w:divBdr>
                <w:top w:val="none" w:sz="0" w:space="0" w:color="auto"/>
                <w:left w:val="none" w:sz="0" w:space="0" w:color="auto"/>
                <w:bottom w:val="none" w:sz="0" w:space="0" w:color="auto"/>
                <w:right w:val="none" w:sz="0" w:space="0" w:color="auto"/>
              </w:divBdr>
              <w:divsChild>
                <w:div w:id="657415872">
                  <w:marLeft w:val="0"/>
                  <w:marRight w:val="0"/>
                  <w:marTop w:val="0"/>
                  <w:marBottom w:val="0"/>
                  <w:divBdr>
                    <w:top w:val="none" w:sz="0" w:space="0" w:color="auto"/>
                    <w:left w:val="none" w:sz="0" w:space="0" w:color="auto"/>
                    <w:bottom w:val="none" w:sz="0" w:space="0" w:color="auto"/>
                    <w:right w:val="none" w:sz="0" w:space="0" w:color="auto"/>
                  </w:divBdr>
                  <w:divsChild>
                    <w:div w:id="600770350">
                      <w:marLeft w:val="0"/>
                      <w:marRight w:val="0"/>
                      <w:marTop w:val="0"/>
                      <w:marBottom w:val="0"/>
                      <w:divBdr>
                        <w:top w:val="none" w:sz="0" w:space="0" w:color="auto"/>
                        <w:left w:val="none" w:sz="0" w:space="0" w:color="auto"/>
                        <w:bottom w:val="none" w:sz="0" w:space="0" w:color="auto"/>
                        <w:right w:val="none" w:sz="0" w:space="0" w:color="auto"/>
                      </w:divBdr>
                      <w:divsChild>
                        <w:div w:id="1786803873">
                          <w:marLeft w:val="0"/>
                          <w:marRight w:val="0"/>
                          <w:marTop w:val="0"/>
                          <w:marBottom w:val="0"/>
                          <w:divBdr>
                            <w:top w:val="none" w:sz="0" w:space="0" w:color="auto"/>
                            <w:left w:val="none" w:sz="0" w:space="0" w:color="auto"/>
                            <w:bottom w:val="none" w:sz="0" w:space="0" w:color="auto"/>
                            <w:right w:val="none" w:sz="0" w:space="0" w:color="auto"/>
                          </w:divBdr>
                          <w:divsChild>
                            <w:div w:id="123254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397936">
                      <w:marLeft w:val="0"/>
                      <w:marRight w:val="0"/>
                      <w:marTop w:val="0"/>
                      <w:marBottom w:val="0"/>
                      <w:divBdr>
                        <w:top w:val="none" w:sz="0" w:space="0" w:color="auto"/>
                        <w:left w:val="none" w:sz="0" w:space="0" w:color="auto"/>
                        <w:bottom w:val="none" w:sz="0" w:space="0" w:color="auto"/>
                        <w:right w:val="none" w:sz="0" w:space="0" w:color="auto"/>
                      </w:divBdr>
                    </w:div>
                    <w:div w:id="871264685">
                      <w:marLeft w:val="0"/>
                      <w:marRight w:val="0"/>
                      <w:marTop w:val="0"/>
                      <w:marBottom w:val="300"/>
                      <w:divBdr>
                        <w:top w:val="none" w:sz="0" w:space="0" w:color="auto"/>
                        <w:left w:val="none" w:sz="0" w:space="0" w:color="auto"/>
                        <w:bottom w:val="none" w:sz="0" w:space="0" w:color="auto"/>
                        <w:right w:val="none" w:sz="0" w:space="0" w:color="auto"/>
                      </w:divBdr>
                      <w:divsChild>
                        <w:div w:id="1601568886">
                          <w:marLeft w:val="0"/>
                          <w:marRight w:val="0"/>
                          <w:marTop w:val="0"/>
                          <w:marBottom w:val="0"/>
                          <w:divBdr>
                            <w:top w:val="none" w:sz="0" w:space="0" w:color="auto"/>
                            <w:left w:val="none" w:sz="0" w:space="0" w:color="auto"/>
                            <w:bottom w:val="none" w:sz="0" w:space="0" w:color="auto"/>
                            <w:right w:val="none" w:sz="0" w:space="0" w:color="auto"/>
                          </w:divBdr>
                        </w:div>
                      </w:divsChild>
                    </w:div>
                    <w:div w:id="18871844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21592109">
      <w:bodyDiv w:val="1"/>
      <w:marLeft w:val="0"/>
      <w:marRight w:val="0"/>
      <w:marTop w:val="0"/>
      <w:marBottom w:val="0"/>
      <w:divBdr>
        <w:top w:val="none" w:sz="0" w:space="0" w:color="auto"/>
        <w:left w:val="none" w:sz="0" w:space="0" w:color="auto"/>
        <w:bottom w:val="none" w:sz="0" w:space="0" w:color="auto"/>
        <w:right w:val="none" w:sz="0" w:space="0" w:color="auto"/>
      </w:divBdr>
      <w:divsChild>
        <w:div w:id="1334335664">
          <w:marLeft w:val="0"/>
          <w:marRight w:val="0"/>
          <w:marTop w:val="0"/>
          <w:marBottom w:val="450"/>
          <w:divBdr>
            <w:top w:val="none" w:sz="0" w:space="0" w:color="auto"/>
            <w:left w:val="none" w:sz="0" w:space="0" w:color="auto"/>
            <w:bottom w:val="single" w:sz="6" w:space="19" w:color="EEEEEE"/>
            <w:right w:val="none" w:sz="0" w:space="0" w:color="auto"/>
          </w:divBdr>
          <w:divsChild>
            <w:div w:id="1678577873">
              <w:marLeft w:val="0"/>
              <w:marRight w:val="0"/>
              <w:marTop w:val="0"/>
              <w:marBottom w:val="150"/>
              <w:divBdr>
                <w:top w:val="none" w:sz="0" w:space="0" w:color="auto"/>
                <w:left w:val="none" w:sz="0" w:space="0" w:color="auto"/>
                <w:bottom w:val="none" w:sz="0" w:space="0" w:color="auto"/>
                <w:right w:val="none" w:sz="0" w:space="0" w:color="auto"/>
              </w:divBdr>
              <w:divsChild>
                <w:div w:id="1083600412">
                  <w:marLeft w:val="0"/>
                  <w:marRight w:val="0"/>
                  <w:marTop w:val="0"/>
                  <w:marBottom w:val="0"/>
                  <w:divBdr>
                    <w:top w:val="none" w:sz="0" w:space="0" w:color="auto"/>
                    <w:left w:val="none" w:sz="0" w:space="0" w:color="auto"/>
                    <w:bottom w:val="none" w:sz="0" w:space="0" w:color="auto"/>
                    <w:right w:val="none" w:sz="0" w:space="0" w:color="auto"/>
                  </w:divBdr>
                </w:div>
              </w:divsChild>
            </w:div>
            <w:div w:id="528832250">
              <w:marLeft w:val="0"/>
              <w:marRight w:val="0"/>
              <w:marTop w:val="0"/>
              <w:marBottom w:val="0"/>
              <w:divBdr>
                <w:top w:val="none" w:sz="0" w:space="0" w:color="auto"/>
                <w:left w:val="none" w:sz="0" w:space="0" w:color="auto"/>
                <w:bottom w:val="none" w:sz="0" w:space="0" w:color="auto"/>
                <w:right w:val="none" w:sz="0" w:space="0" w:color="auto"/>
              </w:divBdr>
            </w:div>
          </w:divsChild>
        </w:div>
        <w:div w:id="1765689998">
          <w:marLeft w:val="0"/>
          <w:marRight w:val="0"/>
          <w:marTop w:val="0"/>
          <w:marBottom w:val="0"/>
          <w:divBdr>
            <w:top w:val="none" w:sz="0" w:space="0" w:color="auto"/>
            <w:left w:val="none" w:sz="0" w:space="0" w:color="auto"/>
            <w:bottom w:val="none" w:sz="0" w:space="0" w:color="auto"/>
            <w:right w:val="none" w:sz="0" w:space="0" w:color="auto"/>
          </w:divBdr>
          <w:divsChild>
            <w:div w:id="280765518">
              <w:marLeft w:val="0"/>
              <w:marRight w:val="0"/>
              <w:marTop w:val="0"/>
              <w:marBottom w:val="0"/>
              <w:divBdr>
                <w:top w:val="none" w:sz="0" w:space="0" w:color="auto"/>
                <w:left w:val="none" w:sz="0" w:space="0" w:color="auto"/>
                <w:bottom w:val="none" w:sz="0" w:space="0" w:color="auto"/>
                <w:right w:val="none" w:sz="0" w:space="0" w:color="auto"/>
              </w:divBdr>
              <w:divsChild>
                <w:div w:id="167479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738944">
      <w:bodyDiv w:val="1"/>
      <w:marLeft w:val="0"/>
      <w:marRight w:val="0"/>
      <w:marTop w:val="0"/>
      <w:marBottom w:val="0"/>
      <w:divBdr>
        <w:top w:val="none" w:sz="0" w:space="0" w:color="auto"/>
        <w:left w:val="none" w:sz="0" w:space="0" w:color="auto"/>
        <w:bottom w:val="none" w:sz="0" w:space="0" w:color="auto"/>
        <w:right w:val="none" w:sz="0" w:space="0" w:color="auto"/>
      </w:divBdr>
    </w:div>
    <w:div w:id="1022123956">
      <w:bodyDiv w:val="1"/>
      <w:marLeft w:val="0"/>
      <w:marRight w:val="0"/>
      <w:marTop w:val="0"/>
      <w:marBottom w:val="0"/>
      <w:divBdr>
        <w:top w:val="none" w:sz="0" w:space="0" w:color="auto"/>
        <w:left w:val="none" w:sz="0" w:space="0" w:color="auto"/>
        <w:bottom w:val="none" w:sz="0" w:space="0" w:color="auto"/>
        <w:right w:val="none" w:sz="0" w:space="0" w:color="auto"/>
      </w:divBdr>
    </w:div>
    <w:div w:id="1022317081">
      <w:bodyDiv w:val="1"/>
      <w:marLeft w:val="0"/>
      <w:marRight w:val="0"/>
      <w:marTop w:val="0"/>
      <w:marBottom w:val="0"/>
      <w:divBdr>
        <w:top w:val="none" w:sz="0" w:space="0" w:color="auto"/>
        <w:left w:val="none" w:sz="0" w:space="0" w:color="auto"/>
        <w:bottom w:val="none" w:sz="0" w:space="0" w:color="auto"/>
        <w:right w:val="none" w:sz="0" w:space="0" w:color="auto"/>
      </w:divBdr>
      <w:divsChild>
        <w:div w:id="457189297">
          <w:marLeft w:val="0"/>
          <w:marRight w:val="0"/>
          <w:marTop w:val="0"/>
          <w:marBottom w:val="150"/>
          <w:divBdr>
            <w:top w:val="none" w:sz="0" w:space="0" w:color="auto"/>
            <w:left w:val="none" w:sz="0" w:space="0" w:color="auto"/>
            <w:bottom w:val="none" w:sz="0" w:space="0" w:color="auto"/>
            <w:right w:val="none" w:sz="0" w:space="0" w:color="auto"/>
          </w:divBdr>
          <w:divsChild>
            <w:div w:id="895434640">
              <w:marLeft w:val="0"/>
              <w:marRight w:val="0"/>
              <w:marTop w:val="0"/>
              <w:marBottom w:val="0"/>
              <w:divBdr>
                <w:top w:val="none" w:sz="0" w:space="0" w:color="auto"/>
                <w:left w:val="none" w:sz="0" w:space="0" w:color="auto"/>
                <w:bottom w:val="none" w:sz="0" w:space="0" w:color="auto"/>
                <w:right w:val="none" w:sz="0" w:space="0" w:color="auto"/>
              </w:divBdr>
              <w:divsChild>
                <w:div w:id="172113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953592">
          <w:marLeft w:val="0"/>
          <w:marRight w:val="0"/>
          <w:marTop w:val="0"/>
          <w:marBottom w:val="0"/>
          <w:divBdr>
            <w:top w:val="none" w:sz="0" w:space="0" w:color="auto"/>
            <w:left w:val="none" w:sz="0" w:space="0" w:color="auto"/>
            <w:bottom w:val="none" w:sz="0" w:space="0" w:color="auto"/>
            <w:right w:val="none" w:sz="0" w:space="0" w:color="auto"/>
          </w:divBdr>
          <w:divsChild>
            <w:div w:id="1000430372">
              <w:marLeft w:val="0"/>
              <w:marRight w:val="0"/>
              <w:marTop w:val="225"/>
              <w:marBottom w:val="225"/>
              <w:divBdr>
                <w:top w:val="none" w:sz="0" w:space="0" w:color="auto"/>
                <w:left w:val="none" w:sz="0" w:space="0" w:color="auto"/>
                <w:bottom w:val="none" w:sz="0" w:space="0" w:color="auto"/>
                <w:right w:val="none" w:sz="0" w:space="0" w:color="auto"/>
              </w:divBdr>
            </w:div>
          </w:divsChild>
        </w:div>
        <w:div w:id="956763523">
          <w:marLeft w:val="0"/>
          <w:marRight w:val="0"/>
          <w:marTop w:val="0"/>
          <w:marBottom w:val="150"/>
          <w:divBdr>
            <w:top w:val="none" w:sz="0" w:space="0" w:color="auto"/>
            <w:left w:val="none" w:sz="0" w:space="0" w:color="auto"/>
            <w:bottom w:val="none" w:sz="0" w:space="0" w:color="auto"/>
            <w:right w:val="none" w:sz="0" w:space="0" w:color="auto"/>
          </w:divBdr>
        </w:div>
      </w:divsChild>
    </w:div>
    <w:div w:id="1022321428">
      <w:bodyDiv w:val="1"/>
      <w:marLeft w:val="0"/>
      <w:marRight w:val="0"/>
      <w:marTop w:val="0"/>
      <w:marBottom w:val="0"/>
      <w:divBdr>
        <w:top w:val="none" w:sz="0" w:space="0" w:color="auto"/>
        <w:left w:val="none" w:sz="0" w:space="0" w:color="auto"/>
        <w:bottom w:val="none" w:sz="0" w:space="0" w:color="auto"/>
        <w:right w:val="none" w:sz="0" w:space="0" w:color="auto"/>
      </w:divBdr>
    </w:div>
    <w:div w:id="1023286805">
      <w:bodyDiv w:val="1"/>
      <w:marLeft w:val="0"/>
      <w:marRight w:val="0"/>
      <w:marTop w:val="0"/>
      <w:marBottom w:val="0"/>
      <w:divBdr>
        <w:top w:val="none" w:sz="0" w:space="0" w:color="auto"/>
        <w:left w:val="none" w:sz="0" w:space="0" w:color="auto"/>
        <w:bottom w:val="none" w:sz="0" w:space="0" w:color="auto"/>
        <w:right w:val="none" w:sz="0" w:space="0" w:color="auto"/>
      </w:divBdr>
    </w:div>
    <w:div w:id="1024286034">
      <w:bodyDiv w:val="1"/>
      <w:marLeft w:val="0"/>
      <w:marRight w:val="0"/>
      <w:marTop w:val="0"/>
      <w:marBottom w:val="0"/>
      <w:divBdr>
        <w:top w:val="none" w:sz="0" w:space="0" w:color="auto"/>
        <w:left w:val="none" w:sz="0" w:space="0" w:color="auto"/>
        <w:bottom w:val="none" w:sz="0" w:space="0" w:color="auto"/>
        <w:right w:val="none" w:sz="0" w:space="0" w:color="auto"/>
      </w:divBdr>
      <w:divsChild>
        <w:div w:id="2073431166">
          <w:marLeft w:val="0"/>
          <w:marRight w:val="0"/>
          <w:marTop w:val="0"/>
          <w:marBottom w:val="0"/>
          <w:divBdr>
            <w:top w:val="none" w:sz="0" w:space="0" w:color="auto"/>
            <w:left w:val="none" w:sz="0" w:space="0" w:color="auto"/>
            <w:bottom w:val="dotted" w:sz="6" w:space="4" w:color="DDDDDD"/>
            <w:right w:val="none" w:sz="0" w:space="0" w:color="auto"/>
          </w:divBdr>
          <w:divsChild>
            <w:div w:id="142202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332010">
      <w:bodyDiv w:val="1"/>
      <w:marLeft w:val="0"/>
      <w:marRight w:val="0"/>
      <w:marTop w:val="0"/>
      <w:marBottom w:val="0"/>
      <w:divBdr>
        <w:top w:val="none" w:sz="0" w:space="0" w:color="auto"/>
        <w:left w:val="none" w:sz="0" w:space="0" w:color="auto"/>
        <w:bottom w:val="none" w:sz="0" w:space="0" w:color="auto"/>
        <w:right w:val="none" w:sz="0" w:space="0" w:color="auto"/>
      </w:divBdr>
      <w:divsChild>
        <w:div w:id="358626837">
          <w:marLeft w:val="0"/>
          <w:marRight w:val="0"/>
          <w:marTop w:val="0"/>
          <w:marBottom w:val="150"/>
          <w:divBdr>
            <w:top w:val="none" w:sz="0" w:space="0" w:color="auto"/>
            <w:left w:val="none" w:sz="0" w:space="0" w:color="auto"/>
            <w:bottom w:val="none" w:sz="0" w:space="0" w:color="auto"/>
            <w:right w:val="none" w:sz="0" w:space="0" w:color="auto"/>
          </w:divBdr>
        </w:div>
        <w:div w:id="632058702">
          <w:marLeft w:val="0"/>
          <w:marRight w:val="0"/>
          <w:marTop w:val="0"/>
          <w:marBottom w:val="150"/>
          <w:divBdr>
            <w:top w:val="none" w:sz="0" w:space="0" w:color="auto"/>
            <w:left w:val="none" w:sz="0" w:space="0" w:color="auto"/>
            <w:bottom w:val="none" w:sz="0" w:space="0" w:color="auto"/>
            <w:right w:val="none" w:sz="0" w:space="0" w:color="auto"/>
          </w:divBdr>
          <w:divsChild>
            <w:div w:id="1486512749">
              <w:marLeft w:val="0"/>
              <w:marRight w:val="0"/>
              <w:marTop w:val="0"/>
              <w:marBottom w:val="0"/>
              <w:divBdr>
                <w:top w:val="none" w:sz="0" w:space="0" w:color="auto"/>
                <w:left w:val="none" w:sz="0" w:space="0" w:color="auto"/>
                <w:bottom w:val="none" w:sz="0" w:space="0" w:color="auto"/>
                <w:right w:val="none" w:sz="0" w:space="0" w:color="auto"/>
              </w:divBdr>
              <w:divsChild>
                <w:div w:id="147220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54777">
          <w:marLeft w:val="0"/>
          <w:marRight w:val="0"/>
          <w:marTop w:val="0"/>
          <w:marBottom w:val="0"/>
          <w:divBdr>
            <w:top w:val="none" w:sz="0" w:space="0" w:color="auto"/>
            <w:left w:val="none" w:sz="0" w:space="0" w:color="auto"/>
            <w:bottom w:val="none" w:sz="0" w:space="0" w:color="auto"/>
            <w:right w:val="none" w:sz="0" w:space="0" w:color="auto"/>
          </w:divBdr>
          <w:divsChild>
            <w:div w:id="2482694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24863213">
      <w:bodyDiv w:val="1"/>
      <w:marLeft w:val="0"/>
      <w:marRight w:val="0"/>
      <w:marTop w:val="0"/>
      <w:marBottom w:val="0"/>
      <w:divBdr>
        <w:top w:val="none" w:sz="0" w:space="0" w:color="auto"/>
        <w:left w:val="none" w:sz="0" w:space="0" w:color="auto"/>
        <w:bottom w:val="none" w:sz="0" w:space="0" w:color="auto"/>
        <w:right w:val="none" w:sz="0" w:space="0" w:color="auto"/>
      </w:divBdr>
    </w:div>
    <w:div w:id="1025063611">
      <w:bodyDiv w:val="1"/>
      <w:marLeft w:val="0"/>
      <w:marRight w:val="0"/>
      <w:marTop w:val="0"/>
      <w:marBottom w:val="0"/>
      <w:divBdr>
        <w:top w:val="none" w:sz="0" w:space="0" w:color="auto"/>
        <w:left w:val="none" w:sz="0" w:space="0" w:color="auto"/>
        <w:bottom w:val="none" w:sz="0" w:space="0" w:color="auto"/>
        <w:right w:val="none" w:sz="0" w:space="0" w:color="auto"/>
      </w:divBdr>
      <w:divsChild>
        <w:div w:id="59834680">
          <w:marLeft w:val="0"/>
          <w:marRight w:val="0"/>
          <w:marTop w:val="0"/>
          <w:marBottom w:val="0"/>
          <w:divBdr>
            <w:top w:val="none" w:sz="0" w:space="0" w:color="auto"/>
            <w:left w:val="none" w:sz="0" w:space="0" w:color="auto"/>
            <w:bottom w:val="none" w:sz="0" w:space="0" w:color="auto"/>
            <w:right w:val="none" w:sz="0" w:space="0" w:color="auto"/>
          </w:divBdr>
        </w:div>
      </w:divsChild>
    </w:div>
    <w:div w:id="1025251712">
      <w:bodyDiv w:val="1"/>
      <w:marLeft w:val="0"/>
      <w:marRight w:val="0"/>
      <w:marTop w:val="0"/>
      <w:marBottom w:val="0"/>
      <w:divBdr>
        <w:top w:val="none" w:sz="0" w:space="0" w:color="auto"/>
        <w:left w:val="none" w:sz="0" w:space="0" w:color="auto"/>
        <w:bottom w:val="none" w:sz="0" w:space="0" w:color="auto"/>
        <w:right w:val="none" w:sz="0" w:space="0" w:color="auto"/>
      </w:divBdr>
    </w:div>
    <w:div w:id="1025593194">
      <w:bodyDiv w:val="1"/>
      <w:marLeft w:val="0"/>
      <w:marRight w:val="0"/>
      <w:marTop w:val="0"/>
      <w:marBottom w:val="0"/>
      <w:divBdr>
        <w:top w:val="none" w:sz="0" w:space="0" w:color="auto"/>
        <w:left w:val="none" w:sz="0" w:space="0" w:color="auto"/>
        <w:bottom w:val="none" w:sz="0" w:space="0" w:color="auto"/>
        <w:right w:val="none" w:sz="0" w:space="0" w:color="auto"/>
      </w:divBdr>
      <w:divsChild>
        <w:div w:id="298927104">
          <w:marLeft w:val="0"/>
          <w:marRight w:val="0"/>
          <w:marTop w:val="0"/>
          <w:marBottom w:val="0"/>
          <w:divBdr>
            <w:top w:val="none" w:sz="0" w:space="0" w:color="auto"/>
            <w:left w:val="none" w:sz="0" w:space="0" w:color="auto"/>
            <w:bottom w:val="none" w:sz="0" w:space="0" w:color="auto"/>
            <w:right w:val="none" w:sz="0" w:space="0" w:color="auto"/>
          </w:divBdr>
        </w:div>
      </w:divsChild>
    </w:div>
    <w:div w:id="1025785908">
      <w:bodyDiv w:val="1"/>
      <w:marLeft w:val="0"/>
      <w:marRight w:val="0"/>
      <w:marTop w:val="0"/>
      <w:marBottom w:val="0"/>
      <w:divBdr>
        <w:top w:val="none" w:sz="0" w:space="0" w:color="auto"/>
        <w:left w:val="none" w:sz="0" w:space="0" w:color="auto"/>
        <w:bottom w:val="none" w:sz="0" w:space="0" w:color="auto"/>
        <w:right w:val="none" w:sz="0" w:space="0" w:color="auto"/>
      </w:divBdr>
      <w:divsChild>
        <w:div w:id="367875149">
          <w:marLeft w:val="0"/>
          <w:marRight w:val="0"/>
          <w:marTop w:val="0"/>
          <w:marBottom w:val="150"/>
          <w:divBdr>
            <w:top w:val="none" w:sz="0" w:space="0" w:color="auto"/>
            <w:left w:val="none" w:sz="0" w:space="0" w:color="auto"/>
            <w:bottom w:val="none" w:sz="0" w:space="0" w:color="auto"/>
            <w:right w:val="none" w:sz="0" w:space="0" w:color="auto"/>
          </w:divBdr>
        </w:div>
      </w:divsChild>
    </w:div>
    <w:div w:id="1025862646">
      <w:bodyDiv w:val="1"/>
      <w:marLeft w:val="0"/>
      <w:marRight w:val="0"/>
      <w:marTop w:val="0"/>
      <w:marBottom w:val="0"/>
      <w:divBdr>
        <w:top w:val="none" w:sz="0" w:space="0" w:color="auto"/>
        <w:left w:val="none" w:sz="0" w:space="0" w:color="auto"/>
        <w:bottom w:val="none" w:sz="0" w:space="0" w:color="auto"/>
        <w:right w:val="none" w:sz="0" w:space="0" w:color="auto"/>
      </w:divBdr>
      <w:divsChild>
        <w:div w:id="674765424">
          <w:marLeft w:val="0"/>
          <w:marRight w:val="0"/>
          <w:marTop w:val="0"/>
          <w:marBottom w:val="0"/>
          <w:divBdr>
            <w:top w:val="none" w:sz="0" w:space="0" w:color="auto"/>
            <w:left w:val="none" w:sz="0" w:space="0" w:color="auto"/>
            <w:bottom w:val="none" w:sz="0" w:space="0" w:color="auto"/>
            <w:right w:val="none" w:sz="0" w:space="0" w:color="auto"/>
          </w:divBdr>
          <w:divsChild>
            <w:div w:id="782767774">
              <w:marLeft w:val="0"/>
              <w:marRight w:val="0"/>
              <w:marTop w:val="0"/>
              <w:marBottom w:val="0"/>
              <w:divBdr>
                <w:top w:val="none" w:sz="0" w:space="0" w:color="auto"/>
                <w:left w:val="none" w:sz="0" w:space="0" w:color="auto"/>
                <w:bottom w:val="none" w:sz="0" w:space="0" w:color="auto"/>
                <w:right w:val="none" w:sz="0" w:space="0" w:color="auto"/>
              </w:divBdr>
              <w:divsChild>
                <w:div w:id="1740640458">
                  <w:marLeft w:val="0"/>
                  <w:marRight w:val="0"/>
                  <w:marTop w:val="0"/>
                  <w:marBottom w:val="0"/>
                  <w:divBdr>
                    <w:top w:val="none" w:sz="0" w:space="0" w:color="auto"/>
                    <w:left w:val="none" w:sz="0" w:space="0" w:color="auto"/>
                    <w:bottom w:val="none" w:sz="0" w:space="0" w:color="auto"/>
                    <w:right w:val="none" w:sz="0" w:space="0" w:color="auto"/>
                  </w:divBdr>
                  <w:divsChild>
                    <w:div w:id="219371252">
                      <w:marLeft w:val="0"/>
                      <w:marRight w:val="0"/>
                      <w:marTop w:val="0"/>
                      <w:marBottom w:val="0"/>
                      <w:divBdr>
                        <w:top w:val="none" w:sz="0" w:space="0" w:color="auto"/>
                        <w:left w:val="none" w:sz="0" w:space="0" w:color="auto"/>
                        <w:bottom w:val="none" w:sz="0" w:space="0" w:color="auto"/>
                        <w:right w:val="none" w:sz="0" w:space="0" w:color="auto"/>
                      </w:divBdr>
                      <w:divsChild>
                        <w:div w:id="2106683003">
                          <w:marLeft w:val="0"/>
                          <w:marRight w:val="0"/>
                          <w:marTop w:val="0"/>
                          <w:marBottom w:val="0"/>
                          <w:divBdr>
                            <w:top w:val="none" w:sz="0" w:space="0" w:color="auto"/>
                            <w:left w:val="none" w:sz="0" w:space="0" w:color="auto"/>
                            <w:bottom w:val="none" w:sz="0" w:space="0" w:color="auto"/>
                            <w:right w:val="none" w:sz="0" w:space="0" w:color="auto"/>
                          </w:divBdr>
                          <w:divsChild>
                            <w:div w:id="248780464">
                              <w:marLeft w:val="0"/>
                              <w:marRight w:val="0"/>
                              <w:marTop w:val="0"/>
                              <w:marBottom w:val="0"/>
                              <w:divBdr>
                                <w:top w:val="none" w:sz="0" w:space="0" w:color="auto"/>
                                <w:left w:val="none" w:sz="0" w:space="0" w:color="auto"/>
                                <w:bottom w:val="none" w:sz="0" w:space="0" w:color="auto"/>
                                <w:right w:val="none" w:sz="0" w:space="0" w:color="auto"/>
                              </w:divBdr>
                              <w:divsChild>
                                <w:div w:id="32559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5912130">
      <w:bodyDiv w:val="1"/>
      <w:marLeft w:val="0"/>
      <w:marRight w:val="0"/>
      <w:marTop w:val="0"/>
      <w:marBottom w:val="0"/>
      <w:divBdr>
        <w:top w:val="none" w:sz="0" w:space="0" w:color="auto"/>
        <w:left w:val="none" w:sz="0" w:space="0" w:color="auto"/>
        <w:bottom w:val="none" w:sz="0" w:space="0" w:color="auto"/>
        <w:right w:val="none" w:sz="0" w:space="0" w:color="auto"/>
      </w:divBdr>
      <w:divsChild>
        <w:div w:id="2089839839">
          <w:marLeft w:val="0"/>
          <w:marRight w:val="0"/>
          <w:marTop w:val="0"/>
          <w:marBottom w:val="150"/>
          <w:divBdr>
            <w:top w:val="none" w:sz="0" w:space="0" w:color="auto"/>
            <w:left w:val="none" w:sz="0" w:space="0" w:color="auto"/>
            <w:bottom w:val="none" w:sz="0" w:space="0" w:color="auto"/>
            <w:right w:val="none" w:sz="0" w:space="0" w:color="auto"/>
          </w:divBdr>
        </w:div>
      </w:divsChild>
    </w:div>
    <w:div w:id="1026446363">
      <w:bodyDiv w:val="1"/>
      <w:marLeft w:val="0"/>
      <w:marRight w:val="0"/>
      <w:marTop w:val="0"/>
      <w:marBottom w:val="0"/>
      <w:divBdr>
        <w:top w:val="none" w:sz="0" w:space="0" w:color="auto"/>
        <w:left w:val="none" w:sz="0" w:space="0" w:color="auto"/>
        <w:bottom w:val="none" w:sz="0" w:space="0" w:color="auto"/>
        <w:right w:val="none" w:sz="0" w:space="0" w:color="auto"/>
      </w:divBdr>
    </w:div>
    <w:div w:id="1026447251">
      <w:bodyDiv w:val="1"/>
      <w:marLeft w:val="0"/>
      <w:marRight w:val="0"/>
      <w:marTop w:val="0"/>
      <w:marBottom w:val="0"/>
      <w:divBdr>
        <w:top w:val="none" w:sz="0" w:space="0" w:color="auto"/>
        <w:left w:val="none" w:sz="0" w:space="0" w:color="auto"/>
        <w:bottom w:val="none" w:sz="0" w:space="0" w:color="auto"/>
        <w:right w:val="none" w:sz="0" w:space="0" w:color="auto"/>
      </w:divBdr>
    </w:div>
    <w:div w:id="1026522083">
      <w:bodyDiv w:val="1"/>
      <w:marLeft w:val="0"/>
      <w:marRight w:val="0"/>
      <w:marTop w:val="0"/>
      <w:marBottom w:val="0"/>
      <w:divBdr>
        <w:top w:val="none" w:sz="0" w:space="0" w:color="auto"/>
        <w:left w:val="none" w:sz="0" w:space="0" w:color="auto"/>
        <w:bottom w:val="none" w:sz="0" w:space="0" w:color="auto"/>
        <w:right w:val="none" w:sz="0" w:space="0" w:color="auto"/>
      </w:divBdr>
      <w:divsChild>
        <w:div w:id="250159408">
          <w:marLeft w:val="0"/>
          <w:marRight w:val="0"/>
          <w:marTop w:val="0"/>
          <w:marBottom w:val="150"/>
          <w:divBdr>
            <w:top w:val="none" w:sz="0" w:space="0" w:color="auto"/>
            <w:left w:val="none" w:sz="0" w:space="0" w:color="auto"/>
            <w:bottom w:val="none" w:sz="0" w:space="0" w:color="auto"/>
            <w:right w:val="none" w:sz="0" w:space="0" w:color="auto"/>
          </w:divBdr>
        </w:div>
      </w:divsChild>
    </w:div>
    <w:div w:id="1027146216">
      <w:bodyDiv w:val="1"/>
      <w:marLeft w:val="0"/>
      <w:marRight w:val="0"/>
      <w:marTop w:val="0"/>
      <w:marBottom w:val="0"/>
      <w:divBdr>
        <w:top w:val="none" w:sz="0" w:space="0" w:color="auto"/>
        <w:left w:val="none" w:sz="0" w:space="0" w:color="auto"/>
        <w:bottom w:val="none" w:sz="0" w:space="0" w:color="auto"/>
        <w:right w:val="none" w:sz="0" w:space="0" w:color="auto"/>
      </w:divBdr>
      <w:divsChild>
        <w:div w:id="1017386064">
          <w:marLeft w:val="0"/>
          <w:marRight w:val="0"/>
          <w:marTop w:val="0"/>
          <w:marBottom w:val="150"/>
          <w:divBdr>
            <w:top w:val="none" w:sz="0" w:space="0" w:color="auto"/>
            <w:left w:val="none" w:sz="0" w:space="0" w:color="auto"/>
            <w:bottom w:val="none" w:sz="0" w:space="0" w:color="auto"/>
            <w:right w:val="none" w:sz="0" w:space="0" w:color="auto"/>
          </w:divBdr>
        </w:div>
      </w:divsChild>
    </w:div>
    <w:div w:id="1027220408">
      <w:bodyDiv w:val="1"/>
      <w:marLeft w:val="0"/>
      <w:marRight w:val="0"/>
      <w:marTop w:val="0"/>
      <w:marBottom w:val="0"/>
      <w:divBdr>
        <w:top w:val="none" w:sz="0" w:space="0" w:color="auto"/>
        <w:left w:val="none" w:sz="0" w:space="0" w:color="auto"/>
        <w:bottom w:val="none" w:sz="0" w:space="0" w:color="auto"/>
        <w:right w:val="none" w:sz="0" w:space="0" w:color="auto"/>
      </w:divBdr>
      <w:divsChild>
        <w:div w:id="1340349267">
          <w:marLeft w:val="0"/>
          <w:marRight w:val="0"/>
          <w:marTop w:val="0"/>
          <w:marBottom w:val="0"/>
          <w:divBdr>
            <w:top w:val="none" w:sz="0" w:space="0" w:color="auto"/>
            <w:left w:val="none" w:sz="0" w:space="0" w:color="auto"/>
            <w:bottom w:val="dotted" w:sz="6" w:space="4" w:color="DDDDDD"/>
            <w:right w:val="none" w:sz="0" w:space="0" w:color="auto"/>
          </w:divBdr>
          <w:divsChild>
            <w:div w:id="60288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296435">
      <w:bodyDiv w:val="1"/>
      <w:marLeft w:val="0"/>
      <w:marRight w:val="0"/>
      <w:marTop w:val="0"/>
      <w:marBottom w:val="0"/>
      <w:divBdr>
        <w:top w:val="none" w:sz="0" w:space="0" w:color="auto"/>
        <w:left w:val="none" w:sz="0" w:space="0" w:color="auto"/>
        <w:bottom w:val="none" w:sz="0" w:space="0" w:color="auto"/>
        <w:right w:val="none" w:sz="0" w:space="0" w:color="auto"/>
      </w:divBdr>
      <w:divsChild>
        <w:div w:id="1168136330">
          <w:marLeft w:val="0"/>
          <w:marRight w:val="0"/>
          <w:marTop w:val="0"/>
          <w:marBottom w:val="0"/>
          <w:divBdr>
            <w:top w:val="none" w:sz="0" w:space="0" w:color="auto"/>
            <w:left w:val="none" w:sz="0" w:space="0" w:color="auto"/>
            <w:bottom w:val="none" w:sz="0" w:space="0" w:color="auto"/>
            <w:right w:val="none" w:sz="0" w:space="0" w:color="auto"/>
          </w:divBdr>
        </w:div>
      </w:divsChild>
    </w:div>
    <w:div w:id="1027557651">
      <w:bodyDiv w:val="1"/>
      <w:marLeft w:val="0"/>
      <w:marRight w:val="0"/>
      <w:marTop w:val="0"/>
      <w:marBottom w:val="0"/>
      <w:divBdr>
        <w:top w:val="none" w:sz="0" w:space="0" w:color="auto"/>
        <w:left w:val="none" w:sz="0" w:space="0" w:color="auto"/>
        <w:bottom w:val="none" w:sz="0" w:space="0" w:color="auto"/>
        <w:right w:val="none" w:sz="0" w:space="0" w:color="auto"/>
      </w:divBdr>
      <w:divsChild>
        <w:div w:id="614942358">
          <w:marLeft w:val="0"/>
          <w:marRight w:val="0"/>
          <w:marTop w:val="0"/>
          <w:marBottom w:val="150"/>
          <w:divBdr>
            <w:top w:val="none" w:sz="0" w:space="0" w:color="auto"/>
            <w:left w:val="none" w:sz="0" w:space="0" w:color="auto"/>
            <w:bottom w:val="none" w:sz="0" w:space="0" w:color="auto"/>
            <w:right w:val="none" w:sz="0" w:space="0" w:color="auto"/>
          </w:divBdr>
        </w:div>
        <w:div w:id="2095475113">
          <w:marLeft w:val="0"/>
          <w:marRight w:val="0"/>
          <w:marTop w:val="0"/>
          <w:marBottom w:val="150"/>
          <w:divBdr>
            <w:top w:val="none" w:sz="0" w:space="0" w:color="auto"/>
            <w:left w:val="none" w:sz="0" w:space="0" w:color="auto"/>
            <w:bottom w:val="none" w:sz="0" w:space="0" w:color="auto"/>
            <w:right w:val="none" w:sz="0" w:space="0" w:color="auto"/>
          </w:divBdr>
          <w:divsChild>
            <w:div w:id="1555777761">
              <w:marLeft w:val="0"/>
              <w:marRight w:val="0"/>
              <w:marTop w:val="0"/>
              <w:marBottom w:val="0"/>
              <w:divBdr>
                <w:top w:val="none" w:sz="0" w:space="0" w:color="auto"/>
                <w:left w:val="none" w:sz="0" w:space="0" w:color="auto"/>
                <w:bottom w:val="none" w:sz="0" w:space="0" w:color="auto"/>
                <w:right w:val="none" w:sz="0" w:space="0" w:color="auto"/>
              </w:divBdr>
            </w:div>
          </w:divsChild>
        </w:div>
        <w:div w:id="2102141669">
          <w:marLeft w:val="0"/>
          <w:marRight w:val="0"/>
          <w:marTop w:val="0"/>
          <w:marBottom w:val="0"/>
          <w:divBdr>
            <w:top w:val="none" w:sz="0" w:space="0" w:color="auto"/>
            <w:left w:val="none" w:sz="0" w:space="0" w:color="auto"/>
            <w:bottom w:val="none" w:sz="0" w:space="0" w:color="auto"/>
            <w:right w:val="none" w:sz="0" w:space="0" w:color="auto"/>
          </w:divBdr>
          <w:divsChild>
            <w:div w:id="66574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33915">
      <w:bodyDiv w:val="1"/>
      <w:marLeft w:val="0"/>
      <w:marRight w:val="0"/>
      <w:marTop w:val="0"/>
      <w:marBottom w:val="0"/>
      <w:divBdr>
        <w:top w:val="none" w:sz="0" w:space="0" w:color="auto"/>
        <w:left w:val="none" w:sz="0" w:space="0" w:color="auto"/>
        <w:bottom w:val="none" w:sz="0" w:space="0" w:color="auto"/>
        <w:right w:val="none" w:sz="0" w:space="0" w:color="auto"/>
      </w:divBdr>
      <w:divsChild>
        <w:div w:id="2019917074">
          <w:marLeft w:val="0"/>
          <w:marRight w:val="0"/>
          <w:marTop w:val="0"/>
          <w:marBottom w:val="0"/>
          <w:divBdr>
            <w:top w:val="none" w:sz="0" w:space="0" w:color="auto"/>
            <w:left w:val="none" w:sz="0" w:space="0" w:color="auto"/>
            <w:bottom w:val="none" w:sz="0" w:space="0" w:color="auto"/>
            <w:right w:val="none" w:sz="0" w:space="0" w:color="auto"/>
          </w:divBdr>
        </w:div>
      </w:divsChild>
    </w:div>
    <w:div w:id="1028020026">
      <w:bodyDiv w:val="1"/>
      <w:marLeft w:val="0"/>
      <w:marRight w:val="0"/>
      <w:marTop w:val="0"/>
      <w:marBottom w:val="0"/>
      <w:divBdr>
        <w:top w:val="none" w:sz="0" w:space="0" w:color="auto"/>
        <w:left w:val="none" w:sz="0" w:space="0" w:color="auto"/>
        <w:bottom w:val="none" w:sz="0" w:space="0" w:color="auto"/>
        <w:right w:val="none" w:sz="0" w:space="0" w:color="auto"/>
      </w:divBdr>
      <w:divsChild>
        <w:div w:id="409473982">
          <w:marLeft w:val="0"/>
          <w:marRight w:val="0"/>
          <w:marTop w:val="0"/>
          <w:marBottom w:val="150"/>
          <w:divBdr>
            <w:top w:val="none" w:sz="0" w:space="0" w:color="auto"/>
            <w:left w:val="none" w:sz="0" w:space="0" w:color="auto"/>
            <w:bottom w:val="none" w:sz="0" w:space="0" w:color="auto"/>
            <w:right w:val="none" w:sz="0" w:space="0" w:color="auto"/>
          </w:divBdr>
        </w:div>
        <w:div w:id="846094761">
          <w:marLeft w:val="0"/>
          <w:marRight w:val="0"/>
          <w:marTop w:val="0"/>
          <w:marBottom w:val="0"/>
          <w:divBdr>
            <w:top w:val="none" w:sz="0" w:space="0" w:color="auto"/>
            <w:left w:val="none" w:sz="0" w:space="0" w:color="auto"/>
            <w:bottom w:val="none" w:sz="0" w:space="0" w:color="auto"/>
            <w:right w:val="none" w:sz="0" w:space="0" w:color="auto"/>
          </w:divBdr>
          <w:divsChild>
            <w:div w:id="1047875417">
              <w:marLeft w:val="0"/>
              <w:marRight w:val="0"/>
              <w:marTop w:val="0"/>
              <w:marBottom w:val="0"/>
              <w:divBdr>
                <w:top w:val="none" w:sz="0" w:space="0" w:color="auto"/>
                <w:left w:val="none" w:sz="0" w:space="0" w:color="auto"/>
                <w:bottom w:val="none" w:sz="0" w:space="0" w:color="auto"/>
                <w:right w:val="none" w:sz="0" w:space="0" w:color="auto"/>
              </w:divBdr>
            </w:div>
          </w:divsChild>
        </w:div>
        <w:div w:id="1701467609">
          <w:marLeft w:val="0"/>
          <w:marRight w:val="0"/>
          <w:marTop w:val="0"/>
          <w:marBottom w:val="150"/>
          <w:divBdr>
            <w:top w:val="none" w:sz="0" w:space="0" w:color="auto"/>
            <w:left w:val="none" w:sz="0" w:space="0" w:color="auto"/>
            <w:bottom w:val="none" w:sz="0" w:space="0" w:color="auto"/>
            <w:right w:val="none" w:sz="0" w:space="0" w:color="auto"/>
          </w:divBdr>
          <w:divsChild>
            <w:div w:id="70379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15326">
      <w:bodyDiv w:val="1"/>
      <w:marLeft w:val="0"/>
      <w:marRight w:val="0"/>
      <w:marTop w:val="0"/>
      <w:marBottom w:val="0"/>
      <w:divBdr>
        <w:top w:val="none" w:sz="0" w:space="0" w:color="auto"/>
        <w:left w:val="none" w:sz="0" w:space="0" w:color="auto"/>
        <w:bottom w:val="none" w:sz="0" w:space="0" w:color="auto"/>
        <w:right w:val="none" w:sz="0" w:space="0" w:color="auto"/>
      </w:divBdr>
      <w:divsChild>
        <w:div w:id="1711028019">
          <w:marLeft w:val="0"/>
          <w:marRight w:val="0"/>
          <w:marTop w:val="0"/>
          <w:marBottom w:val="0"/>
          <w:divBdr>
            <w:top w:val="none" w:sz="0" w:space="0" w:color="auto"/>
            <w:left w:val="none" w:sz="0" w:space="0" w:color="auto"/>
            <w:bottom w:val="dotted" w:sz="6" w:space="4" w:color="DDDDDD"/>
            <w:right w:val="none" w:sz="0" w:space="0" w:color="auto"/>
          </w:divBdr>
          <w:divsChild>
            <w:div w:id="19774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22131">
      <w:bodyDiv w:val="1"/>
      <w:marLeft w:val="0"/>
      <w:marRight w:val="0"/>
      <w:marTop w:val="0"/>
      <w:marBottom w:val="0"/>
      <w:divBdr>
        <w:top w:val="none" w:sz="0" w:space="0" w:color="auto"/>
        <w:left w:val="none" w:sz="0" w:space="0" w:color="auto"/>
        <w:bottom w:val="none" w:sz="0" w:space="0" w:color="auto"/>
        <w:right w:val="none" w:sz="0" w:space="0" w:color="auto"/>
      </w:divBdr>
      <w:divsChild>
        <w:div w:id="900596411">
          <w:marLeft w:val="0"/>
          <w:marRight w:val="0"/>
          <w:marTop w:val="0"/>
          <w:marBottom w:val="0"/>
          <w:divBdr>
            <w:top w:val="none" w:sz="0" w:space="0" w:color="auto"/>
            <w:left w:val="none" w:sz="0" w:space="0" w:color="auto"/>
            <w:bottom w:val="none" w:sz="0" w:space="0" w:color="auto"/>
            <w:right w:val="none" w:sz="0" w:space="0" w:color="auto"/>
          </w:divBdr>
          <w:divsChild>
            <w:div w:id="541596135">
              <w:marLeft w:val="0"/>
              <w:marRight w:val="0"/>
              <w:marTop w:val="0"/>
              <w:marBottom w:val="0"/>
              <w:divBdr>
                <w:top w:val="none" w:sz="0" w:space="0" w:color="auto"/>
                <w:left w:val="none" w:sz="0" w:space="0" w:color="auto"/>
                <w:bottom w:val="none" w:sz="0" w:space="0" w:color="auto"/>
                <w:right w:val="none" w:sz="0" w:space="0" w:color="auto"/>
              </w:divBdr>
              <w:divsChild>
                <w:div w:id="78396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261082">
          <w:marLeft w:val="0"/>
          <w:marRight w:val="0"/>
          <w:marTop w:val="0"/>
          <w:marBottom w:val="450"/>
          <w:divBdr>
            <w:top w:val="none" w:sz="0" w:space="0" w:color="auto"/>
            <w:left w:val="none" w:sz="0" w:space="0" w:color="auto"/>
            <w:bottom w:val="single" w:sz="6" w:space="19" w:color="EEEEEE"/>
            <w:right w:val="none" w:sz="0" w:space="0" w:color="auto"/>
          </w:divBdr>
          <w:divsChild>
            <w:div w:id="1012343957">
              <w:marLeft w:val="0"/>
              <w:marRight w:val="0"/>
              <w:marTop w:val="0"/>
              <w:marBottom w:val="150"/>
              <w:divBdr>
                <w:top w:val="none" w:sz="0" w:space="0" w:color="auto"/>
                <w:left w:val="none" w:sz="0" w:space="0" w:color="auto"/>
                <w:bottom w:val="none" w:sz="0" w:space="0" w:color="auto"/>
                <w:right w:val="none" w:sz="0" w:space="0" w:color="auto"/>
              </w:divBdr>
              <w:divsChild>
                <w:div w:id="859273786">
                  <w:marLeft w:val="0"/>
                  <w:marRight w:val="0"/>
                  <w:marTop w:val="0"/>
                  <w:marBottom w:val="0"/>
                  <w:divBdr>
                    <w:top w:val="none" w:sz="0" w:space="0" w:color="auto"/>
                    <w:left w:val="none" w:sz="0" w:space="0" w:color="auto"/>
                    <w:bottom w:val="none" w:sz="0" w:space="0" w:color="auto"/>
                    <w:right w:val="none" w:sz="0" w:space="0" w:color="auto"/>
                  </w:divBdr>
                </w:div>
              </w:divsChild>
            </w:div>
            <w:div w:id="202520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677398">
      <w:bodyDiv w:val="1"/>
      <w:marLeft w:val="0"/>
      <w:marRight w:val="0"/>
      <w:marTop w:val="0"/>
      <w:marBottom w:val="0"/>
      <w:divBdr>
        <w:top w:val="none" w:sz="0" w:space="0" w:color="auto"/>
        <w:left w:val="none" w:sz="0" w:space="0" w:color="auto"/>
        <w:bottom w:val="none" w:sz="0" w:space="0" w:color="auto"/>
        <w:right w:val="none" w:sz="0" w:space="0" w:color="auto"/>
      </w:divBdr>
    </w:div>
    <w:div w:id="1028944813">
      <w:bodyDiv w:val="1"/>
      <w:marLeft w:val="0"/>
      <w:marRight w:val="0"/>
      <w:marTop w:val="0"/>
      <w:marBottom w:val="0"/>
      <w:divBdr>
        <w:top w:val="none" w:sz="0" w:space="0" w:color="auto"/>
        <w:left w:val="none" w:sz="0" w:space="0" w:color="auto"/>
        <w:bottom w:val="none" w:sz="0" w:space="0" w:color="auto"/>
        <w:right w:val="none" w:sz="0" w:space="0" w:color="auto"/>
      </w:divBdr>
      <w:divsChild>
        <w:div w:id="425612208">
          <w:marLeft w:val="0"/>
          <w:marRight w:val="0"/>
          <w:marTop w:val="0"/>
          <w:marBottom w:val="0"/>
          <w:divBdr>
            <w:top w:val="none" w:sz="0" w:space="0" w:color="auto"/>
            <w:left w:val="none" w:sz="0" w:space="0" w:color="auto"/>
            <w:bottom w:val="none" w:sz="0" w:space="0" w:color="auto"/>
            <w:right w:val="none" w:sz="0" w:space="0" w:color="auto"/>
          </w:divBdr>
          <w:divsChild>
            <w:div w:id="1521122633">
              <w:marLeft w:val="0"/>
              <w:marRight w:val="0"/>
              <w:marTop w:val="0"/>
              <w:marBottom w:val="0"/>
              <w:divBdr>
                <w:top w:val="none" w:sz="0" w:space="0" w:color="auto"/>
                <w:left w:val="none" w:sz="0" w:space="0" w:color="auto"/>
                <w:bottom w:val="none" w:sz="0" w:space="0" w:color="auto"/>
                <w:right w:val="none" w:sz="0" w:space="0" w:color="auto"/>
              </w:divBdr>
              <w:divsChild>
                <w:div w:id="181313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28535">
          <w:marLeft w:val="0"/>
          <w:marRight w:val="0"/>
          <w:marTop w:val="0"/>
          <w:marBottom w:val="75"/>
          <w:divBdr>
            <w:top w:val="none" w:sz="0" w:space="0" w:color="auto"/>
            <w:left w:val="none" w:sz="0" w:space="0" w:color="auto"/>
            <w:bottom w:val="none" w:sz="0" w:space="0" w:color="auto"/>
            <w:right w:val="none" w:sz="0" w:space="0" w:color="auto"/>
          </w:divBdr>
        </w:div>
        <w:div w:id="1652559461">
          <w:marLeft w:val="0"/>
          <w:marRight w:val="0"/>
          <w:marTop w:val="0"/>
          <w:marBottom w:val="0"/>
          <w:divBdr>
            <w:top w:val="none" w:sz="0" w:space="0" w:color="auto"/>
            <w:left w:val="none" w:sz="0" w:space="0" w:color="auto"/>
            <w:bottom w:val="none" w:sz="0" w:space="0" w:color="auto"/>
            <w:right w:val="none" w:sz="0" w:space="0" w:color="auto"/>
          </w:divBdr>
        </w:div>
        <w:div w:id="1730687309">
          <w:marLeft w:val="0"/>
          <w:marRight w:val="0"/>
          <w:marTop w:val="0"/>
          <w:marBottom w:val="300"/>
          <w:divBdr>
            <w:top w:val="none" w:sz="0" w:space="0" w:color="auto"/>
            <w:left w:val="none" w:sz="0" w:space="0" w:color="auto"/>
            <w:bottom w:val="none" w:sz="0" w:space="0" w:color="auto"/>
            <w:right w:val="none" w:sz="0" w:space="0" w:color="auto"/>
          </w:divBdr>
          <w:divsChild>
            <w:div w:id="73219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39023">
      <w:bodyDiv w:val="1"/>
      <w:marLeft w:val="0"/>
      <w:marRight w:val="0"/>
      <w:marTop w:val="0"/>
      <w:marBottom w:val="0"/>
      <w:divBdr>
        <w:top w:val="none" w:sz="0" w:space="0" w:color="auto"/>
        <w:left w:val="none" w:sz="0" w:space="0" w:color="auto"/>
        <w:bottom w:val="none" w:sz="0" w:space="0" w:color="auto"/>
        <w:right w:val="none" w:sz="0" w:space="0" w:color="auto"/>
      </w:divBdr>
      <w:divsChild>
        <w:div w:id="1292782260">
          <w:marLeft w:val="0"/>
          <w:marRight w:val="0"/>
          <w:marTop w:val="0"/>
          <w:marBottom w:val="150"/>
          <w:divBdr>
            <w:top w:val="none" w:sz="0" w:space="0" w:color="auto"/>
            <w:left w:val="none" w:sz="0" w:space="0" w:color="auto"/>
            <w:bottom w:val="none" w:sz="0" w:space="0" w:color="auto"/>
            <w:right w:val="none" w:sz="0" w:space="0" w:color="auto"/>
          </w:divBdr>
          <w:divsChild>
            <w:div w:id="1445230659">
              <w:marLeft w:val="0"/>
              <w:marRight w:val="0"/>
              <w:marTop w:val="0"/>
              <w:marBottom w:val="0"/>
              <w:divBdr>
                <w:top w:val="none" w:sz="0" w:space="0" w:color="auto"/>
                <w:left w:val="none" w:sz="0" w:space="0" w:color="auto"/>
                <w:bottom w:val="none" w:sz="0" w:space="0" w:color="auto"/>
                <w:right w:val="none" w:sz="0" w:space="0" w:color="auto"/>
              </w:divBdr>
              <w:divsChild>
                <w:div w:id="1084646252">
                  <w:marLeft w:val="0"/>
                  <w:marRight w:val="0"/>
                  <w:marTop w:val="0"/>
                  <w:marBottom w:val="0"/>
                  <w:divBdr>
                    <w:top w:val="none" w:sz="0" w:space="0" w:color="auto"/>
                    <w:left w:val="none" w:sz="0" w:space="0" w:color="auto"/>
                    <w:bottom w:val="none" w:sz="0" w:space="0" w:color="auto"/>
                    <w:right w:val="none" w:sz="0" w:space="0" w:color="auto"/>
                  </w:divBdr>
                  <w:divsChild>
                    <w:div w:id="1006322541">
                      <w:marLeft w:val="0"/>
                      <w:marRight w:val="150"/>
                      <w:marTop w:val="0"/>
                      <w:marBottom w:val="0"/>
                      <w:divBdr>
                        <w:top w:val="none" w:sz="0" w:space="0" w:color="auto"/>
                        <w:left w:val="none" w:sz="0" w:space="0" w:color="auto"/>
                        <w:bottom w:val="none" w:sz="0" w:space="0" w:color="auto"/>
                        <w:right w:val="none" w:sz="0" w:space="0" w:color="auto"/>
                      </w:divBdr>
                      <w:divsChild>
                        <w:div w:id="151036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42659">
          <w:marLeft w:val="0"/>
          <w:marRight w:val="0"/>
          <w:marTop w:val="0"/>
          <w:marBottom w:val="150"/>
          <w:divBdr>
            <w:top w:val="none" w:sz="0" w:space="0" w:color="auto"/>
            <w:left w:val="none" w:sz="0" w:space="0" w:color="auto"/>
            <w:bottom w:val="none" w:sz="0" w:space="0" w:color="auto"/>
            <w:right w:val="none" w:sz="0" w:space="0" w:color="auto"/>
          </w:divBdr>
        </w:div>
        <w:div w:id="939987477">
          <w:marLeft w:val="0"/>
          <w:marRight w:val="0"/>
          <w:marTop w:val="0"/>
          <w:marBottom w:val="0"/>
          <w:divBdr>
            <w:top w:val="none" w:sz="0" w:space="0" w:color="auto"/>
            <w:left w:val="none" w:sz="0" w:space="0" w:color="auto"/>
            <w:bottom w:val="none" w:sz="0" w:space="0" w:color="auto"/>
            <w:right w:val="none" w:sz="0" w:space="0" w:color="auto"/>
          </w:divBdr>
          <w:divsChild>
            <w:div w:id="21241531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29258166">
      <w:bodyDiv w:val="1"/>
      <w:marLeft w:val="0"/>
      <w:marRight w:val="0"/>
      <w:marTop w:val="0"/>
      <w:marBottom w:val="0"/>
      <w:divBdr>
        <w:top w:val="none" w:sz="0" w:space="0" w:color="auto"/>
        <w:left w:val="none" w:sz="0" w:space="0" w:color="auto"/>
        <w:bottom w:val="none" w:sz="0" w:space="0" w:color="auto"/>
        <w:right w:val="none" w:sz="0" w:space="0" w:color="auto"/>
      </w:divBdr>
      <w:divsChild>
        <w:div w:id="1165704208">
          <w:marLeft w:val="0"/>
          <w:marRight w:val="0"/>
          <w:marTop w:val="0"/>
          <w:marBottom w:val="0"/>
          <w:divBdr>
            <w:top w:val="none" w:sz="0" w:space="0" w:color="auto"/>
            <w:left w:val="none" w:sz="0" w:space="0" w:color="auto"/>
            <w:bottom w:val="none" w:sz="0" w:space="0" w:color="auto"/>
            <w:right w:val="none" w:sz="0" w:space="0" w:color="auto"/>
          </w:divBdr>
          <w:divsChild>
            <w:div w:id="1952082873">
              <w:marLeft w:val="0"/>
              <w:marRight w:val="0"/>
              <w:marTop w:val="0"/>
              <w:marBottom w:val="0"/>
              <w:divBdr>
                <w:top w:val="none" w:sz="0" w:space="0" w:color="auto"/>
                <w:left w:val="none" w:sz="0" w:space="0" w:color="auto"/>
                <w:bottom w:val="none" w:sz="0" w:space="0" w:color="auto"/>
                <w:right w:val="none" w:sz="0" w:space="0" w:color="auto"/>
              </w:divBdr>
              <w:divsChild>
                <w:div w:id="484931302">
                  <w:marLeft w:val="0"/>
                  <w:marRight w:val="0"/>
                  <w:marTop w:val="0"/>
                  <w:marBottom w:val="0"/>
                  <w:divBdr>
                    <w:top w:val="none" w:sz="0" w:space="0" w:color="auto"/>
                    <w:left w:val="none" w:sz="0" w:space="0" w:color="auto"/>
                    <w:bottom w:val="none" w:sz="0" w:space="0" w:color="auto"/>
                    <w:right w:val="none" w:sz="0" w:space="0" w:color="auto"/>
                  </w:divBdr>
                  <w:divsChild>
                    <w:div w:id="822547641">
                      <w:marLeft w:val="0"/>
                      <w:marRight w:val="0"/>
                      <w:marTop w:val="0"/>
                      <w:marBottom w:val="0"/>
                      <w:divBdr>
                        <w:top w:val="none" w:sz="0" w:space="0" w:color="auto"/>
                        <w:left w:val="none" w:sz="0" w:space="0" w:color="auto"/>
                        <w:bottom w:val="none" w:sz="0" w:space="0" w:color="auto"/>
                        <w:right w:val="none" w:sz="0" w:space="0" w:color="auto"/>
                      </w:divBdr>
                      <w:divsChild>
                        <w:div w:id="1128817559">
                          <w:marLeft w:val="0"/>
                          <w:marRight w:val="0"/>
                          <w:marTop w:val="0"/>
                          <w:marBottom w:val="0"/>
                          <w:divBdr>
                            <w:top w:val="none" w:sz="0" w:space="0" w:color="auto"/>
                            <w:left w:val="none" w:sz="0" w:space="0" w:color="auto"/>
                            <w:bottom w:val="none" w:sz="0" w:space="0" w:color="auto"/>
                            <w:right w:val="none" w:sz="0" w:space="0" w:color="auto"/>
                          </w:divBdr>
                          <w:divsChild>
                            <w:div w:id="1815872607">
                              <w:marLeft w:val="0"/>
                              <w:marRight w:val="0"/>
                              <w:marTop w:val="0"/>
                              <w:marBottom w:val="0"/>
                              <w:divBdr>
                                <w:top w:val="none" w:sz="0" w:space="0" w:color="auto"/>
                                <w:left w:val="none" w:sz="0" w:space="0" w:color="auto"/>
                                <w:bottom w:val="none" w:sz="0" w:space="0" w:color="auto"/>
                                <w:right w:val="none" w:sz="0" w:space="0" w:color="auto"/>
                              </w:divBdr>
                              <w:divsChild>
                                <w:div w:id="11942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334444">
      <w:bodyDiv w:val="1"/>
      <w:marLeft w:val="0"/>
      <w:marRight w:val="0"/>
      <w:marTop w:val="0"/>
      <w:marBottom w:val="0"/>
      <w:divBdr>
        <w:top w:val="none" w:sz="0" w:space="0" w:color="auto"/>
        <w:left w:val="none" w:sz="0" w:space="0" w:color="auto"/>
        <w:bottom w:val="none" w:sz="0" w:space="0" w:color="auto"/>
        <w:right w:val="none" w:sz="0" w:space="0" w:color="auto"/>
      </w:divBdr>
      <w:divsChild>
        <w:div w:id="1114402648">
          <w:marLeft w:val="0"/>
          <w:marRight w:val="0"/>
          <w:marTop w:val="0"/>
          <w:marBottom w:val="0"/>
          <w:divBdr>
            <w:top w:val="none" w:sz="0" w:space="0" w:color="auto"/>
            <w:left w:val="none" w:sz="0" w:space="0" w:color="auto"/>
            <w:bottom w:val="none" w:sz="0" w:space="0" w:color="auto"/>
            <w:right w:val="none" w:sz="0" w:space="0" w:color="auto"/>
          </w:divBdr>
        </w:div>
        <w:div w:id="743992152">
          <w:marLeft w:val="0"/>
          <w:marRight w:val="0"/>
          <w:marTop w:val="0"/>
          <w:marBottom w:val="0"/>
          <w:divBdr>
            <w:top w:val="none" w:sz="0" w:space="0" w:color="auto"/>
            <w:left w:val="none" w:sz="0" w:space="0" w:color="auto"/>
            <w:bottom w:val="none" w:sz="0" w:space="0" w:color="auto"/>
            <w:right w:val="none" w:sz="0" w:space="0" w:color="auto"/>
          </w:divBdr>
        </w:div>
      </w:divsChild>
    </w:div>
    <w:div w:id="1029377087">
      <w:bodyDiv w:val="1"/>
      <w:marLeft w:val="0"/>
      <w:marRight w:val="0"/>
      <w:marTop w:val="0"/>
      <w:marBottom w:val="0"/>
      <w:divBdr>
        <w:top w:val="none" w:sz="0" w:space="0" w:color="auto"/>
        <w:left w:val="none" w:sz="0" w:space="0" w:color="auto"/>
        <w:bottom w:val="none" w:sz="0" w:space="0" w:color="auto"/>
        <w:right w:val="none" w:sz="0" w:space="0" w:color="auto"/>
      </w:divBdr>
      <w:divsChild>
        <w:div w:id="1351760304">
          <w:marLeft w:val="0"/>
          <w:marRight w:val="0"/>
          <w:marTop w:val="0"/>
          <w:marBottom w:val="0"/>
          <w:divBdr>
            <w:top w:val="none" w:sz="0" w:space="0" w:color="auto"/>
            <w:left w:val="none" w:sz="0" w:space="0" w:color="auto"/>
            <w:bottom w:val="none" w:sz="0" w:space="0" w:color="auto"/>
            <w:right w:val="none" w:sz="0" w:space="0" w:color="auto"/>
          </w:divBdr>
          <w:divsChild>
            <w:div w:id="1310747754">
              <w:marLeft w:val="0"/>
              <w:marRight w:val="0"/>
              <w:marTop w:val="0"/>
              <w:marBottom w:val="0"/>
              <w:divBdr>
                <w:top w:val="none" w:sz="0" w:space="0" w:color="auto"/>
                <w:left w:val="none" w:sz="0" w:space="0" w:color="auto"/>
                <w:bottom w:val="none" w:sz="0" w:space="0" w:color="auto"/>
                <w:right w:val="none" w:sz="0" w:space="0" w:color="auto"/>
              </w:divBdr>
              <w:divsChild>
                <w:div w:id="181944747">
                  <w:marLeft w:val="0"/>
                  <w:marRight w:val="0"/>
                  <w:marTop w:val="0"/>
                  <w:marBottom w:val="0"/>
                  <w:divBdr>
                    <w:top w:val="none" w:sz="0" w:space="0" w:color="auto"/>
                    <w:left w:val="none" w:sz="0" w:space="0" w:color="auto"/>
                    <w:bottom w:val="none" w:sz="0" w:space="0" w:color="auto"/>
                    <w:right w:val="none" w:sz="0" w:space="0" w:color="auto"/>
                  </w:divBdr>
                  <w:divsChild>
                    <w:div w:id="99690973">
                      <w:marLeft w:val="0"/>
                      <w:marRight w:val="0"/>
                      <w:marTop w:val="0"/>
                      <w:marBottom w:val="0"/>
                      <w:divBdr>
                        <w:top w:val="none" w:sz="0" w:space="0" w:color="auto"/>
                        <w:left w:val="none" w:sz="0" w:space="0" w:color="auto"/>
                        <w:bottom w:val="none" w:sz="0" w:space="0" w:color="auto"/>
                        <w:right w:val="none" w:sz="0" w:space="0" w:color="auto"/>
                      </w:divBdr>
                      <w:divsChild>
                        <w:div w:id="525826750">
                          <w:marLeft w:val="0"/>
                          <w:marRight w:val="0"/>
                          <w:marTop w:val="0"/>
                          <w:marBottom w:val="0"/>
                          <w:divBdr>
                            <w:top w:val="none" w:sz="0" w:space="0" w:color="auto"/>
                            <w:left w:val="none" w:sz="0" w:space="0" w:color="auto"/>
                            <w:bottom w:val="none" w:sz="0" w:space="0" w:color="auto"/>
                            <w:right w:val="none" w:sz="0" w:space="0" w:color="auto"/>
                          </w:divBdr>
                          <w:divsChild>
                            <w:div w:id="1872255066">
                              <w:marLeft w:val="0"/>
                              <w:marRight w:val="0"/>
                              <w:marTop w:val="0"/>
                              <w:marBottom w:val="0"/>
                              <w:divBdr>
                                <w:top w:val="none" w:sz="0" w:space="0" w:color="auto"/>
                                <w:left w:val="none" w:sz="0" w:space="0" w:color="auto"/>
                                <w:bottom w:val="none" w:sz="0" w:space="0" w:color="auto"/>
                                <w:right w:val="none" w:sz="0" w:space="0" w:color="auto"/>
                              </w:divBdr>
                              <w:divsChild>
                                <w:div w:id="395318149">
                                  <w:marLeft w:val="0"/>
                                  <w:marRight w:val="0"/>
                                  <w:marTop w:val="0"/>
                                  <w:marBottom w:val="0"/>
                                  <w:divBdr>
                                    <w:top w:val="none" w:sz="0" w:space="0" w:color="auto"/>
                                    <w:left w:val="none" w:sz="0" w:space="0" w:color="auto"/>
                                    <w:bottom w:val="none" w:sz="0" w:space="0" w:color="auto"/>
                                    <w:right w:val="none" w:sz="0" w:space="0" w:color="auto"/>
                                  </w:divBdr>
                                  <w:divsChild>
                                    <w:div w:id="16171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9447780">
      <w:bodyDiv w:val="1"/>
      <w:marLeft w:val="0"/>
      <w:marRight w:val="0"/>
      <w:marTop w:val="0"/>
      <w:marBottom w:val="0"/>
      <w:divBdr>
        <w:top w:val="none" w:sz="0" w:space="0" w:color="auto"/>
        <w:left w:val="none" w:sz="0" w:space="0" w:color="auto"/>
        <w:bottom w:val="none" w:sz="0" w:space="0" w:color="auto"/>
        <w:right w:val="none" w:sz="0" w:space="0" w:color="auto"/>
      </w:divBdr>
      <w:divsChild>
        <w:div w:id="294719371">
          <w:marLeft w:val="0"/>
          <w:marRight w:val="0"/>
          <w:marTop w:val="0"/>
          <w:marBottom w:val="0"/>
          <w:divBdr>
            <w:top w:val="none" w:sz="0" w:space="0" w:color="auto"/>
            <w:left w:val="none" w:sz="0" w:space="0" w:color="auto"/>
            <w:bottom w:val="none" w:sz="0" w:space="0" w:color="auto"/>
            <w:right w:val="none" w:sz="0" w:space="0" w:color="auto"/>
          </w:divBdr>
        </w:div>
      </w:divsChild>
    </w:div>
    <w:div w:id="1029450363">
      <w:bodyDiv w:val="1"/>
      <w:marLeft w:val="0"/>
      <w:marRight w:val="0"/>
      <w:marTop w:val="0"/>
      <w:marBottom w:val="0"/>
      <w:divBdr>
        <w:top w:val="none" w:sz="0" w:space="0" w:color="auto"/>
        <w:left w:val="none" w:sz="0" w:space="0" w:color="auto"/>
        <w:bottom w:val="none" w:sz="0" w:space="0" w:color="auto"/>
        <w:right w:val="none" w:sz="0" w:space="0" w:color="auto"/>
      </w:divBdr>
      <w:divsChild>
        <w:div w:id="277421283">
          <w:marLeft w:val="0"/>
          <w:marRight w:val="0"/>
          <w:marTop w:val="0"/>
          <w:marBottom w:val="0"/>
          <w:divBdr>
            <w:top w:val="none" w:sz="0" w:space="0" w:color="auto"/>
            <w:left w:val="none" w:sz="0" w:space="0" w:color="auto"/>
            <w:bottom w:val="none" w:sz="0" w:space="0" w:color="auto"/>
            <w:right w:val="none" w:sz="0" w:space="0" w:color="auto"/>
          </w:divBdr>
          <w:divsChild>
            <w:div w:id="1147625229">
              <w:marLeft w:val="0"/>
              <w:marRight w:val="0"/>
              <w:marTop w:val="0"/>
              <w:marBottom w:val="0"/>
              <w:divBdr>
                <w:top w:val="none" w:sz="0" w:space="0" w:color="auto"/>
                <w:left w:val="none" w:sz="0" w:space="0" w:color="auto"/>
                <w:bottom w:val="none" w:sz="0" w:space="0" w:color="auto"/>
                <w:right w:val="none" w:sz="0" w:space="0" w:color="auto"/>
              </w:divBdr>
              <w:divsChild>
                <w:div w:id="19816256">
                  <w:marLeft w:val="0"/>
                  <w:marRight w:val="0"/>
                  <w:marTop w:val="0"/>
                  <w:marBottom w:val="0"/>
                  <w:divBdr>
                    <w:top w:val="none" w:sz="0" w:space="0" w:color="auto"/>
                    <w:left w:val="none" w:sz="0" w:space="0" w:color="auto"/>
                    <w:bottom w:val="none" w:sz="0" w:space="0" w:color="auto"/>
                    <w:right w:val="none" w:sz="0" w:space="0" w:color="auto"/>
                  </w:divBdr>
                  <w:divsChild>
                    <w:div w:id="414673277">
                      <w:marLeft w:val="0"/>
                      <w:marRight w:val="0"/>
                      <w:marTop w:val="0"/>
                      <w:marBottom w:val="0"/>
                      <w:divBdr>
                        <w:top w:val="none" w:sz="0" w:space="0" w:color="auto"/>
                        <w:left w:val="none" w:sz="0" w:space="0" w:color="auto"/>
                        <w:bottom w:val="none" w:sz="0" w:space="0" w:color="auto"/>
                        <w:right w:val="none" w:sz="0" w:space="0" w:color="auto"/>
                      </w:divBdr>
                      <w:divsChild>
                        <w:div w:id="2049907971">
                          <w:marLeft w:val="0"/>
                          <w:marRight w:val="0"/>
                          <w:marTop w:val="0"/>
                          <w:marBottom w:val="0"/>
                          <w:divBdr>
                            <w:top w:val="none" w:sz="0" w:space="0" w:color="auto"/>
                            <w:left w:val="none" w:sz="0" w:space="0" w:color="auto"/>
                            <w:bottom w:val="none" w:sz="0" w:space="0" w:color="auto"/>
                            <w:right w:val="none" w:sz="0" w:space="0" w:color="auto"/>
                          </w:divBdr>
                          <w:divsChild>
                            <w:div w:id="643506241">
                              <w:marLeft w:val="0"/>
                              <w:marRight w:val="0"/>
                              <w:marTop w:val="0"/>
                              <w:marBottom w:val="0"/>
                              <w:divBdr>
                                <w:top w:val="none" w:sz="0" w:space="0" w:color="auto"/>
                                <w:left w:val="none" w:sz="0" w:space="0" w:color="auto"/>
                                <w:bottom w:val="none" w:sz="0" w:space="0" w:color="auto"/>
                                <w:right w:val="none" w:sz="0" w:space="0" w:color="auto"/>
                              </w:divBdr>
                              <w:divsChild>
                                <w:div w:id="362481866">
                                  <w:marLeft w:val="0"/>
                                  <w:marRight w:val="0"/>
                                  <w:marTop w:val="0"/>
                                  <w:marBottom w:val="0"/>
                                  <w:divBdr>
                                    <w:top w:val="none" w:sz="0" w:space="0" w:color="auto"/>
                                    <w:left w:val="none" w:sz="0" w:space="0" w:color="auto"/>
                                    <w:bottom w:val="none" w:sz="0" w:space="0" w:color="auto"/>
                                    <w:right w:val="none" w:sz="0" w:space="0" w:color="auto"/>
                                  </w:divBdr>
                                  <w:divsChild>
                                    <w:div w:id="207042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9453269">
      <w:bodyDiv w:val="1"/>
      <w:marLeft w:val="0"/>
      <w:marRight w:val="0"/>
      <w:marTop w:val="0"/>
      <w:marBottom w:val="0"/>
      <w:divBdr>
        <w:top w:val="none" w:sz="0" w:space="0" w:color="auto"/>
        <w:left w:val="none" w:sz="0" w:space="0" w:color="auto"/>
        <w:bottom w:val="none" w:sz="0" w:space="0" w:color="auto"/>
        <w:right w:val="none" w:sz="0" w:space="0" w:color="auto"/>
      </w:divBdr>
    </w:div>
    <w:div w:id="1029717116">
      <w:bodyDiv w:val="1"/>
      <w:marLeft w:val="0"/>
      <w:marRight w:val="0"/>
      <w:marTop w:val="0"/>
      <w:marBottom w:val="0"/>
      <w:divBdr>
        <w:top w:val="none" w:sz="0" w:space="0" w:color="auto"/>
        <w:left w:val="none" w:sz="0" w:space="0" w:color="auto"/>
        <w:bottom w:val="none" w:sz="0" w:space="0" w:color="auto"/>
        <w:right w:val="none" w:sz="0" w:space="0" w:color="auto"/>
      </w:divBdr>
      <w:divsChild>
        <w:div w:id="1523088346">
          <w:marLeft w:val="0"/>
          <w:marRight w:val="0"/>
          <w:marTop w:val="0"/>
          <w:marBottom w:val="450"/>
          <w:divBdr>
            <w:top w:val="none" w:sz="0" w:space="0" w:color="auto"/>
            <w:left w:val="none" w:sz="0" w:space="0" w:color="auto"/>
            <w:bottom w:val="single" w:sz="6" w:space="19" w:color="EEEEEE"/>
            <w:right w:val="none" w:sz="0" w:space="0" w:color="auto"/>
          </w:divBdr>
          <w:divsChild>
            <w:div w:id="1090658141">
              <w:marLeft w:val="0"/>
              <w:marRight w:val="0"/>
              <w:marTop w:val="0"/>
              <w:marBottom w:val="150"/>
              <w:divBdr>
                <w:top w:val="none" w:sz="0" w:space="0" w:color="auto"/>
                <w:left w:val="none" w:sz="0" w:space="0" w:color="auto"/>
                <w:bottom w:val="none" w:sz="0" w:space="0" w:color="auto"/>
                <w:right w:val="none" w:sz="0" w:space="0" w:color="auto"/>
              </w:divBdr>
              <w:divsChild>
                <w:div w:id="2095471747">
                  <w:marLeft w:val="0"/>
                  <w:marRight w:val="0"/>
                  <w:marTop w:val="0"/>
                  <w:marBottom w:val="0"/>
                  <w:divBdr>
                    <w:top w:val="none" w:sz="0" w:space="0" w:color="auto"/>
                    <w:left w:val="none" w:sz="0" w:space="0" w:color="auto"/>
                    <w:bottom w:val="none" w:sz="0" w:space="0" w:color="auto"/>
                    <w:right w:val="none" w:sz="0" w:space="0" w:color="auto"/>
                  </w:divBdr>
                </w:div>
              </w:divsChild>
            </w:div>
            <w:div w:id="1246577007">
              <w:marLeft w:val="0"/>
              <w:marRight w:val="0"/>
              <w:marTop w:val="0"/>
              <w:marBottom w:val="0"/>
              <w:divBdr>
                <w:top w:val="none" w:sz="0" w:space="0" w:color="auto"/>
                <w:left w:val="none" w:sz="0" w:space="0" w:color="auto"/>
                <w:bottom w:val="none" w:sz="0" w:space="0" w:color="auto"/>
                <w:right w:val="none" w:sz="0" w:space="0" w:color="auto"/>
              </w:divBdr>
            </w:div>
          </w:divsChild>
        </w:div>
        <w:div w:id="492641987">
          <w:marLeft w:val="0"/>
          <w:marRight w:val="0"/>
          <w:marTop w:val="0"/>
          <w:marBottom w:val="0"/>
          <w:divBdr>
            <w:top w:val="none" w:sz="0" w:space="0" w:color="auto"/>
            <w:left w:val="none" w:sz="0" w:space="0" w:color="auto"/>
            <w:bottom w:val="none" w:sz="0" w:space="0" w:color="auto"/>
            <w:right w:val="none" w:sz="0" w:space="0" w:color="auto"/>
          </w:divBdr>
          <w:divsChild>
            <w:div w:id="2081096471">
              <w:marLeft w:val="0"/>
              <w:marRight w:val="0"/>
              <w:marTop w:val="0"/>
              <w:marBottom w:val="0"/>
              <w:divBdr>
                <w:top w:val="none" w:sz="0" w:space="0" w:color="auto"/>
                <w:left w:val="none" w:sz="0" w:space="0" w:color="auto"/>
                <w:bottom w:val="none" w:sz="0" w:space="0" w:color="auto"/>
                <w:right w:val="none" w:sz="0" w:space="0" w:color="auto"/>
              </w:divBdr>
              <w:divsChild>
                <w:div w:id="14777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725626">
      <w:bodyDiv w:val="1"/>
      <w:marLeft w:val="0"/>
      <w:marRight w:val="0"/>
      <w:marTop w:val="0"/>
      <w:marBottom w:val="0"/>
      <w:divBdr>
        <w:top w:val="none" w:sz="0" w:space="0" w:color="auto"/>
        <w:left w:val="none" w:sz="0" w:space="0" w:color="auto"/>
        <w:bottom w:val="none" w:sz="0" w:space="0" w:color="auto"/>
        <w:right w:val="none" w:sz="0" w:space="0" w:color="auto"/>
      </w:divBdr>
    </w:div>
    <w:div w:id="1030029632">
      <w:bodyDiv w:val="1"/>
      <w:marLeft w:val="0"/>
      <w:marRight w:val="0"/>
      <w:marTop w:val="0"/>
      <w:marBottom w:val="0"/>
      <w:divBdr>
        <w:top w:val="none" w:sz="0" w:space="0" w:color="auto"/>
        <w:left w:val="none" w:sz="0" w:space="0" w:color="auto"/>
        <w:bottom w:val="none" w:sz="0" w:space="0" w:color="auto"/>
        <w:right w:val="none" w:sz="0" w:space="0" w:color="auto"/>
      </w:divBdr>
      <w:divsChild>
        <w:div w:id="743647890">
          <w:marLeft w:val="0"/>
          <w:marRight w:val="0"/>
          <w:marTop w:val="0"/>
          <w:marBottom w:val="150"/>
          <w:divBdr>
            <w:top w:val="none" w:sz="0" w:space="0" w:color="auto"/>
            <w:left w:val="none" w:sz="0" w:space="0" w:color="auto"/>
            <w:bottom w:val="none" w:sz="0" w:space="0" w:color="auto"/>
            <w:right w:val="none" w:sz="0" w:space="0" w:color="auto"/>
          </w:divBdr>
          <w:divsChild>
            <w:div w:id="580720723">
              <w:marLeft w:val="0"/>
              <w:marRight w:val="0"/>
              <w:marTop w:val="0"/>
              <w:marBottom w:val="0"/>
              <w:divBdr>
                <w:top w:val="none" w:sz="0" w:space="0" w:color="auto"/>
                <w:left w:val="none" w:sz="0" w:space="0" w:color="auto"/>
                <w:bottom w:val="none" w:sz="0" w:space="0" w:color="auto"/>
                <w:right w:val="none" w:sz="0" w:space="0" w:color="auto"/>
              </w:divBdr>
            </w:div>
          </w:divsChild>
        </w:div>
        <w:div w:id="1034581422">
          <w:marLeft w:val="0"/>
          <w:marRight w:val="0"/>
          <w:marTop w:val="0"/>
          <w:marBottom w:val="0"/>
          <w:divBdr>
            <w:top w:val="none" w:sz="0" w:space="0" w:color="auto"/>
            <w:left w:val="none" w:sz="0" w:space="0" w:color="auto"/>
            <w:bottom w:val="none" w:sz="0" w:space="0" w:color="auto"/>
            <w:right w:val="none" w:sz="0" w:space="0" w:color="auto"/>
          </w:divBdr>
          <w:divsChild>
            <w:div w:id="1617054403">
              <w:marLeft w:val="0"/>
              <w:marRight w:val="0"/>
              <w:marTop w:val="0"/>
              <w:marBottom w:val="0"/>
              <w:divBdr>
                <w:top w:val="none" w:sz="0" w:space="0" w:color="auto"/>
                <w:left w:val="none" w:sz="0" w:space="0" w:color="auto"/>
                <w:bottom w:val="none" w:sz="0" w:space="0" w:color="auto"/>
                <w:right w:val="none" w:sz="0" w:space="0" w:color="auto"/>
              </w:divBdr>
            </w:div>
          </w:divsChild>
        </w:div>
        <w:div w:id="1235509491">
          <w:marLeft w:val="0"/>
          <w:marRight w:val="0"/>
          <w:marTop w:val="0"/>
          <w:marBottom w:val="150"/>
          <w:divBdr>
            <w:top w:val="none" w:sz="0" w:space="0" w:color="auto"/>
            <w:left w:val="none" w:sz="0" w:space="0" w:color="auto"/>
            <w:bottom w:val="none" w:sz="0" w:space="0" w:color="auto"/>
            <w:right w:val="none" w:sz="0" w:space="0" w:color="auto"/>
          </w:divBdr>
        </w:div>
      </w:divsChild>
    </w:div>
    <w:div w:id="1030492606">
      <w:bodyDiv w:val="1"/>
      <w:marLeft w:val="0"/>
      <w:marRight w:val="0"/>
      <w:marTop w:val="0"/>
      <w:marBottom w:val="0"/>
      <w:divBdr>
        <w:top w:val="none" w:sz="0" w:space="0" w:color="auto"/>
        <w:left w:val="none" w:sz="0" w:space="0" w:color="auto"/>
        <w:bottom w:val="none" w:sz="0" w:space="0" w:color="auto"/>
        <w:right w:val="none" w:sz="0" w:space="0" w:color="auto"/>
      </w:divBdr>
    </w:div>
    <w:div w:id="1030641062">
      <w:bodyDiv w:val="1"/>
      <w:marLeft w:val="0"/>
      <w:marRight w:val="0"/>
      <w:marTop w:val="0"/>
      <w:marBottom w:val="0"/>
      <w:divBdr>
        <w:top w:val="none" w:sz="0" w:space="0" w:color="auto"/>
        <w:left w:val="none" w:sz="0" w:space="0" w:color="auto"/>
        <w:bottom w:val="none" w:sz="0" w:space="0" w:color="auto"/>
        <w:right w:val="none" w:sz="0" w:space="0" w:color="auto"/>
      </w:divBdr>
      <w:divsChild>
        <w:div w:id="1909730612">
          <w:marLeft w:val="0"/>
          <w:marRight w:val="0"/>
          <w:marTop w:val="0"/>
          <w:marBottom w:val="150"/>
          <w:divBdr>
            <w:top w:val="none" w:sz="0" w:space="0" w:color="auto"/>
            <w:left w:val="none" w:sz="0" w:space="0" w:color="auto"/>
            <w:bottom w:val="none" w:sz="0" w:space="0" w:color="auto"/>
            <w:right w:val="none" w:sz="0" w:space="0" w:color="auto"/>
          </w:divBdr>
        </w:div>
      </w:divsChild>
    </w:div>
    <w:div w:id="1031035851">
      <w:bodyDiv w:val="1"/>
      <w:marLeft w:val="0"/>
      <w:marRight w:val="0"/>
      <w:marTop w:val="0"/>
      <w:marBottom w:val="0"/>
      <w:divBdr>
        <w:top w:val="none" w:sz="0" w:space="0" w:color="auto"/>
        <w:left w:val="none" w:sz="0" w:space="0" w:color="auto"/>
        <w:bottom w:val="none" w:sz="0" w:space="0" w:color="auto"/>
        <w:right w:val="none" w:sz="0" w:space="0" w:color="auto"/>
      </w:divBdr>
      <w:divsChild>
        <w:div w:id="743063579">
          <w:marLeft w:val="0"/>
          <w:marRight w:val="0"/>
          <w:marTop w:val="0"/>
          <w:marBottom w:val="180"/>
          <w:divBdr>
            <w:top w:val="none" w:sz="0" w:space="0" w:color="auto"/>
            <w:left w:val="none" w:sz="0" w:space="0" w:color="auto"/>
            <w:bottom w:val="none" w:sz="0" w:space="0" w:color="auto"/>
            <w:right w:val="none" w:sz="0" w:space="0" w:color="auto"/>
          </w:divBdr>
        </w:div>
        <w:div w:id="1425880944">
          <w:marLeft w:val="0"/>
          <w:marRight w:val="0"/>
          <w:marTop w:val="0"/>
          <w:marBottom w:val="180"/>
          <w:divBdr>
            <w:top w:val="none" w:sz="0" w:space="0" w:color="auto"/>
            <w:left w:val="none" w:sz="0" w:space="0" w:color="auto"/>
            <w:bottom w:val="none" w:sz="0" w:space="0" w:color="auto"/>
            <w:right w:val="none" w:sz="0" w:space="0" w:color="auto"/>
          </w:divBdr>
        </w:div>
        <w:div w:id="1718356027">
          <w:marLeft w:val="0"/>
          <w:marRight w:val="0"/>
          <w:marTop w:val="0"/>
          <w:marBottom w:val="180"/>
          <w:divBdr>
            <w:top w:val="none" w:sz="0" w:space="0" w:color="auto"/>
            <w:left w:val="none" w:sz="0" w:space="0" w:color="auto"/>
            <w:bottom w:val="none" w:sz="0" w:space="0" w:color="auto"/>
            <w:right w:val="none" w:sz="0" w:space="0" w:color="auto"/>
          </w:divBdr>
        </w:div>
        <w:div w:id="1146706388">
          <w:marLeft w:val="0"/>
          <w:marRight w:val="0"/>
          <w:marTop w:val="0"/>
          <w:marBottom w:val="180"/>
          <w:divBdr>
            <w:top w:val="none" w:sz="0" w:space="0" w:color="auto"/>
            <w:left w:val="none" w:sz="0" w:space="0" w:color="auto"/>
            <w:bottom w:val="none" w:sz="0" w:space="0" w:color="auto"/>
            <w:right w:val="none" w:sz="0" w:space="0" w:color="auto"/>
          </w:divBdr>
        </w:div>
      </w:divsChild>
    </w:div>
    <w:div w:id="1031229531">
      <w:bodyDiv w:val="1"/>
      <w:marLeft w:val="0"/>
      <w:marRight w:val="0"/>
      <w:marTop w:val="0"/>
      <w:marBottom w:val="0"/>
      <w:divBdr>
        <w:top w:val="none" w:sz="0" w:space="0" w:color="auto"/>
        <w:left w:val="none" w:sz="0" w:space="0" w:color="auto"/>
        <w:bottom w:val="none" w:sz="0" w:space="0" w:color="auto"/>
        <w:right w:val="none" w:sz="0" w:space="0" w:color="auto"/>
      </w:divBdr>
      <w:divsChild>
        <w:div w:id="250431261">
          <w:marLeft w:val="0"/>
          <w:marRight w:val="0"/>
          <w:marTop w:val="0"/>
          <w:marBottom w:val="0"/>
          <w:divBdr>
            <w:top w:val="none" w:sz="0" w:space="0" w:color="auto"/>
            <w:left w:val="none" w:sz="0" w:space="0" w:color="auto"/>
            <w:bottom w:val="none" w:sz="0" w:space="0" w:color="auto"/>
            <w:right w:val="none" w:sz="0" w:space="0" w:color="auto"/>
          </w:divBdr>
          <w:divsChild>
            <w:div w:id="6761922">
              <w:marLeft w:val="0"/>
              <w:marRight w:val="0"/>
              <w:marTop w:val="0"/>
              <w:marBottom w:val="0"/>
              <w:divBdr>
                <w:top w:val="none" w:sz="0" w:space="0" w:color="auto"/>
                <w:left w:val="none" w:sz="0" w:space="0" w:color="auto"/>
                <w:bottom w:val="none" w:sz="0" w:space="0" w:color="auto"/>
                <w:right w:val="none" w:sz="0" w:space="0" w:color="auto"/>
              </w:divBdr>
              <w:divsChild>
                <w:div w:id="503790443">
                  <w:marLeft w:val="0"/>
                  <w:marRight w:val="0"/>
                  <w:marTop w:val="0"/>
                  <w:marBottom w:val="0"/>
                  <w:divBdr>
                    <w:top w:val="none" w:sz="0" w:space="0" w:color="auto"/>
                    <w:left w:val="none" w:sz="0" w:space="0" w:color="auto"/>
                    <w:bottom w:val="none" w:sz="0" w:space="0" w:color="auto"/>
                    <w:right w:val="none" w:sz="0" w:space="0" w:color="auto"/>
                  </w:divBdr>
                  <w:divsChild>
                    <w:div w:id="870458878">
                      <w:marLeft w:val="0"/>
                      <w:marRight w:val="0"/>
                      <w:marTop w:val="0"/>
                      <w:marBottom w:val="0"/>
                      <w:divBdr>
                        <w:top w:val="none" w:sz="0" w:space="0" w:color="auto"/>
                        <w:left w:val="none" w:sz="0" w:space="0" w:color="auto"/>
                        <w:bottom w:val="none" w:sz="0" w:space="0" w:color="auto"/>
                        <w:right w:val="none" w:sz="0" w:space="0" w:color="auto"/>
                      </w:divBdr>
                      <w:divsChild>
                        <w:div w:id="2097356436">
                          <w:marLeft w:val="0"/>
                          <w:marRight w:val="0"/>
                          <w:marTop w:val="0"/>
                          <w:marBottom w:val="0"/>
                          <w:divBdr>
                            <w:top w:val="none" w:sz="0" w:space="0" w:color="auto"/>
                            <w:left w:val="none" w:sz="0" w:space="0" w:color="auto"/>
                            <w:bottom w:val="none" w:sz="0" w:space="0" w:color="auto"/>
                            <w:right w:val="none" w:sz="0" w:space="0" w:color="auto"/>
                          </w:divBdr>
                          <w:divsChild>
                            <w:div w:id="508059184">
                              <w:marLeft w:val="0"/>
                              <w:marRight w:val="0"/>
                              <w:marTop w:val="0"/>
                              <w:marBottom w:val="0"/>
                              <w:divBdr>
                                <w:top w:val="none" w:sz="0" w:space="0" w:color="auto"/>
                                <w:left w:val="none" w:sz="0" w:space="0" w:color="auto"/>
                                <w:bottom w:val="none" w:sz="0" w:space="0" w:color="auto"/>
                                <w:right w:val="none" w:sz="0" w:space="0" w:color="auto"/>
                              </w:divBdr>
                              <w:divsChild>
                                <w:div w:id="1111634515">
                                  <w:marLeft w:val="0"/>
                                  <w:marRight w:val="0"/>
                                  <w:marTop w:val="0"/>
                                  <w:marBottom w:val="0"/>
                                  <w:divBdr>
                                    <w:top w:val="none" w:sz="0" w:space="0" w:color="auto"/>
                                    <w:left w:val="none" w:sz="0" w:space="0" w:color="auto"/>
                                    <w:bottom w:val="none" w:sz="0" w:space="0" w:color="auto"/>
                                    <w:right w:val="none" w:sz="0" w:space="0" w:color="auto"/>
                                  </w:divBdr>
                                  <w:divsChild>
                                    <w:div w:id="177589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1495979">
      <w:bodyDiv w:val="1"/>
      <w:marLeft w:val="0"/>
      <w:marRight w:val="0"/>
      <w:marTop w:val="0"/>
      <w:marBottom w:val="0"/>
      <w:divBdr>
        <w:top w:val="none" w:sz="0" w:space="0" w:color="auto"/>
        <w:left w:val="none" w:sz="0" w:space="0" w:color="auto"/>
        <w:bottom w:val="none" w:sz="0" w:space="0" w:color="auto"/>
        <w:right w:val="none" w:sz="0" w:space="0" w:color="auto"/>
      </w:divBdr>
      <w:divsChild>
        <w:div w:id="1340350067">
          <w:marLeft w:val="0"/>
          <w:marRight w:val="0"/>
          <w:marTop w:val="0"/>
          <w:marBottom w:val="0"/>
          <w:divBdr>
            <w:top w:val="none" w:sz="0" w:space="0" w:color="auto"/>
            <w:left w:val="none" w:sz="0" w:space="0" w:color="auto"/>
            <w:bottom w:val="none" w:sz="0" w:space="0" w:color="auto"/>
            <w:right w:val="none" w:sz="0" w:space="0" w:color="auto"/>
          </w:divBdr>
          <w:divsChild>
            <w:div w:id="212933472">
              <w:marLeft w:val="0"/>
              <w:marRight w:val="0"/>
              <w:marTop w:val="0"/>
              <w:marBottom w:val="0"/>
              <w:divBdr>
                <w:top w:val="none" w:sz="0" w:space="0" w:color="auto"/>
                <w:left w:val="none" w:sz="0" w:space="0" w:color="auto"/>
                <w:bottom w:val="none" w:sz="0" w:space="0" w:color="auto"/>
                <w:right w:val="none" w:sz="0" w:space="0" w:color="auto"/>
              </w:divBdr>
              <w:divsChild>
                <w:div w:id="344013381">
                  <w:marLeft w:val="0"/>
                  <w:marRight w:val="0"/>
                  <w:marTop w:val="0"/>
                  <w:marBottom w:val="0"/>
                  <w:divBdr>
                    <w:top w:val="none" w:sz="0" w:space="0" w:color="auto"/>
                    <w:left w:val="none" w:sz="0" w:space="0" w:color="auto"/>
                    <w:bottom w:val="none" w:sz="0" w:space="0" w:color="auto"/>
                    <w:right w:val="none" w:sz="0" w:space="0" w:color="auto"/>
                  </w:divBdr>
                  <w:divsChild>
                    <w:div w:id="751046581">
                      <w:marLeft w:val="0"/>
                      <w:marRight w:val="0"/>
                      <w:marTop w:val="0"/>
                      <w:marBottom w:val="0"/>
                      <w:divBdr>
                        <w:top w:val="none" w:sz="0" w:space="0" w:color="auto"/>
                        <w:left w:val="none" w:sz="0" w:space="0" w:color="auto"/>
                        <w:bottom w:val="none" w:sz="0" w:space="0" w:color="auto"/>
                        <w:right w:val="none" w:sz="0" w:space="0" w:color="auto"/>
                      </w:divBdr>
                      <w:divsChild>
                        <w:div w:id="1135292127">
                          <w:marLeft w:val="0"/>
                          <w:marRight w:val="0"/>
                          <w:marTop w:val="0"/>
                          <w:marBottom w:val="0"/>
                          <w:divBdr>
                            <w:top w:val="none" w:sz="0" w:space="0" w:color="auto"/>
                            <w:left w:val="none" w:sz="0" w:space="0" w:color="auto"/>
                            <w:bottom w:val="none" w:sz="0" w:space="0" w:color="auto"/>
                            <w:right w:val="none" w:sz="0" w:space="0" w:color="auto"/>
                          </w:divBdr>
                          <w:divsChild>
                            <w:div w:id="1472862625">
                              <w:marLeft w:val="0"/>
                              <w:marRight w:val="0"/>
                              <w:marTop w:val="0"/>
                              <w:marBottom w:val="0"/>
                              <w:divBdr>
                                <w:top w:val="none" w:sz="0" w:space="0" w:color="auto"/>
                                <w:left w:val="none" w:sz="0" w:space="0" w:color="auto"/>
                                <w:bottom w:val="none" w:sz="0" w:space="0" w:color="auto"/>
                                <w:right w:val="none" w:sz="0" w:space="0" w:color="auto"/>
                              </w:divBdr>
                              <w:divsChild>
                                <w:div w:id="384640038">
                                  <w:marLeft w:val="0"/>
                                  <w:marRight w:val="0"/>
                                  <w:marTop w:val="0"/>
                                  <w:marBottom w:val="75"/>
                                  <w:divBdr>
                                    <w:top w:val="none" w:sz="0" w:space="0" w:color="auto"/>
                                    <w:left w:val="none" w:sz="0" w:space="0" w:color="auto"/>
                                    <w:bottom w:val="none" w:sz="0" w:space="0" w:color="auto"/>
                                    <w:right w:val="none" w:sz="0" w:space="0" w:color="auto"/>
                                  </w:divBdr>
                                  <w:divsChild>
                                    <w:div w:id="405686915">
                                      <w:marLeft w:val="0"/>
                                      <w:marRight w:val="0"/>
                                      <w:marTop w:val="0"/>
                                      <w:marBottom w:val="0"/>
                                      <w:divBdr>
                                        <w:top w:val="none" w:sz="0" w:space="0" w:color="auto"/>
                                        <w:left w:val="none" w:sz="0" w:space="0" w:color="auto"/>
                                        <w:bottom w:val="none" w:sz="0" w:space="0" w:color="auto"/>
                                        <w:right w:val="none" w:sz="0" w:space="0" w:color="auto"/>
                                      </w:divBdr>
                                      <w:divsChild>
                                        <w:div w:id="1519194624">
                                          <w:marLeft w:val="0"/>
                                          <w:marRight w:val="0"/>
                                          <w:marTop w:val="0"/>
                                          <w:marBottom w:val="0"/>
                                          <w:divBdr>
                                            <w:top w:val="none" w:sz="0" w:space="0" w:color="auto"/>
                                            <w:left w:val="none" w:sz="0" w:space="0" w:color="auto"/>
                                            <w:bottom w:val="none" w:sz="0" w:space="0" w:color="auto"/>
                                            <w:right w:val="none" w:sz="0" w:space="0" w:color="auto"/>
                                          </w:divBdr>
                                          <w:divsChild>
                                            <w:div w:id="162484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1763484">
      <w:bodyDiv w:val="1"/>
      <w:marLeft w:val="0"/>
      <w:marRight w:val="0"/>
      <w:marTop w:val="0"/>
      <w:marBottom w:val="0"/>
      <w:divBdr>
        <w:top w:val="none" w:sz="0" w:space="0" w:color="auto"/>
        <w:left w:val="none" w:sz="0" w:space="0" w:color="auto"/>
        <w:bottom w:val="none" w:sz="0" w:space="0" w:color="auto"/>
        <w:right w:val="none" w:sz="0" w:space="0" w:color="auto"/>
      </w:divBdr>
      <w:divsChild>
        <w:div w:id="2109084621">
          <w:marLeft w:val="0"/>
          <w:marRight w:val="0"/>
          <w:marTop w:val="0"/>
          <w:marBottom w:val="0"/>
          <w:divBdr>
            <w:top w:val="none" w:sz="0" w:space="0" w:color="auto"/>
            <w:left w:val="none" w:sz="0" w:space="0" w:color="auto"/>
            <w:bottom w:val="none" w:sz="0" w:space="0" w:color="auto"/>
            <w:right w:val="none" w:sz="0" w:space="0" w:color="auto"/>
          </w:divBdr>
          <w:divsChild>
            <w:div w:id="433283352">
              <w:marLeft w:val="0"/>
              <w:marRight w:val="0"/>
              <w:marTop w:val="0"/>
              <w:marBottom w:val="0"/>
              <w:divBdr>
                <w:top w:val="none" w:sz="0" w:space="0" w:color="auto"/>
                <w:left w:val="none" w:sz="0" w:space="0" w:color="auto"/>
                <w:bottom w:val="none" w:sz="0" w:space="0" w:color="auto"/>
                <w:right w:val="none" w:sz="0" w:space="0" w:color="auto"/>
              </w:divBdr>
              <w:divsChild>
                <w:div w:id="1718699354">
                  <w:marLeft w:val="0"/>
                  <w:marRight w:val="0"/>
                  <w:marTop w:val="0"/>
                  <w:marBottom w:val="0"/>
                  <w:divBdr>
                    <w:top w:val="none" w:sz="0" w:space="0" w:color="auto"/>
                    <w:left w:val="none" w:sz="0" w:space="0" w:color="auto"/>
                    <w:bottom w:val="none" w:sz="0" w:space="0" w:color="auto"/>
                    <w:right w:val="none" w:sz="0" w:space="0" w:color="auto"/>
                  </w:divBdr>
                  <w:divsChild>
                    <w:div w:id="1851678356">
                      <w:marLeft w:val="0"/>
                      <w:marRight w:val="0"/>
                      <w:marTop w:val="0"/>
                      <w:marBottom w:val="0"/>
                      <w:divBdr>
                        <w:top w:val="none" w:sz="0" w:space="0" w:color="auto"/>
                        <w:left w:val="none" w:sz="0" w:space="0" w:color="auto"/>
                        <w:bottom w:val="none" w:sz="0" w:space="0" w:color="auto"/>
                        <w:right w:val="none" w:sz="0" w:space="0" w:color="auto"/>
                      </w:divBdr>
                      <w:divsChild>
                        <w:div w:id="1503080981">
                          <w:marLeft w:val="0"/>
                          <w:marRight w:val="0"/>
                          <w:marTop w:val="0"/>
                          <w:marBottom w:val="0"/>
                          <w:divBdr>
                            <w:top w:val="none" w:sz="0" w:space="0" w:color="auto"/>
                            <w:left w:val="none" w:sz="0" w:space="0" w:color="auto"/>
                            <w:bottom w:val="none" w:sz="0" w:space="0" w:color="auto"/>
                            <w:right w:val="none" w:sz="0" w:space="0" w:color="auto"/>
                          </w:divBdr>
                          <w:divsChild>
                            <w:div w:id="1983461539">
                              <w:marLeft w:val="0"/>
                              <w:marRight w:val="0"/>
                              <w:marTop w:val="0"/>
                              <w:marBottom w:val="0"/>
                              <w:divBdr>
                                <w:top w:val="none" w:sz="0" w:space="0" w:color="auto"/>
                                <w:left w:val="none" w:sz="0" w:space="0" w:color="auto"/>
                                <w:bottom w:val="none" w:sz="0" w:space="0" w:color="auto"/>
                                <w:right w:val="none" w:sz="0" w:space="0" w:color="auto"/>
                              </w:divBdr>
                              <w:divsChild>
                                <w:div w:id="1047143196">
                                  <w:marLeft w:val="0"/>
                                  <w:marRight w:val="0"/>
                                  <w:marTop w:val="0"/>
                                  <w:marBottom w:val="0"/>
                                  <w:divBdr>
                                    <w:top w:val="none" w:sz="0" w:space="0" w:color="auto"/>
                                    <w:left w:val="none" w:sz="0" w:space="0" w:color="auto"/>
                                    <w:bottom w:val="none" w:sz="0" w:space="0" w:color="auto"/>
                                    <w:right w:val="none" w:sz="0" w:space="0" w:color="auto"/>
                                  </w:divBdr>
                                  <w:divsChild>
                                    <w:div w:id="1057243205">
                                      <w:marLeft w:val="0"/>
                                      <w:marRight w:val="0"/>
                                      <w:marTop w:val="0"/>
                                      <w:marBottom w:val="0"/>
                                      <w:divBdr>
                                        <w:top w:val="none" w:sz="0" w:space="0" w:color="auto"/>
                                        <w:left w:val="none" w:sz="0" w:space="0" w:color="auto"/>
                                        <w:bottom w:val="none" w:sz="0" w:space="0" w:color="auto"/>
                                        <w:right w:val="none" w:sz="0" w:space="0" w:color="auto"/>
                                      </w:divBdr>
                                      <w:divsChild>
                                        <w:div w:id="134481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2195751">
      <w:bodyDiv w:val="1"/>
      <w:marLeft w:val="0"/>
      <w:marRight w:val="0"/>
      <w:marTop w:val="0"/>
      <w:marBottom w:val="0"/>
      <w:divBdr>
        <w:top w:val="none" w:sz="0" w:space="0" w:color="auto"/>
        <w:left w:val="none" w:sz="0" w:space="0" w:color="auto"/>
        <w:bottom w:val="none" w:sz="0" w:space="0" w:color="auto"/>
        <w:right w:val="none" w:sz="0" w:space="0" w:color="auto"/>
      </w:divBdr>
      <w:divsChild>
        <w:div w:id="278030962">
          <w:marLeft w:val="0"/>
          <w:marRight w:val="0"/>
          <w:marTop w:val="0"/>
          <w:marBottom w:val="0"/>
          <w:divBdr>
            <w:top w:val="none" w:sz="0" w:space="0" w:color="auto"/>
            <w:left w:val="none" w:sz="0" w:space="0" w:color="auto"/>
            <w:bottom w:val="dotted" w:sz="6" w:space="4" w:color="DDDDDD"/>
            <w:right w:val="none" w:sz="0" w:space="0" w:color="auto"/>
          </w:divBdr>
          <w:divsChild>
            <w:div w:id="88035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658349">
      <w:bodyDiv w:val="1"/>
      <w:marLeft w:val="0"/>
      <w:marRight w:val="0"/>
      <w:marTop w:val="0"/>
      <w:marBottom w:val="0"/>
      <w:divBdr>
        <w:top w:val="none" w:sz="0" w:space="0" w:color="auto"/>
        <w:left w:val="none" w:sz="0" w:space="0" w:color="auto"/>
        <w:bottom w:val="none" w:sz="0" w:space="0" w:color="auto"/>
        <w:right w:val="none" w:sz="0" w:space="0" w:color="auto"/>
      </w:divBdr>
      <w:divsChild>
        <w:div w:id="1264607040">
          <w:marLeft w:val="0"/>
          <w:marRight w:val="0"/>
          <w:marTop w:val="0"/>
          <w:marBottom w:val="150"/>
          <w:divBdr>
            <w:top w:val="none" w:sz="0" w:space="0" w:color="auto"/>
            <w:left w:val="none" w:sz="0" w:space="0" w:color="auto"/>
            <w:bottom w:val="none" w:sz="0" w:space="0" w:color="auto"/>
            <w:right w:val="none" w:sz="0" w:space="0" w:color="auto"/>
          </w:divBdr>
        </w:div>
        <w:div w:id="1410611373">
          <w:marLeft w:val="0"/>
          <w:marRight w:val="0"/>
          <w:marTop w:val="0"/>
          <w:marBottom w:val="150"/>
          <w:divBdr>
            <w:top w:val="none" w:sz="0" w:space="0" w:color="auto"/>
            <w:left w:val="none" w:sz="0" w:space="0" w:color="auto"/>
            <w:bottom w:val="none" w:sz="0" w:space="0" w:color="auto"/>
            <w:right w:val="none" w:sz="0" w:space="0" w:color="auto"/>
          </w:divBdr>
          <w:divsChild>
            <w:div w:id="1243375949">
              <w:marLeft w:val="0"/>
              <w:marRight w:val="0"/>
              <w:marTop w:val="0"/>
              <w:marBottom w:val="0"/>
              <w:divBdr>
                <w:top w:val="none" w:sz="0" w:space="0" w:color="auto"/>
                <w:left w:val="none" w:sz="0" w:space="0" w:color="auto"/>
                <w:bottom w:val="none" w:sz="0" w:space="0" w:color="auto"/>
                <w:right w:val="none" w:sz="0" w:space="0" w:color="auto"/>
              </w:divBdr>
              <w:divsChild>
                <w:div w:id="6317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000359">
          <w:marLeft w:val="0"/>
          <w:marRight w:val="0"/>
          <w:marTop w:val="0"/>
          <w:marBottom w:val="0"/>
          <w:divBdr>
            <w:top w:val="none" w:sz="0" w:space="0" w:color="auto"/>
            <w:left w:val="none" w:sz="0" w:space="0" w:color="auto"/>
            <w:bottom w:val="none" w:sz="0" w:space="0" w:color="auto"/>
            <w:right w:val="none" w:sz="0" w:space="0" w:color="auto"/>
          </w:divBdr>
          <w:divsChild>
            <w:div w:id="2681967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32849529">
      <w:bodyDiv w:val="1"/>
      <w:marLeft w:val="0"/>
      <w:marRight w:val="0"/>
      <w:marTop w:val="0"/>
      <w:marBottom w:val="0"/>
      <w:divBdr>
        <w:top w:val="none" w:sz="0" w:space="0" w:color="auto"/>
        <w:left w:val="none" w:sz="0" w:space="0" w:color="auto"/>
        <w:bottom w:val="none" w:sz="0" w:space="0" w:color="auto"/>
        <w:right w:val="none" w:sz="0" w:space="0" w:color="auto"/>
      </w:divBdr>
      <w:divsChild>
        <w:div w:id="469711187">
          <w:marLeft w:val="0"/>
          <w:marRight w:val="0"/>
          <w:marTop w:val="0"/>
          <w:marBottom w:val="0"/>
          <w:divBdr>
            <w:top w:val="single" w:sz="6" w:space="0" w:color="999999"/>
            <w:left w:val="single" w:sz="6" w:space="0" w:color="999999"/>
            <w:bottom w:val="single" w:sz="6" w:space="0" w:color="999999"/>
            <w:right w:val="single" w:sz="6" w:space="0" w:color="999999"/>
          </w:divBdr>
          <w:divsChild>
            <w:div w:id="1310205738">
              <w:marLeft w:val="0"/>
              <w:marRight w:val="0"/>
              <w:marTop w:val="225"/>
              <w:marBottom w:val="0"/>
              <w:divBdr>
                <w:top w:val="single" w:sz="6" w:space="0" w:color="FFFFFF"/>
                <w:left w:val="none" w:sz="0" w:space="0" w:color="auto"/>
                <w:bottom w:val="none" w:sz="0" w:space="0" w:color="auto"/>
                <w:right w:val="none" w:sz="0" w:space="0" w:color="auto"/>
              </w:divBdr>
              <w:divsChild>
                <w:div w:id="248933035">
                  <w:marLeft w:val="0"/>
                  <w:marRight w:val="0"/>
                  <w:marTop w:val="0"/>
                  <w:marBottom w:val="0"/>
                  <w:divBdr>
                    <w:top w:val="none" w:sz="0" w:space="0" w:color="auto"/>
                    <w:left w:val="none" w:sz="0" w:space="0" w:color="auto"/>
                    <w:bottom w:val="none" w:sz="0" w:space="0" w:color="auto"/>
                    <w:right w:val="none" w:sz="0" w:space="0" w:color="auto"/>
                  </w:divBdr>
                  <w:divsChild>
                    <w:div w:id="957296166">
                      <w:marLeft w:val="0"/>
                      <w:marRight w:val="15"/>
                      <w:marTop w:val="0"/>
                      <w:marBottom w:val="0"/>
                      <w:divBdr>
                        <w:top w:val="none" w:sz="0" w:space="0" w:color="auto"/>
                        <w:left w:val="none" w:sz="0" w:space="0" w:color="auto"/>
                        <w:bottom w:val="none" w:sz="0" w:space="0" w:color="auto"/>
                        <w:right w:val="none" w:sz="0" w:space="0" w:color="auto"/>
                      </w:divBdr>
                      <w:divsChild>
                        <w:div w:id="2015566558">
                          <w:marLeft w:val="0"/>
                          <w:marRight w:val="0"/>
                          <w:marTop w:val="0"/>
                          <w:marBottom w:val="0"/>
                          <w:divBdr>
                            <w:top w:val="none" w:sz="0" w:space="0" w:color="auto"/>
                            <w:left w:val="none" w:sz="0" w:space="0" w:color="auto"/>
                            <w:bottom w:val="none" w:sz="0" w:space="0" w:color="auto"/>
                            <w:right w:val="none" w:sz="0" w:space="0" w:color="auto"/>
                          </w:divBdr>
                          <w:divsChild>
                            <w:div w:id="728770069">
                              <w:marLeft w:val="150"/>
                              <w:marRight w:val="105"/>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2878673">
      <w:bodyDiv w:val="1"/>
      <w:marLeft w:val="0"/>
      <w:marRight w:val="0"/>
      <w:marTop w:val="0"/>
      <w:marBottom w:val="0"/>
      <w:divBdr>
        <w:top w:val="none" w:sz="0" w:space="0" w:color="auto"/>
        <w:left w:val="none" w:sz="0" w:space="0" w:color="auto"/>
        <w:bottom w:val="none" w:sz="0" w:space="0" w:color="auto"/>
        <w:right w:val="none" w:sz="0" w:space="0" w:color="auto"/>
      </w:divBdr>
    </w:div>
    <w:div w:id="1033458758">
      <w:bodyDiv w:val="1"/>
      <w:marLeft w:val="0"/>
      <w:marRight w:val="0"/>
      <w:marTop w:val="0"/>
      <w:marBottom w:val="0"/>
      <w:divBdr>
        <w:top w:val="none" w:sz="0" w:space="0" w:color="auto"/>
        <w:left w:val="none" w:sz="0" w:space="0" w:color="auto"/>
        <w:bottom w:val="none" w:sz="0" w:space="0" w:color="auto"/>
        <w:right w:val="none" w:sz="0" w:space="0" w:color="auto"/>
      </w:divBdr>
      <w:divsChild>
        <w:div w:id="839925003">
          <w:marLeft w:val="0"/>
          <w:marRight w:val="0"/>
          <w:marTop w:val="0"/>
          <w:marBottom w:val="150"/>
          <w:divBdr>
            <w:top w:val="none" w:sz="0" w:space="0" w:color="auto"/>
            <w:left w:val="none" w:sz="0" w:space="0" w:color="auto"/>
            <w:bottom w:val="none" w:sz="0" w:space="0" w:color="auto"/>
            <w:right w:val="none" w:sz="0" w:space="0" w:color="auto"/>
          </w:divBdr>
          <w:divsChild>
            <w:div w:id="88548302">
              <w:marLeft w:val="0"/>
              <w:marRight w:val="0"/>
              <w:marTop w:val="0"/>
              <w:marBottom w:val="0"/>
              <w:divBdr>
                <w:top w:val="none" w:sz="0" w:space="0" w:color="auto"/>
                <w:left w:val="none" w:sz="0" w:space="0" w:color="auto"/>
                <w:bottom w:val="none" w:sz="0" w:space="0" w:color="auto"/>
                <w:right w:val="none" w:sz="0" w:space="0" w:color="auto"/>
              </w:divBdr>
              <w:divsChild>
                <w:div w:id="30154504">
                  <w:marLeft w:val="0"/>
                  <w:marRight w:val="0"/>
                  <w:marTop w:val="0"/>
                  <w:marBottom w:val="0"/>
                  <w:divBdr>
                    <w:top w:val="none" w:sz="0" w:space="0" w:color="auto"/>
                    <w:left w:val="none" w:sz="0" w:space="0" w:color="auto"/>
                    <w:bottom w:val="none" w:sz="0" w:space="0" w:color="auto"/>
                    <w:right w:val="none" w:sz="0" w:space="0" w:color="auto"/>
                  </w:divBdr>
                  <w:divsChild>
                    <w:div w:id="1200316906">
                      <w:marLeft w:val="0"/>
                      <w:marRight w:val="150"/>
                      <w:marTop w:val="0"/>
                      <w:marBottom w:val="0"/>
                      <w:divBdr>
                        <w:top w:val="none" w:sz="0" w:space="0" w:color="auto"/>
                        <w:left w:val="none" w:sz="0" w:space="0" w:color="auto"/>
                        <w:bottom w:val="none" w:sz="0" w:space="0" w:color="auto"/>
                        <w:right w:val="none" w:sz="0" w:space="0" w:color="auto"/>
                      </w:divBdr>
                      <w:divsChild>
                        <w:div w:id="7769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916164">
          <w:marLeft w:val="0"/>
          <w:marRight w:val="0"/>
          <w:marTop w:val="0"/>
          <w:marBottom w:val="150"/>
          <w:divBdr>
            <w:top w:val="none" w:sz="0" w:space="0" w:color="auto"/>
            <w:left w:val="none" w:sz="0" w:space="0" w:color="auto"/>
            <w:bottom w:val="none" w:sz="0" w:space="0" w:color="auto"/>
            <w:right w:val="none" w:sz="0" w:space="0" w:color="auto"/>
          </w:divBdr>
        </w:div>
        <w:div w:id="1470443248">
          <w:marLeft w:val="0"/>
          <w:marRight w:val="0"/>
          <w:marTop w:val="0"/>
          <w:marBottom w:val="0"/>
          <w:divBdr>
            <w:top w:val="none" w:sz="0" w:space="0" w:color="auto"/>
            <w:left w:val="none" w:sz="0" w:space="0" w:color="auto"/>
            <w:bottom w:val="none" w:sz="0" w:space="0" w:color="auto"/>
            <w:right w:val="none" w:sz="0" w:space="0" w:color="auto"/>
          </w:divBdr>
          <w:divsChild>
            <w:div w:id="5030104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34231195">
      <w:bodyDiv w:val="1"/>
      <w:marLeft w:val="0"/>
      <w:marRight w:val="0"/>
      <w:marTop w:val="0"/>
      <w:marBottom w:val="0"/>
      <w:divBdr>
        <w:top w:val="none" w:sz="0" w:space="0" w:color="auto"/>
        <w:left w:val="none" w:sz="0" w:space="0" w:color="auto"/>
        <w:bottom w:val="none" w:sz="0" w:space="0" w:color="auto"/>
        <w:right w:val="none" w:sz="0" w:space="0" w:color="auto"/>
      </w:divBdr>
      <w:divsChild>
        <w:div w:id="906846109">
          <w:marLeft w:val="0"/>
          <w:marRight w:val="0"/>
          <w:marTop w:val="0"/>
          <w:marBottom w:val="0"/>
          <w:divBdr>
            <w:top w:val="none" w:sz="0" w:space="0" w:color="auto"/>
            <w:left w:val="none" w:sz="0" w:space="0" w:color="auto"/>
            <w:bottom w:val="dotted" w:sz="6" w:space="4" w:color="DDDDDD"/>
            <w:right w:val="none" w:sz="0" w:space="0" w:color="auto"/>
          </w:divBdr>
          <w:divsChild>
            <w:div w:id="150274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429688">
      <w:bodyDiv w:val="1"/>
      <w:marLeft w:val="0"/>
      <w:marRight w:val="0"/>
      <w:marTop w:val="0"/>
      <w:marBottom w:val="0"/>
      <w:divBdr>
        <w:top w:val="none" w:sz="0" w:space="0" w:color="auto"/>
        <w:left w:val="none" w:sz="0" w:space="0" w:color="auto"/>
        <w:bottom w:val="none" w:sz="0" w:space="0" w:color="auto"/>
        <w:right w:val="none" w:sz="0" w:space="0" w:color="auto"/>
      </w:divBdr>
      <w:divsChild>
        <w:div w:id="111367673">
          <w:marLeft w:val="0"/>
          <w:marRight w:val="0"/>
          <w:marTop w:val="0"/>
          <w:marBottom w:val="0"/>
          <w:divBdr>
            <w:top w:val="none" w:sz="0" w:space="8" w:color="auto"/>
            <w:left w:val="none" w:sz="0" w:space="2" w:color="auto"/>
            <w:bottom w:val="single" w:sz="6" w:space="8" w:color="DDDDDD"/>
            <w:right w:val="none" w:sz="0" w:space="0" w:color="auto"/>
          </w:divBdr>
        </w:div>
        <w:div w:id="942304892">
          <w:marLeft w:val="0"/>
          <w:marRight w:val="0"/>
          <w:marTop w:val="150"/>
          <w:marBottom w:val="0"/>
          <w:divBdr>
            <w:top w:val="none" w:sz="0" w:space="0" w:color="auto"/>
            <w:left w:val="none" w:sz="0" w:space="0" w:color="auto"/>
            <w:bottom w:val="none" w:sz="0" w:space="0" w:color="auto"/>
            <w:right w:val="none" w:sz="0" w:space="0" w:color="auto"/>
          </w:divBdr>
          <w:divsChild>
            <w:div w:id="470099785">
              <w:marLeft w:val="0"/>
              <w:marRight w:val="150"/>
              <w:marTop w:val="0"/>
              <w:marBottom w:val="0"/>
              <w:divBdr>
                <w:top w:val="none" w:sz="0" w:space="0" w:color="auto"/>
                <w:left w:val="none" w:sz="0" w:space="0" w:color="auto"/>
                <w:bottom w:val="none" w:sz="0" w:space="0" w:color="auto"/>
                <w:right w:val="none" w:sz="0" w:space="0" w:color="auto"/>
              </w:divBdr>
              <w:divsChild>
                <w:div w:id="506409109">
                  <w:marLeft w:val="0"/>
                  <w:marRight w:val="0"/>
                  <w:marTop w:val="0"/>
                  <w:marBottom w:val="0"/>
                  <w:divBdr>
                    <w:top w:val="none" w:sz="0" w:space="0" w:color="auto"/>
                    <w:left w:val="none" w:sz="0" w:space="0" w:color="auto"/>
                    <w:bottom w:val="none" w:sz="0" w:space="0" w:color="auto"/>
                    <w:right w:val="none" w:sz="0" w:space="0" w:color="auto"/>
                  </w:divBdr>
                </w:div>
                <w:div w:id="152701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304447">
      <w:bodyDiv w:val="1"/>
      <w:marLeft w:val="0"/>
      <w:marRight w:val="0"/>
      <w:marTop w:val="0"/>
      <w:marBottom w:val="0"/>
      <w:divBdr>
        <w:top w:val="none" w:sz="0" w:space="0" w:color="auto"/>
        <w:left w:val="none" w:sz="0" w:space="0" w:color="auto"/>
        <w:bottom w:val="none" w:sz="0" w:space="0" w:color="auto"/>
        <w:right w:val="none" w:sz="0" w:space="0" w:color="auto"/>
      </w:divBdr>
      <w:divsChild>
        <w:div w:id="1135366395">
          <w:marLeft w:val="0"/>
          <w:marRight w:val="0"/>
          <w:marTop w:val="0"/>
          <w:marBottom w:val="0"/>
          <w:divBdr>
            <w:top w:val="none" w:sz="0" w:space="0" w:color="auto"/>
            <w:left w:val="none" w:sz="0" w:space="0" w:color="auto"/>
            <w:bottom w:val="dotted" w:sz="6" w:space="4" w:color="DDDDDD"/>
            <w:right w:val="none" w:sz="0" w:space="0" w:color="auto"/>
          </w:divBdr>
          <w:divsChild>
            <w:div w:id="124769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545339">
      <w:bodyDiv w:val="1"/>
      <w:marLeft w:val="0"/>
      <w:marRight w:val="0"/>
      <w:marTop w:val="0"/>
      <w:marBottom w:val="0"/>
      <w:divBdr>
        <w:top w:val="none" w:sz="0" w:space="0" w:color="auto"/>
        <w:left w:val="none" w:sz="0" w:space="0" w:color="auto"/>
        <w:bottom w:val="none" w:sz="0" w:space="0" w:color="auto"/>
        <w:right w:val="none" w:sz="0" w:space="0" w:color="auto"/>
      </w:divBdr>
      <w:divsChild>
        <w:div w:id="325943043">
          <w:marLeft w:val="0"/>
          <w:marRight w:val="0"/>
          <w:marTop w:val="0"/>
          <w:marBottom w:val="0"/>
          <w:divBdr>
            <w:top w:val="none" w:sz="0" w:space="0" w:color="auto"/>
            <w:left w:val="none" w:sz="0" w:space="0" w:color="auto"/>
            <w:bottom w:val="none" w:sz="0" w:space="0" w:color="auto"/>
            <w:right w:val="none" w:sz="0" w:space="0" w:color="auto"/>
          </w:divBdr>
          <w:divsChild>
            <w:div w:id="1183978508">
              <w:marLeft w:val="0"/>
              <w:marRight w:val="0"/>
              <w:marTop w:val="0"/>
              <w:marBottom w:val="0"/>
              <w:divBdr>
                <w:top w:val="none" w:sz="0" w:space="0" w:color="auto"/>
                <w:left w:val="none" w:sz="0" w:space="0" w:color="auto"/>
                <w:bottom w:val="none" w:sz="0" w:space="0" w:color="auto"/>
                <w:right w:val="none" w:sz="0" w:space="0" w:color="auto"/>
              </w:divBdr>
            </w:div>
          </w:divsChild>
        </w:div>
        <w:div w:id="1513034038">
          <w:marLeft w:val="0"/>
          <w:marRight w:val="0"/>
          <w:marTop w:val="0"/>
          <w:marBottom w:val="150"/>
          <w:divBdr>
            <w:top w:val="none" w:sz="0" w:space="0" w:color="auto"/>
            <w:left w:val="none" w:sz="0" w:space="0" w:color="auto"/>
            <w:bottom w:val="none" w:sz="0" w:space="0" w:color="auto"/>
            <w:right w:val="none" w:sz="0" w:space="0" w:color="auto"/>
          </w:divBdr>
          <w:divsChild>
            <w:div w:id="401607523">
              <w:marLeft w:val="0"/>
              <w:marRight w:val="0"/>
              <w:marTop w:val="0"/>
              <w:marBottom w:val="0"/>
              <w:divBdr>
                <w:top w:val="none" w:sz="0" w:space="0" w:color="auto"/>
                <w:left w:val="none" w:sz="0" w:space="0" w:color="auto"/>
                <w:bottom w:val="none" w:sz="0" w:space="0" w:color="auto"/>
                <w:right w:val="none" w:sz="0" w:space="0" w:color="auto"/>
              </w:divBdr>
            </w:div>
          </w:divsChild>
        </w:div>
        <w:div w:id="1529292903">
          <w:marLeft w:val="0"/>
          <w:marRight w:val="0"/>
          <w:marTop w:val="0"/>
          <w:marBottom w:val="150"/>
          <w:divBdr>
            <w:top w:val="none" w:sz="0" w:space="0" w:color="auto"/>
            <w:left w:val="none" w:sz="0" w:space="0" w:color="auto"/>
            <w:bottom w:val="none" w:sz="0" w:space="0" w:color="auto"/>
            <w:right w:val="none" w:sz="0" w:space="0" w:color="auto"/>
          </w:divBdr>
        </w:div>
      </w:divsChild>
    </w:div>
    <w:div w:id="1035809063">
      <w:bodyDiv w:val="1"/>
      <w:marLeft w:val="0"/>
      <w:marRight w:val="0"/>
      <w:marTop w:val="0"/>
      <w:marBottom w:val="0"/>
      <w:divBdr>
        <w:top w:val="none" w:sz="0" w:space="0" w:color="auto"/>
        <w:left w:val="none" w:sz="0" w:space="0" w:color="auto"/>
        <w:bottom w:val="none" w:sz="0" w:space="0" w:color="auto"/>
        <w:right w:val="none" w:sz="0" w:space="0" w:color="auto"/>
      </w:divBdr>
      <w:divsChild>
        <w:div w:id="977607106">
          <w:marLeft w:val="0"/>
          <w:marRight w:val="0"/>
          <w:marTop w:val="0"/>
          <w:marBottom w:val="0"/>
          <w:divBdr>
            <w:top w:val="none" w:sz="0" w:space="0" w:color="auto"/>
            <w:left w:val="none" w:sz="0" w:space="0" w:color="auto"/>
            <w:bottom w:val="dotted" w:sz="6" w:space="4" w:color="DDDDDD"/>
            <w:right w:val="none" w:sz="0" w:space="0" w:color="auto"/>
          </w:divBdr>
          <w:divsChild>
            <w:div w:id="109289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394132">
      <w:bodyDiv w:val="1"/>
      <w:marLeft w:val="0"/>
      <w:marRight w:val="0"/>
      <w:marTop w:val="0"/>
      <w:marBottom w:val="0"/>
      <w:divBdr>
        <w:top w:val="none" w:sz="0" w:space="0" w:color="auto"/>
        <w:left w:val="none" w:sz="0" w:space="0" w:color="auto"/>
        <w:bottom w:val="none" w:sz="0" w:space="0" w:color="auto"/>
        <w:right w:val="none" w:sz="0" w:space="0" w:color="auto"/>
      </w:divBdr>
      <w:divsChild>
        <w:div w:id="117650200">
          <w:marLeft w:val="0"/>
          <w:marRight w:val="0"/>
          <w:marTop w:val="0"/>
          <w:marBottom w:val="0"/>
          <w:divBdr>
            <w:top w:val="none" w:sz="0" w:space="0" w:color="auto"/>
            <w:left w:val="none" w:sz="0" w:space="0" w:color="auto"/>
            <w:bottom w:val="none" w:sz="0" w:space="0" w:color="auto"/>
            <w:right w:val="none" w:sz="0" w:space="0" w:color="auto"/>
          </w:divBdr>
          <w:divsChild>
            <w:div w:id="489520157">
              <w:marLeft w:val="0"/>
              <w:marRight w:val="0"/>
              <w:marTop w:val="0"/>
              <w:marBottom w:val="0"/>
              <w:divBdr>
                <w:top w:val="none" w:sz="0" w:space="0" w:color="auto"/>
                <w:left w:val="none" w:sz="0" w:space="0" w:color="auto"/>
                <w:bottom w:val="none" w:sz="0" w:space="0" w:color="auto"/>
                <w:right w:val="none" w:sz="0" w:space="0" w:color="auto"/>
              </w:divBdr>
            </w:div>
          </w:divsChild>
        </w:div>
        <w:div w:id="353389865">
          <w:marLeft w:val="0"/>
          <w:marRight w:val="0"/>
          <w:marTop w:val="0"/>
          <w:marBottom w:val="150"/>
          <w:divBdr>
            <w:top w:val="none" w:sz="0" w:space="0" w:color="auto"/>
            <w:left w:val="none" w:sz="0" w:space="0" w:color="auto"/>
            <w:bottom w:val="none" w:sz="0" w:space="0" w:color="auto"/>
            <w:right w:val="none" w:sz="0" w:space="0" w:color="auto"/>
          </w:divBdr>
          <w:divsChild>
            <w:div w:id="2084138639">
              <w:marLeft w:val="0"/>
              <w:marRight w:val="0"/>
              <w:marTop w:val="0"/>
              <w:marBottom w:val="0"/>
              <w:divBdr>
                <w:top w:val="none" w:sz="0" w:space="0" w:color="auto"/>
                <w:left w:val="none" w:sz="0" w:space="0" w:color="auto"/>
                <w:bottom w:val="none" w:sz="0" w:space="0" w:color="auto"/>
                <w:right w:val="none" w:sz="0" w:space="0" w:color="auto"/>
              </w:divBdr>
            </w:div>
          </w:divsChild>
        </w:div>
        <w:div w:id="790367056">
          <w:marLeft w:val="0"/>
          <w:marRight w:val="0"/>
          <w:marTop w:val="0"/>
          <w:marBottom w:val="150"/>
          <w:divBdr>
            <w:top w:val="none" w:sz="0" w:space="0" w:color="auto"/>
            <w:left w:val="none" w:sz="0" w:space="0" w:color="auto"/>
            <w:bottom w:val="none" w:sz="0" w:space="0" w:color="auto"/>
            <w:right w:val="none" w:sz="0" w:space="0" w:color="auto"/>
          </w:divBdr>
        </w:div>
      </w:divsChild>
    </w:div>
    <w:div w:id="1036462695">
      <w:bodyDiv w:val="1"/>
      <w:marLeft w:val="0"/>
      <w:marRight w:val="0"/>
      <w:marTop w:val="0"/>
      <w:marBottom w:val="0"/>
      <w:divBdr>
        <w:top w:val="none" w:sz="0" w:space="0" w:color="auto"/>
        <w:left w:val="none" w:sz="0" w:space="0" w:color="auto"/>
        <w:bottom w:val="none" w:sz="0" w:space="0" w:color="auto"/>
        <w:right w:val="none" w:sz="0" w:space="0" w:color="auto"/>
      </w:divBdr>
      <w:divsChild>
        <w:div w:id="778179010">
          <w:marLeft w:val="0"/>
          <w:marRight w:val="0"/>
          <w:marTop w:val="0"/>
          <w:marBottom w:val="0"/>
          <w:divBdr>
            <w:top w:val="none" w:sz="0" w:space="0" w:color="auto"/>
            <w:left w:val="none" w:sz="0" w:space="0" w:color="auto"/>
            <w:bottom w:val="dotted" w:sz="6" w:space="4" w:color="DDDDDD"/>
            <w:right w:val="none" w:sz="0" w:space="0" w:color="auto"/>
          </w:divBdr>
          <w:divsChild>
            <w:div w:id="167688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732669">
      <w:bodyDiv w:val="1"/>
      <w:marLeft w:val="0"/>
      <w:marRight w:val="0"/>
      <w:marTop w:val="0"/>
      <w:marBottom w:val="0"/>
      <w:divBdr>
        <w:top w:val="none" w:sz="0" w:space="0" w:color="auto"/>
        <w:left w:val="none" w:sz="0" w:space="0" w:color="auto"/>
        <w:bottom w:val="none" w:sz="0" w:space="0" w:color="auto"/>
        <w:right w:val="none" w:sz="0" w:space="0" w:color="auto"/>
      </w:divBdr>
    </w:div>
    <w:div w:id="1036858581">
      <w:bodyDiv w:val="1"/>
      <w:marLeft w:val="0"/>
      <w:marRight w:val="0"/>
      <w:marTop w:val="0"/>
      <w:marBottom w:val="0"/>
      <w:divBdr>
        <w:top w:val="none" w:sz="0" w:space="0" w:color="auto"/>
        <w:left w:val="none" w:sz="0" w:space="0" w:color="auto"/>
        <w:bottom w:val="none" w:sz="0" w:space="0" w:color="auto"/>
        <w:right w:val="none" w:sz="0" w:space="0" w:color="auto"/>
      </w:divBdr>
      <w:divsChild>
        <w:div w:id="237906448">
          <w:marLeft w:val="0"/>
          <w:marRight w:val="0"/>
          <w:marTop w:val="0"/>
          <w:marBottom w:val="0"/>
          <w:divBdr>
            <w:top w:val="none" w:sz="0" w:space="0" w:color="auto"/>
            <w:left w:val="none" w:sz="0" w:space="0" w:color="auto"/>
            <w:bottom w:val="none" w:sz="0" w:space="0" w:color="auto"/>
            <w:right w:val="none" w:sz="0" w:space="0" w:color="auto"/>
          </w:divBdr>
          <w:divsChild>
            <w:div w:id="83847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004127">
      <w:bodyDiv w:val="1"/>
      <w:marLeft w:val="0"/>
      <w:marRight w:val="0"/>
      <w:marTop w:val="0"/>
      <w:marBottom w:val="0"/>
      <w:divBdr>
        <w:top w:val="none" w:sz="0" w:space="0" w:color="auto"/>
        <w:left w:val="none" w:sz="0" w:space="0" w:color="auto"/>
        <w:bottom w:val="none" w:sz="0" w:space="0" w:color="auto"/>
        <w:right w:val="none" w:sz="0" w:space="0" w:color="auto"/>
      </w:divBdr>
      <w:divsChild>
        <w:div w:id="1268808704">
          <w:marLeft w:val="0"/>
          <w:marRight w:val="0"/>
          <w:marTop w:val="0"/>
          <w:marBottom w:val="0"/>
          <w:divBdr>
            <w:top w:val="none" w:sz="0" w:space="0" w:color="auto"/>
            <w:left w:val="none" w:sz="0" w:space="0" w:color="auto"/>
            <w:bottom w:val="none" w:sz="0" w:space="0" w:color="auto"/>
            <w:right w:val="none" w:sz="0" w:space="0" w:color="auto"/>
          </w:divBdr>
          <w:divsChild>
            <w:div w:id="1046560224">
              <w:marLeft w:val="0"/>
              <w:marRight w:val="0"/>
              <w:marTop w:val="0"/>
              <w:marBottom w:val="0"/>
              <w:divBdr>
                <w:top w:val="none" w:sz="0" w:space="0" w:color="auto"/>
                <w:left w:val="none" w:sz="0" w:space="0" w:color="auto"/>
                <w:bottom w:val="none" w:sz="0" w:space="0" w:color="auto"/>
                <w:right w:val="none" w:sz="0" w:space="0" w:color="auto"/>
              </w:divBdr>
              <w:divsChild>
                <w:div w:id="1964923145">
                  <w:marLeft w:val="0"/>
                  <w:marRight w:val="0"/>
                  <w:marTop w:val="0"/>
                  <w:marBottom w:val="0"/>
                  <w:divBdr>
                    <w:top w:val="none" w:sz="0" w:space="0" w:color="auto"/>
                    <w:left w:val="none" w:sz="0" w:space="0" w:color="auto"/>
                    <w:bottom w:val="none" w:sz="0" w:space="0" w:color="auto"/>
                    <w:right w:val="none" w:sz="0" w:space="0" w:color="auto"/>
                  </w:divBdr>
                  <w:divsChild>
                    <w:div w:id="1497846786">
                      <w:marLeft w:val="0"/>
                      <w:marRight w:val="0"/>
                      <w:marTop w:val="0"/>
                      <w:marBottom w:val="0"/>
                      <w:divBdr>
                        <w:top w:val="none" w:sz="0" w:space="0" w:color="auto"/>
                        <w:left w:val="none" w:sz="0" w:space="0" w:color="auto"/>
                        <w:bottom w:val="none" w:sz="0" w:space="0" w:color="auto"/>
                        <w:right w:val="none" w:sz="0" w:space="0" w:color="auto"/>
                      </w:divBdr>
                      <w:divsChild>
                        <w:div w:id="2073772419">
                          <w:marLeft w:val="0"/>
                          <w:marRight w:val="0"/>
                          <w:marTop w:val="0"/>
                          <w:marBottom w:val="0"/>
                          <w:divBdr>
                            <w:top w:val="none" w:sz="0" w:space="0" w:color="auto"/>
                            <w:left w:val="none" w:sz="0" w:space="0" w:color="auto"/>
                            <w:bottom w:val="none" w:sz="0" w:space="0" w:color="auto"/>
                            <w:right w:val="none" w:sz="0" w:space="0" w:color="auto"/>
                          </w:divBdr>
                          <w:divsChild>
                            <w:div w:id="1414741420">
                              <w:marLeft w:val="0"/>
                              <w:marRight w:val="0"/>
                              <w:marTop w:val="0"/>
                              <w:marBottom w:val="0"/>
                              <w:divBdr>
                                <w:top w:val="none" w:sz="0" w:space="0" w:color="auto"/>
                                <w:left w:val="none" w:sz="0" w:space="0" w:color="auto"/>
                                <w:bottom w:val="none" w:sz="0" w:space="0" w:color="auto"/>
                                <w:right w:val="none" w:sz="0" w:space="0" w:color="auto"/>
                              </w:divBdr>
                              <w:divsChild>
                                <w:div w:id="1267344635">
                                  <w:marLeft w:val="0"/>
                                  <w:marRight w:val="0"/>
                                  <w:marTop w:val="0"/>
                                  <w:marBottom w:val="0"/>
                                  <w:divBdr>
                                    <w:top w:val="none" w:sz="0" w:space="0" w:color="auto"/>
                                    <w:left w:val="none" w:sz="0" w:space="0" w:color="auto"/>
                                    <w:bottom w:val="none" w:sz="0" w:space="0" w:color="auto"/>
                                    <w:right w:val="none" w:sz="0" w:space="0" w:color="auto"/>
                                  </w:divBdr>
                                  <w:divsChild>
                                    <w:div w:id="129856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008506">
      <w:bodyDiv w:val="1"/>
      <w:marLeft w:val="0"/>
      <w:marRight w:val="0"/>
      <w:marTop w:val="0"/>
      <w:marBottom w:val="0"/>
      <w:divBdr>
        <w:top w:val="none" w:sz="0" w:space="0" w:color="auto"/>
        <w:left w:val="none" w:sz="0" w:space="0" w:color="auto"/>
        <w:bottom w:val="none" w:sz="0" w:space="0" w:color="auto"/>
        <w:right w:val="none" w:sz="0" w:space="0" w:color="auto"/>
      </w:divBdr>
      <w:divsChild>
        <w:div w:id="91440616">
          <w:marLeft w:val="0"/>
          <w:marRight w:val="0"/>
          <w:marTop w:val="150"/>
          <w:marBottom w:val="0"/>
          <w:divBdr>
            <w:top w:val="none" w:sz="0" w:space="0" w:color="auto"/>
            <w:left w:val="none" w:sz="0" w:space="0" w:color="auto"/>
            <w:bottom w:val="none" w:sz="0" w:space="0" w:color="auto"/>
            <w:right w:val="none" w:sz="0" w:space="0" w:color="auto"/>
          </w:divBdr>
          <w:divsChild>
            <w:div w:id="745228433">
              <w:marLeft w:val="0"/>
              <w:marRight w:val="0"/>
              <w:marTop w:val="0"/>
              <w:marBottom w:val="0"/>
              <w:divBdr>
                <w:top w:val="none" w:sz="0" w:space="0" w:color="auto"/>
                <w:left w:val="none" w:sz="0" w:space="0" w:color="auto"/>
                <w:bottom w:val="none" w:sz="0" w:space="0" w:color="auto"/>
                <w:right w:val="none" w:sz="0" w:space="0" w:color="auto"/>
              </w:divBdr>
              <w:divsChild>
                <w:div w:id="1201743969">
                  <w:marLeft w:val="75"/>
                  <w:marRight w:val="0"/>
                  <w:marTop w:val="0"/>
                  <w:marBottom w:val="0"/>
                  <w:divBdr>
                    <w:top w:val="none" w:sz="0" w:space="0" w:color="auto"/>
                    <w:left w:val="none" w:sz="0" w:space="0" w:color="auto"/>
                    <w:bottom w:val="none" w:sz="0" w:space="0" w:color="auto"/>
                    <w:right w:val="none" w:sz="0" w:space="0" w:color="auto"/>
                  </w:divBdr>
                </w:div>
                <w:div w:id="169341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966999">
          <w:marLeft w:val="0"/>
          <w:marRight w:val="0"/>
          <w:marTop w:val="0"/>
          <w:marBottom w:val="0"/>
          <w:divBdr>
            <w:top w:val="none" w:sz="0" w:space="0" w:color="auto"/>
            <w:left w:val="none" w:sz="0" w:space="0" w:color="auto"/>
            <w:bottom w:val="none" w:sz="0" w:space="0" w:color="auto"/>
            <w:right w:val="none" w:sz="0" w:space="0" w:color="auto"/>
          </w:divBdr>
          <w:divsChild>
            <w:div w:id="194368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968846">
      <w:bodyDiv w:val="1"/>
      <w:marLeft w:val="0"/>
      <w:marRight w:val="0"/>
      <w:marTop w:val="0"/>
      <w:marBottom w:val="0"/>
      <w:divBdr>
        <w:top w:val="none" w:sz="0" w:space="0" w:color="auto"/>
        <w:left w:val="none" w:sz="0" w:space="0" w:color="auto"/>
        <w:bottom w:val="none" w:sz="0" w:space="0" w:color="auto"/>
        <w:right w:val="none" w:sz="0" w:space="0" w:color="auto"/>
      </w:divBdr>
      <w:divsChild>
        <w:div w:id="1801730567">
          <w:marLeft w:val="0"/>
          <w:marRight w:val="0"/>
          <w:marTop w:val="0"/>
          <w:marBottom w:val="0"/>
          <w:divBdr>
            <w:top w:val="none" w:sz="0" w:space="0" w:color="auto"/>
            <w:left w:val="none" w:sz="0" w:space="0" w:color="auto"/>
            <w:bottom w:val="none" w:sz="0" w:space="0" w:color="auto"/>
            <w:right w:val="none" w:sz="0" w:space="0" w:color="auto"/>
          </w:divBdr>
        </w:div>
      </w:divsChild>
    </w:div>
    <w:div w:id="1038093669">
      <w:bodyDiv w:val="1"/>
      <w:marLeft w:val="0"/>
      <w:marRight w:val="0"/>
      <w:marTop w:val="0"/>
      <w:marBottom w:val="0"/>
      <w:divBdr>
        <w:top w:val="none" w:sz="0" w:space="0" w:color="auto"/>
        <w:left w:val="none" w:sz="0" w:space="0" w:color="auto"/>
        <w:bottom w:val="none" w:sz="0" w:space="0" w:color="auto"/>
        <w:right w:val="none" w:sz="0" w:space="0" w:color="auto"/>
      </w:divBdr>
      <w:divsChild>
        <w:div w:id="1186333045">
          <w:marLeft w:val="0"/>
          <w:marRight w:val="0"/>
          <w:marTop w:val="0"/>
          <w:marBottom w:val="150"/>
          <w:divBdr>
            <w:top w:val="none" w:sz="0" w:space="0" w:color="auto"/>
            <w:left w:val="none" w:sz="0" w:space="0" w:color="auto"/>
            <w:bottom w:val="none" w:sz="0" w:space="0" w:color="auto"/>
            <w:right w:val="none" w:sz="0" w:space="0" w:color="auto"/>
          </w:divBdr>
        </w:div>
        <w:div w:id="1753769839">
          <w:marLeft w:val="0"/>
          <w:marRight w:val="0"/>
          <w:marTop w:val="0"/>
          <w:marBottom w:val="150"/>
          <w:divBdr>
            <w:top w:val="none" w:sz="0" w:space="0" w:color="auto"/>
            <w:left w:val="none" w:sz="0" w:space="0" w:color="auto"/>
            <w:bottom w:val="none" w:sz="0" w:space="0" w:color="auto"/>
            <w:right w:val="none" w:sz="0" w:space="0" w:color="auto"/>
          </w:divBdr>
          <w:divsChild>
            <w:div w:id="1880967703">
              <w:marLeft w:val="0"/>
              <w:marRight w:val="0"/>
              <w:marTop w:val="0"/>
              <w:marBottom w:val="0"/>
              <w:divBdr>
                <w:top w:val="none" w:sz="0" w:space="0" w:color="auto"/>
                <w:left w:val="none" w:sz="0" w:space="0" w:color="auto"/>
                <w:bottom w:val="none" w:sz="0" w:space="0" w:color="auto"/>
                <w:right w:val="none" w:sz="0" w:space="0" w:color="auto"/>
              </w:divBdr>
            </w:div>
          </w:divsChild>
        </w:div>
        <w:div w:id="1771704810">
          <w:marLeft w:val="0"/>
          <w:marRight w:val="0"/>
          <w:marTop w:val="0"/>
          <w:marBottom w:val="0"/>
          <w:divBdr>
            <w:top w:val="none" w:sz="0" w:space="0" w:color="auto"/>
            <w:left w:val="none" w:sz="0" w:space="0" w:color="auto"/>
            <w:bottom w:val="none" w:sz="0" w:space="0" w:color="auto"/>
            <w:right w:val="none" w:sz="0" w:space="0" w:color="auto"/>
          </w:divBdr>
          <w:divsChild>
            <w:div w:id="199467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95890">
      <w:bodyDiv w:val="1"/>
      <w:marLeft w:val="0"/>
      <w:marRight w:val="0"/>
      <w:marTop w:val="0"/>
      <w:marBottom w:val="0"/>
      <w:divBdr>
        <w:top w:val="none" w:sz="0" w:space="0" w:color="auto"/>
        <w:left w:val="none" w:sz="0" w:space="0" w:color="auto"/>
        <w:bottom w:val="none" w:sz="0" w:space="0" w:color="auto"/>
        <w:right w:val="none" w:sz="0" w:space="0" w:color="auto"/>
      </w:divBdr>
    </w:div>
    <w:div w:id="1039017454">
      <w:bodyDiv w:val="1"/>
      <w:marLeft w:val="0"/>
      <w:marRight w:val="0"/>
      <w:marTop w:val="0"/>
      <w:marBottom w:val="0"/>
      <w:divBdr>
        <w:top w:val="none" w:sz="0" w:space="0" w:color="auto"/>
        <w:left w:val="none" w:sz="0" w:space="0" w:color="auto"/>
        <w:bottom w:val="none" w:sz="0" w:space="0" w:color="auto"/>
        <w:right w:val="none" w:sz="0" w:space="0" w:color="auto"/>
      </w:divBdr>
      <w:divsChild>
        <w:div w:id="679045496">
          <w:marLeft w:val="0"/>
          <w:marRight w:val="0"/>
          <w:marTop w:val="0"/>
          <w:marBottom w:val="0"/>
          <w:divBdr>
            <w:top w:val="none" w:sz="0" w:space="0" w:color="auto"/>
            <w:left w:val="none" w:sz="0" w:space="0" w:color="auto"/>
            <w:bottom w:val="none" w:sz="0" w:space="0" w:color="auto"/>
            <w:right w:val="none" w:sz="0" w:space="0" w:color="auto"/>
          </w:divBdr>
        </w:div>
      </w:divsChild>
    </w:div>
    <w:div w:id="1039161200">
      <w:bodyDiv w:val="1"/>
      <w:marLeft w:val="0"/>
      <w:marRight w:val="0"/>
      <w:marTop w:val="0"/>
      <w:marBottom w:val="0"/>
      <w:divBdr>
        <w:top w:val="none" w:sz="0" w:space="0" w:color="auto"/>
        <w:left w:val="none" w:sz="0" w:space="0" w:color="auto"/>
        <w:bottom w:val="none" w:sz="0" w:space="0" w:color="auto"/>
        <w:right w:val="none" w:sz="0" w:space="0" w:color="auto"/>
      </w:divBdr>
      <w:divsChild>
        <w:div w:id="1600597891">
          <w:marLeft w:val="0"/>
          <w:marRight w:val="0"/>
          <w:marTop w:val="0"/>
          <w:marBottom w:val="150"/>
          <w:divBdr>
            <w:top w:val="none" w:sz="0" w:space="0" w:color="auto"/>
            <w:left w:val="none" w:sz="0" w:space="0" w:color="auto"/>
            <w:bottom w:val="none" w:sz="0" w:space="0" w:color="auto"/>
            <w:right w:val="none" w:sz="0" w:space="0" w:color="auto"/>
          </w:divBdr>
        </w:div>
      </w:divsChild>
    </w:div>
    <w:div w:id="1039163884">
      <w:bodyDiv w:val="1"/>
      <w:marLeft w:val="0"/>
      <w:marRight w:val="0"/>
      <w:marTop w:val="0"/>
      <w:marBottom w:val="0"/>
      <w:divBdr>
        <w:top w:val="none" w:sz="0" w:space="0" w:color="auto"/>
        <w:left w:val="none" w:sz="0" w:space="0" w:color="auto"/>
        <w:bottom w:val="none" w:sz="0" w:space="0" w:color="auto"/>
        <w:right w:val="none" w:sz="0" w:space="0" w:color="auto"/>
      </w:divBdr>
      <w:divsChild>
        <w:div w:id="757485281">
          <w:marLeft w:val="0"/>
          <w:marRight w:val="0"/>
          <w:marTop w:val="0"/>
          <w:marBottom w:val="0"/>
          <w:divBdr>
            <w:top w:val="none" w:sz="0" w:space="0" w:color="auto"/>
            <w:left w:val="none" w:sz="0" w:space="0" w:color="auto"/>
            <w:bottom w:val="none" w:sz="0" w:space="0" w:color="auto"/>
            <w:right w:val="none" w:sz="0" w:space="0" w:color="auto"/>
          </w:divBdr>
          <w:divsChild>
            <w:div w:id="317661197">
              <w:marLeft w:val="0"/>
              <w:marRight w:val="0"/>
              <w:marTop w:val="0"/>
              <w:marBottom w:val="0"/>
              <w:divBdr>
                <w:top w:val="none" w:sz="0" w:space="0" w:color="auto"/>
                <w:left w:val="none" w:sz="0" w:space="0" w:color="auto"/>
                <w:bottom w:val="none" w:sz="0" w:space="0" w:color="auto"/>
                <w:right w:val="none" w:sz="0" w:space="0" w:color="auto"/>
              </w:divBdr>
              <w:divsChild>
                <w:div w:id="623388962">
                  <w:marLeft w:val="0"/>
                  <w:marRight w:val="0"/>
                  <w:marTop w:val="0"/>
                  <w:marBottom w:val="150"/>
                  <w:divBdr>
                    <w:top w:val="none" w:sz="0" w:space="0" w:color="auto"/>
                    <w:left w:val="none" w:sz="0" w:space="0" w:color="auto"/>
                    <w:bottom w:val="none" w:sz="0" w:space="0" w:color="auto"/>
                    <w:right w:val="none" w:sz="0" w:space="0" w:color="auto"/>
                  </w:divBdr>
                  <w:divsChild>
                    <w:div w:id="1255747695">
                      <w:marLeft w:val="0"/>
                      <w:marRight w:val="0"/>
                      <w:marTop w:val="0"/>
                      <w:marBottom w:val="0"/>
                      <w:divBdr>
                        <w:top w:val="none" w:sz="0" w:space="0" w:color="auto"/>
                        <w:left w:val="none" w:sz="0" w:space="0" w:color="auto"/>
                        <w:bottom w:val="none" w:sz="0" w:space="0" w:color="auto"/>
                        <w:right w:val="none" w:sz="0" w:space="0" w:color="auto"/>
                      </w:divBdr>
                      <w:divsChild>
                        <w:div w:id="781655004">
                          <w:marLeft w:val="0"/>
                          <w:marRight w:val="0"/>
                          <w:marTop w:val="0"/>
                          <w:marBottom w:val="0"/>
                          <w:divBdr>
                            <w:top w:val="none" w:sz="0" w:space="0" w:color="auto"/>
                            <w:left w:val="none" w:sz="0" w:space="0" w:color="auto"/>
                            <w:bottom w:val="none" w:sz="0" w:space="0" w:color="auto"/>
                            <w:right w:val="none" w:sz="0" w:space="0" w:color="auto"/>
                          </w:divBdr>
                          <w:divsChild>
                            <w:div w:id="1744065753">
                              <w:marLeft w:val="0"/>
                              <w:marRight w:val="0"/>
                              <w:marTop w:val="0"/>
                              <w:marBottom w:val="0"/>
                              <w:divBdr>
                                <w:top w:val="none" w:sz="0" w:space="0" w:color="auto"/>
                                <w:left w:val="none" w:sz="0" w:space="0" w:color="auto"/>
                                <w:bottom w:val="none" w:sz="0" w:space="0" w:color="auto"/>
                                <w:right w:val="none" w:sz="0" w:space="0" w:color="auto"/>
                              </w:divBdr>
                              <w:divsChild>
                                <w:div w:id="766341861">
                                  <w:marLeft w:val="0"/>
                                  <w:marRight w:val="0"/>
                                  <w:marTop w:val="0"/>
                                  <w:marBottom w:val="0"/>
                                  <w:divBdr>
                                    <w:top w:val="none" w:sz="0" w:space="0" w:color="auto"/>
                                    <w:left w:val="none" w:sz="0" w:space="0" w:color="auto"/>
                                    <w:bottom w:val="none" w:sz="0" w:space="0" w:color="auto"/>
                                    <w:right w:val="none" w:sz="0" w:space="0" w:color="auto"/>
                                  </w:divBdr>
                                  <w:divsChild>
                                    <w:div w:id="354812352">
                                      <w:marLeft w:val="0"/>
                                      <w:marRight w:val="0"/>
                                      <w:marTop w:val="0"/>
                                      <w:marBottom w:val="0"/>
                                      <w:divBdr>
                                        <w:top w:val="none" w:sz="0" w:space="0" w:color="auto"/>
                                        <w:left w:val="none" w:sz="0" w:space="0" w:color="auto"/>
                                        <w:bottom w:val="none" w:sz="0" w:space="0" w:color="auto"/>
                                        <w:right w:val="none" w:sz="0" w:space="0" w:color="auto"/>
                                      </w:divBdr>
                                      <w:divsChild>
                                        <w:div w:id="2019770510">
                                          <w:marLeft w:val="0"/>
                                          <w:marRight w:val="0"/>
                                          <w:marTop w:val="0"/>
                                          <w:marBottom w:val="0"/>
                                          <w:divBdr>
                                            <w:top w:val="none" w:sz="0" w:space="0" w:color="auto"/>
                                            <w:left w:val="none" w:sz="0" w:space="0" w:color="auto"/>
                                            <w:bottom w:val="none" w:sz="0" w:space="0" w:color="auto"/>
                                            <w:right w:val="none" w:sz="0" w:space="0" w:color="auto"/>
                                          </w:divBdr>
                                          <w:divsChild>
                                            <w:div w:id="586305535">
                                              <w:marLeft w:val="0"/>
                                              <w:marRight w:val="0"/>
                                              <w:marTop w:val="0"/>
                                              <w:marBottom w:val="0"/>
                                              <w:divBdr>
                                                <w:top w:val="none" w:sz="0" w:space="0" w:color="auto"/>
                                                <w:left w:val="none" w:sz="0" w:space="0" w:color="auto"/>
                                                <w:bottom w:val="none" w:sz="0" w:space="0" w:color="auto"/>
                                                <w:right w:val="none" w:sz="0" w:space="0" w:color="auto"/>
                                              </w:divBdr>
                                              <w:divsChild>
                                                <w:div w:id="77320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9356556">
      <w:bodyDiv w:val="1"/>
      <w:marLeft w:val="0"/>
      <w:marRight w:val="0"/>
      <w:marTop w:val="0"/>
      <w:marBottom w:val="0"/>
      <w:divBdr>
        <w:top w:val="none" w:sz="0" w:space="0" w:color="auto"/>
        <w:left w:val="none" w:sz="0" w:space="0" w:color="auto"/>
        <w:bottom w:val="none" w:sz="0" w:space="0" w:color="auto"/>
        <w:right w:val="none" w:sz="0" w:space="0" w:color="auto"/>
      </w:divBdr>
      <w:divsChild>
        <w:div w:id="1157768079">
          <w:marLeft w:val="0"/>
          <w:marRight w:val="0"/>
          <w:marTop w:val="0"/>
          <w:marBottom w:val="0"/>
          <w:divBdr>
            <w:top w:val="none" w:sz="0" w:space="0" w:color="auto"/>
            <w:left w:val="none" w:sz="0" w:space="0" w:color="auto"/>
            <w:bottom w:val="none" w:sz="0" w:space="0" w:color="auto"/>
            <w:right w:val="none" w:sz="0" w:space="0" w:color="auto"/>
          </w:divBdr>
          <w:divsChild>
            <w:div w:id="631833302">
              <w:marLeft w:val="0"/>
              <w:marRight w:val="0"/>
              <w:marTop w:val="225"/>
              <w:marBottom w:val="225"/>
              <w:divBdr>
                <w:top w:val="none" w:sz="0" w:space="0" w:color="auto"/>
                <w:left w:val="none" w:sz="0" w:space="0" w:color="auto"/>
                <w:bottom w:val="none" w:sz="0" w:space="0" w:color="auto"/>
                <w:right w:val="none" w:sz="0" w:space="0" w:color="auto"/>
              </w:divBdr>
            </w:div>
          </w:divsChild>
        </w:div>
        <w:div w:id="1348173042">
          <w:marLeft w:val="0"/>
          <w:marRight w:val="0"/>
          <w:marTop w:val="0"/>
          <w:marBottom w:val="150"/>
          <w:divBdr>
            <w:top w:val="none" w:sz="0" w:space="0" w:color="auto"/>
            <w:left w:val="none" w:sz="0" w:space="0" w:color="auto"/>
            <w:bottom w:val="none" w:sz="0" w:space="0" w:color="auto"/>
            <w:right w:val="none" w:sz="0" w:space="0" w:color="auto"/>
          </w:divBdr>
          <w:divsChild>
            <w:div w:id="1597788047">
              <w:marLeft w:val="0"/>
              <w:marRight w:val="0"/>
              <w:marTop w:val="0"/>
              <w:marBottom w:val="0"/>
              <w:divBdr>
                <w:top w:val="none" w:sz="0" w:space="0" w:color="auto"/>
                <w:left w:val="none" w:sz="0" w:space="0" w:color="auto"/>
                <w:bottom w:val="none" w:sz="0" w:space="0" w:color="auto"/>
                <w:right w:val="none" w:sz="0" w:space="0" w:color="auto"/>
              </w:divBdr>
              <w:divsChild>
                <w:div w:id="50687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78102">
          <w:marLeft w:val="0"/>
          <w:marRight w:val="0"/>
          <w:marTop w:val="0"/>
          <w:marBottom w:val="150"/>
          <w:divBdr>
            <w:top w:val="none" w:sz="0" w:space="0" w:color="auto"/>
            <w:left w:val="none" w:sz="0" w:space="0" w:color="auto"/>
            <w:bottom w:val="none" w:sz="0" w:space="0" w:color="auto"/>
            <w:right w:val="none" w:sz="0" w:space="0" w:color="auto"/>
          </w:divBdr>
        </w:div>
      </w:divsChild>
    </w:div>
    <w:div w:id="1039552490">
      <w:bodyDiv w:val="1"/>
      <w:marLeft w:val="0"/>
      <w:marRight w:val="0"/>
      <w:marTop w:val="0"/>
      <w:marBottom w:val="0"/>
      <w:divBdr>
        <w:top w:val="none" w:sz="0" w:space="0" w:color="auto"/>
        <w:left w:val="none" w:sz="0" w:space="0" w:color="auto"/>
        <w:bottom w:val="none" w:sz="0" w:space="0" w:color="auto"/>
        <w:right w:val="none" w:sz="0" w:space="0" w:color="auto"/>
      </w:divBdr>
      <w:divsChild>
        <w:div w:id="1020086552">
          <w:marLeft w:val="0"/>
          <w:marRight w:val="0"/>
          <w:marTop w:val="0"/>
          <w:marBottom w:val="0"/>
          <w:divBdr>
            <w:top w:val="none" w:sz="0" w:space="0" w:color="auto"/>
            <w:left w:val="none" w:sz="0" w:space="0" w:color="auto"/>
            <w:bottom w:val="none" w:sz="0" w:space="0" w:color="auto"/>
            <w:right w:val="none" w:sz="0" w:space="0" w:color="auto"/>
          </w:divBdr>
        </w:div>
      </w:divsChild>
    </w:div>
    <w:div w:id="1039742958">
      <w:bodyDiv w:val="1"/>
      <w:marLeft w:val="0"/>
      <w:marRight w:val="0"/>
      <w:marTop w:val="0"/>
      <w:marBottom w:val="0"/>
      <w:divBdr>
        <w:top w:val="none" w:sz="0" w:space="0" w:color="auto"/>
        <w:left w:val="none" w:sz="0" w:space="0" w:color="auto"/>
        <w:bottom w:val="none" w:sz="0" w:space="0" w:color="auto"/>
        <w:right w:val="none" w:sz="0" w:space="0" w:color="auto"/>
      </w:divBdr>
    </w:div>
    <w:div w:id="1040014839">
      <w:bodyDiv w:val="1"/>
      <w:marLeft w:val="0"/>
      <w:marRight w:val="0"/>
      <w:marTop w:val="0"/>
      <w:marBottom w:val="0"/>
      <w:divBdr>
        <w:top w:val="none" w:sz="0" w:space="0" w:color="auto"/>
        <w:left w:val="none" w:sz="0" w:space="0" w:color="auto"/>
        <w:bottom w:val="none" w:sz="0" w:space="0" w:color="auto"/>
        <w:right w:val="none" w:sz="0" w:space="0" w:color="auto"/>
      </w:divBdr>
      <w:divsChild>
        <w:div w:id="479931587">
          <w:marLeft w:val="0"/>
          <w:marRight w:val="0"/>
          <w:marTop w:val="0"/>
          <w:marBottom w:val="150"/>
          <w:divBdr>
            <w:top w:val="none" w:sz="0" w:space="0" w:color="auto"/>
            <w:left w:val="none" w:sz="0" w:space="0" w:color="auto"/>
            <w:bottom w:val="none" w:sz="0" w:space="0" w:color="auto"/>
            <w:right w:val="none" w:sz="0" w:space="0" w:color="auto"/>
          </w:divBdr>
        </w:div>
        <w:div w:id="1244290767">
          <w:marLeft w:val="0"/>
          <w:marRight w:val="0"/>
          <w:marTop w:val="0"/>
          <w:marBottom w:val="0"/>
          <w:divBdr>
            <w:top w:val="none" w:sz="0" w:space="0" w:color="auto"/>
            <w:left w:val="none" w:sz="0" w:space="0" w:color="auto"/>
            <w:bottom w:val="none" w:sz="0" w:space="0" w:color="auto"/>
            <w:right w:val="none" w:sz="0" w:space="0" w:color="auto"/>
          </w:divBdr>
        </w:div>
      </w:divsChild>
    </w:div>
    <w:div w:id="1040015419">
      <w:bodyDiv w:val="1"/>
      <w:marLeft w:val="0"/>
      <w:marRight w:val="0"/>
      <w:marTop w:val="0"/>
      <w:marBottom w:val="0"/>
      <w:divBdr>
        <w:top w:val="none" w:sz="0" w:space="0" w:color="auto"/>
        <w:left w:val="none" w:sz="0" w:space="0" w:color="auto"/>
        <w:bottom w:val="none" w:sz="0" w:space="0" w:color="auto"/>
        <w:right w:val="none" w:sz="0" w:space="0" w:color="auto"/>
      </w:divBdr>
      <w:divsChild>
        <w:div w:id="464738772">
          <w:marLeft w:val="0"/>
          <w:marRight w:val="0"/>
          <w:marTop w:val="0"/>
          <w:marBottom w:val="150"/>
          <w:divBdr>
            <w:top w:val="none" w:sz="0" w:space="0" w:color="auto"/>
            <w:left w:val="none" w:sz="0" w:space="0" w:color="auto"/>
            <w:bottom w:val="none" w:sz="0" w:space="0" w:color="auto"/>
            <w:right w:val="none" w:sz="0" w:space="0" w:color="auto"/>
          </w:divBdr>
          <w:divsChild>
            <w:div w:id="1433627156">
              <w:marLeft w:val="0"/>
              <w:marRight w:val="0"/>
              <w:marTop w:val="0"/>
              <w:marBottom w:val="0"/>
              <w:divBdr>
                <w:top w:val="none" w:sz="0" w:space="0" w:color="auto"/>
                <w:left w:val="none" w:sz="0" w:space="0" w:color="auto"/>
                <w:bottom w:val="none" w:sz="0" w:space="0" w:color="auto"/>
                <w:right w:val="none" w:sz="0" w:space="0" w:color="auto"/>
              </w:divBdr>
              <w:divsChild>
                <w:div w:id="2333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829690">
          <w:marLeft w:val="0"/>
          <w:marRight w:val="0"/>
          <w:marTop w:val="0"/>
          <w:marBottom w:val="150"/>
          <w:divBdr>
            <w:top w:val="none" w:sz="0" w:space="0" w:color="auto"/>
            <w:left w:val="none" w:sz="0" w:space="0" w:color="auto"/>
            <w:bottom w:val="none" w:sz="0" w:space="0" w:color="auto"/>
            <w:right w:val="none" w:sz="0" w:space="0" w:color="auto"/>
          </w:divBdr>
        </w:div>
        <w:div w:id="1203518033">
          <w:marLeft w:val="0"/>
          <w:marRight w:val="0"/>
          <w:marTop w:val="0"/>
          <w:marBottom w:val="0"/>
          <w:divBdr>
            <w:top w:val="none" w:sz="0" w:space="0" w:color="auto"/>
            <w:left w:val="none" w:sz="0" w:space="0" w:color="auto"/>
            <w:bottom w:val="none" w:sz="0" w:space="0" w:color="auto"/>
            <w:right w:val="none" w:sz="0" w:space="0" w:color="auto"/>
          </w:divBdr>
          <w:divsChild>
            <w:div w:id="5838757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40087432">
      <w:bodyDiv w:val="1"/>
      <w:marLeft w:val="0"/>
      <w:marRight w:val="0"/>
      <w:marTop w:val="0"/>
      <w:marBottom w:val="0"/>
      <w:divBdr>
        <w:top w:val="none" w:sz="0" w:space="0" w:color="auto"/>
        <w:left w:val="none" w:sz="0" w:space="0" w:color="auto"/>
        <w:bottom w:val="none" w:sz="0" w:space="0" w:color="auto"/>
        <w:right w:val="none" w:sz="0" w:space="0" w:color="auto"/>
      </w:divBdr>
      <w:divsChild>
        <w:div w:id="317734377">
          <w:marLeft w:val="0"/>
          <w:marRight w:val="0"/>
          <w:marTop w:val="0"/>
          <w:marBottom w:val="0"/>
          <w:divBdr>
            <w:top w:val="none" w:sz="0" w:space="0" w:color="auto"/>
            <w:left w:val="none" w:sz="0" w:space="0" w:color="auto"/>
            <w:bottom w:val="none" w:sz="0" w:space="0" w:color="auto"/>
            <w:right w:val="none" w:sz="0" w:space="0" w:color="auto"/>
          </w:divBdr>
          <w:divsChild>
            <w:div w:id="2100364158">
              <w:marLeft w:val="0"/>
              <w:marRight w:val="0"/>
              <w:marTop w:val="0"/>
              <w:marBottom w:val="0"/>
              <w:divBdr>
                <w:top w:val="none" w:sz="0" w:space="0" w:color="auto"/>
                <w:left w:val="none" w:sz="0" w:space="0" w:color="auto"/>
                <w:bottom w:val="none" w:sz="0" w:space="0" w:color="auto"/>
                <w:right w:val="none" w:sz="0" w:space="0" w:color="auto"/>
              </w:divBdr>
              <w:divsChild>
                <w:div w:id="1728381792">
                  <w:marLeft w:val="0"/>
                  <w:marRight w:val="0"/>
                  <w:marTop w:val="0"/>
                  <w:marBottom w:val="0"/>
                  <w:divBdr>
                    <w:top w:val="none" w:sz="0" w:space="0" w:color="auto"/>
                    <w:left w:val="none" w:sz="0" w:space="0" w:color="auto"/>
                    <w:bottom w:val="none" w:sz="0" w:space="0" w:color="auto"/>
                    <w:right w:val="none" w:sz="0" w:space="0" w:color="auto"/>
                  </w:divBdr>
                  <w:divsChild>
                    <w:div w:id="704866144">
                      <w:marLeft w:val="0"/>
                      <w:marRight w:val="0"/>
                      <w:marTop w:val="0"/>
                      <w:marBottom w:val="0"/>
                      <w:divBdr>
                        <w:top w:val="none" w:sz="0" w:space="0" w:color="auto"/>
                        <w:left w:val="none" w:sz="0" w:space="0" w:color="auto"/>
                        <w:bottom w:val="none" w:sz="0" w:space="0" w:color="auto"/>
                        <w:right w:val="none" w:sz="0" w:space="0" w:color="auto"/>
                      </w:divBdr>
                      <w:divsChild>
                        <w:div w:id="844324681">
                          <w:marLeft w:val="0"/>
                          <w:marRight w:val="0"/>
                          <w:marTop w:val="0"/>
                          <w:marBottom w:val="0"/>
                          <w:divBdr>
                            <w:top w:val="none" w:sz="0" w:space="0" w:color="auto"/>
                            <w:left w:val="none" w:sz="0" w:space="0" w:color="auto"/>
                            <w:bottom w:val="none" w:sz="0" w:space="0" w:color="auto"/>
                            <w:right w:val="none" w:sz="0" w:space="0" w:color="auto"/>
                          </w:divBdr>
                          <w:divsChild>
                            <w:div w:id="1611736655">
                              <w:marLeft w:val="0"/>
                              <w:marRight w:val="0"/>
                              <w:marTop w:val="0"/>
                              <w:marBottom w:val="0"/>
                              <w:divBdr>
                                <w:top w:val="none" w:sz="0" w:space="0" w:color="auto"/>
                                <w:left w:val="none" w:sz="0" w:space="0" w:color="auto"/>
                                <w:bottom w:val="none" w:sz="0" w:space="0" w:color="auto"/>
                                <w:right w:val="none" w:sz="0" w:space="0" w:color="auto"/>
                              </w:divBdr>
                              <w:divsChild>
                                <w:div w:id="1781802853">
                                  <w:marLeft w:val="0"/>
                                  <w:marRight w:val="0"/>
                                  <w:marTop w:val="0"/>
                                  <w:marBottom w:val="0"/>
                                  <w:divBdr>
                                    <w:top w:val="none" w:sz="0" w:space="0" w:color="auto"/>
                                    <w:left w:val="none" w:sz="0" w:space="0" w:color="auto"/>
                                    <w:bottom w:val="none" w:sz="0" w:space="0" w:color="auto"/>
                                    <w:right w:val="none" w:sz="0" w:space="0" w:color="auto"/>
                                  </w:divBdr>
                                  <w:divsChild>
                                    <w:div w:id="1720978899">
                                      <w:marLeft w:val="0"/>
                                      <w:marRight w:val="0"/>
                                      <w:marTop w:val="0"/>
                                      <w:marBottom w:val="0"/>
                                      <w:divBdr>
                                        <w:top w:val="none" w:sz="0" w:space="0" w:color="auto"/>
                                        <w:left w:val="none" w:sz="0" w:space="0" w:color="auto"/>
                                        <w:bottom w:val="none" w:sz="0" w:space="0" w:color="auto"/>
                                        <w:right w:val="none" w:sz="0" w:space="0" w:color="auto"/>
                                      </w:divBdr>
                                      <w:divsChild>
                                        <w:div w:id="111085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0087933">
      <w:bodyDiv w:val="1"/>
      <w:marLeft w:val="0"/>
      <w:marRight w:val="0"/>
      <w:marTop w:val="0"/>
      <w:marBottom w:val="0"/>
      <w:divBdr>
        <w:top w:val="none" w:sz="0" w:space="0" w:color="auto"/>
        <w:left w:val="none" w:sz="0" w:space="0" w:color="auto"/>
        <w:bottom w:val="none" w:sz="0" w:space="0" w:color="auto"/>
        <w:right w:val="none" w:sz="0" w:space="0" w:color="auto"/>
      </w:divBdr>
      <w:divsChild>
        <w:div w:id="494224737">
          <w:marLeft w:val="0"/>
          <w:marRight w:val="0"/>
          <w:marTop w:val="0"/>
          <w:marBottom w:val="0"/>
          <w:divBdr>
            <w:top w:val="none" w:sz="0" w:space="0" w:color="auto"/>
            <w:left w:val="none" w:sz="0" w:space="0" w:color="auto"/>
            <w:bottom w:val="none" w:sz="0" w:space="0" w:color="auto"/>
            <w:right w:val="none" w:sz="0" w:space="0" w:color="auto"/>
          </w:divBdr>
          <w:divsChild>
            <w:div w:id="1448546719">
              <w:marLeft w:val="0"/>
              <w:marRight w:val="0"/>
              <w:marTop w:val="0"/>
              <w:marBottom w:val="0"/>
              <w:divBdr>
                <w:top w:val="none" w:sz="0" w:space="0" w:color="auto"/>
                <w:left w:val="none" w:sz="0" w:space="0" w:color="auto"/>
                <w:bottom w:val="none" w:sz="0" w:space="0" w:color="auto"/>
                <w:right w:val="none" w:sz="0" w:space="0" w:color="auto"/>
              </w:divBdr>
            </w:div>
          </w:divsChild>
        </w:div>
        <w:div w:id="997995696">
          <w:marLeft w:val="0"/>
          <w:marRight w:val="0"/>
          <w:marTop w:val="0"/>
          <w:marBottom w:val="150"/>
          <w:divBdr>
            <w:top w:val="none" w:sz="0" w:space="0" w:color="auto"/>
            <w:left w:val="none" w:sz="0" w:space="0" w:color="auto"/>
            <w:bottom w:val="none" w:sz="0" w:space="0" w:color="auto"/>
            <w:right w:val="none" w:sz="0" w:space="0" w:color="auto"/>
          </w:divBdr>
          <w:divsChild>
            <w:div w:id="830483541">
              <w:marLeft w:val="0"/>
              <w:marRight w:val="0"/>
              <w:marTop w:val="0"/>
              <w:marBottom w:val="0"/>
              <w:divBdr>
                <w:top w:val="none" w:sz="0" w:space="0" w:color="auto"/>
                <w:left w:val="none" w:sz="0" w:space="0" w:color="auto"/>
                <w:bottom w:val="none" w:sz="0" w:space="0" w:color="auto"/>
                <w:right w:val="none" w:sz="0" w:space="0" w:color="auto"/>
              </w:divBdr>
            </w:div>
          </w:divsChild>
        </w:div>
        <w:div w:id="1300921977">
          <w:marLeft w:val="0"/>
          <w:marRight w:val="0"/>
          <w:marTop w:val="0"/>
          <w:marBottom w:val="150"/>
          <w:divBdr>
            <w:top w:val="none" w:sz="0" w:space="0" w:color="auto"/>
            <w:left w:val="none" w:sz="0" w:space="0" w:color="auto"/>
            <w:bottom w:val="none" w:sz="0" w:space="0" w:color="auto"/>
            <w:right w:val="none" w:sz="0" w:space="0" w:color="auto"/>
          </w:divBdr>
        </w:div>
      </w:divsChild>
    </w:div>
    <w:div w:id="1040327259">
      <w:bodyDiv w:val="1"/>
      <w:marLeft w:val="0"/>
      <w:marRight w:val="0"/>
      <w:marTop w:val="0"/>
      <w:marBottom w:val="0"/>
      <w:divBdr>
        <w:top w:val="none" w:sz="0" w:space="0" w:color="auto"/>
        <w:left w:val="none" w:sz="0" w:space="0" w:color="auto"/>
        <w:bottom w:val="none" w:sz="0" w:space="0" w:color="auto"/>
        <w:right w:val="none" w:sz="0" w:space="0" w:color="auto"/>
      </w:divBdr>
      <w:divsChild>
        <w:div w:id="612134861">
          <w:marLeft w:val="0"/>
          <w:marRight w:val="0"/>
          <w:marTop w:val="0"/>
          <w:marBottom w:val="150"/>
          <w:divBdr>
            <w:top w:val="none" w:sz="0" w:space="0" w:color="auto"/>
            <w:left w:val="none" w:sz="0" w:space="0" w:color="auto"/>
            <w:bottom w:val="none" w:sz="0" w:space="0" w:color="auto"/>
            <w:right w:val="none" w:sz="0" w:space="0" w:color="auto"/>
          </w:divBdr>
        </w:div>
      </w:divsChild>
    </w:div>
    <w:div w:id="1040856715">
      <w:bodyDiv w:val="1"/>
      <w:marLeft w:val="0"/>
      <w:marRight w:val="0"/>
      <w:marTop w:val="0"/>
      <w:marBottom w:val="0"/>
      <w:divBdr>
        <w:top w:val="none" w:sz="0" w:space="0" w:color="auto"/>
        <w:left w:val="none" w:sz="0" w:space="0" w:color="auto"/>
        <w:bottom w:val="none" w:sz="0" w:space="0" w:color="auto"/>
        <w:right w:val="none" w:sz="0" w:space="0" w:color="auto"/>
      </w:divBdr>
    </w:div>
    <w:div w:id="1040864377">
      <w:bodyDiv w:val="1"/>
      <w:marLeft w:val="0"/>
      <w:marRight w:val="0"/>
      <w:marTop w:val="0"/>
      <w:marBottom w:val="0"/>
      <w:divBdr>
        <w:top w:val="none" w:sz="0" w:space="0" w:color="auto"/>
        <w:left w:val="none" w:sz="0" w:space="0" w:color="auto"/>
        <w:bottom w:val="none" w:sz="0" w:space="0" w:color="auto"/>
        <w:right w:val="none" w:sz="0" w:space="0" w:color="auto"/>
      </w:divBdr>
      <w:divsChild>
        <w:div w:id="1670718187">
          <w:marLeft w:val="0"/>
          <w:marRight w:val="0"/>
          <w:marTop w:val="0"/>
          <w:marBottom w:val="150"/>
          <w:divBdr>
            <w:top w:val="none" w:sz="0" w:space="0" w:color="auto"/>
            <w:left w:val="none" w:sz="0" w:space="0" w:color="auto"/>
            <w:bottom w:val="none" w:sz="0" w:space="0" w:color="auto"/>
            <w:right w:val="none" w:sz="0" w:space="0" w:color="auto"/>
          </w:divBdr>
          <w:divsChild>
            <w:div w:id="1627807216">
              <w:marLeft w:val="0"/>
              <w:marRight w:val="0"/>
              <w:marTop w:val="0"/>
              <w:marBottom w:val="0"/>
              <w:divBdr>
                <w:top w:val="none" w:sz="0" w:space="0" w:color="auto"/>
                <w:left w:val="none" w:sz="0" w:space="0" w:color="auto"/>
                <w:bottom w:val="none" w:sz="0" w:space="0" w:color="auto"/>
                <w:right w:val="none" w:sz="0" w:space="0" w:color="auto"/>
              </w:divBdr>
              <w:divsChild>
                <w:div w:id="1512333725">
                  <w:marLeft w:val="0"/>
                  <w:marRight w:val="0"/>
                  <w:marTop w:val="0"/>
                  <w:marBottom w:val="0"/>
                  <w:divBdr>
                    <w:top w:val="none" w:sz="0" w:space="0" w:color="auto"/>
                    <w:left w:val="none" w:sz="0" w:space="0" w:color="auto"/>
                    <w:bottom w:val="none" w:sz="0" w:space="0" w:color="auto"/>
                    <w:right w:val="none" w:sz="0" w:space="0" w:color="auto"/>
                  </w:divBdr>
                  <w:divsChild>
                    <w:div w:id="1431660083">
                      <w:marLeft w:val="0"/>
                      <w:marRight w:val="150"/>
                      <w:marTop w:val="0"/>
                      <w:marBottom w:val="0"/>
                      <w:divBdr>
                        <w:top w:val="none" w:sz="0" w:space="0" w:color="auto"/>
                        <w:left w:val="none" w:sz="0" w:space="0" w:color="auto"/>
                        <w:bottom w:val="none" w:sz="0" w:space="0" w:color="auto"/>
                        <w:right w:val="none" w:sz="0" w:space="0" w:color="auto"/>
                      </w:divBdr>
                      <w:divsChild>
                        <w:div w:id="17655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037862">
          <w:marLeft w:val="0"/>
          <w:marRight w:val="0"/>
          <w:marTop w:val="0"/>
          <w:marBottom w:val="150"/>
          <w:divBdr>
            <w:top w:val="none" w:sz="0" w:space="0" w:color="auto"/>
            <w:left w:val="none" w:sz="0" w:space="0" w:color="auto"/>
            <w:bottom w:val="none" w:sz="0" w:space="0" w:color="auto"/>
            <w:right w:val="none" w:sz="0" w:space="0" w:color="auto"/>
          </w:divBdr>
        </w:div>
        <w:div w:id="605045312">
          <w:marLeft w:val="0"/>
          <w:marRight w:val="0"/>
          <w:marTop w:val="0"/>
          <w:marBottom w:val="0"/>
          <w:divBdr>
            <w:top w:val="none" w:sz="0" w:space="0" w:color="auto"/>
            <w:left w:val="none" w:sz="0" w:space="0" w:color="auto"/>
            <w:bottom w:val="none" w:sz="0" w:space="0" w:color="auto"/>
            <w:right w:val="none" w:sz="0" w:space="0" w:color="auto"/>
          </w:divBdr>
          <w:divsChild>
            <w:div w:id="178553973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41126567">
      <w:bodyDiv w:val="1"/>
      <w:marLeft w:val="0"/>
      <w:marRight w:val="0"/>
      <w:marTop w:val="0"/>
      <w:marBottom w:val="0"/>
      <w:divBdr>
        <w:top w:val="none" w:sz="0" w:space="0" w:color="auto"/>
        <w:left w:val="none" w:sz="0" w:space="0" w:color="auto"/>
        <w:bottom w:val="none" w:sz="0" w:space="0" w:color="auto"/>
        <w:right w:val="none" w:sz="0" w:space="0" w:color="auto"/>
      </w:divBdr>
    </w:div>
    <w:div w:id="1041130737">
      <w:bodyDiv w:val="1"/>
      <w:marLeft w:val="0"/>
      <w:marRight w:val="0"/>
      <w:marTop w:val="0"/>
      <w:marBottom w:val="0"/>
      <w:divBdr>
        <w:top w:val="none" w:sz="0" w:space="0" w:color="auto"/>
        <w:left w:val="none" w:sz="0" w:space="0" w:color="auto"/>
        <w:bottom w:val="none" w:sz="0" w:space="0" w:color="auto"/>
        <w:right w:val="none" w:sz="0" w:space="0" w:color="auto"/>
      </w:divBdr>
    </w:div>
    <w:div w:id="1041515749">
      <w:bodyDiv w:val="1"/>
      <w:marLeft w:val="0"/>
      <w:marRight w:val="0"/>
      <w:marTop w:val="0"/>
      <w:marBottom w:val="0"/>
      <w:divBdr>
        <w:top w:val="none" w:sz="0" w:space="0" w:color="auto"/>
        <w:left w:val="none" w:sz="0" w:space="0" w:color="auto"/>
        <w:bottom w:val="none" w:sz="0" w:space="0" w:color="auto"/>
        <w:right w:val="none" w:sz="0" w:space="0" w:color="auto"/>
      </w:divBdr>
    </w:div>
    <w:div w:id="1041636072">
      <w:bodyDiv w:val="1"/>
      <w:marLeft w:val="0"/>
      <w:marRight w:val="0"/>
      <w:marTop w:val="0"/>
      <w:marBottom w:val="0"/>
      <w:divBdr>
        <w:top w:val="none" w:sz="0" w:space="0" w:color="auto"/>
        <w:left w:val="none" w:sz="0" w:space="0" w:color="auto"/>
        <w:bottom w:val="none" w:sz="0" w:space="0" w:color="auto"/>
        <w:right w:val="none" w:sz="0" w:space="0" w:color="auto"/>
      </w:divBdr>
    </w:div>
    <w:div w:id="1042746793">
      <w:bodyDiv w:val="1"/>
      <w:marLeft w:val="0"/>
      <w:marRight w:val="0"/>
      <w:marTop w:val="0"/>
      <w:marBottom w:val="0"/>
      <w:divBdr>
        <w:top w:val="none" w:sz="0" w:space="0" w:color="auto"/>
        <w:left w:val="none" w:sz="0" w:space="0" w:color="auto"/>
        <w:bottom w:val="none" w:sz="0" w:space="0" w:color="auto"/>
        <w:right w:val="none" w:sz="0" w:space="0" w:color="auto"/>
      </w:divBdr>
    </w:div>
    <w:div w:id="1043167768">
      <w:bodyDiv w:val="1"/>
      <w:marLeft w:val="0"/>
      <w:marRight w:val="0"/>
      <w:marTop w:val="0"/>
      <w:marBottom w:val="0"/>
      <w:divBdr>
        <w:top w:val="none" w:sz="0" w:space="0" w:color="auto"/>
        <w:left w:val="none" w:sz="0" w:space="0" w:color="auto"/>
        <w:bottom w:val="none" w:sz="0" w:space="0" w:color="auto"/>
        <w:right w:val="none" w:sz="0" w:space="0" w:color="auto"/>
      </w:divBdr>
      <w:divsChild>
        <w:div w:id="71512763">
          <w:marLeft w:val="0"/>
          <w:marRight w:val="0"/>
          <w:marTop w:val="0"/>
          <w:marBottom w:val="240"/>
          <w:divBdr>
            <w:top w:val="none" w:sz="0" w:space="0" w:color="auto"/>
            <w:left w:val="none" w:sz="0" w:space="0" w:color="auto"/>
            <w:bottom w:val="none" w:sz="0" w:space="0" w:color="auto"/>
            <w:right w:val="none" w:sz="0" w:space="0" w:color="auto"/>
          </w:divBdr>
        </w:div>
        <w:div w:id="1203399456">
          <w:marLeft w:val="0"/>
          <w:marRight w:val="0"/>
          <w:marTop w:val="0"/>
          <w:marBottom w:val="240"/>
          <w:divBdr>
            <w:top w:val="none" w:sz="0" w:space="0" w:color="auto"/>
            <w:left w:val="none" w:sz="0" w:space="0" w:color="auto"/>
            <w:bottom w:val="none" w:sz="0" w:space="0" w:color="auto"/>
            <w:right w:val="none" w:sz="0" w:space="0" w:color="auto"/>
          </w:divBdr>
        </w:div>
        <w:div w:id="1671254539">
          <w:marLeft w:val="0"/>
          <w:marRight w:val="0"/>
          <w:marTop w:val="0"/>
          <w:marBottom w:val="240"/>
          <w:divBdr>
            <w:top w:val="none" w:sz="0" w:space="0" w:color="auto"/>
            <w:left w:val="none" w:sz="0" w:space="0" w:color="auto"/>
            <w:bottom w:val="none" w:sz="0" w:space="0" w:color="auto"/>
            <w:right w:val="none" w:sz="0" w:space="0" w:color="auto"/>
          </w:divBdr>
        </w:div>
        <w:div w:id="774903070">
          <w:marLeft w:val="0"/>
          <w:marRight w:val="0"/>
          <w:marTop w:val="0"/>
          <w:marBottom w:val="240"/>
          <w:divBdr>
            <w:top w:val="none" w:sz="0" w:space="0" w:color="auto"/>
            <w:left w:val="none" w:sz="0" w:space="0" w:color="auto"/>
            <w:bottom w:val="none" w:sz="0" w:space="0" w:color="auto"/>
            <w:right w:val="none" w:sz="0" w:space="0" w:color="auto"/>
          </w:divBdr>
        </w:div>
      </w:divsChild>
    </w:div>
    <w:div w:id="1043213709">
      <w:bodyDiv w:val="1"/>
      <w:marLeft w:val="0"/>
      <w:marRight w:val="0"/>
      <w:marTop w:val="0"/>
      <w:marBottom w:val="0"/>
      <w:divBdr>
        <w:top w:val="none" w:sz="0" w:space="0" w:color="auto"/>
        <w:left w:val="none" w:sz="0" w:space="0" w:color="auto"/>
        <w:bottom w:val="none" w:sz="0" w:space="0" w:color="auto"/>
        <w:right w:val="none" w:sz="0" w:space="0" w:color="auto"/>
      </w:divBdr>
      <w:divsChild>
        <w:div w:id="645013138">
          <w:marLeft w:val="0"/>
          <w:marRight w:val="0"/>
          <w:marTop w:val="0"/>
          <w:marBottom w:val="150"/>
          <w:divBdr>
            <w:top w:val="none" w:sz="0" w:space="0" w:color="auto"/>
            <w:left w:val="none" w:sz="0" w:space="0" w:color="auto"/>
            <w:bottom w:val="none" w:sz="0" w:space="0" w:color="auto"/>
            <w:right w:val="none" w:sz="0" w:space="0" w:color="auto"/>
          </w:divBdr>
          <w:divsChild>
            <w:div w:id="312950556">
              <w:marLeft w:val="0"/>
              <w:marRight w:val="0"/>
              <w:marTop w:val="0"/>
              <w:marBottom w:val="0"/>
              <w:divBdr>
                <w:top w:val="none" w:sz="0" w:space="0" w:color="auto"/>
                <w:left w:val="none" w:sz="0" w:space="0" w:color="auto"/>
                <w:bottom w:val="none" w:sz="0" w:space="0" w:color="auto"/>
                <w:right w:val="none" w:sz="0" w:space="0" w:color="auto"/>
              </w:divBdr>
            </w:div>
          </w:divsChild>
        </w:div>
        <w:div w:id="1295213750">
          <w:marLeft w:val="0"/>
          <w:marRight w:val="0"/>
          <w:marTop w:val="0"/>
          <w:marBottom w:val="0"/>
          <w:divBdr>
            <w:top w:val="none" w:sz="0" w:space="0" w:color="auto"/>
            <w:left w:val="none" w:sz="0" w:space="0" w:color="auto"/>
            <w:bottom w:val="none" w:sz="0" w:space="0" w:color="auto"/>
            <w:right w:val="none" w:sz="0" w:space="0" w:color="auto"/>
          </w:divBdr>
          <w:divsChild>
            <w:div w:id="2122071253">
              <w:marLeft w:val="0"/>
              <w:marRight w:val="0"/>
              <w:marTop w:val="0"/>
              <w:marBottom w:val="0"/>
              <w:divBdr>
                <w:top w:val="none" w:sz="0" w:space="0" w:color="auto"/>
                <w:left w:val="none" w:sz="0" w:space="0" w:color="auto"/>
                <w:bottom w:val="none" w:sz="0" w:space="0" w:color="auto"/>
                <w:right w:val="none" w:sz="0" w:space="0" w:color="auto"/>
              </w:divBdr>
            </w:div>
          </w:divsChild>
        </w:div>
        <w:div w:id="1700155722">
          <w:marLeft w:val="0"/>
          <w:marRight w:val="0"/>
          <w:marTop w:val="0"/>
          <w:marBottom w:val="150"/>
          <w:divBdr>
            <w:top w:val="none" w:sz="0" w:space="0" w:color="auto"/>
            <w:left w:val="none" w:sz="0" w:space="0" w:color="auto"/>
            <w:bottom w:val="none" w:sz="0" w:space="0" w:color="auto"/>
            <w:right w:val="none" w:sz="0" w:space="0" w:color="auto"/>
          </w:divBdr>
        </w:div>
      </w:divsChild>
    </w:div>
    <w:div w:id="1043288796">
      <w:bodyDiv w:val="1"/>
      <w:marLeft w:val="0"/>
      <w:marRight w:val="0"/>
      <w:marTop w:val="0"/>
      <w:marBottom w:val="0"/>
      <w:divBdr>
        <w:top w:val="none" w:sz="0" w:space="0" w:color="auto"/>
        <w:left w:val="none" w:sz="0" w:space="0" w:color="auto"/>
        <w:bottom w:val="none" w:sz="0" w:space="0" w:color="auto"/>
        <w:right w:val="none" w:sz="0" w:space="0" w:color="auto"/>
      </w:divBdr>
    </w:div>
    <w:div w:id="1043290178">
      <w:bodyDiv w:val="1"/>
      <w:marLeft w:val="0"/>
      <w:marRight w:val="0"/>
      <w:marTop w:val="0"/>
      <w:marBottom w:val="0"/>
      <w:divBdr>
        <w:top w:val="none" w:sz="0" w:space="0" w:color="auto"/>
        <w:left w:val="none" w:sz="0" w:space="0" w:color="auto"/>
        <w:bottom w:val="none" w:sz="0" w:space="0" w:color="auto"/>
        <w:right w:val="none" w:sz="0" w:space="0" w:color="auto"/>
      </w:divBdr>
      <w:divsChild>
        <w:div w:id="200939891">
          <w:marLeft w:val="0"/>
          <w:marRight w:val="0"/>
          <w:marTop w:val="0"/>
          <w:marBottom w:val="150"/>
          <w:divBdr>
            <w:top w:val="none" w:sz="0" w:space="0" w:color="auto"/>
            <w:left w:val="none" w:sz="0" w:space="0" w:color="auto"/>
            <w:bottom w:val="none" w:sz="0" w:space="0" w:color="auto"/>
            <w:right w:val="none" w:sz="0" w:space="0" w:color="auto"/>
          </w:divBdr>
          <w:divsChild>
            <w:div w:id="814026183">
              <w:marLeft w:val="0"/>
              <w:marRight w:val="0"/>
              <w:marTop w:val="0"/>
              <w:marBottom w:val="0"/>
              <w:divBdr>
                <w:top w:val="none" w:sz="0" w:space="0" w:color="auto"/>
                <w:left w:val="none" w:sz="0" w:space="0" w:color="auto"/>
                <w:bottom w:val="none" w:sz="0" w:space="0" w:color="auto"/>
                <w:right w:val="none" w:sz="0" w:space="0" w:color="auto"/>
              </w:divBdr>
            </w:div>
          </w:divsChild>
        </w:div>
        <w:div w:id="635069886">
          <w:marLeft w:val="0"/>
          <w:marRight w:val="0"/>
          <w:marTop w:val="0"/>
          <w:marBottom w:val="0"/>
          <w:divBdr>
            <w:top w:val="none" w:sz="0" w:space="0" w:color="auto"/>
            <w:left w:val="none" w:sz="0" w:space="0" w:color="auto"/>
            <w:bottom w:val="none" w:sz="0" w:space="0" w:color="auto"/>
            <w:right w:val="none" w:sz="0" w:space="0" w:color="auto"/>
          </w:divBdr>
          <w:divsChild>
            <w:div w:id="1523089034">
              <w:marLeft w:val="0"/>
              <w:marRight w:val="0"/>
              <w:marTop w:val="0"/>
              <w:marBottom w:val="0"/>
              <w:divBdr>
                <w:top w:val="none" w:sz="0" w:space="0" w:color="auto"/>
                <w:left w:val="none" w:sz="0" w:space="0" w:color="auto"/>
                <w:bottom w:val="none" w:sz="0" w:space="0" w:color="auto"/>
                <w:right w:val="none" w:sz="0" w:space="0" w:color="auto"/>
              </w:divBdr>
            </w:div>
          </w:divsChild>
        </w:div>
        <w:div w:id="1854226639">
          <w:marLeft w:val="0"/>
          <w:marRight w:val="0"/>
          <w:marTop w:val="0"/>
          <w:marBottom w:val="150"/>
          <w:divBdr>
            <w:top w:val="none" w:sz="0" w:space="0" w:color="auto"/>
            <w:left w:val="none" w:sz="0" w:space="0" w:color="auto"/>
            <w:bottom w:val="none" w:sz="0" w:space="0" w:color="auto"/>
            <w:right w:val="none" w:sz="0" w:space="0" w:color="auto"/>
          </w:divBdr>
        </w:div>
      </w:divsChild>
    </w:div>
    <w:div w:id="1043555032">
      <w:bodyDiv w:val="1"/>
      <w:marLeft w:val="0"/>
      <w:marRight w:val="0"/>
      <w:marTop w:val="0"/>
      <w:marBottom w:val="0"/>
      <w:divBdr>
        <w:top w:val="none" w:sz="0" w:space="0" w:color="auto"/>
        <w:left w:val="none" w:sz="0" w:space="0" w:color="auto"/>
        <w:bottom w:val="none" w:sz="0" w:space="0" w:color="auto"/>
        <w:right w:val="none" w:sz="0" w:space="0" w:color="auto"/>
      </w:divBdr>
      <w:divsChild>
        <w:div w:id="328485925">
          <w:marLeft w:val="0"/>
          <w:marRight w:val="0"/>
          <w:marTop w:val="0"/>
          <w:marBottom w:val="0"/>
          <w:divBdr>
            <w:top w:val="none" w:sz="0" w:space="0" w:color="auto"/>
            <w:left w:val="none" w:sz="0" w:space="0" w:color="auto"/>
            <w:bottom w:val="none" w:sz="0" w:space="0" w:color="auto"/>
            <w:right w:val="none" w:sz="0" w:space="0" w:color="auto"/>
          </w:divBdr>
          <w:divsChild>
            <w:div w:id="560290272">
              <w:marLeft w:val="0"/>
              <w:marRight w:val="0"/>
              <w:marTop w:val="225"/>
              <w:marBottom w:val="225"/>
              <w:divBdr>
                <w:top w:val="none" w:sz="0" w:space="0" w:color="auto"/>
                <w:left w:val="none" w:sz="0" w:space="0" w:color="auto"/>
                <w:bottom w:val="none" w:sz="0" w:space="0" w:color="auto"/>
                <w:right w:val="none" w:sz="0" w:space="0" w:color="auto"/>
              </w:divBdr>
            </w:div>
          </w:divsChild>
        </w:div>
        <w:div w:id="794564331">
          <w:marLeft w:val="0"/>
          <w:marRight w:val="0"/>
          <w:marTop w:val="0"/>
          <w:marBottom w:val="150"/>
          <w:divBdr>
            <w:top w:val="none" w:sz="0" w:space="0" w:color="auto"/>
            <w:left w:val="none" w:sz="0" w:space="0" w:color="auto"/>
            <w:bottom w:val="none" w:sz="0" w:space="0" w:color="auto"/>
            <w:right w:val="none" w:sz="0" w:space="0" w:color="auto"/>
          </w:divBdr>
          <w:divsChild>
            <w:div w:id="748119085">
              <w:marLeft w:val="0"/>
              <w:marRight w:val="0"/>
              <w:marTop w:val="0"/>
              <w:marBottom w:val="0"/>
              <w:divBdr>
                <w:top w:val="none" w:sz="0" w:space="0" w:color="auto"/>
                <w:left w:val="none" w:sz="0" w:space="0" w:color="auto"/>
                <w:bottom w:val="none" w:sz="0" w:space="0" w:color="auto"/>
                <w:right w:val="none" w:sz="0" w:space="0" w:color="auto"/>
              </w:divBdr>
              <w:divsChild>
                <w:div w:id="35573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42458">
          <w:marLeft w:val="0"/>
          <w:marRight w:val="0"/>
          <w:marTop w:val="0"/>
          <w:marBottom w:val="150"/>
          <w:divBdr>
            <w:top w:val="none" w:sz="0" w:space="0" w:color="auto"/>
            <w:left w:val="none" w:sz="0" w:space="0" w:color="auto"/>
            <w:bottom w:val="none" w:sz="0" w:space="0" w:color="auto"/>
            <w:right w:val="none" w:sz="0" w:space="0" w:color="auto"/>
          </w:divBdr>
        </w:div>
      </w:divsChild>
    </w:div>
    <w:div w:id="1043597614">
      <w:bodyDiv w:val="1"/>
      <w:marLeft w:val="0"/>
      <w:marRight w:val="0"/>
      <w:marTop w:val="0"/>
      <w:marBottom w:val="0"/>
      <w:divBdr>
        <w:top w:val="none" w:sz="0" w:space="0" w:color="auto"/>
        <w:left w:val="none" w:sz="0" w:space="0" w:color="auto"/>
        <w:bottom w:val="none" w:sz="0" w:space="0" w:color="auto"/>
        <w:right w:val="none" w:sz="0" w:space="0" w:color="auto"/>
      </w:divBdr>
      <w:divsChild>
        <w:div w:id="976452325">
          <w:marLeft w:val="0"/>
          <w:marRight w:val="0"/>
          <w:marTop w:val="0"/>
          <w:marBottom w:val="0"/>
          <w:divBdr>
            <w:top w:val="none" w:sz="0" w:space="0" w:color="auto"/>
            <w:left w:val="none" w:sz="0" w:space="0" w:color="auto"/>
            <w:bottom w:val="none" w:sz="0" w:space="0" w:color="auto"/>
            <w:right w:val="none" w:sz="0" w:space="0" w:color="auto"/>
          </w:divBdr>
        </w:div>
      </w:divsChild>
    </w:div>
    <w:div w:id="1043603847">
      <w:bodyDiv w:val="1"/>
      <w:marLeft w:val="0"/>
      <w:marRight w:val="0"/>
      <w:marTop w:val="0"/>
      <w:marBottom w:val="0"/>
      <w:divBdr>
        <w:top w:val="none" w:sz="0" w:space="0" w:color="auto"/>
        <w:left w:val="none" w:sz="0" w:space="0" w:color="auto"/>
        <w:bottom w:val="none" w:sz="0" w:space="0" w:color="auto"/>
        <w:right w:val="none" w:sz="0" w:space="0" w:color="auto"/>
      </w:divBdr>
      <w:divsChild>
        <w:div w:id="1241675119">
          <w:marLeft w:val="0"/>
          <w:marRight w:val="0"/>
          <w:marTop w:val="0"/>
          <w:marBottom w:val="0"/>
          <w:divBdr>
            <w:top w:val="none" w:sz="0" w:space="0" w:color="auto"/>
            <w:left w:val="none" w:sz="0" w:space="0" w:color="auto"/>
            <w:bottom w:val="none" w:sz="0" w:space="0" w:color="auto"/>
            <w:right w:val="none" w:sz="0" w:space="0" w:color="auto"/>
          </w:divBdr>
          <w:divsChild>
            <w:div w:id="583563621">
              <w:marLeft w:val="0"/>
              <w:marRight w:val="0"/>
              <w:marTop w:val="0"/>
              <w:marBottom w:val="0"/>
              <w:divBdr>
                <w:top w:val="none" w:sz="0" w:space="0" w:color="auto"/>
                <w:left w:val="none" w:sz="0" w:space="0" w:color="auto"/>
                <w:bottom w:val="none" w:sz="0" w:space="0" w:color="auto"/>
                <w:right w:val="none" w:sz="0" w:space="0" w:color="auto"/>
              </w:divBdr>
              <w:divsChild>
                <w:div w:id="1544055639">
                  <w:marLeft w:val="0"/>
                  <w:marRight w:val="0"/>
                  <w:marTop w:val="0"/>
                  <w:marBottom w:val="0"/>
                  <w:divBdr>
                    <w:top w:val="none" w:sz="0" w:space="0" w:color="auto"/>
                    <w:left w:val="none" w:sz="0" w:space="0" w:color="auto"/>
                    <w:bottom w:val="none" w:sz="0" w:space="0" w:color="auto"/>
                    <w:right w:val="none" w:sz="0" w:space="0" w:color="auto"/>
                  </w:divBdr>
                  <w:divsChild>
                    <w:div w:id="1958759168">
                      <w:marLeft w:val="0"/>
                      <w:marRight w:val="0"/>
                      <w:marTop w:val="0"/>
                      <w:marBottom w:val="0"/>
                      <w:divBdr>
                        <w:top w:val="none" w:sz="0" w:space="0" w:color="auto"/>
                        <w:left w:val="none" w:sz="0" w:space="0" w:color="auto"/>
                        <w:bottom w:val="none" w:sz="0" w:space="0" w:color="auto"/>
                        <w:right w:val="none" w:sz="0" w:space="0" w:color="auto"/>
                      </w:divBdr>
                      <w:divsChild>
                        <w:div w:id="1915436156">
                          <w:marLeft w:val="0"/>
                          <w:marRight w:val="0"/>
                          <w:marTop w:val="0"/>
                          <w:marBottom w:val="0"/>
                          <w:divBdr>
                            <w:top w:val="none" w:sz="0" w:space="0" w:color="auto"/>
                            <w:left w:val="none" w:sz="0" w:space="0" w:color="auto"/>
                            <w:bottom w:val="none" w:sz="0" w:space="0" w:color="auto"/>
                            <w:right w:val="none" w:sz="0" w:space="0" w:color="auto"/>
                          </w:divBdr>
                          <w:divsChild>
                            <w:div w:id="462577026">
                              <w:marLeft w:val="0"/>
                              <w:marRight w:val="0"/>
                              <w:marTop w:val="0"/>
                              <w:marBottom w:val="0"/>
                              <w:divBdr>
                                <w:top w:val="none" w:sz="0" w:space="0" w:color="auto"/>
                                <w:left w:val="none" w:sz="0" w:space="0" w:color="auto"/>
                                <w:bottom w:val="none" w:sz="0" w:space="0" w:color="auto"/>
                                <w:right w:val="none" w:sz="0" w:space="0" w:color="auto"/>
                              </w:divBdr>
                              <w:divsChild>
                                <w:div w:id="1077359410">
                                  <w:marLeft w:val="0"/>
                                  <w:marRight w:val="0"/>
                                  <w:marTop w:val="0"/>
                                  <w:marBottom w:val="0"/>
                                  <w:divBdr>
                                    <w:top w:val="none" w:sz="0" w:space="0" w:color="auto"/>
                                    <w:left w:val="none" w:sz="0" w:space="0" w:color="auto"/>
                                    <w:bottom w:val="none" w:sz="0" w:space="0" w:color="auto"/>
                                    <w:right w:val="none" w:sz="0" w:space="0" w:color="auto"/>
                                  </w:divBdr>
                                  <w:divsChild>
                                    <w:div w:id="278878703">
                                      <w:marLeft w:val="0"/>
                                      <w:marRight w:val="0"/>
                                      <w:marTop w:val="0"/>
                                      <w:marBottom w:val="0"/>
                                      <w:divBdr>
                                        <w:top w:val="none" w:sz="0" w:space="0" w:color="auto"/>
                                        <w:left w:val="none" w:sz="0" w:space="0" w:color="auto"/>
                                        <w:bottom w:val="none" w:sz="0" w:space="0" w:color="auto"/>
                                        <w:right w:val="none" w:sz="0" w:space="0" w:color="auto"/>
                                      </w:divBdr>
                                      <w:divsChild>
                                        <w:div w:id="1479298174">
                                          <w:marLeft w:val="0"/>
                                          <w:marRight w:val="0"/>
                                          <w:marTop w:val="0"/>
                                          <w:marBottom w:val="0"/>
                                          <w:divBdr>
                                            <w:top w:val="none" w:sz="0" w:space="0" w:color="auto"/>
                                            <w:left w:val="none" w:sz="0" w:space="0" w:color="auto"/>
                                            <w:bottom w:val="none" w:sz="0" w:space="0" w:color="auto"/>
                                            <w:right w:val="none" w:sz="0" w:space="0" w:color="auto"/>
                                          </w:divBdr>
                                          <w:divsChild>
                                            <w:div w:id="46747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3864645">
      <w:bodyDiv w:val="1"/>
      <w:marLeft w:val="0"/>
      <w:marRight w:val="0"/>
      <w:marTop w:val="0"/>
      <w:marBottom w:val="0"/>
      <w:divBdr>
        <w:top w:val="none" w:sz="0" w:space="0" w:color="auto"/>
        <w:left w:val="none" w:sz="0" w:space="0" w:color="auto"/>
        <w:bottom w:val="none" w:sz="0" w:space="0" w:color="auto"/>
        <w:right w:val="none" w:sz="0" w:space="0" w:color="auto"/>
      </w:divBdr>
    </w:div>
    <w:div w:id="1043989238">
      <w:bodyDiv w:val="1"/>
      <w:marLeft w:val="0"/>
      <w:marRight w:val="0"/>
      <w:marTop w:val="0"/>
      <w:marBottom w:val="0"/>
      <w:divBdr>
        <w:top w:val="none" w:sz="0" w:space="0" w:color="auto"/>
        <w:left w:val="none" w:sz="0" w:space="0" w:color="auto"/>
        <w:bottom w:val="none" w:sz="0" w:space="0" w:color="auto"/>
        <w:right w:val="none" w:sz="0" w:space="0" w:color="auto"/>
      </w:divBdr>
      <w:divsChild>
        <w:div w:id="95365485">
          <w:marLeft w:val="0"/>
          <w:marRight w:val="0"/>
          <w:marTop w:val="0"/>
          <w:marBottom w:val="0"/>
          <w:divBdr>
            <w:top w:val="none" w:sz="0" w:space="0" w:color="auto"/>
            <w:left w:val="none" w:sz="0" w:space="0" w:color="auto"/>
            <w:bottom w:val="dotted" w:sz="6" w:space="4" w:color="DDDDDD"/>
            <w:right w:val="none" w:sz="0" w:space="0" w:color="auto"/>
          </w:divBdr>
        </w:div>
      </w:divsChild>
    </w:div>
    <w:div w:id="1044863809">
      <w:bodyDiv w:val="1"/>
      <w:marLeft w:val="0"/>
      <w:marRight w:val="0"/>
      <w:marTop w:val="0"/>
      <w:marBottom w:val="0"/>
      <w:divBdr>
        <w:top w:val="none" w:sz="0" w:space="0" w:color="auto"/>
        <w:left w:val="none" w:sz="0" w:space="0" w:color="auto"/>
        <w:bottom w:val="none" w:sz="0" w:space="0" w:color="auto"/>
        <w:right w:val="none" w:sz="0" w:space="0" w:color="auto"/>
      </w:divBdr>
      <w:divsChild>
        <w:div w:id="1434059604">
          <w:marLeft w:val="0"/>
          <w:marRight w:val="0"/>
          <w:marTop w:val="0"/>
          <w:marBottom w:val="0"/>
          <w:divBdr>
            <w:top w:val="none" w:sz="0" w:space="0" w:color="auto"/>
            <w:left w:val="none" w:sz="0" w:space="0" w:color="auto"/>
            <w:bottom w:val="none" w:sz="0" w:space="0" w:color="auto"/>
            <w:right w:val="none" w:sz="0" w:space="0" w:color="auto"/>
          </w:divBdr>
          <w:divsChild>
            <w:div w:id="10470241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45059398">
      <w:bodyDiv w:val="1"/>
      <w:marLeft w:val="0"/>
      <w:marRight w:val="0"/>
      <w:marTop w:val="0"/>
      <w:marBottom w:val="0"/>
      <w:divBdr>
        <w:top w:val="none" w:sz="0" w:space="0" w:color="auto"/>
        <w:left w:val="none" w:sz="0" w:space="0" w:color="auto"/>
        <w:bottom w:val="none" w:sz="0" w:space="0" w:color="auto"/>
        <w:right w:val="none" w:sz="0" w:space="0" w:color="auto"/>
      </w:divBdr>
      <w:divsChild>
        <w:div w:id="1441754373">
          <w:marLeft w:val="0"/>
          <w:marRight w:val="0"/>
          <w:marTop w:val="0"/>
          <w:marBottom w:val="0"/>
          <w:divBdr>
            <w:top w:val="none" w:sz="0" w:space="8" w:color="auto"/>
            <w:left w:val="none" w:sz="0" w:space="2" w:color="auto"/>
            <w:bottom w:val="single" w:sz="6" w:space="8" w:color="DDDDDD"/>
            <w:right w:val="none" w:sz="0" w:space="0" w:color="auto"/>
          </w:divBdr>
        </w:div>
        <w:div w:id="1600332464">
          <w:marLeft w:val="0"/>
          <w:marRight w:val="0"/>
          <w:marTop w:val="150"/>
          <w:marBottom w:val="0"/>
          <w:divBdr>
            <w:top w:val="none" w:sz="0" w:space="0" w:color="auto"/>
            <w:left w:val="none" w:sz="0" w:space="0" w:color="auto"/>
            <w:bottom w:val="none" w:sz="0" w:space="0" w:color="auto"/>
            <w:right w:val="none" w:sz="0" w:space="0" w:color="auto"/>
          </w:divBdr>
          <w:divsChild>
            <w:div w:id="212966141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45106606">
      <w:bodyDiv w:val="1"/>
      <w:marLeft w:val="0"/>
      <w:marRight w:val="0"/>
      <w:marTop w:val="0"/>
      <w:marBottom w:val="0"/>
      <w:divBdr>
        <w:top w:val="none" w:sz="0" w:space="0" w:color="auto"/>
        <w:left w:val="none" w:sz="0" w:space="0" w:color="auto"/>
        <w:bottom w:val="none" w:sz="0" w:space="0" w:color="auto"/>
        <w:right w:val="none" w:sz="0" w:space="0" w:color="auto"/>
      </w:divBdr>
    </w:div>
    <w:div w:id="1045369109">
      <w:bodyDiv w:val="1"/>
      <w:marLeft w:val="0"/>
      <w:marRight w:val="0"/>
      <w:marTop w:val="0"/>
      <w:marBottom w:val="0"/>
      <w:divBdr>
        <w:top w:val="none" w:sz="0" w:space="0" w:color="auto"/>
        <w:left w:val="none" w:sz="0" w:space="0" w:color="auto"/>
        <w:bottom w:val="none" w:sz="0" w:space="0" w:color="auto"/>
        <w:right w:val="none" w:sz="0" w:space="0" w:color="auto"/>
      </w:divBdr>
      <w:divsChild>
        <w:div w:id="702898135">
          <w:marLeft w:val="0"/>
          <w:marRight w:val="0"/>
          <w:marTop w:val="0"/>
          <w:marBottom w:val="150"/>
          <w:divBdr>
            <w:top w:val="none" w:sz="0" w:space="0" w:color="auto"/>
            <w:left w:val="none" w:sz="0" w:space="0" w:color="auto"/>
            <w:bottom w:val="none" w:sz="0" w:space="0" w:color="auto"/>
            <w:right w:val="none" w:sz="0" w:space="0" w:color="auto"/>
          </w:divBdr>
          <w:divsChild>
            <w:div w:id="482086434">
              <w:marLeft w:val="0"/>
              <w:marRight w:val="0"/>
              <w:marTop w:val="0"/>
              <w:marBottom w:val="0"/>
              <w:divBdr>
                <w:top w:val="none" w:sz="0" w:space="0" w:color="auto"/>
                <w:left w:val="none" w:sz="0" w:space="0" w:color="auto"/>
                <w:bottom w:val="none" w:sz="0" w:space="0" w:color="auto"/>
                <w:right w:val="none" w:sz="0" w:space="0" w:color="auto"/>
              </w:divBdr>
            </w:div>
          </w:divsChild>
        </w:div>
        <w:div w:id="1265379272">
          <w:marLeft w:val="0"/>
          <w:marRight w:val="0"/>
          <w:marTop w:val="0"/>
          <w:marBottom w:val="0"/>
          <w:divBdr>
            <w:top w:val="none" w:sz="0" w:space="0" w:color="auto"/>
            <w:left w:val="none" w:sz="0" w:space="0" w:color="auto"/>
            <w:bottom w:val="none" w:sz="0" w:space="0" w:color="auto"/>
            <w:right w:val="none" w:sz="0" w:space="0" w:color="auto"/>
          </w:divBdr>
          <w:divsChild>
            <w:div w:id="530076149">
              <w:marLeft w:val="0"/>
              <w:marRight w:val="0"/>
              <w:marTop w:val="0"/>
              <w:marBottom w:val="0"/>
              <w:divBdr>
                <w:top w:val="none" w:sz="0" w:space="0" w:color="auto"/>
                <w:left w:val="none" w:sz="0" w:space="0" w:color="auto"/>
                <w:bottom w:val="none" w:sz="0" w:space="0" w:color="auto"/>
                <w:right w:val="none" w:sz="0" w:space="0" w:color="auto"/>
              </w:divBdr>
            </w:div>
          </w:divsChild>
        </w:div>
        <w:div w:id="1419249756">
          <w:marLeft w:val="0"/>
          <w:marRight w:val="0"/>
          <w:marTop w:val="0"/>
          <w:marBottom w:val="150"/>
          <w:divBdr>
            <w:top w:val="none" w:sz="0" w:space="0" w:color="auto"/>
            <w:left w:val="none" w:sz="0" w:space="0" w:color="auto"/>
            <w:bottom w:val="none" w:sz="0" w:space="0" w:color="auto"/>
            <w:right w:val="none" w:sz="0" w:space="0" w:color="auto"/>
          </w:divBdr>
        </w:div>
      </w:divsChild>
    </w:div>
    <w:div w:id="1045525116">
      <w:bodyDiv w:val="1"/>
      <w:marLeft w:val="0"/>
      <w:marRight w:val="0"/>
      <w:marTop w:val="0"/>
      <w:marBottom w:val="0"/>
      <w:divBdr>
        <w:top w:val="none" w:sz="0" w:space="0" w:color="auto"/>
        <w:left w:val="none" w:sz="0" w:space="0" w:color="auto"/>
        <w:bottom w:val="none" w:sz="0" w:space="0" w:color="auto"/>
        <w:right w:val="none" w:sz="0" w:space="0" w:color="auto"/>
      </w:divBdr>
      <w:divsChild>
        <w:div w:id="1502887459">
          <w:marLeft w:val="0"/>
          <w:marRight w:val="0"/>
          <w:marTop w:val="0"/>
          <w:marBottom w:val="450"/>
          <w:divBdr>
            <w:top w:val="none" w:sz="0" w:space="0" w:color="auto"/>
            <w:left w:val="none" w:sz="0" w:space="0" w:color="auto"/>
            <w:bottom w:val="single" w:sz="6" w:space="19" w:color="EEEEEE"/>
            <w:right w:val="none" w:sz="0" w:space="0" w:color="auto"/>
          </w:divBdr>
          <w:divsChild>
            <w:div w:id="176769917">
              <w:marLeft w:val="0"/>
              <w:marRight w:val="0"/>
              <w:marTop w:val="0"/>
              <w:marBottom w:val="150"/>
              <w:divBdr>
                <w:top w:val="none" w:sz="0" w:space="0" w:color="auto"/>
                <w:left w:val="none" w:sz="0" w:space="0" w:color="auto"/>
                <w:bottom w:val="none" w:sz="0" w:space="0" w:color="auto"/>
                <w:right w:val="none" w:sz="0" w:space="0" w:color="auto"/>
              </w:divBdr>
              <w:divsChild>
                <w:div w:id="1940748557">
                  <w:marLeft w:val="0"/>
                  <w:marRight w:val="0"/>
                  <w:marTop w:val="0"/>
                  <w:marBottom w:val="0"/>
                  <w:divBdr>
                    <w:top w:val="none" w:sz="0" w:space="0" w:color="auto"/>
                    <w:left w:val="none" w:sz="0" w:space="0" w:color="auto"/>
                    <w:bottom w:val="none" w:sz="0" w:space="0" w:color="auto"/>
                    <w:right w:val="none" w:sz="0" w:space="0" w:color="auto"/>
                  </w:divBdr>
                </w:div>
              </w:divsChild>
            </w:div>
            <w:div w:id="205946407">
              <w:marLeft w:val="0"/>
              <w:marRight w:val="0"/>
              <w:marTop w:val="0"/>
              <w:marBottom w:val="0"/>
              <w:divBdr>
                <w:top w:val="none" w:sz="0" w:space="0" w:color="auto"/>
                <w:left w:val="none" w:sz="0" w:space="0" w:color="auto"/>
                <w:bottom w:val="none" w:sz="0" w:space="0" w:color="auto"/>
                <w:right w:val="none" w:sz="0" w:space="0" w:color="auto"/>
              </w:divBdr>
            </w:div>
          </w:divsChild>
        </w:div>
        <w:div w:id="1206484812">
          <w:marLeft w:val="0"/>
          <w:marRight w:val="0"/>
          <w:marTop w:val="0"/>
          <w:marBottom w:val="0"/>
          <w:divBdr>
            <w:top w:val="none" w:sz="0" w:space="0" w:color="auto"/>
            <w:left w:val="none" w:sz="0" w:space="0" w:color="auto"/>
            <w:bottom w:val="none" w:sz="0" w:space="0" w:color="auto"/>
            <w:right w:val="none" w:sz="0" w:space="0" w:color="auto"/>
          </w:divBdr>
          <w:divsChild>
            <w:div w:id="1620647676">
              <w:marLeft w:val="0"/>
              <w:marRight w:val="0"/>
              <w:marTop w:val="0"/>
              <w:marBottom w:val="0"/>
              <w:divBdr>
                <w:top w:val="none" w:sz="0" w:space="0" w:color="auto"/>
                <w:left w:val="none" w:sz="0" w:space="0" w:color="auto"/>
                <w:bottom w:val="none" w:sz="0" w:space="0" w:color="auto"/>
                <w:right w:val="none" w:sz="0" w:space="0" w:color="auto"/>
              </w:divBdr>
              <w:divsChild>
                <w:div w:id="161710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719726">
      <w:bodyDiv w:val="1"/>
      <w:marLeft w:val="0"/>
      <w:marRight w:val="0"/>
      <w:marTop w:val="0"/>
      <w:marBottom w:val="0"/>
      <w:divBdr>
        <w:top w:val="none" w:sz="0" w:space="0" w:color="auto"/>
        <w:left w:val="none" w:sz="0" w:space="0" w:color="auto"/>
        <w:bottom w:val="none" w:sz="0" w:space="0" w:color="auto"/>
        <w:right w:val="none" w:sz="0" w:space="0" w:color="auto"/>
      </w:divBdr>
      <w:divsChild>
        <w:div w:id="323630275">
          <w:marLeft w:val="0"/>
          <w:marRight w:val="0"/>
          <w:marTop w:val="0"/>
          <w:marBottom w:val="0"/>
          <w:divBdr>
            <w:top w:val="none" w:sz="0" w:space="0" w:color="auto"/>
            <w:left w:val="none" w:sz="0" w:space="0" w:color="auto"/>
            <w:bottom w:val="dotted" w:sz="6" w:space="4" w:color="DDDDDD"/>
            <w:right w:val="none" w:sz="0" w:space="0" w:color="auto"/>
          </w:divBdr>
        </w:div>
      </w:divsChild>
    </w:div>
    <w:div w:id="1045830875">
      <w:bodyDiv w:val="1"/>
      <w:marLeft w:val="0"/>
      <w:marRight w:val="0"/>
      <w:marTop w:val="0"/>
      <w:marBottom w:val="0"/>
      <w:divBdr>
        <w:top w:val="none" w:sz="0" w:space="0" w:color="auto"/>
        <w:left w:val="none" w:sz="0" w:space="0" w:color="auto"/>
        <w:bottom w:val="none" w:sz="0" w:space="0" w:color="auto"/>
        <w:right w:val="none" w:sz="0" w:space="0" w:color="auto"/>
      </w:divBdr>
    </w:div>
    <w:div w:id="1046178824">
      <w:bodyDiv w:val="1"/>
      <w:marLeft w:val="0"/>
      <w:marRight w:val="0"/>
      <w:marTop w:val="0"/>
      <w:marBottom w:val="0"/>
      <w:divBdr>
        <w:top w:val="none" w:sz="0" w:space="0" w:color="auto"/>
        <w:left w:val="none" w:sz="0" w:space="0" w:color="auto"/>
        <w:bottom w:val="none" w:sz="0" w:space="0" w:color="auto"/>
        <w:right w:val="none" w:sz="0" w:space="0" w:color="auto"/>
      </w:divBdr>
      <w:divsChild>
        <w:div w:id="1358702928">
          <w:marLeft w:val="0"/>
          <w:marRight w:val="0"/>
          <w:marTop w:val="0"/>
          <w:marBottom w:val="150"/>
          <w:divBdr>
            <w:top w:val="none" w:sz="0" w:space="0" w:color="auto"/>
            <w:left w:val="none" w:sz="0" w:space="0" w:color="auto"/>
            <w:bottom w:val="none" w:sz="0" w:space="0" w:color="auto"/>
            <w:right w:val="none" w:sz="0" w:space="0" w:color="auto"/>
          </w:divBdr>
        </w:div>
        <w:div w:id="1666929898">
          <w:marLeft w:val="0"/>
          <w:marRight w:val="0"/>
          <w:marTop w:val="0"/>
          <w:marBottom w:val="0"/>
          <w:divBdr>
            <w:top w:val="none" w:sz="0" w:space="0" w:color="auto"/>
            <w:left w:val="none" w:sz="0" w:space="0" w:color="auto"/>
            <w:bottom w:val="none" w:sz="0" w:space="0" w:color="auto"/>
            <w:right w:val="none" w:sz="0" w:space="0" w:color="auto"/>
          </w:divBdr>
          <w:divsChild>
            <w:div w:id="1879853454">
              <w:marLeft w:val="0"/>
              <w:marRight w:val="0"/>
              <w:marTop w:val="225"/>
              <w:marBottom w:val="225"/>
              <w:divBdr>
                <w:top w:val="none" w:sz="0" w:space="0" w:color="auto"/>
                <w:left w:val="none" w:sz="0" w:space="0" w:color="auto"/>
                <w:bottom w:val="none" w:sz="0" w:space="0" w:color="auto"/>
                <w:right w:val="none" w:sz="0" w:space="0" w:color="auto"/>
              </w:divBdr>
            </w:div>
          </w:divsChild>
        </w:div>
        <w:div w:id="2022899727">
          <w:marLeft w:val="0"/>
          <w:marRight w:val="0"/>
          <w:marTop w:val="0"/>
          <w:marBottom w:val="150"/>
          <w:divBdr>
            <w:top w:val="none" w:sz="0" w:space="0" w:color="auto"/>
            <w:left w:val="none" w:sz="0" w:space="0" w:color="auto"/>
            <w:bottom w:val="none" w:sz="0" w:space="0" w:color="auto"/>
            <w:right w:val="none" w:sz="0" w:space="0" w:color="auto"/>
          </w:divBdr>
          <w:divsChild>
            <w:div w:id="1304844701">
              <w:marLeft w:val="0"/>
              <w:marRight w:val="0"/>
              <w:marTop w:val="0"/>
              <w:marBottom w:val="0"/>
              <w:divBdr>
                <w:top w:val="none" w:sz="0" w:space="0" w:color="auto"/>
                <w:left w:val="none" w:sz="0" w:space="0" w:color="auto"/>
                <w:bottom w:val="none" w:sz="0" w:space="0" w:color="auto"/>
                <w:right w:val="none" w:sz="0" w:space="0" w:color="auto"/>
              </w:divBdr>
              <w:divsChild>
                <w:div w:id="125150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181454">
      <w:bodyDiv w:val="1"/>
      <w:marLeft w:val="0"/>
      <w:marRight w:val="0"/>
      <w:marTop w:val="0"/>
      <w:marBottom w:val="0"/>
      <w:divBdr>
        <w:top w:val="none" w:sz="0" w:space="0" w:color="auto"/>
        <w:left w:val="none" w:sz="0" w:space="0" w:color="auto"/>
        <w:bottom w:val="none" w:sz="0" w:space="0" w:color="auto"/>
        <w:right w:val="none" w:sz="0" w:space="0" w:color="auto"/>
      </w:divBdr>
      <w:divsChild>
        <w:div w:id="2054233737">
          <w:marLeft w:val="0"/>
          <w:marRight w:val="0"/>
          <w:marTop w:val="0"/>
          <w:marBottom w:val="225"/>
          <w:divBdr>
            <w:top w:val="none" w:sz="0" w:space="0" w:color="auto"/>
            <w:left w:val="none" w:sz="0" w:space="0" w:color="auto"/>
            <w:bottom w:val="none" w:sz="0" w:space="0" w:color="auto"/>
            <w:right w:val="none" w:sz="0" w:space="0" w:color="auto"/>
          </w:divBdr>
        </w:div>
        <w:div w:id="539896216">
          <w:marLeft w:val="0"/>
          <w:marRight w:val="0"/>
          <w:marTop w:val="0"/>
          <w:marBottom w:val="225"/>
          <w:divBdr>
            <w:top w:val="none" w:sz="0" w:space="0" w:color="auto"/>
            <w:left w:val="none" w:sz="0" w:space="0" w:color="auto"/>
            <w:bottom w:val="none" w:sz="0" w:space="0" w:color="auto"/>
            <w:right w:val="none" w:sz="0" w:space="0" w:color="auto"/>
          </w:divBdr>
          <w:divsChild>
            <w:div w:id="214735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99177">
      <w:bodyDiv w:val="1"/>
      <w:marLeft w:val="0"/>
      <w:marRight w:val="0"/>
      <w:marTop w:val="0"/>
      <w:marBottom w:val="0"/>
      <w:divBdr>
        <w:top w:val="none" w:sz="0" w:space="0" w:color="auto"/>
        <w:left w:val="none" w:sz="0" w:space="0" w:color="auto"/>
        <w:bottom w:val="none" w:sz="0" w:space="0" w:color="auto"/>
        <w:right w:val="none" w:sz="0" w:space="0" w:color="auto"/>
      </w:divBdr>
      <w:divsChild>
        <w:div w:id="802502983">
          <w:marLeft w:val="0"/>
          <w:marRight w:val="0"/>
          <w:marTop w:val="0"/>
          <w:marBottom w:val="0"/>
          <w:divBdr>
            <w:top w:val="none" w:sz="0" w:space="0" w:color="auto"/>
            <w:left w:val="none" w:sz="0" w:space="0" w:color="auto"/>
            <w:bottom w:val="none" w:sz="0" w:space="0" w:color="auto"/>
            <w:right w:val="none" w:sz="0" w:space="0" w:color="auto"/>
          </w:divBdr>
        </w:div>
        <w:div w:id="1620602849">
          <w:marLeft w:val="0"/>
          <w:marRight w:val="0"/>
          <w:marTop w:val="0"/>
          <w:marBottom w:val="0"/>
          <w:divBdr>
            <w:top w:val="none" w:sz="0" w:space="0" w:color="auto"/>
            <w:left w:val="none" w:sz="0" w:space="0" w:color="auto"/>
            <w:bottom w:val="none" w:sz="0" w:space="0" w:color="auto"/>
            <w:right w:val="none" w:sz="0" w:space="0" w:color="auto"/>
          </w:divBdr>
        </w:div>
      </w:divsChild>
    </w:div>
    <w:div w:id="1046876281">
      <w:bodyDiv w:val="1"/>
      <w:marLeft w:val="0"/>
      <w:marRight w:val="0"/>
      <w:marTop w:val="0"/>
      <w:marBottom w:val="0"/>
      <w:divBdr>
        <w:top w:val="none" w:sz="0" w:space="0" w:color="auto"/>
        <w:left w:val="none" w:sz="0" w:space="0" w:color="auto"/>
        <w:bottom w:val="none" w:sz="0" w:space="0" w:color="auto"/>
        <w:right w:val="none" w:sz="0" w:space="0" w:color="auto"/>
      </w:divBdr>
    </w:div>
    <w:div w:id="1047141743">
      <w:bodyDiv w:val="1"/>
      <w:marLeft w:val="0"/>
      <w:marRight w:val="0"/>
      <w:marTop w:val="0"/>
      <w:marBottom w:val="0"/>
      <w:divBdr>
        <w:top w:val="none" w:sz="0" w:space="0" w:color="auto"/>
        <w:left w:val="none" w:sz="0" w:space="0" w:color="auto"/>
        <w:bottom w:val="none" w:sz="0" w:space="0" w:color="auto"/>
        <w:right w:val="none" w:sz="0" w:space="0" w:color="auto"/>
      </w:divBdr>
    </w:div>
    <w:div w:id="1047416415">
      <w:bodyDiv w:val="1"/>
      <w:marLeft w:val="0"/>
      <w:marRight w:val="0"/>
      <w:marTop w:val="0"/>
      <w:marBottom w:val="0"/>
      <w:divBdr>
        <w:top w:val="none" w:sz="0" w:space="0" w:color="auto"/>
        <w:left w:val="none" w:sz="0" w:space="0" w:color="auto"/>
        <w:bottom w:val="none" w:sz="0" w:space="0" w:color="auto"/>
        <w:right w:val="none" w:sz="0" w:space="0" w:color="auto"/>
      </w:divBdr>
      <w:divsChild>
        <w:div w:id="1582374849">
          <w:marLeft w:val="0"/>
          <w:marRight w:val="0"/>
          <w:marTop w:val="0"/>
          <w:marBottom w:val="0"/>
          <w:divBdr>
            <w:top w:val="none" w:sz="0" w:space="0" w:color="auto"/>
            <w:left w:val="none" w:sz="0" w:space="0" w:color="auto"/>
            <w:bottom w:val="dotted" w:sz="6" w:space="4" w:color="DDDDDD"/>
            <w:right w:val="none" w:sz="0" w:space="0" w:color="auto"/>
          </w:divBdr>
          <w:divsChild>
            <w:div w:id="182781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492505">
      <w:bodyDiv w:val="1"/>
      <w:marLeft w:val="0"/>
      <w:marRight w:val="0"/>
      <w:marTop w:val="0"/>
      <w:marBottom w:val="0"/>
      <w:divBdr>
        <w:top w:val="none" w:sz="0" w:space="0" w:color="auto"/>
        <w:left w:val="none" w:sz="0" w:space="0" w:color="auto"/>
        <w:bottom w:val="none" w:sz="0" w:space="0" w:color="auto"/>
        <w:right w:val="none" w:sz="0" w:space="0" w:color="auto"/>
      </w:divBdr>
    </w:div>
    <w:div w:id="1047874708">
      <w:bodyDiv w:val="1"/>
      <w:marLeft w:val="0"/>
      <w:marRight w:val="0"/>
      <w:marTop w:val="0"/>
      <w:marBottom w:val="0"/>
      <w:divBdr>
        <w:top w:val="none" w:sz="0" w:space="0" w:color="auto"/>
        <w:left w:val="none" w:sz="0" w:space="0" w:color="auto"/>
        <w:bottom w:val="none" w:sz="0" w:space="0" w:color="auto"/>
        <w:right w:val="none" w:sz="0" w:space="0" w:color="auto"/>
      </w:divBdr>
      <w:divsChild>
        <w:div w:id="24333986">
          <w:marLeft w:val="0"/>
          <w:marRight w:val="0"/>
          <w:marTop w:val="150"/>
          <w:marBottom w:val="0"/>
          <w:divBdr>
            <w:top w:val="none" w:sz="0" w:space="0" w:color="auto"/>
            <w:left w:val="none" w:sz="0" w:space="0" w:color="auto"/>
            <w:bottom w:val="none" w:sz="0" w:space="0" w:color="auto"/>
            <w:right w:val="none" w:sz="0" w:space="0" w:color="auto"/>
          </w:divBdr>
          <w:divsChild>
            <w:div w:id="580142815">
              <w:marLeft w:val="0"/>
              <w:marRight w:val="150"/>
              <w:marTop w:val="0"/>
              <w:marBottom w:val="0"/>
              <w:divBdr>
                <w:top w:val="none" w:sz="0" w:space="0" w:color="auto"/>
                <w:left w:val="none" w:sz="0" w:space="0" w:color="auto"/>
                <w:bottom w:val="none" w:sz="0" w:space="0" w:color="auto"/>
                <w:right w:val="none" w:sz="0" w:space="0" w:color="auto"/>
              </w:divBdr>
            </w:div>
          </w:divsChild>
        </w:div>
        <w:div w:id="1529878370">
          <w:marLeft w:val="0"/>
          <w:marRight w:val="0"/>
          <w:marTop w:val="0"/>
          <w:marBottom w:val="0"/>
          <w:divBdr>
            <w:top w:val="none" w:sz="0" w:space="8" w:color="auto"/>
            <w:left w:val="none" w:sz="0" w:space="2" w:color="auto"/>
            <w:bottom w:val="single" w:sz="6" w:space="8" w:color="DDDDDD"/>
            <w:right w:val="none" w:sz="0" w:space="0" w:color="auto"/>
          </w:divBdr>
        </w:div>
      </w:divsChild>
    </w:div>
    <w:div w:id="1047949357">
      <w:bodyDiv w:val="1"/>
      <w:marLeft w:val="0"/>
      <w:marRight w:val="0"/>
      <w:marTop w:val="0"/>
      <w:marBottom w:val="0"/>
      <w:divBdr>
        <w:top w:val="none" w:sz="0" w:space="0" w:color="auto"/>
        <w:left w:val="none" w:sz="0" w:space="0" w:color="auto"/>
        <w:bottom w:val="none" w:sz="0" w:space="0" w:color="auto"/>
        <w:right w:val="none" w:sz="0" w:space="0" w:color="auto"/>
      </w:divBdr>
      <w:divsChild>
        <w:div w:id="366951003">
          <w:marLeft w:val="0"/>
          <w:marRight w:val="0"/>
          <w:marTop w:val="0"/>
          <w:marBottom w:val="0"/>
          <w:divBdr>
            <w:top w:val="none" w:sz="0" w:space="0" w:color="auto"/>
            <w:left w:val="none" w:sz="0" w:space="0" w:color="auto"/>
            <w:bottom w:val="none" w:sz="0" w:space="0" w:color="auto"/>
            <w:right w:val="none" w:sz="0" w:space="0" w:color="auto"/>
          </w:divBdr>
        </w:div>
      </w:divsChild>
    </w:div>
    <w:div w:id="1048144441">
      <w:bodyDiv w:val="1"/>
      <w:marLeft w:val="0"/>
      <w:marRight w:val="0"/>
      <w:marTop w:val="0"/>
      <w:marBottom w:val="0"/>
      <w:divBdr>
        <w:top w:val="none" w:sz="0" w:space="0" w:color="auto"/>
        <w:left w:val="none" w:sz="0" w:space="0" w:color="auto"/>
        <w:bottom w:val="none" w:sz="0" w:space="0" w:color="auto"/>
        <w:right w:val="none" w:sz="0" w:space="0" w:color="auto"/>
      </w:divBdr>
      <w:divsChild>
        <w:div w:id="488255543">
          <w:marLeft w:val="0"/>
          <w:marRight w:val="0"/>
          <w:marTop w:val="0"/>
          <w:marBottom w:val="180"/>
          <w:divBdr>
            <w:top w:val="none" w:sz="0" w:space="0" w:color="auto"/>
            <w:left w:val="none" w:sz="0" w:space="0" w:color="auto"/>
            <w:bottom w:val="none" w:sz="0" w:space="0" w:color="auto"/>
            <w:right w:val="none" w:sz="0" w:space="0" w:color="auto"/>
          </w:divBdr>
        </w:div>
      </w:divsChild>
    </w:div>
    <w:div w:id="1048380005">
      <w:bodyDiv w:val="1"/>
      <w:marLeft w:val="0"/>
      <w:marRight w:val="0"/>
      <w:marTop w:val="0"/>
      <w:marBottom w:val="0"/>
      <w:divBdr>
        <w:top w:val="none" w:sz="0" w:space="0" w:color="auto"/>
        <w:left w:val="none" w:sz="0" w:space="0" w:color="auto"/>
        <w:bottom w:val="none" w:sz="0" w:space="0" w:color="auto"/>
        <w:right w:val="none" w:sz="0" w:space="0" w:color="auto"/>
      </w:divBdr>
      <w:divsChild>
        <w:div w:id="1652560685">
          <w:marLeft w:val="0"/>
          <w:marRight w:val="0"/>
          <w:marTop w:val="0"/>
          <w:marBottom w:val="0"/>
          <w:divBdr>
            <w:top w:val="none" w:sz="0" w:space="0" w:color="auto"/>
            <w:left w:val="none" w:sz="0" w:space="0" w:color="auto"/>
            <w:bottom w:val="none" w:sz="0" w:space="0" w:color="auto"/>
            <w:right w:val="none" w:sz="0" w:space="0" w:color="auto"/>
          </w:divBdr>
          <w:divsChild>
            <w:div w:id="1385106979">
              <w:marLeft w:val="0"/>
              <w:marRight w:val="0"/>
              <w:marTop w:val="0"/>
              <w:marBottom w:val="0"/>
              <w:divBdr>
                <w:top w:val="none" w:sz="0" w:space="0" w:color="auto"/>
                <w:left w:val="none" w:sz="0" w:space="0" w:color="auto"/>
                <w:bottom w:val="none" w:sz="0" w:space="0" w:color="auto"/>
                <w:right w:val="none" w:sz="0" w:space="0" w:color="auto"/>
              </w:divBdr>
            </w:div>
            <w:div w:id="1955483268">
              <w:marLeft w:val="0"/>
              <w:marRight w:val="0"/>
              <w:marTop w:val="0"/>
              <w:marBottom w:val="150"/>
              <w:divBdr>
                <w:top w:val="none" w:sz="0" w:space="0" w:color="auto"/>
                <w:left w:val="none" w:sz="0" w:space="0" w:color="auto"/>
                <w:bottom w:val="none" w:sz="0" w:space="0" w:color="auto"/>
                <w:right w:val="none" w:sz="0" w:space="0" w:color="auto"/>
              </w:divBdr>
            </w:div>
          </w:divsChild>
        </w:div>
        <w:div w:id="1655837190">
          <w:marLeft w:val="0"/>
          <w:marRight w:val="0"/>
          <w:marTop w:val="0"/>
          <w:marBottom w:val="150"/>
          <w:divBdr>
            <w:top w:val="none" w:sz="0" w:space="0" w:color="auto"/>
            <w:left w:val="none" w:sz="0" w:space="0" w:color="auto"/>
            <w:bottom w:val="none" w:sz="0" w:space="0" w:color="auto"/>
            <w:right w:val="none" w:sz="0" w:space="0" w:color="auto"/>
          </w:divBdr>
          <w:divsChild>
            <w:div w:id="18204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650145">
      <w:bodyDiv w:val="1"/>
      <w:marLeft w:val="0"/>
      <w:marRight w:val="0"/>
      <w:marTop w:val="0"/>
      <w:marBottom w:val="0"/>
      <w:divBdr>
        <w:top w:val="none" w:sz="0" w:space="0" w:color="auto"/>
        <w:left w:val="none" w:sz="0" w:space="0" w:color="auto"/>
        <w:bottom w:val="none" w:sz="0" w:space="0" w:color="auto"/>
        <w:right w:val="none" w:sz="0" w:space="0" w:color="auto"/>
      </w:divBdr>
      <w:divsChild>
        <w:div w:id="1237664412">
          <w:marLeft w:val="0"/>
          <w:marRight w:val="0"/>
          <w:marTop w:val="0"/>
          <w:marBottom w:val="150"/>
          <w:divBdr>
            <w:top w:val="none" w:sz="0" w:space="0" w:color="auto"/>
            <w:left w:val="none" w:sz="0" w:space="0" w:color="auto"/>
            <w:bottom w:val="none" w:sz="0" w:space="0" w:color="auto"/>
            <w:right w:val="none" w:sz="0" w:space="0" w:color="auto"/>
          </w:divBdr>
        </w:div>
        <w:div w:id="1573078556">
          <w:marLeft w:val="0"/>
          <w:marRight w:val="0"/>
          <w:marTop w:val="0"/>
          <w:marBottom w:val="150"/>
          <w:divBdr>
            <w:top w:val="none" w:sz="0" w:space="0" w:color="auto"/>
            <w:left w:val="none" w:sz="0" w:space="0" w:color="auto"/>
            <w:bottom w:val="none" w:sz="0" w:space="0" w:color="auto"/>
            <w:right w:val="none" w:sz="0" w:space="0" w:color="auto"/>
          </w:divBdr>
          <w:divsChild>
            <w:div w:id="342124670">
              <w:marLeft w:val="0"/>
              <w:marRight w:val="0"/>
              <w:marTop w:val="0"/>
              <w:marBottom w:val="0"/>
              <w:divBdr>
                <w:top w:val="none" w:sz="0" w:space="0" w:color="auto"/>
                <w:left w:val="none" w:sz="0" w:space="0" w:color="auto"/>
                <w:bottom w:val="none" w:sz="0" w:space="0" w:color="auto"/>
                <w:right w:val="none" w:sz="0" w:space="0" w:color="auto"/>
              </w:divBdr>
            </w:div>
          </w:divsChild>
        </w:div>
        <w:div w:id="2125802948">
          <w:marLeft w:val="0"/>
          <w:marRight w:val="0"/>
          <w:marTop w:val="0"/>
          <w:marBottom w:val="0"/>
          <w:divBdr>
            <w:top w:val="none" w:sz="0" w:space="0" w:color="auto"/>
            <w:left w:val="none" w:sz="0" w:space="0" w:color="auto"/>
            <w:bottom w:val="none" w:sz="0" w:space="0" w:color="auto"/>
            <w:right w:val="none" w:sz="0" w:space="0" w:color="auto"/>
          </w:divBdr>
          <w:divsChild>
            <w:div w:id="90407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495216">
      <w:bodyDiv w:val="1"/>
      <w:marLeft w:val="0"/>
      <w:marRight w:val="0"/>
      <w:marTop w:val="0"/>
      <w:marBottom w:val="0"/>
      <w:divBdr>
        <w:top w:val="none" w:sz="0" w:space="0" w:color="auto"/>
        <w:left w:val="none" w:sz="0" w:space="0" w:color="auto"/>
        <w:bottom w:val="none" w:sz="0" w:space="0" w:color="auto"/>
        <w:right w:val="none" w:sz="0" w:space="0" w:color="auto"/>
      </w:divBdr>
    </w:div>
    <w:div w:id="105088525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0">
          <w:marLeft w:val="0"/>
          <w:marRight w:val="0"/>
          <w:marTop w:val="0"/>
          <w:marBottom w:val="0"/>
          <w:divBdr>
            <w:top w:val="none" w:sz="0" w:space="0" w:color="auto"/>
            <w:left w:val="none" w:sz="0" w:space="0" w:color="auto"/>
            <w:bottom w:val="none" w:sz="0" w:space="0" w:color="auto"/>
            <w:right w:val="none" w:sz="0" w:space="0" w:color="auto"/>
          </w:divBdr>
          <w:divsChild>
            <w:div w:id="1762868372">
              <w:marLeft w:val="0"/>
              <w:marRight w:val="0"/>
              <w:marTop w:val="0"/>
              <w:marBottom w:val="0"/>
              <w:divBdr>
                <w:top w:val="none" w:sz="0" w:space="0" w:color="auto"/>
                <w:left w:val="none" w:sz="0" w:space="0" w:color="auto"/>
                <w:bottom w:val="none" w:sz="0" w:space="0" w:color="auto"/>
                <w:right w:val="none" w:sz="0" w:space="0" w:color="auto"/>
              </w:divBdr>
              <w:divsChild>
                <w:div w:id="1880697902">
                  <w:marLeft w:val="0"/>
                  <w:marRight w:val="0"/>
                  <w:marTop w:val="0"/>
                  <w:marBottom w:val="0"/>
                  <w:divBdr>
                    <w:top w:val="none" w:sz="0" w:space="0" w:color="auto"/>
                    <w:left w:val="none" w:sz="0" w:space="0" w:color="auto"/>
                    <w:bottom w:val="none" w:sz="0" w:space="0" w:color="auto"/>
                    <w:right w:val="none" w:sz="0" w:space="0" w:color="auto"/>
                  </w:divBdr>
                  <w:divsChild>
                    <w:div w:id="1271626433">
                      <w:marLeft w:val="0"/>
                      <w:marRight w:val="0"/>
                      <w:marTop w:val="0"/>
                      <w:marBottom w:val="0"/>
                      <w:divBdr>
                        <w:top w:val="none" w:sz="0" w:space="0" w:color="auto"/>
                        <w:left w:val="none" w:sz="0" w:space="0" w:color="auto"/>
                        <w:bottom w:val="none" w:sz="0" w:space="0" w:color="auto"/>
                        <w:right w:val="none" w:sz="0" w:space="0" w:color="auto"/>
                      </w:divBdr>
                      <w:divsChild>
                        <w:div w:id="1856456671">
                          <w:marLeft w:val="0"/>
                          <w:marRight w:val="0"/>
                          <w:marTop w:val="0"/>
                          <w:marBottom w:val="0"/>
                          <w:divBdr>
                            <w:top w:val="none" w:sz="0" w:space="0" w:color="auto"/>
                            <w:left w:val="none" w:sz="0" w:space="0" w:color="auto"/>
                            <w:bottom w:val="none" w:sz="0" w:space="0" w:color="auto"/>
                            <w:right w:val="none" w:sz="0" w:space="0" w:color="auto"/>
                          </w:divBdr>
                          <w:divsChild>
                            <w:div w:id="115294666">
                              <w:marLeft w:val="0"/>
                              <w:marRight w:val="0"/>
                              <w:marTop w:val="0"/>
                              <w:marBottom w:val="0"/>
                              <w:divBdr>
                                <w:top w:val="none" w:sz="0" w:space="0" w:color="auto"/>
                                <w:left w:val="none" w:sz="0" w:space="0" w:color="auto"/>
                                <w:bottom w:val="none" w:sz="0" w:space="0" w:color="auto"/>
                                <w:right w:val="none" w:sz="0" w:space="0" w:color="auto"/>
                              </w:divBdr>
                              <w:divsChild>
                                <w:div w:id="919489835">
                                  <w:marLeft w:val="0"/>
                                  <w:marRight w:val="0"/>
                                  <w:marTop w:val="0"/>
                                  <w:marBottom w:val="0"/>
                                  <w:divBdr>
                                    <w:top w:val="none" w:sz="0" w:space="0" w:color="auto"/>
                                    <w:left w:val="none" w:sz="0" w:space="0" w:color="auto"/>
                                    <w:bottom w:val="none" w:sz="0" w:space="0" w:color="auto"/>
                                    <w:right w:val="none" w:sz="0" w:space="0" w:color="auto"/>
                                  </w:divBdr>
                                  <w:divsChild>
                                    <w:div w:id="18876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150164">
      <w:bodyDiv w:val="1"/>
      <w:marLeft w:val="0"/>
      <w:marRight w:val="0"/>
      <w:marTop w:val="0"/>
      <w:marBottom w:val="0"/>
      <w:divBdr>
        <w:top w:val="none" w:sz="0" w:space="0" w:color="auto"/>
        <w:left w:val="none" w:sz="0" w:space="0" w:color="auto"/>
        <w:bottom w:val="none" w:sz="0" w:space="0" w:color="auto"/>
        <w:right w:val="none" w:sz="0" w:space="0" w:color="auto"/>
      </w:divBdr>
      <w:divsChild>
        <w:div w:id="1616643371">
          <w:marLeft w:val="0"/>
          <w:marRight w:val="0"/>
          <w:marTop w:val="0"/>
          <w:marBottom w:val="0"/>
          <w:divBdr>
            <w:top w:val="none" w:sz="0" w:space="0" w:color="auto"/>
            <w:left w:val="none" w:sz="0" w:space="0" w:color="auto"/>
            <w:bottom w:val="none" w:sz="0" w:space="0" w:color="auto"/>
            <w:right w:val="none" w:sz="0" w:space="0" w:color="auto"/>
          </w:divBdr>
          <w:divsChild>
            <w:div w:id="1554001859">
              <w:marLeft w:val="0"/>
              <w:marRight w:val="0"/>
              <w:marTop w:val="0"/>
              <w:marBottom w:val="0"/>
              <w:divBdr>
                <w:top w:val="none" w:sz="0" w:space="0" w:color="auto"/>
                <w:left w:val="none" w:sz="0" w:space="0" w:color="auto"/>
                <w:bottom w:val="none" w:sz="0" w:space="0" w:color="auto"/>
                <w:right w:val="none" w:sz="0" w:space="0" w:color="auto"/>
              </w:divBdr>
              <w:divsChild>
                <w:div w:id="1509248188">
                  <w:marLeft w:val="0"/>
                  <w:marRight w:val="0"/>
                  <w:marTop w:val="0"/>
                  <w:marBottom w:val="0"/>
                  <w:divBdr>
                    <w:top w:val="none" w:sz="0" w:space="0" w:color="auto"/>
                    <w:left w:val="none" w:sz="0" w:space="0" w:color="auto"/>
                    <w:bottom w:val="none" w:sz="0" w:space="0" w:color="auto"/>
                    <w:right w:val="none" w:sz="0" w:space="0" w:color="auto"/>
                  </w:divBdr>
                  <w:divsChild>
                    <w:div w:id="1294866446">
                      <w:marLeft w:val="0"/>
                      <w:marRight w:val="0"/>
                      <w:marTop w:val="0"/>
                      <w:marBottom w:val="0"/>
                      <w:divBdr>
                        <w:top w:val="none" w:sz="0" w:space="0" w:color="auto"/>
                        <w:left w:val="none" w:sz="0" w:space="0" w:color="auto"/>
                        <w:bottom w:val="none" w:sz="0" w:space="0" w:color="auto"/>
                        <w:right w:val="none" w:sz="0" w:space="0" w:color="auto"/>
                      </w:divBdr>
                      <w:divsChild>
                        <w:div w:id="880701583">
                          <w:marLeft w:val="0"/>
                          <w:marRight w:val="0"/>
                          <w:marTop w:val="0"/>
                          <w:marBottom w:val="0"/>
                          <w:divBdr>
                            <w:top w:val="none" w:sz="0" w:space="0" w:color="auto"/>
                            <w:left w:val="none" w:sz="0" w:space="0" w:color="auto"/>
                            <w:bottom w:val="none" w:sz="0" w:space="0" w:color="auto"/>
                            <w:right w:val="none" w:sz="0" w:space="0" w:color="auto"/>
                          </w:divBdr>
                          <w:divsChild>
                            <w:div w:id="231014705">
                              <w:marLeft w:val="0"/>
                              <w:marRight w:val="0"/>
                              <w:marTop w:val="0"/>
                              <w:marBottom w:val="0"/>
                              <w:divBdr>
                                <w:top w:val="none" w:sz="0" w:space="0" w:color="auto"/>
                                <w:left w:val="none" w:sz="0" w:space="0" w:color="auto"/>
                                <w:bottom w:val="none" w:sz="0" w:space="0" w:color="auto"/>
                                <w:right w:val="none" w:sz="0" w:space="0" w:color="auto"/>
                              </w:divBdr>
                              <w:divsChild>
                                <w:div w:id="2047946489">
                                  <w:marLeft w:val="0"/>
                                  <w:marRight w:val="0"/>
                                  <w:marTop w:val="0"/>
                                  <w:marBottom w:val="0"/>
                                  <w:divBdr>
                                    <w:top w:val="none" w:sz="0" w:space="0" w:color="auto"/>
                                    <w:left w:val="none" w:sz="0" w:space="0" w:color="auto"/>
                                    <w:bottom w:val="none" w:sz="0" w:space="0" w:color="auto"/>
                                    <w:right w:val="none" w:sz="0" w:space="0" w:color="auto"/>
                                  </w:divBdr>
                                  <w:divsChild>
                                    <w:div w:id="1886481842">
                                      <w:marLeft w:val="0"/>
                                      <w:marRight w:val="0"/>
                                      <w:marTop w:val="0"/>
                                      <w:marBottom w:val="0"/>
                                      <w:divBdr>
                                        <w:top w:val="none" w:sz="0" w:space="0" w:color="auto"/>
                                        <w:left w:val="none" w:sz="0" w:space="0" w:color="auto"/>
                                        <w:bottom w:val="none" w:sz="0" w:space="0" w:color="auto"/>
                                        <w:right w:val="none" w:sz="0" w:space="0" w:color="auto"/>
                                      </w:divBdr>
                                      <w:divsChild>
                                        <w:div w:id="2063670557">
                                          <w:marLeft w:val="0"/>
                                          <w:marRight w:val="0"/>
                                          <w:marTop w:val="0"/>
                                          <w:marBottom w:val="0"/>
                                          <w:divBdr>
                                            <w:top w:val="none" w:sz="0" w:space="0" w:color="auto"/>
                                            <w:left w:val="none" w:sz="0" w:space="0" w:color="auto"/>
                                            <w:bottom w:val="none" w:sz="0" w:space="0" w:color="auto"/>
                                            <w:right w:val="none" w:sz="0" w:space="0" w:color="auto"/>
                                          </w:divBdr>
                                          <w:divsChild>
                                            <w:div w:id="235363853">
                                              <w:marLeft w:val="0"/>
                                              <w:marRight w:val="0"/>
                                              <w:marTop w:val="0"/>
                                              <w:marBottom w:val="0"/>
                                              <w:divBdr>
                                                <w:top w:val="none" w:sz="0" w:space="0" w:color="auto"/>
                                                <w:left w:val="none" w:sz="0" w:space="0" w:color="auto"/>
                                                <w:bottom w:val="none" w:sz="0" w:space="0" w:color="auto"/>
                                                <w:right w:val="none" w:sz="0" w:space="0" w:color="auto"/>
                                              </w:divBdr>
                                            </w:div>
                                            <w:div w:id="623317272">
                                              <w:marLeft w:val="0"/>
                                              <w:marRight w:val="0"/>
                                              <w:marTop w:val="0"/>
                                              <w:marBottom w:val="0"/>
                                              <w:divBdr>
                                                <w:top w:val="none" w:sz="0" w:space="0" w:color="auto"/>
                                                <w:left w:val="none" w:sz="0" w:space="0" w:color="auto"/>
                                                <w:bottom w:val="none" w:sz="0" w:space="0" w:color="auto"/>
                                                <w:right w:val="none" w:sz="0" w:space="0" w:color="auto"/>
                                              </w:divBdr>
                                            </w:div>
                                            <w:div w:id="628784338">
                                              <w:marLeft w:val="0"/>
                                              <w:marRight w:val="0"/>
                                              <w:marTop w:val="0"/>
                                              <w:marBottom w:val="0"/>
                                              <w:divBdr>
                                                <w:top w:val="none" w:sz="0" w:space="0" w:color="auto"/>
                                                <w:left w:val="none" w:sz="0" w:space="0" w:color="auto"/>
                                                <w:bottom w:val="none" w:sz="0" w:space="0" w:color="auto"/>
                                                <w:right w:val="none" w:sz="0" w:space="0" w:color="auto"/>
                                              </w:divBdr>
                                            </w:div>
                                            <w:div w:id="924529691">
                                              <w:marLeft w:val="0"/>
                                              <w:marRight w:val="0"/>
                                              <w:marTop w:val="0"/>
                                              <w:marBottom w:val="0"/>
                                              <w:divBdr>
                                                <w:top w:val="none" w:sz="0" w:space="0" w:color="auto"/>
                                                <w:left w:val="none" w:sz="0" w:space="0" w:color="auto"/>
                                                <w:bottom w:val="none" w:sz="0" w:space="0" w:color="auto"/>
                                                <w:right w:val="none" w:sz="0" w:space="0" w:color="auto"/>
                                              </w:divBdr>
                                            </w:div>
                                            <w:div w:id="929391985">
                                              <w:marLeft w:val="0"/>
                                              <w:marRight w:val="0"/>
                                              <w:marTop w:val="0"/>
                                              <w:marBottom w:val="0"/>
                                              <w:divBdr>
                                                <w:top w:val="none" w:sz="0" w:space="0" w:color="auto"/>
                                                <w:left w:val="none" w:sz="0" w:space="0" w:color="auto"/>
                                                <w:bottom w:val="none" w:sz="0" w:space="0" w:color="auto"/>
                                                <w:right w:val="none" w:sz="0" w:space="0" w:color="auto"/>
                                              </w:divBdr>
                                            </w:div>
                                            <w:div w:id="1006862318">
                                              <w:marLeft w:val="0"/>
                                              <w:marRight w:val="0"/>
                                              <w:marTop w:val="0"/>
                                              <w:marBottom w:val="0"/>
                                              <w:divBdr>
                                                <w:top w:val="none" w:sz="0" w:space="0" w:color="auto"/>
                                                <w:left w:val="none" w:sz="0" w:space="0" w:color="auto"/>
                                                <w:bottom w:val="none" w:sz="0" w:space="0" w:color="auto"/>
                                                <w:right w:val="none" w:sz="0" w:space="0" w:color="auto"/>
                                              </w:divBdr>
                                            </w:div>
                                            <w:div w:id="1032220258">
                                              <w:marLeft w:val="0"/>
                                              <w:marRight w:val="0"/>
                                              <w:marTop w:val="0"/>
                                              <w:marBottom w:val="0"/>
                                              <w:divBdr>
                                                <w:top w:val="none" w:sz="0" w:space="0" w:color="auto"/>
                                                <w:left w:val="none" w:sz="0" w:space="0" w:color="auto"/>
                                                <w:bottom w:val="none" w:sz="0" w:space="0" w:color="auto"/>
                                                <w:right w:val="none" w:sz="0" w:space="0" w:color="auto"/>
                                              </w:divBdr>
                                            </w:div>
                                            <w:div w:id="1110468785">
                                              <w:marLeft w:val="0"/>
                                              <w:marRight w:val="0"/>
                                              <w:marTop w:val="0"/>
                                              <w:marBottom w:val="0"/>
                                              <w:divBdr>
                                                <w:top w:val="none" w:sz="0" w:space="0" w:color="auto"/>
                                                <w:left w:val="none" w:sz="0" w:space="0" w:color="auto"/>
                                                <w:bottom w:val="none" w:sz="0" w:space="0" w:color="auto"/>
                                                <w:right w:val="none" w:sz="0" w:space="0" w:color="auto"/>
                                              </w:divBdr>
                                            </w:div>
                                            <w:div w:id="1187401812">
                                              <w:marLeft w:val="0"/>
                                              <w:marRight w:val="0"/>
                                              <w:marTop w:val="0"/>
                                              <w:marBottom w:val="0"/>
                                              <w:divBdr>
                                                <w:top w:val="none" w:sz="0" w:space="0" w:color="auto"/>
                                                <w:left w:val="none" w:sz="0" w:space="0" w:color="auto"/>
                                                <w:bottom w:val="none" w:sz="0" w:space="0" w:color="auto"/>
                                                <w:right w:val="none" w:sz="0" w:space="0" w:color="auto"/>
                                              </w:divBdr>
                                            </w:div>
                                            <w:div w:id="1259411748">
                                              <w:marLeft w:val="0"/>
                                              <w:marRight w:val="0"/>
                                              <w:marTop w:val="0"/>
                                              <w:marBottom w:val="0"/>
                                              <w:divBdr>
                                                <w:top w:val="none" w:sz="0" w:space="0" w:color="auto"/>
                                                <w:left w:val="none" w:sz="0" w:space="0" w:color="auto"/>
                                                <w:bottom w:val="none" w:sz="0" w:space="0" w:color="auto"/>
                                                <w:right w:val="none" w:sz="0" w:space="0" w:color="auto"/>
                                              </w:divBdr>
                                            </w:div>
                                            <w:div w:id="1262108371">
                                              <w:marLeft w:val="0"/>
                                              <w:marRight w:val="0"/>
                                              <w:marTop w:val="0"/>
                                              <w:marBottom w:val="0"/>
                                              <w:divBdr>
                                                <w:top w:val="none" w:sz="0" w:space="0" w:color="auto"/>
                                                <w:left w:val="none" w:sz="0" w:space="0" w:color="auto"/>
                                                <w:bottom w:val="none" w:sz="0" w:space="0" w:color="auto"/>
                                                <w:right w:val="none" w:sz="0" w:space="0" w:color="auto"/>
                                              </w:divBdr>
                                            </w:div>
                                            <w:div w:id="1851483850">
                                              <w:marLeft w:val="0"/>
                                              <w:marRight w:val="0"/>
                                              <w:marTop w:val="0"/>
                                              <w:marBottom w:val="0"/>
                                              <w:divBdr>
                                                <w:top w:val="none" w:sz="0" w:space="0" w:color="auto"/>
                                                <w:left w:val="none" w:sz="0" w:space="0" w:color="auto"/>
                                                <w:bottom w:val="none" w:sz="0" w:space="0" w:color="auto"/>
                                                <w:right w:val="none" w:sz="0" w:space="0" w:color="auto"/>
                                              </w:divBdr>
                                            </w:div>
                                            <w:div w:id="1929149490">
                                              <w:marLeft w:val="0"/>
                                              <w:marRight w:val="0"/>
                                              <w:marTop w:val="0"/>
                                              <w:marBottom w:val="0"/>
                                              <w:divBdr>
                                                <w:top w:val="none" w:sz="0" w:space="0" w:color="auto"/>
                                                <w:left w:val="none" w:sz="0" w:space="0" w:color="auto"/>
                                                <w:bottom w:val="none" w:sz="0" w:space="0" w:color="auto"/>
                                                <w:right w:val="none" w:sz="0" w:space="0" w:color="auto"/>
                                              </w:divBdr>
                                            </w:div>
                                            <w:div w:id="193851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1346950">
      <w:bodyDiv w:val="1"/>
      <w:marLeft w:val="0"/>
      <w:marRight w:val="0"/>
      <w:marTop w:val="0"/>
      <w:marBottom w:val="0"/>
      <w:divBdr>
        <w:top w:val="none" w:sz="0" w:space="0" w:color="auto"/>
        <w:left w:val="none" w:sz="0" w:space="0" w:color="auto"/>
        <w:bottom w:val="none" w:sz="0" w:space="0" w:color="auto"/>
        <w:right w:val="none" w:sz="0" w:space="0" w:color="auto"/>
      </w:divBdr>
      <w:divsChild>
        <w:div w:id="1389380684">
          <w:marLeft w:val="0"/>
          <w:marRight w:val="0"/>
          <w:marTop w:val="0"/>
          <w:marBottom w:val="0"/>
          <w:divBdr>
            <w:top w:val="none" w:sz="0" w:space="0" w:color="auto"/>
            <w:left w:val="none" w:sz="0" w:space="0" w:color="auto"/>
            <w:bottom w:val="none" w:sz="0" w:space="0" w:color="auto"/>
            <w:right w:val="none" w:sz="0" w:space="0" w:color="auto"/>
          </w:divBdr>
        </w:div>
      </w:divsChild>
    </w:div>
    <w:div w:id="1051422205">
      <w:bodyDiv w:val="1"/>
      <w:marLeft w:val="0"/>
      <w:marRight w:val="0"/>
      <w:marTop w:val="0"/>
      <w:marBottom w:val="0"/>
      <w:divBdr>
        <w:top w:val="none" w:sz="0" w:space="0" w:color="auto"/>
        <w:left w:val="none" w:sz="0" w:space="0" w:color="auto"/>
        <w:bottom w:val="none" w:sz="0" w:space="0" w:color="auto"/>
        <w:right w:val="none" w:sz="0" w:space="0" w:color="auto"/>
      </w:divBdr>
      <w:divsChild>
        <w:div w:id="446125198">
          <w:marLeft w:val="0"/>
          <w:marRight w:val="0"/>
          <w:marTop w:val="0"/>
          <w:marBottom w:val="150"/>
          <w:divBdr>
            <w:top w:val="none" w:sz="0" w:space="0" w:color="auto"/>
            <w:left w:val="none" w:sz="0" w:space="0" w:color="auto"/>
            <w:bottom w:val="none" w:sz="0" w:space="0" w:color="auto"/>
            <w:right w:val="none" w:sz="0" w:space="0" w:color="auto"/>
          </w:divBdr>
        </w:div>
        <w:div w:id="757940209">
          <w:marLeft w:val="0"/>
          <w:marRight w:val="0"/>
          <w:marTop w:val="0"/>
          <w:marBottom w:val="150"/>
          <w:divBdr>
            <w:top w:val="none" w:sz="0" w:space="0" w:color="auto"/>
            <w:left w:val="none" w:sz="0" w:space="0" w:color="auto"/>
            <w:bottom w:val="none" w:sz="0" w:space="0" w:color="auto"/>
            <w:right w:val="none" w:sz="0" w:space="0" w:color="auto"/>
          </w:divBdr>
          <w:divsChild>
            <w:div w:id="948314736">
              <w:marLeft w:val="0"/>
              <w:marRight w:val="0"/>
              <w:marTop w:val="0"/>
              <w:marBottom w:val="0"/>
              <w:divBdr>
                <w:top w:val="none" w:sz="0" w:space="0" w:color="auto"/>
                <w:left w:val="none" w:sz="0" w:space="0" w:color="auto"/>
                <w:bottom w:val="none" w:sz="0" w:space="0" w:color="auto"/>
                <w:right w:val="none" w:sz="0" w:space="0" w:color="auto"/>
              </w:divBdr>
            </w:div>
          </w:divsChild>
        </w:div>
        <w:div w:id="1954512836">
          <w:marLeft w:val="0"/>
          <w:marRight w:val="0"/>
          <w:marTop w:val="0"/>
          <w:marBottom w:val="0"/>
          <w:divBdr>
            <w:top w:val="none" w:sz="0" w:space="0" w:color="auto"/>
            <w:left w:val="none" w:sz="0" w:space="0" w:color="auto"/>
            <w:bottom w:val="none" w:sz="0" w:space="0" w:color="auto"/>
            <w:right w:val="none" w:sz="0" w:space="0" w:color="auto"/>
          </w:divBdr>
          <w:divsChild>
            <w:div w:id="37619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117470">
      <w:bodyDiv w:val="1"/>
      <w:marLeft w:val="0"/>
      <w:marRight w:val="0"/>
      <w:marTop w:val="0"/>
      <w:marBottom w:val="0"/>
      <w:divBdr>
        <w:top w:val="none" w:sz="0" w:space="0" w:color="auto"/>
        <w:left w:val="none" w:sz="0" w:space="0" w:color="auto"/>
        <w:bottom w:val="none" w:sz="0" w:space="0" w:color="auto"/>
        <w:right w:val="none" w:sz="0" w:space="0" w:color="auto"/>
      </w:divBdr>
      <w:divsChild>
        <w:div w:id="1984849395">
          <w:marLeft w:val="0"/>
          <w:marRight w:val="0"/>
          <w:marTop w:val="0"/>
          <w:marBottom w:val="150"/>
          <w:divBdr>
            <w:top w:val="none" w:sz="0" w:space="0" w:color="auto"/>
            <w:left w:val="none" w:sz="0" w:space="0" w:color="auto"/>
            <w:bottom w:val="none" w:sz="0" w:space="0" w:color="auto"/>
            <w:right w:val="none" w:sz="0" w:space="0" w:color="auto"/>
          </w:divBdr>
        </w:div>
      </w:divsChild>
    </w:div>
    <w:div w:id="1052191300">
      <w:bodyDiv w:val="1"/>
      <w:marLeft w:val="0"/>
      <w:marRight w:val="0"/>
      <w:marTop w:val="0"/>
      <w:marBottom w:val="0"/>
      <w:divBdr>
        <w:top w:val="none" w:sz="0" w:space="0" w:color="auto"/>
        <w:left w:val="none" w:sz="0" w:space="0" w:color="auto"/>
        <w:bottom w:val="none" w:sz="0" w:space="0" w:color="auto"/>
        <w:right w:val="none" w:sz="0" w:space="0" w:color="auto"/>
      </w:divBdr>
      <w:divsChild>
        <w:div w:id="114836762">
          <w:marLeft w:val="0"/>
          <w:marRight w:val="0"/>
          <w:marTop w:val="0"/>
          <w:marBottom w:val="150"/>
          <w:divBdr>
            <w:top w:val="none" w:sz="0" w:space="0" w:color="auto"/>
            <w:left w:val="none" w:sz="0" w:space="0" w:color="auto"/>
            <w:bottom w:val="none" w:sz="0" w:space="0" w:color="auto"/>
            <w:right w:val="none" w:sz="0" w:space="0" w:color="auto"/>
          </w:divBdr>
          <w:divsChild>
            <w:div w:id="2092778064">
              <w:marLeft w:val="0"/>
              <w:marRight w:val="0"/>
              <w:marTop w:val="0"/>
              <w:marBottom w:val="0"/>
              <w:divBdr>
                <w:top w:val="none" w:sz="0" w:space="0" w:color="auto"/>
                <w:left w:val="none" w:sz="0" w:space="0" w:color="auto"/>
                <w:bottom w:val="none" w:sz="0" w:space="0" w:color="auto"/>
                <w:right w:val="none" w:sz="0" w:space="0" w:color="auto"/>
              </w:divBdr>
            </w:div>
          </w:divsChild>
        </w:div>
        <w:div w:id="174348269">
          <w:marLeft w:val="0"/>
          <w:marRight w:val="0"/>
          <w:marTop w:val="0"/>
          <w:marBottom w:val="0"/>
          <w:divBdr>
            <w:top w:val="none" w:sz="0" w:space="0" w:color="auto"/>
            <w:left w:val="none" w:sz="0" w:space="0" w:color="auto"/>
            <w:bottom w:val="none" w:sz="0" w:space="0" w:color="auto"/>
            <w:right w:val="none" w:sz="0" w:space="0" w:color="auto"/>
          </w:divBdr>
          <w:divsChild>
            <w:div w:id="1944604801">
              <w:marLeft w:val="0"/>
              <w:marRight w:val="0"/>
              <w:marTop w:val="0"/>
              <w:marBottom w:val="0"/>
              <w:divBdr>
                <w:top w:val="none" w:sz="0" w:space="0" w:color="auto"/>
                <w:left w:val="none" w:sz="0" w:space="0" w:color="auto"/>
                <w:bottom w:val="none" w:sz="0" w:space="0" w:color="auto"/>
                <w:right w:val="none" w:sz="0" w:space="0" w:color="auto"/>
              </w:divBdr>
            </w:div>
          </w:divsChild>
        </w:div>
        <w:div w:id="472715446">
          <w:marLeft w:val="0"/>
          <w:marRight w:val="0"/>
          <w:marTop w:val="0"/>
          <w:marBottom w:val="150"/>
          <w:divBdr>
            <w:top w:val="none" w:sz="0" w:space="0" w:color="auto"/>
            <w:left w:val="none" w:sz="0" w:space="0" w:color="auto"/>
            <w:bottom w:val="none" w:sz="0" w:space="0" w:color="auto"/>
            <w:right w:val="none" w:sz="0" w:space="0" w:color="auto"/>
          </w:divBdr>
        </w:div>
      </w:divsChild>
    </w:div>
    <w:div w:id="1052269424">
      <w:bodyDiv w:val="1"/>
      <w:marLeft w:val="0"/>
      <w:marRight w:val="0"/>
      <w:marTop w:val="0"/>
      <w:marBottom w:val="0"/>
      <w:divBdr>
        <w:top w:val="none" w:sz="0" w:space="0" w:color="auto"/>
        <w:left w:val="none" w:sz="0" w:space="0" w:color="auto"/>
        <w:bottom w:val="none" w:sz="0" w:space="0" w:color="auto"/>
        <w:right w:val="none" w:sz="0" w:space="0" w:color="auto"/>
      </w:divBdr>
      <w:divsChild>
        <w:div w:id="1372341174">
          <w:marLeft w:val="0"/>
          <w:marRight w:val="0"/>
          <w:marTop w:val="0"/>
          <w:marBottom w:val="0"/>
          <w:divBdr>
            <w:top w:val="none" w:sz="0" w:space="0" w:color="auto"/>
            <w:left w:val="none" w:sz="0" w:space="0" w:color="auto"/>
            <w:bottom w:val="none" w:sz="0" w:space="0" w:color="auto"/>
            <w:right w:val="none" w:sz="0" w:space="0" w:color="auto"/>
          </w:divBdr>
          <w:divsChild>
            <w:div w:id="9642707">
              <w:marLeft w:val="0"/>
              <w:marRight w:val="0"/>
              <w:marTop w:val="0"/>
              <w:marBottom w:val="0"/>
              <w:divBdr>
                <w:top w:val="none" w:sz="0" w:space="0" w:color="auto"/>
                <w:left w:val="none" w:sz="0" w:space="0" w:color="auto"/>
                <w:bottom w:val="none" w:sz="0" w:space="0" w:color="auto"/>
                <w:right w:val="none" w:sz="0" w:space="0" w:color="auto"/>
              </w:divBdr>
            </w:div>
            <w:div w:id="40567991">
              <w:marLeft w:val="0"/>
              <w:marRight w:val="0"/>
              <w:marTop w:val="0"/>
              <w:marBottom w:val="0"/>
              <w:divBdr>
                <w:top w:val="none" w:sz="0" w:space="0" w:color="auto"/>
                <w:left w:val="none" w:sz="0" w:space="0" w:color="auto"/>
                <w:bottom w:val="none" w:sz="0" w:space="0" w:color="auto"/>
                <w:right w:val="none" w:sz="0" w:space="0" w:color="auto"/>
              </w:divBdr>
            </w:div>
            <w:div w:id="79761814">
              <w:marLeft w:val="0"/>
              <w:marRight w:val="0"/>
              <w:marTop w:val="0"/>
              <w:marBottom w:val="0"/>
              <w:divBdr>
                <w:top w:val="none" w:sz="0" w:space="0" w:color="auto"/>
                <w:left w:val="none" w:sz="0" w:space="0" w:color="auto"/>
                <w:bottom w:val="none" w:sz="0" w:space="0" w:color="auto"/>
                <w:right w:val="none" w:sz="0" w:space="0" w:color="auto"/>
              </w:divBdr>
            </w:div>
            <w:div w:id="120928003">
              <w:marLeft w:val="0"/>
              <w:marRight w:val="0"/>
              <w:marTop w:val="0"/>
              <w:marBottom w:val="0"/>
              <w:divBdr>
                <w:top w:val="none" w:sz="0" w:space="0" w:color="auto"/>
                <w:left w:val="none" w:sz="0" w:space="0" w:color="auto"/>
                <w:bottom w:val="none" w:sz="0" w:space="0" w:color="auto"/>
                <w:right w:val="none" w:sz="0" w:space="0" w:color="auto"/>
              </w:divBdr>
            </w:div>
            <w:div w:id="166600265">
              <w:marLeft w:val="0"/>
              <w:marRight w:val="0"/>
              <w:marTop w:val="0"/>
              <w:marBottom w:val="0"/>
              <w:divBdr>
                <w:top w:val="none" w:sz="0" w:space="0" w:color="auto"/>
                <w:left w:val="none" w:sz="0" w:space="0" w:color="auto"/>
                <w:bottom w:val="none" w:sz="0" w:space="0" w:color="auto"/>
                <w:right w:val="none" w:sz="0" w:space="0" w:color="auto"/>
              </w:divBdr>
            </w:div>
            <w:div w:id="317618838">
              <w:marLeft w:val="0"/>
              <w:marRight w:val="0"/>
              <w:marTop w:val="0"/>
              <w:marBottom w:val="0"/>
              <w:divBdr>
                <w:top w:val="none" w:sz="0" w:space="0" w:color="auto"/>
                <w:left w:val="none" w:sz="0" w:space="0" w:color="auto"/>
                <w:bottom w:val="none" w:sz="0" w:space="0" w:color="auto"/>
                <w:right w:val="none" w:sz="0" w:space="0" w:color="auto"/>
              </w:divBdr>
            </w:div>
            <w:div w:id="340397136">
              <w:marLeft w:val="0"/>
              <w:marRight w:val="0"/>
              <w:marTop w:val="0"/>
              <w:marBottom w:val="0"/>
              <w:divBdr>
                <w:top w:val="none" w:sz="0" w:space="0" w:color="auto"/>
                <w:left w:val="none" w:sz="0" w:space="0" w:color="auto"/>
                <w:bottom w:val="none" w:sz="0" w:space="0" w:color="auto"/>
                <w:right w:val="none" w:sz="0" w:space="0" w:color="auto"/>
              </w:divBdr>
            </w:div>
            <w:div w:id="406847969">
              <w:marLeft w:val="0"/>
              <w:marRight w:val="0"/>
              <w:marTop w:val="0"/>
              <w:marBottom w:val="0"/>
              <w:divBdr>
                <w:top w:val="none" w:sz="0" w:space="0" w:color="auto"/>
                <w:left w:val="none" w:sz="0" w:space="0" w:color="auto"/>
                <w:bottom w:val="none" w:sz="0" w:space="0" w:color="auto"/>
                <w:right w:val="none" w:sz="0" w:space="0" w:color="auto"/>
              </w:divBdr>
            </w:div>
            <w:div w:id="425468301">
              <w:marLeft w:val="0"/>
              <w:marRight w:val="0"/>
              <w:marTop w:val="0"/>
              <w:marBottom w:val="0"/>
              <w:divBdr>
                <w:top w:val="none" w:sz="0" w:space="0" w:color="auto"/>
                <w:left w:val="none" w:sz="0" w:space="0" w:color="auto"/>
                <w:bottom w:val="none" w:sz="0" w:space="0" w:color="auto"/>
                <w:right w:val="none" w:sz="0" w:space="0" w:color="auto"/>
              </w:divBdr>
            </w:div>
            <w:div w:id="465900228">
              <w:marLeft w:val="0"/>
              <w:marRight w:val="0"/>
              <w:marTop w:val="0"/>
              <w:marBottom w:val="0"/>
              <w:divBdr>
                <w:top w:val="none" w:sz="0" w:space="0" w:color="auto"/>
                <w:left w:val="none" w:sz="0" w:space="0" w:color="auto"/>
                <w:bottom w:val="none" w:sz="0" w:space="0" w:color="auto"/>
                <w:right w:val="none" w:sz="0" w:space="0" w:color="auto"/>
              </w:divBdr>
            </w:div>
            <w:div w:id="466122504">
              <w:marLeft w:val="0"/>
              <w:marRight w:val="0"/>
              <w:marTop w:val="0"/>
              <w:marBottom w:val="0"/>
              <w:divBdr>
                <w:top w:val="none" w:sz="0" w:space="0" w:color="auto"/>
                <w:left w:val="none" w:sz="0" w:space="0" w:color="auto"/>
                <w:bottom w:val="none" w:sz="0" w:space="0" w:color="auto"/>
                <w:right w:val="none" w:sz="0" w:space="0" w:color="auto"/>
              </w:divBdr>
            </w:div>
            <w:div w:id="606546402">
              <w:marLeft w:val="0"/>
              <w:marRight w:val="0"/>
              <w:marTop w:val="0"/>
              <w:marBottom w:val="0"/>
              <w:divBdr>
                <w:top w:val="none" w:sz="0" w:space="0" w:color="auto"/>
                <w:left w:val="none" w:sz="0" w:space="0" w:color="auto"/>
                <w:bottom w:val="none" w:sz="0" w:space="0" w:color="auto"/>
                <w:right w:val="none" w:sz="0" w:space="0" w:color="auto"/>
              </w:divBdr>
            </w:div>
            <w:div w:id="766802955">
              <w:marLeft w:val="0"/>
              <w:marRight w:val="0"/>
              <w:marTop w:val="0"/>
              <w:marBottom w:val="0"/>
              <w:divBdr>
                <w:top w:val="none" w:sz="0" w:space="0" w:color="auto"/>
                <w:left w:val="none" w:sz="0" w:space="0" w:color="auto"/>
                <w:bottom w:val="none" w:sz="0" w:space="0" w:color="auto"/>
                <w:right w:val="none" w:sz="0" w:space="0" w:color="auto"/>
              </w:divBdr>
            </w:div>
            <w:div w:id="870872656">
              <w:marLeft w:val="0"/>
              <w:marRight w:val="0"/>
              <w:marTop w:val="0"/>
              <w:marBottom w:val="0"/>
              <w:divBdr>
                <w:top w:val="none" w:sz="0" w:space="0" w:color="auto"/>
                <w:left w:val="none" w:sz="0" w:space="0" w:color="auto"/>
                <w:bottom w:val="none" w:sz="0" w:space="0" w:color="auto"/>
                <w:right w:val="none" w:sz="0" w:space="0" w:color="auto"/>
              </w:divBdr>
            </w:div>
            <w:div w:id="876311598">
              <w:marLeft w:val="0"/>
              <w:marRight w:val="0"/>
              <w:marTop w:val="0"/>
              <w:marBottom w:val="0"/>
              <w:divBdr>
                <w:top w:val="none" w:sz="0" w:space="0" w:color="auto"/>
                <w:left w:val="none" w:sz="0" w:space="0" w:color="auto"/>
                <w:bottom w:val="none" w:sz="0" w:space="0" w:color="auto"/>
                <w:right w:val="none" w:sz="0" w:space="0" w:color="auto"/>
              </w:divBdr>
            </w:div>
            <w:div w:id="914895533">
              <w:marLeft w:val="0"/>
              <w:marRight w:val="0"/>
              <w:marTop w:val="0"/>
              <w:marBottom w:val="0"/>
              <w:divBdr>
                <w:top w:val="none" w:sz="0" w:space="0" w:color="auto"/>
                <w:left w:val="none" w:sz="0" w:space="0" w:color="auto"/>
                <w:bottom w:val="none" w:sz="0" w:space="0" w:color="auto"/>
                <w:right w:val="none" w:sz="0" w:space="0" w:color="auto"/>
              </w:divBdr>
            </w:div>
            <w:div w:id="967659398">
              <w:marLeft w:val="0"/>
              <w:marRight w:val="0"/>
              <w:marTop w:val="0"/>
              <w:marBottom w:val="0"/>
              <w:divBdr>
                <w:top w:val="none" w:sz="0" w:space="0" w:color="auto"/>
                <w:left w:val="none" w:sz="0" w:space="0" w:color="auto"/>
                <w:bottom w:val="none" w:sz="0" w:space="0" w:color="auto"/>
                <w:right w:val="none" w:sz="0" w:space="0" w:color="auto"/>
              </w:divBdr>
            </w:div>
            <w:div w:id="988750830">
              <w:marLeft w:val="0"/>
              <w:marRight w:val="0"/>
              <w:marTop w:val="0"/>
              <w:marBottom w:val="0"/>
              <w:divBdr>
                <w:top w:val="none" w:sz="0" w:space="0" w:color="auto"/>
                <w:left w:val="none" w:sz="0" w:space="0" w:color="auto"/>
                <w:bottom w:val="none" w:sz="0" w:space="0" w:color="auto"/>
                <w:right w:val="none" w:sz="0" w:space="0" w:color="auto"/>
              </w:divBdr>
            </w:div>
            <w:div w:id="1010058715">
              <w:marLeft w:val="0"/>
              <w:marRight w:val="0"/>
              <w:marTop w:val="0"/>
              <w:marBottom w:val="0"/>
              <w:divBdr>
                <w:top w:val="none" w:sz="0" w:space="0" w:color="auto"/>
                <w:left w:val="none" w:sz="0" w:space="0" w:color="auto"/>
                <w:bottom w:val="none" w:sz="0" w:space="0" w:color="auto"/>
                <w:right w:val="none" w:sz="0" w:space="0" w:color="auto"/>
              </w:divBdr>
            </w:div>
            <w:div w:id="1324701759">
              <w:marLeft w:val="0"/>
              <w:marRight w:val="0"/>
              <w:marTop w:val="0"/>
              <w:marBottom w:val="0"/>
              <w:divBdr>
                <w:top w:val="none" w:sz="0" w:space="0" w:color="auto"/>
                <w:left w:val="none" w:sz="0" w:space="0" w:color="auto"/>
                <w:bottom w:val="none" w:sz="0" w:space="0" w:color="auto"/>
                <w:right w:val="none" w:sz="0" w:space="0" w:color="auto"/>
              </w:divBdr>
            </w:div>
            <w:div w:id="1385638973">
              <w:marLeft w:val="0"/>
              <w:marRight w:val="0"/>
              <w:marTop w:val="0"/>
              <w:marBottom w:val="0"/>
              <w:divBdr>
                <w:top w:val="none" w:sz="0" w:space="0" w:color="auto"/>
                <w:left w:val="none" w:sz="0" w:space="0" w:color="auto"/>
                <w:bottom w:val="none" w:sz="0" w:space="0" w:color="auto"/>
                <w:right w:val="none" w:sz="0" w:space="0" w:color="auto"/>
              </w:divBdr>
            </w:div>
            <w:div w:id="1425221919">
              <w:marLeft w:val="0"/>
              <w:marRight w:val="0"/>
              <w:marTop w:val="0"/>
              <w:marBottom w:val="0"/>
              <w:divBdr>
                <w:top w:val="none" w:sz="0" w:space="0" w:color="auto"/>
                <w:left w:val="none" w:sz="0" w:space="0" w:color="auto"/>
                <w:bottom w:val="none" w:sz="0" w:space="0" w:color="auto"/>
                <w:right w:val="none" w:sz="0" w:space="0" w:color="auto"/>
              </w:divBdr>
            </w:div>
            <w:div w:id="1446580702">
              <w:marLeft w:val="0"/>
              <w:marRight w:val="0"/>
              <w:marTop w:val="0"/>
              <w:marBottom w:val="0"/>
              <w:divBdr>
                <w:top w:val="none" w:sz="0" w:space="0" w:color="auto"/>
                <w:left w:val="none" w:sz="0" w:space="0" w:color="auto"/>
                <w:bottom w:val="none" w:sz="0" w:space="0" w:color="auto"/>
                <w:right w:val="none" w:sz="0" w:space="0" w:color="auto"/>
              </w:divBdr>
            </w:div>
            <w:div w:id="1527017268">
              <w:marLeft w:val="0"/>
              <w:marRight w:val="0"/>
              <w:marTop w:val="0"/>
              <w:marBottom w:val="0"/>
              <w:divBdr>
                <w:top w:val="none" w:sz="0" w:space="0" w:color="auto"/>
                <w:left w:val="none" w:sz="0" w:space="0" w:color="auto"/>
                <w:bottom w:val="none" w:sz="0" w:space="0" w:color="auto"/>
                <w:right w:val="none" w:sz="0" w:space="0" w:color="auto"/>
              </w:divBdr>
            </w:div>
            <w:div w:id="1618684347">
              <w:marLeft w:val="0"/>
              <w:marRight w:val="0"/>
              <w:marTop w:val="0"/>
              <w:marBottom w:val="0"/>
              <w:divBdr>
                <w:top w:val="none" w:sz="0" w:space="0" w:color="auto"/>
                <w:left w:val="none" w:sz="0" w:space="0" w:color="auto"/>
                <w:bottom w:val="none" w:sz="0" w:space="0" w:color="auto"/>
                <w:right w:val="none" w:sz="0" w:space="0" w:color="auto"/>
              </w:divBdr>
            </w:div>
            <w:div w:id="1814449088">
              <w:marLeft w:val="0"/>
              <w:marRight w:val="0"/>
              <w:marTop w:val="0"/>
              <w:marBottom w:val="0"/>
              <w:divBdr>
                <w:top w:val="none" w:sz="0" w:space="0" w:color="auto"/>
                <w:left w:val="none" w:sz="0" w:space="0" w:color="auto"/>
                <w:bottom w:val="none" w:sz="0" w:space="0" w:color="auto"/>
                <w:right w:val="none" w:sz="0" w:space="0" w:color="auto"/>
              </w:divBdr>
            </w:div>
            <w:div w:id="1846943170">
              <w:marLeft w:val="0"/>
              <w:marRight w:val="0"/>
              <w:marTop w:val="0"/>
              <w:marBottom w:val="0"/>
              <w:divBdr>
                <w:top w:val="none" w:sz="0" w:space="0" w:color="auto"/>
                <w:left w:val="none" w:sz="0" w:space="0" w:color="auto"/>
                <w:bottom w:val="none" w:sz="0" w:space="0" w:color="auto"/>
                <w:right w:val="none" w:sz="0" w:space="0" w:color="auto"/>
              </w:divBdr>
            </w:div>
            <w:div w:id="2027710784">
              <w:marLeft w:val="0"/>
              <w:marRight w:val="0"/>
              <w:marTop w:val="0"/>
              <w:marBottom w:val="0"/>
              <w:divBdr>
                <w:top w:val="none" w:sz="0" w:space="0" w:color="auto"/>
                <w:left w:val="none" w:sz="0" w:space="0" w:color="auto"/>
                <w:bottom w:val="none" w:sz="0" w:space="0" w:color="auto"/>
                <w:right w:val="none" w:sz="0" w:space="0" w:color="auto"/>
              </w:divBdr>
            </w:div>
            <w:div w:id="209828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387356">
      <w:bodyDiv w:val="1"/>
      <w:marLeft w:val="0"/>
      <w:marRight w:val="0"/>
      <w:marTop w:val="0"/>
      <w:marBottom w:val="0"/>
      <w:divBdr>
        <w:top w:val="none" w:sz="0" w:space="0" w:color="auto"/>
        <w:left w:val="none" w:sz="0" w:space="0" w:color="auto"/>
        <w:bottom w:val="none" w:sz="0" w:space="0" w:color="auto"/>
        <w:right w:val="none" w:sz="0" w:space="0" w:color="auto"/>
      </w:divBdr>
      <w:divsChild>
        <w:div w:id="226307424">
          <w:marLeft w:val="0"/>
          <w:marRight w:val="0"/>
          <w:marTop w:val="0"/>
          <w:marBottom w:val="0"/>
          <w:divBdr>
            <w:top w:val="none" w:sz="0" w:space="0" w:color="auto"/>
            <w:left w:val="none" w:sz="0" w:space="0" w:color="auto"/>
            <w:bottom w:val="none" w:sz="0" w:space="0" w:color="auto"/>
            <w:right w:val="none" w:sz="0" w:space="0" w:color="auto"/>
          </w:divBdr>
          <w:divsChild>
            <w:div w:id="642344997">
              <w:marLeft w:val="0"/>
              <w:marRight w:val="0"/>
              <w:marTop w:val="0"/>
              <w:marBottom w:val="0"/>
              <w:divBdr>
                <w:top w:val="none" w:sz="0" w:space="0" w:color="auto"/>
                <w:left w:val="none" w:sz="0" w:space="0" w:color="auto"/>
                <w:bottom w:val="none" w:sz="0" w:space="0" w:color="auto"/>
                <w:right w:val="none" w:sz="0" w:space="0" w:color="auto"/>
              </w:divBdr>
              <w:divsChild>
                <w:div w:id="1539467873">
                  <w:marLeft w:val="0"/>
                  <w:marRight w:val="0"/>
                  <w:marTop w:val="0"/>
                  <w:marBottom w:val="0"/>
                  <w:divBdr>
                    <w:top w:val="none" w:sz="0" w:space="0" w:color="auto"/>
                    <w:left w:val="none" w:sz="0" w:space="0" w:color="auto"/>
                    <w:bottom w:val="none" w:sz="0" w:space="0" w:color="auto"/>
                    <w:right w:val="none" w:sz="0" w:space="0" w:color="auto"/>
                  </w:divBdr>
                  <w:divsChild>
                    <w:div w:id="572814850">
                      <w:marLeft w:val="0"/>
                      <w:marRight w:val="0"/>
                      <w:marTop w:val="0"/>
                      <w:marBottom w:val="0"/>
                      <w:divBdr>
                        <w:top w:val="none" w:sz="0" w:space="0" w:color="auto"/>
                        <w:left w:val="none" w:sz="0" w:space="0" w:color="auto"/>
                        <w:bottom w:val="none" w:sz="0" w:space="0" w:color="auto"/>
                        <w:right w:val="none" w:sz="0" w:space="0" w:color="auto"/>
                      </w:divBdr>
                      <w:divsChild>
                        <w:div w:id="537594561">
                          <w:marLeft w:val="0"/>
                          <w:marRight w:val="0"/>
                          <w:marTop w:val="0"/>
                          <w:marBottom w:val="0"/>
                          <w:divBdr>
                            <w:top w:val="none" w:sz="0" w:space="0" w:color="auto"/>
                            <w:left w:val="none" w:sz="0" w:space="0" w:color="auto"/>
                            <w:bottom w:val="none" w:sz="0" w:space="0" w:color="auto"/>
                            <w:right w:val="none" w:sz="0" w:space="0" w:color="auto"/>
                          </w:divBdr>
                          <w:divsChild>
                            <w:div w:id="1294408573">
                              <w:marLeft w:val="0"/>
                              <w:marRight w:val="0"/>
                              <w:marTop w:val="0"/>
                              <w:marBottom w:val="0"/>
                              <w:divBdr>
                                <w:top w:val="none" w:sz="0" w:space="0" w:color="auto"/>
                                <w:left w:val="none" w:sz="0" w:space="0" w:color="auto"/>
                                <w:bottom w:val="none" w:sz="0" w:space="0" w:color="auto"/>
                                <w:right w:val="none" w:sz="0" w:space="0" w:color="auto"/>
                              </w:divBdr>
                              <w:divsChild>
                                <w:div w:id="1071585661">
                                  <w:marLeft w:val="0"/>
                                  <w:marRight w:val="0"/>
                                  <w:marTop w:val="0"/>
                                  <w:marBottom w:val="0"/>
                                  <w:divBdr>
                                    <w:top w:val="none" w:sz="0" w:space="0" w:color="auto"/>
                                    <w:left w:val="none" w:sz="0" w:space="0" w:color="auto"/>
                                    <w:bottom w:val="none" w:sz="0" w:space="0" w:color="auto"/>
                                    <w:right w:val="none" w:sz="0" w:space="0" w:color="auto"/>
                                  </w:divBdr>
                                  <w:divsChild>
                                    <w:div w:id="140607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91864">
      <w:bodyDiv w:val="1"/>
      <w:marLeft w:val="0"/>
      <w:marRight w:val="0"/>
      <w:marTop w:val="0"/>
      <w:marBottom w:val="0"/>
      <w:divBdr>
        <w:top w:val="none" w:sz="0" w:space="0" w:color="auto"/>
        <w:left w:val="none" w:sz="0" w:space="0" w:color="auto"/>
        <w:bottom w:val="none" w:sz="0" w:space="0" w:color="auto"/>
        <w:right w:val="none" w:sz="0" w:space="0" w:color="auto"/>
      </w:divBdr>
      <w:divsChild>
        <w:div w:id="1357854324">
          <w:marLeft w:val="0"/>
          <w:marRight w:val="0"/>
          <w:marTop w:val="0"/>
          <w:marBottom w:val="0"/>
          <w:divBdr>
            <w:top w:val="none" w:sz="0" w:space="0" w:color="auto"/>
            <w:left w:val="none" w:sz="0" w:space="0" w:color="auto"/>
            <w:bottom w:val="none" w:sz="0" w:space="0" w:color="auto"/>
            <w:right w:val="none" w:sz="0" w:space="0" w:color="auto"/>
          </w:divBdr>
          <w:divsChild>
            <w:div w:id="237591610">
              <w:marLeft w:val="0"/>
              <w:marRight w:val="0"/>
              <w:marTop w:val="0"/>
              <w:marBottom w:val="150"/>
              <w:divBdr>
                <w:top w:val="none" w:sz="0" w:space="0" w:color="auto"/>
                <w:left w:val="none" w:sz="0" w:space="0" w:color="auto"/>
                <w:bottom w:val="none" w:sz="0" w:space="0" w:color="auto"/>
                <w:right w:val="none" w:sz="0" w:space="0" w:color="auto"/>
              </w:divBdr>
              <w:divsChild>
                <w:div w:id="180381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642439">
          <w:marLeft w:val="0"/>
          <w:marRight w:val="225"/>
          <w:marTop w:val="0"/>
          <w:marBottom w:val="0"/>
          <w:divBdr>
            <w:top w:val="none" w:sz="0" w:space="0" w:color="auto"/>
            <w:left w:val="none" w:sz="0" w:space="0" w:color="auto"/>
            <w:bottom w:val="none" w:sz="0" w:space="0" w:color="auto"/>
            <w:right w:val="none" w:sz="0" w:space="0" w:color="auto"/>
          </w:divBdr>
          <w:divsChild>
            <w:div w:id="1165392023">
              <w:marLeft w:val="0"/>
              <w:marRight w:val="0"/>
              <w:marTop w:val="225"/>
              <w:marBottom w:val="0"/>
              <w:divBdr>
                <w:top w:val="none" w:sz="0" w:space="0" w:color="auto"/>
                <w:left w:val="none" w:sz="0" w:space="0" w:color="auto"/>
                <w:bottom w:val="none" w:sz="0" w:space="0" w:color="auto"/>
                <w:right w:val="none" w:sz="0" w:space="0" w:color="auto"/>
              </w:divBdr>
              <w:divsChild>
                <w:div w:id="60832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844915">
      <w:bodyDiv w:val="1"/>
      <w:marLeft w:val="0"/>
      <w:marRight w:val="0"/>
      <w:marTop w:val="0"/>
      <w:marBottom w:val="0"/>
      <w:divBdr>
        <w:top w:val="none" w:sz="0" w:space="0" w:color="auto"/>
        <w:left w:val="none" w:sz="0" w:space="0" w:color="auto"/>
        <w:bottom w:val="none" w:sz="0" w:space="0" w:color="auto"/>
        <w:right w:val="none" w:sz="0" w:space="0" w:color="auto"/>
      </w:divBdr>
      <w:divsChild>
        <w:div w:id="1084109842">
          <w:marLeft w:val="0"/>
          <w:marRight w:val="0"/>
          <w:marTop w:val="0"/>
          <w:marBottom w:val="0"/>
          <w:divBdr>
            <w:top w:val="none" w:sz="0" w:space="0" w:color="auto"/>
            <w:left w:val="none" w:sz="0" w:space="0" w:color="auto"/>
            <w:bottom w:val="none" w:sz="0" w:space="0" w:color="auto"/>
            <w:right w:val="none" w:sz="0" w:space="0" w:color="auto"/>
          </w:divBdr>
          <w:divsChild>
            <w:div w:id="71342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969308">
      <w:bodyDiv w:val="1"/>
      <w:marLeft w:val="0"/>
      <w:marRight w:val="0"/>
      <w:marTop w:val="0"/>
      <w:marBottom w:val="0"/>
      <w:divBdr>
        <w:top w:val="none" w:sz="0" w:space="0" w:color="auto"/>
        <w:left w:val="none" w:sz="0" w:space="0" w:color="auto"/>
        <w:bottom w:val="none" w:sz="0" w:space="0" w:color="auto"/>
        <w:right w:val="none" w:sz="0" w:space="0" w:color="auto"/>
      </w:divBdr>
      <w:divsChild>
        <w:div w:id="1585264348">
          <w:marLeft w:val="0"/>
          <w:marRight w:val="0"/>
          <w:marTop w:val="0"/>
          <w:marBottom w:val="0"/>
          <w:divBdr>
            <w:top w:val="none" w:sz="0" w:space="0" w:color="auto"/>
            <w:left w:val="none" w:sz="0" w:space="0" w:color="auto"/>
            <w:bottom w:val="dotted" w:sz="6" w:space="4" w:color="DDDDDD"/>
            <w:right w:val="none" w:sz="0" w:space="0" w:color="auto"/>
          </w:divBdr>
          <w:divsChild>
            <w:div w:id="198103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433250">
      <w:bodyDiv w:val="1"/>
      <w:marLeft w:val="0"/>
      <w:marRight w:val="0"/>
      <w:marTop w:val="0"/>
      <w:marBottom w:val="0"/>
      <w:divBdr>
        <w:top w:val="none" w:sz="0" w:space="0" w:color="auto"/>
        <w:left w:val="none" w:sz="0" w:space="0" w:color="auto"/>
        <w:bottom w:val="none" w:sz="0" w:space="0" w:color="auto"/>
        <w:right w:val="none" w:sz="0" w:space="0" w:color="auto"/>
      </w:divBdr>
      <w:divsChild>
        <w:div w:id="85881829">
          <w:marLeft w:val="0"/>
          <w:marRight w:val="0"/>
          <w:marTop w:val="150"/>
          <w:marBottom w:val="0"/>
          <w:divBdr>
            <w:top w:val="none" w:sz="0" w:space="0" w:color="auto"/>
            <w:left w:val="none" w:sz="0" w:space="0" w:color="auto"/>
            <w:bottom w:val="none" w:sz="0" w:space="0" w:color="auto"/>
            <w:right w:val="none" w:sz="0" w:space="0" w:color="auto"/>
          </w:divBdr>
          <w:divsChild>
            <w:div w:id="1764758009">
              <w:marLeft w:val="0"/>
              <w:marRight w:val="150"/>
              <w:marTop w:val="0"/>
              <w:marBottom w:val="0"/>
              <w:divBdr>
                <w:top w:val="none" w:sz="0" w:space="0" w:color="auto"/>
                <w:left w:val="none" w:sz="0" w:space="0" w:color="auto"/>
                <w:bottom w:val="none" w:sz="0" w:space="0" w:color="auto"/>
                <w:right w:val="none" w:sz="0" w:space="0" w:color="auto"/>
              </w:divBdr>
              <w:divsChild>
                <w:div w:id="141435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493728">
          <w:marLeft w:val="0"/>
          <w:marRight w:val="0"/>
          <w:marTop w:val="0"/>
          <w:marBottom w:val="0"/>
          <w:divBdr>
            <w:top w:val="none" w:sz="0" w:space="8" w:color="auto"/>
            <w:left w:val="none" w:sz="0" w:space="2" w:color="auto"/>
            <w:bottom w:val="single" w:sz="6" w:space="8" w:color="DDDDDD"/>
            <w:right w:val="none" w:sz="0" w:space="0" w:color="auto"/>
          </w:divBdr>
        </w:div>
      </w:divsChild>
    </w:div>
    <w:div w:id="1053508151">
      <w:bodyDiv w:val="1"/>
      <w:marLeft w:val="0"/>
      <w:marRight w:val="0"/>
      <w:marTop w:val="0"/>
      <w:marBottom w:val="0"/>
      <w:divBdr>
        <w:top w:val="none" w:sz="0" w:space="0" w:color="auto"/>
        <w:left w:val="none" w:sz="0" w:space="0" w:color="auto"/>
        <w:bottom w:val="none" w:sz="0" w:space="0" w:color="auto"/>
        <w:right w:val="none" w:sz="0" w:space="0" w:color="auto"/>
      </w:divBdr>
      <w:divsChild>
        <w:div w:id="577254883">
          <w:marLeft w:val="0"/>
          <w:marRight w:val="0"/>
          <w:marTop w:val="150"/>
          <w:marBottom w:val="0"/>
          <w:divBdr>
            <w:top w:val="none" w:sz="0" w:space="0" w:color="auto"/>
            <w:left w:val="none" w:sz="0" w:space="0" w:color="auto"/>
            <w:bottom w:val="none" w:sz="0" w:space="0" w:color="auto"/>
            <w:right w:val="none" w:sz="0" w:space="0" w:color="auto"/>
          </w:divBdr>
          <w:divsChild>
            <w:div w:id="16778071">
              <w:marLeft w:val="0"/>
              <w:marRight w:val="0"/>
              <w:marTop w:val="0"/>
              <w:marBottom w:val="0"/>
              <w:divBdr>
                <w:top w:val="none" w:sz="0" w:space="0" w:color="auto"/>
                <w:left w:val="none" w:sz="0" w:space="0" w:color="auto"/>
                <w:bottom w:val="none" w:sz="0" w:space="0" w:color="auto"/>
                <w:right w:val="none" w:sz="0" w:space="0" w:color="auto"/>
              </w:divBdr>
              <w:divsChild>
                <w:div w:id="153580279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29516369">
          <w:marLeft w:val="0"/>
          <w:marRight w:val="0"/>
          <w:marTop w:val="0"/>
          <w:marBottom w:val="0"/>
          <w:divBdr>
            <w:top w:val="none" w:sz="0" w:space="0" w:color="auto"/>
            <w:left w:val="none" w:sz="0" w:space="0" w:color="auto"/>
            <w:bottom w:val="none" w:sz="0" w:space="0" w:color="auto"/>
            <w:right w:val="none" w:sz="0" w:space="0" w:color="auto"/>
          </w:divBdr>
          <w:divsChild>
            <w:div w:id="141289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50652">
      <w:bodyDiv w:val="1"/>
      <w:marLeft w:val="0"/>
      <w:marRight w:val="0"/>
      <w:marTop w:val="0"/>
      <w:marBottom w:val="0"/>
      <w:divBdr>
        <w:top w:val="none" w:sz="0" w:space="0" w:color="auto"/>
        <w:left w:val="none" w:sz="0" w:space="0" w:color="auto"/>
        <w:bottom w:val="none" w:sz="0" w:space="0" w:color="auto"/>
        <w:right w:val="none" w:sz="0" w:space="0" w:color="auto"/>
      </w:divBdr>
    </w:div>
    <w:div w:id="1054622753">
      <w:bodyDiv w:val="1"/>
      <w:marLeft w:val="0"/>
      <w:marRight w:val="0"/>
      <w:marTop w:val="0"/>
      <w:marBottom w:val="0"/>
      <w:divBdr>
        <w:top w:val="none" w:sz="0" w:space="0" w:color="auto"/>
        <w:left w:val="none" w:sz="0" w:space="0" w:color="auto"/>
        <w:bottom w:val="none" w:sz="0" w:space="0" w:color="auto"/>
        <w:right w:val="none" w:sz="0" w:space="0" w:color="auto"/>
      </w:divBdr>
      <w:divsChild>
        <w:div w:id="174268603">
          <w:marLeft w:val="0"/>
          <w:marRight w:val="0"/>
          <w:marTop w:val="0"/>
          <w:marBottom w:val="0"/>
          <w:divBdr>
            <w:top w:val="none" w:sz="0" w:space="0" w:color="auto"/>
            <w:left w:val="none" w:sz="0" w:space="0" w:color="auto"/>
            <w:bottom w:val="none" w:sz="0" w:space="0" w:color="auto"/>
            <w:right w:val="none" w:sz="0" w:space="0" w:color="auto"/>
          </w:divBdr>
          <w:divsChild>
            <w:div w:id="992485225">
              <w:marLeft w:val="0"/>
              <w:marRight w:val="0"/>
              <w:marTop w:val="0"/>
              <w:marBottom w:val="0"/>
              <w:divBdr>
                <w:top w:val="none" w:sz="0" w:space="0" w:color="auto"/>
                <w:left w:val="none" w:sz="0" w:space="0" w:color="auto"/>
                <w:bottom w:val="none" w:sz="0" w:space="0" w:color="auto"/>
                <w:right w:val="none" w:sz="0" w:space="0" w:color="auto"/>
              </w:divBdr>
              <w:divsChild>
                <w:div w:id="128820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266154">
          <w:marLeft w:val="0"/>
          <w:marRight w:val="0"/>
          <w:marTop w:val="0"/>
          <w:marBottom w:val="0"/>
          <w:divBdr>
            <w:top w:val="none" w:sz="0" w:space="0" w:color="auto"/>
            <w:left w:val="none" w:sz="0" w:space="0" w:color="auto"/>
            <w:bottom w:val="none" w:sz="0" w:space="0" w:color="auto"/>
            <w:right w:val="none" w:sz="0" w:space="0" w:color="auto"/>
          </w:divBdr>
        </w:div>
        <w:div w:id="751663066">
          <w:marLeft w:val="0"/>
          <w:marRight w:val="0"/>
          <w:marTop w:val="0"/>
          <w:marBottom w:val="75"/>
          <w:divBdr>
            <w:top w:val="none" w:sz="0" w:space="0" w:color="auto"/>
            <w:left w:val="none" w:sz="0" w:space="0" w:color="auto"/>
            <w:bottom w:val="none" w:sz="0" w:space="0" w:color="auto"/>
            <w:right w:val="none" w:sz="0" w:space="0" w:color="auto"/>
          </w:divBdr>
        </w:div>
        <w:div w:id="828793647">
          <w:marLeft w:val="0"/>
          <w:marRight w:val="0"/>
          <w:marTop w:val="0"/>
          <w:marBottom w:val="300"/>
          <w:divBdr>
            <w:top w:val="none" w:sz="0" w:space="0" w:color="auto"/>
            <w:left w:val="none" w:sz="0" w:space="0" w:color="auto"/>
            <w:bottom w:val="none" w:sz="0" w:space="0" w:color="auto"/>
            <w:right w:val="none" w:sz="0" w:space="0" w:color="auto"/>
          </w:divBdr>
          <w:divsChild>
            <w:div w:id="11182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739131">
      <w:bodyDiv w:val="1"/>
      <w:marLeft w:val="0"/>
      <w:marRight w:val="0"/>
      <w:marTop w:val="0"/>
      <w:marBottom w:val="0"/>
      <w:divBdr>
        <w:top w:val="none" w:sz="0" w:space="0" w:color="auto"/>
        <w:left w:val="none" w:sz="0" w:space="0" w:color="auto"/>
        <w:bottom w:val="none" w:sz="0" w:space="0" w:color="auto"/>
        <w:right w:val="none" w:sz="0" w:space="0" w:color="auto"/>
      </w:divBdr>
      <w:divsChild>
        <w:div w:id="1930430736">
          <w:marLeft w:val="0"/>
          <w:marRight w:val="0"/>
          <w:marTop w:val="0"/>
          <w:marBottom w:val="0"/>
          <w:divBdr>
            <w:top w:val="none" w:sz="0" w:space="0" w:color="auto"/>
            <w:left w:val="none" w:sz="0" w:space="0" w:color="auto"/>
            <w:bottom w:val="none" w:sz="0" w:space="0" w:color="auto"/>
            <w:right w:val="none" w:sz="0" w:space="0" w:color="auto"/>
          </w:divBdr>
          <w:divsChild>
            <w:div w:id="2114980704">
              <w:marLeft w:val="0"/>
              <w:marRight w:val="0"/>
              <w:marTop w:val="0"/>
              <w:marBottom w:val="0"/>
              <w:divBdr>
                <w:top w:val="none" w:sz="0" w:space="0" w:color="auto"/>
                <w:left w:val="none" w:sz="0" w:space="0" w:color="auto"/>
                <w:bottom w:val="none" w:sz="0" w:space="0" w:color="auto"/>
                <w:right w:val="none" w:sz="0" w:space="0" w:color="auto"/>
              </w:divBdr>
              <w:divsChild>
                <w:div w:id="991907592">
                  <w:marLeft w:val="0"/>
                  <w:marRight w:val="0"/>
                  <w:marTop w:val="0"/>
                  <w:marBottom w:val="0"/>
                  <w:divBdr>
                    <w:top w:val="none" w:sz="0" w:space="0" w:color="auto"/>
                    <w:left w:val="none" w:sz="0" w:space="0" w:color="auto"/>
                    <w:bottom w:val="none" w:sz="0" w:space="0" w:color="auto"/>
                    <w:right w:val="none" w:sz="0" w:space="0" w:color="auto"/>
                  </w:divBdr>
                  <w:divsChild>
                    <w:div w:id="2105876180">
                      <w:marLeft w:val="0"/>
                      <w:marRight w:val="0"/>
                      <w:marTop w:val="0"/>
                      <w:marBottom w:val="0"/>
                      <w:divBdr>
                        <w:top w:val="none" w:sz="0" w:space="0" w:color="auto"/>
                        <w:left w:val="none" w:sz="0" w:space="0" w:color="auto"/>
                        <w:bottom w:val="none" w:sz="0" w:space="0" w:color="auto"/>
                        <w:right w:val="none" w:sz="0" w:space="0" w:color="auto"/>
                      </w:divBdr>
                      <w:divsChild>
                        <w:div w:id="23470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010937">
      <w:bodyDiv w:val="1"/>
      <w:marLeft w:val="0"/>
      <w:marRight w:val="0"/>
      <w:marTop w:val="0"/>
      <w:marBottom w:val="0"/>
      <w:divBdr>
        <w:top w:val="none" w:sz="0" w:space="0" w:color="auto"/>
        <w:left w:val="none" w:sz="0" w:space="0" w:color="auto"/>
        <w:bottom w:val="none" w:sz="0" w:space="0" w:color="auto"/>
        <w:right w:val="none" w:sz="0" w:space="0" w:color="auto"/>
      </w:divBdr>
    </w:div>
    <w:div w:id="1055393115">
      <w:bodyDiv w:val="1"/>
      <w:marLeft w:val="0"/>
      <w:marRight w:val="0"/>
      <w:marTop w:val="0"/>
      <w:marBottom w:val="0"/>
      <w:divBdr>
        <w:top w:val="none" w:sz="0" w:space="0" w:color="auto"/>
        <w:left w:val="none" w:sz="0" w:space="0" w:color="auto"/>
        <w:bottom w:val="none" w:sz="0" w:space="0" w:color="auto"/>
        <w:right w:val="none" w:sz="0" w:space="0" w:color="auto"/>
      </w:divBdr>
      <w:divsChild>
        <w:div w:id="1398742279">
          <w:marLeft w:val="0"/>
          <w:marRight w:val="0"/>
          <w:marTop w:val="0"/>
          <w:marBottom w:val="150"/>
          <w:divBdr>
            <w:top w:val="none" w:sz="0" w:space="0" w:color="auto"/>
            <w:left w:val="none" w:sz="0" w:space="0" w:color="auto"/>
            <w:bottom w:val="none" w:sz="0" w:space="0" w:color="auto"/>
            <w:right w:val="none" w:sz="0" w:space="0" w:color="auto"/>
          </w:divBdr>
          <w:divsChild>
            <w:div w:id="1421562271">
              <w:marLeft w:val="0"/>
              <w:marRight w:val="0"/>
              <w:marTop w:val="0"/>
              <w:marBottom w:val="0"/>
              <w:divBdr>
                <w:top w:val="none" w:sz="0" w:space="0" w:color="auto"/>
                <w:left w:val="none" w:sz="0" w:space="0" w:color="auto"/>
                <w:bottom w:val="none" w:sz="0" w:space="0" w:color="auto"/>
                <w:right w:val="none" w:sz="0" w:space="0" w:color="auto"/>
              </w:divBdr>
              <w:divsChild>
                <w:div w:id="56950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060942">
          <w:marLeft w:val="0"/>
          <w:marRight w:val="0"/>
          <w:marTop w:val="0"/>
          <w:marBottom w:val="150"/>
          <w:divBdr>
            <w:top w:val="none" w:sz="0" w:space="0" w:color="auto"/>
            <w:left w:val="none" w:sz="0" w:space="0" w:color="auto"/>
            <w:bottom w:val="none" w:sz="0" w:space="0" w:color="auto"/>
            <w:right w:val="none" w:sz="0" w:space="0" w:color="auto"/>
          </w:divBdr>
        </w:div>
        <w:div w:id="1757290917">
          <w:marLeft w:val="0"/>
          <w:marRight w:val="0"/>
          <w:marTop w:val="0"/>
          <w:marBottom w:val="0"/>
          <w:divBdr>
            <w:top w:val="none" w:sz="0" w:space="0" w:color="auto"/>
            <w:left w:val="none" w:sz="0" w:space="0" w:color="auto"/>
            <w:bottom w:val="none" w:sz="0" w:space="0" w:color="auto"/>
            <w:right w:val="none" w:sz="0" w:space="0" w:color="auto"/>
          </w:divBdr>
          <w:divsChild>
            <w:div w:id="11542206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55396517">
      <w:bodyDiv w:val="1"/>
      <w:marLeft w:val="0"/>
      <w:marRight w:val="0"/>
      <w:marTop w:val="0"/>
      <w:marBottom w:val="0"/>
      <w:divBdr>
        <w:top w:val="none" w:sz="0" w:space="0" w:color="auto"/>
        <w:left w:val="none" w:sz="0" w:space="0" w:color="auto"/>
        <w:bottom w:val="none" w:sz="0" w:space="0" w:color="auto"/>
        <w:right w:val="none" w:sz="0" w:space="0" w:color="auto"/>
      </w:divBdr>
      <w:divsChild>
        <w:div w:id="103963292">
          <w:marLeft w:val="0"/>
          <w:marRight w:val="0"/>
          <w:marTop w:val="0"/>
          <w:marBottom w:val="150"/>
          <w:divBdr>
            <w:top w:val="none" w:sz="0" w:space="0" w:color="auto"/>
            <w:left w:val="none" w:sz="0" w:space="0" w:color="auto"/>
            <w:bottom w:val="none" w:sz="0" w:space="0" w:color="auto"/>
            <w:right w:val="none" w:sz="0" w:space="0" w:color="auto"/>
          </w:divBdr>
        </w:div>
        <w:div w:id="743141505">
          <w:marLeft w:val="0"/>
          <w:marRight w:val="0"/>
          <w:marTop w:val="225"/>
          <w:marBottom w:val="225"/>
          <w:divBdr>
            <w:top w:val="none" w:sz="0" w:space="0" w:color="auto"/>
            <w:left w:val="none" w:sz="0" w:space="0" w:color="auto"/>
            <w:bottom w:val="none" w:sz="0" w:space="0" w:color="auto"/>
            <w:right w:val="none" w:sz="0" w:space="0" w:color="auto"/>
          </w:divBdr>
        </w:div>
      </w:divsChild>
    </w:div>
    <w:div w:id="1055935673">
      <w:bodyDiv w:val="1"/>
      <w:marLeft w:val="0"/>
      <w:marRight w:val="0"/>
      <w:marTop w:val="0"/>
      <w:marBottom w:val="0"/>
      <w:divBdr>
        <w:top w:val="none" w:sz="0" w:space="0" w:color="auto"/>
        <w:left w:val="none" w:sz="0" w:space="0" w:color="auto"/>
        <w:bottom w:val="none" w:sz="0" w:space="0" w:color="auto"/>
        <w:right w:val="none" w:sz="0" w:space="0" w:color="auto"/>
      </w:divBdr>
    </w:div>
    <w:div w:id="1056122599">
      <w:bodyDiv w:val="1"/>
      <w:marLeft w:val="0"/>
      <w:marRight w:val="0"/>
      <w:marTop w:val="0"/>
      <w:marBottom w:val="0"/>
      <w:divBdr>
        <w:top w:val="none" w:sz="0" w:space="0" w:color="auto"/>
        <w:left w:val="none" w:sz="0" w:space="0" w:color="auto"/>
        <w:bottom w:val="none" w:sz="0" w:space="0" w:color="auto"/>
        <w:right w:val="none" w:sz="0" w:space="0" w:color="auto"/>
      </w:divBdr>
      <w:divsChild>
        <w:div w:id="666326397">
          <w:marLeft w:val="0"/>
          <w:marRight w:val="0"/>
          <w:marTop w:val="0"/>
          <w:marBottom w:val="0"/>
          <w:divBdr>
            <w:top w:val="none" w:sz="0" w:space="0" w:color="auto"/>
            <w:left w:val="none" w:sz="0" w:space="0" w:color="auto"/>
            <w:bottom w:val="dotted" w:sz="6" w:space="4" w:color="DDDDDD"/>
            <w:right w:val="none" w:sz="0" w:space="0" w:color="auto"/>
          </w:divBdr>
        </w:div>
      </w:divsChild>
    </w:div>
    <w:div w:id="1056123887">
      <w:bodyDiv w:val="1"/>
      <w:marLeft w:val="0"/>
      <w:marRight w:val="0"/>
      <w:marTop w:val="0"/>
      <w:marBottom w:val="0"/>
      <w:divBdr>
        <w:top w:val="none" w:sz="0" w:space="0" w:color="auto"/>
        <w:left w:val="none" w:sz="0" w:space="0" w:color="auto"/>
        <w:bottom w:val="none" w:sz="0" w:space="0" w:color="auto"/>
        <w:right w:val="none" w:sz="0" w:space="0" w:color="auto"/>
      </w:divBdr>
      <w:divsChild>
        <w:div w:id="515969808">
          <w:marLeft w:val="0"/>
          <w:marRight w:val="0"/>
          <w:marTop w:val="150"/>
          <w:marBottom w:val="0"/>
          <w:divBdr>
            <w:top w:val="none" w:sz="0" w:space="0" w:color="auto"/>
            <w:left w:val="none" w:sz="0" w:space="0" w:color="auto"/>
            <w:bottom w:val="none" w:sz="0" w:space="0" w:color="auto"/>
            <w:right w:val="none" w:sz="0" w:space="0" w:color="auto"/>
          </w:divBdr>
          <w:divsChild>
            <w:div w:id="125973695">
              <w:marLeft w:val="0"/>
              <w:marRight w:val="0"/>
              <w:marTop w:val="0"/>
              <w:marBottom w:val="0"/>
              <w:divBdr>
                <w:top w:val="none" w:sz="0" w:space="0" w:color="auto"/>
                <w:left w:val="none" w:sz="0" w:space="0" w:color="auto"/>
                <w:bottom w:val="single" w:sz="6" w:space="0" w:color="EFEFEF"/>
                <w:right w:val="none" w:sz="0" w:space="0" w:color="auto"/>
              </w:divBdr>
              <w:divsChild>
                <w:div w:id="1693652663">
                  <w:marLeft w:val="0"/>
                  <w:marRight w:val="0"/>
                  <w:marTop w:val="0"/>
                  <w:marBottom w:val="0"/>
                  <w:divBdr>
                    <w:top w:val="none" w:sz="0" w:space="0" w:color="auto"/>
                    <w:left w:val="none" w:sz="0" w:space="0" w:color="auto"/>
                    <w:bottom w:val="none" w:sz="0" w:space="0" w:color="auto"/>
                    <w:right w:val="none" w:sz="0" w:space="0" w:color="auto"/>
                  </w:divBdr>
                </w:div>
                <w:div w:id="200280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68927">
          <w:marLeft w:val="0"/>
          <w:marRight w:val="0"/>
          <w:marTop w:val="300"/>
          <w:marBottom w:val="0"/>
          <w:divBdr>
            <w:top w:val="none" w:sz="0" w:space="0" w:color="auto"/>
            <w:left w:val="none" w:sz="0" w:space="0" w:color="auto"/>
            <w:bottom w:val="none" w:sz="0" w:space="0" w:color="auto"/>
            <w:right w:val="none" w:sz="0" w:space="0" w:color="auto"/>
          </w:divBdr>
          <w:divsChild>
            <w:div w:id="358628488">
              <w:marLeft w:val="-1350"/>
              <w:marRight w:val="0"/>
              <w:marTop w:val="0"/>
              <w:marBottom w:val="0"/>
              <w:divBdr>
                <w:top w:val="none" w:sz="0" w:space="0" w:color="auto"/>
                <w:left w:val="none" w:sz="0" w:space="0" w:color="auto"/>
                <w:bottom w:val="none" w:sz="0" w:space="0" w:color="auto"/>
                <w:right w:val="none" w:sz="0" w:space="0" w:color="auto"/>
              </w:divBdr>
              <w:divsChild>
                <w:div w:id="1683780426">
                  <w:marLeft w:val="0"/>
                  <w:marRight w:val="0"/>
                  <w:marTop w:val="0"/>
                  <w:marBottom w:val="0"/>
                  <w:divBdr>
                    <w:top w:val="none" w:sz="0" w:space="0" w:color="auto"/>
                    <w:left w:val="none" w:sz="0" w:space="0" w:color="auto"/>
                    <w:bottom w:val="none" w:sz="0" w:space="0" w:color="auto"/>
                    <w:right w:val="none" w:sz="0" w:space="0" w:color="auto"/>
                  </w:divBdr>
                  <w:divsChild>
                    <w:div w:id="1123187616">
                      <w:marLeft w:val="0"/>
                      <w:marRight w:val="0"/>
                      <w:marTop w:val="0"/>
                      <w:marBottom w:val="0"/>
                      <w:divBdr>
                        <w:top w:val="none" w:sz="0" w:space="0" w:color="auto"/>
                        <w:left w:val="none" w:sz="0" w:space="0" w:color="auto"/>
                        <w:bottom w:val="none" w:sz="0" w:space="0" w:color="auto"/>
                        <w:right w:val="none" w:sz="0" w:space="0" w:color="auto"/>
                      </w:divBdr>
                      <w:divsChild>
                        <w:div w:id="2141267639">
                          <w:marLeft w:val="0"/>
                          <w:marRight w:val="0"/>
                          <w:marTop w:val="0"/>
                          <w:marBottom w:val="0"/>
                          <w:divBdr>
                            <w:top w:val="single" w:sz="6" w:space="0" w:color="C7C7C7"/>
                            <w:left w:val="single" w:sz="6" w:space="0" w:color="C7C7C7"/>
                            <w:bottom w:val="single" w:sz="6" w:space="0" w:color="C7C7C7"/>
                            <w:right w:val="single" w:sz="6" w:space="0" w:color="C7C7C7"/>
                          </w:divBdr>
                          <w:divsChild>
                            <w:div w:id="1107501474">
                              <w:marLeft w:val="0"/>
                              <w:marRight w:val="0"/>
                              <w:marTop w:val="100"/>
                              <w:marBottom w:val="100"/>
                              <w:divBdr>
                                <w:top w:val="none" w:sz="0" w:space="11" w:color="auto"/>
                                <w:left w:val="none" w:sz="0" w:space="0" w:color="auto"/>
                                <w:bottom w:val="single" w:sz="6" w:space="11" w:color="C7C7C7"/>
                                <w:right w:val="none" w:sz="0" w:space="0" w:color="auto"/>
                              </w:divBdr>
                            </w:div>
                            <w:div w:id="1406031596">
                              <w:marLeft w:val="0"/>
                              <w:marRight w:val="0"/>
                              <w:marTop w:val="100"/>
                              <w:marBottom w:val="100"/>
                              <w:divBdr>
                                <w:top w:val="none" w:sz="0" w:space="11" w:color="auto"/>
                                <w:left w:val="none" w:sz="0" w:space="0" w:color="auto"/>
                                <w:bottom w:val="single" w:sz="6" w:space="11" w:color="C7C7C7"/>
                                <w:right w:val="none" w:sz="0" w:space="0" w:color="auto"/>
                              </w:divBdr>
                            </w:div>
                            <w:div w:id="1483038313">
                              <w:marLeft w:val="0"/>
                              <w:marRight w:val="0"/>
                              <w:marTop w:val="100"/>
                              <w:marBottom w:val="100"/>
                              <w:divBdr>
                                <w:top w:val="none" w:sz="0" w:space="11" w:color="auto"/>
                                <w:left w:val="none" w:sz="0" w:space="0" w:color="auto"/>
                                <w:bottom w:val="single" w:sz="6" w:space="11" w:color="C7C7C7"/>
                                <w:right w:val="none" w:sz="0" w:space="0" w:color="auto"/>
                              </w:divBdr>
                            </w:div>
                            <w:div w:id="204655833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17072601">
              <w:marLeft w:val="0"/>
              <w:marRight w:val="0"/>
              <w:marTop w:val="0"/>
              <w:marBottom w:val="0"/>
              <w:divBdr>
                <w:top w:val="none" w:sz="0" w:space="0" w:color="auto"/>
                <w:left w:val="none" w:sz="0" w:space="0" w:color="auto"/>
                <w:bottom w:val="none" w:sz="0" w:space="0" w:color="auto"/>
                <w:right w:val="none" w:sz="0" w:space="0" w:color="auto"/>
              </w:divBdr>
              <w:divsChild>
                <w:div w:id="249971830">
                  <w:marLeft w:val="0"/>
                  <w:marRight w:val="0"/>
                  <w:marTop w:val="0"/>
                  <w:marBottom w:val="0"/>
                  <w:divBdr>
                    <w:top w:val="none" w:sz="0" w:space="0" w:color="auto"/>
                    <w:left w:val="none" w:sz="0" w:space="0" w:color="auto"/>
                    <w:bottom w:val="none" w:sz="0" w:space="0" w:color="auto"/>
                    <w:right w:val="none" w:sz="0" w:space="0" w:color="auto"/>
                  </w:divBdr>
                  <w:divsChild>
                    <w:div w:id="1978534108">
                      <w:marLeft w:val="0"/>
                      <w:marRight w:val="0"/>
                      <w:marTop w:val="0"/>
                      <w:marBottom w:val="0"/>
                      <w:divBdr>
                        <w:top w:val="none" w:sz="0" w:space="0" w:color="auto"/>
                        <w:left w:val="none" w:sz="0" w:space="0" w:color="auto"/>
                        <w:bottom w:val="none" w:sz="0" w:space="0" w:color="auto"/>
                        <w:right w:val="none" w:sz="0" w:space="0" w:color="auto"/>
                      </w:divBdr>
                    </w:div>
                  </w:divsChild>
                </w:div>
                <w:div w:id="260455708">
                  <w:marLeft w:val="0"/>
                  <w:marRight w:val="0"/>
                  <w:marTop w:val="150"/>
                  <w:marBottom w:val="0"/>
                  <w:divBdr>
                    <w:top w:val="none" w:sz="0" w:space="0" w:color="auto"/>
                    <w:left w:val="none" w:sz="0" w:space="0" w:color="auto"/>
                    <w:bottom w:val="none" w:sz="0" w:space="0" w:color="auto"/>
                    <w:right w:val="none" w:sz="0" w:space="0" w:color="auto"/>
                  </w:divBdr>
                  <w:divsChild>
                    <w:div w:id="586234978">
                      <w:marLeft w:val="0"/>
                      <w:marRight w:val="0"/>
                      <w:marTop w:val="0"/>
                      <w:marBottom w:val="0"/>
                      <w:divBdr>
                        <w:top w:val="none" w:sz="0" w:space="0" w:color="auto"/>
                        <w:left w:val="none" w:sz="0" w:space="0" w:color="auto"/>
                        <w:bottom w:val="none" w:sz="0" w:space="0" w:color="auto"/>
                        <w:right w:val="none" w:sz="0" w:space="0" w:color="auto"/>
                      </w:divBdr>
                      <w:divsChild>
                        <w:div w:id="101222587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198442">
      <w:bodyDiv w:val="1"/>
      <w:marLeft w:val="0"/>
      <w:marRight w:val="0"/>
      <w:marTop w:val="0"/>
      <w:marBottom w:val="0"/>
      <w:divBdr>
        <w:top w:val="none" w:sz="0" w:space="0" w:color="auto"/>
        <w:left w:val="none" w:sz="0" w:space="0" w:color="auto"/>
        <w:bottom w:val="none" w:sz="0" w:space="0" w:color="auto"/>
        <w:right w:val="none" w:sz="0" w:space="0" w:color="auto"/>
      </w:divBdr>
      <w:divsChild>
        <w:div w:id="3560445">
          <w:marLeft w:val="0"/>
          <w:marRight w:val="0"/>
          <w:marTop w:val="0"/>
          <w:marBottom w:val="0"/>
          <w:divBdr>
            <w:top w:val="none" w:sz="0" w:space="0" w:color="auto"/>
            <w:left w:val="none" w:sz="0" w:space="0" w:color="auto"/>
            <w:bottom w:val="none" w:sz="0" w:space="0" w:color="auto"/>
            <w:right w:val="none" w:sz="0" w:space="0" w:color="auto"/>
          </w:divBdr>
          <w:divsChild>
            <w:div w:id="538786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56272584">
      <w:bodyDiv w:val="1"/>
      <w:marLeft w:val="0"/>
      <w:marRight w:val="0"/>
      <w:marTop w:val="0"/>
      <w:marBottom w:val="0"/>
      <w:divBdr>
        <w:top w:val="none" w:sz="0" w:space="0" w:color="auto"/>
        <w:left w:val="none" w:sz="0" w:space="0" w:color="auto"/>
        <w:bottom w:val="none" w:sz="0" w:space="0" w:color="auto"/>
        <w:right w:val="none" w:sz="0" w:space="0" w:color="auto"/>
      </w:divBdr>
    </w:div>
    <w:div w:id="1056397460">
      <w:bodyDiv w:val="1"/>
      <w:marLeft w:val="0"/>
      <w:marRight w:val="0"/>
      <w:marTop w:val="0"/>
      <w:marBottom w:val="0"/>
      <w:divBdr>
        <w:top w:val="none" w:sz="0" w:space="0" w:color="auto"/>
        <w:left w:val="none" w:sz="0" w:space="0" w:color="auto"/>
        <w:bottom w:val="none" w:sz="0" w:space="0" w:color="auto"/>
        <w:right w:val="none" w:sz="0" w:space="0" w:color="auto"/>
      </w:divBdr>
      <w:divsChild>
        <w:div w:id="413087639">
          <w:marLeft w:val="0"/>
          <w:marRight w:val="0"/>
          <w:marTop w:val="0"/>
          <w:marBottom w:val="0"/>
          <w:divBdr>
            <w:top w:val="none" w:sz="0" w:space="0" w:color="auto"/>
            <w:left w:val="none" w:sz="0" w:space="0" w:color="auto"/>
            <w:bottom w:val="none" w:sz="0" w:space="0" w:color="auto"/>
            <w:right w:val="none" w:sz="0" w:space="0" w:color="auto"/>
          </w:divBdr>
          <w:divsChild>
            <w:div w:id="1672445484">
              <w:marLeft w:val="0"/>
              <w:marRight w:val="0"/>
              <w:marTop w:val="0"/>
              <w:marBottom w:val="0"/>
              <w:divBdr>
                <w:top w:val="none" w:sz="0" w:space="0" w:color="auto"/>
                <w:left w:val="none" w:sz="0" w:space="0" w:color="auto"/>
                <w:bottom w:val="none" w:sz="0" w:space="0" w:color="auto"/>
                <w:right w:val="none" w:sz="0" w:space="0" w:color="auto"/>
              </w:divBdr>
            </w:div>
          </w:divsChild>
        </w:div>
        <w:div w:id="847864071">
          <w:marLeft w:val="0"/>
          <w:marRight w:val="0"/>
          <w:marTop w:val="0"/>
          <w:marBottom w:val="150"/>
          <w:divBdr>
            <w:top w:val="none" w:sz="0" w:space="0" w:color="auto"/>
            <w:left w:val="none" w:sz="0" w:space="0" w:color="auto"/>
            <w:bottom w:val="none" w:sz="0" w:space="0" w:color="auto"/>
            <w:right w:val="none" w:sz="0" w:space="0" w:color="auto"/>
          </w:divBdr>
        </w:div>
        <w:div w:id="1254586538">
          <w:marLeft w:val="0"/>
          <w:marRight w:val="0"/>
          <w:marTop w:val="0"/>
          <w:marBottom w:val="150"/>
          <w:divBdr>
            <w:top w:val="none" w:sz="0" w:space="0" w:color="auto"/>
            <w:left w:val="none" w:sz="0" w:space="0" w:color="auto"/>
            <w:bottom w:val="none" w:sz="0" w:space="0" w:color="auto"/>
            <w:right w:val="none" w:sz="0" w:space="0" w:color="auto"/>
          </w:divBdr>
          <w:divsChild>
            <w:div w:id="110699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663162">
      <w:bodyDiv w:val="1"/>
      <w:marLeft w:val="0"/>
      <w:marRight w:val="0"/>
      <w:marTop w:val="0"/>
      <w:marBottom w:val="0"/>
      <w:divBdr>
        <w:top w:val="none" w:sz="0" w:space="0" w:color="auto"/>
        <w:left w:val="none" w:sz="0" w:space="0" w:color="auto"/>
        <w:bottom w:val="none" w:sz="0" w:space="0" w:color="auto"/>
        <w:right w:val="none" w:sz="0" w:space="0" w:color="auto"/>
      </w:divBdr>
    </w:div>
    <w:div w:id="1056780005">
      <w:bodyDiv w:val="1"/>
      <w:marLeft w:val="0"/>
      <w:marRight w:val="0"/>
      <w:marTop w:val="0"/>
      <w:marBottom w:val="0"/>
      <w:divBdr>
        <w:top w:val="none" w:sz="0" w:space="0" w:color="auto"/>
        <w:left w:val="none" w:sz="0" w:space="0" w:color="auto"/>
        <w:bottom w:val="none" w:sz="0" w:space="0" w:color="auto"/>
        <w:right w:val="none" w:sz="0" w:space="0" w:color="auto"/>
      </w:divBdr>
    </w:div>
    <w:div w:id="1057243970">
      <w:bodyDiv w:val="1"/>
      <w:marLeft w:val="0"/>
      <w:marRight w:val="0"/>
      <w:marTop w:val="0"/>
      <w:marBottom w:val="0"/>
      <w:divBdr>
        <w:top w:val="none" w:sz="0" w:space="0" w:color="auto"/>
        <w:left w:val="none" w:sz="0" w:space="0" w:color="auto"/>
        <w:bottom w:val="none" w:sz="0" w:space="0" w:color="auto"/>
        <w:right w:val="none" w:sz="0" w:space="0" w:color="auto"/>
      </w:divBdr>
      <w:divsChild>
        <w:div w:id="61951253">
          <w:marLeft w:val="0"/>
          <w:marRight w:val="0"/>
          <w:marTop w:val="0"/>
          <w:marBottom w:val="0"/>
          <w:divBdr>
            <w:top w:val="none" w:sz="0" w:space="0" w:color="auto"/>
            <w:left w:val="none" w:sz="0" w:space="0" w:color="auto"/>
            <w:bottom w:val="dotted" w:sz="6" w:space="4" w:color="DDDDDD"/>
            <w:right w:val="none" w:sz="0" w:space="0" w:color="auto"/>
          </w:divBdr>
        </w:div>
      </w:divsChild>
    </w:div>
    <w:div w:id="1057316756">
      <w:bodyDiv w:val="1"/>
      <w:marLeft w:val="0"/>
      <w:marRight w:val="0"/>
      <w:marTop w:val="0"/>
      <w:marBottom w:val="0"/>
      <w:divBdr>
        <w:top w:val="none" w:sz="0" w:space="0" w:color="auto"/>
        <w:left w:val="none" w:sz="0" w:space="0" w:color="auto"/>
        <w:bottom w:val="none" w:sz="0" w:space="0" w:color="auto"/>
        <w:right w:val="none" w:sz="0" w:space="0" w:color="auto"/>
      </w:divBdr>
      <w:divsChild>
        <w:div w:id="61030314">
          <w:marLeft w:val="0"/>
          <w:marRight w:val="0"/>
          <w:marTop w:val="0"/>
          <w:marBottom w:val="150"/>
          <w:divBdr>
            <w:top w:val="none" w:sz="0" w:space="0" w:color="auto"/>
            <w:left w:val="none" w:sz="0" w:space="0" w:color="auto"/>
            <w:bottom w:val="none" w:sz="0" w:space="0" w:color="auto"/>
            <w:right w:val="none" w:sz="0" w:space="0" w:color="auto"/>
          </w:divBdr>
        </w:div>
        <w:div w:id="100876367">
          <w:marLeft w:val="0"/>
          <w:marRight w:val="0"/>
          <w:marTop w:val="0"/>
          <w:marBottom w:val="0"/>
          <w:divBdr>
            <w:top w:val="none" w:sz="0" w:space="0" w:color="auto"/>
            <w:left w:val="none" w:sz="0" w:space="0" w:color="auto"/>
            <w:bottom w:val="none" w:sz="0" w:space="0" w:color="auto"/>
            <w:right w:val="none" w:sz="0" w:space="0" w:color="auto"/>
          </w:divBdr>
          <w:divsChild>
            <w:div w:id="409497941">
              <w:marLeft w:val="0"/>
              <w:marRight w:val="0"/>
              <w:marTop w:val="225"/>
              <w:marBottom w:val="225"/>
              <w:divBdr>
                <w:top w:val="none" w:sz="0" w:space="0" w:color="auto"/>
                <w:left w:val="none" w:sz="0" w:space="0" w:color="auto"/>
                <w:bottom w:val="none" w:sz="0" w:space="0" w:color="auto"/>
                <w:right w:val="none" w:sz="0" w:space="0" w:color="auto"/>
              </w:divBdr>
            </w:div>
          </w:divsChild>
        </w:div>
        <w:div w:id="1340429485">
          <w:marLeft w:val="0"/>
          <w:marRight w:val="0"/>
          <w:marTop w:val="0"/>
          <w:marBottom w:val="150"/>
          <w:divBdr>
            <w:top w:val="none" w:sz="0" w:space="0" w:color="auto"/>
            <w:left w:val="none" w:sz="0" w:space="0" w:color="auto"/>
            <w:bottom w:val="none" w:sz="0" w:space="0" w:color="auto"/>
            <w:right w:val="none" w:sz="0" w:space="0" w:color="auto"/>
          </w:divBdr>
          <w:divsChild>
            <w:div w:id="470252284">
              <w:marLeft w:val="0"/>
              <w:marRight w:val="0"/>
              <w:marTop w:val="0"/>
              <w:marBottom w:val="0"/>
              <w:divBdr>
                <w:top w:val="none" w:sz="0" w:space="0" w:color="auto"/>
                <w:left w:val="none" w:sz="0" w:space="0" w:color="auto"/>
                <w:bottom w:val="none" w:sz="0" w:space="0" w:color="auto"/>
                <w:right w:val="none" w:sz="0" w:space="0" w:color="auto"/>
              </w:divBdr>
              <w:divsChild>
                <w:div w:id="1893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510136">
      <w:bodyDiv w:val="1"/>
      <w:marLeft w:val="0"/>
      <w:marRight w:val="0"/>
      <w:marTop w:val="0"/>
      <w:marBottom w:val="0"/>
      <w:divBdr>
        <w:top w:val="none" w:sz="0" w:space="0" w:color="auto"/>
        <w:left w:val="none" w:sz="0" w:space="0" w:color="auto"/>
        <w:bottom w:val="none" w:sz="0" w:space="0" w:color="auto"/>
        <w:right w:val="none" w:sz="0" w:space="0" w:color="auto"/>
      </w:divBdr>
      <w:divsChild>
        <w:div w:id="886794035">
          <w:marLeft w:val="0"/>
          <w:marRight w:val="0"/>
          <w:marTop w:val="0"/>
          <w:marBottom w:val="0"/>
          <w:divBdr>
            <w:top w:val="none" w:sz="0" w:space="0" w:color="auto"/>
            <w:left w:val="none" w:sz="0" w:space="0" w:color="auto"/>
            <w:bottom w:val="dotted" w:sz="6" w:space="4" w:color="DDDDDD"/>
            <w:right w:val="none" w:sz="0" w:space="0" w:color="auto"/>
          </w:divBdr>
        </w:div>
      </w:divsChild>
    </w:div>
    <w:div w:id="1057554702">
      <w:bodyDiv w:val="1"/>
      <w:marLeft w:val="0"/>
      <w:marRight w:val="0"/>
      <w:marTop w:val="0"/>
      <w:marBottom w:val="0"/>
      <w:divBdr>
        <w:top w:val="none" w:sz="0" w:space="0" w:color="auto"/>
        <w:left w:val="none" w:sz="0" w:space="0" w:color="auto"/>
        <w:bottom w:val="none" w:sz="0" w:space="0" w:color="auto"/>
        <w:right w:val="none" w:sz="0" w:space="0" w:color="auto"/>
      </w:divBdr>
      <w:divsChild>
        <w:div w:id="1013730013">
          <w:marLeft w:val="0"/>
          <w:marRight w:val="0"/>
          <w:marTop w:val="0"/>
          <w:marBottom w:val="150"/>
          <w:divBdr>
            <w:top w:val="none" w:sz="0" w:space="0" w:color="auto"/>
            <w:left w:val="none" w:sz="0" w:space="0" w:color="auto"/>
            <w:bottom w:val="none" w:sz="0" w:space="0" w:color="auto"/>
            <w:right w:val="none" w:sz="0" w:space="0" w:color="auto"/>
          </w:divBdr>
          <w:divsChild>
            <w:div w:id="386609063">
              <w:marLeft w:val="0"/>
              <w:marRight w:val="0"/>
              <w:marTop w:val="0"/>
              <w:marBottom w:val="0"/>
              <w:divBdr>
                <w:top w:val="none" w:sz="0" w:space="0" w:color="auto"/>
                <w:left w:val="none" w:sz="0" w:space="0" w:color="auto"/>
                <w:bottom w:val="none" w:sz="0" w:space="0" w:color="auto"/>
                <w:right w:val="none" w:sz="0" w:space="0" w:color="auto"/>
              </w:divBdr>
              <w:divsChild>
                <w:div w:id="384571878">
                  <w:marLeft w:val="0"/>
                  <w:marRight w:val="0"/>
                  <w:marTop w:val="0"/>
                  <w:marBottom w:val="0"/>
                  <w:divBdr>
                    <w:top w:val="none" w:sz="0" w:space="0" w:color="auto"/>
                    <w:left w:val="none" w:sz="0" w:space="0" w:color="auto"/>
                    <w:bottom w:val="none" w:sz="0" w:space="0" w:color="auto"/>
                    <w:right w:val="none" w:sz="0" w:space="0" w:color="auto"/>
                  </w:divBdr>
                  <w:divsChild>
                    <w:div w:id="1102267067">
                      <w:marLeft w:val="0"/>
                      <w:marRight w:val="150"/>
                      <w:marTop w:val="0"/>
                      <w:marBottom w:val="0"/>
                      <w:divBdr>
                        <w:top w:val="none" w:sz="0" w:space="0" w:color="auto"/>
                        <w:left w:val="none" w:sz="0" w:space="0" w:color="auto"/>
                        <w:bottom w:val="none" w:sz="0" w:space="0" w:color="auto"/>
                        <w:right w:val="none" w:sz="0" w:space="0" w:color="auto"/>
                      </w:divBdr>
                      <w:divsChild>
                        <w:div w:id="179116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733893">
          <w:marLeft w:val="0"/>
          <w:marRight w:val="0"/>
          <w:marTop w:val="0"/>
          <w:marBottom w:val="150"/>
          <w:divBdr>
            <w:top w:val="none" w:sz="0" w:space="0" w:color="auto"/>
            <w:left w:val="none" w:sz="0" w:space="0" w:color="auto"/>
            <w:bottom w:val="none" w:sz="0" w:space="0" w:color="auto"/>
            <w:right w:val="none" w:sz="0" w:space="0" w:color="auto"/>
          </w:divBdr>
        </w:div>
        <w:div w:id="617836950">
          <w:marLeft w:val="0"/>
          <w:marRight w:val="0"/>
          <w:marTop w:val="0"/>
          <w:marBottom w:val="0"/>
          <w:divBdr>
            <w:top w:val="none" w:sz="0" w:space="0" w:color="auto"/>
            <w:left w:val="none" w:sz="0" w:space="0" w:color="auto"/>
            <w:bottom w:val="none" w:sz="0" w:space="0" w:color="auto"/>
            <w:right w:val="none" w:sz="0" w:space="0" w:color="auto"/>
          </w:divBdr>
          <w:divsChild>
            <w:div w:id="14442324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57701883">
      <w:bodyDiv w:val="1"/>
      <w:marLeft w:val="0"/>
      <w:marRight w:val="0"/>
      <w:marTop w:val="0"/>
      <w:marBottom w:val="0"/>
      <w:divBdr>
        <w:top w:val="none" w:sz="0" w:space="0" w:color="auto"/>
        <w:left w:val="none" w:sz="0" w:space="0" w:color="auto"/>
        <w:bottom w:val="none" w:sz="0" w:space="0" w:color="auto"/>
        <w:right w:val="none" w:sz="0" w:space="0" w:color="auto"/>
      </w:divBdr>
      <w:divsChild>
        <w:div w:id="926768510">
          <w:marLeft w:val="0"/>
          <w:marRight w:val="0"/>
          <w:marTop w:val="0"/>
          <w:marBottom w:val="0"/>
          <w:divBdr>
            <w:top w:val="none" w:sz="0" w:space="0" w:color="auto"/>
            <w:left w:val="none" w:sz="0" w:space="0" w:color="auto"/>
            <w:bottom w:val="none" w:sz="0" w:space="0" w:color="auto"/>
            <w:right w:val="none" w:sz="0" w:space="0" w:color="auto"/>
          </w:divBdr>
          <w:divsChild>
            <w:div w:id="171453504">
              <w:marLeft w:val="0"/>
              <w:marRight w:val="0"/>
              <w:marTop w:val="0"/>
              <w:marBottom w:val="0"/>
              <w:divBdr>
                <w:top w:val="none" w:sz="0" w:space="0" w:color="auto"/>
                <w:left w:val="none" w:sz="0" w:space="0" w:color="auto"/>
                <w:bottom w:val="none" w:sz="0" w:space="0" w:color="auto"/>
                <w:right w:val="none" w:sz="0" w:space="0" w:color="auto"/>
              </w:divBdr>
              <w:divsChild>
                <w:div w:id="1344672963">
                  <w:marLeft w:val="0"/>
                  <w:marRight w:val="0"/>
                  <w:marTop w:val="0"/>
                  <w:marBottom w:val="0"/>
                  <w:divBdr>
                    <w:top w:val="none" w:sz="0" w:space="0" w:color="auto"/>
                    <w:left w:val="none" w:sz="0" w:space="0" w:color="auto"/>
                    <w:bottom w:val="none" w:sz="0" w:space="0" w:color="auto"/>
                    <w:right w:val="none" w:sz="0" w:space="0" w:color="auto"/>
                  </w:divBdr>
                  <w:divsChild>
                    <w:div w:id="1599369039">
                      <w:marLeft w:val="0"/>
                      <w:marRight w:val="0"/>
                      <w:marTop w:val="0"/>
                      <w:marBottom w:val="0"/>
                      <w:divBdr>
                        <w:top w:val="none" w:sz="0" w:space="0" w:color="auto"/>
                        <w:left w:val="none" w:sz="0" w:space="0" w:color="auto"/>
                        <w:bottom w:val="none" w:sz="0" w:space="0" w:color="auto"/>
                        <w:right w:val="none" w:sz="0" w:space="0" w:color="auto"/>
                      </w:divBdr>
                      <w:divsChild>
                        <w:div w:id="1964654399">
                          <w:marLeft w:val="0"/>
                          <w:marRight w:val="0"/>
                          <w:marTop w:val="0"/>
                          <w:marBottom w:val="0"/>
                          <w:divBdr>
                            <w:top w:val="none" w:sz="0" w:space="0" w:color="auto"/>
                            <w:left w:val="none" w:sz="0" w:space="0" w:color="auto"/>
                            <w:bottom w:val="none" w:sz="0" w:space="0" w:color="auto"/>
                            <w:right w:val="none" w:sz="0" w:space="0" w:color="auto"/>
                          </w:divBdr>
                          <w:divsChild>
                            <w:div w:id="17275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896505">
      <w:bodyDiv w:val="1"/>
      <w:marLeft w:val="0"/>
      <w:marRight w:val="0"/>
      <w:marTop w:val="0"/>
      <w:marBottom w:val="0"/>
      <w:divBdr>
        <w:top w:val="none" w:sz="0" w:space="0" w:color="auto"/>
        <w:left w:val="none" w:sz="0" w:space="0" w:color="auto"/>
        <w:bottom w:val="none" w:sz="0" w:space="0" w:color="auto"/>
        <w:right w:val="none" w:sz="0" w:space="0" w:color="auto"/>
      </w:divBdr>
      <w:divsChild>
        <w:div w:id="1349715790">
          <w:marLeft w:val="0"/>
          <w:marRight w:val="0"/>
          <w:marTop w:val="0"/>
          <w:marBottom w:val="0"/>
          <w:divBdr>
            <w:top w:val="none" w:sz="0" w:space="0" w:color="auto"/>
            <w:left w:val="none" w:sz="0" w:space="0" w:color="auto"/>
            <w:bottom w:val="none" w:sz="0" w:space="0" w:color="auto"/>
            <w:right w:val="none" w:sz="0" w:space="0" w:color="auto"/>
          </w:divBdr>
          <w:divsChild>
            <w:div w:id="1806772626">
              <w:marLeft w:val="0"/>
              <w:marRight w:val="0"/>
              <w:marTop w:val="0"/>
              <w:marBottom w:val="0"/>
              <w:divBdr>
                <w:top w:val="none" w:sz="0" w:space="0" w:color="auto"/>
                <w:left w:val="none" w:sz="0" w:space="0" w:color="auto"/>
                <w:bottom w:val="none" w:sz="0" w:space="0" w:color="auto"/>
                <w:right w:val="none" w:sz="0" w:space="0" w:color="auto"/>
              </w:divBdr>
              <w:divsChild>
                <w:div w:id="108012012">
                  <w:marLeft w:val="0"/>
                  <w:marRight w:val="0"/>
                  <w:marTop w:val="0"/>
                  <w:marBottom w:val="0"/>
                  <w:divBdr>
                    <w:top w:val="none" w:sz="0" w:space="0" w:color="auto"/>
                    <w:left w:val="none" w:sz="0" w:space="0" w:color="auto"/>
                    <w:bottom w:val="none" w:sz="0" w:space="0" w:color="auto"/>
                    <w:right w:val="none" w:sz="0" w:space="0" w:color="auto"/>
                  </w:divBdr>
                  <w:divsChild>
                    <w:div w:id="438304871">
                      <w:marLeft w:val="0"/>
                      <w:marRight w:val="0"/>
                      <w:marTop w:val="0"/>
                      <w:marBottom w:val="0"/>
                      <w:divBdr>
                        <w:top w:val="none" w:sz="0" w:space="0" w:color="auto"/>
                        <w:left w:val="none" w:sz="0" w:space="0" w:color="auto"/>
                        <w:bottom w:val="none" w:sz="0" w:space="0" w:color="auto"/>
                        <w:right w:val="none" w:sz="0" w:space="0" w:color="auto"/>
                      </w:divBdr>
                      <w:divsChild>
                        <w:div w:id="554705589">
                          <w:marLeft w:val="0"/>
                          <w:marRight w:val="0"/>
                          <w:marTop w:val="0"/>
                          <w:marBottom w:val="0"/>
                          <w:divBdr>
                            <w:top w:val="none" w:sz="0" w:space="0" w:color="auto"/>
                            <w:left w:val="none" w:sz="0" w:space="0" w:color="auto"/>
                            <w:bottom w:val="none" w:sz="0" w:space="0" w:color="auto"/>
                            <w:right w:val="none" w:sz="0" w:space="0" w:color="auto"/>
                          </w:divBdr>
                          <w:divsChild>
                            <w:div w:id="1164515581">
                              <w:marLeft w:val="0"/>
                              <w:marRight w:val="0"/>
                              <w:marTop w:val="0"/>
                              <w:marBottom w:val="0"/>
                              <w:divBdr>
                                <w:top w:val="none" w:sz="0" w:space="0" w:color="auto"/>
                                <w:left w:val="none" w:sz="0" w:space="0" w:color="auto"/>
                                <w:bottom w:val="none" w:sz="0" w:space="0" w:color="auto"/>
                                <w:right w:val="none" w:sz="0" w:space="0" w:color="auto"/>
                              </w:divBdr>
                              <w:divsChild>
                                <w:div w:id="1098520920">
                                  <w:marLeft w:val="0"/>
                                  <w:marRight w:val="0"/>
                                  <w:marTop w:val="0"/>
                                  <w:marBottom w:val="0"/>
                                  <w:divBdr>
                                    <w:top w:val="none" w:sz="0" w:space="0" w:color="auto"/>
                                    <w:left w:val="none" w:sz="0" w:space="0" w:color="auto"/>
                                    <w:bottom w:val="none" w:sz="0" w:space="0" w:color="auto"/>
                                    <w:right w:val="none" w:sz="0" w:space="0" w:color="auto"/>
                                  </w:divBdr>
                                  <w:divsChild>
                                    <w:div w:id="97329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362905">
      <w:bodyDiv w:val="1"/>
      <w:marLeft w:val="0"/>
      <w:marRight w:val="0"/>
      <w:marTop w:val="0"/>
      <w:marBottom w:val="0"/>
      <w:divBdr>
        <w:top w:val="none" w:sz="0" w:space="0" w:color="auto"/>
        <w:left w:val="none" w:sz="0" w:space="0" w:color="auto"/>
        <w:bottom w:val="none" w:sz="0" w:space="0" w:color="auto"/>
        <w:right w:val="none" w:sz="0" w:space="0" w:color="auto"/>
      </w:divBdr>
      <w:divsChild>
        <w:div w:id="1192111774">
          <w:marLeft w:val="0"/>
          <w:marRight w:val="0"/>
          <w:marTop w:val="0"/>
          <w:marBottom w:val="150"/>
          <w:divBdr>
            <w:top w:val="none" w:sz="0" w:space="0" w:color="auto"/>
            <w:left w:val="none" w:sz="0" w:space="0" w:color="auto"/>
            <w:bottom w:val="none" w:sz="0" w:space="0" w:color="auto"/>
            <w:right w:val="none" w:sz="0" w:space="0" w:color="auto"/>
          </w:divBdr>
          <w:divsChild>
            <w:div w:id="252399623">
              <w:marLeft w:val="0"/>
              <w:marRight w:val="0"/>
              <w:marTop w:val="0"/>
              <w:marBottom w:val="0"/>
              <w:divBdr>
                <w:top w:val="none" w:sz="0" w:space="0" w:color="auto"/>
                <w:left w:val="none" w:sz="0" w:space="0" w:color="auto"/>
                <w:bottom w:val="none" w:sz="0" w:space="0" w:color="auto"/>
                <w:right w:val="none" w:sz="0" w:space="0" w:color="auto"/>
              </w:divBdr>
            </w:div>
          </w:divsChild>
        </w:div>
        <w:div w:id="1271814245">
          <w:marLeft w:val="0"/>
          <w:marRight w:val="0"/>
          <w:marTop w:val="0"/>
          <w:marBottom w:val="0"/>
          <w:divBdr>
            <w:top w:val="none" w:sz="0" w:space="0" w:color="auto"/>
            <w:left w:val="none" w:sz="0" w:space="0" w:color="auto"/>
            <w:bottom w:val="none" w:sz="0" w:space="0" w:color="auto"/>
            <w:right w:val="none" w:sz="0" w:space="0" w:color="auto"/>
          </w:divBdr>
          <w:divsChild>
            <w:div w:id="1419058243">
              <w:marLeft w:val="0"/>
              <w:marRight w:val="0"/>
              <w:marTop w:val="0"/>
              <w:marBottom w:val="0"/>
              <w:divBdr>
                <w:top w:val="none" w:sz="0" w:space="0" w:color="auto"/>
                <w:left w:val="none" w:sz="0" w:space="0" w:color="auto"/>
                <w:bottom w:val="none" w:sz="0" w:space="0" w:color="auto"/>
                <w:right w:val="none" w:sz="0" w:space="0" w:color="auto"/>
              </w:divBdr>
            </w:div>
          </w:divsChild>
        </w:div>
        <w:div w:id="1952348760">
          <w:marLeft w:val="0"/>
          <w:marRight w:val="0"/>
          <w:marTop w:val="0"/>
          <w:marBottom w:val="150"/>
          <w:divBdr>
            <w:top w:val="none" w:sz="0" w:space="0" w:color="auto"/>
            <w:left w:val="none" w:sz="0" w:space="0" w:color="auto"/>
            <w:bottom w:val="none" w:sz="0" w:space="0" w:color="auto"/>
            <w:right w:val="none" w:sz="0" w:space="0" w:color="auto"/>
          </w:divBdr>
        </w:div>
      </w:divsChild>
    </w:div>
    <w:div w:id="1058894198">
      <w:bodyDiv w:val="1"/>
      <w:marLeft w:val="0"/>
      <w:marRight w:val="0"/>
      <w:marTop w:val="0"/>
      <w:marBottom w:val="0"/>
      <w:divBdr>
        <w:top w:val="none" w:sz="0" w:space="0" w:color="auto"/>
        <w:left w:val="none" w:sz="0" w:space="0" w:color="auto"/>
        <w:bottom w:val="none" w:sz="0" w:space="0" w:color="auto"/>
        <w:right w:val="none" w:sz="0" w:space="0" w:color="auto"/>
      </w:divBdr>
    </w:div>
    <w:div w:id="1059675124">
      <w:bodyDiv w:val="1"/>
      <w:marLeft w:val="0"/>
      <w:marRight w:val="0"/>
      <w:marTop w:val="0"/>
      <w:marBottom w:val="0"/>
      <w:divBdr>
        <w:top w:val="none" w:sz="0" w:space="0" w:color="auto"/>
        <w:left w:val="none" w:sz="0" w:space="0" w:color="auto"/>
        <w:bottom w:val="none" w:sz="0" w:space="0" w:color="auto"/>
        <w:right w:val="none" w:sz="0" w:space="0" w:color="auto"/>
      </w:divBdr>
    </w:div>
    <w:div w:id="1060903117">
      <w:bodyDiv w:val="1"/>
      <w:marLeft w:val="0"/>
      <w:marRight w:val="0"/>
      <w:marTop w:val="0"/>
      <w:marBottom w:val="0"/>
      <w:divBdr>
        <w:top w:val="none" w:sz="0" w:space="0" w:color="auto"/>
        <w:left w:val="none" w:sz="0" w:space="0" w:color="auto"/>
        <w:bottom w:val="none" w:sz="0" w:space="0" w:color="auto"/>
        <w:right w:val="none" w:sz="0" w:space="0" w:color="auto"/>
      </w:divBdr>
      <w:divsChild>
        <w:div w:id="294602428">
          <w:marLeft w:val="0"/>
          <w:marRight w:val="0"/>
          <w:marTop w:val="0"/>
          <w:marBottom w:val="450"/>
          <w:divBdr>
            <w:top w:val="none" w:sz="0" w:space="0" w:color="auto"/>
            <w:left w:val="none" w:sz="0" w:space="0" w:color="auto"/>
            <w:bottom w:val="single" w:sz="6" w:space="19" w:color="EEEEEE"/>
            <w:right w:val="none" w:sz="0" w:space="0" w:color="auto"/>
          </w:divBdr>
          <w:divsChild>
            <w:div w:id="1646545015">
              <w:marLeft w:val="0"/>
              <w:marRight w:val="0"/>
              <w:marTop w:val="0"/>
              <w:marBottom w:val="150"/>
              <w:divBdr>
                <w:top w:val="none" w:sz="0" w:space="0" w:color="auto"/>
                <w:left w:val="none" w:sz="0" w:space="0" w:color="auto"/>
                <w:bottom w:val="none" w:sz="0" w:space="0" w:color="auto"/>
                <w:right w:val="none" w:sz="0" w:space="0" w:color="auto"/>
              </w:divBdr>
              <w:divsChild>
                <w:div w:id="1758793208">
                  <w:marLeft w:val="0"/>
                  <w:marRight w:val="0"/>
                  <w:marTop w:val="0"/>
                  <w:marBottom w:val="0"/>
                  <w:divBdr>
                    <w:top w:val="none" w:sz="0" w:space="0" w:color="auto"/>
                    <w:left w:val="none" w:sz="0" w:space="0" w:color="auto"/>
                    <w:bottom w:val="none" w:sz="0" w:space="0" w:color="auto"/>
                    <w:right w:val="none" w:sz="0" w:space="0" w:color="auto"/>
                  </w:divBdr>
                </w:div>
              </w:divsChild>
            </w:div>
            <w:div w:id="206990898">
              <w:marLeft w:val="0"/>
              <w:marRight w:val="0"/>
              <w:marTop w:val="0"/>
              <w:marBottom w:val="0"/>
              <w:divBdr>
                <w:top w:val="none" w:sz="0" w:space="0" w:color="auto"/>
                <w:left w:val="none" w:sz="0" w:space="0" w:color="auto"/>
                <w:bottom w:val="none" w:sz="0" w:space="0" w:color="auto"/>
                <w:right w:val="none" w:sz="0" w:space="0" w:color="auto"/>
              </w:divBdr>
            </w:div>
          </w:divsChild>
        </w:div>
        <w:div w:id="1096173998">
          <w:marLeft w:val="0"/>
          <w:marRight w:val="0"/>
          <w:marTop w:val="0"/>
          <w:marBottom w:val="0"/>
          <w:divBdr>
            <w:top w:val="none" w:sz="0" w:space="0" w:color="auto"/>
            <w:left w:val="none" w:sz="0" w:space="0" w:color="auto"/>
            <w:bottom w:val="none" w:sz="0" w:space="0" w:color="auto"/>
            <w:right w:val="none" w:sz="0" w:space="0" w:color="auto"/>
          </w:divBdr>
          <w:divsChild>
            <w:div w:id="1612010130">
              <w:marLeft w:val="0"/>
              <w:marRight w:val="0"/>
              <w:marTop w:val="0"/>
              <w:marBottom w:val="0"/>
              <w:divBdr>
                <w:top w:val="none" w:sz="0" w:space="0" w:color="auto"/>
                <w:left w:val="none" w:sz="0" w:space="0" w:color="auto"/>
                <w:bottom w:val="none" w:sz="0" w:space="0" w:color="auto"/>
                <w:right w:val="none" w:sz="0" w:space="0" w:color="auto"/>
              </w:divBdr>
              <w:divsChild>
                <w:div w:id="110257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441516">
      <w:bodyDiv w:val="1"/>
      <w:marLeft w:val="0"/>
      <w:marRight w:val="0"/>
      <w:marTop w:val="0"/>
      <w:marBottom w:val="0"/>
      <w:divBdr>
        <w:top w:val="none" w:sz="0" w:space="0" w:color="auto"/>
        <w:left w:val="none" w:sz="0" w:space="0" w:color="auto"/>
        <w:bottom w:val="none" w:sz="0" w:space="0" w:color="auto"/>
        <w:right w:val="none" w:sz="0" w:space="0" w:color="auto"/>
      </w:divBdr>
      <w:divsChild>
        <w:div w:id="583495583">
          <w:marLeft w:val="0"/>
          <w:marRight w:val="0"/>
          <w:marTop w:val="0"/>
          <w:marBottom w:val="0"/>
          <w:divBdr>
            <w:top w:val="none" w:sz="0" w:space="0" w:color="auto"/>
            <w:left w:val="none" w:sz="0" w:space="0" w:color="auto"/>
            <w:bottom w:val="none" w:sz="0" w:space="0" w:color="auto"/>
            <w:right w:val="none" w:sz="0" w:space="0" w:color="auto"/>
          </w:divBdr>
        </w:div>
      </w:divsChild>
    </w:div>
    <w:div w:id="1061715060">
      <w:bodyDiv w:val="1"/>
      <w:marLeft w:val="0"/>
      <w:marRight w:val="0"/>
      <w:marTop w:val="0"/>
      <w:marBottom w:val="0"/>
      <w:divBdr>
        <w:top w:val="none" w:sz="0" w:space="0" w:color="auto"/>
        <w:left w:val="none" w:sz="0" w:space="0" w:color="auto"/>
        <w:bottom w:val="none" w:sz="0" w:space="0" w:color="auto"/>
        <w:right w:val="none" w:sz="0" w:space="0" w:color="auto"/>
      </w:divBdr>
      <w:divsChild>
        <w:div w:id="481430337">
          <w:marLeft w:val="0"/>
          <w:marRight w:val="0"/>
          <w:marTop w:val="0"/>
          <w:marBottom w:val="225"/>
          <w:divBdr>
            <w:top w:val="none" w:sz="0" w:space="0" w:color="auto"/>
            <w:left w:val="none" w:sz="0" w:space="0" w:color="auto"/>
            <w:bottom w:val="none" w:sz="0" w:space="0" w:color="auto"/>
            <w:right w:val="none" w:sz="0" w:space="0" w:color="auto"/>
          </w:divBdr>
        </w:div>
      </w:divsChild>
    </w:div>
    <w:div w:id="1061903653">
      <w:bodyDiv w:val="1"/>
      <w:marLeft w:val="0"/>
      <w:marRight w:val="0"/>
      <w:marTop w:val="0"/>
      <w:marBottom w:val="0"/>
      <w:divBdr>
        <w:top w:val="none" w:sz="0" w:space="0" w:color="auto"/>
        <w:left w:val="none" w:sz="0" w:space="0" w:color="auto"/>
        <w:bottom w:val="none" w:sz="0" w:space="0" w:color="auto"/>
        <w:right w:val="none" w:sz="0" w:space="0" w:color="auto"/>
      </w:divBdr>
      <w:divsChild>
        <w:div w:id="489948575">
          <w:marLeft w:val="0"/>
          <w:marRight w:val="0"/>
          <w:marTop w:val="0"/>
          <w:marBottom w:val="0"/>
          <w:divBdr>
            <w:top w:val="none" w:sz="0" w:space="0" w:color="auto"/>
            <w:left w:val="none" w:sz="0" w:space="0" w:color="auto"/>
            <w:bottom w:val="dotted" w:sz="6" w:space="4" w:color="DDDDDD"/>
            <w:right w:val="none" w:sz="0" w:space="0" w:color="auto"/>
          </w:divBdr>
        </w:div>
      </w:divsChild>
    </w:div>
    <w:div w:id="1061977128">
      <w:bodyDiv w:val="1"/>
      <w:marLeft w:val="0"/>
      <w:marRight w:val="0"/>
      <w:marTop w:val="0"/>
      <w:marBottom w:val="0"/>
      <w:divBdr>
        <w:top w:val="none" w:sz="0" w:space="0" w:color="auto"/>
        <w:left w:val="none" w:sz="0" w:space="0" w:color="auto"/>
        <w:bottom w:val="none" w:sz="0" w:space="0" w:color="auto"/>
        <w:right w:val="none" w:sz="0" w:space="0" w:color="auto"/>
      </w:divBdr>
      <w:divsChild>
        <w:div w:id="1264922357">
          <w:marLeft w:val="0"/>
          <w:marRight w:val="0"/>
          <w:marTop w:val="0"/>
          <w:marBottom w:val="150"/>
          <w:divBdr>
            <w:top w:val="none" w:sz="0" w:space="0" w:color="auto"/>
            <w:left w:val="none" w:sz="0" w:space="0" w:color="auto"/>
            <w:bottom w:val="none" w:sz="0" w:space="0" w:color="auto"/>
            <w:right w:val="none" w:sz="0" w:space="0" w:color="auto"/>
          </w:divBdr>
          <w:divsChild>
            <w:div w:id="10839609">
              <w:marLeft w:val="0"/>
              <w:marRight w:val="0"/>
              <w:marTop w:val="0"/>
              <w:marBottom w:val="0"/>
              <w:divBdr>
                <w:top w:val="none" w:sz="0" w:space="0" w:color="auto"/>
                <w:left w:val="none" w:sz="0" w:space="0" w:color="auto"/>
                <w:bottom w:val="none" w:sz="0" w:space="0" w:color="auto"/>
                <w:right w:val="none" w:sz="0" w:space="0" w:color="auto"/>
              </w:divBdr>
              <w:divsChild>
                <w:div w:id="1819686512">
                  <w:marLeft w:val="0"/>
                  <w:marRight w:val="0"/>
                  <w:marTop w:val="0"/>
                  <w:marBottom w:val="0"/>
                  <w:divBdr>
                    <w:top w:val="none" w:sz="0" w:space="0" w:color="auto"/>
                    <w:left w:val="none" w:sz="0" w:space="0" w:color="auto"/>
                    <w:bottom w:val="none" w:sz="0" w:space="0" w:color="auto"/>
                    <w:right w:val="none" w:sz="0" w:space="0" w:color="auto"/>
                  </w:divBdr>
                  <w:divsChild>
                    <w:div w:id="1580406098">
                      <w:marLeft w:val="0"/>
                      <w:marRight w:val="150"/>
                      <w:marTop w:val="0"/>
                      <w:marBottom w:val="0"/>
                      <w:divBdr>
                        <w:top w:val="none" w:sz="0" w:space="0" w:color="auto"/>
                        <w:left w:val="none" w:sz="0" w:space="0" w:color="auto"/>
                        <w:bottom w:val="none" w:sz="0" w:space="0" w:color="auto"/>
                        <w:right w:val="none" w:sz="0" w:space="0" w:color="auto"/>
                      </w:divBdr>
                      <w:divsChild>
                        <w:div w:id="34494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849802">
          <w:marLeft w:val="0"/>
          <w:marRight w:val="0"/>
          <w:marTop w:val="0"/>
          <w:marBottom w:val="150"/>
          <w:divBdr>
            <w:top w:val="none" w:sz="0" w:space="0" w:color="auto"/>
            <w:left w:val="none" w:sz="0" w:space="0" w:color="auto"/>
            <w:bottom w:val="none" w:sz="0" w:space="0" w:color="auto"/>
            <w:right w:val="none" w:sz="0" w:space="0" w:color="auto"/>
          </w:divBdr>
        </w:div>
        <w:div w:id="2005818890">
          <w:marLeft w:val="0"/>
          <w:marRight w:val="0"/>
          <w:marTop w:val="0"/>
          <w:marBottom w:val="0"/>
          <w:divBdr>
            <w:top w:val="none" w:sz="0" w:space="0" w:color="auto"/>
            <w:left w:val="none" w:sz="0" w:space="0" w:color="auto"/>
            <w:bottom w:val="none" w:sz="0" w:space="0" w:color="auto"/>
            <w:right w:val="none" w:sz="0" w:space="0" w:color="auto"/>
          </w:divBdr>
          <w:divsChild>
            <w:div w:id="49742174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62094272">
      <w:bodyDiv w:val="1"/>
      <w:marLeft w:val="0"/>
      <w:marRight w:val="0"/>
      <w:marTop w:val="0"/>
      <w:marBottom w:val="0"/>
      <w:divBdr>
        <w:top w:val="none" w:sz="0" w:space="0" w:color="auto"/>
        <w:left w:val="none" w:sz="0" w:space="0" w:color="auto"/>
        <w:bottom w:val="none" w:sz="0" w:space="0" w:color="auto"/>
        <w:right w:val="none" w:sz="0" w:space="0" w:color="auto"/>
      </w:divBdr>
      <w:divsChild>
        <w:div w:id="2057390997">
          <w:marLeft w:val="0"/>
          <w:marRight w:val="0"/>
          <w:marTop w:val="0"/>
          <w:marBottom w:val="0"/>
          <w:divBdr>
            <w:top w:val="none" w:sz="0" w:space="0" w:color="auto"/>
            <w:left w:val="none" w:sz="0" w:space="0" w:color="auto"/>
            <w:bottom w:val="none" w:sz="0" w:space="0" w:color="auto"/>
            <w:right w:val="none" w:sz="0" w:space="0" w:color="auto"/>
          </w:divBdr>
          <w:divsChild>
            <w:div w:id="1698118820">
              <w:marLeft w:val="0"/>
              <w:marRight w:val="0"/>
              <w:marTop w:val="0"/>
              <w:marBottom w:val="0"/>
              <w:divBdr>
                <w:top w:val="none" w:sz="0" w:space="0" w:color="auto"/>
                <w:left w:val="none" w:sz="0" w:space="0" w:color="auto"/>
                <w:bottom w:val="none" w:sz="0" w:space="0" w:color="auto"/>
                <w:right w:val="none" w:sz="0" w:space="0" w:color="auto"/>
              </w:divBdr>
              <w:divsChild>
                <w:div w:id="821042838">
                  <w:marLeft w:val="0"/>
                  <w:marRight w:val="0"/>
                  <w:marTop w:val="0"/>
                  <w:marBottom w:val="0"/>
                  <w:divBdr>
                    <w:top w:val="none" w:sz="0" w:space="0" w:color="auto"/>
                    <w:left w:val="none" w:sz="0" w:space="0" w:color="auto"/>
                    <w:bottom w:val="none" w:sz="0" w:space="0" w:color="auto"/>
                    <w:right w:val="none" w:sz="0" w:space="0" w:color="auto"/>
                  </w:divBdr>
                  <w:divsChild>
                    <w:div w:id="1283999120">
                      <w:marLeft w:val="0"/>
                      <w:marRight w:val="0"/>
                      <w:marTop w:val="0"/>
                      <w:marBottom w:val="0"/>
                      <w:divBdr>
                        <w:top w:val="none" w:sz="0" w:space="0" w:color="auto"/>
                        <w:left w:val="none" w:sz="0" w:space="0" w:color="auto"/>
                        <w:bottom w:val="none" w:sz="0" w:space="0" w:color="auto"/>
                        <w:right w:val="none" w:sz="0" w:space="0" w:color="auto"/>
                      </w:divBdr>
                      <w:divsChild>
                        <w:div w:id="143208059">
                          <w:marLeft w:val="0"/>
                          <w:marRight w:val="0"/>
                          <w:marTop w:val="0"/>
                          <w:marBottom w:val="0"/>
                          <w:divBdr>
                            <w:top w:val="none" w:sz="0" w:space="0" w:color="auto"/>
                            <w:left w:val="none" w:sz="0" w:space="0" w:color="auto"/>
                            <w:bottom w:val="none" w:sz="0" w:space="0" w:color="auto"/>
                            <w:right w:val="none" w:sz="0" w:space="0" w:color="auto"/>
                          </w:divBdr>
                          <w:divsChild>
                            <w:div w:id="1260990841">
                              <w:marLeft w:val="0"/>
                              <w:marRight w:val="0"/>
                              <w:marTop w:val="0"/>
                              <w:marBottom w:val="0"/>
                              <w:divBdr>
                                <w:top w:val="none" w:sz="0" w:space="0" w:color="auto"/>
                                <w:left w:val="none" w:sz="0" w:space="0" w:color="auto"/>
                                <w:bottom w:val="none" w:sz="0" w:space="0" w:color="auto"/>
                                <w:right w:val="none" w:sz="0" w:space="0" w:color="auto"/>
                              </w:divBdr>
                              <w:divsChild>
                                <w:div w:id="131219686">
                                  <w:marLeft w:val="0"/>
                                  <w:marRight w:val="0"/>
                                  <w:marTop w:val="0"/>
                                  <w:marBottom w:val="0"/>
                                  <w:divBdr>
                                    <w:top w:val="none" w:sz="0" w:space="0" w:color="auto"/>
                                    <w:left w:val="none" w:sz="0" w:space="0" w:color="auto"/>
                                    <w:bottom w:val="none" w:sz="0" w:space="0" w:color="auto"/>
                                    <w:right w:val="none" w:sz="0" w:space="0" w:color="auto"/>
                                  </w:divBdr>
                                  <w:divsChild>
                                    <w:div w:id="26249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170768">
      <w:bodyDiv w:val="1"/>
      <w:marLeft w:val="0"/>
      <w:marRight w:val="0"/>
      <w:marTop w:val="0"/>
      <w:marBottom w:val="0"/>
      <w:divBdr>
        <w:top w:val="none" w:sz="0" w:space="0" w:color="auto"/>
        <w:left w:val="none" w:sz="0" w:space="0" w:color="auto"/>
        <w:bottom w:val="none" w:sz="0" w:space="0" w:color="auto"/>
        <w:right w:val="none" w:sz="0" w:space="0" w:color="auto"/>
      </w:divBdr>
      <w:divsChild>
        <w:div w:id="1076167081">
          <w:marLeft w:val="0"/>
          <w:marRight w:val="0"/>
          <w:marTop w:val="0"/>
          <w:marBottom w:val="450"/>
          <w:divBdr>
            <w:top w:val="none" w:sz="0" w:space="0" w:color="auto"/>
            <w:left w:val="none" w:sz="0" w:space="0" w:color="auto"/>
            <w:bottom w:val="single" w:sz="6" w:space="19" w:color="EEEEEE"/>
            <w:right w:val="none" w:sz="0" w:space="0" w:color="auto"/>
          </w:divBdr>
          <w:divsChild>
            <w:div w:id="1648238039">
              <w:marLeft w:val="0"/>
              <w:marRight w:val="0"/>
              <w:marTop w:val="0"/>
              <w:marBottom w:val="150"/>
              <w:divBdr>
                <w:top w:val="none" w:sz="0" w:space="0" w:color="auto"/>
                <w:left w:val="none" w:sz="0" w:space="0" w:color="auto"/>
                <w:bottom w:val="none" w:sz="0" w:space="0" w:color="auto"/>
                <w:right w:val="none" w:sz="0" w:space="0" w:color="auto"/>
              </w:divBdr>
              <w:divsChild>
                <w:div w:id="1020156216">
                  <w:marLeft w:val="0"/>
                  <w:marRight w:val="0"/>
                  <w:marTop w:val="0"/>
                  <w:marBottom w:val="0"/>
                  <w:divBdr>
                    <w:top w:val="none" w:sz="0" w:space="0" w:color="auto"/>
                    <w:left w:val="none" w:sz="0" w:space="0" w:color="auto"/>
                    <w:bottom w:val="none" w:sz="0" w:space="0" w:color="auto"/>
                    <w:right w:val="none" w:sz="0" w:space="0" w:color="auto"/>
                  </w:divBdr>
                </w:div>
              </w:divsChild>
            </w:div>
            <w:div w:id="1528563781">
              <w:marLeft w:val="0"/>
              <w:marRight w:val="0"/>
              <w:marTop w:val="0"/>
              <w:marBottom w:val="0"/>
              <w:divBdr>
                <w:top w:val="none" w:sz="0" w:space="0" w:color="auto"/>
                <w:left w:val="none" w:sz="0" w:space="0" w:color="auto"/>
                <w:bottom w:val="none" w:sz="0" w:space="0" w:color="auto"/>
                <w:right w:val="none" w:sz="0" w:space="0" w:color="auto"/>
              </w:divBdr>
            </w:div>
          </w:divsChild>
        </w:div>
        <w:div w:id="410127696">
          <w:marLeft w:val="0"/>
          <w:marRight w:val="0"/>
          <w:marTop w:val="0"/>
          <w:marBottom w:val="0"/>
          <w:divBdr>
            <w:top w:val="none" w:sz="0" w:space="0" w:color="auto"/>
            <w:left w:val="none" w:sz="0" w:space="0" w:color="auto"/>
            <w:bottom w:val="none" w:sz="0" w:space="0" w:color="auto"/>
            <w:right w:val="none" w:sz="0" w:space="0" w:color="auto"/>
          </w:divBdr>
          <w:divsChild>
            <w:div w:id="656693528">
              <w:marLeft w:val="0"/>
              <w:marRight w:val="0"/>
              <w:marTop w:val="0"/>
              <w:marBottom w:val="0"/>
              <w:divBdr>
                <w:top w:val="none" w:sz="0" w:space="0" w:color="auto"/>
                <w:left w:val="none" w:sz="0" w:space="0" w:color="auto"/>
                <w:bottom w:val="none" w:sz="0" w:space="0" w:color="auto"/>
                <w:right w:val="none" w:sz="0" w:space="0" w:color="auto"/>
              </w:divBdr>
              <w:divsChild>
                <w:div w:id="103769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872277">
      <w:bodyDiv w:val="1"/>
      <w:marLeft w:val="0"/>
      <w:marRight w:val="0"/>
      <w:marTop w:val="0"/>
      <w:marBottom w:val="0"/>
      <w:divBdr>
        <w:top w:val="none" w:sz="0" w:space="0" w:color="auto"/>
        <w:left w:val="none" w:sz="0" w:space="0" w:color="auto"/>
        <w:bottom w:val="none" w:sz="0" w:space="0" w:color="auto"/>
        <w:right w:val="none" w:sz="0" w:space="0" w:color="auto"/>
      </w:divBdr>
      <w:divsChild>
        <w:div w:id="975255928">
          <w:marLeft w:val="0"/>
          <w:marRight w:val="0"/>
          <w:marTop w:val="0"/>
          <w:marBottom w:val="0"/>
          <w:divBdr>
            <w:top w:val="none" w:sz="0" w:space="0" w:color="auto"/>
            <w:left w:val="none" w:sz="0" w:space="0" w:color="auto"/>
            <w:bottom w:val="dotted" w:sz="6" w:space="4" w:color="DDDDDD"/>
            <w:right w:val="none" w:sz="0" w:space="0" w:color="auto"/>
          </w:divBdr>
          <w:divsChild>
            <w:div w:id="341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023781">
      <w:bodyDiv w:val="1"/>
      <w:marLeft w:val="0"/>
      <w:marRight w:val="0"/>
      <w:marTop w:val="0"/>
      <w:marBottom w:val="0"/>
      <w:divBdr>
        <w:top w:val="none" w:sz="0" w:space="0" w:color="auto"/>
        <w:left w:val="none" w:sz="0" w:space="0" w:color="auto"/>
        <w:bottom w:val="none" w:sz="0" w:space="0" w:color="auto"/>
        <w:right w:val="none" w:sz="0" w:space="0" w:color="auto"/>
      </w:divBdr>
      <w:divsChild>
        <w:div w:id="1893540611">
          <w:marLeft w:val="0"/>
          <w:marRight w:val="0"/>
          <w:marTop w:val="0"/>
          <w:marBottom w:val="0"/>
          <w:divBdr>
            <w:top w:val="none" w:sz="0" w:space="0" w:color="auto"/>
            <w:left w:val="none" w:sz="0" w:space="0" w:color="auto"/>
            <w:bottom w:val="dotted" w:sz="6" w:space="4" w:color="DDDDDD"/>
            <w:right w:val="none" w:sz="0" w:space="0" w:color="auto"/>
          </w:divBdr>
        </w:div>
      </w:divsChild>
    </w:div>
    <w:div w:id="1063141619">
      <w:bodyDiv w:val="1"/>
      <w:marLeft w:val="0"/>
      <w:marRight w:val="0"/>
      <w:marTop w:val="0"/>
      <w:marBottom w:val="0"/>
      <w:divBdr>
        <w:top w:val="none" w:sz="0" w:space="0" w:color="auto"/>
        <w:left w:val="none" w:sz="0" w:space="0" w:color="auto"/>
        <w:bottom w:val="none" w:sz="0" w:space="0" w:color="auto"/>
        <w:right w:val="none" w:sz="0" w:space="0" w:color="auto"/>
      </w:divBdr>
      <w:divsChild>
        <w:div w:id="1704548566">
          <w:marLeft w:val="0"/>
          <w:marRight w:val="0"/>
          <w:marTop w:val="0"/>
          <w:marBottom w:val="150"/>
          <w:divBdr>
            <w:top w:val="none" w:sz="0" w:space="0" w:color="auto"/>
            <w:left w:val="none" w:sz="0" w:space="0" w:color="auto"/>
            <w:bottom w:val="none" w:sz="0" w:space="0" w:color="auto"/>
            <w:right w:val="none" w:sz="0" w:space="0" w:color="auto"/>
          </w:divBdr>
        </w:div>
      </w:divsChild>
    </w:div>
    <w:div w:id="1063214572">
      <w:bodyDiv w:val="1"/>
      <w:marLeft w:val="0"/>
      <w:marRight w:val="0"/>
      <w:marTop w:val="0"/>
      <w:marBottom w:val="0"/>
      <w:divBdr>
        <w:top w:val="none" w:sz="0" w:space="0" w:color="auto"/>
        <w:left w:val="none" w:sz="0" w:space="0" w:color="auto"/>
        <w:bottom w:val="none" w:sz="0" w:space="0" w:color="auto"/>
        <w:right w:val="none" w:sz="0" w:space="0" w:color="auto"/>
      </w:divBdr>
      <w:divsChild>
        <w:div w:id="1804734009">
          <w:marLeft w:val="0"/>
          <w:marRight w:val="0"/>
          <w:marTop w:val="0"/>
          <w:marBottom w:val="0"/>
          <w:divBdr>
            <w:top w:val="none" w:sz="0" w:space="0" w:color="auto"/>
            <w:left w:val="none" w:sz="0" w:space="0" w:color="auto"/>
            <w:bottom w:val="none" w:sz="0" w:space="0" w:color="auto"/>
            <w:right w:val="none" w:sz="0" w:space="0" w:color="auto"/>
          </w:divBdr>
          <w:divsChild>
            <w:div w:id="53913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55208">
      <w:bodyDiv w:val="1"/>
      <w:marLeft w:val="0"/>
      <w:marRight w:val="0"/>
      <w:marTop w:val="0"/>
      <w:marBottom w:val="0"/>
      <w:divBdr>
        <w:top w:val="none" w:sz="0" w:space="0" w:color="auto"/>
        <w:left w:val="none" w:sz="0" w:space="0" w:color="auto"/>
        <w:bottom w:val="none" w:sz="0" w:space="0" w:color="auto"/>
        <w:right w:val="none" w:sz="0" w:space="0" w:color="auto"/>
      </w:divBdr>
      <w:divsChild>
        <w:div w:id="717897404">
          <w:marLeft w:val="0"/>
          <w:marRight w:val="0"/>
          <w:marTop w:val="0"/>
          <w:marBottom w:val="0"/>
          <w:divBdr>
            <w:top w:val="none" w:sz="0" w:space="0" w:color="auto"/>
            <w:left w:val="none" w:sz="0" w:space="0" w:color="auto"/>
            <w:bottom w:val="none" w:sz="0" w:space="0" w:color="auto"/>
            <w:right w:val="none" w:sz="0" w:space="0" w:color="auto"/>
          </w:divBdr>
        </w:div>
      </w:divsChild>
    </w:div>
    <w:div w:id="1063482715">
      <w:bodyDiv w:val="1"/>
      <w:marLeft w:val="0"/>
      <w:marRight w:val="0"/>
      <w:marTop w:val="0"/>
      <w:marBottom w:val="0"/>
      <w:divBdr>
        <w:top w:val="none" w:sz="0" w:space="0" w:color="auto"/>
        <w:left w:val="none" w:sz="0" w:space="0" w:color="auto"/>
        <w:bottom w:val="none" w:sz="0" w:space="0" w:color="auto"/>
        <w:right w:val="none" w:sz="0" w:space="0" w:color="auto"/>
      </w:divBdr>
    </w:div>
    <w:div w:id="1063599172">
      <w:bodyDiv w:val="1"/>
      <w:marLeft w:val="0"/>
      <w:marRight w:val="0"/>
      <w:marTop w:val="0"/>
      <w:marBottom w:val="0"/>
      <w:divBdr>
        <w:top w:val="none" w:sz="0" w:space="0" w:color="auto"/>
        <w:left w:val="none" w:sz="0" w:space="0" w:color="auto"/>
        <w:bottom w:val="none" w:sz="0" w:space="0" w:color="auto"/>
        <w:right w:val="none" w:sz="0" w:space="0" w:color="auto"/>
      </w:divBdr>
      <w:divsChild>
        <w:div w:id="413357420">
          <w:marLeft w:val="0"/>
          <w:marRight w:val="0"/>
          <w:marTop w:val="0"/>
          <w:marBottom w:val="225"/>
          <w:divBdr>
            <w:top w:val="none" w:sz="0" w:space="0" w:color="auto"/>
            <w:left w:val="none" w:sz="0" w:space="0" w:color="auto"/>
            <w:bottom w:val="none" w:sz="0" w:space="0" w:color="auto"/>
            <w:right w:val="none" w:sz="0" w:space="0" w:color="auto"/>
          </w:divBdr>
        </w:div>
      </w:divsChild>
    </w:div>
    <w:div w:id="1063605566">
      <w:bodyDiv w:val="1"/>
      <w:marLeft w:val="0"/>
      <w:marRight w:val="0"/>
      <w:marTop w:val="0"/>
      <w:marBottom w:val="0"/>
      <w:divBdr>
        <w:top w:val="none" w:sz="0" w:space="0" w:color="auto"/>
        <w:left w:val="none" w:sz="0" w:space="0" w:color="auto"/>
        <w:bottom w:val="none" w:sz="0" w:space="0" w:color="auto"/>
        <w:right w:val="none" w:sz="0" w:space="0" w:color="auto"/>
      </w:divBdr>
      <w:divsChild>
        <w:div w:id="1331715133">
          <w:marLeft w:val="0"/>
          <w:marRight w:val="0"/>
          <w:marTop w:val="0"/>
          <w:marBottom w:val="0"/>
          <w:divBdr>
            <w:top w:val="none" w:sz="0" w:space="0" w:color="auto"/>
            <w:left w:val="none" w:sz="0" w:space="0" w:color="auto"/>
            <w:bottom w:val="dotted" w:sz="6" w:space="4" w:color="DDDDDD"/>
            <w:right w:val="none" w:sz="0" w:space="0" w:color="auto"/>
          </w:divBdr>
        </w:div>
      </w:divsChild>
    </w:div>
    <w:div w:id="1063724066">
      <w:bodyDiv w:val="1"/>
      <w:marLeft w:val="0"/>
      <w:marRight w:val="0"/>
      <w:marTop w:val="0"/>
      <w:marBottom w:val="0"/>
      <w:divBdr>
        <w:top w:val="none" w:sz="0" w:space="0" w:color="auto"/>
        <w:left w:val="none" w:sz="0" w:space="0" w:color="auto"/>
        <w:bottom w:val="none" w:sz="0" w:space="0" w:color="auto"/>
        <w:right w:val="none" w:sz="0" w:space="0" w:color="auto"/>
      </w:divBdr>
      <w:divsChild>
        <w:div w:id="1037898064">
          <w:marLeft w:val="0"/>
          <w:marRight w:val="0"/>
          <w:marTop w:val="0"/>
          <w:marBottom w:val="0"/>
          <w:divBdr>
            <w:top w:val="none" w:sz="0" w:space="0" w:color="auto"/>
            <w:left w:val="none" w:sz="0" w:space="0" w:color="auto"/>
            <w:bottom w:val="none" w:sz="0" w:space="0" w:color="auto"/>
            <w:right w:val="none" w:sz="0" w:space="0" w:color="auto"/>
          </w:divBdr>
          <w:divsChild>
            <w:div w:id="18867905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63944092">
      <w:bodyDiv w:val="1"/>
      <w:marLeft w:val="0"/>
      <w:marRight w:val="0"/>
      <w:marTop w:val="0"/>
      <w:marBottom w:val="0"/>
      <w:divBdr>
        <w:top w:val="none" w:sz="0" w:space="0" w:color="auto"/>
        <w:left w:val="none" w:sz="0" w:space="0" w:color="auto"/>
        <w:bottom w:val="none" w:sz="0" w:space="0" w:color="auto"/>
        <w:right w:val="none" w:sz="0" w:space="0" w:color="auto"/>
      </w:divBdr>
      <w:divsChild>
        <w:div w:id="840898586">
          <w:marLeft w:val="0"/>
          <w:marRight w:val="0"/>
          <w:marTop w:val="0"/>
          <w:marBottom w:val="0"/>
          <w:divBdr>
            <w:top w:val="none" w:sz="0" w:space="0" w:color="auto"/>
            <w:left w:val="none" w:sz="0" w:space="0" w:color="auto"/>
            <w:bottom w:val="none" w:sz="0" w:space="0" w:color="auto"/>
            <w:right w:val="none" w:sz="0" w:space="0" w:color="auto"/>
          </w:divBdr>
          <w:divsChild>
            <w:div w:id="779227739">
              <w:marLeft w:val="0"/>
              <w:marRight w:val="0"/>
              <w:marTop w:val="0"/>
              <w:marBottom w:val="0"/>
              <w:divBdr>
                <w:top w:val="none" w:sz="0" w:space="0" w:color="auto"/>
                <w:left w:val="none" w:sz="0" w:space="0" w:color="auto"/>
                <w:bottom w:val="none" w:sz="0" w:space="0" w:color="auto"/>
                <w:right w:val="none" w:sz="0" w:space="0" w:color="auto"/>
              </w:divBdr>
              <w:divsChild>
                <w:div w:id="10770080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064063089">
      <w:bodyDiv w:val="1"/>
      <w:marLeft w:val="0"/>
      <w:marRight w:val="0"/>
      <w:marTop w:val="0"/>
      <w:marBottom w:val="0"/>
      <w:divBdr>
        <w:top w:val="none" w:sz="0" w:space="0" w:color="auto"/>
        <w:left w:val="none" w:sz="0" w:space="0" w:color="auto"/>
        <w:bottom w:val="none" w:sz="0" w:space="0" w:color="auto"/>
        <w:right w:val="none" w:sz="0" w:space="0" w:color="auto"/>
      </w:divBdr>
      <w:divsChild>
        <w:div w:id="186990151">
          <w:marLeft w:val="0"/>
          <w:marRight w:val="0"/>
          <w:marTop w:val="0"/>
          <w:marBottom w:val="0"/>
          <w:divBdr>
            <w:top w:val="none" w:sz="0" w:space="0" w:color="auto"/>
            <w:left w:val="none" w:sz="0" w:space="0" w:color="auto"/>
            <w:bottom w:val="none" w:sz="0" w:space="0" w:color="auto"/>
            <w:right w:val="none" w:sz="0" w:space="0" w:color="auto"/>
          </w:divBdr>
          <w:divsChild>
            <w:div w:id="519122804">
              <w:marLeft w:val="0"/>
              <w:marRight w:val="0"/>
              <w:marTop w:val="225"/>
              <w:marBottom w:val="225"/>
              <w:divBdr>
                <w:top w:val="none" w:sz="0" w:space="0" w:color="auto"/>
                <w:left w:val="none" w:sz="0" w:space="0" w:color="auto"/>
                <w:bottom w:val="none" w:sz="0" w:space="0" w:color="auto"/>
                <w:right w:val="none" w:sz="0" w:space="0" w:color="auto"/>
              </w:divBdr>
            </w:div>
          </w:divsChild>
        </w:div>
        <w:div w:id="856895167">
          <w:marLeft w:val="0"/>
          <w:marRight w:val="0"/>
          <w:marTop w:val="0"/>
          <w:marBottom w:val="150"/>
          <w:divBdr>
            <w:top w:val="none" w:sz="0" w:space="0" w:color="auto"/>
            <w:left w:val="none" w:sz="0" w:space="0" w:color="auto"/>
            <w:bottom w:val="none" w:sz="0" w:space="0" w:color="auto"/>
            <w:right w:val="none" w:sz="0" w:space="0" w:color="auto"/>
          </w:divBdr>
          <w:divsChild>
            <w:div w:id="154226848">
              <w:marLeft w:val="0"/>
              <w:marRight w:val="0"/>
              <w:marTop w:val="0"/>
              <w:marBottom w:val="0"/>
              <w:divBdr>
                <w:top w:val="none" w:sz="0" w:space="0" w:color="auto"/>
                <w:left w:val="none" w:sz="0" w:space="0" w:color="auto"/>
                <w:bottom w:val="none" w:sz="0" w:space="0" w:color="auto"/>
                <w:right w:val="none" w:sz="0" w:space="0" w:color="auto"/>
              </w:divBdr>
              <w:divsChild>
                <w:div w:id="187145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592124">
          <w:marLeft w:val="0"/>
          <w:marRight w:val="0"/>
          <w:marTop w:val="0"/>
          <w:marBottom w:val="150"/>
          <w:divBdr>
            <w:top w:val="none" w:sz="0" w:space="0" w:color="auto"/>
            <w:left w:val="none" w:sz="0" w:space="0" w:color="auto"/>
            <w:bottom w:val="none" w:sz="0" w:space="0" w:color="auto"/>
            <w:right w:val="none" w:sz="0" w:space="0" w:color="auto"/>
          </w:divBdr>
        </w:div>
      </w:divsChild>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sChild>
        <w:div w:id="855769742">
          <w:marLeft w:val="0"/>
          <w:marRight w:val="0"/>
          <w:marTop w:val="0"/>
          <w:marBottom w:val="150"/>
          <w:divBdr>
            <w:top w:val="none" w:sz="0" w:space="0" w:color="auto"/>
            <w:left w:val="none" w:sz="0" w:space="0" w:color="auto"/>
            <w:bottom w:val="none" w:sz="0" w:space="0" w:color="auto"/>
            <w:right w:val="none" w:sz="0" w:space="0" w:color="auto"/>
          </w:divBdr>
        </w:div>
        <w:div w:id="1445687906">
          <w:marLeft w:val="0"/>
          <w:marRight w:val="0"/>
          <w:marTop w:val="0"/>
          <w:marBottom w:val="0"/>
          <w:divBdr>
            <w:top w:val="none" w:sz="0" w:space="0" w:color="auto"/>
            <w:left w:val="none" w:sz="0" w:space="0" w:color="auto"/>
            <w:bottom w:val="none" w:sz="0" w:space="0" w:color="auto"/>
            <w:right w:val="none" w:sz="0" w:space="0" w:color="auto"/>
          </w:divBdr>
          <w:divsChild>
            <w:div w:id="1147698490">
              <w:marLeft w:val="0"/>
              <w:marRight w:val="0"/>
              <w:marTop w:val="225"/>
              <w:marBottom w:val="225"/>
              <w:divBdr>
                <w:top w:val="none" w:sz="0" w:space="0" w:color="auto"/>
                <w:left w:val="none" w:sz="0" w:space="0" w:color="auto"/>
                <w:bottom w:val="none" w:sz="0" w:space="0" w:color="auto"/>
                <w:right w:val="none" w:sz="0" w:space="0" w:color="auto"/>
              </w:divBdr>
            </w:div>
          </w:divsChild>
        </w:div>
        <w:div w:id="1709648940">
          <w:marLeft w:val="0"/>
          <w:marRight w:val="0"/>
          <w:marTop w:val="0"/>
          <w:marBottom w:val="150"/>
          <w:divBdr>
            <w:top w:val="none" w:sz="0" w:space="0" w:color="auto"/>
            <w:left w:val="none" w:sz="0" w:space="0" w:color="auto"/>
            <w:bottom w:val="none" w:sz="0" w:space="0" w:color="auto"/>
            <w:right w:val="none" w:sz="0" w:space="0" w:color="auto"/>
          </w:divBdr>
          <w:divsChild>
            <w:div w:id="294340362">
              <w:marLeft w:val="0"/>
              <w:marRight w:val="0"/>
              <w:marTop w:val="0"/>
              <w:marBottom w:val="0"/>
              <w:divBdr>
                <w:top w:val="none" w:sz="0" w:space="0" w:color="auto"/>
                <w:left w:val="none" w:sz="0" w:space="0" w:color="auto"/>
                <w:bottom w:val="none" w:sz="0" w:space="0" w:color="auto"/>
                <w:right w:val="none" w:sz="0" w:space="0" w:color="auto"/>
              </w:divBdr>
              <w:divsChild>
                <w:div w:id="77012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328389">
      <w:bodyDiv w:val="1"/>
      <w:marLeft w:val="0"/>
      <w:marRight w:val="0"/>
      <w:marTop w:val="0"/>
      <w:marBottom w:val="0"/>
      <w:divBdr>
        <w:top w:val="none" w:sz="0" w:space="0" w:color="auto"/>
        <w:left w:val="none" w:sz="0" w:space="0" w:color="auto"/>
        <w:bottom w:val="none" w:sz="0" w:space="0" w:color="auto"/>
        <w:right w:val="none" w:sz="0" w:space="0" w:color="auto"/>
      </w:divBdr>
      <w:divsChild>
        <w:div w:id="1939407040">
          <w:marLeft w:val="0"/>
          <w:marRight w:val="0"/>
          <w:marTop w:val="0"/>
          <w:marBottom w:val="0"/>
          <w:divBdr>
            <w:top w:val="none" w:sz="0" w:space="0" w:color="auto"/>
            <w:left w:val="none" w:sz="0" w:space="0" w:color="auto"/>
            <w:bottom w:val="none" w:sz="0" w:space="0" w:color="auto"/>
            <w:right w:val="none" w:sz="0" w:space="0" w:color="auto"/>
          </w:divBdr>
          <w:divsChild>
            <w:div w:id="2123842000">
              <w:marLeft w:val="0"/>
              <w:marRight w:val="0"/>
              <w:marTop w:val="0"/>
              <w:marBottom w:val="0"/>
              <w:divBdr>
                <w:top w:val="none" w:sz="0" w:space="0" w:color="auto"/>
                <w:left w:val="none" w:sz="0" w:space="0" w:color="auto"/>
                <w:bottom w:val="none" w:sz="0" w:space="0" w:color="auto"/>
                <w:right w:val="none" w:sz="0" w:space="0" w:color="auto"/>
              </w:divBdr>
              <w:divsChild>
                <w:div w:id="2052849784">
                  <w:marLeft w:val="0"/>
                  <w:marRight w:val="0"/>
                  <w:marTop w:val="0"/>
                  <w:marBottom w:val="0"/>
                  <w:divBdr>
                    <w:top w:val="none" w:sz="0" w:space="0" w:color="auto"/>
                    <w:left w:val="none" w:sz="0" w:space="0" w:color="auto"/>
                    <w:bottom w:val="none" w:sz="0" w:space="0" w:color="auto"/>
                    <w:right w:val="none" w:sz="0" w:space="0" w:color="auto"/>
                  </w:divBdr>
                  <w:divsChild>
                    <w:div w:id="1739473778">
                      <w:marLeft w:val="0"/>
                      <w:marRight w:val="0"/>
                      <w:marTop w:val="0"/>
                      <w:marBottom w:val="0"/>
                      <w:divBdr>
                        <w:top w:val="none" w:sz="0" w:space="0" w:color="auto"/>
                        <w:left w:val="none" w:sz="0" w:space="0" w:color="auto"/>
                        <w:bottom w:val="none" w:sz="0" w:space="0" w:color="auto"/>
                        <w:right w:val="none" w:sz="0" w:space="0" w:color="auto"/>
                      </w:divBdr>
                      <w:divsChild>
                        <w:div w:id="1345551158">
                          <w:marLeft w:val="0"/>
                          <w:marRight w:val="0"/>
                          <w:marTop w:val="0"/>
                          <w:marBottom w:val="0"/>
                          <w:divBdr>
                            <w:top w:val="none" w:sz="0" w:space="0" w:color="auto"/>
                            <w:left w:val="none" w:sz="0" w:space="0" w:color="auto"/>
                            <w:bottom w:val="none" w:sz="0" w:space="0" w:color="auto"/>
                            <w:right w:val="none" w:sz="0" w:space="0" w:color="auto"/>
                          </w:divBdr>
                          <w:divsChild>
                            <w:div w:id="1877346303">
                              <w:marLeft w:val="0"/>
                              <w:marRight w:val="0"/>
                              <w:marTop w:val="0"/>
                              <w:marBottom w:val="0"/>
                              <w:divBdr>
                                <w:top w:val="none" w:sz="0" w:space="0" w:color="auto"/>
                                <w:left w:val="none" w:sz="0" w:space="0" w:color="auto"/>
                                <w:bottom w:val="none" w:sz="0" w:space="0" w:color="auto"/>
                                <w:right w:val="none" w:sz="0" w:space="0" w:color="auto"/>
                              </w:divBdr>
                              <w:divsChild>
                                <w:div w:id="1808736671">
                                  <w:marLeft w:val="0"/>
                                  <w:marRight w:val="0"/>
                                  <w:marTop w:val="0"/>
                                  <w:marBottom w:val="0"/>
                                  <w:divBdr>
                                    <w:top w:val="none" w:sz="0" w:space="0" w:color="auto"/>
                                    <w:left w:val="none" w:sz="0" w:space="0" w:color="auto"/>
                                    <w:bottom w:val="none" w:sz="0" w:space="0" w:color="auto"/>
                                    <w:right w:val="none" w:sz="0" w:space="0" w:color="auto"/>
                                  </w:divBdr>
                                  <w:divsChild>
                                    <w:div w:id="1988196226">
                                      <w:marLeft w:val="0"/>
                                      <w:marRight w:val="0"/>
                                      <w:marTop w:val="0"/>
                                      <w:marBottom w:val="0"/>
                                      <w:divBdr>
                                        <w:top w:val="none" w:sz="0" w:space="0" w:color="auto"/>
                                        <w:left w:val="none" w:sz="0" w:space="0" w:color="auto"/>
                                        <w:bottom w:val="none" w:sz="0" w:space="0" w:color="auto"/>
                                        <w:right w:val="none" w:sz="0" w:space="0" w:color="auto"/>
                                      </w:divBdr>
                                      <w:divsChild>
                                        <w:div w:id="5297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4377140">
      <w:bodyDiv w:val="1"/>
      <w:marLeft w:val="0"/>
      <w:marRight w:val="0"/>
      <w:marTop w:val="0"/>
      <w:marBottom w:val="0"/>
      <w:divBdr>
        <w:top w:val="none" w:sz="0" w:space="0" w:color="auto"/>
        <w:left w:val="none" w:sz="0" w:space="0" w:color="auto"/>
        <w:bottom w:val="none" w:sz="0" w:space="0" w:color="auto"/>
        <w:right w:val="none" w:sz="0" w:space="0" w:color="auto"/>
      </w:divBdr>
      <w:divsChild>
        <w:div w:id="1979411503">
          <w:marLeft w:val="0"/>
          <w:marRight w:val="0"/>
          <w:marTop w:val="0"/>
          <w:marBottom w:val="0"/>
          <w:divBdr>
            <w:top w:val="none" w:sz="0" w:space="0" w:color="auto"/>
            <w:left w:val="none" w:sz="0" w:space="0" w:color="auto"/>
            <w:bottom w:val="none" w:sz="0" w:space="0" w:color="auto"/>
            <w:right w:val="none" w:sz="0" w:space="0" w:color="auto"/>
          </w:divBdr>
          <w:divsChild>
            <w:div w:id="1556358443">
              <w:marLeft w:val="0"/>
              <w:marRight w:val="0"/>
              <w:marTop w:val="0"/>
              <w:marBottom w:val="0"/>
              <w:divBdr>
                <w:top w:val="none" w:sz="0" w:space="0" w:color="auto"/>
                <w:left w:val="none" w:sz="0" w:space="0" w:color="auto"/>
                <w:bottom w:val="none" w:sz="0" w:space="0" w:color="auto"/>
                <w:right w:val="none" w:sz="0" w:space="0" w:color="auto"/>
              </w:divBdr>
            </w:div>
          </w:divsChild>
        </w:div>
        <w:div w:id="2084060308">
          <w:marLeft w:val="0"/>
          <w:marRight w:val="0"/>
          <w:marTop w:val="0"/>
          <w:marBottom w:val="0"/>
          <w:divBdr>
            <w:top w:val="none" w:sz="0" w:space="0" w:color="auto"/>
            <w:left w:val="none" w:sz="0" w:space="0" w:color="auto"/>
            <w:bottom w:val="none" w:sz="0" w:space="0" w:color="auto"/>
            <w:right w:val="none" w:sz="0" w:space="0" w:color="auto"/>
          </w:divBdr>
        </w:div>
        <w:div w:id="1166244137">
          <w:marLeft w:val="0"/>
          <w:marRight w:val="0"/>
          <w:marTop w:val="0"/>
          <w:marBottom w:val="0"/>
          <w:divBdr>
            <w:top w:val="none" w:sz="0" w:space="0" w:color="auto"/>
            <w:left w:val="none" w:sz="0" w:space="0" w:color="auto"/>
            <w:bottom w:val="none" w:sz="0" w:space="0" w:color="auto"/>
            <w:right w:val="none" w:sz="0" w:space="0" w:color="auto"/>
          </w:divBdr>
          <w:divsChild>
            <w:div w:id="1856964667">
              <w:marLeft w:val="-225"/>
              <w:marRight w:val="-225"/>
              <w:marTop w:val="0"/>
              <w:marBottom w:val="0"/>
              <w:divBdr>
                <w:top w:val="none" w:sz="0" w:space="0" w:color="auto"/>
                <w:left w:val="none" w:sz="0" w:space="0" w:color="auto"/>
                <w:bottom w:val="none" w:sz="0" w:space="0" w:color="auto"/>
                <w:right w:val="none" w:sz="0" w:space="0" w:color="auto"/>
              </w:divBdr>
              <w:divsChild>
                <w:div w:id="1816752435">
                  <w:marLeft w:val="0"/>
                  <w:marRight w:val="0"/>
                  <w:marTop w:val="0"/>
                  <w:marBottom w:val="0"/>
                  <w:divBdr>
                    <w:top w:val="none" w:sz="0" w:space="0" w:color="auto"/>
                    <w:left w:val="none" w:sz="0" w:space="0" w:color="auto"/>
                    <w:bottom w:val="none" w:sz="0" w:space="0" w:color="auto"/>
                    <w:right w:val="single" w:sz="6" w:space="0" w:color="000000"/>
                  </w:divBdr>
                  <w:divsChild>
                    <w:div w:id="833451242">
                      <w:marLeft w:val="0"/>
                      <w:marRight w:val="0"/>
                      <w:marTop w:val="0"/>
                      <w:marBottom w:val="0"/>
                      <w:divBdr>
                        <w:top w:val="none" w:sz="0" w:space="0" w:color="auto"/>
                        <w:left w:val="none" w:sz="0" w:space="0" w:color="auto"/>
                        <w:bottom w:val="none" w:sz="0" w:space="0" w:color="auto"/>
                        <w:right w:val="none" w:sz="0" w:space="0" w:color="auto"/>
                      </w:divBdr>
                      <w:divsChild>
                        <w:div w:id="511116093">
                          <w:marLeft w:val="0"/>
                          <w:marRight w:val="0"/>
                          <w:marTop w:val="0"/>
                          <w:marBottom w:val="0"/>
                          <w:divBdr>
                            <w:top w:val="none" w:sz="0" w:space="0" w:color="auto"/>
                            <w:left w:val="none" w:sz="0" w:space="0" w:color="auto"/>
                            <w:bottom w:val="none" w:sz="0" w:space="0" w:color="auto"/>
                            <w:right w:val="none" w:sz="0" w:space="0" w:color="auto"/>
                          </w:divBdr>
                        </w:div>
                        <w:div w:id="1370228381">
                          <w:marLeft w:val="0"/>
                          <w:marRight w:val="0"/>
                          <w:marTop w:val="0"/>
                          <w:marBottom w:val="0"/>
                          <w:divBdr>
                            <w:top w:val="none" w:sz="0" w:space="0" w:color="auto"/>
                            <w:left w:val="none" w:sz="0" w:space="0" w:color="auto"/>
                            <w:bottom w:val="none" w:sz="0" w:space="0" w:color="auto"/>
                            <w:right w:val="none" w:sz="0" w:space="0" w:color="auto"/>
                          </w:divBdr>
                        </w:div>
                        <w:div w:id="1309093569">
                          <w:marLeft w:val="0"/>
                          <w:marRight w:val="0"/>
                          <w:marTop w:val="0"/>
                          <w:marBottom w:val="0"/>
                          <w:divBdr>
                            <w:top w:val="none" w:sz="0" w:space="0" w:color="auto"/>
                            <w:left w:val="none" w:sz="0" w:space="0" w:color="auto"/>
                            <w:bottom w:val="none" w:sz="0" w:space="0" w:color="auto"/>
                            <w:right w:val="none" w:sz="0" w:space="0" w:color="auto"/>
                          </w:divBdr>
                        </w:div>
                        <w:div w:id="785202589">
                          <w:marLeft w:val="0"/>
                          <w:marRight w:val="0"/>
                          <w:marTop w:val="0"/>
                          <w:marBottom w:val="0"/>
                          <w:divBdr>
                            <w:top w:val="none" w:sz="0" w:space="0" w:color="auto"/>
                            <w:left w:val="none" w:sz="0" w:space="0" w:color="auto"/>
                            <w:bottom w:val="none" w:sz="0" w:space="0" w:color="auto"/>
                            <w:right w:val="none" w:sz="0" w:space="0" w:color="auto"/>
                          </w:divBdr>
                        </w:div>
                        <w:div w:id="134277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79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40946">
      <w:bodyDiv w:val="1"/>
      <w:marLeft w:val="0"/>
      <w:marRight w:val="0"/>
      <w:marTop w:val="0"/>
      <w:marBottom w:val="0"/>
      <w:divBdr>
        <w:top w:val="none" w:sz="0" w:space="0" w:color="auto"/>
        <w:left w:val="none" w:sz="0" w:space="0" w:color="auto"/>
        <w:bottom w:val="none" w:sz="0" w:space="0" w:color="auto"/>
        <w:right w:val="none" w:sz="0" w:space="0" w:color="auto"/>
      </w:divBdr>
      <w:divsChild>
        <w:div w:id="87972832">
          <w:marLeft w:val="0"/>
          <w:marRight w:val="0"/>
          <w:marTop w:val="0"/>
          <w:marBottom w:val="150"/>
          <w:divBdr>
            <w:top w:val="none" w:sz="0" w:space="0" w:color="auto"/>
            <w:left w:val="none" w:sz="0" w:space="0" w:color="auto"/>
            <w:bottom w:val="none" w:sz="0" w:space="0" w:color="auto"/>
            <w:right w:val="none" w:sz="0" w:space="0" w:color="auto"/>
          </w:divBdr>
        </w:div>
        <w:div w:id="638343002">
          <w:marLeft w:val="0"/>
          <w:marRight w:val="0"/>
          <w:marTop w:val="0"/>
          <w:marBottom w:val="0"/>
          <w:divBdr>
            <w:top w:val="none" w:sz="0" w:space="0" w:color="auto"/>
            <w:left w:val="none" w:sz="0" w:space="0" w:color="auto"/>
            <w:bottom w:val="none" w:sz="0" w:space="0" w:color="auto"/>
            <w:right w:val="none" w:sz="0" w:space="0" w:color="auto"/>
          </w:divBdr>
          <w:divsChild>
            <w:div w:id="988021588">
              <w:marLeft w:val="0"/>
              <w:marRight w:val="0"/>
              <w:marTop w:val="225"/>
              <w:marBottom w:val="225"/>
              <w:divBdr>
                <w:top w:val="none" w:sz="0" w:space="0" w:color="auto"/>
                <w:left w:val="none" w:sz="0" w:space="0" w:color="auto"/>
                <w:bottom w:val="none" w:sz="0" w:space="0" w:color="auto"/>
                <w:right w:val="none" w:sz="0" w:space="0" w:color="auto"/>
              </w:divBdr>
            </w:div>
          </w:divsChild>
        </w:div>
        <w:div w:id="694574300">
          <w:marLeft w:val="0"/>
          <w:marRight w:val="0"/>
          <w:marTop w:val="0"/>
          <w:marBottom w:val="150"/>
          <w:divBdr>
            <w:top w:val="none" w:sz="0" w:space="0" w:color="auto"/>
            <w:left w:val="none" w:sz="0" w:space="0" w:color="auto"/>
            <w:bottom w:val="none" w:sz="0" w:space="0" w:color="auto"/>
            <w:right w:val="none" w:sz="0" w:space="0" w:color="auto"/>
          </w:divBdr>
          <w:divsChild>
            <w:div w:id="2009361767">
              <w:marLeft w:val="0"/>
              <w:marRight w:val="0"/>
              <w:marTop w:val="0"/>
              <w:marBottom w:val="0"/>
              <w:divBdr>
                <w:top w:val="none" w:sz="0" w:space="0" w:color="auto"/>
                <w:left w:val="none" w:sz="0" w:space="0" w:color="auto"/>
                <w:bottom w:val="none" w:sz="0" w:space="0" w:color="auto"/>
                <w:right w:val="none" w:sz="0" w:space="0" w:color="auto"/>
              </w:divBdr>
              <w:divsChild>
                <w:div w:id="187677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41306">
      <w:bodyDiv w:val="1"/>
      <w:marLeft w:val="0"/>
      <w:marRight w:val="0"/>
      <w:marTop w:val="0"/>
      <w:marBottom w:val="0"/>
      <w:divBdr>
        <w:top w:val="none" w:sz="0" w:space="0" w:color="auto"/>
        <w:left w:val="none" w:sz="0" w:space="0" w:color="auto"/>
        <w:bottom w:val="none" w:sz="0" w:space="0" w:color="auto"/>
        <w:right w:val="none" w:sz="0" w:space="0" w:color="auto"/>
      </w:divBdr>
      <w:divsChild>
        <w:div w:id="2081631934">
          <w:marLeft w:val="0"/>
          <w:marRight w:val="0"/>
          <w:marTop w:val="0"/>
          <w:marBottom w:val="150"/>
          <w:divBdr>
            <w:top w:val="none" w:sz="0" w:space="0" w:color="auto"/>
            <w:left w:val="none" w:sz="0" w:space="0" w:color="auto"/>
            <w:bottom w:val="none" w:sz="0" w:space="0" w:color="auto"/>
            <w:right w:val="none" w:sz="0" w:space="0" w:color="auto"/>
          </w:divBdr>
        </w:div>
      </w:divsChild>
    </w:div>
    <w:div w:id="1064982984">
      <w:bodyDiv w:val="1"/>
      <w:marLeft w:val="0"/>
      <w:marRight w:val="0"/>
      <w:marTop w:val="0"/>
      <w:marBottom w:val="0"/>
      <w:divBdr>
        <w:top w:val="none" w:sz="0" w:space="0" w:color="auto"/>
        <w:left w:val="none" w:sz="0" w:space="0" w:color="auto"/>
        <w:bottom w:val="none" w:sz="0" w:space="0" w:color="auto"/>
        <w:right w:val="none" w:sz="0" w:space="0" w:color="auto"/>
      </w:divBdr>
    </w:div>
    <w:div w:id="1065104783">
      <w:bodyDiv w:val="1"/>
      <w:marLeft w:val="0"/>
      <w:marRight w:val="0"/>
      <w:marTop w:val="0"/>
      <w:marBottom w:val="0"/>
      <w:divBdr>
        <w:top w:val="none" w:sz="0" w:space="0" w:color="auto"/>
        <w:left w:val="none" w:sz="0" w:space="0" w:color="auto"/>
        <w:bottom w:val="none" w:sz="0" w:space="0" w:color="auto"/>
        <w:right w:val="none" w:sz="0" w:space="0" w:color="auto"/>
      </w:divBdr>
      <w:divsChild>
        <w:div w:id="597835385">
          <w:marLeft w:val="0"/>
          <w:marRight w:val="0"/>
          <w:marTop w:val="0"/>
          <w:marBottom w:val="0"/>
          <w:divBdr>
            <w:top w:val="none" w:sz="0" w:space="0" w:color="auto"/>
            <w:left w:val="none" w:sz="0" w:space="0" w:color="auto"/>
            <w:bottom w:val="dotted" w:sz="6" w:space="4" w:color="DDDDDD"/>
            <w:right w:val="none" w:sz="0" w:space="0" w:color="auto"/>
          </w:divBdr>
          <w:divsChild>
            <w:div w:id="14903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26549">
      <w:bodyDiv w:val="1"/>
      <w:marLeft w:val="0"/>
      <w:marRight w:val="0"/>
      <w:marTop w:val="0"/>
      <w:marBottom w:val="0"/>
      <w:divBdr>
        <w:top w:val="none" w:sz="0" w:space="0" w:color="auto"/>
        <w:left w:val="none" w:sz="0" w:space="0" w:color="auto"/>
        <w:bottom w:val="none" w:sz="0" w:space="0" w:color="auto"/>
        <w:right w:val="none" w:sz="0" w:space="0" w:color="auto"/>
      </w:divBdr>
      <w:divsChild>
        <w:div w:id="1108429464">
          <w:marLeft w:val="0"/>
          <w:marRight w:val="0"/>
          <w:marTop w:val="0"/>
          <w:marBottom w:val="0"/>
          <w:divBdr>
            <w:top w:val="none" w:sz="0" w:space="0" w:color="auto"/>
            <w:left w:val="none" w:sz="0" w:space="0" w:color="auto"/>
            <w:bottom w:val="none" w:sz="0" w:space="0" w:color="auto"/>
            <w:right w:val="none" w:sz="0" w:space="0" w:color="auto"/>
          </w:divBdr>
          <w:divsChild>
            <w:div w:id="1347634109">
              <w:marLeft w:val="0"/>
              <w:marRight w:val="0"/>
              <w:marTop w:val="0"/>
              <w:marBottom w:val="0"/>
              <w:divBdr>
                <w:top w:val="none" w:sz="0" w:space="0" w:color="auto"/>
                <w:left w:val="none" w:sz="0" w:space="0" w:color="auto"/>
                <w:bottom w:val="none" w:sz="0" w:space="0" w:color="auto"/>
                <w:right w:val="none" w:sz="0" w:space="0" w:color="auto"/>
              </w:divBdr>
              <w:divsChild>
                <w:div w:id="1198004518">
                  <w:marLeft w:val="0"/>
                  <w:marRight w:val="0"/>
                  <w:marTop w:val="0"/>
                  <w:marBottom w:val="0"/>
                  <w:divBdr>
                    <w:top w:val="none" w:sz="0" w:space="0" w:color="auto"/>
                    <w:left w:val="none" w:sz="0" w:space="0" w:color="auto"/>
                    <w:bottom w:val="none" w:sz="0" w:space="0" w:color="auto"/>
                    <w:right w:val="none" w:sz="0" w:space="0" w:color="auto"/>
                  </w:divBdr>
                  <w:divsChild>
                    <w:div w:id="1336108675">
                      <w:marLeft w:val="0"/>
                      <w:marRight w:val="0"/>
                      <w:marTop w:val="0"/>
                      <w:marBottom w:val="0"/>
                      <w:divBdr>
                        <w:top w:val="none" w:sz="0" w:space="0" w:color="auto"/>
                        <w:left w:val="none" w:sz="0" w:space="0" w:color="auto"/>
                        <w:bottom w:val="none" w:sz="0" w:space="0" w:color="auto"/>
                        <w:right w:val="none" w:sz="0" w:space="0" w:color="auto"/>
                      </w:divBdr>
                      <w:divsChild>
                        <w:div w:id="448159476">
                          <w:marLeft w:val="0"/>
                          <w:marRight w:val="0"/>
                          <w:marTop w:val="0"/>
                          <w:marBottom w:val="0"/>
                          <w:divBdr>
                            <w:top w:val="none" w:sz="0" w:space="0" w:color="auto"/>
                            <w:left w:val="none" w:sz="0" w:space="0" w:color="auto"/>
                            <w:bottom w:val="none" w:sz="0" w:space="0" w:color="auto"/>
                            <w:right w:val="none" w:sz="0" w:space="0" w:color="auto"/>
                          </w:divBdr>
                          <w:divsChild>
                            <w:div w:id="519244698">
                              <w:marLeft w:val="0"/>
                              <w:marRight w:val="0"/>
                              <w:marTop w:val="0"/>
                              <w:marBottom w:val="0"/>
                              <w:divBdr>
                                <w:top w:val="none" w:sz="0" w:space="0" w:color="auto"/>
                                <w:left w:val="none" w:sz="0" w:space="0" w:color="auto"/>
                                <w:bottom w:val="none" w:sz="0" w:space="0" w:color="auto"/>
                                <w:right w:val="none" w:sz="0" w:space="0" w:color="auto"/>
                              </w:divBdr>
                              <w:divsChild>
                                <w:div w:id="447360271">
                                  <w:marLeft w:val="0"/>
                                  <w:marRight w:val="0"/>
                                  <w:marTop w:val="0"/>
                                  <w:marBottom w:val="0"/>
                                  <w:divBdr>
                                    <w:top w:val="none" w:sz="0" w:space="0" w:color="auto"/>
                                    <w:left w:val="none" w:sz="0" w:space="0" w:color="auto"/>
                                    <w:bottom w:val="none" w:sz="0" w:space="0" w:color="auto"/>
                                    <w:right w:val="none" w:sz="0" w:space="0" w:color="auto"/>
                                  </w:divBdr>
                                  <w:divsChild>
                                    <w:div w:id="155958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228106">
      <w:bodyDiv w:val="1"/>
      <w:marLeft w:val="0"/>
      <w:marRight w:val="0"/>
      <w:marTop w:val="0"/>
      <w:marBottom w:val="0"/>
      <w:divBdr>
        <w:top w:val="none" w:sz="0" w:space="0" w:color="auto"/>
        <w:left w:val="none" w:sz="0" w:space="0" w:color="auto"/>
        <w:bottom w:val="none" w:sz="0" w:space="0" w:color="auto"/>
        <w:right w:val="none" w:sz="0" w:space="0" w:color="auto"/>
      </w:divBdr>
      <w:divsChild>
        <w:div w:id="1800026274">
          <w:marLeft w:val="0"/>
          <w:marRight w:val="0"/>
          <w:marTop w:val="0"/>
          <w:marBottom w:val="0"/>
          <w:divBdr>
            <w:top w:val="none" w:sz="0" w:space="0" w:color="auto"/>
            <w:left w:val="none" w:sz="0" w:space="0" w:color="auto"/>
            <w:bottom w:val="none" w:sz="0" w:space="0" w:color="auto"/>
            <w:right w:val="none" w:sz="0" w:space="0" w:color="auto"/>
          </w:divBdr>
          <w:divsChild>
            <w:div w:id="1724593942">
              <w:marLeft w:val="0"/>
              <w:marRight w:val="0"/>
              <w:marTop w:val="0"/>
              <w:marBottom w:val="0"/>
              <w:divBdr>
                <w:top w:val="none" w:sz="0" w:space="0" w:color="auto"/>
                <w:left w:val="none" w:sz="0" w:space="0" w:color="auto"/>
                <w:bottom w:val="none" w:sz="0" w:space="0" w:color="auto"/>
                <w:right w:val="none" w:sz="0" w:space="0" w:color="auto"/>
              </w:divBdr>
              <w:divsChild>
                <w:div w:id="1565798242">
                  <w:marLeft w:val="0"/>
                  <w:marRight w:val="0"/>
                  <w:marTop w:val="0"/>
                  <w:marBottom w:val="0"/>
                  <w:divBdr>
                    <w:top w:val="none" w:sz="0" w:space="0" w:color="auto"/>
                    <w:left w:val="none" w:sz="0" w:space="0" w:color="auto"/>
                    <w:bottom w:val="none" w:sz="0" w:space="0" w:color="auto"/>
                    <w:right w:val="none" w:sz="0" w:space="0" w:color="auto"/>
                  </w:divBdr>
                  <w:divsChild>
                    <w:div w:id="532500151">
                      <w:marLeft w:val="0"/>
                      <w:marRight w:val="0"/>
                      <w:marTop w:val="0"/>
                      <w:marBottom w:val="0"/>
                      <w:divBdr>
                        <w:top w:val="none" w:sz="0" w:space="0" w:color="auto"/>
                        <w:left w:val="none" w:sz="0" w:space="0" w:color="auto"/>
                        <w:bottom w:val="none" w:sz="0" w:space="0" w:color="auto"/>
                        <w:right w:val="none" w:sz="0" w:space="0" w:color="auto"/>
                      </w:divBdr>
                      <w:divsChild>
                        <w:div w:id="1280382158">
                          <w:marLeft w:val="0"/>
                          <w:marRight w:val="0"/>
                          <w:marTop w:val="0"/>
                          <w:marBottom w:val="0"/>
                          <w:divBdr>
                            <w:top w:val="none" w:sz="0" w:space="0" w:color="auto"/>
                            <w:left w:val="none" w:sz="0" w:space="0" w:color="auto"/>
                            <w:bottom w:val="none" w:sz="0" w:space="0" w:color="auto"/>
                            <w:right w:val="none" w:sz="0" w:space="0" w:color="auto"/>
                          </w:divBdr>
                          <w:divsChild>
                            <w:div w:id="892692115">
                              <w:marLeft w:val="0"/>
                              <w:marRight w:val="0"/>
                              <w:marTop w:val="0"/>
                              <w:marBottom w:val="0"/>
                              <w:divBdr>
                                <w:top w:val="none" w:sz="0" w:space="0" w:color="auto"/>
                                <w:left w:val="none" w:sz="0" w:space="0" w:color="auto"/>
                                <w:bottom w:val="none" w:sz="0" w:space="0" w:color="auto"/>
                                <w:right w:val="none" w:sz="0" w:space="0" w:color="auto"/>
                              </w:divBdr>
                              <w:divsChild>
                                <w:div w:id="947856518">
                                  <w:marLeft w:val="0"/>
                                  <w:marRight w:val="0"/>
                                  <w:marTop w:val="0"/>
                                  <w:marBottom w:val="75"/>
                                  <w:divBdr>
                                    <w:top w:val="none" w:sz="0" w:space="0" w:color="auto"/>
                                    <w:left w:val="none" w:sz="0" w:space="0" w:color="auto"/>
                                    <w:bottom w:val="none" w:sz="0" w:space="0" w:color="auto"/>
                                    <w:right w:val="none" w:sz="0" w:space="0" w:color="auto"/>
                                  </w:divBdr>
                                  <w:divsChild>
                                    <w:div w:id="60254660">
                                      <w:marLeft w:val="0"/>
                                      <w:marRight w:val="0"/>
                                      <w:marTop w:val="0"/>
                                      <w:marBottom w:val="0"/>
                                      <w:divBdr>
                                        <w:top w:val="none" w:sz="0" w:space="0" w:color="auto"/>
                                        <w:left w:val="none" w:sz="0" w:space="0" w:color="auto"/>
                                        <w:bottom w:val="none" w:sz="0" w:space="0" w:color="auto"/>
                                        <w:right w:val="none" w:sz="0" w:space="0" w:color="auto"/>
                                      </w:divBdr>
                                      <w:divsChild>
                                        <w:div w:id="673917431">
                                          <w:marLeft w:val="0"/>
                                          <w:marRight w:val="0"/>
                                          <w:marTop w:val="0"/>
                                          <w:marBottom w:val="0"/>
                                          <w:divBdr>
                                            <w:top w:val="none" w:sz="0" w:space="0" w:color="auto"/>
                                            <w:left w:val="none" w:sz="0" w:space="0" w:color="auto"/>
                                            <w:bottom w:val="none" w:sz="0" w:space="0" w:color="auto"/>
                                            <w:right w:val="none" w:sz="0" w:space="0" w:color="auto"/>
                                          </w:divBdr>
                                          <w:divsChild>
                                            <w:div w:id="184713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5295641">
      <w:bodyDiv w:val="1"/>
      <w:marLeft w:val="0"/>
      <w:marRight w:val="0"/>
      <w:marTop w:val="0"/>
      <w:marBottom w:val="0"/>
      <w:divBdr>
        <w:top w:val="none" w:sz="0" w:space="0" w:color="auto"/>
        <w:left w:val="none" w:sz="0" w:space="0" w:color="auto"/>
        <w:bottom w:val="none" w:sz="0" w:space="0" w:color="auto"/>
        <w:right w:val="none" w:sz="0" w:space="0" w:color="auto"/>
      </w:divBdr>
      <w:divsChild>
        <w:div w:id="260915480">
          <w:marLeft w:val="0"/>
          <w:marRight w:val="0"/>
          <w:marTop w:val="0"/>
          <w:marBottom w:val="0"/>
          <w:divBdr>
            <w:top w:val="none" w:sz="0" w:space="0" w:color="auto"/>
            <w:left w:val="none" w:sz="0" w:space="0" w:color="auto"/>
            <w:bottom w:val="none" w:sz="0" w:space="0" w:color="auto"/>
            <w:right w:val="none" w:sz="0" w:space="0" w:color="auto"/>
          </w:divBdr>
          <w:divsChild>
            <w:div w:id="663817434">
              <w:marLeft w:val="0"/>
              <w:marRight w:val="0"/>
              <w:marTop w:val="0"/>
              <w:marBottom w:val="0"/>
              <w:divBdr>
                <w:top w:val="none" w:sz="0" w:space="0" w:color="auto"/>
                <w:left w:val="none" w:sz="0" w:space="0" w:color="auto"/>
                <w:bottom w:val="none" w:sz="0" w:space="0" w:color="auto"/>
                <w:right w:val="none" w:sz="0" w:space="0" w:color="auto"/>
              </w:divBdr>
              <w:divsChild>
                <w:div w:id="227960230">
                  <w:marLeft w:val="0"/>
                  <w:marRight w:val="0"/>
                  <w:marTop w:val="0"/>
                  <w:marBottom w:val="0"/>
                  <w:divBdr>
                    <w:top w:val="none" w:sz="0" w:space="0" w:color="auto"/>
                    <w:left w:val="none" w:sz="0" w:space="0" w:color="auto"/>
                    <w:bottom w:val="none" w:sz="0" w:space="0" w:color="auto"/>
                    <w:right w:val="none" w:sz="0" w:space="0" w:color="auto"/>
                  </w:divBdr>
                  <w:divsChild>
                    <w:div w:id="1706711313">
                      <w:marLeft w:val="0"/>
                      <w:marRight w:val="0"/>
                      <w:marTop w:val="0"/>
                      <w:marBottom w:val="0"/>
                      <w:divBdr>
                        <w:top w:val="none" w:sz="0" w:space="0" w:color="auto"/>
                        <w:left w:val="none" w:sz="0" w:space="0" w:color="auto"/>
                        <w:bottom w:val="none" w:sz="0" w:space="0" w:color="auto"/>
                        <w:right w:val="none" w:sz="0" w:space="0" w:color="auto"/>
                      </w:divBdr>
                      <w:divsChild>
                        <w:div w:id="2102949585">
                          <w:marLeft w:val="0"/>
                          <w:marRight w:val="0"/>
                          <w:marTop w:val="0"/>
                          <w:marBottom w:val="0"/>
                          <w:divBdr>
                            <w:top w:val="none" w:sz="0" w:space="0" w:color="auto"/>
                            <w:left w:val="none" w:sz="0" w:space="0" w:color="auto"/>
                            <w:bottom w:val="none" w:sz="0" w:space="0" w:color="auto"/>
                            <w:right w:val="none" w:sz="0" w:space="0" w:color="auto"/>
                          </w:divBdr>
                          <w:divsChild>
                            <w:div w:id="132645284">
                              <w:marLeft w:val="0"/>
                              <w:marRight w:val="0"/>
                              <w:marTop w:val="0"/>
                              <w:marBottom w:val="0"/>
                              <w:divBdr>
                                <w:top w:val="none" w:sz="0" w:space="0" w:color="auto"/>
                                <w:left w:val="none" w:sz="0" w:space="0" w:color="auto"/>
                                <w:bottom w:val="none" w:sz="0" w:space="0" w:color="auto"/>
                                <w:right w:val="none" w:sz="0" w:space="0" w:color="auto"/>
                              </w:divBdr>
                              <w:divsChild>
                                <w:div w:id="385757721">
                                  <w:marLeft w:val="0"/>
                                  <w:marRight w:val="0"/>
                                  <w:marTop w:val="0"/>
                                  <w:marBottom w:val="0"/>
                                  <w:divBdr>
                                    <w:top w:val="none" w:sz="0" w:space="0" w:color="auto"/>
                                    <w:left w:val="none" w:sz="0" w:space="0" w:color="auto"/>
                                    <w:bottom w:val="none" w:sz="0" w:space="0" w:color="auto"/>
                                    <w:right w:val="none" w:sz="0" w:space="0" w:color="auto"/>
                                  </w:divBdr>
                                  <w:divsChild>
                                    <w:div w:id="1786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301312">
      <w:bodyDiv w:val="1"/>
      <w:marLeft w:val="0"/>
      <w:marRight w:val="0"/>
      <w:marTop w:val="0"/>
      <w:marBottom w:val="0"/>
      <w:divBdr>
        <w:top w:val="none" w:sz="0" w:space="0" w:color="auto"/>
        <w:left w:val="none" w:sz="0" w:space="0" w:color="auto"/>
        <w:bottom w:val="none" w:sz="0" w:space="0" w:color="auto"/>
        <w:right w:val="none" w:sz="0" w:space="0" w:color="auto"/>
      </w:divBdr>
      <w:divsChild>
        <w:div w:id="678695815">
          <w:marLeft w:val="0"/>
          <w:marRight w:val="0"/>
          <w:marTop w:val="0"/>
          <w:marBottom w:val="150"/>
          <w:divBdr>
            <w:top w:val="none" w:sz="0" w:space="0" w:color="auto"/>
            <w:left w:val="none" w:sz="0" w:space="0" w:color="auto"/>
            <w:bottom w:val="none" w:sz="0" w:space="0" w:color="auto"/>
            <w:right w:val="none" w:sz="0" w:space="0" w:color="auto"/>
          </w:divBdr>
        </w:div>
      </w:divsChild>
    </w:div>
    <w:div w:id="1065953470">
      <w:bodyDiv w:val="1"/>
      <w:marLeft w:val="0"/>
      <w:marRight w:val="0"/>
      <w:marTop w:val="0"/>
      <w:marBottom w:val="0"/>
      <w:divBdr>
        <w:top w:val="none" w:sz="0" w:space="0" w:color="auto"/>
        <w:left w:val="none" w:sz="0" w:space="0" w:color="auto"/>
        <w:bottom w:val="none" w:sz="0" w:space="0" w:color="auto"/>
        <w:right w:val="none" w:sz="0" w:space="0" w:color="auto"/>
      </w:divBdr>
      <w:divsChild>
        <w:div w:id="2108770097">
          <w:marLeft w:val="0"/>
          <w:marRight w:val="0"/>
          <w:marTop w:val="0"/>
          <w:marBottom w:val="0"/>
          <w:divBdr>
            <w:top w:val="none" w:sz="0" w:space="0" w:color="auto"/>
            <w:left w:val="none" w:sz="0" w:space="0" w:color="auto"/>
            <w:bottom w:val="dotted" w:sz="6" w:space="4" w:color="DDDDDD"/>
            <w:right w:val="none" w:sz="0" w:space="0" w:color="auto"/>
          </w:divBdr>
        </w:div>
      </w:divsChild>
    </w:div>
    <w:div w:id="1066342517">
      <w:bodyDiv w:val="1"/>
      <w:marLeft w:val="0"/>
      <w:marRight w:val="0"/>
      <w:marTop w:val="0"/>
      <w:marBottom w:val="0"/>
      <w:divBdr>
        <w:top w:val="none" w:sz="0" w:space="0" w:color="auto"/>
        <w:left w:val="none" w:sz="0" w:space="0" w:color="auto"/>
        <w:bottom w:val="none" w:sz="0" w:space="0" w:color="auto"/>
        <w:right w:val="none" w:sz="0" w:space="0" w:color="auto"/>
      </w:divBdr>
      <w:divsChild>
        <w:div w:id="645814857">
          <w:marLeft w:val="0"/>
          <w:marRight w:val="0"/>
          <w:marTop w:val="0"/>
          <w:marBottom w:val="0"/>
          <w:divBdr>
            <w:top w:val="none" w:sz="0" w:space="0" w:color="auto"/>
            <w:left w:val="none" w:sz="0" w:space="0" w:color="auto"/>
            <w:bottom w:val="dotted" w:sz="6" w:space="4" w:color="DDDDDD"/>
            <w:right w:val="none" w:sz="0" w:space="0" w:color="auto"/>
          </w:divBdr>
        </w:div>
      </w:divsChild>
    </w:div>
    <w:div w:id="1066418684">
      <w:bodyDiv w:val="1"/>
      <w:marLeft w:val="0"/>
      <w:marRight w:val="0"/>
      <w:marTop w:val="0"/>
      <w:marBottom w:val="0"/>
      <w:divBdr>
        <w:top w:val="none" w:sz="0" w:space="0" w:color="auto"/>
        <w:left w:val="none" w:sz="0" w:space="0" w:color="auto"/>
        <w:bottom w:val="none" w:sz="0" w:space="0" w:color="auto"/>
        <w:right w:val="none" w:sz="0" w:space="0" w:color="auto"/>
      </w:divBdr>
      <w:divsChild>
        <w:div w:id="298851335">
          <w:marLeft w:val="0"/>
          <w:marRight w:val="0"/>
          <w:marTop w:val="0"/>
          <w:marBottom w:val="0"/>
          <w:divBdr>
            <w:top w:val="none" w:sz="0" w:space="0" w:color="auto"/>
            <w:left w:val="none" w:sz="0" w:space="0" w:color="auto"/>
            <w:bottom w:val="dotted" w:sz="6" w:space="4" w:color="DDDDDD"/>
            <w:right w:val="none" w:sz="0" w:space="0" w:color="auto"/>
          </w:divBdr>
          <w:divsChild>
            <w:div w:id="185225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606279">
      <w:bodyDiv w:val="1"/>
      <w:marLeft w:val="0"/>
      <w:marRight w:val="0"/>
      <w:marTop w:val="0"/>
      <w:marBottom w:val="0"/>
      <w:divBdr>
        <w:top w:val="none" w:sz="0" w:space="0" w:color="auto"/>
        <w:left w:val="none" w:sz="0" w:space="0" w:color="auto"/>
        <w:bottom w:val="none" w:sz="0" w:space="0" w:color="auto"/>
        <w:right w:val="none" w:sz="0" w:space="0" w:color="auto"/>
      </w:divBdr>
      <w:divsChild>
        <w:div w:id="911236988">
          <w:marLeft w:val="0"/>
          <w:marRight w:val="0"/>
          <w:marTop w:val="0"/>
          <w:marBottom w:val="0"/>
          <w:divBdr>
            <w:top w:val="none" w:sz="0" w:space="0" w:color="auto"/>
            <w:left w:val="none" w:sz="0" w:space="0" w:color="auto"/>
            <w:bottom w:val="dotted" w:sz="6" w:space="4" w:color="DDDDDD"/>
            <w:right w:val="none" w:sz="0" w:space="0" w:color="auto"/>
          </w:divBdr>
          <w:divsChild>
            <w:div w:id="184354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880074">
      <w:bodyDiv w:val="1"/>
      <w:marLeft w:val="0"/>
      <w:marRight w:val="0"/>
      <w:marTop w:val="0"/>
      <w:marBottom w:val="0"/>
      <w:divBdr>
        <w:top w:val="none" w:sz="0" w:space="0" w:color="auto"/>
        <w:left w:val="none" w:sz="0" w:space="0" w:color="auto"/>
        <w:bottom w:val="none" w:sz="0" w:space="0" w:color="auto"/>
        <w:right w:val="none" w:sz="0" w:space="0" w:color="auto"/>
      </w:divBdr>
      <w:divsChild>
        <w:div w:id="1717116518">
          <w:marLeft w:val="0"/>
          <w:marRight w:val="0"/>
          <w:marTop w:val="0"/>
          <w:marBottom w:val="0"/>
          <w:divBdr>
            <w:top w:val="none" w:sz="0" w:space="0" w:color="auto"/>
            <w:left w:val="none" w:sz="0" w:space="0" w:color="auto"/>
            <w:bottom w:val="none" w:sz="0" w:space="0" w:color="auto"/>
            <w:right w:val="none" w:sz="0" w:space="0" w:color="auto"/>
          </w:divBdr>
        </w:div>
      </w:divsChild>
    </w:div>
    <w:div w:id="1067189029">
      <w:bodyDiv w:val="1"/>
      <w:marLeft w:val="0"/>
      <w:marRight w:val="0"/>
      <w:marTop w:val="0"/>
      <w:marBottom w:val="0"/>
      <w:divBdr>
        <w:top w:val="none" w:sz="0" w:space="0" w:color="auto"/>
        <w:left w:val="none" w:sz="0" w:space="0" w:color="auto"/>
        <w:bottom w:val="none" w:sz="0" w:space="0" w:color="auto"/>
        <w:right w:val="none" w:sz="0" w:space="0" w:color="auto"/>
      </w:divBdr>
      <w:divsChild>
        <w:div w:id="1378555003">
          <w:marLeft w:val="0"/>
          <w:marRight w:val="0"/>
          <w:marTop w:val="300"/>
          <w:marBottom w:val="0"/>
          <w:divBdr>
            <w:top w:val="none" w:sz="0" w:space="0" w:color="auto"/>
            <w:left w:val="none" w:sz="0" w:space="0" w:color="auto"/>
            <w:bottom w:val="none" w:sz="0" w:space="0" w:color="auto"/>
            <w:right w:val="none" w:sz="0" w:space="0" w:color="auto"/>
          </w:divBdr>
          <w:divsChild>
            <w:div w:id="1908302780">
              <w:marLeft w:val="0"/>
              <w:marRight w:val="0"/>
              <w:marTop w:val="0"/>
              <w:marBottom w:val="0"/>
              <w:divBdr>
                <w:top w:val="none" w:sz="0" w:space="0" w:color="auto"/>
                <w:left w:val="none" w:sz="0" w:space="0" w:color="auto"/>
                <w:bottom w:val="none" w:sz="0" w:space="0" w:color="auto"/>
                <w:right w:val="none" w:sz="0" w:space="0" w:color="auto"/>
              </w:divBdr>
              <w:divsChild>
                <w:div w:id="1024553107">
                  <w:marLeft w:val="0"/>
                  <w:marRight w:val="0"/>
                  <w:marTop w:val="0"/>
                  <w:marBottom w:val="0"/>
                  <w:divBdr>
                    <w:top w:val="none" w:sz="0" w:space="0" w:color="auto"/>
                    <w:left w:val="none" w:sz="0" w:space="0" w:color="auto"/>
                    <w:bottom w:val="none" w:sz="0" w:space="0" w:color="auto"/>
                    <w:right w:val="none" w:sz="0" w:space="0" w:color="auto"/>
                  </w:divBdr>
                  <w:divsChild>
                    <w:div w:id="313874183">
                      <w:marLeft w:val="0"/>
                      <w:marRight w:val="0"/>
                      <w:marTop w:val="0"/>
                      <w:marBottom w:val="0"/>
                      <w:divBdr>
                        <w:top w:val="none" w:sz="0" w:space="0" w:color="auto"/>
                        <w:left w:val="none" w:sz="0" w:space="0" w:color="auto"/>
                        <w:bottom w:val="none" w:sz="0" w:space="0" w:color="auto"/>
                        <w:right w:val="none" w:sz="0" w:space="0" w:color="auto"/>
                      </w:divBdr>
                    </w:div>
                  </w:divsChild>
                </w:div>
                <w:div w:id="1604267989">
                  <w:marLeft w:val="0"/>
                  <w:marRight w:val="0"/>
                  <w:marTop w:val="150"/>
                  <w:marBottom w:val="0"/>
                  <w:divBdr>
                    <w:top w:val="none" w:sz="0" w:space="0" w:color="auto"/>
                    <w:left w:val="none" w:sz="0" w:space="0" w:color="auto"/>
                    <w:bottom w:val="none" w:sz="0" w:space="0" w:color="auto"/>
                    <w:right w:val="none" w:sz="0" w:space="0" w:color="auto"/>
                  </w:divBdr>
                  <w:divsChild>
                    <w:div w:id="568074435">
                      <w:marLeft w:val="0"/>
                      <w:marRight w:val="0"/>
                      <w:marTop w:val="0"/>
                      <w:marBottom w:val="0"/>
                      <w:divBdr>
                        <w:top w:val="none" w:sz="0" w:space="0" w:color="auto"/>
                        <w:left w:val="none" w:sz="0" w:space="0" w:color="auto"/>
                        <w:bottom w:val="none" w:sz="0" w:space="0" w:color="auto"/>
                        <w:right w:val="none" w:sz="0" w:space="0" w:color="auto"/>
                      </w:divBdr>
                      <w:divsChild>
                        <w:div w:id="338388881">
                          <w:marLeft w:val="0"/>
                          <w:marRight w:val="0"/>
                          <w:marTop w:val="0"/>
                          <w:marBottom w:val="0"/>
                          <w:divBdr>
                            <w:top w:val="none" w:sz="0" w:space="0" w:color="auto"/>
                            <w:left w:val="none" w:sz="0" w:space="0" w:color="auto"/>
                            <w:bottom w:val="none" w:sz="0" w:space="0" w:color="auto"/>
                            <w:right w:val="none" w:sz="0" w:space="0" w:color="auto"/>
                          </w:divBdr>
                        </w:div>
                        <w:div w:id="98585821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789889">
              <w:marLeft w:val="-1350"/>
              <w:marRight w:val="0"/>
              <w:marTop w:val="0"/>
              <w:marBottom w:val="0"/>
              <w:divBdr>
                <w:top w:val="none" w:sz="0" w:space="0" w:color="auto"/>
                <w:left w:val="none" w:sz="0" w:space="0" w:color="auto"/>
                <w:bottom w:val="none" w:sz="0" w:space="0" w:color="auto"/>
                <w:right w:val="none" w:sz="0" w:space="0" w:color="auto"/>
              </w:divBdr>
              <w:divsChild>
                <w:div w:id="1140876298">
                  <w:marLeft w:val="0"/>
                  <w:marRight w:val="0"/>
                  <w:marTop w:val="0"/>
                  <w:marBottom w:val="0"/>
                  <w:divBdr>
                    <w:top w:val="none" w:sz="0" w:space="0" w:color="auto"/>
                    <w:left w:val="none" w:sz="0" w:space="0" w:color="auto"/>
                    <w:bottom w:val="none" w:sz="0" w:space="0" w:color="auto"/>
                    <w:right w:val="none" w:sz="0" w:space="0" w:color="auto"/>
                  </w:divBdr>
                  <w:divsChild>
                    <w:div w:id="513961243">
                      <w:marLeft w:val="0"/>
                      <w:marRight w:val="0"/>
                      <w:marTop w:val="0"/>
                      <w:marBottom w:val="0"/>
                      <w:divBdr>
                        <w:top w:val="none" w:sz="0" w:space="0" w:color="auto"/>
                        <w:left w:val="none" w:sz="0" w:space="0" w:color="auto"/>
                        <w:bottom w:val="none" w:sz="0" w:space="0" w:color="auto"/>
                        <w:right w:val="none" w:sz="0" w:space="0" w:color="auto"/>
                      </w:divBdr>
                      <w:divsChild>
                        <w:div w:id="1496871301">
                          <w:marLeft w:val="0"/>
                          <w:marRight w:val="0"/>
                          <w:marTop w:val="0"/>
                          <w:marBottom w:val="0"/>
                          <w:divBdr>
                            <w:top w:val="single" w:sz="6" w:space="0" w:color="C7C7C7"/>
                            <w:left w:val="single" w:sz="6" w:space="0" w:color="C7C7C7"/>
                            <w:bottom w:val="single" w:sz="6" w:space="0" w:color="C7C7C7"/>
                            <w:right w:val="single" w:sz="6" w:space="0" w:color="C7C7C7"/>
                          </w:divBdr>
                          <w:divsChild>
                            <w:div w:id="152527664">
                              <w:marLeft w:val="0"/>
                              <w:marRight w:val="0"/>
                              <w:marTop w:val="100"/>
                              <w:marBottom w:val="100"/>
                              <w:divBdr>
                                <w:top w:val="none" w:sz="0" w:space="0" w:color="auto"/>
                                <w:left w:val="none" w:sz="0" w:space="0" w:color="auto"/>
                                <w:bottom w:val="none" w:sz="0" w:space="0" w:color="auto"/>
                                <w:right w:val="none" w:sz="0" w:space="0" w:color="auto"/>
                              </w:divBdr>
                            </w:div>
                            <w:div w:id="349650877">
                              <w:marLeft w:val="0"/>
                              <w:marRight w:val="0"/>
                              <w:marTop w:val="100"/>
                              <w:marBottom w:val="100"/>
                              <w:divBdr>
                                <w:top w:val="none" w:sz="0" w:space="11" w:color="auto"/>
                                <w:left w:val="none" w:sz="0" w:space="0" w:color="auto"/>
                                <w:bottom w:val="single" w:sz="6" w:space="11" w:color="C7C7C7"/>
                                <w:right w:val="none" w:sz="0" w:space="0" w:color="auto"/>
                              </w:divBdr>
                            </w:div>
                            <w:div w:id="1054499170">
                              <w:marLeft w:val="0"/>
                              <w:marRight w:val="0"/>
                              <w:marTop w:val="100"/>
                              <w:marBottom w:val="100"/>
                              <w:divBdr>
                                <w:top w:val="none" w:sz="0" w:space="11" w:color="auto"/>
                                <w:left w:val="none" w:sz="0" w:space="0" w:color="auto"/>
                                <w:bottom w:val="single" w:sz="6" w:space="11" w:color="C7C7C7"/>
                                <w:right w:val="none" w:sz="0" w:space="0" w:color="auto"/>
                              </w:divBdr>
                            </w:div>
                            <w:div w:id="1994747722">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1390884434">
          <w:marLeft w:val="0"/>
          <w:marRight w:val="0"/>
          <w:marTop w:val="150"/>
          <w:marBottom w:val="0"/>
          <w:divBdr>
            <w:top w:val="none" w:sz="0" w:space="0" w:color="auto"/>
            <w:left w:val="none" w:sz="0" w:space="0" w:color="auto"/>
            <w:bottom w:val="none" w:sz="0" w:space="0" w:color="auto"/>
            <w:right w:val="none" w:sz="0" w:space="0" w:color="auto"/>
          </w:divBdr>
          <w:divsChild>
            <w:div w:id="882595915">
              <w:marLeft w:val="0"/>
              <w:marRight w:val="0"/>
              <w:marTop w:val="0"/>
              <w:marBottom w:val="0"/>
              <w:divBdr>
                <w:top w:val="none" w:sz="0" w:space="0" w:color="auto"/>
                <w:left w:val="none" w:sz="0" w:space="0" w:color="auto"/>
                <w:bottom w:val="single" w:sz="6" w:space="0" w:color="EFEFEF"/>
                <w:right w:val="none" w:sz="0" w:space="0" w:color="auto"/>
              </w:divBdr>
              <w:divsChild>
                <w:div w:id="1114401757">
                  <w:marLeft w:val="0"/>
                  <w:marRight w:val="0"/>
                  <w:marTop w:val="0"/>
                  <w:marBottom w:val="0"/>
                  <w:divBdr>
                    <w:top w:val="none" w:sz="0" w:space="0" w:color="auto"/>
                    <w:left w:val="none" w:sz="0" w:space="0" w:color="auto"/>
                    <w:bottom w:val="none" w:sz="0" w:space="0" w:color="auto"/>
                    <w:right w:val="none" w:sz="0" w:space="0" w:color="auto"/>
                  </w:divBdr>
                </w:div>
                <w:div w:id="164207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342790">
      <w:bodyDiv w:val="1"/>
      <w:marLeft w:val="0"/>
      <w:marRight w:val="0"/>
      <w:marTop w:val="0"/>
      <w:marBottom w:val="0"/>
      <w:divBdr>
        <w:top w:val="none" w:sz="0" w:space="0" w:color="auto"/>
        <w:left w:val="none" w:sz="0" w:space="0" w:color="auto"/>
        <w:bottom w:val="none" w:sz="0" w:space="0" w:color="auto"/>
        <w:right w:val="none" w:sz="0" w:space="0" w:color="auto"/>
      </w:divBdr>
    </w:div>
    <w:div w:id="1067727449">
      <w:bodyDiv w:val="1"/>
      <w:marLeft w:val="0"/>
      <w:marRight w:val="0"/>
      <w:marTop w:val="0"/>
      <w:marBottom w:val="0"/>
      <w:divBdr>
        <w:top w:val="none" w:sz="0" w:space="0" w:color="auto"/>
        <w:left w:val="none" w:sz="0" w:space="0" w:color="auto"/>
        <w:bottom w:val="none" w:sz="0" w:space="0" w:color="auto"/>
        <w:right w:val="none" w:sz="0" w:space="0" w:color="auto"/>
      </w:divBdr>
      <w:divsChild>
        <w:div w:id="198400425">
          <w:marLeft w:val="0"/>
          <w:marRight w:val="0"/>
          <w:marTop w:val="0"/>
          <w:marBottom w:val="0"/>
          <w:divBdr>
            <w:top w:val="none" w:sz="0" w:space="0" w:color="auto"/>
            <w:left w:val="none" w:sz="0" w:space="0" w:color="auto"/>
            <w:bottom w:val="none" w:sz="0" w:space="0" w:color="auto"/>
            <w:right w:val="none" w:sz="0" w:space="0" w:color="auto"/>
          </w:divBdr>
          <w:divsChild>
            <w:div w:id="1215963569">
              <w:marLeft w:val="0"/>
              <w:marRight w:val="0"/>
              <w:marTop w:val="225"/>
              <w:marBottom w:val="225"/>
              <w:divBdr>
                <w:top w:val="none" w:sz="0" w:space="0" w:color="auto"/>
                <w:left w:val="none" w:sz="0" w:space="0" w:color="auto"/>
                <w:bottom w:val="none" w:sz="0" w:space="0" w:color="auto"/>
                <w:right w:val="none" w:sz="0" w:space="0" w:color="auto"/>
              </w:divBdr>
            </w:div>
          </w:divsChild>
        </w:div>
        <w:div w:id="340621922">
          <w:marLeft w:val="0"/>
          <w:marRight w:val="0"/>
          <w:marTop w:val="0"/>
          <w:marBottom w:val="150"/>
          <w:divBdr>
            <w:top w:val="none" w:sz="0" w:space="0" w:color="auto"/>
            <w:left w:val="none" w:sz="0" w:space="0" w:color="auto"/>
            <w:bottom w:val="none" w:sz="0" w:space="0" w:color="auto"/>
            <w:right w:val="none" w:sz="0" w:space="0" w:color="auto"/>
          </w:divBdr>
        </w:div>
        <w:div w:id="1527140421">
          <w:marLeft w:val="0"/>
          <w:marRight w:val="0"/>
          <w:marTop w:val="0"/>
          <w:marBottom w:val="150"/>
          <w:divBdr>
            <w:top w:val="none" w:sz="0" w:space="0" w:color="auto"/>
            <w:left w:val="none" w:sz="0" w:space="0" w:color="auto"/>
            <w:bottom w:val="none" w:sz="0" w:space="0" w:color="auto"/>
            <w:right w:val="none" w:sz="0" w:space="0" w:color="auto"/>
          </w:divBdr>
          <w:divsChild>
            <w:div w:id="599873858">
              <w:marLeft w:val="0"/>
              <w:marRight w:val="0"/>
              <w:marTop w:val="0"/>
              <w:marBottom w:val="0"/>
              <w:divBdr>
                <w:top w:val="none" w:sz="0" w:space="0" w:color="auto"/>
                <w:left w:val="none" w:sz="0" w:space="0" w:color="auto"/>
                <w:bottom w:val="none" w:sz="0" w:space="0" w:color="auto"/>
                <w:right w:val="none" w:sz="0" w:space="0" w:color="auto"/>
              </w:divBdr>
              <w:divsChild>
                <w:div w:id="162084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728636">
      <w:bodyDiv w:val="1"/>
      <w:marLeft w:val="0"/>
      <w:marRight w:val="0"/>
      <w:marTop w:val="0"/>
      <w:marBottom w:val="0"/>
      <w:divBdr>
        <w:top w:val="none" w:sz="0" w:space="0" w:color="auto"/>
        <w:left w:val="none" w:sz="0" w:space="0" w:color="auto"/>
        <w:bottom w:val="none" w:sz="0" w:space="0" w:color="auto"/>
        <w:right w:val="none" w:sz="0" w:space="0" w:color="auto"/>
      </w:divBdr>
      <w:divsChild>
        <w:div w:id="145366183">
          <w:marLeft w:val="0"/>
          <w:marRight w:val="0"/>
          <w:marTop w:val="0"/>
          <w:marBottom w:val="0"/>
          <w:divBdr>
            <w:top w:val="none" w:sz="0" w:space="0" w:color="auto"/>
            <w:left w:val="none" w:sz="0" w:space="0" w:color="auto"/>
            <w:bottom w:val="none" w:sz="0" w:space="0" w:color="auto"/>
            <w:right w:val="none" w:sz="0" w:space="0" w:color="auto"/>
          </w:divBdr>
        </w:div>
        <w:div w:id="1684477353">
          <w:marLeft w:val="0"/>
          <w:marRight w:val="0"/>
          <w:marTop w:val="0"/>
          <w:marBottom w:val="150"/>
          <w:divBdr>
            <w:top w:val="none" w:sz="0" w:space="0" w:color="auto"/>
            <w:left w:val="none" w:sz="0" w:space="0" w:color="auto"/>
            <w:bottom w:val="none" w:sz="0" w:space="0" w:color="auto"/>
            <w:right w:val="none" w:sz="0" w:space="0" w:color="auto"/>
          </w:divBdr>
        </w:div>
      </w:divsChild>
    </w:div>
    <w:div w:id="1067730928">
      <w:bodyDiv w:val="1"/>
      <w:marLeft w:val="0"/>
      <w:marRight w:val="0"/>
      <w:marTop w:val="0"/>
      <w:marBottom w:val="0"/>
      <w:divBdr>
        <w:top w:val="none" w:sz="0" w:space="0" w:color="auto"/>
        <w:left w:val="none" w:sz="0" w:space="0" w:color="auto"/>
        <w:bottom w:val="none" w:sz="0" w:space="0" w:color="auto"/>
        <w:right w:val="none" w:sz="0" w:space="0" w:color="auto"/>
      </w:divBdr>
      <w:divsChild>
        <w:div w:id="2078741670">
          <w:marLeft w:val="0"/>
          <w:marRight w:val="0"/>
          <w:marTop w:val="0"/>
          <w:marBottom w:val="0"/>
          <w:divBdr>
            <w:top w:val="none" w:sz="0" w:space="0" w:color="auto"/>
            <w:left w:val="none" w:sz="0" w:space="0" w:color="auto"/>
            <w:bottom w:val="dotted" w:sz="6" w:space="4" w:color="DDDDDD"/>
            <w:right w:val="none" w:sz="0" w:space="0" w:color="auto"/>
          </w:divBdr>
          <w:divsChild>
            <w:div w:id="213945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919256">
      <w:bodyDiv w:val="1"/>
      <w:marLeft w:val="0"/>
      <w:marRight w:val="0"/>
      <w:marTop w:val="0"/>
      <w:marBottom w:val="0"/>
      <w:divBdr>
        <w:top w:val="none" w:sz="0" w:space="0" w:color="auto"/>
        <w:left w:val="none" w:sz="0" w:space="0" w:color="auto"/>
        <w:bottom w:val="none" w:sz="0" w:space="0" w:color="auto"/>
        <w:right w:val="none" w:sz="0" w:space="0" w:color="auto"/>
      </w:divBdr>
      <w:divsChild>
        <w:div w:id="1476223034">
          <w:marLeft w:val="0"/>
          <w:marRight w:val="0"/>
          <w:marTop w:val="0"/>
          <w:marBottom w:val="0"/>
          <w:divBdr>
            <w:top w:val="none" w:sz="0" w:space="0" w:color="auto"/>
            <w:left w:val="none" w:sz="0" w:space="0" w:color="auto"/>
            <w:bottom w:val="none" w:sz="0" w:space="0" w:color="auto"/>
            <w:right w:val="none" w:sz="0" w:space="0" w:color="auto"/>
          </w:divBdr>
          <w:divsChild>
            <w:div w:id="199126963">
              <w:marLeft w:val="0"/>
              <w:marRight w:val="0"/>
              <w:marTop w:val="0"/>
              <w:marBottom w:val="0"/>
              <w:divBdr>
                <w:top w:val="none" w:sz="0" w:space="0" w:color="auto"/>
                <w:left w:val="none" w:sz="0" w:space="0" w:color="auto"/>
                <w:bottom w:val="none" w:sz="0" w:space="0" w:color="auto"/>
                <w:right w:val="none" w:sz="0" w:space="0" w:color="auto"/>
              </w:divBdr>
              <w:divsChild>
                <w:div w:id="1470241057">
                  <w:marLeft w:val="0"/>
                  <w:marRight w:val="0"/>
                  <w:marTop w:val="0"/>
                  <w:marBottom w:val="0"/>
                  <w:divBdr>
                    <w:top w:val="none" w:sz="0" w:space="0" w:color="auto"/>
                    <w:left w:val="none" w:sz="0" w:space="0" w:color="auto"/>
                    <w:bottom w:val="none" w:sz="0" w:space="0" w:color="auto"/>
                    <w:right w:val="none" w:sz="0" w:space="0" w:color="auto"/>
                  </w:divBdr>
                  <w:divsChild>
                    <w:div w:id="1963002593">
                      <w:marLeft w:val="0"/>
                      <w:marRight w:val="0"/>
                      <w:marTop w:val="0"/>
                      <w:marBottom w:val="0"/>
                      <w:divBdr>
                        <w:top w:val="none" w:sz="0" w:space="0" w:color="auto"/>
                        <w:left w:val="none" w:sz="0" w:space="0" w:color="auto"/>
                        <w:bottom w:val="none" w:sz="0" w:space="0" w:color="auto"/>
                        <w:right w:val="none" w:sz="0" w:space="0" w:color="auto"/>
                      </w:divBdr>
                      <w:divsChild>
                        <w:div w:id="13876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7924758">
      <w:bodyDiv w:val="1"/>
      <w:marLeft w:val="0"/>
      <w:marRight w:val="0"/>
      <w:marTop w:val="0"/>
      <w:marBottom w:val="0"/>
      <w:divBdr>
        <w:top w:val="none" w:sz="0" w:space="0" w:color="auto"/>
        <w:left w:val="none" w:sz="0" w:space="0" w:color="auto"/>
        <w:bottom w:val="none" w:sz="0" w:space="0" w:color="auto"/>
        <w:right w:val="none" w:sz="0" w:space="0" w:color="auto"/>
      </w:divBdr>
      <w:divsChild>
        <w:div w:id="1049299727">
          <w:marLeft w:val="0"/>
          <w:marRight w:val="0"/>
          <w:marTop w:val="0"/>
          <w:marBottom w:val="0"/>
          <w:divBdr>
            <w:top w:val="none" w:sz="0" w:space="0" w:color="auto"/>
            <w:left w:val="none" w:sz="0" w:space="0" w:color="auto"/>
            <w:bottom w:val="none" w:sz="0" w:space="0" w:color="auto"/>
            <w:right w:val="none" w:sz="0" w:space="0" w:color="auto"/>
          </w:divBdr>
          <w:divsChild>
            <w:div w:id="1207062305">
              <w:marLeft w:val="0"/>
              <w:marRight w:val="0"/>
              <w:marTop w:val="0"/>
              <w:marBottom w:val="0"/>
              <w:divBdr>
                <w:top w:val="none" w:sz="0" w:space="0" w:color="auto"/>
                <w:left w:val="none" w:sz="0" w:space="0" w:color="auto"/>
                <w:bottom w:val="none" w:sz="0" w:space="0" w:color="auto"/>
                <w:right w:val="none" w:sz="0" w:space="0" w:color="auto"/>
              </w:divBdr>
              <w:divsChild>
                <w:div w:id="1040938027">
                  <w:marLeft w:val="0"/>
                  <w:marRight w:val="0"/>
                  <w:marTop w:val="0"/>
                  <w:marBottom w:val="0"/>
                  <w:divBdr>
                    <w:top w:val="none" w:sz="0" w:space="0" w:color="auto"/>
                    <w:left w:val="none" w:sz="0" w:space="0" w:color="auto"/>
                    <w:bottom w:val="none" w:sz="0" w:space="0" w:color="auto"/>
                    <w:right w:val="none" w:sz="0" w:space="0" w:color="auto"/>
                  </w:divBdr>
                  <w:divsChild>
                    <w:div w:id="1246692998">
                      <w:marLeft w:val="0"/>
                      <w:marRight w:val="0"/>
                      <w:marTop w:val="0"/>
                      <w:marBottom w:val="0"/>
                      <w:divBdr>
                        <w:top w:val="none" w:sz="0" w:space="0" w:color="auto"/>
                        <w:left w:val="none" w:sz="0" w:space="0" w:color="auto"/>
                        <w:bottom w:val="none" w:sz="0" w:space="0" w:color="auto"/>
                        <w:right w:val="none" w:sz="0" w:space="0" w:color="auto"/>
                      </w:divBdr>
                      <w:divsChild>
                        <w:div w:id="1869416117">
                          <w:marLeft w:val="0"/>
                          <w:marRight w:val="0"/>
                          <w:marTop w:val="0"/>
                          <w:marBottom w:val="0"/>
                          <w:divBdr>
                            <w:top w:val="none" w:sz="0" w:space="0" w:color="auto"/>
                            <w:left w:val="none" w:sz="0" w:space="0" w:color="auto"/>
                            <w:bottom w:val="none" w:sz="0" w:space="0" w:color="auto"/>
                            <w:right w:val="none" w:sz="0" w:space="0" w:color="auto"/>
                          </w:divBdr>
                          <w:divsChild>
                            <w:div w:id="210209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187164">
      <w:bodyDiv w:val="1"/>
      <w:marLeft w:val="0"/>
      <w:marRight w:val="0"/>
      <w:marTop w:val="0"/>
      <w:marBottom w:val="0"/>
      <w:divBdr>
        <w:top w:val="none" w:sz="0" w:space="0" w:color="auto"/>
        <w:left w:val="none" w:sz="0" w:space="0" w:color="auto"/>
        <w:bottom w:val="none" w:sz="0" w:space="0" w:color="auto"/>
        <w:right w:val="none" w:sz="0" w:space="0" w:color="auto"/>
      </w:divBdr>
    </w:div>
    <w:div w:id="1068763881">
      <w:bodyDiv w:val="1"/>
      <w:marLeft w:val="0"/>
      <w:marRight w:val="0"/>
      <w:marTop w:val="0"/>
      <w:marBottom w:val="0"/>
      <w:divBdr>
        <w:top w:val="none" w:sz="0" w:space="0" w:color="auto"/>
        <w:left w:val="none" w:sz="0" w:space="0" w:color="auto"/>
        <w:bottom w:val="none" w:sz="0" w:space="0" w:color="auto"/>
        <w:right w:val="none" w:sz="0" w:space="0" w:color="auto"/>
      </w:divBdr>
      <w:divsChild>
        <w:div w:id="1232428022">
          <w:marLeft w:val="0"/>
          <w:marRight w:val="0"/>
          <w:marTop w:val="0"/>
          <w:marBottom w:val="150"/>
          <w:divBdr>
            <w:top w:val="none" w:sz="0" w:space="0" w:color="auto"/>
            <w:left w:val="none" w:sz="0" w:space="0" w:color="auto"/>
            <w:bottom w:val="none" w:sz="0" w:space="0" w:color="auto"/>
            <w:right w:val="none" w:sz="0" w:space="0" w:color="auto"/>
          </w:divBdr>
          <w:divsChild>
            <w:div w:id="2103380104">
              <w:marLeft w:val="0"/>
              <w:marRight w:val="0"/>
              <w:marTop w:val="0"/>
              <w:marBottom w:val="0"/>
              <w:divBdr>
                <w:top w:val="none" w:sz="0" w:space="0" w:color="auto"/>
                <w:left w:val="none" w:sz="0" w:space="0" w:color="auto"/>
                <w:bottom w:val="none" w:sz="0" w:space="0" w:color="auto"/>
                <w:right w:val="none" w:sz="0" w:space="0" w:color="auto"/>
              </w:divBdr>
              <w:divsChild>
                <w:div w:id="113905868">
                  <w:marLeft w:val="0"/>
                  <w:marRight w:val="0"/>
                  <w:marTop w:val="0"/>
                  <w:marBottom w:val="0"/>
                  <w:divBdr>
                    <w:top w:val="none" w:sz="0" w:space="0" w:color="auto"/>
                    <w:left w:val="none" w:sz="0" w:space="0" w:color="auto"/>
                    <w:bottom w:val="none" w:sz="0" w:space="0" w:color="auto"/>
                    <w:right w:val="none" w:sz="0" w:space="0" w:color="auto"/>
                  </w:divBdr>
                  <w:divsChild>
                    <w:div w:id="1601453968">
                      <w:marLeft w:val="0"/>
                      <w:marRight w:val="150"/>
                      <w:marTop w:val="0"/>
                      <w:marBottom w:val="0"/>
                      <w:divBdr>
                        <w:top w:val="none" w:sz="0" w:space="0" w:color="auto"/>
                        <w:left w:val="none" w:sz="0" w:space="0" w:color="auto"/>
                        <w:bottom w:val="none" w:sz="0" w:space="0" w:color="auto"/>
                        <w:right w:val="none" w:sz="0" w:space="0" w:color="auto"/>
                      </w:divBdr>
                      <w:divsChild>
                        <w:div w:id="120699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83499">
          <w:marLeft w:val="0"/>
          <w:marRight w:val="0"/>
          <w:marTop w:val="0"/>
          <w:marBottom w:val="150"/>
          <w:divBdr>
            <w:top w:val="none" w:sz="0" w:space="0" w:color="auto"/>
            <w:left w:val="none" w:sz="0" w:space="0" w:color="auto"/>
            <w:bottom w:val="none" w:sz="0" w:space="0" w:color="auto"/>
            <w:right w:val="none" w:sz="0" w:space="0" w:color="auto"/>
          </w:divBdr>
        </w:div>
        <w:div w:id="1941599388">
          <w:marLeft w:val="0"/>
          <w:marRight w:val="0"/>
          <w:marTop w:val="0"/>
          <w:marBottom w:val="0"/>
          <w:divBdr>
            <w:top w:val="none" w:sz="0" w:space="0" w:color="auto"/>
            <w:left w:val="none" w:sz="0" w:space="0" w:color="auto"/>
            <w:bottom w:val="none" w:sz="0" w:space="0" w:color="auto"/>
            <w:right w:val="none" w:sz="0" w:space="0" w:color="auto"/>
          </w:divBdr>
          <w:divsChild>
            <w:div w:id="111066145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69111868">
      <w:bodyDiv w:val="1"/>
      <w:marLeft w:val="0"/>
      <w:marRight w:val="0"/>
      <w:marTop w:val="0"/>
      <w:marBottom w:val="0"/>
      <w:divBdr>
        <w:top w:val="none" w:sz="0" w:space="0" w:color="auto"/>
        <w:left w:val="none" w:sz="0" w:space="0" w:color="auto"/>
        <w:bottom w:val="none" w:sz="0" w:space="0" w:color="auto"/>
        <w:right w:val="none" w:sz="0" w:space="0" w:color="auto"/>
      </w:divBdr>
      <w:divsChild>
        <w:div w:id="1846433096">
          <w:marLeft w:val="0"/>
          <w:marRight w:val="0"/>
          <w:marTop w:val="0"/>
          <w:marBottom w:val="0"/>
          <w:divBdr>
            <w:top w:val="none" w:sz="0" w:space="0" w:color="auto"/>
            <w:left w:val="none" w:sz="0" w:space="0" w:color="auto"/>
            <w:bottom w:val="none" w:sz="0" w:space="0" w:color="auto"/>
            <w:right w:val="none" w:sz="0" w:space="0" w:color="auto"/>
          </w:divBdr>
          <w:divsChild>
            <w:div w:id="640110190">
              <w:marLeft w:val="0"/>
              <w:marRight w:val="0"/>
              <w:marTop w:val="0"/>
              <w:marBottom w:val="0"/>
              <w:divBdr>
                <w:top w:val="none" w:sz="0" w:space="0" w:color="auto"/>
                <w:left w:val="none" w:sz="0" w:space="0" w:color="auto"/>
                <w:bottom w:val="none" w:sz="0" w:space="0" w:color="auto"/>
                <w:right w:val="none" w:sz="0" w:space="0" w:color="auto"/>
              </w:divBdr>
              <w:divsChild>
                <w:div w:id="2087871202">
                  <w:marLeft w:val="0"/>
                  <w:marRight w:val="0"/>
                  <w:marTop w:val="0"/>
                  <w:marBottom w:val="0"/>
                  <w:divBdr>
                    <w:top w:val="none" w:sz="0" w:space="0" w:color="auto"/>
                    <w:left w:val="none" w:sz="0" w:space="0" w:color="auto"/>
                    <w:bottom w:val="none" w:sz="0" w:space="0" w:color="auto"/>
                    <w:right w:val="none" w:sz="0" w:space="0" w:color="auto"/>
                  </w:divBdr>
                  <w:divsChild>
                    <w:div w:id="1503743692">
                      <w:marLeft w:val="0"/>
                      <w:marRight w:val="0"/>
                      <w:marTop w:val="0"/>
                      <w:marBottom w:val="0"/>
                      <w:divBdr>
                        <w:top w:val="none" w:sz="0" w:space="0" w:color="auto"/>
                        <w:left w:val="none" w:sz="0" w:space="0" w:color="auto"/>
                        <w:bottom w:val="none" w:sz="0" w:space="0" w:color="auto"/>
                        <w:right w:val="none" w:sz="0" w:space="0" w:color="auto"/>
                      </w:divBdr>
                      <w:divsChild>
                        <w:div w:id="1438255130">
                          <w:marLeft w:val="0"/>
                          <w:marRight w:val="0"/>
                          <w:marTop w:val="0"/>
                          <w:marBottom w:val="0"/>
                          <w:divBdr>
                            <w:top w:val="none" w:sz="0" w:space="0" w:color="auto"/>
                            <w:left w:val="none" w:sz="0" w:space="0" w:color="auto"/>
                            <w:bottom w:val="none" w:sz="0" w:space="0" w:color="auto"/>
                            <w:right w:val="none" w:sz="0" w:space="0" w:color="auto"/>
                          </w:divBdr>
                          <w:divsChild>
                            <w:div w:id="725027699">
                              <w:marLeft w:val="0"/>
                              <w:marRight w:val="0"/>
                              <w:marTop w:val="0"/>
                              <w:marBottom w:val="0"/>
                              <w:divBdr>
                                <w:top w:val="none" w:sz="0" w:space="0" w:color="auto"/>
                                <w:left w:val="none" w:sz="0" w:space="0" w:color="auto"/>
                                <w:bottom w:val="none" w:sz="0" w:space="0" w:color="auto"/>
                                <w:right w:val="none" w:sz="0" w:space="0" w:color="auto"/>
                              </w:divBdr>
                              <w:divsChild>
                                <w:div w:id="2140340759">
                                  <w:marLeft w:val="0"/>
                                  <w:marRight w:val="0"/>
                                  <w:marTop w:val="0"/>
                                  <w:marBottom w:val="0"/>
                                  <w:divBdr>
                                    <w:top w:val="none" w:sz="0" w:space="0" w:color="auto"/>
                                    <w:left w:val="none" w:sz="0" w:space="0" w:color="auto"/>
                                    <w:bottom w:val="none" w:sz="0" w:space="0" w:color="auto"/>
                                    <w:right w:val="none" w:sz="0" w:space="0" w:color="auto"/>
                                  </w:divBdr>
                                  <w:divsChild>
                                    <w:div w:id="170418646">
                                      <w:marLeft w:val="0"/>
                                      <w:marRight w:val="0"/>
                                      <w:marTop w:val="0"/>
                                      <w:marBottom w:val="0"/>
                                      <w:divBdr>
                                        <w:top w:val="none" w:sz="0" w:space="0" w:color="auto"/>
                                        <w:left w:val="none" w:sz="0" w:space="0" w:color="auto"/>
                                        <w:bottom w:val="none" w:sz="0" w:space="0" w:color="auto"/>
                                        <w:right w:val="none" w:sz="0" w:space="0" w:color="auto"/>
                                      </w:divBdr>
                                      <w:divsChild>
                                        <w:div w:id="366026175">
                                          <w:marLeft w:val="0"/>
                                          <w:marRight w:val="0"/>
                                          <w:marTop w:val="0"/>
                                          <w:marBottom w:val="0"/>
                                          <w:divBdr>
                                            <w:top w:val="none" w:sz="0" w:space="0" w:color="auto"/>
                                            <w:left w:val="none" w:sz="0" w:space="0" w:color="auto"/>
                                            <w:bottom w:val="none" w:sz="0" w:space="0" w:color="auto"/>
                                            <w:right w:val="none" w:sz="0" w:space="0" w:color="auto"/>
                                          </w:divBdr>
                                        </w:div>
                                        <w:div w:id="911543631">
                                          <w:marLeft w:val="0"/>
                                          <w:marRight w:val="0"/>
                                          <w:marTop w:val="0"/>
                                          <w:marBottom w:val="0"/>
                                          <w:divBdr>
                                            <w:top w:val="none" w:sz="0" w:space="0" w:color="auto"/>
                                            <w:left w:val="none" w:sz="0" w:space="0" w:color="auto"/>
                                            <w:bottom w:val="none" w:sz="0" w:space="0" w:color="auto"/>
                                            <w:right w:val="none" w:sz="0" w:space="0" w:color="auto"/>
                                          </w:divBdr>
                                        </w:div>
                                      </w:divsChild>
                                    </w:div>
                                    <w:div w:id="744231640">
                                      <w:marLeft w:val="0"/>
                                      <w:marRight w:val="0"/>
                                      <w:marTop w:val="0"/>
                                      <w:marBottom w:val="0"/>
                                      <w:divBdr>
                                        <w:top w:val="none" w:sz="0" w:space="0" w:color="auto"/>
                                        <w:left w:val="none" w:sz="0" w:space="0" w:color="auto"/>
                                        <w:bottom w:val="none" w:sz="0" w:space="0" w:color="auto"/>
                                        <w:right w:val="none" w:sz="0" w:space="0" w:color="auto"/>
                                      </w:divBdr>
                                      <w:divsChild>
                                        <w:div w:id="19175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9688930">
      <w:bodyDiv w:val="1"/>
      <w:marLeft w:val="0"/>
      <w:marRight w:val="0"/>
      <w:marTop w:val="0"/>
      <w:marBottom w:val="0"/>
      <w:divBdr>
        <w:top w:val="none" w:sz="0" w:space="0" w:color="auto"/>
        <w:left w:val="none" w:sz="0" w:space="0" w:color="auto"/>
        <w:bottom w:val="none" w:sz="0" w:space="0" w:color="auto"/>
        <w:right w:val="none" w:sz="0" w:space="0" w:color="auto"/>
      </w:divBdr>
    </w:div>
    <w:div w:id="1069964853">
      <w:bodyDiv w:val="1"/>
      <w:marLeft w:val="0"/>
      <w:marRight w:val="0"/>
      <w:marTop w:val="0"/>
      <w:marBottom w:val="0"/>
      <w:divBdr>
        <w:top w:val="none" w:sz="0" w:space="0" w:color="auto"/>
        <w:left w:val="none" w:sz="0" w:space="0" w:color="auto"/>
        <w:bottom w:val="none" w:sz="0" w:space="0" w:color="auto"/>
        <w:right w:val="none" w:sz="0" w:space="0" w:color="auto"/>
      </w:divBdr>
      <w:divsChild>
        <w:div w:id="757799034">
          <w:marLeft w:val="0"/>
          <w:marRight w:val="0"/>
          <w:marTop w:val="0"/>
          <w:marBottom w:val="150"/>
          <w:divBdr>
            <w:top w:val="none" w:sz="0" w:space="0" w:color="auto"/>
            <w:left w:val="none" w:sz="0" w:space="0" w:color="auto"/>
            <w:bottom w:val="none" w:sz="0" w:space="0" w:color="auto"/>
            <w:right w:val="none" w:sz="0" w:space="0" w:color="auto"/>
          </w:divBdr>
        </w:div>
        <w:div w:id="1029528393">
          <w:marLeft w:val="0"/>
          <w:marRight w:val="0"/>
          <w:marTop w:val="0"/>
          <w:marBottom w:val="150"/>
          <w:divBdr>
            <w:top w:val="none" w:sz="0" w:space="0" w:color="auto"/>
            <w:left w:val="none" w:sz="0" w:space="0" w:color="auto"/>
            <w:bottom w:val="none" w:sz="0" w:space="0" w:color="auto"/>
            <w:right w:val="none" w:sz="0" w:space="0" w:color="auto"/>
          </w:divBdr>
          <w:divsChild>
            <w:div w:id="1332221958">
              <w:marLeft w:val="0"/>
              <w:marRight w:val="0"/>
              <w:marTop w:val="0"/>
              <w:marBottom w:val="0"/>
              <w:divBdr>
                <w:top w:val="none" w:sz="0" w:space="0" w:color="auto"/>
                <w:left w:val="none" w:sz="0" w:space="0" w:color="auto"/>
                <w:bottom w:val="none" w:sz="0" w:space="0" w:color="auto"/>
                <w:right w:val="none" w:sz="0" w:space="0" w:color="auto"/>
              </w:divBdr>
              <w:divsChild>
                <w:div w:id="195428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761642">
          <w:marLeft w:val="0"/>
          <w:marRight w:val="0"/>
          <w:marTop w:val="0"/>
          <w:marBottom w:val="0"/>
          <w:divBdr>
            <w:top w:val="none" w:sz="0" w:space="0" w:color="auto"/>
            <w:left w:val="none" w:sz="0" w:space="0" w:color="auto"/>
            <w:bottom w:val="none" w:sz="0" w:space="0" w:color="auto"/>
            <w:right w:val="none" w:sz="0" w:space="0" w:color="auto"/>
          </w:divBdr>
          <w:divsChild>
            <w:div w:id="16238088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70158162">
      <w:bodyDiv w:val="1"/>
      <w:marLeft w:val="0"/>
      <w:marRight w:val="0"/>
      <w:marTop w:val="0"/>
      <w:marBottom w:val="0"/>
      <w:divBdr>
        <w:top w:val="none" w:sz="0" w:space="0" w:color="auto"/>
        <w:left w:val="none" w:sz="0" w:space="0" w:color="auto"/>
        <w:bottom w:val="none" w:sz="0" w:space="0" w:color="auto"/>
        <w:right w:val="none" w:sz="0" w:space="0" w:color="auto"/>
      </w:divBdr>
      <w:divsChild>
        <w:div w:id="1546798463">
          <w:marLeft w:val="0"/>
          <w:marRight w:val="0"/>
          <w:marTop w:val="0"/>
          <w:marBottom w:val="0"/>
          <w:divBdr>
            <w:top w:val="none" w:sz="0" w:space="0" w:color="auto"/>
            <w:left w:val="none" w:sz="0" w:space="0" w:color="auto"/>
            <w:bottom w:val="dotted" w:sz="6" w:space="4" w:color="DDDDDD"/>
            <w:right w:val="none" w:sz="0" w:space="0" w:color="auto"/>
          </w:divBdr>
        </w:div>
      </w:divsChild>
    </w:div>
    <w:div w:id="1070270440">
      <w:marLeft w:val="0"/>
      <w:marRight w:val="0"/>
      <w:marTop w:val="0"/>
      <w:marBottom w:val="0"/>
      <w:divBdr>
        <w:top w:val="none" w:sz="0" w:space="0" w:color="auto"/>
        <w:left w:val="none" w:sz="0" w:space="0" w:color="auto"/>
        <w:bottom w:val="none" w:sz="0" w:space="0" w:color="auto"/>
        <w:right w:val="none" w:sz="0" w:space="0" w:color="auto"/>
      </w:divBdr>
      <w:divsChild>
        <w:div w:id="178005900">
          <w:marLeft w:val="0"/>
          <w:marRight w:val="0"/>
          <w:marTop w:val="45"/>
          <w:marBottom w:val="300"/>
          <w:divBdr>
            <w:top w:val="none" w:sz="0" w:space="0" w:color="auto"/>
            <w:left w:val="none" w:sz="0" w:space="0" w:color="auto"/>
            <w:bottom w:val="none" w:sz="0" w:space="0" w:color="auto"/>
            <w:right w:val="none" w:sz="0" w:space="0" w:color="auto"/>
          </w:divBdr>
        </w:div>
        <w:div w:id="496264478">
          <w:marLeft w:val="0"/>
          <w:marRight w:val="75"/>
          <w:marTop w:val="0"/>
          <w:marBottom w:val="0"/>
          <w:divBdr>
            <w:top w:val="none" w:sz="0" w:space="0" w:color="auto"/>
            <w:left w:val="none" w:sz="0" w:space="0" w:color="auto"/>
            <w:bottom w:val="none" w:sz="0" w:space="0" w:color="auto"/>
            <w:right w:val="none" w:sz="0" w:space="0" w:color="auto"/>
          </w:divBdr>
        </w:div>
        <w:div w:id="1521163676">
          <w:marLeft w:val="0"/>
          <w:marRight w:val="0"/>
          <w:marTop w:val="45"/>
          <w:marBottom w:val="300"/>
          <w:divBdr>
            <w:top w:val="none" w:sz="0" w:space="0" w:color="auto"/>
            <w:left w:val="none" w:sz="0" w:space="0" w:color="auto"/>
            <w:bottom w:val="none" w:sz="0" w:space="0" w:color="auto"/>
            <w:right w:val="none" w:sz="0" w:space="0" w:color="auto"/>
          </w:divBdr>
        </w:div>
      </w:divsChild>
    </w:div>
    <w:div w:id="1070351899">
      <w:bodyDiv w:val="1"/>
      <w:marLeft w:val="0"/>
      <w:marRight w:val="0"/>
      <w:marTop w:val="0"/>
      <w:marBottom w:val="0"/>
      <w:divBdr>
        <w:top w:val="none" w:sz="0" w:space="0" w:color="auto"/>
        <w:left w:val="none" w:sz="0" w:space="0" w:color="auto"/>
        <w:bottom w:val="none" w:sz="0" w:space="0" w:color="auto"/>
        <w:right w:val="none" w:sz="0" w:space="0" w:color="auto"/>
      </w:divBdr>
      <w:divsChild>
        <w:div w:id="1229264856">
          <w:marLeft w:val="0"/>
          <w:marRight w:val="0"/>
          <w:marTop w:val="0"/>
          <w:marBottom w:val="0"/>
          <w:divBdr>
            <w:top w:val="none" w:sz="0" w:space="0" w:color="auto"/>
            <w:left w:val="none" w:sz="0" w:space="0" w:color="auto"/>
            <w:bottom w:val="none" w:sz="0" w:space="0" w:color="auto"/>
            <w:right w:val="none" w:sz="0" w:space="0" w:color="auto"/>
          </w:divBdr>
          <w:divsChild>
            <w:div w:id="466892719">
              <w:marLeft w:val="0"/>
              <w:marRight w:val="0"/>
              <w:marTop w:val="0"/>
              <w:marBottom w:val="0"/>
              <w:divBdr>
                <w:top w:val="none" w:sz="0" w:space="0" w:color="auto"/>
                <w:left w:val="none" w:sz="0" w:space="0" w:color="auto"/>
                <w:bottom w:val="none" w:sz="0" w:space="0" w:color="auto"/>
                <w:right w:val="none" w:sz="0" w:space="0" w:color="auto"/>
              </w:divBdr>
              <w:divsChild>
                <w:div w:id="1400976605">
                  <w:marLeft w:val="0"/>
                  <w:marRight w:val="0"/>
                  <w:marTop w:val="0"/>
                  <w:marBottom w:val="0"/>
                  <w:divBdr>
                    <w:top w:val="none" w:sz="0" w:space="0" w:color="auto"/>
                    <w:left w:val="none" w:sz="0" w:space="0" w:color="auto"/>
                    <w:bottom w:val="none" w:sz="0" w:space="0" w:color="auto"/>
                    <w:right w:val="none" w:sz="0" w:space="0" w:color="auto"/>
                  </w:divBdr>
                  <w:divsChild>
                    <w:div w:id="1705909445">
                      <w:marLeft w:val="0"/>
                      <w:marRight w:val="0"/>
                      <w:marTop w:val="0"/>
                      <w:marBottom w:val="0"/>
                      <w:divBdr>
                        <w:top w:val="none" w:sz="0" w:space="0" w:color="auto"/>
                        <w:left w:val="none" w:sz="0" w:space="0" w:color="auto"/>
                        <w:bottom w:val="none" w:sz="0" w:space="0" w:color="auto"/>
                        <w:right w:val="none" w:sz="0" w:space="0" w:color="auto"/>
                      </w:divBdr>
                      <w:divsChild>
                        <w:div w:id="542906339">
                          <w:marLeft w:val="0"/>
                          <w:marRight w:val="0"/>
                          <w:marTop w:val="0"/>
                          <w:marBottom w:val="0"/>
                          <w:divBdr>
                            <w:top w:val="none" w:sz="0" w:space="0" w:color="auto"/>
                            <w:left w:val="none" w:sz="0" w:space="0" w:color="auto"/>
                            <w:bottom w:val="none" w:sz="0" w:space="0" w:color="auto"/>
                            <w:right w:val="none" w:sz="0" w:space="0" w:color="auto"/>
                          </w:divBdr>
                          <w:divsChild>
                            <w:div w:id="915481663">
                              <w:marLeft w:val="0"/>
                              <w:marRight w:val="0"/>
                              <w:marTop w:val="0"/>
                              <w:marBottom w:val="0"/>
                              <w:divBdr>
                                <w:top w:val="none" w:sz="0" w:space="0" w:color="auto"/>
                                <w:left w:val="none" w:sz="0" w:space="0" w:color="auto"/>
                                <w:bottom w:val="none" w:sz="0" w:space="0" w:color="auto"/>
                                <w:right w:val="none" w:sz="0" w:space="0" w:color="auto"/>
                              </w:divBdr>
                              <w:divsChild>
                                <w:div w:id="62851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1198039">
      <w:bodyDiv w:val="1"/>
      <w:marLeft w:val="0"/>
      <w:marRight w:val="0"/>
      <w:marTop w:val="0"/>
      <w:marBottom w:val="0"/>
      <w:divBdr>
        <w:top w:val="none" w:sz="0" w:space="0" w:color="auto"/>
        <w:left w:val="none" w:sz="0" w:space="0" w:color="auto"/>
        <w:bottom w:val="none" w:sz="0" w:space="0" w:color="auto"/>
        <w:right w:val="none" w:sz="0" w:space="0" w:color="auto"/>
      </w:divBdr>
      <w:divsChild>
        <w:div w:id="48693440">
          <w:marLeft w:val="0"/>
          <w:marRight w:val="0"/>
          <w:marTop w:val="0"/>
          <w:marBottom w:val="150"/>
          <w:divBdr>
            <w:top w:val="none" w:sz="0" w:space="0" w:color="auto"/>
            <w:left w:val="none" w:sz="0" w:space="0" w:color="auto"/>
            <w:bottom w:val="none" w:sz="0" w:space="0" w:color="auto"/>
            <w:right w:val="none" w:sz="0" w:space="0" w:color="auto"/>
          </w:divBdr>
        </w:div>
        <w:div w:id="307519022">
          <w:marLeft w:val="0"/>
          <w:marRight w:val="0"/>
          <w:marTop w:val="0"/>
          <w:marBottom w:val="150"/>
          <w:divBdr>
            <w:top w:val="none" w:sz="0" w:space="0" w:color="auto"/>
            <w:left w:val="none" w:sz="0" w:space="0" w:color="auto"/>
            <w:bottom w:val="none" w:sz="0" w:space="0" w:color="auto"/>
            <w:right w:val="none" w:sz="0" w:space="0" w:color="auto"/>
          </w:divBdr>
        </w:div>
        <w:div w:id="342635387">
          <w:marLeft w:val="0"/>
          <w:marRight w:val="0"/>
          <w:marTop w:val="0"/>
          <w:marBottom w:val="150"/>
          <w:divBdr>
            <w:top w:val="none" w:sz="0" w:space="0" w:color="auto"/>
            <w:left w:val="none" w:sz="0" w:space="0" w:color="auto"/>
            <w:bottom w:val="none" w:sz="0" w:space="0" w:color="auto"/>
            <w:right w:val="none" w:sz="0" w:space="0" w:color="auto"/>
          </w:divBdr>
        </w:div>
        <w:div w:id="432017132">
          <w:marLeft w:val="0"/>
          <w:marRight w:val="0"/>
          <w:marTop w:val="0"/>
          <w:marBottom w:val="150"/>
          <w:divBdr>
            <w:top w:val="none" w:sz="0" w:space="0" w:color="auto"/>
            <w:left w:val="none" w:sz="0" w:space="0" w:color="auto"/>
            <w:bottom w:val="none" w:sz="0" w:space="0" w:color="auto"/>
            <w:right w:val="none" w:sz="0" w:space="0" w:color="auto"/>
          </w:divBdr>
        </w:div>
        <w:div w:id="491067514">
          <w:marLeft w:val="0"/>
          <w:marRight w:val="0"/>
          <w:marTop w:val="0"/>
          <w:marBottom w:val="150"/>
          <w:divBdr>
            <w:top w:val="none" w:sz="0" w:space="0" w:color="auto"/>
            <w:left w:val="none" w:sz="0" w:space="0" w:color="auto"/>
            <w:bottom w:val="none" w:sz="0" w:space="0" w:color="auto"/>
            <w:right w:val="none" w:sz="0" w:space="0" w:color="auto"/>
          </w:divBdr>
        </w:div>
        <w:div w:id="612711253">
          <w:marLeft w:val="0"/>
          <w:marRight w:val="0"/>
          <w:marTop w:val="0"/>
          <w:marBottom w:val="150"/>
          <w:divBdr>
            <w:top w:val="none" w:sz="0" w:space="0" w:color="auto"/>
            <w:left w:val="none" w:sz="0" w:space="0" w:color="auto"/>
            <w:bottom w:val="none" w:sz="0" w:space="0" w:color="auto"/>
            <w:right w:val="none" w:sz="0" w:space="0" w:color="auto"/>
          </w:divBdr>
        </w:div>
        <w:div w:id="868294907">
          <w:marLeft w:val="0"/>
          <w:marRight w:val="0"/>
          <w:marTop w:val="0"/>
          <w:marBottom w:val="150"/>
          <w:divBdr>
            <w:top w:val="none" w:sz="0" w:space="0" w:color="auto"/>
            <w:left w:val="none" w:sz="0" w:space="0" w:color="auto"/>
            <w:bottom w:val="none" w:sz="0" w:space="0" w:color="auto"/>
            <w:right w:val="none" w:sz="0" w:space="0" w:color="auto"/>
          </w:divBdr>
        </w:div>
        <w:div w:id="979187057">
          <w:marLeft w:val="0"/>
          <w:marRight w:val="0"/>
          <w:marTop w:val="0"/>
          <w:marBottom w:val="150"/>
          <w:divBdr>
            <w:top w:val="none" w:sz="0" w:space="0" w:color="auto"/>
            <w:left w:val="none" w:sz="0" w:space="0" w:color="auto"/>
            <w:bottom w:val="none" w:sz="0" w:space="0" w:color="auto"/>
            <w:right w:val="none" w:sz="0" w:space="0" w:color="auto"/>
          </w:divBdr>
        </w:div>
        <w:div w:id="1035622775">
          <w:marLeft w:val="0"/>
          <w:marRight w:val="0"/>
          <w:marTop w:val="0"/>
          <w:marBottom w:val="150"/>
          <w:divBdr>
            <w:top w:val="none" w:sz="0" w:space="0" w:color="auto"/>
            <w:left w:val="none" w:sz="0" w:space="0" w:color="auto"/>
            <w:bottom w:val="none" w:sz="0" w:space="0" w:color="auto"/>
            <w:right w:val="none" w:sz="0" w:space="0" w:color="auto"/>
          </w:divBdr>
        </w:div>
        <w:div w:id="1274555860">
          <w:marLeft w:val="0"/>
          <w:marRight w:val="0"/>
          <w:marTop w:val="0"/>
          <w:marBottom w:val="150"/>
          <w:divBdr>
            <w:top w:val="none" w:sz="0" w:space="0" w:color="auto"/>
            <w:left w:val="none" w:sz="0" w:space="0" w:color="auto"/>
            <w:bottom w:val="none" w:sz="0" w:space="0" w:color="auto"/>
            <w:right w:val="none" w:sz="0" w:space="0" w:color="auto"/>
          </w:divBdr>
        </w:div>
        <w:div w:id="1408959100">
          <w:marLeft w:val="0"/>
          <w:marRight w:val="0"/>
          <w:marTop w:val="0"/>
          <w:marBottom w:val="150"/>
          <w:divBdr>
            <w:top w:val="none" w:sz="0" w:space="0" w:color="auto"/>
            <w:left w:val="none" w:sz="0" w:space="0" w:color="auto"/>
            <w:bottom w:val="none" w:sz="0" w:space="0" w:color="auto"/>
            <w:right w:val="none" w:sz="0" w:space="0" w:color="auto"/>
          </w:divBdr>
        </w:div>
        <w:div w:id="1433478249">
          <w:marLeft w:val="0"/>
          <w:marRight w:val="0"/>
          <w:marTop w:val="0"/>
          <w:marBottom w:val="150"/>
          <w:divBdr>
            <w:top w:val="none" w:sz="0" w:space="0" w:color="auto"/>
            <w:left w:val="none" w:sz="0" w:space="0" w:color="auto"/>
            <w:bottom w:val="none" w:sz="0" w:space="0" w:color="auto"/>
            <w:right w:val="none" w:sz="0" w:space="0" w:color="auto"/>
          </w:divBdr>
        </w:div>
        <w:div w:id="1586961067">
          <w:marLeft w:val="0"/>
          <w:marRight w:val="0"/>
          <w:marTop w:val="0"/>
          <w:marBottom w:val="150"/>
          <w:divBdr>
            <w:top w:val="none" w:sz="0" w:space="0" w:color="auto"/>
            <w:left w:val="none" w:sz="0" w:space="0" w:color="auto"/>
            <w:bottom w:val="none" w:sz="0" w:space="0" w:color="auto"/>
            <w:right w:val="none" w:sz="0" w:space="0" w:color="auto"/>
          </w:divBdr>
        </w:div>
        <w:div w:id="1876380328">
          <w:marLeft w:val="0"/>
          <w:marRight w:val="0"/>
          <w:marTop w:val="0"/>
          <w:marBottom w:val="150"/>
          <w:divBdr>
            <w:top w:val="none" w:sz="0" w:space="0" w:color="auto"/>
            <w:left w:val="none" w:sz="0" w:space="0" w:color="auto"/>
            <w:bottom w:val="none" w:sz="0" w:space="0" w:color="auto"/>
            <w:right w:val="none" w:sz="0" w:space="0" w:color="auto"/>
          </w:divBdr>
        </w:div>
        <w:div w:id="1999966479">
          <w:marLeft w:val="0"/>
          <w:marRight w:val="0"/>
          <w:marTop w:val="0"/>
          <w:marBottom w:val="150"/>
          <w:divBdr>
            <w:top w:val="none" w:sz="0" w:space="0" w:color="auto"/>
            <w:left w:val="none" w:sz="0" w:space="0" w:color="auto"/>
            <w:bottom w:val="none" w:sz="0" w:space="0" w:color="auto"/>
            <w:right w:val="none" w:sz="0" w:space="0" w:color="auto"/>
          </w:divBdr>
        </w:div>
        <w:div w:id="2049527343">
          <w:marLeft w:val="0"/>
          <w:marRight w:val="0"/>
          <w:marTop w:val="0"/>
          <w:marBottom w:val="150"/>
          <w:divBdr>
            <w:top w:val="none" w:sz="0" w:space="0" w:color="auto"/>
            <w:left w:val="none" w:sz="0" w:space="0" w:color="auto"/>
            <w:bottom w:val="none" w:sz="0" w:space="0" w:color="auto"/>
            <w:right w:val="none" w:sz="0" w:space="0" w:color="auto"/>
          </w:divBdr>
        </w:div>
      </w:divsChild>
    </w:div>
    <w:div w:id="1071584896">
      <w:bodyDiv w:val="1"/>
      <w:marLeft w:val="0"/>
      <w:marRight w:val="0"/>
      <w:marTop w:val="0"/>
      <w:marBottom w:val="0"/>
      <w:divBdr>
        <w:top w:val="none" w:sz="0" w:space="0" w:color="auto"/>
        <w:left w:val="none" w:sz="0" w:space="0" w:color="auto"/>
        <w:bottom w:val="none" w:sz="0" w:space="0" w:color="auto"/>
        <w:right w:val="none" w:sz="0" w:space="0" w:color="auto"/>
      </w:divBdr>
    </w:div>
    <w:div w:id="1071657127">
      <w:bodyDiv w:val="1"/>
      <w:marLeft w:val="0"/>
      <w:marRight w:val="0"/>
      <w:marTop w:val="0"/>
      <w:marBottom w:val="0"/>
      <w:divBdr>
        <w:top w:val="none" w:sz="0" w:space="0" w:color="auto"/>
        <w:left w:val="none" w:sz="0" w:space="0" w:color="auto"/>
        <w:bottom w:val="none" w:sz="0" w:space="0" w:color="auto"/>
        <w:right w:val="none" w:sz="0" w:space="0" w:color="auto"/>
      </w:divBdr>
      <w:divsChild>
        <w:div w:id="468940012">
          <w:marLeft w:val="0"/>
          <w:marRight w:val="0"/>
          <w:marTop w:val="0"/>
          <w:marBottom w:val="180"/>
          <w:divBdr>
            <w:top w:val="none" w:sz="0" w:space="0" w:color="auto"/>
            <w:left w:val="none" w:sz="0" w:space="0" w:color="auto"/>
            <w:bottom w:val="none" w:sz="0" w:space="0" w:color="auto"/>
            <w:right w:val="none" w:sz="0" w:space="0" w:color="auto"/>
          </w:divBdr>
        </w:div>
        <w:div w:id="722758101">
          <w:marLeft w:val="0"/>
          <w:marRight w:val="0"/>
          <w:marTop w:val="0"/>
          <w:marBottom w:val="180"/>
          <w:divBdr>
            <w:top w:val="none" w:sz="0" w:space="0" w:color="auto"/>
            <w:left w:val="none" w:sz="0" w:space="0" w:color="auto"/>
            <w:bottom w:val="none" w:sz="0" w:space="0" w:color="auto"/>
            <w:right w:val="none" w:sz="0" w:space="0" w:color="auto"/>
          </w:divBdr>
        </w:div>
        <w:div w:id="1951618576">
          <w:marLeft w:val="0"/>
          <w:marRight w:val="0"/>
          <w:marTop w:val="300"/>
          <w:marBottom w:val="0"/>
          <w:divBdr>
            <w:top w:val="none" w:sz="0" w:space="0" w:color="auto"/>
            <w:left w:val="none" w:sz="0" w:space="0" w:color="auto"/>
            <w:bottom w:val="none" w:sz="0" w:space="0" w:color="auto"/>
            <w:right w:val="none" w:sz="0" w:space="0" w:color="auto"/>
          </w:divBdr>
          <w:divsChild>
            <w:div w:id="1747919233">
              <w:marLeft w:val="0"/>
              <w:marRight w:val="0"/>
              <w:marTop w:val="0"/>
              <w:marBottom w:val="0"/>
              <w:divBdr>
                <w:top w:val="none" w:sz="0" w:space="0" w:color="auto"/>
                <w:left w:val="none" w:sz="0" w:space="0" w:color="auto"/>
                <w:bottom w:val="none" w:sz="0" w:space="0" w:color="auto"/>
                <w:right w:val="none" w:sz="0" w:space="0" w:color="auto"/>
              </w:divBdr>
              <w:divsChild>
                <w:div w:id="1450393310">
                  <w:marLeft w:val="0"/>
                  <w:marRight w:val="0"/>
                  <w:marTop w:val="0"/>
                  <w:marBottom w:val="300"/>
                  <w:divBdr>
                    <w:top w:val="none" w:sz="0" w:space="0" w:color="auto"/>
                    <w:left w:val="none" w:sz="0" w:space="0" w:color="auto"/>
                    <w:bottom w:val="none" w:sz="0" w:space="0" w:color="auto"/>
                    <w:right w:val="none" w:sz="0" w:space="0" w:color="auto"/>
                  </w:divBdr>
                  <w:divsChild>
                    <w:div w:id="1139689619">
                      <w:marLeft w:val="-1800"/>
                      <w:marRight w:val="0"/>
                      <w:marTop w:val="75"/>
                      <w:marBottom w:val="240"/>
                      <w:divBdr>
                        <w:top w:val="none" w:sz="0" w:space="0" w:color="auto"/>
                        <w:left w:val="none" w:sz="0" w:space="0" w:color="auto"/>
                        <w:bottom w:val="none" w:sz="0" w:space="0" w:color="auto"/>
                        <w:right w:val="none" w:sz="0" w:space="0" w:color="auto"/>
                      </w:divBdr>
                    </w:div>
                  </w:divsChild>
                </w:div>
              </w:divsChild>
            </w:div>
          </w:divsChild>
        </w:div>
      </w:divsChild>
    </w:div>
    <w:div w:id="1072194752">
      <w:bodyDiv w:val="1"/>
      <w:marLeft w:val="0"/>
      <w:marRight w:val="0"/>
      <w:marTop w:val="0"/>
      <w:marBottom w:val="0"/>
      <w:divBdr>
        <w:top w:val="none" w:sz="0" w:space="0" w:color="auto"/>
        <w:left w:val="none" w:sz="0" w:space="0" w:color="auto"/>
        <w:bottom w:val="none" w:sz="0" w:space="0" w:color="auto"/>
        <w:right w:val="none" w:sz="0" w:space="0" w:color="auto"/>
      </w:divBdr>
      <w:divsChild>
        <w:div w:id="343820865">
          <w:marLeft w:val="0"/>
          <w:marRight w:val="0"/>
          <w:marTop w:val="0"/>
          <w:marBottom w:val="150"/>
          <w:divBdr>
            <w:top w:val="none" w:sz="0" w:space="0" w:color="auto"/>
            <w:left w:val="none" w:sz="0" w:space="0" w:color="auto"/>
            <w:bottom w:val="none" w:sz="0" w:space="0" w:color="auto"/>
            <w:right w:val="none" w:sz="0" w:space="0" w:color="auto"/>
          </w:divBdr>
          <w:divsChild>
            <w:div w:id="1920670372">
              <w:marLeft w:val="0"/>
              <w:marRight w:val="0"/>
              <w:marTop w:val="0"/>
              <w:marBottom w:val="0"/>
              <w:divBdr>
                <w:top w:val="none" w:sz="0" w:space="0" w:color="auto"/>
                <w:left w:val="none" w:sz="0" w:space="0" w:color="auto"/>
                <w:bottom w:val="none" w:sz="0" w:space="0" w:color="auto"/>
                <w:right w:val="none" w:sz="0" w:space="0" w:color="auto"/>
              </w:divBdr>
            </w:div>
          </w:divsChild>
        </w:div>
        <w:div w:id="1213342396">
          <w:marLeft w:val="0"/>
          <w:marRight w:val="0"/>
          <w:marTop w:val="0"/>
          <w:marBottom w:val="150"/>
          <w:divBdr>
            <w:top w:val="none" w:sz="0" w:space="0" w:color="auto"/>
            <w:left w:val="none" w:sz="0" w:space="0" w:color="auto"/>
            <w:bottom w:val="none" w:sz="0" w:space="0" w:color="auto"/>
            <w:right w:val="none" w:sz="0" w:space="0" w:color="auto"/>
          </w:divBdr>
        </w:div>
        <w:div w:id="1577327720">
          <w:marLeft w:val="0"/>
          <w:marRight w:val="0"/>
          <w:marTop w:val="0"/>
          <w:marBottom w:val="0"/>
          <w:divBdr>
            <w:top w:val="none" w:sz="0" w:space="0" w:color="auto"/>
            <w:left w:val="none" w:sz="0" w:space="0" w:color="auto"/>
            <w:bottom w:val="none" w:sz="0" w:space="0" w:color="auto"/>
            <w:right w:val="none" w:sz="0" w:space="0" w:color="auto"/>
          </w:divBdr>
          <w:divsChild>
            <w:div w:id="32690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31890">
      <w:bodyDiv w:val="1"/>
      <w:marLeft w:val="0"/>
      <w:marRight w:val="0"/>
      <w:marTop w:val="0"/>
      <w:marBottom w:val="0"/>
      <w:divBdr>
        <w:top w:val="none" w:sz="0" w:space="0" w:color="auto"/>
        <w:left w:val="none" w:sz="0" w:space="0" w:color="auto"/>
        <w:bottom w:val="none" w:sz="0" w:space="0" w:color="auto"/>
        <w:right w:val="none" w:sz="0" w:space="0" w:color="auto"/>
      </w:divBdr>
    </w:div>
    <w:div w:id="1072503923">
      <w:bodyDiv w:val="1"/>
      <w:marLeft w:val="0"/>
      <w:marRight w:val="0"/>
      <w:marTop w:val="0"/>
      <w:marBottom w:val="0"/>
      <w:divBdr>
        <w:top w:val="none" w:sz="0" w:space="0" w:color="auto"/>
        <w:left w:val="none" w:sz="0" w:space="0" w:color="auto"/>
        <w:bottom w:val="none" w:sz="0" w:space="0" w:color="auto"/>
        <w:right w:val="none" w:sz="0" w:space="0" w:color="auto"/>
      </w:divBdr>
      <w:divsChild>
        <w:div w:id="1541504427">
          <w:marLeft w:val="0"/>
          <w:marRight w:val="0"/>
          <w:marTop w:val="0"/>
          <w:marBottom w:val="0"/>
          <w:divBdr>
            <w:top w:val="none" w:sz="0" w:space="0" w:color="auto"/>
            <w:left w:val="none" w:sz="0" w:space="0" w:color="auto"/>
            <w:bottom w:val="none" w:sz="0" w:space="0" w:color="auto"/>
            <w:right w:val="none" w:sz="0" w:space="0" w:color="auto"/>
          </w:divBdr>
        </w:div>
      </w:divsChild>
    </w:div>
    <w:div w:id="1073503302">
      <w:bodyDiv w:val="1"/>
      <w:marLeft w:val="0"/>
      <w:marRight w:val="0"/>
      <w:marTop w:val="0"/>
      <w:marBottom w:val="0"/>
      <w:divBdr>
        <w:top w:val="none" w:sz="0" w:space="0" w:color="auto"/>
        <w:left w:val="none" w:sz="0" w:space="0" w:color="auto"/>
        <w:bottom w:val="none" w:sz="0" w:space="0" w:color="auto"/>
        <w:right w:val="none" w:sz="0" w:space="0" w:color="auto"/>
      </w:divBdr>
      <w:divsChild>
        <w:div w:id="827399792">
          <w:marLeft w:val="0"/>
          <w:marRight w:val="0"/>
          <w:marTop w:val="0"/>
          <w:marBottom w:val="0"/>
          <w:divBdr>
            <w:top w:val="none" w:sz="0" w:space="0" w:color="auto"/>
            <w:left w:val="none" w:sz="0" w:space="0" w:color="auto"/>
            <w:bottom w:val="none" w:sz="0" w:space="0" w:color="auto"/>
            <w:right w:val="none" w:sz="0" w:space="0" w:color="auto"/>
          </w:divBdr>
          <w:divsChild>
            <w:div w:id="67312973">
              <w:marLeft w:val="0"/>
              <w:marRight w:val="0"/>
              <w:marTop w:val="0"/>
              <w:marBottom w:val="0"/>
              <w:divBdr>
                <w:top w:val="none" w:sz="0" w:space="0" w:color="auto"/>
                <w:left w:val="none" w:sz="0" w:space="0" w:color="auto"/>
                <w:bottom w:val="none" w:sz="0" w:space="0" w:color="auto"/>
                <w:right w:val="none" w:sz="0" w:space="0" w:color="auto"/>
              </w:divBdr>
              <w:divsChild>
                <w:div w:id="1854564446">
                  <w:marLeft w:val="0"/>
                  <w:marRight w:val="0"/>
                  <w:marTop w:val="0"/>
                  <w:marBottom w:val="0"/>
                  <w:divBdr>
                    <w:top w:val="none" w:sz="0" w:space="0" w:color="auto"/>
                    <w:left w:val="none" w:sz="0" w:space="0" w:color="auto"/>
                    <w:bottom w:val="none" w:sz="0" w:space="0" w:color="auto"/>
                    <w:right w:val="none" w:sz="0" w:space="0" w:color="auto"/>
                  </w:divBdr>
                  <w:divsChild>
                    <w:div w:id="1331519411">
                      <w:marLeft w:val="0"/>
                      <w:marRight w:val="0"/>
                      <w:marTop w:val="0"/>
                      <w:marBottom w:val="0"/>
                      <w:divBdr>
                        <w:top w:val="none" w:sz="0" w:space="0" w:color="auto"/>
                        <w:left w:val="none" w:sz="0" w:space="0" w:color="auto"/>
                        <w:bottom w:val="none" w:sz="0" w:space="0" w:color="auto"/>
                        <w:right w:val="none" w:sz="0" w:space="0" w:color="auto"/>
                      </w:divBdr>
                      <w:divsChild>
                        <w:div w:id="990409561">
                          <w:marLeft w:val="0"/>
                          <w:marRight w:val="0"/>
                          <w:marTop w:val="0"/>
                          <w:marBottom w:val="0"/>
                          <w:divBdr>
                            <w:top w:val="none" w:sz="0" w:space="0" w:color="auto"/>
                            <w:left w:val="none" w:sz="0" w:space="0" w:color="auto"/>
                            <w:bottom w:val="none" w:sz="0" w:space="0" w:color="auto"/>
                            <w:right w:val="none" w:sz="0" w:space="0" w:color="auto"/>
                          </w:divBdr>
                          <w:divsChild>
                            <w:div w:id="106628321">
                              <w:marLeft w:val="0"/>
                              <w:marRight w:val="0"/>
                              <w:marTop w:val="0"/>
                              <w:marBottom w:val="0"/>
                              <w:divBdr>
                                <w:top w:val="none" w:sz="0" w:space="0" w:color="auto"/>
                                <w:left w:val="none" w:sz="0" w:space="0" w:color="auto"/>
                                <w:bottom w:val="none" w:sz="0" w:space="0" w:color="auto"/>
                                <w:right w:val="none" w:sz="0" w:space="0" w:color="auto"/>
                              </w:divBdr>
                              <w:divsChild>
                                <w:div w:id="333842743">
                                  <w:marLeft w:val="0"/>
                                  <w:marRight w:val="0"/>
                                  <w:marTop w:val="0"/>
                                  <w:marBottom w:val="0"/>
                                  <w:divBdr>
                                    <w:top w:val="none" w:sz="0" w:space="0" w:color="auto"/>
                                    <w:left w:val="none" w:sz="0" w:space="0" w:color="auto"/>
                                    <w:bottom w:val="none" w:sz="0" w:space="0" w:color="auto"/>
                                    <w:right w:val="none" w:sz="0" w:space="0" w:color="auto"/>
                                  </w:divBdr>
                                  <w:divsChild>
                                    <w:div w:id="17832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548022">
      <w:bodyDiv w:val="1"/>
      <w:marLeft w:val="0"/>
      <w:marRight w:val="0"/>
      <w:marTop w:val="0"/>
      <w:marBottom w:val="0"/>
      <w:divBdr>
        <w:top w:val="none" w:sz="0" w:space="0" w:color="auto"/>
        <w:left w:val="none" w:sz="0" w:space="0" w:color="auto"/>
        <w:bottom w:val="none" w:sz="0" w:space="0" w:color="auto"/>
        <w:right w:val="none" w:sz="0" w:space="0" w:color="auto"/>
      </w:divBdr>
      <w:divsChild>
        <w:div w:id="673722473">
          <w:marLeft w:val="0"/>
          <w:marRight w:val="0"/>
          <w:marTop w:val="0"/>
          <w:marBottom w:val="150"/>
          <w:divBdr>
            <w:top w:val="none" w:sz="0" w:space="0" w:color="auto"/>
            <w:left w:val="none" w:sz="0" w:space="0" w:color="auto"/>
            <w:bottom w:val="none" w:sz="0" w:space="0" w:color="auto"/>
            <w:right w:val="none" w:sz="0" w:space="0" w:color="auto"/>
          </w:divBdr>
          <w:divsChild>
            <w:div w:id="659238866">
              <w:marLeft w:val="0"/>
              <w:marRight w:val="0"/>
              <w:marTop w:val="0"/>
              <w:marBottom w:val="0"/>
              <w:divBdr>
                <w:top w:val="none" w:sz="0" w:space="0" w:color="auto"/>
                <w:left w:val="none" w:sz="0" w:space="0" w:color="auto"/>
                <w:bottom w:val="none" w:sz="0" w:space="0" w:color="auto"/>
                <w:right w:val="none" w:sz="0" w:space="0" w:color="auto"/>
              </w:divBdr>
            </w:div>
          </w:divsChild>
        </w:div>
        <w:div w:id="1022585858">
          <w:marLeft w:val="0"/>
          <w:marRight w:val="0"/>
          <w:marTop w:val="0"/>
          <w:marBottom w:val="150"/>
          <w:divBdr>
            <w:top w:val="none" w:sz="0" w:space="0" w:color="auto"/>
            <w:left w:val="none" w:sz="0" w:space="0" w:color="auto"/>
            <w:bottom w:val="none" w:sz="0" w:space="0" w:color="auto"/>
            <w:right w:val="none" w:sz="0" w:space="0" w:color="auto"/>
          </w:divBdr>
        </w:div>
        <w:div w:id="1980376585">
          <w:marLeft w:val="0"/>
          <w:marRight w:val="0"/>
          <w:marTop w:val="0"/>
          <w:marBottom w:val="0"/>
          <w:divBdr>
            <w:top w:val="none" w:sz="0" w:space="0" w:color="auto"/>
            <w:left w:val="none" w:sz="0" w:space="0" w:color="auto"/>
            <w:bottom w:val="none" w:sz="0" w:space="0" w:color="auto"/>
            <w:right w:val="none" w:sz="0" w:space="0" w:color="auto"/>
          </w:divBdr>
          <w:divsChild>
            <w:div w:id="73678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702992">
      <w:bodyDiv w:val="1"/>
      <w:marLeft w:val="0"/>
      <w:marRight w:val="0"/>
      <w:marTop w:val="0"/>
      <w:marBottom w:val="0"/>
      <w:divBdr>
        <w:top w:val="none" w:sz="0" w:space="0" w:color="auto"/>
        <w:left w:val="none" w:sz="0" w:space="0" w:color="auto"/>
        <w:bottom w:val="none" w:sz="0" w:space="0" w:color="auto"/>
        <w:right w:val="none" w:sz="0" w:space="0" w:color="auto"/>
      </w:divBdr>
      <w:divsChild>
        <w:div w:id="347952775">
          <w:marLeft w:val="0"/>
          <w:marRight w:val="0"/>
          <w:marTop w:val="0"/>
          <w:marBottom w:val="150"/>
          <w:divBdr>
            <w:top w:val="none" w:sz="0" w:space="0" w:color="auto"/>
            <w:left w:val="none" w:sz="0" w:space="0" w:color="auto"/>
            <w:bottom w:val="none" w:sz="0" w:space="0" w:color="auto"/>
            <w:right w:val="none" w:sz="0" w:space="0" w:color="auto"/>
          </w:divBdr>
        </w:div>
        <w:div w:id="951547450">
          <w:marLeft w:val="0"/>
          <w:marRight w:val="0"/>
          <w:marTop w:val="0"/>
          <w:marBottom w:val="0"/>
          <w:divBdr>
            <w:top w:val="none" w:sz="0" w:space="0" w:color="auto"/>
            <w:left w:val="none" w:sz="0" w:space="0" w:color="auto"/>
            <w:bottom w:val="none" w:sz="0" w:space="0" w:color="auto"/>
            <w:right w:val="none" w:sz="0" w:space="0" w:color="auto"/>
          </w:divBdr>
          <w:divsChild>
            <w:div w:id="1558666228">
              <w:marLeft w:val="0"/>
              <w:marRight w:val="0"/>
              <w:marTop w:val="225"/>
              <w:marBottom w:val="225"/>
              <w:divBdr>
                <w:top w:val="none" w:sz="0" w:space="0" w:color="auto"/>
                <w:left w:val="none" w:sz="0" w:space="0" w:color="auto"/>
                <w:bottom w:val="none" w:sz="0" w:space="0" w:color="auto"/>
                <w:right w:val="none" w:sz="0" w:space="0" w:color="auto"/>
              </w:divBdr>
            </w:div>
          </w:divsChild>
        </w:div>
        <w:div w:id="2019313329">
          <w:marLeft w:val="0"/>
          <w:marRight w:val="0"/>
          <w:marTop w:val="0"/>
          <w:marBottom w:val="150"/>
          <w:divBdr>
            <w:top w:val="none" w:sz="0" w:space="0" w:color="auto"/>
            <w:left w:val="none" w:sz="0" w:space="0" w:color="auto"/>
            <w:bottom w:val="none" w:sz="0" w:space="0" w:color="auto"/>
            <w:right w:val="none" w:sz="0" w:space="0" w:color="auto"/>
          </w:divBdr>
          <w:divsChild>
            <w:div w:id="94179522">
              <w:marLeft w:val="0"/>
              <w:marRight w:val="0"/>
              <w:marTop w:val="0"/>
              <w:marBottom w:val="0"/>
              <w:divBdr>
                <w:top w:val="none" w:sz="0" w:space="0" w:color="auto"/>
                <w:left w:val="none" w:sz="0" w:space="0" w:color="auto"/>
                <w:bottom w:val="none" w:sz="0" w:space="0" w:color="auto"/>
                <w:right w:val="none" w:sz="0" w:space="0" w:color="auto"/>
              </w:divBdr>
              <w:divsChild>
                <w:div w:id="68906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822391">
      <w:bodyDiv w:val="1"/>
      <w:marLeft w:val="0"/>
      <w:marRight w:val="0"/>
      <w:marTop w:val="0"/>
      <w:marBottom w:val="0"/>
      <w:divBdr>
        <w:top w:val="none" w:sz="0" w:space="0" w:color="auto"/>
        <w:left w:val="none" w:sz="0" w:space="0" w:color="auto"/>
        <w:bottom w:val="none" w:sz="0" w:space="0" w:color="auto"/>
        <w:right w:val="none" w:sz="0" w:space="0" w:color="auto"/>
      </w:divBdr>
      <w:divsChild>
        <w:div w:id="1232229814">
          <w:marLeft w:val="0"/>
          <w:marRight w:val="0"/>
          <w:marTop w:val="0"/>
          <w:marBottom w:val="0"/>
          <w:divBdr>
            <w:top w:val="none" w:sz="0" w:space="0" w:color="auto"/>
            <w:left w:val="none" w:sz="0" w:space="0" w:color="auto"/>
            <w:bottom w:val="none" w:sz="0" w:space="0" w:color="auto"/>
            <w:right w:val="none" w:sz="0" w:space="0" w:color="auto"/>
          </w:divBdr>
          <w:divsChild>
            <w:div w:id="425157177">
              <w:marLeft w:val="0"/>
              <w:marRight w:val="0"/>
              <w:marTop w:val="0"/>
              <w:marBottom w:val="0"/>
              <w:divBdr>
                <w:top w:val="none" w:sz="0" w:space="0" w:color="auto"/>
                <w:left w:val="none" w:sz="0" w:space="0" w:color="auto"/>
                <w:bottom w:val="none" w:sz="0" w:space="0" w:color="auto"/>
                <w:right w:val="none" w:sz="0" w:space="0" w:color="auto"/>
              </w:divBdr>
              <w:divsChild>
                <w:div w:id="1867328742">
                  <w:marLeft w:val="0"/>
                  <w:marRight w:val="0"/>
                  <w:marTop w:val="0"/>
                  <w:marBottom w:val="0"/>
                  <w:divBdr>
                    <w:top w:val="none" w:sz="0" w:space="0" w:color="auto"/>
                    <w:left w:val="none" w:sz="0" w:space="0" w:color="auto"/>
                    <w:bottom w:val="none" w:sz="0" w:space="0" w:color="auto"/>
                    <w:right w:val="none" w:sz="0" w:space="0" w:color="auto"/>
                  </w:divBdr>
                  <w:divsChild>
                    <w:div w:id="590968713">
                      <w:marLeft w:val="0"/>
                      <w:marRight w:val="0"/>
                      <w:marTop w:val="0"/>
                      <w:marBottom w:val="0"/>
                      <w:divBdr>
                        <w:top w:val="none" w:sz="0" w:space="0" w:color="auto"/>
                        <w:left w:val="none" w:sz="0" w:space="0" w:color="auto"/>
                        <w:bottom w:val="none" w:sz="0" w:space="0" w:color="auto"/>
                        <w:right w:val="none" w:sz="0" w:space="0" w:color="auto"/>
                      </w:divBdr>
                      <w:divsChild>
                        <w:div w:id="1596398478">
                          <w:marLeft w:val="0"/>
                          <w:marRight w:val="0"/>
                          <w:marTop w:val="0"/>
                          <w:marBottom w:val="0"/>
                          <w:divBdr>
                            <w:top w:val="none" w:sz="0" w:space="0" w:color="auto"/>
                            <w:left w:val="none" w:sz="0" w:space="0" w:color="auto"/>
                            <w:bottom w:val="none" w:sz="0" w:space="0" w:color="auto"/>
                            <w:right w:val="none" w:sz="0" w:space="0" w:color="auto"/>
                          </w:divBdr>
                          <w:divsChild>
                            <w:div w:id="913011782">
                              <w:marLeft w:val="0"/>
                              <w:marRight w:val="0"/>
                              <w:marTop w:val="0"/>
                              <w:marBottom w:val="0"/>
                              <w:divBdr>
                                <w:top w:val="none" w:sz="0" w:space="0" w:color="auto"/>
                                <w:left w:val="none" w:sz="0" w:space="0" w:color="auto"/>
                                <w:bottom w:val="none" w:sz="0" w:space="0" w:color="auto"/>
                                <w:right w:val="none" w:sz="0" w:space="0" w:color="auto"/>
                              </w:divBdr>
                              <w:divsChild>
                                <w:div w:id="1763183531">
                                  <w:marLeft w:val="0"/>
                                  <w:marRight w:val="0"/>
                                  <w:marTop w:val="0"/>
                                  <w:marBottom w:val="0"/>
                                  <w:divBdr>
                                    <w:top w:val="none" w:sz="0" w:space="0" w:color="auto"/>
                                    <w:left w:val="none" w:sz="0" w:space="0" w:color="auto"/>
                                    <w:bottom w:val="none" w:sz="0" w:space="0" w:color="auto"/>
                                    <w:right w:val="none" w:sz="0" w:space="0" w:color="auto"/>
                                  </w:divBdr>
                                  <w:divsChild>
                                    <w:div w:id="133322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965849">
      <w:bodyDiv w:val="1"/>
      <w:marLeft w:val="0"/>
      <w:marRight w:val="0"/>
      <w:marTop w:val="0"/>
      <w:marBottom w:val="0"/>
      <w:divBdr>
        <w:top w:val="none" w:sz="0" w:space="0" w:color="auto"/>
        <w:left w:val="none" w:sz="0" w:space="0" w:color="auto"/>
        <w:bottom w:val="none" w:sz="0" w:space="0" w:color="auto"/>
        <w:right w:val="none" w:sz="0" w:space="0" w:color="auto"/>
      </w:divBdr>
      <w:divsChild>
        <w:div w:id="706685254">
          <w:marLeft w:val="0"/>
          <w:marRight w:val="0"/>
          <w:marTop w:val="0"/>
          <w:marBottom w:val="225"/>
          <w:divBdr>
            <w:top w:val="none" w:sz="0" w:space="0" w:color="auto"/>
            <w:left w:val="none" w:sz="0" w:space="0" w:color="auto"/>
            <w:bottom w:val="none" w:sz="0" w:space="0" w:color="auto"/>
            <w:right w:val="none" w:sz="0" w:space="0" w:color="auto"/>
          </w:divBdr>
        </w:div>
        <w:div w:id="1031806099">
          <w:marLeft w:val="0"/>
          <w:marRight w:val="0"/>
          <w:marTop w:val="0"/>
          <w:marBottom w:val="225"/>
          <w:divBdr>
            <w:top w:val="none" w:sz="0" w:space="0" w:color="auto"/>
            <w:left w:val="none" w:sz="0" w:space="0" w:color="auto"/>
            <w:bottom w:val="none" w:sz="0" w:space="0" w:color="auto"/>
            <w:right w:val="none" w:sz="0" w:space="0" w:color="auto"/>
          </w:divBdr>
          <w:divsChild>
            <w:div w:id="1480612101">
              <w:marLeft w:val="0"/>
              <w:marRight w:val="0"/>
              <w:marTop w:val="0"/>
              <w:marBottom w:val="0"/>
              <w:divBdr>
                <w:top w:val="none" w:sz="0" w:space="0" w:color="auto"/>
                <w:left w:val="none" w:sz="0" w:space="0" w:color="auto"/>
                <w:bottom w:val="none" w:sz="0" w:space="0" w:color="auto"/>
                <w:right w:val="none" w:sz="0" w:space="0" w:color="auto"/>
              </w:divBdr>
              <w:divsChild>
                <w:div w:id="5395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086211">
      <w:bodyDiv w:val="1"/>
      <w:marLeft w:val="0"/>
      <w:marRight w:val="0"/>
      <w:marTop w:val="0"/>
      <w:marBottom w:val="0"/>
      <w:divBdr>
        <w:top w:val="none" w:sz="0" w:space="0" w:color="auto"/>
        <w:left w:val="none" w:sz="0" w:space="0" w:color="auto"/>
        <w:bottom w:val="none" w:sz="0" w:space="0" w:color="auto"/>
        <w:right w:val="none" w:sz="0" w:space="0" w:color="auto"/>
      </w:divBdr>
      <w:divsChild>
        <w:div w:id="813715220">
          <w:marLeft w:val="0"/>
          <w:marRight w:val="0"/>
          <w:marTop w:val="150"/>
          <w:marBottom w:val="0"/>
          <w:divBdr>
            <w:top w:val="none" w:sz="0" w:space="0" w:color="auto"/>
            <w:left w:val="none" w:sz="0" w:space="0" w:color="auto"/>
            <w:bottom w:val="none" w:sz="0" w:space="0" w:color="auto"/>
            <w:right w:val="none" w:sz="0" w:space="0" w:color="auto"/>
          </w:divBdr>
          <w:divsChild>
            <w:div w:id="1569026698">
              <w:marLeft w:val="0"/>
              <w:marRight w:val="150"/>
              <w:marTop w:val="0"/>
              <w:marBottom w:val="0"/>
              <w:divBdr>
                <w:top w:val="none" w:sz="0" w:space="0" w:color="auto"/>
                <w:left w:val="none" w:sz="0" w:space="0" w:color="auto"/>
                <w:bottom w:val="none" w:sz="0" w:space="0" w:color="auto"/>
                <w:right w:val="none" w:sz="0" w:space="0" w:color="auto"/>
              </w:divBdr>
              <w:divsChild>
                <w:div w:id="934827617">
                  <w:marLeft w:val="0"/>
                  <w:marRight w:val="0"/>
                  <w:marTop w:val="0"/>
                  <w:marBottom w:val="0"/>
                  <w:divBdr>
                    <w:top w:val="none" w:sz="0" w:space="0" w:color="auto"/>
                    <w:left w:val="none" w:sz="0" w:space="0" w:color="auto"/>
                    <w:bottom w:val="none" w:sz="0" w:space="0" w:color="auto"/>
                    <w:right w:val="none" w:sz="0" w:space="0" w:color="auto"/>
                  </w:divBdr>
                </w:div>
                <w:div w:id="197547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89944">
          <w:marLeft w:val="0"/>
          <w:marRight w:val="0"/>
          <w:marTop w:val="0"/>
          <w:marBottom w:val="0"/>
          <w:divBdr>
            <w:top w:val="none" w:sz="0" w:space="8" w:color="auto"/>
            <w:left w:val="none" w:sz="0" w:space="2" w:color="auto"/>
            <w:bottom w:val="single" w:sz="6" w:space="8" w:color="DDDDDD"/>
            <w:right w:val="none" w:sz="0" w:space="0" w:color="auto"/>
          </w:divBdr>
        </w:div>
      </w:divsChild>
    </w:div>
    <w:div w:id="1074549592">
      <w:bodyDiv w:val="1"/>
      <w:marLeft w:val="0"/>
      <w:marRight w:val="0"/>
      <w:marTop w:val="0"/>
      <w:marBottom w:val="0"/>
      <w:divBdr>
        <w:top w:val="none" w:sz="0" w:space="0" w:color="auto"/>
        <w:left w:val="none" w:sz="0" w:space="0" w:color="auto"/>
        <w:bottom w:val="none" w:sz="0" w:space="0" w:color="auto"/>
        <w:right w:val="none" w:sz="0" w:space="0" w:color="auto"/>
      </w:divBdr>
      <w:divsChild>
        <w:div w:id="1518420985">
          <w:marLeft w:val="0"/>
          <w:marRight w:val="0"/>
          <w:marTop w:val="0"/>
          <w:marBottom w:val="0"/>
          <w:divBdr>
            <w:top w:val="none" w:sz="0" w:space="0" w:color="auto"/>
            <w:left w:val="none" w:sz="0" w:space="0" w:color="auto"/>
            <w:bottom w:val="none" w:sz="0" w:space="0" w:color="auto"/>
            <w:right w:val="none" w:sz="0" w:space="0" w:color="auto"/>
          </w:divBdr>
          <w:divsChild>
            <w:div w:id="994190457">
              <w:marLeft w:val="0"/>
              <w:marRight w:val="0"/>
              <w:marTop w:val="0"/>
              <w:marBottom w:val="0"/>
              <w:divBdr>
                <w:top w:val="none" w:sz="0" w:space="0" w:color="auto"/>
                <w:left w:val="none" w:sz="0" w:space="0" w:color="auto"/>
                <w:bottom w:val="none" w:sz="0" w:space="0" w:color="auto"/>
                <w:right w:val="none" w:sz="0" w:space="0" w:color="auto"/>
              </w:divBdr>
              <w:divsChild>
                <w:div w:id="1672678566">
                  <w:marLeft w:val="0"/>
                  <w:marRight w:val="0"/>
                  <w:marTop w:val="0"/>
                  <w:marBottom w:val="0"/>
                  <w:divBdr>
                    <w:top w:val="none" w:sz="0" w:space="0" w:color="auto"/>
                    <w:left w:val="none" w:sz="0" w:space="0" w:color="auto"/>
                    <w:bottom w:val="none" w:sz="0" w:space="0" w:color="auto"/>
                    <w:right w:val="none" w:sz="0" w:space="0" w:color="auto"/>
                  </w:divBdr>
                  <w:divsChild>
                    <w:div w:id="1755781448">
                      <w:marLeft w:val="0"/>
                      <w:marRight w:val="0"/>
                      <w:marTop w:val="0"/>
                      <w:marBottom w:val="0"/>
                      <w:divBdr>
                        <w:top w:val="none" w:sz="0" w:space="0" w:color="auto"/>
                        <w:left w:val="none" w:sz="0" w:space="0" w:color="auto"/>
                        <w:bottom w:val="none" w:sz="0" w:space="0" w:color="auto"/>
                        <w:right w:val="none" w:sz="0" w:space="0" w:color="auto"/>
                      </w:divBdr>
                      <w:divsChild>
                        <w:div w:id="2070763499">
                          <w:marLeft w:val="0"/>
                          <w:marRight w:val="0"/>
                          <w:marTop w:val="0"/>
                          <w:marBottom w:val="0"/>
                          <w:divBdr>
                            <w:top w:val="none" w:sz="0" w:space="0" w:color="auto"/>
                            <w:left w:val="none" w:sz="0" w:space="0" w:color="auto"/>
                            <w:bottom w:val="none" w:sz="0" w:space="0" w:color="auto"/>
                            <w:right w:val="none" w:sz="0" w:space="0" w:color="auto"/>
                          </w:divBdr>
                          <w:divsChild>
                            <w:div w:id="1961565739">
                              <w:marLeft w:val="0"/>
                              <w:marRight w:val="0"/>
                              <w:marTop w:val="0"/>
                              <w:marBottom w:val="0"/>
                              <w:divBdr>
                                <w:top w:val="none" w:sz="0" w:space="0" w:color="auto"/>
                                <w:left w:val="none" w:sz="0" w:space="0" w:color="auto"/>
                                <w:bottom w:val="none" w:sz="0" w:space="0" w:color="auto"/>
                                <w:right w:val="none" w:sz="0" w:space="0" w:color="auto"/>
                              </w:divBdr>
                              <w:divsChild>
                                <w:div w:id="757217624">
                                  <w:marLeft w:val="0"/>
                                  <w:marRight w:val="0"/>
                                  <w:marTop w:val="0"/>
                                  <w:marBottom w:val="0"/>
                                  <w:divBdr>
                                    <w:top w:val="none" w:sz="0" w:space="0" w:color="auto"/>
                                    <w:left w:val="none" w:sz="0" w:space="0" w:color="auto"/>
                                    <w:bottom w:val="none" w:sz="0" w:space="0" w:color="auto"/>
                                    <w:right w:val="none" w:sz="0" w:space="0" w:color="auto"/>
                                  </w:divBdr>
                                  <w:divsChild>
                                    <w:div w:id="7250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394201">
      <w:bodyDiv w:val="1"/>
      <w:marLeft w:val="0"/>
      <w:marRight w:val="0"/>
      <w:marTop w:val="0"/>
      <w:marBottom w:val="0"/>
      <w:divBdr>
        <w:top w:val="none" w:sz="0" w:space="0" w:color="auto"/>
        <w:left w:val="none" w:sz="0" w:space="0" w:color="auto"/>
        <w:bottom w:val="none" w:sz="0" w:space="0" w:color="auto"/>
        <w:right w:val="none" w:sz="0" w:space="0" w:color="auto"/>
      </w:divBdr>
      <w:divsChild>
        <w:div w:id="497381999">
          <w:marLeft w:val="0"/>
          <w:marRight w:val="0"/>
          <w:marTop w:val="0"/>
          <w:marBottom w:val="0"/>
          <w:divBdr>
            <w:top w:val="none" w:sz="0" w:space="0" w:color="auto"/>
            <w:left w:val="none" w:sz="0" w:space="0" w:color="auto"/>
            <w:bottom w:val="dotted" w:sz="6" w:space="4" w:color="DDDDDD"/>
            <w:right w:val="none" w:sz="0" w:space="0" w:color="auto"/>
          </w:divBdr>
          <w:divsChild>
            <w:div w:id="113509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30125">
      <w:bodyDiv w:val="1"/>
      <w:marLeft w:val="0"/>
      <w:marRight w:val="0"/>
      <w:marTop w:val="0"/>
      <w:marBottom w:val="0"/>
      <w:divBdr>
        <w:top w:val="none" w:sz="0" w:space="0" w:color="auto"/>
        <w:left w:val="none" w:sz="0" w:space="0" w:color="auto"/>
        <w:bottom w:val="none" w:sz="0" w:space="0" w:color="auto"/>
        <w:right w:val="none" w:sz="0" w:space="0" w:color="auto"/>
      </w:divBdr>
      <w:divsChild>
        <w:div w:id="1379863157">
          <w:marLeft w:val="0"/>
          <w:marRight w:val="0"/>
          <w:marTop w:val="0"/>
          <w:marBottom w:val="0"/>
          <w:divBdr>
            <w:top w:val="none" w:sz="0" w:space="0" w:color="auto"/>
            <w:left w:val="none" w:sz="0" w:space="0" w:color="auto"/>
            <w:bottom w:val="none" w:sz="0" w:space="0" w:color="auto"/>
            <w:right w:val="none" w:sz="0" w:space="0" w:color="auto"/>
          </w:divBdr>
        </w:div>
      </w:divsChild>
    </w:div>
    <w:div w:id="1076124148">
      <w:bodyDiv w:val="1"/>
      <w:marLeft w:val="0"/>
      <w:marRight w:val="0"/>
      <w:marTop w:val="0"/>
      <w:marBottom w:val="0"/>
      <w:divBdr>
        <w:top w:val="none" w:sz="0" w:space="0" w:color="auto"/>
        <w:left w:val="none" w:sz="0" w:space="0" w:color="auto"/>
        <w:bottom w:val="none" w:sz="0" w:space="0" w:color="auto"/>
        <w:right w:val="none" w:sz="0" w:space="0" w:color="auto"/>
      </w:divBdr>
    </w:div>
    <w:div w:id="1076125371">
      <w:bodyDiv w:val="1"/>
      <w:marLeft w:val="0"/>
      <w:marRight w:val="0"/>
      <w:marTop w:val="0"/>
      <w:marBottom w:val="0"/>
      <w:divBdr>
        <w:top w:val="none" w:sz="0" w:space="0" w:color="auto"/>
        <w:left w:val="none" w:sz="0" w:space="0" w:color="auto"/>
        <w:bottom w:val="none" w:sz="0" w:space="0" w:color="auto"/>
        <w:right w:val="none" w:sz="0" w:space="0" w:color="auto"/>
      </w:divBdr>
      <w:divsChild>
        <w:div w:id="552468688">
          <w:marLeft w:val="0"/>
          <w:marRight w:val="0"/>
          <w:marTop w:val="0"/>
          <w:marBottom w:val="0"/>
          <w:divBdr>
            <w:top w:val="none" w:sz="0" w:space="0" w:color="auto"/>
            <w:left w:val="none" w:sz="0" w:space="0" w:color="auto"/>
            <w:bottom w:val="none" w:sz="0" w:space="0" w:color="auto"/>
            <w:right w:val="none" w:sz="0" w:space="0" w:color="auto"/>
          </w:divBdr>
          <w:divsChild>
            <w:div w:id="83514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439329">
      <w:bodyDiv w:val="1"/>
      <w:marLeft w:val="0"/>
      <w:marRight w:val="0"/>
      <w:marTop w:val="0"/>
      <w:marBottom w:val="0"/>
      <w:divBdr>
        <w:top w:val="none" w:sz="0" w:space="0" w:color="auto"/>
        <w:left w:val="none" w:sz="0" w:space="0" w:color="auto"/>
        <w:bottom w:val="none" w:sz="0" w:space="0" w:color="auto"/>
        <w:right w:val="none" w:sz="0" w:space="0" w:color="auto"/>
      </w:divBdr>
    </w:div>
    <w:div w:id="1076781936">
      <w:bodyDiv w:val="1"/>
      <w:marLeft w:val="0"/>
      <w:marRight w:val="0"/>
      <w:marTop w:val="0"/>
      <w:marBottom w:val="0"/>
      <w:divBdr>
        <w:top w:val="none" w:sz="0" w:space="0" w:color="auto"/>
        <w:left w:val="none" w:sz="0" w:space="0" w:color="auto"/>
        <w:bottom w:val="none" w:sz="0" w:space="0" w:color="auto"/>
        <w:right w:val="none" w:sz="0" w:space="0" w:color="auto"/>
      </w:divBdr>
      <w:divsChild>
        <w:div w:id="1020618511">
          <w:marLeft w:val="0"/>
          <w:marRight w:val="0"/>
          <w:marTop w:val="0"/>
          <w:marBottom w:val="150"/>
          <w:divBdr>
            <w:top w:val="none" w:sz="0" w:space="0" w:color="auto"/>
            <w:left w:val="none" w:sz="0" w:space="0" w:color="auto"/>
            <w:bottom w:val="none" w:sz="0" w:space="0" w:color="auto"/>
            <w:right w:val="none" w:sz="0" w:space="0" w:color="auto"/>
          </w:divBdr>
          <w:divsChild>
            <w:div w:id="1713074372">
              <w:marLeft w:val="0"/>
              <w:marRight w:val="0"/>
              <w:marTop w:val="0"/>
              <w:marBottom w:val="0"/>
              <w:divBdr>
                <w:top w:val="none" w:sz="0" w:space="0" w:color="auto"/>
                <w:left w:val="none" w:sz="0" w:space="0" w:color="auto"/>
                <w:bottom w:val="none" w:sz="0" w:space="0" w:color="auto"/>
                <w:right w:val="none" w:sz="0" w:space="0" w:color="auto"/>
              </w:divBdr>
            </w:div>
          </w:divsChild>
        </w:div>
        <w:div w:id="1297562680">
          <w:marLeft w:val="0"/>
          <w:marRight w:val="0"/>
          <w:marTop w:val="0"/>
          <w:marBottom w:val="0"/>
          <w:divBdr>
            <w:top w:val="none" w:sz="0" w:space="0" w:color="auto"/>
            <w:left w:val="none" w:sz="0" w:space="0" w:color="auto"/>
            <w:bottom w:val="none" w:sz="0" w:space="0" w:color="auto"/>
            <w:right w:val="none" w:sz="0" w:space="0" w:color="auto"/>
          </w:divBdr>
          <w:divsChild>
            <w:div w:id="1475563985">
              <w:marLeft w:val="0"/>
              <w:marRight w:val="0"/>
              <w:marTop w:val="0"/>
              <w:marBottom w:val="0"/>
              <w:divBdr>
                <w:top w:val="none" w:sz="0" w:space="0" w:color="auto"/>
                <w:left w:val="none" w:sz="0" w:space="0" w:color="auto"/>
                <w:bottom w:val="none" w:sz="0" w:space="0" w:color="auto"/>
                <w:right w:val="none" w:sz="0" w:space="0" w:color="auto"/>
              </w:divBdr>
            </w:div>
          </w:divsChild>
        </w:div>
        <w:div w:id="1552956349">
          <w:marLeft w:val="0"/>
          <w:marRight w:val="0"/>
          <w:marTop w:val="0"/>
          <w:marBottom w:val="150"/>
          <w:divBdr>
            <w:top w:val="none" w:sz="0" w:space="0" w:color="auto"/>
            <w:left w:val="none" w:sz="0" w:space="0" w:color="auto"/>
            <w:bottom w:val="none" w:sz="0" w:space="0" w:color="auto"/>
            <w:right w:val="none" w:sz="0" w:space="0" w:color="auto"/>
          </w:divBdr>
        </w:div>
      </w:divsChild>
    </w:div>
    <w:div w:id="1076825325">
      <w:bodyDiv w:val="1"/>
      <w:marLeft w:val="0"/>
      <w:marRight w:val="0"/>
      <w:marTop w:val="0"/>
      <w:marBottom w:val="0"/>
      <w:divBdr>
        <w:top w:val="none" w:sz="0" w:space="0" w:color="auto"/>
        <w:left w:val="none" w:sz="0" w:space="0" w:color="auto"/>
        <w:bottom w:val="none" w:sz="0" w:space="0" w:color="auto"/>
        <w:right w:val="none" w:sz="0" w:space="0" w:color="auto"/>
      </w:divBdr>
      <w:divsChild>
        <w:div w:id="1973098099">
          <w:marLeft w:val="0"/>
          <w:marRight w:val="0"/>
          <w:marTop w:val="0"/>
          <w:marBottom w:val="0"/>
          <w:divBdr>
            <w:top w:val="none" w:sz="0" w:space="0" w:color="auto"/>
            <w:left w:val="none" w:sz="0" w:space="0" w:color="auto"/>
            <w:bottom w:val="none" w:sz="0" w:space="0" w:color="auto"/>
            <w:right w:val="none" w:sz="0" w:space="0" w:color="auto"/>
          </w:divBdr>
        </w:div>
      </w:divsChild>
    </w:div>
    <w:div w:id="1076826018">
      <w:bodyDiv w:val="1"/>
      <w:marLeft w:val="0"/>
      <w:marRight w:val="0"/>
      <w:marTop w:val="0"/>
      <w:marBottom w:val="0"/>
      <w:divBdr>
        <w:top w:val="none" w:sz="0" w:space="0" w:color="auto"/>
        <w:left w:val="none" w:sz="0" w:space="0" w:color="auto"/>
        <w:bottom w:val="none" w:sz="0" w:space="0" w:color="auto"/>
        <w:right w:val="none" w:sz="0" w:space="0" w:color="auto"/>
      </w:divBdr>
      <w:divsChild>
        <w:div w:id="618806334">
          <w:marLeft w:val="0"/>
          <w:marRight w:val="0"/>
          <w:marTop w:val="0"/>
          <w:marBottom w:val="0"/>
          <w:divBdr>
            <w:top w:val="none" w:sz="0" w:space="0" w:color="auto"/>
            <w:left w:val="none" w:sz="0" w:space="0" w:color="auto"/>
            <w:bottom w:val="none" w:sz="0" w:space="0" w:color="auto"/>
            <w:right w:val="none" w:sz="0" w:space="0" w:color="auto"/>
          </w:divBdr>
          <w:divsChild>
            <w:div w:id="114060240">
              <w:marLeft w:val="0"/>
              <w:marRight w:val="0"/>
              <w:marTop w:val="0"/>
              <w:marBottom w:val="0"/>
              <w:divBdr>
                <w:top w:val="none" w:sz="0" w:space="0" w:color="auto"/>
                <w:left w:val="none" w:sz="0" w:space="0" w:color="auto"/>
                <w:bottom w:val="none" w:sz="0" w:space="0" w:color="auto"/>
                <w:right w:val="none" w:sz="0" w:space="0" w:color="auto"/>
              </w:divBdr>
              <w:divsChild>
                <w:div w:id="377703716">
                  <w:marLeft w:val="0"/>
                  <w:marRight w:val="0"/>
                  <w:marTop w:val="0"/>
                  <w:marBottom w:val="0"/>
                  <w:divBdr>
                    <w:top w:val="none" w:sz="0" w:space="0" w:color="auto"/>
                    <w:left w:val="none" w:sz="0" w:space="0" w:color="auto"/>
                    <w:bottom w:val="none" w:sz="0" w:space="0" w:color="auto"/>
                    <w:right w:val="none" w:sz="0" w:space="0" w:color="auto"/>
                  </w:divBdr>
                  <w:divsChild>
                    <w:div w:id="410468434">
                      <w:marLeft w:val="0"/>
                      <w:marRight w:val="0"/>
                      <w:marTop w:val="0"/>
                      <w:marBottom w:val="0"/>
                      <w:divBdr>
                        <w:top w:val="none" w:sz="0" w:space="0" w:color="auto"/>
                        <w:left w:val="none" w:sz="0" w:space="0" w:color="auto"/>
                        <w:bottom w:val="none" w:sz="0" w:space="0" w:color="auto"/>
                        <w:right w:val="none" w:sz="0" w:space="0" w:color="auto"/>
                      </w:divBdr>
                      <w:divsChild>
                        <w:div w:id="608664218">
                          <w:marLeft w:val="0"/>
                          <w:marRight w:val="0"/>
                          <w:marTop w:val="0"/>
                          <w:marBottom w:val="0"/>
                          <w:divBdr>
                            <w:top w:val="none" w:sz="0" w:space="0" w:color="auto"/>
                            <w:left w:val="none" w:sz="0" w:space="0" w:color="auto"/>
                            <w:bottom w:val="none" w:sz="0" w:space="0" w:color="auto"/>
                            <w:right w:val="none" w:sz="0" w:space="0" w:color="auto"/>
                          </w:divBdr>
                          <w:divsChild>
                            <w:div w:id="789206603">
                              <w:marLeft w:val="0"/>
                              <w:marRight w:val="0"/>
                              <w:marTop w:val="0"/>
                              <w:marBottom w:val="0"/>
                              <w:divBdr>
                                <w:top w:val="none" w:sz="0" w:space="0" w:color="auto"/>
                                <w:left w:val="none" w:sz="0" w:space="0" w:color="auto"/>
                                <w:bottom w:val="none" w:sz="0" w:space="0" w:color="auto"/>
                                <w:right w:val="none" w:sz="0" w:space="0" w:color="auto"/>
                              </w:divBdr>
                              <w:divsChild>
                                <w:div w:id="1003244317">
                                  <w:marLeft w:val="0"/>
                                  <w:marRight w:val="0"/>
                                  <w:marTop w:val="0"/>
                                  <w:marBottom w:val="0"/>
                                  <w:divBdr>
                                    <w:top w:val="none" w:sz="0" w:space="0" w:color="auto"/>
                                    <w:left w:val="none" w:sz="0" w:space="0" w:color="auto"/>
                                    <w:bottom w:val="none" w:sz="0" w:space="0" w:color="auto"/>
                                    <w:right w:val="none" w:sz="0" w:space="0" w:color="auto"/>
                                  </w:divBdr>
                                  <w:divsChild>
                                    <w:div w:id="1493567463">
                                      <w:marLeft w:val="0"/>
                                      <w:marRight w:val="0"/>
                                      <w:marTop w:val="0"/>
                                      <w:marBottom w:val="0"/>
                                      <w:divBdr>
                                        <w:top w:val="none" w:sz="0" w:space="0" w:color="auto"/>
                                        <w:left w:val="none" w:sz="0" w:space="0" w:color="auto"/>
                                        <w:bottom w:val="none" w:sz="0" w:space="0" w:color="auto"/>
                                        <w:right w:val="none" w:sz="0" w:space="0" w:color="auto"/>
                                      </w:divBdr>
                                      <w:divsChild>
                                        <w:div w:id="130057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6980838">
      <w:bodyDiv w:val="1"/>
      <w:marLeft w:val="0"/>
      <w:marRight w:val="0"/>
      <w:marTop w:val="0"/>
      <w:marBottom w:val="0"/>
      <w:divBdr>
        <w:top w:val="none" w:sz="0" w:space="0" w:color="auto"/>
        <w:left w:val="none" w:sz="0" w:space="0" w:color="auto"/>
        <w:bottom w:val="none" w:sz="0" w:space="0" w:color="auto"/>
        <w:right w:val="none" w:sz="0" w:space="0" w:color="auto"/>
      </w:divBdr>
      <w:divsChild>
        <w:div w:id="1603368469">
          <w:marLeft w:val="0"/>
          <w:marRight w:val="0"/>
          <w:marTop w:val="0"/>
          <w:marBottom w:val="0"/>
          <w:divBdr>
            <w:top w:val="none" w:sz="0" w:space="0" w:color="auto"/>
            <w:left w:val="none" w:sz="0" w:space="0" w:color="auto"/>
            <w:bottom w:val="none" w:sz="0" w:space="0" w:color="auto"/>
            <w:right w:val="none" w:sz="0" w:space="0" w:color="auto"/>
          </w:divBdr>
          <w:divsChild>
            <w:div w:id="356276489">
              <w:marLeft w:val="0"/>
              <w:marRight w:val="0"/>
              <w:marTop w:val="0"/>
              <w:marBottom w:val="0"/>
              <w:divBdr>
                <w:top w:val="none" w:sz="0" w:space="0" w:color="auto"/>
                <w:left w:val="none" w:sz="0" w:space="0" w:color="auto"/>
                <w:bottom w:val="none" w:sz="0" w:space="0" w:color="auto"/>
                <w:right w:val="none" w:sz="0" w:space="0" w:color="auto"/>
              </w:divBdr>
              <w:divsChild>
                <w:div w:id="1009065286">
                  <w:marLeft w:val="0"/>
                  <w:marRight w:val="0"/>
                  <w:marTop w:val="0"/>
                  <w:marBottom w:val="150"/>
                  <w:divBdr>
                    <w:top w:val="none" w:sz="0" w:space="0" w:color="auto"/>
                    <w:left w:val="none" w:sz="0" w:space="0" w:color="auto"/>
                    <w:bottom w:val="none" w:sz="0" w:space="0" w:color="auto"/>
                    <w:right w:val="none" w:sz="0" w:space="0" w:color="auto"/>
                  </w:divBdr>
                  <w:divsChild>
                    <w:div w:id="941229458">
                      <w:marLeft w:val="0"/>
                      <w:marRight w:val="0"/>
                      <w:marTop w:val="0"/>
                      <w:marBottom w:val="0"/>
                      <w:divBdr>
                        <w:top w:val="none" w:sz="0" w:space="0" w:color="auto"/>
                        <w:left w:val="none" w:sz="0" w:space="0" w:color="auto"/>
                        <w:bottom w:val="none" w:sz="0" w:space="0" w:color="auto"/>
                        <w:right w:val="none" w:sz="0" w:space="0" w:color="auto"/>
                      </w:divBdr>
                      <w:divsChild>
                        <w:div w:id="517813006">
                          <w:marLeft w:val="0"/>
                          <w:marRight w:val="0"/>
                          <w:marTop w:val="0"/>
                          <w:marBottom w:val="0"/>
                          <w:divBdr>
                            <w:top w:val="none" w:sz="0" w:space="0" w:color="auto"/>
                            <w:left w:val="none" w:sz="0" w:space="0" w:color="auto"/>
                            <w:bottom w:val="none" w:sz="0" w:space="0" w:color="auto"/>
                            <w:right w:val="none" w:sz="0" w:space="0" w:color="auto"/>
                          </w:divBdr>
                          <w:divsChild>
                            <w:div w:id="667169523">
                              <w:marLeft w:val="0"/>
                              <w:marRight w:val="0"/>
                              <w:marTop w:val="0"/>
                              <w:marBottom w:val="0"/>
                              <w:divBdr>
                                <w:top w:val="none" w:sz="0" w:space="0" w:color="auto"/>
                                <w:left w:val="none" w:sz="0" w:space="0" w:color="auto"/>
                                <w:bottom w:val="none" w:sz="0" w:space="0" w:color="auto"/>
                                <w:right w:val="none" w:sz="0" w:space="0" w:color="auto"/>
                              </w:divBdr>
                              <w:divsChild>
                                <w:div w:id="394817975">
                                  <w:marLeft w:val="0"/>
                                  <w:marRight w:val="0"/>
                                  <w:marTop w:val="0"/>
                                  <w:marBottom w:val="0"/>
                                  <w:divBdr>
                                    <w:top w:val="none" w:sz="0" w:space="0" w:color="auto"/>
                                    <w:left w:val="none" w:sz="0" w:space="0" w:color="auto"/>
                                    <w:bottom w:val="none" w:sz="0" w:space="0" w:color="auto"/>
                                    <w:right w:val="none" w:sz="0" w:space="0" w:color="auto"/>
                                  </w:divBdr>
                                  <w:divsChild>
                                    <w:div w:id="70591711">
                                      <w:marLeft w:val="0"/>
                                      <w:marRight w:val="0"/>
                                      <w:marTop w:val="0"/>
                                      <w:marBottom w:val="0"/>
                                      <w:divBdr>
                                        <w:top w:val="none" w:sz="0" w:space="0" w:color="auto"/>
                                        <w:left w:val="none" w:sz="0" w:space="0" w:color="auto"/>
                                        <w:bottom w:val="none" w:sz="0" w:space="0" w:color="auto"/>
                                        <w:right w:val="none" w:sz="0" w:space="0" w:color="auto"/>
                                      </w:divBdr>
                                      <w:divsChild>
                                        <w:div w:id="1211723357">
                                          <w:marLeft w:val="0"/>
                                          <w:marRight w:val="0"/>
                                          <w:marTop w:val="0"/>
                                          <w:marBottom w:val="0"/>
                                          <w:divBdr>
                                            <w:top w:val="none" w:sz="0" w:space="0" w:color="auto"/>
                                            <w:left w:val="none" w:sz="0" w:space="0" w:color="auto"/>
                                            <w:bottom w:val="none" w:sz="0" w:space="0" w:color="auto"/>
                                            <w:right w:val="none" w:sz="0" w:space="0" w:color="auto"/>
                                          </w:divBdr>
                                          <w:divsChild>
                                            <w:div w:id="1820608372">
                                              <w:marLeft w:val="0"/>
                                              <w:marRight w:val="0"/>
                                              <w:marTop w:val="0"/>
                                              <w:marBottom w:val="0"/>
                                              <w:divBdr>
                                                <w:top w:val="none" w:sz="0" w:space="0" w:color="auto"/>
                                                <w:left w:val="none" w:sz="0" w:space="0" w:color="auto"/>
                                                <w:bottom w:val="none" w:sz="0" w:space="0" w:color="auto"/>
                                                <w:right w:val="none" w:sz="0" w:space="0" w:color="auto"/>
                                              </w:divBdr>
                                              <w:divsChild>
                                                <w:div w:id="22079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7746105">
      <w:bodyDiv w:val="1"/>
      <w:marLeft w:val="0"/>
      <w:marRight w:val="0"/>
      <w:marTop w:val="0"/>
      <w:marBottom w:val="0"/>
      <w:divBdr>
        <w:top w:val="none" w:sz="0" w:space="0" w:color="auto"/>
        <w:left w:val="none" w:sz="0" w:space="0" w:color="auto"/>
        <w:bottom w:val="none" w:sz="0" w:space="0" w:color="auto"/>
        <w:right w:val="none" w:sz="0" w:space="0" w:color="auto"/>
      </w:divBdr>
      <w:divsChild>
        <w:div w:id="1550148383">
          <w:marLeft w:val="0"/>
          <w:marRight w:val="0"/>
          <w:marTop w:val="0"/>
          <w:marBottom w:val="0"/>
          <w:divBdr>
            <w:top w:val="none" w:sz="0" w:space="0" w:color="auto"/>
            <w:left w:val="none" w:sz="0" w:space="0" w:color="auto"/>
            <w:bottom w:val="dotted" w:sz="6" w:space="4" w:color="DDDDDD"/>
            <w:right w:val="none" w:sz="0" w:space="0" w:color="auto"/>
          </w:divBdr>
        </w:div>
      </w:divsChild>
    </w:div>
    <w:div w:id="1078164627">
      <w:bodyDiv w:val="1"/>
      <w:marLeft w:val="0"/>
      <w:marRight w:val="0"/>
      <w:marTop w:val="0"/>
      <w:marBottom w:val="0"/>
      <w:divBdr>
        <w:top w:val="none" w:sz="0" w:space="0" w:color="auto"/>
        <w:left w:val="none" w:sz="0" w:space="0" w:color="auto"/>
        <w:bottom w:val="none" w:sz="0" w:space="0" w:color="auto"/>
        <w:right w:val="none" w:sz="0" w:space="0" w:color="auto"/>
      </w:divBdr>
      <w:divsChild>
        <w:div w:id="117725728">
          <w:marLeft w:val="0"/>
          <w:marRight w:val="0"/>
          <w:marTop w:val="0"/>
          <w:marBottom w:val="150"/>
          <w:divBdr>
            <w:top w:val="none" w:sz="0" w:space="0" w:color="auto"/>
            <w:left w:val="none" w:sz="0" w:space="0" w:color="auto"/>
            <w:bottom w:val="none" w:sz="0" w:space="0" w:color="auto"/>
            <w:right w:val="none" w:sz="0" w:space="0" w:color="auto"/>
          </w:divBdr>
        </w:div>
        <w:div w:id="1496990062">
          <w:marLeft w:val="0"/>
          <w:marRight w:val="0"/>
          <w:marTop w:val="0"/>
          <w:marBottom w:val="0"/>
          <w:divBdr>
            <w:top w:val="none" w:sz="0" w:space="0" w:color="auto"/>
            <w:left w:val="none" w:sz="0" w:space="0" w:color="auto"/>
            <w:bottom w:val="none" w:sz="0" w:space="0" w:color="auto"/>
            <w:right w:val="none" w:sz="0" w:space="0" w:color="auto"/>
          </w:divBdr>
          <w:divsChild>
            <w:div w:id="606812647">
              <w:marLeft w:val="0"/>
              <w:marRight w:val="0"/>
              <w:marTop w:val="0"/>
              <w:marBottom w:val="0"/>
              <w:divBdr>
                <w:top w:val="none" w:sz="0" w:space="0" w:color="auto"/>
                <w:left w:val="none" w:sz="0" w:space="0" w:color="auto"/>
                <w:bottom w:val="none" w:sz="0" w:space="0" w:color="auto"/>
                <w:right w:val="none" w:sz="0" w:space="0" w:color="auto"/>
              </w:divBdr>
            </w:div>
          </w:divsChild>
        </w:div>
        <w:div w:id="1529371608">
          <w:marLeft w:val="0"/>
          <w:marRight w:val="0"/>
          <w:marTop w:val="0"/>
          <w:marBottom w:val="150"/>
          <w:divBdr>
            <w:top w:val="none" w:sz="0" w:space="0" w:color="auto"/>
            <w:left w:val="none" w:sz="0" w:space="0" w:color="auto"/>
            <w:bottom w:val="none" w:sz="0" w:space="0" w:color="auto"/>
            <w:right w:val="none" w:sz="0" w:space="0" w:color="auto"/>
          </w:divBdr>
          <w:divsChild>
            <w:div w:id="84273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867142">
      <w:bodyDiv w:val="1"/>
      <w:marLeft w:val="0"/>
      <w:marRight w:val="0"/>
      <w:marTop w:val="0"/>
      <w:marBottom w:val="0"/>
      <w:divBdr>
        <w:top w:val="none" w:sz="0" w:space="0" w:color="auto"/>
        <w:left w:val="none" w:sz="0" w:space="0" w:color="auto"/>
        <w:bottom w:val="none" w:sz="0" w:space="0" w:color="auto"/>
        <w:right w:val="none" w:sz="0" w:space="0" w:color="auto"/>
      </w:divBdr>
    </w:div>
    <w:div w:id="1079785435">
      <w:bodyDiv w:val="1"/>
      <w:marLeft w:val="0"/>
      <w:marRight w:val="0"/>
      <w:marTop w:val="0"/>
      <w:marBottom w:val="0"/>
      <w:divBdr>
        <w:top w:val="none" w:sz="0" w:space="0" w:color="auto"/>
        <w:left w:val="none" w:sz="0" w:space="0" w:color="auto"/>
        <w:bottom w:val="none" w:sz="0" w:space="0" w:color="auto"/>
        <w:right w:val="none" w:sz="0" w:space="0" w:color="auto"/>
      </w:divBdr>
      <w:divsChild>
        <w:div w:id="1943612224">
          <w:marLeft w:val="0"/>
          <w:marRight w:val="0"/>
          <w:marTop w:val="0"/>
          <w:marBottom w:val="0"/>
          <w:divBdr>
            <w:top w:val="none" w:sz="0" w:space="0" w:color="auto"/>
            <w:left w:val="none" w:sz="0" w:space="0" w:color="auto"/>
            <w:bottom w:val="none" w:sz="0" w:space="0" w:color="auto"/>
            <w:right w:val="none" w:sz="0" w:space="0" w:color="auto"/>
          </w:divBdr>
          <w:divsChild>
            <w:div w:id="1043746888">
              <w:marLeft w:val="0"/>
              <w:marRight w:val="0"/>
              <w:marTop w:val="0"/>
              <w:marBottom w:val="0"/>
              <w:divBdr>
                <w:top w:val="none" w:sz="0" w:space="0" w:color="auto"/>
                <w:left w:val="none" w:sz="0" w:space="0" w:color="auto"/>
                <w:bottom w:val="none" w:sz="0" w:space="0" w:color="auto"/>
                <w:right w:val="none" w:sz="0" w:space="0" w:color="auto"/>
              </w:divBdr>
              <w:divsChild>
                <w:div w:id="189727716">
                  <w:marLeft w:val="0"/>
                  <w:marRight w:val="0"/>
                  <w:marTop w:val="0"/>
                  <w:marBottom w:val="150"/>
                  <w:divBdr>
                    <w:top w:val="none" w:sz="0" w:space="0" w:color="auto"/>
                    <w:left w:val="none" w:sz="0" w:space="0" w:color="auto"/>
                    <w:bottom w:val="none" w:sz="0" w:space="0" w:color="auto"/>
                    <w:right w:val="none" w:sz="0" w:space="0" w:color="auto"/>
                  </w:divBdr>
                  <w:divsChild>
                    <w:div w:id="370767297">
                      <w:marLeft w:val="0"/>
                      <w:marRight w:val="0"/>
                      <w:marTop w:val="0"/>
                      <w:marBottom w:val="0"/>
                      <w:divBdr>
                        <w:top w:val="none" w:sz="0" w:space="0" w:color="auto"/>
                        <w:left w:val="none" w:sz="0" w:space="0" w:color="auto"/>
                        <w:bottom w:val="none" w:sz="0" w:space="0" w:color="auto"/>
                        <w:right w:val="none" w:sz="0" w:space="0" w:color="auto"/>
                      </w:divBdr>
                      <w:divsChild>
                        <w:div w:id="6909346">
                          <w:marLeft w:val="0"/>
                          <w:marRight w:val="0"/>
                          <w:marTop w:val="0"/>
                          <w:marBottom w:val="0"/>
                          <w:divBdr>
                            <w:top w:val="none" w:sz="0" w:space="0" w:color="auto"/>
                            <w:left w:val="none" w:sz="0" w:space="0" w:color="auto"/>
                            <w:bottom w:val="none" w:sz="0" w:space="0" w:color="auto"/>
                            <w:right w:val="none" w:sz="0" w:space="0" w:color="auto"/>
                          </w:divBdr>
                          <w:divsChild>
                            <w:div w:id="907568989">
                              <w:marLeft w:val="0"/>
                              <w:marRight w:val="0"/>
                              <w:marTop w:val="0"/>
                              <w:marBottom w:val="0"/>
                              <w:divBdr>
                                <w:top w:val="none" w:sz="0" w:space="0" w:color="auto"/>
                                <w:left w:val="none" w:sz="0" w:space="0" w:color="auto"/>
                                <w:bottom w:val="none" w:sz="0" w:space="0" w:color="auto"/>
                                <w:right w:val="none" w:sz="0" w:space="0" w:color="auto"/>
                              </w:divBdr>
                              <w:divsChild>
                                <w:div w:id="809975860">
                                  <w:marLeft w:val="0"/>
                                  <w:marRight w:val="0"/>
                                  <w:marTop w:val="0"/>
                                  <w:marBottom w:val="0"/>
                                  <w:divBdr>
                                    <w:top w:val="none" w:sz="0" w:space="0" w:color="auto"/>
                                    <w:left w:val="none" w:sz="0" w:space="0" w:color="auto"/>
                                    <w:bottom w:val="none" w:sz="0" w:space="0" w:color="auto"/>
                                    <w:right w:val="none" w:sz="0" w:space="0" w:color="auto"/>
                                  </w:divBdr>
                                  <w:divsChild>
                                    <w:div w:id="566916095">
                                      <w:marLeft w:val="0"/>
                                      <w:marRight w:val="0"/>
                                      <w:marTop w:val="0"/>
                                      <w:marBottom w:val="0"/>
                                      <w:divBdr>
                                        <w:top w:val="none" w:sz="0" w:space="0" w:color="auto"/>
                                        <w:left w:val="none" w:sz="0" w:space="0" w:color="auto"/>
                                        <w:bottom w:val="none" w:sz="0" w:space="0" w:color="auto"/>
                                        <w:right w:val="none" w:sz="0" w:space="0" w:color="auto"/>
                                      </w:divBdr>
                                      <w:divsChild>
                                        <w:div w:id="403795052">
                                          <w:marLeft w:val="0"/>
                                          <w:marRight w:val="0"/>
                                          <w:marTop w:val="0"/>
                                          <w:marBottom w:val="0"/>
                                          <w:divBdr>
                                            <w:top w:val="none" w:sz="0" w:space="0" w:color="auto"/>
                                            <w:left w:val="none" w:sz="0" w:space="0" w:color="auto"/>
                                            <w:bottom w:val="none" w:sz="0" w:space="0" w:color="auto"/>
                                            <w:right w:val="none" w:sz="0" w:space="0" w:color="auto"/>
                                          </w:divBdr>
                                          <w:divsChild>
                                            <w:div w:id="822239970">
                                              <w:marLeft w:val="0"/>
                                              <w:marRight w:val="0"/>
                                              <w:marTop w:val="0"/>
                                              <w:marBottom w:val="0"/>
                                              <w:divBdr>
                                                <w:top w:val="none" w:sz="0" w:space="0" w:color="auto"/>
                                                <w:left w:val="none" w:sz="0" w:space="0" w:color="auto"/>
                                                <w:bottom w:val="none" w:sz="0" w:space="0" w:color="auto"/>
                                                <w:right w:val="none" w:sz="0" w:space="0" w:color="auto"/>
                                              </w:divBdr>
                                              <w:divsChild>
                                                <w:div w:id="199329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0172917">
      <w:bodyDiv w:val="1"/>
      <w:marLeft w:val="0"/>
      <w:marRight w:val="0"/>
      <w:marTop w:val="0"/>
      <w:marBottom w:val="0"/>
      <w:divBdr>
        <w:top w:val="none" w:sz="0" w:space="0" w:color="auto"/>
        <w:left w:val="none" w:sz="0" w:space="0" w:color="auto"/>
        <w:bottom w:val="none" w:sz="0" w:space="0" w:color="auto"/>
        <w:right w:val="none" w:sz="0" w:space="0" w:color="auto"/>
      </w:divBdr>
      <w:divsChild>
        <w:div w:id="64500042">
          <w:marLeft w:val="0"/>
          <w:marRight w:val="0"/>
          <w:marTop w:val="0"/>
          <w:marBottom w:val="150"/>
          <w:divBdr>
            <w:top w:val="none" w:sz="0" w:space="0" w:color="auto"/>
            <w:left w:val="none" w:sz="0" w:space="0" w:color="auto"/>
            <w:bottom w:val="none" w:sz="0" w:space="0" w:color="auto"/>
            <w:right w:val="none" w:sz="0" w:space="0" w:color="auto"/>
          </w:divBdr>
        </w:div>
        <w:div w:id="1586840112">
          <w:marLeft w:val="0"/>
          <w:marRight w:val="0"/>
          <w:marTop w:val="0"/>
          <w:marBottom w:val="0"/>
          <w:divBdr>
            <w:top w:val="none" w:sz="0" w:space="0" w:color="auto"/>
            <w:left w:val="none" w:sz="0" w:space="0" w:color="auto"/>
            <w:bottom w:val="none" w:sz="0" w:space="0" w:color="auto"/>
            <w:right w:val="none" w:sz="0" w:space="0" w:color="auto"/>
          </w:divBdr>
          <w:divsChild>
            <w:div w:id="1898590501">
              <w:marLeft w:val="0"/>
              <w:marRight w:val="0"/>
              <w:marTop w:val="225"/>
              <w:marBottom w:val="225"/>
              <w:divBdr>
                <w:top w:val="none" w:sz="0" w:space="0" w:color="auto"/>
                <w:left w:val="none" w:sz="0" w:space="0" w:color="auto"/>
                <w:bottom w:val="none" w:sz="0" w:space="0" w:color="auto"/>
                <w:right w:val="none" w:sz="0" w:space="0" w:color="auto"/>
              </w:divBdr>
            </w:div>
          </w:divsChild>
        </w:div>
        <w:div w:id="1848788540">
          <w:marLeft w:val="0"/>
          <w:marRight w:val="0"/>
          <w:marTop w:val="0"/>
          <w:marBottom w:val="150"/>
          <w:divBdr>
            <w:top w:val="none" w:sz="0" w:space="0" w:color="auto"/>
            <w:left w:val="none" w:sz="0" w:space="0" w:color="auto"/>
            <w:bottom w:val="none" w:sz="0" w:space="0" w:color="auto"/>
            <w:right w:val="none" w:sz="0" w:space="0" w:color="auto"/>
          </w:divBdr>
          <w:divsChild>
            <w:div w:id="470558278">
              <w:marLeft w:val="0"/>
              <w:marRight w:val="0"/>
              <w:marTop w:val="0"/>
              <w:marBottom w:val="0"/>
              <w:divBdr>
                <w:top w:val="none" w:sz="0" w:space="0" w:color="auto"/>
                <w:left w:val="none" w:sz="0" w:space="0" w:color="auto"/>
                <w:bottom w:val="none" w:sz="0" w:space="0" w:color="auto"/>
                <w:right w:val="none" w:sz="0" w:space="0" w:color="auto"/>
              </w:divBdr>
              <w:divsChild>
                <w:div w:id="79760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519513">
      <w:bodyDiv w:val="1"/>
      <w:marLeft w:val="0"/>
      <w:marRight w:val="0"/>
      <w:marTop w:val="0"/>
      <w:marBottom w:val="0"/>
      <w:divBdr>
        <w:top w:val="none" w:sz="0" w:space="0" w:color="auto"/>
        <w:left w:val="none" w:sz="0" w:space="0" w:color="auto"/>
        <w:bottom w:val="none" w:sz="0" w:space="0" w:color="auto"/>
        <w:right w:val="none" w:sz="0" w:space="0" w:color="auto"/>
      </w:divBdr>
    </w:div>
    <w:div w:id="1080562706">
      <w:bodyDiv w:val="1"/>
      <w:marLeft w:val="0"/>
      <w:marRight w:val="0"/>
      <w:marTop w:val="0"/>
      <w:marBottom w:val="0"/>
      <w:divBdr>
        <w:top w:val="none" w:sz="0" w:space="0" w:color="auto"/>
        <w:left w:val="none" w:sz="0" w:space="0" w:color="auto"/>
        <w:bottom w:val="none" w:sz="0" w:space="0" w:color="auto"/>
        <w:right w:val="none" w:sz="0" w:space="0" w:color="auto"/>
      </w:divBdr>
      <w:divsChild>
        <w:div w:id="488054561">
          <w:marLeft w:val="0"/>
          <w:marRight w:val="0"/>
          <w:marTop w:val="0"/>
          <w:marBottom w:val="0"/>
          <w:divBdr>
            <w:top w:val="none" w:sz="0" w:space="0" w:color="auto"/>
            <w:left w:val="none" w:sz="0" w:space="0" w:color="auto"/>
            <w:bottom w:val="dotted" w:sz="6" w:space="4" w:color="DDDDDD"/>
            <w:right w:val="none" w:sz="0" w:space="0" w:color="auto"/>
          </w:divBdr>
          <w:divsChild>
            <w:div w:id="16124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713976">
      <w:bodyDiv w:val="1"/>
      <w:marLeft w:val="0"/>
      <w:marRight w:val="0"/>
      <w:marTop w:val="0"/>
      <w:marBottom w:val="0"/>
      <w:divBdr>
        <w:top w:val="none" w:sz="0" w:space="0" w:color="auto"/>
        <w:left w:val="none" w:sz="0" w:space="0" w:color="auto"/>
        <w:bottom w:val="none" w:sz="0" w:space="0" w:color="auto"/>
        <w:right w:val="none" w:sz="0" w:space="0" w:color="auto"/>
      </w:divBdr>
      <w:divsChild>
        <w:div w:id="636839077">
          <w:marLeft w:val="0"/>
          <w:marRight w:val="225"/>
          <w:marTop w:val="0"/>
          <w:marBottom w:val="75"/>
          <w:divBdr>
            <w:top w:val="none" w:sz="0" w:space="0" w:color="auto"/>
            <w:left w:val="none" w:sz="0" w:space="0" w:color="auto"/>
            <w:bottom w:val="none" w:sz="0" w:space="0" w:color="auto"/>
            <w:right w:val="none" w:sz="0" w:space="0" w:color="auto"/>
          </w:divBdr>
          <w:divsChild>
            <w:div w:id="1625235729">
              <w:marLeft w:val="0"/>
              <w:marRight w:val="0"/>
              <w:marTop w:val="0"/>
              <w:marBottom w:val="0"/>
              <w:divBdr>
                <w:top w:val="none" w:sz="0" w:space="0" w:color="auto"/>
                <w:left w:val="none" w:sz="0" w:space="0" w:color="auto"/>
                <w:bottom w:val="none" w:sz="0" w:space="0" w:color="auto"/>
                <w:right w:val="none" w:sz="0" w:space="0" w:color="auto"/>
              </w:divBdr>
            </w:div>
          </w:divsChild>
        </w:div>
        <w:div w:id="718406518">
          <w:marLeft w:val="0"/>
          <w:marRight w:val="0"/>
          <w:marTop w:val="0"/>
          <w:marBottom w:val="0"/>
          <w:divBdr>
            <w:top w:val="none" w:sz="0" w:space="0" w:color="auto"/>
            <w:left w:val="none" w:sz="0" w:space="0" w:color="auto"/>
            <w:bottom w:val="dotted" w:sz="6" w:space="4" w:color="DDDDDD"/>
            <w:right w:val="none" w:sz="0" w:space="0" w:color="auto"/>
          </w:divBdr>
        </w:div>
      </w:divsChild>
    </w:div>
    <w:div w:id="1080718266">
      <w:bodyDiv w:val="1"/>
      <w:marLeft w:val="0"/>
      <w:marRight w:val="0"/>
      <w:marTop w:val="0"/>
      <w:marBottom w:val="0"/>
      <w:divBdr>
        <w:top w:val="none" w:sz="0" w:space="0" w:color="auto"/>
        <w:left w:val="none" w:sz="0" w:space="0" w:color="auto"/>
        <w:bottom w:val="none" w:sz="0" w:space="0" w:color="auto"/>
        <w:right w:val="none" w:sz="0" w:space="0" w:color="auto"/>
      </w:divBdr>
    </w:div>
    <w:div w:id="1081223580">
      <w:bodyDiv w:val="1"/>
      <w:marLeft w:val="0"/>
      <w:marRight w:val="0"/>
      <w:marTop w:val="0"/>
      <w:marBottom w:val="0"/>
      <w:divBdr>
        <w:top w:val="none" w:sz="0" w:space="0" w:color="auto"/>
        <w:left w:val="none" w:sz="0" w:space="0" w:color="auto"/>
        <w:bottom w:val="none" w:sz="0" w:space="0" w:color="auto"/>
        <w:right w:val="none" w:sz="0" w:space="0" w:color="auto"/>
      </w:divBdr>
      <w:divsChild>
        <w:div w:id="591280150">
          <w:marLeft w:val="0"/>
          <w:marRight w:val="0"/>
          <w:marTop w:val="0"/>
          <w:marBottom w:val="0"/>
          <w:divBdr>
            <w:top w:val="none" w:sz="0" w:space="0" w:color="auto"/>
            <w:left w:val="none" w:sz="0" w:space="0" w:color="auto"/>
            <w:bottom w:val="none" w:sz="0" w:space="0" w:color="auto"/>
            <w:right w:val="none" w:sz="0" w:space="0" w:color="auto"/>
          </w:divBdr>
          <w:divsChild>
            <w:div w:id="1622221530">
              <w:marLeft w:val="0"/>
              <w:marRight w:val="0"/>
              <w:marTop w:val="0"/>
              <w:marBottom w:val="0"/>
              <w:divBdr>
                <w:top w:val="none" w:sz="0" w:space="0" w:color="auto"/>
                <w:left w:val="none" w:sz="0" w:space="0" w:color="auto"/>
                <w:bottom w:val="none" w:sz="0" w:space="0" w:color="auto"/>
                <w:right w:val="none" w:sz="0" w:space="0" w:color="auto"/>
              </w:divBdr>
              <w:divsChild>
                <w:div w:id="966548399">
                  <w:marLeft w:val="0"/>
                  <w:marRight w:val="0"/>
                  <w:marTop w:val="0"/>
                  <w:marBottom w:val="0"/>
                  <w:divBdr>
                    <w:top w:val="none" w:sz="0" w:space="0" w:color="auto"/>
                    <w:left w:val="none" w:sz="0" w:space="0" w:color="auto"/>
                    <w:bottom w:val="none" w:sz="0" w:space="0" w:color="auto"/>
                    <w:right w:val="none" w:sz="0" w:space="0" w:color="auto"/>
                  </w:divBdr>
                  <w:divsChild>
                    <w:div w:id="289213149">
                      <w:marLeft w:val="0"/>
                      <w:marRight w:val="0"/>
                      <w:marTop w:val="0"/>
                      <w:marBottom w:val="0"/>
                      <w:divBdr>
                        <w:top w:val="none" w:sz="0" w:space="0" w:color="auto"/>
                        <w:left w:val="none" w:sz="0" w:space="0" w:color="auto"/>
                        <w:bottom w:val="none" w:sz="0" w:space="0" w:color="auto"/>
                        <w:right w:val="none" w:sz="0" w:space="0" w:color="auto"/>
                      </w:divBdr>
                      <w:divsChild>
                        <w:div w:id="1656184766">
                          <w:marLeft w:val="0"/>
                          <w:marRight w:val="0"/>
                          <w:marTop w:val="0"/>
                          <w:marBottom w:val="0"/>
                          <w:divBdr>
                            <w:top w:val="none" w:sz="0" w:space="0" w:color="auto"/>
                            <w:left w:val="none" w:sz="0" w:space="0" w:color="auto"/>
                            <w:bottom w:val="none" w:sz="0" w:space="0" w:color="auto"/>
                            <w:right w:val="none" w:sz="0" w:space="0" w:color="auto"/>
                          </w:divBdr>
                          <w:divsChild>
                            <w:div w:id="1742822646">
                              <w:marLeft w:val="0"/>
                              <w:marRight w:val="0"/>
                              <w:marTop w:val="0"/>
                              <w:marBottom w:val="0"/>
                              <w:divBdr>
                                <w:top w:val="none" w:sz="0" w:space="0" w:color="auto"/>
                                <w:left w:val="none" w:sz="0" w:space="0" w:color="auto"/>
                                <w:bottom w:val="none" w:sz="0" w:space="0" w:color="auto"/>
                                <w:right w:val="none" w:sz="0" w:space="0" w:color="auto"/>
                              </w:divBdr>
                              <w:divsChild>
                                <w:div w:id="1078133963">
                                  <w:marLeft w:val="0"/>
                                  <w:marRight w:val="0"/>
                                  <w:marTop w:val="0"/>
                                  <w:marBottom w:val="0"/>
                                  <w:divBdr>
                                    <w:top w:val="none" w:sz="0" w:space="0" w:color="auto"/>
                                    <w:left w:val="none" w:sz="0" w:space="0" w:color="auto"/>
                                    <w:bottom w:val="none" w:sz="0" w:space="0" w:color="auto"/>
                                    <w:right w:val="none" w:sz="0" w:space="0" w:color="auto"/>
                                  </w:divBdr>
                                  <w:divsChild>
                                    <w:div w:id="18247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145449">
      <w:bodyDiv w:val="1"/>
      <w:marLeft w:val="0"/>
      <w:marRight w:val="0"/>
      <w:marTop w:val="0"/>
      <w:marBottom w:val="0"/>
      <w:divBdr>
        <w:top w:val="none" w:sz="0" w:space="0" w:color="auto"/>
        <w:left w:val="none" w:sz="0" w:space="0" w:color="auto"/>
        <w:bottom w:val="none" w:sz="0" w:space="0" w:color="auto"/>
        <w:right w:val="none" w:sz="0" w:space="0" w:color="auto"/>
      </w:divBdr>
    </w:div>
    <w:div w:id="1082528605">
      <w:bodyDiv w:val="1"/>
      <w:marLeft w:val="0"/>
      <w:marRight w:val="0"/>
      <w:marTop w:val="0"/>
      <w:marBottom w:val="0"/>
      <w:divBdr>
        <w:top w:val="none" w:sz="0" w:space="0" w:color="auto"/>
        <w:left w:val="none" w:sz="0" w:space="0" w:color="auto"/>
        <w:bottom w:val="none" w:sz="0" w:space="0" w:color="auto"/>
        <w:right w:val="none" w:sz="0" w:space="0" w:color="auto"/>
      </w:divBdr>
      <w:divsChild>
        <w:div w:id="1736512932">
          <w:marLeft w:val="0"/>
          <w:marRight w:val="0"/>
          <w:marTop w:val="0"/>
          <w:marBottom w:val="0"/>
          <w:divBdr>
            <w:top w:val="none" w:sz="0" w:space="0" w:color="auto"/>
            <w:left w:val="none" w:sz="0" w:space="0" w:color="auto"/>
            <w:bottom w:val="dotted" w:sz="6" w:space="4" w:color="DDDDDD"/>
            <w:right w:val="none" w:sz="0" w:space="0" w:color="auto"/>
          </w:divBdr>
          <w:divsChild>
            <w:div w:id="28530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06496">
      <w:bodyDiv w:val="1"/>
      <w:marLeft w:val="0"/>
      <w:marRight w:val="0"/>
      <w:marTop w:val="0"/>
      <w:marBottom w:val="0"/>
      <w:divBdr>
        <w:top w:val="none" w:sz="0" w:space="0" w:color="auto"/>
        <w:left w:val="none" w:sz="0" w:space="0" w:color="auto"/>
        <w:bottom w:val="none" w:sz="0" w:space="0" w:color="auto"/>
        <w:right w:val="none" w:sz="0" w:space="0" w:color="auto"/>
      </w:divBdr>
      <w:divsChild>
        <w:div w:id="690960653">
          <w:marLeft w:val="0"/>
          <w:marRight w:val="0"/>
          <w:marTop w:val="0"/>
          <w:marBottom w:val="0"/>
          <w:divBdr>
            <w:top w:val="none" w:sz="0" w:space="0" w:color="auto"/>
            <w:left w:val="none" w:sz="0" w:space="0" w:color="auto"/>
            <w:bottom w:val="none" w:sz="0" w:space="0" w:color="auto"/>
            <w:right w:val="none" w:sz="0" w:space="0" w:color="auto"/>
          </w:divBdr>
          <w:divsChild>
            <w:div w:id="1443183935">
              <w:marLeft w:val="0"/>
              <w:marRight w:val="0"/>
              <w:marTop w:val="0"/>
              <w:marBottom w:val="0"/>
              <w:divBdr>
                <w:top w:val="none" w:sz="0" w:space="0" w:color="auto"/>
                <w:left w:val="none" w:sz="0" w:space="0" w:color="auto"/>
                <w:bottom w:val="none" w:sz="0" w:space="0" w:color="auto"/>
                <w:right w:val="none" w:sz="0" w:space="0" w:color="auto"/>
              </w:divBdr>
            </w:div>
            <w:div w:id="19868866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83451720">
      <w:bodyDiv w:val="1"/>
      <w:marLeft w:val="0"/>
      <w:marRight w:val="0"/>
      <w:marTop w:val="0"/>
      <w:marBottom w:val="0"/>
      <w:divBdr>
        <w:top w:val="none" w:sz="0" w:space="0" w:color="auto"/>
        <w:left w:val="none" w:sz="0" w:space="0" w:color="auto"/>
        <w:bottom w:val="none" w:sz="0" w:space="0" w:color="auto"/>
        <w:right w:val="none" w:sz="0" w:space="0" w:color="auto"/>
      </w:divBdr>
      <w:divsChild>
        <w:div w:id="2129663783">
          <w:marLeft w:val="0"/>
          <w:marRight w:val="0"/>
          <w:marTop w:val="0"/>
          <w:marBottom w:val="150"/>
          <w:divBdr>
            <w:top w:val="none" w:sz="0" w:space="0" w:color="auto"/>
            <w:left w:val="none" w:sz="0" w:space="0" w:color="auto"/>
            <w:bottom w:val="none" w:sz="0" w:space="0" w:color="auto"/>
            <w:right w:val="none" w:sz="0" w:space="0" w:color="auto"/>
          </w:divBdr>
        </w:div>
      </w:divsChild>
    </w:div>
    <w:div w:id="1083457384">
      <w:bodyDiv w:val="1"/>
      <w:marLeft w:val="0"/>
      <w:marRight w:val="0"/>
      <w:marTop w:val="0"/>
      <w:marBottom w:val="0"/>
      <w:divBdr>
        <w:top w:val="none" w:sz="0" w:space="0" w:color="auto"/>
        <w:left w:val="none" w:sz="0" w:space="0" w:color="auto"/>
        <w:bottom w:val="none" w:sz="0" w:space="0" w:color="auto"/>
        <w:right w:val="none" w:sz="0" w:space="0" w:color="auto"/>
      </w:divBdr>
      <w:divsChild>
        <w:div w:id="709258092">
          <w:marLeft w:val="0"/>
          <w:marRight w:val="0"/>
          <w:marTop w:val="0"/>
          <w:marBottom w:val="0"/>
          <w:divBdr>
            <w:top w:val="none" w:sz="0" w:space="0" w:color="auto"/>
            <w:left w:val="none" w:sz="0" w:space="0" w:color="auto"/>
            <w:bottom w:val="none" w:sz="0" w:space="0" w:color="auto"/>
            <w:right w:val="none" w:sz="0" w:space="0" w:color="auto"/>
          </w:divBdr>
          <w:divsChild>
            <w:div w:id="1651517177">
              <w:marLeft w:val="0"/>
              <w:marRight w:val="0"/>
              <w:marTop w:val="0"/>
              <w:marBottom w:val="0"/>
              <w:divBdr>
                <w:top w:val="none" w:sz="0" w:space="0" w:color="auto"/>
                <w:left w:val="none" w:sz="0" w:space="0" w:color="auto"/>
                <w:bottom w:val="none" w:sz="0" w:space="0" w:color="auto"/>
                <w:right w:val="none" w:sz="0" w:space="0" w:color="auto"/>
              </w:divBdr>
              <w:divsChild>
                <w:div w:id="289479044">
                  <w:marLeft w:val="0"/>
                  <w:marRight w:val="0"/>
                  <w:marTop w:val="0"/>
                  <w:marBottom w:val="0"/>
                  <w:divBdr>
                    <w:top w:val="none" w:sz="0" w:space="0" w:color="auto"/>
                    <w:left w:val="none" w:sz="0" w:space="0" w:color="auto"/>
                    <w:bottom w:val="none" w:sz="0" w:space="0" w:color="auto"/>
                    <w:right w:val="none" w:sz="0" w:space="0" w:color="auto"/>
                  </w:divBdr>
                  <w:divsChild>
                    <w:div w:id="216891335">
                      <w:marLeft w:val="0"/>
                      <w:marRight w:val="0"/>
                      <w:marTop w:val="0"/>
                      <w:marBottom w:val="0"/>
                      <w:divBdr>
                        <w:top w:val="none" w:sz="0" w:space="0" w:color="auto"/>
                        <w:left w:val="none" w:sz="0" w:space="0" w:color="auto"/>
                        <w:bottom w:val="none" w:sz="0" w:space="0" w:color="auto"/>
                        <w:right w:val="none" w:sz="0" w:space="0" w:color="auto"/>
                      </w:divBdr>
                      <w:divsChild>
                        <w:div w:id="1144733053">
                          <w:marLeft w:val="0"/>
                          <w:marRight w:val="0"/>
                          <w:marTop w:val="0"/>
                          <w:marBottom w:val="0"/>
                          <w:divBdr>
                            <w:top w:val="none" w:sz="0" w:space="0" w:color="auto"/>
                            <w:left w:val="none" w:sz="0" w:space="0" w:color="auto"/>
                            <w:bottom w:val="none" w:sz="0" w:space="0" w:color="auto"/>
                            <w:right w:val="none" w:sz="0" w:space="0" w:color="auto"/>
                          </w:divBdr>
                          <w:divsChild>
                            <w:div w:id="1855025569">
                              <w:marLeft w:val="0"/>
                              <w:marRight w:val="0"/>
                              <w:marTop w:val="0"/>
                              <w:marBottom w:val="0"/>
                              <w:divBdr>
                                <w:top w:val="none" w:sz="0" w:space="0" w:color="auto"/>
                                <w:left w:val="none" w:sz="0" w:space="0" w:color="auto"/>
                                <w:bottom w:val="none" w:sz="0" w:space="0" w:color="auto"/>
                                <w:right w:val="none" w:sz="0" w:space="0" w:color="auto"/>
                              </w:divBdr>
                              <w:divsChild>
                                <w:div w:id="2007438674">
                                  <w:marLeft w:val="0"/>
                                  <w:marRight w:val="0"/>
                                  <w:marTop w:val="0"/>
                                  <w:marBottom w:val="0"/>
                                  <w:divBdr>
                                    <w:top w:val="none" w:sz="0" w:space="0" w:color="auto"/>
                                    <w:left w:val="none" w:sz="0" w:space="0" w:color="auto"/>
                                    <w:bottom w:val="none" w:sz="0" w:space="0" w:color="auto"/>
                                    <w:right w:val="none" w:sz="0" w:space="0" w:color="auto"/>
                                  </w:divBdr>
                                  <w:divsChild>
                                    <w:div w:id="114238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3837398">
      <w:bodyDiv w:val="1"/>
      <w:marLeft w:val="0"/>
      <w:marRight w:val="0"/>
      <w:marTop w:val="0"/>
      <w:marBottom w:val="0"/>
      <w:divBdr>
        <w:top w:val="none" w:sz="0" w:space="0" w:color="auto"/>
        <w:left w:val="none" w:sz="0" w:space="0" w:color="auto"/>
        <w:bottom w:val="none" w:sz="0" w:space="0" w:color="auto"/>
        <w:right w:val="none" w:sz="0" w:space="0" w:color="auto"/>
      </w:divBdr>
      <w:divsChild>
        <w:div w:id="992608428">
          <w:marLeft w:val="-9765"/>
          <w:marRight w:val="0"/>
          <w:marTop w:val="0"/>
          <w:marBottom w:val="0"/>
          <w:divBdr>
            <w:top w:val="none" w:sz="0" w:space="0" w:color="auto"/>
            <w:left w:val="none" w:sz="0" w:space="0" w:color="auto"/>
            <w:bottom w:val="none" w:sz="0" w:space="0" w:color="auto"/>
            <w:right w:val="none" w:sz="0" w:space="0" w:color="auto"/>
          </w:divBdr>
        </w:div>
      </w:divsChild>
    </w:div>
    <w:div w:id="1083837760">
      <w:bodyDiv w:val="1"/>
      <w:marLeft w:val="0"/>
      <w:marRight w:val="0"/>
      <w:marTop w:val="0"/>
      <w:marBottom w:val="0"/>
      <w:divBdr>
        <w:top w:val="none" w:sz="0" w:space="0" w:color="auto"/>
        <w:left w:val="none" w:sz="0" w:space="0" w:color="auto"/>
        <w:bottom w:val="none" w:sz="0" w:space="0" w:color="auto"/>
        <w:right w:val="none" w:sz="0" w:space="0" w:color="auto"/>
      </w:divBdr>
    </w:div>
    <w:div w:id="1084256771">
      <w:bodyDiv w:val="1"/>
      <w:marLeft w:val="0"/>
      <w:marRight w:val="0"/>
      <w:marTop w:val="0"/>
      <w:marBottom w:val="0"/>
      <w:divBdr>
        <w:top w:val="none" w:sz="0" w:space="0" w:color="auto"/>
        <w:left w:val="none" w:sz="0" w:space="0" w:color="auto"/>
        <w:bottom w:val="none" w:sz="0" w:space="0" w:color="auto"/>
        <w:right w:val="none" w:sz="0" w:space="0" w:color="auto"/>
      </w:divBdr>
    </w:div>
    <w:div w:id="1084451804">
      <w:bodyDiv w:val="1"/>
      <w:marLeft w:val="0"/>
      <w:marRight w:val="0"/>
      <w:marTop w:val="0"/>
      <w:marBottom w:val="0"/>
      <w:divBdr>
        <w:top w:val="none" w:sz="0" w:space="0" w:color="auto"/>
        <w:left w:val="none" w:sz="0" w:space="0" w:color="auto"/>
        <w:bottom w:val="none" w:sz="0" w:space="0" w:color="auto"/>
        <w:right w:val="none" w:sz="0" w:space="0" w:color="auto"/>
      </w:divBdr>
      <w:divsChild>
        <w:div w:id="1242373264">
          <w:marLeft w:val="0"/>
          <w:marRight w:val="0"/>
          <w:marTop w:val="0"/>
          <w:marBottom w:val="0"/>
          <w:divBdr>
            <w:top w:val="none" w:sz="0" w:space="0" w:color="auto"/>
            <w:left w:val="none" w:sz="0" w:space="0" w:color="auto"/>
            <w:bottom w:val="dotted" w:sz="6" w:space="4" w:color="DDDDDD"/>
            <w:right w:val="none" w:sz="0" w:space="0" w:color="auto"/>
          </w:divBdr>
          <w:divsChild>
            <w:div w:id="170020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57835">
      <w:bodyDiv w:val="1"/>
      <w:marLeft w:val="0"/>
      <w:marRight w:val="0"/>
      <w:marTop w:val="0"/>
      <w:marBottom w:val="0"/>
      <w:divBdr>
        <w:top w:val="none" w:sz="0" w:space="0" w:color="auto"/>
        <w:left w:val="none" w:sz="0" w:space="0" w:color="auto"/>
        <w:bottom w:val="none" w:sz="0" w:space="0" w:color="auto"/>
        <w:right w:val="none" w:sz="0" w:space="0" w:color="auto"/>
      </w:divBdr>
      <w:divsChild>
        <w:div w:id="1195967386">
          <w:marLeft w:val="0"/>
          <w:marRight w:val="0"/>
          <w:marTop w:val="0"/>
          <w:marBottom w:val="0"/>
          <w:divBdr>
            <w:top w:val="none" w:sz="0" w:space="0" w:color="auto"/>
            <w:left w:val="none" w:sz="0" w:space="0" w:color="auto"/>
            <w:bottom w:val="none" w:sz="0" w:space="0" w:color="auto"/>
            <w:right w:val="none" w:sz="0" w:space="0" w:color="auto"/>
          </w:divBdr>
          <w:divsChild>
            <w:div w:id="2144762653">
              <w:marLeft w:val="0"/>
              <w:marRight w:val="0"/>
              <w:marTop w:val="0"/>
              <w:marBottom w:val="0"/>
              <w:divBdr>
                <w:top w:val="none" w:sz="0" w:space="0" w:color="auto"/>
                <w:left w:val="none" w:sz="0" w:space="0" w:color="auto"/>
                <w:bottom w:val="none" w:sz="0" w:space="0" w:color="auto"/>
                <w:right w:val="none" w:sz="0" w:space="0" w:color="auto"/>
              </w:divBdr>
              <w:divsChild>
                <w:div w:id="704987317">
                  <w:marLeft w:val="0"/>
                  <w:marRight w:val="0"/>
                  <w:marTop w:val="0"/>
                  <w:marBottom w:val="0"/>
                  <w:divBdr>
                    <w:top w:val="none" w:sz="0" w:space="0" w:color="auto"/>
                    <w:left w:val="none" w:sz="0" w:space="0" w:color="auto"/>
                    <w:bottom w:val="none" w:sz="0" w:space="0" w:color="auto"/>
                    <w:right w:val="none" w:sz="0" w:space="0" w:color="auto"/>
                  </w:divBdr>
                  <w:divsChild>
                    <w:div w:id="1187672370">
                      <w:marLeft w:val="0"/>
                      <w:marRight w:val="0"/>
                      <w:marTop w:val="0"/>
                      <w:marBottom w:val="0"/>
                      <w:divBdr>
                        <w:top w:val="none" w:sz="0" w:space="0" w:color="auto"/>
                        <w:left w:val="none" w:sz="0" w:space="0" w:color="auto"/>
                        <w:bottom w:val="none" w:sz="0" w:space="0" w:color="auto"/>
                        <w:right w:val="none" w:sz="0" w:space="0" w:color="auto"/>
                      </w:divBdr>
                      <w:divsChild>
                        <w:div w:id="1800103895">
                          <w:marLeft w:val="0"/>
                          <w:marRight w:val="0"/>
                          <w:marTop w:val="0"/>
                          <w:marBottom w:val="0"/>
                          <w:divBdr>
                            <w:top w:val="none" w:sz="0" w:space="0" w:color="auto"/>
                            <w:left w:val="none" w:sz="0" w:space="0" w:color="auto"/>
                            <w:bottom w:val="none" w:sz="0" w:space="0" w:color="auto"/>
                            <w:right w:val="none" w:sz="0" w:space="0" w:color="auto"/>
                          </w:divBdr>
                          <w:divsChild>
                            <w:div w:id="1800218269">
                              <w:marLeft w:val="0"/>
                              <w:marRight w:val="0"/>
                              <w:marTop w:val="0"/>
                              <w:marBottom w:val="0"/>
                              <w:divBdr>
                                <w:top w:val="none" w:sz="0" w:space="0" w:color="auto"/>
                                <w:left w:val="none" w:sz="0" w:space="0" w:color="auto"/>
                                <w:bottom w:val="none" w:sz="0" w:space="0" w:color="auto"/>
                                <w:right w:val="none" w:sz="0" w:space="0" w:color="auto"/>
                              </w:divBdr>
                              <w:divsChild>
                                <w:div w:id="190815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5608321">
      <w:bodyDiv w:val="1"/>
      <w:marLeft w:val="0"/>
      <w:marRight w:val="0"/>
      <w:marTop w:val="0"/>
      <w:marBottom w:val="0"/>
      <w:divBdr>
        <w:top w:val="none" w:sz="0" w:space="0" w:color="auto"/>
        <w:left w:val="none" w:sz="0" w:space="0" w:color="auto"/>
        <w:bottom w:val="none" w:sz="0" w:space="0" w:color="auto"/>
        <w:right w:val="none" w:sz="0" w:space="0" w:color="auto"/>
      </w:divBdr>
      <w:divsChild>
        <w:div w:id="1154953444">
          <w:marLeft w:val="0"/>
          <w:marRight w:val="0"/>
          <w:marTop w:val="0"/>
          <w:marBottom w:val="0"/>
          <w:divBdr>
            <w:top w:val="none" w:sz="0" w:space="0" w:color="auto"/>
            <w:left w:val="none" w:sz="0" w:space="0" w:color="auto"/>
            <w:bottom w:val="dotted" w:sz="6" w:space="4" w:color="DDDDDD"/>
            <w:right w:val="none" w:sz="0" w:space="0" w:color="auto"/>
          </w:divBdr>
          <w:divsChild>
            <w:div w:id="81005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766666">
      <w:bodyDiv w:val="1"/>
      <w:marLeft w:val="0"/>
      <w:marRight w:val="0"/>
      <w:marTop w:val="0"/>
      <w:marBottom w:val="0"/>
      <w:divBdr>
        <w:top w:val="none" w:sz="0" w:space="0" w:color="auto"/>
        <w:left w:val="none" w:sz="0" w:space="0" w:color="auto"/>
        <w:bottom w:val="none" w:sz="0" w:space="0" w:color="auto"/>
        <w:right w:val="none" w:sz="0" w:space="0" w:color="auto"/>
      </w:divBdr>
      <w:divsChild>
        <w:div w:id="854687067">
          <w:marLeft w:val="0"/>
          <w:marRight w:val="0"/>
          <w:marTop w:val="0"/>
          <w:marBottom w:val="150"/>
          <w:divBdr>
            <w:top w:val="none" w:sz="0" w:space="0" w:color="auto"/>
            <w:left w:val="none" w:sz="0" w:space="0" w:color="auto"/>
            <w:bottom w:val="none" w:sz="0" w:space="0" w:color="auto"/>
            <w:right w:val="none" w:sz="0" w:space="0" w:color="auto"/>
          </w:divBdr>
        </w:div>
      </w:divsChild>
    </w:div>
    <w:div w:id="1085885379">
      <w:bodyDiv w:val="1"/>
      <w:marLeft w:val="0"/>
      <w:marRight w:val="0"/>
      <w:marTop w:val="0"/>
      <w:marBottom w:val="0"/>
      <w:divBdr>
        <w:top w:val="none" w:sz="0" w:space="0" w:color="auto"/>
        <w:left w:val="none" w:sz="0" w:space="0" w:color="auto"/>
        <w:bottom w:val="none" w:sz="0" w:space="0" w:color="auto"/>
        <w:right w:val="none" w:sz="0" w:space="0" w:color="auto"/>
      </w:divBdr>
      <w:divsChild>
        <w:div w:id="1599829209">
          <w:marLeft w:val="0"/>
          <w:marRight w:val="0"/>
          <w:marTop w:val="0"/>
          <w:marBottom w:val="0"/>
          <w:divBdr>
            <w:top w:val="none" w:sz="0" w:space="0" w:color="auto"/>
            <w:left w:val="none" w:sz="0" w:space="0" w:color="auto"/>
            <w:bottom w:val="dotted" w:sz="6" w:space="4" w:color="DDDDDD"/>
            <w:right w:val="none" w:sz="0" w:space="0" w:color="auto"/>
          </w:divBdr>
        </w:div>
      </w:divsChild>
    </w:div>
    <w:div w:id="1085958117">
      <w:bodyDiv w:val="1"/>
      <w:marLeft w:val="0"/>
      <w:marRight w:val="0"/>
      <w:marTop w:val="0"/>
      <w:marBottom w:val="0"/>
      <w:divBdr>
        <w:top w:val="none" w:sz="0" w:space="0" w:color="auto"/>
        <w:left w:val="none" w:sz="0" w:space="0" w:color="auto"/>
        <w:bottom w:val="none" w:sz="0" w:space="0" w:color="auto"/>
        <w:right w:val="none" w:sz="0" w:space="0" w:color="auto"/>
      </w:divBdr>
      <w:divsChild>
        <w:div w:id="2124224162">
          <w:marLeft w:val="0"/>
          <w:marRight w:val="0"/>
          <w:marTop w:val="0"/>
          <w:marBottom w:val="0"/>
          <w:divBdr>
            <w:top w:val="none" w:sz="0" w:space="0" w:color="auto"/>
            <w:left w:val="none" w:sz="0" w:space="0" w:color="auto"/>
            <w:bottom w:val="none" w:sz="0" w:space="0" w:color="auto"/>
            <w:right w:val="none" w:sz="0" w:space="0" w:color="auto"/>
          </w:divBdr>
        </w:div>
      </w:divsChild>
    </w:div>
    <w:div w:id="1086417765">
      <w:bodyDiv w:val="1"/>
      <w:marLeft w:val="0"/>
      <w:marRight w:val="0"/>
      <w:marTop w:val="0"/>
      <w:marBottom w:val="0"/>
      <w:divBdr>
        <w:top w:val="none" w:sz="0" w:space="0" w:color="auto"/>
        <w:left w:val="none" w:sz="0" w:space="0" w:color="auto"/>
        <w:bottom w:val="none" w:sz="0" w:space="0" w:color="auto"/>
        <w:right w:val="none" w:sz="0" w:space="0" w:color="auto"/>
      </w:divBdr>
      <w:divsChild>
        <w:div w:id="496968223">
          <w:marLeft w:val="0"/>
          <w:marRight w:val="0"/>
          <w:marTop w:val="0"/>
          <w:marBottom w:val="150"/>
          <w:divBdr>
            <w:top w:val="none" w:sz="0" w:space="0" w:color="auto"/>
            <w:left w:val="none" w:sz="0" w:space="0" w:color="auto"/>
            <w:bottom w:val="none" w:sz="0" w:space="0" w:color="auto"/>
            <w:right w:val="none" w:sz="0" w:space="0" w:color="auto"/>
          </w:divBdr>
        </w:div>
        <w:div w:id="1819493626">
          <w:marLeft w:val="0"/>
          <w:marRight w:val="0"/>
          <w:marTop w:val="0"/>
          <w:marBottom w:val="0"/>
          <w:divBdr>
            <w:top w:val="none" w:sz="0" w:space="0" w:color="auto"/>
            <w:left w:val="none" w:sz="0" w:space="0" w:color="auto"/>
            <w:bottom w:val="none" w:sz="0" w:space="0" w:color="auto"/>
            <w:right w:val="none" w:sz="0" w:space="0" w:color="auto"/>
          </w:divBdr>
          <w:divsChild>
            <w:div w:id="744960056">
              <w:marLeft w:val="0"/>
              <w:marRight w:val="0"/>
              <w:marTop w:val="150"/>
              <w:marBottom w:val="150"/>
              <w:divBdr>
                <w:top w:val="none" w:sz="0" w:space="0" w:color="auto"/>
                <w:left w:val="none" w:sz="0" w:space="0" w:color="auto"/>
                <w:bottom w:val="none" w:sz="0" w:space="0" w:color="auto"/>
                <w:right w:val="none" w:sz="0" w:space="0" w:color="auto"/>
              </w:divBdr>
              <w:divsChild>
                <w:div w:id="15060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94723">
          <w:marLeft w:val="0"/>
          <w:marRight w:val="0"/>
          <w:marTop w:val="0"/>
          <w:marBottom w:val="300"/>
          <w:divBdr>
            <w:top w:val="none" w:sz="0" w:space="0" w:color="auto"/>
            <w:left w:val="none" w:sz="0" w:space="0" w:color="auto"/>
            <w:bottom w:val="none" w:sz="0" w:space="0" w:color="auto"/>
            <w:right w:val="none" w:sz="0" w:space="0" w:color="auto"/>
          </w:divBdr>
        </w:div>
        <w:div w:id="82266966">
          <w:marLeft w:val="0"/>
          <w:marRight w:val="0"/>
          <w:marTop w:val="0"/>
          <w:marBottom w:val="150"/>
          <w:divBdr>
            <w:top w:val="none" w:sz="0" w:space="0" w:color="auto"/>
            <w:left w:val="none" w:sz="0" w:space="0" w:color="auto"/>
            <w:bottom w:val="none" w:sz="0" w:space="0" w:color="auto"/>
            <w:right w:val="none" w:sz="0" w:space="0" w:color="auto"/>
          </w:divBdr>
          <w:divsChild>
            <w:div w:id="25790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534356">
      <w:bodyDiv w:val="1"/>
      <w:marLeft w:val="0"/>
      <w:marRight w:val="0"/>
      <w:marTop w:val="0"/>
      <w:marBottom w:val="0"/>
      <w:divBdr>
        <w:top w:val="none" w:sz="0" w:space="0" w:color="auto"/>
        <w:left w:val="none" w:sz="0" w:space="0" w:color="auto"/>
        <w:bottom w:val="none" w:sz="0" w:space="0" w:color="auto"/>
        <w:right w:val="none" w:sz="0" w:space="0" w:color="auto"/>
      </w:divBdr>
      <w:divsChild>
        <w:div w:id="421298136">
          <w:marLeft w:val="0"/>
          <w:marRight w:val="0"/>
          <w:marTop w:val="0"/>
          <w:marBottom w:val="150"/>
          <w:divBdr>
            <w:top w:val="none" w:sz="0" w:space="0" w:color="auto"/>
            <w:left w:val="none" w:sz="0" w:space="0" w:color="auto"/>
            <w:bottom w:val="none" w:sz="0" w:space="0" w:color="auto"/>
            <w:right w:val="none" w:sz="0" w:space="0" w:color="auto"/>
          </w:divBdr>
          <w:divsChild>
            <w:div w:id="1438865672">
              <w:marLeft w:val="0"/>
              <w:marRight w:val="0"/>
              <w:marTop w:val="0"/>
              <w:marBottom w:val="0"/>
              <w:divBdr>
                <w:top w:val="none" w:sz="0" w:space="0" w:color="auto"/>
                <w:left w:val="none" w:sz="0" w:space="0" w:color="auto"/>
                <w:bottom w:val="none" w:sz="0" w:space="0" w:color="auto"/>
                <w:right w:val="none" w:sz="0" w:space="0" w:color="auto"/>
              </w:divBdr>
              <w:divsChild>
                <w:div w:id="700974559">
                  <w:marLeft w:val="0"/>
                  <w:marRight w:val="0"/>
                  <w:marTop w:val="0"/>
                  <w:marBottom w:val="0"/>
                  <w:divBdr>
                    <w:top w:val="none" w:sz="0" w:space="0" w:color="auto"/>
                    <w:left w:val="none" w:sz="0" w:space="0" w:color="auto"/>
                    <w:bottom w:val="none" w:sz="0" w:space="0" w:color="auto"/>
                    <w:right w:val="none" w:sz="0" w:space="0" w:color="auto"/>
                  </w:divBdr>
                  <w:divsChild>
                    <w:div w:id="1775899073">
                      <w:marLeft w:val="0"/>
                      <w:marRight w:val="150"/>
                      <w:marTop w:val="0"/>
                      <w:marBottom w:val="0"/>
                      <w:divBdr>
                        <w:top w:val="none" w:sz="0" w:space="0" w:color="auto"/>
                        <w:left w:val="none" w:sz="0" w:space="0" w:color="auto"/>
                        <w:bottom w:val="none" w:sz="0" w:space="0" w:color="auto"/>
                        <w:right w:val="none" w:sz="0" w:space="0" w:color="auto"/>
                      </w:divBdr>
                      <w:divsChild>
                        <w:div w:id="21562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628302">
          <w:marLeft w:val="0"/>
          <w:marRight w:val="0"/>
          <w:marTop w:val="0"/>
          <w:marBottom w:val="150"/>
          <w:divBdr>
            <w:top w:val="none" w:sz="0" w:space="0" w:color="auto"/>
            <w:left w:val="none" w:sz="0" w:space="0" w:color="auto"/>
            <w:bottom w:val="none" w:sz="0" w:space="0" w:color="auto"/>
            <w:right w:val="none" w:sz="0" w:space="0" w:color="auto"/>
          </w:divBdr>
        </w:div>
        <w:div w:id="1705053970">
          <w:marLeft w:val="0"/>
          <w:marRight w:val="0"/>
          <w:marTop w:val="0"/>
          <w:marBottom w:val="0"/>
          <w:divBdr>
            <w:top w:val="none" w:sz="0" w:space="0" w:color="auto"/>
            <w:left w:val="none" w:sz="0" w:space="0" w:color="auto"/>
            <w:bottom w:val="none" w:sz="0" w:space="0" w:color="auto"/>
            <w:right w:val="none" w:sz="0" w:space="0" w:color="auto"/>
          </w:divBdr>
          <w:divsChild>
            <w:div w:id="157288942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86653926">
      <w:bodyDiv w:val="1"/>
      <w:marLeft w:val="0"/>
      <w:marRight w:val="0"/>
      <w:marTop w:val="0"/>
      <w:marBottom w:val="0"/>
      <w:divBdr>
        <w:top w:val="none" w:sz="0" w:space="0" w:color="auto"/>
        <w:left w:val="none" w:sz="0" w:space="0" w:color="auto"/>
        <w:bottom w:val="none" w:sz="0" w:space="0" w:color="auto"/>
        <w:right w:val="none" w:sz="0" w:space="0" w:color="auto"/>
      </w:divBdr>
      <w:divsChild>
        <w:div w:id="1927111432">
          <w:marLeft w:val="0"/>
          <w:marRight w:val="0"/>
          <w:marTop w:val="0"/>
          <w:marBottom w:val="0"/>
          <w:divBdr>
            <w:top w:val="none" w:sz="0" w:space="0" w:color="auto"/>
            <w:left w:val="none" w:sz="0" w:space="0" w:color="auto"/>
            <w:bottom w:val="none" w:sz="0" w:space="0" w:color="auto"/>
            <w:right w:val="none" w:sz="0" w:space="0" w:color="auto"/>
          </w:divBdr>
          <w:divsChild>
            <w:div w:id="629095831">
              <w:marLeft w:val="0"/>
              <w:marRight w:val="0"/>
              <w:marTop w:val="0"/>
              <w:marBottom w:val="0"/>
              <w:divBdr>
                <w:top w:val="none" w:sz="0" w:space="0" w:color="auto"/>
                <w:left w:val="none" w:sz="0" w:space="0" w:color="auto"/>
                <w:bottom w:val="none" w:sz="0" w:space="0" w:color="auto"/>
                <w:right w:val="none" w:sz="0" w:space="0" w:color="auto"/>
              </w:divBdr>
              <w:divsChild>
                <w:div w:id="636569379">
                  <w:marLeft w:val="0"/>
                  <w:marRight w:val="0"/>
                  <w:marTop w:val="0"/>
                  <w:marBottom w:val="0"/>
                  <w:divBdr>
                    <w:top w:val="none" w:sz="0" w:space="0" w:color="auto"/>
                    <w:left w:val="none" w:sz="0" w:space="0" w:color="auto"/>
                    <w:bottom w:val="none" w:sz="0" w:space="0" w:color="auto"/>
                    <w:right w:val="none" w:sz="0" w:space="0" w:color="auto"/>
                  </w:divBdr>
                  <w:divsChild>
                    <w:div w:id="110712092">
                      <w:marLeft w:val="0"/>
                      <w:marRight w:val="0"/>
                      <w:marTop w:val="0"/>
                      <w:marBottom w:val="0"/>
                      <w:divBdr>
                        <w:top w:val="none" w:sz="0" w:space="0" w:color="auto"/>
                        <w:left w:val="none" w:sz="0" w:space="0" w:color="auto"/>
                        <w:bottom w:val="none" w:sz="0" w:space="0" w:color="auto"/>
                        <w:right w:val="none" w:sz="0" w:space="0" w:color="auto"/>
                      </w:divBdr>
                      <w:divsChild>
                        <w:div w:id="934174787">
                          <w:marLeft w:val="0"/>
                          <w:marRight w:val="0"/>
                          <w:marTop w:val="0"/>
                          <w:marBottom w:val="0"/>
                          <w:divBdr>
                            <w:top w:val="none" w:sz="0" w:space="0" w:color="auto"/>
                            <w:left w:val="none" w:sz="0" w:space="0" w:color="auto"/>
                            <w:bottom w:val="none" w:sz="0" w:space="0" w:color="auto"/>
                            <w:right w:val="none" w:sz="0" w:space="0" w:color="auto"/>
                          </w:divBdr>
                          <w:divsChild>
                            <w:div w:id="171619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384461">
      <w:bodyDiv w:val="1"/>
      <w:marLeft w:val="0"/>
      <w:marRight w:val="0"/>
      <w:marTop w:val="0"/>
      <w:marBottom w:val="0"/>
      <w:divBdr>
        <w:top w:val="none" w:sz="0" w:space="0" w:color="auto"/>
        <w:left w:val="none" w:sz="0" w:space="0" w:color="auto"/>
        <w:bottom w:val="none" w:sz="0" w:space="0" w:color="auto"/>
        <w:right w:val="none" w:sz="0" w:space="0" w:color="auto"/>
      </w:divBdr>
      <w:divsChild>
        <w:div w:id="1931312402">
          <w:marLeft w:val="0"/>
          <w:marRight w:val="0"/>
          <w:marTop w:val="0"/>
          <w:marBottom w:val="0"/>
          <w:divBdr>
            <w:top w:val="none" w:sz="0" w:space="0" w:color="auto"/>
            <w:left w:val="none" w:sz="0" w:space="0" w:color="auto"/>
            <w:bottom w:val="none" w:sz="0" w:space="0" w:color="auto"/>
            <w:right w:val="none" w:sz="0" w:space="0" w:color="auto"/>
          </w:divBdr>
          <w:divsChild>
            <w:div w:id="1176991695">
              <w:marLeft w:val="0"/>
              <w:marRight w:val="0"/>
              <w:marTop w:val="0"/>
              <w:marBottom w:val="0"/>
              <w:divBdr>
                <w:top w:val="none" w:sz="0" w:space="0" w:color="auto"/>
                <w:left w:val="none" w:sz="0" w:space="0" w:color="auto"/>
                <w:bottom w:val="none" w:sz="0" w:space="0" w:color="auto"/>
                <w:right w:val="none" w:sz="0" w:space="0" w:color="auto"/>
              </w:divBdr>
              <w:divsChild>
                <w:div w:id="1921328873">
                  <w:marLeft w:val="0"/>
                  <w:marRight w:val="0"/>
                  <w:marTop w:val="0"/>
                  <w:marBottom w:val="0"/>
                  <w:divBdr>
                    <w:top w:val="none" w:sz="0" w:space="0" w:color="auto"/>
                    <w:left w:val="none" w:sz="0" w:space="0" w:color="auto"/>
                    <w:bottom w:val="none" w:sz="0" w:space="0" w:color="auto"/>
                    <w:right w:val="none" w:sz="0" w:space="0" w:color="auto"/>
                  </w:divBdr>
                  <w:divsChild>
                    <w:div w:id="237904371">
                      <w:marLeft w:val="0"/>
                      <w:marRight w:val="0"/>
                      <w:marTop w:val="0"/>
                      <w:marBottom w:val="0"/>
                      <w:divBdr>
                        <w:top w:val="none" w:sz="0" w:space="0" w:color="auto"/>
                        <w:left w:val="none" w:sz="0" w:space="0" w:color="auto"/>
                        <w:bottom w:val="none" w:sz="0" w:space="0" w:color="auto"/>
                        <w:right w:val="none" w:sz="0" w:space="0" w:color="auto"/>
                      </w:divBdr>
                      <w:divsChild>
                        <w:div w:id="1075399188">
                          <w:marLeft w:val="0"/>
                          <w:marRight w:val="0"/>
                          <w:marTop w:val="0"/>
                          <w:marBottom w:val="0"/>
                          <w:divBdr>
                            <w:top w:val="none" w:sz="0" w:space="0" w:color="auto"/>
                            <w:left w:val="none" w:sz="0" w:space="0" w:color="auto"/>
                            <w:bottom w:val="none" w:sz="0" w:space="0" w:color="auto"/>
                            <w:right w:val="none" w:sz="0" w:space="0" w:color="auto"/>
                          </w:divBdr>
                          <w:divsChild>
                            <w:div w:id="217131156">
                              <w:marLeft w:val="0"/>
                              <w:marRight w:val="0"/>
                              <w:marTop w:val="0"/>
                              <w:marBottom w:val="0"/>
                              <w:divBdr>
                                <w:top w:val="none" w:sz="0" w:space="0" w:color="auto"/>
                                <w:left w:val="none" w:sz="0" w:space="0" w:color="auto"/>
                                <w:bottom w:val="none" w:sz="0" w:space="0" w:color="auto"/>
                                <w:right w:val="none" w:sz="0" w:space="0" w:color="auto"/>
                              </w:divBdr>
                              <w:divsChild>
                                <w:div w:id="529732811">
                                  <w:marLeft w:val="0"/>
                                  <w:marRight w:val="0"/>
                                  <w:marTop w:val="0"/>
                                  <w:marBottom w:val="0"/>
                                  <w:divBdr>
                                    <w:top w:val="none" w:sz="0" w:space="0" w:color="auto"/>
                                    <w:left w:val="none" w:sz="0" w:space="0" w:color="auto"/>
                                    <w:bottom w:val="none" w:sz="0" w:space="0" w:color="auto"/>
                                    <w:right w:val="none" w:sz="0" w:space="0" w:color="auto"/>
                                  </w:divBdr>
                                </w:div>
                                <w:div w:id="119866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044738">
      <w:bodyDiv w:val="1"/>
      <w:marLeft w:val="0"/>
      <w:marRight w:val="0"/>
      <w:marTop w:val="0"/>
      <w:marBottom w:val="0"/>
      <w:divBdr>
        <w:top w:val="none" w:sz="0" w:space="0" w:color="auto"/>
        <w:left w:val="none" w:sz="0" w:space="0" w:color="auto"/>
        <w:bottom w:val="none" w:sz="0" w:space="0" w:color="auto"/>
        <w:right w:val="none" w:sz="0" w:space="0" w:color="auto"/>
      </w:divBdr>
    </w:div>
    <w:div w:id="1088385080">
      <w:bodyDiv w:val="1"/>
      <w:marLeft w:val="0"/>
      <w:marRight w:val="0"/>
      <w:marTop w:val="0"/>
      <w:marBottom w:val="0"/>
      <w:divBdr>
        <w:top w:val="none" w:sz="0" w:space="0" w:color="auto"/>
        <w:left w:val="none" w:sz="0" w:space="0" w:color="auto"/>
        <w:bottom w:val="none" w:sz="0" w:space="0" w:color="auto"/>
        <w:right w:val="none" w:sz="0" w:space="0" w:color="auto"/>
      </w:divBdr>
    </w:div>
    <w:div w:id="1088423188">
      <w:bodyDiv w:val="1"/>
      <w:marLeft w:val="0"/>
      <w:marRight w:val="0"/>
      <w:marTop w:val="0"/>
      <w:marBottom w:val="0"/>
      <w:divBdr>
        <w:top w:val="none" w:sz="0" w:space="0" w:color="auto"/>
        <w:left w:val="none" w:sz="0" w:space="0" w:color="auto"/>
        <w:bottom w:val="none" w:sz="0" w:space="0" w:color="auto"/>
        <w:right w:val="none" w:sz="0" w:space="0" w:color="auto"/>
      </w:divBdr>
    </w:div>
    <w:div w:id="1088816012">
      <w:bodyDiv w:val="1"/>
      <w:marLeft w:val="0"/>
      <w:marRight w:val="0"/>
      <w:marTop w:val="0"/>
      <w:marBottom w:val="0"/>
      <w:divBdr>
        <w:top w:val="none" w:sz="0" w:space="0" w:color="auto"/>
        <w:left w:val="none" w:sz="0" w:space="0" w:color="auto"/>
        <w:bottom w:val="none" w:sz="0" w:space="0" w:color="auto"/>
        <w:right w:val="none" w:sz="0" w:space="0" w:color="auto"/>
      </w:divBdr>
    </w:div>
    <w:div w:id="1089235931">
      <w:bodyDiv w:val="1"/>
      <w:marLeft w:val="0"/>
      <w:marRight w:val="0"/>
      <w:marTop w:val="0"/>
      <w:marBottom w:val="0"/>
      <w:divBdr>
        <w:top w:val="none" w:sz="0" w:space="0" w:color="auto"/>
        <w:left w:val="none" w:sz="0" w:space="0" w:color="auto"/>
        <w:bottom w:val="none" w:sz="0" w:space="0" w:color="auto"/>
        <w:right w:val="none" w:sz="0" w:space="0" w:color="auto"/>
      </w:divBdr>
      <w:divsChild>
        <w:div w:id="774058910">
          <w:marLeft w:val="0"/>
          <w:marRight w:val="0"/>
          <w:marTop w:val="0"/>
          <w:marBottom w:val="150"/>
          <w:divBdr>
            <w:top w:val="none" w:sz="0" w:space="0" w:color="auto"/>
            <w:left w:val="none" w:sz="0" w:space="0" w:color="auto"/>
            <w:bottom w:val="none" w:sz="0" w:space="0" w:color="auto"/>
            <w:right w:val="none" w:sz="0" w:space="0" w:color="auto"/>
          </w:divBdr>
        </w:div>
      </w:divsChild>
    </w:div>
    <w:div w:id="1089237175">
      <w:bodyDiv w:val="1"/>
      <w:marLeft w:val="0"/>
      <w:marRight w:val="0"/>
      <w:marTop w:val="0"/>
      <w:marBottom w:val="0"/>
      <w:divBdr>
        <w:top w:val="none" w:sz="0" w:space="0" w:color="auto"/>
        <w:left w:val="none" w:sz="0" w:space="0" w:color="auto"/>
        <w:bottom w:val="none" w:sz="0" w:space="0" w:color="auto"/>
        <w:right w:val="none" w:sz="0" w:space="0" w:color="auto"/>
      </w:divBdr>
    </w:div>
    <w:div w:id="1089346098">
      <w:bodyDiv w:val="1"/>
      <w:marLeft w:val="0"/>
      <w:marRight w:val="0"/>
      <w:marTop w:val="0"/>
      <w:marBottom w:val="0"/>
      <w:divBdr>
        <w:top w:val="none" w:sz="0" w:space="0" w:color="auto"/>
        <w:left w:val="none" w:sz="0" w:space="0" w:color="auto"/>
        <w:bottom w:val="none" w:sz="0" w:space="0" w:color="auto"/>
        <w:right w:val="none" w:sz="0" w:space="0" w:color="auto"/>
      </w:divBdr>
    </w:div>
    <w:div w:id="1089355393">
      <w:bodyDiv w:val="1"/>
      <w:marLeft w:val="0"/>
      <w:marRight w:val="0"/>
      <w:marTop w:val="0"/>
      <w:marBottom w:val="0"/>
      <w:divBdr>
        <w:top w:val="none" w:sz="0" w:space="0" w:color="auto"/>
        <w:left w:val="none" w:sz="0" w:space="0" w:color="auto"/>
        <w:bottom w:val="none" w:sz="0" w:space="0" w:color="auto"/>
        <w:right w:val="none" w:sz="0" w:space="0" w:color="auto"/>
      </w:divBdr>
      <w:divsChild>
        <w:div w:id="1048263486">
          <w:marLeft w:val="0"/>
          <w:marRight w:val="0"/>
          <w:marTop w:val="0"/>
          <w:marBottom w:val="0"/>
          <w:divBdr>
            <w:top w:val="none" w:sz="0" w:space="0" w:color="auto"/>
            <w:left w:val="none" w:sz="0" w:space="0" w:color="auto"/>
            <w:bottom w:val="none" w:sz="0" w:space="0" w:color="auto"/>
            <w:right w:val="none" w:sz="0" w:space="0" w:color="auto"/>
          </w:divBdr>
          <w:divsChild>
            <w:div w:id="693456016">
              <w:marLeft w:val="0"/>
              <w:marRight w:val="0"/>
              <w:marTop w:val="0"/>
              <w:marBottom w:val="0"/>
              <w:divBdr>
                <w:top w:val="none" w:sz="0" w:space="0" w:color="auto"/>
                <w:left w:val="none" w:sz="0" w:space="0" w:color="auto"/>
                <w:bottom w:val="none" w:sz="0" w:space="0" w:color="auto"/>
                <w:right w:val="none" w:sz="0" w:space="0" w:color="auto"/>
              </w:divBdr>
              <w:divsChild>
                <w:div w:id="1855992333">
                  <w:marLeft w:val="0"/>
                  <w:marRight w:val="0"/>
                  <w:marTop w:val="0"/>
                  <w:marBottom w:val="0"/>
                  <w:divBdr>
                    <w:top w:val="none" w:sz="0" w:space="0" w:color="auto"/>
                    <w:left w:val="none" w:sz="0" w:space="0" w:color="auto"/>
                    <w:bottom w:val="none" w:sz="0" w:space="0" w:color="auto"/>
                    <w:right w:val="none" w:sz="0" w:space="0" w:color="auto"/>
                  </w:divBdr>
                  <w:divsChild>
                    <w:div w:id="232933811">
                      <w:marLeft w:val="0"/>
                      <w:marRight w:val="0"/>
                      <w:marTop w:val="0"/>
                      <w:marBottom w:val="0"/>
                      <w:divBdr>
                        <w:top w:val="none" w:sz="0" w:space="0" w:color="auto"/>
                        <w:left w:val="none" w:sz="0" w:space="0" w:color="auto"/>
                        <w:bottom w:val="none" w:sz="0" w:space="0" w:color="auto"/>
                        <w:right w:val="none" w:sz="0" w:space="0" w:color="auto"/>
                      </w:divBdr>
                      <w:divsChild>
                        <w:div w:id="226575502">
                          <w:marLeft w:val="0"/>
                          <w:marRight w:val="0"/>
                          <w:marTop w:val="0"/>
                          <w:marBottom w:val="0"/>
                          <w:divBdr>
                            <w:top w:val="none" w:sz="0" w:space="0" w:color="auto"/>
                            <w:left w:val="none" w:sz="0" w:space="0" w:color="auto"/>
                            <w:bottom w:val="none" w:sz="0" w:space="0" w:color="auto"/>
                            <w:right w:val="none" w:sz="0" w:space="0" w:color="auto"/>
                          </w:divBdr>
                          <w:divsChild>
                            <w:div w:id="19400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542183">
      <w:bodyDiv w:val="1"/>
      <w:marLeft w:val="0"/>
      <w:marRight w:val="0"/>
      <w:marTop w:val="0"/>
      <w:marBottom w:val="0"/>
      <w:divBdr>
        <w:top w:val="none" w:sz="0" w:space="0" w:color="auto"/>
        <w:left w:val="none" w:sz="0" w:space="0" w:color="auto"/>
        <w:bottom w:val="none" w:sz="0" w:space="0" w:color="auto"/>
        <w:right w:val="none" w:sz="0" w:space="0" w:color="auto"/>
      </w:divBdr>
      <w:divsChild>
        <w:div w:id="772284157">
          <w:marLeft w:val="0"/>
          <w:marRight w:val="0"/>
          <w:marTop w:val="0"/>
          <w:marBottom w:val="0"/>
          <w:divBdr>
            <w:top w:val="none" w:sz="0" w:space="0" w:color="auto"/>
            <w:left w:val="none" w:sz="0" w:space="0" w:color="auto"/>
            <w:bottom w:val="none" w:sz="0" w:space="0" w:color="auto"/>
            <w:right w:val="none" w:sz="0" w:space="0" w:color="auto"/>
          </w:divBdr>
        </w:div>
        <w:div w:id="1728917125">
          <w:marLeft w:val="0"/>
          <w:marRight w:val="0"/>
          <w:marTop w:val="0"/>
          <w:marBottom w:val="0"/>
          <w:divBdr>
            <w:top w:val="none" w:sz="0" w:space="0" w:color="auto"/>
            <w:left w:val="none" w:sz="0" w:space="0" w:color="auto"/>
            <w:bottom w:val="none" w:sz="0" w:space="0" w:color="auto"/>
            <w:right w:val="none" w:sz="0" w:space="0" w:color="auto"/>
          </w:divBdr>
        </w:div>
      </w:divsChild>
    </w:div>
    <w:div w:id="1090156367">
      <w:bodyDiv w:val="1"/>
      <w:marLeft w:val="0"/>
      <w:marRight w:val="0"/>
      <w:marTop w:val="0"/>
      <w:marBottom w:val="0"/>
      <w:divBdr>
        <w:top w:val="none" w:sz="0" w:space="0" w:color="auto"/>
        <w:left w:val="none" w:sz="0" w:space="0" w:color="auto"/>
        <w:bottom w:val="none" w:sz="0" w:space="0" w:color="auto"/>
        <w:right w:val="none" w:sz="0" w:space="0" w:color="auto"/>
      </w:divBdr>
      <w:divsChild>
        <w:div w:id="2041977069">
          <w:marLeft w:val="0"/>
          <w:marRight w:val="0"/>
          <w:marTop w:val="0"/>
          <w:marBottom w:val="0"/>
          <w:divBdr>
            <w:top w:val="none" w:sz="0" w:space="0" w:color="auto"/>
            <w:left w:val="none" w:sz="0" w:space="0" w:color="auto"/>
            <w:bottom w:val="none" w:sz="0" w:space="0" w:color="auto"/>
            <w:right w:val="none" w:sz="0" w:space="0" w:color="auto"/>
          </w:divBdr>
          <w:divsChild>
            <w:div w:id="1805464903">
              <w:marLeft w:val="0"/>
              <w:marRight w:val="0"/>
              <w:marTop w:val="0"/>
              <w:marBottom w:val="0"/>
              <w:divBdr>
                <w:top w:val="none" w:sz="0" w:space="0" w:color="auto"/>
                <w:left w:val="none" w:sz="0" w:space="0" w:color="auto"/>
                <w:bottom w:val="none" w:sz="0" w:space="0" w:color="auto"/>
                <w:right w:val="none" w:sz="0" w:space="0" w:color="auto"/>
              </w:divBdr>
              <w:divsChild>
                <w:div w:id="893663409">
                  <w:marLeft w:val="0"/>
                  <w:marRight w:val="0"/>
                  <w:marTop w:val="0"/>
                  <w:marBottom w:val="0"/>
                  <w:divBdr>
                    <w:top w:val="none" w:sz="0" w:space="0" w:color="auto"/>
                    <w:left w:val="none" w:sz="0" w:space="0" w:color="auto"/>
                    <w:bottom w:val="none" w:sz="0" w:space="0" w:color="auto"/>
                    <w:right w:val="none" w:sz="0" w:space="0" w:color="auto"/>
                  </w:divBdr>
                  <w:divsChild>
                    <w:div w:id="1293171367">
                      <w:marLeft w:val="0"/>
                      <w:marRight w:val="0"/>
                      <w:marTop w:val="0"/>
                      <w:marBottom w:val="0"/>
                      <w:divBdr>
                        <w:top w:val="none" w:sz="0" w:space="0" w:color="auto"/>
                        <w:left w:val="none" w:sz="0" w:space="0" w:color="auto"/>
                        <w:bottom w:val="none" w:sz="0" w:space="0" w:color="auto"/>
                        <w:right w:val="none" w:sz="0" w:space="0" w:color="auto"/>
                      </w:divBdr>
                      <w:divsChild>
                        <w:div w:id="1608078234">
                          <w:marLeft w:val="0"/>
                          <w:marRight w:val="0"/>
                          <w:marTop w:val="0"/>
                          <w:marBottom w:val="0"/>
                          <w:divBdr>
                            <w:top w:val="none" w:sz="0" w:space="0" w:color="auto"/>
                            <w:left w:val="none" w:sz="0" w:space="0" w:color="auto"/>
                            <w:bottom w:val="none" w:sz="0" w:space="0" w:color="auto"/>
                            <w:right w:val="none" w:sz="0" w:space="0" w:color="auto"/>
                          </w:divBdr>
                          <w:divsChild>
                            <w:div w:id="497423671">
                              <w:marLeft w:val="0"/>
                              <w:marRight w:val="0"/>
                              <w:marTop w:val="0"/>
                              <w:marBottom w:val="0"/>
                              <w:divBdr>
                                <w:top w:val="none" w:sz="0" w:space="0" w:color="auto"/>
                                <w:left w:val="none" w:sz="0" w:space="0" w:color="auto"/>
                                <w:bottom w:val="none" w:sz="0" w:space="0" w:color="auto"/>
                                <w:right w:val="none" w:sz="0" w:space="0" w:color="auto"/>
                              </w:divBdr>
                              <w:divsChild>
                                <w:div w:id="870147116">
                                  <w:marLeft w:val="0"/>
                                  <w:marRight w:val="0"/>
                                  <w:marTop w:val="0"/>
                                  <w:marBottom w:val="0"/>
                                  <w:divBdr>
                                    <w:top w:val="none" w:sz="0" w:space="0" w:color="auto"/>
                                    <w:left w:val="none" w:sz="0" w:space="0" w:color="auto"/>
                                    <w:bottom w:val="none" w:sz="0" w:space="0" w:color="auto"/>
                                    <w:right w:val="none" w:sz="0" w:space="0" w:color="auto"/>
                                  </w:divBdr>
                                  <w:divsChild>
                                    <w:div w:id="131637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0810101">
      <w:bodyDiv w:val="1"/>
      <w:marLeft w:val="0"/>
      <w:marRight w:val="0"/>
      <w:marTop w:val="0"/>
      <w:marBottom w:val="0"/>
      <w:divBdr>
        <w:top w:val="none" w:sz="0" w:space="0" w:color="auto"/>
        <w:left w:val="none" w:sz="0" w:space="0" w:color="auto"/>
        <w:bottom w:val="none" w:sz="0" w:space="0" w:color="auto"/>
        <w:right w:val="none" w:sz="0" w:space="0" w:color="auto"/>
      </w:divBdr>
      <w:divsChild>
        <w:div w:id="178201798">
          <w:marLeft w:val="0"/>
          <w:marRight w:val="0"/>
          <w:marTop w:val="0"/>
          <w:marBottom w:val="0"/>
          <w:divBdr>
            <w:top w:val="none" w:sz="0" w:space="0" w:color="auto"/>
            <w:left w:val="none" w:sz="0" w:space="0" w:color="auto"/>
            <w:bottom w:val="dotted" w:sz="6" w:space="4" w:color="DDDDDD"/>
            <w:right w:val="none" w:sz="0" w:space="0" w:color="auto"/>
          </w:divBdr>
        </w:div>
      </w:divsChild>
    </w:div>
    <w:div w:id="1091196267">
      <w:bodyDiv w:val="1"/>
      <w:marLeft w:val="0"/>
      <w:marRight w:val="0"/>
      <w:marTop w:val="0"/>
      <w:marBottom w:val="0"/>
      <w:divBdr>
        <w:top w:val="none" w:sz="0" w:space="0" w:color="auto"/>
        <w:left w:val="none" w:sz="0" w:space="0" w:color="auto"/>
        <w:bottom w:val="none" w:sz="0" w:space="0" w:color="auto"/>
        <w:right w:val="none" w:sz="0" w:space="0" w:color="auto"/>
      </w:divBdr>
      <w:divsChild>
        <w:div w:id="538934366">
          <w:marLeft w:val="0"/>
          <w:marRight w:val="0"/>
          <w:marTop w:val="0"/>
          <w:marBottom w:val="150"/>
          <w:divBdr>
            <w:top w:val="none" w:sz="0" w:space="0" w:color="auto"/>
            <w:left w:val="none" w:sz="0" w:space="0" w:color="auto"/>
            <w:bottom w:val="none" w:sz="0" w:space="0" w:color="auto"/>
            <w:right w:val="none" w:sz="0" w:space="0" w:color="auto"/>
          </w:divBdr>
        </w:div>
        <w:div w:id="785777272">
          <w:marLeft w:val="0"/>
          <w:marRight w:val="0"/>
          <w:marTop w:val="0"/>
          <w:marBottom w:val="0"/>
          <w:divBdr>
            <w:top w:val="none" w:sz="0" w:space="0" w:color="auto"/>
            <w:left w:val="none" w:sz="0" w:space="0" w:color="auto"/>
            <w:bottom w:val="none" w:sz="0" w:space="0" w:color="auto"/>
            <w:right w:val="none" w:sz="0" w:space="0" w:color="auto"/>
          </w:divBdr>
          <w:divsChild>
            <w:div w:id="785121328">
              <w:marLeft w:val="0"/>
              <w:marRight w:val="0"/>
              <w:marTop w:val="225"/>
              <w:marBottom w:val="225"/>
              <w:divBdr>
                <w:top w:val="none" w:sz="0" w:space="0" w:color="auto"/>
                <w:left w:val="none" w:sz="0" w:space="0" w:color="auto"/>
                <w:bottom w:val="none" w:sz="0" w:space="0" w:color="auto"/>
                <w:right w:val="none" w:sz="0" w:space="0" w:color="auto"/>
              </w:divBdr>
            </w:div>
          </w:divsChild>
        </w:div>
        <w:div w:id="869948717">
          <w:marLeft w:val="0"/>
          <w:marRight w:val="0"/>
          <w:marTop w:val="0"/>
          <w:marBottom w:val="150"/>
          <w:divBdr>
            <w:top w:val="none" w:sz="0" w:space="0" w:color="auto"/>
            <w:left w:val="none" w:sz="0" w:space="0" w:color="auto"/>
            <w:bottom w:val="none" w:sz="0" w:space="0" w:color="auto"/>
            <w:right w:val="none" w:sz="0" w:space="0" w:color="auto"/>
          </w:divBdr>
          <w:divsChild>
            <w:div w:id="1449661976">
              <w:marLeft w:val="0"/>
              <w:marRight w:val="0"/>
              <w:marTop w:val="0"/>
              <w:marBottom w:val="0"/>
              <w:divBdr>
                <w:top w:val="none" w:sz="0" w:space="0" w:color="auto"/>
                <w:left w:val="none" w:sz="0" w:space="0" w:color="auto"/>
                <w:bottom w:val="none" w:sz="0" w:space="0" w:color="auto"/>
                <w:right w:val="none" w:sz="0" w:space="0" w:color="auto"/>
              </w:divBdr>
              <w:divsChild>
                <w:div w:id="132304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317613">
      <w:bodyDiv w:val="1"/>
      <w:marLeft w:val="0"/>
      <w:marRight w:val="0"/>
      <w:marTop w:val="0"/>
      <w:marBottom w:val="0"/>
      <w:divBdr>
        <w:top w:val="none" w:sz="0" w:space="0" w:color="auto"/>
        <w:left w:val="none" w:sz="0" w:space="0" w:color="auto"/>
        <w:bottom w:val="none" w:sz="0" w:space="0" w:color="auto"/>
        <w:right w:val="none" w:sz="0" w:space="0" w:color="auto"/>
      </w:divBdr>
      <w:divsChild>
        <w:div w:id="121657248">
          <w:marLeft w:val="0"/>
          <w:marRight w:val="0"/>
          <w:marTop w:val="0"/>
          <w:marBottom w:val="0"/>
          <w:divBdr>
            <w:top w:val="none" w:sz="0" w:space="0" w:color="auto"/>
            <w:left w:val="none" w:sz="0" w:space="0" w:color="auto"/>
            <w:bottom w:val="none" w:sz="0" w:space="0" w:color="auto"/>
            <w:right w:val="none" w:sz="0" w:space="0" w:color="auto"/>
          </w:divBdr>
        </w:div>
        <w:div w:id="894664648">
          <w:marLeft w:val="0"/>
          <w:marRight w:val="0"/>
          <w:marTop w:val="0"/>
          <w:marBottom w:val="150"/>
          <w:divBdr>
            <w:top w:val="none" w:sz="0" w:space="0" w:color="auto"/>
            <w:left w:val="none" w:sz="0" w:space="0" w:color="auto"/>
            <w:bottom w:val="none" w:sz="0" w:space="0" w:color="auto"/>
            <w:right w:val="none" w:sz="0" w:space="0" w:color="auto"/>
          </w:divBdr>
        </w:div>
      </w:divsChild>
    </w:div>
    <w:div w:id="1091468232">
      <w:bodyDiv w:val="1"/>
      <w:marLeft w:val="0"/>
      <w:marRight w:val="0"/>
      <w:marTop w:val="0"/>
      <w:marBottom w:val="0"/>
      <w:divBdr>
        <w:top w:val="none" w:sz="0" w:space="0" w:color="auto"/>
        <w:left w:val="none" w:sz="0" w:space="0" w:color="auto"/>
        <w:bottom w:val="none" w:sz="0" w:space="0" w:color="auto"/>
        <w:right w:val="none" w:sz="0" w:space="0" w:color="auto"/>
      </w:divBdr>
    </w:div>
    <w:div w:id="1091664881">
      <w:bodyDiv w:val="1"/>
      <w:marLeft w:val="0"/>
      <w:marRight w:val="0"/>
      <w:marTop w:val="0"/>
      <w:marBottom w:val="0"/>
      <w:divBdr>
        <w:top w:val="none" w:sz="0" w:space="0" w:color="auto"/>
        <w:left w:val="none" w:sz="0" w:space="0" w:color="auto"/>
        <w:bottom w:val="none" w:sz="0" w:space="0" w:color="auto"/>
        <w:right w:val="none" w:sz="0" w:space="0" w:color="auto"/>
      </w:divBdr>
      <w:divsChild>
        <w:div w:id="365717454">
          <w:marLeft w:val="0"/>
          <w:marRight w:val="0"/>
          <w:marTop w:val="0"/>
          <w:marBottom w:val="150"/>
          <w:divBdr>
            <w:top w:val="none" w:sz="0" w:space="0" w:color="auto"/>
            <w:left w:val="none" w:sz="0" w:space="0" w:color="auto"/>
            <w:bottom w:val="none" w:sz="0" w:space="0" w:color="auto"/>
            <w:right w:val="none" w:sz="0" w:space="0" w:color="auto"/>
          </w:divBdr>
        </w:div>
        <w:div w:id="383525654">
          <w:marLeft w:val="0"/>
          <w:marRight w:val="0"/>
          <w:marTop w:val="0"/>
          <w:marBottom w:val="150"/>
          <w:divBdr>
            <w:top w:val="none" w:sz="0" w:space="0" w:color="auto"/>
            <w:left w:val="none" w:sz="0" w:space="0" w:color="auto"/>
            <w:bottom w:val="none" w:sz="0" w:space="0" w:color="auto"/>
            <w:right w:val="none" w:sz="0" w:space="0" w:color="auto"/>
          </w:divBdr>
          <w:divsChild>
            <w:div w:id="2048404086">
              <w:marLeft w:val="0"/>
              <w:marRight w:val="0"/>
              <w:marTop w:val="0"/>
              <w:marBottom w:val="0"/>
              <w:divBdr>
                <w:top w:val="none" w:sz="0" w:space="0" w:color="auto"/>
                <w:left w:val="none" w:sz="0" w:space="0" w:color="auto"/>
                <w:bottom w:val="none" w:sz="0" w:space="0" w:color="auto"/>
                <w:right w:val="none" w:sz="0" w:space="0" w:color="auto"/>
              </w:divBdr>
            </w:div>
          </w:divsChild>
        </w:div>
        <w:div w:id="2050256225">
          <w:marLeft w:val="0"/>
          <w:marRight w:val="0"/>
          <w:marTop w:val="0"/>
          <w:marBottom w:val="0"/>
          <w:divBdr>
            <w:top w:val="none" w:sz="0" w:space="0" w:color="auto"/>
            <w:left w:val="none" w:sz="0" w:space="0" w:color="auto"/>
            <w:bottom w:val="none" w:sz="0" w:space="0" w:color="auto"/>
            <w:right w:val="none" w:sz="0" w:space="0" w:color="auto"/>
          </w:divBdr>
          <w:divsChild>
            <w:div w:id="179682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703372">
      <w:bodyDiv w:val="1"/>
      <w:marLeft w:val="0"/>
      <w:marRight w:val="0"/>
      <w:marTop w:val="0"/>
      <w:marBottom w:val="0"/>
      <w:divBdr>
        <w:top w:val="none" w:sz="0" w:space="0" w:color="auto"/>
        <w:left w:val="none" w:sz="0" w:space="0" w:color="auto"/>
        <w:bottom w:val="none" w:sz="0" w:space="0" w:color="auto"/>
        <w:right w:val="none" w:sz="0" w:space="0" w:color="auto"/>
      </w:divBdr>
      <w:divsChild>
        <w:div w:id="203058399">
          <w:marLeft w:val="0"/>
          <w:marRight w:val="0"/>
          <w:marTop w:val="0"/>
          <w:marBottom w:val="0"/>
          <w:divBdr>
            <w:top w:val="none" w:sz="0" w:space="0" w:color="auto"/>
            <w:left w:val="none" w:sz="0" w:space="0" w:color="auto"/>
            <w:bottom w:val="none" w:sz="0" w:space="0" w:color="auto"/>
            <w:right w:val="none" w:sz="0" w:space="0" w:color="auto"/>
          </w:divBdr>
          <w:divsChild>
            <w:div w:id="167327404">
              <w:marLeft w:val="0"/>
              <w:marRight w:val="0"/>
              <w:marTop w:val="0"/>
              <w:marBottom w:val="0"/>
              <w:divBdr>
                <w:top w:val="none" w:sz="0" w:space="0" w:color="auto"/>
                <w:left w:val="none" w:sz="0" w:space="0" w:color="auto"/>
                <w:bottom w:val="none" w:sz="0" w:space="0" w:color="auto"/>
                <w:right w:val="none" w:sz="0" w:space="0" w:color="auto"/>
              </w:divBdr>
              <w:divsChild>
                <w:div w:id="1567372288">
                  <w:marLeft w:val="0"/>
                  <w:marRight w:val="0"/>
                  <w:marTop w:val="0"/>
                  <w:marBottom w:val="0"/>
                  <w:divBdr>
                    <w:top w:val="none" w:sz="0" w:space="0" w:color="auto"/>
                    <w:left w:val="none" w:sz="0" w:space="0" w:color="auto"/>
                    <w:bottom w:val="none" w:sz="0" w:space="0" w:color="auto"/>
                    <w:right w:val="none" w:sz="0" w:space="0" w:color="auto"/>
                  </w:divBdr>
                  <w:divsChild>
                    <w:div w:id="749425255">
                      <w:marLeft w:val="0"/>
                      <w:marRight w:val="0"/>
                      <w:marTop w:val="0"/>
                      <w:marBottom w:val="0"/>
                      <w:divBdr>
                        <w:top w:val="none" w:sz="0" w:space="0" w:color="auto"/>
                        <w:left w:val="none" w:sz="0" w:space="0" w:color="auto"/>
                        <w:bottom w:val="none" w:sz="0" w:space="0" w:color="auto"/>
                        <w:right w:val="none" w:sz="0" w:space="0" w:color="auto"/>
                      </w:divBdr>
                      <w:divsChild>
                        <w:div w:id="548077636">
                          <w:marLeft w:val="0"/>
                          <w:marRight w:val="0"/>
                          <w:marTop w:val="0"/>
                          <w:marBottom w:val="0"/>
                          <w:divBdr>
                            <w:top w:val="none" w:sz="0" w:space="0" w:color="auto"/>
                            <w:left w:val="none" w:sz="0" w:space="0" w:color="auto"/>
                            <w:bottom w:val="none" w:sz="0" w:space="0" w:color="auto"/>
                            <w:right w:val="none" w:sz="0" w:space="0" w:color="auto"/>
                          </w:divBdr>
                          <w:divsChild>
                            <w:div w:id="1436440613">
                              <w:marLeft w:val="0"/>
                              <w:marRight w:val="0"/>
                              <w:marTop w:val="0"/>
                              <w:marBottom w:val="0"/>
                              <w:divBdr>
                                <w:top w:val="none" w:sz="0" w:space="0" w:color="auto"/>
                                <w:left w:val="none" w:sz="0" w:space="0" w:color="auto"/>
                                <w:bottom w:val="none" w:sz="0" w:space="0" w:color="auto"/>
                                <w:right w:val="none" w:sz="0" w:space="0" w:color="auto"/>
                              </w:divBdr>
                              <w:divsChild>
                                <w:div w:id="108314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856782">
      <w:bodyDiv w:val="1"/>
      <w:marLeft w:val="0"/>
      <w:marRight w:val="0"/>
      <w:marTop w:val="0"/>
      <w:marBottom w:val="0"/>
      <w:divBdr>
        <w:top w:val="none" w:sz="0" w:space="0" w:color="auto"/>
        <w:left w:val="none" w:sz="0" w:space="0" w:color="auto"/>
        <w:bottom w:val="none" w:sz="0" w:space="0" w:color="auto"/>
        <w:right w:val="none" w:sz="0" w:space="0" w:color="auto"/>
      </w:divBdr>
      <w:divsChild>
        <w:div w:id="162554848">
          <w:marLeft w:val="0"/>
          <w:marRight w:val="0"/>
          <w:marTop w:val="0"/>
          <w:marBottom w:val="0"/>
          <w:divBdr>
            <w:top w:val="none" w:sz="0" w:space="0" w:color="auto"/>
            <w:left w:val="none" w:sz="0" w:space="0" w:color="auto"/>
            <w:bottom w:val="none" w:sz="0" w:space="0" w:color="auto"/>
            <w:right w:val="none" w:sz="0" w:space="0" w:color="auto"/>
          </w:divBdr>
          <w:divsChild>
            <w:div w:id="39243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18729">
      <w:bodyDiv w:val="1"/>
      <w:marLeft w:val="0"/>
      <w:marRight w:val="0"/>
      <w:marTop w:val="0"/>
      <w:marBottom w:val="0"/>
      <w:divBdr>
        <w:top w:val="none" w:sz="0" w:space="0" w:color="auto"/>
        <w:left w:val="none" w:sz="0" w:space="0" w:color="auto"/>
        <w:bottom w:val="none" w:sz="0" w:space="0" w:color="auto"/>
        <w:right w:val="none" w:sz="0" w:space="0" w:color="auto"/>
      </w:divBdr>
      <w:divsChild>
        <w:div w:id="334115255">
          <w:marLeft w:val="0"/>
          <w:marRight w:val="0"/>
          <w:marTop w:val="0"/>
          <w:marBottom w:val="0"/>
          <w:divBdr>
            <w:top w:val="none" w:sz="0" w:space="0" w:color="auto"/>
            <w:left w:val="none" w:sz="0" w:space="0" w:color="auto"/>
            <w:bottom w:val="dotted" w:sz="6" w:space="4" w:color="DDDDDD"/>
            <w:right w:val="none" w:sz="0" w:space="0" w:color="auto"/>
          </w:divBdr>
          <w:divsChild>
            <w:div w:id="150879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61495">
      <w:bodyDiv w:val="1"/>
      <w:marLeft w:val="0"/>
      <w:marRight w:val="0"/>
      <w:marTop w:val="0"/>
      <w:marBottom w:val="0"/>
      <w:divBdr>
        <w:top w:val="none" w:sz="0" w:space="0" w:color="auto"/>
        <w:left w:val="none" w:sz="0" w:space="0" w:color="auto"/>
        <w:bottom w:val="none" w:sz="0" w:space="0" w:color="auto"/>
        <w:right w:val="none" w:sz="0" w:space="0" w:color="auto"/>
      </w:divBdr>
      <w:divsChild>
        <w:div w:id="20056149">
          <w:marLeft w:val="0"/>
          <w:marRight w:val="0"/>
          <w:marTop w:val="0"/>
          <w:marBottom w:val="150"/>
          <w:divBdr>
            <w:top w:val="none" w:sz="0" w:space="0" w:color="auto"/>
            <w:left w:val="none" w:sz="0" w:space="0" w:color="auto"/>
            <w:bottom w:val="none" w:sz="0" w:space="0" w:color="auto"/>
            <w:right w:val="none" w:sz="0" w:space="0" w:color="auto"/>
          </w:divBdr>
        </w:div>
      </w:divsChild>
    </w:div>
    <w:div w:id="1092513897">
      <w:bodyDiv w:val="1"/>
      <w:marLeft w:val="0"/>
      <w:marRight w:val="0"/>
      <w:marTop w:val="0"/>
      <w:marBottom w:val="0"/>
      <w:divBdr>
        <w:top w:val="none" w:sz="0" w:space="0" w:color="auto"/>
        <w:left w:val="none" w:sz="0" w:space="0" w:color="auto"/>
        <w:bottom w:val="none" w:sz="0" w:space="0" w:color="auto"/>
        <w:right w:val="none" w:sz="0" w:space="0" w:color="auto"/>
      </w:divBdr>
      <w:divsChild>
        <w:div w:id="1834296305">
          <w:marLeft w:val="0"/>
          <w:marRight w:val="0"/>
          <w:marTop w:val="0"/>
          <w:marBottom w:val="285"/>
          <w:divBdr>
            <w:top w:val="none" w:sz="0" w:space="0" w:color="auto"/>
            <w:left w:val="none" w:sz="0" w:space="0" w:color="auto"/>
            <w:bottom w:val="none" w:sz="0" w:space="0" w:color="auto"/>
            <w:right w:val="none" w:sz="0" w:space="0" w:color="auto"/>
          </w:divBdr>
          <w:divsChild>
            <w:div w:id="350107428">
              <w:marLeft w:val="0"/>
              <w:marRight w:val="0"/>
              <w:marTop w:val="0"/>
              <w:marBottom w:val="0"/>
              <w:divBdr>
                <w:top w:val="none" w:sz="0" w:space="0" w:color="auto"/>
                <w:left w:val="none" w:sz="0" w:space="0" w:color="auto"/>
                <w:bottom w:val="none" w:sz="0" w:space="0" w:color="auto"/>
                <w:right w:val="none" w:sz="0" w:space="0" w:color="auto"/>
              </w:divBdr>
            </w:div>
          </w:divsChild>
        </w:div>
        <w:div w:id="1306280649">
          <w:marLeft w:val="0"/>
          <w:marRight w:val="0"/>
          <w:marTop w:val="0"/>
          <w:marBottom w:val="0"/>
          <w:divBdr>
            <w:top w:val="none" w:sz="0" w:space="0" w:color="auto"/>
            <w:left w:val="none" w:sz="0" w:space="0" w:color="auto"/>
            <w:bottom w:val="none" w:sz="0" w:space="0" w:color="auto"/>
            <w:right w:val="none" w:sz="0" w:space="0" w:color="auto"/>
          </w:divBdr>
          <w:divsChild>
            <w:div w:id="1811315559">
              <w:marLeft w:val="0"/>
              <w:marRight w:val="0"/>
              <w:marTop w:val="0"/>
              <w:marBottom w:val="0"/>
              <w:divBdr>
                <w:top w:val="none" w:sz="0" w:space="0" w:color="auto"/>
                <w:left w:val="none" w:sz="0" w:space="0" w:color="auto"/>
                <w:bottom w:val="none" w:sz="0" w:space="0" w:color="auto"/>
                <w:right w:val="none" w:sz="0" w:space="0" w:color="auto"/>
              </w:divBdr>
              <w:divsChild>
                <w:div w:id="829753217">
                  <w:marLeft w:val="0"/>
                  <w:marRight w:val="0"/>
                  <w:marTop w:val="0"/>
                  <w:marBottom w:val="0"/>
                  <w:divBdr>
                    <w:top w:val="none" w:sz="0" w:space="0" w:color="auto"/>
                    <w:left w:val="none" w:sz="0" w:space="0" w:color="auto"/>
                    <w:bottom w:val="none" w:sz="0" w:space="0" w:color="auto"/>
                    <w:right w:val="none" w:sz="0" w:space="0" w:color="auto"/>
                  </w:divBdr>
                  <w:divsChild>
                    <w:div w:id="1554735923">
                      <w:marLeft w:val="0"/>
                      <w:marRight w:val="0"/>
                      <w:marTop w:val="0"/>
                      <w:marBottom w:val="0"/>
                      <w:divBdr>
                        <w:top w:val="none" w:sz="0" w:space="0" w:color="auto"/>
                        <w:left w:val="none" w:sz="0" w:space="0" w:color="auto"/>
                        <w:bottom w:val="none" w:sz="0" w:space="0" w:color="auto"/>
                        <w:right w:val="none" w:sz="0" w:space="0" w:color="auto"/>
                      </w:divBdr>
                      <w:divsChild>
                        <w:div w:id="2096780633">
                          <w:marLeft w:val="0"/>
                          <w:marRight w:val="0"/>
                          <w:marTop w:val="0"/>
                          <w:marBottom w:val="240"/>
                          <w:divBdr>
                            <w:top w:val="none" w:sz="0" w:space="0" w:color="auto"/>
                            <w:left w:val="none" w:sz="0" w:space="0" w:color="auto"/>
                            <w:bottom w:val="none" w:sz="0" w:space="0" w:color="auto"/>
                            <w:right w:val="none" w:sz="0" w:space="0" w:color="auto"/>
                          </w:divBdr>
                          <w:divsChild>
                            <w:div w:id="189376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966043">
              <w:marLeft w:val="0"/>
              <w:marRight w:val="0"/>
              <w:marTop w:val="0"/>
              <w:marBottom w:val="0"/>
              <w:divBdr>
                <w:top w:val="none" w:sz="0" w:space="0" w:color="auto"/>
                <w:left w:val="none" w:sz="0" w:space="0" w:color="auto"/>
                <w:bottom w:val="none" w:sz="0" w:space="0" w:color="auto"/>
                <w:right w:val="none" w:sz="0" w:space="0" w:color="auto"/>
              </w:divBdr>
              <w:divsChild>
                <w:div w:id="1155877049">
                  <w:marLeft w:val="0"/>
                  <w:marRight w:val="0"/>
                  <w:marTop w:val="0"/>
                  <w:marBottom w:val="0"/>
                  <w:divBdr>
                    <w:top w:val="none" w:sz="0" w:space="0" w:color="auto"/>
                    <w:left w:val="none" w:sz="0" w:space="0" w:color="auto"/>
                    <w:bottom w:val="none" w:sz="0" w:space="0" w:color="auto"/>
                    <w:right w:val="none" w:sz="0" w:space="0" w:color="auto"/>
                  </w:divBdr>
                  <w:divsChild>
                    <w:div w:id="2897595">
                      <w:marLeft w:val="0"/>
                      <w:marRight w:val="0"/>
                      <w:marTop w:val="0"/>
                      <w:marBottom w:val="0"/>
                      <w:divBdr>
                        <w:top w:val="none" w:sz="0" w:space="0" w:color="auto"/>
                        <w:left w:val="none" w:sz="0" w:space="0" w:color="auto"/>
                        <w:bottom w:val="none" w:sz="0" w:space="0" w:color="auto"/>
                        <w:right w:val="none" w:sz="0" w:space="0" w:color="auto"/>
                      </w:divBdr>
                      <w:divsChild>
                        <w:div w:id="632517220">
                          <w:marLeft w:val="0"/>
                          <w:marRight w:val="0"/>
                          <w:marTop w:val="0"/>
                          <w:marBottom w:val="345"/>
                          <w:divBdr>
                            <w:top w:val="none" w:sz="0" w:space="0" w:color="auto"/>
                            <w:left w:val="none" w:sz="0" w:space="0" w:color="auto"/>
                            <w:bottom w:val="none" w:sz="0" w:space="0" w:color="auto"/>
                            <w:right w:val="none" w:sz="0" w:space="0" w:color="auto"/>
                          </w:divBdr>
                          <w:divsChild>
                            <w:div w:id="129178703">
                              <w:marLeft w:val="-45"/>
                              <w:marRight w:val="-45"/>
                              <w:marTop w:val="0"/>
                              <w:marBottom w:val="0"/>
                              <w:divBdr>
                                <w:top w:val="none" w:sz="0" w:space="0" w:color="auto"/>
                                <w:left w:val="none" w:sz="0" w:space="0" w:color="auto"/>
                                <w:bottom w:val="none" w:sz="0" w:space="0" w:color="auto"/>
                                <w:right w:val="none" w:sz="0" w:space="0" w:color="auto"/>
                              </w:divBdr>
                              <w:divsChild>
                                <w:div w:id="1607619927">
                                  <w:marLeft w:val="0"/>
                                  <w:marRight w:val="0"/>
                                  <w:marTop w:val="0"/>
                                  <w:marBottom w:val="0"/>
                                  <w:divBdr>
                                    <w:top w:val="none" w:sz="0" w:space="0" w:color="auto"/>
                                    <w:left w:val="none" w:sz="0" w:space="0" w:color="auto"/>
                                    <w:bottom w:val="none" w:sz="0" w:space="0" w:color="auto"/>
                                    <w:right w:val="none" w:sz="0" w:space="0" w:color="auto"/>
                                  </w:divBdr>
                                  <w:divsChild>
                                    <w:div w:id="1539124307">
                                      <w:marLeft w:val="45"/>
                                      <w:marRight w:val="270"/>
                                      <w:marTop w:val="0"/>
                                      <w:marBottom w:val="105"/>
                                      <w:divBdr>
                                        <w:top w:val="single" w:sz="6" w:space="0" w:color="E9E9E9"/>
                                        <w:left w:val="single" w:sz="6" w:space="0" w:color="E9E9E9"/>
                                        <w:bottom w:val="single" w:sz="6" w:space="0" w:color="E9E9E9"/>
                                        <w:right w:val="single" w:sz="6" w:space="0" w:color="E9E9E9"/>
                                      </w:divBdr>
                                      <w:divsChild>
                                        <w:div w:id="1031033817">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087936">
          <w:marLeft w:val="0"/>
          <w:marRight w:val="0"/>
          <w:marTop w:val="0"/>
          <w:marBottom w:val="390"/>
          <w:divBdr>
            <w:top w:val="none" w:sz="0" w:space="0" w:color="auto"/>
            <w:left w:val="none" w:sz="0" w:space="0" w:color="auto"/>
            <w:bottom w:val="none" w:sz="0" w:space="0" w:color="auto"/>
            <w:right w:val="none" w:sz="0" w:space="0" w:color="auto"/>
          </w:divBdr>
          <w:divsChild>
            <w:div w:id="1021005250">
              <w:marLeft w:val="0"/>
              <w:marRight w:val="0"/>
              <w:marTop w:val="0"/>
              <w:marBottom w:val="0"/>
              <w:divBdr>
                <w:top w:val="none" w:sz="0" w:space="0" w:color="auto"/>
                <w:left w:val="none" w:sz="0" w:space="0" w:color="auto"/>
                <w:bottom w:val="none" w:sz="0" w:space="0" w:color="auto"/>
                <w:right w:val="none" w:sz="0" w:space="0" w:color="auto"/>
              </w:divBdr>
            </w:div>
          </w:divsChild>
        </w:div>
        <w:div w:id="1118181733">
          <w:marLeft w:val="-225"/>
          <w:marRight w:val="-225"/>
          <w:marTop w:val="0"/>
          <w:marBottom w:val="0"/>
          <w:divBdr>
            <w:top w:val="none" w:sz="0" w:space="0" w:color="auto"/>
            <w:left w:val="none" w:sz="0" w:space="0" w:color="auto"/>
            <w:bottom w:val="none" w:sz="0" w:space="0" w:color="auto"/>
            <w:right w:val="none" w:sz="0" w:space="0" w:color="auto"/>
          </w:divBdr>
          <w:divsChild>
            <w:div w:id="254167445">
              <w:marLeft w:val="0"/>
              <w:marRight w:val="0"/>
              <w:marTop w:val="0"/>
              <w:marBottom w:val="0"/>
              <w:divBdr>
                <w:top w:val="none" w:sz="0" w:space="0" w:color="auto"/>
                <w:left w:val="none" w:sz="0" w:space="0" w:color="auto"/>
                <w:bottom w:val="none" w:sz="0" w:space="0" w:color="auto"/>
                <w:right w:val="none" w:sz="0" w:space="0" w:color="auto"/>
              </w:divBdr>
              <w:divsChild>
                <w:div w:id="357050952">
                  <w:marLeft w:val="0"/>
                  <w:marRight w:val="0"/>
                  <w:marTop w:val="0"/>
                  <w:marBottom w:val="0"/>
                  <w:divBdr>
                    <w:top w:val="none" w:sz="0" w:space="0" w:color="auto"/>
                    <w:left w:val="none" w:sz="0" w:space="0" w:color="auto"/>
                    <w:bottom w:val="none" w:sz="0" w:space="0" w:color="auto"/>
                    <w:right w:val="none" w:sz="0" w:space="0" w:color="auto"/>
                  </w:divBdr>
                  <w:divsChild>
                    <w:div w:id="1150102021">
                      <w:marLeft w:val="0"/>
                      <w:marRight w:val="0"/>
                      <w:marTop w:val="0"/>
                      <w:marBottom w:val="0"/>
                      <w:divBdr>
                        <w:top w:val="none" w:sz="0" w:space="0" w:color="auto"/>
                        <w:left w:val="none" w:sz="0" w:space="0" w:color="auto"/>
                        <w:bottom w:val="none" w:sz="0" w:space="0" w:color="auto"/>
                        <w:right w:val="none" w:sz="0" w:space="0" w:color="auto"/>
                      </w:divBdr>
                      <w:divsChild>
                        <w:div w:id="128281847">
                          <w:marLeft w:val="0"/>
                          <w:marRight w:val="0"/>
                          <w:marTop w:val="0"/>
                          <w:marBottom w:val="0"/>
                          <w:divBdr>
                            <w:top w:val="none" w:sz="0" w:space="0" w:color="auto"/>
                            <w:left w:val="none" w:sz="0" w:space="0" w:color="auto"/>
                            <w:bottom w:val="none" w:sz="0" w:space="0" w:color="auto"/>
                            <w:right w:val="none" w:sz="0" w:space="0" w:color="auto"/>
                          </w:divBdr>
                        </w:div>
                        <w:div w:id="1474566754">
                          <w:marLeft w:val="-300"/>
                          <w:marRight w:val="-300"/>
                          <w:marTop w:val="0"/>
                          <w:marBottom w:val="0"/>
                          <w:divBdr>
                            <w:top w:val="none" w:sz="0" w:space="0" w:color="auto"/>
                            <w:left w:val="none" w:sz="0" w:space="0" w:color="auto"/>
                            <w:bottom w:val="none" w:sz="0" w:space="0" w:color="auto"/>
                            <w:right w:val="none" w:sz="0" w:space="0" w:color="auto"/>
                          </w:divBdr>
                          <w:divsChild>
                            <w:div w:id="1780023492">
                              <w:marLeft w:val="0"/>
                              <w:marRight w:val="0"/>
                              <w:marTop w:val="0"/>
                              <w:marBottom w:val="225"/>
                              <w:divBdr>
                                <w:top w:val="none" w:sz="0" w:space="0" w:color="auto"/>
                                <w:left w:val="none" w:sz="0" w:space="0" w:color="auto"/>
                                <w:bottom w:val="none" w:sz="0" w:space="0" w:color="auto"/>
                                <w:right w:val="none" w:sz="0" w:space="0" w:color="auto"/>
                              </w:divBdr>
                              <w:divsChild>
                                <w:div w:id="1457093243">
                                  <w:marLeft w:val="0"/>
                                  <w:marRight w:val="0"/>
                                  <w:marTop w:val="0"/>
                                  <w:marBottom w:val="0"/>
                                  <w:divBdr>
                                    <w:top w:val="none" w:sz="0" w:space="0" w:color="auto"/>
                                    <w:left w:val="none" w:sz="0" w:space="0" w:color="auto"/>
                                    <w:bottom w:val="none" w:sz="0" w:space="0" w:color="auto"/>
                                    <w:right w:val="none" w:sz="0" w:space="0" w:color="auto"/>
                                  </w:divBdr>
                                  <w:divsChild>
                                    <w:div w:id="322123755">
                                      <w:marLeft w:val="0"/>
                                      <w:marRight w:val="0"/>
                                      <w:marTop w:val="0"/>
                                      <w:marBottom w:val="0"/>
                                      <w:divBdr>
                                        <w:top w:val="single" w:sz="2" w:space="3" w:color="EAEAEA"/>
                                        <w:left w:val="single" w:sz="2" w:space="0" w:color="EAEAEA"/>
                                        <w:bottom w:val="single" w:sz="2" w:space="0" w:color="EAEAEA"/>
                                        <w:right w:val="single" w:sz="2" w:space="8" w:color="EAEAEA"/>
                                      </w:divBdr>
                                      <w:divsChild>
                                        <w:div w:id="173146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835313">
                              <w:marLeft w:val="0"/>
                              <w:marRight w:val="0"/>
                              <w:marTop w:val="0"/>
                              <w:marBottom w:val="225"/>
                              <w:divBdr>
                                <w:top w:val="none" w:sz="0" w:space="0" w:color="auto"/>
                                <w:left w:val="none" w:sz="0" w:space="0" w:color="auto"/>
                                <w:bottom w:val="none" w:sz="0" w:space="0" w:color="auto"/>
                                <w:right w:val="none" w:sz="0" w:space="0" w:color="auto"/>
                              </w:divBdr>
                              <w:divsChild>
                                <w:div w:id="286670318">
                                  <w:marLeft w:val="0"/>
                                  <w:marRight w:val="0"/>
                                  <w:marTop w:val="0"/>
                                  <w:marBottom w:val="0"/>
                                  <w:divBdr>
                                    <w:top w:val="none" w:sz="0" w:space="0" w:color="auto"/>
                                    <w:left w:val="none" w:sz="0" w:space="0" w:color="auto"/>
                                    <w:bottom w:val="none" w:sz="0" w:space="0" w:color="auto"/>
                                    <w:right w:val="none" w:sz="0" w:space="0" w:color="auto"/>
                                  </w:divBdr>
                                  <w:divsChild>
                                    <w:div w:id="1702169297">
                                      <w:marLeft w:val="0"/>
                                      <w:marRight w:val="0"/>
                                      <w:marTop w:val="0"/>
                                      <w:marBottom w:val="0"/>
                                      <w:divBdr>
                                        <w:top w:val="single" w:sz="2" w:space="3" w:color="EAEAEA"/>
                                        <w:left w:val="single" w:sz="2" w:space="0" w:color="EAEAEA"/>
                                        <w:bottom w:val="single" w:sz="2" w:space="0" w:color="EAEAEA"/>
                                        <w:right w:val="single" w:sz="2" w:space="8" w:color="EAEAEA"/>
                                      </w:divBdr>
                                      <w:divsChild>
                                        <w:div w:id="147541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24324">
                              <w:marLeft w:val="0"/>
                              <w:marRight w:val="0"/>
                              <w:marTop w:val="0"/>
                              <w:marBottom w:val="225"/>
                              <w:divBdr>
                                <w:top w:val="none" w:sz="0" w:space="0" w:color="auto"/>
                                <w:left w:val="none" w:sz="0" w:space="0" w:color="auto"/>
                                <w:bottom w:val="none" w:sz="0" w:space="0" w:color="auto"/>
                                <w:right w:val="none" w:sz="0" w:space="0" w:color="auto"/>
                              </w:divBdr>
                              <w:divsChild>
                                <w:div w:id="260651023">
                                  <w:marLeft w:val="0"/>
                                  <w:marRight w:val="0"/>
                                  <w:marTop w:val="0"/>
                                  <w:marBottom w:val="0"/>
                                  <w:divBdr>
                                    <w:top w:val="none" w:sz="0" w:space="0" w:color="auto"/>
                                    <w:left w:val="none" w:sz="0" w:space="0" w:color="auto"/>
                                    <w:bottom w:val="none" w:sz="0" w:space="0" w:color="auto"/>
                                    <w:right w:val="none" w:sz="0" w:space="0" w:color="auto"/>
                                  </w:divBdr>
                                  <w:divsChild>
                                    <w:div w:id="1659655234">
                                      <w:marLeft w:val="0"/>
                                      <w:marRight w:val="0"/>
                                      <w:marTop w:val="0"/>
                                      <w:marBottom w:val="0"/>
                                      <w:divBdr>
                                        <w:top w:val="single" w:sz="2" w:space="3" w:color="EAEAEA"/>
                                        <w:left w:val="single" w:sz="2" w:space="0" w:color="EAEAEA"/>
                                        <w:bottom w:val="single" w:sz="2" w:space="0" w:color="EAEAEA"/>
                                        <w:right w:val="single" w:sz="2" w:space="8" w:color="EAEAEA"/>
                                      </w:divBdr>
                                      <w:divsChild>
                                        <w:div w:id="128866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974252">
                              <w:marLeft w:val="0"/>
                              <w:marRight w:val="0"/>
                              <w:marTop w:val="0"/>
                              <w:marBottom w:val="225"/>
                              <w:divBdr>
                                <w:top w:val="none" w:sz="0" w:space="0" w:color="auto"/>
                                <w:left w:val="none" w:sz="0" w:space="0" w:color="auto"/>
                                <w:bottom w:val="none" w:sz="0" w:space="0" w:color="auto"/>
                                <w:right w:val="none" w:sz="0" w:space="0" w:color="auto"/>
                              </w:divBdr>
                              <w:divsChild>
                                <w:div w:id="933439362">
                                  <w:marLeft w:val="0"/>
                                  <w:marRight w:val="0"/>
                                  <w:marTop w:val="0"/>
                                  <w:marBottom w:val="0"/>
                                  <w:divBdr>
                                    <w:top w:val="none" w:sz="0" w:space="0" w:color="auto"/>
                                    <w:left w:val="none" w:sz="0" w:space="0" w:color="auto"/>
                                    <w:bottom w:val="none" w:sz="0" w:space="0" w:color="auto"/>
                                    <w:right w:val="none" w:sz="0" w:space="0" w:color="auto"/>
                                  </w:divBdr>
                                  <w:divsChild>
                                    <w:div w:id="352417078">
                                      <w:marLeft w:val="0"/>
                                      <w:marRight w:val="0"/>
                                      <w:marTop w:val="0"/>
                                      <w:marBottom w:val="0"/>
                                      <w:divBdr>
                                        <w:top w:val="single" w:sz="2" w:space="3" w:color="EAEAEA"/>
                                        <w:left w:val="single" w:sz="2" w:space="0" w:color="EAEAEA"/>
                                        <w:bottom w:val="single" w:sz="2" w:space="0" w:color="EAEAEA"/>
                                        <w:right w:val="single" w:sz="2" w:space="8" w:color="EAEAEA"/>
                                      </w:divBdr>
                                      <w:divsChild>
                                        <w:div w:id="123990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967528">
                              <w:marLeft w:val="0"/>
                              <w:marRight w:val="0"/>
                              <w:marTop w:val="0"/>
                              <w:marBottom w:val="225"/>
                              <w:divBdr>
                                <w:top w:val="none" w:sz="0" w:space="0" w:color="auto"/>
                                <w:left w:val="none" w:sz="0" w:space="0" w:color="auto"/>
                                <w:bottom w:val="none" w:sz="0" w:space="0" w:color="auto"/>
                                <w:right w:val="none" w:sz="0" w:space="0" w:color="auto"/>
                              </w:divBdr>
                              <w:divsChild>
                                <w:div w:id="1295869630">
                                  <w:marLeft w:val="0"/>
                                  <w:marRight w:val="0"/>
                                  <w:marTop w:val="0"/>
                                  <w:marBottom w:val="0"/>
                                  <w:divBdr>
                                    <w:top w:val="none" w:sz="0" w:space="0" w:color="auto"/>
                                    <w:left w:val="none" w:sz="0" w:space="0" w:color="auto"/>
                                    <w:bottom w:val="none" w:sz="0" w:space="0" w:color="auto"/>
                                    <w:right w:val="none" w:sz="0" w:space="0" w:color="auto"/>
                                  </w:divBdr>
                                  <w:divsChild>
                                    <w:div w:id="1014503534">
                                      <w:marLeft w:val="0"/>
                                      <w:marRight w:val="0"/>
                                      <w:marTop w:val="0"/>
                                      <w:marBottom w:val="0"/>
                                      <w:divBdr>
                                        <w:top w:val="single" w:sz="2" w:space="3" w:color="EAEAEA"/>
                                        <w:left w:val="single" w:sz="2" w:space="0" w:color="EAEAEA"/>
                                        <w:bottom w:val="single" w:sz="2" w:space="0" w:color="EAEAEA"/>
                                        <w:right w:val="single" w:sz="2" w:space="8" w:color="EAEAEA"/>
                                      </w:divBdr>
                                      <w:divsChild>
                                        <w:div w:id="11425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110392">
                              <w:marLeft w:val="0"/>
                              <w:marRight w:val="0"/>
                              <w:marTop w:val="0"/>
                              <w:marBottom w:val="225"/>
                              <w:divBdr>
                                <w:top w:val="none" w:sz="0" w:space="0" w:color="auto"/>
                                <w:left w:val="none" w:sz="0" w:space="0" w:color="auto"/>
                                <w:bottom w:val="none" w:sz="0" w:space="0" w:color="auto"/>
                                <w:right w:val="none" w:sz="0" w:space="0" w:color="auto"/>
                              </w:divBdr>
                              <w:divsChild>
                                <w:div w:id="1269705129">
                                  <w:marLeft w:val="0"/>
                                  <w:marRight w:val="0"/>
                                  <w:marTop w:val="0"/>
                                  <w:marBottom w:val="0"/>
                                  <w:divBdr>
                                    <w:top w:val="none" w:sz="0" w:space="0" w:color="auto"/>
                                    <w:left w:val="none" w:sz="0" w:space="0" w:color="auto"/>
                                    <w:bottom w:val="none" w:sz="0" w:space="0" w:color="auto"/>
                                    <w:right w:val="none" w:sz="0" w:space="0" w:color="auto"/>
                                  </w:divBdr>
                                  <w:divsChild>
                                    <w:div w:id="1249147167">
                                      <w:marLeft w:val="0"/>
                                      <w:marRight w:val="0"/>
                                      <w:marTop w:val="0"/>
                                      <w:marBottom w:val="0"/>
                                      <w:divBdr>
                                        <w:top w:val="single" w:sz="2" w:space="3" w:color="EAEAEA"/>
                                        <w:left w:val="single" w:sz="2" w:space="0" w:color="EAEAEA"/>
                                        <w:bottom w:val="single" w:sz="2" w:space="0" w:color="EAEAEA"/>
                                        <w:right w:val="single" w:sz="2" w:space="8" w:color="EAEAEA"/>
                                      </w:divBdr>
                                      <w:divsChild>
                                        <w:div w:id="190652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420435">
                              <w:marLeft w:val="0"/>
                              <w:marRight w:val="0"/>
                              <w:marTop w:val="0"/>
                              <w:marBottom w:val="0"/>
                              <w:divBdr>
                                <w:top w:val="none" w:sz="0" w:space="0" w:color="auto"/>
                                <w:left w:val="none" w:sz="0" w:space="0" w:color="auto"/>
                                <w:bottom w:val="none" w:sz="0" w:space="0" w:color="auto"/>
                                <w:right w:val="none" w:sz="0" w:space="0" w:color="auto"/>
                              </w:divBdr>
                              <w:divsChild>
                                <w:div w:id="1242837865">
                                  <w:marLeft w:val="0"/>
                                  <w:marRight w:val="0"/>
                                  <w:marTop w:val="0"/>
                                  <w:marBottom w:val="0"/>
                                  <w:divBdr>
                                    <w:top w:val="none" w:sz="0" w:space="0" w:color="auto"/>
                                    <w:left w:val="none" w:sz="0" w:space="0" w:color="auto"/>
                                    <w:bottom w:val="none" w:sz="0" w:space="0" w:color="auto"/>
                                    <w:right w:val="none" w:sz="0" w:space="0" w:color="auto"/>
                                  </w:divBdr>
                                  <w:divsChild>
                                    <w:div w:id="230433292">
                                      <w:marLeft w:val="0"/>
                                      <w:marRight w:val="0"/>
                                      <w:marTop w:val="0"/>
                                      <w:marBottom w:val="0"/>
                                      <w:divBdr>
                                        <w:top w:val="single" w:sz="2" w:space="3" w:color="EAEAEA"/>
                                        <w:left w:val="single" w:sz="2" w:space="0" w:color="EAEAEA"/>
                                        <w:bottom w:val="single" w:sz="2" w:space="0" w:color="EAEAEA"/>
                                        <w:right w:val="single" w:sz="2" w:space="8" w:color="EAEAEA"/>
                                      </w:divBdr>
                                      <w:divsChild>
                                        <w:div w:id="204224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195307">
              <w:marLeft w:val="0"/>
              <w:marRight w:val="0"/>
              <w:marTop w:val="0"/>
              <w:marBottom w:val="0"/>
              <w:divBdr>
                <w:top w:val="none" w:sz="0" w:space="0" w:color="auto"/>
                <w:left w:val="none" w:sz="0" w:space="0" w:color="auto"/>
                <w:bottom w:val="none" w:sz="0" w:space="0" w:color="auto"/>
                <w:right w:val="none" w:sz="0" w:space="0" w:color="auto"/>
              </w:divBdr>
              <w:divsChild>
                <w:div w:id="422535492">
                  <w:marLeft w:val="0"/>
                  <w:marRight w:val="0"/>
                  <w:marTop w:val="0"/>
                  <w:marBottom w:val="0"/>
                  <w:divBdr>
                    <w:top w:val="none" w:sz="0" w:space="0" w:color="auto"/>
                    <w:left w:val="none" w:sz="0" w:space="0" w:color="auto"/>
                    <w:bottom w:val="none" w:sz="0" w:space="0" w:color="auto"/>
                    <w:right w:val="none" w:sz="0" w:space="0" w:color="auto"/>
                  </w:divBdr>
                  <w:divsChild>
                    <w:div w:id="2018380247">
                      <w:marLeft w:val="0"/>
                      <w:marRight w:val="0"/>
                      <w:marTop w:val="0"/>
                      <w:marBottom w:val="0"/>
                      <w:divBdr>
                        <w:top w:val="none" w:sz="0" w:space="0" w:color="auto"/>
                        <w:left w:val="none" w:sz="0" w:space="0" w:color="auto"/>
                        <w:bottom w:val="none" w:sz="0" w:space="0" w:color="auto"/>
                        <w:right w:val="none" w:sz="0" w:space="0" w:color="auto"/>
                      </w:divBdr>
                      <w:divsChild>
                        <w:div w:id="183999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749584">
      <w:bodyDiv w:val="1"/>
      <w:marLeft w:val="0"/>
      <w:marRight w:val="0"/>
      <w:marTop w:val="0"/>
      <w:marBottom w:val="0"/>
      <w:divBdr>
        <w:top w:val="none" w:sz="0" w:space="0" w:color="auto"/>
        <w:left w:val="none" w:sz="0" w:space="0" w:color="auto"/>
        <w:bottom w:val="none" w:sz="0" w:space="0" w:color="auto"/>
        <w:right w:val="none" w:sz="0" w:space="0" w:color="auto"/>
      </w:divBdr>
      <w:divsChild>
        <w:div w:id="306907359">
          <w:marLeft w:val="0"/>
          <w:marRight w:val="0"/>
          <w:marTop w:val="0"/>
          <w:marBottom w:val="150"/>
          <w:divBdr>
            <w:top w:val="none" w:sz="0" w:space="0" w:color="auto"/>
            <w:left w:val="none" w:sz="0" w:space="0" w:color="auto"/>
            <w:bottom w:val="none" w:sz="0" w:space="0" w:color="auto"/>
            <w:right w:val="none" w:sz="0" w:space="0" w:color="auto"/>
          </w:divBdr>
          <w:divsChild>
            <w:div w:id="1793858736">
              <w:marLeft w:val="0"/>
              <w:marRight w:val="0"/>
              <w:marTop w:val="0"/>
              <w:marBottom w:val="0"/>
              <w:divBdr>
                <w:top w:val="none" w:sz="0" w:space="0" w:color="auto"/>
                <w:left w:val="none" w:sz="0" w:space="0" w:color="auto"/>
                <w:bottom w:val="none" w:sz="0" w:space="0" w:color="auto"/>
                <w:right w:val="none" w:sz="0" w:space="0" w:color="auto"/>
              </w:divBdr>
              <w:divsChild>
                <w:div w:id="183888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759116">
          <w:marLeft w:val="0"/>
          <w:marRight w:val="0"/>
          <w:marTop w:val="0"/>
          <w:marBottom w:val="0"/>
          <w:divBdr>
            <w:top w:val="none" w:sz="0" w:space="0" w:color="auto"/>
            <w:left w:val="none" w:sz="0" w:space="0" w:color="auto"/>
            <w:bottom w:val="none" w:sz="0" w:space="0" w:color="auto"/>
            <w:right w:val="none" w:sz="0" w:space="0" w:color="auto"/>
          </w:divBdr>
          <w:divsChild>
            <w:div w:id="1448545313">
              <w:marLeft w:val="0"/>
              <w:marRight w:val="0"/>
              <w:marTop w:val="225"/>
              <w:marBottom w:val="225"/>
              <w:divBdr>
                <w:top w:val="none" w:sz="0" w:space="0" w:color="auto"/>
                <w:left w:val="none" w:sz="0" w:space="0" w:color="auto"/>
                <w:bottom w:val="none" w:sz="0" w:space="0" w:color="auto"/>
                <w:right w:val="none" w:sz="0" w:space="0" w:color="auto"/>
              </w:divBdr>
            </w:div>
          </w:divsChild>
        </w:div>
        <w:div w:id="1653826756">
          <w:marLeft w:val="0"/>
          <w:marRight w:val="0"/>
          <w:marTop w:val="0"/>
          <w:marBottom w:val="150"/>
          <w:divBdr>
            <w:top w:val="none" w:sz="0" w:space="0" w:color="auto"/>
            <w:left w:val="none" w:sz="0" w:space="0" w:color="auto"/>
            <w:bottom w:val="none" w:sz="0" w:space="0" w:color="auto"/>
            <w:right w:val="none" w:sz="0" w:space="0" w:color="auto"/>
          </w:divBdr>
        </w:div>
      </w:divsChild>
    </w:div>
    <w:div w:id="1093207191">
      <w:bodyDiv w:val="1"/>
      <w:marLeft w:val="0"/>
      <w:marRight w:val="0"/>
      <w:marTop w:val="0"/>
      <w:marBottom w:val="0"/>
      <w:divBdr>
        <w:top w:val="none" w:sz="0" w:space="0" w:color="auto"/>
        <w:left w:val="none" w:sz="0" w:space="0" w:color="auto"/>
        <w:bottom w:val="none" w:sz="0" w:space="0" w:color="auto"/>
        <w:right w:val="none" w:sz="0" w:space="0" w:color="auto"/>
      </w:divBdr>
      <w:divsChild>
        <w:div w:id="182864678">
          <w:marLeft w:val="0"/>
          <w:marRight w:val="0"/>
          <w:marTop w:val="0"/>
          <w:marBottom w:val="150"/>
          <w:divBdr>
            <w:top w:val="none" w:sz="0" w:space="0" w:color="auto"/>
            <w:left w:val="none" w:sz="0" w:space="0" w:color="auto"/>
            <w:bottom w:val="none" w:sz="0" w:space="0" w:color="auto"/>
            <w:right w:val="none" w:sz="0" w:space="0" w:color="auto"/>
          </w:divBdr>
          <w:divsChild>
            <w:div w:id="1561139379">
              <w:marLeft w:val="0"/>
              <w:marRight w:val="0"/>
              <w:marTop w:val="0"/>
              <w:marBottom w:val="0"/>
              <w:divBdr>
                <w:top w:val="none" w:sz="0" w:space="0" w:color="auto"/>
                <w:left w:val="none" w:sz="0" w:space="0" w:color="auto"/>
                <w:bottom w:val="none" w:sz="0" w:space="0" w:color="auto"/>
                <w:right w:val="none" w:sz="0" w:space="0" w:color="auto"/>
              </w:divBdr>
            </w:div>
          </w:divsChild>
        </w:div>
        <w:div w:id="568273539">
          <w:marLeft w:val="0"/>
          <w:marRight w:val="0"/>
          <w:marTop w:val="0"/>
          <w:marBottom w:val="150"/>
          <w:divBdr>
            <w:top w:val="none" w:sz="0" w:space="0" w:color="auto"/>
            <w:left w:val="none" w:sz="0" w:space="0" w:color="auto"/>
            <w:bottom w:val="none" w:sz="0" w:space="0" w:color="auto"/>
            <w:right w:val="none" w:sz="0" w:space="0" w:color="auto"/>
          </w:divBdr>
        </w:div>
        <w:div w:id="1696224901">
          <w:marLeft w:val="0"/>
          <w:marRight w:val="0"/>
          <w:marTop w:val="0"/>
          <w:marBottom w:val="0"/>
          <w:divBdr>
            <w:top w:val="none" w:sz="0" w:space="0" w:color="auto"/>
            <w:left w:val="none" w:sz="0" w:space="0" w:color="auto"/>
            <w:bottom w:val="none" w:sz="0" w:space="0" w:color="auto"/>
            <w:right w:val="none" w:sz="0" w:space="0" w:color="auto"/>
          </w:divBdr>
          <w:divsChild>
            <w:div w:id="74272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09040">
      <w:bodyDiv w:val="1"/>
      <w:marLeft w:val="0"/>
      <w:marRight w:val="0"/>
      <w:marTop w:val="0"/>
      <w:marBottom w:val="0"/>
      <w:divBdr>
        <w:top w:val="none" w:sz="0" w:space="0" w:color="auto"/>
        <w:left w:val="none" w:sz="0" w:space="0" w:color="auto"/>
        <w:bottom w:val="none" w:sz="0" w:space="0" w:color="auto"/>
        <w:right w:val="none" w:sz="0" w:space="0" w:color="auto"/>
      </w:divBdr>
    </w:div>
    <w:div w:id="1093478029">
      <w:bodyDiv w:val="1"/>
      <w:marLeft w:val="0"/>
      <w:marRight w:val="0"/>
      <w:marTop w:val="0"/>
      <w:marBottom w:val="0"/>
      <w:divBdr>
        <w:top w:val="none" w:sz="0" w:space="0" w:color="auto"/>
        <w:left w:val="none" w:sz="0" w:space="0" w:color="auto"/>
        <w:bottom w:val="none" w:sz="0" w:space="0" w:color="auto"/>
        <w:right w:val="none" w:sz="0" w:space="0" w:color="auto"/>
      </w:divBdr>
      <w:divsChild>
        <w:div w:id="822818781">
          <w:marLeft w:val="0"/>
          <w:marRight w:val="0"/>
          <w:marTop w:val="0"/>
          <w:marBottom w:val="0"/>
          <w:divBdr>
            <w:top w:val="none" w:sz="0" w:space="0" w:color="auto"/>
            <w:left w:val="none" w:sz="0" w:space="0" w:color="auto"/>
            <w:bottom w:val="none" w:sz="0" w:space="0" w:color="auto"/>
            <w:right w:val="none" w:sz="0" w:space="0" w:color="auto"/>
          </w:divBdr>
          <w:divsChild>
            <w:div w:id="233973698">
              <w:marLeft w:val="0"/>
              <w:marRight w:val="0"/>
              <w:marTop w:val="0"/>
              <w:marBottom w:val="150"/>
              <w:divBdr>
                <w:top w:val="none" w:sz="0" w:space="0" w:color="auto"/>
                <w:left w:val="none" w:sz="0" w:space="0" w:color="auto"/>
                <w:bottom w:val="none" w:sz="0" w:space="0" w:color="auto"/>
                <w:right w:val="none" w:sz="0" w:space="0" w:color="auto"/>
              </w:divBdr>
            </w:div>
            <w:div w:id="120837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819586">
      <w:bodyDiv w:val="1"/>
      <w:marLeft w:val="0"/>
      <w:marRight w:val="0"/>
      <w:marTop w:val="0"/>
      <w:marBottom w:val="0"/>
      <w:divBdr>
        <w:top w:val="none" w:sz="0" w:space="0" w:color="auto"/>
        <w:left w:val="none" w:sz="0" w:space="0" w:color="auto"/>
        <w:bottom w:val="none" w:sz="0" w:space="0" w:color="auto"/>
        <w:right w:val="none" w:sz="0" w:space="0" w:color="auto"/>
      </w:divBdr>
      <w:divsChild>
        <w:div w:id="1634091024">
          <w:marLeft w:val="0"/>
          <w:marRight w:val="0"/>
          <w:marTop w:val="0"/>
          <w:marBottom w:val="0"/>
          <w:divBdr>
            <w:top w:val="none" w:sz="0" w:space="0" w:color="auto"/>
            <w:left w:val="none" w:sz="0" w:space="0" w:color="auto"/>
            <w:bottom w:val="none" w:sz="0" w:space="0" w:color="auto"/>
            <w:right w:val="none" w:sz="0" w:space="0" w:color="auto"/>
          </w:divBdr>
          <w:divsChild>
            <w:div w:id="337510773">
              <w:marLeft w:val="0"/>
              <w:marRight w:val="0"/>
              <w:marTop w:val="0"/>
              <w:marBottom w:val="0"/>
              <w:divBdr>
                <w:top w:val="none" w:sz="0" w:space="0" w:color="auto"/>
                <w:left w:val="none" w:sz="0" w:space="0" w:color="auto"/>
                <w:bottom w:val="none" w:sz="0" w:space="0" w:color="auto"/>
                <w:right w:val="none" w:sz="0" w:space="0" w:color="auto"/>
              </w:divBdr>
              <w:divsChild>
                <w:div w:id="1432748663">
                  <w:marLeft w:val="0"/>
                  <w:marRight w:val="0"/>
                  <w:marTop w:val="0"/>
                  <w:marBottom w:val="0"/>
                  <w:divBdr>
                    <w:top w:val="none" w:sz="0" w:space="0" w:color="auto"/>
                    <w:left w:val="none" w:sz="0" w:space="0" w:color="auto"/>
                    <w:bottom w:val="none" w:sz="0" w:space="0" w:color="auto"/>
                    <w:right w:val="none" w:sz="0" w:space="0" w:color="auto"/>
                  </w:divBdr>
                  <w:divsChild>
                    <w:div w:id="529953645">
                      <w:marLeft w:val="0"/>
                      <w:marRight w:val="0"/>
                      <w:marTop w:val="0"/>
                      <w:marBottom w:val="0"/>
                      <w:divBdr>
                        <w:top w:val="none" w:sz="0" w:space="0" w:color="auto"/>
                        <w:left w:val="none" w:sz="0" w:space="0" w:color="auto"/>
                        <w:bottom w:val="none" w:sz="0" w:space="0" w:color="auto"/>
                        <w:right w:val="none" w:sz="0" w:space="0" w:color="auto"/>
                      </w:divBdr>
                      <w:divsChild>
                        <w:div w:id="1699618011">
                          <w:marLeft w:val="0"/>
                          <w:marRight w:val="0"/>
                          <w:marTop w:val="150"/>
                          <w:marBottom w:val="150"/>
                          <w:divBdr>
                            <w:top w:val="none" w:sz="0" w:space="0" w:color="auto"/>
                            <w:left w:val="none" w:sz="0" w:space="0" w:color="auto"/>
                            <w:bottom w:val="none" w:sz="0" w:space="0" w:color="auto"/>
                            <w:right w:val="none" w:sz="0" w:space="0" w:color="auto"/>
                          </w:divBdr>
                          <w:divsChild>
                            <w:div w:id="1697273568">
                              <w:marLeft w:val="150"/>
                              <w:marRight w:val="0"/>
                              <w:marTop w:val="0"/>
                              <w:marBottom w:val="0"/>
                              <w:divBdr>
                                <w:top w:val="none" w:sz="0" w:space="0" w:color="auto"/>
                                <w:left w:val="none" w:sz="0" w:space="0" w:color="auto"/>
                                <w:bottom w:val="none" w:sz="0" w:space="0" w:color="auto"/>
                                <w:right w:val="none" w:sz="0" w:space="0" w:color="auto"/>
                              </w:divBdr>
                              <w:divsChild>
                                <w:div w:id="1517963235">
                                  <w:marLeft w:val="0"/>
                                  <w:marRight w:val="0"/>
                                  <w:marTop w:val="0"/>
                                  <w:marBottom w:val="0"/>
                                  <w:divBdr>
                                    <w:top w:val="none" w:sz="0" w:space="0" w:color="auto"/>
                                    <w:left w:val="none" w:sz="0" w:space="0" w:color="auto"/>
                                    <w:bottom w:val="none" w:sz="0" w:space="0" w:color="auto"/>
                                    <w:right w:val="none" w:sz="0" w:space="0" w:color="auto"/>
                                  </w:divBdr>
                                  <w:divsChild>
                                    <w:div w:id="1841890717">
                                      <w:marLeft w:val="0"/>
                                      <w:marRight w:val="0"/>
                                      <w:marTop w:val="0"/>
                                      <w:marBottom w:val="0"/>
                                      <w:divBdr>
                                        <w:top w:val="none" w:sz="0" w:space="0" w:color="auto"/>
                                        <w:left w:val="none" w:sz="0" w:space="0" w:color="auto"/>
                                        <w:bottom w:val="none" w:sz="0" w:space="0" w:color="auto"/>
                                        <w:right w:val="none" w:sz="0" w:space="0" w:color="auto"/>
                                      </w:divBdr>
                                      <w:divsChild>
                                        <w:div w:id="381825911">
                                          <w:marLeft w:val="0"/>
                                          <w:marRight w:val="0"/>
                                          <w:marTop w:val="0"/>
                                          <w:marBottom w:val="0"/>
                                          <w:divBdr>
                                            <w:top w:val="none" w:sz="0" w:space="0" w:color="auto"/>
                                            <w:left w:val="none" w:sz="0" w:space="0" w:color="auto"/>
                                            <w:bottom w:val="none" w:sz="0" w:space="0" w:color="auto"/>
                                            <w:right w:val="none" w:sz="0" w:space="0" w:color="auto"/>
                                          </w:divBdr>
                                          <w:divsChild>
                                            <w:div w:id="1513766463">
                                              <w:marLeft w:val="0"/>
                                              <w:marRight w:val="0"/>
                                              <w:marTop w:val="0"/>
                                              <w:marBottom w:val="150"/>
                                              <w:divBdr>
                                                <w:top w:val="none" w:sz="0" w:space="0" w:color="auto"/>
                                                <w:left w:val="none" w:sz="0" w:space="0" w:color="auto"/>
                                                <w:bottom w:val="none" w:sz="0" w:space="0" w:color="auto"/>
                                                <w:right w:val="none" w:sz="0" w:space="0" w:color="auto"/>
                                              </w:divBdr>
                                              <w:divsChild>
                                                <w:div w:id="572814176">
                                                  <w:marLeft w:val="0"/>
                                                  <w:marRight w:val="0"/>
                                                  <w:marTop w:val="0"/>
                                                  <w:marBottom w:val="0"/>
                                                  <w:divBdr>
                                                    <w:top w:val="none" w:sz="0" w:space="0" w:color="auto"/>
                                                    <w:left w:val="none" w:sz="0" w:space="0" w:color="auto"/>
                                                    <w:bottom w:val="none" w:sz="0" w:space="0" w:color="auto"/>
                                                    <w:right w:val="none" w:sz="0" w:space="0" w:color="auto"/>
                                                  </w:divBdr>
                                                  <w:divsChild>
                                                    <w:div w:id="1650402818">
                                                      <w:marLeft w:val="0"/>
                                                      <w:marRight w:val="0"/>
                                                      <w:marTop w:val="0"/>
                                                      <w:marBottom w:val="0"/>
                                                      <w:divBdr>
                                                        <w:top w:val="none" w:sz="0" w:space="0" w:color="auto"/>
                                                        <w:left w:val="none" w:sz="0" w:space="0" w:color="auto"/>
                                                        <w:bottom w:val="none" w:sz="0" w:space="0" w:color="auto"/>
                                                        <w:right w:val="none" w:sz="0" w:space="0" w:color="auto"/>
                                                      </w:divBdr>
                                                      <w:divsChild>
                                                        <w:div w:id="1419712780">
                                                          <w:marLeft w:val="0"/>
                                                          <w:marRight w:val="0"/>
                                                          <w:marTop w:val="0"/>
                                                          <w:marBottom w:val="0"/>
                                                          <w:divBdr>
                                                            <w:top w:val="none" w:sz="0" w:space="0" w:color="auto"/>
                                                            <w:left w:val="none" w:sz="0" w:space="0" w:color="auto"/>
                                                            <w:bottom w:val="none" w:sz="0" w:space="0" w:color="auto"/>
                                                            <w:right w:val="none" w:sz="0" w:space="0" w:color="auto"/>
                                                          </w:divBdr>
                                                          <w:divsChild>
                                                            <w:div w:id="355666046">
                                                              <w:marLeft w:val="0"/>
                                                              <w:marRight w:val="0"/>
                                                              <w:marTop w:val="0"/>
                                                              <w:marBottom w:val="0"/>
                                                              <w:divBdr>
                                                                <w:top w:val="none" w:sz="0" w:space="0" w:color="auto"/>
                                                                <w:left w:val="none" w:sz="0" w:space="0" w:color="auto"/>
                                                                <w:bottom w:val="none" w:sz="0" w:space="0" w:color="auto"/>
                                                                <w:right w:val="none" w:sz="0" w:space="0" w:color="auto"/>
                                                              </w:divBdr>
                                                              <w:divsChild>
                                                                <w:div w:id="1647663194">
                                                                  <w:marLeft w:val="0"/>
                                                                  <w:marRight w:val="0"/>
                                                                  <w:marTop w:val="0"/>
                                                                  <w:marBottom w:val="0"/>
                                                                  <w:divBdr>
                                                                    <w:top w:val="none" w:sz="0" w:space="0" w:color="auto"/>
                                                                    <w:left w:val="none" w:sz="0" w:space="0" w:color="auto"/>
                                                                    <w:bottom w:val="none" w:sz="0" w:space="0" w:color="auto"/>
                                                                    <w:right w:val="none" w:sz="0" w:space="0" w:color="auto"/>
                                                                  </w:divBdr>
                                                                  <w:divsChild>
                                                                    <w:div w:id="711003777">
                                                                      <w:marLeft w:val="0"/>
                                                                      <w:marRight w:val="0"/>
                                                                      <w:marTop w:val="0"/>
                                                                      <w:marBottom w:val="0"/>
                                                                      <w:divBdr>
                                                                        <w:top w:val="none" w:sz="0" w:space="0" w:color="auto"/>
                                                                        <w:left w:val="none" w:sz="0" w:space="0" w:color="auto"/>
                                                                        <w:bottom w:val="none" w:sz="0" w:space="0" w:color="auto"/>
                                                                        <w:right w:val="none" w:sz="0" w:space="0" w:color="auto"/>
                                                                      </w:divBdr>
                                                                    </w:div>
                                                                    <w:div w:id="187118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94979963">
      <w:bodyDiv w:val="1"/>
      <w:marLeft w:val="0"/>
      <w:marRight w:val="0"/>
      <w:marTop w:val="0"/>
      <w:marBottom w:val="0"/>
      <w:divBdr>
        <w:top w:val="none" w:sz="0" w:space="0" w:color="auto"/>
        <w:left w:val="none" w:sz="0" w:space="0" w:color="auto"/>
        <w:bottom w:val="none" w:sz="0" w:space="0" w:color="auto"/>
        <w:right w:val="none" w:sz="0" w:space="0" w:color="auto"/>
      </w:divBdr>
      <w:divsChild>
        <w:div w:id="214514200">
          <w:marLeft w:val="0"/>
          <w:marRight w:val="0"/>
          <w:marTop w:val="0"/>
          <w:marBottom w:val="0"/>
          <w:divBdr>
            <w:top w:val="none" w:sz="0" w:space="0" w:color="auto"/>
            <w:left w:val="none" w:sz="0" w:space="0" w:color="auto"/>
            <w:bottom w:val="none" w:sz="0" w:space="0" w:color="auto"/>
            <w:right w:val="none" w:sz="0" w:space="0" w:color="auto"/>
          </w:divBdr>
        </w:div>
      </w:divsChild>
    </w:div>
    <w:div w:id="1095631591">
      <w:bodyDiv w:val="1"/>
      <w:marLeft w:val="0"/>
      <w:marRight w:val="0"/>
      <w:marTop w:val="0"/>
      <w:marBottom w:val="0"/>
      <w:divBdr>
        <w:top w:val="none" w:sz="0" w:space="0" w:color="auto"/>
        <w:left w:val="none" w:sz="0" w:space="0" w:color="auto"/>
        <w:bottom w:val="none" w:sz="0" w:space="0" w:color="auto"/>
        <w:right w:val="none" w:sz="0" w:space="0" w:color="auto"/>
      </w:divBdr>
      <w:divsChild>
        <w:div w:id="288627465">
          <w:marLeft w:val="0"/>
          <w:marRight w:val="0"/>
          <w:marTop w:val="0"/>
          <w:marBottom w:val="0"/>
          <w:divBdr>
            <w:top w:val="none" w:sz="0" w:space="0" w:color="auto"/>
            <w:left w:val="none" w:sz="0" w:space="0" w:color="auto"/>
            <w:bottom w:val="none" w:sz="0" w:space="0" w:color="auto"/>
            <w:right w:val="none" w:sz="0" w:space="0" w:color="auto"/>
          </w:divBdr>
          <w:divsChild>
            <w:div w:id="5138883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5829959">
      <w:bodyDiv w:val="1"/>
      <w:marLeft w:val="0"/>
      <w:marRight w:val="0"/>
      <w:marTop w:val="0"/>
      <w:marBottom w:val="0"/>
      <w:divBdr>
        <w:top w:val="none" w:sz="0" w:space="0" w:color="auto"/>
        <w:left w:val="none" w:sz="0" w:space="0" w:color="auto"/>
        <w:bottom w:val="none" w:sz="0" w:space="0" w:color="auto"/>
        <w:right w:val="none" w:sz="0" w:space="0" w:color="auto"/>
      </w:divBdr>
      <w:divsChild>
        <w:div w:id="975796269">
          <w:marLeft w:val="0"/>
          <w:marRight w:val="0"/>
          <w:marTop w:val="0"/>
          <w:marBottom w:val="150"/>
          <w:divBdr>
            <w:top w:val="none" w:sz="0" w:space="0" w:color="auto"/>
            <w:left w:val="none" w:sz="0" w:space="0" w:color="auto"/>
            <w:bottom w:val="none" w:sz="0" w:space="0" w:color="auto"/>
            <w:right w:val="none" w:sz="0" w:space="0" w:color="auto"/>
          </w:divBdr>
          <w:divsChild>
            <w:div w:id="1187906822">
              <w:marLeft w:val="0"/>
              <w:marRight w:val="0"/>
              <w:marTop w:val="0"/>
              <w:marBottom w:val="0"/>
              <w:divBdr>
                <w:top w:val="none" w:sz="0" w:space="0" w:color="auto"/>
                <w:left w:val="none" w:sz="0" w:space="0" w:color="auto"/>
                <w:bottom w:val="none" w:sz="0" w:space="0" w:color="auto"/>
                <w:right w:val="none" w:sz="0" w:space="0" w:color="auto"/>
              </w:divBdr>
              <w:divsChild>
                <w:div w:id="1057167153">
                  <w:marLeft w:val="0"/>
                  <w:marRight w:val="0"/>
                  <w:marTop w:val="0"/>
                  <w:marBottom w:val="0"/>
                  <w:divBdr>
                    <w:top w:val="none" w:sz="0" w:space="0" w:color="auto"/>
                    <w:left w:val="none" w:sz="0" w:space="0" w:color="auto"/>
                    <w:bottom w:val="none" w:sz="0" w:space="0" w:color="auto"/>
                    <w:right w:val="none" w:sz="0" w:space="0" w:color="auto"/>
                  </w:divBdr>
                  <w:divsChild>
                    <w:div w:id="1512334334">
                      <w:marLeft w:val="0"/>
                      <w:marRight w:val="150"/>
                      <w:marTop w:val="0"/>
                      <w:marBottom w:val="0"/>
                      <w:divBdr>
                        <w:top w:val="none" w:sz="0" w:space="0" w:color="auto"/>
                        <w:left w:val="none" w:sz="0" w:space="0" w:color="auto"/>
                        <w:bottom w:val="none" w:sz="0" w:space="0" w:color="auto"/>
                        <w:right w:val="none" w:sz="0" w:space="0" w:color="auto"/>
                      </w:divBdr>
                      <w:divsChild>
                        <w:div w:id="14262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75456">
          <w:marLeft w:val="0"/>
          <w:marRight w:val="0"/>
          <w:marTop w:val="0"/>
          <w:marBottom w:val="150"/>
          <w:divBdr>
            <w:top w:val="none" w:sz="0" w:space="0" w:color="auto"/>
            <w:left w:val="none" w:sz="0" w:space="0" w:color="auto"/>
            <w:bottom w:val="none" w:sz="0" w:space="0" w:color="auto"/>
            <w:right w:val="none" w:sz="0" w:space="0" w:color="auto"/>
          </w:divBdr>
        </w:div>
        <w:div w:id="1711418403">
          <w:marLeft w:val="0"/>
          <w:marRight w:val="0"/>
          <w:marTop w:val="0"/>
          <w:marBottom w:val="0"/>
          <w:divBdr>
            <w:top w:val="none" w:sz="0" w:space="0" w:color="auto"/>
            <w:left w:val="none" w:sz="0" w:space="0" w:color="auto"/>
            <w:bottom w:val="none" w:sz="0" w:space="0" w:color="auto"/>
            <w:right w:val="none" w:sz="0" w:space="0" w:color="auto"/>
          </w:divBdr>
          <w:divsChild>
            <w:div w:id="20499862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96250907">
      <w:bodyDiv w:val="1"/>
      <w:marLeft w:val="0"/>
      <w:marRight w:val="0"/>
      <w:marTop w:val="0"/>
      <w:marBottom w:val="0"/>
      <w:divBdr>
        <w:top w:val="none" w:sz="0" w:space="0" w:color="auto"/>
        <w:left w:val="none" w:sz="0" w:space="0" w:color="auto"/>
        <w:bottom w:val="none" w:sz="0" w:space="0" w:color="auto"/>
        <w:right w:val="none" w:sz="0" w:space="0" w:color="auto"/>
      </w:divBdr>
      <w:divsChild>
        <w:div w:id="1453934602">
          <w:marLeft w:val="0"/>
          <w:marRight w:val="0"/>
          <w:marTop w:val="0"/>
          <w:marBottom w:val="0"/>
          <w:divBdr>
            <w:top w:val="none" w:sz="0" w:space="0" w:color="auto"/>
            <w:left w:val="none" w:sz="0" w:space="0" w:color="auto"/>
            <w:bottom w:val="none" w:sz="0" w:space="0" w:color="auto"/>
            <w:right w:val="none" w:sz="0" w:space="0" w:color="auto"/>
          </w:divBdr>
          <w:divsChild>
            <w:div w:id="1888250352">
              <w:marLeft w:val="0"/>
              <w:marRight w:val="0"/>
              <w:marTop w:val="0"/>
              <w:marBottom w:val="0"/>
              <w:divBdr>
                <w:top w:val="none" w:sz="0" w:space="0" w:color="auto"/>
                <w:left w:val="none" w:sz="0" w:space="0" w:color="auto"/>
                <w:bottom w:val="none" w:sz="0" w:space="0" w:color="auto"/>
                <w:right w:val="none" w:sz="0" w:space="0" w:color="auto"/>
              </w:divBdr>
              <w:divsChild>
                <w:div w:id="1636717727">
                  <w:marLeft w:val="0"/>
                  <w:marRight w:val="0"/>
                  <w:marTop w:val="0"/>
                  <w:marBottom w:val="0"/>
                  <w:divBdr>
                    <w:top w:val="none" w:sz="0" w:space="0" w:color="auto"/>
                    <w:left w:val="none" w:sz="0" w:space="0" w:color="auto"/>
                    <w:bottom w:val="none" w:sz="0" w:space="0" w:color="auto"/>
                    <w:right w:val="none" w:sz="0" w:space="0" w:color="auto"/>
                  </w:divBdr>
                  <w:divsChild>
                    <w:div w:id="2084915474">
                      <w:marLeft w:val="0"/>
                      <w:marRight w:val="0"/>
                      <w:marTop w:val="0"/>
                      <w:marBottom w:val="0"/>
                      <w:divBdr>
                        <w:top w:val="none" w:sz="0" w:space="0" w:color="auto"/>
                        <w:left w:val="none" w:sz="0" w:space="0" w:color="auto"/>
                        <w:bottom w:val="none" w:sz="0" w:space="0" w:color="auto"/>
                        <w:right w:val="none" w:sz="0" w:space="0" w:color="auto"/>
                      </w:divBdr>
                      <w:divsChild>
                        <w:div w:id="1048576670">
                          <w:marLeft w:val="0"/>
                          <w:marRight w:val="0"/>
                          <w:marTop w:val="0"/>
                          <w:marBottom w:val="0"/>
                          <w:divBdr>
                            <w:top w:val="none" w:sz="0" w:space="0" w:color="auto"/>
                            <w:left w:val="none" w:sz="0" w:space="0" w:color="auto"/>
                            <w:bottom w:val="none" w:sz="0" w:space="0" w:color="auto"/>
                            <w:right w:val="none" w:sz="0" w:space="0" w:color="auto"/>
                          </w:divBdr>
                          <w:divsChild>
                            <w:div w:id="1428428573">
                              <w:marLeft w:val="0"/>
                              <w:marRight w:val="0"/>
                              <w:marTop w:val="0"/>
                              <w:marBottom w:val="0"/>
                              <w:divBdr>
                                <w:top w:val="none" w:sz="0" w:space="0" w:color="auto"/>
                                <w:left w:val="none" w:sz="0" w:space="0" w:color="auto"/>
                                <w:bottom w:val="none" w:sz="0" w:space="0" w:color="auto"/>
                                <w:right w:val="none" w:sz="0" w:space="0" w:color="auto"/>
                              </w:divBdr>
                              <w:divsChild>
                                <w:div w:id="1172601336">
                                  <w:marLeft w:val="0"/>
                                  <w:marRight w:val="0"/>
                                  <w:marTop w:val="0"/>
                                  <w:marBottom w:val="0"/>
                                  <w:divBdr>
                                    <w:top w:val="none" w:sz="0" w:space="0" w:color="auto"/>
                                    <w:left w:val="none" w:sz="0" w:space="0" w:color="auto"/>
                                    <w:bottom w:val="none" w:sz="0" w:space="0" w:color="auto"/>
                                    <w:right w:val="none" w:sz="0" w:space="0" w:color="auto"/>
                                  </w:divBdr>
                                  <w:divsChild>
                                    <w:div w:id="1869834029">
                                      <w:marLeft w:val="0"/>
                                      <w:marRight w:val="0"/>
                                      <w:marTop w:val="0"/>
                                      <w:marBottom w:val="0"/>
                                      <w:divBdr>
                                        <w:top w:val="none" w:sz="0" w:space="0" w:color="auto"/>
                                        <w:left w:val="none" w:sz="0" w:space="0" w:color="auto"/>
                                        <w:bottom w:val="none" w:sz="0" w:space="0" w:color="auto"/>
                                        <w:right w:val="none" w:sz="0" w:space="0" w:color="auto"/>
                                      </w:divBdr>
                                      <w:divsChild>
                                        <w:div w:id="103168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6443666">
      <w:bodyDiv w:val="1"/>
      <w:marLeft w:val="0"/>
      <w:marRight w:val="0"/>
      <w:marTop w:val="0"/>
      <w:marBottom w:val="0"/>
      <w:divBdr>
        <w:top w:val="none" w:sz="0" w:space="0" w:color="auto"/>
        <w:left w:val="none" w:sz="0" w:space="0" w:color="auto"/>
        <w:bottom w:val="none" w:sz="0" w:space="0" w:color="auto"/>
        <w:right w:val="none" w:sz="0" w:space="0" w:color="auto"/>
      </w:divBdr>
      <w:divsChild>
        <w:div w:id="1273974194">
          <w:marLeft w:val="0"/>
          <w:marRight w:val="0"/>
          <w:marTop w:val="0"/>
          <w:marBottom w:val="0"/>
          <w:divBdr>
            <w:top w:val="none" w:sz="0" w:space="0" w:color="auto"/>
            <w:left w:val="none" w:sz="0" w:space="0" w:color="auto"/>
            <w:bottom w:val="none" w:sz="0" w:space="0" w:color="auto"/>
            <w:right w:val="none" w:sz="0" w:space="0" w:color="auto"/>
          </w:divBdr>
          <w:divsChild>
            <w:div w:id="1342507087">
              <w:marLeft w:val="0"/>
              <w:marRight w:val="0"/>
              <w:marTop w:val="0"/>
              <w:marBottom w:val="0"/>
              <w:divBdr>
                <w:top w:val="none" w:sz="0" w:space="0" w:color="auto"/>
                <w:left w:val="none" w:sz="0" w:space="0" w:color="auto"/>
                <w:bottom w:val="none" w:sz="0" w:space="0" w:color="auto"/>
                <w:right w:val="none" w:sz="0" w:space="0" w:color="auto"/>
              </w:divBdr>
              <w:divsChild>
                <w:div w:id="1377857446">
                  <w:marLeft w:val="0"/>
                  <w:marRight w:val="0"/>
                  <w:marTop w:val="0"/>
                  <w:marBottom w:val="0"/>
                  <w:divBdr>
                    <w:top w:val="none" w:sz="0" w:space="0" w:color="auto"/>
                    <w:left w:val="none" w:sz="0" w:space="0" w:color="auto"/>
                    <w:bottom w:val="none" w:sz="0" w:space="0" w:color="auto"/>
                    <w:right w:val="none" w:sz="0" w:space="0" w:color="auto"/>
                  </w:divBdr>
                  <w:divsChild>
                    <w:div w:id="1152866619">
                      <w:marLeft w:val="0"/>
                      <w:marRight w:val="0"/>
                      <w:marTop w:val="0"/>
                      <w:marBottom w:val="0"/>
                      <w:divBdr>
                        <w:top w:val="none" w:sz="0" w:space="0" w:color="auto"/>
                        <w:left w:val="none" w:sz="0" w:space="0" w:color="auto"/>
                        <w:bottom w:val="none" w:sz="0" w:space="0" w:color="auto"/>
                        <w:right w:val="none" w:sz="0" w:space="0" w:color="auto"/>
                      </w:divBdr>
                      <w:divsChild>
                        <w:div w:id="206115009">
                          <w:marLeft w:val="0"/>
                          <w:marRight w:val="0"/>
                          <w:marTop w:val="0"/>
                          <w:marBottom w:val="0"/>
                          <w:divBdr>
                            <w:top w:val="none" w:sz="0" w:space="0" w:color="auto"/>
                            <w:left w:val="none" w:sz="0" w:space="0" w:color="auto"/>
                            <w:bottom w:val="none" w:sz="0" w:space="0" w:color="auto"/>
                            <w:right w:val="none" w:sz="0" w:space="0" w:color="auto"/>
                          </w:divBdr>
                          <w:divsChild>
                            <w:div w:id="758793611">
                              <w:marLeft w:val="0"/>
                              <w:marRight w:val="0"/>
                              <w:marTop w:val="0"/>
                              <w:marBottom w:val="0"/>
                              <w:divBdr>
                                <w:top w:val="none" w:sz="0" w:space="0" w:color="auto"/>
                                <w:left w:val="none" w:sz="0" w:space="0" w:color="auto"/>
                                <w:bottom w:val="none" w:sz="0" w:space="0" w:color="auto"/>
                                <w:right w:val="none" w:sz="0" w:space="0" w:color="auto"/>
                              </w:divBdr>
                              <w:divsChild>
                                <w:div w:id="1761874746">
                                  <w:marLeft w:val="0"/>
                                  <w:marRight w:val="0"/>
                                  <w:marTop w:val="0"/>
                                  <w:marBottom w:val="0"/>
                                  <w:divBdr>
                                    <w:top w:val="none" w:sz="0" w:space="0" w:color="auto"/>
                                    <w:left w:val="none" w:sz="0" w:space="0" w:color="auto"/>
                                    <w:bottom w:val="none" w:sz="0" w:space="0" w:color="auto"/>
                                    <w:right w:val="none" w:sz="0" w:space="0" w:color="auto"/>
                                  </w:divBdr>
                                  <w:divsChild>
                                    <w:div w:id="65222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6487852">
      <w:bodyDiv w:val="1"/>
      <w:marLeft w:val="0"/>
      <w:marRight w:val="0"/>
      <w:marTop w:val="0"/>
      <w:marBottom w:val="0"/>
      <w:divBdr>
        <w:top w:val="none" w:sz="0" w:space="0" w:color="auto"/>
        <w:left w:val="none" w:sz="0" w:space="0" w:color="auto"/>
        <w:bottom w:val="none" w:sz="0" w:space="0" w:color="auto"/>
        <w:right w:val="none" w:sz="0" w:space="0" w:color="auto"/>
      </w:divBdr>
      <w:divsChild>
        <w:div w:id="1004087297">
          <w:marLeft w:val="0"/>
          <w:marRight w:val="0"/>
          <w:marTop w:val="0"/>
          <w:marBottom w:val="0"/>
          <w:divBdr>
            <w:top w:val="none" w:sz="0" w:space="0" w:color="auto"/>
            <w:left w:val="none" w:sz="0" w:space="0" w:color="auto"/>
            <w:bottom w:val="none" w:sz="0" w:space="0" w:color="auto"/>
            <w:right w:val="none" w:sz="0" w:space="0" w:color="auto"/>
          </w:divBdr>
          <w:divsChild>
            <w:div w:id="1739210451">
              <w:marLeft w:val="0"/>
              <w:marRight w:val="0"/>
              <w:marTop w:val="0"/>
              <w:marBottom w:val="0"/>
              <w:divBdr>
                <w:top w:val="none" w:sz="0" w:space="0" w:color="auto"/>
                <w:left w:val="none" w:sz="0" w:space="0" w:color="auto"/>
                <w:bottom w:val="none" w:sz="0" w:space="0" w:color="auto"/>
                <w:right w:val="none" w:sz="0" w:space="0" w:color="auto"/>
              </w:divBdr>
              <w:divsChild>
                <w:div w:id="1186553348">
                  <w:marLeft w:val="0"/>
                  <w:marRight w:val="0"/>
                  <w:marTop w:val="0"/>
                  <w:marBottom w:val="0"/>
                  <w:divBdr>
                    <w:top w:val="none" w:sz="0" w:space="0" w:color="auto"/>
                    <w:left w:val="none" w:sz="0" w:space="0" w:color="auto"/>
                    <w:bottom w:val="none" w:sz="0" w:space="0" w:color="auto"/>
                    <w:right w:val="none" w:sz="0" w:space="0" w:color="auto"/>
                  </w:divBdr>
                  <w:divsChild>
                    <w:div w:id="289669482">
                      <w:marLeft w:val="0"/>
                      <w:marRight w:val="0"/>
                      <w:marTop w:val="0"/>
                      <w:marBottom w:val="0"/>
                      <w:divBdr>
                        <w:top w:val="none" w:sz="0" w:space="0" w:color="auto"/>
                        <w:left w:val="none" w:sz="0" w:space="0" w:color="auto"/>
                        <w:bottom w:val="none" w:sz="0" w:space="0" w:color="auto"/>
                        <w:right w:val="none" w:sz="0" w:space="0" w:color="auto"/>
                      </w:divBdr>
                      <w:divsChild>
                        <w:div w:id="697510812">
                          <w:marLeft w:val="0"/>
                          <w:marRight w:val="0"/>
                          <w:marTop w:val="0"/>
                          <w:marBottom w:val="0"/>
                          <w:divBdr>
                            <w:top w:val="none" w:sz="0" w:space="0" w:color="auto"/>
                            <w:left w:val="none" w:sz="0" w:space="0" w:color="auto"/>
                            <w:bottom w:val="none" w:sz="0" w:space="0" w:color="auto"/>
                            <w:right w:val="none" w:sz="0" w:space="0" w:color="auto"/>
                          </w:divBdr>
                          <w:divsChild>
                            <w:div w:id="132705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560840">
      <w:bodyDiv w:val="1"/>
      <w:marLeft w:val="0"/>
      <w:marRight w:val="0"/>
      <w:marTop w:val="0"/>
      <w:marBottom w:val="0"/>
      <w:divBdr>
        <w:top w:val="none" w:sz="0" w:space="0" w:color="auto"/>
        <w:left w:val="none" w:sz="0" w:space="0" w:color="auto"/>
        <w:bottom w:val="none" w:sz="0" w:space="0" w:color="auto"/>
        <w:right w:val="none" w:sz="0" w:space="0" w:color="auto"/>
      </w:divBdr>
    </w:div>
    <w:div w:id="1096946714">
      <w:bodyDiv w:val="1"/>
      <w:marLeft w:val="0"/>
      <w:marRight w:val="0"/>
      <w:marTop w:val="0"/>
      <w:marBottom w:val="0"/>
      <w:divBdr>
        <w:top w:val="none" w:sz="0" w:space="0" w:color="auto"/>
        <w:left w:val="none" w:sz="0" w:space="0" w:color="auto"/>
        <w:bottom w:val="none" w:sz="0" w:space="0" w:color="auto"/>
        <w:right w:val="none" w:sz="0" w:space="0" w:color="auto"/>
      </w:divBdr>
      <w:divsChild>
        <w:div w:id="313487893">
          <w:marLeft w:val="0"/>
          <w:marRight w:val="0"/>
          <w:marTop w:val="0"/>
          <w:marBottom w:val="150"/>
          <w:divBdr>
            <w:top w:val="none" w:sz="0" w:space="0" w:color="auto"/>
            <w:left w:val="none" w:sz="0" w:space="0" w:color="auto"/>
            <w:bottom w:val="none" w:sz="0" w:space="0" w:color="auto"/>
            <w:right w:val="none" w:sz="0" w:space="0" w:color="auto"/>
          </w:divBdr>
        </w:div>
      </w:divsChild>
    </w:div>
    <w:div w:id="1097093537">
      <w:bodyDiv w:val="1"/>
      <w:marLeft w:val="0"/>
      <w:marRight w:val="0"/>
      <w:marTop w:val="0"/>
      <w:marBottom w:val="0"/>
      <w:divBdr>
        <w:top w:val="none" w:sz="0" w:space="0" w:color="auto"/>
        <w:left w:val="none" w:sz="0" w:space="0" w:color="auto"/>
        <w:bottom w:val="none" w:sz="0" w:space="0" w:color="auto"/>
        <w:right w:val="none" w:sz="0" w:space="0" w:color="auto"/>
      </w:divBdr>
      <w:divsChild>
        <w:div w:id="1473519249">
          <w:marLeft w:val="0"/>
          <w:marRight w:val="0"/>
          <w:marTop w:val="0"/>
          <w:marBottom w:val="0"/>
          <w:divBdr>
            <w:top w:val="none" w:sz="0" w:space="0" w:color="auto"/>
            <w:left w:val="none" w:sz="0" w:space="0" w:color="auto"/>
            <w:bottom w:val="dotted" w:sz="6" w:space="4" w:color="DDDDDD"/>
            <w:right w:val="none" w:sz="0" w:space="0" w:color="auto"/>
          </w:divBdr>
          <w:divsChild>
            <w:div w:id="14019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365886">
      <w:bodyDiv w:val="1"/>
      <w:marLeft w:val="0"/>
      <w:marRight w:val="0"/>
      <w:marTop w:val="0"/>
      <w:marBottom w:val="0"/>
      <w:divBdr>
        <w:top w:val="none" w:sz="0" w:space="0" w:color="auto"/>
        <w:left w:val="none" w:sz="0" w:space="0" w:color="auto"/>
        <w:bottom w:val="none" w:sz="0" w:space="0" w:color="auto"/>
        <w:right w:val="none" w:sz="0" w:space="0" w:color="auto"/>
      </w:divBdr>
      <w:divsChild>
        <w:div w:id="588084067">
          <w:marLeft w:val="0"/>
          <w:marRight w:val="0"/>
          <w:marTop w:val="0"/>
          <w:marBottom w:val="0"/>
          <w:divBdr>
            <w:top w:val="none" w:sz="0" w:space="0" w:color="auto"/>
            <w:left w:val="none" w:sz="0" w:space="0" w:color="auto"/>
            <w:bottom w:val="none" w:sz="0" w:space="0" w:color="auto"/>
            <w:right w:val="none" w:sz="0" w:space="0" w:color="auto"/>
          </w:divBdr>
          <w:divsChild>
            <w:div w:id="726344854">
              <w:marLeft w:val="0"/>
              <w:marRight w:val="0"/>
              <w:marTop w:val="0"/>
              <w:marBottom w:val="0"/>
              <w:divBdr>
                <w:top w:val="none" w:sz="0" w:space="0" w:color="auto"/>
                <w:left w:val="none" w:sz="0" w:space="0" w:color="auto"/>
                <w:bottom w:val="none" w:sz="0" w:space="0" w:color="auto"/>
                <w:right w:val="none" w:sz="0" w:space="0" w:color="auto"/>
              </w:divBdr>
              <w:divsChild>
                <w:div w:id="975838401">
                  <w:marLeft w:val="0"/>
                  <w:marRight w:val="0"/>
                  <w:marTop w:val="0"/>
                  <w:marBottom w:val="0"/>
                  <w:divBdr>
                    <w:top w:val="none" w:sz="0" w:space="0" w:color="auto"/>
                    <w:left w:val="none" w:sz="0" w:space="0" w:color="auto"/>
                    <w:bottom w:val="none" w:sz="0" w:space="0" w:color="auto"/>
                    <w:right w:val="none" w:sz="0" w:space="0" w:color="auto"/>
                  </w:divBdr>
                  <w:divsChild>
                    <w:div w:id="281157082">
                      <w:marLeft w:val="0"/>
                      <w:marRight w:val="0"/>
                      <w:marTop w:val="0"/>
                      <w:marBottom w:val="0"/>
                      <w:divBdr>
                        <w:top w:val="none" w:sz="0" w:space="0" w:color="auto"/>
                        <w:left w:val="none" w:sz="0" w:space="0" w:color="auto"/>
                        <w:bottom w:val="none" w:sz="0" w:space="0" w:color="auto"/>
                        <w:right w:val="none" w:sz="0" w:space="0" w:color="auto"/>
                      </w:divBdr>
                      <w:divsChild>
                        <w:div w:id="1122072425">
                          <w:marLeft w:val="0"/>
                          <w:marRight w:val="0"/>
                          <w:marTop w:val="0"/>
                          <w:marBottom w:val="0"/>
                          <w:divBdr>
                            <w:top w:val="none" w:sz="0" w:space="0" w:color="auto"/>
                            <w:left w:val="none" w:sz="0" w:space="0" w:color="auto"/>
                            <w:bottom w:val="none" w:sz="0" w:space="0" w:color="auto"/>
                            <w:right w:val="none" w:sz="0" w:space="0" w:color="auto"/>
                          </w:divBdr>
                          <w:divsChild>
                            <w:div w:id="321007981">
                              <w:marLeft w:val="0"/>
                              <w:marRight w:val="0"/>
                              <w:marTop w:val="0"/>
                              <w:marBottom w:val="0"/>
                              <w:divBdr>
                                <w:top w:val="none" w:sz="0" w:space="0" w:color="auto"/>
                                <w:left w:val="none" w:sz="0" w:space="0" w:color="auto"/>
                                <w:bottom w:val="none" w:sz="0" w:space="0" w:color="auto"/>
                                <w:right w:val="none" w:sz="0" w:space="0" w:color="auto"/>
                              </w:divBdr>
                              <w:divsChild>
                                <w:div w:id="849105799">
                                  <w:marLeft w:val="0"/>
                                  <w:marRight w:val="0"/>
                                  <w:marTop w:val="0"/>
                                  <w:marBottom w:val="0"/>
                                  <w:divBdr>
                                    <w:top w:val="none" w:sz="0" w:space="0" w:color="auto"/>
                                    <w:left w:val="none" w:sz="0" w:space="0" w:color="auto"/>
                                    <w:bottom w:val="none" w:sz="0" w:space="0" w:color="auto"/>
                                    <w:right w:val="none" w:sz="0" w:space="0" w:color="auto"/>
                                  </w:divBdr>
                                  <w:divsChild>
                                    <w:div w:id="139843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7674988">
      <w:bodyDiv w:val="1"/>
      <w:marLeft w:val="0"/>
      <w:marRight w:val="0"/>
      <w:marTop w:val="0"/>
      <w:marBottom w:val="0"/>
      <w:divBdr>
        <w:top w:val="none" w:sz="0" w:space="0" w:color="auto"/>
        <w:left w:val="none" w:sz="0" w:space="0" w:color="auto"/>
        <w:bottom w:val="none" w:sz="0" w:space="0" w:color="auto"/>
        <w:right w:val="none" w:sz="0" w:space="0" w:color="auto"/>
      </w:divBdr>
      <w:divsChild>
        <w:div w:id="571812578">
          <w:marLeft w:val="0"/>
          <w:marRight w:val="0"/>
          <w:marTop w:val="0"/>
          <w:marBottom w:val="150"/>
          <w:divBdr>
            <w:top w:val="none" w:sz="0" w:space="0" w:color="auto"/>
            <w:left w:val="none" w:sz="0" w:space="0" w:color="auto"/>
            <w:bottom w:val="none" w:sz="0" w:space="0" w:color="auto"/>
            <w:right w:val="none" w:sz="0" w:space="0" w:color="auto"/>
          </w:divBdr>
          <w:divsChild>
            <w:div w:id="1891838523">
              <w:marLeft w:val="0"/>
              <w:marRight w:val="0"/>
              <w:marTop w:val="0"/>
              <w:marBottom w:val="0"/>
              <w:divBdr>
                <w:top w:val="none" w:sz="0" w:space="0" w:color="auto"/>
                <w:left w:val="none" w:sz="0" w:space="0" w:color="auto"/>
                <w:bottom w:val="none" w:sz="0" w:space="0" w:color="auto"/>
                <w:right w:val="none" w:sz="0" w:space="0" w:color="auto"/>
              </w:divBdr>
            </w:div>
          </w:divsChild>
        </w:div>
        <w:div w:id="701368497">
          <w:marLeft w:val="0"/>
          <w:marRight w:val="0"/>
          <w:marTop w:val="0"/>
          <w:marBottom w:val="150"/>
          <w:divBdr>
            <w:top w:val="none" w:sz="0" w:space="0" w:color="auto"/>
            <w:left w:val="none" w:sz="0" w:space="0" w:color="auto"/>
            <w:bottom w:val="none" w:sz="0" w:space="0" w:color="auto"/>
            <w:right w:val="none" w:sz="0" w:space="0" w:color="auto"/>
          </w:divBdr>
        </w:div>
        <w:div w:id="2095780637">
          <w:marLeft w:val="0"/>
          <w:marRight w:val="0"/>
          <w:marTop w:val="0"/>
          <w:marBottom w:val="0"/>
          <w:divBdr>
            <w:top w:val="none" w:sz="0" w:space="0" w:color="auto"/>
            <w:left w:val="none" w:sz="0" w:space="0" w:color="auto"/>
            <w:bottom w:val="none" w:sz="0" w:space="0" w:color="auto"/>
            <w:right w:val="none" w:sz="0" w:space="0" w:color="auto"/>
          </w:divBdr>
          <w:divsChild>
            <w:div w:id="150570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5115">
      <w:bodyDiv w:val="1"/>
      <w:marLeft w:val="0"/>
      <w:marRight w:val="0"/>
      <w:marTop w:val="0"/>
      <w:marBottom w:val="0"/>
      <w:divBdr>
        <w:top w:val="none" w:sz="0" w:space="0" w:color="auto"/>
        <w:left w:val="none" w:sz="0" w:space="0" w:color="auto"/>
        <w:bottom w:val="none" w:sz="0" w:space="0" w:color="auto"/>
        <w:right w:val="none" w:sz="0" w:space="0" w:color="auto"/>
      </w:divBdr>
      <w:divsChild>
        <w:div w:id="1379621072">
          <w:marLeft w:val="0"/>
          <w:marRight w:val="0"/>
          <w:marTop w:val="0"/>
          <w:marBottom w:val="0"/>
          <w:divBdr>
            <w:top w:val="none" w:sz="0" w:space="0" w:color="auto"/>
            <w:left w:val="none" w:sz="0" w:space="0" w:color="auto"/>
            <w:bottom w:val="none" w:sz="0" w:space="0" w:color="auto"/>
            <w:right w:val="none" w:sz="0" w:space="0" w:color="auto"/>
          </w:divBdr>
        </w:div>
      </w:divsChild>
    </w:div>
    <w:div w:id="1098256712">
      <w:bodyDiv w:val="1"/>
      <w:marLeft w:val="0"/>
      <w:marRight w:val="0"/>
      <w:marTop w:val="0"/>
      <w:marBottom w:val="0"/>
      <w:divBdr>
        <w:top w:val="none" w:sz="0" w:space="0" w:color="auto"/>
        <w:left w:val="none" w:sz="0" w:space="0" w:color="auto"/>
        <w:bottom w:val="none" w:sz="0" w:space="0" w:color="auto"/>
        <w:right w:val="none" w:sz="0" w:space="0" w:color="auto"/>
      </w:divBdr>
      <w:divsChild>
        <w:div w:id="1673070017">
          <w:marLeft w:val="0"/>
          <w:marRight w:val="0"/>
          <w:marTop w:val="0"/>
          <w:marBottom w:val="0"/>
          <w:divBdr>
            <w:top w:val="none" w:sz="0" w:space="0" w:color="auto"/>
            <w:left w:val="none" w:sz="0" w:space="0" w:color="auto"/>
            <w:bottom w:val="none" w:sz="0" w:space="0" w:color="auto"/>
            <w:right w:val="none" w:sz="0" w:space="0" w:color="auto"/>
          </w:divBdr>
          <w:divsChild>
            <w:div w:id="307326686">
              <w:marLeft w:val="0"/>
              <w:marRight w:val="0"/>
              <w:marTop w:val="0"/>
              <w:marBottom w:val="0"/>
              <w:divBdr>
                <w:top w:val="none" w:sz="0" w:space="0" w:color="auto"/>
                <w:left w:val="none" w:sz="0" w:space="0" w:color="auto"/>
                <w:bottom w:val="none" w:sz="0" w:space="0" w:color="auto"/>
                <w:right w:val="none" w:sz="0" w:space="0" w:color="auto"/>
              </w:divBdr>
              <w:divsChild>
                <w:div w:id="459232362">
                  <w:marLeft w:val="0"/>
                  <w:marRight w:val="0"/>
                  <w:marTop w:val="0"/>
                  <w:marBottom w:val="0"/>
                  <w:divBdr>
                    <w:top w:val="none" w:sz="0" w:space="0" w:color="auto"/>
                    <w:left w:val="none" w:sz="0" w:space="0" w:color="auto"/>
                    <w:bottom w:val="none" w:sz="0" w:space="0" w:color="auto"/>
                    <w:right w:val="none" w:sz="0" w:space="0" w:color="auto"/>
                  </w:divBdr>
                  <w:divsChild>
                    <w:div w:id="686443462">
                      <w:marLeft w:val="0"/>
                      <w:marRight w:val="0"/>
                      <w:marTop w:val="0"/>
                      <w:marBottom w:val="0"/>
                      <w:divBdr>
                        <w:top w:val="none" w:sz="0" w:space="0" w:color="auto"/>
                        <w:left w:val="none" w:sz="0" w:space="0" w:color="auto"/>
                        <w:bottom w:val="none" w:sz="0" w:space="0" w:color="auto"/>
                        <w:right w:val="none" w:sz="0" w:space="0" w:color="auto"/>
                      </w:divBdr>
                      <w:divsChild>
                        <w:div w:id="315496467">
                          <w:marLeft w:val="0"/>
                          <w:marRight w:val="0"/>
                          <w:marTop w:val="0"/>
                          <w:marBottom w:val="0"/>
                          <w:divBdr>
                            <w:top w:val="none" w:sz="0" w:space="0" w:color="auto"/>
                            <w:left w:val="none" w:sz="0" w:space="0" w:color="auto"/>
                            <w:bottom w:val="none" w:sz="0" w:space="0" w:color="auto"/>
                            <w:right w:val="none" w:sz="0" w:space="0" w:color="auto"/>
                          </w:divBdr>
                          <w:divsChild>
                            <w:div w:id="22874220">
                              <w:marLeft w:val="0"/>
                              <w:marRight w:val="0"/>
                              <w:marTop w:val="0"/>
                              <w:marBottom w:val="0"/>
                              <w:divBdr>
                                <w:top w:val="none" w:sz="0" w:space="0" w:color="auto"/>
                                <w:left w:val="none" w:sz="0" w:space="0" w:color="auto"/>
                                <w:bottom w:val="none" w:sz="0" w:space="0" w:color="auto"/>
                                <w:right w:val="none" w:sz="0" w:space="0" w:color="auto"/>
                              </w:divBdr>
                              <w:divsChild>
                                <w:div w:id="327102110">
                                  <w:marLeft w:val="0"/>
                                  <w:marRight w:val="0"/>
                                  <w:marTop w:val="0"/>
                                  <w:marBottom w:val="0"/>
                                  <w:divBdr>
                                    <w:top w:val="none" w:sz="0" w:space="0" w:color="auto"/>
                                    <w:left w:val="none" w:sz="0" w:space="0" w:color="auto"/>
                                    <w:bottom w:val="none" w:sz="0" w:space="0" w:color="auto"/>
                                    <w:right w:val="none" w:sz="0" w:space="0" w:color="auto"/>
                                  </w:divBdr>
                                  <w:divsChild>
                                    <w:div w:id="68552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8331350">
      <w:bodyDiv w:val="1"/>
      <w:marLeft w:val="0"/>
      <w:marRight w:val="0"/>
      <w:marTop w:val="0"/>
      <w:marBottom w:val="0"/>
      <w:divBdr>
        <w:top w:val="none" w:sz="0" w:space="0" w:color="auto"/>
        <w:left w:val="none" w:sz="0" w:space="0" w:color="auto"/>
        <w:bottom w:val="none" w:sz="0" w:space="0" w:color="auto"/>
        <w:right w:val="none" w:sz="0" w:space="0" w:color="auto"/>
      </w:divBdr>
    </w:div>
    <w:div w:id="1098409888">
      <w:bodyDiv w:val="1"/>
      <w:marLeft w:val="0"/>
      <w:marRight w:val="0"/>
      <w:marTop w:val="0"/>
      <w:marBottom w:val="0"/>
      <w:divBdr>
        <w:top w:val="none" w:sz="0" w:space="0" w:color="auto"/>
        <w:left w:val="none" w:sz="0" w:space="0" w:color="auto"/>
        <w:bottom w:val="none" w:sz="0" w:space="0" w:color="auto"/>
        <w:right w:val="none" w:sz="0" w:space="0" w:color="auto"/>
      </w:divBdr>
      <w:divsChild>
        <w:div w:id="974873425">
          <w:marLeft w:val="0"/>
          <w:marRight w:val="0"/>
          <w:marTop w:val="0"/>
          <w:marBottom w:val="0"/>
          <w:divBdr>
            <w:top w:val="none" w:sz="0" w:space="0" w:color="auto"/>
            <w:left w:val="none" w:sz="0" w:space="0" w:color="auto"/>
            <w:bottom w:val="dotted" w:sz="6" w:space="4" w:color="DDDDDD"/>
            <w:right w:val="none" w:sz="0" w:space="0" w:color="auto"/>
          </w:divBdr>
          <w:divsChild>
            <w:div w:id="6580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528044">
      <w:bodyDiv w:val="1"/>
      <w:marLeft w:val="0"/>
      <w:marRight w:val="0"/>
      <w:marTop w:val="0"/>
      <w:marBottom w:val="0"/>
      <w:divBdr>
        <w:top w:val="none" w:sz="0" w:space="0" w:color="auto"/>
        <w:left w:val="none" w:sz="0" w:space="0" w:color="auto"/>
        <w:bottom w:val="none" w:sz="0" w:space="0" w:color="auto"/>
        <w:right w:val="none" w:sz="0" w:space="0" w:color="auto"/>
      </w:divBdr>
      <w:divsChild>
        <w:div w:id="1677658538">
          <w:marLeft w:val="0"/>
          <w:marRight w:val="0"/>
          <w:marTop w:val="0"/>
          <w:marBottom w:val="150"/>
          <w:divBdr>
            <w:top w:val="none" w:sz="0" w:space="0" w:color="auto"/>
            <w:left w:val="none" w:sz="0" w:space="0" w:color="auto"/>
            <w:bottom w:val="none" w:sz="0" w:space="0" w:color="auto"/>
            <w:right w:val="none" w:sz="0" w:space="0" w:color="auto"/>
          </w:divBdr>
        </w:div>
      </w:divsChild>
    </w:div>
    <w:div w:id="1098981918">
      <w:bodyDiv w:val="1"/>
      <w:marLeft w:val="0"/>
      <w:marRight w:val="0"/>
      <w:marTop w:val="0"/>
      <w:marBottom w:val="0"/>
      <w:divBdr>
        <w:top w:val="none" w:sz="0" w:space="0" w:color="auto"/>
        <w:left w:val="none" w:sz="0" w:space="0" w:color="auto"/>
        <w:bottom w:val="none" w:sz="0" w:space="0" w:color="auto"/>
        <w:right w:val="none" w:sz="0" w:space="0" w:color="auto"/>
      </w:divBdr>
      <w:divsChild>
        <w:div w:id="743064726">
          <w:marLeft w:val="0"/>
          <w:marRight w:val="0"/>
          <w:marTop w:val="0"/>
          <w:marBottom w:val="0"/>
          <w:divBdr>
            <w:top w:val="none" w:sz="0" w:space="0" w:color="auto"/>
            <w:left w:val="none" w:sz="0" w:space="0" w:color="auto"/>
            <w:bottom w:val="none" w:sz="0" w:space="0" w:color="auto"/>
            <w:right w:val="none" w:sz="0" w:space="0" w:color="auto"/>
          </w:divBdr>
          <w:divsChild>
            <w:div w:id="9100390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9136782">
      <w:bodyDiv w:val="1"/>
      <w:marLeft w:val="0"/>
      <w:marRight w:val="0"/>
      <w:marTop w:val="0"/>
      <w:marBottom w:val="0"/>
      <w:divBdr>
        <w:top w:val="none" w:sz="0" w:space="0" w:color="auto"/>
        <w:left w:val="none" w:sz="0" w:space="0" w:color="auto"/>
        <w:bottom w:val="none" w:sz="0" w:space="0" w:color="auto"/>
        <w:right w:val="none" w:sz="0" w:space="0" w:color="auto"/>
      </w:divBdr>
      <w:divsChild>
        <w:div w:id="872115936">
          <w:marLeft w:val="0"/>
          <w:marRight w:val="0"/>
          <w:marTop w:val="0"/>
          <w:marBottom w:val="0"/>
          <w:divBdr>
            <w:top w:val="none" w:sz="0" w:space="0" w:color="auto"/>
            <w:left w:val="none" w:sz="0" w:space="0" w:color="auto"/>
            <w:bottom w:val="none" w:sz="0" w:space="0" w:color="auto"/>
            <w:right w:val="none" w:sz="0" w:space="0" w:color="auto"/>
          </w:divBdr>
        </w:div>
      </w:divsChild>
    </w:div>
    <w:div w:id="1099255069">
      <w:bodyDiv w:val="1"/>
      <w:marLeft w:val="0"/>
      <w:marRight w:val="0"/>
      <w:marTop w:val="0"/>
      <w:marBottom w:val="0"/>
      <w:divBdr>
        <w:top w:val="none" w:sz="0" w:space="0" w:color="auto"/>
        <w:left w:val="none" w:sz="0" w:space="0" w:color="auto"/>
        <w:bottom w:val="none" w:sz="0" w:space="0" w:color="auto"/>
        <w:right w:val="none" w:sz="0" w:space="0" w:color="auto"/>
      </w:divBdr>
      <w:divsChild>
        <w:div w:id="1802964918">
          <w:marLeft w:val="0"/>
          <w:marRight w:val="0"/>
          <w:marTop w:val="0"/>
          <w:marBottom w:val="0"/>
          <w:divBdr>
            <w:top w:val="none" w:sz="0" w:space="0" w:color="auto"/>
            <w:left w:val="none" w:sz="0" w:space="0" w:color="auto"/>
            <w:bottom w:val="none" w:sz="0" w:space="0" w:color="auto"/>
            <w:right w:val="none" w:sz="0" w:space="0" w:color="auto"/>
          </w:divBdr>
        </w:div>
      </w:divsChild>
    </w:div>
    <w:div w:id="1099256740">
      <w:bodyDiv w:val="1"/>
      <w:marLeft w:val="0"/>
      <w:marRight w:val="0"/>
      <w:marTop w:val="0"/>
      <w:marBottom w:val="0"/>
      <w:divBdr>
        <w:top w:val="none" w:sz="0" w:space="0" w:color="auto"/>
        <w:left w:val="none" w:sz="0" w:space="0" w:color="auto"/>
        <w:bottom w:val="none" w:sz="0" w:space="0" w:color="auto"/>
        <w:right w:val="none" w:sz="0" w:space="0" w:color="auto"/>
      </w:divBdr>
      <w:divsChild>
        <w:div w:id="752508686">
          <w:marLeft w:val="0"/>
          <w:marRight w:val="0"/>
          <w:marTop w:val="0"/>
          <w:marBottom w:val="0"/>
          <w:divBdr>
            <w:top w:val="none" w:sz="0" w:space="0" w:color="auto"/>
            <w:left w:val="none" w:sz="0" w:space="0" w:color="auto"/>
            <w:bottom w:val="none" w:sz="0" w:space="0" w:color="auto"/>
            <w:right w:val="none" w:sz="0" w:space="0" w:color="auto"/>
          </w:divBdr>
          <w:divsChild>
            <w:div w:id="77702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257339">
      <w:bodyDiv w:val="1"/>
      <w:marLeft w:val="0"/>
      <w:marRight w:val="0"/>
      <w:marTop w:val="0"/>
      <w:marBottom w:val="0"/>
      <w:divBdr>
        <w:top w:val="none" w:sz="0" w:space="0" w:color="auto"/>
        <w:left w:val="none" w:sz="0" w:space="0" w:color="auto"/>
        <w:bottom w:val="none" w:sz="0" w:space="0" w:color="auto"/>
        <w:right w:val="none" w:sz="0" w:space="0" w:color="auto"/>
      </w:divBdr>
      <w:divsChild>
        <w:div w:id="656685893">
          <w:marLeft w:val="0"/>
          <w:marRight w:val="0"/>
          <w:marTop w:val="0"/>
          <w:marBottom w:val="150"/>
          <w:divBdr>
            <w:top w:val="none" w:sz="0" w:space="0" w:color="auto"/>
            <w:left w:val="none" w:sz="0" w:space="0" w:color="auto"/>
            <w:bottom w:val="none" w:sz="0" w:space="0" w:color="auto"/>
            <w:right w:val="none" w:sz="0" w:space="0" w:color="auto"/>
          </w:divBdr>
          <w:divsChild>
            <w:div w:id="1552376183">
              <w:marLeft w:val="0"/>
              <w:marRight w:val="0"/>
              <w:marTop w:val="0"/>
              <w:marBottom w:val="0"/>
              <w:divBdr>
                <w:top w:val="none" w:sz="0" w:space="0" w:color="auto"/>
                <w:left w:val="none" w:sz="0" w:space="0" w:color="auto"/>
                <w:bottom w:val="none" w:sz="0" w:space="0" w:color="auto"/>
                <w:right w:val="none" w:sz="0" w:space="0" w:color="auto"/>
              </w:divBdr>
              <w:divsChild>
                <w:div w:id="15823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21521">
          <w:marLeft w:val="0"/>
          <w:marRight w:val="0"/>
          <w:marTop w:val="0"/>
          <w:marBottom w:val="0"/>
          <w:divBdr>
            <w:top w:val="none" w:sz="0" w:space="0" w:color="auto"/>
            <w:left w:val="none" w:sz="0" w:space="0" w:color="auto"/>
            <w:bottom w:val="none" w:sz="0" w:space="0" w:color="auto"/>
            <w:right w:val="none" w:sz="0" w:space="0" w:color="auto"/>
          </w:divBdr>
          <w:divsChild>
            <w:div w:id="1264918325">
              <w:marLeft w:val="0"/>
              <w:marRight w:val="0"/>
              <w:marTop w:val="225"/>
              <w:marBottom w:val="225"/>
              <w:divBdr>
                <w:top w:val="none" w:sz="0" w:space="0" w:color="auto"/>
                <w:left w:val="none" w:sz="0" w:space="0" w:color="auto"/>
                <w:bottom w:val="none" w:sz="0" w:space="0" w:color="auto"/>
                <w:right w:val="none" w:sz="0" w:space="0" w:color="auto"/>
              </w:divBdr>
            </w:div>
          </w:divsChild>
        </w:div>
        <w:div w:id="1485389500">
          <w:marLeft w:val="0"/>
          <w:marRight w:val="0"/>
          <w:marTop w:val="0"/>
          <w:marBottom w:val="150"/>
          <w:divBdr>
            <w:top w:val="none" w:sz="0" w:space="0" w:color="auto"/>
            <w:left w:val="none" w:sz="0" w:space="0" w:color="auto"/>
            <w:bottom w:val="none" w:sz="0" w:space="0" w:color="auto"/>
            <w:right w:val="none" w:sz="0" w:space="0" w:color="auto"/>
          </w:divBdr>
        </w:div>
      </w:divsChild>
    </w:div>
    <w:div w:id="1099373969">
      <w:bodyDiv w:val="1"/>
      <w:marLeft w:val="0"/>
      <w:marRight w:val="0"/>
      <w:marTop w:val="0"/>
      <w:marBottom w:val="0"/>
      <w:divBdr>
        <w:top w:val="none" w:sz="0" w:space="0" w:color="auto"/>
        <w:left w:val="none" w:sz="0" w:space="0" w:color="auto"/>
        <w:bottom w:val="none" w:sz="0" w:space="0" w:color="auto"/>
        <w:right w:val="none" w:sz="0" w:space="0" w:color="auto"/>
      </w:divBdr>
      <w:divsChild>
        <w:div w:id="2037652830">
          <w:marLeft w:val="0"/>
          <w:marRight w:val="0"/>
          <w:marTop w:val="0"/>
          <w:marBottom w:val="0"/>
          <w:divBdr>
            <w:top w:val="none" w:sz="0" w:space="0" w:color="auto"/>
            <w:left w:val="none" w:sz="0" w:space="0" w:color="auto"/>
            <w:bottom w:val="none" w:sz="0" w:space="0" w:color="auto"/>
            <w:right w:val="none" w:sz="0" w:space="0" w:color="auto"/>
          </w:divBdr>
          <w:divsChild>
            <w:div w:id="102112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371023">
      <w:bodyDiv w:val="1"/>
      <w:marLeft w:val="0"/>
      <w:marRight w:val="0"/>
      <w:marTop w:val="0"/>
      <w:marBottom w:val="0"/>
      <w:divBdr>
        <w:top w:val="none" w:sz="0" w:space="0" w:color="auto"/>
        <w:left w:val="none" w:sz="0" w:space="0" w:color="auto"/>
        <w:bottom w:val="none" w:sz="0" w:space="0" w:color="auto"/>
        <w:right w:val="none" w:sz="0" w:space="0" w:color="auto"/>
      </w:divBdr>
      <w:divsChild>
        <w:div w:id="1448739208">
          <w:marLeft w:val="0"/>
          <w:marRight w:val="0"/>
          <w:marTop w:val="0"/>
          <w:marBottom w:val="150"/>
          <w:divBdr>
            <w:top w:val="none" w:sz="0" w:space="0" w:color="auto"/>
            <w:left w:val="none" w:sz="0" w:space="0" w:color="auto"/>
            <w:bottom w:val="none" w:sz="0" w:space="0" w:color="auto"/>
            <w:right w:val="none" w:sz="0" w:space="0" w:color="auto"/>
          </w:divBdr>
        </w:div>
      </w:divsChild>
    </w:div>
    <w:div w:id="1100562038">
      <w:bodyDiv w:val="1"/>
      <w:marLeft w:val="0"/>
      <w:marRight w:val="0"/>
      <w:marTop w:val="0"/>
      <w:marBottom w:val="0"/>
      <w:divBdr>
        <w:top w:val="none" w:sz="0" w:space="0" w:color="auto"/>
        <w:left w:val="none" w:sz="0" w:space="0" w:color="auto"/>
        <w:bottom w:val="none" w:sz="0" w:space="0" w:color="auto"/>
        <w:right w:val="none" w:sz="0" w:space="0" w:color="auto"/>
      </w:divBdr>
    </w:div>
    <w:div w:id="1100680770">
      <w:bodyDiv w:val="1"/>
      <w:marLeft w:val="0"/>
      <w:marRight w:val="0"/>
      <w:marTop w:val="0"/>
      <w:marBottom w:val="0"/>
      <w:divBdr>
        <w:top w:val="none" w:sz="0" w:space="0" w:color="auto"/>
        <w:left w:val="none" w:sz="0" w:space="0" w:color="auto"/>
        <w:bottom w:val="none" w:sz="0" w:space="0" w:color="auto"/>
        <w:right w:val="none" w:sz="0" w:space="0" w:color="auto"/>
      </w:divBdr>
      <w:divsChild>
        <w:div w:id="2003969959">
          <w:marLeft w:val="0"/>
          <w:marRight w:val="0"/>
          <w:marTop w:val="0"/>
          <w:marBottom w:val="0"/>
          <w:divBdr>
            <w:top w:val="none" w:sz="0" w:space="0" w:color="auto"/>
            <w:left w:val="none" w:sz="0" w:space="0" w:color="auto"/>
            <w:bottom w:val="none" w:sz="0" w:space="0" w:color="auto"/>
            <w:right w:val="none" w:sz="0" w:space="0" w:color="auto"/>
          </w:divBdr>
          <w:divsChild>
            <w:div w:id="1054621733">
              <w:marLeft w:val="0"/>
              <w:marRight w:val="0"/>
              <w:marTop w:val="0"/>
              <w:marBottom w:val="0"/>
              <w:divBdr>
                <w:top w:val="none" w:sz="0" w:space="0" w:color="auto"/>
                <w:left w:val="none" w:sz="0" w:space="0" w:color="auto"/>
                <w:bottom w:val="none" w:sz="0" w:space="0" w:color="auto"/>
                <w:right w:val="none" w:sz="0" w:space="0" w:color="auto"/>
              </w:divBdr>
              <w:divsChild>
                <w:div w:id="963345912">
                  <w:marLeft w:val="0"/>
                  <w:marRight w:val="0"/>
                  <w:marTop w:val="0"/>
                  <w:marBottom w:val="0"/>
                  <w:divBdr>
                    <w:top w:val="none" w:sz="0" w:space="0" w:color="auto"/>
                    <w:left w:val="none" w:sz="0" w:space="0" w:color="auto"/>
                    <w:bottom w:val="none" w:sz="0" w:space="0" w:color="auto"/>
                    <w:right w:val="none" w:sz="0" w:space="0" w:color="auto"/>
                  </w:divBdr>
                  <w:divsChild>
                    <w:div w:id="675115611">
                      <w:marLeft w:val="0"/>
                      <w:marRight w:val="0"/>
                      <w:marTop w:val="0"/>
                      <w:marBottom w:val="0"/>
                      <w:divBdr>
                        <w:top w:val="none" w:sz="0" w:space="0" w:color="auto"/>
                        <w:left w:val="none" w:sz="0" w:space="0" w:color="auto"/>
                        <w:bottom w:val="none" w:sz="0" w:space="0" w:color="auto"/>
                        <w:right w:val="none" w:sz="0" w:space="0" w:color="auto"/>
                      </w:divBdr>
                      <w:divsChild>
                        <w:div w:id="1107459432">
                          <w:marLeft w:val="0"/>
                          <w:marRight w:val="0"/>
                          <w:marTop w:val="0"/>
                          <w:marBottom w:val="0"/>
                          <w:divBdr>
                            <w:top w:val="none" w:sz="0" w:space="0" w:color="auto"/>
                            <w:left w:val="none" w:sz="0" w:space="0" w:color="auto"/>
                            <w:bottom w:val="none" w:sz="0" w:space="0" w:color="auto"/>
                            <w:right w:val="none" w:sz="0" w:space="0" w:color="auto"/>
                          </w:divBdr>
                          <w:divsChild>
                            <w:div w:id="135556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880052">
      <w:bodyDiv w:val="1"/>
      <w:marLeft w:val="0"/>
      <w:marRight w:val="0"/>
      <w:marTop w:val="0"/>
      <w:marBottom w:val="0"/>
      <w:divBdr>
        <w:top w:val="none" w:sz="0" w:space="0" w:color="auto"/>
        <w:left w:val="none" w:sz="0" w:space="0" w:color="auto"/>
        <w:bottom w:val="none" w:sz="0" w:space="0" w:color="auto"/>
        <w:right w:val="none" w:sz="0" w:space="0" w:color="auto"/>
      </w:divBdr>
      <w:divsChild>
        <w:div w:id="1717658596">
          <w:marLeft w:val="0"/>
          <w:marRight w:val="0"/>
          <w:marTop w:val="0"/>
          <w:marBottom w:val="0"/>
          <w:divBdr>
            <w:top w:val="none" w:sz="0" w:space="0" w:color="auto"/>
            <w:left w:val="none" w:sz="0" w:space="0" w:color="auto"/>
            <w:bottom w:val="none" w:sz="0" w:space="0" w:color="auto"/>
            <w:right w:val="none" w:sz="0" w:space="0" w:color="auto"/>
          </w:divBdr>
          <w:divsChild>
            <w:div w:id="489559107">
              <w:marLeft w:val="0"/>
              <w:marRight w:val="0"/>
              <w:marTop w:val="0"/>
              <w:marBottom w:val="0"/>
              <w:divBdr>
                <w:top w:val="none" w:sz="0" w:space="0" w:color="auto"/>
                <w:left w:val="none" w:sz="0" w:space="0" w:color="auto"/>
                <w:bottom w:val="none" w:sz="0" w:space="0" w:color="auto"/>
                <w:right w:val="none" w:sz="0" w:space="0" w:color="auto"/>
              </w:divBdr>
              <w:divsChild>
                <w:div w:id="1722247603">
                  <w:marLeft w:val="0"/>
                  <w:marRight w:val="0"/>
                  <w:marTop w:val="0"/>
                  <w:marBottom w:val="0"/>
                  <w:divBdr>
                    <w:top w:val="none" w:sz="0" w:space="0" w:color="auto"/>
                    <w:left w:val="none" w:sz="0" w:space="0" w:color="auto"/>
                    <w:bottom w:val="none" w:sz="0" w:space="0" w:color="auto"/>
                    <w:right w:val="none" w:sz="0" w:space="0" w:color="auto"/>
                  </w:divBdr>
                  <w:divsChild>
                    <w:div w:id="1089733461">
                      <w:marLeft w:val="0"/>
                      <w:marRight w:val="0"/>
                      <w:marTop w:val="0"/>
                      <w:marBottom w:val="0"/>
                      <w:divBdr>
                        <w:top w:val="none" w:sz="0" w:space="0" w:color="auto"/>
                        <w:left w:val="none" w:sz="0" w:space="0" w:color="auto"/>
                        <w:bottom w:val="none" w:sz="0" w:space="0" w:color="auto"/>
                        <w:right w:val="none" w:sz="0" w:space="0" w:color="auto"/>
                      </w:divBdr>
                      <w:divsChild>
                        <w:div w:id="1140072198">
                          <w:marLeft w:val="0"/>
                          <w:marRight w:val="0"/>
                          <w:marTop w:val="0"/>
                          <w:marBottom w:val="0"/>
                          <w:divBdr>
                            <w:top w:val="none" w:sz="0" w:space="0" w:color="auto"/>
                            <w:left w:val="none" w:sz="0" w:space="0" w:color="auto"/>
                            <w:bottom w:val="none" w:sz="0" w:space="0" w:color="auto"/>
                            <w:right w:val="none" w:sz="0" w:space="0" w:color="auto"/>
                          </w:divBdr>
                          <w:divsChild>
                            <w:div w:id="177474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024693">
      <w:bodyDiv w:val="1"/>
      <w:marLeft w:val="0"/>
      <w:marRight w:val="0"/>
      <w:marTop w:val="0"/>
      <w:marBottom w:val="0"/>
      <w:divBdr>
        <w:top w:val="none" w:sz="0" w:space="0" w:color="auto"/>
        <w:left w:val="none" w:sz="0" w:space="0" w:color="auto"/>
        <w:bottom w:val="none" w:sz="0" w:space="0" w:color="auto"/>
        <w:right w:val="none" w:sz="0" w:space="0" w:color="auto"/>
      </w:divBdr>
      <w:divsChild>
        <w:div w:id="549919276">
          <w:marLeft w:val="0"/>
          <w:marRight w:val="0"/>
          <w:marTop w:val="0"/>
          <w:marBottom w:val="150"/>
          <w:divBdr>
            <w:top w:val="none" w:sz="0" w:space="0" w:color="auto"/>
            <w:left w:val="none" w:sz="0" w:space="0" w:color="auto"/>
            <w:bottom w:val="none" w:sz="0" w:space="0" w:color="auto"/>
            <w:right w:val="none" w:sz="0" w:space="0" w:color="auto"/>
          </w:divBdr>
          <w:divsChild>
            <w:div w:id="624965557">
              <w:marLeft w:val="0"/>
              <w:marRight w:val="0"/>
              <w:marTop w:val="0"/>
              <w:marBottom w:val="0"/>
              <w:divBdr>
                <w:top w:val="none" w:sz="0" w:space="0" w:color="auto"/>
                <w:left w:val="none" w:sz="0" w:space="0" w:color="auto"/>
                <w:bottom w:val="none" w:sz="0" w:space="0" w:color="auto"/>
                <w:right w:val="none" w:sz="0" w:space="0" w:color="auto"/>
              </w:divBdr>
              <w:divsChild>
                <w:div w:id="1987930424">
                  <w:marLeft w:val="0"/>
                  <w:marRight w:val="0"/>
                  <w:marTop w:val="0"/>
                  <w:marBottom w:val="0"/>
                  <w:divBdr>
                    <w:top w:val="none" w:sz="0" w:space="0" w:color="auto"/>
                    <w:left w:val="none" w:sz="0" w:space="0" w:color="auto"/>
                    <w:bottom w:val="none" w:sz="0" w:space="0" w:color="auto"/>
                    <w:right w:val="none" w:sz="0" w:space="0" w:color="auto"/>
                  </w:divBdr>
                  <w:divsChild>
                    <w:div w:id="26099143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343670820">
          <w:marLeft w:val="0"/>
          <w:marRight w:val="0"/>
          <w:marTop w:val="0"/>
          <w:marBottom w:val="150"/>
          <w:divBdr>
            <w:top w:val="none" w:sz="0" w:space="0" w:color="auto"/>
            <w:left w:val="none" w:sz="0" w:space="0" w:color="auto"/>
            <w:bottom w:val="none" w:sz="0" w:space="0" w:color="auto"/>
            <w:right w:val="none" w:sz="0" w:space="0" w:color="auto"/>
          </w:divBdr>
        </w:div>
        <w:div w:id="1258758521">
          <w:marLeft w:val="0"/>
          <w:marRight w:val="0"/>
          <w:marTop w:val="0"/>
          <w:marBottom w:val="0"/>
          <w:divBdr>
            <w:top w:val="none" w:sz="0" w:space="0" w:color="auto"/>
            <w:left w:val="none" w:sz="0" w:space="0" w:color="auto"/>
            <w:bottom w:val="none" w:sz="0" w:space="0" w:color="auto"/>
            <w:right w:val="none" w:sz="0" w:space="0" w:color="auto"/>
          </w:divBdr>
          <w:divsChild>
            <w:div w:id="173978742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01798863">
      <w:bodyDiv w:val="1"/>
      <w:marLeft w:val="0"/>
      <w:marRight w:val="0"/>
      <w:marTop w:val="0"/>
      <w:marBottom w:val="0"/>
      <w:divBdr>
        <w:top w:val="none" w:sz="0" w:space="0" w:color="auto"/>
        <w:left w:val="none" w:sz="0" w:space="0" w:color="auto"/>
        <w:bottom w:val="none" w:sz="0" w:space="0" w:color="auto"/>
        <w:right w:val="none" w:sz="0" w:space="0" w:color="auto"/>
      </w:divBdr>
      <w:divsChild>
        <w:div w:id="2009942513">
          <w:marLeft w:val="0"/>
          <w:marRight w:val="0"/>
          <w:marTop w:val="0"/>
          <w:marBottom w:val="0"/>
          <w:divBdr>
            <w:top w:val="none" w:sz="0" w:space="0" w:color="auto"/>
            <w:left w:val="none" w:sz="0" w:space="0" w:color="auto"/>
            <w:bottom w:val="none" w:sz="0" w:space="0" w:color="auto"/>
            <w:right w:val="none" w:sz="0" w:space="0" w:color="auto"/>
          </w:divBdr>
        </w:div>
      </w:divsChild>
    </w:div>
    <w:div w:id="1101872566">
      <w:bodyDiv w:val="1"/>
      <w:marLeft w:val="0"/>
      <w:marRight w:val="0"/>
      <w:marTop w:val="0"/>
      <w:marBottom w:val="0"/>
      <w:divBdr>
        <w:top w:val="none" w:sz="0" w:space="0" w:color="auto"/>
        <w:left w:val="none" w:sz="0" w:space="0" w:color="auto"/>
        <w:bottom w:val="none" w:sz="0" w:space="0" w:color="auto"/>
        <w:right w:val="none" w:sz="0" w:space="0" w:color="auto"/>
      </w:divBdr>
      <w:divsChild>
        <w:div w:id="2047900696">
          <w:marLeft w:val="0"/>
          <w:marRight w:val="0"/>
          <w:marTop w:val="0"/>
          <w:marBottom w:val="0"/>
          <w:divBdr>
            <w:top w:val="none" w:sz="0" w:space="0" w:color="auto"/>
            <w:left w:val="none" w:sz="0" w:space="0" w:color="auto"/>
            <w:bottom w:val="none" w:sz="0" w:space="0" w:color="auto"/>
            <w:right w:val="none" w:sz="0" w:space="0" w:color="auto"/>
          </w:divBdr>
          <w:divsChild>
            <w:div w:id="753285631">
              <w:marLeft w:val="0"/>
              <w:marRight w:val="0"/>
              <w:marTop w:val="0"/>
              <w:marBottom w:val="0"/>
              <w:divBdr>
                <w:top w:val="none" w:sz="0" w:space="0" w:color="auto"/>
                <w:left w:val="none" w:sz="0" w:space="0" w:color="auto"/>
                <w:bottom w:val="none" w:sz="0" w:space="0" w:color="auto"/>
                <w:right w:val="none" w:sz="0" w:space="0" w:color="auto"/>
              </w:divBdr>
              <w:divsChild>
                <w:div w:id="634335960">
                  <w:marLeft w:val="0"/>
                  <w:marRight w:val="0"/>
                  <w:marTop w:val="0"/>
                  <w:marBottom w:val="0"/>
                  <w:divBdr>
                    <w:top w:val="none" w:sz="0" w:space="0" w:color="auto"/>
                    <w:left w:val="none" w:sz="0" w:space="0" w:color="auto"/>
                    <w:bottom w:val="none" w:sz="0" w:space="0" w:color="auto"/>
                    <w:right w:val="none" w:sz="0" w:space="0" w:color="auto"/>
                  </w:divBdr>
                  <w:divsChild>
                    <w:div w:id="557396880">
                      <w:marLeft w:val="0"/>
                      <w:marRight w:val="0"/>
                      <w:marTop w:val="0"/>
                      <w:marBottom w:val="0"/>
                      <w:divBdr>
                        <w:top w:val="none" w:sz="0" w:space="0" w:color="auto"/>
                        <w:left w:val="none" w:sz="0" w:space="0" w:color="auto"/>
                        <w:bottom w:val="none" w:sz="0" w:space="0" w:color="auto"/>
                        <w:right w:val="none" w:sz="0" w:space="0" w:color="auto"/>
                      </w:divBdr>
                      <w:divsChild>
                        <w:div w:id="617957842">
                          <w:marLeft w:val="0"/>
                          <w:marRight w:val="0"/>
                          <w:marTop w:val="0"/>
                          <w:marBottom w:val="0"/>
                          <w:divBdr>
                            <w:top w:val="none" w:sz="0" w:space="0" w:color="auto"/>
                            <w:left w:val="none" w:sz="0" w:space="0" w:color="auto"/>
                            <w:bottom w:val="none" w:sz="0" w:space="0" w:color="auto"/>
                            <w:right w:val="none" w:sz="0" w:space="0" w:color="auto"/>
                          </w:divBdr>
                          <w:divsChild>
                            <w:div w:id="1344892389">
                              <w:marLeft w:val="0"/>
                              <w:marRight w:val="0"/>
                              <w:marTop w:val="0"/>
                              <w:marBottom w:val="0"/>
                              <w:divBdr>
                                <w:top w:val="none" w:sz="0" w:space="0" w:color="auto"/>
                                <w:left w:val="none" w:sz="0" w:space="0" w:color="auto"/>
                                <w:bottom w:val="none" w:sz="0" w:space="0" w:color="auto"/>
                                <w:right w:val="none" w:sz="0" w:space="0" w:color="auto"/>
                              </w:divBdr>
                              <w:divsChild>
                                <w:div w:id="192962695">
                                  <w:marLeft w:val="0"/>
                                  <w:marRight w:val="0"/>
                                  <w:marTop w:val="0"/>
                                  <w:marBottom w:val="0"/>
                                  <w:divBdr>
                                    <w:top w:val="none" w:sz="0" w:space="0" w:color="auto"/>
                                    <w:left w:val="none" w:sz="0" w:space="0" w:color="auto"/>
                                    <w:bottom w:val="none" w:sz="0" w:space="0" w:color="auto"/>
                                    <w:right w:val="none" w:sz="0" w:space="0" w:color="auto"/>
                                  </w:divBdr>
                                  <w:divsChild>
                                    <w:div w:id="47560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2260918">
      <w:bodyDiv w:val="1"/>
      <w:marLeft w:val="0"/>
      <w:marRight w:val="0"/>
      <w:marTop w:val="0"/>
      <w:marBottom w:val="0"/>
      <w:divBdr>
        <w:top w:val="none" w:sz="0" w:space="0" w:color="auto"/>
        <w:left w:val="none" w:sz="0" w:space="0" w:color="auto"/>
        <w:bottom w:val="none" w:sz="0" w:space="0" w:color="auto"/>
        <w:right w:val="none" w:sz="0" w:space="0" w:color="auto"/>
      </w:divBdr>
      <w:divsChild>
        <w:div w:id="140847732">
          <w:marLeft w:val="0"/>
          <w:marRight w:val="0"/>
          <w:marTop w:val="0"/>
          <w:marBottom w:val="150"/>
          <w:divBdr>
            <w:top w:val="none" w:sz="0" w:space="0" w:color="auto"/>
            <w:left w:val="none" w:sz="0" w:space="0" w:color="auto"/>
            <w:bottom w:val="none" w:sz="0" w:space="0" w:color="auto"/>
            <w:right w:val="none" w:sz="0" w:space="0" w:color="auto"/>
          </w:divBdr>
        </w:div>
      </w:divsChild>
    </w:div>
    <w:div w:id="1102797525">
      <w:bodyDiv w:val="1"/>
      <w:marLeft w:val="0"/>
      <w:marRight w:val="0"/>
      <w:marTop w:val="0"/>
      <w:marBottom w:val="0"/>
      <w:divBdr>
        <w:top w:val="none" w:sz="0" w:space="0" w:color="auto"/>
        <w:left w:val="none" w:sz="0" w:space="0" w:color="auto"/>
        <w:bottom w:val="none" w:sz="0" w:space="0" w:color="auto"/>
        <w:right w:val="none" w:sz="0" w:space="0" w:color="auto"/>
      </w:divBdr>
      <w:divsChild>
        <w:div w:id="18556049">
          <w:marLeft w:val="0"/>
          <w:marRight w:val="0"/>
          <w:marTop w:val="0"/>
          <w:marBottom w:val="0"/>
          <w:divBdr>
            <w:top w:val="none" w:sz="0" w:space="0" w:color="auto"/>
            <w:left w:val="none" w:sz="0" w:space="0" w:color="auto"/>
            <w:bottom w:val="none" w:sz="0" w:space="0" w:color="auto"/>
            <w:right w:val="none" w:sz="0" w:space="0" w:color="auto"/>
          </w:divBdr>
          <w:divsChild>
            <w:div w:id="1796950128">
              <w:marLeft w:val="0"/>
              <w:marRight w:val="0"/>
              <w:marTop w:val="0"/>
              <w:marBottom w:val="0"/>
              <w:divBdr>
                <w:top w:val="none" w:sz="0" w:space="0" w:color="auto"/>
                <w:left w:val="none" w:sz="0" w:space="0" w:color="auto"/>
                <w:bottom w:val="none" w:sz="0" w:space="0" w:color="auto"/>
                <w:right w:val="none" w:sz="0" w:space="0" w:color="auto"/>
              </w:divBdr>
              <w:divsChild>
                <w:div w:id="181667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428919">
          <w:marLeft w:val="0"/>
          <w:marRight w:val="0"/>
          <w:marTop w:val="0"/>
          <w:marBottom w:val="75"/>
          <w:divBdr>
            <w:top w:val="none" w:sz="0" w:space="0" w:color="auto"/>
            <w:left w:val="none" w:sz="0" w:space="0" w:color="auto"/>
            <w:bottom w:val="none" w:sz="0" w:space="0" w:color="auto"/>
            <w:right w:val="none" w:sz="0" w:space="0" w:color="auto"/>
          </w:divBdr>
        </w:div>
      </w:divsChild>
    </w:div>
    <w:div w:id="1103722462">
      <w:bodyDiv w:val="1"/>
      <w:marLeft w:val="0"/>
      <w:marRight w:val="0"/>
      <w:marTop w:val="0"/>
      <w:marBottom w:val="0"/>
      <w:divBdr>
        <w:top w:val="none" w:sz="0" w:space="0" w:color="auto"/>
        <w:left w:val="none" w:sz="0" w:space="0" w:color="auto"/>
        <w:bottom w:val="none" w:sz="0" w:space="0" w:color="auto"/>
        <w:right w:val="none" w:sz="0" w:space="0" w:color="auto"/>
      </w:divBdr>
      <w:divsChild>
        <w:div w:id="138304046">
          <w:marLeft w:val="0"/>
          <w:marRight w:val="0"/>
          <w:marTop w:val="0"/>
          <w:marBottom w:val="0"/>
          <w:divBdr>
            <w:top w:val="none" w:sz="0" w:space="0" w:color="auto"/>
            <w:left w:val="none" w:sz="0" w:space="0" w:color="auto"/>
            <w:bottom w:val="dotted" w:sz="6" w:space="4" w:color="DDDDDD"/>
            <w:right w:val="none" w:sz="0" w:space="0" w:color="auto"/>
          </w:divBdr>
          <w:divsChild>
            <w:div w:id="154909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888696">
      <w:bodyDiv w:val="1"/>
      <w:marLeft w:val="0"/>
      <w:marRight w:val="0"/>
      <w:marTop w:val="0"/>
      <w:marBottom w:val="0"/>
      <w:divBdr>
        <w:top w:val="none" w:sz="0" w:space="0" w:color="auto"/>
        <w:left w:val="none" w:sz="0" w:space="0" w:color="auto"/>
        <w:bottom w:val="none" w:sz="0" w:space="0" w:color="auto"/>
        <w:right w:val="none" w:sz="0" w:space="0" w:color="auto"/>
      </w:divBdr>
      <w:divsChild>
        <w:div w:id="1671369898">
          <w:marLeft w:val="0"/>
          <w:marRight w:val="0"/>
          <w:marTop w:val="0"/>
          <w:marBottom w:val="0"/>
          <w:divBdr>
            <w:top w:val="none" w:sz="0" w:space="0" w:color="auto"/>
            <w:left w:val="none" w:sz="0" w:space="0" w:color="auto"/>
            <w:bottom w:val="dotted" w:sz="6" w:space="4" w:color="DDDDDD"/>
            <w:right w:val="none" w:sz="0" w:space="0" w:color="auto"/>
          </w:divBdr>
          <w:divsChild>
            <w:div w:id="62222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17604">
      <w:bodyDiv w:val="1"/>
      <w:marLeft w:val="0"/>
      <w:marRight w:val="0"/>
      <w:marTop w:val="0"/>
      <w:marBottom w:val="0"/>
      <w:divBdr>
        <w:top w:val="none" w:sz="0" w:space="0" w:color="auto"/>
        <w:left w:val="none" w:sz="0" w:space="0" w:color="auto"/>
        <w:bottom w:val="none" w:sz="0" w:space="0" w:color="auto"/>
        <w:right w:val="none" w:sz="0" w:space="0" w:color="auto"/>
      </w:divBdr>
      <w:divsChild>
        <w:div w:id="647636022">
          <w:marLeft w:val="0"/>
          <w:marRight w:val="0"/>
          <w:marTop w:val="0"/>
          <w:marBottom w:val="225"/>
          <w:divBdr>
            <w:top w:val="none" w:sz="0" w:space="0" w:color="auto"/>
            <w:left w:val="none" w:sz="0" w:space="0" w:color="auto"/>
            <w:bottom w:val="none" w:sz="0" w:space="0" w:color="auto"/>
            <w:right w:val="none" w:sz="0" w:space="0" w:color="auto"/>
          </w:divBdr>
        </w:div>
        <w:div w:id="75438350">
          <w:marLeft w:val="0"/>
          <w:marRight w:val="0"/>
          <w:marTop w:val="0"/>
          <w:marBottom w:val="225"/>
          <w:divBdr>
            <w:top w:val="none" w:sz="0" w:space="0" w:color="auto"/>
            <w:left w:val="none" w:sz="0" w:space="0" w:color="auto"/>
            <w:bottom w:val="none" w:sz="0" w:space="0" w:color="auto"/>
            <w:right w:val="none" w:sz="0" w:space="0" w:color="auto"/>
          </w:divBdr>
          <w:divsChild>
            <w:div w:id="122966335">
              <w:marLeft w:val="0"/>
              <w:marRight w:val="0"/>
              <w:marTop w:val="0"/>
              <w:marBottom w:val="0"/>
              <w:divBdr>
                <w:top w:val="none" w:sz="0" w:space="0" w:color="auto"/>
                <w:left w:val="none" w:sz="0" w:space="0" w:color="auto"/>
                <w:bottom w:val="none" w:sz="0" w:space="0" w:color="auto"/>
                <w:right w:val="none" w:sz="0" w:space="0" w:color="auto"/>
              </w:divBdr>
              <w:divsChild>
                <w:div w:id="44126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962986">
      <w:bodyDiv w:val="1"/>
      <w:marLeft w:val="0"/>
      <w:marRight w:val="0"/>
      <w:marTop w:val="0"/>
      <w:marBottom w:val="0"/>
      <w:divBdr>
        <w:top w:val="none" w:sz="0" w:space="0" w:color="auto"/>
        <w:left w:val="none" w:sz="0" w:space="0" w:color="auto"/>
        <w:bottom w:val="none" w:sz="0" w:space="0" w:color="auto"/>
        <w:right w:val="none" w:sz="0" w:space="0" w:color="auto"/>
      </w:divBdr>
      <w:divsChild>
        <w:div w:id="1028916082">
          <w:marLeft w:val="0"/>
          <w:marRight w:val="0"/>
          <w:marTop w:val="0"/>
          <w:marBottom w:val="0"/>
          <w:divBdr>
            <w:top w:val="none" w:sz="0" w:space="0" w:color="auto"/>
            <w:left w:val="none" w:sz="0" w:space="0" w:color="auto"/>
            <w:bottom w:val="dotted" w:sz="6" w:space="4" w:color="DDDDDD"/>
            <w:right w:val="none" w:sz="0" w:space="0" w:color="auto"/>
          </w:divBdr>
          <w:divsChild>
            <w:div w:id="39809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225836">
      <w:bodyDiv w:val="1"/>
      <w:marLeft w:val="0"/>
      <w:marRight w:val="0"/>
      <w:marTop w:val="0"/>
      <w:marBottom w:val="0"/>
      <w:divBdr>
        <w:top w:val="none" w:sz="0" w:space="0" w:color="auto"/>
        <w:left w:val="none" w:sz="0" w:space="0" w:color="auto"/>
        <w:bottom w:val="none" w:sz="0" w:space="0" w:color="auto"/>
        <w:right w:val="none" w:sz="0" w:space="0" w:color="auto"/>
      </w:divBdr>
    </w:div>
    <w:div w:id="1105341348">
      <w:bodyDiv w:val="1"/>
      <w:marLeft w:val="0"/>
      <w:marRight w:val="0"/>
      <w:marTop w:val="0"/>
      <w:marBottom w:val="0"/>
      <w:divBdr>
        <w:top w:val="none" w:sz="0" w:space="0" w:color="auto"/>
        <w:left w:val="none" w:sz="0" w:space="0" w:color="auto"/>
        <w:bottom w:val="none" w:sz="0" w:space="0" w:color="auto"/>
        <w:right w:val="none" w:sz="0" w:space="0" w:color="auto"/>
      </w:divBdr>
    </w:div>
    <w:div w:id="1105344255">
      <w:bodyDiv w:val="1"/>
      <w:marLeft w:val="0"/>
      <w:marRight w:val="0"/>
      <w:marTop w:val="0"/>
      <w:marBottom w:val="0"/>
      <w:divBdr>
        <w:top w:val="none" w:sz="0" w:space="0" w:color="auto"/>
        <w:left w:val="none" w:sz="0" w:space="0" w:color="auto"/>
        <w:bottom w:val="none" w:sz="0" w:space="0" w:color="auto"/>
        <w:right w:val="none" w:sz="0" w:space="0" w:color="auto"/>
      </w:divBdr>
    </w:div>
    <w:div w:id="1105535266">
      <w:bodyDiv w:val="1"/>
      <w:marLeft w:val="0"/>
      <w:marRight w:val="0"/>
      <w:marTop w:val="0"/>
      <w:marBottom w:val="0"/>
      <w:divBdr>
        <w:top w:val="none" w:sz="0" w:space="0" w:color="auto"/>
        <w:left w:val="none" w:sz="0" w:space="0" w:color="auto"/>
        <w:bottom w:val="none" w:sz="0" w:space="0" w:color="auto"/>
        <w:right w:val="none" w:sz="0" w:space="0" w:color="auto"/>
      </w:divBdr>
      <w:divsChild>
        <w:div w:id="1622684210">
          <w:marLeft w:val="0"/>
          <w:marRight w:val="0"/>
          <w:marTop w:val="0"/>
          <w:marBottom w:val="0"/>
          <w:divBdr>
            <w:top w:val="none" w:sz="0" w:space="0" w:color="auto"/>
            <w:left w:val="none" w:sz="0" w:space="0" w:color="auto"/>
            <w:bottom w:val="none" w:sz="0" w:space="0" w:color="auto"/>
            <w:right w:val="none" w:sz="0" w:space="0" w:color="auto"/>
          </w:divBdr>
          <w:divsChild>
            <w:div w:id="1695423879">
              <w:marLeft w:val="0"/>
              <w:marRight w:val="0"/>
              <w:marTop w:val="0"/>
              <w:marBottom w:val="0"/>
              <w:divBdr>
                <w:top w:val="none" w:sz="0" w:space="0" w:color="auto"/>
                <w:left w:val="none" w:sz="0" w:space="0" w:color="auto"/>
                <w:bottom w:val="none" w:sz="0" w:space="0" w:color="auto"/>
                <w:right w:val="none" w:sz="0" w:space="0" w:color="auto"/>
              </w:divBdr>
              <w:divsChild>
                <w:div w:id="1866019789">
                  <w:marLeft w:val="0"/>
                  <w:marRight w:val="0"/>
                  <w:marTop w:val="0"/>
                  <w:marBottom w:val="0"/>
                  <w:divBdr>
                    <w:top w:val="none" w:sz="0" w:space="0" w:color="auto"/>
                    <w:left w:val="none" w:sz="0" w:space="0" w:color="auto"/>
                    <w:bottom w:val="none" w:sz="0" w:space="0" w:color="auto"/>
                    <w:right w:val="none" w:sz="0" w:space="0" w:color="auto"/>
                  </w:divBdr>
                  <w:divsChild>
                    <w:div w:id="312418699">
                      <w:marLeft w:val="0"/>
                      <w:marRight w:val="0"/>
                      <w:marTop w:val="0"/>
                      <w:marBottom w:val="0"/>
                      <w:divBdr>
                        <w:top w:val="none" w:sz="0" w:space="0" w:color="auto"/>
                        <w:left w:val="none" w:sz="0" w:space="0" w:color="auto"/>
                        <w:bottom w:val="none" w:sz="0" w:space="0" w:color="auto"/>
                        <w:right w:val="none" w:sz="0" w:space="0" w:color="auto"/>
                      </w:divBdr>
                      <w:divsChild>
                        <w:div w:id="630210832">
                          <w:marLeft w:val="0"/>
                          <w:marRight w:val="0"/>
                          <w:marTop w:val="0"/>
                          <w:marBottom w:val="0"/>
                          <w:divBdr>
                            <w:top w:val="none" w:sz="0" w:space="0" w:color="auto"/>
                            <w:left w:val="none" w:sz="0" w:space="0" w:color="auto"/>
                            <w:bottom w:val="none" w:sz="0" w:space="0" w:color="auto"/>
                            <w:right w:val="none" w:sz="0" w:space="0" w:color="auto"/>
                          </w:divBdr>
                          <w:divsChild>
                            <w:div w:id="1394157188">
                              <w:marLeft w:val="0"/>
                              <w:marRight w:val="0"/>
                              <w:marTop w:val="0"/>
                              <w:marBottom w:val="0"/>
                              <w:divBdr>
                                <w:top w:val="none" w:sz="0" w:space="0" w:color="auto"/>
                                <w:left w:val="none" w:sz="0" w:space="0" w:color="auto"/>
                                <w:bottom w:val="none" w:sz="0" w:space="0" w:color="auto"/>
                                <w:right w:val="none" w:sz="0" w:space="0" w:color="auto"/>
                              </w:divBdr>
                              <w:divsChild>
                                <w:div w:id="1657958510">
                                  <w:marLeft w:val="0"/>
                                  <w:marRight w:val="0"/>
                                  <w:marTop w:val="0"/>
                                  <w:marBottom w:val="0"/>
                                  <w:divBdr>
                                    <w:top w:val="none" w:sz="0" w:space="0" w:color="auto"/>
                                    <w:left w:val="none" w:sz="0" w:space="0" w:color="auto"/>
                                    <w:bottom w:val="none" w:sz="0" w:space="0" w:color="auto"/>
                                    <w:right w:val="none" w:sz="0" w:space="0" w:color="auto"/>
                                  </w:divBdr>
                                  <w:divsChild>
                                    <w:div w:id="53239403">
                                      <w:marLeft w:val="0"/>
                                      <w:marRight w:val="0"/>
                                      <w:marTop w:val="0"/>
                                      <w:marBottom w:val="0"/>
                                      <w:divBdr>
                                        <w:top w:val="none" w:sz="0" w:space="0" w:color="auto"/>
                                        <w:left w:val="none" w:sz="0" w:space="0" w:color="auto"/>
                                        <w:bottom w:val="none" w:sz="0" w:space="0" w:color="auto"/>
                                        <w:right w:val="none" w:sz="0" w:space="0" w:color="auto"/>
                                      </w:divBdr>
                                      <w:divsChild>
                                        <w:div w:id="81752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5660156">
      <w:bodyDiv w:val="1"/>
      <w:marLeft w:val="0"/>
      <w:marRight w:val="0"/>
      <w:marTop w:val="0"/>
      <w:marBottom w:val="0"/>
      <w:divBdr>
        <w:top w:val="none" w:sz="0" w:space="0" w:color="auto"/>
        <w:left w:val="none" w:sz="0" w:space="0" w:color="auto"/>
        <w:bottom w:val="none" w:sz="0" w:space="0" w:color="auto"/>
        <w:right w:val="none" w:sz="0" w:space="0" w:color="auto"/>
      </w:divBdr>
      <w:divsChild>
        <w:div w:id="1787700155">
          <w:marLeft w:val="0"/>
          <w:marRight w:val="0"/>
          <w:marTop w:val="0"/>
          <w:marBottom w:val="0"/>
          <w:divBdr>
            <w:top w:val="none" w:sz="0" w:space="0" w:color="auto"/>
            <w:left w:val="none" w:sz="0" w:space="0" w:color="auto"/>
            <w:bottom w:val="none" w:sz="0" w:space="0" w:color="auto"/>
            <w:right w:val="none" w:sz="0" w:space="0" w:color="auto"/>
          </w:divBdr>
          <w:divsChild>
            <w:div w:id="640353877">
              <w:marLeft w:val="0"/>
              <w:marRight w:val="0"/>
              <w:marTop w:val="0"/>
              <w:marBottom w:val="0"/>
              <w:divBdr>
                <w:top w:val="none" w:sz="0" w:space="0" w:color="auto"/>
                <w:left w:val="none" w:sz="0" w:space="0" w:color="auto"/>
                <w:bottom w:val="none" w:sz="0" w:space="0" w:color="auto"/>
                <w:right w:val="none" w:sz="0" w:space="0" w:color="auto"/>
              </w:divBdr>
              <w:divsChild>
                <w:div w:id="817109628">
                  <w:marLeft w:val="0"/>
                  <w:marRight w:val="0"/>
                  <w:marTop w:val="0"/>
                  <w:marBottom w:val="0"/>
                  <w:divBdr>
                    <w:top w:val="none" w:sz="0" w:space="0" w:color="auto"/>
                    <w:left w:val="none" w:sz="0" w:space="0" w:color="auto"/>
                    <w:bottom w:val="none" w:sz="0" w:space="0" w:color="auto"/>
                    <w:right w:val="none" w:sz="0" w:space="0" w:color="auto"/>
                  </w:divBdr>
                  <w:divsChild>
                    <w:div w:id="729116574">
                      <w:marLeft w:val="0"/>
                      <w:marRight w:val="0"/>
                      <w:marTop w:val="0"/>
                      <w:marBottom w:val="0"/>
                      <w:divBdr>
                        <w:top w:val="none" w:sz="0" w:space="0" w:color="auto"/>
                        <w:left w:val="none" w:sz="0" w:space="0" w:color="auto"/>
                        <w:bottom w:val="none" w:sz="0" w:space="0" w:color="auto"/>
                        <w:right w:val="none" w:sz="0" w:space="0" w:color="auto"/>
                      </w:divBdr>
                      <w:divsChild>
                        <w:div w:id="567805496">
                          <w:marLeft w:val="0"/>
                          <w:marRight w:val="0"/>
                          <w:marTop w:val="0"/>
                          <w:marBottom w:val="0"/>
                          <w:divBdr>
                            <w:top w:val="none" w:sz="0" w:space="0" w:color="auto"/>
                            <w:left w:val="none" w:sz="0" w:space="0" w:color="auto"/>
                            <w:bottom w:val="none" w:sz="0" w:space="0" w:color="auto"/>
                            <w:right w:val="none" w:sz="0" w:space="0" w:color="auto"/>
                          </w:divBdr>
                          <w:divsChild>
                            <w:div w:id="430054626">
                              <w:marLeft w:val="0"/>
                              <w:marRight w:val="0"/>
                              <w:marTop w:val="0"/>
                              <w:marBottom w:val="0"/>
                              <w:divBdr>
                                <w:top w:val="none" w:sz="0" w:space="0" w:color="auto"/>
                                <w:left w:val="none" w:sz="0" w:space="0" w:color="auto"/>
                                <w:bottom w:val="none" w:sz="0" w:space="0" w:color="auto"/>
                                <w:right w:val="none" w:sz="0" w:space="0" w:color="auto"/>
                              </w:divBdr>
                              <w:divsChild>
                                <w:div w:id="154808878">
                                  <w:marLeft w:val="0"/>
                                  <w:marRight w:val="0"/>
                                  <w:marTop w:val="0"/>
                                  <w:marBottom w:val="0"/>
                                  <w:divBdr>
                                    <w:top w:val="none" w:sz="0" w:space="0" w:color="auto"/>
                                    <w:left w:val="none" w:sz="0" w:space="0" w:color="auto"/>
                                    <w:bottom w:val="none" w:sz="0" w:space="0" w:color="auto"/>
                                    <w:right w:val="none" w:sz="0" w:space="0" w:color="auto"/>
                                  </w:divBdr>
                                  <w:divsChild>
                                    <w:div w:id="147502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5927777">
      <w:bodyDiv w:val="1"/>
      <w:marLeft w:val="0"/>
      <w:marRight w:val="0"/>
      <w:marTop w:val="0"/>
      <w:marBottom w:val="0"/>
      <w:divBdr>
        <w:top w:val="none" w:sz="0" w:space="0" w:color="auto"/>
        <w:left w:val="none" w:sz="0" w:space="0" w:color="auto"/>
        <w:bottom w:val="none" w:sz="0" w:space="0" w:color="auto"/>
        <w:right w:val="none" w:sz="0" w:space="0" w:color="auto"/>
      </w:divBdr>
      <w:divsChild>
        <w:div w:id="1908420952">
          <w:marLeft w:val="0"/>
          <w:marRight w:val="0"/>
          <w:marTop w:val="0"/>
          <w:marBottom w:val="150"/>
          <w:divBdr>
            <w:top w:val="none" w:sz="0" w:space="0" w:color="auto"/>
            <w:left w:val="none" w:sz="0" w:space="0" w:color="auto"/>
            <w:bottom w:val="none" w:sz="0" w:space="0" w:color="auto"/>
            <w:right w:val="none" w:sz="0" w:space="0" w:color="auto"/>
          </w:divBdr>
          <w:divsChild>
            <w:div w:id="356351785">
              <w:marLeft w:val="0"/>
              <w:marRight w:val="0"/>
              <w:marTop w:val="0"/>
              <w:marBottom w:val="0"/>
              <w:divBdr>
                <w:top w:val="none" w:sz="0" w:space="0" w:color="auto"/>
                <w:left w:val="none" w:sz="0" w:space="0" w:color="auto"/>
                <w:bottom w:val="none" w:sz="0" w:space="0" w:color="auto"/>
                <w:right w:val="none" w:sz="0" w:space="0" w:color="auto"/>
              </w:divBdr>
              <w:divsChild>
                <w:div w:id="12096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487849">
          <w:marLeft w:val="0"/>
          <w:marRight w:val="0"/>
          <w:marTop w:val="0"/>
          <w:marBottom w:val="150"/>
          <w:divBdr>
            <w:top w:val="none" w:sz="0" w:space="0" w:color="auto"/>
            <w:left w:val="none" w:sz="0" w:space="0" w:color="auto"/>
            <w:bottom w:val="none" w:sz="0" w:space="0" w:color="auto"/>
            <w:right w:val="none" w:sz="0" w:space="0" w:color="auto"/>
          </w:divBdr>
        </w:div>
        <w:div w:id="1796946476">
          <w:marLeft w:val="0"/>
          <w:marRight w:val="0"/>
          <w:marTop w:val="0"/>
          <w:marBottom w:val="0"/>
          <w:divBdr>
            <w:top w:val="none" w:sz="0" w:space="0" w:color="auto"/>
            <w:left w:val="none" w:sz="0" w:space="0" w:color="auto"/>
            <w:bottom w:val="none" w:sz="0" w:space="0" w:color="auto"/>
            <w:right w:val="none" w:sz="0" w:space="0" w:color="auto"/>
          </w:divBdr>
          <w:divsChild>
            <w:div w:id="3352277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06118534">
      <w:bodyDiv w:val="1"/>
      <w:marLeft w:val="0"/>
      <w:marRight w:val="0"/>
      <w:marTop w:val="0"/>
      <w:marBottom w:val="0"/>
      <w:divBdr>
        <w:top w:val="none" w:sz="0" w:space="0" w:color="auto"/>
        <w:left w:val="none" w:sz="0" w:space="0" w:color="auto"/>
        <w:bottom w:val="none" w:sz="0" w:space="0" w:color="auto"/>
        <w:right w:val="none" w:sz="0" w:space="0" w:color="auto"/>
      </w:divBdr>
      <w:divsChild>
        <w:div w:id="856388795">
          <w:marLeft w:val="0"/>
          <w:marRight w:val="0"/>
          <w:marTop w:val="0"/>
          <w:marBottom w:val="0"/>
          <w:divBdr>
            <w:top w:val="none" w:sz="0" w:space="0" w:color="auto"/>
            <w:left w:val="none" w:sz="0" w:space="0" w:color="auto"/>
            <w:bottom w:val="none" w:sz="0" w:space="0" w:color="auto"/>
            <w:right w:val="none" w:sz="0" w:space="0" w:color="auto"/>
          </w:divBdr>
          <w:divsChild>
            <w:div w:id="1534417181">
              <w:marLeft w:val="0"/>
              <w:marRight w:val="0"/>
              <w:marTop w:val="0"/>
              <w:marBottom w:val="150"/>
              <w:divBdr>
                <w:top w:val="none" w:sz="0" w:space="0" w:color="auto"/>
                <w:left w:val="none" w:sz="0" w:space="0" w:color="auto"/>
                <w:bottom w:val="none" w:sz="0" w:space="0" w:color="auto"/>
                <w:right w:val="none" w:sz="0" w:space="0" w:color="auto"/>
              </w:divBdr>
            </w:div>
            <w:div w:id="201136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22157">
      <w:bodyDiv w:val="1"/>
      <w:marLeft w:val="0"/>
      <w:marRight w:val="0"/>
      <w:marTop w:val="0"/>
      <w:marBottom w:val="0"/>
      <w:divBdr>
        <w:top w:val="none" w:sz="0" w:space="0" w:color="auto"/>
        <w:left w:val="none" w:sz="0" w:space="0" w:color="auto"/>
        <w:bottom w:val="none" w:sz="0" w:space="0" w:color="auto"/>
        <w:right w:val="none" w:sz="0" w:space="0" w:color="auto"/>
      </w:divBdr>
    </w:div>
    <w:div w:id="1106390414">
      <w:bodyDiv w:val="1"/>
      <w:marLeft w:val="0"/>
      <w:marRight w:val="0"/>
      <w:marTop w:val="0"/>
      <w:marBottom w:val="0"/>
      <w:divBdr>
        <w:top w:val="none" w:sz="0" w:space="0" w:color="auto"/>
        <w:left w:val="none" w:sz="0" w:space="0" w:color="auto"/>
        <w:bottom w:val="none" w:sz="0" w:space="0" w:color="auto"/>
        <w:right w:val="none" w:sz="0" w:space="0" w:color="auto"/>
      </w:divBdr>
      <w:divsChild>
        <w:div w:id="406611810">
          <w:marLeft w:val="0"/>
          <w:marRight w:val="0"/>
          <w:marTop w:val="0"/>
          <w:marBottom w:val="0"/>
          <w:divBdr>
            <w:top w:val="none" w:sz="0" w:space="0" w:color="auto"/>
            <w:left w:val="none" w:sz="0" w:space="0" w:color="auto"/>
            <w:bottom w:val="dotted" w:sz="6" w:space="4" w:color="DDDDDD"/>
            <w:right w:val="none" w:sz="0" w:space="0" w:color="auto"/>
          </w:divBdr>
          <w:divsChild>
            <w:div w:id="161647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76894">
      <w:bodyDiv w:val="1"/>
      <w:marLeft w:val="0"/>
      <w:marRight w:val="0"/>
      <w:marTop w:val="0"/>
      <w:marBottom w:val="0"/>
      <w:divBdr>
        <w:top w:val="none" w:sz="0" w:space="0" w:color="auto"/>
        <w:left w:val="none" w:sz="0" w:space="0" w:color="auto"/>
        <w:bottom w:val="none" w:sz="0" w:space="0" w:color="auto"/>
        <w:right w:val="none" w:sz="0" w:space="0" w:color="auto"/>
      </w:divBdr>
      <w:divsChild>
        <w:div w:id="14889942">
          <w:marLeft w:val="0"/>
          <w:marRight w:val="0"/>
          <w:marTop w:val="0"/>
          <w:marBottom w:val="0"/>
          <w:divBdr>
            <w:top w:val="none" w:sz="0" w:space="0" w:color="auto"/>
            <w:left w:val="none" w:sz="0" w:space="0" w:color="auto"/>
            <w:bottom w:val="none" w:sz="0" w:space="0" w:color="auto"/>
            <w:right w:val="none" w:sz="0" w:space="0" w:color="auto"/>
          </w:divBdr>
          <w:divsChild>
            <w:div w:id="1517960496">
              <w:marLeft w:val="0"/>
              <w:marRight w:val="0"/>
              <w:marTop w:val="0"/>
              <w:marBottom w:val="0"/>
              <w:divBdr>
                <w:top w:val="none" w:sz="0" w:space="0" w:color="auto"/>
                <w:left w:val="none" w:sz="0" w:space="0" w:color="auto"/>
                <w:bottom w:val="none" w:sz="0" w:space="0" w:color="auto"/>
                <w:right w:val="none" w:sz="0" w:space="0" w:color="auto"/>
              </w:divBdr>
              <w:divsChild>
                <w:div w:id="1487671870">
                  <w:marLeft w:val="0"/>
                  <w:marRight w:val="0"/>
                  <w:marTop w:val="0"/>
                  <w:marBottom w:val="0"/>
                  <w:divBdr>
                    <w:top w:val="none" w:sz="0" w:space="0" w:color="auto"/>
                    <w:left w:val="none" w:sz="0" w:space="0" w:color="auto"/>
                    <w:bottom w:val="none" w:sz="0" w:space="0" w:color="auto"/>
                    <w:right w:val="none" w:sz="0" w:space="0" w:color="auto"/>
                  </w:divBdr>
                  <w:divsChild>
                    <w:div w:id="1221792581">
                      <w:marLeft w:val="0"/>
                      <w:marRight w:val="0"/>
                      <w:marTop w:val="0"/>
                      <w:marBottom w:val="0"/>
                      <w:divBdr>
                        <w:top w:val="none" w:sz="0" w:space="0" w:color="auto"/>
                        <w:left w:val="none" w:sz="0" w:space="0" w:color="auto"/>
                        <w:bottom w:val="none" w:sz="0" w:space="0" w:color="auto"/>
                        <w:right w:val="none" w:sz="0" w:space="0" w:color="auto"/>
                      </w:divBdr>
                      <w:divsChild>
                        <w:div w:id="1830320081">
                          <w:marLeft w:val="0"/>
                          <w:marRight w:val="0"/>
                          <w:marTop w:val="0"/>
                          <w:marBottom w:val="0"/>
                          <w:divBdr>
                            <w:top w:val="none" w:sz="0" w:space="0" w:color="auto"/>
                            <w:left w:val="none" w:sz="0" w:space="0" w:color="auto"/>
                            <w:bottom w:val="none" w:sz="0" w:space="0" w:color="auto"/>
                            <w:right w:val="none" w:sz="0" w:space="0" w:color="auto"/>
                          </w:divBdr>
                          <w:divsChild>
                            <w:div w:id="1009332517">
                              <w:marLeft w:val="0"/>
                              <w:marRight w:val="0"/>
                              <w:marTop w:val="0"/>
                              <w:marBottom w:val="0"/>
                              <w:divBdr>
                                <w:top w:val="none" w:sz="0" w:space="0" w:color="auto"/>
                                <w:left w:val="none" w:sz="0" w:space="0" w:color="auto"/>
                                <w:bottom w:val="none" w:sz="0" w:space="0" w:color="auto"/>
                                <w:right w:val="none" w:sz="0" w:space="0" w:color="auto"/>
                              </w:divBdr>
                              <w:divsChild>
                                <w:div w:id="1551305787">
                                  <w:marLeft w:val="0"/>
                                  <w:marRight w:val="0"/>
                                  <w:marTop w:val="0"/>
                                  <w:marBottom w:val="0"/>
                                  <w:divBdr>
                                    <w:top w:val="none" w:sz="0" w:space="0" w:color="auto"/>
                                    <w:left w:val="none" w:sz="0" w:space="0" w:color="auto"/>
                                    <w:bottom w:val="none" w:sz="0" w:space="0" w:color="auto"/>
                                    <w:right w:val="none" w:sz="0" w:space="0" w:color="auto"/>
                                  </w:divBdr>
                                  <w:divsChild>
                                    <w:div w:id="41629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6582566">
      <w:bodyDiv w:val="1"/>
      <w:marLeft w:val="0"/>
      <w:marRight w:val="0"/>
      <w:marTop w:val="0"/>
      <w:marBottom w:val="0"/>
      <w:divBdr>
        <w:top w:val="none" w:sz="0" w:space="0" w:color="auto"/>
        <w:left w:val="none" w:sz="0" w:space="0" w:color="auto"/>
        <w:bottom w:val="none" w:sz="0" w:space="0" w:color="auto"/>
        <w:right w:val="none" w:sz="0" w:space="0" w:color="auto"/>
      </w:divBdr>
      <w:divsChild>
        <w:div w:id="669988279">
          <w:marLeft w:val="0"/>
          <w:marRight w:val="0"/>
          <w:marTop w:val="0"/>
          <w:marBottom w:val="0"/>
          <w:divBdr>
            <w:top w:val="none" w:sz="0" w:space="0" w:color="auto"/>
            <w:left w:val="none" w:sz="0" w:space="0" w:color="auto"/>
            <w:bottom w:val="none" w:sz="0" w:space="0" w:color="auto"/>
            <w:right w:val="none" w:sz="0" w:space="0" w:color="auto"/>
          </w:divBdr>
          <w:divsChild>
            <w:div w:id="17425570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06659317">
      <w:bodyDiv w:val="1"/>
      <w:marLeft w:val="0"/>
      <w:marRight w:val="0"/>
      <w:marTop w:val="0"/>
      <w:marBottom w:val="0"/>
      <w:divBdr>
        <w:top w:val="none" w:sz="0" w:space="0" w:color="auto"/>
        <w:left w:val="none" w:sz="0" w:space="0" w:color="auto"/>
        <w:bottom w:val="none" w:sz="0" w:space="0" w:color="auto"/>
        <w:right w:val="none" w:sz="0" w:space="0" w:color="auto"/>
      </w:divBdr>
      <w:divsChild>
        <w:div w:id="2136825337">
          <w:marLeft w:val="0"/>
          <w:marRight w:val="0"/>
          <w:marTop w:val="0"/>
          <w:marBottom w:val="0"/>
          <w:divBdr>
            <w:top w:val="none" w:sz="0" w:space="0" w:color="auto"/>
            <w:left w:val="none" w:sz="0" w:space="0" w:color="auto"/>
            <w:bottom w:val="none" w:sz="0" w:space="0" w:color="auto"/>
            <w:right w:val="none" w:sz="0" w:space="0" w:color="auto"/>
          </w:divBdr>
          <w:divsChild>
            <w:div w:id="31465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2967">
      <w:bodyDiv w:val="1"/>
      <w:marLeft w:val="0"/>
      <w:marRight w:val="0"/>
      <w:marTop w:val="0"/>
      <w:marBottom w:val="0"/>
      <w:divBdr>
        <w:top w:val="none" w:sz="0" w:space="0" w:color="auto"/>
        <w:left w:val="none" w:sz="0" w:space="0" w:color="auto"/>
        <w:bottom w:val="none" w:sz="0" w:space="0" w:color="auto"/>
        <w:right w:val="none" w:sz="0" w:space="0" w:color="auto"/>
      </w:divBdr>
      <w:divsChild>
        <w:div w:id="2084182676">
          <w:marLeft w:val="0"/>
          <w:marRight w:val="0"/>
          <w:marTop w:val="0"/>
          <w:marBottom w:val="0"/>
          <w:divBdr>
            <w:top w:val="none" w:sz="0" w:space="0" w:color="auto"/>
            <w:left w:val="none" w:sz="0" w:space="0" w:color="auto"/>
            <w:bottom w:val="dotted" w:sz="6" w:space="4" w:color="DDDDDD"/>
            <w:right w:val="none" w:sz="0" w:space="0" w:color="auto"/>
          </w:divBdr>
          <w:divsChild>
            <w:div w:id="192422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237930">
      <w:bodyDiv w:val="1"/>
      <w:marLeft w:val="0"/>
      <w:marRight w:val="0"/>
      <w:marTop w:val="0"/>
      <w:marBottom w:val="0"/>
      <w:divBdr>
        <w:top w:val="none" w:sz="0" w:space="0" w:color="auto"/>
        <w:left w:val="none" w:sz="0" w:space="0" w:color="auto"/>
        <w:bottom w:val="none" w:sz="0" w:space="0" w:color="auto"/>
        <w:right w:val="none" w:sz="0" w:space="0" w:color="auto"/>
      </w:divBdr>
      <w:divsChild>
        <w:div w:id="2017881374">
          <w:marLeft w:val="0"/>
          <w:marRight w:val="0"/>
          <w:marTop w:val="0"/>
          <w:marBottom w:val="0"/>
          <w:divBdr>
            <w:top w:val="none" w:sz="0" w:space="0" w:color="auto"/>
            <w:left w:val="none" w:sz="0" w:space="0" w:color="auto"/>
            <w:bottom w:val="none" w:sz="0" w:space="0" w:color="auto"/>
            <w:right w:val="none" w:sz="0" w:space="0" w:color="auto"/>
          </w:divBdr>
          <w:divsChild>
            <w:div w:id="2069763347">
              <w:marLeft w:val="0"/>
              <w:marRight w:val="0"/>
              <w:marTop w:val="0"/>
              <w:marBottom w:val="0"/>
              <w:divBdr>
                <w:top w:val="none" w:sz="0" w:space="0" w:color="auto"/>
                <w:left w:val="none" w:sz="0" w:space="0" w:color="auto"/>
                <w:bottom w:val="none" w:sz="0" w:space="0" w:color="auto"/>
                <w:right w:val="none" w:sz="0" w:space="0" w:color="auto"/>
              </w:divBdr>
              <w:divsChild>
                <w:div w:id="508301249">
                  <w:marLeft w:val="0"/>
                  <w:marRight w:val="0"/>
                  <w:marTop w:val="0"/>
                  <w:marBottom w:val="0"/>
                  <w:divBdr>
                    <w:top w:val="none" w:sz="0" w:space="0" w:color="auto"/>
                    <w:left w:val="none" w:sz="0" w:space="0" w:color="auto"/>
                    <w:bottom w:val="none" w:sz="0" w:space="0" w:color="auto"/>
                    <w:right w:val="none" w:sz="0" w:space="0" w:color="auto"/>
                  </w:divBdr>
                  <w:divsChild>
                    <w:div w:id="1702242868">
                      <w:marLeft w:val="0"/>
                      <w:marRight w:val="0"/>
                      <w:marTop w:val="0"/>
                      <w:marBottom w:val="0"/>
                      <w:divBdr>
                        <w:top w:val="none" w:sz="0" w:space="0" w:color="auto"/>
                        <w:left w:val="none" w:sz="0" w:space="0" w:color="auto"/>
                        <w:bottom w:val="none" w:sz="0" w:space="0" w:color="auto"/>
                        <w:right w:val="none" w:sz="0" w:space="0" w:color="auto"/>
                      </w:divBdr>
                      <w:divsChild>
                        <w:div w:id="896864109">
                          <w:marLeft w:val="0"/>
                          <w:marRight w:val="0"/>
                          <w:marTop w:val="0"/>
                          <w:marBottom w:val="0"/>
                          <w:divBdr>
                            <w:top w:val="none" w:sz="0" w:space="0" w:color="auto"/>
                            <w:left w:val="none" w:sz="0" w:space="0" w:color="auto"/>
                            <w:bottom w:val="none" w:sz="0" w:space="0" w:color="auto"/>
                            <w:right w:val="none" w:sz="0" w:space="0" w:color="auto"/>
                          </w:divBdr>
                          <w:divsChild>
                            <w:div w:id="76289163">
                              <w:marLeft w:val="0"/>
                              <w:marRight w:val="0"/>
                              <w:marTop w:val="0"/>
                              <w:marBottom w:val="0"/>
                              <w:divBdr>
                                <w:top w:val="none" w:sz="0" w:space="0" w:color="auto"/>
                                <w:left w:val="none" w:sz="0" w:space="0" w:color="auto"/>
                                <w:bottom w:val="none" w:sz="0" w:space="0" w:color="auto"/>
                                <w:right w:val="none" w:sz="0" w:space="0" w:color="auto"/>
                              </w:divBdr>
                              <w:divsChild>
                                <w:div w:id="706682585">
                                  <w:marLeft w:val="0"/>
                                  <w:marRight w:val="0"/>
                                  <w:marTop w:val="0"/>
                                  <w:marBottom w:val="0"/>
                                  <w:divBdr>
                                    <w:top w:val="none" w:sz="0" w:space="0" w:color="auto"/>
                                    <w:left w:val="none" w:sz="0" w:space="0" w:color="auto"/>
                                    <w:bottom w:val="none" w:sz="0" w:space="0" w:color="auto"/>
                                    <w:right w:val="none" w:sz="0" w:space="0" w:color="auto"/>
                                  </w:divBdr>
                                  <w:divsChild>
                                    <w:div w:id="129633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7962678">
      <w:bodyDiv w:val="1"/>
      <w:marLeft w:val="0"/>
      <w:marRight w:val="0"/>
      <w:marTop w:val="0"/>
      <w:marBottom w:val="0"/>
      <w:divBdr>
        <w:top w:val="none" w:sz="0" w:space="0" w:color="auto"/>
        <w:left w:val="none" w:sz="0" w:space="0" w:color="auto"/>
        <w:bottom w:val="none" w:sz="0" w:space="0" w:color="auto"/>
        <w:right w:val="none" w:sz="0" w:space="0" w:color="auto"/>
      </w:divBdr>
      <w:divsChild>
        <w:div w:id="4598989">
          <w:marLeft w:val="0"/>
          <w:marRight w:val="0"/>
          <w:marTop w:val="0"/>
          <w:marBottom w:val="150"/>
          <w:divBdr>
            <w:top w:val="none" w:sz="0" w:space="0" w:color="auto"/>
            <w:left w:val="none" w:sz="0" w:space="0" w:color="auto"/>
            <w:bottom w:val="none" w:sz="0" w:space="0" w:color="auto"/>
            <w:right w:val="none" w:sz="0" w:space="0" w:color="auto"/>
          </w:divBdr>
          <w:divsChild>
            <w:div w:id="809177072">
              <w:marLeft w:val="0"/>
              <w:marRight w:val="0"/>
              <w:marTop w:val="0"/>
              <w:marBottom w:val="0"/>
              <w:divBdr>
                <w:top w:val="none" w:sz="0" w:space="0" w:color="auto"/>
                <w:left w:val="none" w:sz="0" w:space="0" w:color="auto"/>
                <w:bottom w:val="none" w:sz="0" w:space="0" w:color="auto"/>
                <w:right w:val="none" w:sz="0" w:space="0" w:color="auto"/>
              </w:divBdr>
              <w:divsChild>
                <w:div w:id="3894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04140">
          <w:marLeft w:val="0"/>
          <w:marRight w:val="0"/>
          <w:marTop w:val="0"/>
          <w:marBottom w:val="0"/>
          <w:divBdr>
            <w:top w:val="none" w:sz="0" w:space="0" w:color="auto"/>
            <w:left w:val="none" w:sz="0" w:space="0" w:color="auto"/>
            <w:bottom w:val="none" w:sz="0" w:space="0" w:color="auto"/>
            <w:right w:val="none" w:sz="0" w:space="0" w:color="auto"/>
          </w:divBdr>
          <w:divsChild>
            <w:div w:id="59254497">
              <w:marLeft w:val="0"/>
              <w:marRight w:val="0"/>
              <w:marTop w:val="225"/>
              <w:marBottom w:val="225"/>
              <w:divBdr>
                <w:top w:val="none" w:sz="0" w:space="0" w:color="auto"/>
                <w:left w:val="none" w:sz="0" w:space="0" w:color="auto"/>
                <w:bottom w:val="none" w:sz="0" w:space="0" w:color="auto"/>
                <w:right w:val="none" w:sz="0" w:space="0" w:color="auto"/>
              </w:divBdr>
            </w:div>
          </w:divsChild>
        </w:div>
        <w:div w:id="1294677075">
          <w:marLeft w:val="0"/>
          <w:marRight w:val="0"/>
          <w:marTop w:val="0"/>
          <w:marBottom w:val="150"/>
          <w:divBdr>
            <w:top w:val="none" w:sz="0" w:space="0" w:color="auto"/>
            <w:left w:val="none" w:sz="0" w:space="0" w:color="auto"/>
            <w:bottom w:val="none" w:sz="0" w:space="0" w:color="auto"/>
            <w:right w:val="none" w:sz="0" w:space="0" w:color="auto"/>
          </w:divBdr>
        </w:div>
      </w:divsChild>
    </w:div>
    <w:div w:id="1107966156">
      <w:bodyDiv w:val="1"/>
      <w:marLeft w:val="0"/>
      <w:marRight w:val="0"/>
      <w:marTop w:val="0"/>
      <w:marBottom w:val="0"/>
      <w:divBdr>
        <w:top w:val="none" w:sz="0" w:space="0" w:color="auto"/>
        <w:left w:val="none" w:sz="0" w:space="0" w:color="auto"/>
        <w:bottom w:val="none" w:sz="0" w:space="0" w:color="auto"/>
        <w:right w:val="none" w:sz="0" w:space="0" w:color="auto"/>
      </w:divBdr>
      <w:divsChild>
        <w:div w:id="449016695">
          <w:marLeft w:val="0"/>
          <w:marRight w:val="0"/>
          <w:marTop w:val="0"/>
          <w:marBottom w:val="0"/>
          <w:divBdr>
            <w:top w:val="none" w:sz="0" w:space="0" w:color="auto"/>
            <w:left w:val="none" w:sz="0" w:space="0" w:color="auto"/>
            <w:bottom w:val="none" w:sz="0" w:space="0" w:color="auto"/>
            <w:right w:val="none" w:sz="0" w:space="0" w:color="auto"/>
          </w:divBdr>
          <w:divsChild>
            <w:div w:id="500975632">
              <w:marLeft w:val="0"/>
              <w:marRight w:val="0"/>
              <w:marTop w:val="0"/>
              <w:marBottom w:val="0"/>
              <w:divBdr>
                <w:top w:val="none" w:sz="0" w:space="0" w:color="auto"/>
                <w:left w:val="none" w:sz="0" w:space="0" w:color="auto"/>
                <w:bottom w:val="none" w:sz="0" w:space="0" w:color="auto"/>
                <w:right w:val="none" w:sz="0" w:space="0" w:color="auto"/>
              </w:divBdr>
              <w:divsChild>
                <w:div w:id="557206037">
                  <w:marLeft w:val="0"/>
                  <w:marRight w:val="0"/>
                  <w:marTop w:val="0"/>
                  <w:marBottom w:val="0"/>
                  <w:divBdr>
                    <w:top w:val="none" w:sz="0" w:space="0" w:color="auto"/>
                    <w:left w:val="none" w:sz="0" w:space="0" w:color="auto"/>
                    <w:bottom w:val="none" w:sz="0" w:space="0" w:color="auto"/>
                    <w:right w:val="none" w:sz="0" w:space="0" w:color="auto"/>
                  </w:divBdr>
                  <w:divsChild>
                    <w:div w:id="1207985020">
                      <w:marLeft w:val="0"/>
                      <w:marRight w:val="0"/>
                      <w:marTop w:val="0"/>
                      <w:marBottom w:val="0"/>
                      <w:divBdr>
                        <w:top w:val="none" w:sz="0" w:space="0" w:color="auto"/>
                        <w:left w:val="none" w:sz="0" w:space="0" w:color="auto"/>
                        <w:bottom w:val="none" w:sz="0" w:space="0" w:color="auto"/>
                        <w:right w:val="none" w:sz="0" w:space="0" w:color="auto"/>
                      </w:divBdr>
                      <w:divsChild>
                        <w:div w:id="135227081">
                          <w:marLeft w:val="0"/>
                          <w:marRight w:val="0"/>
                          <w:marTop w:val="0"/>
                          <w:marBottom w:val="0"/>
                          <w:divBdr>
                            <w:top w:val="none" w:sz="0" w:space="0" w:color="auto"/>
                            <w:left w:val="none" w:sz="0" w:space="0" w:color="auto"/>
                            <w:bottom w:val="none" w:sz="0" w:space="0" w:color="auto"/>
                            <w:right w:val="none" w:sz="0" w:space="0" w:color="auto"/>
                          </w:divBdr>
                          <w:divsChild>
                            <w:div w:id="1374845193">
                              <w:marLeft w:val="0"/>
                              <w:marRight w:val="0"/>
                              <w:marTop w:val="0"/>
                              <w:marBottom w:val="0"/>
                              <w:divBdr>
                                <w:top w:val="none" w:sz="0" w:space="0" w:color="auto"/>
                                <w:left w:val="none" w:sz="0" w:space="0" w:color="auto"/>
                                <w:bottom w:val="none" w:sz="0" w:space="0" w:color="auto"/>
                                <w:right w:val="none" w:sz="0" w:space="0" w:color="auto"/>
                              </w:divBdr>
                              <w:divsChild>
                                <w:div w:id="146434241">
                                  <w:marLeft w:val="0"/>
                                  <w:marRight w:val="0"/>
                                  <w:marTop w:val="0"/>
                                  <w:marBottom w:val="0"/>
                                  <w:divBdr>
                                    <w:top w:val="none" w:sz="0" w:space="0" w:color="auto"/>
                                    <w:left w:val="none" w:sz="0" w:space="0" w:color="auto"/>
                                    <w:bottom w:val="none" w:sz="0" w:space="0" w:color="auto"/>
                                    <w:right w:val="none" w:sz="0" w:space="0" w:color="auto"/>
                                  </w:divBdr>
                                  <w:divsChild>
                                    <w:div w:id="576482255">
                                      <w:marLeft w:val="0"/>
                                      <w:marRight w:val="0"/>
                                      <w:marTop w:val="0"/>
                                      <w:marBottom w:val="0"/>
                                      <w:divBdr>
                                        <w:top w:val="none" w:sz="0" w:space="0" w:color="auto"/>
                                        <w:left w:val="none" w:sz="0" w:space="0" w:color="auto"/>
                                        <w:bottom w:val="none" w:sz="0" w:space="0" w:color="auto"/>
                                        <w:right w:val="none" w:sz="0" w:space="0" w:color="auto"/>
                                      </w:divBdr>
                                      <w:divsChild>
                                        <w:div w:id="192263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8156768">
      <w:bodyDiv w:val="1"/>
      <w:marLeft w:val="0"/>
      <w:marRight w:val="0"/>
      <w:marTop w:val="0"/>
      <w:marBottom w:val="0"/>
      <w:divBdr>
        <w:top w:val="none" w:sz="0" w:space="0" w:color="auto"/>
        <w:left w:val="none" w:sz="0" w:space="0" w:color="auto"/>
        <w:bottom w:val="none" w:sz="0" w:space="0" w:color="auto"/>
        <w:right w:val="none" w:sz="0" w:space="0" w:color="auto"/>
      </w:divBdr>
      <w:divsChild>
        <w:div w:id="712391285">
          <w:marLeft w:val="0"/>
          <w:marRight w:val="0"/>
          <w:marTop w:val="0"/>
          <w:marBottom w:val="0"/>
          <w:divBdr>
            <w:top w:val="none" w:sz="0" w:space="0" w:color="auto"/>
            <w:left w:val="none" w:sz="0" w:space="0" w:color="auto"/>
            <w:bottom w:val="none" w:sz="0" w:space="0" w:color="auto"/>
            <w:right w:val="none" w:sz="0" w:space="0" w:color="auto"/>
          </w:divBdr>
        </w:div>
        <w:div w:id="1598563865">
          <w:marLeft w:val="0"/>
          <w:marRight w:val="0"/>
          <w:marTop w:val="0"/>
          <w:marBottom w:val="150"/>
          <w:divBdr>
            <w:top w:val="none" w:sz="0" w:space="0" w:color="auto"/>
            <w:left w:val="none" w:sz="0" w:space="0" w:color="auto"/>
            <w:bottom w:val="none" w:sz="0" w:space="0" w:color="auto"/>
            <w:right w:val="none" w:sz="0" w:space="0" w:color="auto"/>
          </w:divBdr>
        </w:div>
      </w:divsChild>
    </w:div>
    <w:div w:id="1108426058">
      <w:bodyDiv w:val="1"/>
      <w:marLeft w:val="0"/>
      <w:marRight w:val="0"/>
      <w:marTop w:val="0"/>
      <w:marBottom w:val="0"/>
      <w:divBdr>
        <w:top w:val="none" w:sz="0" w:space="0" w:color="auto"/>
        <w:left w:val="none" w:sz="0" w:space="0" w:color="auto"/>
        <w:bottom w:val="none" w:sz="0" w:space="0" w:color="auto"/>
        <w:right w:val="none" w:sz="0" w:space="0" w:color="auto"/>
      </w:divBdr>
      <w:divsChild>
        <w:div w:id="1369378268">
          <w:marLeft w:val="0"/>
          <w:marRight w:val="0"/>
          <w:marTop w:val="0"/>
          <w:marBottom w:val="0"/>
          <w:divBdr>
            <w:top w:val="none" w:sz="0" w:space="0" w:color="auto"/>
            <w:left w:val="none" w:sz="0" w:space="0" w:color="auto"/>
            <w:bottom w:val="none" w:sz="0" w:space="0" w:color="auto"/>
            <w:right w:val="none" w:sz="0" w:space="0" w:color="auto"/>
          </w:divBdr>
          <w:divsChild>
            <w:div w:id="1078867589">
              <w:marLeft w:val="0"/>
              <w:marRight w:val="0"/>
              <w:marTop w:val="0"/>
              <w:marBottom w:val="150"/>
              <w:divBdr>
                <w:top w:val="none" w:sz="0" w:space="0" w:color="auto"/>
                <w:left w:val="none" w:sz="0" w:space="0" w:color="auto"/>
                <w:bottom w:val="none" w:sz="0" w:space="0" w:color="auto"/>
                <w:right w:val="none" w:sz="0" w:space="0" w:color="auto"/>
              </w:divBdr>
            </w:div>
            <w:div w:id="112369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350872">
      <w:bodyDiv w:val="1"/>
      <w:marLeft w:val="0"/>
      <w:marRight w:val="0"/>
      <w:marTop w:val="0"/>
      <w:marBottom w:val="0"/>
      <w:divBdr>
        <w:top w:val="none" w:sz="0" w:space="0" w:color="auto"/>
        <w:left w:val="none" w:sz="0" w:space="0" w:color="auto"/>
        <w:bottom w:val="none" w:sz="0" w:space="0" w:color="auto"/>
        <w:right w:val="none" w:sz="0" w:space="0" w:color="auto"/>
      </w:divBdr>
      <w:divsChild>
        <w:div w:id="580407258">
          <w:marLeft w:val="0"/>
          <w:marRight w:val="0"/>
          <w:marTop w:val="0"/>
          <w:marBottom w:val="0"/>
          <w:divBdr>
            <w:top w:val="none" w:sz="0" w:space="0" w:color="auto"/>
            <w:left w:val="none" w:sz="0" w:space="0" w:color="auto"/>
            <w:bottom w:val="none" w:sz="0" w:space="0" w:color="auto"/>
            <w:right w:val="none" w:sz="0" w:space="0" w:color="auto"/>
          </w:divBdr>
          <w:divsChild>
            <w:div w:id="1373115508">
              <w:marLeft w:val="0"/>
              <w:marRight w:val="0"/>
              <w:marTop w:val="0"/>
              <w:marBottom w:val="0"/>
              <w:divBdr>
                <w:top w:val="none" w:sz="0" w:space="0" w:color="auto"/>
                <w:left w:val="none" w:sz="0" w:space="0" w:color="auto"/>
                <w:bottom w:val="none" w:sz="0" w:space="0" w:color="auto"/>
                <w:right w:val="none" w:sz="0" w:space="0" w:color="auto"/>
              </w:divBdr>
              <w:divsChild>
                <w:div w:id="1523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756242">
          <w:marLeft w:val="0"/>
          <w:marRight w:val="0"/>
          <w:marTop w:val="0"/>
          <w:marBottom w:val="75"/>
          <w:divBdr>
            <w:top w:val="none" w:sz="0" w:space="0" w:color="auto"/>
            <w:left w:val="none" w:sz="0" w:space="0" w:color="auto"/>
            <w:bottom w:val="none" w:sz="0" w:space="0" w:color="auto"/>
            <w:right w:val="none" w:sz="0" w:space="0" w:color="auto"/>
          </w:divBdr>
        </w:div>
        <w:div w:id="1720207370">
          <w:marLeft w:val="0"/>
          <w:marRight w:val="0"/>
          <w:marTop w:val="0"/>
          <w:marBottom w:val="0"/>
          <w:divBdr>
            <w:top w:val="none" w:sz="0" w:space="0" w:color="auto"/>
            <w:left w:val="none" w:sz="0" w:space="0" w:color="auto"/>
            <w:bottom w:val="none" w:sz="0" w:space="0" w:color="auto"/>
            <w:right w:val="none" w:sz="0" w:space="0" w:color="auto"/>
          </w:divBdr>
          <w:divsChild>
            <w:div w:id="661273942">
              <w:marLeft w:val="0"/>
              <w:marRight w:val="0"/>
              <w:marTop w:val="0"/>
              <w:marBottom w:val="0"/>
              <w:divBdr>
                <w:top w:val="none" w:sz="0" w:space="0" w:color="auto"/>
                <w:left w:val="none" w:sz="0" w:space="0" w:color="auto"/>
                <w:bottom w:val="none" w:sz="0" w:space="0" w:color="auto"/>
                <w:right w:val="none" w:sz="0" w:space="0" w:color="auto"/>
              </w:divBdr>
              <w:divsChild>
                <w:div w:id="195390839">
                  <w:marLeft w:val="0"/>
                  <w:marRight w:val="0"/>
                  <w:marTop w:val="0"/>
                  <w:marBottom w:val="300"/>
                  <w:divBdr>
                    <w:top w:val="none" w:sz="0" w:space="0" w:color="auto"/>
                    <w:left w:val="none" w:sz="0" w:space="0" w:color="auto"/>
                    <w:bottom w:val="none" w:sz="0" w:space="0" w:color="auto"/>
                    <w:right w:val="none" w:sz="0" w:space="0" w:color="auto"/>
                  </w:divBdr>
                  <w:divsChild>
                    <w:div w:id="15282577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09354921">
      <w:bodyDiv w:val="1"/>
      <w:marLeft w:val="0"/>
      <w:marRight w:val="0"/>
      <w:marTop w:val="0"/>
      <w:marBottom w:val="0"/>
      <w:divBdr>
        <w:top w:val="none" w:sz="0" w:space="0" w:color="auto"/>
        <w:left w:val="none" w:sz="0" w:space="0" w:color="auto"/>
        <w:bottom w:val="none" w:sz="0" w:space="0" w:color="auto"/>
        <w:right w:val="none" w:sz="0" w:space="0" w:color="auto"/>
      </w:divBdr>
      <w:divsChild>
        <w:div w:id="1237744924">
          <w:marLeft w:val="0"/>
          <w:marRight w:val="0"/>
          <w:marTop w:val="0"/>
          <w:marBottom w:val="0"/>
          <w:divBdr>
            <w:top w:val="none" w:sz="0" w:space="0" w:color="auto"/>
            <w:left w:val="none" w:sz="0" w:space="0" w:color="auto"/>
            <w:bottom w:val="none" w:sz="0" w:space="0" w:color="auto"/>
            <w:right w:val="none" w:sz="0" w:space="0" w:color="auto"/>
          </w:divBdr>
          <w:divsChild>
            <w:div w:id="17221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542966">
      <w:bodyDiv w:val="1"/>
      <w:marLeft w:val="0"/>
      <w:marRight w:val="0"/>
      <w:marTop w:val="0"/>
      <w:marBottom w:val="0"/>
      <w:divBdr>
        <w:top w:val="none" w:sz="0" w:space="0" w:color="auto"/>
        <w:left w:val="none" w:sz="0" w:space="0" w:color="auto"/>
        <w:bottom w:val="none" w:sz="0" w:space="0" w:color="auto"/>
        <w:right w:val="none" w:sz="0" w:space="0" w:color="auto"/>
      </w:divBdr>
    </w:div>
    <w:div w:id="1109547044">
      <w:bodyDiv w:val="1"/>
      <w:marLeft w:val="0"/>
      <w:marRight w:val="0"/>
      <w:marTop w:val="0"/>
      <w:marBottom w:val="0"/>
      <w:divBdr>
        <w:top w:val="none" w:sz="0" w:space="0" w:color="auto"/>
        <w:left w:val="none" w:sz="0" w:space="0" w:color="auto"/>
        <w:bottom w:val="none" w:sz="0" w:space="0" w:color="auto"/>
        <w:right w:val="none" w:sz="0" w:space="0" w:color="auto"/>
      </w:divBdr>
      <w:divsChild>
        <w:div w:id="302928548">
          <w:marLeft w:val="0"/>
          <w:marRight w:val="0"/>
          <w:marTop w:val="0"/>
          <w:marBottom w:val="150"/>
          <w:divBdr>
            <w:top w:val="none" w:sz="0" w:space="0" w:color="auto"/>
            <w:left w:val="none" w:sz="0" w:space="0" w:color="auto"/>
            <w:bottom w:val="none" w:sz="0" w:space="0" w:color="auto"/>
            <w:right w:val="none" w:sz="0" w:space="0" w:color="auto"/>
          </w:divBdr>
          <w:divsChild>
            <w:div w:id="401564666">
              <w:marLeft w:val="0"/>
              <w:marRight w:val="0"/>
              <w:marTop w:val="0"/>
              <w:marBottom w:val="0"/>
              <w:divBdr>
                <w:top w:val="none" w:sz="0" w:space="0" w:color="auto"/>
                <w:left w:val="none" w:sz="0" w:space="0" w:color="auto"/>
                <w:bottom w:val="none" w:sz="0" w:space="0" w:color="auto"/>
                <w:right w:val="none" w:sz="0" w:space="0" w:color="auto"/>
              </w:divBdr>
            </w:div>
          </w:divsChild>
        </w:div>
        <w:div w:id="689188675">
          <w:marLeft w:val="0"/>
          <w:marRight w:val="0"/>
          <w:marTop w:val="0"/>
          <w:marBottom w:val="0"/>
          <w:divBdr>
            <w:top w:val="none" w:sz="0" w:space="0" w:color="auto"/>
            <w:left w:val="none" w:sz="0" w:space="0" w:color="auto"/>
            <w:bottom w:val="none" w:sz="0" w:space="0" w:color="auto"/>
            <w:right w:val="none" w:sz="0" w:space="0" w:color="auto"/>
          </w:divBdr>
          <w:divsChild>
            <w:div w:id="198323996">
              <w:marLeft w:val="0"/>
              <w:marRight w:val="0"/>
              <w:marTop w:val="0"/>
              <w:marBottom w:val="150"/>
              <w:divBdr>
                <w:top w:val="none" w:sz="0" w:space="0" w:color="auto"/>
                <w:left w:val="none" w:sz="0" w:space="0" w:color="auto"/>
                <w:bottom w:val="none" w:sz="0" w:space="0" w:color="auto"/>
                <w:right w:val="none" w:sz="0" w:space="0" w:color="auto"/>
              </w:divBdr>
            </w:div>
            <w:div w:id="77876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931822">
      <w:bodyDiv w:val="1"/>
      <w:marLeft w:val="0"/>
      <w:marRight w:val="0"/>
      <w:marTop w:val="0"/>
      <w:marBottom w:val="0"/>
      <w:divBdr>
        <w:top w:val="none" w:sz="0" w:space="0" w:color="auto"/>
        <w:left w:val="none" w:sz="0" w:space="0" w:color="auto"/>
        <w:bottom w:val="none" w:sz="0" w:space="0" w:color="auto"/>
        <w:right w:val="none" w:sz="0" w:space="0" w:color="auto"/>
      </w:divBdr>
      <w:divsChild>
        <w:div w:id="2124881542">
          <w:marLeft w:val="0"/>
          <w:marRight w:val="0"/>
          <w:marTop w:val="0"/>
          <w:marBottom w:val="0"/>
          <w:divBdr>
            <w:top w:val="none" w:sz="0" w:space="0" w:color="auto"/>
            <w:left w:val="none" w:sz="0" w:space="0" w:color="auto"/>
            <w:bottom w:val="none" w:sz="0" w:space="0" w:color="auto"/>
            <w:right w:val="none" w:sz="0" w:space="0" w:color="auto"/>
          </w:divBdr>
        </w:div>
        <w:div w:id="357975687">
          <w:marLeft w:val="0"/>
          <w:marRight w:val="0"/>
          <w:marTop w:val="0"/>
          <w:marBottom w:val="0"/>
          <w:divBdr>
            <w:top w:val="none" w:sz="0" w:space="0" w:color="auto"/>
            <w:left w:val="none" w:sz="0" w:space="0" w:color="auto"/>
            <w:bottom w:val="none" w:sz="0" w:space="0" w:color="auto"/>
            <w:right w:val="none" w:sz="0" w:space="0" w:color="auto"/>
          </w:divBdr>
          <w:divsChild>
            <w:div w:id="1706952295">
              <w:marLeft w:val="0"/>
              <w:marRight w:val="0"/>
              <w:marTop w:val="0"/>
              <w:marBottom w:val="0"/>
              <w:divBdr>
                <w:top w:val="none" w:sz="0" w:space="0" w:color="auto"/>
                <w:left w:val="none" w:sz="0" w:space="0" w:color="auto"/>
                <w:bottom w:val="none" w:sz="0" w:space="0" w:color="auto"/>
                <w:right w:val="none" w:sz="0" w:space="0" w:color="auto"/>
              </w:divBdr>
              <w:divsChild>
                <w:div w:id="108915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121189">
      <w:bodyDiv w:val="1"/>
      <w:marLeft w:val="0"/>
      <w:marRight w:val="0"/>
      <w:marTop w:val="0"/>
      <w:marBottom w:val="0"/>
      <w:divBdr>
        <w:top w:val="none" w:sz="0" w:space="0" w:color="auto"/>
        <w:left w:val="none" w:sz="0" w:space="0" w:color="auto"/>
        <w:bottom w:val="none" w:sz="0" w:space="0" w:color="auto"/>
        <w:right w:val="none" w:sz="0" w:space="0" w:color="auto"/>
      </w:divBdr>
      <w:divsChild>
        <w:div w:id="1838037674">
          <w:marLeft w:val="0"/>
          <w:marRight w:val="0"/>
          <w:marTop w:val="0"/>
          <w:marBottom w:val="450"/>
          <w:divBdr>
            <w:top w:val="none" w:sz="0" w:space="0" w:color="auto"/>
            <w:left w:val="none" w:sz="0" w:space="0" w:color="auto"/>
            <w:bottom w:val="single" w:sz="6" w:space="19" w:color="EEEEEE"/>
            <w:right w:val="none" w:sz="0" w:space="0" w:color="auto"/>
          </w:divBdr>
          <w:divsChild>
            <w:div w:id="1132476221">
              <w:marLeft w:val="0"/>
              <w:marRight w:val="0"/>
              <w:marTop w:val="0"/>
              <w:marBottom w:val="150"/>
              <w:divBdr>
                <w:top w:val="none" w:sz="0" w:space="0" w:color="auto"/>
                <w:left w:val="none" w:sz="0" w:space="0" w:color="auto"/>
                <w:bottom w:val="none" w:sz="0" w:space="0" w:color="auto"/>
                <w:right w:val="none" w:sz="0" w:space="0" w:color="auto"/>
              </w:divBdr>
              <w:divsChild>
                <w:div w:id="1661955969">
                  <w:marLeft w:val="0"/>
                  <w:marRight w:val="0"/>
                  <w:marTop w:val="0"/>
                  <w:marBottom w:val="0"/>
                  <w:divBdr>
                    <w:top w:val="none" w:sz="0" w:space="0" w:color="auto"/>
                    <w:left w:val="none" w:sz="0" w:space="0" w:color="auto"/>
                    <w:bottom w:val="none" w:sz="0" w:space="0" w:color="auto"/>
                    <w:right w:val="none" w:sz="0" w:space="0" w:color="auto"/>
                  </w:divBdr>
                </w:div>
              </w:divsChild>
            </w:div>
            <w:div w:id="1100873794">
              <w:marLeft w:val="0"/>
              <w:marRight w:val="0"/>
              <w:marTop w:val="0"/>
              <w:marBottom w:val="0"/>
              <w:divBdr>
                <w:top w:val="none" w:sz="0" w:space="0" w:color="auto"/>
                <w:left w:val="none" w:sz="0" w:space="0" w:color="auto"/>
                <w:bottom w:val="none" w:sz="0" w:space="0" w:color="auto"/>
                <w:right w:val="none" w:sz="0" w:space="0" w:color="auto"/>
              </w:divBdr>
            </w:div>
          </w:divsChild>
        </w:div>
        <w:div w:id="1469669748">
          <w:marLeft w:val="0"/>
          <w:marRight w:val="0"/>
          <w:marTop w:val="0"/>
          <w:marBottom w:val="0"/>
          <w:divBdr>
            <w:top w:val="none" w:sz="0" w:space="0" w:color="auto"/>
            <w:left w:val="none" w:sz="0" w:space="0" w:color="auto"/>
            <w:bottom w:val="none" w:sz="0" w:space="0" w:color="auto"/>
            <w:right w:val="none" w:sz="0" w:space="0" w:color="auto"/>
          </w:divBdr>
          <w:divsChild>
            <w:div w:id="221596599">
              <w:marLeft w:val="0"/>
              <w:marRight w:val="0"/>
              <w:marTop w:val="0"/>
              <w:marBottom w:val="0"/>
              <w:divBdr>
                <w:top w:val="none" w:sz="0" w:space="0" w:color="auto"/>
                <w:left w:val="none" w:sz="0" w:space="0" w:color="auto"/>
                <w:bottom w:val="none" w:sz="0" w:space="0" w:color="auto"/>
                <w:right w:val="none" w:sz="0" w:space="0" w:color="auto"/>
              </w:divBdr>
              <w:divsChild>
                <w:div w:id="82208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204800">
      <w:bodyDiv w:val="1"/>
      <w:marLeft w:val="0"/>
      <w:marRight w:val="0"/>
      <w:marTop w:val="0"/>
      <w:marBottom w:val="0"/>
      <w:divBdr>
        <w:top w:val="none" w:sz="0" w:space="0" w:color="auto"/>
        <w:left w:val="none" w:sz="0" w:space="0" w:color="auto"/>
        <w:bottom w:val="none" w:sz="0" w:space="0" w:color="auto"/>
        <w:right w:val="none" w:sz="0" w:space="0" w:color="auto"/>
      </w:divBdr>
      <w:divsChild>
        <w:div w:id="584728338">
          <w:marLeft w:val="0"/>
          <w:marRight w:val="0"/>
          <w:marTop w:val="0"/>
          <w:marBottom w:val="0"/>
          <w:divBdr>
            <w:top w:val="none" w:sz="0" w:space="0" w:color="auto"/>
            <w:left w:val="none" w:sz="0" w:space="0" w:color="auto"/>
            <w:bottom w:val="none" w:sz="0" w:space="0" w:color="auto"/>
            <w:right w:val="none" w:sz="0" w:space="0" w:color="auto"/>
          </w:divBdr>
          <w:divsChild>
            <w:div w:id="207789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8527">
      <w:bodyDiv w:val="1"/>
      <w:marLeft w:val="0"/>
      <w:marRight w:val="0"/>
      <w:marTop w:val="0"/>
      <w:marBottom w:val="0"/>
      <w:divBdr>
        <w:top w:val="none" w:sz="0" w:space="0" w:color="auto"/>
        <w:left w:val="none" w:sz="0" w:space="0" w:color="auto"/>
        <w:bottom w:val="none" w:sz="0" w:space="0" w:color="auto"/>
        <w:right w:val="none" w:sz="0" w:space="0" w:color="auto"/>
      </w:divBdr>
      <w:divsChild>
        <w:div w:id="279602">
          <w:marLeft w:val="0"/>
          <w:marRight w:val="0"/>
          <w:marTop w:val="0"/>
          <w:marBottom w:val="0"/>
          <w:divBdr>
            <w:top w:val="none" w:sz="0" w:space="0" w:color="auto"/>
            <w:left w:val="none" w:sz="0" w:space="0" w:color="auto"/>
            <w:bottom w:val="dotted" w:sz="6" w:space="4" w:color="DDDDDD"/>
            <w:right w:val="none" w:sz="0" w:space="0" w:color="auto"/>
          </w:divBdr>
        </w:div>
      </w:divsChild>
    </w:div>
    <w:div w:id="1110735409">
      <w:bodyDiv w:val="1"/>
      <w:marLeft w:val="0"/>
      <w:marRight w:val="0"/>
      <w:marTop w:val="0"/>
      <w:marBottom w:val="0"/>
      <w:divBdr>
        <w:top w:val="none" w:sz="0" w:space="0" w:color="auto"/>
        <w:left w:val="none" w:sz="0" w:space="0" w:color="auto"/>
        <w:bottom w:val="none" w:sz="0" w:space="0" w:color="auto"/>
        <w:right w:val="none" w:sz="0" w:space="0" w:color="auto"/>
      </w:divBdr>
      <w:divsChild>
        <w:div w:id="1646668194">
          <w:marLeft w:val="0"/>
          <w:marRight w:val="0"/>
          <w:marTop w:val="0"/>
          <w:marBottom w:val="0"/>
          <w:divBdr>
            <w:top w:val="none" w:sz="0" w:space="0" w:color="auto"/>
            <w:left w:val="none" w:sz="0" w:space="0" w:color="auto"/>
            <w:bottom w:val="dotted" w:sz="6" w:space="4" w:color="DDDDDD"/>
            <w:right w:val="none" w:sz="0" w:space="0" w:color="auto"/>
          </w:divBdr>
        </w:div>
      </w:divsChild>
    </w:div>
    <w:div w:id="1110782444">
      <w:bodyDiv w:val="1"/>
      <w:marLeft w:val="0"/>
      <w:marRight w:val="0"/>
      <w:marTop w:val="0"/>
      <w:marBottom w:val="0"/>
      <w:divBdr>
        <w:top w:val="none" w:sz="0" w:space="0" w:color="auto"/>
        <w:left w:val="none" w:sz="0" w:space="0" w:color="auto"/>
        <w:bottom w:val="none" w:sz="0" w:space="0" w:color="auto"/>
        <w:right w:val="none" w:sz="0" w:space="0" w:color="auto"/>
      </w:divBdr>
      <w:divsChild>
        <w:div w:id="322705892">
          <w:marLeft w:val="0"/>
          <w:marRight w:val="0"/>
          <w:marTop w:val="0"/>
          <w:marBottom w:val="150"/>
          <w:divBdr>
            <w:top w:val="none" w:sz="0" w:space="0" w:color="auto"/>
            <w:left w:val="none" w:sz="0" w:space="0" w:color="auto"/>
            <w:bottom w:val="none" w:sz="0" w:space="0" w:color="auto"/>
            <w:right w:val="none" w:sz="0" w:space="0" w:color="auto"/>
          </w:divBdr>
        </w:div>
      </w:divsChild>
    </w:div>
    <w:div w:id="1110856645">
      <w:bodyDiv w:val="1"/>
      <w:marLeft w:val="0"/>
      <w:marRight w:val="0"/>
      <w:marTop w:val="0"/>
      <w:marBottom w:val="0"/>
      <w:divBdr>
        <w:top w:val="none" w:sz="0" w:space="0" w:color="auto"/>
        <w:left w:val="none" w:sz="0" w:space="0" w:color="auto"/>
        <w:bottom w:val="none" w:sz="0" w:space="0" w:color="auto"/>
        <w:right w:val="none" w:sz="0" w:space="0" w:color="auto"/>
      </w:divBdr>
      <w:divsChild>
        <w:div w:id="275333354">
          <w:marLeft w:val="0"/>
          <w:marRight w:val="0"/>
          <w:marTop w:val="0"/>
          <w:marBottom w:val="150"/>
          <w:divBdr>
            <w:top w:val="none" w:sz="0" w:space="0" w:color="auto"/>
            <w:left w:val="none" w:sz="0" w:space="0" w:color="auto"/>
            <w:bottom w:val="none" w:sz="0" w:space="0" w:color="auto"/>
            <w:right w:val="none" w:sz="0" w:space="0" w:color="auto"/>
          </w:divBdr>
          <w:divsChild>
            <w:div w:id="1078164819">
              <w:marLeft w:val="0"/>
              <w:marRight w:val="0"/>
              <w:marTop w:val="0"/>
              <w:marBottom w:val="0"/>
              <w:divBdr>
                <w:top w:val="none" w:sz="0" w:space="0" w:color="auto"/>
                <w:left w:val="none" w:sz="0" w:space="0" w:color="auto"/>
                <w:bottom w:val="none" w:sz="0" w:space="0" w:color="auto"/>
                <w:right w:val="none" w:sz="0" w:space="0" w:color="auto"/>
              </w:divBdr>
              <w:divsChild>
                <w:div w:id="6071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171477">
          <w:marLeft w:val="0"/>
          <w:marRight w:val="0"/>
          <w:marTop w:val="0"/>
          <w:marBottom w:val="0"/>
          <w:divBdr>
            <w:top w:val="none" w:sz="0" w:space="0" w:color="auto"/>
            <w:left w:val="none" w:sz="0" w:space="0" w:color="auto"/>
            <w:bottom w:val="none" w:sz="0" w:space="0" w:color="auto"/>
            <w:right w:val="none" w:sz="0" w:space="0" w:color="auto"/>
          </w:divBdr>
          <w:divsChild>
            <w:div w:id="971716264">
              <w:marLeft w:val="0"/>
              <w:marRight w:val="0"/>
              <w:marTop w:val="225"/>
              <w:marBottom w:val="225"/>
              <w:divBdr>
                <w:top w:val="none" w:sz="0" w:space="0" w:color="auto"/>
                <w:left w:val="none" w:sz="0" w:space="0" w:color="auto"/>
                <w:bottom w:val="none" w:sz="0" w:space="0" w:color="auto"/>
                <w:right w:val="none" w:sz="0" w:space="0" w:color="auto"/>
              </w:divBdr>
            </w:div>
          </w:divsChild>
        </w:div>
        <w:div w:id="1921715717">
          <w:marLeft w:val="0"/>
          <w:marRight w:val="0"/>
          <w:marTop w:val="0"/>
          <w:marBottom w:val="150"/>
          <w:divBdr>
            <w:top w:val="none" w:sz="0" w:space="0" w:color="auto"/>
            <w:left w:val="none" w:sz="0" w:space="0" w:color="auto"/>
            <w:bottom w:val="none" w:sz="0" w:space="0" w:color="auto"/>
            <w:right w:val="none" w:sz="0" w:space="0" w:color="auto"/>
          </w:divBdr>
        </w:div>
      </w:divsChild>
    </w:div>
    <w:div w:id="1110860562">
      <w:bodyDiv w:val="1"/>
      <w:marLeft w:val="0"/>
      <w:marRight w:val="0"/>
      <w:marTop w:val="0"/>
      <w:marBottom w:val="0"/>
      <w:divBdr>
        <w:top w:val="none" w:sz="0" w:space="0" w:color="auto"/>
        <w:left w:val="none" w:sz="0" w:space="0" w:color="auto"/>
        <w:bottom w:val="none" w:sz="0" w:space="0" w:color="auto"/>
        <w:right w:val="none" w:sz="0" w:space="0" w:color="auto"/>
      </w:divBdr>
      <w:divsChild>
        <w:div w:id="496382281">
          <w:marLeft w:val="0"/>
          <w:marRight w:val="0"/>
          <w:marTop w:val="0"/>
          <w:marBottom w:val="0"/>
          <w:divBdr>
            <w:top w:val="none" w:sz="0" w:space="0" w:color="auto"/>
            <w:left w:val="none" w:sz="0" w:space="0" w:color="auto"/>
            <w:bottom w:val="none" w:sz="0" w:space="0" w:color="auto"/>
            <w:right w:val="none" w:sz="0" w:space="0" w:color="auto"/>
          </w:divBdr>
          <w:divsChild>
            <w:div w:id="15356507">
              <w:marLeft w:val="0"/>
              <w:marRight w:val="0"/>
              <w:marTop w:val="0"/>
              <w:marBottom w:val="0"/>
              <w:divBdr>
                <w:top w:val="none" w:sz="0" w:space="0" w:color="auto"/>
                <w:left w:val="none" w:sz="0" w:space="0" w:color="auto"/>
                <w:bottom w:val="none" w:sz="0" w:space="0" w:color="auto"/>
                <w:right w:val="none" w:sz="0" w:space="0" w:color="auto"/>
              </w:divBdr>
              <w:divsChild>
                <w:div w:id="945500036">
                  <w:marLeft w:val="0"/>
                  <w:marRight w:val="0"/>
                  <w:marTop w:val="0"/>
                  <w:marBottom w:val="0"/>
                  <w:divBdr>
                    <w:top w:val="none" w:sz="0" w:space="0" w:color="auto"/>
                    <w:left w:val="none" w:sz="0" w:space="0" w:color="auto"/>
                    <w:bottom w:val="none" w:sz="0" w:space="0" w:color="auto"/>
                    <w:right w:val="none" w:sz="0" w:space="0" w:color="auto"/>
                  </w:divBdr>
                  <w:divsChild>
                    <w:div w:id="1083574981">
                      <w:marLeft w:val="0"/>
                      <w:marRight w:val="0"/>
                      <w:marTop w:val="0"/>
                      <w:marBottom w:val="0"/>
                      <w:divBdr>
                        <w:top w:val="none" w:sz="0" w:space="0" w:color="auto"/>
                        <w:left w:val="none" w:sz="0" w:space="0" w:color="auto"/>
                        <w:bottom w:val="none" w:sz="0" w:space="0" w:color="auto"/>
                        <w:right w:val="none" w:sz="0" w:space="0" w:color="auto"/>
                      </w:divBdr>
                      <w:divsChild>
                        <w:div w:id="1559586451">
                          <w:marLeft w:val="0"/>
                          <w:marRight w:val="0"/>
                          <w:marTop w:val="0"/>
                          <w:marBottom w:val="0"/>
                          <w:divBdr>
                            <w:top w:val="none" w:sz="0" w:space="0" w:color="auto"/>
                            <w:left w:val="none" w:sz="0" w:space="0" w:color="auto"/>
                            <w:bottom w:val="none" w:sz="0" w:space="0" w:color="auto"/>
                            <w:right w:val="none" w:sz="0" w:space="0" w:color="auto"/>
                          </w:divBdr>
                          <w:divsChild>
                            <w:div w:id="1466199043">
                              <w:marLeft w:val="0"/>
                              <w:marRight w:val="0"/>
                              <w:marTop w:val="0"/>
                              <w:marBottom w:val="0"/>
                              <w:divBdr>
                                <w:top w:val="none" w:sz="0" w:space="0" w:color="auto"/>
                                <w:left w:val="none" w:sz="0" w:space="0" w:color="auto"/>
                                <w:bottom w:val="none" w:sz="0" w:space="0" w:color="auto"/>
                                <w:right w:val="none" w:sz="0" w:space="0" w:color="auto"/>
                              </w:divBdr>
                              <w:divsChild>
                                <w:div w:id="1883244447">
                                  <w:marLeft w:val="0"/>
                                  <w:marRight w:val="0"/>
                                  <w:marTop w:val="0"/>
                                  <w:marBottom w:val="0"/>
                                  <w:divBdr>
                                    <w:top w:val="none" w:sz="0" w:space="0" w:color="auto"/>
                                    <w:left w:val="none" w:sz="0" w:space="0" w:color="auto"/>
                                    <w:bottom w:val="none" w:sz="0" w:space="0" w:color="auto"/>
                                    <w:right w:val="none" w:sz="0" w:space="0" w:color="auto"/>
                                  </w:divBdr>
                                  <w:divsChild>
                                    <w:div w:id="13528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129055">
      <w:bodyDiv w:val="1"/>
      <w:marLeft w:val="0"/>
      <w:marRight w:val="0"/>
      <w:marTop w:val="0"/>
      <w:marBottom w:val="0"/>
      <w:divBdr>
        <w:top w:val="none" w:sz="0" w:space="0" w:color="auto"/>
        <w:left w:val="none" w:sz="0" w:space="0" w:color="auto"/>
        <w:bottom w:val="none" w:sz="0" w:space="0" w:color="auto"/>
        <w:right w:val="none" w:sz="0" w:space="0" w:color="auto"/>
      </w:divBdr>
      <w:divsChild>
        <w:div w:id="592905248">
          <w:marLeft w:val="0"/>
          <w:marRight w:val="0"/>
          <w:marTop w:val="0"/>
          <w:marBottom w:val="0"/>
          <w:divBdr>
            <w:top w:val="none" w:sz="0" w:space="0" w:color="auto"/>
            <w:left w:val="none" w:sz="0" w:space="0" w:color="auto"/>
            <w:bottom w:val="dotted" w:sz="6" w:space="4" w:color="DDDDDD"/>
            <w:right w:val="none" w:sz="0" w:space="0" w:color="auto"/>
          </w:divBdr>
          <w:divsChild>
            <w:div w:id="117985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22086">
      <w:bodyDiv w:val="1"/>
      <w:marLeft w:val="0"/>
      <w:marRight w:val="0"/>
      <w:marTop w:val="0"/>
      <w:marBottom w:val="0"/>
      <w:divBdr>
        <w:top w:val="none" w:sz="0" w:space="0" w:color="auto"/>
        <w:left w:val="none" w:sz="0" w:space="0" w:color="auto"/>
        <w:bottom w:val="none" w:sz="0" w:space="0" w:color="auto"/>
        <w:right w:val="none" w:sz="0" w:space="0" w:color="auto"/>
      </w:divBdr>
    </w:div>
    <w:div w:id="1111777472">
      <w:bodyDiv w:val="1"/>
      <w:marLeft w:val="0"/>
      <w:marRight w:val="0"/>
      <w:marTop w:val="0"/>
      <w:marBottom w:val="0"/>
      <w:divBdr>
        <w:top w:val="none" w:sz="0" w:space="0" w:color="auto"/>
        <w:left w:val="none" w:sz="0" w:space="0" w:color="auto"/>
        <w:bottom w:val="none" w:sz="0" w:space="0" w:color="auto"/>
        <w:right w:val="none" w:sz="0" w:space="0" w:color="auto"/>
      </w:divBdr>
      <w:divsChild>
        <w:div w:id="487672058">
          <w:marLeft w:val="0"/>
          <w:marRight w:val="0"/>
          <w:marTop w:val="0"/>
          <w:marBottom w:val="0"/>
          <w:divBdr>
            <w:top w:val="none" w:sz="0" w:space="0" w:color="auto"/>
            <w:left w:val="none" w:sz="0" w:space="0" w:color="auto"/>
            <w:bottom w:val="none" w:sz="0" w:space="0" w:color="auto"/>
            <w:right w:val="none" w:sz="0" w:space="0" w:color="auto"/>
          </w:divBdr>
          <w:divsChild>
            <w:div w:id="1748459811">
              <w:marLeft w:val="0"/>
              <w:marRight w:val="0"/>
              <w:marTop w:val="0"/>
              <w:marBottom w:val="0"/>
              <w:divBdr>
                <w:top w:val="none" w:sz="0" w:space="0" w:color="auto"/>
                <w:left w:val="none" w:sz="0" w:space="0" w:color="auto"/>
                <w:bottom w:val="none" w:sz="0" w:space="0" w:color="auto"/>
                <w:right w:val="none" w:sz="0" w:space="0" w:color="auto"/>
              </w:divBdr>
            </w:div>
          </w:divsChild>
        </w:div>
        <w:div w:id="1538275295">
          <w:marLeft w:val="0"/>
          <w:marRight w:val="0"/>
          <w:marTop w:val="0"/>
          <w:marBottom w:val="150"/>
          <w:divBdr>
            <w:top w:val="none" w:sz="0" w:space="0" w:color="auto"/>
            <w:left w:val="none" w:sz="0" w:space="0" w:color="auto"/>
            <w:bottom w:val="none" w:sz="0" w:space="0" w:color="auto"/>
            <w:right w:val="none" w:sz="0" w:space="0" w:color="auto"/>
          </w:divBdr>
          <w:divsChild>
            <w:div w:id="963658922">
              <w:marLeft w:val="0"/>
              <w:marRight w:val="0"/>
              <w:marTop w:val="0"/>
              <w:marBottom w:val="0"/>
              <w:divBdr>
                <w:top w:val="none" w:sz="0" w:space="0" w:color="auto"/>
                <w:left w:val="none" w:sz="0" w:space="0" w:color="auto"/>
                <w:bottom w:val="none" w:sz="0" w:space="0" w:color="auto"/>
                <w:right w:val="none" w:sz="0" w:space="0" w:color="auto"/>
              </w:divBdr>
            </w:div>
          </w:divsChild>
        </w:div>
        <w:div w:id="1964579045">
          <w:marLeft w:val="0"/>
          <w:marRight w:val="0"/>
          <w:marTop w:val="0"/>
          <w:marBottom w:val="150"/>
          <w:divBdr>
            <w:top w:val="none" w:sz="0" w:space="0" w:color="auto"/>
            <w:left w:val="none" w:sz="0" w:space="0" w:color="auto"/>
            <w:bottom w:val="none" w:sz="0" w:space="0" w:color="auto"/>
            <w:right w:val="none" w:sz="0" w:space="0" w:color="auto"/>
          </w:divBdr>
        </w:div>
      </w:divsChild>
    </w:div>
    <w:div w:id="1111782983">
      <w:bodyDiv w:val="1"/>
      <w:marLeft w:val="0"/>
      <w:marRight w:val="0"/>
      <w:marTop w:val="0"/>
      <w:marBottom w:val="0"/>
      <w:divBdr>
        <w:top w:val="none" w:sz="0" w:space="0" w:color="auto"/>
        <w:left w:val="none" w:sz="0" w:space="0" w:color="auto"/>
        <w:bottom w:val="none" w:sz="0" w:space="0" w:color="auto"/>
        <w:right w:val="none" w:sz="0" w:space="0" w:color="auto"/>
      </w:divBdr>
    </w:div>
    <w:div w:id="1112361066">
      <w:bodyDiv w:val="1"/>
      <w:marLeft w:val="0"/>
      <w:marRight w:val="0"/>
      <w:marTop w:val="0"/>
      <w:marBottom w:val="0"/>
      <w:divBdr>
        <w:top w:val="none" w:sz="0" w:space="0" w:color="auto"/>
        <w:left w:val="none" w:sz="0" w:space="0" w:color="auto"/>
        <w:bottom w:val="none" w:sz="0" w:space="0" w:color="auto"/>
        <w:right w:val="none" w:sz="0" w:space="0" w:color="auto"/>
      </w:divBdr>
      <w:divsChild>
        <w:div w:id="817112245">
          <w:marLeft w:val="0"/>
          <w:marRight w:val="0"/>
          <w:marTop w:val="0"/>
          <w:marBottom w:val="0"/>
          <w:divBdr>
            <w:top w:val="none" w:sz="0" w:space="0" w:color="auto"/>
            <w:left w:val="none" w:sz="0" w:space="0" w:color="auto"/>
            <w:bottom w:val="none" w:sz="0" w:space="0" w:color="auto"/>
            <w:right w:val="none" w:sz="0" w:space="0" w:color="auto"/>
          </w:divBdr>
          <w:divsChild>
            <w:div w:id="2089888832">
              <w:marLeft w:val="0"/>
              <w:marRight w:val="0"/>
              <w:marTop w:val="0"/>
              <w:marBottom w:val="0"/>
              <w:divBdr>
                <w:top w:val="none" w:sz="0" w:space="0" w:color="auto"/>
                <w:left w:val="none" w:sz="0" w:space="0" w:color="auto"/>
                <w:bottom w:val="none" w:sz="0" w:space="0" w:color="auto"/>
                <w:right w:val="none" w:sz="0" w:space="0" w:color="auto"/>
              </w:divBdr>
              <w:divsChild>
                <w:div w:id="1091778680">
                  <w:marLeft w:val="0"/>
                  <w:marRight w:val="0"/>
                  <w:marTop w:val="0"/>
                  <w:marBottom w:val="0"/>
                  <w:divBdr>
                    <w:top w:val="none" w:sz="0" w:space="0" w:color="auto"/>
                    <w:left w:val="none" w:sz="0" w:space="0" w:color="auto"/>
                    <w:bottom w:val="none" w:sz="0" w:space="0" w:color="auto"/>
                    <w:right w:val="none" w:sz="0" w:space="0" w:color="auto"/>
                  </w:divBdr>
                  <w:divsChild>
                    <w:div w:id="560869574">
                      <w:marLeft w:val="0"/>
                      <w:marRight w:val="0"/>
                      <w:marTop w:val="0"/>
                      <w:marBottom w:val="0"/>
                      <w:divBdr>
                        <w:top w:val="none" w:sz="0" w:space="0" w:color="auto"/>
                        <w:left w:val="none" w:sz="0" w:space="0" w:color="auto"/>
                        <w:bottom w:val="none" w:sz="0" w:space="0" w:color="auto"/>
                        <w:right w:val="none" w:sz="0" w:space="0" w:color="auto"/>
                      </w:divBdr>
                      <w:divsChild>
                        <w:div w:id="1318262720">
                          <w:marLeft w:val="0"/>
                          <w:marRight w:val="0"/>
                          <w:marTop w:val="0"/>
                          <w:marBottom w:val="0"/>
                          <w:divBdr>
                            <w:top w:val="none" w:sz="0" w:space="0" w:color="auto"/>
                            <w:left w:val="none" w:sz="0" w:space="0" w:color="auto"/>
                            <w:bottom w:val="none" w:sz="0" w:space="0" w:color="auto"/>
                            <w:right w:val="none" w:sz="0" w:space="0" w:color="auto"/>
                          </w:divBdr>
                          <w:divsChild>
                            <w:div w:id="1885290799">
                              <w:marLeft w:val="0"/>
                              <w:marRight w:val="0"/>
                              <w:marTop w:val="0"/>
                              <w:marBottom w:val="0"/>
                              <w:divBdr>
                                <w:top w:val="none" w:sz="0" w:space="0" w:color="auto"/>
                                <w:left w:val="none" w:sz="0" w:space="0" w:color="auto"/>
                                <w:bottom w:val="none" w:sz="0" w:space="0" w:color="auto"/>
                                <w:right w:val="none" w:sz="0" w:space="0" w:color="auto"/>
                              </w:divBdr>
                              <w:divsChild>
                                <w:div w:id="1156847123">
                                  <w:marLeft w:val="0"/>
                                  <w:marRight w:val="0"/>
                                  <w:marTop w:val="0"/>
                                  <w:marBottom w:val="0"/>
                                  <w:divBdr>
                                    <w:top w:val="none" w:sz="0" w:space="0" w:color="auto"/>
                                    <w:left w:val="none" w:sz="0" w:space="0" w:color="auto"/>
                                    <w:bottom w:val="none" w:sz="0" w:space="0" w:color="auto"/>
                                    <w:right w:val="none" w:sz="0" w:space="0" w:color="auto"/>
                                  </w:divBdr>
                                  <w:divsChild>
                                    <w:div w:id="65491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2556029">
      <w:bodyDiv w:val="1"/>
      <w:marLeft w:val="0"/>
      <w:marRight w:val="0"/>
      <w:marTop w:val="0"/>
      <w:marBottom w:val="0"/>
      <w:divBdr>
        <w:top w:val="none" w:sz="0" w:space="0" w:color="auto"/>
        <w:left w:val="none" w:sz="0" w:space="0" w:color="auto"/>
        <w:bottom w:val="none" w:sz="0" w:space="0" w:color="auto"/>
        <w:right w:val="none" w:sz="0" w:space="0" w:color="auto"/>
      </w:divBdr>
    </w:div>
    <w:div w:id="1112894328">
      <w:bodyDiv w:val="1"/>
      <w:marLeft w:val="0"/>
      <w:marRight w:val="0"/>
      <w:marTop w:val="0"/>
      <w:marBottom w:val="0"/>
      <w:divBdr>
        <w:top w:val="none" w:sz="0" w:space="0" w:color="auto"/>
        <w:left w:val="none" w:sz="0" w:space="0" w:color="auto"/>
        <w:bottom w:val="none" w:sz="0" w:space="0" w:color="auto"/>
        <w:right w:val="none" w:sz="0" w:space="0" w:color="auto"/>
      </w:divBdr>
      <w:divsChild>
        <w:div w:id="1289245343">
          <w:marLeft w:val="0"/>
          <w:marRight w:val="0"/>
          <w:marTop w:val="0"/>
          <w:marBottom w:val="150"/>
          <w:divBdr>
            <w:top w:val="none" w:sz="0" w:space="0" w:color="auto"/>
            <w:left w:val="none" w:sz="0" w:space="0" w:color="auto"/>
            <w:bottom w:val="none" w:sz="0" w:space="0" w:color="auto"/>
            <w:right w:val="none" w:sz="0" w:space="0" w:color="auto"/>
          </w:divBdr>
        </w:div>
      </w:divsChild>
    </w:div>
    <w:div w:id="1112938449">
      <w:bodyDiv w:val="1"/>
      <w:marLeft w:val="0"/>
      <w:marRight w:val="0"/>
      <w:marTop w:val="0"/>
      <w:marBottom w:val="0"/>
      <w:divBdr>
        <w:top w:val="none" w:sz="0" w:space="0" w:color="auto"/>
        <w:left w:val="none" w:sz="0" w:space="0" w:color="auto"/>
        <w:bottom w:val="none" w:sz="0" w:space="0" w:color="auto"/>
        <w:right w:val="none" w:sz="0" w:space="0" w:color="auto"/>
      </w:divBdr>
      <w:divsChild>
        <w:div w:id="190388554">
          <w:marLeft w:val="0"/>
          <w:marRight w:val="0"/>
          <w:marTop w:val="0"/>
          <w:marBottom w:val="0"/>
          <w:divBdr>
            <w:top w:val="none" w:sz="0" w:space="0" w:color="auto"/>
            <w:left w:val="none" w:sz="0" w:space="0" w:color="auto"/>
            <w:bottom w:val="dotted" w:sz="6" w:space="4" w:color="DDDDDD"/>
            <w:right w:val="none" w:sz="0" w:space="0" w:color="auto"/>
          </w:divBdr>
        </w:div>
      </w:divsChild>
    </w:div>
    <w:div w:id="1113014767">
      <w:bodyDiv w:val="1"/>
      <w:marLeft w:val="0"/>
      <w:marRight w:val="0"/>
      <w:marTop w:val="0"/>
      <w:marBottom w:val="0"/>
      <w:divBdr>
        <w:top w:val="none" w:sz="0" w:space="0" w:color="auto"/>
        <w:left w:val="none" w:sz="0" w:space="0" w:color="auto"/>
        <w:bottom w:val="none" w:sz="0" w:space="0" w:color="auto"/>
        <w:right w:val="none" w:sz="0" w:space="0" w:color="auto"/>
      </w:divBdr>
      <w:divsChild>
        <w:div w:id="1902130348">
          <w:marLeft w:val="0"/>
          <w:marRight w:val="0"/>
          <w:marTop w:val="0"/>
          <w:marBottom w:val="0"/>
          <w:divBdr>
            <w:top w:val="none" w:sz="0" w:space="0" w:color="auto"/>
            <w:left w:val="none" w:sz="0" w:space="0" w:color="auto"/>
            <w:bottom w:val="dotted" w:sz="6" w:space="4" w:color="DDDDDD"/>
            <w:right w:val="none" w:sz="0" w:space="0" w:color="auto"/>
          </w:divBdr>
          <w:divsChild>
            <w:div w:id="22348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091630">
      <w:bodyDiv w:val="1"/>
      <w:marLeft w:val="0"/>
      <w:marRight w:val="0"/>
      <w:marTop w:val="0"/>
      <w:marBottom w:val="0"/>
      <w:divBdr>
        <w:top w:val="none" w:sz="0" w:space="0" w:color="auto"/>
        <w:left w:val="none" w:sz="0" w:space="0" w:color="auto"/>
        <w:bottom w:val="none" w:sz="0" w:space="0" w:color="auto"/>
        <w:right w:val="none" w:sz="0" w:space="0" w:color="auto"/>
      </w:divBdr>
      <w:divsChild>
        <w:div w:id="968979094">
          <w:marLeft w:val="0"/>
          <w:marRight w:val="0"/>
          <w:marTop w:val="0"/>
          <w:marBottom w:val="450"/>
          <w:divBdr>
            <w:top w:val="none" w:sz="0" w:space="0" w:color="auto"/>
            <w:left w:val="none" w:sz="0" w:space="0" w:color="auto"/>
            <w:bottom w:val="single" w:sz="6" w:space="19" w:color="EEEEEE"/>
            <w:right w:val="none" w:sz="0" w:space="0" w:color="auto"/>
          </w:divBdr>
          <w:divsChild>
            <w:div w:id="418134601">
              <w:marLeft w:val="0"/>
              <w:marRight w:val="0"/>
              <w:marTop w:val="0"/>
              <w:marBottom w:val="150"/>
              <w:divBdr>
                <w:top w:val="none" w:sz="0" w:space="0" w:color="auto"/>
                <w:left w:val="none" w:sz="0" w:space="0" w:color="auto"/>
                <w:bottom w:val="none" w:sz="0" w:space="0" w:color="auto"/>
                <w:right w:val="none" w:sz="0" w:space="0" w:color="auto"/>
              </w:divBdr>
              <w:divsChild>
                <w:div w:id="1011183911">
                  <w:marLeft w:val="0"/>
                  <w:marRight w:val="0"/>
                  <w:marTop w:val="0"/>
                  <w:marBottom w:val="0"/>
                  <w:divBdr>
                    <w:top w:val="none" w:sz="0" w:space="0" w:color="auto"/>
                    <w:left w:val="none" w:sz="0" w:space="0" w:color="auto"/>
                    <w:bottom w:val="none" w:sz="0" w:space="0" w:color="auto"/>
                    <w:right w:val="none" w:sz="0" w:space="0" w:color="auto"/>
                  </w:divBdr>
                </w:div>
              </w:divsChild>
            </w:div>
            <w:div w:id="490560426">
              <w:marLeft w:val="0"/>
              <w:marRight w:val="0"/>
              <w:marTop w:val="0"/>
              <w:marBottom w:val="0"/>
              <w:divBdr>
                <w:top w:val="none" w:sz="0" w:space="0" w:color="auto"/>
                <w:left w:val="none" w:sz="0" w:space="0" w:color="auto"/>
                <w:bottom w:val="none" w:sz="0" w:space="0" w:color="auto"/>
                <w:right w:val="none" w:sz="0" w:space="0" w:color="auto"/>
              </w:divBdr>
            </w:div>
          </w:divsChild>
        </w:div>
        <w:div w:id="27727078">
          <w:marLeft w:val="0"/>
          <w:marRight w:val="0"/>
          <w:marTop w:val="0"/>
          <w:marBottom w:val="0"/>
          <w:divBdr>
            <w:top w:val="none" w:sz="0" w:space="0" w:color="auto"/>
            <w:left w:val="none" w:sz="0" w:space="0" w:color="auto"/>
            <w:bottom w:val="none" w:sz="0" w:space="0" w:color="auto"/>
            <w:right w:val="none" w:sz="0" w:space="0" w:color="auto"/>
          </w:divBdr>
          <w:divsChild>
            <w:div w:id="247155647">
              <w:marLeft w:val="0"/>
              <w:marRight w:val="0"/>
              <w:marTop w:val="0"/>
              <w:marBottom w:val="0"/>
              <w:divBdr>
                <w:top w:val="none" w:sz="0" w:space="0" w:color="auto"/>
                <w:left w:val="none" w:sz="0" w:space="0" w:color="auto"/>
                <w:bottom w:val="none" w:sz="0" w:space="0" w:color="auto"/>
                <w:right w:val="none" w:sz="0" w:space="0" w:color="auto"/>
              </w:divBdr>
              <w:divsChild>
                <w:div w:id="5310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327892">
      <w:bodyDiv w:val="1"/>
      <w:marLeft w:val="0"/>
      <w:marRight w:val="0"/>
      <w:marTop w:val="0"/>
      <w:marBottom w:val="0"/>
      <w:divBdr>
        <w:top w:val="none" w:sz="0" w:space="0" w:color="auto"/>
        <w:left w:val="none" w:sz="0" w:space="0" w:color="auto"/>
        <w:bottom w:val="none" w:sz="0" w:space="0" w:color="auto"/>
        <w:right w:val="none" w:sz="0" w:space="0" w:color="auto"/>
      </w:divBdr>
    </w:div>
    <w:div w:id="1113596250">
      <w:bodyDiv w:val="1"/>
      <w:marLeft w:val="0"/>
      <w:marRight w:val="0"/>
      <w:marTop w:val="0"/>
      <w:marBottom w:val="0"/>
      <w:divBdr>
        <w:top w:val="none" w:sz="0" w:space="0" w:color="auto"/>
        <w:left w:val="none" w:sz="0" w:space="0" w:color="auto"/>
        <w:bottom w:val="none" w:sz="0" w:space="0" w:color="auto"/>
        <w:right w:val="none" w:sz="0" w:space="0" w:color="auto"/>
      </w:divBdr>
      <w:divsChild>
        <w:div w:id="206190110">
          <w:marLeft w:val="0"/>
          <w:marRight w:val="0"/>
          <w:marTop w:val="0"/>
          <w:marBottom w:val="0"/>
          <w:divBdr>
            <w:top w:val="none" w:sz="0" w:space="0" w:color="auto"/>
            <w:left w:val="none" w:sz="0" w:space="0" w:color="auto"/>
            <w:bottom w:val="none" w:sz="0" w:space="0" w:color="auto"/>
            <w:right w:val="none" w:sz="0" w:space="0" w:color="auto"/>
          </w:divBdr>
          <w:divsChild>
            <w:div w:id="241180337">
              <w:marLeft w:val="0"/>
              <w:marRight w:val="0"/>
              <w:marTop w:val="0"/>
              <w:marBottom w:val="0"/>
              <w:divBdr>
                <w:top w:val="none" w:sz="0" w:space="0" w:color="auto"/>
                <w:left w:val="none" w:sz="0" w:space="0" w:color="auto"/>
                <w:bottom w:val="none" w:sz="0" w:space="0" w:color="auto"/>
                <w:right w:val="none" w:sz="0" w:space="0" w:color="auto"/>
              </w:divBdr>
              <w:divsChild>
                <w:div w:id="488013336">
                  <w:marLeft w:val="0"/>
                  <w:marRight w:val="0"/>
                  <w:marTop w:val="0"/>
                  <w:marBottom w:val="0"/>
                  <w:divBdr>
                    <w:top w:val="none" w:sz="0" w:space="0" w:color="auto"/>
                    <w:left w:val="none" w:sz="0" w:space="0" w:color="auto"/>
                    <w:bottom w:val="none" w:sz="0" w:space="0" w:color="auto"/>
                    <w:right w:val="none" w:sz="0" w:space="0" w:color="auto"/>
                  </w:divBdr>
                  <w:divsChild>
                    <w:div w:id="543981321">
                      <w:marLeft w:val="0"/>
                      <w:marRight w:val="0"/>
                      <w:marTop w:val="0"/>
                      <w:marBottom w:val="0"/>
                      <w:divBdr>
                        <w:top w:val="none" w:sz="0" w:space="0" w:color="auto"/>
                        <w:left w:val="none" w:sz="0" w:space="0" w:color="auto"/>
                        <w:bottom w:val="none" w:sz="0" w:space="0" w:color="auto"/>
                        <w:right w:val="none" w:sz="0" w:space="0" w:color="auto"/>
                      </w:divBdr>
                      <w:divsChild>
                        <w:div w:id="1636527182">
                          <w:marLeft w:val="0"/>
                          <w:marRight w:val="0"/>
                          <w:marTop w:val="0"/>
                          <w:marBottom w:val="0"/>
                          <w:divBdr>
                            <w:top w:val="none" w:sz="0" w:space="0" w:color="auto"/>
                            <w:left w:val="none" w:sz="0" w:space="0" w:color="auto"/>
                            <w:bottom w:val="none" w:sz="0" w:space="0" w:color="auto"/>
                            <w:right w:val="none" w:sz="0" w:space="0" w:color="auto"/>
                          </w:divBdr>
                          <w:divsChild>
                            <w:div w:id="596868945">
                              <w:marLeft w:val="0"/>
                              <w:marRight w:val="0"/>
                              <w:marTop w:val="0"/>
                              <w:marBottom w:val="0"/>
                              <w:divBdr>
                                <w:top w:val="none" w:sz="0" w:space="0" w:color="auto"/>
                                <w:left w:val="none" w:sz="0" w:space="0" w:color="auto"/>
                                <w:bottom w:val="none" w:sz="0" w:space="0" w:color="auto"/>
                                <w:right w:val="none" w:sz="0" w:space="0" w:color="auto"/>
                              </w:divBdr>
                              <w:divsChild>
                                <w:div w:id="839589024">
                                  <w:marLeft w:val="0"/>
                                  <w:marRight w:val="0"/>
                                  <w:marTop w:val="0"/>
                                  <w:marBottom w:val="0"/>
                                  <w:divBdr>
                                    <w:top w:val="none" w:sz="0" w:space="0" w:color="auto"/>
                                    <w:left w:val="none" w:sz="0" w:space="0" w:color="auto"/>
                                    <w:bottom w:val="none" w:sz="0" w:space="0" w:color="auto"/>
                                    <w:right w:val="none" w:sz="0" w:space="0" w:color="auto"/>
                                  </w:divBdr>
                                  <w:divsChild>
                                    <w:div w:id="106295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253467">
      <w:bodyDiv w:val="1"/>
      <w:marLeft w:val="0"/>
      <w:marRight w:val="0"/>
      <w:marTop w:val="0"/>
      <w:marBottom w:val="0"/>
      <w:divBdr>
        <w:top w:val="none" w:sz="0" w:space="0" w:color="auto"/>
        <w:left w:val="none" w:sz="0" w:space="0" w:color="auto"/>
        <w:bottom w:val="none" w:sz="0" w:space="0" w:color="auto"/>
        <w:right w:val="none" w:sz="0" w:space="0" w:color="auto"/>
      </w:divBdr>
      <w:divsChild>
        <w:div w:id="1099059622">
          <w:marLeft w:val="0"/>
          <w:marRight w:val="0"/>
          <w:marTop w:val="0"/>
          <w:marBottom w:val="150"/>
          <w:divBdr>
            <w:top w:val="none" w:sz="0" w:space="0" w:color="auto"/>
            <w:left w:val="none" w:sz="0" w:space="0" w:color="auto"/>
            <w:bottom w:val="none" w:sz="0" w:space="0" w:color="auto"/>
            <w:right w:val="none" w:sz="0" w:space="0" w:color="auto"/>
          </w:divBdr>
          <w:divsChild>
            <w:div w:id="2105030651">
              <w:marLeft w:val="0"/>
              <w:marRight w:val="0"/>
              <w:marTop w:val="0"/>
              <w:marBottom w:val="0"/>
              <w:divBdr>
                <w:top w:val="none" w:sz="0" w:space="0" w:color="auto"/>
                <w:left w:val="none" w:sz="0" w:space="0" w:color="auto"/>
                <w:bottom w:val="none" w:sz="0" w:space="0" w:color="auto"/>
                <w:right w:val="none" w:sz="0" w:space="0" w:color="auto"/>
              </w:divBdr>
              <w:divsChild>
                <w:div w:id="179949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446879">
          <w:marLeft w:val="0"/>
          <w:marRight w:val="0"/>
          <w:marTop w:val="0"/>
          <w:marBottom w:val="150"/>
          <w:divBdr>
            <w:top w:val="none" w:sz="0" w:space="0" w:color="auto"/>
            <w:left w:val="none" w:sz="0" w:space="0" w:color="auto"/>
            <w:bottom w:val="none" w:sz="0" w:space="0" w:color="auto"/>
            <w:right w:val="none" w:sz="0" w:space="0" w:color="auto"/>
          </w:divBdr>
        </w:div>
      </w:divsChild>
    </w:div>
    <w:div w:id="1114328589">
      <w:bodyDiv w:val="1"/>
      <w:marLeft w:val="0"/>
      <w:marRight w:val="0"/>
      <w:marTop w:val="0"/>
      <w:marBottom w:val="0"/>
      <w:divBdr>
        <w:top w:val="none" w:sz="0" w:space="0" w:color="auto"/>
        <w:left w:val="none" w:sz="0" w:space="0" w:color="auto"/>
        <w:bottom w:val="none" w:sz="0" w:space="0" w:color="auto"/>
        <w:right w:val="none" w:sz="0" w:space="0" w:color="auto"/>
      </w:divBdr>
      <w:divsChild>
        <w:div w:id="1512139916">
          <w:marLeft w:val="0"/>
          <w:marRight w:val="0"/>
          <w:marTop w:val="0"/>
          <w:marBottom w:val="450"/>
          <w:divBdr>
            <w:top w:val="none" w:sz="0" w:space="0" w:color="auto"/>
            <w:left w:val="none" w:sz="0" w:space="0" w:color="auto"/>
            <w:bottom w:val="single" w:sz="6" w:space="19" w:color="EEEEEE"/>
            <w:right w:val="none" w:sz="0" w:space="0" w:color="auto"/>
          </w:divBdr>
          <w:divsChild>
            <w:div w:id="1486513839">
              <w:marLeft w:val="0"/>
              <w:marRight w:val="0"/>
              <w:marTop w:val="0"/>
              <w:marBottom w:val="150"/>
              <w:divBdr>
                <w:top w:val="none" w:sz="0" w:space="0" w:color="auto"/>
                <w:left w:val="none" w:sz="0" w:space="0" w:color="auto"/>
                <w:bottom w:val="none" w:sz="0" w:space="0" w:color="auto"/>
                <w:right w:val="none" w:sz="0" w:space="0" w:color="auto"/>
              </w:divBdr>
              <w:divsChild>
                <w:div w:id="1337464913">
                  <w:marLeft w:val="0"/>
                  <w:marRight w:val="0"/>
                  <w:marTop w:val="0"/>
                  <w:marBottom w:val="0"/>
                  <w:divBdr>
                    <w:top w:val="none" w:sz="0" w:space="0" w:color="auto"/>
                    <w:left w:val="none" w:sz="0" w:space="0" w:color="auto"/>
                    <w:bottom w:val="none" w:sz="0" w:space="0" w:color="auto"/>
                    <w:right w:val="none" w:sz="0" w:space="0" w:color="auto"/>
                  </w:divBdr>
                </w:div>
              </w:divsChild>
            </w:div>
            <w:div w:id="1918243977">
              <w:marLeft w:val="0"/>
              <w:marRight w:val="0"/>
              <w:marTop w:val="0"/>
              <w:marBottom w:val="0"/>
              <w:divBdr>
                <w:top w:val="none" w:sz="0" w:space="0" w:color="auto"/>
                <w:left w:val="none" w:sz="0" w:space="0" w:color="auto"/>
                <w:bottom w:val="none" w:sz="0" w:space="0" w:color="auto"/>
                <w:right w:val="none" w:sz="0" w:space="0" w:color="auto"/>
              </w:divBdr>
            </w:div>
          </w:divsChild>
        </w:div>
        <w:div w:id="1868104171">
          <w:marLeft w:val="0"/>
          <w:marRight w:val="0"/>
          <w:marTop w:val="0"/>
          <w:marBottom w:val="0"/>
          <w:divBdr>
            <w:top w:val="none" w:sz="0" w:space="0" w:color="auto"/>
            <w:left w:val="none" w:sz="0" w:space="0" w:color="auto"/>
            <w:bottom w:val="none" w:sz="0" w:space="0" w:color="auto"/>
            <w:right w:val="none" w:sz="0" w:space="0" w:color="auto"/>
          </w:divBdr>
          <w:divsChild>
            <w:div w:id="1373768160">
              <w:marLeft w:val="0"/>
              <w:marRight w:val="0"/>
              <w:marTop w:val="0"/>
              <w:marBottom w:val="0"/>
              <w:divBdr>
                <w:top w:val="none" w:sz="0" w:space="0" w:color="auto"/>
                <w:left w:val="none" w:sz="0" w:space="0" w:color="auto"/>
                <w:bottom w:val="none" w:sz="0" w:space="0" w:color="auto"/>
                <w:right w:val="none" w:sz="0" w:space="0" w:color="auto"/>
              </w:divBdr>
              <w:divsChild>
                <w:div w:id="249781092">
                  <w:marLeft w:val="0"/>
                  <w:marRight w:val="0"/>
                  <w:marTop w:val="0"/>
                  <w:marBottom w:val="0"/>
                  <w:divBdr>
                    <w:top w:val="none" w:sz="0" w:space="0" w:color="auto"/>
                    <w:left w:val="none" w:sz="0" w:space="0" w:color="auto"/>
                    <w:bottom w:val="none" w:sz="0" w:space="0" w:color="auto"/>
                    <w:right w:val="none" w:sz="0" w:space="0" w:color="auto"/>
                  </w:divBdr>
                </w:div>
                <w:div w:id="109609437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114901920">
      <w:bodyDiv w:val="1"/>
      <w:marLeft w:val="0"/>
      <w:marRight w:val="0"/>
      <w:marTop w:val="0"/>
      <w:marBottom w:val="0"/>
      <w:divBdr>
        <w:top w:val="none" w:sz="0" w:space="0" w:color="auto"/>
        <w:left w:val="none" w:sz="0" w:space="0" w:color="auto"/>
        <w:bottom w:val="none" w:sz="0" w:space="0" w:color="auto"/>
        <w:right w:val="none" w:sz="0" w:space="0" w:color="auto"/>
      </w:divBdr>
    </w:div>
    <w:div w:id="1115176509">
      <w:bodyDiv w:val="1"/>
      <w:marLeft w:val="0"/>
      <w:marRight w:val="0"/>
      <w:marTop w:val="0"/>
      <w:marBottom w:val="0"/>
      <w:divBdr>
        <w:top w:val="none" w:sz="0" w:space="0" w:color="auto"/>
        <w:left w:val="none" w:sz="0" w:space="0" w:color="auto"/>
        <w:bottom w:val="none" w:sz="0" w:space="0" w:color="auto"/>
        <w:right w:val="none" w:sz="0" w:space="0" w:color="auto"/>
      </w:divBdr>
      <w:divsChild>
        <w:div w:id="217866168">
          <w:marLeft w:val="0"/>
          <w:marRight w:val="0"/>
          <w:marTop w:val="0"/>
          <w:marBottom w:val="0"/>
          <w:divBdr>
            <w:top w:val="none" w:sz="0" w:space="0" w:color="auto"/>
            <w:left w:val="none" w:sz="0" w:space="0" w:color="auto"/>
            <w:bottom w:val="dotted" w:sz="6" w:space="4" w:color="DDDDDD"/>
            <w:right w:val="none" w:sz="0" w:space="0" w:color="auto"/>
          </w:divBdr>
        </w:div>
      </w:divsChild>
    </w:div>
    <w:div w:id="1115364533">
      <w:bodyDiv w:val="1"/>
      <w:marLeft w:val="0"/>
      <w:marRight w:val="0"/>
      <w:marTop w:val="0"/>
      <w:marBottom w:val="0"/>
      <w:divBdr>
        <w:top w:val="none" w:sz="0" w:space="0" w:color="auto"/>
        <w:left w:val="none" w:sz="0" w:space="0" w:color="auto"/>
        <w:bottom w:val="none" w:sz="0" w:space="0" w:color="auto"/>
        <w:right w:val="none" w:sz="0" w:space="0" w:color="auto"/>
      </w:divBdr>
      <w:divsChild>
        <w:div w:id="51656549">
          <w:marLeft w:val="0"/>
          <w:marRight w:val="0"/>
          <w:marTop w:val="0"/>
          <w:marBottom w:val="0"/>
          <w:divBdr>
            <w:top w:val="none" w:sz="0" w:space="0" w:color="auto"/>
            <w:left w:val="none" w:sz="0" w:space="0" w:color="auto"/>
            <w:bottom w:val="none" w:sz="0" w:space="0" w:color="auto"/>
            <w:right w:val="none" w:sz="0" w:space="0" w:color="auto"/>
          </w:divBdr>
          <w:divsChild>
            <w:div w:id="1947155220">
              <w:marLeft w:val="0"/>
              <w:marRight w:val="0"/>
              <w:marTop w:val="225"/>
              <w:marBottom w:val="225"/>
              <w:divBdr>
                <w:top w:val="none" w:sz="0" w:space="0" w:color="auto"/>
                <w:left w:val="none" w:sz="0" w:space="0" w:color="auto"/>
                <w:bottom w:val="none" w:sz="0" w:space="0" w:color="auto"/>
                <w:right w:val="none" w:sz="0" w:space="0" w:color="auto"/>
              </w:divBdr>
            </w:div>
          </w:divsChild>
        </w:div>
        <w:div w:id="621763633">
          <w:marLeft w:val="0"/>
          <w:marRight w:val="0"/>
          <w:marTop w:val="0"/>
          <w:marBottom w:val="150"/>
          <w:divBdr>
            <w:top w:val="none" w:sz="0" w:space="0" w:color="auto"/>
            <w:left w:val="none" w:sz="0" w:space="0" w:color="auto"/>
            <w:bottom w:val="none" w:sz="0" w:space="0" w:color="auto"/>
            <w:right w:val="none" w:sz="0" w:space="0" w:color="auto"/>
          </w:divBdr>
        </w:div>
        <w:div w:id="868839056">
          <w:marLeft w:val="0"/>
          <w:marRight w:val="0"/>
          <w:marTop w:val="0"/>
          <w:marBottom w:val="150"/>
          <w:divBdr>
            <w:top w:val="none" w:sz="0" w:space="0" w:color="auto"/>
            <w:left w:val="none" w:sz="0" w:space="0" w:color="auto"/>
            <w:bottom w:val="none" w:sz="0" w:space="0" w:color="auto"/>
            <w:right w:val="none" w:sz="0" w:space="0" w:color="auto"/>
          </w:divBdr>
          <w:divsChild>
            <w:div w:id="756630170">
              <w:marLeft w:val="0"/>
              <w:marRight w:val="0"/>
              <w:marTop w:val="0"/>
              <w:marBottom w:val="0"/>
              <w:divBdr>
                <w:top w:val="none" w:sz="0" w:space="0" w:color="auto"/>
                <w:left w:val="none" w:sz="0" w:space="0" w:color="auto"/>
                <w:bottom w:val="none" w:sz="0" w:space="0" w:color="auto"/>
                <w:right w:val="none" w:sz="0" w:space="0" w:color="auto"/>
              </w:divBdr>
              <w:divsChild>
                <w:div w:id="17553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709833">
      <w:bodyDiv w:val="1"/>
      <w:marLeft w:val="0"/>
      <w:marRight w:val="0"/>
      <w:marTop w:val="0"/>
      <w:marBottom w:val="0"/>
      <w:divBdr>
        <w:top w:val="none" w:sz="0" w:space="0" w:color="auto"/>
        <w:left w:val="none" w:sz="0" w:space="0" w:color="auto"/>
        <w:bottom w:val="none" w:sz="0" w:space="0" w:color="auto"/>
        <w:right w:val="none" w:sz="0" w:space="0" w:color="auto"/>
      </w:divBdr>
      <w:divsChild>
        <w:div w:id="471142666">
          <w:marLeft w:val="0"/>
          <w:marRight w:val="0"/>
          <w:marTop w:val="0"/>
          <w:marBottom w:val="150"/>
          <w:divBdr>
            <w:top w:val="none" w:sz="0" w:space="0" w:color="auto"/>
            <w:left w:val="none" w:sz="0" w:space="0" w:color="auto"/>
            <w:bottom w:val="none" w:sz="0" w:space="0" w:color="auto"/>
            <w:right w:val="none" w:sz="0" w:space="0" w:color="auto"/>
          </w:divBdr>
        </w:div>
      </w:divsChild>
    </w:div>
    <w:div w:id="1115834347">
      <w:bodyDiv w:val="1"/>
      <w:marLeft w:val="0"/>
      <w:marRight w:val="0"/>
      <w:marTop w:val="0"/>
      <w:marBottom w:val="0"/>
      <w:divBdr>
        <w:top w:val="none" w:sz="0" w:space="0" w:color="auto"/>
        <w:left w:val="none" w:sz="0" w:space="0" w:color="auto"/>
        <w:bottom w:val="none" w:sz="0" w:space="0" w:color="auto"/>
        <w:right w:val="none" w:sz="0" w:space="0" w:color="auto"/>
      </w:divBdr>
    </w:div>
    <w:div w:id="1115978994">
      <w:bodyDiv w:val="1"/>
      <w:marLeft w:val="0"/>
      <w:marRight w:val="0"/>
      <w:marTop w:val="0"/>
      <w:marBottom w:val="0"/>
      <w:divBdr>
        <w:top w:val="none" w:sz="0" w:space="0" w:color="auto"/>
        <w:left w:val="none" w:sz="0" w:space="0" w:color="auto"/>
        <w:bottom w:val="none" w:sz="0" w:space="0" w:color="auto"/>
        <w:right w:val="none" w:sz="0" w:space="0" w:color="auto"/>
      </w:divBdr>
    </w:div>
    <w:div w:id="1116025072">
      <w:bodyDiv w:val="1"/>
      <w:marLeft w:val="0"/>
      <w:marRight w:val="0"/>
      <w:marTop w:val="0"/>
      <w:marBottom w:val="0"/>
      <w:divBdr>
        <w:top w:val="none" w:sz="0" w:space="0" w:color="auto"/>
        <w:left w:val="none" w:sz="0" w:space="0" w:color="auto"/>
        <w:bottom w:val="none" w:sz="0" w:space="0" w:color="auto"/>
        <w:right w:val="none" w:sz="0" w:space="0" w:color="auto"/>
      </w:divBdr>
      <w:divsChild>
        <w:div w:id="1240753348">
          <w:marLeft w:val="0"/>
          <w:marRight w:val="0"/>
          <w:marTop w:val="0"/>
          <w:marBottom w:val="0"/>
          <w:divBdr>
            <w:top w:val="none" w:sz="0" w:space="0" w:color="auto"/>
            <w:left w:val="none" w:sz="0" w:space="0" w:color="auto"/>
            <w:bottom w:val="none" w:sz="0" w:space="0" w:color="auto"/>
            <w:right w:val="none" w:sz="0" w:space="0" w:color="auto"/>
          </w:divBdr>
          <w:divsChild>
            <w:div w:id="1711031346">
              <w:marLeft w:val="0"/>
              <w:marRight w:val="0"/>
              <w:marTop w:val="0"/>
              <w:marBottom w:val="0"/>
              <w:divBdr>
                <w:top w:val="none" w:sz="0" w:space="0" w:color="auto"/>
                <w:left w:val="none" w:sz="0" w:space="0" w:color="auto"/>
                <w:bottom w:val="none" w:sz="0" w:space="0" w:color="auto"/>
                <w:right w:val="none" w:sz="0" w:space="0" w:color="auto"/>
              </w:divBdr>
            </w:div>
          </w:divsChild>
        </w:div>
        <w:div w:id="1780099206">
          <w:marLeft w:val="0"/>
          <w:marRight w:val="0"/>
          <w:marTop w:val="120"/>
          <w:marBottom w:val="0"/>
          <w:divBdr>
            <w:top w:val="none" w:sz="0" w:space="0" w:color="auto"/>
            <w:left w:val="none" w:sz="0" w:space="0" w:color="auto"/>
            <w:bottom w:val="none" w:sz="0" w:space="0" w:color="auto"/>
            <w:right w:val="none" w:sz="0" w:space="0" w:color="auto"/>
          </w:divBdr>
        </w:div>
      </w:divsChild>
    </w:div>
    <w:div w:id="1116094850">
      <w:bodyDiv w:val="1"/>
      <w:marLeft w:val="0"/>
      <w:marRight w:val="0"/>
      <w:marTop w:val="0"/>
      <w:marBottom w:val="0"/>
      <w:divBdr>
        <w:top w:val="none" w:sz="0" w:space="0" w:color="auto"/>
        <w:left w:val="none" w:sz="0" w:space="0" w:color="auto"/>
        <w:bottom w:val="none" w:sz="0" w:space="0" w:color="auto"/>
        <w:right w:val="none" w:sz="0" w:space="0" w:color="auto"/>
      </w:divBdr>
    </w:div>
    <w:div w:id="1116216812">
      <w:bodyDiv w:val="1"/>
      <w:marLeft w:val="0"/>
      <w:marRight w:val="0"/>
      <w:marTop w:val="0"/>
      <w:marBottom w:val="0"/>
      <w:divBdr>
        <w:top w:val="none" w:sz="0" w:space="0" w:color="auto"/>
        <w:left w:val="none" w:sz="0" w:space="0" w:color="auto"/>
        <w:bottom w:val="none" w:sz="0" w:space="0" w:color="auto"/>
        <w:right w:val="none" w:sz="0" w:space="0" w:color="auto"/>
      </w:divBdr>
      <w:divsChild>
        <w:div w:id="678503405">
          <w:marLeft w:val="0"/>
          <w:marRight w:val="0"/>
          <w:marTop w:val="0"/>
          <w:marBottom w:val="0"/>
          <w:divBdr>
            <w:top w:val="none" w:sz="0" w:space="0" w:color="auto"/>
            <w:left w:val="none" w:sz="0" w:space="0" w:color="auto"/>
            <w:bottom w:val="dotted" w:sz="6" w:space="4" w:color="DDDDDD"/>
            <w:right w:val="none" w:sz="0" w:space="0" w:color="auto"/>
          </w:divBdr>
        </w:div>
      </w:divsChild>
    </w:div>
    <w:div w:id="1116217543">
      <w:bodyDiv w:val="1"/>
      <w:marLeft w:val="0"/>
      <w:marRight w:val="0"/>
      <w:marTop w:val="0"/>
      <w:marBottom w:val="0"/>
      <w:divBdr>
        <w:top w:val="none" w:sz="0" w:space="0" w:color="auto"/>
        <w:left w:val="none" w:sz="0" w:space="0" w:color="auto"/>
        <w:bottom w:val="none" w:sz="0" w:space="0" w:color="auto"/>
        <w:right w:val="none" w:sz="0" w:space="0" w:color="auto"/>
      </w:divBdr>
    </w:div>
    <w:div w:id="1116217681">
      <w:bodyDiv w:val="1"/>
      <w:marLeft w:val="0"/>
      <w:marRight w:val="0"/>
      <w:marTop w:val="0"/>
      <w:marBottom w:val="0"/>
      <w:divBdr>
        <w:top w:val="none" w:sz="0" w:space="0" w:color="auto"/>
        <w:left w:val="none" w:sz="0" w:space="0" w:color="auto"/>
        <w:bottom w:val="none" w:sz="0" w:space="0" w:color="auto"/>
        <w:right w:val="none" w:sz="0" w:space="0" w:color="auto"/>
      </w:divBdr>
      <w:divsChild>
        <w:div w:id="1454903749">
          <w:marLeft w:val="0"/>
          <w:marRight w:val="0"/>
          <w:marTop w:val="0"/>
          <w:marBottom w:val="0"/>
          <w:divBdr>
            <w:top w:val="none" w:sz="0" w:space="0" w:color="auto"/>
            <w:left w:val="none" w:sz="0" w:space="0" w:color="auto"/>
            <w:bottom w:val="none" w:sz="0" w:space="0" w:color="auto"/>
            <w:right w:val="none" w:sz="0" w:space="0" w:color="auto"/>
          </w:divBdr>
        </w:div>
        <w:div w:id="1697463403">
          <w:marLeft w:val="0"/>
          <w:marRight w:val="0"/>
          <w:marTop w:val="0"/>
          <w:marBottom w:val="150"/>
          <w:divBdr>
            <w:top w:val="none" w:sz="0" w:space="0" w:color="auto"/>
            <w:left w:val="none" w:sz="0" w:space="0" w:color="auto"/>
            <w:bottom w:val="none" w:sz="0" w:space="0" w:color="auto"/>
            <w:right w:val="none" w:sz="0" w:space="0" w:color="auto"/>
          </w:divBdr>
        </w:div>
      </w:divsChild>
    </w:div>
    <w:div w:id="1116291408">
      <w:bodyDiv w:val="1"/>
      <w:marLeft w:val="0"/>
      <w:marRight w:val="0"/>
      <w:marTop w:val="0"/>
      <w:marBottom w:val="0"/>
      <w:divBdr>
        <w:top w:val="none" w:sz="0" w:space="0" w:color="auto"/>
        <w:left w:val="none" w:sz="0" w:space="0" w:color="auto"/>
        <w:bottom w:val="none" w:sz="0" w:space="0" w:color="auto"/>
        <w:right w:val="none" w:sz="0" w:space="0" w:color="auto"/>
      </w:divBdr>
      <w:divsChild>
        <w:div w:id="127163734">
          <w:marLeft w:val="0"/>
          <w:marRight w:val="0"/>
          <w:marTop w:val="0"/>
          <w:marBottom w:val="150"/>
          <w:divBdr>
            <w:top w:val="none" w:sz="0" w:space="0" w:color="auto"/>
            <w:left w:val="none" w:sz="0" w:space="0" w:color="auto"/>
            <w:bottom w:val="none" w:sz="0" w:space="0" w:color="auto"/>
            <w:right w:val="none" w:sz="0" w:space="0" w:color="auto"/>
          </w:divBdr>
        </w:div>
      </w:divsChild>
    </w:div>
    <w:div w:id="1116368055">
      <w:bodyDiv w:val="1"/>
      <w:marLeft w:val="0"/>
      <w:marRight w:val="0"/>
      <w:marTop w:val="0"/>
      <w:marBottom w:val="0"/>
      <w:divBdr>
        <w:top w:val="none" w:sz="0" w:space="0" w:color="auto"/>
        <w:left w:val="none" w:sz="0" w:space="0" w:color="auto"/>
        <w:bottom w:val="none" w:sz="0" w:space="0" w:color="auto"/>
        <w:right w:val="none" w:sz="0" w:space="0" w:color="auto"/>
      </w:divBdr>
      <w:divsChild>
        <w:div w:id="400367583">
          <w:marLeft w:val="0"/>
          <w:marRight w:val="0"/>
          <w:marTop w:val="0"/>
          <w:marBottom w:val="150"/>
          <w:divBdr>
            <w:top w:val="none" w:sz="0" w:space="0" w:color="auto"/>
            <w:left w:val="none" w:sz="0" w:space="0" w:color="auto"/>
            <w:bottom w:val="none" w:sz="0" w:space="0" w:color="auto"/>
            <w:right w:val="none" w:sz="0" w:space="0" w:color="auto"/>
          </w:divBdr>
          <w:divsChild>
            <w:div w:id="1461995329">
              <w:marLeft w:val="0"/>
              <w:marRight w:val="0"/>
              <w:marTop w:val="0"/>
              <w:marBottom w:val="0"/>
              <w:divBdr>
                <w:top w:val="none" w:sz="0" w:space="0" w:color="auto"/>
                <w:left w:val="none" w:sz="0" w:space="0" w:color="auto"/>
                <w:bottom w:val="none" w:sz="0" w:space="0" w:color="auto"/>
                <w:right w:val="none" w:sz="0" w:space="0" w:color="auto"/>
              </w:divBdr>
            </w:div>
          </w:divsChild>
        </w:div>
        <w:div w:id="1194071150">
          <w:marLeft w:val="0"/>
          <w:marRight w:val="0"/>
          <w:marTop w:val="0"/>
          <w:marBottom w:val="150"/>
          <w:divBdr>
            <w:top w:val="none" w:sz="0" w:space="0" w:color="auto"/>
            <w:left w:val="none" w:sz="0" w:space="0" w:color="auto"/>
            <w:bottom w:val="none" w:sz="0" w:space="0" w:color="auto"/>
            <w:right w:val="none" w:sz="0" w:space="0" w:color="auto"/>
          </w:divBdr>
        </w:div>
      </w:divsChild>
    </w:div>
    <w:div w:id="1116488518">
      <w:bodyDiv w:val="1"/>
      <w:marLeft w:val="0"/>
      <w:marRight w:val="0"/>
      <w:marTop w:val="0"/>
      <w:marBottom w:val="0"/>
      <w:divBdr>
        <w:top w:val="none" w:sz="0" w:space="0" w:color="auto"/>
        <w:left w:val="none" w:sz="0" w:space="0" w:color="auto"/>
        <w:bottom w:val="none" w:sz="0" w:space="0" w:color="auto"/>
        <w:right w:val="none" w:sz="0" w:space="0" w:color="auto"/>
      </w:divBdr>
      <w:divsChild>
        <w:div w:id="54204593">
          <w:marLeft w:val="0"/>
          <w:marRight w:val="0"/>
          <w:marTop w:val="0"/>
          <w:marBottom w:val="0"/>
          <w:divBdr>
            <w:top w:val="none" w:sz="0" w:space="0" w:color="auto"/>
            <w:left w:val="none" w:sz="0" w:space="0" w:color="auto"/>
            <w:bottom w:val="dotted" w:sz="6" w:space="4" w:color="DDDDDD"/>
            <w:right w:val="none" w:sz="0" w:space="0" w:color="auto"/>
          </w:divBdr>
          <w:divsChild>
            <w:div w:id="5629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52192">
      <w:bodyDiv w:val="1"/>
      <w:marLeft w:val="0"/>
      <w:marRight w:val="0"/>
      <w:marTop w:val="0"/>
      <w:marBottom w:val="0"/>
      <w:divBdr>
        <w:top w:val="none" w:sz="0" w:space="0" w:color="auto"/>
        <w:left w:val="none" w:sz="0" w:space="0" w:color="auto"/>
        <w:bottom w:val="none" w:sz="0" w:space="0" w:color="auto"/>
        <w:right w:val="none" w:sz="0" w:space="0" w:color="auto"/>
      </w:divBdr>
    </w:div>
    <w:div w:id="1116829642">
      <w:bodyDiv w:val="1"/>
      <w:marLeft w:val="0"/>
      <w:marRight w:val="0"/>
      <w:marTop w:val="0"/>
      <w:marBottom w:val="0"/>
      <w:divBdr>
        <w:top w:val="none" w:sz="0" w:space="0" w:color="auto"/>
        <w:left w:val="none" w:sz="0" w:space="0" w:color="auto"/>
        <w:bottom w:val="none" w:sz="0" w:space="0" w:color="auto"/>
        <w:right w:val="none" w:sz="0" w:space="0" w:color="auto"/>
      </w:divBdr>
      <w:divsChild>
        <w:div w:id="699011595">
          <w:marLeft w:val="0"/>
          <w:marRight w:val="0"/>
          <w:marTop w:val="0"/>
          <w:marBottom w:val="0"/>
          <w:divBdr>
            <w:top w:val="none" w:sz="0" w:space="0" w:color="auto"/>
            <w:left w:val="none" w:sz="0" w:space="0" w:color="auto"/>
            <w:bottom w:val="dotted" w:sz="6" w:space="4" w:color="DDDDDD"/>
            <w:right w:val="none" w:sz="0" w:space="0" w:color="auto"/>
          </w:divBdr>
        </w:div>
      </w:divsChild>
    </w:div>
    <w:div w:id="1117024697">
      <w:bodyDiv w:val="1"/>
      <w:marLeft w:val="0"/>
      <w:marRight w:val="0"/>
      <w:marTop w:val="0"/>
      <w:marBottom w:val="0"/>
      <w:divBdr>
        <w:top w:val="none" w:sz="0" w:space="0" w:color="auto"/>
        <w:left w:val="none" w:sz="0" w:space="0" w:color="auto"/>
        <w:bottom w:val="none" w:sz="0" w:space="0" w:color="auto"/>
        <w:right w:val="none" w:sz="0" w:space="0" w:color="auto"/>
      </w:divBdr>
      <w:divsChild>
        <w:div w:id="1281911837">
          <w:marLeft w:val="0"/>
          <w:marRight w:val="0"/>
          <w:marTop w:val="0"/>
          <w:marBottom w:val="150"/>
          <w:divBdr>
            <w:top w:val="none" w:sz="0" w:space="0" w:color="auto"/>
            <w:left w:val="none" w:sz="0" w:space="0" w:color="auto"/>
            <w:bottom w:val="none" w:sz="0" w:space="0" w:color="auto"/>
            <w:right w:val="none" w:sz="0" w:space="0" w:color="auto"/>
          </w:divBdr>
        </w:div>
      </w:divsChild>
    </w:div>
    <w:div w:id="1117025973">
      <w:bodyDiv w:val="1"/>
      <w:marLeft w:val="0"/>
      <w:marRight w:val="0"/>
      <w:marTop w:val="0"/>
      <w:marBottom w:val="0"/>
      <w:divBdr>
        <w:top w:val="none" w:sz="0" w:space="0" w:color="auto"/>
        <w:left w:val="none" w:sz="0" w:space="0" w:color="auto"/>
        <w:bottom w:val="none" w:sz="0" w:space="0" w:color="auto"/>
        <w:right w:val="none" w:sz="0" w:space="0" w:color="auto"/>
      </w:divBdr>
      <w:divsChild>
        <w:div w:id="1455978356">
          <w:marLeft w:val="0"/>
          <w:marRight w:val="0"/>
          <w:marTop w:val="0"/>
          <w:marBottom w:val="0"/>
          <w:divBdr>
            <w:top w:val="none" w:sz="0" w:space="0" w:color="auto"/>
            <w:left w:val="none" w:sz="0" w:space="0" w:color="auto"/>
            <w:bottom w:val="none" w:sz="0" w:space="0" w:color="auto"/>
            <w:right w:val="none" w:sz="0" w:space="0" w:color="auto"/>
          </w:divBdr>
          <w:divsChild>
            <w:div w:id="1408334138">
              <w:marLeft w:val="0"/>
              <w:marRight w:val="0"/>
              <w:marTop w:val="0"/>
              <w:marBottom w:val="0"/>
              <w:divBdr>
                <w:top w:val="none" w:sz="0" w:space="0" w:color="auto"/>
                <w:left w:val="none" w:sz="0" w:space="0" w:color="auto"/>
                <w:bottom w:val="none" w:sz="0" w:space="0" w:color="auto"/>
                <w:right w:val="none" w:sz="0" w:space="0" w:color="auto"/>
              </w:divBdr>
              <w:divsChild>
                <w:div w:id="1868446516">
                  <w:marLeft w:val="0"/>
                  <w:marRight w:val="0"/>
                  <w:marTop w:val="0"/>
                  <w:marBottom w:val="0"/>
                  <w:divBdr>
                    <w:top w:val="none" w:sz="0" w:space="0" w:color="auto"/>
                    <w:left w:val="none" w:sz="0" w:space="0" w:color="auto"/>
                    <w:bottom w:val="none" w:sz="0" w:space="0" w:color="auto"/>
                    <w:right w:val="none" w:sz="0" w:space="0" w:color="auto"/>
                  </w:divBdr>
                  <w:divsChild>
                    <w:div w:id="608660594">
                      <w:marLeft w:val="0"/>
                      <w:marRight w:val="0"/>
                      <w:marTop w:val="0"/>
                      <w:marBottom w:val="0"/>
                      <w:divBdr>
                        <w:top w:val="none" w:sz="0" w:space="0" w:color="auto"/>
                        <w:left w:val="none" w:sz="0" w:space="0" w:color="auto"/>
                        <w:bottom w:val="none" w:sz="0" w:space="0" w:color="auto"/>
                        <w:right w:val="none" w:sz="0" w:space="0" w:color="auto"/>
                      </w:divBdr>
                      <w:divsChild>
                        <w:div w:id="1869684055">
                          <w:marLeft w:val="0"/>
                          <w:marRight w:val="0"/>
                          <w:marTop w:val="0"/>
                          <w:marBottom w:val="0"/>
                          <w:divBdr>
                            <w:top w:val="none" w:sz="0" w:space="0" w:color="auto"/>
                            <w:left w:val="none" w:sz="0" w:space="0" w:color="auto"/>
                            <w:bottom w:val="none" w:sz="0" w:space="0" w:color="auto"/>
                            <w:right w:val="none" w:sz="0" w:space="0" w:color="auto"/>
                          </w:divBdr>
                          <w:divsChild>
                            <w:div w:id="1683317706">
                              <w:marLeft w:val="0"/>
                              <w:marRight w:val="0"/>
                              <w:marTop w:val="0"/>
                              <w:marBottom w:val="0"/>
                              <w:divBdr>
                                <w:top w:val="none" w:sz="0" w:space="0" w:color="auto"/>
                                <w:left w:val="none" w:sz="0" w:space="0" w:color="auto"/>
                                <w:bottom w:val="none" w:sz="0" w:space="0" w:color="auto"/>
                                <w:right w:val="none" w:sz="0" w:space="0" w:color="auto"/>
                              </w:divBdr>
                              <w:divsChild>
                                <w:div w:id="2084789837">
                                  <w:marLeft w:val="0"/>
                                  <w:marRight w:val="0"/>
                                  <w:marTop w:val="0"/>
                                  <w:marBottom w:val="0"/>
                                  <w:divBdr>
                                    <w:top w:val="none" w:sz="0" w:space="0" w:color="auto"/>
                                    <w:left w:val="none" w:sz="0" w:space="0" w:color="auto"/>
                                    <w:bottom w:val="none" w:sz="0" w:space="0" w:color="auto"/>
                                    <w:right w:val="none" w:sz="0" w:space="0" w:color="auto"/>
                                  </w:divBdr>
                                  <w:divsChild>
                                    <w:div w:id="132305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409323">
      <w:bodyDiv w:val="1"/>
      <w:marLeft w:val="0"/>
      <w:marRight w:val="0"/>
      <w:marTop w:val="0"/>
      <w:marBottom w:val="0"/>
      <w:divBdr>
        <w:top w:val="none" w:sz="0" w:space="0" w:color="auto"/>
        <w:left w:val="none" w:sz="0" w:space="0" w:color="auto"/>
        <w:bottom w:val="none" w:sz="0" w:space="0" w:color="auto"/>
        <w:right w:val="none" w:sz="0" w:space="0" w:color="auto"/>
      </w:divBdr>
      <w:divsChild>
        <w:div w:id="328599417">
          <w:marLeft w:val="0"/>
          <w:marRight w:val="0"/>
          <w:marTop w:val="0"/>
          <w:marBottom w:val="0"/>
          <w:divBdr>
            <w:top w:val="none" w:sz="0" w:space="0" w:color="auto"/>
            <w:left w:val="none" w:sz="0" w:space="0" w:color="auto"/>
            <w:bottom w:val="none" w:sz="0" w:space="0" w:color="auto"/>
            <w:right w:val="none" w:sz="0" w:space="0" w:color="auto"/>
          </w:divBdr>
        </w:div>
      </w:divsChild>
    </w:div>
    <w:div w:id="1117528562">
      <w:bodyDiv w:val="1"/>
      <w:marLeft w:val="0"/>
      <w:marRight w:val="0"/>
      <w:marTop w:val="0"/>
      <w:marBottom w:val="0"/>
      <w:divBdr>
        <w:top w:val="none" w:sz="0" w:space="0" w:color="auto"/>
        <w:left w:val="none" w:sz="0" w:space="0" w:color="auto"/>
        <w:bottom w:val="none" w:sz="0" w:space="0" w:color="auto"/>
        <w:right w:val="none" w:sz="0" w:space="0" w:color="auto"/>
      </w:divBdr>
      <w:divsChild>
        <w:div w:id="1689017829">
          <w:marLeft w:val="0"/>
          <w:marRight w:val="0"/>
          <w:marTop w:val="0"/>
          <w:marBottom w:val="0"/>
          <w:divBdr>
            <w:top w:val="none" w:sz="0" w:space="0" w:color="auto"/>
            <w:left w:val="none" w:sz="0" w:space="0" w:color="auto"/>
            <w:bottom w:val="none" w:sz="0" w:space="0" w:color="auto"/>
            <w:right w:val="none" w:sz="0" w:space="0" w:color="auto"/>
          </w:divBdr>
          <w:divsChild>
            <w:div w:id="2001422637">
              <w:marLeft w:val="0"/>
              <w:marRight w:val="0"/>
              <w:marTop w:val="0"/>
              <w:marBottom w:val="0"/>
              <w:divBdr>
                <w:top w:val="none" w:sz="0" w:space="0" w:color="auto"/>
                <w:left w:val="none" w:sz="0" w:space="0" w:color="auto"/>
                <w:bottom w:val="none" w:sz="0" w:space="0" w:color="auto"/>
                <w:right w:val="none" w:sz="0" w:space="0" w:color="auto"/>
              </w:divBdr>
              <w:divsChild>
                <w:div w:id="1137795435">
                  <w:marLeft w:val="0"/>
                  <w:marRight w:val="0"/>
                  <w:marTop w:val="0"/>
                  <w:marBottom w:val="0"/>
                  <w:divBdr>
                    <w:top w:val="none" w:sz="0" w:space="0" w:color="auto"/>
                    <w:left w:val="none" w:sz="0" w:space="0" w:color="auto"/>
                    <w:bottom w:val="none" w:sz="0" w:space="0" w:color="auto"/>
                    <w:right w:val="none" w:sz="0" w:space="0" w:color="auto"/>
                  </w:divBdr>
                  <w:divsChild>
                    <w:div w:id="1538152766">
                      <w:marLeft w:val="0"/>
                      <w:marRight w:val="0"/>
                      <w:marTop w:val="0"/>
                      <w:marBottom w:val="0"/>
                      <w:divBdr>
                        <w:top w:val="none" w:sz="0" w:space="0" w:color="auto"/>
                        <w:left w:val="none" w:sz="0" w:space="0" w:color="auto"/>
                        <w:bottom w:val="none" w:sz="0" w:space="0" w:color="auto"/>
                        <w:right w:val="none" w:sz="0" w:space="0" w:color="auto"/>
                      </w:divBdr>
                      <w:divsChild>
                        <w:div w:id="1503932532">
                          <w:marLeft w:val="0"/>
                          <w:marRight w:val="0"/>
                          <w:marTop w:val="0"/>
                          <w:marBottom w:val="0"/>
                          <w:divBdr>
                            <w:top w:val="none" w:sz="0" w:space="0" w:color="auto"/>
                            <w:left w:val="none" w:sz="0" w:space="0" w:color="auto"/>
                            <w:bottom w:val="none" w:sz="0" w:space="0" w:color="auto"/>
                            <w:right w:val="none" w:sz="0" w:space="0" w:color="auto"/>
                          </w:divBdr>
                          <w:divsChild>
                            <w:div w:id="2036878030">
                              <w:marLeft w:val="0"/>
                              <w:marRight w:val="0"/>
                              <w:marTop w:val="0"/>
                              <w:marBottom w:val="0"/>
                              <w:divBdr>
                                <w:top w:val="none" w:sz="0" w:space="0" w:color="auto"/>
                                <w:left w:val="none" w:sz="0" w:space="0" w:color="auto"/>
                                <w:bottom w:val="none" w:sz="0" w:space="0" w:color="auto"/>
                                <w:right w:val="none" w:sz="0" w:space="0" w:color="auto"/>
                              </w:divBdr>
                              <w:divsChild>
                                <w:div w:id="1443525780">
                                  <w:marLeft w:val="0"/>
                                  <w:marRight w:val="0"/>
                                  <w:marTop w:val="0"/>
                                  <w:marBottom w:val="0"/>
                                  <w:divBdr>
                                    <w:top w:val="none" w:sz="0" w:space="0" w:color="auto"/>
                                    <w:left w:val="none" w:sz="0" w:space="0" w:color="auto"/>
                                    <w:bottom w:val="none" w:sz="0" w:space="0" w:color="auto"/>
                                    <w:right w:val="none" w:sz="0" w:space="0" w:color="auto"/>
                                  </w:divBdr>
                                  <w:divsChild>
                                    <w:div w:id="168882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722409">
      <w:bodyDiv w:val="1"/>
      <w:marLeft w:val="0"/>
      <w:marRight w:val="0"/>
      <w:marTop w:val="0"/>
      <w:marBottom w:val="0"/>
      <w:divBdr>
        <w:top w:val="none" w:sz="0" w:space="0" w:color="auto"/>
        <w:left w:val="none" w:sz="0" w:space="0" w:color="auto"/>
        <w:bottom w:val="none" w:sz="0" w:space="0" w:color="auto"/>
        <w:right w:val="none" w:sz="0" w:space="0" w:color="auto"/>
      </w:divBdr>
      <w:divsChild>
        <w:div w:id="223761112">
          <w:marLeft w:val="0"/>
          <w:marRight w:val="0"/>
          <w:marTop w:val="0"/>
          <w:marBottom w:val="0"/>
          <w:divBdr>
            <w:top w:val="none" w:sz="0" w:space="0" w:color="auto"/>
            <w:left w:val="none" w:sz="0" w:space="0" w:color="auto"/>
            <w:bottom w:val="none" w:sz="0" w:space="0" w:color="auto"/>
            <w:right w:val="none" w:sz="0" w:space="0" w:color="auto"/>
          </w:divBdr>
        </w:div>
      </w:divsChild>
    </w:div>
    <w:div w:id="1118254924">
      <w:bodyDiv w:val="1"/>
      <w:marLeft w:val="0"/>
      <w:marRight w:val="0"/>
      <w:marTop w:val="0"/>
      <w:marBottom w:val="0"/>
      <w:divBdr>
        <w:top w:val="none" w:sz="0" w:space="0" w:color="auto"/>
        <w:left w:val="none" w:sz="0" w:space="0" w:color="auto"/>
        <w:bottom w:val="none" w:sz="0" w:space="0" w:color="auto"/>
        <w:right w:val="none" w:sz="0" w:space="0" w:color="auto"/>
      </w:divBdr>
      <w:divsChild>
        <w:div w:id="1490289969">
          <w:marLeft w:val="0"/>
          <w:marRight w:val="0"/>
          <w:marTop w:val="0"/>
          <w:marBottom w:val="0"/>
          <w:divBdr>
            <w:top w:val="none" w:sz="0" w:space="0" w:color="auto"/>
            <w:left w:val="none" w:sz="0" w:space="0" w:color="auto"/>
            <w:bottom w:val="none" w:sz="0" w:space="0" w:color="auto"/>
            <w:right w:val="none" w:sz="0" w:space="0" w:color="auto"/>
          </w:divBdr>
          <w:divsChild>
            <w:div w:id="408622988">
              <w:marLeft w:val="0"/>
              <w:marRight w:val="0"/>
              <w:marTop w:val="0"/>
              <w:marBottom w:val="0"/>
              <w:divBdr>
                <w:top w:val="none" w:sz="0" w:space="0" w:color="auto"/>
                <w:left w:val="none" w:sz="0" w:space="0" w:color="auto"/>
                <w:bottom w:val="none" w:sz="0" w:space="0" w:color="auto"/>
                <w:right w:val="none" w:sz="0" w:space="0" w:color="auto"/>
              </w:divBdr>
              <w:divsChild>
                <w:div w:id="352607566">
                  <w:marLeft w:val="0"/>
                  <w:marRight w:val="0"/>
                  <w:marTop w:val="0"/>
                  <w:marBottom w:val="0"/>
                  <w:divBdr>
                    <w:top w:val="none" w:sz="0" w:space="0" w:color="auto"/>
                    <w:left w:val="none" w:sz="0" w:space="0" w:color="auto"/>
                    <w:bottom w:val="none" w:sz="0" w:space="0" w:color="auto"/>
                    <w:right w:val="none" w:sz="0" w:space="0" w:color="auto"/>
                  </w:divBdr>
                  <w:divsChild>
                    <w:div w:id="995836052">
                      <w:marLeft w:val="0"/>
                      <w:marRight w:val="0"/>
                      <w:marTop w:val="0"/>
                      <w:marBottom w:val="0"/>
                      <w:divBdr>
                        <w:top w:val="none" w:sz="0" w:space="0" w:color="auto"/>
                        <w:left w:val="none" w:sz="0" w:space="0" w:color="auto"/>
                        <w:bottom w:val="none" w:sz="0" w:space="0" w:color="auto"/>
                        <w:right w:val="none" w:sz="0" w:space="0" w:color="auto"/>
                      </w:divBdr>
                      <w:divsChild>
                        <w:div w:id="1039359418">
                          <w:marLeft w:val="0"/>
                          <w:marRight w:val="0"/>
                          <w:marTop w:val="0"/>
                          <w:marBottom w:val="0"/>
                          <w:divBdr>
                            <w:top w:val="none" w:sz="0" w:space="0" w:color="auto"/>
                            <w:left w:val="none" w:sz="0" w:space="0" w:color="auto"/>
                            <w:bottom w:val="none" w:sz="0" w:space="0" w:color="auto"/>
                            <w:right w:val="none" w:sz="0" w:space="0" w:color="auto"/>
                          </w:divBdr>
                          <w:divsChild>
                            <w:div w:id="1454977256">
                              <w:marLeft w:val="0"/>
                              <w:marRight w:val="0"/>
                              <w:marTop w:val="0"/>
                              <w:marBottom w:val="0"/>
                              <w:divBdr>
                                <w:top w:val="none" w:sz="0" w:space="0" w:color="auto"/>
                                <w:left w:val="none" w:sz="0" w:space="0" w:color="auto"/>
                                <w:bottom w:val="none" w:sz="0" w:space="0" w:color="auto"/>
                                <w:right w:val="none" w:sz="0" w:space="0" w:color="auto"/>
                              </w:divBdr>
                              <w:divsChild>
                                <w:div w:id="2083482617">
                                  <w:marLeft w:val="0"/>
                                  <w:marRight w:val="0"/>
                                  <w:marTop w:val="0"/>
                                  <w:marBottom w:val="0"/>
                                  <w:divBdr>
                                    <w:top w:val="none" w:sz="0" w:space="0" w:color="auto"/>
                                    <w:left w:val="none" w:sz="0" w:space="0" w:color="auto"/>
                                    <w:bottom w:val="none" w:sz="0" w:space="0" w:color="auto"/>
                                    <w:right w:val="none" w:sz="0" w:space="0" w:color="auto"/>
                                  </w:divBdr>
                                  <w:divsChild>
                                    <w:div w:id="822505346">
                                      <w:marLeft w:val="0"/>
                                      <w:marRight w:val="0"/>
                                      <w:marTop w:val="0"/>
                                      <w:marBottom w:val="0"/>
                                      <w:divBdr>
                                        <w:top w:val="none" w:sz="0" w:space="0" w:color="auto"/>
                                        <w:left w:val="none" w:sz="0" w:space="0" w:color="auto"/>
                                        <w:bottom w:val="none" w:sz="0" w:space="0" w:color="auto"/>
                                        <w:right w:val="none" w:sz="0" w:space="0" w:color="auto"/>
                                      </w:divBdr>
                                      <w:divsChild>
                                        <w:div w:id="121681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527209">
      <w:bodyDiv w:val="1"/>
      <w:marLeft w:val="0"/>
      <w:marRight w:val="0"/>
      <w:marTop w:val="0"/>
      <w:marBottom w:val="0"/>
      <w:divBdr>
        <w:top w:val="none" w:sz="0" w:space="0" w:color="auto"/>
        <w:left w:val="none" w:sz="0" w:space="0" w:color="auto"/>
        <w:bottom w:val="none" w:sz="0" w:space="0" w:color="auto"/>
        <w:right w:val="none" w:sz="0" w:space="0" w:color="auto"/>
      </w:divBdr>
    </w:div>
    <w:div w:id="1118598296">
      <w:bodyDiv w:val="1"/>
      <w:marLeft w:val="0"/>
      <w:marRight w:val="0"/>
      <w:marTop w:val="0"/>
      <w:marBottom w:val="0"/>
      <w:divBdr>
        <w:top w:val="none" w:sz="0" w:space="0" w:color="auto"/>
        <w:left w:val="none" w:sz="0" w:space="0" w:color="auto"/>
        <w:bottom w:val="none" w:sz="0" w:space="0" w:color="auto"/>
        <w:right w:val="none" w:sz="0" w:space="0" w:color="auto"/>
      </w:divBdr>
      <w:divsChild>
        <w:div w:id="1352798201">
          <w:marLeft w:val="0"/>
          <w:marRight w:val="0"/>
          <w:marTop w:val="0"/>
          <w:marBottom w:val="0"/>
          <w:divBdr>
            <w:top w:val="none" w:sz="0" w:space="0" w:color="auto"/>
            <w:left w:val="none" w:sz="0" w:space="0" w:color="auto"/>
            <w:bottom w:val="none" w:sz="0" w:space="0" w:color="auto"/>
            <w:right w:val="none" w:sz="0" w:space="0" w:color="auto"/>
          </w:divBdr>
          <w:divsChild>
            <w:div w:id="1175727894">
              <w:marLeft w:val="0"/>
              <w:marRight w:val="0"/>
              <w:marTop w:val="0"/>
              <w:marBottom w:val="0"/>
              <w:divBdr>
                <w:top w:val="none" w:sz="0" w:space="0" w:color="auto"/>
                <w:left w:val="none" w:sz="0" w:space="0" w:color="auto"/>
                <w:bottom w:val="none" w:sz="0" w:space="0" w:color="auto"/>
                <w:right w:val="none" w:sz="0" w:space="0" w:color="auto"/>
              </w:divBdr>
            </w:div>
          </w:divsChild>
        </w:div>
        <w:div w:id="1956709401">
          <w:marLeft w:val="0"/>
          <w:marRight w:val="0"/>
          <w:marTop w:val="150"/>
          <w:marBottom w:val="0"/>
          <w:divBdr>
            <w:top w:val="none" w:sz="0" w:space="0" w:color="auto"/>
            <w:left w:val="none" w:sz="0" w:space="0" w:color="auto"/>
            <w:bottom w:val="none" w:sz="0" w:space="0" w:color="auto"/>
            <w:right w:val="none" w:sz="0" w:space="0" w:color="auto"/>
          </w:divBdr>
          <w:divsChild>
            <w:div w:id="992099792">
              <w:marLeft w:val="0"/>
              <w:marRight w:val="0"/>
              <w:marTop w:val="0"/>
              <w:marBottom w:val="0"/>
              <w:divBdr>
                <w:top w:val="none" w:sz="0" w:space="0" w:color="auto"/>
                <w:left w:val="none" w:sz="0" w:space="0" w:color="auto"/>
                <w:bottom w:val="none" w:sz="0" w:space="0" w:color="auto"/>
                <w:right w:val="none" w:sz="0" w:space="0" w:color="auto"/>
              </w:divBdr>
              <w:divsChild>
                <w:div w:id="40148716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911382">
      <w:bodyDiv w:val="1"/>
      <w:marLeft w:val="0"/>
      <w:marRight w:val="0"/>
      <w:marTop w:val="0"/>
      <w:marBottom w:val="0"/>
      <w:divBdr>
        <w:top w:val="none" w:sz="0" w:space="0" w:color="auto"/>
        <w:left w:val="none" w:sz="0" w:space="0" w:color="auto"/>
        <w:bottom w:val="none" w:sz="0" w:space="0" w:color="auto"/>
        <w:right w:val="none" w:sz="0" w:space="0" w:color="auto"/>
      </w:divBdr>
      <w:divsChild>
        <w:div w:id="240871266">
          <w:marLeft w:val="0"/>
          <w:marRight w:val="0"/>
          <w:marTop w:val="0"/>
          <w:marBottom w:val="0"/>
          <w:divBdr>
            <w:top w:val="none" w:sz="0" w:space="0" w:color="auto"/>
            <w:left w:val="none" w:sz="0" w:space="0" w:color="auto"/>
            <w:bottom w:val="none" w:sz="0" w:space="0" w:color="auto"/>
            <w:right w:val="none" w:sz="0" w:space="0" w:color="auto"/>
          </w:divBdr>
        </w:div>
        <w:div w:id="820854750">
          <w:marLeft w:val="0"/>
          <w:marRight w:val="0"/>
          <w:marTop w:val="0"/>
          <w:marBottom w:val="0"/>
          <w:divBdr>
            <w:top w:val="none" w:sz="0" w:space="0" w:color="auto"/>
            <w:left w:val="none" w:sz="0" w:space="0" w:color="auto"/>
            <w:bottom w:val="none" w:sz="0" w:space="0" w:color="auto"/>
            <w:right w:val="none" w:sz="0" w:space="0" w:color="auto"/>
          </w:divBdr>
          <w:divsChild>
            <w:div w:id="1491755490">
              <w:marLeft w:val="0"/>
              <w:marRight w:val="0"/>
              <w:marTop w:val="0"/>
              <w:marBottom w:val="0"/>
              <w:divBdr>
                <w:top w:val="none" w:sz="0" w:space="0" w:color="auto"/>
                <w:left w:val="none" w:sz="0" w:space="0" w:color="auto"/>
                <w:bottom w:val="none" w:sz="0" w:space="0" w:color="auto"/>
                <w:right w:val="none" w:sz="0" w:space="0" w:color="auto"/>
              </w:divBdr>
              <w:divsChild>
                <w:div w:id="147575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50500">
          <w:marLeft w:val="0"/>
          <w:marRight w:val="0"/>
          <w:marTop w:val="0"/>
          <w:marBottom w:val="75"/>
          <w:divBdr>
            <w:top w:val="none" w:sz="0" w:space="0" w:color="auto"/>
            <w:left w:val="none" w:sz="0" w:space="0" w:color="auto"/>
            <w:bottom w:val="none" w:sz="0" w:space="0" w:color="auto"/>
            <w:right w:val="none" w:sz="0" w:space="0" w:color="auto"/>
          </w:divBdr>
        </w:div>
        <w:div w:id="1312103550">
          <w:marLeft w:val="0"/>
          <w:marRight w:val="0"/>
          <w:marTop w:val="0"/>
          <w:marBottom w:val="300"/>
          <w:divBdr>
            <w:top w:val="none" w:sz="0" w:space="0" w:color="auto"/>
            <w:left w:val="none" w:sz="0" w:space="0" w:color="auto"/>
            <w:bottom w:val="none" w:sz="0" w:space="0" w:color="auto"/>
            <w:right w:val="none" w:sz="0" w:space="0" w:color="auto"/>
          </w:divBdr>
          <w:divsChild>
            <w:div w:id="213458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837674">
      <w:bodyDiv w:val="1"/>
      <w:marLeft w:val="0"/>
      <w:marRight w:val="0"/>
      <w:marTop w:val="0"/>
      <w:marBottom w:val="0"/>
      <w:divBdr>
        <w:top w:val="none" w:sz="0" w:space="0" w:color="auto"/>
        <w:left w:val="none" w:sz="0" w:space="0" w:color="auto"/>
        <w:bottom w:val="none" w:sz="0" w:space="0" w:color="auto"/>
        <w:right w:val="none" w:sz="0" w:space="0" w:color="auto"/>
      </w:divBdr>
      <w:divsChild>
        <w:div w:id="776410157">
          <w:marLeft w:val="0"/>
          <w:marRight w:val="0"/>
          <w:marTop w:val="0"/>
          <w:marBottom w:val="0"/>
          <w:divBdr>
            <w:top w:val="none" w:sz="0" w:space="0" w:color="auto"/>
            <w:left w:val="none" w:sz="0" w:space="0" w:color="auto"/>
            <w:bottom w:val="none" w:sz="0" w:space="0" w:color="auto"/>
            <w:right w:val="none" w:sz="0" w:space="0" w:color="auto"/>
          </w:divBdr>
          <w:divsChild>
            <w:div w:id="274562528">
              <w:marLeft w:val="0"/>
              <w:marRight w:val="0"/>
              <w:marTop w:val="0"/>
              <w:marBottom w:val="0"/>
              <w:divBdr>
                <w:top w:val="none" w:sz="0" w:space="0" w:color="auto"/>
                <w:left w:val="none" w:sz="0" w:space="0" w:color="auto"/>
                <w:bottom w:val="none" w:sz="0" w:space="0" w:color="auto"/>
                <w:right w:val="none" w:sz="0" w:space="0" w:color="auto"/>
              </w:divBdr>
            </w:div>
          </w:divsChild>
        </w:div>
        <w:div w:id="201476850">
          <w:marLeft w:val="0"/>
          <w:marRight w:val="0"/>
          <w:marTop w:val="240"/>
          <w:marBottom w:val="0"/>
          <w:divBdr>
            <w:top w:val="none" w:sz="0" w:space="0" w:color="auto"/>
            <w:left w:val="none" w:sz="0" w:space="0" w:color="auto"/>
            <w:bottom w:val="none" w:sz="0" w:space="0" w:color="auto"/>
            <w:right w:val="none" w:sz="0" w:space="0" w:color="auto"/>
          </w:divBdr>
        </w:div>
      </w:divsChild>
    </w:div>
    <w:div w:id="1119952350">
      <w:bodyDiv w:val="1"/>
      <w:marLeft w:val="0"/>
      <w:marRight w:val="0"/>
      <w:marTop w:val="0"/>
      <w:marBottom w:val="0"/>
      <w:divBdr>
        <w:top w:val="none" w:sz="0" w:space="0" w:color="auto"/>
        <w:left w:val="none" w:sz="0" w:space="0" w:color="auto"/>
        <w:bottom w:val="none" w:sz="0" w:space="0" w:color="auto"/>
        <w:right w:val="none" w:sz="0" w:space="0" w:color="auto"/>
      </w:divBdr>
    </w:div>
    <w:div w:id="1120994662">
      <w:bodyDiv w:val="1"/>
      <w:marLeft w:val="0"/>
      <w:marRight w:val="0"/>
      <w:marTop w:val="0"/>
      <w:marBottom w:val="0"/>
      <w:divBdr>
        <w:top w:val="none" w:sz="0" w:space="0" w:color="auto"/>
        <w:left w:val="none" w:sz="0" w:space="0" w:color="auto"/>
        <w:bottom w:val="none" w:sz="0" w:space="0" w:color="auto"/>
        <w:right w:val="none" w:sz="0" w:space="0" w:color="auto"/>
      </w:divBdr>
      <w:divsChild>
        <w:div w:id="1460149505">
          <w:marLeft w:val="0"/>
          <w:marRight w:val="0"/>
          <w:marTop w:val="0"/>
          <w:marBottom w:val="0"/>
          <w:divBdr>
            <w:top w:val="none" w:sz="0" w:space="0" w:color="auto"/>
            <w:left w:val="none" w:sz="0" w:space="0" w:color="auto"/>
            <w:bottom w:val="dotted" w:sz="6" w:space="4" w:color="DDDDDD"/>
            <w:right w:val="none" w:sz="0" w:space="0" w:color="auto"/>
          </w:divBdr>
          <w:divsChild>
            <w:div w:id="128118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000372">
      <w:bodyDiv w:val="1"/>
      <w:marLeft w:val="0"/>
      <w:marRight w:val="0"/>
      <w:marTop w:val="0"/>
      <w:marBottom w:val="0"/>
      <w:divBdr>
        <w:top w:val="none" w:sz="0" w:space="0" w:color="auto"/>
        <w:left w:val="none" w:sz="0" w:space="0" w:color="auto"/>
        <w:bottom w:val="none" w:sz="0" w:space="0" w:color="auto"/>
        <w:right w:val="none" w:sz="0" w:space="0" w:color="auto"/>
      </w:divBdr>
      <w:divsChild>
        <w:div w:id="1293487263">
          <w:marLeft w:val="0"/>
          <w:marRight w:val="0"/>
          <w:marTop w:val="0"/>
          <w:marBottom w:val="0"/>
          <w:divBdr>
            <w:top w:val="none" w:sz="0" w:space="0" w:color="auto"/>
            <w:left w:val="none" w:sz="0" w:space="0" w:color="auto"/>
            <w:bottom w:val="dotted" w:sz="6" w:space="4" w:color="DDDDDD"/>
            <w:right w:val="none" w:sz="0" w:space="0" w:color="auto"/>
          </w:divBdr>
        </w:div>
      </w:divsChild>
    </w:div>
    <w:div w:id="1121069857">
      <w:bodyDiv w:val="1"/>
      <w:marLeft w:val="0"/>
      <w:marRight w:val="0"/>
      <w:marTop w:val="0"/>
      <w:marBottom w:val="0"/>
      <w:divBdr>
        <w:top w:val="none" w:sz="0" w:space="0" w:color="auto"/>
        <w:left w:val="none" w:sz="0" w:space="0" w:color="auto"/>
        <w:bottom w:val="none" w:sz="0" w:space="0" w:color="auto"/>
        <w:right w:val="none" w:sz="0" w:space="0" w:color="auto"/>
      </w:divBdr>
    </w:div>
    <w:div w:id="1121460929">
      <w:bodyDiv w:val="1"/>
      <w:marLeft w:val="0"/>
      <w:marRight w:val="0"/>
      <w:marTop w:val="0"/>
      <w:marBottom w:val="0"/>
      <w:divBdr>
        <w:top w:val="none" w:sz="0" w:space="0" w:color="auto"/>
        <w:left w:val="none" w:sz="0" w:space="0" w:color="auto"/>
        <w:bottom w:val="none" w:sz="0" w:space="0" w:color="auto"/>
        <w:right w:val="none" w:sz="0" w:space="0" w:color="auto"/>
      </w:divBdr>
      <w:divsChild>
        <w:div w:id="570041281">
          <w:marLeft w:val="0"/>
          <w:marRight w:val="0"/>
          <w:marTop w:val="0"/>
          <w:marBottom w:val="0"/>
          <w:divBdr>
            <w:top w:val="none" w:sz="0" w:space="0" w:color="auto"/>
            <w:left w:val="none" w:sz="0" w:space="0" w:color="auto"/>
            <w:bottom w:val="dotted" w:sz="6" w:space="4" w:color="DDDDDD"/>
            <w:right w:val="none" w:sz="0" w:space="0" w:color="auto"/>
          </w:divBdr>
          <w:divsChild>
            <w:div w:id="90383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651203">
      <w:bodyDiv w:val="1"/>
      <w:marLeft w:val="0"/>
      <w:marRight w:val="0"/>
      <w:marTop w:val="0"/>
      <w:marBottom w:val="0"/>
      <w:divBdr>
        <w:top w:val="none" w:sz="0" w:space="0" w:color="auto"/>
        <w:left w:val="none" w:sz="0" w:space="0" w:color="auto"/>
        <w:bottom w:val="none" w:sz="0" w:space="0" w:color="auto"/>
        <w:right w:val="none" w:sz="0" w:space="0" w:color="auto"/>
      </w:divBdr>
      <w:divsChild>
        <w:div w:id="1724595286">
          <w:marLeft w:val="0"/>
          <w:marRight w:val="0"/>
          <w:marTop w:val="0"/>
          <w:marBottom w:val="0"/>
          <w:divBdr>
            <w:top w:val="none" w:sz="0" w:space="0" w:color="auto"/>
            <w:left w:val="none" w:sz="0" w:space="0" w:color="auto"/>
            <w:bottom w:val="none" w:sz="0" w:space="0" w:color="auto"/>
            <w:right w:val="none" w:sz="0" w:space="0" w:color="auto"/>
          </w:divBdr>
        </w:div>
      </w:divsChild>
    </w:div>
    <w:div w:id="1121723228">
      <w:bodyDiv w:val="1"/>
      <w:marLeft w:val="0"/>
      <w:marRight w:val="0"/>
      <w:marTop w:val="0"/>
      <w:marBottom w:val="0"/>
      <w:divBdr>
        <w:top w:val="none" w:sz="0" w:space="0" w:color="auto"/>
        <w:left w:val="none" w:sz="0" w:space="0" w:color="auto"/>
        <w:bottom w:val="none" w:sz="0" w:space="0" w:color="auto"/>
        <w:right w:val="none" w:sz="0" w:space="0" w:color="auto"/>
      </w:divBdr>
    </w:div>
    <w:div w:id="1121728042">
      <w:bodyDiv w:val="1"/>
      <w:marLeft w:val="0"/>
      <w:marRight w:val="0"/>
      <w:marTop w:val="0"/>
      <w:marBottom w:val="0"/>
      <w:divBdr>
        <w:top w:val="none" w:sz="0" w:space="0" w:color="auto"/>
        <w:left w:val="none" w:sz="0" w:space="0" w:color="auto"/>
        <w:bottom w:val="none" w:sz="0" w:space="0" w:color="auto"/>
        <w:right w:val="none" w:sz="0" w:space="0" w:color="auto"/>
      </w:divBdr>
      <w:divsChild>
        <w:div w:id="2123962982">
          <w:marLeft w:val="0"/>
          <w:marRight w:val="0"/>
          <w:marTop w:val="0"/>
          <w:marBottom w:val="0"/>
          <w:divBdr>
            <w:top w:val="none" w:sz="0" w:space="0" w:color="auto"/>
            <w:left w:val="none" w:sz="0" w:space="0" w:color="auto"/>
            <w:bottom w:val="dotted" w:sz="6" w:space="4" w:color="DDDDDD"/>
            <w:right w:val="none" w:sz="0" w:space="0" w:color="auto"/>
          </w:divBdr>
          <w:divsChild>
            <w:div w:id="100840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92393">
      <w:bodyDiv w:val="1"/>
      <w:marLeft w:val="0"/>
      <w:marRight w:val="0"/>
      <w:marTop w:val="0"/>
      <w:marBottom w:val="0"/>
      <w:divBdr>
        <w:top w:val="none" w:sz="0" w:space="0" w:color="auto"/>
        <w:left w:val="none" w:sz="0" w:space="0" w:color="auto"/>
        <w:bottom w:val="none" w:sz="0" w:space="0" w:color="auto"/>
        <w:right w:val="none" w:sz="0" w:space="0" w:color="auto"/>
      </w:divBdr>
      <w:divsChild>
        <w:div w:id="2024699520">
          <w:marLeft w:val="0"/>
          <w:marRight w:val="0"/>
          <w:marTop w:val="0"/>
          <w:marBottom w:val="0"/>
          <w:divBdr>
            <w:top w:val="none" w:sz="0" w:space="0" w:color="auto"/>
            <w:left w:val="none" w:sz="0" w:space="0" w:color="auto"/>
            <w:bottom w:val="dotted" w:sz="6" w:space="4" w:color="DDDDDD"/>
            <w:right w:val="none" w:sz="0" w:space="0" w:color="auto"/>
          </w:divBdr>
          <w:divsChild>
            <w:div w:id="119854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233825">
      <w:bodyDiv w:val="1"/>
      <w:marLeft w:val="0"/>
      <w:marRight w:val="0"/>
      <w:marTop w:val="0"/>
      <w:marBottom w:val="0"/>
      <w:divBdr>
        <w:top w:val="none" w:sz="0" w:space="0" w:color="auto"/>
        <w:left w:val="none" w:sz="0" w:space="0" w:color="auto"/>
        <w:bottom w:val="none" w:sz="0" w:space="0" w:color="auto"/>
        <w:right w:val="none" w:sz="0" w:space="0" w:color="auto"/>
      </w:divBdr>
      <w:divsChild>
        <w:div w:id="350643676">
          <w:marLeft w:val="0"/>
          <w:marRight w:val="0"/>
          <w:marTop w:val="0"/>
          <w:marBottom w:val="0"/>
          <w:divBdr>
            <w:top w:val="none" w:sz="0" w:space="0" w:color="auto"/>
            <w:left w:val="none" w:sz="0" w:space="0" w:color="auto"/>
            <w:bottom w:val="dotted" w:sz="6" w:space="4" w:color="DDDDDD"/>
            <w:right w:val="none" w:sz="0" w:space="0" w:color="auto"/>
          </w:divBdr>
          <w:divsChild>
            <w:div w:id="30469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44022">
      <w:bodyDiv w:val="1"/>
      <w:marLeft w:val="0"/>
      <w:marRight w:val="0"/>
      <w:marTop w:val="0"/>
      <w:marBottom w:val="0"/>
      <w:divBdr>
        <w:top w:val="none" w:sz="0" w:space="0" w:color="auto"/>
        <w:left w:val="none" w:sz="0" w:space="0" w:color="auto"/>
        <w:bottom w:val="none" w:sz="0" w:space="0" w:color="auto"/>
        <w:right w:val="none" w:sz="0" w:space="0" w:color="auto"/>
      </w:divBdr>
      <w:divsChild>
        <w:div w:id="1404139874">
          <w:marLeft w:val="0"/>
          <w:marRight w:val="0"/>
          <w:marTop w:val="0"/>
          <w:marBottom w:val="0"/>
          <w:divBdr>
            <w:top w:val="none" w:sz="0" w:space="0" w:color="auto"/>
            <w:left w:val="none" w:sz="0" w:space="0" w:color="auto"/>
            <w:bottom w:val="dotted" w:sz="6" w:space="4" w:color="DDDDDD"/>
            <w:right w:val="none" w:sz="0" w:space="0" w:color="auto"/>
          </w:divBdr>
        </w:div>
      </w:divsChild>
    </w:div>
    <w:div w:id="1123957780">
      <w:bodyDiv w:val="1"/>
      <w:marLeft w:val="0"/>
      <w:marRight w:val="0"/>
      <w:marTop w:val="0"/>
      <w:marBottom w:val="0"/>
      <w:divBdr>
        <w:top w:val="none" w:sz="0" w:space="0" w:color="auto"/>
        <w:left w:val="none" w:sz="0" w:space="0" w:color="auto"/>
        <w:bottom w:val="none" w:sz="0" w:space="0" w:color="auto"/>
        <w:right w:val="none" w:sz="0" w:space="0" w:color="auto"/>
      </w:divBdr>
      <w:divsChild>
        <w:div w:id="953252304">
          <w:marLeft w:val="0"/>
          <w:marRight w:val="0"/>
          <w:marTop w:val="0"/>
          <w:marBottom w:val="150"/>
          <w:divBdr>
            <w:top w:val="none" w:sz="0" w:space="0" w:color="auto"/>
            <w:left w:val="none" w:sz="0" w:space="0" w:color="auto"/>
            <w:bottom w:val="none" w:sz="0" w:space="0" w:color="auto"/>
            <w:right w:val="none" w:sz="0" w:space="0" w:color="auto"/>
          </w:divBdr>
        </w:div>
      </w:divsChild>
    </w:div>
    <w:div w:id="1124154028">
      <w:bodyDiv w:val="1"/>
      <w:marLeft w:val="0"/>
      <w:marRight w:val="0"/>
      <w:marTop w:val="0"/>
      <w:marBottom w:val="0"/>
      <w:divBdr>
        <w:top w:val="none" w:sz="0" w:space="0" w:color="auto"/>
        <w:left w:val="none" w:sz="0" w:space="0" w:color="auto"/>
        <w:bottom w:val="none" w:sz="0" w:space="0" w:color="auto"/>
        <w:right w:val="none" w:sz="0" w:space="0" w:color="auto"/>
      </w:divBdr>
      <w:divsChild>
        <w:div w:id="395476075">
          <w:marLeft w:val="0"/>
          <w:marRight w:val="0"/>
          <w:marTop w:val="0"/>
          <w:marBottom w:val="0"/>
          <w:divBdr>
            <w:top w:val="none" w:sz="0" w:space="0" w:color="auto"/>
            <w:left w:val="none" w:sz="0" w:space="0" w:color="auto"/>
            <w:bottom w:val="none" w:sz="0" w:space="0" w:color="auto"/>
            <w:right w:val="none" w:sz="0" w:space="0" w:color="auto"/>
          </w:divBdr>
          <w:divsChild>
            <w:div w:id="1095516992">
              <w:marLeft w:val="0"/>
              <w:marRight w:val="0"/>
              <w:marTop w:val="0"/>
              <w:marBottom w:val="0"/>
              <w:divBdr>
                <w:top w:val="none" w:sz="0" w:space="0" w:color="auto"/>
                <w:left w:val="none" w:sz="0" w:space="0" w:color="auto"/>
                <w:bottom w:val="none" w:sz="0" w:space="0" w:color="auto"/>
                <w:right w:val="none" w:sz="0" w:space="0" w:color="auto"/>
              </w:divBdr>
            </w:div>
          </w:divsChild>
        </w:div>
        <w:div w:id="1372219600">
          <w:marLeft w:val="0"/>
          <w:marRight w:val="0"/>
          <w:marTop w:val="0"/>
          <w:marBottom w:val="150"/>
          <w:divBdr>
            <w:top w:val="none" w:sz="0" w:space="0" w:color="auto"/>
            <w:left w:val="none" w:sz="0" w:space="0" w:color="auto"/>
            <w:bottom w:val="none" w:sz="0" w:space="0" w:color="auto"/>
            <w:right w:val="none" w:sz="0" w:space="0" w:color="auto"/>
          </w:divBdr>
        </w:div>
        <w:div w:id="1714428692">
          <w:marLeft w:val="0"/>
          <w:marRight w:val="0"/>
          <w:marTop w:val="0"/>
          <w:marBottom w:val="150"/>
          <w:divBdr>
            <w:top w:val="none" w:sz="0" w:space="0" w:color="auto"/>
            <w:left w:val="none" w:sz="0" w:space="0" w:color="auto"/>
            <w:bottom w:val="none" w:sz="0" w:space="0" w:color="auto"/>
            <w:right w:val="none" w:sz="0" w:space="0" w:color="auto"/>
          </w:divBdr>
          <w:divsChild>
            <w:div w:id="94052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154648">
      <w:bodyDiv w:val="1"/>
      <w:marLeft w:val="0"/>
      <w:marRight w:val="0"/>
      <w:marTop w:val="0"/>
      <w:marBottom w:val="0"/>
      <w:divBdr>
        <w:top w:val="none" w:sz="0" w:space="0" w:color="auto"/>
        <w:left w:val="none" w:sz="0" w:space="0" w:color="auto"/>
        <w:bottom w:val="none" w:sz="0" w:space="0" w:color="auto"/>
        <w:right w:val="none" w:sz="0" w:space="0" w:color="auto"/>
      </w:divBdr>
      <w:divsChild>
        <w:div w:id="1837114589">
          <w:marLeft w:val="0"/>
          <w:marRight w:val="0"/>
          <w:marTop w:val="0"/>
          <w:marBottom w:val="180"/>
          <w:divBdr>
            <w:top w:val="none" w:sz="0" w:space="0" w:color="auto"/>
            <w:left w:val="none" w:sz="0" w:space="0" w:color="auto"/>
            <w:bottom w:val="none" w:sz="0" w:space="0" w:color="auto"/>
            <w:right w:val="none" w:sz="0" w:space="0" w:color="auto"/>
          </w:divBdr>
        </w:div>
      </w:divsChild>
    </w:div>
    <w:div w:id="1124230626">
      <w:bodyDiv w:val="1"/>
      <w:marLeft w:val="0"/>
      <w:marRight w:val="0"/>
      <w:marTop w:val="0"/>
      <w:marBottom w:val="0"/>
      <w:divBdr>
        <w:top w:val="none" w:sz="0" w:space="0" w:color="auto"/>
        <w:left w:val="none" w:sz="0" w:space="0" w:color="auto"/>
        <w:bottom w:val="none" w:sz="0" w:space="0" w:color="auto"/>
        <w:right w:val="none" w:sz="0" w:space="0" w:color="auto"/>
      </w:divBdr>
    </w:div>
    <w:div w:id="1124276297">
      <w:bodyDiv w:val="1"/>
      <w:marLeft w:val="0"/>
      <w:marRight w:val="0"/>
      <w:marTop w:val="0"/>
      <w:marBottom w:val="0"/>
      <w:divBdr>
        <w:top w:val="none" w:sz="0" w:space="0" w:color="auto"/>
        <w:left w:val="none" w:sz="0" w:space="0" w:color="auto"/>
        <w:bottom w:val="none" w:sz="0" w:space="0" w:color="auto"/>
        <w:right w:val="none" w:sz="0" w:space="0" w:color="auto"/>
      </w:divBdr>
      <w:divsChild>
        <w:div w:id="397632181">
          <w:marLeft w:val="0"/>
          <w:marRight w:val="0"/>
          <w:marTop w:val="0"/>
          <w:marBottom w:val="150"/>
          <w:divBdr>
            <w:top w:val="none" w:sz="0" w:space="0" w:color="auto"/>
            <w:left w:val="none" w:sz="0" w:space="0" w:color="auto"/>
            <w:bottom w:val="none" w:sz="0" w:space="0" w:color="auto"/>
            <w:right w:val="none" w:sz="0" w:space="0" w:color="auto"/>
          </w:divBdr>
        </w:div>
        <w:div w:id="699627072">
          <w:marLeft w:val="0"/>
          <w:marRight w:val="0"/>
          <w:marTop w:val="0"/>
          <w:marBottom w:val="150"/>
          <w:divBdr>
            <w:top w:val="none" w:sz="0" w:space="0" w:color="auto"/>
            <w:left w:val="none" w:sz="0" w:space="0" w:color="auto"/>
            <w:bottom w:val="none" w:sz="0" w:space="0" w:color="auto"/>
            <w:right w:val="none" w:sz="0" w:space="0" w:color="auto"/>
          </w:divBdr>
          <w:divsChild>
            <w:div w:id="1429349646">
              <w:marLeft w:val="0"/>
              <w:marRight w:val="0"/>
              <w:marTop w:val="0"/>
              <w:marBottom w:val="0"/>
              <w:divBdr>
                <w:top w:val="none" w:sz="0" w:space="0" w:color="auto"/>
                <w:left w:val="none" w:sz="0" w:space="0" w:color="auto"/>
                <w:bottom w:val="none" w:sz="0" w:space="0" w:color="auto"/>
                <w:right w:val="none" w:sz="0" w:space="0" w:color="auto"/>
              </w:divBdr>
            </w:div>
          </w:divsChild>
        </w:div>
        <w:div w:id="1976138999">
          <w:marLeft w:val="0"/>
          <w:marRight w:val="0"/>
          <w:marTop w:val="0"/>
          <w:marBottom w:val="0"/>
          <w:divBdr>
            <w:top w:val="none" w:sz="0" w:space="0" w:color="auto"/>
            <w:left w:val="none" w:sz="0" w:space="0" w:color="auto"/>
            <w:bottom w:val="none" w:sz="0" w:space="0" w:color="auto"/>
            <w:right w:val="none" w:sz="0" w:space="0" w:color="auto"/>
          </w:divBdr>
          <w:divsChild>
            <w:div w:id="207160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97221">
      <w:bodyDiv w:val="1"/>
      <w:marLeft w:val="0"/>
      <w:marRight w:val="0"/>
      <w:marTop w:val="0"/>
      <w:marBottom w:val="0"/>
      <w:divBdr>
        <w:top w:val="none" w:sz="0" w:space="0" w:color="auto"/>
        <w:left w:val="none" w:sz="0" w:space="0" w:color="auto"/>
        <w:bottom w:val="none" w:sz="0" w:space="0" w:color="auto"/>
        <w:right w:val="none" w:sz="0" w:space="0" w:color="auto"/>
      </w:divBdr>
      <w:divsChild>
        <w:div w:id="1483157963">
          <w:marLeft w:val="0"/>
          <w:marRight w:val="0"/>
          <w:marTop w:val="0"/>
          <w:marBottom w:val="60"/>
          <w:divBdr>
            <w:top w:val="none" w:sz="0" w:space="0" w:color="auto"/>
            <w:left w:val="none" w:sz="0" w:space="0" w:color="auto"/>
            <w:bottom w:val="none" w:sz="0" w:space="0" w:color="auto"/>
            <w:right w:val="none" w:sz="0" w:space="0" w:color="auto"/>
          </w:divBdr>
          <w:divsChild>
            <w:div w:id="751854474">
              <w:marLeft w:val="0"/>
              <w:marRight w:val="0"/>
              <w:marTop w:val="0"/>
              <w:marBottom w:val="0"/>
              <w:divBdr>
                <w:top w:val="none" w:sz="0" w:space="0" w:color="auto"/>
                <w:left w:val="none" w:sz="0" w:space="0" w:color="auto"/>
                <w:bottom w:val="none" w:sz="0" w:space="0" w:color="auto"/>
                <w:right w:val="none" w:sz="0" w:space="0" w:color="auto"/>
              </w:divBdr>
            </w:div>
          </w:divsChild>
        </w:div>
        <w:div w:id="1770195126">
          <w:marLeft w:val="0"/>
          <w:marRight w:val="0"/>
          <w:marTop w:val="0"/>
          <w:marBottom w:val="0"/>
          <w:divBdr>
            <w:top w:val="none" w:sz="0" w:space="0" w:color="auto"/>
            <w:left w:val="none" w:sz="0" w:space="0" w:color="auto"/>
            <w:bottom w:val="single" w:sz="12" w:space="0" w:color="2B3A41"/>
            <w:right w:val="none" w:sz="0" w:space="0" w:color="auto"/>
          </w:divBdr>
          <w:divsChild>
            <w:div w:id="845217894">
              <w:marLeft w:val="0"/>
              <w:marRight w:val="0"/>
              <w:marTop w:val="0"/>
              <w:marBottom w:val="0"/>
              <w:divBdr>
                <w:top w:val="none" w:sz="0" w:space="0" w:color="auto"/>
                <w:left w:val="none" w:sz="0" w:space="0" w:color="auto"/>
                <w:bottom w:val="none" w:sz="0" w:space="0" w:color="auto"/>
                <w:right w:val="none" w:sz="0" w:space="0" w:color="auto"/>
              </w:divBdr>
            </w:div>
            <w:div w:id="130535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692673">
      <w:bodyDiv w:val="1"/>
      <w:marLeft w:val="0"/>
      <w:marRight w:val="0"/>
      <w:marTop w:val="0"/>
      <w:marBottom w:val="0"/>
      <w:divBdr>
        <w:top w:val="none" w:sz="0" w:space="0" w:color="auto"/>
        <w:left w:val="none" w:sz="0" w:space="0" w:color="auto"/>
        <w:bottom w:val="none" w:sz="0" w:space="0" w:color="auto"/>
        <w:right w:val="none" w:sz="0" w:space="0" w:color="auto"/>
      </w:divBdr>
      <w:divsChild>
        <w:div w:id="644772359">
          <w:marLeft w:val="0"/>
          <w:marRight w:val="0"/>
          <w:marTop w:val="0"/>
          <w:marBottom w:val="150"/>
          <w:divBdr>
            <w:top w:val="none" w:sz="0" w:space="0" w:color="auto"/>
            <w:left w:val="none" w:sz="0" w:space="0" w:color="auto"/>
            <w:bottom w:val="none" w:sz="0" w:space="0" w:color="auto"/>
            <w:right w:val="none" w:sz="0" w:space="0" w:color="auto"/>
          </w:divBdr>
          <w:divsChild>
            <w:div w:id="916399918">
              <w:marLeft w:val="0"/>
              <w:marRight w:val="0"/>
              <w:marTop w:val="0"/>
              <w:marBottom w:val="0"/>
              <w:divBdr>
                <w:top w:val="none" w:sz="0" w:space="0" w:color="auto"/>
                <w:left w:val="none" w:sz="0" w:space="0" w:color="auto"/>
                <w:bottom w:val="none" w:sz="0" w:space="0" w:color="auto"/>
                <w:right w:val="none" w:sz="0" w:space="0" w:color="auto"/>
              </w:divBdr>
              <w:divsChild>
                <w:div w:id="15396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799828">
          <w:marLeft w:val="0"/>
          <w:marRight w:val="0"/>
          <w:marTop w:val="0"/>
          <w:marBottom w:val="150"/>
          <w:divBdr>
            <w:top w:val="none" w:sz="0" w:space="0" w:color="auto"/>
            <w:left w:val="none" w:sz="0" w:space="0" w:color="auto"/>
            <w:bottom w:val="none" w:sz="0" w:space="0" w:color="auto"/>
            <w:right w:val="none" w:sz="0" w:space="0" w:color="auto"/>
          </w:divBdr>
        </w:div>
        <w:div w:id="972827342">
          <w:marLeft w:val="0"/>
          <w:marRight w:val="0"/>
          <w:marTop w:val="0"/>
          <w:marBottom w:val="0"/>
          <w:divBdr>
            <w:top w:val="none" w:sz="0" w:space="0" w:color="auto"/>
            <w:left w:val="none" w:sz="0" w:space="0" w:color="auto"/>
            <w:bottom w:val="none" w:sz="0" w:space="0" w:color="auto"/>
            <w:right w:val="none" w:sz="0" w:space="0" w:color="auto"/>
          </w:divBdr>
          <w:divsChild>
            <w:div w:id="20953992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24693412">
      <w:bodyDiv w:val="1"/>
      <w:marLeft w:val="0"/>
      <w:marRight w:val="0"/>
      <w:marTop w:val="0"/>
      <w:marBottom w:val="0"/>
      <w:divBdr>
        <w:top w:val="none" w:sz="0" w:space="0" w:color="auto"/>
        <w:left w:val="none" w:sz="0" w:space="0" w:color="auto"/>
        <w:bottom w:val="none" w:sz="0" w:space="0" w:color="auto"/>
        <w:right w:val="none" w:sz="0" w:space="0" w:color="auto"/>
      </w:divBdr>
      <w:divsChild>
        <w:div w:id="236212558">
          <w:marLeft w:val="0"/>
          <w:marRight w:val="0"/>
          <w:marTop w:val="0"/>
          <w:marBottom w:val="0"/>
          <w:divBdr>
            <w:top w:val="none" w:sz="0" w:space="0" w:color="auto"/>
            <w:left w:val="none" w:sz="0" w:space="0" w:color="auto"/>
            <w:bottom w:val="none" w:sz="0" w:space="0" w:color="auto"/>
            <w:right w:val="none" w:sz="0" w:space="0" w:color="auto"/>
          </w:divBdr>
        </w:div>
      </w:divsChild>
    </w:div>
    <w:div w:id="1125126242">
      <w:bodyDiv w:val="1"/>
      <w:marLeft w:val="0"/>
      <w:marRight w:val="0"/>
      <w:marTop w:val="0"/>
      <w:marBottom w:val="0"/>
      <w:divBdr>
        <w:top w:val="none" w:sz="0" w:space="0" w:color="auto"/>
        <w:left w:val="none" w:sz="0" w:space="0" w:color="auto"/>
        <w:bottom w:val="none" w:sz="0" w:space="0" w:color="auto"/>
        <w:right w:val="none" w:sz="0" w:space="0" w:color="auto"/>
      </w:divBdr>
    </w:div>
    <w:div w:id="1125268275">
      <w:bodyDiv w:val="1"/>
      <w:marLeft w:val="0"/>
      <w:marRight w:val="0"/>
      <w:marTop w:val="0"/>
      <w:marBottom w:val="0"/>
      <w:divBdr>
        <w:top w:val="none" w:sz="0" w:space="0" w:color="auto"/>
        <w:left w:val="none" w:sz="0" w:space="0" w:color="auto"/>
        <w:bottom w:val="none" w:sz="0" w:space="0" w:color="auto"/>
        <w:right w:val="none" w:sz="0" w:space="0" w:color="auto"/>
      </w:divBdr>
      <w:divsChild>
        <w:div w:id="845099717">
          <w:marLeft w:val="0"/>
          <w:marRight w:val="0"/>
          <w:marTop w:val="0"/>
          <w:marBottom w:val="0"/>
          <w:divBdr>
            <w:top w:val="none" w:sz="0" w:space="0" w:color="auto"/>
            <w:left w:val="none" w:sz="0" w:space="0" w:color="auto"/>
            <w:bottom w:val="dotted" w:sz="6" w:space="4" w:color="DDDDDD"/>
            <w:right w:val="none" w:sz="0" w:space="0" w:color="auto"/>
          </w:divBdr>
        </w:div>
      </w:divsChild>
    </w:div>
    <w:div w:id="1125656053">
      <w:bodyDiv w:val="1"/>
      <w:marLeft w:val="0"/>
      <w:marRight w:val="0"/>
      <w:marTop w:val="0"/>
      <w:marBottom w:val="0"/>
      <w:divBdr>
        <w:top w:val="none" w:sz="0" w:space="0" w:color="auto"/>
        <w:left w:val="none" w:sz="0" w:space="0" w:color="auto"/>
        <w:bottom w:val="none" w:sz="0" w:space="0" w:color="auto"/>
        <w:right w:val="none" w:sz="0" w:space="0" w:color="auto"/>
      </w:divBdr>
      <w:divsChild>
        <w:div w:id="515313907">
          <w:marLeft w:val="0"/>
          <w:marRight w:val="0"/>
          <w:marTop w:val="0"/>
          <w:marBottom w:val="0"/>
          <w:divBdr>
            <w:top w:val="none" w:sz="0" w:space="0" w:color="auto"/>
            <w:left w:val="none" w:sz="0" w:space="0" w:color="auto"/>
            <w:bottom w:val="none" w:sz="0" w:space="0" w:color="auto"/>
            <w:right w:val="none" w:sz="0" w:space="0" w:color="auto"/>
          </w:divBdr>
          <w:divsChild>
            <w:div w:id="479226154">
              <w:marLeft w:val="0"/>
              <w:marRight w:val="0"/>
              <w:marTop w:val="0"/>
              <w:marBottom w:val="0"/>
              <w:divBdr>
                <w:top w:val="none" w:sz="0" w:space="0" w:color="auto"/>
                <w:left w:val="none" w:sz="0" w:space="0" w:color="auto"/>
                <w:bottom w:val="none" w:sz="0" w:space="0" w:color="auto"/>
                <w:right w:val="none" w:sz="0" w:space="0" w:color="auto"/>
              </w:divBdr>
              <w:divsChild>
                <w:div w:id="2087142048">
                  <w:marLeft w:val="0"/>
                  <w:marRight w:val="0"/>
                  <w:marTop w:val="0"/>
                  <w:marBottom w:val="0"/>
                  <w:divBdr>
                    <w:top w:val="none" w:sz="0" w:space="0" w:color="auto"/>
                    <w:left w:val="none" w:sz="0" w:space="0" w:color="auto"/>
                    <w:bottom w:val="none" w:sz="0" w:space="0" w:color="auto"/>
                    <w:right w:val="none" w:sz="0" w:space="0" w:color="auto"/>
                  </w:divBdr>
                  <w:divsChild>
                    <w:div w:id="396826342">
                      <w:marLeft w:val="0"/>
                      <w:marRight w:val="0"/>
                      <w:marTop w:val="0"/>
                      <w:marBottom w:val="0"/>
                      <w:divBdr>
                        <w:top w:val="none" w:sz="0" w:space="0" w:color="auto"/>
                        <w:left w:val="none" w:sz="0" w:space="0" w:color="auto"/>
                        <w:bottom w:val="none" w:sz="0" w:space="0" w:color="auto"/>
                        <w:right w:val="none" w:sz="0" w:space="0" w:color="auto"/>
                      </w:divBdr>
                      <w:divsChild>
                        <w:div w:id="200899580">
                          <w:marLeft w:val="0"/>
                          <w:marRight w:val="0"/>
                          <w:marTop w:val="0"/>
                          <w:marBottom w:val="0"/>
                          <w:divBdr>
                            <w:top w:val="none" w:sz="0" w:space="0" w:color="auto"/>
                            <w:left w:val="none" w:sz="0" w:space="0" w:color="auto"/>
                            <w:bottom w:val="none" w:sz="0" w:space="0" w:color="auto"/>
                            <w:right w:val="none" w:sz="0" w:space="0" w:color="auto"/>
                          </w:divBdr>
                          <w:divsChild>
                            <w:div w:id="1922254823">
                              <w:marLeft w:val="0"/>
                              <w:marRight w:val="0"/>
                              <w:marTop w:val="0"/>
                              <w:marBottom w:val="0"/>
                              <w:divBdr>
                                <w:top w:val="none" w:sz="0" w:space="0" w:color="auto"/>
                                <w:left w:val="none" w:sz="0" w:space="0" w:color="auto"/>
                                <w:bottom w:val="none" w:sz="0" w:space="0" w:color="auto"/>
                                <w:right w:val="none" w:sz="0" w:space="0" w:color="auto"/>
                              </w:divBdr>
                              <w:divsChild>
                                <w:div w:id="2089500876">
                                  <w:marLeft w:val="0"/>
                                  <w:marRight w:val="0"/>
                                  <w:marTop w:val="0"/>
                                  <w:marBottom w:val="0"/>
                                  <w:divBdr>
                                    <w:top w:val="none" w:sz="0" w:space="0" w:color="auto"/>
                                    <w:left w:val="none" w:sz="0" w:space="0" w:color="auto"/>
                                    <w:bottom w:val="none" w:sz="0" w:space="0" w:color="auto"/>
                                    <w:right w:val="none" w:sz="0" w:space="0" w:color="auto"/>
                                  </w:divBdr>
                                  <w:divsChild>
                                    <w:div w:id="135850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5657219">
      <w:bodyDiv w:val="1"/>
      <w:marLeft w:val="0"/>
      <w:marRight w:val="0"/>
      <w:marTop w:val="0"/>
      <w:marBottom w:val="0"/>
      <w:divBdr>
        <w:top w:val="none" w:sz="0" w:space="0" w:color="auto"/>
        <w:left w:val="none" w:sz="0" w:space="0" w:color="auto"/>
        <w:bottom w:val="none" w:sz="0" w:space="0" w:color="auto"/>
        <w:right w:val="none" w:sz="0" w:space="0" w:color="auto"/>
      </w:divBdr>
      <w:divsChild>
        <w:div w:id="1075010900">
          <w:marLeft w:val="0"/>
          <w:marRight w:val="0"/>
          <w:marTop w:val="0"/>
          <w:marBottom w:val="0"/>
          <w:divBdr>
            <w:top w:val="none" w:sz="0" w:space="0" w:color="auto"/>
            <w:left w:val="none" w:sz="0" w:space="0" w:color="auto"/>
            <w:bottom w:val="none" w:sz="0" w:space="0" w:color="auto"/>
            <w:right w:val="none" w:sz="0" w:space="0" w:color="auto"/>
          </w:divBdr>
        </w:div>
        <w:div w:id="1809468943">
          <w:marLeft w:val="0"/>
          <w:marRight w:val="0"/>
          <w:marTop w:val="0"/>
          <w:marBottom w:val="0"/>
          <w:divBdr>
            <w:top w:val="none" w:sz="0" w:space="0" w:color="auto"/>
            <w:left w:val="none" w:sz="0" w:space="0" w:color="auto"/>
            <w:bottom w:val="none" w:sz="0" w:space="0" w:color="auto"/>
            <w:right w:val="none" w:sz="0" w:space="0" w:color="auto"/>
          </w:divBdr>
          <w:divsChild>
            <w:div w:id="94714127">
              <w:marLeft w:val="0"/>
              <w:marRight w:val="0"/>
              <w:marTop w:val="0"/>
              <w:marBottom w:val="0"/>
              <w:divBdr>
                <w:top w:val="none" w:sz="0" w:space="0" w:color="auto"/>
                <w:left w:val="none" w:sz="0" w:space="0" w:color="auto"/>
                <w:bottom w:val="none" w:sz="0" w:space="0" w:color="auto"/>
                <w:right w:val="none" w:sz="0" w:space="0" w:color="auto"/>
              </w:divBdr>
            </w:div>
            <w:div w:id="31302843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25850024">
      <w:bodyDiv w:val="1"/>
      <w:marLeft w:val="0"/>
      <w:marRight w:val="0"/>
      <w:marTop w:val="0"/>
      <w:marBottom w:val="0"/>
      <w:divBdr>
        <w:top w:val="none" w:sz="0" w:space="0" w:color="auto"/>
        <w:left w:val="none" w:sz="0" w:space="0" w:color="auto"/>
        <w:bottom w:val="none" w:sz="0" w:space="0" w:color="auto"/>
        <w:right w:val="none" w:sz="0" w:space="0" w:color="auto"/>
      </w:divBdr>
    </w:div>
    <w:div w:id="1125998343">
      <w:bodyDiv w:val="1"/>
      <w:marLeft w:val="0"/>
      <w:marRight w:val="0"/>
      <w:marTop w:val="0"/>
      <w:marBottom w:val="0"/>
      <w:divBdr>
        <w:top w:val="none" w:sz="0" w:space="0" w:color="auto"/>
        <w:left w:val="none" w:sz="0" w:space="0" w:color="auto"/>
        <w:bottom w:val="none" w:sz="0" w:space="0" w:color="auto"/>
        <w:right w:val="none" w:sz="0" w:space="0" w:color="auto"/>
      </w:divBdr>
      <w:divsChild>
        <w:div w:id="1670012970">
          <w:marLeft w:val="0"/>
          <w:marRight w:val="0"/>
          <w:marTop w:val="0"/>
          <w:marBottom w:val="0"/>
          <w:divBdr>
            <w:top w:val="none" w:sz="0" w:space="0" w:color="auto"/>
            <w:left w:val="none" w:sz="0" w:space="0" w:color="auto"/>
            <w:bottom w:val="none" w:sz="0" w:space="0" w:color="auto"/>
            <w:right w:val="none" w:sz="0" w:space="0" w:color="auto"/>
          </w:divBdr>
        </w:div>
      </w:divsChild>
    </w:div>
    <w:div w:id="1126508412">
      <w:bodyDiv w:val="1"/>
      <w:marLeft w:val="0"/>
      <w:marRight w:val="0"/>
      <w:marTop w:val="0"/>
      <w:marBottom w:val="0"/>
      <w:divBdr>
        <w:top w:val="none" w:sz="0" w:space="0" w:color="auto"/>
        <w:left w:val="none" w:sz="0" w:space="0" w:color="auto"/>
        <w:bottom w:val="none" w:sz="0" w:space="0" w:color="auto"/>
        <w:right w:val="none" w:sz="0" w:space="0" w:color="auto"/>
      </w:divBdr>
      <w:divsChild>
        <w:div w:id="1726295535">
          <w:marLeft w:val="0"/>
          <w:marRight w:val="0"/>
          <w:marTop w:val="0"/>
          <w:marBottom w:val="0"/>
          <w:divBdr>
            <w:top w:val="none" w:sz="0" w:space="0" w:color="auto"/>
            <w:left w:val="none" w:sz="0" w:space="0" w:color="auto"/>
            <w:bottom w:val="dotted" w:sz="6" w:space="4" w:color="DDDDDD"/>
            <w:right w:val="none" w:sz="0" w:space="0" w:color="auto"/>
          </w:divBdr>
          <w:divsChild>
            <w:div w:id="68755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049230">
      <w:bodyDiv w:val="1"/>
      <w:marLeft w:val="0"/>
      <w:marRight w:val="0"/>
      <w:marTop w:val="0"/>
      <w:marBottom w:val="0"/>
      <w:divBdr>
        <w:top w:val="none" w:sz="0" w:space="0" w:color="auto"/>
        <w:left w:val="none" w:sz="0" w:space="0" w:color="auto"/>
        <w:bottom w:val="none" w:sz="0" w:space="0" w:color="auto"/>
        <w:right w:val="none" w:sz="0" w:space="0" w:color="auto"/>
      </w:divBdr>
      <w:divsChild>
        <w:div w:id="478692996">
          <w:marLeft w:val="0"/>
          <w:marRight w:val="0"/>
          <w:marTop w:val="0"/>
          <w:marBottom w:val="0"/>
          <w:divBdr>
            <w:top w:val="none" w:sz="0" w:space="0" w:color="auto"/>
            <w:left w:val="none" w:sz="0" w:space="0" w:color="auto"/>
            <w:bottom w:val="none" w:sz="0" w:space="0" w:color="auto"/>
            <w:right w:val="none" w:sz="0" w:space="0" w:color="auto"/>
          </w:divBdr>
          <w:divsChild>
            <w:div w:id="101193447">
              <w:marLeft w:val="0"/>
              <w:marRight w:val="0"/>
              <w:marTop w:val="0"/>
              <w:marBottom w:val="0"/>
              <w:divBdr>
                <w:top w:val="none" w:sz="0" w:space="0" w:color="auto"/>
                <w:left w:val="none" w:sz="0" w:space="0" w:color="auto"/>
                <w:bottom w:val="none" w:sz="0" w:space="0" w:color="auto"/>
                <w:right w:val="none" w:sz="0" w:space="0" w:color="auto"/>
              </w:divBdr>
            </w:div>
            <w:div w:id="121047388">
              <w:marLeft w:val="0"/>
              <w:marRight w:val="0"/>
              <w:marTop w:val="0"/>
              <w:marBottom w:val="0"/>
              <w:divBdr>
                <w:top w:val="none" w:sz="0" w:space="0" w:color="auto"/>
                <w:left w:val="none" w:sz="0" w:space="0" w:color="auto"/>
                <w:bottom w:val="none" w:sz="0" w:space="0" w:color="auto"/>
                <w:right w:val="none" w:sz="0" w:space="0" w:color="auto"/>
              </w:divBdr>
            </w:div>
            <w:div w:id="121195444">
              <w:marLeft w:val="0"/>
              <w:marRight w:val="0"/>
              <w:marTop w:val="0"/>
              <w:marBottom w:val="0"/>
              <w:divBdr>
                <w:top w:val="none" w:sz="0" w:space="0" w:color="auto"/>
                <w:left w:val="none" w:sz="0" w:space="0" w:color="auto"/>
                <w:bottom w:val="none" w:sz="0" w:space="0" w:color="auto"/>
                <w:right w:val="none" w:sz="0" w:space="0" w:color="auto"/>
              </w:divBdr>
            </w:div>
            <w:div w:id="365452772">
              <w:marLeft w:val="0"/>
              <w:marRight w:val="0"/>
              <w:marTop w:val="0"/>
              <w:marBottom w:val="0"/>
              <w:divBdr>
                <w:top w:val="none" w:sz="0" w:space="0" w:color="auto"/>
                <w:left w:val="none" w:sz="0" w:space="0" w:color="auto"/>
                <w:bottom w:val="none" w:sz="0" w:space="0" w:color="auto"/>
                <w:right w:val="none" w:sz="0" w:space="0" w:color="auto"/>
              </w:divBdr>
            </w:div>
            <w:div w:id="406418827">
              <w:marLeft w:val="0"/>
              <w:marRight w:val="0"/>
              <w:marTop w:val="0"/>
              <w:marBottom w:val="0"/>
              <w:divBdr>
                <w:top w:val="none" w:sz="0" w:space="0" w:color="auto"/>
                <w:left w:val="none" w:sz="0" w:space="0" w:color="auto"/>
                <w:bottom w:val="none" w:sz="0" w:space="0" w:color="auto"/>
                <w:right w:val="none" w:sz="0" w:space="0" w:color="auto"/>
              </w:divBdr>
            </w:div>
            <w:div w:id="435178381">
              <w:marLeft w:val="0"/>
              <w:marRight w:val="0"/>
              <w:marTop w:val="0"/>
              <w:marBottom w:val="0"/>
              <w:divBdr>
                <w:top w:val="none" w:sz="0" w:space="0" w:color="auto"/>
                <w:left w:val="none" w:sz="0" w:space="0" w:color="auto"/>
                <w:bottom w:val="none" w:sz="0" w:space="0" w:color="auto"/>
                <w:right w:val="none" w:sz="0" w:space="0" w:color="auto"/>
              </w:divBdr>
            </w:div>
            <w:div w:id="462308581">
              <w:marLeft w:val="0"/>
              <w:marRight w:val="0"/>
              <w:marTop w:val="0"/>
              <w:marBottom w:val="0"/>
              <w:divBdr>
                <w:top w:val="none" w:sz="0" w:space="0" w:color="auto"/>
                <w:left w:val="none" w:sz="0" w:space="0" w:color="auto"/>
                <w:bottom w:val="none" w:sz="0" w:space="0" w:color="auto"/>
                <w:right w:val="none" w:sz="0" w:space="0" w:color="auto"/>
              </w:divBdr>
            </w:div>
            <w:div w:id="473528739">
              <w:marLeft w:val="0"/>
              <w:marRight w:val="0"/>
              <w:marTop w:val="0"/>
              <w:marBottom w:val="0"/>
              <w:divBdr>
                <w:top w:val="none" w:sz="0" w:space="0" w:color="auto"/>
                <w:left w:val="none" w:sz="0" w:space="0" w:color="auto"/>
                <w:bottom w:val="none" w:sz="0" w:space="0" w:color="auto"/>
                <w:right w:val="none" w:sz="0" w:space="0" w:color="auto"/>
              </w:divBdr>
            </w:div>
            <w:div w:id="496968820">
              <w:marLeft w:val="0"/>
              <w:marRight w:val="0"/>
              <w:marTop w:val="0"/>
              <w:marBottom w:val="0"/>
              <w:divBdr>
                <w:top w:val="none" w:sz="0" w:space="0" w:color="auto"/>
                <w:left w:val="none" w:sz="0" w:space="0" w:color="auto"/>
                <w:bottom w:val="none" w:sz="0" w:space="0" w:color="auto"/>
                <w:right w:val="none" w:sz="0" w:space="0" w:color="auto"/>
              </w:divBdr>
            </w:div>
            <w:div w:id="550196385">
              <w:marLeft w:val="0"/>
              <w:marRight w:val="0"/>
              <w:marTop w:val="0"/>
              <w:marBottom w:val="0"/>
              <w:divBdr>
                <w:top w:val="none" w:sz="0" w:space="0" w:color="auto"/>
                <w:left w:val="none" w:sz="0" w:space="0" w:color="auto"/>
                <w:bottom w:val="none" w:sz="0" w:space="0" w:color="auto"/>
                <w:right w:val="none" w:sz="0" w:space="0" w:color="auto"/>
              </w:divBdr>
            </w:div>
            <w:div w:id="639266202">
              <w:marLeft w:val="0"/>
              <w:marRight w:val="0"/>
              <w:marTop w:val="0"/>
              <w:marBottom w:val="0"/>
              <w:divBdr>
                <w:top w:val="none" w:sz="0" w:space="0" w:color="auto"/>
                <w:left w:val="none" w:sz="0" w:space="0" w:color="auto"/>
                <w:bottom w:val="none" w:sz="0" w:space="0" w:color="auto"/>
                <w:right w:val="none" w:sz="0" w:space="0" w:color="auto"/>
              </w:divBdr>
            </w:div>
            <w:div w:id="657654207">
              <w:marLeft w:val="0"/>
              <w:marRight w:val="0"/>
              <w:marTop w:val="0"/>
              <w:marBottom w:val="0"/>
              <w:divBdr>
                <w:top w:val="none" w:sz="0" w:space="0" w:color="auto"/>
                <w:left w:val="none" w:sz="0" w:space="0" w:color="auto"/>
                <w:bottom w:val="none" w:sz="0" w:space="0" w:color="auto"/>
                <w:right w:val="none" w:sz="0" w:space="0" w:color="auto"/>
              </w:divBdr>
            </w:div>
            <w:div w:id="753361279">
              <w:marLeft w:val="0"/>
              <w:marRight w:val="0"/>
              <w:marTop w:val="0"/>
              <w:marBottom w:val="0"/>
              <w:divBdr>
                <w:top w:val="none" w:sz="0" w:space="0" w:color="auto"/>
                <w:left w:val="none" w:sz="0" w:space="0" w:color="auto"/>
                <w:bottom w:val="none" w:sz="0" w:space="0" w:color="auto"/>
                <w:right w:val="none" w:sz="0" w:space="0" w:color="auto"/>
              </w:divBdr>
            </w:div>
            <w:div w:id="913244881">
              <w:marLeft w:val="0"/>
              <w:marRight w:val="0"/>
              <w:marTop w:val="0"/>
              <w:marBottom w:val="0"/>
              <w:divBdr>
                <w:top w:val="none" w:sz="0" w:space="0" w:color="auto"/>
                <w:left w:val="none" w:sz="0" w:space="0" w:color="auto"/>
                <w:bottom w:val="none" w:sz="0" w:space="0" w:color="auto"/>
                <w:right w:val="none" w:sz="0" w:space="0" w:color="auto"/>
              </w:divBdr>
            </w:div>
            <w:div w:id="1082600055">
              <w:marLeft w:val="0"/>
              <w:marRight w:val="0"/>
              <w:marTop w:val="0"/>
              <w:marBottom w:val="0"/>
              <w:divBdr>
                <w:top w:val="none" w:sz="0" w:space="0" w:color="auto"/>
                <w:left w:val="none" w:sz="0" w:space="0" w:color="auto"/>
                <w:bottom w:val="none" w:sz="0" w:space="0" w:color="auto"/>
                <w:right w:val="none" w:sz="0" w:space="0" w:color="auto"/>
              </w:divBdr>
            </w:div>
            <w:div w:id="1131900786">
              <w:marLeft w:val="0"/>
              <w:marRight w:val="0"/>
              <w:marTop w:val="0"/>
              <w:marBottom w:val="0"/>
              <w:divBdr>
                <w:top w:val="none" w:sz="0" w:space="0" w:color="auto"/>
                <w:left w:val="none" w:sz="0" w:space="0" w:color="auto"/>
                <w:bottom w:val="none" w:sz="0" w:space="0" w:color="auto"/>
                <w:right w:val="none" w:sz="0" w:space="0" w:color="auto"/>
              </w:divBdr>
            </w:div>
            <w:div w:id="1140730200">
              <w:marLeft w:val="0"/>
              <w:marRight w:val="0"/>
              <w:marTop w:val="0"/>
              <w:marBottom w:val="0"/>
              <w:divBdr>
                <w:top w:val="none" w:sz="0" w:space="0" w:color="auto"/>
                <w:left w:val="none" w:sz="0" w:space="0" w:color="auto"/>
                <w:bottom w:val="none" w:sz="0" w:space="0" w:color="auto"/>
                <w:right w:val="none" w:sz="0" w:space="0" w:color="auto"/>
              </w:divBdr>
            </w:div>
            <w:div w:id="1157571406">
              <w:marLeft w:val="0"/>
              <w:marRight w:val="0"/>
              <w:marTop w:val="0"/>
              <w:marBottom w:val="0"/>
              <w:divBdr>
                <w:top w:val="none" w:sz="0" w:space="0" w:color="auto"/>
                <w:left w:val="none" w:sz="0" w:space="0" w:color="auto"/>
                <w:bottom w:val="none" w:sz="0" w:space="0" w:color="auto"/>
                <w:right w:val="none" w:sz="0" w:space="0" w:color="auto"/>
              </w:divBdr>
            </w:div>
            <w:div w:id="1163282634">
              <w:marLeft w:val="0"/>
              <w:marRight w:val="0"/>
              <w:marTop w:val="0"/>
              <w:marBottom w:val="0"/>
              <w:divBdr>
                <w:top w:val="none" w:sz="0" w:space="0" w:color="auto"/>
                <w:left w:val="none" w:sz="0" w:space="0" w:color="auto"/>
                <w:bottom w:val="none" w:sz="0" w:space="0" w:color="auto"/>
                <w:right w:val="none" w:sz="0" w:space="0" w:color="auto"/>
              </w:divBdr>
            </w:div>
            <w:div w:id="1228416188">
              <w:marLeft w:val="0"/>
              <w:marRight w:val="0"/>
              <w:marTop w:val="0"/>
              <w:marBottom w:val="0"/>
              <w:divBdr>
                <w:top w:val="none" w:sz="0" w:space="0" w:color="auto"/>
                <w:left w:val="none" w:sz="0" w:space="0" w:color="auto"/>
                <w:bottom w:val="none" w:sz="0" w:space="0" w:color="auto"/>
                <w:right w:val="none" w:sz="0" w:space="0" w:color="auto"/>
              </w:divBdr>
            </w:div>
            <w:div w:id="1333296775">
              <w:marLeft w:val="0"/>
              <w:marRight w:val="0"/>
              <w:marTop w:val="0"/>
              <w:marBottom w:val="0"/>
              <w:divBdr>
                <w:top w:val="none" w:sz="0" w:space="0" w:color="auto"/>
                <w:left w:val="none" w:sz="0" w:space="0" w:color="auto"/>
                <w:bottom w:val="none" w:sz="0" w:space="0" w:color="auto"/>
                <w:right w:val="none" w:sz="0" w:space="0" w:color="auto"/>
              </w:divBdr>
            </w:div>
            <w:div w:id="1861049174">
              <w:marLeft w:val="0"/>
              <w:marRight w:val="0"/>
              <w:marTop w:val="0"/>
              <w:marBottom w:val="0"/>
              <w:divBdr>
                <w:top w:val="none" w:sz="0" w:space="0" w:color="auto"/>
                <w:left w:val="none" w:sz="0" w:space="0" w:color="auto"/>
                <w:bottom w:val="none" w:sz="0" w:space="0" w:color="auto"/>
                <w:right w:val="none" w:sz="0" w:space="0" w:color="auto"/>
              </w:divBdr>
            </w:div>
            <w:div w:id="1905753110">
              <w:marLeft w:val="0"/>
              <w:marRight w:val="0"/>
              <w:marTop w:val="0"/>
              <w:marBottom w:val="0"/>
              <w:divBdr>
                <w:top w:val="none" w:sz="0" w:space="0" w:color="auto"/>
                <w:left w:val="none" w:sz="0" w:space="0" w:color="auto"/>
                <w:bottom w:val="none" w:sz="0" w:space="0" w:color="auto"/>
                <w:right w:val="none" w:sz="0" w:space="0" w:color="auto"/>
              </w:divBdr>
            </w:div>
            <w:div w:id="1996375453">
              <w:marLeft w:val="0"/>
              <w:marRight w:val="0"/>
              <w:marTop w:val="0"/>
              <w:marBottom w:val="0"/>
              <w:divBdr>
                <w:top w:val="none" w:sz="0" w:space="0" w:color="auto"/>
                <w:left w:val="none" w:sz="0" w:space="0" w:color="auto"/>
                <w:bottom w:val="none" w:sz="0" w:space="0" w:color="auto"/>
                <w:right w:val="none" w:sz="0" w:space="0" w:color="auto"/>
              </w:divBdr>
            </w:div>
            <w:div w:id="2041779664">
              <w:marLeft w:val="0"/>
              <w:marRight w:val="0"/>
              <w:marTop w:val="0"/>
              <w:marBottom w:val="0"/>
              <w:divBdr>
                <w:top w:val="none" w:sz="0" w:space="0" w:color="auto"/>
                <w:left w:val="none" w:sz="0" w:space="0" w:color="auto"/>
                <w:bottom w:val="none" w:sz="0" w:space="0" w:color="auto"/>
                <w:right w:val="none" w:sz="0" w:space="0" w:color="auto"/>
              </w:divBdr>
            </w:div>
            <w:div w:id="2091652698">
              <w:marLeft w:val="0"/>
              <w:marRight w:val="0"/>
              <w:marTop w:val="0"/>
              <w:marBottom w:val="0"/>
              <w:divBdr>
                <w:top w:val="none" w:sz="0" w:space="0" w:color="auto"/>
                <w:left w:val="none" w:sz="0" w:space="0" w:color="auto"/>
                <w:bottom w:val="none" w:sz="0" w:space="0" w:color="auto"/>
                <w:right w:val="none" w:sz="0" w:space="0" w:color="auto"/>
              </w:divBdr>
            </w:div>
            <w:div w:id="2112386466">
              <w:marLeft w:val="0"/>
              <w:marRight w:val="0"/>
              <w:marTop w:val="0"/>
              <w:marBottom w:val="0"/>
              <w:divBdr>
                <w:top w:val="none" w:sz="0" w:space="0" w:color="auto"/>
                <w:left w:val="none" w:sz="0" w:space="0" w:color="auto"/>
                <w:bottom w:val="none" w:sz="0" w:space="0" w:color="auto"/>
                <w:right w:val="none" w:sz="0" w:space="0" w:color="auto"/>
              </w:divBdr>
            </w:div>
            <w:div w:id="211590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16063">
      <w:bodyDiv w:val="1"/>
      <w:marLeft w:val="0"/>
      <w:marRight w:val="0"/>
      <w:marTop w:val="0"/>
      <w:marBottom w:val="0"/>
      <w:divBdr>
        <w:top w:val="none" w:sz="0" w:space="0" w:color="auto"/>
        <w:left w:val="none" w:sz="0" w:space="0" w:color="auto"/>
        <w:bottom w:val="none" w:sz="0" w:space="0" w:color="auto"/>
        <w:right w:val="none" w:sz="0" w:space="0" w:color="auto"/>
      </w:divBdr>
      <w:divsChild>
        <w:div w:id="805779862">
          <w:marLeft w:val="0"/>
          <w:marRight w:val="0"/>
          <w:marTop w:val="0"/>
          <w:marBottom w:val="0"/>
          <w:divBdr>
            <w:top w:val="none" w:sz="0" w:space="0" w:color="auto"/>
            <w:left w:val="none" w:sz="0" w:space="0" w:color="auto"/>
            <w:bottom w:val="none" w:sz="0" w:space="0" w:color="auto"/>
            <w:right w:val="none" w:sz="0" w:space="0" w:color="auto"/>
          </w:divBdr>
          <w:divsChild>
            <w:div w:id="585306982">
              <w:marLeft w:val="0"/>
              <w:marRight w:val="0"/>
              <w:marTop w:val="0"/>
              <w:marBottom w:val="0"/>
              <w:divBdr>
                <w:top w:val="none" w:sz="0" w:space="0" w:color="auto"/>
                <w:left w:val="none" w:sz="0" w:space="0" w:color="auto"/>
                <w:bottom w:val="none" w:sz="0" w:space="0" w:color="auto"/>
                <w:right w:val="none" w:sz="0" w:space="0" w:color="auto"/>
              </w:divBdr>
              <w:divsChild>
                <w:div w:id="890389556">
                  <w:marLeft w:val="0"/>
                  <w:marRight w:val="0"/>
                  <w:marTop w:val="0"/>
                  <w:marBottom w:val="0"/>
                  <w:divBdr>
                    <w:top w:val="none" w:sz="0" w:space="0" w:color="auto"/>
                    <w:left w:val="none" w:sz="0" w:space="0" w:color="auto"/>
                    <w:bottom w:val="none" w:sz="0" w:space="0" w:color="auto"/>
                    <w:right w:val="none" w:sz="0" w:space="0" w:color="auto"/>
                  </w:divBdr>
                  <w:divsChild>
                    <w:div w:id="1408570060">
                      <w:marLeft w:val="0"/>
                      <w:marRight w:val="0"/>
                      <w:marTop w:val="0"/>
                      <w:marBottom w:val="0"/>
                      <w:divBdr>
                        <w:top w:val="none" w:sz="0" w:space="0" w:color="auto"/>
                        <w:left w:val="none" w:sz="0" w:space="0" w:color="auto"/>
                        <w:bottom w:val="none" w:sz="0" w:space="0" w:color="auto"/>
                        <w:right w:val="none" w:sz="0" w:space="0" w:color="auto"/>
                      </w:divBdr>
                      <w:divsChild>
                        <w:div w:id="689450506">
                          <w:marLeft w:val="0"/>
                          <w:marRight w:val="0"/>
                          <w:marTop w:val="0"/>
                          <w:marBottom w:val="0"/>
                          <w:divBdr>
                            <w:top w:val="none" w:sz="0" w:space="0" w:color="auto"/>
                            <w:left w:val="none" w:sz="0" w:space="0" w:color="auto"/>
                            <w:bottom w:val="none" w:sz="0" w:space="0" w:color="auto"/>
                            <w:right w:val="none" w:sz="0" w:space="0" w:color="auto"/>
                          </w:divBdr>
                          <w:divsChild>
                            <w:div w:id="1769348452">
                              <w:marLeft w:val="0"/>
                              <w:marRight w:val="0"/>
                              <w:marTop w:val="0"/>
                              <w:marBottom w:val="0"/>
                              <w:divBdr>
                                <w:top w:val="none" w:sz="0" w:space="0" w:color="auto"/>
                                <w:left w:val="none" w:sz="0" w:space="0" w:color="auto"/>
                                <w:bottom w:val="none" w:sz="0" w:space="0" w:color="auto"/>
                                <w:right w:val="none" w:sz="0" w:space="0" w:color="auto"/>
                              </w:divBdr>
                              <w:divsChild>
                                <w:div w:id="135492095">
                                  <w:marLeft w:val="0"/>
                                  <w:marRight w:val="0"/>
                                  <w:marTop w:val="0"/>
                                  <w:marBottom w:val="0"/>
                                  <w:divBdr>
                                    <w:top w:val="none" w:sz="0" w:space="0" w:color="auto"/>
                                    <w:left w:val="none" w:sz="0" w:space="0" w:color="auto"/>
                                    <w:bottom w:val="none" w:sz="0" w:space="0" w:color="auto"/>
                                    <w:right w:val="none" w:sz="0" w:space="0" w:color="auto"/>
                                  </w:divBdr>
                                  <w:divsChild>
                                    <w:div w:id="47476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7167488">
      <w:bodyDiv w:val="1"/>
      <w:marLeft w:val="0"/>
      <w:marRight w:val="0"/>
      <w:marTop w:val="0"/>
      <w:marBottom w:val="0"/>
      <w:divBdr>
        <w:top w:val="none" w:sz="0" w:space="0" w:color="auto"/>
        <w:left w:val="none" w:sz="0" w:space="0" w:color="auto"/>
        <w:bottom w:val="none" w:sz="0" w:space="0" w:color="auto"/>
        <w:right w:val="none" w:sz="0" w:space="0" w:color="auto"/>
      </w:divBdr>
      <w:divsChild>
        <w:div w:id="1111630395">
          <w:marLeft w:val="0"/>
          <w:marRight w:val="0"/>
          <w:marTop w:val="0"/>
          <w:marBottom w:val="0"/>
          <w:divBdr>
            <w:top w:val="none" w:sz="0" w:space="0" w:color="auto"/>
            <w:left w:val="none" w:sz="0" w:space="0" w:color="auto"/>
            <w:bottom w:val="dotted" w:sz="6" w:space="4" w:color="DDDDDD"/>
            <w:right w:val="none" w:sz="0" w:space="0" w:color="auto"/>
          </w:divBdr>
          <w:divsChild>
            <w:div w:id="15442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235115">
      <w:bodyDiv w:val="1"/>
      <w:marLeft w:val="0"/>
      <w:marRight w:val="0"/>
      <w:marTop w:val="0"/>
      <w:marBottom w:val="0"/>
      <w:divBdr>
        <w:top w:val="none" w:sz="0" w:space="0" w:color="auto"/>
        <w:left w:val="none" w:sz="0" w:space="0" w:color="auto"/>
        <w:bottom w:val="none" w:sz="0" w:space="0" w:color="auto"/>
        <w:right w:val="none" w:sz="0" w:space="0" w:color="auto"/>
      </w:divBdr>
      <w:divsChild>
        <w:div w:id="120609831">
          <w:marLeft w:val="0"/>
          <w:marRight w:val="0"/>
          <w:marTop w:val="0"/>
          <w:marBottom w:val="150"/>
          <w:divBdr>
            <w:top w:val="none" w:sz="0" w:space="0" w:color="auto"/>
            <w:left w:val="none" w:sz="0" w:space="0" w:color="auto"/>
            <w:bottom w:val="none" w:sz="0" w:space="0" w:color="auto"/>
            <w:right w:val="none" w:sz="0" w:space="0" w:color="auto"/>
          </w:divBdr>
        </w:div>
        <w:div w:id="521406733">
          <w:marLeft w:val="0"/>
          <w:marRight w:val="0"/>
          <w:marTop w:val="0"/>
          <w:marBottom w:val="0"/>
          <w:divBdr>
            <w:top w:val="none" w:sz="0" w:space="0" w:color="auto"/>
            <w:left w:val="none" w:sz="0" w:space="0" w:color="auto"/>
            <w:bottom w:val="none" w:sz="0" w:space="0" w:color="auto"/>
            <w:right w:val="none" w:sz="0" w:space="0" w:color="auto"/>
          </w:divBdr>
          <w:divsChild>
            <w:div w:id="253711537">
              <w:marLeft w:val="0"/>
              <w:marRight w:val="0"/>
              <w:marTop w:val="225"/>
              <w:marBottom w:val="225"/>
              <w:divBdr>
                <w:top w:val="none" w:sz="0" w:space="0" w:color="auto"/>
                <w:left w:val="none" w:sz="0" w:space="0" w:color="auto"/>
                <w:bottom w:val="none" w:sz="0" w:space="0" w:color="auto"/>
                <w:right w:val="none" w:sz="0" w:space="0" w:color="auto"/>
              </w:divBdr>
            </w:div>
          </w:divsChild>
        </w:div>
        <w:div w:id="792752056">
          <w:marLeft w:val="0"/>
          <w:marRight w:val="0"/>
          <w:marTop w:val="0"/>
          <w:marBottom w:val="150"/>
          <w:divBdr>
            <w:top w:val="none" w:sz="0" w:space="0" w:color="auto"/>
            <w:left w:val="none" w:sz="0" w:space="0" w:color="auto"/>
            <w:bottom w:val="none" w:sz="0" w:space="0" w:color="auto"/>
            <w:right w:val="none" w:sz="0" w:space="0" w:color="auto"/>
          </w:divBdr>
          <w:divsChild>
            <w:div w:id="2135907346">
              <w:marLeft w:val="0"/>
              <w:marRight w:val="0"/>
              <w:marTop w:val="0"/>
              <w:marBottom w:val="0"/>
              <w:divBdr>
                <w:top w:val="none" w:sz="0" w:space="0" w:color="auto"/>
                <w:left w:val="none" w:sz="0" w:space="0" w:color="auto"/>
                <w:bottom w:val="none" w:sz="0" w:space="0" w:color="auto"/>
                <w:right w:val="none" w:sz="0" w:space="0" w:color="auto"/>
              </w:divBdr>
              <w:divsChild>
                <w:div w:id="182330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313015">
      <w:bodyDiv w:val="1"/>
      <w:marLeft w:val="0"/>
      <w:marRight w:val="0"/>
      <w:marTop w:val="0"/>
      <w:marBottom w:val="0"/>
      <w:divBdr>
        <w:top w:val="none" w:sz="0" w:space="0" w:color="auto"/>
        <w:left w:val="none" w:sz="0" w:space="0" w:color="auto"/>
        <w:bottom w:val="none" w:sz="0" w:space="0" w:color="auto"/>
        <w:right w:val="none" w:sz="0" w:space="0" w:color="auto"/>
      </w:divBdr>
    </w:div>
    <w:div w:id="1127622177">
      <w:bodyDiv w:val="1"/>
      <w:marLeft w:val="0"/>
      <w:marRight w:val="0"/>
      <w:marTop w:val="0"/>
      <w:marBottom w:val="0"/>
      <w:divBdr>
        <w:top w:val="none" w:sz="0" w:space="0" w:color="auto"/>
        <w:left w:val="none" w:sz="0" w:space="0" w:color="auto"/>
        <w:bottom w:val="none" w:sz="0" w:space="0" w:color="auto"/>
        <w:right w:val="none" w:sz="0" w:space="0" w:color="auto"/>
      </w:divBdr>
      <w:divsChild>
        <w:div w:id="18237639">
          <w:marLeft w:val="0"/>
          <w:marRight w:val="0"/>
          <w:marTop w:val="0"/>
          <w:marBottom w:val="150"/>
          <w:divBdr>
            <w:top w:val="none" w:sz="0" w:space="0" w:color="auto"/>
            <w:left w:val="none" w:sz="0" w:space="0" w:color="auto"/>
            <w:bottom w:val="none" w:sz="0" w:space="0" w:color="auto"/>
            <w:right w:val="none" w:sz="0" w:space="0" w:color="auto"/>
          </w:divBdr>
          <w:divsChild>
            <w:div w:id="1506944493">
              <w:marLeft w:val="0"/>
              <w:marRight w:val="0"/>
              <w:marTop w:val="0"/>
              <w:marBottom w:val="0"/>
              <w:divBdr>
                <w:top w:val="none" w:sz="0" w:space="0" w:color="auto"/>
                <w:left w:val="none" w:sz="0" w:space="0" w:color="auto"/>
                <w:bottom w:val="none" w:sz="0" w:space="0" w:color="auto"/>
                <w:right w:val="none" w:sz="0" w:space="0" w:color="auto"/>
              </w:divBdr>
            </w:div>
          </w:divsChild>
        </w:div>
        <w:div w:id="253708997">
          <w:marLeft w:val="0"/>
          <w:marRight w:val="0"/>
          <w:marTop w:val="0"/>
          <w:marBottom w:val="150"/>
          <w:divBdr>
            <w:top w:val="none" w:sz="0" w:space="0" w:color="auto"/>
            <w:left w:val="none" w:sz="0" w:space="0" w:color="auto"/>
            <w:bottom w:val="none" w:sz="0" w:space="0" w:color="auto"/>
            <w:right w:val="none" w:sz="0" w:space="0" w:color="auto"/>
          </w:divBdr>
        </w:div>
        <w:div w:id="1992754722">
          <w:marLeft w:val="0"/>
          <w:marRight w:val="0"/>
          <w:marTop w:val="0"/>
          <w:marBottom w:val="0"/>
          <w:divBdr>
            <w:top w:val="none" w:sz="0" w:space="0" w:color="auto"/>
            <w:left w:val="none" w:sz="0" w:space="0" w:color="auto"/>
            <w:bottom w:val="none" w:sz="0" w:space="0" w:color="auto"/>
            <w:right w:val="none" w:sz="0" w:space="0" w:color="auto"/>
          </w:divBdr>
          <w:divsChild>
            <w:div w:id="108719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696463">
      <w:bodyDiv w:val="1"/>
      <w:marLeft w:val="0"/>
      <w:marRight w:val="0"/>
      <w:marTop w:val="0"/>
      <w:marBottom w:val="0"/>
      <w:divBdr>
        <w:top w:val="none" w:sz="0" w:space="0" w:color="auto"/>
        <w:left w:val="none" w:sz="0" w:space="0" w:color="auto"/>
        <w:bottom w:val="none" w:sz="0" w:space="0" w:color="auto"/>
        <w:right w:val="none" w:sz="0" w:space="0" w:color="auto"/>
      </w:divBdr>
    </w:div>
    <w:div w:id="1127774629">
      <w:bodyDiv w:val="1"/>
      <w:marLeft w:val="0"/>
      <w:marRight w:val="0"/>
      <w:marTop w:val="0"/>
      <w:marBottom w:val="0"/>
      <w:divBdr>
        <w:top w:val="none" w:sz="0" w:space="0" w:color="auto"/>
        <w:left w:val="none" w:sz="0" w:space="0" w:color="auto"/>
        <w:bottom w:val="none" w:sz="0" w:space="0" w:color="auto"/>
        <w:right w:val="none" w:sz="0" w:space="0" w:color="auto"/>
      </w:divBdr>
      <w:divsChild>
        <w:div w:id="207568592">
          <w:marLeft w:val="0"/>
          <w:marRight w:val="0"/>
          <w:marTop w:val="0"/>
          <w:marBottom w:val="0"/>
          <w:divBdr>
            <w:top w:val="none" w:sz="0" w:space="0" w:color="auto"/>
            <w:left w:val="none" w:sz="0" w:space="0" w:color="auto"/>
            <w:bottom w:val="dotted" w:sz="6" w:space="4" w:color="DDDDDD"/>
            <w:right w:val="none" w:sz="0" w:space="0" w:color="auto"/>
          </w:divBdr>
          <w:divsChild>
            <w:div w:id="157963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895945">
      <w:bodyDiv w:val="1"/>
      <w:marLeft w:val="0"/>
      <w:marRight w:val="0"/>
      <w:marTop w:val="0"/>
      <w:marBottom w:val="0"/>
      <w:divBdr>
        <w:top w:val="none" w:sz="0" w:space="0" w:color="auto"/>
        <w:left w:val="none" w:sz="0" w:space="0" w:color="auto"/>
        <w:bottom w:val="none" w:sz="0" w:space="0" w:color="auto"/>
        <w:right w:val="none" w:sz="0" w:space="0" w:color="auto"/>
      </w:divBdr>
      <w:divsChild>
        <w:div w:id="784888612">
          <w:marLeft w:val="0"/>
          <w:marRight w:val="0"/>
          <w:marTop w:val="0"/>
          <w:marBottom w:val="150"/>
          <w:divBdr>
            <w:top w:val="none" w:sz="0" w:space="0" w:color="auto"/>
            <w:left w:val="none" w:sz="0" w:space="0" w:color="auto"/>
            <w:bottom w:val="none" w:sz="0" w:space="0" w:color="auto"/>
            <w:right w:val="none" w:sz="0" w:space="0" w:color="auto"/>
          </w:divBdr>
          <w:divsChild>
            <w:div w:id="401028371">
              <w:marLeft w:val="0"/>
              <w:marRight w:val="0"/>
              <w:marTop w:val="0"/>
              <w:marBottom w:val="0"/>
              <w:divBdr>
                <w:top w:val="none" w:sz="0" w:space="0" w:color="auto"/>
                <w:left w:val="none" w:sz="0" w:space="0" w:color="auto"/>
                <w:bottom w:val="none" w:sz="0" w:space="0" w:color="auto"/>
                <w:right w:val="none" w:sz="0" w:space="0" w:color="auto"/>
              </w:divBdr>
              <w:divsChild>
                <w:div w:id="875848912">
                  <w:marLeft w:val="0"/>
                  <w:marRight w:val="0"/>
                  <w:marTop w:val="0"/>
                  <w:marBottom w:val="0"/>
                  <w:divBdr>
                    <w:top w:val="none" w:sz="0" w:space="0" w:color="auto"/>
                    <w:left w:val="none" w:sz="0" w:space="0" w:color="auto"/>
                    <w:bottom w:val="none" w:sz="0" w:space="0" w:color="auto"/>
                    <w:right w:val="none" w:sz="0" w:space="0" w:color="auto"/>
                  </w:divBdr>
                  <w:divsChild>
                    <w:div w:id="1572812325">
                      <w:marLeft w:val="0"/>
                      <w:marRight w:val="150"/>
                      <w:marTop w:val="0"/>
                      <w:marBottom w:val="0"/>
                      <w:divBdr>
                        <w:top w:val="none" w:sz="0" w:space="0" w:color="auto"/>
                        <w:left w:val="none" w:sz="0" w:space="0" w:color="auto"/>
                        <w:bottom w:val="none" w:sz="0" w:space="0" w:color="auto"/>
                        <w:right w:val="none" w:sz="0" w:space="0" w:color="auto"/>
                      </w:divBdr>
                      <w:divsChild>
                        <w:div w:id="88768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313842">
          <w:marLeft w:val="0"/>
          <w:marRight w:val="0"/>
          <w:marTop w:val="0"/>
          <w:marBottom w:val="0"/>
          <w:divBdr>
            <w:top w:val="none" w:sz="0" w:space="0" w:color="auto"/>
            <w:left w:val="none" w:sz="0" w:space="0" w:color="auto"/>
            <w:bottom w:val="none" w:sz="0" w:space="0" w:color="auto"/>
            <w:right w:val="none" w:sz="0" w:space="0" w:color="auto"/>
          </w:divBdr>
          <w:divsChild>
            <w:div w:id="1480534215">
              <w:marLeft w:val="0"/>
              <w:marRight w:val="0"/>
              <w:marTop w:val="0"/>
              <w:marBottom w:val="150"/>
              <w:divBdr>
                <w:top w:val="none" w:sz="0" w:space="0" w:color="auto"/>
                <w:left w:val="none" w:sz="0" w:space="0" w:color="auto"/>
                <w:bottom w:val="none" w:sz="0" w:space="0" w:color="auto"/>
                <w:right w:val="none" w:sz="0" w:space="0" w:color="auto"/>
              </w:divBdr>
            </w:div>
            <w:div w:id="843590815">
              <w:marLeft w:val="0"/>
              <w:marRight w:val="0"/>
              <w:marTop w:val="0"/>
              <w:marBottom w:val="0"/>
              <w:divBdr>
                <w:top w:val="none" w:sz="0" w:space="0" w:color="auto"/>
                <w:left w:val="none" w:sz="0" w:space="0" w:color="auto"/>
                <w:bottom w:val="none" w:sz="0" w:space="0" w:color="auto"/>
                <w:right w:val="none" w:sz="0" w:space="0" w:color="auto"/>
              </w:divBdr>
              <w:divsChild>
                <w:div w:id="198083890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127941086">
      <w:bodyDiv w:val="1"/>
      <w:marLeft w:val="0"/>
      <w:marRight w:val="0"/>
      <w:marTop w:val="0"/>
      <w:marBottom w:val="0"/>
      <w:divBdr>
        <w:top w:val="none" w:sz="0" w:space="0" w:color="auto"/>
        <w:left w:val="none" w:sz="0" w:space="0" w:color="auto"/>
        <w:bottom w:val="none" w:sz="0" w:space="0" w:color="auto"/>
        <w:right w:val="none" w:sz="0" w:space="0" w:color="auto"/>
      </w:divBdr>
      <w:divsChild>
        <w:div w:id="1064715771">
          <w:marLeft w:val="0"/>
          <w:marRight w:val="0"/>
          <w:marTop w:val="0"/>
          <w:marBottom w:val="0"/>
          <w:divBdr>
            <w:top w:val="none" w:sz="0" w:space="0" w:color="auto"/>
            <w:left w:val="none" w:sz="0" w:space="0" w:color="auto"/>
            <w:bottom w:val="dotted" w:sz="6" w:space="4" w:color="DDDDDD"/>
            <w:right w:val="none" w:sz="0" w:space="0" w:color="auto"/>
          </w:divBdr>
        </w:div>
      </w:divsChild>
    </w:div>
    <w:div w:id="1128013323">
      <w:bodyDiv w:val="1"/>
      <w:marLeft w:val="0"/>
      <w:marRight w:val="0"/>
      <w:marTop w:val="0"/>
      <w:marBottom w:val="0"/>
      <w:divBdr>
        <w:top w:val="none" w:sz="0" w:space="0" w:color="auto"/>
        <w:left w:val="none" w:sz="0" w:space="0" w:color="auto"/>
        <w:bottom w:val="none" w:sz="0" w:space="0" w:color="auto"/>
        <w:right w:val="none" w:sz="0" w:space="0" w:color="auto"/>
      </w:divBdr>
      <w:divsChild>
        <w:div w:id="1281716617">
          <w:marLeft w:val="0"/>
          <w:marRight w:val="0"/>
          <w:marTop w:val="0"/>
          <w:marBottom w:val="0"/>
          <w:divBdr>
            <w:top w:val="none" w:sz="0" w:space="0" w:color="auto"/>
            <w:left w:val="none" w:sz="0" w:space="0" w:color="auto"/>
            <w:bottom w:val="none" w:sz="0" w:space="0" w:color="auto"/>
            <w:right w:val="none" w:sz="0" w:space="0" w:color="auto"/>
          </w:divBdr>
          <w:divsChild>
            <w:div w:id="1869757860">
              <w:marLeft w:val="0"/>
              <w:marRight w:val="0"/>
              <w:marTop w:val="0"/>
              <w:marBottom w:val="0"/>
              <w:divBdr>
                <w:top w:val="none" w:sz="0" w:space="0" w:color="auto"/>
                <w:left w:val="none" w:sz="0" w:space="0" w:color="auto"/>
                <w:bottom w:val="none" w:sz="0" w:space="0" w:color="auto"/>
                <w:right w:val="none" w:sz="0" w:space="0" w:color="auto"/>
              </w:divBdr>
            </w:div>
          </w:divsChild>
        </w:div>
        <w:div w:id="1288048386">
          <w:marLeft w:val="0"/>
          <w:marRight w:val="0"/>
          <w:marTop w:val="240"/>
          <w:marBottom w:val="0"/>
          <w:divBdr>
            <w:top w:val="none" w:sz="0" w:space="0" w:color="auto"/>
            <w:left w:val="none" w:sz="0" w:space="0" w:color="auto"/>
            <w:bottom w:val="none" w:sz="0" w:space="0" w:color="auto"/>
            <w:right w:val="none" w:sz="0" w:space="0" w:color="auto"/>
          </w:divBdr>
        </w:div>
        <w:div w:id="1259869984">
          <w:marLeft w:val="0"/>
          <w:marRight w:val="0"/>
          <w:marTop w:val="0"/>
          <w:marBottom w:val="0"/>
          <w:divBdr>
            <w:top w:val="none" w:sz="0" w:space="0" w:color="auto"/>
            <w:left w:val="none" w:sz="0" w:space="0" w:color="auto"/>
            <w:bottom w:val="none" w:sz="0" w:space="0" w:color="auto"/>
            <w:right w:val="none" w:sz="0" w:space="0" w:color="auto"/>
          </w:divBdr>
          <w:divsChild>
            <w:div w:id="1616869023">
              <w:marLeft w:val="-225"/>
              <w:marRight w:val="-225"/>
              <w:marTop w:val="0"/>
              <w:marBottom w:val="0"/>
              <w:divBdr>
                <w:top w:val="none" w:sz="0" w:space="0" w:color="auto"/>
                <w:left w:val="none" w:sz="0" w:space="0" w:color="auto"/>
                <w:bottom w:val="none" w:sz="0" w:space="0" w:color="auto"/>
                <w:right w:val="none" w:sz="0" w:space="0" w:color="auto"/>
              </w:divBdr>
              <w:divsChild>
                <w:div w:id="34815896">
                  <w:marLeft w:val="0"/>
                  <w:marRight w:val="0"/>
                  <w:marTop w:val="0"/>
                  <w:marBottom w:val="0"/>
                  <w:divBdr>
                    <w:top w:val="none" w:sz="0" w:space="0" w:color="auto"/>
                    <w:left w:val="none" w:sz="0" w:space="0" w:color="auto"/>
                    <w:bottom w:val="none" w:sz="0" w:space="0" w:color="auto"/>
                    <w:right w:val="single" w:sz="6" w:space="0" w:color="000000"/>
                  </w:divBdr>
                  <w:divsChild>
                    <w:div w:id="191648834">
                      <w:marLeft w:val="0"/>
                      <w:marRight w:val="0"/>
                      <w:marTop w:val="0"/>
                      <w:marBottom w:val="0"/>
                      <w:divBdr>
                        <w:top w:val="none" w:sz="0" w:space="0" w:color="auto"/>
                        <w:left w:val="none" w:sz="0" w:space="0" w:color="auto"/>
                        <w:bottom w:val="none" w:sz="0" w:space="0" w:color="auto"/>
                        <w:right w:val="none" w:sz="0" w:space="0" w:color="auto"/>
                      </w:divBdr>
                      <w:divsChild>
                        <w:div w:id="1236626780">
                          <w:marLeft w:val="0"/>
                          <w:marRight w:val="0"/>
                          <w:marTop w:val="0"/>
                          <w:marBottom w:val="0"/>
                          <w:divBdr>
                            <w:top w:val="none" w:sz="0" w:space="0" w:color="auto"/>
                            <w:left w:val="none" w:sz="0" w:space="0" w:color="auto"/>
                            <w:bottom w:val="none" w:sz="0" w:space="0" w:color="auto"/>
                            <w:right w:val="none" w:sz="0" w:space="0" w:color="auto"/>
                          </w:divBdr>
                        </w:div>
                        <w:div w:id="142820266">
                          <w:marLeft w:val="0"/>
                          <w:marRight w:val="0"/>
                          <w:marTop w:val="0"/>
                          <w:marBottom w:val="0"/>
                          <w:divBdr>
                            <w:top w:val="none" w:sz="0" w:space="0" w:color="auto"/>
                            <w:left w:val="none" w:sz="0" w:space="0" w:color="auto"/>
                            <w:bottom w:val="none" w:sz="0" w:space="0" w:color="auto"/>
                            <w:right w:val="none" w:sz="0" w:space="0" w:color="auto"/>
                          </w:divBdr>
                        </w:div>
                        <w:div w:id="2084981632">
                          <w:marLeft w:val="0"/>
                          <w:marRight w:val="0"/>
                          <w:marTop w:val="0"/>
                          <w:marBottom w:val="0"/>
                          <w:divBdr>
                            <w:top w:val="none" w:sz="0" w:space="0" w:color="auto"/>
                            <w:left w:val="none" w:sz="0" w:space="0" w:color="auto"/>
                            <w:bottom w:val="none" w:sz="0" w:space="0" w:color="auto"/>
                            <w:right w:val="none" w:sz="0" w:space="0" w:color="auto"/>
                          </w:divBdr>
                        </w:div>
                        <w:div w:id="408621154">
                          <w:marLeft w:val="0"/>
                          <w:marRight w:val="0"/>
                          <w:marTop w:val="0"/>
                          <w:marBottom w:val="0"/>
                          <w:divBdr>
                            <w:top w:val="none" w:sz="0" w:space="0" w:color="auto"/>
                            <w:left w:val="none" w:sz="0" w:space="0" w:color="auto"/>
                            <w:bottom w:val="none" w:sz="0" w:space="0" w:color="auto"/>
                            <w:right w:val="none" w:sz="0" w:space="0" w:color="auto"/>
                          </w:divBdr>
                        </w:div>
                        <w:div w:id="214650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53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088318">
      <w:bodyDiv w:val="1"/>
      <w:marLeft w:val="0"/>
      <w:marRight w:val="0"/>
      <w:marTop w:val="0"/>
      <w:marBottom w:val="0"/>
      <w:divBdr>
        <w:top w:val="none" w:sz="0" w:space="0" w:color="auto"/>
        <w:left w:val="none" w:sz="0" w:space="0" w:color="auto"/>
        <w:bottom w:val="none" w:sz="0" w:space="0" w:color="auto"/>
        <w:right w:val="none" w:sz="0" w:space="0" w:color="auto"/>
      </w:divBdr>
      <w:divsChild>
        <w:div w:id="411699395">
          <w:marLeft w:val="0"/>
          <w:marRight w:val="0"/>
          <w:marTop w:val="0"/>
          <w:marBottom w:val="0"/>
          <w:divBdr>
            <w:top w:val="none" w:sz="0" w:space="0" w:color="auto"/>
            <w:left w:val="none" w:sz="0" w:space="0" w:color="auto"/>
            <w:bottom w:val="none" w:sz="0" w:space="0" w:color="auto"/>
            <w:right w:val="none" w:sz="0" w:space="0" w:color="auto"/>
          </w:divBdr>
          <w:divsChild>
            <w:div w:id="941691826">
              <w:marLeft w:val="0"/>
              <w:marRight w:val="0"/>
              <w:marTop w:val="0"/>
              <w:marBottom w:val="0"/>
              <w:divBdr>
                <w:top w:val="none" w:sz="0" w:space="0" w:color="auto"/>
                <w:left w:val="none" w:sz="0" w:space="0" w:color="auto"/>
                <w:bottom w:val="none" w:sz="0" w:space="0" w:color="auto"/>
                <w:right w:val="none" w:sz="0" w:space="0" w:color="auto"/>
              </w:divBdr>
              <w:divsChild>
                <w:div w:id="72811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167014">
          <w:marLeft w:val="0"/>
          <w:marRight w:val="0"/>
          <w:marTop w:val="0"/>
          <w:marBottom w:val="75"/>
          <w:divBdr>
            <w:top w:val="none" w:sz="0" w:space="0" w:color="auto"/>
            <w:left w:val="none" w:sz="0" w:space="0" w:color="auto"/>
            <w:bottom w:val="none" w:sz="0" w:space="0" w:color="auto"/>
            <w:right w:val="none" w:sz="0" w:space="0" w:color="auto"/>
          </w:divBdr>
        </w:div>
        <w:div w:id="920259847">
          <w:marLeft w:val="0"/>
          <w:marRight w:val="0"/>
          <w:marTop w:val="0"/>
          <w:marBottom w:val="0"/>
          <w:divBdr>
            <w:top w:val="none" w:sz="0" w:space="0" w:color="auto"/>
            <w:left w:val="none" w:sz="0" w:space="0" w:color="auto"/>
            <w:bottom w:val="none" w:sz="0" w:space="0" w:color="auto"/>
            <w:right w:val="none" w:sz="0" w:space="0" w:color="auto"/>
          </w:divBdr>
          <w:divsChild>
            <w:div w:id="1361005112">
              <w:marLeft w:val="0"/>
              <w:marRight w:val="0"/>
              <w:marTop w:val="0"/>
              <w:marBottom w:val="0"/>
              <w:divBdr>
                <w:top w:val="none" w:sz="0" w:space="0" w:color="auto"/>
                <w:left w:val="none" w:sz="0" w:space="0" w:color="auto"/>
                <w:bottom w:val="none" w:sz="0" w:space="0" w:color="auto"/>
                <w:right w:val="none" w:sz="0" w:space="0" w:color="auto"/>
              </w:divBdr>
              <w:divsChild>
                <w:div w:id="464397410">
                  <w:marLeft w:val="0"/>
                  <w:marRight w:val="0"/>
                  <w:marTop w:val="0"/>
                  <w:marBottom w:val="150"/>
                  <w:divBdr>
                    <w:top w:val="none" w:sz="0" w:space="0" w:color="auto"/>
                    <w:left w:val="none" w:sz="0" w:space="0" w:color="auto"/>
                    <w:bottom w:val="none" w:sz="0" w:space="0" w:color="auto"/>
                    <w:right w:val="none" w:sz="0" w:space="0" w:color="auto"/>
                  </w:divBdr>
                  <w:divsChild>
                    <w:div w:id="318088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28662551">
      <w:bodyDiv w:val="1"/>
      <w:marLeft w:val="0"/>
      <w:marRight w:val="0"/>
      <w:marTop w:val="0"/>
      <w:marBottom w:val="0"/>
      <w:divBdr>
        <w:top w:val="none" w:sz="0" w:space="0" w:color="auto"/>
        <w:left w:val="none" w:sz="0" w:space="0" w:color="auto"/>
        <w:bottom w:val="none" w:sz="0" w:space="0" w:color="auto"/>
        <w:right w:val="none" w:sz="0" w:space="0" w:color="auto"/>
      </w:divBdr>
      <w:divsChild>
        <w:div w:id="610623543">
          <w:marLeft w:val="0"/>
          <w:marRight w:val="0"/>
          <w:marTop w:val="0"/>
          <w:marBottom w:val="150"/>
          <w:divBdr>
            <w:top w:val="none" w:sz="0" w:space="0" w:color="auto"/>
            <w:left w:val="none" w:sz="0" w:space="0" w:color="auto"/>
            <w:bottom w:val="none" w:sz="0" w:space="0" w:color="auto"/>
            <w:right w:val="none" w:sz="0" w:space="0" w:color="auto"/>
          </w:divBdr>
        </w:div>
      </w:divsChild>
    </w:div>
    <w:div w:id="1128816547">
      <w:bodyDiv w:val="1"/>
      <w:marLeft w:val="0"/>
      <w:marRight w:val="0"/>
      <w:marTop w:val="0"/>
      <w:marBottom w:val="0"/>
      <w:divBdr>
        <w:top w:val="none" w:sz="0" w:space="0" w:color="auto"/>
        <w:left w:val="none" w:sz="0" w:space="0" w:color="auto"/>
        <w:bottom w:val="none" w:sz="0" w:space="0" w:color="auto"/>
        <w:right w:val="none" w:sz="0" w:space="0" w:color="auto"/>
      </w:divBdr>
      <w:divsChild>
        <w:div w:id="1291741246">
          <w:marLeft w:val="0"/>
          <w:marRight w:val="0"/>
          <w:marTop w:val="0"/>
          <w:marBottom w:val="0"/>
          <w:divBdr>
            <w:top w:val="none" w:sz="0" w:space="0" w:color="auto"/>
            <w:left w:val="none" w:sz="0" w:space="0" w:color="auto"/>
            <w:bottom w:val="none" w:sz="0" w:space="0" w:color="auto"/>
            <w:right w:val="none" w:sz="0" w:space="0" w:color="auto"/>
          </w:divBdr>
          <w:divsChild>
            <w:div w:id="921842577">
              <w:marLeft w:val="0"/>
              <w:marRight w:val="0"/>
              <w:marTop w:val="0"/>
              <w:marBottom w:val="0"/>
              <w:divBdr>
                <w:top w:val="none" w:sz="0" w:space="0" w:color="auto"/>
                <w:left w:val="none" w:sz="0" w:space="0" w:color="auto"/>
                <w:bottom w:val="none" w:sz="0" w:space="0" w:color="auto"/>
                <w:right w:val="none" w:sz="0" w:space="0" w:color="auto"/>
              </w:divBdr>
              <w:divsChild>
                <w:div w:id="819228324">
                  <w:marLeft w:val="0"/>
                  <w:marRight w:val="0"/>
                  <w:marTop w:val="0"/>
                  <w:marBottom w:val="0"/>
                  <w:divBdr>
                    <w:top w:val="none" w:sz="0" w:space="0" w:color="auto"/>
                    <w:left w:val="none" w:sz="0" w:space="0" w:color="auto"/>
                    <w:bottom w:val="none" w:sz="0" w:space="0" w:color="auto"/>
                    <w:right w:val="none" w:sz="0" w:space="0" w:color="auto"/>
                  </w:divBdr>
                  <w:divsChild>
                    <w:div w:id="1865972849">
                      <w:marLeft w:val="0"/>
                      <w:marRight w:val="0"/>
                      <w:marTop w:val="0"/>
                      <w:marBottom w:val="0"/>
                      <w:divBdr>
                        <w:top w:val="none" w:sz="0" w:space="0" w:color="auto"/>
                        <w:left w:val="none" w:sz="0" w:space="0" w:color="auto"/>
                        <w:bottom w:val="none" w:sz="0" w:space="0" w:color="auto"/>
                        <w:right w:val="none" w:sz="0" w:space="0" w:color="auto"/>
                      </w:divBdr>
                      <w:divsChild>
                        <w:div w:id="1037315915">
                          <w:marLeft w:val="0"/>
                          <w:marRight w:val="0"/>
                          <w:marTop w:val="0"/>
                          <w:marBottom w:val="0"/>
                          <w:divBdr>
                            <w:top w:val="none" w:sz="0" w:space="0" w:color="auto"/>
                            <w:left w:val="none" w:sz="0" w:space="0" w:color="auto"/>
                            <w:bottom w:val="none" w:sz="0" w:space="0" w:color="auto"/>
                            <w:right w:val="none" w:sz="0" w:space="0" w:color="auto"/>
                          </w:divBdr>
                          <w:divsChild>
                            <w:div w:id="1603493849">
                              <w:marLeft w:val="0"/>
                              <w:marRight w:val="0"/>
                              <w:marTop w:val="0"/>
                              <w:marBottom w:val="0"/>
                              <w:divBdr>
                                <w:top w:val="none" w:sz="0" w:space="0" w:color="auto"/>
                                <w:left w:val="none" w:sz="0" w:space="0" w:color="auto"/>
                                <w:bottom w:val="none" w:sz="0" w:space="0" w:color="auto"/>
                                <w:right w:val="none" w:sz="0" w:space="0" w:color="auto"/>
                              </w:divBdr>
                              <w:divsChild>
                                <w:div w:id="60643470">
                                  <w:marLeft w:val="0"/>
                                  <w:marRight w:val="0"/>
                                  <w:marTop w:val="0"/>
                                  <w:marBottom w:val="0"/>
                                  <w:divBdr>
                                    <w:top w:val="none" w:sz="0" w:space="0" w:color="auto"/>
                                    <w:left w:val="none" w:sz="0" w:space="0" w:color="auto"/>
                                    <w:bottom w:val="none" w:sz="0" w:space="0" w:color="auto"/>
                                    <w:right w:val="none" w:sz="0" w:space="0" w:color="auto"/>
                                  </w:divBdr>
                                  <w:divsChild>
                                    <w:div w:id="9831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818292">
      <w:bodyDiv w:val="1"/>
      <w:marLeft w:val="0"/>
      <w:marRight w:val="0"/>
      <w:marTop w:val="0"/>
      <w:marBottom w:val="0"/>
      <w:divBdr>
        <w:top w:val="none" w:sz="0" w:space="0" w:color="auto"/>
        <w:left w:val="none" w:sz="0" w:space="0" w:color="auto"/>
        <w:bottom w:val="none" w:sz="0" w:space="0" w:color="auto"/>
        <w:right w:val="none" w:sz="0" w:space="0" w:color="auto"/>
      </w:divBdr>
      <w:divsChild>
        <w:div w:id="991786724">
          <w:marLeft w:val="0"/>
          <w:marRight w:val="0"/>
          <w:marTop w:val="0"/>
          <w:marBottom w:val="0"/>
          <w:divBdr>
            <w:top w:val="none" w:sz="0" w:space="0" w:color="auto"/>
            <w:left w:val="none" w:sz="0" w:space="0" w:color="auto"/>
            <w:bottom w:val="none" w:sz="0" w:space="0" w:color="auto"/>
            <w:right w:val="none" w:sz="0" w:space="0" w:color="auto"/>
          </w:divBdr>
        </w:div>
      </w:divsChild>
    </w:div>
    <w:div w:id="1128858753">
      <w:bodyDiv w:val="1"/>
      <w:marLeft w:val="0"/>
      <w:marRight w:val="0"/>
      <w:marTop w:val="0"/>
      <w:marBottom w:val="0"/>
      <w:divBdr>
        <w:top w:val="none" w:sz="0" w:space="0" w:color="auto"/>
        <w:left w:val="none" w:sz="0" w:space="0" w:color="auto"/>
        <w:bottom w:val="none" w:sz="0" w:space="0" w:color="auto"/>
        <w:right w:val="none" w:sz="0" w:space="0" w:color="auto"/>
      </w:divBdr>
      <w:divsChild>
        <w:div w:id="2023121388">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34239009">
              <w:marLeft w:val="0"/>
              <w:marRight w:val="0"/>
              <w:marTop w:val="300"/>
              <w:marBottom w:val="300"/>
              <w:divBdr>
                <w:top w:val="none" w:sz="0" w:space="0" w:color="auto"/>
                <w:left w:val="none" w:sz="0" w:space="0" w:color="auto"/>
                <w:bottom w:val="none" w:sz="0" w:space="0" w:color="auto"/>
                <w:right w:val="none" w:sz="0" w:space="0" w:color="auto"/>
              </w:divBdr>
              <w:divsChild>
                <w:div w:id="537667763">
                  <w:marLeft w:val="0"/>
                  <w:marRight w:val="0"/>
                  <w:marTop w:val="0"/>
                  <w:marBottom w:val="0"/>
                  <w:divBdr>
                    <w:top w:val="none" w:sz="0" w:space="0" w:color="auto"/>
                    <w:left w:val="none" w:sz="0" w:space="0" w:color="auto"/>
                    <w:bottom w:val="none" w:sz="0" w:space="0" w:color="auto"/>
                    <w:right w:val="none" w:sz="0" w:space="0" w:color="auto"/>
                  </w:divBdr>
                  <w:divsChild>
                    <w:div w:id="1403258638">
                      <w:marLeft w:val="0"/>
                      <w:marRight w:val="0"/>
                      <w:marTop w:val="0"/>
                      <w:marBottom w:val="0"/>
                      <w:divBdr>
                        <w:top w:val="none" w:sz="0" w:space="0" w:color="auto"/>
                        <w:left w:val="none" w:sz="0" w:space="0" w:color="auto"/>
                        <w:bottom w:val="none" w:sz="0" w:space="0" w:color="auto"/>
                        <w:right w:val="none" w:sz="0" w:space="0" w:color="auto"/>
                      </w:divBdr>
                      <w:divsChild>
                        <w:div w:id="809053906">
                          <w:marLeft w:val="0"/>
                          <w:marRight w:val="0"/>
                          <w:marTop w:val="0"/>
                          <w:marBottom w:val="0"/>
                          <w:divBdr>
                            <w:top w:val="none" w:sz="0" w:space="0" w:color="auto"/>
                            <w:left w:val="none" w:sz="0" w:space="0" w:color="auto"/>
                            <w:bottom w:val="none" w:sz="0" w:space="0" w:color="auto"/>
                            <w:right w:val="none" w:sz="0" w:space="0" w:color="auto"/>
                          </w:divBdr>
                          <w:divsChild>
                            <w:div w:id="994645071">
                              <w:marLeft w:val="0"/>
                              <w:marRight w:val="0"/>
                              <w:marTop w:val="0"/>
                              <w:marBottom w:val="0"/>
                              <w:divBdr>
                                <w:top w:val="none" w:sz="0" w:space="0" w:color="auto"/>
                                <w:left w:val="none" w:sz="0" w:space="0" w:color="auto"/>
                                <w:bottom w:val="none" w:sz="0" w:space="0" w:color="auto"/>
                                <w:right w:val="none" w:sz="0" w:space="0" w:color="auto"/>
                              </w:divBdr>
                              <w:divsChild>
                                <w:div w:id="1073820283">
                                  <w:marLeft w:val="0"/>
                                  <w:marRight w:val="0"/>
                                  <w:marTop w:val="0"/>
                                  <w:marBottom w:val="0"/>
                                  <w:divBdr>
                                    <w:top w:val="none" w:sz="0" w:space="0" w:color="auto"/>
                                    <w:left w:val="none" w:sz="0" w:space="0" w:color="auto"/>
                                    <w:bottom w:val="none" w:sz="0" w:space="0" w:color="auto"/>
                                    <w:right w:val="none" w:sz="0" w:space="0" w:color="auto"/>
                                  </w:divBdr>
                                  <w:divsChild>
                                    <w:div w:id="140379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009869">
      <w:bodyDiv w:val="1"/>
      <w:marLeft w:val="0"/>
      <w:marRight w:val="0"/>
      <w:marTop w:val="0"/>
      <w:marBottom w:val="0"/>
      <w:divBdr>
        <w:top w:val="none" w:sz="0" w:space="0" w:color="auto"/>
        <w:left w:val="none" w:sz="0" w:space="0" w:color="auto"/>
        <w:bottom w:val="none" w:sz="0" w:space="0" w:color="auto"/>
        <w:right w:val="none" w:sz="0" w:space="0" w:color="auto"/>
      </w:divBdr>
      <w:divsChild>
        <w:div w:id="438990508">
          <w:marLeft w:val="0"/>
          <w:marRight w:val="0"/>
          <w:marTop w:val="0"/>
          <w:marBottom w:val="150"/>
          <w:divBdr>
            <w:top w:val="none" w:sz="0" w:space="0" w:color="auto"/>
            <w:left w:val="none" w:sz="0" w:space="0" w:color="auto"/>
            <w:bottom w:val="none" w:sz="0" w:space="0" w:color="auto"/>
            <w:right w:val="none" w:sz="0" w:space="0" w:color="auto"/>
          </w:divBdr>
          <w:divsChild>
            <w:div w:id="1469932598">
              <w:marLeft w:val="0"/>
              <w:marRight w:val="0"/>
              <w:marTop w:val="0"/>
              <w:marBottom w:val="0"/>
              <w:divBdr>
                <w:top w:val="none" w:sz="0" w:space="0" w:color="auto"/>
                <w:left w:val="none" w:sz="0" w:space="0" w:color="auto"/>
                <w:bottom w:val="none" w:sz="0" w:space="0" w:color="auto"/>
                <w:right w:val="none" w:sz="0" w:space="0" w:color="auto"/>
              </w:divBdr>
            </w:div>
          </w:divsChild>
        </w:div>
        <w:div w:id="1422525903">
          <w:marLeft w:val="0"/>
          <w:marRight w:val="0"/>
          <w:marTop w:val="0"/>
          <w:marBottom w:val="150"/>
          <w:divBdr>
            <w:top w:val="none" w:sz="0" w:space="0" w:color="auto"/>
            <w:left w:val="none" w:sz="0" w:space="0" w:color="auto"/>
            <w:bottom w:val="none" w:sz="0" w:space="0" w:color="auto"/>
            <w:right w:val="none" w:sz="0" w:space="0" w:color="auto"/>
          </w:divBdr>
        </w:div>
        <w:div w:id="2087724670">
          <w:marLeft w:val="0"/>
          <w:marRight w:val="0"/>
          <w:marTop w:val="0"/>
          <w:marBottom w:val="0"/>
          <w:divBdr>
            <w:top w:val="none" w:sz="0" w:space="0" w:color="auto"/>
            <w:left w:val="none" w:sz="0" w:space="0" w:color="auto"/>
            <w:bottom w:val="none" w:sz="0" w:space="0" w:color="auto"/>
            <w:right w:val="none" w:sz="0" w:space="0" w:color="auto"/>
          </w:divBdr>
          <w:divsChild>
            <w:div w:id="146230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75929">
      <w:bodyDiv w:val="1"/>
      <w:marLeft w:val="0"/>
      <w:marRight w:val="0"/>
      <w:marTop w:val="0"/>
      <w:marBottom w:val="0"/>
      <w:divBdr>
        <w:top w:val="none" w:sz="0" w:space="0" w:color="auto"/>
        <w:left w:val="none" w:sz="0" w:space="0" w:color="auto"/>
        <w:bottom w:val="none" w:sz="0" w:space="0" w:color="auto"/>
        <w:right w:val="none" w:sz="0" w:space="0" w:color="auto"/>
      </w:divBdr>
      <w:divsChild>
        <w:div w:id="1519153448">
          <w:marLeft w:val="0"/>
          <w:marRight w:val="0"/>
          <w:marTop w:val="0"/>
          <w:marBottom w:val="150"/>
          <w:divBdr>
            <w:top w:val="none" w:sz="0" w:space="0" w:color="auto"/>
            <w:left w:val="none" w:sz="0" w:space="0" w:color="auto"/>
            <w:bottom w:val="none" w:sz="0" w:space="0" w:color="auto"/>
            <w:right w:val="none" w:sz="0" w:space="0" w:color="auto"/>
          </w:divBdr>
        </w:div>
      </w:divsChild>
    </w:div>
    <w:div w:id="1129324791">
      <w:bodyDiv w:val="1"/>
      <w:marLeft w:val="0"/>
      <w:marRight w:val="0"/>
      <w:marTop w:val="0"/>
      <w:marBottom w:val="0"/>
      <w:divBdr>
        <w:top w:val="none" w:sz="0" w:space="0" w:color="auto"/>
        <w:left w:val="none" w:sz="0" w:space="0" w:color="auto"/>
        <w:bottom w:val="none" w:sz="0" w:space="0" w:color="auto"/>
        <w:right w:val="none" w:sz="0" w:space="0" w:color="auto"/>
      </w:divBdr>
      <w:divsChild>
        <w:div w:id="415249320">
          <w:marLeft w:val="0"/>
          <w:marRight w:val="0"/>
          <w:marTop w:val="0"/>
          <w:marBottom w:val="0"/>
          <w:divBdr>
            <w:top w:val="none" w:sz="0" w:space="0" w:color="auto"/>
            <w:left w:val="none" w:sz="0" w:space="0" w:color="auto"/>
            <w:bottom w:val="none" w:sz="0" w:space="0" w:color="auto"/>
            <w:right w:val="none" w:sz="0" w:space="0" w:color="auto"/>
          </w:divBdr>
          <w:divsChild>
            <w:div w:id="2089307642">
              <w:marLeft w:val="0"/>
              <w:marRight w:val="0"/>
              <w:marTop w:val="0"/>
              <w:marBottom w:val="0"/>
              <w:divBdr>
                <w:top w:val="none" w:sz="0" w:space="0" w:color="auto"/>
                <w:left w:val="none" w:sz="0" w:space="0" w:color="auto"/>
                <w:bottom w:val="none" w:sz="0" w:space="0" w:color="auto"/>
                <w:right w:val="none" w:sz="0" w:space="0" w:color="auto"/>
              </w:divBdr>
              <w:divsChild>
                <w:div w:id="346370271">
                  <w:marLeft w:val="0"/>
                  <w:marRight w:val="0"/>
                  <w:marTop w:val="0"/>
                  <w:marBottom w:val="450"/>
                  <w:divBdr>
                    <w:top w:val="none" w:sz="0" w:space="0" w:color="auto"/>
                    <w:left w:val="none" w:sz="0" w:space="0" w:color="auto"/>
                    <w:bottom w:val="none" w:sz="0" w:space="0" w:color="auto"/>
                    <w:right w:val="none" w:sz="0" w:space="0" w:color="auto"/>
                  </w:divBdr>
                  <w:divsChild>
                    <w:div w:id="864251916">
                      <w:marLeft w:val="0"/>
                      <w:marRight w:val="0"/>
                      <w:marTop w:val="0"/>
                      <w:marBottom w:val="0"/>
                      <w:divBdr>
                        <w:top w:val="none" w:sz="0" w:space="0" w:color="auto"/>
                        <w:left w:val="none" w:sz="0" w:space="0" w:color="auto"/>
                        <w:bottom w:val="none" w:sz="0" w:space="0" w:color="auto"/>
                        <w:right w:val="none" w:sz="0" w:space="0" w:color="auto"/>
                      </w:divBdr>
                      <w:divsChild>
                        <w:div w:id="24868310">
                          <w:marLeft w:val="0"/>
                          <w:marRight w:val="0"/>
                          <w:marTop w:val="0"/>
                          <w:marBottom w:val="0"/>
                          <w:divBdr>
                            <w:top w:val="none" w:sz="0" w:space="0" w:color="auto"/>
                            <w:left w:val="none" w:sz="0" w:space="0" w:color="auto"/>
                            <w:bottom w:val="none" w:sz="0" w:space="0" w:color="auto"/>
                            <w:right w:val="none" w:sz="0" w:space="0" w:color="auto"/>
                          </w:divBdr>
                          <w:divsChild>
                            <w:div w:id="422453954">
                              <w:marLeft w:val="0"/>
                              <w:marRight w:val="0"/>
                              <w:marTop w:val="0"/>
                              <w:marBottom w:val="0"/>
                              <w:divBdr>
                                <w:top w:val="none" w:sz="0" w:space="0" w:color="auto"/>
                                <w:left w:val="none" w:sz="0" w:space="0" w:color="auto"/>
                                <w:bottom w:val="none" w:sz="0" w:space="0" w:color="auto"/>
                                <w:right w:val="none" w:sz="0" w:space="0" w:color="auto"/>
                              </w:divBdr>
                            </w:div>
                          </w:divsChild>
                        </w:div>
                        <w:div w:id="1419325022">
                          <w:marLeft w:val="0"/>
                          <w:marRight w:val="0"/>
                          <w:marTop w:val="0"/>
                          <w:marBottom w:val="150"/>
                          <w:divBdr>
                            <w:top w:val="none" w:sz="0" w:space="0" w:color="auto"/>
                            <w:left w:val="none" w:sz="0" w:space="0" w:color="auto"/>
                            <w:bottom w:val="none" w:sz="0" w:space="0" w:color="auto"/>
                            <w:right w:val="none" w:sz="0" w:space="0" w:color="auto"/>
                          </w:divBdr>
                        </w:div>
                      </w:divsChild>
                    </w:div>
                    <w:div w:id="2145848630">
                      <w:marLeft w:val="0"/>
                      <w:marRight w:val="0"/>
                      <w:marTop w:val="0"/>
                      <w:marBottom w:val="150"/>
                      <w:divBdr>
                        <w:top w:val="none" w:sz="0" w:space="0" w:color="auto"/>
                        <w:left w:val="none" w:sz="0" w:space="0" w:color="auto"/>
                        <w:bottom w:val="none" w:sz="0" w:space="0" w:color="auto"/>
                        <w:right w:val="none" w:sz="0" w:space="0" w:color="auto"/>
                      </w:divBdr>
                      <w:divsChild>
                        <w:div w:id="195404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117660">
          <w:marLeft w:val="0"/>
          <w:marRight w:val="0"/>
          <w:marTop w:val="0"/>
          <w:marBottom w:val="375"/>
          <w:divBdr>
            <w:top w:val="none" w:sz="0" w:space="0" w:color="auto"/>
            <w:left w:val="none" w:sz="0" w:space="0" w:color="auto"/>
            <w:bottom w:val="single" w:sz="6" w:space="0" w:color="005494"/>
            <w:right w:val="none" w:sz="0" w:space="0" w:color="auto"/>
          </w:divBdr>
        </w:div>
        <w:div w:id="1193181082">
          <w:marLeft w:val="0"/>
          <w:marRight w:val="0"/>
          <w:marTop w:val="0"/>
          <w:marBottom w:val="300"/>
          <w:divBdr>
            <w:top w:val="none" w:sz="0" w:space="0" w:color="auto"/>
            <w:left w:val="none" w:sz="0" w:space="0" w:color="auto"/>
            <w:bottom w:val="single" w:sz="6" w:space="0" w:color="E4E4E4"/>
            <w:right w:val="none" w:sz="0" w:space="0" w:color="auto"/>
          </w:divBdr>
        </w:div>
      </w:divsChild>
    </w:div>
    <w:div w:id="1132360988">
      <w:bodyDiv w:val="1"/>
      <w:marLeft w:val="0"/>
      <w:marRight w:val="0"/>
      <w:marTop w:val="0"/>
      <w:marBottom w:val="0"/>
      <w:divBdr>
        <w:top w:val="none" w:sz="0" w:space="0" w:color="auto"/>
        <w:left w:val="none" w:sz="0" w:space="0" w:color="auto"/>
        <w:bottom w:val="none" w:sz="0" w:space="0" w:color="auto"/>
        <w:right w:val="none" w:sz="0" w:space="0" w:color="auto"/>
      </w:divBdr>
    </w:div>
    <w:div w:id="1132478295">
      <w:bodyDiv w:val="1"/>
      <w:marLeft w:val="0"/>
      <w:marRight w:val="0"/>
      <w:marTop w:val="0"/>
      <w:marBottom w:val="0"/>
      <w:divBdr>
        <w:top w:val="none" w:sz="0" w:space="0" w:color="auto"/>
        <w:left w:val="none" w:sz="0" w:space="0" w:color="auto"/>
        <w:bottom w:val="none" w:sz="0" w:space="0" w:color="auto"/>
        <w:right w:val="none" w:sz="0" w:space="0" w:color="auto"/>
      </w:divBdr>
      <w:divsChild>
        <w:div w:id="588276498">
          <w:marLeft w:val="0"/>
          <w:marRight w:val="0"/>
          <w:marTop w:val="0"/>
          <w:marBottom w:val="0"/>
          <w:divBdr>
            <w:top w:val="none" w:sz="0" w:space="0" w:color="auto"/>
            <w:left w:val="none" w:sz="0" w:space="0" w:color="auto"/>
            <w:bottom w:val="dotted" w:sz="6" w:space="4" w:color="DDDDDD"/>
            <w:right w:val="none" w:sz="0" w:space="0" w:color="auto"/>
          </w:divBdr>
          <w:divsChild>
            <w:div w:id="2918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48222">
      <w:bodyDiv w:val="1"/>
      <w:marLeft w:val="0"/>
      <w:marRight w:val="0"/>
      <w:marTop w:val="0"/>
      <w:marBottom w:val="0"/>
      <w:divBdr>
        <w:top w:val="none" w:sz="0" w:space="0" w:color="auto"/>
        <w:left w:val="none" w:sz="0" w:space="0" w:color="auto"/>
        <w:bottom w:val="none" w:sz="0" w:space="0" w:color="auto"/>
        <w:right w:val="none" w:sz="0" w:space="0" w:color="auto"/>
      </w:divBdr>
      <w:divsChild>
        <w:div w:id="1947302662">
          <w:marLeft w:val="0"/>
          <w:marRight w:val="0"/>
          <w:marTop w:val="0"/>
          <w:marBottom w:val="0"/>
          <w:divBdr>
            <w:top w:val="none" w:sz="0" w:space="0" w:color="auto"/>
            <w:left w:val="none" w:sz="0" w:space="0" w:color="auto"/>
            <w:bottom w:val="dotted" w:sz="6" w:space="4" w:color="DDDDDD"/>
            <w:right w:val="none" w:sz="0" w:space="0" w:color="auto"/>
          </w:divBdr>
        </w:div>
      </w:divsChild>
    </w:div>
    <w:div w:id="1132753058">
      <w:bodyDiv w:val="1"/>
      <w:marLeft w:val="0"/>
      <w:marRight w:val="0"/>
      <w:marTop w:val="0"/>
      <w:marBottom w:val="0"/>
      <w:divBdr>
        <w:top w:val="none" w:sz="0" w:space="0" w:color="auto"/>
        <w:left w:val="none" w:sz="0" w:space="0" w:color="auto"/>
        <w:bottom w:val="none" w:sz="0" w:space="0" w:color="auto"/>
        <w:right w:val="none" w:sz="0" w:space="0" w:color="auto"/>
      </w:divBdr>
      <w:divsChild>
        <w:div w:id="446242273">
          <w:marLeft w:val="0"/>
          <w:marRight w:val="0"/>
          <w:marTop w:val="0"/>
          <w:marBottom w:val="0"/>
          <w:divBdr>
            <w:top w:val="none" w:sz="0" w:space="0" w:color="auto"/>
            <w:left w:val="none" w:sz="0" w:space="0" w:color="auto"/>
            <w:bottom w:val="none" w:sz="0" w:space="0" w:color="auto"/>
            <w:right w:val="none" w:sz="0" w:space="0" w:color="auto"/>
          </w:divBdr>
          <w:divsChild>
            <w:div w:id="1882016463">
              <w:marLeft w:val="0"/>
              <w:marRight w:val="0"/>
              <w:marTop w:val="0"/>
              <w:marBottom w:val="0"/>
              <w:divBdr>
                <w:top w:val="none" w:sz="0" w:space="0" w:color="auto"/>
                <w:left w:val="none" w:sz="0" w:space="0" w:color="auto"/>
                <w:bottom w:val="none" w:sz="0" w:space="0" w:color="auto"/>
                <w:right w:val="none" w:sz="0" w:space="0" w:color="auto"/>
              </w:divBdr>
            </w:div>
            <w:div w:id="1966934364">
              <w:marLeft w:val="0"/>
              <w:marRight w:val="150"/>
              <w:marTop w:val="0"/>
              <w:marBottom w:val="0"/>
              <w:divBdr>
                <w:top w:val="none" w:sz="0" w:space="0" w:color="auto"/>
                <w:left w:val="none" w:sz="0" w:space="0" w:color="auto"/>
                <w:bottom w:val="none" w:sz="0" w:space="0" w:color="auto"/>
                <w:right w:val="none" w:sz="0" w:space="0" w:color="auto"/>
              </w:divBdr>
            </w:div>
          </w:divsChild>
        </w:div>
        <w:div w:id="657880816">
          <w:marLeft w:val="0"/>
          <w:marRight w:val="0"/>
          <w:marTop w:val="0"/>
          <w:marBottom w:val="0"/>
          <w:divBdr>
            <w:top w:val="none" w:sz="0" w:space="0" w:color="auto"/>
            <w:left w:val="none" w:sz="0" w:space="0" w:color="auto"/>
            <w:bottom w:val="none" w:sz="0" w:space="0" w:color="auto"/>
            <w:right w:val="none" w:sz="0" w:space="0" w:color="auto"/>
          </w:divBdr>
        </w:div>
      </w:divsChild>
    </w:div>
    <w:div w:id="1132792993">
      <w:bodyDiv w:val="1"/>
      <w:marLeft w:val="0"/>
      <w:marRight w:val="0"/>
      <w:marTop w:val="0"/>
      <w:marBottom w:val="0"/>
      <w:divBdr>
        <w:top w:val="none" w:sz="0" w:space="0" w:color="auto"/>
        <w:left w:val="none" w:sz="0" w:space="0" w:color="auto"/>
        <w:bottom w:val="none" w:sz="0" w:space="0" w:color="auto"/>
        <w:right w:val="none" w:sz="0" w:space="0" w:color="auto"/>
      </w:divBdr>
      <w:divsChild>
        <w:div w:id="1850631237">
          <w:marLeft w:val="0"/>
          <w:marRight w:val="0"/>
          <w:marTop w:val="0"/>
          <w:marBottom w:val="150"/>
          <w:divBdr>
            <w:top w:val="none" w:sz="0" w:space="0" w:color="auto"/>
            <w:left w:val="none" w:sz="0" w:space="0" w:color="auto"/>
            <w:bottom w:val="none" w:sz="0" w:space="0" w:color="auto"/>
            <w:right w:val="none" w:sz="0" w:space="0" w:color="auto"/>
          </w:divBdr>
        </w:div>
      </w:divsChild>
    </w:div>
    <w:div w:id="1132943143">
      <w:bodyDiv w:val="1"/>
      <w:marLeft w:val="0"/>
      <w:marRight w:val="0"/>
      <w:marTop w:val="0"/>
      <w:marBottom w:val="0"/>
      <w:divBdr>
        <w:top w:val="none" w:sz="0" w:space="0" w:color="auto"/>
        <w:left w:val="none" w:sz="0" w:space="0" w:color="auto"/>
        <w:bottom w:val="none" w:sz="0" w:space="0" w:color="auto"/>
        <w:right w:val="none" w:sz="0" w:space="0" w:color="auto"/>
      </w:divBdr>
    </w:div>
    <w:div w:id="1133136339">
      <w:bodyDiv w:val="1"/>
      <w:marLeft w:val="0"/>
      <w:marRight w:val="0"/>
      <w:marTop w:val="0"/>
      <w:marBottom w:val="0"/>
      <w:divBdr>
        <w:top w:val="none" w:sz="0" w:space="0" w:color="auto"/>
        <w:left w:val="none" w:sz="0" w:space="0" w:color="auto"/>
        <w:bottom w:val="none" w:sz="0" w:space="0" w:color="auto"/>
        <w:right w:val="none" w:sz="0" w:space="0" w:color="auto"/>
      </w:divBdr>
      <w:divsChild>
        <w:div w:id="84156547">
          <w:marLeft w:val="0"/>
          <w:marRight w:val="0"/>
          <w:marTop w:val="0"/>
          <w:marBottom w:val="0"/>
          <w:divBdr>
            <w:top w:val="none" w:sz="0" w:space="0" w:color="auto"/>
            <w:left w:val="none" w:sz="0" w:space="0" w:color="auto"/>
            <w:bottom w:val="dotted" w:sz="6" w:space="4" w:color="DDDDDD"/>
            <w:right w:val="none" w:sz="0" w:space="0" w:color="auto"/>
          </w:divBdr>
          <w:divsChild>
            <w:div w:id="92230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258185">
      <w:bodyDiv w:val="1"/>
      <w:marLeft w:val="0"/>
      <w:marRight w:val="0"/>
      <w:marTop w:val="0"/>
      <w:marBottom w:val="0"/>
      <w:divBdr>
        <w:top w:val="none" w:sz="0" w:space="0" w:color="auto"/>
        <w:left w:val="none" w:sz="0" w:space="0" w:color="auto"/>
        <w:bottom w:val="none" w:sz="0" w:space="0" w:color="auto"/>
        <w:right w:val="none" w:sz="0" w:space="0" w:color="auto"/>
      </w:divBdr>
      <w:divsChild>
        <w:div w:id="938296493">
          <w:marLeft w:val="0"/>
          <w:marRight w:val="0"/>
          <w:marTop w:val="0"/>
          <w:marBottom w:val="150"/>
          <w:divBdr>
            <w:top w:val="none" w:sz="0" w:space="0" w:color="auto"/>
            <w:left w:val="none" w:sz="0" w:space="0" w:color="auto"/>
            <w:bottom w:val="none" w:sz="0" w:space="0" w:color="auto"/>
            <w:right w:val="none" w:sz="0" w:space="0" w:color="auto"/>
          </w:divBdr>
        </w:div>
      </w:divsChild>
    </w:div>
    <w:div w:id="1134517327">
      <w:bodyDiv w:val="1"/>
      <w:marLeft w:val="0"/>
      <w:marRight w:val="0"/>
      <w:marTop w:val="0"/>
      <w:marBottom w:val="0"/>
      <w:divBdr>
        <w:top w:val="none" w:sz="0" w:space="0" w:color="auto"/>
        <w:left w:val="none" w:sz="0" w:space="0" w:color="auto"/>
        <w:bottom w:val="none" w:sz="0" w:space="0" w:color="auto"/>
        <w:right w:val="none" w:sz="0" w:space="0" w:color="auto"/>
      </w:divBdr>
      <w:divsChild>
        <w:div w:id="420494517">
          <w:marLeft w:val="0"/>
          <w:marRight w:val="0"/>
          <w:marTop w:val="0"/>
          <w:marBottom w:val="150"/>
          <w:divBdr>
            <w:top w:val="none" w:sz="0" w:space="0" w:color="auto"/>
            <w:left w:val="none" w:sz="0" w:space="0" w:color="auto"/>
            <w:bottom w:val="none" w:sz="0" w:space="0" w:color="auto"/>
            <w:right w:val="none" w:sz="0" w:space="0" w:color="auto"/>
          </w:divBdr>
          <w:divsChild>
            <w:div w:id="328482444">
              <w:marLeft w:val="0"/>
              <w:marRight w:val="0"/>
              <w:marTop w:val="0"/>
              <w:marBottom w:val="0"/>
              <w:divBdr>
                <w:top w:val="none" w:sz="0" w:space="0" w:color="auto"/>
                <w:left w:val="none" w:sz="0" w:space="0" w:color="auto"/>
                <w:bottom w:val="none" w:sz="0" w:space="0" w:color="auto"/>
                <w:right w:val="none" w:sz="0" w:space="0" w:color="auto"/>
              </w:divBdr>
              <w:divsChild>
                <w:div w:id="7529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1186">
          <w:marLeft w:val="0"/>
          <w:marRight w:val="0"/>
          <w:marTop w:val="0"/>
          <w:marBottom w:val="0"/>
          <w:divBdr>
            <w:top w:val="none" w:sz="0" w:space="0" w:color="auto"/>
            <w:left w:val="none" w:sz="0" w:space="0" w:color="auto"/>
            <w:bottom w:val="none" w:sz="0" w:space="0" w:color="auto"/>
            <w:right w:val="none" w:sz="0" w:space="0" w:color="auto"/>
          </w:divBdr>
          <w:divsChild>
            <w:div w:id="26218862">
              <w:marLeft w:val="0"/>
              <w:marRight w:val="0"/>
              <w:marTop w:val="0"/>
              <w:marBottom w:val="0"/>
              <w:divBdr>
                <w:top w:val="none" w:sz="0" w:space="0" w:color="auto"/>
                <w:left w:val="none" w:sz="0" w:space="0" w:color="auto"/>
                <w:bottom w:val="none" w:sz="0" w:space="0" w:color="auto"/>
                <w:right w:val="none" w:sz="0" w:space="0" w:color="auto"/>
              </w:divBdr>
              <w:divsChild>
                <w:div w:id="1889609550">
                  <w:marLeft w:val="0"/>
                  <w:marRight w:val="0"/>
                  <w:marTop w:val="225"/>
                  <w:marBottom w:val="225"/>
                  <w:divBdr>
                    <w:top w:val="none" w:sz="0" w:space="0" w:color="auto"/>
                    <w:left w:val="none" w:sz="0" w:space="0" w:color="auto"/>
                    <w:bottom w:val="none" w:sz="0" w:space="0" w:color="auto"/>
                    <w:right w:val="none" w:sz="0" w:space="0" w:color="auto"/>
                  </w:divBdr>
                </w:div>
              </w:divsChild>
            </w:div>
            <w:div w:id="20948154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4521685">
      <w:bodyDiv w:val="1"/>
      <w:marLeft w:val="0"/>
      <w:marRight w:val="0"/>
      <w:marTop w:val="0"/>
      <w:marBottom w:val="0"/>
      <w:divBdr>
        <w:top w:val="none" w:sz="0" w:space="0" w:color="auto"/>
        <w:left w:val="none" w:sz="0" w:space="0" w:color="auto"/>
        <w:bottom w:val="none" w:sz="0" w:space="0" w:color="auto"/>
        <w:right w:val="none" w:sz="0" w:space="0" w:color="auto"/>
      </w:divBdr>
      <w:divsChild>
        <w:div w:id="806321254">
          <w:marLeft w:val="0"/>
          <w:marRight w:val="0"/>
          <w:marTop w:val="0"/>
          <w:marBottom w:val="150"/>
          <w:divBdr>
            <w:top w:val="none" w:sz="0" w:space="0" w:color="auto"/>
            <w:left w:val="none" w:sz="0" w:space="0" w:color="auto"/>
            <w:bottom w:val="none" w:sz="0" w:space="0" w:color="auto"/>
            <w:right w:val="none" w:sz="0" w:space="0" w:color="auto"/>
          </w:divBdr>
          <w:divsChild>
            <w:div w:id="894702074">
              <w:marLeft w:val="0"/>
              <w:marRight w:val="0"/>
              <w:marTop w:val="0"/>
              <w:marBottom w:val="0"/>
              <w:divBdr>
                <w:top w:val="none" w:sz="0" w:space="0" w:color="auto"/>
                <w:left w:val="none" w:sz="0" w:space="0" w:color="auto"/>
                <w:bottom w:val="none" w:sz="0" w:space="0" w:color="auto"/>
                <w:right w:val="none" w:sz="0" w:space="0" w:color="auto"/>
              </w:divBdr>
              <w:divsChild>
                <w:div w:id="1753043798">
                  <w:marLeft w:val="0"/>
                  <w:marRight w:val="0"/>
                  <w:marTop w:val="0"/>
                  <w:marBottom w:val="0"/>
                  <w:divBdr>
                    <w:top w:val="none" w:sz="0" w:space="0" w:color="auto"/>
                    <w:left w:val="none" w:sz="0" w:space="0" w:color="auto"/>
                    <w:bottom w:val="none" w:sz="0" w:space="0" w:color="auto"/>
                    <w:right w:val="none" w:sz="0" w:space="0" w:color="auto"/>
                  </w:divBdr>
                  <w:divsChild>
                    <w:div w:id="57817287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94781571">
          <w:marLeft w:val="0"/>
          <w:marRight w:val="0"/>
          <w:marTop w:val="0"/>
          <w:marBottom w:val="150"/>
          <w:divBdr>
            <w:top w:val="none" w:sz="0" w:space="0" w:color="auto"/>
            <w:left w:val="none" w:sz="0" w:space="0" w:color="auto"/>
            <w:bottom w:val="none" w:sz="0" w:space="0" w:color="auto"/>
            <w:right w:val="none" w:sz="0" w:space="0" w:color="auto"/>
          </w:divBdr>
        </w:div>
      </w:divsChild>
    </w:div>
    <w:div w:id="1134568673">
      <w:bodyDiv w:val="1"/>
      <w:marLeft w:val="0"/>
      <w:marRight w:val="0"/>
      <w:marTop w:val="0"/>
      <w:marBottom w:val="0"/>
      <w:divBdr>
        <w:top w:val="none" w:sz="0" w:space="0" w:color="auto"/>
        <w:left w:val="none" w:sz="0" w:space="0" w:color="auto"/>
        <w:bottom w:val="none" w:sz="0" w:space="0" w:color="auto"/>
        <w:right w:val="none" w:sz="0" w:space="0" w:color="auto"/>
      </w:divBdr>
      <w:divsChild>
        <w:div w:id="1172917442">
          <w:marLeft w:val="0"/>
          <w:marRight w:val="0"/>
          <w:marTop w:val="0"/>
          <w:marBottom w:val="0"/>
          <w:divBdr>
            <w:top w:val="none" w:sz="0" w:space="0" w:color="auto"/>
            <w:left w:val="none" w:sz="0" w:space="0" w:color="auto"/>
            <w:bottom w:val="none" w:sz="0" w:space="0" w:color="auto"/>
            <w:right w:val="none" w:sz="0" w:space="0" w:color="auto"/>
          </w:divBdr>
          <w:divsChild>
            <w:div w:id="2041851719">
              <w:marLeft w:val="0"/>
              <w:marRight w:val="0"/>
              <w:marTop w:val="0"/>
              <w:marBottom w:val="0"/>
              <w:divBdr>
                <w:top w:val="none" w:sz="0" w:space="0" w:color="auto"/>
                <w:left w:val="none" w:sz="0" w:space="0" w:color="auto"/>
                <w:bottom w:val="none" w:sz="0" w:space="0" w:color="auto"/>
                <w:right w:val="none" w:sz="0" w:space="0" w:color="auto"/>
              </w:divBdr>
              <w:divsChild>
                <w:div w:id="126557913">
                  <w:marLeft w:val="0"/>
                  <w:marRight w:val="0"/>
                  <w:marTop w:val="0"/>
                  <w:marBottom w:val="0"/>
                  <w:divBdr>
                    <w:top w:val="none" w:sz="0" w:space="0" w:color="auto"/>
                    <w:left w:val="none" w:sz="0" w:space="0" w:color="auto"/>
                    <w:bottom w:val="none" w:sz="0" w:space="0" w:color="auto"/>
                    <w:right w:val="none" w:sz="0" w:space="0" w:color="auto"/>
                  </w:divBdr>
                  <w:divsChild>
                    <w:div w:id="582883593">
                      <w:marLeft w:val="0"/>
                      <w:marRight w:val="0"/>
                      <w:marTop w:val="0"/>
                      <w:marBottom w:val="0"/>
                      <w:divBdr>
                        <w:top w:val="none" w:sz="0" w:space="0" w:color="auto"/>
                        <w:left w:val="none" w:sz="0" w:space="0" w:color="auto"/>
                        <w:bottom w:val="none" w:sz="0" w:space="0" w:color="auto"/>
                        <w:right w:val="none" w:sz="0" w:space="0" w:color="auto"/>
                      </w:divBdr>
                      <w:divsChild>
                        <w:div w:id="1784424518">
                          <w:marLeft w:val="0"/>
                          <w:marRight w:val="0"/>
                          <w:marTop w:val="0"/>
                          <w:marBottom w:val="0"/>
                          <w:divBdr>
                            <w:top w:val="none" w:sz="0" w:space="0" w:color="auto"/>
                            <w:left w:val="none" w:sz="0" w:space="0" w:color="auto"/>
                            <w:bottom w:val="none" w:sz="0" w:space="0" w:color="auto"/>
                            <w:right w:val="none" w:sz="0" w:space="0" w:color="auto"/>
                          </w:divBdr>
                          <w:divsChild>
                            <w:div w:id="992443507">
                              <w:marLeft w:val="0"/>
                              <w:marRight w:val="0"/>
                              <w:marTop w:val="0"/>
                              <w:marBottom w:val="0"/>
                              <w:divBdr>
                                <w:top w:val="none" w:sz="0" w:space="0" w:color="auto"/>
                                <w:left w:val="none" w:sz="0" w:space="0" w:color="auto"/>
                                <w:bottom w:val="none" w:sz="0" w:space="0" w:color="auto"/>
                                <w:right w:val="none" w:sz="0" w:space="0" w:color="auto"/>
                              </w:divBdr>
                              <w:divsChild>
                                <w:div w:id="885214235">
                                  <w:marLeft w:val="0"/>
                                  <w:marRight w:val="0"/>
                                  <w:marTop w:val="0"/>
                                  <w:marBottom w:val="0"/>
                                  <w:divBdr>
                                    <w:top w:val="none" w:sz="0" w:space="0" w:color="auto"/>
                                    <w:left w:val="none" w:sz="0" w:space="0" w:color="auto"/>
                                    <w:bottom w:val="none" w:sz="0" w:space="0" w:color="auto"/>
                                    <w:right w:val="none" w:sz="0" w:space="0" w:color="auto"/>
                                  </w:divBdr>
                                  <w:divsChild>
                                    <w:div w:id="175597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836506">
      <w:bodyDiv w:val="1"/>
      <w:marLeft w:val="0"/>
      <w:marRight w:val="0"/>
      <w:marTop w:val="0"/>
      <w:marBottom w:val="0"/>
      <w:divBdr>
        <w:top w:val="none" w:sz="0" w:space="0" w:color="auto"/>
        <w:left w:val="none" w:sz="0" w:space="0" w:color="auto"/>
        <w:bottom w:val="none" w:sz="0" w:space="0" w:color="auto"/>
        <w:right w:val="none" w:sz="0" w:space="0" w:color="auto"/>
      </w:divBdr>
      <w:divsChild>
        <w:div w:id="930968931">
          <w:marLeft w:val="0"/>
          <w:marRight w:val="0"/>
          <w:marTop w:val="0"/>
          <w:marBottom w:val="150"/>
          <w:divBdr>
            <w:top w:val="none" w:sz="0" w:space="0" w:color="auto"/>
            <w:left w:val="none" w:sz="0" w:space="0" w:color="auto"/>
            <w:bottom w:val="none" w:sz="0" w:space="0" w:color="auto"/>
            <w:right w:val="none" w:sz="0" w:space="0" w:color="auto"/>
          </w:divBdr>
          <w:divsChild>
            <w:div w:id="913583676">
              <w:marLeft w:val="0"/>
              <w:marRight w:val="0"/>
              <w:marTop w:val="0"/>
              <w:marBottom w:val="0"/>
              <w:divBdr>
                <w:top w:val="none" w:sz="0" w:space="0" w:color="auto"/>
                <w:left w:val="none" w:sz="0" w:space="0" w:color="auto"/>
                <w:bottom w:val="none" w:sz="0" w:space="0" w:color="auto"/>
                <w:right w:val="none" w:sz="0" w:space="0" w:color="auto"/>
              </w:divBdr>
              <w:divsChild>
                <w:div w:id="2017229540">
                  <w:marLeft w:val="0"/>
                  <w:marRight w:val="0"/>
                  <w:marTop w:val="0"/>
                  <w:marBottom w:val="0"/>
                  <w:divBdr>
                    <w:top w:val="none" w:sz="0" w:space="0" w:color="auto"/>
                    <w:left w:val="none" w:sz="0" w:space="0" w:color="auto"/>
                    <w:bottom w:val="none" w:sz="0" w:space="0" w:color="auto"/>
                    <w:right w:val="none" w:sz="0" w:space="0" w:color="auto"/>
                  </w:divBdr>
                  <w:divsChild>
                    <w:div w:id="1376152790">
                      <w:marLeft w:val="0"/>
                      <w:marRight w:val="150"/>
                      <w:marTop w:val="0"/>
                      <w:marBottom w:val="0"/>
                      <w:divBdr>
                        <w:top w:val="none" w:sz="0" w:space="0" w:color="auto"/>
                        <w:left w:val="none" w:sz="0" w:space="0" w:color="auto"/>
                        <w:bottom w:val="none" w:sz="0" w:space="0" w:color="auto"/>
                        <w:right w:val="none" w:sz="0" w:space="0" w:color="auto"/>
                      </w:divBdr>
                      <w:divsChild>
                        <w:div w:id="79194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20594">
          <w:marLeft w:val="0"/>
          <w:marRight w:val="0"/>
          <w:marTop w:val="0"/>
          <w:marBottom w:val="150"/>
          <w:divBdr>
            <w:top w:val="none" w:sz="0" w:space="0" w:color="auto"/>
            <w:left w:val="none" w:sz="0" w:space="0" w:color="auto"/>
            <w:bottom w:val="none" w:sz="0" w:space="0" w:color="auto"/>
            <w:right w:val="none" w:sz="0" w:space="0" w:color="auto"/>
          </w:divBdr>
        </w:div>
        <w:div w:id="977876430">
          <w:marLeft w:val="0"/>
          <w:marRight w:val="0"/>
          <w:marTop w:val="0"/>
          <w:marBottom w:val="0"/>
          <w:divBdr>
            <w:top w:val="none" w:sz="0" w:space="0" w:color="auto"/>
            <w:left w:val="none" w:sz="0" w:space="0" w:color="auto"/>
            <w:bottom w:val="none" w:sz="0" w:space="0" w:color="auto"/>
            <w:right w:val="none" w:sz="0" w:space="0" w:color="auto"/>
          </w:divBdr>
          <w:divsChild>
            <w:div w:id="174437400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34910664">
      <w:bodyDiv w:val="1"/>
      <w:marLeft w:val="0"/>
      <w:marRight w:val="0"/>
      <w:marTop w:val="0"/>
      <w:marBottom w:val="0"/>
      <w:divBdr>
        <w:top w:val="none" w:sz="0" w:space="0" w:color="auto"/>
        <w:left w:val="none" w:sz="0" w:space="0" w:color="auto"/>
        <w:bottom w:val="none" w:sz="0" w:space="0" w:color="auto"/>
        <w:right w:val="none" w:sz="0" w:space="0" w:color="auto"/>
      </w:divBdr>
      <w:divsChild>
        <w:div w:id="992684800">
          <w:marLeft w:val="0"/>
          <w:marRight w:val="0"/>
          <w:marTop w:val="0"/>
          <w:marBottom w:val="150"/>
          <w:divBdr>
            <w:top w:val="none" w:sz="0" w:space="0" w:color="auto"/>
            <w:left w:val="none" w:sz="0" w:space="0" w:color="auto"/>
            <w:bottom w:val="none" w:sz="0" w:space="0" w:color="auto"/>
            <w:right w:val="none" w:sz="0" w:space="0" w:color="auto"/>
          </w:divBdr>
        </w:div>
      </w:divsChild>
    </w:div>
    <w:div w:id="1135222510">
      <w:bodyDiv w:val="1"/>
      <w:marLeft w:val="0"/>
      <w:marRight w:val="0"/>
      <w:marTop w:val="0"/>
      <w:marBottom w:val="0"/>
      <w:divBdr>
        <w:top w:val="none" w:sz="0" w:space="0" w:color="auto"/>
        <w:left w:val="none" w:sz="0" w:space="0" w:color="auto"/>
        <w:bottom w:val="none" w:sz="0" w:space="0" w:color="auto"/>
        <w:right w:val="none" w:sz="0" w:space="0" w:color="auto"/>
      </w:divBdr>
      <w:divsChild>
        <w:div w:id="196620927">
          <w:marLeft w:val="0"/>
          <w:marRight w:val="0"/>
          <w:marTop w:val="0"/>
          <w:marBottom w:val="150"/>
          <w:divBdr>
            <w:top w:val="none" w:sz="0" w:space="0" w:color="auto"/>
            <w:left w:val="none" w:sz="0" w:space="0" w:color="auto"/>
            <w:bottom w:val="none" w:sz="0" w:space="0" w:color="auto"/>
            <w:right w:val="none" w:sz="0" w:space="0" w:color="auto"/>
          </w:divBdr>
        </w:div>
      </w:divsChild>
    </w:div>
    <w:div w:id="1135222933">
      <w:bodyDiv w:val="1"/>
      <w:marLeft w:val="0"/>
      <w:marRight w:val="0"/>
      <w:marTop w:val="0"/>
      <w:marBottom w:val="0"/>
      <w:divBdr>
        <w:top w:val="none" w:sz="0" w:space="0" w:color="auto"/>
        <w:left w:val="none" w:sz="0" w:space="0" w:color="auto"/>
        <w:bottom w:val="none" w:sz="0" w:space="0" w:color="auto"/>
        <w:right w:val="none" w:sz="0" w:space="0" w:color="auto"/>
      </w:divBdr>
      <w:divsChild>
        <w:div w:id="526988517">
          <w:marLeft w:val="0"/>
          <w:marRight w:val="0"/>
          <w:marTop w:val="0"/>
          <w:marBottom w:val="0"/>
          <w:divBdr>
            <w:top w:val="none" w:sz="0" w:space="0" w:color="auto"/>
            <w:left w:val="none" w:sz="0" w:space="0" w:color="auto"/>
            <w:bottom w:val="none" w:sz="0" w:space="0" w:color="auto"/>
            <w:right w:val="none" w:sz="0" w:space="0" w:color="auto"/>
          </w:divBdr>
          <w:divsChild>
            <w:div w:id="372579522">
              <w:marLeft w:val="0"/>
              <w:marRight w:val="0"/>
              <w:marTop w:val="0"/>
              <w:marBottom w:val="150"/>
              <w:divBdr>
                <w:top w:val="none" w:sz="0" w:space="0" w:color="auto"/>
                <w:left w:val="none" w:sz="0" w:space="0" w:color="auto"/>
                <w:bottom w:val="none" w:sz="0" w:space="0" w:color="auto"/>
                <w:right w:val="none" w:sz="0" w:space="0" w:color="auto"/>
              </w:divBdr>
            </w:div>
            <w:div w:id="1544368359">
              <w:marLeft w:val="0"/>
              <w:marRight w:val="0"/>
              <w:marTop w:val="0"/>
              <w:marBottom w:val="0"/>
              <w:divBdr>
                <w:top w:val="none" w:sz="0" w:space="0" w:color="auto"/>
                <w:left w:val="none" w:sz="0" w:space="0" w:color="auto"/>
                <w:bottom w:val="none" w:sz="0" w:space="0" w:color="auto"/>
                <w:right w:val="none" w:sz="0" w:space="0" w:color="auto"/>
              </w:divBdr>
            </w:div>
          </w:divsChild>
        </w:div>
        <w:div w:id="1777167685">
          <w:marLeft w:val="0"/>
          <w:marRight w:val="0"/>
          <w:marTop w:val="0"/>
          <w:marBottom w:val="150"/>
          <w:divBdr>
            <w:top w:val="none" w:sz="0" w:space="0" w:color="auto"/>
            <w:left w:val="none" w:sz="0" w:space="0" w:color="auto"/>
            <w:bottom w:val="none" w:sz="0" w:space="0" w:color="auto"/>
            <w:right w:val="none" w:sz="0" w:space="0" w:color="auto"/>
          </w:divBdr>
          <w:divsChild>
            <w:div w:id="128365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222998">
      <w:bodyDiv w:val="1"/>
      <w:marLeft w:val="0"/>
      <w:marRight w:val="0"/>
      <w:marTop w:val="0"/>
      <w:marBottom w:val="0"/>
      <w:divBdr>
        <w:top w:val="none" w:sz="0" w:space="0" w:color="auto"/>
        <w:left w:val="none" w:sz="0" w:space="0" w:color="auto"/>
        <w:bottom w:val="none" w:sz="0" w:space="0" w:color="auto"/>
        <w:right w:val="none" w:sz="0" w:space="0" w:color="auto"/>
      </w:divBdr>
      <w:divsChild>
        <w:div w:id="1845053990">
          <w:marLeft w:val="0"/>
          <w:marRight w:val="0"/>
          <w:marTop w:val="0"/>
          <w:marBottom w:val="0"/>
          <w:divBdr>
            <w:top w:val="none" w:sz="0" w:space="0" w:color="auto"/>
            <w:left w:val="none" w:sz="0" w:space="0" w:color="auto"/>
            <w:bottom w:val="none" w:sz="0" w:space="0" w:color="auto"/>
            <w:right w:val="none" w:sz="0" w:space="0" w:color="auto"/>
          </w:divBdr>
          <w:divsChild>
            <w:div w:id="317614190">
              <w:marLeft w:val="0"/>
              <w:marRight w:val="0"/>
              <w:marTop w:val="0"/>
              <w:marBottom w:val="0"/>
              <w:divBdr>
                <w:top w:val="none" w:sz="0" w:space="0" w:color="auto"/>
                <w:left w:val="none" w:sz="0" w:space="0" w:color="auto"/>
                <w:bottom w:val="none" w:sz="0" w:space="0" w:color="auto"/>
                <w:right w:val="none" w:sz="0" w:space="0" w:color="auto"/>
              </w:divBdr>
              <w:divsChild>
                <w:div w:id="1072199285">
                  <w:marLeft w:val="0"/>
                  <w:marRight w:val="0"/>
                  <w:marTop w:val="0"/>
                  <w:marBottom w:val="0"/>
                  <w:divBdr>
                    <w:top w:val="none" w:sz="0" w:space="0" w:color="auto"/>
                    <w:left w:val="none" w:sz="0" w:space="0" w:color="auto"/>
                    <w:bottom w:val="none" w:sz="0" w:space="0" w:color="auto"/>
                    <w:right w:val="none" w:sz="0" w:space="0" w:color="auto"/>
                  </w:divBdr>
                  <w:divsChild>
                    <w:div w:id="1884318843">
                      <w:marLeft w:val="0"/>
                      <w:marRight w:val="0"/>
                      <w:marTop w:val="0"/>
                      <w:marBottom w:val="0"/>
                      <w:divBdr>
                        <w:top w:val="none" w:sz="0" w:space="0" w:color="auto"/>
                        <w:left w:val="none" w:sz="0" w:space="0" w:color="auto"/>
                        <w:bottom w:val="none" w:sz="0" w:space="0" w:color="auto"/>
                        <w:right w:val="none" w:sz="0" w:space="0" w:color="auto"/>
                      </w:divBdr>
                      <w:divsChild>
                        <w:div w:id="1777629362">
                          <w:marLeft w:val="0"/>
                          <w:marRight w:val="0"/>
                          <w:marTop w:val="0"/>
                          <w:marBottom w:val="0"/>
                          <w:divBdr>
                            <w:top w:val="none" w:sz="0" w:space="0" w:color="auto"/>
                            <w:left w:val="none" w:sz="0" w:space="0" w:color="auto"/>
                            <w:bottom w:val="none" w:sz="0" w:space="0" w:color="auto"/>
                            <w:right w:val="none" w:sz="0" w:space="0" w:color="auto"/>
                          </w:divBdr>
                          <w:divsChild>
                            <w:div w:id="1666281876">
                              <w:marLeft w:val="0"/>
                              <w:marRight w:val="0"/>
                              <w:marTop w:val="0"/>
                              <w:marBottom w:val="0"/>
                              <w:divBdr>
                                <w:top w:val="none" w:sz="0" w:space="0" w:color="auto"/>
                                <w:left w:val="none" w:sz="0" w:space="0" w:color="auto"/>
                                <w:bottom w:val="none" w:sz="0" w:space="0" w:color="auto"/>
                                <w:right w:val="none" w:sz="0" w:space="0" w:color="auto"/>
                              </w:divBdr>
                              <w:divsChild>
                                <w:div w:id="390691811">
                                  <w:marLeft w:val="0"/>
                                  <w:marRight w:val="0"/>
                                  <w:marTop w:val="0"/>
                                  <w:marBottom w:val="0"/>
                                  <w:divBdr>
                                    <w:top w:val="none" w:sz="0" w:space="0" w:color="auto"/>
                                    <w:left w:val="none" w:sz="0" w:space="0" w:color="auto"/>
                                    <w:bottom w:val="none" w:sz="0" w:space="0" w:color="auto"/>
                                    <w:right w:val="none" w:sz="0" w:space="0" w:color="auto"/>
                                  </w:divBdr>
                                </w:div>
                                <w:div w:id="152282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683727">
      <w:bodyDiv w:val="1"/>
      <w:marLeft w:val="0"/>
      <w:marRight w:val="0"/>
      <w:marTop w:val="0"/>
      <w:marBottom w:val="0"/>
      <w:divBdr>
        <w:top w:val="none" w:sz="0" w:space="0" w:color="auto"/>
        <w:left w:val="none" w:sz="0" w:space="0" w:color="auto"/>
        <w:bottom w:val="none" w:sz="0" w:space="0" w:color="auto"/>
        <w:right w:val="none" w:sz="0" w:space="0" w:color="auto"/>
      </w:divBdr>
      <w:divsChild>
        <w:div w:id="63183889">
          <w:marLeft w:val="0"/>
          <w:marRight w:val="0"/>
          <w:marTop w:val="0"/>
          <w:marBottom w:val="0"/>
          <w:divBdr>
            <w:top w:val="none" w:sz="0" w:space="0" w:color="auto"/>
            <w:left w:val="none" w:sz="0" w:space="0" w:color="auto"/>
            <w:bottom w:val="none" w:sz="0" w:space="0" w:color="auto"/>
            <w:right w:val="none" w:sz="0" w:space="0" w:color="auto"/>
          </w:divBdr>
          <w:divsChild>
            <w:div w:id="610629700">
              <w:marLeft w:val="0"/>
              <w:marRight w:val="0"/>
              <w:marTop w:val="0"/>
              <w:marBottom w:val="0"/>
              <w:divBdr>
                <w:top w:val="none" w:sz="0" w:space="0" w:color="auto"/>
                <w:left w:val="none" w:sz="0" w:space="0" w:color="auto"/>
                <w:bottom w:val="none" w:sz="0" w:space="0" w:color="auto"/>
                <w:right w:val="none" w:sz="0" w:space="0" w:color="auto"/>
              </w:divBdr>
              <w:divsChild>
                <w:div w:id="190387576">
                  <w:marLeft w:val="0"/>
                  <w:marRight w:val="0"/>
                  <w:marTop w:val="0"/>
                  <w:marBottom w:val="0"/>
                  <w:divBdr>
                    <w:top w:val="none" w:sz="0" w:space="0" w:color="auto"/>
                    <w:left w:val="none" w:sz="0" w:space="0" w:color="auto"/>
                    <w:bottom w:val="none" w:sz="0" w:space="0" w:color="auto"/>
                    <w:right w:val="none" w:sz="0" w:space="0" w:color="auto"/>
                  </w:divBdr>
                  <w:divsChild>
                    <w:div w:id="2002737889">
                      <w:marLeft w:val="0"/>
                      <w:marRight w:val="0"/>
                      <w:marTop w:val="0"/>
                      <w:marBottom w:val="0"/>
                      <w:divBdr>
                        <w:top w:val="none" w:sz="0" w:space="0" w:color="auto"/>
                        <w:left w:val="none" w:sz="0" w:space="0" w:color="auto"/>
                        <w:bottom w:val="none" w:sz="0" w:space="0" w:color="auto"/>
                        <w:right w:val="none" w:sz="0" w:space="0" w:color="auto"/>
                      </w:divBdr>
                      <w:divsChild>
                        <w:div w:id="1752892473">
                          <w:marLeft w:val="0"/>
                          <w:marRight w:val="0"/>
                          <w:marTop w:val="0"/>
                          <w:marBottom w:val="0"/>
                          <w:divBdr>
                            <w:top w:val="none" w:sz="0" w:space="0" w:color="auto"/>
                            <w:left w:val="none" w:sz="0" w:space="0" w:color="auto"/>
                            <w:bottom w:val="none" w:sz="0" w:space="0" w:color="auto"/>
                            <w:right w:val="none" w:sz="0" w:space="0" w:color="auto"/>
                          </w:divBdr>
                          <w:divsChild>
                            <w:div w:id="1231421870">
                              <w:marLeft w:val="0"/>
                              <w:marRight w:val="0"/>
                              <w:marTop w:val="0"/>
                              <w:marBottom w:val="0"/>
                              <w:divBdr>
                                <w:top w:val="none" w:sz="0" w:space="0" w:color="auto"/>
                                <w:left w:val="none" w:sz="0" w:space="0" w:color="auto"/>
                                <w:bottom w:val="none" w:sz="0" w:space="0" w:color="auto"/>
                                <w:right w:val="none" w:sz="0" w:space="0" w:color="auto"/>
                              </w:divBdr>
                              <w:divsChild>
                                <w:div w:id="1764035783">
                                  <w:marLeft w:val="0"/>
                                  <w:marRight w:val="0"/>
                                  <w:marTop w:val="0"/>
                                  <w:marBottom w:val="0"/>
                                  <w:divBdr>
                                    <w:top w:val="none" w:sz="0" w:space="0" w:color="auto"/>
                                    <w:left w:val="none" w:sz="0" w:space="0" w:color="auto"/>
                                    <w:bottom w:val="none" w:sz="0" w:space="0" w:color="auto"/>
                                    <w:right w:val="none" w:sz="0" w:space="0" w:color="auto"/>
                                  </w:divBdr>
                                  <w:divsChild>
                                    <w:div w:id="1680540375">
                                      <w:marLeft w:val="0"/>
                                      <w:marRight w:val="0"/>
                                      <w:marTop w:val="0"/>
                                      <w:marBottom w:val="0"/>
                                      <w:divBdr>
                                        <w:top w:val="none" w:sz="0" w:space="0" w:color="auto"/>
                                        <w:left w:val="none" w:sz="0" w:space="0" w:color="auto"/>
                                        <w:bottom w:val="none" w:sz="0" w:space="0" w:color="auto"/>
                                        <w:right w:val="none" w:sz="0" w:space="0" w:color="auto"/>
                                      </w:divBdr>
                                      <w:divsChild>
                                        <w:div w:id="115075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6069084">
      <w:bodyDiv w:val="1"/>
      <w:marLeft w:val="0"/>
      <w:marRight w:val="0"/>
      <w:marTop w:val="0"/>
      <w:marBottom w:val="0"/>
      <w:divBdr>
        <w:top w:val="none" w:sz="0" w:space="0" w:color="auto"/>
        <w:left w:val="none" w:sz="0" w:space="0" w:color="auto"/>
        <w:bottom w:val="none" w:sz="0" w:space="0" w:color="auto"/>
        <w:right w:val="none" w:sz="0" w:space="0" w:color="auto"/>
      </w:divBdr>
    </w:div>
    <w:div w:id="1136336109">
      <w:bodyDiv w:val="1"/>
      <w:marLeft w:val="0"/>
      <w:marRight w:val="0"/>
      <w:marTop w:val="0"/>
      <w:marBottom w:val="0"/>
      <w:divBdr>
        <w:top w:val="none" w:sz="0" w:space="0" w:color="auto"/>
        <w:left w:val="none" w:sz="0" w:space="0" w:color="auto"/>
        <w:bottom w:val="none" w:sz="0" w:space="0" w:color="auto"/>
        <w:right w:val="none" w:sz="0" w:space="0" w:color="auto"/>
      </w:divBdr>
    </w:div>
    <w:div w:id="1136945718">
      <w:bodyDiv w:val="1"/>
      <w:marLeft w:val="0"/>
      <w:marRight w:val="0"/>
      <w:marTop w:val="0"/>
      <w:marBottom w:val="0"/>
      <w:divBdr>
        <w:top w:val="none" w:sz="0" w:space="0" w:color="auto"/>
        <w:left w:val="none" w:sz="0" w:space="0" w:color="auto"/>
        <w:bottom w:val="none" w:sz="0" w:space="0" w:color="auto"/>
        <w:right w:val="none" w:sz="0" w:space="0" w:color="auto"/>
      </w:divBdr>
      <w:divsChild>
        <w:div w:id="510221416">
          <w:marLeft w:val="0"/>
          <w:marRight w:val="0"/>
          <w:marTop w:val="0"/>
          <w:marBottom w:val="0"/>
          <w:divBdr>
            <w:top w:val="none" w:sz="0" w:space="0" w:color="auto"/>
            <w:left w:val="none" w:sz="0" w:space="0" w:color="auto"/>
            <w:bottom w:val="none" w:sz="0" w:space="0" w:color="auto"/>
            <w:right w:val="none" w:sz="0" w:space="0" w:color="auto"/>
          </w:divBdr>
        </w:div>
        <w:div w:id="2043241064">
          <w:marLeft w:val="0"/>
          <w:marRight w:val="0"/>
          <w:marTop w:val="0"/>
          <w:marBottom w:val="0"/>
          <w:divBdr>
            <w:top w:val="none" w:sz="0" w:space="0" w:color="auto"/>
            <w:left w:val="none" w:sz="0" w:space="0" w:color="auto"/>
            <w:bottom w:val="none" w:sz="0" w:space="0" w:color="auto"/>
            <w:right w:val="none" w:sz="0" w:space="0" w:color="auto"/>
          </w:divBdr>
          <w:divsChild>
            <w:div w:id="385881254">
              <w:marLeft w:val="0"/>
              <w:marRight w:val="0"/>
              <w:marTop w:val="0"/>
              <w:marBottom w:val="0"/>
              <w:divBdr>
                <w:top w:val="none" w:sz="0" w:space="0" w:color="auto"/>
                <w:left w:val="none" w:sz="0" w:space="0" w:color="auto"/>
                <w:bottom w:val="none" w:sz="0" w:space="0" w:color="auto"/>
                <w:right w:val="none" w:sz="0" w:space="0" w:color="auto"/>
              </w:divBdr>
            </w:div>
            <w:div w:id="99676917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37064784">
      <w:bodyDiv w:val="1"/>
      <w:marLeft w:val="0"/>
      <w:marRight w:val="0"/>
      <w:marTop w:val="0"/>
      <w:marBottom w:val="0"/>
      <w:divBdr>
        <w:top w:val="none" w:sz="0" w:space="0" w:color="auto"/>
        <w:left w:val="none" w:sz="0" w:space="0" w:color="auto"/>
        <w:bottom w:val="none" w:sz="0" w:space="0" w:color="auto"/>
        <w:right w:val="none" w:sz="0" w:space="0" w:color="auto"/>
      </w:divBdr>
      <w:divsChild>
        <w:div w:id="176964664">
          <w:marLeft w:val="0"/>
          <w:marRight w:val="0"/>
          <w:marTop w:val="0"/>
          <w:marBottom w:val="150"/>
          <w:divBdr>
            <w:top w:val="none" w:sz="0" w:space="0" w:color="auto"/>
            <w:left w:val="none" w:sz="0" w:space="0" w:color="auto"/>
            <w:bottom w:val="none" w:sz="0" w:space="0" w:color="auto"/>
            <w:right w:val="none" w:sz="0" w:space="0" w:color="auto"/>
          </w:divBdr>
        </w:div>
      </w:divsChild>
    </w:div>
    <w:div w:id="1137458808">
      <w:bodyDiv w:val="1"/>
      <w:marLeft w:val="0"/>
      <w:marRight w:val="0"/>
      <w:marTop w:val="0"/>
      <w:marBottom w:val="0"/>
      <w:divBdr>
        <w:top w:val="none" w:sz="0" w:space="0" w:color="auto"/>
        <w:left w:val="none" w:sz="0" w:space="0" w:color="auto"/>
        <w:bottom w:val="none" w:sz="0" w:space="0" w:color="auto"/>
        <w:right w:val="none" w:sz="0" w:space="0" w:color="auto"/>
      </w:divBdr>
    </w:div>
    <w:div w:id="1137528858">
      <w:bodyDiv w:val="1"/>
      <w:marLeft w:val="0"/>
      <w:marRight w:val="0"/>
      <w:marTop w:val="0"/>
      <w:marBottom w:val="0"/>
      <w:divBdr>
        <w:top w:val="none" w:sz="0" w:space="0" w:color="auto"/>
        <w:left w:val="none" w:sz="0" w:space="0" w:color="auto"/>
        <w:bottom w:val="none" w:sz="0" w:space="0" w:color="auto"/>
        <w:right w:val="none" w:sz="0" w:space="0" w:color="auto"/>
      </w:divBdr>
      <w:divsChild>
        <w:div w:id="1054739802">
          <w:marLeft w:val="0"/>
          <w:marRight w:val="0"/>
          <w:marTop w:val="0"/>
          <w:marBottom w:val="450"/>
          <w:divBdr>
            <w:top w:val="none" w:sz="0" w:space="0" w:color="auto"/>
            <w:left w:val="none" w:sz="0" w:space="0" w:color="auto"/>
            <w:bottom w:val="single" w:sz="6" w:space="19" w:color="EEEEEE"/>
            <w:right w:val="none" w:sz="0" w:space="0" w:color="auto"/>
          </w:divBdr>
          <w:divsChild>
            <w:div w:id="478544769">
              <w:marLeft w:val="0"/>
              <w:marRight w:val="0"/>
              <w:marTop w:val="0"/>
              <w:marBottom w:val="150"/>
              <w:divBdr>
                <w:top w:val="none" w:sz="0" w:space="0" w:color="auto"/>
                <w:left w:val="none" w:sz="0" w:space="0" w:color="auto"/>
                <w:bottom w:val="none" w:sz="0" w:space="0" w:color="auto"/>
                <w:right w:val="none" w:sz="0" w:space="0" w:color="auto"/>
              </w:divBdr>
              <w:divsChild>
                <w:div w:id="2123188263">
                  <w:marLeft w:val="0"/>
                  <w:marRight w:val="0"/>
                  <w:marTop w:val="0"/>
                  <w:marBottom w:val="0"/>
                  <w:divBdr>
                    <w:top w:val="none" w:sz="0" w:space="0" w:color="auto"/>
                    <w:left w:val="none" w:sz="0" w:space="0" w:color="auto"/>
                    <w:bottom w:val="none" w:sz="0" w:space="0" w:color="auto"/>
                    <w:right w:val="none" w:sz="0" w:space="0" w:color="auto"/>
                  </w:divBdr>
                </w:div>
              </w:divsChild>
            </w:div>
            <w:div w:id="13658678">
              <w:marLeft w:val="0"/>
              <w:marRight w:val="0"/>
              <w:marTop w:val="0"/>
              <w:marBottom w:val="0"/>
              <w:divBdr>
                <w:top w:val="none" w:sz="0" w:space="0" w:color="auto"/>
                <w:left w:val="none" w:sz="0" w:space="0" w:color="auto"/>
                <w:bottom w:val="none" w:sz="0" w:space="0" w:color="auto"/>
                <w:right w:val="none" w:sz="0" w:space="0" w:color="auto"/>
              </w:divBdr>
            </w:div>
          </w:divsChild>
        </w:div>
        <w:div w:id="1155027572">
          <w:marLeft w:val="0"/>
          <w:marRight w:val="0"/>
          <w:marTop w:val="0"/>
          <w:marBottom w:val="0"/>
          <w:divBdr>
            <w:top w:val="none" w:sz="0" w:space="0" w:color="auto"/>
            <w:left w:val="none" w:sz="0" w:space="0" w:color="auto"/>
            <w:bottom w:val="none" w:sz="0" w:space="0" w:color="auto"/>
            <w:right w:val="none" w:sz="0" w:space="0" w:color="auto"/>
          </w:divBdr>
          <w:divsChild>
            <w:div w:id="267277453">
              <w:marLeft w:val="0"/>
              <w:marRight w:val="0"/>
              <w:marTop w:val="0"/>
              <w:marBottom w:val="0"/>
              <w:divBdr>
                <w:top w:val="none" w:sz="0" w:space="0" w:color="auto"/>
                <w:left w:val="none" w:sz="0" w:space="0" w:color="auto"/>
                <w:bottom w:val="none" w:sz="0" w:space="0" w:color="auto"/>
                <w:right w:val="none" w:sz="0" w:space="0" w:color="auto"/>
              </w:divBdr>
              <w:divsChild>
                <w:div w:id="153834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601266">
      <w:bodyDiv w:val="1"/>
      <w:marLeft w:val="0"/>
      <w:marRight w:val="0"/>
      <w:marTop w:val="0"/>
      <w:marBottom w:val="0"/>
      <w:divBdr>
        <w:top w:val="none" w:sz="0" w:space="0" w:color="auto"/>
        <w:left w:val="none" w:sz="0" w:space="0" w:color="auto"/>
        <w:bottom w:val="none" w:sz="0" w:space="0" w:color="auto"/>
        <w:right w:val="none" w:sz="0" w:space="0" w:color="auto"/>
      </w:divBdr>
      <w:divsChild>
        <w:div w:id="1294290095">
          <w:marLeft w:val="0"/>
          <w:marRight w:val="0"/>
          <w:marTop w:val="300"/>
          <w:marBottom w:val="0"/>
          <w:divBdr>
            <w:top w:val="none" w:sz="0" w:space="0" w:color="auto"/>
            <w:left w:val="none" w:sz="0" w:space="0" w:color="auto"/>
            <w:bottom w:val="none" w:sz="0" w:space="0" w:color="auto"/>
            <w:right w:val="none" w:sz="0" w:space="0" w:color="auto"/>
          </w:divBdr>
        </w:div>
      </w:divsChild>
    </w:div>
    <w:div w:id="1137650510">
      <w:bodyDiv w:val="1"/>
      <w:marLeft w:val="0"/>
      <w:marRight w:val="0"/>
      <w:marTop w:val="0"/>
      <w:marBottom w:val="0"/>
      <w:divBdr>
        <w:top w:val="none" w:sz="0" w:space="0" w:color="auto"/>
        <w:left w:val="none" w:sz="0" w:space="0" w:color="auto"/>
        <w:bottom w:val="none" w:sz="0" w:space="0" w:color="auto"/>
        <w:right w:val="none" w:sz="0" w:space="0" w:color="auto"/>
      </w:divBdr>
    </w:div>
    <w:div w:id="1137911970">
      <w:bodyDiv w:val="1"/>
      <w:marLeft w:val="0"/>
      <w:marRight w:val="0"/>
      <w:marTop w:val="0"/>
      <w:marBottom w:val="0"/>
      <w:divBdr>
        <w:top w:val="none" w:sz="0" w:space="0" w:color="auto"/>
        <w:left w:val="none" w:sz="0" w:space="0" w:color="auto"/>
        <w:bottom w:val="none" w:sz="0" w:space="0" w:color="auto"/>
        <w:right w:val="none" w:sz="0" w:space="0" w:color="auto"/>
      </w:divBdr>
    </w:div>
    <w:div w:id="1138034818">
      <w:bodyDiv w:val="1"/>
      <w:marLeft w:val="0"/>
      <w:marRight w:val="0"/>
      <w:marTop w:val="0"/>
      <w:marBottom w:val="0"/>
      <w:divBdr>
        <w:top w:val="none" w:sz="0" w:space="0" w:color="auto"/>
        <w:left w:val="none" w:sz="0" w:space="0" w:color="auto"/>
        <w:bottom w:val="none" w:sz="0" w:space="0" w:color="auto"/>
        <w:right w:val="none" w:sz="0" w:space="0" w:color="auto"/>
      </w:divBdr>
    </w:div>
    <w:div w:id="1138643776">
      <w:bodyDiv w:val="1"/>
      <w:marLeft w:val="0"/>
      <w:marRight w:val="0"/>
      <w:marTop w:val="0"/>
      <w:marBottom w:val="0"/>
      <w:divBdr>
        <w:top w:val="none" w:sz="0" w:space="0" w:color="auto"/>
        <w:left w:val="none" w:sz="0" w:space="0" w:color="auto"/>
        <w:bottom w:val="none" w:sz="0" w:space="0" w:color="auto"/>
        <w:right w:val="none" w:sz="0" w:space="0" w:color="auto"/>
      </w:divBdr>
    </w:div>
    <w:div w:id="1138651296">
      <w:bodyDiv w:val="1"/>
      <w:marLeft w:val="0"/>
      <w:marRight w:val="0"/>
      <w:marTop w:val="0"/>
      <w:marBottom w:val="0"/>
      <w:divBdr>
        <w:top w:val="none" w:sz="0" w:space="0" w:color="auto"/>
        <w:left w:val="none" w:sz="0" w:space="0" w:color="auto"/>
        <w:bottom w:val="none" w:sz="0" w:space="0" w:color="auto"/>
        <w:right w:val="none" w:sz="0" w:space="0" w:color="auto"/>
      </w:divBdr>
      <w:divsChild>
        <w:div w:id="523131092">
          <w:marLeft w:val="0"/>
          <w:marRight w:val="0"/>
          <w:marTop w:val="0"/>
          <w:marBottom w:val="150"/>
          <w:divBdr>
            <w:top w:val="none" w:sz="0" w:space="0" w:color="auto"/>
            <w:left w:val="none" w:sz="0" w:space="0" w:color="auto"/>
            <w:bottom w:val="none" w:sz="0" w:space="0" w:color="auto"/>
            <w:right w:val="none" w:sz="0" w:space="0" w:color="auto"/>
          </w:divBdr>
        </w:div>
        <w:div w:id="628975318">
          <w:marLeft w:val="0"/>
          <w:marRight w:val="0"/>
          <w:marTop w:val="0"/>
          <w:marBottom w:val="0"/>
          <w:divBdr>
            <w:top w:val="none" w:sz="0" w:space="0" w:color="auto"/>
            <w:left w:val="none" w:sz="0" w:space="0" w:color="auto"/>
            <w:bottom w:val="none" w:sz="0" w:space="0" w:color="auto"/>
            <w:right w:val="none" w:sz="0" w:space="0" w:color="auto"/>
          </w:divBdr>
        </w:div>
      </w:divsChild>
    </w:div>
    <w:div w:id="1138955896">
      <w:bodyDiv w:val="1"/>
      <w:marLeft w:val="0"/>
      <w:marRight w:val="0"/>
      <w:marTop w:val="0"/>
      <w:marBottom w:val="0"/>
      <w:divBdr>
        <w:top w:val="none" w:sz="0" w:space="0" w:color="auto"/>
        <w:left w:val="none" w:sz="0" w:space="0" w:color="auto"/>
        <w:bottom w:val="none" w:sz="0" w:space="0" w:color="auto"/>
        <w:right w:val="none" w:sz="0" w:space="0" w:color="auto"/>
      </w:divBdr>
    </w:div>
    <w:div w:id="1139113419">
      <w:bodyDiv w:val="1"/>
      <w:marLeft w:val="0"/>
      <w:marRight w:val="0"/>
      <w:marTop w:val="0"/>
      <w:marBottom w:val="0"/>
      <w:divBdr>
        <w:top w:val="none" w:sz="0" w:space="0" w:color="auto"/>
        <w:left w:val="none" w:sz="0" w:space="0" w:color="auto"/>
        <w:bottom w:val="none" w:sz="0" w:space="0" w:color="auto"/>
        <w:right w:val="none" w:sz="0" w:space="0" w:color="auto"/>
      </w:divBdr>
      <w:divsChild>
        <w:div w:id="19866884">
          <w:marLeft w:val="0"/>
          <w:marRight w:val="0"/>
          <w:marTop w:val="150"/>
          <w:marBottom w:val="0"/>
          <w:divBdr>
            <w:top w:val="none" w:sz="0" w:space="0" w:color="auto"/>
            <w:left w:val="none" w:sz="0" w:space="0" w:color="auto"/>
            <w:bottom w:val="none" w:sz="0" w:space="0" w:color="auto"/>
            <w:right w:val="none" w:sz="0" w:space="0" w:color="auto"/>
          </w:divBdr>
          <w:divsChild>
            <w:div w:id="767778119">
              <w:marLeft w:val="0"/>
              <w:marRight w:val="0"/>
              <w:marTop w:val="0"/>
              <w:marBottom w:val="0"/>
              <w:divBdr>
                <w:top w:val="none" w:sz="0" w:space="0" w:color="auto"/>
                <w:left w:val="none" w:sz="0" w:space="0" w:color="auto"/>
                <w:bottom w:val="none" w:sz="0" w:space="0" w:color="auto"/>
                <w:right w:val="none" w:sz="0" w:space="0" w:color="auto"/>
              </w:divBdr>
              <w:divsChild>
                <w:div w:id="55655022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113404705">
          <w:marLeft w:val="0"/>
          <w:marRight w:val="0"/>
          <w:marTop w:val="0"/>
          <w:marBottom w:val="0"/>
          <w:divBdr>
            <w:top w:val="none" w:sz="0" w:space="0" w:color="auto"/>
            <w:left w:val="none" w:sz="0" w:space="0" w:color="auto"/>
            <w:bottom w:val="none" w:sz="0" w:space="0" w:color="auto"/>
            <w:right w:val="none" w:sz="0" w:space="0" w:color="auto"/>
          </w:divBdr>
          <w:divsChild>
            <w:div w:id="5713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156046">
      <w:bodyDiv w:val="1"/>
      <w:marLeft w:val="0"/>
      <w:marRight w:val="0"/>
      <w:marTop w:val="0"/>
      <w:marBottom w:val="0"/>
      <w:divBdr>
        <w:top w:val="none" w:sz="0" w:space="0" w:color="auto"/>
        <w:left w:val="none" w:sz="0" w:space="0" w:color="auto"/>
        <w:bottom w:val="none" w:sz="0" w:space="0" w:color="auto"/>
        <w:right w:val="none" w:sz="0" w:space="0" w:color="auto"/>
      </w:divBdr>
    </w:div>
    <w:div w:id="1139374399">
      <w:bodyDiv w:val="1"/>
      <w:marLeft w:val="0"/>
      <w:marRight w:val="0"/>
      <w:marTop w:val="0"/>
      <w:marBottom w:val="0"/>
      <w:divBdr>
        <w:top w:val="none" w:sz="0" w:space="0" w:color="auto"/>
        <w:left w:val="none" w:sz="0" w:space="0" w:color="auto"/>
        <w:bottom w:val="none" w:sz="0" w:space="0" w:color="auto"/>
        <w:right w:val="none" w:sz="0" w:space="0" w:color="auto"/>
      </w:divBdr>
      <w:divsChild>
        <w:div w:id="794175179">
          <w:marLeft w:val="0"/>
          <w:marRight w:val="0"/>
          <w:marTop w:val="0"/>
          <w:marBottom w:val="0"/>
          <w:divBdr>
            <w:top w:val="none" w:sz="0" w:space="0" w:color="auto"/>
            <w:left w:val="none" w:sz="0" w:space="0" w:color="auto"/>
            <w:bottom w:val="none" w:sz="0" w:space="0" w:color="auto"/>
            <w:right w:val="none" w:sz="0" w:space="0" w:color="auto"/>
          </w:divBdr>
          <w:divsChild>
            <w:div w:id="1077555164">
              <w:marLeft w:val="0"/>
              <w:marRight w:val="0"/>
              <w:marTop w:val="0"/>
              <w:marBottom w:val="0"/>
              <w:divBdr>
                <w:top w:val="none" w:sz="0" w:space="0" w:color="auto"/>
                <w:left w:val="none" w:sz="0" w:space="0" w:color="auto"/>
                <w:bottom w:val="none" w:sz="0" w:space="0" w:color="auto"/>
                <w:right w:val="none" w:sz="0" w:space="0" w:color="auto"/>
              </w:divBdr>
              <w:divsChild>
                <w:div w:id="1590655850">
                  <w:marLeft w:val="0"/>
                  <w:marRight w:val="0"/>
                  <w:marTop w:val="0"/>
                  <w:marBottom w:val="0"/>
                  <w:divBdr>
                    <w:top w:val="none" w:sz="0" w:space="0" w:color="auto"/>
                    <w:left w:val="none" w:sz="0" w:space="0" w:color="auto"/>
                    <w:bottom w:val="none" w:sz="0" w:space="0" w:color="auto"/>
                    <w:right w:val="none" w:sz="0" w:space="0" w:color="auto"/>
                  </w:divBdr>
                  <w:divsChild>
                    <w:div w:id="877158613">
                      <w:marLeft w:val="0"/>
                      <w:marRight w:val="0"/>
                      <w:marTop w:val="0"/>
                      <w:marBottom w:val="0"/>
                      <w:divBdr>
                        <w:top w:val="none" w:sz="0" w:space="0" w:color="auto"/>
                        <w:left w:val="none" w:sz="0" w:space="0" w:color="auto"/>
                        <w:bottom w:val="none" w:sz="0" w:space="0" w:color="auto"/>
                        <w:right w:val="none" w:sz="0" w:space="0" w:color="auto"/>
                      </w:divBdr>
                      <w:divsChild>
                        <w:div w:id="2585990">
                          <w:marLeft w:val="0"/>
                          <w:marRight w:val="0"/>
                          <w:marTop w:val="0"/>
                          <w:marBottom w:val="0"/>
                          <w:divBdr>
                            <w:top w:val="none" w:sz="0" w:space="0" w:color="auto"/>
                            <w:left w:val="none" w:sz="0" w:space="0" w:color="auto"/>
                            <w:bottom w:val="none" w:sz="0" w:space="0" w:color="auto"/>
                            <w:right w:val="none" w:sz="0" w:space="0" w:color="auto"/>
                          </w:divBdr>
                          <w:divsChild>
                            <w:div w:id="1381399287">
                              <w:marLeft w:val="0"/>
                              <w:marRight w:val="0"/>
                              <w:marTop w:val="0"/>
                              <w:marBottom w:val="0"/>
                              <w:divBdr>
                                <w:top w:val="none" w:sz="0" w:space="0" w:color="auto"/>
                                <w:left w:val="none" w:sz="0" w:space="0" w:color="auto"/>
                                <w:bottom w:val="none" w:sz="0" w:space="0" w:color="auto"/>
                                <w:right w:val="none" w:sz="0" w:space="0" w:color="auto"/>
                              </w:divBdr>
                              <w:divsChild>
                                <w:div w:id="653333107">
                                  <w:marLeft w:val="0"/>
                                  <w:marRight w:val="0"/>
                                  <w:marTop w:val="0"/>
                                  <w:marBottom w:val="0"/>
                                  <w:divBdr>
                                    <w:top w:val="none" w:sz="0" w:space="0" w:color="auto"/>
                                    <w:left w:val="none" w:sz="0" w:space="0" w:color="auto"/>
                                    <w:bottom w:val="none" w:sz="0" w:space="0" w:color="auto"/>
                                    <w:right w:val="none" w:sz="0" w:space="0" w:color="auto"/>
                                  </w:divBdr>
                                  <w:divsChild>
                                    <w:div w:id="911431580">
                                      <w:marLeft w:val="0"/>
                                      <w:marRight w:val="0"/>
                                      <w:marTop w:val="0"/>
                                      <w:marBottom w:val="0"/>
                                      <w:divBdr>
                                        <w:top w:val="none" w:sz="0" w:space="0" w:color="auto"/>
                                        <w:left w:val="none" w:sz="0" w:space="0" w:color="auto"/>
                                        <w:bottom w:val="none" w:sz="0" w:space="0" w:color="auto"/>
                                        <w:right w:val="none" w:sz="0" w:space="0" w:color="auto"/>
                                      </w:divBdr>
                                      <w:divsChild>
                                        <w:div w:id="136783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9691274">
      <w:bodyDiv w:val="1"/>
      <w:marLeft w:val="0"/>
      <w:marRight w:val="0"/>
      <w:marTop w:val="0"/>
      <w:marBottom w:val="0"/>
      <w:divBdr>
        <w:top w:val="none" w:sz="0" w:space="0" w:color="auto"/>
        <w:left w:val="none" w:sz="0" w:space="0" w:color="auto"/>
        <w:bottom w:val="none" w:sz="0" w:space="0" w:color="auto"/>
        <w:right w:val="none" w:sz="0" w:space="0" w:color="auto"/>
      </w:divBdr>
      <w:divsChild>
        <w:div w:id="1481650201">
          <w:marLeft w:val="0"/>
          <w:marRight w:val="0"/>
          <w:marTop w:val="0"/>
          <w:marBottom w:val="0"/>
          <w:divBdr>
            <w:top w:val="none" w:sz="0" w:space="0" w:color="auto"/>
            <w:left w:val="none" w:sz="0" w:space="0" w:color="auto"/>
            <w:bottom w:val="dotted" w:sz="6" w:space="4" w:color="DDDDDD"/>
            <w:right w:val="none" w:sz="0" w:space="0" w:color="auto"/>
          </w:divBdr>
        </w:div>
      </w:divsChild>
    </w:div>
    <w:div w:id="1140272066">
      <w:bodyDiv w:val="1"/>
      <w:marLeft w:val="0"/>
      <w:marRight w:val="0"/>
      <w:marTop w:val="0"/>
      <w:marBottom w:val="0"/>
      <w:divBdr>
        <w:top w:val="none" w:sz="0" w:space="0" w:color="auto"/>
        <w:left w:val="none" w:sz="0" w:space="0" w:color="auto"/>
        <w:bottom w:val="none" w:sz="0" w:space="0" w:color="auto"/>
        <w:right w:val="none" w:sz="0" w:space="0" w:color="auto"/>
      </w:divBdr>
      <w:divsChild>
        <w:div w:id="1281306596">
          <w:marLeft w:val="0"/>
          <w:marRight w:val="0"/>
          <w:marTop w:val="0"/>
          <w:marBottom w:val="0"/>
          <w:divBdr>
            <w:top w:val="none" w:sz="0" w:space="0" w:color="auto"/>
            <w:left w:val="none" w:sz="0" w:space="0" w:color="auto"/>
            <w:bottom w:val="none" w:sz="0" w:space="0" w:color="auto"/>
            <w:right w:val="none" w:sz="0" w:space="0" w:color="auto"/>
          </w:divBdr>
          <w:divsChild>
            <w:div w:id="444927749">
              <w:marLeft w:val="0"/>
              <w:marRight w:val="0"/>
              <w:marTop w:val="0"/>
              <w:marBottom w:val="0"/>
              <w:divBdr>
                <w:top w:val="none" w:sz="0" w:space="0" w:color="auto"/>
                <w:left w:val="none" w:sz="0" w:space="0" w:color="auto"/>
                <w:bottom w:val="none" w:sz="0" w:space="0" w:color="auto"/>
                <w:right w:val="none" w:sz="0" w:space="0" w:color="auto"/>
              </w:divBdr>
              <w:divsChild>
                <w:div w:id="2038583923">
                  <w:marLeft w:val="0"/>
                  <w:marRight w:val="0"/>
                  <w:marTop w:val="0"/>
                  <w:marBottom w:val="0"/>
                  <w:divBdr>
                    <w:top w:val="none" w:sz="0" w:space="0" w:color="auto"/>
                    <w:left w:val="none" w:sz="0" w:space="0" w:color="auto"/>
                    <w:bottom w:val="none" w:sz="0" w:space="0" w:color="auto"/>
                    <w:right w:val="none" w:sz="0" w:space="0" w:color="auto"/>
                  </w:divBdr>
                  <w:divsChild>
                    <w:div w:id="37442239">
                      <w:marLeft w:val="0"/>
                      <w:marRight w:val="0"/>
                      <w:marTop w:val="0"/>
                      <w:marBottom w:val="0"/>
                      <w:divBdr>
                        <w:top w:val="none" w:sz="0" w:space="0" w:color="auto"/>
                        <w:left w:val="none" w:sz="0" w:space="0" w:color="auto"/>
                        <w:bottom w:val="none" w:sz="0" w:space="0" w:color="auto"/>
                        <w:right w:val="none" w:sz="0" w:space="0" w:color="auto"/>
                      </w:divBdr>
                      <w:divsChild>
                        <w:div w:id="599871367">
                          <w:marLeft w:val="0"/>
                          <w:marRight w:val="0"/>
                          <w:marTop w:val="0"/>
                          <w:marBottom w:val="0"/>
                          <w:divBdr>
                            <w:top w:val="none" w:sz="0" w:space="0" w:color="auto"/>
                            <w:left w:val="none" w:sz="0" w:space="0" w:color="auto"/>
                            <w:bottom w:val="none" w:sz="0" w:space="0" w:color="auto"/>
                            <w:right w:val="none" w:sz="0" w:space="0" w:color="auto"/>
                          </w:divBdr>
                          <w:divsChild>
                            <w:div w:id="1779175096">
                              <w:marLeft w:val="0"/>
                              <w:marRight w:val="0"/>
                              <w:marTop w:val="0"/>
                              <w:marBottom w:val="0"/>
                              <w:divBdr>
                                <w:top w:val="none" w:sz="0" w:space="0" w:color="auto"/>
                                <w:left w:val="none" w:sz="0" w:space="0" w:color="auto"/>
                                <w:bottom w:val="none" w:sz="0" w:space="0" w:color="auto"/>
                                <w:right w:val="none" w:sz="0" w:space="0" w:color="auto"/>
                              </w:divBdr>
                              <w:divsChild>
                                <w:div w:id="1191338714">
                                  <w:marLeft w:val="0"/>
                                  <w:marRight w:val="0"/>
                                  <w:marTop w:val="0"/>
                                  <w:marBottom w:val="0"/>
                                  <w:divBdr>
                                    <w:top w:val="none" w:sz="0" w:space="0" w:color="auto"/>
                                    <w:left w:val="none" w:sz="0" w:space="0" w:color="auto"/>
                                    <w:bottom w:val="none" w:sz="0" w:space="0" w:color="auto"/>
                                    <w:right w:val="none" w:sz="0" w:space="0" w:color="auto"/>
                                  </w:divBdr>
                                  <w:divsChild>
                                    <w:div w:id="2010330811">
                                      <w:marLeft w:val="0"/>
                                      <w:marRight w:val="0"/>
                                      <w:marTop w:val="0"/>
                                      <w:marBottom w:val="0"/>
                                      <w:divBdr>
                                        <w:top w:val="none" w:sz="0" w:space="0" w:color="auto"/>
                                        <w:left w:val="none" w:sz="0" w:space="0" w:color="auto"/>
                                        <w:bottom w:val="none" w:sz="0" w:space="0" w:color="auto"/>
                                        <w:right w:val="none" w:sz="0" w:space="0" w:color="auto"/>
                                      </w:divBdr>
                                      <w:divsChild>
                                        <w:div w:id="70059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0417820">
      <w:bodyDiv w:val="1"/>
      <w:marLeft w:val="0"/>
      <w:marRight w:val="0"/>
      <w:marTop w:val="0"/>
      <w:marBottom w:val="0"/>
      <w:divBdr>
        <w:top w:val="none" w:sz="0" w:space="0" w:color="auto"/>
        <w:left w:val="none" w:sz="0" w:space="0" w:color="auto"/>
        <w:bottom w:val="none" w:sz="0" w:space="0" w:color="auto"/>
        <w:right w:val="none" w:sz="0" w:space="0" w:color="auto"/>
      </w:divBdr>
      <w:divsChild>
        <w:div w:id="240649530">
          <w:marLeft w:val="0"/>
          <w:marRight w:val="0"/>
          <w:marTop w:val="0"/>
          <w:marBottom w:val="150"/>
          <w:divBdr>
            <w:top w:val="none" w:sz="0" w:space="0" w:color="auto"/>
            <w:left w:val="none" w:sz="0" w:space="0" w:color="auto"/>
            <w:bottom w:val="none" w:sz="0" w:space="0" w:color="auto"/>
            <w:right w:val="none" w:sz="0" w:space="0" w:color="auto"/>
          </w:divBdr>
        </w:div>
        <w:div w:id="649139959">
          <w:marLeft w:val="0"/>
          <w:marRight w:val="0"/>
          <w:marTop w:val="0"/>
          <w:marBottom w:val="150"/>
          <w:divBdr>
            <w:top w:val="none" w:sz="0" w:space="0" w:color="auto"/>
            <w:left w:val="none" w:sz="0" w:space="0" w:color="auto"/>
            <w:bottom w:val="none" w:sz="0" w:space="0" w:color="auto"/>
            <w:right w:val="none" w:sz="0" w:space="0" w:color="auto"/>
          </w:divBdr>
          <w:divsChild>
            <w:div w:id="314727912">
              <w:marLeft w:val="0"/>
              <w:marRight w:val="0"/>
              <w:marTop w:val="0"/>
              <w:marBottom w:val="0"/>
              <w:divBdr>
                <w:top w:val="none" w:sz="0" w:space="0" w:color="auto"/>
                <w:left w:val="none" w:sz="0" w:space="0" w:color="auto"/>
                <w:bottom w:val="none" w:sz="0" w:space="0" w:color="auto"/>
                <w:right w:val="none" w:sz="0" w:space="0" w:color="auto"/>
              </w:divBdr>
              <w:divsChild>
                <w:div w:id="34073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373011">
          <w:marLeft w:val="0"/>
          <w:marRight w:val="0"/>
          <w:marTop w:val="0"/>
          <w:marBottom w:val="0"/>
          <w:divBdr>
            <w:top w:val="none" w:sz="0" w:space="0" w:color="auto"/>
            <w:left w:val="none" w:sz="0" w:space="0" w:color="auto"/>
            <w:bottom w:val="none" w:sz="0" w:space="0" w:color="auto"/>
            <w:right w:val="none" w:sz="0" w:space="0" w:color="auto"/>
          </w:divBdr>
          <w:divsChild>
            <w:div w:id="6073916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0465196">
      <w:bodyDiv w:val="1"/>
      <w:marLeft w:val="0"/>
      <w:marRight w:val="0"/>
      <w:marTop w:val="0"/>
      <w:marBottom w:val="0"/>
      <w:divBdr>
        <w:top w:val="none" w:sz="0" w:space="0" w:color="auto"/>
        <w:left w:val="none" w:sz="0" w:space="0" w:color="auto"/>
        <w:bottom w:val="none" w:sz="0" w:space="0" w:color="auto"/>
        <w:right w:val="none" w:sz="0" w:space="0" w:color="auto"/>
      </w:divBdr>
      <w:divsChild>
        <w:div w:id="108552401">
          <w:marLeft w:val="0"/>
          <w:marRight w:val="0"/>
          <w:marTop w:val="0"/>
          <w:marBottom w:val="0"/>
          <w:divBdr>
            <w:top w:val="none" w:sz="0" w:space="0" w:color="auto"/>
            <w:left w:val="none" w:sz="0" w:space="0" w:color="auto"/>
            <w:bottom w:val="none" w:sz="0" w:space="0" w:color="auto"/>
            <w:right w:val="none" w:sz="0" w:space="0" w:color="auto"/>
          </w:divBdr>
          <w:divsChild>
            <w:div w:id="1112437568">
              <w:marLeft w:val="0"/>
              <w:marRight w:val="0"/>
              <w:marTop w:val="0"/>
              <w:marBottom w:val="0"/>
              <w:divBdr>
                <w:top w:val="none" w:sz="0" w:space="0" w:color="auto"/>
                <w:left w:val="none" w:sz="0" w:space="0" w:color="auto"/>
                <w:bottom w:val="none" w:sz="0" w:space="0" w:color="auto"/>
                <w:right w:val="none" w:sz="0" w:space="0" w:color="auto"/>
              </w:divBdr>
              <w:divsChild>
                <w:div w:id="2048018632">
                  <w:marLeft w:val="0"/>
                  <w:marRight w:val="0"/>
                  <w:marTop w:val="0"/>
                  <w:marBottom w:val="0"/>
                  <w:divBdr>
                    <w:top w:val="none" w:sz="0" w:space="0" w:color="auto"/>
                    <w:left w:val="none" w:sz="0" w:space="0" w:color="auto"/>
                    <w:bottom w:val="none" w:sz="0" w:space="0" w:color="auto"/>
                    <w:right w:val="none" w:sz="0" w:space="0" w:color="auto"/>
                  </w:divBdr>
                  <w:divsChild>
                    <w:div w:id="1644388579">
                      <w:marLeft w:val="0"/>
                      <w:marRight w:val="0"/>
                      <w:marTop w:val="0"/>
                      <w:marBottom w:val="0"/>
                      <w:divBdr>
                        <w:top w:val="none" w:sz="0" w:space="0" w:color="auto"/>
                        <w:left w:val="none" w:sz="0" w:space="0" w:color="auto"/>
                        <w:bottom w:val="none" w:sz="0" w:space="0" w:color="auto"/>
                        <w:right w:val="none" w:sz="0" w:space="0" w:color="auto"/>
                      </w:divBdr>
                      <w:divsChild>
                        <w:div w:id="319386945">
                          <w:marLeft w:val="0"/>
                          <w:marRight w:val="0"/>
                          <w:marTop w:val="0"/>
                          <w:marBottom w:val="0"/>
                          <w:divBdr>
                            <w:top w:val="none" w:sz="0" w:space="0" w:color="auto"/>
                            <w:left w:val="none" w:sz="0" w:space="0" w:color="auto"/>
                            <w:bottom w:val="none" w:sz="0" w:space="0" w:color="auto"/>
                            <w:right w:val="none" w:sz="0" w:space="0" w:color="auto"/>
                          </w:divBdr>
                          <w:divsChild>
                            <w:div w:id="1246769473">
                              <w:marLeft w:val="0"/>
                              <w:marRight w:val="0"/>
                              <w:marTop w:val="0"/>
                              <w:marBottom w:val="0"/>
                              <w:divBdr>
                                <w:top w:val="none" w:sz="0" w:space="0" w:color="auto"/>
                                <w:left w:val="none" w:sz="0" w:space="0" w:color="auto"/>
                                <w:bottom w:val="none" w:sz="0" w:space="0" w:color="auto"/>
                                <w:right w:val="none" w:sz="0" w:space="0" w:color="auto"/>
                              </w:divBdr>
                              <w:divsChild>
                                <w:div w:id="484006466">
                                  <w:marLeft w:val="0"/>
                                  <w:marRight w:val="0"/>
                                  <w:marTop w:val="0"/>
                                  <w:marBottom w:val="0"/>
                                  <w:divBdr>
                                    <w:top w:val="none" w:sz="0" w:space="0" w:color="auto"/>
                                    <w:left w:val="none" w:sz="0" w:space="0" w:color="auto"/>
                                    <w:bottom w:val="none" w:sz="0" w:space="0" w:color="auto"/>
                                    <w:right w:val="none" w:sz="0" w:space="0" w:color="auto"/>
                                  </w:divBdr>
                                  <w:divsChild>
                                    <w:div w:id="173762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1462340">
      <w:bodyDiv w:val="1"/>
      <w:marLeft w:val="0"/>
      <w:marRight w:val="0"/>
      <w:marTop w:val="0"/>
      <w:marBottom w:val="0"/>
      <w:divBdr>
        <w:top w:val="none" w:sz="0" w:space="0" w:color="auto"/>
        <w:left w:val="none" w:sz="0" w:space="0" w:color="auto"/>
        <w:bottom w:val="none" w:sz="0" w:space="0" w:color="auto"/>
        <w:right w:val="none" w:sz="0" w:space="0" w:color="auto"/>
      </w:divBdr>
      <w:divsChild>
        <w:div w:id="183518178">
          <w:marLeft w:val="0"/>
          <w:marRight w:val="0"/>
          <w:marTop w:val="0"/>
          <w:marBottom w:val="0"/>
          <w:divBdr>
            <w:top w:val="none" w:sz="0" w:space="0" w:color="auto"/>
            <w:left w:val="none" w:sz="0" w:space="0" w:color="auto"/>
            <w:bottom w:val="dotted" w:sz="6" w:space="4" w:color="DDDDDD"/>
            <w:right w:val="none" w:sz="0" w:space="0" w:color="auto"/>
          </w:divBdr>
          <w:divsChild>
            <w:div w:id="88972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538381">
      <w:bodyDiv w:val="1"/>
      <w:marLeft w:val="0"/>
      <w:marRight w:val="0"/>
      <w:marTop w:val="0"/>
      <w:marBottom w:val="0"/>
      <w:divBdr>
        <w:top w:val="none" w:sz="0" w:space="0" w:color="auto"/>
        <w:left w:val="none" w:sz="0" w:space="0" w:color="auto"/>
        <w:bottom w:val="none" w:sz="0" w:space="0" w:color="auto"/>
        <w:right w:val="none" w:sz="0" w:space="0" w:color="auto"/>
      </w:divBdr>
      <w:divsChild>
        <w:div w:id="392585825">
          <w:marLeft w:val="0"/>
          <w:marRight w:val="0"/>
          <w:marTop w:val="0"/>
          <w:marBottom w:val="0"/>
          <w:divBdr>
            <w:top w:val="none" w:sz="0" w:space="0" w:color="auto"/>
            <w:left w:val="none" w:sz="0" w:space="0" w:color="auto"/>
            <w:bottom w:val="none" w:sz="0" w:space="0" w:color="auto"/>
            <w:right w:val="none" w:sz="0" w:space="0" w:color="auto"/>
          </w:divBdr>
        </w:div>
        <w:div w:id="2134397148">
          <w:marLeft w:val="0"/>
          <w:marRight w:val="0"/>
          <w:marTop w:val="0"/>
          <w:marBottom w:val="0"/>
          <w:divBdr>
            <w:top w:val="none" w:sz="0" w:space="0" w:color="auto"/>
            <w:left w:val="none" w:sz="0" w:space="0" w:color="auto"/>
            <w:bottom w:val="none" w:sz="0" w:space="0" w:color="auto"/>
            <w:right w:val="none" w:sz="0" w:space="0" w:color="auto"/>
          </w:divBdr>
          <w:divsChild>
            <w:div w:id="557980240">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141918136">
      <w:bodyDiv w:val="1"/>
      <w:marLeft w:val="0"/>
      <w:marRight w:val="0"/>
      <w:marTop w:val="0"/>
      <w:marBottom w:val="0"/>
      <w:divBdr>
        <w:top w:val="none" w:sz="0" w:space="0" w:color="auto"/>
        <w:left w:val="none" w:sz="0" w:space="0" w:color="auto"/>
        <w:bottom w:val="none" w:sz="0" w:space="0" w:color="auto"/>
        <w:right w:val="none" w:sz="0" w:space="0" w:color="auto"/>
      </w:divBdr>
    </w:div>
    <w:div w:id="1142766898">
      <w:bodyDiv w:val="1"/>
      <w:marLeft w:val="0"/>
      <w:marRight w:val="0"/>
      <w:marTop w:val="0"/>
      <w:marBottom w:val="0"/>
      <w:divBdr>
        <w:top w:val="none" w:sz="0" w:space="0" w:color="auto"/>
        <w:left w:val="none" w:sz="0" w:space="0" w:color="auto"/>
        <w:bottom w:val="none" w:sz="0" w:space="0" w:color="auto"/>
        <w:right w:val="none" w:sz="0" w:space="0" w:color="auto"/>
      </w:divBdr>
      <w:divsChild>
        <w:div w:id="1799445352">
          <w:marLeft w:val="0"/>
          <w:marRight w:val="0"/>
          <w:marTop w:val="0"/>
          <w:marBottom w:val="0"/>
          <w:divBdr>
            <w:top w:val="none" w:sz="0" w:space="0" w:color="auto"/>
            <w:left w:val="none" w:sz="0" w:space="0" w:color="auto"/>
            <w:bottom w:val="dotted" w:sz="6" w:space="4" w:color="DDDDDD"/>
            <w:right w:val="none" w:sz="0" w:space="0" w:color="auto"/>
          </w:divBdr>
          <w:divsChild>
            <w:div w:id="98193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769805">
      <w:bodyDiv w:val="1"/>
      <w:marLeft w:val="0"/>
      <w:marRight w:val="0"/>
      <w:marTop w:val="0"/>
      <w:marBottom w:val="0"/>
      <w:divBdr>
        <w:top w:val="none" w:sz="0" w:space="0" w:color="auto"/>
        <w:left w:val="none" w:sz="0" w:space="0" w:color="auto"/>
        <w:bottom w:val="none" w:sz="0" w:space="0" w:color="auto"/>
        <w:right w:val="none" w:sz="0" w:space="0" w:color="auto"/>
      </w:divBdr>
    </w:div>
    <w:div w:id="1143430645">
      <w:bodyDiv w:val="1"/>
      <w:marLeft w:val="0"/>
      <w:marRight w:val="0"/>
      <w:marTop w:val="0"/>
      <w:marBottom w:val="0"/>
      <w:divBdr>
        <w:top w:val="none" w:sz="0" w:space="0" w:color="auto"/>
        <w:left w:val="none" w:sz="0" w:space="0" w:color="auto"/>
        <w:bottom w:val="none" w:sz="0" w:space="0" w:color="auto"/>
        <w:right w:val="none" w:sz="0" w:space="0" w:color="auto"/>
      </w:divBdr>
      <w:divsChild>
        <w:div w:id="162866534">
          <w:marLeft w:val="0"/>
          <w:marRight w:val="0"/>
          <w:marTop w:val="0"/>
          <w:marBottom w:val="150"/>
          <w:divBdr>
            <w:top w:val="none" w:sz="0" w:space="0" w:color="auto"/>
            <w:left w:val="none" w:sz="0" w:space="0" w:color="auto"/>
            <w:bottom w:val="none" w:sz="0" w:space="0" w:color="auto"/>
            <w:right w:val="none" w:sz="0" w:space="0" w:color="auto"/>
          </w:divBdr>
          <w:divsChild>
            <w:div w:id="1611935447">
              <w:marLeft w:val="0"/>
              <w:marRight w:val="0"/>
              <w:marTop w:val="0"/>
              <w:marBottom w:val="0"/>
              <w:divBdr>
                <w:top w:val="none" w:sz="0" w:space="0" w:color="auto"/>
                <w:left w:val="none" w:sz="0" w:space="0" w:color="auto"/>
                <w:bottom w:val="none" w:sz="0" w:space="0" w:color="auto"/>
                <w:right w:val="none" w:sz="0" w:space="0" w:color="auto"/>
              </w:divBdr>
            </w:div>
          </w:divsChild>
        </w:div>
        <w:div w:id="992372585">
          <w:marLeft w:val="0"/>
          <w:marRight w:val="0"/>
          <w:marTop w:val="0"/>
          <w:marBottom w:val="0"/>
          <w:divBdr>
            <w:top w:val="none" w:sz="0" w:space="0" w:color="auto"/>
            <w:left w:val="none" w:sz="0" w:space="0" w:color="auto"/>
            <w:bottom w:val="none" w:sz="0" w:space="0" w:color="auto"/>
            <w:right w:val="none" w:sz="0" w:space="0" w:color="auto"/>
          </w:divBdr>
          <w:divsChild>
            <w:div w:id="1569419580">
              <w:marLeft w:val="0"/>
              <w:marRight w:val="0"/>
              <w:marTop w:val="0"/>
              <w:marBottom w:val="0"/>
              <w:divBdr>
                <w:top w:val="none" w:sz="0" w:space="0" w:color="auto"/>
                <w:left w:val="none" w:sz="0" w:space="0" w:color="auto"/>
                <w:bottom w:val="none" w:sz="0" w:space="0" w:color="auto"/>
                <w:right w:val="none" w:sz="0" w:space="0" w:color="auto"/>
              </w:divBdr>
            </w:div>
          </w:divsChild>
        </w:div>
        <w:div w:id="1303073927">
          <w:marLeft w:val="0"/>
          <w:marRight w:val="0"/>
          <w:marTop w:val="0"/>
          <w:marBottom w:val="150"/>
          <w:divBdr>
            <w:top w:val="none" w:sz="0" w:space="0" w:color="auto"/>
            <w:left w:val="none" w:sz="0" w:space="0" w:color="auto"/>
            <w:bottom w:val="none" w:sz="0" w:space="0" w:color="auto"/>
            <w:right w:val="none" w:sz="0" w:space="0" w:color="auto"/>
          </w:divBdr>
        </w:div>
      </w:divsChild>
    </w:div>
    <w:div w:id="1143814455">
      <w:bodyDiv w:val="1"/>
      <w:marLeft w:val="0"/>
      <w:marRight w:val="0"/>
      <w:marTop w:val="0"/>
      <w:marBottom w:val="0"/>
      <w:divBdr>
        <w:top w:val="none" w:sz="0" w:space="0" w:color="auto"/>
        <w:left w:val="none" w:sz="0" w:space="0" w:color="auto"/>
        <w:bottom w:val="none" w:sz="0" w:space="0" w:color="auto"/>
        <w:right w:val="none" w:sz="0" w:space="0" w:color="auto"/>
      </w:divBdr>
      <w:divsChild>
        <w:div w:id="880481877">
          <w:marLeft w:val="0"/>
          <w:marRight w:val="0"/>
          <w:marTop w:val="0"/>
          <w:marBottom w:val="0"/>
          <w:divBdr>
            <w:top w:val="none" w:sz="0" w:space="0" w:color="auto"/>
            <w:left w:val="none" w:sz="0" w:space="0" w:color="auto"/>
            <w:bottom w:val="none" w:sz="0" w:space="0" w:color="auto"/>
            <w:right w:val="none" w:sz="0" w:space="0" w:color="auto"/>
          </w:divBdr>
        </w:div>
      </w:divsChild>
    </w:div>
    <w:div w:id="1143931240">
      <w:bodyDiv w:val="1"/>
      <w:marLeft w:val="0"/>
      <w:marRight w:val="0"/>
      <w:marTop w:val="0"/>
      <w:marBottom w:val="0"/>
      <w:divBdr>
        <w:top w:val="none" w:sz="0" w:space="0" w:color="auto"/>
        <w:left w:val="none" w:sz="0" w:space="0" w:color="auto"/>
        <w:bottom w:val="none" w:sz="0" w:space="0" w:color="auto"/>
        <w:right w:val="none" w:sz="0" w:space="0" w:color="auto"/>
      </w:divBdr>
      <w:divsChild>
        <w:div w:id="2127381844">
          <w:marLeft w:val="0"/>
          <w:marRight w:val="0"/>
          <w:marTop w:val="0"/>
          <w:marBottom w:val="0"/>
          <w:divBdr>
            <w:top w:val="none" w:sz="0" w:space="0" w:color="auto"/>
            <w:left w:val="none" w:sz="0" w:space="0" w:color="auto"/>
            <w:bottom w:val="none" w:sz="0" w:space="0" w:color="auto"/>
            <w:right w:val="none" w:sz="0" w:space="0" w:color="auto"/>
          </w:divBdr>
        </w:div>
      </w:divsChild>
    </w:div>
    <w:div w:id="1144271328">
      <w:bodyDiv w:val="1"/>
      <w:marLeft w:val="0"/>
      <w:marRight w:val="0"/>
      <w:marTop w:val="0"/>
      <w:marBottom w:val="0"/>
      <w:divBdr>
        <w:top w:val="none" w:sz="0" w:space="0" w:color="auto"/>
        <w:left w:val="none" w:sz="0" w:space="0" w:color="auto"/>
        <w:bottom w:val="none" w:sz="0" w:space="0" w:color="auto"/>
        <w:right w:val="none" w:sz="0" w:space="0" w:color="auto"/>
      </w:divBdr>
      <w:divsChild>
        <w:div w:id="325279218">
          <w:marLeft w:val="0"/>
          <w:marRight w:val="0"/>
          <w:marTop w:val="0"/>
          <w:marBottom w:val="450"/>
          <w:divBdr>
            <w:top w:val="none" w:sz="0" w:space="0" w:color="auto"/>
            <w:left w:val="none" w:sz="0" w:space="0" w:color="auto"/>
            <w:bottom w:val="single" w:sz="6" w:space="19" w:color="EEEEEE"/>
            <w:right w:val="none" w:sz="0" w:space="0" w:color="auto"/>
          </w:divBdr>
          <w:divsChild>
            <w:div w:id="647900329">
              <w:marLeft w:val="0"/>
              <w:marRight w:val="0"/>
              <w:marTop w:val="0"/>
              <w:marBottom w:val="150"/>
              <w:divBdr>
                <w:top w:val="none" w:sz="0" w:space="0" w:color="auto"/>
                <w:left w:val="none" w:sz="0" w:space="0" w:color="auto"/>
                <w:bottom w:val="none" w:sz="0" w:space="0" w:color="auto"/>
                <w:right w:val="none" w:sz="0" w:space="0" w:color="auto"/>
              </w:divBdr>
              <w:divsChild>
                <w:div w:id="1451894751">
                  <w:marLeft w:val="0"/>
                  <w:marRight w:val="0"/>
                  <w:marTop w:val="0"/>
                  <w:marBottom w:val="0"/>
                  <w:divBdr>
                    <w:top w:val="none" w:sz="0" w:space="0" w:color="auto"/>
                    <w:left w:val="none" w:sz="0" w:space="0" w:color="auto"/>
                    <w:bottom w:val="none" w:sz="0" w:space="0" w:color="auto"/>
                    <w:right w:val="none" w:sz="0" w:space="0" w:color="auto"/>
                  </w:divBdr>
                </w:div>
              </w:divsChild>
            </w:div>
            <w:div w:id="1576670700">
              <w:marLeft w:val="0"/>
              <w:marRight w:val="0"/>
              <w:marTop w:val="0"/>
              <w:marBottom w:val="0"/>
              <w:divBdr>
                <w:top w:val="none" w:sz="0" w:space="0" w:color="auto"/>
                <w:left w:val="none" w:sz="0" w:space="0" w:color="auto"/>
                <w:bottom w:val="none" w:sz="0" w:space="0" w:color="auto"/>
                <w:right w:val="none" w:sz="0" w:space="0" w:color="auto"/>
              </w:divBdr>
            </w:div>
          </w:divsChild>
        </w:div>
        <w:div w:id="1264537864">
          <w:marLeft w:val="0"/>
          <w:marRight w:val="0"/>
          <w:marTop w:val="0"/>
          <w:marBottom w:val="0"/>
          <w:divBdr>
            <w:top w:val="none" w:sz="0" w:space="0" w:color="auto"/>
            <w:left w:val="none" w:sz="0" w:space="0" w:color="auto"/>
            <w:bottom w:val="none" w:sz="0" w:space="0" w:color="auto"/>
            <w:right w:val="none" w:sz="0" w:space="0" w:color="auto"/>
          </w:divBdr>
          <w:divsChild>
            <w:div w:id="2144225480">
              <w:marLeft w:val="0"/>
              <w:marRight w:val="0"/>
              <w:marTop w:val="0"/>
              <w:marBottom w:val="0"/>
              <w:divBdr>
                <w:top w:val="none" w:sz="0" w:space="0" w:color="auto"/>
                <w:left w:val="none" w:sz="0" w:space="0" w:color="auto"/>
                <w:bottom w:val="none" w:sz="0" w:space="0" w:color="auto"/>
                <w:right w:val="none" w:sz="0" w:space="0" w:color="auto"/>
              </w:divBdr>
              <w:divsChild>
                <w:div w:id="210167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6161">
      <w:bodyDiv w:val="1"/>
      <w:marLeft w:val="0"/>
      <w:marRight w:val="0"/>
      <w:marTop w:val="0"/>
      <w:marBottom w:val="0"/>
      <w:divBdr>
        <w:top w:val="none" w:sz="0" w:space="0" w:color="auto"/>
        <w:left w:val="none" w:sz="0" w:space="0" w:color="auto"/>
        <w:bottom w:val="none" w:sz="0" w:space="0" w:color="auto"/>
        <w:right w:val="none" w:sz="0" w:space="0" w:color="auto"/>
      </w:divBdr>
      <w:divsChild>
        <w:div w:id="1640187568">
          <w:marLeft w:val="0"/>
          <w:marRight w:val="0"/>
          <w:marTop w:val="0"/>
          <w:marBottom w:val="0"/>
          <w:divBdr>
            <w:top w:val="none" w:sz="0" w:space="0" w:color="auto"/>
            <w:left w:val="none" w:sz="0" w:space="0" w:color="auto"/>
            <w:bottom w:val="none" w:sz="0" w:space="0" w:color="auto"/>
            <w:right w:val="none" w:sz="0" w:space="0" w:color="auto"/>
          </w:divBdr>
          <w:divsChild>
            <w:div w:id="580454763">
              <w:marLeft w:val="0"/>
              <w:marRight w:val="0"/>
              <w:marTop w:val="0"/>
              <w:marBottom w:val="0"/>
              <w:divBdr>
                <w:top w:val="none" w:sz="0" w:space="0" w:color="auto"/>
                <w:left w:val="none" w:sz="0" w:space="0" w:color="auto"/>
                <w:bottom w:val="none" w:sz="0" w:space="0" w:color="auto"/>
                <w:right w:val="none" w:sz="0" w:space="0" w:color="auto"/>
              </w:divBdr>
            </w:div>
          </w:divsChild>
        </w:div>
        <w:div w:id="1724014394">
          <w:marLeft w:val="0"/>
          <w:marRight w:val="0"/>
          <w:marTop w:val="0"/>
          <w:marBottom w:val="0"/>
          <w:divBdr>
            <w:top w:val="none" w:sz="0" w:space="0" w:color="auto"/>
            <w:left w:val="none" w:sz="0" w:space="0" w:color="auto"/>
            <w:bottom w:val="none" w:sz="0" w:space="0" w:color="auto"/>
            <w:right w:val="none" w:sz="0" w:space="0" w:color="auto"/>
          </w:divBdr>
        </w:div>
        <w:div w:id="39718918">
          <w:marLeft w:val="0"/>
          <w:marRight w:val="0"/>
          <w:marTop w:val="0"/>
          <w:marBottom w:val="0"/>
          <w:divBdr>
            <w:top w:val="none" w:sz="0" w:space="0" w:color="auto"/>
            <w:left w:val="none" w:sz="0" w:space="0" w:color="auto"/>
            <w:bottom w:val="none" w:sz="0" w:space="0" w:color="auto"/>
            <w:right w:val="none" w:sz="0" w:space="0" w:color="auto"/>
          </w:divBdr>
          <w:divsChild>
            <w:div w:id="78257454">
              <w:marLeft w:val="-225"/>
              <w:marRight w:val="-225"/>
              <w:marTop w:val="0"/>
              <w:marBottom w:val="0"/>
              <w:divBdr>
                <w:top w:val="none" w:sz="0" w:space="0" w:color="auto"/>
                <w:left w:val="none" w:sz="0" w:space="0" w:color="auto"/>
                <w:bottom w:val="none" w:sz="0" w:space="0" w:color="auto"/>
                <w:right w:val="none" w:sz="0" w:space="0" w:color="auto"/>
              </w:divBdr>
              <w:divsChild>
                <w:div w:id="360981941">
                  <w:marLeft w:val="0"/>
                  <w:marRight w:val="0"/>
                  <w:marTop w:val="0"/>
                  <w:marBottom w:val="0"/>
                  <w:divBdr>
                    <w:top w:val="none" w:sz="0" w:space="0" w:color="auto"/>
                    <w:left w:val="none" w:sz="0" w:space="0" w:color="auto"/>
                    <w:bottom w:val="none" w:sz="0" w:space="0" w:color="auto"/>
                    <w:right w:val="single" w:sz="6" w:space="0" w:color="000000"/>
                  </w:divBdr>
                  <w:divsChild>
                    <w:div w:id="1637880800">
                      <w:marLeft w:val="0"/>
                      <w:marRight w:val="0"/>
                      <w:marTop w:val="0"/>
                      <w:marBottom w:val="0"/>
                      <w:divBdr>
                        <w:top w:val="none" w:sz="0" w:space="0" w:color="auto"/>
                        <w:left w:val="none" w:sz="0" w:space="0" w:color="auto"/>
                        <w:bottom w:val="none" w:sz="0" w:space="0" w:color="auto"/>
                        <w:right w:val="none" w:sz="0" w:space="0" w:color="auto"/>
                      </w:divBdr>
                      <w:divsChild>
                        <w:div w:id="1520436356">
                          <w:marLeft w:val="0"/>
                          <w:marRight w:val="0"/>
                          <w:marTop w:val="0"/>
                          <w:marBottom w:val="0"/>
                          <w:divBdr>
                            <w:top w:val="none" w:sz="0" w:space="0" w:color="auto"/>
                            <w:left w:val="none" w:sz="0" w:space="0" w:color="auto"/>
                            <w:bottom w:val="none" w:sz="0" w:space="0" w:color="auto"/>
                            <w:right w:val="none" w:sz="0" w:space="0" w:color="auto"/>
                          </w:divBdr>
                        </w:div>
                        <w:div w:id="1007245601">
                          <w:marLeft w:val="0"/>
                          <w:marRight w:val="0"/>
                          <w:marTop w:val="0"/>
                          <w:marBottom w:val="0"/>
                          <w:divBdr>
                            <w:top w:val="none" w:sz="0" w:space="0" w:color="auto"/>
                            <w:left w:val="none" w:sz="0" w:space="0" w:color="auto"/>
                            <w:bottom w:val="none" w:sz="0" w:space="0" w:color="auto"/>
                            <w:right w:val="none" w:sz="0" w:space="0" w:color="auto"/>
                          </w:divBdr>
                        </w:div>
                        <w:div w:id="1656571748">
                          <w:marLeft w:val="0"/>
                          <w:marRight w:val="0"/>
                          <w:marTop w:val="0"/>
                          <w:marBottom w:val="0"/>
                          <w:divBdr>
                            <w:top w:val="none" w:sz="0" w:space="0" w:color="auto"/>
                            <w:left w:val="none" w:sz="0" w:space="0" w:color="auto"/>
                            <w:bottom w:val="none" w:sz="0" w:space="0" w:color="auto"/>
                            <w:right w:val="none" w:sz="0" w:space="0" w:color="auto"/>
                          </w:divBdr>
                        </w:div>
                        <w:div w:id="1518350820">
                          <w:marLeft w:val="0"/>
                          <w:marRight w:val="0"/>
                          <w:marTop w:val="0"/>
                          <w:marBottom w:val="0"/>
                          <w:divBdr>
                            <w:top w:val="none" w:sz="0" w:space="0" w:color="auto"/>
                            <w:left w:val="none" w:sz="0" w:space="0" w:color="auto"/>
                            <w:bottom w:val="none" w:sz="0" w:space="0" w:color="auto"/>
                            <w:right w:val="none" w:sz="0" w:space="0" w:color="auto"/>
                          </w:divBdr>
                        </w:div>
                        <w:div w:id="47803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77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7496">
      <w:bodyDiv w:val="1"/>
      <w:marLeft w:val="0"/>
      <w:marRight w:val="0"/>
      <w:marTop w:val="0"/>
      <w:marBottom w:val="0"/>
      <w:divBdr>
        <w:top w:val="none" w:sz="0" w:space="0" w:color="auto"/>
        <w:left w:val="none" w:sz="0" w:space="0" w:color="auto"/>
        <w:bottom w:val="none" w:sz="0" w:space="0" w:color="auto"/>
        <w:right w:val="none" w:sz="0" w:space="0" w:color="auto"/>
      </w:divBdr>
      <w:divsChild>
        <w:div w:id="95369745">
          <w:marLeft w:val="0"/>
          <w:marRight w:val="0"/>
          <w:marTop w:val="0"/>
          <w:marBottom w:val="150"/>
          <w:divBdr>
            <w:top w:val="none" w:sz="0" w:space="0" w:color="auto"/>
            <w:left w:val="none" w:sz="0" w:space="0" w:color="auto"/>
            <w:bottom w:val="none" w:sz="0" w:space="0" w:color="auto"/>
            <w:right w:val="none" w:sz="0" w:space="0" w:color="auto"/>
          </w:divBdr>
        </w:div>
        <w:div w:id="416754808">
          <w:marLeft w:val="0"/>
          <w:marRight w:val="0"/>
          <w:marTop w:val="0"/>
          <w:marBottom w:val="150"/>
          <w:divBdr>
            <w:top w:val="none" w:sz="0" w:space="0" w:color="auto"/>
            <w:left w:val="none" w:sz="0" w:space="0" w:color="auto"/>
            <w:bottom w:val="none" w:sz="0" w:space="0" w:color="auto"/>
            <w:right w:val="none" w:sz="0" w:space="0" w:color="auto"/>
          </w:divBdr>
          <w:divsChild>
            <w:div w:id="12928799">
              <w:marLeft w:val="0"/>
              <w:marRight w:val="0"/>
              <w:marTop w:val="0"/>
              <w:marBottom w:val="0"/>
              <w:divBdr>
                <w:top w:val="none" w:sz="0" w:space="0" w:color="auto"/>
                <w:left w:val="none" w:sz="0" w:space="0" w:color="auto"/>
                <w:bottom w:val="none" w:sz="0" w:space="0" w:color="auto"/>
                <w:right w:val="none" w:sz="0" w:space="0" w:color="auto"/>
              </w:divBdr>
              <w:divsChild>
                <w:div w:id="17689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281106">
          <w:marLeft w:val="0"/>
          <w:marRight w:val="0"/>
          <w:marTop w:val="0"/>
          <w:marBottom w:val="0"/>
          <w:divBdr>
            <w:top w:val="none" w:sz="0" w:space="0" w:color="auto"/>
            <w:left w:val="none" w:sz="0" w:space="0" w:color="auto"/>
            <w:bottom w:val="none" w:sz="0" w:space="0" w:color="auto"/>
            <w:right w:val="none" w:sz="0" w:space="0" w:color="auto"/>
          </w:divBdr>
          <w:divsChild>
            <w:div w:id="11033040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4851217">
      <w:bodyDiv w:val="1"/>
      <w:marLeft w:val="0"/>
      <w:marRight w:val="0"/>
      <w:marTop w:val="0"/>
      <w:marBottom w:val="0"/>
      <w:divBdr>
        <w:top w:val="none" w:sz="0" w:space="0" w:color="auto"/>
        <w:left w:val="none" w:sz="0" w:space="0" w:color="auto"/>
        <w:bottom w:val="none" w:sz="0" w:space="0" w:color="auto"/>
        <w:right w:val="none" w:sz="0" w:space="0" w:color="auto"/>
      </w:divBdr>
      <w:divsChild>
        <w:div w:id="1733850242">
          <w:marLeft w:val="0"/>
          <w:marRight w:val="0"/>
          <w:marTop w:val="0"/>
          <w:marBottom w:val="150"/>
          <w:divBdr>
            <w:top w:val="none" w:sz="0" w:space="0" w:color="auto"/>
            <w:left w:val="none" w:sz="0" w:space="0" w:color="auto"/>
            <w:bottom w:val="none" w:sz="0" w:space="0" w:color="auto"/>
            <w:right w:val="none" w:sz="0" w:space="0" w:color="auto"/>
          </w:divBdr>
          <w:divsChild>
            <w:div w:id="241333132">
              <w:marLeft w:val="0"/>
              <w:marRight w:val="0"/>
              <w:marTop w:val="0"/>
              <w:marBottom w:val="0"/>
              <w:divBdr>
                <w:top w:val="none" w:sz="0" w:space="0" w:color="auto"/>
                <w:left w:val="none" w:sz="0" w:space="0" w:color="auto"/>
                <w:bottom w:val="none" w:sz="0" w:space="0" w:color="auto"/>
                <w:right w:val="none" w:sz="0" w:space="0" w:color="auto"/>
              </w:divBdr>
              <w:divsChild>
                <w:div w:id="226116203">
                  <w:marLeft w:val="0"/>
                  <w:marRight w:val="0"/>
                  <w:marTop w:val="0"/>
                  <w:marBottom w:val="0"/>
                  <w:divBdr>
                    <w:top w:val="none" w:sz="0" w:space="0" w:color="auto"/>
                    <w:left w:val="none" w:sz="0" w:space="0" w:color="auto"/>
                    <w:bottom w:val="none" w:sz="0" w:space="0" w:color="auto"/>
                    <w:right w:val="none" w:sz="0" w:space="0" w:color="auto"/>
                  </w:divBdr>
                  <w:divsChild>
                    <w:div w:id="1919943734">
                      <w:marLeft w:val="0"/>
                      <w:marRight w:val="150"/>
                      <w:marTop w:val="0"/>
                      <w:marBottom w:val="0"/>
                      <w:divBdr>
                        <w:top w:val="none" w:sz="0" w:space="0" w:color="auto"/>
                        <w:left w:val="none" w:sz="0" w:space="0" w:color="auto"/>
                        <w:bottom w:val="none" w:sz="0" w:space="0" w:color="auto"/>
                        <w:right w:val="none" w:sz="0" w:space="0" w:color="auto"/>
                      </w:divBdr>
                      <w:divsChild>
                        <w:div w:id="19446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112362">
          <w:marLeft w:val="0"/>
          <w:marRight w:val="0"/>
          <w:marTop w:val="0"/>
          <w:marBottom w:val="150"/>
          <w:divBdr>
            <w:top w:val="none" w:sz="0" w:space="0" w:color="auto"/>
            <w:left w:val="none" w:sz="0" w:space="0" w:color="auto"/>
            <w:bottom w:val="none" w:sz="0" w:space="0" w:color="auto"/>
            <w:right w:val="none" w:sz="0" w:space="0" w:color="auto"/>
          </w:divBdr>
        </w:div>
        <w:div w:id="1143499969">
          <w:marLeft w:val="0"/>
          <w:marRight w:val="0"/>
          <w:marTop w:val="0"/>
          <w:marBottom w:val="0"/>
          <w:divBdr>
            <w:top w:val="none" w:sz="0" w:space="0" w:color="auto"/>
            <w:left w:val="none" w:sz="0" w:space="0" w:color="auto"/>
            <w:bottom w:val="none" w:sz="0" w:space="0" w:color="auto"/>
            <w:right w:val="none" w:sz="0" w:space="0" w:color="auto"/>
          </w:divBdr>
          <w:divsChild>
            <w:div w:id="15077901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5121472">
      <w:bodyDiv w:val="1"/>
      <w:marLeft w:val="0"/>
      <w:marRight w:val="0"/>
      <w:marTop w:val="0"/>
      <w:marBottom w:val="0"/>
      <w:divBdr>
        <w:top w:val="none" w:sz="0" w:space="0" w:color="auto"/>
        <w:left w:val="none" w:sz="0" w:space="0" w:color="auto"/>
        <w:bottom w:val="none" w:sz="0" w:space="0" w:color="auto"/>
        <w:right w:val="none" w:sz="0" w:space="0" w:color="auto"/>
      </w:divBdr>
    </w:div>
    <w:div w:id="1146387491">
      <w:bodyDiv w:val="1"/>
      <w:marLeft w:val="0"/>
      <w:marRight w:val="0"/>
      <w:marTop w:val="0"/>
      <w:marBottom w:val="0"/>
      <w:divBdr>
        <w:top w:val="none" w:sz="0" w:space="0" w:color="auto"/>
        <w:left w:val="none" w:sz="0" w:space="0" w:color="auto"/>
        <w:bottom w:val="none" w:sz="0" w:space="0" w:color="auto"/>
        <w:right w:val="none" w:sz="0" w:space="0" w:color="auto"/>
      </w:divBdr>
      <w:divsChild>
        <w:div w:id="411203737">
          <w:marLeft w:val="0"/>
          <w:marRight w:val="0"/>
          <w:marTop w:val="0"/>
          <w:marBottom w:val="0"/>
          <w:divBdr>
            <w:top w:val="none" w:sz="0" w:space="0" w:color="auto"/>
            <w:left w:val="none" w:sz="0" w:space="0" w:color="auto"/>
            <w:bottom w:val="none" w:sz="0" w:space="0" w:color="auto"/>
            <w:right w:val="none" w:sz="0" w:space="0" w:color="auto"/>
          </w:divBdr>
          <w:divsChild>
            <w:div w:id="5867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23809">
      <w:bodyDiv w:val="1"/>
      <w:marLeft w:val="0"/>
      <w:marRight w:val="0"/>
      <w:marTop w:val="0"/>
      <w:marBottom w:val="0"/>
      <w:divBdr>
        <w:top w:val="none" w:sz="0" w:space="0" w:color="auto"/>
        <w:left w:val="none" w:sz="0" w:space="0" w:color="auto"/>
        <w:bottom w:val="none" w:sz="0" w:space="0" w:color="auto"/>
        <w:right w:val="none" w:sz="0" w:space="0" w:color="auto"/>
      </w:divBdr>
      <w:divsChild>
        <w:div w:id="1863745356">
          <w:marLeft w:val="0"/>
          <w:marRight w:val="0"/>
          <w:marTop w:val="0"/>
          <w:marBottom w:val="0"/>
          <w:divBdr>
            <w:top w:val="none" w:sz="0" w:space="0" w:color="auto"/>
            <w:left w:val="none" w:sz="0" w:space="0" w:color="auto"/>
            <w:bottom w:val="none" w:sz="0" w:space="0" w:color="auto"/>
            <w:right w:val="none" w:sz="0" w:space="0" w:color="auto"/>
          </w:divBdr>
        </w:div>
      </w:divsChild>
    </w:div>
    <w:div w:id="1147088483">
      <w:bodyDiv w:val="1"/>
      <w:marLeft w:val="0"/>
      <w:marRight w:val="0"/>
      <w:marTop w:val="0"/>
      <w:marBottom w:val="0"/>
      <w:divBdr>
        <w:top w:val="none" w:sz="0" w:space="0" w:color="auto"/>
        <w:left w:val="none" w:sz="0" w:space="0" w:color="auto"/>
        <w:bottom w:val="none" w:sz="0" w:space="0" w:color="auto"/>
        <w:right w:val="none" w:sz="0" w:space="0" w:color="auto"/>
      </w:divBdr>
    </w:div>
    <w:div w:id="1148135169">
      <w:bodyDiv w:val="1"/>
      <w:marLeft w:val="0"/>
      <w:marRight w:val="0"/>
      <w:marTop w:val="0"/>
      <w:marBottom w:val="0"/>
      <w:divBdr>
        <w:top w:val="none" w:sz="0" w:space="0" w:color="auto"/>
        <w:left w:val="none" w:sz="0" w:space="0" w:color="auto"/>
        <w:bottom w:val="none" w:sz="0" w:space="0" w:color="auto"/>
        <w:right w:val="none" w:sz="0" w:space="0" w:color="auto"/>
      </w:divBdr>
      <w:divsChild>
        <w:div w:id="1303384161">
          <w:marLeft w:val="0"/>
          <w:marRight w:val="0"/>
          <w:marTop w:val="150"/>
          <w:marBottom w:val="0"/>
          <w:divBdr>
            <w:top w:val="none" w:sz="0" w:space="0" w:color="auto"/>
            <w:left w:val="none" w:sz="0" w:space="0" w:color="auto"/>
            <w:bottom w:val="none" w:sz="0" w:space="0" w:color="auto"/>
            <w:right w:val="none" w:sz="0" w:space="0" w:color="auto"/>
          </w:divBdr>
          <w:divsChild>
            <w:div w:id="1179081249">
              <w:marLeft w:val="0"/>
              <w:marRight w:val="0"/>
              <w:marTop w:val="0"/>
              <w:marBottom w:val="0"/>
              <w:divBdr>
                <w:top w:val="none" w:sz="0" w:space="0" w:color="auto"/>
                <w:left w:val="none" w:sz="0" w:space="0" w:color="auto"/>
                <w:bottom w:val="single" w:sz="6" w:space="0" w:color="EFEFEF"/>
                <w:right w:val="none" w:sz="0" w:space="0" w:color="auto"/>
              </w:divBdr>
              <w:divsChild>
                <w:div w:id="649873051">
                  <w:marLeft w:val="0"/>
                  <w:marRight w:val="0"/>
                  <w:marTop w:val="0"/>
                  <w:marBottom w:val="0"/>
                  <w:divBdr>
                    <w:top w:val="none" w:sz="0" w:space="0" w:color="auto"/>
                    <w:left w:val="none" w:sz="0" w:space="0" w:color="auto"/>
                    <w:bottom w:val="none" w:sz="0" w:space="0" w:color="auto"/>
                    <w:right w:val="none" w:sz="0" w:space="0" w:color="auto"/>
                  </w:divBdr>
                </w:div>
                <w:div w:id="18495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17648">
          <w:marLeft w:val="0"/>
          <w:marRight w:val="0"/>
          <w:marTop w:val="300"/>
          <w:marBottom w:val="0"/>
          <w:divBdr>
            <w:top w:val="none" w:sz="0" w:space="0" w:color="auto"/>
            <w:left w:val="none" w:sz="0" w:space="0" w:color="auto"/>
            <w:bottom w:val="none" w:sz="0" w:space="0" w:color="auto"/>
            <w:right w:val="none" w:sz="0" w:space="0" w:color="auto"/>
          </w:divBdr>
          <w:divsChild>
            <w:div w:id="974409340">
              <w:marLeft w:val="0"/>
              <w:marRight w:val="0"/>
              <w:marTop w:val="0"/>
              <w:marBottom w:val="0"/>
              <w:divBdr>
                <w:top w:val="none" w:sz="0" w:space="0" w:color="auto"/>
                <w:left w:val="none" w:sz="0" w:space="0" w:color="auto"/>
                <w:bottom w:val="none" w:sz="0" w:space="0" w:color="auto"/>
                <w:right w:val="none" w:sz="0" w:space="0" w:color="auto"/>
              </w:divBdr>
              <w:divsChild>
                <w:div w:id="435759056">
                  <w:marLeft w:val="0"/>
                  <w:marRight w:val="0"/>
                  <w:marTop w:val="150"/>
                  <w:marBottom w:val="0"/>
                  <w:divBdr>
                    <w:top w:val="none" w:sz="0" w:space="0" w:color="auto"/>
                    <w:left w:val="none" w:sz="0" w:space="0" w:color="auto"/>
                    <w:bottom w:val="none" w:sz="0" w:space="0" w:color="auto"/>
                    <w:right w:val="none" w:sz="0" w:space="0" w:color="auto"/>
                  </w:divBdr>
                  <w:divsChild>
                    <w:div w:id="2057657952">
                      <w:marLeft w:val="0"/>
                      <w:marRight w:val="0"/>
                      <w:marTop w:val="0"/>
                      <w:marBottom w:val="0"/>
                      <w:divBdr>
                        <w:top w:val="none" w:sz="0" w:space="0" w:color="auto"/>
                        <w:left w:val="none" w:sz="0" w:space="0" w:color="auto"/>
                        <w:bottom w:val="none" w:sz="0" w:space="0" w:color="auto"/>
                        <w:right w:val="none" w:sz="0" w:space="0" w:color="auto"/>
                      </w:divBdr>
                      <w:divsChild>
                        <w:div w:id="185861574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90927246">
                  <w:marLeft w:val="0"/>
                  <w:marRight w:val="0"/>
                  <w:marTop w:val="0"/>
                  <w:marBottom w:val="0"/>
                  <w:divBdr>
                    <w:top w:val="none" w:sz="0" w:space="0" w:color="auto"/>
                    <w:left w:val="none" w:sz="0" w:space="0" w:color="auto"/>
                    <w:bottom w:val="none" w:sz="0" w:space="0" w:color="auto"/>
                    <w:right w:val="none" w:sz="0" w:space="0" w:color="auto"/>
                  </w:divBdr>
                  <w:divsChild>
                    <w:div w:id="170054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427268">
              <w:marLeft w:val="-1350"/>
              <w:marRight w:val="0"/>
              <w:marTop w:val="0"/>
              <w:marBottom w:val="0"/>
              <w:divBdr>
                <w:top w:val="none" w:sz="0" w:space="0" w:color="auto"/>
                <w:left w:val="none" w:sz="0" w:space="0" w:color="auto"/>
                <w:bottom w:val="none" w:sz="0" w:space="0" w:color="auto"/>
                <w:right w:val="none" w:sz="0" w:space="0" w:color="auto"/>
              </w:divBdr>
              <w:divsChild>
                <w:div w:id="1577084441">
                  <w:marLeft w:val="0"/>
                  <w:marRight w:val="0"/>
                  <w:marTop w:val="0"/>
                  <w:marBottom w:val="0"/>
                  <w:divBdr>
                    <w:top w:val="none" w:sz="0" w:space="0" w:color="auto"/>
                    <w:left w:val="none" w:sz="0" w:space="0" w:color="auto"/>
                    <w:bottom w:val="none" w:sz="0" w:space="0" w:color="auto"/>
                    <w:right w:val="none" w:sz="0" w:space="0" w:color="auto"/>
                  </w:divBdr>
                  <w:divsChild>
                    <w:div w:id="1038239501">
                      <w:marLeft w:val="0"/>
                      <w:marRight w:val="0"/>
                      <w:marTop w:val="0"/>
                      <w:marBottom w:val="0"/>
                      <w:divBdr>
                        <w:top w:val="none" w:sz="0" w:space="0" w:color="auto"/>
                        <w:left w:val="none" w:sz="0" w:space="0" w:color="auto"/>
                        <w:bottom w:val="none" w:sz="0" w:space="0" w:color="auto"/>
                        <w:right w:val="none" w:sz="0" w:space="0" w:color="auto"/>
                      </w:divBdr>
                      <w:divsChild>
                        <w:div w:id="576062232">
                          <w:marLeft w:val="0"/>
                          <w:marRight w:val="0"/>
                          <w:marTop w:val="0"/>
                          <w:marBottom w:val="0"/>
                          <w:divBdr>
                            <w:top w:val="single" w:sz="6" w:space="0" w:color="C7C7C7"/>
                            <w:left w:val="single" w:sz="6" w:space="0" w:color="C7C7C7"/>
                            <w:bottom w:val="single" w:sz="6" w:space="0" w:color="C7C7C7"/>
                            <w:right w:val="single" w:sz="6" w:space="0" w:color="C7C7C7"/>
                          </w:divBdr>
                          <w:divsChild>
                            <w:div w:id="142896018">
                              <w:marLeft w:val="0"/>
                              <w:marRight w:val="0"/>
                              <w:marTop w:val="100"/>
                              <w:marBottom w:val="100"/>
                              <w:divBdr>
                                <w:top w:val="none" w:sz="0" w:space="11" w:color="auto"/>
                                <w:left w:val="none" w:sz="0" w:space="0" w:color="auto"/>
                                <w:bottom w:val="single" w:sz="6" w:space="11" w:color="C7C7C7"/>
                                <w:right w:val="none" w:sz="0" w:space="0" w:color="auto"/>
                              </w:divBdr>
                            </w:div>
                            <w:div w:id="1045056224">
                              <w:marLeft w:val="0"/>
                              <w:marRight w:val="0"/>
                              <w:marTop w:val="100"/>
                              <w:marBottom w:val="100"/>
                              <w:divBdr>
                                <w:top w:val="none" w:sz="0" w:space="0" w:color="auto"/>
                                <w:left w:val="none" w:sz="0" w:space="0" w:color="auto"/>
                                <w:bottom w:val="none" w:sz="0" w:space="0" w:color="auto"/>
                                <w:right w:val="none" w:sz="0" w:space="0" w:color="auto"/>
                              </w:divBdr>
                            </w:div>
                            <w:div w:id="1775979776">
                              <w:marLeft w:val="0"/>
                              <w:marRight w:val="0"/>
                              <w:marTop w:val="100"/>
                              <w:marBottom w:val="100"/>
                              <w:divBdr>
                                <w:top w:val="none" w:sz="0" w:space="11" w:color="auto"/>
                                <w:left w:val="none" w:sz="0" w:space="0" w:color="auto"/>
                                <w:bottom w:val="single" w:sz="6" w:space="11" w:color="C7C7C7"/>
                                <w:right w:val="none" w:sz="0" w:space="0" w:color="auto"/>
                              </w:divBdr>
                            </w:div>
                            <w:div w:id="177709969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148787407">
      <w:bodyDiv w:val="1"/>
      <w:marLeft w:val="0"/>
      <w:marRight w:val="0"/>
      <w:marTop w:val="0"/>
      <w:marBottom w:val="0"/>
      <w:divBdr>
        <w:top w:val="none" w:sz="0" w:space="0" w:color="auto"/>
        <w:left w:val="none" w:sz="0" w:space="0" w:color="auto"/>
        <w:bottom w:val="none" w:sz="0" w:space="0" w:color="auto"/>
        <w:right w:val="none" w:sz="0" w:space="0" w:color="auto"/>
      </w:divBdr>
      <w:divsChild>
        <w:div w:id="2093967851">
          <w:marLeft w:val="0"/>
          <w:marRight w:val="0"/>
          <w:marTop w:val="0"/>
          <w:marBottom w:val="0"/>
          <w:divBdr>
            <w:top w:val="none" w:sz="0" w:space="0" w:color="auto"/>
            <w:left w:val="none" w:sz="0" w:space="0" w:color="auto"/>
            <w:bottom w:val="none" w:sz="0" w:space="0" w:color="auto"/>
            <w:right w:val="none" w:sz="0" w:space="0" w:color="auto"/>
          </w:divBdr>
          <w:divsChild>
            <w:div w:id="2033412226">
              <w:marLeft w:val="0"/>
              <w:marRight w:val="0"/>
              <w:marTop w:val="0"/>
              <w:marBottom w:val="0"/>
              <w:divBdr>
                <w:top w:val="none" w:sz="0" w:space="0" w:color="auto"/>
                <w:left w:val="none" w:sz="0" w:space="0" w:color="auto"/>
                <w:bottom w:val="none" w:sz="0" w:space="0" w:color="auto"/>
                <w:right w:val="none" w:sz="0" w:space="0" w:color="auto"/>
              </w:divBdr>
            </w:div>
          </w:divsChild>
        </w:div>
        <w:div w:id="312299914">
          <w:marLeft w:val="0"/>
          <w:marRight w:val="0"/>
          <w:marTop w:val="0"/>
          <w:marBottom w:val="0"/>
          <w:divBdr>
            <w:top w:val="none" w:sz="0" w:space="0" w:color="auto"/>
            <w:left w:val="none" w:sz="0" w:space="0" w:color="auto"/>
            <w:bottom w:val="none" w:sz="0" w:space="0" w:color="auto"/>
            <w:right w:val="none" w:sz="0" w:space="0" w:color="auto"/>
          </w:divBdr>
        </w:div>
        <w:div w:id="247538242">
          <w:marLeft w:val="0"/>
          <w:marRight w:val="0"/>
          <w:marTop w:val="0"/>
          <w:marBottom w:val="0"/>
          <w:divBdr>
            <w:top w:val="none" w:sz="0" w:space="0" w:color="auto"/>
            <w:left w:val="none" w:sz="0" w:space="0" w:color="auto"/>
            <w:bottom w:val="none" w:sz="0" w:space="0" w:color="auto"/>
            <w:right w:val="none" w:sz="0" w:space="0" w:color="auto"/>
          </w:divBdr>
          <w:divsChild>
            <w:div w:id="101851786">
              <w:marLeft w:val="-225"/>
              <w:marRight w:val="-225"/>
              <w:marTop w:val="0"/>
              <w:marBottom w:val="0"/>
              <w:divBdr>
                <w:top w:val="none" w:sz="0" w:space="0" w:color="auto"/>
                <w:left w:val="none" w:sz="0" w:space="0" w:color="auto"/>
                <w:bottom w:val="none" w:sz="0" w:space="0" w:color="auto"/>
                <w:right w:val="none" w:sz="0" w:space="0" w:color="auto"/>
              </w:divBdr>
              <w:divsChild>
                <w:div w:id="441850261">
                  <w:marLeft w:val="0"/>
                  <w:marRight w:val="0"/>
                  <w:marTop w:val="0"/>
                  <w:marBottom w:val="0"/>
                  <w:divBdr>
                    <w:top w:val="none" w:sz="0" w:space="0" w:color="auto"/>
                    <w:left w:val="none" w:sz="0" w:space="0" w:color="auto"/>
                    <w:bottom w:val="none" w:sz="0" w:space="0" w:color="auto"/>
                    <w:right w:val="single" w:sz="6" w:space="0" w:color="000000"/>
                  </w:divBdr>
                  <w:divsChild>
                    <w:div w:id="965893020">
                      <w:marLeft w:val="0"/>
                      <w:marRight w:val="0"/>
                      <w:marTop w:val="0"/>
                      <w:marBottom w:val="0"/>
                      <w:divBdr>
                        <w:top w:val="none" w:sz="0" w:space="0" w:color="auto"/>
                        <w:left w:val="none" w:sz="0" w:space="0" w:color="auto"/>
                        <w:bottom w:val="none" w:sz="0" w:space="0" w:color="auto"/>
                        <w:right w:val="none" w:sz="0" w:space="0" w:color="auto"/>
                      </w:divBdr>
                      <w:divsChild>
                        <w:div w:id="1085611557">
                          <w:marLeft w:val="0"/>
                          <w:marRight w:val="0"/>
                          <w:marTop w:val="0"/>
                          <w:marBottom w:val="0"/>
                          <w:divBdr>
                            <w:top w:val="none" w:sz="0" w:space="0" w:color="auto"/>
                            <w:left w:val="none" w:sz="0" w:space="0" w:color="auto"/>
                            <w:bottom w:val="none" w:sz="0" w:space="0" w:color="auto"/>
                            <w:right w:val="none" w:sz="0" w:space="0" w:color="auto"/>
                          </w:divBdr>
                        </w:div>
                        <w:div w:id="171922599">
                          <w:marLeft w:val="0"/>
                          <w:marRight w:val="0"/>
                          <w:marTop w:val="0"/>
                          <w:marBottom w:val="0"/>
                          <w:divBdr>
                            <w:top w:val="none" w:sz="0" w:space="0" w:color="auto"/>
                            <w:left w:val="none" w:sz="0" w:space="0" w:color="auto"/>
                            <w:bottom w:val="none" w:sz="0" w:space="0" w:color="auto"/>
                            <w:right w:val="none" w:sz="0" w:space="0" w:color="auto"/>
                          </w:divBdr>
                        </w:div>
                        <w:div w:id="51592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789583">
      <w:bodyDiv w:val="1"/>
      <w:marLeft w:val="0"/>
      <w:marRight w:val="0"/>
      <w:marTop w:val="0"/>
      <w:marBottom w:val="0"/>
      <w:divBdr>
        <w:top w:val="none" w:sz="0" w:space="0" w:color="auto"/>
        <w:left w:val="none" w:sz="0" w:space="0" w:color="auto"/>
        <w:bottom w:val="none" w:sz="0" w:space="0" w:color="auto"/>
        <w:right w:val="none" w:sz="0" w:space="0" w:color="auto"/>
      </w:divBdr>
      <w:divsChild>
        <w:div w:id="15546977">
          <w:marLeft w:val="0"/>
          <w:marRight w:val="0"/>
          <w:marTop w:val="0"/>
          <w:marBottom w:val="0"/>
          <w:divBdr>
            <w:top w:val="none" w:sz="0" w:space="0" w:color="auto"/>
            <w:left w:val="none" w:sz="0" w:space="0" w:color="auto"/>
            <w:bottom w:val="dotted" w:sz="6" w:space="4" w:color="DDDDDD"/>
            <w:right w:val="none" w:sz="0" w:space="0" w:color="auto"/>
          </w:divBdr>
        </w:div>
      </w:divsChild>
    </w:div>
    <w:div w:id="1148865624">
      <w:bodyDiv w:val="1"/>
      <w:marLeft w:val="0"/>
      <w:marRight w:val="0"/>
      <w:marTop w:val="0"/>
      <w:marBottom w:val="0"/>
      <w:divBdr>
        <w:top w:val="none" w:sz="0" w:space="0" w:color="auto"/>
        <w:left w:val="none" w:sz="0" w:space="0" w:color="auto"/>
        <w:bottom w:val="none" w:sz="0" w:space="0" w:color="auto"/>
        <w:right w:val="none" w:sz="0" w:space="0" w:color="auto"/>
      </w:divBdr>
      <w:divsChild>
        <w:div w:id="739407141">
          <w:marLeft w:val="0"/>
          <w:marRight w:val="0"/>
          <w:marTop w:val="0"/>
          <w:marBottom w:val="420"/>
          <w:divBdr>
            <w:top w:val="none" w:sz="0" w:space="0" w:color="auto"/>
            <w:left w:val="none" w:sz="0" w:space="0" w:color="auto"/>
            <w:bottom w:val="none" w:sz="0" w:space="0" w:color="auto"/>
            <w:right w:val="none" w:sz="0" w:space="0" w:color="auto"/>
          </w:divBdr>
        </w:div>
      </w:divsChild>
    </w:div>
    <w:div w:id="1148979040">
      <w:bodyDiv w:val="1"/>
      <w:marLeft w:val="0"/>
      <w:marRight w:val="0"/>
      <w:marTop w:val="0"/>
      <w:marBottom w:val="0"/>
      <w:divBdr>
        <w:top w:val="none" w:sz="0" w:space="0" w:color="auto"/>
        <w:left w:val="none" w:sz="0" w:space="0" w:color="auto"/>
        <w:bottom w:val="none" w:sz="0" w:space="0" w:color="auto"/>
        <w:right w:val="none" w:sz="0" w:space="0" w:color="auto"/>
      </w:divBdr>
      <w:divsChild>
        <w:div w:id="1474174169">
          <w:marLeft w:val="0"/>
          <w:marRight w:val="0"/>
          <w:marTop w:val="0"/>
          <w:marBottom w:val="0"/>
          <w:divBdr>
            <w:top w:val="none" w:sz="0" w:space="0" w:color="auto"/>
            <w:left w:val="none" w:sz="0" w:space="0" w:color="auto"/>
            <w:bottom w:val="none" w:sz="0" w:space="0" w:color="auto"/>
            <w:right w:val="none" w:sz="0" w:space="0" w:color="auto"/>
          </w:divBdr>
          <w:divsChild>
            <w:div w:id="1004430255">
              <w:marLeft w:val="0"/>
              <w:marRight w:val="0"/>
              <w:marTop w:val="0"/>
              <w:marBottom w:val="0"/>
              <w:divBdr>
                <w:top w:val="none" w:sz="0" w:space="0" w:color="auto"/>
                <w:left w:val="none" w:sz="0" w:space="0" w:color="auto"/>
                <w:bottom w:val="none" w:sz="0" w:space="0" w:color="auto"/>
                <w:right w:val="none" w:sz="0" w:space="0" w:color="auto"/>
              </w:divBdr>
              <w:divsChild>
                <w:div w:id="823744760">
                  <w:marLeft w:val="0"/>
                  <w:marRight w:val="0"/>
                  <w:marTop w:val="0"/>
                  <w:marBottom w:val="0"/>
                  <w:divBdr>
                    <w:top w:val="none" w:sz="0" w:space="0" w:color="auto"/>
                    <w:left w:val="none" w:sz="0" w:space="0" w:color="auto"/>
                    <w:bottom w:val="none" w:sz="0" w:space="0" w:color="auto"/>
                    <w:right w:val="none" w:sz="0" w:space="0" w:color="auto"/>
                  </w:divBdr>
                  <w:divsChild>
                    <w:div w:id="1140804498">
                      <w:marLeft w:val="0"/>
                      <w:marRight w:val="0"/>
                      <w:marTop w:val="0"/>
                      <w:marBottom w:val="0"/>
                      <w:divBdr>
                        <w:top w:val="none" w:sz="0" w:space="0" w:color="auto"/>
                        <w:left w:val="none" w:sz="0" w:space="0" w:color="auto"/>
                        <w:bottom w:val="none" w:sz="0" w:space="0" w:color="auto"/>
                        <w:right w:val="none" w:sz="0" w:space="0" w:color="auto"/>
                      </w:divBdr>
                      <w:divsChild>
                        <w:div w:id="296617356">
                          <w:marLeft w:val="0"/>
                          <w:marRight w:val="0"/>
                          <w:marTop w:val="0"/>
                          <w:marBottom w:val="0"/>
                          <w:divBdr>
                            <w:top w:val="none" w:sz="0" w:space="0" w:color="auto"/>
                            <w:left w:val="none" w:sz="0" w:space="0" w:color="auto"/>
                            <w:bottom w:val="none" w:sz="0" w:space="0" w:color="auto"/>
                            <w:right w:val="none" w:sz="0" w:space="0" w:color="auto"/>
                          </w:divBdr>
                          <w:divsChild>
                            <w:div w:id="1955940000">
                              <w:marLeft w:val="0"/>
                              <w:marRight w:val="0"/>
                              <w:marTop w:val="0"/>
                              <w:marBottom w:val="0"/>
                              <w:divBdr>
                                <w:top w:val="none" w:sz="0" w:space="0" w:color="auto"/>
                                <w:left w:val="none" w:sz="0" w:space="0" w:color="auto"/>
                                <w:bottom w:val="none" w:sz="0" w:space="0" w:color="auto"/>
                                <w:right w:val="none" w:sz="0" w:space="0" w:color="auto"/>
                              </w:divBdr>
                              <w:divsChild>
                                <w:div w:id="1530072001">
                                  <w:marLeft w:val="0"/>
                                  <w:marRight w:val="0"/>
                                  <w:marTop w:val="0"/>
                                  <w:marBottom w:val="0"/>
                                  <w:divBdr>
                                    <w:top w:val="none" w:sz="0" w:space="0" w:color="auto"/>
                                    <w:left w:val="none" w:sz="0" w:space="0" w:color="auto"/>
                                    <w:bottom w:val="none" w:sz="0" w:space="0" w:color="auto"/>
                                    <w:right w:val="none" w:sz="0" w:space="0" w:color="auto"/>
                                  </w:divBdr>
                                  <w:divsChild>
                                    <w:div w:id="178221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059712">
      <w:bodyDiv w:val="1"/>
      <w:marLeft w:val="0"/>
      <w:marRight w:val="0"/>
      <w:marTop w:val="0"/>
      <w:marBottom w:val="0"/>
      <w:divBdr>
        <w:top w:val="none" w:sz="0" w:space="0" w:color="auto"/>
        <w:left w:val="none" w:sz="0" w:space="0" w:color="auto"/>
        <w:bottom w:val="none" w:sz="0" w:space="0" w:color="auto"/>
        <w:right w:val="none" w:sz="0" w:space="0" w:color="auto"/>
      </w:divBdr>
      <w:divsChild>
        <w:div w:id="1039087084">
          <w:marLeft w:val="0"/>
          <w:marRight w:val="0"/>
          <w:marTop w:val="0"/>
          <w:marBottom w:val="0"/>
          <w:divBdr>
            <w:top w:val="none" w:sz="0" w:space="0" w:color="auto"/>
            <w:left w:val="none" w:sz="0" w:space="0" w:color="auto"/>
            <w:bottom w:val="dotted" w:sz="6" w:space="4" w:color="DDDDDD"/>
            <w:right w:val="none" w:sz="0" w:space="0" w:color="auto"/>
          </w:divBdr>
          <w:divsChild>
            <w:div w:id="129008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2586">
      <w:bodyDiv w:val="1"/>
      <w:marLeft w:val="0"/>
      <w:marRight w:val="0"/>
      <w:marTop w:val="0"/>
      <w:marBottom w:val="0"/>
      <w:divBdr>
        <w:top w:val="none" w:sz="0" w:space="0" w:color="auto"/>
        <w:left w:val="none" w:sz="0" w:space="0" w:color="auto"/>
        <w:bottom w:val="none" w:sz="0" w:space="0" w:color="auto"/>
        <w:right w:val="none" w:sz="0" w:space="0" w:color="auto"/>
      </w:divBdr>
      <w:divsChild>
        <w:div w:id="1712806174">
          <w:marLeft w:val="0"/>
          <w:marRight w:val="0"/>
          <w:marTop w:val="0"/>
          <w:marBottom w:val="450"/>
          <w:divBdr>
            <w:top w:val="none" w:sz="0" w:space="0" w:color="auto"/>
            <w:left w:val="none" w:sz="0" w:space="0" w:color="auto"/>
            <w:bottom w:val="single" w:sz="6" w:space="19" w:color="EEEEEE"/>
            <w:right w:val="none" w:sz="0" w:space="0" w:color="auto"/>
          </w:divBdr>
          <w:divsChild>
            <w:div w:id="1975524515">
              <w:marLeft w:val="0"/>
              <w:marRight w:val="0"/>
              <w:marTop w:val="0"/>
              <w:marBottom w:val="150"/>
              <w:divBdr>
                <w:top w:val="none" w:sz="0" w:space="0" w:color="auto"/>
                <w:left w:val="none" w:sz="0" w:space="0" w:color="auto"/>
                <w:bottom w:val="none" w:sz="0" w:space="0" w:color="auto"/>
                <w:right w:val="none" w:sz="0" w:space="0" w:color="auto"/>
              </w:divBdr>
              <w:divsChild>
                <w:div w:id="853499867">
                  <w:marLeft w:val="0"/>
                  <w:marRight w:val="0"/>
                  <w:marTop w:val="0"/>
                  <w:marBottom w:val="0"/>
                  <w:divBdr>
                    <w:top w:val="none" w:sz="0" w:space="0" w:color="auto"/>
                    <w:left w:val="none" w:sz="0" w:space="0" w:color="auto"/>
                    <w:bottom w:val="none" w:sz="0" w:space="0" w:color="auto"/>
                    <w:right w:val="none" w:sz="0" w:space="0" w:color="auto"/>
                  </w:divBdr>
                </w:div>
              </w:divsChild>
            </w:div>
            <w:div w:id="925845768">
              <w:marLeft w:val="0"/>
              <w:marRight w:val="0"/>
              <w:marTop w:val="0"/>
              <w:marBottom w:val="0"/>
              <w:divBdr>
                <w:top w:val="none" w:sz="0" w:space="0" w:color="auto"/>
                <w:left w:val="none" w:sz="0" w:space="0" w:color="auto"/>
                <w:bottom w:val="none" w:sz="0" w:space="0" w:color="auto"/>
                <w:right w:val="none" w:sz="0" w:space="0" w:color="auto"/>
              </w:divBdr>
            </w:div>
          </w:divsChild>
        </w:div>
        <w:div w:id="1817720137">
          <w:marLeft w:val="0"/>
          <w:marRight w:val="0"/>
          <w:marTop w:val="0"/>
          <w:marBottom w:val="0"/>
          <w:divBdr>
            <w:top w:val="none" w:sz="0" w:space="0" w:color="auto"/>
            <w:left w:val="none" w:sz="0" w:space="0" w:color="auto"/>
            <w:bottom w:val="none" w:sz="0" w:space="0" w:color="auto"/>
            <w:right w:val="none" w:sz="0" w:space="0" w:color="auto"/>
          </w:divBdr>
          <w:divsChild>
            <w:div w:id="369306807">
              <w:marLeft w:val="0"/>
              <w:marRight w:val="0"/>
              <w:marTop w:val="0"/>
              <w:marBottom w:val="0"/>
              <w:divBdr>
                <w:top w:val="none" w:sz="0" w:space="0" w:color="auto"/>
                <w:left w:val="none" w:sz="0" w:space="0" w:color="auto"/>
                <w:bottom w:val="none" w:sz="0" w:space="0" w:color="auto"/>
                <w:right w:val="none" w:sz="0" w:space="0" w:color="auto"/>
              </w:divBdr>
              <w:divsChild>
                <w:div w:id="112986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7298">
      <w:bodyDiv w:val="1"/>
      <w:marLeft w:val="0"/>
      <w:marRight w:val="0"/>
      <w:marTop w:val="0"/>
      <w:marBottom w:val="0"/>
      <w:divBdr>
        <w:top w:val="none" w:sz="0" w:space="0" w:color="auto"/>
        <w:left w:val="none" w:sz="0" w:space="0" w:color="auto"/>
        <w:bottom w:val="none" w:sz="0" w:space="0" w:color="auto"/>
        <w:right w:val="none" w:sz="0" w:space="0" w:color="auto"/>
      </w:divBdr>
      <w:divsChild>
        <w:div w:id="1049649831">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2103138071">
              <w:marLeft w:val="0"/>
              <w:marRight w:val="0"/>
              <w:marTop w:val="300"/>
              <w:marBottom w:val="300"/>
              <w:divBdr>
                <w:top w:val="none" w:sz="0" w:space="0" w:color="auto"/>
                <w:left w:val="none" w:sz="0" w:space="0" w:color="auto"/>
                <w:bottom w:val="none" w:sz="0" w:space="0" w:color="auto"/>
                <w:right w:val="none" w:sz="0" w:space="0" w:color="auto"/>
              </w:divBdr>
              <w:divsChild>
                <w:div w:id="1135215406">
                  <w:marLeft w:val="0"/>
                  <w:marRight w:val="0"/>
                  <w:marTop w:val="0"/>
                  <w:marBottom w:val="0"/>
                  <w:divBdr>
                    <w:top w:val="none" w:sz="0" w:space="0" w:color="auto"/>
                    <w:left w:val="none" w:sz="0" w:space="0" w:color="auto"/>
                    <w:bottom w:val="none" w:sz="0" w:space="0" w:color="auto"/>
                    <w:right w:val="none" w:sz="0" w:space="0" w:color="auto"/>
                  </w:divBdr>
                  <w:divsChild>
                    <w:div w:id="1051465594">
                      <w:marLeft w:val="0"/>
                      <w:marRight w:val="0"/>
                      <w:marTop w:val="0"/>
                      <w:marBottom w:val="0"/>
                      <w:divBdr>
                        <w:top w:val="none" w:sz="0" w:space="0" w:color="auto"/>
                        <w:left w:val="none" w:sz="0" w:space="0" w:color="auto"/>
                        <w:bottom w:val="none" w:sz="0" w:space="0" w:color="auto"/>
                        <w:right w:val="none" w:sz="0" w:space="0" w:color="auto"/>
                      </w:divBdr>
                      <w:divsChild>
                        <w:div w:id="1081680670">
                          <w:marLeft w:val="0"/>
                          <w:marRight w:val="0"/>
                          <w:marTop w:val="0"/>
                          <w:marBottom w:val="0"/>
                          <w:divBdr>
                            <w:top w:val="none" w:sz="0" w:space="0" w:color="auto"/>
                            <w:left w:val="none" w:sz="0" w:space="0" w:color="auto"/>
                            <w:bottom w:val="none" w:sz="0" w:space="0" w:color="auto"/>
                            <w:right w:val="none" w:sz="0" w:space="0" w:color="auto"/>
                          </w:divBdr>
                          <w:divsChild>
                            <w:div w:id="1845971801">
                              <w:marLeft w:val="0"/>
                              <w:marRight w:val="0"/>
                              <w:marTop w:val="0"/>
                              <w:marBottom w:val="0"/>
                              <w:divBdr>
                                <w:top w:val="none" w:sz="0" w:space="0" w:color="auto"/>
                                <w:left w:val="none" w:sz="0" w:space="0" w:color="auto"/>
                                <w:bottom w:val="none" w:sz="0" w:space="0" w:color="auto"/>
                                <w:right w:val="none" w:sz="0" w:space="0" w:color="auto"/>
                              </w:divBdr>
                              <w:divsChild>
                                <w:div w:id="379793911">
                                  <w:marLeft w:val="0"/>
                                  <w:marRight w:val="0"/>
                                  <w:marTop w:val="0"/>
                                  <w:marBottom w:val="0"/>
                                  <w:divBdr>
                                    <w:top w:val="none" w:sz="0" w:space="0" w:color="auto"/>
                                    <w:left w:val="none" w:sz="0" w:space="0" w:color="auto"/>
                                    <w:bottom w:val="none" w:sz="0" w:space="0" w:color="auto"/>
                                    <w:right w:val="none" w:sz="0" w:space="0" w:color="auto"/>
                                  </w:divBdr>
                                  <w:divsChild>
                                    <w:div w:id="3820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0484960">
      <w:bodyDiv w:val="1"/>
      <w:marLeft w:val="0"/>
      <w:marRight w:val="0"/>
      <w:marTop w:val="0"/>
      <w:marBottom w:val="0"/>
      <w:divBdr>
        <w:top w:val="none" w:sz="0" w:space="0" w:color="auto"/>
        <w:left w:val="none" w:sz="0" w:space="0" w:color="auto"/>
        <w:bottom w:val="none" w:sz="0" w:space="0" w:color="auto"/>
        <w:right w:val="none" w:sz="0" w:space="0" w:color="auto"/>
      </w:divBdr>
    </w:div>
    <w:div w:id="1150559796">
      <w:bodyDiv w:val="1"/>
      <w:marLeft w:val="0"/>
      <w:marRight w:val="0"/>
      <w:marTop w:val="0"/>
      <w:marBottom w:val="0"/>
      <w:divBdr>
        <w:top w:val="none" w:sz="0" w:space="0" w:color="auto"/>
        <w:left w:val="none" w:sz="0" w:space="0" w:color="auto"/>
        <w:bottom w:val="none" w:sz="0" w:space="0" w:color="auto"/>
        <w:right w:val="none" w:sz="0" w:space="0" w:color="auto"/>
      </w:divBdr>
      <w:divsChild>
        <w:div w:id="684093293">
          <w:marLeft w:val="0"/>
          <w:marRight w:val="0"/>
          <w:marTop w:val="0"/>
          <w:marBottom w:val="0"/>
          <w:divBdr>
            <w:top w:val="none" w:sz="0" w:space="0" w:color="auto"/>
            <w:left w:val="none" w:sz="0" w:space="0" w:color="auto"/>
            <w:bottom w:val="none" w:sz="0" w:space="0" w:color="auto"/>
            <w:right w:val="none" w:sz="0" w:space="0" w:color="auto"/>
          </w:divBdr>
          <w:divsChild>
            <w:div w:id="598753282">
              <w:marLeft w:val="0"/>
              <w:marRight w:val="0"/>
              <w:marTop w:val="225"/>
              <w:marBottom w:val="225"/>
              <w:divBdr>
                <w:top w:val="none" w:sz="0" w:space="0" w:color="auto"/>
                <w:left w:val="none" w:sz="0" w:space="0" w:color="auto"/>
                <w:bottom w:val="none" w:sz="0" w:space="0" w:color="auto"/>
                <w:right w:val="none" w:sz="0" w:space="0" w:color="auto"/>
              </w:divBdr>
            </w:div>
          </w:divsChild>
        </w:div>
        <w:div w:id="1148011791">
          <w:marLeft w:val="0"/>
          <w:marRight w:val="0"/>
          <w:marTop w:val="0"/>
          <w:marBottom w:val="150"/>
          <w:divBdr>
            <w:top w:val="none" w:sz="0" w:space="0" w:color="auto"/>
            <w:left w:val="none" w:sz="0" w:space="0" w:color="auto"/>
            <w:bottom w:val="none" w:sz="0" w:space="0" w:color="auto"/>
            <w:right w:val="none" w:sz="0" w:space="0" w:color="auto"/>
          </w:divBdr>
          <w:divsChild>
            <w:div w:id="1890798325">
              <w:marLeft w:val="0"/>
              <w:marRight w:val="0"/>
              <w:marTop w:val="0"/>
              <w:marBottom w:val="0"/>
              <w:divBdr>
                <w:top w:val="none" w:sz="0" w:space="0" w:color="auto"/>
                <w:left w:val="none" w:sz="0" w:space="0" w:color="auto"/>
                <w:bottom w:val="none" w:sz="0" w:space="0" w:color="auto"/>
                <w:right w:val="none" w:sz="0" w:space="0" w:color="auto"/>
              </w:divBdr>
              <w:divsChild>
                <w:div w:id="115880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589060">
          <w:marLeft w:val="0"/>
          <w:marRight w:val="0"/>
          <w:marTop w:val="0"/>
          <w:marBottom w:val="150"/>
          <w:divBdr>
            <w:top w:val="none" w:sz="0" w:space="0" w:color="auto"/>
            <w:left w:val="none" w:sz="0" w:space="0" w:color="auto"/>
            <w:bottom w:val="none" w:sz="0" w:space="0" w:color="auto"/>
            <w:right w:val="none" w:sz="0" w:space="0" w:color="auto"/>
          </w:divBdr>
        </w:div>
      </w:divsChild>
    </w:div>
    <w:div w:id="1151017803">
      <w:bodyDiv w:val="1"/>
      <w:marLeft w:val="0"/>
      <w:marRight w:val="0"/>
      <w:marTop w:val="0"/>
      <w:marBottom w:val="0"/>
      <w:divBdr>
        <w:top w:val="none" w:sz="0" w:space="0" w:color="auto"/>
        <w:left w:val="none" w:sz="0" w:space="0" w:color="auto"/>
        <w:bottom w:val="none" w:sz="0" w:space="0" w:color="auto"/>
        <w:right w:val="none" w:sz="0" w:space="0" w:color="auto"/>
      </w:divBdr>
      <w:divsChild>
        <w:div w:id="286355796">
          <w:marLeft w:val="0"/>
          <w:marRight w:val="0"/>
          <w:marTop w:val="0"/>
          <w:marBottom w:val="0"/>
          <w:divBdr>
            <w:top w:val="none" w:sz="0" w:space="0" w:color="auto"/>
            <w:left w:val="none" w:sz="0" w:space="0" w:color="auto"/>
            <w:bottom w:val="none" w:sz="0" w:space="0" w:color="auto"/>
            <w:right w:val="none" w:sz="0" w:space="0" w:color="auto"/>
          </w:divBdr>
          <w:divsChild>
            <w:div w:id="430710236">
              <w:marLeft w:val="0"/>
              <w:marRight w:val="0"/>
              <w:marTop w:val="0"/>
              <w:marBottom w:val="0"/>
              <w:divBdr>
                <w:top w:val="none" w:sz="0" w:space="0" w:color="auto"/>
                <w:left w:val="none" w:sz="0" w:space="0" w:color="auto"/>
                <w:bottom w:val="none" w:sz="0" w:space="0" w:color="auto"/>
                <w:right w:val="none" w:sz="0" w:space="0" w:color="auto"/>
              </w:divBdr>
              <w:divsChild>
                <w:div w:id="175118105">
                  <w:marLeft w:val="0"/>
                  <w:marRight w:val="0"/>
                  <w:marTop w:val="0"/>
                  <w:marBottom w:val="0"/>
                  <w:divBdr>
                    <w:top w:val="none" w:sz="0" w:space="0" w:color="auto"/>
                    <w:left w:val="none" w:sz="0" w:space="0" w:color="auto"/>
                    <w:bottom w:val="none" w:sz="0" w:space="0" w:color="auto"/>
                    <w:right w:val="none" w:sz="0" w:space="0" w:color="auto"/>
                  </w:divBdr>
                  <w:divsChild>
                    <w:div w:id="1818263231">
                      <w:marLeft w:val="0"/>
                      <w:marRight w:val="0"/>
                      <w:marTop w:val="0"/>
                      <w:marBottom w:val="0"/>
                      <w:divBdr>
                        <w:top w:val="none" w:sz="0" w:space="0" w:color="auto"/>
                        <w:left w:val="none" w:sz="0" w:space="0" w:color="auto"/>
                        <w:bottom w:val="none" w:sz="0" w:space="0" w:color="auto"/>
                        <w:right w:val="none" w:sz="0" w:space="0" w:color="auto"/>
                      </w:divBdr>
                      <w:divsChild>
                        <w:div w:id="1360859043">
                          <w:marLeft w:val="0"/>
                          <w:marRight w:val="0"/>
                          <w:marTop w:val="0"/>
                          <w:marBottom w:val="0"/>
                          <w:divBdr>
                            <w:top w:val="none" w:sz="0" w:space="0" w:color="auto"/>
                            <w:left w:val="none" w:sz="0" w:space="0" w:color="auto"/>
                            <w:bottom w:val="none" w:sz="0" w:space="0" w:color="auto"/>
                            <w:right w:val="none" w:sz="0" w:space="0" w:color="auto"/>
                          </w:divBdr>
                          <w:divsChild>
                            <w:div w:id="1199513271">
                              <w:marLeft w:val="0"/>
                              <w:marRight w:val="0"/>
                              <w:marTop w:val="0"/>
                              <w:marBottom w:val="0"/>
                              <w:divBdr>
                                <w:top w:val="none" w:sz="0" w:space="0" w:color="auto"/>
                                <w:left w:val="none" w:sz="0" w:space="0" w:color="auto"/>
                                <w:bottom w:val="none" w:sz="0" w:space="0" w:color="auto"/>
                                <w:right w:val="none" w:sz="0" w:space="0" w:color="auto"/>
                              </w:divBdr>
                              <w:divsChild>
                                <w:div w:id="1619221195">
                                  <w:marLeft w:val="0"/>
                                  <w:marRight w:val="0"/>
                                  <w:marTop w:val="0"/>
                                  <w:marBottom w:val="0"/>
                                  <w:divBdr>
                                    <w:top w:val="none" w:sz="0" w:space="0" w:color="auto"/>
                                    <w:left w:val="none" w:sz="0" w:space="0" w:color="auto"/>
                                    <w:bottom w:val="none" w:sz="0" w:space="0" w:color="auto"/>
                                    <w:right w:val="none" w:sz="0" w:space="0" w:color="auto"/>
                                  </w:divBdr>
                                  <w:divsChild>
                                    <w:div w:id="195717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1291957">
      <w:bodyDiv w:val="1"/>
      <w:marLeft w:val="0"/>
      <w:marRight w:val="0"/>
      <w:marTop w:val="0"/>
      <w:marBottom w:val="0"/>
      <w:divBdr>
        <w:top w:val="none" w:sz="0" w:space="0" w:color="auto"/>
        <w:left w:val="none" w:sz="0" w:space="0" w:color="auto"/>
        <w:bottom w:val="none" w:sz="0" w:space="0" w:color="auto"/>
        <w:right w:val="none" w:sz="0" w:space="0" w:color="auto"/>
      </w:divBdr>
      <w:divsChild>
        <w:div w:id="297077692">
          <w:marLeft w:val="0"/>
          <w:marRight w:val="0"/>
          <w:marTop w:val="0"/>
          <w:marBottom w:val="150"/>
          <w:divBdr>
            <w:top w:val="none" w:sz="0" w:space="0" w:color="auto"/>
            <w:left w:val="none" w:sz="0" w:space="0" w:color="auto"/>
            <w:bottom w:val="none" w:sz="0" w:space="0" w:color="auto"/>
            <w:right w:val="none" w:sz="0" w:space="0" w:color="auto"/>
          </w:divBdr>
        </w:div>
      </w:divsChild>
    </w:div>
    <w:div w:id="1151364981">
      <w:bodyDiv w:val="1"/>
      <w:marLeft w:val="0"/>
      <w:marRight w:val="0"/>
      <w:marTop w:val="0"/>
      <w:marBottom w:val="0"/>
      <w:divBdr>
        <w:top w:val="none" w:sz="0" w:space="0" w:color="auto"/>
        <w:left w:val="none" w:sz="0" w:space="0" w:color="auto"/>
        <w:bottom w:val="none" w:sz="0" w:space="0" w:color="auto"/>
        <w:right w:val="none" w:sz="0" w:space="0" w:color="auto"/>
      </w:divBdr>
      <w:divsChild>
        <w:div w:id="470708984">
          <w:marLeft w:val="0"/>
          <w:marRight w:val="0"/>
          <w:marTop w:val="0"/>
          <w:marBottom w:val="0"/>
          <w:divBdr>
            <w:top w:val="none" w:sz="0" w:space="0" w:color="auto"/>
            <w:left w:val="none" w:sz="0" w:space="0" w:color="auto"/>
            <w:bottom w:val="none" w:sz="0" w:space="0" w:color="auto"/>
            <w:right w:val="none" w:sz="0" w:space="0" w:color="auto"/>
          </w:divBdr>
          <w:divsChild>
            <w:div w:id="14774525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1407479">
      <w:bodyDiv w:val="1"/>
      <w:marLeft w:val="0"/>
      <w:marRight w:val="0"/>
      <w:marTop w:val="0"/>
      <w:marBottom w:val="0"/>
      <w:divBdr>
        <w:top w:val="none" w:sz="0" w:space="0" w:color="auto"/>
        <w:left w:val="none" w:sz="0" w:space="0" w:color="auto"/>
        <w:bottom w:val="none" w:sz="0" w:space="0" w:color="auto"/>
        <w:right w:val="none" w:sz="0" w:space="0" w:color="auto"/>
      </w:divBdr>
    </w:div>
    <w:div w:id="1151410955">
      <w:bodyDiv w:val="1"/>
      <w:marLeft w:val="0"/>
      <w:marRight w:val="0"/>
      <w:marTop w:val="0"/>
      <w:marBottom w:val="0"/>
      <w:divBdr>
        <w:top w:val="none" w:sz="0" w:space="0" w:color="auto"/>
        <w:left w:val="none" w:sz="0" w:space="0" w:color="auto"/>
        <w:bottom w:val="none" w:sz="0" w:space="0" w:color="auto"/>
        <w:right w:val="none" w:sz="0" w:space="0" w:color="auto"/>
      </w:divBdr>
      <w:divsChild>
        <w:div w:id="753623082">
          <w:marLeft w:val="0"/>
          <w:marRight w:val="0"/>
          <w:marTop w:val="0"/>
          <w:marBottom w:val="150"/>
          <w:divBdr>
            <w:top w:val="none" w:sz="0" w:space="0" w:color="auto"/>
            <w:left w:val="none" w:sz="0" w:space="0" w:color="auto"/>
            <w:bottom w:val="none" w:sz="0" w:space="0" w:color="auto"/>
            <w:right w:val="none" w:sz="0" w:space="0" w:color="auto"/>
          </w:divBdr>
        </w:div>
      </w:divsChild>
    </w:div>
    <w:div w:id="1151673181">
      <w:bodyDiv w:val="1"/>
      <w:marLeft w:val="0"/>
      <w:marRight w:val="0"/>
      <w:marTop w:val="0"/>
      <w:marBottom w:val="0"/>
      <w:divBdr>
        <w:top w:val="none" w:sz="0" w:space="0" w:color="auto"/>
        <w:left w:val="none" w:sz="0" w:space="0" w:color="auto"/>
        <w:bottom w:val="none" w:sz="0" w:space="0" w:color="auto"/>
        <w:right w:val="none" w:sz="0" w:space="0" w:color="auto"/>
      </w:divBdr>
      <w:divsChild>
        <w:div w:id="2145194651">
          <w:marLeft w:val="0"/>
          <w:marRight w:val="0"/>
          <w:marTop w:val="0"/>
          <w:marBottom w:val="0"/>
          <w:divBdr>
            <w:top w:val="none" w:sz="0" w:space="0" w:color="auto"/>
            <w:left w:val="none" w:sz="0" w:space="0" w:color="auto"/>
            <w:bottom w:val="dotted" w:sz="6" w:space="4" w:color="DDDDDD"/>
            <w:right w:val="none" w:sz="0" w:space="0" w:color="auto"/>
          </w:divBdr>
        </w:div>
      </w:divsChild>
    </w:div>
    <w:div w:id="1151752376">
      <w:bodyDiv w:val="1"/>
      <w:marLeft w:val="0"/>
      <w:marRight w:val="0"/>
      <w:marTop w:val="0"/>
      <w:marBottom w:val="0"/>
      <w:divBdr>
        <w:top w:val="none" w:sz="0" w:space="0" w:color="auto"/>
        <w:left w:val="none" w:sz="0" w:space="0" w:color="auto"/>
        <w:bottom w:val="none" w:sz="0" w:space="0" w:color="auto"/>
        <w:right w:val="none" w:sz="0" w:space="0" w:color="auto"/>
      </w:divBdr>
      <w:divsChild>
        <w:div w:id="675159502">
          <w:marLeft w:val="0"/>
          <w:marRight w:val="0"/>
          <w:marTop w:val="0"/>
          <w:marBottom w:val="150"/>
          <w:divBdr>
            <w:top w:val="none" w:sz="0" w:space="0" w:color="auto"/>
            <w:left w:val="none" w:sz="0" w:space="0" w:color="auto"/>
            <w:bottom w:val="none" w:sz="0" w:space="0" w:color="auto"/>
            <w:right w:val="none" w:sz="0" w:space="0" w:color="auto"/>
          </w:divBdr>
        </w:div>
        <w:div w:id="1781799956">
          <w:marLeft w:val="0"/>
          <w:marRight w:val="0"/>
          <w:marTop w:val="0"/>
          <w:marBottom w:val="0"/>
          <w:divBdr>
            <w:top w:val="none" w:sz="0" w:space="0" w:color="auto"/>
            <w:left w:val="none" w:sz="0" w:space="0" w:color="auto"/>
            <w:bottom w:val="none" w:sz="0" w:space="0" w:color="auto"/>
            <w:right w:val="none" w:sz="0" w:space="0" w:color="auto"/>
          </w:divBdr>
        </w:div>
      </w:divsChild>
    </w:div>
    <w:div w:id="1151946689">
      <w:bodyDiv w:val="1"/>
      <w:marLeft w:val="0"/>
      <w:marRight w:val="0"/>
      <w:marTop w:val="0"/>
      <w:marBottom w:val="0"/>
      <w:divBdr>
        <w:top w:val="none" w:sz="0" w:space="0" w:color="auto"/>
        <w:left w:val="none" w:sz="0" w:space="0" w:color="auto"/>
        <w:bottom w:val="none" w:sz="0" w:space="0" w:color="auto"/>
        <w:right w:val="none" w:sz="0" w:space="0" w:color="auto"/>
      </w:divBdr>
      <w:divsChild>
        <w:div w:id="397242407">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688412699">
              <w:marLeft w:val="0"/>
              <w:marRight w:val="0"/>
              <w:marTop w:val="300"/>
              <w:marBottom w:val="300"/>
              <w:divBdr>
                <w:top w:val="none" w:sz="0" w:space="0" w:color="auto"/>
                <w:left w:val="none" w:sz="0" w:space="0" w:color="auto"/>
                <w:bottom w:val="none" w:sz="0" w:space="0" w:color="auto"/>
                <w:right w:val="none" w:sz="0" w:space="0" w:color="auto"/>
              </w:divBdr>
              <w:divsChild>
                <w:div w:id="1111897700">
                  <w:marLeft w:val="0"/>
                  <w:marRight w:val="0"/>
                  <w:marTop w:val="0"/>
                  <w:marBottom w:val="0"/>
                  <w:divBdr>
                    <w:top w:val="none" w:sz="0" w:space="0" w:color="auto"/>
                    <w:left w:val="none" w:sz="0" w:space="0" w:color="auto"/>
                    <w:bottom w:val="none" w:sz="0" w:space="0" w:color="auto"/>
                    <w:right w:val="none" w:sz="0" w:space="0" w:color="auto"/>
                  </w:divBdr>
                  <w:divsChild>
                    <w:div w:id="997995135">
                      <w:marLeft w:val="0"/>
                      <w:marRight w:val="0"/>
                      <w:marTop w:val="0"/>
                      <w:marBottom w:val="0"/>
                      <w:divBdr>
                        <w:top w:val="none" w:sz="0" w:space="0" w:color="auto"/>
                        <w:left w:val="none" w:sz="0" w:space="0" w:color="auto"/>
                        <w:bottom w:val="none" w:sz="0" w:space="0" w:color="auto"/>
                        <w:right w:val="none" w:sz="0" w:space="0" w:color="auto"/>
                      </w:divBdr>
                      <w:divsChild>
                        <w:div w:id="18680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2020369">
      <w:bodyDiv w:val="1"/>
      <w:marLeft w:val="0"/>
      <w:marRight w:val="0"/>
      <w:marTop w:val="0"/>
      <w:marBottom w:val="0"/>
      <w:divBdr>
        <w:top w:val="none" w:sz="0" w:space="0" w:color="auto"/>
        <w:left w:val="none" w:sz="0" w:space="0" w:color="auto"/>
        <w:bottom w:val="none" w:sz="0" w:space="0" w:color="auto"/>
        <w:right w:val="none" w:sz="0" w:space="0" w:color="auto"/>
      </w:divBdr>
    </w:div>
    <w:div w:id="1152213797">
      <w:bodyDiv w:val="1"/>
      <w:marLeft w:val="0"/>
      <w:marRight w:val="0"/>
      <w:marTop w:val="0"/>
      <w:marBottom w:val="0"/>
      <w:divBdr>
        <w:top w:val="none" w:sz="0" w:space="0" w:color="auto"/>
        <w:left w:val="none" w:sz="0" w:space="0" w:color="auto"/>
        <w:bottom w:val="none" w:sz="0" w:space="0" w:color="auto"/>
        <w:right w:val="none" w:sz="0" w:space="0" w:color="auto"/>
      </w:divBdr>
      <w:divsChild>
        <w:div w:id="785195776">
          <w:marLeft w:val="0"/>
          <w:marRight w:val="0"/>
          <w:marTop w:val="0"/>
          <w:marBottom w:val="0"/>
          <w:divBdr>
            <w:top w:val="none" w:sz="0" w:space="0" w:color="auto"/>
            <w:left w:val="none" w:sz="0" w:space="0" w:color="auto"/>
            <w:bottom w:val="none" w:sz="0" w:space="0" w:color="auto"/>
            <w:right w:val="none" w:sz="0" w:space="0" w:color="auto"/>
          </w:divBdr>
          <w:divsChild>
            <w:div w:id="367684381">
              <w:marLeft w:val="0"/>
              <w:marRight w:val="0"/>
              <w:marTop w:val="0"/>
              <w:marBottom w:val="150"/>
              <w:divBdr>
                <w:top w:val="none" w:sz="0" w:space="0" w:color="auto"/>
                <w:left w:val="none" w:sz="0" w:space="0" w:color="auto"/>
                <w:bottom w:val="none" w:sz="0" w:space="0" w:color="auto"/>
                <w:right w:val="none" w:sz="0" w:space="0" w:color="auto"/>
              </w:divBdr>
            </w:div>
            <w:div w:id="2069331424">
              <w:marLeft w:val="0"/>
              <w:marRight w:val="0"/>
              <w:marTop w:val="0"/>
              <w:marBottom w:val="0"/>
              <w:divBdr>
                <w:top w:val="none" w:sz="0" w:space="0" w:color="auto"/>
                <w:left w:val="none" w:sz="0" w:space="0" w:color="auto"/>
                <w:bottom w:val="none" w:sz="0" w:space="0" w:color="auto"/>
                <w:right w:val="none" w:sz="0" w:space="0" w:color="auto"/>
              </w:divBdr>
              <w:divsChild>
                <w:div w:id="17740071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89297802">
          <w:marLeft w:val="0"/>
          <w:marRight w:val="0"/>
          <w:marTop w:val="0"/>
          <w:marBottom w:val="150"/>
          <w:divBdr>
            <w:top w:val="none" w:sz="0" w:space="0" w:color="auto"/>
            <w:left w:val="none" w:sz="0" w:space="0" w:color="auto"/>
            <w:bottom w:val="none" w:sz="0" w:space="0" w:color="auto"/>
            <w:right w:val="none" w:sz="0" w:space="0" w:color="auto"/>
          </w:divBdr>
          <w:divsChild>
            <w:div w:id="1852252809">
              <w:marLeft w:val="0"/>
              <w:marRight w:val="0"/>
              <w:marTop w:val="0"/>
              <w:marBottom w:val="0"/>
              <w:divBdr>
                <w:top w:val="none" w:sz="0" w:space="0" w:color="auto"/>
                <w:left w:val="none" w:sz="0" w:space="0" w:color="auto"/>
                <w:bottom w:val="none" w:sz="0" w:space="0" w:color="auto"/>
                <w:right w:val="none" w:sz="0" w:space="0" w:color="auto"/>
              </w:divBdr>
              <w:divsChild>
                <w:div w:id="151391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215056">
      <w:bodyDiv w:val="1"/>
      <w:marLeft w:val="0"/>
      <w:marRight w:val="0"/>
      <w:marTop w:val="0"/>
      <w:marBottom w:val="0"/>
      <w:divBdr>
        <w:top w:val="none" w:sz="0" w:space="0" w:color="auto"/>
        <w:left w:val="none" w:sz="0" w:space="0" w:color="auto"/>
        <w:bottom w:val="none" w:sz="0" w:space="0" w:color="auto"/>
        <w:right w:val="none" w:sz="0" w:space="0" w:color="auto"/>
      </w:divBdr>
      <w:divsChild>
        <w:div w:id="2090884852">
          <w:marLeft w:val="0"/>
          <w:marRight w:val="0"/>
          <w:marTop w:val="0"/>
          <w:marBottom w:val="0"/>
          <w:divBdr>
            <w:top w:val="none" w:sz="0" w:space="0" w:color="auto"/>
            <w:left w:val="none" w:sz="0" w:space="0" w:color="auto"/>
            <w:bottom w:val="none" w:sz="0" w:space="0" w:color="auto"/>
            <w:right w:val="none" w:sz="0" w:space="0" w:color="auto"/>
          </w:divBdr>
          <w:divsChild>
            <w:div w:id="1564219170">
              <w:marLeft w:val="0"/>
              <w:marRight w:val="0"/>
              <w:marTop w:val="0"/>
              <w:marBottom w:val="0"/>
              <w:divBdr>
                <w:top w:val="none" w:sz="0" w:space="0" w:color="auto"/>
                <w:left w:val="none" w:sz="0" w:space="0" w:color="auto"/>
                <w:bottom w:val="none" w:sz="0" w:space="0" w:color="auto"/>
                <w:right w:val="none" w:sz="0" w:space="0" w:color="auto"/>
              </w:divBdr>
            </w:div>
          </w:divsChild>
        </w:div>
        <w:div w:id="1346788036">
          <w:marLeft w:val="0"/>
          <w:marRight w:val="0"/>
          <w:marTop w:val="240"/>
          <w:marBottom w:val="0"/>
          <w:divBdr>
            <w:top w:val="none" w:sz="0" w:space="0" w:color="auto"/>
            <w:left w:val="none" w:sz="0" w:space="0" w:color="auto"/>
            <w:bottom w:val="none" w:sz="0" w:space="0" w:color="auto"/>
            <w:right w:val="none" w:sz="0" w:space="0" w:color="auto"/>
          </w:divBdr>
        </w:div>
      </w:divsChild>
    </w:div>
    <w:div w:id="1152452156">
      <w:bodyDiv w:val="1"/>
      <w:marLeft w:val="0"/>
      <w:marRight w:val="0"/>
      <w:marTop w:val="0"/>
      <w:marBottom w:val="0"/>
      <w:divBdr>
        <w:top w:val="none" w:sz="0" w:space="0" w:color="auto"/>
        <w:left w:val="none" w:sz="0" w:space="0" w:color="auto"/>
        <w:bottom w:val="none" w:sz="0" w:space="0" w:color="auto"/>
        <w:right w:val="none" w:sz="0" w:space="0" w:color="auto"/>
      </w:divBdr>
    </w:div>
    <w:div w:id="1152529307">
      <w:bodyDiv w:val="1"/>
      <w:marLeft w:val="0"/>
      <w:marRight w:val="0"/>
      <w:marTop w:val="0"/>
      <w:marBottom w:val="0"/>
      <w:divBdr>
        <w:top w:val="none" w:sz="0" w:space="0" w:color="auto"/>
        <w:left w:val="none" w:sz="0" w:space="0" w:color="auto"/>
        <w:bottom w:val="none" w:sz="0" w:space="0" w:color="auto"/>
        <w:right w:val="none" w:sz="0" w:space="0" w:color="auto"/>
      </w:divBdr>
    </w:div>
    <w:div w:id="1153524535">
      <w:bodyDiv w:val="1"/>
      <w:marLeft w:val="0"/>
      <w:marRight w:val="0"/>
      <w:marTop w:val="0"/>
      <w:marBottom w:val="0"/>
      <w:divBdr>
        <w:top w:val="none" w:sz="0" w:space="0" w:color="auto"/>
        <w:left w:val="none" w:sz="0" w:space="0" w:color="auto"/>
        <w:bottom w:val="none" w:sz="0" w:space="0" w:color="auto"/>
        <w:right w:val="none" w:sz="0" w:space="0" w:color="auto"/>
      </w:divBdr>
      <w:divsChild>
        <w:div w:id="1405642237">
          <w:marLeft w:val="0"/>
          <w:marRight w:val="0"/>
          <w:marTop w:val="0"/>
          <w:marBottom w:val="150"/>
          <w:divBdr>
            <w:top w:val="none" w:sz="0" w:space="0" w:color="auto"/>
            <w:left w:val="none" w:sz="0" w:space="0" w:color="auto"/>
            <w:bottom w:val="none" w:sz="0" w:space="0" w:color="auto"/>
            <w:right w:val="none" w:sz="0" w:space="0" w:color="auto"/>
          </w:divBdr>
        </w:div>
      </w:divsChild>
    </w:div>
    <w:div w:id="1153831306">
      <w:bodyDiv w:val="1"/>
      <w:marLeft w:val="0"/>
      <w:marRight w:val="0"/>
      <w:marTop w:val="0"/>
      <w:marBottom w:val="0"/>
      <w:divBdr>
        <w:top w:val="none" w:sz="0" w:space="0" w:color="auto"/>
        <w:left w:val="none" w:sz="0" w:space="0" w:color="auto"/>
        <w:bottom w:val="none" w:sz="0" w:space="0" w:color="auto"/>
        <w:right w:val="none" w:sz="0" w:space="0" w:color="auto"/>
      </w:divBdr>
    </w:div>
    <w:div w:id="1156796261">
      <w:bodyDiv w:val="1"/>
      <w:marLeft w:val="0"/>
      <w:marRight w:val="0"/>
      <w:marTop w:val="0"/>
      <w:marBottom w:val="0"/>
      <w:divBdr>
        <w:top w:val="none" w:sz="0" w:space="0" w:color="auto"/>
        <w:left w:val="none" w:sz="0" w:space="0" w:color="auto"/>
        <w:bottom w:val="none" w:sz="0" w:space="0" w:color="auto"/>
        <w:right w:val="none" w:sz="0" w:space="0" w:color="auto"/>
      </w:divBdr>
    </w:div>
    <w:div w:id="1157376194">
      <w:bodyDiv w:val="1"/>
      <w:marLeft w:val="0"/>
      <w:marRight w:val="0"/>
      <w:marTop w:val="0"/>
      <w:marBottom w:val="0"/>
      <w:divBdr>
        <w:top w:val="none" w:sz="0" w:space="0" w:color="auto"/>
        <w:left w:val="none" w:sz="0" w:space="0" w:color="auto"/>
        <w:bottom w:val="none" w:sz="0" w:space="0" w:color="auto"/>
        <w:right w:val="none" w:sz="0" w:space="0" w:color="auto"/>
      </w:divBdr>
      <w:divsChild>
        <w:div w:id="52627732">
          <w:marLeft w:val="0"/>
          <w:marRight w:val="0"/>
          <w:marTop w:val="0"/>
          <w:marBottom w:val="0"/>
          <w:divBdr>
            <w:top w:val="none" w:sz="0" w:space="0" w:color="auto"/>
            <w:left w:val="none" w:sz="0" w:space="0" w:color="auto"/>
            <w:bottom w:val="none" w:sz="0" w:space="0" w:color="auto"/>
            <w:right w:val="none" w:sz="0" w:space="0" w:color="auto"/>
          </w:divBdr>
          <w:divsChild>
            <w:div w:id="76100508">
              <w:marLeft w:val="0"/>
              <w:marRight w:val="0"/>
              <w:marTop w:val="0"/>
              <w:marBottom w:val="0"/>
              <w:divBdr>
                <w:top w:val="none" w:sz="0" w:space="0" w:color="auto"/>
                <w:left w:val="none" w:sz="0" w:space="0" w:color="auto"/>
                <w:bottom w:val="none" w:sz="0" w:space="0" w:color="auto"/>
                <w:right w:val="none" w:sz="0" w:space="0" w:color="auto"/>
              </w:divBdr>
              <w:divsChild>
                <w:div w:id="1602448021">
                  <w:marLeft w:val="0"/>
                  <w:marRight w:val="0"/>
                  <w:marTop w:val="0"/>
                  <w:marBottom w:val="0"/>
                  <w:divBdr>
                    <w:top w:val="none" w:sz="0" w:space="0" w:color="auto"/>
                    <w:left w:val="none" w:sz="0" w:space="0" w:color="auto"/>
                    <w:bottom w:val="none" w:sz="0" w:space="0" w:color="auto"/>
                    <w:right w:val="none" w:sz="0" w:space="0" w:color="auto"/>
                  </w:divBdr>
                  <w:divsChild>
                    <w:div w:id="1828545635">
                      <w:marLeft w:val="0"/>
                      <w:marRight w:val="0"/>
                      <w:marTop w:val="0"/>
                      <w:marBottom w:val="0"/>
                      <w:divBdr>
                        <w:top w:val="none" w:sz="0" w:space="0" w:color="auto"/>
                        <w:left w:val="none" w:sz="0" w:space="0" w:color="auto"/>
                        <w:bottom w:val="none" w:sz="0" w:space="0" w:color="auto"/>
                        <w:right w:val="none" w:sz="0" w:space="0" w:color="auto"/>
                      </w:divBdr>
                      <w:divsChild>
                        <w:div w:id="706875222">
                          <w:marLeft w:val="0"/>
                          <w:marRight w:val="0"/>
                          <w:marTop w:val="0"/>
                          <w:marBottom w:val="0"/>
                          <w:divBdr>
                            <w:top w:val="none" w:sz="0" w:space="0" w:color="auto"/>
                            <w:left w:val="none" w:sz="0" w:space="0" w:color="auto"/>
                            <w:bottom w:val="none" w:sz="0" w:space="0" w:color="auto"/>
                            <w:right w:val="none" w:sz="0" w:space="0" w:color="auto"/>
                          </w:divBdr>
                          <w:divsChild>
                            <w:div w:id="1658655626">
                              <w:marLeft w:val="0"/>
                              <w:marRight w:val="0"/>
                              <w:marTop w:val="0"/>
                              <w:marBottom w:val="0"/>
                              <w:divBdr>
                                <w:top w:val="none" w:sz="0" w:space="0" w:color="auto"/>
                                <w:left w:val="none" w:sz="0" w:space="0" w:color="auto"/>
                                <w:bottom w:val="none" w:sz="0" w:space="0" w:color="auto"/>
                                <w:right w:val="none" w:sz="0" w:space="0" w:color="auto"/>
                              </w:divBdr>
                              <w:divsChild>
                                <w:div w:id="797144779">
                                  <w:marLeft w:val="0"/>
                                  <w:marRight w:val="0"/>
                                  <w:marTop w:val="0"/>
                                  <w:marBottom w:val="0"/>
                                  <w:divBdr>
                                    <w:top w:val="none" w:sz="0" w:space="0" w:color="auto"/>
                                    <w:left w:val="none" w:sz="0" w:space="0" w:color="auto"/>
                                    <w:bottom w:val="none" w:sz="0" w:space="0" w:color="auto"/>
                                    <w:right w:val="none" w:sz="0" w:space="0" w:color="auto"/>
                                  </w:divBdr>
                                  <w:divsChild>
                                    <w:div w:id="16751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158051">
      <w:bodyDiv w:val="1"/>
      <w:marLeft w:val="0"/>
      <w:marRight w:val="0"/>
      <w:marTop w:val="0"/>
      <w:marBottom w:val="0"/>
      <w:divBdr>
        <w:top w:val="none" w:sz="0" w:space="0" w:color="auto"/>
        <w:left w:val="none" w:sz="0" w:space="0" w:color="auto"/>
        <w:bottom w:val="none" w:sz="0" w:space="0" w:color="auto"/>
        <w:right w:val="none" w:sz="0" w:space="0" w:color="auto"/>
      </w:divBdr>
      <w:divsChild>
        <w:div w:id="3867173">
          <w:marLeft w:val="0"/>
          <w:marRight w:val="0"/>
          <w:marTop w:val="0"/>
          <w:marBottom w:val="0"/>
          <w:divBdr>
            <w:top w:val="none" w:sz="0" w:space="0" w:color="auto"/>
            <w:left w:val="none" w:sz="0" w:space="0" w:color="auto"/>
            <w:bottom w:val="none" w:sz="0" w:space="0" w:color="auto"/>
            <w:right w:val="none" w:sz="0" w:space="0" w:color="auto"/>
          </w:divBdr>
        </w:div>
      </w:divsChild>
    </w:div>
    <w:div w:id="1158615426">
      <w:bodyDiv w:val="1"/>
      <w:marLeft w:val="0"/>
      <w:marRight w:val="0"/>
      <w:marTop w:val="0"/>
      <w:marBottom w:val="0"/>
      <w:divBdr>
        <w:top w:val="none" w:sz="0" w:space="0" w:color="auto"/>
        <w:left w:val="none" w:sz="0" w:space="0" w:color="auto"/>
        <w:bottom w:val="none" w:sz="0" w:space="0" w:color="auto"/>
        <w:right w:val="none" w:sz="0" w:space="0" w:color="auto"/>
      </w:divBdr>
      <w:divsChild>
        <w:div w:id="604269841">
          <w:marLeft w:val="0"/>
          <w:marRight w:val="0"/>
          <w:marTop w:val="0"/>
          <w:marBottom w:val="300"/>
          <w:divBdr>
            <w:top w:val="none" w:sz="0" w:space="0" w:color="auto"/>
            <w:left w:val="none" w:sz="0" w:space="0" w:color="auto"/>
            <w:bottom w:val="none" w:sz="0" w:space="0" w:color="auto"/>
            <w:right w:val="none" w:sz="0" w:space="0" w:color="auto"/>
          </w:divBdr>
          <w:divsChild>
            <w:div w:id="434786037">
              <w:marLeft w:val="0"/>
              <w:marRight w:val="0"/>
              <w:marTop w:val="0"/>
              <w:marBottom w:val="0"/>
              <w:divBdr>
                <w:top w:val="none" w:sz="0" w:space="0" w:color="auto"/>
                <w:left w:val="none" w:sz="0" w:space="0" w:color="auto"/>
                <w:bottom w:val="none" w:sz="0" w:space="0" w:color="auto"/>
                <w:right w:val="none" w:sz="0" w:space="0" w:color="auto"/>
              </w:divBdr>
            </w:div>
          </w:divsChild>
        </w:div>
        <w:div w:id="1393892465">
          <w:marLeft w:val="0"/>
          <w:marRight w:val="0"/>
          <w:marTop w:val="0"/>
          <w:marBottom w:val="75"/>
          <w:divBdr>
            <w:top w:val="none" w:sz="0" w:space="0" w:color="auto"/>
            <w:left w:val="none" w:sz="0" w:space="0" w:color="auto"/>
            <w:bottom w:val="none" w:sz="0" w:space="0" w:color="auto"/>
            <w:right w:val="none" w:sz="0" w:space="0" w:color="auto"/>
          </w:divBdr>
        </w:div>
        <w:div w:id="1413432700">
          <w:marLeft w:val="0"/>
          <w:marRight w:val="0"/>
          <w:marTop w:val="0"/>
          <w:marBottom w:val="0"/>
          <w:divBdr>
            <w:top w:val="none" w:sz="0" w:space="0" w:color="auto"/>
            <w:left w:val="none" w:sz="0" w:space="0" w:color="auto"/>
            <w:bottom w:val="none" w:sz="0" w:space="0" w:color="auto"/>
            <w:right w:val="none" w:sz="0" w:space="0" w:color="auto"/>
          </w:divBdr>
        </w:div>
        <w:div w:id="1432582888">
          <w:marLeft w:val="0"/>
          <w:marRight w:val="0"/>
          <w:marTop w:val="0"/>
          <w:marBottom w:val="0"/>
          <w:divBdr>
            <w:top w:val="none" w:sz="0" w:space="0" w:color="auto"/>
            <w:left w:val="none" w:sz="0" w:space="0" w:color="auto"/>
            <w:bottom w:val="none" w:sz="0" w:space="0" w:color="auto"/>
            <w:right w:val="none" w:sz="0" w:space="0" w:color="auto"/>
          </w:divBdr>
          <w:divsChild>
            <w:div w:id="835026808">
              <w:marLeft w:val="0"/>
              <w:marRight w:val="0"/>
              <w:marTop w:val="0"/>
              <w:marBottom w:val="0"/>
              <w:divBdr>
                <w:top w:val="none" w:sz="0" w:space="0" w:color="auto"/>
                <w:left w:val="none" w:sz="0" w:space="0" w:color="auto"/>
                <w:bottom w:val="none" w:sz="0" w:space="0" w:color="auto"/>
                <w:right w:val="none" w:sz="0" w:space="0" w:color="auto"/>
              </w:divBdr>
              <w:divsChild>
                <w:div w:id="79603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342975">
      <w:bodyDiv w:val="1"/>
      <w:marLeft w:val="0"/>
      <w:marRight w:val="0"/>
      <w:marTop w:val="0"/>
      <w:marBottom w:val="0"/>
      <w:divBdr>
        <w:top w:val="none" w:sz="0" w:space="0" w:color="auto"/>
        <w:left w:val="none" w:sz="0" w:space="0" w:color="auto"/>
        <w:bottom w:val="none" w:sz="0" w:space="0" w:color="auto"/>
        <w:right w:val="none" w:sz="0" w:space="0" w:color="auto"/>
      </w:divBdr>
    </w:div>
    <w:div w:id="1159883569">
      <w:bodyDiv w:val="1"/>
      <w:marLeft w:val="0"/>
      <w:marRight w:val="0"/>
      <w:marTop w:val="0"/>
      <w:marBottom w:val="0"/>
      <w:divBdr>
        <w:top w:val="none" w:sz="0" w:space="0" w:color="auto"/>
        <w:left w:val="none" w:sz="0" w:space="0" w:color="auto"/>
        <w:bottom w:val="none" w:sz="0" w:space="0" w:color="auto"/>
        <w:right w:val="none" w:sz="0" w:space="0" w:color="auto"/>
      </w:divBdr>
      <w:divsChild>
        <w:div w:id="1164274197">
          <w:marLeft w:val="0"/>
          <w:marRight w:val="0"/>
          <w:marTop w:val="0"/>
          <w:marBottom w:val="0"/>
          <w:divBdr>
            <w:top w:val="none" w:sz="0" w:space="0" w:color="auto"/>
            <w:left w:val="none" w:sz="0" w:space="0" w:color="auto"/>
            <w:bottom w:val="dotted" w:sz="6" w:space="4" w:color="DDDDDD"/>
            <w:right w:val="none" w:sz="0" w:space="0" w:color="auto"/>
          </w:divBdr>
          <w:divsChild>
            <w:div w:id="15722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26113">
      <w:bodyDiv w:val="1"/>
      <w:marLeft w:val="0"/>
      <w:marRight w:val="0"/>
      <w:marTop w:val="0"/>
      <w:marBottom w:val="0"/>
      <w:divBdr>
        <w:top w:val="none" w:sz="0" w:space="0" w:color="auto"/>
        <w:left w:val="none" w:sz="0" w:space="0" w:color="auto"/>
        <w:bottom w:val="none" w:sz="0" w:space="0" w:color="auto"/>
        <w:right w:val="none" w:sz="0" w:space="0" w:color="auto"/>
      </w:divBdr>
    </w:div>
    <w:div w:id="1160148314">
      <w:bodyDiv w:val="1"/>
      <w:marLeft w:val="0"/>
      <w:marRight w:val="0"/>
      <w:marTop w:val="0"/>
      <w:marBottom w:val="0"/>
      <w:divBdr>
        <w:top w:val="none" w:sz="0" w:space="0" w:color="auto"/>
        <w:left w:val="none" w:sz="0" w:space="0" w:color="auto"/>
        <w:bottom w:val="none" w:sz="0" w:space="0" w:color="auto"/>
        <w:right w:val="none" w:sz="0" w:space="0" w:color="auto"/>
      </w:divBdr>
      <w:divsChild>
        <w:div w:id="1896235888">
          <w:marLeft w:val="0"/>
          <w:marRight w:val="0"/>
          <w:marTop w:val="0"/>
          <w:marBottom w:val="0"/>
          <w:divBdr>
            <w:top w:val="none" w:sz="0" w:space="0" w:color="auto"/>
            <w:left w:val="none" w:sz="0" w:space="0" w:color="auto"/>
            <w:bottom w:val="none" w:sz="0" w:space="0" w:color="auto"/>
            <w:right w:val="none" w:sz="0" w:space="0" w:color="auto"/>
          </w:divBdr>
          <w:divsChild>
            <w:div w:id="17888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266360">
      <w:bodyDiv w:val="1"/>
      <w:marLeft w:val="0"/>
      <w:marRight w:val="0"/>
      <w:marTop w:val="0"/>
      <w:marBottom w:val="0"/>
      <w:divBdr>
        <w:top w:val="none" w:sz="0" w:space="0" w:color="auto"/>
        <w:left w:val="none" w:sz="0" w:space="0" w:color="auto"/>
        <w:bottom w:val="none" w:sz="0" w:space="0" w:color="auto"/>
        <w:right w:val="none" w:sz="0" w:space="0" w:color="auto"/>
      </w:divBdr>
      <w:divsChild>
        <w:div w:id="104472693">
          <w:marLeft w:val="0"/>
          <w:marRight w:val="0"/>
          <w:marTop w:val="0"/>
          <w:marBottom w:val="0"/>
          <w:divBdr>
            <w:top w:val="none" w:sz="0" w:space="0" w:color="auto"/>
            <w:left w:val="none" w:sz="0" w:space="0" w:color="auto"/>
            <w:bottom w:val="dotted" w:sz="6" w:space="4" w:color="DDDDDD"/>
            <w:right w:val="none" w:sz="0" w:space="0" w:color="auto"/>
          </w:divBdr>
        </w:div>
      </w:divsChild>
    </w:div>
    <w:div w:id="1160538692">
      <w:bodyDiv w:val="1"/>
      <w:marLeft w:val="0"/>
      <w:marRight w:val="0"/>
      <w:marTop w:val="0"/>
      <w:marBottom w:val="0"/>
      <w:divBdr>
        <w:top w:val="none" w:sz="0" w:space="0" w:color="auto"/>
        <w:left w:val="none" w:sz="0" w:space="0" w:color="auto"/>
        <w:bottom w:val="none" w:sz="0" w:space="0" w:color="auto"/>
        <w:right w:val="none" w:sz="0" w:space="0" w:color="auto"/>
      </w:divBdr>
    </w:div>
    <w:div w:id="1160998956">
      <w:bodyDiv w:val="1"/>
      <w:marLeft w:val="0"/>
      <w:marRight w:val="0"/>
      <w:marTop w:val="0"/>
      <w:marBottom w:val="0"/>
      <w:divBdr>
        <w:top w:val="none" w:sz="0" w:space="0" w:color="auto"/>
        <w:left w:val="none" w:sz="0" w:space="0" w:color="auto"/>
        <w:bottom w:val="none" w:sz="0" w:space="0" w:color="auto"/>
        <w:right w:val="none" w:sz="0" w:space="0" w:color="auto"/>
      </w:divBdr>
      <w:divsChild>
        <w:div w:id="724331529">
          <w:marLeft w:val="0"/>
          <w:marRight w:val="0"/>
          <w:marTop w:val="0"/>
          <w:marBottom w:val="0"/>
          <w:divBdr>
            <w:top w:val="none" w:sz="0" w:space="0" w:color="auto"/>
            <w:left w:val="none" w:sz="0" w:space="0" w:color="auto"/>
            <w:bottom w:val="dotted" w:sz="6" w:space="4" w:color="DDDDDD"/>
            <w:right w:val="none" w:sz="0" w:space="0" w:color="auto"/>
          </w:divBdr>
          <w:divsChild>
            <w:div w:id="86595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309706">
      <w:bodyDiv w:val="1"/>
      <w:marLeft w:val="0"/>
      <w:marRight w:val="0"/>
      <w:marTop w:val="0"/>
      <w:marBottom w:val="0"/>
      <w:divBdr>
        <w:top w:val="none" w:sz="0" w:space="0" w:color="auto"/>
        <w:left w:val="none" w:sz="0" w:space="0" w:color="auto"/>
        <w:bottom w:val="none" w:sz="0" w:space="0" w:color="auto"/>
        <w:right w:val="none" w:sz="0" w:space="0" w:color="auto"/>
      </w:divBdr>
      <w:divsChild>
        <w:div w:id="1193768620">
          <w:marLeft w:val="0"/>
          <w:marRight w:val="0"/>
          <w:marTop w:val="0"/>
          <w:marBottom w:val="0"/>
          <w:divBdr>
            <w:top w:val="none" w:sz="0" w:space="0" w:color="auto"/>
            <w:left w:val="none" w:sz="0" w:space="0" w:color="auto"/>
            <w:bottom w:val="none" w:sz="0" w:space="0" w:color="auto"/>
            <w:right w:val="none" w:sz="0" w:space="0" w:color="auto"/>
          </w:divBdr>
          <w:divsChild>
            <w:div w:id="94910619">
              <w:marLeft w:val="0"/>
              <w:marRight w:val="0"/>
              <w:marTop w:val="0"/>
              <w:marBottom w:val="150"/>
              <w:divBdr>
                <w:top w:val="none" w:sz="0" w:space="0" w:color="auto"/>
                <w:left w:val="none" w:sz="0" w:space="0" w:color="auto"/>
                <w:bottom w:val="none" w:sz="0" w:space="0" w:color="auto"/>
                <w:right w:val="none" w:sz="0" w:space="0" w:color="auto"/>
              </w:divBdr>
            </w:div>
            <w:div w:id="152594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47847">
      <w:bodyDiv w:val="1"/>
      <w:marLeft w:val="0"/>
      <w:marRight w:val="0"/>
      <w:marTop w:val="0"/>
      <w:marBottom w:val="0"/>
      <w:divBdr>
        <w:top w:val="none" w:sz="0" w:space="0" w:color="auto"/>
        <w:left w:val="none" w:sz="0" w:space="0" w:color="auto"/>
        <w:bottom w:val="none" w:sz="0" w:space="0" w:color="auto"/>
        <w:right w:val="none" w:sz="0" w:space="0" w:color="auto"/>
      </w:divBdr>
    </w:div>
    <w:div w:id="1162044872">
      <w:bodyDiv w:val="1"/>
      <w:marLeft w:val="0"/>
      <w:marRight w:val="0"/>
      <w:marTop w:val="0"/>
      <w:marBottom w:val="0"/>
      <w:divBdr>
        <w:top w:val="none" w:sz="0" w:space="0" w:color="auto"/>
        <w:left w:val="none" w:sz="0" w:space="0" w:color="auto"/>
        <w:bottom w:val="none" w:sz="0" w:space="0" w:color="auto"/>
        <w:right w:val="none" w:sz="0" w:space="0" w:color="auto"/>
      </w:divBdr>
      <w:divsChild>
        <w:div w:id="1522931048">
          <w:marLeft w:val="0"/>
          <w:marRight w:val="0"/>
          <w:marTop w:val="0"/>
          <w:marBottom w:val="0"/>
          <w:divBdr>
            <w:top w:val="none" w:sz="0" w:space="0" w:color="auto"/>
            <w:left w:val="none" w:sz="0" w:space="0" w:color="auto"/>
            <w:bottom w:val="dotted" w:sz="6" w:space="4" w:color="DDDDDD"/>
            <w:right w:val="none" w:sz="0" w:space="0" w:color="auto"/>
          </w:divBdr>
        </w:div>
      </w:divsChild>
    </w:div>
    <w:div w:id="1162239219">
      <w:bodyDiv w:val="1"/>
      <w:marLeft w:val="0"/>
      <w:marRight w:val="0"/>
      <w:marTop w:val="0"/>
      <w:marBottom w:val="0"/>
      <w:divBdr>
        <w:top w:val="none" w:sz="0" w:space="0" w:color="auto"/>
        <w:left w:val="none" w:sz="0" w:space="0" w:color="auto"/>
        <w:bottom w:val="none" w:sz="0" w:space="0" w:color="auto"/>
        <w:right w:val="none" w:sz="0" w:space="0" w:color="auto"/>
      </w:divBdr>
    </w:div>
    <w:div w:id="1162626382">
      <w:bodyDiv w:val="1"/>
      <w:marLeft w:val="0"/>
      <w:marRight w:val="0"/>
      <w:marTop w:val="0"/>
      <w:marBottom w:val="0"/>
      <w:divBdr>
        <w:top w:val="none" w:sz="0" w:space="0" w:color="auto"/>
        <w:left w:val="none" w:sz="0" w:space="0" w:color="auto"/>
        <w:bottom w:val="none" w:sz="0" w:space="0" w:color="auto"/>
        <w:right w:val="none" w:sz="0" w:space="0" w:color="auto"/>
      </w:divBdr>
      <w:divsChild>
        <w:div w:id="1407266290">
          <w:marLeft w:val="0"/>
          <w:marRight w:val="0"/>
          <w:marTop w:val="0"/>
          <w:marBottom w:val="0"/>
          <w:divBdr>
            <w:top w:val="none" w:sz="0" w:space="0" w:color="auto"/>
            <w:left w:val="none" w:sz="0" w:space="0" w:color="auto"/>
            <w:bottom w:val="none" w:sz="0" w:space="0" w:color="auto"/>
            <w:right w:val="none" w:sz="0" w:space="0" w:color="auto"/>
          </w:divBdr>
          <w:divsChild>
            <w:div w:id="150563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700139">
      <w:bodyDiv w:val="1"/>
      <w:marLeft w:val="0"/>
      <w:marRight w:val="0"/>
      <w:marTop w:val="0"/>
      <w:marBottom w:val="0"/>
      <w:divBdr>
        <w:top w:val="none" w:sz="0" w:space="0" w:color="auto"/>
        <w:left w:val="none" w:sz="0" w:space="0" w:color="auto"/>
        <w:bottom w:val="none" w:sz="0" w:space="0" w:color="auto"/>
        <w:right w:val="none" w:sz="0" w:space="0" w:color="auto"/>
      </w:divBdr>
      <w:divsChild>
        <w:div w:id="1228490979">
          <w:marLeft w:val="0"/>
          <w:marRight w:val="0"/>
          <w:marTop w:val="0"/>
          <w:marBottom w:val="0"/>
          <w:divBdr>
            <w:top w:val="none" w:sz="0" w:space="0" w:color="auto"/>
            <w:left w:val="none" w:sz="0" w:space="0" w:color="auto"/>
            <w:bottom w:val="none" w:sz="0" w:space="0" w:color="auto"/>
            <w:right w:val="none" w:sz="0" w:space="0" w:color="auto"/>
          </w:divBdr>
        </w:div>
      </w:divsChild>
    </w:div>
    <w:div w:id="1162700805">
      <w:bodyDiv w:val="1"/>
      <w:marLeft w:val="0"/>
      <w:marRight w:val="0"/>
      <w:marTop w:val="0"/>
      <w:marBottom w:val="0"/>
      <w:divBdr>
        <w:top w:val="none" w:sz="0" w:space="0" w:color="auto"/>
        <w:left w:val="none" w:sz="0" w:space="0" w:color="auto"/>
        <w:bottom w:val="none" w:sz="0" w:space="0" w:color="auto"/>
        <w:right w:val="none" w:sz="0" w:space="0" w:color="auto"/>
      </w:divBdr>
      <w:divsChild>
        <w:div w:id="1808082068">
          <w:marLeft w:val="0"/>
          <w:marRight w:val="0"/>
          <w:marTop w:val="0"/>
          <w:marBottom w:val="0"/>
          <w:divBdr>
            <w:top w:val="none" w:sz="0" w:space="0" w:color="auto"/>
            <w:left w:val="none" w:sz="0" w:space="0" w:color="auto"/>
            <w:bottom w:val="dotted" w:sz="6" w:space="4" w:color="DDDDDD"/>
            <w:right w:val="none" w:sz="0" w:space="0" w:color="auto"/>
          </w:divBdr>
          <w:divsChild>
            <w:div w:id="35372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91082">
      <w:bodyDiv w:val="1"/>
      <w:marLeft w:val="0"/>
      <w:marRight w:val="0"/>
      <w:marTop w:val="0"/>
      <w:marBottom w:val="0"/>
      <w:divBdr>
        <w:top w:val="none" w:sz="0" w:space="0" w:color="auto"/>
        <w:left w:val="none" w:sz="0" w:space="0" w:color="auto"/>
        <w:bottom w:val="none" w:sz="0" w:space="0" w:color="auto"/>
        <w:right w:val="none" w:sz="0" w:space="0" w:color="auto"/>
      </w:divBdr>
      <w:divsChild>
        <w:div w:id="1290548336">
          <w:marLeft w:val="0"/>
          <w:marRight w:val="0"/>
          <w:marTop w:val="0"/>
          <w:marBottom w:val="150"/>
          <w:divBdr>
            <w:top w:val="none" w:sz="0" w:space="0" w:color="auto"/>
            <w:left w:val="none" w:sz="0" w:space="0" w:color="auto"/>
            <w:bottom w:val="none" w:sz="0" w:space="0" w:color="auto"/>
            <w:right w:val="none" w:sz="0" w:space="0" w:color="auto"/>
          </w:divBdr>
        </w:div>
      </w:divsChild>
    </w:div>
    <w:div w:id="1163012063">
      <w:bodyDiv w:val="1"/>
      <w:marLeft w:val="0"/>
      <w:marRight w:val="0"/>
      <w:marTop w:val="0"/>
      <w:marBottom w:val="0"/>
      <w:divBdr>
        <w:top w:val="none" w:sz="0" w:space="0" w:color="auto"/>
        <w:left w:val="none" w:sz="0" w:space="0" w:color="auto"/>
        <w:bottom w:val="none" w:sz="0" w:space="0" w:color="auto"/>
        <w:right w:val="none" w:sz="0" w:space="0" w:color="auto"/>
      </w:divBdr>
      <w:divsChild>
        <w:div w:id="297682684">
          <w:marLeft w:val="0"/>
          <w:marRight w:val="0"/>
          <w:marTop w:val="0"/>
          <w:marBottom w:val="0"/>
          <w:divBdr>
            <w:top w:val="none" w:sz="0" w:space="0" w:color="auto"/>
            <w:left w:val="none" w:sz="0" w:space="0" w:color="auto"/>
            <w:bottom w:val="none" w:sz="0" w:space="0" w:color="auto"/>
            <w:right w:val="none" w:sz="0" w:space="0" w:color="auto"/>
          </w:divBdr>
          <w:divsChild>
            <w:div w:id="132480974">
              <w:marLeft w:val="0"/>
              <w:marRight w:val="0"/>
              <w:marTop w:val="0"/>
              <w:marBottom w:val="150"/>
              <w:divBdr>
                <w:top w:val="none" w:sz="0" w:space="0" w:color="auto"/>
                <w:left w:val="none" w:sz="0" w:space="0" w:color="auto"/>
                <w:bottom w:val="none" w:sz="0" w:space="0" w:color="auto"/>
                <w:right w:val="none" w:sz="0" w:space="0" w:color="auto"/>
              </w:divBdr>
            </w:div>
            <w:div w:id="216596804">
              <w:marLeft w:val="0"/>
              <w:marRight w:val="0"/>
              <w:marTop w:val="0"/>
              <w:marBottom w:val="0"/>
              <w:divBdr>
                <w:top w:val="none" w:sz="0" w:space="0" w:color="auto"/>
                <w:left w:val="none" w:sz="0" w:space="0" w:color="auto"/>
                <w:bottom w:val="none" w:sz="0" w:space="0" w:color="auto"/>
                <w:right w:val="none" w:sz="0" w:space="0" w:color="auto"/>
              </w:divBdr>
            </w:div>
          </w:divsChild>
        </w:div>
        <w:div w:id="490370804">
          <w:marLeft w:val="0"/>
          <w:marRight w:val="0"/>
          <w:marTop w:val="0"/>
          <w:marBottom w:val="150"/>
          <w:divBdr>
            <w:top w:val="none" w:sz="0" w:space="0" w:color="auto"/>
            <w:left w:val="none" w:sz="0" w:space="0" w:color="auto"/>
            <w:bottom w:val="none" w:sz="0" w:space="0" w:color="auto"/>
            <w:right w:val="none" w:sz="0" w:space="0" w:color="auto"/>
          </w:divBdr>
          <w:divsChild>
            <w:div w:id="57975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64829">
      <w:bodyDiv w:val="1"/>
      <w:marLeft w:val="0"/>
      <w:marRight w:val="0"/>
      <w:marTop w:val="0"/>
      <w:marBottom w:val="0"/>
      <w:divBdr>
        <w:top w:val="none" w:sz="0" w:space="0" w:color="auto"/>
        <w:left w:val="none" w:sz="0" w:space="0" w:color="auto"/>
        <w:bottom w:val="none" w:sz="0" w:space="0" w:color="auto"/>
        <w:right w:val="none" w:sz="0" w:space="0" w:color="auto"/>
      </w:divBdr>
      <w:divsChild>
        <w:div w:id="1055855412">
          <w:marLeft w:val="0"/>
          <w:marRight w:val="0"/>
          <w:marTop w:val="0"/>
          <w:marBottom w:val="150"/>
          <w:divBdr>
            <w:top w:val="none" w:sz="0" w:space="0" w:color="auto"/>
            <w:left w:val="none" w:sz="0" w:space="0" w:color="auto"/>
            <w:bottom w:val="none" w:sz="0" w:space="0" w:color="auto"/>
            <w:right w:val="none" w:sz="0" w:space="0" w:color="auto"/>
          </w:divBdr>
        </w:div>
      </w:divsChild>
    </w:div>
    <w:div w:id="1163817930">
      <w:bodyDiv w:val="1"/>
      <w:marLeft w:val="0"/>
      <w:marRight w:val="0"/>
      <w:marTop w:val="0"/>
      <w:marBottom w:val="0"/>
      <w:divBdr>
        <w:top w:val="none" w:sz="0" w:space="0" w:color="auto"/>
        <w:left w:val="none" w:sz="0" w:space="0" w:color="auto"/>
        <w:bottom w:val="none" w:sz="0" w:space="0" w:color="auto"/>
        <w:right w:val="none" w:sz="0" w:space="0" w:color="auto"/>
      </w:divBdr>
      <w:divsChild>
        <w:div w:id="451368217">
          <w:marLeft w:val="0"/>
          <w:marRight w:val="0"/>
          <w:marTop w:val="0"/>
          <w:marBottom w:val="0"/>
          <w:divBdr>
            <w:top w:val="none" w:sz="0" w:space="0" w:color="auto"/>
            <w:left w:val="none" w:sz="0" w:space="0" w:color="auto"/>
            <w:bottom w:val="none" w:sz="0" w:space="0" w:color="auto"/>
            <w:right w:val="none" w:sz="0" w:space="0" w:color="auto"/>
          </w:divBdr>
          <w:divsChild>
            <w:div w:id="561217475">
              <w:marLeft w:val="0"/>
              <w:marRight w:val="0"/>
              <w:marTop w:val="0"/>
              <w:marBottom w:val="0"/>
              <w:divBdr>
                <w:top w:val="none" w:sz="0" w:space="0" w:color="auto"/>
                <w:left w:val="none" w:sz="0" w:space="0" w:color="auto"/>
                <w:bottom w:val="none" w:sz="0" w:space="0" w:color="auto"/>
                <w:right w:val="none" w:sz="0" w:space="0" w:color="auto"/>
              </w:divBdr>
            </w:div>
            <w:div w:id="1570578115">
              <w:marLeft w:val="0"/>
              <w:marRight w:val="0"/>
              <w:marTop w:val="0"/>
              <w:marBottom w:val="0"/>
              <w:divBdr>
                <w:top w:val="none" w:sz="0" w:space="0" w:color="auto"/>
                <w:left w:val="none" w:sz="0" w:space="0" w:color="auto"/>
                <w:bottom w:val="none" w:sz="0" w:space="0" w:color="auto"/>
                <w:right w:val="none" w:sz="0" w:space="0" w:color="auto"/>
              </w:divBdr>
              <w:divsChild>
                <w:div w:id="1921400435">
                  <w:marLeft w:val="0"/>
                  <w:marRight w:val="0"/>
                  <w:marTop w:val="0"/>
                  <w:marBottom w:val="0"/>
                  <w:divBdr>
                    <w:top w:val="none" w:sz="0" w:space="0" w:color="auto"/>
                    <w:left w:val="none" w:sz="0" w:space="0" w:color="auto"/>
                    <w:bottom w:val="none" w:sz="0" w:space="0" w:color="auto"/>
                    <w:right w:val="none" w:sz="0" w:space="0" w:color="auto"/>
                  </w:divBdr>
                  <w:divsChild>
                    <w:div w:id="88475999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80010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49567">
      <w:bodyDiv w:val="1"/>
      <w:marLeft w:val="0"/>
      <w:marRight w:val="0"/>
      <w:marTop w:val="0"/>
      <w:marBottom w:val="0"/>
      <w:divBdr>
        <w:top w:val="none" w:sz="0" w:space="0" w:color="auto"/>
        <w:left w:val="none" w:sz="0" w:space="0" w:color="auto"/>
        <w:bottom w:val="none" w:sz="0" w:space="0" w:color="auto"/>
        <w:right w:val="none" w:sz="0" w:space="0" w:color="auto"/>
      </w:divBdr>
      <w:divsChild>
        <w:div w:id="1311131828">
          <w:marLeft w:val="0"/>
          <w:marRight w:val="0"/>
          <w:marTop w:val="0"/>
          <w:marBottom w:val="0"/>
          <w:divBdr>
            <w:top w:val="none" w:sz="0" w:space="0" w:color="auto"/>
            <w:left w:val="none" w:sz="0" w:space="0" w:color="auto"/>
            <w:bottom w:val="dotted" w:sz="6" w:space="4" w:color="DDDDDD"/>
            <w:right w:val="none" w:sz="0" w:space="0" w:color="auto"/>
          </w:divBdr>
          <w:divsChild>
            <w:div w:id="23412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54223">
      <w:bodyDiv w:val="1"/>
      <w:marLeft w:val="0"/>
      <w:marRight w:val="0"/>
      <w:marTop w:val="0"/>
      <w:marBottom w:val="0"/>
      <w:divBdr>
        <w:top w:val="none" w:sz="0" w:space="0" w:color="auto"/>
        <w:left w:val="none" w:sz="0" w:space="0" w:color="auto"/>
        <w:bottom w:val="none" w:sz="0" w:space="0" w:color="auto"/>
        <w:right w:val="none" w:sz="0" w:space="0" w:color="auto"/>
      </w:divBdr>
      <w:divsChild>
        <w:div w:id="2085452523">
          <w:marLeft w:val="0"/>
          <w:marRight w:val="0"/>
          <w:marTop w:val="0"/>
          <w:marBottom w:val="0"/>
          <w:divBdr>
            <w:top w:val="none" w:sz="0" w:space="0" w:color="auto"/>
            <w:left w:val="none" w:sz="0" w:space="0" w:color="auto"/>
            <w:bottom w:val="dotted" w:sz="6" w:space="4" w:color="DDDDDD"/>
            <w:right w:val="none" w:sz="0" w:space="0" w:color="auto"/>
          </w:divBdr>
          <w:divsChild>
            <w:div w:id="90796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974833">
      <w:bodyDiv w:val="1"/>
      <w:marLeft w:val="0"/>
      <w:marRight w:val="0"/>
      <w:marTop w:val="0"/>
      <w:marBottom w:val="0"/>
      <w:divBdr>
        <w:top w:val="none" w:sz="0" w:space="0" w:color="auto"/>
        <w:left w:val="none" w:sz="0" w:space="0" w:color="auto"/>
        <w:bottom w:val="none" w:sz="0" w:space="0" w:color="auto"/>
        <w:right w:val="none" w:sz="0" w:space="0" w:color="auto"/>
      </w:divBdr>
      <w:divsChild>
        <w:div w:id="1295405887">
          <w:marLeft w:val="0"/>
          <w:marRight w:val="0"/>
          <w:marTop w:val="0"/>
          <w:marBottom w:val="0"/>
          <w:divBdr>
            <w:top w:val="none" w:sz="0" w:space="0" w:color="auto"/>
            <w:left w:val="none" w:sz="0" w:space="0" w:color="auto"/>
            <w:bottom w:val="none" w:sz="0" w:space="0" w:color="auto"/>
            <w:right w:val="none" w:sz="0" w:space="0" w:color="auto"/>
          </w:divBdr>
          <w:divsChild>
            <w:div w:id="1654408966">
              <w:marLeft w:val="0"/>
              <w:marRight w:val="0"/>
              <w:marTop w:val="0"/>
              <w:marBottom w:val="0"/>
              <w:divBdr>
                <w:top w:val="none" w:sz="0" w:space="0" w:color="auto"/>
                <w:left w:val="none" w:sz="0" w:space="0" w:color="auto"/>
                <w:bottom w:val="none" w:sz="0" w:space="0" w:color="auto"/>
                <w:right w:val="none" w:sz="0" w:space="0" w:color="auto"/>
              </w:divBdr>
              <w:divsChild>
                <w:div w:id="498816279">
                  <w:marLeft w:val="0"/>
                  <w:marRight w:val="0"/>
                  <w:marTop w:val="0"/>
                  <w:marBottom w:val="0"/>
                  <w:divBdr>
                    <w:top w:val="none" w:sz="0" w:space="0" w:color="auto"/>
                    <w:left w:val="none" w:sz="0" w:space="0" w:color="auto"/>
                    <w:bottom w:val="none" w:sz="0" w:space="0" w:color="auto"/>
                    <w:right w:val="none" w:sz="0" w:space="0" w:color="auto"/>
                  </w:divBdr>
                  <w:divsChild>
                    <w:div w:id="614092800">
                      <w:marLeft w:val="0"/>
                      <w:marRight w:val="0"/>
                      <w:marTop w:val="0"/>
                      <w:marBottom w:val="0"/>
                      <w:divBdr>
                        <w:top w:val="none" w:sz="0" w:space="0" w:color="auto"/>
                        <w:left w:val="none" w:sz="0" w:space="0" w:color="auto"/>
                        <w:bottom w:val="none" w:sz="0" w:space="0" w:color="auto"/>
                        <w:right w:val="none" w:sz="0" w:space="0" w:color="auto"/>
                      </w:divBdr>
                      <w:divsChild>
                        <w:div w:id="609120622">
                          <w:marLeft w:val="0"/>
                          <w:marRight w:val="0"/>
                          <w:marTop w:val="0"/>
                          <w:marBottom w:val="0"/>
                          <w:divBdr>
                            <w:top w:val="none" w:sz="0" w:space="0" w:color="auto"/>
                            <w:left w:val="none" w:sz="0" w:space="0" w:color="auto"/>
                            <w:bottom w:val="none" w:sz="0" w:space="0" w:color="auto"/>
                            <w:right w:val="none" w:sz="0" w:space="0" w:color="auto"/>
                          </w:divBdr>
                          <w:divsChild>
                            <w:div w:id="1937055734">
                              <w:marLeft w:val="0"/>
                              <w:marRight w:val="0"/>
                              <w:marTop w:val="0"/>
                              <w:marBottom w:val="0"/>
                              <w:divBdr>
                                <w:top w:val="none" w:sz="0" w:space="0" w:color="auto"/>
                                <w:left w:val="none" w:sz="0" w:space="0" w:color="auto"/>
                                <w:bottom w:val="none" w:sz="0" w:space="0" w:color="auto"/>
                                <w:right w:val="none" w:sz="0" w:space="0" w:color="auto"/>
                              </w:divBdr>
                              <w:divsChild>
                                <w:div w:id="2118593278">
                                  <w:marLeft w:val="0"/>
                                  <w:marRight w:val="0"/>
                                  <w:marTop w:val="0"/>
                                  <w:marBottom w:val="0"/>
                                  <w:divBdr>
                                    <w:top w:val="none" w:sz="0" w:space="0" w:color="auto"/>
                                    <w:left w:val="none" w:sz="0" w:space="0" w:color="auto"/>
                                    <w:bottom w:val="none" w:sz="0" w:space="0" w:color="auto"/>
                                    <w:right w:val="none" w:sz="0" w:space="0" w:color="auto"/>
                                  </w:divBdr>
                                  <w:divsChild>
                                    <w:div w:id="18027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5515607">
      <w:bodyDiv w:val="1"/>
      <w:marLeft w:val="0"/>
      <w:marRight w:val="0"/>
      <w:marTop w:val="0"/>
      <w:marBottom w:val="0"/>
      <w:divBdr>
        <w:top w:val="none" w:sz="0" w:space="0" w:color="auto"/>
        <w:left w:val="none" w:sz="0" w:space="0" w:color="auto"/>
        <w:bottom w:val="none" w:sz="0" w:space="0" w:color="auto"/>
        <w:right w:val="none" w:sz="0" w:space="0" w:color="auto"/>
      </w:divBdr>
    </w:div>
    <w:div w:id="1165784818">
      <w:bodyDiv w:val="1"/>
      <w:marLeft w:val="0"/>
      <w:marRight w:val="0"/>
      <w:marTop w:val="0"/>
      <w:marBottom w:val="0"/>
      <w:divBdr>
        <w:top w:val="none" w:sz="0" w:space="0" w:color="auto"/>
        <w:left w:val="none" w:sz="0" w:space="0" w:color="auto"/>
        <w:bottom w:val="none" w:sz="0" w:space="0" w:color="auto"/>
        <w:right w:val="none" w:sz="0" w:space="0" w:color="auto"/>
      </w:divBdr>
    </w:div>
    <w:div w:id="1165828573">
      <w:bodyDiv w:val="1"/>
      <w:marLeft w:val="0"/>
      <w:marRight w:val="0"/>
      <w:marTop w:val="0"/>
      <w:marBottom w:val="0"/>
      <w:divBdr>
        <w:top w:val="none" w:sz="0" w:space="0" w:color="auto"/>
        <w:left w:val="none" w:sz="0" w:space="0" w:color="auto"/>
        <w:bottom w:val="none" w:sz="0" w:space="0" w:color="auto"/>
        <w:right w:val="none" w:sz="0" w:space="0" w:color="auto"/>
      </w:divBdr>
      <w:divsChild>
        <w:div w:id="817921217">
          <w:marLeft w:val="0"/>
          <w:marRight w:val="0"/>
          <w:marTop w:val="150"/>
          <w:marBottom w:val="0"/>
          <w:divBdr>
            <w:top w:val="none" w:sz="0" w:space="0" w:color="auto"/>
            <w:left w:val="none" w:sz="0" w:space="0" w:color="auto"/>
            <w:bottom w:val="none" w:sz="0" w:space="0" w:color="auto"/>
            <w:right w:val="none" w:sz="0" w:space="0" w:color="auto"/>
          </w:divBdr>
          <w:divsChild>
            <w:div w:id="1232352187">
              <w:marLeft w:val="0"/>
              <w:marRight w:val="0"/>
              <w:marTop w:val="0"/>
              <w:marBottom w:val="0"/>
              <w:divBdr>
                <w:top w:val="none" w:sz="0" w:space="0" w:color="auto"/>
                <w:left w:val="none" w:sz="0" w:space="0" w:color="auto"/>
                <w:bottom w:val="none" w:sz="0" w:space="0" w:color="auto"/>
                <w:right w:val="none" w:sz="0" w:space="0" w:color="auto"/>
              </w:divBdr>
              <w:divsChild>
                <w:div w:id="778453552">
                  <w:marLeft w:val="75"/>
                  <w:marRight w:val="0"/>
                  <w:marTop w:val="0"/>
                  <w:marBottom w:val="0"/>
                  <w:divBdr>
                    <w:top w:val="none" w:sz="0" w:space="0" w:color="auto"/>
                    <w:left w:val="none" w:sz="0" w:space="0" w:color="auto"/>
                    <w:bottom w:val="none" w:sz="0" w:space="0" w:color="auto"/>
                    <w:right w:val="none" w:sz="0" w:space="0" w:color="auto"/>
                  </w:divBdr>
                </w:div>
                <w:div w:id="125235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743906">
          <w:marLeft w:val="0"/>
          <w:marRight w:val="0"/>
          <w:marTop w:val="0"/>
          <w:marBottom w:val="0"/>
          <w:divBdr>
            <w:top w:val="none" w:sz="0" w:space="0" w:color="auto"/>
            <w:left w:val="none" w:sz="0" w:space="0" w:color="auto"/>
            <w:bottom w:val="none" w:sz="0" w:space="0" w:color="auto"/>
            <w:right w:val="none" w:sz="0" w:space="0" w:color="auto"/>
          </w:divBdr>
          <w:divsChild>
            <w:div w:id="403181399">
              <w:marLeft w:val="0"/>
              <w:marRight w:val="0"/>
              <w:marTop w:val="0"/>
              <w:marBottom w:val="0"/>
              <w:divBdr>
                <w:top w:val="none" w:sz="0" w:space="0" w:color="auto"/>
                <w:left w:val="none" w:sz="0" w:space="0" w:color="auto"/>
                <w:bottom w:val="none" w:sz="0" w:space="0" w:color="auto"/>
                <w:right w:val="none" w:sz="0" w:space="0" w:color="auto"/>
              </w:divBdr>
            </w:div>
            <w:div w:id="1731461405">
              <w:marLeft w:val="0"/>
              <w:marRight w:val="0"/>
              <w:marTop w:val="0"/>
              <w:marBottom w:val="0"/>
              <w:divBdr>
                <w:top w:val="none" w:sz="0" w:space="0" w:color="auto"/>
                <w:left w:val="none" w:sz="0" w:space="0" w:color="auto"/>
                <w:bottom w:val="none" w:sz="0" w:space="0" w:color="auto"/>
                <w:right w:val="none" w:sz="0" w:space="0" w:color="auto"/>
              </w:divBdr>
              <w:divsChild>
                <w:div w:id="986133083">
                  <w:marLeft w:val="0"/>
                  <w:marRight w:val="0"/>
                  <w:marTop w:val="0"/>
                  <w:marBottom w:val="0"/>
                  <w:divBdr>
                    <w:top w:val="none" w:sz="0" w:space="0" w:color="auto"/>
                    <w:left w:val="none" w:sz="0" w:space="0" w:color="auto"/>
                    <w:bottom w:val="none" w:sz="0" w:space="0" w:color="auto"/>
                    <w:right w:val="none" w:sz="0" w:space="0" w:color="auto"/>
                  </w:divBdr>
                  <w:divsChild>
                    <w:div w:id="1443567989">
                      <w:marLeft w:val="0"/>
                      <w:marRight w:val="0"/>
                      <w:marTop w:val="0"/>
                      <w:marBottom w:val="0"/>
                      <w:divBdr>
                        <w:top w:val="none" w:sz="0" w:space="0" w:color="auto"/>
                        <w:left w:val="none" w:sz="0" w:space="0" w:color="auto"/>
                        <w:bottom w:val="none" w:sz="0" w:space="0" w:color="auto"/>
                        <w:right w:val="none" w:sz="0" w:space="0" w:color="auto"/>
                      </w:divBdr>
                      <w:divsChild>
                        <w:div w:id="84345194">
                          <w:marLeft w:val="0"/>
                          <w:marRight w:val="0"/>
                          <w:marTop w:val="225"/>
                          <w:marBottom w:val="150"/>
                          <w:divBdr>
                            <w:top w:val="none" w:sz="0" w:space="4" w:color="auto"/>
                            <w:left w:val="none" w:sz="0" w:space="0" w:color="auto"/>
                            <w:bottom w:val="single" w:sz="6" w:space="4" w:color="CECECE"/>
                            <w:right w:val="none" w:sz="0" w:space="0" w:color="auto"/>
                          </w:divBdr>
                          <w:divsChild>
                            <w:div w:id="285044607">
                              <w:marLeft w:val="0"/>
                              <w:marRight w:val="0"/>
                              <w:marTop w:val="0"/>
                              <w:marBottom w:val="0"/>
                              <w:divBdr>
                                <w:top w:val="none" w:sz="0" w:space="0" w:color="auto"/>
                                <w:left w:val="none" w:sz="0" w:space="0" w:color="auto"/>
                                <w:bottom w:val="none" w:sz="0" w:space="0" w:color="auto"/>
                                <w:right w:val="none" w:sz="0" w:space="0" w:color="auto"/>
                              </w:divBdr>
                            </w:div>
                            <w:div w:id="2038235273">
                              <w:marLeft w:val="0"/>
                              <w:marRight w:val="0"/>
                              <w:marTop w:val="75"/>
                              <w:marBottom w:val="75"/>
                              <w:divBdr>
                                <w:top w:val="none" w:sz="0" w:space="0" w:color="auto"/>
                                <w:left w:val="none" w:sz="0" w:space="0" w:color="auto"/>
                                <w:bottom w:val="none" w:sz="0" w:space="0" w:color="auto"/>
                                <w:right w:val="none" w:sz="0" w:space="0" w:color="auto"/>
                              </w:divBdr>
                              <w:divsChild>
                                <w:div w:id="549659233">
                                  <w:marLeft w:val="0"/>
                                  <w:marRight w:val="0"/>
                                  <w:marTop w:val="45"/>
                                  <w:marBottom w:val="0"/>
                                  <w:divBdr>
                                    <w:top w:val="none" w:sz="0" w:space="0" w:color="auto"/>
                                    <w:left w:val="none" w:sz="0" w:space="0" w:color="auto"/>
                                    <w:bottom w:val="none" w:sz="0" w:space="0" w:color="auto"/>
                                    <w:right w:val="none" w:sz="0" w:space="0" w:color="auto"/>
                                  </w:divBdr>
                                </w:div>
                                <w:div w:id="1933926834">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6164641">
      <w:bodyDiv w:val="1"/>
      <w:marLeft w:val="0"/>
      <w:marRight w:val="0"/>
      <w:marTop w:val="0"/>
      <w:marBottom w:val="0"/>
      <w:divBdr>
        <w:top w:val="none" w:sz="0" w:space="0" w:color="auto"/>
        <w:left w:val="none" w:sz="0" w:space="0" w:color="auto"/>
        <w:bottom w:val="none" w:sz="0" w:space="0" w:color="auto"/>
        <w:right w:val="none" w:sz="0" w:space="0" w:color="auto"/>
      </w:divBdr>
      <w:divsChild>
        <w:div w:id="966667028">
          <w:marLeft w:val="0"/>
          <w:marRight w:val="0"/>
          <w:marTop w:val="0"/>
          <w:marBottom w:val="0"/>
          <w:divBdr>
            <w:top w:val="none" w:sz="0" w:space="0" w:color="auto"/>
            <w:left w:val="none" w:sz="0" w:space="0" w:color="auto"/>
            <w:bottom w:val="none" w:sz="0" w:space="0" w:color="auto"/>
            <w:right w:val="none" w:sz="0" w:space="0" w:color="auto"/>
          </w:divBdr>
          <w:divsChild>
            <w:div w:id="42850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88694">
      <w:bodyDiv w:val="1"/>
      <w:marLeft w:val="0"/>
      <w:marRight w:val="0"/>
      <w:marTop w:val="0"/>
      <w:marBottom w:val="0"/>
      <w:divBdr>
        <w:top w:val="none" w:sz="0" w:space="0" w:color="auto"/>
        <w:left w:val="none" w:sz="0" w:space="0" w:color="auto"/>
        <w:bottom w:val="none" w:sz="0" w:space="0" w:color="auto"/>
        <w:right w:val="none" w:sz="0" w:space="0" w:color="auto"/>
      </w:divBdr>
      <w:divsChild>
        <w:div w:id="54210168">
          <w:marLeft w:val="0"/>
          <w:marRight w:val="0"/>
          <w:marTop w:val="0"/>
          <w:marBottom w:val="0"/>
          <w:divBdr>
            <w:top w:val="none" w:sz="0" w:space="0" w:color="auto"/>
            <w:left w:val="none" w:sz="0" w:space="0" w:color="auto"/>
            <w:bottom w:val="none" w:sz="0" w:space="0" w:color="auto"/>
            <w:right w:val="none" w:sz="0" w:space="0" w:color="auto"/>
          </w:divBdr>
          <w:divsChild>
            <w:div w:id="261762952">
              <w:marLeft w:val="0"/>
              <w:marRight w:val="0"/>
              <w:marTop w:val="0"/>
              <w:marBottom w:val="0"/>
              <w:divBdr>
                <w:top w:val="none" w:sz="0" w:space="0" w:color="auto"/>
                <w:left w:val="none" w:sz="0" w:space="0" w:color="auto"/>
                <w:bottom w:val="none" w:sz="0" w:space="0" w:color="auto"/>
                <w:right w:val="none" w:sz="0" w:space="0" w:color="auto"/>
              </w:divBdr>
              <w:divsChild>
                <w:div w:id="1899045534">
                  <w:marLeft w:val="0"/>
                  <w:marRight w:val="0"/>
                  <w:marTop w:val="0"/>
                  <w:marBottom w:val="0"/>
                  <w:divBdr>
                    <w:top w:val="none" w:sz="0" w:space="0" w:color="auto"/>
                    <w:left w:val="none" w:sz="0" w:space="0" w:color="auto"/>
                    <w:bottom w:val="none" w:sz="0" w:space="0" w:color="auto"/>
                    <w:right w:val="none" w:sz="0" w:space="0" w:color="auto"/>
                  </w:divBdr>
                  <w:divsChild>
                    <w:div w:id="1609854580">
                      <w:marLeft w:val="0"/>
                      <w:marRight w:val="0"/>
                      <w:marTop w:val="0"/>
                      <w:marBottom w:val="0"/>
                      <w:divBdr>
                        <w:top w:val="none" w:sz="0" w:space="0" w:color="auto"/>
                        <w:left w:val="none" w:sz="0" w:space="0" w:color="auto"/>
                        <w:bottom w:val="none" w:sz="0" w:space="0" w:color="auto"/>
                        <w:right w:val="none" w:sz="0" w:space="0" w:color="auto"/>
                      </w:divBdr>
                      <w:divsChild>
                        <w:div w:id="1744329286">
                          <w:marLeft w:val="0"/>
                          <w:marRight w:val="0"/>
                          <w:marTop w:val="0"/>
                          <w:marBottom w:val="0"/>
                          <w:divBdr>
                            <w:top w:val="none" w:sz="0" w:space="0" w:color="auto"/>
                            <w:left w:val="none" w:sz="0" w:space="0" w:color="auto"/>
                            <w:bottom w:val="none" w:sz="0" w:space="0" w:color="auto"/>
                            <w:right w:val="none" w:sz="0" w:space="0" w:color="auto"/>
                          </w:divBdr>
                          <w:divsChild>
                            <w:div w:id="8076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356298">
      <w:bodyDiv w:val="1"/>
      <w:marLeft w:val="0"/>
      <w:marRight w:val="0"/>
      <w:marTop w:val="0"/>
      <w:marBottom w:val="0"/>
      <w:divBdr>
        <w:top w:val="none" w:sz="0" w:space="0" w:color="auto"/>
        <w:left w:val="none" w:sz="0" w:space="0" w:color="auto"/>
        <w:bottom w:val="none" w:sz="0" w:space="0" w:color="auto"/>
        <w:right w:val="none" w:sz="0" w:space="0" w:color="auto"/>
      </w:divBdr>
    </w:div>
    <w:div w:id="1166627795">
      <w:bodyDiv w:val="1"/>
      <w:marLeft w:val="0"/>
      <w:marRight w:val="0"/>
      <w:marTop w:val="0"/>
      <w:marBottom w:val="0"/>
      <w:divBdr>
        <w:top w:val="none" w:sz="0" w:space="0" w:color="auto"/>
        <w:left w:val="none" w:sz="0" w:space="0" w:color="auto"/>
        <w:bottom w:val="none" w:sz="0" w:space="0" w:color="auto"/>
        <w:right w:val="none" w:sz="0" w:space="0" w:color="auto"/>
      </w:divBdr>
      <w:divsChild>
        <w:div w:id="1707410080">
          <w:marLeft w:val="0"/>
          <w:marRight w:val="0"/>
          <w:marTop w:val="0"/>
          <w:marBottom w:val="0"/>
          <w:divBdr>
            <w:top w:val="none" w:sz="0" w:space="0" w:color="auto"/>
            <w:left w:val="none" w:sz="0" w:space="0" w:color="auto"/>
            <w:bottom w:val="none" w:sz="0" w:space="0" w:color="auto"/>
            <w:right w:val="none" w:sz="0" w:space="0" w:color="auto"/>
          </w:divBdr>
          <w:divsChild>
            <w:div w:id="1832211214">
              <w:marLeft w:val="0"/>
              <w:marRight w:val="0"/>
              <w:marTop w:val="0"/>
              <w:marBottom w:val="0"/>
              <w:divBdr>
                <w:top w:val="none" w:sz="0" w:space="0" w:color="auto"/>
                <w:left w:val="none" w:sz="0" w:space="0" w:color="auto"/>
                <w:bottom w:val="none" w:sz="0" w:space="0" w:color="auto"/>
                <w:right w:val="none" w:sz="0" w:space="0" w:color="auto"/>
              </w:divBdr>
              <w:divsChild>
                <w:div w:id="1573613815">
                  <w:marLeft w:val="0"/>
                  <w:marRight w:val="0"/>
                  <w:marTop w:val="0"/>
                  <w:marBottom w:val="0"/>
                  <w:divBdr>
                    <w:top w:val="none" w:sz="0" w:space="0" w:color="auto"/>
                    <w:left w:val="none" w:sz="0" w:space="0" w:color="auto"/>
                    <w:bottom w:val="none" w:sz="0" w:space="0" w:color="auto"/>
                    <w:right w:val="none" w:sz="0" w:space="0" w:color="auto"/>
                  </w:divBdr>
                  <w:divsChild>
                    <w:div w:id="1655643397">
                      <w:marLeft w:val="0"/>
                      <w:marRight w:val="0"/>
                      <w:marTop w:val="0"/>
                      <w:marBottom w:val="0"/>
                      <w:divBdr>
                        <w:top w:val="none" w:sz="0" w:space="0" w:color="auto"/>
                        <w:left w:val="none" w:sz="0" w:space="0" w:color="auto"/>
                        <w:bottom w:val="none" w:sz="0" w:space="0" w:color="auto"/>
                        <w:right w:val="none" w:sz="0" w:space="0" w:color="auto"/>
                      </w:divBdr>
                      <w:divsChild>
                        <w:div w:id="1884514287">
                          <w:marLeft w:val="0"/>
                          <w:marRight w:val="0"/>
                          <w:marTop w:val="0"/>
                          <w:marBottom w:val="0"/>
                          <w:divBdr>
                            <w:top w:val="none" w:sz="0" w:space="0" w:color="auto"/>
                            <w:left w:val="none" w:sz="0" w:space="0" w:color="auto"/>
                            <w:bottom w:val="none" w:sz="0" w:space="0" w:color="auto"/>
                            <w:right w:val="none" w:sz="0" w:space="0" w:color="auto"/>
                          </w:divBdr>
                          <w:divsChild>
                            <w:div w:id="1897427185">
                              <w:marLeft w:val="0"/>
                              <w:marRight w:val="0"/>
                              <w:marTop w:val="0"/>
                              <w:marBottom w:val="0"/>
                              <w:divBdr>
                                <w:top w:val="none" w:sz="0" w:space="0" w:color="auto"/>
                                <w:left w:val="none" w:sz="0" w:space="0" w:color="auto"/>
                                <w:bottom w:val="none" w:sz="0" w:space="0" w:color="auto"/>
                                <w:right w:val="none" w:sz="0" w:space="0" w:color="auto"/>
                              </w:divBdr>
                              <w:divsChild>
                                <w:div w:id="258412861">
                                  <w:marLeft w:val="0"/>
                                  <w:marRight w:val="0"/>
                                  <w:marTop w:val="0"/>
                                  <w:marBottom w:val="0"/>
                                  <w:divBdr>
                                    <w:top w:val="none" w:sz="0" w:space="0" w:color="auto"/>
                                    <w:left w:val="none" w:sz="0" w:space="0" w:color="auto"/>
                                    <w:bottom w:val="none" w:sz="0" w:space="0" w:color="auto"/>
                                    <w:right w:val="none" w:sz="0" w:space="0" w:color="auto"/>
                                  </w:divBdr>
                                  <w:divsChild>
                                    <w:div w:id="1831947343">
                                      <w:marLeft w:val="0"/>
                                      <w:marRight w:val="0"/>
                                      <w:marTop w:val="0"/>
                                      <w:marBottom w:val="0"/>
                                      <w:divBdr>
                                        <w:top w:val="none" w:sz="0" w:space="0" w:color="auto"/>
                                        <w:left w:val="none" w:sz="0" w:space="0" w:color="auto"/>
                                        <w:bottom w:val="none" w:sz="0" w:space="0" w:color="auto"/>
                                        <w:right w:val="none" w:sz="0" w:space="0" w:color="auto"/>
                                      </w:divBdr>
                                      <w:divsChild>
                                        <w:div w:id="90349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6676151">
      <w:bodyDiv w:val="1"/>
      <w:marLeft w:val="0"/>
      <w:marRight w:val="0"/>
      <w:marTop w:val="0"/>
      <w:marBottom w:val="0"/>
      <w:divBdr>
        <w:top w:val="none" w:sz="0" w:space="0" w:color="auto"/>
        <w:left w:val="none" w:sz="0" w:space="0" w:color="auto"/>
        <w:bottom w:val="none" w:sz="0" w:space="0" w:color="auto"/>
        <w:right w:val="none" w:sz="0" w:space="0" w:color="auto"/>
      </w:divBdr>
      <w:divsChild>
        <w:div w:id="1727097685">
          <w:marLeft w:val="0"/>
          <w:marRight w:val="0"/>
          <w:marTop w:val="0"/>
          <w:marBottom w:val="0"/>
          <w:divBdr>
            <w:top w:val="none" w:sz="0" w:space="0" w:color="auto"/>
            <w:left w:val="none" w:sz="0" w:space="0" w:color="auto"/>
            <w:bottom w:val="none" w:sz="0" w:space="0" w:color="auto"/>
            <w:right w:val="none" w:sz="0" w:space="0" w:color="auto"/>
          </w:divBdr>
          <w:divsChild>
            <w:div w:id="671296284">
              <w:marLeft w:val="0"/>
              <w:marRight w:val="0"/>
              <w:marTop w:val="0"/>
              <w:marBottom w:val="0"/>
              <w:divBdr>
                <w:top w:val="none" w:sz="0" w:space="0" w:color="auto"/>
                <w:left w:val="none" w:sz="0" w:space="0" w:color="auto"/>
                <w:bottom w:val="none" w:sz="0" w:space="0" w:color="auto"/>
                <w:right w:val="none" w:sz="0" w:space="0" w:color="auto"/>
              </w:divBdr>
              <w:divsChild>
                <w:div w:id="29691496">
                  <w:marLeft w:val="0"/>
                  <w:marRight w:val="0"/>
                  <w:marTop w:val="0"/>
                  <w:marBottom w:val="0"/>
                  <w:divBdr>
                    <w:top w:val="none" w:sz="0" w:space="0" w:color="auto"/>
                    <w:left w:val="none" w:sz="0" w:space="0" w:color="auto"/>
                    <w:bottom w:val="none" w:sz="0" w:space="0" w:color="auto"/>
                    <w:right w:val="none" w:sz="0" w:space="0" w:color="auto"/>
                  </w:divBdr>
                  <w:divsChild>
                    <w:div w:id="1314410915">
                      <w:marLeft w:val="0"/>
                      <w:marRight w:val="0"/>
                      <w:marTop w:val="0"/>
                      <w:marBottom w:val="0"/>
                      <w:divBdr>
                        <w:top w:val="none" w:sz="0" w:space="0" w:color="auto"/>
                        <w:left w:val="none" w:sz="0" w:space="0" w:color="auto"/>
                        <w:bottom w:val="none" w:sz="0" w:space="0" w:color="auto"/>
                        <w:right w:val="none" w:sz="0" w:space="0" w:color="auto"/>
                      </w:divBdr>
                      <w:divsChild>
                        <w:div w:id="2056467141">
                          <w:marLeft w:val="0"/>
                          <w:marRight w:val="0"/>
                          <w:marTop w:val="0"/>
                          <w:marBottom w:val="0"/>
                          <w:divBdr>
                            <w:top w:val="none" w:sz="0" w:space="0" w:color="auto"/>
                            <w:left w:val="none" w:sz="0" w:space="0" w:color="auto"/>
                            <w:bottom w:val="none" w:sz="0" w:space="0" w:color="auto"/>
                            <w:right w:val="none" w:sz="0" w:space="0" w:color="auto"/>
                          </w:divBdr>
                          <w:divsChild>
                            <w:div w:id="190265171">
                              <w:marLeft w:val="0"/>
                              <w:marRight w:val="0"/>
                              <w:marTop w:val="0"/>
                              <w:marBottom w:val="0"/>
                              <w:divBdr>
                                <w:top w:val="none" w:sz="0" w:space="0" w:color="auto"/>
                                <w:left w:val="none" w:sz="0" w:space="0" w:color="auto"/>
                                <w:bottom w:val="none" w:sz="0" w:space="0" w:color="auto"/>
                                <w:right w:val="none" w:sz="0" w:space="0" w:color="auto"/>
                              </w:divBdr>
                              <w:divsChild>
                                <w:div w:id="19400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671666">
      <w:bodyDiv w:val="1"/>
      <w:marLeft w:val="0"/>
      <w:marRight w:val="0"/>
      <w:marTop w:val="0"/>
      <w:marBottom w:val="0"/>
      <w:divBdr>
        <w:top w:val="none" w:sz="0" w:space="0" w:color="auto"/>
        <w:left w:val="none" w:sz="0" w:space="0" w:color="auto"/>
        <w:bottom w:val="none" w:sz="0" w:space="0" w:color="auto"/>
        <w:right w:val="none" w:sz="0" w:space="0" w:color="auto"/>
      </w:divBdr>
      <w:divsChild>
        <w:div w:id="1011100540">
          <w:marLeft w:val="0"/>
          <w:marRight w:val="0"/>
          <w:marTop w:val="0"/>
          <w:marBottom w:val="0"/>
          <w:divBdr>
            <w:top w:val="none" w:sz="0" w:space="0" w:color="auto"/>
            <w:left w:val="none" w:sz="0" w:space="0" w:color="auto"/>
            <w:bottom w:val="none" w:sz="0" w:space="0" w:color="auto"/>
            <w:right w:val="none" w:sz="0" w:space="0" w:color="auto"/>
          </w:divBdr>
          <w:divsChild>
            <w:div w:id="185560390">
              <w:marLeft w:val="0"/>
              <w:marRight w:val="0"/>
              <w:marTop w:val="0"/>
              <w:marBottom w:val="0"/>
              <w:divBdr>
                <w:top w:val="none" w:sz="0" w:space="0" w:color="auto"/>
                <w:left w:val="none" w:sz="0" w:space="0" w:color="auto"/>
                <w:bottom w:val="none" w:sz="0" w:space="0" w:color="auto"/>
                <w:right w:val="none" w:sz="0" w:space="0" w:color="auto"/>
              </w:divBdr>
              <w:divsChild>
                <w:div w:id="1874338795">
                  <w:marLeft w:val="0"/>
                  <w:marRight w:val="0"/>
                  <w:marTop w:val="0"/>
                  <w:marBottom w:val="0"/>
                  <w:divBdr>
                    <w:top w:val="none" w:sz="0" w:space="0" w:color="auto"/>
                    <w:left w:val="none" w:sz="0" w:space="0" w:color="auto"/>
                    <w:bottom w:val="none" w:sz="0" w:space="0" w:color="auto"/>
                    <w:right w:val="none" w:sz="0" w:space="0" w:color="auto"/>
                  </w:divBdr>
                  <w:divsChild>
                    <w:div w:id="827945748">
                      <w:marLeft w:val="0"/>
                      <w:marRight w:val="0"/>
                      <w:marTop w:val="0"/>
                      <w:marBottom w:val="0"/>
                      <w:divBdr>
                        <w:top w:val="none" w:sz="0" w:space="0" w:color="auto"/>
                        <w:left w:val="none" w:sz="0" w:space="0" w:color="auto"/>
                        <w:bottom w:val="none" w:sz="0" w:space="0" w:color="auto"/>
                        <w:right w:val="none" w:sz="0" w:space="0" w:color="auto"/>
                      </w:divBdr>
                      <w:divsChild>
                        <w:div w:id="1849170690">
                          <w:marLeft w:val="0"/>
                          <w:marRight w:val="0"/>
                          <w:marTop w:val="0"/>
                          <w:marBottom w:val="0"/>
                          <w:divBdr>
                            <w:top w:val="none" w:sz="0" w:space="0" w:color="auto"/>
                            <w:left w:val="none" w:sz="0" w:space="0" w:color="auto"/>
                            <w:bottom w:val="none" w:sz="0" w:space="0" w:color="auto"/>
                            <w:right w:val="none" w:sz="0" w:space="0" w:color="auto"/>
                          </w:divBdr>
                          <w:divsChild>
                            <w:div w:id="785124682">
                              <w:marLeft w:val="0"/>
                              <w:marRight w:val="0"/>
                              <w:marTop w:val="0"/>
                              <w:marBottom w:val="0"/>
                              <w:divBdr>
                                <w:top w:val="none" w:sz="0" w:space="0" w:color="auto"/>
                                <w:left w:val="none" w:sz="0" w:space="0" w:color="auto"/>
                                <w:bottom w:val="none" w:sz="0" w:space="0" w:color="auto"/>
                                <w:right w:val="none" w:sz="0" w:space="0" w:color="auto"/>
                              </w:divBdr>
                              <w:divsChild>
                                <w:div w:id="1146967981">
                                  <w:marLeft w:val="0"/>
                                  <w:marRight w:val="0"/>
                                  <w:marTop w:val="0"/>
                                  <w:marBottom w:val="0"/>
                                  <w:divBdr>
                                    <w:top w:val="none" w:sz="0" w:space="0" w:color="auto"/>
                                    <w:left w:val="none" w:sz="0" w:space="0" w:color="auto"/>
                                    <w:bottom w:val="none" w:sz="0" w:space="0" w:color="auto"/>
                                    <w:right w:val="none" w:sz="0" w:space="0" w:color="auto"/>
                                  </w:divBdr>
                                  <w:divsChild>
                                    <w:div w:id="85939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791385">
      <w:bodyDiv w:val="1"/>
      <w:marLeft w:val="0"/>
      <w:marRight w:val="0"/>
      <w:marTop w:val="0"/>
      <w:marBottom w:val="0"/>
      <w:divBdr>
        <w:top w:val="none" w:sz="0" w:space="0" w:color="auto"/>
        <w:left w:val="none" w:sz="0" w:space="0" w:color="auto"/>
        <w:bottom w:val="none" w:sz="0" w:space="0" w:color="auto"/>
        <w:right w:val="none" w:sz="0" w:space="0" w:color="auto"/>
      </w:divBdr>
      <w:divsChild>
        <w:div w:id="26956380">
          <w:marLeft w:val="0"/>
          <w:marRight w:val="0"/>
          <w:marTop w:val="0"/>
          <w:marBottom w:val="0"/>
          <w:divBdr>
            <w:top w:val="none" w:sz="0" w:space="0" w:color="auto"/>
            <w:left w:val="none" w:sz="0" w:space="0" w:color="auto"/>
            <w:bottom w:val="dotted" w:sz="6" w:space="4" w:color="DDDDDD"/>
            <w:right w:val="none" w:sz="0" w:space="0" w:color="auto"/>
          </w:divBdr>
        </w:div>
      </w:divsChild>
    </w:div>
    <w:div w:id="1167791974">
      <w:bodyDiv w:val="1"/>
      <w:marLeft w:val="0"/>
      <w:marRight w:val="0"/>
      <w:marTop w:val="0"/>
      <w:marBottom w:val="0"/>
      <w:divBdr>
        <w:top w:val="none" w:sz="0" w:space="0" w:color="auto"/>
        <w:left w:val="none" w:sz="0" w:space="0" w:color="auto"/>
        <w:bottom w:val="none" w:sz="0" w:space="0" w:color="auto"/>
        <w:right w:val="none" w:sz="0" w:space="0" w:color="auto"/>
      </w:divBdr>
      <w:divsChild>
        <w:div w:id="973562045">
          <w:marLeft w:val="0"/>
          <w:marRight w:val="0"/>
          <w:marTop w:val="0"/>
          <w:marBottom w:val="0"/>
          <w:divBdr>
            <w:top w:val="none" w:sz="0" w:space="0" w:color="auto"/>
            <w:left w:val="none" w:sz="0" w:space="0" w:color="auto"/>
            <w:bottom w:val="none" w:sz="0" w:space="0" w:color="auto"/>
            <w:right w:val="none" w:sz="0" w:space="0" w:color="auto"/>
          </w:divBdr>
          <w:divsChild>
            <w:div w:id="757603215">
              <w:marLeft w:val="0"/>
              <w:marRight w:val="0"/>
              <w:marTop w:val="0"/>
              <w:marBottom w:val="0"/>
              <w:divBdr>
                <w:top w:val="none" w:sz="0" w:space="0" w:color="auto"/>
                <w:left w:val="none" w:sz="0" w:space="0" w:color="auto"/>
                <w:bottom w:val="none" w:sz="0" w:space="0" w:color="auto"/>
                <w:right w:val="none" w:sz="0" w:space="0" w:color="auto"/>
              </w:divBdr>
              <w:divsChild>
                <w:div w:id="968779024">
                  <w:marLeft w:val="0"/>
                  <w:marRight w:val="0"/>
                  <w:marTop w:val="0"/>
                  <w:marBottom w:val="150"/>
                  <w:divBdr>
                    <w:top w:val="none" w:sz="0" w:space="0" w:color="auto"/>
                    <w:left w:val="none" w:sz="0" w:space="0" w:color="auto"/>
                    <w:bottom w:val="none" w:sz="0" w:space="0" w:color="auto"/>
                    <w:right w:val="none" w:sz="0" w:space="0" w:color="auto"/>
                  </w:divBdr>
                  <w:divsChild>
                    <w:div w:id="896237248">
                      <w:marLeft w:val="0"/>
                      <w:marRight w:val="0"/>
                      <w:marTop w:val="0"/>
                      <w:marBottom w:val="0"/>
                      <w:divBdr>
                        <w:top w:val="none" w:sz="0" w:space="0" w:color="auto"/>
                        <w:left w:val="none" w:sz="0" w:space="0" w:color="auto"/>
                        <w:bottom w:val="none" w:sz="0" w:space="0" w:color="auto"/>
                        <w:right w:val="none" w:sz="0" w:space="0" w:color="auto"/>
                      </w:divBdr>
                      <w:divsChild>
                        <w:div w:id="1479616846">
                          <w:marLeft w:val="0"/>
                          <w:marRight w:val="0"/>
                          <w:marTop w:val="0"/>
                          <w:marBottom w:val="0"/>
                          <w:divBdr>
                            <w:top w:val="none" w:sz="0" w:space="0" w:color="auto"/>
                            <w:left w:val="none" w:sz="0" w:space="0" w:color="auto"/>
                            <w:bottom w:val="none" w:sz="0" w:space="0" w:color="auto"/>
                            <w:right w:val="none" w:sz="0" w:space="0" w:color="auto"/>
                          </w:divBdr>
                          <w:divsChild>
                            <w:div w:id="2143190948">
                              <w:marLeft w:val="0"/>
                              <w:marRight w:val="0"/>
                              <w:marTop w:val="0"/>
                              <w:marBottom w:val="0"/>
                              <w:divBdr>
                                <w:top w:val="none" w:sz="0" w:space="0" w:color="auto"/>
                                <w:left w:val="none" w:sz="0" w:space="0" w:color="auto"/>
                                <w:bottom w:val="none" w:sz="0" w:space="0" w:color="auto"/>
                                <w:right w:val="none" w:sz="0" w:space="0" w:color="auto"/>
                              </w:divBdr>
                              <w:divsChild>
                                <w:div w:id="1114984260">
                                  <w:marLeft w:val="0"/>
                                  <w:marRight w:val="0"/>
                                  <w:marTop w:val="0"/>
                                  <w:marBottom w:val="0"/>
                                  <w:divBdr>
                                    <w:top w:val="none" w:sz="0" w:space="0" w:color="auto"/>
                                    <w:left w:val="none" w:sz="0" w:space="0" w:color="auto"/>
                                    <w:bottom w:val="none" w:sz="0" w:space="0" w:color="auto"/>
                                    <w:right w:val="none" w:sz="0" w:space="0" w:color="auto"/>
                                  </w:divBdr>
                                  <w:divsChild>
                                    <w:div w:id="716243643">
                                      <w:marLeft w:val="0"/>
                                      <w:marRight w:val="0"/>
                                      <w:marTop w:val="0"/>
                                      <w:marBottom w:val="0"/>
                                      <w:divBdr>
                                        <w:top w:val="none" w:sz="0" w:space="0" w:color="auto"/>
                                        <w:left w:val="none" w:sz="0" w:space="0" w:color="auto"/>
                                        <w:bottom w:val="none" w:sz="0" w:space="0" w:color="auto"/>
                                        <w:right w:val="none" w:sz="0" w:space="0" w:color="auto"/>
                                      </w:divBdr>
                                      <w:divsChild>
                                        <w:div w:id="937635991">
                                          <w:marLeft w:val="0"/>
                                          <w:marRight w:val="0"/>
                                          <w:marTop w:val="0"/>
                                          <w:marBottom w:val="0"/>
                                          <w:divBdr>
                                            <w:top w:val="none" w:sz="0" w:space="0" w:color="auto"/>
                                            <w:left w:val="none" w:sz="0" w:space="0" w:color="auto"/>
                                            <w:bottom w:val="none" w:sz="0" w:space="0" w:color="auto"/>
                                            <w:right w:val="none" w:sz="0" w:space="0" w:color="auto"/>
                                          </w:divBdr>
                                          <w:divsChild>
                                            <w:div w:id="863593420">
                                              <w:marLeft w:val="0"/>
                                              <w:marRight w:val="0"/>
                                              <w:marTop w:val="0"/>
                                              <w:marBottom w:val="0"/>
                                              <w:divBdr>
                                                <w:top w:val="none" w:sz="0" w:space="0" w:color="auto"/>
                                                <w:left w:val="none" w:sz="0" w:space="0" w:color="auto"/>
                                                <w:bottom w:val="none" w:sz="0" w:space="0" w:color="auto"/>
                                                <w:right w:val="none" w:sz="0" w:space="0" w:color="auto"/>
                                              </w:divBdr>
                                              <w:divsChild>
                                                <w:div w:id="13083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8058830">
      <w:bodyDiv w:val="1"/>
      <w:marLeft w:val="0"/>
      <w:marRight w:val="0"/>
      <w:marTop w:val="0"/>
      <w:marBottom w:val="0"/>
      <w:divBdr>
        <w:top w:val="none" w:sz="0" w:space="0" w:color="auto"/>
        <w:left w:val="none" w:sz="0" w:space="0" w:color="auto"/>
        <w:bottom w:val="none" w:sz="0" w:space="0" w:color="auto"/>
        <w:right w:val="none" w:sz="0" w:space="0" w:color="auto"/>
      </w:divBdr>
      <w:divsChild>
        <w:div w:id="1371806897">
          <w:marLeft w:val="0"/>
          <w:marRight w:val="0"/>
          <w:marTop w:val="0"/>
          <w:marBottom w:val="150"/>
          <w:divBdr>
            <w:top w:val="none" w:sz="0" w:space="0" w:color="auto"/>
            <w:left w:val="none" w:sz="0" w:space="0" w:color="auto"/>
            <w:bottom w:val="none" w:sz="0" w:space="0" w:color="auto"/>
            <w:right w:val="none" w:sz="0" w:space="0" w:color="auto"/>
          </w:divBdr>
        </w:div>
      </w:divsChild>
    </w:div>
    <w:div w:id="1168515967">
      <w:bodyDiv w:val="1"/>
      <w:marLeft w:val="0"/>
      <w:marRight w:val="0"/>
      <w:marTop w:val="0"/>
      <w:marBottom w:val="0"/>
      <w:divBdr>
        <w:top w:val="none" w:sz="0" w:space="0" w:color="auto"/>
        <w:left w:val="none" w:sz="0" w:space="0" w:color="auto"/>
        <w:bottom w:val="none" w:sz="0" w:space="0" w:color="auto"/>
        <w:right w:val="none" w:sz="0" w:space="0" w:color="auto"/>
      </w:divBdr>
    </w:div>
    <w:div w:id="1168517037">
      <w:bodyDiv w:val="1"/>
      <w:marLeft w:val="0"/>
      <w:marRight w:val="0"/>
      <w:marTop w:val="0"/>
      <w:marBottom w:val="0"/>
      <w:divBdr>
        <w:top w:val="none" w:sz="0" w:space="0" w:color="auto"/>
        <w:left w:val="none" w:sz="0" w:space="0" w:color="auto"/>
        <w:bottom w:val="none" w:sz="0" w:space="0" w:color="auto"/>
        <w:right w:val="none" w:sz="0" w:space="0" w:color="auto"/>
      </w:divBdr>
      <w:divsChild>
        <w:div w:id="2065568341">
          <w:marLeft w:val="0"/>
          <w:marRight w:val="0"/>
          <w:marTop w:val="0"/>
          <w:marBottom w:val="150"/>
          <w:divBdr>
            <w:top w:val="none" w:sz="0" w:space="0" w:color="auto"/>
            <w:left w:val="none" w:sz="0" w:space="0" w:color="auto"/>
            <w:bottom w:val="none" w:sz="0" w:space="0" w:color="auto"/>
            <w:right w:val="none" w:sz="0" w:space="0" w:color="auto"/>
          </w:divBdr>
        </w:div>
      </w:divsChild>
    </w:div>
    <w:div w:id="1168714437">
      <w:bodyDiv w:val="1"/>
      <w:marLeft w:val="0"/>
      <w:marRight w:val="0"/>
      <w:marTop w:val="0"/>
      <w:marBottom w:val="0"/>
      <w:divBdr>
        <w:top w:val="none" w:sz="0" w:space="0" w:color="auto"/>
        <w:left w:val="none" w:sz="0" w:space="0" w:color="auto"/>
        <w:bottom w:val="none" w:sz="0" w:space="0" w:color="auto"/>
        <w:right w:val="none" w:sz="0" w:space="0" w:color="auto"/>
      </w:divBdr>
    </w:div>
    <w:div w:id="1168979142">
      <w:bodyDiv w:val="1"/>
      <w:marLeft w:val="0"/>
      <w:marRight w:val="0"/>
      <w:marTop w:val="0"/>
      <w:marBottom w:val="0"/>
      <w:divBdr>
        <w:top w:val="none" w:sz="0" w:space="0" w:color="auto"/>
        <w:left w:val="none" w:sz="0" w:space="0" w:color="auto"/>
        <w:bottom w:val="none" w:sz="0" w:space="0" w:color="auto"/>
        <w:right w:val="none" w:sz="0" w:space="0" w:color="auto"/>
      </w:divBdr>
      <w:divsChild>
        <w:div w:id="1817842501">
          <w:marLeft w:val="0"/>
          <w:marRight w:val="0"/>
          <w:marTop w:val="0"/>
          <w:marBottom w:val="150"/>
          <w:divBdr>
            <w:top w:val="none" w:sz="0" w:space="0" w:color="auto"/>
            <w:left w:val="none" w:sz="0" w:space="0" w:color="auto"/>
            <w:bottom w:val="none" w:sz="0" w:space="0" w:color="auto"/>
            <w:right w:val="none" w:sz="0" w:space="0" w:color="auto"/>
          </w:divBdr>
        </w:div>
      </w:divsChild>
    </w:div>
    <w:div w:id="1168980463">
      <w:bodyDiv w:val="1"/>
      <w:marLeft w:val="0"/>
      <w:marRight w:val="0"/>
      <w:marTop w:val="0"/>
      <w:marBottom w:val="0"/>
      <w:divBdr>
        <w:top w:val="none" w:sz="0" w:space="0" w:color="auto"/>
        <w:left w:val="none" w:sz="0" w:space="0" w:color="auto"/>
        <w:bottom w:val="none" w:sz="0" w:space="0" w:color="auto"/>
        <w:right w:val="none" w:sz="0" w:space="0" w:color="auto"/>
      </w:divBdr>
      <w:divsChild>
        <w:div w:id="1610314341">
          <w:marLeft w:val="0"/>
          <w:marRight w:val="0"/>
          <w:marTop w:val="0"/>
          <w:marBottom w:val="0"/>
          <w:divBdr>
            <w:top w:val="none" w:sz="0" w:space="0" w:color="auto"/>
            <w:left w:val="none" w:sz="0" w:space="0" w:color="auto"/>
            <w:bottom w:val="none" w:sz="0" w:space="0" w:color="auto"/>
            <w:right w:val="none" w:sz="0" w:space="0" w:color="auto"/>
          </w:divBdr>
          <w:divsChild>
            <w:div w:id="148408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057993">
      <w:bodyDiv w:val="1"/>
      <w:marLeft w:val="0"/>
      <w:marRight w:val="0"/>
      <w:marTop w:val="0"/>
      <w:marBottom w:val="0"/>
      <w:divBdr>
        <w:top w:val="none" w:sz="0" w:space="0" w:color="auto"/>
        <w:left w:val="none" w:sz="0" w:space="0" w:color="auto"/>
        <w:bottom w:val="none" w:sz="0" w:space="0" w:color="auto"/>
        <w:right w:val="none" w:sz="0" w:space="0" w:color="auto"/>
      </w:divBdr>
      <w:divsChild>
        <w:div w:id="58016599">
          <w:marLeft w:val="0"/>
          <w:marRight w:val="0"/>
          <w:marTop w:val="150"/>
          <w:marBottom w:val="0"/>
          <w:divBdr>
            <w:top w:val="none" w:sz="0" w:space="0" w:color="auto"/>
            <w:left w:val="none" w:sz="0" w:space="0" w:color="auto"/>
            <w:bottom w:val="none" w:sz="0" w:space="0" w:color="auto"/>
            <w:right w:val="none" w:sz="0" w:space="0" w:color="auto"/>
          </w:divBdr>
          <w:divsChild>
            <w:div w:id="2135782752">
              <w:marLeft w:val="0"/>
              <w:marRight w:val="0"/>
              <w:marTop w:val="0"/>
              <w:marBottom w:val="0"/>
              <w:divBdr>
                <w:top w:val="none" w:sz="0" w:space="0" w:color="auto"/>
                <w:left w:val="none" w:sz="0" w:space="0" w:color="auto"/>
                <w:bottom w:val="none" w:sz="0" w:space="0" w:color="auto"/>
                <w:right w:val="none" w:sz="0" w:space="0" w:color="auto"/>
              </w:divBdr>
              <w:divsChild>
                <w:div w:id="188968715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76890710">
          <w:marLeft w:val="0"/>
          <w:marRight w:val="0"/>
          <w:marTop w:val="0"/>
          <w:marBottom w:val="0"/>
          <w:divBdr>
            <w:top w:val="none" w:sz="0" w:space="0" w:color="auto"/>
            <w:left w:val="none" w:sz="0" w:space="0" w:color="auto"/>
            <w:bottom w:val="none" w:sz="0" w:space="0" w:color="auto"/>
            <w:right w:val="none" w:sz="0" w:space="0" w:color="auto"/>
          </w:divBdr>
          <w:divsChild>
            <w:div w:id="17935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711338">
      <w:bodyDiv w:val="1"/>
      <w:marLeft w:val="0"/>
      <w:marRight w:val="0"/>
      <w:marTop w:val="0"/>
      <w:marBottom w:val="0"/>
      <w:divBdr>
        <w:top w:val="none" w:sz="0" w:space="0" w:color="auto"/>
        <w:left w:val="none" w:sz="0" w:space="0" w:color="auto"/>
        <w:bottom w:val="none" w:sz="0" w:space="0" w:color="auto"/>
        <w:right w:val="none" w:sz="0" w:space="0" w:color="auto"/>
      </w:divBdr>
      <w:divsChild>
        <w:div w:id="274293733">
          <w:marLeft w:val="0"/>
          <w:marRight w:val="0"/>
          <w:marTop w:val="0"/>
          <w:marBottom w:val="150"/>
          <w:divBdr>
            <w:top w:val="none" w:sz="0" w:space="0" w:color="auto"/>
            <w:left w:val="none" w:sz="0" w:space="0" w:color="auto"/>
            <w:bottom w:val="none" w:sz="0" w:space="0" w:color="auto"/>
            <w:right w:val="none" w:sz="0" w:space="0" w:color="auto"/>
          </w:divBdr>
          <w:divsChild>
            <w:div w:id="1797412874">
              <w:marLeft w:val="0"/>
              <w:marRight w:val="0"/>
              <w:marTop w:val="0"/>
              <w:marBottom w:val="0"/>
              <w:divBdr>
                <w:top w:val="none" w:sz="0" w:space="0" w:color="auto"/>
                <w:left w:val="none" w:sz="0" w:space="0" w:color="auto"/>
                <w:bottom w:val="none" w:sz="0" w:space="0" w:color="auto"/>
                <w:right w:val="none" w:sz="0" w:space="0" w:color="auto"/>
              </w:divBdr>
              <w:divsChild>
                <w:div w:id="21223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096824">
          <w:marLeft w:val="0"/>
          <w:marRight w:val="0"/>
          <w:marTop w:val="0"/>
          <w:marBottom w:val="0"/>
          <w:divBdr>
            <w:top w:val="none" w:sz="0" w:space="0" w:color="auto"/>
            <w:left w:val="none" w:sz="0" w:space="0" w:color="auto"/>
            <w:bottom w:val="none" w:sz="0" w:space="0" w:color="auto"/>
            <w:right w:val="none" w:sz="0" w:space="0" w:color="auto"/>
          </w:divBdr>
          <w:divsChild>
            <w:div w:id="556741617">
              <w:marLeft w:val="0"/>
              <w:marRight w:val="0"/>
              <w:marTop w:val="225"/>
              <w:marBottom w:val="225"/>
              <w:divBdr>
                <w:top w:val="none" w:sz="0" w:space="0" w:color="auto"/>
                <w:left w:val="none" w:sz="0" w:space="0" w:color="auto"/>
                <w:bottom w:val="none" w:sz="0" w:space="0" w:color="auto"/>
                <w:right w:val="none" w:sz="0" w:space="0" w:color="auto"/>
              </w:divBdr>
            </w:div>
          </w:divsChild>
        </w:div>
        <w:div w:id="1797067872">
          <w:marLeft w:val="0"/>
          <w:marRight w:val="0"/>
          <w:marTop w:val="0"/>
          <w:marBottom w:val="150"/>
          <w:divBdr>
            <w:top w:val="none" w:sz="0" w:space="0" w:color="auto"/>
            <w:left w:val="none" w:sz="0" w:space="0" w:color="auto"/>
            <w:bottom w:val="none" w:sz="0" w:space="0" w:color="auto"/>
            <w:right w:val="none" w:sz="0" w:space="0" w:color="auto"/>
          </w:divBdr>
        </w:div>
      </w:divsChild>
    </w:div>
    <w:div w:id="1170292043">
      <w:bodyDiv w:val="1"/>
      <w:marLeft w:val="0"/>
      <w:marRight w:val="0"/>
      <w:marTop w:val="0"/>
      <w:marBottom w:val="0"/>
      <w:divBdr>
        <w:top w:val="none" w:sz="0" w:space="0" w:color="auto"/>
        <w:left w:val="none" w:sz="0" w:space="0" w:color="auto"/>
        <w:bottom w:val="none" w:sz="0" w:space="0" w:color="auto"/>
        <w:right w:val="none" w:sz="0" w:space="0" w:color="auto"/>
      </w:divBdr>
      <w:divsChild>
        <w:div w:id="2129347512">
          <w:marLeft w:val="0"/>
          <w:marRight w:val="0"/>
          <w:marTop w:val="0"/>
          <w:marBottom w:val="180"/>
          <w:divBdr>
            <w:top w:val="none" w:sz="0" w:space="0" w:color="auto"/>
            <w:left w:val="none" w:sz="0" w:space="0" w:color="auto"/>
            <w:bottom w:val="none" w:sz="0" w:space="0" w:color="auto"/>
            <w:right w:val="none" w:sz="0" w:space="0" w:color="auto"/>
          </w:divBdr>
        </w:div>
        <w:div w:id="361713081">
          <w:marLeft w:val="0"/>
          <w:marRight w:val="0"/>
          <w:marTop w:val="0"/>
          <w:marBottom w:val="180"/>
          <w:divBdr>
            <w:top w:val="none" w:sz="0" w:space="0" w:color="auto"/>
            <w:left w:val="none" w:sz="0" w:space="0" w:color="auto"/>
            <w:bottom w:val="none" w:sz="0" w:space="0" w:color="auto"/>
            <w:right w:val="none" w:sz="0" w:space="0" w:color="auto"/>
          </w:divBdr>
        </w:div>
        <w:div w:id="764955335">
          <w:marLeft w:val="0"/>
          <w:marRight w:val="0"/>
          <w:marTop w:val="300"/>
          <w:marBottom w:val="0"/>
          <w:divBdr>
            <w:top w:val="none" w:sz="0" w:space="0" w:color="auto"/>
            <w:left w:val="none" w:sz="0" w:space="0" w:color="auto"/>
            <w:bottom w:val="none" w:sz="0" w:space="0" w:color="auto"/>
            <w:right w:val="none" w:sz="0" w:space="0" w:color="auto"/>
          </w:divBdr>
          <w:divsChild>
            <w:div w:id="1728990001">
              <w:marLeft w:val="0"/>
              <w:marRight w:val="0"/>
              <w:marTop w:val="0"/>
              <w:marBottom w:val="0"/>
              <w:divBdr>
                <w:top w:val="none" w:sz="0" w:space="0" w:color="auto"/>
                <w:left w:val="none" w:sz="0" w:space="0" w:color="auto"/>
                <w:bottom w:val="none" w:sz="0" w:space="0" w:color="auto"/>
                <w:right w:val="none" w:sz="0" w:space="0" w:color="auto"/>
              </w:divBdr>
              <w:divsChild>
                <w:div w:id="1491677123">
                  <w:marLeft w:val="0"/>
                  <w:marRight w:val="0"/>
                  <w:marTop w:val="0"/>
                  <w:marBottom w:val="300"/>
                  <w:divBdr>
                    <w:top w:val="none" w:sz="0" w:space="0" w:color="auto"/>
                    <w:left w:val="none" w:sz="0" w:space="0" w:color="auto"/>
                    <w:bottom w:val="none" w:sz="0" w:space="0" w:color="auto"/>
                    <w:right w:val="none" w:sz="0" w:space="0" w:color="auto"/>
                  </w:divBdr>
                  <w:divsChild>
                    <w:div w:id="1559777274">
                      <w:marLeft w:val="-1800"/>
                      <w:marRight w:val="0"/>
                      <w:marTop w:val="75"/>
                      <w:marBottom w:val="240"/>
                      <w:divBdr>
                        <w:top w:val="none" w:sz="0" w:space="0" w:color="auto"/>
                        <w:left w:val="none" w:sz="0" w:space="0" w:color="auto"/>
                        <w:bottom w:val="none" w:sz="0" w:space="0" w:color="auto"/>
                        <w:right w:val="none" w:sz="0" w:space="0" w:color="auto"/>
                      </w:divBdr>
                    </w:div>
                  </w:divsChild>
                </w:div>
              </w:divsChild>
            </w:div>
          </w:divsChild>
        </w:div>
      </w:divsChild>
    </w:div>
    <w:div w:id="1170481277">
      <w:bodyDiv w:val="1"/>
      <w:marLeft w:val="0"/>
      <w:marRight w:val="0"/>
      <w:marTop w:val="0"/>
      <w:marBottom w:val="0"/>
      <w:divBdr>
        <w:top w:val="none" w:sz="0" w:space="0" w:color="auto"/>
        <w:left w:val="none" w:sz="0" w:space="0" w:color="auto"/>
        <w:bottom w:val="none" w:sz="0" w:space="0" w:color="auto"/>
        <w:right w:val="none" w:sz="0" w:space="0" w:color="auto"/>
      </w:divBdr>
      <w:divsChild>
        <w:div w:id="766195718">
          <w:marLeft w:val="0"/>
          <w:marRight w:val="0"/>
          <w:marTop w:val="0"/>
          <w:marBottom w:val="0"/>
          <w:divBdr>
            <w:top w:val="none" w:sz="0" w:space="0" w:color="auto"/>
            <w:left w:val="none" w:sz="0" w:space="0" w:color="auto"/>
            <w:bottom w:val="none" w:sz="0" w:space="0" w:color="auto"/>
            <w:right w:val="none" w:sz="0" w:space="0" w:color="auto"/>
          </w:divBdr>
          <w:divsChild>
            <w:div w:id="1109005832">
              <w:marLeft w:val="0"/>
              <w:marRight w:val="0"/>
              <w:marTop w:val="0"/>
              <w:marBottom w:val="0"/>
              <w:divBdr>
                <w:top w:val="none" w:sz="0" w:space="0" w:color="auto"/>
                <w:left w:val="none" w:sz="0" w:space="0" w:color="auto"/>
                <w:bottom w:val="none" w:sz="0" w:space="0" w:color="auto"/>
                <w:right w:val="none" w:sz="0" w:space="0" w:color="auto"/>
              </w:divBdr>
              <w:divsChild>
                <w:div w:id="1490824824">
                  <w:marLeft w:val="0"/>
                  <w:marRight w:val="0"/>
                  <w:marTop w:val="0"/>
                  <w:marBottom w:val="0"/>
                  <w:divBdr>
                    <w:top w:val="none" w:sz="0" w:space="0" w:color="auto"/>
                    <w:left w:val="none" w:sz="0" w:space="0" w:color="auto"/>
                    <w:bottom w:val="none" w:sz="0" w:space="0" w:color="auto"/>
                    <w:right w:val="none" w:sz="0" w:space="0" w:color="auto"/>
                  </w:divBdr>
                  <w:divsChild>
                    <w:div w:id="1664161232">
                      <w:marLeft w:val="0"/>
                      <w:marRight w:val="0"/>
                      <w:marTop w:val="0"/>
                      <w:marBottom w:val="0"/>
                      <w:divBdr>
                        <w:top w:val="none" w:sz="0" w:space="0" w:color="auto"/>
                        <w:left w:val="none" w:sz="0" w:space="0" w:color="auto"/>
                        <w:bottom w:val="none" w:sz="0" w:space="0" w:color="auto"/>
                        <w:right w:val="none" w:sz="0" w:space="0" w:color="auto"/>
                      </w:divBdr>
                      <w:divsChild>
                        <w:div w:id="2012905206">
                          <w:marLeft w:val="0"/>
                          <w:marRight w:val="0"/>
                          <w:marTop w:val="0"/>
                          <w:marBottom w:val="0"/>
                          <w:divBdr>
                            <w:top w:val="none" w:sz="0" w:space="0" w:color="auto"/>
                            <w:left w:val="none" w:sz="0" w:space="0" w:color="auto"/>
                            <w:bottom w:val="none" w:sz="0" w:space="0" w:color="auto"/>
                            <w:right w:val="none" w:sz="0" w:space="0" w:color="auto"/>
                          </w:divBdr>
                          <w:divsChild>
                            <w:div w:id="1337613545">
                              <w:marLeft w:val="0"/>
                              <w:marRight w:val="0"/>
                              <w:marTop w:val="0"/>
                              <w:marBottom w:val="0"/>
                              <w:divBdr>
                                <w:top w:val="none" w:sz="0" w:space="0" w:color="auto"/>
                                <w:left w:val="none" w:sz="0" w:space="0" w:color="auto"/>
                                <w:bottom w:val="none" w:sz="0" w:space="0" w:color="auto"/>
                                <w:right w:val="none" w:sz="0" w:space="0" w:color="auto"/>
                              </w:divBdr>
                              <w:divsChild>
                                <w:div w:id="1070733219">
                                  <w:marLeft w:val="0"/>
                                  <w:marRight w:val="0"/>
                                  <w:marTop w:val="0"/>
                                  <w:marBottom w:val="0"/>
                                  <w:divBdr>
                                    <w:top w:val="none" w:sz="0" w:space="0" w:color="auto"/>
                                    <w:left w:val="none" w:sz="0" w:space="0" w:color="auto"/>
                                    <w:bottom w:val="none" w:sz="0" w:space="0" w:color="auto"/>
                                    <w:right w:val="none" w:sz="0" w:space="0" w:color="auto"/>
                                  </w:divBdr>
                                  <w:divsChild>
                                    <w:div w:id="51381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0487314">
      <w:bodyDiv w:val="1"/>
      <w:marLeft w:val="0"/>
      <w:marRight w:val="0"/>
      <w:marTop w:val="0"/>
      <w:marBottom w:val="0"/>
      <w:divBdr>
        <w:top w:val="none" w:sz="0" w:space="0" w:color="auto"/>
        <w:left w:val="none" w:sz="0" w:space="0" w:color="auto"/>
        <w:bottom w:val="none" w:sz="0" w:space="0" w:color="auto"/>
        <w:right w:val="none" w:sz="0" w:space="0" w:color="auto"/>
      </w:divBdr>
      <w:divsChild>
        <w:div w:id="1648168416">
          <w:marLeft w:val="0"/>
          <w:marRight w:val="0"/>
          <w:marTop w:val="0"/>
          <w:marBottom w:val="0"/>
          <w:divBdr>
            <w:top w:val="none" w:sz="0" w:space="0" w:color="auto"/>
            <w:left w:val="none" w:sz="0" w:space="0" w:color="auto"/>
            <w:bottom w:val="none" w:sz="0" w:space="0" w:color="auto"/>
            <w:right w:val="none" w:sz="0" w:space="0" w:color="auto"/>
          </w:divBdr>
          <w:divsChild>
            <w:div w:id="938760738">
              <w:marLeft w:val="0"/>
              <w:marRight w:val="0"/>
              <w:marTop w:val="0"/>
              <w:marBottom w:val="0"/>
              <w:divBdr>
                <w:top w:val="none" w:sz="0" w:space="0" w:color="auto"/>
                <w:left w:val="none" w:sz="0" w:space="0" w:color="auto"/>
                <w:bottom w:val="none" w:sz="0" w:space="0" w:color="auto"/>
                <w:right w:val="none" w:sz="0" w:space="0" w:color="auto"/>
              </w:divBdr>
            </w:div>
            <w:div w:id="19840452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0558829">
      <w:bodyDiv w:val="1"/>
      <w:marLeft w:val="0"/>
      <w:marRight w:val="0"/>
      <w:marTop w:val="0"/>
      <w:marBottom w:val="0"/>
      <w:divBdr>
        <w:top w:val="none" w:sz="0" w:space="0" w:color="auto"/>
        <w:left w:val="none" w:sz="0" w:space="0" w:color="auto"/>
        <w:bottom w:val="none" w:sz="0" w:space="0" w:color="auto"/>
        <w:right w:val="none" w:sz="0" w:space="0" w:color="auto"/>
      </w:divBdr>
    </w:div>
    <w:div w:id="1170561322">
      <w:bodyDiv w:val="1"/>
      <w:marLeft w:val="0"/>
      <w:marRight w:val="0"/>
      <w:marTop w:val="0"/>
      <w:marBottom w:val="0"/>
      <w:divBdr>
        <w:top w:val="none" w:sz="0" w:space="0" w:color="auto"/>
        <w:left w:val="none" w:sz="0" w:space="0" w:color="auto"/>
        <w:bottom w:val="none" w:sz="0" w:space="0" w:color="auto"/>
        <w:right w:val="none" w:sz="0" w:space="0" w:color="auto"/>
      </w:divBdr>
      <w:divsChild>
        <w:div w:id="609239416">
          <w:marLeft w:val="0"/>
          <w:marRight w:val="0"/>
          <w:marTop w:val="0"/>
          <w:marBottom w:val="150"/>
          <w:divBdr>
            <w:top w:val="none" w:sz="0" w:space="0" w:color="auto"/>
            <w:left w:val="none" w:sz="0" w:space="0" w:color="auto"/>
            <w:bottom w:val="none" w:sz="0" w:space="0" w:color="auto"/>
            <w:right w:val="none" w:sz="0" w:space="0" w:color="auto"/>
          </w:divBdr>
        </w:div>
      </w:divsChild>
    </w:div>
    <w:div w:id="1170605165">
      <w:bodyDiv w:val="1"/>
      <w:marLeft w:val="0"/>
      <w:marRight w:val="0"/>
      <w:marTop w:val="0"/>
      <w:marBottom w:val="0"/>
      <w:divBdr>
        <w:top w:val="none" w:sz="0" w:space="0" w:color="auto"/>
        <w:left w:val="none" w:sz="0" w:space="0" w:color="auto"/>
        <w:bottom w:val="none" w:sz="0" w:space="0" w:color="auto"/>
        <w:right w:val="none" w:sz="0" w:space="0" w:color="auto"/>
      </w:divBdr>
      <w:divsChild>
        <w:div w:id="1297219946">
          <w:marLeft w:val="0"/>
          <w:marRight w:val="0"/>
          <w:marTop w:val="0"/>
          <w:marBottom w:val="0"/>
          <w:divBdr>
            <w:top w:val="none" w:sz="0" w:space="0" w:color="auto"/>
            <w:left w:val="none" w:sz="0" w:space="0" w:color="auto"/>
            <w:bottom w:val="none" w:sz="0" w:space="0" w:color="auto"/>
            <w:right w:val="none" w:sz="0" w:space="0" w:color="auto"/>
          </w:divBdr>
          <w:divsChild>
            <w:div w:id="283420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0675937">
      <w:bodyDiv w:val="1"/>
      <w:marLeft w:val="0"/>
      <w:marRight w:val="0"/>
      <w:marTop w:val="0"/>
      <w:marBottom w:val="0"/>
      <w:divBdr>
        <w:top w:val="none" w:sz="0" w:space="0" w:color="auto"/>
        <w:left w:val="none" w:sz="0" w:space="0" w:color="auto"/>
        <w:bottom w:val="none" w:sz="0" w:space="0" w:color="auto"/>
        <w:right w:val="none" w:sz="0" w:space="0" w:color="auto"/>
      </w:divBdr>
    </w:div>
    <w:div w:id="1170751058">
      <w:bodyDiv w:val="1"/>
      <w:marLeft w:val="0"/>
      <w:marRight w:val="0"/>
      <w:marTop w:val="0"/>
      <w:marBottom w:val="0"/>
      <w:divBdr>
        <w:top w:val="none" w:sz="0" w:space="0" w:color="auto"/>
        <w:left w:val="none" w:sz="0" w:space="0" w:color="auto"/>
        <w:bottom w:val="none" w:sz="0" w:space="0" w:color="auto"/>
        <w:right w:val="none" w:sz="0" w:space="0" w:color="auto"/>
      </w:divBdr>
    </w:div>
    <w:div w:id="1171027580">
      <w:bodyDiv w:val="1"/>
      <w:marLeft w:val="0"/>
      <w:marRight w:val="0"/>
      <w:marTop w:val="0"/>
      <w:marBottom w:val="0"/>
      <w:divBdr>
        <w:top w:val="none" w:sz="0" w:space="0" w:color="auto"/>
        <w:left w:val="none" w:sz="0" w:space="0" w:color="auto"/>
        <w:bottom w:val="none" w:sz="0" w:space="0" w:color="auto"/>
        <w:right w:val="none" w:sz="0" w:space="0" w:color="auto"/>
      </w:divBdr>
      <w:divsChild>
        <w:div w:id="1284069177">
          <w:marLeft w:val="0"/>
          <w:marRight w:val="0"/>
          <w:marTop w:val="0"/>
          <w:marBottom w:val="0"/>
          <w:divBdr>
            <w:top w:val="none" w:sz="0" w:space="0" w:color="auto"/>
            <w:left w:val="none" w:sz="0" w:space="0" w:color="auto"/>
            <w:bottom w:val="none" w:sz="0" w:space="0" w:color="auto"/>
            <w:right w:val="none" w:sz="0" w:space="0" w:color="auto"/>
          </w:divBdr>
          <w:divsChild>
            <w:div w:id="1527133253">
              <w:marLeft w:val="0"/>
              <w:marRight w:val="0"/>
              <w:marTop w:val="0"/>
              <w:marBottom w:val="0"/>
              <w:divBdr>
                <w:top w:val="none" w:sz="0" w:space="0" w:color="auto"/>
                <w:left w:val="none" w:sz="0" w:space="0" w:color="auto"/>
                <w:bottom w:val="none" w:sz="0" w:space="0" w:color="auto"/>
                <w:right w:val="none" w:sz="0" w:space="0" w:color="auto"/>
              </w:divBdr>
              <w:divsChild>
                <w:div w:id="1124620376">
                  <w:marLeft w:val="0"/>
                  <w:marRight w:val="0"/>
                  <w:marTop w:val="0"/>
                  <w:marBottom w:val="0"/>
                  <w:divBdr>
                    <w:top w:val="none" w:sz="0" w:space="0" w:color="auto"/>
                    <w:left w:val="none" w:sz="0" w:space="0" w:color="auto"/>
                    <w:bottom w:val="none" w:sz="0" w:space="0" w:color="auto"/>
                    <w:right w:val="none" w:sz="0" w:space="0" w:color="auto"/>
                  </w:divBdr>
                  <w:divsChild>
                    <w:div w:id="2010061864">
                      <w:marLeft w:val="0"/>
                      <w:marRight w:val="0"/>
                      <w:marTop w:val="0"/>
                      <w:marBottom w:val="0"/>
                      <w:divBdr>
                        <w:top w:val="none" w:sz="0" w:space="0" w:color="auto"/>
                        <w:left w:val="none" w:sz="0" w:space="0" w:color="auto"/>
                        <w:bottom w:val="none" w:sz="0" w:space="0" w:color="auto"/>
                        <w:right w:val="none" w:sz="0" w:space="0" w:color="auto"/>
                      </w:divBdr>
                      <w:divsChild>
                        <w:div w:id="1383752130">
                          <w:marLeft w:val="0"/>
                          <w:marRight w:val="0"/>
                          <w:marTop w:val="0"/>
                          <w:marBottom w:val="0"/>
                          <w:divBdr>
                            <w:top w:val="none" w:sz="0" w:space="0" w:color="auto"/>
                            <w:left w:val="none" w:sz="0" w:space="0" w:color="auto"/>
                            <w:bottom w:val="none" w:sz="0" w:space="0" w:color="auto"/>
                            <w:right w:val="none" w:sz="0" w:space="0" w:color="auto"/>
                          </w:divBdr>
                          <w:divsChild>
                            <w:div w:id="40268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1069128">
      <w:bodyDiv w:val="1"/>
      <w:marLeft w:val="0"/>
      <w:marRight w:val="0"/>
      <w:marTop w:val="0"/>
      <w:marBottom w:val="0"/>
      <w:divBdr>
        <w:top w:val="none" w:sz="0" w:space="0" w:color="auto"/>
        <w:left w:val="none" w:sz="0" w:space="0" w:color="auto"/>
        <w:bottom w:val="none" w:sz="0" w:space="0" w:color="auto"/>
        <w:right w:val="none" w:sz="0" w:space="0" w:color="auto"/>
      </w:divBdr>
      <w:divsChild>
        <w:div w:id="1788498184">
          <w:marLeft w:val="0"/>
          <w:marRight w:val="0"/>
          <w:marTop w:val="0"/>
          <w:marBottom w:val="0"/>
          <w:divBdr>
            <w:top w:val="none" w:sz="0" w:space="0" w:color="auto"/>
            <w:left w:val="none" w:sz="0" w:space="0" w:color="auto"/>
            <w:bottom w:val="none" w:sz="0" w:space="0" w:color="auto"/>
            <w:right w:val="none" w:sz="0" w:space="0" w:color="auto"/>
          </w:divBdr>
          <w:divsChild>
            <w:div w:id="893588164">
              <w:marLeft w:val="0"/>
              <w:marRight w:val="0"/>
              <w:marTop w:val="0"/>
              <w:marBottom w:val="0"/>
              <w:divBdr>
                <w:top w:val="none" w:sz="0" w:space="0" w:color="auto"/>
                <w:left w:val="none" w:sz="0" w:space="0" w:color="auto"/>
                <w:bottom w:val="none" w:sz="0" w:space="0" w:color="auto"/>
                <w:right w:val="none" w:sz="0" w:space="0" w:color="auto"/>
              </w:divBdr>
            </w:div>
            <w:div w:id="20237033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1262986">
      <w:bodyDiv w:val="1"/>
      <w:marLeft w:val="0"/>
      <w:marRight w:val="0"/>
      <w:marTop w:val="0"/>
      <w:marBottom w:val="0"/>
      <w:divBdr>
        <w:top w:val="none" w:sz="0" w:space="0" w:color="auto"/>
        <w:left w:val="none" w:sz="0" w:space="0" w:color="auto"/>
        <w:bottom w:val="none" w:sz="0" w:space="0" w:color="auto"/>
        <w:right w:val="none" w:sz="0" w:space="0" w:color="auto"/>
      </w:divBdr>
    </w:div>
    <w:div w:id="1171338202">
      <w:bodyDiv w:val="1"/>
      <w:marLeft w:val="0"/>
      <w:marRight w:val="0"/>
      <w:marTop w:val="0"/>
      <w:marBottom w:val="0"/>
      <w:divBdr>
        <w:top w:val="none" w:sz="0" w:space="0" w:color="auto"/>
        <w:left w:val="none" w:sz="0" w:space="0" w:color="auto"/>
        <w:bottom w:val="none" w:sz="0" w:space="0" w:color="auto"/>
        <w:right w:val="none" w:sz="0" w:space="0" w:color="auto"/>
      </w:divBdr>
      <w:divsChild>
        <w:div w:id="1693070608">
          <w:marLeft w:val="0"/>
          <w:marRight w:val="0"/>
          <w:marTop w:val="0"/>
          <w:marBottom w:val="0"/>
          <w:divBdr>
            <w:top w:val="none" w:sz="0" w:space="0" w:color="auto"/>
            <w:left w:val="none" w:sz="0" w:space="0" w:color="auto"/>
            <w:bottom w:val="dotted" w:sz="6" w:space="4" w:color="DDDDDD"/>
            <w:right w:val="none" w:sz="0" w:space="0" w:color="auto"/>
          </w:divBdr>
        </w:div>
      </w:divsChild>
    </w:div>
    <w:div w:id="1172332455">
      <w:bodyDiv w:val="1"/>
      <w:marLeft w:val="0"/>
      <w:marRight w:val="0"/>
      <w:marTop w:val="0"/>
      <w:marBottom w:val="0"/>
      <w:divBdr>
        <w:top w:val="none" w:sz="0" w:space="0" w:color="auto"/>
        <w:left w:val="none" w:sz="0" w:space="0" w:color="auto"/>
        <w:bottom w:val="none" w:sz="0" w:space="0" w:color="auto"/>
        <w:right w:val="none" w:sz="0" w:space="0" w:color="auto"/>
      </w:divBdr>
    </w:div>
    <w:div w:id="1172448278">
      <w:bodyDiv w:val="1"/>
      <w:marLeft w:val="0"/>
      <w:marRight w:val="0"/>
      <w:marTop w:val="0"/>
      <w:marBottom w:val="0"/>
      <w:divBdr>
        <w:top w:val="none" w:sz="0" w:space="0" w:color="auto"/>
        <w:left w:val="none" w:sz="0" w:space="0" w:color="auto"/>
        <w:bottom w:val="none" w:sz="0" w:space="0" w:color="auto"/>
        <w:right w:val="none" w:sz="0" w:space="0" w:color="auto"/>
      </w:divBdr>
      <w:divsChild>
        <w:div w:id="1783256252">
          <w:marLeft w:val="0"/>
          <w:marRight w:val="0"/>
          <w:marTop w:val="0"/>
          <w:marBottom w:val="0"/>
          <w:divBdr>
            <w:top w:val="none" w:sz="0" w:space="0" w:color="auto"/>
            <w:left w:val="none" w:sz="0" w:space="0" w:color="auto"/>
            <w:bottom w:val="dotted" w:sz="6" w:space="4" w:color="DDDDDD"/>
            <w:right w:val="none" w:sz="0" w:space="0" w:color="auto"/>
          </w:divBdr>
          <w:divsChild>
            <w:div w:id="79930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3329">
      <w:bodyDiv w:val="1"/>
      <w:marLeft w:val="0"/>
      <w:marRight w:val="0"/>
      <w:marTop w:val="0"/>
      <w:marBottom w:val="0"/>
      <w:divBdr>
        <w:top w:val="none" w:sz="0" w:space="0" w:color="auto"/>
        <w:left w:val="none" w:sz="0" w:space="0" w:color="auto"/>
        <w:bottom w:val="none" w:sz="0" w:space="0" w:color="auto"/>
        <w:right w:val="none" w:sz="0" w:space="0" w:color="auto"/>
      </w:divBdr>
      <w:divsChild>
        <w:div w:id="312032412">
          <w:marLeft w:val="0"/>
          <w:marRight w:val="0"/>
          <w:marTop w:val="0"/>
          <w:marBottom w:val="150"/>
          <w:divBdr>
            <w:top w:val="none" w:sz="0" w:space="0" w:color="auto"/>
            <w:left w:val="none" w:sz="0" w:space="0" w:color="auto"/>
            <w:bottom w:val="none" w:sz="0" w:space="0" w:color="auto"/>
            <w:right w:val="none" w:sz="0" w:space="0" w:color="auto"/>
          </w:divBdr>
        </w:div>
      </w:divsChild>
    </w:div>
    <w:div w:id="1172986117">
      <w:bodyDiv w:val="1"/>
      <w:marLeft w:val="0"/>
      <w:marRight w:val="0"/>
      <w:marTop w:val="0"/>
      <w:marBottom w:val="0"/>
      <w:divBdr>
        <w:top w:val="none" w:sz="0" w:space="0" w:color="auto"/>
        <w:left w:val="none" w:sz="0" w:space="0" w:color="auto"/>
        <w:bottom w:val="none" w:sz="0" w:space="0" w:color="auto"/>
        <w:right w:val="none" w:sz="0" w:space="0" w:color="auto"/>
      </w:divBdr>
      <w:divsChild>
        <w:div w:id="1769542665">
          <w:marLeft w:val="0"/>
          <w:marRight w:val="0"/>
          <w:marTop w:val="0"/>
          <w:marBottom w:val="450"/>
          <w:divBdr>
            <w:top w:val="none" w:sz="0" w:space="0" w:color="auto"/>
            <w:left w:val="none" w:sz="0" w:space="0" w:color="auto"/>
            <w:bottom w:val="single" w:sz="6" w:space="19" w:color="EEEEEE"/>
            <w:right w:val="none" w:sz="0" w:space="0" w:color="auto"/>
          </w:divBdr>
          <w:divsChild>
            <w:div w:id="611713768">
              <w:marLeft w:val="0"/>
              <w:marRight w:val="0"/>
              <w:marTop w:val="0"/>
              <w:marBottom w:val="150"/>
              <w:divBdr>
                <w:top w:val="none" w:sz="0" w:space="0" w:color="auto"/>
                <w:left w:val="none" w:sz="0" w:space="0" w:color="auto"/>
                <w:bottom w:val="none" w:sz="0" w:space="0" w:color="auto"/>
                <w:right w:val="none" w:sz="0" w:space="0" w:color="auto"/>
              </w:divBdr>
              <w:divsChild>
                <w:div w:id="1673029003">
                  <w:marLeft w:val="0"/>
                  <w:marRight w:val="0"/>
                  <w:marTop w:val="0"/>
                  <w:marBottom w:val="0"/>
                  <w:divBdr>
                    <w:top w:val="none" w:sz="0" w:space="0" w:color="auto"/>
                    <w:left w:val="none" w:sz="0" w:space="0" w:color="auto"/>
                    <w:bottom w:val="none" w:sz="0" w:space="0" w:color="auto"/>
                    <w:right w:val="none" w:sz="0" w:space="0" w:color="auto"/>
                  </w:divBdr>
                </w:div>
              </w:divsChild>
            </w:div>
            <w:div w:id="345448840">
              <w:marLeft w:val="0"/>
              <w:marRight w:val="0"/>
              <w:marTop w:val="0"/>
              <w:marBottom w:val="0"/>
              <w:divBdr>
                <w:top w:val="none" w:sz="0" w:space="0" w:color="auto"/>
                <w:left w:val="none" w:sz="0" w:space="0" w:color="auto"/>
                <w:bottom w:val="none" w:sz="0" w:space="0" w:color="auto"/>
                <w:right w:val="none" w:sz="0" w:space="0" w:color="auto"/>
              </w:divBdr>
            </w:div>
          </w:divsChild>
        </w:div>
        <w:div w:id="331494299">
          <w:marLeft w:val="0"/>
          <w:marRight w:val="0"/>
          <w:marTop w:val="0"/>
          <w:marBottom w:val="0"/>
          <w:divBdr>
            <w:top w:val="none" w:sz="0" w:space="0" w:color="auto"/>
            <w:left w:val="none" w:sz="0" w:space="0" w:color="auto"/>
            <w:bottom w:val="none" w:sz="0" w:space="0" w:color="auto"/>
            <w:right w:val="none" w:sz="0" w:space="0" w:color="auto"/>
          </w:divBdr>
          <w:divsChild>
            <w:div w:id="2077050218">
              <w:marLeft w:val="0"/>
              <w:marRight w:val="0"/>
              <w:marTop w:val="0"/>
              <w:marBottom w:val="0"/>
              <w:divBdr>
                <w:top w:val="none" w:sz="0" w:space="0" w:color="auto"/>
                <w:left w:val="none" w:sz="0" w:space="0" w:color="auto"/>
                <w:bottom w:val="none" w:sz="0" w:space="0" w:color="auto"/>
                <w:right w:val="none" w:sz="0" w:space="0" w:color="auto"/>
              </w:divBdr>
              <w:divsChild>
                <w:div w:id="90781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74036">
      <w:bodyDiv w:val="1"/>
      <w:marLeft w:val="0"/>
      <w:marRight w:val="0"/>
      <w:marTop w:val="0"/>
      <w:marBottom w:val="0"/>
      <w:divBdr>
        <w:top w:val="none" w:sz="0" w:space="0" w:color="auto"/>
        <w:left w:val="none" w:sz="0" w:space="0" w:color="auto"/>
        <w:bottom w:val="none" w:sz="0" w:space="0" w:color="auto"/>
        <w:right w:val="none" w:sz="0" w:space="0" w:color="auto"/>
      </w:divBdr>
    </w:div>
    <w:div w:id="1173377462">
      <w:bodyDiv w:val="1"/>
      <w:marLeft w:val="0"/>
      <w:marRight w:val="0"/>
      <w:marTop w:val="0"/>
      <w:marBottom w:val="0"/>
      <w:divBdr>
        <w:top w:val="none" w:sz="0" w:space="0" w:color="auto"/>
        <w:left w:val="none" w:sz="0" w:space="0" w:color="auto"/>
        <w:bottom w:val="none" w:sz="0" w:space="0" w:color="auto"/>
        <w:right w:val="none" w:sz="0" w:space="0" w:color="auto"/>
      </w:divBdr>
      <w:divsChild>
        <w:div w:id="1874997290">
          <w:marLeft w:val="0"/>
          <w:marRight w:val="0"/>
          <w:marTop w:val="0"/>
          <w:marBottom w:val="0"/>
          <w:divBdr>
            <w:top w:val="none" w:sz="0" w:space="0" w:color="auto"/>
            <w:left w:val="none" w:sz="0" w:space="0" w:color="auto"/>
            <w:bottom w:val="dotted" w:sz="6" w:space="4" w:color="DDDDDD"/>
            <w:right w:val="none" w:sz="0" w:space="0" w:color="auto"/>
          </w:divBdr>
        </w:div>
      </w:divsChild>
    </w:div>
    <w:div w:id="1173758098">
      <w:bodyDiv w:val="1"/>
      <w:marLeft w:val="0"/>
      <w:marRight w:val="0"/>
      <w:marTop w:val="0"/>
      <w:marBottom w:val="0"/>
      <w:divBdr>
        <w:top w:val="none" w:sz="0" w:space="0" w:color="auto"/>
        <w:left w:val="none" w:sz="0" w:space="0" w:color="auto"/>
        <w:bottom w:val="none" w:sz="0" w:space="0" w:color="auto"/>
        <w:right w:val="none" w:sz="0" w:space="0" w:color="auto"/>
      </w:divBdr>
      <w:divsChild>
        <w:div w:id="1379940644">
          <w:marLeft w:val="0"/>
          <w:marRight w:val="0"/>
          <w:marTop w:val="0"/>
          <w:marBottom w:val="0"/>
          <w:divBdr>
            <w:top w:val="none" w:sz="0" w:space="0" w:color="auto"/>
            <w:left w:val="none" w:sz="0" w:space="0" w:color="auto"/>
            <w:bottom w:val="none" w:sz="0" w:space="0" w:color="auto"/>
            <w:right w:val="none" w:sz="0" w:space="0" w:color="auto"/>
          </w:divBdr>
        </w:div>
      </w:divsChild>
    </w:div>
    <w:div w:id="1174416738">
      <w:bodyDiv w:val="1"/>
      <w:marLeft w:val="0"/>
      <w:marRight w:val="0"/>
      <w:marTop w:val="0"/>
      <w:marBottom w:val="0"/>
      <w:divBdr>
        <w:top w:val="none" w:sz="0" w:space="0" w:color="auto"/>
        <w:left w:val="none" w:sz="0" w:space="0" w:color="auto"/>
        <w:bottom w:val="none" w:sz="0" w:space="0" w:color="auto"/>
        <w:right w:val="none" w:sz="0" w:space="0" w:color="auto"/>
      </w:divBdr>
      <w:divsChild>
        <w:div w:id="395856996">
          <w:marLeft w:val="0"/>
          <w:marRight w:val="0"/>
          <w:marTop w:val="0"/>
          <w:marBottom w:val="0"/>
          <w:divBdr>
            <w:top w:val="none" w:sz="0" w:space="0" w:color="auto"/>
            <w:left w:val="none" w:sz="0" w:space="0" w:color="auto"/>
            <w:bottom w:val="none" w:sz="0" w:space="0" w:color="auto"/>
            <w:right w:val="none" w:sz="0" w:space="0" w:color="auto"/>
          </w:divBdr>
        </w:div>
      </w:divsChild>
    </w:div>
    <w:div w:id="1175194037">
      <w:bodyDiv w:val="1"/>
      <w:marLeft w:val="0"/>
      <w:marRight w:val="0"/>
      <w:marTop w:val="0"/>
      <w:marBottom w:val="0"/>
      <w:divBdr>
        <w:top w:val="none" w:sz="0" w:space="0" w:color="auto"/>
        <w:left w:val="none" w:sz="0" w:space="0" w:color="auto"/>
        <w:bottom w:val="none" w:sz="0" w:space="0" w:color="auto"/>
        <w:right w:val="none" w:sz="0" w:space="0" w:color="auto"/>
      </w:divBdr>
      <w:divsChild>
        <w:div w:id="1757707204">
          <w:marLeft w:val="0"/>
          <w:marRight w:val="0"/>
          <w:marTop w:val="0"/>
          <w:marBottom w:val="0"/>
          <w:divBdr>
            <w:top w:val="none" w:sz="0" w:space="0" w:color="auto"/>
            <w:left w:val="none" w:sz="0" w:space="0" w:color="auto"/>
            <w:bottom w:val="none" w:sz="0" w:space="0" w:color="auto"/>
            <w:right w:val="none" w:sz="0" w:space="0" w:color="auto"/>
          </w:divBdr>
          <w:divsChild>
            <w:div w:id="1818643407">
              <w:marLeft w:val="0"/>
              <w:marRight w:val="0"/>
              <w:marTop w:val="0"/>
              <w:marBottom w:val="0"/>
              <w:divBdr>
                <w:top w:val="none" w:sz="0" w:space="0" w:color="auto"/>
                <w:left w:val="none" w:sz="0" w:space="0" w:color="auto"/>
                <w:bottom w:val="none" w:sz="0" w:space="0" w:color="auto"/>
                <w:right w:val="none" w:sz="0" w:space="0" w:color="auto"/>
              </w:divBdr>
              <w:divsChild>
                <w:div w:id="993678198">
                  <w:marLeft w:val="0"/>
                  <w:marRight w:val="0"/>
                  <w:marTop w:val="0"/>
                  <w:marBottom w:val="0"/>
                  <w:divBdr>
                    <w:top w:val="none" w:sz="0" w:space="0" w:color="auto"/>
                    <w:left w:val="none" w:sz="0" w:space="0" w:color="auto"/>
                    <w:bottom w:val="none" w:sz="0" w:space="0" w:color="auto"/>
                    <w:right w:val="none" w:sz="0" w:space="0" w:color="auto"/>
                  </w:divBdr>
                  <w:divsChild>
                    <w:div w:id="1264726571">
                      <w:marLeft w:val="0"/>
                      <w:marRight w:val="0"/>
                      <w:marTop w:val="0"/>
                      <w:marBottom w:val="0"/>
                      <w:divBdr>
                        <w:top w:val="none" w:sz="0" w:space="0" w:color="auto"/>
                        <w:left w:val="none" w:sz="0" w:space="0" w:color="auto"/>
                        <w:bottom w:val="none" w:sz="0" w:space="0" w:color="auto"/>
                        <w:right w:val="none" w:sz="0" w:space="0" w:color="auto"/>
                      </w:divBdr>
                      <w:divsChild>
                        <w:div w:id="1536384452">
                          <w:marLeft w:val="0"/>
                          <w:marRight w:val="0"/>
                          <w:marTop w:val="0"/>
                          <w:marBottom w:val="0"/>
                          <w:divBdr>
                            <w:top w:val="none" w:sz="0" w:space="0" w:color="auto"/>
                            <w:left w:val="none" w:sz="0" w:space="0" w:color="auto"/>
                            <w:bottom w:val="none" w:sz="0" w:space="0" w:color="auto"/>
                            <w:right w:val="none" w:sz="0" w:space="0" w:color="auto"/>
                          </w:divBdr>
                          <w:divsChild>
                            <w:div w:id="1727683930">
                              <w:marLeft w:val="0"/>
                              <w:marRight w:val="0"/>
                              <w:marTop w:val="0"/>
                              <w:marBottom w:val="0"/>
                              <w:divBdr>
                                <w:top w:val="none" w:sz="0" w:space="0" w:color="auto"/>
                                <w:left w:val="none" w:sz="0" w:space="0" w:color="auto"/>
                                <w:bottom w:val="none" w:sz="0" w:space="0" w:color="auto"/>
                                <w:right w:val="none" w:sz="0" w:space="0" w:color="auto"/>
                              </w:divBdr>
                              <w:divsChild>
                                <w:div w:id="121461105">
                                  <w:marLeft w:val="0"/>
                                  <w:marRight w:val="0"/>
                                  <w:marTop w:val="0"/>
                                  <w:marBottom w:val="0"/>
                                  <w:divBdr>
                                    <w:top w:val="none" w:sz="0" w:space="0" w:color="auto"/>
                                    <w:left w:val="none" w:sz="0" w:space="0" w:color="auto"/>
                                    <w:bottom w:val="none" w:sz="0" w:space="0" w:color="auto"/>
                                    <w:right w:val="none" w:sz="0" w:space="0" w:color="auto"/>
                                  </w:divBdr>
                                  <w:divsChild>
                                    <w:div w:id="150447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195346">
      <w:bodyDiv w:val="1"/>
      <w:marLeft w:val="0"/>
      <w:marRight w:val="0"/>
      <w:marTop w:val="0"/>
      <w:marBottom w:val="0"/>
      <w:divBdr>
        <w:top w:val="none" w:sz="0" w:space="0" w:color="auto"/>
        <w:left w:val="none" w:sz="0" w:space="0" w:color="auto"/>
        <w:bottom w:val="none" w:sz="0" w:space="0" w:color="auto"/>
        <w:right w:val="none" w:sz="0" w:space="0" w:color="auto"/>
      </w:divBdr>
      <w:divsChild>
        <w:div w:id="617029306">
          <w:marLeft w:val="0"/>
          <w:marRight w:val="0"/>
          <w:marTop w:val="0"/>
          <w:marBottom w:val="0"/>
          <w:divBdr>
            <w:top w:val="none" w:sz="0" w:space="0" w:color="auto"/>
            <w:left w:val="none" w:sz="0" w:space="0" w:color="auto"/>
            <w:bottom w:val="dotted" w:sz="6" w:space="4" w:color="DDDDDD"/>
            <w:right w:val="none" w:sz="0" w:space="0" w:color="auto"/>
          </w:divBdr>
        </w:div>
      </w:divsChild>
    </w:div>
    <w:div w:id="1175918076">
      <w:bodyDiv w:val="1"/>
      <w:marLeft w:val="0"/>
      <w:marRight w:val="0"/>
      <w:marTop w:val="0"/>
      <w:marBottom w:val="0"/>
      <w:divBdr>
        <w:top w:val="none" w:sz="0" w:space="0" w:color="auto"/>
        <w:left w:val="none" w:sz="0" w:space="0" w:color="auto"/>
        <w:bottom w:val="none" w:sz="0" w:space="0" w:color="auto"/>
        <w:right w:val="none" w:sz="0" w:space="0" w:color="auto"/>
      </w:divBdr>
      <w:divsChild>
        <w:div w:id="2031101321">
          <w:marLeft w:val="0"/>
          <w:marRight w:val="0"/>
          <w:marTop w:val="0"/>
          <w:marBottom w:val="225"/>
          <w:divBdr>
            <w:top w:val="none" w:sz="0" w:space="0" w:color="auto"/>
            <w:left w:val="none" w:sz="0" w:space="0" w:color="auto"/>
            <w:bottom w:val="none" w:sz="0" w:space="0" w:color="auto"/>
            <w:right w:val="none" w:sz="0" w:space="0" w:color="auto"/>
          </w:divBdr>
        </w:div>
        <w:div w:id="1347902979">
          <w:marLeft w:val="0"/>
          <w:marRight w:val="0"/>
          <w:marTop w:val="0"/>
          <w:marBottom w:val="225"/>
          <w:divBdr>
            <w:top w:val="none" w:sz="0" w:space="0" w:color="auto"/>
            <w:left w:val="none" w:sz="0" w:space="0" w:color="auto"/>
            <w:bottom w:val="none" w:sz="0" w:space="0" w:color="auto"/>
            <w:right w:val="none" w:sz="0" w:space="0" w:color="auto"/>
          </w:divBdr>
          <w:divsChild>
            <w:div w:id="1753313547">
              <w:marLeft w:val="0"/>
              <w:marRight w:val="0"/>
              <w:marTop w:val="0"/>
              <w:marBottom w:val="0"/>
              <w:divBdr>
                <w:top w:val="none" w:sz="0" w:space="0" w:color="auto"/>
                <w:left w:val="none" w:sz="0" w:space="0" w:color="auto"/>
                <w:bottom w:val="none" w:sz="0" w:space="0" w:color="auto"/>
                <w:right w:val="none" w:sz="0" w:space="0" w:color="auto"/>
              </w:divBdr>
              <w:divsChild>
                <w:div w:id="3882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923162">
      <w:bodyDiv w:val="1"/>
      <w:marLeft w:val="0"/>
      <w:marRight w:val="0"/>
      <w:marTop w:val="0"/>
      <w:marBottom w:val="0"/>
      <w:divBdr>
        <w:top w:val="none" w:sz="0" w:space="0" w:color="auto"/>
        <w:left w:val="none" w:sz="0" w:space="0" w:color="auto"/>
        <w:bottom w:val="none" w:sz="0" w:space="0" w:color="auto"/>
        <w:right w:val="none" w:sz="0" w:space="0" w:color="auto"/>
      </w:divBdr>
      <w:divsChild>
        <w:div w:id="1905337008">
          <w:marLeft w:val="0"/>
          <w:marRight w:val="0"/>
          <w:marTop w:val="0"/>
          <w:marBottom w:val="300"/>
          <w:divBdr>
            <w:top w:val="none" w:sz="0" w:space="0" w:color="auto"/>
            <w:left w:val="none" w:sz="0" w:space="0" w:color="auto"/>
            <w:bottom w:val="none" w:sz="0" w:space="0" w:color="auto"/>
            <w:right w:val="none" w:sz="0" w:space="0" w:color="auto"/>
          </w:divBdr>
          <w:divsChild>
            <w:div w:id="1497187232">
              <w:marLeft w:val="0"/>
              <w:marRight w:val="0"/>
              <w:marTop w:val="0"/>
              <w:marBottom w:val="0"/>
              <w:divBdr>
                <w:top w:val="none" w:sz="0" w:space="0" w:color="auto"/>
                <w:left w:val="none" w:sz="0" w:space="0" w:color="auto"/>
                <w:bottom w:val="none" w:sz="0" w:space="0" w:color="auto"/>
                <w:right w:val="none" w:sz="0" w:space="0" w:color="auto"/>
              </w:divBdr>
              <w:divsChild>
                <w:div w:id="1482424332">
                  <w:marLeft w:val="0"/>
                  <w:marRight w:val="0"/>
                  <w:marTop w:val="0"/>
                  <w:marBottom w:val="0"/>
                  <w:divBdr>
                    <w:top w:val="none" w:sz="0" w:space="0" w:color="auto"/>
                    <w:left w:val="none" w:sz="0" w:space="0" w:color="auto"/>
                    <w:bottom w:val="none" w:sz="0" w:space="0" w:color="auto"/>
                    <w:right w:val="none" w:sz="0" w:space="0" w:color="auto"/>
                  </w:divBdr>
                  <w:divsChild>
                    <w:div w:id="1306082407">
                      <w:marLeft w:val="0"/>
                      <w:marRight w:val="0"/>
                      <w:marTop w:val="0"/>
                      <w:marBottom w:val="225"/>
                      <w:divBdr>
                        <w:top w:val="none" w:sz="0" w:space="0" w:color="2D2D2D"/>
                        <w:left w:val="none" w:sz="0" w:space="0" w:color="2D2D2D"/>
                        <w:bottom w:val="none" w:sz="0" w:space="0" w:color="2D2D2D"/>
                        <w:right w:val="none" w:sz="0" w:space="0" w:color="2D2D2D"/>
                      </w:divBdr>
                      <w:divsChild>
                        <w:div w:id="1698651615">
                          <w:marLeft w:val="0"/>
                          <w:marRight w:val="0"/>
                          <w:marTop w:val="120"/>
                          <w:marBottom w:val="150"/>
                          <w:divBdr>
                            <w:top w:val="none" w:sz="0" w:space="0" w:color="auto"/>
                            <w:left w:val="none" w:sz="0" w:space="0" w:color="auto"/>
                            <w:bottom w:val="none" w:sz="0" w:space="0" w:color="auto"/>
                            <w:right w:val="none" w:sz="0" w:space="0" w:color="auto"/>
                          </w:divBdr>
                          <w:divsChild>
                            <w:div w:id="44245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996431">
      <w:bodyDiv w:val="1"/>
      <w:marLeft w:val="0"/>
      <w:marRight w:val="0"/>
      <w:marTop w:val="0"/>
      <w:marBottom w:val="0"/>
      <w:divBdr>
        <w:top w:val="none" w:sz="0" w:space="0" w:color="auto"/>
        <w:left w:val="none" w:sz="0" w:space="0" w:color="auto"/>
        <w:bottom w:val="none" w:sz="0" w:space="0" w:color="auto"/>
        <w:right w:val="none" w:sz="0" w:space="0" w:color="auto"/>
      </w:divBdr>
    </w:div>
    <w:div w:id="1176115722">
      <w:bodyDiv w:val="1"/>
      <w:marLeft w:val="0"/>
      <w:marRight w:val="0"/>
      <w:marTop w:val="0"/>
      <w:marBottom w:val="0"/>
      <w:divBdr>
        <w:top w:val="none" w:sz="0" w:space="0" w:color="auto"/>
        <w:left w:val="none" w:sz="0" w:space="0" w:color="auto"/>
        <w:bottom w:val="none" w:sz="0" w:space="0" w:color="auto"/>
        <w:right w:val="none" w:sz="0" w:space="0" w:color="auto"/>
      </w:divBdr>
      <w:divsChild>
        <w:div w:id="323314667">
          <w:marLeft w:val="0"/>
          <w:marRight w:val="0"/>
          <w:marTop w:val="0"/>
          <w:marBottom w:val="0"/>
          <w:divBdr>
            <w:top w:val="none" w:sz="0" w:space="0" w:color="auto"/>
            <w:left w:val="none" w:sz="0" w:space="0" w:color="auto"/>
            <w:bottom w:val="none" w:sz="0" w:space="0" w:color="auto"/>
            <w:right w:val="none" w:sz="0" w:space="0" w:color="auto"/>
          </w:divBdr>
        </w:div>
        <w:div w:id="394932029">
          <w:marLeft w:val="0"/>
          <w:marRight w:val="0"/>
          <w:marTop w:val="0"/>
          <w:marBottom w:val="0"/>
          <w:divBdr>
            <w:top w:val="none" w:sz="0" w:space="0" w:color="auto"/>
            <w:left w:val="none" w:sz="0" w:space="0" w:color="auto"/>
            <w:bottom w:val="none" w:sz="0" w:space="0" w:color="auto"/>
            <w:right w:val="none" w:sz="0" w:space="0" w:color="auto"/>
          </w:divBdr>
          <w:divsChild>
            <w:div w:id="1616517292">
              <w:marLeft w:val="0"/>
              <w:marRight w:val="0"/>
              <w:marTop w:val="0"/>
              <w:marBottom w:val="0"/>
              <w:divBdr>
                <w:top w:val="none" w:sz="0" w:space="0" w:color="auto"/>
                <w:left w:val="none" w:sz="0" w:space="0" w:color="auto"/>
                <w:bottom w:val="none" w:sz="0" w:space="0" w:color="auto"/>
                <w:right w:val="none" w:sz="0" w:space="0" w:color="auto"/>
              </w:divBdr>
              <w:divsChild>
                <w:div w:id="149202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153051">
          <w:marLeft w:val="0"/>
          <w:marRight w:val="0"/>
          <w:marTop w:val="0"/>
          <w:marBottom w:val="300"/>
          <w:divBdr>
            <w:top w:val="none" w:sz="0" w:space="0" w:color="auto"/>
            <w:left w:val="none" w:sz="0" w:space="0" w:color="auto"/>
            <w:bottom w:val="none" w:sz="0" w:space="0" w:color="auto"/>
            <w:right w:val="none" w:sz="0" w:space="0" w:color="auto"/>
          </w:divBdr>
          <w:divsChild>
            <w:div w:id="292181326">
              <w:marLeft w:val="0"/>
              <w:marRight w:val="0"/>
              <w:marTop w:val="0"/>
              <w:marBottom w:val="0"/>
              <w:divBdr>
                <w:top w:val="none" w:sz="0" w:space="0" w:color="auto"/>
                <w:left w:val="none" w:sz="0" w:space="0" w:color="auto"/>
                <w:bottom w:val="none" w:sz="0" w:space="0" w:color="auto"/>
                <w:right w:val="none" w:sz="0" w:space="0" w:color="auto"/>
              </w:divBdr>
            </w:div>
          </w:divsChild>
        </w:div>
        <w:div w:id="1201672444">
          <w:marLeft w:val="0"/>
          <w:marRight w:val="0"/>
          <w:marTop w:val="0"/>
          <w:marBottom w:val="75"/>
          <w:divBdr>
            <w:top w:val="none" w:sz="0" w:space="0" w:color="auto"/>
            <w:left w:val="none" w:sz="0" w:space="0" w:color="auto"/>
            <w:bottom w:val="none" w:sz="0" w:space="0" w:color="auto"/>
            <w:right w:val="none" w:sz="0" w:space="0" w:color="auto"/>
          </w:divBdr>
        </w:div>
      </w:divsChild>
    </w:div>
    <w:div w:id="1176187270">
      <w:bodyDiv w:val="1"/>
      <w:marLeft w:val="0"/>
      <w:marRight w:val="0"/>
      <w:marTop w:val="0"/>
      <w:marBottom w:val="0"/>
      <w:divBdr>
        <w:top w:val="none" w:sz="0" w:space="0" w:color="auto"/>
        <w:left w:val="none" w:sz="0" w:space="0" w:color="auto"/>
        <w:bottom w:val="none" w:sz="0" w:space="0" w:color="auto"/>
        <w:right w:val="none" w:sz="0" w:space="0" w:color="auto"/>
      </w:divBdr>
    </w:div>
    <w:div w:id="1176191950">
      <w:bodyDiv w:val="1"/>
      <w:marLeft w:val="0"/>
      <w:marRight w:val="0"/>
      <w:marTop w:val="0"/>
      <w:marBottom w:val="0"/>
      <w:divBdr>
        <w:top w:val="none" w:sz="0" w:space="0" w:color="auto"/>
        <w:left w:val="none" w:sz="0" w:space="0" w:color="auto"/>
        <w:bottom w:val="none" w:sz="0" w:space="0" w:color="auto"/>
        <w:right w:val="none" w:sz="0" w:space="0" w:color="auto"/>
      </w:divBdr>
      <w:divsChild>
        <w:div w:id="1848253233">
          <w:marLeft w:val="0"/>
          <w:marRight w:val="0"/>
          <w:marTop w:val="0"/>
          <w:marBottom w:val="0"/>
          <w:divBdr>
            <w:top w:val="none" w:sz="0" w:space="0" w:color="auto"/>
            <w:left w:val="none" w:sz="0" w:space="0" w:color="auto"/>
            <w:bottom w:val="dotted" w:sz="6" w:space="4" w:color="DDDDDD"/>
            <w:right w:val="none" w:sz="0" w:space="0" w:color="auto"/>
          </w:divBdr>
          <w:divsChild>
            <w:div w:id="135083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387770">
      <w:bodyDiv w:val="1"/>
      <w:marLeft w:val="0"/>
      <w:marRight w:val="0"/>
      <w:marTop w:val="0"/>
      <w:marBottom w:val="0"/>
      <w:divBdr>
        <w:top w:val="none" w:sz="0" w:space="0" w:color="auto"/>
        <w:left w:val="none" w:sz="0" w:space="0" w:color="auto"/>
        <w:bottom w:val="none" w:sz="0" w:space="0" w:color="auto"/>
        <w:right w:val="none" w:sz="0" w:space="0" w:color="auto"/>
      </w:divBdr>
    </w:div>
    <w:div w:id="1176725367">
      <w:bodyDiv w:val="1"/>
      <w:marLeft w:val="0"/>
      <w:marRight w:val="0"/>
      <w:marTop w:val="0"/>
      <w:marBottom w:val="0"/>
      <w:divBdr>
        <w:top w:val="none" w:sz="0" w:space="0" w:color="auto"/>
        <w:left w:val="none" w:sz="0" w:space="0" w:color="auto"/>
        <w:bottom w:val="none" w:sz="0" w:space="0" w:color="auto"/>
        <w:right w:val="none" w:sz="0" w:space="0" w:color="auto"/>
      </w:divBdr>
      <w:divsChild>
        <w:div w:id="1934822980">
          <w:marLeft w:val="0"/>
          <w:marRight w:val="0"/>
          <w:marTop w:val="0"/>
          <w:marBottom w:val="0"/>
          <w:divBdr>
            <w:top w:val="none" w:sz="0" w:space="0" w:color="auto"/>
            <w:left w:val="none" w:sz="0" w:space="0" w:color="auto"/>
            <w:bottom w:val="none" w:sz="0" w:space="0" w:color="auto"/>
            <w:right w:val="none" w:sz="0" w:space="0" w:color="auto"/>
          </w:divBdr>
          <w:divsChild>
            <w:div w:id="127756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378278">
      <w:bodyDiv w:val="1"/>
      <w:marLeft w:val="0"/>
      <w:marRight w:val="0"/>
      <w:marTop w:val="0"/>
      <w:marBottom w:val="0"/>
      <w:divBdr>
        <w:top w:val="none" w:sz="0" w:space="0" w:color="auto"/>
        <w:left w:val="none" w:sz="0" w:space="0" w:color="auto"/>
        <w:bottom w:val="none" w:sz="0" w:space="0" w:color="auto"/>
        <w:right w:val="none" w:sz="0" w:space="0" w:color="auto"/>
      </w:divBdr>
      <w:divsChild>
        <w:div w:id="1796368303">
          <w:marLeft w:val="0"/>
          <w:marRight w:val="0"/>
          <w:marTop w:val="0"/>
          <w:marBottom w:val="0"/>
          <w:divBdr>
            <w:top w:val="none" w:sz="0" w:space="0" w:color="auto"/>
            <w:left w:val="none" w:sz="0" w:space="0" w:color="auto"/>
            <w:bottom w:val="none" w:sz="0" w:space="0" w:color="auto"/>
            <w:right w:val="none" w:sz="0" w:space="0" w:color="auto"/>
          </w:divBdr>
          <w:divsChild>
            <w:div w:id="448084078">
              <w:marLeft w:val="0"/>
              <w:marRight w:val="0"/>
              <w:marTop w:val="0"/>
              <w:marBottom w:val="0"/>
              <w:divBdr>
                <w:top w:val="none" w:sz="0" w:space="0" w:color="auto"/>
                <w:left w:val="none" w:sz="0" w:space="0" w:color="auto"/>
                <w:bottom w:val="none" w:sz="0" w:space="0" w:color="auto"/>
                <w:right w:val="none" w:sz="0" w:space="0" w:color="auto"/>
              </w:divBdr>
              <w:divsChild>
                <w:div w:id="69544310">
                  <w:marLeft w:val="0"/>
                  <w:marRight w:val="0"/>
                  <w:marTop w:val="0"/>
                  <w:marBottom w:val="0"/>
                  <w:divBdr>
                    <w:top w:val="none" w:sz="0" w:space="0" w:color="auto"/>
                    <w:left w:val="none" w:sz="0" w:space="0" w:color="auto"/>
                    <w:bottom w:val="none" w:sz="0" w:space="0" w:color="auto"/>
                    <w:right w:val="none" w:sz="0" w:space="0" w:color="auto"/>
                  </w:divBdr>
                  <w:divsChild>
                    <w:div w:id="732889485">
                      <w:marLeft w:val="0"/>
                      <w:marRight w:val="0"/>
                      <w:marTop w:val="0"/>
                      <w:marBottom w:val="0"/>
                      <w:divBdr>
                        <w:top w:val="none" w:sz="0" w:space="0" w:color="auto"/>
                        <w:left w:val="none" w:sz="0" w:space="0" w:color="auto"/>
                        <w:bottom w:val="none" w:sz="0" w:space="0" w:color="auto"/>
                        <w:right w:val="none" w:sz="0" w:space="0" w:color="auto"/>
                      </w:divBdr>
                      <w:divsChild>
                        <w:div w:id="418409347">
                          <w:marLeft w:val="0"/>
                          <w:marRight w:val="0"/>
                          <w:marTop w:val="0"/>
                          <w:marBottom w:val="0"/>
                          <w:divBdr>
                            <w:top w:val="none" w:sz="0" w:space="0" w:color="auto"/>
                            <w:left w:val="none" w:sz="0" w:space="0" w:color="auto"/>
                            <w:bottom w:val="none" w:sz="0" w:space="0" w:color="auto"/>
                            <w:right w:val="none" w:sz="0" w:space="0" w:color="auto"/>
                          </w:divBdr>
                          <w:divsChild>
                            <w:div w:id="1244415178">
                              <w:marLeft w:val="0"/>
                              <w:marRight w:val="0"/>
                              <w:marTop w:val="0"/>
                              <w:marBottom w:val="0"/>
                              <w:divBdr>
                                <w:top w:val="none" w:sz="0" w:space="0" w:color="auto"/>
                                <w:left w:val="none" w:sz="0" w:space="0" w:color="auto"/>
                                <w:bottom w:val="none" w:sz="0" w:space="0" w:color="auto"/>
                                <w:right w:val="none" w:sz="0" w:space="0" w:color="auto"/>
                              </w:divBdr>
                              <w:divsChild>
                                <w:div w:id="772480024">
                                  <w:marLeft w:val="0"/>
                                  <w:marRight w:val="0"/>
                                  <w:marTop w:val="0"/>
                                  <w:marBottom w:val="0"/>
                                  <w:divBdr>
                                    <w:top w:val="none" w:sz="0" w:space="0" w:color="auto"/>
                                    <w:left w:val="none" w:sz="0" w:space="0" w:color="auto"/>
                                    <w:bottom w:val="none" w:sz="0" w:space="0" w:color="auto"/>
                                    <w:right w:val="none" w:sz="0" w:space="0" w:color="auto"/>
                                  </w:divBdr>
                                  <w:divsChild>
                                    <w:div w:id="95656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378858">
      <w:bodyDiv w:val="1"/>
      <w:marLeft w:val="0"/>
      <w:marRight w:val="0"/>
      <w:marTop w:val="0"/>
      <w:marBottom w:val="0"/>
      <w:divBdr>
        <w:top w:val="none" w:sz="0" w:space="0" w:color="auto"/>
        <w:left w:val="none" w:sz="0" w:space="0" w:color="auto"/>
        <w:bottom w:val="none" w:sz="0" w:space="0" w:color="auto"/>
        <w:right w:val="none" w:sz="0" w:space="0" w:color="auto"/>
      </w:divBdr>
    </w:div>
    <w:div w:id="1177428151">
      <w:bodyDiv w:val="1"/>
      <w:marLeft w:val="0"/>
      <w:marRight w:val="0"/>
      <w:marTop w:val="0"/>
      <w:marBottom w:val="0"/>
      <w:divBdr>
        <w:top w:val="none" w:sz="0" w:space="0" w:color="auto"/>
        <w:left w:val="none" w:sz="0" w:space="0" w:color="auto"/>
        <w:bottom w:val="none" w:sz="0" w:space="0" w:color="auto"/>
        <w:right w:val="none" w:sz="0" w:space="0" w:color="auto"/>
      </w:divBdr>
      <w:divsChild>
        <w:div w:id="1768581049">
          <w:marLeft w:val="0"/>
          <w:marRight w:val="0"/>
          <w:marTop w:val="0"/>
          <w:marBottom w:val="225"/>
          <w:divBdr>
            <w:top w:val="none" w:sz="0" w:space="0" w:color="auto"/>
            <w:left w:val="none" w:sz="0" w:space="0" w:color="auto"/>
            <w:bottom w:val="none" w:sz="0" w:space="0" w:color="auto"/>
            <w:right w:val="none" w:sz="0" w:space="0" w:color="auto"/>
          </w:divBdr>
        </w:div>
      </w:divsChild>
    </w:div>
    <w:div w:id="1177693701">
      <w:bodyDiv w:val="1"/>
      <w:marLeft w:val="0"/>
      <w:marRight w:val="0"/>
      <w:marTop w:val="0"/>
      <w:marBottom w:val="0"/>
      <w:divBdr>
        <w:top w:val="none" w:sz="0" w:space="0" w:color="auto"/>
        <w:left w:val="none" w:sz="0" w:space="0" w:color="auto"/>
        <w:bottom w:val="none" w:sz="0" w:space="0" w:color="auto"/>
        <w:right w:val="none" w:sz="0" w:space="0" w:color="auto"/>
      </w:divBdr>
      <w:divsChild>
        <w:div w:id="2133552161">
          <w:marLeft w:val="0"/>
          <w:marRight w:val="0"/>
          <w:marTop w:val="0"/>
          <w:marBottom w:val="0"/>
          <w:divBdr>
            <w:top w:val="none" w:sz="0" w:space="0" w:color="auto"/>
            <w:left w:val="none" w:sz="0" w:space="0" w:color="auto"/>
            <w:bottom w:val="none" w:sz="0" w:space="0" w:color="auto"/>
            <w:right w:val="none" w:sz="0" w:space="0" w:color="auto"/>
          </w:divBdr>
          <w:divsChild>
            <w:div w:id="1539782313">
              <w:marLeft w:val="0"/>
              <w:marRight w:val="0"/>
              <w:marTop w:val="0"/>
              <w:marBottom w:val="0"/>
              <w:divBdr>
                <w:top w:val="none" w:sz="0" w:space="0" w:color="auto"/>
                <w:left w:val="none" w:sz="0" w:space="0" w:color="auto"/>
                <w:bottom w:val="none" w:sz="0" w:space="0" w:color="auto"/>
                <w:right w:val="none" w:sz="0" w:space="0" w:color="auto"/>
              </w:divBdr>
              <w:divsChild>
                <w:div w:id="1645507404">
                  <w:marLeft w:val="0"/>
                  <w:marRight w:val="0"/>
                  <w:marTop w:val="0"/>
                  <w:marBottom w:val="0"/>
                  <w:divBdr>
                    <w:top w:val="none" w:sz="0" w:space="0" w:color="auto"/>
                    <w:left w:val="none" w:sz="0" w:space="0" w:color="auto"/>
                    <w:bottom w:val="none" w:sz="0" w:space="0" w:color="auto"/>
                    <w:right w:val="none" w:sz="0" w:space="0" w:color="auto"/>
                  </w:divBdr>
                  <w:divsChild>
                    <w:div w:id="1288050872">
                      <w:marLeft w:val="0"/>
                      <w:marRight w:val="0"/>
                      <w:marTop w:val="0"/>
                      <w:marBottom w:val="0"/>
                      <w:divBdr>
                        <w:top w:val="none" w:sz="0" w:space="0" w:color="auto"/>
                        <w:left w:val="none" w:sz="0" w:space="0" w:color="auto"/>
                        <w:bottom w:val="none" w:sz="0" w:space="0" w:color="auto"/>
                        <w:right w:val="none" w:sz="0" w:space="0" w:color="auto"/>
                      </w:divBdr>
                      <w:divsChild>
                        <w:div w:id="2003971310">
                          <w:marLeft w:val="0"/>
                          <w:marRight w:val="0"/>
                          <w:marTop w:val="0"/>
                          <w:marBottom w:val="0"/>
                          <w:divBdr>
                            <w:top w:val="none" w:sz="0" w:space="0" w:color="auto"/>
                            <w:left w:val="none" w:sz="0" w:space="0" w:color="auto"/>
                            <w:bottom w:val="none" w:sz="0" w:space="0" w:color="auto"/>
                            <w:right w:val="none" w:sz="0" w:space="0" w:color="auto"/>
                          </w:divBdr>
                          <w:divsChild>
                            <w:div w:id="338434463">
                              <w:marLeft w:val="0"/>
                              <w:marRight w:val="0"/>
                              <w:marTop w:val="0"/>
                              <w:marBottom w:val="0"/>
                              <w:divBdr>
                                <w:top w:val="none" w:sz="0" w:space="0" w:color="auto"/>
                                <w:left w:val="none" w:sz="0" w:space="0" w:color="auto"/>
                                <w:bottom w:val="none" w:sz="0" w:space="0" w:color="auto"/>
                                <w:right w:val="none" w:sz="0" w:space="0" w:color="auto"/>
                              </w:divBdr>
                              <w:divsChild>
                                <w:div w:id="406734576">
                                  <w:marLeft w:val="0"/>
                                  <w:marRight w:val="0"/>
                                  <w:marTop w:val="0"/>
                                  <w:marBottom w:val="0"/>
                                  <w:divBdr>
                                    <w:top w:val="none" w:sz="0" w:space="0" w:color="auto"/>
                                    <w:left w:val="none" w:sz="0" w:space="0" w:color="auto"/>
                                    <w:bottom w:val="none" w:sz="0" w:space="0" w:color="auto"/>
                                    <w:right w:val="none" w:sz="0" w:space="0" w:color="auto"/>
                                  </w:divBdr>
                                  <w:divsChild>
                                    <w:div w:id="3746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8737707">
      <w:bodyDiv w:val="1"/>
      <w:marLeft w:val="0"/>
      <w:marRight w:val="0"/>
      <w:marTop w:val="0"/>
      <w:marBottom w:val="0"/>
      <w:divBdr>
        <w:top w:val="none" w:sz="0" w:space="0" w:color="auto"/>
        <w:left w:val="none" w:sz="0" w:space="0" w:color="auto"/>
        <w:bottom w:val="none" w:sz="0" w:space="0" w:color="auto"/>
        <w:right w:val="none" w:sz="0" w:space="0" w:color="auto"/>
      </w:divBdr>
    </w:div>
    <w:div w:id="1178739016">
      <w:bodyDiv w:val="1"/>
      <w:marLeft w:val="0"/>
      <w:marRight w:val="0"/>
      <w:marTop w:val="0"/>
      <w:marBottom w:val="0"/>
      <w:divBdr>
        <w:top w:val="none" w:sz="0" w:space="0" w:color="auto"/>
        <w:left w:val="none" w:sz="0" w:space="0" w:color="auto"/>
        <w:bottom w:val="none" w:sz="0" w:space="0" w:color="auto"/>
        <w:right w:val="none" w:sz="0" w:space="0" w:color="auto"/>
      </w:divBdr>
      <w:divsChild>
        <w:div w:id="1027291054">
          <w:marLeft w:val="0"/>
          <w:marRight w:val="0"/>
          <w:marTop w:val="0"/>
          <w:marBottom w:val="150"/>
          <w:divBdr>
            <w:top w:val="none" w:sz="0" w:space="0" w:color="auto"/>
            <w:left w:val="none" w:sz="0" w:space="0" w:color="auto"/>
            <w:bottom w:val="none" w:sz="0" w:space="0" w:color="auto"/>
            <w:right w:val="none" w:sz="0" w:space="0" w:color="auto"/>
          </w:divBdr>
        </w:div>
      </w:divsChild>
    </w:div>
    <w:div w:id="1178815969">
      <w:bodyDiv w:val="1"/>
      <w:marLeft w:val="0"/>
      <w:marRight w:val="0"/>
      <w:marTop w:val="0"/>
      <w:marBottom w:val="0"/>
      <w:divBdr>
        <w:top w:val="none" w:sz="0" w:space="0" w:color="auto"/>
        <w:left w:val="none" w:sz="0" w:space="0" w:color="auto"/>
        <w:bottom w:val="none" w:sz="0" w:space="0" w:color="auto"/>
        <w:right w:val="none" w:sz="0" w:space="0" w:color="auto"/>
      </w:divBdr>
      <w:divsChild>
        <w:div w:id="693310060">
          <w:marLeft w:val="0"/>
          <w:marRight w:val="0"/>
          <w:marTop w:val="0"/>
          <w:marBottom w:val="0"/>
          <w:divBdr>
            <w:top w:val="none" w:sz="0" w:space="0" w:color="auto"/>
            <w:left w:val="none" w:sz="0" w:space="0" w:color="auto"/>
            <w:bottom w:val="none" w:sz="0" w:space="0" w:color="auto"/>
            <w:right w:val="none" w:sz="0" w:space="0" w:color="auto"/>
          </w:divBdr>
          <w:divsChild>
            <w:div w:id="629437749">
              <w:marLeft w:val="0"/>
              <w:marRight w:val="0"/>
              <w:marTop w:val="0"/>
              <w:marBottom w:val="0"/>
              <w:divBdr>
                <w:top w:val="none" w:sz="0" w:space="0" w:color="auto"/>
                <w:left w:val="none" w:sz="0" w:space="0" w:color="auto"/>
                <w:bottom w:val="none" w:sz="0" w:space="0" w:color="auto"/>
                <w:right w:val="none" w:sz="0" w:space="0" w:color="auto"/>
              </w:divBdr>
              <w:divsChild>
                <w:div w:id="1602106803">
                  <w:marLeft w:val="0"/>
                  <w:marRight w:val="0"/>
                  <w:marTop w:val="0"/>
                  <w:marBottom w:val="0"/>
                  <w:divBdr>
                    <w:top w:val="none" w:sz="0" w:space="0" w:color="auto"/>
                    <w:left w:val="none" w:sz="0" w:space="0" w:color="auto"/>
                    <w:bottom w:val="none" w:sz="0" w:space="0" w:color="auto"/>
                    <w:right w:val="none" w:sz="0" w:space="0" w:color="auto"/>
                  </w:divBdr>
                  <w:divsChild>
                    <w:div w:id="309098046">
                      <w:marLeft w:val="0"/>
                      <w:marRight w:val="0"/>
                      <w:marTop w:val="0"/>
                      <w:marBottom w:val="0"/>
                      <w:divBdr>
                        <w:top w:val="none" w:sz="0" w:space="0" w:color="auto"/>
                        <w:left w:val="none" w:sz="0" w:space="0" w:color="auto"/>
                        <w:bottom w:val="none" w:sz="0" w:space="0" w:color="auto"/>
                        <w:right w:val="none" w:sz="0" w:space="0" w:color="auto"/>
                      </w:divBdr>
                      <w:divsChild>
                        <w:div w:id="686055201">
                          <w:marLeft w:val="0"/>
                          <w:marRight w:val="0"/>
                          <w:marTop w:val="0"/>
                          <w:marBottom w:val="0"/>
                          <w:divBdr>
                            <w:top w:val="none" w:sz="0" w:space="0" w:color="auto"/>
                            <w:left w:val="none" w:sz="0" w:space="0" w:color="auto"/>
                            <w:bottom w:val="none" w:sz="0" w:space="0" w:color="auto"/>
                            <w:right w:val="none" w:sz="0" w:space="0" w:color="auto"/>
                          </w:divBdr>
                          <w:divsChild>
                            <w:div w:id="69265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084827">
      <w:bodyDiv w:val="1"/>
      <w:marLeft w:val="0"/>
      <w:marRight w:val="0"/>
      <w:marTop w:val="0"/>
      <w:marBottom w:val="0"/>
      <w:divBdr>
        <w:top w:val="none" w:sz="0" w:space="0" w:color="auto"/>
        <w:left w:val="none" w:sz="0" w:space="0" w:color="auto"/>
        <w:bottom w:val="none" w:sz="0" w:space="0" w:color="auto"/>
        <w:right w:val="none" w:sz="0" w:space="0" w:color="auto"/>
      </w:divBdr>
      <w:divsChild>
        <w:div w:id="1275600676">
          <w:marLeft w:val="0"/>
          <w:marRight w:val="0"/>
          <w:marTop w:val="0"/>
          <w:marBottom w:val="0"/>
          <w:divBdr>
            <w:top w:val="none" w:sz="0" w:space="0" w:color="auto"/>
            <w:left w:val="none" w:sz="0" w:space="0" w:color="auto"/>
            <w:bottom w:val="none" w:sz="0" w:space="0" w:color="auto"/>
            <w:right w:val="none" w:sz="0" w:space="0" w:color="auto"/>
          </w:divBdr>
        </w:div>
        <w:div w:id="2077387769">
          <w:marLeft w:val="0"/>
          <w:marRight w:val="0"/>
          <w:marTop w:val="0"/>
          <w:marBottom w:val="150"/>
          <w:divBdr>
            <w:top w:val="none" w:sz="0" w:space="0" w:color="auto"/>
            <w:left w:val="none" w:sz="0" w:space="0" w:color="auto"/>
            <w:bottom w:val="none" w:sz="0" w:space="0" w:color="auto"/>
            <w:right w:val="none" w:sz="0" w:space="0" w:color="auto"/>
          </w:divBdr>
        </w:div>
      </w:divsChild>
    </w:div>
    <w:div w:id="1179200679">
      <w:bodyDiv w:val="1"/>
      <w:marLeft w:val="0"/>
      <w:marRight w:val="0"/>
      <w:marTop w:val="0"/>
      <w:marBottom w:val="0"/>
      <w:divBdr>
        <w:top w:val="none" w:sz="0" w:space="0" w:color="auto"/>
        <w:left w:val="none" w:sz="0" w:space="0" w:color="auto"/>
        <w:bottom w:val="none" w:sz="0" w:space="0" w:color="auto"/>
        <w:right w:val="none" w:sz="0" w:space="0" w:color="auto"/>
      </w:divBdr>
      <w:divsChild>
        <w:div w:id="1160119430">
          <w:marLeft w:val="0"/>
          <w:marRight w:val="0"/>
          <w:marTop w:val="0"/>
          <w:marBottom w:val="150"/>
          <w:divBdr>
            <w:top w:val="none" w:sz="0" w:space="0" w:color="auto"/>
            <w:left w:val="none" w:sz="0" w:space="0" w:color="auto"/>
            <w:bottom w:val="none" w:sz="0" w:space="0" w:color="auto"/>
            <w:right w:val="none" w:sz="0" w:space="0" w:color="auto"/>
          </w:divBdr>
        </w:div>
      </w:divsChild>
    </w:div>
    <w:div w:id="1179389334">
      <w:bodyDiv w:val="1"/>
      <w:marLeft w:val="0"/>
      <w:marRight w:val="0"/>
      <w:marTop w:val="0"/>
      <w:marBottom w:val="0"/>
      <w:divBdr>
        <w:top w:val="none" w:sz="0" w:space="0" w:color="auto"/>
        <w:left w:val="none" w:sz="0" w:space="0" w:color="auto"/>
        <w:bottom w:val="none" w:sz="0" w:space="0" w:color="auto"/>
        <w:right w:val="none" w:sz="0" w:space="0" w:color="auto"/>
      </w:divBdr>
      <w:divsChild>
        <w:div w:id="41949985">
          <w:marLeft w:val="0"/>
          <w:marRight w:val="0"/>
          <w:marTop w:val="0"/>
          <w:marBottom w:val="0"/>
          <w:divBdr>
            <w:top w:val="none" w:sz="0" w:space="0" w:color="auto"/>
            <w:left w:val="none" w:sz="0" w:space="0" w:color="auto"/>
            <w:bottom w:val="none" w:sz="0" w:space="0" w:color="auto"/>
            <w:right w:val="none" w:sz="0" w:space="0" w:color="auto"/>
          </w:divBdr>
        </w:div>
        <w:div w:id="1532303462">
          <w:marLeft w:val="0"/>
          <w:marRight w:val="0"/>
          <w:marTop w:val="0"/>
          <w:marBottom w:val="150"/>
          <w:divBdr>
            <w:top w:val="none" w:sz="0" w:space="0" w:color="auto"/>
            <w:left w:val="none" w:sz="0" w:space="0" w:color="auto"/>
            <w:bottom w:val="none" w:sz="0" w:space="0" w:color="auto"/>
            <w:right w:val="none" w:sz="0" w:space="0" w:color="auto"/>
          </w:divBdr>
        </w:div>
      </w:divsChild>
    </w:div>
    <w:div w:id="1179468352">
      <w:bodyDiv w:val="1"/>
      <w:marLeft w:val="0"/>
      <w:marRight w:val="0"/>
      <w:marTop w:val="0"/>
      <w:marBottom w:val="0"/>
      <w:divBdr>
        <w:top w:val="none" w:sz="0" w:space="0" w:color="auto"/>
        <w:left w:val="none" w:sz="0" w:space="0" w:color="auto"/>
        <w:bottom w:val="none" w:sz="0" w:space="0" w:color="auto"/>
        <w:right w:val="none" w:sz="0" w:space="0" w:color="auto"/>
      </w:divBdr>
      <w:divsChild>
        <w:div w:id="484861404">
          <w:marLeft w:val="0"/>
          <w:marRight w:val="0"/>
          <w:marTop w:val="0"/>
          <w:marBottom w:val="0"/>
          <w:divBdr>
            <w:top w:val="none" w:sz="0" w:space="0" w:color="auto"/>
            <w:left w:val="none" w:sz="0" w:space="0" w:color="auto"/>
            <w:bottom w:val="dotted" w:sz="6" w:space="4" w:color="DDDDDD"/>
            <w:right w:val="none" w:sz="0" w:space="0" w:color="auto"/>
          </w:divBdr>
          <w:divsChild>
            <w:div w:id="174098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589420">
      <w:bodyDiv w:val="1"/>
      <w:marLeft w:val="0"/>
      <w:marRight w:val="0"/>
      <w:marTop w:val="0"/>
      <w:marBottom w:val="0"/>
      <w:divBdr>
        <w:top w:val="none" w:sz="0" w:space="0" w:color="auto"/>
        <w:left w:val="none" w:sz="0" w:space="0" w:color="auto"/>
        <w:bottom w:val="none" w:sz="0" w:space="0" w:color="auto"/>
        <w:right w:val="none" w:sz="0" w:space="0" w:color="auto"/>
      </w:divBdr>
      <w:divsChild>
        <w:div w:id="677120786">
          <w:marLeft w:val="0"/>
          <w:marRight w:val="0"/>
          <w:marTop w:val="0"/>
          <w:marBottom w:val="0"/>
          <w:divBdr>
            <w:top w:val="none" w:sz="0" w:space="0" w:color="auto"/>
            <w:left w:val="none" w:sz="0" w:space="0" w:color="auto"/>
            <w:bottom w:val="none" w:sz="0" w:space="0" w:color="auto"/>
            <w:right w:val="none" w:sz="0" w:space="0" w:color="auto"/>
          </w:divBdr>
          <w:divsChild>
            <w:div w:id="1375884128">
              <w:marLeft w:val="0"/>
              <w:marRight w:val="0"/>
              <w:marTop w:val="0"/>
              <w:marBottom w:val="0"/>
              <w:divBdr>
                <w:top w:val="none" w:sz="0" w:space="0" w:color="auto"/>
                <w:left w:val="none" w:sz="0" w:space="0" w:color="auto"/>
                <w:bottom w:val="none" w:sz="0" w:space="0" w:color="auto"/>
                <w:right w:val="none" w:sz="0" w:space="0" w:color="auto"/>
              </w:divBdr>
              <w:divsChild>
                <w:div w:id="335811931">
                  <w:marLeft w:val="0"/>
                  <w:marRight w:val="0"/>
                  <w:marTop w:val="0"/>
                  <w:marBottom w:val="0"/>
                  <w:divBdr>
                    <w:top w:val="none" w:sz="0" w:space="0" w:color="auto"/>
                    <w:left w:val="none" w:sz="0" w:space="0" w:color="auto"/>
                    <w:bottom w:val="none" w:sz="0" w:space="0" w:color="auto"/>
                    <w:right w:val="none" w:sz="0" w:space="0" w:color="auto"/>
                  </w:divBdr>
                  <w:divsChild>
                    <w:div w:id="1523475230">
                      <w:marLeft w:val="0"/>
                      <w:marRight w:val="0"/>
                      <w:marTop w:val="0"/>
                      <w:marBottom w:val="0"/>
                      <w:divBdr>
                        <w:top w:val="none" w:sz="0" w:space="0" w:color="auto"/>
                        <w:left w:val="none" w:sz="0" w:space="0" w:color="auto"/>
                        <w:bottom w:val="none" w:sz="0" w:space="0" w:color="auto"/>
                        <w:right w:val="none" w:sz="0" w:space="0" w:color="auto"/>
                      </w:divBdr>
                      <w:divsChild>
                        <w:div w:id="242759082">
                          <w:marLeft w:val="0"/>
                          <w:marRight w:val="0"/>
                          <w:marTop w:val="0"/>
                          <w:marBottom w:val="0"/>
                          <w:divBdr>
                            <w:top w:val="none" w:sz="0" w:space="0" w:color="auto"/>
                            <w:left w:val="none" w:sz="0" w:space="0" w:color="auto"/>
                            <w:bottom w:val="none" w:sz="0" w:space="0" w:color="auto"/>
                            <w:right w:val="none" w:sz="0" w:space="0" w:color="auto"/>
                          </w:divBdr>
                          <w:divsChild>
                            <w:div w:id="637224648">
                              <w:marLeft w:val="0"/>
                              <w:marRight w:val="0"/>
                              <w:marTop w:val="0"/>
                              <w:marBottom w:val="0"/>
                              <w:divBdr>
                                <w:top w:val="none" w:sz="0" w:space="0" w:color="auto"/>
                                <w:left w:val="none" w:sz="0" w:space="0" w:color="auto"/>
                                <w:bottom w:val="none" w:sz="0" w:space="0" w:color="auto"/>
                                <w:right w:val="none" w:sz="0" w:space="0" w:color="auto"/>
                              </w:divBdr>
                              <w:divsChild>
                                <w:div w:id="1305348718">
                                  <w:marLeft w:val="0"/>
                                  <w:marRight w:val="0"/>
                                  <w:marTop w:val="0"/>
                                  <w:marBottom w:val="0"/>
                                  <w:divBdr>
                                    <w:top w:val="none" w:sz="0" w:space="0" w:color="auto"/>
                                    <w:left w:val="none" w:sz="0" w:space="0" w:color="auto"/>
                                    <w:bottom w:val="none" w:sz="0" w:space="0" w:color="auto"/>
                                    <w:right w:val="none" w:sz="0" w:space="0" w:color="auto"/>
                                  </w:divBdr>
                                  <w:divsChild>
                                    <w:div w:id="578750450">
                                      <w:marLeft w:val="0"/>
                                      <w:marRight w:val="0"/>
                                      <w:marTop w:val="0"/>
                                      <w:marBottom w:val="0"/>
                                      <w:divBdr>
                                        <w:top w:val="none" w:sz="0" w:space="0" w:color="auto"/>
                                        <w:left w:val="none" w:sz="0" w:space="0" w:color="auto"/>
                                        <w:bottom w:val="none" w:sz="0" w:space="0" w:color="auto"/>
                                        <w:right w:val="none" w:sz="0" w:space="0" w:color="auto"/>
                                      </w:divBdr>
                                      <w:divsChild>
                                        <w:div w:id="184112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9927555">
      <w:bodyDiv w:val="1"/>
      <w:marLeft w:val="0"/>
      <w:marRight w:val="0"/>
      <w:marTop w:val="0"/>
      <w:marBottom w:val="0"/>
      <w:divBdr>
        <w:top w:val="none" w:sz="0" w:space="0" w:color="auto"/>
        <w:left w:val="none" w:sz="0" w:space="0" w:color="auto"/>
        <w:bottom w:val="none" w:sz="0" w:space="0" w:color="auto"/>
        <w:right w:val="none" w:sz="0" w:space="0" w:color="auto"/>
      </w:divBdr>
    </w:div>
    <w:div w:id="1180044354">
      <w:bodyDiv w:val="1"/>
      <w:marLeft w:val="0"/>
      <w:marRight w:val="0"/>
      <w:marTop w:val="0"/>
      <w:marBottom w:val="0"/>
      <w:divBdr>
        <w:top w:val="none" w:sz="0" w:space="0" w:color="auto"/>
        <w:left w:val="none" w:sz="0" w:space="0" w:color="auto"/>
        <w:bottom w:val="none" w:sz="0" w:space="0" w:color="auto"/>
        <w:right w:val="none" w:sz="0" w:space="0" w:color="auto"/>
      </w:divBdr>
      <w:divsChild>
        <w:div w:id="114250506">
          <w:marLeft w:val="0"/>
          <w:marRight w:val="0"/>
          <w:marTop w:val="0"/>
          <w:marBottom w:val="0"/>
          <w:divBdr>
            <w:top w:val="none" w:sz="0" w:space="0" w:color="auto"/>
            <w:left w:val="none" w:sz="0" w:space="0" w:color="auto"/>
            <w:bottom w:val="none" w:sz="0" w:space="0" w:color="auto"/>
            <w:right w:val="none" w:sz="0" w:space="0" w:color="auto"/>
          </w:divBdr>
        </w:div>
      </w:divsChild>
    </w:div>
    <w:div w:id="1180123921">
      <w:bodyDiv w:val="1"/>
      <w:marLeft w:val="0"/>
      <w:marRight w:val="0"/>
      <w:marTop w:val="0"/>
      <w:marBottom w:val="0"/>
      <w:divBdr>
        <w:top w:val="none" w:sz="0" w:space="0" w:color="auto"/>
        <w:left w:val="none" w:sz="0" w:space="0" w:color="auto"/>
        <w:bottom w:val="none" w:sz="0" w:space="0" w:color="auto"/>
        <w:right w:val="none" w:sz="0" w:space="0" w:color="auto"/>
      </w:divBdr>
      <w:divsChild>
        <w:div w:id="863707951">
          <w:marLeft w:val="0"/>
          <w:marRight w:val="0"/>
          <w:marTop w:val="0"/>
          <w:marBottom w:val="0"/>
          <w:divBdr>
            <w:top w:val="none" w:sz="0" w:space="0" w:color="auto"/>
            <w:left w:val="none" w:sz="0" w:space="0" w:color="auto"/>
            <w:bottom w:val="dotted" w:sz="6" w:space="4" w:color="DDDDDD"/>
            <w:right w:val="none" w:sz="0" w:space="0" w:color="auto"/>
          </w:divBdr>
          <w:divsChild>
            <w:div w:id="85585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89671">
      <w:bodyDiv w:val="1"/>
      <w:marLeft w:val="0"/>
      <w:marRight w:val="0"/>
      <w:marTop w:val="0"/>
      <w:marBottom w:val="0"/>
      <w:divBdr>
        <w:top w:val="none" w:sz="0" w:space="0" w:color="auto"/>
        <w:left w:val="none" w:sz="0" w:space="0" w:color="auto"/>
        <w:bottom w:val="none" w:sz="0" w:space="0" w:color="auto"/>
        <w:right w:val="none" w:sz="0" w:space="0" w:color="auto"/>
      </w:divBdr>
      <w:divsChild>
        <w:div w:id="963074366">
          <w:marLeft w:val="0"/>
          <w:marRight w:val="0"/>
          <w:marTop w:val="0"/>
          <w:marBottom w:val="0"/>
          <w:divBdr>
            <w:top w:val="none" w:sz="0" w:space="0" w:color="auto"/>
            <w:left w:val="none" w:sz="0" w:space="0" w:color="auto"/>
            <w:bottom w:val="none" w:sz="0" w:space="0" w:color="auto"/>
            <w:right w:val="none" w:sz="0" w:space="0" w:color="auto"/>
          </w:divBdr>
          <w:divsChild>
            <w:div w:id="681932846">
              <w:marLeft w:val="0"/>
              <w:marRight w:val="0"/>
              <w:marTop w:val="0"/>
              <w:marBottom w:val="0"/>
              <w:divBdr>
                <w:top w:val="none" w:sz="0" w:space="0" w:color="auto"/>
                <w:left w:val="none" w:sz="0" w:space="0" w:color="auto"/>
                <w:bottom w:val="none" w:sz="0" w:space="0" w:color="auto"/>
                <w:right w:val="none" w:sz="0" w:space="0" w:color="auto"/>
              </w:divBdr>
              <w:divsChild>
                <w:div w:id="835464056">
                  <w:marLeft w:val="0"/>
                  <w:marRight w:val="0"/>
                  <w:marTop w:val="0"/>
                  <w:marBottom w:val="0"/>
                  <w:divBdr>
                    <w:top w:val="none" w:sz="0" w:space="0" w:color="auto"/>
                    <w:left w:val="none" w:sz="0" w:space="0" w:color="auto"/>
                    <w:bottom w:val="none" w:sz="0" w:space="0" w:color="auto"/>
                    <w:right w:val="none" w:sz="0" w:space="0" w:color="auto"/>
                  </w:divBdr>
                  <w:divsChild>
                    <w:div w:id="678894982">
                      <w:marLeft w:val="0"/>
                      <w:marRight w:val="0"/>
                      <w:marTop w:val="0"/>
                      <w:marBottom w:val="0"/>
                      <w:divBdr>
                        <w:top w:val="none" w:sz="0" w:space="0" w:color="auto"/>
                        <w:left w:val="none" w:sz="0" w:space="0" w:color="auto"/>
                        <w:bottom w:val="none" w:sz="0" w:space="0" w:color="auto"/>
                        <w:right w:val="none" w:sz="0" w:space="0" w:color="auto"/>
                      </w:divBdr>
                      <w:divsChild>
                        <w:div w:id="1641499477">
                          <w:marLeft w:val="0"/>
                          <w:marRight w:val="0"/>
                          <w:marTop w:val="0"/>
                          <w:marBottom w:val="0"/>
                          <w:divBdr>
                            <w:top w:val="none" w:sz="0" w:space="0" w:color="auto"/>
                            <w:left w:val="none" w:sz="0" w:space="0" w:color="auto"/>
                            <w:bottom w:val="none" w:sz="0" w:space="0" w:color="auto"/>
                            <w:right w:val="none" w:sz="0" w:space="0" w:color="auto"/>
                          </w:divBdr>
                          <w:divsChild>
                            <w:div w:id="1808887621">
                              <w:marLeft w:val="0"/>
                              <w:marRight w:val="0"/>
                              <w:marTop w:val="0"/>
                              <w:marBottom w:val="0"/>
                              <w:divBdr>
                                <w:top w:val="none" w:sz="0" w:space="0" w:color="auto"/>
                                <w:left w:val="none" w:sz="0" w:space="0" w:color="auto"/>
                                <w:bottom w:val="none" w:sz="0" w:space="0" w:color="auto"/>
                                <w:right w:val="none" w:sz="0" w:space="0" w:color="auto"/>
                              </w:divBdr>
                              <w:divsChild>
                                <w:div w:id="332071735">
                                  <w:marLeft w:val="0"/>
                                  <w:marRight w:val="0"/>
                                  <w:marTop w:val="0"/>
                                  <w:marBottom w:val="0"/>
                                  <w:divBdr>
                                    <w:top w:val="none" w:sz="0" w:space="0" w:color="auto"/>
                                    <w:left w:val="none" w:sz="0" w:space="0" w:color="auto"/>
                                    <w:bottom w:val="none" w:sz="0" w:space="0" w:color="auto"/>
                                    <w:right w:val="none" w:sz="0" w:space="0" w:color="auto"/>
                                  </w:divBdr>
                                  <w:divsChild>
                                    <w:div w:id="82228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391485">
      <w:bodyDiv w:val="1"/>
      <w:marLeft w:val="0"/>
      <w:marRight w:val="0"/>
      <w:marTop w:val="0"/>
      <w:marBottom w:val="0"/>
      <w:divBdr>
        <w:top w:val="none" w:sz="0" w:space="0" w:color="auto"/>
        <w:left w:val="none" w:sz="0" w:space="0" w:color="auto"/>
        <w:bottom w:val="none" w:sz="0" w:space="0" w:color="auto"/>
        <w:right w:val="none" w:sz="0" w:space="0" w:color="auto"/>
      </w:divBdr>
      <w:divsChild>
        <w:div w:id="1451047319">
          <w:marLeft w:val="0"/>
          <w:marRight w:val="0"/>
          <w:marTop w:val="0"/>
          <w:marBottom w:val="150"/>
          <w:divBdr>
            <w:top w:val="none" w:sz="0" w:space="0" w:color="auto"/>
            <w:left w:val="none" w:sz="0" w:space="0" w:color="auto"/>
            <w:bottom w:val="none" w:sz="0" w:space="0" w:color="auto"/>
            <w:right w:val="none" w:sz="0" w:space="0" w:color="auto"/>
          </w:divBdr>
          <w:divsChild>
            <w:div w:id="1888032575">
              <w:marLeft w:val="0"/>
              <w:marRight w:val="0"/>
              <w:marTop w:val="0"/>
              <w:marBottom w:val="0"/>
              <w:divBdr>
                <w:top w:val="none" w:sz="0" w:space="0" w:color="auto"/>
                <w:left w:val="none" w:sz="0" w:space="0" w:color="auto"/>
                <w:bottom w:val="none" w:sz="0" w:space="0" w:color="auto"/>
                <w:right w:val="none" w:sz="0" w:space="0" w:color="auto"/>
              </w:divBdr>
              <w:divsChild>
                <w:div w:id="26981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15657">
          <w:marLeft w:val="0"/>
          <w:marRight w:val="0"/>
          <w:marTop w:val="0"/>
          <w:marBottom w:val="150"/>
          <w:divBdr>
            <w:top w:val="none" w:sz="0" w:space="0" w:color="auto"/>
            <w:left w:val="none" w:sz="0" w:space="0" w:color="auto"/>
            <w:bottom w:val="none" w:sz="0" w:space="0" w:color="auto"/>
            <w:right w:val="none" w:sz="0" w:space="0" w:color="auto"/>
          </w:divBdr>
        </w:div>
        <w:div w:id="581253479">
          <w:marLeft w:val="0"/>
          <w:marRight w:val="0"/>
          <w:marTop w:val="0"/>
          <w:marBottom w:val="0"/>
          <w:divBdr>
            <w:top w:val="none" w:sz="0" w:space="0" w:color="auto"/>
            <w:left w:val="none" w:sz="0" w:space="0" w:color="auto"/>
            <w:bottom w:val="none" w:sz="0" w:space="0" w:color="auto"/>
            <w:right w:val="none" w:sz="0" w:space="0" w:color="auto"/>
          </w:divBdr>
          <w:divsChild>
            <w:div w:id="16091247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80505467">
      <w:bodyDiv w:val="1"/>
      <w:marLeft w:val="0"/>
      <w:marRight w:val="0"/>
      <w:marTop w:val="0"/>
      <w:marBottom w:val="0"/>
      <w:divBdr>
        <w:top w:val="none" w:sz="0" w:space="0" w:color="auto"/>
        <w:left w:val="none" w:sz="0" w:space="0" w:color="auto"/>
        <w:bottom w:val="none" w:sz="0" w:space="0" w:color="auto"/>
        <w:right w:val="none" w:sz="0" w:space="0" w:color="auto"/>
      </w:divBdr>
      <w:divsChild>
        <w:div w:id="1036201288">
          <w:marLeft w:val="0"/>
          <w:marRight w:val="0"/>
          <w:marTop w:val="0"/>
          <w:marBottom w:val="150"/>
          <w:divBdr>
            <w:top w:val="none" w:sz="0" w:space="0" w:color="auto"/>
            <w:left w:val="none" w:sz="0" w:space="0" w:color="auto"/>
            <w:bottom w:val="none" w:sz="0" w:space="0" w:color="auto"/>
            <w:right w:val="none" w:sz="0" w:space="0" w:color="auto"/>
          </w:divBdr>
        </w:div>
        <w:div w:id="1298140750">
          <w:marLeft w:val="0"/>
          <w:marRight w:val="0"/>
          <w:marTop w:val="0"/>
          <w:marBottom w:val="0"/>
          <w:divBdr>
            <w:top w:val="none" w:sz="0" w:space="0" w:color="auto"/>
            <w:left w:val="none" w:sz="0" w:space="0" w:color="auto"/>
            <w:bottom w:val="none" w:sz="0" w:space="0" w:color="auto"/>
            <w:right w:val="none" w:sz="0" w:space="0" w:color="auto"/>
          </w:divBdr>
          <w:divsChild>
            <w:div w:id="1592085384">
              <w:marLeft w:val="0"/>
              <w:marRight w:val="0"/>
              <w:marTop w:val="0"/>
              <w:marBottom w:val="0"/>
              <w:divBdr>
                <w:top w:val="none" w:sz="0" w:space="0" w:color="auto"/>
                <w:left w:val="none" w:sz="0" w:space="0" w:color="auto"/>
                <w:bottom w:val="none" w:sz="0" w:space="0" w:color="auto"/>
                <w:right w:val="none" w:sz="0" w:space="0" w:color="auto"/>
              </w:divBdr>
            </w:div>
          </w:divsChild>
        </w:div>
        <w:div w:id="1434739877">
          <w:marLeft w:val="0"/>
          <w:marRight w:val="0"/>
          <w:marTop w:val="0"/>
          <w:marBottom w:val="150"/>
          <w:divBdr>
            <w:top w:val="none" w:sz="0" w:space="0" w:color="auto"/>
            <w:left w:val="none" w:sz="0" w:space="0" w:color="auto"/>
            <w:bottom w:val="none" w:sz="0" w:space="0" w:color="auto"/>
            <w:right w:val="none" w:sz="0" w:space="0" w:color="auto"/>
          </w:divBdr>
          <w:divsChild>
            <w:div w:id="41178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117692">
      <w:bodyDiv w:val="1"/>
      <w:marLeft w:val="0"/>
      <w:marRight w:val="0"/>
      <w:marTop w:val="0"/>
      <w:marBottom w:val="0"/>
      <w:divBdr>
        <w:top w:val="none" w:sz="0" w:space="0" w:color="auto"/>
        <w:left w:val="none" w:sz="0" w:space="0" w:color="auto"/>
        <w:bottom w:val="none" w:sz="0" w:space="0" w:color="auto"/>
        <w:right w:val="none" w:sz="0" w:space="0" w:color="auto"/>
      </w:divBdr>
    </w:div>
    <w:div w:id="1181704334">
      <w:bodyDiv w:val="1"/>
      <w:marLeft w:val="0"/>
      <w:marRight w:val="0"/>
      <w:marTop w:val="0"/>
      <w:marBottom w:val="0"/>
      <w:divBdr>
        <w:top w:val="none" w:sz="0" w:space="0" w:color="auto"/>
        <w:left w:val="none" w:sz="0" w:space="0" w:color="auto"/>
        <w:bottom w:val="none" w:sz="0" w:space="0" w:color="auto"/>
        <w:right w:val="none" w:sz="0" w:space="0" w:color="auto"/>
      </w:divBdr>
      <w:divsChild>
        <w:div w:id="1460219812">
          <w:marLeft w:val="0"/>
          <w:marRight w:val="0"/>
          <w:marTop w:val="0"/>
          <w:marBottom w:val="0"/>
          <w:divBdr>
            <w:top w:val="none" w:sz="0" w:space="0" w:color="auto"/>
            <w:left w:val="none" w:sz="0" w:space="0" w:color="auto"/>
            <w:bottom w:val="dotted" w:sz="6" w:space="4" w:color="DDDDDD"/>
            <w:right w:val="none" w:sz="0" w:space="0" w:color="auto"/>
          </w:divBdr>
          <w:divsChild>
            <w:div w:id="11940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33230">
      <w:bodyDiv w:val="1"/>
      <w:marLeft w:val="0"/>
      <w:marRight w:val="0"/>
      <w:marTop w:val="0"/>
      <w:marBottom w:val="0"/>
      <w:divBdr>
        <w:top w:val="none" w:sz="0" w:space="0" w:color="auto"/>
        <w:left w:val="none" w:sz="0" w:space="0" w:color="auto"/>
        <w:bottom w:val="none" w:sz="0" w:space="0" w:color="auto"/>
        <w:right w:val="none" w:sz="0" w:space="0" w:color="auto"/>
      </w:divBdr>
      <w:divsChild>
        <w:div w:id="1605914461">
          <w:marLeft w:val="0"/>
          <w:marRight w:val="0"/>
          <w:marTop w:val="0"/>
          <w:marBottom w:val="0"/>
          <w:divBdr>
            <w:top w:val="none" w:sz="0" w:space="0" w:color="auto"/>
            <w:left w:val="none" w:sz="0" w:space="0" w:color="auto"/>
            <w:bottom w:val="dotted" w:sz="6" w:space="4" w:color="DDDDDD"/>
            <w:right w:val="none" w:sz="0" w:space="0" w:color="auto"/>
          </w:divBdr>
        </w:div>
      </w:divsChild>
    </w:div>
    <w:div w:id="1182747100">
      <w:bodyDiv w:val="1"/>
      <w:marLeft w:val="0"/>
      <w:marRight w:val="0"/>
      <w:marTop w:val="0"/>
      <w:marBottom w:val="0"/>
      <w:divBdr>
        <w:top w:val="none" w:sz="0" w:space="0" w:color="auto"/>
        <w:left w:val="none" w:sz="0" w:space="0" w:color="auto"/>
        <w:bottom w:val="none" w:sz="0" w:space="0" w:color="auto"/>
        <w:right w:val="none" w:sz="0" w:space="0" w:color="auto"/>
      </w:divBdr>
      <w:divsChild>
        <w:div w:id="1628393276">
          <w:marLeft w:val="0"/>
          <w:marRight w:val="0"/>
          <w:marTop w:val="0"/>
          <w:marBottom w:val="0"/>
          <w:divBdr>
            <w:top w:val="none" w:sz="0" w:space="0" w:color="auto"/>
            <w:left w:val="none" w:sz="0" w:space="0" w:color="auto"/>
            <w:bottom w:val="none" w:sz="0" w:space="0" w:color="auto"/>
            <w:right w:val="none" w:sz="0" w:space="0" w:color="auto"/>
          </w:divBdr>
        </w:div>
      </w:divsChild>
    </w:div>
    <w:div w:id="1183015931">
      <w:bodyDiv w:val="1"/>
      <w:marLeft w:val="0"/>
      <w:marRight w:val="0"/>
      <w:marTop w:val="0"/>
      <w:marBottom w:val="0"/>
      <w:divBdr>
        <w:top w:val="none" w:sz="0" w:space="0" w:color="auto"/>
        <w:left w:val="none" w:sz="0" w:space="0" w:color="auto"/>
        <w:bottom w:val="none" w:sz="0" w:space="0" w:color="auto"/>
        <w:right w:val="none" w:sz="0" w:space="0" w:color="auto"/>
      </w:divBdr>
    </w:div>
    <w:div w:id="1183083889">
      <w:bodyDiv w:val="1"/>
      <w:marLeft w:val="0"/>
      <w:marRight w:val="0"/>
      <w:marTop w:val="0"/>
      <w:marBottom w:val="0"/>
      <w:divBdr>
        <w:top w:val="none" w:sz="0" w:space="0" w:color="auto"/>
        <w:left w:val="none" w:sz="0" w:space="0" w:color="auto"/>
        <w:bottom w:val="none" w:sz="0" w:space="0" w:color="auto"/>
        <w:right w:val="none" w:sz="0" w:space="0" w:color="auto"/>
      </w:divBdr>
    </w:div>
    <w:div w:id="1183206787">
      <w:bodyDiv w:val="1"/>
      <w:marLeft w:val="0"/>
      <w:marRight w:val="0"/>
      <w:marTop w:val="0"/>
      <w:marBottom w:val="0"/>
      <w:divBdr>
        <w:top w:val="none" w:sz="0" w:space="0" w:color="auto"/>
        <w:left w:val="none" w:sz="0" w:space="0" w:color="auto"/>
        <w:bottom w:val="none" w:sz="0" w:space="0" w:color="auto"/>
        <w:right w:val="none" w:sz="0" w:space="0" w:color="auto"/>
      </w:divBdr>
      <w:divsChild>
        <w:div w:id="612055286">
          <w:marLeft w:val="0"/>
          <w:marRight w:val="0"/>
          <w:marTop w:val="0"/>
          <w:marBottom w:val="0"/>
          <w:divBdr>
            <w:top w:val="none" w:sz="0" w:space="0" w:color="auto"/>
            <w:left w:val="none" w:sz="0" w:space="0" w:color="auto"/>
            <w:bottom w:val="dotted" w:sz="6" w:space="4" w:color="DDDDDD"/>
            <w:right w:val="none" w:sz="0" w:space="0" w:color="auto"/>
          </w:divBdr>
        </w:div>
      </w:divsChild>
    </w:div>
    <w:div w:id="1183400074">
      <w:bodyDiv w:val="1"/>
      <w:marLeft w:val="0"/>
      <w:marRight w:val="0"/>
      <w:marTop w:val="0"/>
      <w:marBottom w:val="0"/>
      <w:divBdr>
        <w:top w:val="none" w:sz="0" w:space="0" w:color="auto"/>
        <w:left w:val="none" w:sz="0" w:space="0" w:color="auto"/>
        <w:bottom w:val="none" w:sz="0" w:space="0" w:color="auto"/>
        <w:right w:val="none" w:sz="0" w:space="0" w:color="auto"/>
      </w:divBdr>
      <w:divsChild>
        <w:div w:id="2082828401">
          <w:marLeft w:val="0"/>
          <w:marRight w:val="0"/>
          <w:marTop w:val="0"/>
          <w:marBottom w:val="150"/>
          <w:divBdr>
            <w:top w:val="none" w:sz="0" w:space="0" w:color="auto"/>
            <w:left w:val="none" w:sz="0" w:space="0" w:color="auto"/>
            <w:bottom w:val="none" w:sz="0" w:space="0" w:color="auto"/>
            <w:right w:val="none" w:sz="0" w:space="0" w:color="auto"/>
          </w:divBdr>
        </w:div>
      </w:divsChild>
    </w:div>
    <w:div w:id="1183740869">
      <w:bodyDiv w:val="1"/>
      <w:marLeft w:val="0"/>
      <w:marRight w:val="0"/>
      <w:marTop w:val="0"/>
      <w:marBottom w:val="0"/>
      <w:divBdr>
        <w:top w:val="none" w:sz="0" w:space="0" w:color="auto"/>
        <w:left w:val="none" w:sz="0" w:space="0" w:color="auto"/>
        <w:bottom w:val="none" w:sz="0" w:space="0" w:color="auto"/>
        <w:right w:val="none" w:sz="0" w:space="0" w:color="auto"/>
      </w:divBdr>
      <w:divsChild>
        <w:div w:id="246426795">
          <w:marLeft w:val="0"/>
          <w:marRight w:val="0"/>
          <w:marTop w:val="150"/>
          <w:marBottom w:val="0"/>
          <w:divBdr>
            <w:top w:val="none" w:sz="0" w:space="0" w:color="auto"/>
            <w:left w:val="none" w:sz="0" w:space="0" w:color="auto"/>
            <w:bottom w:val="none" w:sz="0" w:space="0" w:color="auto"/>
            <w:right w:val="none" w:sz="0" w:space="0" w:color="auto"/>
          </w:divBdr>
          <w:divsChild>
            <w:div w:id="939144199">
              <w:marLeft w:val="0"/>
              <w:marRight w:val="0"/>
              <w:marTop w:val="0"/>
              <w:marBottom w:val="0"/>
              <w:divBdr>
                <w:top w:val="none" w:sz="0" w:space="0" w:color="auto"/>
                <w:left w:val="none" w:sz="0" w:space="0" w:color="auto"/>
                <w:bottom w:val="none" w:sz="0" w:space="0" w:color="auto"/>
                <w:right w:val="none" w:sz="0" w:space="0" w:color="auto"/>
              </w:divBdr>
              <w:divsChild>
                <w:div w:id="1885555645">
                  <w:marLeft w:val="75"/>
                  <w:marRight w:val="0"/>
                  <w:marTop w:val="0"/>
                  <w:marBottom w:val="0"/>
                  <w:divBdr>
                    <w:top w:val="none" w:sz="0" w:space="0" w:color="auto"/>
                    <w:left w:val="none" w:sz="0" w:space="0" w:color="auto"/>
                    <w:bottom w:val="none" w:sz="0" w:space="0" w:color="auto"/>
                    <w:right w:val="none" w:sz="0" w:space="0" w:color="auto"/>
                  </w:divBdr>
                </w:div>
                <w:div w:id="206321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180283">
          <w:marLeft w:val="0"/>
          <w:marRight w:val="0"/>
          <w:marTop w:val="0"/>
          <w:marBottom w:val="0"/>
          <w:divBdr>
            <w:top w:val="none" w:sz="0" w:space="0" w:color="auto"/>
            <w:left w:val="none" w:sz="0" w:space="0" w:color="auto"/>
            <w:bottom w:val="none" w:sz="0" w:space="0" w:color="auto"/>
            <w:right w:val="none" w:sz="0" w:space="0" w:color="auto"/>
          </w:divBdr>
          <w:divsChild>
            <w:div w:id="100875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83560">
      <w:bodyDiv w:val="1"/>
      <w:marLeft w:val="0"/>
      <w:marRight w:val="0"/>
      <w:marTop w:val="0"/>
      <w:marBottom w:val="0"/>
      <w:divBdr>
        <w:top w:val="none" w:sz="0" w:space="0" w:color="auto"/>
        <w:left w:val="none" w:sz="0" w:space="0" w:color="auto"/>
        <w:bottom w:val="none" w:sz="0" w:space="0" w:color="auto"/>
        <w:right w:val="none" w:sz="0" w:space="0" w:color="auto"/>
      </w:divBdr>
    </w:div>
    <w:div w:id="1184979185">
      <w:bodyDiv w:val="1"/>
      <w:marLeft w:val="0"/>
      <w:marRight w:val="0"/>
      <w:marTop w:val="0"/>
      <w:marBottom w:val="0"/>
      <w:divBdr>
        <w:top w:val="none" w:sz="0" w:space="0" w:color="auto"/>
        <w:left w:val="none" w:sz="0" w:space="0" w:color="auto"/>
        <w:bottom w:val="none" w:sz="0" w:space="0" w:color="auto"/>
        <w:right w:val="none" w:sz="0" w:space="0" w:color="auto"/>
      </w:divBdr>
      <w:divsChild>
        <w:div w:id="1077555742">
          <w:marLeft w:val="0"/>
          <w:marRight w:val="0"/>
          <w:marTop w:val="0"/>
          <w:marBottom w:val="0"/>
          <w:divBdr>
            <w:top w:val="none" w:sz="0" w:space="0" w:color="auto"/>
            <w:left w:val="none" w:sz="0" w:space="0" w:color="auto"/>
            <w:bottom w:val="dotted" w:sz="6" w:space="4" w:color="DDDDDD"/>
            <w:right w:val="none" w:sz="0" w:space="0" w:color="auto"/>
          </w:divBdr>
          <w:divsChild>
            <w:div w:id="95848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022362">
      <w:bodyDiv w:val="1"/>
      <w:marLeft w:val="0"/>
      <w:marRight w:val="0"/>
      <w:marTop w:val="0"/>
      <w:marBottom w:val="0"/>
      <w:divBdr>
        <w:top w:val="none" w:sz="0" w:space="0" w:color="auto"/>
        <w:left w:val="none" w:sz="0" w:space="0" w:color="auto"/>
        <w:bottom w:val="none" w:sz="0" w:space="0" w:color="auto"/>
        <w:right w:val="none" w:sz="0" w:space="0" w:color="auto"/>
      </w:divBdr>
    </w:div>
    <w:div w:id="1185166095">
      <w:bodyDiv w:val="1"/>
      <w:marLeft w:val="0"/>
      <w:marRight w:val="0"/>
      <w:marTop w:val="0"/>
      <w:marBottom w:val="0"/>
      <w:divBdr>
        <w:top w:val="none" w:sz="0" w:space="0" w:color="auto"/>
        <w:left w:val="none" w:sz="0" w:space="0" w:color="auto"/>
        <w:bottom w:val="none" w:sz="0" w:space="0" w:color="auto"/>
        <w:right w:val="none" w:sz="0" w:space="0" w:color="auto"/>
      </w:divBdr>
      <w:divsChild>
        <w:div w:id="275605930">
          <w:marLeft w:val="0"/>
          <w:marRight w:val="0"/>
          <w:marTop w:val="0"/>
          <w:marBottom w:val="0"/>
          <w:divBdr>
            <w:top w:val="none" w:sz="0" w:space="0" w:color="auto"/>
            <w:left w:val="none" w:sz="0" w:space="0" w:color="auto"/>
            <w:bottom w:val="none" w:sz="0" w:space="0" w:color="auto"/>
            <w:right w:val="none" w:sz="0" w:space="0" w:color="auto"/>
          </w:divBdr>
          <w:divsChild>
            <w:div w:id="1237282807">
              <w:marLeft w:val="0"/>
              <w:marRight w:val="0"/>
              <w:marTop w:val="0"/>
              <w:marBottom w:val="0"/>
              <w:divBdr>
                <w:top w:val="none" w:sz="0" w:space="0" w:color="auto"/>
                <w:left w:val="none" w:sz="0" w:space="0" w:color="auto"/>
                <w:bottom w:val="none" w:sz="0" w:space="0" w:color="auto"/>
                <w:right w:val="none" w:sz="0" w:space="0" w:color="auto"/>
              </w:divBdr>
              <w:divsChild>
                <w:div w:id="1796752334">
                  <w:marLeft w:val="0"/>
                  <w:marRight w:val="0"/>
                  <w:marTop w:val="0"/>
                  <w:marBottom w:val="0"/>
                  <w:divBdr>
                    <w:top w:val="none" w:sz="0" w:space="0" w:color="auto"/>
                    <w:left w:val="none" w:sz="0" w:space="0" w:color="auto"/>
                    <w:bottom w:val="none" w:sz="0" w:space="0" w:color="auto"/>
                    <w:right w:val="none" w:sz="0" w:space="0" w:color="auto"/>
                  </w:divBdr>
                  <w:divsChild>
                    <w:div w:id="1270236735">
                      <w:marLeft w:val="0"/>
                      <w:marRight w:val="0"/>
                      <w:marTop w:val="0"/>
                      <w:marBottom w:val="0"/>
                      <w:divBdr>
                        <w:top w:val="none" w:sz="0" w:space="0" w:color="auto"/>
                        <w:left w:val="none" w:sz="0" w:space="0" w:color="auto"/>
                        <w:bottom w:val="none" w:sz="0" w:space="0" w:color="auto"/>
                        <w:right w:val="none" w:sz="0" w:space="0" w:color="auto"/>
                      </w:divBdr>
                      <w:divsChild>
                        <w:div w:id="893538515">
                          <w:marLeft w:val="0"/>
                          <w:marRight w:val="0"/>
                          <w:marTop w:val="0"/>
                          <w:marBottom w:val="0"/>
                          <w:divBdr>
                            <w:top w:val="none" w:sz="0" w:space="0" w:color="auto"/>
                            <w:left w:val="none" w:sz="0" w:space="0" w:color="auto"/>
                            <w:bottom w:val="none" w:sz="0" w:space="0" w:color="auto"/>
                            <w:right w:val="none" w:sz="0" w:space="0" w:color="auto"/>
                          </w:divBdr>
                          <w:divsChild>
                            <w:div w:id="1790195400">
                              <w:marLeft w:val="0"/>
                              <w:marRight w:val="0"/>
                              <w:marTop w:val="0"/>
                              <w:marBottom w:val="0"/>
                              <w:divBdr>
                                <w:top w:val="none" w:sz="0" w:space="0" w:color="auto"/>
                                <w:left w:val="none" w:sz="0" w:space="0" w:color="auto"/>
                                <w:bottom w:val="none" w:sz="0" w:space="0" w:color="auto"/>
                                <w:right w:val="none" w:sz="0" w:space="0" w:color="auto"/>
                              </w:divBdr>
                              <w:divsChild>
                                <w:div w:id="1440446565">
                                  <w:marLeft w:val="0"/>
                                  <w:marRight w:val="0"/>
                                  <w:marTop w:val="0"/>
                                  <w:marBottom w:val="0"/>
                                  <w:divBdr>
                                    <w:top w:val="none" w:sz="0" w:space="0" w:color="auto"/>
                                    <w:left w:val="none" w:sz="0" w:space="0" w:color="auto"/>
                                    <w:bottom w:val="none" w:sz="0" w:space="0" w:color="auto"/>
                                    <w:right w:val="none" w:sz="0" w:space="0" w:color="auto"/>
                                  </w:divBdr>
                                  <w:divsChild>
                                    <w:div w:id="1708410116">
                                      <w:marLeft w:val="0"/>
                                      <w:marRight w:val="0"/>
                                      <w:marTop w:val="0"/>
                                      <w:marBottom w:val="0"/>
                                      <w:divBdr>
                                        <w:top w:val="none" w:sz="0" w:space="0" w:color="auto"/>
                                        <w:left w:val="none" w:sz="0" w:space="0" w:color="auto"/>
                                        <w:bottom w:val="none" w:sz="0" w:space="0" w:color="auto"/>
                                        <w:right w:val="none" w:sz="0" w:space="0" w:color="auto"/>
                                      </w:divBdr>
                                      <w:divsChild>
                                        <w:div w:id="67627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5174147">
      <w:bodyDiv w:val="1"/>
      <w:marLeft w:val="0"/>
      <w:marRight w:val="0"/>
      <w:marTop w:val="0"/>
      <w:marBottom w:val="0"/>
      <w:divBdr>
        <w:top w:val="none" w:sz="0" w:space="0" w:color="auto"/>
        <w:left w:val="none" w:sz="0" w:space="0" w:color="auto"/>
        <w:bottom w:val="none" w:sz="0" w:space="0" w:color="auto"/>
        <w:right w:val="none" w:sz="0" w:space="0" w:color="auto"/>
      </w:divBdr>
      <w:divsChild>
        <w:div w:id="1001078033">
          <w:marLeft w:val="0"/>
          <w:marRight w:val="0"/>
          <w:marTop w:val="0"/>
          <w:marBottom w:val="0"/>
          <w:divBdr>
            <w:top w:val="none" w:sz="0" w:space="0" w:color="auto"/>
            <w:left w:val="none" w:sz="0" w:space="0" w:color="auto"/>
            <w:bottom w:val="none" w:sz="0" w:space="0" w:color="auto"/>
            <w:right w:val="none" w:sz="0" w:space="0" w:color="auto"/>
          </w:divBdr>
        </w:div>
      </w:divsChild>
    </w:div>
    <w:div w:id="1185284504">
      <w:bodyDiv w:val="1"/>
      <w:marLeft w:val="0"/>
      <w:marRight w:val="0"/>
      <w:marTop w:val="0"/>
      <w:marBottom w:val="0"/>
      <w:divBdr>
        <w:top w:val="none" w:sz="0" w:space="0" w:color="auto"/>
        <w:left w:val="none" w:sz="0" w:space="0" w:color="auto"/>
        <w:bottom w:val="none" w:sz="0" w:space="0" w:color="auto"/>
        <w:right w:val="none" w:sz="0" w:space="0" w:color="auto"/>
      </w:divBdr>
      <w:divsChild>
        <w:div w:id="257831601">
          <w:marLeft w:val="0"/>
          <w:marRight w:val="0"/>
          <w:marTop w:val="0"/>
          <w:marBottom w:val="0"/>
          <w:divBdr>
            <w:top w:val="none" w:sz="0" w:space="0" w:color="auto"/>
            <w:left w:val="none" w:sz="0" w:space="0" w:color="auto"/>
            <w:bottom w:val="dotted" w:sz="6" w:space="4" w:color="DDDDDD"/>
            <w:right w:val="none" w:sz="0" w:space="0" w:color="auto"/>
          </w:divBdr>
        </w:div>
      </w:divsChild>
    </w:div>
    <w:div w:id="1185290947">
      <w:bodyDiv w:val="1"/>
      <w:marLeft w:val="0"/>
      <w:marRight w:val="0"/>
      <w:marTop w:val="0"/>
      <w:marBottom w:val="0"/>
      <w:divBdr>
        <w:top w:val="none" w:sz="0" w:space="0" w:color="auto"/>
        <w:left w:val="none" w:sz="0" w:space="0" w:color="auto"/>
        <w:bottom w:val="none" w:sz="0" w:space="0" w:color="auto"/>
        <w:right w:val="none" w:sz="0" w:space="0" w:color="auto"/>
      </w:divBdr>
    </w:div>
    <w:div w:id="1185292838">
      <w:bodyDiv w:val="1"/>
      <w:marLeft w:val="0"/>
      <w:marRight w:val="0"/>
      <w:marTop w:val="0"/>
      <w:marBottom w:val="0"/>
      <w:divBdr>
        <w:top w:val="none" w:sz="0" w:space="0" w:color="auto"/>
        <w:left w:val="none" w:sz="0" w:space="0" w:color="auto"/>
        <w:bottom w:val="none" w:sz="0" w:space="0" w:color="auto"/>
        <w:right w:val="none" w:sz="0" w:space="0" w:color="auto"/>
      </w:divBdr>
      <w:divsChild>
        <w:div w:id="1487428830">
          <w:marLeft w:val="0"/>
          <w:marRight w:val="0"/>
          <w:marTop w:val="0"/>
          <w:marBottom w:val="0"/>
          <w:divBdr>
            <w:top w:val="none" w:sz="0" w:space="0" w:color="auto"/>
            <w:left w:val="none" w:sz="0" w:space="0" w:color="auto"/>
            <w:bottom w:val="none" w:sz="0" w:space="0" w:color="auto"/>
            <w:right w:val="none" w:sz="0" w:space="0" w:color="auto"/>
          </w:divBdr>
          <w:divsChild>
            <w:div w:id="229190764">
              <w:marLeft w:val="0"/>
              <w:marRight w:val="0"/>
              <w:marTop w:val="0"/>
              <w:marBottom w:val="150"/>
              <w:divBdr>
                <w:top w:val="none" w:sz="0" w:space="0" w:color="auto"/>
                <w:left w:val="none" w:sz="0" w:space="0" w:color="auto"/>
                <w:bottom w:val="none" w:sz="0" w:space="0" w:color="auto"/>
                <w:right w:val="none" w:sz="0" w:space="0" w:color="auto"/>
              </w:divBdr>
            </w:div>
            <w:div w:id="1207791526">
              <w:marLeft w:val="0"/>
              <w:marRight w:val="0"/>
              <w:marTop w:val="0"/>
              <w:marBottom w:val="0"/>
              <w:divBdr>
                <w:top w:val="none" w:sz="0" w:space="0" w:color="auto"/>
                <w:left w:val="none" w:sz="0" w:space="0" w:color="auto"/>
                <w:bottom w:val="none" w:sz="0" w:space="0" w:color="auto"/>
                <w:right w:val="none" w:sz="0" w:space="0" w:color="auto"/>
              </w:divBdr>
            </w:div>
          </w:divsChild>
        </w:div>
        <w:div w:id="1577930898">
          <w:marLeft w:val="0"/>
          <w:marRight w:val="0"/>
          <w:marTop w:val="0"/>
          <w:marBottom w:val="150"/>
          <w:divBdr>
            <w:top w:val="none" w:sz="0" w:space="0" w:color="auto"/>
            <w:left w:val="none" w:sz="0" w:space="0" w:color="auto"/>
            <w:bottom w:val="none" w:sz="0" w:space="0" w:color="auto"/>
            <w:right w:val="none" w:sz="0" w:space="0" w:color="auto"/>
          </w:divBdr>
          <w:divsChild>
            <w:div w:id="67372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292934">
      <w:bodyDiv w:val="1"/>
      <w:marLeft w:val="0"/>
      <w:marRight w:val="0"/>
      <w:marTop w:val="0"/>
      <w:marBottom w:val="0"/>
      <w:divBdr>
        <w:top w:val="none" w:sz="0" w:space="0" w:color="auto"/>
        <w:left w:val="none" w:sz="0" w:space="0" w:color="auto"/>
        <w:bottom w:val="none" w:sz="0" w:space="0" w:color="auto"/>
        <w:right w:val="none" w:sz="0" w:space="0" w:color="auto"/>
      </w:divBdr>
      <w:divsChild>
        <w:div w:id="2086997735">
          <w:marLeft w:val="0"/>
          <w:marRight w:val="0"/>
          <w:marTop w:val="0"/>
          <w:marBottom w:val="0"/>
          <w:divBdr>
            <w:top w:val="none" w:sz="0" w:space="0" w:color="auto"/>
            <w:left w:val="none" w:sz="0" w:space="0" w:color="auto"/>
            <w:bottom w:val="dotted" w:sz="6" w:space="4" w:color="DDDDDD"/>
            <w:right w:val="none" w:sz="0" w:space="0" w:color="auto"/>
          </w:divBdr>
        </w:div>
      </w:divsChild>
    </w:div>
    <w:div w:id="1185706656">
      <w:bodyDiv w:val="1"/>
      <w:marLeft w:val="0"/>
      <w:marRight w:val="0"/>
      <w:marTop w:val="0"/>
      <w:marBottom w:val="0"/>
      <w:divBdr>
        <w:top w:val="none" w:sz="0" w:space="0" w:color="auto"/>
        <w:left w:val="none" w:sz="0" w:space="0" w:color="auto"/>
        <w:bottom w:val="none" w:sz="0" w:space="0" w:color="auto"/>
        <w:right w:val="none" w:sz="0" w:space="0" w:color="auto"/>
      </w:divBdr>
    </w:div>
    <w:div w:id="1186401117">
      <w:bodyDiv w:val="1"/>
      <w:marLeft w:val="0"/>
      <w:marRight w:val="0"/>
      <w:marTop w:val="0"/>
      <w:marBottom w:val="0"/>
      <w:divBdr>
        <w:top w:val="none" w:sz="0" w:space="0" w:color="auto"/>
        <w:left w:val="none" w:sz="0" w:space="0" w:color="auto"/>
        <w:bottom w:val="none" w:sz="0" w:space="0" w:color="auto"/>
        <w:right w:val="none" w:sz="0" w:space="0" w:color="auto"/>
      </w:divBdr>
      <w:divsChild>
        <w:div w:id="1657495567">
          <w:marLeft w:val="0"/>
          <w:marRight w:val="0"/>
          <w:marTop w:val="0"/>
          <w:marBottom w:val="0"/>
          <w:divBdr>
            <w:top w:val="none" w:sz="0" w:space="0" w:color="auto"/>
            <w:left w:val="none" w:sz="0" w:space="0" w:color="auto"/>
            <w:bottom w:val="none" w:sz="0" w:space="0" w:color="auto"/>
            <w:right w:val="none" w:sz="0" w:space="0" w:color="auto"/>
          </w:divBdr>
          <w:divsChild>
            <w:div w:id="103230299">
              <w:marLeft w:val="0"/>
              <w:marRight w:val="0"/>
              <w:marTop w:val="0"/>
              <w:marBottom w:val="0"/>
              <w:divBdr>
                <w:top w:val="none" w:sz="0" w:space="0" w:color="auto"/>
                <w:left w:val="none" w:sz="0" w:space="0" w:color="auto"/>
                <w:bottom w:val="none" w:sz="0" w:space="0" w:color="auto"/>
                <w:right w:val="none" w:sz="0" w:space="0" w:color="auto"/>
              </w:divBdr>
              <w:divsChild>
                <w:div w:id="1377047030">
                  <w:marLeft w:val="0"/>
                  <w:marRight w:val="0"/>
                  <w:marTop w:val="0"/>
                  <w:marBottom w:val="0"/>
                  <w:divBdr>
                    <w:top w:val="none" w:sz="0" w:space="0" w:color="auto"/>
                    <w:left w:val="none" w:sz="0" w:space="0" w:color="auto"/>
                    <w:bottom w:val="none" w:sz="0" w:space="0" w:color="auto"/>
                    <w:right w:val="none" w:sz="0" w:space="0" w:color="auto"/>
                  </w:divBdr>
                  <w:divsChild>
                    <w:div w:id="1260679141">
                      <w:marLeft w:val="0"/>
                      <w:marRight w:val="0"/>
                      <w:marTop w:val="0"/>
                      <w:marBottom w:val="0"/>
                      <w:divBdr>
                        <w:top w:val="none" w:sz="0" w:space="0" w:color="auto"/>
                        <w:left w:val="none" w:sz="0" w:space="0" w:color="auto"/>
                        <w:bottom w:val="none" w:sz="0" w:space="0" w:color="auto"/>
                        <w:right w:val="none" w:sz="0" w:space="0" w:color="auto"/>
                      </w:divBdr>
                      <w:divsChild>
                        <w:div w:id="1352105674">
                          <w:marLeft w:val="0"/>
                          <w:marRight w:val="0"/>
                          <w:marTop w:val="0"/>
                          <w:marBottom w:val="0"/>
                          <w:divBdr>
                            <w:top w:val="none" w:sz="0" w:space="0" w:color="auto"/>
                            <w:left w:val="none" w:sz="0" w:space="0" w:color="auto"/>
                            <w:bottom w:val="none" w:sz="0" w:space="0" w:color="auto"/>
                            <w:right w:val="none" w:sz="0" w:space="0" w:color="auto"/>
                          </w:divBdr>
                          <w:divsChild>
                            <w:div w:id="204775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133493">
      <w:bodyDiv w:val="1"/>
      <w:marLeft w:val="0"/>
      <w:marRight w:val="0"/>
      <w:marTop w:val="0"/>
      <w:marBottom w:val="0"/>
      <w:divBdr>
        <w:top w:val="none" w:sz="0" w:space="0" w:color="auto"/>
        <w:left w:val="none" w:sz="0" w:space="0" w:color="auto"/>
        <w:bottom w:val="none" w:sz="0" w:space="0" w:color="auto"/>
        <w:right w:val="none" w:sz="0" w:space="0" w:color="auto"/>
      </w:divBdr>
    </w:div>
    <w:div w:id="1187251921">
      <w:bodyDiv w:val="1"/>
      <w:marLeft w:val="0"/>
      <w:marRight w:val="0"/>
      <w:marTop w:val="0"/>
      <w:marBottom w:val="0"/>
      <w:divBdr>
        <w:top w:val="none" w:sz="0" w:space="0" w:color="auto"/>
        <w:left w:val="none" w:sz="0" w:space="0" w:color="auto"/>
        <w:bottom w:val="none" w:sz="0" w:space="0" w:color="auto"/>
        <w:right w:val="none" w:sz="0" w:space="0" w:color="auto"/>
      </w:divBdr>
      <w:divsChild>
        <w:div w:id="2097900957">
          <w:marLeft w:val="0"/>
          <w:marRight w:val="0"/>
          <w:marTop w:val="0"/>
          <w:marBottom w:val="0"/>
          <w:divBdr>
            <w:top w:val="none" w:sz="0" w:space="0" w:color="auto"/>
            <w:left w:val="none" w:sz="0" w:space="0" w:color="auto"/>
            <w:bottom w:val="none" w:sz="0" w:space="0" w:color="auto"/>
            <w:right w:val="none" w:sz="0" w:space="0" w:color="auto"/>
          </w:divBdr>
        </w:div>
      </w:divsChild>
    </w:div>
    <w:div w:id="1187400265">
      <w:bodyDiv w:val="1"/>
      <w:marLeft w:val="0"/>
      <w:marRight w:val="0"/>
      <w:marTop w:val="0"/>
      <w:marBottom w:val="0"/>
      <w:divBdr>
        <w:top w:val="none" w:sz="0" w:space="0" w:color="auto"/>
        <w:left w:val="none" w:sz="0" w:space="0" w:color="auto"/>
        <w:bottom w:val="none" w:sz="0" w:space="0" w:color="auto"/>
        <w:right w:val="none" w:sz="0" w:space="0" w:color="auto"/>
      </w:divBdr>
      <w:divsChild>
        <w:div w:id="455879745">
          <w:marLeft w:val="0"/>
          <w:marRight w:val="0"/>
          <w:marTop w:val="0"/>
          <w:marBottom w:val="0"/>
          <w:divBdr>
            <w:top w:val="none" w:sz="0" w:space="0" w:color="auto"/>
            <w:left w:val="none" w:sz="0" w:space="0" w:color="auto"/>
            <w:bottom w:val="none" w:sz="0" w:space="0" w:color="auto"/>
            <w:right w:val="none" w:sz="0" w:space="0" w:color="auto"/>
          </w:divBdr>
          <w:divsChild>
            <w:div w:id="696464175">
              <w:marLeft w:val="0"/>
              <w:marRight w:val="0"/>
              <w:marTop w:val="0"/>
              <w:marBottom w:val="0"/>
              <w:divBdr>
                <w:top w:val="none" w:sz="0" w:space="0" w:color="auto"/>
                <w:left w:val="none" w:sz="0" w:space="0" w:color="auto"/>
                <w:bottom w:val="none" w:sz="0" w:space="0" w:color="auto"/>
                <w:right w:val="none" w:sz="0" w:space="0" w:color="auto"/>
              </w:divBdr>
              <w:divsChild>
                <w:div w:id="1907764762">
                  <w:marLeft w:val="0"/>
                  <w:marRight w:val="0"/>
                  <w:marTop w:val="0"/>
                  <w:marBottom w:val="0"/>
                  <w:divBdr>
                    <w:top w:val="none" w:sz="0" w:space="0" w:color="auto"/>
                    <w:left w:val="none" w:sz="0" w:space="0" w:color="auto"/>
                    <w:bottom w:val="none" w:sz="0" w:space="0" w:color="auto"/>
                    <w:right w:val="none" w:sz="0" w:space="0" w:color="auto"/>
                  </w:divBdr>
                  <w:divsChild>
                    <w:div w:id="1145315243">
                      <w:marLeft w:val="0"/>
                      <w:marRight w:val="0"/>
                      <w:marTop w:val="225"/>
                      <w:marBottom w:val="150"/>
                      <w:divBdr>
                        <w:top w:val="none" w:sz="0" w:space="4" w:color="auto"/>
                        <w:left w:val="none" w:sz="0" w:space="0" w:color="auto"/>
                        <w:bottom w:val="single" w:sz="6" w:space="4" w:color="CECECE"/>
                        <w:right w:val="none" w:sz="0" w:space="0" w:color="auto"/>
                      </w:divBdr>
                      <w:divsChild>
                        <w:div w:id="116530131">
                          <w:marLeft w:val="0"/>
                          <w:marRight w:val="0"/>
                          <w:marTop w:val="0"/>
                          <w:marBottom w:val="0"/>
                          <w:divBdr>
                            <w:top w:val="none" w:sz="0" w:space="0" w:color="auto"/>
                            <w:left w:val="none" w:sz="0" w:space="0" w:color="auto"/>
                            <w:bottom w:val="none" w:sz="0" w:space="0" w:color="auto"/>
                            <w:right w:val="none" w:sz="0" w:space="0" w:color="auto"/>
                          </w:divBdr>
                        </w:div>
                        <w:div w:id="868369965">
                          <w:marLeft w:val="0"/>
                          <w:marRight w:val="0"/>
                          <w:marTop w:val="75"/>
                          <w:marBottom w:val="75"/>
                          <w:divBdr>
                            <w:top w:val="none" w:sz="0" w:space="0" w:color="auto"/>
                            <w:left w:val="none" w:sz="0" w:space="0" w:color="auto"/>
                            <w:bottom w:val="none" w:sz="0" w:space="0" w:color="auto"/>
                            <w:right w:val="none" w:sz="0" w:space="0" w:color="auto"/>
                          </w:divBdr>
                          <w:divsChild>
                            <w:div w:id="2135362577">
                              <w:marLeft w:val="0"/>
                              <w:marRight w:val="135"/>
                              <w:marTop w:val="0"/>
                              <w:marBottom w:val="0"/>
                              <w:divBdr>
                                <w:top w:val="none" w:sz="0" w:space="0" w:color="auto"/>
                                <w:left w:val="none" w:sz="0" w:space="0" w:color="auto"/>
                                <w:bottom w:val="none" w:sz="0" w:space="0" w:color="auto"/>
                                <w:right w:val="none" w:sz="0" w:space="0" w:color="auto"/>
                              </w:divBdr>
                            </w:div>
                            <w:div w:id="214677936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401765">
      <w:bodyDiv w:val="1"/>
      <w:marLeft w:val="0"/>
      <w:marRight w:val="0"/>
      <w:marTop w:val="0"/>
      <w:marBottom w:val="0"/>
      <w:divBdr>
        <w:top w:val="none" w:sz="0" w:space="0" w:color="auto"/>
        <w:left w:val="none" w:sz="0" w:space="0" w:color="auto"/>
        <w:bottom w:val="none" w:sz="0" w:space="0" w:color="auto"/>
        <w:right w:val="none" w:sz="0" w:space="0" w:color="auto"/>
      </w:divBdr>
      <w:divsChild>
        <w:div w:id="1535725235">
          <w:marLeft w:val="0"/>
          <w:marRight w:val="0"/>
          <w:marTop w:val="0"/>
          <w:marBottom w:val="0"/>
          <w:divBdr>
            <w:top w:val="none" w:sz="0" w:space="0" w:color="auto"/>
            <w:left w:val="none" w:sz="0" w:space="0" w:color="auto"/>
            <w:bottom w:val="none" w:sz="0" w:space="0" w:color="auto"/>
            <w:right w:val="none" w:sz="0" w:space="0" w:color="auto"/>
          </w:divBdr>
          <w:divsChild>
            <w:div w:id="1144421410">
              <w:marLeft w:val="0"/>
              <w:marRight w:val="0"/>
              <w:marTop w:val="0"/>
              <w:marBottom w:val="0"/>
              <w:divBdr>
                <w:top w:val="none" w:sz="0" w:space="0" w:color="auto"/>
                <w:left w:val="none" w:sz="0" w:space="0" w:color="auto"/>
                <w:bottom w:val="none" w:sz="0" w:space="0" w:color="auto"/>
                <w:right w:val="none" w:sz="0" w:space="0" w:color="auto"/>
              </w:divBdr>
              <w:divsChild>
                <w:div w:id="119762480">
                  <w:marLeft w:val="0"/>
                  <w:marRight w:val="0"/>
                  <w:marTop w:val="0"/>
                  <w:marBottom w:val="197"/>
                  <w:divBdr>
                    <w:top w:val="none" w:sz="0" w:space="0" w:color="auto"/>
                    <w:left w:val="none" w:sz="0" w:space="0" w:color="auto"/>
                    <w:bottom w:val="none" w:sz="0" w:space="0" w:color="auto"/>
                    <w:right w:val="none" w:sz="0" w:space="0" w:color="auto"/>
                  </w:divBdr>
                  <w:divsChild>
                    <w:div w:id="2145660398">
                      <w:marLeft w:val="0"/>
                      <w:marRight w:val="0"/>
                      <w:marTop w:val="0"/>
                      <w:marBottom w:val="0"/>
                      <w:divBdr>
                        <w:top w:val="none" w:sz="0" w:space="0" w:color="auto"/>
                        <w:left w:val="none" w:sz="0" w:space="0" w:color="auto"/>
                        <w:bottom w:val="none" w:sz="0" w:space="0" w:color="auto"/>
                        <w:right w:val="none" w:sz="0" w:space="0" w:color="auto"/>
                      </w:divBdr>
                      <w:divsChild>
                        <w:div w:id="1004434714">
                          <w:marLeft w:val="0"/>
                          <w:marRight w:val="0"/>
                          <w:marTop w:val="0"/>
                          <w:marBottom w:val="0"/>
                          <w:divBdr>
                            <w:top w:val="none" w:sz="0" w:space="0" w:color="auto"/>
                            <w:left w:val="none" w:sz="0" w:space="0" w:color="auto"/>
                            <w:bottom w:val="none" w:sz="0" w:space="0" w:color="auto"/>
                            <w:right w:val="none" w:sz="0" w:space="0" w:color="auto"/>
                          </w:divBdr>
                          <w:divsChild>
                            <w:div w:id="531696279">
                              <w:marLeft w:val="0"/>
                              <w:marRight w:val="0"/>
                              <w:marTop w:val="0"/>
                              <w:marBottom w:val="0"/>
                              <w:divBdr>
                                <w:top w:val="none" w:sz="0" w:space="0" w:color="auto"/>
                                <w:left w:val="none" w:sz="0" w:space="0" w:color="auto"/>
                                <w:bottom w:val="none" w:sz="0" w:space="0" w:color="auto"/>
                                <w:right w:val="none" w:sz="0" w:space="0" w:color="auto"/>
                              </w:divBdr>
                              <w:divsChild>
                                <w:div w:id="2112312760">
                                  <w:marLeft w:val="0"/>
                                  <w:marRight w:val="0"/>
                                  <w:marTop w:val="0"/>
                                  <w:marBottom w:val="0"/>
                                  <w:divBdr>
                                    <w:top w:val="none" w:sz="0" w:space="0" w:color="auto"/>
                                    <w:left w:val="none" w:sz="0" w:space="0" w:color="auto"/>
                                    <w:bottom w:val="none" w:sz="0" w:space="0" w:color="auto"/>
                                    <w:right w:val="none" w:sz="0" w:space="0" w:color="auto"/>
                                  </w:divBdr>
                                  <w:divsChild>
                                    <w:div w:id="69546041">
                                      <w:marLeft w:val="0"/>
                                      <w:marRight w:val="0"/>
                                      <w:marTop w:val="0"/>
                                      <w:marBottom w:val="0"/>
                                      <w:divBdr>
                                        <w:top w:val="none" w:sz="0" w:space="0" w:color="auto"/>
                                        <w:left w:val="none" w:sz="0" w:space="0" w:color="auto"/>
                                        <w:bottom w:val="none" w:sz="0" w:space="0" w:color="auto"/>
                                        <w:right w:val="none" w:sz="0" w:space="0" w:color="auto"/>
                                      </w:divBdr>
                                      <w:divsChild>
                                        <w:div w:id="1450509723">
                                          <w:marLeft w:val="0"/>
                                          <w:marRight w:val="0"/>
                                          <w:marTop w:val="0"/>
                                          <w:marBottom w:val="0"/>
                                          <w:divBdr>
                                            <w:top w:val="none" w:sz="0" w:space="0" w:color="auto"/>
                                            <w:left w:val="none" w:sz="0" w:space="0" w:color="auto"/>
                                            <w:bottom w:val="none" w:sz="0" w:space="0" w:color="auto"/>
                                            <w:right w:val="none" w:sz="0" w:space="0" w:color="auto"/>
                                          </w:divBdr>
                                          <w:divsChild>
                                            <w:div w:id="1800100969">
                                              <w:marLeft w:val="0"/>
                                              <w:marRight w:val="0"/>
                                              <w:marTop w:val="0"/>
                                              <w:marBottom w:val="0"/>
                                              <w:divBdr>
                                                <w:top w:val="none" w:sz="0" w:space="0" w:color="auto"/>
                                                <w:left w:val="none" w:sz="0" w:space="0" w:color="auto"/>
                                                <w:bottom w:val="none" w:sz="0" w:space="0" w:color="auto"/>
                                                <w:right w:val="none" w:sz="0" w:space="0" w:color="auto"/>
                                              </w:divBdr>
                                              <w:divsChild>
                                                <w:div w:id="117711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7717420">
      <w:bodyDiv w:val="1"/>
      <w:marLeft w:val="0"/>
      <w:marRight w:val="0"/>
      <w:marTop w:val="0"/>
      <w:marBottom w:val="0"/>
      <w:divBdr>
        <w:top w:val="none" w:sz="0" w:space="0" w:color="auto"/>
        <w:left w:val="none" w:sz="0" w:space="0" w:color="auto"/>
        <w:bottom w:val="none" w:sz="0" w:space="0" w:color="auto"/>
        <w:right w:val="none" w:sz="0" w:space="0" w:color="auto"/>
      </w:divBdr>
      <w:divsChild>
        <w:div w:id="1599679569">
          <w:marLeft w:val="0"/>
          <w:marRight w:val="0"/>
          <w:marTop w:val="0"/>
          <w:marBottom w:val="150"/>
          <w:divBdr>
            <w:top w:val="none" w:sz="0" w:space="0" w:color="auto"/>
            <w:left w:val="none" w:sz="0" w:space="0" w:color="auto"/>
            <w:bottom w:val="none" w:sz="0" w:space="0" w:color="auto"/>
            <w:right w:val="none" w:sz="0" w:space="0" w:color="auto"/>
          </w:divBdr>
        </w:div>
      </w:divsChild>
    </w:div>
    <w:div w:id="1187870279">
      <w:bodyDiv w:val="1"/>
      <w:marLeft w:val="0"/>
      <w:marRight w:val="0"/>
      <w:marTop w:val="0"/>
      <w:marBottom w:val="0"/>
      <w:divBdr>
        <w:top w:val="none" w:sz="0" w:space="0" w:color="auto"/>
        <w:left w:val="none" w:sz="0" w:space="0" w:color="auto"/>
        <w:bottom w:val="none" w:sz="0" w:space="0" w:color="auto"/>
        <w:right w:val="none" w:sz="0" w:space="0" w:color="auto"/>
      </w:divBdr>
    </w:div>
    <w:div w:id="1187907409">
      <w:bodyDiv w:val="1"/>
      <w:marLeft w:val="0"/>
      <w:marRight w:val="0"/>
      <w:marTop w:val="0"/>
      <w:marBottom w:val="0"/>
      <w:divBdr>
        <w:top w:val="none" w:sz="0" w:space="0" w:color="auto"/>
        <w:left w:val="none" w:sz="0" w:space="0" w:color="auto"/>
        <w:bottom w:val="none" w:sz="0" w:space="0" w:color="auto"/>
        <w:right w:val="none" w:sz="0" w:space="0" w:color="auto"/>
      </w:divBdr>
      <w:divsChild>
        <w:div w:id="1349793971">
          <w:marLeft w:val="0"/>
          <w:marRight w:val="0"/>
          <w:marTop w:val="0"/>
          <w:marBottom w:val="150"/>
          <w:divBdr>
            <w:top w:val="none" w:sz="0" w:space="0" w:color="auto"/>
            <w:left w:val="none" w:sz="0" w:space="0" w:color="auto"/>
            <w:bottom w:val="none" w:sz="0" w:space="0" w:color="auto"/>
            <w:right w:val="none" w:sz="0" w:space="0" w:color="auto"/>
          </w:divBdr>
        </w:div>
      </w:divsChild>
    </w:div>
    <w:div w:id="1188326074">
      <w:bodyDiv w:val="1"/>
      <w:marLeft w:val="0"/>
      <w:marRight w:val="0"/>
      <w:marTop w:val="0"/>
      <w:marBottom w:val="0"/>
      <w:divBdr>
        <w:top w:val="none" w:sz="0" w:space="0" w:color="auto"/>
        <w:left w:val="none" w:sz="0" w:space="0" w:color="auto"/>
        <w:bottom w:val="none" w:sz="0" w:space="0" w:color="auto"/>
        <w:right w:val="none" w:sz="0" w:space="0" w:color="auto"/>
      </w:divBdr>
      <w:divsChild>
        <w:div w:id="302931333">
          <w:marLeft w:val="0"/>
          <w:marRight w:val="0"/>
          <w:marTop w:val="0"/>
          <w:marBottom w:val="0"/>
          <w:divBdr>
            <w:top w:val="none" w:sz="0" w:space="0" w:color="auto"/>
            <w:left w:val="none" w:sz="0" w:space="0" w:color="auto"/>
            <w:bottom w:val="none" w:sz="0" w:space="0" w:color="auto"/>
            <w:right w:val="none" w:sz="0" w:space="0" w:color="auto"/>
          </w:divBdr>
          <w:divsChild>
            <w:div w:id="1401751293">
              <w:marLeft w:val="0"/>
              <w:marRight w:val="0"/>
              <w:marTop w:val="0"/>
              <w:marBottom w:val="300"/>
              <w:divBdr>
                <w:top w:val="none" w:sz="0" w:space="0" w:color="auto"/>
                <w:left w:val="none" w:sz="0" w:space="0" w:color="auto"/>
                <w:bottom w:val="single" w:sz="6" w:space="0" w:color="F1F1F1"/>
                <w:right w:val="none" w:sz="0" w:space="0" w:color="auto"/>
              </w:divBdr>
              <w:divsChild>
                <w:div w:id="4379135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08232985">
          <w:marLeft w:val="0"/>
          <w:marRight w:val="0"/>
          <w:marTop w:val="0"/>
          <w:marBottom w:val="0"/>
          <w:divBdr>
            <w:top w:val="none" w:sz="0" w:space="0" w:color="auto"/>
            <w:left w:val="none" w:sz="0" w:space="0" w:color="auto"/>
            <w:bottom w:val="none" w:sz="0" w:space="0" w:color="auto"/>
            <w:right w:val="none" w:sz="0" w:space="0" w:color="auto"/>
          </w:divBdr>
          <w:divsChild>
            <w:div w:id="598561454">
              <w:marLeft w:val="0"/>
              <w:marRight w:val="0"/>
              <w:marTop w:val="0"/>
              <w:marBottom w:val="0"/>
              <w:divBdr>
                <w:top w:val="none" w:sz="0" w:space="0" w:color="auto"/>
                <w:left w:val="none" w:sz="0" w:space="0" w:color="auto"/>
                <w:bottom w:val="none" w:sz="0" w:space="0" w:color="auto"/>
                <w:right w:val="none" w:sz="0" w:space="0" w:color="auto"/>
              </w:divBdr>
              <w:divsChild>
                <w:div w:id="602736285">
                  <w:marLeft w:val="300"/>
                  <w:marRight w:val="0"/>
                  <w:marTop w:val="0"/>
                  <w:marBottom w:val="0"/>
                  <w:divBdr>
                    <w:top w:val="none" w:sz="0" w:space="0" w:color="auto"/>
                    <w:left w:val="none" w:sz="0" w:space="0" w:color="auto"/>
                    <w:bottom w:val="none" w:sz="0" w:space="0" w:color="auto"/>
                    <w:right w:val="none" w:sz="0" w:space="0" w:color="auto"/>
                  </w:divBdr>
                  <w:divsChild>
                    <w:div w:id="1897012937">
                      <w:marLeft w:val="0"/>
                      <w:marRight w:val="0"/>
                      <w:marTop w:val="0"/>
                      <w:marBottom w:val="300"/>
                      <w:divBdr>
                        <w:top w:val="none" w:sz="0" w:space="0" w:color="auto"/>
                        <w:left w:val="none" w:sz="0" w:space="0" w:color="auto"/>
                        <w:bottom w:val="none" w:sz="0" w:space="0" w:color="auto"/>
                        <w:right w:val="none" w:sz="0" w:space="0" w:color="auto"/>
                      </w:divBdr>
                      <w:divsChild>
                        <w:div w:id="510532940">
                          <w:marLeft w:val="0"/>
                          <w:marRight w:val="0"/>
                          <w:marTop w:val="0"/>
                          <w:marBottom w:val="0"/>
                          <w:divBdr>
                            <w:top w:val="none" w:sz="0" w:space="0" w:color="auto"/>
                            <w:left w:val="none" w:sz="0" w:space="0" w:color="auto"/>
                            <w:bottom w:val="none" w:sz="0" w:space="0" w:color="auto"/>
                            <w:right w:val="none" w:sz="0" w:space="0" w:color="auto"/>
                          </w:divBdr>
                          <w:divsChild>
                            <w:div w:id="1064789987">
                              <w:marLeft w:val="0"/>
                              <w:marRight w:val="0"/>
                              <w:marTop w:val="0"/>
                              <w:marBottom w:val="0"/>
                              <w:divBdr>
                                <w:top w:val="none" w:sz="0" w:space="0" w:color="auto"/>
                                <w:left w:val="none" w:sz="0" w:space="0" w:color="auto"/>
                                <w:bottom w:val="none" w:sz="0" w:space="0" w:color="auto"/>
                                <w:right w:val="none" w:sz="0" w:space="0" w:color="auto"/>
                              </w:divBdr>
                              <w:divsChild>
                                <w:div w:id="1681007240">
                                  <w:marLeft w:val="0"/>
                                  <w:marRight w:val="0"/>
                                  <w:marTop w:val="0"/>
                                  <w:marBottom w:val="0"/>
                                  <w:divBdr>
                                    <w:top w:val="single" w:sz="2" w:space="0" w:color="DFDFDF"/>
                                    <w:left w:val="single" w:sz="2" w:space="0" w:color="DFDFDF"/>
                                    <w:bottom w:val="single" w:sz="2" w:space="0" w:color="DFDFDF"/>
                                    <w:right w:val="single" w:sz="2" w:space="0" w:color="DFDFDF"/>
                                  </w:divBdr>
                                  <w:divsChild>
                                    <w:div w:id="1735741281">
                                      <w:marLeft w:val="-90"/>
                                      <w:marRight w:val="0"/>
                                      <w:marTop w:val="0"/>
                                      <w:marBottom w:val="0"/>
                                      <w:divBdr>
                                        <w:top w:val="none" w:sz="0" w:space="0" w:color="auto"/>
                                        <w:left w:val="none" w:sz="0" w:space="0" w:color="auto"/>
                                        <w:bottom w:val="none" w:sz="0" w:space="0" w:color="auto"/>
                                        <w:right w:val="none" w:sz="0" w:space="0" w:color="auto"/>
                                      </w:divBdr>
                                      <w:divsChild>
                                        <w:div w:id="1507742822">
                                          <w:marLeft w:val="0"/>
                                          <w:marRight w:val="0"/>
                                          <w:marTop w:val="0"/>
                                          <w:marBottom w:val="45"/>
                                          <w:divBdr>
                                            <w:top w:val="single" w:sz="2" w:space="0" w:color="A9A9A9"/>
                                            <w:left w:val="single" w:sz="2" w:space="0" w:color="A9A9A9"/>
                                            <w:bottom w:val="single" w:sz="2" w:space="0" w:color="A9A9A9"/>
                                            <w:right w:val="single" w:sz="2" w:space="0" w:color="A9A9A9"/>
                                          </w:divBdr>
                                          <w:divsChild>
                                            <w:div w:id="1334601634">
                                              <w:marLeft w:val="0"/>
                                              <w:marRight w:val="0"/>
                                              <w:marTop w:val="0"/>
                                              <w:marBottom w:val="0"/>
                                              <w:divBdr>
                                                <w:top w:val="none" w:sz="0" w:space="0" w:color="auto"/>
                                                <w:left w:val="none" w:sz="0" w:space="0" w:color="auto"/>
                                                <w:bottom w:val="none" w:sz="0" w:space="0" w:color="auto"/>
                                                <w:right w:val="none" w:sz="0" w:space="0" w:color="auto"/>
                                              </w:divBdr>
                                              <w:divsChild>
                                                <w:div w:id="88350311">
                                                  <w:marLeft w:val="92"/>
                                                  <w:marRight w:val="0"/>
                                                  <w:marTop w:val="0"/>
                                                  <w:marBottom w:val="150"/>
                                                  <w:divBdr>
                                                    <w:top w:val="single" w:sz="2" w:space="0" w:color="E4E4E4"/>
                                                    <w:left w:val="single" w:sz="2" w:space="0" w:color="E4E4E4"/>
                                                    <w:bottom w:val="single" w:sz="2" w:space="0" w:color="E4E4E4"/>
                                                    <w:right w:val="single" w:sz="2" w:space="0" w:color="E4E4E4"/>
                                                  </w:divBdr>
                                                </w:div>
                                                <w:div w:id="104983861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347830215">
                          <w:marLeft w:val="0"/>
                          <w:marRight w:val="0"/>
                          <w:marTop w:val="0"/>
                          <w:marBottom w:val="0"/>
                          <w:divBdr>
                            <w:top w:val="none" w:sz="0" w:space="0" w:color="auto"/>
                            <w:left w:val="none" w:sz="0" w:space="0" w:color="auto"/>
                            <w:bottom w:val="none" w:sz="0" w:space="0" w:color="auto"/>
                            <w:right w:val="none" w:sz="0" w:space="0" w:color="auto"/>
                          </w:divBdr>
                          <w:divsChild>
                            <w:div w:id="855584226">
                              <w:marLeft w:val="0"/>
                              <w:marRight w:val="0"/>
                              <w:marTop w:val="0"/>
                              <w:marBottom w:val="0"/>
                              <w:divBdr>
                                <w:top w:val="none" w:sz="0" w:space="0" w:color="auto"/>
                                <w:left w:val="none" w:sz="0" w:space="0" w:color="auto"/>
                                <w:bottom w:val="none" w:sz="0" w:space="0" w:color="auto"/>
                                <w:right w:val="none" w:sz="0" w:space="0" w:color="auto"/>
                              </w:divBdr>
                              <w:divsChild>
                                <w:div w:id="232665706">
                                  <w:marLeft w:val="0"/>
                                  <w:marRight w:val="0"/>
                                  <w:marTop w:val="0"/>
                                  <w:marBottom w:val="0"/>
                                  <w:divBdr>
                                    <w:top w:val="single" w:sz="2" w:space="0" w:color="DFDFDF"/>
                                    <w:left w:val="single" w:sz="2" w:space="0" w:color="DFDFDF"/>
                                    <w:bottom w:val="single" w:sz="2" w:space="0" w:color="DFDFDF"/>
                                    <w:right w:val="single" w:sz="2" w:space="0" w:color="DFDFDF"/>
                                  </w:divBdr>
                                  <w:divsChild>
                                    <w:div w:id="9112063">
                                      <w:marLeft w:val="-90"/>
                                      <w:marRight w:val="0"/>
                                      <w:marTop w:val="0"/>
                                      <w:marBottom w:val="0"/>
                                      <w:divBdr>
                                        <w:top w:val="none" w:sz="0" w:space="0" w:color="auto"/>
                                        <w:left w:val="none" w:sz="0" w:space="0" w:color="auto"/>
                                        <w:bottom w:val="none" w:sz="0" w:space="0" w:color="auto"/>
                                        <w:right w:val="none" w:sz="0" w:space="0" w:color="auto"/>
                                      </w:divBdr>
                                      <w:divsChild>
                                        <w:div w:id="911425330">
                                          <w:marLeft w:val="0"/>
                                          <w:marRight w:val="0"/>
                                          <w:marTop w:val="0"/>
                                          <w:marBottom w:val="45"/>
                                          <w:divBdr>
                                            <w:top w:val="single" w:sz="2" w:space="0" w:color="A9A9A9"/>
                                            <w:left w:val="single" w:sz="2" w:space="0" w:color="A9A9A9"/>
                                            <w:bottom w:val="single" w:sz="2" w:space="0" w:color="A9A9A9"/>
                                            <w:right w:val="single" w:sz="2" w:space="0" w:color="A9A9A9"/>
                                          </w:divBdr>
                                          <w:divsChild>
                                            <w:div w:id="1358239256">
                                              <w:marLeft w:val="0"/>
                                              <w:marRight w:val="0"/>
                                              <w:marTop w:val="0"/>
                                              <w:marBottom w:val="0"/>
                                              <w:divBdr>
                                                <w:top w:val="none" w:sz="0" w:space="0" w:color="auto"/>
                                                <w:left w:val="none" w:sz="0" w:space="0" w:color="auto"/>
                                                <w:bottom w:val="none" w:sz="0" w:space="0" w:color="auto"/>
                                                <w:right w:val="none" w:sz="0" w:space="0" w:color="auto"/>
                                              </w:divBdr>
                                              <w:divsChild>
                                                <w:div w:id="8311078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370833200">
                                      <w:marLeft w:val="0"/>
                                      <w:marRight w:val="0"/>
                                      <w:marTop w:val="0"/>
                                      <w:marBottom w:val="270"/>
                                      <w:divBdr>
                                        <w:top w:val="none" w:sz="0" w:space="0" w:color="auto"/>
                                        <w:left w:val="none" w:sz="0" w:space="0" w:color="auto"/>
                                        <w:bottom w:val="single" w:sz="12" w:space="5" w:color="DADADA"/>
                                        <w:right w:val="none" w:sz="0" w:space="0" w:color="auto"/>
                                      </w:divBdr>
                                      <w:divsChild>
                                        <w:div w:id="145293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777593">
                  <w:marLeft w:val="0"/>
                  <w:marRight w:val="0"/>
                  <w:marTop w:val="0"/>
                  <w:marBottom w:val="0"/>
                  <w:divBdr>
                    <w:top w:val="none" w:sz="0" w:space="0" w:color="auto"/>
                    <w:left w:val="none" w:sz="0" w:space="0" w:color="auto"/>
                    <w:bottom w:val="none" w:sz="0" w:space="0" w:color="auto"/>
                    <w:right w:val="none" w:sz="0" w:space="0" w:color="auto"/>
                  </w:divBdr>
                  <w:divsChild>
                    <w:div w:id="202254751">
                      <w:marLeft w:val="0"/>
                      <w:marRight w:val="0"/>
                      <w:marTop w:val="0"/>
                      <w:marBottom w:val="75"/>
                      <w:divBdr>
                        <w:top w:val="none" w:sz="0" w:space="0" w:color="auto"/>
                        <w:left w:val="none" w:sz="0" w:space="0" w:color="auto"/>
                        <w:bottom w:val="none" w:sz="0" w:space="0" w:color="auto"/>
                        <w:right w:val="none" w:sz="0" w:space="0" w:color="auto"/>
                      </w:divBdr>
                    </w:div>
                    <w:div w:id="1471511648">
                      <w:marLeft w:val="0"/>
                      <w:marRight w:val="0"/>
                      <w:marTop w:val="0"/>
                      <w:marBottom w:val="0"/>
                      <w:divBdr>
                        <w:top w:val="none" w:sz="0" w:space="0" w:color="auto"/>
                        <w:left w:val="none" w:sz="0" w:space="0" w:color="auto"/>
                        <w:bottom w:val="none" w:sz="0" w:space="0" w:color="auto"/>
                        <w:right w:val="none" w:sz="0" w:space="0" w:color="auto"/>
                      </w:divBdr>
                      <w:divsChild>
                        <w:div w:id="2029015051">
                          <w:marLeft w:val="0"/>
                          <w:marRight w:val="0"/>
                          <w:marTop w:val="0"/>
                          <w:marBottom w:val="0"/>
                          <w:divBdr>
                            <w:top w:val="none" w:sz="0" w:space="0" w:color="auto"/>
                            <w:left w:val="none" w:sz="0" w:space="0" w:color="auto"/>
                            <w:bottom w:val="none" w:sz="0" w:space="0" w:color="auto"/>
                            <w:right w:val="none" w:sz="0" w:space="0" w:color="auto"/>
                          </w:divBdr>
                          <w:divsChild>
                            <w:div w:id="110226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834509">
                      <w:marLeft w:val="0"/>
                      <w:marRight w:val="0"/>
                      <w:marTop w:val="0"/>
                      <w:marBottom w:val="300"/>
                      <w:divBdr>
                        <w:top w:val="none" w:sz="0" w:space="0" w:color="auto"/>
                        <w:left w:val="none" w:sz="0" w:space="0" w:color="auto"/>
                        <w:bottom w:val="none" w:sz="0" w:space="0" w:color="auto"/>
                        <w:right w:val="none" w:sz="0" w:space="0" w:color="auto"/>
                      </w:divBdr>
                      <w:divsChild>
                        <w:div w:id="1115950300">
                          <w:marLeft w:val="0"/>
                          <w:marRight w:val="0"/>
                          <w:marTop w:val="0"/>
                          <w:marBottom w:val="0"/>
                          <w:divBdr>
                            <w:top w:val="none" w:sz="0" w:space="0" w:color="auto"/>
                            <w:left w:val="none" w:sz="0" w:space="0" w:color="auto"/>
                            <w:bottom w:val="none" w:sz="0" w:space="0" w:color="auto"/>
                            <w:right w:val="none" w:sz="0" w:space="0" w:color="auto"/>
                          </w:divBdr>
                        </w:div>
                      </w:divsChild>
                    </w:div>
                    <w:div w:id="190135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374592">
      <w:bodyDiv w:val="1"/>
      <w:marLeft w:val="0"/>
      <w:marRight w:val="0"/>
      <w:marTop w:val="0"/>
      <w:marBottom w:val="0"/>
      <w:divBdr>
        <w:top w:val="none" w:sz="0" w:space="0" w:color="auto"/>
        <w:left w:val="none" w:sz="0" w:space="0" w:color="auto"/>
        <w:bottom w:val="none" w:sz="0" w:space="0" w:color="auto"/>
        <w:right w:val="none" w:sz="0" w:space="0" w:color="auto"/>
      </w:divBdr>
      <w:divsChild>
        <w:div w:id="850878215">
          <w:marLeft w:val="0"/>
          <w:marRight w:val="0"/>
          <w:marTop w:val="0"/>
          <w:marBottom w:val="450"/>
          <w:divBdr>
            <w:top w:val="none" w:sz="0" w:space="0" w:color="auto"/>
            <w:left w:val="none" w:sz="0" w:space="0" w:color="auto"/>
            <w:bottom w:val="single" w:sz="6" w:space="19" w:color="EEEEEE"/>
            <w:right w:val="none" w:sz="0" w:space="0" w:color="auto"/>
          </w:divBdr>
          <w:divsChild>
            <w:div w:id="43910408">
              <w:marLeft w:val="0"/>
              <w:marRight w:val="0"/>
              <w:marTop w:val="0"/>
              <w:marBottom w:val="150"/>
              <w:divBdr>
                <w:top w:val="none" w:sz="0" w:space="0" w:color="auto"/>
                <w:left w:val="none" w:sz="0" w:space="0" w:color="auto"/>
                <w:bottom w:val="none" w:sz="0" w:space="0" w:color="auto"/>
                <w:right w:val="none" w:sz="0" w:space="0" w:color="auto"/>
              </w:divBdr>
              <w:divsChild>
                <w:div w:id="612322653">
                  <w:marLeft w:val="0"/>
                  <w:marRight w:val="0"/>
                  <w:marTop w:val="0"/>
                  <w:marBottom w:val="0"/>
                  <w:divBdr>
                    <w:top w:val="none" w:sz="0" w:space="0" w:color="auto"/>
                    <w:left w:val="none" w:sz="0" w:space="0" w:color="auto"/>
                    <w:bottom w:val="none" w:sz="0" w:space="0" w:color="auto"/>
                    <w:right w:val="none" w:sz="0" w:space="0" w:color="auto"/>
                  </w:divBdr>
                </w:div>
              </w:divsChild>
            </w:div>
            <w:div w:id="524052732">
              <w:marLeft w:val="0"/>
              <w:marRight w:val="0"/>
              <w:marTop w:val="0"/>
              <w:marBottom w:val="0"/>
              <w:divBdr>
                <w:top w:val="none" w:sz="0" w:space="0" w:color="auto"/>
                <w:left w:val="none" w:sz="0" w:space="0" w:color="auto"/>
                <w:bottom w:val="none" w:sz="0" w:space="0" w:color="auto"/>
                <w:right w:val="none" w:sz="0" w:space="0" w:color="auto"/>
              </w:divBdr>
            </w:div>
          </w:divsChild>
        </w:div>
        <w:div w:id="632249399">
          <w:marLeft w:val="0"/>
          <w:marRight w:val="0"/>
          <w:marTop w:val="0"/>
          <w:marBottom w:val="0"/>
          <w:divBdr>
            <w:top w:val="none" w:sz="0" w:space="0" w:color="auto"/>
            <w:left w:val="none" w:sz="0" w:space="0" w:color="auto"/>
            <w:bottom w:val="none" w:sz="0" w:space="0" w:color="auto"/>
            <w:right w:val="none" w:sz="0" w:space="0" w:color="auto"/>
          </w:divBdr>
          <w:divsChild>
            <w:div w:id="759525368">
              <w:marLeft w:val="0"/>
              <w:marRight w:val="0"/>
              <w:marTop w:val="0"/>
              <w:marBottom w:val="0"/>
              <w:divBdr>
                <w:top w:val="none" w:sz="0" w:space="0" w:color="auto"/>
                <w:left w:val="none" w:sz="0" w:space="0" w:color="auto"/>
                <w:bottom w:val="none" w:sz="0" w:space="0" w:color="auto"/>
                <w:right w:val="none" w:sz="0" w:space="0" w:color="auto"/>
              </w:divBdr>
              <w:divsChild>
                <w:div w:id="47514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366707">
      <w:bodyDiv w:val="1"/>
      <w:marLeft w:val="0"/>
      <w:marRight w:val="0"/>
      <w:marTop w:val="0"/>
      <w:marBottom w:val="0"/>
      <w:divBdr>
        <w:top w:val="none" w:sz="0" w:space="0" w:color="auto"/>
        <w:left w:val="none" w:sz="0" w:space="0" w:color="auto"/>
        <w:bottom w:val="none" w:sz="0" w:space="0" w:color="auto"/>
        <w:right w:val="none" w:sz="0" w:space="0" w:color="auto"/>
      </w:divBdr>
      <w:divsChild>
        <w:div w:id="1190100256">
          <w:marLeft w:val="0"/>
          <w:marRight w:val="0"/>
          <w:marTop w:val="0"/>
          <w:marBottom w:val="150"/>
          <w:divBdr>
            <w:top w:val="none" w:sz="0" w:space="0" w:color="auto"/>
            <w:left w:val="none" w:sz="0" w:space="0" w:color="auto"/>
            <w:bottom w:val="none" w:sz="0" w:space="0" w:color="auto"/>
            <w:right w:val="none" w:sz="0" w:space="0" w:color="auto"/>
          </w:divBdr>
        </w:div>
        <w:div w:id="1944223131">
          <w:marLeft w:val="0"/>
          <w:marRight w:val="0"/>
          <w:marTop w:val="0"/>
          <w:marBottom w:val="0"/>
          <w:divBdr>
            <w:top w:val="none" w:sz="0" w:space="0" w:color="auto"/>
            <w:left w:val="none" w:sz="0" w:space="0" w:color="auto"/>
            <w:bottom w:val="none" w:sz="0" w:space="0" w:color="auto"/>
            <w:right w:val="none" w:sz="0" w:space="0" w:color="auto"/>
          </w:divBdr>
        </w:div>
      </w:divsChild>
    </w:div>
    <w:div w:id="1189369026">
      <w:bodyDiv w:val="1"/>
      <w:marLeft w:val="0"/>
      <w:marRight w:val="0"/>
      <w:marTop w:val="0"/>
      <w:marBottom w:val="0"/>
      <w:divBdr>
        <w:top w:val="none" w:sz="0" w:space="0" w:color="auto"/>
        <w:left w:val="none" w:sz="0" w:space="0" w:color="auto"/>
        <w:bottom w:val="none" w:sz="0" w:space="0" w:color="auto"/>
        <w:right w:val="none" w:sz="0" w:space="0" w:color="auto"/>
      </w:divBdr>
      <w:divsChild>
        <w:div w:id="1625959242">
          <w:marLeft w:val="0"/>
          <w:marRight w:val="0"/>
          <w:marTop w:val="0"/>
          <w:marBottom w:val="0"/>
          <w:divBdr>
            <w:top w:val="none" w:sz="0" w:space="0" w:color="auto"/>
            <w:left w:val="none" w:sz="0" w:space="0" w:color="auto"/>
            <w:bottom w:val="dotted" w:sz="6" w:space="4" w:color="DDDDDD"/>
            <w:right w:val="none" w:sz="0" w:space="0" w:color="auto"/>
          </w:divBdr>
          <w:divsChild>
            <w:div w:id="178087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373818">
      <w:bodyDiv w:val="1"/>
      <w:marLeft w:val="0"/>
      <w:marRight w:val="0"/>
      <w:marTop w:val="0"/>
      <w:marBottom w:val="0"/>
      <w:divBdr>
        <w:top w:val="none" w:sz="0" w:space="0" w:color="auto"/>
        <w:left w:val="none" w:sz="0" w:space="0" w:color="auto"/>
        <w:bottom w:val="none" w:sz="0" w:space="0" w:color="auto"/>
        <w:right w:val="none" w:sz="0" w:space="0" w:color="auto"/>
      </w:divBdr>
    </w:div>
    <w:div w:id="1189682000">
      <w:bodyDiv w:val="1"/>
      <w:marLeft w:val="0"/>
      <w:marRight w:val="0"/>
      <w:marTop w:val="0"/>
      <w:marBottom w:val="0"/>
      <w:divBdr>
        <w:top w:val="none" w:sz="0" w:space="0" w:color="auto"/>
        <w:left w:val="none" w:sz="0" w:space="0" w:color="auto"/>
        <w:bottom w:val="none" w:sz="0" w:space="0" w:color="auto"/>
        <w:right w:val="none" w:sz="0" w:space="0" w:color="auto"/>
      </w:divBdr>
    </w:div>
    <w:div w:id="1189948440">
      <w:bodyDiv w:val="1"/>
      <w:marLeft w:val="0"/>
      <w:marRight w:val="0"/>
      <w:marTop w:val="0"/>
      <w:marBottom w:val="0"/>
      <w:divBdr>
        <w:top w:val="none" w:sz="0" w:space="0" w:color="auto"/>
        <w:left w:val="none" w:sz="0" w:space="0" w:color="auto"/>
        <w:bottom w:val="none" w:sz="0" w:space="0" w:color="auto"/>
        <w:right w:val="none" w:sz="0" w:space="0" w:color="auto"/>
      </w:divBdr>
    </w:div>
    <w:div w:id="1189948978">
      <w:bodyDiv w:val="1"/>
      <w:marLeft w:val="0"/>
      <w:marRight w:val="0"/>
      <w:marTop w:val="0"/>
      <w:marBottom w:val="0"/>
      <w:divBdr>
        <w:top w:val="none" w:sz="0" w:space="0" w:color="auto"/>
        <w:left w:val="none" w:sz="0" w:space="0" w:color="auto"/>
        <w:bottom w:val="none" w:sz="0" w:space="0" w:color="auto"/>
        <w:right w:val="none" w:sz="0" w:space="0" w:color="auto"/>
      </w:divBdr>
      <w:divsChild>
        <w:div w:id="1689259374">
          <w:marLeft w:val="0"/>
          <w:marRight w:val="0"/>
          <w:marTop w:val="0"/>
          <w:marBottom w:val="150"/>
          <w:divBdr>
            <w:top w:val="none" w:sz="0" w:space="0" w:color="auto"/>
            <w:left w:val="none" w:sz="0" w:space="0" w:color="auto"/>
            <w:bottom w:val="none" w:sz="0" w:space="0" w:color="auto"/>
            <w:right w:val="none" w:sz="0" w:space="0" w:color="auto"/>
          </w:divBdr>
        </w:div>
      </w:divsChild>
    </w:div>
    <w:div w:id="1190294997">
      <w:bodyDiv w:val="1"/>
      <w:marLeft w:val="0"/>
      <w:marRight w:val="0"/>
      <w:marTop w:val="0"/>
      <w:marBottom w:val="0"/>
      <w:divBdr>
        <w:top w:val="none" w:sz="0" w:space="0" w:color="auto"/>
        <w:left w:val="none" w:sz="0" w:space="0" w:color="auto"/>
        <w:bottom w:val="none" w:sz="0" w:space="0" w:color="auto"/>
        <w:right w:val="none" w:sz="0" w:space="0" w:color="auto"/>
      </w:divBdr>
      <w:divsChild>
        <w:div w:id="900679136">
          <w:marLeft w:val="0"/>
          <w:marRight w:val="0"/>
          <w:marTop w:val="0"/>
          <w:marBottom w:val="150"/>
          <w:divBdr>
            <w:top w:val="none" w:sz="0" w:space="0" w:color="auto"/>
            <w:left w:val="none" w:sz="0" w:space="0" w:color="auto"/>
            <w:bottom w:val="none" w:sz="0" w:space="0" w:color="auto"/>
            <w:right w:val="none" w:sz="0" w:space="0" w:color="auto"/>
          </w:divBdr>
        </w:div>
      </w:divsChild>
    </w:div>
    <w:div w:id="1190489887">
      <w:bodyDiv w:val="1"/>
      <w:marLeft w:val="0"/>
      <w:marRight w:val="0"/>
      <w:marTop w:val="0"/>
      <w:marBottom w:val="0"/>
      <w:divBdr>
        <w:top w:val="none" w:sz="0" w:space="0" w:color="auto"/>
        <w:left w:val="none" w:sz="0" w:space="0" w:color="auto"/>
        <w:bottom w:val="none" w:sz="0" w:space="0" w:color="auto"/>
        <w:right w:val="none" w:sz="0" w:space="0" w:color="auto"/>
      </w:divBdr>
    </w:div>
    <w:div w:id="1190796585">
      <w:bodyDiv w:val="1"/>
      <w:marLeft w:val="0"/>
      <w:marRight w:val="0"/>
      <w:marTop w:val="0"/>
      <w:marBottom w:val="0"/>
      <w:divBdr>
        <w:top w:val="none" w:sz="0" w:space="0" w:color="auto"/>
        <w:left w:val="none" w:sz="0" w:space="0" w:color="auto"/>
        <w:bottom w:val="none" w:sz="0" w:space="0" w:color="auto"/>
        <w:right w:val="none" w:sz="0" w:space="0" w:color="auto"/>
      </w:divBdr>
      <w:divsChild>
        <w:div w:id="1799178246">
          <w:marLeft w:val="0"/>
          <w:marRight w:val="0"/>
          <w:marTop w:val="0"/>
          <w:marBottom w:val="0"/>
          <w:divBdr>
            <w:top w:val="none" w:sz="0" w:space="0" w:color="auto"/>
            <w:left w:val="none" w:sz="0" w:space="0" w:color="auto"/>
            <w:bottom w:val="none" w:sz="0" w:space="0" w:color="auto"/>
            <w:right w:val="none" w:sz="0" w:space="0" w:color="auto"/>
          </w:divBdr>
          <w:divsChild>
            <w:div w:id="726682305">
              <w:marLeft w:val="0"/>
              <w:marRight w:val="0"/>
              <w:marTop w:val="0"/>
              <w:marBottom w:val="0"/>
              <w:divBdr>
                <w:top w:val="none" w:sz="0" w:space="0" w:color="auto"/>
                <w:left w:val="none" w:sz="0" w:space="0" w:color="auto"/>
                <w:bottom w:val="none" w:sz="0" w:space="0" w:color="auto"/>
                <w:right w:val="none" w:sz="0" w:space="0" w:color="auto"/>
              </w:divBdr>
            </w:div>
          </w:divsChild>
        </w:div>
        <w:div w:id="838542227">
          <w:marLeft w:val="0"/>
          <w:marRight w:val="0"/>
          <w:marTop w:val="120"/>
          <w:marBottom w:val="0"/>
          <w:divBdr>
            <w:top w:val="none" w:sz="0" w:space="0" w:color="auto"/>
            <w:left w:val="none" w:sz="0" w:space="0" w:color="auto"/>
            <w:bottom w:val="none" w:sz="0" w:space="0" w:color="auto"/>
            <w:right w:val="none" w:sz="0" w:space="0" w:color="auto"/>
          </w:divBdr>
        </w:div>
      </w:divsChild>
    </w:div>
    <w:div w:id="1190800308">
      <w:bodyDiv w:val="1"/>
      <w:marLeft w:val="0"/>
      <w:marRight w:val="0"/>
      <w:marTop w:val="0"/>
      <w:marBottom w:val="0"/>
      <w:divBdr>
        <w:top w:val="none" w:sz="0" w:space="0" w:color="auto"/>
        <w:left w:val="none" w:sz="0" w:space="0" w:color="auto"/>
        <w:bottom w:val="none" w:sz="0" w:space="0" w:color="auto"/>
        <w:right w:val="none" w:sz="0" w:space="0" w:color="auto"/>
      </w:divBdr>
    </w:div>
    <w:div w:id="1190989573">
      <w:bodyDiv w:val="1"/>
      <w:marLeft w:val="0"/>
      <w:marRight w:val="0"/>
      <w:marTop w:val="0"/>
      <w:marBottom w:val="0"/>
      <w:divBdr>
        <w:top w:val="none" w:sz="0" w:space="0" w:color="auto"/>
        <w:left w:val="none" w:sz="0" w:space="0" w:color="auto"/>
        <w:bottom w:val="none" w:sz="0" w:space="0" w:color="auto"/>
        <w:right w:val="none" w:sz="0" w:space="0" w:color="auto"/>
      </w:divBdr>
      <w:divsChild>
        <w:div w:id="1672831675">
          <w:marLeft w:val="0"/>
          <w:marRight w:val="0"/>
          <w:marTop w:val="0"/>
          <w:marBottom w:val="0"/>
          <w:divBdr>
            <w:top w:val="none" w:sz="0" w:space="0" w:color="auto"/>
            <w:left w:val="none" w:sz="0" w:space="0" w:color="auto"/>
            <w:bottom w:val="dotted" w:sz="6" w:space="4" w:color="DDDDDD"/>
            <w:right w:val="none" w:sz="0" w:space="0" w:color="auto"/>
          </w:divBdr>
        </w:div>
      </w:divsChild>
    </w:div>
    <w:div w:id="1191185640">
      <w:bodyDiv w:val="1"/>
      <w:marLeft w:val="0"/>
      <w:marRight w:val="0"/>
      <w:marTop w:val="0"/>
      <w:marBottom w:val="0"/>
      <w:divBdr>
        <w:top w:val="none" w:sz="0" w:space="0" w:color="auto"/>
        <w:left w:val="none" w:sz="0" w:space="0" w:color="auto"/>
        <w:bottom w:val="none" w:sz="0" w:space="0" w:color="auto"/>
        <w:right w:val="none" w:sz="0" w:space="0" w:color="auto"/>
      </w:divBdr>
      <w:divsChild>
        <w:div w:id="1076901321">
          <w:marLeft w:val="0"/>
          <w:marRight w:val="0"/>
          <w:marTop w:val="0"/>
          <w:marBottom w:val="0"/>
          <w:divBdr>
            <w:top w:val="none" w:sz="0" w:space="0" w:color="auto"/>
            <w:left w:val="none" w:sz="0" w:space="0" w:color="auto"/>
            <w:bottom w:val="none" w:sz="0" w:space="0" w:color="auto"/>
            <w:right w:val="none" w:sz="0" w:space="0" w:color="auto"/>
          </w:divBdr>
          <w:divsChild>
            <w:div w:id="2137553493">
              <w:marLeft w:val="0"/>
              <w:marRight w:val="0"/>
              <w:marTop w:val="0"/>
              <w:marBottom w:val="0"/>
              <w:divBdr>
                <w:top w:val="none" w:sz="0" w:space="0" w:color="auto"/>
                <w:left w:val="none" w:sz="0" w:space="0" w:color="auto"/>
                <w:bottom w:val="none" w:sz="0" w:space="0" w:color="auto"/>
                <w:right w:val="none" w:sz="0" w:space="0" w:color="auto"/>
              </w:divBdr>
            </w:div>
          </w:divsChild>
        </w:div>
        <w:div w:id="2086493469">
          <w:marLeft w:val="0"/>
          <w:marRight w:val="0"/>
          <w:marTop w:val="120"/>
          <w:marBottom w:val="0"/>
          <w:divBdr>
            <w:top w:val="none" w:sz="0" w:space="0" w:color="auto"/>
            <w:left w:val="none" w:sz="0" w:space="0" w:color="auto"/>
            <w:bottom w:val="none" w:sz="0" w:space="0" w:color="auto"/>
            <w:right w:val="none" w:sz="0" w:space="0" w:color="auto"/>
          </w:divBdr>
        </w:div>
      </w:divsChild>
    </w:div>
    <w:div w:id="1191333644">
      <w:bodyDiv w:val="1"/>
      <w:marLeft w:val="0"/>
      <w:marRight w:val="0"/>
      <w:marTop w:val="0"/>
      <w:marBottom w:val="0"/>
      <w:divBdr>
        <w:top w:val="none" w:sz="0" w:space="0" w:color="auto"/>
        <w:left w:val="none" w:sz="0" w:space="0" w:color="auto"/>
        <w:bottom w:val="none" w:sz="0" w:space="0" w:color="auto"/>
        <w:right w:val="none" w:sz="0" w:space="0" w:color="auto"/>
      </w:divBdr>
      <w:divsChild>
        <w:div w:id="235629514">
          <w:marLeft w:val="0"/>
          <w:marRight w:val="0"/>
          <w:marTop w:val="0"/>
          <w:marBottom w:val="150"/>
          <w:divBdr>
            <w:top w:val="none" w:sz="0" w:space="0" w:color="auto"/>
            <w:left w:val="none" w:sz="0" w:space="0" w:color="auto"/>
            <w:bottom w:val="none" w:sz="0" w:space="0" w:color="auto"/>
            <w:right w:val="none" w:sz="0" w:space="0" w:color="auto"/>
          </w:divBdr>
        </w:div>
      </w:divsChild>
    </w:div>
    <w:div w:id="1192647834">
      <w:bodyDiv w:val="1"/>
      <w:marLeft w:val="0"/>
      <w:marRight w:val="0"/>
      <w:marTop w:val="0"/>
      <w:marBottom w:val="0"/>
      <w:divBdr>
        <w:top w:val="none" w:sz="0" w:space="0" w:color="auto"/>
        <w:left w:val="none" w:sz="0" w:space="0" w:color="auto"/>
        <w:bottom w:val="none" w:sz="0" w:space="0" w:color="auto"/>
        <w:right w:val="none" w:sz="0" w:space="0" w:color="auto"/>
      </w:divBdr>
    </w:div>
    <w:div w:id="1192917337">
      <w:bodyDiv w:val="1"/>
      <w:marLeft w:val="0"/>
      <w:marRight w:val="0"/>
      <w:marTop w:val="0"/>
      <w:marBottom w:val="0"/>
      <w:divBdr>
        <w:top w:val="none" w:sz="0" w:space="0" w:color="auto"/>
        <w:left w:val="none" w:sz="0" w:space="0" w:color="auto"/>
        <w:bottom w:val="none" w:sz="0" w:space="0" w:color="auto"/>
        <w:right w:val="none" w:sz="0" w:space="0" w:color="auto"/>
      </w:divBdr>
    </w:div>
    <w:div w:id="1192917877">
      <w:bodyDiv w:val="1"/>
      <w:marLeft w:val="0"/>
      <w:marRight w:val="0"/>
      <w:marTop w:val="0"/>
      <w:marBottom w:val="0"/>
      <w:divBdr>
        <w:top w:val="none" w:sz="0" w:space="0" w:color="auto"/>
        <w:left w:val="none" w:sz="0" w:space="0" w:color="auto"/>
        <w:bottom w:val="none" w:sz="0" w:space="0" w:color="auto"/>
        <w:right w:val="none" w:sz="0" w:space="0" w:color="auto"/>
      </w:divBdr>
    </w:div>
    <w:div w:id="1192958774">
      <w:bodyDiv w:val="1"/>
      <w:marLeft w:val="0"/>
      <w:marRight w:val="0"/>
      <w:marTop w:val="0"/>
      <w:marBottom w:val="0"/>
      <w:divBdr>
        <w:top w:val="none" w:sz="0" w:space="0" w:color="auto"/>
        <w:left w:val="none" w:sz="0" w:space="0" w:color="auto"/>
        <w:bottom w:val="none" w:sz="0" w:space="0" w:color="auto"/>
        <w:right w:val="none" w:sz="0" w:space="0" w:color="auto"/>
      </w:divBdr>
      <w:divsChild>
        <w:div w:id="1074670486">
          <w:marLeft w:val="0"/>
          <w:marRight w:val="0"/>
          <w:marTop w:val="0"/>
          <w:marBottom w:val="150"/>
          <w:divBdr>
            <w:top w:val="none" w:sz="0" w:space="0" w:color="auto"/>
            <w:left w:val="none" w:sz="0" w:space="0" w:color="auto"/>
            <w:bottom w:val="none" w:sz="0" w:space="0" w:color="auto"/>
            <w:right w:val="none" w:sz="0" w:space="0" w:color="auto"/>
          </w:divBdr>
          <w:divsChild>
            <w:div w:id="1689988297">
              <w:marLeft w:val="0"/>
              <w:marRight w:val="0"/>
              <w:marTop w:val="0"/>
              <w:marBottom w:val="0"/>
              <w:divBdr>
                <w:top w:val="none" w:sz="0" w:space="0" w:color="auto"/>
                <w:left w:val="none" w:sz="0" w:space="0" w:color="auto"/>
                <w:bottom w:val="none" w:sz="0" w:space="0" w:color="auto"/>
                <w:right w:val="none" w:sz="0" w:space="0" w:color="auto"/>
              </w:divBdr>
            </w:div>
          </w:divsChild>
        </w:div>
        <w:div w:id="1769040795">
          <w:marLeft w:val="0"/>
          <w:marRight w:val="0"/>
          <w:marTop w:val="0"/>
          <w:marBottom w:val="0"/>
          <w:divBdr>
            <w:top w:val="none" w:sz="0" w:space="0" w:color="auto"/>
            <w:left w:val="none" w:sz="0" w:space="0" w:color="auto"/>
            <w:bottom w:val="none" w:sz="0" w:space="0" w:color="auto"/>
            <w:right w:val="none" w:sz="0" w:space="0" w:color="auto"/>
          </w:divBdr>
          <w:divsChild>
            <w:div w:id="704016148">
              <w:marLeft w:val="0"/>
              <w:marRight w:val="0"/>
              <w:marTop w:val="0"/>
              <w:marBottom w:val="150"/>
              <w:divBdr>
                <w:top w:val="none" w:sz="0" w:space="0" w:color="auto"/>
                <w:left w:val="none" w:sz="0" w:space="0" w:color="auto"/>
                <w:bottom w:val="none" w:sz="0" w:space="0" w:color="auto"/>
                <w:right w:val="none" w:sz="0" w:space="0" w:color="auto"/>
              </w:divBdr>
            </w:div>
            <w:div w:id="111162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879354">
      <w:bodyDiv w:val="1"/>
      <w:marLeft w:val="0"/>
      <w:marRight w:val="0"/>
      <w:marTop w:val="0"/>
      <w:marBottom w:val="0"/>
      <w:divBdr>
        <w:top w:val="none" w:sz="0" w:space="0" w:color="auto"/>
        <w:left w:val="none" w:sz="0" w:space="0" w:color="auto"/>
        <w:bottom w:val="none" w:sz="0" w:space="0" w:color="auto"/>
        <w:right w:val="none" w:sz="0" w:space="0" w:color="auto"/>
      </w:divBdr>
    </w:div>
    <w:div w:id="1193886874">
      <w:bodyDiv w:val="1"/>
      <w:marLeft w:val="0"/>
      <w:marRight w:val="0"/>
      <w:marTop w:val="0"/>
      <w:marBottom w:val="0"/>
      <w:divBdr>
        <w:top w:val="none" w:sz="0" w:space="0" w:color="auto"/>
        <w:left w:val="none" w:sz="0" w:space="0" w:color="auto"/>
        <w:bottom w:val="none" w:sz="0" w:space="0" w:color="auto"/>
        <w:right w:val="none" w:sz="0" w:space="0" w:color="auto"/>
      </w:divBdr>
    </w:div>
    <w:div w:id="1194147835">
      <w:bodyDiv w:val="1"/>
      <w:marLeft w:val="0"/>
      <w:marRight w:val="0"/>
      <w:marTop w:val="0"/>
      <w:marBottom w:val="0"/>
      <w:divBdr>
        <w:top w:val="none" w:sz="0" w:space="0" w:color="auto"/>
        <w:left w:val="none" w:sz="0" w:space="0" w:color="auto"/>
        <w:bottom w:val="none" w:sz="0" w:space="0" w:color="auto"/>
        <w:right w:val="none" w:sz="0" w:space="0" w:color="auto"/>
      </w:divBdr>
      <w:divsChild>
        <w:div w:id="1828085919">
          <w:marLeft w:val="0"/>
          <w:marRight w:val="0"/>
          <w:marTop w:val="0"/>
          <w:marBottom w:val="0"/>
          <w:divBdr>
            <w:top w:val="none" w:sz="0" w:space="0" w:color="auto"/>
            <w:left w:val="none" w:sz="0" w:space="0" w:color="auto"/>
            <w:bottom w:val="none" w:sz="0" w:space="0" w:color="auto"/>
            <w:right w:val="none" w:sz="0" w:space="0" w:color="auto"/>
          </w:divBdr>
          <w:divsChild>
            <w:div w:id="1887646216">
              <w:marLeft w:val="0"/>
              <w:marRight w:val="0"/>
              <w:marTop w:val="0"/>
              <w:marBottom w:val="0"/>
              <w:divBdr>
                <w:top w:val="none" w:sz="0" w:space="0" w:color="auto"/>
                <w:left w:val="none" w:sz="0" w:space="0" w:color="auto"/>
                <w:bottom w:val="none" w:sz="0" w:space="0" w:color="auto"/>
                <w:right w:val="none" w:sz="0" w:space="0" w:color="auto"/>
              </w:divBdr>
              <w:divsChild>
                <w:div w:id="880554854">
                  <w:marLeft w:val="0"/>
                  <w:marRight w:val="0"/>
                  <w:marTop w:val="0"/>
                  <w:marBottom w:val="0"/>
                  <w:divBdr>
                    <w:top w:val="none" w:sz="0" w:space="0" w:color="auto"/>
                    <w:left w:val="none" w:sz="0" w:space="0" w:color="auto"/>
                    <w:bottom w:val="none" w:sz="0" w:space="0" w:color="auto"/>
                    <w:right w:val="none" w:sz="0" w:space="0" w:color="auto"/>
                  </w:divBdr>
                  <w:divsChild>
                    <w:div w:id="215089827">
                      <w:marLeft w:val="0"/>
                      <w:marRight w:val="0"/>
                      <w:marTop w:val="0"/>
                      <w:marBottom w:val="0"/>
                      <w:divBdr>
                        <w:top w:val="none" w:sz="0" w:space="0" w:color="auto"/>
                        <w:left w:val="none" w:sz="0" w:space="0" w:color="auto"/>
                        <w:bottom w:val="none" w:sz="0" w:space="0" w:color="auto"/>
                        <w:right w:val="none" w:sz="0" w:space="0" w:color="auto"/>
                      </w:divBdr>
                      <w:divsChild>
                        <w:div w:id="862524301">
                          <w:marLeft w:val="0"/>
                          <w:marRight w:val="0"/>
                          <w:marTop w:val="0"/>
                          <w:marBottom w:val="0"/>
                          <w:divBdr>
                            <w:top w:val="none" w:sz="0" w:space="0" w:color="auto"/>
                            <w:left w:val="none" w:sz="0" w:space="0" w:color="auto"/>
                            <w:bottom w:val="none" w:sz="0" w:space="0" w:color="auto"/>
                            <w:right w:val="none" w:sz="0" w:space="0" w:color="auto"/>
                          </w:divBdr>
                          <w:divsChild>
                            <w:div w:id="360788323">
                              <w:marLeft w:val="0"/>
                              <w:marRight w:val="0"/>
                              <w:marTop w:val="0"/>
                              <w:marBottom w:val="0"/>
                              <w:divBdr>
                                <w:top w:val="none" w:sz="0" w:space="0" w:color="auto"/>
                                <w:left w:val="none" w:sz="0" w:space="0" w:color="auto"/>
                                <w:bottom w:val="none" w:sz="0" w:space="0" w:color="auto"/>
                                <w:right w:val="none" w:sz="0" w:space="0" w:color="auto"/>
                              </w:divBdr>
                              <w:divsChild>
                                <w:div w:id="148153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4265773">
      <w:bodyDiv w:val="1"/>
      <w:marLeft w:val="0"/>
      <w:marRight w:val="0"/>
      <w:marTop w:val="0"/>
      <w:marBottom w:val="0"/>
      <w:divBdr>
        <w:top w:val="none" w:sz="0" w:space="0" w:color="auto"/>
        <w:left w:val="none" w:sz="0" w:space="0" w:color="auto"/>
        <w:bottom w:val="none" w:sz="0" w:space="0" w:color="auto"/>
        <w:right w:val="none" w:sz="0" w:space="0" w:color="auto"/>
      </w:divBdr>
    </w:div>
    <w:div w:id="1194422507">
      <w:bodyDiv w:val="1"/>
      <w:marLeft w:val="0"/>
      <w:marRight w:val="0"/>
      <w:marTop w:val="0"/>
      <w:marBottom w:val="0"/>
      <w:divBdr>
        <w:top w:val="none" w:sz="0" w:space="0" w:color="auto"/>
        <w:left w:val="none" w:sz="0" w:space="0" w:color="auto"/>
        <w:bottom w:val="none" w:sz="0" w:space="0" w:color="auto"/>
        <w:right w:val="none" w:sz="0" w:space="0" w:color="auto"/>
      </w:divBdr>
    </w:div>
    <w:div w:id="1195576600">
      <w:bodyDiv w:val="1"/>
      <w:marLeft w:val="0"/>
      <w:marRight w:val="0"/>
      <w:marTop w:val="0"/>
      <w:marBottom w:val="0"/>
      <w:divBdr>
        <w:top w:val="none" w:sz="0" w:space="0" w:color="auto"/>
        <w:left w:val="none" w:sz="0" w:space="0" w:color="auto"/>
        <w:bottom w:val="none" w:sz="0" w:space="0" w:color="auto"/>
        <w:right w:val="none" w:sz="0" w:space="0" w:color="auto"/>
      </w:divBdr>
      <w:divsChild>
        <w:div w:id="882982858">
          <w:marLeft w:val="0"/>
          <w:marRight w:val="0"/>
          <w:marTop w:val="0"/>
          <w:marBottom w:val="0"/>
          <w:divBdr>
            <w:top w:val="none" w:sz="0" w:space="0" w:color="auto"/>
            <w:left w:val="none" w:sz="0" w:space="0" w:color="auto"/>
            <w:bottom w:val="dotted" w:sz="6" w:space="4" w:color="DDDDDD"/>
            <w:right w:val="none" w:sz="0" w:space="0" w:color="auto"/>
          </w:divBdr>
          <w:divsChild>
            <w:div w:id="172163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042251">
      <w:bodyDiv w:val="1"/>
      <w:marLeft w:val="0"/>
      <w:marRight w:val="0"/>
      <w:marTop w:val="0"/>
      <w:marBottom w:val="0"/>
      <w:divBdr>
        <w:top w:val="none" w:sz="0" w:space="0" w:color="auto"/>
        <w:left w:val="none" w:sz="0" w:space="0" w:color="auto"/>
        <w:bottom w:val="none" w:sz="0" w:space="0" w:color="auto"/>
        <w:right w:val="none" w:sz="0" w:space="0" w:color="auto"/>
      </w:divBdr>
    </w:div>
    <w:div w:id="1196113823">
      <w:bodyDiv w:val="1"/>
      <w:marLeft w:val="0"/>
      <w:marRight w:val="0"/>
      <w:marTop w:val="0"/>
      <w:marBottom w:val="0"/>
      <w:divBdr>
        <w:top w:val="none" w:sz="0" w:space="0" w:color="auto"/>
        <w:left w:val="none" w:sz="0" w:space="0" w:color="auto"/>
        <w:bottom w:val="none" w:sz="0" w:space="0" w:color="auto"/>
        <w:right w:val="none" w:sz="0" w:space="0" w:color="auto"/>
      </w:divBdr>
      <w:divsChild>
        <w:div w:id="1755931128">
          <w:marLeft w:val="0"/>
          <w:marRight w:val="0"/>
          <w:marTop w:val="0"/>
          <w:marBottom w:val="150"/>
          <w:divBdr>
            <w:top w:val="none" w:sz="0" w:space="0" w:color="auto"/>
            <w:left w:val="none" w:sz="0" w:space="0" w:color="auto"/>
            <w:bottom w:val="none" w:sz="0" w:space="0" w:color="auto"/>
            <w:right w:val="none" w:sz="0" w:space="0" w:color="auto"/>
          </w:divBdr>
          <w:divsChild>
            <w:div w:id="637800031">
              <w:marLeft w:val="0"/>
              <w:marRight w:val="0"/>
              <w:marTop w:val="0"/>
              <w:marBottom w:val="0"/>
              <w:divBdr>
                <w:top w:val="none" w:sz="0" w:space="0" w:color="auto"/>
                <w:left w:val="none" w:sz="0" w:space="0" w:color="auto"/>
                <w:bottom w:val="none" w:sz="0" w:space="0" w:color="auto"/>
                <w:right w:val="none" w:sz="0" w:space="0" w:color="auto"/>
              </w:divBdr>
              <w:divsChild>
                <w:div w:id="563685750">
                  <w:marLeft w:val="0"/>
                  <w:marRight w:val="0"/>
                  <w:marTop w:val="0"/>
                  <w:marBottom w:val="0"/>
                  <w:divBdr>
                    <w:top w:val="none" w:sz="0" w:space="0" w:color="auto"/>
                    <w:left w:val="none" w:sz="0" w:space="0" w:color="auto"/>
                    <w:bottom w:val="none" w:sz="0" w:space="0" w:color="auto"/>
                    <w:right w:val="none" w:sz="0" w:space="0" w:color="auto"/>
                  </w:divBdr>
                  <w:divsChild>
                    <w:div w:id="395011430">
                      <w:marLeft w:val="0"/>
                      <w:marRight w:val="150"/>
                      <w:marTop w:val="0"/>
                      <w:marBottom w:val="0"/>
                      <w:divBdr>
                        <w:top w:val="none" w:sz="0" w:space="0" w:color="auto"/>
                        <w:left w:val="none" w:sz="0" w:space="0" w:color="auto"/>
                        <w:bottom w:val="none" w:sz="0" w:space="0" w:color="auto"/>
                        <w:right w:val="none" w:sz="0" w:space="0" w:color="auto"/>
                      </w:divBdr>
                      <w:divsChild>
                        <w:div w:id="15468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084335">
          <w:marLeft w:val="0"/>
          <w:marRight w:val="0"/>
          <w:marTop w:val="0"/>
          <w:marBottom w:val="150"/>
          <w:divBdr>
            <w:top w:val="none" w:sz="0" w:space="0" w:color="auto"/>
            <w:left w:val="none" w:sz="0" w:space="0" w:color="auto"/>
            <w:bottom w:val="none" w:sz="0" w:space="0" w:color="auto"/>
            <w:right w:val="none" w:sz="0" w:space="0" w:color="auto"/>
          </w:divBdr>
        </w:div>
        <w:div w:id="1838644428">
          <w:marLeft w:val="0"/>
          <w:marRight w:val="0"/>
          <w:marTop w:val="0"/>
          <w:marBottom w:val="0"/>
          <w:divBdr>
            <w:top w:val="none" w:sz="0" w:space="0" w:color="auto"/>
            <w:left w:val="none" w:sz="0" w:space="0" w:color="auto"/>
            <w:bottom w:val="none" w:sz="0" w:space="0" w:color="auto"/>
            <w:right w:val="none" w:sz="0" w:space="0" w:color="auto"/>
          </w:divBdr>
          <w:divsChild>
            <w:div w:id="35134212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96844059">
      <w:bodyDiv w:val="1"/>
      <w:marLeft w:val="0"/>
      <w:marRight w:val="0"/>
      <w:marTop w:val="0"/>
      <w:marBottom w:val="0"/>
      <w:divBdr>
        <w:top w:val="none" w:sz="0" w:space="0" w:color="auto"/>
        <w:left w:val="none" w:sz="0" w:space="0" w:color="auto"/>
        <w:bottom w:val="none" w:sz="0" w:space="0" w:color="auto"/>
        <w:right w:val="none" w:sz="0" w:space="0" w:color="auto"/>
      </w:divBdr>
      <w:divsChild>
        <w:div w:id="701825026">
          <w:marLeft w:val="0"/>
          <w:marRight w:val="0"/>
          <w:marTop w:val="0"/>
          <w:marBottom w:val="0"/>
          <w:divBdr>
            <w:top w:val="none" w:sz="0" w:space="0" w:color="auto"/>
            <w:left w:val="none" w:sz="0" w:space="0" w:color="auto"/>
            <w:bottom w:val="none" w:sz="0" w:space="0" w:color="auto"/>
            <w:right w:val="none" w:sz="0" w:space="0" w:color="auto"/>
          </w:divBdr>
        </w:div>
        <w:div w:id="897281378">
          <w:marLeft w:val="0"/>
          <w:marRight w:val="0"/>
          <w:marTop w:val="0"/>
          <w:marBottom w:val="150"/>
          <w:divBdr>
            <w:top w:val="none" w:sz="0" w:space="0" w:color="auto"/>
            <w:left w:val="none" w:sz="0" w:space="0" w:color="auto"/>
            <w:bottom w:val="none" w:sz="0" w:space="0" w:color="auto"/>
            <w:right w:val="none" w:sz="0" w:space="0" w:color="auto"/>
          </w:divBdr>
        </w:div>
      </w:divsChild>
    </w:div>
    <w:div w:id="1198473342">
      <w:bodyDiv w:val="1"/>
      <w:marLeft w:val="0"/>
      <w:marRight w:val="0"/>
      <w:marTop w:val="0"/>
      <w:marBottom w:val="0"/>
      <w:divBdr>
        <w:top w:val="none" w:sz="0" w:space="0" w:color="auto"/>
        <w:left w:val="none" w:sz="0" w:space="0" w:color="auto"/>
        <w:bottom w:val="none" w:sz="0" w:space="0" w:color="auto"/>
        <w:right w:val="none" w:sz="0" w:space="0" w:color="auto"/>
      </w:divBdr>
      <w:divsChild>
        <w:div w:id="618297468">
          <w:marLeft w:val="0"/>
          <w:marRight w:val="0"/>
          <w:marTop w:val="0"/>
          <w:marBottom w:val="0"/>
          <w:divBdr>
            <w:top w:val="none" w:sz="0" w:space="0" w:color="auto"/>
            <w:left w:val="none" w:sz="0" w:space="0" w:color="auto"/>
            <w:bottom w:val="dotted" w:sz="6" w:space="4" w:color="DDDDDD"/>
            <w:right w:val="none" w:sz="0" w:space="0" w:color="auto"/>
          </w:divBdr>
          <w:divsChild>
            <w:div w:id="136520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853013">
      <w:bodyDiv w:val="1"/>
      <w:marLeft w:val="0"/>
      <w:marRight w:val="0"/>
      <w:marTop w:val="0"/>
      <w:marBottom w:val="0"/>
      <w:divBdr>
        <w:top w:val="none" w:sz="0" w:space="0" w:color="auto"/>
        <w:left w:val="none" w:sz="0" w:space="0" w:color="auto"/>
        <w:bottom w:val="none" w:sz="0" w:space="0" w:color="auto"/>
        <w:right w:val="none" w:sz="0" w:space="0" w:color="auto"/>
      </w:divBdr>
      <w:divsChild>
        <w:div w:id="495918804">
          <w:marLeft w:val="0"/>
          <w:marRight w:val="0"/>
          <w:marTop w:val="0"/>
          <w:marBottom w:val="0"/>
          <w:divBdr>
            <w:top w:val="none" w:sz="0" w:space="0" w:color="auto"/>
            <w:left w:val="none" w:sz="0" w:space="0" w:color="auto"/>
            <w:bottom w:val="none" w:sz="0" w:space="0" w:color="auto"/>
            <w:right w:val="none" w:sz="0" w:space="0" w:color="auto"/>
          </w:divBdr>
          <w:divsChild>
            <w:div w:id="1026902762">
              <w:marLeft w:val="0"/>
              <w:marRight w:val="0"/>
              <w:marTop w:val="0"/>
              <w:marBottom w:val="0"/>
              <w:divBdr>
                <w:top w:val="none" w:sz="0" w:space="0" w:color="auto"/>
                <w:left w:val="none" w:sz="0" w:space="0" w:color="auto"/>
                <w:bottom w:val="none" w:sz="0" w:space="0" w:color="auto"/>
                <w:right w:val="none" w:sz="0" w:space="0" w:color="auto"/>
              </w:divBdr>
              <w:divsChild>
                <w:div w:id="1793984978">
                  <w:marLeft w:val="0"/>
                  <w:marRight w:val="0"/>
                  <w:marTop w:val="0"/>
                  <w:marBottom w:val="0"/>
                  <w:divBdr>
                    <w:top w:val="none" w:sz="0" w:space="0" w:color="auto"/>
                    <w:left w:val="none" w:sz="0" w:space="0" w:color="auto"/>
                    <w:bottom w:val="none" w:sz="0" w:space="0" w:color="auto"/>
                    <w:right w:val="none" w:sz="0" w:space="0" w:color="auto"/>
                  </w:divBdr>
                  <w:divsChild>
                    <w:div w:id="1572812583">
                      <w:marLeft w:val="0"/>
                      <w:marRight w:val="0"/>
                      <w:marTop w:val="0"/>
                      <w:marBottom w:val="0"/>
                      <w:divBdr>
                        <w:top w:val="none" w:sz="0" w:space="0" w:color="auto"/>
                        <w:left w:val="none" w:sz="0" w:space="0" w:color="auto"/>
                        <w:bottom w:val="none" w:sz="0" w:space="0" w:color="auto"/>
                        <w:right w:val="none" w:sz="0" w:space="0" w:color="auto"/>
                      </w:divBdr>
                      <w:divsChild>
                        <w:div w:id="334692648">
                          <w:marLeft w:val="0"/>
                          <w:marRight w:val="0"/>
                          <w:marTop w:val="0"/>
                          <w:marBottom w:val="0"/>
                          <w:divBdr>
                            <w:top w:val="none" w:sz="0" w:space="0" w:color="auto"/>
                            <w:left w:val="none" w:sz="0" w:space="0" w:color="auto"/>
                            <w:bottom w:val="none" w:sz="0" w:space="0" w:color="auto"/>
                            <w:right w:val="none" w:sz="0" w:space="0" w:color="auto"/>
                          </w:divBdr>
                          <w:divsChild>
                            <w:div w:id="34278855">
                              <w:marLeft w:val="0"/>
                              <w:marRight w:val="0"/>
                              <w:marTop w:val="0"/>
                              <w:marBottom w:val="0"/>
                              <w:divBdr>
                                <w:top w:val="none" w:sz="0" w:space="0" w:color="auto"/>
                                <w:left w:val="none" w:sz="0" w:space="0" w:color="auto"/>
                                <w:bottom w:val="none" w:sz="0" w:space="0" w:color="auto"/>
                                <w:right w:val="none" w:sz="0" w:space="0" w:color="auto"/>
                              </w:divBdr>
                              <w:divsChild>
                                <w:div w:id="184486642">
                                  <w:marLeft w:val="0"/>
                                  <w:marRight w:val="0"/>
                                  <w:marTop w:val="0"/>
                                  <w:marBottom w:val="0"/>
                                  <w:divBdr>
                                    <w:top w:val="none" w:sz="0" w:space="0" w:color="auto"/>
                                    <w:left w:val="none" w:sz="0" w:space="0" w:color="auto"/>
                                    <w:bottom w:val="none" w:sz="0" w:space="0" w:color="auto"/>
                                    <w:right w:val="none" w:sz="0" w:space="0" w:color="auto"/>
                                  </w:divBdr>
                                  <w:divsChild>
                                    <w:div w:id="47772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9471535">
      <w:bodyDiv w:val="1"/>
      <w:marLeft w:val="0"/>
      <w:marRight w:val="0"/>
      <w:marTop w:val="0"/>
      <w:marBottom w:val="0"/>
      <w:divBdr>
        <w:top w:val="none" w:sz="0" w:space="0" w:color="auto"/>
        <w:left w:val="none" w:sz="0" w:space="0" w:color="auto"/>
        <w:bottom w:val="none" w:sz="0" w:space="0" w:color="auto"/>
        <w:right w:val="none" w:sz="0" w:space="0" w:color="auto"/>
      </w:divBdr>
      <w:divsChild>
        <w:div w:id="681469611">
          <w:marLeft w:val="0"/>
          <w:marRight w:val="0"/>
          <w:marTop w:val="0"/>
          <w:marBottom w:val="0"/>
          <w:divBdr>
            <w:top w:val="none" w:sz="0" w:space="0" w:color="auto"/>
            <w:left w:val="none" w:sz="0" w:space="0" w:color="auto"/>
            <w:bottom w:val="none" w:sz="0" w:space="0" w:color="auto"/>
            <w:right w:val="none" w:sz="0" w:space="0" w:color="auto"/>
          </w:divBdr>
          <w:divsChild>
            <w:div w:id="1332946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0514521">
      <w:bodyDiv w:val="1"/>
      <w:marLeft w:val="0"/>
      <w:marRight w:val="0"/>
      <w:marTop w:val="0"/>
      <w:marBottom w:val="0"/>
      <w:divBdr>
        <w:top w:val="none" w:sz="0" w:space="0" w:color="auto"/>
        <w:left w:val="none" w:sz="0" w:space="0" w:color="auto"/>
        <w:bottom w:val="none" w:sz="0" w:space="0" w:color="auto"/>
        <w:right w:val="none" w:sz="0" w:space="0" w:color="auto"/>
      </w:divBdr>
    </w:div>
    <w:div w:id="1200894619">
      <w:bodyDiv w:val="1"/>
      <w:marLeft w:val="0"/>
      <w:marRight w:val="0"/>
      <w:marTop w:val="0"/>
      <w:marBottom w:val="0"/>
      <w:divBdr>
        <w:top w:val="none" w:sz="0" w:space="0" w:color="auto"/>
        <w:left w:val="none" w:sz="0" w:space="0" w:color="auto"/>
        <w:bottom w:val="none" w:sz="0" w:space="0" w:color="auto"/>
        <w:right w:val="none" w:sz="0" w:space="0" w:color="auto"/>
      </w:divBdr>
      <w:divsChild>
        <w:div w:id="6635860">
          <w:marLeft w:val="0"/>
          <w:marRight w:val="0"/>
          <w:marTop w:val="0"/>
          <w:marBottom w:val="300"/>
          <w:divBdr>
            <w:top w:val="none" w:sz="0" w:space="0" w:color="auto"/>
            <w:left w:val="none" w:sz="0" w:space="0" w:color="auto"/>
            <w:bottom w:val="none" w:sz="0" w:space="0" w:color="auto"/>
            <w:right w:val="none" w:sz="0" w:space="0" w:color="auto"/>
          </w:divBdr>
          <w:divsChild>
            <w:div w:id="561646529">
              <w:marLeft w:val="0"/>
              <w:marRight w:val="0"/>
              <w:marTop w:val="0"/>
              <w:marBottom w:val="0"/>
              <w:divBdr>
                <w:top w:val="none" w:sz="0" w:space="0" w:color="auto"/>
                <w:left w:val="none" w:sz="0" w:space="0" w:color="auto"/>
                <w:bottom w:val="none" w:sz="0" w:space="0" w:color="auto"/>
                <w:right w:val="none" w:sz="0" w:space="0" w:color="auto"/>
              </w:divBdr>
            </w:div>
          </w:divsChild>
        </w:div>
        <w:div w:id="1035808386">
          <w:marLeft w:val="0"/>
          <w:marRight w:val="0"/>
          <w:marTop w:val="0"/>
          <w:marBottom w:val="0"/>
          <w:divBdr>
            <w:top w:val="none" w:sz="0" w:space="0" w:color="auto"/>
            <w:left w:val="none" w:sz="0" w:space="0" w:color="auto"/>
            <w:bottom w:val="none" w:sz="0" w:space="0" w:color="auto"/>
            <w:right w:val="none" w:sz="0" w:space="0" w:color="auto"/>
          </w:divBdr>
          <w:divsChild>
            <w:div w:id="2022050711">
              <w:marLeft w:val="0"/>
              <w:marRight w:val="0"/>
              <w:marTop w:val="0"/>
              <w:marBottom w:val="0"/>
              <w:divBdr>
                <w:top w:val="none" w:sz="0" w:space="0" w:color="auto"/>
                <w:left w:val="none" w:sz="0" w:space="0" w:color="auto"/>
                <w:bottom w:val="none" w:sz="0" w:space="0" w:color="auto"/>
                <w:right w:val="none" w:sz="0" w:space="0" w:color="auto"/>
              </w:divBdr>
              <w:divsChild>
                <w:div w:id="180361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2420">
          <w:marLeft w:val="0"/>
          <w:marRight w:val="0"/>
          <w:marTop w:val="0"/>
          <w:marBottom w:val="0"/>
          <w:divBdr>
            <w:top w:val="none" w:sz="0" w:space="0" w:color="auto"/>
            <w:left w:val="none" w:sz="0" w:space="0" w:color="auto"/>
            <w:bottom w:val="none" w:sz="0" w:space="0" w:color="auto"/>
            <w:right w:val="none" w:sz="0" w:space="0" w:color="auto"/>
          </w:divBdr>
        </w:div>
        <w:div w:id="1405566964">
          <w:marLeft w:val="0"/>
          <w:marRight w:val="0"/>
          <w:marTop w:val="0"/>
          <w:marBottom w:val="75"/>
          <w:divBdr>
            <w:top w:val="none" w:sz="0" w:space="0" w:color="auto"/>
            <w:left w:val="none" w:sz="0" w:space="0" w:color="auto"/>
            <w:bottom w:val="none" w:sz="0" w:space="0" w:color="auto"/>
            <w:right w:val="none" w:sz="0" w:space="0" w:color="auto"/>
          </w:divBdr>
        </w:div>
      </w:divsChild>
    </w:div>
    <w:div w:id="1200971294">
      <w:bodyDiv w:val="1"/>
      <w:marLeft w:val="0"/>
      <w:marRight w:val="0"/>
      <w:marTop w:val="0"/>
      <w:marBottom w:val="0"/>
      <w:divBdr>
        <w:top w:val="none" w:sz="0" w:space="0" w:color="auto"/>
        <w:left w:val="none" w:sz="0" w:space="0" w:color="auto"/>
        <w:bottom w:val="none" w:sz="0" w:space="0" w:color="auto"/>
        <w:right w:val="none" w:sz="0" w:space="0" w:color="auto"/>
      </w:divBdr>
      <w:divsChild>
        <w:div w:id="312568584">
          <w:marLeft w:val="0"/>
          <w:marRight w:val="0"/>
          <w:marTop w:val="0"/>
          <w:marBottom w:val="0"/>
          <w:divBdr>
            <w:top w:val="none" w:sz="0" w:space="0" w:color="auto"/>
            <w:left w:val="none" w:sz="0" w:space="0" w:color="auto"/>
            <w:bottom w:val="dotted" w:sz="6" w:space="4" w:color="DDDDDD"/>
            <w:right w:val="none" w:sz="0" w:space="0" w:color="auto"/>
          </w:divBdr>
          <w:divsChild>
            <w:div w:id="111964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45331">
      <w:bodyDiv w:val="1"/>
      <w:marLeft w:val="0"/>
      <w:marRight w:val="0"/>
      <w:marTop w:val="0"/>
      <w:marBottom w:val="0"/>
      <w:divBdr>
        <w:top w:val="none" w:sz="0" w:space="0" w:color="auto"/>
        <w:left w:val="none" w:sz="0" w:space="0" w:color="auto"/>
        <w:bottom w:val="none" w:sz="0" w:space="0" w:color="auto"/>
        <w:right w:val="none" w:sz="0" w:space="0" w:color="auto"/>
      </w:divBdr>
      <w:divsChild>
        <w:div w:id="1027828248">
          <w:marLeft w:val="0"/>
          <w:marRight w:val="0"/>
          <w:marTop w:val="0"/>
          <w:marBottom w:val="0"/>
          <w:divBdr>
            <w:top w:val="none" w:sz="0" w:space="0" w:color="auto"/>
            <w:left w:val="none" w:sz="0" w:space="0" w:color="auto"/>
            <w:bottom w:val="none" w:sz="0" w:space="0" w:color="auto"/>
            <w:right w:val="none" w:sz="0" w:space="0" w:color="auto"/>
          </w:divBdr>
          <w:divsChild>
            <w:div w:id="148827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31007">
      <w:bodyDiv w:val="1"/>
      <w:marLeft w:val="0"/>
      <w:marRight w:val="0"/>
      <w:marTop w:val="0"/>
      <w:marBottom w:val="0"/>
      <w:divBdr>
        <w:top w:val="none" w:sz="0" w:space="0" w:color="auto"/>
        <w:left w:val="none" w:sz="0" w:space="0" w:color="auto"/>
        <w:bottom w:val="none" w:sz="0" w:space="0" w:color="auto"/>
        <w:right w:val="none" w:sz="0" w:space="0" w:color="auto"/>
      </w:divBdr>
    </w:div>
    <w:div w:id="1201480015">
      <w:bodyDiv w:val="1"/>
      <w:marLeft w:val="0"/>
      <w:marRight w:val="0"/>
      <w:marTop w:val="0"/>
      <w:marBottom w:val="0"/>
      <w:divBdr>
        <w:top w:val="none" w:sz="0" w:space="0" w:color="auto"/>
        <w:left w:val="none" w:sz="0" w:space="0" w:color="auto"/>
        <w:bottom w:val="none" w:sz="0" w:space="0" w:color="auto"/>
        <w:right w:val="none" w:sz="0" w:space="0" w:color="auto"/>
      </w:divBdr>
      <w:divsChild>
        <w:div w:id="763888715">
          <w:marLeft w:val="0"/>
          <w:marRight w:val="0"/>
          <w:marTop w:val="0"/>
          <w:marBottom w:val="150"/>
          <w:divBdr>
            <w:top w:val="none" w:sz="0" w:space="0" w:color="auto"/>
            <w:left w:val="none" w:sz="0" w:space="0" w:color="auto"/>
            <w:bottom w:val="none" w:sz="0" w:space="0" w:color="auto"/>
            <w:right w:val="none" w:sz="0" w:space="0" w:color="auto"/>
          </w:divBdr>
          <w:divsChild>
            <w:div w:id="841508379">
              <w:marLeft w:val="0"/>
              <w:marRight w:val="0"/>
              <w:marTop w:val="0"/>
              <w:marBottom w:val="0"/>
              <w:divBdr>
                <w:top w:val="none" w:sz="0" w:space="0" w:color="auto"/>
                <w:left w:val="none" w:sz="0" w:space="0" w:color="auto"/>
                <w:bottom w:val="none" w:sz="0" w:space="0" w:color="auto"/>
                <w:right w:val="none" w:sz="0" w:space="0" w:color="auto"/>
              </w:divBdr>
              <w:divsChild>
                <w:div w:id="162053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953461">
          <w:marLeft w:val="0"/>
          <w:marRight w:val="0"/>
          <w:marTop w:val="0"/>
          <w:marBottom w:val="150"/>
          <w:divBdr>
            <w:top w:val="none" w:sz="0" w:space="0" w:color="auto"/>
            <w:left w:val="none" w:sz="0" w:space="0" w:color="auto"/>
            <w:bottom w:val="none" w:sz="0" w:space="0" w:color="auto"/>
            <w:right w:val="none" w:sz="0" w:space="0" w:color="auto"/>
          </w:divBdr>
        </w:div>
        <w:div w:id="861360339">
          <w:marLeft w:val="0"/>
          <w:marRight w:val="0"/>
          <w:marTop w:val="0"/>
          <w:marBottom w:val="0"/>
          <w:divBdr>
            <w:top w:val="none" w:sz="0" w:space="0" w:color="auto"/>
            <w:left w:val="none" w:sz="0" w:space="0" w:color="auto"/>
            <w:bottom w:val="none" w:sz="0" w:space="0" w:color="auto"/>
            <w:right w:val="none" w:sz="0" w:space="0" w:color="auto"/>
          </w:divBdr>
          <w:divsChild>
            <w:div w:id="197640191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1630754">
      <w:bodyDiv w:val="1"/>
      <w:marLeft w:val="0"/>
      <w:marRight w:val="0"/>
      <w:marTop w:val="0"/>
      <w:marBottom w:val="0"/>
      <w:divBdr>
        <w:top w:val="none" w:sz="0" w:space="0" w:color="auto"/>
        <w:left w:val="none" w:sz="0" w:space="0" w:color="auto"/>
        <w:bottom w:val="none" w:sz="0" w:space="0" w:color="auto"/>
        <w:right w:val="none" w:sz="0" w:space="0" w:color="auto"/>
      </w:divBdr>
      <w:divsChild>
        <w:div w:id="2022007687">
          <w:marLeft w:val="0"/>
          <w:marRight w:val="0"/>
          <w:marTop w:val="0"/>
          <w:marBottom w:val="150"/>
          <w:divBdr>
            <w:top w:val="none" w:sz="0" w:space="0" w:color="auto"/>
            <w:left w:val="none" w:sz="0" w:space="0" w:color="auto"/>
            <w:bottom w:val="none" w:sz="0" w:space="0" w:color="auto"/>
            <w:right w:val="none" w:sz="0" w:space="0" w:color="auto"/>
          </w:divBdr>
        </w:div>
      </w:divsChild>
    </w:div>
    <w:div w:id="1201896520">
      <w:bodyDiv w:val="1"/>
      <w:marLeft w:val="0"/>
      <w:marRight w:val="0"/>
      <w:marTop w:val="0"/>
      <w:marBottom w:val="0"/>
      <w:divBdr>
        <w:top w:val="none" w:sz="0" w:space="0" w:color="auto"/>
        <w:left w:val="none" w:sz="0" w:space="0" w:color="auto"/>
        <w:bottom w:val="none" w:sz="0" w:space="0" w:color="auto"/>
        <w:right w:val="none" w:sz="0" w:space="0" w:color="auto"/>
      </w:divBdr>
      <w:divsChild>
        <w:div w:id="176119239">
          <w:marLeft w:val="0"/>
          <w:marRight w:val="0"/>
          <w:marTop w:val="0"/>
          <w:marBottom w:val="0"/>
          <w:divBdr>
            <w:top w:val="none" w:sz="0" w:space="0" w:color="auto"/>
            <w:left w:val="none" w:sz="0" w:space="0" w:color="auto"/>
            <w:bottom w:val="dotted" w:sz="6" w:space="4" w:color="DDDDDD"/>
            <w:right w:val="none" w:sz="0" w:space="0" w:color="auto"/>
          </w:divBdr>
        </w:div>
      </w:divsChild>
    </w:div>
    <w:div w:id="1202132954">
      <w:bodyDiv w:val="1"/>
      <w:marLeft w:val="0"/>
      <w:marRight w:val="0"/>
      <w:marTop w:val="0"/>
      <w:marBottom w:val="0"/>
      <w:divBdr>
        <w:top w:val="none" w:sz="0" w:space="0" w:color="auto"/>
        <w:left w:val="none" w:sz="0" w:space="0" w:color="auto"/>
        <w:bottom w:val="none" w:sz="0" w:space="0" w:color="auto"/>
        <w:right w:val="none" w:sz="0" w:space="0" w:color="auto"/>
      </w:divBdr>
      <w:divsChild>
        <w:div w:id="2033526835">
          <w:marLeft w:val="0"/>
          <w:marRight w:val="0"/>
          <w:marTop w:val="150"/>
          <w:marBottom w:val="0"/>
          <w:divBdr>
            <w:top w:val="none" w:sz="0" w:space="0" w:color="auto"/>
            <w:left w:val="none" w:sz="0" w:space="0" w:color="auto"/>
            <w:bottom w:val="none" w:sz="0" w:space="0" w:color="auto"/>
            <w:right w:val="none" w:sz="0" w:space="0" w:color="auto"/>
          </w:divBdr>
          <w:divsChild>
            <w:div w:id="340862435">
              <w:marLeft w:val="0"/>
              <w:marRight w:val="150"/>
              <w:marTop w:val="0"/>
              <w:marBottom w:val="0"/>
              <w:divBdr>
                <w:top w:val="none" w:sz="0" w:space="0" w:color="auto"/>
                <w:left w:val="none" w:sz="0" w:space="0" w:color="auto"/>
                <w:bottom w:val="none" w:sz="0" w:space="0" w:color="auto"/>
                <w:right w:val="none" w:sz="0" w:space="0" w:color="auto"/>
              </w:divBdr>
              <w:divsChild>
                <w:div w:id="560021255">
                  <w:marLeft w:val="0"/>
                  <w:marRight w:val="0"/>
                  <w:marTop w:val="0"/>
                  <w:marBottom w:val="0"/>
                  <w:divBdr>
                    <w:top w:val="none" w:sz="0" w:space="0" w:color="auto"/>
                    <w:left w:val="none" w:sz="0" w:space="0" w:color="auto"/>
                    <w:bottom w:val="none" w:sz="0" w:space="0" w:color="auto"/>
                    <w:right w:val="none" w:sz="0" w:space="0" w:color="auto"/>
                  </w:divBdr>
                </w:div>
                <w:div w:id="92492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742557">
          <w:marLeft w:val="0"/>
          <w:marRight w:val="0"/>
          <w:marTop w:val="0"/>
          <w:marBottom w:val="0"/>
          <w:divBdr>
            <w:top w:val="none" w:sz="0" w:space="8" w:color="auto"/>
            <w:left w:val="none" w:sz="0" w:space="2" w:color="auto"/>
            <w:bottom w:val="single" w:sz="6" w:space="8" w:color="DDDDDD"/>
            <w:right w:val="none" w:sz="0" w:space="0" w:color="auto"/>
          </w:divBdr>
        </w:div>
      </w:divsChild>
    </w:div>
    <w:div w:id="1202208189">
      <w:bodyDiv w:val="1"/>
      <w:marLeft w:val="0"/>
      <w:marRight w:val="0"/>
      <w:marTop w:val="0"/>
      <w:marBottom w:val="0"/>
      <w:divBdr>
        <w:top w:val="none" w:sz="0" w:space="0" w:color="auto"/>
        <w:left w:val="none" w:sz="0" w:space="0" w:color="auto"/>
        <w:bottom w:val="none" w:sz="0" w:space="0" w:color="auto"/>
        <w:right w:val="none" w:sz="0" w:space="0" w:color="auto"/>
      </w:divBdr>
      <w:divsChild>
        <w:div w:id="1465003600">
          <w:marLeft w:val="0"/>
          <w:marRight w:val="0"/>
          <w:marTop w:val="0"/>
          <w:marBottom w:val="0"/>
          <w:divBdr>
            <w:top w:val="none" w:sz="0" w:space="0" w:color="auto"/>
            <w:left w:val="none" w:sz="0" w:space="0" w:color="auto"/>
            <w:bottom w:val="dotted" w:sz="6" w:space="4" w:color="DDDDDD"/>
            <w:right w:val="none" w:sz="0" w:space="0" w:color="auto"/>
          </w:divBdr>
          <w:divsChild>
            <w:div w:id="67233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326440">
      <w:bodyDiv w:val="1"/>
      <w:marLeft w:val="0"/>
      <w:marRight w:val="0"/>
      <w:marTop w:val="0"/>
      <w:marBottom w:val="0"/>
      <w:divBdr>
        <w:top w:val="none" w:sz="0" w:space="0" w:color="auto"/>
        <w:left w:val="none" w:sz="0" w:space="0" w:color="auto"/>
        <w:bottom w:val="none" w:sz="0" w:space="0" w:color="auto"/>
        <w:right w:val="none" w:sz="0" w:space="0" w:color="auto"/>
      </w:divBdr>
      <w:divsChild>
        <w:div w:id="353002682">
          <w:marLeft w:val="0"/>
          <w:marRight w:val="0"/>
          <w:marTop w:val="0"/>
          <w:marBottom w:val="0"/>
          <w:divBdr>
            <w:top w:val="none" w:sz="0" w:space="0" w:color="auto"/>
            <w:left w:val="none" w:sz="0" w:space="0" w:color="auto"/>
            <w:bottom w:val="none" w:sz="0" w:space="0" w:color="auto"/>
            <w:right w:val="none" w:sz="0" w:space="0" w:color="auto"/>
          </w:divBdr>
          <w:divsChild>
            <w:div w:id="1669861871">
              <w:marLeft w:val="0"/>
              <w:marRight w:val="0"/>
              <w:marTop w:val="0"/>
              <w:marBottom w:val="0"/>
              <w:divBdr>
                <w:top w:val="none" w:sz="0" w:space="0" w:color="auto"/>
                <w:left w:val="none" w:sz="0" w:space="0" w:color="auto"/>
                <w:bottom w:val="none" w:sz="0" w:space="0" w:color="auto"/>
                <w:right w:val="none" w:sz="0" w:space="0" w:color="auto"/>
              </w:divBdr>
            </w:div>
          </w:divsChild>
        </w:div>
        <w:div w:id="772824230">
          <w:marLeft w:val="0"/>
          <w:marRight w:val="0"/>
          <w:marTop w:val="0"/>
          <w:marBottom w:val="150"/>
          <w:divBdr>
            <w:top w:val="none" w:sz="0" w:space="0" w:color="auto"/>
            <w:left w:val="none" w:sz="0" w:space="0" w:color="auto"/>
            <w:bottom w:val="none" w:sz="0" w:space="0" w:color="auto"/>
            <w:right w:val="none" w:sz="0" w:space="0" w:color="auto"/>
          </w:divBdr>
          <w:divsChild>
            <w:div w:id="956988045">
              <w:marLeft w:val="0"/>
              <w:marRight w:val="0"/>
              <w:marTop w:val="0"/>
              <w:marBottom w:val="0"/>
              <w:divBdr>
                <w:top w:val="none" w:sz="0" w:space="0" w:color="auto"/>
                <w:left w:val="none" w:sz="0" w:space="0" w:color="auto"/>
                <w:bottom w:val="none" w:sz="0" w:space="0" w:color="auto"/>
                <w:right w:val="none" w:sz="0" w:space="0" w:color="auto"/>
              </w:divBdr>
            </w:div>
          </w:divsChild>
        </w:div>
        <w:div w:id="1581671332">
          <w:marLeft w:val="0"/>
          <w:marRight w:val="0"/>
          <w:marTop w:val="0"/>
          <w:marBottom w:val="150"/>
          <w:divBdr>
            <w:top w:val="none" w:sz="0" w:space="0" w:color="auto"/>
            <w:left w:val="none" w:sz="0" w:space="0" w:color="auto"/>
            <w:bottom w:val="none" w:sz="0" w:space="0" w:color="auto"/>
            <w:right w:val="none" w:sz="0" w:space="0" w:color="auto"/>
          </w:divBdr>
        </w:div>
      </w:divsChild>
    </w:div>
    <w:div w:id="1202330311">
      <w:bodyDiv w:val="1"/>
      <w:marLeft w:val="0"/>
      <w:marRight w:val="0"/>
      <w:marTop w:val="0"/>
      <w:marBottom w:val="0"/>
      <w:divBdr>
        <w:top w:val="none" w:sz="0" w:space="0" w:color="auto"/>
        <w:left w:val="none" w:sz="0" w:space="0" w:color="auto"/>
        <w:bottom w:val="none" w:sz="0" w:space="0" w:color="auto"/>
        <w:right w:val="none" w:sz="0" w:space="0" w:color="auto"/>
      </w:divBdr>
      <w:divsChild>
        <w:div w:id="1613198576">
          <w:marLeft w:val="0"/>
          <w:marRight w:val="0"/>
          <w:marTop w:val="0"/>
          <w:marBottom w:val="150"/>
          <w:divBdr>
            <w:top w:val="none" w:sz="0" w:space="0" w:color="auto"/>
            <w:left w:val="none" w:sz="0" w:space="0" w:color="auto"/>
            <w:bottom w:val="none" w:sz="0" w:space="0" w:color="auto"/>
            <w:right w:val="none" w:sz="0" w:space="0" w:color="auto"/>
          </w:divBdr>
        </w:div>
      </w:divsChild>
    </w:div>
    <w:div w:id="1202355152">
      <w:bodyDiv w:val="1"/>
      <w:marLeft w:val="0"/>
      <w:marRight w:val="0"/>
      <w:marTop w:val="0"/>
      <w:marBottom w:val="0"/>
      <w:divBdr>
        <w:top w:val="none" w:sz="0" w:space="0" w:color="auto"/>
        <w:left w:val="none" w:sz="0" w:space="0" w:color="auto"/>
        <w:bottom w:val="none" w:sz="0" w:space="0" w:color="auto"/>
        <w:right w:val="none" w:sz="0" w:space="0" w:color="auto"/>
      </w:divBdr>
      <w:divsChild>
        <w:div w:id="1492981997">
          <w:marLeft w:val="0"/>
          <w:marRight w:val="0"/>
          <w:marTop w:val="0"/>
          <w:marBottom w:val="150"/>
          <w:divBdr>
            <w:top w:val="none" w:sz="0" w:space="0" w:color="auto"/>
            <w:left w:val="none" w:sz="0" w:space="0" w:color="auto"/>
            <w:bottom w:val="none" w:sz="0" w:space="0" w:color="auto"/>
            <w:right w:val="none" w:sz="0" w:space="0" w:color="auto"/>
          </w:divBdr>
          <w:divsChild>
            <w:div w:id="983005081">
              <w:marLeft w:val="0"/>
              <w:marRight w:val="0"/>
              <w:marTop w:val="0"/>
              <w:marBottom w:val="0"/>
              <w:divBdr>
                <w:top w:val="none" w:sz="0" w:space="0" w:color="auto"/>
                <w:left w:val="none" w:sz="0" w:space="0" w:color="auto"/>
                <w:bottom w:val="none" w:sz="0" w:space="0" w:color="auto"/>
                <w:right w:val="none" w:sz="0" w:space="0" w:color="auto"/>
              </w:divBdr>
              <w:divsChild>
                <w:div w:id="186720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80392">
          <w:marLeft w:val="0"/>
          <w:marRight w:val="0"/>
          <w:marTop w:val="0"/>
          <w:marBottom w:val="150"/>
          <w:divBdr>
            <w:top w:val="none" w:sz="0" w:space="0" w:color="auto"/>
            <w:left w:val="none" w:sz="0" w:space="0" w:color="auto"/>
            <w:bottom w:val="none" w:sz="0" w:space="0" w:color="auto"/>
            <w:right w:val="none" w:sz="0" w:space="0" w:color="auto"/>
          </w:divBdr>
        </w:div>
      </w:divsChild>
    </w:div>
    <w:div w:id="1202672250">
      <w:bodyDiv w:val="1"/>
      <w:marLeft w:val="0"/>
      <w:marRight w:val="0"/>
      <w:marTop w:val="0"/>
      <w:marBottom w:val="0"/>
      <w:divBdr>
        <w:top w:val="none" w:sz="0" w:space="0" w:color="auto"/>
        <w:left w:val="none" w:sz="0" w:space="0" w:color="auto"/>
        <w:bottom w:val="none" w:sz="0" w:space="0" w:color="auto"/>
        <w:right w:val="none" w:sz="0" w:space="0" w:color="auto"/>
      </w:divBdr>
    </w:div>
    <w:div w:id="1202740903">
      <w:bodyDiv w:val="1"/>
      <w:marLeft w:val="0"/>
      <w:marRight w:val="0"/>
      <w:marTop w:val="0"/>
      <w:marBottom w:val="0"/>
      <w:divBdr>
        <w:top w:val="none" w:sz="0" w:space="0" w:color="auto"/>
        <w:left w:val="none" w:sz="0" w:space="0" w:color="auto"/>
        <w:bottom w:val="none" w:sz="0" w:space="0" w:color="auto"/>
        <w:right w:val="none" w:sz="0" w:space="0" w:color="auto"/>
      </w:divBdr>
      <w:divsChild>
        <w:div w:id="1253201500">
          <w:marLeft w:val="0"/>
          <w:marRight w:val="0"/>
          <w:marTop w:val="0"/>
          <w:marBottom w:val="0"/>
          <w:divBdr>
            <w:top w:val="none" w:sz="0" w:space="0" w:color="auto"/>
            <w:left w:val="none" w:sz="0" w:space="0" w:color="auto"/>
            <w:bottom w:val="none" w:sz="0" w:space="0" w:color="auto"/>
            <w:right w:val="none" w:sz="0" w:space="0" w:color="auto"/>
          </w:divBdr>
        </w:div>
        <w:div w:id="399408595">
          <w:marLeft w:val="0"/>
          <w:marRight w:val="0"/>
          <w:marTop w:val="0"/>
          <w:marBottom w:val="0"/>
          <w:divBdr>
            <w:top w:val="none" w:sz="0" w:space="0" w:color="auto"/>
            <w:left w:val="none" w:sz="0" w:space="0" w:color="auto"/>
            <w:bottom w:val="none" w:sz="0" w:space="0" w:color="auto"/>
            <w:right w:val="none" w:sz="0" w:space="0" w:color="auto"/>
          </w:divBdr>
        </w:div>
      </w:divsChild>
    </w:div>
    <w:div w:id="1202749395">
      <w:bodyDiv w:val="1"/>
      <w:marLeft w:val="0"/>
      <w:marRight w:val="0"/>
      <w:marTop w:val="0"/>
      <w:marBottom w:val="0"/>
      <w:divBdr>
        <w:top w:val="none" w:sz="0" w:space="0" w:color="auto"/>
        <w:left w:val="none" w:sz="0" w:space="0" w:color="auto"/>
        <w:bottom w:val="none" w:sz="0" w:space="0" w:color="auto"/>
        <w:right w:val="none" w:sz="0" w:space="0" w:color="auto"/>
      </w:divBdr>
      <w:divsChild>
        <w:div w:id="570653763">
          <w:marLeft w:val="0"/>
          <w:marRight w:val="0"/>
          <w:marTop w:val="0"/>
          <w:marBottom w:val="0"/>
          <w:divBdr>
            <w:top w:val="none" w:sz="0" w:space="0" w:color="auto"/>
            <w:left w:val="none" w:sz="0" w:space="0" w:color="auto"/>
            <w:bottom w:val="none" w:sz="0" w:space="0" w:color="auto"/>
            <w:right w:val="none" w:sz="0" w:space="0" w:color="auto"/>
          </w:divBdr>
          <w:divsChild>
            <w:div w:id="100390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786238">
      <w:bodyDiv w:val="1"/>
      <w:marLeft w:val="0"/>
      <w:marRight w:val="0"/>
      <w:marTop w:val="0"/>
      <w:marBottom w:val="0"/>
      <w:divBdr>
        <w:top w:val="none" w:sz="0" w:space="0" w:color="auto"/>
        <w:left w:val="none" w:sz="0" w:space="0" w:color="auto"/>
        <w:bottom w:val="none" w:sz="0" w:space="0" w:color="auto"/>
        <w:right w:val="none" w:sz="0" w:space="0" w:color="auto"/>
      </w:divBdr>
    </w:div>
    <w:div w:id="1204512719">
      <w:bodyDiv w:val="1"/>
      <w:marLeft w:val="0"/>
      <w:marRight w:val="0"/>
      <w:marTop w:val="0"/>
      <w:marBottom w:val="0"/>
      <w:divBdr>
        <w:top w:val="none" w:sz="0" w:space="0" w:color="auto"/>
        <w:left w:val="none" w:sz="0" w:space="0" w:color="auto"/>
        <w:bottom w:val="none" w:sz="0" w:space="0" w:color="auto"/>
        <w:right w:val="none" w:sz="0" w:space="0" w:color="auto"/>
      </w:divBdr>
      <w:divsChild>
        <w:div w:id="1329671539">
          <w:marLeft w:val="0"/>
          <w:marRight w:val="0"/>
          <w:marTop w:val="0"/>
          <w:marBottom w:val="150"/>
          <w:divBdr>
            <w:top w:val="none" w:sz="0" w:space="0" w:color="auto"/>
            <w:left w:val="none" w:sz="0" w:space="0" w:color="auto"/>
            <w:bottom w:val="none" w:sz="0" w:space="0" w:color="auto"/>
            <w:right w:val="none" w:sz="0" w:space="0" w:color="auto"/>
          </w:divBdr>
        </w:div>
      </w:divsChild>
    </w:div>
    <w:div w:id="1204749030">
      <w:bodyDiv w:val="1"/>
      <w:marLeft w:val="0"/>
      <w:marRight w:val="0"/>
      <w:marTop w:val="0"/>
      <w:marBottom w:val="0"/>
      <w:divBdr>
        <w:top w:val="none" w:sz="0" w:space="0" w:color="auto"/>
        <w:left w:val="none" w:sz="0" w:space="0" w:color="auto"/>
        <w:bottom w:val="none" w:sz="0" w:space="0" w:color="auto"/>
        <w:right w:val="none" w:sz="0" w:space="0" w:color="auto"/>
      </w:divBdr>
    </w:div>
    <w:div w:id="1205018812">
      <w:bodyDiv w:val="1"/>
      <w:marLeft w:val="0"/>
      <w:marRight w:val="0"/>
      <w:marTop w:val="0"/>
      <w:marBottom w:val="0"/>
      <w:divBdr>
        <w:top w:val="none" w:sz="0" w:space="0" w:color="auto"/>
        <w:left w:val="none" w:sz="0" w:space="0" w:color="auto"/>
        <w:bottom w:val="none" w:sz="0" w:space="0" w:color="auto"/>
        <w:right w:val="none" w:sz="0" w:space="0" w:color="auto"/>
      </w:divBdr>
      <w:divsChild>
        <w:div w:id="407846719">
          <w:marLeft w:val="0"/>
          <w:marRight w:val="0"/>
          <w:marTop w:val="0"/>
          <w:marBottom w:val="0"/>
          <w:divBdr>
            <w:top w:val="none" w:sz="0" w:space="0" w:color="auto"/>
            <w:left w:val="none" w:sz="0" w:space="0" w:color="auto"/>
            <w:bottom w:val="none" w:sz="0" w:space="0" w:color="auto"/>
            <w:right w:val="none" w:sz="0" w:space="0" w:color="auto"/>
          </w:divBdr>
          <w:divsChild>
            <w:div w:id="945774836">
              <w:marLeft w:val="0"/>
              <w:marRight w:val="0"/>
              <w:marTop w:val="0"/>
              <w:marBottom w:val="0"/>
              <w:divBdr>
                <w:top w:val="none" w:sz="0" w:space="0" w:color="auto"/>
                <w:left w:val="none" w:sz="0" w:space="0" w:color="auto"/>
                <w:bottom w:val="none" w:sz="0" w:space="0" w:color="auto"/>
                <w:right w:val="none" w:sz="0" w:space="0" w:color="auto"/>
              </w:divBdr>
              <w:divsChild>
                <w:div w:id="21027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4608">
          <w:marLeft w:val="0"/>
          <w:marRight w:val="0"/>
          <w:marTop w:val="0"/>
          <w:marBottom w:val="300"/>
          <w:divBdr>
            <w:top w:val="none" w:sz="0" w:space="0" w:color="auto"/>
            <w:left w:val="none" w:sz="0" w:space="0" w:color="auto"/>
            <w:bottom w:val="none" w:sz="0" w:space="0" w:color="auto"/>
            <w:right w:val="none" w:sz="0" w:space="0" w:color="auto"/>
          </w:divBdr>
          <w:divsChild>
            <w:div w:id="1318610515">
              <w:marLeft w:val="0"/>
              <w:marRight w:val="0"/>
              <w:marTop w:val="0"/>
              <w:marBottom w:val="0"/>
              <w:divBdr>
                <w:top w:val="none" w:sz="0" w:space="0" w:color="auto"/>
                <w:left w:val="none" w:sz="0" w:space="0" w:color="auto"/>
                <w:bottom w:val="none" w:sz="0" w:space="0" w:color="auto"/>
                <w:right w:val="none" w:sz="0" w:space="0" w:color="auto"/>
              </w:divBdr>
            </w:div>
          </w:divsChild>
        </w:div>
        <w:div w:id="1071539733">
          <w:marLeft w:val="0"/>
          <w:marRight w:val="0"/>
          <w:marTop w:val="0"/>
          <w:marBottom w:val="0"/>
          <w:divBdr>
            <w:top w:val="none" w:sz="0" w:space="0" w:color="auto"/>
            <w:left w:val="none" w:sz="0" w:space="0" w:color="auto"/>
            <w:bottom w:val="none" w:sz="0" w:space="0" w:color="auto"/>
            <w:right w:val="none" w:sz="0" w:space="0" w:color="auto"/>
          </w:divBdr>
        </w:div>
        <w:div w:id="2057971550">
          <w:marLeft w:val="0"/>
          <w:marRight w:val="0"/>
          <w:marTop w:val="0"/>
          <w:marBottom w:val="75"/>
          <w:divBdr>
            <w:top w:val="none" w:sz="0" w:space="0" w:color="auto"/>
            <w:left w:val="none" w:sz="0" w:space="0" w:color="auto"/>
            <w:bottom w:val="none" w:sz="0" w:space="0" w:color="auto"/>
            <w:right w:val="none" w:sz="0" w:space="0" w:color="auto"/>
          </w:divBdr>
        </w:div>
      </w:divsChild>
    </w:div>
    <w:div w:id="1205946331">
      <w:bodyDiv w:val="1"/>
      <w:marLeft w:val="0"/>
      <w:marRight w:val="0"/>
      <w:marTop w:val="0"/>
      <w:marBottom w:val="0"/>
      <w:divBdr>
        <w:top w:val="none" w:sz="0" w:space="0" w:color="auto"/>
        <w:left w:val="none" w:sz="0" w:space="0" w:color="auto"/>
        <w:bottom w:val="none" w:sz="0" w:space="0" w:color="auto"/>
        <w:right w:val="none" w:sz="0" w:space="0" w:color="auto"/>
      </w:divBdr>
      <w:divsChild>
        <w:div w:id="29494248">
          <w:marLeft w:val="0"/>
          <w:marRight w:val="0"/>
          <w:marTop w:val="0"/>
          <w:marBottom w:val="0"/>
          <w:divBdr>
            <w:top w:val="none" w:sz="0" w:space="0" w:color="auto"/>
            <w:left w:val="none" w:sz="0" w:space="0" w:color="auto"/>
            <w:bottom w:val="none" w:sz="0" w:space="0" w:color="auto"/>
            <w:right w:val="none" w:sz="0" w:space="0" w:color="auto"/>
          </w:divBdr>
          <w:divsChild>
            <w:div w:id="1020013835">
              <w:marLeft w:val="0"/>
              <w:marRight w:val="0"/>
              <w:marTop w:val="0"/>
              <w:marBottom w:val="0"/>
              <w:divBdr>
                <w:top w:val="none" w:sz="0" w:space="0" w:color="auto"/>
                <w:left w:val="none" w:sz="0" w:space="0" w:color="auto"/>
                <w:bottom w:val="none" w:sz="0" w:space="0" w:color="auto"/>
                <w:right w:val="none" w:sz="0" w:space="0" w:color="auto"/>
              </w:divBdr>
            </w:div>
            <w:div w:id="1677489091">
              <w:marLeft w:val="0"/>
              <w:marRight w:val="0"/>
              <w:marTop w:val="0"/>
              <w:marBottom w:val="150"/>
              <w:divBdr>
                <w:top w:val="none" w:sz="0" w:space="0" w:color="auto"/>
                <w:left w:val="none" w:sz="0" w:space="0" w:color="auto"/>
                <w:bottom w:val="none" w:sz="0" w:space="0" w:color="auto"/>
                <w:right w:val="none" w:sz="0" w:space="0" w:color="auto"/>
              </w:divBdr>
            </w:div>
          </w:divsChild>
        </w:div>
        <w:div w:id="1383672197">
          <w:marLeft w:val="0"/>
          <w:marRight w:val="0"/>
          <w:marTop w:val="0"/>
          <w:marBottom w:val="150"/>
          <w:divBdr>
            <w:top w:val="none" w:sz="0" w:space="0" w:color="auto"/>
            <w:left w:val="none" w:sz="0" w:space="0" w:color="auto"/>
            <w:bottom w:val="none" w:sz="0" w:space="0" w:color="auto"/>
            <w:right w:val="none" w:sz="0" w:space="0" w:color="auto"/>
          </w:divBdr>
          <w:divsChild>
            <w:div w:id="172991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599938">
      <w:bodyDiv w:val="1"/>
      <w:marLeft w:val="0"/>
      <w:marRight w:val="0"/>
      <w:marTop w:val="0"/>
      <w:marBottom w:val="0"/>
      <w:divBdr>
        <w:top w:val="none" w:sz="0" w:space="0" w:color="auto"/>
        <w:left w:val="none" w:sz="0" w:space="0" w:color="auto"/>
        <w:bottom w:val="none" w:sz="0" w:space="0" w:color="auto"/>
        <w:right w:val="none" w:sz="0" w:space="0" w:color="auto"/>
      </w:divBdr>
      <w:divsChild>
        <w:div w:id="1418015155">
          <w:marLeft w:val="0"/>
          <w:marRight w:val="0"/>
          <w:marTop w:val="0"/>
          <w:marBottom w:val="0"/>
          <w:divBdr>
            <w:top w:val="none" w:sz="0" w:space="0" w:color="auto"/>
            <w:left w:val="none" w:sz="0" w:space="0" w:color="auto"/>
            <w:bottom w:val="none" w:sz="0" w:space="0" w:color="auto"/>
            <w:right w:val="none" w:sz="0" w:space="0" w:color="auto"/>
          </w:divBdr>
          <w:divsChild>
            <w:div w:id="1015155802">
              <w:marLeft w:val="0"/>
              <w:marRight w:val="0"/>
              <w:marTop w:val="0"/>
              <w:marBottom w:val="0"/>
              <w:divBdr>
                <w:top w:val="none" w:sz="0" w:space="0" w:color="auto"/>
                <w:left w:val="none" w:sz="0" w:space="0" w:color="auto"/>
                <w:bottom w:val="none" w:sz="0" w:space="0" w:color="auto"/>
                <w:right w:val="none" w:sz="0" w:space="0" w:color="auto"/>
              </w:divBdr>
              <w:divsChild>
                <w:div w:id="1127428811">
                  <w:marLeft w:val="0"/>
                  <w:marRight w:val="0"/>
                  <w:marTop w:val="0"/>
                  <w:marBottom w:val="0"/>
                  <w:divBdr>
                    <w:top w:val="none" w:sz="0" w:space="0" w:color="auto"/>
                    <w:left w:val="none" w:sz="0" w:space="0" w:color="auto"/>
                    <w:bottom w:val="none" w:sz="0" w:space="0" w:color="auto"/>
                    <w:right w:val="none" w:sz="0" w:space="0" w:color="auto"/>
                  </w:divBdr>
                  <w:divsChild>
                    <w:div w:id="525945039">
                      <w:marLeft w:val="0"/>
                      <w:marRight w:val="0"/>
                      <w:marTop w:val="0"/>
                      <w:marBottom w:val="0"/>
                      <w:divBdr>
                        <w:top w:val="none" w:sz="0" w:space="0" w:color="auto"/>
                        <w:left w:val="none" w:sz="0" w:space="0" w:color="auto"/>
                        <w:bottom w:val="none" w:sz="0" w:space="0" w:color="auto"/>
                        <w:right w:val="none" w:sz="0" w:space="0" w:color="auto"/>
                      </w:divBdr>
                      <w:divsChild>
                        <w:div w:id="1745374728">
                          <w:marLeft w:val="0"/>
                          <w:marRight w:val="0"/>
                          <w:marTop w:val="0"/>
                          <w:marBottom w:val="0"/>
                          <w:divBdr>
                            <w:top w:val="none" w:sz="0" w:space="0" w:color="auto"/>
                            <w:left w:val="none" w:sz="0" w:space="0" w:color="auto"/>
                            <w:bottom w:val="none" w:sz="0" w:space="0" w:color="auto"/>
                            <w:right w:val="none" w:sz="0" w:space="0" w:color="auto"/>
                          </w:divBdr>
                          <w:divsChild>
                            <w:div w:id="1457605703">
                              <w:marLeft w:val="0"/>
                              <w:marRight w:val="0"/>
                              <w:marTop w:val="0"/>
                              <w:marBottom w:val="0"/>
                              <w:divBdr>
                                <w:top w:val="none" w:sz="0" w:space="0" w:color="auto"/>
                                <w:left w:val="none" w:sz="0" w:space="0" w:color="auto"/>
                                <w:bottom w:val="none" w:sz="0" w:space="0" w:color="auto"/>
                                <w:right w:val="none" w:sz="0" w:space="0" w:color="auto"/>
                              </w:divBdr>
                              <w:divsChild>
                                <w:div w:id="231279269">
                                  <w:marLeft w:val="0"/>
                                  <w:marRight w:val="0"/>
                                  <w:marTop w:val="0"/>
                                  <w:marBottom w:val="0"/>
                                  <w:divBdr>
                                    <w:top w:val="none" w:sz="0" w:space="0" w:color="auto"/>
                                    <w:left w:val="none" w:sz="0" w:space="0" w:color="auto"/>
                                    <w:bottom w:val="none" w:sz="0" w:space="0" w:color="auto"/>
                                    <w:right w:val="none" w:sz="0" w:space="0" w:color="auto"/>
                                  </w:divBdr>
                                  <w:divsChild>
                                    <w:div w:id="1145395540">
                                      <w:marLeft w:val="0"/>
                                      <w:marRight w:val="0"/>
                                      <w:marTop w:val="0"/>
                                      <w:marBottom w:val="0"/>
                                      <w:divBdr>
                                        <w:top w:val="none" w:sz="0" w:space="0" w:color="auto"/>
                                        <w:left w:val="none" w:sz="0" w:space="0" w:color="auto"/>
                                        <w:bottom w:val="none" w:sz="0" w:space="0" w:color="auto"/>
                                        <w:right w:val="none" w:sz="0" w:space="0" w:color="auto"/>
                                      </w:divBdr>
                                      <w:divsChild>
                                        <w:div w:id="71670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6601161">
      <w:bodyDiv w:val="1"/>
      <w:marLeft w:val="0"/>
      <w:marRight w:val="0"/>
      <w:marTop w:val="0"/>
      <w:marBottom w:val="0"/>
      <w:divBdr>
        <w:top w:val="none" w:sz="0" w:space="0" w:color="auto"/>
        <w:left w:val="none" w:sz="0" w:space="0" w:color="auto"/>
        <w:bottom w:val="none" w:sz="0" w:space="0" w:color="auto"/>
        <w:right w:val="none" w:sz="0" w:space="0" w:color="auto"/>
      </w:divBdr>
    </w:div>
    <w:div w:id="1206719955">
      <w:bodyDiv w:val="1"/>
      <w:marLeft w:val="0"/>
      <w:marRight w:val="0"/>
      <w:marTop w:val="0"/>
      <w:marBottom w:val="0"/>
      <w:divBdr>
        <w:top w:val="none" w:sz="0" w:space="0" w:color="auto"/>
        <w:left w:val="none" w:sz="0" w:space="0" w:color="auto"/>
        <w:bottom w:val="none" w:sz="0" w:space="0" w:color="auto"/>
        <w:right w:val="none" w:sz="0" w:space="0" w:color="auto"/>
      </w:divBdr>
      <w:divsChild>
        <w:div w:id="224879081">
          <w:marLeft w:val="0"/>
          <w:marRight w:val="0"/>
          <w:marTop w:val="0"/>
          <w:marBottom w:val="150"/>
          <w:divBdr>
            <w:top w:val="none" w:sz="0" w:space="0" w:color="auto"/>
            <w:left w:val="none" w:sz="0" w:space="0" w:color="auto"/>
            <w:bottom w:val="none" w:sz="0" w:space="0" w:color="auto"/>
            <w:right w:val="none" w:sz="0" w:space="0" w:color="auto"/>
          </w:divBdr>
          <w:divsChild>
            <w:div w:id="326371529">
              <w:marLeft w:val="0"/>
              <w:marRight w:val="0"/>
              <w:marTop w:val="0"/>
              <w:marBottom w:val="0"/>
              <w:divBdr>
                <w:top w:val="none" w:sz="0" w:space="0" w:color="auto"/>
                <w:left w:val="none" w:sz="0" w:space="0" w:color="auto"/>
                <w:bottom w:val="none" w:sz="0" w:space="0" w:color="auto"/>
                <w:right w:val="none" w:sz="0" w:space="0" w:color="auto"/>
              </w:divBdr>
            </w:div>
          </w:divsChild>
        </w:div>
        <w:div w:id="262961426">
          <w:marLeft w:val="0"/>
          <w:marRight w:val="0"/>
          <w:marTop w:val="0"/>
          <w:marBottom w:val="0"/>
          <w:divBdr>
            <w:top w:val="none" w:sz="0" w:space="0" w:color="auto"/>
            <w:left w:val="none" w:sz="0" w:space="0" w:color="auto"/>
            <w:bottom w:val="none" w:sz="0" w:space="0" w:color="auto"/>
            <w:right w:val="none" w:sz="0" w:space="0" w:color="auto"/>
          </w:divBdr>
          <w:divsChild>
            <w:div w:id="1262953018">
              <w:marLeft w:val="0"/>
              <w:marRight w:val="0"/>
              <w:marTop w:val="0"/>
              <w:marBottom w:val="0"/>
              <w:divBdr>
                <w:top w:val="none" w:sz="0" w:space="0" w:color="auto"/>
                <w:left w:val="none" w:sz="0" w:space="0" w:color="auto"/>
                <w:bottom w:val="none" w:sz="0" w:space="0" w:color="auto"/>
                <w:right w:val="none" w:sz="0" w:space="0" w:color="auto"/>
              </w:divBdr>
            </w:div>
          </w:divsChild>
        </w:div>
        <w:div w:id="1108966831">
          <w:marLeft w:val="0"/>
          <w:marRight w:val="0"/>
          <w:marTop w:val="0"/>
          <w:marBottom w:val="150"/>
          <w:divBdr>
            <w:top w:val="none" w:sz="0" w:space="0" w:color="auto"/>
            <w:left w:val="none" w:sz="0" w:space="0" w:color="auto"/>
            <w:bottom w:val="none" w:sz="0" w:space="0" w:color="auto"/>
            <w:right w:val="none" w:sz="0" w:space="0" w:color="auto"/>
          </w:divBdr>
        </w:div>
      </w:divsChild>
    </w:div>
    <w:div w:id="1206874785">
      <w:bodyDiv w:val="1"/>
      <w:marLeft w:val="0"/>
      <w:marRight w:val="0"/>
      <w:marTop w:val="0"/>
      <w:marBottom w:val="0"/>
      <w:divBdr>
        <w:top w:val="none" w:sz="0" w:space="0" w:color="auto"/>
        <w:left w:val="none" w:sz="0" w:space="0" w:color="auto"/>
        <w:bottom w:val="none" w:sz="0" w:space="0" w:color="auto"/>
        <w:right w:val="none" w:sz="0" w:space="0" w:color="auto"/>
      </w:divBdr>
      <w:divsChild>
        <w:div w:id="1423137960">
          <w:marLeft w:val="0"/>
          <w:marRight w:val="0"/>
          <w:marTop w:val="0"/>
          <w:marBottom w:val="0"/>
          <w:divBdr>
            <w:top w:val="none" w:sz="0" w:space="0" w:color="auto"/>
            <w:left w:val="none" w:sz="0" w:space="0" w:color="auto"/>
            <w:bottom w:val="none" w:sz="0" w:space="0" w:color="auto"/>
            <w:right w:val="none" w:sz="0" w:space="0" w:color="auto"/>
          </w:divBdr>
          <w:divsChild>
            <w:div w:id="1835341020">
              <w:marLeft w:val="0"/>
              <w:marRight w:val="0"/>
              <w:marTop w:val="0"/>
              <w:marBottom w:val="0"/>
              <w:divBdr>
                <w:top w:val="none" w:sz="0" w:space="0" w:color="auto"/>
                <w:left w:val="none" w:sz="0" w:space="0" w:color="auto"/>
                <w:bottom w:val="none" w:sz="0" w:space="0" w:color="auto"/>
                <w:right w:val="none" w:sz="0" w:space="0" w:color="auto"/>
              </w:divBdr>
              <w:divsChild>
                <w:div w:id="1015231815">
                  <w:marLeft w:val="0"/>
                  <w:marRight w:val="0"/>
                  <w:marTop w:val="0"/>
                  <w:marBottom w:val="0"/>
                  <w:divBdr>
                    <w:top w:val="none" w:sz="0" w:space="0" w:color="auto"/>
                    <w:left w:val="none" w:sz="0" w:space="0" w:color="auto"/>
                    <w:bottom w:val="none" w:sz="0" w:space="0" w:color="auto"/>
                    <w:right w:val="none" w:sz="0" w:space="0" w:color="auto"/>
                  </w:divBdr>
                  <w:divsChild>
                    <w:div w:id="754785170">
                      <w:marLeft w:val="0"/>
                      <w:marRight w:val="0"/>
                      <w:marTop w:val="0"/>
                      <w:marBottom w:val="0"/>
                      <w:divBdr>
                        <w:top w:val="none" w:sz="0" w:space="0" w:color="auto"/>
                        <w:left w:val="none" w:sz="0" w:space="0" w:color="auto"/>
                        <w:bottom w:val="none" w:sz="0" w:space="0" w:color="auto"/>
                        <w:right w:val="none" w:sz="0" w:space="0" w:color="auto"/>
                      </w:divBdr>
                      <w:divsChild>
                        <w:div w:id="1393038358">
                          <w:marLeft w:val="0"/>
                          <w:marRight w:val="0"/>
                          <w:marTop w:val="0"/>
                          <w:marBottom w:val="0"/>
                          <w:divBdr>
                            <w:top w:val="none" w:sz="0" w:space="0" w:color="auto"/>
                            <w:left w:val="none" w:sz="0" w:space="0" w:color="auto"/>
                            <w:bottom w:val="none" w:sz="0" w:space="0" w:color="auto"/>
                            <w:right w:val="none" w:sz="0" w:space="0" w:color="auto"/>
                          </w:divBdr>
                          <w:divsChild>
                            <w:div w:id="1357317643">
                              <w:marLeft w:val="0"/>
                              <w:marRight w:val="0"/>
                              <w:marTop w:val="0"/>
                              <w:marBottom w:val="0"/>
                              <w:divBdr>
                                <w:top w:val="none" w:sz="0" w:space="0" w:color="auto"/>
                                <w:left w:val="none" w:sz="0" w:space="0" w:color="auto"/>
                                <w:bottom w:val="none" w:sz="0" w:space="0" w:color="auto"/>
                                <w:right w:val="none" w:sz="0" w:space="0" w:color="auto"/>
                              </w:divBdr>
                              <w:divsChild>
                                <w:div w:id="581839840">
                                  <w:marLeft w:val="0"/>
                                  <w:marRight w:val="0"/>
                                  <w:marTop w:val="0"/>
                                  <w:marBottom w:val="0"/>
                                  <w:divBdr>
                                    <w:top w:val="none" w:sz="0" w:space="0" w:color="auto"/>
                                    <w:left w:val="none" w:sz="0" w:space="0" w:color="auto"/>
                                    <w:bottom w:val="none" w:sz="0" w:space="0" w:color="auto"/>
                                    <w:right w:val="none" w:sz="0" w:space="0" w:color="auto"/>
                                  </w:divBdr>
                                  <w:divsChild>
                                    <w:div w:id="89797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327563">
      <w:bodyDiv w:val="1"/>
      <w:marLeft w:val="0"/>
      <w:marRight w:val="0"/>
      <w:marTop w:val="0"/>
      <w:marBottom w:val="0"/>
      <w:divBdr>
        <w:top w:val="none" w:sz="0" w:space="0" w:color="auto"/>
        <w:left w:val="none" w:sz="0" w:space="0" w:color="auto"/>
        <w:bottom w:val="none" w:sz="0" w:space="0" w:color="auto"/>
        <w:right w:val="none" w:sz="0" w:space="0" w:color="auto"/>
      </w:divBdr>
      <w:divsChild>
        <w:div w:id="360522182">
          <w:marLeft w:val="0"/>
          <w:marRight w:val="0"/>
          <w:marTop w:val="0"/>
          <w:marBottom w:val="0"/>
          <w:divBdr>
            <w:top w:val="none" w:sz="0" w:space="0" w:color="auto"/>
            <w:left w:val="none" w:sz="0" w:space="0" w:color="auto"/>
            <w:bottom w:val="dotted" w:sz="6" w:space="4" w:color="DDDDDD"/>
            <w:right w:val="none" w:sz="0" w:space="0" w:color="auto"/>
          </w:divBdr>
        </w:div>
      </w:divsChild>
    </w:div>
    <w:div w:id="1207445079">
      <w:bodyDiv w:val="1"/>
      <w:marLeft w:val="0"/>
      <w:marRight w:val="0"/>
      <w:marTop w:val="0"/>
      <w:marBottom w:val="0"/>
      <w:divBdr>
        <w:top w:val="none" w:sz="0" w:space="0" w:color="auto"/>
        <w:left w:val="none" w:sz="0" w:space="0" w:color="auto"/>
        <w:bottom w:val="none" w:sz="0" w:space="0" w:color="auto"/>
        <w:right w:val="none" w:sz="0" w:space="0" w:color="auto"/>
      </w:divBdr>
    </w:div>
    <w:div w:id="1207985105">
      <w:bodyDiv w:val="1"/>
      <w:marLeft w:val="0"/>
      <w:marRight w:val="0"/>
      <w:marTop w:val="0"/>
      <w:marBottom w:val="0"/>
      <w:divBdr>
        <w:top w:val="none" w:sz="0" w:space="0" w:color="auto"/>
        <w:left w:val="none" w:sz="0" w:space="0" w:color="auto"/>
        <w:bottom w:val="none" w:sz="0" w:space="0" w:color="auto"/>
        <w:right w:val="none" w:sz="0" w:space="0" w:color="auto"/>
      </w:divBdr>
      <w:divsChild>
        <w:div w:id="607935526">
          <w:marLeft w:val="0"/>
          <w:marRight w:val="0"/>
          <w:marTop w:val="0"/>
          <w:marBottom w:val="0"/>
          <w:divBdr>
            <w:top w:val="none" w:sz="0" w:space="0" w:color="auto"/>
            <w:left w:val="none" w:sz="0" w:space="0" w:color="auto"/>
            <w:bottom w:val="dotted" w:sz="6" w:space="4" w:color="DDDDDD"/>
            <w:right w:val="none" w:sz="0" w:space="0" w:color="auto"/>
          </w:divBdr>
        </w:div>
      </w:divsChild>
    </w:div>
    <w:div w:id="1208025998">
      <w:bodyDiv w:val="1"/>
      <w:marLeft w:val="0"/>
      <w:marRight w:val="0"/>
      <w:marTop w:val="0"/>
      <w:marBottom w:val="0"/>
      <w:divBdr>
        <w:top w:val="none" w:sz="0" w:space="0" w:color="auto"/>
        <w:left w:val="none" w:sz="0" w:space="0" w:color="auto"/>
        <w:bottom w:val="none" w:sz="0" w:space="0" w:color="auto"/>
        <w:right w:val="none" w:sz="0" w:space="0" w:color="auto"/>
      </w:divBdr>
      <w:divsChild>
        <w:div w:id="463160339">
          <w:marLeft w:val="0"/>
          <w:marRight w:val="0"/>
          <w:marTop w:val="0"/>
          <w:marBottom w:val="225"/>
          <w:divBdr>
            <w:top w:val="none" w:sz="0" w:space="0" w:color="auto"/>
            <w:left w:val="none" w:sz="0" w:space="0" w:color="auto"/>
            <w:bottom w:val="none" w:sz="0" w:space="0" w:color="auto"/>
            <w:right w:val="none" w:sz="0" w:space="0" w:color="auto"/>
          </w:divBdr>
        </w:div>
        <w:div w:id="630212177">
          <w:marLeft w:val="0"/>
          <w:marRight w:val="0"/>
          <w:marTop w:val="0"/>
          <w:marBottom w:val="0"/>
          <w:divBdr>
            <w:top w:val="none" w:sz="0" w:space="0" w:color="auto"/>
            <w:left w:val="none" w:sz="0" w:space="0" w:color="auto"/>
            <w:bottom w:val="none" w:sz="0" w:space="0" w:color="auto"/>
            <w:right w:val="none" w:sz="0" w:space="0" w:color="auto"/>
          </w:divBdr>
        </w:div>
        <w:div w:id="723262791">
          <w:marLeft w:val="0"/>
          <w:marRight w:val="0"/>
          <w:marTop w:val="0"/>
          <w:marBottom w:val="0"/>
          <w:divBdr>
            <w:top w:val="none" w:sz="0" w:space="0" w:color="auto"/>
            <w:left w:val="none" w:sz="0" w:space="0" w:color="auto"/>
            <w:bottom w:val="none" w:sz="0" w:space="0" w:color="auto"/>
            <w:right w:val="none" w:sz="0" w:space="0" w:color="auto"/>
          </w:divBdr>
        </w:div>
      </w:divsChild>
    </w:div>
    <w:div w:id="1208108496">
      <w:bodyDiv w:val="1"/>
      <w:marLeft w:val="0"/>
      <w:marRight w:val="0"/>
      <w:marTop w:val="0"/>
      <w:marBottom w:val="0"/>
      <w:divBdr>
        <w:top w:val="none" w:sz="0" w:space="0" w:color="auto"/>
        <w:left w:val="none" w:sz="0" w:space="0" w:color="auto"/>
        <w:bottom w:val="none" w:sz="0" w:space="0" w:color="auto"/>
        <w:right w:val="none" w:sz="0" w:space="0" w:color="auto"/>
      </w:divBdr>
    </w:div>
    <w:div w:id="1208183052">
      <w:bodyDiv w:val="1"/>
      <w:marLeft w:val="0"/>
      <w:marRight w:val="0"/>
      <w:marTop w:val="0"/>
      <w:marBottom w:val="0"/>
      <w:divBdr>
        <w:top w:val="none" w:sz="0" w:space="0" w:color="auto"/>
        <w:left w:val="none" w:sz="0" w:space="0" w:color="auto"/>
        <w:bottom w:val="none" w:sz="0" w:space="0" w:color="auto"/>
        <w:right w:val="none" w:sz="0" w:space="0" w:color="auto"/>
      </w:divBdr>
      <w:divsChild>
        <w:div w:id="573009082">
          <w:marLeft w:val="0"/>
          <w:marRight w:val="0"/>
          <w:marTop w:val="0"/>
          <w:marBottom w:val="0"/>
          <w:divBdr>
            <w:top w:val="none" w:sz="0" w:space="0" w:color="auto"/>
            <w:left w:val="none" w:sz="0" w:space="0" w:color="auto"/>
            <w:bottom w:val="dotted" w:sz="6" w:space="4" w:color="DDDDDD"/>
            <w:right w:val="none" w:sz="0" w:space="0" w:color="auto"/>
          </w:divBdr>
          <w:divsChild>
            <w:div w:id="213864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22948">
      <w:bodyDiv w:val="1"/>
      <w:marLeft w:val="0"/>
      <w:marRight w:val="0"/>
      <w:marTop w:val="0"/>
      <w:marBottom w:val="0"/>
      <w:divBdr>
        <w:top w:val="none" w:sz="0" w:space="0" w:color="auto"/>
        <w:left w:val="none" w:sz="0" w:space="0" w:color="auto"/>
        <w:bottom w:val="none" w:sz="0" w:space="0" w:color="auto"/>
        <w:right w:val="none" w:sz="0" w:space="0" w:color="auto"/>
      </w:divBdr>
      <w:divsChild>
        <w:div w:id="720712158">
          <w:marLeft w:val="0"/>
          <w:marRight w:val="0"/>
          <w:marTop w:val="0"/>
          <w:marBottom w:val="150"/>
          <w:divBdr>
            <w:top w:val="none" w:sz="0" w:space="0" w:color="auto"/>
            <w:left w:val="none" w:sz="0" w:space="0" w:color="auto"/>
            <w:bottom w:val="none" w:sz="0" w:space="0" w:color="auto"/>
            <w:right w:val="none" w:sz="0" w:space="0" w:color="auto"/>
          </w:divBdr>
        </w:div>
        <w:div w:id="1304237098">
          <w:marLeft w:val="0"/>
          <w:marRight w:val="0"/>
          <w:marTop w:val="0"/>
          <w:marBottom w:val="150"/>
          <w:divBdr>
            <w:top w:val="none" w:sz="0" w:space="0" w:color="auto"/>
            <w:left w:val="none" w:sz="0" w:space="0" w:color="auto"/>
            <w:bottom w:val="none" w:sz="0" w:space="0" w:color="auto"/>
            <w:right w:val="none" w:sz="0" w:space="0" w:color="auto"/>
          </w:divBdr>
          <w:divsChild>
            <w:div w:id="68774538">
              <w:marLeft w:val="0"/>
              <w:marRight w:val="0"/>
              <w:marTop w:val="0"/>
              <w:marBottom w:val="0"/>
              <w:divBdr>
                <w:top w:val="none" w:sz="0" w:space="0" w:color="auto"/>
                <w:left w:val="none" w:sz="0" w:space="0" w:color="auto"/>
                <w:bottom w:val="none" w:sz="0" w:space="0" w:color="auto"/>
                <w:right w:val="none" w:sz="0" w:space="0" w:color="auto"/>
              </w:divBdr>
              <w:divsChild>
                <w:div w:id="198365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366704">
          <w:marLeft w:val="0"/>
          <w:marRight w:val="0"/>
          <w:marTop w:val="0"/>
          <w:marBottom w:val="0"/>
          <w:divBdr>
            <w:top w:val="none" w:sz="0" w:space="0" w:color="auto"/>
            <w:left w:val="none" w:sz="0" w:space="0" w:color="auto"/>
            <w:bottom w:val="none" w:sz="0" w:space="0" w:color="auto"/>
            <w:right w:val="none" w:sz="0" w:space="0" w:color="auto"/>
          </w:divBdr>
          <w:divsChild>
            <w:div w:id="11902654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8377349">
      <w:bodyDiv w:val="1"/>
      <w:marLeft w:val="0"/>
      <w:marRight w:val="0"/>
      <w:marTop w:val="0"/>
      <w:marBottom w:val="0"/>
      <w:divBdr>
        <w:top w:val="none" w:sz="0" w:space="0" w:color="auto"/>
        <w:left w:val="none" w:sz="0" w:space="0" w:color="auto"/>
        <w:bottom w:val="none" w:sz="0" w:space="0" w:color="auto"/>
        <w:right w:val="none" w:sz="0" w:space="0" w:color="auto"/>
      </w:divBdr>
    </w:div>
    <w:div w:id="1208831770">
      <w:bodyDiv w:val="1"/>
      <w:marLeft w:val="0"/>
      <w:marRight w:val="0"/>
      <w:marTop w:val="0"/>
      <w:marBottom w:val="0"/>
      <w:divBdr>
        <w:top w:val="none" w:sz="0" w:space="0" w:color="auto"/>
        <w:left w:val="none" w:sz="0" w:space="0" w:color="auto"/>
        <w:bottom w:val="none" w:sz="0" w:space="0" w:color="auto"/>
        <w:right w:val="none" w:sz="0" w:space="0" w:color="auto"/>
      </w:divBdr>
      <w:divsChild>
        <w:div w:id="276259431">
          <w:marLeft w:val="0"/>
          <w:marRight w:val="0"/>
          <w:marTop w:val="0"/>
          <w:marBottom w:val="150"/>
          <w:divBdr>
            <w:top w:val="none" w:sz="0" w:space="0" w:color="auto"/>
            <w:left w:val="none" w:sz="0" w:space="0" w:color="auto"/>
            <w:bottom w:val="none" w:sz="0" w:space="0" w:color="auto"/>
            <w:right w:val="none" w:sz="0" w:space="0" w:color="auto"/>
          </w:divBdr>
          <w:divsChild>
            <w:div w:id="1290666762">
              <w:marLeft w:val="0"/>
              <w:marRight w:val="0"/>
              <w:marTop w:val="0"/>
              <w:marBottom w:val="0"/>
              <w:divBdr>
                <w:top w:val="none" w:sz="0" w:space="0" w:color="auto"/>
                <w:left w:val="none" w:sz="0" w:space="0" w:color="auto"/>
                <w:bottom w:val="none" w:sz="0" w:space="0" w:color="auto"/>
                <w:right w:val="none" w:sz="0" w:space="0" w:color="auto"/>
              </w:divBdr>
            </w:div>
          </w:divsChild>
        </w:div>
        <w:div w:id="976643942">
          <w:marLeft w:val="0"/>
          <w:marRight w:val="0"/>
          <w:marTop w:val="0"/>
          <w:marBottom w:val="150"/>
          <w:divBdr>
            <w:top w:val="none" w:sz="0" w:space="0" w:color="auto"/>
            <w:left w:val="none" w:sz="0" w:space="0" w:color="auto"/>
            <w:bottom w:val="none" w:sz="0" w:space="0" w:color="auto"/>
            <w:right w:val="none" w:sz="0" w:space="0" w:color="auto"/>
          </w:divBdr>
        </w:div>
        <w:div w:id="1453356602">
          <w:marLeft w:val="0"/>
          <w:marRight w:val="0"/>
          <w:marTop w:val="0"/>
          <w:marBottom w:val="0"/>
          <w:divBdr>
            <w:top w:val="none" w:sz="0" w:space="0" w:color="auto"/>
            <w:left w:val="none" w:sz="0" w:space="0" w:color="auto"/>
            <w:bottom w:val="none" w:sz="0" w:space="0" w:color="auto"/>
            <w:right w:val="none" w:sz="0" w:space="0" w:color="auto"/>
          </w:divBdr>
          <w:divsChild>
            <w:div w:id="102959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58515">
      <w:bodyDiv w:val="1"/>
      <w:marLeft w:val="0"/>
      <w:marRight w:val="0"/>
      <w:marTop w:val="0"/>
      <w:marBottom w:val="0"/>
      <w:divBdr>
        <w:top w:val="none" w:sz="0" w:space="0" w:color="auto"/>
        <w:left w:val="none" w:sz="0" w:space="0" w:color="auto"/>
        <w:bottom w:val="none" w:sz="0" w:space="0" w:color="auto"/>
        <w:right w:val="none" w:sz="0" w:space="0" w:color="auto"/>
      </w:divBdr>
      <w:divsChild>
        <w:div w:id="1409420357">
          <w:marLeft w:val="0"/>
          <w:marRight w:val="0"/>
          <w:marTop w:val="0"/>
          <w:marBottom w:val="0"/>
          <w:divBdr>
            <w:top w:val="none" w:sz="0" w:space="0" w:color="auto"/>
            <w:left w:val="none" w:sz="0" w:space="0" w:color="auto"/>
            <w:bottom w:val="none" w:sz="0" w:space="0" w:color="auto"/>
            <w:right w:val="none" w:sz="0" w:space="0" w:color="auto"/>
          </w:divBdr>
        </w:div>
      </w:divsChild>
    </w:div>
    <w:div w:id="1209335893">
      <w:bodyDiv w:val="1"/>
      <w:marLeft w:val="0"/>
      <w:marRight w:val="0"/>
      <w:marTop w:val="0"/>
      <w:marBottom w:val="0"/>
      <w:divBdr>
        <w:top w:val="none" w:sz="0" w:space="0" w:color="auto"/>
        <w:left w:val="none" w:sz="0" w:space="0" w:color="auto"/>
        <w:bottom w:val="none" w:sz="0" w:space="0" w:color="auto"/>
        <w:right w:val="none" w:sz="0" w:space="0" w:color="auto"/>
      </w:divBdr>
      <w:divsChild>
        <w:div w:id="52507315">
          <w:marLeft w:val="0"/>
          <w:marRight w:val="0"/>
          <w:marTop w:val="0"/>
          <w:marBottom w:val="150"/>
          <w:divBdr>
            <w:top w:val="none" w:sz="0" w:space="0" w:color="auto"/>
            <w:left w:val="none" w:sz="0" w:space="0" w:color="auto"/>
            <w:bottom w:val="none" w:sz="0" w:space="0" w:color="auto"/>
            <w:right w:val="none" w:sz="0" w:space="0" w:color="auto"/>
          </w:divBdr>
        </w:div>
        <w:div w:id="142890804">
          <w:marLeft w:val="0"/>
          <w:marRight w:val="0"/>
          <w:marTop w:val="0"/>
          <w:marBottom w:val="150"/>
          <w:divBdr>
            <w:top w:val="none" w:sz="0" w:space="0" w:color="auto"/>
            <w:left w:val="none" w:sz="0" w:space="0" w:color="auto"/>
            <w:bottom w:val="none" w:sz="0" w:space="0" w:color="auto"/>
            <w:right w:val="none" w:sz="0" w:space="0" w:color="auto"/>
          </w:divBdr>
        </w:div>
        <w:div w:id="376780777">
          <w:marLeft w:val="0"/>
          <w:marRight w:val="0"/>
          <w:marTop w:val="0"/>
          <w:marBottom w:val="150"/>
          <w:divBdr>
            <w:top w:val="none" w:sz="0" w:space="0" w:color="auto"/>
            <w:left w:val="none" w:sz="0" w:space="0" w:color="auto"/>
            <w:bottom w:val="none" w:sz="0" w:space="0" w:color="auto"/>
            <w:right w:val="none" w:sz="0" w:space="0" w:color="auto"/>
          </w:divBdr>
        </w:div>
        <w:div w:id="425343976">
          <w:marLeft w:val="0"/>
          <w:marRight w:val="0"/>
          <w:marTop w:val="0"/>
          <w:marBottom w:val="150"/>
          <w:divBdr>
            <w:top w:val="none" w:sz="0" w:space="0" w:color="auto"/>
            <w:left w:val="none" w:sz="0" w:space="0" w:color="auto"/>
            <w:bottom w:val="none" w:sz="0" w:space="0" w:color="auto"/>
            <w:right w:val="none" w:sz="0" w:space="0" w:color="auto"/>
          </w:divBdr>
        </w:div>
        <w:div w:id="716972742">
          <w:marLeft w:val="0"/>
          <w:marRight w:val="0"/>
          <w:marTop w:val="0"/>
          <w:marBottom w:val="150"/>
          <w:divBdr>
            <w:top w:val="none" w:sz="0" w:space="0" w:color="auto"/>
            <w:left w:val="none" w:sz="0" w:space="0" w:color="auto"/>
            <w:bottom w:val="none" w:sz="0" w:space="0" w:color="auto"/>
            <w:right w:val="none" w:sz="0" w:space="0" w:color="auto"/>
          </w:divBdr>
        </w:div>
        <w:div w:id="852962789">
          <w:marLeft w:val="0"/>
          <w:marRight w:val="0"/>
          <w:marTop w:val="0"/>
          <w:marBottom w:val="150"/>
          <w:divBdr>
            <w:top w:val="none" w:sz="0" w:space="0" w:color="auto"/>
            <w:left w:val="none" w:sz="0" w:space="0" w:color="auto"/>
            <w:bottom w:val="none" w:sz="0" w:space="0" w:color="auto"/>
            <w:right w:val="none" w:sz="0" w:space="0" w:color="auto"/>
          </w:divBdr>
        </w:div>
        <w:div w:id="973871254">
          <w:marLeft w:val="0"/>
          <w:marRight w:val="0"/>
          <w:marTop w:val="0"/>
          <w:marBottom w:val="150"/>
          <w:divBdr>
            <w:top w:val="none" w:sz="0" w:space="0" w:color="auto"/>
            <w:left w:val="none" w:sz="0" w:space="0" w:color="auto"/>
            <w:bottom w:val="none" w:sz="0" w:space="0" w:color="auto"/>
            <w:right w:val="none" w:sz="0" w:space="0" w:color="auto"/>
          </w:divBdr>
        </w:div>
        <w:div w:id="986473862">
          <w:marLeft w:val="0"/>
          <w:marRight w:val="0"/>
          <w:marTop w:val="0"/>
          <w:marBottom w:val="150"/>
          <w:divBdr>
            <w:top w:val="none" w:sz="0" w:space="0" w:color="auto"/>
            <w:left w:val="none" w:sz="0" w:space="0" w:color="auto"/>
            <w:bottom w:val="none" w:sz="0" w:space="0" w:color="auto"/>
            <w:right w:val="none" w:sz="0" w:space="0" w:color="auto"/>
          </w:divBdr>
        </w:div>
        <w:div w:id="1497499289">
          <w:marLeft w:val="0"/>
          <w:marRight w:val="0"/>
          <w:marTop w:val="0"/>
          <w:marBottom w:val="150"/>
          <w:divBdr>
            <w:top w:val="none" w:sz="0" w:space="0" w:color="auto"/>
            <w:left w:val="none" w:sz="0" w:space="0" w:color="auto"/>
            <w:bottom w:val="none" w:sz="0" w:space="0" w:color="auto"/>
            <w:right w:val="none" w:sz="0" w:space="0" w:color="auto"/>
          </w:divBdr>
        </w:div>
        <w:div w:id="1731806059">
          <w:marLeft w:val="0"/>
          <w:marRight w:val="0"/>
          <w:marTop w:val="0"/>
          <w:marBottom w:val="150"/>
          <w:divBdr>
            <w:top w:val="none" w:sz="0" w:space="0" w:color="auto"/>
            <w:left w:val="none" w:sz="0" w:space="0" w:color="auto"/>
            <w:bottom w:val="none" w:sz="0" w:space="0" w:color="auto"/>
            <w:right w:val="none" w:sz="0" w:space="0" w:color="auto"/>
          </w:divBdr>
        </w:div>
        <w:div w:id="2147315655">
          <w:marLeft w:val="0"/>
          <w:marRight w:val="0"/>
          <w:marTop w:val="0"/>
          <w:marBottom w:val="150"/>
          <w:divBdr>
            <w:top w:val="none" w:sz="0" w:space="0" w:color="auto"/>
            <w:left w:val="none" w:sz="0" w:space="0" w:color="auto"/>
            <w:bottom w:val="none" w:sz="0" w:space="0" w:color="auto"/>
            <w:right w:val="none" w:sz="0" w:space="0" w:color="auto"/>
          </w:divBdr>
        </w:div>
      </w:divsChild>
    </w:div>
    <w:div w:id="1209411270">
      <w:bodyDiv w:val="1"/>
      <w:marLeft w:val="0"/>
      <w:marRight w:val="0"/>
      <w:marTop w:val="0"/>
      <w:marBottom w:val="0"/>
      <w:divBdr>
        <w:top w:val="none" w:sz="0" w:space="0" w:color="auto"/>
        <w:left w:val="none" w:sz="0" w:space="0" w:color="auto"/>
        <w:bottom w:val="none" w:sz="0" w:space="0" w:color="auto"/>
        <w:right w:val="none" w:sz="0" w:space="0" w:color="auto"/>
      </w:divBdr>
    </w:div>
    <w:div w:id="1209534026">
      <w:bodyDiv w:val="1"/>
      <w:marLeft w:val="0"/>
      <w:marRight w:val="0"/>
      <w:marTop w:val="0"/>
      <w:marBottom w:val="0"/>
      <w:divBdr>
        <w:top w:val="none" w:sz="0" w:space="0" w:color="auto"/>
        <w:left w:val="none" w:sz="0" w:space="0" w:color="auto"/>
        <w:bottom w:val="none" w:sz="0" w:space="0" w:color="auto"/>
        <w:right w:val="none" w:sz="0" w:space="0" w:color="auto"/>
      </w:divBdr>
      <w:divsChild>
        <w:div w:id="67075935">
          <w:marLeft w:val="0"/>
          <w:marRight w:val="0"/>
          <w:marTop w:val="0"/>
          <w:marBottom w:val="450"/>
          <w:divBdr>
            <w:top w:val="none" w:sz="0" w:space="0" w:color="auto"/>
            <w:left w:val="none" w:sz="0" w:space="0" w:color="auto"/>
            <w:bottom w:val="single" w:sz="6" w:space="19" w:color="EEEEEE"/>
            <w:right w:val="none" w:sz="0" w:space="0" w:color="auto"/>
          </w:divBdr>
          <w:divsChild>
            <w:div w:id="784276188">
              <w:marLeft w:val="0"/>
              <w:marRight w:val="0"/>
              <w:marTop w:val="0"/>
              <w:marBottom w:val="150"/>
              <w:divBdr>
                <w:top w:val="none" w:sz="0" w:space="0" w:color="auto"/>
                <w:left w:val="none" w:sz="0" w:space="0" w:color="auto"/>
                <w:bottom w:val="none" w:sz="0" w:space="0" w:color="auto"/>
                <w:right w:val="none" w:sz="0" w:space="0" w:color="auto"/>
              </w:divBdr>
              <w:divsChild>
                <w:div w:id="337123404">
                  <w:marLeft w:val="0"/>
                  <w:marRight w:val="0"/>
                  <w:marTop w:val="0"/>
                  <w:marBottom w:val="0"/>
                  <w:divBdr>
                    <w:top w:val="none" w:sz="0" w:space="0" w:color="auto"/>
                    <w:left w:val="none" w:sz="0" w:space="0" w:color="auto"/>
                    <w:bottom w:val="none" w:sz="0" w:space="0" w:color="auto"/>
                    <w:right w:val="none" w:sz="0" w:space="0" w:color="auto"/>
                  </w:divBdr>
                </w:div>
              </w:divsChild>
            </w:div>
            <w:div w:id="2035106664">
              <w:marLeft w:val="0"/>
              <w:marRight w:val="0"/>
              <w:marTop w:val="0"/>
              <w:marBottom w:val="0"/>
              <w:divBdr>
                <w:top w:val="none" w:sz="0" w:space="0" w:color="auto"/>
                <w:left w:val="none" w:sz="0" w:space="0" w:color="auto"/>
                <w:bottom w:val="none" w:sz="0" w:space="0" w:color="auto"/>
                <w:right w:val="none" w:sz="0" w:space="0" w:color="auto"/>
              </w:divBdr>
            </w:div>
          </w:divsChild>
        </w:div>
        <w:div w:id="475413914">
          <w:marLeft w:val="0"/>
          <w:marRight w:val="0"/>
          <w:marTop w:val="0"/>
          <w:marBottom w:val="0"/>
          <w:divBdr>
            <w:top w:val="none" w:sz="0" w:space="0" w:color="auto"/>
            <w:left w:val="none" w:sz="0" w:space="0" w:color="auto"/>
            <w:bottom w:val="none" w:sz="0" w:space="0" w:color="auto"/>
            <w:right w:val="none" w:sz="0" w:space="0" w:color="auto"/>
          </w:divBdr>
          <w:divsChild>
            <w:div w:id="961304626">
              <w:marLeft w:val="0"/>
              <w:marRight w:val="0"/>
              <w:marTop w:val="0"/>
              <w:marBottom w:val="0"/>
              <w:divBdr>
                <w:top w:val="none" w:sz="0" w:space="0" w:color="auto"/>
                <w:left w:val="none" w:sz="0" w:space="0" w:color="auto"/>
                <w:bottom w:val="none" w:sz="0" w:space="0" w:color="auto"/>
                <w:right w:val="none" w:sz="0" w:space="0" w:color="auto"/>
              </w:divBdr>
              <w:divsChild>
                <w:div w:id="13718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679958">
      <w:bodyDiv w:val="1"/>
      <w:marLeft w:val="0"/>
      <w:marRight w:val="0"/>
      <w:marTop w:val="0"/>
      <w:marBottom w:val="0"/>
      <w:divBdr>
        <w:top w:val="none" w:sz="0" w:space="0" w:color="auto"/>
        <w:left w:val="none" w:sz="0" w:space="0" w:color="auto"/>
        <w:bottom w:val="none" w:sz="0" w:space="0" w:color="auto"/>
        <w:right w:val="none" w:sz="0" w:space="0" w:color="auto"/>
      </w:divBdr>
      <w:divsChild>
        <w:div w:id="724376871">
          <w:marLeft w:val="0"/>
          <w:marRight w:val="0"/>
          <w:marTop w:val="0"/>
          <w:marBottom w:val="0"/>
          <w:divBdr>
            <w:top w:val="none" w:sz="0" w:space="0" w:color="auto"/>
            <w:left w:val="none" w:sz="0" w:space="0" w:color="auto"/>
            <w:bottom w:val="none" w:sz="0" w:space="0" w:color="auto"/>
            <w:right w:val="none" w:sz="0" w:space="0" w:color="auto"/>
          </w:divBdr>
          <w:divsChild>
            <w:div w:id="164632128">
              <w:marLeft w:val="0"/>
              <w:marRight w:val="0"/>
              <w:marTop w:val="0"/>
              <w:marBottom w:val="300"/>
              <w:divBdr>
                <w:top w:val="none" w:sz="0" w:space="0" w:color="auto"/>
                <w:left w:val="none" w:sz="0" w:space="0" w:color="auto"/>
                <w:bottom w:val="single" w:sz="6" w:space="0" w:color="F1F1F1"/>
                <w:right w:val="none" w:sz="0" w:space="0" w:color="auto"/>
              </w:divBdr>
              <w:divsChild>
                <w:div w:id="1986695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9637124">
          <w:marLeft w:val="0"/>
          <w:marRight w:val="0"/>
          <w:marTop w:val="0"/>
          <w:marBottom w:val="0"/>
          <w:divBdr>
            <w:top w:val="none" w:sz="0" w:space="0" w:color="auto"/>
            <w:left w:val="none" w:sz="0" w:space="0" w:color="auto"/>
            <w:bottom w:val="none" w:sz="0" w:space="0" w:color="auto"/>
            <w:right w:val="none" w:sz="0" w:space="0" w:color="auto"/>
          </w:divBdr>
          <w:divsChild>
            <w:div w:id="836770543">
              <w:marLeft w:val="0"/>
              <w:marRight w:val="0"/>
              <w:marTop w:val="0"/>
              <w:marBottom w:val="0"/>
              <w:divBdr>
                <w:top w:val="none" w:sz="0" w:space="0" w:color="auto"/>
                <w:left w:val="none" w:sz="0" w:space="0" w:color="auto"/>
                <w:bottom w:val="none" w:sz="0" w:space="0" w:color="auto"/>
                <w:right w:val="none" w:sz="0" w:space="0" w:color="auto"/>
              </w:divBdr>
              <w:divsChild>
                <w:div w:id="1808819905">
                  <w:marLeft w:val="0"/>
                  <w:marRight w:val="0"/>
                  <w:marTop w:val="0"/>
                  <w:marBottom w:val="0"/>
                  <w:divBdr>
                    <w:top w:val="none" w:sz="0" w:space="0" w:color="auto"/>
                    <w:left w:val="none" w:sz="0" w:space="0" w:color="auto"/>
                    <w:bottom w:val="none" w:sz="0" w:space="0" w:color="auto"/>
                    <w:right w:val="none" w:sz="0" w:space="0" w:color="auto"/>
                  </w:divBdr>
                  <w:divsChild>
                    <w:div w:id="333457627">
                      <w:marLeft w:val="0"/>
                      <w:marRight w:val="0"/>
                      <w:marTop w:val="0"/>
                      <w:marBottom w:val="0"/>
                      <w:divBdr>
                        <w:top w:val="none" w:sz="0" w:space="0" w:color="auto"/>
                        <w:left w:val="none" w:sz="0" w:space="0" w:color="auto"/>
                        <w:bottom w:val="none" w:sz="0" w:space="0" w:color="auto"/>
                        <w:right w:val="none" w:sz="0" w:space="0" w:color="auto"/>
                      </w:divBdr>
                      <w:divsChild>
                        <w:div w:id="314725173">
                          <w:marLeft w:val="0"/>
                          <w:marRight w:val="0"/>
                          <w:marTop w:val="0"/>
                          <w:marBottom w:val="0"/>
                          <w:divBdr>
                            <w:top w:val="none" w:sz="0" w:space="0" w:color="auto"/>
                            <w:left w:val="none" w:sz="0" w:space="0" w:color="auto"/>
                            <w:bottom w:val="none" w:sz="0" w:space="0" w:color="auto"/>
                            <w:right w:val="none" w:sz="0" w:space="0" w:color="auto"/>
                          </w:divBdr>
                          <w:divsChild>
                            <w:div w:id="1243101589">
                              <w:marLeft w:val="0"/>
                              <w:marRight w:val="0"/>
                              <w:marTop w:val="0"/>
                              <w:marBottom w:val="0"/>
                              <w:divBdr>
                                <w:top w:val="none" w:sz="0" w:space="0" w:color="auto"/>
                                <w:left w:val="none" w:sz="0" w:space="0" w:color="auto"/>
                                <w:bottom w:val="none" w:sz="0" w:space="0" w:color="auto"/>
                                <w:right w:val="none" w:sz="0" w:space="0" w:color="auto"/>
                              </w:divBdr>
                              <w:divsChild>
                                <w:div w:id="23516868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692221300">
                          <w:marLeft w:val="0"/>
                          <w:marRight w:val="0"/>
                          <w:marTop w:val="0"/>
                          <w:marBottom w:val="0"/>
                          <w:divBdr>
                            <w:top w:val="none" w:sz="0" w:space="0" w:color="auto"/>
                            <w:left w:val="none" w:sz="0" w:space="0" w:color="auto"/>
                            <w:bottom w:val="none" w:sz="0" w:space="0" w:color="auto"/>
                            <w:right w:val="none" w:sz="0" w:space="0" w:color="auto"/>
                          </w:divBdr>
                        </w:div>
                        <w:div w:id="977610371">
                          <w:marLeft w:val="0"/>
                          <w:marRight w:val="0"/>
                          <w:marTop w:val="0"/>
                          <w:marBottom w:val="0"/>
                          <w:divBdr>
                            <w:top w:val="none" w:sz="0" w:space="0" w:color="auto"/>
                            <w:left w:val="none" w:sz="0" w:space="0" w:color="auto"/>
                            <w:bottom w:val="none" w:sz="0" w:space="0" w:color="auto"/>
                            <w:right w:val="none" w:sz="0" w:space="0" w:color="auto"/>
                          </w:divBdr>
                        </w:div>
                      </w:divsChild>
                    </w:div>
                    <w:div w:id="783303784">
                      <w:marLeft w:val="0"/>
                      <w:marRight w:val="0"/>
                      <w:marTop w:val="0"/>
                      <w:marBottom w:val="75"/>
                      <w:divBdr>
                        <w:top w:val="none" w:sz="0" w:space="0" w:color="auto"/>
                        <w:left w:val="none" w:sz="0" w:space="0" w:color="auto"/>
                        <w:bottom w:val="none" w:sz="0" w:space="0" w:color="auto"/>
                        <w:right w:val="none" w:sz="0" w:space="0" w:color="auto"/>
                      </w:divBdr>
                    </w:div>
                    <w:div w:id="1542127920">
                      <w:marLeft w:val="0"/>
                      <w:marRight w:val="0"/>
                      <w:marTop w:val="0"/>
                      <w:marBottom w:val="300"/>
                      <w:divBdr>
                        <w:top w:val="none" w:sz="0" w:space="0" w:color="auto"/>
                        <w:left w:val="none" w:sz="0" w:space="0" w:color="auto"/>
                        <w:bottom w:val="none" w:sz="0" w:space="0" w:color="auto"/>
                        <w:right w:val="none" w:sz="0" w:space="0" w:color="auto"/>
                      </w:divBdr>
                      <w:divsChild>
                        <w:div w:id="1854225885">
                          <w:marLeft w:val="0"/>
                          <w:marRight w:val="0"/>
                          <w:marTop w:val="0"/>
                          <w:marBottom w:val="0"/>
                          <w:divBdr>
                            <w:top w:val="none" w:sz="0" w:space="0" w:color="auto"/>
                            <w:left w:val="none" w:sz="0" w:space="0" w:color="auto"/>
                            <w:bottom w:val="none" w:sz="0" w:space="0" w:color="auto"/>
                            <w:right w:val="none" w:sz="0" w:space="0" w:color="auto"/>
                          </w:divBdr>
                        </w:div>
                      </w:divsChild>
                    </w:div>
                    <w:div w:id="1711804608">
                      <w:marLeft w:val="0"/>
                      <w:marRight w:val="0"/>
                      <w:marTop w:val="0"/>
                      <w:marBottom w:val="0"/>
                      <w:divBdr>
                        <w:top w:val="none" w:sz="0" w:space="0" w:color="auto"/>
                        <w:left w:val="none" w:sz="0" w:space="0" w:color="auto"/>
                        <w:bottom w:val="none" w:sz="0" w:space="0" w:color="auto"/>
                        <w:right w:val="none" w:sz="0" w:space="0" w:color="auto"/>
                      </w:divBdr>
                      <w:divsChild>
                        <w:div w:id="1826163265">
                          <w:marLeft w:val="0"/>
                          <w:marRight w:val="0"/>
                          <w:marTop w:val="0"/>
                          <w:marBottom w:val="0"/>
                          <w:divBdr>
                            <w:top w:val="none" w:sz="0" w:space="0" w:color="auto"/>
                            <w:left w:val="none" w:sz="0" w:space="0" w:color="auto"/>
                            <w:bottom w:val="none" w:sz="0" w:space="0" w:color="auto"/>
                            <w:right w:val="none" w:sz="0" w:space="0" w:color="auto"/>
                          </w:divBdr>
                          <w:divsChild>
                            <w:div w:id="205029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542187">
                  <w:marLeft w:val="0"/>
                  <w:marRight w:val="0"/>
                  <w:marTop w:val="0"/>
                  <w:marBottom w:val="0"/>
                  <w:divBdr>
                    <w:top w:val="none" w:sz="0" w:space="0" w:color="auto"/>
                    <w:left w:val="none" w:sz="0" w:space="0" w:color="auto"/>
                    <w:bottom w:val="none" w:sz="0" w:space="0" w:color="auto"/>
                    <w:right w:val="none" w:sz="0" w:space="0" w:color="auto"/>
                  </w:divBdr>
                  <w:divsChild>
                    <w:div w:id="274605182">
                      <w:marLeft w:val="0"/>
                      <w:marRight w:val="0"/>
                      <w:marTop w:val="0"/>
                      <w:marBottom w:val="300"/>
                      <w:divBdr>
                        <w:top w:val="none" w:sz="0" w:space="0" w:color="auto"/>
                        <w:left w:val="none" w:sz="0" w:space="0" w:color="auto"/>
                        <w:bottom w:val="none" w:sz="0" w:space="0" w:color="auto"/>
                        <w:right w:val="none" w:sz="0" w:space="0" w:color="auto"/>
                      </w:divBdr>
                      <w:divsChild>
                        <w:div w:id="1245069674">
                          <w:marLeft w:val="0"/>
                          <w:marRight w:val="0"/>
                          <w:marTop w:val="0"/>
                          <w:marBottom w:val="0"/>
                          <w:divBdr>
                            <w:top w:val="none" w:sz="0" w:space="0" w:color="auto"/>
                            <w:left w:val="none" w:sz="0" w:space="0" w:color="auto"/>
                            <w:bottom w:val="none" w:sz="0" w:space="0" w:color="auto"/>
                            <w:right w:val="none" w:sz="0" w:space="0" w:color="auto"/>
                          </w:divBdr>
                          <w:divsChild>
                            <w:div w:id="1999839319">
                              <w:marLeft w:val="0"/>
                              <w:marRight w:val="0"/>
                              <w:marTop w:val="0"/>
                              <w:marBottom w:val="0"/>
                              <w:divBdr>
                                <w:top w:val="none" w:sz="0" w:space="0" w:color="auto"/>
                                <w:left w:val="none" w:sz="0" w:space="0" w:color="auto"/>
                                <w:bottom w:val="none" w:sz="0" w:space="0" w:color="auto"/>
                                <w:right w:val="none" w:sz="0" w:space="0" w:color="auto"/>
                              </w:divBdr>
                              <w:divsChild>
                                <w:div w:id="2136830750">
                                  <w:marLeft w:val="0"/>
                                  <w:marRight w:val="0"/>
                                  <w:marTop w:val="0"/>
                                  <w:marBottom w:val="0"/>
                                  <w:divBdr>
                                    <w:top w:val="single" w:sz="2" w:space="0" w:color="DFDFDF"/>
                                    <w:left w:val="single" w:sz="2" w:space="0" w:color="DFDFDF"/>
                                    <w:bottom w:val="single" w:sz="2" w:space="0" w:color="DFDFDF"/>
                                    <w:right w:val="single" w:sz="2" w:space="0" w:color="DFDFDF"/>
                                  </w:divBdr>
                                  <w:divsChild>
                                    <w:div w:id="173500440">
                                      <w:marLeft w:val="-90"/>
                                      <w:marRight w:val="0"/>
                                      <w:marTop w:val="0"/>
                                      <w:marBottom w:val="0"/>
                                      <w:divBdr>
                                        <w:top w:val="none" w:sz="0" w:space="0" w:color="auto"/>
                                        <w:left w:val="none" w:sz="0" w:space="0" w:color="auto"/>
                                        <w:bottom w:val="none" w:sz="0" w:space="0" w:color="auto"/>
                                        <w:right w:val="none" w:sz="0" w:space="0" w:color="auto"/>
                                      </w:divBdr>
                                      <w:divsChild>
                                        <w:div w:id="464852563">
                                          <w:marLeft w:val="0"/>
                                          <w:marRight w:val="0"/>
                                          <w:marTop w:val="0"/>
                                          <w:marBottom w:val="45"/>
                                          <w:divBdr>
                                            <w:top w:val="single" w:sz="2" w:space="0" w:color="A9A9A9"/>
                                            <w:left w:val="single" w:sz="2" w:space="0" w:color="A9A9A9"/>
                                            <w:bottom w:val="single" w:sz="2" w:space="0" w:color="A9A9A9"/>
                                            <w:right w:val="single" w:sz="2" w:space="0" w:color="A9A9A9"/>
                                          </w:divBdr>
                                          <w:divsChild>
                                            <w:div w:id="167184715">
                                              <w:marLeft w:val="0"/>
                                              <w:marRight w:val="0"/>
                                              <w:marTop w:val="0"/>
                                              <w:marBottom w:val="0"/>
                                              <w:divBdr>
                                                <w:top w:val="none" w:sz="0" w:space="0" w:color="auto"/>
                                                <w:left w:val="none" w:sz="0" w:space="0" w:color="auto"/>
                                                <w:bottom w:val="none" w:sz="0" w:space="0" w:color="auto"/>
                                                <w:right w:val="none" w:sz="0" w:space="0" w:color="auto"/>
                                              </w:divBdr>
                                              <w:divsChild>
                                                <w:div w:id="1493638793">
                                                  <w:marLeft w:val="92"/>
                                                  <w:marRight w:val="0"/>
                                                  <w:marTop w:val="0"/>
                                                  <w:marBottom w:val="150"/>
                                                  <w:divBdr>
                                                    <w:top w:val="single" w:sz="2" w:space="0" w:color="E4E4E4"/>
                                                    <w:left w:val="single" w:sz="2" w:space="0" w:color="E4E4E4"/>
                                                    <w:bottom w:val="single" w:sz="2" w:space="0" w:color="E4E4E4"/>
                                                    <w:right w:val="single" w:sz="2" w:space="0" w:color="E4E4E4"/>
                                                  </w:divBdr>
                                                </w:div>
                                                <w:div w:id="190980154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2108770090">
                          <w:marLeft w:val="0"/>
                          <w:marRight w:val="0"/>
                          <w:marTop w:val="0"/>
                          <w:marBottom w:val="0"/>
                          <w:divBdr>
                            <w:top w:val="none" w:sz="0" w:space="0" w:color="auto"/>
                            <w:left w:val="none" w:sz="0" w:space="0" w:color="auto"/>
                            <w:bottom w:val="none" w:sz="0" w:space="0" w:color="auto"/>
                            <w:right w:val="none" w:sz="0" w:space="0" w:color="auto"/>
                          </w:divBdr>
                          <w:divsChild>
                            <w:div w:id="2057464746">
                              <w:marLeft w:val="0"/>
                              <w:marRight w:val="0"/>
                              <w:marTop w:val="0"/>
                              <w:marBottom w:val="0"/>
                              <w:divBdr>
                                <w:top w:val="none" w:sz="0" w:space="0" w:color="auto"/>
                                <w:left w:val="none" w:sz="0" w:space="0" w:color="auto"/>
                                <w:bottom w:val="none" w:sz="0" w:space="0" w:color="auto"/>
                                <w:right w:val="none" w:sz="0" w:space="0" w:color="auto"/>
                              </w:divBdr>
                              <w:divsChild>
                                <w:div w:id="1688822817">
                                  <w:marLeft w:val="0"/>
                                  <w:marRight w:val="0"/>
                                  <w:marTop w:val="0"/>
                                  <w:marBottom w:val="0"/>
                                  <w:divBdr>
                                    <w:top w:val="single" w:sz="2" w:space="0" w:color="DFDFDF"/>
                                    <w:left w:val="single" w:sz="2" w:space="0" w:color="DFDFDF"/>
                                    <w:bottom w:val="single" w:sz="2" w:space="0" w:color="DFDFDF"/>
                                    <w:right w:val="single" w:sz="2" w:space="0" w:color="DFDFDF"/>
                                  </w:divBdr>
                                  <w:divsChild>
                                    <w:div w:id="1317949712">
                                      <w:marLeft w:val="-90"/>
                                      <w:marRight w:val="0"/>
                                      <w:marTop w:val="0"/>
                                      <w:marBottom w:val="0"/>
                                      <w:divBdr>
                                        <w:top w:val="none" w:sz="0" w:space="0" w:color="auto"/>
                                        <w:left w:val="none" w:sz="0" w:space="0" w:color="auto"/>
                                        <w:bottom w:val="none" w:sz="0" w:space="0" w:color="auto"/>
                                        <w:right w:val="none" w:sz="0" w:space="0" w:color="auto"/>
                                      </w:divBdr>
                                      <w:divsChild>
                                        <w:div w:id="165904311">
                                          <w:marLeft w:val="0"/>
                                          <w:marRight w:val="0"/>
                                          <w:marTop w:val="0"/>
                                          <w:marBottom w:val="45"/>
                                          <w:divBdr>
                                            <w:top w:val="single" w:sz="2" w:space="0" w:color="A9A9A9"/>
                                            <w:left w:val="single" w:sz="2" w:space="0" w:color="A9A9A9"/>
                                            <w:bottom w:val="single" w:sz="2" w:space="0" w:color="A9A9A9"/>
                                            <w:right w:val="single" w:sz="2" w:space="0" w:color="A9A9A9"/>
                                          </w:divBdr>
                                          <w:divsChild>
                                            <w:div w:id="76172754">
                                              <w:marLeft w:val="0"/>
                                              <w:marRight w:val="0"/>
                                              <w:marTop w:val="0"/>
                                              <w:marBottom w:val="0"/>
                                              <w:divBdr>
                                                <w:top w:val="none" w:sz="0" w:space="0" w:color="auto"/>
                                                <w:left w:val="none" w:sz="0" w:space="0" w:color="auto"/>
                                                <w:bottom w:val="none" w:sz="0" w:space="0" w:color="auto"/>
                                                <w:right w:val="none" w:sz="0" w:space="0" w:color="auto"/>
                                              </w:divBdr>
                                              <w:divsChild>
                                                <w:div w:id="25220654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819106942">
                                      <w:marLeft w:val="0"/>
                                      <w:marRight w:val="0"/>
                                      <w:marTop w:val="0"/>
                                      <w:marBottom w:val="270"/>
                                      <w:divBdr>
                                        <w:top w:val="none" w:sz="0" w:space="0" w:color="auto"/>
                                        <w:left w:val="none" w:sz="0" w:space="0" w:color="auto"/>
                                        <w:bottom w:val="single" w:sz="12" w:space="5" w:color="DADADA"/>
                                        <w:right w:val="none" w:sz="0" w:space="0" w:color="auto"/>
                                      </w:divBdr>
                                      <w:divsChild>
                                        <w:div w:id="214199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9760773">
      <w:bodyDiv w:val="1"/>
      <w:marLeft w:val="0"/>
      <w:marRight w:val="0"/>
      <w:marTop w:val="0"/>
      <w:marBottom w:val="0"/>
      <w:divBdr>
        <w:top w:val="none" w:sz="0" w:space="0" w:color="auto"/>
        <w:left w:val="none" w:sz="0" w:space="0" w:color="auto"/>
        <w:bottom w:val="none" w:sz="0" w:space="0" w:color="auto"/>
        <w:right w:val="none" w:sz="0" w:space="0" w:color="auto"/>
      </w:divBdr>
      <w:divsChild>
        <w:div w:id="1822622337">
          <w:marLeft w:val="0"/>
          <w:marRight w:val="0"/>
          <w:marTop w:val="0"/>
          <w:marBottom w:val="150"/>
          <w:divBdr>
            <w:top w:val="none" w:sz="0" w:space="0" w:color="auto"/>
            <w:left w:val="none" w:sz="0" w:space="0" w:color="auto"/>
            <w:bottom w:val="none" w:sz="0" w:space="0" w:color="auto"/>
            <w:right w:val="none" w:sz="0" w:space="0" w:color="auto"/>
          </w:divBdr>
          <w:divsChild>
            <w:div w:id="556018046">
              <w:marLeft w:val="0"/>
              <w:marRight w:val="0"/>
              <w:marTop w:val="0"/>
              <w:marBottom w:val="0"/>
              <w:divBdr>
                <w:top w:val="none" w:sz="0" w:space="0" w:color="auto"/>
                <w:left w:val="none" w:sz="0" w:space="0" w:color="auto"/>
                <w:bottom w:val="none" w:sz="0" w:space="0" w:color="auto"/>
                <w:right w:val="none" w:sz="0" w:space="0" w:color="auto"/>
              </w:divBdr>
              <w:divsChild>
                <w:div w:id="1803575057">
                  <w:marLeft w:val="0"/>
                  <w:marRight w:val="0"/>
                  <w:marTop w:val="0"/>
                  <w:marBottom w:val="0"/>
                  <w:divBdr>
                    <w:top w:val="none" w:sz="0" w:space="0" w:color="auto"/>
                    <w:left w:val="none" w:sz="0" w:space="0" w:color="auto"/>
                    <w:bottom w:val="none" w:sz="0" w:space="0" w:color="auto"/>
                    <w:right w:val="none" w:sz="0" w:space="0" w:color="auto"/>
                  </w:divBdr>
                  <w:divsChild>
                    <w:div w:id="2110805601">
                      <w:marLeft w:val="0"/>
                      <w:marRight w:val="150"/>
                      <w:marTop w:val="0"/>
                      <w:marBottom w:val="0"/>
                      <w:divBdr>
                        <w:top w:val="none" w:sz="0" w:space="0" w:color="auto"/>
                        <w:left w:val="none" w:sz="0" w:space="0" w:color="auto"/>
                        <w:bottom w:val="none" w:sz="0" w:space="0" w:color="auto"/>
                        <w:right w:val="none" w:sz="0" w:space="0" w:color="auto"/>
                      </w:divBdr>
                      <w:divsChild>
                        <w:div w:id="12916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143314">
          <w:marLeft w:val="0"/>
          <w:marRight w:val="0"/>
          <w:marTop w:val="0"/>
          <w:marBottom w:val="150"/>
          <w:divBdr>
            <w:top w:val="none" w:sz="0" w:space="0" w:color="auto"/>
            <w:left w:val="none" w:sz="0" w:space="0" w:color="auto"/>
            <w:bottom w:val="none" w:sz="0" w:space="0" w:color="auto"/>
            <w:right w:val="none" w:sz="0" w:space="0" w:color="auto"/>
          </w:divBdr>
        </w:div>
        <w:div w:id="1437598485">
          <w:marLeft w:val="0"/>
          <w:marRight w:val="0"/>
          <w:marTop w:val="0"/>
          <w:marBottom w:val="0"/>
          <w:divBdr>
            <w:top w:val="none" w:sz="0" w:space="0" w:color="auto"/>
            <w:left w:val="none" w:sz="0" w:space="0" w:color="auto"/>
            <w:bottom w:val="none" w:sz="0" w:space="0" w:color="auto"/>
            <w:right w:val="none" w:sz="0" w:space="0" w:color="auto"/>
          </w:divBdr>
          <w:divsChild>
            <w:div w:id="192487131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9797444">
      <w:bodyDiv w:val="1"/>
      <w:marLeft w:val="0"/>
      <w:marRight w:val="0"/>
      <w:marTop w:val="0"/>
      <w:marBottom w:val="0"/>
      <w:divBdr>
        <w:top w:val="none" w:sz="0" w:space="0" w:color="auto"/>
        <w:left w:val="none" w:sz="0" w:space="0" w:color="auto"/>
        <w:bottom w:val="none" w:sz="0" w:space="0" w:color="auto"/>
        <w:right w:val="none" w:sz="0" w:space="0" w:color="auto"/>
      </w:divBdr>
      <w:divsChild>
        <w:div w:id="1289361922">
          <w:marLeft w:val="0"/>
          <w:marRight w:val="0"/>
          <w:marTop w:val="0"/>
          <w:marBottom w:val="225"/>
          <w:divBdr>
            <w:top w:val="none" w:sz="0" w:space="0" w:color="auto"/>
            <w:left w:val="none" w:sz="0" w:space="0" w:color="auto"/>
            <w:bottom w:val="none" w:sz="0" w:space="0" w:color="auto"/>
            <w:right w:val="none" w:sz="0" w:space="0" w:color="auto"/>
          </w:divBdr>
          <w:divsChild>
            <w:div w:id="3829492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209802318">
      <w:bodyDiv w:val="1"/>
      <w:marLeft w:val="0"/>
      <w:marRight w:val="0"/>
      <w:marTop w:val="0"/>
      <w:marBottom w:val="0"/>
      <w:divBdr>
        <w:top w:val="none" w:sz="0" w:space="0" w:color="auto"/>
        <w:left w:val="none" w:sz="0" w:space="0" w:color="auto"/>
        <w:bottom w:val="none" w:sz="0" w:space="0" w:color="auto"/>
        <w:right w:val="none" w:sz="0" w:space="0" w:color="auto"/>
      </w:divBdr>
      <w:divsChild>
        <w:div w:id="1710184209">
          <w:marLeft w:val="0"/>
          <w:marRight w:val="0"/>
          <w:marTop w:val="0"/>
          <w:marBottom w:val="0"/>
          <w:divBdr>
            <w:top w:val="none" w:sz="0" w:space="0" w:color="auto"/>
            <w:left w:val="none" w:sz="0" w:space="0" w:color="auto"/>
            <w:bottom w:val="dotted" w:sz="6" w:space="4" w:color="DDDDDD"/>
            <w:right w:val="none" w:sz="0" w:space="0" w:color="auto"/>
          </w:divBdr>
        </w:div>
      </w:divsChild>
    </w:div>
    <w:div w:id="1209994542">
      <w:bodyDiv w:val="1"/>
      <w:marLeft w:val="0"/>
      <w:marRight w:val="0"/>
      <w:marTop w:val="0"/>
      <w:marBottom w:val="0"/>
      <w:divBdr>
        <w:top w:val="none" w:sz="0" w:space="0" w:color="auto"/>
        <w:left w:val="none" w:sz="0" w:space="0" w:color="auto"/>
        <w:bottom w:val="none" w:sz="0" w:space="0" w:color="auto"/>
        <w:right w:val="none" w:sz="0" w:space="0" w:color="auto"/>
      </w:divBdr>
      <w:divsChild>
        <w:div w:id="672992068">
          <w:marLeft w:val="0"/>
          <w:marRight w:val="0"/>
          <w:marTop w:val="0"/>
          <w:marBottom w:val="0"/>
          <w:divBdr>
            <w:top w:val="none" w:sz="0" w:space="0" w:color="auto"/>
            <w:left w:val="none" w:sz="0" w:space="0" w:color="auto"/>
            <w:bottom w:val="none" w:sz="0" w:space="0" w:color="auto"/>
            <w:right w:val="none" w:sz="0" w:space="0" w:color="auto"/>
          </w:divBdr>
          <w:divsChild>
            <w:div w:id="1223830018">
              <w:marLeft w:val="0"/>
              <w:marRight w:val="0"/>
              <w:marTop w:val="225"/>
              <w:marBottom w:val="225"/>
              <w:divBdr>
                <w:top w:val="none" w:sz="0" w:space="0" w:color="auto"/>
                <w:left w:val="none" w:sz="0" w:space="0" w:color="auto"/>
                <w:bottom w:val="none" w:sz="0" w:space="0" w:color="auto"/>
                <w:right w:val="none" w:sz="0" w:space="0" w:color="auto"/>
              </w:divBdr>
            </w:div>
          </w:divsChild>
        </w:div>
        <w:div w:id="1457337941">
          <w:marLeft w:val="0"/>
          <w:marRight w:val="0"/>
          <w:marTop w:val="0"/>
          <w:marBottom w:val="150"/>
          <w:divBdr>
            <w:top w:val="none" w:sz="0" w:space="0" w:color="auto"/>
            <w:left w:val="none" w:sz="0" w:space="0" w:color="auto"/>
            <w:bottom w:val="none" w:sz="0" w:space="0" w:color="auto"/>
            <w:right w:val="none" w:sz="0" w:space="0" w:color="auto"/>
          </w:divBdr>
        </w:div>
        <w:div w:id="1616643251">
          <w:marLeft w:val="0"/>
          <w:marRight w:val="0"/>
          <w:marTop w:val="0"/>
          <w:marBottom w:val="150"/>
          <w:divBdr>
            <w:top w:val="none" w:sz="0" w:space="0" w:color="auto"/>
            <w:left w:val="none" w:sz="0" w:space="0" w:color="auto"/>
            <w:bottom w:val="none" w:sz="0" w:space="0" w:color="auto"/>
            <w:right w:val="none" w:sz="0" w:space="0" w:color="auto"/>
          </w:divBdr>
          <w:divsChild>
            <w:div w:id="1577517749">
              <w:marLeft w:val="0"/>
              <w:marRight w:val="0"/>
              <w:marTop w:val="0"/>
              <w:marBottom w:val="0"/>
              <w:divBdr>
                <w:top w:val="none" w:sz="0" w:space="0" w:color="auto"/>
                <w:left w:val="none" w:sz="0" w:space="0" w:color="auto"/>
                <w:bottom w:val="none" w:sz="0" w:space="0" w:color="auto"/>
                <w:right w:val="none" w:sz="0" w:space="0" w:color="auto"/>
              </w:divBdr>
              <w:divsChild>
                <w:div w:id="81044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91665">
      <w:bodyDiv w:val="1"/>
      <w:marLeft w:val="0"/>
      <w:marRight w:val="0"/>
      <w:marTop w:val="0"/>
      <w:marBottom w:val="0"/>
      <w:divBdr>
        <w:top w:val="none" w:sz="0" w:space="0" w:color="auto"/>
        <w:left w:val="none" w:sz="0" w:space="0" w:color="auto"/>
        <w:bottom w:val="none" w:sz="0" w:space="0" w:color="auto"/>
        <w:right w:val="none" w:sz="0" w:space="0" w:color="auto"/>
      </w:divBdr>
    </w:div>
    <w:div w:id="1210727700">
      <w:bodyDiv w:val="1"/>
      <w:marLeft w:val="0"/>
      <w:marRight w:val="0"/>
      <w:marTop w:val="0"/>
      <w:marBottom w:val="0"/>
      <w:divBdr>
        <w:top w:val="none" w:sz="0" w:space="0" w:color="auto"/>
        <w:left w:val="none" w:sz="0" w:space="0" w:color="auto"/>
        <w:bottom w:val="none" w:sz="0" w:space="0" w:color="auto"/>
        <w:right w:val="none" w:sz="0" w:space="0" w:color="auto"/>
      </w:divBdr>
    </w:div>
    <w:div w:id="1211068298">
      <w:bodyDiv w:val="1"/>
      <w:marLeft w:val="0"/>
      <w:marRight w:val="0"/>
      <w:marTop w:val="0"/>
      <w:marBottom w:val="0"/>
      <w:divBdr>
        <w:top w:val="none" w:sz="0" w:space="0" w:color="auto"/>
        <w:left w:val="none" w:sz="0" w:space="0" w:color="auto"/>
        <w:bottom w:val="none" w:sz="0" w:space="0" w:color="auto"/>
        <w:right w:val="none" w:sz="0" w:space="0" w:color="auto"/>
      </w:divBdr>
      <w:divsChild>
        <w:div w:id="347756649">
          <w:marLeft w:val="0"/>
          <w:marRight w:val="0"/>
          <w:marTop w:val="0"/>
          <w:marBottom w:val="150"/>
          <w:divBdr>
            <w:top w:val="none" w:sz="0" w:space="0" w:color="auto"/>
            <w:left w:val="none" w:sz="0" w:space="0" w:color="auto"/>
            <w:bottom w:val="none" w:sz="0" w:space="0" w:color="auto"/>
            <w:right w:val="none" w:sz="0" w:space="0" w:color="auto"/>
          </w:divBdr>
          <w:divsChild>
            <w:div w:id="1724987743">
              <w:marLeft w:val="0"/>
              <w:marRight w:val="0"/>
              <w:marTop w:val="0"/>
              <w:marBottom w:val="0"/>
              <w:divBdr>
                <w:top w:val="none" w:sz="0" w:space="0" w:color="auto"/>
                <w:left w:val="none" w:sz="0" w:space="0" w:color="auto"/>
                <w:bottom w:val="none" w:sz="0" w:space="0" w:color="auto"/>
                <w:right w:val="none" w:sz="0" w:space="0" w:color="auto"/>
              </w:divBdr>
              <w:divsChild>
                <w:div w:id="138618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704368">
          <w:marLeft w:val="0"/>
          <w:marRight w:val="0"/>
          <w:marTop w:val="0"/>
          <w:marBottom w:val="150"/>
          <w:divBdr>
            <w:top w:val="none" w:sz="0" w:space="0" w:color="auto"/>
            <w:left w:val="none" w:sz="0" w:space="0" w:color="auto"/>
            <w:bottom w:val="none" w:sz="0" w:space="0" w:color="auto"/>
            <w:right w:val="none" w:sz="0" w:space="0" w:color="auto"/>
          </w:divBdr>
        </w:div>
        <w:div w:id="620113695">
          <w:marLeft w:val="0"/>
          <w:marRight w:val="0"/>
          <w:marTop w:val="0"/>
          <w:marBottom w:val="0"/>
          <w:divBdr>
            <w:top w:val="none" w:sz="0" w:space="0" w:color="auto"/>
            <w:left w:val="none" w:sz="0" w:space="0" w:color="auto"/>
            <w:bottom w:val="none" w:sz="0" w:space="0" w:color="auto"/>
            <w:right w:val="none" w:sz="0" w:space="0" w:color="auto"/>
          </w:divBdr>
          <w:divsChild>
            <w:div w:id="49730887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11069463">
      <w:bodyDiv w:val="1"/>
      <w:marLeft w:val="0"/>
      <w:marRight w:val="0"/>
      <w:marTop w:val="0"/>
      <w:marBottom w:val="0"/>
      <w:divBdr>
        <w:top w:val="none" w:sz="0" w:space="0" w:color="auto"/>
        <w:left w:val="none" w:sz="0" w:space="0" w:color="auto"/>
        <w:bottom w:val="none" w:sz="0" w:space="0" w:color="auto"/>
        <w:right w:val="none" w:sz="0" w:space="0" w:color="auto"/>
      </w:divBdr>
      <w:divsChild>
        <w:div w:id="1044134688">
          <w:marLeft w:val="0"/>
          <w:marRight w:val="0"/>
          <w:marTop w:val="0"/>
          <w:marBottom w:val="0"/>
          <w:divBdr>
            <w:top w:val="none" w:sz="0" w:space="0" w:color="auto"/>
            <w:left w:val="none" w:sz="0" w:space="0" w:color="auto"/>
            <w:bottom w:val="none" w:sz="0" w:space="0" w:color="auto"/>
            <w:right w:val="none" w:sz="0" w:space="0" w:color="auto"/>
          </w:divBdr>
        </w:div>
      </w:divsChild>
    </w:div>
    <w:div w:id="1211504056">
      <w:bodyDiv w:val="1"/>
      <w:marLeft w:val="0"/>
      <w:marRight w:val="0"/>
      <w:marTop w:val="0"/>
      <w:marBottom w:val="0"/>
      <w:divBdr>
        <w:top w:val="none" w:sz="0" w:space="0" w:color="auto"/>
        <w:left w:val="none" w:sz="0" w:space="0" w:color="auto"/>
        <w:bottom w:val="none" w:sz="0" w:space="0" w:color="auto"/>
        <w:right w:val="none" w:sz="0" w:space="0" w:color="auto"/>
      </w:divBdr>
      <w:divsChild>
        <w:div w:id="1011184922">
          <w:marLeft w:val="0"/>
          <w:marRight w:val="0"/>
          <w:marTop w:val="0"/>
          <w:marBottom w:val="225"/>
          <w:divBdr>
            <w:top w:val="none" w:sz="0" w:space="0" w:color="auto"/>
            <w:left w:val="none" w:sz="0" w:space="0" w:color="auto"/>
            <w:bottom w:val="none" w:sz="0" w:space="0" w:color="auto"/>
            <w:right w:val="none" w:sz="0" w:space="0" w:color="auto"/>
          </w:divBdr>
          <w:divsChild>
            <w:div w:id="170606591">
              <w:marLeft w:val="0"/>
              <w:marRight w:val="0"/>
              <w:marTop w:val="0"/>
              <w:marBottom w:val="150"/>
              <w:divBdr>
                <w:top w:val="none" w:sz="0" w:space="0" w:color="auto"/>
                <w:left w:val="none" w:sz="0" w:space="0" w:color="auto"/>
                <w:bottom w:val="none" w:sz="0" w:space="0" w:color="auto"/>
                <w:right w:val="none" w:sz="0" w:space="0" w:color="auto"/>
              </w:divBdr>
            </w:div>
            <w:div w:id="363793489">
              <w:marLeft w:val="0"/>
              <w:marRight w:val="0"/>
              <w:marTop w:val="0"/>
              <w:marBottom w:val="150"/>
              <w:divBdr>
                <w:top w:val="none" w:sz="0" w:space="0" w:color="auto"/>
                <w:left w:val="none" w:sz="0" w:space="0" w:color="auto"/>
                <w:bottom w:val="none" w:sz="0" w:space="0" w:color="auto"/>
                <w:right w:val="none" w:sz="0" w:space="0" w:color="auto"/>
              </w:divBdr>
            </w:div>
            <w:div w:id="443814642">
              <w:marLeft w:val="0"/>
              <w:marRight w:val="0"/>
              <w:marTop w:val="0"/>
              <w:marBottom w:val="150"/>
              <w:divBdr>
                <w:top w:val="none" w:sz="0" w:space="0" w:color="auto"/>
                <w:left w:val="none" w:sz="0" w:space="0" w:color="auto"/>
                <w:bottom w:val="none" w:sz="0" w:space="0" w:color="auto"/>
                <w:right w:val="none" w:sz="0" w:space="0" w:color="auto"/>
              </w:divBdr>
            </w:div>
            <w:div w:id="484663857">
              <w:marLeft w:val="0"/>
              <w:marRight w:val="0"/>
              <w:marTop w:val="0"/>
              <w:marBottom w:val="150"/>
              <w:divBdr>
                <w:top w:val="none" w:sz="0" w:space="0" w:color="auto"/>
                <w:left w:val="none" w:sz="0" w:space="0" w:color="auto"/>
                <w:bottom w:val="none" w:sz="0" w:space="0" w:color="auto"/>
                <w:right w:val="none" w:sz="0" w:space="0" w:color="auto"/>
              </w:divBdr>
            </w:div>
            <w:div w:id="654260469">
              <w:marLeft w:val="0"/>
              <w:marRight w:val="0"/>
              <w:marTop w:val="0"/>
              <w:marBottom w:val="150"/>
              <w:divBdr>
                <w:top w:val="none" w:sz="0" w:space="0" w:color="auto"/>
                <w:left w:val="none" w:sz="0" w:space="0" w:color="auto"/>
                <w:bottom w:val="none" w:sz="0" w:space="0" w:color="auto"/>
                <w:right w:val="none" w:sz="0" w:space="0" w:color="auto"/>
              </w:divBdr>
            </w:div>
            <w:div w:id="791368598">
              <w:marLeft w:val="0"/>
              <w:marRight w:val="0"/>
              <w:marTop w:val="0"/>
              <w:marBottom w:val="150"/>
              <w:divBdr>
                <w:top w:val="none" w:sz="0" w:space="0" w:color="auto"/>
                <w:left w:val="none" w:sz="0" w:space="0" w:color="auto"/>
                <w:bottom w:val="none" w:sz="0" w:space="0" w:color="auto"/>
                <w:right w:val="none" w:sz="0" w:space="0" w:color="auto"/>
              </w:divBdr>
            </w:div>
            <w:div w:id="795148798">
              <w:marLeft w:val="0"/>
              <w:marRight w:val="0"/>
              <w:marTop w:val="0"/>
              <w:marBottom w:val="150"/>
              <w:divBdr>
                <w:top w:val="none" w:sz="0" w:space="0" w:color="auto"/>
                <w:left w:val="none" w:sz="0" w:space="0" w:color="auto"/>
                <w:bottom w:val="none" w:sz="0" w:space="0" w:color="auto"/>
                <w:right w:val="none" w:sz="0" w:space="0" w:color="auto"/>
              </w:divBdr>
            </w:div>
            <w:div w:id="1158768308">
              <w:marLeft w:val="0"/>
              <w:marRight w:val="0"/>
              <w:marTop w:val="0"/>
              <w:marBottom w:val="150"/>
              <w:divBdr>
                <w:top w:val="none" w:sz="0" w:space="0" w:color="auto"/>
                <w:left w:val="none" w:sz="0" w:space="0" w:color="auto"/>
                <w:bottom w:val="none" w:sz="0" w:space="0" w:color="auto"/>
                <w:right w:val="none" w:sz="0" w:space="0" w:color="auto"/>
              </w:divBdr>
            </w:div>
            <w:div w:id="1185022465">
              <w:marLeft w:val="0"/>
              <w:marRight w:val="0"/>
              <w:marTop w:val="0"/>
              <w:marBottom w:val="150"/>
              <w:divBdr>
                <w:top w:val="none" w:sz="0" w:space="0" w:color="auto"/>
                <w:left w:val="none" w:sz="0" w:space="0" w:color="auto"/>
                <w:bottom w:val="none" w:sz="0" w:space="0" w:color="auto"/>
                <w:right w:val="none" w:sz="0" w:space="0" w:color="auto"/>
              </w:divBdr>
            </w:div>
            <w:div w:id="1220438474">
              <w:marLeft w:val="0"/>
              <w:marRight w:val="0"/>
              <w:marTop w:val="0"/>
              <w:marBottom w:val="150"/>
              <w:divBdr>
                <w:top w:val="none" w:sz="0" w:space="0" w:color="auto"/>
                <w:left w:val="none" w:sz="0" w:space="0" w:color="auto"/>
                <w:bottom w:val="none" w:sz="0" w:space="0" w:color="auto"/>
                <w:right w:val="none" w:sz="0" w:space="0" w:color="auto"/>
              </w:divBdr>
            </w:div>
            <w:div w:id="1831872794">
              <w:marLeft w:val="0"/>
              <w:marRight w:val="0"/>
              <w:marTop w:val="0"/>
              <w:marBottom w:val="150"/>
              <w:divBdr>
                <w:top w:val="none" w:sz="0" w:space="0" w:color="auto"/>
                <w:left w:val="none" w:sz="0" w:space="0" w:color="auto"/>
                <w:bottom w:val="none" w:sz="0" w:space="0" w:color="auto"/>
                <w:right w:val="none" w:sz="0" w:space="0" w:color="auto"/>
              </w:divBdr>
            </w:div>
            <w:div w:id="1876498939">
              <w:marLeft w:val="0"/>
              <w:marRight w:val="0"/>
              <w:marTop w:val="0"/>
              <w:marBottom w:val="150"/>
              <w:divBdr>
                <w:top w:val="none" w:sz="0" w:space="0" w:color="auto"/>
                <w:left w:val="none" w:sz="0" w:space="0" w:color="auto"/>
                <w:bottom w:val="none" w:sz="0" w:space="0" w:color="auto"/>
                <w:right w:val="none" w:sz="0" w:space="0" w:color="auto"/>
              </w:divBdr>
            </w:div>
            <w:div w:id="1940524642">
              <w:marLeft w:val="0"/>
              <w:marRight w:val="0"/>
              <w:marTop w:val="0"/>
              <w:marBottom w:val="150"/>
              <w:divBdr>
                <w:top w:val="none" w:sz="0" w:space="0" w:color="auto"/>
                <w:left w:val="none" w:sz="0" w:space="0" w:color="auto"/>
                <w:bottom w:val="none" w:sz="0" w:space="0" w:color="auto"/>
                <w:right w:val="none" w:sz="0" w:space="0" w:color="auto"/>
              </w:divBdr>
            </w:div>
            <w:div w:id="1982228625">
              <w:marLeft w:val="0"/>
              <w:marRight w:val="0"/>
              <w:marTop w:val="0"/>
              <w:marBottom w:val="150"/>
              <w:divBdr>
                <w:top w:val="none" w:sz="0" w:space="0" w:color="auto"/>
                <w:left w:val="none" w:sz="0" w:space="0" w:color="auto"/>
                <w:bottom w:val="none" w:sz="0" w:space="0" w:color="auto"/>
                <w:right w:val="none" w:sz="0" w:space="0" w:color="auto"/>
              </w:divBdr>
            </w:div>
          </w:divsChild>
        </w:div>
        <w:div w:id="1961958067">
          <w:marLeft w:val="0"/>
          <w:marRight w:val="0"/>
          <w:marTop w:val="0"/>
          <w:marBottom w:val="225"/>
          <w:divBdr>
            <w:top w:val="none" w:sz="0" w:space="0" w:color="auto"/>
            <w:left w:val="none" w:sz="0" w:space="0" w:color="auto"/>
            <w:bottom w:val="none" w:sz="0" w:space="0" w:color="auto"/>
            <w:right w:val="none" w:sz="0" w:space="0" w:color="auto"/>
          </w:divBdr>
          <w:divsChild>
            <w:div w:id="577250216">
              <w:marLeft w:val="750"/>
              <w:marRight w:val="0"/>
              <w:marTop w:val="0"/>
              <w:marBottom w:val="225"/>
              <w:divBdr>
                <w:top w:val="none" w:sz="0" w:space="0" w:color="auto"/>
                <w:left w:val="none" w:sz="0" w:space="0" w:color="auto"/>
                <w:bottom w:val="none" w:sz="0" w:space="0" w:color="auto"/>
                <w:right w:val="none" w:sz="0" w:space="0" w:color="auto"/>
              </w:divBdr>
            </w:div>
          </w:divsChild>
        </w:div>
      </w:divsChild>
    </w:div>
    <w:div w:id="1213612983">
      <w:bodyDiv w:val="1"/>
      <w:marLeft w:val="0"/>
      <w:marRight w:val="0"/>
      <w:marTop w:val="0"/>
      <w:marBottom w:val="0"/>
      <w:divBdr>
        <w:top w:val="none" w:sz="0" w:space="0" w:color="auto"/>
        <w:left w:val="none" w:sz="0" w:space="0" w:color="auto"/>
        <w:bottom w:val="none" w:sz="0" w:space="0" w:color="auto"/>
        <w:right w:val="none" w:sz="0" w:space="0" w:color="auto"/>
      </w:divBdr>
      <w:divsChild>
        <w:div w:id="1693149670">
          <w:marLeft w:val="0"/>
          <w:marRight w:val="0"/>
          <w:marTop w:val="0"/>
          <w:marBottom w:val="0"/>
          <w:divBdr>
            <w:top w:val="none" w:sz="0" w:space="0" w:color="auto"/>
            <w:left w:val="none" w:sz="0" w:space="0" w:color="auto"/>
            <w:bottom w:val="none" w:sz="0" w:space="0" w:color="auto"/>
            <w:right w:val="none" w:sz="0" w:space="0" w:color="auto"/>
          </w:divBdr>
          <w:divsChild>
            <w:div w:id="1837726601">
              <w:marLeft w:val="0"/>
              <w:marRight w:val="0"/>
              <w:marTop w:val="0"/>
              <w:marBottom w:val="0"/>
              <w:divBdr>
                <w:top w:val="none" w:sz="0" w:space="0" w:color="auto"/>
                <w:left w:val="none" w:sz="0" w:space="0" w:color="auto"/>
                <w:bottom w:val="none" w:sz="0" w:space="0" w:color="auto"/>
                <w:right w:val="none" w:sz="0" w:space="0" w:color="auto"/>
              </w:divBdr>
              <w:divsChild>
                <w:div w:id="2083520958">
                  <w:marLeft w:val="0"/>
                  <w:marRight w:val="0"/>
                  <w:marTop w:val="0"/>
                  <w:marBottom w:val="0"/>
                  <w:divBdr>
                    <w:top w:val="none" w:sz="0" w:space="0" w:color="auto"/>
                    <w:left w:val="none" w:sz="0" w:space="0" w:color="auto"/>
                    <w:bottom w:val="none" w:sz="0" w:space="0" w:color="auto"/>
                    <w:right w:val="none" w:sz="0" w:space="0" w:color="auto"/>
                  </w:divBdr>
                  <w:divsChild>
                    <w:div w:id="1808932539">
                      <w:marLeft w:val="0"/>
                      <w:marRight w:val="0"/>
                      <w:marTop w:val="0"/>
                      <w:marBottom w:val="0"/>
                      <w:divBdr>
                        <w:top w:val="none" w:sz="0" w:space="0" w:color="auto"/>
                        <w:left w:val="none" w:sz="0" w:space="0" w:color="auto"/>
                        <w:bottom w:val="none" w:sz="0" w:space="0" w:color="auto"/>
                        <w:right w:val="none" w:sz="0" w:space="0" w:color="auto"/>
                      </w:divBdr>
                      <w:divsChild>
                        <w:div w:id="45030328">
                          <w:marLeft w:val="0"/>
                          <w:marRight w:val="0"/>
                          <w:marTop w:val="0"/>
                          <w:marBottom w:val="0"/>
                          <w:divBdr>
                            <w:top w:val="none" w:sz="0" w:space="0" w:color="auto"/>
                            <w:left w:val="none" w:sz="0" w:space="0" w:color="auto"/>
                            <w:bottom w:val="none" w:sz="0" w:space="0" w:color="auto"/>
                            <w:right w:val="none" w:sz="0" w:space="0" w:color="auto"/>
                          </w:divBdr>
                          <w:divsChild>
                            <w:div w:id="26878985">
                              <w:marLeft w:val="0"/>
                              <w:marRight w:val="0"/>
                              <w:marTop w:val="0"/>
                              <w:marBottom w:val="0"/>
                              <w:divBdr>
                                <w:top w:val="none" w:sz="0" w:space="0" w:color="auto"/>
                                <w:left w:val="none" w:sz="0" w:space="0" w:color="auto"/>
                                <w:bottom w:val="none" w:sz="0" w:space="0" w:color="auto"/>
                                <w:right w:val="none" w:sz="0" w:space="0" w:color="auto"/>
                              </w:divBdr>
                              <w:divsChild>
                                <w:div w:id="663831">
                                  <w:marLeft w:val="0"/>
                                  <w:marRight w:val="0"/>
                                  <w:marTop w:val="0"/>
                                  <w:marBottom w:val="0"/>
                                  <w:divBdr>
                                    <w:top w:val="none" w:sz="0" w:space="0" w:color="auto"/>
                                    <w:left w:val="none" w:sz="0" w:space="0" w:color="auto"/>
                                    <w:bottom w:val="none" w:sz="0" w:space="0" w:color="auto"/>
                                    <w:right w:val="none" w:sz="0" w:space="0" w:color="auto"/>
                                  </w:divBdr>
                                  <w:divsChild>
                                    <w:div w:id="1256786431">
                                      <w:marLeft w:val="0"/>
                                      <w:marRight w:val="0"/>
                                      <w:marTop w:val="0"/>
                                      <w:marBottom w:val="0"/>
                                      <w:divBdr>
                                        <w:top w:val="none" w:sz="0" w:space="0" w:color="auto"/>
                                        <w:left w:val="none" w:sz="0" w:space="0" w:color="auto"/>
                                        <w:bottom w:val="none" w:sz="0" w:space="0" w:color="auto"/>
                                        <w:right w:val="none" w:sz="0" w:space="0" w:color="auto"/>
                                      </w:divBdr>
                                      <w:divsChild>
                                        <w:div w:id="196545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3813212">
      <w:bodyDiv w:val="1"/>
      <w:marLeft w:val="0"/>
      <w:marRight w:val="0"/>
      <w:marTop w:val="0"/>
      <w:marBottom w:val="0"/>
      <w:divBdr>
        <w:top w:val="none" w:sz="0" w:space="0" w:color="auto"/>
        <w:left w:val="none" w:sz="0" w:space="0" w:color="auto"/>
        <w:bottom w:val="none" w:sz="0" w:space="0" w:color="auto"/>
        <w:right w:val="none" w:sz="0" w:space="0" w:color="auto"/>
      </w:divBdr>
      <w:divsChild>
        <w:div w:id="1074282876">
          <w:marLeft w:val="0"/>
          <w:marRight w:val="0"/>
          <w:marTop w:val="0"/>
          <w:marBottom w:val="0"/>
          <w:divBdr>
            <w:top w:val="none" w:sz="0" w:space="0" w:color="auto"/>
            <w:left w:val="none" w:sz="0" w:space="0" w:color="auto"/>
            <w:bottom w:val="none" w:sz="0" w:space="0" w:color="auto"/>
            <w:right w:val="none" w:sz="0" w:space="0" w:color="auto"/>
          </w:divBdr>
          <w:divsChild>
            <w:div w:id="456216490">
              <w:marLeft w:val="0"/>
              <w:marRight w:val="0"/>
              <w:marTop w:val="0"/>
              <w:marBottom w:val="0"/>
              <w:divBdr>
                <w:top w:val="none" w:sz="0" w:space="0" w:color="auto"/>
                <w:left w:val="none" w:sz="0" w:space="0" w:color="auto"/>
                <w:bottom w:val="none" w:sz="0" w:space="0" w:color="auto"/>
                <w:right w:val="none" w:sz="0" w:space="0" w:color="auto"/>
              </w:divBdr>
            </w:div>
          </w:divsChild>
        </w:div>
        <w:div w:id="1531382041">
          <w:marLeft w:val="0"/>
          <w:marRight w:val="0"/>
          <w:marTop w:val="0"/>
          <w:marBottom w:val="150"/>
          <w:divBdr>
            <w:top w:val="none" w:sz="0" w:space="0" w:color="auto"/>
            <w:left w:val="none" w:sz="0" w:space="0" w:color="auto"/>
            <w:bottom w:val="none" w:sz="0" w:space="0" w:color="auto"/>
            <w:right w:val="none" w:sz="0" w:space="0" w:color="auto"/>
          </w:divBdr>
        </w:div>
        <w:div w:id="1920556384">
          <w:marLeft w:val="0"/>
          <w:marRight w:val="0"/>
          <w:marTop w:val="0"/>
          <w:marBottom w:val="150"/>
          <w:divBdr>
            <w:top w:val="none" w:sz="0" w:space="0" w:color="auto"/>
            <w:left w:val="none" w:sz="0" w:space="0" w:color="auto"/>
            <w:bottom w:val="none" w:sz="0" w:space="0" w:color="auto"/>
            <w:right w:val="none" w:sz="0" w:space="0" w:color="auto"/>
          </w:divBdr>
          <w:divsChild>
            <w:div w:id="167734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80410">
      <w:bodyDiv w:val="1"/>
      <w:marLeft w:val="0"/>
      <w:marRight w:val="0"/>
      <w:marTop w:val="0"/>
      <w:marBottom w:val="0"/>
      <w:divBdr>
        <w:top w:val="none" w:sz="0" w:space="0" w:color="auto"/>
        <w:left w:val="none" w:sz="0" w:space="0" w:color="auto"/>
        <w:bottom w:val="none" w:sz="0" w:space="0" w:color="auto"/>
        <w:right w:val="none" w:sz="0" w:space="0" w:color="auto"/>
      </w:divBdr>
      <w:divsChild>
        <w:div w:id="533226475">
          <w:marLeft w:val="0"/>
          <w:marRight w:val="0"/>
          <w:marTop w:val="0"/>
          <w:marBottom w:val="0"/>
          <w:divBdr>
            <w:top w:val="none" w:sz="0" w:space="0" w:color="auto"/>
            <w:left w:val="none" w:sz="0" w:space="0" w:color="auto"/>
            <w:bottom w:val="none" w:sz="0" w:space="0" w:color="auto"/>
            <w:right w:val="none" w:sz="0" w:space="0" w:color="auto"/>
          </w:divBdr>
          <w:divsChild>
            <w:div w:id="1322925568">
              <w:marLeft w:val="0"/>
              <w:marRight w:val="0"/>
              <w:marTop w:val="0"/>
              <w:marBottom w:val="0"/>
              <w:divBdr>
                <w:top w:val="none" w:sz="0" w:space="0" w:color="auto"/>
                <w:left w:val="none" w:sz="0" w:space="0" w:color="auto"/>
                <w:bottom w:val="none" w:sz="0" w:space="0" w:color="auto"/>
                <w:right w:val="none" w:sz="0" w:space="0" w:color="auto"/>
              </w:divBdr>
              <w:divsChild>
                <w:div w:id="61567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847081">
          <w:marLeft w:val="0"/>
          <w:marRight w:val="0"/>
          <w:marTop w:val="0"/>
          <w:marBottom w:val="0"/>
          <w:divBdr>
            <w:top w:val="none" w:sz="0" w:space="0" w:color="auto"/>
            <w:left w:val="none" w:sz="0" w:space="0" w:color="auto"/>
            <w:bottom w:val="none" w:sz="0" w:space="0" w:color="auto"/>
            <w:right w:val="none" w:sz="0" w:space="0" w:color="auto"/>
          </w:divBdr>
        </w:div>
        <w:div w:id="1612738048">
          <w:marLeft w:val="0"/>
          <w:marRight w:val="0"/>
          <w:marTop w:val="0"/>
          <w:marBottom w:val="75"/>
          <w:divBdr>
            <w:top w:val="none" w:sz="0" w:space="0" w:color="auto"/>
            <w:left w:val="none" w:sz="0" w:space="0" w:color="auto"/>
            <w:bottom w:val="none" w:sz="0" w:space="0" w:color="auto"/>
            <w:right w:val="none" w:sz="0" w:space="0" w:color="auto"/>
          </w:divBdr>
        </w:div>
      </w:divsChild>
    </w:div>
    <w:div w:id="1213880972">
      <w:bodyDiv w:val="1"/>
      <w:marLeft w:val="0"/>
      <w:marRight w:val="0"/>
      <w:marTop w:val="0"/>
      <w:marBottom w:val="0"/>
      <w:divBdr>
        <w:top w:val="none" w:sz="0" w:space="0" w:color="auto"/>
        <w:left w:val="none" w:sz="0" w:space="0" w:color="auto"/>
        <w:bottom w:val="none" w:sz="0" w:space="0" w:color="auto"/>
        <w:right w:val="none" w:sz="0" w:space="0" w:color="auto"/>
      </w:divBdr>
      <w:divsChild>
        <w:div w:id="1080714479">
          <w:marLeft w:val="0"/>
          <w:marRight w:val="0"/>
          <w:marTop w:val="0"/>
          <w:marBottom w:val="0"/>
          <w:divBdr>
            <w:top w:val="none" w:sz="0" w:space="0" w:color="auto"/>
            <w:left w:val="none" w:sz="0" w:space="0" w:color="auto"/>
            <w:bottom w:val="none" w:sz="0" w:space="0" w:color="auto"/>
            <w:right w:val="none" w:sz="0" w:space="0" w:color="auto"/>
          </w:divBdr>
          <w:divsChild>
            <w:div w:id="1775317631">
              <w:marLeft w:val="0"/>
              <w:marRight w:val="0"/>
              <w:marTop w:val="0"/>
              <w:marBottom w:val="0"/>
              <w:divBdr>
                <w:top w:val="none" w:sz="0" w:space="0" w:color="auto"/>
                <w:left w:val="none" w:sz="0" w:space="0" w:color="auto"/>
                <w:bottom w:val="none" w:sz="0" w:space="0" w:color="auto"/>
                <w:right w:val="none" w:sz="0" w:space="0" w:color="auto"/>
              </w:divBdr>
              <w:divsChild>
                <w:div w:id="795610843">
                  <w:marLeft w:val="0"/>
                  <w:marRight w:val="0"/>
                  <w:marTop w:val="0"/>
                  <w:marBottom w:val="0"/>
                  <w:divBdr>
                    <w:top w:val="none" w:sz="0" w:space="0" w:color="auto"/>
                    <w:left w:val="none" w:sz="0" w:space="0" w:color="auto"/>
                    <w:bottom w:val="none" w:sz="0" w:space="0" w:color="auto"/>
                    <w:right w:val="none" w:sz="0" w:space="0" w:color="auto"/>
                  </w:divBdr>
                  <w:divsChild>
                    <w:div w:id="997346527">
                      <w:marLeft w:val="0"/>
                      <w:marRight w:val="0"/>
                      <w:marTop w:val="0"/>
                      <w:marBottom w:val="0"/>
                      <w:divBdr>
                        <w:top w:val="none" w:sz="0" w:space="0" w:color="auto"/>
                        <w:left w:val="none" w:sz="0" w:space="0" w:color="auto"/>
                        <w:bottom w:val="none" w:sz="0" w:space="0" w:color="auto"/>
                        <w:right w:val="none" w:sz="0" w:space="0" w:color="auto"/>
                      </w:divBdr>
                      <w:divsChild>
                        <w:div w:id="182743573">
                          <w:marLeft w:val="0"/>
                          <w:marRight w:val="0"/>
                          <w:marTop w:val="0"/>
                          <w:marBottom w:val="0"/>
                          <w:divBdr>
                            <w:top w:val="none" w:sz="0" w:space="0" w:color="auto"/>
                            <w:left w:val="none" w:sz="0" w:space="0" w:color="auto"/>
                            <w:bottom w:val="none" w:sz="0" w:space="0" w:color="auto"/>
                            <w:right w:val="none" w:sz="0" w:space="0" w:color="auto"/>
                          </w:divBdr>
                          <w:divsChild>
                            <w:div w:id="1040279619">
                              <w:marLeft w:val="0"/>
                              <w:marRight w:val="0"/>
                              <w:marTop w:val="0"/>
                              <w:marBottom w:val="0"/>
                              <w:divBdr>
                                <w:top w:val="none" w:sz="0" w:space="0" w:color="auto"/>
                                <w:left w:val="none" w:sz="0" w:space="0" w:color="auto"/>
                                <w:bottom w:val="none" w:sz="0" w:space="0" w:color="auto"/>
                                <w:right w:val="none" w:sz="0" w:space="0" w:color="auto"/>
                              </w:divBdr>
                              <w:divsChild>
                                <w:div w:id="263149976">
                                  <w:marLeft w:val="0"/>
                                  <w:marRight w:val="0"/>
                                  <w:marTop w:val="0"/>
                                  <w:marBottom w:val="0"/>
                                  <w:divBdr>
                                    <w:top w:val="none" w:sz="0" w:space="0" w:color="auto"/>
                                    <w:left w:val="none" w:sz="0" w:space="0" w:color="auto"/>
                                    <w:bottom w:val="none" w:sz="0" w:space="0" w:color="auto"/>
                                    <w:right w:val="none" w:sz="0" w:space="0" w:color="auto"/>
                                  </w:divBdr>
                                  <w:divsChild>
                                    <w:div w:id="526524215">
                                      <w:marLeft w:val="0"/>
                                      <w:marRight w:val="0"/>
                                      <w:marTop w:val="0"/>
                                      <w:marBottom w:val="0"/>
                                      <w:divBdr>
                                        <w:top w:val="none" w:sz="0" w:space="0" w:color="auto"/>
                                        <w:left w:val="none" w:sz="0" w:space="0" w:color="auto"/>
                                        <w:bottom w:val="none" w:sz="0" w:space="0" w:color="auto"/>
                                        <w:right w:val="none" w:sz="0" w:space="0" w:color="auto"/>
                                      </w:divBdr>
                                      <w:divsChild>
                                        <w:div w:id="12897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3999656">
      <w:bodyDiv w:val="1"/>
      <w:marLeft w:val="0"/>
      <w:marRight w:val="0"/>
      <w:marTop w:val="0"/>
      <w:marBottom w:val="0"/>
      <w:divBdr>
        <w:top w:val="none" w:sz="0" w:space="0" w:color="auto"/>
        <w:left w:val="none" w:sz="0" w:space="0" w:color="auto"/>
        <w:bottom w:val="none" w:sz="0" w:space="0" w:color="auto"/>
        <w:right w:val="none" w:sz="0" w:space="0" w:color="auto"/>
      </w:divBdr>
    </w:div>
    <w:div w:id="1214730668">
      <w:bodyDiv w:val="1"/>
      <w:marLeft w:val="0"/>
      <w:marRight w:val="0"/>
      <w:marTop w:val="0"/>
      <w:marBottom w:val="0"/>
      <w:divBdr>
        <w:top w:val="none" w:sz="0" w:space="0" w:color="auto"/>
        <w:left w:val="none" w:sz="0" w:space="0" w:color="auto"/>
        <w:bottom w:val="none" w:sz="0" w:space="0" w:color="auto"/>
        <w:right w:val="none" w:sz="0" w:space="0" w:color="auto"/>
      </w:divBdr>
      <w:divsChild>
        <w:div w:id="597298105">
          <w:marLeft w:val="0"/>
          <w:marRight w:val="0"/>
          <w:marTop w:val="0"/>
          <w:marBottom w:val="0"/>
          <w:divBdr>
            <w:top w:val="none" w:sz="0" w:space="0" w:color="auto"/>
            <w:left w:val="none" w:sz="0" w:space="0" w:color="auto"/>
            <w:bottom w:val="none" w:sz="0" w:space="0" w:color="auto"/>
            <w:right w:val="none" w:sz="0" w:space="0" w:color="auto"/>
          </w:divBdr>
          <w:divsChild>
            <w:div w:id="1970932134">
              <w:marLeft w:val="0"/>
              <w:marRight w:val="0"/>
              <w:marTop w:val="0"/>
              <w:marBottom w:val="0"/>
              <w:divBdr>
                <w:top w:val="none" w:sz="0" w:space="0" w:color="auto"/>
                <w:left w:val="none" w:sz="0" w:space="0" w:color="auto"/>
                <w:bottom w:val="none" w:sz="0" w:space="0" w:color="auto"/>
                <w:right w:val="none" w:sz="0" w:space="0" w:color="auto"/>
              </w:divBdr>
              <w:divsChild>
                <w:div w:id="1581406097">
                  <w:marLeft w:val="0"/>
                  <w:marRight w:val="0"/>
                  <w:marTop w:val="0"/>
                  <w:marBottom w:val="0"/>
                  <w:divBdr>
                    <w:top w:val="none" w:sz="0" w:space="0" w:color="auto"/>
                    <w:left w:val="none" w:sz="0" w:space="0" w:color="auto"/>
                    <w:bottom w:val="none" w:sz="0" w:space="0" w:color="auto"/>
                    <w:right w:val="none" w:sz="0" w:space="0" w:color="auto"/>
                  </w:divBdr>
                  <w:divsChild>
                    <w:div w:id="457646815">
                      <w:marLeft w:val="0"/>
                      <w:marRight w:val="0"/>
                      <w:marTop w:val="0"/>
                      <w:marBottom w:val="0"/>
                      <w:divBdr>
                        <w:top w:val="none" w:sz="0" w:space="0" w:color="auto"/>
                        <w:left w:val="none" w:sz="0" w:space="0" w:color="auto"/>
                        <w:bottom w:val="none" w:sz="0" w:space="0" w:color="auto"/>
                        <w:right w:val="none" w:sz="0" w:space="0" w:color="auto"/>
                      </w:divBdr>
                      <w:divsChild>
                        <w:div w:id="56170198">
                          <w:marLeft w:val="0"/>
                          <w:marRight w:val="0"/>
                          <w:marTop w:val="0"/>
                          <w:marBottom w:val="0"/>
                          <w:divBdr>
                            <w:top w:val="none" w:sz="0" w:space="0" w:color="auto"/>
                            <w:left w:val="none" w:sz="0" w:space="0" w:color="auto"/>
                            <w:bottom w:val="none" w:sz="0" w:space="0" w:color="auto"/>
                            <w:right w:val="none" w:sz="0" w:space="0" w:color="auto"/>
                          </w:divBdr>
                          <w:divsChild>
                            <w:div w:id="296222917">
                              <w:marLeft w:val="0"/>
                              <w:marRight w:val="0"/>
                              <w:marTop w:val="0"/>
                              <w:marBottom w:val="0"/>
                              <w:divBdr>
                                <w:top w:val="none" w:sz="0" w:space="0" w:color="auto"/>
                                <w:left w:val="none" w:sz="0" w:space="0" w:color="auto"/>
                                <w:bottom w:val="none" w:sz="0" w:space="0" w:color="auto"/>
                                <w:right w:val="none" w:sz="0" w:space="0" w:color="auto"/>
                              </w:divBdr>
                              <w:divsChild>
                                <w:div w:id="415127375">
                                  <w:marLeft w:val="0"/>
                                  <w:marRight w:val="0"/>
                                  <w:marTop w:val="0"/>
                                  <w:marBottom w:val="0"/>
                                  <w:divBdr>
                                    <w:top w:val="none" w:sz="0" w:space="0" w:color="auto"/>
                                    <w:left w:val="none" w:sz="0" w:space="0" w:color="auto"/>
                                    <w:bottom w:val="none" w:sz="0" w:space="0" w:color="auto"/>
                                    <w:right w:val="none" w:sz="0" w:space="0" w:color="auto"/>
                                  </w:divBdr>
                                  <w:divsChild>
                                    <w:div w:id="2089379571">
                                      <w:marLeft w:val="0"/>
                                      <w:marRight w:val="0"/>
                                      <w:marTop w:val="0"/>
                                      <w:marBottom w:val="0"/>
                                      <w:divBdr>
                                        <w:top w:val="none" w:sz="0" w:space="0" w:color="auto"/>
                                        <w:left w:val="none" w:sz="0" w:space="0" w:color="auto"/>
                                        <w:bottom w:val="none" w:sz="0" w:space="0" w:color="auto"/>
                                        <w:right w:val="none" w:sz="0" w:space="0" w:color="auto"/>
                                      </w:divBdr>
                                      <w:divsChild>
                                        <w:div w:id="146823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4732257">
      <w:bodyDiv w:val="1"/>
      <w:marLeft w:val="0"/>
      <w:marRight w:val="0"/>
      <w:marTop w:val="0"/>
      <w:marBottom w:val="0"/>
      <w:divBdr>
        <w:top w:val="none" w:sz="0" w:space="0" w:color="auto"/>
        <w:left w:val="none" w:sz="0" w:space="0" w:color="auto"/>
        <w:bottom w:val="none" w:sz="0" w:space="0" w:color="auto"/>
        <w:right w:val="none" w:sz="0" w:space="0" w:color="auto"/>
      </w:divBdr>
      <w:divsChild>
        <w:div w:id="2009357427">
          <w:marLeft w:val="0"/>
          <w:marRight w:val="0"/>
          <w:marTop w:val="0"/>
          <w:marBottom w:val="0"/>
          <w:divBdr>
            <w:top w:val="none" w:sz="0" w:space="0" w:color="auto"/>
            <w:left w:val="none" w:sz="0" w:space="0" w:color="auto"/>
            <w:bottom w:val="none" w:sz="0" w:space="0" w:color="auto"/>
            <w:right w:val="none" w:sz="0" w:space="0" w:color="auto"/>
          </w:divBdr>
        </w:div>
      </w:divsChild>
    </w:div>
    <w:div w:id="1214733009">
      <w:bodyDiv w:val="1"/>
      <w:marLeft w:val="0"/>
      <w:marRight w:val="0"/>
      <w:marTop w:val="0"/>
      <w:marBottom w:val="0"/>
      <w:divBdr>
        <w:top w:val="none" w:sz="0" w:space="0" w:color="auto"/>
        <w:left w:val="none" w:sz="0" w:space="0" w:color="auto"/>
        <w:bottom w:val="none" w:sz="0" w:space="0" w:color="auto"/>
        <w:right w:val="none" w:sz="0" w:space="0" w:color="auto"/>
      </w:divBdr>
      <w:divsChild>
        <w:div w:id="2110543263">
          <w:marLeft w:val="0"/>
          <w:marRight w:val="0"/>
          <w:marTop w:val="0"/>
          <w:marBottom w:val="0"/>
          <w:divBdr>
            <w:top w:val="none" w:sz="0" w:space="0" w:color="auto"/>
            <w:left w:val="none" w:sz="0" w:space="0" w:color="auto"/>
            <w:bottom w:val="dotted" w:sz="6" w:space="4" w:color="DDDDDD"/>
            <w:right w:val="none" w:sz="0" w:space="0" w:color="auto"/>
          </w:divBdr>
          <w:divsChild>
            <w:div w:id="11017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30700">
      <w:bodyDiv w:val="1"/>
      <w:marLeft w:val="0"/>
      <w:marRight w:val="0"/>
      <w:marTop w:val="0"/>
      <w:marBottom w:val="0"/>
      <w:divBdr>
        <w:top w:val="none" w:sz="0" w:space="0" w:color="auto"/>
        <w:left w:val="none" w:sz="0" w:space="0" w:color="auto"/>
        <w:bottom w:val="none" w:sz="0" w:space="0" w:color="auto"/>
        <w:right w:val="none" w:sz="0" w:space="0" w:color="auto"/>
      </w:divBdr>
    </w:div>
    <w:div w:id="1215192955">
      <w:bodyDiv w:val="1"/>
      <w:marLeft w:val="0"/>
      <w:marRight w:val="0"/>
      <w:marTop w:val="0"/>
      <w:marBottom w:val="0"/>
      <w:divBdr>
        <w:top w:val="none" w:sz="0" w:space="0" w:color="auto"/>
        <w:left w:val="none" w:sz="0" w:space="0" w:color="auto"/>
        <w:bottom w:val="none" w:sz="0" w:space="0" w:color="auto"/>
        <w:right w:val="none" w:sz="0" w:space="0" w:color="auto"/>
      </w:divBdr>
    </w:div>
    <w:div w:id="1215652329">
      <w:bodyDiv w:val="1"/>
      <w:marLeft w:val="0"/>
      <w:marRight w:val="0"/>
      <w:marTop w:val="0"/>
      <w:marBottom w:val="0"/>
      <w:divBdr>
        <w:top w:val="none" w:sz="0" w:space="0" w:color="auto"/>
        <w:left w:val="none" w:sz="0" w:space="0" w:color="auto"/>
        <w:bottom w:val="none" w:sz="0" w:space="0" w:color="auto"/>
        <w:right w:val="none" w:sz="0" w:space="0" w:color="auto"/>
      </w:divBdr>
      <w:divsChild>
        <w:div w:id="1857453164">
          <w:marLeft w:val="0"/>
          <w:marRight w:val="0"/>
          <w:marTop w:val="0"/>
          <w:marBottom w:val="0"/>
          <w:divBdr>
            <w:top w:val="none" w:sz="0" w:space="0" w:color="auto"/>
            <w:left w:val="none" w:sz="0" w:space="0" w:color="auto"/>
            <w:bottom w:val="none" w:sz="0" w:space="0" w:color="auto"/>
            <w:right w:val="none" w:sz="0" w:space="0" w:color="auto"/>
          </w:divBdr>
          <w:divsChild>
            <w:div w:id="1243753688">
              <w:marLeft w:val="0"/>
              <w:marRight w:val="0"/>
              <w:marTop w:val="0"/>
              <w:marBottom w:val="0"/>
              <w:divBdr>
                <w:top w:val="none" w:sz="0" w:space="0" w:color="auto"/>
                <w:left w:val="none" w:sz="0" w:space="0" w:color="auto"/>
                <w:bottom w:val="none" w:sz="0" w:space="0" w:color="auto"/>
                <w:right w:val="none" w:sz="0" w:space="0" w:color="auto"/>
              </w:divBdr>
              <w:divsChild>
                <w:div w:id="61972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958968">
          <w:marLeft w:val="0"/>
          <w:marRight w:val="0"/>
          <w:marTop w:val="0"/>
          <w:marBottom w:val="75"/>
          <w:divBdr>
            <w:top w:val="none" w:sz="0" w:space="0" w:color="auto"/>
            <w:left w:val="none" w:sz="0" w:space="0" w:color="auto"/>
            <w:bottom w:val="none" w:sz="0" w:space="0" w:color="auto"/>
            <w:right w:val="none" w:sz="0" w:space="0" w:color="auto"/>
          </w:divBdr>
        </w:div>
        <w:div w:id="1572156852">
          <w:marLeft w:val="0"/>
          <w:marRight w:val="0"/>
          <w:marTop w:val="0"/>
          <w:marBottom w:val="0"/>
          <w:divBdr>
            <w:top w:val="none" w:sz="0" w:space="0" w:color="auto"/>
            <w:left w:val="none" w:sz="0" w:space="0" w:color="auto"/>
            <w:bottom w:val="none" w:sz="0" w:space="0" w:color="auto"/>
            <w:right w:val="none" w:sz="0" w:space="0" w:color="auto"/>
          </w:divBdr>
          <w:divsChild>
            <w:div w:id="1919516119">
              <w:marLeft w:val="0"/>
              <w:marRight w:val="0"/>
              <w:marTop w:val="0"/>
              <w:marBottom w:val="0"/>
              <w:divBdr>
                <w:top w:val="none" w:sz="0" w:space="0" w:color="auto"/>
                <w:left w:val="none" w:sz="0" w:space="0" w:color="auto"/>
                <w:bottom w:val="none" w:sz="0" w:space="0" w:color="auto"/>
                <w:right w:val="none" w:sz="0" w:space="0" w:color="auto"/>
              </w:divBdr>
              <w:divsChild>
                <w:div w:id="727069796">
                  <w:marLeft w:val="0"/>
                  <w:marRight w:val="0"/>
                  <w:marTop w:val="0"/>
                  <w:marBottom w:val="300"/>
                  <w:divBdr>
                    <w:top w:val="none" w:sz="0" w:space="0" w:color="auto"/>
                    <w:left w:val="none" w:sz="0" w:space="0" w:color="auto"/>
                    <w:bottom w:val="none" w:sz="0" w:space="0" w:color="auto"/>
                    <w:right w:val="none" w:sz="0" w:space="0" w:color="auto"/>
                  </w:divBdr>
                  <w:divsChild>
                    <w:div w:id="1949302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15774827">
      <w:bodyDiv w:val="1"/>
      <w:marLeft w:val="0"/>
      <w:marRight w:val="0"/>
      <w:marTop w:val="0"/>
      <w:marBottom w:val="0"/>
      <w:divBdr>
        <w:top w:val="none" w:sz="0" w:space="0" w:color="auto"/>
        <w:left w:val="none" w:sz="0" w:space="0" w:color="auto"/>
        <w:bottom w:val="none" w:sz="0" w:space="0" w:color="auto"/>
        <w:right w:val="none" w:sz="0" w:space="0" w:color="auto"/>
      </w:divBdr>
    </w:div>
    <w:div w:id="1216118002">
      <w:bodyDiv w:val="1"/>
      <w:marLeft w:val="0"/>
      <w:marRight w:val="0"/>
      <w:marTop w:val="0"/>
      <w:marBottom w:val="0"/>
      <w:divBdr>
        <w:top w:val="none" w:sz="0" w:space="0" w:color="auto"/>
        <w:left w:val="none" w:sz="0" w:space="0" w:color="auto"/>
        <w:bottom w:val="none" w:sz="0" w:space="0" w:color="auto"/>
        <w:right w:val="none" w:sz="0" w:space="0" w:color="auto"/>
      </w:divBdr>
      <w:divsChild>
        <w:div w:id="615988467">
          <w:marLeft w:val="0"/>
          <w:marRight w:val="0"/>
          <w:marTop w:val="0"/>
          <w:marBottom w:val="0"/>
          <w:divBdr>
            <w:top w:val="none" w:sz="0" w:space="0" w:color="auto"/>
            <w:left w:val="none" w:sz="0" w:space="0" w:color="auto"/>
            <w:bottom w:val="none" w:sz="0" w:space="0" w:color="auto"/>
            <w:right w:val="none" w:sz="0" w:space="0" w:color="auto"/>
          </w:divBdr>
          <w:divsChild>
            <w:div w:id="151257836">
              <w:marLeft w:val="0"/>
              <w:marRight w:val="0"/>
              <w:marTop w:val="0"/>
              <w:marBottom w:val="0"/>
              <w:divBdr>
                <w:top w:val="none" w:sz="0" w:space="0" w:color="auto"/>
                <w:left w:val="none" w:sz="0" w:space="0" w:color="auto"/>
                <w:bottom w:val="none" w:sz="0" w:space="0" w:color="auto"/>
                <w:right w:val="none" w:sz="0" w:space="0" w:color="auto"/>
              </w:divBdr>
              <w:divsChild>
                <w:div w:id="1175614916">
                  <w:marLeft w:val="0"/>
                  <w:marRight w:val="0"/>
                  <w:marTop w:val="0"/>
                  <w:marBottom w:val="0"/>
                  <w:divBdr>
                    <w:top w:val="none" w:sz="0" w:space="0" w:color="auto"/>
                    <w:left w:val="none" w:sz="0" w:space="0" w:color="auto"/>
                    <w:bottom w:val="none" w:sz="0" w:space="0" w:color="auto"/>
                    <w:right w:val="none" w:sz="0" w:space="0" w:color="auto"/>
                  </w:divBdr>
                  <w:divsChild>
                    <w:div w:id="1563785386">
                      <w:marLeft w:val="0"/>
                      <w:marRight w:val="0"/>
                      <w:marTop w:val="0"/>
                      <w:marBottom w:val="0"/>
                      <w:divBdr>
                        <w:top w:val="none" w:sz="0" w:space="0" w:color="auto"/>
                        <w:left w:val="none" w:sz="0" w:space="0" w:color="auto"/>
                        <w:bottom w:val="none" w:sz="0" w:space="0" w:color="auto"/>
                        <w:right w:val="none" w:sz="0" w:space="0" w:color="auto"/>
                      </w:divBdr>
                      <w:divsChild>
                        <w:div w:id="1454013444">
                          <w:marLeft w:val="0"/>
                          <w:marRight w:val="0"/>
                          <w:marTop w:val="0"/>
                          <w:marBottom w:val="0"/>
                          <w:divBdr>
                            <w:top w:val="none" w:sz="0" w:space="0" w:color="auto"/>
                            <w:left w:val="none" w:sz="0" w:space="0" w:color="auto"/>
                            <w:bottom w:val="none" w:sz="0" w:space="0" w:color="auto"/>
                            <w:right w:val="none" w:sz="0" w:space="0" w:color="auto"/>
                          </w:divBdr>
                          <w:divsChild>
                            <w:div w:id="1307857121">
                              <w:marLeft w:val="0"/>
                              <w:marRight w:val="0"/>
                              <w:marTop w:val="0"/>
                              <w:marBottom w:val="0"/>
                              <w:divBdr>
                                <w:top w:val="none" w:sz="0" w:space="0" w:color="auto"/>
                                <w:left w:val="none" w:sz="0" w:space="0" w:color="auto"/>
                                <w:bottom w:val="none" w:sz="0" w:space="0" w:color="auto"/>
                                <w:right w:val="none" w:sz="0" w:space="0" w:color="auto"/>
                              </w:divBdr>
                              <w:divsChild>
                                <w:div w:id="2108109990">
                                  <w:marLeft w:val="0"/>
                                  <w:marRight w:val="0"/>
                                  <w:marTop w:val="0"/>
                                  <w:marBottom w:val="0"/>
                                  <w:divBdr>
                                    <w:top w:val="none" w:sz="0" w:space="0" w:color="auto"/>
                                    <w:left w:val="none" w:sz="0" w:space="0" w:color="auto"/>
                                    <w:bottom w:val="none" w:sz="0" w:space="0" w:color="auto"/>
                                    <w:right w:val="none" w:sz="0" w:space="0" w:color="auto"/>
                                  </w:divBdr>
                                  <w:divsChild>
                                    <w:div w:id="41713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503212">
      <w:bodyDiv w:val="1"/>
      <w:marLeft w:val="0"/>
      <w:marRight w:val="0"/>
      <w:marTop w:val="0"/>
      <w:marBottom w:val="0"/>
      <w:divBdr>
        <w:top w:val="none" w:sz="0" w:space="0" w:color="auto"/>
        <w:left w:val="none" w:sz="0" w:space="0" w:color="auto"/>
        <w:bottom w:val="none" w:sz="0" w:space="0" w:color="auto"/>
        <w:right w:val="none" w:sz="0" w:space="0" w:color="auto"/>
      </w:divBdr>
      <w:divsChild>
        <w:div w:id="1266230900">
          <w:marLeft w:val="0"/>
          <w:marRight w:val="0"/>
          <w:marTop w:val="0"/>
          <w:marBottom w:val="0"/>
          <w:divBdr>
            <w:top w:val="none" w:sz="0" w:space="0" w:color="auto"/>
            <w:left w:val="none" w:sz="0" w:space="0" w:color="auto"/>
            <w:bottom w:val="dotted" w:sz="6" w:space="4" w:color="DDDDDD"/>
            <w:right w:val="none" w:sz="0" w:space="0" w:color="auto"/>
          </w:divBdr>
        </w:div>
      </w:divsChild>
    </w:div>
    <w:div w:id="1217084986">
      <w:bodyDiv w:val="1"/>
      <w:marLeft w:val="0"/>
      <w:marRight w:val="0"/>
      <w:marTop w:val="0"/>
      <w:marBottom w:val="0"/>
      <w:divBdr>
        <w:top w:val="none" w:sz="0" w:space="0" w:color="auto"/>
        <w:left w:val="none" w:sz="0" w:space="0" w:color="auto"/>
        <w:bottom w:val="none" w:sz="0" w:space="0" w:color="auto"/>
        <w:right w:val="none" w:sz="0" w:space="0" w:color="auto"/>
      </w:divBdr>
      <w:divsChild>
        <w:div w:id="1858235104">
          <w:marLeft w:val="0"/>
          <w:marRight w:val="0"/>
          <w:marTop w:val="0"/>
          <w:marBottom w:val="0"/>
          <w:divBdr>
            <w:top w:val="none" w:sz="0" w:space="0" w:color="auto"/>
            <w:left w:val="none" w:sz="0" w:space="0" w:color="auto"/>
            <w:bottom w:val="none" w:sz="0" w:space="0" w:color="auto"/>
            <w:right w:val="none" w:sz="0" w:space="0" w:color="auto"/>
          </w:divBdr>
          <w:divsChild>
            <w:div w:id="615064374">
              <w:marLeft w:val="0"/>
              <w:marRight w:val="0"/>
              <w:marTop w:val="0"/>
              <w:marBottom w:val="0"/>
              <w:divBdr>
                <w:top w:val="none" w:sz="0" w:space="0" w:color="auto"/>
                <w:left w:val="none" w:sz="0" w:space="0" w:color="auto"/>
                <w:bottom w:val="none" w:sz="0" w:space="0" w:color="auto"/>
                <w:right w:val="none" w:sz="0" w:space="0" w:color="auto"/>
              </w:divBdr>
              <w:divsChild>
                <w:div w:id="2055228299">
                  <w:marLeft w:val="0"/>
                  <w:marRight w:val="0"/>
                  <w:marTop w:val="0"/>
                  <w:marBottom w:val="150"/>
                  <w:divBdr>
                    <w:top w:val="none" w:sz="0" w:space="0" w:color="auto"/>
                    <w:left w:val="none" w:sz="0" w:space="0" w:color="auto"/>
                    <w:bottom w:val="none" w:sz="0" w:space="0" w:color="auto"/>
                    <w:right w:val="none" w:sz="0" w:space="0" w:color="auto"/>
                  </w:divBdr>
                  <w:divsChild>
                    <w:div w:id="2132746315">
                      <w:marLeft w:val="0"/>
                      <w:marRight w:val="0"/>
                      <w:marTop w:val="0"/>
                      <w:marBottom w:val="0"/>
                      <w:divBdr>
                        <w:top w:val="none" w:sz="0" w:space="0" w:color="auto"/>
                        <w:left w:val="none" w:sz="0" w:space="0" w:color="auto"/>
                        <w:bottom w:val="none" w:sz="0" w:space="0" w:color="auto"/>
                        <w:right w:val="none" w:sz="0" w:space="0" w:color="auto"/>
                      </w:divBdr>
                      <w:divsChild>
                        <w:div w:id="443891046">
                          <w:marLeft w:val="0"/>
                          <w:marRight w:val="0"/>
                          <w:marTop w:val="0"/>
                          <w:marBottom w:val="0"/>
                          <w:divBdr>
                            <w:top w:val="none" w:sz="0" w:space="0" w:color="auto"/>
                            <w:left w:val="none" w:sz="0" w:space="0" w:color="auto"/>
                            <w:bottom w:val="none" w:sz="0" w:space="0" w:color="auto"/>
                            <w:right w:val="none" w:sz="0" w:space="0" w:color="auto"/>
                          </w:divBdr>
                          <w:divsChild>
                            <w:div w:id="534192234">
                              <w:marLeft w:val="0"/>
                              <w:marRight w:val="0"/>
                              <w:marTop w:val="0"/>
                              <w:marBottom w:val="0"/>
                              <w:divBdr>
                                <w:top w:val="none" w:sz="0" w:space="0" w:color="auto"/>
                                <w:left w:val="none" w:sz="0" w:space="0" w:color="auto"/>
                                <w:bottom w:val="none" w:sz="0" w:space="0" w:color="auto"/>
                                <w:right w:val="none" w:sz="0" w:space="0" w:color="auto"/>
                              </w:divBdr>
                              <w:divsChild>
                                <w:div w:id="163013490">
                                  <w:marLeft w:val="0"/>
                                  <w:marRight w:val="0"/>
                                  <w:marTop w:val="0"/>
                                  <w:marBottom w:val="0"/>
                                  <w:divBdr>
                                    <w:top w:val="none" w:sz="0" w:space="0" w:color="auto"/>
                                    <w:left w:val="none" w:sz="0" w:space="0" w:color="auto"/>
                                    <w:bottom w:val="none" w:sz="0" w:space="0" w:color="auto"/>
                                    <w:right w:val="none" w:sz="0" w:space="0" w:color="auto"/>
                                  </w:divBdr>
                                  <w:divsChild>
                                    <w:div w:id="466894462">
                                      <w:marLeft w:val="0"/>
                                      <w:marRight w:val="0"/>
                                      <w:marTop w:val="0"/>
                                      <w:marBottom w:val="0"/>
                                      <w:divBdr>
                                        <w:top w:val="none" w:sz="0" w:space="0" w:color="auto"/>
                                        <w:left w:val="none" w:sz="0" w:space="0" w:color="auto"/>
                                        <w:bottom w:val="none" w:sz="0" w:space="0" w:color="auto"/>
                                        <w:right w:val="none" w:sz="0" w:space="0" w:color="auto"/>
                                      </w:divBdr>
                                      <w:divsChild>
                                        <w:div w:id="918249803">
                                          <w:marLeft w:val="0"/>
                                          <w:marRight w:val="0"/>
                                          <w:marTop w:val="0"/>
                                          <w:marBottom w:val="0"/>
                                          <w:divBdr>
                                            <w:top w:val="none" w:sz="0" w:space="0" w:color="auto"/>
                                            <w:left w:val="none" w:sz="0" w:space="0" w:color="auto"/>
                                            <w:bottom w:val="none" w:sz="0" w:space="0" w:color="auto"/>
                                            <w:right w:val="none" w:sz="0" w:space="0" w:color="auto"/>
                                          </w:divBdr>
                                          <w:divsChild>
                                            <w:div w:id="980844291">
                                              <w:marLeft w:val="0"/>
                                              <w:marRight w:val="0"/>
                                              <w:marTop w:val="0"/>
                                              <w:marBottom w:val="0"/>
                                              <w:divBdr>
                                                <w:top w:val="none" w:sz="0" w:space="0" w:color="auto"/>
                                                <w:left w:val="none" w:sz="0" w:space="0" w:color="auto"/>
                                                <w:bottom w:val="none" w:sz="0" w:space="0" w:color="auto"/>
                                                <w:right w:val="none" w:sz="0" w:space="0" w:color="auto"/>
                                              </w:divBdr>
                                              <w:divsChild>
                                                <w:div w:id="4379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7275859">
      <w:bodyDiv w:val="1"/>
      <w:marLeft w:val="0"/>
      <w:marRight w:val="0"/>
      <w:marTop w:val="0"/>
      <w:marBottom w:val="0"/>
      <w:divBdr>
        <w:top w:val="none" w:sz="0" w:space="0" w:color="auto"/>
        <w:left w:val="none" w:sz="0" w:space="0" w:color="auto"/>
        <w:bottom w:val="none" w:sz="0" w:space="0" w:color="auto"/>
        <w:right w:val="none" w:sz="0" w:space="0" w:color="auto"/>
      </w:divBdr>
      <w:divsChild>
        <w:div w:id="1333796022">
          <w:marLeft w:val="0"/>
          <w:marRight w:val="0"/>
          <w:marTop w:val="150"/>
          <w:marBottom w:val="0"/>
          <w:divBdr>
            <w:top w:val="none" w:sz="0" w:space="0" w:color="auto"/>
            <w:left w:val="none" w:sz="0" w:space="0" w:color="auto"/>
            <w:bottom w:val="none" w:sz="0" w:space="0" w:color="auto"/>
            <w:right w:val="none" w:sz="0" w:space="0" w:color="auto"/>
          </w:divBdr>
          <w:divsChild>
            <w:div w:id="1697660511">
              <w:marLeft w:val="0"/>
              <w:marRight w:val="0"/>
              <w:marTop w:val="0"/>
              <w:marBottom w:val="0"/>
              <w:divBdr>
                <w:top w:val="none" w:sz="0" w:space="0" w:color="auto"/>
                <w:left w:val="none" w:sz="0" w:space="0" w:color="auto"/>
                <w:bottom w:val="none" w:sz="0" w:space="0" w:color="auto"/>
                <w:right w:val="none" w:sz="0" w:space="0" w:color="auto"/>
              </w:divBdr>
              <w:divsChild>
                <w:div w:id="118686696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23182113">
          <w:marLeft w:val="0"/>
          <w:marRight w:val="0"/>
          <w:marTop w:val="0"/>
          <w:marBottom w:val="0"/>
          <w:divBdr>
            <w:top w:val="none" w:sz="0" w:space="0" w:color="auto"/>
            <w:left w:val="none" w:sz="0" w:space="0" w:color="auto"/>
            <w:bottom w:val="none" w:sz="0" w:space="0" w:color="auto"/>
            <w:right w:val="none" w:sz="0" w:space="0" w:color="auto"/>
          </w:divBdr>
          <w:divsChild>
            <w:div w:id="402915984">
              <w:marLeft w:val="0"/>
              <w:marRight w:val="0"/>
              <w:marTop w:val="0"/>
              <w:marBottom w:val="0"/>
              <w:divBdr>
                <w:top w:val="none" w:sz="0" w:space="0" w:color="auto"/>
                <w:left w:val="none" w:sz="0" w:space="0" w:color="auto"/>
                <w:bottom w:val="none" w:sz="0" w:space="0" w:color="auto"/>
                <w:right w:val="none" w:sz="0" w:space="0" w:color="auto"/>
              </w:divBdr>
              <w:divsChild>
                <w:div w:id="661280381">
                  <w:marLeft w:val="0"/>
                  <w:marRight w:val="0"/>
                  <w:marTop w:val="0"/>
                  <w:marBottom w:val="0"/>
                  <w:divBdr>
                    <w:top w:val="none" w:sz="0" w:space="0" w:color="auto"/>
                    <w:left w:val="none" w:sz="0" w:space="0" w:color="auto"/>
                    <w:bottom w:val="none" w:sz="0" w:space="0" w:color="auto"/>
                    <w:right w:val="none" w:sz="0" w:space="0" w:color="auto"/>
                  </w:divBdr>
                  <w:divsChild>
                    <w:div w:id="1915893264">
                      <w:marLeft w:val="0"/>
                      <w:marRight w:val="0"/>
                      <w:marTop w:val="0"/>
                      <w:marBottom w:val="0"/>
                      <w:divBdr>
                        <w:top w:val="none" w:sz="0" w:space="0" w:color="auto"/>
                        <w:left w:val="none" w:sz="0" w:space="0" w:color="auto"/>
                        <w:bottom w:val="none" w:sz="0" w:space="0" w:color="auto"/>
                        <w:right w:val="none" w:sz="0" w:space="0" w:color="auto"/>
                      </w:divBdr>
                      <w:divsChild>
                        <w:div w:id="110631250">
                          <w:marLeft w:val="0"/>
                          <w:marRight w:val="0"/>
                          <w:marTop w:val="225"/>
                          <w:marBottom w:val="150"/>
                          <w:divBdr>
                            <w:top w:val="none" w:sz="0" w:space="4" w:color="auto"/>
                            <w:left w:val="none" w:sz="0" w:space="0" w:color="auto"/>
                            <w:bottom w:val="single" w:sz="6" w:space="4" w:color="CECECE"/>
                            <w:right w:val="none" w:sz="0" w:space="0" w:color="auto"/>
                          </w:divBdr>
                          <w:divsChild>
                            <w:div w:id="324170607">
                              <w:marLeft w:val="0"/>
                              <w:marRight w:val="0"/>
                              <w:marTop w:val="75"/>
                              <w:marBottom w:val="75"/>
                              <w:divBdr>
                                <w:top w:val="none" w:sz="0" w:space="0" w:color="auto"/>
                                <w:left w:val="none" w:sz="0" w:space="0" w:color="auto"/>
                                <w:bottom w:val="none" w:sz="0" w:space="0" w:color="auto"/>
                                <w:right w:val="none" w:sz="0" w:space="0" w:color="auto"/>
                              </w:divBdr>
                              <w:divsChild>
                                <w:div w:id="838540167">
                                  <w:marLeft w:val="0"/>
                                  <w:marRight w:val="0"/>
                                  <w:marTop w:val="45"/>
                                  <w:marBottom w:val="0"/>
                                  <w:divBdr>
                                    <w:top w:val="none" w:sz="0" w:space="0" w:color="auto"/>
                                    <w:left w:val="none" w:sz="0" w:space="0" w:color="auto"/>
                                    <w:bottom w:val="none" w:sz="0" w:space="0" w:color="auto"/>
                                    <w:right w:val="none" w:sz="0" w:space="0" w:color="auto"/>
                                  </w:divBdr>
                                </w:div>
                                <w:div w:id="1461531189">
                                  <w:marLeft w:val="0"/>
                                  <w:marRight w:val="135"/>
                                  <w:marTop w:val="0"/>
                                  <w:marBottom w:val="0"/>
                                  <w:divBdr>
                                    <w:top w:val="none" w:sz="0" w:space="0" w:color="auto"/>
                                    <w:left w:val="none" w:sz="0" w:space="0" w:color="auto"/>
                                    <w:bottom w:val="none" w:sz="0" w:space="0" w:color="auto"/>
                                    <w:right w:val="none" w:sz="0" w:space="0" w:color="auto"/>
                                  </w:divBdr>
                                </w:div>
                              </w:divsChild>
                            </w:div>
                            <w:div w:id="531771588">
                              <w:marLeft w:val="0"/>
                              <w:marRight w:val="0"/>
                              <w:marTop w:val="0"/>
                              <w:marBottom w:val="0"/>
                              <w:divBdr>
                                <w:top w:val="none" w:sz="0" w:space="0" w:color="auto"/>
                                <w:left w:val="none" w:sz="0" w:space="0" w:color="auto"/>
                                <w:bottom w:val="none" w:sz="0" w:space="0" w:color="auto"/>
                                <w:right w:val="none" w:sz="0" w:space="0" w:color="auto"/>
                              </w:divBdr>
                            </w:div>
                            <w:div w:id="610934776">
                              <w:marLeft w:val="0"/>
                              <w:marRight w:val="0"/>
                              <w:marTop w:val="75"/>
                              <w:marBottom w:val="75"/>
                              <w:divBdr>
                                <w:top w:val="none" w:sz="0" w:space="0" w:color="auto"/>
                                <w:left w:val="none" w:sz="0" w:space="0" w:color="auto"/>
                                <w:bottom w:val="none" w:sz="0" w:space="0" w:color="auto"/>
                                <w:right w:val="none" w:sz="0" w:space="0" w:color="auto"/>
                              </w:divBdr>
                              <w:divsChild>
                                <w:div w:id="144319686">
                                  <w:marLeft w:val="0"/>
                                  <w:marRight w:val="135"/>
                                  <w:marTop w:val="0"/>
                                  <w:marBottom w:val="0"/>
                                  <w:divBdr>
                                    <w:top w:val="none" w:sz="0" w:space="0" w:color="auto"/>
                                    <w:left w:val="none" w:sz="0" w:space="0" w:color="auto"/>
                                    <w:bottom w:val="none" w:sz="0" w:space="0" w:color="auto"/>
                                    <w:right w:val="none" w:sz="0" w:space="0" w:color="auto"/>
                                  </w:divBdr>
                                </w:div>
                                <w:div w:id="166562010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516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817983">
      <w:bodyDiv w:val="1"/>
      <w:marLeft w:val="0"/>
      <w:marRight w:val="0"/>
      <w:marTop w:val="0"/>
      <w:marBottom w:val="0"/>
      <w:divBdr>
        <w:top w:val="none" w:sz="0" w:space="0" w:color="auto"/>
        <w:left w:val="none" w:sz="0" w:space="0" w:color="auto"/>
        <w:bottom w:val="none" w:sz="0" w:space="0" w:color="auto"/>
        <w:right w:val="none" w:sz="0" w:space="0" w:color="auto"/>
      </w:divBdr>
      <w:divsChild>
        <w:div w:id="214045321">
          <w:marLeft w:val="0"/>
          <w:marRight w:val="0"/>
          <w:marTop w:val="0"/>
          <w:marBottom w:val="0"/>
          <w:divBdr>
            <w:top w:val="none" w:sz="0" w:space="0" w:color="auto"/>
            <w:left w:val="none" w:sz="0" w:space="0" w:color="auto"/>
            <w:bottom w:val="none" w:sz="0" w:space="0" w:color="auto"/>
            <w:right w:val="none" w:sz="0" w:space="0" w:color="auto"/>
          </w:divBdr>
        </w:div>
        <w:div w:id="402721004">
          <w:marLeft w:val="0"/>
          <w:marRight w:val="0"/>
          <w:marTop w:val="0"/>
          <w:marBottom w:val="225"/>
          <w:divBdr>
            <w:top w:val="single" w:sz="6" w:space="11" w:color="E2E2E3"/>
            <w:left w:val="none" w:sz="0" w:space="0" w:color="auto"/>
            <w:bottom w:val="none" w:sz="0" w:space="0" w:color="auto"/>
            <w:right w:val="none" w:sz="0" w:space="0" w:color="auto"/>
          </w:divBdr>
        </w:div>
      </w:divsChild>
    </w:div>
    <w:div w:id="1217820739">
      <w:bodyDiv w:val="1"/>
      <w:marLeft w:val="0"/>
      <w:marRight w:val="0"/>
      <w:marTop w:val="0"/>
      <w:marBottom w:val="0"/>
      <w:divBdr>
        <w:top w:val="none" w:sz="0" w:space="0" w:color="auto"/>
        <w:left w:val="none" w:sz="0" w:space="0" w:color="auto"/>
        <w:bottom w:val="none" w:sz="0" w:space="0" w:color="auto"/>
        <w:right w:val="none" w:sz="0" w:space="0" w:color="auto"/>
      </w:divBdr>
      <w:divsChild>
        <w:div w:id="508519646">
          <w:marLeft w:val="0"/>
          <w:marRight w:val="0"/>
          <w:marTop w:val="0"/>
          <w:marBottom w:val="0"/>
          <w:divBdr>
            <w:top w:val="none" w:sz="0" w:space="0" w:color="auto"/>
            <w:left w:val="none" w:sz="0" w:space="0" w:color="auto"/>
            <w:bottom w:val="none" w:sz="0" w:space="0" w:color="auto"/>
            <w:right w:val="none" w:sz="0" w:space="0" w:color="auto"/>
          </w:divBdr>
          <w:divsChild>
            <w:div w:id="52318314">
              <w:marLeft w:val="0"/>
              <w:marRight w:val="0"/>
              <w:marTop w:val="0"/>
              <w:marBottom w:val="0"/>
              <w:divBdr>
                <w:top w:val="none" w:sz="0" w:space="0" w:color="auto"/>
                <w:left w:val="none" w:sz="0" w:space="0" w:color="auto"/>
                <w:bottom w:val="none" w:sz="0" w:space="0" w:color="auto"/>
                <w:right w:val="none" w:sz="0" w:space="0" w:color="auto"/>
              </w:divBdr>
              <w:divsChild>
                <w:div w:id="2008508834">
                  <w:marLeft w:val="0"/>
                  <w:marRight w:val="0"/>
                  <w:marTop w:val="0"/>
                  <w:marBottom w:val="0"/>
                  <w:divBdr>
                    <w:top w:val="none" w:sz="0" w:space="0" w:color="auto"/>
                    <w:left w:val="none" w:sz="0" w:space="0" w:color="auto"/>
                    <w:bottom w:val="none" w:sz="0" w:space="0" w:color="auto"/>
                    <w:right w:val="none" w:sz="0" w:space="0" w:color="auto"/>
                  </w:divBdr>
                  <w:divsChild>
                    <w:div w:id="729840021">
                      <w:marLeft w:val="0"/>
                      <w:marRight w:val="0"/>
                      <w:marTop w:val="0"/>
                      <w:marBottom w:val="0"/>
                      <w:divBdr>
                        <w:top w:val="none" w:sz="0" w:space="0" w:color="auto"/>
                        <w:left w:val="none" w:sz="0" w:space="0" w:color="auto"/>
                        <w:bottom w:val="none" w:sz="0" w:space="0" w:color="auto"/>
                        <w:right w:val="none" w:sz="0" w:space="0" w:color="auto"/>
                      </w:divBdr>
                      <w:divsChild>
                        <w:div w:id="1934970339">
                          <w:marLeft w:val="0"/>
                          <w:marRight w:val="0"/>
                          <w:marTop w:val="0"/>
                          <w:marBottom w:val="0"/>
                          <w:divBdr>
                            <w:top w:val="none" w:sz="0" w:space="0" w:color="auto"/>
                            <w:left w:val="none" w:sz="0" w:space="0" w:color="auto"/>
                            <w:bottom w:val="none" w:sz="0" w:space="0" w:color="auto"/>
                            <w:right w:val="none" w:sz="0" w:space="0" w:color="auto"/>
                          </w:divBdr>
                          <w:divsChild>
                            <w:div w:id="162093178">
                              <w:marLeft w:val="0"/>
                              <w:marRight w:val="0"/>
                              <w:marTop w:val="0"/>
                              <w:marBottom w:val="0"/>
                              <w:divBdr>
                                <w:top w:val="none" w:sz="0" w:space="0" w:color="auto"/>
                                <w:left w:val="none" w:sz="0" w:space="0" w:color="auto"/>
                                <w:bottom w:val="none" w:sz="0" w:space="0" w:color="auto"/>
                                <w:right w:val="none" w:sz="0" w:space="0" w:color="auto"/>
                              </w:divBdr>
                              <w:divsChild>
                                <w:div w:id="1039742830">
                                  <w:marLeft w:val="0"/>
                                  <w:marRight w:val="0"/>
                                  <w:marTop w:val="0"/>
                                  <w:marBottom w:val="0"/>
                                  <w:divBdr>
                                    <w:top w:val="none" w:sz="0" w:space="0" w:color="auto"/>
                                    <w:left w:val="none" w:sz="0" w:space="0" w:color="auto"/>
                                    <w:bottom w:val="none" w:sz="0" w:space="0" w:color="auto"/>
                                    <w:right w:val="none" w:sz="0" w:space="0" w:color="auto"/>
                                  </w:divBdr>
                                  <w:divsChild>
                                    <w:div w:id="212095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280408">
      <w:bodyDiv w:val="1"/>
      <w:marLeft w:val="0"/>
      <w:marRight w:val="0"/>
      <w:marTop w:val="0"/>
      <w:marBottom w:val="0"/>
      <w:divBdr>
        <w:top w:val="none" w:sz="0" w:space="0" w:color="auto"/>
        <w:left w:val="none" w:sz="0" w:space="0" w:color="auto"/>
        <w:bottom w:val="none" w:sz="0" w:space="0" w:color="auto"/>
        <w:right w:val="none" w:sz="0" w:space="0" w:color="auto"/>
      </w:divBdr>
      <w:divsChild>
        <w:div w:id="1953659225">
          <w:marLeft w:val="0"/>
          <w:marRight w:val="0"/>
          <w:marTop w:val="0"/>
          <w:marBottom w:val="180"/>
          <w:divBdr>
            <w:top w:val="none" w:sz="0" w:space="0" w:color="auto"/>
            <w:left w:val="none" w:sz="0" w:space="0" w:color="auto"/>
            <w:bottom w:val="none" w:sz="0" w:space="0" w:color="auto"/>
            <w:right w:val="none" w:sz="0" w:space="0" w:color="auto"/>
          </w:divBdr>
        </w:div>
        <w:div w:id="1693023846">
          <w:marLeft w:val="0"/>
          <w:marRight w:val="0"/>
          <w:marTop w:val="0"/>
          <w:marBottom w:val="180"/>
          <w:divBdr>
            <w:top w:val="none" w:sz="0" w:space="0" w:color="auto"/>
            <w:left w:val="none" w:sz="0" w:space="0" w:color="auto"/>
            <w:bottom w:val="none" w:sz="0" w:space="0" w:color="auto"/>
            <w:right w:val="none" w:sz="0" w:space="0" w:color="auto"/>
          </w:divBdr>
        </w:div>
        <w:div w:id="1132409967">
          <w:marLeft w:val="0"/>
          <w:marRight w:val="0"/>
          <w:marTop w:val="0"/>
          <w:marBottom w:val="180"/>
          <w:divBdr>
            <w:top w:val="none" w:sz="0" w:space="0" w:color="auto"/>
            <w:left w:val="none" w:sz="0" w:space="0" w:color="auto"/>
            <w:bottom w:val="none" w:sz="0" w:space="0" w:color="auto"/>
            <w:right w:val="none" w:sz="0" w:space="0" w:color="auto"/>
          </w:divBdr>
        </w:div>
        <w:div w:id="655381449">
          <w:marLeft w:val="0"/>
          <w:marRight w:val="0"/>
          <w:marTop w:val="0"/>
          <w:marBottom w:val="180"/>
          <w:divBdr>
            <w:top w:val="none" w:sz="0" w:space="0" w:color="auto"/>
            <w:left w:val="none" w:sz="0" w:space="0" w:color="auto"/>
            <w:bottom w:val="none" w:sz="0" w:space="0" w:color="auto"/>
            <w:right w:val="none" w:sz="0" w:space="0" w:color="auto"/>
          </w:divBdr>
        </w:div>
        <w:div w:id="1881161100">
          <w:marLeft w:val="0"/>
          <w:marRight w:val="0"/>
          <w:marTop w:val="0"/>
          <w:marBottom w:val="180"/>
          <w:divBdr>
            <w:top w:val="none" w:sz="0" w:space="0" w:color="auto"/>
            <w:left w:val="none" w:sz="0" w:space="0" w:color="auto"/>
            <w:bottom w:val="none" w:sz="0" w:space="0" w:color="auto"/>
            <w:right w:val="none" w:sz="0" w:space="0" w:color="auto"/>
          </w:divBdr>
        </w:div>
      </w:divsChild>
    </w:div>
    <w:div w:id="1218930494">
      <w:bodyDiv w:val="1"/>
      <w:marLeft w:val="0"/>
      <w:marRight w:val="0"/>
      <w:marTop w:val="0"/>
      <w:marBottom w:val="0"/>
      <w:divBdr>
        <w:top w:val="none" w:sz="0" w:space="0" w:color="auto"/>
        <w:left w:val="none" w:sz="0" w:space="0" w:color="auto"/>
        <w:bottom w:val="none" w:sz="0" w:space="0" w:color="auto"/>
        <w:right w:val="none" w:sz="0" w:space="0" w:color="auto"/>
      </w:divBdr>
      <w:divsChild>
        <w:div w:id="1442915572">
          <w:marLeft w:val="0"/>
          <w:marRight w:val="0"/>
          <w:marTop w:val="0"/>
          <w:marBottom w:val="0"/>
          <w:divBdr>
            <w:top w:val="none" w:sz="0" w:space="0" w:color="auto"/>
            <w:left w:val="none" w:sz="0" w:space="0" w:color="auto"/>
            <w:bottom w:val="none" w:sz="0" w:space="0" w:color="auto"/>
            <w:right w:val="none" w:sz="0" w:space="0" w:color="auto"/>
          </w:divBdr>
          <w:divsChild>
            <w:div w:id="788280916">
              <w:marLeft w:val="0"/>
              <w:marRight w:val="0"/>
              <w:marTop w:val="0"/>
              <w:marBottom w:val="0"/>
              <w:divBdr>
                <w:top w:val="none" w:sz="0" w:space="0" w:color="auto"/>
                <w:left w:val="none" w:sz="0" w:space="0" w:color="auto"/>
                <w:bottom w:val="none" w:sz="0" w:space="0" w:color="auto"/>
                <w:right w:val="none" w:sz="0" w:space="0" w:color="auto"/>
              </w:divBdr>
              <w:divsChild>
                <w:div w:id="1542477304">
                  <w:marLeft w:val="0"/>
                  <w:marRight w:val="0"/>
                  <w:marTop w:val="0"/>
                  <w:marBottom w:val="0"/>
                  <w:divBdr>
                    <w:top w:val="none" w:sz="0" w:space="0" w:color="auto"/>
                    <w:left w:val="none" w:sz="0" w:space="0" w:color="auto"/>
                    <w:bottom w:val="none" w:sz="0" w:space="0" w:color="auto"/>
                    <w:right w:val="none" w:sz="0" w:space="0" w:color="auto"/>
                  </w:divBdr>
                  <w:divsChild>
                    <w:div w:id="1325621020">
                      <w:marLeft w:val="0"/>
                      <w:marRight w:val="0"/>
                      <w:marTop w:val="0"/>
                      <w:marBottom w:val="0"/>
                      <w:divBdr>
                        <w:top w:val="none" w:sz="0" w:space="0" w:color="auto"/>
                        <w:left w:val="none" w:sz="0" w:space="0" w:color="auto"/>
                        <w:bottom w:val="none" w:sz="0" w:space="0" w:color="auto"/>
                        <w:right w:val="none" w:sz="0" w:space="0" w:color="auto"/>
                      </w:divBdr>
                      <w:divsChild>
                        <w:div w:id="167209603">
                          <w:marLeft w:val="0"/>
                          <w:marRight w:val="0"/>
                          <w:marTop w:val="0"/>
                          <w:marBottom w:val="0"/>
                          <w:divBdr>
                            <w:top w:val="none" w:sz="0" w:space="0" w:color="auto"/>
                            <w:left w:val="none" w:sz="0" w:space="0" w:color="auto"/>
                            <w:bottom w:val="none" w:sz="0" w:space="0" w:color="auto"/>
                            <w:right w:val="none" w:sz="0" w:space="0" w:color="auto"/>
                          </w:divBdr>
                          <w:divsChild>
                            <w:div w:id="1154875762">
                              <w:marLeft w:val="0"/>
                              <w:marRight w:val="0"/>
                              <w:marTop w:val="0"/>
                              <w:marBottom w:val="0"/>
                              <w:divBdr>
                                <w:top w:val="none" w:sz="0" w:space="0" w:color="auto"/>
                                <w:left w:val="none" w:sz="0" w:space="0" w:color="auto"/>
                                <w:bottom w:val="none" w:sz="0" w:space="0" w:color="auto"/>
                                <w:right w:val="none" w:sz="0" w:space="0" w:color="auto"/>
                              </w:divBdr>
                              <w:divsChild>
                                <w:div w:id="1468666986">
                                  <w:marLeft w:val="0"/>
                                  <w:marRight w:val="0"/>
                                  <w:marTop w:val="0"/>
                                  <w:marBottom w:val="0"/>
                                  <w:divBdr>
                                    <w:top w:val="none" w:sz="0" w:space="0" w:color="auto"/>
                                    <w:left w:val="none" w:sz="0" w:space="0" w:color="auto"/>
                                    <w:bottom w:val="none" w:sz="0" w:space="0" w:color="auto"/>
                                    <w:right w:val="none" w:sz="0" w:space="0" w:color="auto"/>
                                  </w:divBdr>
                                  <w:divsChild>
                                    <w:div w:id="125594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049192">
      <w:bodyDiv w:val="1"/>
      <w:marLeft w:val="0"/>
      <w:marRight w:val="0"/>
      <w:marTop w:val="0"/>
      <w:marBottom w:val="0"/>
      <w:divBdr>
        <w:top w:val="none" w:sz="0" w:space="0" w:color="auto"/>
        <w:left w:val="none" w:sz="0" w:space="0" w:color="auto"/>
        <w:bottom w:val="none" w:sz="0" w:space="0" w:color="auto"/>
        <w:right w:val="none" w:sz="0" w:space="0" w:color="auto"/>
      </w:divBdr>
      <w:divsChild>
        <w:div w:id="1381783146">
          <w:marLeft w:val="0"/>
          <w:marRight w:val="0"/>
          <w:marTop w:val="0"/>
          <w:marBottom w:val="0"/>
          <w:divBdr>
            <w:top w:val="none" w:sz="0" w:space="0" w:color="auto"/>
            <w:left w:val="none" w:sz="0" w:space="0" w:color="auto"/>
            <w:bottom w:val="dotted" w:sz="6" w:space="4" w:color="DDDDDD"/>
            <w:right w:val="none" w:sz="0" w:space="0" w:color="auto"/>
          </w:divBdr>
          <w:divsChild>
            <w:div w:id="83796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22111">
      <w:bodyDiv w:val="1"/>
      <w:marLeft w:val="0"/>
      <w:marRight w:val="0"/>
      <w:marTop w:val="0"/>
      <w:marBottom w:val="0"/>
      <w:divBdr>
        <w:top w:val="none" w:sz="0" w:space="0" w:color="auto"/>
        <w:left w:val="none" w:sz="0" w:space="0" w:color="auto"/>
        <w:bottom w:val="none" w:sz="0" w:space="0" w:color="auto"/>
        <w:right w:val="none" w:sz="0" w:space="0" w:color="auto"/>
      </w:divBdr>
      <w:divsChild>
        <w:div w:id="1823962963">
          <w:marLeft w:val="0"/>
          <w:marRight w:val="0"/>
          <w:marTop w:val="0"/>
          <w:marBottom w:val="150"/>
          <w:divBdr>
            <w:top w:val="none" w:sz="0" w:space="0" w:color="auto"/>
            <w:left w:val="none" w:sz="0" w:space="0" w:color="auto"/>
            <w:bottom w:val="none" w:sz="0" w:space="0" w:color="auto"/>
            <w:right w:val="none" w:sz="0" w:space="0" w:color="auto"/>
          </w:divBdr>
        </w:div>
      </w:divsChild>
    </w:div>
    <w:div w:id="1219515674">
      <w:bodyDiv w:val="1"/>
      <w:marLeft w:val="0"/>
      <w:marRight w:val="0"/>
      <w:marTop w:val="0"/>
      <w:marBottom w:val="0"/>
      <w:divBdr>
        <w:top w:val="none" w:sz="0" w:space="0" w:color="auto"/>
        <w:left w:val="none" w:sz="0" w:space="0" w:color="auto"/>
        <w:bottom w:val="none" w:sz="0" w:space="0" w:color="auto"/>
        <w:right w:val="none" w:sz="0" w:space="0" w:color="auto"/>
      </w:divBdr>
      <w:divsChild>
        <w:div w:id="1938370345">
          <w:marLeft w:val="0"/>
          <w:marRight w:val="0"/>
          <w:marTop w:val="0"/>
          <w:marBottom w:val="0"/>
          <w:divBdr>
            <w:top w:val="none" w:sz="0" w:space="0" w:color="auto"/>
            <w:left w:val="none" w:sz="0" w:space="0" w:color="auto"/>
            <w:bottom w:val="none" w:sz="0" w:space="0" w:color="auto"/>
            <w:right w:val="none" w:sz="0" w:space="0" w:color="auto"/>
          </w:divBdr>
          <w:divsChild>
            <w:div w:id="652831274">
              <w:marLeft w:val="0"/>
              <w:marRight w:val="0"/>
              <w:marTop w:val="0"/>
              <w:marBottom w:val="0"/>
              <w:divBdr>
                <w:top w:val="none" w:sz="0" w:space="0" w:color="auto"/>
                <w:left w:val="none" w:sz="0" w:space="0" w:color="auto"/>
                <w:bottom w:val="none" w:sz="0" w:space="0" w:color="auto"/>
                <w:right w:val="none" w:sz="0" w:space="0" w:color="auto"/>
              </w:divBdr>
              <w:divsChild>
                <w:div w:id="1825200622">
                  <w:marLeft w:val="0"/>
                  <w:marRight w:val="0"/>
                  <w:marTop w:val="0"/>
                  <w:marBottom w:val="0"/>
                  <w:divBdr>
                    <w:top w:val="none" w:sz="0" w:space="0" w:color="auto"/>
                    <w:left w:val="none" w:sz="0" w:space="0" w:color="auto"/>
                    <w:bottom w:val="none" w:sz="0" w:space="0" w:color="auto"/>
                    <w:right w:val="none" w:sz="0" w:space="0" w:color="auto"/>
                  </w:divBdr>
                  <w:divsChild>
                    <w:div w:id="294262231">
                      <w:marLeft w:val="0"/>
                      <w:marRight w:val="0"/>
                      <w:marTop w:val="0"/>
                      <w:marBottom w:val="0"/>
                      <w:divBdr>
                        <w:top w:val="none" w:sz="0" w:space="0" w:color="auto"/>
                        <w:left w:val="none" w:sz="0" w:space="0" w:color="auto"/>
                        <w:bottom w:val="none" w:sz="0" w:space="0" w:color="auto"/>
                        <w:right w:val="none" w:sz="0" w:space="0" w:color="auto"/>
                      </w:divBdr>
                      <w:divsChild>
                        <w:div w:id="1909075188">
                          <w:marLeft w:val="0"/>
                          <w:marRight w:val="0"/>
                          <w:marTop w:val="0"/>
                          <w:marBottom w:val="0"/>
                          <w:divBdr>
                            <w:top w:val="none" w:sz="0" w:space="0" w:color="auto"/>
                            <w:left w:val="none" w:sz="0" w:space="0" w:color="auto"/>
                            <w:bottom w:val="none" w:sz="0" w:space="0" w:color="auto"/>
                            <w:right w:val="none" w:sz="0" w:space="0" w:color="auto"/>
                          </w:divBdr>
                          <w:divsChild>
                            <w:div w:id="1553468289">
                              <w:marLeft w:val="0"/>
                              <w:marRight w:val="0"/>
                              <w:marTop w:val="0"/>
                              <w:marBottom w:val="0"/>
                              <w:divBdr>
                                <w:top w:val="none" w:sz="0" w:space="0" w:color="auto"/>
                                <w:left w:val="none" w:sz="0" w:space="0" w:color="auto"/>
                                <w:bottom w:val="none" w:sz="0" w:space="0" w:color="auto"/>
                                <w:right w:val="none" w:sz="0" w:space="0" w:color="auto"/>
                              </w:divBdr>
                              <w:divsChild>
                                <w:div w:id="1299603919">
                                  <w:marLeft w:val="0"/>
                                  <w:marRight w:val="0"/>
                                  <w:marTop w:val="0"/>
                                  <w:marBottom w:val="0"/>
                                  <w:divBdr>
                                    <w:top w:val="none" w:sz="0" w:space="0" w:color="auto"/>
                                    <w:left w:val="none" w:sz="0" w:space="0" w:color="auto"/>
                                    <w:bottom w:val="none" w:sz="0" w:space="0" w:color="auto"/>
                                    <w:right w:val="none" w:sz="0" w:space="0" w:color="auto"/>
                                  </w:divBdr>
                                  <w:divsChild>
                                    <w:div w:id="1174148256">
                                      <w:marLeft w:val="0"/>
                                      <w:marRight w:val="0"/>
                                      <w:marTop w:val="0"/>
                                      <w:marBottom w:val="0"/>
                                      <w:divBdr>
                                        <w:top w:val="none" w:sz="0" w:space="0" w:color="auto"/>
                                        <w:left w:val="none" w:sz="0" w:space="0" w:color="auto"/>
                                        <w:bottom w:val="none" w:sz="0" w:space="0" w:color="auto"/>
                                        <w:right w:val="none" w:sz="0" w:space="0" w:color="auto"/>
                                      </w:divBdr>
                                      <w:divsChild>
                                        <w:div w:id="284384141">
                                          <w:marLeft w:val="0"/>
                                          <w:marRight w:val="0"/>
                                          <w:marTop w:val="0"/>
                                          <w:marBottom w:val="0"/>
                                          <w:divBdr>
                                            <w:top w:val="none" w:sz="0" w:space="0" w:color="auto"/>
                                            <w:left w:val="none" w:sz="0" w:space="0" w:color="auto"/>
                                            <w:bottom w:val="none" w:sz="0" w:space="0" w:color="auto"/>
                                            <w:right w:val="none" w:sz="0" w:space="0" w:color="auto"/>
                                          </w:divBdr>
                                          <w:divsChild>
                                            <w:div w:id="41682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9979295">
      <w:bodyDiv w:val="1"/>
      <w:marLeft w:val="0"/>
      <w:marRight w:val="0"/>
      <w:marTop w:val="0"/>
      <w:marBottom w:val="0"/>
      <w:divBdr>
        <w:top w:val="none" w:sz="0" w:space="0" w:color="auto"/>
        <w:left w:val="none" w:sz="0" w:space="0" w:color="auto"/>
        <w:bottom w:val="none" w:sz="0" w:space="0" w:color="auto"/>
        <w:right w:val="none" w:sz="0" w:space="0" w:color="auto"/>
      </w:divBdr>
    </w:div>
    <w:div w:id="1220434011">
      <w:bodyDiv w:val="1"/>
      <w:marLeft w:val="0"/>
      <w:marRight w:val="0"/>
      <w:marTop w:val="0"/>
      <w:marBottom w:val="0"/>
      <w:divBdr>
        <w:top w:val="none" w:sz="0" w:space="0" w:color="auto"/>
        <w:left w:val="none" w:sz="0" w:space="0" w:color="auto"/>
        <w:bottom w:val="none" w:sz="0" w:space="0" w:color="auto"/>
        <w:right w:val="none" w:sz="0" w:space="0" w:color="auto"/>
      </w:divBdr>
      <w:divsChild>
        <w:div w:id="772822115">
          <w:marLeft w:val="0"/>
          <w:marRight w:val="0"/>
          <w:marTop w:val="0"/>
          <w:marBottom w:val="150"/>
          <w:divBdr>
            <w:top w:val="none" w:sz="0" w:space="0" w:color="auto"/>
            <w:left w:val="none" w:sz="0" w:space="0" w:color="auto"/>
            <w:bottom w:val="none" w:sz="0" w:space="0" w:color="auto"/>
            <w:right w:val="none" w:sz="0" w:space="0" w:color="auto"/>
          </w:divBdr>
          <w:divsChild>
            <w:div w:id="1373651997">
              <w:marLeft w:val="0"/>
              <w:marRight w:val="0"/>
              <w:marTop w:val="0"/>
              <w:marBottom w:val="0"/>
              <w:divBdr>
                <w:top w:val="none" w:sz="0" w:space="0" w:color="auto"/>
                <w:left w:val="none" w:sz="0" w:space="0" w:color="auto"/>
                <w:bottom w:val="none" w:sz="0" w:space="0" w:color="auto"/>
                <w:right w:val="none" w:sz="0" w:space="0" w:color="auto"/>
              </w:divBdr>
            </w:div>
          </w:divsChild>
        </w:div>
        <w:div w:id="1649363178">
          <w:marLeft w:val="0"/>
          <w:marRight w:val="0"/>
          <w:marTop w:val="0"/>
          <w:marBottom w:val="0"/>
          <w:divBdr>
            <w:top w:val="none" w:sz="0" w:space="0" w:color="auto"/>
            <w:left w:val="none" w:sz="0" w:space="0" w:color="auto"/>
            <w:bottom w:val="none" w:sz="0" w:space="0" w:color="auto"/>
            <w:right w:val="none" w:sz="0" w:space="0" w:color="auto"/>
          </w:divBdr>
          <w:divsChild>
            <w:div w:id="1440368978">
              <w:marLeft w:val="0"/>
              <w:marRight w:val="0"/>
              <w:marTop w:val="0"/>
              <w:marBottom w:val="0"/>
              <w:divBdr>
                <w:top w:val="none" w:sz="0" w:space="0" w:color="auto"/>
                <w:left w:val="none" w:sz="0" w:space="0" w:color="auto"/>
                <w:bottom w:val="none" w:sz="0" w:space="0" w:color="auto"/>
                <w:right w:val="none" w:sz="0" w:space="0" w:color="auto"/>
              </w:divBdr>
            </w:div>
          </w:divsChild>
        </w:div>
        <w:div w:id="1856536407">
          <w:marLeft w:val="0"/>
          <w:marRight w:val="0"/>
          <w:marTop w:val="0"/>
          <w:marBottom w:val="150"/>
          <w:divBdr>
            <w:top w:val="none" w:sz="0" w:space="0" w:color="auto"/>
            <w:left w:val="none" w:sz="0" w:space="0" w:color="auto"/>
            <w:bottom w:val="none" w:sz="0" w:space="0" w:color="auto"/>
            <w:right w:val="none" w:sz="0" w:space="0" w:color="auto"/>
          </w:divBdr>
        </w:div>
      </w:divsChild>
    </w:div>
    <w:div w:id="1220438760">
      <w:bodyDiv w:val="1"/>
      <w:marLeft w:val="0"/>
      <w:marRight w:val="0"/>
      <w:marTop w:val="0"/>
      <w:marBottom w:val="0"/>
      <w:divBdr>
        <w:top w:val="none" w:sz="0" w:space="0" w:color="auto"/>
        <w:left w:val="none" w:sz="0" w:space="0" w:color="auto"/>
        <w:bottom w:val="none" w:sz="0" w:space="0" w:color="auto"/>
        <w:right w:val="none" w:sz="0" w:space="0" w:color="auto"/>
      </w:divBdr>
      <w:divsChild>
        <w:div w:id="676078323">
          <w:marLeft w:val="0"/>
          <w:marRight w:val="0"/>
          <w:marTop w:val="0"/>
          <w:marBottom w:val="150"/>
          <w:divBdr>
            <w:top w:val="none" w:sz="0" w:space="0" w:color="auto"/>
            <w:left w:val="none" w:sz="0" w:space="0" w:color="auto"/>
            <w:bottom w:val="none" w:sz="0" w:space="0" w:color="auto"/>
            <w:right w:val="none" w:sz="0" w:space="0" w:color="auto"/>
          </w:divBdr>
        </w:div>
      </w:divsChild>
    </w:div>
    <w:div w:id="1220508706">
      <w:bodyDiv w:val="1"/>
      <w:marLeft w:val="0"/>
      <w:marRight w:val="0"/>
      <w:marTop w:val="0"/>
      <w:marBottom w:val="0"/>
      <w:divBdr>
        <w:top w:val="none" w:sz="0" w:space="0" w:color="auto"/>
        <w:left w:val="none" w:sz="0" w:space="0" w:color="auto"/>
        <w:bottom w:val="none" w:sz="0" w:space="0" w:color="auto"/>
        <w:right w:val="none" w:sz="0" w:space="0" w:color="auto"/>
      </w:divBdr>
      <w:divsChild>
        <w:div w:id="442505470">
          <w:marLeft w:val="0"/>
          <w:marRight w:val="0"/>
          <w:marTop w:val="0"/>
          <w:marBottom w:val="0"/>
          <w:divBdr>
            <w:top w:val="none" w:sz="0" w:space="0" w:color="auto"/>
            <w:left w:val="none" w:sz="0" w:space="0" w:color="auto"/>
            <w:bottom w:val="dotted" w:sz="6" w:space="4" w:color="DDDDDD"/>
            <w:right w:val="none" w:sz="0" w:space="0" w:color="auto"/>
          </w:divBdr>
          <w:divsChild>
            <w:div w:id="76180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014518">
      <w:bodyDiv w:val="1"/>
      <w:marLeft w:val="0"/>
      <w:marRight w:val="0"/>
      <w:marTop w:val="0"/>
      <w:marBottom w:val="0"/>
      <w:divBdr>
        <w:top w:val="none" w:sz="0" w:space="0" w:color="auto"/>
        <w:left w:val="none" w:sz="0" w:space="0" w:color="auto"/>
        <w:bottom w:val="none" w:sz="0" w:space="0" w:color="auto"/>
        <w:right w:val="none" w:sz="0" w:space="0" w:color="auto"/>
      </w:divBdr>
      <w:divsChild>
        <w:div w:id="1512717928">
          <w:marLeft w:val="0"/>
          <w:marRight w:val="0"/>
          <w:marTop w:val="0"/>
          <w:marBottom w:val="0"/>
          <w:divBdr>
            <w:top w:val="none" w:sz="0" w:space="0" w:color="auto"/>
            <w:left w:val="none" w:sz="0" w:space="0" w:color="auto"/>
            <w:bottom w:val="none" w:sz="0" w:space="0" w:color="auto"/>
            <w:right w:val="none" w:sz="0" w:space="0" w:color="auto"/>
          </w:divBdr>
          <w:divsChild>
            <w:div w:id="617373692">
              <w:marLeft w:val="0"/>
              <w:marRight w:val="0"/>
              <w:marTop w:val="0"/>
              <w:marBottom w:val="0"/>
              <w:divBdr>
                <w:top w:val="none" w:sz="0" w:space="0" w:color="auto"/>
                <w:left w:val="none" w:sz="0" w:space="0" w:color="auto"/>
                <w:bottom w:val="none" w:sz="0" w:space="0" w:color="auto"/>
                <w:right w:val="none" w:sz="0" w:space="0" w:color="auto"/>
              </w:divBdr>
              <w:divsChild>
                <w:div w:id="1610309439">
                  <w:marLeft w:val="0"/>
                  <w:marRight w:val="0"/>
                  <w:marTop w:val="0"/>
                  <w:marBottom w:val="0"/>
                  <w:divBdr>
                    <w:top w:val="none" w:sz="0" w:space="0" w:color="auto"/>
                    <w:left w:val="none" w:sz="0" w:space="0" w:color="auto"/>
                    <w:bottom w:val="none" w:sz="0" w:space="0" w:color="auto"/>
                    <w:right w:val="none" w:sz="0" w:space="0" w:color="auto"/>
                  </w:divBdr>
                  <w:divsChild>
                    <w:div w:id="1129128021">
                      <w:marLeft w:val="0"/>
                      <w:marRight w:val="0"/>
                      <w:marTop w:val="0"/>
                      <w:marBottom w:val="0"/>
                      <w:divBdr>
                        <w:top w:val="none" w:sz="0" w:space="0" w:color="auto"/>
                        <w:left w:val="none" w:sz="0" w:space="0" w:color="auto"/>
                        <w:bottom w:val="none" w:sz="0" w:space="0" w:color="auto"/>
                        <w:right w:val="none" w:sz="0" w:space="0" w:color="auto"/>
                      </w:divBdr>
                      <w:divsChild>
                        <w:div w:id="1528324728">
                          <w:marLeft w:val="0"/>
                          <w:marRight w:val="0"/>
                          <w:marTop w:val="0"/>
                          <w:marBottom w:val="0"/>
                          <w:divBdr>
                            <w:top w:val="none" w:sz="0" w:space="0" w:color="auto"/>
                            <w:left w:val="none" w:sz="0" w:space="0" w:color="auto"/>
                            <w:bottom w:val="none" w:sz="0" w:space="0" w:color="auto"/>
                            <w:right w:val="none" w:sz="0" w:space="0" w:color="auto"/>
                          </w:divBdr>
                          <w:divsChild>
                            <w:div w:id="544294085">
                              <w:marLeft w:val="0"/>
                              <w:marRight w:val="0"/>
                              <w:marTop w:val="0"/>
                              <w:marBottom w:val="0"/>
                              <w:divBdr>
                                <w:top w:val="none" w:sz="0" w:space="0" w:color="auto"/>
                                <w:left w:val="none" w:sz="0" w:space="0" w:color="auto"/>
                                <w:bottom w:val="none" w:sz="0" w:space="0" w:color="auto"/>
                                <w:right w:val="none" w:sz="0" w:space="0" w:color="auto"/>
                              </w:divBdr>
                              <w:divsChild>
                                <w:div w:id="1737703820">
                                  <w:marLeft w:val="0"/>
                                  <w:marRight w:val="0"/>
                                  <w:marTop w:val="0"/>
                                  <w:marBottom w:val="0"/>
                                  <w:divBdr>
                                    <w:top w:val="none" w:sz="0" w:space="0" w:color="auto"/>
                                    <w:left w:val="none" w:sz="0" w:space="0" w:color="auto"/>
                                    <w:bottom w:val="none" w:sz="0" w:space="0" w:color="auto"/>
                                    <w:right w:val="none" w:sz="0" w:space="0" w:color="auto"/>
                                  </w:divBdr>
                                  <w:divsChild>
                                    <w:div w:id="20335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1214812">
      <w:bodyDiv w:val="1"/>
      <w:marLeft w:val="0"/>
      <w:marRight w:val="0"/>
      <w:marTop w:val="0"/>
      <w:marBottom w:val="0"/>
      <w:divBdr>
        <w:top w:val="none" w:sz="0" w:space="0" w:color="auto"/>
        <w:left w:val="none" w:sz="0" w:space="0" w:color="auto"/>
        <w:bottom w:val="none" w:sz="0" w:space="0" w:color="auto"/>
        <w:right w:val="none" w:sz="0" w:space="0" w:color="auto"/>
      </w:divBdr>
    </w:div>
    <w:div w:id="1221401161">
      <w:bodyDiv w:val="1"/>
      <w:marLeft w:val="0"/>
      <w:marRight w:val="0"/>
      <w:marTop w:val="0"/>
      <w:marBottom w:val="0"/>
      <w:divBdr>
        <w:top w:val="none" w:sz="0" w:space="0" w:color="auto"/>
        <w:left w:val="none" w:sz="0" w:space="0" w:color="auto"/>
        <w:bottom w:val="none" w:sz="0" w:space="0" w:color="auto"/>
        <w:right w:val="none" w:sz="0" w:space="0" w:color="auto"/>
      </w:divBdr>
      <w:divsChild>
        <w:div w:id="2030985958">
          <w:marLeft w:val="0"/>
          <w:marRight w:val="0"/>
          <w:marTop w:val="0"/>
          <w:marBottom w:val="150"/>
          <w:divBdr>
            <w:top w:val="none" w:sz="0" w:space="0" w:color="auto"/>
            <w:left w:val="none" w:sz="0" w:space="0" w:color="auto"/>
            <w:bottom w:val="none" w:sz="0" w:space="0" w:color="auto"/>
            <w:right w:val="none" w:sz="0" w:space="0" w:color="auto"/>
          </w:divBdr>
        </w:div>
      </w:divsChild>
    </w:div>
    <w:div w:id="1221555587">
      <w:bodyDiv w:val="1"/>
      <w:marLeft w:val="0"/>
      <w:marRight w:val="0"/>
      <w:marTop w:val="0"/>
      <w:marBottom w:val="0"/>
      <w:divBdr>
        <w:top w:val="none" w:sz="0" w:space="0" w:color="auto"/>
        <w:left w:val="none" w:sz="0" w:space="0" w:color="auto"/>
        <w:bottom w:val="none" w:sz="0" w:space="0" w:color="auto"/>
        <w:right w:val="none" w:sz="0" w:space="0" w:color="auto"/>
      </w:divBdr>
      <w:divsChild>
        <w:div w:id="1233588968">
          <w:marLeft w:val="0"/>
          <w:marRight w:val="0"/>
          <w:marTop w:val="0"/>
          <w:marBottom w:val="150"/>
          <w:divBdr>
            <w:top w:val="none" w:sz="0" w:space="0" w:color="auto"/>
            <w:left w:val="none" w:sz="0" w:space="0" w:color="auto"/>
            <w:bottom w:val="none" w:sz="0" w:space="0" w:color="auto"/>
            <w:right w:val="none" w:sz="0" w:space="0" w:color="auto"/>
          </w:divBdr>
        </w:div>
      </w:divsChild>
    </w:div>
    <w:div w:id="1221937377">
      <w:bodyDiv w:val="1"/>
      <w:marLeft w:val="0"/>
      <w:marRight w:val="0"/>
      <w:marTop w:val="0"/>
      <w:marBottom w:val="0"/>
      <w:divBdr>
        <w:top w:val="none" w:sz="0" w:space="0" w:color="auto"/>
        <w:left w:val="none" w:sz="0" w:space="0" w:color="auto"/>
        <w:bottom w:val="none" w:sz="0" w:space="0" w:color="auto"/>
        <w:right w:val="none" w:sz="0" w:space="0" w:color="auto"/>
      </w:divBdr>
      <w:divsChild>
        <w:div w:id="1696225798">
          <w:marLeft w:val="0"/>
          <w:marRight w:val="0"/>
          <w:marTop w:val="0"/>
          <w:marBottom w:val="0"/>
          <w:divBdr>
            <w:top w:val="none" w:sz="0" w:space="0" w:color="auto"/>
            <w:left w:val="none" w:sz="0" w:space="0" w:color="auto"/>
            <w:bottom w:val="dotted" w:sz="6" w:space="4" w:color="DDDDDD"/>
            <w:right w:val="none" w:sz="0" w:space="0" w:color="auto"/>
          </w:divBdr>
        </w:div>
      </w:divsChild>
    </w:div>
    <w:div w:id="1222055256">
      <w:bodyDiv w:val="1"/>
      <w:marLeft w:val="0"/>
      <w:marRight w:val="0"/>
      <w:marTop w:val="0"/>
      <w:marBottom w:val="0"/>
      <w:divBdr>
        <w:top w:val="none" w:sz="0" w:space="0" w:color="auto"/>
        <w:left w:val="none" w:sz="0" w:space="0" w:color="auto"/>
        <w:bottom w:val="none" w:sz="0" w:space="0" w:color="auto"/>
        <w:right w:val="none" w:sz="0" w:space="0" w:color="auto"/>
      </w:divBdr>
    </w:div>
    <w:div w:id="1222518476">
      <w:bodyDiv w:val="1"/>
      <w:marLeft w:val="0"/>
      <w:marRight w:val="0"/>
      <w:marTop w:val="0"/>
      <w:marBottom w:val="0"/>
      <w:divBdr>
        <w:top w:val="none" w:sz="0" w:space="0" w:color="auto"/>
        <w:left w:val="none" w:sz="0" w:space="0" w:color="auto"/>
        <w:bottom w:val="none" w:sz="0" w:space="0" w:color="auto"/>
        <w:right w:val="none" w:sz="0" w:space="0" w:color="auto"/>
      </w:divBdr>
      <w:divsChild>
        <w:div w:id="908460905">
          <w:marLeft w:val="0"/>
          <w:marRight w:val="0"/>
          <w:marTop w:val="0"/>
          <w:marBottom w:val="0"/>
          <w:divBdr>
            <w:top w:val="none" w:sz="0" w:space="0" w:color="auto"/>
            <w:left w:val="none" w:sz="0" w:space="0" w:color="auto"/>
            <w:bottom w:val="none" w:sz="0" w:space="0" w:color="auto"/>
            <w:right w:val="none" w:sz="0" w:space="0" w:color="auto"/>
          </w:divBdr>
          <w:divsChild>
            <w:div w:id="1606038166">
              <w:marLeft w:val="0"/>
              <w:marRight w:val="0"/>
              <w:marTop w:val="0"/>
              <w:marBottom w:val="0"/>
              <w:divBdr>
                <w:top w:val="none" w:sz="0" w:space="0" w:color="auto"/>
                <w:left w:val="none" w:sz="0" w:space="0" w:color="auto"/>
                <w:bottom w:val="none" w:sz="0" w:space="0" w:color="auto"/>
                <w:right w:val="none" w:sz="0" w:space="0" w:color="auto"/>
              </w:divBdr>
              <w:divsChild>
                <w:div w:id="1614629989">
                  <w:marLeft w:val="0"/>
                  <w:marRight w:val="0"/>
                  <w:marTop w:val="0"/>
                  <w:marBottom w:val="0"/>
                  <w:divBdr>
                    <w:top w:val="none" w:sz="0" w:space="0" w:color="auto"/>
                    <w:left w:val="none" w:sz="0" w:space="0" w:color="auto"/>
                    <w:bottom w:val="none" w:sz="0" w:space="0" w:color="auto"/>
                    <w:right w:val="none" w:sz="0" w:space="0" w:color="auto"/>
                  </w:divBdr>
                  <w:divsChild>
                    <w:div w:id="1332755493">
                      <w:marLeft w:val="0"/>
                      <w:marRight w:val="0"/>
                      <w:marTop w:val="0"/>
                      <w:marBottom w:val="0"/>
                      <w:divBdr>
                        <w:top w:val="none" w:sz="0" w:space="0" w:color="auto"/>
                        <w:left w:val="none" w:sz="0" w:space="0" w:color="auto"/>
                        <w:bottom w:val="none" w:sz="0" w:space="0" w:color="auto"/>
                        <w:right w:val="none" w:sz="0" w:space="0" w:color="auto"/>
                      </w:divBdr>
                      <w:divsChild>
                        <w:div w:id="608511995">
                          <w:marLeft w:val="0"/>
                          <w:marRight w:val="0"/>
                          <w:marTop w:val="0"/>
                          <w:marBottom w:val="0"/>
                          <w:divBdr>
                            <w:top w:val="none" w:sz="0" w:space="0" w:color="auto"/>
                            <w:left w:val="none" w:sz="0" w:space="0" w:color="auto"/>
                            <w:bottom w:val="none" w:sz="0" w:space="0" w:color="auto"/>
                            <w:right w:val="none" w:sz="0" w:space="0" w:color="auto"/>
                          </w:divBdr>
                          <w:divsChild>
                            <w:div w:id="1620139666">
                              <w:marLeft w:val="0"/>
                              <w:marRight w:val="0"/>
                              <w:marTop w:val="0"/>
                              <w:marBottom w:val="0"/>
                              <w:divBdr>
                                <w:top w:val="none" w:sz="0" w:space="0" w:color="auto"/>
                                <w:left w:val="none" w:sz="0" w:space="0" w:color="auto"/>
                                <w:bottom w:val="none" w:sz="0" w:space="0" w:color="auto"/>
                                <w:right w:val="none" w:sz="0" w:space="0" w:color="auto"/>
                              </w:divBdr>
                              <w:divsChild>
                                <w:div w:id="1043291175">
                                  <w:marLeft w:val="0"/>
                                  <w:marRight w:val="0"/>
                                  <w:marTop w:val="0"/>
                                  <w:marBottom w:val="0"/>
                                  <w:divBdr>
                                    <w:top w:val="none" w:sz="0" w:space="0" w:color="auto"/>
                                    <w:left w:val="none" w:sz="0" w:space="0" w:color="auto"/>
                                    <w:bottom w:val="none" w:sz="0" w:space="0" w:color="auto"/>
                                    <w:right w:val="none" w:sz="0" w:space="0" w:color="auto"/>
                                  </w:divBdr>
                                  <w:divsChild>
                                    <w:div w:id="2022120822">
                                      <w:marLeft w:val="0"/>
                                      <w:marRight w:val="0"/>
                                      <w:marTop w:val="0"/>
                                      <w:marBottom w:val="0"/>
                                      <w:divBdr>
                                        <w:top w:val="none" w:sz="0" w:space="0" w:color="auto"/>
                                        <w:left w:val="none" w:sz="0" w:space="0" w:color="auto"/>
                                        <w:bottom w:val="none" w:sz="0" w:space="0" w:color="auto"/>
                                        <w:right w:val="none" w:sz="0" w:space="0" w:color="auto"/>
                                      </w:divBdr>
                                      <w:divsChild>
                                        <w:div w:id="193790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2907492">
      <w:bodyDiv w:val="1"/>
      <w:marLeft w:val="0"/>
      <w:marRight w:val="0"/>
      <w:marTop w:val="0"/>
      <w:marBottom w:val="0"/>
      <w:divBdr>
        <w:top w:val="none" w:sz="0" w:space="0" w:color="auto"/>
        <w:left w:val="none" w:sz="0" w:space="0" w:color="auto"/>
        <w:bottom w:val="none" w:sz="0" w:space="0" w:color="auto"/>
        <w:right w:val="none" w:sz="0" w:space="0" w:color="auto"/>
      </w:divBdr>
    </w:div>
    <w:div w:id="1222979254">
      <w:bodyDiv w:val="1"/>
      <w:marLeft w:val="0"/>
      <w:marRight w:val="0"/>
      <w:marTop w:val="0"/>
      <w:marBottom w:val="0"/>
      <w:divBdr>
        <w:top w:val="none" w:sz="0" w:space="0" w:color="auto"/>
        <w:left w:val="none" w:sz="0" w:space="0" w:color="auto"/>
        <w:bottom w:val="none" w:sz="0" w:space="0" w:color="auto"/>
        <w:right w:val="none" w:sz="0" w:space="0" w:color="auto"/>
      </w:divBdr>
      <w:divsChild>
        <w:div w:id="1384139686">
          <w:marLeft w:val="0"/>
          <w:marRight w:val="0"/>
          <w:marTop w:val="0"/>
          <w:marBottom w:val="0"/>
          <w:divBdr>
            <w:top w:val="none" w:sz="0" w:space="0" w:color="auto"/>
            <w:left w:val="none" w:sz="0" w:space="0" w:color="auto"/>
            <w:bottom w:val="none" w:sz="0" w:space="0" w:color="auto"/>
            <w:right w:val="none" w:sz="0" w:space="0" w:color="auto"/>
          </w:divBdr>
          <w:divsChild>
            <w:div w:id="1017075206">
              <w:marLeft w:val="0"/>
              <w:marRight w:val="0"/>
              <w:marTop w:val="0"/>
              <w:marBottom w:val="0"/>
              <w:divBdr>
                <w:top w:val="none" w:sz="0" w:space="0" w:color="auto"/>
                <w:left w:val="none" w:sz="0" w:space="0" w:color="auto"/>
                <w:bottom w:val="none" w:sz="0" w:space="0" w:color="auto"/>
                <w:right w:val="none" w:sz="0" w:space="0" w:color="auto"/>
              </w:divBdr>
              <w:divsChild>
                <w:div w:id="758064279">
                  <w:marLeft w:val="0"/>
                  <w:marRight w:val="0"/>
                  <w:marTop w:val="0"/>
                  <w:marBottom w:val="0"/>
                  <w:divBdr>
                    <w:top w:val="none" w:sz="0" w:space="0" w:color="auto"/>
                    <w:left w:val="none" w:sz="0" w:space="0" w:color="auto"/>
                    <w:bottom w:val="none" w:sz="0" w:space="0" w:color="auto"/>
                    <w:right w:val="none" w:sz="0" w:space="0" w:color="auto"/>
                  </w:divBdr>
                  <w:divsChild>
                    <w:div w:id="894967541">
                      <w:marLeft w:val="0"/>
                      <w:marRight w:val="0"/>
                      <w:marTop w:val="0"/>
                      <w:marBottom w:val="0"/>
                      <w:divBdr>
                        <w:top w:val="none" w:sz="0" w:space="0" w:color="auto"/>
                        <w:left w:val="none" w:sz="0" w:space="0" w:color="auto"/>
                        <w:bottom w:val="none" w:sz="0" w:space="0" w:color="auto"/>
                        <w:right w:val="none" w:sz="0" w:space="0" w:color="auto"/>
                      </w:divBdr>
                      <w:divsChild>
                        <w:div w:id="1416784908">
                          <w:marLeft w:val="0"/>
                          <w:marRight w:val="0"/>
                          <w:marTop w:val="0"/>
                          <w:marBottom w:val="0"/>
                          <w:divBdr>
                            <w:top w:val="none" w:sz="0" w:space="0" w:color="auto"/>
                            <w:left w:val="none" w:sz="0" w:space="0" w:color="auto"/>
                            <w:bottom w:val="none" w:sz="0" w:space="0" w:color="auto"/>
                            <w:right w:val="none" w:sz="0" w:space="0" w:color="auto"/>
                          </w:divBdr>
                          <w:divsChild>
                            <w:div w:id="15584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059134">
      <w:bodyDiv w:val="1"/>
      <w:marLeft w:val="0"/>
      <w:marRight w:val="0"/>
      <w:marTop w:val="0"/>
      <w:marBottom w:val="0"/>
      <w:divBdr>
        <w:top w:val="none" w:sz="0" w:space="0" w:color="auto"/>
        <w:left w:val="none" w:sz="0" w:space="0" w:color="auto"/>
        <w:bottom w:val="none" w:sz="0" w:space="0" w:color="auto"/>
        <w:right w:val="none" w:sz="0" w:space="0" w:color="auto"/>
      </w:divBdr>
      <w:divsChild>
        <w:div w:id="409280570">
          <w:marLeft w:val="0"/>
          <w:marRight w:val="0"/>
          <w:marTop w:val="0"/>
          <w:marBottom w:val="0"/>
          <w:divBdr>
            <w:top w:val="none" w:sz="0" w:space="0" w:color="auto"/>
            <w:left w:val="none" w:sz="0" w:space="0" w:color="auto"/>
            <w:bottom w:val="none" w:sz="0" w:space="0" w:color="auto"/>
            <w:right w:val="none" w:sz="0" w:space="0" w:color="auto"/>
          </w:divBdr>
          <w:divsChild>
            <w:div w:id="645355260">
              <w:marLeft w:val="0"/>
              <w:marRight w:val="0"/>
              <w:marTop w:val="0"/>
              <w:marBottom w:val="0"/>
              <w:divBdr>
                <w:top w:val="none" w:sz="0" w:space="0" w:color="auto"/>
                <w:left w:val="none" w:sz="0" w:space="0" w:color="auto"/>
                <w:bottom w:val="none" w:sz="0" w:space="0" w:color="auto"/>
                <w:right w:val="none" w:sz="0" w:space="0" w:color="auto"/>
              </w:divBdr>
            </w:div>
          </w:divsChild>
        </w:div>
        <w:div w:id="1812282116">
          <w:marLeft w:val="0"/>
          <w:marRight w:val="0"/>
          <w:marTop w:val="240"/>
          <w:marBottom w:val="0"/>
          <w:divBdr>
            <w:top w:val="none" w:sz="0" w:space="0" w:color="auto"/>
            <w:left w:val="none" w:sz="0" w:space="0" w:color="auto"/>
            <w:bottom w:val="none" w:sz="0" w:space="0" w:color="auto"/>
            <w:right w:val="none" w:sz="0" w:space="0" w:color="auto"/>
          </w:divBdr>
        </w:div>
        <w:div w:id="50006802">
          <w:marLeft w:val="0"/>
          <w:marRight w:val="0"/>
          <w:marTop w:val="0"/>
          <w:marBottom w:val="0"/>
          <w:divBdr>
            <w:top w:val="none" w:sz="0" w:space="0" w:color="auto"/>
            <w:left w:val="none" w:sz="0" w:space="0" w:color="auto"/>
            <w:bottom w:val="none" w:sz="0" w:space="0" w:color="auto"/>
            <w:right w:val="none" w:sz="0" w:space="0" w:color="auto"/>
          </w:divBdr>
          <w:divsChild>
            <w:div w:id="794374471">
              <w:marLeft w:val="-225"/>
              <w:marRight w:val="-225"/>
              <w:marTop w:val="0"/>
              <w:marBottom w:val="0"/>
              <w:divBdr>
                <w:top w:val="none" w:sz="0" w:space="0" w:color="auto"/>
                <w:left w:val="none" w:sz="0" w:space="0" w:color="auto"/>
                <w:bottom w:val="none" w:sz="0" w:space="0" w:color="auto"/>
                <w:right w:val="none" w:sz="0" w:space="0" w:color="auto"/>
              </w:divBdr>
              <w:divsChild>
                <w:div w:id="1448037854">
                  <w:marLeft w:val="0"/>
                  <w:marRight w:val="0"/>
                  <w:marTop w:val="0"/>
                  <w:marBottom w:val="0"/>
                  <w:divBdr>
                    <w:top w:val="none" w:sz="0" w:space="0" w:color="auto"/>
                    <w:left w:val="none" w:sz="0" w:space="0" w:color="auto"/>
                    <w:bottom w:val="none" w:sz="0" w:space="0" w:color="auto"/>
                    <w:right w:val="single" w:sz="6" w:space="0" w:color="000000"/>
                  </w:divBdr>
                  <w:divsChild>
                    <w:div w:id="861238726">
                      <w:marLeft w:val="0"/>
                      <w:marRight w:val="0"/>
                      <w:marTop w:val="0"/>
                      <w:marBottom w:val="0"/>
                      <w:divBdr>
                        <w:top w:val="none" w:sz="0" w:space="0" w:color="auto"/>
                        <w:left w:val="none" w:sz="0" w:space="0" w:color="auto"/>
                        <w:bottom w:val="none" w:sz="0" w:space="0" w:color="auto"/>
                        <w:right w:val="none" w:sz="0" w:space="0" w:color="auto"/>
                      </w:divBdr>
                      <w:divsChild>
                        <w:div w:id="426657557">
                          <w:marLeft w:val="0"/>
                          <w:marRight w:val="0"/>
                          <w:marTop w:val="0"/>
                          <w:marBottom w:val="0"/>
                          <w:divBdr>
                            <w:top w:val="none" w:sz="0" w:space="0" w:color="auto"/>
                            <w:left w:val="none" w:sz="0" w:space="0" w:color="auto"/>
                            <w:bottom w:val="none" w:sz="0" w:space="0" w:color="auto"/>
                            <w:right w:val="none" w:sz="0" w:space="0" w:color="auto"/>
                          </w:divBdr>
                        </w:div>
                        <w:div w:id="348407096">
                          <w:marLeft w:val="0"/>
                          <w:marRight w:val="0"/>
                          <w:marTop w:val="0"/>
                          <w:marBottom w:val="0"/>
                          <w:divBdr>
                            <w:top w:val="none" w:sz="0" w:space="0" w:color="auto"/>
                            <w:left w:val="none" w:sz="0" w:space="0" w:color="auto"/>
                            <w:bottom w:val="none" w:sz="0" w:space="0" w:color="auto"/>
                            <w:right w:val="none" w:sz="0" w:space="0" w:color="auto"/>
                          </w:divBdr>
                        </w:div>
                        <w:div w:id="200671370">
                          <w:marLeft w:val="0"/>
                          <w:marRight w:val="0"/>
                          <w:marTop w:val="0"/>
                          <w:marBottom w:val="0"/>
                          <w:divBdr>
                            <w:top w:val="none" w:sz="0" w:space="0" w:color="auto"/>
                            <w:left w:val="none" w:sz="0" w:space="0" w:color="auto"/>
                            <w:bottom w:val="none" w:sz="0" w:space="0" w:color="auto"/>
                            <w:right w:val="none" w:sz="0" w:space="0" w:color="auto"/>
                          </w:divBdr>
                        </w:div>
                        <w:div w:id="717625496">
                          <w:marLeft w:val="0"/>
                          <w:marRight w:val="0"/>
                          <w:marTop w:val="0"/>
                          <w:marBottom w:val="0"/>
                          <w:divBdr>
                            <w:top w:val="none" w:sz="0" w:space="0" w:color="auto"/>
                            <w:left w:val="none" w:sz="0" w:space="0" w:color="auto"/>
                            <w:bottom w:val="none" w:sz="0" w:space="0" w:color="auto"/>
                            <w:right w:val="none" w:sz="0" w:space="0" w:color="auto"/>
                          </w:divBdr>
                        </w:div>
                        <w:div w:id="14078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5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100180">
      <w:bodyDiv w:val="1"/>
      <w:marLeft w:val="0"/>
      <w:marRight w:val="0"/>
      <w:marTop w:val="0"/>
      <w:marBottom w:val="0"/>
      <w:divBdr>
        <w:top w:val="none" w:sz="0" w:space="0" w:color="auto"/>
        <w:left w:val="none" w:sz="0" w:space="0" w:color="auto"/>
        <w:bottom w:val="none" w:sz="0" w:space="0" w:color="auto"/>
        <w:right w:val="none" w:sz="0" w:space="0" w:color="auto"/>
      </w:divBdr>
      <w:divsChild>
        <w:div w:id="141511282">
          <w:marLeft w:val="0"/>
          <w:marRight w:val="0"/>
          <w:marTop w:val="0"/>
          <w:marBottom w:val="150"/>
          <w:divBdr>
            <w:top w:val="none" w:sz="0" w:space="0" w:color="auto"/>
            <w:left w:val="none" w:sz="0" w:space="0" w:color="auto"/>
            <w:bottom w:val="none" w:sz="0" w:space="0" w:color="auto"/>
            <w:right w:val="none" w:sz="0" w:space="0" w:color="auto"/>
          </w:divBdr>
          <w:divsChild>
            <w:div w:id="815758812">
              <w:marLeft w:val="0"/>
              <w:marRight w:val="0"/>
              <w:marTop w:val="0"/>
              <w:marBottom w:val="0"/>
              <w:divBdr>
                <w:top w:val="none" w:sz="0" w:space="0" w:color="auto"/>
                <w:left w:val="none" w:sz="0" w:space="0" w:color="auto"/>
                <w:bottom w:val="none" w:sz="0" w:space="0" w:color="auto"/>
                <w:right w:val="none" w:sz="0" w:space="0" w:color="auto"/>
              </w:divBdr>
              <w:divsChild>
                <w:div w:id="1827622205">
                  <w:marLeft w:val="0"/>
                  <w:marRight w:val="0"/>
                  <w:marTop w:val="0"/>
                  <w:marBottom w:val="0"/>
                  <w:divBdr>
                    <w:top w:val="none" w:sz="0" w:space="0" w:color="auto"/>
                    <w:left w:val="none" w:sz="0" w:space="0" w:color="auto"/>
                    <w:bottom w:val="none" w:sz="0" w:space="0" w:color="auto"/>
                    <w:right w:val="none" w:sz="0" w:space="0" w:color="auto"/>
                  </w:divBdr>
                  <w:divsChild>
                    <w:div w:id="730736856">
                      <w:marLeft w:val="0"/>
                      <w:marRight w:val="150"/>
                      <w:marTop w:val="0"/>
                      <w:marBottom w:val="0"/>
                      <w:divBdr>
                        <w:top w:val="none" w:sz="0" w:space="0" w:color="auto"/>
                        <w:left w:val="none" w:sz="0" w:space="0" w:color="auto"/>
                        <w:bottom w:val="none" w:sz="0" w:space="0" w:color="auto"/>
                        <w:right w:val="none" w:sz="0" w:space="0" w:color="auto"/>
                      </w:divBdr>
                      <w:divsChild>
                        <w:div w:id="140760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670563">
          <w:marLeft w:val="0"/>
          <w:marRight w:val="0"/>
          <w:marTop w:val="0"/>
          <w:marBottom w:val="150"/>
          <w:divBdr>
            <w:top w:val="none" w:sz="0" w:space="0" w:color="auto"/>
            <w:left w:val="none" w:sz="0" w:space="0" w:color="auto"/>
            <w:bottom w:val="none" w:sz="0" w:space="0" w:color="auto"/>
            <w:right w:val="none" w:sz="0" w:space="0" w:color="auto"/>
          </w:divBdr>
        </w:div>
        <w:div w:id="1949123350">
          <w:marLeft w:val="0"/>
          <w:marRight w:val="0"/>
          <w:marTop w:val="0"/>
          <w:marBottom w:val="0"/>
          <w:divBdr>
            <w:top w:val="none" w:sz="0" w:space="0" w:color="auto"/>
            <w:left w:val="none" w:sz="0" w:space="0" w:color="auto"/>
            <w:bottom w:val="none" w:sz="0" w:space="0" w:color="auto"/>
            <w:right w:val="none" w:sz="0" w:space="0" w:color="auto"/>
          </w:divBdr>
          <w:divsChild>
            <w:div w:id="202231680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23641995">
      <w:bodyDiv w:val="1"/>
      <w:marLeft w:val="0"/>
      <w:marRight w:val="0"/>
      <w:marTop w:val="0"/>
      <w:marBottom w:val="0"/>
      <w:divBdr>
        <w:top w:val="none" w:sz="0" w:space="0" w:color="auto"/>
        <w:left w:val="none" w:sz="0" w:space="0" w:color="auto"/>
        <w:bottom w:val="none" w:sz="0" w:space="0" w:color="auto"/>
        <w:right w:val="none" w:sz="0" w:space="0" w:color="auto"/>
      </w:divBdr>
      <w:divsChild>
        <w:div w:id="243802452">
          <w:marLeft w:val="0"/>
          <w:marRight w:val="0"/>
          <w:marTop w:val="0"/>
          <w:marBottom w:val="150"/>
          <w:divBdr>
            <w:top w:val="none" w:sz="0" w:space="0" w:color="auto"/>
            <w:left w:val="none" w:sz="0" w:space="0" w:color="auto"/>
            <w:bottom w:val="none" w:sz="0" w:space="0" w:color="auto"/>
            <w:right w:val="none" w:sz="0" w:space="0" w:color="auto"/>
          </w:divBdr>
        </w:div>
        <w:div w:id="415788149">
          <w:marLeft w:val="0"/>
          <w:marRight w:val="0"/>
          <w:marTop w:val="0"/>
          <w:marBottom w:val="150"/>
          <w:divBdr>
            <w:top w:val="none" w:sz="0" w:space="0" w:color="auto"/>
            <w:left w:val="none" w:sz="0" w:space="0" w:color="auto"/>
            <w:bottom w:val="none" w:sz="0" w:space="0" w:color="auto"/>
            <w:right w:val="none" w:sz="0" w:space="0" w:color="auto"/>
          </w:divBdr>
        </w:div>
        <w:div w:id="437530521">
          <w:marLeft w:val="0"/>
          <w:marRight w:val="0"/>
          <w:marTop w:val="0"/>
          <w:marBottom w:val="150"/>
          <w:divBdr>
            <w:top w:val="none" w:sz="0" w:space="0" w:color="auto"/>
            <w:left w:val="none" w:sz="0" w:space="0" w:color="auto"/>
            <w:bottom w:val="none" w:sz="0" w:space="0" w:color="auto"/>
            <w:right w:val="none" w:sz="0" w:space="0" w:color="auto"/>
          </w:divBdr>
        </w:div>
        <w:div w:id="598828091">
          <w:marLeft w:val="0"/>
          <w:marRight w:val="0"/>
          <w:marTop w:val="0"/>
          <w:marBottom w:val="150"/>
          <w:divBdr>
            <w:top w:val="none" w:sz="0" w:space="0" w:color="auto"/>
            <w:left w:val="none" w:sz="0" w:space="0" w:color="auto"/>
            <w:bottom w:val="none" w:sz="0" w:space="0" w:color="auto"/>
            <w:right w:val="none" w:sz="0" w:space="0" w:color="auto"/>
          </w:divBdr>
        </w:div>
        <w:div w:id="658580302">
          <w:marLeft w:val="0"/>
          <w:marRight w:val="0"/>
          <w:marTop w:val="0"/>
          <w:marBottom w:val="150"/>
          <w:divBdr>
            <w:top w:val="none" w:sz="0" w:space="0" w:color="auto"/>
            <w:left w:val="none" w:sz="0" w:space="0" w:color="auto"/>
            <w:bottom w:val="none" w:sz="0" w:space="0" w:color="auto"/>
            <w:right w:val="none" w:sz="0" w:space="0" w:color="auto"/>
          </w:divBdr>
        </w:div>
        <w:div w:id="1107043770">
          <w:marLeft w:val="0"/>
          <w:marRight w:val="0"/>
          <w:marTop w:val="0"/>
          <w:marBottom w:val="150"/>
          <w:divBdr>
            <w:top w:val="none" w:sz="0" w:space="0" w:color="auto"/>
            <w:left w:val="none" w:sz="0" w:space="0" w:color="auto"/>
            <w:bottom w:val="none" w:sz="0" w:space="0" w:color="auto"/>
            <w:right w:val="none" w:sz="0" w:space="0" w:color="auto"/>
          </w:divBdr>
        </w:div>
        <w:div w:id="1372147462">
          <w:marLeft w:val="0"/>
          <w:marRight w:val="0"/>
          <w:marTop w:val="0"/>
          <w:marBottom w:val="150"/>
          <w:divBdr>
            <w:top w:val="none" w:sz="0" w:space="0" w:color="auto"/>
            <w:left w:val="none" w:sz="0" w:space="0" w:color="auto"/>
            <w:bottom w:val="none" w:sz="0" w:space="0" w:color="auto"/>
            <w:right w:val="none" w:sz="0" w:space="0" w:color="auto"/>
          </w:divBdr>
        </w:div>
        <w:div w:id="1390807495">
          <w:marLeft w:val="0"/>
          <w:marRight w:val="0"/>
          <w:marTop w:val="0"/>
          <w:marBottom w:val="150"/>
          <w:divBdr>
            <w:top w:val="none" w:sz="0" w:space="0" w:color="auto"/>
            <w:left w:val="none" w:sz="0" w:space="0" w:color="auto"/>
            <w:bottom w:val="none" w:sz="0" w:space="0" w:color="auto"/>
            <w:right w:val="none" w:sz="0" w:space="0" w:color="auto"/>
          </w:divBdr>
        </w:div>
        <w:div w:id="1773818094">
          <w:marLeft w:val="0"/>
          <w:marRight w:val="0"/>
          <w:marTop w:val="0"/>
          <w:marBottom w:val="150"/>
          <w:divBdr>
            <w:top w:val="none" w:sz="0" w:space="0" w:color="auto"/>
            <w:left w:val="none" w:sz="0" w:space="0" w:color="auto"/>
            <w:bottom w:val="none" w:sz="0" w:space="0" w:color="auto"/>
            <w:right w:val="none" w:sz="0" w:space="0" w:color="auto"/>
          </w:divBdr>
        </w:div>
        <w:div w:id="1845626097">
          <w:marLeft w:val="0"/>
          <w:marRight w:val="0"/>
          <w:marTop w:val="0"/>
          <w:marBottom w:val="150"/>
          <w:divBdr>
            <w:top w:val="none" w:sz="0" w:space="0" w:color="auto"/>
            <w:left w:val="none" w:sz="0" w:space="0" w:color="auto"/>
            <w:bottom w:val="none" w:sz="0" w:space="0" w:color="auto"/>
            <w:right w:val="none" w:sz="0" w:space="0" w:color="auto"/>
          </w:divBdr>
        </w:div>
        <w:div w:id="1995450242">
          <w:marLeft w:val="0"/>
          <w:marRight w:val="0"/>
          <w:marTop w:val="0"/>
          <w:marBottom w:val="150"/>
          <w:divBdr>
            <w:top w:val="none" w:sz="0" w:space="0" w:color="auto"/>
            <w:left w:val="none" w:sz="0" w:space="0" w:color="auto"/>
            <w:bottom w:val="none" w:sz="0" w:space="0" w:color="auto"/>
            <w:right w:val="none" w:sz="0" w:space="0" w:color="auto"/>
          </w:divBdr>
        </w:div>
      </w:divsChild>
    </w:div>
    <w:div w:id="1224024326">
      <w:bodyDiv w:val="1"/>
      <w:marLeft w:val="0"/>
      <w:marRight w:val="0"/>
      <w:marTop w:val="0"/>
      <w:marBottom w:val="0"/>
      <w:divBdr>
        <w:top w:val="none" w:sz="0" w:space="0" w:color="auto"/>
        <w:left w:val="none" w:sz="0" w:space="0" w:color="auto"/>
        <w:bottom w:val="none" w:sz="0" w:space="0" w:color="auto"/>
        <w:right w:val="none" w:sz="0" w:space="0" w:color="auto"/>
      </w:divBdr>
    </w:div>
    <w:div w:id="1224563161">
      <w:bodyDiv w:val="1"/>
      <w:marLeft w:val="0"/>
      <w:marRight w:val="0"/>
      <w:marTop w:val="0"/>
      <w:marBottom w:val="0"/>
      <w:divBdr>
        <w:top w:val="none" w:sz="0" w:space="0" w:color="auto"/>
        <w:left w:val="none" w:sz="0" w:space="0" w:color="auto"/>
        <w:bottom w:val="none" w:sz="0" w:space="0" w:color="auto"/>
        <w:right w:val="none" w:sz="0" w:space="0" w:color="auto"/>
      </w:divBdr>
      <w:divsChild>
        <w:div w:id="1002898815">
          <w:marLeft w:val="0"/>
          <w:marRight w:val="0"/>
          <w:marTop w:val="0"/>
          <w:marBottom w:val="150"/>
          <w:divBdr>
            <w:top w:val="none" w:sz="0" w:space="0" w:color="auto"/>
            <w:left w:val="none" w:sz="0" w:space="0" w:color="auto"/>
            <w:bottom w:val="none" w:sz="0" w:space="0" w:color="auto"/>
            <w:right w:val="none" w:sz="0" w:space="0" w:color="auto"/>
          </w:divBdr>
          <w:divsChild>
            <w:div w:id="1088506937">
              <w:marLeft w:val="0"/>
              <w:marRight w:val="0"/>
              <w:marTop w:val="0"/>
              <w:marBottom w:val="0"/>
              <w:divBdr>
                <w:top w:val="none" w:sz="0" w:space="0" w:color="auto"/>
                <w:left w:val="none" w:sz="0" w:space="0" w:color="auto"/>
                <w:bottom w:val="none" w:sz="0" w:space="0" w:color="auto"/>
                <w:right w:val="none" w:sz="0" w:space="0" w:color="auto"/>
              </w:divBdr>
            </w:div>
          </w:divsChild>
        </w:div>
        <w:div w:id="1026634050">
          <w:marLeft w:val="0"/>
          <w:marRight w:val="0"/>
          <w:marTop w:val="0"/>
          <w:marBottom w:val="0"/>
          <w:divBdr>
            <w:top w:val="none" w:sz="0" w:space="0" w:color="auto"/>
            <w:left w:val="none" w:sz="0" w:space="0" w:color="auto"/>
            <w:bottom w:val="none" w:sz="0" w:space="0" w:color="auto"/>
            <w:right w:val="none" w:sz="0" w:space="0" w:color="auto"/>
          </w:divBdr>
          <w:divsChild>
            <w:div w:id="1225800323">
              <w:marLeft w:val="0"/>
              <w:marRight w:val="0"/>
              <w:marTop w:val="0"/>
              <w:marBottom w:val="0"/>
              <w:divBdr>
                <w:top w:val="none" w:sz="0" w:space="0" w:color="auto"/>
                <w:left w:val="none" w:sz="0" w:space="0" w:color="auto"/>
                <w:bottom w:val="none" w:sz="0" w:space="0" w:color="auto"/>
                <w:right w:val="none" w:sz="0" w:space="0" w:color="auto"/>
              </w:divBdr>
            </w:div>
          </w:divsChild>
        </w:div>
        <w:div w:id="1553618678">
          <w:marLeft w:val="0"/>
          <w:marRight w:val="0"/>
          <w:marTop w:val="0"/>
          <w:marBottom w:val="150"/>
          <w:divBdr>
            <w:top w:val="none" w:sz="0" w:space="0" w:color="auto"/>
            <w:left w:val="none" w:sz="0" w:space="0" w:color="auto"/>
            <w:bottom w:val="none" w:sz="0" w:space="0" w:color="auto"/>
            <w:right w:val="none" w:sz="0" w:space="0" w:color="auto"/>
          </w:divBdr>
        </w:div>
      </w:divsChild>
    </w:div>
    <w:div w:id="1224678998">
      <w:bodyDiv w:val="1"/>
      <w:marLeft w:val="0"/>
      <w:marRight w:val="0"/>
      <w:marTop w:val="0"/>
      <w:marBottom w:val="0"/>
      <w:divBdr>
        <w:top w:val="none" w:sz="0" w:space="0" w:color="auto"/>
        <w:left w:val="none" w:sz="0" w:space="0" w:color="auto"/>
        <w:bottom w:val="none" w:sz="0" w:space="0" w:color="auto"/>
        <w:right w:val="none" w:sz="0" w:space="0" w:color="auto"/>
      </w:divBdr>
      <w:divsChild>
        <w:div w:id="1339890915">
          <w:marLeft w:val="0"/>
          <w:marRight w:val="0"/>
          <w:marTop w:val="0"/>
          <w:marBottom w:val="0"/>
          <w:divBdr>
            <w:top w:val="none" w:sz="0" w:space="0" w:color="auto"/>
            <w:left w:val="none" w:sz="0" w:space="0" w:color="auto"/>
            <w:bottom w:val="dotted" w:sz="6" w:space="4" w:color="DDDDDD"/>
            <w:right w:val="none" w:sz="0" w:space="0" w:color="auto"/>
          </w:divBdr>
        </w:div>
      </w:divsChild>
    </w:div>
    <w:div w:id="1225067651">
      <w:bodyDiv w:val="1"/>
      <w:marLeft w:val="0"/>
      <w:marRight w:val="0"/>
      <w:marTop w:val="0"/>
      <w:marBottom w:val="0"/>
      <w:divBdr>
        <w:top w:val="none" w:sz="0" w:space="0" w:color="auto"/>
        <w:left w:val="none" w:sz="0" w:space="0" w:color="auto"/>
        <w:bottom w:val="none" w:sz="0" w:space="0" w:color="auto"/>
        <w:right w:val="none" w:sz="0" w:space="0" w:color="auto"/>
      </w:divBdr>
      <w:divsChild>
        <w:div w:id="1734499573">
          <w:marLeft w:val="0"/>
          <w:marRight w:val="0"/>
          <w:marTop w:val="0"/>
          <w:marBottom w:val="150"/>
          <w:divBdr>
            <w:top w:val="none" w:sz="0" w:space="0" w:color="auto"/>
            <w:left w:val="none" w:sz="0" w:space="0" w:color="auto"/>
            <w:bottom w:val="none" w:sz="0" w:space="0" w:color="auto"/>
            <w:right w:val="none" w:sz="0" w:space="0" w:color="auto"/>
          </w:divBdr>
          <w:divsChild>
            <w:div w:id="967005012">
              <w:marLeft w:val="0"/>
              <w:marRight w:val="0"/>
              <w:marTop w:val="0"/>
              <w:marBottom w:val="0"/>
              <w:divBdr>
                <w:top w:val="none" w:sz="0" w:space="0" w:color="auto"/>
                <w:left w:val="none" w:sz="0" w:space="0" w:color="auto"/>
                <w:bottom w:val="none" w:sz="0" w:space="0" w:color="auto"/>
                <w:right w:val="none" w:sz="0" w:space="0" w:color="auto"/>
              </w:divBdr>
              <w:divsChild>
                <w:div w:id="277612856">
                  <w:marLeft w:val="0"/>
                  <w:marRight w:val="0"/>
                  <w:marTop w:val="0"/>
                  <w:marBottom w:val="0"/>
                  <w:divBdr>
                    <w:top w:val="none" w:sz="0" w:space="0" w:color="auto"/>
                    <w:left w:val="none" w:sz="0" w:space="0" w:color="auto"/>
                    <w:bottom w:val="none" w:sz="0" w:space="0" w:color="auto"/>
                    <w:right w:val="none" w:sz="0" w:space="0" w:color="auto"/>
                  </w:divBdr>
                  <w:divsChild>
                    <w:div w:id="1261914644">
                      <w:marLeft w:val="0"/>
                      <w:marRight w:val="150"/>
                      <w:marTop w:val="0"/>
                      <w:marBottom w:val="0"/>
                      <w:divBdr>
                        <w:top w:val="none" w:sz="0" w:space="0" w:color="auto"/>
                        <w:left w:val="none" w:sz="0" w:space="0" w:color="auto"/>
                        <w:bottom w:val="none" w:sz="0" w:space="0" w:color="auto"/>
                        <w:right w:val="none" w:sz="0" w:space="0" w:color="auto"/>
                      </w:divBdr>
                      <w:divsChild>
                        <w:div w:id="26122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317383">
          <w:marLeft w:val="0"/>
          <w:marRight w:val="0"/>
          <w:marTop w:val="0"/>
          <w:marBottom w:val="150"/>
          <w:divBdr>
            <w:top w:val="none" w:sz="0" w:space="0" w:color="auto"/>
            <w:left w:val="none" w:sz="0" w:space="0" w:color="auto"/>
            <w:bottom w:val="none" w:sz="0" w:space="0" w:color="auto"/>
            <w:right w:val="none" w:sz="0" w:space="0" w:color="auto"/>
          </w:divBdr>
        </w:div>
        <w:div w:id="27222962">
          <w:marLeft w:val="0"/>
          <w:marRight w:val="0"/>
          <w:marTop w:val="0"/>
          <w:marBottom w:val="0"/>
          <w:divBdr>
            <w:top w:val="none" w:sz="0" w:space="0" w:color="auto"/>
            <w:left w:val="none" w:sz="0" w:space="0" w:color="auto"/>
            <w:bottom w:val="none" w:sz="0" w:space="0" w:color="auto"/>
            <w:right w:val="none" w:sz="0" w:space="0" w:color="auto"/>
          </w:divBdr>
          <w:divsChild>
            <w:div w:id="16752981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25524714">
      <w:bodyDiv w:val="1"/>
      <w:marLeft w:val="0"/>
      <w:marRight w:val="0"/>
      <w:marTop w:val="0"/>
      <w:marBottom w:val="0"/>
      <w:divBdr>
        <w:top w:val="none" w:sz="0" w:space="0" w:color="auto"/>
        <w:left w:val="none" w:sz="0" w:space="0" w:color="auto"/>
        <w:bottom w:val="none" w:sz="0" w:space="0" w:color="auto"/>
        <w:right w:val="none" w:sz="0" w:space="0" w:color="auto"/>
      </w:divBdr>
      <w:divsChild>
        <w:div w:id="152987784">
          <w:marLeft w:val="0"/>
          <w:marRight w:val="0"/>
          <w:marTop w:val="0"/>
          <w:marBottom w:val="150"/>
          <w:divBdr>
            <w:top w:val="none" w:sz="0" w:space="0" w:color="auto"/>
            <w:left w:val="none" w:sz="0" w:space="0" w:color="auto"/>
            <w:bottom w:val="none" w:sz="0" w:space="0" w:color="auto"/>
            <w:right w:val="none" w:sz="0" w:space="0" w:color="auto"/>
          </w:divBdr>
        </w:div>
      </w:divsChild>
    </w:div>
    <w:div w:id="1225681604">
      <w:bodyDiv w:val="1"/>
      <w:marLeft w:val="0"/>
      <w:marRight w:val="0"/>
      <w:marTop w:val="0"/>
      <w:marBottom w:val="0"/>
      <w:divBdr>
        <w:top w:val="none" w:sz="0" w:space="0" w:color="auto"/>
        <w:left w:val="none" w:sz="0" w:space="0" w:color="auto"/>
        <w:bottom w:val="none" w:sz="0" w:space="0" w:color="auto"/>
        <w:right w:val="none" w:sz="0" w:space="0" w:color="auto"/>
      </w:divBdr>
      <w:divsChild>
        <w:div w:id="74712825">
          <w:marLeft w:val="0"/>
          <w:marRight w:val="0"/>
          <w:marTop w:val="0"/>
          <w:marBottom w:val="150"/>
          <w:divBdr>
            <w:top w:val="none" w:sz="0" w:space="0" w:color="auto"/>
            <w:left w:val="none" w:sz="0" w:space="0" w:color="auto"/>
            <w:bottom w:val="none" w:sz="0" w:space="0" w:color="auto"/>
            <w:right w:val="none" w:sz="0" w:space="0" w:color="auto"/>
          </w:divBdr>
        </w:div>
        <w:div w:id="1058826192">
          <w:marLeft w:val="0"/>
          <w:marRight w:val="0"/>
          <w:marTop w:val="0"/>
          <w:marBottom w:val="0"/>
          <w:divBdr>
            <w:top w:val="none" w:sz="0" w:space="0" w:color="auto"/>
            <w:left w:val="none" w:sz="0" w:space="0" w:color="auto"/>
            <w:bottom w:val="none" w:sz="0" w:space="0" w:color="auto"/>
            <w:right w:val="none" w:sz="0" w:space="0" w:color="auto"/>
          </w:divBdr>
          <w:divsChild>
            <w:div w:id="529880345">
              <w:marLeft w:val="0"/>
              <w:marRight w:val="0"/>
              <w:marTop w:val="0"/>
              <w:marBottom w:val="0"/>
              <w:divBdr>
                <w:top w:val="none" w:sz="0" w:space="0" w:color="auto"/>
                <w:left w:val="none" w:sz="0" w:space="0" w:color="auto"/>
                <w:bottom w:val="none" w:sz="0" w:space="0" w:color="auto"/>
                <w:right w:val="none" w:sz="0" w:space="0" w:color="auto"/>
              </w:divBdr>
            </w:div>
          </w:divsChild>
        </w:div>
        <w:div w:id="1617179064">
          <w:marLeft w:val="0"/>
          <w:marRight w:val="0"/>
          <w:marTop w:val="0"/>
          <w:marBottom w:val="150"/>
          <w:divBdr>
            <w:top w:val="none" w:sz="0" w:space="0" w:color="auto"/>
            <w:left w:val="none" w:sz="0" w:space="0" w:color="auto"/>
            <w:bottom w:val="none" w:sz="0" w:space="0" w:color="auto"/>
            <w:right w:val="none" w:sz="0" w:space="0" w:color="auto"/>
          </w:divBdr>
          <w:divsChild>
            <w:div w:id="39007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82237">
      <w:bodyDiv w:val="1"/>
      <w:marLeft w:val="0"/>
      <w:marRight w:val="0"/>
      <w:marTop w:val="0"/>
      <w:marBottom w:val="0"/>
      <w:divBdr>
        <w:top w:val="none" w:sz="0" w:space="0" w:color="auto"/>
        <w:left w:val="none" w:sz="0" w:space="0" w:color="auto"/>
        <w:bottom w:val="none" w:sz="0" w:space="0" w:color="auto"/>
        <w:right w:val="none" w:sz="0" w:space="0" w:color="auto"/>
      </w:divBdr>
      <w:divsChild>
        <w:div w:id="380179785">
          <w:marLeft w:val="0"/>
          <w:marRight w:val="0"/>
          <w:marTop w:val="0"/>
          <w:marBottom w:val="150"/>
          <w:divBdr>
            <w:top w:val="none" w:sz="0" w:space="0" w:color="auto"/>
            <w:left w:val="none" w:sz="0" w:space="0" w:color="auto"/>
            <w:bottom w:val="none" w:sz="0" w:space="0" w:color="auto"/>
            <w:right w:val="none" w:sz="0" w:space="0" w:color="auto"/>
          </w:divBdr>
        </w:div>
        <w:div w:id="421222828">
          <w:marLeft w:val="0"/>
          <w:marRight w:val="0"/>
          <w:marTop w:val="0"/>
          <w:marBottom w:val="0"/>
          <w:divBdr>
            <w:top w:val="none" w:sz="0" w:space="0" w:color="auto"/>
            <w:left w:val="none" w:sz="0" w:space="0" w:color="auto"/>
            <w:bottom w:val="none" w:sz="0" w:space="0" w:color="auto"/>
            <w:right w:val="none" w:sz="0" w:space="0" w:color="auto"/>
          </w:divBdr>
          <w:divsChild>
            <w:div w:id="1524906282">
              <w:marLeft w:val="0"/>
              <w:marRight w:val="0"/>
              <w:marTop w:val="0"/>
              <w:marBottom w:val="0"/>
              <w:divBdr>
                <w:top w:val="none" w:sz="0" w:space="0" w:color="auto"/>
                <w:left w:val="none" w:sz="0" w:space="0" w:color="auto"/>
                <w:bottom w:val="none" w:sz="0" w:space="0" w:color="auto"/>
                <w:right w:val="none" w:sz="0" w:space="0" w:color="auto"/>
              </w:divBdr>
            </w:div>
          </w:divsChild>
        </w:div>
        <w:div w:id="491604034">
          <w:marLeft w:val="0"/>
          <w:marRight w:val="0"/>
          <w:marTop w:val="0"/>
          <w:marBottom w:val="150"/>
          <w:divBdr>
            <w:top w:val="none" w:sz="0" w:space="0" w:color="auto"/>
            <w:left w:val="none" w:sz="0" w:space="0" w:color="auto"/>
            <w:bottom w:val="none" w:sz="0" w:space="0" w:color="auto"/>
            <w:right w:val="none" w:sz="0" w:space="0" w:color="auto"/>
          </w:divBdr>
          <w:divsChild>
            <w:div w:id="143605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26083">
      <w:bodyDiv w:val="1"/>
      <w:marLeft w:val="0"/>
      <w:marRight w:val="0"/>
      <w:marTop w:val="0"/>
      <w:marBottom w:val="0"/>
      <w:divBdr>
        <w:top w:val="none" w:sz="0" w:space="0" w:color="auto"/>
        <w:left w:val="none" w:sz="0" w:space="0" w:color="auto"/>
        <w:bottom w:val="none" w:sz="0" w:space="0" w:color="auto"/>
        <w:right w:val="none" w:sz="0" w:space="0" w:color="auto"/>
      </w:divBdr>
      <w:divsChild>
        <w:div w:id="243341772">
          <w:marLeft w:val="0"/>
          <w:marRight w:val="0"/>
          <w:marTop w:val="0"/>
          <w:marBottom w:val="0"/>
          <w:divBdr>
            <w:top w:val="none" w:sz="0" w:space="0" w:color="auto"/>
            <w:left w:val="none" w:sz="0" w:space="0" w:color="auto"/>
            <w:bottom w:val="dotted" w:sz="6" w:space="4" w:color="DDDDDD"/>
            <w:right w:val="none" w:sz="0" w:space="0" w:color="auto"/>
          </w:divBdr>
        </w:div>
      </w:divsChild>
    </w:div>
    <w:div w:id="1225875409">
      <w:bodyDiv w:val="1"/>
      <w:marLeft w:val="0"/>
      <w:marRight w:val="0"/>
      <w:marTop w:val="0"/>
      <w:marBottom w:val="0"/>
      <w:divBdr>
        <w:top w:val="none" w:sz="0" w:space="0" w:color="auto"/>
        <w:left w:val="none" w:sz="0" w:space="0" w:color="auto"/>
        <w:bottom w:val="none" w:sz="0" w:space="0" w:color="auto"/>
        <w:right w:val="none" w:sz="0" w:space="0" w:color="auto"/>
      </w:divBdr>
    </w:div>
    <w:div w:id="1226138724">
      <w:bodyDiv w:val="1"/>
      <w:marLeft w:val="0"/>
      <w:marRight w:val="0"/>
      <w:marTop w:val="0"/>
      <w:marBottom w:val="0"/>
      <w:divBdr>
        <w:top w:val="none" w:sz="0" w:space="0" w:color="auto"/>
        <w:left w:val="none" w:sz="0" w:space="0" w:color="auto"/>
        <w:bottom w:val="none" w:sz="0" w:space="0" w:color="auto"/>
        <w:right w:val="none" w:sz="0" w:space="0" w:color="auto"/>
      </w:divBdr>
      <w:divsChild>
        <w:div w:id="438645135">
          <w:marLeft w:val="0"/>
          <w:marRight w:val="0"/>
          <w:marTop w:val="0"/>
          <w:marBottom w:val="150"/>
          <w:divBdr>
            <w:top w:val="none" w:sz="0" w:space="0" w:color="auto"/>
            <w:left w:val="none" w:sz="0" w:space="0" w:color="auto"/>
            <w:bottom w:val="none" w:sz="0" w:space="0" w:color="auto"/>
            <w:right w:val="none" w:sz="0" w:space="0" w:color="auto"/>
          </w:divBdr>
        </w:div>
        <w:div w:id="700663580">
          <w:marLeft w:val="0"/>
          <w:marRight w:val="0"/>
          <w:marTop w:val="0"/>
          <w:marBottom w:val="150"/>
          <w:divBdr>
            <w:top w:val="none" w:sz="0" w:space="0" w:color="auto"/>
            <w:left w:val="none" w:sz="0" w:space="0" w:color="auto"/>
            <w:bottom w:val="none" w:sz="0" w:space="0" w:color="auto"/>
            <w:right w:val="none" w:sz="0" w:space="0" w:color="auto"/>
          </w:divBdr>
          <w:divsChild>
            <w:div w:id="526719646">
              <w:marLeft w:val="0"/>
              <w:marRight w:val="0"/>
              <w:marTop w:val="0"/>
              <w:marBottom w:val="0"/>
              <w:divBdr>
                <w:top w:val="none" w:sz="0" w:space="0" w:color="auto"/>
                <w:left w:val="none" w:sz="0" w:space="0" w:color="auto"/>
                <w:bottom w:val="none" w:sz="0" w:space="0" w:color="auto"/>
                <w:right w:val="none" w:sz="0" w:space="0" w:color="auto"/>
              </w:divBdr>
            </w:div>
          </w:divsChild>
        </w:div>
        <w:div w:id="1720325320">
          <w:marLeft w:val="0"/>
          <w:marRight w:val="0"/>
          <w:marTop w:val="0"/>
          <w:marBottom w:val="0"/>
          <w:divBdr>
            <w:top w:val="none" w:sz="0" w:space="0" w:color="auto"/>
            <w:left w:val="none" w:sz="0" w:space="0" w:color="auto"/>
            <w:bottom w:val="none" w:sz="0" w:space="0" w:color="auto"/>
            <w:right w:val="none" w:sz="0" w:space="0" w:color="auto"/>
          </w:divBdr>
          <w:divsChild>
            <w:div w:id="104032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3029">
      <w:bodyDiv w:val="1"/>
      <w:marLeft w:val="0"/>
      <w:marRight w:val="0"/>
      <w:marTop w:val="0"/>
      <w:marBottom w:val="0"/>
      <w:divBdr>
        <w:top w:val="none" w:sz="0" w:space="0" w:color="auto"/>
        <w:left w:val="none" w:sz="0" w:space="0" w:color="auto"/>
        <w:bottom w:val="none" w:sz="0" w:space="0" w:color="auto"/>
        <w:right w:val="none" w:sz="0" w:space="0" w:color="auto"/>
      </w:divBdr>
    </w:div>
    <w:div w:id="1226180167">
      <w:bodyDiv w:val="1"/>
      <w:marLeft w:val="0"/>
      <w:marRight w:val="0"/>
      <w:marTop w:val="0"/>
      <w:marBottom w:val="0"/>
      <w:divBdr>
        <w:top w:val="none" w:sz="0" w:space="0" w:color="auto"/>
        <w:left w:val="none" w:sz="0" w:space="0" w:color="auto"/>
        <w:bottom w:val="none" w:sz="0" w:space="0" w:color="auto"/>
        <w:right w:val="none" w:sz="0" w:space="0" w:color="auto"/>
      </w:divBdr>
    </w:div>
    <w:div w:id="1227767572">
      <w:bodyDiv w:val="1"/>
      <w:marLeft w:val="0"/>
      <w:marRight w:val="0"/>
      <w:marTop w:val="0"/>
      <w:marBottom w:val="0"/>
      <w:divBdr>
        <w:top w:val="none" w:sz="0" w:space="0" w:color="auto"/>
        <w:left w:val="none" w:sz="0" w:space="0" w:color="auto"/>
        <w:bottom w:val="none" w:sz="0" w:space="0" w:color="auto"/>
        <w:right w:val="none" w:sz="0" w:space="0" w:color="auto"/>
      </w:divBdr>
      <w:divsChild>
        <w:div w:id="1043212820">
          <w:marLeft w:val="0"/>
          <w:marRight w:val="0"/>
          <w:marTop w:val="0"/>
          <w:marBottom w:val="0"/>
          <w:divBdr>
            <w:top w:val="none" w:sz="0" w:space="0" w:color="auto"/>
            <w:left w:val="none" w:sz="0" w:space="0" w:color="auto"/>
            <w:bottom w:val="dotted" w:sz="6" w:space="4" w:color="DDDDDD"/>
            <w:right w:val="none" w:sz="0" w:space="0" w:color="auto"/>
          </w:divBdr>
        </w:div>
      </w:divsChild>
    </w:div>
    <w:div w:id="1227838470">
      <w:bodyDiv w:val="1"/>
      <w:marLeft w:val="0"/>
      <w:marRight w:val="0"/>
      <w:marTop w:val="0"/>
      <w:marBottom w:val="0"/>
      <w:divBdr>
        <w:top w:val="none" w:sz="0" w:space="0" w:color="auto"/>
        <w:left w:val="none" w:sz="0" w:space="0" w:color="auto"/>
        <w:bottom w:val="none" w:sz="0" w:space="0" w:color="auto"/>
        <w:right w:val="none" w:sz="0" w:space="0" w:color="auto"/>
      </w:divBdr>
      <w:divsChild>
        <w:div w:id="1099175209">
          <w:marLeft w:val="0"/>
          <w:marRight w:val="0"/>
          <w:marTop w:val="0"/>
          <w:marBottom w:val="0"/>
          <w:divBdr>
            <w:top w:val="none" w:sz="0" w:space="0" w:color="auto"/>
            <w:left w:val="none" w:sz="0" w:space="0" w:color="auto"/>
            <w:bottom w:val="dotted" w:sz="6" w:space="4" w:color="DDDDDD"/>
            <w:right w:val="none" w:sz="0" w:space="0" w:color="auto"/>
          </w:divBdr>
        </w:div>
      </w:divsChild>
    </w:div>
    <w:div w:id="1228299196">
      <w:bodyDiv w:val="1"/>
      <w:marLeft w:val="0"/>
      <w:marRight w:val="0"/>
      <w:marTop w:val="0"/>
      <w:marBottom w:val="0"/>
      <w:divBdr>
        <w:top w:val="none" w:sz="0" w:space="0" w:color="auto"/>
        <w:left w:val="none" w:sz="0" w:space="0" w:color="auto"/>
        <w:bottom w:val="none" w:sz="0" w:space="0" w:color="auto"/>
        <w:right w:val="none" w:sz="0" w:space="0" w:color="auto"/>
      </w:divBdr>
      <w:divsChild>
        <w:div w:id="1283344498">
          <w:marLeft w:val="0"/>
          <w:marRight w:val="0"/>
          <w:marTop w:val="0"/>
          <w:marBottom w:val="150"/>
          <w:divBdr>
            <w:top w:val="none" w:sz="0" w:space="0" w:color="auto"/>
            <w:left w:val="none" w:sz="0" w:space="0" w:color="auto"/>
            <w:bottom w:val="none" w:sz="0" w:space="0" w:color="auto"/>
            <w:right w:val="none" w:sz="0" w:space="0" w:color="auto"/>
          </w:divBdr>
        </w:div>
      </w:divsChild>
    </w:div>
    <w:div w:id="1228372153">
      <w:bodyDiv w:val="1"/>
      <w:marLeft w:val="0"/>
      <w:marRight w:val="0"/>
      <w:marTop w:val="0"/>
      <w:marBottom w:val="0"/>
      <w:divBdr>
        <w:top w:val="none" w:sz="0" w:space="0" w:color="auto"/>
        <w:left w:val="none" w:sz="0" w:space="0" w:color="auto"/>
        <w:bottom w:val="none" w:sz="0" w:space="0" w:color="auto"/>
        <w:right w:val="none" w:sz="0" w:space="0" w:color="auto"/>
      </w:divBdr>
    </w:div>
    <w:div w:id="1229345282">
      <w:bodyDiv w:val="1"/>
      <w:marLeft w:val="0"/>
      <w:marRight w:val="0"/>
      <w:marTop w:val="0"/>
      <w:marBottom w:val="0"/>
      <w:divBdr>
        <w:top w:val="none" w:sz="0" w:space="0" w:color="auto"/>
        <w:left w:val="none" w:sz="0" w:space="0" w:color="auto"/>
        <w:bottom w:val="none" w:sz="0" w:space="0" w:color="auto"/>
        <w:right w:val="none" w:sz="0" w:space="0" w:color="auto"/>
      </w:divBdr>
      <w:divsChild>
        <w:div w:id="870530277">
          <w:marLeft w:val="0"/>
          <w:marRight w:val="0"/>
          <w:marTop w:val="0"/>
          <w:marBottom w:val="150"/>
          <w:divBdr>
            <w:top w:val="none" w:sz="0" w:space="0" w:color="auto"/>
            <w:left w:val="none" w:sz="0" w:space="0" w:color="auto"/>
            <w:bottom w:val="none" w:sz="0" w:space="0" w:color="auto"/>
            <w:right w:val="none" w:sz="0" w:space="0" w:color="auto"/>
          </w:divBdr>
        </w:div>
      </w:divsChild>
    </w:div>
    <w:div w:id="1230143478">
      <w:bodyDiv w:val="1"/>
      <w:marLeft w:val="0"/>
      <w:marRight w:val="0"/>
      <w:marTop w:val="0"/>
      <w:marBottom w:val="0"/>
      <w:divBdr>
        <w:top w:val="none" w:sz="0" w:space="0" w:color="auto"/>
        <w:left w:val="none" w:sz="0" w:space="0" w:color="auto"/>
        <w:bottom w:val="none" w:sz="0" w:space="0" w:color="auto"/>
        <w:right w:val="none" w:sz="0" w:space="0" w:color="auto"/>
      </w:divBdr>
      <w:divsChild>
        <w:div w:id="1148086775">
          <w:marLeft w:val="0"/>
          <w:marRight w:val="0"/>
          <w:marTop w:val="0"/>
          <w:marBottom w:val="0"/>
          <w:divBdr>
            <w:top w:val="none" w:sz="0" w:space="0" w:color="auto"/>
            <w:left w:val="none" w:sz="0" w:space="0" w:color="auto"/>
            <w:bottom w:val="dotted" w:sz="6" w:space="4" w:color="DDDDDD"/>
            <w:right w:val="none" w:sz="0" w:space="0" w:color="auto"/>
          </w:divBdr>
        </w:div>
      </w:divsChild>
    </w:div>
    <w:div w:id="1230187369">
      <w:bodyDiv w:val="1"/>
      <w:marLeft w:val="0"/>
      <w:marRight w:val="0"/>
      <w:marTop w:val="0"/>
      <w:marBottom w:val="0"/>
      <w:divBdr>
        <w:top w:val="none" w:sz="0" w:space="0" w:color="auto"/>
        <w:left w:val="none" w:sz="0" w:space="0" w:color="auto"/>
        <w:bottom w:val="none" w:sz="0" w:space="0" w:color="auto"/>
        <w:right w:val="none" w:sz="0" w:space="0" w:color="auto"/>
      </w:divBdr>
      <w:divsChild>
        <w:div w:id="5637789">
          <w:marLeft w:val="0"/>
          <w:marRight w:val="0"/>
          <w:marTop w:val="0"/>
          <w:marBottom w:val="150"/>
          <w:divBdr>
            <w:top w:val="none" w:sz="0" w:space="0" w:color="auto"/>
            <w:left w:val="none" w:sz="0" w:space="0" w:color="auto"/>
            <w:bottom w:val="none" w:sz="0" w:space="0" w:color="auto"/>
            <w:right w:val="none" w:sz="0" w:space="0" w:color="auto"/>
          </w:divBdr>
          <w:divsChild>
            <w:div w:id="1277561506">
              <w:marLeft w:val="0"/>
              <w:marRight w:val="0"/>
              <w:marTop w:val="0"/>
              <w:marBottom w:val="0"/>
              <w:divBdr>
                <w:top w:val="none" w:sz="0" w:space="0" w:color="auto"/>
                <w:left w:val="none" w:sz="0" w:space="0" w:color="auto"/>
                <w:bottom w:val="none" w:sz="0" w:space="0" w:color="auto"/>
                <w:right w:val="none" w:sz="0" w:space="0" w:color="auto"/>
              </w:divBdr>
              <w:divsChild>
                <w:div w:id="1776365610">
                  <w:marLeft w:val="0"/>
                  <w:marRight w:val="0"/>
                  <w:marTop w:val="0"/>
                  <w:marBottom w:val="0"/>
                  <w:divBdr>
                    <w:top w:val="none" w:sz="0" w:space="0" w:color="auto"/>
                    <w:left w:val="none" w:sz="0" w:space="0" w:color="auto"/>
                    <w:bottom w:val="none" w:sz="0" w:space="0" w:color="auto"/>
                    <w:right w:val="none" w:sz="0" w:space="0" w:color="auto"/>
                  </w:divBdr>
                  <w:divsChild>
                    <w:div w:id="166763565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907425391">
          <w:marLeft w:val="0"/>
          <w:marRight w:val="0"/>
          <w:marTop w:val="0"/>
          <w:marBottom w:val="150"/>
          <w:divBdr>
            <w:top w:val="none" w:sz="0" w:space="0" w:color="auto"/>
            <w:left w:val="none" w:sz="0" w:space="0" w:color="auto"/>
            <w:bottom w:val="none" w:sz="0" w:space="0" w:color="auto"/>
            <w:right w:val="none" w:sz="0" w:space="0" w:color="auto"/>
          </w:divBdr>
        </w:div>
        <w:div w:id="839002867">
          <w:marLeft w:val="0"/>
          <w:marRight w:val="0"/>
          <w:marTop w:val="0"/>
          <w:marBottom w:val="0"/>
          <w:divBdr>
            <w:top w:val="none" w:sz="0" w:space="0" w:color="auto"/>
            <w:left w:val="none" w:sz="0" w:space="0" w:color="auto"/>
            <w:bottom w:val="none" w:sz="0" w:space="0" w:color="auto"/>
            <w:right w:val="none" w:sz="0" w:space="0" w:color="auto"/>
          </w:divBdr>
          <w:divsChild>
            <w:div w:id="123254105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30265900">
      <w:bodyDiv w:val="1"/>
      <w:marLeft w:val="0"/>
      <w:marRight w:val="0"/>
      <w:marTop w:val="0"/>
      <w:marBottom w:val="0"/>
      <w:divBdr>
        <w:top w:val="none" w:sz="0" w:space="0" w:color="auto"/>
        <w:left w:val="none" w:sz="0" w:space="0" w:color="auto"/>
        <w:bottom w:val="none" w:sz="0" w:space="0" w:color="auto"/>
        <w:right w:val="none" w:sz="0" w:space="0" w:color="auto"/>
      </w:divBdr>
      <w:divsChild>
        <w:div w:id="1819607989">
          <w:marLeft w:val="0"/>
          <w:marRight w:val="0"/>
          <w:marTop w:val="0"/>
          <w:marBottom w:val="0"/>
          <w:divBdr>
            <w:top w:val="none" w:sz="0" w:space="0" w:color="auto"/>
            <w:left w:val="none" w:sz="0" w:space="0" w:color="auto"/>
            <w:bottom w:val="dotted" w:sz="6" w:space="4" w:color="DDDDDD"/>
            <w:right w:val="none" w:sz="0" w:space="0" w:color="auto"/>
          </w:divBdr>
          <w:divsChild>
            <w:div w:id="4923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268216">
      <w:bodyDiv w:val="1"/>
      <w:marLeft w:val="0"/>
      <w:marRight w:val="0"/>
      <w:marTop w:val="0"/>
      <w:marBottom w:val="0"/>
      <w:divBdr>
        <w:top w:val="none" w:sz="0" w:space="0" w:color="auto"/>
        <w:left w:val="none" w:sz="0" w:space="0" w:color="auto"/>
        <w:bottom w:val="none" w:sz="0" w:space="0" w:color="auto"/>
        <w:right w:val="none" w:sz="0" w:space="0" w:color="auto"/>
      </w:divBdr>
      <w:divsChild>
        <w:div w:id="396825416">
          <w:marLeft w:val="0"/>
          <w:marRight w:val="0"/>
          <w:marTop w:val="0"/>
          <w:marBottom w:val="0"/>
          <w:divBdr>
            <w:top w:val="none" w:sz="0" w:space="0" w:color="auto"/>
            <w:left w:val="none" w:sz="0" w:space="0" w:color="auto"/>
            <w:bottom w:val="none" w:sz="0" w:space="0" w:color="auto"/>
            <w:right w:val="none" w:sz="0" w:space="0" w:color="auto"/>
          </w:divBdr>
          <w:divsChild>
            <w:div w:id="357852144">
              <w:marLeft w:val="0"/>
              <w:marRight w:val="0"/>
              <w:marTop w:val="0"/>
              <w:marBottom w:val="0"/>
              <w:divBdr>
                <w:top w:val="none" w:sz="0" w:space="0" w:color="auto"/>
                <w:left w:val="none" w:sz="0" w:space="0" w:color="auto"/>
                <w:bottom w:val="none" w:sz="0" w:space="0" w:color="auto"/>
                <w:right w:val="none" w:sz="0" w:space="0" w:color="auto"/>
              </w:divBdr>
              <w:divsChild>
                <w:div w:id="2071725397">
                  <w:marLeft w:val="0"/>
                  <w:marRight w:val="0"/>
                  <w:marTop w:val="0"/>
                  <w:marBottom w:val="0"/>
                  <w:divBdr>
                    <w:top w:val="none" w:sz="0" w:space="0" w:color="auto"/>
                    <w:left w:val="none" w:sz="0" w:space="0" w:color="auto"/>
                    <w:bottom w:val="none" w:sz="0" w:space="0" w:color="auto"/>
                    <w:right w:val="none" w:sz="0" w:space="0" w:color="auto"/>
                  </w:divBdr>
                  <w:divsChild>
                    <w:div w:id="364212619">
                      <w:marLeft w:val="0"/>
                      <w:marRight w:val="0"/>
                      <w:marTop w:val="0"/>
                      <w:marBottom w:val="300"/>
                      <w:divBdr>
                        <w:top w:val="none" w:sz="0" w:space="0" w:color="auto"/>
                        <w:left w:val="none" w:sz="0" w:space="0" w:color="auto"/>
                        <w:bottom w:val="none" w:sz="0" w:space="0" w:color="auto"/>
                        <w:right w:val="none" w:sz="0" w:space="0" w:color="auto"/>
                      </w:divBdr>
                      <w:divsChild>
                        <w:div w:id="1109593463">
                          <w:marLeft w:val="0"/>
                          <w:marRight w:val="0"/>
                          <w:marTop w:val="0"/>
                          <w:marBottom w:val="225"/>
                          <w:divBdr>
                            <w:top w:val="single" w:sz="6" w:space="11" w:color="E5E5E5"/>
                            <w:left w:val="single" w:sz="6" w:space="11" w:color="E5E5E5"/>
                            <w:bottom w:val="single" w:sz="6" w:space="1" w:color="E5E5E5"/>
                            <w:right w:val="single" w:sz="6" w:space="11" w:color="E5E5E5"/>
                          </w:divBdr>
                          <w:divsChild>
                            <w:div w:id="1290011646">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929200065">
          <w:marLeft w:val="0"/>
          <w:marRight w:val="0"/>
          <w:marTop w:val="0"/>
          <w:marBottom w:val="0"/>
          <w:divBdr>
            <w:top w:val="single" w:sz="6" w:space="0" w:color="E5E5E5"/>
            <w:left w:val="none" w:sz="0" w:space="0" w:color="auto"/>
            <w:bottom w:val="single" w:sz="18" w:space="0" w:color="000000"/>
            <w:right w:val="none" w:sz="0" w:space="0" w:color="auto"/>
          </w:divBdr>
          <w:divsChild>
            <w:div w:id="598611107">
              <w:marLeft w:val="0"/>
              <w:marRight w:val="0"/>
              <w:marTop w:val="0"/>
              <w:marBottom w:val="0"/>
              <w:divBdr>
                <w:top w:val="none" w:sz="0" w:space="0" w:color="auto"/>
                <w:left w:val="none" w:sz="0" w:space="0" w:color="auto"/>
                <w:bottom w:val="none" w:sz="0" w:space="0" w:color="auto"/>
                <w:right w:val="none" w:sz="0" w:space="0" w:color="auto"/>
              </w:divBdr>
              <w:divsChild>
                <w:div w:id="133237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577558">
      <w:bodyDiv w:val="1"/>
      <w:marLeft w:val="0"/>
      <w:marRight w:val="0"/>
      <w:marTop w:val="0"/>
      <w:marBottom w:val="0"/>
      <w:divBdr>
        <w:top w:val="none" w:sz="0" w:space="0" w:color="auto"/>
        <w:left w:val="none" w:sz="0" w:space="0" w:color="auto"/>
        <w:bottom w:val="none" w:sz="0" w:space="0" w:color="auto"/>
        <w:right w:val="none" w:sz="0" w:space="0" w:color="auto"/>
      </w:divBdr>
      <w:divsChild>
        <w:div w:id="305011576">
          <w:marLeft w:val="0"/>
          <w:marRight w:val="0"/>
          <w:marTop w:val="0"/>
          <w:marBottom w:val="0"/>
          <w:divBdr>
            <w:top w:val="none" w:sz="0" w:space="0" w:color="auto"/>
            <w:left w:val="none" w:sz="0" w:space="0" w:color="auto"/>
            <w:bottom w:val="none" w:sz="0" w:space="0" w:color="auto"/>
            <w:right w:val="none" w:sz="0" w:space="0" w:color="auto"/>
          </w:divBdr>
        </w:div>
      </w:divsChild>
    </w:div>
    <w:div w:id="1230842151">
      <w:bodyDiv w:val="1"/>
      <w:marLeft w:val="0"/>
      <w:marRight w:val="0"/>
      <w:marTop w:val="0"/>
      <w:marBottom w:val="0"/>
      <w:divBdr>
        <w:top w:val="none" w:sz="0" w:space="0" w:color="auto"/>
        <w:left w:val="none" w:sz="0" w:space="0" w:color="auto"/>
        <w:bottom w:val="none" w:sz="0" w:space="0" w:color="auto"/>
        <w:right w:val="none" w:sz="0" w:space="0" w:color="auto"/>
      </w:divBdr>
      <w:divsChild>
        <w:div w:id="441193270">
          <w:marLeft w:val="0"/>
          <w:marRight w:val="0"/>
          <w:marTop w:val="0"/>
          <w:marBottom w:val="450"/>
          <w:divBdr>
            <w:top w:val="none" w:sz="0" w:space="0" w:color="auto"/>
            <w:left w:val="none" w:sz="0" w:space="0" w:color="auto"/>
            <w:bottom w:val="single" w:sz="6" w:space="19" w:color="EEEEEE"/>
            <w:right w:val="none" w:sz="0" w:space="0" w:color="auto"/>
          </w:divBdr>
          <w:divsChild>
            <w:div w:id="707536177">
              <w:marLeft w:val="0"/>
              <w:marRight w:val="0"/>
              <w:marTop w:val="0"/>
              <w:marBottom w:val="150"/>
              <w:divBdr>
                <w:top w:val="none" w:sz="0" w:space="0" w:color="auto"/>
                <w:left w:val="none" w:sz="0" w:space="0" w:color="auto"/>
                <w:bottom w:val="none" w:sz="0" w:space="0" w:color="auto"/>
                <w:right w:val="none" w:sz="0" w:space="0" w:color="auto"/>
              </w:divBdr>
              <w:divsChild>
                <w:div w:id="667711220">
                  <w:marLeft w:val="0"/>
                  <w:marRight w:val="0"/>
                  <w:marTop w:val="0"/>
                  <w:marBottom w:val="0"/>
                  <w:divBdr>
                    <w:top w:val="none" w:sz="0" w:space="0" w:color="auto"/>
                    <w:left w:val="none" w:sz="0" w:space="0" w:color="auto"/>
                    <w:bottom w:val="none" w:sz="0" w:space="0" w:color="auto"/>
                    <w:right w:val="none" w:sz="0" w:space="0" w:color="auto"/>
                  </w:divBdr>
                </w:div>
              </w:divsChild>
            </w:div>
            <w:div w:id="1704477144">
              <w:marLeft w:val="0"/>
              <w:marRight w:val="0"/>
              <w:marTop w:val="0"/>
              <w:marBottom w:val="0"/>
              <w:divBdr>
                <w:top w:val="none" w:sz="0" w:space="0" w:color="auto"/>
                <w:left w:val="none" w:sz="0" w:space="0" w:color="auto"/>
                <w:bottom w:val="none" w:sz="0" w:space="0" w:color="auto"/>
                <w:right w:val="none" w:sz="0" w:space="0" w:color="auto"/>
              </w:divBdr>
            </w:div>
          </w:divsChild>
        </w:div>
        <w:div w:id="744180196">
          <w:marLeft w:val="0"/>
          <w:marRight w:val="0"/>
          <w:marTop w:val="0"/>
          <w:marBottom w:val="0"/>
          <w:divBdr>
            <w:top w:val="none" w:sz="0" w:space="0" w:color="auto"/>
            <w:left w:val="none" w:sz="0" w:space="0" w:color="auto"/>
            <w:bottom w:val="none" w:sz="0" w:space="0" w:color="auto"/>
            <w:right w:val="none" w:sz="0" w:space="0" w:color="auto"/>
          </w:divBdr>
          <w:divsChild>
            <w:div w:id="548957136">
              <w:marLeft w:val="0"/>
              <w:marRight w:val="0"/>
              <w:marTop w:val="0"/>
              <w:marBottom w:val="0"/>
              <w:divBdr>
                <w:top w:val="none" w:sz="0" w:space="0" w:color="auto"/>
                <w:left w:val="none" w:sz="0" w:space="0" w:color="auto"/>
                <w:bottom w:val="none" w:sz="0" w:space="0" w:color="auto"/>
                <w:right w:val="none" w:sz="0" w:space="0" w:color="auto"/>
              </w:divBdr>
              <w:divsChild>
                <w:div w:id="5590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429010">
      <w:bodyDiv w:val="1"/>
      <w:marLeft w:val="0"/>
      <w:marRight w:val="0"/>
      <w:marTop w:val="0"/>
      <w:marBottom w:val="0"/>
      <w:divBdr>
        <w:top w:val="none" w:sz="0" w:space="0" w:color="auto"/>
        <w:left w:val="none" w:sz="0" w:space="0" w:color="auto"/>
        <w:bottom w:val="none" w:sz="0" w:space="0" w:color="auto"/>
        <w:right w:val="none" w:sz="0" w:space="0" w:color="auto"/>
      </w:divBdr>
      <w:divsChild>
        <w:div w:id="553850390">
          <w:marLeft w:val="0"/>
          <w:marRight w:val="0"/>
          <w:marTop w:val="0"/>
          <w:marBottom w:val="150"/>
          <w:divBdr>
            <w:top w:val="none" w:sz="0" w:space="0" w:color="auto"/>
            <w:left w:val="none" w:sz="0" w:space="0" w:color="auto"/>
            <w:bottom w:val="none" w:sz="0" w:space="0" w:color="auto"/>
            <w:right w:val="none" w:sz="0" w:space="0" w:color="auto"/>
          </w:divBdr>
        </w:div>
      </w:divsChild>
    </w:div>
    <w:div w:id="1231649083">
      <w:bodyDiv w:val="1"/>
      <w:marLeft w:val="0"/>
      <w:marRight w:val="0"/>
      <w:marTop w:val="0"/>
      <w:marBottom w:val="0"/>
      <w:divBdr>
        <w:top w:val="none" w:sz="0" w:space="0" w:color="auto"/>
        <w:left w:val="none" w:sz="0" w:space="0" w:color="auto"/>
        <w:bottom w:val="none" w:sz="0" w:space="0" w:color="auto"/>
        <w:right w:val="none" w:sz="0" w:space="0" w:color="auto"/>
      </w:divBdr>
    </w:div>
    <w:div w:id="1231768164">
      <w:bodyDiv w:val="1"/>
      <w:marLeft w:val="0"/>
      <w:marRight w:val="0"/>
      <w:marTop w:val="0"/>
      <w:marBottom w:val="0"/>
      <w:divBdr>
        <w:top w:val="none" w:sz="0" w:space="0" w:color="auto"/>
        <w:left w:val="none" w:sz="0" w:space="0" w:color="auto"/>
        <w:bottom w:val="none" w:sz="0" w:space="0" w:color="auto"/>
        <w:right w:val="none" w:sz="0" w:space="0" w:color="auto"/>
      </w:divBdr>
      <w:divsChild>
        <w:div w:id="2140998542">
          <w:marLeft w:val="0"/>
          <w:marRight w:val="0"/>
          <w:marTop w:val="0"/>
          <w:marBottom w:val="0"/>
          <w:divBdr>
            <w:top w:val="none" w:sz="0" w:space="0" w:color="auto"/>
            <w:left w:val="none" w:sz="0" w:space="0" w:color="auto"/>
            <w:bottom w:val="none" w:sz="0" w:space="0" w:color="auto"/>
            <w:right w:val="none" w:sz="0" w:space="0" w:color="auto"/>
          </w:divBdr>
          <w:divsChild>
            <w:div w:id="206235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963996">
      <w:bodyDiv w:val="1"/>
      <w:marLeft w:val="0"/>
      <w:marRight w:val="0"/>
      <w:marTop w:val="0"/>
      <w:marBottom w:val="0"/>
      <w:divBdr>
        <w:top w:val="none" w:sz="0" w:space="0" w:color="auto"/>
        <w:left w:val="none" w:sz="0" w:space="0" w:color="auto"/>
        <w:bottom w:val="none" w:sz="0" w:space="0" w:color="auto"/>
        <w:right w:val="none" w:sz="0" w:space="0" w:color="auto"/>
      </w:divBdr>
    </w:div>
    <w:div w:id="1233466269">
      <w:bodyDiv w:val="1"/>
      <w:marLeft w:val="0"/>
      <w:marRight w:val="0"/>
      <w:marTop w:val="0"/>
      <w:marBottom w:val="0"/>
      <w:divBdr>
        <w:top w:val="none" w:sz="0" w:space="0" w:color="auto"/>
        <w:left w:val="none" w:sz="0" w:space="0" w:color="auto"/>
        <w:bottom w:val="none" w:sz="0" w:space="0" w:color="auto"/>
        <w:right w:val="none" w:sz="0" w:space="0" w:color="auto"/>
      </w:divBdr>
      <w:divsChild>
        <w:div w:id="1835491647">
          <w:marLeft w:val="0"/>
          <w:marRight w:val="0"/>
          <w:marTop w:val="0"/>
          <w:marBottom w:val="0"/>
          <w:divBdr>
            <w:top w:val="none" w:sz="0" w:space="0" w:color="auto"/>
            <w:left w:val="none" w:sz="0" w:space="0" w:color="auto"/>
            <w:bottom w:val="dotted" w:sz="6" w:space="4" w:color="DDDDDD"/>
            <w:right w:val="none" w:sz="0" w:space="0" w:color="auto"/>
          </w:divBdr>
          <w:divsChild>
            <w:div w:id="1712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86999">
      <w:bodyDiv w:val="1"/>
      <w:marLeft w:val="0"/>
      <w:marRight w:val="0"/>
      <w:marTop w:val="0"/>
      <w:marBottom w:val="0"/>
      <w:divBdr>
        <w:top w:val="none" w:sz="0" w:space="0" w:color="auto"/>
        <w:left w:val="none" w:sz="0" w:space="0" w:color="auto"/>
        <w:bottom w:val="none" w:sz="0" w:space="0" w:color="auto"/>
        <w:right w:val="none" w:sz="0" w:space="0" w:color="auto"/>
      </w:divBdr>
      <w:divsChild>
        <w:div w:id="464280471">
          <w:marLeft w:val="0"/>
          <w:marRight w:val="0"/>
          <w:marTop w:val="0"/>
          <w:marBottom w:val="0"/>
          <w:divBdr>
            <w:top w:val="none" w:sz="0" w:space="0" w:color="auto"/>
            <w:left w:val="none" w:sz="0" w:space="0" w:color="auto"/>
            <w:bottom w:val="dotted" w:sz="6" w:space="4" w:color="DDDDDD"/>
            <w:right w:val="none" w:sz="0" w:space="0" w:color="auto"/>
          </w:divBdr>
          <w:divsChild>
            <w:div w:id="120818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659676">
      <w:bodyDiv w:val="1"/>
      <w:marLeft w:val="0"/>
      <w:marRight w:val="0"/>
      <w:marTop w:val="0"/>
      <w:marBottom w:val="0"/>
      <w:divBdr>
        <w:top w:val="none" w:sz="0" w:space="0" w:color="auto"/>
        <w:left w:val="none" w:sz="0" w:space="0" w:color="auto"/>
        <w:bottom w:val="none" w:sz="0" w:space="0" w:color="auto"/>
        <w:right w:val="none" w:sz="0" w:space="0" w:color="auto"/>
      </w:divBdr>
    </w:div>
    <w:div w:id="1234075080">
      <w:bodyDiv w:val="1"/>
      <w:marLeft w:val="0"/>
      <w:marRight w:val="0"/>
      <w:marTop w:val="0"/>
      <w:marBottom w:val="0"/>
      <w:divBdr>
        <w:top w:val="none" w:sz="0" w:space="0" w:color="auto"/>
        <w:left w:val="none" w:sz="0" w:space="0" w:color="auto"/>
        <w:bottom w:val="none" w:sz="0" w:space="0" w:color="auto"/>
        <w:right w:val="none" w:sz="0" w:space="0" w:color="auto"/>
      </w:divBdr>
      <w:divsChild>
        <w:div w:id="1860776719">
          <w:marLeft w:val="0"/>
          <w:marRight w:val="0"/>
          <w:marTop w:val="0"/>
          <w:marBottom w:val="0"/>
          <w:divBdr>
            <w:top w:val="none" w:sz="0" w:space="0" w:color="auto"/>
            <w:left w:val="none" w:sz="0" w:space="0" w:color="auto"/>
            <w:bottom w:val="none" w:sz="0" w:space="0" w:color="auto"/>
            <w:right w:val="none" w:sz="0" w:space="0" w:color="auto"/>
          </w:divBdr>
        </w:div>
        <w:div w:id="1887403919">
          <w:marLeft w:val="0"/>
          <w:marRight w:val="0"/>
          <w:marTop w:val="0"/>
          <w:marBottom w:val="0"/>
          <w:divBdr>
            <w:top w:val="none" w:sz="0" w:space="0" w:color="auto"/>
            <w:left w:val="none" w:sz="0" w:space="0" w:color="auto"/>
            <w:bottom w:val="none" w:sz="0" w:space="0" w:color="auto"/>
            <w:right w:val="none" w:sz="0" w:space="0" w:color="auto"/>
          </w:divBdr>
        </w:div>
      </w:divsChild>
    </w:div>
    <w:div w:id="1234124060">
      <w:bodyDiv w:val="1"/>
      <w:marLeft w:val="0"/>
      <w:marRight w:val="0"/>
      <w:marTop w:val="0"/>
      <w:marBottom w:val="0"/>
      <w:divBdr>
        <w:top w:val="none" w:sz="0" w:space="0" w:color="auto"/>
        <w:left w:val="none" w:sz="0" w:space="0" w:color="auto"/>
        <w:bottom w:val="none" w:sz="0" w:space="0" w:color="auto"/>
        <w:right w:val="none" w:sz="0" w:space="0" w:color="auto"/>
      </w:divBdr>
    </w:div>
    <w:div w:id="1234437417">
      <w:bodyDiv w:val="1"/>
      <w:marLeft w:val="0"/>
      <w:marRight w:val="0"/>
      <w:marTop w:val="0"/>
      <w:marBottom w:val="0"/>
      <w:divBdr>
        <w:top w:val="none" w:sz="0" w:space="0" w:color="auto"/>
        <w:left w:val="none" w:sz="0" w:space="0" w:color="auto"/>
        <w:bottom w:val="none" w:sz="0" w:space="0" w:color="auto"/>
        <w:right w:val="none" w:sz="0" w:space="0" w:color="auto"/>
      </w:divBdr>
      <w:divsChild>
        <w:div w:id="156969438">
          <w:marLeft w:val="0"/>
          <w:marRight w:val="0"/>
          <w:marTop w:val="0"/>
          <w:marBottom w:val="0"/>
          <w:divBdr>
            <w:top w:val="none" w:sz="0" w:space="0" w:color="auto"/>
            <w:left w:val="none" w:sz="0" w:space="0" w:color="auto"/>
            <w:bottom w:val="dotted" w:sz="6" w:space="4" w:color="DDDDDD"/>
            <w:right w:val="none" w:sz="0" w:space="0" w:color="auto"/>
          </w:divBdr>
          <w:divsChild>
            <w:div w:id="64397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14071">
      <w:bodyDiv w:val="1"/>
      <w:marLeft w:val="0"/>
      <w:marRight w:val="0"/>
      <w:marTop w:val="0"/>
      <w:marBottom w:val="0"/>
      <w:divBdr>
        <w:top w:val="none" w:sz="0" w:space="0" w:color="auto"/>
        <w:left w:val="none" w:sz="0" w:space="0" w:color="auto"/>
        <w:bottom w:val="none" w:sz="0" w:space="0" w:color="auto"/>
        <w:right w:val="none" w:sz="0" w:space="0" w:color="auto"/>
      </w:divBdr>
      <w:divsChild>
        <w:div w:id="1799450170">
          <w:marLeft w:val="0"/>
          <w:marRight w:val="0"/>
          <w:marTop w:val="0"/>
          <w:marBottom w:val="0"/>
          <w:divBdr>
            <w:top w:val="none" w:sz="0" w:space="0" w:color="auto"/>
            <w:left w:val="none" w:sz="0" w:space="0" w:color="auto"/>
            <w:bottom w:val="none" w:sz="0" w:space="0" w:color="auto"/>
            <w:right w:val="none" w:sz="0" w:space="0" w:color="auto"/>
          </w:divBdr>
          <w:divsChild>
            <w:div w:id="1274822797">
              <w:marLeft w:val="0"/>
              <w:marRight w:val="0"/>
              <w:marTop w:val="0"/>
              <w:marBottom w:val="0"/>
              <w:divBdr>
                <w:top w:val="none" w:sz="0" w:space="0" w:color="auto"/>
                <w:left w:val="none" w:sz="0" w:space="0" w:color="auto"/>
                <w:bottom w:val="none" w:sz="0" w:space="0" w:color="auto"/>
                <w:right w:val="none" w:sz="0" w:space="0" w:color="auto"/>
              </w:divBdr>
              <w:divsChild>
                <w:div w:id="1684210600">
                  <w:marLeft w:val="0"/>
                  <w:marRight w:val="0"/>
                  <w:marTop w:val="0"/>
                  <w:marBottom w:val="0"/>
                  <w:divBdr>
                    <w:top w:val="none" w:sz="0" w:space="0" w:color="auto"/>
                    <w:left w:val="none" w:sz="0" w:space="0" w:color="auto"/>
                    <w:bottom w:val="none" w:sz="0" w:space="0" w:color="auto"/>
                    <w:right w:val="none" w:sz="0" w:space="0" w:color="auto"/>
                  </w:divBdr>
                  <w:divsChild>
                    <w:div w:id="609513039">
                      <w:marLeft w:val="0"/>
                      <w:marRight w:val="0"/>
                      <w:marTop w:val="0"/>
                      <w:marBottom w:val="0"/>
                      <w:divBdr>
                        <w:top w:val="none" w:sz="0" w:space="0" w:color="auto"/>
                        <w:left w:val="none" w:sz="0" w:space="0" w:color="auto"/>
                        <w:bottom w:val="none" w:sz="0" w:space="0" w:color="auto"/>
                        <w:right w:val="none" w:sz="0" w:space="0" w:color="auto"/>
                      </w:divBdr>
                      <w:divsChild>
                        <w:div w:id="551844717">
                          <w:marLeft w:val="0"/>
                          <w:marRight w:val="0"/>
                          <w:marTop w:val="0"/>
                          <w:marBottom w:val="0"/>
                          <w:divBdr>
                            <w:top w:val="none" w:sz="0" w:space="0" w:color="auto"/>
                            <w:left w:val="none" w:sz="0" w:space="0" w:color="auto"/>
                            <w:bottom w:val="none" w:sz="0" w:space="0" w:color="auto"/>
                            <w:right w:val="none" w:sz="0" w:space="0" w:color="auto"/>
                          </w:divBdr>
                          <w:divsChild>
                            <w:div w:id="1190486644">
                              <w:marLeft w:val="0"/>
                              <w:marRight w:val="0"/>
                              <w:marTop w:val="0"/>
                              <w:marBottom w:val="0"/>
                              <w:divBdr>
                                <w:top w:val="none" w:sz="0" w:space="0" w:color="auto"/>
                                <w:left w:val="none" w:sz="0" w:space="0" w:color="auto"/>
                                <w:bottom w:val="none" w:sz="0" w:space="0" w:color="auto"/>
                                <w:right w:val="none" w:sz="0" w:space="0" w:color="auto"/>
                              </w:divBdr>
                              <w:divsChild>
                                <w:div w:id="5532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124157">
      <w:bodyDiv w:val="1"/>
      <w:marLeft w:val="0"/>
      <w:marRight w:val="0"/>
      <w:marTop w:val="0"/>
      <w:marBottom w:val="0"/>
      <w:divBdr>
        <w:top w:val="none" w:sz="0" w:space="0" w:color="auto"/>
        <w:left w:val="none" w:sz="0" w:space="0" w:color="auto"/>
        <w:bottom w:val="none" w:sz="0" w:space="0" w:color="auto"/>
        <w:right w:val="none" w:sz="0" w:space="0" w:color="auto"/>
      </w:divBdr>
    </w:div>
    <w:div w:id="1235236636">
      <w:bodyDiv w:val="1"/>
      <w:marLeft w:val="0"/>
      <w:marRight w:val="0"/>
      <w:marTop w:val="0"/>
      <w:marBottom w:val="0"/>
      <w:divBdr>
        <w:top w:val="none" w:sz="0" w:space="0" w:color="auto"/>
        <w:left w:val="none" w:sz="0" w:space="0" w:color="auto"/>
        <w:bottom w:val="none" w:sz="0" w:space="0" w:color="auto"/>
        <w:right w:val="none" w:sz="0" w:space="0" w:color="auto"/>
      </w:divBdr>
      <w:divsChild>
        <w:div w:id="405687066">
          <w:marLeft w:val="0"/>
          <w:marRight w:val="0"/>
          <w:marTop w:val="0"/>
          <w:marBottom w:val="0"/>
          <w:divBdr>
            <w:top w:val="none" w:sz="0" w:space="0" w:color="auto"/>
            <w:left w:val="none" w:sz="0" w:space="0" w:color="auto"/>
            <w:bottom w:val="none" w:sz="0" w:space="0" w:color="auto"/>
            <w:right w:val="none" w:sz="0" w:space="0" w:color="auto"/>
          </w:divBdr>
          <w:divsChild>
            <w:div w:id="889071799">
              <w:marLeft w:val="0"/>
              <w:marRight w:val="0"/>
              <w:marTop w:val="0"/>
              <w:marBottom w:val="0"/>
              <w:divBdr>
                <w:top w:val="none" w:sz="0" w:space="0" w:color="auto"/>
                <w:left w:val="none" w:sz="0" w:space="0" w:color="auto"/>
                <w:bottom w:val="none" w:sz="0" w:space="0" w:color="auto"/>
                <w:right w:val="none" w:sz="0" w:space="0" w:color="auto"/>
              </w:divBdr>
              <w:divsChild>
                <w:div w:id="1018045884">
                  <w:marLeft w:val="0"/>
                  <w:marRight w:val="0"/>
                  <w:marTop w:val="0"/>
                  <w:marBottom w:val="0"/>
                  <w:divBdr>
                    <w:top w:val="none" w:sz="0" w:space="0" w:color="auto"/>
                    <w:left w:val="none" w:sz="0" w:space="0" w:color="auto"/>
                    <w:bottom w:val="none" w:sz="0" w:space="0" w:color="auto"/>
                    <w:right w:val="none" w:sz="0" w:space="0" w:color="auto"/>
                  </w:divBdr>
                  <w:divsChild>
                    <w:div w:id="163127613">
                      <w:marLeft w:val="0"/>
                      <w:marRight w:val="0"/>
                      <w:marTop w:val="0"/>
                      <w:marBottom w:val="0"/>
                      <w:divBdr>
                        <w:top w:val="none" w:sz="0" w:space="0" w:color="auto"/>
                        <w:left w:val="none" w:sz="0" w:space="0" w:color="auto"/>
                        <w:bottom w:val="none" w:sz="0" w:space="0" w:color="auto"/>
                        <w:right w:val="none" w:sz="0" w:space="0" w:color="auto"/>
                      </w:divBdr>
                      <w:divsChild>
                        <w:div w:id="1695887430">
                          <w:marLeft w:val="0"/>
                          <w:marRight w:val="0"/>
                          <w:marTop w:val="0"/>
                          <w:marBottom w:val="0"/>
                          <w:divBdr>
                            <w:top w:val="none" w:sz="0" w:space="0" w:color="auto"/>
                            <w:left w:val="none" w:sz="0" w:space="0" w:color="auto"/>
                            <w:bottom w:val="none" w:sz="0" w:space="0" w:color="auto"/>
                            <w:right w:val="none" w:sz="0" w:space="0" w:color="auto"/>
                          </w:divBdr>
                          <w:divsChild>
                            <w:div w:id="1508522167">
                              <w:marLeft w:val="0"/>
                              <w:marRight w:val="0"/>
                              <w:marTop w:val="0"/>
                              <w:marBottom w:val="0"/>
                              <w:divBdr>
                                <w:top w:val="none" w:sz="0" w:space="0" w:color="auto"/>
                                <w:left w:val="none" w:sz="0" w:space="0" w:color="auto"/>
                                <w:bottom w:val="none" w:sz="0" w:space="0" w:color="auto"/>
                                <w:right w:val="none" w:sz="0" w:space="0" w:color="auto"/>
                              </w:divBdr>
                              <w:divsChild>
                                <w:div w:id="644818322">
                                  <w:marLeft w:val="0"/>
                                  <w:marRight w:val="0"/>
                                  <w:marTop w:val="0"/>
                                  <w:marBottom w:val="75"/>
                                  <w:divBdr>
                                    <w:top w:val="none" w:sz="0" w:space="0" w:color="auto"/>
                                    <w:left w:val="none" w:sz="0" w:space="0" w:color="auto"/>
                                    <w:bottom w:val="none" w:sz="0" w:space="0" w:color="auto"/>
                                    <w:right w:val="none" w:sz="0" w:space="0" w:color="auto"/>
                                  </w:divBdr>
                                  <w:divsChild>
                                    <w:div w:id="105541180">
                                      <w:marLeft w:val="0"/>
                                      <w:marRight w:val="0"/>
                                      <w:marTop w:val="0"/>
                                      <w:marBottom w:val="0"/>
                                      <w:divBdr>
                                        <w:top w:val="none" w:sz="0" w:space="0" w:color="auto"/>
                                        <w:left w:val="none" w:sz="0" w:space="0" w:color="auto"/>
                                        <w:bottom w:val="none" w:sz="0" w:space="0" w:color="auto"/>
                                        <w:right w:val="none" w:sz="0" w:space="0" w:color="auto"/>
                                      </w:divBdr>
                                      <w:divsChild>
                                        <w:div w:id="182911917">
                                          <w:marLeft w:val="0"/>
                                          <w:marRight w:val="0"/>
                                          <w:marTop w:val="0"/>
                                          <w:marBottom w:val="0"/>
                                          <w:divBdr>
                                            <w:top w:val="none" w:sz="0" w:space="0" w:color="auto"/>
                                            <w:left w:val="none" w:sz="0" w:space="0" w:color="auto"/>
                                            <w:bottom w:val="none" w:sz="0" w:space="0" w:color="auto"/>
                                            <w:right w:val="none" w:sz="0" w:space="0" w:color="auto"/>
                                          </w:divBdr>
                                          <w:divsChild>
                                            <w:div w:id="1520657225">
                                              <w:marLeft w:val="0"/>
                                              <w:marRight w:val="0"/>
                                              <w:marTop w:val="0"/>
                                              <w:marBottom w:val="0"/>
                                              <w:divBdr>
                                                <w:top w:val="none" w:sz="0" w:space="0" w:color="auto"/>
                                                <w:left w:val="none" w:sz="0" w:space="0" w:color="auto"/>
                                                <w:bottom w:val="none" w:sz="0" w:space="0" w:color="auto"/>
                                                <w:right w:val="none" w:sz="0" w:space="0" w:color="auto"/>
                                              </w:divBdr>
                                              <w:divsChild>
                                                <w:div w:id="3649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5356754">
      <w:bodyDiv w:val="1"/>
      <w:marLeft w:val="0"/>
      <w:marRight w:val="0"/>
      <w:marTop w:val="0"/>
      <w:marBottom w:val="0"/>
      <w:divBdr>
        <w:top w:val="none" w:sz="0" w:space="0" w:color="auto"/>
        <w:left w:val="none" w:sz="0" w:space="0" w:color="auto"/>
        <w:bottom w:val="none" w:sz="0" w:space="0" w:color="auto"/>
        <w:right w:val="none" w:sz="0" w:space="0" w:color="auto"/>
      </w:divBdr>
      <w:divsChild>
        <w:div w:id="1052077993">
          <w:marLeft w:val="0"/>
          <w:marRight w:val="0"/>
          <w:marTop w:val="0"/>
          <w:marBottom w:val="0"/>
          <w:divBdr>
            <w:top w:val="none" w:sz="0" w:space="0" w:color="auto"/>
            <w:left w:val="none" w:sz="0" w:space="0" w:color="auto"/>
            <w:bottom w:val="none" w:sz="0" w:space="0" w:color="auto"/>
            <w:right w:val="none" w:sz="0" w:space="0" w:color="auto"/>
          </w:divBdr>
          <w:divsChild>
            <w:div w:id="731119958">
              <w:marLeft w:val="0"/>
              <w:marRight w:val="210"/>
              <w:marTop w:val="0"/>
              <w:marBottom w:val="210"/>
              <w:divBdr>
                <w:top w:val="none" w:sz="0" w:space="0" w:color="auto"/>
                <w:left w:val="none" w:sz="0" w:space="0" w:color="auto"/>
                <w:bottom w:val="none" w:sz="0" w:space="0" w:color="auto"/>
                <w:right w:val="none" w:sz="0" w:space="0" w:color="auto"/>
              </w:divBdr>
            </w:div>
          </w:divsChild>
        </w:div>
      </w:divsChild>
    </w:div>
    <w:div w:id="1235433694">
      <w:bodyDiv w:val="1"/>
      <w:marLeft w:val="0"/>
      <w:marRight w:val="0"/>
      <w:marTop w:val="0"/>
      <w:marBottom w:val="0"/>
      <w:divBdr>
        <w:top w:val="none" w:sz="0" w:space="0" w:color="auto"/>
        <w:left w:val="none" w:sz="0" w:space="0" w:color="auto"/>
        <w:bottom w:val="none" w:sz="0" w:space="0" w:color="auto"/>
        <w:right w:val="none" w:sz="0" w:space="0" w:color="auto"/>
      </w:divBdr>
      <w:divsChild>
        <w:div w:id="1418674616">
          <w:marLeft w:val="0"/>
          <w:marRight w:val="0"/>
          <w:marTop w:val="0"/>
          <w:marBottom w:val="0"/>
          <w:divBdr>
            <w:top w:val="none" w:sz="0" w:space="0" w:color="auto"/>
            <w:left w:val="none" w:sz="0" w:space="0" w:color="auto"/>
            <w:bottom w:val="dotted" w:sz="6" w:space="4" w:color="DDDDDD"/>
            <w:right w:val="none" w:sz="0" w:space="0" w:color="auto"/>
          </w:divBdr>
          <w:divsChild>
            <w:div w:id="104976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437718">
      <w:bodyDiv w:val="1"/>
      <w:marLeft w:val="0"/>
      <w:marRight w:val="0"/>
      <w:marTop w:val="0"/>
      <w:marBottom w:val="0"/>
      <w:divBdr>
        <w:top w:val="none" w:sz="0" w:space="0" w:color="auto"/>
        <w:left w:val="none" w:sz="0" w:space="0" w:color="auto"/>
        <w:bottom w:val="none" w:sz="0" w:space="0" w:color="auto"/>
        <w:right w:val="none" w:sz="0" w:space="0" w:color="auto"/>
      </w:divBdr>
      <w:divsChild>
        <w:div w:id="276253883">
          <w:marLeft w:val="0"/>
          <w:marRight w:val="0"/>
          <w:marTop w:val="0"/>
          <w:marBottom w:val="0"/>
          <w:divBdr>
            <w:top w:val="none" w:sz="0" w:space="0" w:color="auto"/>
            <w:left w:val="none" w:sz="0" w:space="0" w:color="auto"/>
            <w:bottom w:val="none" w:sz="0" w:space="0" w:color="auto"/>
            <w:right w:val="none" w:sz="0" w:space="0" w:color="auto"/>
          </w:divBdr>
          <w:divsChild>
            <w:div w:id="1561674370">
              <w:marLeft w:val="0"/>
              <w:marRight w:val="0"/>
              <w:marTop w:val="225"/>
              <w:marBottom w:val="225"/>
              <w:divBdr>
                <w:top w:val="none" w:sz="0" w:space="0" w:color="auto"/>
                <w:left w:val="none" w:sz="0" w:space="0" w:color="auto"/>
                <w:bottom w:val="none" w:sz="0" w:space="0" w:color="auto"/>
                <w:right w:val="none" w:sz="0" w:space="0" w:color="auto"/>
              </w:divBdr>
            </w:div>
          </w:divsChild>
        </w:div>
        <w:div w:id="456416453">
          <w:marLeft w:val="0"/>
          <w:marRight w:val="0"/>
          <w:marTop w:val="0"/>
          <w:marBottom w:val="150"/>
          <w:divBdr>
            <w:top w:val="none" w:sz="0" w:space="0" w:color="auto"/>
            <w:left w:val="none" w:sz="0" w:space="0" w:color="auto"/>
            <w:bottom w:val="none" w:sz="0" w:space="0" w:color="auto"/>
            <w:right w:val="none" w:sz="0" w:space="0" w:color="auto"/>
          </w:divBdr>
        </w:div>
        <w:div w:id="1465469958">
          <w:marLeft w:val="0"/>
          <w:marRight w:val="0"/>
          <w:marTop w:val="0"/>
          <w:marBottom w:val="150"/>
          <w:divBdr>
            <w:top w:val="none" w:sz="0" w:space="0" w:color="auto"/>
            <w:left w:val="none" w:sz="0" w:space="0" w:color="auto"/>
            <w:bottom w:val="none" w:sz="0" w:space="0" w:color="auto"/>
            <w:right w:val="none" w:sz="0" w:space="0" w:color="auto"/>
          </w:divBdr>
          <w:divsChild>
            <w:div w:id="1442721607">
              <w:marLeft w:val="0"/>
              <w:marRight w:val="0"/>
              <w:marTop w:val="0"/>
              <w:marBottom w:val="0"/>
              <w:divBdr>
                <w:top w:val="none" w:sz="0" w:space="0" w:color="auto"/>
                <w:left w:val="none" w:sz="0" w:space="0" w:color="auto"/>
                <w:bottom w:val="none" w:sz="0" w:space="0" w:color="auto"/>
                <w:right w:val="none" w:sz="0" w:space="0" w:color="auto"/>
              </w:divBdr>
              <w:divsChild>
                <w:div w:id="3258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895806">
      <w:bodyDiv w:val="1"/>
      <w:marLeft w:val="0"/>
      <w:marRight w:val="0"/>
      <w:marTop w:val="0"/>
      <w:marBottom w:val="0"/>
      <w:divBdr>
        <w:top w:val="none" w:sz="0" w:space="0" w:color="auto"/>
        <w:left w:val="none" w:sz="0" w:space="0" w:color="auto"/>
        <w:bottom w:val="none" w:sz="0" w:space="0" w:color="auto"/>
        <w:right w:val="none" w:sz="0" w:space="0" w:color="auto"/>
      </w:divBdr>
    </w:div>
    <w:div w:id="1236547891">
      <w:bodyDiv w:val="1"/>
      <w:marLeft w:val="0"/>
      <w:marRight w:val="0"/>
      <w:marTop w:val="0"/>
      <w:marBottom w:val="0"/>
      <w:divBdr>
        <w:top w:val="none" w:sz="0" w:space="0" w:color="auto"/>
        <w:left w:val="none" w:sz="0" w:space="0" w:color="auto"/>
        <w:bottom w:val="none" w:sz="0" w:space="0" w:color="auto"/>
        <w:right w:val="none" w:sz="0" w:space="0" w:color="auto"/>
      </w:divBdr>
    </w:div>
    <w:div w:id="1236549088">
      <w:bodyDiv w:val="1"/>
      <w:marLeft w:val="0"/>
      <w:marRight w:val="0"/>
      <w:marTop w:val="0"/>
      <w:marBottom w:val="0"/>
      <w:divBdr>
        <w:top w:val="none" w:sz="0" w:space="0" w:color="auto"/>
        <w:left w:val="none" w:sz="0" w:space="0" w:color="auto"/>
        <w:bottom w:val="none" w:sz="0" w:space="0" w:color="auto"/>
        <w:right w:val="none" w:sz="0" w:space="0" w:color="auto"/>
      </w:divBdr>
      <w:divsChild>
        <w:div w:id="56707015">
          <w:marLeft w:val="0"/>
          <w:marRight w:val="0"/>
          <w:marTop w:val="0"/>
          <w:marBottom w:val="0"/>
          <w:divBdr>
            <w:top w:val="none" w:sz="0" w:space="0" w:color="auto"/>
            <w:left w:val="none" w:sz="0" w:space="0" w:color="auto"/>
            <w:bottom w:val="none" w:sz="0" w:space="0" w:color="auto"/>
            <w:right w:val="none" w:sz="0" w:space="0" w:color="auto"/>
          </w:divBdr>
          <w:divsChild>
            <w:div w:id="1191332762">
              <w:marLeft w:val="0"/>
              <w:marRight w:val="0"/>
              <w:marTop w:val="225"/>
              <w:marBottom w:val="225"/>
              <w:divBdr>
                <w:top w:val="none" w:sz="0" w:space="0" w:color="auto"/>
                <w:left w:val="none" w:sz="0" w:space="0" w:color="auto"/>
                <w:bottom w:val="none" w:sz="0" w:space="0" w:color="auto"/>
                <w:right w:val="none" w:sz="0" w:space="0" w:color="auto"/>
              </w:divBdr>
            </w:div>
          </w:divsChild>
        </w:div>
        <w:div w:id="572156415">
          <w:marLeft w:val="0"/>
          <w:marRight w:val="0"/>
          <w:marTop w:val="0"/>
          <w:marBottom w:val="150"/>
          <w:divBdr>
            <w:top w:val="none" w:sz="0" w:space="0" w:color="auto"/>
            <w:left w:val="none" w:sz="0" w:space="0" w:color="auto"/>
            <w:bottom w:val="none" w:sz="0" w:space="0" w:color="auto"/>
            <w:right w:val="none" w:sz="0" w:space="0" w:color="auto"/>
          </w:divBdr>
        </w:div>
        <w:div w:id="1543514436">
          <w:marLeft w:val="0"/>
          <w:marRight w:val="0"/>
          <w:marTop w:val="0"/>
          <w:marBottom w:val="150"/>
          <w:divBdr>
            <w:top w:val="none" w:sz="0" w:space="0" w:color="auto"/>
            <w:left w:val="none" w:sz="0" w:space="0" w:color="auto"/>
            <w:bottom w:val="none" w:sz="0" w:space="0" w:color="auto"/>
            <w:right w:val="none" w:sz="0" w:space="0" w:color="auto"/>
          </w:divBdr>
          <w:divsChild>
            <w:div w:id="1736312861">
              <w:marLeft w:val="0"/>
              <w:marRight w:val="0"/>
              <w:marTop w:val="0"/>
              <w:marBottom w:val="0"/>
              <w:divBdr>
                <w:top w:val="none" w:sz="0" w:space="0" w:color="auto"/>
                <w:left w:val="none" w:sz="0" w:space="0" w:color="auto"/>
                <w:bottom w:val="none" w:sz="0" w:space="0" w:color="auto"/>
                <w:right w:val="none" w:sz="0" w:space="0" w:color="auto"/>
              </w:divBdr>
              <w:divsChild>
                <w:div w:id="75905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282366">
      <w:bodyDiv w:val="1"/>
      <w:marLeft w:val="0"/>
      <w:marRight w:val="0"/>
      <w:marTop w:val="0"/>
      <w:marBottom w:val="0"/>
      <w:divBdr>
        <w:top w:val="none" w:sz="0" w:space="0" w:color="auto"/>
        <w:left w:val="none" w:sz="0" w:space="0" w:color="auto"/>
        <w:bottom w:val="none" w:sz="0" w:space="0" w:color="auto"/>
        <w:right w:val="none" w:sz="0" w:space="0" w:color="auto"/>
      </w:divBdr>
      <w:divsChild>
        <w:div w:id="1918633222">
          <w:marLeft w:val="0"/>
          <w:marRight w:val="0"/>
          <w:marTop w:val="0"/>
          <w:marBottom w:val="0"/>
          <w:divBdr>
            <w:top w:val="none" w:sz="0" w:space="0" w:color="auto"/>
            <w:left w:val="none" w:sz="0" w:space="0" w:color="auto"/>
            <w:bottom w:val="dotted" w:sz="6" w:space="4" w:color="DDDDDD"/>
            <w:right w:val="none" w:sz="0" w:space="0" w:color="auto"/>
          </w:divBdr>
          <w:divsChild>
            <w:div w:id="109971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521393">
      <w:bodyDiv w:val="1"/>
      <w:marLeft w:val="0"/>
      <w:marRight w:val="0"/>
      <w:marTop w:val="0"/>
      <w:marBottom w:val="0"/>
      <w:divBdr>
        <w:top w:val="none" w:sz="0" w:space="0" w:color="auto"/>
        <w:left w:val="none" w:sz="0" w:space="0" w:color="auto"/>
        <w:bottom w:val="none" w:sz="0" w:space="0" w:color="auto"/>
        <w:right w:val="none" w:sz="0" w:space="0" w:color="auto"/>
      </w:divBdr>
      <w:divsChild>
        <w:div w:id="2071150054">
          <w:marLeft w:val="0"/>
          <w:marRight w:val="0"/>
          <w:marTop w:val="0"/>
          <w:marBottom w:val="0"/>
          <w:divBdr>
            <w:top w:val="none" w:sz="0" w:space="0" w:color="auto"/>
            <w:left w:val="none" w:sz="0" w:space="0" w:color="auto"/>
            <w:bottom w:val="none" w:sz="0" w:space="0" w:color="auto"/>
            <w:right w:val="none" w:sz="0" w:space="0" w:color="auto"/>
          </w:divBdr>
          <w:divsChild>
            <w:div w:id="1776095179">
              <w:marLeft w:val="0"/>
              <w:marRight w:val="0"/>
              <w:marTop w:val="0"/>
              <w:marBottom w:val="0"/>
              <w:divBdr>
                <w:top w:val="none" w:sz="0" w:space="0" w:color="auto"/>
                <w:left w:val="none" w:sz="0" w:space="0" w:color="auto"/>
                <w:bottom w:val="none" w:sz="0" w:space="0" w:color="auto"/>
                <w:right w:val="none" w:sz="0" w:space="0" w:color="auto"/>
              </w:divBdr>
              <w:divsChild>
                <w:div w:id="139468581">
                  <w:marLeft w:val="0"/>
                  <w:marRight w:val="0"/>
                  <w:marTop w:val="0"/>
                  <w:marBottom w:val="0"/>
                  <w:divBdr>
                    <w:top w:val="none" w:sz="0" w:space="0" w:color="auto"/>
                    <w:left w:val="none" w:sz="0" w:space="0" w:color="auto"/>
                    <w:bottom w:val="none" w:sz="0" w:space="0" w:color="auto"/>
                    <w:right w:val="none" w:sz="0" w:space="0" w:color="auto"/>
                  </w:divBdr>
                  <w:divsChild>
                    <w:div w:id="562721343">
                      <w:marLeft w:val="0"/>
                      <w:marRight w:val="0"/>
                      <w:marTop w:val="0"/>
                      <w:marBottom w:val="0"/>
                      <w:divBdr>
                        <w:top w:val="none" w:sz="0" w:space="0" w:color="auto"/>
                        <w:left w:val="none" w:sz="0" w:space="0" w:color="auto"/>
                        <w:bottom w:val="none" w:sz="0" w:space="0" w:color="auto"/>
                        <w:right w:val="none" w:sz="0" w:space="0" w:color="auto"/>
                      </w:divBdr>
                      <w:divsChild>
                        <w:div w:id="1454518576">
                          <w:marLeft w:val="0"/>
                          <w:marRight w:val="0"/>
                          <w:marTop w:val="0"/>
                          <w:marBottom w:val="0"/>
                          <w:divBdr>
                            <w:top w:val="none" w:sz="0" w:space="0" w:color="auto"/>
                            <w:left w:val="none" w:sz="0" w:space="0" w:color="auto"/>
                            <w:bottom w:val="none" w:sz="0" w:space="0" w:color="auto"/>
                            <w:right w:val="none" w:sz="0" w:space="0" w:color="auto"/>
                          </w:divBdr>
                          <w:divsChild>
                            <w:div w:id="1354107270">
                              <w:marLeft w:val="0"/>
                              <w:marRight w:val="0"/>
                              <w:marTop w:val="0"/>
                              <w:marBottom w:val="0"/>
                              <w:divBdr>
                                <w:top w:val="none" w:sz="0" w:space="0" w:color="auto"/>
                                <w:left w:val="none" w:sz="0" w:space="0" w:color="auto"/>
                                <w:bottom w:val="none" w:sz="0" w:space="0" w:color="auto"/>
                                <w:right w:val="none" w:sz="0" w:space="0" w:color="auto"/>
                              </w:divBdr>
                              <w:divsChild>
                                <w:div w:id="41562945">
                                  <w:marLeft w:val="0"/>
                                  <w:marRight w:val="0"/>
                                  <w:marTop w:val="0"/>
                                  <w:marBottom w:val="0"/>
                                  <w:divBdr>
                                    <w:top w:val="none" w:sz="0" w:space="0" w:color="auto"/>
                                    <w:left w:val="none" w:sz="0" w:space="0" w:color="auto"/>
                                    <w:bottom w:val="none" w:sz="0" w:space="0" w:color="auto"/>
                                    <w:right w:val="none" w:sz="0" w:space="0" w:color="auto"/>
                                  </w:divBdr>
                                  <w:divsChild>
                                    <w:div w:id="11701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594451">
      <w:bodyDiv w:val="1"/>
      <w:marLeft w:val="0"/>
      <w:marRight w:val="0"/>
      <w:marTop w:val="0"/>
      <w:marBottom w:val="0"/>
      <w:divBdr>
        <w:top w:val="none" w:sz="0" w:space="0" w:color="auto"/>
        <w:left w:val="none" w:sz="0" w:space="0" w:color="auto"/>
        <w:bottom w:val="none" w:sz="0" w:space="0" w:color="auto"/>
        <w:right w:val="none" w:sz="0" w:space="0" w:color="auto"/>
      </w:divBdr>
      <w:divsChild>
        <w:div w:id="1132598545">
          <w:marLeft w:val="0"/>
          <w:marRight w:val="0"/>
          <w:marTop w:val="0"/>
          <w:marBottom w:val="0"/>
          <w:divBdr>
            <w:top w:val="none" w:sz="0" w:space="0" w:color="auto"/>
            <w:left w:val="none" w:sz="0" w:space="0" w:color="auto"/>
            <w:bottom w:val="none" w:sz="0" w:space="0" w:color="auto"/>
            <w:right w:val="none" w:sz="0" w:space="0" w:color="auto"/>
          </w:divBdr>
          <w:divsChild>
            <w:div w:id="1134711509">
              <w:marLeft w:val="0"/>
              <w:marRight w:val="0"/>
              <w:marTop w:val="0"/>
              <w:marBottom w:val="0"/>
              <w:divBdr>
                <w:top w:val="none" w:sz="0" w:space="0" w:color="auto"/>
                <w:left w:val="none" w:sz="0" w:space="0" w:color="auto"/>
                <w:bottom w:val="none" w:sz="0" w:space="0" w:color="auto"/>
                <w:right w:val="none" w:sz="0" w:space="0" w:color="auto"/>
              </w:divBdr>
              <w:divsChild>
                <w:div w:id="1431127440">
                  <w:marLeft w:val="0"/>
                  <w:marRight w:val="0"/>
                  <w:marTop w:val="0"/>
                  <w:marBottom w:val="0"/>
                  <w:divBdr>
                    <w:top w:val="none" w:sz="0" w:space="0" w:color="auto"/>
                    <w:left w:val="none" w:sz="0" w:space="0" w:color="auto"/>
                    <w:bottom w:val="none" w:sz="0" w:space="0" w:color="auto"/>
                    <w:right w:val="none" w:sz="0" w:space="0" w:color="auto"/>
                  </w:divBdr>
                  <w:divsChild>
                    <w:div w:id="1428117899">
                      <w:marLeft w:val="0"/>
                      <w:marRight w:val="0"/>
                      <w:marTop w:val="0"/>
                      <w:marBottom w:val="0"/>
                      <w:divBdr>
                        <w:top w:val="none" w:sz="0" w:space="0" w:color="auto"/>
                        <w:left w:val="none" w:sz="0" w:space="0" w:color="auto"/>
                        <w:bottom w:val="none" w:sz="0" w:space="0" w:color="auto"/>
                        <w:right w:val="none" w:sz="0" w:space="0" w:color="auto"/>
                      </w:divBdr>
                      <w:divsChild>
                        <w:div w:id="1079013653">
                          <w:marLeft w:val="0"/>
                          <w:marRight w:val="0"/>
                          <w:marTop w:val="0"/>
                          <w:marBottom w:val="0"/>
                          <w:divBdr>
                            <w:top w:val="none" w:sz="0" w:space="0" w:color="auto"/>
                            <w:left w:val="none" w:sz="0" w:space="0" w:color="auto"/>
                            <w:bottom w:val="none" w:sz="0" w:space="0" w:color="auto"/>
                            <w:right w:val="none" w:sz="0" w:space="0" w:color="auto"/>
                          </w:divBdr>
                          <w:divsChild>
                            <w:div w:id="1607805593">
                              <w:marLeft w:val="0"/>
                              <w:marRight w:val="0"/>
                              <w:marTop w:val="0"/>
                              <w:marBottom w:val="0"/>
                              <w:divBdr>
                                <w:top w:val="none" w:sz="0" w:space="0" w:color="auto"/>
                                <w:left w:val="none" w:sz="0" w:space="0" w:color="auto"/>
                                <w:bottom w:val="none" w:sz="0" w:space="0" w:color="auto"/>
                                <w:right w:val="none" w:sz="0" w:space="0" w:color="auto"/>
                              </w:divBdr>
                              <w:divsChild>
                                <w:div w:id="144580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7738681">
      <w:bodyDiv w:val="1"/>
      <w:marLeft w:val="0"/>
      <w:marRight w:val="0"/>
      <w:marTop w:val="0"/>
      <w:marBottom w:val="0"/>
      <w:divBdr>
        <w:top w:val="none" w:sz="0" w:space="0" w:color="auto"/>
        <w:left w:val="none" w:sz="0" w:space="0" w:color="auto"/>
        <w:bottom w:val="none" w:sz="0" w:space="0" w:color="auto"/>
        <w:right w:val="none" w:sz="0" w:space="0" w:color="auto"/>
      </w:divBdr>
      <w:divsChild>
        <w:div w:id="1013261313">
          <w:marLeft w:val="0"/>
          <w:marRight w:val="0"/>
          <w:marTop w:val="0"/>
          <w:marBottom w:val="0"/>
          <w:divBdr>
            <w:top w:val="none" w:sz="0" w:space="0" w:color="auto"/>
            <w:left w:val="none" w:sz="0" w:space="0" w:color="auto"/>
            <w:bottom w:val="none" w:sz="0" w:space="0" w:color="auto"/>
            <w:right w:val="none" w:sz="0" w:space="0" w:color="auto"/>
          </w:divBdr>
          <w:divsChild>
            <w:div w:id="940331943">
              <w:marLeft w:val="0"/>
              <w:marRight w:val="0"/>
              <w:marTop w:val="0"/>
              <w:marBottom w:val="0"/>
              <w:divBdr>
                <w:top w:val="none" w:sz="0" w:space="0" w:color="auto"/>
                <w:left w:val="none" w:sz="0" w:space="0" w:color="auto"/>
                <w:bottom w:val="none" w:sz="0" w:space="0" w:color="auto"/>
                <w:right w:val="none" w:sz="0" w:space="0" w:color="auto"/>
              </w:divBdr>
              <w:divsChild>
                <w:div w:id="1804690927">
                  <w:marLeft w:val="0"/>
                  <w:marRight w:val="0"/>
                  <w:marTop w:val="0"/>
                  <w:marBottom w:val="0"/>
                  <w:divBdr>
                    <w:top w:val="none" w:sz="0" w:space="0" w:color="auto"/>
                    <w:left w:val="none" w:sz="0" w:space="0" w:color="auto"/>
                    <w:bottom w:val="none" w:sz="0" w:space="0" w:color="auto"/>
                    <w:right w:val="none" w:sz="0" w:space="0" w:color="auto"/>
                  </w:divBdr>
                  <w:divsChild>
                    <w:div w:id="1759015810">
                      <w:marLeft w:val="0"/>
                      <w:marRight w:val="0"/>
                      <w:marTop w:val="0"/>
                      <w:marBottom w:val="0"/>
                      <w:divBdr>
                        <w:top w:val="none" w:sz="0" w:space="0" w:color="auto"/>
                        <w:left w:val="none" w:sz="0" w:space="0" w:color="auto"/>
                        <w:bottom w:val="none" w:sz="0" w:space="0" w:color="auto"/>
                        <w:right w:val="none" w:sz="0" w:space="0" w:color="auto"/>
                      </w:divBdr>
                      <w:divsChild>
                        <w:div w:id="49039748">
                          <w:marLeft w:val="0"/>
                          <w:marRight w:val="0"/>
                          <w:marTop w:val="0"/>
                          <w:marBottom w:val="0"/>
                          <w:divBdr>
                            <w:top w:val="none" w:sz="0" w:space="0" w:color="auto"/>
                            <w:left w:val="none" w:sz="0" w:space="0" w:color="auto"/>
                            <w:bottom w:val="none" w:sz="0" w:space="0" w:color="auto"/>
                            <w:right w:val="none" w:sz="0" w:space="0" w:color="auto"/>
                          </w:divBdr>
                          <w:divsChild>
                            <w:div w:id="1227686018">
                              <w:marLeft w:val="0"/>
                              <w:marRight w:val="0"/>
                              <w:marTop w:val="0"/>
                              <w:marBottom w:val="0"/>
                              <w:divBdr>
                                <w:top w:val="none" w:sz="0" w:space="0" w:color="auto"/>
                                <w:left w:val="none" w:sz="0" w:space="0" w:color="auto"/>
                                <w:bottom w:val="none" w:sz="0" w:space="0" w:color="auto"/>
                                <w:right w:val="none" w:sz="0" w:space="0" w:color="auto"/>
                              </w:divBdr>
                              <w:divsChild>
                                <w:div w:id="833371726">
                                  <w:marLeft w:val="0"/>
                                  <w:marRight w:val="0"/>
                                  <w:marTop w:val="0"/>
                                  <w:marBottom w:val="0"/>
                                  <w:divBdr>
                                    <w:top w:val="none" w:sz="0" w:space="0" w:color="auto"/>
                                    <w:left w:val="none" w:sz="0" w:space="0" w:color="auto"/>
                                    <w:bottom w:val="none" w:sz="0" w:space="0" w:color="auto"/>
                                    <w:right w:val="none" w:sz="0" w:space="0" w:color="auto"/>
                                  </w:divBdr>
                                  <w:divsChild>
                                    <w:div w:id="9231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785702">
      <w:bodyDiv w:val="1"/>
      <w:marLeft w:val="0"/>
      <w:marRight w:val="0"/>
      <w:marTop w:val="0"/>
      <w:marBottom w:val="0"/>
      <w:divBdr>
        <w:top w:val="none" w:sz="0" w:space="0" w:color="auto"/>
        <w:left w:val="none" w:sz="0" w:space="0" w:color="auto"/>
        <w:bottom w:val="none" w:sz="0" w:space="0" w:color="auto"/>
        <w:right w:val="none" w:sz="0" w:space="0" w:color="auto"/>
      </w:divBdr>
    </w:div>
    <w:div w:id="1237786766">
      <w:bodyDiv w:val="1"/>
      <w:marLeft w:val="0"/>
      <w:marRight w:val="0"/>
      <w:marTop w:val="0"/>
      <w:marBottom w:val="0"/>
      <w:divBdr>
        <w:top w:val="none" w:sz="0" w:space="0" w:color="auto"/>
        <w:left w:val="none" w:sz="0" w:space="0" w:color="auto"/>
        <w:bottom w:val="none" w:sz="0" w:space="0" w:color="auto"/>
        <w:right w:val="none" w:sz="0" w:space="0" w:color="auto"/>
      </w:divBdr>
    </w:div>
    <w:div w:id="1237857574">
      <w:bodyDiv w:val="1"/>
      <w:marLeft w:val="0"/>
      <w:marRight w:val="0"/>
      <w:marTop w:val="0"/>
      <w:marBottom w:val="0"/>
      <w:divBdr>
        <w:top w:val="none" w:sz="0" w:space="0" w:color="auto"/>
        <w:left w:val="none" w:sz="0" w:space="0" w:color="auto"/>
        <w:bottom w:val="none" w:sz="0" w:space="0" w:color="auto"/>
        <w:right w:val="none" w:sz="0" w:space="0" w:color="auto"/>
      </w:divBdr>
      <w:divsChild>
        <w:div w:id="510877024">
          <w:marLeft w:val="0"/>
          <w:marRight w:val="0"/>
          <w:marTop w:val="0"/>
          <w:marBottom w:val="0"/>
          <w:divBdr>
            <w:top w:val="none" w:sz="0" w:space="0" w:color="auto"/>
            <w:left w:val="none" w:sz="0" w:space="0" w:color="auto"/>
            <w:bottom w:val="none" w:sz="0" w:space="0" w:color="auto"/>
            <w:right w:val="none" w:sz="0" w:space="0" w:color="auto"/>
          </w:divBdr>
          <w:divsChild>
            <w:div w:id="16325946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37939388">
      <w:bodyDiv w:val="1"/>
      <w:marLeft w:val="0"/>
      <w:marRight w:val="0"/>
      <w:marTop w:val="0"/>
      <w:marBottom w:val="0"/>
      <w:divBdr>
        <w:top w:val="none" w:sz="0" w:space="0" w:color="auto"/>
        <w:left w:val="none" w:sz="0" w:space="0" w:color="auto"/>
        <w:bottom w:val="none" w:sz="0" w:space="0" w:color="auto"/>
        <w:right w:val="none" w:sz="0" w:space="0" w:color="auto"/>
      </w:divBdr>
      <w:divsChild>
        <w:div w:id="1976139426">
          <w:marLeft w:val="0"/>
          <w:marRight w:val="0"/>
          <w:marTop w:val="0"/>
          <w:marBottom w:val="0"/>
          <w:divBdr>
            <w:top w:val="none" w:sz="0" w:space="0" w:color="auto"/>
            <w:left w:val="none" w:sz="0" w:space="0" w:color="auto"/>
            <w:bottom w:val="none" w:sz="0" w:space="0" w:color="auto"/>
            <w:right w:val="none" w:sz="0" w:space="0" w:color="auto"/>
          </w:divBdr>
          <w:divsChild>
            <w:div w:id="1836801274">
              <w:marLeft w:val="0"/>
              <w:marRight w:val="0"/>
              <w:marTop w:val="0"/>
              <w:marBottom w:val="0"/>
              <w:divBdr>
                <w:top w:val="none" w:sz="0" w:space="0" w:color="auto"/>
                <w:left w:val="none" w:sz="0" w:space="0" w:color="auto"/>
                <w:bottom w:val="none" w:sz="0" w:space="0" w:color="auto"/>
                <w:right w:val="none" w:sz="0" w:space="0" w:color="auto"/>
              </w:divBdr>
              <w:divsChild>
                <w:div w:id="1748843834">
                  <w:marLeft w:val="0"/>
                  <w:marRight w:val="0"/>
                  <w:marTop w:val="0"/>
                  <w:marBottom w:val="0"/>
                  <w:divBdr>
                    <w:top w:val="none" w:sz="0" w:space="0" w:color="auto"/>
                    <w:left w:val="none" w:sz="0" w:space="0" w:color="auto"/>
                    <w:bottom w:val="none" w:sz="0" w:space="0" w:color="auto"/>
                    <w:right w:val="none" w:sz="0" w:space="0" w:color="auto"/>
                  </w:divBdr>
                  <w:divsChild>
                    <w:div w:id="313995597">
                      <w:marLeft w:val="0"/>
                      <w:marRight w:val="0"/>
                      <w:marTop w:val="0"/>
                      <w:marBottom w:val="0"/>
                      <w:divBdr>
                        <w:top w:val="none" w:sz="0" w:space="0" w:color="auto"/>
                        <w:left w:val="none" w:sz="0" w:space="0" w:color="auto"/>
                        <w:bottom w:val="none" w:sz="0" w:space="0" w:color="auto"/>
                        <w:right w:val="none" w:sz="0" w:space="0" w:color="auto"/>
                      </w:divBdr>
                      <w:divsChild>
                        <w:div w:id="555893118">
                          <w:marLeft w:val="0"/>
                          <w:marRight w:val="0"/>
                          <w:marTop w:val="0"/>
                          <w:marBottom w:val="0"/>
                          <w:divBdr>
                            <w:top w:val="none" w:sz="0" w:space="0" w:color="auto"/>
                            <w:left w:val="none" w:sz="0" w:space="0" w:color="auto"/>
                            <w:bottom w:val="none" w:sz="0" w:space="0" w:color="auto"/>
                            <w:right w:val="none" w:sz="0" w:space="0" w:color="auto"/>
                          </w:divBdr>
                          <w:divsChild>
                            <w:div w:id="1135298409">
                              <w:marLeft w:val="0"/>
                              <w:marRight w:val="0"/>
                              <w:marTop w:val="0"/>
                              <w:marBottom w:val="0"/>
                              <w:divBdr>
                                <w:top w:val="none" w:sz="0" w:space="0" w:color="auto"/>
                                <w:left w:val="none" w:sz="0" w:space="0" w:color="auto"/>
                                <w:bottom w:val="none" w:sz="0" w:space="0" w:color="auto"/>
                                <w:right w:val="none" w:sz="0" w:space="0" w:color="auto"/>
                              </w:divBdr>
                              <w:divsChild>
                                <w:div w:id="912156451">
                                  <w:marLeft w:val="0"/>
                                  <w:marRight w:val="0"/>
                                  <w:marTop w:val="0"/>
                                  <w:marBottom w:val="85"/>
                                  <w:divBdr>
                                    <w:top w:val="none" w:sz="0" w:space="0" w:color="auto"/>
                                    <w:left w:val="none" w:sz="0" w:space="0" w:color="auto"/>
                                    <w:bottom w:val="none" w:sz="0" w:space="0" w:color="auto"/>
                                    <w:right w:val="none" w:sz="0" w:space="0" w:color="auto"/>
                                  </w:divBdr>
                                  <w:divsChild>
                                    <w:div w:id="473177155">
                                      <w:marLeft w:val="0"/>
                                      <w:marRight w:val="0"/>
                                      <w:marTop w:val="0"/>
                                      <w:marBottom w:val="0"/>
                                      <w:divBdr>
                                        <w:top w:val="none" w:sz="0" w:space="0" w:color="auto"/>
                                        <w:left w:val="none" w:sz="0" w:space="0" w:color="auto"/>
                                        <w:bottom w:val="none" w:sz="0" w:space="0" w:color="auto"/>
                                        <w:right w:val="none" w:sz="0" w:space="0" w:color="auto"/>
                                      </w:divBdr>
                                      <w:divsChild>
                                        <w:div w:id="56055141">
                                          <w:marLeft w:val="0"/>
                                          <w:marRight w:val="0"/>
                                          <w:marTop w:val="0"/>
                                          <w:marBottom w:val="0"/>
                                          <w:divBdr>
                                            <w:top w:val="none" w:sz="0" w:space="0" w:color="auto"/>
                                            <w:left w:val="none" w:sz="0" w:space="0" w:color="auto"/>
                                            <w:bottom w:val="none" w:sz="0" w:space="0" w:color="auto"/>
                                            <w:right w:val="none" w:sz="0" w:space="0" w:color="auto"/>
                                          </w:divBdr>
                                          <w:divsChild>
                                            <w:div w:id="23601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8175789">
      <w:bodyDiv w:val="1"/>
      <w:marLeft w:val="0"/>
      <w:marRight w:val="0"/>
      <w:marTop w:val="0"/>
      <w:marBottom w:val="0"/>
      <w:divBdr>
        <w:top w:val="none" w:sz="0" w:space="0" w:color="auto"/>
        <w:left w:val="none" w:sz="0" w:space="0" w:color="auto"/>
        <w:bottom w:val="none" w:sz="0" w:space="0" w:color="auto"/>
        <w:right w:val="none" w:sz="0" w:space="0" w:color="auto"/>
      </w:divBdr>
      <w:divsChild>
        <w:div w:id="265576156">
          <w:marLeft w:val="0"/>
          <w:marRight w:val="0"/>
          <w:marTop w:val="0"/>
          <w:marBottom w:val="0"/>
          <w:divBdr>
            <w:top w:val="none" w:sz="0" w:space="0" w:color="auto"/>
            <w:left w:val="none" w:sz="0" w:space="0" w:color="auto"/>
            <w:bottom w:val="none" w:sz="0" w:space="0" w:color="auto"/>
            <w:right w:val="none" w:sz="0" w:space="0" w:color="auto"/>
          </w:divBdr>
        </w:div>
      </w:divsChild>
    </w:div>
    <w:div w:id="1239245269">
      <w:bodyDiv w:val="1"/>
      <w:marLeft w:val="0"/>
      <w:marRight w:val="0"/>
      <w:marTop w:val="0"/>
      <w:marBottom w:val="0"/>
      <w:divBdr>
        <w:top w:val="none" w:sz="0" w:space="0" w:color="auto"/>
        <w:left w:val="none" w:sz="0" w:space="0" w:color="auto"/>
        <w:bottom w:val="none" w:sz="0" w:space="0" w:color="auto"/>
        <w:right w:val="none" w:sz="0" w:space="0" w:color="auto"/>
      </w:divBdr>
      <w:divsChild>
        <w:div w:id="518154689">
          <w:marLeft w:val="0"/>
          <w:marRight w:val="0"/>
          <w:marTop w:val="0"/>
          <w:marBottom w:val="0"/>
          <w:divBdr>
            <w:top w:val="none" w:sz="0" w:space="0" w:color="auto"/>
            <w:left w:val="none" w:sz="0" w:space="0" w:color="auto"/>
            <w:bottom w:val="dotted" w:sz="6" w:space="4" w:color="DDDDDD"/>
            <w:right w:val="none" w:sz="0" w:space="0" w:color="auto"/>
          </w:divBdr>
          <w:divsChild>
            <w:div w:id="83985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40557">
      <w:bodyDiv w:val="1"/>
      <w:marLeft w:val="0"/>
      <w:marRight w:val="0"/>
      <w:marTop w:val="0"/>
      <w:marBottom w:val="0"/>
      <w:divBdr>
        <w:top w:val="none" w:sz="0" w:space="0" w:color="auto"/>
        <w:left w:val="none" w:sz="0" w:space="0" w:color="auto"/>
        <w:bottom w:val="none" w:sz="0" w:space="0" w:color="auto"/>
        <w:right w:val="none" w:sz="0" w:space="0" w:color="auto"/>
      </w:divBdr>
      <w:divsChild>
        <w:div w:id="209532880">
          <w:marLeft w:val="0"/>
          <w:marRight w:val="0"/>
          <w:marTop w:val="0"/>
          <w:marBottom w:val="0"/>
          <w:divBdr>
            <w:top w:val="none" w:sz="0" w:space="0" w:color="auto"/>
            <w:left w:val="none" w:sz="0" w:space="0" w:color="auto"/>
            <w:bottom w:val="none" w:sz="0" w:space="0" w:color="auto"/>
            <w:right w:val="none" w:sz="0" w:space="0" w:color="auto"/>
          </w:divBdr>
          <w:divsChild>
            <w:div w:id="23335235">
              <w:marLeft w:val="0"/>
              <w:marRight w:val="0"/>
              <w:marTop w:val="0"/>
              <w:marBottom w:val="0"/>
              <w:divBdr>
                <w:top w:val="none" w:sz="0" w:space="0" w:color="auto"/>
                <w:left w:val="none" w:sz="0" w:space="0" w:color="auto"/>
                <w:bottom w:val="none" w:sz="0" w:space="0" w:color="auto"/>
                <w:right w:val="none" w:sz="0" w:space="0" w:color="auto"/>
              </w:divBdr>
            </w:div>
            <w:div w:id="217590432">
              <w:marLeft w:val="0"/>
              <w:marRight w:val="0"/>
              <w:marTop w:val="0"/>
              <w:marBottom w:val="0"/>
              <w:divBdr>
                <w:top w:val="none" w:sz="0" w:space="0" w:color="auto"/>
                <w:left w:val="none" w:sz="0" w:space="0" w:color="auto"/>
                <w:bottom w:val="none" w:sz="0" w:space="0" w:color="auto"/>
                <w:right w:val="none" w:sz="0" w:space="0" w:color="auto"/>
              </w:divBdr>
            </w:div>
            <w:div w:id="430971392">
              <w:marLeft w:val="0"/>
              <w:marRight w:val="0"/>
              <w:marTop w:val="0"/>
              <w:marBottom w:val="0"/>
              <w:divBdr>
                <w:top w:val="none" w:sz="0" w:space="0" w:color="auto"/>
                <w:left w:val="none" w:sz="0" w:space="0" w:color="auto"/>
                <w:bottom w:val="none" w:sz="0" w:space="0" w:color="auto"/>
                <w:right w:val="none" w:sz="0" w:space="0" w:color="auto"/>
              </w:divBdr>
            </w:div>
            <w:div w:id="446050060">
              <w:marLeft w:val="0"/>
              <w:marRight w:val="0"/>
              <w:marTop w:val="0"/>
              <w:marBottom w:val="0"/>
              <w:divBdr>
                <w:top w:val="none" w:sz="0" w:space="0" w:color="auto"/>
                <w:left w:val="none" w:sz="0" w:space="0" w:color="auto"/>
                <w:bottom w:val="none" w:sz="0" w:space="0" w:color="auto"/>
                <w:right w:val="none" w:sz="0" w:space="0" w:color="auto"/>
              </w:divBdr>
            </w:div>
            <w:div w:id="591358861">
              <w:marLeft w:val="0"/>
              <w:marRight w:val="0"/>
              <w:marTop w:val="0"/>
              <w:marBottom w:val="0"/>
              <w:divBdr>
                <w:top w:val="none" w:sz="0" w:space="0" w:color="auto"/>
                <w:left w:val="none" w:sz="0" w:space="0" w:color="auto"/>
                <w:bottom w:val="none" w:sz="0" w:space="0" w:color="auto"/>
                <w:right w:val="none" w:sz="0" w:space="0" w:color="auto"/>
              </w:divBdr>
            </w:div>
            <w:div w:id="599871190">
              <w:marLeft w:val="0"/>
              <w:marRight w:val="0"/>
              <w:marTop w:val="0"/>
              <w:marBottom w:val="0"/>
              <w:divBdr>
                <w:top w:val="none" w:sz="0" w:space="0" w:color="auto"/>
                <w:left w:val="none" w:sz="0" w:space="0" w:color="auto"/>
                <w:bottom w:val="none" w:sz="0" w:space="0" w:color="auto"/>
                <w:right w:val="none" w:sz="0" w:space="0" w:color="auto"/>
              </w:divBdr>
            </w:div>
            <w:div w:id="683048767">
              <w:marLeft w:val="0"/>
              <w:marRight w:val="0"/>
              <w:marTop w:val="0"/>
              <w:marBottom w:val="0"/>
              <w:divBdr>
                <w:top w:val="none" w:sz="0" w:space="0" w:color="auto"/>
                <w:left w:val="none" w:sz="0" w:space="0" w:color="auto"/>
                <w:bottom w:val="none" w:sz="0" w:space="0" w:color="auto"/>
                <w:right w:val="none" w:sz="0" w:space="0" w:color="auto"/>
              </w:divBdr>
            </w:div>
            <w:div w:id="914510796">
              <w:marLeft w:val="0"/>
              <w:marRight w:val="0"/>
              <w:marTop w:val="0"/>
              <w:marBottom w:val="0"/>
              <w:divBdr>
                <w:top w:val="none" w:sz="0" w:space="0" w:color="auto"/>
                <w:left w:val="none" w:sz="0" w:space="0" w:color="auto"/>
                <w:bottom w:val="none" w:sz="0" w:space="0" w:color="auto"/>
                <w:right w:val="none" w:sz="0" w:space="0" w:color="auto"/>
              </w:divBdr>
            </w:div>
            <w:div w:id="1126630166">
              <w:marLeft w:val="0"/>
              <w:marRight w:val="0"/>
              <w:marTop w:val="0"/>
              <w:marBottom w:val="0"/>
              <w:divBdr>
                <w:top w:val="none" w:sz="0" w:space="0" w:color="auto"/>
                <w:left w:val="none" w:sz="0" w:space="0" w:color="auto"/>
                <w:bottom w:val="none" w:sz="0" w:space="0" w:color="auto"/>
                <w:right w:val="none" w:sz="0" w:space="0" w:color="auto"/>
              </w:divBdr>
            </w:div>
            <w:div w:id="1186410295">
              <w:marLeft w:val="0"/>
              <w:marRight w:val="0"/>
              <w:marTop w:val="0"/>
              <w:marBottom w:val="0"/>
              <w:divBdr>
                <w:top w:val="none" w:sz="0" w:space="0" w:color="auto"/>
                <w:left w:val="none" w:sz="0" w:space="0" w:color="auto"/>
                <w:bottom w:val="none" w:sz="0" w:space="0" w:color="auto"/>
                <w:right w:val="none" w:sz="0" w:space="0" w:color="auto"/>
              </w:divBdr>
            </w:div>
            <w:div w:id="1378240029">
              <w:marLeft w:val="0"/>
              <w:marRight w:val="0"/>
              <w:marTop w:val="0"/>
              <w:marBottom w:val="0"/>
              <w:divBdr>
                <w:top w:val="none" w:sz="0" w:space="0" w:color="auto"/>
                <w:left w:val="none" w:sz="0" w:space="0" w:color="auto"/>
                <w:bottom w:val="none" w:sz="0" w:space="0" w:color="auto"/>
                <w:right w:val="none" w:sz="0" w:space="0" w:color="auto"/>
              </w:divBdr>
            </w:div>
            <w:div w:id="1494226337">
              <w:marLeft w:val="0"/>
              <w:marRight w:val="0"/>
              <w:marTop w:val="0"/>
              <w:marBottom w:val="0"/>
              <w:divBdr>
                <w:top w:val="none" w:sz="0" w:space="0" w:color="auto"/>
                <w:left w:val="none" w:sz="0" w:space="0" w:color="auto"/>
                <w:bottom w:val="none" w:sz="0" w:space="0" w:color="auto"/>
                <w:right w:val="none" w:sz="0" w:space="0" w:color="auto"/>
              </w:divBdr>
            </w:div>
            <w:div w:id="1530947814">
              <w:marLeft w:val="0"/>
              <w:marRight w:val="0"/>
              <w:marTop w:val="0"/>
              <w:marBottom w:val="0"/>
              <w:divBdr>
                <w:top w:val="none" w:sz="0" w:space="0" w:color="auto"/>
                <w:left w:val="none" w:sz="0" w:space="0" w:color="auto"/>
                <w:bottom w:val="none" w:sz="0" w:space="0" w:color="auto"/>
                <w:right w:val="none" w:sz="0" w:space="0" w:color="auto"/>
              </w:divBdr>
            </w:div>
            <w:div w:id="1550998798">
              <w:marLeft w:val="0"/>
              <w:marRight w:val="0"/>
              <w:marTop w:val="0"/>
              <w:marBottom w:val="0"/>
              <w:divBdr>
                <w:top w:val="none" w:sz="0" w:space="0" w:color="auto"/>
                <w:left w:val="none" w:sz="0" w:space="0" w:color="auto"/>
                <w:bottom w:val="none" w:sz="0" w:space="0" w:color="auto"/>
                <w:right w:val="none" w:sz="0" w:space="0" w:color="auto"/>
              </w:divBdr>
            </w:div>
            <w:div w:id="1662810700">
              <w:marLeft w:val="0"/>
              <w:marRight w:val="0"/>
              <w:marTop w:val="0"/>
              <w:marBottom w:val="0"/>
              <w:divBdr>
                <w:top w:val="none" w:sz="0" w:space="0" w:color="auto"/>
                <w:left w:val="none" w:sz="0" w:space="0" w:color="auto"/>
                <w:bottom w:val="none" w:sz="0" w:space="0" w:color="auto"/>
                <w:right w:val="none" w:sz="0" w:space="0" w:color="auto"/>
              </w:divBdr>
            </w:div>
            <w:div w:id="1782913387">
              <w:marLeft w:val="0"/>
              <w:marRight w:val="0"/>
              <w:marTop w:val="0"/>
              <w:marBottom w:val="0"/>
              <w:divBdr>
                <w:top w:val="none" w:sz="0" w:space="0" w:color="auto"/>
                <w:left w:val="none" w:sz="0" w:space="0" w:color="auto"/>
                <w:bottom w:val="none" w:sz="0" w:space="0" w:color="auto"/>
                <w:right w:val="none" w:sz="0" w:space="0" w:color="auto"/>
              </w:divBdr>
            </w:div>
            <w:div w:id="1806462537">
              <w:marLeft w:val="0"/>
              <w:marRight w:val="0"/>
              <w:marTop w:val="0"/>
              <w:marBottom w:val="0"/>
              <w:divBdr>
                <w:top w:val="none" w:sz="0" w:space="0" w:color="auto"/>
                <w:left w:val="none" w:sz="0" w:space="0" w:color="auto"/>
                <w:bottom w:val="none" w:sz="0" w:space="0" w:color="auto"/>
                <w:right w:val="none" w:sz="0" w:space="0" w:color="auto"/>
              </w:divBdr>
            </w:div>
            <w:div w:id="1894730154">
              <w:marLeft w:val="0"/>
              <w:marRight w:val="0"/>
              <w:marTop w:val="0"/>
              <w:marBottom w:val="0"/>
              <w:divBdr>
                <w:top w:val="none" w:sz="0" w:space="0" w:color="auto"/>
                <w:left w:val="none" w:sz="0" w:space="0" w:color="auto"/>
                <w:bottom w:val="none" w:sz="0" w:space="0" w:color="auto"/>
                <w:right w:val="none" w:sz="0" w:space="0" w:color="auto"/>
              </w:divBdr>
            </w:div>
            <w:div w:id="1910460622">
              <w:marLeft w:val="0"/>
              <w:marRight w:val="0"/>
              <w:marTop w:val="0"/>
              <w:marBottom w:val="0"/>
              <w:divBdr>
                <w:top w:val="none" w:sz="0" w:space="0" w:color="auto"/>
                <w:left w:val="none" w:sz="0" w:space="0" w:color="auto"/>
                <w:bottom w:val="none" w:sz="0" w:space="0" w:color="auto"/>
                <w:right w:val="none" w:sz="0" w:space="0" w:color="auto"/>
              </w:divBdr>
            </w:div>
            <w:div w:id="2025084323">
              <w:marLeft w:val="0"/>
              <w:marRight w:val="0"/>
              <w:marTop w:val="0"/>
              <w:marBottom w:val="0"/>
              <w:divBdr>
                <w:top w:val="none" w:sz="0" w:space="0" w:color="auto"/>
                <w:left w:val="none" w:sz="0" w:space="0" w:color="auto"/>
                <w:bottom w:val="none" w:sz="0" w:space="0" w:color="auto"/>
                <w:right w:val="none" w:sz="0" w:space="0" w:color="auto"/>
              </w:divBdr>
            </w:div>
            <w:div w:id="2096706173">
              <w:marLeft w:val="0"/>
              <w:marRight w:val="0"/>
              <w:marTop w:val="0"/>
              <w:marBottom w:val="0"/>
              <w:divBdr>
                <w:top w:val="none" w:sz="0" w:space="0" w:color="auto"/>
                <w:left w:val="none" w:sz="0" w:space="0" w:color="auto"/>
                <w:bottom w:val="none" w:sz="0" w:space="0" w:color="auto"/>
                <w:right w:val="none" w:sz="0" w:space="0" w:color="auto"/>
              </w:divBdr>
            </w:div>
            <w:div w:id="210025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13197">
      <w:bodyDiv w:val="1"/>
      <w:marLeft w:val="0"/>
      <w:marRight w:val="0"/>
      <w:marTop w:val="0"/>
      <w:marBottom w:val="0"/>
      <w:divBdr>
        <w:top w:val="none" w:sz="0" w:space="0" w:color="auto"/>
        <w:left w:val="none" w:sz="0" w:space="0" w:color="auto"/>
        <w:bottom w:val="none" w:sz="0" w:space="0" w:color="auto"/>
        <w:right w:val="none" w:sz="0" w:space="0" w:color="auto"/>
      </w:divBdr>
      <w:divsChild>
        <w:div w:id="758723049">
          <w:marLeft w:val="0"/>
          <w:marRight w:val="0"/>
          <w:marTop w:val="0"/>
          <w:marBottom w:val="0"/>
          <w:divBdr>
            <w:top w:val="none" w:sz="0" w:space="0" w:color="auto"/>
            <w:left w:val="none" w:sz="0" w:space="0" w:color="auto"/>
            <w:bottom w:val="none" w:sz="0" w:space="0" w:color="auto"/>
            <w:right w:val="none" w:sz="0" w:space="0" w:color="auto"/>
          </w:divBdr>
          <w:divsChild>
            <w:div w:id="958991652">
              <w:marLeft w:val="0"/>
              <w:marRight w:val="0"/>
              <w:marTop w:val="0"/>
              <w:marBottom w:val="0"/>
              <w:divBdr>
                <w:top w:val="none" w:sz="0" w:space="0" w:color="auto"/>
                <w:left w:val="none" w:sz="0" w:space="0" w:color="auto"/>
                <w:bottom w:val="none" w:sz="0" w:space="0" w:color="auto"/>
                <w:right w:val="none" w:sz="0" w:space="0" w:color="auto"/>
              </w:divBdr>
            </w:div>
          </w:divsChild>
        </w:div>
        <w:div w:id="913776654">
          <w:marLeft w:val="0"/>
          <w:marRight w:val="0"/>
          <w:marTop w:val="0"/>
          <w:marBottom w:val="150"/>
          <w:divBdr>
            <w:top w:val="none" w:sz="0" w:space="0" w:color="auto"/>
            <w:left w:val="none" w:sz="0" w:space="0" w:color="auto"/>
            <w:bottom w:val="none" w:sz="0" w:space="0" w:color="auto"/>
            <w:right w:val="none" w:sz="0" w:space="0" w:color="auto"/>
          </w:divBdr>
          <w:divsChild>
            <w:div w:id="1081482954">
              <w:marLeft w:val="0"/>
              <w:marRight w:val="0"/>
              <w:marTop w:val="0"/>
              <w:marBottom w:val="0"/>
              <w:divBdr>
                <w:top w:val="none" w:sz="0" w:space="0" w:color="auto"/>
                <w:left w:val="none" w:sz="0" w:space="0" w:color="auto"/>
                <w:bottom w:val="none" w:sz="0" w:space="0" w:color="auto"/>
                <w:right w:val="none" w:sz="0" w:space="0" w:color="auto"/>
              </w:divBdr>
            </w:div>
          </w:divsChild>
        </w:div>
        <w:div w:id="1367832058">
          <w:marLeft w:val="0"/>
          <w:marRight w:val="0"/>
          <w:marTop w:val="0"/>
          <w:marBottom w:val="150"/>
          <w:divBdr>
            <w:top w:val="none" w:sz="0" w:space="0" w:color="auto"/>
            <w:left w:val="none" w:sz="0" w:space="0" w:color="auto"/>
            <w:bottom w:val="none" w:sz="0" w:space="0" w:color="auto"/>
            <w:right w:val="none" w:sz="0" w:space="0" w:color="auto"/>
          </w:divBdr>
        </w:div>
      </w:divsChild>
    </w:div>
    <w:div w:id="1239633854">
      <w:bodyDiv w:val="1"/>
      <w:marLeft w:val="0"/>
      <w:marRight w:val="0"/>
      <w:marTop w:val="0"/>
      <w:marBottom w:val="0"/>
      <w:divBdr>
        <w:top w:val="none" w:sz="0" w:space="0" w:color="auto"/>
        <w:left w:val="none" w:sz="0" w:space="0" w:color="auto"/>
        <w:bottom w:val="none" w:sz="0" w:space="0" w:color="auto"/>
        <w:right w:val="none" w:sz="0" w:space="0" w:color="auto"/>
      </w:divBdr>
      <w:divsChild>
        <w:div w:id="599338706">
          <w:marLeft w:val="0"/>
          <w:marRight w:val="0"/>
          <w:marTop w:val="0"/>
          <w:marBottom w:val="0"/>
          <w:divBdr>
            <w:top w:val="none" w:sz="0" w:space="0" w:color="auto"/>
            <w:left w:val="none" w:sz="0" w:space="0" w:color="auto"/>
            <w:bottom w:val="none" w:sz="0" w:space="0" w:color="auto"/>
            <w:right w:val="none" w:sz="0" w:space="0" w:color="auto"/>
          </w:divBdr>
        </w:div>
      </w:divsChild>
    </w:div>
    <w:div w:id="1239636931">
      <w:bodyDiv w:val="1"/>
      <w:marLeft w:val="0"/>
      <w:marRight w:val="0"/>
      <w:marTop w:val="0"/>
      <w:marBottom w:val="0"/>
      <w:divBdr>
        <w:top w:val="none" w:sz="0" w:space="0" w:color="auto"/>
        <w:left w:val="none" w:sz="0" w:space="0" w:color="auto"/>
        <w:bottom w:val="none" w:sz="0" w:space="0" w:color="auto"/>
        <w:right w:val="none" w:sz="0" w:space="0" w:color="auto"/>
      </w:divBdr>
      <w:divsChild>
        <w:div w:id="26151972">
          <w:marLeft w:val="0"/>
          <w:marRight w:val="0"/>
          <w:marTop w:val="0"/>
          <w:marBottom w:val="0"/>
          <w:divBdr>
            <w:top w:val="none" w:sz="0" w:space="0" w:color="auto"/>
            <w:left w:val="none" w:sz="0" w:space="0" w:color="auto"/>
            <w:bottom w:val="none" w:sz="0" w:space="0" w:color="auto"/>
            <w:right w:val="none" w:sz="0" w:space="0" w:color="auto"/>
          </w:divBdr>
        </w:div>
      </w:divsChild>
    </w:div>
    <w:div w:id="1240291909">
      <w:bodyDiv w:val="1"/>
      <w:marLeft w:val="0"/>
      <w:marRight w:val="0"/>
      <w:marTop w:val="0"/>
      <w:marBottom w:val="0"/>
      <w:divBdr>
        <w:top w:val="none" w:sz="0" w:space="0" w:color="auto"/>
        <w:left w:val="none" w:sz="0" w:space="0" w:color="auto"/>
        <w:bottom w:val="none" w:sz="0" w:space="0" w:color="auto"/>
        <w:right w:val="none" w:sz="0" w:space="0" w:color="auto"/>
      </w:divBdr>
    </w:div>
    <w:div w:id="1240363381">
      <w:bodyDiv w:val="1"/>
      <w:marLeft w:val="0"/>
      <w:marRight w:val="0"/>
      <w:marTop w:val="0"/>
      <w:marBottom w:val="0"/>
      <w:divBdr>
        <w:top w:val="none" w:sz="0" w:space="0" w:color="auto"/>
        <w:left w:val="none" w:sz="0" w:space="0" w:color="auto"/>
        <w:bottom w:val="none" w:sz="0" w:space="0" w:color="auto"/>
        <w:right w:val="none" w:sz="0" w:space="0" w:color="auto"/>
      </w:divBdr>
    </w:div>
    <w:div w:id="1240822596">
      <w:bodyDiv w:val="1"/>
      <w:marLeft w:val="0"/>
      <w:marRight w:val="0"/>
      <w:marTop w:val="0"/>
      <w:marBottom w:val="0"/>
      <w:divBdr>
        <w:top w:val="none" w:sz="0" w:space="0" w:color="auto"/>
        <w:left w:val="none" w:sz="0" w:space="0" w:color="auto"/>
        <w:bottom w:val="none" w:sz="0" w:space="0" w:color="auto"/>
        <w:right w:val="none" w:sz="0" w:space="0" w:color="auto"/>
      </w:divBdr>
      <w:divsChild>
        <w:div w:id="2081169479">
          <w:marLeft w:val="0"/>
          <w:marRight w:val="0"/>
          <w:marTop w:val="0"/>
          <w:marBottom w:val="150"/>
          <w:divBdr>
            <w:top w:val="none" w:sz="0" w:space="0" w:color="auto"/>
            <w:left w:val="none" w:sz="0" w:space="0" w:color="auto"/>
            <w:bottom w:val="none" w:sz="0" w:space="0" w:color="auto"/>
            <w:right w:val="none" w:sz="0" w:space="0" w:color="auto"/>
          </w:divBdr>
        </w:div>
      </w:divsChild>
    </w:div>
    <w:div w:id="1241018330">
      <w:bodyDiv w:val="1"/>
      <w:marLeft w:val="0"/>
      <w:marRight w:val="0"/>
      <w:marTop w:val="0"/>
      <w:marBottom w:val="0"/>
      <w:divBdr>
        <w:top w:val="none" w:sz="0" w:space="0" w:color="auto"/>
        <w:left w:val="none" w:sz="0" w:space="0" w:color="auto"/>
        <w:bottom w:val="none" w:sz="0" w:space="0" w:color="auto"/>
        <w:right w:val="none" w:sz="0" w:space="0" w:color="auto"/>
      </w:divBdr>
      <w:divsChild>
        <w:div w:id="1731807579">
          <w:marLeft w:val="0"/>
          <w:marRight w:val="0"/>
          <w:marTop w:val="0"/>
          <w:marBottom w:val="0"/>
          <w:divBdr>
            <w:top w:val="none" w:sz="0" w:space="0" w:color="auto"/>
            <w:left w:val="none" w:sz="0" w:space="0" w:color="auto"/>
            <w:bottom w:val="none" w:sz="0" w:space="0" w:color="auto"/>
            <w:right w:val="none" w:sz="0" w:space="0" w:color="auto"/>
          </w:divBdr>
          <w:divsChild>
            <w:div w:id="1943294748">
              <w:marLeft w:val="0"/>
              <w:marRight w:val="0"/>
              <w:marTop w:val="0"/>
              <w:marBottom w:val="0"/>
              <w:divBdr>
                <w:top w:val="none" w:sz="0" w:space="0" w:color="auto"/>
                <w:left w:val="none" w:sz="0" w:space="0" w:color="auto"/>
                <w:bottom w:val="none" w:sz="0" w:space="0" w:color="auto"/>
                <w:right w:val="none" w:sz="0" w:space="0" w:color="auto"/>
              </w:divBdr>
              <w:divsChild>
                <w:div w:id="1240796290">
                  <w:marLeft w:val="0"/>
                  <w:marRight w:val="0"/>
                  <w:marTop w:val="0"/>
                  <w:marBottom w:val="0"/>
                  <w:divBdr>
                    <w:top w:val="none" w:sz="0" w:space="0" w:color="auto"/>
                    <w:left w:val="none" w:sz="0" w:space="0" w:color="auto"/>
                    <w:bottom w:val="none" w:sz="0" w:space="0" w:color="auto"/>
                    <w:right w:val="none" w:sz="0" w:space="0" w:color="auto"/>
                  </w:divBdr>
                  <w:divsChild>
                    <w:div w:id="1695304808">
                      <w:marLeft w:val="0"/>
                      <w:marRight w:val="0"/>
                      <w:marTop w:val="0"/>
                      <w:marBottom w:val="0"/>
                      <w:divBdr>
                        <w:top w:val="none" w:sz="0" w:space="0" w:color="auto"/>
                        <w:left w:val="none" w:sz="0" w:space="0" w:color="auto"/>
                        <w:bottom w:val="none" w:sz="0" w:space="0" w:color="auto"/>
                        <w:right w:val="none" w:sz="0" w:space="0" w:color="auto"/>
                      </w:divBdr>
                      <w:divsChild>
                        <w:div w:id="1066998505">
                          <w:marLeft w:val="0"/>
                          <w:marRight w:val="0"/>
                          <w:marTop w:val="0"/>
                          <w:marBottom w:val="0"/>
                          <w:divBdr>
                            <w:top w:val="none" w:sz="0" w:space="0" w:color="auto"/>
                            <w:left w:val="none" w:sz="0" w:space="0" w:color="auto"/>
                            <w:bottom w:val="none" w:sz="0" w:space="0" w:color="auto"/>
                            <w:right w:val="none" w:sz="0" w:space="0" w:color="auto"/>
                          </w:divBdr>
                          <w:divsChild>
                            <w:div w:id="1821920783">
                              <w:marLeft w:val="0"/>
                              <w:marRight w:val="0"/>
                              <w:marTop w:val="0"/>
                              <w:marBottom w:val="0"/>
                              <w:divBdr>
                                <w:top w:val="none" w:sz="0" w:space="0" w:color="auto"/>
                                <w:left w:val="none" w:sz="0" w:space="0" w:color="auto"/>
                                <w:bottom w:val="none" w:sz="0" w:space="0" w:color="auto"/>
                                <w:right w:val="none" w:sz="0" w:space="0" w:color="auto"/>
                              </w:divBdr>
                              <w:divsChild>
                                <w:div w:id="1606883533">
                                  <w:marLeft w:val="0"/>
                                  <w:marRight w:val="0"/>
                                  <w:marTop w:val="0"/>
                                  <w:marBottom w:val="0"/>
                                  <w:divBdr>
                                    <w:top w:val="none" w:sz="0" w:space="0" w:color="auto"/>
                                    <w:left w:val="none" w:sz="0" w:space="0" w:color="auto"/>
                                    <w:bottom w:val="none" w:sz="0" w:space="0" w:color="auto"/>
                                    <w:right w:val="none" w:sz="0" w:space="0" w:color="auto"/>
                                  </w:divBdr>
                                  <w:divsChild>
                                    <w:div w:id="2042168950">
                                      <w:marLeft w:val="0"/>
                                      <w:marRight w:val="0"/>
                                      <w:marTop w:val="0"/>
                                      <w:marBottom w:val="0"/>
                                      <w:divBdr>
                                        <w:top w:val="none" w:sz="0" w:space="0" w:color="auto"/>
                                        <w:left w:val="none" w:sz="0" w:space="0" w:color="auto"/>
                                        <w:bottom w:val="none" w:sz="0" w:space="0" w:color="auto"/>
                                        <w:right w:val="none" w:sz="0" w:space="0" w:color="auto"/>
                                      </w:divBdr>
                                      <w:divsChild>
                                        <w:div w:id="122869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1670834">
      <w:bodyDiv w:val="1"/>
      <w:marLeft w:val="0"/>
      <w:marRight w:val="0"/>
      <w:marTop w:val="0"/>
      <w:marBottom w:val="0"/>
      <w:divBdr>
        <w:top w:val="none" w:sz="0" w:space="0" w:color="auto"/>
        <w:left w:val="none" w:sz="0" w:space="0" w:color="auto"/>
        <w:bottom w:val="none" w:sz="0" w:space="0" w:color="auto"/>
        <w:right w:val="none" w:sz="0" w:space="0" w:color="auto"/>
      </w:divBdr>
      <w:divsChild>
        <w:div w:id="1574313648">
          <w:marLeft w:val="0"/>
          <w:marRight w:val="0"/>
          <w:marTop w:val="0"/>
          <w:marBottom w:val="0"/>
          <w:divBdr>
            <w:top w:val="none" w:sz="0" w:space="0" w:color="auto"/>
            <w:left w:val="none" w:sz="0" w:space="0" w:color="auto"/>
            <w:bottom w:val="dotted" w:sz="6" w:space="4" w:color="DDDDDD"/>
            <w:right w:val="none" w:sz="0" w:space="0" w:color="auto"/>
          </w:divBdr>
        </w:div>
      </w:divsChild>
    </w:div>
    <w:div w:id="1242301867">
      <w:bodyDiv w:val="1"/>
      <w:marLeft w:val="0"/>
      <w:marRight w:val="0"/>
      <w:marTop w:val="0"/>
      <w:marBottom w:val="0"/>
      <w:divBdr>
        <w:top w:val="none" w:sz="0" w:space="0" w:color="auto"/>
        <w:left w:val="none" w:sz="0" w:space="0" w:color="auto"/>
        <w:bottom w:val="none" w:sz="0" w:space="0" w:color="auto"/>
        <w:right w:val="none" w:sz="0" w:space="0" w:color="auto"/>
      </w:divBdr>
    </w:div>
    <w:div w:id="1242443336">
      <w:bodyDiv w:val="1"/>
      <w:marLeft w:val="0"/>
      <w:marRight w:val="0"/>
      <w:marTop w:val="0"/>
      <w:marBottom w:val="0"/>
      <w:divBdr>
        <w:top w:val="none" w:sz="0" w:space="0" w:color="auto"/>
        <w:left w:val="none" w:sz="0" w:space="0" w:color="auto"/>
        <w:bottom w:val="none" w:sz="0" w:space="0" w:color="auto"/>
        <w:right w:val="none" w:sz="0" w:space="0" w:color="auto"/>
      </w:divBdr>
      <w:divsChild>
        <w:div w:id="1384132269">
          <w:marLeft w:val="0"/>
          <w:marRight w:val="0"/>
          <w:marTop w:val="0"/>
          <w:marBottom w:val="0"/>
          <w:divBdr>
            <w:top w:val="none" w:sz="0" w:space="0" w:color="auto"/>
            <w:left w:val="none" w:sz="0" w:space="0" w:color="auto"/>
            <w:bottom w:val="dotted" w:sz="6" w:space="4" w:color="DDDDDD"/>
            <w:right w:val="none" w:sz="0" w:space="0" w:color="auto"/>
          </w:divBdr>
        </w:div>
      </w:divsChild>
    </w:div>
    <w:div w:id="1242444488">
      <w:bodyDiv w:val="1"/>
      <w:marLeft w:val="0"/>
      <w:marRight w:val="0"/>
      <w:marTop w:val="0"/>
      <w:marBottom w:val="0"/>
      <w:divBdr>
        <w:top w:val="none" w:sz="0" w:space="0" w:color="auto"/>
        <w:left w:val="none" w:sz="0" w:space="0" w:color="auto"/>
        <w:bottom w:val="none" w:sz="0" w:space="0" w:color="auto"/>
        <w:right w:val="none" w:sz="0" w:space="0" w:color="auto"/>
      </w:divBdr>
      <w:divsChild>
        <w:div w:id="1263151437">
          <w:marLeft w:val="0"/>
          <w:marRight w:val="0"/>
          <w:marTop w:val="0"/>
          <w:marBottom w:val="375"/>
          <w:divBdr>
            <w:top w:val="none" w:sz="0" w:space="0" w:color="auto"/>
            <w:left w:val="none" w:sz="0" w:space="0" w:color="auto"/>
            <w:bottom w:val="dotted" w:sz="6" w:space="14" w:color="C2C2C2"/>
            <w:right w:val="none" w:sz="0" w:space="0" w:color="auto"/>
          </w:divBdr>
          <w:divsChild>
            <w:div w:id="1051927993">
              <w:marLeft w:val="0"/>
              <w:marRight w:val="0"/>
              <w:marTop w:val="0"/>
              <w:marBottom w:val="180"/>
              <w:divBdr>
                <w:top w:val="none" w:sz="0" w:space="0" w:color="auto"/>
                <w:left w:val="none" w:sz="0" w:space="0" w:color="auto"/>
                <w:bottom w:val="none" w:sz="0" w:space="0" w:color="auto"/>
                <w:right w:val="none" w:sz="0" w:space="0" w:color="auto"/>
              </w:divBdr>
            </w:div>
            <w:div w:id="1192106091">
              <w:marLeft w:val="0"/>
              <w:marRight w:val="0"/>
              <w:marTop w:val="0"/>
              <w:marBottom w:val="0"/>
              <w:divBdr>
                <w:top w:val="none" w:sz="0" w:space="0" w:color="auto"/>
                <w:left w:val="none" w:sz="0" w:space="0" w:color="auto"/>
                <w:bottom w:val="none" w:sz="0" w:space="0" w:color="auto"/>
                <w:right w:val="none" w:sz="0" w:space="0" w:color="auto"/>
              </w:divBdr>
              <w:divsChild>
                <w:div w:id="686760247">
                  <w:marLeft w:val="0"/>
                  <w:marRight w:val="0"/>
                  <w:marTop w:val="0"/>
                  <w:marBottom w:val="0"/>
                  <w:divBdr>
                    <w:top w:val="none" w:sz="0" w:space="0" w:color="auto"/>
                    <w:left w:val="none" w:sz="0" w:space="0" w:color="auto"/>
                    <w:bottom w:val="none" w:sz="0" w:space="0" w:color="auto"/>
                    <w:right w:val="none" w:sz="0" w:space="0" w:color="auto"/>
                  </w:divBdr>
                  <w:divsChild>
                    <w:div w:id="1058014116">
                      <w:marLeft w:val="0"/>
                      <w:marRight w:val="0"/>
                      <w:marTop w:val="0"/>
                      <w:marBottom w:val="0"/>
                      <w:divBdr>
                        <w:top w:val="none" w:sz="0" w:space="0" w:color="auto"/>
                        <w:left w:val="none" w:sz="0" w:space="0" w:color="auto"/>
                        <w:bottom w:val="none" w:sz="0" w:space="0" w:color="auto"/>
                        <w:right w:val="none" w:sz="0" w:space="0" w:color="auto"/>
                      </w:divBdr>
                      <w:divsChild>
                        <w:div w:id="763841086">
                          <w:marLeft w:val="0"/>
                          <w:marRight w:val="0"/>
                          <w:marTop w:val="0"/>
                          <w:marBottom w:val="0"/>
                          <w:divBdr>
                            <w:top w:val="none" w:sz="0" w:space="0" w:color="auto"/>
                            <w:left w:val="none" w:sz="0" w:space="0" w:color="auto"/>
                            <w:bottom w:val="none" w:sz="0" w:space="0" w:color="auto"/>
                            <w:right w:val="none" w:sz="0" w:space="0" w:color="auto"/>
                          </w:divBdr>
                          <w:divsChild>
                            <w:div w:id="10467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1313241">
          <w:marLeft w:val="0"/>
          <w:marRight w:val="0"/>
          <w:marTop w:val="0"/>
          <w:marBottom w:val="450"/>
          <w:divBdr>
            <w:top w:val="none" w:sz="0" w:space="0" w:color="auto"/>
            <w:left w:val="none" w:sz="0" w:space="0" w:color="auto"/>
            <w:bottom w:val="none" w:sz="0" w:space="0" w:color="auto"/>
            <w:right w:val="none" w:sz="0" w:space="0" w:color="auto"/>
          </w:divBdr>
          <w:divsChild>
            <w:div w:id="1625035823">
              <w:marLeft w:val="0"/>
              <w:marRight w:val="0"/>
              <w:marTop w:val="0"/>
              <w:marBottom w:val="0"/>
              <w:divBdr>
                <w:top w:val="none" w:sz="0" w:space="0" w:color="auto"/>
                <w:left w:val="none" w:sz="0" w:space="0" w:color="auto"/>
                <w:bottom w:val="none" w:sz="0" w:space="0" w:color="auto"/>
                <w:right w:val="none" w:sz="0" w:space="0" w:color="auto"/>
              </w:divBdr>
              <w:divsChild>
                <w:div w:id="1005671472">
                  <w:marLeft w:val="0"/>
                  <w:marRight w:val="0"/>
                  <w:marTop w:val="0"/>
                  <w:marBottom w:val="0"/>
                  <w:divBdr>
                    <w:top w:val="none" w:sz="0" w:space="0" w:color="auto"/>
                    <w:left w:val="none" w:sz="0" w:space="0" w:color="auto"/>
                    <w:bottom w:val="none" w:sz="0" w:space="0" w:color="auto"/>
                    <w:right w:val="none" w:sz="0" w:space="0" w:color="auto"/>
                  </w:divBdr>
                  <w:divsChild>
                    <w:div w:id="127167989">
                      <w:marLeft w:val="0"/>
                      <w:marRight w:val="0"/>
                      <w:marTop w:val="0"/>
                      <w:marBottom w:val="0"/>
                      <w:divBdr>
                        <w:top w:val="none" w:sz="0" w:space="0" w:color="auto"/>
                        <w:left w:val="none" w:sz="0" w:space="0" w:color="auto"/>
                        <w:bottom w:val="none" w:sz="0" w:space="0" w:color="auto"/>
                        <w:right w:val="none" w:sz="0" w:space="0" w:color="auto"/>
                      </w:divBdr>
                      <w:divsChild>
                        <w:div w:id="667681999">
                          <w:marLeft w:val="0"/>
                          <w:marRight w:val="0"/>
                          <w:marTop w:val="0"/>
                          <w:marBottom w:val="0"/>
                          <w:divBdr>
                            <w:top w:val="none" w:sz="0" w:space="0" w:color="auto"/>
                            <w:left w:val="none" w:sz="0" w:space="0" w:color="auto"/>
                            <w:bottom w:val="none" w:sz="0" w:space="0" w:color="auto"/>
                            <w:right w:val="none" w:sz="0" w:space="0" w:color="auto"/>
                          </w:divBdr>
                          <w:divsChild>
                            <w:div w:id="817317">
                              <w:marLeft w:val="0"/>
                              <w:marRight w:val="0"/>
                              <w:marTop w:val="0"/>
                              <w:marBottom w:val="0"/>
                              <w:divBdr>
                                <w:top w:val="none" w:sz="0" w:space="0" w:color="auto"/>
                                <w:left w:val="none" w:sz="0" w:space="0" w:color="auto"/>
                                <w:bottom w:val="none" w:sz="0" w:space="0" w:color="auto"/>
                                <w:right w:val="none" w:sz="0" w:space="0" w:color="auto"/>
                              </w:divBdr>
                            </w:div>
                            <w:div w:id="541940250">
                              <w:marLeft w:val="0"/>
                              <w:marRight w:val="0"/>
                              <w:marTop w:val="0"/>
                              <w:marBottom w:val="0"/>
                              <w:divBdr>
                                <w:top w:val="none" w:sz="0" w:space="0" w:color="auto"/>
                                <w:left w:val="none" w:sz="0" w:space="0" w:color="auto"/>
                                <w:bottom w:val="none" w:sz="0" w:space="0" w:color="auto"/>
                                <w:right w:val="none" w:sz="0" w:space="0" w:color="auto"/>
                              </w:divBdr>
                            </w:div>
                            <w:div w:id="677270765">
                              <w:marLeft w:val="0"/>
                              <w:marRight w:val="0"/>
                              <w:marTop w:val="0"/>
                              <w:marBottom w:val="0"/>
                              <w:divBdr>
                                <w:top w:val="none" w:sz="0" w:space="0" w:color="auto"/>
                                <w:left w:val="none" w:sz="0" w:space="0" w:color="auto"/>
                                <w:bottom w:val="none" w:sz="0" w:space="0" w:color="auto"/>
                                <w:right w:val="none" w:sz="0" w:space="0" w:color="auto"/>
                              </w:divBdr>
                            </w:div>
                            <w:div w:id="192795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81754">
                      <w:marLeft w:val="0"/>
                      <w:marRight w:val="0"/>
                      <w:marTop w:val="0"/>
                      <w:marBottom w:val="0"/>
                      <w:divBdr>
                        <w:top w:val="none" w:sz="0" w:space="0" w:color="auto"/>
                        <w:left w:val="none" w:sz="0" w:space="0" w:color="auto"/>
                        <w:bottom w:val="none" w:sz="0" w:space="0" w:color="auto"/>
                        <w:right w:val="none" w:sz="0" w:space="0" w:color="auto"/>
                      </w:divBdr>
                      <w:divsChild>
                        <w:div w:id="1037656423">
                          <w:marLeft w:val="0"/>
                          <w:marRight w:val="0"/>
                          <w:marTop w:val="0"/>
                          <w:marBottom w:val="225"/>
                          <w:divBdr>
                            <w:top w:val="none" w:sz="0" w:space="0" w:color="auto"/>
                            <w:left w:val="none" w:sz="0" w:space="0" w:color="auto"/>
                            <w:bottom w:val="none" w:sz="0" w:space="0" w:color="auto"/>
                            <w:right w:val="none" w:sz="0" w:space="0" w:color="auto"/>
                          </w:divBdr>
                          <w:divsChild>
                            <w:div w:id="199914242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791592">
      <w:bodyDiv w:val="1"/>
      <w:marLeft w:val="0"/>
      <w:marRight w:val="0"/>
      <w:marTop w:val="0"/>
      <w:marBottom w:val="0"/>
      <w:divBdr>
        <w:top w:val="none" w:sz="0" w:space="0" w:color="auto"/>
        <w:left w:val="none" w:sz="0" w:space="0" w:color="auto"/>
        <w:bottom w:val="none" w:sz="0" w:space="0" w:color="auto"/>
        <w:right w:val="none" w:sz="0" w:space="0" w:color="auto"/>
      </w:divBdr>
      <w:divsChild>
        <w:div w:id="395784968">
          <w:marLeft w:val="0"/>
          <w:marRight w:val="0"/>
          <w:marTop w:val="0"/>
          <w:marBottom w:val="0"/>
          <w:divBdr>
            <w:top w:val="none" w:sz="0" w:space="0" w:color="auto"/>
            <w:left w:val="none" w:sz="0" w:space="0" w:color="auto"/>
            <w:bottom w:val="none" w:sz="0" w:space="0" w:color="auto"/>
            <w:right w:val="none" w:sz="0" w:space="0" w:color="auto"/>
          </w:divBdr>
          <w:divsChild>
            <w:div w:id="1917130390">
              <w:marLeft w:val="0"/>
              <w:marRight w:val="0"/>
              <w:marTop w:val="225"/>
              <w:marBottom w:val="225"/>
              <w:divBdr>
                <w:top w:val="none" w:sz="0" w:space="0" w:color="auto"/>
                <w:left w:val="none" w:sz="0" w:space="0" w:color="auto"/>
                <w:bottom w:val="none" w:sz="0" w:space="0" w:color="auto"/>
                <w:right w:val="none" w:sz="0" w:space="0" w:color="auto"/>
              </w:divBdr>
            </w:div>
          </w:divsChild>
        </w:div>
        <w:div w:id="1208449563">
          <w:marLeft w:val="0"/>
          <w:marRight w:val="0"/>
          <w:marTop w:val="0"/>
          <w:marBottom w:val="150"/>
          <w:divBdr>
            <w:top w:val="none" w:sz="0" w:space="0" w:color="auto"/>
            <w:left w:val="none" w:sz="0" w:space="0" w:color="auto"/>
            <w:bottom w:val="none" w:sz="0" w:space="0" w:color="auto"/>
            <w:right w:val="none" w:sz="0" w:space="0" w:color="auto"/>
          </w:divBdr>
          <w:divsChild>
            <w:div w:id="499197506">
              <w:marLeft w:val="0"/>
              <w:marRight w:val="0"/>
              <w:marTop w:val="0"/>
              <w:marBottom w:val="0"/>
              <w:divBdr>
                <w:top w:val="none" w:sz="0" w:space="0" w:color="auto"/>
                <w:left w:val="none" w:sz="0" w:space="0" w:color="auto"/>
                <w:bottom w:val="none" w:sz="0" w:space="0" w:color="auto"/>
                <w:right w:val="none" w:sz="0" w:space="0" w:color="auto"/>
              </w:divBdr>
              <w:divsChild>
                <w:div w:id="81811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465490">
          <w:marLeft w:val="0"/>
          <w:marRight w:val="0"/>
          <w:marTop w:val="0"/>
          <w:marBottom w:val="150"/>
          <w:divBdr>
            <w:top w:val="none" w:sz="0" w:space="0" w:color="auto"/>
            <w:left w:val="none" w:sz="0" w:space="0" w:color="auto"/>
            <w:bottom w:val="none" w:sz="0" w:space="0" w:color="auto"/>
            <w:right w:val="none" w:sz="0" w:space="0" w:color="auto"/>
          </w:divBdr>
        </w:div>
      </w:divsChild>
    </w:div>
    <w:div w:id="1242982339">
      <w:bodyDiv w:val="1"/>
      <w:marLeft w:val="0"/>
      <w:marRight w:val="0"/>
      <w:marTop w:val="0"/>
      <w:marBottom w:val="0"/>
      <w:divBdr>
        <w:top w:val="none" w:sz="0" w:space="0" w:color="auto"/>
        <w:left w:val="none" w:sz="0" w:space="0" w:color="auto"/>
        <w:bottom w:val="none" w:sz="0" w:space="0" w:color="auto"/>
        <w:right w:val="none" w:sz="0" w:space="0" w:color="auto"/>
      </w:divBdr>
    </w:div>
    <w:div w:id="1243028864">
      <w:bodyDiv w:val="1"/>
      <w:marLeft w:val="0"/>
      <w:marRight w:val="0"/>
      <w:marTop w:val="0"/>
      <w:marBottom w:val="0"/>
      <w:divBdr>
        <w:top w:val="none" w:sz="0" w:space="0" w:color="auto"/>
        <w:left w:val="none" w:sz="0" w:space="0" w:color="auto"/>
        <w:bottom w:val="none" w:sz="0" w:space="0" w:color="auto"/>
        <w:right w:val="none" w:sz="0" w:space="0" w:color="auto"/>
      </w:divBdr>
      <w:divsChild>
        <w:div w:id="124740450">
          <w:marLeft w:val="0"/>
          <w:marRight w:val="0"/>
          <w:marTop w:val="0"/>
          <w:marBottom w:val="0"/>
          <w:divBdr>
            <w:top w:val="none" w:sz="0" w:space="0" w:color="auto"/>
            <w:left w:val="none" w:sz="0" w:space="0" w:color="auto"/>
            <w:bottom w:val="none" w:sz="0" w:space="0" w:color="auto"/>
            <w:right w:val="none" w:sz="0" w:space="0" w:color="auto"/>
          </w:divBdr>
          <w:divsChild>
            <w:div w:id="287322255">
              <w:marLeft w:val="0"/>
              <w:marRight w:val="0"/>
              <w:marTop w:val="0"/>
              <w:marBottom w:val="0"/>
              <w:divBdr>
                <w:top w:val="none" w:sz="0" w:space="0" w:color="auto"/>
                <w:left w:val="none" w:sz="0" w:space="0" w:color="auto"/>
                <w:bottom w:val="none" w:sz="0" w:space="0" w:color="auto"/>
                <w:right w:val="none" w:sz="0" w:space="0" w:color="auto"/>
              </w:divBdr>
              <w:divsChild>
                <w:div w:id="1673528748">
                  <w:marLeft w:val="0"/>
                  <w:marRight w:val="0"/>
                  <w:marTop w:val="0"/>
                  <w:marBottom w:val="0"/>
                  <w:divBdr>
                    <w:top w:val="none" w:sz="0" w:space="0" w:color="auto"/>
                    <w:left w:val="none" w:sz="0" w:space="0" w:color="auto"/>
                    <w:bottom w:val="none" w:sz="0" w:space="0" w:color="auto"/>
                    <w:right w:val="none" w:sz="0" w:space="0" w:color="auto"/>
                  </w:divBdr>
                </w:div>
              </w:divsChild>
            </w:div>
            <w:div w:id="372920581">
              <w:marLeft w:val="0"/>
              <w:marRight w:val="0"/>
              <w:marTop w:val="0"/>
              <w:marBottom w:val="0"/>
              <w:divBdr>
                <w:top w:val="none" w:sz="0" w:space="0" w:color="auto"/>
                <w:left w:val="none" w:sz="0" w:space="0" w:color="auto"/>
                <w:bottom w:val="none" w:sz="0" w:space="0" w:color="auto"/>
                <w:right w:val="none" w:sz="0" w:space="0" w:color="auto"/>
              </w:divBdr>
            </w:div>
          </w:divsChild>
        </w:div>
        <w:div w:id="196091593">
          <w:marLeft w:val="0"/>
          <w:marRight w:val="0"/>
          <w:marTop w:val="150"/>
          <w:marBottom w:val="0"/>
          <w:divBdr>
            <w:top w:val="none" w:sz="0" w:space="0" w:color="auto"/>
            <w:left w:val="none" w:sz="0" w:space="0" w:color="auto"/>
            <w:bottom w:val="none" w:sz="0" w:space="0" w:color="auto"/>
            <w:right w:val="none" w:sz="0" w:space="0" w:color="auto"/>
          </w:divBdr>
          <w:divsChild>
            <w:div w:id="102113229">
              <w:marLeft w:val="0"/>
              <w:marRight w:val="0"/>
              <w:marTop w:val="0"/>
              <w:marBottom w:val="0"/>
              <w:divBdr>
                <w:top w:val="none" w:sz="0" w:space="0" w:color="auto"/>
                <w:left w:val="none" w:sz="0" w:space="0" w:color="auto"/>
                <w:bottom w:val="none" w:sz="0" w:space="0" w:color="auto"/>
                <w:right w:val="none" w:sz="0" w:space="0" w:color="auto"/>
              </w:divBdr>
              <w:divsChild>
                <w:div w:id="146488625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296418">
      <w:bodyDiv w:val="1"/>
      <w:marLeft w:val="0"/>
      <w:marRight w:val="0"/>
      <w:marTop w:val="0"/>
      <w:marBottom w:val="0"/>
      <w:divBdr>
        <w:top w:val="none" w:sz="0" w:space="0" w:color="auto"/>
        <w:left w:val="none" w:sz="0" w:space="0" w:color="auto"/>
        <w:bottom w:val="none" w:sz="0" w:space="0" w:color="auto"/>
        <w:right w:val="none" w:sz="0" w:space="0" w:color="auto"/>
      </w:divBdr>
      <w:divsChild>
        <w:div w:id="188375476">
          <w:marLeft w:val="0"/>
          <w:marRight w:val="0"/>
          <w:marTop w:val="0"/>
          <w:marBottom w:val="150"/>
          <w:divBdr>
            <w:top w:val="none" w:sz="0" w:space="0" w:color="auto"/>
            <w:left w:val="none" w:sz="0" w:space="0" w:color="auto"/>
            <w:bottom w:val="none" w:sz="0" w:space="0" w:color="auto"/>
            <w:right w:val="none" w:sz="0" w:space="0" w:color="auto"/>
          </w:divBdr>
        </w:div>
        <w:div w:id="1654480469">
          <w:marLeft w:val="0"/>
          <w:marRight w:val="0"/>
          <w:marTop w:val="0"/>
          <w:marBottom w:val="150"/>
          <w:divBdr>
            <w:top w:val="none" w:sz="0" w:space="0" w:color="auto"/>
            <w:left w:val="none" w:sz="0" w:space="0" w:color="auto"/>
            <w:bottom w:val="none" w:sz="0" w:space="0" w:color="auto"/>
            <w:right w:val="none" w:sz="0" w:space="0" w:color="auto"/>
          </w:divBdr>
          <w:divsChild>
            <w:div w:id="162399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366981">
      <w:bodyDiv w:val="1"/>
      <w:marLeft w:val="0"/>
      <w:marRight w:val="0"/>
      <w:marTop w:val="0"/>
      <w:marBottom w:val="0"/>
      <w:divBdr>
        <w:top w:val="none" w:sz="0" w:space="0" w:color="auto"/>
        <w:left w:val="none" w:sz="0" w:space="0" w:color="auto"/>
        <w:bottom w:val="none" w:sz="0" w:space="0" w:color="auto"/>
        <w:right w:val="none" w:sz="0" w:space="0" w:color="auto"/>
      </w:divBdr>
      <w:divsChild>
        <w:div w:id="53085129">
          <w:marLeft w:val="0"/>
          <w:marRight w:val="0"/>
          <w:marTop w:val="0"/>
          <w:marBottom w:val="0"/>
          <w:divBdr>
            <w:top w:val="none" w:sz="0" w:space="0" w:color="auto"/>
            <w:left w:val="none" w:sz="0" w:space="0" w:color="auto"/>
            <w:bottom w:val="dotted" w:sz="6" w:space="4" w:color="DDDDDD"/>
            <w:right w:val="none" w:sz="0" w:space="0" w:color="auto"/>
          </w:divBdr>
        </w:div>
      </w:divsChild>
    </w:div>
    <w:div w:id="1243415416">
      <w:bodyDiv w:val="1"/>
      <w:marLeft w:val="0"/>
      <w:marRight w:val="0"/>
      <w:marTop w:val="0"/>
      <w:marBottom w:val="0"/>
      <w:divBdr>
        <w:top w:val="none" w:sz="0" w:space="0" w:color="auto"/>
        <w:left w:val="none" w:sz="0" w:space="0" w:color="auto"/>
        <w:bottom w:val="none" w:sz="0" w:space="0" w:color="auto"/>
        <w:right w:val="none" w:sz="0" w:space="0" w:color="auto"/>
      </w:divBdr>
    </w:div>
    <w:div w:id="1244336290">
      <w:bodyDiv w:val="1"/>
      <w:marLeft w:val="0"/>
      <w:marRight w:val="0"/>
      <w:marTop w:val="0"/>
      <w:marBottom w:val="0"/>
      <w:divBdr>
        <w:top w:val="none" w:sz="0" w:space="0" w:color="auto"/>
        <w:left w:val="none" w:sz="0" w:space="0" w:color="auto"/>
        <w:bottom w:val="none" w:sz="0" w:space="0" w:color="auto"/>
        <w:right w:val="none" w:sz="0" w:space="0" w:color="auto"/>
      </w:divBdr>
      <w:divsChild>
        <w:div w:id="2080663101">
          <w:marLeft w:val="0"/>
          <w:marRight w:val="0"/>
          <w:marTop w:val="0"/>
          <w:marBottom w:val="0"/>
          <w:divBdr>
            <w:top w:val="none" w:sz="0" w:space="0" w:color="auto"/>
            <w:left w:val="none" w:sz="0" w:space="0" w:color="auto"/>
            <w:bottom w:val="dotted" w:sz="6" w:space="4" w:color="DDDDDD"/>
            <w:right w:val="none" w:sz="0" w:space="0" w:color="auto"/>
          </w:divBdr>
        </w:div>
      </w:divsChild>
    </w:div>
    <w:div w:id="1244491096">
      <w:bodyDiv w:val="1"/>
      <w:marLeft w:val="0"/>
      <w:marRight w:val="0"/>
      <w:marTop w:val="0"/>
      <w:marBottom w:val="0"/>
      <w:divBdr>
        <w:top w:val="none" w:sz="0" w:space="0" w:color="auto"/>
        <w:left w:val="none" w:sz="0" w:space="0" w:color="auto"/>
        <w:bottom w:val="none" w:sz="0" w:space="0" w:color="auto"/>
        <w:right w:val="none" w:sz="0" w:space="0" w:color="auto"/>
      </w:divBdr>
    </w:div>
    <w:div w:id="1245067629">
      <w:bodyDiv w:val="1"/>
      <w:marLeft w:val="0"/>
      <w:marRight w:val="0"/>
      <w:marTop w:val="0"/>
      <w:marBottom w:val="0"/>
      <w:divBdr>
        <w:top w:val="none" w:sz="0" w:space="0" w:color="auto"/>
        <w:left w:val="none" w:sz="0" w:space="0" w:color="auto"/>
        <w:bottom w:val="none" w:sz="0" w:space="0" w:color="auto"/>
        <w:right w:val="none" w:sz="0" w:space="0" w:color="auto"/>
      </w:divBdr>
    </w:div>
    <w:div w:id="1245188059">
      <w:bodyDiv w:val="1"/>
      <w:marLeft w:val="0"/>
      <w:marRight w:val="0"/>
      <w:marTop w:val="0"/>
      <w:marBottom w:val="0"/>
      <w:divBdr>
        <w:top w:val="none" w:sz="0" w:space="0" w:color="auto"/>
        <w:left w:val="none" w:sz="0" w:space="0" w:color="auto"/>
        <w:bottom w:val="none" w:sz="0" w:space="0" w:color="auto"/>
        <w:right w:val="none" w:sz="0" w:space="0" w:color="auto"/>
      </w:divBdr>
      <w:divsChild>
        <w:div w:id="510488946">
          <w:marLeft w:val="0"/>
          <w:marRight w:val="0"/>
          <w:marTop w:val="0"/>
          <w:marBottom w:val="0"/>
          <w:divBdr>
            <w:top w:val="none" w:sz="0" w:space="0" w:color="auto"/>
            <w:left w:val="none" w:sz="0" w:space="0" w:color="auto"/>
            <w:bottom w:val="none" w:sz="0" w:space="0" w:color="auto"/>
            <w:right w:val="none" w:sz="0" w:space="0" w:color="auto"/>
          </w:divBdr>
          <w:divsChild>
            <w:div w:id="17817979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5337514">
      <w:bodyDiv w:val="1"/>
      <w:marLeft w:val="0"/>
      <w:marRight w:val="0"/>
      <w:marTop w:val="0"/>
      <w:marBottom w:val="0"/>
      <w:divBdr>
        <w:top w:val="none" w:sz="0" w:space="0" w:color="auto"/>
        <w:left w:val="none" w:sz="0" w:space="0" w:color="auto"/>
        <w:bottom w:val="none" w:sz="0" w:space="0" w:color="auto"/>
        <w:right w:val="none" w:sz="0" w:space="0" w:color="auto"/>
      </w:divBdr>
      <w:divsChild>
        <w:div w:id="908465362">
          <w:marLeft w:val="0"/>
          <w:marRight w:val="0"/>
          <w:marTop w:val="0"/>
          <w:marBottom w:val="0"/>
          <w:divBdr>
            <w:top w:val="none" w:sz="0" w:space="0" w:color="auto"/>
            <w:left w:val="none" w:sz="0" w:space="0" w:color="auto"/>
            <w:bottom w:val="dotted" w:sz="6" w:space="4" w:color="DDDDDD"/>
            <w:right w:val="none" w:sz="0" w:space="0" w:color="auto"/>
          </w:divBdr>
        </w:div>
      </w:divsChild>
    </w:div>
    <w:div w:id="1245338162">
      <w:bodyDiv w:val="1"/>
      <w:marLeft w:val="0"/>
      <w:marRight w:val="0"/>
      <w:marTop w:val="0"/>
      <w:marBottom w:val="0"/>
      <w:divBdr>
        <w:top w:val="none" w:sz="0" w:space="0" w:color="auto"/>
        <w:left w:val="none" w:sz="0" w:space="0" w:color="auto"/>
        <w:bottom w:val="none" w:sz="0" w:space="0" w:color="auto"/>
        <w:right w:val="none" w:sz="0" w:space="0" w:color="auto"/>
      </w:divBdr>
      <w:divsChild>
        <w:div w:id="1904018958">
          <w:marLeft w:val="0"/>
          <w:marRight w:val="0"/>
          <w:marTop w:val="0"/>
          <w:marBottom w:val="0"/>
          <w:divBdr>
            <w:top w:val="none" w:sz="0" w:space="0" w:color="auto"/>
            <w:left w:val="none" w:sz="0" w:space="0" w:color="auto"/>
            <w:bottom w:val="dotted" w:sz="6" w:space="4" w:color="DDDDDD"/>
            <w:right w:val="none" w:sz="0" w:space="0" w:color="auto"/>
          </w:divBdr>
          <w:divsChild>
            <w:div w:id="176097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39649">
      <w:bodyDiv w:val="1"/>
      <w:marLeft w:val="0"/>
      <w:marRight w:val="0"/>
      <w:marTop w:val="0"/>
      <w:marBottom w:val="0"/>
      <w:divBdr>
        <w:top w:val="none" w:sz="0" w:space="0" w:color="auto"/>
        <w:left w:val="none" w:sz="0" w:space="0" w:color="auto"/>
        <w:bottom w:val="none" w:sz="0" w:space="0" w:color="auto"/>
        <w:right w:val="none" w:sz="0" w:space="0" w:color="auto"/>
      </w:divBdr>
      <w:divsChild>
        <w:div w:id="1175918996">
          <w:marLeft w:val="0"/>
          <w:marRight w:val="0"/>
          <w:marTop w:val="0"/>
          <w:marBottom w:val="150"/>
          <w:divBdr>
            <w:top w:val="none" w:sz="0" w:space="0" w:color="auto"/>
            <w:left w:val="none" w:sz="0" w:space="0" w:color="auto"/>
            <w:bottom w:val="none" w:sz="0" w:space="0" w:color="auto"/>
            <w:right w:val="none" w:sz="0" w:space="0" w:color="auto"/>
          </w:divBdr>
        </w:div>
        <w:div w:id="1611668320">
          <w:marLeft w:val="0"/>
          <w:marRight w:val="0"/>
          <w:marTop w:val="0"/>
          <w:marBottom w:val="0"/>
          <w:divBdr>
            <w:top w:val="none" w:sz="0" w:space="0" w:color="auto"/>
            <w:left w:val="none" w:sz="0" w:space="0" w:color="auto"/>
            <w:bottom w:val="none" w:sz="0" w:space="0" w:color="auto"/>
            <w:right w:val="none" w:sz="0" w:space="0" w:color="auto"/>
          </w:divBdr>
        </w:div>
      </w:divsChild>
    </w:div>
    <w:div w:id="1245458295">
      <w:bodyDiv w:val="1"/>
      <w:marLeft w:val="0"/>
      <w:marRight w:val="0"/>
      <w:marTop w:val="0"/>
      <w:marBottom w:val="0"/>
      <w:divBdr>
        <w:top w:val="none" w:sz="0" w:space="0" w:color="auto"/>
        <w:left w:val="none" w:sz="0" w:space="0" w:color="auto"/>
        <w:bottom w:val="none" w:sz="0" w:space="0" w:color="auto"/>
        <w:right w:val="none" w:sz="0" w:space="0" w:color="auto"/>
      </w:divBdr>
    </w:div>
    <w:div w:id="1246456885">
      <w:bodyDiv w:val="1"/>
      <w:marLeft w:val="0"/>
      <w:marRight w:val="0"/>
      <w:marTop w:val="0"/>
      <w:marBottom w:val="0"/>
      <w:divBdr>
        <w:top w:val="none" w:sz="0" w:space="0" w:color="auto"/>
        <w:left w:val="none" w:sz="0" w:space="0" w:color="auto"/>
        <w:bottom w:val="none" w:sz="0" w:space="0" w:color="auto"/>
        <w:right w:val="none" w:sz="0" w:space="0" w:color="auto"/>
      </w:divBdr>
      <w:divsChild>
        <w:div w:id="358550406">
          <w:marLeft w:val="0"/>
          <w:marRight w:val="0"/>
          <w:marTop w:val="0"/>
          <w:marBottom w:val="0"/>
          <w:divBdr>
            <w:top w:val="none" w:sz="0" w:space="0" w:color="auto"/>
            <w:left w:val="none" w:sz="0" w:space="0" w:color="auto"/>
            <w:bottom w:val="none" w:sz="0" w:space="0" w:color="auto"/>
            <w:right w:val="none" w:sz="0" w:space="0" w:color="auto"/>
          </w:divBdr>
          <w:divsChild>
            <w:div w:id="1550144365">
              <w:marLeft w:val="0"/>
              <w:marRight w:val="0"/>
              <w:marTop w:val="0"/>
              <w:marBottom w:val="0"/>
              <w:divBdr>
                <w:top w:val="none" w:sz="0" w:space="0" w:color="auto"/>
                <w:left w:val="none" w:sz="0" w:space="0" w:color="auto"/>
                <w:bottom w:val="none" w:sz="0" w:space="0" w:color="auto"/>
                <w:right w:val="none" w:sz="0" w:space="0" w:color="auto"/>
              </w:divBdr>
              <w:divsChild>
                <w:div w:id="189650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158969">
          <w:marLeft w:val="0"/>
          <w:marRight w:val="0"/>
          <w:marTop w:val="0"/>
          <w:marBottom w:val="0"/>
          <w:divBdr>
            <w:top w:val="none" w:sz="0" w:space="0" w:color="auto"/>
            <w:left w:val="none" w:sz="0" w:space="0" w:color="auto"/>
            <w:bottom w:val="none" w:sz="0" w:space="0" w:color="auto"/>
            <w:right w:val="none" w:sz="0" w:space="0" w:color="auto"/>
          </w:divBdr>
        </w:div>
        <w:div w:id="790780541">
          <w:marLeft w:val="0"/>
          <w:marRight w:val="0"/>
          <w:marTop w:val="0"/>
          <w:marBottom w:val="300"/>
          <w:divBdr>
            <w:top w:val="none" w:sz="0" w:space="0" w:color="auto"/>
            <w:left w:val="none" w:sz="0" w:space="0" w:color="auto"/>
            <w:bottom w:val="none" w:sz="0" w:space="0" w:color="auto"/>
            <w:right w:val="none" w:sz="0" w:space="0" w:color="auto"/>
          </w:divBdr>
          <w:divsChild>
            <w:div w:id="790629018">
              <w:marLeft w:val="0"/>
              <w:marRight w:val="0"/>
              <w:marTop w:val="0"/>
              <w:marBottom w:val="0"/>
              <w:divBdr>
                <w:top w:val="none" w:sz="0" w:space="0" w:color="auto"/>
                <w:left w:val="none" w:sz="0" w:space="0" w:color="auto"/>
                <w:bottom w:val="none" w:sz="0" w:space="0" w:color="auto"/>
                <w:right w:val="none" w:sz="0" w:space="0" w:color="auto"/>
              </w:divBdr>
            </w:div>
          </w:divsChild>
        </w:div>
        <w:div w:id="793644441">
          <w:marLeft w:val="0"/>
          <w:marRight w:val="0"/>
          <w:marTop w:val="0"/>
          <w:marBottom w:val="75"/>
          <w:divBdr>
            <w:top w:val="none" w:sz="0" w:space="0" w:color="auto"/>
            <w:left w:val="none" w:sz="0" w:space="0" w:color="auto"/>
            <w:bottom w:val="none" w:sz="0" w:space="0" w:color="auto"/>
            <w:right w:val="none" w:sz="0" w:space="0" w:color="auto"/>
          </w:divBdr>
        </w:div>
      </w:divsChild>
    </w:div>
    <w:div w:id="1246499915">
      <w:bodyDiv w:val="1"/>
      <w:marLeft w:val="0"/>
      <w:marRight w:val="0"/>
      <w:marTop w:val="0"/>
      <w:marBottom w:val="0"/>
      <w:divBdr>
        <w:top w:val="none" w:sz="0" w:space="0" w:color="auto"/>
        <w:left w:val="none" w:sz="0" w:space="0" w:color="auto"/>
        <w:bottom w:val="none" w:sz="0" w:space="0" w:color="auto"/>
        <w:right w:val="none" w:sz="0" w:space="0" w:color="auto"/>
      </w:divBdr>
      <w:divsChild>
        <w:div w:id="268392860">
          <w:marLeft w:val="0"/>
          <w:marRight w:val="0"/>
          <w:marTop w:val="300"/>
          <w:marBottom w:val="0"/>
          <w:divBdr>
            <w:top w:val="none" w:sz="0" w:space="0" w:color="auto"/>
            <w:left w:val="none" w:sz="0" w:space="0" w:color="auto"/>
            <w:bottom w:val="none" w:sz="0" w:space="0" w:color="auto"/>
            <w:right w:val="none" w:sz="0" w:space="0" w:color="auto"/>
          </w:divBdr>
          <w:divsChild>
            <w:div w:id="120656272">
              <w:marLeft w:val="-1350"/>
              <w:marRight w:val="0"/>
              <w:marTop w:val="0"/>
              <w:marBottom w:val="0"/>
              <w:divBdr>
                <w:top w:val="none" w:sz="0" w:space="0" w:color="auto"/>
                <w:left w:val="none" w:sz="0" w:space="0" w:color="auto"/>
                <w:bottom w:val="none" w:sz="0" w:space="0" w:color="auto"/>
                <w:right w:val="none" w:sz="0" w:space="0" w:color="auto"/>
              </w:divBdr>
              <w:divsChild>
                <w:div w:id="113905839">
                  <w:marLeft w:val="0"/>
                  <w:marRight w:val="0"/>
                  <w:marTop w:val="0"/>
                  <w:marBottom w:val="0"/>
                  <w:divBdr>
                    <w:top w:val="none" w:sz="0" w:space="0" w:color="auto"/>
                    <w:left w:val="none" w:sz="0" w:space="0" w:color="auto"/>
                    <w:bottom w:val="none" w:sz="0" w:space="0" w:color="auto"/>
                    <w:right w:val="none" w:sz="0" w:space="0" w:color="auto"/>
                  </w:divBdr>
                  <w:divsChild>
                    <w:div w:id="1779718190">
                      <w:marLeft w:val="0"/>
                      <w:marRight w:val="0"/>
                      <w:marTop w:val="0"/>
                      <w:marBottom w:val="0"/>
                      <w:divBdr>
                        <w:top w:val="none" w:sz="0" w:space="0" w:color="auto"/>
                        <w:left w:val="none" w:sz="0" w:space="0" w:color="auto"/>
                        <w:bottom w:val="none" w:sz="0" w:space="0" w:color="auto"/>
                        <w:right w:val="none" w:sz="0" w:space="0" w:color="auto"/>
                      </w:divBdr>
                      <w:divsChild>
                        <w:div w:id="1504783172">
                          <w:marLeft w:val="0"/>
                          <w:marRight w:val="0"/>
                          <w:marTop w:val="0"/>
                          <w:marBottom w:val="0"/>
                          <w:divBdr>
                            <w:top w:val="single" w:sz="6" w:space="0" w:color="C7C7C7"/>
                            <w:left w:val="single" w:sz="6" w:space="0" w:color="C7C7C7"/>
                            <w:bottom w:val="single" w:sz="6" w:space="0" w:color="C7C7C7"/>
                            <w:right w:val="single" w:sz="6" w:space="0" w:color="C7C7C7"/>
                          </w:divBdr>
                          <w:divsChild>
                            <w:div w:id="774400140">
                              <w:marLeft w:val="0"/>
                              <w:marRight w:val="0"/>
                              <w:marTop w:val="100"/>
                              <w:marBottom w:val="100"/>
                              <w:divBdr>
                                <w:top w:val="none" w:sz="0" w:space="11" w:color="auto"/>
                                <w:left w:val="none" w:sz="0" w:space="0" w:color="auto"/>
                                <w:bottom w:val="single" w:sz="6" w:space="11" w:color="C7C7C7"/>
                                <w:right w:val="none" w:sz="0" w:space="0" w:color="auto"/>
                              </w:divBdr>
                              <w:divsChild>
                                <w:div w:id="1779328081">
                                  <w:marLeft w:val="0"/>
                                  <w:marRight w:val="0"/>
                                  <w:marTop w:val="0"/>
                                  <w:marBottom w:val="0"/>
                                  <w:divBdr>
                                    <w:top w:val="none" w:sz="0" w:space="0" w:color="auto"/>
                                    <w:left w:val="none" w:sz="0" w:space="0" w:color="auto"/>
                                    <w:bottom w:val="none" w:sz="0" w:space="0" w:color="auto"/>
                                    <w:right w:val="none" w:sz="0" w:space="0" w:color="auto"/>
                                  </w:divBdr>
                                </w:div>
                              </w:divsChild>
                            </w:div>
                            <w:div w:id="794913568">
                              <w:marLeft w:val="0"/>
                              <w:marRight w:val="0"/>
                              <w:marTop w:val="100"/>
                              <w:marBottom w:val="100"/>
                              <w:divBdr>
                                <w:top w:val="none" w:sz="0" w:space="0" w:color="auto"/>
                                <w:left w:val="none" w:sz="0" w:space="0" w:color="auto"/>
                                <w:bottom w:val="none" w:sz="0" w:space="0" w:color="auto"/>
                                <w:right w:val="none" w:sz="0" w:space="0" w:color="auto"/>
                              </w:divBdr>
                            </w:div>
                            <w:div w:id="960651790">
                              <w:marLeft w:val="0"/>
                              <w:marRight w:val="0"/>
                              <w:marTop w:val="100"/>
                              <w:marBottom w:val="100"/>
                              <w:divBdr>
                                <w:top w:val="none" w:sz="0" w:space="11" w:color="auto"/>
                                <w:left w:val="none" w:sz="0" w:space="0" w:color="auto"/>
                                <w:bottom w:val="single" w:sz="6" w:space="11" w:color="C7C7C7"/>
                                <w:right w:val="none" w:sz="0" w:space="0" w:color="auto"/>
                              </w:divBdr>
                            </w:div>
                            <w:div w:id="1212502543">
                              <w:marLeft w:val="0"/>
                              <w:marRight w:val="0"/>
                              <w:marTop w:val="100"/>
                              <w:marBottom w:val="100"/>
                              <w:divBdr>
                                <w:top w:val="none" w:sz="0" w:space="11" w:color="auto"/>
                                <w:left w:val="none" w:sz="0" w:space="0" w:color="auto"/>
                                <w:bottom w:val="single" w:sz="6" w:space="11" w:color="C7C7C7"/>
                                <w:right w:val="none" w:sz="0" w:space="0" w:color="auto"/>
                              </w:divBdr>
                            </w:div>
                            <w:div w:id="2033604986">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268776752">
              <w:marLeft w:val="0"/>
              <w:marRight w:val="0"/>
              <w:marTop w:val="0"/>
              <w:marBottom w:val="0"/>
              <w:divBdr>
                <w:top w:val="none" w:sz="0" w:space="0" w:color="auto"/>
                <w:left w:val="none" w:sz="0" w:space="0" w:color="auto"/>
                <w:bottom w:val="none" w:sz="0" w:space="0" w:color="auto"/>
                <w:right w:val="none" w:sz="0" w:space="0" w:color="auto"/>
              </w:divBdr>
              <w:divsChild>
                <w:div w:id="1725644698">
                  <w:marLeft w:val="0"/>
                  <w:marRight w:val="0"/>
                  <w:marTop w:val="150"/>
                  <w:marBottom w:val="0"/>
                  <w:divBdr>
                    <w:top w:val="none" w:sz="0" w:space="0" w:color="auto"/>
                    <w:left w:val="none" w:sz="0" w:space="0" w:color="auto"/>
                    <w:bottom w:val="none" w:sz="0" w:space="0" w:color="auto"/>
                    <w:right w:val="none" w:sz="0" w:space="0" w:color="auto"/>
                  </w:divBdr>
                  <w:divsChild>
                    <w:div w:id="1817991367">
                      <w:marLeft w:val="0"/>
                      <w:marRight w:val="0"/>
                      <w:marTop w:val="0"/>
                      <w:marBottom w:val="0"/>
                      <w:divBdr>
                        <w:top w:val="none" w:sz="0" w:space="0" w:color="auto"/>
                        <w:left w:val="none" w:sz="0" w:space="0" w:color="auto"/>
                        <w:bottom w:val="none" w:sz="0" w:space="0" w:color="auto"/>
                        <w:right w:val="none" w:sz="0" w:space="0" w:color="auto"/>
                      </w:divBdr>
                      <w:divsChild>
                        <w:div w:id="342365782">
                          <w:marLeft w:val="75"/>
                          <w:marRight w:val="0"/>
                          <w:marTop w:val="0"/>
                          <w:marBottom w:val="0"/>
                          <w:divBdr>
                            <w:top w:val="none" w:sz="0" w:space="0" w:color="auto"/>
                            <w:left w:val="none" w:sz="0" w:space="0" w:color="auto"/>
                            <w:bottom w:val="none" w:sz="0" w:space="0" w:color="auto"/>
                            <w:right w:val="none" w:sz="0" w:space="0" w:color="auto"/>
                          </w:divBdr>
                        </w:div>
                        <w:div w:id="121222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35211">
                  <w:marLeft w:val="0"/>
                  <w:marRight w:val="0"/>
                  <w:marTop w:val="0"/>
                  <w:marBottom w:val="0"/>
                  <w:divBdr>
                    <w:top w:val="none" w:sz="0" w:space="0" w:color="auto"/>
                    <w:left w:val="none" w:sz="0" w:space="0" w:color="auto"/>
                    <w:bottom w:val="none" w:sz="0" w:space="0" w:color="auto"/>
                    <w:right w:val="none" w:sz="0" w:space="0" w:color="auto"/>
                  </w:divBdr>
                  <w:divsChild>
                    <w:div w:id="17237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474766">
          <w:marLeft w:val="0"/>
          <w:marRight w:val="0"/>
          <w:marTop w:val="150"/>
          <w:marBottom w:val="0"/>
          <w:divBdr>
            <w:top w:val="none" w:sz="0" w:space="0" w:color="auto"/>
            <w:left w:val="none" w:sz="0" w:space="0" w:color="auto"/>
            <w:bottom w:val="none" w:sz="0" w:space="0" w:color="auto"/>
            <w:right w:val="none" w:sz="0" w:space="0" w:color="auto"/>
          </w:divBdr>
          <w:divsChild>
            <w:div w:id="1974796773">
              <w:marLeft w:val="0"/>
              <w:marRight w:val="0"/>
              <w:marTop w:val="0"/>
              <w:marBottom w:val="0"/>
              <w:divBdr>
                <w:top w:val="none" w:sz="0" w:space="0" w:color="auto"/>
                <w:left w:val="none" w:sz="0" w:space="0" w:color="auto"/>
                <w:bottom w:val="single" w:sz="6" w:space="0" w:color="EFEFEF"/>
                <w:right w:val="none" w:sz="0" w:space="0" w:color="auto"/>
              </w:divBdr>
              <w:divsChild>
                <w:div w:id="77948218">
                  <w:marLeft w:val="0"/>
                  <w:marRight w:val="0"/>
                  <w:marTop w:val="0"/>
                  <w:marBottom w:val="0"/>
                  <w:divBdr>
                    <w:top w:val="none" w:sz="0" w:space="0" w:color="auto"/>
                    <w:left w:val="none" w:sz="0" w:space="0" w:color="auto"/>
                    <w:bottom w:val="none" w:sz="0" w:space="0" w:color="auto"/>
                    <w:right w:val="none" w:sz="0" w:space="0" w:color="auto"/>
                  </w:divBdr>
                </w:div>
                <w:div w:id="166365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836757">
      <w:bodyDiv w:val="1"/>
      <w:marLeft w:val="0"/>
      <w:marRight w:val="0"/>
      <w:marTop w:val="0"/>
      <w:marBottom w:val="0"/>
      <w:divBdr>
        <w:top w:val="none" w:sz="0" w:space="0" w:color="auto"/>
        <w:left w:val="none" w:sz="0" w:space="0" w:color="auto"/>
        <w:bottom w:val="none" w:sz="0" w:space="0" w:color="auto"/>
        <w:right w:val="none" w:sz="0" w:space="0" w:color="auto"/>
      </w:divBdr>
      <w:divsChild>
        <w:div w:id="244918290">
          <w:marLeft w:val="0"/>
          <w:marRight w:val="0"/>
          <w:marTop w:val="0"/>
          <w:marBottom w:val="0"/>
          <w:divBdr>
            <w:top w:val="none" w:sz="0" w:space="0" w:color="auto"/>
            <w:left w:val="none" w:sz="0" w:space="0" w:color="auto"/>
            <w:bottom w:val="none" w:sz="0" w:space="0" w:color="auto"/>
            <w:right w:val="none" w:sz="0" w:space="0" w:color="auto"/>
          </w:divBdr>
          <w:divsChild>
            <w:div w:id="709650493">
              <w:marLeft w:val="0"/>
              <w:marRight w:val="0"/>
              <w:marTop w:val="0"/>
              <w:marBottom w:val="0"/>
              <w:divBdr>
                <w:top w:val="none" w:sz="0" w:space="0" w:color="auto"/>
                <w:left w:val="none" w:sz="0" w:space="0" w:color="auto"/>
                <w:bottom w:val="none" w:sz="0" w:space="0" w:color="auto"/>
                <w:right w:val="none" w:sz="0" w:space="0" w:color="auto"/>
              </w:divBdr>
              <w:divsChild>
                <w:div w:id="888611958">
                  <w:marLeft w:val="0"/>
                  <w:marRight w:val="0"/>
                  <w:marTop w:val="0"/>
                  <w:marBottom w:val="0"/>
                  <w:divBdr>
                    <w:top w:val="none" w:sz="0" w:space="0" w:color="auto"/>
                    <w:left w:val="none" w:sz="0" w:space="0" w:color="auto"/>
                    <w:bottom w:val="none" w:sz="0" w:space="0" w:color="auto"/>
                    <w:right w:val="none" w:sz="0" w:space="0" w:color="auto"/>
                  </w:divBdr>
                  <w:divsChild>
                    <w:div w:id="1999336294">
                      <w:marLeft w:val="0"/>
                      <w:marRight w:val="0"/>
                      <w:marTop w:val="0"/>
                      <w:marBottom w:val="0"/>
                      <w:divBdr>
                        <w:top w:val="none" w:sz="0" w:space="0" w:color="auto"/>
                        <w:left w:val="none" w:sz="0" w:space="0" w:color="auto"/>
                        <w:bottom w:val="none" w:sz="0" w:space="0" w:color="auto"/>
                        <w:right w:val="none" w:sz="0" w:space="0" w:color="auto"/>
                      </w:divBdr>
                      <w:divsChild>
                        <w:div w:id="1308437627">
                          <w:marLeft w:val="0"/>
                          <w:marRight w:val="0"/>
                          <w:marTop w:val="0"/>
                          <w:marBottom w:val="0"/>
                          <w:divBdr>
                            <w:top w:val="none" w:sz="0" w:space="0" w:color="auto"/>
                            <w:left w:val="none" w:sz="0" w:space="0" w:color="auto"/>
                            <w:bottom w:val="none" w:sz="0" w:space="0" w:color="auto"/>
                            <w:right w:val="none" w:sz="0" w:space="0" w:color="auto"/>
                          </w:divBdr>
                          <w:divsChild>
                            <w:div w:id="162867381">
                              <w:marLeft w:val="0"/>
                              <w:marRight w:val="0"/>
                              <w:marTop w:val="0"/>
                              <w:marBottom w:val="0"/>
                              <w:divBdr>
                                <w:top w:val="none" w:sz="0" w:space="0" w:color="auto"/>
                                <w:left w:val="none" w:sz="0" w:space="0" w:color="auto"/>
                                <w:bottom w:val="none" w:sz="0" w:space="0" w:color="auto"/>
                                <w:right w:val="none" w:sz="0" w:space="0" w:color="auto"/>
                              </w:divBdr>
                            </w:div>
                            <w:div w:id="96727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478742">
                  <w:marLeft w:val="0"/>
                  <w:marRight w:val="0"/>
                  <w:marTop w:val="0"/>
                  <w:marBottom w:val="0"/>
                  <w:divBdr>
                    <w:top w:val="none" w:sz="0" w:space="0" w:color="auto"/>
                    <w:left w:val="none" w:sz="0" w:space="0" w:color="auto"/>
                    <w:bottom w:val="none" w:sz="0" w:space="0" w:color="auto"/>
                    <w:right w:val="none" w:sz="0" w:space="0" w:color="auto"/>
                  </w:divBdr>
                  <w:divsChild>
                    <w:div w:id="379088088">
                      <w:marLeft w:val="0"/>
                      <w:marRight w:val="0"/>
                      <w:marTop w:val="0"/>
                      <w:marBottom w:val="0"/>
                      <w:divBdr>
                        <w:top w:val="none" w:sz="0" w:space="0" w:color="auto"/>
                        <w:left w:val="none" w:sz="0" w:space="0" w:color="auto"/>
                        <w:bottom w:val="none" w:sz="0" w:space="0" w:color="auto"/>
                        <w:right w:val="none" w:sz="0" w:space="0" w:color="auto"/>
                      </w:divBdr>
                      <w:divsChild>
                        <w:div w:id="126341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524194">
                  <w:marLeft w:val="0"/>
                  <w:marRight w:val="0"/>
                  <w:marTop w:val="0"/>
                  <w:marBottom w:val="0"/>
                  <w:divBdr>
                    <w:top w:val="none" w:sz="0" w:space="0" w:color="auto"/>
                    <w:left w:val="none" w:sz="0" w:space="0" w:color="auto"/>
                    <w:bottom w:val="none" w:sz="0" w:space="0" w:color="auto"/>
                    <w:right w:val="none" w:sz="0" w:space="0" w:color="auto"/>
                  </w:divBdr>
                  <w:divsChild>
                    <w:div w:id="456487549">
                      <w:marLeft w:val="0"/>
                      <w:marRight w:val="0"/>
                      <w:marTop w:val="0"/>
                      <w:marBottom w:val="0"/>
                      <w:divBdr>
                        <w:top w:val="none" w:sz="0" w:space="0" w:color="auto"/>
                        <w:left w:val="none" w:sz="0" w:space="0" w:color="auto"/>
                        <w:bottom w:val="none" w:sz="0" w:space="0" w:color="auto"/>
                        <w:right w:val="none" w:sz="0" w:space="0" w:color="auto"/>
                      </w:divBdr>
                      <w:divsChild>
                        <w:div w:id="1596666497">
                          <w:marLeft w:val="0"/>
                          <w:marRight w:val="0"/>
                          <w:marTop w:val="0"/>
                          <w:marBottom w:val="0"/>
                          <w:divBdr>
                            <w:top w:val="none" w:sz="0" w:space="0" w:color="auto"/>
                            <w:left w:val="none" w:sz="0" w:space="0" w:color="auto"/>
                            <w:bottom w:val="none" w:sz="0" w:space="0" w:color="auto"/>
                            <w:right w:val="none" w:sz="0" w:space="0" w:color="auto"/>
                          </w:divBdr>
                          <w:divsChild>
                            <w:div w:id="1072505220">
                              <w:marLeft w:val="0"/>
                              <w:marRight w:val="0"/>
                              <w:marTop w:val="0"/>
                              <w:marBottom w:val="0"/>
                              <w:divBdr>
                                <w:top w:val="none" w:sz="0" w:space="0" w:color="auto"/>
                                <w:left w:val="none" w:sz="0" w:space="0" w:color="auto"/>
                                <w:bottom w:val="none" w:sz="0" w:space="0" w:color="auto"/>
                                <w:right w:val="none" w:sz="0" w:space="0" w:color="auto"/>
                              </w:divBdr>
                              <w:divsChild>
                                <w:div w:id="1661038358">
                                  <w:marLeft w:val="0"/>
                                  <w:marRight w:val="0"/>
                                  <w:marTop w:val="0"/>
                                  <w:marBottom w:val="0"/>
                                  <w:divBdr>
                                    <w:top w:val="none" w:sz="0" w:space="0" w:color="auto"/>
                                    <w:left w:val="none" w:sz="0" w:space="0" w:color="auto"/>
                                    <w:bottom w:val="none" w:sz="0" w:space="0" w:color="auto"/>
                                    <w:right w:val="none" w:sz="0" w:space="0" w:color="auto"/>
                                  </w:divBdr>
                                  <w:divsChild>
                                    <w:div w:id="16248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7226722">
      <w:bodyDiv w:val="1"/>
      <w:marLeft w:val="0"/>
      <w:marRight w:val="0"/>
      <w:marTop w:val="0"/>
      <w:marBottom w:val="0"/>
      <w:divBdr>
        <w:top w:val="none" w:sz="0" w:space="0" w:color="auto"/>
        <w:left w:val="none" w:sz="0" w:space="0" w:color="auto"/>
        <w:bottom w:val="none" w:sz="0" w:space="0" w:color="auto"/>
        <w:right w:val="none" w:sz="0" w:space="0" w:color="auto"/>
      </w:divBdr>
      <w:divsChild>
        <w:div w:id="66001576">
          <w:marLeft w:val="0"/>
          <w:marRight w:val="0"/>
          <w:marTop w:val="0"/>
          <w:marBottom w:val="150"/>
          <w:divBdr>
            <w:top w:val="none" w:sz="0" w:space="0" w:color="auto"/>
            <w:left w:val="none" w:sz="0" w:space="0" w:color="auto"/>
            <w:bottom w:val="none" w:sz="0" w:space="0" w:color="auto"/>
            <w:right w:val="none" w:sz="0" w:space="0" w:color="auto"/>
          </w:divBdr>
          <w:divsChild>
            <w:div w:id="1810780819">
              <w:marLeft w:val="0"/>
              <w:marRight w:val="0"/>
              <w:marTop w:val="0"/>
              <w:marBottom w:val="0"/>
              <w:divBdr>
                <w:top w:val="none" w:sz="0" w:space="0" w:color="auto"/>
                <w:left w:val="none" w:sz="0" w:space="0" w:color="auto"/>
                <w:bottom w:val="none" w:sz="0" w:space="0" w:color="auto"/>
                <w:right w:val="none" w:sz="0" w:space="0" w:color="auto"/>
              </w:divBdr>
              <w:divsChild>
                <w:div w:id="3951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3154">
          <w:marLeft w:val="0"/>
          <w:marRight w:val="0"/>
          <w:marTop w:val="0"/>
          <w:marBottom w:val="0"/>
          <w:divBdr>
            <w:top w:val="none" w:sz="0" w:space="0" w:color="auto"/>
            <w:left w:val="none" w:sz="0" w:space="0" w:color="auto"/>
            <w:bottom w:val="none" w:sz="0" w:space="0" w:color="auto"/>
            <w:right w:val="none" w:sz="0" w:space="0" w:color="auto"/>
          </w:divBdr>
          <w:divsChild>
            <w:div w:id="1029181462">
              <w:marLeft w:val="0"/>
              <w:marRight w:val="0"/>
              <w:marTop w:val="0"/>
              <w:marBottom w:val="150"/>
              <w:divBdr>
                <w:top w:val="none" w:sz="0" w:space="0" w:color="auto"/>
                <w:left w:val="none" w:sz="0" w:space="0" w:color="auto"/>
                <w:bottom w:val="none" w:sz="0" w:space="0" w:color="auto"/>
                <w:right w:val="none" w:sz="0" w:space="0" w:color="auto"/>
              </w:divBdr>
            </w:div>
            <w:div w:id="1474835486">
              <w:marLeft w:val="0"/>
              <w:marRight w:val="0"/>
              <w:marTop w:val="0"/>
              <w:marBottom w:val="0"/>
              <w:divBdr>
                <w:top w:val="none" w:sz="0" w:space="0" w:color="auto"/>
                <w:left w:val="none" w:sz="0" w:space="0" w:color="auto"/>
                <w:bottom w:val="none" w:sz="0" w:space="0" w:color="auto"/>
                <w:right w:val="none" w:sz="0" w:space="0" w:color="auto"/>
              </w:divBdr>
              <w:divsChild>
                <w:div w:id="14081169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247499825">
      <w:bodyDiv w:val="1"/>
      <w:marLeft w:val="0"/>
      <w:marRight w:val="0"/>
      <w:marTop w:val="0"/>
      <w:marBottom w:val="0"/>
      <w:divBdr>
        <w:top w:val="none" w:sz="0" w:space="0" w:color="auto"/>
        <w:left w:val="none" w:sz="0" w:space="0" w:color="auto"/>
        <w:bottom w:val="none" w:sz="0" w:space="0" w:color="auto"/>
        <w:right w:val="none" w:sz="0" w:space="0" w:color="auto"/>
      </w:divBdr>
      <w:divsChild>
        <w:div w:id="111368153">
          <w:marLeft w:val="0"/>
          <w:marRight w:val="0"/>
          <w:marTop w:val="0"/>
          <w:marBottom w:val="0"/>
          <w:divBdr>
            <w:top w:val="none" w:sz="0" w:space="0" w:color="auto"/>
            <w:left w:val="none" w:sz="0" w:space="0" w:color="auto"/>
            <w:bottom w:val="none" w:sz="0" w:space="0" w:color="auto"/>
            <w:right w:val="none" w:sz="0" w:space="0" w:color="auto"/>
          </w:divBdr>
          <w:divsChild>
            <w:div w:id="244845345">
              <w:marLeft w:val="0"/>
              <w:marRight w:val="0"/>
              <w:marTop w:val="0"/>
              <w:marBottom w:val="0"/>
              <w:divBdr>
                <w:top w:val="none" w:sz="0" w:space="0" w:color="auto"/>
                <w:left w:val="none" w:sz="0" w:space="0" w:color="auto"/>
                <w:bottom w:val="none" w:sz="0" w:space="0" w:color="auto"/>
                <w:right w:val="none" w:sz="0" w:space="0" w:color="auto"/>
              </w:divBdr>
              <w:divsChild>
                <w:div w:id="1904942910">
                  <w:marLeft w:val="0"/>
                  <w:marRight w:val="0"/>
                  <w:marTop w:val="0"/>
                  <w:marBottom w:val="0"/>
                  <w:divBdr>
                    <w:top w:val="none" w:sz="0" w:space="0" w:color="auto"/>
                    <w:left w:val="none" w:sz="0" w:space="0" w:color="auto"/>
                    <w:bottom w:val="none" w:sz="0" w:space="0" w:color="auto"/>
                    <w:right w:val="none" w:sz="0" w:space="0" w:color="auto"/>
                  </w:divBdr>
                  <w:divsChild>
                    <w:div w:id="972518444">
                      <w:marLeft w:val="0"/>
                      <w:marRight w:val="0"/>
                      <w:marTop w:val="0"/>
                      <w:marBottom w:val="0"/>
                      <w:divBdr>
                        <w:top w:val="none" w:sz="0" w:space="0" w:color="auto"/>
                        <w:left w:val="none" w:sz="0" w:space="0" w:color="auto"/>
                        <w:bottom w:val="none" w:sz="0" w:space="0" w:color="auto"/>
                        <w:right w:val="none" w:sz="0" w:space="0" w:color="auto"/>
                      </w:divBdr>
                      <w:divsChild>
                        <w:div w:id="722874903">
                          <w:marLeft w:val="0"/>
                          <w:marRight w:val="0"/>
                          <w:marTop w:val="0"/>
                          <w:marBottom w:val="0"/>
                          <w:divBdr>
                            <w:top w:val="none" w:sz="0" w:space="0" w:color="auto"/>
                            <w:left w:val="none" w:sz="0" w:space="0" w:color="auto"/>
                            <w:bottom w:val="none" w:sz="0" w:space="0" w:color="auto"/>
                            <w:right w:val="none" w:sz="0" w:space="0" w:color="auto"/>
                          </w:divBdr>
                          <w:divsChild>
                            <w:div w:id="998965606">
                              <w:marLeft w:val="0"/>
                              <w:marRight w:val="0"/>
                              <w:marTop w:val="0"/>
                              <w:marBottom w:val="0"/>
                              <w:divBdr>
                                <w:top w:val="none" w:sz="0" w:space="0" w:color="auto"/>
                                <w:left w:val="none" w:sz="0" w:space="0" w:color="auto"/>
                                <w:bottom w:val="none" w:sz="0" w:space="0" w:color="auto"/>
                                <w:right w:val="none" w:sz="0" w:space="0" w:color="auto"/>
                              </w:divBdr>
                              <w:divsChild>
                                <w:div w:id="2047099143">
                                  <w:marLeft w:val="0"/>
                                  <w:marRight w:val="0"/>
                                  <w:marTop w:val="0"/>
                                  <w:marBottom w:val="0"/>
                                  <w:divBdr>
                                    <w:top w:val="none" w:sz="0" w:space="0" w:color="auto"/>
                                    <w:left w:val="none" w:sz="0" w:space="0" w:color="auto"/>
                                    <w:bottom w:val="none" w:sz="0" w:space="0" w:color="auto"/>
                                    <w:right w:val="none" w:sz="0" w:space="0" w:color="auto"/>
                                  </w:divBdr>
                                  <w:divsChild>
                                    <w:div w:id="6277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7762474">
      <w:bodyDiv w:val="1"/>
      <w:marLeft w:val="0"/>
      <w:marRight w:val="0"/>
      <w:marTop w:val="0"/>
      <w:marBottom w:val="0"/>
      <w:divBdr>
        <w:top w:val="none" w:sz="0" w:space="0" w:color="auto"/>
        <w:left w:val="none" w:sz="0" w:space="0" w:color="auto"/>
        <w:bottom w:val="none" w:sz="0" w:space="0" w:color="auto"/>
        <w:right w:val="none" w:sz="0" w:space="0" w:color="auto"/>
      </w:divBdr>
      <w:divsChild>
        <w:div w:id="337388442">
          <w:marLeft w:val="0"/>
          <w:marRight w:val="0"/>
          <w:marTop w:val="0"/>
          <w:marBottom w:val="0"/>
          <w:divBdr>
            <w:top w:val="none" w:sz="0" w:space="0" w:color="auto"/>
            <w:left w:val="none" w:sz="0" w:space="0" w:color="auto"/>
            <w:bottom w:val="none" w:sz="0" w:space="0" w:color="auto"/>
            <w:right w:val="none" w:sz="0" w:space="0" w:color="auto"/>
          </w:divBdr>
          <w:divsChild>
            <w:div w:id="797801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8149159">
      <w:bodyDiv w:val="1"/>
      <w:marLeft w:val="0"/>
      <w:marRight w:val="0"/>
      <w:marTop w:val="0"/>
      <w:marBottom w:val="0"/>
      <w:divBdr>
        <w:top w:val="none" w:sz="0" w:space="0" w:color="auto"/>
        <w:left w:val="none" w:sz="0" w:space="0" w:color="auto"/>
        <w:bottom w:val="none" w:sz="0" w:space="0" w:color="auto"/>
        <w:right w:val="none" w:sz="0" w:space="0" w:color="auto"/>
      </w:divBdr>
      <w:divsChild>
        <w:div w:id="594483671">
          <w:marLeft w:val="0"/>
          <w:marRight w:val="0"/>
          <w:marTop w:val="0"/>
          <w:marBottom w:val="0"/>
          <w:divBdr>
            <w:top w:val="none" w:sz="0" w:space="0" w:color="auto"/>
            <w:left w:val="none" w:sz="0" w:space="0" w:color="auto"/>
            <w:bottom w:val="dotted" w:sz="6" w:space="4" w:color="DDDDDD"/>
            <w:right w:val="none" w:sz="0" w:space="0" w:color="auto"/>
          </w:divBdr>
        </w:div>
      </w:divsChild>
    </w:div>
    <w:div w:id="1248688547">
      <w:bodyDiv w:val="1"/>
      <w:marLeft w:val="0"/>
      <w:marRight w:val="0"/>
      <w:marTop w:val="0"/>
      <w:marBottom w:val="0"/>
      <w:divBdr>
        <w:top w:val="none" w:sz="0" w:space="0" w:color="auto"/>
        <w:left w:val="none" w:sz="0" w:space="0" w:color="auto"/>
        <w:bottom w:val="none" w:sz="0" w:space="0" w:color="auto"/>
        <w:right w:val="none" w:sz="0" w:space="0" w:color="auto"/>
      </w:divBdr>
      <w:divsChild>
        <w:div w:id="1688362784">
          <w:marLeft w:val="0"/>
          <w:marRight w:val="0"/>
          <w:marTop w:val="0"/>
          <w:marBottom w:val="150"/>
          <w:divBdr>
            <w:top w:val="none" w:sz="0" w:space="0" w:color="auto"/>
            <w:left w:val="none" w:sz="0" w:space="0" w:color="auto"/>
            <w:bottom w:val="none" w:sz="0" w:space="0" w:color="auto"/>
            <w:right w:val="none" w:sz="0" w:space="0" w:color="auto"/>
          </w:divBdr>
          <w:divsChild>
            <w:div w:id="832724334">
              <w:marLeft w:val="0"/>
              <w:marRight w:val="0"/>
              <w:marTop w:val="0"/>
              <w:marBottom w:val="0"/>
              <w:divBdr>
                <w:top w:val="none" w:sz="0" w:space="0" w:color="auto"/>
                <w:left w:val="none" w:sz="0" w:space="0" w:color="auto"/>
                <w:bottom w:val="none" w:sz="0" w:space="0" w:color="auto"/>
                <w:right w:val="none" w:sz="0" w:space="0" w:color="auto"/>
              </w:divBdr>
              <w:divsChild>
                <w:div w:id="14242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90477">
          <w:marLeft w:val="0"/>
          <w:marRight w:val="0"/>
          <w:marTop w:val="0"/>
          <w:marBottom w:val="0"/>
          <w:divBdr>
            <w:top w:val="none" w:sz="0" w:space="0" w:color="auto"/>
            <w:left w:val="none" w:sz="0" w:space="0" w:color="auto"/>
            <w:bottom w:val="none" w:sz="0" w:space="0" w:color="auto"/>
            <w:right w:val="none" w:sz="0" w:space="0" w:color="auto"/>
          </w:divBdr>
          <w:divsChild>
            <w:div w:id="325672309">
              <w:marLeft w:val="0"/>
              <w:marRight w:val="0"/>
              <w:marTop w:val="225"/>
              <w:marBottom w:val="225"/>
              <w:divBdr>
                <w:top w:val="none" w:sz="0" w:space="0" w:color="auto"/>
                <w:left w:val="none" w:sz="0" w:space="0" w:color="auto"/>
                <w:bottom w:val="none" w:sz="0" w:space="0" w:color="auto"/>
                <w:right w:val="none" w:sz="0" w:space="0" w:color="auto"/>
              </w:divBdr>
            </w:div>
          </w:divsChild>
        </w:div>
        <w:div w:id="2114468614">
          <w:marLeft w:val="0"/>
          <w:marRight w:val="0"/>
          <w:marTop w:val="0"/>
          <w:marBottom w:val="150"/>
          <w:divBdr>
            <w:top w:val="none" w:sz="0" w:space="0" w:color="auto"/>
            <w:left w:val="none" w:sz="0" w:space="0" w:color="auto"/>
            <w:bottom w:val="none" w:sz="0" w:space="0" w:color="auto"/>
            <w:right w:val="none" w:sz="0" w:space="0" w:color="auto"/>
          </w:divBdr>
        </w:div>
      </w:divsChild>
    </w:div>
    <w:div w:id="1248806056">
      <w:bodyDiv w:val="1"/>
      <w:marLeft w:val="0"/>
      <w:marRight w:val="0"/>
      <w:marTop w:val="0"/>
      <w:marBottom w:val="0"/>
      <w:divBdr>
        <w:top w:val="none" w:sz="0" w:space="0" w:color="auto"/>
        <w:left w:val="none" w:sz="0" w:space="0" w:color="auto"/>
        <w:bottom w:val="none" w:sz="0" w:space="0" w:color="auto"/>
        <w:right w:val="none" w:sz="0" w:space="0" w:color="auto"/>
      </w:divBdr>
      <w:divsChild>
        <w:div w:id="554631270">
          <w:marLeft w:val="0"/>
          <w:marRight w:val="0"/>
          <w:marTop w:val="0"/>
          <w:marBottom w:val="0"/>
          <w:divBdr>
            <w:top w:val="none" w:sz="0" w:space="0" w:color="auto"/>
            <w:left w:val="none" w:sz="0" w:space="0" w:color="auto"/>
            <w:bottom w:val="none" w:sz="0" w:space="0" w:color="auto"/>
            <w:right w:val="none" w:sz="0" w:space="0" w:color="auto"/>
          </w:divBdr>
          <w:divsChild>
            <w:div w:id="102455520">
              <w:marLeft w:val="0"/>
              <w:marRight w:val="0"/>
              <w:marTop w:val="0"/>
              <w:marBottom w:val="0"/>
              <w:divBdr>
                <w:top w:val="none" w:sz="0" w:space="0" w:color="auto"/>
                <w:left w:val="none" w:sz="0" w:space="0" w:color="auto"/>
                <w:bottom w:val="none" w:sz="0" w:space="0" w:color="auto"/>
                <w:right w:val="none" w:sz="0" w:space="0" w:color="auto"/>
              </w:divBdr>
              <w:divsChild>
                <w:div w:id="55664897">
                  <w:marLeft w:val="0"/>
                  <w:marRight w:val="0"/>
                  <w:marTop w:val="0"/>
                  <w:marBottom w:val="0"/>
                  <w:divBdr>
                    <w:top w:val="none" w:sz="0" w:space="0" w:color="auto"/>
                    <w:left w:val="none" w:sz="0" w:space="0" w:color="auto"/>
                    <w:bottom w:val="none" w:sz="0" w:space="0" w:color="auto"/>
                    <w:right w:val="none" w:sz="0" w:space="0" w:color="auto"/>
                  </w:divBdr>
                  <w:divsChild>
                    <w:div w:id="1534810508">
                      <w:marLeft w:val="0"/>
                      <w:marRight w:val="0"/>
                      <w:marTop w:val="0"/>
                      <w:marBottom w:val="0"/>
                      <w:divBdr>
                        <w:top w:val="none" w:sz="0" w:space="0" w:color="auto"/>
                        <w:left w:val="none" w:sz="0" w:space="0" w:color="auto"/>
                        <w:bottom w:val="none" w:sz="0" w:space="0" w:color="auto"/>
                        <w:right w:val="none" w:sz="0" w:space="0" w:color="auto"/>
                      </w:divBdr>
                      <w:divsChild>
                        <w:div w:id="10910778">
                          <w:marLeft w:val="0"/>
                          <w:marRight w:val="0"/>
                          <w:marTop w:val="0"/>
                          <w:marBottom w:val="0"/>
                          <w:divBdr>
                            <w:top w:val="none" w:sz="0" w:space="0" w:color="auto"/>
                            <w:left w:val="none" w:sz="0" w:space="0" w:color="auto"/>
                            <w:bottom w:val="none" w:sz="0" w:space="0" w:color="auto"/>
                            <w:right w:val="none" w:sz="0" w:space="0" w:color="auto"/>
                          </w:divBdr>
                          <w:divsChild>
                            <w:div w:id="1772241237">
                              <w:marLeft w:val="0"/>
                              <w:marRight w:val="0"/>
                              <w:marTop w:val="0"/>
                              <w:marBottom w:val="0"/>
                              <w:divBdr>
                                <w:top w:val="none" w:sz="0" w:space="0" w:color="auto"/>
                                <w:left w:val="none" w:sz="0" w:space="0" w:color="auto"/>
                                <w:bottom w:val="none" w:sz="0" w:space="0" w:color="auto"/>
                                <w:right w:val="none" w:sz="0" w:space="0" w:color="auto"/>
                              </w:divBdr>
                              <w:divsChild>
                                <w:div w:id="145917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883158">
      <w:bodyDiv w:val="1"/>
      <w:marLeft w:val="0"/>
      <w:marRight w:val="0"/>
      <w:marTop w:val="0"/>
      <w:marBottom w:val="0"/>
      <w:divBdr>
        <w:top w:val="none" w:sz="0" w:space="0" w:color="auto"/>
        <w:left w:val="none" w:sz="0" w:space="0" w:color="auto"/>
        <w:bottom w:val="none" w:sz="0" w:space="0" w:color="auto"/>
        <w:right w:val="none" w:sz="0" w:space="0" w:color="auto"/>
      </w:divBdr>
      <w:divsChild>
        <w:div w:id="1946962381">
          <w:marLeft w:val="0"/>
          <w:marRight w:val="0"/>
          <w:marTop w:val="0"/>
          <w:marBottom w:val="0"/>
          <w:divBdr>
            <w:top w:val="none" w:sz="0" w:space="0" w:color="auto"/>
            <w:left w:val="none" w:sz="0" w:space="0" w:color="auto"/>
            <w:bottom w:val="none" w:sz="0" w:space="0" w:color="auto"/>
            <w:right w:val="none" w:sz="0" w:space="0" w:color="auto"/>
          </w:divBdr>
          <w:divsChild>
            <w:div w:id="469135654">
              <w:marLeft w:val="0"/>
              <w:marRight w:val="0"/>
              <w:marTop w:val="0"/>
              <w:marBottom w:val="0"/>
              <w:divBdr>
                <w:top w:val="none" w:sz="0" w:space="0" w:color="auto"/>
                <w:left w:val="none" w:sz="0" w:space="0" w:color="auto"/>
                <w:bottom w:val="none" w:sz="0" w:space="0" w:color="auto"/>
                <w:right w:val="none" w:sz="0" w:space="0" w:color="auto"/>
              </w:divBdr>
              <w:divsChild>
                <w:div w:id="1434663827">
                  <w:marLeft w:val="0"/>
                  <w:marRight w:val="0"/>
                  <w:marTop w:val="0"/>
                  <w:marBottom w:val="0"/>
                  <w:divBdr>
                    <w:top w:val="none" w:sz="0" w:space="0" w:color="auto"/>
                    <w:left w:val="none" w:sz="0" w:space="0" w:color="auto"/>
                    <w:bottom w:val="none" w:sz="0" w:space="0" w:color="auto"/>
                    <w:right w:val="none" w:sz="0" w:space="0" w:color="auto"/>
                  </w:divBdr>
                  <w:divsChild>
                    <w:div w:id="342712279">
                      <w:marLeft w:val="0"/>
                      <w:marRight w:val="0"/>
                      <w:marTop w:val="0"/>
                      <w:marBottom w:val="0"/>
                      <w:divBdr>
                        <w:top w:val="none" w:sz="0" w:space="0" w:color="auto"/>
                        <w:left w:val="none" w:sz="0" w:space="0" w:color="auto"/>
                        <w:bottom w:val="none" w:sz="0" w:space="0" w:color="auto"/>
                        <w:right w:val="none" w:sz="0" w:space="0" w:color="auto"/>
                      </w:divBdr>
                      <w:divsChild>
                        <w:div w:id="1247667">
                          <w:marLeft w:val="0"/>
                          <w:marRight w:val="0"/>
                          <w:marTop w:val="0"/>
                          <w:marBottom w:val="0"/>
                          <w:divBdr>
                            <w:top w:val="none" w:sz="0" w:space="0" w:color="auto"/>
                            <w:left w:val="none" w:sz="0" w:space="0" w:color="auto"/>
                            <w:bottom w:val="none" w:sz="0" w:space="0" w:color="auto"/>
                            <w:right w:val="none" w:sz="0" w:space="0" w:color="auto"/>
                          </w:divBdr>
                          <w:divsChild>
                            <w:div w:id="145784327">
                              <w:marLeft w:val="0"/>
                              <w:marRight w:val="0"/>
                              <w:marTop w:val="0"/>
                              <w:marBottom w:val="0"/>
                              <w:divBdr>
                                <w:top w:val="none" w:sz="0" w:space="0" w:color="auto"/>
                                <w:left w:val="none" w:sz="0" w:space="0" w:color="auto"/>
                                <w:bottom w:val="none" w:sz="0" w:space="0" w:color="auto"/>
                                <w:right w:val="none" w:sz="0" w:space="0" w:color="auto"/>
                              </w:divBdr>
                              <w:divsChild>
                                <w:div w:id="2002467397">
                                  <w:marLeft w:val="0"/>
                                  <w:marRight w:val="0"/>
                                  <w:marTop w:val="0"/>
                                  <w:marBottom w:val="0"/>
                                  <w:divBdr>
                                    <w:top w:val="none" w:sz="0" w:space="0" w:color="auto"/>
                                    <w:left w:val="none" w:sz="0" w:space="0" w:color="auto"/>
                                    <w:bottom w:val="none" w:sz="0" w:space="0" w:color="auto"/>
                                    <w:right w:val="none" w:sz="0" w:space="0" w:color="auto"/>
                                  </w:divBdr>
                                  <w:divsChild>
                                    <w:div w:id="140387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8995944">
      <w:bodyDiv w:val="1"/>
      <w:marLeft w:val="0"/>
      <w:marRight w:val="0"/>
      <w:marTop w:val="0"/>
      <w:marBottom w:val="0"/>
      <w:divBdr>
        <w:top w:val="none" w:sz="0" w:space="0" w:color="auto"/>
        <w:left w:val="none" w:sz="0" w:space="0" w:color="auto"/>
        <w:bottom w:val="none" w:sz="0" w:space="0" w:color="auto"/>
        <w:right w:val="none" w:sz="0" w:space="0" w:color="auto"/>
      </w:divBdr>
      <w:divsChild>
        <w:div w:id="437794201">
          <w:marLeft w:val="0"/>
          <w:marRight w:val="0"/>
          <w:marTop w:val="0"/>
          <w:marBottom w:val="150"/>
          <w:divBdr>
            <w:top w:val="none" w:sz="0" w:space="0" w:color="auto"/>
            <w:left w:val="none" w:sz="0" w:space="0" w:color="auto"/>
            <w:bottom w:val="none" w:sz="0" w:space="0" w:color="auto"/>
            <w:right w:val="none" w:sz="0" w:space="0" w:color="auto"/>
          </w:divBdr>
          <w:divsChild>
            <w:div w:id="801121927">
              <w:marLeft w:val="0"/>
              <w:marRight w:val="0"/>
              <w:marTop w:val="0"/>
              <w:marBottom w:val="0"/>
              <w:divBdr>
                <w:top w:val="none" w:sz="0" w:space="0" w:color="auto"/>
                <w:left w:val="none" w:sz="0" w:space="0" w:color="auto"/>
                <w:bottom w:val="none" w:sz="0" w:space="0" w:color="auto"/>
                <w:right w:val="none" w:sz="0" w:space="0" w:color="auto"/>
              </w:divBdr>
              <w:divsChild>
                <w:div w:id="94531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789892">
          <w:marLeft w:val="0"/>
          <w:marRight w:val="0"/>
          <w:marTop w:val="0"/>
          <w:marBottom w:val="0"/>
          <w:divBdr>
            <w:top w:val="none" w:sz="0" w:space="0" w:color="auto"/>
            <w:left w:val="none" w:sz="0" w:space="0" w:color="auto"/>
            <w:bottom w:val="none" w:sz="0" w:space="0" w:color="auto"/>
            <w:right w:val="none" w:sz="0" w:space="0" w:color="auto"/>
          </w:divBdr>
          <w:divsChild>
            <w:div w:id="1435785363">
              <w:marLeft w:val="0"/>
              <w:marRight w:val="0"/>
              <w:marTop w:val="225"/>
              <w:marBottom w:val="225"/>
              <w:divBdr>
                <w:top w:val="none" w:sz="0" w:space="0" w:color="auto"/>
                <w:left w:val="none" w:sz="0" w:space="0" w:color="auto"/>
                <w:bottom w:val="none" w:sz="0" w:space="0" w:color="auto"/>
                <w:right w:val="none" w:sz="0" w:space="0" w:color="auto"/>
              </w:divBdr>
            </w:div>
          </w:divsChild>
        </w:div>
        <w:div w:id="1041443547">
          <w:marLeft w:val="0"/>
          <w:marRight w:val="0"/>
          <w:marTop w:val="0"/>
          <w:marBottom w:val="150"/>
          <w:divBdr>
            <w:top w:val="none" w:sz="0" w:space="0" w:color="auto"/>
            <w:left w:val="none" w:sz="0" w:space="0" w:color="auto"/>
            <w:bottom w:val="none" w:sz="0" w:space="0" w:color="auto"/>
            <w:right w:val="none" w:sz="0" w:space="0" w:color="auto"/>
          </w:divBdr>
        </w:div>
      </w:divsChild>
    </w:div>
    <w:div w:id="1249071373">
      <w:bodyDiv w:val="1"/>
      <w:marLeft w:val="0"/>
      <w:marRight w:val="0"/>
      <w:marTop w:val="0"/>
      <w:marBottom w:val="0"/>
      <w:divBdr>
        <w:top w:val="none" w:sz="0" w:space="0" w:color="auto"/>
        <w:left w:val="none" w:sz="0" w:space="0" w:color="auto"/>
        <w:bottom w:val="none" w:sz="0" w:space="0" w:color="auto"/>
        <w:right w:val="none" w:sz="0" w:space="0" w:color="auto"/>
      </w:divBdr>
      <w:divsChild>
        <w:div w:id="453062698">
          <w:marLeft w:val="0"/>
          <w:marRight w:val="0"/>
          <w:marTop w:val="0"/>
          <w:marBottom w:val="0"/>
          <w:divBdr>
            <w:top w:val="none" w:sz="0" w:space="0" w:color="auto"/>
            <w:left w:val="none" w:sz="0" w:space="0" w:color="auto"/>
            <w:bottom w:val="dotted" w:sz="6" w:space="4" w:color="DDDDDD"/>
            <w:right w:val="none" w:sz="0" w:space="0" w:color="auto"/>
          </w:divBdr>
          <w:divsChild>
            <w:div w:id="68748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075901">
      <w:bodyDiv w:val="1"/>
      <w:marLeft w:val="0"/>
      <w:marRight w:val="0"/>
      <w:marTop w:val="0"/>
      <w:marBottom w:val="0"/>
      <w:divBdr>
        <w:top w:val="none" w:sz="0" w:space="0" w:color="auto"/>
        <w:left w:val="none" w:sz="0" w:space="0" w:color="auto"/>
        <w:bottom w:val="none" w:sz="0" w:space="0" w:color="auto"/>
        <w:right w:val="none" w:sz="0" w:space="0" w:color="auto"/>
      </w:divBdr>
      <w:divsChild>
        <w:div w:id="194736044">
          <w:marLeft w:val="0"/>
          <w:marRight w:val="225"/>
          <w:marTop w:val="0"/>
          <w:marBottom w:val="75"/>
          <w:divBdr>
            <w:top w:val="none" w:sz="0" w:space="0" w:color="auto"/>
            <w:left w:val="none" w:sz="0" w:space="0" w:color="auto"/>
            <w:bottom w:val="none" w:sz="0" w:space="0" w:color="auto"/>
            <w:right w:val="none" w:sz="0" w:space="0" w:color="auto"/>
          </w:divBdr>
          <w:divsChild>
            <w:div w:id="644704470">
              <w:marLeft w:val="0"/>
              <w:marRight w:val="0"/>
              <w:marTop w:val="0"/>
              <w:marBottom w:val="0"/>
              <w:divBdr>
                <w:top w:val="none" w:sz="0" w:space="0" w:color="auto"/>
                <w:left w:val="none" w:sz="0" w:space="0" w:color="auto"/>
                <w:bottom w:val="none" w:sz="0" w:space="0" w:color="auto"/>
                <w:right w:val="none" w:sz="0" w:space="0" w:color="auto"/>
              </w:divBdr>
            </w:div>
          </w:divsChild>
        </w:div>
        <w:div w:id="1498033900">
          <w:marLeft w:val="0"/>
          <w:marRight w:val="0"/>
          <w:marTop w:val="0"/>
          <w:marBottom w:val="0"/>
          <w:divBdr>
            <w:top w:val="none" w:sz="0" w:space="0" w:color="auto"/>
            <w:left w:val="none" w:sz="0" w:space="0" w:color="auto"/>
            <w:bottom w:val="dotted" w:sz="6" w:space="4" w:color="DDDDDD"/>
            <w:right w:val="none" w:sz="0" w:space="0" w:color="auto"/>
          </w:divBdr>
        </w:div>
      </w:divsChild>
    </w:div>
    <w:div w:id="1249077380">
      <w:bodyDiv w:val="1"/>
      <w:marLeft w:val="0"/>
      <w:marRight w:val="0"/>
      <w:marTop w:val="0"/>
      <w:marBottom w:val="0"/>
      <w:divBdr>
        <w:top w:val="none" w:sz="0" w:space="0" w:color="auto"/>
        <w:left w:val="none" w:sz="0" w:space="0" w:color="auto"/>
        <w:bottom w:val="none" w:sz="0" w:space="0" w:color="auto"/>
        <w:right w:val="none" w:sz="0" w:space="0" w:color="auto"/>
      </w:divBdr>
      <w:divsChild>
        <w:div w:id="304706670">
          <w:marLeft w:val="0"/>
          <w:marRight w:val="0"/>
          <w:marTop w:val="0"/>
          <w:marBottom w:val="0"/>
          <w:divBdr>
            <w:top w:val="none" w:sz="0" w:space="0" w:color="auto"/>
            <w:left w:val="none" w:sz="0" w:space="0" w:color="auto"/>
            <w:bottom w:val="dotted" w:sz="6" w:space="4" w:color="DDDDDD"/>
            <w:right w:val="none" w:sz="0" w:space="0" w:color="auto"/>
          </w:divBdr>
          <w:divsChild>
            <w:div w:id="104537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273362">
      <w:bodyDiv w:val="1"/>
      <w:marLeft w:val="0"/>
      <w:marRight w:val="0"/>
      <w:marTop w:val="0"/>
      <w:marBottom w:val="0"/>
      <w:divBdr>
        <w:top w:val="none" w:sz="0" w:space="0" w:color="auto"/>
        <w:left w:val="none" w:sz="0" w:space="0" w:color="auto"/>
        <w:bottom w:val="none" w:sz="0" w:space="0" w:color="auto"/>
        <w:right w:val="none" w:sz="0" w:space="0" w:color="auto"/>
      </w:divBdr>
    </w:div>
    <w:div w:id="1249388234">
      <w:bodyDiv w:val="1"/>
      <w:marLeft w:val="0"/>
      <w:marRight w:val="0"/>
      <w:marTop w:val="0"/>
      <w:marBottom w:val="0"/>
      <w:divBdr>
        <w:top w:val="none" w:sz="0" w:space="0" w:color="auto"/>
        <w:left w:val="none" w:sz="0" w:space="0" w:color="auto"/>
        <w:bottom w:val="none" w:sz="0" w:space="0" w:color="auto"/>
        <w:right w:val="none" w:sz="0" w:space="0" w:color="auto"/>
      </w:divBdr>
      <w:divsChild>
        <w:div w:id="1726642223">
          <w:marLeft w:val="0"/>
          <w:marRight w:val="0"/>
          <w:marTop w:val="0"/>
          <w:marBottom w:val="0"/>
          <w:divBdr>
            <w:top w:val="none" w:sz="0" w:space="0" w:color="auto"/>
            <w:left w:val="none" w:sz="0" w:space="0" w:color="auto"/>
            <w:bottom w:val="none" w:sz="0" w:space="0" w:color="auto"/>
            <w:right w:val="none" w:sz="0" w:space="0" w:color="auto"/>
          </w:divBdr>
        </w:div>
      </w:divsChild>
    </w:div>
    <w:div w:id="1249851398">
      <w:bodyDiv w:val="1"/>
      <w:marLeft w:val="0"/>
      <w:marRight w:val="0"/>
      <w:marTop w:val="0"/>
      <w:marBottom w:val="0"/>
      <w:divBdr>
        <w:top w:val="none" w:sz="0" w:space="0" w:color="auto"/>
        <w:left w:val="none" w:sz="0" w:space="0" w:color="auto"/>
        <w:bottom w:val="none" w:sz="0" w:space="0" w:color="auto"/>
        <w:right w:val="none" w:sz="0" w:space="0" w:color="auto"/>
      </w:divBdr>
      <w:divsChild>
        <w:div w:id="865099883">
          <w:marLeft w:val="0"/>
          <w:marRight w:val="0"/>
          <w:marTop w:val="0"/>
          <w:marBottom w:val="0"/>
          <w:divBdr>
            <w:top w:val="none" w:sz="0" w:space="0" w:color="auto"/>
            <w:left w:val="none" w:sz="0" w:space="0" w:color="auto"/>
            <w:bottom w:val="none" w:sz="0" w:space="0" w:color="auto"/>
            <w:right w:val="none" w:sz="0" w:space="0" w:color="auto"/>
          </w:divBdr>
        </w:div>
        <w:div w:id="2058779038">
          <w:marLeft w:val="0"/>
          <w:marRight w:val="0"/>
          <w:marTop w:val="0"/>
          <w:marBottom w:val="150"/>
          <w:divBdr>
            <w:top w:val="none" w:sz="0" w:space="0" w:color="auto"/>
            <w:left w:val="none" w:sz="0" w:space="0" w:color="auto"/>
            <w:bottom w:val="none" w:sz="0" w:space="0" w:color="auto"/>
            <w:right w:val="none" w:sz="0" w:space="0" w:color="auto"/>
          </w:divBdr>
        </w:div>
      </w:divsChild>
    </w:div>
    <w:div w:id="1250886497">
      <w:bodyDiv w:val="1"/>
      <w:marLeft w:val="0"/>
      <w:marRight w:val="0"/>
      <w:marTop w:val="0"/>
      <w:marBottom w:val="0"/>
      <w:divBdr>
        <w:top w:val="none" w:sz="0" w:space="0" w:color="auto"/>
        <w:left w:val="none" w:sz="0" w:space="0" w:color="auto"/>
        <w:bottom w:val="none" w:sz="0" w:space="0" w:color="auto"/>
        <w:right w:val="none" w:sz="0" w:space="0" w:color="auto"/>
      </w:divBdr>
    </w:div>
    <w:div w:id="1250968908">
      <w:bodyDiv w:val="1"/>
      <w:marLeft w:val="0"/>
      <w:marRight w:val="0"/>
      <w:marTop w:val="0"/>
      <w:marBottom w:val="0"/>
      <w:divBdr>
        <w:top w:val="none" w:sz="0" w:space="0" w:color="auto"/>
        <w:left w:val="none" w:sz="0" w:space="0" w:color="auto"/>
        <w:bottom w:val="none" w:sz="0" w:space="0" w:color="auto"/>
        <w:right w:val="none" w:sz="0" w:space="0" w:color="auto"/>
      </w:divBdr>
      <w:divsChild>
        <w:div w:id="1645046013">
          <w:marLeft w:val="0"/>
          <w:marRight w:val="0"/>
          <w:marTop w:val="0"/>
          <w:marBottom w:val="0"/>
          <w:divBdr>
            <w:top w:val="none" w:sz="0" w:space="0" w:color="auto"/>
            <w:left w:val="none" w:sz="0" w:space="0" w:color="auto"/>
            <w:bottom w:val="dotted" w:sz="6" w:space="4" w:color="DDDDDD"/>
            <w:right w:val="none" w:sz="0" w:space="0" w:color="auto"/>
          </w:divBdr>
          <w:divsChild>
            <w:div w:id="83021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969447">
      <w:bodyDiv w:val="1"/>
      <w:marLeft w:val="0"/>
      <w:marRight w:val="0"/>
      <w:marTop w:val="0"/>
      <w:marBottom w:val="0"/>
      <w:divBdr>
        <w:top w:val="none" w:sz="0" w:space="0" w:color="auto"/>
        <w:left w:val="none" w:sz="0" w:space="0" w:color="auto"/>
        <w:bottom w:val="none" w:sz="0" w:space="0" w:color="auto"/>
        <w:right w:val="none" w:sz="0" w:space="0" w:color="auto"/>
      </w:divBdr>
      <w:divsChild>
        <w:div w:id="212812930">
          <w:marLeft w:val="0"/>
          <w:marRight w:val="0"/>
          <w:marTop w:val="0"/>
          <w:marBottom w:val="0"/>
          <w:divBdr>
            <w:top w:val="none" w:sz="0" w:space="0" w:color="auto"/>
            <w:left w:val="none" w:sz="0" w:space="0" w:color="auto"/>
            <w:bottom w:val="none" w:sz="0" w:space="0" w:color="auto"/>
            <w:right w:val="none" w:sz="0" w:space="0" w:color="auto"/>
          </w:divBdr>
        </w:div>
      </w:divsChild>
    </w:div>
    <w:div w:id="1251546308">
      <w:bodyDiv w:val="1"/>
      <w:marLeft w:val="0"/>
      <w:marRight w:val="0"/>
      <w:marTop w:val="0"/>
      <w:marBottom w:val="0"/>
      <w:divBdr>
        <w:top w:val="none" w:sz="0" w:space="0" w:color="auto"/>
        <w:left w:val="none" w:sz="0" w:space="0" w:color="auto"/>
        <w:bottom w:val="none" w:sz="0" w:space="0" w:color="auto"/>
        <w:right w:val="none" w:sz="0" w:space="0" w:color="auto"/>
      </w:divBdr>
      <w:divsChild>
        <w:div w:id="132720427">
          <w:marLeft w:val="0"/>
          <w:marRight w:val="0"/>
          <w:marTop w:val="0"/>
          <w:marBottom w:val="150"/>
          <w:divBdr>
            <w:top w:val="none" w:sz="0" w:space="0" w:color="auto"/>
            <w:left w:val="none" w:sz="0" w:space="0" w:color="auto"/>
            <w:bottom w:val="none" w:sz="0" w:space="0" w:color="auto"/>
            <w:right w:val="none" w:sz="0" w:space="0" w:color="auto"/>
          </w:divBdr>
          <w:divsChild>
            <w:div w:id="896430772">
              <w:marLeft w:val="0"/>
              <w:marRight w:val="0"/>
              <w:marTop w:val="0"/>
              <w:marBottom w:val="0"/>
              <w:divBdr>
                <w:top w:val="none" w:sz="0" w:space="0" w:color="auto"/>
                <w:left w:val="none" w:sz="0" w:space="0" w:color="auto"/>
                <w:bottom w:val="none" w:sz="0" w:space="0" w:color="auto"/>
                <w:right w:val="none" w:sz="0" w:space="0" w:color="auto"/>
              </w:divBdr>
              <w:divsChild>
                <w:div w:id="178815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32135">
          <w:marLeft w:val="0"/>
          <w:marRight w:val="0"/>
          <w:marTop w:val="0"/>
          <w:marBottom w:val="0"/>
          <w:divBdr>
            <w:top w:val="none" w:sz="0" w:space="0" w:color="auto"/>
            <w:left w:val="none" w:sz="0" w:space="0" w:color="auto"/>
            <w:bottom w:val="none" w:sz="0" w:space="0" w:color="auto"/>
            <w:right w:val="none" w:sz="0" w:space="0" w:color="auto"/>
          </w:divBdr>
          <w:divsChild>
            <w:div w:id="772553414">
              <w:marLeft w:val="0"/>
              <w:marRight w:val="0"/>
              <w:marTop w:val="0"/>
              <w:marBottom w:val="0"/>
              <w:divBdr>
                <w:top w:val="none" w:sz="0" w:space="0" w:color="auto"/>
                <w:left w:val="none" w:sz="0" w:space="0" w:color="auto"/>
                <w:bottom w:val="none" w:sz="0" w:space="0" w:color="auto"/>
                <w:right w:val="none" w:sz="0" w:space="0" w:color="auto"/>
              </w:divBdr>
              <w:divsChild>
                <w:div w:id="1508011711">
                  <w:marLeft w:val="0"/>
                  <w:marRight w:val="0"/>
                  <w:marTop w:val="225"/>
                  <w:marBottom w:val="225"/>
                  <w:divBdr>
                    <w:top w:val="none" w:sz="0" w:space="0" w:color="auto"/>
                    <w:left w:val="none" w:sz="0" w:space="0" w:color="auto"/>
                    <w:bottom w:val="none" w:sz="0" w:space="0" w:color="auto"/>
                    <w:right w:val="none" w:sz="0" w:space="0" w:color="auto"/>
                  </w:divBdr>
                </w:div>
              </w:divsChild>
            </w:div>
            <w:div w:id="9594111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51737889">
      <w:bodyDiv w:val="1"/>
      <w:marLeft w:val="0"/>
      <w:marRight w:val="0"/>
      <w:marTop w:val="0"/>
      <w:marBottom w:val="0"/>
      <w:divBdr>
        <w:top w:val="none" w:sz="0" w:space="0" w:color="auto"/>
        <w:left w:val="none" w:sz="0" w:space="0" w:color="auto"/>
        <w:bottom w:val="none" w:sz="0" w:space="0" w:color="auto"/>
        <w:right w:val="none" w:sz="0" w:space="0" w:color="auto"/>
      </w:divBdr>
      <w:divsChild>
        <w:div w:id="2097049490">
          <w:marLeft w:val="0"/>
          <w:marRight w:val="0"/>
          <w:marTop w:val="0"/>
          <w:marBottom w:val="0"/>
          <w:divBdr>
            <w:top w:val="none" w:sz="0" w:space="0" w:color="auto"/>
            <w:left w:val="none" w:sz="0" w:space="0" w:color="auto"/>
            <w:bottom w:val="dotted" w:sz="6" w:space="4" w:color="DDDDDD"/>
            <w:right w:val="none" w:sz="0" w:space="0" w:color="auto"/>
          </w:divBdr>
        </w:div>
      </w:divsChild>
    </w:div>
    <w:div w:id="1251742513">
      <w:bodyDiv w:val="1"/>
      <w:marLeft w:val="0"/>
      <w:marRight w:val="0"/>
      <w:marTop w:val="0"/>
      <w:marBottom w:val="0"/>
      <w:divBdr>
        <w:top w:val="none" w:sz="0" w:space="0" w:color="auto"/>
        <w:left w:val="none" w:sz="0" w:space="0" w:color="auto"/>
        <w:bottom w:val="none" w:sz="0" w:space="0" w:color="auto"/>
        <w:right w:val="none" w:sz="0" w:space="0" w:color="auto"/>
      </w:divBdr>
      <w:divsChild>
        <w:div w:id="169639626">
          <w:marLeft w:val="0"/>
          <w:marRight w:val="0"/>
          <w:marTop w:val="0"/>
          <w:marBottom w:val="0"/>
          <w:divBdr>
            <w:top w:val="none" w:sz="0" w:space="0" w:color="auto"/>
            <w:left w:val="none" w:sz="0" w:space="0" w:color="auto"/>
            <w:bottom w:val="none" w:sz="0" w:space="0" w:color="auto"/>
            <w:right w:val="none" w:sz="0" w:space="0" w:color="auto"/>
          </w:divBdr>
          <w:divsChild>
            <w:div w:id="336930959">
              <w:marLeft w:val="0"/>
              <w:marRight w:val="0"/>
              <w:marTop w:val="0"/>
              <w:marBottom w:val="0"/>
              <w:divBdr>
                <w:top w:val="none" w:sz="0" w:space="0" w:color="auto"/>
                <w:left w:val="none" w:sz="0" w:space="0" w:color="auto"/>
                <w:bottom w:val="none" w:sz="0" w:space="0" w:color="auto"/>
                <w:right w:val="none" w:sz="0" w:space="0" w:color="auto"/>
              </w:divBdr>
            </w:div>
          </w:divsChild>
        </w:div>
        <w:div w:id="658196311">
          <w:marLeft w:val="0"/>
          <w:marRight w:val="0"/>
          <w:marTop w:val="0"/>
          <w:marBottom w:val="150"/>
          <w:divBdr>
            <w:top w:val="none" w:sz="0" w:space="0" w:color="auto"/>
            <w:left w:val="none" w:sz="0" w:space="0" w:color="auto"/>
            <w:bottom w:val="none" w:sz="0" w:space="0" w:color="auto"/>
            <w:right w:val="none" w:sz="0" w:space="0" w:color="auto"/>
          </w:divBdr>
        </w:div>
        <w:div w:id="1675641945">
          <w:marLeft w:val="0"/>
          <w:marRight w:val="0"/>
          <w:marTop w:val="0"/>
          <w:marBottom w:val="150"/>
          <w:divBdr>
            <w:top w:val="none" w:sz="0" w:space="0" w:color="auto"/>
            <w:left w:val="none" w:sz="0" w:space="0" w:color="auto"/>
            <w:bottom w:val="none" w:sz="0" w:space="0" w:color="auto"/>
            <w:right w:val="none" w:sz="0" w:space="0" w:color="auto"/>
          </w:divBdr>
          <w:divsChild>
            <w:div w:id="162129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770116">
      <w:bodyDiv w:val="1"/>
      <w:marLeft w:val="0"/>
      <w:marRight w:val="0"/>
      <w:marTop w:val="0"/>
      <w:marBottom w:val="0"/>
      <w:divBdr>
        <w:top w:val="none" w:sz="0" w:space="0" w:color="auto"/>
        <w:left w:val="none" w:sz="0" w:space="0" w:color="auto"/>
        <w:bottom w:val="none" w:sz="0" w:space="0" w:color="auto"/>
        <w:right w:val="none" w:sz="0" w:space="0" w:color="auto"/>
      </w:divBdr>
    </w:div>
    <w:div w:id="1253124199">
      <w:bodyDiv w:val="1"/>
      <w:marLeft w:val="0"/>
      <w:marRight w:val="0"/>
      <w:marTop w:val="0"/>
      <w:marBottom w:val="0"/>
      <w:divBdr>
        <w:top w:val="none" w:sz="0" w:space="0" w:color="auto"/>
        <w:left w:val="none" w:sz="0" w:space="0" w:color="auto"/>
        <w:bottom w:val="none" w:sz="0" w:space="0" w:color="auto"/>
        <w:right w:val="none" w:sz="0" w:space="0" w:color="auto"/>
      </w:divBdr>
    </w:div>
    <w:div w:id="1253197712">
      <w:bodyDiv w:val="1"/>
      <w:marLeft w:val="0"/>
      <w:marRight w:val="0"/>
      <w:marTop w:val="0"/>
      <w:marBottom w:val="0"/>
      <w:divBdr>
        <w:top w:val="none" w:sz="0" w:space="0" w:color="auto"/>
        <w:left w:val="none" w:sz="0" w:space="0" w:color="auto"/>
        <w:bottom w:val="none" w:sz="0" w:space="0" w:color="auto"/>
        <w:right w:val="none" w:sz="0" w:space="0" w:color="auto"/>
      </w:divBdr>
      <w:divsChild>
        <w:div w:id="51077122">
          <w:marLeft w:val="0"/>
          <w:marRight w:val="0"/>
          <w:marTop w:val="0"/>
          <w:marBottom w:val="0"/>
          <w:divBdr>
            <w:top w:val="none" w:sz="0" w:space="0" w:color="auto"/>
            <w:left w:val="none" w:sz="0" w:space="0" w:color="auto"/>
            <w:bottom w:val="none" w:sz="0" w:space="0" w:color="auto"/>
            <w:right w:val="none" w:sz="0" w:space="0" w:color="auto"/>
          </w:divBdr>
        </w:div>
        <w:div w:id="147941977">
          <w:marLeft w:val="0"/>
          <w:marRight w:val="0"/>
          <w:marTop w:val="0"/>
          <w:marBottom w:val="150"/>
          <w:divBdr>
            <w:top w:val="none" w:sz="0" w:space="0" w:color="auto"/>
            <w:left w:val="none" w:sz="0" w:space="0" w:color="auto"/>
            <w:bottom w:val="none" w:sz="0" w:space="0" w:color="auto"/>
            <w:right w:val="none" w:sz="0" w:space="0" w:color="auto"/>
          </w:divBdr>
        </w:div>
      </w:divsChild>
    </w:div>
    <w:div w:id="1253733928">
      <w:bodyDiv w:val="1"/>
      <w:marLeft w:val="0"/>
      <w:marRight w:val="0"/>
      <w:marTop w:val="0"/>
      <w:marBottom w:val="0"/>
      <w:divBdr>
        <w:top w:val="none" w:sz="0" w:space="0" w:color="auto"/>
        <w:left w:val="none" w:sz="0" w:space="0" w:color="auto"/>
        <w:bottom w:val="none" w:sz="0" w:space="0" w:color="auto"/>
        <w:right w:val="none" w:sz="0" w:space="0" w:color="auto"/>
      </w:divBdr>
      <w:divsChild>
        <w:div w:id="758914499">
          <w:marLeft w:val="0"/>
          <w:marRight w:val="0"/>
          <w:marTop w:val="0"/>
          <w:marBottom w:val="0"/>
          <w:divBdr>
            <w:top w:val="none" w:sz="0" w:space="0" w:color="auto"/>
            <w:left w:val="none" w:sz="0" w:space="0" w:color="auto"/>
            <w:bottom w:val="none" w:sz="0" w:space="0" w:color="auto"/>
            <w:right w:val="none" w:sz="0" w:space="0" w:color="auto"/>
          </w:divBdr>
        </w:div>
      </w:divsChild>
    </w:div>
    <w:div w:id="1253782570">
      <w:bodyDiv w:val="1"/>
      <w:marLeft w:val="0"/>
      <w:marRight w:val="0"/>
      <w:marTop w:val="0"/>
      <w:marBottom w:val="0"/>
      <w:divBdr>
        <w:top w:val="none" w:sz="0" w:space="0" w:color="auto"/>
        <w:left w:val="none" w:sz="0" w:space="0" w:color="auto"/>
        <w:bottom w:val="none" w:sz="0" w:space="0" w:color="auto"/>
        <w:right w:val="none" w:sz="0" w:space="0" w:color="auto"/>
      </w:divBdr>
      <w:divsChild>
        <w:div w:id="1088622915">
          <w:marLeft w:val="0"/>
          <w:marRight w:val="0"/>
          <w:marTop w:val="0"/>
          <w:marBottom w:val="0"/>
          <w:divBdr>
            <w:top w:val="none" w:sz="0" w:space="0" w:color="auto"/>
            <w:left w:val="none" w:sz="0" w:space="0" w:color="auto"/>
            <w:bottom w:val="none" w:sz="0" w:space="0" w:color="auto"/>
            <w:right w:val="none" w:sz="0" w:space="0" w:color="auto"/>
          </w:divBdr>
          <w:divsChild>
            <w:div w:id="1725257866">
              <w:marLeft w:val="0"/>
              <w:marRight w:val="0"/>
              <w:marTop w:val="0"/>
              <w:marBottom w:val="0"/>
              <w:divBdr>
                <w:top w:val="none" w:sz="0" w:space="0" w:color="auto"/>
                <w:left w:val="none" w:sz="0" w:space="0" w:color="auto"/>
                <w:bottom w:val="none" w:sz="0" w:space="0" w:color="auto"/>
                <w:right w:val="none" w:sz="0" w:space="0" w:color="auto"/>
              </w:divBdr>
              <w:divsChild>
                <w:div w:id="170709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855553">
      <w:bodyDiv w:val="1"/>
      <w:marLeft w:val="0"/>
      <w:marRight w:val="0"/>
      <w:marTop w:val="0"/>
      <w:marBottom w:val="0"/>
      <w:divBdr>
        <w:top w:val="none" w:sz="0" w:space="0" w:color="auto"/>
        <w:left w:val="none" w:sz="0" w:space="0" w:color="auto"/>
        <w:bottom w:val="none" w:sz="0" w:space="0" w:color="auto"/>
        <w:right w:val="none" w:sz="0" w:space="0" w:color="auto"/>
      </w:divBdr>
    </w:div>
    <w:div w:id="1253970301">
      <w:bodyDiv w:val="1"/>
      <w:marLeft w:val="0"/>
      <w:marRight w:val="0"/>
      <w:marTop w:val="0"/>
      <w:marBottom w:val="0"/>
      <w:divBdr>
        <w:top w:val="none" w:sz="0" w:space="0" w:color="auto"/>
        <w:left w:val="none" w:sz="0" w:space="0" w:color="auto"/>
        <w:bottom w:val="none" w:sz="0" w:space="0" w:color="auto"/>
        <w:right w:val="none" w:sz="0" w:space="0" w:color="auto"/>
      </w:divBdr>
    </w:div>
    <w:div w:id="1254120139">
      <w:bodyDiv w:val="1"/>
      <w:marLeft w:val="0"/>
      <w:marRight w:val="0"/>
      <w:marTop w:val="0"/>
      <w:marBottom w:val="0"/>
      <w:divBdr>
        <w:top w:val="none" w:sz="0" w:space="0" w:color="auto"/>
        <w:left w:val="none" w:sz="0" w:space="0" w:color="auto"/>
        <w:bottom w:val="none" w:sz="0" w:space="0" w:color="auto"/>
        <w:right w:val="none" w:sz="0" w:space="0" w:color="auto"/>
      </w:divBdr>
    </w:div>
    <w:div w:id="1254244000">
      <w:bodyDiv w:val="1"/>
      <w:marLeft w:val="0"/>
      <w:marRight w:val="0"/>
      <w:marTop w:val="0"/>
      <w:marBottom w:val="0"/>
      <w:divBdr>
        <w:top w:val="none" w:sz="0" w:space="0" w:color="auto"/>
        <w:left w:val="none" w:sz="0" w:space="0" w:color="auto"/>
        <w:bottom w:val="none" w:sz="0" w:space="0" w:color="auto"/>
        <w:right w:val="none" w:sz="0" w:space="0" w:color="auto"/>
      </w:divBdr>
      <w:divsChild>
        <w:div w:id="466976102">
          <w:marLeft w:val="0"/>
          <w:marRight w:val="0"/>
          <w:marTop w:val="0"/>
          <w:marBottom w:val="0"/>
          <w:divBdr>
            <w:top w:val="none" w:sz="0" w:space="0" w:color="auto"/>
            <w:left w:val="none" w:sz="0" w:space="0" w:color="auto"/>
            <w:bottom w:val="none" w:sz="0" w:space="0" w:color="auto"/>
            <w:right w:val="none" w:sz="0" w:space="0" w:color="auto"/>
          </w:divBdr>
          <w:divsChild>
            <w:div w:id="1234656306">
              <w:marLeft w:val="0"/>
              <w:marRight w:val="0"/>
              <w:marTop w:val="0"/>
              <w:marBottom w:val="0"/>
              <w:divBdr>
                <w:top w:val="none" w:sz="0" w:space="0" w:color="auto"/>
                <w:left w:val="none" w:sz="0" w:space="0" w:color="auto"/>
                <w:bottom w:val="none" w:sz="0" w:space="0" w:color="auto"/>
                <w:right w:val="none" w:sz="0" w:space="0" w:color="auto"/>
              </w:divBdr>
            </w:div>
          </w:divsChild>
        </w:div>
        <w:div w:id="1407337367">
          <w:marLeft w:val="0"/>
          <w:marRight w:val="0"/>
          <w:marTop w:val="0"/>
          <w:marBottom w:val="0"/>
          <w:divBdr>
            <w:top w:val="none" w:sz="0" w:space="0" w:color="auto"/>
            <w:left w:val="none" w:sz="0" w:space="0" w:color="auto"/>
            <w:bottom w:val="none" w:sz="0" w:space="0" w:color="auto"/>
            <w:right w:val="none" w:sz="0" w:space="0" w:color="auto"/>
          </w:divBdr>
        </w:div>
        <w:div w:id="1238973616">
          <w:marLeft w:val="0"/>
          <w:marRight w:val="0"/>
          <w:marTop w:val="0"/>
          <w:marBottom w:val="0"/>
          <w:divBdr>
            <w:top w:val="none" w:sz="0" w:space="0" w:color="auto"/>
            <w:left w:val="none" w:sz="0" w:space="0" w:color="auto"/>
            <w:bottom w:val="none" w:sz="0" w:space="0" w:color="auto"/>
            <w:right w:val="none" w:sz="0" w:space="0" w:color="auto"/>
          </w:divBdr>
          <w:divsChild>
            <w:div w:id="539903606">
              <w:marLeft w:val="-225"/>
              <w:marRight w:val="-225"/>
              <w:marTop w:val="0"/>
              <w:marBottom w:val="0"/>
              <w:divBdr>
                <w:top w:val="none" w:sz="0" w:space="0" w:color="auto"/>
                <w:left w:val="none" w:sz="0" w:space="0" w:color="auto"/>
                <w:bottom w:val="none" w:sz="0" w:space="0" w:color="auto"/>
                <w:right w:val="none" w:sz="0" w:space="0" w:color="auto"/>
              </w:divBdr>
              <w:divsChild>
                <w:div w:id="1698000688">
                  <w:marLeft w:val="0"/>
                  <w:marRight w:val="0"/>
                  <w:marTop w:val="0"/>
                  <w:marBottom w:val="0"/>
                  <w:divBdr>
                    <w:top w:val="none" w:sz="0" w:space="0" w:color="auto"/>
                    <w:left w:val="none" w:sz="0" w:space="0" w:color="auto"/>
                    <w:bottom w:val="none" w:sz="0" w:space="0" w:color="auto"/>
                    <w:right w:val="single" w:sz="6" w:space="0" w:color="000000"/>
                  </w:divBdr>
                  <w:divsChild>
                    <w:div w:id="188419472">
                      <w:marLeft w:val="0"/>
                      <w:marRight w:val="0"/>
                      <w:marTop w:val="0"/>
                      <w:marBottom w:val="0"/>
                      <w:divBdr>
                        <w:top w:val="none" w:sz="0" w:space="0" w:color="auto"/>
                        <w:left w:val="none" w:sz="0" w:space="0" w:color="auto"/>
                        <w:bottom w:val="none" w:sz="0" w:space="0" w:color="auto"/>
                        <w:right w:val="none" w:sz="0" w:space="0" w:color="auto"/>
                      </w:divBdr>
                      <w:divsChild>
                        <w:div w:id="344330963">
                          <w:marLeft w:val="0"/>
                          <w:marRight w:val="0"/>
                          <w:marTop w:val="0"/>
                          <w:marBottom w:val="0"/>
                          <w:divBdr>
                            <w:top w:val="none" w:sz="0" w:space="0" w:color="auto"/>
                            <w:left w:val="none" w:sz="0" w:space="0" w:color="auto"/>
                            <w:bottom w:val="none" w:sz="0" w:space="0" w:color="auto"/>
                            <w:right w:val="none" w:sz="0" w:space="0" w:color="auto"/>
                          </w:divBdr>
                        </w:div>
                        <w:div w:id="992223736">
                          <w:marLeft w:val="0"/>
                          <w:marRight w:val="0"/>
                          <w:marTop w:val="0"/>
                          <w:marBottom w:val="0"/>
                          <w:divBdr>
                            <w:top w:val="none" w:sz="0" w:space="0" w:color="auto"/>
                            <w:left w:val="none" w:sz="0" w:space="0" w:color="auto"/>
                            <w:bottom w:val="none" w:sz="0" w:space="0" w:color="auto"/>
                            <w:right w:val="none" w:sz="0" w:space="0" w:color="auto"/>
                          </w:divBdr>
                        </w:div>
                        <w:div w:id="840924588">
                          <w:marLeft w:val="0"/>
                          <w:marRight w:val="0"/>
                          <w:marTop w:val="0"/>
                          <w:marBottom w:val="0"/>
                          <w:divBdr>
                            <w:top w:val="none" w:sz="0" w:space="0" w:color="auto"/>
                            <w:left w:val="none" w:sz="0" w:space="0" w:color="auto"/>
                            <w:bottom w:val="none" w:sz="0" w:space="0" w:color="auto"/>
                            <w:right w:val="none" w:sz="0" w:space="0" w:color="auto"/>
                          </w:divBdr>
                        </w:div>
                        <w:div w:id="1507600103">
                          <w:marLeft w:val="0"/>
                          <w:marRight w:val="0"/>
                          <w:marTop w:val="0"/>
                          <w:marBottom w:val="0"/>
                          <w:divBdr>
                            <w:top w:val="none" w:sz="0" w:space="0" w:color="auto"/>
                            <w:left w:val="none" w:sz="0" w:space="0" w:color="auto"/>
                            <w:bottom w:val="none" w:sz="0" w:space="0" w:color="auto"/>
                            <w:right w:val="none" w:sz="0" w:space="0" w:color="auto"/>
                          </w:divBdr>
                        </w:div>
                        <w:div w:id="16647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93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359859">
      <w:bodyDiv w:val="1"/>
      <w:marLeft w:val="0"/>
      <w:marRight w:val="0"/>
      <w:marTop w:val="0"/>
      <w:marBottom w:val="0"/>
      <w:divBdr>
        <w:top w:val="none" w:sz="0" w:space="0" w:color="auto"/>
        <w:left w:val="none" w:sz="0" w:space="0" w:color="auto"/>
        <w:bottom w:val="none" w:sz="0" w:space="0" w:color="auto"/>
        <w:right w:val="none" w:sz="0" w:space="0" w:color="auto"/>
      </w:divBdr>
      <w:divsChild>
        <w:div w:id="863639455">
          <w:marLeft w:val="0"/>
          <w:marRight w:val="0"/>
          <w:marTop w:val="0"/>
          <w:marBottom w:val="0"/>
          <w:divBdr>
            <w:top w:val="none" w:sz="0" w:space="0" w:color="auto"/>
            <w:left w:val="none" w:sz="0" w:space="0" w:color="auto"/>
            <w:bottom w:val="none" w:sz="0" w:space="0" w:color="auto"/>
            <w:right w:val="none" w:sz="0" w:space="0" w:color="auto"/>
          </w:divBdr>
          <w:divsChild>
            <w:div w:id="533927642">
              <w:marLeft w:val="0"/>
              <w:marRight w:val="0"/>
              <w:marTop w:val="225"/>
              <w:marBottom w:val="225"/>
              <w:divBdr>
                <w:top w:val="none" w:sz="0" w:space="0" w:color="auto"/>
                <w:left w:val="none" w:sz="0" w:space="0" w:color="auto"/>
                <w:bottom w:val="none" w:sz="0" w:space="0" w:color="auto"/>
                <w:right w:val="none" w:sz="0" w:space="0" w:color="auto"/>
              </w:divBdr>
            </w:div>
          </w:divsChild>
        </w:div>
        <w:div w:id="1330062080">
          <w:marLeft w:val="0"/>
          <w:marRight w:val="0"/>
          <w:marTop w:val="0"/>
          <w:marBottom w:val="150"/>
          <w:divBdr>
            <w:top w:val="none" w:sz="0" w:space="0" w:color="auto"/>
            <w:left w:val="none" w:sz="0" w:space="0" w:color="auto"/>
            <w:bottom w:val="none" w:sz="0" w:space="0" w:color="auto"/>
            <w:right w:val="none" w:sz="0" w:space="0" w:color="auto"/>
          </w:divBdr>
          <w:divsChild>
            <w:div w:id="596717076">
              <w:marLeft w:val="0"/>
              <w:marRight w:val="0"/>
              <w:marTop w:val="0"/>
              <w:marBottom w:val="0"/>
              <w:divBdr>
                <w:top w:val="none" w:sz="0" w:space="0" w:color="auto"/>
                <w:left w:val="none" w:sz="0" w:space="0" w:color="auto"/>
                <w:bottom w:val="none" w:sz="0" w:space="0" w:color="auto"/>
                <w:right w:val="none" w:sz="0" w:space="0" w:color="auto"/>
              </w:divBdr>
              <w:divsChild>
                <w:div w:id="206733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6261">
          <w:marLeft w:val="0"/>
          <w:marRight w:val="0"/>
          <w:marTop w:val="0"/>
          <w:marBottom w:val="150"/>
          <w:divBdr>
            <w:top w:val="none" w:sz="0" w:space="0" w:color="auto"/>
            <w:left w:val="none" w:sz="0" w:space="0" w:color="auto"/>
            <w:bottom w:val="none" w:sz="0" w:space="0" w:color="auto"/>
            <w:right w:val="none" w:sz="0" w:space="0" w:color="auto"/>
          </w:divBdr>
        </w:div>
      </w:divsChild>
    </w:div>
    <w:div w:id="1254706197">
      <w:bodyDiv w:val="1"/>
      <w:marLeft w:val="0"/>
      <w:marRight w:val="0"/>
      <w:marTop w:val="0"/>
      <w:marBottom w:val="0"/>
      <w:divBdr>
        <w:top w:val="none" w:sz="0" w:space="0" w:color="auto"/>
        <w:left w:val="none" w:sz="0" w:space="0" w:color="auto"/>
        <w:bottom w:val="none" w:sz="0" w:space="0" w:color="auto"/>
        <w:right w:val="none" w:sz="0" w:space="0" w:color="auto"/>
      </w:divBdr>
      <w:divsChild>
        <w:div w:id="1834643723">
          <w:marLeft w:val="0"/>
          <w:marRight w:val="0"/>
          <w:marTop w:val="0"/>
          <w:marBottom w:val="0"/>
          <w:divBdr>
            <w:top w:val="none" w:sz="0" w:space="0" w:color="auto"/>
            <w:left w:val="none" w:sz="0" w:space="0" w:color="auto"/>
            <w:bottom w:val="none" w:sz="0" w:space="0" w:color="auto"/>
            <w:right w:val="none" w:sz="0" w:space="0" w:color="auto"/>
          </w:divBdr>
          <w:divsChild>
            <w:div w:id="738481002">
              <w:marLeft w:val="0"/>
              <w:marRight w:val="0"/>
              <w:marTop w:val="0"/>
              <w:marBottom w:val="150"/>
              <w:divBdr>
                <w:top w:val="none" w:sz="0" w:space="0" w:color="auto"/>
                <w:left w:val="none" w:sz="0" w:space="0" w:color="auto"/>
                <w:bottom w:val="none" w:sz="0" w:space="0" w:color="auto"/>
                <w:right w:val="none" w:sz="0" w:space="0" w:color="auto"/>
              </w:divBdr>
            </w:div>
            <w:div w:id="184230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783509">
      <w:bodyDiv w:val="1"/>
      <w:marLeft w:val="0"/>
      <w:marRight w:val="0"/>
      <w:marTop w:val="0"/>
      <w:marBottom w:val="0"/>
      <w:divBdr>
        <w:top w:val="none" w:sz="0" w:space="0" w:color="auto"/>
        <w:left w:val="none" w:sz="0" w:space="0" w:color="auto"/>
        <w:bottom w:val="none" w:sz="0" w:space="0" w:color="auto"/>
        <w:right w:val="none" w:sz="0" w:space="0" w:color="auto"/>
      </w:divBdr>
      <w:divsChild>
        <w:div w:id="847214946">
          <w:marLeft w:val="0"/>
          <w:marRight w:val="0"/>
          <w:marTop w:val="0"/>
          <w:marBottom w:val="0"/>
          <w:divBdr>
            <w:top w:val="none" w:sz="0" w:space="0" w:color="auto"/>
            <w:left w:val="none" w:sz="0" w:space="0" w:color="auto"/>
            <w:bottom w:val="dotted" w:sz="6" w:space="4" w:color="DDDDDD"/>
            <w:right w:val="none" w:sz="0" w:space="0" w:color="auto"/>
          </w:divBdr>
          <w:divsChild>
            <w:div w:id="198052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901885">
      <w:bodyDiv w:val="1"/>
      <w:marLeft w:val="0"/>
      <w:marRight w:val="0"/>
      <w:marTop w:val="0"/>
      <w:marBottom w:val="0"/>
      <w:divBdr>
        <w:top w:val="none" w:sz="0" w:space="0" w:color="auto"/>
        <w:left w:val="none" w:sz="0" w:space="0" w:color="auto"/>
        <w:bottom w:val="none" w:sz="0" w:space="0" w:color="auto"/>
        <w:right w:val="none" w:sz="0" w:space="0" w:color="auto"/>
      </w:divBdr>
      <w:divsChild>
        <w:div w:id="1079251497">
          <w:marLeft w:val="0"/>
          <w:marRight w:val="0"/>
          <w:marTop w:val="0"/>
          <w:marBottom w:val="0"/>
          <w:divBdr>
            <w:top w:val="none" w:sz="0" w:space="0" w:color="auto"/>
            <w:left w:val="none" w:sz="0" w:space="0" w:color="auto"/>
            <w:bottom w:val="dotted" w:sz="6" w:space="4" w:color="DDDDDD"/>
            <w:right w:val="none" w:sz="0" w:space="0" w:color="auto"/>
          </w:divBdr>
          <w:divsChild>
            <w:div w:id="166778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87305">
      <w:bodyDiv w:val="1"/>
      <w:marLeft w:val="0"/>
      <w:marRight w:val="0"/>
      <w:marTop w:val="0"/>
      <w:marBottom w:val="0"/>
      <w:divBdr>
        <w:top w:val="none" w:sz="0" w:space="0" w:color="auto"/>
        <w:left w:val="none" w:sz="0" w:space="0" w:color="auto"/>
        <w:bottom w:val="none" w:sz="0" w:space="0" w:color="auto"/>
        <w:right w:val="none" w:sz="0" w:space="0" w:color="auto"/>
      </w:divBdr>
      <w:divsChild>
        <w:div w:id="314995842">
          <w:marLeft w:val="0"/>
          <w:marRight w:val="0"/>
          <w:marTop w:val="0"/>
          <w:marBottom w:val="0"/>
          <w:divBdr>
            <w:top w:val="none" w:sz="0" w:space="0" w:color="auto"/>
            <w:left w:val="none" w:sz="0" w:space="0" w:color="auto"/>
            <w:bottom w:val="none" w:sz="0" w:space="0" w:color="auto"/>
            <w:right w:val="none" w:sz="0" w:space="0" w:color="auto"/>
          </w:divBdr>
          <w:divsChild>
            <w:div w:id="518395838">
              <w:marLeft w:val="0"/>
              <w:marRight w:val="0"/>
              <w:marTop w:val="0"/>
              <w:marBottom w:val="150"/>
              <w:divBdr>
                <w:top w:val="none" w:sz="0" w:space="0" w:color="auto"/>
                <w:left w:val="none" w:sz="0" w:space="0" w:color="auto"/>
                <w:bottom w:val="none" w:sz="0" w:space="0" w:color="auto"/>
                <w:right w:val="none" w:sz="0" w:space="0" w:color="auto"/>
              </w:divBdr>
            </w:div>
            <w:div w:id="184559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71989">
      <w:bodyDiv w:val="1"/>
      <w:marLeft w:val="0"/>
      <w:marRight w:val="0"/>
      <w:marTop w:val="0"/>
      <w:marBottom w:val="0"/>
      <w:divBdr>
        <w:top w:val="none" w:sz="0" w:space="0" w:color="auto"/>
        <w:left w:val="none" w:sz="0" w:space="0" w:color="auto"/>
        <w:bottom w:val="none" w:sz="0" w:space="0" w:color="auto"/>
        <w:right w:val="none" w:sz="0" w:space="0" w:color="auto"/>
      </w:divBdr>
      <w:divsChild>
        <w:div w:id="619457686">
          <w:marLeft w:val="0"/>
          <w:marRight w:val="0"/>
          <w:marTop w:val="0"/>
          <w:marBottom w:val="0"/>
          <w:divBdr>
            <w:top w:val="none" w:sz="0" w:space="0" w:color="auto"/>
            <w:left w:val="none" w:sz="0" w:space="0" w:color="auto"/>
            <w:bottom w:val="none" w:sz="0" w:space="0" w:color="auto"/>
            <w:right w:val="none" w:sz="0" w:space="0" w:color="auto"/>
          </w:divBdr>
        </w:div>
        <w:div w:id="1855146511">
          <w:marLeft w:val="0"/>
          <w:marRight w:val="0"/>
          <w:marTop w:val="0"/>
          <w:marBottom w:val="0"/>
          <w:divBdr>
            <w:top w:val="none" w:sz="0" w:space="0" w:color="auto"/>
            <w:left w:val="none" w:sz="0" w:space="0" w:color="auto"/>
            <w:bottom w:val="none" w:sz="0" w:space="0" w:color="auto"/>
            <w:right w:val="none" w:sz="0" w:space="0" w:color="auto"/>
          </w:divBdr>
          <w:divsChild>
            <w:div w:id="403382047">
              <w:marLeft w:val="0"/>
              <w:marRight w:val="0"/>
              <w:marTop w:val="0"/>
              <w:marBottom w:val="0"/>
              <w:divBdr>
                <w:top w:val="none" w:sz="0" w:space="0" w:color="auto"/>
                <w:left w:val="none" w:sz="0" w:space="0" w:color="auto"/>
                <w:bottom w:val="none" w:sz="0" w:space="0" w:color="auto"/>
                <w:right w:val="none" w:sz="0" w:space="0" w:color="auto"/>
              </w:divBdr>
            </w:div>
            <w:div w:id="186111641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55821537">
      <w:bodyDiv w:val="1"/>
      <w:marLeft w:val="0"/>
      <w:marRight w:val="0"/>
      <w:marTop w:val="0"/>
      <w:marBottom w:val="0"/>
      <w:divBdr>
        <w:top w:val="none" w:sz="0" w:space="0" w:color="auto"/>
        <w:left w:val="none" w:sz="0" w:space="0" w:color="auto"/>
        <w:bottom w:val="none" w:sz="0" w:space="0" w:color="auto"/>
        <w:right w:val="none" w:sz="0" w:space="0" w:color="auto"/>
      </w:divBdr>
    </w:div>
    <w:div w:id="1255897682">
      <w:bodyDiv w:val="1"/>
      <w:marLeft w:val="0"/>
      <w:marRight w:val="0"/>
      <w:marTop w:val="0"/>
      <w:marBottom w:val="0"/>
      <w:divBdr>
        <w:top w:val="none" w:sz="0" w:space="0" w:color="auto"/>
        <w:left w:val="none" w:sz="0" w:space="0" w:color="auto"/>
        <w:bottom w:val="none" w:sz="0" w:space="0" w:color="auto"/>
        <w:right w:val="none" w:sz="0" w:space="0" w:color="auto"/>
      </w:divBdr>
      <w:divsChild>
        <w:div w:id="81923648">
          <w:marLeft w:val="0"/>
          <w:marRight w:val="0"/>
          <w:marTop w:val="0"/>
          <w:marBottom w:val="0"/>
          <w:divBdr>
            <w:top w:val="none" w:sz="0" w:space="0" w:color="auto"/>
            <w:left w:val="none" w:sz="0" w:space="0" w:color="auto"/>
            <w:bottom w:val="none" w:sz="0" w:space="0" w:color="auto"/>
            <w:right w:val="none" w:sz="0" w:space="0" w:color="auto"/>
          </w:divBdr>
          <w:divsChild>
            <w:div w:id="667682780">
              <w:marLeft w:val="0"/>
              <w:marRight w:val="0"/>
              <w:marTop w:val="0"/>
              <w:marBottom w:val="0"/>
              <w:divBdr>
                <w:top w:val="none" w:sz="0" w:space="0" w:color="auto"/>
                <w:left w:val="none" w:sz="0" w:space="0" w:color="auto"/>
                <w:bottom w:val="none" w:sz="0" w:space="0" w:color="auto"/>
                <w:right w:val="none" w:sz="0" w:space="0" w:color="auto"/>
              </w:divBdr>
            </w:div>
          </w:divsChild>
        </w:div>
        <w:div w:id="412971447">
          <w:marLeft w:val="0"/>
          <w:marRight w:val="0"/>
          <w:marTop w:val="0"/>
          <w:marBottom w:val="150"/>
          <w:divBdr>
            <w:top w:val="none" w:sz="0" w:space="0" w:color="auto"/>
            <w:left w:val="none" w:sz="0" w:space="0" w:color="auto"/>
            <w:bottom w:val="none" w:sz="0" w:space="0" w:color="auto"/>
            <w:right w:val="none" w:sz="0" w:space="0" w:color="auto"/>
          </w:divBdr>
          <w:divsChild>
            <w:div w:id="1189102327">
              <w:marLeft w:val="0"/>
              <w:marRight w:val="0"/>
              <w:marTop w:val="0"/>
              <w:marBottom w:val="0"/>
              <w:divBdr>
                <w:top w:val="none" w:sz="0" w:space="0" w:color="auto"/>
                <w:left w:val="none" w:sz="0" w:space="0" w:color="auto"/>
                <w:bottom w:val="none" w:sz="0" w:space="0" w:color="auto"/>
                <w:right w:val="none" w:sz="0" w:space="0" w:color="auto"/>
              </w:divBdr>
            </w:div>
          </w:divsChild>
        </w:div>
        <w:div w:id="516622546">
          <w:marLeft w:val="0"/>
          <w:marRight w:val="0"/>
          <w:marTop w:val="0"/>
          <w:marBottom w:val="150"/>
          <w:divBdr>
            <w:top w:val="none" w:sz="0" w:space="0" w:color="auto"/>
            <w:left w:val="none" w:sz="0" w:space="0" w:color="auto"/>
            <w:bottom w:val="none" w:sz="0" w:space="0" w:color="auto"/>
            <w:right w:val="none" w:sz="0" w:space="0" w:color="auto"/>
          </w:divBdr>
        </w:div>
      </w:divsChild>
    </w:div>
    <w:div w:id="1256399911">
      <w:bodyDiv w:val="1"/>
      <w:marLeft w:val="0"/>
      <w:marRight w:val="0"/>
      <w:marTop w:val="0"/>
      <w:marBottom w:val="0"/>
      <w:divBdr>
        <w:top w:val="none" w:sz="0" w:space="0" w:color="auto"/>
        <w:left w:val="none" w:sz="0" w:space="0" w:color="auto"/>
        <w:bottom w:val="none" w:sz="0" w:space="0" w:color="auto"/>
        <w:right w:val="none" w:sz="0" w:space="0" w:color="auto"/>
      </w:divBdr>
      <w:divsChild>
        <w:div w:id="342633023">
          <w:marLeft w:val="0"/>
          <w:marRight w:val="0"/>
          <w:marTop w:val="0"/>
          <w:marBottom w:val="150"/>
          <w:divBdr>
            <w:top w:val="none" w:sz="0" w:space="0" w:color="auto"/>
            <w:left w:val="none" w:sz="0" w:space="0" w:color="auto"/>
            <w:bottom w:val="none" w:sz="0" w:space="0" w:color="auto"/>
            <w:right w:val="none" w:sz="0" w:space="0" w:color="auto"/>
          </w:divBdr>
        </w:div>
        <w:div w:id="398750693">
          <w:marLeft w:val="0"/>
          <w:marRight w:val="0"/>
          <w:marTop w:val="0"/>
          <w:marBottom w:val="150"/>
          <w:divBdr>
            <w:top w:val="none" w:sz="0" w:space="0" w:color="auto"/>
            <w:left w:val="none" w:sz="0" w:space="0" w:color="auto"/>
            <w:bottom w:val="none" w:sz="0" w:space="0" w:color="auto"/>
            <w:right w:val="none" w:sz="0" w:space="0" w:color="auto"/>
          </w:divBdr>
        </w:div>
        <w:div w:id="446196777">
          <w:marLeft w:val="0"/>
          <w:marRight w:val="0"/>
          <w:marTop w:val="0"/>
          <w:marBottom w:val="150"/>
          <w:divBdr>
            <w:top w:val="none" w:sz="0" w:space="0" w:color="auto"/>
            <w:left w:val="none" w:sz="0" w:space="0" w:color="auto"/>
            <w:bottom w:val="none" w:sz="0" w:space="0" w:color="auto"/>
            <w:right w:val="none" w:sz="0" w:space="0" w:color="auto"/>
          </w:divBdr>
        </w:div>
        <w:div w:id="706223111">
          <w:marLeft w:val="0"/>
          <w:marRight w:val="0"/>
          <w:marTop w:val="0"/>
          <w:marBottom w:val="150"/>
          <w:divBdr>
            <w:top w:val="none" w:sz="0" w:space="0" w:color="auto"/>
            <w:left w:val="none" w:sz="0" w:space="0" w:color="auto"/>
            <w:bottom w:val="none" w:sz="0" w:space="0" w:color="auto"/>
            <w:right w:val="none" w:sz="0" w:space="0" w:color="auto"/>
          </w:divBdr>
        </w:div>
        <w:div w:id="846015868">
          <w:marLeft w:val="0"/>
          <w:marRight w:val="0"/>
          <w:marTop w:val="0"/>
          <w:marBottom w:val="150"/>
          <w:divBdr>
            <w:top w:val="none" w:sz="0" w:space="0" w:color="auto"/>
            <w:left w:val="none" w:sz="0" w:space="0" w:color="auto"/>
            <w:bottom w:val="none" w:sz="0" w:space="0" w:color="auto"/>
            <w:right w:val="none" w:sz="0" w:space="0" w:color="auto"/>
          </w:divBdr>
        </w:div>
        <w:div w:id="1146631217">
          <w:marLeft w:val="0"/>
          <w:marRight w:val="0"/>
          <w:marTop w:val="0"/>
          <w:marBottom w:val="150"/>
          <w:divBdr>
            <w:top w:val="none" w:sz="0" w:space="0" w:color="auto"/>
            <w:left w:val="none" w:sz="0" w:space="0" w:color="auto"/>
            <w:bottom w:val="none" w:sz="0" w:space="0" w:color="auto"/>
            <w:right w:val="none" w:sz="0" w:space="0" w:color="auto"/>
          </w:divBdr>
        </w:div>
        <w:div w:id="1215890748">
          <w:marLeft w:val="0"/>
          <w:marRight w:val="0"/>
          <w:marTop w:val="0"/>
          <w:marBottom w:val="150"/>
          <w:divBdr>
            <w:top w:val="none" w:sz="0" w:space="0" w:color="auto"/>
            <w:left w:val="none" w:sz="0" w:space="0" w:color="auto"/>
            <w:bottom w:val="none" w:sz="0" w:space="0" w:color="auto"/>
            <w:right w:val="none" w:sz="0" w:space="0" w:color="auto"/>
          </w:divBdr>
        </w:div>
        <w:div w:id="1339234977">
          <w:marLeft w:val="0"/>
          <w:marRight w:val="0"/>
          <w:marTop w:val="0"/>
          <w:marBottom w:val="150"/>
          <w:divBdr>
            <w:top w:val="none" w:sz="0" w:space="0" w:color="auto"/>
            <w:left w:val="none" w:sz="0" w:space="0" w:color="auto"/>
            <w:bottom w:val="none" w:sz="0" w:space="0" w:color="auto"/>
            <w:right w:val="none" w:sz="0" w:space="0" w:color="auto"/>
          </w:divBdr>
        </w:div>
        <w:div w:id="1432697514">
          <w:marLeft w:val="0"/>
          <w:marRight w:val="0"/>
          <w:marTop w:val="0"/>
          <w:marBottom w:val="150"/>
          <w:divBdr>
            <w:top w:val="none" w:sz="0" w:space="0" w:color="auto"/>
            <w:left w:val="none" w:sz="0" w:space="0" w:color="auto"/>
            <w:bottom w:val="none" w:sz="0" w:space="0" w:color="auto"/>
            <w:right w:val="none" w:sz="0" w:space="0" w:color="auto"/>
          </w:divBdr>
        </w:div>
        <w:div w:id="1822690926">
          <w:marLeft w:val="0"/>
          <w:marRight w:val="0"/>
          <w:marTop w:val="0"/>
          <w:marBottom w:val="150"/>
          <w:divBdr>
            <w:top w:val="none" w:sz="0" w:space="0" w:color="auto"/>
            <w:left w:val="none" w:sz="0" w:space="0" w:color="auto"/>
            <w:bottom w:val="none" w:sz="0" w:space="0" w:color="auto"/>
            <w:right w:val="none" w:sz="0" w:space="0" w:color="auto"/>
          </w:divBdr>
        </w:div>
      </w:divsChild>
    </w:div>
    <w:div w:id="1256943184">
      <w:bodyDiv w:val="1"/>
      <w:marLeft w:val="0"/>
      <w:marRight w:val="0"/>
      <w:marTop w:val="0"/>
      <w:marBottom w:val="0"/>
      <w:divBdr>
        <w:top w:val="none" w:sz="0" w:space="0" w:color="auto"/>
        <w:left w:val="none" w:sz="0" w:space="0" w:color="auto"/>
        <w:bottom w:val="none" w:sz="0" w:space="0" w:color="auto"/>
        <w:right w:val="none" w:sz="0" w:space="0" w:color="auto"/>
      </w:divBdr>
      <w:divsChild>
        <w:div w:id="1934052526">
          <w:marLeft w:val="0"/>
          <w:marRight w:val="0"/>
          <w:marTop w:val="0"/>
          <w:marBottom w:val="0"/>
          <w:divBdr>
            <w:top w:val="none" w:sz="0" w:space="0" w:color="auto"/>
            <w:left w:val="none" w:sz="0" w:space="0" w:color="auto"/>
            <w:bottom w:val="dotted" w:sz="6" w:space="4" w:color="DDDDDD"/>
            <w:right w:val="none" w:sz="0" w:space="0" w:color="auto"/>
          </w:divBdr>
          <w:divsChild>
            <w:div w:id="158014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061220">
      <w:bodyDiv w:val="1"/>
      <w:marLeft w:val="0"/>
      <w:marRight w:val="0"/>
      <w:marTop w:val="0"/>
      <w:marBottom w:val="0"/>
      <w:divBdr>
        <w:top w:val="none" w:sz="0" w:space="0" w:color="auto"/>
        <w:left w:val="none" w:sz="0" w:space="0" w:color="auto"/>
        <w:bottom w:val="none" w:sz="0" w:space="0" w:color="auto"/>
        <w:right w:val="none" w:sz="0" w:space="0" w:color="auto"/>
      </w:divBdr>
      <w:divsChild>
        <w:div w:id="763259209">
          <w:marLeft w:val="0"/>
          <w:marRight w:val="0"/>
          <w:marTop w:val="0"/>
          <w:marBottom w:val="0"/>
          <w:divBdr>
            <w:top w:val="none" w:sz="0" w:space="0" w:color="auto"/>
            <w:left w:val="none" w:sz="0" w:space="0" w:color="auto"/>
            <w:bottom w:val="none" w:sz="0" w:space="0" w:color="auto"/>
            <w:right w:val="none" w:sz="0" w:space="0" w:color="auto"/>
          </w:divBdr>
        </w:div>
      </w:divsChild>
    </w:div>
    <w:div w:id="1257321776">
      <w:bodyDiv w:val="1"/>
      <w:marLeft w:val="0"/>
      <w:marRight w:val="0"/>
      <w:marTop w:val="0"/>
      <w:marBottom w:val="0"/>
      <w:divBdr>
        <w:top w:val="none" w:sz="0" w:space="0" w:color="auto"/>
        <w:left w:val="none" w:sz="0" w:space="0" w:color="auto"/>
        <w:bottom w:val="none" w:sz="0" w:space="0" w:color="auto"/>
        <w:right w:val="none" w:sz="0" w:space="0" w:color="auto"/>
      </w:divBdr>
      <w:divsChild>
        <w:div w:id="684474985">
          <w:marLeft w:val="0"/>
          <w:marRight w:val="0"/>
          <w:marTop w:val="0"/>
          <w:marBottom w:val="0"/>
          <w:divBdr>
            <w:top w:val="none" w:sz="0" w:space="0" w:color="auto"/>
            <w:left w:val="none" w:sz="0" w:space="0" w:color="auto"/>
            <w:bottom w:val="none" w:sz="0" w:space="0" w:color="auto"/>
            <w:right w:val="none" w:sz="0" w:space="0" w:color="auto"/>
          </w:divBdr>
          <w:divsChild>
            <w:div w:id="874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09608">
      <w:bodyDiv w:val="1"/>
      <w:marLeft w:val="0"/>
      <w:marRight w:val="0"/>
      <w:marTop w:val="0"/>
      <w:marBottom w:val="0"/>
      <w:divBdr>
        <w:top w:val="none" w:sz="0" w:space="0" w:color="auto"/>
        <w:left w:val="none" w:sz="0" w:space="0" w:color="auto"/>
        <w:bottom w:val="none" w:sz="0" w:space="0" w:color="auto"/>
        <w:right w:val="none" w:sz="0" w:space="0" w:color="auto"/>
      </w:divBdr>
      <w:divsChild>
        <w:div w:id="644165674">
          <w:marLeft w:val="0"/>
          <w:marRight w:val="0"/>
          <w:marTop w:val="0"/>
          <w:marBottom w:val="0"/>
          <w:divBdr>
            <w:top w:val="none" w:sz="0" w:space="0" w:color="auto"/>
            <w:left w:val="none" w:sz="0" w:space="0" w:color="auto"/>
            <w:bottom w:val="none" w:sz="0" w:space="0" w:color="auto"/>
            <w:right w:val="none" w:sz="0" w:space="0" w:color="auto"/>
          </w:divBdr>
          <w:divsChild>
            <w:div w:id="679433503">
              <w:marLeft w:val="0"/>
              <w:marRight w:val="0"/>
              <w:marTop w:val="0"/>
              <w:marBottom w:val="0"/>
              <w:divBdr>
                <w:top w:val="none" w:sz="0" w:space="0" w:color="auto"/>
                <w:left w:val="none" w:sz="0" w:space="0" w:color="auto"/>
                <w:bottom w:val="none" w:sz="0" w:space="0" w:color="auto"/>
                <w:right w:val="none" w:sz="0" w:space="0" w:color="auto"/>
              </w:divBdr>
              <w:divsChild>
                <w:div w:id="1011372973">
                  <w:marLeft w:val="0"/>
                  <w:marRight w:val="0"/>
                  <w:marTop w:val="0"/>
                  <w:marBottom w:val="0"/>
                  <w:divBdr>
                    <w:top w:val="none" w:sz="0" w:space="0" w:color="auto"/>
                    <w:left w:val="none" w:sz="0" w:space="0" w:color="auto"/>
                    <w:bottom w:val="none" w:sz="0" w:space="0" w:color="auto"/>
                    <w:right w:val="none" w:sz="0" w:space="0" w:color="auto"/>
                  </w:divBdr>
                  <w:divsChild>
                    <w:div w:id="282347320">
                      <w:marLeft w:val="0"/>
                      <w:marRight w:val="0"/>
                      <w:marTop w:val="0"/>
                      <w:marBottom w:val="0"/>
                      <w:divBdr>
                        <w:top w:val="none" w:sz="0" w:space="0" w:color="auto"/>
                        <w:left w:val="none" w:sz="0" w:space="0" w:color="auto"/>
                        <w:bottom w:val="none" w:sz="0" w:space="0" w:color="auto"/>
                        <w:right w:val="none" w:sz="0" w:space="0" w:color="auto"/>
                      </w:divBdr>
                      <w:divsChild>
                        <w:div w:id="1926760806">
                          <w:marLeft w:val="0"/>
                          <w:marRight w:val="0"/>
                          <w:marTop w:val="0"/>
                          <w:marBottom w:val="0"/>
                          <w:divBdr>
                            <w:top w:val="none" w:sz="0" w:space="0" w:color="auto"/>
                            <w:left w:val="none" w:sz="0" w:space="0" w:color="auto"/>
                            <w:bottom w:val="none" w:sz="0" w:space="0" w:color="auto"/>
                            <w:right w:val="none" w:sz="0" w:space="0" w:color="auto"/>
                          </w:divBdr>
                          <w:divsChild>
                            <w:div w:id="754476135">
                              <w:marLeft w:val="0"/>
                              <w:marRight w:val="0"/>
                              <w:marTop w:val="0"/>
                              <w:marBottom w:val="0"/>
                              <w:divBdr>
                                <w:top w:val="none" w:sz="0" w:space="0" w:color="auto"/>
                                <w:left w:val="none" w:sz="0" w:space="0" w:color="auto"/>
                                <w:bottom w:val="none" w:sz="0" w:space="0" w:color="auto"/>
                                <w:right w:val="none" w:sz="0" w:space="0" w:color="auto"/>
                              </w:divBdr>
                              <w:divsChild>
                                <w:div w:id="72364533">
                                  <w:marLeft w:val="0"/>
                                  <w:marRight w:val="0"/>
                                  <w:marTop w:val="0"/>
                                  <w:marBottom w:val="0"/>
                                  <w:divBdr>
                                    <w:top w:val="none" w:sz="0" w:space="0" w:color="auto"/>
                                    <w:left w:val="none" w:sz="0" w:space="0" w:color="auto"/>
                                    <w:bottom w:val="none" w:sz="0" w:space="0" w:color="auto"/>
                                    <w:right w:val="none" w:sz="0" w:space="0" w:color="auto"/>
                                  </w:divBdr>
                                  <w:divsChild>
                                    <w:div w:id="59848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364953">
      <w:bodyDiv w:val="1"/>
      <w:marLeft w:val="0"/>
      <w:marRight w:val="0"/>
      <w:marTop w:val="0"/>
      <w:marBottom w:val="0"/>
      <w:divBdr>
        <w:top w:val="none" w:sz="0" w:space="0" w:color="auto"/>
        <w:left w:val="none" w:sz="0" w:space="0" w:color="auto"/>
        <w:bottom w:val="none" w:sz="0" w:space="0" w:color="auto"/>
        <w:right w:val="none" w:sz="0" w:space="0" w:color="auto"/>
      </w:divBdr>
      <w:divsChild>
        <w:div w:id="43675678">
          <w:marLeft w:val="0"/>
          <w:marRight w:val="0"/>
          <w:marTop w:val="0"/>
          <w:marBottom w:val="0"/>
          <w:divBdr>
            <w:top w:val="none" w:sz="0" w:space="0" w:color="auto"/>
            <w:left w:val="none" w:sz="0" w:space="0" w:color="auto"/>
            <w:bottom w:val="none" w:sz="0" w:space="0" w:color="auto"/>
            <w:right w:val="none" w:sz="0" w:space="0" w:color="auto"/>
          </w:divBdr>
          <w:divsChild>
            <w:div w:id="994266117">
              <w:marLeft w:val="0"/>
              <w:marRight w:val="0"/>
              <w:marTop w:val="0"/>
              <w:marBottom w:val="0"/>
              <w:divBdr>
                <w:top w:val="none" w:sz="0" w:space="0" w:color="auto"/>
                <w:left w:val="none" w:sz="0" w:space="0" w:color="auto"/>
                <w:bottom w:val="none" w:sz="0" w:space="0" w:color="auto"/>
                <w:right w:val="none" w:sz="0" w:space="0" w:color="auto"/>
              </w:divBdr>
              <w:divsChild>
                <w:div w:id="1802533751">
                  <w:marLeft w:val="0"/>
                  <w:marRight w:val="0"/>
                  <w:marTop w:val="0"/>
                  <w:marBottom w:val="0"/>
                  <w:divBdr>
                    <w:top w:val="none" w:sz="0" w:space="0" w:color="auto"/>
                    <w:left w:val="none" w:sz="0" w:space="0" w:color="auto"/>
                    <w:bottom w:val="none" w:sz="0" w:space="0" w:color="auto"/>
                    <w:right w:val="none" w:sz="0" w:space="0" w:color="auto"/>
                  </w:divBdr>
                  <w:divsChild>
                    <w:div w:id="1047536055">
                      <w:marLeft w:val="0"/>
                      <w:marRight w:val="0"/>
                      <w:marTop w:val="0"/>
                      <w:marBottom w:val="0"/>
                      <w:divBdr>
                        <w:top w:val="none" w:sz="0" w:space="0" w:color="auto"/>
                        <w:left w:val="none" w:sz="0" w:space="0" w:color="auto"/>
                        <w:bottom w:val="none" w:sz="0" w:space="0" w:color="auto"/>
                        <w:right w:val="none" w:sz="0" w:space="0" w:color="auto"/>
                      </w:divBdr>
                      <w:divsChild>
                        <w:div w:id="1623538744">
                          <w:marLeft w:val="0"/>
                          <w:marRight w:val="0"/>
                          <w:marTop w:val="0"/>
                          <w:marBottom w:val="0"/>
                          <w:divBdr>
                            <w:top w:val="none" w:sz="0" w:space="0" w:color="auto"/>
                            <w:left w:val="none" w:sz="0" w:space="0" w:color="auto"/>
                            <w:bottom w:val="none" w:sz="0" w:space="0" w:color="auto"/>
                            <w:right w:val="none" w:sz="0" w:space="0" w:color="auto"/>
                          </w:divBdr>
                          <w:divsChild>
                            <w:div w:id="1255239120">
                              <w:marLeft w:val="0"/>
                              <w:marRight w:val="0"/>
                              <w:marTop w:val="0"/>
                              <w:marBottom w:val="0"/>
                              <w:divBdr>
                                <w:top w:val="none" w:sz="0" w:space="0" w:color="auto"/>
                                <w:left w:val="none" w:sz="0" w:space="0" w:color="auto"/>
                                <w:bottom w:val="none" w:sz="0" w:space="0" w:color="auto"/>
                                <w:right w:val="none" w:sz="0" w:space="0" w:color="auto"/>
                              </w:divBdr>
                              <w:divsChild>
                                <w:div w:id="2031907196">
                                  <w:marLeft w:val="0"/>
                                  <w:marRight w:val="0"/>
                                  <w:marTop w:val="0"/>
                                  <w:marBottom w:val="0"/>
                                  <w:divBdr>
                                    <w:top w:val="none" w:sz="0" w:space="0" w:color="auto"/>
                                    <w:left w:val="none" w:sz="0" w:space="0" w:color="auto"/>
                                    <w:bottom w:val="none" w:sz="0" w:space="0" w:color="auto"/>
                                    <w:right w:val="none" w:sz="0" w:space="0" w:color="auto"/>
                                  </w:divBdr>
                                  <w:divsChild>
                                    <w:div w:id="211158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639827">
      <w:bodyDiv w:val="1"/>
      <w:marLeft w:val="0"/>
      <w:marRight w:val="0"/>
      <w:marTop w:val="0"/>
      <w:marBottom w:val="0"/>
      <w:divBdr>
        <w:top w:val="none" w:sz="0" w:space="0" w:color="auto"/>
        <w:left w:val="none" w:sz="0" w:space="0" w:color="auto"/>
        <w:bottom w:val="none" w:sz="0" w:space="0" w:color="auto"/>
        <w:right w:val="none" w:sz="0" w:space="0" w:color="auto"/>
      </w:divBdr>
    </w:div>
    <w:div w:id="1258951909">
      <w:bodyDiv w:val="1"/>
      <w:marLeft w:val="0"/>
      <w:marRight w:val="0"/>
      <w:marTop w:val="0"/>
      <w:marBottom w:val="0"/>
      <w:divBdr>
        <w:top w:val="none" w:sz="0" w:space="0" w:color="auto"/>
        <w:left w:val="none" w:sz="0" w:space="0" w:color="auto"/>
        <w:bottom w:val="none" w:sz="0" w:space="0" w:color="auto"/>
        <w:right w:val="none" w:sz="0" w:space="0" w:color="auto"/>
      </w:divBdr>
      <w:divsChild>
        <w:div w:id="67310155">
          <w:marLeft w:val="0"/>
          <w:marRight w:val="0"/>
          <w:marTop w:val="0"/>
          <w:marBottom w:val="0"/>
          <w:divBdr>
            <w:top w:val="none" w:sz="0" w:space="0" w:color="auto"/>
            <w:left w:val="none" w:sz="0" w:space="0" w:color="auto"/>
            <w:bottom w:val="none" w:sz="0" w:space="0" w:color="auto"/>
            <w:right w:val="none" w:sz="0" w:space="0" w:color="auto"/>
          </w:divBdr>
        </w:div>
        <w:div w:id="1979266401">
          <w:marLeft w:val="0"/>
          <w:marRight w:val="0"/>
          <w:marTop w:val="0"/>
          <w:marBottom w:val="150"/>
          <w:divBdr>
            <w:top w:val="none" w:sz="0" w:space="0" w:color="auto"/>
            <w:left w:val="none" w:sz="0" w:space="0" w:color="auto"/>
            <w:bottom w:val="none" w:sz="0" w:space="0" w:color="auto"/>
            <w:right w:val="none" w:sz="0" w:space="0" w:color="auto"/>
          </w:divBdr>
        </w:div>
      </w:divsChild>
    </w:div>
    <w:div w:id="1258978653">
      <w:bodyDiv w:val="1"/>
      <w:marLeft w:val="0"/>
      <w:marRight w:val="0"/>
      <w:marTop w:val="0"/>
      <w:marBottom w:val="0"/>
      <w:divBdr>
        <w:top w:val="none" w:sz="0" w:space="0" w:color="auto"/>
        <w:left w:val="none" w:sz="0" w:space="0" w:color="auto"/>
        <w:bottom w:val="none" w:sz="0" w:space="0" w:color="auto"/>
        <w:right w:val="none" w:sz="0" w:space="0" w:color="auto"/>
      </w:divBdr>
      <w:divsChild>
        <w:div w:id="805896901">
          <w:marLeft w:val="0"/>
          <w:marRight w:val="0"/>
          <w:marTop w:val="0"/>
          <w:marBottom w:val="0"/>
          <w:divBdr>
            <w:top w:val="none" w:sz="0" w:space="0" w:color="auto"/>
            <w:left w:val="none" w:sz="0" w:space="0" w:color="auto"/>
            <w:bottom w:val="none" w:sz="0" w:space="0" w:color="auto"/>
            <w:right w:val="none" w:sz="0" w:space="0" w:color="auto"/>
          </w:divBdr>
        </w:div>
      </w:divsChild>
    </w:div>
    <w:div w:id="1259211722">
      <w:bodyDiv w:val="1"/>
      <w:marLeft w:val="0"/>
      <w:marRight w:val="0"/>
      <w:marTop w:val="0"/>
      <w:marBottom w:val="0"/>
      <w:divBdr>
        <w:top w:val="none" w:sz="0" w:space="0" w:color="auto"/>
        <w:left w:val="none" w:sz="0" w:space="0" w:color="auto"/>
        <w:bottom w:val="none" w:sz="0" w:space="0" w:color="auto"/>
        <w:right w:val="none" w:sz="0" w:space="0" w:color="auto"/>
      </w:divBdr>
      <w:divsChild>
        <w:div w:id="1982879605">
          <w:marLeft w:val="0"/>
          <w:marRight w:val="0"/>
          <w:marTop w:val="0"/>
          <w:marBottom w:val="0"/>
          <w:divBdr>
            <w:top w:val="none" w:sz="0" w:space="0" w:color="auto"/>
            <w:left w:val="none" w:sz="0" w:space="0" w:color="auto"/>
            <w:bottom w:val="dotted" w:sz="6" w:space="4" w:color="DDDDDD"/>
            <w:right w:val="none" w:sz="0" w:space="0" w:color="auto"/>
          </w:divBdr>
          <w:divsChild>
            <w:div w:id="70039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25704">
      <w:bodyDiv w:val="1"/>
      <w:marLeft w:val="0"/>
      <w:marRight w:val="0"/>
      <w:marTop w:val="0"/>
      <w:marBottom w:val="0"/>
      <w:divBdr>
        <w:top w:val="none" w:sz="0" w:space="0" w:color="auto"/>
        <w:left w:val="none" w:sz="0" w:space="0" w:color="auto"/>
        <w:bottom w:val="none" w:sz="0" w:space="0" w:color="auto"/>
        <w:right w:val="none" w:sz="0" w:space="0" w:color="auto"/>
      </w:divBdr>
      <w:divsChild>
        <w:div w:id="515997033">
          <w:marLeft w:val="0"/>
          <w:marRight w:val="0"/>
          <w:marTop w:val="0"/>
          <w:marBottom w:val="0"/>
          <w:divBdr>
            <w:top w:val="none" w:sz="0" w:space="0" w:color="auto"/>
            <w:left w:val="none" w:sz="0" w:space="0" w:color="auto"/>
            <w:bottom w:val="none" w:sz="0" w:space="0" w:color="auto"/>
            <w:right w:val="none" w:sz="0" w:space="0" w:color="auto"/>
          </w:divBdr>
        </w:div>
      </w:divsChild>
    </w:div>
    <w:div w:id="1260144835">
      <w:bodyDiv w:val="1"/>
      <w:marLeft w:val="0"/>
      <w:marRight w:val="0"/>
      <w:marTop w:val="0"/>
      <w:marBottom w:val="0"/>
      <w:divBdr>
        <w:top w:val="none" w:sz="0" w:space="0" w:color="auto"/>
        <w:left w:val="none" w:sz="0" w:space="0" w:color="auto"/>
        <w:bottom w:val="none" w:sz="0" w:space="0" w:color="auto"/>
        <w:right w:val="none" w:sz="0" w:space="0" w:color="auto"/>
      </w:divBdr>
      <w:divsChild>
        <w:div w:id="1954288640">
          <w:marLeft w:val="0"/>
          <w:marRight w:val="0"/>
          <w:marTop w:val="0"/>
          <w:marBottom w:val="0"/>
          <w:divBdr>
            <w:top w:val="none" w:sz="0" w:space="0" w:color="auto"/>
            <w:left w:val="none" w:sz="0" w:space="0" w:color="auto"/>
            <w:bottom w:val="none" w:sz="0" w:space="0" w:color="auto"/>
            <w:right w:val="none" w:sz="0" w:space="0" w:color="auto"/>
          </w:divBdr>
          <w:divsChild>
            <w:div w:id="636764598">
              <w:marLeft w:val="0"/>
              <w:marRight w:val="0"/>
              <w:marTop w:val="0"/>
              <w:marBottom w:val="0"/>
              <w:divBdr>
                <w:top w:val="none" w:sz="0" w:space="0" w:color="auto"/>
                <w:left w:val="none" w:sz="0" w:space="0" w:color="auto"/>
                <w:bottom w:val="none" w:sz="0" w:space="0" w:color="auto"/>
                <w:right w:val="none" w:sz="0" w:space="0" w:color="auto"/>
              </w:divBdr>
              <w:divsChild>
                <w:div w:id="1381635605">
                  <w:marLeft w:val="0"/>
                  <w:marRight w:val="0"/>
                  <w:marTop w:val="0"/>
                  <w:marBottom w:val="0"/>
                  <w:divBdr>
                    <w:top w:val="none" w:sz="0" w:space="0" w:color="auto"/>
                    <w:left w:val="none" w:sz="0" w:space="0" w:color="auto"/>
                    <w:bottom w:val="none" w:sz="0" w:space="0" w:color="auto"/>
                    <w:right w:val="none" w:sz="0" w:space="0" w:color="auto"/>
                  </w:divBdr>
                  <w:divsChild>
                    <w:div w:id="1895583231">
                      <w:marLeft w:val="0"/>
                      <w:marRight w:val="0"/>
                      <w:marTop w:val="0"/>
                      <w:marBottom w:val="0"/>
                      <w:divBdr>
                        <w:top w:val="none" w:sz="0" w:space="0" w:color="auto"/>
                        <w:left w:val="none" w:sz="0" w:space="0" w:color="auto"/>
                        <w:bottom w:val="none" w:sz="0" w:space="0" w:color="auto"/>
                        <w:right w:val="none" w:sz="0" w:space="0" w:color="auto"/>
                      </w:divBdr>
                      <w:divsChild>
                        <w:div w:id="807823914">
                          <w:marLeft w:val="0"/>
                          <w:marRight w:val="0"/>
                          <w:marTop w:val="0"/>
                          <w:marBottom w:val="0"/>
                          <w:divBdr>
                            <w:top w:val="none" w:sz="0" w:space="0" w:color="auto"/>
                            <w:left w:val="none" w:sz="0" w:space="0" w:color="auto"/>
                            <w:bottom w:val="none" w:sz="0" w:space="0" w:color="auto"/>
                            <w:right w:val="none" w:sz="0" w:space="0" w:color="auto"/>
                          </w:divBdr>
                          <w:divsChild>
                            <w:div w:id="440296303">
                              <w:marLeft w:val="0"/>
                              <w:marRight w:val="0"/>
                              <w:marTop w:val="0"/>
                              <w:marBottom w:val="0"/>
                              <w:divBdr>
                                <w:top w:val="none" w:sz="0" w:space="0" w:color="auto"/>
                                <w:left w:val="none" w:sz="0" w:space="0" w:color="auto"/>
                                <w:bottom w:val="none" w:sz="0" w:space="0" w:color="auto"/>
                                <w:right w:val="none" w:sz="0" w:space="0" w:color="auto"/>
                              </w:divBdr>
                              <w:divsChild>
                                <w:div w:id="78449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0678050">
      <w:bodyDiv w:val="1"/>
      <w:marLeft w:val="0"/>
      <w:marRight w:val="0"/>
      <w:marTop w:val="0"/>
      <w:marBottom w:val="0"/>
      <w:divBdr>
        <w:top w:val="none" w:sz="0" w:space="0" w:color="auto"/>
        <w:left w:val="none" w:sz="0" w:space="0" w:color="auto"/>
        <w:bottom w:val="none" w:sz="0" w:space="0" w:color="auto"/>
        <w:right w:val="none" w:sz="0" w:space="0" w:color="auto"/>
      </w:divBdr>
      <w:divsChild>
        <w:div w:id="473914568">
          <w:marLeft w:val="0"/>
          <w:marRight w:val="0"/>
          <w:marTop w:val="0"/>
          <w:marBottom w:val="150"/>
          <w:divBdr>
            <w:top w:val="none" w:sz="0" w:space="0" w:color="auto"/>
            <w:left w:val="none" w:sz="0" w:space="0" w:color="auto"/>
            <w:bottom w:val="none" w:sz="0" w:space="0" w:color="auto"/>
            <w:right w:val="none" w:sz="0" w:space="0" w:color="auto"/>
          </w:divBdr>
        </w:div>
        <w:div w:id="961301031">
          <w:marLeft w:val="0"/>
          <w:marRight w:val="0"/>
          <w:marTop w:val="0"/>
          <w:marBottom w:val="0"/>
          <w:divBdr>
            <w:top w:val="none" w:sz="0" w:space="0" w:color="auto"/>
            <w:left w:val="none" w:sz="0" w:space="0" w:color="auto"/>
            <w:bottom w:val="none" w:sz="0" w:space="0" w:color="auto"/>
            <w:right w:val="none" w:sz="0" w:space="0" w:color="auto"/>
          </w:divBdr>
          <w:divsChild>
            <w:div w:id="1884294987">
              <w:marLeft w:val="0"/>
              <w:marRight w:val="0"/>
              <w:marTop w:val="225"/>
              <w:marBottom w:val="225"/>
              <w:divBdr>
                <w:top w:val="none" w:sz="0" w:space="0" w:color="auto"/>
                <w:left w:val="none" w:sz="0" w:space="0" w:color="auto"/>
                <w:bottom w:val="none" w:sz="0" w:space="0" w:color="auto"/>
                <w:right w:val="none" w:sz="0" w:space="0" w:color="auto"/>
              </w:divBdr>
            </w:div>
          </w:divsChild>
        </w:div>
        <w:div w:id="1487822885">
          <w:marLeft w:val="0"/>
          <w:marRight w:val="0"/>
          <w:marTop w:val="0"/>
          <w:marBottom w:val="150"/>
          <w:divBdr>
            <w:top w:val="none" w:sz="0" w:space="0" w:color="auto"/>
            <w:left w:val="none" w:sz="0" w:space="0" w:color="auto"/>
            <w:bottom w:val="none" w:sz="0" w:space="0" w:color="auto"/>
            <w:right w:val="none" w:sz="0" w:space="0" w:color="auto"/>
          </w:divBdr>
          <w:divsChild>
            <w:div w:id="1925989460">
              <w:marLeft w:val="0"/>
              <w:marRight w:val="0"/>
              <w:marTop w:val="0"/>
              <w:marBottom w:val="0"/>
              <w:divBdr>
                <w:top w:val="none" w:sz="0" w:space="0" w:color="auto"/>
                <w:left w:val="none" w:sz="0" w:space="0" w:color="auto"/>
                <w:bottom w:val="none" w:sz="0" w:space="0" w:color="auto"/>
                <w:right w:val="none" w:sz="0" w:space="0" w:color="auto"/>
              </w:divBdr>
              <w:divsChild>
                <w:div w:id="135773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723360">
      <w:bodyDiv w:val="1"/>
      <w:marLeft w:val="0"/>
      <w:marRight w:val="0"/>
      <w:marTop w:val="0"/>
      <w:marBottom w:val="0"/>
      <w:divBdr>
        <w:top w:val="none" w:sz="0" w:space="0" w:color="auto"/>
        <w:left w:val="none" w:sz="0" w:space="0" w:color="auto"/>
        <w:bottom w:val="none" w:sz="0" w:space="0" w:color="auto"/>
        <w:right w:val="none" w:sz="0" w:space="0" w:color="auto"/>
      </w:divBdr>
      <w:divsChild>
        <w:div w:id="323436547">
          <w:marLeft w:val="0"/>
          <w:marRight w:val="0"/>
          <w:marTop w:val="0"/>
          <w:marBottom w:val="150"/>
          <w:divBdr>
            <w:top w:val="none" w:sz="0" w:space="0" w:color="auto"/>
            <w:left w:val="none" w:sz="0" w:space="0" w:color="auto"/>
            <w:bottom w:val="none" w:sz="0" w:space="0" w:color="auto"/>
            <w:right w:val="none" w:sz="0" w:space="0" w:color="auto"/>
          </w:divBdr>
          <w:divsChild>
            <w:div w:id="712341346">
              <w:marLeft w:val="0"/>
              <w:marRight w:val="0"/>
              <w:marTop w:val="0"/>
              <w:marBottom w:val="0"/>
              <w:divBdr>
                <w:top w:val="none" w:sz="0" w:space="0" w:color="auto"/>
                <w:left w:val="none" w:sz="0" w:space="0" w:color="auto"/>
                <w:bottom w:val="none" w:sz="0" w:space="0" w:color="auto"/>
                <w:right w:val="none" w:sz="0" w:space="0" w:color="auto"/>
              </w:divBdr>
              <w:divsChild>
                <w:div w:id="1721510456">
                  <w:marLeft w:val="0"/>
                  <w:marRight w:val="0"/>
                  <w:marTop w:val="0"/>
                  <w:marBottom w:val="0"/>
                  <w:divBdr>
                    <w:top w:val="none" w:sz="0" w:space="0" w:color="auto"/>
                    <w:left w:val="none" w:sz="0" w:space="0" w:color="auto"/>
                    <w:bottom w:val="none" w:sz="0" w:space="0" w:color="auto"/>
                    <w:right w:val="none" w:sz="0" w:space="0" w:color="auto"/>
                  </w:divBdr>
                  <w:divsChild>
                    <w:div w:id="1883902539">
                      <w:marLeft w:val="0"/>
                      <w:marRight w:val="150"/>
                      <w:marTop w:val="0"/>
                      <w:marBottom w:val="0"/>
                      <w:divBdr>
                        <w:top w:val="none" w:sz="0" w:space="0" w:color="auto"/>
                        <w:left w:val="none" w:sz="0" w:space="0" w:color="auto"/>
                        <w:bottom w:val="none" w:sz="0" w:space="0" w:color="auto"/>
                        <w:right w:val="none" w:sz="0" w:space="0" w:color="auto"/>
                      </w:divBdr>
                      <w:divsChild>
                        <w:div w:id="179466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473402">
          <w:marLeft w:val="0"/>
          <w:marRight w:val="0"/>
          <w:marTop w:val="0"/>
          <w:marBottom w:val="150"/>
          <w:divBdr>
            <w:top w:val="none" w:sz="0" w:space="0" w:color="auto"/>
            <w:left w:val="none" w:sz="0" w:space="0" w:color="auto"/>
            <w:bottom w:val="none" w:sz="0" w:space="0" w:color="auto"/>
            <w:right w:val="none" w:sz="0" w:space="0" w:color="auto"/>
          </w:divBdr>
        </w:div>
        <w:div w:id="561067544">
          <w:marLeft w:val="0"/>
          <w:marRight w:val="0"/>
          <w:marTop w:val="0"/>
          <w:marBottom w:val="0"/>
          <w:divBdr>
            <w:top w:val="none" w:sz="0" w:space="0" w:color="auto"/>
            <w:left w:val="none" w:sz="0" w:space="0" w:color="auto"/>
            <w:bottom w:val="none" w:sz="0" w:space="0" w:color="auto"/>
            <w:right w:val="none" w:sz="0" w:space="0" w:color="auto"/>
          </w:divBdr>
          <w:divsChild>
            <w:div w:id="11317066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60791175">
      <w:bodyDiv w:val="1"/>
      <w:marLeft w:val="0"/>
      <w:marRight w:val="0"/>
      <w:marTop w:val="0"/>
      <w:marBottom w:val="0"/>
      <w:divBdr>
        <w:top w:val="none" w:sz="0" w:space="0" w:color="auto"/>
        <w:left w:val="none" w:sz="0" w:space="0" w:color="auto"/>
        <w:bottom w:val="none" w:sz="0" w:space="0" w:color="auto"/>
        <w:right w:val="none" w:sz="0" w:space="0" w:color="auto"/>
      </w:divBdr>
    </w:div>
    <w:div w:id="1261060834">
      <w:bodyDiv w:val="1"/>
      <w:marLeft w:val="0"/>
      <w:marRight w:val="0"/>
      <w:marTop w:val="0"/>
      <w:marBottom w:val="0"/>
      <w:divBdr>
        <w:top w:val="none" w:sz="0" w:space="0" w:color="auto"/>
        <w:left w:val="none" w:sz="0" w:space="0" w:color="auto"/>
        <w:bottom w:val="none" w:sz="0" w:space="0" w:color="auto"/>
        <w:right w:val="none" w:sz="0" w:space="0" w:color="auto"/>
      </w:divBdr>
      <w:divsChild>
        <w:div w:id="296692794">
          <w:marLeft w:val="0"/>
          <w:marRight w:val="0"/>
          <w:marTop w:val="0"/>
          <w:marBottom w:val="0"/>
          <w:divBdr>
            <w:top w:val="none" w:sz="0" w:space="0" w:color="auto"/>
            <w:left w:val="none" w:sz="0" w:space="0" w:color="auto"/>
            <w:bottom w:val="dotted" w:sz="6" w:space="4" w:color="DDDDDD"/>
            <w:right w:val="none" w:sz="0" w:space="0" w:color="auto"/>
          </w:divBdr>
          <w:divsChild>
            <w:div w:id="111517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83532">
      <w:bodyDiv w:val="1"/>
      <w:marLeft w:val="0"/>
      <w:marRight w:val="0"/>
      <w:marTop w:val="0"/>
      <w:marBottom w:val="0"/>
      <w:divBdr>
        <w:top w:val="none" w:sz="0" w:space="0" w:color="auto"/>
        <w:left w:val="none" w:sz="0" w:space="0" w:color="auto"/>
        <w:bottom w:val="none" w:sz="0" w:space="0" w:color="auto"/>
        <w:right w:val="none" w:sz="0" w:space="0" w:color="auto"/>
      </w:divBdr>
      <w:divsChild>
        <w:div w:id="415177949">
          <w:marLeft w:val="0"/>
          <w:marRight w:val="0"/>
          <w:marTop w:val="0"/>
          <w:marBottom w:val="0"/>
          <w:divBdr>
            <w:top w:val="none" w:sz="0" w:space="0" w:color="auto"/>
            <w:left w:val="none" w:sz="0" w:space="0" w:color="auto"/>
            <w:bottom w:val="none" w:sz="0" w:space="0" w:color="auto"/>
            <w:right w:val="none" w:sz="0" w:space="0" w:color="auto"/>
          </w:divBdr>
          <w:divsChild>
            <w:div w:id="953749659">
              <w:marLeft w:val="0"/>
              <w:marRight w:val="0"/>
              <w:marTop w:val="0"/>
              <w:marBottom w:val="0"/>
              <w:divBdr>
                <w:top w:val="none" w:sz="0" w:space="0" w:color="auto"/>
                <w:left w:val="none" w:sz="0" w:space="0" w:color="auto"/>
                <w:bottom w:val="none" w:sz="0" w:space="0" w:color="auto"/>
                <w:right w:val="none" w:sz="0" w:space="0" w:color="auto"/>
              </w:divBdr>
              <w:divsChild>
                <w:div w:id="902106571">
                  <w:marLeft w:val="0"/>
                  <w:marRight w:val="0"/>
                  <w:marTop w:val="0"/>
                  <w:marBottom w:val="0"/>
                  <w:divBdr>
                    <w:top w:val="none" w:sz="0" w:space="0" w:color="auto"/>
                    <w:left w:val="none" w:sz="0" w:space="0" w:color="auto"/>
                    <w:bottom w:val="none" w:sz="0" w:space="0" w:color="auto"/>
                    <w:right w:val="none" w:sz="0" w:space="0" w:color="auto"/>
                  </w:divBdr>
                  <w:divsChild>
                    <w:div w:id="1342464488">
                      <w:marLeft w:val="0"/>
                      <w:marRight w:val="0"/>
                      <w:marTop w:val="0"/>
                      <w:marBottom w:val="0"/>
                      <w:divBdr>
                        <w:top w:val="none" w:sz="0" w:space="0" w:color="auto"/>
                        <w:left w:val="none" w:sz="0" w:space="0" w:color="auto"/>
                        <w:bottom w:val="none" w:sz="0" w:space="0" w:color="auto"/>
                        <w:right w:val="none" w:sz="0" w:space="0" w:color="auto"/>
                      </w:divBdr>
                      <w:divsChild>
                        <w:div w:id="798035270">
                          <w:marLeft w:val="0"/>
                          <w:marRight w:val="0"/>
                          <w:marTop w:val="0"/>
                          <w:marBottom w:val="0"/>
                          <w:divBdr>
                            <w:top w:val="none" w:sz="0" w:space="0" w:color="auto"/>
                            <w:left w:val="none" w:sz="0" w:space="0" w:color="auto"/>
                            <w:bottom w:val="none" w:sz="0" w:space="0" w:color="auto"/>
                            <w:right w:val="none" w:sz="0" w:space="0" w:color="auto"/>
                          </w:divBdr>
                          <w:divsChild>
                            <w:div w:id="108796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1258264">
      <w:bodyDiv w:val="1"/>
      <w:marLeft w:val="0"/>
      <w:marRight w:val="0"/>
      <w:marTop w:val="0"/>
      <w:marBottom w:val="0"/>
      <w:divBdr>
        <w:top w:val="none" w:sz="0" w:space="0" w:color="auto"/>
        <w:left w:val="none" w:sz="0" w:space="0" w:color="auto"/>
        <w:bottom w:val="none" w:sz="0" w:space="0" w:color="auto"/>
        <w:right w:val="none" w:sz="0" w:space="0" w:color="auto"/>
      </w:divBdr>
    </w:div>
    <w:div w:id="1262032878">
      <w:bodyDiv w:val="1"/>
      <w:marLeft w:val="0"/>
      <w:marRight w:val="0"/>
      <w:marTop w:val="0"/>
      <w:marBottom w:val="0"/>
      <w:divBdr>
        <w:top w:val="none" w:sz="0" w:space="0" w:color="auto"/>
        <w:left w:val="none" w:sz="0" w:space="0" w:color="auto"/>
        <w:bottom w:val="none" w:sz="0" w:space="0" w:color="auto"/>
        <w:right w:val="none" w:sz="0" w:space="0" w:color="auto"/>
      </w:divBdr>
      <w:divsChild>
        <w:div w:id="292372229">
          <w:marLeft w:val="0"/>
          <w:marRight w:val="0"/>
          <w:marTop w:val="0"/>
          <w:marBottom w:val="0"/>
          <w:divBdr>
            <w:top w:val="none" w:sz="0" w:space="0" w:color="auto"/>
            <w:left w:val="none" w:sz="0" w:space="0" w:color="auto"/>
            <w:bottom w:val="dotted" w:sz="6" w:space="4" w:color="DDDDDD"/>
            <w:right w:val="none" w:sz="0" w:space="0" w:color="auto"/>
          </w:divBdr>
          <w:divsChild>
            <w:div w:id="47429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298327">
      <w:bodyDiv w:val="1"/>
      <w:marLeft w:val="0"/>
      <w:marRight w:val="0"/>
      <w:marTop w:val="0"/>
      <w:marBottom w:val="0"/>
      <w:divBdr>
        <w:top w:val="none" w:sz="0" w:space="0" w:color="auto"/>
        <w:left w:val="none" w:sz="0" w:space="0" w:color="auto"/>
        <w:bottom w:val="none" w:sz="0" w:space="0" w:color="auto"/>
        <w:right w:val="none" w:sz="0" w:space="0" w:color="auto"/>
      </w:divBdr>
      <w:divsChild>
        <w:div w:id="1805467104">
          <w:marLeft w:val="0"/>
          <w:marRight w:val="0"/>
          <w:marTop w:val="0"/>
          <w:marBottom w:val="0"/>
          <w:divBdr>
            <w:top w:val="none" w:sz="0" w:space="0" w:color="auto"/>
            <w:left w:val="none" w:sz="0" w:space="0" w:color="auto"/>
            <w:bottom w:val="none" w:sz="0" w:space="0" w:color="auto"/>
            <w:right w:val="none" w:sz="0" w:space="0" w:color="auto"/>
          </w:divBdr>
        </w:div>
      </w:divsChild>
    </w:div>
    <w:div w:id="1262488522">
      <w:bodyDiv w:val="1"/>
      <w:marLeft w:val="0"/>
      <w:marRight w:val="0"/>
      <w:marTop w:val="0"/>
      <w:marBottom w:val="0"/>
      <w:divBdr>
        <w:top w:val="none" w:sz="0" w:space="0" w:color="auto"/>
        <w:left w:val="none" w:sz="0" w:space="0" w:color="auto"/>
        <w:bottom w:val="none" w:sz="0" w:space="0" w:color="auto"/>
        <w:right w:val="none" w:sz="0" w:space="0" w:color="auto"/>
      </w:divBdr>
      <w:divsChild>
        <w:div w:id="1459446713">
          <w:marLeft w:val="0"/>
          <w:marRight w:val="0"/>
          <w:marTop w:val="0"/>
          <w:marBottom w:val="0"/>
          <w:divBdr>
            <w:top w:val="none" w:sz="0" w:space="0" w:color="auto"/>
            <w:left w:val="none" w:sz="0" w:space="0" w:color="auto"/>
            <w:bottom w:val="none" w:sz="0" w:space="0" w:color="auto"/>
            <w:right w:val="none" w:sz="0" w:space="0" w:color="auto"/>
          </w:divBdr>
          <w:divsChild>
            <w:div w:id="974486632">
              <w:marLeft w:val="0"/>
              <w:marRight w:val="0"/>
              <w:marTop w:val="0"/>
              <w:marBottom w:val="0"/>
              <w:divBdr>
                <w:top w:val="none" w:sz="0" w:space="0" w:color="auto"/>
                <w:left w:val="none" w:sz="0" w:space="0" w:color="auto"/>
                <w:bottom w:val="none" w:sz="0" w:space="0" w:color="auto"/>
                <w:right w:val="none" w:sz="0" w:space="0" w:color="auto"/>
              </w:divBdr>
            </w:div>
            <w:div w:id="1411541483">
              <w:marLeft w:val="0"/>
              <w:marRight w:val="0"/>
              <w:marTop w:val="0"/>
              <w:marBottom w:val="150"/>
              <w:divBdr>
                <w:top w:val="none" w:sz="0" w:space="0" w:color="auto"/>
                <w:left w:val="none" w:sz="0" w:space="0" w:color="auto"/>
                <w:bottom w:val="none" w:sz="0" w:space="0" w:color="auto"/>
                <w:right w:val="none" w:sz="0" w:space="0" w:color="auto"/>
              </w:divBdr>
            </w:div>
          </w:divsChild>
        </w:div>
        <w:div w:id="1737702706">
          <w:marLeft w:val="0"/>
          <w:marRight w:val="0"/>
          <w:marTop w:val="0"/>
          <w:marBottom w:val="150"/>
          <w:divBdr>
            <w:top w:val="none" w:sz="0" w:space="0" w:color="auto"/>
            <w:left w:val="none" w:sz="0" w:space="0" w:color="auto"/>
            <w:bottom w:val="none" w:sz="0" w:space="0" w:color="auto"/>
            <w:right w:val="none" w:sz="0" w:space="0" w:color="auto"/>
          </w:divBdr>
          <w:divsChild>
            <w:div w:id="158448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07877">
      <w:bodyDiv w:val="1"/>
      <w:marLeft w:val="0"/>
      <w:marRight w:val="0"/>
      <w:marTop w:val="0"/>
      <w:marBottom w:val="0"/>
      <w:divBdr>
        <w:top w:val="none" w:sz="0" w:space="0" w:color="auto"/>
        <w:left w:val="none" w:sz="0" w:space="0" w:color="auto"/>
        <w:bottom w:val="none" w:sz="0" w:space="0" w:color="auto"/>
        <w:right w:val="none" w:sz="0" w:space="0" w:color="auto"/>
      </w:divBdr>
    </w:div>
    <w:div w:id="1263144982">
      <w:bodyDiv w:val="1"/>
      <w:marLeft w:val="0"/>
      <w:marRight w:val="0"/>
      <w:marTop w:val="0"/>
      <w:marBottom w:val="0"/>
      <w:divBdr>
        <w:top w:val="none" w:sz="0" w:space="0" w:color="auto"/>
        <w:left w:val="none" w:sz="0" w:space="0" w:color="auto"/>
        <w:bottom w:val="none" w:sz="0" w:space="0" w:color="auto"/>
        <w:right w:val="none" w:sz="0" w:space="0" w:color="auto"/>
      </w:divBdr>
      <w:divsChild>
        <w:div w:id="1403680475">
          <w:marLeft w:val="0"/>
          <w:marRight w:val="0"/>
          <w:marTop w:val="0"/>
          <w:marBottom w:val="0"/>
          <w:divBdr>
            <w:top w:val="none" w:sz="0" w:space="0" w:color="auto"/>
            <w:left w:val="none" w:sz="0" w:space="0" w:color="auto"/>
            <w:bottom w:val="dotted" w:sz="6" w:space="4" w:color="DDDDDD"/>
            <w:right w:val="none" w:sz="0" w:space="0" w:color="auto"/>
          </w:divBdr>
        </w:div>
      </w:divsChild>
    </w:div>
    <w:div w:id="1263950086">
      <w:bodyDiv w:val="1"/>
      <w:marLeft w:val="0"/>
      <w:marRight w:val="0"/>
      <w:marTop w:val="0"/>
      <w:marBottom w:val="0"/>
      <w:divBdr>
        <w:top w:val="none" w:sz="0" w:space="0" w:color="auto"/>
        <w:left w:val="none" w:sz="0" w:space="0" w:color="auto"/>
        <w:bottom w:val="none" w:sz="0" w:space="0" w:color="auto"/>
        <w:right w:val="none" w:sz="0" w:space="0" w:color="auto"/>
      </w:divBdr>
      <w:divsChild>
        <w:div w:id="618877853">
          <w:marLeft w:val="0"/>
          <w:marRight w:val="0"/>
          <w:marTop w:val="0"/>
          <w:marBottom w:val="0"/>
          <w:divBdr>
            <w:top w:val="none" w:sz="0" w:space="0" w:color="auto"/>
            <w:left w:val="none" w:sz="0" w:space="0" w:color="auto"/>
            <w:bottom w:val="none" w:sz="0" w:space="0" w:color="auto"/>
            <w:right w:val="none" w:sz="0" w:space="0" w:color="auto"/>
          </w:divBdr>
        </w:div>
        <w:div w:id="1595169321">
          <w:marLeft w:val="0"/>
          <w:marRight w:val="0"/>
          <w:marTop w:val="0"/>
          <w:marBottom w:val="0"/>
          <w:divBdr>
            <w:top w:val="none" w:sz="0" w:space="0" w:color="auto"/>
            <w:left w:val="none" w:sz="0" w:space="0" w:color="auto"/>
            <w:bottom w:val="none" w:sz="0" w:space="0" w:color="auto"/>
            <w:right w:val="none" w:sz="0" w:space="0" w:color="auto"/>
          </w:divBdr>
        </w:div>
        <w:div w:id="1796604469">
          <w:marLeft w:val="0"/>
          <w:marRight w:val="0"/>
          <w:marTop w:val="0"/>
          <w:marBottom w:val="0"/>
          <w:divBdr>
            <w:top w:val="none" w:sz="0" w:space="0" w:color="auto"/>
            <w:left w:val="none" w:sz="0" w:space="0" w:color="auto"/>
            <w:bottom w:val="none" w:sz="0" w:space="0" w:color="auto"/>
            <w:right w:val="none" w:sz="0" w:space="0" w:color="auto"/>
          </w:divBdr>
        </w:div>
      </w:divsChild>
    </w:div>
    <w:div w:id="1264024274">
      <w:bodyDiv w:val="1"/>
      <w:marLeft w:val="0"/>
      <w:marRight w:val="0"/>
      <w:marTop w:val="0"/>
      <w:marBottom w:val="0"/>
      <w:divBdr>
        <w:top w:val="none" w:sz="0" w:space="0" w:color="auto"/>
        <w:left w:val="none" w:sz="0" w:space="0" w:color="auto"/>
        <w:bottom w:val="none" w:sz="0" w:space="0" w:color="auto"/>
        <w:right w:val="none" w:sz="0" w:space="0" w:color="auto"/>
      </w:divBdr>
      <w:divsChild>
        <w:div w:id="839731097">
          <w:marLeft w:val="0"/>
          <w:marRight w:val="0"/>
          <w:marTop w:val="0"/>
          <w:marBottom w:val="0"/>
          <w:divBdr>
            <w:top w:val="none" w:sz="0" w:space="0" w:color="auto"/>
            <w:left w:val="none" w:sz="0" w:space="0" w:color="auto"/>
            <w:bottom w:val="none" w:sz="0" w:space="0" w:color="auto"/>
            <w:right w:val="none" w:sz="0" w:space="0" w:color="auto"/>
          </w:divBdr>
          <w:divsChild>
            <w:div w:id="1162309207">
              <w:marLeft w:val="0"/>
              <w:marRight w:val="0"/>
              <w:marTop w:val="0"/>
              <w:marBottom w:val="150"/>
              <w:divBdr>
                <w:top w:val="none" w:sz="0" w:space="0" w:color="auto"/>
                <w:left w:val="none" w:sz="0" w:space="0" w:color="auto"/>
                <w:bottom w:val="none" w:sz="0" w:space="0" w:color="auto"/>
                <w:right w:val="none" w:sz="0" w:space="0" w:color="auto"/>
              </w:divBdr>
            </w:div>
            <w:div w:id="1807889116">
              <w:marLeft w:val="0"/>
              <w:marRight w:val="0"/>
              <w:marTop w:val="0"/>
              <w:marBottom w:val="0"/>
              <w:divBdr>
                <w:top w:val="none" w:sz="0" w:space="0" w:color="auto"/>
                <w:left w:val="none" w:sz="0" w:space="0" w:color="auto"/>
                <w:bottom w:val="none" w:sz="0" w:space="0" w:color="auto"/>
                <w:right w:val="none" w:sz="0" w:space="0" w:color="auto"/>
              </w:divBdr>
            </w:div>
          </w:divsChild>
        </w:div>
        <w:div w:id="1579174749">
          <w:marLeft w:val="0"/>
          <w:marRight w:val="0"/>
          <w:marTop w:val="0"/>
          <w:marBottom w:val="150"/>
          <w:divBdr>
            <w:top w:val="none" w:sz="0" w:space="0" w:color="auto"/>
            <w:left w:val="none" w:sz="0" w:space="0" w:color="auto"/>
            <w:bottom w:val="none" w:sz="0" w:space="0" w:color="auto"/>
            <w:right w:val="none" w:sz="0" w:space="0" w:color="auto"/>
          </w:divBdr>
          <w:divsChild>
            <w:div w:id="178869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8674">
      <w:bodyDiv w:val="1"/>
      <w:marLeft w:val="0"/>
      <w:marRight w:val="0"/>
      <w:marTop w:val="0"/>
      <w:marBottom w:val="0"/>
      <w:divBdr>
        <w:top w:val="none" w:sz="0" w:space="0" w:color="auto"/>
        <w:left w:val="none" w:sz="0" w:space="0" w:color="auto"/>
        <w:bottom w:val="none" w:sz="0" w:space="0" w:color="auto"/>
        <w:right w:val="none" w:sz="0" w:space="0" w:color="auto"/>
      </w:divBdr>
      <w:divsChild>
        <w:div w:id="186063839">
          <w:marLeft w:val="0"/>
          <w:marRight w:val="0"/>
          <w:marTop w:val="0"/>
          <w:marBottom w:val="0"/>
          <w:divBdr>
            <w:top w:val="none" w:sz="0" w:space="0" w:color="auto"/>
            <w:left w:val="none" w:sz="0" w:space="0" w:color="auto"/>
            <w:bottom w:val="dotted" w:sz="6" w:space="4" w:color="DDDDDD"/>
            <w:right w:val="none" w:sz="0" w:space="0" w:color="auto"/>
          </w:divBdr>
          <w:divsChild>
            <w:div w:id="13226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75034">
      <w:bodyDiv w:val="1"/>
      <w:marLeft w:val="0"/>
      <w:marRight w:val="0"/>
      <w:marTop w:val="0"/>
      <w:marBottom w:val="0"/>
      <w:divBdr>
        <w:top w:val="none" w:sz="0" w:space="0" w:color="auto"/>
        <w:left w:val="none" w:sz="0" w:space="0" w:color="auto"/>
        <w:bottom w:val="none" w:sz="0" w:space="0" w:color="auto"/>
        <w:right w:val="none" w:sz="0" w:space="0" w:color="auto"/>
      </w:divBdr>
      <w:divsChild>
        <w:div w:id="505024385">
          <w:marLeft w:val="0"/>
          <w:marRight w:val="0"/>
          <w:marTop w:val="0"/>
          <w:marBottom w:val="0"/>
          <w:divBdr>
            <w:top w:val="none" w:sz="0" w:space="0" w:color="auto"/>
            <w:left w:val="none" w:sz="0" w:space="0" w:color="auto"/>
            <w:bottom w:val="none" w:sz="0" w:space="0" w:color="auto"/>
            <w:right w:val="none" w:sz="0" w:space="0" w:color="auto"/>
          </w:divBdr>
          <w:divsChild>
            <w:div w:id="1108621413">
              <w:marLeft w:val="0"/>
              <w:marRight w:val="0"/>
              <w:marTop w:val="0"/>
              <w:marBottom w:val="225"/>
              <w:divBdr>
                <w:top w:val="none" w:sz="0" w:space="0" w:color="auto"/>
                <w:left w:val="none" w:sz="0" w:space="0" w:color="auto"/>
                <w:bottom w:val="none" w:sz="0" w:space="0" w:color="auto"/>
                <w:right w:val="none" w:sz="0" w:space="0" w:color="auto"/>
              </w:divBdr>
              <w:divsChild>
                <w:div w:id="190074420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91253680">
          <w:marLeft w:val="0"/>
          <w:marRight w:val="0"/>
          <w:marTop w:val="0"/>
          <w:marBottom w:val="150"/>
          <w:divBdr>
            <w:top w:val="none" w:sz="0" w:space="0" w:color="auto"/>
            <w:left w:val="none" w:sz="0" w:space="0" w:color="auto"/>
            <w:bottom w:val="none" w:sz="0" w:space="0" w:color="auto"/>
            <w:right w:val="none" w:sz="0" w:space="0" w:color="auto"/>
          </w:divBdr>
        </w:div>
      </w:divsChild>
    </w:div>
    <w:div w:id="1265727080">
      <w:bodyDiv w:val="1"/>
      <w:marLeft w:val="0"/>
      <w:marRight w:val="0"/>
      <w:marTop w:val="0"/>
      <w:marBottom w:val="0"/>
      <w:divBdr>
        <w:top w:val="none" w:sz="0" w:space="0" w:color="auto"/>
        <w:left w:val="none" w:sz="0" w:space="0" w:color="auto"/>
        <w:bottom w:val="none" w:sz="0" w:space="0" w:color="auto"/>
        <w:right w:val="none" w:sz="0" w:space="0" w:color="auto"/>
      </w:divBdr>
    </w:div>
    <w:div w:id="1265773044">
      <w:bodyDiv w:val="1"/>
      <w:marLeft w:val="0"/>
      <w:marRight w:val="0"/>
      <w:marTop w:val="0"/>
      <w:marBottom w:val="0"/>
      <w:divBdr>
        <w:top w:val="none" w:sz="0" w:space="0" w:color="auto"/>
        <w:left w:val="none" w:sz="0" w:space="0" w:color="auto"/>
        <w:bottom w:val="none" w:sz="0" w:space="0" w:color="auto"/>
        <w:right w:val="none" w:sz="0" w:space="0" w:color="auto"/>
      </w:divBdr>
      <w:divsChild>
        <w:div w:id="1477869545">
          <w:marLeft w:val="0"/>
          <w:marRight w:val="0"/>
          <w:marTop w:val="0"/>
          <w:marBottom w:val="0"/>
          <w:divBdr>
            <w:top w:val="none" w:sz="0" w:space="0" w:color="auto"/>
            <w:left w:val="none" w:sz="0" w:space="0" w:color="auto"/>
            <w:bottom w:val="none" w:sz="0" w:space="0" w:color="auto"/>
            <w:right w:val="none" w:sz="0" w:space="0" w:color="auto"/>
          </w:divBdr>
        </w:div>
      </w:divsChild>
    </w:div>
    <w:div w:id="1266032755">
      <w:bodyDiv w:val="1"/>
      <w:marLeft w:val="0"/>
      <w:marRight w:val="0"/>
      <w:marTop w:val="0"/>
      <w:marBottom w:val="0"/>
      <w:divBdr>
        <w:top w:val="none" w:sz="0" w:space="0" w:color="auto"/>
        <w:left w:val="none" w:sz="0" w:space="0" w:color="auto"/>
        <w:bottom w:val="none" w:sz="0" w:space="0" w:color="auto"/>
        <w:right w:val="none" w:sz="0" w:space="0" w:color="auto"/>
      </w:divBdr>
      <w:divsChild>
        <w:div w:id="428817247">
          <w:marLeft w:val="0"/>
          <w:marRight w:val="0"/>
          <w:marTop w:val="0"/>
          <w:marBottom w:val="0"/>
          <w:divBdr>
            <w:top w:val="none" w:sz="0" w:space="0" w:color="auto"/>
            <w:left w:val="none" w:sz="0" w:space="0" w:color="auto"/>
            <w:bottom w:val="none" w:sz="0" w:space="0" w:color="auto"/>
            <w:right w:val="none" w:sz="0" w:space="0" w:color="auto"/>
          </w:divBdr>
        </w:div>
        <w:div w:id="1029258409">
          <w:marLeft w:val="0"/>
          <w:marRight w:val="0"/>
          <w:marTop w:val="0"/>
          <w:marBottom w:val="0"/>
          <w:divBdr>
            <w:top w:val="none" w:sz="0" w:space="0" w:color="auto"/>
            <w:left w:val="none" w:sz="0" w:space="0" w:color="auto"/>
            <w:bottom w:val="none" w:sz="0" w:space="0" w:color="auto"/>
            <w:right w:val="none" w:sz="0" w:space="0" w:color="auto"/>
          </w:divBdr>
        </w:div>
      </w:divsChild>
    </w:div>
    <w:div w:id="1266229120">
      <w:bodyDiv w:val="1"/>
      <w:marLeft w:val="0"/>
      <w:marRight w:val="0"/>
      <w:marTop w:val="0"/>
      <w:marBottom w:val="0"/>
      <w:divBdr>
        <w:top w:val="none" w:sz="0" w:space="0" w:color="auto"/>
        <w:left w:val="none" w:sz="0" w:space="0" w:color="auto"/>
        <w:bottom w:val="none" w:sz="0" w:space="0" w:color="auto"/>
        <w:right w:val="none" w:sz="0" w:space="0" w:color="auto"/>
      </w:divBdr>
      <w:divsChild>
        <w:div w:id="1276013968">
          <w:marLeft w:val="0"/>
          <w:marRight w:val="0"/>
          <w:marTop w:val="0"/>
          <w:marBottom w:val="0"/>
          <w:divBdr>
            <w:top w:val="none" w:sz="0" w:space="0" w:color="auto"/>
            <w:left w:val="none" w:sz="0" w:space="0" w:color="auto"/>
            <w:bottom w:val="none" w:sz="0" w:space="0" w:color="auto"/>
            <w:right w:val="none" w:sz="0" w:space="0" w:color="auto"/>
          </w:divBdr>
          <w:divsChild>
            <w:div w:id="248318605">
              <w:marLeft w:val="0"/>
              <w:marRight w:val="0"/>
              <w:marTop w:val="0"/>
              <w:marBottom w:val="0"/>
              <w:divBdr>
                <w:top w:val="none" w:sz="0" w:space="0" w:color="auto"/>
                <w:left w:val="none" w:sz="0" w:space="0" w:color="auto"/>
                <w:bottom w:val="none" w:sz="0" w:space="0" w:color="auto"/>
                <w:right w:val="none" w:sz="0" w:space="0" w:color="auto"/>
              </w:divBdr>
              <w:divsChild>
                <w:div w:id="1222794016">
                  <w:marLeft w:val="0"/>
                  <w:marRight w:val="0"/>
                  <w:marTop w:val="0"/>
                  <w:marBottom w:val="0"/>
                  <w:divBdr>
                    <w:top w:val="none" w:sz="0" w:space="0" w:color="auto"/>
                    <w:left w:val="none" w:sz="0" w:space="0" w:color="auto"/>
                    <w:bottom w:val="none" w:sz="0" w:space="0" w:color="auto"/>
                    <w:right w:val="none" w:sz="0" w:space="0" w:color="auto"/>
                  </w:divBdr>
                  <w:divsChild>
                    <w:div w:id="301345673">
                      <w:marLeft w:val="0"/>
                      <w:marRight w:val="0"/>
                      <w:marTop w:val="0"/>
                      <w:marBottom w:val="0"/>
                      <w:divBdr>
                        <w:top w:val="none" w:sz="0" w:space="0" w:color="auto"/>
                        <w:left w:val="none" w:sz="0" w:space="0" w:color="auto"/>
                        <w:bottom w:val="none" w:sz="0" w:space="0" w:color="auto"/>
                        <w:right w:val="none" w:sz="0" w:space="0" w:color="auto"/>
                      </w:divBdr>
                      <w:divsChild>
                        <w:div w:id="2072732129">
                          <w:marLeft w:val="0"/>
                          <w:marRight w:val="0"/>
                          <w:marTop w:val="0"/>
                          <w:marBottom w:val="0"/>
                          <w:divBdr>
                            <w:top w:val="none" w:sz="0" w:space="0" w:color="auto"/>
                            <w:left w:val="none" w:sz="0" w:space="0" w:color="auto"/>
                            <w:bottom w:val="none" w:sz="0" w:space="0" w:color="auto"/>
                            <w:right w:val="none" w:sz="0" w:space="0" w:color="auto"/>
                          </w:divBdr>
                          <w:divsChild>
                            <w:div w:id="2062560666">
                              <w:marLeft w:val="0"/>
                              <w:marRight w:val="0"/>
                              <w:marTop w:val="0"/>
                              <w:marBottom w:val="0"/>
                              <w:divBdr>
                                <w:top w:val="none" w:sz="0" w:space="0" w:color="auto"/>
                                <w:left w:val="none" w:sz="0" w:space="0" w:color="auto"/>
                                <w:bottom w:val="none" w:sz="0" w:space="0" w:color="auto"/>
                                <w:right w:val="none" w:sz="0" w:space="0" w:color="auto"/>
                              </w:divBdr>
                              <w:divsChild>
                                <w:div w:id="671837895">
                                  <w:marLeft w:val="0"/>
                                  <w:marRight w:val="0"/>
                                  <w:marTop w:val="0"/>
                                  <w:marBottom w:val="0"/>
                                  <w:divBdr>
                                    <w:top w:val="none" w:sz="0" w:space="0" w:color="auto"/>
                                    <w:left w:val="none" w:sz="0" w:space="0" w:color="auto"/>
                                    <w:bottom w:val="none" w:sz="0" w:space="0" w:color="auto"/>
                                    <w:right w:val="none" w:sz="0" w:space="0" w:color="auto"/>
                                  </w:divBdr>
                                  <w:divsChild>
                                    <w:div w:id="39481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6353170">
      <w:bodyDiv w:val="1"/>
      <w:marLeft w:val="0"/>
      <w:marRight w:val="0"/>
      <w:marTop w:val="0"/>
      <w:marBottom w:val="0"/>
      <w:divBdr>
        <w:top w:val="none" w:sz="0" w:space="0" w:color="auto"/>
        <w:left w:val="none" w:sz="0" w:space="0" w:color="auto"/>
        <w:bottom w:val="none" w:sz="0" w:space="0" w:color="auto"/>
        <w:right w:val="none" w:sz="0" w:space="0" w:color="auto"/>
      </w:divBdr>
      <w:divsChild>
        <w:div w:id="996149084">
          <w:marLeft w:val="0"/>
          <w:marRight w:val="0"/>
          <w:marTop w:val="0"/>
          <w:marBottom w:val="0"/>
          <w:divBdr>
            <w:top w:val="none" w:sz="0" w:space="0" w:color="auto"/>
            <w:left w:val="none" w:sz="0" w:space="0" w:color="auto"/>
            <w:bottom w:val="dotted" w:sz="6" w:space="4" w:color="DDDDDD"/>
            <w:right w:val="none" w:sz="0" w:space="0" w:color="auto"/>
          </w:divBdr>
          <w:divsChild>
            <w:div w:id="163606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958082">
      <w:bodyDiv w:val="1"/>
      <w:marLeft w:val="0"/>
      <w:marRight w:val="0"/>
      <w:marTop w:val="0"/>
      <w:marBottom w:val="0"/>
      <w:divBdr>
        <w:top w:val="none" w:sz="0" w:space="0" w:color="auto"/>
        <w:left w:val="none" w:sz="0" w:space="0" w:color="auto"/>
        <w:bottom w:val="none" w:sz="0" w:space="0" w:color="auto"/>
        <w:right w:val="none" w:sz="0" w:space="0" w:color="auto"/>
      </w:divBdr>
      <w:divsChild>
        <w:div w:id="780414561">
          <w:marLeft w:val="0"/>
          <w:marRight w:val="0"/>
          <w:marTop w:val="0"/>
          <w:marBottom w:val="0"/>
          <w:divBdr>
            <w:top w:val="none" w:sz="0" w:space="0" w:color="auto"/>
            <w:left w:val="none" w:sz="0" w:space="0" w:color="auto"/>
            <w:bottom w:val="dotted" w:sz="6" w:space="4" w:color="DDDDDD"/>
            <w:right w:val="none" w:sz="0" w:space="0" w:color="auto"/>
          </w:divBdr>
        </w:div>
      </w:divsChild>
    </w:div>
    <w:div w:id="1267037115">
      <w:bodyDiv w:val="1"/>
      <w:marLeft w:val="0"/>
      <w:marRight w:val="0"/>
      <w:marTop w:val="0"/>
      <w:marBottom w:val="0"/>
      <w:divBdr>
        <w:top w:val="none" w:sz="0" w:space="0" w:color="auto"/>
        <w:left w:val="none" w:sz="0" w:space="0" w:color="auto"/>
        <w:bottom w:val="none" w:sz="0" w:space="0" w:color="auto"/>
        <w:right w:val="none" w:sz="0" w:space="0" w:color="auto"/>
      </w:divBdr>
      <w:divsChild>
        <w:div w:id="951788726">
          <w:marLeft w:val="0"/>
          <w:marRight w:val="0"/>
          <w:marTop w:val="0"/>
          <w:marBottom w:val="75"/>
          <w:divBdr>
            <w:top w:val="none" w:sz="0" w:space="0" w:color="auto"/>
            <w:left w:val="none" w:sz="0" w:space="0" w:color="auto"/>
            <w:bottom w:val="none" w:sz="0" w:space="0" w:color="auto"/>
            <w:right w:val="none" w:sz="0" w:space="0" w:color="auto"/>
          </w:divBdr>
        </w:div>
        <w:div w:id="986205044">
          <w:marLeft w:val="0"/>
          <w:marRight w:val="0"/>
          <w:marTop w:val="0"/>
          <w:marBottom w:val="0"/>
          <w:divBdr>
            <w:top w:val="none" w:sz="0" w:space="0" w:color="auto"/>
            <w:left w:val="none" w:sz="0" w:space="0" w:color="auto"/>
            <w:bottom w:val="none" w:sz="0" w:space="0" w:color="auto"/>
            <w:right w:val="none" w:sz="0" w:space="0" w:color="auto"/>
          </w:divBdr>
          <w:divsChild>
            <w:div w:id="1063025190">
              <w:marLeft w:val="0"/>
              <w:marRight w:val="0"/>
              <w:marTop w:val="0"/>
              <w:marBottom w:val="0"/>
              <w:divBdr>
                <w:top w:val="none" w:sz="0" w:space="0" w:color="auto"/>
                <w:left w:val="none" w:sz="0" w:space="0" w:color="auto"/>
                <w:bottom w:val="none" w:sz="0" w:space="0" w:color="auto"/>
                <w:right w:val="none" w:sz="0" w:space="0" w:color="auto"/>
              </w:divBdr>
              <w:divsChild>
                <w:div w:id="1112867628">
                  <w:marLeft w:val="0"/>
                  <w:marRight w:val="0"/>
                  <w:marTop w:val="0"/>
                  <w:marBottom w:val="150"/>
                  <w:divBdr>
                    <w:top w:val="none" w:sz="0" w:space="0" w:color="auto"/>
                    <w:left w:val="none" w:sz="0" w:space="0" w:color="auto"/>
                    <w:bottom w:val="none" w:sz="0" w:space="0" w:color="auto"/>
                    <w:right w:val="none" w:sz="0" w:space="0" w:color="auto"/>
                  </w:divBdr>
                  <w:divsChild>
                    <w:div w:id="1875382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34144679">
          <w:marLeft w:val="0"/>
          <w:marRight w:val="0"/>
          <w:marTop w:val="0"/>
          <w:marBottom w:val="0"/>
          <w:divBdr>
            <w:top w:val="none" w:sz="0" w:space="0" w:color="auto"/>
            <w:left w:val="none" w:sz="0" w:space="0" w:color="auto"/>
            <w:bottom w:val="none" w:sz="0" w:space="0" w:color="auto"/>
            <w:right w:val="none" w:sz="0" w:space="0" w:color="auto"/>
          </w:divBdr>
          <w:divsChild>
            <w:div w:id="974069140">
              <w:marLeft w:val="0"/>
              <w:marRight w:val="0"/>
              <w:marTop w:val="0"/>
              <w:marBottom w:val="0"/>
              <w:divBdr>
                <w:top w:val="none" w:sz="0" w:space="0" w:color="auto"/>
                <w:left w:val="none" w:sz="0" w:space="0" w:color="auto"/>
                <w:bottom w:val="none" w:sz="0" w:space="0" w:color="auto"/>
                <w:right w:val="none" w:sz="0" w:space="0" w:color="auto"/>
              </w:divBdr>
              <w:divsChild>
                <w:div w:id="163139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158811">
      <w:bodyDiv w:val="1"/>
      <w:marLeft w:val="0"/>
      <w:marRight w:val="0"/>
      <w:marTop w:val="0"/>
      <w:marBottom w:val="0"/>
      <w:divBdr>
        <w:top w:val="none" w:sz="0" w:space="0" w:color="auto"/>
        <w:left w:val="none" w:sz="0" w:space="0" w:color="auto"/>
        <w:bottom w:val="none" w:sz="0" w:space="0" w:color="auto"/>
        <w:right w:val="none" w:sz="0" w:space="0" w:color="auto"/>
      </w:divBdr>
      <w:divsChild>
        <w:div w:id="1840462253">
          <w:marLeft w:val="0"/>
          <w:marRight w:val="0"/>
          <w:marTop w:val="0"/>
          <w:marBottom w:val="0"/>
          <w:divBdr>
            <w:top w:val="none" w:sz="0" w:space="0" w:color="auto"/>
            <w:left w:val="none" w:sz="0" w:space="0" w:color="auto"/>
            <w:bottom w:val="none" w:sz="0" w:space="0" w:color="auto"/>
            <w:right w:val="none" w:sz="0" w:space="0" w:color="auto"/>
          </w:divBdr>
        </w:div>
      </w:divsChild>
    </w:div>
    <w:div w:id="1267271935">
      <w:bodyDiv w:val="1"/>
      <w:marLeft w:val="0"/>
      <w:marRight w:val="0"/>
      <w:marTop w:val="0"/>
      <w:marBottom w:val="0"/>
      <w:divBdr>
        <w:top w:val="none" w:sz="0" w:space="0" w:color="auto"/>
        <w:left w:val="none" w:sz="0" w:space="0" w:color="auto"/>
        <w:bottom w:val="none" w:sz="0" w:space="0" w:color="auto"/>
        <w:right w:val="none" w:sz="0" w:space="0" w:color="auto"/>
      </w:divBdr>
    </w:div>
    <w:div w:id="1267418883">
      <w:bodyDiv w:val="1"/>
      <w:marLeft w:val="0"/>
      <w:marRight w:val="0"/>
      <w:marTop w:val="0"/>
      <w:marBottom w:val="0"/>
      <w:divBdr>
        <w:top w:val="none" w:sz="0" w:space="0" w:color="auto"/>
        <w:left w:val="none" w:sz="0" w:space="0" w:color="auto"/>
        <w:bottom w:val="none" w:sz="0" w:space="0" w:color="auto"/>
        <w:right w:val="none" w:sz="0" w:space="0" w:color="auto"/>
      </w:divBdr>
      <w:divsChild>
        <w:div w:id="708379530">
          <w:marLeft w:val="0"/>
          <w:marRight w:val="0"/>
          <w:marTop w:val="0"/>
          <w:marBottom w:val="0"/>
          <w:divBdr>
            <w:top w:val="none" w:sz="0" w:space="0" w:color="auto"/>
            <w:left w:val="none" w:sz="0" w:space="0" w:color="auto"/>
            <w:bottom w:val="none" w:sz="0" w:space="0" w:color="auto"/>
            <w:right w:val="none" w:sz="0" w:space="0" w:color="auto"/>
          </w:divBdr>
          <w:divsChild>
            <w:div w:id="14239322">
              <w:marLeft w:val="0"/>
              <w:marRight w:val="0"/>
              <w:marTop w:val="0"/>
              <w:marBottom w:val="150"/>
              <w:divBdr>
                <w:top w:val="none" w:sz="0" w:space="0" w:color="auto"/>
                <w:left w:val="none" w:sz="0" w:space="0" w:color="auto"/>
                <w:bottom w:val="none" w:sz="0" w:space="0" w:color="auto"/>
                <w:right w:val="none" w:sz="0" w:space="0" w:color="auto"/>
              </w:divBdr>
            </w:div>
            <w:div w:id="4117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420334">
      <w:bodyDiv w:val="1"/>
      <w:marLeft w:val="0"/>
      <w:marRight w:val="0"/>
      <w:marTop w:val="0"/>
      <w:marBottom w:val="0"/>
      <w:divBdr>
        <w:top w:val="none" w:sz="0" w:space="0" w:color="auto"/>
        <w:left w:val="none" w:sz="0" w:space="0" w:color="auto"/>
        <w:bottom w:val="none" w:sz="0" w:space="0" w:color="auto"/>
        <w:right w:val="none" w:sz="0" w:space="0" w:color="auto"/>
      </w:divBdr>
      <w:divsChild>
        <w:div w:id="655886125">
          <w:marLeft w:val="0"/>
          <w:marRight w:val="0"/>
          <w:marTop w:val="0"/>
          <w:marBottom w:val="0"/>
          <w:divBdr>
            <w:top w:val="none" w:sz="0" w:space="0" w:color="auto"/>
            <w:left w:val="none" w:sz="0" w:space="0" w:color="auto"/>
            <w:bottom w:val="dotted" w:sz="6" w:space="4" w:color="DDDDDD"/>
            <w:right w:val="none" w:sz="0" w:space="0" w:color="auto"/>
          </w:divBdr>
        </w:div>
      </w:divsChild>
    </w:div>
    <w:div w:id="1268582693">
      <w:bodyDiv w:val="1"/>
      <w:marLeft w:val="0"/>
      <w:marRight w:val="0"/>
      <w:marTop w:val="0"/>
      <w:marBottom w:val="0"/>
      <w:divBdr>
        <w:top w:val="none" w:sz="0" w:space="0" w:color="auto"/>
        <w:left w:val="none" w:sz="0" w:space="0" w:color="auto"/>
        <w:bottom w:val="none" w:sz="0" w:space="0" w:color="auto"/>
        <w:right w:val="none" w:sz="0" w:space="0" w:color="auto"/>
      </w:divBdr>
      <w:divsChild>
        <w:div w:id="1112869841">
          <w:marLeft w:val="0"/>
          <w:marRight w:val="0"/>
          <w:marTop w:val="0"/>
          <w:marBottom w:val="0"/>
          <w:divBdr>
            <w:top w:val="none" w:sz="0" w:space="0" w:color="auto"/>
            <w:left w:val="none" w:sz="0" w:space="0" w:color="auto"/>
            <w:bottom w:val="none" w:sz="0" w:space="0" w:color="auto"/>
            <w:right w:val="none" w:sz="0" w:space="0" w:color="auto"/>
          </w:divBdr>
        </w:div>
      </w:divsChild>
    </w:div>
    <w:div w:id="1268654582">
      <w:bodyDiv w:val="1"/>
      <w:marLeft w:val="0"/>
      <w:marRight w:val="0"/>
      <w:marTop w:val="0"/>
      <w:marBottom w:val="0"/>
      <w:divBdr>
        <w:top w:val="none" w:sz="0" w:space="0" w:color="auto"/>
        <w:left w:val="none" w:sz="0" w:space="0" w:color="auto"/>
        <w:bottom w:val="none" w:sz="0" w:space="0" w:color="auto"/>
        <w:right w:val="none" w:sz="0" w:space="0" w:color="auto"/>
      </w:divBdr>
      <w:divsChild>
        <w:div w:id="713887987">
          <w:marLeft w:val="0"/>
          <w:marRight w:val="0"/>
          <w:marTop w:val="0"/>
          <w:marBottom w:val="0"/>
          <w:divBdr>
            <w:top w:val="none" w:sz="0" w:space="0" w:color="auto"/>
            <w:left w:val="none" w:sz="0" w:space="0" w:color="auto"/>
            <w:bottom w:val="dotted" w:sz="6" w:space="4" w:color="DDDDDD"/>
            <w:right w:val="none" w:sz="0" w:space="0" w:color="auto"/>
          </w:divBdr>
        </w:div>
      </w:divsChild>
    </w:div>
    <w:div w:id="1269312186">
      <w:bodyDiv w:val="1"/>
      <w:marLeft w:val="0"/>
      <w:marRight w:val="0"/>
      <w:marTop w:val="0"/>
      <w:marBottom w:val="0"/>
      <w:divBdr>
        <w:top w:val="none" w:sz="0" w:space="0" w:color="auto"/>
        <w:left w:val="none" w:sz="0" w:space="0" w:color="auto"/>
        <w:bottom w:val="none" w:sz="0" w:space="0" w:color="auto"/>
        <w:right w:val="none" w:sz="0" w:space="0" w:color="auto"/>
      </w:divBdr>
      <w:divsChild>
        <w:div w:id="972753048">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518544179">
              <w:marLeft w:val="0"/>
              <w:marRight w:val="0"/>
              <w:marTop w:val="300"/>
              <w:marBottom w:val="300"/>
              <w:divBdr>
                <w:top w:val="none" w:sz="0" w:space="0" w:color="auto"/>
                <w:left w:val="none" w:sz="0" w:space="0" w:color="auto"/>
                <w:bottom w:val="none" w:sz="0" w:space="0" w:color="auto"/>
                <w:right w:val="none" w:sz="0" w:space="0" w:color="auto"/>
              </w:divBdr>
              <w:divsChild>
                <w:div w:id="749280574">
                  <w:marLeft w:val="0"/>
                  <w:marRight w:val="0"/>
                  <w:marTop w:val="0"/>
                  <w:marBottom w:val="0"/>
                  <w:divBdr>
                    <w:top w:val="none" w:sz="0" w:space="0" w:color="auto"/>
                    <w:left w:val="none" w:sz="0" w:space="0" w:color="auto"/>
                    <w:bottom w:val="none" w:sz="0" w:space="0" w:color="auto"/>
                    <w:right w:val="none" w:sz="0" w:space="0" w:color="auto"/>
                  </w:divBdr>
                  <w:divsChild>
                    <w:div w:id="630939129">
                      <w:marLeft w:val="0"/>
                      <w:marRight w:val="0"/>
                      <w:marTop w:val="0"/>
                      <w:marBottom w:val="0"/>
                      <w:divBdr>
                        <w:top w:val="none" w:sz="0" w:space="0" w:color="auto"/>
                        <w:left w:val="none" w:sz="0" w:space="0" w:color="auto"/>
                        <w:bottom w:val="none" w:sz="0" w:space="0" w:color="auto"/>
                        <w:right w:val="none" w:sz="0" w:space="0" w:color="auto"/>
                      </w:divBdr>
                      <w:divsChild>
                        <w:div w:id="1149205894">
                          <w:marLeft w:val="0"/>
                          <w:marRight w:val="0"/>
                          <w:marTop w:val="0"/>
                          <w:marBottom w:val="0"/>
                          <w:divBdr>
                            <w:top w:val="none" w:sz="0" w:space="0" w:color="auto"/>
                            <w:left w:val="none" w:sz="0" w:space="0" w:color="auto"/>
                            <w:bottom w:val="none" w:sz="0" w:space="0" w:color="auto"/>
                            <w:right w:val="none" w:sz="0" w:space="0" w:color="auto"/>
                          </w:divBdr>
                          <w:divsChild>
                            <w:div w:id="1367441355">
                              <w:marLeft w:val="0"/>
                              <w:marRight w:val="0"/>
                              <w:marTop w:val="0"/>
                              <w:marBottom w:val="0"/>
                              <w:divBdr>
                                <w:top w:val="none" w:sz="0" w:space="0" w:color="auto"/>
                                <w:left w:val="none" w:sz="0" w:space="0" w:color="auto"/>
                                <w:bottom w:val="none" w:sz="0" w:space="0" w:color="auto"/>
                                <w:right w:val="none" w:sz="0" w:space="0" w:color="auto"/>
                              </w:divBdr>
                              <w:divsChild>
                                <w:div w:id="1768386360">
                                  <w:marLeft w:val="0"/>
                                  <w:marRight w:val="0"/>
                                  <w:marTop w:val="0"/>
                                  <w:marBottom w:val="0"/>
                                  <w:divBdr>
                                    <w:top w:val="none" w:sz="0" w:space="0" w:color="auto"/>
                                    <w:left w:val="none" w:sz="0" w:space="0" w:color="auto"/>
                                    <w:bottom w:val="none" w:sz="0" w:space="0" w:color="auto"/>
                                    <w:right w:val="none" w:sz="0" w:space="0" w:color="auto"/>
                                  </w:divBdr>
                                  <w:divsChild>
                                    <w:div w:id="133938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9697539">
      <w:bodyDiv w:val="1"/>
      <w:marLeft w:val="0"/>
      <w:marRight w:val="0"/>
      <w:marTop w:val="0"/>
      <w:marBottom w:val="0"/>
      <w:divBdr>
        <w:top w:val="none" w:sz="0" w:space="0" w:color="auto"/>
        <w:left w:val="none" w:sz="0" w:space="0" w:color="auto"/>
        <w:bottom w:val="none" w:sz="0" w:space="0" w:color="auto"/>
        <w:right w:val="none" w:sz="0" w:space="0" w:color="auto"/>
      </w:divBdr>
      <w:divsChild>
        <w:div w:id="1933010943">
          <w:marLeft w:val="0"/>
          <w:marRight w:val="0"/>
          <w:marTop w:val="0"/>
          <w:marBottom w:val="0"/>
          <w:divBdr>
            <w:top w:val="none" w:sz="0" w:space="0" w:color="auto"/>
            <w:left w:val="none" w:sz="0" w:space="0" w:color="auto"/>
            <w:bottom w:val="none" w:sz="0" w:space="0" w:color="auto"/>
            <w:right w:val="none" w:sz="0" w:space="0" w:color="auto"/>
          </w:divBdr>
          <w:divsChild>
            <w:div w:id="2085760623">
              <w:marLeft w:val="0"/>
              <w:marRight w:val="0"/>
              <w:marTop w:val="0"/>
              <w:marBottom w:val="0"/>
              <w:divBdr>
                <w:top w:val="none" w:sz="0" w:space="0" w:color="auto"/>
                <w:left w:val="none" w:sz="0" w:space="0" w:color="auto"/>
                <w:bottom w:val="none" w:sz="0" w:space="0" w:color="auto"/>
                <w:right w:val="none" w:sz="0" w:space="0" w:color="auto"/>
              </w:divBdr>
              <w:divsChild>
                <w:div w:id="771901592">
                  <w:marLeft w:val="0"/>
                  <w:marRight w:val="0"/>
                  <w:marTop w:val="0"/>
                  <w:marBottom w:val="0"/>
                  <w:divBdr>
                    <w:top w:val="none" w:sz="0" w:space="0" w:color="auto"/>
                    <w:left w:val="none" w:sz="0" w:space="0" w:color="auto"/>
                    <w:bottom w:val="none" w:sz="0" w:space="0" w:color="auto"/>
                    <w:right w:val="none" w:sz="0" w:space="0" w:color="auto"/>
                  </w:divBdr>
                  <w:divsChild>
                    <w:div w:id="1349332486">
                      <w:marLeft w:val="0"/>
                      <w:marRight w:val="0"/>
                      <w:marTop w:val="0"/>
                      <w:marBottom w:val="0"/>
                      <w:divBdr>
                        <w:top w:val="none" w:sz="0" w:space="0" w:color="auto"/>
                        <w:left w:val="none" w:sz="0" w:space="0" w:color="auto"/>
                        <w:bottom w:val="none" w:sz="0" w:space="0" w:color="auto"/>
                        <w:right w:val="none" w:sz="0" w:space="0" w:color="auto"/>
                      </w:divBdr>
                      <w:divsChild>
                        <w:div w:id="1588801781">
                          <w:marLeft w:val="0"/>
                          <w:marRight w:val="0"/>
                          <w:marTop w:val="0"/>
                          <w:marBottom w:val="0"/>
                          <w:divBdr>
                            <w:top w:val="none" w:sz="0" w:space="0" w:color="auto"/>
                            <w:left w:val="none" w:sz="0" w:space="0" w:color="auto"/>
                            <w:bottom w:val="none" w:sz="0" w:space="0" w:color="auto"/>
                            <w:right w:val="none" w:sz="0" w:space="0" w:color="auto"/>
                          </w:divBdr>
                          <w:divsChild>
                            <w:div w:id="259989432">
                              <w:marLeft w:val="0"/>
                              <w:marRight w:val="0"/>
                              <w:marTop w:val="0"/>
                              <w:marBottom w:val="0"/>
                              <w:divBdr>
                                <w:top w:val="none" w:sz="0" w:space="0" w:color="auto"/>
                                <w:left w:val="none" w:sz="0" w:space="0" w:color="auto"/>
                                <w:bottom w:val="none" w:sz="0" w:space="0" w:color="auto"/>
                                <w:right w:val="none" w:sz="0" w:space="0" w:color="auto"/>
                              </w:divBdr>
                              <w:divsChild>
                                <w:div w:id="1319000417">
                                  <w:marLeft w:val="0"/>
                                  <w:marRight w:val="0"/>
                                  <w:marTop w:val="0"/>
                                  <w:marBottom w:val="0"/>
                                  <w:divBdr>
                                    <w:top w:val="none" w:sz="0" w:space="0" w:color="auto"/>
                                    <w:left w:val="none" w:sz="0" w:space="0" w:color="auto"/>
                                    <w:bottom w:val="none" w:sz="0" w:space="0" w:color="auto"/>
                                    <w:right w:val="none" w:sz="0" w:space="0" w:color="auto"/>
                                  </w:divBdr>
                                  <w:divsChild>
                                    <w:div w:id="172891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9704864">
      <w:bodyDiv w:val="1"/>
      <w:marLeft w:val="0"/>
      <w:marRight w:val="0"/>
      <w:marTop w:val="0"/>
      <w:marBottom w:val="0"/>
      <w:divBdr>
        <w:top w:val="none" w:sz="0" w:space="0" w:color="auto"/>
        <w:left w:val="none" w:sz="0" w:space="0" w:color="auto"/>
        <w:bottom w:val="none" w:sz="0" w:space="0" w:color="auto"/>
        <w:right w:val="none" w:sz="0" w:space="0" w:color="auto"/>
      </w:divBdr>
    </w:div>
    <w:div w:id="1269846637">
      <w:bodyDiv w:val="1"/>
      <w:marLeft w:val="0"/>
      <w:marRight w:val="0"/>
      <w:marTop w:val="0"/>
      <w:marBottom w:val="0"/>
      <w:divBdr>
        <w:top w:val="none" w:sz="0" w:space="0" w:color="auto"/>
        <w:left w:val="none" w:sz="0" w:space="0" w:color="auto"/>
        <w:bottom w:val="none" w:sz="0" w:space="0" w:color="auto"/>
        <w:right w:val="none" w:sz="0" w:space="0" w:color="auto"/>
      </w:divBdr>
      <w:divsChild>
        <w:div w:id="955873563">
          <w:marLeft w:val="0"/>
          <w:marRight w:val="0"/>
          <w:marTop w:val="0"/>
          <w:marBottom w:val="150"/>
          <w:divBdr>
            <w:top w:val="none" w:sz="0" w:space="0" w:color="auto"/>
            <w:left w:val="none" w:sz="0" w:space="0" w:color="auto"/>
            <w:bottom w:val="none" w:sz="0" w:space="0" w:color="auto"/>
            <w:right w:val="none" w:sz="0" w:space="0" w:color="auto"/>
          </w:divBdr>
        </w:div>
        <w:div w:id="1382170263">
          <w:marLeft w:val="0"/>
          <w:marRight w:val="0"/>
          <w:marTop w:val="0"/>
          <w:marBottom w:val="0"/>
          <w:divBdr>
            <w:top w:val="none" w:sz="0" w:space="0" w:color="auto"/>
            <w:left w:val="none" w:sz="0" w:space="0" w:color="auto"/>
            <w:bottom w:val="none" w:sz="0" w:space="0" w:color="auto"/>
            <w:right w:val="none" w:sz="0" w:space="0" w:color="auto"/>
          </w:divBdr>
        </w:div>
      </w:divsChild>
    </w:div>
    <w:div w:id="1270503213">
      <w:bodyDiv w:val="1"/>
      <w:marLeft w:val="0"/>
      <w:marRight w:val="0"/>
      <w:marTop w:val="0"/>
      <w:marBottom w:val="0"/>
      <w:divBdr>
        <w:top w:val="none" w:sz="0" w:space="0" w:color="auto"/>
        <w:left w:val="none" w:sz="0" w:space="0" w:color="auto"/>
        <w:bottom w:val="none" w:sz="0" w:space="0" w:color="auto"/>
        <w:right w:val="none" w:sz="0" w:space="0" w:color="auto"/>
      </w:divBdr>
      <w:divsChild>
        <w:div w:id="1568685352">
          <w:marLeft w:val="0"/>
          <w:marRight w:val="0"/>
          <w:marTop w:val="0"/>
          <w:marBottom w:val="300"/>
          <w:divBdr>
            <w:top w:val="none" w:sz="0" w:space="0" w:color="auto"/>
            <w:left w:val="none" w:sz="0" w:space="0" w:color="auto"/>
            <w:bottom w:val="none" w:sz="0" w:space="0" w:color="auto"/>
            <w:right w:val="none" w:sz="0" w:space="0" w:color="auto"/>
          </w:divBdr>
          <w:divsChild>
            <w:div w:id="1558785533">
              <w:marLeft w:val="0"/>
              <w:marRight w:val="0"/>
              <w:marTop w:val="0"/>
              <w:marBottom w:val="0"/>
              <w:divBdr>
                <w:top w:val="none" w:sz="0" w:space="0" w:color="auto"/>
                <w:left w:val="none" w:sz="0" w:space="0" w:color="auto"/>
                <w:bottom w:val="none" w:sz="0" w:space="0" w:color="auto"/>
                <w:right w:val="none" w:sz="0" w:space="0" w:color="auto"/>
              </w:divBdr>
              <w:divsChild>
                <w:div w:id="843907518">
                  <w:marLeft w:val="0"/>
                  <w:marRight w:val="0"/>
                  <w:marTop w:val="0"/>
                  <w:marBottom w:val="0"/>
                  <w:divBdr>
                    <w:top w:val="none" w:sz="0" w:space="0" w:color="auto"/>
                    <w:left w:val="none" w:sz="0" w:space="0" w:color="auto"/>
                    <w:bottom w:val="none" w:sz="0" w:space="0" w:color="auto"/>
                    <w:right w:val="none" w:sz="0" w:space="0" w:color="auto"/>
                  </w:divBdr>
                  <w:divsChild>
                    <w:div w:id="937106545">
                      <w:marLeft w:val="0"/>
                      <w:marRight w:val="0"/>
                      <w:marTop w:val="0"/>
                      <w:marBottom w:val="225"/>
                      <w:divBdr>
                        <w:top w:val="none" w:sz="0" w:space="0" w:color="2D2D2D"/>
                        <w:left w:val="none" w:sz="0" w:space="0" w:color="2D2D2D"/>
                        <w:bottom w:val="none" w:sz="0" w:space="0" w:color="2D2D2D"/>
                        <w:right w:val="none" w:sz="0" w:space="0" w:color="2D2D2D"/>
                      </w:divBdr>
                      <w:divsChild>
                        <w:div w:id="1688823069">
                          <w:marLeft w:val="0"/>
                          <w:marRight w:val="0"/>
                          <w:marTop w:val="0"/>
                          <w:marBottom w:val="0"/>
                          <w:divBdr>
                            <w:top w:val="none" w:sz="0" w:space="0" w:color="auto"/>
                            <w:left w:val="none" w:sz="0" w:space="0" w:color="auto"/>
                            <w:bottom w:val="none" w:sz="0" w:space="0" w:color="auto"/>
                            <w:right w:val="none" w:sz="0" w:space="0" w:color="auto"/>
                          </w:divBdr>
                          <w:divsChild>
                            <w:div w:id="117322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0505211">
      <w:bodyDiv w:val="1"/>
      <w:marLeft w:val="0"/>
      <w:marRight w:val="0"/>
      <w:marTop w:val="0"/>
      <w:marBottom w:val="0"/>
      <w:divBdr>
        <w:top w:val="none" w:sz="0" w:space="0" w:color="auto"/>
        <w:left w:val="none" w:sz="0" w:space="0" w:color="auto"/>
        <w:bottom w:val="none" w:sz="0" w:space="0" w:color="auto"/>
        <w:right w:val="none" w:sz="0" w:space="0" w:color="auto"/>
      </w:divBdr>
      <w:divsChild>
        <w:div w:id="327947321">
          <w:marLeft w:val="0"/>
          <w:marRight w:val="0"/>
          <w:marTop w:val="0"/>
          <w:marBottom w:val="0"/>
          <w:divBdr>
            <w:top w:val="none" w:sz="0" w:space="0" w:color="auto"/>
            <w:left w:val="none" w:sz="0" w:space="0" w:color="auto"/>
            <w:bottom w:val="dotted" w:sz="6" w:space="4" w:color="DDDDDD"/>
            <w:right w:val="none" w:sz="0" w:space="0" w:color="auto"/>
          </w:divBdr>
        </w:div>
      </w:divsChild>
    </w:div>
    <w:div w:id="1270970682">
      <w:bodyDiv w:val="1"/>
      <w:marLeft w:val="0"/>
      <w:marRight w:val="0"/>
      <w:marTop w:val="0"/>
      <w:marBottom w:val="0"/>
      <w:divBdr>
        <w:top w:val="none" w:sz="0" w:space="0" w:color="auto"/>
        <w:left w:val="none" w:sz="0" w:space="0" w:color="auto"/>
        <w:bottom w:val="none" w:sz="0" w:space="0" w:color="auto"/>
        <w:right w:val="none" w:sz="0" w:space="0" w:color="auto"/>
      </w:divBdr>
    </w:div>
    <w:div w:id="1271162928">
      <w:bodyDiv w:val="1"/>
      <w:marLeft w:val="0"/>
      <w:marRight w:val="0"/>
      <w:marTop w:val="0"/>
      <w:marBottom w:val="0"/>
      <w:divBdr>
        <w:top w:val="none" w:sz="0" w:space="0" w:color="auto"/>
        <w:left w:val="none" w:sz="0" w:space="0" w:color="auto"/>
        <w:bottom w:val="none" w:sz="0" w:space="0" w:color="auto"/>
        <w:right w:val="none" w:sz="0" w:space="0" w:color="auto"/>
      </w:divBdr>
      <w:divsChild>
        <w:div w:id="685642371">
          <w:marLeft w:val="0"/>
          <w:marRight w:val="0"/>
          <w:marTop w:val="0"/>
          <w:marBottom w:val="0"/>
          <w:divBdr>
            <w:top w:val="none" w:sz="0" w:space="0" w:color="auto"/>
            <w:left w:val="none" w:sz="0" w:space="0" w:color="auto"/>
            <w:bottom w:val="none" w:sz="0" w:space="0" w:color="auto"/>
            <w:right w:val="none" w:sz="0" w:space="0" w:color="auto"/>
          </w:divBdr>
          <w:divsChild>
            <w:div w:id="106050331">
              <w:marLeft w:val="0"/>
              <w:marRight w:val="0"/>
              <w:marTop w:val="0"/>
              <w:marBottom w:val="0"/>
              <w:divBdr>
                <w:top w:val="none" w:sz="0" w:space="0" w:color="auto"/>
                <w:left w:val="none" w:sz="0" w:space="0" w:color="auto"/>
                <w:bottom w:val="none" w:sz="0" w:space="0" w:color="auto"/>
                <w:right w:val="none" w:sz="0" w:space="0" w:color="auto"/>
              </w:divBdr>
              <w:divsChild>
                <w:div w:id="1483237136">
                  <w:marLeft w:val="0"/>
                  <w:marRight w:val="0"/>
                  <w:marTop w:val="0"/>
                  <w:marBottom w:val="0"/>
                  <w:divBdr>
                    <w:top w:val="none" w:sz="0" w:space="0" w:color="auto"/>
                    <w:left w:val="none" w:sz="0" w:space="0" w:color="auto"/>
                    <w:bottom w:val="none" w:sz="0" w:space="0" w:color="auto"/>
                    <w:right w:val="none" w:sz="0" w:space="0" w:color="auto"/>
                  </w:divBdr>
                  <w:divsChild>
                    <w:div w:id="774133578">
                      <w:marLeft w:val="0"/>
                      <w:marRight w:val="0"/>
                      <w:marTop w:val="0"/>
                      <w:marBottom w:val="0"/>
                      <w:divBdr>
                        <w:top w:val="none" w:sz="0" w:space="0" w:color="auto"/>
                        <w:left w:val="none" w:sz="0" w:space="0" w:color="auto"/>
                        <w:bottom w:val="none" w:sz="0" w:space="0" w:color="auto"/>
                        <w:right w:val="none" w:sz="0" w:space="0" w:color="auto"/>
                      </w:divBdr>
                      <w:divsChild>
                        <w:div w:id="522283053">
                          <w:marLeft w:val="0"/>
                          <w:marRight w:val="0"/>
                          <w:marTop w:val="0"/>
                          <w:marBottom w:val="0"/>
                          <w:divBdr>
                            <w:top w:val="none" w:sz="0" w:space="0" w:color="auto"/>
                            <w:left w:val="none" w:sz="0" w:space="0" w:color="auto"/>
                            <w:bottom w:val="none" w:sz="0" w:space="0" w:color="auto"/>
                            <w:right w:val="none" w:sz="0" w:space="0" w:color="auto"/>
                          </w:divBdr>
                          <w:divsChild>
                            <w:div w:id="472598544">
                              <w:marLeft w:val="0"/>
                              <w:marRight w:val="0"/>
                              <w:marTop w:val="0"/>
                              <w:marBottom w:val="0"/>
                              <w:divBdr>
                                <w:top w:val="none" w:sz="0" w:space="0" w:color="auto"/>
                                <w:left w:val="none" w:sz="0" w:space="0" w:color="auto"/>
                                <w:bottom w:val="none" w:sz="0" w:space="0" w:color="auto"/>
                                <w:right w:val="none" w:sz="0" w:space="0" w:color="auto"/>
                              </w:divBdr>
                              <w:divsChild>
                                <w:div w:id="24053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080723">
      <w:bodyDiv w:val="1"/>
      <w:marLeft w:val="0"/>
      <w:marRight w:val="0"/>
      <w:marTop w:val="0"/>
      <w:marBottom w:val="0"/>
      <w:divBdr>
        <w:top w:val="none" w:sz="0" w:space="0" w:color="auto"/>
        <w:left w:val="none" w:sz="0" w:space="0" w:color="auto"/>
        <w:bottom w:val="none" w:sz="0" w:space="0" w:color="auto"/>
        <w:right w:val="none" w:sz="0" w:space="0" w:color="auto"/>
      </w:divBdr>
      <w:divsChild>
        <w:div w:id="1981377043">
          <w:marLeft w:val="0"/>
          <w:marRight w:val="0"/>
          <w:marTop w:val="0"/>
          <w:marBottom w:val="150"/>
          <w:divBdr>
            <w:top w:val="none" w:sz="0" w:space="0" w:color="auto"/>
            <w:left w:val="none" w:sz="0" w:space="0" w:color="auto"/>
            <w:bottom w:val="none" w:sz="0" w:space="0" w:color="auto"/>
            <w:right w:val="none" w:sz="0" w:space="0" w:color="auto"/>
          </w:divBdr>
          <w:divsChild>
            <w:div w:id="1872960797">
              <w:marLeft w:val="0"/>
              <w:marRight w:val="0"/>
              <w:marTop w:val="0"/>
              <w:marBottom w:val="0"/>
              <w:divBdr>
                <w:top w:val="none" w:sz="0" w:space="0" w:color="auto"/>
                <w:left w:val="none" w:sz="0" w:space="0" w:color="auto"/>
                <w:bottom w:val="none" w:sz="0" w:space="0" w:color="auto"/>
                <w:right w:val="none" w:sz="0" w:space="0" w:color="auto"/>
              </w:divBdr>
              <w:divsChild>
                <w:div w:id="388115475">
                  <w:marLeft w:val="0"/>
                  <w:marRight w:val="0"/>
                  <w:marTop w:val="0"/>
                  <w:marBottom w:val="0"/>
                  <w:divBdr>
                    <w:top w:val="none" w:sz="0" w:space="0" w:color="auto"/>
                    <w:left w:val="none" w:sz="0" w:space="0" w:color="auto"/>
                    <w:bottom w:val="none" w:sz="0" w:space="0" w:color="auto"/>
                    <w:right w:val="none" w:sz="0" w:space="0" w:color="auto"/>
                  </w:divBdr>
                  <w:divsChild>
                    <w:div w:id="887959049">
                      <w:marLeft w:val="0"/>
                      <w:marRight w:val="150"/>
                      <w:marTop w:val="0"/>
                      <w:marBottom w:val="0"/>
                      <w:divBdr>
                        <w:top w:val="none" w:sz="0" w:space="0" w:color="auto"/>
                        <w:left w:val="none" w:sz="0" w:space="0" w:color="auto"/>
                        <w:bottom w:val="none" w:sz="0" w:space="0" w:color="auto"/>
                        <w:right w:val="none" w:sz="0" w:space="0" w:color="auto"/>
                      </w:divBdr>
                      <w:divsChild>
                        <w:div w:id="79629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950995">
          <w:marLeft w:val="0"/>
          <w:marRight w:val="0"/>
          <w:marTop w:val="0"/>
          <w:marBottom w:val="150"/>
          <w:divBdr>
            <w:top w:val="none" w:sz="0" w:space="0" w:color="auto"/>
            <w:left w:val="none" w:sz="0" w:space="0" w:color="auto"/>
            <w:bottom w:val="none" w:sz="0" w:space="0" w:color="auto"/>
            <w:right w:val="none" w:sz="0" w:space="0" w:color="auto"/>
          </w:divBdr>
        </w:div>
        <w:div w:id="234240179">
          <w:marLeft w:val="0"/>
          <w:marRight w:val="0"/>
          <w:marTop w:val="0"/>
          <w:marBottom w:val="0"/>
          <w:divBdr>
            <w:top w:val="none" w:sz="0" w:space="0" w:color="auto"/>
            <w:left w:val="none" w:sz="0" w:space="0" w:color="auto"/>
            <w:bottom w:val="none" w:sz="0" w:space="0" w:color="auto"/>
            <w:right w:val="none" w:sz="0" w:space="0" w:color="auto"/>
          </w:divBdr>
          <w:divsChild>
            <w:div w:id="10454405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72126731">
      <w:bodyDiv w:val="1"/>
      <w:marLeft w:val="0"/>
      <w:marRight w:val="0"/>
      <w:marTop w:val="0"/>
      <w:marBottom w:val="0"/>
      <w:divBdr>
        <w:top w:val="none" w:sz="0" w:space="0" w:color="auto"/>
        <w:left w:val="none" w:sz="0" w:space="0" w:color="auto"/>
        <w:bottom w:val="none" w:sz="0" w:space="0" w:color="auto"/>
        <w:right w:val="none" w:sz="0" w:space="0" w:color="auto"/>
      </w:divBdr>
      <w:divsChild>
        <w:div w:id="1448088372">
          <w:marLeft w:val="0"/>
          <w:marRight w:val="0"/>
          <w:marTop w:val="0"/>
          <w:marBottom w:val="0"/>
          <w:divBdr>
            <w:top w:val="none" w:sz="0" w:space="0" w:color="auto"/>
            <w:left w:val="none" w:sz="0" w:space="0" w:color="auto"/>
            <w:bottom w:val="dotted" w:sz="6" w:space="4" w:color="DDDDDD"/>
            <w:right w:val="none" w:sz="0" w:space="0" w:color="auto"/>
          </w:divBdr>
          <w:divsChild>
            <w:div w:id="86332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279689">
      <w:bodyDiv w:val="1"/>
      <w:marLeft w:val="0"/>
      <w:marRight w:val="0"/>
      <w:marTop w:val="0"/>
      <w:marBottom w:val="0"/>
      <w:divBdr>
        <w:top w:val="none" w:sz="0" w:space="0" w:color="auto"/>
        <w:left w:val="none" w:sz="0" w:space="0" w:color="auto"/>
        <w:bottom w:val="none" w:sz="0" w:space="0" w:color="auto"/>
        <w:right w:val="none" w:sz="0" w:space="0" w:color="auto"/>
      </w:divBdr>
      <w:divsChild>
        <w:div w:id="1196768245">
          <w:marLeft w:val="0"/>
          <w:marRight w:val="0"/>
          <w:marTop w:val="150"/>
          <w:marBottom w:val="0"/>
          <w:divBdr>
            <w:top w:val="none" w:sz="0" w:space="0" w:color="auto"/>
            <w:left w:val="none" w:sz="0" w:space="0" w:color="auto"/>
            <w:bottom w:val="none" w:sz="0" w:space="0" w:color="auto"/>
            <w:right w:val="none" w:sz="0" w:space="0" w:color="auto"/>
          </w:divBdr>
          <w:divsChild>
            <w:div w:id="172260940">
              <w:marLeft w:val="0"/>
              <w:marRight w:val="150"/>
              <w:marTop w:val="0"/>
              <w:marBottom w:val="0"/>
              <w:divBdr>
                <w:top w:val="none" w:sz="0" w:space="0" w:color="auto"/>
                <w:left w:val="none" w:sz="0" w:space="0" w:color="auto"/>
                <w:bottom w:val="none" w:sz="0" w:space="0" w:color="auto"/>
                <w:right w:val="none" w:sz="0" w:space="0" w:color="auto"/>
              </w:divBdr>
            </w:div>
          </w:divsChild>
        </w:div>
        <w:div w:id="1310550420">
          <w:marLeft w:val="0"/>
          <w:marRight w:val="0"/>
          <w:marTop w:val="0"/>
          <w:marBottom w:val="0"/>
          <w:divBdr>
            <w:top w:val="none" w:sz="0" w:space="8" w:color="auto"/>
            <w:left w:val="none" w:sz="0" w:space="2" w:color="auto"/>
            <w:bottom w:val="single" w:sz="6" w:space="8" w:color="DDDDDD"/>
            <w:right w:val="none" w:sz="0" w:space="0" w:color="auto"/>
          </w:divBdr>
        </w:div>
      </w:divsChild>
    </w:div>
    <w:div w:id="1272543786">
      <w:bodyDiv w:val="1"/>
      <w:marLeft w:val="0"/>
      <w:marRight w:val="0"/>
      <w:marTop w:val="0"/>
      <w:marBottom w:val="0"/>
      <w:divBdr>
        <w:top w:val="none" w:sz="0" w:space="0" w:color="auto"/>
        <w:left w:val="none" w:sz="0" w:space="0" w:color="auto"/>
        <w:bottom w:val="none" w:sz="0" w:space="0" w:color="auto"/>
        <w:right w:val="none" w:sz="0" w:space="0" w:color="auto"/>
      </w:divBdr>
      <w:divsChild>
        <w:div w:id="830173374">
          <w:marLeft w:val="0"/>
          <w:marRight w:val="0"/>
          <w:marTop w:val="0"/>
          <w:marBottom w:val="0"/>
          <w:divBdr>
            <w:top w:val="none" w:sz="0" w:space="0" w:color="auto"/>
            <w:left w:val="none" w:sz="0" w:space="0" w:color="auto"/>
            <w:bottom w:val="dotted" w:sz="6" w:space="4" w:color="DDDDDD"/>
            <w:right w:val="none" w:sz="0" w:space="0" w:color="auto"/>
          </w:divBdr>
          <w:divsChild>
            <w:div w:id="13142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510772">
      <w:bodyDiv w:val="1"/>
      <w:marLeft w:val="0"/>
      <w:marRight w:val="0"/>
      <w:marTop w:val="0"/>
      <w:marBottom w:val="0"/>
      <w:divBdr>
        <w:top w:val="none" w:sz="0" w:space="0" w:color="auto"/>
        <w:left w:val="none" w:sz="0" w:space="0" w:color="auto"/>
        <w:bottom w:val="none" w:sz="0" w:space="0" w:color="auto"/>
        <w:right w:val="none" w:sz="0" w:space="0" w:color="auto"/>
      </w:divBdr>
      <w:divsChild>
        <w:div w:id="856699339">
          <w:marLeft w:val="0"/>
          <w:marRight w:val="0"/>
          <w:marTop w:val="0"/>
          <w:marBottom w:val="0"/>
          <w:divBdr>
            <w:top w:val="none" w:sz="0" w:space="0" w:color="auto"/>
            <w:left w:val="none" w:sz="0" w:space="0" w:color="auto"/>
            <w:bottom w:val="none" w:sz="0" w:space="0" w:color="auto"/>
            <w:right w:val="none" w:sz="0" w:space="0" w:color="auto"/>
          </w:divBdr>
          <w:divsChild>
            <w:div w:id="1423842407">
              <w:marLeft w:val="0"/>
              <w:marRight w:val="0"/>
              <w:marTop w:val="0"/>
              <w:marBottom w:val="0"/>
              <w:divBdr>
                <w:top w:val="none" w:sz="0" w:space="0" w:color="auto"/>
                <w:left w:val="none" w:sz="0" w:space="0" w:color="auto"/>
                <w:bottom w:val="none" w:sz="0" w:space="0" w:color="auto"/>
                <w:right w:val="none" w:sz="0" w:space="0" w:color="auto"/>
              </w:divBdr>
            </w:div>
          </w:divsChild>
        </w:div>
        <w:div w:id="1708680853">
          <w:marLeft w:val="0"/>
          <w:marRight w:val="0"/>
          <w:marTop w:val="0"/>
          <w:marBottom w:val="150"/>
          <w:divBdr>
            <w:top w:val="none" w:sz="0" w:space="0" w:color="auto"/>
            <w:left w:val="none" w:sz="0" w:space="0" w:color="auto"/>
            <w:bottom w:val="none" w:sz="0" w:space="0" w:color="auto"/>
            <w:right w:val="none" w:sz="0" w:space="0" w:color="auto"/>
          </w:divBdr>
          <w:divsChild>
            <w:div w:id="281502062">
              <w:marLeft w:val="0"/>
              <w:marRight w:val="0"/>
              <w:marTop w:val="0"/>
              <w:marBottom w:val="0"/>
              <w:divBdr>
                <w:top w:val="none" w:sz="0" w:space="0" w:color="auto"/>
                <w:left w:val="none" w:sz="0" w:space="0" w:color="auto"/>
                <w:bottom w:val="none" w:sz="0" w:space="0" w:color="auto"/>
                <w:right w:val="none" w:sz="0" w:space="0" w:color="auto"/>
              </w:divBdr>
            </w:div>
          </w:divsChild>
        </w:div>
        <w:div w:id="2014525835">
          <w:marLeft w:val="0"/>
          <w:marRight w:val="0"/>
          <w:marTop w:val="0"/>
          <w:marBottom w:val="150"/>
          <w:divBdr>
            <w:top w:val="none" w:sz="0" w:space="0" w:color="auto"/>
            <w:left w:val="none" w:sz="0" w:space="0" w:color="auto"/>
            <w:bottom w:val="none" w:sz="0" w:space="0" w:color="auto"/>
            <w:right w:val="none" w:sz="0" w:space="0" w:color="auto"/>
          </w:divBdr>
        </w:div>
      </w:divsChild>
    </w:div>
    <w:div w:id="1273896450">
      <w:bodyDiv w:val="1"/>
      <w:marLeft w:val="0"/>
      <w:marRight w:val="0"/>
      <w:marTop w:val="0"/>
      <w:marBottom w:val="0"/>
      <w:divBdr>
        <w:top w:val="none" w:sz="0" w:space="0" w:color="auto"/>
        <w:left w:val="none" w:sz="0" w:space="0" w:color="auto"/>
        <w:bottom w:val="none" w:sz="0" w:space="0" w:color="auto"/>
        <w:right w:val="none" w:sz="0" w:space="0" w:color="auto"/>
      </w:divBdr>
      <w:divsChild>
        <w:div w:id="616255672">
          <w:marLeft w:val="0"/>
          <w:marRight w:val="0"/>
          <w:marTop w:val="0"/>
          <w:marBottom w:val="0"/>
          <w:divBdr>
            <w:top w:val="none" w:sz="0" w:space="0" w:color="auto"/>
            <w:left w:val="none" w:sz="0" w:space="0" w:color="auto"/>
            <w:bottom w:val="dotted" w:sz="6" w:space="4" w:color="DDDDDD"/>
            <w:right w:val="none" w:sz="0" w:space="0" w:color="auto"/>
          </w:divBdr>
        </w:div>
      </w:divsChild>
    </w:div>
    <w:div w:id="1274022326">
      <w:bodyDiv w:val="1"/>
      <w:marLeft w:val="0"/>
      <w:marRight w:val="0"/>
      <w:marTop w:val="0"/>
      <w:marBottom w:val="0"/>
      <w:divBdr>
        <w:top w:val="none" w:sz="0" w:space="0" w:color="auto"/>
        <w:left w:val="none" w:sz="0" w:space="0" w:color="auto"/>
        <w:bottom w:val="none" w:sz="0" w:space="0" w:color="auto"/>
        <w:right w:val="none" w:sz="0" w:space="0" w:color="auto"/>
      </w:divBdr>
      <w:divsChild>
        <w:div w:id="1410075260">
          <w:marLeft w:val="0"/>
          <w:marRight w:val="0"/>
          <w:marTop w:val="0"/>
          <w:marBottom w:val="0"/>
          <w:divBdr>
            <w:top w:val="none" w:sz="0" w:space="0" w:color="auto"/>
            <w:left w:val="none" w:sz="0" w:space="0" w:color="auto"/>
            <w:bottom w:val="none" w:sz="0" w:space="0" w:color="auto"/>
            <w:right w:val="none" w:sz="0" w:space="0" w:color="auto"/>
          </w:divBdr>
          <w:divsChild>
            <w:div w:id="1245651492">
              <w:marLeft w:val="0"/>
              <w:marRight w:val="0"/>
              <w:marTop w:val="0"/>
              <w:marBottom w:val="0"/>
              <w:divBdr>
                <w:top w:val="none" w:sz="0" w:space="0" w:color="auto"/>
                <w:left w:val="none" w:sz="0" w:space="0" w:color="auto"/>
                <w:bottom w:val="none" w:sz="0" w:space="0" w:color="auto"/>
                <w:right w:val="none" w:sz="0" w:space="0" w:color="auto"/>
              </w:divBdr>
              <w:divsChild>
                <w:div w:id="727915947">
                  <w:marLeft w:val="0"/>
                  <w:marRight w:val="0"/>
                  <w:marTop w:val="0"/>
                  <w:marBottom w:val="0"/>
                  <w:divBdr>
                    <w:top w:val="none" w:sz="0" w:space="0" w:color="auto"/>
                    <w:left w:val="none" w:sz="0" w:space="0" w:color="auto"/>
                    <w:bottom w:val="none" w:sz="0" w:space="0" w:color="auto"/>
                    <w:right w:val="none" w:sz="0" w:space="0" w:color="auto"/>
                  </w:divBdr>
                  <w:divsChild>
                    <w:div w:id="794829450">
                      <w:marLeft w:val="0"/>
                      <w:marRight w:val="0"/>
                      <w:marTop w:val="0"/>
                      <w:marBottom w:val="0"/>
                      <w:divBdr>
                        <w:top w:val="none" w:sz="0" w:space="0" w:color="auto"/>
                        <w:left w:val="none" w:sz="0" w:space="0" w:color="auto"/>
                        <w:bottom w:val="none" w:sz="0" w:space="0" w:color="auto"/>
                        <w:right w:val="none" w:sz="0" w:space="0" w:color="auto"/>
                      </w:divBdr>
                      <w:divsChild>
                        <w:div w:id="1805150390">
                          <w:marLeft w:val="0"/>
                          <w:marRight w:val="0"/>
                          <w:marTop w:val="0"/>
                          <w:marBottom w:val="0"/>
                          <w:divBdr>
                            <w:top w:val="none" w:sz="0" w:space="0" w:color="auto"/>
                            <w:left w:val="none" w:sz="0" w:space="0" w:color="auto"/>
                            <w:bottom w:val="none" w:sz="0" w:space="0" w:color="auto"/>
                            <w:right w:val="none" w:sz="0" w:space="0" w:color="auto"/>
                          </w:divBdr>
                          <w:divsChild>
                            <w:div w:id="1315138300">
                              <w:marLeft w:val="0"/>
                              <w:marRight w:val="0"/>
                              <w:marTop w:val="0"/>
                              <w:marBottom w:val="0"/>
                              <w:divBdr>
                                <w:top w:val="none" w:sz="0" w:space="0" w:color="auto"/>
                                <w:left w:val="none" w:sz="0" w:space="0" w:color="auto"/>
                                <w:bottom w:val="none" w:sz="0" w:space="0" w:color="auto"/>
                                <w:right w:val="none" w:sz="0" w:space="0" w:color="auto"/>
                              </w:divBdr>
                              <w:divsChild>
                                <w:div w:id="85966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4046623">
      <w:bodyDiv w:val="1"/>
      <w:marLeft w:val="0"/>
      <w:marRight w:val="0"/>
      <w:marTop w:val="0"/>
      <w:marBottom w:val="0"/>
      <w:divBdr>
        <w:top w:val="none" w:sz="0" w:space="0" w:color="auto"/>
        <w:left w:val="none" w:sz="0" w:space="0" w:color="auto"/>
        <w:bottom w:val="none" w:sz="0" w:space="0" w:color="auto"/>
        <w:right w:val="none" w:sz="0" w:space="0" w:color="auto"/>
      </w:divBdr>
      <w:divsChild>
        <w:div w:id="1232042481">
          <w:marLeft w:val="0"/>
          <w:marRight w:val="0"/>
          <w:marTop w:val="0"/>
          <w:marBottom w:val="150"/>
          <w:divBdr>
            <w:top w:val="none" w:sz="0" w:space="0" w:color="auto"/>
            <w:left w:val="none" w:sz="0" w:space="0" w:color="auto"/>
            <w:bottom w:val="none" w:sz="0" w:space="0" w:color="auto"/>
            <w:right w:val="none" w:sz="0" w:space="0" w:color="auto"/>
          </w:divBdr>
          <w:divsChild>
            <w:div w:id="1172798821">
              <w:marLeft w:val="0"/>
              <w:marRight w:val="0"/>
              <w:marTop w:val="0"/>
              <w:marBottom w:val="0"/>
              <w:divBdr>
                <w:top w:val="none" w:sz="0" w:space="0" w:color="auto"/>
                <w:left w:val="none" w:sz="0" w:space="0" w:color="auto"/>
                <w:bottom w:val="none" w:sz="0" w:space="0" w:color="auto"/>
                <w:right w:val="none" w:sz="0" w:space="0" w:color="auto"/>
              </w:divBdr>
              <w:divsChild>
                <w:div w:id="855122444">
                  <w:marLeft w:val="0"/>
                  <w:marRight w:val="0"/>
                  <w:marTop w:val="0"/>
                  <w:marBottom w:val="0"/>
                  <w:divBdr>
                    <w:top w:val="none" w:sz="0" w:space="0" w:color="auto"/>
                    <w:left w:val="none" w:sz="0" w:space="0" w:color="auto"/>
                    <w:bottom w:val="none" w:sz="0" w:space="0" w:color="auto"/>
                    <w:right w:val="none" w:sz="0" w:space="0" w:color="auto"/>
                  </w:divBdr>
                  <w:divsChild>
                    <w:div w:id="814879516">
                      <w:marLeft w:val="0"/>
                      <w:marRight w:val="150"/>
                      <w:marTop w:val="0"/>
                      <w:marBottom w:val="0"/>
                      <w:divBdr>
                        <w:top w:val="none" w:sz="0" w:space="0" w:color="auto"/>
                        <w:left w:val="none" w:sz="0" w:space="0" w:color="auto"/>
                        <w:bottom w:val="none" w:sz="0" w:space="0" w:color="auto"/>
                        <w:right w:val="none" w:sz="0" w:space="0" w:color="auto"/>
                      </w:divBdr>
                      <w:divsChild>
                        <w:div w:id="19891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096346">
          <w:marLeft w:val="0"/>
          <w:marRight w:val="0"/>
          <w:marTop w:val="0"/>
          <w:marBottom w:val="150"/>
          <w:divBdr>
            <w:top w:val="none" w:sz="0" w:space="0" w:color="auto"/>
            <w:left w:val="none" w:sz="0" w:space="0" w:color="auto"/>
            <w:bottom w:val="none" w:sz="0" w:space="0" w:color="auto"/>
            <w:right w:val="none" w:sz="0" w:space="0" w:color="auto"/>
          </w:divBdr>
        </w:div>
        <w:div w:id="849948043">
          <w:marLeft w:val="0"/>
          <w:marRight w:val="0"/>
          <w:marTop w:val="0"/>
          <w:marBottom w:val="0"/>
          <w:divBdr>
            <w:top w:val="none" w:sz="0" w:space="0" w:color="auto"/>
            <w:left w:val="none" w:sz="0" w:space="0" w:color="auto"/>
            <w:bottom w:val="none" w:sz="0" w:space="0" w:color="auto"/>
            <w:right w:val="none" w:sz="0" w:space="0" w:color="auto"/>
          </w:divBdr>
          <w:divsChild>
            <w:div w:id="11234956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74095676">
      <w:bodyDiv w:val="1"/>
      <w:marLeft w:val="0"/>
      <w:marRight w:val="0"/>
      <w:marTop w:val="0"/>
      <w:marBottom w:val="0"/>
      <w:divBdr>
        <w:top w:val="none" w:sz="0" w:space="0" w:color="auto"/>
        <w:left w:val="none" w:sz="0" w:space="0" w:color="auto"/>
        <w:bottom w:val="none" w:sz="0" w:space="0" w:color="auto"/>
        <w:right w:val="none" w:sz="0" w:space="0" w:color="auto"/>
      </w:divBdr>
      <w:divsChild>
        <w:div w:id="250093489">
          <w:marLeft w:val="0"/>
          <w:marRight w:val="0"/>
          <w:marTop w:val="0"/>
          <w:marBottom w:val="0"/>
          <w:divBdr>
            <w:top w:val="none" w:sz="0" w:space="0" w:color="auto"/>
            <w:left w:val="none" w:sz="0" w:space="0" w:color="auto"/>
            <w:bottom w:val="none" w:sz="0" w:space="0" w:color="auto"/>
            <w:right w:val="none" w:sz="0" w:space="0" w:color="auto"/>
          </w:divBdr>
          <w:divsChild>
            <w:div w:id="1344169645">
              <w:marLeft w:val="0"/>
              <w:marRight w:val="0"/>
              <w:marTop w:val="0"/>
              <w:marBottom w:val="0"/>
              <w:divBdr>
                <w:top w:val="none" w:sz="0" w:space="0" w:color="auto"/>
                <w:left w:val="none" w:sz="0" w:space="0" w:color="auto"/>
                <w:bottom w:val="none" w:sz="0" w:space="0" w:color="auto"/>
                <w:right w:val="none" w:sz="0" w:space="0" w:color="auto"/>
              </w:divBdr>
              <w:divsChild>
                <w:div w:id="788818043">
                  <w:marLeft w:val="0"/>
                  <w:marRight w:val="0"/>
                  <w:marTop w:val="0"/>
                  <w:marBottom w:val="0"/>
                  <w:divBdr>
                    <w:top w:val="none" w:sz="0" w:space="0" w:color="auto"/>
                    <w:left w:val="none" w:sz="0" w:space="0" w:color="auto"/>
                    <w:bottom w:val="none" w:sz="0" w:space="0" w:color="auto"/>
                    <w:right w:val="none" w:sz="0" w:space="0" w:color="auto"/>
                  </w:divBdr>
                  <w:divsChild>
                    <w:div w:id="631792968">
                      <w:marLeft w:val="0"/>
                      <w:marRight w:val="0"/>
                      <w:marTop w:val="0"/>
                      <w:marBottom w:val="0"/>
                      <w:divBdr>
                        <w:top w:val="none" w:sz="0" w:space="0" w:color="auto"/>
                        <w:left w:val="none" w:sz="0" w:space="0" w:color="auto"/>
                        <w:bottom w:val="none" w:sz="0" w:space="0" w:color="auto"/>
                        <w:right w:val="none" w:sz="0" w:space="0" w:color="auto"/>
                      </w:divBdr>
                      <w:divsChild>
                        <w:div w:id="893547702">
                          <w:marLeft w:val="0"/>
                          <w:marRight w:val="0"/>
                          <w:marTop w:val="0"/>
                          <w:marBottom w:val="0"/>
                          <w:divBdr>
                            <w:top w:val="none" w:sz="0" w:space="0" w:color="auto"/>
                            <w:left w:val="none" w:sz="0" w:space="0" w:color="auto"/>
                            <w:bottom w:val="none" w:sz="0" w:space="0" w:color="auto"/>
                            <w:right w:val="none" w:sz="0" w:space="0" w:color="auto"/>
                          </w:divBdr>
                          <w:divsChild>
                            <w:div w:id="1378507173">
                              <w:marLeft w:val="0"/>
                              <w:marRight w:val="0"/>
                              <w:marTop w:val="0"/>
                              <w:marBottom w:val="0"/>
                              <w:divBdr>
                                <w:top w:val="none" w:sz="0" w:space="0" w:color="auto"/>
                                <w:left w:val="none" w:sz="0" w:space="0" w:color="auto"/>
                                <w:bottom w:val="none" w:sz="0" w:space="0" w:color="auto"/>
                                <w:right w:val="none" w:sz="0" w:space="0" w:color="auto"/>
                              </w:divBdr>
                              <w:divsChild>
                                <w:div w:id="514464959">
                                  <w:marLeft w:val="0"/>
                                  <w:marRight w:val="0"/>
                                  <w:marTop w:val="0"/>
                                  <w:marBottom w:val="0"/>
                                  <w:divBdr>
                                    <w:top w:val="none" w:sz="0" w:space="0" w:color="auto"/>
                                    <w:left w:val="none" w:sz="0" w:space="0" w:color="auto"/>
                                    <w:bottom w:val="none" w:sz="0" w:space="0" w:color="auto"/>
                                    <w:right w:val="none" w:sz="0" w:space="0" w:color="auto"/>
                                  </w:divBdr>
                                  <w:divsChild>
                                    <w:div w:id="2120445537">
                                      <w:marLeft w:val="0"/>
                                      <w:marRight w:val="0"/>
                                      <w:marTop w:val="0"/>
                                      <w:marBottom w:val="0"/>
                                      <w:divBdr>
                                        <w:top w:val="none" w:sz="0" w:space="0" w:color="auto"/>
                                        <w:left w:val="none" w:sz="0" w:space="0" w:color="auto"/>
                                        <w:bottom w:val="none" w:sz="0" w:space="0" w:color="auto"/>
                                        <w:right w:val="none" w:sz="0" w:space="0" w:color="auto"/>
                                      </w:divBdr>
                                      <w:divsChild>
                                        <w:div w:id="20699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4171267">
      <w:bodyDiv w:val="1"/>
      <w:marLeft w:val="0"/>
      <w:marRight w:val="0"/>
      <w:marTop w:val="0"/>
      <w:marBottom w:val="0"/>
      <w:divBdr>
        <w:top w:val="none" w:sz="0" w:space="0" w:color="auto"/>
        <w:left w:val="none" w:sz="0" w:space="0" w:color="auto"/>
        <w:bottom w:val="none" w:sz="0" w:space="0" w:color="auto"/>
        <w:right w:val="none" w:sz="0" w:space="0" w:color="auto"/>
      </w:divBdr>
      <w:divsChild>
        <w:div w:id="259527337">
          <w:marLeft w:val="0"/>
          <w:marRight w:val="0"/>
          <w:marTop w:val="0"/>
          <w:marBottom w:val="150"/>
          <w:divBdr>
            <w:top w:val="none" w:sz="0" w:space="0" w:color="auto"/>
            <w:left w:val="none" w:sz="0" w:space="0" w:color="auto"/>
            <w:bottom w:val="none" w:sz="0" w:space="0" w:color="auto"/>
            <w:right w:val="none" w:sz="0" w:space="0" w:color="auto"/>
          </w:divBdr>
        </w:div>
        <w:div w:id="915213827">
          <w:marLeft w:val="0"/>
          <w:marRight w:val="0"/>
          <w:marTop w:val="0"/>
          <w:marBottom w:val="150"/>
          <w:divBdr>
            <w:top w:val="none" w:sz="0" w:space="0" w:color="auto"/>
            <w:left w:val="none" w:sz="0" w:space="0" w:color="auto"/>
            <w:bottom w:val="none" w:sz="0" w:space="0" w:color="auto"/>
            <w:right w:val="none" w:sz="0" w:space="0" w:color="auto"/>
          </w:divBdr>
          <w:divsChild>
            <w:div w:id="1726835224">
              <w:marLeft w:val="0"/>
              <w:marRight w:val="0"/>
              <w:marTop w:val="0"/>
              <w:marBottom w:val="0"/>
              <w:divBdr>
                <w:top w:val="none" w:sz="0" w:space="0" w:color="auto"/>
                <w:left w:val="none" w:sz="0" w:space="0" w:color="auto"/>
                <w:bottom w:val="none" w:sz="0" w:space="0" w:color="auto"/>
                <w:right w:val="none" w:sz="0" w:space="0" w:color="auto"/>
              </w:divBdr>
              <w:divsChild>
                <w:div w:id="19885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024937">
          <w:marLeft w:val="0"/>
          <w:marRight w:val="0"/>
          <w:marTop w:val="0"/>
          <w:marBottom w:val="0"/>
          <w:divBdr>
            <w:top w:val="none" w:sz="0" w:space="0" w:color="auto"/>
            <w:left w:val="none" w:sz="0" w:space="0" w:color="auto"/>
            <w:bottom w:val="none" w:sz="0" w:space="0" w:color="auto"/>
            <w:right w:val="none" w:sz="0" w:space="0" w:color="auto"/>
          </w:divBdr>
          <w:divsChild>
            <w:div w:id="13322195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75015631">
      <w:bodyDiv w:val="1"/>
      <w:marLeft w:val="0"/>
      <w:marRight w:val="0"/>
      <w:marTop w:val="0"/>
      <w:marBottom w:val="0"/>
      <w:divBdr>
        <w:top w:val="none" w:sz="0" w:space="0" w:color="auto"/>
        <w:left w:val="none" w:sz="0" w:space="0" w:color="auto"/>
        <w:bottom w:val="none" w:sz="0" w:space="0" w:color="auto"/>
        <w:right w:val="none" w:sz="0" w:space="0" w:color="auto"/>
      </w:divBdr>
      <w:divsChild>
        <w:div w:id="2103448329">
          <w:marLeft w:val="0"/>
          <w:marRight w:val="0"/>
          <w:marTop w:val="0"/>
          <w:marBottom w:val="150"/>
          <w:divBdr>
            <w:top w:val="none" w:sz="0" w:space="0" w:color="auto"/>
            <w:left w:val="none" w:sz="0" w:space="0" w:color="auto"/>
            <w:bottom w:val="none" w:sz="0" w:space="0" w:color="auto"/>
            <w:right w:val="none" w:sz="0" w:space="0" w:color="auto"/>
          </w:divBdr>
        </w:div>
      </w:divsChild>
    </w:div>
    <w:div w:id="1275400182">
      <w:bodyDiv w:val="1"/>
      <w:marLeft w:val="0"/>
      <w:marRight w:val="0"/>
      <w:marTop w:val="0"/>
      <w:marBottom w:val="0"/>
      <w:divBdr>
        <w:top w:val="none" w:sz="0" w:space="0" w:color="auto"/>
        <w:left w:val="none" w:sz="0" w:space="0" w:color="auto"/>
        <w:bottom w:val="none" w:sz="0" w:space="0" w:color="auto"/>
        <w:right w:val="none" w:sz="0" w:space="0" w:color="auto"/>
      </w:divBdr>
      <w:divsChild>
        <w:div w:id="1056316474">
          <w:marLeft w:val="0"/>
          <w:marRight w:val="0"/>
          <w:marTop w:val="0"/>
          <w:marBottom w:val="0"/>
          <w:divBdr>
            <w:top w:val="none" w:sz="0" w:space="0" w:color="auto"/>
            <w:left w:val="none" w:sz="0" w:space="0" w:color="auto"/>
            <w:bottom w:val="none" w:sz="0" w:space="0" w:color="auto"/>
            <w:right w:val="none" w:sz="0" w:space="0" w:color="auto"/>
          </w:divBdr>
          <w:divsChild>
            <w:div w:id="2063090104">
              <w:marLeft w:val="0"/>
              <w:marRight w:val="0"/>
              <w:marTop w:val="0"/>
              <w:marBottom w:val="150"/>
              <w:divBdr>
                <w:top w:val="none" w:sz="0" w:space="0" w:color="auto"/>
                <w:left w:val="none" w:sz="0" w:space="0" w:color="auto"/>
                <w:bottom w:val="none" w:sz="0" w:space="0" w:color="auto"/>
                <w:right w:val="none" w:sz="0" w:space="0" w:color="auto"/>
              </w:divBdr>
              <w:divsChild>
                <w:div w:id="118818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30419">
          <w:marLeft w:val="0"/>
          <w:marRight w:val="225"/>
          <w:marTop w:val="0"/>
          <w:marBottom w:val="0"/>
          <w:divBdr>
            <w:top w:val="none" w:sz="0" w:space="0" w:color="auto"/>
            <w:left w:val="none" w:sz="0" w:space="0" w:color="auto"/>
            <w:bottom w:val="none" w:sz="0" w:space="0" w:color="auto"/>
            <w:right w:val="none" w:sz="0" w:space="0" w:color="auto"/>
          </w:divBdr>
          <w:divsChild>
            <w:div w:id="1991135633">
              <w:marLeft w:val="0"/>
              <w:marRight w:val="0"/>
              <w:marTop w:val="225"/>
              <w:marBottom w:val="0"/>
              <w:divBdr>
                <w:top w:val="none" w:sz="0" w:space="0" w:color="auto"/>
                <w:left w:val="none" w:sz="0" w:space="0" w:color="auto"/>
                <w:bottom w:val="none" w:sz="0" w:space="0" w:color="auto"/>
                <w:right w:val="none" w:sz="0" w:space="0" w:color="auto"/>
              </w:divBdr>
              <w:divsChild>
                <w:div w:id="19750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598154">
      <w:bodyDiv w:val="1"/>
      <w:marLeft w:val="0"/>
      <w:marRight w:val="0"/>
      <w:marTop w:val="0"/>
      <w:marBottom w:val="0"/>
      <w:divBdr>
        <w:top w:val="none" w:sz="0" w:space="0" w:color="auto"/>
        <w:left w:val="none" w:sz="0" w:space="0" w:color="auto"/>
        <w:bottom w:val="none" w:sz="0" w:space="0" w:color="auto"/>
        <w:right w:val="none" w:sz="0" w:space="0" w:color="auto"/>
      </w:divBdr>
    </w:div>
    <w:div w:id="1275752076">
      <w:bodyDiv w:val="1"/>
      <w:marLeft w:val="0"/>
      <w:marRight w:val="0"/>
      <w:marTop w:val="0"/>
      <w:marBottom w:val="0"/>
      <w:divBdr>
        <w:top w:val="none" w:sz="0" w:space="0" w:color="auto"/>
        <w:left w:val="none" w:sz="0" w:space="0" w:color="auto"/>
        <w:bottom w:val="none" w:sz="0" w:space="0" w:color="auto"/>
        <w:right w:val="none" w:sz="0" w:space="0" w:color="auto"/>
      </w:divBdr>
      <w:divsChild>
        <w:div w:id="24983755">
          <w:marLeft w:val="0"/>
          <w:marRight w:val="0"/>
          <w:marTop w:val="0"/>
          <w:marBottom w:val="450"/>
          <w:divBdr>
            <w:top w:val="none" w:sz="0" w:space="0" w:color="auto"/>
            <w:left w:val="none" w:sz="0" w:space="0" w:color="auto"/>
            <w:bottom w:val="single" w:sz="6" w:space="19" w:color="EEEEEE"/>
            <w:right w:val="none" w:sz="0" w:space="0" w:color="auto"/>
          </w:divBdr>
          <w:divsChild>
            <w:div w:id="1110200843">
              <w:marLeft w:val="0"/>
              <w:marRight w:val="0"/>
              <w:marTop w:val="0"/>
              <w:marBottom w:val="150"/>
              <w:divBdr>
                <w:top w:val="none" w:sz="0" w:space="0" w:color="auto"/>
                <w:left w:val="none" w:sz="0" w:space="0" w:color="auto"/>
                <w:bottom w:val="none" w:sz="0" w:space="0" w:color="auto"/>
                <w:right w:val="none" w:sz="0" w:space="0" w:color="auto"/>
              </w:divBdr>
              <w:divsChild>
                <w:div w:id="977415296">
                  <w:marLeft w:val="0"/>
                  <w:marRight w:val="0"/>
                  <w:marTop w:val="0"/>
                  <w:marBottom w:val="0"/>
                  <w:divBdr>
                    <w:top w:val="none" w:sz="0" w:space="0" w:color="auto"/>
                    <w:left w:val="none" w:sz="0" w:space="0" w:color="auto"/>
                    <w:bottom w:val="none" w:sz="0" w:space="0" w:color="auto"/>
                    <w:right w:val="none" w:sz="0" w:space="0" w:color="auto"/>
                  </w:divBdr>
                </w:div>
              </w:divsChild>
            </w:div>
            <w:div w:id="303589280">
              <w:marLeft w:val="0"/>
              <w:marRight w:val="0"/>
              <w:marTop w:val="0"/>
              <w:marBottom w:val="0"/>
              <w:divBdr>
                <w:top w:val="none" w:sz="0" w:space="0" w:color="auto"/>
                <w:left w:val="none" w:sz="0" w:space="0" w:color="auto"/>
                <w:bottom w:val="none" w:sz="0" w:space="0" w:color="auto"/>
                <w:right w:val="none" w:sz="0" w:space="0" w:color="auto"/>
              </w:divBdr>
            </w:div>
          </w:divsChild>
        </w:div>
        <w:div w:id="1155804455">
          <w:marLeft w:val="0"/>
          <w:marRight w:val="0"/>
          <w:marTop w:val="0"/>
          <w:marBottom w:val="0"/>
          <w:divBdr>
            <w:top w:val="none" w:sz="0" w:space="0" w:color="auto"/>
            <w:left w:val="none" w:sz="0" w:space="0" w:color="auto"/>
            <w:bottom w:val="none" w:sz="0" w:space="0" w:color="auto"/>
            <w:right w:val="none" w:sz="0" w:space="0" w:color="auto"/>
          </w:divBdr>
          <w:divsChild>
            <w:div w:id="1006128412">
              <w:marLeft w:val="0"/>
              <w:marRight w:val="0"/>
              <w:marTop w:val="0"/>
              <w:marBottom w:val="0"/>
              <w:divBdr>
                <w:top w:val="none" w:sz="0" w:space="0" w:color="auto"/>
                <w:left w:val="none" w:sz="0" w:space="0" w:color="auto"/>
                <w:bottom w:val="none" w:sz="0" w:space="0" w:color="auto"/>
                <w:right w:val="none" w:sz="0" w:space="0" w:color="auto"/>
              </w:divBdr>
              <w:divsChild>
                <w:div w:id="110280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944418">
      <w:bodyDiv w:val="1"/>
      <w:marLeft w:val="0"/>
      <w:marRight w:val="0"/>
      <w:marTop w:val="0"/>
      <w:marBottom w:val="0"/>
      <w:divBdr>
        <w:top w:val="none" w:sz="0" w:space="0" w:color="auto"/>
        <w:left w:val="none" w:sz="0" w:space="0" w:color="auto"/>
        <w:bottom w:val="none" w:sz="0" w:space="0" w:color="auto"/>
        <w:right w:val="none" w:sz="0" w:space="0" w:color="auto"/>
      </w:divBdr>
      <w:divsChild>
        <w:div w:id="1975984889">
          <w:marLeft w:val="0"/>
          <w:marRight w:val="0"/>
          <w:marTop w:val="0"/>
          <w:marBottom w:val="0"/>
          <w:divBdr>
            <w:top w:val="none" w:sz="0" w:space="0" w:color="auto"/>
            <w:left w:val="none" w:sz="0" w:space="0" w:color="auto"/>
            <w:bottom w:val="none" w:sz="0" w:space="0" w:color="auto"/>
            <w:right w:val="none" w:sz="0" w:space="0" w:color="auto"/>
          </w:divBdr>
          <w:divsChild>
            <w:div w:id="1502500319">
              <w:marLeft w:val="0"/>
              <w:marRight w:val="0"/>
              <w:marTop w:val="0"/>
              <w:marBottom w:val="0"/>
              <w:divBdr>
                <w:top w:val="none" w:sz="0" w:space="0" w:color="auto"/>
                <w:left w:val="none" w:sz="0" w:space="0" w:color="auto"/>
                <w:bottom w:val="none" w:sz="0" w:space="0" w:color="auto"/>
                <w:right w:val="none" w:sz="0" w:space="0" w:color="auto"/>
              </w:divBdr>
              <w:divsChild>
                <w:div w:id="644548037">
                  <w:marLeft w:val="0"/>
                  <w:marRight w:val="0"/>
                  <w:marTop w:val="0"/>
                  <w:marBottom w:val="0"/>
                  <w:divBdr>
                    <w:top w:val="none" w:sz="0" w:space="0" w:color="auto"/>
                    <w:left w:val="none" w:sz="0" w:space="0" w:color="auto"/>
                    <w:bottom w:val="none" w:sz="0" w:space="0" w:color="auto"/>
                    <w:right w:val="none" w:sz="0" w:space="0" w:color="auto"/>
                  </w:divBdr>
                  <w:divsChild>
                    <w:div w:id="380053961">
                      <w:marLeft w:val="0"/>
                      <w:marRight w:val="0"/>
                      <w:marTop w:val="0"/>
                      <w:marBottom w:val="0"/>
                      <w:divBdr>
                        <w:top w:val="none" w:sz="0" w:space="0" w:color="auto"/>
                        <w:left w:val="none" w:sz="0" w:space="0" w:color="auto"/>
                        <w:bottom w:val="none" w:sz="0" w:space="0" w:color="auto"/>
                        <w:right w:val="none" w:sz="0" w:space="0" w:color="auto"/>
                      </w:divBdr>
                      <w:divsChild>
                        <w:div w:id="1150370858">
                          <w:marLeft w:val="0"/>
                          <w:marRight w:val="0"/>
                          <w:marTop w:val="0"/>
                          <w:marBottom w:val="0"/>
                          <w:divBdr>
                            <w:top w:val="none" w:sz="0" w:space="0" w:color="auto"/>
                            <w:left w:val="none" w:sz="0" w:space="0" w:color="auto"/>
                            <w:bottom w:val="none" w:sz="0" w:space="0" w:color="auto"/>
                            <w:right w:val="none" w:sz="0" w:space="0" w:color="auto"/>
                          </w:divBdr>
                          <w:divsChild>
                            <w:div w:id="851652443">
                              <w:marLeft w:val="0"/>
                              <w:marRight w:val="0"/>
                              <w:marTop w:val="0"/>
                              <w:marBottom w:val="0"/>
                              <w:divBdr>
                                <w:top w:val="none" w:sz="0" w:space="0" w:color="auto"/>
                                <w:left w:val="none" w:sz="0" w:space="0" w:color="auto"/>
                                <w:bottom w:val="none" w:sz="0" w:space="0" w:color="auto"/>
                                <w:right w:val="none" w:sz="0" w:space="0" w:color="auto"/>
                              </w:divBdr>
                              <w:divsChild>
                                <w:div w:id="187094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446254">
      <w:bodyDiv w:val="1"/>
      <w:marLeft w:val="0"/>
      <w:marRight w:val="0"/>
      <w:marTop w:val="0"/>
      <w:marBottom w:val="0"/>
      <w:divBdr>
        <w:top w:val="none" w:sz="0" w:space="0" w:color="auto"/>
        <w:left w:val="none" w:sz="0" w:space="0" w:color="auto"/>
        <w:bottom w:val="none" w:sz="0" w:space="0" w:color="auto"/>
        <w:right w:val="none" w:sz="0" w:space="0" w:color="auto"/>
      </w:divBdr>
      <w:divsChild>
        <w:div w:id="2033918450">
          <w:marLeft w:val="0"/>
          <w:marRight w:val="0"/>
          <w:marTop w:val="0"/>
          <w:marBottom w:val="0"/>
          <w:divBdr>
            <w:top w:val="none" w:sz="0" w:space="0" w:color="auto"/>
            <w:left w:val="none" w:sz="0" w:space="0" w:color="auto"/>
            <w:bottom w:val="none" w:sz="0" w:space="0" w:color="auto"/>
            <w:right w:val="none" w:sz="0" w:space="0" w:color="auto"/>
          </w:divBdr>
          <w:divsChild>
            <w:div w:id="32906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792518">
      <w:bodyDiv w:val="1"/>
      <w:marLeft w:val="0"/>
      <w:marRight w:val="0"/>
      <w:marTop w:val="0"/>
      <w:marBottom w:val="0"/>
      <w:divBdr>
        <w:top w:val="none" w:sz="0" w:space="0" w:color="auto"/>
        <w:left w:val="none" w:sz="0" w:space="0" w:color="auto"/>
        <w:bottom w:val="none" w:sz="0" w:space="0" w:color="auto"/>
        <w:right w:val="none" w:sz="0" w:space="0" w:color="auto"/>
      </w:divBdr>
      <w:divsChild>
        <w:div w:id="581988729">
          <w:marLeft w:val="0"/>
          <w:marRight w:val="0"/>
          <w:marTop w:val="0"/>
          <w:marBottom w:val="0"/>
          <w:divBdr>
            <w:top w:val="none" w:sz="0" w:space="0" w:color="auto"/>
            <w:left w:val="none" w:sz="0" w:space="0" w:color="auto"/>
            <w:bottom w:val="none" w:sz="0" w:space="0" w:color="auto"/>
            <w:right w:val="none" w:sz="0" w:space="0" w:color="auto"/>
          </w:divBdr>
        </w:div>
      </w:divsChild>
    </w:div>
    <w:div w:id="1276870393">
      <w:bodyDiv w:val="1"/>
      <w:marLeft w:val="0"/>
      <w:marRight w:val="0"/>
      <w:marTop w:val="0"/>
      <w:marBottom w:val="0"/>
      <w:divBdr>
        <w:top w:val="none" w:sz="0" w:space="0" w:color="auto"/>
        <w:left w:val="none" w:sz="0" w:space="0" w:color="auto"/>
        <w:bottom w:val="none" w:sz="0" w:space="0" w:color="auto"/>
        <w:right w:val="none" w:sz="0" w:space="0" w:color="auto"/>
      </w:divBdr>
      <w:divsChild>
        <w:div w:id="1070494340">
          <w:marLeft w:val="0"/>
          <w:marRight w:val="0"/>
          <w:marTop w:val="0"/>
          <w:marBottom w:val="150"/>
          <w:divBdr>
            <w:top w:val="none" w:sz="0" w:space="0" w:color="auto"/>
            <w:left w:val="none" w:sz="0" w:space="0" w:color="auto"/>
            <w:bottom w:val="none" w:sz="0" w:space="0" w:color="auto"/>
            <w:right w:val="none" w:sz="0" w:space="0" w:color="auto"/>
          </w:divBdr>
        </w:div>
      </w:divsChild>
    </w:div>
    <w:div w:id="1277060425">
      <w:bodyDiv w:val="1"/>
      <w:marLeft w:val="0"/>
      <w:marRight w:val="0"/>
      <w:marTop w:val="0"/>
      <w:marBottom w:val="0"/>
      <w:divBdr>
        <w:top w:val="none" w:sz="0" w:space="0" w:color="auto"/>
        <w:left w:val="none" w:sz="0" w:space="0" w:color="auto"/>
        <w:bottom w:val="none" w:sz="0" w:space="0" w:color="auto"/>
        <w:right w:val="none" w:sz="0" w:space="0" w:color="auto"/>
      </w:divBdr>
      <w:divsChild>
        <w:div w:id="1378433220">
          <w:marLeft w:val="0"/>
          <w:marRight w:val="0"/>
          <w:marTop w:val="0"/>
          <w:marBottom w:val="0"/>
          <w:divBdr>
            <w:top w:val="none" w:sz="0" w:space="0" w:color="auto"/>
            <w:left w:val="none" w:sz="0" w:space="0" w:color="auto"/>
            <w:bottom w:val="none" w:sz="0" w:space="0" w:color="auto"/>
            <w:right w:val="none" w:sz="0" w:space="0" w:color="auto"/>
          </w:divBdr>
        </w:div>
      </w:divsChild>
    </w:div>
    <w:div w:id="1277559794">
      <w:bodyDiv w:val="1"/>
      <w:marLeft w:val="0"/>
      <w:marRight w:val="0"/>
      <w:marTop w:val="0"/>
      <w:marBottom w:val="0"/>
      <w:divBdr>
        <w:top w:val="none" w:sz="0" w:space="0" w:color="auto"/>
        <w:left w:val="none" w:sz="0" w:space="0" w:color="auto"/>
        <w:bottom w:val="none" w:sz="0" w:space="0" w:color="auto"/>
        <w:right w:val="none" w:sz="0" w:space="0" w:color="auto"/>
      </w:divBdr>
      <w:divsChild>
        <w:div w:id="1359811500">
          <w:marLeft w:val="0"/>
          <w:marRight w:val="0"/>
          <w:marTop w:val="0"/>
          <w:marBottom w:val="0"/>
          <w:divBdr>
            <w:top w:val="none" w:sz="0" w:space="0" w:color="auto"/>
            <w:left w:val="none" w:sz="0" w:space="0" w:color="auto"/>
            <w:bottom w:val="none" w:sz="0" w:space="0" w:color="auto"/>
            <w:right w:val="none" w:sz="0" w:space="0" w:color="auto"/>
          </w:divBdr>
          <w:divsChild>
            <w:div w:id="352195858">
              <w:marLeft w:val="0"/>
              <w:marRight w:val="0"/>
              <w:marTop w:val="0"/>
              <w:marBottom w:val="0"/>
              <w:divBdr>
                <w:top w:val="none" w:sz="0" w:space="0" w:color="auto"/>
                <w:left w:val="none" w:sz="0" w:space="0" w:color="auto"/>
                <w:bottom w:val="none" w:sz="0" w:space="0" w:color="auto"/>
                <w:right w:val="none" w:sz="0" w:space="0" w:color="auto"/>
              </w:divBdr>
              <w:divsChild>
                <w:div w:id="1426149756">
                  <w:marLeft w:val="0"/>
                  <w:marRight w:val="0"/>
                  <w:marTop w:val="0"/>
                  <w:marBottom w:val="0"/>
                  <w:divBdr>
                    <w:top w:val="none" w:sz="0" w:space="0" w:color="auto"/>
                    <w:left w:val="none" w:sz="0" w:space="0" w:color="auto"/>
                    <w:bottom w:val="none" w:sz="0" w:space="0" w:color="auto"/>
                    <w:right w:val="none" w:sz="0" w:space="0" w:color="auto"/>
                  </w:divBdr>
                  <w:divsChild>
                    <w:div w:id="1005748085">
                      <w:marLeft w:val="0"/>
                      <w:marRight w:val="0"/>
                      <w:marTop w:val="0"/>
                      <w:marBottom w:val="0"/>
                      <w:divBdr>
                        <w:top w:val="none" w:sz="0" w:space="0" w:color="auto"/>
                        <w:left w:val="none" w:sz="0" w:space="0" w:color="auto"/>
                        <w:bottom w:val="none" w:sz="0" w:space="0" w:color="auto"/>
                        <w:right w:val="none" w:sz="0" w:space="0" w:color="auto"/>
                      </w:divBdr>
                      <w:divsChild>
                        <w:div w:id="1926302132">
                          <w:marLeft w:val="0"/>
                          <w:marRight w:val="0"/>
                          <w:marTop w:val="0"/>
                          <w:marBottom w:val="0"/>
                          <w:divBdr>
                            <w:top w:val="none" w:sz="0" w:space="0" w:color="auto"/>
                            <w:left w:val="none" w:sz="0" w:space="0" w:color="auto"/>
                            <w:bottom w:val="none" w:sz="0" w:space="0" w:color="auto"/>
                            <w:right w:val="none" w:sz="0" w:space="0" w:color="auto"/>
                          </w:divBdr>
                          <w:divsChild>
                            <w:div w:id="1844853784">
                              <w:marLeft w:val="0"/>
                              <w:marRight w:val="0"/>
                              <w:marTop w:val="0"/>
                              <w:marBottom w:val="0"/>
                              <w:divBdr>
                                <w:top w:val="none" w:sz="0" w:space="0" w:color="auto"/>
                                <w:left w:val="none" w:sz="0" w:space="0" w:color="auto"/>
                                <w:bottom w:val="none" w:sz="0" w:space="0" w:color="auto"/>
                                <w:right w:val="none" w:sz="0" w:space="0" w:color="auto"/>
                              </w:divBdr>
                              <w:divsChild>
                                <w:div w:id="1796368137">
                                  <w:marLeft w:val="0"/>
                                  <w:marRight w:val="0"/>
                                  <w:marTop w:val="0"/>
                                  <w:marBottom w:val="0"/>
                                  <w:divBdr>
                                    <w:top w:val="none" w:sz="0" w:space="0" w:color="auto"/>
                                    <w:left w:val="none" w:sz="0" w:space="0" w:color="auto"/>
                                    <w:bottom w:val="none" w:sz="0" w:space="0" w:color="auto"/>
                                    <w:right w:val="none" w:sz="0" w:space="0" w:color="auto"/>
                                  </w:divBdr>
                                  <w:divsChild>
                                    <w:div w:id="34906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8373509">
      <w:bodyDiv w:val="1"/>
      <w:marLeft w:val="0"/>
      <w:marRight w:val="0"/>
      <w:marTop w:val="0"/>
      <w:marBottom w:val="0"/>
      <w:divBdr>
        <w:top w:val="none" w:sz="0" w:space="0" w:color="auto"/>
        <w:left w:val="none" w:sz="0" w:space="0" w:color="auto"/>
        <w:bottom w:val="none" w:sz="0" w:space="0" w:color="auto"/>
        <w:right w:val="none" w:sz="0" w:space="0" w:color="auto"/>
      </w:divBdr>
    </w:div>
    <w:div w:id="1278374094">
      <w:bodyDiv w:val="1"/>
      <w:marLeft w:val="0"/>
      <w:marRight w:val="0"/>
      <w:marTop w:val="0"/>
      <w:marBottom w:val="0"/>
      <w:divBdr>
        <w:top w:val="none" w:sz="0" w:space="0" w:color="auto"/>
        <w:left w:val="none" w:sz="0" w:space="0" w:color="auto"/>
        <w:bottom w:val="none" w:sz="0" w:space="0" w:color="auto"/>
        <w:right w:val="none" w:sz="0" w:space="0" w:color="auto"/>
      </w:divBdr>
    </w:div>
    <w:div w:id="1279754229">
      <w:bodyDiv w:val="1"/>
      <w:marLeft w:val="0"/>
      <w:marRight w:val="0"/>
      <w:marTop w:val="0"/>
      <w:marBottom w:val="0"/>
      <w:divBdr>
        <w:top w:val="none" w:sz="0" w:space="0" w:color="auto"/>
        <w:left w:val="none" w:sz="0" w:space="0" w:color="auto"/>
        <w:bottom w:val="none" w:sz="0" w:space="0" w:color="auto"/>
        <w:right w:val="none" w:sz="0" w:space="0" w:color="auto"/>
      </w:divBdr>
      <w:divsChild>
        <w:div w:id="1095515710">
          <w:marLeft w:val="0"/>
          <w:marRight w:val="0"/>
          <w:marTop w:val="0"/>
          <w:marBottom w:val="450"/>
          <w:divBdr>
            <w:top w:val="none" w:sz="0" w:space="0" w:color="auto"/>
            <w:left w:val="none" w:sz="0" w:space="0" w:color="auto"/>
            <w:bottom w:val="single" w:sz="6" w:space="19" w:color="EEEEEE"/>
            <w:right w:val="none" w:sz="0" w:space="0" w:color="auto"/>
          </w:divBdr>
          <w:divsChild>
            <w:div w:id="452208194">
              <w:marLeft w:val="0"/>
              <w:marRight w:val="0"/>
              <w:marTop w:val="0"/>
              <w:marBottom w:val="150"/>
              <w:divBdr>
                <w:top w:val="none" w:sz="0" w:space="0" w:color="auto"/>
                <w:left w:val="none" w:sz="0" w:space="0" w:color="auto"/>
                <w:bottom w:val="none" w:sz="0" w:space="0" w:color="auto"/>
                <w:right w:val="none" w:sz="0" w:space="0" w:color="auto"/>
              </w:divBdr>
              <w:divsChild>
                <w:div w:id="2010864383">
                  <w:marLeft w:val="0"/>
                  <w:marRight w:val="0"/>
                  <w:marTop w:val="0"/>
                  <w:marBottom w:val="0"/>
                  <w:divBdr>
                    <w:top w:val="none" w:sz="0" w:space="0" w:color="auto"/>
                    <w:left w:val="none" w:sz="0" w:space="0" w:color="auto"/>
                    <w:bottom w:val="none" w:sz="0" w:space="0" w:color="auto"/>
                    <w:right w:val="none" w:sz="0" w:space="0" w:color="auto"/>
                  </w:divBdr>
                </w:div>
              </w:divsChild>
            </w:div>
            <w:div w:id="1420559282">
              <w:marLeft w:val="0"/>
              <w:marRight w:val="0"/>
              <w:marTop w:val="0"/>
              <w:marBottom w:val="0"/>
              <w:divBdr>
                <w:top w:val="none" w:sz="0" w:space="0" w:color="auto"/>
                <w:left w:val="none" w:sz="0" w:space="0" w:color="auto"/>
                <w:bottom w:val="none" w:sz="0" w:space="0" w:color="auto"/>
                <w:right w:val="none" w:sz="0" w:space="0" w:color="auto"/>
              </w:divBdr>
            </w:div>
          </w:divsChild>
        </w:div>
        <w:div w:id="2135365869">
          <w:marLeft w:val="0"/>
          <w:marRight w:val="0"/>
          <w:marTop w:val="0"/>
          <w:marBottom w:val="0"/>
          <w:divBdr>
            <w:top w:val="none" w:sz="0" w:space="0" w:color="auto"/>
            <w:left w:val="none" w:sz="0" w:space="0" w:color="auto"/>
            <w:bottom w:val="none" w:sz="0" w:space="0" w:color="auto"/>
            <w:right w:val="none" w:sz="0" w:space="0" w:color="auto"/>
          </w:divBdr>
          <w:divsChild>
            <w:div w:id="1018966169">
              <w:marLeft w:val="0"/>
              <w:marRight w:val="0"/>
              <w:marTop w:val="0"/>
              <w:marBottom w:val="0"/>
              <w:divBdr>
                <w:top w:val="none" w:sz="0" w:space="0" w:color="auto"/>
                <w:left w:val="none" w:sz="0" w:space="0" w:color="auto"/>
                <w:bottom w:val="none" w:sz="0" w:space="0" w:color="auto"/>
                <w:right w:val="none" w:sz="0" w:space="0" w:color="auto"/>
              </w:divBdr>
              <w:divsChild>
                <w:div w:id="172506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920438">
      <w:bodyDiv w:val="1"/>
      <w:marLeft w:val="0"/>
      <w:marRight w:val="0"/>
      <w:marTop w:val="0"/>
      <w:marBottom w:val="0"/>
      <w:divBdr>
        <w:top w:val="none" w:sz="0" w:space="0" w:color="auto"/>
        <w:left w:val="none" w:sz="0" w:space="0" w:color="auto"/>
        <w:bottom w:val="none" w:sz="0" w:space="0" w:color="auto"/>
        <w:right w:val="none" w:sz="0" w:space="0" w:color="auto"/>
      </w:divBdr>
      <w:divsChild>
        <w:div w:id="2010402433">
          <w:marLeft w:val="0"/>
          <w:marRight w:val="0"/>
          <w:marTop w:val="0"/>
          <w:marBottom w:val="0"/>
          <w:divBdr>
            <w:top w:val="none" w:sz="0" w:space="0" w:color="auto"/>
            <w:left w:val="none" w:sz="0" w:space="0" w:color="auto"/>
            <w:bottom w:val="none" w:sz="0" w:space="0" w:color="auto"/>
            <w:right w:val="none" w:sz="0" w:space="0" w:color="auto"/>
          </w:divBdr>
          <w:divsChild>
            <w:div w:id="87819511">
              <w:marLeft w:val="0"/>
              <w:marRight w:val="0"/>
              <w:marTop w:val="0"/>
              <w:marBottom w:val="0"/>
              <w:divBdr>
                <w:top w:val="none" w:sz="0" w:space="0" w:color="auto"/>
                <w:left w:val="none" w:sz="0" w:space="0" w:color="auto"/>
                <w:bottom w:val="none" w:sz="0" w:space="0" w:color="auto"/>
                <w:right w:val="none" w:sz="0" w:space="0" w:color="auto"/>
              </w:divBdr>
              <w:divsChild>
                <w:div w:id="590939750">
                  <w:marLeft w:val="0"/>
                  <w:marRight w:val="0"/>
                  <w:marTop w:val="0"/>
                  <w:marBottom w:val="176"/>
                  <w:divBdr>
                    <w:top w:val="none" w:sz="0" w:space="0" w:color="auto"/>
                    <w:left w:val="none" w:sz="0" w:space="0" w:color="auto"/>
                    <w:bottom w:val="none" w:sz="0" w:space="0" w:color="auto"/>
                    <w:right w:val="none" w:sz="0" w:space="0" w:color="auto"/>
                  </w:divBdr>
                  <w:divsChild>
                    <w:div w:id="679819886">
                      <w:marLeft w:val="0"/>
                      <w:marRight w:val="0"/>
                      <w:marTop w:val="0"/>
                      <w:marBottom w:val="0"/>
                      <w:divBdr>
                        <w:top w:val="none" w:sz="0" w:space="0" w:color="auto"/>
                        <w:left w:val="none" w:sz="0" w:space="0" w:color="auto"/>
                        <w:bottom w:val="none" w:sz="0" w:space="0" w:color="auto"/>
                        <w:right w:val="none" w:sz="0" w:space="0" w:color="auto"/>
                      </w:divBdr>
                      <w:divsChild>
                        <w:div w:id="1615670897">
                          <w:marLeft w:val="0"/>
                          <w:marRight w:val="0"/>
                          <w:marTop w:val="0"/>
                          <w:marBottom w:val="0"/>
                          <w:divBdr>
                            <w:top w:val="none" w:sz="0" w:space="0" w:color="auto"/>
                            <w:left w:val="none" w:sz="0" w:space="0" w:color="auto"/>
                            <w:bottom w:val="none" w:sz="0" w:space="0" w:color="auto"/>
                            <w:right w:val="none" w:sz="0" w:space="0" w:color="auto"/>
                          </w:divBdr>
                          <w:divsChild>
                            <w:div w:id="1336957063">
                              <w:marLeft w:val="0"/>
                              <w:marRight w:val="0"/>
                              <w:marTop w:val="0"/>
                              <w:marBottom w:val="0"/>
                              <w:divBdr>
                                <w:top w:val="none" w:sz="0" w:space="0" w:color="auto"/>
                                <w:left w:val="none" w:sz="0" w:space="0" w:color="auto"/>
                                <w:bottom w:val="none" w:sz="0" w:space="0" w:color="auto"/>
                                <w:right w:val="none" w:sz="0" w:space="0" w:color="auto"/>
                              </w:divBdr>
                              <w:divsChild>
                                <w:div w:id="938683754">
                                  <w:marLeft w:val="0"/>
                                  <w:marRight w:val="0"/>
                                  <w:marTop w:val="0"/>
                                  <w:marBottom w:val="0"/>
                                  <w:divBdr>
                                    <w:top w:val="none" w:sz="0" w:space="0" w:color="auto"/>
                                    <w:left w:val="none" w:sz="0" w:space="0" w:color="auto"/>
                                    <w:bottom w:val="none" w:sz="0" w:space="0" w:color="auto"/>
                                    <w:right w:val="none" w:sz="0" w:space="0" w:color="auto"/>
                                  </w:divBdr>
                                  <w:divsChild>
                                    <w:div w:id="255788537">
                                      <w:marLeft w:val="0"/>
                                      <w:marRight w:val="0"/>
                                      <w:marTop w:val="0"/>
                                      <w:marBottom w:val="0"/>
                                      <w:divBdr>
                                        <w:top w:val="none" w:sz="0" w:space="0" w:color="auto"/>
                                        <w:left w:val="none" w:sz="0" w:space="0" w:color="auto"/>
                                        <w:bottom w:val="none" w:sz="0" w:space="0" w:color="auto"/>
                                        <w:right w:val="none" w:sz="0" w:space="0" w:color="auto"/>
                                      </w:divBdr>
                                      <w:divsChild>
                                        <w:div w:id="1222252426">
                                          <w:marLeft w:val="0"/>
                                          <w:marRight w:val="0"/>
                                          <w:marTop w:val="0"/>
                                          <w:marBottom w:val="0"/>
                                          <w:divBdr>
                                            <w:top w:val="none" w:sz="0" w:space="0" w:color="auto"/>
                                            <w:left w:val="none" w:sz="0" w:space="0" w:color="auto"/>
                                            <w:bottom w:val="none" w:sz="0" w:space="0" w:color="auto"/>
                                            <w:right w:val="none" w:sz="0" w:space="0" w:color="auto"/>
                                          </w:divBdr>
                                          <w:divsChild>
                                            <w:div w:id="1029723901">
                                              <w:marLeft w:val="0"/>
                                              <w:marRight w:val="0"/>
                                              <w:marTop w:val="0"/>
                                              <w:marBottom w:val="0"/>
                                              <w:divBdr>
                                                <w:top w:val="none" w:sz="0" w:space="0" w:color="auto"/>
                                                <w:left w:val="none" w:sz="0" w:space="0" w:color="auto"/>
                                                <w:bottom w:val="none" w:sz="0" w:space="0" w:color="auto"/>
                                                <w:right w:val="none" w:sz="0" w:space="0" w:color="auto"/>
                                              </w:divBdr>
                                              <w:divsChild>
                                                <w:div w:id="20305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9989245">
      <w:bodyDiv w:val="1"/>
      <w:marLeft w:val="0"/>
      <w:marRight w:val="0"/>
      <w:marTop w:val="0"/>
      <w:marBottom w:val="0"/>
      <w:divBdr>
        <w:top w:val="none" w:sz="0" w:space="0" w:color="auto"/>
        <w:left w:val="none" w:sz="0" w:space="0" w:color="auto"/>
        <w:bottom w:val="none" w:sz="0" w:space="0" w:color="auto"/>
        <w:right w:val="none" w:sz="0" w:space="0" w:color="auto"/>
      </w:divBdr>
      <w:divsChild>
        <w:div w:id="600644805">
          <w:marLeft w:val="0"/>
          <w:marRight w:val="0"/>
          <w:marTop w:val="0"/>
          <w:marBottom w:val="0"/>
          <w:divBdr>
            <w:top w:val="none" w:sz="0" w:space="0" w:color="auto"/>
            <w:left w:val="none" w:sz="0" w:space="0" w:color="auto"/>
            <w:bottom w:val="none" w:sz="0" w:space="0" w:color="auto"/>
            <w:right w:val="none" w:sz="0" w:space="0" w:color="auto"/>
          </w:divBdr>
          <w:divsChild>
            <w:div w:id="577517369">
              <w:marLeft w:val="0"/>
              <w:marRight w:val="0"/>
              <w:marTop w:val="0"/>
              <w:marBottom w:val="0"/>
              <w:divBdr>
                <w:top w:val="none" w:sz="0" w:space="0" w:color="auto"/>
                <w:left w:val="none" w:sz="0" w:space="0" w:color="auto"/>
                <w:bottom w:val="none" w:sz="0" w:space="0" w:color="auto"/>
                <w:right w:val="none" w:sz="0" w:space="0" w:color="auto"/>
              </w:divBdr>
              <w:divsChild>
                <w:div w:id="1964730199">
                  <w:marLeft w:val="0"/>
                  <w:marRight w:val="0"/>
                  <w:marTop w:val="0"/>
                  <w:marBottom w:val="0"/>
                  <w:divBdr>
                    <w:top w:val="none" w:sz="0" w:space="0" w:color="auto"/>
                    <w:left w:val="none" w:sz="0" w:space="0" w:color="auto"/>
                    <w:bottom w:val="none" w:sz="0" w:space="0" w:color="auto"/>
                    <w:right w:val="none" w:sz="0" w:space="0" w:color="auto"/>
                  </w:divBdr>
                  <w:divsChild>
                    <w:div w:id="1284583047">
                      <w:marLeft w:val="0"/>
                      <w:marRight w:val="0"/>
                      <w:marTop w:val="0"/>
                      <w:marBottom w:val="0"/>
                      <w:divBdr>
                        <w:top w:val="none" w:sz="0" w:space="0" w:color="auto"/>
                        <w:left w:val="none" w:sz="0" w:space="0" w:color="auto"/>
                        <w:bottom w:val="none" w:sz="0" w:space="0" w:color="auto"/>
                        <w:right w:val="none" w:sz="0" w:space="0" w:color="auto"/>
                      </w:divBdr>
                      <w:divsChild>
                        <w:div w:id="1066685551">
                          <w:marLeft w:val="0"/>
                          <w:marRight w:val="0"/>
                          <w:marTop w:val="0"/>
                          <w:marBottom w:val="0"/>
                          <w:divBdr>
                            <w:top w:val="none" w:sz="0" w:space="0" w:color="auto"/>
                            <w:left w:val="none" w:sz="0" w:space="0" w:color="auto"/>
                            <w:bottom w:val="none" w:sz="0" w:space="0" w:color="auto"/>
                            <w:right w:val="none" w:sz="0" w:space="0" w:color="auto"/>
                          </w:divBdr>
                          <w:divsChild>
                            <w:div w:id="499663621">
                              <w:marLeft w:val="0"/>
                              <w:marRight w:val="0"/>
                              <w:marTop w:val="0"/>
                              <w:marBottom w:val="0"/>
                              <w:divBdr>
                                <w:top w:val="none" w:sz="0" w:space="0" w:color="auto"/>
                                <w:left w:val="none" w:sz="0" w:space="0" w:color="auto"/>
                                <w:bottom w:val="none" w:sz="0" w:space="0" w:color="auto"/>
                                <w:right w:val="none" w:sz="0" w:space="0" w:color="auto"/>
                              </w:divBdr>
                              <w:divsChild>
                                <w:div w:id="2144153781">
                                  <w:marLeft w:val="0"/>
                                  <w:marRight w:val="0"/>
                                  <w:marTop w:val="0"/>
                                  <w:marBottom w:val="0"/>
                                  <w:divBdr>
                                    <w:top w:val="none" w:sz="0" w:space="0" w:color="auto"/>
                                    <w:left w:val="none" w:sz="0" w:space="0" w:color="auto"/>
                                    <w:bottom w:val="none" w:sz="0" w:space="0" w:color="auto"/>
                                    <w:right w:val="none" w:sz="0" w:space="0" w:color="auto"/>
                                  </w:divBdr>
                                  <w:divsChild>
                                    <w:div w:id="1280450652">
                                      <w:marLeft w:val="0"/>
                                      <w:marRight w:val="0"/>
                                      <w:marTop w:val="0"/>
                                      <w:marBottom w:val="0"/>
                                      <w:divBdr>
                                        <w:top w:val="none" w:sz="0" w:space="0" w:color="auto"/>
                                        <w:left w:val="none" w:sz="0" w:space="0" w:color="auto"/>
                                        <w:bottom w:val="none" w:sz="0" w:space="0" w:color="auto"/>
                                        <w:right w:val="none" w:sz="0" w:space="0" w:color="auto"/>
                                      </w:divBdr>
                                      <w:divsChild>
                                        <w:div w:id="119553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0184016">
      <w:bodyDiv w:val="1"/>
      <w:marLeft w:val="0"/>
      <w:marRight w:val="0"/>
      <w:marTop w:val="0"/>
      <w:marBottom w:val="0"/>
      <w:divBdr>
        <w:top w:val="none" w:sz="0" w:space="0" w:color="auto"/>
        <w:left w:val="none" w:sz="0" w:space="0" w:color="auto"/>
        <w:bottom w:val="none" w:sz="0" w:space="0" w:color="auto"/>
        <w:right w:val="none" w:sz="0" w:space="0" w:color="auto"/>
      </w:divBdr>
      <w:divsChild>
        <w:div w:id="712924118">
          <w:marLeft w:val="0"/>
          <w:marRight w:val="0"/>
          <w:marTop w:val="0"/>
          <w:marBottom w:val="0"/>
          <w:divBdr>
            <w:top w:val="none" w:sz="0" w:space="0" w:color="auto"/>
            <w:left w:val="none" w:sz="0" w:space="0" w:color="auto"/>
            <w:bottom w:val="dotted" w:sz="6" w:space="4" w:color="DDDDDD"/>
            <w:right w:val="none" w:sz="0" w:space="0" w:color="auto"/>
          </w:divBdr>
          <w:divsChild>
            <w:div w:id="179675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454885">
      <w:bodyDiv w:val="1"/>
      <w:marLeft w:val="0"/>
      <w:marRight w:val="0"/>
      <w:marTop w:val="0"/>
      <w:marBottom w:val="0"/>
      <w:divBdr>
        <w:top w:val="none" w:sz="0" w:space="0" w:color="auto"/>
        <w:left w:val="none" w:sz="0" w:space="0" w:color="auto"/>
        <w:bottom w:val="none" w:sz="0" w:space="0" w:color="auto"/>
        <w:right w:val="none" w:sz="0" w:space="0" w:color="auto"/>
      </w:divBdr>
      <w:divsChild>
        <w:div w:id="1288731862">
          <w:marLeft w:val="0"/>
          <w:marRight w:val="0"/>
          <w:marTop w:val="0"/>
          <w:marBottom w:val="0"/>
          <w:divBdr>
            <w:top w:val="none" w:sz="0" w:space="0" w:color="auto"/>
            <w:left w:val="none" w:sz="0" w:space="0" w:color="auto"/>
            <w:bottom w:val="none" w:sz="0" w:space="0" w:color="auto"/>
            <w:right w:val="none" w:sz="0" w:space="0" w:color="auto"/>
          </w:divBdr>
        </w:div>
      </w:divsChild>
    </w:div>
    <w:div w:id="1280603561">
      <w:bodyDiv w:val="1"/>
      <w:marLeft w:val="0"/>
      <w:marRight w:val="0"/>
      <w:marTop w:val="0"/>
      <w:marBottom w:val="0"/>
      <w:divBdr>
        <w:top w:val="none" w:sz="0" w:space="0" w:color="auto"/>
        <w:left w:val="none" w:sz="0" w:space="0" w:color="auto"/>
        <w:bottom w:val="none" w:sz="0" w:space="0" w:color="auto"/>
        <w:right w:val="none" w:sz="0" w:space="0" w:color="auto"/>
      </w:divBdr>
      <w:divsChild>
        <w:div w:id="75831923">
          <w:marLeft w:val="0"/>
          <w:marRight w:val="0"/>
          <w:marTop w:val="0"/>
          <w:marBottom w:val="150"/>
          <w:divBdr>
            <w:top w:val="none" w:sz="0" w:space="0" w:color="auto"/>
            <w:left w:val="none" w:sz="0" w:space="0" w:color="auto"/>
            <w:bottom w:val="none" w:sz="0" w:space="0" w:color="auto"/>
            <w:right w:val="none" w:sz="0" w:space="0" w:color="auto"/>
          </w:divBdr>
        </w:div>
      </w:divsChild>
    </w:div>
    <w:div w:id="1280645634">
      <w:bodyDiv w:val="1"/>
      <w:marLeft w:val="0"/>
      <w:marRight w:val="0"/>
      <w:marTop w:val="0"/>
      <w:marBottom w:val="0"/>
      <w:divBdr>
        <w:top w:val="none" w:sz="0" w:space="0" w:color="auto"/>
        <w:left w:val="none" w:sz="0" w:space="0" w:color="auto"/>
        <w:bottom w:val="none" w:sz="0" w:space="0" w:color="auto"/>
        <w:right w:val="none" w:sz="0" w:space="0" w:color="auto"/>
      </w:divBdr>
      <w:divsChild>
        <w:div w:id="820343768">
          <w:marLeft w:val="0"/>
          <w:marRight w:val="0"/>
          <w:marTop w:val="0"/>
          <w:marBottom w:val="0"/>
          <w:divBdr>
            <w:top w:val="none" w:sz="0" w:space="0" w:color="auto"/>
            <w:left w:val="none" w:sz="0" w:space="0" w:color="auto"/>
            <w:bottom w:val="dotted" w:sz="6" w:space="4" w:color="DDDDDD"/>
            <w:right w:val="none" w:sz="0" w:space="0" w:color="auto"/>
          </w:divBdr>
        </w:div>
      </w:divsChild>
    </w:div>
    <w:div w:id="1281257097">
      <w:bodyDiv w:val="1"/>
      <w:marLeft w:val="0"/>
      <w:marRight w:val="0"/>
      <w:marTop w:val="0"/>
      <w:marBottom w:val="0"/>
      <w:divBdr>
        <w:top w:val="none" w:sz="0" w:space="0" w:color="auto"/>
        <w:left w:val="none" w:sz="0" w:space="0" w:color="auto"/>
        <w:bottom w:val="none" w:sz="0" w:space="0" w:color="auto"/>
        <w:right w:val="none" w:sz="0" w:space="0" w:color="auto"/>
      </w:divBdr>
      <w:divsChild>
        <w:div w:id="1575048243">
          <w:marLeft w:val="0"/>
          <w:marRight w:val="0"/>
          <w:marTop w:val="0"/>
          <w:marBottom w:val="0"/>
          <w:divBdr>
            <w:top w:val="none" w:sz="0" w:space="0" w:color="auto"/>
            <w:left w:val="none" w:sz="0" w:space="0" w:color="auto"/>
            <w:bottom w:val="dotted" w:sz="6" w:space="4" w:color="DDDDDD"/>
            <w:right w:val="none" w:sz="0" w:space="0" w:color="auto"/>
          </w:divBdr>
          <w:divsChild>
            <w:div w:id="83430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5525">
      <w:bodyDiv w:val="1"/>
      <w:marLeft w:val="0"/>
      <w:marRight w:val="0"/>
      <w:marTop w:val="0"/>
      <w:marBottom w:val="0"/>
      <w:divBdr>
        <w:top w:val="none" w:sz="0" w:space="0" w:color="auto"/>
        <w:left w:val="none" w:sz="0" w:space="0" w:color="auto"/>
        <w:bottom w:val="none" w:sz="0" w:space="0" w:color="auto"/>
        <w:right w:val="none" w:sz="0" w:space="0" w:color="auto"/>
      </w:divBdr>
      <w:divsChild>
        <w:div w:id="245920021">
          <w:marLeft w:val="0"/>
          <w:marRight w:val="0"/>
          <w:marTop w:val="0"/>
          <w:marBottom w:val="150"/>
          <w:divBdr>
            <w:top w:val="none" w:sz="0" w:space="0" w:color="auto"/>
            <w:left w:val="none" w:sz="0" w:space="0" w:color="auto"/>
            <w:bottom w:val="none" w:sz="0" w:space="0" w:color="auto"/>
            <w:right w:val="none" w:sz="0" w:space="0" w:color="auto"/>
          </w:divBdr>
        </w:div>
      </w:divsChild>
    </w:div>
    <w:div w:id="1281834836">
      <w:bodyDiv w:val="1"/>
      <w:marLeft w:val="0"/>
      <w:marRight w:val="0"/>
      <w:marTop w:val="0"/>
      <w:marBottom w:val="0"/>
      <w:divBdr>
        <w:top w:val="none" w:sz="0" w:space="0" w:color="auto"/>
        <w:left w:val="none" w:sz="0" w:space="0" w:color="auto"/>
        <w:bottom w:val="none" w:sz="0" w:space="0" w:color="auto"/>
        <w:right w:val="none" w:sz="0" w:space="0" w:color="auto"/>
      </w:divBdr>
      <w:divsChild>
        <w:div w:id="78674803">
          <w:marLeft w:val="0"/>
          <w:marRight w:val="0"/>
          <w:marTop w:val="0"/>
          <w:marBottom w:val="0"/>
          <w:divBdr>
            <w:top w:val="none" w:sz="0" w:space="0" w:color="auto"/>
            <w:left w:val="none" w:sz="0" w:space="0" w:color="auto"/>
            <w:bottom w:val="none" w:sz="0" w:space="0" w:color="auto"/>
            <w:right w:val="none" w:sz="0" w:space="0" w:color="auto"/>
          </w:divBdr>
          <w:divsChild>
            <w:div w:id="191264539">
              <w:marLeft w:val="0"/>
              <w:marRight w:val="0"/>
              <w:marTop w:val="0"/>
              <w:marBottom w:val="0"/>
              <w:divBdr>
                <w:top w:val="none" w:sz="0" w:space="0" w:color="auto"/>
                <w:left w:val="none" w:sz="0" w:space="0" w:color="auto"/>
                <w:bottom w:val="none" w:sz="0" w:space="0" w:color="auto"/>
                <w:right w:val="none" w:sz="0" w:space="0" w:color="auto"/>
              </w:divBdr>
              <w:divsChild>
                <w:div w:id="90060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904958">
          <w:marLeft w:val="0"/>
          <w:marRight w:val="0"/>
          <w:marTop w:val="0"/>
          <w:marBottom w:val="75"/>
          <w:divBdr>
            <w:top w:val="none" w:sz="0" w:space="0" w:color="auto"/>
            <w:left w:val="none" w:sz="0" w:space="0" w:color="auto"/>
            <w:bottom w:val="none" w:sz="0" w:space="0" w:color="auto"/>
            <w:right w:val="none" w:sz="0" w:space="0" w:color="auto"/>
          </w:divBdr>
        </w:div>
        <w:div w:id="552620356">
          <w:marLeft w:val="0"/>
          <w:marRight w:val="0"/>
          <w:marTop w:val="0"/>
          <w:marBottom w:val="0"/>
          <w:divBdr>
            <w:top w:val="none" w:sz="0" w:space="0" w:color="auto"/>
            <w:left w:val="none" w:sz="0" w:space="0" w:color="auto"/>
            <w:bottom w:val="none" w:sz="0" w:space="0" w:color="auto"/>
            <w:right w:val="none" w:sz="0" w:space="0" w:color="auto"/>
          </w:divBdr>
          <w:divsChild>
            <w:div w:id="670377982">
              <w:marLeft w:val="0"/>
              <w:marRight w:val="0"/>
              <w:marTop w:val="0"/>
              <w:marBottom w:val="0"/>
              <w:divBdr>
                <w:top w:val="none" w:sz="0" w:space="0" w:color="auto"/>
                <w:left w:val="none" w:sz="0" w:space="0" w:color="auto"/>
                <w:bottom w:val="none" w:sz="0" w:space="0" w:color="auto"/>
                <w:right w:val="none" w:sz="0" w:space="0" w:color="auto"/>
              </w:divBdr>
              <w:divsChild>
                <w:div w:id="1795979257">
                  <w:marLeft w:val="0"/>
                  <w:marRight w:val="0"/>
                  <w:marTop w:val="0"/>
                  <w:marBottom w:val="450"/>
                  <w:divBdr>
                    <w:top w:val="none" w:sz="0" w:space="0" w:color="auto"/>
                    <w:left w:val="none" w:sz="0" w:space="0" w:color="auto"/>
                    <w:bottom w:val="none" w:sz="0" w:space="0" w:color="auto"/>
                    <w:right w:val="none" w:sz="0" w:space="0" w:color="auto"/>
                  </w:divBdr>
                  <w:divsChild>
                    <w:div w:id="3637525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81885057">
      <w:bodyDiv w:val="1"/>
      <w:marLeft w:val="0"/>
      <w:marRight w:val="0"/>
      <w:marTop w:val="0"/>
      <w:marBottom w:val="0"/>
      <w:divBdr>
        <w:top w:val="none" w:sz="0" w:space="0" w:color="auto"/>
        <w:left w:val="none" w:sz="0" w:space="0" w:color="auto"/>
        <w:bottom w:val="none" w:sz="0" w:space="0" w:color="auto"/>
        <w:right w:val="none" w:sz="0" w:space="0" w:color="auto"/>
      </w:divBdr>
      <w:divsChild>
        <w:div w:id="860171302">
          <w:marLeft w:val="0"/>
          <w:marRight w:val="0"/>
          <w:marTop w:val="0"/>
          <w:marBottom w:val="225"/>
          <w:divBdr>
            <w:top w:val="none" w:sz="0" w:space="0" w:color="auto"/>
            <w:left w:val="none" w:sz="0" w:space="0" w:color="auto"/>
            <w:bottom w:val="none" w:sz="0" w:space="0" w:color="auto"/>
            <w:right w:val="none" w:sz="0" w:space="0" w:color="auto"/>
          </w:divBdr>
          <w:divsChild>
            <w:div w:id="896546774">
              <w:marLeft w:val="0"/>
              <w:marRight w:val="0"/>
              <w:marTop w:val="0"/>
              <w:marBottom w:val="0"/>
              <w:divBdr>
                <w:top w:val="none" w:sz="0" w:space="0" w:color="auto"/>
                <w:left w:val="none" w:sz="0" w:space="0" w:color="auto"/>
                <w:bottom w:val="none" w:sz="0" w:space="0" w:color="auto"/>
                <w:right w:val="none" w:sz="0" w:space="0" w:color="auto"/>
              </w:divBdr>
              <w:divsChild>
                <w:div w:id="27459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092069">
          <w:marLeft w:val="0"/>
          <w:marRight w:val="0"/>
          <w:marTop w:val="0"/>
          <w:marBottom w:val="225"/>
          <w:divBdr>
            <w:top w:val="none" w:sz="0" w:space="0" w:color="auto"/>
            <w:left w:val="none" w:sz="0" w:space="0" w:color="auto"/>
            <w:bottom w:val="none" w:sz="0" w:space="0" w:color="auto"/>
            <w:right w:val="none" w:sz="0" w:space="0" w:color="auto"/>
          </w:divBdr>
        </w:div>
      </w:divsChild>
    </w:div>
    <w:div w:id="1282305279">
      <w:bodyDiv w:val="1"/>
      <w:marLeft w:val="0"/>
      <w:marRight w:val="0"/>
      <w:marTop w:val="0"/>
      <w:marBottom w:val="0"/>
      <w:divBdr>
        <w:top w:val="none" w:sz="0" w:space="0" w:color="auto"/>
        <w:left w:val="none" w:sz="0" w:space="0" w:color="auto"/>
        <w:bottom w:val="none" w:sz="0" w:space="0" w:color="auto"/>
        <w:right w:val="none" w:sz="0" w:space="0" w:color="auto"/>
      </w:divBdr>
      <w:divsChild>
        <w:div w:id="2128112609">
          <w:marLeft w:val="0"/>
          <w:marRight w:val="0"/>
          <w:marTop w:val="0"/>
          <w:marBottom w:val="0"/>
          <w:divBdr>
            <w:top w:val="none" w:sz="0" w:space="0" w:color="auto"/>
            <w:left w:val="none" w:sz="0" w:space="0" w:color="auto"/>
            <w:bottom w:val="none" w:sz="0" w:space="0" w:color="auto"/>
            <w:right w:val="none" w:sz="0" w:space="0" w:color="auto"/>
          </w:divBdr>
          <w:divsChild>
            <w:div w:id="929972869">
              <w:marLeft w:val="0"/>
              <w:marRight w:val="0"/>
              <w:marTop w:val="0"/>
              <w:marBottom w:val="0"/>
              <w:divBdr>
                <w:top w:val="none" w:sz="0" w:space="0" w:color="auto"/>
                <w:left w:val="none" w:sz="0" w:space="0" w:color="auto"/>
                <w:bottom w:val="none" w:sz="0" w:space="0" w:color="auto"/>
                <w:right w:val="none" w:sz="0" w:space="0" w:color="auto"/>
              </w:divBdr>
              <w:divsChild>
                <w:div w:id="1557207657">
                  <w:marLeft w:val="0"/>
                  <w:marRight w:val="0"/>
                  <w:marTop w:val="0"/>
                  <w:marBottom w:val="0"/>
                  <w:divBdr>
                    <w:top w:val="none" w:sz="0" w:space="0" w:color="auto"/>
                    <w:left w:val="none" w:sz="0" w:space="0" w:color="auto"/>
                    <w:bottom w:val="none" w:sz="0" w:space="0" w:color="auto"/>
                    <w:right w:val="none" w:sz="0" w:space="0" w:color="auto"/>
                  </w:divBdr>
                  <w:divsChild>
                    <w:div w:id="1336221951">
                      <w:marLeft w:val="0"/>
                      <w:marRight w:val="0"/>
                      <w:marTop w:val="0"/>
                      <w:marBottom w:val="0"/>
                      <w:divBdr>
                        <w:top w:val="none" w:sz="0" w:space="0" w:color="auto"/>
                        <w:left w:val="none" w:sz="0" w:space="0" w:color="auto"/>
                        <w:bottom w:val="none" w:sz="0" w:space="0" w:color="auto"/>
                        <w:right w:val="none" w:sz="0" w:space="0" w:color="auto"/>
                      </w:divBdr>
                      <w:divsChild>
                        <w:div w:id="1010570397">
                          <w:marLeft w:val="0"/>
                          <w:marRight w:val="0"/>
                          <w:marTop w:val="0"/>
                          <w:marBottom w:val="0"/>
                          <w:divBdr>
                            <w:top w:val="none" w:sz="0" w:space="0" w:color="auto"/>
                            <w:left w:val="none" w:sz="0" w:space="0" w:color="auto"/>
                            <w:bottom w:val="none" w:sz="0" w:space="0" w:color="auto"/>
                            <w:right w:val="none" w:sz="0" w:space="0" w:color="auto"/>
                          </w:divBdr>
                          <w:divsChild>
                            <w:div w:id="877353341">
                              <w:marLeft w:val="0"/>
                              <w:marRight w:val="0"/>
                              <w:marTop w:val="0"/>
                              <w:marBottom w:val="0"/>
                              <w:divBdr>
                                <w:top w:val="none" w:sz="0" w:space="0" w:color="auto"/>
                                <w:left w:val="none" w:sz="0" w:space="0" w:color="auto"/>
                                <w:bottom w:val="none" w:sz="0" w:space="0" w:color="auto"/>
                                <w:right w:val="none" w:sz="0" w:space="0" w:color="auto"/>
                              </w:divBdr>
                              <w:divsChild>
                                <w:div w:id="983311177">
                                  <w:marLeft w:val="0"/>
                                  <w:marRight w:val="0"/>
                                  <w:marTop w:val="0"/>
                                  <w:marBottom w:val="0"/>
                                  <w:divBdr>
                                    <w:top w:val="none" w:sz="0" w:space="0" w:color="auto"/>
                                    <w:left w:val="none" w:sz="0" w:space="0" w:color="auto"/>
                                    <w:bottom w:val="none" w:sz="0" w:space="0" w:color="auto"/>
                                    <w:right w:val="none" w:sz="0" w:space="0" w:color="auto"/>
                                  </w:divBdr>
                                  <w:divsChild>
                                    <w:div w:id="196873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3076178">
      <w:bodyDiv w:val="1"/>
      <w:marLeft w:val="0"/>
      <w:marRight w:val="0"/>
      <w:marTop w:val="0"/>
      <w:marBottom w:val="0"/>
      <w:divBdr>
        <w:top w:val="none" w:sz="0" w:space="0" w:color="auto"/>
        <w:left w:val="none" w:sz="0" w:space="0" w:color="auto"/>
        <w:bottom w:val="none" w:sz="0" w:space="0" w:color="auto"/>
        <w:right w:val="none" w:sz="0" w:space="0" w:color="auto"/>
      </w:divBdr>
      <w:divsChild>
        <w:div w:id="877468893">
          <w:marLeft w:val="0"/>
          <w:marRight w:val="0"/>
          <w:marTop w:val="0"/>
          <w:marBottom w:val="0"/>
          <w:divBdr>
            <w:top w:val="none" w:sz="0" w:space="0" w:color="auto"/>
            <w:left w:val="none" w:sz="0" w:space="0" w:color="auto"/>
            <w:bottom w:val="dotted" w:sz="6" w:space="4" w:color="DDDDDD"/>
            <w:right w:val="none" w:sz="0" w:space="0" w:color="auto"/>
          </w:divBdr>
        </w:div>
      </w:divsChild>
    </w:div>
    <w:div w:id="1283154119">
      <w:bodyDiv w:val="1"/>
      <w:marLeft w:val="0"/>
      <w:marRight w:val="0"/>
      <w:marTop w:val="0"/>
      <w:marBottom w:val="0"/>
      <w:divBdr>
        <w:top w:val="none" w:sz="0" w:space="0" w:color="auto"/>
        <w:left w:val="none" w:sz="0" w:space="0" w:color="auto"/>
        <w:bottom w:val="none" w:sz="0" w:space="0" w:color="auto"/>
        <w:right w:val="none" w:sz="0" w:space="0" w:color="auto"/>
      </w:divBdr>
    </w:div>
    <w:div w:id="1283658852">
      <w:bodyDiv w:val="1"/>
      <w:marLeft w:val="0"/>
      <w:marRight w:val="0"/>
      <w:marTop w:val="0"/>
      <w:marBottom w:val="0"/>
      <w:divBdr>
        <w:top w:val="none" w:sz="0" w:space="0" w:color="auto"/>
        <w:left w:val="none" w:sz="0" w:space="0" w:color="auto"/>
        <w:bottom w:val="none" w:sz="0" w:space="0" w:color="auto"/>
        <w:right w:val="none" w:sz="0" w:space="0" w:color="auto"/>
      </w:divBdr>
      <w:divsChild>
        <w:div w:id="370762764">
          <w:marLeft w:val="0"/>
          <w:marRight w:val="0"/>
          <w:marTop w:val="0"/>
          <w:marBottom w:val="150"/>
          <w:divBdr>
            <w:top w:val="none" w:sz="0" w:space="0" w:color="auto"/>
            <w:left w:val="none" w:sz="0" w:space="0" w:color="auto"/>
            <w:bottom w:val="none" w:sz="0" w:space="0" w:color="auto"/>
            <w:right w:val="none" w:sz="0" w:space="0" w:color="auto"/>
          </w:divBdr>
        </w:div>
      </w:divsChild>
    </w:div>
    <w:div w:id="1283684611">
      <w:bodyDiv w:val="1"/>
      <w:marLeft w:val="0"/>
      <w:marRight w:val="0"/>
      <w:marTop w:val="0"/>
      <w:marBottom w:val="0"/>
      <w:divBdr>
        <w:top w:val="none" w:sz="0" w:space="0" w:color="auto"/>
        <w:left w:val="none" w:sz="0" w:space="0" w:color="auto"/>
        <w:bottom w:val="none" w:sz="0" w:space="0" w:color="auto"/>
        <w:right w:val="none" w:sz="0" w:space="0" w:color="auto"/>
      </w:divBdr>
      <w:divsChild>
        <w:div w:id="890380609">
          <w:marLeft w:val="0"/>
          <w:marRight w:val="0"/>
          <w:marTop w:val="0"/>
          <w:marBottom w:val="0"/>
          <w:divBdr>
            <w:top w:val="none" w:sz="0" w:space="0" w:color="auto"/>
            <w:left w:val="none" w:sz="0" w:space="0" w:color="auto"/>
            <w:bottom w:val="none" w:sz="0" w:space="0" w:color="auto"/>
            <w:right w:val="none" w:sz="0" w:space="0" w:color="auto"/>
          </w:divBdr>
          <w:divsChild>
            <w:div w:id="2003461569">
              <w:marLeft w:val="0"/>
              <w:marRight w:val="0"/>
              <w:marTop w:val="0"/>
              <w:marBottom w:val="0"/>
              <w:divBdr>
                <w:top w:val="none" w:sz="0" w:space="0" w:color="auto"/>
                <w:left w:val="none" w:sz="0" w:space="0" w:color="auto"/>
                <w:bottom w:val="none" w:sz="0" w:space="0" w:color="auto"/>
                <w:right w:val="none" w:sz="0" w:space="0" w:color="auto"/>
              </w:divBdr>
              <w:divsChild>
                <w:div w:id="1938517450">
                  <w:marLeft w:val="0"/>
                  <w:marRight w:val="0"/>
                  <w:marTop w:val="0"/>
                  <w:marBottom w:val="0"/>
                  <w:divBdr>
                    <w:top w:val="none" w:sz="0" w:space="0" w:color="auto"/>
                    <w:left w:val="none" w:sz="0" w:space="0" w:color="auto"/>
                    <w:bottom w:val="none" w:sz="0" w:space="0" w:color="auto"/>
                    <w:right w:val="none" w:sz="0" w:space="0" w:color="auto"/>
                  </w:divBdr>
                  <w:divsChild>
                    <w:div w:id="618297672">
                      <w:marLeft w:val="0"/>
                      <w:marRight w:val="0"/>
                      <w:marTop w:val="0"/>
                      <w:marBottom w:val="0"/>
                      <w:divBdr>
                        <w:top w:val="none" w:sz="0" w:space="0" w:color="auto"/>
                        <w:left w:val="none" w:sz="0" w:space="0" w:color="auto"/>
                        <w:bottom w:val="none" w:sz="0" w:space="0" w:color="auto"/>
                        <w:right w:val="none" w:sz="0" w:space="0" w:color="auto"/>
                      </w:divBdr>
                      <w:divsChild>
                        <w:div w:id="671684694">
                          <w:marLeft w:val="0"/>
                          <w:marRight w:val="0"/>
                          <w:marTop w:val="0"/>
                          <w:marBottom w:val="0"/>
                          <w:divBdr>
                            <w:top w:val="none" w:sz="0" w:space="0" w:color="auto"/>
                            <w:left w:val="none" w:sz="0" w:space="0" w:color="auto"/>
                            <w:bottom w:val="none" w:sz="0" w:space="0" w:color="auto"/>
                            <w:right w:val="none" w:sz="0" w:space="0" w:color="auto"/>
                          </w:divBdr>
                          <w:divsChild>
                            <w:div w:id="1715739127">
                              <w:marLeft w:val="0"/>
                              <w:marRight w:val="0"/>
                              <w:marTop w:val="0"/>
                              <w:marBottom w:val="0"/>
                              <w:divBdr>
                                <w:top w:val="none" w:sz="0" w:space="0" w:color="auto"/>
                                <w:left w:val="none" w:sz="0" w:space="0" w:color="auto"/>
                                <w:bottom w:val="none" w:sz="0" w:space="0" w:color="auto"/>
                                <w:right w:val="none" w:sz="0" w:space="0" w:color="auto"/>
                              </w:divBdr>
                              <w:divsChild>
                                <w:div w:id="60830960">
                                  <w:marLeft w:val="0"/>
                                  <w:marRight w:val="0"/>
                                  <w:marTop w:val="0"/>
                                  <w:marBottom w:val="0"/>
                                  <w:divBdr>
                                    <w:top w:val="none" w:sz="0" w:space="0" w:color="auto"/>
                                    <w:left w:val="none" w:sz="0" w:space="0" w:color="auto"/>
                                    <w:bottom w:val="none" w:sz="0" w:space="0" w:color="auto"/>
                                    <w:right w:val="none" w:sz="0" w:space="0" w:color="auto"/>
                                  </w:divBdr>
                                  <w:divsChild>
                                    <w:div w:id="306783128">
                                      <w:marLeft w:val="0"/>
                                      <w:marRight w:val="0"/>
                                      <w:marTop w:val="0"/>
                                      <w:marBottom w:val="0"/>
                                      <w:divBdr>
                                        <w:top w:val="none" w:sz="0" w:space="0" w:color="auto"/>
                                        <w:left w:val="none" w:sz="0" w:space="0" w:color="auto"/>
                                        <w:bottom w:val="none" w:sz="0" w:space="0" w:color="auto"/>
                                        <w:right w:val="none" w:sz="0" w:space="0" w:color="auto"/>
                                      </w:divBdr>
                                      <w:divsChild>
                                        <w:div w:id="118397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4069252">
      <w:bodyDiv w:val="1"/>
      <w:marLeft w:val="0"/>
      <w:marRight w:val="0"/>
      <w:marTop w:val="0"/>
      <w:marBottom w:val="0"/>
      <w:divBdr>
        <w:top w:val="none" w:sz="0" w:space="0" w:color="auto"/>
        <w:left w:val="none" w:sz="0" w:space="0" w:color="auto"/>
        <w:bottom w:val="none" w:sz="0" w:space="0" w:color="auto"/>
        <w:right w:val="none" w:sz="0" w:space="0" w:color="auto"/>
      </w:divBdr>
      <w:divsChild>
        <w:div w:id="1065376222">
          <w:marLeft w:val="0"/>
          <w:marRight w:val="0"/>
          <w:marTop w:val="0"/>
          <w:marBottom w:val="0"/>
          <w:divBdr>
            <w:top w:val="none" w:sz="0" w:space="0" w:color="auto"/>
            <w:left w:val="none" w:sz="0" w:space="0" w:color="auto"/>
            <w:bottom w:val="none" w:sz="0" w:space="0" w:color="auto"/>
            <w:right w:val="none" w:sz="0" w:space="0" w:color="auto"/>
          </w:divBdr>
        </w:div>
      </w:divsChild>
    </w:div>
    <w:div w:id="1284072285">
      <w:bodyDiv w:val="1"/>
      <w:marLeft w:val="0"/>
      <w:marRight w:val="0"/>
      <w:marTop w:val="0"/>
      <w:marBottom w:val="0"/>
      <w:divBdr>
        <w:top w:val="none" w:sz="0" w:space="0" w:color="auto"/>
        <w:left w:val="none" w:sz="0" w:space="0" w:color="auto"/>
        <w:bottom w:val="none" w:sz="0" w:space="0" w:color="auto"/>
        <w:right w:val="none" w:sz="0" w:space="0" w:color="auto"/>
      </w:divBdr>
      <w:divsChild>
        <w:div w:id="94177850">
          <w:marLeft w:val="0"/>
          <w:marRight w:val="0"/>
          <w:marTop w:val="0"/>
          <w:marBottom w:val="0"/>
          <w:divBdr>
            <w:top w:val="none" w:sz="0" w:space="0" w:color="auto"/>
            <w:left w:val="none" w:sz="0" w:space="0" w:color="auto"/>
            <w:bottom w:val="none" w:sz="0" w:space="0" w:color="auto"/>
            <w:right w:val="none" w:sz="0" w:space="0" w:color="auto"/>
          </w:divBdr>
          <w:divsChild>
            <w:div w:id="1622880761">
              <w:marLeft w:val="0"/>
              <w:marRight w:val="0"/>
              <w:marTop w:val="0"/>
              <w:marBottom w:val="0"/>
              <w:divBdr>
                <w:top w:val="none" w:sz="0" w:space="0" w:color="auto"/>
                <w:left w:val="none" w:sz="0" w:space="0" w:color="auto"/>
                <w:bottom w:val="none" w:sz="0" w:space="0" w:color="auto"/>
                <w:right w:val="none" w:sz="0" w:space="0" w:color="auto"/>
              </w:divBdr>
            </w:div>
          </w:divsChild>
        </w:div>
        <w:div w:id="2142725596">
          <w:marLeft w:val="0"/>
          <w:marRight w:val="0"/>
          <w:marTop w:val="150"/>
          <w:marBottom w:val="0"/>
          <w:divBdr>
            <w:top w:val="none" w:sz="0" w:space="0" w:color="auto"/>
            <w:left w:val="none" w:sz="0" w:space="0" w:color="auto"/>
            <w:bottom w:val="none" w:sz="0" w:space="0" w:color="auto"/>
            <w:right w:val="none" w:sz="0" w:space="0" w:color="auto"/>
          </w:divBdr>
          <w:divsChild>
            <w:div w:id="1677461721">
              <w:marLeft w:val="0"/>
              <w:marRight w:val="0"/>
              <w:marTop w:val="0"/>
              <w:marBottom w:val="0"/>
              <w:divBdr>
                <w:top w:val="none" w:sz="0" w:space="0" w:color="auto"/>
                <w:left w:val="none" w:sz="0" w:space="0" w:color="auto"/>
                <w:bottom w:val="none" w:sz="0" w:space="0" w:color="auto"/>
                <w:right w:val="none" w:sz="0" w:space="0" w:color="auto"/>
              </w:divBdr>
              <w:divsChild>
                <w:div w:id="1305887494">
                  <w:marLeft w:val="75"/>
                  <w:marRight w:val="0"/>
                  <w:marTop w:val="0"/>
                  <w:marBottom w:val="0"/>
                  <w:divBdr>
                    <w:top w:val="none" w:sz="0" w:space="0" w:color="auto"/>
                    <w:left w:val="none" w:sz="0" w:space="0" w:color="auto"/>
                    <w:bottom w:val="none" w:sz="0" w:space="0" w:color="auto"/>
                    <w:right w:val="none" w:sz="0" w:space="0" w:color="auto"/>
                  </w:divBdr>
                </w:div>
                <w:div w:id="137338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078469">
      <w:bodyDiv w:val="1"/>
      <w:marLeft w:val="0"/>
      <w:marRight w:val="0"/>
      <w:marTop w:val="0"/>
      <w:marBottom w:val="0"/>
      <w:divBdr>
        <w:top w:val="none" w:sz="0" w:space="0" w:color="auto"/>
        <w:left w:val="none" w:sz="0" w:space="0" w:color="auto"/>
        <w:bottom w:val="none" w:sz="0" w:space="0" w:color="auto"/>
        <w:right w:val="none" w:sz="0" w:space="0" w:color="auto"/>
      </w:divBdr>
      <w:divsChild>
        <w:div w:id="737286074">
          <w:marLeft w:val="0"/>
          <w:marRight w:val="0"/>
          <w:marTop w:val="0"/>
          <w:marBottom w:val="0"/>
          <w:divBdr>
            <w:top w:val="none" w:sz="0" w:space="0" w:color="auto"/>
            <w:left w:val="none" w:sz="0" w:space="0" w:color="auto"/>
            <w:bottom w:val="none" w:sz="0" w:space="0" w:color="auto"/>
            <w:right w:val="none" w:sz="0" w:space="0" w:color="auto"/>
          </w:divBdr>
          <w:divsChild>
            <w:div w:id="479738074">
              <w:marLeft w:val="0"/>
              <w:marRight w:val="0"/>
              <w:marTop w:val="0"/>
              <w:marBottom w:val="0"/>
              <w:divBdr>
                <w:top w:val="none" w:sz="0" w:space="0" w:color="auto"/>
                <w:left w:val="none" w:sz="0" w:space="0" w:color="auto"/>
                <w:bottom w:val="none" w:sz="0" w:space="0" w:color="auto"/>
                <w:right w:val="none" w:sz="0" w:space="0" w:color="auto"/>
              </w:divBdr>
              <w:divsChild>
                <w:div w:id="611594728">
                  <w:marLeft w:val="0"/>
                  <w:marRight w:val="0"/>
                  <w:marTop w:val="0"/>
                  <w:marBottom w:val="0"/>
                  <w:divBdr>
                    <w:top w:val="none" w:sz="0" w:space="0" w:color="auto"/>
                    <w:left w:val="none" w:sz="0" w:space="0" w:color="auto"/>
                    <w:bottom w:val="none" w:sz="0" w:space="0" w:color="auto"/>
                    <w:right w:val="none" w:sz="0" w:space="0" w:color="auto"/>
                  </w:divBdr>
                  <w:divsChild>
                    <w:div w:id="1962834677">
                      <w:marLeft w:val="0"/>
                      <w:marRight w:val="0"/>
                      <w:marTop w:val="0"/>
                      <w:marBottom w:val="0"/>
                      <w:divBdr>
                        <w:top w:val="none" w:sz="0" w:space="0" w:color="auto"/>
                        <w:left w:val="none" w:sz="0" w:space="0" w:color="auto"/>
                        <w:bottom w:val="none" w:sz="0" w:space="0" w:color="auto"/>
                        <w:right w:val="none" w:sz="0" w:space="0" w:color="auto"/>
                      </w:divBdr>
                      <w:divsChild>
                        <w:div w:id="465391451">
                          <w:marLeft w:val="0"/>
                          <w:marRight w:val="0"/>
                          <w:marTop w:val="0"/>
                          <w:marBottom w:val="0"/>
                          <w:divBdr>
                            <w:top w:val="none" w:sz="0" w:space="0" w:color="auto"/>
                            <w:left w:val="none" w:sz="0" w:space="0" w:color="auto"/>
                            <w:bottom w:val="none" w:sz="0" w:space="0" w:color="auto"/>
                            <w:right w:val="none" w:sz="0" w:space="0" w:color="auto"/>
                          </w:divBdr>
                          <w:divsChild>
                            <w:div w:id="1706246109">
                              <w:marLeft w:val="0"/>
                              <w:marRight w:val="0"/>
                              <w:marTop w:val="0"/>
                              <w:marBottom w:val="0"/>
                              <w:divBdr>
                                <w:top w:val="none" w:sz="0" w:space="0" w:color="auto"/>
                                <w:left w:val="none" w:sz="0" w:space="0" w:color="auto"/>
                                <w:bottom w:val="none" w:sz="0" w:space="0" w:color="auto"/>
                                <w:right w:val="none" w:sz="0" w:space="0" w:color="auto"/>
                              </w:divBdr>
                              <w:divsChild>
                                <w:div w:id="2065172430">
                                  <w:marLeft w:val="0"/>
                                  <w:marRight w:val="0"/>
                                  <w:marTop w:val="0"/>
                                  <w:marBottom w:val="0"/>
                                  <w:divBdr>
                                    <w:top w:val="none" w:sz="0" w:space="0" w:color="auto"/>
                                    <w:left w:val="none" w:sz="0" w:space="0" w:color="auto"/>
                                    <w:bottom w:val="none" w:sz="0" w:space="0" w:color="auto"/>
                                    <w:right w:val="none" w:sz="0" w:space="0" w:color="auto"/>
                                  </w:divBdr>
                                  <w:divsChild>
                                    <w:div w:id="4502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464914">
      <w:bodyDiv w:val="1"/>
      <w:marLeft w:val="0"/>
      <w:marRight w:val="0"/>
      <w:marTop w:val="0"/>
      <w:marBottom w:val="0"/>
      <w:divBdr>
        <w:top w:val="none" w:sz="0" w:space="0" w:color="auto"/>
        <w:left w:val="none" w:sz="0" w:space="0" w:color="auto"/>
        <w:bottom w:val="none" w:sz="0" w:space="0" w:color="auto"/>
        <w:right w:val="none" w:sz="0" w:space="0" w:color="auto"/>
      </w:divBdr>
      <w:divsChild>
        <w:div w:id="758134234">
          <w:marLeft w:val="0"/>
          <w:marRight w:val="0"/>
          <w:marTop w:val="0"/>
          <w:marBottom w:val="0"/>
          <w:divBdr>
            <w:top w:val="none" w:sz="0" w:space="0" w:color="auto"/>
            <w:left w:val="none" w:sz="0" w:space="0" w:color="auto"/>
            <w:bottom w:val="none" w:sz="0" w:space="0" w:color="auto"/>
            <w:right w:val="none" w:sz="0" w:space="0" w:color="auto"/>
          </w:divBdr>
          <w:divsChild>
            <w:div w:id="350374154">
              <w:marLeft w:val="0"/>
              <w:marRight w:val="0"/>
              <w:marTop w:val="0"/>
              <w:marBottom w:val="0"/>
              <w:divBdr>
                <w:top w:val="none" w:sz="0" w:space="0" w:color="auto"/>
                <w:left w:val="none" w:sz="0" w:space="0" w:color="auto"/>
                <w:bottom w:val="none" w:sz="0" w:space="0" w:color="auto"/>
                <w:right w:val="none" w:sz="0" w:space="0" w:color="auto"/>
              </w:divBdr>
            </w:div>
          </w:divsChild>
        </w:div>
        <w:div w:id="32072699">
          <w:marLeft w:val="0"/>
          <w:marRight w:val="0"/>
          <w:marTop w:val="240"/>
          <w:marBottom w:val="0"/>
          <w:divBdr>
            <w:top w:val="none" w:sz="0" w:space="0" w:color="auto"/>
            <w:left w:val="none" w:sz="0" w:space="0" w:color="auto"/>
            <w:bottom w:val="none" w:sz="0" w:space="0" w:color="auto"/>
            <w:right w:val="none" w:sz="0" w:space="0" w:color="auto"/>
          </w:divBdr>
        </w:div>
      </w:divsChild>
    </w:div>
    <w:div w:id="1284966110">
      <w:bodyDiv w:val="1"/>
      <w:marLeft w:val="0"/>
      <w:marRight w:val="0"/>
      <w:marTop w:val="0"/>
      <w:marBottom w:val="0"/>
      <w:divBdr>
        <w:top w:val="none" w:sz="0" w:space="0" w:color="auto"/>
        <w:left w:val="none" w:sz="0" w:space="0" w:color="auto"/>
        <w:bottom w:val="none" w:sz="0" w:space="0" w:color="auto"/>
        <w:right w:val="none" w:sz="0" w:space="0" w:color="auto"/>
      </w:divBdr>
      <w:divsChild>
        <w:div w:id="2115859982">
          <w:marLeft w:val="0"/>
          <w:marRight w:val="0"/>
          <w:marTop w:val="0"/>
          <w:marBottom w:val="0"/>
          <w:divBdr>
            <w:top w:val="none" w:sz="0" w:space="0" w:color="auto"/>
            <w:left w:val="none" w:sz="0" w:space="0" w:color="auto"/>
            <w:bottom w:val="none" w:sz="0" w:space="0" w:color="auto"/>
            <w:right w:val="none" w:sz="0" w:space="0" w:color="auto"/>
          </w:divBdr>
          <w:divsChild>
            <w:div w:id="566308313">
              <w:marLeft w:val="0"/>
              <w:marRight w:val="0"/>
              <w:marTop w:val="0"/>
              <w:marBottom w:val="0"/>
              <w:divBdr>
                <w:top w:val="none" w:sz="0" w:space="0" w:color="auto"/>
                <w:left w:val="none" w:sz="0" w:space="0" w:color="auto"/>
                <w:bottom w:val="none" w:sz="0" w:space="0" w:color="auto"/>
                <w:right w:val="none" w:sz="0" w:space="0" w:color="auto"/>
              </w:divBdr>
              <w:divsChild>
                <w:div w:id="175898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1453">
          <w:marLeft w:val="0"/>
          <w:marRight w:val="0"/>
          <w:marTop w:val="0"/>
          <w:marBottom w:val="75"/>
          <w:divBdr>
            <w:top w:val="none" w:sz="0" w:space="0" w:color="auto"/>
            <w:left w:val="none" w:sz="0" w:space="0" w:color="auto"/>
            <w:bottom w:val="none" w:sz="0" w:space="0" w:color="auto"/>
            <w:right w:val="none" w:sz="0" w:space="0" w:color="auto"/>
          </w:divBdr>
        </w:div>
        <w:div w:id="1210070402">
          <w:marLeft w:val="0"/>
          <w:marRight w:val="0"/>
          <w:marTop w:val="0"/>
          <w:marBottom w:val="0"/>
          <w:divBdr>
            <w:top w:val="none" w:sz="0" w:space="0" w:color="auto"/>
            <w:left w:val="none" w:sz="0" w:space="0" w:color="auto"/>
            <w:bottom w:val="none" w:sz="0" w:space="0" w:color="auto"/>
            <w:right w:val="none" w:sz="0" w:space="0" w:color="auto"/>
          </w:divBdr>
          <w:divsChild>
            <w:div w:id="773355417">
              <w:marLeft w:val="0"/>
              <w:marRight w:val="0"/>
              <w:marTop w:val="0"/>
              <w:marBottom w:val="0"/>
              <w:divBdr>
                <w:top w:val="none" w:sz="0" w:space="0" w:color="auto"/>
                <w:left w:val="none" w:sz="0" w:space="0" w:color="auto"/>
                <w:bottom w:val="none" w:sz="0" w:space="0" w:color="auto"/>
                <w:right w:val="none" w:sz="0" w:space="0" w:color="auto"/>
              </w:divBdr>
              <w:divsChild>
                <w:div w:id="953096815">
                  <w:marLeft w:val="0"/>
                  <w:marRight w:val="0"/>
                  <w:marTop w:val="0"/>
                  <w:marBottom w:val="300"/>
                  <w:divBdr>
                    <w:top w:val="none" w:sz="0" w:space="0" w:color="auto"/>
                    <w:left w:val="none" w:sz="0" w:space="0" w:color="auto"/>
                    <w:bottom w:val="none" w:sz="0" w:space="0" w:color="auto"/>
                    <w:right w:val="none" w:sz="0" w:space="0" w:color="auto"/>
                  </w:divBdr>
                  <w:divsChild>
                    <w:div w:id="18813563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85423228">
      <w:bodyDiv w:val="1"/>
      <w:marLeft w:val="0"/>
      <w:marRight w:val="0"/>
      <w:marTop w:val="0"/>
      <w:marBottom w:val="0"/>
      <w:divBdr>
        <w:top w:val="none" w:sz="0" w:space="0" w:color="auto"/>
        <w:left w:val="none" w:sz="0" w:space="0" w:color="auto"/>
        <w:bottom w:val="none" w:sz="0" w:space="0" w:color="auto"/>
        <w:right w:val="none" w:sz="0" w:space="0" w:color="auto"/>
      </w:divBdr>
      <w:divsChild>
        <w:div w:id="1661158173">
          <w:marLeft w:val="0"/>
          <w:marRight w:val="0"/>
          <w:marTop w:val="0"/>
          <w:marBottom w:val="0"/>
          <w:divBdr>
            <w:top w:val="none" w:sz="0" w:space="0" w:color="auto"/>
            <w:left w:val="none" w:sz="0" w:space="0" w:color="auto"/>
            <w:bottom w:val="none" w:sz="0" w:space="0" w:color="auto"/>
            <w:right w:val="none" w:sz="0" w:space="0" w:color="auto"/>
          </w:divBdr>
        </w:div>
      </w:divsChild>
    </w:div>
    <w:div w:id="1285576004">
      <w:bodyDiv w:val="1"/>
      <w:marLeft w:val="0"/>
      <w:marRight w:val="0"/>
      <w:marTop w:val="0"/>
      <w:marBottom w:val="0"/>
      <w:divBdr>
        <w:top w:val="none" w:sz="0" w:space="0" w:color="auto"/>
        <w:left w:val="none" w:sz="0" w:space="0" w:color="auto"/>
        <w:bottom w:val="none" w:sz="0" w:space="0" w:color="auto"/>
        <w:right w:val="none" w:sz="0" w:space="0" w:color="auto"/>
      </w:divBdr>
      <w:divsChild>
        <w:div w:id="885026322">
          <w:marLeft w:val="0"/>
          <w:marRight w:val="0"/>
          <w:marTop w:val="0"/>
          <w:marBottom w:val="0"/>
          <w:divBdr>
            <w:top w:val="none" w:sz="0" w:space="0" w:color="auto"/>
            <w:left w:val="none" w:sz="0" w:space="0" w:color="auto"/>
            <w:bottom w:val="dotted" w:sz="6" w:space="4" w:color="DDDDDD"/>
            <w:right w:val="none" w:sz="0" w:space="0" w:color="auto"/>
          </w:divBdr>
          <w:divsChild>
            <w:div w:id="52691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769350">
      <w:bodyDiv w:val="1"/>
      <w:marLeft w:val="0"/>
      <w:marRight w:val="0"/>
      <w:marTop w:val="0"/>
      <w:marBottom w:val="0"/>
      <w:divBdr>
        <w:top w:val="none" w:sz="0" w:space="0" w:color="auto"/>
        <w:left w:val="none" w:sz="0" w:space="0" w:color="auto"/>
        <w:bottom w:val="none" w:sz="0" w:space="0" w:color="auto"/>
        <w:right w:val="none" w:sz="0" w:space="0" w:color="auto"/>
      </w:divBdr>
    </w:div>
    <w:div w:id="1286153101">
      <w:bodyDiv w:val="1"/>
      <w:marLeft w:val="0"/>
      <w:marRight w:val="0"/>
      <w:marTop w:val="0"/>
      <w:marBottom w:val="0"/>
      <w:divBdr>
        <w:top w:val="none" w:sz="0" w:space="0" w:color="auto"/>
        <w:left w:val="none" w:sz="0" w:space="0" w:color="auto"/>
        <w:bottom w:val="none" w:sz="0" w:space="0" w:color="auto"/>
        <w:right w:val="none" w:sz="0" w:space="0" w:color="auto"/>
      </w:divBdr>
    </w:div>
    <w:div w:id="1286350186">
      <w:bodyDiv w:val="1"/>
      <w:marLeft w:val="0"/>
      <w:marRight w:val="0"/>
      <w:marTop w:val="0"/>
      <w:marBottom w:val="0"/>
      <w:divBdr>
        <w:top w:val="none" w:sz="0" w:space="0" w:color="auto"/>
        <w:left w:val="none" w:sz="0" w:space="0" w:color="auto"/>
        <w:bottom w:val="none" w:sz="0" w:space="0" w:color="auto"/>
        <w:right w:val="none" w:sz="0" w:space="0" w:color="auto"/>
      </w:divBdr>
      <w:divsChild>
        <w:div w:id="1163661011">
          <w:marLeft w:val="0"/>
          <w:marRight w:val="0"/>
          <w:marTop w:val="0"/>
          <w:marBottom w:val="0"/>
          <w:divBdr>
            <w:top w:val="none" w:sz="0" w:space="0" w:color="auto"/>
            <w:left w:val="none" w:sz="0" w:space="0" w:color="auto"/>
            <w:bottom w:val="none" w:sz="0" w:space="0" w:color="auto"/>
            <w:right w:val="none" w:sz="0" w:space="0" w:color="auto"/>
          </w:divBdr>
          <w:divsChild>
            <w:div w:id="374086606">
              <w:marLeft w:val="0"/>
              <w:marRight w:val="0"/>
              <w:marTop w:val="0"/>
              <w:marBottom w:val="0"/>
              <w:divBdr>
                <w:top w:val="none" w:sz="0" w:space="0" w:color="auto"/>
                <w:left w:val="none" w:sz="0" w:space="0" w:color="auto"/>
                <w:bottom w:val="none" w:sz="0" w:space="0" w:color="auto"/>
                <w:right w:val="none" w:sz="0" w:space="0" w:color="auto"/>
              </w:divBdr>
              <w:divsChild>
                <w:div w:id="1494178372">
                  <w:marLeft w:val="0"/>
                  <w:marRight w:val="0"/>
                  <w:marTop w:val="0"/>
                  <w:marBottom w:val="0"/>
                  <w:divBdr>
                    <w:top w:val="none" w:sz="0" w:space="0" w:color="auto"/>
                    <w:left w:val="none" w:sz="0" w:space="0" w:color="auto"/>
                    <w:bottom w:val="none" w:sz="0" w:space="0" w:color="auto"/>
                    <w:right w:val="none" w:sz="0" w:space="0" w:color="auto"/>
                  </w:divBdr>
                  <w:divsChild>
                    <w:div w:id="1111821131">
                      <w:marLeft w:val="0"/>
                      <w:marRight w:val="0"/>
                      <w:marTop w:val="0"/>
                      <w:marBottom w:val="0"/>
                      <w:divBdr>
                        <w:top w:val="none" w:sz="0" w:space="0" w:color="auto"/>
                        <w:left w:val="none" w:sz="0" w:space="0" w:color="auto"/>
                        <w:bottom w:val="none" w:sz="0" w:space="0" w:color="auto"/>
                        <w:right w:val="none" w:sz="0" w:space="0" w:color="auto"/>
                      </w:divBdr>
                      <w:divsChild>
                        <w:div w:id="169411526">
                          <w:marLeft w:val="0"/>
                          <w:marRight w:val="0"/>
                          <w:marTop w:val="0"/>
                          <w:marBottom w:val="0"/>
                          <w:divBdr>
                            <w:top w:val="none" w:sz="0" w:space="0" w:color="auto"/>
                            <w:left w:val="none" w:sz="0" w:space="0" w:color="auto"/>
                            <w:bottom w:val="none" w:sz="0" w:space="0" w:color="auto"/>
                            <w:right w:val="none" w:sz="0" w:space="0" w:color="auto"/>
                          </w:divBdr>
                          <w:divsChild>
                            <w:div w:id="1257248940">
                              <w:marLeft w:val="0"/>
                              <w:marRight w:val="254"/>
                              <w:marTop w:val="0"/>
                              <w:marBottom w:val="0"/>
                              <w:divBdr>
                                <w:top w:val="none" w:sz="0" w:space="0" w:color="auto"/>
                                <w:left w:val="none" w:sz="0" w:space="0" w:color="auto"/>
                                <w:bottom w:val="none" w:sz="0" w:space="0" w:color="auto"/>
                                <w:right w:val="none" w:sz="0" w:space="0" w:color="auto"/>
                              </w:divBdr>
                              <w:divsChild>
                                <w:div w:id="1312757667">
                                  <w:marLeft w:val="0"/>
                                  <w:marRight w:val="0"/>
                                  <w:marTop w:val="0"/>
                                  <w:marBottom w:val="0"/>
                                  <w:divBdr>
                                    <w:top w:val="none" w:sz="0" w:space="0" w:color="auto"/>
                                    <w:left w:val="none" w:sz="0" w:space="0" w:color="auto"/>
                                    <w:bottom w:val="none" w:sz="0" w:space="0" w:color="auto"/>
                                    <w:right w:val="none" w:sz="0" w:space="0" w:color="auto"/>
                                  </w:divBdr>
                                  <w:divsChild>
                                    <w:div w:id="140830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7858644">
      <w:bodyDiv w:val="1"/>
      <w:marLeft w:val="0"/>
      <w:marRight w:val="0"/>
      <w:marTop w:val="0"/>
      <w:marBottom w:val="0"/>
      <w:divBdr>
        <w:top w:val="none" w:sz="0" w:space="0" w:color="auto"/>
        <w:left w:val="none" w:sz="0" w:space="0" w:color="auto"/>
        <w:bottom w:val="none" w:sz="0" w:space="0" w:color="auto"/>
        <w:right w:val="none" w:sz="0" w:space="0" w:color="auto"/>
      </w:divBdr>
      <w:divsChild>
        <w:div w:id="875775617">
          <w:marLeft w:val="0"/>
          <w:marRight w:val="0"/>
          <w:marTop w:val="0"/>
          <w:marBottom w:val="0"/>
          <w:divBdr>
            <w:top w:val="none" w:sz="0" w:space="0" w:color="auto"/>
            <w:left w:val="none" w:sz="0" w:space="0" w:color="auto"/>
            <w:bottom w:val="none" w:sz="0" w:space="0" w:color="auto"/>
            <w:right w:val="none" w:sz="0" w:space="0" w:color="auto"/>
          </w:divBdr>
          <w:divsChild>
            <w:div w:id="3265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928131">
      <w:bodyDiv w:val="1"/>
      <w:marLeft w:val="0"/>
      <w:marRight w:val="0"/>
      <w:marTop w:val="0"/>
      <w:marBottom w:val="0"/>
      <w:divBdr>
        <w:top w:val="none" w:sz="0" w:space="0" w:color="auto"/>
        <w:left w:val="none" w:sz="0" w:space="0" w:color="auto"/>
        <w:bottom w:val="none" w:sz="0" w:space="0" w:color="auto"/>
        <w:right w:val="none" w:sz="0" w:space="0" w:color="auto"/>
      </w:divBdr>
      <w:divsChild>
        <w:div w:id="815923719">
          <w:marLeft w:val="0"/>
          <w:marRight w:val="0"/>
          <w:marTop w:val="0"/>
          <w:marBottom w:val="0"/>
          <w:divBdr>
            <w:top w:val="none" w:sz="0" w:space="0" w:color="auto"/>
            <w:left w:val="none" w:sz="0" w:space="0" w:color="auto"/>
            <w:bottom w:val="dotted" w:sz="6" w:space="4" w:color="DDDDDD"/>
            <w:right w:val="none" w:sz="0" w:space="0" w:color="auto"/>
          </w:divBdr>
          <w:divsChild>
            <w:div w:id="45522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584872">
      <w:bodyDiv w:val="1"/>
      <w:marLeft w:val="0"/>
      <w:marRight w:val="0"/>
      <w:marTop w:val="0"/>
      <w:marBottom w:val="0"/>
      <w:divBdr>
        <w:top w:val="none" w:sz="0" w:space="0" w:color="auto"/>
        <w:left w:val="none" w:sz="0" w:space="0" w:color="auto"/>
        <w:bottom w:val="none" w:sz="0" w:space="0" w:color="auto"/>
        <w:right w:val="none" w:sz="0" w:space="0" w:color="auto"/>
      </w:divBdr>
      <w:divsChild>
        <w:div w:id="2046562954">
          <w:marLeft w:val="0"/>
          <w:marRight w:val="0"/>
          <w:marTop w:val="0"/>
          <w:marBottom w:val="0"/>
          <w:divBdr>
            <w:top w:val="none" w:sz="0" w:space="0" w:color="auto"/>
            <w:left w:val="none" w:sz="0" w:space="0" w:color="auto"/>
            <w:bottom w:val="none" w:sz="0" w:space="0" w:color="auto"/>
            <w:right w:val="none" w:sz="0" w:space="0" w:color="auto"/>
          </w:divBdr>
          <w:divsChild>
            <w:div w:id="940844144">
              <w:marLeft w:val="0"/>
              <w:marRight w:val="0"/>
              <w:marTop w:val="0"/>
              <w:marBottom w:val="0"/>
              <w:divBdr>
                <w:top w:val="none" w:sz="0" w:space="0" w:color="auto"/>
                <w:left w:val="none" w:sz="0" w:space="0" w:color="auto"/>
                <w:bottom w:val="none" w:sz="0" w:space="0" w:color="auto"/>
                <w:right w:val="none" w:sz="0" w:space="0" w:color="auto"/>
              </w:divBdr>
              <w:divsChild>
                <w:div w:id="205076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07544">
      <w:bodyDiv w:val="1"/>
      <w:marLeft w:val="0"/>
      <w:marRight w:val="0"/>
      <w:marTop w:val="0"/>
      <w:marBottom w:val="0"/>
      <w:divBdr>
        <w:top w:val="none" w:sz="0" w:space="0" w:color="auto"/>
        <w:left w:val="none" w:sz="0" w:space="0" w:color="auto"/>
        <w:bottom w:val="none" w:sz="0" w:space="0" w:color="auto"/>
        <w:right w:val="none" w:sz="0" w:space="0" w:color="auto"/>
      </w:divBdr>
    </w:div>
    <w:div w:id="1289896801">
      <w:bodyDiv w:val="1"/>
      <w:marLeft w:val="0"/>
      <w:marRight w:val="0"/>
      <w:marTop w:val="0"/>
      <w:marBottom w:val="0"/>
      <w:divBdr>
        <w:top w:val="none" w:sz="0" w:space="0" w:color="auto"/>
        <w:left w:val="none" w:sz="0" w:space="0" w:color="auto"/>
        <w:bottom w:val="none" w:sz="0" w:space="0" w:color="auto"/>
        <w:right w:val="none" w:sz="0" w:space="0" w:color="auto"/>
      </w:divBdr>
    </w:div>
    <w:div w:id="1290042892">
      <w:bodyDiv w:val="1"/>
      <w:marLeft w:val="0"/>
      <w:marRight w:val="0"/>
      <w:marTop w:val="0"/>
      <w:marBottom w:val="0"/>
      <w:divBdr>
        <w:top w:val="none" w:sz="0" w:space="0" w:color="auto"/>
        <w:left w:val="none" w:sz="0" w:space="0" w:color="auto"/>
        <w:bottom w:val="none" w:sz="0" w:space="0" w:color="auto"/>
        <w:right w:val="none" w:sz="0" w:space="0" w:color="auto"/>
      </w:divBdr>
      <w:divsChild>
        <w:div w:id="582223494">
          <w:marLeft w:val="0"/>
          <w:marRight w:val="0"/>
          <w:marTop w:val="0"/>
          <w:marBottom w:val="0"/>
          <w:divBdr>
            <w:top w:val="none" w:sz="0" w:space="0" w:color="auto"/>
            <w:left w:val="none" w:sz="0" w:space="0" w:color="auto"/>
            <w:bottom w:val="dotted" w:sz="6" w:space="4" w:color="DDDDDD"/>
            <w:right w:val="none" w:sz="0" w:space="0" w:color="auto"/>
          </w:divBdr>
        </w:div>
      </w:divsChild>
    </w:div>
    <w:div w:id="1290281647">
      <w:bodyDiv w:val="1"/>
      <w:marLeft w:val="0"/>
      <w:marRight w:val="0"/>
      <w:marTop w:val="0"/>
      <w:marBottom w:val="0"/>
      <w:divBdr>
        <w:top w:val="none" w:sz="0" w:space="0" w:color="auto"/>
        <w:left w:val="none" w:sz="0" w:space="0" w:color="auto"/>
        <w:bottom w:val="none" w:sz="0" w:space="0" w:color="auto"/>
        <w:right w:val="none" w:sz="0" w:space="0" w:color="auto"/>
      </w:divBdr>
      <w:divsChild>
        <w:div w:id="1701976581">
          <w:marLeft w:val="0"/>
          <w:marRight w:val="0"/>
          <w:marTop w:val="0"/>
          <w:marBottom w:val="0"/>
          <w:divBdr>
            <w:top w:val="none" w:sz="0" w:space="0" w:color="auto"/>
            <w:left w:val="none" w:sz="0" w:space="0" w:color="auto"/>
            <w:bottom w:val="none" w:sz="0" w:space="0" w:color="auto"/>
            <w:right w:val="none" w:sz="0" w:space="0" w:color="auto"/>
          </w:divBdr>
          <w:divsChild>
            <w:div w:id="1435245029">
              <w:marLeft w:val="0"/>
              <w:marRight w:val="0"/>
              <w:marTop w:val="0"/>
              <w:marBottom w:val="0"/>
              <w:divBdr>
                <w:top w:val="none" w:sz="0" w:space="0" w:color="auto"/>
                <w:left w:val="none" w:sz="0" w:space="0" w:color="auto"/>
                <w:bottom w:val="none" w:sz="0" w:space="0" w:color="auto"/>
                <w:right w:val="none" w:sz="0" w:space="0" w:color="auto"/>
              </w:divBdr>
              <w:divsChild>
                <w:div w:id="1794902586">
                  <w:marLeft w:val="0"/>
                  <w:marRight w:val="0"/>
                  <w:marTop w:val="0"/>
                  <w:marBottom w:val="0"/>
                  <w:divBdr>
                    <w:top w:val="none" w:sz="0" w:space="0" w:color="auto"/>
                    <w:left w:val="none" w:sz="0" w:space="0" w:color="auto"/>
                    <w:bottom w:val="none" w:sz="0" w:space="0" w:color="auto"/>
                    <w:right w:val="none" w:sz="0" w:space="0" w:color="auto"/>
                  </w:divBdr>
                  <w:divsChild>
                    <w:div w:id="276640014">
                      <w:marLeft w:val="0"/>
                      <w:marRight w:val="0"/>
                      <w:marTop w:val="0"/>
                      <w:marBottom w:val="0"/>
                      <w:divBdr>
                        <w:top w:val="none" w:sz="0" w:space="0" w:color="auto"/>
                        <w:left w:val="none" w:sz="0" w:space="0" w:color="auto"/>
                        <w:bottom w:val="none" w:sz="0" w:space="0" w:color="auto"/>
                        <w:right w:val="none" w:sz="0" w:space="0" w:color="auto"/>
                      </w:divBdr>
                      <w:divsChild>
                        <w:div w:id="1531526629">
                          <w:marLeft w:val="0"/>
                          <w:marRight w:val="0"/>
                          <w:marTop w:val="0"/>
                          <w:marBottom w:val="0"/>
                          <w:divBdr>
                            <w:top w:val="none" w:sz="0" w:space="0" w:color="auto"/>
                            <w:left w:val="none" w:sz="0" w:space="0" w:color="auto"/>
                            <w:bottom w:val="none" w:sz="0" w:space="0" w:color="auto"/>
                            <w:right w:val="none" w:sz="0" w:space="0" w:color="auto"/>
                          </w:divBdr>
                          <w:divsChild>
                            <w:div w:id="1225726860">
                              <w:marLeft w:val="0"/>
                              <w:marRight w:val="0"/>
                              <w:marTop w:val="0"/>
                              <w:marBottom w:val="0"/>
                              <w:divBdr>
                                <w:top w:val="none" w:sz="0" w:space="0" w:color="auto"/>
                                <w:left w:val="none" w:sz="0" w:space="0" w:color="auto"/>
                                <w:bottom w:val="none" w:sz="0" w:space="0" w:color="auto"/>
                                <w:right w:val="none" w:sz="0" w:space="0" w:color="auto"/>
                              </w:divBdr>
                              <w:divsChild>
                                <w:div w:id="1386762267">
                                  <w:marLeft w:val="0"/>
                                  <w:marRight w:val="0"/>
                                  <w:marTop w:val="0"/>
                                  <w:marBottom w:val="0"/>
                                  <w:divBdr>
                                    <w:top w:val="none" w:sz="0" w:space="0" w:color="auto"/>
                                    <w:left w:val="none" w:sz="0" w:space="0" w:color="auto"/>
                                    <w:bottom w:val="none" w:sz="0" w:space="0" w:color="auto"/>
                                    <w:right w:val="none" w:sz="0" w:space="0" w:color="auto"/>
                                  </w:divBdr>
                                  <w:divsChild>
                                    <w:div w:id="51453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81663">
      <w:bodyDiv w:val="1"/>
      <w:marLeft w:val="0"/>
      <w:marRight w:val="0"/>
      <w:marTop w:val="0"/>
      <w:marBottom w:val="0"/>
      <w:divBdr>
        <w:top w:val="none" w:sz="0" w:space="0" w:color="auto"/>
        <w:left w:val="none" w:sz="0" w:space="0" w:color="auto"/>
        <w:bottom w:val="none" w:sz="0" w:space="0" w:color="auto"/>
        <w:right w:val="none" w:sz="0" w:space="0" w:color="auto"/>
      </w:divBdr>
      <w:divsChild>
        <w:div w:id="540241416">
          <w:marLeft w:val="0"/>
          <w:marRight w:val="0"/>
          <w:marTop w:val="0"/>
          <w:marBottom w:val="0"/>
          <w:divBdr>
            <w:top w:val="none" w:sz="0" w:space="0" w:color="auto"/>
            <w:left w:val="none" w:sz="0" w:space="0" w:color="auto"/>
            <w:bottom w:val="none" w:sz="0" w:space="0" w:color="auto"/>
            <w:right w:val="none" w:sz="0" w:space="0" w:color="auto"/>
          </w:divBdr>
          <w:divsChild>
            <w:div w:id="158692051">
              <w:marLeft w:val="0"/>
              <w:marRight w:val="0"/>
              <w:marTop w:val="0"/>
              <w:marBottom w:val="150"/>
              <w:divBdr>
                <w:top w:val="none" w:sz="0" w:space="0" w:color="auto"/>
                <w:left w:val="none" w:sz="0" w:space="0" w:color="auto"/>
                <w:bottom w:val="none" w:sz="0" w:space="0" w:color="auto"/>
                <w:right w:val="none" w:sz="0" w:space="0" w:color="auto"/>
              </w:divBdr>
            </w:div>
            <w:div w:id="114177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353303">
      <w:bodyDiv w:val="1"/>
      <w:marLeft w:val="0"/>
      <w:marRight w:val="0"/>
      <w:marTop w:val="0"/>
      <w:marBottom w:val="0"/>
      <w:divBdr>
        <w:top w:val="none" w:sz="0" w:space="0" w:color="auto"/>
        <w:left w:val="none" w:sz="0" w:space="0" w:color="auto"/>
        <w:bottom w:val="none" w:sz="0" w:space="0" w:color="auto"/>
        <w:right w:val="none" w:sz="0" w:space="0" w:color="auto"/>
      </w:divBdr>
      <w:divsChild>
        <w:div w:id="304283830">
          <w:marLeft w:val="0"/>
          <w:marRight w:val="0"/>
          <w:marTop w:val="0"/>
          <w:marBottom w:val="150"/>
          <w:divBdr>
            <w:top w:val="none" w:sz="0" w:space="0" w:color="auto"/>
            <w:left w:val="none" w:sz="0" w:space="0" w:color="auto"/>
            <w:bottom w:val="none" w:sz="0" w:space="0" w:color="auto"/>
            <w:right w:val="none" w:sz="0" w:space="0" w:color="auto"/>
          </w:divBdr>
        </w:div>
      </w:divsChild>
    </w:div>
    <w:div w:id="1290631108">
      <w:bodyDiv w:val="1"/>
      <w:marLeft w:val="0"/>
      <w:marRight w:val="0"/>
      <w:marTop w:val="0"/>
      <w:marBottom w:val="0"/>
      <w:divBdr>
        <w:top w:val="none" w:sz="0" w:space="0" w:color="auto"/>
        <w:left w:val="none" w:sz="0" w:space="0" w:color="auto"/>
        <w:bottom w:val="none" w:sz="0" w:space="0" w:color="auto"/>
        <w:right w:val="none" w:sz="0" w:space="0" w:color="auto"/>
      </w:divBdr>
      <w:divsChild>
        <w:div w:id="1709144555">
          <w:marLeft w:val="0"/>
          <w:marRight w:val="0"/>
          <w:marTop w:val="0"/>
          <w:marBottom w:val="0"/>
          <w:divBdr>
            <w:top w:val="none" w:sz="0" w:space="0" w:color="auto"/>
            <w:left w:val="none" w:sz="0" w:space="0" w:color="auto"/>
            <w:bottom w:val="dotted" w:sz="6" w:space="4" w:color="DDDDDD"/>
            <w:right w:val="none" w:sz="0" w:space="0" w:color="auto"/>
          </w:divBdr>
          <w:divsChild>
            <w:div w:id="191871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72044">
      <w:bodyDiv w:val="1"/>
      <w:marLeft w:val="0"/>
      <w:marRight w:val="0"/>
      <w:marTop w:val="0"/>
      <w:marBottom w:val="0"/>
      <w:divBdr>
        <w:top w:val="none" w:sz="0" w:space="0" w:color="auto"/>
        <w:left w:val="none" w:sz="0" w:space="0" w:color="auto"/>
        <w:bottom w:val="none" w:sz="0" w:space="0" w:color="auto"/>
        <w:right w:val="none" w:sz="0" w:space="0" w:color="auto"/>
      </w:divBdr>
      <w:divsChild>
        <w:div w:id="1613633661">
          <w:marLeft w:val="0"/>
          <w:marRight w:val="0"/>
          <w:marTop w:val="150"/>
          <w:marBottom w:val="0"/>
          <w:divBdr>
            <w:top w:val="none" w:sz="0" w:space="0" w:color="auto"/>
            <w:left w:val="none" w:sz="0" w:space="0" w:color="auto"/>
            <w:bottom w:val="none" w:sz="0" w:space="0" w:color="auto"/>
            <w:right w:val="none" w:sz="0" w:space="0" w:color="auto"/>
          </w:divBdr>
          <w:divsChild>
            <w:div w:id="362873378">
              <w:marLeft w:val="0"/>
              <w:marRight w:val="0"/>
              <w:marTop w:val="0"/>
              <w:marBottom w:val="0"/>
              <w:divBdr>
                <w:top w:val="none" w:sz="0" w:space="0" w:color="auto"/>
                <w:left w:val="none" w:sz="0" w:space="0" w:color="auto"/>
                <w:bottom w:val="none" w:sz="0" w:space="0" w:color="auto"/>
                <w:right w:val="none" w:sz="0" w:space="0" w:color="auto"/>
              </w:divBdr>
              <w:divsChild>
                <w:div w:id="177782455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15862110">
          <w:marLeft w:val="0"/>
          <w:marRight w:val="0"/>
          <w:marTop w:val="0"/>
          <w:marBottom w:val="0"/>
          <w:divBdr>
            <w:top w:val="none" w:sz="0" w:space="0" w:color="auto"/>
            <w:left w:val="none" w:sz="0" w:space="0" w:color="auto"/>
            <w:bottom w:val="none" w:sz="0" w:space="0" w:color="auto"/>
            <w:right w:val="none" w:sz="0" w:space="0" w:color="auto"/>
          </w:divBdr>
          <w:divsChild>
            <w:div w:id="202312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9134">
      <w:bodyDiv w:val="1"/>
      <w:marLeft w:val="0"/>
      <w:marRight w:val="0"/>
      <w:marTop w:val="0"/>
      <w:marBottom w:val="0"/>
      <w:divBdr>
        <w:top w:val="none" w:sz="0" w:space="0" w:color="auto"/>
        <w:left w:val="none" w:sz="0" w:space="0" w:color="auto"/>
        <w:bottom w:val="none" w:sz="0" w:space="0" w:color="auto"/>
        <w:right w:val="none" w:sz="0" w:space="0" w:color="auto"/>
      </w:divBdr>
    </w:div>
    <w:div w:id="1291208318">
      <w:bodyDiv w:val="1"/>
      <w:marLeft w:val="0"/>
      <w:marRight w:val="0"/>
      <w:marTop w:val="0"/>
      <w:marBottom w:val="0"/>
      <w:divBdr>
        <w:top w:val="none" w:sz="0" w:space="0" w:color="auto"/>
        <w:left w:val="none" w:sz="0" w:space="0" w:color="auto"/>
        <w:bottom w:val="none" w:sz="0" w:space="0" w:color="auto"/>
        <w:right w:val="none" w:sz="0" w:space="0" w:color="auto"/>
      </w:divBdr>
      <w:divsChild>
        <w:div w:id="412701541">
          <w:marLeft w:val="0"/>
          <w:marRight w:val="0"/>
          <w:marTop w:val="0"/>
          <w:marBottom w:val="150"/>
          <w:divBdr>
            <w:top w:val="none" w:sz="0" w:space="0" w:color="auto"/>
            <w:left w:val="none" w:sz="0" w:space="0" w:color="auto"/>
            <w:bottom w:val="none" w:sz="0" w:space="0" w:color="auto"/>
            <w:right w:val="none" w:sz="0" w:space="0" w:color="auto"/>
          </w:divBdr>
          <w:divsChild>
            <w:div w:id="1254581699">
              <w:marLeft w:val="0"/>
              <w:marRight w:val="0"/>
              <w:marTop w:val="0"/>
              <w:marBottom w:val="0"/>
              <w:divBdr>
                <w:top w:val="none" w:sz="0" w:space="0" w:color="auto"/>
                <w:left w:val="none" w:sz="0" w:space="0" w:color="auto"/>
                <w:bottom w:val="none" w:sz="0" w:space="0" w:color="auto"/>
                <w:right w:val="none" w:sz="0" w:space="0" w:color="auto"/>
              </w:divBdr>
              <w:divsChild>
                <w:div w:id="1703901218">
                  <w:marLeft w:val="0"/>
                  <w:marRight w:val="0"/>
                  <w:marTop w:val="0"/>
                  <w:marBottom w:val="0"/>
                  <w:divBdr>
                    <w:top w:val="none" w:sz="0" w:space="0" w:color="auto"/>
                    <w:left w:val="none" w:sz="0" w:space="0" w:color="auto"/>
                    <w:bottom w:val="none" w:sz="0" w:space="0" w:color="auto"/>
                    <w:right w:val="none" w:sz="0" w:space="0" w:color="auto"/>
                  </w:divBdr>
                  <w:divsChild>
                    <w:div w:id="66520952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688411141">
          <w:marLeft w:val="0"/>
          <w:marRight w:val="0"/>
          <w:marTop w:val="0"/>
          <w:marBottom w:val="150"/>
          <w:divBdr>
            <w:top w:val="none" w:sz="0" w:space="0" w:color="auto"/>
            <w:left w:val="none" w:sz="0" w:space="0" w:color="auto"/>
            <w:bottom w:val="none" w:sz="0" w:space="0" w:color="auto"/>
            <w:right w:val="none" w:sz="0" w:space="0" w:color="auto"/>
          </w:divBdr>
        </w:div>
        <w:div w:id="1114596661">
          <w:marLeft w:val="0"/>
          <w:marRight w:val="0"/>
          <w:marTop w:val="0"/>
          <w:marBottom w:val="0"/>
          <w:divBdr>
            <w:top w:val="none" w:sz="0" w:space="0" w:color="auto"/>
            <w:left w:val="none" w:sz="0" w:space="0" w:color="auto"/>
            <w:bottom w:val="none" w:sz="0" w:space="0" w:color="auto"/>
            <w:right w:val="none" w:sz="0" w:space="0" w:color="auto"/>
          </w:divBdr>
          <w:divsChild>
            <w:div w:id="4360074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91396327">
      <w:bodyDiv w:val="1"/>
      <w:marLeft w:val="0"/>
      <w:marRight w:val="0"/>
      <w:marTop w:val="0"/>
      <w:marBottom w:val="0"/>
      <w:divBdr>
        <w:top w:val="none" w:sz="0" w:space="0" w:color="auto"/>
        <w:left w:val="none" w:sz="0" w:space="0" w:color="auto"/>
        <w:bottom w:val="none" w:sz="0" w:space="0" w:color="auto"/>
        <w:right w:val="none" w:sz="0" w:space="0" w:color="auto"/>
      </w:divBdr>
    </w:div>
    <w:div w:id="1291397357">
      <w:bodyDiv w:val="1"/>
      <w:marLeft w:val="0"/>
      <w:marRight w:val="0"/>
      <w:marTop w:val="0"/>
      <w:marBottom w:val="0"/>
      <w:divBdr>
        <w:top w:val="none" w:sz="0" w:space="0" w:color="auto"/>
        <w:left w:val="none" w:sz="0" w:space="0" w:color="auto"/>
        <w:bottom w:val="none" w:sz="0" w:space="0" w:color="auto"/>
        <w:right w:val="none" w:sz="0" w:space="0" w:color="auto"/>
      </w:divBdr>
      <w:divsChild>
        <w:div w:id="828057282">
          <w:marLeft w:val="0"/>
          <w:marRight w:val="0"/>
          <w:marTop w:val="0"/>
          <w:marBottom w:val="0"/>
          <w:divBdr>
            <w:top w:val="dotted" w:sz="6" w:space="8" w:color="CCCCCC"/>
            <w:left w:val="none" w:sz="0" w:space="0" w:color="auto"/>
            <w:bottom w:val="dotted" w:sz="6" w:space="0" w:color="CCCCCC"/>
            <w:right w:val="none" w:sz="0" w:space="0" w:color="auto"/>
          </w:divBdr>
        </w:div>
        <w:div w:id="1745368944">
          <w:marLeft w:val="0"/>
          <w:marRight w:val="0"/>
          <w:marTop w:val="0"/>
          <w:marBottom w:val="0"/>
          <w:divBdr>
            <w:top w:val="none" w:sz="0" w:space="0" w:color="auto"/>
            <w:left w:val="none" w:sz="0" w:space="0" w:color="auto"/>
            <w:bottom w:val="none" w:sz="0" w:space="0" w:color="auto"/>
            <w:right w:val="none" w:sz="0" w:space="0" w:color="auto"/>
          </w:divBdr>
          <w:divsChild>
            <w:div w:id="1132593989">
              <w:marLeft w:val="0"/>
              <w:marRight w:val="0"/>
              <w:marTop w:val="0"/>
              <w:marBottom w:val="0"/>
              <w:divBdr>
                <w:top w:val="none" w:sz="0" w:space="0" w:color="auto"/>
                <w:left w:val="none" w:sz="0" w:space="0" w:color="auto"/>
                <w:bottom w:val="none" w:sz="0" w:space="0" w:color="auto"/>
                <w:right w:val="none" w:sz="0" w:space="0" w:color="auto"/>
              </w:divBdr>
              <w:divsChild>
                <w:div w:id="188632913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03121">
      <w:bodyDiv w:val="1"/>
      <w:marLeft w:val="0"/>
      <w:marRight w:val="0"/>
      <w:marTop w:val="0"/>
      <w:marBottom w:val="0"/>
      <w:divBdr>
        <w:top w:val="none" w:sz="0" w:space="0" w:color="auto"/>
        <w:left w:val="none" w:sz="0" w:space="0" w:color="auto"/>
        <w:bottom w:val="none" w:sz="0" w:space="0" w:color="auto"/>
        <w:right w:val="none" w:sz="0" w:space="0" w:color="auto"/>
      </w:divBdr>
      <w:divsChild>
        <w:div w:id="1393041449">
          <w:marLeft w:val="0"/>
          <w:marRight w:val="0"/>
          <w:marTop w:val="0"/>
          <w:marBottom w:val="0"/>
          <w:divBdr>
            <w:top w:val="none" w:sz="0" w:space="0" w:color="auto"/>
            <w:left w:val="none" w:sz="0" w:space="0" w:color="auto"/>
            <w:bottom w:val="none" w:sz="0" w:space="0" w:color="auto"/>
            <w:right w:val="none" w:sz="0" w:space="0" w:color="auto"/>
          </w:divBdr>
          <w:divsChild>
            <w:div w:id="1500775620">
              <w:marLeft w:val="0"/>
              <w:marRight w:val="0"/>
              <w:marTop w:val="0"/>
              <w:marBottom w:val="0"/>
              <w:divBdr>
                <w:top w:val="none" w:sz="0" w:space="0" w:color="auto"/>
                <w:left w:val="none" w:sz="0" w:space="0" w:color="auto"/>
                <w:bottom w:val="none" w:sz="0" w:space="0" w:color="auto"/>
                <w:right w:val="none" w:sz="0" w:space="0" w:color="auto"/>
              </w:divBdr>
              <w:divsChild>
                <w:div w:id="1764182267">
                  <w:marLeft w:val="0"/>
                  <w:marRight w:val="0"/>
                  <w:marTop w:val="0"/>
                  <w:marBottom w:val="0"/>
                  <w:divBdr>
                    <w:top w:val="none" w:sz="0" w:space="0" w:color="auto"/>
                    <w:left w:val="none" w:sz="0" w:space="0" w:color="auto"/>
                    <w:bottom w:val="none" w:sz="0" w:space="0" w:color="auto"/>
                    <w:right w:val="none" w:sz="0" w:space="0" w:color="auto"/>
                  </w:divBdr>
                  <w:divsChild>
                    <w:div w:id="1405911035">
                      <w:marLeft w:val="0"/>
                      <w:marRight w:val="0"/>
                      <w:marTop w:val="0"/>
                      <w:marBottom w:val="0"/>
                      <w:divBdr>
                        <w:top w:val="none" w:sz="0" w:space="0" w:color="auto"/>
                        <w:left w:val="none" w:sz="0" w:space="0" w:color="auto"/>
                        <w:bottom w:val="none" w:sz="0" w:space="0" w:color="auto"/>
                        <w:right w:val="none" w:sz="0" w:space="0" w:color="auto"/>
                      </w:divBdr>
                      <w:divsChild>
                        <w:div w:id="1577397457">
                          <w:marLeft w:val="0"/>
                          <w:marRight w:val="0"/>
                          <w:marTop w:val="0"/>
                          <w:marBottom w:val="0"/>
                          <w:divBdr>
                            <w:top w:val="none" w:sz="0" w:space="0" w:color="auto"/>
                            <w:left w:val="none" w:sz="0" w:space="0" w:color="auto"/>
                            <w:bottom w:val="none" w:sz="0" w:space="0" w:color="auto"/>
                            <w:right w:val="none" w:sz="0" w:space="0" w:color="auto"/>
                          </w:divBdr>
                          <w:divsChild>
                            <w:div w:id="1417163782">
                              <w:marLeft w:val="0"/>
                              <w:marRight w:val="0"/>
                              <w:marTop w:val="0"/>
                              <w:marBottom w:val="0"/>
                              <w:divBdr>
                                <w:top w:val="none" w:sz="0" w:space="0" w:color="auto"/>
                                <w:left w:val="none" w:sz="0" w:space="0" w:color="auto"/>
                                <w:bottom w:val="none" w:sz="0" w:space="0" w:color="auto"/>
                                <w:right w:val="none" w:sz="0" w:space="0" w:color="auto"/>
                              </w:divBdr>
                              <w:divsChild>
                                <w:div w:id="239220448">
                                  <w:marLeft w:val="0"/>
                                  <w:marRight w:val="0"/>
                                  <w:marTop w:val="0"/>
                                  <w:marBottom w:val="0"/>
                                  <w:divBdr>
                                    <w:top w:val="none" w:sz="0" w:space="0" w:color="auto"/>
                                    <w:left w:val="none" w:sz="0" w:space="0" w:color="auto"/>
                                    <w:bottom w:val="none" w:sz="0" w:space="0" w:color="auto"/>
                                    <w:right w:val="none" w:sz="0" w:space="0" w:color="auto"/>
                                  </w:divBdr>
                                  <w:divsChild>
                                    <w:div w:id="167765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595887">
      <w:bodyDiv w:val="1"/>
      <w:marLeft w:val="0"/>
      <w:marRight w:val="0"/>
      <w:marTop w:val="0"/>
      <w:marBottom w:val="0"/>
      <w:divBdr>
        <w:top w:val="none" w:sz="0" w:space="0" w:color="auto"/>
        <w:left w:val="none" w:sz="0" w:space="0" w:color="auto"/>
        <w:bottom w:val="none" w:sz="0" w:space="0" w:color="auto"/>
        <w:right w:val="none" w:sz="0" w:space="0" w:color="auto"/>
      </w:divBdr>
    </w:div>
    <w:div w:id="1291597391">
      <w:bodyDiv w:val="1"/>
      <w:marLeft w:val="0"/>
      <w:marRight w:val="0"/>
      <w:marTop w:val="0"/>
      <w:marBottom w:val="0"/>
      <w:divBdr>
        <w:top w:val="none" w:sz="0" w:space="0" w:color="auto"/>
        <w:left w:val="none" w:sz="0" w:space="0" w:color="auto"/>
        <w:bottom w:val="none" w:sz="0" w:space="0" w:color="auto"/>
        <w:right w:val="none" w:sz="0" w:space="0" w:color="auto"/>
      </w:divBdr>
      <w:divsChild>
        <w:div w:id="1064255925">
          <w:marLeft w:val="0"/>
          <w:marRight w:val="0"/>
          <w:marTop w:val="0"/>
          <w:marBottom w:val="0"/>
          <w:divBdr>
            <w:top w:val="none" w:sz="0" w:space="0" w:color="auto"/>
            <w:left w:val="none" w:sz="0" w:space="0" w:color="auto"/>
            <w:bottom w:val="none" w:sz="0" w:space="0" w:color="auto"/>
            <w:right w:val="none" w:sz="0" w:space="0" w:color="auto"/>
          </w:divBdr>
          <w:divsChild>
            <w:div w:id="2087268020">
              <w:marLeft w:val="0"/>
              <w:marRight w:val="0"/>
              <w:marTop w:val="0"/>
              <w:marBottom w:val="0"/>
              <w:divBdr>
                <w:top w:val="none" w:sz="0" w:space="0" w:color="auto"/>
                <w:left w:val="none" w:sz="0" w:space="0" w:color="auto"/>
                <w:bottom w:val="none" w:sz="0" w:space="0" w:color="auto"/>
                <w:right w:val="none" w:sz="0" w:space="0" w:color="auto"/>
              </w:divBdr>
              <w:divsChild>
                <w:div w:id="884833555">
                  <w:marLeft w:val="0"/>
                  <w:marRight w:val="0"/>
                  <w:marTop w:val="0"/>
                  <w:marBottom w:val="0"/>
                  <w:divBdr>
                    <w:top w:val="none" w:sz="0" w:space="0" w:color="auto"/>
                    <w:left w:val="none" w:sz="0" w:space="0" w:color="auto"/>
                    <w:bottom w:val="none" w:sz="0" w:space="0" w:color="auto"/>
                    <w:right w:val="none" w:sz="0" w:space="0" w:color="auto"/>
                  </w:divBdr>
                  <w:divsChild>
                    <w:div w:id="549847448">
                      <w:marLeft w:val="0"/>
                      <w:marRight w:val="0"/>
                      <w:marTop w:val="0"/>
                      <w:marBottom w:val="0"/>
                      <w:divBdr>
                        <w:top w:val="none" w:sz="0" w:space="0" w:color="auto"/>
                        <w:left w:val="none" w:sz="0" w:space="0" w:color="auto"/>
                        <w:bottom w:val="none" w:sz="0" w:space="0" w:color="auto"/>
                        <w:right w:val="none" w:sz="0" w:space="0" w:color="auto"/>
                      </w:divBdr>
                      <w:divsChild>
                        <w:div w:id="768816703">
                          <w:marLeft w:val="0"/>
                          <w:marRight w:val="0"/>
                          <w:marTop w:val="0"/>
                          <w:marBottom w:val="0"/>
                          <w:divBdr>
                            <w:top w:val="none" w:sz="0" w:space="0" w:color="auto"/>
                            <w:left w:val="none" w:sz="0" w:space="0" w:color="auto"/>
                            <w:bottom w:val="none" w:sz="0" w:space="0" w:color="auto"/>
                            <w:right w:val="none" w:sz="0" w:space="0" w:color="auto"/>
                          </w:divBdr>
                          <w:divsChild>
                            <w:div w:id="1324774696">
                              <w:marLeft w:val="0"/>
                              <w:marRight w:val="0"/>
                              <w:marTop w:val="0"/>
                              <w:marBottom w:val="0"/>
                              <w:divBdr>
                                <w:top w:val="none" w:sz="0" w:space="0" w:color="auto"/>
                                <w:left w:val="none" w:sz="0" w:space="0" w:color="auto"/>
                                <w:bottom w:val="none" w:sz="0" w:space="0" w:color="auto"/>
                                <w:right w:val="none" w:sz="0" w:space="0" w:color="auto"/>
                              </w:divBdr>
                              <w:divsChild>
                                <w:div w:id="1322536764">
                                  <w:marLeft w:val="0"/>
                                  <w:marRight w:val="0"/>
                                  <w:marTop w:val="0"/>
                                  <w:marBottom w:val="0"/>
                                  <w:divBdr>
                                    <w:top w:val="none" w:sz="0" w:space="0" w:color="auto"/>
                                    <w:left w:val="none" w:sz="0" w:space="0" w:color="auto"/>
                                    <w:bottom w:val="none" w:sz="0" w:space="0" w:color="auto"/>
                                    <w:right w:val="none" w:sz="0" w:space="0" w:color="auto"/>
                                  </w:divBdr>
                                  <w:divsChild>
                                    <w:div w:id="2127582726">
                                      <w:marLeft w:val="0"/>
                                      <w:marRight w:val="0"/>
                                      <w:marTop w:val="0"/>
                                      <w:marBottom w:val="0"/>
                                      <w:divBdr>
                                        <w:top w:val="none" w:sz="0" w:space="0" w:color="auto"/>
                                        <w:left w:val="none" w:sz="0" w:space="0" w:color="auto"/>
                                        <w:bottom w:val="none" w:sz="0" w:space="0" w:color="auto"/>
                                        <w:right w:val="none" w:sz="0" w:space="0" w:color="auto"/>
                                      </w:divBdr>
                                      <w:divsChild>
                                        <w:div w:id="17433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2638970">
      <w:bodyDiv w:val="1"/>
      <w:marLeft w:val="0"/>
      <w:marRight w:val="0"/>
      <w:marTop w:val="0"/>
      <w:marBottom w:val="0"/>
      <w:divBdr>
        <w:top w:val="none" w:sz="0" w:space="0" w:color="auto"/>
        <w:left w:val="none" w:sz="0" w:space="0" w:color="auto"/>
        <w:bottom w:val="none" w:sz="0" w:space="0" w:color="auto"/>
        <w:right w:val="none" w:sz="0" w:space="0" w:color="auto"/>
      </w:divBdr>
      <w:divsChild>
        <w:div w:id="754742105">
          <w:marLeft w:val="0"/>
          <w:marRight w:val="0"/>
          <w:marTop w:val="0"/>
          <w:marBottom w:val="0"/>
          <w:divBdr>
            <w:top w:val="none" w:sz="0" w:space="0" w:color="auto"/>
            <w:left w:val="none" w:sz="0" w:space="0" w:color="auto"/>
            <w:bottom w:val="none" w:sz="0" w:space="0" w:color="auto"/>
            <w:right w:val="none" w:sz="0" w:space="0" w:color="auto"/>
          </w:divBdr>
          <w:divsChild>
            <w:div w:id="861281820">
              <w:marLeft w:val="0"/>
              <w:marRight w:val="0"/>
              <w:marTop w:val="0"/>
              <w:marBottom w:val="0"/>
              <w:divBdr>
                <w:top w:val="none" w:sz="0" w:space="0" w:color="auto"/>
                <w:left w:val="none" w:sz="0" w:space="0" w:color="auto"/>
                <w:bottom w:val="none" w:sz="0" w:space="0" w:color="auto"/>
                <w:right w:val="none" w:sz="0" w:space="0" w:color="auto"/>
              </w:divBdr>
              <w:divsChild>
                <w:div w:id="1390762348">
                  <w:marLeft w:val="0"/>
                  <w:marRight w:val="0"/>
                  <w:marTop w:val="0"/>
                  <w:marBottom w:val="0"/>
                  <w:divBdr>
                    <w:top w:val="none" w:sz="0" w:space="0" w:color="auto"/>
                    <w:left w:val="none" w:sz="0" w:space="0" w:color="auto"/>
                    <w:bottom w:val="none" w:sz="0" w:space="0" w:color="auto"/>
                    <w:right w:val="none" w:sz="0" w:space="0" w:color="auto"/>
                  </w:divBdr>
                  <w:divsChild>
                    <w:div w:id="619149529">
                      <w:marLeft w:val="0"/>
                      <w:marRight w:val="0"/>
                      <w:marTop w:val="0"/>
                      <w:marBottom w:val="0"/>
                      <w:divBdr>
                        <w:top w:val="none" w:sz="0" w:space="0" w:color="auto"/>
                        <w:left w:val="none" w:sz="0" w:space="0" w:color="auto"/>
                        <w:bottom w:val="none" w:sz="0" w:space="0" w:color="auto"/>
                        <w:right w:val="none" w:sz="0" w:space="0" w:color="auto"/>
                      </w:divBdr>
                      <w:divsChild>
                        <w:div w:id="516506353">
                          <w:marLeft w:val="0"/>
                          <w:marRight w:val="0"/>
                          <w:marTop w:val="0"/>
                          <w:marBottom w:val="0"/>
                          <w:divBdr>
                            <w:top w:val="none" w:sz="0" w:space="0" w:color="auto"/>
                            <w:left w:val="none" w:sz="0" w:space="0" w:color="auto"/>
                            <w:bottom w:val="none" w:sz="0" w:space="0" w:color="auto"/>
                            <w:right w:val="none" w:sz="0" w:space="0" w:color="auto"/>
                          </w:divBdr>
                          <w:divsChild>
                            <w:div w:id="1087768964">
                              <w:marLeft w:val="0"/>
                              <w:marRight w:val="0"/>
                              <w:marTop w:val="0"/>
                              <w:marBottom w:val="0"/>
                              <w:divBdr>
                                <w:top w:val="none" w:sz="0" w:space="0" w:color="auto"/>
                                <w:left w:val="none" w:sz="0" w:space="0" w:color="auto"/>
                                <w:bottom w:val="none" w:sz="0" w:space="0" w:color="auto"/>
                                <w:right w:val="none" w:sz="0" w:space="0" w:color="auto"/>
                              </w:divBdr>
                              <w:divsChild>
                                <w:div w:id="863710459">
                                  <w:marLeft w:val="0"/>
                                  <w:marRight w:val="0"/>
                                  <w:marTop w:val="0"/>
                                  <w:marBottom w:val="0"/>
                                  <w:divBdr>
                                    <w:top w:val="none" w:sz="0" w:space="0" w:color="auto"/>
                                    <w:left w:val="none" w:sz="0" w:space="0" w:color="auto"/>
                                    <w:bottom w:val="none" w:sz="0" w:space="0" w:color="auto"/>
                                    <w:right w:val="none" w:sz="0" w:space="0" w:color="auto"/>
                                  </w:divBdr>
                                  <w:divsChild>
                                    <w:div w:id="35705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3053036">
      <w:bodyDiv w:val="1"/>
      <w:marLeft w:val="0"/>
      <w:marRight w:val="0"/>
      <w:marTop w:val="0"/>
      <w:marBottom w:val="0"/>
      <w:divBdr>
        <w:top w:val="none" w:sz="0" w:space="0" w:color="auto"/>
        <w:left w:val="none" w:sz="0" w:space="0" w:color="auto"/>
        <w:bottom w:val="none" w:sz="0" w:space="0" w:color="auto"/>
        <w:right w:val="none" w:sz="0" w:space="0" w:color="auto"/>
      </w:divBdr>
      <w:divsChild>
        <w:div w:id="1514606615">
          <w:marLeft w:val="0"/>
          <w:marRight w:val="0"/>
          <w:marTop w:val="0"/>
          <w:marBottom w:val="0"/>
          <w:divBdr>
            <w:top w:val="none" w:sz="0" w:space="0" w:color="auto"/>
            <w:left w:val="none" w:sz="0" w:space="0" w:color="auto"/>
            <w:bottom w:val="none" w:sz="0" w:space="0" w:color="auto"/>
            <w:right w:val="none" w:sz="0" w:space="0" w:color="auto"/>
          </w:divBdr>
        </w:div>
      </w:divsChild>
    </w:div>
    <w:div w:id="1293053301">
      <w:bodyDiv w:val="1"/>
      <w:marLeft w:val="0"/>
      <w:marRight w:val="0"/>
      <w:marTop w:val="0"/>
      <w:marBottom w:val="0"/>
      <w:divBdr>
        <w:top w:val="none" w:sz="0" w:space="0" w:color="auto"/>
        <w:left w:val="none" w:sz="0" w:space="0" w:color="auto"/>
        <w:bottom w:val="none" w:sz="0" w:space="0" w:color="auto"/>
        <w:right w:val="none" w:sz="0" w:space="0" w:color="auto"/>
      </w:divBdr>
      <w:divsChild>
        <w:div w:id="598833593">
          <w:marLeft w:val="0"/>
          <w:marRight w:val="0"/>
          <w:marTop w:val="0"/>
          <w:marBottom w:val="0"/>
          <w:divBdr>
            <w:top w:val="none" w:sz="0" w:space="0" w:color="auto"/>
            <w:left w:val="none" w:sz="0" w:space="0" w:color="auto"/>
            <w:bottom w:val="none" w:sz="0" w:space="0" w:color="auto"/>
            <w:right w:val="none" w:sz="0" w:space="0" w:color="auto"/>
          </w:divBdr>
        </w:div>
      </w:divsChild>
    </w:div>
    <w:div w:id="1293630532">
      <w:bodyDiv w:val="1"/>
      <w:marLeft w:val="0"/>
      <w:marRight w:val="0"/>
      <w:marTop w:val="0"/>
      <w:marBottom w:val="0"/>
      <w:divBdr>
        <w:top w:val="none" w:sz="0" w:space="0" w:color="auto"/>
        <w:left w:val="none" w:sz="0" w:space="0" w:color="auto"/>
        <w:bottom w:val="none" w:sz="0" w:space="0" w:color="auto"/>
        <w:right w:val="none" w:sz="0" w:space="0" w:color="auto"/>
      </w:divBdr>
      <w:divsChild>
        <w:div w:id="1589653299">
          <w:marLeft w:val="0"/>
          <w:marRight w:val="0"/>
          <w:marTop w:val="0"/>
          <w:marBottom w:val="0"/>
          <w:divBdr>
            <w:top w:val="none" w:sz="0" w:space="0" w:color="auto"/>
            <w:left w:val="none" w:sz="0" w:space="0" w:color="auto"/>
            <w:bottom w:val="dotted" w:sz="6" w:space="4" w:color="DDDDDD"/>
            <w:right w:val="none" w:sz="0" w:space="0" w:color="auto"/>
          </w:divBdr>
        </w:div>
      </w:divsChild>
    </w:div>
    <w:div w:id="1294096608">
      <w:bodyDiv w:val="1"/>
      <w:marLeft w:val="0"/>
      <w:marRight w:val="0"/>
      <w:marTop w:val="0"/>
      <w:marBottom w:val="0"/>
      <w:divBdr>
        <w:top w:val="none" w:sz="0" w:space="0" w:color="auto"/>
        <w:left w:val="none" w:sz="0" w:space="0" w:color="auto"/>
        <w:bottom w:val="none" w:sz="0" w:space="0" w:color="auto"/>
        <w:right w:val="none" w:sz="0" w:space="0" w:color="auto"/>
      </w:divBdr>
      <w:divsChild>
        <w:div w:id="436829425">
          <w:marLeft w:val="0"/>
          <w:marRight w:val="0"/>
          <w:marTop w:val="0"/>
          <w:marBottom w:val="150"/>
          <w:divBdr>
            <w:top w:val="none" w:sz="0" w:space="0" w:color="auto"/>
            <w:left w:val="none" w:sz="0" w:space="0" w:color="auto"/>
            <w:bottom w:val="none" w:sz="0" w:space="0" w:color="auto"/>
            <w:right w:val="none" w:sz="0" w:space="0" w:color="auto"/>
          </w:divBdr>
        </w:div>
        <w:div w:id="651761584">
          <w:marLeft w:val="0"/>
          <w:marRight w:val="0"/>
          <w:marTop w:val="0"/>
          <w:marBottom w:val="0"/>
          <w:divBdr>
            <w:top w:val="none" w:sz="0" w:space="0" w:color="auto"/>
            <w:left w:val="none" w:sz="0" w:space="0" w:color="auto"/>
            <w:bottom w:val="none" w:sz="0" w:space="0" w:color="auto"/>
            <w:right w:val="none" w:sz="0" w:space="0" w:color="auto"/>
          </w:divBdr>
        </w:div>
      </w:divsChild>
    </w:div>
    <w:div w:id="1294485729">
      <w:bodyDiv w:val="1"/>
      <w:marLeft w:val="0"/>
      <w:marRight w:val="0"/>
      <w:marTop w:val="0"/>
      <w:marBottom w:val="0"/>
      <w:divBdr>
        <w:top w:val="none" w:sz="0" w:space="0" w:color="auto"/>
        <w:left w:val="none" w:sz="0" w:space="0" w:color="auto"/>
        <w:bottom w:val="none" w:sz="0" w:space="0" w:color="auto"/>
        <w:right w:val="none" w:sz="0" w:space="0" w:color="auto"/>
      </w:divBdr>
      <w:divsChild>
        <w:div w:id="254749209">
          <w:marLeft w:val="0"/>
          <w:marRight w:val="0"/>
          <w:marTop w:val="0"/>
          <w:marBottom w:val="150"/>
          <w:divBdr>
            <w:top w:val="none" w:sz="0" w:space="0" w:color="auto"/>
            <w:left w:val="none" w:sz="0" w:space="0" w:color="auto"/>
            <w:bottom w:val="none" w:sz="0" w:space="0" w:color="auto"/>
            <w:right w:val="none" w:sz="0" w:space="0" w:color="auto"/>
          </w:divBdr>
        </w:div>
        <w:div w:id="1167555231">
          <w:marLeft w:val="0"/>
          <w:marRight w:val="0"/>
          <w:marTop w:val="0"/>
          <w:marBottom w:val="0"/>
          <w:divBdr>
            <w:top w:val="none" w:sz="0" w:space="0" w:color="auto"/>
            <w:left w:val="none" w:sz="0" w:space="0" w:color="auto"/>
            <w:bottom w:val="none" w:sz="0" w:space="0" w:color="auto"/>
            <w:right w:val="none" w:sz="0" w:space="0" w:color="auto"/>
          </w:divBdr>
          <w:divsChild>
            <w:div w:id="2128347171">
              <w:marLeft w:val="0"/>
              <w:marRight w:val="0"/>
              <w:marTop w:val="0"/>
              <w:marBottom w:val="0"/>
              <w:divBdr>
                <w:top w:val="none" w:sz="0" w:space="0" w:color="auto"/>
                <w:left w:val="none" w:sz="0" w:space="0" w:color="auto"/>
                <w:bottom w:val="none" w:sz="0" w:space="0" w:color="auto"/>
                <w:right w:val="none" w:sz="0" w:space="0" w:color="auto"/>
              </w:divBdr>
            </w:div>
          </w:divsChild>
        </w:div>
        <w:div w:id="1275793660">
          <w:marLeft w:val="0"/>
          <w:marRight w:val="0"/>
          <w:marTop w:val="0"/>
          <w:marBottom w:val="150"/>
          <w:divBdr>
            <w:top w:val="none" w:sz="0" w:space="0" w:color="auto"/>
            <w:left w:val="none" w:sz="0" w:space="0" w:color="auto"/>
            <w:bottom w:val="none" w:sz="0" w:space="0" w:color="auto"/>
            <w:right w:val="none" w:sz="0" w:space="0" w:color="auto"/>
          </w:divBdr>
          <w:divsChild>
            <w:div w:id="16781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04806">
      <w:bodyDiv w:val="1"/>
      <w:marLeft w:val="0"/>
      <w:marRight w:val="0"/>
      <w:marTop w:val="0"/>
      <w:marBottom w:val="0"/>
      <w:divBdr>
        <w:top w:val="none" w:sz="0" w:space="0" w:color="auto"/>
        <w:left w:val="none" w:sz="0" w:space="0" w:color="auto"/>
        <w:bottom w:val="none" w:sz="0" w:space="0" w:color="auto"/>
        <w:right w:val="none" w:sz="0" w:space="0" w:color="auto"/>
      </w:divBdr>
      <w:divsChild>
        <w:div w:id="1625230846">
          <w:marLeft w:val="0"/>
          <w:marRight w:val="0"/>
          <w:marTop w:val="0"/>
          <w:marBottom w:val="0"/>
          <w:divBdr>
            <w:top w:val="none" w:sz="0" w:space="0" w:color="auto"/>
            <w:left w:val="none" w:sz="0" w:space="0" w:color="auto"/>
            <w:bottom w:val="none" w:sz="0" w:space="0" w:color="auto"/>
            <w:right w:val="none" w:sz="0" w:space="0" w:color="auto"/>
          </w:divBdr>
          <w:divsChild>
            <w:div w:id="808476284">
              <w:marLeft w:val="0"/>
              <w:marRight w:val="0"/>
              <w:marTop w:val="0"/>
              <w:marBottom w:val="0"/>
              <w:divBdr>
                <w:top w:val="none" w:sz="0" w:space="0" w:color="auto"/>
                <w:left w:val="none" w:sz="0" w:space="0" w:color="auto"/>
                <w:bottom w:val="none" w:sz="0" w:space="0" w:color="auto"/>
                <w:right w:val="none" w:sz="0" w:space="0" w:color="auto"/>
              </w:divBdr>
              <w:divsChild>
                <w:div w:id="1729646602">
                  <w:marLeft w:val="0"/>
                  <w:marRight w:val="0"/>
                  <w:marTop w:val="0"/>
                  <w:marBottom w:val="0"/>
                  <w:divBdr>
                    <w:top w:val="none" w:sz="0" w:space="0" w:color="auto"/>
                    <w:left w:val="none" w:sz="0" w:space="0" w:color="auto"/>
                    <w:bottom w:val="none" w:sz="0" w:space="0" w:color="auto"/>
                    <w:right w:val="none" w:sz="0" w:space="0" w:color="auto"/>
                  </w:divBdr>
                  <w:divsChild>
                    <w:div w:id="1534883477">
                      <w:marLeft w:val="0"/>
                      <w:marRight w:val="0"/>
                      <w:marTop w:val="0"/>
                      <w:marBottom w:val="0"/>
                      <w:divBdr>
                        <w:top w:val="none" w:sz="0" w:space="0" w:color="auto"/>
                        <w:left w:val="none" w:sz="0" w:space="0" w:color="auto"/>
                        <w:bottom w:val="none" w:sz="0" w:space="0" w:color="auto"/>
                        <w:right w:val="none" w:sz="0" w:space="0" w:color="auto"/>
                      </w:divBdr>
                      <w:divsChild>
                        <w:div w:id="1770853727">
                          <w:marLeft w:val="0"/>
                          <w:marRight w:val="0"/>
                          <w:marTop w:val="0"/>
                          <w:marBottom w:val="0"/>
                          <w:divBdr>
                            <w:top w:val="none" w:sz="0" w:space="0" w:color="auto"/>
                            <w:left w:val="none" w:sz="0" w:space="0" w:color="auto"/>
                            <w:bottom w:val="none" w:sz="0" w:space="0" w:color="auto"/>
                            <w:right w:val="none" w:sz="0" w:space="0" w:color="auto"/>
                          </w:divBdr>
                          <w:divsChild>
                            <w:div w:id="1638795407">
                              <w:marLeft w:val="0"/>
                              <w:marRight w:val="0"/>
                              <w:marTop w:val="0"/>
                              <w:marBottom w:val="0"/>
                              <w:divBdr>
                                <w:top w:val="none" w:sz="0" w:space="0" w:color="auto"/>
                                <w:left w:val="none" w:sz="0" w:space="0" w:color="auto"/>
                                <w:bottom w:val="none" w:sz="0" w:space="0" w:color="auto"/>
                                <w:right w:val="none" w:sz="0" w:space="0" w:color="auto"/>
                              </w:divBdr>
                              <w:divsChild>
                                <w:div w:id="1421759199">
                                  <w:marLeft w:val="0"/>
                                  <w:marRight w:val="0"/>
                                  <w:marTop w:val="0"/>
                                  <w:marBottom w:val="0"/>
                                  <w:divBdr>
                                    <w:top w:val="none" w:sz="0" w:space="0" w:color="auto"/>
                                    <w:left w:val="none" w:sz="0" w:space="0" w:color="auto"/>
                                    <w:bottom w:val="none" w:sz="0" w:space="0" w:color="auto"/>
                                    <w:right w:val="none" w:sz="0" w:space="0" w:color="auto"/>
                                  </w:divBdr>
                                  <w:divsChild>
                                    <w:div w:id="214049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752081">
      <w:bodyDiv w:val="1"/>
      <w:marLeft w:val="0"/>
      <w:marRight w:val="0"/>
      <w:marTop w:val="0"/>
      <w:marBottom w:val="0"/>
      <w:divBdr>
        <w:top w:val="none" w:sz="0" w:space="0" w:color="auto"/>
        <w:left w:val="none" w:sz="0" w:space="0" w:color="auto"/>
        <w:bottom w:val="none" w:sz="0" w:space="0" w:color="auto"/>
        <w:right w:val="none" w:sz="0" w:space="0" w:color="auto"/>
      </w:divBdr>
    </w:div>
    <w:div w:id="1294753390">
      <w:bodyDiv w:val="1"/>
      <w:marLeft w:val="0"/>
      <w:marRight w:val="0"/>
      <w:marTop w:val="0"/>
      <w:marBottom w:val="0"/>
      <w:divBdr>
        <w:top w:val="none" w:sz="0" w:space="0" w:color="auto"/>
        <w:left w:val="none" w:sz="0" w:space="0" w:color="auto"/>
        <w:bottom w:val="none" w:sz="0" w:space="0" w:color="auto"/>
        <w:right w:val="none" w:sz="0" w:space="0" w:color="auto"/>
      </w:divBdr>
    </w:div>
    <w:div w:id="1295020663">
      <w:bodyDiv w:val="1"/>
      <w:marLeft w:val="0"/>
      <w:marRight w:val="0"/>
      <w:marTop w:val="0"/>
      <w:marBottom w:val="0"/>
      <w:divBdr>
        <w:top w:val="none" w:sz="0" w:space="0" w:color="auto"/>
        <w:left w:val="none" w:sz="0" w:space="0" w:color="auto"/>
        <w:bottom w:val="none" w:sz="0" w:space="0" w:color="auto"/>
        <w:right w:val="none" w:sz="0" w:space="0" w:color="auto"/>
      </w:divBdr>
      <w:divsChild>
        <w:div w:id="1461999150">
          <w:marLeft w:val="0"/>
          <w:marRight w:val="0"/>
          <w:marTop w:val="0"/>
          <w:marBottom w:val="0"/>
          <w:divBdr>
            <w:top w:val="none" w:sz="0" w:space="0" w:color="auto"/>
            <w:left w:val="none" w:sz="0" w:space="0" w:color="auto"/>
            <w:bottom w:val="dotted" w:sz="6" w:space="4" w:color="DDDDDD"/>
            <w:right w:val="none" w:sz="0" w:space="0" w:color="auto"/>
          </w:divBdr>
          <w:divsChild>
            <w:div w:id="14671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141391">
      <w:bodyDiv w:val="1"/>
      <w:marLeft w:val="0"/>
      <w:marRight w:val="0"/>
      <w:marTop w:val="0"/>
      <w:marBottom w:val="0"/>
      <w:divBdr>
        <w:top w:val="none" w:sz="0" w:space="0" w:color="auto"/>
        <w:left w:val="none" w:sz="0" w:space="0" w:color="auto"/>
        <w:bottom w:val="none" w:sz="0" w:space="0" w:color="auto"/>
        <w:right w:val="none" w:sz="0" w:space="0" w:color="auto"/>
      </w:divBdr>
      <w:divsChild>
        <w:div w:id="1317221976">
          <w:marLeft w:val="0"/>
          <w:marRight w:val="0"/>
          <w:marTop w:val="0"/>
          <w:marBottom w:val="0"/>
          <w:divBdr>
            <w:top w:val="none" w:sz="0" w:space="0" w:color="auto"/>
            <w:left w:val="none" w:sz="0" w:space="0" w:color="auto"/>
            <w:bottom w:val="none" w:sz="0" w:space="0" w:color="auto"/>
            <w:right w:val="none" w:sz="0" w:space="0" w:color="auto"/>
          </w:divBdr>
        </w:div>
        <w:div w:id="282880196">
          <w:marLeft w:val="0"/>
          <w:marRight w:val="0"/>
          <w:marTop w:val="0"/>
          <w:marBottom w:val="0"/>
          <w:divBdr>
            <w:top w:val="none" w:sz="0" w:space="0" w:color="auto"/>
            <w:left w:val="none" w:sz="0" w:space="0" w:color="auto"/>
            <w:bottom w:val="none" w:sz="0" w:space="0" w:color="auto"/>
            <w:right w:val="none" w:sz="0" w:space="0" w:color="auto"/>
          </w:divBdr>
          <w:divsChild>
            <w:div w:id="1779585">
              <w:marLeft w:val="0"/>
              <w:marRight w:val="0"/>
              <w:marTop w:val="0"/>
              <w:marBottom w:val="0"/>
              <w:divBdr>
                <w:top w:val="none" w:sz="0" w:space="0" w:color="auto"/>
                <w:left w:val="none" w:sz="0" w:space="0" w:color="auto"/>
                <w:bottom w:val="single" w:sz="6" w:space="11" w:color="EBEBEB"/>
                <w:right w:val="none" w:sz="0" w:space="0" w:color="auto"/>
              </w:divBdr>
              <w:divsChild>
                <w:div w:id="1523857803">
                  <w:marLeft w:val="0"/>
                  <w:marRight w:val="225"/>
                  <w:marTop w:val="0"/>
                  <w:marBottom w:val="0"/>
                  <w:divBdr>
                    <w:top w:val="none" w:sz="0" w:space="0" w:color="auto"/>
                    <w:left w:val="none" w:sz="0" w:space="0" w:color="auto"/>
                    <w:bottom w:val="none" w:sz="0" w:space="0" w:color="auto"/>
                    <w:right w:val="none" w:sz="0" w:space="0" w:color="auto"/>
                  </w:divBdr>
                </w:div>
                <w:div w:id="1579363831">
                  <w:marLeft w:val="0"/>
                  <w:marRight w:val="0"/>
                  <w:marTop w:val="0"/>
                  <w:marBottom w:val="0"/>
                  <w:divBdr>
                    <w:top w:val="none" w:sz="0" w:space="0" w:color="auto"/>
                    <w:left w:val="none" w:sz="0" w:space="0" w:color="auto"/>
                    <w:bottom w:val="none" w:sz="0" w:space="0" w:color="auto"/>
                    <w:right w:val="none" w:sz="0" w:space="0" w:color="auto"/>
                  </w:divBdr>
                  <w:divsChild>
                    <w:div w:id="80447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419671">
          <w:marLeft w:val="0"/>
          <w:marRight w:val="0"/>
          <w:marTop w:val="450"/>
          <w:marBottom w:val="600"/>
          <w:divBdr>
            <w:top w:val="none" w:sz="0" w:space="0" w:color="auto"/>
            <w:left w:val="none" w:sz="0" w:space="0" w:color="auto"/>
            <w:bottom w:val="none" w:sz="0" w:space="0" w:color="auto"/>
            <w:right w:val="none" w:sz="0" w:space="0" w:color="auto"/>
          </w:divBdr>
        </w:div>
      </w:divsChild>
    </w:div>
    <w:div w:id="1295670743">
      <w:bodyDiv w:val="1"/>
      <w:marLeft w:val="0"/>
      <w:marRight w:val="0"/>
      <w:marTop w:val="0"/>
      <w:marBottom w:val="0"/>
      <w:divBdr>
        <w:top w:val="none" w:sz="0" w:space="0" w:color="auto"/>
        <w:left w:val="none" w:sz="0" w:space="0" w:color="auto"/>
        <w:bottom w:val="none" w:sz="0" w:space="0" w:color="auto"/>
        <w:right w:val="none" w:sz="0" w:space="0" w:color="auto"/>
      </w:divBdr>
      <w:divsChild>
        <w:div w:id="1310788584">
          <w:marLeft w:val="0"/>
          <w:marRight w:val="0"/>
          <w:marTop w:val="0"/>
          <w:marBottom w:val="150"/>
          <w:divBdr>
            <w:top w:val="none" w:sz="0" w:space="0" w:color="auto"/>
            <w:left w:val="none" w:sz="0" w:space="0" w:color="auto"/>
            <w:bottom w:val="none" w:sz="0" w:space="0" w:color="auto"/>
            <w:right w:val="none" w:sz="0" w:space="0" w:color="auto"/>
          </w:divBdr>
        </w:div>
      </w:divsChild>
    </w:div>
    <w:div w:id="1295864751">
      <w:bodyDiv w:val="1"/>
      <w:marLeft w:val="0"/>
      <w:marRight w:val="0"/>
      <w:marTop w:val="0"/>
      <w:marBottom w:val="0"/>
      <w:divBdr>
        <w:top w:val="none" w:sz="0" w:space="0" w:color="auto"/>
        <w:left w:val="none" w:sz="0" w:space="0" w:color="auto"/>
        <w:bottom w:val="none" w:sz="0" w:space="0" w:color="auto"/>
        <w:right w:val="none" w:sz="0" w:space="0" w:color="auto"/>
      </w:divBdr>
      <w:divsChild>
        <w:div w:id="573247991">
          <w:marLeft w:val="0"/>
          <w:marRight w:val="0"/>
          <w:marTop w:val="300"/>
          <w:marBottom w:val="0"/>
          <w:divBdr>
            <w:top w:val="none" w:sz="0" w:space="0" w:color="auto"/>
            <w:left w:val="none" w:sz="0" w:space="0" w:color="auto"/>
            <w:bottom w:val="none" w:sz="0" w:space="0" w:color="auto"/>
            <w:right w:val="none" w:sz="0" w:space="0" w:color="auto"/>
          </w:divBdr>
          <w:divsChild>
            <w:div w:id="1059012496">
              <w:marLeft w:val="0"/>
              <w:marRight w:val="0"/>
              <w:marTop w:val="0"/>
              <w:marBottom w:val="0"/>
              <w:divBdr>
                <w:top w:val="none" w:sz="0" w:space="0" w:color="auto"/>
                <w:left w:val="none" w:sz="0" w:space="0" w:color="auto"/>
                <w:bottom w:val="none" w:sz="0" w:space="0" w:color="auto"/>
                <w:right w:val="none" w:sz="0" w:space="0" w:color="auto"/>
              </w:divBdr>
              <w:divsChild>
                <w:div w:id="456871242">
                  <w:marLeft w:val="0"/>
                  <w:marRight w:val="0"/>
                  <w:marTop w:val="150"/>
                  <w:marBottom w:val="0"/>
                  <w:divBdr>
                    <w:top w:val="none" w:sz="0" w:space="0" w:color="auto"/>
                    <w:left w:val="none" w:sz="0" w:space="0" w:color="auto"/>
                    <w:bottom w:val="none" w:sz="0" w:space="0" w:color="auto"/>
                    <w:right w:val="none" w:sz="0" w:space="0" w:color="auto"/>
                  </w:divBdr>
                  <w:divsChild>
                    <w:div w:id="279459658">
                      <w:marLeft w:val="0"/>
                      <w:marRight w:val="0"/>
                      <w:marTop w:val="0"/>
                      <w:marBottom w:val="0"/>
                      <w:divBdr>
                        <w:top w:val="none" w:sz="0" w:space="0" w:color="auto"/>
                        <w:left w:val="none" w:sz="0" w:space="0" w:color="auto"/>
                        <w:bottom w:val="none" w:sz="0" w:space="0" w:color="auto"/>
                        <w:right w:val="none" w:sz="0" w:space="0" w:color="auto"/>
                      </w:divBdr>
                      <w:divsChild>
                        <w:div w:id="63348696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69972519">
                  <w:marLeft w:val="0"/>
                  <w:marRight w:val="0"/>
                  <w:marTop w:val="0"/>
                  <w:marBottom w:val="0"/>
                  <w:divBdr>
                    <w:top w:val="none" w:sz="0" w:space="0" w:color="auto"/>
                    <w:left w:val="none" w:sz="0" w:space="0" w:color="auto"/>
                    <w:bottom w:val="none" w:sz="0" w:space="0" w:color="auto"/>
                    <w:right w:val="none" w:sz="0" w:space="0" w:color="auto"/>
                  </w:divBdr>
                  <w:divsChild>
                    <w:div w:id="90853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035613">
              <w:marLeft w:val="-1350"/>
              <w:marRight w:val="0"/>
              <w:marTop w:val="0"/>
              <w:marBottom w:val="0"/>
              <w:divBdr>
                <w:top w:val="none" w:sz="0" w:space="0" w:color="auto"/>
                <w:left w:val="none" w:sz="0" w:space="0" w:color="auto"/>
                <w:bottom w:val="none" w:sz="0" w:space="0" w:color="auto"/>
                <w:right w:val="none" w:sz="0" w:space="0" w:color="auto"/>
              </w:divBdr>
              <w:divsChild>
                <w:div w:id="265164354">
                  <w:marLeft w:val="0"/>
                  <w:marRight w:val="0"/>
                  <w:marTop w:val="0"/>
                  <w:marBottom w:val="0"/>
                  <w:divBdr>
                    <w:top w:val="none" w:sz="0" w:space="0" w:color="auto"/>
                    <w:left w:val="none" w:sz="0" w:space="0" w:color="auto"/>
                    <w:bottom w:val="none" w:sz="0" w:space="0" w:color="auto"/>
                    <w:right w:val="none" w:sz="0" w:space="0" w:color="auto"/>
                  </w:divBdr>
                  <w:divsChild>
                    <w:div w:id="967902452">
                      <w:marLeft w:val="0"/>
                      <w:marRight w:val="0"/>
                      <w:marTop w:val="0"/>
                      <w:marBottom w:val="0"/>
                      <w:divBdr>
                        <w:top w:val="none" w:sz="0" w:space="0" w:color="auto"/>
                        <w:left w:val="none" w:sz="0" w:space="0" w:color="auto"/>
                        <w:bottom w:val="none" w:sz="0" w:space="0" w:color="auto"/>
                        <w:right w:val="none" w:sz="0" w:space="0" w:color="auto"/>
                      </w:divBdr>
                      <w:divsChild>
                        <w:div w:id="1984578680">
                          <w:marLeft w:val="0"/>
                          <w:marRight w:val="0"/>
                          <w:marTop w:val="0"/>
                          <w:marBottom w:val="0"/>
                          <w:divBdr>
                            <w:top w:val="single" w:sz="6" w:space="0" w:color="C7C7C7"/>
                            <w:left w:val="single" w:sz="6" w:space="0" w:color="C7C7C7"/>
                            <w:bottom w:val="single" w:sz="6" w:space="0" w:color="C7C7C7"/>
                            <w:right w:val="single" w:sz="6" w:space="0" w:color="C7C7C7"/>
                          </w:divBdr>
                          <w:divsChild>
                            <w:div w:id="353193505">
                              <w:marLeft w:val="0"/>
                              <w:marRight w:val="0"/>
                              <w:marTop w:val="100"/>
                              <w:marBottom w:val="100"/>
                              <w:divBdr>
                                <w:top w:val="none" w:sz="0" w:space="11" w:color="auto"/>
                                <w:left w:val="none" w:sz="0" w:space="0" w:color="auto"/>
                                <w:bottom w:val="single" w:sz="6" w:space="11" w:color="C7C7C7"/>
                                <w:right w:val="none" w:sz="0" w:space="0" w:color="auto"/>
                              </w:divBdr>
                            </w:div>
                            <w:div w:id="375736421">
                              <w:marLeft w:val="0"/>
                              <w:marRight w:val="0"/>
                              <w:marTop w:val="100"/>
                              <w:marBottom w:val="100"/>
                              <w:divBdr>
                                <w:top w:val="none" w:sz="0" w:space="0" w:color="auto"/>
                                <w:left w:val="none" w:sz="0" w:space="0" w:color="auto"/>
                                <w:bottom w:val="none" w:sz="0" w:space="0" w:color="auto"/>
                                <w:right w:val="none" w:sz="0" w:space="0" w:color="auto"/>
                              </w:divBdr>
                            </w:div>
                            <w:div w:id="1100178593">
                              <w:marLeft w:val="0"/>
                              <w:marRight w:val="0"/>
                              <w:marTop w:val="100"/>
                              <w:marBottom w:val="100"/>
                              <w:divBdr>
                                <w:top w:val="none" w:sz="0" w:space="11" w:color="auto"/>
                                <w:left w:val="none" w:sz="0" w:space="0" w:color="auto"/>
                                <w:bottom w:val="single" w:sz="6" w:space="11" w:color="C7C7C7"/>
                                <w:right w:val="none" w:sz="0" w:space="0" w:color="auto"/>
                              </w:divBdr>
                            </w:div>
                            <w:div w:id="178881308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875503343">
          <w:marLeft w:val="0"/>
          <w:marRight w:val="0"/>
          <w:marTop w:val="150"/>
          <w:marBottom w:val="0"/>
          <w:divBdr>
            <w:top w:val="none" w:sz="0" w:space="0" w:color="auto"/>
            <w:left w:val="none" w:sz="0" w:space="0" w:color="auto"/>
            <w:bottom w:val="none" w:sz="0" w:space="0" w:color="auto"/>
            <w:right w:val="none" w:sz="0" w:space="0" w:color="auto"/>
          </w:divBdr>
          <w:divsChild>
            <w:div w:id="157187309">
              <w:marLeft w:val="0"/>
              <w:marRight w:val="0"/>
              <w:marTop w:val="0"/>
              <w:marBottom w:val="0"/>
              <w:divBdr>
                <w:top w:val="none" w:sz="0" w:space="0" w:color="auto"/>
                <w:left w:val="none" w:sz="0" w:space="0" w:color="auto"/>
                <w:bottom w:val="single" w:sz="6" w:space="0" w:color="EFEFEF"/>
                <w:right w:val="none" w:sz="0" w:space="0" w:color="auto"/>
              </w:divBdr>
              <w:divsChild>
                <w:div w:id="835341624">
                  <w:marLeft w:val="0"/>
                  <w:marRight w:val="0"/>
                  <w:marTop w:val="0"/>
                  <w:marBottom w:val="0"/>
                  <w:divBdr>
                    <w:top w:val="none" w:sz="0" w:space="0" w:color="auto"/>
                    <w:left w:val="none" w:sz="0" w:space="0" w:color="auto"/>
                    <w:bottom w:val="none" w:sz="0" w:space="0" w:color="auto"/>
                    <w:right w:val="none" w:sz="0" w:space="0" w:color="auto"/>
                  </w:divBdr>
                </w:div>
                <w:div w:id="131205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79643">
      <w:bodyDiv w:val="1"/>
      <w:marLeft w:val="0"/>
      <w:marRight w:val="0"/>
      <w:marTop w:val="0"/>
      <w:marBottom w:val="0"/>
      <w:divBdr>
        <w:top w:val="none" w:sz="0" w:space="0" w:color="auto"/>
        <w:left w:val="none" w:sz="0" w:space="0" w:color="auto"/>
        <w:bottom w:val="none" w:sz="0" w:space="0" w:color="auto"/>
        <w:right w:val="none" w:sz="0" w:space="0" w:color="auto"/>
      </w:divBdr>
    </w:div>
    <w:div w:id="1296326217">
      <w:bodyDiv w:val="1"/>
      <w:marLeft w:val="0"/>
      <w:marRight w:val="0"/>
      <w:marTop w:val="0"/>
      <w:marBottom w:val="0"/>
      <w:divBdr>
        <w:top w:val="none" w:sz="0" w:space="0" w:color="auto"/>
        <w:left w:val="none" w:sz="0" w:space="0" w:color="auto"/>
        <w:bottom w:val="none" w:sz="0" w:space="0" w:color="auto"/>
        <w:right w:val="none" w:sz="0" w:space="0" w:color="auto"/>
      </w:divBdr>
      <w:divsChild>
        <w:div w:id="202059542">
          <w:marLeft w:val="0"/>
          <w:marRight w:val="0"/>
          <w:marTop w:val="300"/>
          <w:marBottom w:val="0"/>
          <w:divBdr>
            <w:top w:val="none" w:sz="0" w:space="0" w:color="auto"/>
            <w:left w:val="none" w:sz="0" w:space="0" w:color="auto"/>
            <w:bottom w:val="none" w:sz="0" w:space="0" w:color="auto"/>
            <w:right w:val="none" w:sz="0" w:space="0" w:color="auto"/>
          </w:divBdr>
        </w:div>
      </w:divsChild>
    </w:div>
    <w:div w:id="1296570011">
      <w:bodyDiv w:val="1"/>
      <w:marLeft w:val="0"/>
      <w:marRight w:val="0"/>
      <w:marTop w:val="0"/>
      <w:marBottom w:val="0"/>
      <w:divBdr>
        <w:top w:val="none" w:sz="0" w:space="0" w:color="auto"/>
        <w:left w:val="none" w:sz="0" w:space="0" w:color="auto"/>
        <w:bottom w:val="none" w:sz="0" w:space="0" w:color="auto"/>
        <w:right w:val="none" w:sz="0" w:space="0" w:color="auto"/>
      </w:divBdr>
      <w:divsChild>
        <w:div w:id="463740518">
          <w:marLeft w:val="0"/>
          <w:marRight w:val="0"/>
          <w:marTop w:val="0"/>
          <w:marBottom w:val="0"/>
          <w:divBdr>
            <w:top w:val="none" w:sz="0" w:space="0" w:color="auto"/>
            <w:left w:val="none" w:sz="0" w:space="0" w:color="auto"/>
            <w:bottom w:val="none" w:sz="0" w:space="0" w:color="auto"/>
            <w:right w:val="none" w:sz="0" w:space="0" w:color="auto"/>
          </w:divBdr>
          <w:divsChild>
            <w:div w:id="1500460687">
              <w:marLeft w:val="0"/>
              <w:marRight w:val="0"/>
              <w:marTop w:val="0"/>
              <w:marBottom w:val="0"/>
              <w:divBdr>
                <w:top w:val="none" w:sz="0" w:space="0" w:color="auto"/>
                <w:left w:val="none" w:sz="0" w:space="0" w:color="auto"/>
                <w:bottom w:val="none" w:sz="0" w:space="0" w:color="auto"/>
                <w:right w:val="none" w:sz="0" w:space="0" w:color="auto"/>
              </w:divBdr>
              <w:divsChild>
                <w:div w:id="1972786351">
                  <w:marLeft w:val="0"/>
                  <w:marRight w:val="0"/>
                  <w:marTop w:val="0"/>
                  <w:marBottom w:val="0"/>
                  <w:divBdr>
                    <w:top w:val="none" w:sz="0" w:space="0" w:color="auto"/>
                    <w:left w:val="none" w:sz="0" w:space="0" w:color="auto"/>
                    <w:bottom w:val="none" w:sz="0" w:space="0" w:color="auto"/>
                    <w:right w:val="none" w:sz="0" w:space="0" w:color="auto"/>
                  </w:divBdr>
                  <w:divsChild>
                    <w:div w:id="1508791251">
                      <w:marLeft w:val="0"/>
                      <w:marRight w:val="0"/>
                      <w:marTop w:val="0"/>
                      <w:marBottom w:val="0"/>
                      <w:divBdr>
                        <w:top w:val="none" w:sz="0" w:space="0" w:color="auto"/>
                        <w:left w:val="none" w:sz="0" w:space="0" w:color="auto"/>
                        <w:bottom w:val="none" w:sz="0" w:space="0" w:color="auto"/>
                        <w:right w:val="none" w:sz="0" w:space="0" w:color="auto"/>
                      </w:divBdr>
                      <w:divsChild>
                        <w:div w:id="1509052244">
                          <w:marLeft w:val="0"/>
                          <w:marRight w:val="0"/>
                          <w:marTop w:val="0"/>
                          <w:marBottom w:val="0"/>
                          <w:divBdr>
                            <w:top w:val="none" w:sz="0" w:space="0" w:color="auto"/>
                            <w:left w:val="none" w:sz="0" w:space="0" w:color="auto"/>
                            <w:bottom w:val="none" w:sz="0" w:space="0" w:color="auto"/>
                            <w:right w:val="none" w:sz="0" w:space="0" w:color="auto"/>
                          </w:divBdr>
                          <w:divsChild>
                            <w:div w:id="714159600">
                              <w:marLeft w:val="0"/>
                              <w:marRight w:val="0"/>
                              <w:marTop w:val="0"/>
                              <w:marBottom w:val="0"/>
                              <w:divBdr>
                                <w:top w:val="none" w:sz="0" w:space="0" w:color="auto"/>
                                <w:left w:val="none" w:sz="0" w:space="0" w:color="auto"/>
                                <w:bottom w:val="none" w:sz="0" w:space="0" w:color="auto"/>
                                <w:right w:val="none" w:sz="0" w:space="0" w:color="auto"/>
                              </w:divBdr>
                              <w:divsChild>
                                <w:div w:id="1133795906">
                                  <w:marLeft w:val="0"/>
                                  <w:marRight w:val="0"/>
                                  <w:marTop w:val="0"/>
                                  <w:marBottom w:val="0"/>
                                  <w:divBdr>
                                    <w:top w:val="none" w:sz="0" w:space="0" w:color="auto"/>
                                    <w:left w:val="none" w:sz="0" w:space="0" w:color="auto"/>
                                    <w:bottom w:val="none" w:sz="0" w:space="0" w:color="auto"/>
                                    <w:right w:val="none" w:sz="0" w:space="0" w:color="auto"/>
                                  </w:divBdr>
                                  <w:divsChild>
                                    <w:div w:id="918640661">
                                      <w:marLeft w:val="0"/>
                                      <w:marRight w:val="0"/>
                                      <w:marTop w:val="0"/>
                                      <w:marBottom w:val="0"/>
                                      <w:divBdr>
                                        <w:top w:val="none" w:sz="0" w:space="0" w:color="auto"/>
                                        <w:left w:val="none" w:sz="0" w:space="0" w:color="auto"/>
                                        <w:bottom w:val="none" w:sz="0" w:space="0" w:color="auto"/>
                                        <w:right w:val="none" w:sz="0" w:space="0" w:color="auto"/>
                                      </w:divBdr>
                                      <w:divsChild>
                                        <w:div w:id="52044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6643647">
      <w:bodyDiv w:val="1"/>
      <w:marLeft w:val="0"/>
      <w:marRight w:val="0"/>
      <w:marTop w:val="0"/>
      <w:marBottom w:val="0"/>
      <w:divBdr>
        <w:top w:val="none" w:sz="0" w:space="0" w:color="auto"/>
        <w:left w:val="none" w:sz="0" w:space="0" w:color="auto"/>
        <w:bottom w:val="none" w:sz="0" w:space="0" w:color="auto"/>
        <w:right w:val="none" w:sz="0" w:space="0" w:color="auto"/>
      </w:divBdr>
      <w:divsChild>
        <w:div w:id="104007766">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614294301">
              <w:marLeft w:val="0"/>
              <w:marRight w:val="0"/>
              <w:marTop w:val="300"/>
              <w:marBottom w:val="300"/>
              <w:divBdr>
                <w:top w:val="none" w:sz="0" w:space="0" w:color="auto"/>
                <w:left w:val="none" w:sz="0" w:space="0" w:color="auto"/>
                <w:bottom w:val="none" w:sz="0" w:space="0" w:color="auto"/>
                <w:right w:val="none" w:sz="0" w:space="0" w:color="auto"/>
              </w:divBdr>
              <w:divsChild>
                <w:div w:id="1145314187">
                  <w:marLeft w:val="0"/>
                  <w:marRight w:val="0"/>
                  <w:marTop w:val="0"/>
                  <w:marBottom w:val="0"/>
                  <w:divBdr>
                    <w:top w:val="none" w:sz="0" w:space="0" w:color="auto"/>
                    <w:left w:val="none" w:sz="0" w:space="0" w:color="auto"/>
                    <w:bottom w:val="none" w:sz="0" w:space="0" w:color="auto"/>
                    <w:right w:val="none" w:sz="0" w:space="0" w:color="auto"/>
                  </w:divBdr>
                  <w:divsChild>
                    <w:div w:id="1326664451">
                      <w:marLeft w:val="0"/>
                      <w:marRight w:val="0"/>
                      <w:marTop w:val="0"/>
                      <w:marBottom w:val="0"/>
                      <w:divBdr>
                        <w:top w:val="none" w:sz="0" w:space="0" w:color="auto"/>
                        <w:left w:val="none" w:sz="0" w:space="0" w:color="auto"/>
                        <w:bottom w:val="none" w:sz="0" w:space="0" w:color="auto"/>
                        <w:right w:val="none" w:sz="0" w:space="0" w:color="auto"/>
                      </w:divBdr>
                      <w:divsChild>
                        <w:div w:id="23020747">
                          <w:marLeft w:val="0"/>
                          <w:marRight w:val="0"/>
                          <w:marTop w:val="0"/>
                          <w:marBottom w:val="0"/>
                          <w:divBdr>
                            <w:top w:val="none" w:sz="0" w:space="0" w:color="auto"/>
                            <w:left w:val="none" w:sz="0" w:space="0" w:color="auto"/>
                            <w:bottom w:val="none" w:sz="0" w:space="0" w:color="auto"/>
                            <w:right w:val="none" w:sz="0" w:space="0" w:color="auto"/>
                          </w:divBdr>
                        </w:div>
                        <w:div w:id="747969094">
                          <w:marLeft w:val="0"/>
                          <w:marRight w:val="0"/>
                          <w:marTop w:val="0"/>
                          <w:marBottom w:val="300"/>
                          <w:divBdr>
                            <w:top w:val="none" w:sz="0" w:space="0" w:color="auto"/>
                            <w:left w:val="none" w:sz="0" w:space="0" w:color="auto"/>
                            <w:bottom w:val="dotted" w:sz="6" w:space="2" w:color="AAAAAA"/>
                            <w:right w:val="none" w:sz="0" w:space="0" w:color="auto"/>
                          </w:divBdr>
                        </w:div>
                      </w:divsChild>
                    </w:div>
                  </w:divsChild>
                </w:div>
              </w:divsChild>
            </w:div>
          </w:divsChild>
        </w:div>
      </w:divsChild>
    </w:div>
    <w:div w:id="1296720963">
      <w:bodyDiv w:val="1"/>
      <w:marLeft w:val="0"/>
      <w:marRight w:val="0"/>
      <w:marTop w:val="0"/>
      <w:marBottom w:val="0"/>
      <w:divBdr>
        <w:top w:val="none" w:sz="0" w:space="0" w:color="auto"/>
        <w:left w:val="none" w:sz="0" w:space="0" w:color="auto"/>
        <w:bottom w:val="none" w:sz="0" w:space="0" w:color="auto"/>
        <w:right w:val="none" w:sz="0" w:space="0" w:color="auto"/>
      </w:divBdr>
    </w:div>
    <w:div w:id="1296839696">
      <w:bodyDiv w:val="1"/>
      <w:marLeft w:val="0"/>
      <w:marRight w:val="0"/>
      <w:marTop w:val="0"/>
      <w:marBottom w:val="0"/>
      <w:divBdr>
        <w:top w:val="none" w:sz="0" w:space="0" w:color="auto"/>
        <w:left w:val="none" w:sz="0" w:space="0" w:color="auto"/>
        <w:bottom w:val="none" w:sz="0" w:space="0" w:color="auto"/>
        <w:right w:val="none" w:sz="0" w:space="0" w:color="auto"/>
      </w:divBdr>
      <w:divsChild>
        <w:div w:id="360278836">
          <w:marLeft w:val="0"/>
          <w:marRight w:val="225"/>
          <w:marTop w:val="0"/>
          <w:marBottom w:val="75"/>
          <w:divBdr>
            <w:top w:val="none" w:sz="0" w:space="0" w:color="auto"/>
            <w:left w:val="none" w:sz="0" w:space="0" w:color="auto"/>
            <w:bottom w:val="none" w:sz="0" w:space="0" w:color="auto"/>
            <w:right w:val="none" w:sz="0" w:space="0" w:color="auto"/>
          </w:divBdr>
          <w:divsChild>
            <w:div w:id="1747025172">
              <w:marLeft w:val="0"/>
              <w:marRight w:val="0"/>
              <w:marTop w:val="0"/>
              <w:marBottom w:val="0"/>
              <w:divBdr>
                <w:top w:val="none" w:sz="0" w:space="0" w:color="auto"/>
                <w:left w:val="none" w:sz="0" w:space="0" w:color="auto"/>
                <w:bottom w:val="none" w:sz="0" w:space="0" w:color="auto"/>
                <w:right w:val="none" w:sz="0" w:space="0" w:color="auto"/>
              </w:divBdr>
            </w:div>
          </w:divsChild>
        </w:div>
        <w:div w:id="1593970288">
          <w:marLeft w:val="0"/>
          <w:marRight w:val="0"/>
          <w:marTop w:val="0"/>
          <w:marBottom w:val="0"/>
          <w:divBdr>
            <w:top w:val="none" w:sz="0" w:space="0" w:color="auto"/>
            <w:left w:val="none" w:sz="0" w:space="0" w:color="auto"/>
            <w:bottom w:val="dotted" w:sz="6" w:space="4" w:color="DDDDDD"/>
            <w:right w:val="none" w:sz="0" w:space="0" w:color="auto"/>
          </w:divBdr>
        </w:div>
      </w:divsChild>
    </w:div>
    <w:div w:id="1297033234">
      <w:bodyDiv w:val="1"/>
      <w:marLeft w:val="0"/>
      <w:marRight w:val="0"/>
      <w:marTop w:val="0"/>
      <w:marBottom w:val="0"/>
      <w:divBdr>
        <w:top w:val="none" w:sz="0" w:space="0" w:color="auto"/>
        <w:left w:val="none" w:sz="0" w:space="0" w:color="auto"/>
        <w:bottom w:val="none" w:sz="0" w:space="0" w:color="auto"/>
        <w:right w:val="none" w:sz="0" w:space="0" w:color="auto"/>
      </w:divBdr>
    </w:div>
    <w:div w:id="1297107278">
      <w:bodyDiv w:val="1"/>
      <w:marLeft w:val="0"/>
      <w:marRight w:val="0"/>
      <w:marTop w:val="0"/>
      <w:marBottom w:val="0"/>
      <w:divBdr>
        <w:top w:val="none" w:sz="0" w:space="0" w:color="auto"/>
        <w:left w:val="none" w:sz="0" w:space="0" w:color="auto"/>
        <w:bottom w:val="none" w:sz="0" w:space="0" w:color="auto"/>
        <w:right w:val="none" w:sz="0" w:space="0" w:color="auto"/>
      </w:divBdr>
      <w:divsChild>
        <w:div w:id="1001422149">
          <w:marLeft w:val="0"/>
          <w:marRight w:val="0"/>
          <w:marTop w:val="0"/>
          <w:marBottom w:val="150"/>
          <w:divBdr>
            <w:top w:val="none" w:sz="0" w:space="0" w:color="auto"/>
            <w:left w:val="none" w:sz="0" w:space="0" w:color="auto"/>
            <w:bottom w:val="none" w:sz="0" w:space="0" w:color="auto"/>
            <w:right w:val="none" w:sz="0" w:space="0" w:color="auto"/>
          </w:divBdr>
          <w:divsChild>
            <w:div w:id="1757511160">
              <w:marLeft w:val="0"/>
              <w:marRight w:val="0"/>
              <w:marTop w:val="0"/>
              <w:marBottom w:val="0"/>
              <w:divBdr>
                <w:top w:val="none" w:sz="0" w:space="0" w:color="auto"/>
                <w:left w:val="none" w:sz="0" w:space="0" w:color="auto"/>
                <w:bottom w:val="none" w:sz="0" w:space="0" w:color="auto"/>
                <w:right w:val="none" w:sz="0" w:space="0" w:color="auto"/>
              </w:divBdr>
            </w:div>
          </w:divsChild>
        </w:div>
        <w:div w:id="1670139625">
          <w:marLeft w:val="0"/>
          <w:marRight w:val="0"/>
          <w:marTop w:val="0"/>
          <w:marBottom w:val="150"/>
          <w:divBdr>
            <w:top w:val="none" w:sz="0" w:space="0" w:color="auto"/>
            <w:left w:val="none" w:sz="0" w:space="0" w:color="auto"/>
            <w:bottom w:val="none" w:sz="0" w:space="0" w:color="auto"/>
            <w:right w:val="none" w:sz="0" w:space="0" w:color="auto"/>
          </w:divBdr>
        </w:div>
        <w:div w:id="1885363011">
          <w:marLeft w:val="0"/>
          <w:marRight w:val="0"/>
          <w:marTop w:val="0"/>
          <w:marBottom w:val="0"/>
          <w:divBdr>
            <w:top w:val="none" w:sz="0" w:space="0" w:color="auto"/>
            <w:left w:val="none" w:sz="0" w:space="0" w:color="auto"/>
            <w:bottom w:val="none" w:sz="0" w:space="0" w:color="auto"/>
            <w:right w:val="none" w:sz="0" w:space="0" w:color="auto"/>
          </w:divBdr>
          <w:divsChild>
            <w:div w:id="101923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107520">
      <w:bodyDiv w:val="1"/>
      <w:marLeft w:val="0"/>
      <w:marRight w:val="0"/>
      <w:marTop w:val="0"/>
      <w:marBottom w:val="0"/>
      <w:divBdr>
        <w:top w:val="none" w:sz="0" w:space="0" w:color="auto"/>
        <w:left w:val="none" w:sz="0" w:space="0" w:color="auto"/>
        <w:bottom w:val="none" w:sz="0" w:space="0" w:color="auto"/>
        <w:right w:val="none" w:sz="0" w:space="0" w:color="auto"/>
      </w:divBdr>
      <w:divsChild>
        <w:div w:id="975110779">
          <w:marLeft w:val="0"/>
          <w:marRight w:val="0"/>
          <w:marTop w:val="150"/>
          <w:marBottom w:val="0"/>
          <w:divBdr>
            <w:top w:val="none" w:sz="0" w:space="0" w:color="auto"/>
            <w:left w:val="none" w:sz="0" w:space="0" w:color="auto"/>
            <w:bottom w:val="none" w:sz="0" w:space="0" w:color="auto"/>
            <w:right w:val="none" w:sz="0" w:space="0" w:color="auto"/>
          </w:divBdr>
          <w:divsChild>
            <w:div w:id="556236493">
              <w:marLeft w:val="0"/>
              <w:marRight w:val="0"/>
              <w:marTop w:val="0"/>
              <w:marBottom w:val="0"/>
              <w:divBdr>
                <w:top w:val="none" w:sz="0" w:space="0" w:color="auto"/>
                <w:left w:val="none" w:sz="0" w:space="0" w:color="auto"/>
                <w:bottom w:val="single" w:sz="6" w:space="0" w:color="EFEFEF"/>
                <w:right w:val="none" w:sz="0" w:space="0" w:color="auto"/>
              </w:divBdr>
              <w:divsChild>
                <w:div w:id="796876220">
                  <w:marLeft w:val="0"/>
                  <w:marRight w:val="0"/>
                  <w:marTop w:val="0"/>
                  <w:marBottom w:val="0"/>
                  <w:divBdr>
                    <w:top w:val="none" w:sz="0" w:space="0" w:color="auto"/>
                    <w:left w:val="none" w:sz="0" w:space="0" w:color="auto"/>
                    <w:bottom w:val="none" w:sz="0" w:space="0" w:color="auto"/>
                    <w:right w:val="none" w:sz="0" w:space="0" w:color="auto"/>
                  </w:divBdr>
                </w:div>
                <w:div w:id="112762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716321">
          <w:marLeft w:val="0"/>
          <w:marRight w:val="0"/>
          <w:marTop w:val="300"/>
          <w:marBottom w:val="0"/>
          <w:divBdr>
            <w:top w:val="none" w:sz="0" w:space="0" w:color="auto"/>
            <w:left w:val="none" w:sz="0" w:space="0" w:color="auto"/>
            <w:bottom w:val="none" w:sz="0" w:space="0" w:color="auto"/>
            <w:right w:val="none" w:sz="0" w:space="0" w:color="auto"/>
          </w:divBdr>
          <w:divsChild>
            <w:div w:id="1080446614">
              <w:marLeft w:val="0"/>
              <w:marRight w:val="0"/>
              <w:marTop w:val="0"/>
              <w:marBottom w:val="0"/>
              <w:divBdr>
                <w:top w:val="none" w:sz="0" w:space="0" w:color="auto"/>
                <w:left w:val="none" w:sz="0" w:space="0" w:color="auto"/>
                <w:bottom w:val="none" w:sz="0" w:space="0" w:color="auto"/>
                <w:right w:val="none" w:sz="0" w:space="0" w:color="auto"/>
              </w:divBdr>
              <w:divsChild>
                <w:div w:id="426928673">
                  <w:marLeft w:val="0"/>
                  <w:marRight w:val="0"/>
                  <w:marTop w:val="150"/>
                  <w:marBottom w:val="0"/>
                  <w:divBdr>
                    <w:top w:val="none" w:sz="0" w:space="0" w:color="auto"/>
                    <w:left w:val="none" w:sz="0" w:space="0" w:color="auto"/>
                    <w:bottom w:val="none" w:sz="0" w:space="0" w:color="auto"/>
                    <w:right w:val="none" w:sz="0" w:space="0" w:color="auto"/>
                  </w:divBdr>
                  <w:divsChild>
                    <w:div w:id="1045520451">
                      <w:marLeft w:val="0"/>
                      <w:marRight w:val="0"/>
                      <w:marTop w:val="0"/>
                      <w:marBottom w:val="0"/>
                      <w:divBdr>
                        <w:top w:val="none" w:sz="0" w:space="0" w:color="auto"/>
                        <w:left w:val="none" w:sz="0" w:space="0" w:color="auto"/>
                        <w:bottom w:val="none" w:sz="0" w:space="0" w:color="auto"/>
                        <w:right w:val="none" w:sz="0" w:space="0" w:color="auto"/>
                      </w:divBdr>
                      <w:divsChild>
                        <w:div w:id="72588254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26127860">
                  <w:marLeft w:val="0"/>
                  <w:marRight w:val="0"/>
                  <w:marTop w:val="0"/>
                  <w:marBottom w:val="0"/>
                  <w:divBdr>
                    <w:top w:val="none" w:sz="0" w:space="0" w:color="auto"/>
                    <w:left w:val="none" w:sz="0" w:space="0" w:color="auto"/>
                    <w:bottom w:val="none" w:sz="0" w:space="0" w:color="auto"/>
                    <w:right w:val="none" w:sz="0" w:space="0" w:color="auto"/>
                  </w:divBdr>
                  <w:divsChild>
                    <w:div w:id="62450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91838">
              <w:marLeft w:val="-1350"/>
              <w:marRight w:val="0"/>
              <w:marTop w:val="0"/>
              <w:marBottom w:val="0"/>
              <w:divBdr>
                <w:top w:val="none" w:sz="0" w:space="0" w:color="auto"/>
                <w:left w:val="none" w:sz="0" w:space="0" w:color="auto"/>
                <w:bottom w:val="none" w:sz="0" w:space="0" w:color="auto"/>
                <w:right w:val="none" w:sz="0" w:space="0" w:color="auto"/>
              </w:divBdr>
              <w:divsChild>
                <w:div w:id="1077551535">
                  <w:marLeft w:val="0"/>
                  <w:marRight w:val="0"/>
                  <w:marTop w:val="0"/>
                  <w:marBottom w:val="0"/>
                  <w:divBdr>
                    <w:top w:val="none" w:sz="0" w:space="0" w:color="auto"/>
                    <w:left w:val="none" w:sz="0" w:space="0" w:color="auto"/>
                    <w:bottom w:val="none" w:sz="0" w:space="0" w:color="auto"/>
                    <w:right w:val="none" w:sz="0" w:space="0" w:color="auto"/>
                  </w:divBdr>
                  <w:divsChild>
                    <w:div w:id="1062631801">
                      <w:marLeft w:val="0"/>
                      <w:marRight w:val="0"/>
                      <w:marTop w:val="0"/>
                      <w:marBottom w:val="0"/>
                      <w:divBdr>
                        <w:top w:val="none" w:sz="0" w:space="0" w:color="auto"/>
                        <w:left w:val="none" w:sz="0" w:space="0" w:color="auto"/>
                        <w:bottom w:val="none" w:sz="0" w:space="0" w:color="auto"/>
                        <w:right w:val="none" w:sz="0" w:space="0" w:color="auto"/>
                      </w:divBdr>
                      <w:divsChild>
                        <w:div w:id="727069841">
                          <w:marLeft w:val="0"/>
                          <w:marRight w:val="0"/>
                          <w:marTop w:val="0"/>
                          <w:marBottom w:val="0"/>
                          <w:divBdr>
                            <w:top w:val="single" w:sz="6" w:space="0" w:color="C7C7C7"/>
                            <w:left w:val="single" w:sz="6" w:space="0" w:color="C7C7C7"/>
                            <w:bottom w:val="single" w:sz="6" w:space="0" w:color="C7C7C7"/>
                            <w:right w:val="single" w:sz="6" w:space="0" w:color="C7C7C7"/>
                          </w:divBdr>
                          <w:divsChild>
                            <w:div w:id="152645333">
                              <w:marLeft w:val="0"/>
                              <w:marRight w:val="0"/>
                              <w:marTop w:val="100"/>
                              <w:marBottom w:val="100"/>
                              <w:divBdr>
                                <w:top w:val="none" w:sz="0" w:space="0" w:color="auto"/>
                                <w:left w:val="none" w:sz="0" w:space="0" w:color="auto"/>
                                <w:bottom w:val="none" w:sz="0" w:space="0" w:color="auto"/>
                                <w:right w:val="none" w:sz="0" w:space="0" w:color="auto"/>
                              </w:divBdr>
                            </w:div>
                            <w:div w:id="396127311">
                              <w:marLeft w:val="0"/>
                              <w:marRight w:val="0"/>
                              <w:marTop w:val="100"/>
                              <w:marBottom w:val="100"/>
                              <w:divBdr>
                                <w:top w:val="none" w:sz="0" w:space="11" w:color="auto"/>
                                <w:left w:val="none" w:sz="0" w:space="0" w:color="auto"/>
                                <w:bottom w:val="single" w:sz="6" w:space="11" w:color="C7C7C7"/>
                                <w:right w:val="none" w:sz="0" w:space="0" w:color="auto"/>
                              </w:divBdr>
                            </w:div>
                            <w:div w:id="912202731">
                              <w:marLeft w:val="0"/>
                              <w:marRight w:val="0"/>
                              <w:marTop w:val="100"/>
                              <w:marBottom w:val="100"/>
                              <w:divBdr>
                                <w:top w:val="none" w:sz="0" w:space="11" w:color="auto"/>
                                <w:left w:val="none" w:sz="0" w:space="0" w:color="auto"/>
                                <w:bottom w:val="single" w:sz="6" w:space="11" w:color="C7C7C7"/>
                                <w:right w:val="none" w:sz="0" w:space="0" w:color="auto"/>
                              </w:divBdr>
                            </w:div>
                            <w:div w:id="106548801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297368037">
      <w:bodyDiv w:val="1"/>
      <w:marLeft w:val="0"/>
      <w:marRight w:val="0"/>
      <w:marTop w:val="0"/>
      <w:marBottom w:val="0"/>
      <w:divBdr>
        <w:top w:val="none" w:sz="0" w:space="0" w:color="auto"/>
        <w:left w:val="none" w:sz="0" w:space="0" w:color="auto"/>
        <w:bottom w:val="none" w:sz="0" w:space="0" w:color="auto"/>
        <w:right w:val="none" w:sz="0" w:space="0" w:color="auto"/>
      </w:divBdr>
      <w:divsChild>
        <w:div w:id="1277299747">
          <w:marLeft w:val="0"/>
          <w:marRight w:val="0"/>
          <w:marTop w:val="0"/>
          <w:marBottom w:val="0"/>
          <w:divBdr>
            <w:top w:val="single" w:sz="6" w:space="0" w:color="E5E5E5"/>
            <w:left w:val="none" w:sz="0" w:space="0" w:color="auto"/>
            <w:bottom w:val="single" w:sz="18" w:space="0" w:color="000000"/>
            <w:right w:val="none" w:sz="0" w:space="0" w:color="auto"/>
          </w:divBdr>
          <w:divsChild>
            <w:div w:id="1168059273">
              <w:marLeft w:val="0"/>
              <w:marRight w:val="0"/>
              <w:marTop w:val="0"/>
              <w:marBottom w:val="0"/>
              <w:divBdr>
                <w:top w:val="none" w:sz="0" w:space="0" w:color="auto"/>
                <w:left w:val="none" w:sz="0" w:space="0" w:color="auto"/>
                <w:bottom w:val="none" w:sz="0" w:space="0" w:color="auto"/>
                <w:right w:val="none" w:sz="0" w:space="0" w:color="auto"/>
              </w:divBdr>
              <w:divsChild>
                <w:div w:id="83834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111">
          <w:marLeft w:val="0"/>
          <w:marRight w:val="0"/>
          <w:marTop w:val="0"/>
          <w:marBottom w:val="0"/>
          <w:divBdr>
            <w:top w:val="none" w:sz="0" w:space="0" w:color="auto"/>
            <w:left w:val="none" w:sz="0" w:space="0" w:color="auto"/>
            <w:bottom w:val="none" w:sz="0" w:space="0" w:color="auto"/>
            <w:right w:val="none" w:sz="0" w:space="0" w:color="auto"/>
          </w:divBdr>
          <w:divsChild>
            <w:div w:id="1383675373">
              <w:marLeft w:val="0"/>
              <w:marRight w:val="0"/>
              <w:marTop w:val="0"/>
              <w:marBottom w:val="0"/>
              <w:divBdr>
                <w:top w:val="none" w:sz="0" w:space="0" w:color="auto"/>
                <w:left w:val="none" w:sz="0" w:space="0" w:color="auto"/>
                <w:bottom w:val="none" w:sz="0" w:space="0" w:color="auto"/>
                <w:right w:val="none" w:sz="0" w:space="0" w:color="auto"/>
              </w:divBdr>
              <w:divsChild>
                <w:div w:id="438791741">
                  <w:marLeft w:val="0"/>
                  <w:marRight w:val="0"/>
                  <w:marTop w:val="0"/>
                  <w:marBottom w:val="0"/>
                  <w:divBdr>
                    <w:top w:val="none" w:sz="0" w:space="0" w:color="auto"/>
                    <w:left w:val="none" w:sz="0" w:space="0" w:color="auto"/>
                    <w:bottom w:val="none" w:sz="0" w:space="0" w:color="auto"/>
                    <w:right w:val="none" w:sz="0" w:space="0" w:color="auto"/>
                  </w:divBdr>
                  <w:divsChild>
                    <w:div w:id="1611619662">
                      <w:marLeft w:val="0"/>
                      <w:marRight w:val="0"/>
                      <w:marTop w:val="0"/>
                      <w:marBottom w:val="300"/>
                      <w:divBdr>
                        <w:top w:val="none" w:sz="0" w:space="0" w:color="auto"/>
                        <w:left w:val="none" w:sz="0" w:space="0" w:color="auto"/>
                        <w:bottom w:val="none" w:sz="0" w:space="0" w:color="auto"/>
                        <w:right w:val="none" w:sz="0" w:space="0" w:color="auto"/>
                      </w:divBdr>
                      <w:divsChild>
                        <w:div w:id="1377003700">
                          <w:marLeft w:val="0"/>
                          <w:marRight w:val="0"/>
                          <w:marTop w:val="0"/>
                          <w:marBottom w:val="225"/>
                          <w:divBdr>
                            <w:top w:val="single" w:sz="6" w:space="11" w:color="E5E5E5"/>
                            <w:left w:val="single" w:sz="6" w:space="11" w:color="E5E5E5"/>
                            <w:bottom w:val="single" w:sz="6" w:space="1" w:color="E5E5E5"/>
                            <w:right w:val="single" w:sz="6" w:space="11" w:color="E5E5E5"/>
                          </w:divBdr>
                          <w:divsChild>
                            <w:div w:id="501555661">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297684394">
      <w:bodyDiv w:val="1"/>
      <w:marLeft w:val="0"/>
      <w:marRight w:val="0"/>
      <w:marTop w:val="0"/>
      <w:marBottom w:val="0"/>
      <w:divBdr>
        <w:top w:val="none" w:sz="0" w:space="0" w:color="auto"/>
        <w:left w:val="none" w:sz="0" w:space="0" w:color="auto"/>
        <w:bottom w:val="none" w:sz="0" w:space="0" w:color="auto"/>
        <w:right w:val="none" w:sz="0" w:space="0" w:color="auto"/>
      </w:divBdr>
    </w:div>
    <w:div w:id="1298074545">
      <w:bodyDiv w:val="1"/>
      <w:marLeft w:val="0"/>
      <w:marRight w:val="0"/>
      <w:marTop w:val="0"/>
      <w:marBottom w:val="0"/>
      <w:divBdr>
        <w:top w:val="none" w:sz="0" w:space="0" w:color="auto"/>
        <w:left w:val="none" w:sz="0" w:space="0" w:color="auto"/>
        <w:bottom w:val="none" w:sz="0" w:space="0" w:color="auto"/>
        <w:right w:val="none" w:sz="0" w:space="0" w:color="auto"/>
      </w:divBdr>
      <w:divsChild>
        <w:div w:id="1524981112">
          <w:marLeft w:val="0"/>
          <w:marRight w:val="0"/>
          <w:marTop w:val="0"/>
          <w:marBottom w:val="150"/>
          <w:divBdr>
            <w:top w:val="none" w:sz="0" w:space="0" w:color="auto"/>
            <w:left w:val="none" w:sz="0" w:space="0" w:color="auto"/>
            <w:bottom w:val="none" w:sz="0" w:space="0" w:color="auto"/>
            <w:right w:val="none" w:sz="0" w:space="0" w:color="auto"/>
          </w:divBdr>
        </w:div>
        <w:div w:id="1741177229">
          <w:marLeft w:val="0"/>
          <w:marRight w:val="0"/>
          <w:marTop w:val="0"/>
          <w:marBottom w:val="0"/>
          <w:divBdr>
            <w:top w:val="none" w:sz="0" w:space="0" w:color="auto"/>
            <w:left w:val="none" w:sz="0" w:space="0" w:color="auto"/>
            <w:bottom w:val="none" w:sz="0" w:space="0" w:color="auto"/>
            <w:right w:val="none" w:sz="0" w:space="0" w:color="auto"/>
          </w:divBdr>
          <w:divsChild>
            <w:div w:id="2025740003">
              <w:marLeft w:val="0"/>
              <w:marRight w:val="0"/>
              <w:marTop w:val="0"/>
              <w:marBottom w:val="0"/>
              <w:divBdr>
                <w:top w:val="none" w:sz="0" w:space="0" w:color="auto"/>
                <w:left w:val="none" w:sz="0" w:space="0" w:color="auto"/>
                <w:bottom w:val="none" w:sz="0" w:space="0" w:color="auto"/>
                <w:right w:val="none" w:sz="0" w:space="0" w:color="auto"/>
              </w:divBdr>
            </w:div>
          </w:divsChild>
        </w:div>
        <w:div w:id="2018264605">
          <w:marLeft w:val="0"/>
          <w:marRight w:val="0"/>
          <w:marTop w:val="0"/>
          <w:marBottom w:val="150"/>
          <w:divBdr>
            <w:top w:val="none" w:sz="0" w:space="0" w:color="auto"/>
            <w:left w:val="none" w:sz="0" w:space="0" w:color="auto"/>
            <w:bottom w:val="none" w:sz="0" w:space="0" w:color="auto"/>
            <w:right w:val="none" w:sz="0" w:space="0" w:color="auto"/>
          </w:divBdr>
          <w:divsChild>
            <w:div w:id="131533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099697">
      <w:bodyDiv w:val="1"/>
      <w:marLeft w:val="0"/>
      <w:marRight w:val="0"/>
      <w:marTop w:val="0"/>
      <w:marBottom w:val="0"/>
      <w:divBdr>
        <w:top w:val="none" w:sz="0" w:space="0" w:color="auto"/>
        <w:left w:val="none" w:sz="0" w:space="0" w:color="auto"/>
        <w:bottom w:val="none" w:sz="0" w:space="0" w:color="auto"/>
        <w:right w:val="none" w:sz="0" w:space="0" w:color="auto"/>
      </w:divBdr>
    </w:div>
    <w:div w:id="1298141043">
      <w:bodyDiv w:val="1"/>
      <w:marLeft w:val="0"/>
      <w:marRight w:val="0"/>
      <w:marTop w:val="0"/>
      <w:marBottom w:val="0"/>
      <w:divBdr>
        <w:top w:val="none" w:sz="0" w:space="0" w:color="auto"/>
        <w:left w:val="none" w:sz="0" w:space="0" w:color="auto"/>
        <w:bottom w:val="none" w:sz="0" w:space="0" w:color="auto"/>
        <w:right w:val="none" w:sz="0" w:space="0" w:color="auto"/>
      </w:divBdr>
      <w:divsChild>
        <w:div w:id="706489155">
          <w:marLeft w:val="0"/>
          <w:marRight w:val="0"/>
          <w:marTop w:val="0"/>
          <w:marBottom w:val="0"/>
          <w:divBdr>
            <w:top w:val="none" w:sz="0" w:space="0" w:color="auto"/>
            <w:left w:val="none" w:sz="0" w:space="0" w:color="auto"/>
            <w:bottom w:val="none" w:sz="0" w:space="0" w:color="auto"/>
            <w:right w:val="none" w:sz="0" w:space="0" w:color="auto"/>
          </w:divBdr>
        </w:div>
      </w:divsChild>
    </w:div>
    <w:div w:id="1298223017">
      <w:bodyDiv w:val="1"/>
      <w:marLeft w:val="0"/>
      <w:marRight w:val="0"/>
      <w:marTop w:val="0"/>
      <w:marBottom w:val="0"/>
      <w:divBdr>
        <w:top w:val="none" w:sz="0" w:space="0" w:color="auto"/>
        <w:left w:val="none" w:sz="0" w:space="0" w:color="auto"/>
        <w:bottom w:val="none" w:sz="0" w:space="0" w:color="auto"/>
        <w:right w:val="none" w:sz="0" w:space="0" w:color="auto"/>
      </w:divBdr>
    </w:div>
    <w:div w:id="1298489621">
      <w:bodyDiv w:val="1"/>
      <w:marLeft w:val="0"/>
      <w:marRight w:val="0"/>
      <w:marTop w:val="0"/>
      <w:marBottom w:val="0"/>
      <w:divBdr>
        <w:top w:val="none" w:sz="0" w:space="0" w:color="auto"/>
        <w:left w:val="none" w:sz="0" w:space="0" w:color="auto"/>
        <w:bottom w:val="none" w:sz="0" w:space="0" w:color="auto"/>
        <w:right w:val="none" w:sz="0" w:space="0" w:color="auto"/>
      </w:divBdr>
      <w:divsChild>
        <w:div w:id="759251027">
          <w:marLeft w:val="0"/>
          <w:marRight w:val="0"/>
          <w:marTop w:val="0"/>
          <w:marBottom w:val="0"/>
          <w:divBdr>
            <w:top w:val="none" w:sz="0" w:space="0" w:color="auto"/>
            <w:left w:val="none" w:sz="0" w:space="0" w:color="auto"/>
            <w:bottom w:val="none" w:sz="0" w:space="0" w:color="auto"/>
            <w:right w:val="none" w:sz="0" w:space="0" w:color="auto"/>
          </w:divBdr>
          <w:divsChild>
            <w:div w:id="13332920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98728533">
      <w:bodyDiv w:val="1"/>
      <w:marLeft w:val="0"/>
      <w:marRight w:val="0"/>
      <w:marTop w:val="0"/>
      <w:marBottom w:val="0"/>
      <w:divBdr>
        <w:top w:val="none" w:sz="0" w:space="0" w:color="auto"/>
        <w:left w:val="none" w:sz="0" w:space="0" w:color="auto"/>
        <w:bottom w:val="none" w:sz="0" w:space="0" w:color="auto"/>
        <w:right w:val="none" w:sz="0" w:space="0" w:color="auto"/>
      </w:divBdr>
    </w:div>
    <w:div w:id="1298876119">
      <w:bodyDiv w:val="1"/>
      <w:marLeft w:val="0"/>
      <w:marRight w:val="0"/>
      <w:marTop w:val="0"/>
      <w:marBottom w:val="0"/>
      <w:divBdr>
        <w:top w:val="none" w:sz="0" w:space="0" w:color="auto"/>
        <w:left w:val="none" w:sz="0" w:space="0" w:color="auto"/>
        <w:bottom w:val="none" w:sz="0" w:space="0" w:color="auto"/>
        <w:right w:val="none" w:sz="0" w:space="0" w:color="auto"/>
      </w:divBdr>
      <w:divsChild>
        <w:div w:id="2125029">
          <w:marLeft w:val="0"/>
          <w:marRight w:val="0"/>
          <w:marTop w:val="0"/>
          <w:marBottom w:val="150"/>
          <w:divBdr>
            <w:top w:val="none" w:sz="0" w:space="0" w:color="auto"/>
            <w:left w:val="none" w:sz="0" w:space="0" w:color="auto"/>
            <w:bottom w:val="none" w:sz="0" w:space="0" w:color="auto"/>
            <w:right w:val="none" w:sz="0" w:space="0" w:color="auto"/>
          </w:divBdr>
        </w:div>
        <w:div w:id="231815818">
          <w:marLeft w:val="0"/>
          <w:marRight w:val="0"/>
          <w:marTop w:val="0"/>
          <w:marBottom w:val="0"/>
          <w:divBdr>
            <w:top w:val="none" w:sz="0" w:space="0" w:color="auto"/>
            <w:left w:val="none" w:sz="0" w:space="0" w:color="auto"/>
            <w:bottom w:val="none" w:sz="0" w:space="0" w:color="auto"/>
            <w:right w:val="none" w:sz="0" w:space="0" w:color="auto"/>
          </w:divBdr>
          <w:divsChild>
            <w:div w:id="793839106">
              <w:marLeft w:val="0"/>
              <w:marRight w:val="0"/>
              <w:marTop w:val="0"/>
              <w:marBottom w:val="0"/>
              <w:divBdr>
                <w:top w:val="none" w:sz="0" w:space="0" w:color="auto"/>
                <w:left w:val="none" w:sz="0" w:space="0" w:color="auto"/>
                <w:bottom w:val="none" w:sz="0" w:space="0" w:color="auto"/>
                <w:right w:val="none" w:sz="0" w:space="0" w:color="auto"/>
              </w:divBdr>
            </w:div>
          </w:divsChild>
        </w:div>
        <w:div w:id="1634015978">
          <w:marLeft w:val="0"/>
          <w:marRight w:val="0"/>
          <w:marTop w:val="0"/>
          <w:marBottom w:val="150"/>
          <w:divBdr>
            <w:top w:val="none" w:sz="0" w:space="0" w:color="auto"/>
            <w:left w:val="none" w:sz="0" w:space="0" w:color="auto"/>
            <w:bottom w:val="none" w:sz="0" w:space="0" w:color="auto"/>
            <w:right w:val="none" w:sz="0" w:space="0" w:color="auto"/>
          </w:divBdr>
          <w:divsChild>
            <w:div w:id="205399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51760">
      <w:bodyDiv w:val="1"/>
      <w:marLeft w:val="0"/>
      <w:marRight w:val="0"/>
      <w:marTop w:val="0"/>
      <w:marBottom w:val="0"/>
      <w:divBdr>
        <w:top w:val="none" w:sz="0" w:space="0" w:color="auto"/>
        <w:left w:val="none" w:sz="0" w:space="0" w:color="auto"/>
        <w:bottom w:val="none" w:sz="0" w:space="0" w:color="auto"/>
        <w:right w:val="none" w:sz="0" w:space="0" w:color="auto"/>
      </w:divBdr>
      <w:divsChild>
        <w:div w:id="2040430429">
          <w:marLeft w:val="0"/>
          <w:marRight w:val="0"/>
          <w:marTop w:val="0"/>
          <w:marBottom w:val="0"/>
          <w:divBdr>
            <w:top w:val="none" w:sz="0" w:space="0" w:color="auto"/>
            <w:left w:val="none" w:sz="0" w:space="0" w:color="auto"/>
            <w:bottom w:val="dotted" w:sz="6" w:space="4" w:color="DDDDDD"/>
            <w:right w:val="none" w:sz="0" w:space="0" w:color="auto"/>
          </w:divBdr>
        </w:div>
      </w:divsChild>
    </w:div>
    <w:div w:id="1299531348">
      <w:bodyDiv w:val="1"/>
      <w:marLeft w:val="0"/>
      <w:marRight w:val="0"/>
      <w:marTop w:val="0"/>
      <w:marBottom w:val="0"/>
      <w:divBdr>
        <w:top w:val="none" w:sz="0" w:space="0" w:color="auto"/>
        <w:left w:val="none" w:sz="0" w:space="0" w:color="auto"/>
        <w:bottom w:val="none" w:sz="0" w:space="0" w:color="auto"/>
        <w:right w:val="none" w:sz="0" w:space="0" w:color="auto"/>
      </w:divBdr>
    </w:div>
    <w:div w:id="1299872175">
      <w:bodyDiv w:val="1"/>
      <w:marLeft w:val="0"/>
      <w:marRight w:val="0"/>
      <w:marTop w:val="0"/>
      <w:marBottom w:val="0"/>
      <w:divBdr>
        <w:top w:val="none" w:sz="0" w:space="0" w:color="auto"/>
        <w:left w:val="none" w:sz="0" w:space="0" w:color="auto"/>
        <w:bottom w:val="none" w:sz="0" w:space="0" w:color="auto"/>
        <w:right w:val="none" w:sz="0" w:space="0" w:color="auto"/>
      </w:divBdr>
    </w:div>
    <w:div w:id="1300568687">
      <w:bodyDiv w:val="1"/>
      <w:marLeft w:val="0"/>
      <w:marRight w:val="0"/>
      <w:marTop w:val="0"/>
      <w:marBottom w:val="0"/>
      <w:divBdr>
        <w:top w:val="none" w:sz="0" w:space="0" w:color="auto"/>
        <w:left w:val="none" w:sz="0" w:space="0" w:color="auto"/>
        <w:bottom w:val="none" w:sz="0" w:space="0" w:color="auto"/>
        <w:right w:val="none" w:sz="0" w:space="0" w:color="auto"/>
      </w:divBdr>
      <w:divsChild>
        <w:div w:id="1675647378">
          <w:marLeft w:val="0"/>
          <w:marRight w:val="0"/>
          <w:marTop w:val="0"/>
          <w:marBottom w:val="0"/>
          <w:divBdr>
            <w:top w:val="none" w:sz="0" w:space="0" w:color="auto"/>
            <w:left w:val="none" w:sz="0" w:space="0" w:color="auto"/>
            <w:bottom w:val="none" w:sz="0" w:space="0" w:color="auto"/>
            <w:right w:val="none" w:sz="0" w:space="0" w:color="auto"/>
          </w:divBdr>
          <w:divsChild>
            <w:div w:id="682319975">
              <w:marLeft w:val="0"/>
              <w:marRight w:val="0"/>
              <w:marTop w:val="0"/>
              <w:marBottom w:val="0"/>
              <w:divBdr>
                <w:top w:val="none" w:sz="0" w:space="0" w:color="auto"/>
                <w:left w:val="none" w:sz="0" w:space="0" w:color="auto"/>
                <w:bottom w:val="none" w:sz="0" w:space="0" w:color="auto"/>
                <w:right w:val="none" w:sz="0" w:space="0" w:color="auto"/>
              </w:divBdr>
              <w:divsChild>
                <w:div w:id="1897663163">
                  <w:marLeft w:val="0"/>
                  <w:marRight w:val="0"/>
                  <w:marTop w:val="0"/>
                  <w:marBottom w:val="0"/>
                  <w:divBdr>
                    <w:top w:val="none" w:sz="0" w:space="0" w:color="auto"/>
                    <w:left w:val="none" w:sz="0" w:space="0" w:color="auto"/>
                    <w:bottom w:val="none" w:sz="0" w:space="0" w:color="auto"/>
                    <w:right w:val="none" w:sz="0" w:space="0" w:color="auto"/>
                  </w:divBdr>
                  <w:divsChild>
                    <w:div w:id="490759918">
                      <w:marLeft w:val="0"/>
                      <w:marRight w:val="0"/>
                      <w:marTop w:val="0"/>
                      <w:marBottom w:val="0"/>
                      <w:divBdr>
                        <w:top w:val="none" w:sz="0" w:space="0" w:color="auto"/>
                        <w:left w:val="none" w:sz="0" w:space="0" w:color="auto"/>
                        <w:bottom w:val="none" w:sz="0" w:space="0" w:color="auto"/>
                        <w:right w:val="none" w:sz="0" w:space="0" w:color="auto"/>
                      </w:divBdr>
                      <w:divsChild>
                        <w:div w:id="1033648853">
                          <w:marLeft w:val="0"/>
                          <w:marRight w:val="0"/>
                          <w:marTop w:val="0"/>
                          <w:marBottom w:val="0"/>
                          <w:divBdr>
                            <w:top w:val="none" w:sz="0" w:space="0" w:color="auto"/>
                            <w:left w:val="none" w:sz="0" w:space="0" w:color="auto"/>
                            <w:bottom w:val="none" w:sz="0" w:space="0" w:color="auto"/>
                            <w:right w:val="none" w:sz="0" w:space="0" w:color="auto"/>
                          </w:divBdr>
                          <w:divsChild>
                            <w:div w:id="582491566">
                              <w:marLeft w:val="0"/>
                              <w:marRight w:val="0"/>
                              <w:marTop w:val="0"/>
                              <w:marBottom w:val="0"/>
                              <w:divBdr>
                                <w:top w:val="none" w:sz="0" w:space="0" w:color="auto"/>
                                <w:left w:val="none" w:sz="0" w:space="0" w:color="auto"/>
                                <w:bottom w:val="none" w:sz="0" w:space="0" w:color="auto"/>
                                <w:right w:val="none" w:sz="0" w:space="0" w:color="auto"/>
                              </w:divBdr>
                              <w:divsChild>
                                <w:div w:id="2093699696">
                                  <w:marLeft w:val="0"/>
                                  <w:marRight w:val="0"/>
                                  <w:marTop w:val="0"/>
                                  <w:marBottom w:val="0"/>
                                  <w:divBdr>
                                    <w:top w:val="none" w:sz="0" w:space="0" w:color="auto"/>
                                    <w:left w:val="none" w:sz="0" w:space="0" w:color="auto"/>
                                    <w:bottom w:val="none" w:sz="0" w:space="0" w:color="auto"/>
                                    <w:right w:val="none" w:sz="0" w:space="0" w:color="auto"/>
                                  </w:divBdr>
                                  <w:divsChild>
                                    <w:div w:id="136540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0957415">
      <w:bodyDiv w:val="1"/>
      <w:marLeft w:val="0"/>
      <w:marRight w:val="0"/>
      <w:marTop w:val="0"/>
      <w:marBottom w:val="0"/>
      <w:divBdr>
        <w:top w:val="none" w:sz="0" w:space="0" w:color="auto"/>
        <w:left w:val="none" w:sz="0" w:space="0" w:color="auto"/>
        <w:bottom w:val="none" w:sz="0" w:space="0" w:color="auto"/>
        <w:right w:val="none" w:sz="0" w:space="0" w:color="auto"/>
      </w:divBdr>
    </w:div>
    <w:div w:id="1300964893">
      <w:bodyDiv w:val="1"/>
      <w:marLeft w:val="0"/>
      <w:marRight w:val="0"/>
      <w:marTop w:val="0"/>
      <w:marBottom w:val="0"/>
      <w:divBdr>
        <w:top w:val="none" w:sz="0" w:space="0" w:color="auto"/>
        <w:left w:val="none" w:sz="0" w:space="0" w:color="auto"/>
        <w:bottom w:val="none" w:sz="0" w:space="0" w:color="auto"/>
        <w:right w:val="none" w:sz="0" w:space="0" w:color="auto"/>
      </w:divBdr>
    </w:div>
    <w:div w:id="1301305652">
      <w:bodyDiv w:val="1"/>
      <w:marLeft w:val="0"/>
      <w:marRight w:val="0"/>
      <w:marTop w:val="0"/>
      <w:marBottom w:val="0"/>
      <w:divBdr>
        <w:top w:val="none" w:sz="0" w:space="0" w:color="auto"/>
        <w:left w:val="none" w:sz="0" w:space="0" w:color="auto"/>
        <w:bottom w:val="none" w:sz="0" w:space="0" w:color="auto"/>
        <w:right w:val="none" w:sz="0" w:space="0" w:color="auto"/>
      </w:divBdr>
      <w:divsChild>
        <w:div w:id="1300111147">
          <w:marLeft w:val="0"/>
          <w:marRight w:val="0"/>
          <w:marTop w:val="0"/>
          <w:marBottom w:val="0"/>
          <w:divBdr>
            <w:top w:val="none" w:sz="0" w:space="0" w:color="auto"/>
            <w:left w:val="none" w:sz="0" w:space="0" w:color="auto"/>
            <w:bottom w:val="dotted" w:sz="6" w:space="4" w:color="DDDDDD"/>
            <w:right w:val="none" w:sz="0" w:space="0" w:color="auto"/>
          </w:divBdr>
          <w:divsChild>
            <w:div w:id="153361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421011">
      <w:bodyDiv w:val="1"/>
      <w:marLeft w:val="0"/>
      <w:marRight w:val="0"/>
      <w:marTop w:val="0"/>
      <w:marBottom w:val="0"/>
      <w:divBdr>
        <w:top w:val="none" w:sz="0" w:space="0" w:color="auto"/>
        <w:left w:val="none" w:sz="0" w:space="0" w:color="auto"/>
        <w:bottom w:val="none" w:sz="0" w:space="0" w:color="auto"/>
        <w:right w:val="none" w:sz="0" w:space="0" w:color="auto"/>
      </w:divBdr>
      <w:divsChild>
        <w:div w:id="308707299">
          <w:marLeft w:val="0"/>
          <w:marRight w:val="0"/>
          <w:marTop w:val="0"/>
          <w:marBottom w:val="0"/>
          <w:divBdr>
            <w:top w:val="none" w:sz="0" w:space="0" w:color="auto"/>
            <w:left w:val="none" w:sz="0" w:space="0" w:color="auto"/>
            <w:bottom w:val="none" w:sz="0" w:space="0" w:color="auto"/>
            <w:right w:val="none" w:sz="0" w:space="0" w:color="auto"/>
          </w:divBdr>
          <w:divsChild>
            <w:div w:id="1927424607">
              <w:marLeft w:val="0"/>
              <w:marRight w:val="0"/>
              <w:marTop w:val="0"/>
              <w:marBottom w:val="0"/>
              <w:divBdr>
                <w:top w:val="none" w:sz="0" w:space="0" w:color="auto"/>
                <w:left w:val="none" w:sz="0" w:space="0" w:color="auto"/>
                <w:bottom w:val="none" w:sz="0" w:space="0" w:color="auto"/>
                <w:right w:val="none" w:sz="0" w:space="0" w:color="auto"/>
              </w:divBdr>
            </w:div>
          </w:divsChild>
        </w:div>
        <w:div w:id="1903910368">
          <w:marLeft w:val="0"/>
          <w:marRight w:val="0"/>
          <w:marTop w:val="0"/>
          <w:marBottom w:val="150"/>
          <w:divBdr>
            <w:top w:val="none" w:sz="0" w:space="0" w:color="auto"/>
            <w:left w:val="none" w:sz="0" w:space="0" w:color="auto"/>
            <w:bottom w:val="none" w:sz="0" w:space="0" w:color="auto"/>
            <w:right w:val="none" w:sz="0" w:space="0" w:color="auto"/>
          </w:divBdr>
          <w:divsChild>
            <w:div w:id="998193225">
              <w:marLeft w:val="0"/>
              <w:marRight w:val="0"/>
              <w:marTop w:val="0"/>
              <w:marBottom w:val="0"/>
              <w:divBdr>
                <w:top w:val="none" w:sz="0" w:space="0" w:color="auto"/>
                <w:left w:val="none" w:sz="0" w:space="0" w:color="auto"/>
                <w:bottom w:val="none" w:sz="0" w:space="0" w:color="auto"/>
                <w:right w:val="none" w:sz="0" w:space="0" w:color="auto"/>
              </w:divBdr>
            </w:div>
          </w:divsChild>
        </w:div>
        <w:div w:id="2142381851">
          <w:marLeft w:val="0"/>
          <w:marRight w:val="0"/>
          <w:marTop w:val="0"/>
          <w:marBottom w:val="150"/>
          <w:divBdr>
            <w:top w:val="none" w:sz="0" w:space="0" w:color="auto"/>
            <w:left w:val="none" w:sz="0" w:space="0" w:color="auto"/>
            <w:bottom w:val="none" w:sz="0" w:space="0" w:color="auto"/>
            <w:right w:val="none" w:sz="0" w:space="0" w:color="auto"/>
          </w:divBdr>
        </w:div>
      </w:divsChild>
    </w:div>
    <w:div w:id="1301424156">
      <w:bodyDiv w:val="1"/>
      <w:marLeft w:val="0"/>
      <w:marRight w:val="0"/>
      <w:marTop w:val="0"/>
      <w:marBottom w:val="0"/>
      <w:divBdr>
        <w:top w:val="none" w:sz="0" w:space="0" w:color="auto"/>
        <w:left w:val="none" w:sz="0" w:space="0" w:color="auto"/>
        <w:bottom w:val="none" w:sz="0" w:space="0" w:color="auto"/>
        <w:right w:val="none" w:sz="0" w:space="0" w:color="auto"/>
      </w:divBdr>
    </w:div>
    <w:div w:id="1301494421">
      <w:bodyDiv w:val="1"/>
      <w:marLeft w:val="0"/>
      <w:marRight w:val="0"/>
      <w:marTop w:val="0"/>
      <w:marBottom w:val="0"/>
      <w:divBdr>
        <w:top w:val="none" w:sz="0" w:space="0" w:color="auto"/>
        <w:left w:val="none" w:sz="0" w:space="0" w:color="auto"/>
        <w:bottom w:val="none" w:sz="0" w:space="0" w:color="auto"/>
        <w:right w:val="none" w:sz="0" w:space="0" w:color="auto"/>
      </w:divBdr>
      <w:divsChild>
        <w:div w:id="594745554">
          <w:marLeft w:val="0"/>
          <w:marRight w:val="0"/>
          <w:marTop w:val="0"/>
          <w:marBottom w:val="0"/>
          <w:divBdr>
            <w:top w:val="none" w:sz="0" w:space="0" w:color="auto"/>
            <w:left w:val="none" w:sz="0" w:space="0" w:color="auto"/>
            <w:bottom w:val="none" w:sz="0" w:space="0" w:color="auto"/>
            <w:right w:val="none" w:sz="0" w:space="0" w:color="auto"/>
          </w:divBdr>
          <w:divsChild>
            <w:div w:id="523708079">
              <w:marLeft w:val="0"/>
              <w:marRight w:val="0"/>
              <w:marTop w:val="225"/>
              <w:marBottom w:val="225"/>
              <w:divBdr>
                <w:top w:val="none" w:sz="0" w:space="0" w:color="auto"/>
                <w:left w:val="none" w:sz="0" w:space="0" w:color="auto"/>
                <w:bottom w:val="none" w:sz="0" w:space="0" w:color="auto"/>
                <w:right w:val="none" w:sz="0" w:space="0" w:color="auto"/>
              </w:divBdr>
            </w:div>
          </w:divsChild>
        </w:div>
        <w:div w:id="2025668999">
          <w:marLeft w:val="0"/>
          <w:marRight w:val="0"/>
          <w:marTop w:val="0"/>
          <w:marBottom w:val="150"/>
          <w:divBdr>
            <w:top w:val="none" w:sz="0" w:space="0" w:color="auto"/>
            <w:left w:val="none" w:sz="0" w:space="0" w:color="auto"/>
            <w:bottom w:val="none" w:sz="0" w:space="0" w:color="auto"/>
            <w:right w:val="none" w:sz="0" w:space="0" w:color="auto"/>
          </w:divBdr>
          <w:divsChild>
            <w:div w:id="1987274342">
              <w:marLeft w:val="0"/>
              <w:marRight w:val="0"/>
              <w:marTop w:val="0"/>
              <w:marBottom w:val="0"/>
              <w:divBdr>
                <w:top w:val="none" w:sz="0" w:space="0" w:color="auto"/>
                <w:left w:val="none" w:sz="0" w:space="0" w:color="auto"/>
                <w:bottom w:val="none" w:sz="0" w:space="0" w:color="auto"/>
                <w:right w:val="none" w:sz="0" w:space="0" w:color="auto"/>
              </w:divBdr>
              <w:divsChild>
                <w:div w:id="17821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756699">
          <w:marLeft w:val="0"/>
          <w:marRight w:val="0"/>
          <w:marTop w:val="0"/>
          <w:marBottom w:val="150"/>
          <w:divBdr>
            <w:top w:val="none" w:sz="0" w:space="0" w:color="auto"/>
            <w:left w:val="none" w:sz="0" w:space="0" w:color="auto"/>
            <w:bottom w:val="none" w:sz="0" w:space="0" w:color="auto"/>
            <w:right w:val="none" w:sz="0" w:space="0" w:color="auto"/>
          </w:divBdr>
        </w:div>
      </w:divsChild>
    </w:div>
    <w:div w:id="1301577274">
      <w:bodyDiv w:val="1"/>
      <w:marLeft w:val="0"/>
      <w:marRight w:val="0"/>
      <w:marTop w:val="0"/>
      <w:marBottom w:val="0"/>
      <w:divBdr>
        <w:top w:val="none" w:sz="0" w:space="0" w:color="auto"/>
        <w:left w:val="none" w:sz="0" w:space="0" w:color="auto"/>
        <w:bottom w:val="none" w:sz="0" w:space="0" w:color="auto"/>
        <w:right w:val="none" w:sz="0" w:space="0" w:color="auto"/>
      </w:divBdr>
    </w:div>
    <w:div w:id="1302080328">
      <w:bodyDiv w:val="1"/>
      <w:marLeft w:val="0"/>
      <w:marRight w:val="0"/>
      <w:marTop w:val="0"/>
      <w:marBottom w:val="0"/>
      <w:divBdr>
        <w:top w:val="none" w:sz="0" w:space="0" w:color="auto"/>
        <w:left w:val="none" w:sz="0" w:space="0" w:color="auto"/>
        <w:bottom w:val="none" w:sz="0" w:space="0" w:color="auto"/>
        <w:right w:val="none" w:sz="0" w:space="0" w:color="auto"/>
      </w:divBdr>
      <w:divsChild>
        <w:div w:id="627395952">
          <w:marLeft w:val="0"/>
          <w:marRight w:val="0"/>
          <w:marTop w:val="0"/>
          <w:marBottom w:val="0"/>
          <w:divBdr>
            <w:top w:val="none" w:sz="0" w:space="0" w:color="auto"/>
            <w:left w:val="none" w:sz="0" w:space="0" w:color="auto"/>
            <w:bottom w:val="dotted" w:sz="6" w:space="4" w:color="DDDDDD"/>
            <w:right w:val="none" w:sz="0" w:space="0" w:color="auto"/>
          </w:divBdr>
          <w:divsChild>
            <w:div w:id="72040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4411">
      <w:bodyDiv w:val="1"/>
      <w:marLeft w:val="0"/>
      <w:marRight w:val="0"/>
      <w:marTop w:val="0"/>
      <w:marBottom w:val="0"/>
      <w:divBdr>
        <w:top w:val="none" w:sz="0" w:space="0" w:color="auto"/>
        <w:left w:val="none" w:sz="0" w:space="0" w:color="auto"/>
        <w:bottom w:val="none" w:sz="0" w:space="0" w:color="auto"/>
        <w:right w:val="none" w:sz="0" w:space="0" w:color="auto"/>
      </w:divBdr>
      <w:divsChild>
        <w:div w:id="416751422">
          <w:marLeft w:val="0"/>
          <w:marRight w:val="0"/>
          <w:marTop w:val="0"/>
          <w:marBottom w:val="150"/>
          <w:divBdr>
            <w:top w:val="none" w:sz="0" w:space="0" w:color="auto"/>
            <w:left w:val="none" w:sz="0" w:space="0" w:color="auto"/>
            <w:bottom w:val="none" w:sz="0" w:space="0" w:color="auto"/>
            <w:right w:val="none" w:sz="0" w:space="0" w:color="auto"/>
          </w:divBdr>
          <w:divsChild>
            <w:div w:id="1642886523">
              <w:marLeft w:val="0"/>
              <w:marRight w:val="0"/>
              <w:marTop w:val="0"/>
              <w:marBottom w:val="0"/>
              <w:divBdr>
                <w:top w:val="none" w:sz="0" w:space="0" w:color="auto"/>
                <w:left w:val="none" w:sz="0" w:space="0" w:color="auto"/>
                <w:bottom w:val="none" w:sz="0" w:space="0" w:color="auto"/>
                <w:right w:val="none" w:sz="0" w:space="0" w:color="auto"/>
              </w:divBdr>
            </w:div>
          </w:divsChild>
        </w:div>
        <w:div w:id="610167539">
          <w:marLeft w:val="0"/>
          <w:marRight w:val="0"/>
          <w:marTop w:val="0"/>
          <w:marBottom w:val="150"/>
          <w:divBdr>
            <w:top w:val="none" w:sz="0" w:space="0" w:color="auto"/>
            <w:left w:val="none" w:sz="0" w:space="0" w:color="auto"/>
            <w:bottom w:val="none" w:sz="0" w:space="0" w:color="auto"/>
            <w:right w:val="none" w:sz="0" w:space="0" w:color="auto"/>
          </w:divBdr>
        </w:div>
        <w:div w:id="929504173">
          <w:marLeft w:val="0"/>
          <w:marRight w:val="0"/>
          <w:marTop w:val="0"/>
          <w:marBottom w:val="0"/>
          <w:divBdr>
            <w:top w:val="none" w:sz="0" w:space="0" w:color="auto"/>
            <w:left w:val="none" w:sz="0" w:space="0" w:color="auto"/>
            <w:bottom w:val="none" w:sz="0" w:space="0" w:color="auto"/>
            <w:right w:val="none" w:sz="0" w:space="0" w:color="auto"/>
          </w:divBdr>
          <w:divsChild>
            <w:div w:id="38911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005222">
      <w:bodyDiv w:val="1"/>
      <w:marLeft w:val="0"/>
      <w:marRight w:val="0"/>
      <w:marTop w:val="0"/>
      <w:marBottom w:val="0"/>
      <w:divBdr>
        <w:top w:val="none" w:sz="0" w:space="0" w:color="auto"/>
        <w:left w:val="none" w:sz="0" w:space="0" w:color="auto"/>
        <w:bottom w:val="none" w:sz="0" w:space="0" w:color="auto"/>
        <w:right w:val="none" w:sz="0" w:space="0" w:color="auto"/>
      </w:divBdr>
      <w:divsChild>
        <w:div w:id="1556771633">
          <w:marLeft w:val="0"/>
          <w:marRight w:val="0"/>
          <w:marTop w:val="0"/>
          <w:marBottom w:val="150"/>
          <w:divBdr>
            <w:top w:val="none" w:sz="0" w:space="0" w:color="auto"/>
            <w:left w:val="none" w:sz="0" w:space="0" w:color="auto"/>
            <w:bottom w:val="none" w:sz="0" w:space="0" w:color="auto"/>
            <w:right w:val="none" w:sz="0" w:space="0" w:color="auto"/>
          </w:divBdr>
        </w:div>
      </w:divsChild>
    </w:div>
    <w:div w:id="1303656172">
      <w:bodyDiv w:val="1"/>
      <w:marLeft w:val="0"/>
      <w:marRight w:val="0"/>
      <w:marTop w:val="0"/>
      <w:marBottom w:val="0"/>
      <w:divBdr>
        <w:top w:val="none" w:sz="0" w:space="0" w:color="auto"/>
        <w:left w:val="none" w:sz="0" w:space="0" w:color="auto"/>
        <w:bottom w:val="none" w:sz="0" w:space="0" w:color="auto"/>
        <w:right w:val="none" w:sz="0" w:space="0" w:color="auto"/>
      </w:divBdr>
      <w:divsChild>
        <w:div w:id="2045861189">
          <w:marLeft w:val="0"/>
          <w:marRight w:val="0"/>
          <w:marTop w:val="0"/>
          <w:marBottom w:val="0"/>
          <w:divBdr>
            <w:top w:val="none" w:sz="0" w:space="0" w:color="auto"/>
            <w:left w:val="none" w:sz="0" w:space="0" w:color="auto"/>
            <w:bottom w:val="dotted" w:sz="6" w:space="4" w:color="DDDDDD"/>
            <w:right w:val="none" w:sz="0" w:space="0" w:color="auto"/>
          </w:divBdr>
        </w:div>
      </w:divsChild>
    </w:div>
    <w:div w:id="1303846410">
      <w:bodyDiv w:val="1"/>
      <w:marLeft w:val="0"/>
      <w:marRight w:val="0"/>
      <w:marTop w:val="0"/>
      <w:marBottom w:val="0"/>
      <w:divBdr>
        <w:top w:val="none" w:sz="0" w:space="0" w:color="auto"/>
        <w:left w:val="none" w:sz="0" w:space="0" w:color="auto"/>
        <w:bottom w:val="none" w:sz="0" w:space="0" w:color="auto"/>
        <w:right w:val="none" w:sz="0" w:space="0" w:color="auto"/>
      </w:divBdr>
      <w:divsChild>
        <w:div w:id="1278487730">
          <w:marLeft w:val="0"/>
          <w:marRight w:val="0"/>
          <w:marTop w:val="0"/>
          <w:marBottom w:val="0"/>
          <w:divBdr>
            <w:top w:val="none" w:sz="0" w:space="0" w:color="auto"/>
            <w:left w:val="none" w:sz="0" w:space="0" w:color="auto"/>
            <w:bottom w:val="none" w:sz="0" w:space="0" w:color="auto"/>
            <w:right w:val="none" w:sz="0" w:space="0" w:color="auto"/>
          </w:divBdr>
          <w:divsChild>
            <w:div w:id="27223485">
              <w:marLeft w:val="0"/>
              <w:marRight w:val="0"/>
              <w:marTop w:val="0"/>
              <w:marBottom w:val="150"/>
              <w:divBdr>
                <w:top w:val="none" w:sz="0" w:space="0" w:color="auto"/>
                <w:left w:val="none" w:sz="0" w:space="0" w:color="auto"/>
                <w:bottom w:val="none" w:sz="0" w:space="0" w:color="auto"/>
                <w:right w:val="none" w:sz="0" w:space="0" w:color="auto"/>
              </w:divBdr>
            </w:div>
            <w:div w:id="176445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32550">
      <w:bodyDiv w:val="1"/>
      <w:marLeft w:val="0"/>
      <w:marRight w:val="0"/>
      <w:marTop w:val="0"/>
      <w:marBottom w:val="0"/>
      <w:divBdr>
        <w:top w:val="none" w:sz="0" w:space="0" w:color="auto"/>
        <w:left w:val="none" w:sz="0" w:space="0" w:color="auto"/>
        <w:bottom w:val="none" w:sz="0" w:space="0" w:color="auto"/>
        <w:right w:val="none" w:sz="0" w:space="0" w:color="auto"/>
      </w:divBdr>
    </w:div>
    <w:div w:id="1304697809">
      <w:bodyDiv w:val="1"/>
      <w:marLeft w:val="0"/>
      <w:marRight w:val="0"/>
      <w:marTop w:val="0"/>
      <w:marBottom w:val="0"/>
      <w:divBdr>
        <w:top w:val="none" w:sz="0" w:space="0" w:color="auto"/>
        <w:left w:val="none" w:sz="0" w:space="0" w:color="auto"/>
        <w:bottom w:val="none" w:sz="0" w:space="0" w:color="auto"/>
        <w:right w:val="none" w:sz="0" w:space="0" w:color="auto"/>
      </w:divBdr>
      <w:divsChild>
        <w:div w:id="1101798711">
          <w:marLeft w:val="0"/>
          <w:marRight w:val="0"/>
          <w:marTop w:val="0"/>
          <w:marBottom w:val="0"/>
          <w:divBdr>
            <w:top w:val="none" w:sz="0" w:space="0" w:color="auto"/>
            <w:left w:val="none" w:sz="0" w:space="0" w:color="auto"/>
            <w:bottom w:val="none" w:sz="0" w:space="0" w:color="auto"/>
            <w:right w:val="none" w:sz="0" w:space="0" w:color="auto"/>
          </w:divBdr>
          <w:divsChild>
            <w:div w:id="1238782113">
              <w:marLeft w:val="0"/>
              <w:marRight w:val="0"/>
              <w:marTop w:val="0"/>
              <w:marBottom w:val="0"/>
              <w:divBdr>
                <w:top w:val="none" w:sz="0" w:space="0" w:color="auto"/>
                <w:left w:val="none" w:sz="0" w:space="0" w:color="auto"/>
                <w:bottom w:val="none" w:sz="0" w:space="0" w:color="auto"/>
                <w:right w:val="none" w:sz="0" w:space="0" w:color="auto"/>
              </w:divBdr>
              <w:divsChild>
                <w:div w:id="1458335587">
                  <w:marLeft w:val="0"/>
                  <w:marRight w:val="0"/>
                  <w:marTop w:val="0"/>
                  <w:marBottom w:val="0"/>
                  <w:divBdr>
                    <w:top w:val="none" w:sz="0" w:space="0" w:color="auto"/>
                    <w:left w:val="none" w:sz="0" w:space="0" w:color="auto"/>
                    <w:bottom w:val="none" w:sz="0" w:space="0" w:color="auto"/>
                    <w:right w:val="none" w:sz="0" w:space="0" w:color="auto"/>
                  </w:divBdr>
                  <w:divsChild>
                    <w:div w:id="1880118527">
                      <w:marLeft w:val="0"/>
                      <w:marRight w:val="0"/>
                      <w:marTop w:val="0"/>
                      <w:marBottom w:val="0"/>
                      <w:divBdr>
                        <w:top w:val="none" w:sz="0" w:space="0" w:color="auto"/>
                        <w:left w:val="none" w:sz="0" w:space="0" w:color="auto"/>
                        <w:bottom w:val="none" w:sz="0" w:space="0" w:color="auto"/>
                        <w:right w:val="none" w:sz="0" w:space="0" w:color="auto"/>
                      </w:divBdr>
                      <w:divsChild>
                        <w:div w:id="583805644">
                          <w:marLeft w:val="0"/>
                          <w:marRight w:val="0"/>
                          <w:marTop w:val="0"/>
                          <w:marBottom w:val="0"/>
                          <w:divBdr>
                            <w:top w:val="none" w:sz="0" w:space="0" w:color="auto"/>
                            <w:left w:val="none" w:sz="0" w:space="0" w:color="auto"/>
                            <w:bottom w:val="none" w:sz="0" w:space="0" w:color="auto"/>
                            <w:right w:val="none" w:sz="0" w:space="0" w:color="auto"/>
                          </w:divBdr>
                          <w:divsChild>
                            <w:div w:id="285628807">
                              <w:marLeft w:val="0"/>
                              <w:marRight w:val="0"/>
                              <w:marTop w:val="0"/>
                              <w:marBottom w:val="0"/>
                              <w:divBdr>
                                <w:top w:val="none" w:sz="0" w:space="0" w:color="auto"/>
                                <w:left w:val="none" w:sz="0" w:space="0" w:color="auto"/>
                                <w:bottom w:val="none" w:sz="0" w:space="0" w:color="auto"/>
                                <w:right w:val="none" w:sz="0" w:space="0" w:color="auto"/>
                              </w:divBdr>
                              <w:divsChild>
                                <w:div w:id="1199465369">
                                  <w:marLeft w:val="0"/>
                                  <w:marRight w:val="0"/>
                                  <w:marTop w:val="0"/>
                                  <w:marBottom w:val="0"/>
                                  <w:divBdr>
                                    <w:top w:val="none" w:sz="0" w:space="0" w:color="auto"/>
                                    <w:left w:val="none" w:sz="0" w:space="0" w:color="auto"/>
                                    <w:bottom w:val="none" w:sz="0" w:space="0" w:color="auto"/>
                                    <w:right w:val="none" w:sz="0" w:space="0" w:color="auto"/>
                                  </w:divBdr>
                                  <w:divsChild>
                                    <w:div w:id="173442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4702330">
      <w:bodyDiv w:val="1"/>
      <w:marLeft w:val="0"/>
      <w:marRight w:val="0"/>
      <w:marTop w:val="0"/>
      <w:marBottom w:val="0"/>
      <w:divBdr>
        <w:top w:val="none" w:sz="0" w:space="0" w:color="auto"/>
        <w:left w:val="none" w:sz="0" w:space="0" w:color="auto"/>
        <w:bottom w:val="none" w:sz="0" w:space="0" w:color="auto"/>
        <w:right w:val="none" w:sz="0" w:space="0" w:color="auto"/>
      </w:divBdr>
      <w:divsChild>
        <w:div w:id="423300887">
          <w:marLeft w:val="0"/>
          <w:marRight w:val="0"/>
          <w:marTop w:val="150"/>
          <w:marBottom w:val="0"/>
          <w:divBdr>
            <w:top w:val="none" w:sz="0" w:space="0" w:color="auto"/>
            <w:left w:val="none" w:sz="0" w:space="0" w:color="auto"/>
            <w:bottom w:val="none" w:sz="0" w:space="0" w:color="auto"/>
            <w:right w:val="none" w:sz="0" w:space="0" w:color="auto"/>
          </w:divBdr>
          <w:divsChild>
            <w:div w:id="506679119">
              <w:marLeft w:val="0"/>
              <w:marRight w:val="0"/>
              <w:marTop w:val="0"/>
              <w:marBottom w:val="0"/>
              <w:divBdr>
                <w:top w:val="none" w:sz="0" w:space="0" w:color="auto"/>
                <w:left w:val="none" w:sz="0" w:space="0" w:color="auto"/>
                <w:bottom w:val="none" w:sz="0" w:space="0" w:color="auto"/>
                <w:right w:val="none" w:sz="0" w:space="0" w:color="auto"/>
              </w:divBdr>
              <w:divsChild>
                <w:div w:id="5050955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53011468">
          <w:marLeft w:val="0"/>
          <w:marRight w:val="0"/>
          <w:marTop w:val="0"/>
          <w:marBottom w:val="0"/>
          <w:divBdr>
            <w:top w:val="none" w:sz="0" w:space="0" w:color="auto"/>
            <w:left w:val="none" w:sz="0" w:space="0" w:color="auto"/>
            <w:bottom w:val="none" w:sz="0" w:space="0" w:color="auto"/>
            <w:right w:val="none" w:sz="0" w:space="0" w:color="auto"/>
          </w:divBdr>
          <w:divsChild>
            <w:div w:id="165933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87397">
      <w:bodyDiv w:val="1"/>
      <w:marLeft w:val="0"/>
      <w:marRight w:val="0"/>
      <w:marTop w:val="0"/>
      <w:marBottom w:val="0"/>
      <w:divBdr>
        <w:top w:val="none" w:sz="0" w:space="0" w:color="auto"/>
        <w:left w:val="none" w:sz="0" w:space="0" w:color="auto"/>
        <w:bottom w:val="none" w:sz="0" w:space="0" w:color="auto"/>
        <w:right w:val="none" w:sz="0" w:space="0" w:color="auto"/>
      </w:divBdr>
      <w:divsChild>
        <w:div w:id="80682707">
          <w:marLeft w:val="0"/>
          <w:marRight w:val="0"/>
          <w:marTop w:val="0"/>
          <w:marBottom w:val="150"/>
          <w:divBdr>
            <w:top w:val="none" w:sz="0" w:space="0" w:color="auto"/>
            <w:left w:val="none" w:sz="0" w:space="0" w:color="auto"/>
            <w:bottom w:val="none" w:sz="0" w:space="0" w:color="auto"/>
            <w:right w:val="none" w:sz="0" w:space="0" w:color="auto"/>
          </w:divBdr>
          <w:divsChild>
            <w:div w:id="623511733">
              <w:marLeft w:val="0"/>
              <w:marRight w:val="0"/>
              <w:marTop w:val="0"/>
              <w:marBottom w:val="0"/>
              <w:divBdr>
                <w:top w:val="none" w:sz="0" w:space="0" w:color="auto"/>
                <w:left w:val="none" w:sz="0" w:space="0" w:color="auto"/>
                <w:bottom w:val="none" w:sz="0" w:space="0" w:color="auto"/>
                <w:right w:val="none" w:sz="0" w:space="0" w:color="auto"/>
              </w:divBdr>
              <w:divsChild>
                <w:div w:id="16594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39657">
          <w:marLeft w:val="0"/>
          <w:marRight w:val="0"/>
          <w:marTop w:val="0"/>
          <w:marBottom w:val="150"/>
          <w:divBdr>
            <w:top w:val="none" w:sz="0" w:space="0" w:color="auto"/>
            <w:left w:val="none" w:sz="0" w:space="0" w:color="auto"/>
            <w:bottom w:val="none" w:sz="0" w:space="0" w:color="auto"/>
            <w:right w:val="none" w:sz="0" w:space="0" w:color="auto"/>
          </w:divBdr>
        </w:div>
        <w:div w:id="610161678">
          <w:marLeft w:val="0"/>
          <w:marRight w:val="0"/>
          <w:marTop w:val="0"/>
          <w:marBottom w:val="0"/>
          <w:divBdr>
            <w:top w:val="none" w:sz="0" w:space="0" w:color="auto"/>
            <w:left w:val="none" w:sz="0" w:space="0" w:color="auto"/>
            <w:bottom w:val="none" w:sz="0" w:space="0" w:color="auto"/>
            <w:right w:val="none" w:sz="0" w:space="0" w:color="auto"/>
          </w:divBdr>
          <w:divsChild>
            <w:div w:id="6982433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5155427">
      <w:bodyDiv w:val="1"/>
      <w:marLeft w:val="0"/>
      <w:marRight w:val="0"/>
      <w:marTop w:val="0"/>
      <w:marBottom w:val="0"/>
      <w:divBdr>
        <w:top w:val="none" w:sz="0" w:space="0" w:color="auto"/>
        <w:left w:val="none" w:sz="0" w:space="0" w:color="auto"/>
        <w:bottom w:val="none" w:sz="0" w:space="0" w:color="auto"/>
        <w:right w:val="none" w:sz="0" w:space="0" w:color="auto"/>
      </w:divBdr>
      <w:divsChild>
        <w:div w:id="30886943">
          <w:marLeft w:val="0"/>
          <w:marRight w:val="0"/>
          <w:marTop w:val="0"/>
          <w:marBottom w:val="150"/>
          <w:divBdr>
            <w:top w:val="none" w:sz="0" w:space="0" w:color="auto"/>
            <w:left w:val="none" w:sz="0" w:space="0" w:color="auto"/>
            <w:bottom w:val="none" w:sz="0" w:space="0" w:color="auto"/>
            <w:right w:val="none" w:sz="0" w:space="0" w:color="auto"/>
          </w:divBdr>
        </w:div>
        <w:div w:id="175926607">
          <w:marLeft w:val="0"/>
          <w:marRight w:val="0"/>
          <w:marTop w:val="0"/>
          <w:marBottom w:val="150"/>
          <w:divBdr>
            <w:top w:val="none" w:sz="0" w:space="0" w:color="auto"/>
            <w:left w:val="none" w:sz="0" w:space="0" w:color="auto"/>
            <w:bottom w:val="none" w:sz="0" w:space="0" w:color="auto"/>
            <w:right w:val="none" w:sz="0" w:space="0" w:color="auto"/>
          </w:divBdr>
        </w:div>
        <w:div w:id="276527424">
          <w:marLeft w:val="0"/>
          <w:marRight w:val="0"/>
          <w:marTop w:val="0"/>
          <w:marBottom w:val="150"/>
          <w:divBdr>
            <w:top w:val="none" w:sz="0" w:space="0" w:color="auto"/>
            <w:left w:val="none" w:sz="0" w:space="0" w:color="auto"/>
            <w:bottom w:val="none" w:sz="0" w:space="0" w:color="auto"/>
            <w:right w:val="none" w:sz="0" w:space="0" w:color="auto"/>
          </w:divBdr>
        </w:div>
        <w:div w:id="575214428">
          <w:marLeft w:val="0"/>
          <w:marRight w:val="0"/>
          <w:marTop w:val="0"/>
          <w:marBottom w:val="150"/>
          <w:divBdr>
            <w:top w:val="none" w:sz="0" w:space="0" w:color="auto"/>
            <w:left w:val="none" w:sz="0" w:space="0" w:color="auto"/>
            <w:bottom w:val="none" w:sz="0" w:space="0" w:color="auto"/>
            <w:right w:val="none" w:sz="0" w:space="0" w:color="auto"/>
          </w:divBdr>
        </w:div>
        <w:div w:id="897740854">
          <w:marLeft w:val="0"/>
          <w:marRight w:val="0"/>
          <w:marTop w:val="0"/>
          <w:marBottom w:val="150"/>
          <w:divBdr>
            <w:top w:val="none" w:sz="0" w:space="0" w:color="auto"/>
            <w:left w:val="none" w:sz="0" w:space="0" w:color="auto"/>
            <w:bottom w:val="none" w:sz="0" w:space="0" w:color="auto"/>
            <w:right w:val="none" w:sz="0" w:space="0" w:color="auto"/>
          </w:divBdr>
        </w:div>
        <w:div w:id="1003509400">
          <w:marLeft w:val="0"/>
          <w:marRight w:val="0"/>
          <w:marTop w:val="0"/>
          <w:marBottom w:val="150"/>
          <w:divBdr>
            <w:top w:val="none" w:sz="0" w:space="0" w:color="auto"/>
            <w:left w:val="none" w:sz="0" w:space="0" w:color="auto"/>
            <w:bottom w:val="none" w:sz="0" w:space="0" w:color="auto"/>
            <w:right w:val="none" w:sz="0" w:space="0" w:color="auto"/>
          </w:divBdr>
        </w:div>
        <w:div w:id="1146625623">
          <w:marLeft w:val="0"/>
          <w:marRight w:val="0"/>
          <w:marTop w:val="0"/>
          <w:marBottom w:val="150"/>
          <w:divBdr>
            <w:top w:val="none" w:sz="0" w:space="0" w:color="auto"/>
            <w:left w:val="none" w:sz="0" w:space="0" w:color="auto"/>
            <w:bottom w:val="none" w:sz="0" w:space="0" w:color="auto"/>
            <w:right w:val="none" w:sz="0" w:space="0" w:color="auto"/>
          </w:divBdr>
        </w:div>
        <w:div w:id="1742482363">
          <w:marLeft w:val="0"/>
          <w:marRight w:val="0"/>
          <w:marTop w:val="0"/>
          <w:marBottom w:val="150"/>
          <w:divBdr>
            <w:top w:val="none" w:sz="0" w:space="0" w:color="auto"/>
            <w:left w:val="none" w:sz="0" w:space="0" w:color="auto"/>
            <w:bottom w:val="none" w:sz="0" w:space="0" w:color="auto"/>
            <w:right w:val="none" w:sz="0" w:space="0" w:color="auto"/>
          </w:divBdr>
        </w:div>
        <w:div w:id="2048212745">
          <w:marLeft w:val="0"/>
          <w:marRight w:val="0"/>
          <w:marTop w:val="0"/>
          <w:marBottom w:val="150"/>
          <w:divBdr>
            <w:top w:val="none" w:sz="0" w:space="0" w:color="auto"/>
            <w:left w:val="none" w:sz="0" w:space="0" w:color="auto"/>
            <w:bottom w:val="none" w:sz="0" w:space="0" w:color="auto"/>
            <w:right w:val="none" w:sz="0" w:space="0" w:color="auto"/>
          </w:divBdr>
        </w:div>
      </w:divsChild>
    </w:div>
    <w:div w:id="1305158827">
      <w:bodyDiv w:val="1"/>
      <w:marLeft w:val="0"/>
      <w:marRight w:val="0"/>
      <w:marTop w:val="0"/>
      <w:marBottom w:val="0"/>
      <w:divBdr>
        <w:top w:val="none" w:sz="0" w:space="0" w:color="auto"/>
        <w:left w:val="none" w:sz="0" w:space="0" w:color="auto"/>
        <w:bottom w:val="none" w:sz="0" w:space="0" w:color="auto"/>
        <w:right w:val="none" w:sz="0" w:space="0" w:color="auto"/>
      </w:divBdr>
      <w:divsChild>
        <w:div w:id="1174032258">
          <w:marLeft w:val="0"/>
          <w:marRight w:val="0"/>
          <w:marTop w:val="0"/>
          <w:marBottom w:val="0"/>
          <w:divBdr>
            <w:top w:val="none" w:sz="0" w:space="0" w:color="auto"/>
            <w:left w:val="none" w:sz="0" w:space="0" w:color="auto"/>
            <w:bottom w:val="none" w:sz="0" w:space="0" w:color="auto"/>
            <w:right w:val="none" w:sz="0" w:space="0" w:color="auto"/>
          </w:divBdr>
        </w:div>
      </w:divsChild>
    </w:div>
    <w:div w:id="1305543269">
      <w:bodyDiv w:val="1"/>
      <w:marLeft w:val="0"/>
      <w:marRight w:val="0"/>
      <w:marTop w:val="0"/>
      <w:marBottom w:val="0"/>
      <w:divBdr>
        <w:top w:val="none" w:sz="0" w:space="0" w:color="auto"/>
        <w:left w:val="none" w:sz="0" w:space="0" w:color="auto"/>
        <w:bottom w:val="none" w:sz="0" w:space="0" w:color="auto"/>
        <w:right w:val="none" w:sz="0" w:space="0" w:color="auto"/>
      </w:divBdr>
      <w:divsChild>
        <w:div w:id="408311562">
          <w:marLeft w:val="0"/>
          <w:marRight w:val="0"/>
          <w:marTop w:val="0"/>
          <w:marBottom w:val="150"/>
          <w:divBdr>
            <w:top w:val="none" w:sz="0" w:space="0" w:color="auto"/>
            <w:left w:val="none" w:sz="0" w:space="0" w:color="auto"/>
            <w:bottom w:val="none" w:sz="0" w:space="0" w:color="auto"/>
            <w:right w:val="none" w:sz="0" w:space="0" w:color="auto"/>
          </w:divBdr>
          <w:divsChild>
            <w:div w:id="1004087803">
              <w:marLeft w:val="0"/>
              <w:marRight w:val="0"/>
              <w:marTop w:val="0"/>
              <w:marBottom w:val="0"/>
              <w:divBdr>
                <w:top w:val="none" w:sz="0" w:space="0" w:color="auto"/>
                <w:left w:val="none" w:sz="0" w:space="0" w:color="auto"/>
                <w:bottom w:val="none" w:sz="0" w:space="0" w:color="auto"/>
                <w:right w:val="none" w:sz="0" w:space="0" w:color="auto"/>
              </w:divBdr>
              <w:divsChild>
                <w:div w:id="93293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657">
          <w:marLeft w:val="0"/>
          <w:marRight w:val="0"/>
          <w:marTop w:val="0"/>
          <w:marBottom w:val="150"/>
          <w:divBdr>
            <w:top w:val="none" w:sz="0" w:space="0" w:color="auto"/>
            <w:left w:val="none" w:sz="0" w:space="0" w:color="auto"/>
            <w:bottom w:val="none" w:sz="0" w:space="0" w:color="auto"/>
            <w:right w:val="none" w:sz="0" w:space="0" w:color="auto"/>
          </w:divBdr>
        </w:div>
        <w:div w:id="1494221379">
          <w:marLeft w:val="0"/>
          <w:marRight w:val="0"/>
          <w:marTop w:val="0"/>
          <w:marBottom w:val="0"/>
          <w:divBdr>
            <w:top w:val="none" w:sz="0" w:space="0" w:color="auto"/>
            <w:left w:val="none" w:sz="0" w:space="0" w:color="auto"/>
            <w:bottom w:val="none" w:sz="0" w:space="0" w:color="auto"/>
            <w:right w:val="none" w:sz="0" w:space="0" w:color="auto"/>
          </w:divBdr>
          <w:divsChild>
            <w:div w:id="11892179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5546794">
      <w:bodyDiv w:val="1"/>
      <w:marLeft w:val="0"/>
      <w:marRight w:val="0"/>
      <w:marTop w:val="0"/>
      <w:marBottom w:val="0"/>
      <w:divBdr>
        <w:top w:val="none" w:sz="0" w:space="0" w:color="auto"/>
        <w:left w:val="none" w:sz="0" w:space="0" w:color="auto"/>
        <w:bottom w:val="none" w:sz="0" w:space="0" w:color="auto"/>
        <w:right w:val="none" w:sz="0" w:space="0" w:color="auto"/>
      </w:divBdr>
      <w:divsChild>
        <w:div w:id="713575445">
          <w:marLeft w:val="0"/>
          <w:marRight w:val="0"/>
          <w:marTop w:val="0"/>
          <w:marBottom w:val="0"/>
          <w:divBdr>
            <w:top w:val="none" w:sz="0" w:space="0" w:color="auto"/>
            <w:left w:val="none" w:sz="0" w:space="0" w:color="auto"/>
            <w:bottom w:val="none" w:sz="0" w:space="0" w:color="auto"/>
            <w:right w:val="none" w:sz="0" w:space="0" w:color="auto"/>
          </w:divBdr>
          <w:divsChild>
            <w:div w:id="111090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05619318">
      <w:bodyDiv w:val="1"/>
      <w:marLeft w:val="0"/>
      <w:marRight w:val="0"/>
      <w:marTop w:val="0"/>
      <w:marBottom w:val="0"/>
      <w:divBdr>
        <w:top w:val="none" w:sz="0" w:space="0" w:color="auto"/>
        <w:left w:val="none" w:sz="0" w:space="0" w:color="auto"/>
        <w:bottom w:val="none" w:sz="0" w:space="0" w:color="auto"/>
        <w:right w:val="none" w:sz="0" w:space="0" w:color="auto"/>
      </w:divBdr>
      <w:divsChild>
        <w:div w:id="1341421331">
          <w:marLeft w:val="0"/>
          <w:marRight w:val="0"/>
          <w:marTop w:val="0"/>
          <w:marBottom w:val="0"/>
          <w:divBdr>
            <w:top w:val="none" w:sz="0" w:space="0" w:color="auto"/>
            <w:left w:val="none" w:sz="0" w:space="0" w:color="auto"/>
            <w:bottom w:val="none" w:sz="0" w:space="0" w:color="auto"/>
            <w:right w:val="none" w:sz="0" w:space="0" w:color="auto"/>
          </w:divBdr>
          <w:divsChild>
            <w:div w:id="1070810556">
              <w:marLeft w:val="0"/>
              <w:marRight w:val="0"/>
              <w:marTop w:val="0"/>
              <w:marBottom w:val="0"/>
              <w:divBdr>
                <w:top w:val="none" w:sz="0" w:space="0" w:color="auto"/>
                <w:left w:val="none" w:sz="0" w:space="0" w:color="auto"/>
                <w:bottom w:val="none" w:sz="0" w:space="0" w:color="auto"/>
                <w:right w:val="none" w:sz="0" w:space="0" w:color="auto"/>
              </w:divBdr>
              <w:divsChild>
                <w:div w:id="885262091">
                  <w:marLeft w:val="0"/>
                  <w:marRight w:val="0"/>
                  <w:marTop w:val="0"/>
                  <w:marBottom w:val="0"/>
                  <w:divBdr>
                    <w:top w:val="none" w:sz="0" w:space="0" w:color="auto"/>
                    <w:left w:val="none" w:sz="0" w:space="0" w:color="auto"/>
                    <w:bottom w:val="none" w:sz="0" w:space="0" w:color="auto"/>
                    <w:right w:val="none" w:sz="0" w:space="0" w:color="auto"/>
                  </w:divBdr>
                  <w:divsChild>
                    <w:div w:id="1788155987">
                      <w:marLeft w:val="0"/>
                      <w:marRight w:val="0"/>
                      <w:marTop w:val="0"/>
                      <w:marBottom w:val="0"/>
                      <w:divBdr>
                        <w:top w:val="none" w:sz="0" w:space="0" w:color="auto"/>
                        <w:left w:val="none" w:sz="0" w:space="0" w:color="auto"/>
                        <w:bottom w:val="none" w:sz="0" w:space="0" w:color="auto"/>
                        <w:right w:val="none" w:sz="0" w:space="0" w:color="auto"/>
                      </w:divBdr>
                      <w:divsChild>
                        <w:div w:id="1290940686">
                          <w:marLeft w:val="0"/>
                          <w:marRight w:val="0"/>
                          <w:marTop w:val="0"/>
                          <w:marBottom w:val="0"/>
                          <w:divBdr>
                            <w:top w:val="none" w:sz="0" w:space="0" w:color="auto"/>
                            <w:left w:val="none" w:sz="0" w:space="0" w:color="auto"/>
                            <w:bottom w:val="none" w:sz="0" w:space="0" w:color="auto"/>
                            <w:right w:val="none" w:sz="0" w:space="0" w:color="auto"/>
                          </w:divBdr>
                          <w:divsChild>
                            <w:div w:id="1741557286">
                              <w:marLeft w:val="0"/>
                              <w:marRight w:val="0"/>
                              <w:marTop w:val="0"/>
                              <w:marBottom w:val="0"/>
                              <w:divBdr>
                                <w:top w:val="none" w:sz="0" w:space="0" w:color="auto"/>
                                <w:left w:val="none" w:sz="0" w:space="0" w:color="auto"/>
                                <w:bottom w:val="none" w:sz="0" w:space="0" w:color="auto"/>
                                <w:right w:val="none" w:sz="0" w:space="0" w:color="auto"/>
                              </w:divBdr>
                              <w:divsChild>
                                <w:div w:id="538205537">
                                  <w:marLeft w:val="0"/>
                                  <w:marRight w:val="0"/>
                                  <w:marTop w:val="0"/>
                                  <w:marBottom w:val="0"/>
                                  <w:divBdr>
                                    <w:top w:val="none" w:sz="0" w:space="0" w:color="auto"/>
                                    <w:left w:val="none" w:sz="0" w:space="0" w:color="auto"/>
                                    <w:bottom w:val="none" w:sz="0" w:space="0" w:color="auto"/>
                                    <w:right w:val="none" w:sz="0" w:space="0" w:color="auto"/>
                                  </w:divBdr>
                                  <w:divsChild>
                                    <w:div w:id="848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626402">
      <w:bodyDiv w:val="1"/>
      <w:marLeft w:val="0"/>
      <w:marRight w:val="0"/>
      <w:marTop w:val="0"/>
      <w:marBottom w:val="0"/>
      <w:divBdr>
        <w:top w:val="none" w:sz="0" w:space="0" w:color="auto"/>
        <w:left w:val="none" w:sz="0" w:space="0" w:color="auto"/>
        <w:bottom w:val="none" w:sz="0" w:space="0" w:color="auto"/>
        <w:right w:val="none" w:sz="0" w:space="0" w:color="auto"/>
      </w:divBdr>
      <w:divsChild>
        <w:div w:id="1781531887">
          <w:marLeft w:val="0"/>
          <w:marRight w:val="0"/>
          <w:marTop w:val="0"/>
          <w:marBottom w:val="150"/>
          <w:divBdr>
            <w:top w:val="none" w:sz="0" w:space="0" w:color="auto"/>
            <w:left w:val="none" w:sz="0" w:space="0" w:color="auto"/>
            <w:bottom w:val="none" w:sz="0" w:space="0" w:color="auto"/>
            <w:right w:val="none" w:sz="0" w:space="0" w:color="auto"/>
          </w:divBdr>
          <w:divsChild>
            <w:div w:id="813149">
              <w:marLeft w:val="0"/>
              <w:marRight w:val="0"/>
              <w:marTop w:val="0"/>
              <w:marBottom w:val="0"/>
              <w:divBdr>
                <w:top w:val="none" w:sz="0" w:space="0" w:color="auto"/>
                <w:left w:val="none" w:sz="0" w:space="0" w:color="auto"/>
                <w:bottom w:val="none" w:sz="0" w:space="0" w:color="auto"/>
                <w:right w:val="none" w:sz="0" w:space="0" w:color="auto"/>
              </w:divBdr>
              <w:divsChild>
                <w:div w:id="199736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551583">
          <w:marLeft w:val="0"/>
          <w:marRight w:val="0"/>
          <w:marTop w:val="0"/>
          <w:marBottom w:val="150"/>
          <w:divBdr>
            <w:top w:val="none" w:sz="0" w:space="0" w:color="auto"/>
            <w:left w:val="none" w:sz="0" w:space="0" w:color="auto"/>
            <w:bottom w:val="none" w:sz="0" w:space="0" w:color="auto"/>
            <w:right w:val="none" w:sz="0" w:space="0" w:color="auto"/>
          </w:divBdr>
        </w:div>
        <w:div w:id="340010973">
          <w:marLeft w:val="0"/>
          <w:marRight w:val="0"/>
          <w:marTop w:val="0"/>
          <w:marBottom w:val="0"/>
          <w:divBdr>
            <w:top w:val="none" w:sz="0" w:space="0" w:color="auto"/>
            <w:left w:val="none" w:sz="0" w:space="0" w:color="auto"/>
            <w:bottom w:val="none" w:sz="0" w:space="0" w:color="auto"/>
            <w:right w:val="none" w:sz="0" w:space="0" w:color="auto"/>
          </w:divBdr>
          <w:divsChild>
            <w:div w:id="60812311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5739463">
      <w:bodyDiv w:val="1"/>
      <w:marLeft w:val="0"/>
      <w:marRight w:val="0"/>
      <w:marTop w:val="0"/>
      <w:marBottom w:val="0"/>
      <w:divBdr>
        <w:top w:val="none" w:sz="0" w:space="0" w:color="auto"/>
        <w:left w:val="none" w:sz="0" w:space="0" w:color="auto"/>
        <w:bottom w:val="none" w:sz="0" w:space="0" w:color="auto"/>
        <w:right w:val="none" w:sz="0" w:space="0" w:color="auto"/>
      </w:divBdr>
    </w:div>
    <w:div w:id="1305887732">
      <w:bodyDiv w:val="1"/>
      <w:marLeft w:val="0"/>
      <w:marRight w:val="0"/>
      <w:marTop w:val="0"/>
      <w:marBottom w:val="0"/>
      <w:divBdr>
        <w:top w:val="none" w:sz="0" w:space="0" w:color="auto"/>
        <w:left w:val="none" w:sz="0" w:space="0" w:color="auto"/>
        <w:bottom w:val="none" w:sz="0" w:space="0" w:color="auto"/>
        <w:right w:val="none" w:sz="0" w:space="0" w:color="auto"/>
      </w:divBdr>
      <w:divsChild>
        <w:div w:id="947077714">
          <w:marLeft w:val="0"/>
          <w:marRight w:val="0"/>
          <w:marTop w:val="0"/>
          <w:marBottom w:val="0"/>
          <w:divBdr>
            <w:top w:val="none" w:sz="0" w:space="0" w:color="auto"/>
            <w:left w:val="none" w:sz="0" w:space="0" w:color="auto"/>
            <w:bottom w:val="none" w:sz="0" w:space="0" w:color="auto"/>
            <w:right w:val="none" w:sz="0" w:space="0" w:color="auto"/>
          </w:divBdr>
        </w:div>
        <w:div w:id="1887134498">
          <w:marLeft w:val="0"/>
          <w:marRight w:val="0"/>
          <w:marTop w:val="0"/>
          <w:marBottom w:val="150"/>
          <w:divBdr>
            <w:top w:val="none" w:sz="0" w:space="0" w:color="auto"/>
            <w:left w:val="none" w:sz="0" w:space="0" w:color="auto"/>
            <w:bottom w:val="none" w:sz="0" w:space="0" w:color="auto"/>
            <w:right w:val="none" w:sz="0" w:space="0" w:color="auto"/>
          </w:divBdr>
        </w:div>
      </w:divsChild>
    </w:div>
    <w:div w:id="1305891941">
      <w:bodyDiv w:val="1"/>
      <w:marLeft w:val="0"/>
      <w:marRight w:val="0"/>
      <w:marTop w:val="0"/>
      <w:marBottom w:val="0"/>
      <w:divBdr>
        <w:top w:val="none" w:sz="0" w:space="0" w:color="auto"/>
        <w:left w:val="none" w:sz="0" w:space="0" w:color="auto"/>
        <w:bottom w:val="none" w:sz="0" w:space="0" w:color="auto"/>
        <w:right w:val="none" w:sz="0" w:space="0" w:color="auto"/>
      </w:divBdr>
      <w:divsChild>
        <w:div w:id="1317883145">
          <w:marLeft w:val="0"/>
          <w:marRight w:val="0"/>
          <w:marTop w:val="0"/>
          <w:marBottom w:val="0"/>
          <w:divBdr>
            <w:top w:val="none" w:sz="0" w:space="0" w:color="auto"/>
            <w:left w:val="none" w:sz="0" w:space="0" w:color="auto"/>
            <w:bottom w:val="none" w:sz="0" w:space="0" w:color="auto"/>
            <w:right w:val="none" w:sz="0" w:space="0" w:color="auto"/>
          </w:divBdr>
          <w:divsChild>
            <w:div w:id="1059667307">
              <w:marLeft w:val="0"/>
              <w:marRight w:val="0"/>
              <w:marTop w:val="0"/>
              <w:marBottom w:val="0"/>
              <w:divBdr>
                <w:top w:val="none" w:sz="0" w:space="0" w:color="auto"/>
                <w:left w:val="none" w:sz="0" w:space="0" w:color="auto"/>
                <w:bottom w:val="none" w:sz="0" w:space="0" w:color="auto"/>
                <w:right w:val="none" w:sz="0" w:space="0" w:color="auto"/>
              </w:divBdr>
              <w:divsChild>
                <w:div w:id="1921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015059">
          <w:marLeft w:val="0"/>
          <w:marRight w:val="0"/>
          <w:marTop w:val="0"/>
          <w:marBottom w:val="75"/>
          <w:divBdr>
            <w:top w:val="none" w:sz="0" w:space="0" w:color="auto"/>
            <w:left w:val="none" w:sz="0" w:space="0" w:color="auto"/>
            <w:bottom w:val="none" w:sz="0" w:space="0" w:color="auto"/>
            <w:right w:val="none" w:sz="0" w:space="0" w:color="auto"/>
          </w:divBdr>
        </w:div>
        <w:div w:id="1551187901">
          <w:marLeft w:val="0"/>
          <w:marRight w:val="0"/>
          <w:marTop w:val="0"/>
          <w:marBottom w:val="0"/>
          <w:divBdr>
            <w:top w:val="none" w:sz="0" w:space="0" w:color="auto"/>
            <w:left w:val="none" w:sz="0" w:space="0" w:color="auto"/>
            <w:bottom w:val="none" w:sz="0" w:space="0" w:color="auto"/>
            <w:right w:val="none" w:sz="0" w:space="0" w:color="auto"/>
          </w:divBdr>
          <w:divsChild>
            <w:div w:id="1656497084">
              <w:marLeft w:val="0"/>
              <w:marRight w:val="0"/>
              <w:marTop w:val="0"/>
              <w:marBottom w:val="0"/>
              <w:divBdr>
                <w:top w:val="none" w:sz="0" w:space="0" w:color="auto"/>
                <w:left w:val="none" w:sz="0" w:space="0" w:color="auto"/>
                <w:bottom w:val="none" w:sz="0" w:space="0" w:color="auto"/>
                <w:right w:val="none" w:sz="0" w:space="0" w:color="auto"/>
              </w:divBdr>
              <w:divsChild>
                <w:div w:id="1729495306">
                  <w:marLeft w:val="0"/>
                  <w:marRight w:val="0"/>
                  <w:marTop w:val="0"/>
                  <w:marBottom w:val="300"/>
                  <w:divBdr>
                    <w:top w:val="none" w:sz="0" w:space="0" w:color="auto"/>
                    <w:left w:val="none" w:sz="0" w:space="0" w:color="auto"/>
                    <w:bottom w:val="none" w:sz="0" w:space="0" w:color="auto"/>
                    <w:right w:val="none" w:sz="0" w:space="0" w:color="auto"/>
                  </w:divBdr>
                  <w:divsChild>
                    <w:div w:id="15336924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5967033">
      <w:bodyDiv w:val="1"/>
      <w:marLeft w:val="0"/>
      <w:marRight w:val="0"/>
      <w:marTop w:val="0"/>
      <w:marBottom w:val="0"/>
      <w:divBdr>
        <w:top w:val="none" w:sz="0" w:space="0" w:color="auto"/>
        <w:left w:val="none" w:sz="0" w:space="0" w:color="auto"/>
        <w:bottom w:val="none" w:sz="0" w:space="0" w:color="auto"/>
        <w:right w:val="none" w:sz="0" w:space="0" w:color="auto"/>
      </w:divBdr>
      <w:divsChild>
        <w:div w:id="266623885">
          <w:marLeft w:val="0"/>
          <w:marRight w:val="0"/>
          <w:marTop w:val="0"/>
          <w:marBottom w:val="0"/>
          <w:divBdr>
            <w:top w:val="none" w:sz="0" w:space="0" w:color="auto"/>
            <w:left w:val="none" w:sz="0" w:space="0" w:color="auto"/>
            <w:bottom w:val="dotted" w:sz="6" w:space="4" w:color="DDDDDD"/>
            <w:right w:val="none" w:sz="0" w:space="0" w:color="auto"/>
          </w:divBdr>
        </w:div>
      </w:divsChild>
    </w:div>
    <w:div w:id="1306085512">
      <w:bodyDiv w:val="1"/>
      <w:marLeft w:val="0"/>
      <w:marRight w:val="0"/>
      <w:marTop w:val="0"/>
      <w:marBottom w:val="0"/>
      <w:divBdr>
        <w:top w:val="none" w:sz="0" w:space="0" w:color="auto"/>
        <w:left w:val="none" w:sz="0" w:space="0" w:color="auto"/>
        <w:bottom w:val="none" w:sz="0" w:space="0" w:color="auto"/>
        <w:right w:val="none" w:sz="0" w:space="0" w:color="auto"/>
      </w:divBdr>
      <w:divsChild>
        <w:div w:id="1458714550">
          <w:marLeft w:val="0"/>
          <w:marRight w:val="0"/>
          <w:marTop w:val="0"/>
          <w:marBottom w:val="0"/>
          <w:divBdr>
            <w:top w:val="none" w:sz="0" w:space="0" w:color="auto"/>
            <w:left w:val="none" w:sz="0" w:space="0" w:color="auto"/>
            <w:bottom w:val="none" w:sz="0" w:space="0" w:color="auto"/>
            <w:right w:val="none" w:sz="0" w:space="0" w:color="auto"/>
          </w:divBdr>
        </w:div>
      </w:divsChild>
    </w:div>
    <w:div w:id="1306550295">
      <w:bodyDiv w:val="1"/>
      <w:marLeft w:val="0"/>
      <w:marRight w:val="0"/>
      <w:marTop w:val="0"/>
      <w:marBottom w:val="0"/>
      <w:divBdr>
        <w:top w:val="none" w:sz="0" w:space="0" w:color="auto"/>
        <w:left w:val="none" w:sz="0" w:space="0" w:color="auto"/>
        <w:bottom w:val="none" w:sz="0" w:space="0" w:color="auto"/>
        <w:right w:val="none" w:sz="0" w:space="0" w:color="auto"/>
      </w:divBdr>
      <w:divsChild>
        <w:div w:id="515845659">
          <w:marLeft w:val="0"/>
          <w:marRight w:val="0"/>
          <w:marTop w:val="0"/>
          <w:marBottom w:val="450"/>
          <w:divBdr>
            <w:top w:val="none" w:sz="0" w:space="0" w:color="auto"/>
            <w:left w:val="none" w:sz="0" w:space="0" w:color="auto"/>
            <w:bottom w:val="none" w:sz="0" w:space="0" w:color="auto"/>
            <w:right w:val="none" w:sz="0" w:space="0" w:color="auto"/>
          </w:divBdr>
          <w:divsChild>
            <w:div w:id="1461456471">
              <w:marLeft w:val="0"/>
              <w:marRight w:val="0"/>
              <w:marTop w:val="0"/>
              <w:marBottom w:val="0"/>
              <w:divBdr>
                <w:top w:val="none" w:sz="0" w:space="0" w:color="auto"/>
                <w:left w:val="none" w:sz="0" w:space="0" w:color="auto"/>
                <w:bottom w:val="none" w:sz="0" w:space="0" w:color="auto"/>
                <w:right w:val="none" w:sz="0" w:space="0" w:color="auto"/>
              </w:divBdr>
              <w:divsChild>
                <w:div w:id="842163262">
                  <w:marLeft w:val="0"/>
                  <w:marRight w:val="0"/>
                  <w:marTop w:val="0"/>
                  <w:marBottom w:val="0"/>
                  <w:divBdr>
                    <w:top w:val="none" w:sz="0" w:space="0" w:color="auto"/>
                    <w:left w:val="none" w:sz="0" w:space="0" w:color="auto"/>
                    <w:bottom w:val="none" w:sz="0" w:space="0" w:color="auto"/>
                    <w:right w:val="none" w:sz="0" w:space="0" w:color="auto"/>
                  </w:divBdr>
                  <w:divsChild>
                    <w:div w:id="209459077">
                      <w:marLeft w:val="0"/>
                      <w:marRight w:val="0"/>
                      <w:marTop w:val="0"/>
                      <w:marBottom w:val="0"/>
                      <w:divBdr>
                        <w:top w:val="none" w:sz="0" w:space="0" w:color="auto"/>
                        <w:left w:val="none" w:sz="0" w:space="0" w:color="auto"/>
                        <w:bottom w:val="none" w:sz="0" w:space="0" w:color="auto"/>
                        <w:right w:val="none" w:sz="0" w:space="0" w:color="auto"/>
                      </w:divBdr>
                      <w:divsChild>
                        <w:div w:id="2141918136">
                          <w:marLeft w:val="0"/>
                          <w:marRight w:val="0"/>
                          <w:marTop w:val="0"/>
                          <w:marBottom w:val="0"/>
                          <w:divBdr>
                            <w:top w:val="none" w:sz="0" w:space="0" w:color="auto"/>
                            <w:left w:val="none" w:sz="0" w:space="0" w:color="auto"/>
                            <w:bottom w:val="none" w:sz="0" w:space="0" w:color="auto"/>
                            <w:right w:val="none" w:sz="0" w:space="0" w:color="auto"/>
                          </w:divBdr>
                          <w:divsChild>
                            <w:div w:id="864053715">
                              <w:marLeft w:val="0"/>
                              <w:marRight w:val="0"/>
                              <w:marTop w:val="0"/>
                              <w:marBottom w:val="0"/>
                              <w:divBdr>
                                <w:top w:val="none" w:sz="0" w:space="0" w:color="auto"/>
                                <w:left w:val="none" w:sz="0" w:space="0" w:color="auto"/>
                                <w:bottom w:val="none" w:sz="0" w:space="0" w:color="auto"/>
                                <w:right w:val="none" w:sz="0" w:space="0" w:color="auto"/>
                              </w:divBdr>
                            </w:div>
                            <w:div w:id="1441299468">
                              <w:marLeft w:val="0"/>
                              <w:marRight w:val="0"/>
                              <w:marTop w:val="0"/>
                              <w:marBottom w:val="0"/>
                              <w:divBdr>
                                <w:top w:val="none" w:sz="0" w:space="0" w:color="auto"/>
                                <w:left w:val="none" w:sz="0" w:space="0" w:color="auto"/>
                                <w:bottom w:val="none" w:sz="0" w:space="0" w:color="auto"/>
                                <w:right w:val="none" w:sz="0" w:space="0" w:color="auto"/>
                              </w:divBdr>
                            </w:div>
                            <w:div w:id="18941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959463">
                      <w:marLeft w:val="0"/>
                      <w:marRight w:val="0"/>
                      <w:marTop w:val="0"/>
                      <w:marBottom w:val="0"/>
                      <w:divBdr>
                        <w:top w:val="none" w:sz="0" w:space="0" w:color="auto"/>
                        <w:left w:val="none" w:sz="0" w:space="0" w:color="auto"/>
                        <w:bottom w:val="none" w:sz="0" w:space="0" w:color="auto"/>
                        <w:right w:val="none" w:sz="0" w:space="0" w:color="auto"/>
                      </w:divBdr>
                      <w:divsChild>
                        <w:div w:id="2010596813">
                          <w:marLeft w:val="0"/>
                          <w:marRight w:val="0"/>
                          <w:marTop w:val="0"/>
                          <w:marBottom w:val="225"/>
                          <w:divBdr>
                            <w:top w:val="none" w:sz="0" w:space="0" w:color="auto"/>
                            <w:left w:val="none" w:sz="0" w:space="0" w:color="auto"/>
                            <w:bottom w:val="none" w:sz="0" w:space="0" w:color="auto"/>
                            <w:right w:val="none" w:sz="0" w:space="0" w:color="auto"/>
                          </w:divBdr>
                          <w:divsChild>
                            <w:div w:id="163035777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824544782">
          <w:marLeft w:val="0"/>
          <w:marRight w:val="0"/>
          <w:marTop w:val="0"/>
          <w:marBottom w:val="375"/>
          <w:divBdr>
            <w:top w:val="none" w:sz="0" w:space="0" w:color="auto"/>
            <w:left w:val="none" w:sz="0" w:space="0" w:color="auto"/>
            <w:bottom w:val="dotted" w:sz="6" w:space="14" w:color="C2C2C2"/>
            <w:right w:val="none" w:sz="0" w:space="0" w:color="auto"/>
          </w:divBdr>
          <w:divsChild>
            <w:div w:id="256601772">
              <w:marLeft w:val="0"/>
              <w:marRight w:val="0"/>
              <w:marTop w:val="0"/>
              <w:marBottom w:val="0"/>
              <w:divBdr>
                <w:top w:val="none" w:sz="0" w:space="0" w:color="auto"/>
                <w:left w:val="none" w:sz="0" w:space="0" w:color="auto"/>
                <w:bottom w:val="none" w:sz="0" w:space="0" w:color="auto"/>
                <w:right w:val="none" w:sz="0" w:space="0" w:color="auto"/>
              </w:divBdr>
              <w:divsChild>
                <w:div w:id="165363250">
                  <w:marLeft w:val="0"/>
                  <w:marRight w:val="0"/>
                  <w:marTop w:val="0"/>
                  <w:marBottom w:val="0"/>
                  <w:divBdr>
                    <w:top w:val="none" w:sz="0" w:space="0" w:color="auto"/>
                    <w:left w:val="none" w:sz="0" w:space="0" w:color="auto"/>
                    <w:bottom w:val="none" w:sz="0" w:space="0" w:color="auto"/>
                    <w:right w:val="none" w:sz="0" w:space="0" w:color="auto"/>
                  </w:divBdr>
                  <w:divsChild>
                    <w:div w:id="1442721158">
                      <w:marLeft w:val="0"/>
                      <w:marRight w:val="0"/>
                      <w:marTop w:val="0"/>
                      <w:marBottom w:val="0"/>
                      <w:divBdr>
                        <w:top w:val="none" w:sz="0" w:space="0" w:color="auto"/>
                        <w:left w:val="none" w:sz="0" w:space="0" w:color="auto"/>
                        <w:bottom w:val="none" w:sz="0" w:space="0" w:color="auto"/>
                        <w:right w:val="none" w:sz="0" w:space="0" w:color="auto"/>
                      </w:divBdr>
                      <w:divsChild>
                        <w:div w:id="218175555">
                          <w:marLeft w:val="0"/>
                          <w:marRight w:val="0"/>
                          <w:marTop w:val="0"/>
                          <w:marBottom w:val="0"/>
                          <w:divBdr>
                            <w:top w:val="none" w:sz="0" w:space="0" w:color="auto"/>
                            <w:left w:val="none" w:sz="0" w:space="0" w:color="auto"/>
                            <w:bottom w:val="none" w:sz="0" w:space="0" w:color="auto"/>
                            <w:right w:val="none" w:sz="0" w:space="0" w:color="auto"/>
                          </w:divBdr>
                          <w:divsChild>
                            <w:div w:id="91713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91280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306621032">
      <w:bodyDiv w:val="1"/>
      <w:marLeft w:val="0"/>
      <w:marRight w:val="0"/>
      <w:marTop w:val="0"/>
      <w:marBottom w:val="0"/>
      <w:divBdr>
        <w:top w:val="none" w:sz="0" w:space="0" w:color="auto"/>
        <w:left w:val="none" w:sz="0" w:space="0" w:color="auto"/>
        <w:bottom w:val="none" w:sz="0" w:space="0" w:color="auto"/>
        <w:right w:val="none" w:sz="0" w:space="0" w:color="auto"/>
      </w:divBdr>
      <w:divsChild>
        <w:div w:id="1210072724">
          <w:marLeft w:val="0"/>
          <w:marRight w:val="0"/>
          <w:marTop w:val="0"/>
          <w:marBottom w:val="150"/>
          <w:divBdr>
            <w:top w:val="none" w:sz="0" w:space="0" w:color="auto"/>
            <w:left w:val="none" w:sz="0" w:space="0" w:color="auto"/>
            <w:bottom w:val="none" w:sz="0" w:space="0" w:color="auto"/>
            <w:right w:val="none" w:sz="0" w:space="0" w:color="auto"/>
          </w:divBdr>
        </w:div>
        <w:div w:id="1573276619">
          <w:marLeft w:val="0"/>
          <w:marRight w:val="0"/>
          <w:marTop w:val="0"/>
          <w:marBottom w:val="0"/>
          <w:divBdr>
            <w:top w:val="none" w:sz="0" w:space="0" w:color="auto"/>
            <w:left w:val="none" w:sz="0" w:space="0" w:color="auto"/>
            <w:bottom w:val="none" w:sz="0" w:space="0" w:color="auto"/>
            <w:right w:val="none" w:sz="0" w:space="0" w:color="auto"/>
          </w:divBdr>
        </w:div>
      </w:divsChild>
    </w:div>
    <w:div w:id="1306623002">
      <w:bodyDiv w:val="1"/>
      <w:marLeft w:val="0"/>
      <w:marRight w:val="0"/>
      <w:marTop w:val="0"/>
      <w:marBottom w:val="0"/>
      <w:divBdr>
        <w:top w:val="none" w:sz="0" w:space="0" w:color="auto"/>
        <w:left w:val="none" w:sz="0" w:space="0" w:color="auto"/>
        <w:bottom w:val="none" w:sz="0" w:space="0" w:color="auto"/>
        <w:right w:val="none" w:sz="0" w:space="0" w:color="auto"/>
      </w:divBdr>
      <w:divsChild>
        <w:div w:id="449780817">
          <w:marLeft w:val="0"/>
          <w:marRight w:val="0"/>
          <w:marTop w:val="0"/>
          <w:marBottom w:val="150"/>
          <w:divBdr>
            <w:top w:val="none" w:sz="0" w:space="0" w:color="auto"/>
            <w:left w:val="none" w:sz="0" w:space="0" w:color="auto"/>
            <w:bottom w:val="none" w:sz="0" w:space="0" w:color="auto"/>
            <w:right w:val="none" w:sz="0" w:space="0" w:color="auto"/>
          </w:divBdr>
        </w:div>
      </w:divsChild>
    </w:div>
    <w:div w:id="1306623707">
      <w:bodyDiv w:val="1"/>
      <w:marLeft w:val="0"/>
      <w:marRight w:val="0"/>
      <w:marTop w:val="0"/>
      <w:marBottom w:val="0"/>
      <w:divBdr>
        <w:top w:val="none" w:sz="0" w:space="0" w:color="auto"/>
        <w:left w:val="none" w:sz="0" w:space="0" w:color="auto"/>
        <w:bottom w:val="none" w:sz="0" w:space="0" w:color="auto"/>
        <w:right w:val="none" w:sz="0" w:space="0" w:color="auto"/>
      </w:divBdr>
      <w:divsChild>
        <w:div w:id="764419837">
          <w:marLeft w:val="0"/>
          <w:marRight w:val="0"/>
          <w:marTop w:val="0"/>
          <w:marBottom w:val="0"/>
          <w:divBdr>
            <w:top w:val="none" w:sz="0" w:space="0" w:color="auto"/>
            <w:left w:val="none" w:sz="0" w:space="0" w:color="auto"/>
            <w:bottom w:val="none" w:sz="0" w:space="0" w:color="auto"/>
            <w:right w:val="none" w:sz="0" w:space="0" w:color="auto"/>
          </w:divBdr>
          <w:divsChild>
            <w:div w:id="1529758365">
              <w:marLeft w:val="0"/>
              <w:marRight w:val="0"/>
              <w:marTop w:val="0"/>
              <w:marBottom w:val="0"/>
              <w:divBdr>
                <w:top w:val="none" w:sz="0" w:space="0" w:color="auto"/>
                <w:left w:val="none" w:sz="0" w:space="0" w:color="auto"/>
                <w:bottom w:val="none" w:sz="0" w:space="0" w:color="auto"/>
                <w:right w:val="none" w:sz="0" w:space="0" w:color="auto"/>
              </w:divBdr>
            </w:div>
          </w:divsChild>
        </w:div>
        <w:div w:id="1172987351">
          <w:marLeft w:val="0"/>
          <w:marRight w:val="0"/>
          <w:marTop w:val="0"/>
          <w:marBottom w:val="150"/>
          <w:divBdr>
            <w:top w:val="none" w:sz="0" w:space="0" w:color="auto"/>
            <w:left w:val="none" w:sz="0" w:space="0" w:color="auto"/>
            <w:bottom w:val="none" w:sz="0" w:space="0" w:color="auto"/>
            <w:right w:val="none" w:sz="0" w:space="0" w:color="auto"/>
          </w:divBdr>
        </w:div>
        <w:div w:id="1249727722">
          <w:marLeft w:val="0"/>
          <w:marRight w:val="0"/>
          <w:marTop w:val="0"/>
          <w:marBottom w:val="150"/>
          <w:divBdr>
            <w:top w:val="none" w:sz="0" w:space="0" w:color="auto"/>
            <w:left w:val="none" w:sz="0" w:space="0" w:color="auto"/>
            <w:bottom w:val="none" w:sz="0" w:space="0" w:color="auto"/>
            <w:right w:val="none" w:sz="0" w:space="0" w:color="auto"/>
          </w:divBdr>
          <w:divsChild>
            <w:div w:id="208699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64817">
      <w:bodyDiv w:val="1"/>
      <w:marLeft w:val="0"/>
      <w:marRight w:val="0"/>
      <w:marTop w:val="0"/>
      <w:marBottom w:val="0"/>
      <w:divBdr>
        <w:top w:val="none" w:sz="0" w:space="0" w:color="auto"/>
        <w:left w:val="none" w:sz="0" w:space="0" w:color="auto"/>
        <w:bottom w:val="none" w:sz="0" w:space="0" w:color="auto"/>
        <w:right w:val="none" w:sz="0" w:space="0" w:color="auto"/>
      </w:divBdr>
      <w:divsChild>
        <w:div w:id="566571914">
          <w:marLeft w:val="0"/>
          <w:marRight w:val="0"/>
          <w:marTop w:val="0"/>
          <w:marBottom w:val="0"/>
          <w:divBdr>
            <w:top w:val="none" w:sz="0" w:space="0" w:color="auto"/>
            <w:left w:val="none" w:sz="0" w:space="0" w:color="auto"/>
            <w:bottom w:val="dotted" w:sz="6" w:space="4" w:color="DDDDDD"/>
            <w:right w:val="none" w:sz="0" w:space="0" w:color="auto"/>
          </w:divBdr>
        </w:div>
      </w:divsChild>
    </w:div>
    <w:div w:id="1306930325">
      <w:bodyDiv w:val="1"/>
      <w:marLeft w:val="0"/>
      <w:marRight w:val="0"/>
      <w:marTop w:val="0"/>
      <w:marBottom w:val="0"/>
      <w:divBdr>
        <w:top w:val="none" w:sz="0" w:space="0" w:color="auto"/>
        <w:left w:val="none" w:sz="0" w:space="0" w:color="auto"/>
        <w:bottom w:val="none" w:sz="0" w:space="0" w:color="auto"/>
        <w:right w:val="none" w:sz="0" w:space="0" w:color="auto"/>
      </w:divBdr>
    </w:div>
    <w:div w:id="1306936300">
      <w:bodyDiv w:val="1"/>
      <w:marLeft w:val="0"/>
      <w:marRight w:val="0"/>
      <w:marTop w:val="0"/>
      <w:marBottom w:val="0"/>
      <w:divBdr>
        <w:top w:val="none" w:sz="0" w:space="0" w:color="auto"/>
        <w:left w:val="none" w:sz="0" w:space="0" w:color="auto"/>
        <w:bottom w:val="none" w:sz="0" w:space="0" w:color="auto"/>
        <w:right w:val="none" w:sz="0" w:space="0" w:color="auto"/>
      </w:divBdr>
      <w:divsChild>
        <w:div w:id="1311524330">
          <w:marLeft w:val="0"/>
          <w:marRight w:val="0"/>
          <w:marTop w:val="0"/>
          <w:marBottom w:val="0"/>
          <w:divBdr>
            <w:top w:val="none" w:sz="0" w:space="0" w:color="auto"/>
            <w:left w:val="none" w:sz="0" w:space="0" w:color="auto"/>
            <w:bottom w:val="none" w:sz="0" w:space="0" w:color="auto"/>
            <w:right w:val="none" w:sz="0" w:space="0" w:color="auto"/>
          </w:divBdr>
          <w:divsChild>
            <w:div w:id="1039360486">
              <w:marLeft w:val="0"/>
              <w:marRight w:val="0"/>
              <w:marTop w:val="0"/>
              <w:marBottom w:val="0"/>
              <w:divBdr>
                <w:top w:val="none" w:sz="0" w:space="0" w:color="auto"/>
                <w:left w:val="none" w:sz="0" w:space="0" w:color="auto"/>
                <w:bottom w:val="none" w:sz="0" w:space="0" w:color="auto"/>
                <w:right w:val="none" w:sz="0" w:space="0" w:color="auto"/>
              </w:divBdr>
              <w:divsChild>
                <w:div w:id="1562906680">
                  <w:marLeft w:val="0"/>
                  <w:marRight w:val="0"/>
                  <w:marTop w:val="0"/>
                  <w:marBottom w:val="0"/>
                  <w:divBdr>
                    <w:top w:val="none" w:sz="0" w:space="0" w:color="auto"/>
                    <w:left w:val="none" w:sz="0" w:space="0" w:color="auto"/>
                    <w:bottom w:val="none" w:sz="0" w:space="0" w:color="auto"/>
                    <w:right w:val="none" w:sz="0" w:space="0" w:color="auto"/>
                  </w:divBdr>
                  <w:divsChild>
                    <w:div w:id="1159418431">
                      <w:marLeft w:val="0"/>
                      <w:marRight w:val="0"/>
                      <w:marTop w:val="0"/>
                      <w:marBottom w:val="0"/>
                      <w:divBdr>
                        <w:top w:val="none" w:sz="0" w:space="0" w:color="auto"/>
                        <w:left w:val="none" w:sz="0" w:space="0" w:color="auto"/>
                        <w:bottom w:val="none" w:sz="0" w:space="0" w:color="auto"/>
                        <w:right w:val="none" w:sz="0" w:space="0" w:color="auto"/>
                      </w:divBdr>
                      <w:divsChild>
                        <w:div w:id="1867938019">
                          <w:marLeft w:val="0"/>
                          <w:marRight w:val="0"/>
                          <w:marTop w:val="0"/>
                          <w:marBottom w:val="0"/>
                          <w:divBdr>
                            <w:top w:val="none" w:sz="0" w:space="0" w:color="auto"/>
                            <w:left w:val="none" w:sz="0" w:space="0" w:color="auto"/>
                            <w:bottom w:val="none" w:sz="0" w:space="0" w:color="auto"/>
                            <w:right w:val="none" w:sz="0" w:space="0" w:color="auto"/>
                          </w:divBdr>
                          <w:divsChild>
                            <w:div w:id="1412509182">
                              <w:marLeft w:val="0"/>
                              <w:marRight w:val="0"/>
                              <w:marTop w:val="0"/>
                              <w:marBottom w:val="0"/>
                              <w:divBdr>
                                <w:top w:val="none" w:sz="0" w:space="0" w:color="auto"/>
                                <w:left w:val="none" w:sz="0" w:space="0" w:color="auto"/>
                                <w:bottom w:val="none" w:sz="0" w:space="0" w:color="auto"/>
                                <w:right w:val="none" w:sz="0" w:space="0" w:color="auto"/>
                              </w:divBdr>
                              <w:divsChild>
                                <w:div w:id="1815294768">
                                  <w:marLeft w:val="0"/>
                                  <w:marRight w:val="0"/>
                                  <w:marTop w:val="0"/>
                                  <w:marBottom w:val="0"/>
                                  <w:divBdr>
                                    <w:top w:val="none" w:sz="0" w:space="0" w:color="auto"/>
                                    <w:left w:val="none" w:sz="0" w:space="0" w:color="auto"/>
                                    <w:bottom w:val="none" w:sz="0" w:space="0" w:color="auto"/>
                                    <w:right w:val="none" w:sz="0" w:space="0" w:color="auto"/>
                                  </w:divBdr>
                                  <w:divsChild>
                                    <w:div w:id="213675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7204721">
      <w:bodyDiv w:val="1"/>
      <w:marLeft w:val="0"/>
      <w:marRight w:val="0"/>
      <w:marTop w:val="0"/>
      <w:marBottom w:val="0"/>
      <w:divBdr>
        <w:top w:val="none" w:sz="0" w:space="0" w:color="auto"/>
        <w:left w:val="none" w:sz="0" w:space="0" w:color="auto"/>
        <w:bottom w:val="none" w:sz="0" w:space="0" w:color="auto"/>
        <w:right w:val="none" w:sz="0" w:space="0" w:color="auto"/>
      </w:divBdr>
    </w:div>
    <w:div w:id="1307391073">
      <w:bodyDiv w:val="1"/>
      <w:marLeft w:val="0"/>
      <w:marRight w:val="0"/>
      <w:marTop w:val="0"/>
      <w:marBottom w:val="0"/>
      <w:divBdr>
        <w:top w:val="none" w:sz="0" w:space="0" w:color="auto"/>
        <w:left w:val="none" w:sz="0" w:space="0" w:color="auto"/>
        <w:bottom w:val="none" w:sz="0" w:space="0" w:color="auto"/>
        <w:right w:val="none" w:sz="0" w:space="0" w:color="auto"/>
      </w:divBdr>
      <w:divsChild>
        <w:div w:id="300699583">
          <w:marLeft w:val="0"/>
          <w:marRight w:val="0"/>
          <w:marTop w:val="0"/>
          <w:marBottom w:val="0"/>
          <w:divBdr>
            <w:top w:val="none" w:sz="0" w:space="0" w:color="auto"/>
            <w:left w:val="none" w:sz="0" w:space="0" w:color="auto"/>
            <w:bottom w:val="none" w:sz="0" w:space="0" w:color="auto"/>
            <w:right w:val="none" w:sz="0" w:space="0" w:color="auto"/>
          </w:divBdr>
          <w:divsChild>
            <w:div w:id="145047613">
              <w:marLeft w:val="0"/>
              <w:marRight w:val="0"/>
              <w:marTop w:val="0"/>
              <w:marBottom w:val="0"/>
              <w:divBdr>
                <w:top w:val="none" w:sz="0" w:space="0" w:color="auto"/>
                <w:left w:val="none" w:sz="0" w:space="0" w:color="auto"/>
                <w:bottom w:val="none" w:sz="0" w:space="0" w:color="auto"/>
                <w:right w:val="none" w:sz="0" w:space="0" w:color="auto"/>
              </w:divBdr>
            </w:div>
          </w:divsChild>
        </w:div>
        <w:div w:id="889927055">
          <w:marLeft w:val="0"/>
          <w:marRight w:val="0"/>
          <w:marTop w:val="0"/>
          <w:marBottom w:val="0"/>
          <w:divBdr>
            <w:top w:val="none" w:sz="0" w:space="0" w:color="auto"/>
            <w:left w:val="none" w:sz="0" w:space="0" w:color="auto"/>
            <w:bottom w:val="none" w:sz="0" w:space="0" w:color="auto"/>
            <w:right w:val="none" w:sz="0" w:space="0" w:color="auto"/>
          </w:divBdr>
          <w:divsChild>
            <w:div w:id="1198278676">
              <w:marLeft w:val="0"/>
              <w:marRight w:val="0"/>
              <w:marTop w:val="0"/>
              <w:marBottom w:val="0"/>
              <w:divBdr>
                <w:top w:val="none" w:sz="0" w:space="0" w:color="auto"/>
                <w:left w:val="none" w:sz="0" w:space="0" w:color="auto"/>
                <w:bottom w:val="none" w:sz="0" w:space="0" w:color="auto"/>
                <w:right w:val="none" w:sz="0" w:space="0" w:color="auto"/>
              </w:divBdr>
              <w:divsChild>
                <w:div w:id="708841702">
                  <w:marLeft w:val="0"/>
                  <w:marRight w:val="0"/>
                  <w:marTop w:val="0"/>
                  <w:marBottom w:val="0"/>
                  <w:divBdr>
                    <w:top w:val="none" w:sz="0" w:space="0" w:color="auto"/>
                    <w:left w:val="none" w:sz="0" w:space="0" w:color="auto"/>
                    <w:bottom w:val="none" w:sz="0" w:space="0" w:color="auto"/>
                    <w:right w:val="none" w:sz="0" w:space="0" w:color="auto"/>
                  </w:divBdr>
                  <w:divsChild>
                    <w:div w:id="386497684">
                      <w:marLeft w:val="0"/>
                      <w:marRight w:val="0"/>
                      <w:marTop w:val="0"/>
                      <w:marBottom w:val="0"/>
                      <w:divBdr>
                        <w:top w:val="none" w:sz="0" w:space="0" w:color="auto"/>
                        <w:left w:val="none" w:sz="0" w:space="0" w:color="auto"/>
                        <w:bottom w:val="none" w:sz="0" w:space="0" w:color="auto"/>
                        <w:right w:val="none" w:sz="0" w:space="0" w:color="auto"/>
                      </w:divBdr>
                      <w:divsChild>
                        <w:div w:id="1885360591">
                          <w:marLeft w:val="0"/>
                          <w:marRight w:val="0"/>
                          <w:marTop w:val="0"/>
                          <w:marBottom w:val="0"/>
                          <w:divBdr>
                            <w:top w:val="none" w:sz="0" w:space="0" w:color="auto"/>
                            <w:left w:val="none" w:sz="0" w:space="0" w:color="auto"/>
                            <w:bottom w:val="none" w:sz="0" w:space="0" w:color="auto"/>
                            <w:right w:val="none" w:sz="0" w:space="0" w:color="auto"/>
                          </w:divBdr>
                          <w:divsChild>
                            <w:div w:id="133984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573109">
                      <w:marLeft w:val="0"/>
                      <w:marRight w:val="0"/>
                      <w:marTop w:val="0"/>
                      <w:marBottom w:val="300"/>
                      <w:divBdr>
                        <w:top w:val="none" w:sz="0" w:space="0" w:color="auto"/>
                        <w:left w:val="none" w:sz="0" w:space="0" w:color="auto"/>
                        <w:bottom w:val="none" w:sz="0" w:space="0" w:color="auto"/>
                        <w:right w:val="none" w:sz="0" w:space="0" w:color="auto"/>
                      </w:divBdr>
                      <w:divsChild>
                        <w:div w:id="632979139">
                          <w:marLeft w:val="0"/>
                          <w:marRight w:val="0"/>
                          <w:marTop w:val="0"/>
                          <w:marBottom w:val="0"/>
                          <w:divBdr>
                            <w:top w:val="none" w:sz="0" w:space="0" w:color="auto"/>
                            <w:left w:val="none" w:sz="0" w:space="0" w:color="auto"/>
                            <w:bottom w:val="none" w:sz="0" w:space="0" w:color="auto"/>
                            <w:right w:val="none" w:sz="0" w:space="0" w:color="auto"/>
                          </w:divBdr>
                        </w:div>
                      </w:divsChild>
                    </w:div>
                    <w:div w:id="1128428540">
                      <w:marLeft w:val="0"/>
                      <w:marRight w:val="0"/>
                      <w:marTop w:val="0"/>
                      <w:marBottom w:val="0"/>
                      <w:divBdr>
                        <w:top w:val="none" w:sz="0" w:space="0" w:color="auto"/>
                        <w:left w:val="none" w:sz="0" w:space="0" w:color="auto"/>
                        <w:bottom w:val="none" w:sz="0" w:space="0" w:color="auto"/>
                        <w:right w:val="none" w:sz="0" w:space="0" w:color="auto"/>
                      </w:divBdr>
                      <w:divsChild>
                        <w:div w:id="1788356836">
                          <w:marLeft w:val="0"/>
                          <w:marRight w:val="0"/>
                          <w:marTop w:val="0"/>
                          <w:marBottom w:val="0"/>
                          <w:divBdr>
                            <w:top w:val="none" w:sz="0" w:space="0" w:color="auto"/>
                            <w:left w:val="none" w:sz="0" w:space="0" w:color="auto"/>
                            <w:bottom w:val="none" w:sz="0" w:space="0" w:color="auto"/>
                            <w:right w:val="none" w:sz="0" w:space="0" w:color="auto"/>
                          </w:divBdr>
                          <w:divsChild>
                            <w:div w:id="145799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97161">
                      <w:marLeft w:val="0"/>
                      <w:marRight w:val="0"/>
                      <w:marTop w:val="0"/>
                      <w:marBottom w:val="75"/>
                      <w:divBdr>
                        <w:top w:val="none" w:sz="0" w:space="0" w:color="auto"/>
                        <w:left w:val="none" w:sz="0" w:space="0" w:color="auto"/>
                        <w:bottom w:val="none" w:sz="0" w:space="0" w:color="auto"/>
                        <w:right w:val="none" w:sz="0" w:space="0" w:color="auto"/>
                      </w:divBdr>
                    </w:div>
                  </w:divsChild>
                </w:div>
                <w:div w:id="784080747">
                  <w:marLeft w:val="0"/>
                  <w:marRight w:val="0"/>
                  <w:marTop w:val="0"/>
                  <w:marBottom w:val="0"/>
                  <w:divBdr>
                    <w:top w:val="none" w:sz="0" w:space="0" w:color="auto"/>
                    <w:left w:val="none" w:sz="0" w:space="0" w:color="auto"/>
                    <w:bottom w:val="none" w:sz="0" w:space="0" w:color="auto"/>
                    <w:right w:val="none" w:sz="0" w:space="0" w:color="auto"/>
                  </w:divBdr>
                  <w:divsChild>
                    <w:div w:id="529338263">
                      <w:marLeft w:val="0"/>
                      <w:marRight w:val="0"/>
                      <w:marTop w:val="0"/>
                      <w:marBottom w:val="300"/>
                      <w:divBdr>
                        <w:top w:val="none" w:sz="0" w:space="0" w:color="auto"/>
                        <w:left w:val="none" w:sz="0" w:space="0" w:color="auto"/>
                        <w:bottom w:val="none" w:sz="0" w:space="0" w:color="auto"/>
                        <w:right w:val="none" w:sz="0" w:space="0" w:color="auto"/>
                      </w:divBdr>
                      <w:divsChild>
                        <w:div w:id="46298915">
                          <w:marLeft w:val="0"/>
                          <w:marRight w:val="0"/>
                          <w:marTop w:val="0"/>
                          <w:marBottom w:val="0"/>
                          <w:divBdr>
                            <w:top w:val="none" w:sz="0" w:space="0" w:color="auto"/>
                            <w:left w:val="none" w:sz="0" w:space="0" w:color="auto"/>
                            <w:bottom w:val="none" w:sz="0" w:space="0" w:color="auto"/>
                            <w:right w:val="none" w:sz="0" w:space="0" w:color="auto"/>
                          </w:divBdr>
                          <w:divsChild>
                            <w:div w:id="2129204008">
                              <w:marLeft w:val="0"/>
                              <w:marRight w:val="0"/>
                              <w:marTop w:val="0"/>
                              <w:marBottom w:val="0"/>
                              <w:divBdr>
                                <w:top w:val="none" w:sz="0" w:space="0" w:color="auto"/>
                                <w:left w:val="none" w:sz="0" w:space="0" w:color="auto"/>
                                <w:bottom w:val="none" w:sz="0" w:space="0" w:color="auto"/>
                                <w:right w:val="none" w:sz="0" w:space="0" w:color="auto"/>
                              </w:divBdr>
                              <w:divsChild>
                                <w:div w:id="1610115783">
                                  <w:marLeft w:val="0"/>
                                  <w:marRight w:val="0"/>
                                  <w:marTop w:val="0"/>
                                  <w:marBottom w:val="0"/>
                                  <w:divBdr>
                                    <w:top w:val="single" w:sz="2" w:space="0" w:color="DFDFDF"/>
                                    <w:left w:val="single" w:sz="2" w:space="0" w:color="DFDFDF"/>
                                    <w:bottom w:val="single" w:sz="2" w:space="0" w:color="DFDFDF"/>
                                    <w:right w:val="single" w:sz="2" w:space="0" w:color="DFDFDF"/>
                                  </w:divBdr>
                                  <w:divsChild>
                                    <w:div w:id="1925529283">
                                      <w:marLeft w:val="-90"/>
                                      <w:marRight w:val="0"/>
                                      <w:marTop w:val="0"/>
                                      <w:marBottom w:val="0"/>
                                      <w:divBdr>
                                        <w:top w:val="none" w:sz="0" w:space="0" w:color="auto"/>
                                        <w:left w:val="none" w:sz="0" w:space="0" w:color="auto"/>
                                        <w:bottom w:val="none" w:sz="0" w:space="0" w:color="auto"/>
                                        <w:right w:val="none" w:sz="0" w:space="0" w:color="auto"/>
                                      </w:divBdr>
                                      <w:divsChild>
                                        <w:div w:id="1931695893">
                                          <w:marLeft w:val="0"/>
                                          <w:marRight w:val="0"/>
                                          <w:marTop w:val="0"/>
                                          <w:marBottom w:val="45"/>
                                          <w:divBdr>
                                            <w:top w:val="single" w:sz="2" w:space="0" w:color="A9A9A9"/>
                                            <w:left w:val="single" w:sz="2" w:space="0" w:color="A9A9A9"/>
                                            <w:bottom w:val="single" w:sz="2" w:space="0" w:color="A9A9A9"/>
                                            <w:right w:val="single" w:sz="2" w:space="0" w:color="A9A9A9"/>
                                          </w:divBdr>
                                          <w:divsChild>
                                            <w:div w:id="852963221">
                                              <w:marLeft w:val="0"/>
                                              <w:marRight w:val="0"/>
                                              <w:marTop w:val="0"/>
                                              <w:marBottom w:val="0"/>
                                              <w:divBdr>
                                                <w:top w:val="none" w:sz="0" w:space="0" w:color="auto"/>
                                                <w:left w:val="none" w:sz="0" w:space="0" w:color="auto"/>
                                                <w:bottom w:val="none" w:sz="0" w:space="0" w:color="auto"/>
                                                <w:right w:val="none" w:sz="0" w:space="0" w:color="auto"/>
                                              </w:divBdr>
                                              <w:divsChild>
                                                <w:div w:id="1387414187">
                                                  <w:marLeft w:val="92"/>
                                                  <w:marRight w:val="0"/>
                                                  <w:marTop w:val="0"/>
                                                  <w:marBottom w:val="150"/>
                                                  <w:divBdr>
                                                    <w:top w:val="single" w:sz="2" w:space="0" w:color="E4E4E4"/>
                                                    <w:left w:val="single" w:sz="2" w:space="0" w:color="E4E4E4"/>
                                                    <w:bottom w:val="single" w:sz="2" w:space="0" w:color="E4E4E4"/>
                                                    <w:right w:val="single" w:sz="2" w:space="0" w:color="E4E4E4"/>
                                                  </w:divBdr>
                                                </w:div>
                                                <w:div w:id="178765233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27480051">
                          <w:marLeft w:val="0"/>
                          <w:marRight w:val="0"/>
                          <w:marTop w:val="0"/>
                          <w:marBottom w:val="0"/>
                          <w:divBdr>
                            <w:top w:val="none" w:sz="0" w:space="0" w:color="auto"/>
                            <w:left w:val="none" w:sz="0" w:space="0" w:color="auto"/>
                            <w:bottom w:val="none" w:sz="0" w:space="0" w:color="auto"/>
                            <w:right w:val="none" w:sz="0" w:space="0" w:color="auto"/>
                          </w:divBdr>
                          <w:divsChild>
                            <w:div w:id="1922988818">
                              <w:marLeft w:val="0"/>
                              <w:marRight w:val="0"/>
                              <w:marTop w:val="0"/>
                              <w:marBottom w:val="0"/>
                              <w:divBdr>
                                <w:top w:val="none" w:sz="0" w:space="0" w:color="auto"/>
                                <w:left w:val="none" w:sz="0" w:space="0" w:color="auto"/>
                                <w:bottom w:val="none" w:sz="0" w:space="0" w:color="auto"/>
                                <w:right w:val="none" w:sz="0" w:space="0" w:color="auto"/>
                              </w:divBdr>
                              <w:divsChild>
                                <w:div w:id="1550264566">
                                  <w:marLeft w:val="0"/>
                                  <w:marRight w:val="0"/>
                                  <w:marTop w:val="0"/>
                                  <w:marBottom w:val="0"/>
                                  <w:divBdr>
                                    <w:top w:val="single" w:sz="2" w:space="0" w:color="DFDFDF"/>
                                    <w:left w:val="single" w:sz="2" w:space="0" w:color="DFDFDF"/>
                                    <w:bottom w:val="single" w:sz="2" w:space="0" w:color="DFDFDF"/>
                                    <w:right w:val="single" w:sz="2" w:space="0" w:color="DFDFDF"/>
                                  </w:divBdr>
                                  <w:divsChild>
                                    <w:div w:id="76904734">
                                      <w:marLeft w:val="0"/>
                                      <w:marRight w:val="0"/>
                                      <w:marTop w:val="0"/>
                                      <w:marBottom w:val="270"/>
                                      <w:divBdr>
                                        <w:top w:val="none" w:sz="0" w:space="0" w:color="auto"/>
                                        <w:left w:val="none" w:sz="0" w:space="0" w:color="auto"/>
                                        <w:bottom w:val="single" w:sz="12" w:space="5" w:color="DADADA"/>
                                        <w:right w:val="none" w:sz="0" w:space="0" w:color="auto"/>
                                      </w:divBdr>
                                      <w:divsChild>
                                        <w:div w:id="1721323776">
                                          <w:marLeft w:val="0"/>
                                          <w:marRight w:val="0"/>
                                          <w:marTop w:val="0"/>
                                          <w:marBottom w:val="0"/>
                                          <w:divBdr>
                                            <w:top w:val="none" w:sz="0" w:space="0" w:color="auto"/>
                                            <w:left w:val="none" w:sz="0" w:space="0" w:color="auto"/>
                                            <w:bottom w:val="none" w:sz="0" w:space="0" w:color="auto"/>
                                            <w:right w:val="none" w:sz="0" w:space="0" w:color="auto"/>
                                          </w:divBdr>
                                        </w:div>
                                      </w:divsChild>
                                    </w:div>
                                    <w:div w:id="1301106856">
                                      <w:marLeft w:val="-90"/>
                                      <w:marRight w:val="0"/>
                                      <w:marTop w:val="0"/>
                                      <w:marBottom w:val="0"/>
                                      <w:divBdr>
                                        <w:top w:val="none" w:sz="0" w:space="0" w:color="auto"/>
                                        <w:left w:val="none" w:sz="0" w:space="0" w:color="auto"/>
                                        <w:bottom w:val="none" w:sz="0" w:space="0" w:color="auto"/>
                                        <w:right w:val="none" w:sz="0" w:space="0" w:color="auto"/>
                                      </w:divBdr>
                                      <w:divsChild>
                                        <w:div w:id="1893080642">
                                          <w:marLeft w:val="0"/>
                                          <w:marRight w:val="0"/>
                                          <w:marTop w:val="0"/>
                                          <w:marBottom w:val="45"/>
                                          <w:divBdr>
                                            <w:top w:val="single" w:sz="2" w:space="0" w:color="A9A9A9"/>
                                            <w:left w:val="single" w:sz="2" w:space="0" w:color="A9A9A9"/>
                                            <w:bottom w:val="single" w:sz="2" w:space="0" w:color="A9A9A9"/>
                                            <w:right w:val="single" w:sz="2" w:space="0" w:color="A9A9A9"/>
                                          </w:divBdr>
                                          <w:divsChild>
                                            <w:div w:id="1631591789">
                                              <w:marLeft w:val="0"/>
                                              <w:marRight w:val="0"/>
                                              <w:marTop w:val="0"/>
                                              <w:marBottom w:val="0"/>
                                              <w:divBdr>
                                                <w:top w:val="none" w:sz="0" w:space="0" w:color="auto"/>
                                                <w:left w:val="none" w:sz="0" w:space="0" w:color="auto"/>
                                                <w:bottom w:val="none" w:sz="0" w:space="0" w:color="auto"/>
                                                <w:right w:val="none" w:sz="0" w:space="0" w:color="auto"/>
                                              </w:divBdr>
                                              <w:divsChild>
                                                <w:div w:id="11537122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402409537">
                      <w:marLeft w:val="0"/>
                      <w:marRight w:val="0"/>
                      <w:marTop w:val="0"/>
                      <w:marBottom w:val="300"/>
                      <w:divBdr>
                        <w:top w:val="none" w:sz="0" w:space="0" w:color="auto"/>
                        <w:left w:val="none" w:sz="0" w:space="0" w:color="auto"/>
                        <w:bottom w:val="none" w:sz="0" w:space="0" w:color="auto"/>
                        <w:right w:val="none" w:sz="0" w:space="0" w:color="auto"/>
                      </w:divBdr>
                      <w:divsChild>
                        <w:div w:id="1469275431">
                          <w:marLeft w:val="0"/>
                          <w:marRight w:val="0"/>
                          <w:marTop w:val="0"/>
                          <w:marBottom w:val="0"/>
                          <w:divBdr>
                            <w:top w:val="none" w:sz="0" w:space="0" w:color="auto"/>
                            <w:left w:val="none" w:sz="0" w:space="0" w:color="auto"/>
                            <w:bottom w:val="none" w:sz="0" w:space="0" w:color="auto"/>
                            <w:right w:val="none" w:sz="0" w:space="0" w:color="auto"/>
                          </w:divBdr>
                          <w:divsChild>
                            <w:div w:id="1575503435">
                              <w:marLeft w:val="0"/>
                              <w:marRight w:val="0"/>
                              <w:marTop w:val="0"/>
                              <w:marBottom w:val="0"/>
                              <w:divBdr>
                                <w:top w:val="none" w:sz="0" w:space="0" w:color="auto"/>
                                <w:left w:val="none" w:sz="0" w:space="0" w:color="auto"/>
                                <w:bottom w:val="none" w:sz="0" w:space="0" w:color="auto"/>
                                <w:right w:val="none" w:sz="0" w:space="0" w:color="auto"/>
                              </w:divBdr>
                              <w:divsChild>
                                <w:div w:id="687027897">
                                  <w:marLeft w:val="0"/>
                                  <w:marRight w:val="600"/>
                                  <w:marTop w:val="0"/>
                                  <w:marBottom w:val="0"/>
                                  <w:divBdr>
                                    <w:top w:val="none" w:sz="0" w:space="0" w:color="auto"/>
                                    <w:left w:val="none" w:sz="0" w:space="0" w:color="auto"/>
                                    <w:bottom w:val="none" w:sz="0" w:space="0" w:color="auto"/>
                                    <w:right w:val="none" w:sz="0" w:space="0" w:color="auto"/>
                                  </w:divBdr>
                                  <w:divsChild>
                                    <w:div w:id="326636629">
                                      <w:marLeft w:val="0"/>
                                      <w:marRight w:val="0"/>
                                      <w:marTop w:val="0"/>
                                      <w:marBottom w:val="120"/>
                                      <w:divBdr>
                                        <w:top w:val="none" w:sz="0" w:space="0" w:color="auto"/>
                                        <w:left w:val="none" w:sz="0" w:space="0" w:color="auto"/>
                                        <w:bottom w:val="single" w:sz="6" w:space="6" w:color="EEEEEE"/>
                                        <w:right w:val="none" w:sz="0" w:space="0" w:color="auto"/>
                                      </w:divBdr>
                                      <w:divsChild>
                                        <w:div w:id="1578979220">
                                          <w:marLeft w:val="0"/>
                                          <w:marRight w:val="0"/>
                                          <w:marTop w:val="0"/>
                                          <w:marBottom w:val="0"/>
                                          <w:divBdr>
                                            <w:top w:val="none" w:sz="0" w:space="0" w:color="auto"/>
                                            <w:left w:val="none" w:sz="0" w:space="0" w:color="auto"/>
                                            <w:bottom w:val="none" w:sz="0" w:space="0" w:color="auto"/>
                                            <w:right w:val="none" w:sz="0" w:space="0" w:color="auto"/>
                                          </w:divBdr>
                                        </w:div>
                                      </w:divsChild>
                                    </w:div>
                                    <w:div w:id="446580962">
                                      <w:marLeft w:val="0"/>
                                      <w:marRight w:val="0"/>
                                      <w:marTop w:val="0"/>
                                      <w:marBottom w:val="120"/>
                                      <w:divBdr>
                                        <w:top w:val="none" w:sz="0" w:space="0" w:color="auto"/>
                                        <w:left w:val="none" w:sz="0" w:space="0" w:color="auto"/>
                                        <w:bottom w:val="single" w:sz="6" w:space="6" w:color="EEEEEE"/>
                                        <w:right w:val="none" w:sz="0" w:space="0" w:color="auto"/>
                                      </w:divBdr>
                                      <w:divsChild>
                                        <w:div w:id="1531334836">
                                          <w:marLeft w:val="0"/>
                                          <w:marRight w:val="0"/>
                                          <w:marTop w:val="0"/>
                                          <w:marBottom w:val="0"/>
                                          <w:divBdr>
                                            <w:top w:val="none" w:sz="0" w:space="0" w:color="auto"/>
                                            <w:left w:val="none" w:sz="0" w:space="0" w:color="auto"/>
                                            <w:bottom w:val="none" w:sz="0" w:space="0" w:color="auto"/>
                                            <w:right w:val="none" w:sz="0" w:space="0" w:color="auto"/>
                                          </w:divBdr>
                                        </w:div>
                                      </w:divsChild>
                                    </w:div>
                                    <w:div w:id="1231574965">
                                      <w:marLeft w:val="0"/>
                                      <w:marRight w:val="0"/>
                                      <w:marTop w:val="0"/>
                                      <w:marBottom w:val="120"/>
                                      <w:divBdr>
                                        <w:top w:val="none" w:sz="0" w:space="0" w:color="auto"/>
                                        <w:left w:val="none" w:sz="0" w:space="0" w:color="auto"/>
                                        <w:bottom w:val="single" w:sz="6" w:space="6" w:color="EEEEEE"/>
                                        <w:right w:val="none" w:sz="0" w:space="0" w:color="auto"/>
                                      </w:divBdr>
                                      <w:divsChild>
                                        <w:div w:id="695622764">
                                          <w:marLeft w:val="0"/>
                                          <w:marRight w:val="0"/>
                                          <w:marTop w:val="0"/>
                                          <w:marBottom w:val="0"/>
                                          <w:divBdr>
                                            <w:top w:val="none" w:sz="0" w:space="0" w:color="auto"/>
                                            <w:left w:val="none" w:sz="0" w:space="0" w:color="auto"/>
                                            <w:bottom w:val="none" w:sz="0" w:space="0" w:color="auto"/>
                                            <w:right w:val="none" w:sz="0" w:space="0" w:color="auto"/>
                                          </w:divBdr>
                                        </w:div>
                                      </w:divsChild>
                                    </w:div>
                                    <w:div w:id="1628313939">
                                      <w:marLeft w:val="0"/>
                                      <w:marRight w:val="0"/>
                                      <w:marTop w:val="0"/>
                                      <w:marBottom w:val="120"/>
                                      <w:divBdr>
                                        <w:top w:val="none" w:sz="0" w:space="0" w:color="auto"/>
                                        <w:left w:val="none" w:sz="0" w:space="0" w:color="auto"/>
                                        <w:bottom w:val="single" w:sz="6" w:space="6" w:color="EEEEEE"/>
                                        <w:right w:val="none" w:sz="0" w:space="0" w:color="auto"/>
                                      </w:divBdr>
                                      <w:divsChild>
                                        <w:div w:id="510722094">
                                          <w:marLeft w:val="0"/>
                                          <w:marRight w:val="0"/>
                                          <w:marTop w:val="0"/>
                                          <w:marBottom w:val="0"/>
                                          <w:divBdr>
                                            <w:top w:val="none" w:sz="0" w:space="0" w:color="auto"/>
                                            <w:left w:val="none" w:sz="0" w:space="0" w:color="auto"/>
                                            <w:bottom w:val="none" w:sz="0" w:space="0" w:color="auto"/>
                                            <w:right w:val="none" w:sz="0" w:space="0" w:color="auto"/>
                                          </w:divBdr>
                                        </w:div>
                                      </w:divsChild>
                                    </w:div>
                                    <w:div w:id="1996448259">
                                      <w:marLeft w:val="0"/>
                                      <w:marRight w:val="0"/>
                                      <w:marTop w:val="0"/>
                                      <w:marBottom w:val="120"/>
                                      <w:divBdr>
                                        <w:top w:val="none" w:sz="0" w:space="0" w:color="auto"/>
                                        <w:left w:val="none" w:sz="0" w:space="0" w:color="auto"/>
                                        <w:bottom w:val="none" w:sz="0" w:space="0" w:color="auto"/>
                                        <w:right w:val="none" w:sz="0" w:space="0" w:color="auto"/>
                                      </w:divBdr>
                                      <w:divsChild>
                                        <w:div w:id="36583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851264">
                                  <w:marLeft w:val="0"/>
                                  <w:marRight w:val="600"/>
                                  <w:marTop w:val="0"/>
                                  <w:marBottom w:val="0"/>
                                  <w:divBdr>
                                    <w:top w:val="none" w:sz="0" w:space="0" w:color="auto"/>
                                    <w:left w:val="none" w:sz="0" w:space="0" w:color="auto"/>
                                    <w:bottom w:val="none" w:sz="0" w:space="0" w:color="auto"/>
                                    <w:right w:val="none" w:sz="0" w:space="0" w:color="auto"/>
                                  </w:divBdr>
                                  <w:divsChild>
                                    <w:div w:id="423428495">
                                      <w:marLeft w:val="0"/>
                                      <w:marRight w:val="0"/>
                                      <w:marTop w:val="0"/>
                                      <w:marBottom w:val="120"/>
                                      <w:divBdr>
                                        <w:top w:val="none" w:sz="0" w:space="0" w:color="auto"/>
                                        <w:left w:val="none" w:sz="0" w:space="0" w:color="auto"/>
                                        <w:bottom w:val="none" w:sz="0" w:space="0" w:color="auto"/>
                                        <w:right w:val="none" w:sz="0" w:space="0" w:color="auto"/>
                                      </w:divBdr>
                                      <w:divsChild>
                                        <w:div w:id="436413496">
                                          <w:marLeft w:val="0"/>
                                          <w:marRight w:val="0"/>
                                          <w:marTop w:val="0"/>
                                          <w:marBottom w:val="0"/>
                                          <w:divBdr>
                                            <w:top w:val="none" w:sz="0" w:space="0" w:color="auto"/>
                                            <w:left w:val="none" w:sz="0" w:space="0" w:color="auto"/>
                                            <w:bottom w:val="none" w:sz="0" w:space="0" w:color="auto"/>
                                            <w:right w:val="none" w:sz="0" w:space="0" w:color="auto"/>
                                          </w:divBdr>
                                        </w:div>
                                      </w:divsChild>
                                    </w:div>
                                    <w:div w:id="1477257230">
                                      <w:marLeft w:val="0"/>
                                      <w:marRight w:val="0"/>
                                      <w:marTop w:val="0"/>
                                      <w:marBottom w:val="120"/>
                                      <w:divBdr>
                                        <w:top w:val="none" w:sz="0" w:space="0" w:color="auto"/>
                                        <w:left w:val="none" w:sz="0" w:space="0" w:color="auto"/>
                                        <w:bottom w:val="single" w:sz="6" w:space="6" w:color="EEEEEE"/>
                                        <w:right w:val="none" w:sz="0" w:space="0" w:color="auto"/>
                                      </w:divBdr>
                                      <w:divsChild>
                                        <w:div w:id="460736079">
                                          <w:marLeft w:val="0"/>
                                          <w:marRight w:val="0"/>
                                          <w:marTop w:val="0"/>
                                          <w:marBottom w:val="0"/>
                                          <w:divBdr>
                                            <w:top w:val="none" w:sz="0" w:space="0" w:color="auto"/>
                                            <w:left w:val="none" w:sz="0" w:space="0" w:color="auto"/>
                                            <w:bottom w:val="none" w:sz="0" w:space="0" w:color="auto"/>
                                            <w:right w:val="none" w:sz="0" w:space="0" w:color="auto"/>
                                          </w:divBdr>
                                        </w:div>
                                      </w:divsChild>
                                    </w:div>
                                    <w:div w:id="1716732950">
                                      <w:marLeft w:val="0"/>
                                      <w:marRight w:val="0"/>
                                      <w:marTop w:val="0"/>
                                      <w:marBottom w:val="120"/>
                                      <w:divBdr>
                                        <w:top w:val="none" w:sz="0" w:space="0" w:color="auto"/>
                                        <w:left w:val="none" w:sz="0" w:space="0" w:color="auto"/>
                                        <w:bottom w:val="single" w:sz="6" w:space="6" w:color="EEEEEE"/>
                                        <w:right w:val="none" w:sz="0" w:space="0" w:color="auto"/>
                                      </w:divBdr>
                                      <w:divsChild>
                                        <w:div w:id="20055196">
                                          <w:marLeft w:val="0"/>
                                          <w:marRight w:val="0"/>
                                          <w:marTop w:val="0"/>
                                          <w:marBottom w:val="0"/>
                                          <w:divBdr>
                                            <w:top w:val="none" w:sz="0" w:space="0" w:color="auto"/>
                                            <w:left w:val="none" w:sz="0" w:space="0" w:color="auto"/>
                                            <w:bottom w:val="none" w:sz="0" w:space="0" w:color="auto"/>
                                            <w:right w:val="none" w:sz="0" w:space="0" w:color="auto"/>
                                          </w:divBdr>
                                        </w:div>
                                      </w:divsChild>
                                    </w:div>
                                    <w:div w:id="1886135162">
                                      <w:marLeft w:val="0"/>
                                      <w:marRight w:val="0"/>
                                      <w:marTop w:val="0"/>
                                      <w:marBottom w:val="120"/>
                                      <w:divBdr>
                                        <w:top w:val="none" w:sz="0" w:space="0" w:color="auto"/>
                                        <w:left w:val="none" w:sz="0" w:space="0" w:color="auto"/>
                                        <w:bottom w:val="single" w:sz="6" w:space="6" w:color="EEEEEE"/>
                                        <w:right w:val="none" w:sz="0" w:space="0" w:color="auto"/>
                                      </w:divBdr>
                                      <w:divsChild>
                                        <w:div w:id="772283744">
                                          <w:marLeft w:val="0"/>
                                          <w:marRight w:val="0"/>
                                          <w:marTop w:val="0"/>
                                          <w:marBottom w:val="0"/>
                                          <w:divBdr>
                                            <w:top w:val="none" w:sz="0" w:space="0" w:color="auto"/>
                                            <w:left w:val="none" w:sz="0" w:space="0" w:color="auto"/>
                                            <w:bottom w:val="none" w:sz="0" w:space="0" w:color="auto"/>
                                            <w:right w:val="none" w:sz="0" w:space="0" w:color="auto"/>
                                          </w:divBdr>
                                        </w:div>
                                      </w:divsChild>
                                    </w:div>
                                    <w:div w:id="1893299616">
                                      <w:marLeft w:val="0"/>
                                      <w:marRight w:val="0"/>
                                      <w:marTop w:val="0"/>
                                      <w:marBottom w:val="120"/>
                                      <w:divBdr>
                                        <w:top w:val="none" w:sz="0" w:space="0" w:color="auto"/>
                                        <w:left w:val="none" w:sz="0" w:space="0" w:color="auto"/>
                                        <w:bottom w:val="single" w:sz="6" w:space="6" w:color="EEEEEE"/>
                                        <w:right w:val="none" w:sz="0" w:space="0" w:color="auto"/>
                                      </w:divBdr>
                                      <w:divsChild>
                                        <w:div w:id="55397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623868">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sChild>
    </w:div>
    <w:div w:id="1307465719">
      <w:bodyDiv w:val="1"/>
      <w:marLeft w:val="0"/>
      <w:marRight w:val="0"/>
      <w:marTop w:val="0"/>
      <w:marBottom w:val="0"/>
      <w:divBdr>
        <w:top w:val="none" w:sz="0" w:space="0" w:color="auto"/>
        <w:left w:val="none" w:sz="0" w:space="0" w:color="auto"/>
        <w:bottom w:val="none" w:sz="0" w:space="0" w:color="auto"/>
        <w:right w:val="none" w:sz="0" w:space="0" w:color="auto"/>
      </w:divBdr>
      <w:divsChild>
        <w:div w:id="498349279">
          <w:marLeft w:val="0"/>
          <w:marRight w:val="0"/>
          <w:marTop w:val="150"/>
          <w:marBottom w:val="0"/>
          <w:divBdr>
            <w:top w:val="none" w:sz="0" w:space="0" w:color="auto"/>
            <w:left w:val="none" w:sz="0" w:space="0" w:color="auto"/>
            <w:bottom w:val="none" w:sz="0" w:space="0" w:color="auto"/>
            <w:right w:val="none" w:sz="0" w:space="0" w:color="auto"/>
          </w:divBdr>
          <w:divsChild>
            <w:div w:id="1055466596">
              <w:marLeft w:val="0"/>
              <w:marRight w:val="0"/>
              <w:marTop w:val="0"/>
              <w:marBottom w:val="0"/>
              <w:divBdr>
                <w:top w:val="none" w:sz="0" w:space="0" w:color="auto"/>
                <w:left w:val="none" w:sz="0" w:space="0" w:color="auto"/>
                <w:bottom w:val="single" w:sz="6" w:space="0" w:color="EFEFEF"/>
                <w:right w:val="none" w:sz="0" w:space="0" w:color="auto"/>
              </w:divBdr>
              <w:divsChild>
                <w:div w:id="1343430387">
                  <w:marLeft w:val="0"/>
                  <w:marRight w:val="0"/>
                  <w:marTop w:val="0"/>
                  <w:marBottom w:val="0"/>
                  <w:divBdr>
                    <w:top w:val="none" w:sz="0" w:space="0" w:color="auto"/>
                    <w:left w:val="none" w:sz="0" w:space="0" w:color="auto"/>
                    <w:bottom w:val="none" w:sz="0" w:space="0" w:color="auto"/>
                    <w:right w:val="none" w:sz="0" w:space="0" w:color="auto"/>
                  </w:divBdr>
                </w:div>
                <w:div w:id="137573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461359">
          <w:marLeft w:val="0"/>
          <w:marRight w:val="0"/>
          <w:marTop w:val="300"/>
          <w:marBottom w:val="0"/>
          <w:divBdr>
            <w:top w:val="none" w:sz="0" w:space="0" w:color="auto"/>
            <w:left w:val="none" w:sz="0" w:space="0" w:color="auto"/>
            <w:bottom w:val="none" w:sz="0" w:space="0" w:color="auto"/>
            <w:right w:val="none" w:sz="0" w:space="0" w:color="auto"/>
          </w:divBdr>
          <w:divsChild>
            <w:div w:id="226963895">
              <w:marLeft w:val="0"/>
              <w:marRight w:val="0"/>
              <w:marTop w:val="0"/>
              <w:marBottom w:val="0"/>
              <w:divBdr>
                <w:top w:val="none" w:sz="0" w:space="0" w:color="auto"/>
                <w:left w:val="none" w:sz="0" w:space="0" w:color="auto"/>
                <w:bottom w:val="none" w:sz="0" w:space="0" w:color="auto"/>
                <w:right w:val="none" w:sz="0" w:space="0" w:color="auto"/>
              </w:divBdr>
              <w:divsChild>
                <w:div w:id="1261137104">
                  <w:marLeft w:val="0"/>
                  <w:marRight w:val="0"/>
                  <w:marTop w:val="0"/>
                  <w:marBottom w:val="0"/>
                  <w:divBdr>
                    <w:top w:val="none" w:sz="0" w:space="0" w:color="auto"/>
                    <w:left w:val="none" w:sz="0" w:space="0" w:color="auto"/>
                    <w:bottom w:val="none" w:sz="0" w:space="0" w:color="auto"/>
                    <w:right w:val="none" w:sz="0" w:space="0" w:color="auto"/>
                  </w:divBdr>
                  <w:divsChild>
                    <w:div w:id="1293707452">
                      <w:marLeft w:val="0"/>
                      <w:marRight w:val="0"/>
                      <w:marTop w:val="0"/>
                      <w:marBottom w:val="0"/>
                      <w:divBdr>
                        <w:top w:val="none" w:sz="0" w:space="0" w:color="auto"/>
                        <w:left w:val="none" w:sz="0" w:space="0" w:color="auto"/>
                        <w:bottom w:val="none" w:sz="0" w:space="0" w:color="auto"/>
                        <w:right w:val="none" w:sz="0" w:space="0" w:color="auto"/>
                      </w:divBdr>
                    </w:div>
                  </w:divsChild>
                </w:div>
                <w:div w:id="2121096607">
                  <w:marLeft w:val="0"/>
                  <w:marRight w:val="0"/>
                  <w:marTop w:val="150"/>
                  <w:marBottom w:val="0"/>
                  <w:divBdr>
                    <w:top w:val="none" w:sz="0" w:space="0" w:color="auto"/>
                    <w:left w:val="none" w:sz="0" w:space="0" w:color="auto"/>
                    <w:bottom w:val="none" w:sz="0" w:space="0" w:color="auto"/>
                    <w:right w:val="none" w:sz="0" w:space="0" w:color="auto"/>
                  </w:divBdr>
                  <w:divsChild>
                    <w:div w:id="253981687">
                      <w:marLeft w:val="0"/>
                      <w:marRight w:val="0"/>
                      <w:marTop w:val="0"/>
                      <w:marBottom w:val="0"/>
                      <w:divBdr>
                        <w:top w:val="none" w:sz="0" w:space="0" w:color="auto"/>
                        <w:left w:val="none" w:sz="0" w:space="0" w:color="auto"/>
                        <w:bottom w:val="none" w:sz="0" w:space="0" w:color="auto"/>
                        <w:right w:val="none" w:sz="0" w:space="0" w:color="auto"/>
                      </w:divBdr>
                      <w:divsChild>
                        <w:div w:id="1095139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98985">
              <w:marLeft w:val="-1350"/>
              <w:marRight w:val="0"/>
              <w:marTop w:val="0"/>
              <w:marBottom w:val="0"/>
              <w:divBdr>
                <w:top w:val="none" w:sz="0" w:space="0" w:color="auto"/>
                <w:left w:val="none" w:sz="0" w:space="0" w:color="auto"/>
                <w:bottom w:val="none" w:sz="0" w:space="0" w:color="auto"/>
                <w:right w:val="none" w:sz="0" w:space="0" w:color="auto"/>
              </w:divBdr>
              <w:divsChild>
                <w:div w:id="1392000564">
                  <w:marLeft w:val="0"/>
                  <w:marRight w:val="0"/>
                  <w:marTop w:val="0"/>
                  <w:marBottom w:val="0"/>
                  <w:divBdr>
                    <w:top w:val="none" w:sz="0" w:space="0" w:color="auto"/>
                    <w:left w:val="none" w:sz="0" w:space="0" w:color="auto"/>
                    <w:bottom w:val="none" w:sz="0" w:space="0" w:color="auto"/>
                    <w:right w:val="none" w:sz="0" w:space="0" w:color="auto"/>
                  </w:divBdr>
                  <w:divsChild>
                    <w:div w:id="1065495040">
                      <w:marLeft w:val="0"/>
                      <w:marRight w:val="0"/>
                      <w:marTop w:val="0"/>
                      <w:marBottom w:val="0"/>
                      <w:divBdr>
                        <w:top w:val="none" w:sz="0" w:space="0" w:color="auto"/>
                        <w:left w:val="none" w:sz="0" w:space="0" w:color="auto"/>
                        <w:bottom w:val="none" w:sz="0" w:space="0" w:color="auto"/>
                        <w:right w:val="none" w:sz="0" w:space="0" w:color="auto"/>
                      </w:divBdr>
                      <w:divsChild>
                        <w:div w:id="1088428219">
                          <w:marLeft w:val="0"/>
                          <w:marRight w:val="0"/>
                          <w:marTop w:val="0"/>
                          <w:marBottom w:val="0"/>
                          <w:divBdr>
                            <w:top w:val="single" w:sz="6" w:space="0" w:color="C7C7C7"/>
                            <w:left w:val="single" w:sz="6" w:space="0" w:color="C7C7C7"/>
                            <w:bottom w:val="single" w:sz="6" w:space="0" w:color="C7C7C7"/>
                            <w:right w:val="single" w:sz="6" w:space="0" w:color="C7C7C7"/>
                          </w:divBdr>
                          <w:divsChild>
                            <w:div w:id="1092241342">
                              <w:marLeft w:val="0"/>
                              <w:marRight w:val="0"/>
                              <w:marTop w:val="100"/>
                              <w:marBottom w:val="100"/>
                              <w:divBdr>
                                <w:top w:val="none" w:sz="0" w:space="11" w:color="auto"/>
                                <w:left w:val="none" w:sz="0" w:space="0" w:color="auto"/>
                                <w:bottom w:val="single" w:sz="6" w:space="11" w:color="C7C7C7"/>
                                <w:right w:val="none" w:sz="0" w:space="0" w:color="auto"/>
                              </w:divBdr>
                            </w:div>
                            <w:div w:id="1469468467">
                              <w:marLeft w:val="0"/>
                              <w:marRight w:val="0"/>
                              <w:marTop w:val="100"/>
                              <w:marBottom w:val="100"/>
                              <w:divBdr>
                                <w:top w:val="none" w:sz="0" w:space="11" w:color="auto"/>
                                <w:left w:val="none" w:sz="0" w:space="0" w:color="auto"/>
                                <w:bottom w:val="single" w:sz="6" w:space="11" w:color="C7C7C7"/>
                                <w:right w:val="none" w:sz="0" w:space="0" w:color="auto"/>
                              </w:divBdr>
                            </w:div>
                            <w:div w:id="1807119887">
                              <w:marLeft w:val="0"/>
                              <w:marRight w:val="0"/>
                              <w:marTop w:val="100"/>
                              <w:marBottom w:val="100"/>
                              <w:divBdr>
                                <w:top w:val="none" w:sz="0" w:space="0" w:color="auto"/>
                                <w:left w:val="none" w:sz="0" w:space="0" w:color="auto"/>
                                <w:bottom w:val="none" w:sz="0" w:space="0" w:color="auto"/>
                                <w:right w:val="none" w:sz="0" w:space="0" w:color="auto"/>
                              </w:divBdr>
                            </w:div>
                            <w:div w:id="2045475110">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307903944">
      <w:bodyDiv w:val="1"/>
      <w:marLeft w:val="0"/>
      <w:marRight w:val="0"/>
      <w:marTop w:val="0"/>
      <w:marBottom w:val="0"/>
      <w:divBdr>
        <w:top w:val="none" w:sz="0" w:space="0" w:color="auto"/>
        <w:left w:val="none" w:sz="0" w:space="0" w:color="auto"/>
        <w:bottom w:val="none" w:sz="0" w:space="0" w:color="auto"/>
        <w:right w:val="none" w:sz="0" w:space="0" w:color="auto"/>
      </w:divBdr>
      <w:divsChild>
        <w:div w:id="59985943">
          <w:marLeft w:val="0"/>
          <w:marRight w:val="0"/>
          <w:marTop w:val="0"/>
          <w:marBottom w:val="150"/>
          <w:divBdr>
            <w:top w:val="none" w:sz="0" w:space="0" w:color="auto"/>
            <w:left w:val="none" w:sz="0" w:space="0" w:color="auto"/>
            <w:bottom w:val="none" w:sz="0" w:space="0" w:color="auto"/>
            <w:right w:val="none" w:sz="0" w:space="0" w:color="auto"/>
          </w:divBdr>
          <w:divsChild>
            <w:div w:id="1169950657">
              <w:marLeft w:val="0"/>
              <w:marRight w:val="0"/>
              <w:marTop w:val="0"/>
              <w:marBottom w:val="0"/>
              <w:divBdr>
                <w:top w:val="none" w:sz="0" w:space="0" w:color="auto"/>
                <w:left w:val="none" w:sz="0" w:space="0" w:color="auto"/>
                <w:bottom w:val="none" w:sz="0" w:space="0" w:color="auto"/>
                <w:right w:val="none" w:sz="0" w:space="0" w:color="auto"/>
              </w:divBdr>
              <w:divsChild>
                <w:div w:id="654141055">
                  <w:marLeft w:val="0"/>
                  <w:marRight w:val="0"/>
                  <w:marTop w:val="0"/>
                  <w:marBottom w:val="0"/>
                  <w:divBdr>
                    <w:top w:val="none" w:sz="0" w:space="0" w:color="auto"/>
                    <w:left w:val="none" w:sz="0" w:space="0" w:color="auto"/>
                    <w:bottom w:val="none" w:sz="0" w:space="0" w:color="auto"/>
                    <w:right w:val="none" w:sz="0" w:space="0" w:color="auto"/>
                  </w:divBdr>
                  <w:divsChild>
                    <w:div w:id="37442070">
                      <w:marLeft w:val="0"/>
                      <w:marRight w:val="150"/>
                      <w:marTop w:val="0"/>
                      <w:marBottom w:val="0"/>
                      <w:divBdr>
                        <w:top w:val="none" w:sz="0" w:space="0" w:color="auto"/>
                        <w:left w:val="none" w:sz="0" w:space="0" w:color="auto"/>
                        <w:bottom w:val="none" w:sz="0" w:space="0" w:color="auto"/>
                        <w:right w:val="none" w:sz="0" w:space="0" w:color="auto"/>
                      </w:divBdr>
                      <w:divsChild>
                        <w:div w:id="63768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311486">
          <w:marLeft w:val="0"/>
          <w:marRight w:val="0"/>
          <w:marTop w:val="0"/>
          <w:marBottom w:val="150"/>
          <w:divBdr>
            <w:top w:val="none" w:sz="0" w:space="0" w:color="auto"/>
            <w:left w:val="none" w:sz="0" w:space="0" w:color="auto"/>
            <w:bottom w:val="none" w:sz="0" w:space="0" w:color="auto"/>
            <w:right w:val="none" w:sz="0" w:space="0" w:color="auto"/>
          </w:divBdr>
        </w:div>
        <w:div w:id="1570308211">
          <w:marLeft w:val="0"/>
          <w:marRight w:val="0"/>
          <w:marTop w:val="0"/>
          <w:marBottom w:val="0"/>
          <w:divBdr>
            <w:top w:val="none" w:sz="0" w:space="0" w:color="auto"/>
            <w:left w:val="none" w:sz="0" w:space="0" w:color="auto"/>
            <w:bottom w:val="none" w:sz="0" w:space="0" w:color="auto"/>
            <w:right w:val="none" w:sz="0" w:space="0" w:color="auto"/>
          </w:divBdr>
          <w:divsChild>
            <w:div w:id="121230135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7971311">
      <w:bodyDiv w:val="1"/>
      <w:marLeft w:val="0"/>
      <w:marRight w:val="0"/>
      <w:marTop w:val="0"/>
      <w:marBottom w:val="0"/>
      <w:divBdr>
        <w:top w:val="none" w:sz="0" w:space="0" w:color="auto"/>
        <w:left w:val="none" w:sz="0" w:space="0" w:color="auto"/>
        <w:bottom w:val="none" w:sz="0" w:space="0" w:color="auto"/>
        <w:right w:val="none" w:sz="0" w:space="0" w:color="auto"/>
      </w:divBdr>
      <w:divsChild>
        <w:div w:id="111747436">
          <w:marLeft w:val="0"/>
          <w:marRight w:val="0"/>
          <w:marTop w:val="0"/>
          <w:marBottom w:val="0"/>
          <w:divBdr>
            <w:top w:val="none" w:sz="0" w:space="0" w:color="auto"/>
            <w:left w:val="none" w:sz="0" w:space="0" w:color="auto"/>
            <w:bottom w:val="none" w:sz="0" w:space="0" w:color="auto"/>
            <w:right w:val="none" w:sz="0" w:space="0" w:color="auto"/>
          </w:divBdr>
          <w:divsChild>
            <w:div w:id="916211033">
              <w:marLeft w:val="0"/>
              <w:marRight w:val="0"/>
              <w:marTop w:val="0"/>
              <w:marBottom w:val="0"/>
              <w:divBdr>
                <w:top w:val="none" w:sz="0" w:space="0" w:color="auto"/>
                <w:left w:val="none" w:sz="0" w:space="0" w:color="auto"/>
                <w:bottom w:val="none" w:sz="0" w:space="0" w:color="auto"/>
                <w:right w:val="none" w:sz="0" w:space="0" w:color="auto"/>
              </w:divBdr>
            </w:div>
          </w:divsChild>
        </w:div>
        <w:div w:id="437991506">
          <w:marLeft w:val="0"/>
          <w:marRight w:val="0"/>
          <w:marTop w:val="0"/>
          <w:marBottom w:val="150"/>
          <w:divBdr>
            <w:top w:val="none" w:sz="0" w:space="0" w:color="auto"/>
            <w:left w:val="none" w:sz="0" w:space="0" w:color="auto"/>
            <w:bottom w:val="none" w:sz="0" w:space="0" w:color="auto"/>
            <w:right w:val="none" w:sz="0" w:space="0" w:color="auto"/>
          </w:divBdr>
        </w:div>
        <w:div w:id="1975602302">
          <w:marLeft w:val="0"/>
          <w:marRight w:val="0"/>
          <w:marTop w:val="0"/>
          <w:marBottom w:val="150"/>
          <w:divBdr>
            <w:top w:val="none" w:sz="0" w:space="0" w:color="auto"/>
            <w:left w:val="none" w:sz="0" w:space="0" w:color="auto"/>
            <w:bottom w:val="none" w:sz="0" w:space="0" w:color="auto"/>
            <w:right w:val="none" w:sz="0" w:space="0" w:color="auto"/>
          </w:divBdr>
          <w:divsChild>
            <w:div w:id="76561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77270">
      <w:bodyDiv w:val="1"/>
      <w:marLeft w:val="0"/>
      <w:marRight w:val="0"/>
      <w:marTop w:val="0"/>
      <w:marBottom w:val="0"/>
      <w:divBdr>
        <w:top w:val="none" w:sz="0" w:space="0" w:color="auto"/>
        <w:left w:val="none" w:sz="0" w:space="0" w:color="auto"/>
        <w:bottom w:val="none" w:sz="0" w:space="0" w:color="auto"/>
        <w:right w:val="none" w:sz="0" w:space="0" w:color="auto"/>
      </w:divBdr>
      <w:divsChild>
        <w:div w:id="714739171">
          <w:marLeft w:val="0"/>
          <w:marRight w:val="0"/>
          <w:marTop w:val="0"/>
          <w:marBottom w:val="0"/>
          <w:divBdr>
            <w:top w:val="none" w:sz="0" w:space="0" w:color="auto"/>
            <w:left w:val="none" w:sz="0" w:space="0" w:color="auto"/>
            <w:bottom w:val="none" w:sz="0" w:space="0" w:color="auto"/>
            <w:right w:val="none" w:sz="0" w:space="0" w:color="auto"/>
          </w:divBdr>
        </w:div>
      </w:divsChild>
    </w:div>
    <w:div w:id="1308361460">
      <w:bodyDiv w:val="1"/>
      <w:marLeft w:val="0"/>
      <w:marRight w:val="0"/>
      <w:marTop w:val="0"/>
      <w:marBottom w:val="0"/>
      <w:divBdr>
        <w:top w:val="none" w:sz="0" w:space="0" w:color="auto"/>
        <w:left w:val="none" w:sz="0" w:space="0" w:color="auto"/>
        <w:bottom w:val="none" w:sz="0" w:space="0" w:color="auto"/>
        <w:right w:val="none" w:sz="0" w:space="0" w:color="auto"/>
      </w:divBdr>
    </w:div>
    <w:div w:id="1308558657">
      <w:bodyDiv w:val="1"/>
      <w:marLeft w:val="0"/>
      <w:marRight w:val="0"/>
      <w:marTop w:val="0"/>
      <w:marBottom w:val="0"/>
      <w:divBdr>
        <w:top w:val="none" w:sz="0" w:space="0" w:color="auto"/>
        <w:left w:val="none" w:sz="0" w:space="0" w:color="auto"/>
        <w:bottom w:val="none" w:sz="0" w:space="0" w:color="auto"/>
        <w:right w:val="none" w:sz="0" w:space="0" w:color="auto"/>
      </w:divBdr>
      <w:divsChild>
        <w:div w:id="815029053">
          <w:marLeft w:val="0"/>
          <w:marRight w:val="0"/>
          <w:marTop w:val="0"/>
          <w:marBottom w:val="150"/>
          <w:divBdr>
            <w:top w:val="none" w:sz="0" w:space="0" w:color="auto"/>
            <w:left w:val="none" w:sz="0" w:space="0" w:color="auto"/>
            <w:bottom w:val="none" w:sz="0" w:space="0" w:color="auto"/>
            <w:right w:val="none" w:sz="0" w:space="0" w:color="auto"/>
          </w:divBdr>
        </w:div>
      </w:divsChild>
    </w:div>
    <w:div w:id="1309093803">
      <w:bodyDiv w:val="1"/>
      <w:marLeft w:val="0"/>
      <w:marRight w:val="0"/>
      <w:marTop w:val="0"/>
      <w:marBottom w:val="0"/>
      <w:divBdr>
        <w:top w:val="none" w:sz="0" w:space="0" w:color="auto"/>
        <w:left w:val="none" w:sz="0" w:space="0" w:color="auto"/>
        <w:bottom w:val="none" w:sz="0" w:space="0" w:color="auto"/>
        <w:right w:val="none" w:sz="0" w:space="0" w:color="auto"/>
      </w:divBdr>
      <w:divsChild>
        <w:div w:id="1159616513">
          <w:marLeft w:val="0"/>
          <w:marRight w:val="0"/>
          <w:marTop w:val="0"/>
          <w:marBottom w:val="0"/>
          <w:divBdr>
            <w:top w:val="none" w:sz="0" w:space="0" w:color="auto"/>
            <w:left w:val="none" w:sz="0" w:space="0" w:color="auto"/>
            <w:bottom w:val="none" w:sz="0" w:space="0" w:color="auto"/>
            <w:right w:val="none" w:sz="0" w:space="0" w:color="auto"/>
          </w:divBdr>
          <w:divsChild>
            <w:div w:id="251162620">
              <w:marLeft w:val="0"/>
              <w:marRight w:val="0"/>
              <w:marTop w:val="0"/>
              <w:marBottom w:val="0"/>
              <w:divBdr>
                <w:top w:val="none" w:sz="0" w:space="0" w:color="auto"/>
                <w:left w:val="none" w:sz="0" w:space="0" w:color="auto"/>
                <w:bottom w:val="none" w:sz="0" w:space="0" w:color="auto"/>
                <w:right w:val="none" w:sz="0" w:space="0" w:color="auto"/>
              </w:divBdr>
              <w:divsChild>
                <w:div w:id="1423524936">
                  <w:marLeft w:val="0"/>
                  <w:marRight w:val="0"/>
                  <w:marTop w:val="0"/>
                  <w:marBottom w:val="0"/>
                  <w:divBdr>
                    <w:top w:val="none" w:sz="0" w:space="0" w:color="auto"/>
                    <w:left w:val="none" w:sz="0" w:space="0" w:color="auto"/>
                    <w:bottom w:val="none" w:sz="0" w:space="0" w:color="auto"/>
                    <w:right w:val="none" w:sz="0" w:space="0" w:color="auto"/>
                  </w:divBdr>
                  <w:divsChild>
                    <w:div w:id="1109858101">
                      <w:marLeft w:val="0"/>
                      <w:marRight w:val="0"/>
                      <w:marTop w:val="0"/>
                      <w:marBottom w:val="0"/>
                      <w:divBdr>
                        <w:top w:val="none" w:sz="0" w:space="0" w:color="auto"/>
                        <w:left w:val="none" w:sz="0" w:space="0" w:color="auto"/>
                        <w:bottom w:val="none" w:sz="0" w:space="0" w:color="auto"/>
                        <w:right w:val="none" w:sz="0" w:space="0" w:color="auto"/>
                      </w:divBdr>
                      <w:divsChild>
                        <w:div w:id="1986078337">
                          <w:marLeft w:val="0"/>
                          <w:marRight w:val="0"/>
                          <w:marTop w:val="0"/>
                          <w:marBottom w:val="0"/>
                          <w:divBdr>
                            <w:top w:val="none" w:sz="0" w:space="0" w:color="auto"/>
                            <w:left w:val="none" w:sz="0" w:space="0" w:color="auto"/>
                            <w:bottom w:val="none" w:sz="0" w:space="0" w:color="auto"/>
                            <w:right w:val="none" w:sz="0" w:space="0" w:color="auto"/>
                          </w:divBdr>
                          <w:divsChild>
                            <w:div w:id="81318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169341">
      <w:bodyDiv w:val="1"/>
      <w:marLeft w:val="0"/>
      <w:marRight w:val="0"/>
      <w:marTop w:val="0"/>
      <w:marBottom w:val="0"/>
      <w:divBdr>
        <w:top w:val="none" w:sz="0" w:space="0" w:color="auto"/>
        <w:left w:val="none" w:sz="0" w:space="0" w:color="auto"/>
        <w:bottom w:val="none" w:sz="0" w:space="0" w:color="auto"/>
        <w:right w:val="none" w:sz="0" w:space="0" w:color="auto"/>
      </w:divBdr>
      <w:divsChild>
        <w:div w:id="363018806">
          <w:marLeft w:val="0"/>
          <w:marRight w:val="0"/>
          <w:marTop w:val="0"/>
          <w:marBottom w:val="0"/>
          <w:divBdr>
            <w:top w:val="none" w:sz="0" w:space="0" w:color="auto"/>
            <w:left w:val="none" w:sz="0" w:space="0" w:color="auto"/>
            <w:bottom w:val="none" w:sz="0" w:space="0" w:color="auto"/>
            <w:right w:val="none" w:sz="0" w:space="0" w:color="auto"/>
          </w:divBdr>
          <w:divsChild>
            <w:div w:id="1879732559">
              <w:marLeft w:val="0"/>
              <w:marRight w:val="0"/>
              <w:marTop w:val="0"/>
              <w:marBottom w:val="0"/>
              <w:divBdr>
                <w:top w:val="none" w:sz="0" w:space="0" w:color="auto"/>
                <w:left w:val="none" w:sz="0" w:space="0" w:color="auto"/>
                <w:bottom w:val="none" w:sz="0" w:space="0" w:color="auto"/>
                <w:right w:val="none" w:sz="0" w:space="0" w:color="auto"/>
              </w:divBdr>
              <w:divsChild>
                <w:div w:id="1693259971">
                  <w:marLeft w:val="0"/>
                  <w:marRight w:val="0"/>
                  <w:marTop w:val="0"/>
                  <w:marBottom w:val="0"/>
                  <w:divBdr>
                    <w:top w:val="none" w:sz="0" w:space="0" w:color="auto"/>
                    <w:left w:val="none" w:sz="0" w:space="0" w:color="auto"/>
                    <w:bottom w:val="none" w:sz="0" w:space="0" w:color="auto"/>
                    <w:right w:val="none" w:sz="0" w:space="0" w:color="auto"/>
                  </w:divBdr>
                  <w:divsChild>
                    <w:div w:id="1707219799">
                      <w:marLeft w:val="0"/>
                      <w:marRight w:val="0"/>
                      <w:marTop w:val="0"/>
                      <w:marBottom w:val="0"/>
                      <w:divBdr>
                        <w:top w:val="none" w:sz="0" w:space="0" w:color="auto"/>
                        <w:left w:val="none" w:sz="0" w:space="0" w:color="auto"/>
                        <w:bottom w:val="none" w:sz="0" w:space="0" w:color="auto"/>
                        <w:right w:val="none" w:sz="0" w:space="0" w:color="auto"/>
                      </w:divBdr>
                      <w:divsChild>
                        <w:div w:id="1558281437">
                          <w:marLeft w:val="0"/>
                          <w:marRight w:val="0"/>
                          <w:marTop w:val="0"/>
                          <w:marBottom w:val="0"/>
                          <w:divBdr>
                            <w:top w:val="none" w:sz="0" w:space="0" w:color="auto"/>
                            <w:left w:val="none" w:sz="0" w:space="0" w:color="auto"/>
                            <w:bottom w:val="none" w:sz="0" w:space="0" w:color="auto"/>
                            <w:right w:val="none" w:sz="0" w:space="0" w:color="auto"/>
                          </w:divBdr>
                          <w:divsChild>
                            <w:div w:id="13500929">
                              <w:marLeft w:val="0"/>
                              <w:marRight w:val="0"/>
                              <w:marTop w:val="0"/>
                              <w:marBottom w:val="0"/>
                              <w:divBdr>
                                <w:top w:val="none" w:sz="0" w:space="0" w:color="auto"/>
                                <w:left w:val="none" w:sz="0" w:space="0" w:color="auto"/>
                                <w:bottom w:val="none" w:sz="0" w:space="0" w:color="auto"/>
                                <w:right w:val="none" w:sz="0" w:space="0" w:color="auto"/>
                              </w:divBdr>
                              <w:divsChild>
                                <w:div w:id="1588004684">
                                  <w:marLeft w:val="0"/>
                                  <w:marRight w:val="0"/>
                                  <w:marTop w:val="0"/>
                                  <w:marBottom w:val="0"/>
                                  <w:divBdr>
                                    <w:top w:val="none" w:sz="0" w:space="0" w:color="auto"/>
                                    <w:left w:val="none" w:sz="0" w:space="0" w:color="auto"/>
                                    <w:bottom w:val="none" w:sz="0" w:space="0" w:color="auto"/>
                                    <w:right w:val="none" w:sz="0" w:space="0" w:color="auto"/>
                                  </w:divBdr>
                                  <w:divsChild>
                                    <w:div w:id="1259218238">
                                      <w:marLeft w:val="0"/>
                                      <w:marRight w:val="0"/>
                                      <w:marTop w:val="0"/>
                                      <w:marBottom w:val="0"/>
                                      <w:divBdr>
                                        <w:top w:val="none" w:sz="0" w:space="0" w:color="auto"/>
                                        <w:left w:val="none" w:sz="0" w:space="0" w:color="auto"/>
                                        <w:bottom w:val="none" w:sz="0" w:space="0" w:color="auto"/>
                                        <w:right w:val="none" w:sz="0" w:space="0" w:color="auto"/>
                                      </w:divBdr>
                                      <w:divsChild>
                                        <w:div w:id="218059877">
                                          <w:marLeft w:val="0"/>
                                          <w:marRight w:val="0"/>
                                          <w:marTop w:val="0"/>
                                          <w:marBottom w:val="0"/>
                                          <w:divBdr>
                                            <w:top w:val="none" w:sz="0" w:space="0" w:color="auto"/>
                                            <w:left w:val="none" w:sz="0" w:space="0" w:color="auto"/>
                                            <w:bottom w:val="none" w:sz="0" w:space="0" w:color="auto"/>
                                            <w:right w:val="none" w:sz="0" w:space="0" w:color="auto"/>
                                          </w:divBdr>
                                          <w:divsChild>
                                            <w:div w:id="53257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9627482">
      <w:bodyDiv w:val="1"/>
      <w:marLeft w:val="0"/>
      <w:marRight w:val="0"/>
      <w:marTop w:val="0"/>
      <w:marBottom w:val="0"/>
      <w:divBdr>
        <w:top w:val="none" w:sz="0" w:space="0" w:color="auto"/>
        <w:left w:val="none" w:sz="0" w:space="0" w:color="auto"/>
        <w:bottom w:val="none" w:sz="0" w:space="0" w:color="auto"/>
        <w:right w:val="none" w:sz="0" w:space="0" w:color="auto"/>
      </w:divBdr>
      <w:divsChild>
        <w:div w:id="1834296461">
          <w:marLeft w:val="0"/>
          <w:marRight w:val="0"/>
          <w:marTop w:val="0"/>
          <w:marBottom w:val="0"/>
          <w:divBdr>
            <w:top w:val="none" w:sz="0" w:space="0" w:color="auto"/>
            <w:left w:val="none" w:sz="0" w:space="0" w:color="auto"/>
            <w:bottom w:val="dotted" w:sz="6" w:space="4" w:color="DDDDDD"/>
            <w:right w:val="none" w:sz="0" w:space="0" w:color="auto"/>
          </w:divBdr>
          <w:divsChild>
            <w:div w:id="173862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74596">
      <w:bodyDiv w:val="1"/>
      <w:marLeft w:val="0"/>
      <w:marRight w:val="0"/>
      <w:marTop w:val="0"/>
      <w:marBottom w:val="0"/>
      <w:divBdr>
        <w:top w:val="none" w:sz="0" w:space="0" w:color="auto"/>
        <w:left w:val="none" w:sz="0" w:space="0" w:color="auto"/>
        <w:bottom w:val="none" w:sz="0" w:space="0" w:color="auto"/>
        <w:right w:val="none" w:sz="0" w:space="0" w:color="auto"/>
      </w:divBdr>
      <w:divsChild>
        <w:div w:id="1056589487">
          <w:marLeft w:val="0"/>
          <w:marRight w:val="0"/>
          <w:marTop w:val="0"/>
          <w:marBottom w:val="0"/>
          <w:divBdr>
            <w:top w:val="none" w:sz="0" w:space="0" w:color="auto"/>
            <w:left w:val="none" w:sz="0" w:space="0" w:color="auto"/>
            <w:bottom w:val="dotted" w:sz="6" w:space="4" w:color="DDDDDD"/>
            <w:right w:val="none" w:sz="0" w:space="0" w:color="auto"/>
          </w:divBdr>
          <w:divsChild>
            <w:div w:id="16431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75521">
      <w:bodyDiv w:val="1"/>
      <w:marLeft w:val="0"/>
      <w:marRight w:val="0"/>
      <w:marTop w:val="0"/>
      <w:marBottom w:val="0"/>
      <w:divBdr>
        <w:top w:val="none" w:sz="0" w:space="0" w:color="auto"/>
        <w:left w:val="none" w:sz="0" w:space="0" w:color="auto"/>
        <w:bottom w:val="none" w:sz="0" w:space="0" w:color="auto"/>
        <w:right w:val="none" w:sz="0" w:space="0" w:color="auto"/>
      </w:divBdr>
      <w:divsChild>
        <w:div w:id="97021625">
          <w:marLeft w:val="0"/>
          <w:marRight w:val="0"/>
          <w:marTop w:val="0"/>
          <w:marBottom w:val="0"/>
          <w:divBdr>
            <w:top w:val="none" w:sz="0" w:space="0" w:color="auto"/>
            <w:left w:val="none" w:sz="0" w:space="0" w:color="auto"/>
            <w:bottom w:val="dotted" w:sz="6" w:space="4" w:color="DDDDDD"/>
            <w:right w:val="none" w:sz="0" w:space="0" w:color="auto"/>
          </w:divBdr>
          <w:divsChild>
            <w:div w:id="101164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51911">
      <w:bodyDiv w:val="1"/>
      <w:marLeft w:val="0"/>
      <w:marRight w:val="0"/>
      <w:marTop w:val="0"/>
      <w:marBottom w:val="0"/>
      <w:divBdr>
        <w:top w:val="none" w:sz="0" w:space="0" w:color="auto"/>
        <w:left w:val="none" w:sz="0" w:space="0" w:color="auto"/>
        <w:bottom w:val="none" w:sz="0" w:space="0" w:color="auto"/>
        <w:right w:val="none" w:sz="0" w:space="0" w:color="auto"/>
      </w:divBdr>
      <w:divsChild>
        <w:div w:id="2136947671">
          <w:marLeft w:val="0"/>
          <w:marRight w:val="0"/>
          <w:marTop w:val="0"/>
          <w:marBottom w:val="0"/>
          <w:divBdr>
            <w:top w:val="none" w:sz="0" w:space="0" w:color="auto"/>
            <w:left w:val="none" w:sz="0" w:space="0" w:color="auto"/>
            <w:bottom w:val="dotted" w:sz="6" w:space="4" w:color="DDDDDD"/>
            <w:right w:val="none" w:sz="0" w:space="0" w:color="auto"/>
          </w:divBdr>
          <w:divsChild>
            <w:div w:id="213131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08460">
      <w:bodyDiv w:val="1"/>
      <w:marLeft w:val="0"/>
      <w:marRight w:val="0"/>
      <w:marTop w:val="0"/>
      <w:marBottom w:val="0"/>
      <w:divBdr>
        <w:top w:val="none" w:sz="0" w:space="0" w:color="auto"/>
        <w:left w:val="none" w:sz="0" w:space="0" w:color="auto"/>
        <w:bottom w:val="none" w:sz="0" w:space="0" w:color="auto"/>
        <w:right w:val="none" w:sz="0" w:space="0" w:color="auto"/>
      </w:divBdr>
      <w:divsChild>
        <w:div w:id="711806152">
          <w:marLeft w:val="0"/>
          <w:marRight w:val="0"/>
          <w:marTop w:val="0"/>
          <w:marBottom w:val="0"/>
          <w:divBdr>
            <w:top w:val="none" w:sz="0" w:space="0" w:color="auto"/>
            <w:left w:val="none" w:sz="0" w:space="0" w:color="auto"/>
            <w:bottom w:val="none" w:sz="0" w:space="0" w:color="auto"/>
            <w:right w:val="none" w:sz="0" w:space="0" w:color="auto"/>
          </w:divBdr>
          <w:divsChild>
            <w:div w:id="1454052838">
              <w:marLeft w:val="0"/>
              <w:marRight w:val="0"/>
              <w:marTop w:val="0"/>
              <w:marBottom w:val="300"/>
              <w:divBdr>
                <w:top w:val="none" w:sz="0" w:space="0" w:color="auto"/>
                <w:left w:val="none" w:sz="0" w:space="0" w:color="auto"/>
                <w:bottom w:val="single" w:sz="6" w:space="0" w:color="F1F1F1"/>
                <w:right w:val="none" w:sz="0" w:space="0" w:color="auto"/>
              </w:divBdr>
              <w:divsChild>
                <w:div w:id="8576182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0629506">
          <w:marLeft w:val="0"/>
          <w:marRight w:val="0"/>
          <w:marTop w:val="0"/>
          <w:marBottom w:val="0"/>
          <w:divBdr>
            <w:top w:val="none" w:sz="0" w:space="0" w:color="auto"/>
            <w:left w:val="none" w:sz="0" w:space="0" w:color="auto"/>
            <w:bottom w:val="none" w:sz="0" w:space="0" w:color="auto"/>
            <w:right w:val="none" w:sz="0" w:space="0" w:color="auto"/>
          </w:divBdr>
          <w:divsChild>
            <w:div w:id="853761746">
              <w:marLeft w:val="0"/>
              <w:marRight w:val="0"/>
              <w:marTop w:val="0"/>
              <w:marBottom w:val="0"/>
              <w:divBdr>
                <w:top w:val="none" w:sz="0" w:space="0" w:color="auto"/>
                <w:left w:val="none" w:sz="0" w:space="0" w:color="auto"/>
                <w:bottom w:val="none" w:sz="0" w:space="0" w:color="auto"/>
                <w:right w:val="none" w:sz="0" w:space="0" w:color="auto"/>
              </w:divBdr>
              <w:divsChild>
                <w:div w:id="652367696">
                  <w:marLeft w:val="0"/>
                  <w:marRight w:val="0"/>
                  <w:marTop w:val="0"/>
                  <w:marBottom w:val="0"/>
                  <w:divBdr>
                    <w:top w:val="none" w:sz="0" w:space="0" w:color="auto"/>
                    <w:left w:val="none" w:sz="0" w:space="0" w:color="auto"/>
                    <w:bottom w:val="none" w:sz="0" w:space="0" w:color="auto"/>
                    <w:right w:val="none" w:sz="0" w:space="0" w:color="auto"/>
                  </w:divBdr>
                  <w:divsChild>
                    <w:div w:id="41365158">
                      <w:marLeft w:val="0"/>
                      <w:marRight w:val="0"/>
                      <w:marTop w:val="0"/>
                      <w:marBottom w:val="0"/>
                      <w:divBdr>
                        <w:top w:val="none" w:sz="0" w:space="0" w:color="auto"/>
                        <w:left w:val="none" w:sz="0" w:space="0" w:color="auto"/>
                        <w:bottom w:val="none" w:sz="0" w:space="0" w:color="auto"/>
                        <w:right w:val="none" w:sz="0" w:space="0" w:color="auto"/>
                      </w:divBdr>
                    </w:div>
                    <w:div w:id="896861488">
                      <w:marLeft w:val="0"/>
                      <w:marRight w:val="0"/>
                      <w:marTop w:val="0"/>
                      <w:marBottom w:val="300"/>
                      <w:divBdr>
                        <w:top w:val="none" w:sz="0" w:space="0" w:color="auto"/>
                        <w:left w:val="none" w:sz="0" w:space="0" w:color="auto"/>
                        <w:bottom w:val="none" w:sz="0" w:space="0" w:color="auto"/>
                        <w:right w:val="none" w:sz="0" w:space="0" w:color="auto"/>
                      </w:divBdr>
                      <w:divsChild>
                        <w:div w:id="21976969">
                          <w:marLeft w:val="0"/>
                          <w:marRight w:val="0"/>
                          <w:marTop w:val="0"/>
                          <w:marBottom w:val="0"/>
                          <w:divBdr>
                            <w:top w:val="none" w:sz="0" w:space="0" w:color="auto"/>
                            <w:left w:val="none" w:sz="0" w:space="0" w:color="auto"/>
                            <w:bottom w:val="none" w:sz="0" w:space="0" w:color="auto"/>
                            <w:right w:val="none" w:sz="0" w:space="0" w:color="auto"/>
                          </w:divBdr>
                        </w:div>
                      </w:divsChild>
                    </w:div>
                    <w:div w:id="1258826391">
                      <w:marLeft w:val="0"/>
                      <w:marRight w:val="0"/>
                      <w:marTop w:val="0"/>
                      <w:marBottom w:val="0"/>
                      <w:divBdr>
                        <w:top w:val="none" w:sz="0" w:space="0" w:color="auto"/>
                        <w:left w:val="none" w:sz="0" w:space="0" w:color="auto"/>
                        <w:bottom w:val="none" w:sz="0" w:space="0" w:color="auto"/>
                        <w:right w:val="none" w:sz="0" w:space="0" w:color="auto"/>
                      </w:divBdr>
                      <w:divsChild>
                        <w:div w:id="1914118505">
                          <w:marLeft w:val="0"/>
                          <w:marRight w:val="0"/>
                          <w:marTop w:val="0"/>
                          <w:marBottom w:val="0"/>
                          <w:divBdr>
                            <w:top w:val="none" w:sz="0" w:space="0" w:color="auto"/>
                            <w:left w:val="none" w:sz="0" w:space="0" w:color="auto"/>
                            <w:bottom w:val="none" w:sz="0" w:space="0" w:color="auto"/>
                            <w:right w:val="none" w:sz="0" w:space="0" w:color="auto"/>
                          </w:divBdr>
                          <w:divsChild>
                            <w:div w:id="85905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72238">
                      <w:marLeft w:val="0"/>
                      <w:marRight w:val="0"/>
                      <w:marTop w:val="0"/>
                      <w:marBottom w:val="75"/>
                      <w:divBdr>
                        <w:top w:val="none" w:sz="0" w:space="0" w:color="auto"/>
                        <w:left w:val="none" w:sz="0" w:space="0" w:color="auto"/>
                        <w:bottom w:val="none" w:sz="0" w:space="0" w:color="auto"/>
                        <w:right w:val="none" w:sz="0" w:space="0" w:color="auto"/>
                      </w:divBdr>
                    </w:div>
                  </w:divsChild>
                </w:div>
                <w:div w:id="1628773693">
                  <w:marLeft w:val="300"/>
                  <w:marRight w:val="0"/>
                  <w:marTop w:val="0"/>
                  <w:marBottom w:val="0"/>
                  <w:divBdr>
                    <w:top w:val="none" w:sz="0" w:space="0" w:color="auto"/>
                    <w:left w:val="none" w:sz="0" w:space="0" w:color="auto"/>
                    <w:bottom w:val="none" w:sz="0" w:space="0" w:color="auto"/>
                    <w:right w:val="none" w:sz="0" w:space="0" w:color="auto"/>
                  </w:divBdr>
                  <w:divsChild>
                    <w:div w:id="1281452329">
                      <w:marLeft w:val="0"/>
                      <w:marRight w:val="0"/>
                      <w:marTop w:val="0"/>
                      <w:marBottom w:val="300"/>
                      <w:divBdr>
                        <w:top w:val="none" w:sz="0" w:space="0" w:color="auto"/>
                        <w:left w:val="none" w:sz="0" w:space="0" w:color="auto"/>
                        <w:bottom w:val="none" w:sz="0" w:space="0" w:color="auto"/>
                        <w:right w:val="none" w:sz="0" w:space="0" w:color="auto"/>
                      </w:divBdr>
                      <w:divsChild>
                        <w:div w:id="133840896">
                          <w:marLeft w:val="0"/>
                          <w:marRight w:val="0"/>
                          <w:marTop w:val="0"/>
                          <w:marBottom w:val="0"/>
                          <w:divBdr>
                            <w:top w:val="none" w:sz="0" w:space="0" w:color="auto"/>
                            <w:left w:val="none" w:sz="0" w:space="0" w:color="auto"/>
                            <w:bottom w:val="none" w:sz="0" w:space="0" w:color="auto"/>
                            <w:right w:val="none" w:sz="0" w:space="0" w:color="auto"/>
                          </w:divBdr>
                          <w:divsChild>
                            <w:div w:id="58284449">
                              <w:marLeft w:val="0"/>
                              <w:marRight w:val="0"/>
                              <w:marTop w:val="0"/>
                              <w:marBottom w:val="0"/>
                              <w:divBdr>
                                <w:top w:val="none" w:sz="0" w:space="0" w:color="auto"/>
                                <w:left w:val="none" w:sz="0" w:space="0" w:color="auto"/>
                                <w:bottom w:val="none" w:sz="0" w:space="0" w:color="auto"/>
                                <w:right w:val="none" w:sz="0" w:space="0" w:color="auto"/>
                              </w:divBdr>
                              <w:divsChild>
                                <w:div w:id="1800952555">
                                  <w:marLeft w:val="0"/>
                                  <w:marRight w:val="0"/>
                                  <w:marTop w:val="0"/>
                                  <w:marBottom w:val="0"/>
                                  <w:divBdr>
                                    <w:top w:val="single" w:sz="2" w:space="0" w:color="DFDFDF"/>
                                    <w:left w:val="single" w:sz="2" w:space="0" w:color="DFDFDF"/>
                                    <w:bottom w:val="single" w:sz="2" w:space="0" w:color="DFDFDF"/>
                                    <w:right w:val="single" w:sz="2" w:space="0" w:color="DFDFDF"/>
                                  </w:divBdr>
                                  <w:divsChild>
                                    <w:div w:id="166098048">
                                      <w:marLeft w:val="-90"/>
                                      <w:marRight w:val="0"/>
                                      <w:marTop w:val="0"/>
                                      <w:marBottom w:val="0"/>
                                      <w:divBdr>
                                        <w:top w:val="none" w:sz="0" w:space="0" w:color="auto"/>
                                        <w:left w:val="none" w:sz="0" w:space="0" w:color="auto"/>
                                        <w:bottom w:val="none" w:sz="0" w:space="0" w:color="auto"/>
                                        <w:right w:val="none" w:sz="0" w:space="0" w:color="auto"/>
                                      </w:divBdr>
                                      <w:divsChild>
                                        <w:div w:id="1392731557">
                                          <w:marLeft w:val="0"/>
                                          <w:marRight w:val="0"/>
                                          <w:marTop w:val="0"/>
                                          <w:marBottom w:val="45"/>
                                          <w:divBdr>
                                            <w:top w:val="single" w:sz="2" w:space="0" w:color="A9A9A9"/>
                                            <w:left w:val="single" w:sz="2" w:space="0" w:color="A9A9A9"/>
                                            <w:bottom w:val="single" w:sz="2" w:space="0" w:color="A9A9A9"/>
                                            <w:right w:val="single" w:sz="2" w:space="0" w:color="A9A9A9"/>
                                          </w:divBdr>
                                          <w:divsChild>
                                            <w:div w:id="1165979194">
                                              <w:marLeft w:val="0"/>
                                              <w:marRight w:val="0"/>
                                              <w:marTop w:val="0"/>
                                              <w:marBottom w:val="0"/>
                                              <w:divBdr>
                                                <w:top w:val="none" w:sz="0" w:space="0" w:color="auto"/>
                                                <w:left w:val="none" w:sz="0" w:space="0" w:color="auto"/>
                                                <w:bottom w:val="none" w:sz="0" w:space="0" w:color="auto"/>
                                                <w:right w:val="none" w:sz="0" w:space="0" w:color="auto"/>
                                              </w:divBdr>
                                              <w:divsChild>
                                                <w:div w:id="123963633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987244573">
                                      <w:marLeft w:val="0"/>
                                      <w:marRight w:val="0"/>
                                      <w:marTop w:val="0"/>
                                      <w:marBottom w:val="270"/>
                                      <w:divBdr>
                                        <w:top w:val="none" w:sz="0" w:space="0" w:color="auto"/>
                                        <w:left w:val="none" w:sz="0" w:space="0" w:color="auto"/>
                                        <w:bottom w:val="single" w:sz="12" w:space="5" w:color="DADADA"/>
                                        <w:right w:val="none" w:sz="0" w:space="0" w:color="auto"/>
                                      </w:divBdr>
                                      <w:divsChild>
                                        <w:div w:id="97806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824395">
                          <w:marLeft w:val="0"/>
                          <w:marRight w:val="0"/>
                          <w:marTop w:val="0"/>
                          <w:marBottom w:val="0"/>
                          <w:divBdr>
                            <w:top w:val="none" w:sz="0" w:space="0" w:color="auto"/>
                            <w:left w:val="none" w:sz="0" w:space="0" w:color="auto"/>
                            <w:bottom w:val="none" w:sz="0" w:space="0" w:color="auto"/>
                            <w:right w:val="none" w:sz="0" w:space="0" w:color="auto"/>
                          </w:divBdr>
                          <w:divsChild>
                            <w:div w:id="2109812477">
                              <w:marLeft w:val="0"/>
                              <w:marRight w:val="0"/>
                              <w:marTop w:val="0"/>
                              <w:marBottom w:val="0"/>
                              <w:divBdr>
                                <w:top w:val="none" w:sz="0" w:space="0" w:color="auto"/>
                                <w:left w:val="none" w:sz="0" w:space="0" w:color="auto"/>
                                <w:bottom w:val="none" w:sz="0" w:space="0" w:color="auto"/>
                                <w:right w:val="none" w:sz="0" w:space="0" w:color="auto"/>
                              </w:divBdr>
                              <w:divsChild>
                                <w:div w:id="929267534">
                                  <w:marLeft w:val="0"/>
                                  <w:marRight w:val="0"/>
                                  <w:marTop w:val="0"/>
                                  <w:marBottom w:val="0"/>
                                  <w:divBdr>
                                    <w:top w:val="single" w:sz="2" w:space="0" w:color="DFDFDF"/>
                                    <w:left w:val="single" w:sz="2" w:space="0" w:color="DFDFDF"/>
                                    <w:bottom w:val="single" w:sz="2" w:space="0" w:color="DFDFDF"/>
                                    <w:right w:val="single" w:sz="2" w:space="0" w:color="DFDFDF"/>
                                  </w:divBdr>
                                  <w:divsChild>
                                    <w:div w:id="1447428137">
                                      <w:marLeft w:val="-90"/>
                                      <w:marRight w:val="0"/>
                                      <w:marTop w:val="0"/>
                                      <w:marBottom w:val="0"/>
                                      <w:divBdr>
                                        <w:top w:val="none" w:sz="0" w:space="0" w:color="auto"/>
                                        <w:left w:val="none" w:sz="0" w:space="0" w:color="auto"/>
                                        <w:bottom w:val="none" w:sz="0" w:space="0" w:color="auto"/>
                                        <w:right w:val="none" w:sz="0" w:space="0" w:color="auto"/>
                                      </w:divBdr>
                                      <w:divsChild>
                                        <w:div w:id="1365249354">
                                          <w:marLeft w:val="0"/>
                                          <w:marRight w:val="0"/>
                                          <w:marTop w:val="0"/>
                                          <w:marBottom w:val="45"/>
                                          <w:divBdr>
                                            <w:top w:val="single" w:sz="2" w:space="0" w:color="A9A9A9"/>
                                            <w:left w:val="single" w:sz="2" w:space="0" w:color="A9A9A9"/>
                                            <w:bottom w:val="single" w:sz="2" w:space="0" w:color="A9A9A9"/>
                                            <w:right w:val="single" w:sz="2" w:space="0" w:color="A9A9A9"/>
                                          </w:divBdr>
                                          <w:divsChild>
                                            <w:div w:id="1243950052">
                                              <w:marLeft w:val="0"/>
                                              <w:marRight w:val="0"/>
                                              <w:marTop w:val="0"/>
                                              <w:marBottom w:val="0"/>
                                              <w:divBdr>
                                                <w:top w:val="none" w:sz="0" w:space="0" w:color="auto"/>
                                                <w:left w:val="none" w:sz="0" w:space="0" w:color="auto"/>
                                                <w:bottom w:val="none" w:sz="0" w:space="0" w:color="auto"/>
                                                <w:right w:val="none" w:sz="0" w:space="0" w:color="auto"/>
                                              </w:divBdr>
                                              <w:divsChild>
                                                <w:div w:id="667907482">
                                                  <w:marLeft w:val="92"/>
                                                  <w:marRight w:val="0"/>
                                                  <w:marTop w:val="0"/>
                                                  <w:marBottom w:val="150"/>
                                                  <w:divBdr>
                                                    <w:top w:val="single" w:sz="2" w:space="0" w:color="E4E4E4"/>
                                                    <w:left w:val="single" w:sz="2" w:space="0" w:color="E4E4E4"/>
                                                    <w:bottom w:val="single" w:sz="2" w:space="0" w:color="E4E4E4"/>
                                                    <w:right w:val="single" w:sz="2" w:space="0" w:color="E4E4E4"/>
                                                  </w:divBdr>
                                                </w:div>
                                                <w:div w:id="1282107948">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sChild>
    </w:div>
    <w:div w:id="1310474810">
      <w:bodyDiv w:val="1"/>
      <w:marLeft w:val="0"/>
      <w:marRight w:val="0"/>
      <w:marTop w:val="0"/>
      <w:marBottom w:val="0"/>
      <w:divBdr>
        <w:top w:val="none" w:sz="0" w:space="0" w:color="auto"/>
        <w:left w:val="none" w:sz="0" w:space="0" w:color="auto"/>
        <w:bottom w:val="none" w:sz="0" w:space="0" w:color="auto"/>
        <w:right w:val="none" w:sz="0" w:space="0" w:color="auto"/>
      </w:divBdr>
    </w:div>
    <w:div w:id="1310864314">
      <w:bodyDiv w:val="1"/>
      <w:marLeft w:val="0"/>
      <w:marRight w:val="0"/>
      <w:marTop w:val="0"/>
      <w:marBottom w:val="0"/>
      <w:divBdr>
        <w:top w:val="none" w:sz="0" w:space="0" w:color="auto"/>
        <w:left w:val="none" w:sz="0" w:space="0" w:color="auto"/>
        <w:bottom w:val="none" w:sz="0" w:space="0" w:color="auto"/>
        <w:right w:val="none" w:sz="0" w:space="0" w:color="auto"/>
      </w:divBdr>
    </w:div>
    <w:div w:id="1310935771">
      <w:bodyDiv w:val="1"/>
      <w:marLeft w:val="0"/>
      <w:marRight w:val="0"/>
      <w:marTop w:val="0"/>
      <w:marBottom w:val="0"/>
      <w:divBdr>
        <w:top w:val="none" w:sz="0" w:space="0" w:color="auto"/>
        <w:left w:val="none" w:sz="0" w:space="0" w:color="auto"/>
        <w:bottom w:val="none" w:sz="0" w:space="0" w:color="auto"/>
        <w:right w:val="none" w:sz="0" w:space="0" w:color="auto"/>
      </w:divBdr>
    </w:div>
    <w:div w:id="1311135764">
      <w:bodyDiv w:val="1"/>
      <w:marLeft w:val="0"/>
      <w:marRight w:val="0"/>
      <w:marTop w:val="0"/>
      <w:marBottom w:val="0"/>
      <w:divBdr>
        <w:top w:val="none" w:sz="0" w:space="0" w:color="auto"/>
        <w:left w:val="none" w:sz="0" w:space="0" w:color="auto"/>
        <w:bottom w:val="none" w:sz="0" w:space="0" w:color="auto"/>
        <w:right w:val="none" w:sz="0" w:space="0" w:color="auto"/>
      </w:divBdr>
      <w:divsChild>
        <w:div w:id="185758817">
          <w:marLeft w:val="0"/>
          <w:marRight w:val="0"/>
          <w:marTop w:val="0"/>
          <w:marBottom w:val="225"/>
          <w:divBdr>
            <w:top w:val="none" w:sz="0" w:space="0" w:color="auto"/>
            <w:left w:val="none" w:sz="0" w:space="0" w:color="auto"/>
            <w:bottom w:val="single" w:sz="6" w:space="0" w:color="CCCCCC"/>
            <w:right w:val="none" w:sz="0" w:space="0" w:color="auto"/>
          </w:divBdr>
        </w:div>
        <w:div w:id="1429502276">
          <w:marLeft w:val="0"/>
          <w:marRight w:val="0"/>
          <w:marTop w:val="0"/>
          <w:marBottom w:val="0"/>
          <w:divBdr>
            <w:top w:val="none" w:sz="0" w:space="0" w:color="auto"/>
            <w:left w:val="none" w:sz="0" w:space="0" w:color="auto"/>
            <w:bottom w:val="none" w:sz="0" w:space="0" w:color="auto"/>
            <w:right w:val="none" w:sz="0" w:space="0" w:color="auto"/>
          </w:divBdr>
          <w:divsChild>
            <w:div w:id="1154099545">
              <w:marLeft w:val="0"/>
              <w:marRight w:val="0"/>
              <w:marTop w:val="0"/>
              <w:marBottom w:val="225"/>
              <w:divBdr>
                <w:top w:val="none" w:sz="0" w:space="0" w:color="auto"/>
                <w:left w:val="none" w:sz="0" w:space="0" w:color="auto"/>
                <w:bottom w:val="none" w:sz="0" w:space="0" w:color="auto"/>
                <w:right w:val="none" w:sz="0" w:space="0" w:color="auto"/>
              </w:divBdr>
              <w:divsChild>
                <w:div w:id="2006977922">
                  <w:marLeft w:val="0"/>
                  <w:marRight w:val="0"/>
                  <w:marTop w:val="0"/>
                  <w:marBottom w:val="0"/>
                  <w:divBdr>
                    <w:top w:val="none" w:sz="0" w:space="0" w:color="auto"/>
                    <w:left w:val="none" w:sz="0" w:space="0" w:color="auto"/>
                    <w:bottom w:val="none" w:sz="0" w:space="0" w:color="auto"/>
                    <w:right w:val="none" w:sz="0" w:space="0" w:color="auto"/>
                  </w:divBdr>
                  <w:divsChild>
                    <w:div w:id="46288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6430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11592497">
      <w:bodyDiv w:val="1"/>
      <w:marLeft w:val="0"/>
      <w:marRight w:val="0"/>
      <w:marTop w:val="0"/>
      <w:marBottom w:val="0"/>
      <w:divBdr>
        <w:top w:val="none" w:sz="0" w:space="0" w:color="auto"/>
        <w:left w:val="none" w:sz="0" w:space="0" w:color="auto"/>
        <w:bottom w:val="none" w:sz="0" w:space="0" w:color="auto"/>
        <w:right w:val="none" w:sz="0" w:space="0" w:color="auto"/>
      </w:divBdr>
      <w:divsChild>
        <w:div w:id="797182322">
          <w:marLeft w:val="0"/>
          <w:marRight w:val="0"/>
          <w:marTop w:val="0"/>
          <w:marBottom w:val="180"/>
          <w:divBdr>
            <w:top w:val="none" w:sz="0" w:space="0" w:color="auto"/>
            <w:left w:val="none" w:sz="0" w:space="0" w:color="auto"/>
            <w:bottom w:val="none" w:sz="0" w:space="0" w:color="auto"/>
            <w:right w:val="none" w:sz="0" w:space="0" w:color="auto"/>
          </w:divBdr>
        </w:div>
        <w:div w:id="1890149248">
          <w:marLeft w:val="0"/>
          <w:marRight w:val="0"/>
          <w:marTop w:val="0"/>
          <w:marBottom w:val="180"/>
          <w:divBdr>
            <w:top w:val="none" w:sz="0" w:space="0" w:color="auto"/>
            <w:left w:val="none" w:sz="0" w:space="0" w:color="auto"/>
            <w:bottom w:val="none" w:sz="0" w:space="0" w:color="auto"/>
            <w:right w:val="none" w:sz="0" w:space="0" w:color="auto"/>
          </w:divBdr>
        </w:div>
      </w:divsChild>
    </w:div>
    <w:div w:id="1312098806">
      <w:bodyDiv w:val="1"/>
      <w:marLeft w:val="0"/>
      <w:marRight w:val="0"/>
      <w:marTop w:val="0"/>
      <w:marBottom w:val="0"/>
      <w:divBdr>
        <w:top w:val="none" w:sz="0" w:space="0" w:color="auto"/>
        <w:left w:val="none" w:sz="0" w:space="0" w:color="auto"/>
        <w:bottom w:val="none" w:sz="0" w:space="0" w:color="auto"/>
        <w:right w:val="none" w:sz="0" w:space="0" w:color="auto"/>
      </w:divBdr>
      <w:divsChild>
        <w:div w:id="1801874255">
          <w:marLeft w:val="0"/>
          <w:marRight w:val="0"/>
          <w:marTop w:val="0"/>
          <w:marBottom w:val="0"/>
          <w:divBdr>
            <w:top w:val="none" w:sz="0" w:space="0" w:color="auto"/>
            <w:left w:val="none" w:sz="0" w:space="0" w:color="auto"/>
            <w:bottom w:val="dotted" w:sz="6" w:space="4" w:color="DDDDDD"/>
            <w:right w:val="none" w:sz="0" w:space="0" w:color="auto"/>
          </w:divBdr>
        </w:div>
      </w:divsChild>
    </w:div>
    <w:div w:id="1312368153">
      <w:bodyDiv w:val="1"/>
      <w:marLeft w:val="0"/>
      <w:marRight w:val="0"/>
      <w:marTop w:val="0"/>
      <w:marBottom w:val="0"/>
      <w:divBdr>
        <w:top w:val="none" w:sz="0" w:space="0" w:color="auto"/>
        <w:left w:val="none" w:sz="0" w:space="0" w:color="auto"/>
        <w:bottom w:val="none" w:sz="0" w:space="0" w:color="auto"/>
        <w:right w:val="none" w:sz="0" w:space="0" w:color="auto"/>
      </w:divBdr>
      <w:divsChild>
        <w:div w:id="1705136416">
          <w:marLeft w:val="0"/>
          <w:marRight w:val="0"/>
          <w:marTop w:val="0"/>
          <w:marBottom w:val="0"/>
          <w:divBdr>
            <w:top w:val="none" w:sz="0" w:space="0" w:color="auto"/>
            <w:left w:val="none" w:sz="0" w:space="0" w:color="auto"/>
            <w:bottom w:val="none" w:sz="0" w:space="0" w:color="auto"/>
            <w:right w:val="none" w:sz="0" w:space="0" w:color="auto"/>
          </w:divBdr>
        </w:div>
      </w:divsChild>
    </w:div>
    <w:div w:id="1312828170">
      <w:bodyDiv w:val="1"/>
      <w:marLeft w:val="0"/>
      <w:marRight w:val="0"/>
      <w:marTop w:val="0"/>
      <w:marBottom w:val="0"/>
      <w:divBdr>
        <w:top w:val="none" w:sz="0" w:space="0" w:color="auto"/>
        <w:left w:val="none" w:sz="0" w:space="0" w:color="auto"/>
        <w:bottom w:val="none" w:sz="0" w:space="0" w:color="auto"/>
        <w:right w:val="none" w:sz="0" w:space="0" w:color="auto"/>
      </w:divBdr>
      <w:divsChild>
        <w:div w:id="549877457">
          <w:marLeft w:val="0"/>
          <w:marRight w:val="0"/>
          <w:marTop w:val="0"/>
          <w:marBottom w:val="0"/>
          <w:divBdr>
            <w:top w:val="none" w:sz="0" w:space="0" w:color="auto"/>
            <w:left w:val="none" w:sz="0" w:space="0" w:color="auto"/>
            <w:bottom w:val="dotted" w:sz="6" w:space="4" w:color="DDDDDD"/>
            <w:right w:val="none" w:sz="0" w:space="0" w:color="auto"/>
          </w:divBdr>
          <w:divsChild>
            <w:div w:id="187460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019575">
      <w:bodyDiv w:val="1"/>
      <w:marLeft w:val="0"/>
      <w:marRight w:val="0"/>
      <w:marTop w:val="0"/>
      <w:marBottom w:val="0"/>
      <w:divBdr>
        <w:top w:val="none" w:sz="0" w:space="0" w:color="auto"/>
        <w:left w:val="none" w:sz="0" w:space="0" w:color="auto"/>
        <w:bottom w:val="none" w:sz="0" w:space="0" w:color="auto"/>
        <w:right w:val="none" w:sz="0" w:space="0" w:color="auto"/>
      </w:divBdr>
      <w:divsChild>
        <w:div w:id="1438595148">
          <w:marLeft w:val="0"/>
          <w:marRight w:val="0"/>
          <w:marTop w:val="0"/>
          <w:marBottom w:val="0"/>
          <w:divBdr>
            <w:top w:val="none" w:sz="0" w:space="0" w:color="auto"/>
            <w:left w:val="none" w:sz="0" w:space="0" w:color="auto"/>
            <w:bottom w:val="dotted" w:sz="6" w:space="4" w:color="DDDDDD"/>
            <w:right w:val="none" w:sz="0" w:space="0" w:color="auto"/>
          </w:divBdr>
          <w:divsChild>
            <w:div w:id="87800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45872">
      <w:bodyDiv w:val="1"/>
      <w:marLeft w:val="0"/>
      <w:marRight w:val="0"/>
      <w:marTop w:val="0"/>
      <w:marBottom w:val="0"/>
      <w:divBdr>
        <w:top w:val="none" w:sz="0" w:space="0" w:color="auto"/>
        <w:left w:val="none" w:sz="0" w:space="0" w:color="auto"/>
        <w:bottom w:val="none" w:sz="0" w:space="0" w:color="auto"/>
        <w:right w:val="none" w:sz="0" w:space="0" w:color="auto"/>
      </w:divBdr>
      <w:divsChild>
        <w:div w:id="1552811013">
          <w:marLeft w:val="0"/>
          <w:marRight w:val="0"/>
          <w:marTop w:val="0"/>
          <w:marBottom w:val="0"/>
          <w:divBdr>
            <w:top w:val="none" w:sz="0" w:space="0" w:color="auto"/>
            <w:left w:val="none" w:sz="0" w:space="0" w:color="auto"/>
            <w:bottom w:val="none" w:sz="0" w:space="0" w:color="auto"/>
            <w:right w:val="none" w:sz="0" w:space="0" w:color="auto"/>
          </w:divBdr>
          <w:divsChild>
            <w:div w:id="19186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26709">
      <w:bodyDiv w:val="1"/>
      <w:marLeft w:val="0"/>
      <w:marRight w:val="0"/>
      <w:marTop w:val="0"/>
      <w:marBottom w:val="0"/>
      <w:divBdr>
        <w:top w:val="none" w:sz="0" w:space="0" w:color="auto"/>
        <w:left w:val="none" w:sz="0" w:space="0" w:color="auto"/>
        <w:bottom w:val="none" w:sz="0" w:space="0" w:color="auto"/>
        <w:right w:val="none" w:sz="0" w:space="0" w:color="auto"/>
      </w:divBdr>
      <w:divsChild>
        <w:div w:id="1520005720">
          <w:marLeft w:val="0"/>
          <w:marRight w:val="0"/>
          <w:marTop w:val="0"/>
          <w:marBottom w:val="0"/>
          <w:divBdr>
            <w:top w:val="none" w:sz="0" w:space="0" w:color="auto"/>
            <w:left w:val="none" w:sz="0" w:space="0" w:color="auto"/>
            <w:bottom w:val="none" w:sz="0" w:space="0" w:color="auto"/>
            <w:right w:val="none" w:sz="0" w:space="0" w:color="auto"/>
          </w:divBdr>
          <w:divsChild>
            <w:div w:id="1377730177">
              <w:marLeft w:val="0"/>
              <w:marRight w:val="0"/>
              <w:marTop w:val="0"/>
              <w:marBottom w:val="0"/>
              <w:divBdr>
                <w:top w:val="none" w:sz="0" w:space="0" w:color="auto"/>
                <w:left w:val="none" w:sz="0" w:space="0" w:color="auto"/>
                <w:bottom w:val="none" w:sz="0" w:space="0" w:color="auto"/>
                <w:right w:val="none" w:sz="0" w:space="0" w:color="auto"/>
              </w:divBdr>
              <w:divsChild>
                <w:div w:id="1242759200">
                  <w:marLeft w:val="0"/>
                  <w:marRight w:val="0"/>
                  <w:marTop w:val="0"/>
                  <w:marBottom w:val="0"/>
                  <w:divBdr>
                    <w:top w:val="none" w:sz="0" w:space="0" w:color="auto"/>
                    <w:left w:val="none" w:sz="0" w:space="0" w:color="auto"/>
                    <w:bottom w:val="none" w:sz="0" w:space="0" w:color="auto"/>
                    <w:right w:val="none" w:sz="0" w:space="0" w:color="auto"/>
                  </w:divBdr>
                  <w:divsChild>
                    <w:div w:id="1109350391">
                      <w:marLeft w:val="0"/>
                      <w:marRight w:val="0"/>
                      <w:marTop w:val="0"/>
                      <w:marBottom w:val="0"/>
                      <w:divBdr>
                        <w:top w:val="none" w:sz="0" w:space="0" w:color="auto"/>
                        <w:left w:val="none" w:sz="0" w:space="0" w:color="auto"/>
                        <w:bottom w:val="none" w:sz="0" w:space="0" w:color="auto"/>
                        <w:right w:val="none" w:sz="0" w:space="0" w:color="auto"/>
                      </w:divBdr>
                      <w:divsChild>
                        <w:div w:id="779641528">
                          <w:marLeft w:val="0"/>
                          <w:marRight w:val="0"/>
                          <w:marTop w:val="0"/>
                          <w:marBottom w:val="0"/>
                          <w:divBdr>
                            <w:top w:val="none" w:sz="0" w:space="0" w:color="auto"/>
                            <w:left w:val="none" w:sz="0" w:space="0" w:color="auto"/>
                            <w:bottom w:val="none" w:sz="0" w:space="0" w:color="auto"/>
                            <w:right w:val="none" w:sz="0" w:space="0" w:color="auto"/>
                          </w:divBdr>
                          <w:divsChild>
                            <w:div w:id="1027372685">
                              <w:marLeft w:val="0"/>
                              <w:marRight w:val="0"/>
                              <w:marTop w:val="0"/>
                              <w:marBottom w:val="0"/>
                              <w:divBdr>
                                <w:top w:val="none" w:sz="0" w:space="0" w:color="auto"/>
                                <w:left w:val="none" w:sz="0" w:space="0" w:color="auto"/>
                                <w:bottom w:val="none" w:sz="0" w:space="0" w:color="auto"/>
                                <w:right w:val="none" w:sz="0" w:space="0" w:color="auto"/>
                              </w:divBdr>
                              <w:divsChild>
                                <w:div w:id="951280962">
                                  <w:marLeft w:val="0"/>
                                  <w:marRight w:val="0"/>
                                  <w:marTop w:val="0"/>
                                  <w:marBottom w:val="0"/>
                                  <w:divBdr>
                                    <w:top w:val="none" w:sz="0" w:space="0" w:color="auto"/>
                                    <w:left w:val="none" w:sz="0" w:space="0" w:color="auto"/>
                                    <w:bottom w:val="none" w:sz="0" w:space="0" w:color="auto"/>
                                    <w:right w:val="none" w:sz="0" w:space="0" w:color="auto"/>
                                  </w:divBdr>
                                  <w:divsChild>
                                    <w:div w:id="153494478">
                                      <w:marLeft w:val="0"/>
                                      <w:marRight w:val="0"/>
                                      <w:marTop w:val="0"/>
                                      <w:marBottom w:val="0"/>
                                      <w:divBdr>
                                        <w:top w:val="none" w:sz="0" w:space="0" w:color="auto"/>
                                        <w:left w:val="none" w:sz="0" w:space="0" w:color="auto"/>
                                        <w:bottom w:val="none" w:sz="0" w:space="0" w:color="auto"/>
                                        <w:right w:val="none" w:sz="0" w:space="0" w:color="auto"/>
                                      </w:divBdr>
                                      <w:divsChild>
                                        <w:div w:id="172413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4287720">
      <w:bodyDiv w:val="1"/>
      <w:marLeft w:val="0"/>
      <w:marRight w:val="0"/>
      <w:marTop w:val="0"/>
      <w:marBottom w:val="0"/>
      <w:divBdr>
        <w:top w:val="none" w:sz="0" w:space="0" w:color="auto"/>
        <w:left w:val="none" w:sz="0" w:space="0" w:color="auto"/>
        <w:bottom w:val="none" w:sz="0" w:space="0" w:color="auto"/>
        <w:right w:val="none" w:sz="0" w:space="0" w:color="auto"/>
      </w:divBdr>
      <w:divsChild>
        <w:div w:id="756026391">
          <w:marLeft w:val="0"/>
          <w:marRight w:val="0"/>
          <w:marTop w:val="0"/>
          <w:marBottom w:val="0"/>
          <w:divBdr>
            <w:top w:val="none" w:sz="0" w:space="0" w:color="auto"/>
            <w:left w:val="none" w:sz="0" w:space="0" w:color="auto"/>
            <w:bottom w:val="none" w:sz="0" w:space="0" w:color="auto"/>
            <w:right w:val="none" w:sz="0" w:space="0" w:color="auto"/>
          </w:divBdr>
          <w:divsChild>
            <w:div w:id="1515069870">
              <w:marLeft w:val="0"/>
              <w:marRight w:val="0"/>
              <w:marTop w:val="0"/>
              <w:marBottom w:val="0"/>
              <w:divBdr>
                <w:top w:val="none" w:sz="0" w:space="0" w:color="auto"/>
                <w:left w:val="none" w:sz="0" w:space="0" w:color="auto"/>
                <w:bottom w:val="none" w:sz="0" w:space="0" w:color="auto"/>
                <w:right w:val="none" w:sz="0" w:space="0" w:color="auto"/>
              </w:divBdr>
              <w:divsChild>
                <w:div w:id="1817145854">
                  <w:marLeft w:val="0"/>
                  <w:marRight w:val="0"/>
                  <w:marTop w:val="0"/>
                  <w:marBottom w:val="150"/>
                  <w:divBdr>
                    <w:top w:val="none" w:sz="0" w:space="0" w:color="auto"/>
                    <w:left w:val="none" w:sz="0" w:space="0" w:color="auto"/>
                    <w:bottom w:val="none" w:sz="0" w:space="0" w:color="auto"/>
                    <w:right w:val="none" w:sz="0" w:space="0" w:color="auto"/>
                  </w:divBdr>
                  <w:divsChild>
                    <w:div w:id="624120373">
                      <w:marLeft w:val="0"/>
                      <w:marRight w:val="0"/>
                      <w:marTop w:val="0"/>
                      <w:marBottom w:val="0"/>
                      <w:divBdr>
                        <w:top w:val="none" w:sz="0" w:space="0" w:color="auto"/>
                        <w:left w:val="none" w:sz="0" w:space="0" w:color="auto"/>
                        <w:bottom w:val="none" w:sz="0" w:space="0" w:color="auto"/>
                        <w:right w:val="none" w:sz="0" w:space="0" w:color="auto"/>
                      </w:divBdr>
                      <w:divsChild>
                        <w:div w:id="170687257">
                          <w:marLeft w:val="0"/>
                          <w:marRight w:val="0"/>
                          <w:marTop w:val="0"/>
                          <w:marBottom w:val="0"/>
                          <w:divBdr>
                            <w:top w:val="none" w:sz="0" w:space="0" w:color="auto"/>
                            <w:left w:val="none" w:sz="0" w:space="0" w:color="auto"/>
                            <w:bottom w:val="none" w:sz="0" w:space="0" w:color="auto"/>
                            <w:right w:val="none" w:sz="0" w:space="0" w:color="auto"/>
                          </w:divBdr>
                          <w:divsChild>
                            <w:div w:id="378087891">
                              <w:marLeft w:val="0"/>
                              <w:marRight w:val="0"/>
                              <w:marTop w:val="0"/>
                              <w:marBottom w:val="0"/>
                              <w:divBdr>
                                <w:top w:val="none" w:sz="0" w:space="0" w:color="auto"/>
                                <w:left w:val="none" w:sz="0" w:space="0" w:color="auto"/>
                                <w:bottom w:val="none" w:sz="0" w:space="0" w:color="auto"/>
                                <w:right w:val="none" w:sz="0" w:space="0" w:color="auto"/>
                              </w:divBdr>
                              <w:divsChild>
                                <w:div w:id="189803664">
                                  <w:marLeft w:val="0"/>
                                  <w:marRight w:val="0"/>
                                  <w:marTop w:val="0"/>
                                  <w:marBottom w:val="0"/>
                                  <w:divBdr>
                                    <w:top w:val="none" w:sz="0" w:space="0" w:color="auto"/>
                                    <w:left w:val="none" w:sz="0" w:space="0" w:color="auto"/>
                                    <w:bottom w:val="none" w:sz="0" w:space="0" w:color="auto"/>
                                    <w:right w:val="none" w:sz="0" w:space="0" w:color="auto"/>
                                  </w:divBdr>
                                  <w:divsChild>
                                    <w:div w:id="1216701651">
                                      <w:marLeft w:val="0"/>
                                      <w:marRight w:val="0"/>
                                      <w:marTop w:val="0"/>
                                      <w:marBottom w:val="0"/>
                                      <w:divBdr>
                                        <w:top w:val="none" w:sz="0" w:space="0" w:color="auto"/>
                                        <w:left w:val="none" w:sz="0" w:space="0" w:color="auto"/>
                                        <w:bottom w:val="none" w:sz="0" w:space="0" w:color="auto"/>
                                        <w:right w:val="none" w:sz="0" w:space="0" w:color="auto"/>
                                      </w:divBdr>
                                      <w:divsChild>
                                        <w:div w:id="1751073832">
                                          <w:marLeft w:val="0"/>
                                          <w:marRight w:val="0"/>
                                          <w:marTop w:val="0"/>
                                          <w:marBottom w:val="0"/>
                                          <w:divBdr>
                                            <w:top w:val="none" w:sz="0" w:space="0" w:color="auto"/>
                                            <w:left w:val="none" w:sz="0" w:space="0" w:color="auto"/>
                                            <w:bottom w:val="none" w:sz="0" w:space="0" w:color="auto"/>
                                            <w:right w:val="none" w:sz="0" w:space="0" w:color="auto"/>
                                          </w:divBdr>
                                          <w:divsChild>
                                            <w:div w:id="1968855573">
                                              <w:marLeft w:val="0"/>
                                              <w:marRight w:val="0"/>
                                              <w:marTop w:val="0"/>
                                              <w:marBottom w:val="0"/>
                                              <w:divBdr>
                                                <w:top w:val="none" w:sz="0" w:space="0" w:color="auto"/>
                                                <w:left w:val="none" w:sz="0" w:space="0" w:color="auto"/>
                                                <w:bottom w:val="none" w:sz="0" w:space="0" w:color="auto"/>
                                                <w:right w:val="none" w:sz="0" w:space="0" w:color="auto"/>
                                              </w:divBdr>
                                              <w:divsChild>
                                                <w:div w:id="24596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4291589">
      <w:bodyDiv w:val="1"/>
      <w:marLeft w:val="0"/>
      <w:marRight w:val="0"/>
      <w:marTop w:val="0"/>
      <w:marBottom w:val="0"/>
      <w:divBdr>
        <w:top w:val="none" w:sz="0" w:space="0" w:color="auto"/>
        <w:left w:val="none" w:sz="0" w:space="0" w:color="auto"/>
        <w:bottom w:val="none" w:sz="0" w:space="0" w:color="auto"/>
        <w:right w:val="none" w:sz="0" w:space="0" w:color="auto"/>
      </w:divBdr>
    </w:div>
    <w:div w:id="1314334642">
      <w:bodyDiv w:val="1"/>
      <w:marLeft w:val="0"/>
      <w:marRight w:val="0"/>
      <w:marTop w:val="0"/>
      <w:marBottom w:val="0"/>
      <w:divBdr>
        <w:top w:val="none" w:sz="0" w:space="0" w:color="auto"/>
        <w:left w:val="none" w:sz="0" w:space="0" w:color="auto"/>
        <w:bottom w:val="none" w:sz="0" w:space="0" w:color="auto"/>
        <w:right w:val="none" w:sz="0" w:space="0" w:color="auto"/>
      </w:divBdr>
      <w:divsChild>
        <w:div w:id="1790392659">
          <w:marLeft w:val="0"/>
          <w:marRight w:val="0"/>
          <w:marTop w:val="0"/>
          <w:marBottom w:val="150"/>
          <w:divBdr>
            <w:top w:val="none" w:sz="0" w:space="0" w:color="auto"/>
            <w:left w:val="none" w:sz="0" w:space="0" w:color="auto"/>
            <w:bottom w:val="none" w:sz="0" w:space="0" w:color="auto"/>
            <w:right w:val="none" w:sz="0" w:space="0" w:color="auto"/>
          </w:divBdr>
        </w:div>
      </w:divsChild>
    </w:div>
    <w:div w:id="1314336198">
      <w:bodyDiv w:val="1"/>
      <w:marLeft w:val="0"/>
      <w:marRight w:val="0"/>
      <w:marTop w:val="0"/>
      <w:marBottom w:val="0"/>
      <w:divBdr>
        <w:top w:val="none" w:sz="0" w:space="0" w:color="auto"/>
        <w:left w:val="none" w:sz="0" w:space="0" w:color="auto"/>
        <w:bottom w:val="none" w:sz="0" w:space="0" w:color="auto"/>
        <w:right w:val="none" w:sz="0" w:space="0" w:color="auto"/>
      </w:divBdr>
      <w:divsChild>
        <w:div w:id="1364281885">
          <w:marLeft w:val="0"/>
          <w:marRight w:val="0"/>
          <w:marTop w:val="0"/>
          <w:marBottom w:val="0"/>
          <w:divBdr>
            <w:top w:val="none" w:sz="0" w:space="0" w:color="auto"/>
            <w:left w:val="none" w:sz="0" w:space="0" w:color="auto"/>
            <w:bottom w:val="dotted" w:sz="6" w:space="4" w:color="DDDDDD"/>
            <w:right w:val="none" w:sz="0" w:space="0" w:color="auto"/>
          </w:divBdr>
        </w:div>
      </w:divsChild>
    </w:div>
    <w:div w:id="1314529466">
      <w:bodyDiv w:val="1"/>
      <w:marLeft w:val="0"/>
      <w:marRight w:val="0"/>
      <w:marTop w:val="0"/>
      <w:marBottom w:val="0"/>
      <w:divBdr>
        <w:top w:val="none" w:sz="0" w:space="0" w:color="auto"/>
        <w:left w:val="none" w:sz="0" w:space="0" w:color="auto"/>
        <w:bottom w:val="none" w:sz="0" w:space="0" w:color="auto"/>
        <w:right w:val="none" w:sz="0" w:space="0" w:color="auto"/>
      </w:divBdr>
    </w:div>
    <w:div w:id="1314719496">
      <w:bodyDiv w:val="1"/>
      <w:marLeft w:val="0"/>
      <w:marRight w:val="0"/>
      <w:marTop w:val="0"/>
      <w:marBottom w:val="0"/>
      <w:divBdr>
        <w:top w:val="none" w:sz="0" w:space="0" w:color="auto"/>
        <w:left w:val="none" w:sz="0" w:space="0" w:color="auto"/>
        <w:bottom w:val="none" w:sz="0" w:space="0" w:color="auto"/>
        <w:right w:val="none" w:sz="0" w:space="0" w:color="auto"/>
      </w:divBdr>
      <w:divsChild>
        <w:div w:id="1080912228">
          <w:marLeft w:val="0"/>
          <w:marRight w:val="0"/>
          <w:marTop w:val="0"/>
          <w:marBottom w:val="0"/>
          <w:divBdr>
            <w:top w:val="none" w:sz="0" w:space="0" w:color="auto"/>
            <w:left w:val="none" w:sz="0" w:space="0" w:color="auto"/>
            <w:bottom w:val="none" w:sz="0" w:space="0" w:color="auto"/>
            <w:right w:val="none" w:sz="0" w:space="0" w:color="auto"/>
          </w:divBdr>
          <w:divsChild>
            <w:div w:id="1313949175">
              <w:marLeft w:val="0"/>
              <w:marRight w:val="0"/>
              <w:marTop w:val="0"/>
              <w:marBottom w:val="0"/>
              <w:divBdr>
                <w:top w:val="none" w:sz="0" w:space="0" w:color="auto"/>
                <w:left w:val="none" w:sz="0" w:space="0" w:color="auto"/>
                <w:bottom w:val="none" w:sz="0" w:space="0" w:color="auto"/>
                <w:right w:val="none" w:sz="0" w:space="0" w:color="auto"/>
              </w:divBdr>
              <w:divsChild>
                <w:div w:id="528102122">
                  <w:marLeft w:val="0"/>
                  <w:marRight w:val="0"/>
                  <w:marTop w:val="0"/>
                  <w:marBottom w:val="0"/>
                  <w:divBdr>
                    <w:top w:val="none" w:sz="0" w:space="0" w:color="auto"/>
                    <w:left w:val="none" w:sz="0" w:space="0" w:color="auto"/>
                    <w:bottom w:val="none" w:sz="0" w:space="0" w:color="auto"/>
                    <w:right w:val="none" w:sz="0" w:space="0" w:color="auto"/>
                  </w:divBdr>
                  <w:divsChild>
                    <w:div w:id="376859086">
                      <w:marLeft w:val="0"/>
                      <w:marRight w:val="0"/>
                      <w:marTop w:val="0"/>
                      <w:marBottom w:val="0"/>
                      <w:divBdr>
                        <w:top w:val="none" w:sz="0" w:space="0" w:color="auto"/>
                        <w:left w:val="none" w:sz="0" w:space="0" w:color="auto"/>
                        <w:bottom w:val="none" w:sz="0" w:space="0" w:color="auto"/>
                        <w:right w:val="none" w:sz="0" w:space="0" w:color="auto"/>
                      </w:divBdr>
                      <w:divsChild>
                        <w:div w:id="1528986169">
                          <w:marLeft w:val="0"/>
                          <w:marRight w:val="0"/>
                          <w:marTop w:val="0"/>
                          <w:marBottom w:val="0"/>
                          <w:divBdr>
                            <w:top w:val="none" w:sz="0" w:space="0" w:color="auto"/>
                            <w:left w:val="none" w:sz="0" w:space="0" w:color="auto"/>
                            <w:bottom w:val="none" w:sz="0" w:space="0" w:color="auto"/>
                            <w:right w:val="none" w:sz="0" w:space="0" w:color="auto"/>
                          </w:divBdr>
                          <w:divsChild>
                            <w:div w:id="330721186">
                              <w:marLeft w:val="0"/>
                              <w:marRight w:val="0"/>
                              <w:marTop w:val="0"/>
                              <w:marBottom w:val="0"/>
                              <w:divBdr>
                                <w:top w:val="none" w:sz="0" w:space="0" w:color="auto"/>
                                <w:left w:val="none" w:sz="0" w:space="0" w:color="auto"/>
                                <w:bottom w:val="none" w:sz="0" w:space="0" w:color="auto"/>
                                <w:right w:val="none" w:sz="0" w:space="0" w:color="auto"/>
                              </w:divBdr>
                              <w:divsChild>
                                <w:div w:id="1000160871">
                                  <w:marLeft w:val="0"/>
                                  <w:marRight w:val="0"/>
                                  <w:marTop w:val="0"/>
                                  <w:marBottom w:val="0"/>
                                  <w:divBdr>
                                    <w:top w:val="none" w:sz="0" w:space="0" w:color="auto"/>
                                    <w:left w:val="none" w:sz="0" w:space="0" w:color="auto"/>
                                    <w:bottom w:val="none" w:sz="0" w:space="0" w:color="auto"/>
                                    <w:right w:val="none" w:sz="0" w:space="0" w:color="auto"/>
                                  </w:divBdr>
                                  <w:divsChild>
                                    <w:div w:id="1934438014">
                                      <w:marLeft w:val="0"/>
                                      <w:marRight w:val="0"/>
                                      <w:marTop w:val="0"/>
                                      <w:marBottom w:val="0"/>
                                      <w:divBdr>
                                        <w:top w:val="none" w:sz="0" w:space="0" w:color="auto"/>
                                        <w:left w:val="none" w:sz="0" w:space="0" w:color="auto"/>
                                        <w:bottom w:val="none" w:sz="0" w:space="0" w:color="auto"/>
                                        <w:right w:val="none" w:sz="0" w:space="0" w:color="auto"/>
                                      </w:divBdr>
                                      <w:divsChild>
                                        <w:div w:id="28616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4869142">
      <w:bodyDiv w:val="1"/>
      <w:marLeft w:val="0"/>
      <w:marRight w:val="0"/>
      <w:marTop w:val="0"/>
      <w:marBottom w:val="0"/>
      <w:divBdr>
        <w:top w:val="none" w:sz="0" w:space="0" w:color="auto"/>
        <w:left w:val="none" w:sz="0" w:space="0" w:color="auto"/>
        <w:bottom w:val="none" w:sz="0" w:space="0" w:color="auto"/>
        <w:right w:val="none" w:sz="0" w:space="0" w:color="auto"/>
      </w:divBdr>
      <w:divsChild>
        <w:div w:id="256983577">
          <w:marLeft w:val="0"/>
          <w:marRight w:val="0"/>
          <w:marTop w:val="0"/>
          <w:marBottom w:val="0"/>
          <w:divBdr>
            <w:top w:val="none" w:sz="0" w:space="0" w:color="auto"/>
            <w:left w:val="none" w:sz="0" w:space="0" w:color="auto"/>
            <w:bottom w:val="none" w:sz="0" w:space="0" w:color="auto"/>
            <w:right w:val="none" w:sz="0" w:space="0" w:color="auto"/>
          </w:divBdr>
          <w:divsChild>
            <w:div w:id="179197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254505">
      <w:bodyDiv w:val="1"/>
      <w:marLeft w:val="0"/>
      <w:marRight w:val="0"/>
      <w:marTop w:val="0"/>
      <w:marBottom w:val="0"/>
      <w:divBdr>
        <w:top w:val="none" w:sz="0" w:space="0" w:color="auto"/>
        <w:left w:val="none" w:sz="0" w:space="0" w:color="auto"/>
        <w:bottom w:val="none" w:sz="0" w:space="0" w:color="auto"/>
        <w:right w:val="none" w:sz="0" w:space="0" w:color="auto"/>
      </w:divBdr>
      <w:divsChild>
        <w:div w:id="869343076">
          <w:marLeft w:val="0"/>
          <w:marRight w:val="0"/>
          <w:marTop w:val="0"/>
          <w:marBottom w:val="150"/>
          <w:divBdr>
            <w:top w:val="none" w:sz="0" w:space="0" w:color="auto"/>
            <w:left w:val="none" w:sz="0" w:space="0" w:color="auto"/>
            <w:bottom w:val="none" w:sz="0" w:space="0" w:color="auto"/>
            <w:right w:val="none" w:sz="0" w:space="0" w:color="auto"/>
          </w:divBdr>
          <w:divsChild>
            <w:div w:id="2067143229">
              <w:marLeft w:val="0"/>
              <w:marRight w:val="0"/>
              <w:marTop w:val="0"/>
              <w:marBottom w:val="0"/>
              <w:divBdr>
                <w:top w:val="none" w:sz="0" w:space="0" w:color="auto"/>
                <w:left w:val="none" w:sz="0" w:space="0" w:color="auto"/>
                <w:bottom w:val="none" w:sz="0" w:space="0" w:color="auto"/>
                <w:right w:val="none" w:sz="0" w:space="0" w:color="auto"/>
              </w:divBdr>
            </w:div>
          </w:divsChild>
        </w:div>
        <w:div w:id="1143474203">
          <w:marLeft w:val="0"/>
          <w:marRight w:val="0"/>
          <w:marTop w:val="0"/>
          <w:marBottom w:val="150"/>
          <w:divBdr>
            <w:top w:val="none" w:sz="0" w:space="0" w:color="auto"/>
            <w:left w:val="none" w:sz="0" w:space="0" w:color="auto"/>
            <w:bottom w:val="none" w:sz="0" w:space="0" w:color="auto"/>
            <w:right w:val="none" w:sz="0" w:space="0" w:color="auto"/>
          </w:divBdr>
        </w:div>
        <w:div w:id="1287002566">
          <w:marLeft w:val="0"/>
          <w:marRight w:val="0"/>
          <w:marTop w:val="0"/>
          <w:marBottom w:val="0"/>
          <w:divBdr>
            <w:top w:val="none" w:sz="0" w:space="0" w:color="auto"/>
            <w:left w:val="none" w:sz="0" w:space="0" w:color="auto"/>
            <w:bottom w:val="none" w:sz="0" w:space="0" w:color="auto"/>
            <w:right w:val="none" w:sz="0" w:space="0" w:color="auto"/>
          </w:divBdr>
          <w:divsChild>
            <w:div w:id="157604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3917">
      <w:bodyDiv w:val="1"/>
      <w:marLeft w:val="0"/>
      <w:marRight w:val="0"/>
      <w:marTop w:val="0"/>
      <w:marBottom w:val="0"/>
      <w:divBdr>
        <w:top w:val="none" w:sz="0" w:space="0" w:color="auto"/>
        <w:left w:val="none" w:sz="0" w:space="0" w:color="auto"/>
        <w:bottom w:val="none" w:sz="0" w:space="0" w:color="auto"/>
        <w:right w:val="none" w:sz="0" w:space="0" w:color="auto"/>
      </w:divBdr>
    </w:div>
    <w:div w:id="1316180295">
      <w:bodyDiv w:val="1"/>
      <w:marLeft w:val="0"/>
      <w:marRight w:val="0"/>
      <w:marTop w:val="0"/>
      <w:marBottom w:val="0"/>
      <w:divBdr>
        <w:top w:val="none" w:sz="0" w:space="0" w:color="auto"/>
        <w:left w:val="none" w:sz="0" w:space="0" w:color="auto"/>
        <w:bottom w:val="none" w:sz="0" w:space="0" w:color="auto"/>
        <w:right w:val="none" w:sz="0" w:space="0" w:color="auto"/>
      </w:divBdr>
      <w:divsChild>
        <w:div w:id="36467657">
          <w:marLeft w:val="0"/>
          <w:marRight w:val="0"/>
          <w:marTop w:val="0"/>
          <w:marBottom w:val="150"/>
          <w:divBdr>
            <w:top w:val="none" w:sz="0" w:space="0" w:color="auto"/>
            <w:left w:val="none" w:sz="0" w:space="0" w:color="auto"/>
            <w:bottom w:val="none" w:sz="0" w:space="0" w:color="auto"/>
            <w:right w:val="none" w:sz="0" w:space="0" w:color="auto"/>
          </w:divBdr>
        </w:div>
        <w:div w:id="1099519181">
          <w:marLeft w:val="0"/>
          <w:marRight w:val="0"/>
          <w:marTop w:val="0"/>
          <w:marBottom w:val="0"/>
          <w:divBdr>
            <w:top w:val="none" w:sz="0" w:space="0" w:color="auto"/>
            <w:left w:val="none" w:sz="0" w:space="0" w:color="auto"/>
            <w:bottom w:val="none" w:sz="0" w:space="0" w:color="auto"/>
            <w:right w:val="none" w:sz="0" w:space="0" w:color="auto"/>
          </w:divBdr>
          <w:divsChild>
            <w:div w:id="67176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93075">
      <w:bodyDiv w:val="1"/>
      <w:marLeft w:val="0"/>
      <w:marRight w:val="0"/>
      <w:marTop w:val="0"/>
      <w:marBottom w:val="0"/>
      <w:divBdr>
        <w:top w:val="none" w:sz="0" w:space="0" w:color="auto"/>
        <w:left w:val="none" w:sz="0" w:space="0" w:color="auto"/>
        <w:bottom w:val="none" w:sz="0" w:space="0" w:color="auto"/>
        <w:right w:val="none" w:sz="0" w:space="0" w:color="auto"/>
      </w:divBdr>
    </w:div>
    <w:div w:id="1316565716">
      <w:bodyDiv w:val="1"/>
      <w:marLeft w:val="0"/>
      <w:marRight w:val="0"/>
      <w:marTop w:val="0"/>
      <w:marBottom w:val="0"/>
      <w:divBdr>
        <w:top w:val="none" w:sz="0" w:space="0" w:color="auto"/>
        <w:left w:val="none" w:sz="0" w:space="0" w:color="auto"/>
        <w:bottom w:val="none" w:sz="0" w:space="0" w:color="auto"/>
        <w:right w:val="none" w:sz="0" w:space="0" w:color="auto"/>
      </w:divBdr>
    </w:div>
    <w:div w:id="1316760395">
      <w:bodyDiv w:val="1"/>
      <w:marLeft w:val="0"/>
      <w:marRight w:val="0"/>
      <w:marTop w:val="0"/>
      <w:marBottom w:val="0"/>
      <w:divBdr>
        <w:top w:val="none" w:sz="0" w:space="0" w:color="auto"/>
        <w:left w:val="none" w:sz="0" w:space="0" w:color="auto"/>
        <w:bottom w:val="none" w:sz="0" w:space="0" w:color="auto"/>
        <w:right w:val="none" w:sz="0" w:space="0" w:color="auto"/>
      </w:divBdr>
      <w:divsChild>
        <w:div w:id="203300271">
          <w:marLeft w:val="0"/>
          <w:marRight w:val="0"/>
          <w:marTop w:val="0"/>
          <w:marBottom w:val="0"/>
          <w:divBdr>
            <w:top w:val="none" w:sz="0" w:space="0" w:color="auto"/>
            <w:left w:val="none" w:sz="0" w:space="0" w:color="auto"/>
            <w:bottom w:val="none" w:sz="0" w:space="0" w:color="auto"/>
            <w:right w:val="none" w:sz="0" w:space="0" w:color="auto"/>
          </w:divBdr>
          <w:divsChild>
            <w:div w:id="1790392891">
              <w:marLeft w:val="0"/>
              <w:marRight w:val="0"/>
              <w:marTop w:val="0"/>
              <w:marBottom w:val="0"/>
              <w:divBdr>
                <w:top w:val="none" w:sz="0" w:space="0" w:color="auto"/>
                <w:left w:val="none" w:sz="0" w:space="0" w:color="auto"/>
                <w:bottom w:val="none" w:sz="0" w:space="0" w:color="auto"/>
                <w:right w:val="none" w:sz="0" w:space="0" w:color="auto"/>
              </w:divBdr>
              <w:divsChild>
                <w:div w:id="1519851881">
                  <w:marLeft w:val="0"/>
                  <w:marRight w:val="0"/>
                  <w:marTop w:val="0"/>
                  <w:marBottom w:val="0"/>
                  <w:divBdr>
                    <w:top w:val="none" w:sz="0" w:space="0" w:color="auto"/>
                    <w:left w:val="none" w:sz="0" w:space="0" w:color="auto"/>
                    <w:bottom w:val="none" w:sz="0" w:space="0" w:color="auto"/>
                    <w:right w:val="none" w:sz="0" w:space="0" w:color="auto"/>
                  </w:divBdr>
                  <w:divsChild>
                    <w:div w:id="1593394080">
                      <w:marLeft w:val="0"/>
                      <w:marRight w:val="0"/>
                      <w:marTop w:val="0"/>
                      <w:marBottom w:val="0"/>
                      <w:divBdr>
                        <w:top w:val="none" w:sz="0" w:space="0" w:color="auto"/>
                        <w:left w:val="none" w:sz="0" w:space="0" w:color="auto"/>
                        <w:bottom w:val="none" w:sz="0" w:space="0" w:color="auto"/>
                        <w:right w:val="none" w:sz="0" w:space="0" w:color="auto"/>
                      </w:divBdr>
                      <w:divsChild>
                        <w:div w:id="1410805776">
                          <w:marLeft w:val="0"/>
                          <w:marRight w:val="0"/>
                          <w:marTop w:val="0"/>
                          <w:marBottom w:val="0"/>
                          <w:divBdr>
                            <w:top w:val="none" w:sz="0" w:space="0" w:color="auto"/>
                            <w:left w:val="none" w:sz="0" w:space="0" w:color="auto"/>
                            <w:bottom w:val="none" w:sz="0" w:space="0" w:color="auto"/>
                            <w:right w:val="none" w:sz="0" w:space="0" w:color="auto"/>
                          </w:divBdr>
                          <w:divsChild>
                            <w:div w:id="1915121927">
                              <w:marLeft w:val="0"/>
                              <w:marRight w:val="0"/>
                              <w:marTop w:val="0"/>
                              <w:marBottom w:val="0"/>
                              <w:divBdr>
                                <w:top w:val="none" w:sz="0" w:space="0" w:color="auto"/>
                                <w:left w:val="none" w:sz="0" w:space="0" w:color="auto"/>
                                <w:bottom w:val="none" w:sz="0" w:space="0" w:color="auto"/>
                                <w:right w:val="none" w:sz="0" w:space="0" w:color="auto"/>
                              </w:divBdr>
                              <w:divsChild>
                                <w:div w:id="54179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6958065">
      <w:bodyDiv w:val="1"/>
      <w:marLeft w:val="0"/>
      <w:marRight w:val="0"/>
      <w:marTop w:val="0"/>
      <w:marBottom w:val="0"/>
      <w:divBdr>
        <w:top w:val="none" w:sz="0" w:space="0" w:color="auto"/>
        <w:left w:val="none" w:sz="0" w:space="0" w:color="auto"/>
        <w:bottom w:val="none" w:sz="0" w:space="0" w:color="auto"/>
        <w:right w:val="none" w:sz="0" w:space="0" w:color="auto"/>
      </w:divBdr>
    </w:div>
    <w:div w:id="1317152206">
      <w:bodyDiv w:val="1"/>
      <w:marLeft w:val="0"/>
      <w:marRight w:val="0"/>
      <w:marTop w:val="0"/>
      <w:marBottom w:val="0"/>
      <w:divBdr>
        <w:top w:val="none" w:sz="0" w:space="0" w:color="auto"/>
        <w:left w:val="none" w:sz="0" w:space="0" w:color="auto"/>
        <w:bottom w:val="none" w:sz="0" w:space="0" w:color="auto"/>
        <w:right w:val="none" w:sz="0" w:space="0" w:color="auto"/>
      </w:divBdr>
      <w:divsChild>
        <w:div w:id="263147751">
          <w:marLeft w:val="0"/>
          <w:marRight w:val="0"/>
          <w:marTop w:val="0"/>
          <w:marBottom w:val="0"/>
          <w:divBdr>
            <w:top w:val="none" w:sz="0" w:space="0" w:color="auto"/>
            <w:left w:val="none" w:sz="0" w:space="0" w:color="auto"/>
            <w:bottom w:val="none" w:sz="0" w:space="0" w:color="auto"/>
            <w:right w:val="none" w:sz="0" w:space="0" w:color="auto"/>
          </w:divBdr>
        </w:div>
      </w:divsChild>
    </w:div>
    <w:div w:id="1317539683">
      <w:bodyDiv w:val="1"/>
      <w:marLeft w:val="0"/>
      <w:marRight w:val="0"/>
      <w:marTop w:val="0"/>
      <w:marBottom w:val="0"/>
      <w:divBdr>
        <w:top w:val="none" w:sz="0" w:space="0" w:color="auto"/>
        <w:left w:val="none" w:sz="0" w:space="0" w:color="auto"/>
        <w:bottom w:val="none" w:sz="0" w:space="0" w:color="auto"/>
        <w:right w:val="none" w:sz="0" w:space="0" w:color="auto"/>
      </w:divBdr>
      <w:divsChild>
        <w:div w:id="792748541">
          <w:marLeft w:val="0"/>
          <w:marRight w:val="0"/>
          <w:marTop w:val="0"/>
          <w:marBottom w:val="150"/>
          <w:divBdr>
            <w:top w:val="none" w:sz="0" w:space="0" w:color="auto"/>
            <w:left w:val="none" w:sz="0" w:space="0" w:color="auto"/>
            <w:bottom w:val="none" w:sz="0" w:space="0" w:color="auto"/>
            <w:right w:val="none" w:sz="0" w:space="0" w:color="auto"/>
          </w:divBdr>
        </w:div>
        <w:div w:id="1156998824">
          <w:marLeft w:val="0"/>
          <w:marRight w:val="0"/>
          <w:marTop w:val="0"/>
          <w:marBottom w:val="0"/>
          <w:divBdr>
            <w:top w:val="none" w:sz="0" w:space="0" w:color="auto"/>
            <w:left w:val="none" w:sz="0" w:space="0" w:color="auto"/>
            <w:bottom w:val="none" w:sz="0" w:space="0" w:color="auto"/>
            <w:right w:val="none" w:sz="0" w:space="0" w:color="auto"/>
          </w:divBdr>
        </w:div>
      </w:divsChild>
    </w:div>
    <w:div w:id="1317564469">
      <w:bodyDiv w:val="1"/>
      <w:marLeft w:val="0"/>
      <w:marRight w:val="0"/>
      <w:marTop w:val="0"/>
      <w:marBottom w:val="0"/>
      <w:divBdr>
        <w:top w:val="none" w:sz="0" w:space="0" w:color="auto"/>
        <w:left w:val="none" w:sz="0" w:space="0" w:color="auto"/>
        <w:bottom w:val="none" w:sz="0" w:space="0" w:color="auto"/>
        <w:right w:val="none" w:sz="0" w:space="0" w:color="auto"/>
      </w:divBdr>
      <w:divsChild>
        <w:div w:id="559900307">
          <w:marLeft w:val="0"/>
          <w:marRight w:val="0"/>
          <w:marTop w:val="0"/>
          <w:marBottom w:val="0"/>
          <w:divBdr>
            <w:top w:val="none" w:sz="0" w:space="0" w:color="auto"/>
            <w:left w:val="none" w:sz="0" w:space="0" w:color="auto"/>
            <w:bottom w:val="single" w:sz="12" w:space="0" w:color="C4C4C4"/>
            <w:right w:val="none" w:sz="0" w:space="0" w:color="auto"/>
          </w:divBdr>
          <w:divsChild>
            <w:div w:id="227544579">
              <w:marLeft w:val="0"/>
              <w:marRight w:val="0"/>
              <w:marTop w:val="0"/>
              <w:marBottom w:val="0"/>
              <w:divBdr>
                <w:top w:val="none" w:sz="0" w:space="0" w:color="auto"/>
                <w:left w:val="none" w:sz="0" w:space="0" w:color="auto"/>
                <w:bottom w:val="none" w:sz="0" w:space="0" w:color="auto"/>
                <w:right w:val="none" w:sz="0" w:space="0" w:color="auto"/>
              </w:divBdr>
              <w:divsChild>
                <w:div w:id="55608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21475">
          <w:marLeft w:val="0"/>
          <w:marRight w:val="150"/>
          <w:marTop w:val="0"/>
          <w:marBottom w:val="0"/>
          <w:divBdr>
            <w:top w:val="none" w:sz="0" w:space="0" w:color="auto"/>
            <w:left w:val="none" w:sz="0" w:space="0" w:color="auto"/>
            <w:bottom w:val="none" w:sz="0" w:space="0" w:color="auto"/>
            <w:right w:val="none" w:sz="0" w:space="0" w:color="auto"/>
          </w:divBdr>
          <w:divsChild>
            <w:div w:id="137843474">
              <w:marLeft w:val="0"/>
              <w:marRight w:val="0"/>
              <w:marTop w:val="0"/>
              <w:marBottom w:val="0"/>
              <w:divBdr>
                <w:top w:val="none" w:sz="0" w:space="0" w:color="auto"/>
                <w:left w:val="none" w:sz="0" w:space="0" w:color="auto"/>
                <w:bottom w:val="none" w:sz="0" w:space="0" w:color="auto"/>
                <w:right w:val="none" w:sz="0" w:space="0" w:color="auto"/>
              </w:divBdr>
              <w:divsChild>
                <w:div w:id="508982887">
                  <w:marLeft w:val="0"/>
                  <w:marRight w:val="0"/>
                  <w:marTop w:val="150"/>
                  <w:marBottom w:val="0"/>
                  <w:divBdr>
                    <w:top w:val="none" w:sz="0" w:space="0" w:color="auto"/>
                    <w:left w:val="none" w:sz="0" w:space="0" w:color="auto"/>
                    <w:bottom w:val="none" w:sz="0" w:space="0" w:color="auto"/>
                    <w:right w:val="none" w:sz="0" w:space="0" w:color="auto"/>
                  </w:divBdr>
                  <w:divsChild>
                    <w:div w:id="2031446991">
                      <w:marLeft w:val="0"/>
                      <w:marRight w:val="150"/>
                      <w:marTop w:val="0"/>
                      <w:marBottom w:val="0"/>
                      <w:divBdr>
                        <w:top w:val="none" w:sz="0" w:space="0" w:color="auto"/>
                        <w:left w:val="none" w:sz="0" w:space="0" w:color="auto"/>
                        <w:bottom w:val="none" w:sz="0" w:space="0" w:color="auto"/>
                        <w:right w:val="none" w:sz="0" w:space="0" w:color="auto"/>
                      </w:divBdr>
                      <w:divsChild>
                        <w:div w:id="409349063">
                          <w:marLeft w:val="0"/>
                          <w:marRight w:val="0"/>
                          <w:marTop w:val="0"/>
                          <w:marBottom w:val="0"/>
                          <w:divBdr>
                            <w:top w:val="none" w:sz="0" w:space="0" w:color="auto"/>
                            <w:left w:val="none" w:sz="0" w:space="0" w:color="auto"/>
                            <w:bottom w:val="none" w:sz="0" w:space="0" w:color="auto"/>
                            <w:right w:val="none" w:sz="0" w:space="0" w:color="auto"/>
                          </w:divBdr>
                        </w:div>
                        <w:div w:id="193201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992031">
                  <w:marLeft w:val="0"/>
                  <w:marRight w:val="0"/>
                  <w:marTop w:val="0"/>
                  <w:marBottom w:val="0"/>
                  <w:divBdr>
                    <w:top w:val="none" w:sz="0" w:space="8" w:color="auto"/>
                    <w:left w:val="none" w:sz="0" w:space="2" w:color="auto"/>
                    <w:bottom w:val="single" w:sz="6" w:space="8" w:color="DDDDDD"/>
                    <w:right w:val="none" w:sz="0" w:space="0" w:color="auto"/>
                  </w:divBdr>
                </w:div>
              </w:divsChild>
            </w:div>
          </w:divsChild>
        </w:div>
      </w:divsChild>
    </w:div>
    <w:div w:id="1317688559">
      <w:bodyDiv w:val="1"/>
      <w:marLeft w:val="0"/>
      <w:marRight w:val="0"/>
      <w:marTop w:val="0"/>
      <w:marBottom w:val="0"/>
      <w:divBdr>
        <w:top w:val="none" w:sz="0" w:space="0" w:color="auto"/>
        <w:left w:val="none" w:sz="0" w:space="0" w:color="auto"/>
        <w:bottom w:val="none" w:sz="0" w:space="0" w:color="auto"/>
        <w:right w:val="none" w:sz="0" w:space="0" w:color="auto"/>
      </w:divBdr>
    </w:div>
    <w:div w:id="1318025539">
      <w:bodyDiv w:val="1"/>
      <w:marLeft w:val="0"/>
      <w:marRight w:val="0"/>
      <w:marTop w:val="0"/>
      <w:marBottom w:val="0"/>
      <w:divBdr>
        <w:top w:val="none" w:sz="0" w:space="0" w:color="auto"/>
        <w:left w:val="none" w:sz="0" w:space="0" w:color="auto"/>
        <w:bottom w:val="none" w:sz="0" w:space="0" w:color="auto"/>
        <w:right w:val="none" w:sz="0" w:space="0" w:color="auto"/>
      </w:divBdr>
    </w:div>
    <w:div w:id="1318267857">
      <w:bodyDiv w:val="1"/>
      <w:marLeft w:val="0"/>
      <w:marRight w:val="0"/>
      <w:marTop w:val="0"/>
      <w:marBottom w:val="0"/>
      <w:divBdr>
        <w:top w:val="none" w:sz="0" w:space="0" w:color="auto"/>
        <w:left w:val="none" w:sz="0" w:space="0" w:color="auto"/>
        <w:bottom w:val="none" w:sz="0" w:space="0" w:color="auto"/>
        <w:right w:val="none" w:sz="0" w:space="0" w:color="auto"/>
      </w:divBdr>
      <w:divsChild>
        <w:div w:id="1997562315">
          <w:marLeft w:val="0"/>
          <w:marRight w:val="0"/>
          <w:marTop w:val="0"/>
          <w:marBottom w:val="0"/>
          <w:divBdr>
            <w:top w:val="none" w:sz="0" w:space="0" w:color="auto"/>
            <w:left w:val="none" w:sz="0" w:space="0" w:color="auto"/>
            <w:bottom w:val="none" w:sz="0" w:space="0" w:color="auto"/>
            <w:right w:val="none" w:sz="0" w:space="0" w:color="auto"/>
          </w:divBdr>
          <w:divsChild>
            <w:div w:id="836962374">
              <w:marLeft w:val="0"/>
              <w:marRight w:val="0"/>
              <w:marTop w:val="0"/>
              <w:marBottom w:val="0"/>
              <w:divBdr>
                <w:top w:val="none" w:sz="0" w:space="0" w:color="auto"/>
                <w:left w:val="none" w:sz="0" w:space="0" w:color="auto"/>
                <w:bottom w:val="none" w:sz="0" w:space="0" w:color="auto"/>
                <w:right w:val="none" w:sz="0" w:space="0" w:color="auto"/>
              </w:divBdr>
              <w:divsChild>
                <w:div w:id="1511331876">
                  <w:marLeft w:val="0"/>
                  <w:marRight w:val="0"/>
                  <w:marTop w:val="0"/>
                  <w:marBottom w:val="0"/>
                  <w:divBdr>
                    <w:top w:val="none" w:sz="0" w:space="0" w:color="auto"/>
                    <w:left w:val="none" w:sz="0" w:space="0" w:color="auto"/>
                    <w:bottom w:val="none" w:sz="0" w:space="0" w:color="auto"/>
                    <w:right w:val="none" w:sz="0" w:space="0" w:color="auto"/>
                  </w:divBdr>
                  <w:divsChild>
                    <w:div w:id="2113431201">
                      <w:marLeft w:val="0"/>
                      <w:marRight w:val="0"/>
                      <w:marTop w:val="0"/>
                      <w:marBottom w:val="0"/>
                      <w:divBdr>
                        <w:top w:val="none" w:sz="0" w:space="0" w:color="auto"/>
                        <w:left w:val="none" w:sz="0" w:space="0" w:color="auto"/>
                        <w:bottom w:val="none" w:sz="0" w:space="0" w:color="auto"/>
                        <w:right w:val="none" w:sz="0" w:space="0" w:color="auto"/>
                      </w:divBdr>
                      <w:divsChild>
                        <w:div w:id="217595501">
                          <w:marLeft w:val="0"/>
                          <w:marRight w:val="0"/>
                          <w:marTop w:val="0"/>
                          <w:marBottom w:val="0"/>
                          <w:divBdr>
                            <w:top w:val="none" w:sz="0" w:space="0" w:color="auto"/>
                            <w:left w:val="none" w:sz="0" w:space="0" w:color="auto"/>
                            <w:bottom w:val="none" w:sz="0" w:space="0" w:color="auto"/>
                            <w:right w:val="none" w:sz="0" w:space="0" w:color="auto"/>
                          </w:divBdr>
                          <w:divsChild>
                            <w:div w:id="1471290931">
                              <w:marLeft w:val="0"/>
                              <w:marRight w:val="0"/>
                              <w:marTop w:val="0"/>
                              <w:marBottom w:val="0"/>
                              <w:divBdr>
                                <w:top w:val="none" w:sz="0" w:space="0" w:color="auto"/>
                                <w:left w:val="none" w:sz="0" w:space="0" w:color="auto"/>
                                <w:bottom w:val="none" w:sz="0" w:space="0" w:color="auto"/>
                                <w:right w:val="none" w:sz="0" w:space="0" w:color="auto"/>
                              </w:divBdr>
                              <w:divsChild>
                                <w:div w:id="1724910435">
                                  <w:marLeft w:val="0"/>
                                  <w:marRight w:val="0"/>
                                  <w:marTop w:val="0"/>
                                  <w:marBottom w:val="0"/>
                                  <w:divBdr>
                                    <w:top w:val="none" w:sz="0" w:space="0" w:color="auto"/>
                                    <w:left w:val="none" w:sz="0" w:space="0" w:color="auto"/>
                                    <w:bottom w:val="none" w:sz="0" w:space="0" w:color="auto"/>
                                    <w:right w:val="none" w:sz="0" w:space="0" w:color="auto"/>
                                  </w:divBdr>
                                  <w:divsChild>
                                    <w:div w:id="74418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8530151">
      <w:bodyDiv w:val="1"/>
      <w:marLeft w:val="0"/>
      <w:marRight w:val="0"/>
      <w:marTop w:val="0"/>
      <w:marBottom w:val="0"/>
      <w:divBdr>
        <w:top w:val="none" w:sz="0" w:space="0" w:color="auto"/>
        <w:left w:val="none" w:sz="0" w:space="0" w:color="auto"/>
        <w:bottom w:val="none" w:sz="0" w:space="0" w:color="auto"/>
        <w:right w:val="none" w:sz="0" w:space="0" w:color="auto"/>
      </w:divBdr>
      <w:divsChild>
        <w:div w:id="1149249801">
          <w:marLeft w:val="0"/>
          <w:marRight w:val="0"/>
          <w:marTop w:val="0"/>
          <w:marBottom w:val="0"/>
          <w:divBdr>
            <w:top w:val="none" w:sz="0" w:space="0" w:color="auto"/>
            <w:left w:val="none" w:sz="0" w:space="0" w:color="auto"/>
            <w:bottom w:val="none" w:sz="0" w:space="0" w:color="auto"/>
            <w:right w:val="none" w:sz="0" w:space="0" w:color="auto"/>
          </w:divBdr>
        </w:div>
      </w:divsChild>
    </w:div>
    <w:div w:id="1319337483">
      <w:bodyDiv w:val="1"/>
      <w:marLeft w:val="0"/>
      <w:marRight w:val="0"/>
      <w:marTop w:val="0"/>
      <w:marBottom w:val="0"/>
      <w:divBdr>
        <w:top w:val="none" w:sz="0" w:space="0" w:color="auto"/>
        <w:left w:val="none" w:sz="0" w:space="0" w:color="auto"/>
        <w:bottom w:val="none" w:sz="0" w:space="0" w:color="auto"/>
        <w:right w:val="none" w:sz="0" w:space="0" w:color="auto"/>
      </w:divBdr>
      <w:divsChild>
        <w:div w:id="136993604">
          <w:marLeft w:val="0"/>
          <w:marRight w:val="0"/>
          <w:marTop w:val="0"/>
          <w:marBottom w:val="150"/>
          <w:divBdr>
            <w:top w:val="none" w:sz="0" w:space="0" w:color="auto"/>
            <w:left w:val="none" w:sz="0" w:space="0" w:color="auto"/>
            <w:bottom w:val="none" w:sz="0" w:space="0" w:color="auto"/>
            <w:right w:val="none" w:sz="0" w:space="0" w:color="auto"/>
          </w:divBdr>
          <w:divsChild>
            <w:div w:id="773139119">
              <w:marLeft w:val="0"/>
              <w:marRight w:val="0"/>
              <w:marTop w:val="0"/>
              <w:marBottom w:val="0"/>
              <w:divBdr>
                <w:top w:val="none" w:sz="0" w:space="0" w:color="auto"/>
                <w:left w:val="none" w:sz="0" w:space="0" w:color="auto"/>
                <w:bottom w:val="none" w:sz="0" w:space="0" w:color="auto"/>
                <w:right w:val="none" w:sz="0" w:space="0" w:color="auto"/>
              </w:divBdr>
              <w:divsChild>
                <w:div w:id="54260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758241">
          <w:marLeft w:val="0"/>
          <w:marRight w:val="0"/>
          <w:marTop w:val="0"/>
          <w:marBottom w:val="150"/>
          <w:divBdr>
            <w:top w:val="none" w:sz="0" w:space="0" w:color="auto"/>
            <w:left w:val="none" w:sz="0" w:space="0" w:color="auto"/>
            <w:bottom w:val="none" w:sz="0" w:space="0" w:color="auto"/>
            <w:right w:val="none" w:sz="0" w:space="0" w:color="auto"/>
          </w:divBdr>
        </w:div>
        <w:div w:id="622658976">
          <w:marLeft w:val="0"/>
          <w:marRight w:val="0"/>
          <w:marTop w:val="0"/>
          <w:marBottom w:val="0"/>
          <w:divBdr>
            <w:top w:val="none" w:sz="0" w:space="0" w:color="auto"/>
            <w:left w:val="none" w:sz="0" w:space="0" w:color="auto"/>
            <w:bottom w:val="none" w:sz="0" w:space="0" w:color="auto"/>
            <w:right w:val="none" w:sz="0" w:space="0" w:color="auto"/>
          </w:divBdr>
          <w:divsChild>
            <w:div w:id="185152904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19650367">
      <w:bodyDiv w:val="1"/>
      <w:marLeft w:val="0"/>
      <w:marRight w:val="0"/>
      <w:marTop w:val="0"/>
      <w:marBottom w:val="0"/>
      <w:divBdr>
        <w:top w:val="none" w:sz="0" w:space="0" w:color="auto"/>
        <w:left w:val="none" w:sz="0" w:space="0" w:color="auto"/>
        <w:bottom w:val="none" w:sz="0" w:space="0" w:color="auto"/>
        <w:right w:val="none" w:sz="0" w:space="0" w:color="auto"/>
      </w:divBdr>
      <w:divsChild>
        <w:div w:id="680744661">
          <w:marLeft w:val="0"/>
          <w:marRight w:val="0"/>
          <w:marTop w:val="0"/>
          <w:marBottom w:val="0"/>
          <w:divBdr>
            <w:top w:val="none" w:sz="0" w:space="0" w:color="auto"/>
            <w:left w:val="none" w:sz="0" w:space="0" w:color="auto"/>
            <w:bottom w:val="dotted" w:sz="6" w:space="4" w:color="DDDDDD"/>
            <w:right w:val="none" w:sz="0" w:space="0" w:color="auto"/>
          </w:divBdr>
        </w:div>
      </w:divsChild>
    </w:div>
    <w:div w:id="1319765979">
      <w:bodyDiv w:val="1"/>
      <w:marLeft w:val="0"/>
      <w:marRight w:val="0"/>
      <w:marTop w:val="0"/>
      <w:marBottom w:val="0"/>
      <w:divBdr>
        <w:top w:val="none" w:sz="0" w:space="0" w:color="auto"/>
        <w:left w:val="none" w:sz="0" w:space="0" w:color="auto"/>
        <w:bottom w:val="none" w:sz="0" w:space="0" w:color="auto"/>
        <w:right w:val="none" w:sz="0" w:space="0" w:color="auto"/>
      </w:divBdr>
      <w:divsChild>
        <w:div w:id="374308298">
          <w:marLeft w:val="0"/>
          <w:marRight w:val="0"/>
          <w:marTop w:val="0"/>
          <w:marBottom w:val="150"/>
          <w:divBdr>
            <w:top w:val="none" w:sz="0" w:space="0" w:color="auto"/>
            <w:left w:val="none" w:sz="0" w:space="0" w:color="auto"/>
            <w:bottom w:val="none" w:sz="0" w:space="0" w:color="auto"/>
            <w:right w:val="none" w:sz="0" w:space="0" w:color="auto"/>
          </w:divBdr>
        </w:div>
      </w:divsChild>
    </w:div>
    <w:div w:id="1319771092">
      <w:bodyDiv w:val="1"/>
      <w:marLeft w:val="0"/>
      <w:marRight w:val="0"/>
      <w:marTop w:val="0"/>
      <w:marBottom w:val="0"/>
      <w:divBdr>
        <w:top w:val="none" w:sz="0" w:space="0" w:color="auto"/>
        <w:left w:val="none" w:sz="0" w:space="0" w:color="auto"/>
        <w:bottom w:val="none" w:sz="0" w:space="0" w:color="auto"/>
        <w:right w:val="none" w:sz="0" w:space="0" w:color="auto"/>
      </w:divBdr>
    </w:div>
    <w:div w:id="1320114737">
      <w:bodyDiv w:val="1"/>
      <w:marLeft w:val="0"/>
      <w:marRight w:val="0"/>
      <w:marTop w:val="0"/>
      <w:marBottom w:val="0"/>
      <w:divBdr>
        <w:top w:val="none" w:sz="0" w:space="0" w:color="auto"/>
        <w:left w:val="none" w:sz="0" w:space="0" w:color="auto"/>
        <w:bottom w:val="none" w:sz="0" w:space="0" w:color="auto"/>
        <w:right w:val="none" w:sz="0" w:space="0" w:color="auto"/>
      </w:divBdr>
      <w:divsChild>
        <w:div w:id="1653950755">
          <w:marLeft w:val="0"/>
          <w:marRight w:val="0"/>
          <w:marTop w:val="0"/>
          <w:marBottom w:val="0"/>
          <w:divBdr>
            <w:top w:val="none" w:sz="0" w:space="0" w:color="auto"/>
            <w:left w:val="none" w:sz="0" w:space="0" w:color="auto"/>
            <w:bottom w:val="dotted" w:sz="6" w:space="4" w:color="DDDDDD"/>
            <w:right w:val="none" w:sz="0" w:space="0" w:color="auto"/>
          </w:divBdr>
        </w:div>
      </w:divsChild>
    </w:div>
    <w:div w:id="1320816206">
      <w:bodyDiv w:val="1"/>
      <w:marLeft w:val="0"/>
      <w:marRight w:val="0"/>
      <w:marTop w:val="0"/>
      <w:marBottom w:val="0"/>
      <w:divBdr>
        <w:top w:val="none" w:sz="0" w:space="0" w:color="auto"/>
        <w:left w:val="none" w:sz="0" w:space="0" w:color="auto"/>
        <w:bottom w:val="none" w:sz="0" w:space="0" w:color="auto"/>
        <w:right w:val="none" w:sz="0" w:space="0" w:color="auto"/>
      </w:divBdr>
    </w:div>
    <w:div w:id="1321157222">
      <w:bodyDiv w:val="1"/>
      <w:marLeft w:val="0"/>
      <w:marRight w:val="0"/>
      <w:marTop w:val="0"/>
      <w:marBottom w:val="0"/>
      <w:divBdr>
        <w:top w:val="none" w:sz="0" w:space="0" w:color="auto"/>
        <w:left w:val="none" w:sz="0" w:space="0" w:color="auto"/>
        <w:bottom w:val="none" w:sz="0" w:space="0" w:color="auto"/>
        <w:right w:val="none" w:sz="0" w:space="0" w:color="auto"/>
      </w:divBdr>
      <w:divsChild>
        <w:div w:id="1581718258">
          <w:marLeft w:val="0"/>
          <w:marRight w:val="0"/>
          <w:marTop w:val="0"/>
          <w:marBottom w:val="0"/>
          <w:divBdr>
            <w:top w:val="none" w:sz="0" w:space="0" w:color="auto"/>
            <w:left w:val="none" w:sz="0" w:space="0" w:color="auto"/>
            <w:bottom w:val="dotted" w:sz="6" w:space="4" w:color="DDDDDD"/>
            <w:right w:val="none" w:sz="0" w:space="0" w:color="auto"/>
          </w:divBdr>
          <w:divsChild>
            <w:div w:id="213452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03221">
      <w:bodyDiv w:val="1"/>
      <w:marLeft w:val="0"/>
      <w:marRight w:val="0"/>
      <w:marTop w:val="0"/>
      <w:marBottom w:val="0"/>
      <w:divBdr>
        <w:top w:val="none" w:sz="0" w:space="0" w:color="auto"/>
        <w:left w:val="none" w:sz="0" w:space="0" w:color="auto"/>
        <w:bottom w:val="none" w:sz="0" w:space="0" w:color="auto"/>
        <w:right w:val="none" w:sz="0" w:space="0" w:color="auto"/>
      </w:divBdr>
      <w:divsChild>
        <w:div w:id="577977280">
          <w:marLeft w:val="0"/>
          <w:marRight w:val="0"/>
          <w:marTop w:val="0"/>
          <w:marBottom w:val="0"/>
          <w:divBdr>
            <w:top w:val="none" w:sz="0" w:space="0" w:color="auto"/>
            <w:left w:val="none" w:sz="0" w:space="0" w:color="auto"/>
            <w:bottom w:val="none" w:sz="0" w:space="0" w:color="auto"/>
            <w:right w:val="none" w:sz="0" w:space="0" w:color="auto"/>
          </w:divBdr>
          <w:divsChild>
            <w:div w:id="54856362">
              <w:marLeft w:val="0"/>
              <w:marRight w:val="0"/>
              <w:marTop w:val="0"/>
              <w:marBottom w:val="0"/>
              <w:divBdr>
                <w:top w:val="none" w:sz="0" w:space="0" w:color="auto"/>
                <w:left w:val="none" w:sz="0" w:space="0" w:color="auto"/>
                <w:bottom w:val="none" w:sz="0" w:space="0" w:color="auto"/>
                <w:right w:val="none" w:sz="0" w:space="0" w:color="auto"/>
              </w:divBdr>
            </w:div>
            <w:div w:id="3879920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22612788">
      <w:bodyDiv w:val="1"/>
      <w:marLeft w:val="0"/>
      <w:marRight w:val="0"/>
      <w:marTop w:val="0"/>
      <w:marBottom w:val="0"/>
      <w:divBdr>
        <w:top w:val="none" w:sz="0" w:space="0" w:color="auto"/>
        <w:left w:val="none" w:sz="0" w:space="0" w:color="auto"/>
        <w:bottom w:val="none" w:sz="0" w:space="0" w:color="auto"/>
        <w:right w:val="none" w:sz="0" w:space="0" w:color="auto"/>
      </w:divBdr>
      <w:divsChild>
        <w:div w:id="642659483">
          <w:marLeft w:val="0"/>
          <w:marRight w:val="0"/>
          <w:marTop w:val="0"/>
          <w:marBottom w:val="150"/>
          <w:divBdr>
            <w:top w:val="none" w:sz="0" w:space="0" w:color="auto"/>
            <w:left w:val="none" w:sz="0" w:space="0" w:color="auto"/>
            <w:bottom w:val="none" w:sz="0" w:space="0" w:color="auto"/>
            <w:right w:val="none" w:sz="0" w:space="0" w:color="auto"/>
          </w:divBdr>
        </w:div>
        <w:div w:id="1151101214">
          <w:marLeft w:val="0"/>
          <w:marRight w:val="0"/>
          <w:marTop w:val="0"/>
          <w:marBottom w:val="0"/>
          <w:divBdr>
            <w:top w:val="none" w:sz="0" w:space="0" w:color="auto"/>
            <w:left w:val="none" w:sz="0" w:space="0" w:color="auto"/>
            <w:bottom w:val="none" w:sz="0" w:space="0" w:color="auto"/>
            <w:right w:val="none" w:sz="0" w:space="0" w:color="auto"/>
          </w:divBdr>
        </w:div>
      </w:divsChild>
    </w:div>
    <w:div w:id="1322779695">
      <w:bodyDiv w:val="1"/>
      <w:marLeft w:val="0"/>
      <w:marRight w:val="0"/>
      <w:marTop w:val="0"/>
      <w:marBottom w:val="0"/>
      <w:divBdr>
        <w:top w:val="none" w:sz="0" w:space="0" w:color="auto"/>
        <w:left w:val="none" w:sz="0" w:space="0" w:color="auto"/>
        <w:bottom w:val="none" w:sz="0" w:space="0" w:color="auto"/>
        <w:right w:val="none" w:sz="0" w:space="0" w:color="auto"/>
      </w:divBdr>
      <w:divsChild>
        <w:div w:id="1024793550">
          <w:marLeft w:val="0"/>
          <w:marRight w:val="0"/>
          <w:marTop w:val="0"/>
          <w:marBottom w:val="0"/>
          <w:divBdr>
            <w:top w:val="none" w:sz="0" w:space="0" w:color="auto"/>
            <w:left w:val="none" w:sz="0" w:space="0" w:color="auto"/>
            <w:bottom w:val="none" w:sz="0" w:space="0" w:color="auto"/>
            <w:right w:val="none" w:sz="0" w:space="0" w:color="auto"/>
          </w:divBdr>
          <w:divsChild>
            <w:div w:id="1610549730">
              <w:marLeft w:val="0"/>
              <w:marRight w:val="0"/>
              <w:marTop w:val="0"/>
              <w:marBottom w:val="0"/>
              <w:divBdr>
                <w:top w:val="none" w:sz="0" w:space="0" w:color="auto"/>
                <w:left w:val="none" w:sz="0" w:space="0" w:color="auto"/>
                <w:bottom w:val="none" w:sz="0" w:space="0" w:color="auto"/>
                <w:right w:val="none" w:sz="0" w:space="0" w:color="auto"/>
              </w:divBdr>
              <w:divsChild>
                <w:div w:id="182791477">
                  <w:marLeft w:val="0"/>
                  <w:marRight w:val="0"/>
                  <w:marTop w:val="0"/>
                  <w:marBottom w:val="0"/>
                  <w:divBdr>
                    <w:top w:val="none" w:sz="0" w:space="0" w:color="auto"/>
                    <w:left w:val="none" w:sz="0" w:space="0" w:color="auto"/>
                    <w:bottom w:val="none" w:sz="0" w:space="0" w:color="auto"/>
                    <w:right w:val="none" w:sz="0" w:space="0" w:color="auto"/>
                  </w:divBdr>
                  <w:divsChild>
                    <w:div w:id="376273208">
                      <w:marLeft w:val="0"/>
                      <w:marRight w:val="0"/>
                      <w:marTop w:val="0"/>
                      <w:marBottom w:val="0"/>
                      <w:divBdr>
                        <w:top w:val="none" w:sz="0" w:space="0" w:color="auto"/>
                        <w:left w:val="none" w:sz="0" w:space="0" w:color="auto"/>
                        <w:bottom w:val="none" w:sz="0" w:space="0" w:color="auto"/>
                        <w:right w:val="none" w:sz="0" w:space="0" w:color="auto"/>
                      </w:divBdr>
                      <w:divsChild>
                        <w:div w:id="1213008020">
                          <w:marLeft w:val="0"/>
                          <w:marRight w:val="0"/>
                          <w:marTop w:val="0"/>
                          <w:marBottom w:val="0"/>
                          <w:divBdr>
                            <w:top w:val="none" w:sz="0" w:space="0" w:color="auto"/>
                            <w:left w:val="none" w:sz="0" w:space="0" w:color="auto"/>
                            <w:bottom w:val="none" w:sz="0" w:space="0" w:color="auto"/>
                            <w:right w:val="none" w:sz="0" w:space="0" w:color="auto"/>
                          </w:divBdr>
                          <w:divsChild>
                            <w:div w:id="55420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856083">
      <w:bodyDiv w:val="1"/>
      <w:marLeft w:val="0"/>
      <w:marRight w:val="0"/>
      <w:marTop w:val="0"/>
      <w:marBottom w:val="0"/>
      <w:divBdr>
        <w:top w:val="none" w:sz="0" w:space="0" w:color="auto"/>
        <w:left w:val="none" w:sz="0" w:space="0" w:color="auto"/>
        <w:bottom w:val="none" w:sz="0" w:space="0" w:color="auto"/>
        <w:right w:val="none" w:sz="0" w:space="0" w:color="auto"/>
      </w:divBdr>
    </w:div>
    <w:div w:id="1322999643">
      <w:bodyDiv w:val="1"/>
      <w:marLeft w:val="0"/>
      <w:marRight w:val="0"/>
      <w:marTop w:val="0"/>
      <w:marBottom w:val="0"/>
      <w:divBdr>
        <w:top w:val="none" w:sz="0" w:space="0" w:color="auto"/>
        <w:left w:val="none" w:sz="0" w:space="0" w:color="auto"/>
        <w:bottom w:val="none" w:sz="0" w:space="0" w:color="auto"/>
        <w:right w:val="none" w:sz="0" w:space="0" w:color="auto"/>
      </w:divBdr>
    </w:div>
    <w:div w:id="1323007249">
      <w:bodyDiv w:val="1"/>
      <w:marLeft w:val="0"/>
      <w:marRight w:val="0"/>
      <w:marTop w:val="0"/>
      <w:marBottom w:val="0"/>
      <w:divBdr>
        <w:top w:val="none" w:sz="0" w:space="0" w:color="auto"/>
        <w:left w:val="none" w:sz="0" w:space="0" w:color="auto"/>
        <w:bottom w:val="none" w:sz="0" w:space="0" w:color="auto"/>
        <w:right w:val="none" w:sz="0" w:space="0" w:color="auto"/>
      </w:divBdr>
      <w:divsChild>
        <w:div w:id="265042663">
          <w:marLeft w:val="0"/>
          <w:marRight w:val="0"/>
          <w:marTop w:val="0"/>
          <w:marBottom w:val="150"/>
          <w:divBdr>
            <w:top w:val="none" w:sz="0" w:space="0" w:color="auto"/>
            <w:left w:val="none" w:sz="0" w:space="0" w:color="auto"/>
            <w:bottom w:val="none" w:sz="0" w:space="0" w:color="auto"/>
            <w:right w:val="none" w:sz="0" w:space="0" w:color="auto"/>
          </w:divBdr>
        </w:div>
      </w:divsChild>
    </w:div>
    <w:div w:id="1323584346">
      <w:bodyDiv w:val="1"/>
      <w:marLeft w:val="0"/>
      <w:marRight w:val="0"/>
      <w:marTop w:val="0"/>
      <w:marBottom w:val="0"/>
      <w:divBdr>
        <w:top w:val="none" w:sz="0" w:space="0" w:color="auto"/>
        <w:left w:val="none" w:sz="0" w:space="0" w:color="auto"/>
        <w:bottom w:val="none" w:sz="0" w:space="0" w:color="auto"/>
        <w:right w:val="none" w:sz="0" w:space="0" w:color="auto"/>
      </w:divBdr>
      <w:divsChild>
        <w:div w:id="618806628">
          <w:marLeft w:val="0"/>
          <w:marRight w:val="0"/>
          <w:marTop w:val="0"/>
          <w:marBottom w:val="300"/>
          <w:divBdr>
            <w:top w:val="none" w:sz="0" w:space="0" w:color="auto"/>
            <w:left w:val="none" w:sz="0" w:space="0" w:color="auto"/>
            <w:bottom w:val="none" w:sz="0" w:space="0" w:color="auto"/>
            <w:right w:val="none" w:sz="0" w:space="0" w:color="auto"/>
          </w:divBdr>
          <w:divsChild>
            <w:div w:id="920453755">
              <w:marLeft w:val="0"/>
              <w:marRight w:val="0"/>
              <w:marTop w:val="0"/>
              <w:marBottom w:val="0"/>
              <w:divBdr>
                <w:top w:val="none" w:sz="0" w:space="0" w:color="auto"/>
                <w:left w:val="none" w:sz="0" w:space="0" w:color="auto"/>
                <w:bottom w:val="none" w:sz="0" w:space="0" w:color="auto"/>
                <w:right w:val="none" w:sz="0" w:space="0" w:color="auto"/>
              </w:divBdr>
            </w:div>
          </w:divsChild>
        </w:div>
        <w:div w:id="673193477">
          <w:marLeft w:val="0"/>
          <w:marRight w:val="0"/>
          <w:marTop w:val="0"/>
          <w:marBottom w:val="75"/>
          <w:divBdr>
            <w:top w:val="none" w:sz="0" w:space="0" w:color="auto"/>
            <w:left w:val="none" w:sz="0" w:space="0" w:color="auto"/>
            <w:bottom w:val="none" w:sz="0" w:space="0" w:color="auto"/>
            <w:right w:val="none" w:sz="0" w:space="0" w:color="auto"/>
          </w:divBdr>
        </w:div>
        <w:div w:id="708262935">
          <w:marLeft w:val="0"/>
          <w:marRight w:val="0"/>
          <w:marTop w:val="0"/>
          <w:marBottom w:val="0"/>
          <w:divBdr>
            <w:top w:val="none" w:sz="0" w:space="0" w:color="auto"/>
            <w:left w:val="none" w:sz="0" w:space="0" w:color="auto"/>
            <w:bottom w:val="none" w:sz="0" w:space="0" w:color="auto"/>
            <w:right w:val="none" w:sz="0" w:space="0" w:color="auto"/>
          </w:divBdr>
          <w:divsChild>
            <w:div w:id="1307590912">
              <w:marLeft w:val="0"/>
              <w:marRight w:val="0"/>
              <w:marTop w:val="0"/>
              <w:marBottom w:val="0"/>
              <w:divBdr>
                <w:top w:val="none" w:sz="0" w:space="0" w:color="auto"/>
                <w:left w:val="none" w:sz="0" w:space="0" w:color="auto"/>
                <w:bottom w:val="none" w:sz="0" w:space="0" w:color="auto"/>
                <w:right w:val="none" w:sz="0" w:space="0" w:color="auto"/>
              </w:divBdr>
            </w:div>
          </w:divsChild>
        </w:div>
        <w:div w:id="1425029155">
          <w:marLeft w:val="0"/>
          <w:marRight w:val="0"/>
          <w:marTop w:val="0"/>
          <w:marBottom w:val="0"/>
          <w:divBdr>
            <w:top w:val="none" w:sz="0" w:space="0" w:color="auto"/>
            <w:left w:val="none" w:sz="0" w:space="0" w:color="auto"/>
            <w:bottom w:val="none" w:sz="0" w:space="0" w:color="auto"/>
            <w:right w:val="none" w:sz="0" w:space="0" w:color="auto"/>
          </w:divBdr>
          <w:divsChild>
            <w:div w:id="719979823">
              <w:marLeft w:val="0"/>
              <w:marRight w:val="0"/>
              <w:marTop w:val="0"/>
              <w:marBottom w:val="0"/>
              <w:divBdr>
                <w:top w:val="none" w:sz="0" w:space="0" w:color="auto"/>
                <w:left w:val="none" w:sz="0" w:space="0" w:color="auto"/>
                <w:bottom w:val="none" w:sz="0" w:space="0" w:color="auto"/>
                <w:right w:val="none" w:sz="0" w:space="0" w:color="auto"/>
              </w:divBdr>
              <w:divsChild>
                <w:div w:id="210071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968933">
      <w:bodyDiv w:val="1"/>
      <w:marLeft w:val="0"/>
      <w:marRight w:val="0"/>
      <w:marTop w:val="0"/>
      <w:marBottom w:val="0"/>
      <w:divBdr>
        <w:top w:val="none" w:sz="0" w:space="0" w:color="auto"/>
        <w:left w:val="none" w:sz="0" w:space="0" w:color="auto"/>
        <w:bottom w:val="none" w:sz="0" w:space="0" w:color="auto"/>
        <w:right w:val="none" w:sz="0" w:space="0" w:color="auto"/>
      </w:divBdr>
    </w:div>
    <w:div w:id="1324160125">
      <w:bodyDiv w:val="1"/>
      <w:marLeft w:val="0"/>
      <w:marRight w:val="0"/>
      <w:marTop w:val="0"/>
      <w:marBottom w:val="0"/>
      <w:divBdr>
        <w:top w:val="none" w:sz="0" w:space="0" w:color="auto"/>
        <w:left w:val="none" w:sz="0" w:space="0" w:color="auto"/>
        <w:bottom w:val="none" w:sz="0" w:space="0" w:color="auto"/>
        <w:right w:val="none" w:sz="0" w:space="0" w:color="auto"/>
      </w:divBdr>
      <w:divsChild>
        <w:div w:id="154687895">
          <w:marLeft w:val="0"/>
          <w:marRight w:val="0"/>
          <w:marTop w:val="0"/>
          <w:marBottom w:val="150"/>
          <w:divBdr>
            <w:top w:val="none" w:sz="0" w:space="0" w:color="auto"/>
            <w:left w:val="none" w:sz="0" w:space="0" w:color="auto"/>
            <w:bottom w:val="none" w:sz="0" w:space="0" w:color="auto"/>
            <w:right w:val="none" w:sz="0" w:space="0" w:color="auto"/>
          </w:divBdr>
        </w:div>
        <w:div w:id="335888972">
          <w:marLeft w:val="0"/>
          <w:marRight w:val="0"/>
          <w:marTop w:val="0"/>
          <w:marBottom w:val="150"/>
          <w:divBdr>
            <w:top w:val="none" w:sz="0" w:space="0" w:color="auto"/>
            <w:left w:val="none" w:sz="0" w:space="0" w:color="auto"/>
            <w:bottom w:val="none" w:sz="0" w:space="0" w:color="auto"/>
            <w:right w:val="none" w:sz="0" w:space="0" w:color="auto"/>
          </w:divBdr>
        </w:div>
        <w:div w:id="368801369">
          <w:marLeft w:val="0"/>
          <w:marRight w:val="0"/>
          <w:marTop w:val="0"/>
          <w:marBottom w:val="150"/>
          <w:divBdr>
            <w:top w:val="none" w:sz="0" w:space="0" w:color="auto"/>
            <w:left w:val="none" w:sz="0" w:space="0" w:color="auto"/>
            <w:bottom w:val="none" w:sz="0" w:space="0" w:color="auto"/>
            <w:right w:val="none" w:sz="0" w:space="0" w:color="auto"/>
          </w:divBdr>
        </w:div>
        <w:div w:id="568467004">
          <w:marLeft w:val="0"/>
          <w:marRight w:val="0"/>
          <w:marTop w:val="0"/>
          <w:marBottom w:val="150"/>
          <w:divBdr>
            <w:top w:val="none" w:sz="0" w:space="0" w:color="auto"/>
            <w:left w:val="none" w:sz="0" w:space="0" w:color="auto"/>
            <w:bottom w:val="none" w:sz="0" w:space="0" w:color="auto"/>
            <w:right w:val="none" w:sz="0" w:space="0" w:color="auto"/>
          </w:divBdr>
        </w:div>
        <w:div w:id="588776051">
          <w:marLeft w:val="0"/>
          <w:marRight w:val="0"/>
          <w:marTop w:val="0"/>
          <w:marBottom w:val="150"/>
          <w:divBdr>
            <w:top w:val="none" w:sz="0" w:space="0" w:color="auto"/>
            <w:left w:val="none" w:sz="0" w:space="0" w:color="auto"/>
            <w:bottom w:val="none" w:sz="0" w:space="0" w:color="auto"/>
            <w:right w:val="none" w:sz="0" w:space="0" w:color="auto"/>
          </w:divBdr>
        </w:div>
        <w:div w:id="639383105">
          <w:marLeft w:val="0"/>
          <w:marRight w:val="0"/>
          <w:marTop w:val="0"/>
          <w:marBottom w:val="150"/>
          <w:divBdr>
            <w:top w:val="none" w:sz="0" w:space="0" w:color="auto"/>
            <w:left w:val="none" w:sz="0" w:space="0" w:color="auto"/>
            <w:bottom w:val="none" w:sz="0" w:space="0" w:color="auto"/>
            <w:right w:val="none" w:sz="0" w:space="0" w:color="auto"/>
          </w:divBdr>
        </w:div>
        <w:div w:id="687414625">
          <w:marLeft w:val="0"/>
          <w:marRight w:val="0"/>
          <w:marTop w:val="0"/>
          <w:marBottom w:val="150"/>
          <w:divBdr>
            <w:top w:val="none" w:sz="0" w:space="0" w:color="auto"/>
            <w:left w:val="none" w:sz="0" w:space="0" w:color="auto"/>
            <w:bottom w:val="none" w:sz="0" w:space="0" w:color="auto"/>
            <w:right w:val="none" w:sz="0" w:space="0" w:color="auto"/>
          </w:divBdr>
        </w:div>
        <w:div w:id="742410921">
          <w:marLeft w:val="0"/>
          <w:marRight w:val="0"/>
          <w:marTop w:val="0"/>
          <w:marBottom w:val="150"/>
          <w:divBdr>
            <w:top w:val="none" w:sz="0" w:space="0" w:color="auto"/>
            <w:left w:val="none" w:sz="0" w:space="0" w:color="auto"/>
            <w:bottom w:val="none" w:sz="0" w:space="0" w:color="auto"/>
            <w:right w:val="none" w:sz="0" w:space="0" w:color="auto"/>
          </w:divBdr>
        </w:div>
        <w:div w:id="852955658">
          <w:marLeft w:val="0"/>
          <w:marRight w:val="0"/>
          <w:marTop w:val="0"/>
          <w:marBottom w:val="150"/>
          <w:divBdr>
            <w:top w:val="none" w:sz="0" w:space="0" w:color="auto"/>
            <w:left w:val="none" w:sz="0" w:space="0" w:color="auto"/>
            <w:bottom w:val="none" w:sz="0" w:space="0" w:color="auto"/>
            <w:right w:val="none" w:sz="0" w:space="0" w:color="auto"/>
          </w:divBdr>
        </w:div>
        <w:div w:id="1076394367">
          <w:marLeft w:val="0"/>
          <w:marRight w:val="0"/>
          <w:marTop w:val="0"/>
          <w:marBottom w:val="150"/>
          <w:divBdr>
            <w:top w:val="none" w:sz="0" w:space="0" w:color="auto"/>
            <w:left w:val="none" w:sz="0" w:space="0" w:color="auto"/>
            <w:bottom w:val="none" w:sz="0" w:space="0" w:color="auto"/>
            <w:right w:val="none" w:sz="0" w:space="0" w:color="auto"/>
          </w:divBdr>
        </w:div>
        <w:div w:id="1123184527">
          <w:marLeft w:val="0"/>
          <w:marRight w:val="0"/>
          <w:marTop w:val="0"/>
          <w:marBottom w:val="150"/>
          <w:divBdr>
            <w:top w:val="none" w:sz="0" w:space="0" w:color="auto"/>
            <w:left w:val="none" w:sz="0" w:space="0" w:color="auto"/>
            <w:bottom w:val="none" w:sz="0" w:space="0" w:color="auto"/>
            <w:right w:val="none" w:sz="0" w:space="0" w:color="auto"/>
          </w:divBdr>
        </w:div>
        <w:div w:id="1245528747">
          <w:marLeft w:val="0"/>
          <w:marRight w:val="0"/>
          <w:marTop w:val="0"/>
          <w:marBottom w:val="150"/>
          <w:divBdr>
            <w:top w:val="none" w:sz="0" w:space="0" w:color="auto"/>
            <w:left w:val="none" w:sz="0" w:space="0" w:color="auto"/>
            <w:bottom w:val="none" w:sz="0" w:space="0" w:color="auto"/>
            <w:right w:val="none" w:sz="0" w:space="0" w:color="auto"/>
          </w:divBdr>
        </w:div>
        <w:div w:id="1322197799">
          <w:marLeft w:val="0"/>
          <w:marRight w:val="0"/>
          <w:marTop w:val="0"/>
          <w:marBottom w:val="150"/>
          <w:divBdr>
            <w:top w:val="none" w:sz="0" w:space="0" w:color="auto"/>
            <w:left w:val="none" w:sz="0" w:space="0" w:color="auto"/>
            <w:bottom w:val="none" w:sz="0" w:space="0" w:color="auto"/>
            <w:right w:val="none" w:sz="0" w:space="0" w:color="auto"/>
          </w:divBdr>
        </w:div>
        <w:div w:id="1677926585">
          <w:marLeft w:val="0"/>
          <w:marRight w:val="0"/>
          <w:marTop w:val="0"/>
          <w:marBottom w:val="150"/>
          <w:divBdr>
            <w:top w:val="none" w:sz="0" w:space="0" w:color="auto"/>
            <w:left w:val="none" w:sz="0" w:space="0" w:color="auto"/>
            <w:bottom w:val="none" w:sz="0" w:space="0" w:color="auto"/>
            <w:right w:val="none" w:sz="0" w:space="0" w:color="auto"/>
          </w:divBdr>
        </w:div>
        <w:div w:id="1774595487">
          <w:marLeft w:val="0"/>
          <w:marRight w:val="0"/>
          <w:marTop w:val="0"/>
          <w:marBottom w:val="150"/>
          <w:divBdr>
            <w:top w:val="none" w:sz="0" w:space="0" w:color="auto"/>
            <w:left w:val="none" w:sz="0" w:space="0" w:color="auto"/>
            <w:bottom w:val="none" w:sz="0" w:space="0" w:color="auto"/>
            <w:right w:val="none" w:sz="0" w:space="0" w:color="auto"/>
          </w:divBdr>
        </w:div>
        <w:div w:id="1909026539">
          <w:marLeft w:val="0"/>
          <w:marRight w:val="0"/>
          <w:marTop w:val="0"/>
          <w:marBottom w:val="150"/>
          <w:divBdr>
            <w:top w:val="none" w:sz="0" w:space="0" w:color="auto"/>
            <w:left w:val="none" w:sz="0" w:space="0" w:color="auto"/>
            <w:bottom w:val="none" w:sz="0" w:space="0" w:color="auto"/>
            <w:right w:val="none" w:sz="0" w:space="0" w:color="auto"/>
          </w:divBdr>
        </w:div>
        <w:div w:id="1912622426">
          <w:marLeft w:val="0"/>
          <w:marRight w:val="0"/>
          <w:marTop w:val="0"/>
          <w:marBottom w:val="150"/>
          <w:divBdr>
            <w:top w:val="none" w:sz="0" w:space="0" w:color="auto"/>
            <w:left w:val="none" w:sz="0" w:space="0" w:color="auto"/>
            <w:bottom w:val="none" w:sz="0" w:space="0" w:color="auto"/>
            <w:right w:val="none" w:sz="0" w:space="0" w:color="auto"/>
          </w:divBdr>
        </w:div>
        <w:div w:id="1944651070">
          <w:marLeft w:val="0"/>
          <w:marRight w:val="0"/>
          <w:marTop w:val="0"/>
          <w:marBottom w:val="150"/>
          <w:divBdr>
            <w:top w:val="none" w:sz="0" w:space="0" w:color="auto"/>
            <w:left w:val="none" w:sz="0" w:space="0" w:color="auto"/>
            <w:bottom w:val="none" w:sz="0" w:space="0" w:color="auto"/>
            <w:right w:val="none" w:sz="0" w:space="0" w:color="auto"/>
          </w:divBdr>
        </w:div>
        <w:div w:id="1974022840">
          <w:marLeft w:val="0"/>
          <w:marRight w:val="0"/>
          <w:marTop w:val="0"/>
          <w:marBottom w:val="150"/>
          <w:divBdr>
            <w:top w:val="none" w:sz="0" w:space="0" w:color="auto"/>
            <w:left w:val="none" w:sz="0" w:space="0" w:color="auto"/>
            <w:bottom w:val="none" w:sz="0" w:space="0" w:color="auto"/>
            <w:right w:val="none" w:sz="0" w:space="0" w:color="auto"/>
          </w:divBdr>
        </w:div>
        <w:div w:id="1976330968">
          <w:marLeft w:val="0"/>
          <w:marRight w:val="0"/>
          <w:marTop w:val="0"/>
          <w:marBottom w:val="150"/>
          <w:divBdr>
            <w:top w:val="none" w:sz="0" w:space="0" w:color="auto"/>
            <w:left w:val="none" w:sz="0" w:space="0" w:color="auto"/>
            <w:bottom w:val="none" w:sz="0" w:space="0" w:color="auto"/>
            <w:right w:val="none" w:sz="0" w:space="0" w:color="auto"/>
          </w:divBdr>
        </w:div>
        <w:div w:id="2035883380">
          <w:marLeft w:val="0"/>
          <w:marRight w:val="0"/>
          <w:marTop w:val="0"/>
          <w:marBottom w:val="150"/>
          <w:divBdr>
            <w:top w:val="none" w:sz="0" w:space="0" w:color="auto"/>
            <w:left w:val="none" w:sz="0" w:space="0" w:color="auto"/>
            <w:bottom w:val="none" w:sz="0" w:space="0" w:color="auto"/>
            <w:right w:val="none" w:sz="0" w:space="0" w:color="auto"/>
          </w:divBdr>
        </w:div>
      </w:divsChild>
    </w:div>
    <w:div w:id="1324311683">
      <w:bodyDiv w:val="1"/>
      <w:marLeft w:val="0"/>
      <w:marRight w:val="0"/>
      <w:marTop w:val="0"/>
      <w:marBottom w:val="0"/>
      <w:divBdr>
        <w:top w:val="none" w:sz="0" w:space="0" w:color="auto"/>
        <w:left w:val="none" w:sz="0" w:space="0" w:color="auto"/>
        <w:bottom w:val="none" w:sz="0" w:space="0" w:color="auto"/>
        <w:right w:val="none" w:sz="0" w:space="0" w:color="auto"/>
      </w:divBdr>
      <w:divsChild>
        <w:div w:id="1124426791">
          <w:marLeft w:val="0"/>
          <w:marRight w:val="0"/>
          <w:marTop w:val="0"/>
          <w:marBottom w:val="0"/>
          <w:divBdr>
            <w:top w:val="none" w:sz="0" w:space="0" w:color="auto"/>
            <w:left w:val="none" w:sz="0" w:space="0" w:color="auto"/>
            <w:bottom w:val="none" w:sz="0" w:space="0" w:color="auto"/>
            <w:right w:val="none" w:sz="0" w:space="0" w:color="auto"/>
          </w:divBdr>
          <w:divsChild>
            <w:div w:id="761999095">
              <w:marLeft w:val="0"/>
              <w:marRight w:val="0"/>
              <w:marTop w:val="0"/>
              <w:marBottom w:val="0"/>
              <w:divBdr>
                <w:top w:val="none" w:sz="0" w:space="0" w:color="auto"/>
                <w:left w:val="none" w:sz="0" w:space="0" w:color="auto"/>
                <w:bottom w:val="none" w:sz="0" w:space="0" w:color="auto"/>
                <w:right w:val="none" w:sz="0" w:space="0" w:color="auto"/>
              </w:divBdr>
            </w:div>
          </w:divsChild>
        </w:div>
        <w:div w:id="1947495631">
          <w:marLeft w:val="0"/>
          <w:marRight w:val="0"/>
          <w:marTop w:val="0"/>
          <w:marBottom w:val="150"/>
          <w:divBdr>
            <w:top w:val="none" w:sz="0" w:space="0" w:color="auto"/>
            <w:left w:val="none" w:sz="0" w:space="0" w:color="auto"/>
            <w:bottom w:val="none" w:sz="0" w:space="0" w:color="auto"/>
            <w:right w:val="none" w:sz="0" w:space="0" w:color="auto"/>
          </w:divBdr>
        </w:div>
        <w:div w:id="2114595672">
          <w:marLeft w:val="0"/>
          <w:marRight w:val="0"/>
          <w:marTop w:val="0"/>
          <w:marBottom w:val="150"/>
          <w:divBdr>
            <w:top w:val="none" w:sz="0" w:space="0" w:color="auto"/>
            <w:left w:val="none" w:sz="0" w:space="0" w:color="auto"/>
            <w:bottom w:val="none" w:sz="0" w:space="0" w:color="auto"/>
            <w:right w:val="none" w:sz="0" w:space="0" w:color="auto"/>
          </w:divBdr>
          <w:divsChild>
            <w:div w:id="7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11428">
      <w:bodyDiv w:val="1"/>
      <w:marLeft w:val="0"/>
      <w:marRight w:val="0"/>
      <w:marTop w:val="0"/>
      <w:marBottom w:val="0"/>
      <w:divBdr>
        <w:top w:val="none" w:sz="0" w:space="0" w:color="auto"/>
        <w:left w:val="none" w:sz="0" w:space="0" w:color="auto"/>
        <w:bottom w:val="none" w:sz="0" w:space="0" w:color="auto"/>
        <w:right w:val="none" w:sz="0" w:space="0" w:color="auto"/>
      </w:divBdr>
    </w:div>
    <w:div w:id="1324973233">
      <w:bodyDiv w:val="1"/>
      <w:marLeft w:val="0"/>
      <w:marRight w:val="0"/>
      <w:marTop w:val="0"/>
      <w:marBottom w:val="0"/>
      <w:divBdr>
        <w:top w:val="none" w:sz="0" w:space="0" w:color="auto"/>
        <w:left w:val="none" w:sz="0" w:space="0" w:color="auto"/>
        <w:bottom w:val="none" w:sz="0" w:space="0" w:color="auto"/>
        <w:right w:val="none" w:sz="0" w:space="0" w:color="auto"/>
      </w:divBdr>
      <w:divsChild>
        <w:div w:id="217403415">
          <w:marLeft w:val="0"/>
          <w:marRight w:val="0"/>
          <w:marTop w:val="0"/>
          <w:marBottom w:val="150"/>
          <w:divBdr>
            <w:top w:val="none" w:sz="0" w:space="0" w:color="auto"/>
            <w:left w:val="none" w:sz="0" w:space="0" w:color="auto"/>
            <w:bottom w:val="none" w:sz="0" w:space="0" w:color="auto"/>
            <w:right w:val="none" w:sz="0" w:space="0" w:color="auto"/>
          </w:divBdr>
          <w:divsChild>
            <w:div w:id="1961762018">
              <w:marLeft w:val="0"/>
              <w:marRight w:val="0"/>
              <w:marTop w:val="0"/>
              <w:marBottom w:val="0"/>
              <w:divBdr>
                <w:top w:val="none" w:sz="0" w:space="0" w:color="auto"/>
                <w:left w:val="none" w:sz="0" w:space="0" w:color="auto"/>
                <w:bottom w:val="none" w:sz="0" w:space="0" w:color="auto"/>
                <w:right w:val="none" w:sz="0" w:space="0" w:color="auto"/>
              </w:divBdr>
              <w:divsChild>
                <w:div w:id="81287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691790">
          <w:marLeft w:val="0"/>
          <w:marRight w:val="0"/>
          <w:marTop w:val="0"/>
          <w:marBottom w:val="150"/>
          <w:divBdr>
            <w:top w:val="none" w:sz="0" w:space="0" w:color="auto"/>
            <w:left w:val="none" w:sz="0" w:space="0" w:color="auto"/>
            <w:bottom w:val="none" w:sz="0" w:space="0" w:color="auto"/>
            <w:right w:val="none" w:sz="0" w:space="0" w:color="auto"/>
          </w:divBdr>
        </w:div>
        <w:div w:id="1439835521">
          <w:marLeft w:val="0"/>
          <w:marRight w:val="0"/>
          <w:marTop w:val="0"/>
          <w:marBottom w:val="0"/>
          <w:divBdr>
            <w:top w:val="none" w:sz="0" w:space="0" w:color="auto"/>
            <w:left w:val="none" w:sz="0" w:space="0" w:color="auto"/>
            <w:bottom w:val="none" w:sz="0" w:space="0" w:color="auto"/>
            <w:right w:val="none" w:sz="0" w:space="0" w:color="auto"/>
          </w:divBdr>
          <w:divsChild>
            <w:div w:id="113891689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25086755">
      <w:bodyDiv w:val="1"/>
      <w:marLeft w:val="0"/>
      <w:marRight w:val="0"/>
      <w:marTop w:val="0"/>
      <w:marBottom w:val="0"/>
      <w:divBdr>
        <w:top w:val="none" w:sz="0" w:space="0" w:color="auto"/>
        <w:left w:val="none" w:sz="0" w:space="0" w:color="auto"/>
        <w:bottom w:val="none" w:sz="0" w:space="0" w:color="auto"/>
        <w:right w:val="none" w:sz="0" w:space="0" w:color="auto"/>
      </w:divBdr>
      <w:divsChild>
        <w:div w:id="152181190">
          <w:marLeft w:val="0"/>
          <w:marRight w:val="0"/>
          <w:marTop w:val="0"/>
          <w:marBottom w:val="0"/>
          <w:divBdr>
            <w:top w:val="none" w:sz="0" w:space="0" w:color="auto"/>
            <w:left w:val="none" w:sz="0" w:space="0" w:color="auto"/>
            <w:bottom w:val="none" w:sz="0" w:space="0" w:color="auto"/>
            <w:right w:val="none" w:sz="0" w:space="0" w:color="auto"/>
          </w:divBdr>
          <w:divsChild>
            <w:div w:id="494564817">
              <w:marLeft w:val="0"/>
              <w:marRight w:val="0"/>
              <w:marTop w:val="0"/>
              <w:marBottom w:val="0"/>
              <w:divBdr>
                <w:top w:val="none" w:sz="0" w:space="0" w:color="auto"/>
                <w:left w:val="none" w:sz="0" w:space="0" w:color="auto"/>
                <w:bottom w:val="none" w:sz="0" w:space="0" w:color="auto"/>
                <w:right w:val="none" w:sz="0" w:space="0" w:color="auto"/>
              </w:divBdr>
              <w:divsChild>
                <w:div w:id="547573723">
                  <w:marLeft w:val="0"/>
                  <w:marRight w:val="0"/>
                  <w:marTop w:val="0"/>
                  <w:marBottom w:val="0"/>
                  <w:divBdr>
                    <w:top w:val="none" w:sz="0" w:space="0" w:color="auto"/>
                    <w:left w:val="none" w:sz="0" w:space="0" w:color="auto"/>
                    <w:bottom w:val="none" w:sz="0" w:space="0" w:color="auto"/>
                    <w:right w:val="none" w:sz="0" w:space="0" w:color="auto"/>
                  </w:divBdr>
                  <w:divsChild>
                    <w:div w:id="878587264">
                      <w:marLeft w:val="0"/>
                      <w:marRight w:val="0"/>
                      <w:marTop w:val="0"/>
                      <w:marBottom w:val="0"/>
                      <w:divBdr>
                        <w:top w:val="none" w:sz="0" w:space="0" w:color="auto"/>
                        <w:left w:val="none" w:sz="0" w:space="0" w:color="auto"/>
                        <w:bottom w:val="none" w:sz="0" w:space="0" w:color="auto"/>
                        <w:right w:val="none" w:sz="0" w:space="0" w:color="auto"/>
                      </w:divBdr>
                      <w:divsChild>
                        <w:div w:id="1222209782">
                          <w:marLeft w:val="0"/>
                          <w:marRight w:val="0"/>
                          <w:marTop w:val="0"/>
                          <w:marBottom w:val="0"/>
                          <w:divBdr>
                            <w:top w:val="none" w:sz="0" w:space="0" w:color="auto"/>
                            <w:left w:val="none" w:sz="0" w:space="0" w:color="auto"/>
                            <w:bottom w:val="none" w:sz="0" w:space="0" w:color="auto"/>
                            <w:right w:val="none" w:sz="0" w:space="0" w:color="auto"/>
                          </w:divBdr>
                          <w:divsChild>
                            <w:div w:id="282349215">
                              <w:marLeft w:val="0"/>
                              <w:marRight w:val="0"/>
                              <w:marTop w:val="0"/>
                              <w:marBottom w:val="0"/>
                              <w:divBdr>
                                <w:top w:val="none" w:sz="0" w:space="0" w:color="auto"/>
                                <w:left w:val="none" w:sz="0" w:space="0" w:color="auto"/>
                                <w:bottom w:val="none" w:sz="0" w:space="0" w:color="auto"/>
                                <w:right w:val="none" w:sz="0" w:space="0" w:color="auto"/>
                              </w:divBdr>
                              <w:divsChild>
                                <w:div w:id="162622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5939802">
      <w:bodyDiv w:val="1"/>
      <w:marLeft w:val="0"/>
      <w:marRight w:val="0"/>
      <w:marTop w:val="0"/>
      <w:marBottom w:val="0"/>
      <w:divBdr>
        <w:top w:val="none" w:sz="0" w:space="0" w:color="auto"/>
        <w:left w:val="none" w:sz="0" w:space="0" w:color="auto"/>
        <w:bottom w:val="none" w:sz="0" w:space="0" w:color="auto"/>
        <w:right w:val="none" w:sz="0" w:space="0" w:color="auto"/>
      </w:divBdr>
      <w:divsChild>
        <w:div w:id="235945804">
          <w:marLeft w:val="0"/>
          <w:marRight w:val="0"/>
          <w:marTop w:val="0"/>
          <w:marBottom w:val="0"/>
          <w:divBdr>
            <w:top w:val="none" w:sz="0" w:space="0" w:color="auto"/>
            <w:left w:val="none" w:sz="0" w:space="0" w:color="auto"/>
            <w:bottom w:val="none" w:sz="0" w:space="0" w:color="auto"/>
            <w:right w:val="none" w:sz="0" w:space="0" w:color="auto"/>
          </w:divBdr>
        </w:div>
        <w:div w:id="798885969">
          <w:marLeft w:val="0"/>
          <w:marRight w:val="0"/>
          <w:marTop w:val="0"/>
          <w:marBottom w:val="0"/>
          <w:divBdr>
            <w:top w:val="none" w:sz="0" w:space="0" w:color="auto"/>
            <w:left w:val="none" w:sz="0" w:space="0" w:color="auto"/>
            <w:bottom w:val="none" w:sz="0" w:space="0" w:color="auto"/>
            <w:right w:val="none" w:sz="0" w:space="0" w:color="auto"/>
          </w:divBdr>
          <w:divsChild>
            <w:div w:id="2090157472">
              <w:marLeft w:val="0"/>
              <w:marRight w:val="0"/>
              <w:marTop w:val="0"/>
              <w:marBottom w:val="0"/>
              <w:divBdr>
                <w:top w:val="none" w:sz="0" w:space="0" w:color="auto"/>
                <w:left w:val="none" w:sz="0" w:space="0" w:color="auto"/>
                <w:bottom w:val="none" w:sz="0" w:space="0" w:color="auto"/>
                <w:right w:val="none" w:sz="0" w:space="0" w:color="auto"/>
              </w:divBdr>
            </w:div>
          </w:divsChild>
        </w:div>
        <w:div w:id="1107775747">
          <w:marLeft w:val="0"/>
          <w:marRight w:val="0"/>
          <w:marTop w:val="0"/>
          <w:marBottom w:val="0"/>
          <w:divBdr>
            <w:top w:val="none" w:sz="0" w:space="0" w:color="auto"/>
            <w:left w:val="none" w:sz="0" w:space="0" w:color="auto"/>
            <w:bottom w:val="none" w:sz="0" w:space="0" w:color="auto"/>
            <w:right w:val="none" w:sz="0" w:space="0" w:color="auto"/>
          </w:divBdr>
        </w:div>
      </w:divsChild>
    </w:div>
    <w:div w:id="1326393775">
      <w:bodyDiv w:val="1"/>
      <w:marLeft w:val="0"/>
      <w:marRight w:val="0"/>
      <w:marTop w:val="0"/>
      <w:marBottom w:val="0"/>
      <w:divBdr>
        <w:top w:val="none" w:sz="0" w:space="0" w:color="auto"/>
        <w:left w:val="none" w:sz="0" w:space="0" w:color="auto"/>
        <w:bottom w:val="none" w:sz="0" w:space="0" w:color="auto"/>
        <w:right w:val="none" w:sz="0" w:space="0" w:color="auto"/>
      </w:divBdr>
      <w:divsChild>
        <w:div w:id="201091260">
          <w:marLeft w:val="0"/>
          <w:marRight w:val="0"/>
          <w:marTop w:val="0"/>
          <w:marBottom w:val="150"/>
          <w:divBdr>
            <w:top w:val="none" w:sz="0" w:space="0" w:color="auto"/>
            <w:left w:val="none" w:sz="0" w:space="0" w:color="auto"/>
            <w:bottom w:val="none" w:sz="0" w:space="0" w:color="auto"/>
            <w:right w:val="none" w:sz="0" w:space="0" w:color="auto"/>
          </w:divBdr>
          <w:divsChild>
            <w:div w:id="378945344">
              <w:marLeft w:val="0"/>
              <w:marRight w:val="0"/>
              <w:marTop w:val="0"/>
              <w:marBottom w:val="0"/>
              <w:divBdr>
                <w:top w:val="none" w:sz="0" w:space="0" w:color="auto"/>
                <w:left w:val="none" w:sz="0" w:space="0" w:color="auto"/>
                <w:bottom w:val="none" w:sz="0" w:space="0" w:color="auto"/>
                <w:right w:val="none" w:sz="0" w:space="0" w:color="auto"/>
              </w:divBdr>
            </w:div>
          </w:divsChild>
        </w:div>
        <w:div w:id="227303046">
          <w:marLeft w:val="0"/>
          <w:marRight w:val="0"/>
          <w:marTop w:val="0"/>
          <w:marBottom w:val="0"/>
          <w:divBdr>
            <w:top w:val="none" w:sz="0" w:space="0" w:color="auto"/>
            <w:left w:val="none" w:sz="0" w:space="0" w:color="auto"/>
            <w:bottom w:val="none" w:sz="0" w:space="0" w:color="auto"/>
            <w:right w:val="none" w:sz="0" w:space="0" w:color="auto"/>
          </w:divBdr>
          <w:divsChild>
            <w:div w:id="1470434185">
              <w:marLeft w:val="0"/>
              <w:marRight w:val="0"/>
              <w:marTop w:val="0"/>
              <w:marBottom w:val="0"/>
              <w:divBdr>
                <w:top w:val="none" w:sz="0" w:space="0" w:color="auto"/>
                <w:left w:val="none" w:sz="0" w:space="0" w:color="auto"/>
                <w:bottom w:val="none" w:sz="0" w:space="0" w:color="auto"/>
                <w:right w:val="none" w:sz="0" w:space="0" w:color="auto"/>
              </w:divBdr>
            </w:div>
          </w:divsChild>
        </w:div>
        <w:div w:id="529878229">
          <w:marLeft w:val="0"/>
          <w:marRight w:val="0"/>
          <w:marTop w:val="0"/>
          <w:marBottom w:val="150"/>
          <w:divBdr>
            <w:top w:val="none" w:sz="0" w:space="0" w:color="auto"/>
            <w:left w:val="none" w:sz="0" w:space="0" w:color="auto"/>
            <w:bottom w:val="none" w:sz="0" w:space="0" w:color="auto"/>
            <w:right w:val="none" w:sz="0" w:space="0" w:color="auto"/>
          </w:divBdr>
        </w:div>
      </w:divsChild>
    </w:div>
    <w:div w:id="1326782844">
      <w:bodyDiv w:val="1"/>
      <w:marLeft w:val="0"/>
      <w:marRight w:val="0"/>
      <w:marTop w:val="0"/>
      <w:marBottom w:val="0"/>
      <w:divBdr>
        <w:top w:val="none" w:sz="0" w:space="0" w:color="auto"/>
        <w:left w:val="none" w:sz="0" w:space="0" w:color="auto"/>
        <w:bottom w:val="none" w:sz="0" w:space="0" w:color="auto"/>
        <w:right w:val="none" w:sz="0" w:space="0" w:color="auto"/>
      </w:divBdr>
      <w:divsChild>
        <w:div w:id="1706325849">
          <w:marLeft w:val="0"/>
          <w:marRight w:val="0"/>
          <w:marTop w:val="0"/>
          <w:marBottom w:val="0"/>
          <w:divBdr>
            <w:top w:val="none" w:sz="0" w:space="0" w:color="auto"/>
            <w:left w:val="none" w:sz="0" w:space="0" w:color="auto"/>
            <w:bottom w:val="dotted" w:sz="6" w:space="4" w:color="DDDDDD"/>
            <w:right w:val="none" w:sz="0" w:space="0" w:color="auto"/>
          </w:divBdr>
          <w:divsChild>
            <w:div w:id="91917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83723">
      <w:bodyDiv w:val="1"/>
      <w:marLeft w:val="0"/>
      <w:marRight w:val="0"/>
      <w:marTop w:val="0"/>
      <w:marBottom w:val="0"/>
      <w:divBdr>
        <w:top w:val="none" w:sz="0" w:space="0" w:color="auto"/>
        <w:left w:val="none" w:sz="0" w:space="0" w:color="auto"/>
        <w:bottom w:val="none" w:sz="0" w:space="0" w:color="auto"/>
        <w:right w:val="none" w:sz="0" w:space="0" w:color="auto"/>
      </w:divBdr>
      <w:divsChild>
        <w:div w:id="429277868">
          <w:marLeft w:val="0"/>
          <w:marRight w:val="0"/>
          <w:marTop w:val="0"/>
          <w:marBottom w:val="150"/>
          <w:divBdr>
            <w:top w:val="none" w:sz="0" w:space="0" w:color="auto"/>
            <w:left w:val="none" w:sz="0" w:space="0" w:color="auto"/>
            <w:bottom w:val="none" w:sz="0" w:space="0" w:color="auto"/>
            <w:right w:val="none" w:sz="0" w:space="0" w:color="auto"/>
          </w:divBdr>
        </w:div>
      </w:divsChild>
    </w:div>
    <w:div w:id="1326938579">
      <w:bodyDiv w:val="1"/>
      <w:marLeft w:val="0"/>
      <w:marRight w:val="0"/>
      <w:marTop w:val="0"/>
      <w:marBottom w:val="0"/>
      <w:divBdr>
        <w:top w:val="none" w:sz="0" w:space="0" w:color="auto"/>
        <w:left w:val="none" w:sz="0" w:space="0" w:color="auto"/>
        <w:bottom w:val="none" w:sz="0" w:space="0" w:color="auto"/>
        <w:right w:val="none" w:sz="0" w:space="0" w:color="auto"/>
      </w:divBdr>
    </w:div>
    <w:div w:id="1327439858">
      <w:bodyDiv w:val="1"/>
      <w:marLeft w:val="0"/>
      <w:marRight w:val="0"/>
      <w:marTop w:val="0"/>
      <w:marBottom w:val="0"/>
      <w:divBdr>
        <w:top w:val="none" w:sz="0" w:space="0" w:color="auto"/>
        <w:left w:val="none" w:sz="0" w:space="0" w:color="auto"/>
        <w:bottom w:val="none" w:sz="0" w:space="0" w:color="auto"/>
        <w:right w:val="none" w:sz="0" w:space="0" w:color="auto"/>
      </w:divBdr>
      <w:divsChild>
        <w:div w:id="190194880">
          <w:marLeft w:val="0"/>
          <w:marRight w:val="0"/>
          <w:marTop w:val="0"/>
          <w:marBottom w:val="150"/>
          <w:divBdr>
            <w:top w:val="none" w:sz="0" w:space="0" w:color="auto"/>
            <w:left w:val="none" w:sz="0" w:space="0" w:color="auto"/>
            <w:bottom w:val="none" w:sz="0" w:space="0" w:color="auto"/>
            <w:right w:val="none" w:sz="0" w:space="0" w:color="auto"/>
          </w:divBdr>
        </w:div>
        <w:div w:id="1432118548">
          <w:marLeft w:val="0"/>
          <w:marRight w:val="0"/>
          <w:marTop w:val="0"/>
          <w:marBottom w:val="0"/>
          <w:divBdr>
            <w:top w:val="none" w:sz="0" w:space="0" w:color="auto"/>
            <w:left w:val="none" w:sz="0" w:space="0" w:color="auto"/>
            <w:bottom w:val="none" w:sz="0" w:space="0" w:color="auto"/>
            <w:right w:val="none" w:sz="0" w:space="0" w:color="auto"/>
          </w:divBdr>
          <w:divsChild>
            <w:div w:id="821042727">
              <w:marLeft w:val="0"/>
              <w:marRight w:val="0"/>
              <w:marTop w:val="0"/>
              <w:marBottom w:val="225"/>
              <w:divBdr>
                <w:top w:val="none" w:sz="0" w:space="0" w:color="auto"/>
                <w:left w:val="none" w:sz="0" w:space="0" w:color="auto"/>
                <w:bottom w:val="none" w:sz="0" w:space="0" w:color="auto"/>
                <w:right w:val="none" w:sz="0" w:space="0" w:color="auto"/>
              </w:divBdr>
              <w:divsChild>
                <w:div w:id="119300251">
                  <w:marLeft w:val="0"/>
                  <w:marRight w:val="0"/>
                  <w:marTop w:val="0"/>
                  <w:marBottom w:val="150"/>
                  <w:divBdr>
                    <w:top w:val="none" w:sz="0" w:space="0" w:color="auto"/>
                    <w:left w:val="none" w:sz="0" w:space="0" w:color="auto"/>
                    <w:bottom w:val="none" w:sz="0" w:space="0" w:color="auto"/>
                    <w:right w:val="none" w:sz="0" w:space="0" w:color="auto"/>
                  </w:divBdr>
                </w:div>
                <w:div w:id="393162134">
                  <w:marLeft w:val="0"/>
                  <w:marRight w:val="0"/>
                  <w:marTop w:val="0"/>
                  <w:marBottom w:val="150"/>
                  <w:divBdr>
                    <w:top w:val="none" w:sz="0" w:space="0" w:color="auto"/>
                    <w:left w:val="none" w:sz="0" w:space="0" w:color="auto"/>
                    <w:bottom w:val="none" w:sz="0" w:space="0" w:color="auto"/>
                    <w:right w:val="none" w:sz="0" w:space="0" w:color="auto"/>
                  </w:divBdr>
                </w:div>
                <w:div w:id="611206372">
                  <w:marLeft w:val="0"/>
                  <w:marRight w:val="0"/>
                  <w:marTop w:val="0"/>
                  <w:marBottom w:val="150"/>
                  <w:divBdr>
                    <w:top w:val="none" w:sz="0" w:space="0" w:color="auto"/>
                    <w:left w:val="none" w:sz="0" w:space="0" w:color="auto"/>
                    <w:bottom w:val="none" w:sz="0" w:space="0" w:color="auto"/>
                    <w:right w:val="none" w:sz="0" w:space="0" w:color="auto"/>
                  </w:divBdr>
                </w:div>
                <w:div w:id="1267425603">
                  <w:marLeft w:val="0"/>
                  <w:marRight w:val="0"/>
                  <w:marTop w:val="0"/>
                  <w:marBottom w:val="150"/>
                  <w:divBdr>
                    <w:top w:val="none" w:sz="0" w:space="0" w:color="auto"/>
                    <w:left w:val="none" w:sz="0" w:space="0" w:color="auto"/>
                    <w:bottom w:val="none" w:sz="0" w:space="0" w:color="auto"/>
                    <w:right w:val="none" w:sz="0" w:space="0" w:color="auto"/>
                  </w:divBdr>
                </w:div>
                <w:div w:id="1282759397">
                  <w:marLeft w:val="0"/>
                  <w:marRight w:val="0"/>
                  <w:marTop w:val="0"/>
                  <w:marBottom w:val="150"/>
                  <w:divBdr>
                    <w:top w:val="none" w:sz="0" w:space="0" w:color="auto"/>
                    <w:left w:val="none" w:sz="0" w:space="0" w:color="auto"/>
                    <w:bottom w:val="none" w:sz="0" w:space="0" w:color="auto"/>
                    <w:right w:val="none" w:sz="0" w:space="0" w:color="auto"/>
                  </w:divBdr>
                </w:div>
                <w:div w:id="1578663861">
                  <w:marLeft w:val="0"/>
                  <w:marRight w:val="0"/>
                  <w:marTop w:val="0"/>
                  <w:marBottom w:val="150"/>
                  <w:divBdr>
                    <w:top w:val="none" w:sz="0" w:space="0" w:color="auto"/>
                    <w:left w:val="none" w:sz="0" w:space="0" w:color="auto"/>
                    <w:bottom w:val="none" w:sz="0" w:space="0" w:color="auto"/>
                    <w:right w:val="none" w:sz="0" w:space="0" w:color="auto"/>
                  </w:divBdr>
                </w:div>
                <w:div w:id="1698653362">
                  <w:marLeft w:val="0"/>
                  <w:marRight w:val="0"/>
                  <w:marTop w:val="0"/>
                  <w:marBottom w:val="150"/>
                  <w:divBdr>
                    <w:top w:val="none" w:sz="0" w:space="0" w:color="auto"/>
                    <w:left w:val="none" w:sz="0" w:space="0" w:color="auto"/>
                    <w:bottom w:val="none" w:sz="0" w:space="0" w:color="auto"/>
                    <w:right w:val="none" w:sz="0" w:space="0" w:color="auto"/>
                  </w:divBdr>
                </w:div>
                <w:div w:id="1898584151">
                  <w:marLeft w:val="0"/>
                  <w:marRight w:val="0"/>
                  <w:marTop w:val="0"/>
                  <w:marBottom w:val="150"/>
                  <w:divBdr>
                    <w:top w:val="none" w:sz="0" w:space="0" w:color="auto"/>
                    <w:left w:val="none" w:sz="0" w:space="0" w:color="auto"/>
                    <w:bottom w:val="none" w:sz="0" w:space="0" w:color="auto"/>
                    <w:right w:val="none" w:sz="0" w:space="0" w:color="auto"/>
                  </w:divBdr>
                </w:div>
                <w:div w:id="19187839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45534597">
          <w:marLeft w:val="-9765"/>
          <w:marRight w:val="0"/>
          <w:marTop w:val="0"/>
          <w:marBottom w:val="0"/>
          <w:divBdr>
            <w:top w:val="none" w:sz="0" w:space="0" w:color="auto"/>
            <w:left w:val="none" w:sz="0" w:space="0" w:color="auto"/>
            <w:bottom w:val="none" w:sz="0" w:space="0" w:color="auto"/>
            <w:right w:val="none" w:sz="0" w:space="0" w:color="auto"/>
          </w:divBdr>
        </w:div>
      </w:divsChild>
    </w:div>
    <w:div w:id="1327634629">
      <w:bodyDiv w:val="1"/>
      <w:marLeft w:val="0"/>
      <w:marRight w:val="0"/>
      <w:marTop w:val="0"/>
      <w:marBottom w:val="0"/>
      <w:divBdr>
        <w:top w:val="none" w:sz="0" w:space="0" w:color="auto"/>
        <w:left w:val="none" w:sz="0" w:space="0" w:color="auto"/>
        <w:bottom w:val="none" w:sz="0" w:space="0" w:color="auto"/>
        <w:right w:val="none" w:sz="0" w:space="0" w:color="auto"/>
      </w:divBdr>
      <w:divsChild>
        <w:div w:id="838230589">
          <w:marLeft w:val="0"/>
          <w:marRight w:val="0"/>
          <w:marTop w:val="0"/>
          <w:marBottom w:val="150"/>
          <w:divBdr>
            <w:top w:val="none" w:sz="0" w:space="0" w:color="auto"/>
            <w:left w:val="none" w:sz="0" w:space="0" w:color="auto"/>
            <w:bottom w:val="none" w:sz="0" w:space="0" w:color="auto"/>
            <w:right w:val="none" w:sz="0" w:space="0" w:color="auto"/>
          </w:divBdr>
          <w:divsChild>
            <w:div w:id="881408285">
              <w:marLeft w:val="0"/>
              <w:marRight w:val="0"/>
              <w:marTop w:val="0"/>
              <w:marBottom w:val="0"/>
              <w:divBdr>
                <w:top w:val="none" w:sz="0" w:space="0" w:color="auto"/>
                <w:left w:val="none" w:sz="0" w:space="0" w:color="auto"/>
                <w:bottom w:val="none" w:sz="0" w:space="0" w:color="auto"/>
                <w:right w:val="none" w:sz="0" w:space="0" w:color="auto"/>
              </w:divBdr>
              <w:divsChild>
                <w:div w:id="39532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296304">
          <w:marLeft w:val="0"/>
          <w:marRight w:val="0"/>
          <w:marTop w:val="0"/>
          <w:marBottom w:val="150"/>
          <w:divBdr>
            <w:top w:val="none" w:sz="0" w:space="0" w:color="auto"/>
            <w:left w:val="none" w:sz="0" w:space="0" w:color="auto"/>
            <w:bottom w:val="none" w:sz="0" w:space="0" w:color="auto"/>
            <w:right w:val="none" w:sz="0" w:space="0" w:color="auto"/>
          </w:divBdr>
        </w:div>
        <w:div w:id="1935354321">
          <w:marLeft w:val="0"/>
          <w:marRight w:val="0"/>
          <w:marTop w:val="0"/>
          <w:marBottom w:val="0"/>
          <w:divBdr>
            <w:top w:val="none" w:sz="0" w:space="0" w:color="auto"/>
            <w:left w:val="none" w:sz="0" w:space="0" w:color="auto"/>
            <w:bottom w:val="none" w:sz="0" w:space="0" w:color="auto"/>
            <w:right w:val="none" w:sz="0" w:space="0" w:color="auto"/>
          </w:divBdr>
          <w:divsChild>
            <w:div w:id="7686224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27635353">
      <w:bodyDiv w:val="1"/>
      <w:marLeft w:val="0"/>
      <w:marRight w:val="0"/>
      <w:marTop w:val="0"/>
      <w:marBottom w:val="0"/>
      <w:divBdr>
        <w:top w:val="none" w:sz="0" w:space="0" w:color="auto"/>
        <w:left w:val="none" w:sz="0" w:space="0" w:color="auto"/>
        <w:bottom w:val="none" w:sz="0" w:space="0" w:color="auto"/>
        <w:right w:val="none" w:sz="0" w:space="0" w:color="auto"/>
      </w:divBdr>
      <w:divsChild>
        <w:div w:id="703141438">
          <w:marLeft w:val="0"/>
          <w:marRight w:val="0"/>
          <w:marTop w:val="0"/>
          <w:marBottom w:val="0"/>
          <w:divBdr>
            <w:top w:val="none" w:sz="0" w:space="0" w:color="auto"/>
            <w:left w:val="none" w:sz="0" w:space="0" w:color="auto"/>
            <w:bottom w:val="dotted" w:sz="6" w:space="4" w:color="DDDDDD"/>
            <w:right w:val="none" w:sz="0" w:space="0" w:color="auto"/>
          </w:divBdr>
          <w:divsChild>
            <w:div w:id="18614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635538">
      <w:bodyDiv w:val="1"/>
      <w:marLeft w:val="0"/>
      <w:marRight w:val="0"/>
      <w:marTop w:val="0"/>
      <w:marBottom w:val="0"/>
      <w:divBdr>
        <w:top w:val="none" w:sz="0" w:space="0" w:color="auto"/>
        <w:left w:val="none" w:sz="0" w:space="0" w:color="auto"/>
        <w:bottom w:val="none" w:sz="0" w:space="0" w:color="auto"/>
        <w:right w:val="none" w:sz="0" w:space="0" w:color="auto"/>
      </w:divBdr>
      <w:divsChild>
        <w:div w:id="624041140">
          <w:marLeft w:val="0"/>
          <w:marRight w:val="0"/>
          <w:marTop w:val="0"/>
          <w:marBottom w:val="150"/>
          <w:divBdr>
            <w:top w:val="none" w:sz="0" w:space="0" w:color="auto"/>
            <w:left w:val="none" w:sz="0" w:space="0" w:color="auto"/>
            <w:bottom w:val="none" w:sz="0" w:space="0" w:color="auto"/>
            <w:right w:val="none" w:sz="0" w:space="0" w:color="auto"/>
          </w:divBdr>
          <w:divsChild>
            <w:div w:id="242422576">
              <w:marLeft w:val="0"/>
              <w:marRight w:val="0"/>
              <w:marTop w:val="0"/>
              <w:marBottom w:val="0"/>
              <w:divBdr>
                <w:top w:val="none" w:sz="0" w:space="0" w:color="auto"/>
                <w:left w:val="none" w:sz="0" w:space="0" w:color="auto"/>
                <w:bottom w:val="none" w:sz="0" w:space="0" w:color="auto"/>
                <w:right w:val="none" w:sz="0" w:space="0" w:color="auto"/>
              </w:divBdr>
            </w:div>
          </w:divsChild>
        </w:div>
        <w:div w:id="796339545">
          <w:marLeft w:val="0"/>
          <w:marRight w:val="0"/>
          <w:marTop w:val="0"/>
          <w:marBottom w:val="0"/>
          <w:divBdr>
            <w:top w:val="none" w:sz="0" w:space="0" w:color="auto"/>
            <w:left w:val="none" w:sz="0" w:space="0" w:color="auto"/>
            <w:bottom w:val="none" w:sz="0" w:space="0" w:color="auto"/>
            <w:right w:val="none" w:sz="0" w:space="0" w:color="auto"/>
          </w:divBdr>
          <w:divsChild>
            <w:div w:id="242761400">
              <w:marLeft w:val="0"/>
              <w:marRight w:val="0"/>
              <w:marTop w:val="0"/>
              <w:marBottom w:val="0"/>
              <w:divBdr>
                <w:top w:val="none" w:sz="0" w:space="0" w:color="auto"/>
                <w:left w:val="none" w:sz="0" w:space="0" w:color="auto"/>
                <w:bottom w:val="none" w:sz="0" w:space="0" w:color="auto"/>
                <w:right w:val="none" w:sz="0" w:space="0" w:color="auto"/>
              </w:divBdr>
            </w:div>
            <w:div w:id="6454003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27709823">
      <w:bodyDiv w:val="1"/>
      <w:marLeft w:val="0"/>
      <w:marRight w:val="0"/>
      <w:marTop w:val="0"/>
      <w:marBottom w:val="0"/>
      <w:divBdr>
        <w:top w:val="none" w:sz="0" w:space="0" w:color="auto"/>
        <w:left w:val="none" w:sz="0" w:space="0" w:color="auto"/>
        <w:bottom w:val="none" w:sz="0" w:space="0" w:color="auto"/>
        <w:right w:val="none" w:sz="0" w:space="0" w:color="auto"/>
      </w:divBdr>
    </w:div>
    <w:div w:id="1328436851">
      <w:bodyDiv w:val="1"/>
      <w:marLeft w:val="0"/>
      <w:marRight w:val="0"/>
      <w:marTop w:val="0"/>
      <w:marBottom w:val="0"/>
      <w:divBdr>
        <w:top w:val="none" w:sz="0" w:space="0" w:color="auto"/>
        <w:left w:val="none" w:sz="0" w:space="0" w:color="auto"/>
        <w:bottom w:val="none" w:sz="0" w:space="0" w:color="auto"/>
        <w:right w:val="none" w:sz="0" w:space="0" w:color="auto"/>
      </w:divBdr>
      <w:divsChild>
        <w:div w:id="144207439">
          <w:marLeft w:val="0"/>
          <w:marRight w:val="0"/>
          <w:marTop w:val="0"/>
          <w:marBottom w:val="150"/>
          <w:divBdr>
            <w:top w:val="none" w:sz="0" w:space="0" w:color="auto"/>
            <w:left w:val="none" w:sz="0" w:space="0" w:color="auto"/>
            <w:bottom w:val="none" w:sz="0" w:space="0" w:color="auto"/>
            <w:right w:val="none" w:sz="0" w:space="0" w:color="auto"/>
          </w:divBdr>
        </w:div>
        <w:div w:id="621882778">
          <w:marLeft w:val="0"/>
          <w:marRight w:val="0"/>
          <w:marTop w:val="0"/>
          <w:marBottom w:val="150"/>
          <w:divBdr>
            <w:top w:val="none" w:sz="0" w:space="0" w:color="auto"/>
            <w:left w:val="none" w:sz="0" w:space="0" w:color="auto"/>
            <w:bottom w:val="none" w:sz="0" w:space="0" w:color="auto"/>
            <w:right w:val="none" w:sz="0" w:space="0" w:color="auto"/>
          </w:divBdr>
          <w:divsChild>
            <w:div w:id="710767812">
              <w:marLeft w:val="0"/>
              <w:marRight w:val="0"/>
              <w:marTop w:val="0"/>
              <w:marBottom w:val="0"/>
              <w:divBdr>
                <w:top w:val="none" w:sz="0" w:space="0" w:color="auto"/>
                <w:left w:val="none" w:sz="0" w:space="0" w:color="auto"/>
                <w:bottom w:val="none" w:sz="0" w:space="0" w:color="auto"/>
                <w:right w:val="none" w:sz="0" w:space="0" w:color="auto"/>
              </w:divBdr>
              <w:divsChild>
                <w:div w:id="152096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56702">
          <w:marLeft w:val="0"/>
          <w:marRight w:val="0"/>
          <w:marTop w:val="0"/>
          <w:marBottom w:val="0"/>
          <w:divBdr>
            <w:top w:val="none" w:sz="0" w:space="0" w:color="auto"/>
            <w:left w:val="none" w:sz="0" w:space="0" w:color="auto"/>
            <w:bottom w:val="none" w:sz="0" w:space="0" w:color="auto"/>
            <w:right w:val="none" w:sz="0" w:space="0" w:color="auto"/>
          </w:divBdr>
          <w:divsChild>
            <w:div w:id="6356495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28440192">
      <w:bodyDiv w:val="1"/>
      <w:marLeft w:val="0"/>
      <w:marRight w:val="0"/>
      <w:marTop w:val="0"/>
      <w:marBottom w:val="0"/>
      <w:divBdr>
        <w:top w:val="none" w:sz="0" w:space="0" w:color="auto"/>
        <w:left w:val="none" w:sz="0" w:space="0" w:color="auto"/>
        <w:bottom w:val="none" w:sz="0" w:space="0" w:color="auto"/>
        <w:right w:val="none" w:sz="0" w:space="0" w:color="auto"/>
      </w:divBdr>
      <w:divsChild>
        <w:div w:id="114063300">
          <w:marLeft w:val="0"/>
          <w:marRight w:val="0"/>
          <w:marTop w:val="0"/>
          <w:marBottom w:val="450"/>
          <w:divBdr>
            <w:top w:val="none" w:sz="0" w:space="0" w:color="auto"/>
            <w:left w:val="none" w:sz="0" w:space="0" w:color="auto"/>
            <w:bottom w:val="single" w:sz="6" w:space="19" w:color="EEEEEE"/>
            <w:right w:val="none" w:sz="0" w:space="0" w:color="auto"/>
          </w:divBdr>
          <w:divsChild>
            <w:div w:id="1704206242">
              <w:marLeft w:val="0"/>
              <w:marRight w:val="0"/>
              <w:marTop w:val="0"/>
              <w:marBottom w:val="150"/>
              <w:divBdr>
                <w:top w:val="none" w:sz="0" w:space="0" w:color="auto"/>
                <w:left w:val="none" w:sz="0" w:space="0" w:color="auto"/>
                <w:bottom w:val="none" w:sz="0" w:space="0" w:color="auto"/>
                <w:right w:val="none" w:sz="0" w:space="0" w:color="auto"/>
              </w:divBdr>
              <w:divsChild>
                <w:div w:id="785660097">
                  <w:marLeft w:val="0"/>
                  <w:marRight w:val="0"/>
                  <w:marTop w:val="0"/>
                  <w:marBottom w:val="0"/>
                  <w:divBdr>
                    <w:top w:val="none" w:sz="0" w:space="0" w:color="auto"/>
                    <w:left w:val="none" w:sz="0" w:space="0" w:color="auto"/>
                    <w:bottom w:val="none" w:sz="0" w:space="0" w:color="auto"/>
                    <w:right w:val="none" w:sz="0" w:space="0" w:color="auto"/>
                  </w:divBdr>
                </w:div>
              </w:divsChild>
            </w:div>
            <w:div w:id="588346536">
              <w:marLeft w:val="0"/>
              <w:marRight w:val="0"/>
              <w:marTop w:val="0"/>
              <w:marBottom w:val="0"/>
              <w:divBdr>
                <w:top w:val="none" w:sz="0" w:space="0" w:color="auto"/>
                <w:left w:val="none" w:sz="0" w:space="0" w:color="auto"/>
                <w:bottom w:val="none" w:sz="0" w:space="0" w:color="auto"/>
                <w:right w:val="none" w:sz="0" w:space="0" w:color="auto"/>
              </w:divBdr>
            </w:div>
          </w:divsChild>
        </w:div>
        <w:div w:id="1308319913">
          <w:marLeft w:val="0"/>
          <w:marRight w:val="0"/>
          <w:marTop w:val="0"/>
          <w:marBottom w:val="0"/>
          <w:divBdr>
            <w:top w:val="none" w:sz="0" w:space="0" w:color="auto"/>
            <w:left w:val="none" w:sz="0" w:space="0" w:color="auto"/>
            <w:bottom w:val="none" w:sz="0" w:space="0" w:color="auto"/>
            <w:right w:val="none" w:sz="0" w:space="0" w:color="auto"/>
          </w:divBdr>
          <w:divsChild>
            <w:div w:id="650521645">
              <w:marLeft w:val="0"/>
              <w:marRight w:val="0"/>
              <w:marTop w:val="0"/>
              <w:marBottom w:val="0"/>
              <w:divBdr>
                <w:top w:val="none" w:sz="0" w:space="0" w:color="auto"/>
                <w:left w:val="none" w:sz="0" w:space="0" w:color="auto"/>
                <w:bottom w:val="none" w:sz="0" w:space="0" w:color="auto"/>
                <w:right w:val="none" w:sz="0" w:space="0" w:color="auto"/>
              </w:divBdr>
              <w:divsChild>
                <w:div w:id="82497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509879">
      <w:bodyDiv w:val="1"/>
      <w:marLeft w:val="0"/>
      <w:marRight w:val="0"/>
      <w:marTop w:val="0"/>
      <w:marBottom w:val="0"/>
      <w:divBdr>
        <w:top w:val="none" w:sz="0" w:space="0" w:color="auto"/>
        <w:left w:val="none" w:sz="0" w:space="0" w:color="auto"/>
        <w:bottom w:val="none" w:sz="0" w:space="0" w:color="auto"/>
        <w:right w:val="none" w:sz="0" w:space="0" w:color="auto"/>
      </w:divBdr>
      <w:divsChild>
        <w:div w:id="1034379800">
          <w:marLeft w:val="0"/>
          <w:marRight w:val="0"/>
          <w:marTop w:val="0"/>
          <w:marBottom w:val="0"/>
          <w:divBdr>
            <w:top w:val="none" w:sz="0" w:space="0" w:color="auto"/>
            <w:left w:val="none" w:sz="0" w:space="0" w:color="auto"/>
            <w:bottom w:val="none" w:sz="0" w:space="0" w:color="auto"/>
            <w:right w:val="none" w:sz="0" w:space="0" w:color="auto"/>
          </w:divBdr>
          <w:divsChild>
            <w:div w:id="340621949">
              <w:marLeft w:val="0"/>
              <w:marRight w:val="0"/>
              <w:marTop w:val="0"/>
              <w:marBottom w:val="0"/>
              <w:divBdr>
                <w:top w:val="none" w:sz="0" w:space="0" w:color="auto"/>
                <w:left w:val="none" w:sz="0" w:space="0" w:color="auto"/>
                <w:bottom w:val="none" w:sz="0" w:space="0" w:color="auto"/>
                <w:right w:val="none" w:sz="0" w:space="0" w:color="auto"/>
              </w:divBdr>
              <w:divsChild>
                <w:div w:id="1966545288">
                  <w:marLeft w:val="0"/>
                  <w:marRight w:val="0"/>
                  <w:marTop w:val="0"/>
                  <w:marBottom w:val="0"/>
                  <w:divBdr>
                    <w:top w:val="none" w:sz="0" w:space="0" w:color="auto"/>
                    <w:left w:val="none" w:sz="0" w:space="0" w:color="auto"/>
                    <w:bottom w:val="none" w:sz="0" w:space="0" w:color="auto"/>
                    <w:right w:val="none" w:sz="0" w:space="0" w:color="auto"/>
                  </w:divBdr>
                  <w:divsChild>
                    <w:div w:id="227618499">
                      <w:marLeft w:val="0"/>
                      <w:marRight w:val="0"/>
                      <w:marTop w:val="0"/>
                      <w:marBottom w:val="0"/>
                      <w:divBdr>
                        <w:top w:val="none" w:sz="0" w:space="0" w:color="auto"/>
                        <w:left w:val="none" w:sz="0" w:space="0" w:color="auto"/>
                        <w:bottom w:val="none" w:sz="0" w:space="0" w:color="auto"/>
                        <w:right w:val="none" w:sz="0" w:space="0" w:color="auto"/>
                      </w:divBdr>
                      <w:divsChild>
                        <w:div w:id="1403481329">
                          <w:marLeft w:val="0"/>
                          <w:marRight w:val="0"/>
                          <w:marTop w:val="0"/>
                          <w:marBottom w:val="0"/>
                          <w:divBdr>
                            <w:top w:val="none" w:sz="0" w:space="0" w:color="auto"/>
                            <w:left w:val="none" w:sz="0" w:space="0" w:color="auto"/>
                            <w:bottom w:val="none" w:sz="0" w:space="0" w:color="auto"/>
                            <w:right w:val="none" w:sz="0" w:space="0" w:color="auto"/>
                          </w:divBdr>
                          <w:divsChild>
                            <w:div w:id="631209671">
                              <w:marLeft w:val="0"/>
                              <w:marRight w:val="0"/>
                              <w:marTop w:val="0"/>
                              <w:marBottom w:val="0"/>
                              <w:divBdr>
                                <w:top w:val="none" w:sz="0" w:space="0" w:color="auto"/>
                                <w:left w:val="none" w:sz="0" w:space="0" w:color="auto"/>
                                <w:bottom w:val="none" w:sz="0" w:space="0" w:color="auto"/>
                                <w:right w:val="none" w:sz="0" w:space="0" w:color="auto"/>
                              </w:divBdr>
                              <w:divsChild>
                                <w:div w:id="1460880913">
                                  <w:marLeft w:val="0"/>
                                  <w:marRight w:val="0"/>
                                  <w:marTop w:val="0"/>
                                  <w:marBottom w:val="0"/>
                                  <w:divBdr>
                                    <w:top w:val="none" w:sz="0" w:space="0" w:color="auto"/>
                                    <w:left w:val="none" w:sz="0" w:space="0" w:color="auto"/>
                                    <w:bottom w:val="none" w:sz="0" w:space="0" w:color="auto"/>
                                    <w:right w:val="none" w:sz="0" w:space="0" w:color="auto"/>
                                  </w:divBdr>
                                  <w:divsChild>
                                    <w:div w:id="42842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8940559">
      <w:bodyDiv w:val="1"/>
      <w:marLeft w:val="0"/>
      <w:marRight w:val="0"/>
      <w:marTop w:val="0"/>
      <w:marBottom w:val="0"/>
      <w:divBdr>
        <w:top w:val="none" w:sz="0" w:space="0" w:color="auto"/>
        <w:left w:val="none" w:sz="0" w:space="0" w:color="auto"/>
        <w:bottom w:val="none" w:sz="0" w:space="0" w:color="auto"/>
        <w:right w:val="none" w:sz="0" w:space="0" w:color="auto"/>
      </w:divBdr>
      <w:divsChild>
        <w:div w:id="408190280">
          <w:marLeft w:val="0"/>
          <w:marRight w:val="0"/>
          <w:marTop w:val="0"/>
          <w:marBottom w:val="0"/>
          <w:divBdr>
            <w:top w:val="none" w:sz="0" w:space="0" w:color="auto"/>
            <w:left w:val="none" w:sz="0" w:space="0" w:color="auto"/>
            <w:bottom w:val="none" w:sz="0" w:space="0" w:color="auto"/>
            <w:right w:val="none" w:sz="0" w:space="0" w:color="auto"/>
          </w:divBdr>
          <w:divsChild>
            <w:div w:id="137839871">
              <w:marLeft w:val="0"/>
              <w:marRight w:val="0"/>
              <w:marTop w:val="0"/>
              <w:marBottom w:val="0"/>
              <w:divBdr>
                <w:top w:val="none" w:sz="0" w:space="0" w:color="auto"/>
                <w:left w:val="none" w:sz="0" w:space="0" w:color="auto"/>
                <w:bottom w:val="none" w:sz="0" w:space="0" w:color="auto"/>
                <w:right w:val="none" w:sz="0" w:space="0" w:color="auto"/>
              </w:divBdr>
              <w:divsChild>
                <w:div w:id="140522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729507">
          <w:marLeft w:val="0"/>
          <w:marRight w:val="0"/>
          <w:marTop w:val="0"/>
          <w:marBottom w:val="450"/>
          <w:divBdr>
            <w:top w:val="none" w:sz="0" w:space="0" w:color="auto"/>
            <w:left w:val="none" w:sz="0" w:space="0" w:color="auto"/>
            <w:bottom w:val="single" w:sz="6" w:space="19" w:color="EEEEEE"/>
            <w:right w:val="none" w:sz="0" w:space="0" w:color="auto"/>
          </w:divBdr>
          <w:divsChild>
            <w:div w:id="1022171947">
              <w:marLeft w:val="0"/>
              <w:marRight w:val="0"/>
              <w:marTop w:val="0"/>
              <w:marBottom w:val="0"/>
              <w:divBdr>
                <w:top w:val="none" w:sz="0" w:space="0" w:color="auto"/>
                <w:left w:val="none" w:sz="0" w:space="0" w:color="auto"/>
                <w:bottom w:val="none" w:sz="0" w:space="0" w:color="auto"/>
                <w:right w:val="none" w:sz="0" w:space="0" w:color="auto"/>
              </w:divBdr>
            </w:div>
            <w:div w:id="1661469020">
              <w:marLeft w:val="0"/>
              <w:marRight w:val="0"/>
              <w:marTop w:val="0"/>
              <w:marBottom w:val="150"/>
              <w:divBdr>
                <w:top w:val="none" w:sz="0" w:space="0" w:color="auto"/>
                <w:left w:val="none" w:sz="0" w:space="0" w:color="auto"/>
                <w:bottom w:val="none" w:sz="0" w:space="0" w:color="auto"/>
                <w:right w:val="none" w:sz="0" w:space="0" w:color="auto"/>
              </w:divBdr>
              <w:divsChild>
                <w:div w:id="173388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599829">
      <w:bodyDiv w:val="1"/>
      <w:marLeft w:val="0"/>
      <w:marRight w:val="0"/>
      <w:marTop w:val="0"/>
      <w:marBottom w:val="0"/>
      <w:divBdr>
        <w:top w:val="none" w:sz="0" w:space="0" w:color="auto"/>
        <w:left w:val="none" w:sz="0" w:space="0" w:color="auto"/>
        <w:bottom w:val="none" w:sz="0" w:space="0" w:color="auto"/>
        <w:right w:val="none" w:sz="0" w:space="0" w:color="auto"/>
      </w:divBdr>
      <w:divsChild>
        <w:div w:id="697316365">
          <w:marLeft w:val="0"/>
          <w:marRight w:val="0"/>
          <w:marTop w:val="0"/>
          <w:marBottom w:val="150"/>
          <w:divBdr>
            <w:top w:val="none" w:sz="0" w:space="0" w:color="auto"/>
            <w:left w:val="none" w:sz="0" w:space="0" w:color="auto"/>
            <w:bottom w:val="none" w:sz="0" w:space="0" w:color="auto"/>
            <w:right w:val="none" w:sz="0" w:space="0" w:color="auto"/>
          </w:divBdr>
        </w:div>
        <w:div w:id="1536649986">
          <w:marLeft w:val="0"/>
          <w:marRight w:val="0"/>
          <w:marTop w:val="0"/>
          <w:marBottom w:val="0"/>
          <w:divBdr>
            <w:top w:val="none" w:sz="0" w:space="0" w:color="auto"/>
            <w:left w:val="none" w:sz="0" w:space="0" w:color="auto"/>
            <w:bottom w:val="none" w:sz="0" w:space="0" w:color="auto"/>
            <w:right w:val="none" w:sz="0" w:space="0" w:color="auto"/>
          </w:divBdr>
        </w:div>
      </w:divsChild>
    </w:div>
    <w:div w:id="1330594462">
      <w:bodyDiv w:val="1"/>
      <w:marLeft w:val="0"/>
      <w:marRight w:val="0"/>
      <w:marTop w:val="0"/>
      <w:marBottom w:val="0"/>
      <w:divBdr>
        <w:top w:val="none" w:sz="0" w:space="0" w:color="auto"/>
        <w:left w:val="none" w:sz="0" w:space="0" w:color="auto"/>
        <w:bottom w:val="none" w:sz="0" w:space="0" w:color="auto"/>
        <w:right w:val="none" w:sz="0" w:space="0" w:color="auto"/>
      </w:divBdr>
    </w:div>
    <w:div w:id="1330670150">
      <w:bodyDiv w:val="1"/>
      <w:marLeft w:val="0"/>
      <w:marRight w:val="0"/>
      <w:marTop w:val="0"/>
      <w:marBottom w:val="0"/>
      <w:divBdr>
        <w:top w:val="none" w:sz="0" w:space="0" w:color="auto"/>
        <w:left w:val="none" w:sz="0" w:space="0" w:color="auto"/>
        <w:bottom w:val="none" w:sz="0" w:space="0" w:color="auto"/>
        <w:right w:val="none" w:sz="0" w:space="0" w:color="auto"/>
      </w:divBdr>
      <w:divsChild>
        <w:div w:id="818378913">
          <w:marLeft w:val="0"/>
          <w:marRight w:val="0"/>
          <w:marTop w:val="150"/>
          <w:marBottom w:val="0"/>
          <w:divBdr>
            <w:top w:val="none" w:sz="0" w:space="0" w:color="auto"/>
            <w:left w:val="none" w:sz="0" w:space="0" w:color="auto"/>
            <w:bottom w:val="none" w:sz="0" w:space="0" w:color="auto"/>
            <w:right w:val="none" w:sz="0" w:space="0" w:color="auto"/>
          </w:divBdr>
          <w:divsChild>
            <w:div w:id="229732017">
              <w:marLeft w:val="0"/>
              <w:marRight w:val="0"/>
              <w:marTop w:val="0"/>
              <w:marBottom w:val="0"/>
              <w:divBdr>
                <w:top w:val="none" w:sz="0" w:space="0" w:color="auto"/>
                <w:left w:val="none" w:sz="0" w:space="0" w:color="auto"/>
                <w:bottom w:val="none" w:sz="0" w:space="0" w:color="auto"/>
                <w:right w:val="none" w:sz="0" w:space="0" w:color="auto"/>
              </w:divBdr>
              <w:divsChild>
                <w:div w:id="205287993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16229648">
          <w:marLeft w:val="0"/>
          <w:marRight w:val="0"/>
          <w:marTop w:val="0"/>
          <w:marBottom w:val="0"/>
          <w:divBdr>
            <w:top w:val="none" w:sz="0" w:space="0" w:color="auto"/>
            <w:left w:val="none" w:sz="0" w:space="0" w:color="auto"/>
            <w:bottom w:val="none" w:sz="0" w:space="0" w:color="auto"/>
            <w:right w:val="none" w:sz="0" w:space="0" w:color="auto"/>
          </w:divBdr>
          <w:divsChild>
            <w:div w:id="140622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72526">
      <w:bodyDiv w:val="1"/>
      <w:marLeft w:val="0"/>
      <w:marRight w:val="0"/>
      <w:marTop w:val="0"/>
      <w:marBottom w:val="0"/>
      <w:divBdr>
        <w:top w:val="none" w:sz="0" w:space="0" w:color="auto"/>
        <w:left w:val="none" w:sz="0" w:space="0" w:color="auto"/>
        <w:bottom w:val="none" w:sz="0" w:space="0" w:color="auto"/>
        <w:right w:val="none" w:sz="0" w:space="0" w:color="auto"/>
      </w:divBdr>
      <w:divsChild>
        <w:div w:id="1164855671">
          <w:marLeft w:val="0"/>
          <w:marRight w:val="0"/>
          <w:marTop w:val="0"/>
          <w:marBottom w:val="150"/>
          <w:divBdr>
            <w:top w:val="none" w:sz="0" w:space="0" w:color="auto"/>
            <w:left w:val="none" w:sz="0" w:space="0" w:color="auto"/>
            <w:bottom w:val="none" w:sz="0" w:space="0" w:color="auto"/>
            <w:right w:val="none" w:sz="0" w:space="0" w:color="auto"/>
          </w:divBdr>
          <w:divsChild>
            <w:div w:id="639073013">
              <w:marLeft w:val="0"/>
              <w:marRight w:val="0"/>
              <w:marTop w:val="0"/>
              <w:marBottom w:val="0"/>
              <w:divBdr>
                <w:top w:val="none" w:sz="0" w:space="0" w:color="auto"/>
                <w:left w:val="none" w:sz="0" w:space="0" w:color="auto"/>
                <w:bottom w:val="none" w:sz="0" w:space="0" w:color="auto"/>
                <w:right w:val="none" w:sz="0" w:space="0" w:color="auto"/>
              </w:divBdr>
            </w:div>
          </w:divsChild>
        </w:div>
        <w:div w:id="1938056255">
          <w:marLeft w:val="0"/>
          <w:marRight w:val="0"/>
          <w:marTop w:val="0"/>
          <w:marBottom w:val="150"/>
          <w:divBdr>
            <w:top w:val="none" w:sz="0" w:space="0" w:color="auto"/>
            <w:left w:val="none" w:sz="0" w:space="0" w:color="auto"/>
            <w:bottom w:val="none" w:sz="0" w:space="0" w:color="auto"/>
            <w:right w:val="none" w:sz="0" w:space="0" w:color="auto"/>
          </w:divBdr>
        </w:div>
        <w:div w:id="2121214961">
          <w:marLeft w:val="0"/>
          <w:marRight w:val="0"/>
          <w:marTop w:val="0"/>
          <w:marBottom w:val="0"/>
          <w:divBdr>
            <w:top w:val="none" w:sz="0" w:space="0" w:color="auto"/>
            <w:left w:val="none" w:sz="0" w:space="0" w:color="auto"/>
            <w:bottom w:val="none" w:sz="0" w:space="0" w:color="auto"/>
            <w:right w:val="none" w:sz="0" w:space="0" w:color="auto"/>
          </w:divBdr>
          <w:divsChild>
            <w:div w:id="143905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2997">
      <w:bodyDiv w:val="1"/>
      <w:marLeft w:val="0"/>
      <w:marRight w:val="0"/>
      <w:marTop w:val="0"/>
      <w:marBottom w:val="0"/>
      <w:divBdr>
        <w:top w:val="none" w:sz="0" w:space="0" w:color="auto"/>
        <w:left w:val="none" w:sz="0" w:space="0" w:color="auto"/>
        <w:bottom w:val="none" w:sz="0" w:space="0" w:color="auto"/>
        <w:right w:val="none" w:sz="0" w:space="0" w:color="auto"/>
      </w:divBdr>
      <w:divsChild>
        <w:div w:id="1001203059">
          <w:marLeft w:val="0"/>
          <w:marRight w:val="0"/>
          <w:marTop w:val="0"/>
          <w:marBottom w:val="0"/>
          <w:divBdr>
            <w:top w:val="none" w:sz="0" w:space="0" w:color="auto"/>
            <w:left w:val="none" w:sz="0" w:space="0" w:color="auto"/>
            <w:bottom w:val="none" w:sz="0" w:space="0" w:color="auto"/>
            <w:right w:val="none" w:sz="0" w:space="0" w:color="auto"/>
          </w:divBdr>
          <w:divsChild>
            <w:div w:id="374669677">
              <w:marLeft w:val="0"/>
              <w:marRight w:val="0"/>
              <w:marTop w:val="0"/>
              <w:marBottom w:val="0"/>
              <w:divBdr>
                <w:top w:val="none" w:sz="0" w:space="0" w:color="auto"/>
                <w:left w:val="none" w:sz="0" w:space="0" w:color="auto"/>
                <w:bottom w:val="none" w:sz="0" w:space="0" w:color="auto"/>
                <w:right w:val="none" w:sz="0" w:space="0" w:color="auto"/>
              </w:divBdr>
              <w:divsChild>
                <w:div w:id="1464998994">
                  <w:marLeft w:val="0"/>
                  <w:marRight w:val="0"/>
                  <w:marTop w:val="0"/>
                  <w:marBottom w:val="0"/>
                  <w:divBdr>
                    <w:top w:val="none" w:sz="0" w:space="0" w:color="auto"/>
                    <w:left w:val="none" w:sz="0" w:space="0" w:color="auto"/>
                    <w:bottom w:val="none" w:sz="0" w:space="0" w:color="auto"/>
                    <w:right w:val="none" w:sz="0" w:space="0" w:color="auto"/>
                  </w:divBdr>
                  <w:divsChild>
                    <w:div w:id="1987738525">
                      <w:marLeft w:val="0"/>
                      <w:marRight w:val="0"/>
                      <w:marTop w:val="0"/>
                      <w:marBottom w:val="0"/>
                      <w:divBdr>
                        <w:top w:val="none" w:sz="0" w:space="0" w:color="auto"/>
                        <w:left w:val="none" w:sz="0" w:space="0" w:color="auto"/>
                        <w:bottom w:val="none" w:sz="0" w:space="0" w:color="auto"/>
                        <w:right w:val="none" w:sz="0" w:space="0" w:color="auto"/>
                      </w:divBdr>
                      <w:divsChild>
                        <w:div w:id="2030598909">
                          <w:marLeft w:val="0"/>
                          <w:marRight w:val="0"/>
                          <w:marTop w:val="0"/>
                          <w:marBottom w:val="0"/>
                          <w:divBdr>
                            <w:top w:val="none" w:sz="0" w:space="0" w:color="auto"/>
                            <w:left w:val="none" w:sz="0" w:space="0" w:color="auto"/>
                            <w:bottom w:val="none" w:sz="0" w:space="0" w:color="auto"/>
                            <w:right w:val="none" w:sz="0" w:space="0" w:color="auto"/>
                          </w:divBdr>
                          <w:divsChild>
                            <w:div w:id="1129739736">
                              <w:marLeft w:val="0"/>
                              <w:marRight w:val="0"/>
                              <w:marTop w:val="0"/>
                              <w:marBottom w:val="0"/>
                              <w:divBdr>
                                <w:top w:val="none" w:sz="0" w:space="0" w:color="auto"/>
                                <w:left w:val="none" w:sz="0" w:space="0" w:color="auto"/>
                                <w:bottom w:val="none" w:sz="0" w:space="0" w:color="auto"/>
                                <w:right w:val="none" w:sz="0" w:space="0" w:color="auto"/>
                              </w:divBdr>
                              <w:divsChild>
                                <w:div w:id="1464468692">
                                  <w:marLeft w:val="0"/>
                                  <w:marRight w:val="0"/>
                                  <w:marTop w:val="0"/>
                                  <w:marBottom w:val="0"/>
                                  <w:divBdr>
                                    <w:top w:val="none" w:sz="0" w:space="0" w:color="auto"/>
                                    <w:left w:val="none" w:sz="0" w:space="0" w:color="auto"/>
                                    <w:bottom w:val="none" w:sz="0" w:space="0" w:color="auto"/>
                                    <w:right w:val="none" w:sz="0" w:space="0" w:color="auto"/>
                                  </w:divBdr>
                                  <w:divsChild>
                                    <w:div w:id="46925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2486498">
      <w:bodyDiv w:val="1"/>
      <w:marLeft w:val="0"/>
      <w:marRight w:val="0"/>
      <w:marTop w:val="0"/>
      <w:marBottom w:val="0"/>
      <w:divBdr>
        <w:top w:val="none" w:sz="0" w:space="0" w:color="auto"/>
        <w:left w:val="none" w:sz="0" w:space="0" w:color="auto"/>
        <w:bottom w:val="none" w:sz="0" w:space="0" w:color="auto"/>
        <w:right w:val="none" w:sz="0" w:space="0" w:color="auto"/>
      </w:divBdr>
      <w:divsChild>
        <w:div w:id="518079648">
          <w:marLeft w:val="0"/>
          <w:marRight w:val="0"/>
          <w:marTop w:val="0"/>
          <w:marBottom w:val="0"/>
          <w:divBdr>
            <w:top w:val="none" w:sz="0" w:space="0" w:color="auto"/>
            <w:left w:val="none" w:sz="0" w:space="0" w:color="auto"/>
            <w:bottom w:val="none" w:sz="0" w:space="0" w:color="auto"/>
            <w:right w:val="none" w:sz="0" w:space="0" w:color="auto"/>
          </w:divBdr>
          <w:divsChild>
            <w:div w:id="453449373">
              <w:marLeft w:val="0"/>
              <w:marRight w:val="0"/>
              <w:marTop w:val="0"/>
              <w:marBottom w:val="0"/>
              <w:divBdr>
                <w:top w:val="none" w:sz="0" w:space="0" w:color="auto"/>
                <w:left w:val="none" w:sz="0" w:space="0" w:color="auto"/>
                <w:bottom w:val="none" w:sz="0" w:space="0" w:color="auto"/>
                <w:right w:val="none" w:sz="0" w:space="0" w:color="auto"/>
              </w:divBdr>
              <w:divsChild>
                <w:div w:id="1354455344">
                  <w:marLeft w:val="0"/>
                  <w:marRight w:val="0"/>
                  <w:marTop w:val="0"/>
                  <w:marBottom w:val="0"/>
                  <w:divBdr>
                    <w:top w:val="none" w:sz="0" w:space="0" w:color="auto"/>
                    <w:left w:val="none" w:sz="0" w:space="0" w:color="auto"/>
                    <w:bottom w:val="none" w:sz="0" w:space="0" w:color="auto"/>
                    <w:right w:val="none" w:sz="0" w:space="0" w:color="auto"/>
                  </w:divBdr>
                  <w:divsChild>
                    <w:div w:id="1176114480">
                      <w:marLeft w:val="0"/>
                      <w:marRight w:val="0"/>
                      <w:marTop w:val="0"/>
                      <w:marBottom w:val="0"/>
                      <w:divBdr>
                        <w:top w:val="none" w:sz="0" w:space="0" w:color="auto"/>
                        <w:left w:val="none" w:sz="0" w:space="0" w:color="auto"/>
                        <w:bottom w:val="none" w:sz="0" w:space="0" w:color="auto"/>
                        <w:right w:val="none" w:sz="0" w:space="0" w:color="auto"/>
                      </w:divBdr>
                      <w:divsChild>
                        <w:div w:id="1973821781">
                          <w:marLeft w:val="0"/>
                          <w:marRight w:val="0"/>
                          <w:marTop w:val="0"/>
                          <w:marBottom w:val="0"/>
                          <w:divBdr>
                            <w:top w:val="none" w:sz="0" w:space="0" w:color="auto"/>
                            <w:left w:val="none" w:sz="0" w:space="0" w:color="auto"/>
                            <w:bottom w:val="none" w:sz="0" w:space="0" w:color="auto"/>
                            <w:right w:val="none" w:sz="0" w:space="0" w:color="auto"/>
                          </w:divBdr>
                          <w:divsChild>
                            <w:div w:id="1131248575">
                              <w:marLeft w:val="0"/>
                              <w:marRight w:val="0"/>
                              <w:marTop w:val="0"/>
                              <w:marBottom w:val="0"/>
                              <w:divBdr>
                                <w:top w:val="none" w:sz="0" w:space="0" w:color="auto"/>
                                <w:left w:val="none" w:sz="0" w:space="0" w:color="auto"/>
                                <w:bottom w:val="none" w:sz="0" w:space="0" w:color="auto"/>
                                <w:right w:val="none" w:sz="0" w:space="0" w:color="auto"/>
                              </w:divBdr>
                              <w:divsChild>
                                <w:div w:id="712342872">
                                  <w:marLeft w:val="0"/>
                                  <w:marRight w:val="0"/>
                                  <w:marTop w:val="0"/>
                                  <w:marBottom w:val="0"/>
                                  <w:divBdr>
                                    <w:top w:val="none" w:sz="0" w:space="0" w:color="auto"/>
                                    <w:left w:val="none" w:sz="0" w:space="0" w:color="auto"/>
                                    <w:bottom w:val="none" w:sz="0" w:space="0" w:color="auto"/>
                                    <w:right w:val="none" w:sz="0" w:space="0" w:color="auto"/>
                                  </w:divBdr>
                                  <w:divsChild>
                                    <w:div w:id="1107389795">
                                      <w:marLeft w:val="0"/>
                                      <w:marRight w:val="0"/>
                                      <w:marTop w:val="0"/>
                                      <w:marBottom w:val="0"/>
                                      <w:divBdr>
                                        <w:top w:val="none" w:sz="0" w:space="0" w:color="auto"/>
                                        <w:left w:val="none" w:sz="0" w:space="0" w:color="auto"/>
                                        <w:bottom w:val="none" w:sz="0" w:space="0" w:color="auto"/>
                                        <w:right w:val="none" w:sz="0" w:space="0" w:color="auto"/>
                                      </w:divBdr>
                                      <w:divsChild>
                                        <w:div w:id="39906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3070518">
      <w:bodyDiv w:val="1"/>
      <w:marLeft w:val="0"/>
      <w:marRight w:val="0"/>
      <w:marTop w:val="0"/>
      <w:marBottom w:val="0"/>
      <w:divBdr>
        <w:top w:val="none" w:sz="0" w:space="0" w:color="auto"/>
        <w:left w:val="none" w:sz="0" w:space="0" w:color="auto"/>
        <w:bottom w:val="none" w:sz="0" w:space="0" w:color="auto"/>
        <w:right w:val="none" w:sz="0" w:space="0" w:color="auto"/>
      </w:divBdr>
      <w:divsChild>
        <w:div w:id="1426028197">
          <w:marLeft w:val="0"/>
          <w:marRight w:val="0"/>
          <w:marTop w:val="0"/>
          <w:marBottom w:val="150"/>
          <w:divBdr>
            <w:top w:val="none" w:sz="0" w:space="0" w:color="auto"/>
            <w:left w:val="none" w:sz="0" w:space="0" w:color="auto"/>
            <w:bottom w:val="none" w:sz="0" w:space="0" w:color="auto"/>
            <w:right w:val="none" w:sz="0" w:space="0" w:color="auto"/>
          </w:divBdr>
        </w:div>
      </w:divsChild>
    </w:div>
    <w:div w:id="1333408710">
      <w:bodyDiv w:val="1"/>
      <w:marLeft w:val="0"/>
      <w:marRight w:val="0"/>
      <w:marTop w:val="0"/>
      <w:marBottom w:val="0"/>
      <w:divBdr>
        <w:top w:val="none" w:sz="0" w:space="0" w:color="auto"/>
        <w:left w:val="none" w:sz="0" w:space="0" w:color="auto"/>
        <w:bottom w:val="none" w:sz="0" w:space="0" w:color="auto"/>
        <w:right w:val="none" w:sz="0" w:space="0" w:color="auto"/>
      </w:divBdr>
    </w:div>
    <w:div w:id="1333604778">
      <w:bodyDiv w:val="1"/>
      <w:marLeft w:val="0"/>
      <w:marRight w:val="0"/>
      <w:marTop w:val="0"/>
      <w:marBottom w:val="0"/>
      <w:divBdr>
        <w:top w:val="none" w:sz="0" w:space="0" w:color="auto"/>
        <w:left w:val="none" w:sz="0" w:space="0" w:color="auto"/>
        <w:bottom w:val="none" w:sz="0" w:space="0" w:color="auto"/>
        <w:right w:val="none" w:sz="0" w:space="0" w:color="auto"/>
      </w:divBdr>
    </w:div>
    <w:div w:id="1333682675">
      <w:bodyDiv w:val="1"/>
      <w:marLeft w:val="0"/>
      <w:marRight w:val="0"/>
      <w:marTop w:val="0"/>
      <w:marBottom w:val="0"/>
      <w:divBdr>
        <w:top w:val="none" w:sz="0" w:space="0" w:color="auto"/>
        <w:left w:val="none" w:sz="0" w:space="0" w:color="auto"/>
        <w:bottom w:val="none" w:sz="0" w:space="0" w:color="auto"/>
        <w:right w:val="none" w:sz="0" w:space="0" w:color="auto"/>
      </w:divBdr>
      <w:divsChild>
        <w:div w:id="1154375148">
          <w:marLeft w:val="0"/>
          <w:marRight w:val="0"/>
          <w:marTop w:val="0"/>
          <w:marBottom w:val="0"/>
          <w:divBdr>
            <w:top w:val="none" w:sz="0" w:space="0" w:color="auto"/>
            <w:left w:val="none" w:sz="0" w:space="0" w:color="auto"/>
            <w:bottom w:val="dotted" w:sz="6" w:space="4" w:color="DDDDDD"/>
            <w:right w:val="none" w:sz="0" w:space="0" w:color="auto"/>
          </w:divBdr>
          <w:divsChild>
            <w:div w:id="136498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27457">
      <w:bodyDiv w:val="1"/>
      <w:marLeft w:val="0"/>
      <w:marRight w:val="0"/>
      <w:marTop w:val="0"/>
      <w:marBottom w:val="0"/>
      <w:divBdr>
        <w:top w:val="none" w:sz="0" w:space="0" w:color="auto"/>
        <w:left w:val="none" w:sz="0" w:space="0" w:color="auto"/>
        <w:bottom w:val="none" w:sz="0" w:space="0" w:color="auto"/>
        <w:right w:val="none" w:sz="0" w:space="0" w:color="auto"/>
      </w:divBdr>
      <w:divsChild>
        <w:div w:id="624770039">
          <w:marLeft w:val="0"/>
          <w:marRight w:val="0"/>
          <w:marTop w:val="0"/>
          <w:marBottom w:val="150"/>
          <w:divBdr>
            <w:top w:val="none" w:sz="0" w:space="0" w:color="auto"/>
            <w:left w:val="none" w:sz="0" w:space="0" w:color="auto"/>
            <w:bottom w:val="none" w:sz="0" w:space="0" w:color="auto"/>
            <w:right w:val="none" w:sz="0" w:space="0" w:color="auto"/>
          </w:divBdr>
          <w:divsChild>
            <w:div w:id="338890574">
              <w:marLeft w:val="0"/>
              <w:marRight w:val="0"/>
              <w:marTop w:val="0"/>
              <w:marBottom w:val="0"/>
              <w:divBdr>
                <w:top w:val="none" w:sz="0" w:space="0" w:color="auto"/>
                <w:left w:val="none" w:sz="0" w:space="0" w:color="auto"/>
                <w:bottom w:val="none" w:sz="0" w:space="0" w:color="auto"/>
                <w:right w:val="none" w:sz="0" w:space="0" w:color="auto"/>
              </w:divBdr>
              <w:divsChild>
                <w:div w:id="1569271288">
                  <w:marLeft w:val="0"/>
                  <w:marRight w:val="0"/>
                  <w:marTop w:val="0"/>
                  <w:marBottom w:val="0"/>
                  <w:divBdr>
                    <w:top w:val="none" w:sz="0" w:space="0" w:color="auto"/>
                    <w:left w:val="none" w:sz="0" w:space="0" w:color="auto"/>
                    <w:bottom w:val="none" w:sz="0" w:space="0" w:color="auto"/>
                    <w:right w:val="none" w:sz="0" w:space="0" w:color="auto"/>
                  </w:divBdr>
                  <w:divsChild>
                    <w:div w:id="1780492156">
                      <w:marLeft w:val="0"/>
                      <w:marRight w:val="150"/>
                      <w:marTop w:val="0"/>
                      <w:marBottom w:val="0"/>
                      <w:divBdr>
                        <w:top w:val="none" w:sz="0" w:space="0" w:color="auto"/>
                        <w:left w:val="none" w:sz="0" w:space="0" w:color="auto"/>
                        <w:bottom w:val="none" w:sz="0" w:space="0" w:color="auto"/>
                        <w:right w:val="none" w:sz="0" w:space="0" w:color="auto"/>
                      </w:divBdr>
                      <w:divsChild>
                        <w:div w:id="73901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4641">
          <w:marLeft w:val="0"/>
          <w:marRight w:val="0"/>
          <w:marTop w:val="0"/>
          <w:marBottom w:val="150"/>
          <w:divBdr>
            <w:top w:val="none" w:sz="0" w:space="0" w:color="auto"/>
            <w:left w:val="none" w:sz="0" w:space="0" w:color="auto"/>
            <w:bottom w:val="none" w:sz="0" w:space="0" w:color="auto"/>
            <w:right w:val="none" w:sz="0" w:space="0" w:color="auto"/>
          </w:divBdr>
        </w:div>
        <w:div w:id="946422467">
          <w:marLeft w:val="0"/>
          <w:marRight w:val="0"/>
          <w:marTop w:val="0"/>
          <w:marBottom w:val="0"/>
          <w:divBdr>
            <w:top w:val="none" w:sz="0" w:space="0" w:color="auto"/>
            <w:left w:val="none" w:sz="0" w:space="0" w:color="auto"/>
            <w:bottom w:val="none" w:sz="0" w:space="0" w:color="auto"/>
            <w:right w:val="none" w:sz="0" w:space="0" w:color="auto"/>
          </w:divBdr>
          <w:divsChild>
            <w:div w:id="19476946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33993755">
      <w:bodyDiv w:val="1"/>
      <w:marLeft w:val="0"/>
      <w:marRight w:val="0"/>
      <w:marTop w:val="0"/>
      <w:marBottom w:val="0"/>
      <w:divBdr>
        <w:top w:val="none" w:sz="0" w:space="0" w:color="auto"/>
        <w:left w:val="none" w:sz="0" w:space="0" w:color="auto"/>
        <w:bottom w:val="none" w:sz="0" w:space="0" w:color="auto"/>
        <w:right w:val="none" w:sz="0" w:space="0" w:color="auto"/>
      </w:divBdr>
    </w:div>
    <w:div w:id="1334187817">
      <w:bodyDiv w:val="1"/>
      <w:marLeft w:val="0"/>
      <w:marRight w:val="0"/>
      <w:marTop w:val="0"/>
      <w:marBottom w:val="0"/>
      <w:divBdr>
        <w:top w:val="none" w:sz="0" w:space="0" w:color="auto"/>
        <w:left w:val="none" w:sz="0" w:space="0" w:color="auto"/>
        <w:bottom w:val="none" w:sz="0" w:space="0" w:color="auto"/>
        <w:right w:val="none" w:sz="0" w:space="0" w:color="auto"/>
      </w:divBdr>
      <w:divsChild>
        <w:div w:id="467481759">
          <w:marLeft w:val="0"/>
          <w:marRight w:val="0"/>
          <w:marTop w:val="0"/>
          <w:marBottom w:val="0"/>
          <w:divBdr>
            <w:top w:val="none" w:sz="0" w:space="0" w:color="auto"/>
            <w:left w:val="none" w:sz="0" w:space="0" w:color="auto"/>
            <w:bottom w:val="none" w:sz="0" w:space="0" w:color="auto"/>
            <w:right w:val="none" w:sz="0" w:space="0" w:color="auto"/>
          </w:divBdr>
          <w:divsChild>
            <w:div w:id="705954390">
              <w:marLeft w:val="0"/>
              <w:marRight w:val="0"/>
              <w:marTop w:val="225"/>
              <w:marBottom w:val="225"/>
              <w:divBdr>
                <w:top w:val="none" w:sz="0" w:space="0" w:color="auto"/>
                <w:left w:val="none" w:sz="0" w:space="0" w:color="auto"/>
                <w:bottom w:val="none" w:sz="0" w:space="0" w:color="auto"/>
                <w:right w:val="none" w:sz="0" w:space="0" w:color="auto"/>
              </w:divBdr>
            </w:div>
          </w:divsChild>
        </w:div>
        <w:div w:id="1897161793">
          <w:marLeft w:val="0"/>
          <w:marRight w:val="0"/>
          <w:marTop w:val="0"/>
          <w:marBottom w:val="150"/>
          <w:divBdr>
            <w:top w:val="none" w:sz="0" w:space="0" w:color="auto"/>
            <w:left w:val="none" w:sz="0" w:space="0" w:color="auto"/>
            <w:bottom w:val="none" w:sz="0" w:space="0" w:color="auto"/>
            <w:right w:val="none" w:sz="0" w:space="0" w:color="auto"/>
          </w:divBdr>
        </w:div>
        <w:div w:id="1938904917">
          <w:marLeft w:val="0"/>
          <w:marRight w:val="0"/>
          <w:marTop w:val="0"/>
          <w:marBottom w:val="150"/>
          <w:divBdr>
            <w:top w:val="none" w:sz="0" w:space="0" w:color="auto"/>
            <w:left w:val="none" w:sz="0" w:space="0" w:color="auto"/>
            <w:bottom w:val="none" w:sz="0" w:space="0" w:color="auto"/>
            <w:right w:val="none" w:sz="0" w:space="0" w:color="auto"/>
          </w:divBdr>
          <w:divsChild>
            <w:div w:id="467940105">
              <w:marLeft w:val="0"/>
              <w:marRight w:val="0"/>
              <w:marTop w:val="0"/>
              <w:marBottom w:val="0"/>
              <w:divBdr>
                <w:top w:val="none" w:sz="0" w:space="0" w:color="auto"/>
                <w:left w:val="none" w:sz="0" w:space="0" w:color="auto"/>
                <w:bottom w:val="none" w:sz="0" w:space="0" w:color="auto"/>
                <w:right w:val="none" w:sz="0" w:space="0" w:color="auto"/>
              </w:divBdr>
              <w:divsChild>
                <w:div w:id="9757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79953">
      <w:bodyDiv w:val="1"/>
      <w:marLeft w:val="0"/>
      <w:marRight w:val="0"/>
      <w:marTop w:val="0"/>
      <w:marBottom w:val="0"/>
      <w:divBdr>
        <w:top w:val="none" w:sz="0" w:space="0" w:color="auto"/>
        <w:left w:val="none" w:sz="0" w:space="0" w:color="auto"/>
        <w:bottom w:val="none" w:sz="0" w:space="0" w:color="auto"/>
        <w:right w:val="none" w:sz="0" w:space="0" w:color="auto"/>
      </w:divBdr>
    </w:div>
    <w:div w:id="1334723289">
      <w:bodyDiv w:val="1"/>
      <w:marLeft w:val="0"/>
      <w:marRight w:val="0"/>
      <w:marTop w:val="0"/>
      <w:marBottom w:val="0"/>
      <w:divBdr>
        <w:top w:val="none" w:sz="0" w:space="0" w:color="auto"/>
        <w:left w:val="none" w:sz="0" w:space="0" w:color="auto"/>
        <w:bottom w:val="none" w:sz="0" w:space="0" w:color="auto"/>
        <w:right w:val="none" w:sz="0" w:space="0" w:color="auto"/>
      </w:divBdr>
      <w:divsChild>
        <w:div w:id="1472864563">
          <w:marLeft w:val="0"/>
          <w:marRight w:val="0"/>
          <w:marTop w:val="0"/>
          <w:marBottom w:val="0"/>
          <w:divBdr>
            <w:top w:val="none" w:sz="0" w:space="0" w:color="auto"/>
            <w:left w:val="none" w:sz="0" w:space="0" w:color="auto"/>
            <w:bottom w:val="none" w:sz="0" w:space="0" w:color="auto"/>
            <w:right w:val="none" w:sz="0" w:space="0" w:color="auto"/>
          </w:divBdr>
        </w:div>
        <w:div w:id="744760174">
          <w:marLeft w:val="0"/>
          <w:marRight w:val="0"/>
          <w:marTop w:val="0"/>
          <w:marBottom w:val="0"/>
          <w:divBdr>
            <w:top w:val="none" w:sz="0" w:space="0" w:color="auto"/>
            <w:left w:val="none" w:sz="0" w:space="0" w:color="auto"/>
            <w:bottom w:val="none" w:sz="0" w:space="0" w:color="auto"/>
            <w:right w:val="none" w:sz="0" w:space="0" w:color="auto"/>
          </w:divBdr>
        </w:div>
      </w:divsChild>
    </w:div>
    <w:div w:id="1336495715">
      <w:bodyDiv w:val="1"/>
      <w:marLeft w:val="0"/>
      <w:marRight w:val="0"/>
      <w:marTop w:val="0"/>
      <w:marBottom w:val="0"/>
      <w:divBdr>
        <w:top w:val="none" w:sz="0" w:space="0" w:color="auto"/>
        <w:left w:val="none" w:sz="0" w:space="0" w:color="auto"/>
        <w:bottom w:val="none" w:sz="0" w:space="0" w:color="auto"/>
        <w:right w:val="none" w:sz="0" w:space="0" w:color="auto"/>
      </w:divBdr>
      <w:divsChild>
        <w:div w:id="710571208">
          <w:marLeft w:val="0"/>
          <w:marRight w:val="0"/>
          <w:marTop w:val="0"/>
          <w:marBottom w:val="0"/>
          <w:divBdr>
            <w:top w:val="none" w:sz="0" w:space="0" w:color="auto"/>
            <w:left w:val="none" w:sz="0" w:space="0" w:color="auto"/>
            <w:bottom w:val="none" w:sz="0" w:space="0" w:color="auto"/>
            <w:right w:val="none" w:sz="0" w:space="0" w:color="auto"/>
          </w:divBdr>
          <w:divsChild>
            <w:div w:id="140957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767513">
      <w:bodyDiv w:val="1"/>
      <w:marLeft w:val="0"/>
      <w:marRight w:val="0"/>
      <w:marTop w:val="0"/>
      <w:marBottom w:val="0"/>
      <w:divBdr>
        <w:top w:val="none" w:sz="0" w:space="0" w:color="auto"/>
        <w:left w:val="none" w:sz="0" w:space="0" w:color="auto"/>
        <w:bottom w:val="none" w:sz="0" w:space="0" w:color="auto"/>
        <w:right w:val="none" w:sz="0" w:space="0" w:color="auto"/>
      </w:divBdr>
      <w:divsChild>
        <w:div w:id="2104573598">
          <w:marLeft w:val="0"/>
          <w:marRight w:val="0"/>
          <w:marTop w:val="0"/>
          <w:marBottom w:val="0"/>
          <w:divBdr>
            <w:top w:val="none" w:sz="0" w:space="0" w:color="auto"/>
            <w:left w:val="none" w:sz="0" w:space="0" w:color="auto"/>
            <w:bottom w:val="none" w:sz="0" w:space="0" w:color="auto"/>
            <w:right w:val="none" w:sz="0" w:space="0" w:color="auto"/>
          </w:divBdr>
          <w:divsChild>
            <w:div w:id="1148206685">
              <w:marLeft w:val="0"/>
              <w:marRight w:val="0"/>
              <w:marTop w:val="0"/>
              <w:marBottom w:val="0"/>
              <w:divBdr>
                <w:top w:val="none" w:sz="0" w:space="0" w:color="auto"/>
                <w:left w:val="none" w:sz="0" w:space="0" w:color="auto"/>
                <w:bottom w:val="none" w:sz="0" w:space="0" w:color="auto"/>
                <w:right w:val="none" w:sz="0" w:space="0" w:color="auto"/>
              </w:divBdr>
              <w:divsChild>
                <w:div w:id="2111390860">
                  <w:marLeft w:val="0"/>
                  <w:marRight w:val="0"/>
                  <w:marTop w:val="0"/>
                  <w:marBottom w:val="0"/>
                  <w:divBdr>
                    <w:top w:val="none" w:sz="0" w:space="0" w:color="auto"/>
                    <w:left w:val="none" w:sz="0" w:space="0" w:color="auto"/>
                    <w:bottom w:val="none" w:sz="0" w:space="0" w:color="auto"/>
                    <w:right w:val="none" w:sz="0" w:space="0" w:color="auto"/>
                  </w:divBdr>
                  <w:divsChild>
                    <w:div w:id="392700280">
                      <w:marLeft w:val="0"/>
                      <w:marRight w:val="0"/>
                      <w:marTop w:val="0"/>
                      <w:marBottom w:val="0"/>
                      <w:divBdr>
                        <w:top w:val="none" w:sz="0" w:space="0" w:color="auto"/>
                        <w:left w:val="none" w:sz="0" w:space="0" w:color="auto"/>
                        <w:bottom w:val="none" w:sz="0" w:space="0" w:color="auto"/>
                        <w:right w:val="none" w:sz="0" w:space="0" w:color="auto"/>
                      </w:divBdr>
                      <w:divsChild>
                        <w:div w:id="1159809730">
                          <w:marLeft w:val="0"/>
                          <w:marRight w:val="0"/>
                          <w:marTop w:val="0"/>
                          <w:marBottom w:val="0"/>
                          <w:divBdr>
                            <w:top w:val="none" w:sz="0" w:space="0" w:color="auto"/>
                            <w:left w:val="none" w:sz="0" w:space="0" w:color="auto"/>
                            <w:bottom w:val="none" w:sz="0" w:space="0" w:color="auto"/>
                            <w:right w:val="none" w:sz="0" w:space="0" w:color="auto"/>
                          </w:divBdr>
                          <w:divsChild>
                            <w:div w:id="341667703">
                              <w:marLeft w:val="0"/>
                              <w:marRight w:val="0"/>
                              <w:marTop w:val="0"/>
                              <w:marBottom w:val="0"/>
                              <w:divBdr>
                                <w:top w:val="none" w:sz="0" w:space="0" w:color="auto"/>
                                <w:left w:val="none" w:sz="0" w:space="0" w:color="auto"/>
                                <w:bottom w:val="none" w:sz="0" w:space="0" w:color="auto"/>
                                <w:right w:val="none" w:sz="0" w:space="0" w:color="auto"/>
                              </w:divBdr>
                              <w:divsChild>
                                <w:div w:id="1339844145">
                                  <w:marLeft w:val="0"/>
                                  <w:marRight w:val="0"/>
                                  <w:marTop w:val="0"/>
                                  <w:marBottom w:val="0"/>
                                  <w:divBdr>
                                    <w:top w:val="none" w:sz="0" w:space="0" w:color="auto"/>
                                    <w:left w:val="none" w:sz="0" w:space="0" w:color="auto"/>
                                    <w:bottom w:val="none" w:sz="0" w:space="0" w:color="auto"/>
                                    <w:right w:val="none" w:sz="0" w:space="0" w:color="auto"/>
                                  </w:divBdr>
                                  <w:divsChild>
                                    <w:div w:id="113390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7151566">
      <w:bodyDiv w:val="1"/>
      <w:marLeft w:val="0"/>
      <w:marRight w:val="0"/>
      <w:marTop w:val="0"/>
      <w:marBottom w:val="0"/>
      <w:divBdr>
        <w:top w:val="none" w:sz="0" w:space="0" w:color="auto"/>
        <w:left w:val="none" w:sz="0" w:space="0" w:color="auto"/>
        <w:bottom w:val="none" w:sz="0" w:space="0" w:color="auto"/>
        <w:right w:val="none" w:sz="0" w:space="0" w:color="auto"/>
      </w:divBdr>
      <w:divsChild>
        <w:div w:id="333806536">
          <w:marLeft w:val="0"/>
          <w:marRight w:val="0"/>
          <w:marTop w:val="0"/>
          <w:marBottom w:val="150"/>
          <w:divBdr>
            <w:top w:val="none" w:sz="0" w:space="0" w:color="auto"/>
            <w:left w:val="none" w:sz="0" w:space="0" w:color="auto"/>
            <w:bottom w:val="none" w:sz="0" w:space="0" w:color="auto"/>
            <w:right w:val="none" w:sz="0" w:space="0" w:color="auto"/>
          </w:divBdr>
          <w:divsChild>
            <w:div w:id="66608966">
              <w:marLeft w:val="0"/>
              <w:marRight w:val="0"/>
              <w:marTop w:val="0"/>
              <w:marBottom w:val="0"/>
              <w:divBdr>
                <w:top w:val="none" w:sz="0" w:space="0" w:color="auto"/>
                <w:left w:val="none" w:sz="0" w:space="0" w:color="auto"/>
                <w:bottom w:val="none" w:sz="0" w:space="0" w:color="auto"/>
                <w:right w:val="none" w:sz="0" w:space="0" w:color="auto"/>
              </w:divBdr>
              <w:divsChild>
                <w:div w:id="15368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611275">
          <w:marLeft w:val="0"/>
          <w:marRight w:val="0"/>
          <w:marTop w:val="0"/>
          <w:marBottom w:val="150"/>
          <w:divBdr>
            <w:top w:val="none" w:sz="0" w:space="0" w:color="auto"/>
            <w:left w:val="none" w:sz="0" w:space="0" w:color="auto"/>
            <w:bottom w:val="none" w:sz="0" w:space="0" w:color="auto"/>
            <w:right w:val="none" w:sz="0" w:space="0" w:color="auto"/>
          </w:divBdr>
        </w:div>
        <w:div w:id="2117214235">
          <w:marLeft w:val="0"/>
          <w:marRight w:val="0"/>
          <w:marTop w:val="0"/>
          <w:marBottom w:val="0"/>
          <w:divBdr>
            <w:top w:val="none" w:sz="0" w:space="0" w:color="auto"/>
            <w:left w:val="none" w:sz="0" w:space="0" w:color="auto"/>
            <w:bottom w:val="none" w:sz="0" w:space="0" w:color="auto"/>
            <w:right w:val="none" w:sz="0" w:space="0" w:color="auto"/>
          </w:divBdr>
          <w:divsChild>
            <w:div w:id="112735659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37225013">
      <w:bodyDiv w:val="1"/>
      <w:marLeft w:val="0"/>
      <w:marRight w:val="0"/>
      <w:marTop w:val="0"/>
      <w:marBottom w:val="0"/>
      <w:divBdr>
        <w:top w:val="none" w:sz="0" w:space="0" w:color="auto"/>
        <w:left w:val="none" w:sz="0" w:space="0" w:color="auto"/>
        <w:bottom w:val="none" w:sz="0" w:space="0" w:color="auto"/>
        <w:right w:val="none" w:sz="0" w:space="0" w:color="auto"/>
      </w:divBdr>
      <w:divsChild>
        <w:div w:id="1291596324">
          <w:marLeft w:val="0"/>
          <w:marRight w:val="0"/>
          <w:marTop w:val="0"/>
          <w:marBottom w:val="0"/>
          <w:divBdr>
            <w:top w:val="none" w:sz="0" w:space="0" w:color="auto"/>
            <w:left w:val="none" w:sz="0" w:space="0" w:color="auto"/>
            <w:bottom w:val="none" w:sz="0" w:space="0" w:color="auto"/>
            <w:right w:val="none" w:sz="0" w:space="0" w:color="auto"/>
          </w:divBdr>
        </w:div>
        <w:div w:id="501316822">
          <w:marLeft w:val="0"/>
          <w:marRight w:val="0"/>
          <w:marTop w:val="0"/>
          <w:marBottom w:val="0"/>
          <w:divBdr>
            <w:top w:val="none" w:sz="0" w:space="0" w:color="auto"/>
            <w:left w:val="none" w:sz="0" w:space="0" w:color="auto"/>
            <w:bottom w:val="none" w:sz="0" w:space="0" w:color="auto"/>
            <w:right w:val="none" w:sz="0" w:space="0" w:color="auto"/>
          </w:divBdr>
        </w:div>
      </w:divsChild>
    </w:div>
    <w:div w:id="1338574381">
      <w:bodyDiv w:val="1"/>
      <w:marLeft w:val="0"/>
      <w:marRight w:val="0"/>
      <w:marTop w:val="0"/>
      <w:marBottom w:val="0"/>
      <w:divBdr>
        <w:top w:val="none" w:sz="0" w:space="0" w:color="auto"/>
        <w:left w:val="none" w:sz="0" w:space="0" w:color="auto"/>
        <w:bottom w:val="none" w:sz="0" w:space="0" w:color="auto"/>
        <w:right w:val="none" w:sz="0" w:space="0" w:color="auto"/>
      </w:divBdr>
      <w:divsChild>
        <w:div w:id="651450479">
          <w:marLeft w:val="0"/>
          <w:marRight w:val="0"/>
          <w:marTop w:val="0"/>
          <w:marBottom w:val="0"/>
          <w:divBdr>
            <w:top w:val="none" w:sz="0" w:space="0" w:color="auto"/>
            <w:left w:val="none" w:sz="0" w:space="0" w:color="auto"/>
            <w:bottom w:val="none" w:sz="0" w:space="0" w:color="auto"/>
            <w:right w:val="none" w:sz="0" w:space="0" w:color="auto"/>
          </w:divBdr>
          <w:divsChild>
            <w:div w:id="1475103106">
              <w:marLeft w:val="0"/>
              <w:marRight w:val="0"/>
              <w:marTop w:val="0"/>
              <w:marBottom w:val="0"/>
              <w:divBdr>
                <w:top w:val="none" w:sz="0" w:space="0" w:color="auto"/>
                <w:left w:val="none" w:sz="0" w:space="0" w:color="auto"/>
                <w:bottom w:val="none" w:sz="0" w:space="0" w:color="auto"/>
                <w:right w:val="none" w:sz="0" w:space="0" w:color="auto"/>
              </w:divBdr>
              <w:divsChild>
                <w:div w:id="1227450748">
                  <w:marLeft w:val="0"/>
                  <w:marRight w:val="0"/>
                  <w:marTop w:val="0"/>
                  <w:marBottom w:val="0"/>
                  <w:divBdr>
                    <w:top w:val="none" w:sz="0" w:space="0" w:color="auto"/>
                    <w:left w:val="none" w:sz="0" w:space="0" w:color="auto"/>
                    <w:bottom w:val="none" w:sz="0" w:space="0" w:color="auto"/>
                    <w:right w:val="none" w:sz="0" w:space="0" w:color="auto"/>
                  </w:divBdr>
                  <w:divsChild>
                    <w:div w:id="1695229433">
                      <w:marLeft w:val="0"/>
                      <w:marRight w:val="0"/>
                      <w:marTop w:val="0"/>
                      <w:marBottom w:val="0"/>
                      <w:divBdr>
                        <w:top w:val="none" w:sz="0" w:space="0" w:color="auto"/>
                        <w:left w:val="none" w:sz="0" w:space="0" w:color="auto"/>
                        <w:bottom w:val="none" w:sz="0" w:space="0" w:color="auto"/>
                        <w:right w:val="none" w:sz="0" w:space="0" w:color="auto"/>
                      </w:divBdr>
                      <w:divsChild>
                        <w:div w:id="487870225">
                          <w:marLeft w:val="0"/>
                          <w:marRight w:val="0"/>
                          <w:marTop w:val="0"/>
                          <w:marBottom w:val="0"/>
                          <w:divBdr>
                            <w:top w:val="none" w:sz="0" w:space="0" w:color="auto"/>
                            <w:left w:val="none" w:sz="0" w:space="0" w:color="auto"/>
                            <w:bottom w:val="none" w:sz="0" w:space="0" w:color="auto"/>
                            <w:right w:val="none" w:sz="0" w:space="0" w:color="auto"/>
                          </w:divBdr>
                          <w:divsChild>
                            <w:div w:id="2130583798">
                              <w:marLeft w:val="0"/>
                              <w:marRight w:val="0"/>
                              <w:marTop w:val="0"/>
                              <w:marBottom w:val="0"/>
                              <w:divBdr>
                                <w:top w:val="none" w:sz="0" w:space="0" w:color="auto"/>
                                <w:left w:val="none" w:sz="0" w:space="0" w:color="auto"/>
                                <w:bottom w:val="none" w:sz="0" w:space="0" w:color="auto"/>
                                <w:right w:val="none" w:sz="0" w:space="0" w:color="auto"/>
                              </w:divBdr>
                              <w:divsChild>
                                <w:div w:id="798646489">
                                  <w:marLeft w:val="0"/>
                                  <w:marRight w:val="0"/>
                                  <w:marTop w:val="0"/>
                                  <w:marBottom w:val="0"/>
                                  <w:divBdr>
                                    <w:top w:val="none" w:sz="0" w:space="0" w:color="auto"/>
                                    <w:left w:val="none" w:sz="0" w:space="0" w:color="auto"/>
                                    <w:bottom w:val="none" w:sz="0" w:space="0" w:color="auto"/>
                                    <w:right w:val="none" w:sz="0" w:space="0" w:color="auto"/>
                                  </w:divBdr>
                                  <w:divsChild>
                                    <w:div w:id="83344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8576526">
      <w:bodyDiv w:val="1"/>
      <w:marLeft w:val="0"/>
      <w:marRight w:val="0"/>
      <w:marTop w:val="0"/>
      <w:marBottom w:val="0"/>
      <w:divBdr>
        <w:top w:val="none" w:sz="0" w:space="0" w:color="auto"/>
        <w:left w:val="none" w:sz="0" w:space="0" w:color="auto"/>
        <w:bottom w:val="none" w:sz="0" w:space="0" w:color="auto"/>
        <w:right w:val="none" w:sz="0" w:space="0" w:color="auto"/>
      </w:divBdr>
      <w:divsChild>
        <w:div w:id="1275794950">
          <w:marLeft w:val="0"/>
          <w:marRight w:val="0"/>
          <w:marTop w:val="0"/>
          <w:marBottom w:val="150"/>
          <w:divBdr>
            <w:top w:val="none" w:sz="0" w:space="0" w:color="auto"/>
            <w:left w:val="none" w:sz="0" w:space="0" w:color="auto"/>
            <w:bottom w:val="none" w:sz="0" w:space="0" w:color="auto"/>
            <w:right w:val="none" w:sz="0" w:space="0" w:color="auto"/>
          </w:divBdr>
          <w:divsChild>
            <w:div w:id="1635334223">
              <w:marLeft w:val="0"/>
              <w:marRight w:val="0"/>
              <w:marTop w:val="0"/>
              <w:marBottom w:val="0"/>
              <w:divBdr>
                <w:top w:val="none" w:sz="0" w:space="0" w:color="auto"/>
                <w:left w:val="none" w:sz="0" w:space="0" w:color="auto"/>
                <w:bottom w:val="none" w:sz="0" w:space="0" w:color="auto"/>
                <w:right w:val="none" w:sz="0" w:space="0" w:color="auto"/>
              </w:divBdr>
            </w:div>
          </w:divsChild>
        </w:div>
        <w:div w:id="1506750770">
          <w:marLeft w:val="0"/>
          <w:marRight w:val="0"/>
          <w:marTop w:val="0"/>
          <w:marBottom w:val="0"/>
          <w:divBdr>
            <w:top w:val="none" w:sz="0" w:space="0" w:color="auto"/>
            <w:left w:val="none" w:sz="0" w:space="0" w:color="auto"/>
            <w:bottom w:val="none" w:sz="0" w:space="0" w:color="auto"/>
            <w:right w:val="none" w:sz="0" w:space="0" w:color="auto"/>
          </w:divBdr>
          <w:divsChild>
            <w:div w:id="827860867">
              <w:marLeft w:val="0"/>
              <w:marRight w:val="0"/>
              <w:marTop w:val="0"/>
              <w:marBottom w:val="0"/>
              <w:divBdr>
                <w:top w:val="none" w:sz="0" w:space="0" w:color="auto"/>
                <w:left w:val="none" w:sz="0" w:space="0" w:color="auto"/>
                <w:bottom w:val="none" w:sz="0" w:space="0" w:color="auto"/>
                <w:right w:val="none" w:sz="0" w:space="0" w:color="auto"/>
              </w:divBdr>
            </w:div>
          </w:divsChild>
        </w:div>
        <w:div w:id="2063862824">
          <w:marLeft w:val="0"/>
          <w:marRight w:val="0"/>
          <w:marTop w:val="0"/>
          <w:marBottom w:val="150"/>
          <w:divBdr>
            <w:top w:val="none" w:sz="0" w:space="0" w:color="auto"/>
            <w:left w:val="none" w:sz="0" w:space="0" w:color="auto"/>
            <w:bottom w:val="none" w:sz="0" w:space="0" w:color="auto"/>
            <w:right w:val="none" w:sz="0" w:space="0" w:color="auto"/>
          </w:divBdr>
        </w:div>
      </w:divsChild>
    </w:div>
    <w:div w:id="1338844110">
      <w:bodyDiv w:val="1"/>
      <w:marLeft w:val="0"/>
      <w:marRight w:val="0"/>
      <w:marTop w:val="0"/>
      <w:marBottom w:val="0"/>
      <w:divBdr>
        <w:top w:val="none" w:sz="0" w:space="0" w:color="auto"/>
        <w:left w:val="none" w:sz="0" w:space="0" w:color="auto"/>
        <w:bottom w:val="none" w:sz="0" w:space="0" w:color="auto"/>
        <w:right w:val="none" w:sz="0" w:space="0" w:color="auto"/>
      </w:divBdr>
      <w:divsChild>
        <w:div w:id="49306696">
          <w:marLeft w:val="0"/>
          <w:marRight w:val="0"/>
          <w:marTop w:val="0"/>
          <w:marBottom w:val="0"/>
          <w:divBdr>
            <w:top w:val="none" w:sz="0" w:space="0" w:color="auto"/>
            <w:left w:val="none" w:sz="0" w:space="0" w:color="auto"/>
            <w:bottom w:val="none" w:sz="0" w:space="0" w:color="auto"/>
            <w:right w:val="none" w:sz="0" w:space="0" w:color="auto"/>
          </w:divBdr>
          <w:divsChild>
            <w:div w:id="806976374">
              <w:marLeft w:val="0"/>
              <w:marRight w:val="0"/>
              <w:marTop w:val="0"/>
              <w:marBottom w:val="0"/>
              <w:divBdr>
                <w:top w:val="none" w:sz="0" w:space="0" w:color="auto"/>
                <w:left w:val="none" w:sz="0" w:space="0" w:color="auto"/>
                <w:bottom w:val="none" w:sz="0" w:space="0" w:color="auto"/>
                <w:right w:val="none" w:sz="0" w:space="0" w:color="auto"/>
              </w:divBdr>
              <w:divsChild>
                <w:div w:id="2081754067">
                  <w:marLeft w:val="0"/>
                  <w:marRight w:val="0"/>
                  <w:marTop w:val="0"/>
                  <w:marBottom w:val="450"/>
                  <w:divBdr>
                    <w:top w:val="none" w:sz="0" w:space="0" w:color="auto"/>
                    <w:left w:val="none" w:sz="0" w:space="0" w:color="auto"/>
                    <w:bottom w:val="none" w:sz="0" w:space="0" w:color="auto"/>
                    <w:right w:val="none" w:sz="0" w:space="0" w:color="auto"/>
                  </w:divBdr>
                  <w:divsChild>
                    <w:div w:id="19201694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39038513">
      <w:bodyDiv w:val="1"/>
      <w:marLeft w:val="0"/>
      <w:marRight w:val="0"/>
      <w:marTop w:val="0"/>
      <w:marBottom w:val="0"/>
      <w:divBdr>
        <w:top w:val="none" w:sz="0" w:space="0" w:color="auto"/>
        <w:left w:val="none" w:sz="0" w:space="0" w:color="auto"/>
        <w:bottom w:val="none" w:sz="0" w:space="0" w:color="auto"/>
        <w:right w:val="none" w:sz="0" w:space="0" w:color="auto"/>
      </w:divBdr>
    </w:div>
    <w:div w:id="1339624211">
      <w:bodyDiv w:val="1"/>
      <w:marLeft w:val="0"/>
      <w:marRight w:val="0"/>
      <w:marTop w:val="0"/>
      <w:marBottom w:val="0"/>
      <w:divBdr>
        <w:top w:val="none" w:sz="0" w:space="0" w:color="auto"/>
        <w:left w:val="none" w:sz="0" w:space="0" w:color="auto"/>
        <w:bottom w:val="none" w:sz="0" w:space="0" w:color="auto"/>
        <w:right w:val="none" w:sz="0" w:space="0" w:color="auto"/>
      </w:divBdr>
    </w:div>
    <w:div w:id="1340431244">
      <w:bodyDiv w:val="1"/>
      <w:marLeft w:val="0"/>
      <w:marRight w:val="0"/>
      <w:marTop w:val="0"/>
      <w:marBottom w:val="0"/>
      <w:divBdr>
        <w:top w:val="none" w:sz="0" w:space="0" w:color="auto"/>
        <w:left w:val="none" w:sz="0" w:space="0" w:color="auto"/>
        <w:bottom w:val="none" w:sz="0" w:space="0" w:color="auto"/>
        <w:right w:val="none" w:sz="0" w:space="0" w:color="auto"/>
      </w:divBdr>
      <w:divsChild>
        <w:div w:id="127013045">
          <w:marLeft w:val="0"/>
          <w:marRight w:val="0"/>
          <w:marTop w:val="0"/>
          <w:marBottom w:val="150"/>
          <w:divBdr>
            <w:top w:val="none" w:sz="0" w:space="0" w:color="auto"/>
            <w:left w:val="none" w:sz="0" w:space="0" w:color="auto"/>
            <w:bottom w:val="none" w:sz="0" w:space="0" w:color="auto"/>
            <w:right w:val="none" w:sz="0" w:space="0" w:color="auto"/>
          </w:divBdr>
        </w:div>
        <w:div w:id="143159086">
          <w:marLeft w:val="0"/>
          <w:marRight w:val="0"/>
          <w:marTop w:val="0"/>
          <w:marBottom w:val="0"/>
          <w:divBdr>
            <w:top w:val="none" w:sz="0" w:space="0" w:color="auto"/>
            <w:left w:val="none" w:sz="0" w:space="0" w:color="auto"/>
            <w:bottom w:val="none" w:sz="0" w:space="0" w:color="auto"/>
            <w:right w:val="none" w:sz="0" w:space="0" w:color="auto"/>
          </w:divBdr>
        </w:div>
      </w:divsChild>
    </w:div>
    <w:div w:id="1340890864">
      <w:bodyDiv w:val="1"/>
      <w:marLeft w:val="0"/>
      <w:marRight w:val="0"/>
      <w:marTop w:val="0"/>
      <w:marBottom w:val="0"/>
      <w:divBdr>
        <w:top w:val="none" w:sz="0" w:space="0" w:color="auto"/>
        <w:left w:val="none" w:sz="0" w:space="0" w:color="auto"/>
        <w:bottom w:val="none" w:sz="0" w:space="0" w:color="auto"/>
        <w:right w:val="none" w:sz="0" w:space="0" w:color="auto"/>
      </w:divBdr>
      <w:divsChild>
        <w:div w:id="1492679000">
          <w:marLeft w:val="0"/>
          <w:marRight w:val="0"/>
          <w:marTop w:val="0"/>
          <w:marBottom w:val="0"/>
          <w:divBdr>
            <w:top w:val="none" w:sz="0" w:space="0" w:color="auto"/>
            <w:left w:val="none" w:sz="0" w:space="0" w:color="auto"/>
            <w:bottom w:val="none" w:sz="0" w:space="0" w:color="auto"/>
            <w:right w:val="none" w:sz="0" w:space="0" w:color="auto"/>
          </w:divBdr>
          <w:divsChild>
            <w:div w:id="416558299">
              <w:marLeft w:val="0"/>
              <w:marRight w:val="0"/>
              <w:marTop w:val="0"/>
              <w:marBottom w:val="0"/>
              <w:divBdr>
                <w:top w:val="none" w:sz="0" w:space="0" w:color="auto"/>
                <w:left w:val="none" w:sz="0" w:space="0" w:color="auto"/>
                <w:bottom w:val="none" w:sz="0" w:space="0" w:color="auto"/>
                <w:right w:val="none" w:sz="0" w:space="0" w:color="auto"/>
              </w:divBdr>
              <w:divsChild>
                <w:div w:id="199368980">
                  <w:marLeft w:val="0"/>
                  <w:marRight w:val="0"/>
                  <w:marTop w:val="0"/>
                  <w:marBottom w:val="0"/>
                  <w:divBdr>
                    <w:top w:val="none" w:sz="0" w:space="0" w:color="auto"/>
                    <w:left w:val="none" w:sz="0" w:space="0" w:color="auto"/>
                    <w:bottom w:val="none" w:sz="0" w:space="0" w:color="auto"/>
                    <w:right w:val="none" w:sz="0" w:space="0" w:color="auto"/>
                  </w:divBdr>
                  <w:divsChild>
                    <w:div w:id="565336491">
                      <w:marLeft w:val="0"/>
                      <w:marRight w:val="0"/>
                      <w:marTop w:val="225"/>
                      <w:marBottom w:val="150"/>
                      <w:divBdr>
                        <w:top w:val="none" w:sz="0" w:space="4" w:color="auto"/>
                        <w:left w:val="none" w:sz="0" w:space="0" w:color="auto"/>
                        <w:bottom w:val="single" w:sz="6" w:space="4" w:color="CECECE"/>
                        <w:right w:val="none" w:sz="0" w:space="0" w:color="auto"/>
                      </w:divBdr>
                      <w:divsChild>
                        <w:div w:id="542131221">
                          <w:marLeft w:val="0"/>
                          <w:marRight w:val="0"/>
                          <w:marTop w:val="0"/>
                          <w:marBottom w:val="0"/>
                          <w:divBdr>
                            <w:top w:val="none" w:sz="0" w:space="0" w:color="auto"/>
                            <w:left w:val="none" w:sz="0" w:space="0" w:color="auto"/>
                            <w:bottom w:val="none" w:sz="0" w:space="0" w:color="auto"/>
                            <w:right w:val="none" w:sz="0" w:space="0" w:color="auto"/>
                          </w:divBdr>
                        </w:div>
                        <w:div w:id="1474980949">
                          <w:marLeft w:val="0"/>
                          <w:marRight w:val="0"/>
                          <w:marTop w:val="75"/>
                          <w:marBottom w:val="75"/>
                          <w:divBdr>
                            <w:top w:val="none" w:sz="0" w:space="0" w:color="auto"/>
                            <w:left w:val="none" w:sz="0" w:space="0" w:color="auto"/>
                            <w:bottom w:val="none" w:sz="0" w:space="0" w:color="auto"/>
                            <w:right w:val="none" w:sz="0" w:space="0" w:color="auto"/>
                          </w:divBdr>
                          <w:divsChild>
                            <w:div w:id="1286695989">
                              <w:marLeft w:val="0"/>
                              <w:marRight w:val="0"/>
                              <w:marTop w:val="45"/>
                              <w:marBottom w:val="0"/>
                              <w:divBdr>
                                <w:top w:val="none" w:sz="0" w:space="0" w:color="auto"/>
                                <w:left w:val="none" w:sz="0" w:space="0" w:color="auto"/>
                                <w:bottom w:val="none" w:sz="0" w:space="0" w:color="auto"/>
                                <w:right w:val="none" w:sz="0" w:space="0" w:color="auto"/>
                              </w:divBdr>
                            </w:div>
                            <w:div w:id="1838299852">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1086145">
      <w:bodyDiv w:val="1"/>
      <w:marLeft w:val="0"/>
      <w:marRight w:val="0"/>
      <w:marTop w:val="0"/>
      <w:marBottom w:val="0"/>
      <w:divBdr>
        <w:top w:val="none" w:sz="0" w:space="0" w:color="auto"/>
        <w:left w:val="none" w:sz="0" w:space="0" w:color="auto"/>
        <w:bottom w:val="none" w:sz="0" w:space="0" w:color="auto"/>
        <w:right w:val="none" w:sz="0" w:space="0" w:color="auto"/>
      </w:divBdr>
      <w:divsChild>
        <w:div w:id="105589842">
          <w:marLeft w:val="0"/>
          <w:marRight w:val="0"/>
          <w:marTop w:val="0"/>
          <w:marBottom w:val="150"/>
          <w:divBdr>
            <w:top w:val="none" w:sz="0" w:space="0" w:color="auto"/>
            <w:left w:val="none" w:sz="0" w:space="0" w:color="auto"/>
            <w:bottom w:val="none" w:sz="0" w:space="0" w:color="auto"/>
            <w:right w:val="none" w:sz="0" w:space="0" w:color="auto"/>
          </w:divBdr>
        </w:div>
      </w:divsChild>
    </w:div>
    <w:div w:id="1341277036">
      <w:bodyDiv w:val="1"/>
      <w:marLeft w:val="0"/>
      <w:marRight w:val="0"/>
      <w:marTop w:val="0"/>
      <w:marBottom w:val="0"/>
      <w:divBdr>
        <w:top w:val="none" w:sz="0" w:space="0" w:color="auto"/>
        <w:left w:val="none" w:sz="0" w:space="0" w:color="auto"/>
        <w:bottom w:val="none" w:sz="0" w:space="0" w:color="auto"/>
        <w:right w:val="none" w:sz="0" w:space="0" w:color="auto"/>
      </w:divBdr>
      <w:divsChild>
        <w:div w:id="690684707">
          <w:marLeft w:val="0"/>
          <w:marRight w:val="0"/>
          <w:marTop w:val="0"/>
          <w:marBottom w:val="0"/>
          <w:divBdr>
            <w:top w:val="none" w:sz="0" w:space="0" w:color="auto"/>
            <w:left w:val="none" w:sz="0" w:space="0" w:color="auto"/>
            <w:bottom w:val="none" w:sz="0" w:space="0" w:color="auto"/>
            <w:right w:val="none" w:sz="0" w:space="0" w:color="auto"/>
          </w:divBdr>
          <w:divsChild>
            <w:div w:id="1524250202">
              <w:marLeft w:val="0"/>
              <w:marRight w:val="0"/>
              <w:marTop w:val="0"/>
              <w:marBottom w:val="150"/>
              <w:divBdr>
                <w:top w:val="none" w:sz="0" w:space="0" w:color="auto"/>
                <w:left w:val="none" w:sz="0" w:space="0" w:color="auto"/>
                <w:bottom w:val="none" w:sz="0" w:space="0" w:color="auto"/>
                <w:right w:val="none" w:sz="0" w:space="0" w:color="auto"/>
              </w:divBdr>
            </w:div>
            <w:div w:id="1590625782">
              <w:marLeft w:val="0"/>
              <w:marRight w:val="0"/>
              <w:marTop w:val="0"/>
              <w:marBottom w:val="0"/>
              <w:divBdr>
                <w:top w:val="none" w:sz="0" w:space="0" w:color="auto"/>
                <w:left w:val="none" w:sz="0" w:space="0" w:color="auto"/>
                <w:bottom w:val="none" w:sz="0" w:space="0" w:color="auto"/>
                <w:right w:val="none" w:sz="0" w:space="0" w:color="auto"/>
              </w:divBdr>
            </w:div>
          </w:divsChild>
        </w:div>
        <w:div w:id="1675646858">
          <w:marLeft w:val="0"/>
          <w:marRight w:val="0"/>
          <w:marTop w:val="0"/>
          <w:marBottom w:val="150"/>
          <w:divBdr>
            <w:top w:val="none" w:sz="0" w:space="0" w:color="auto"/>
            <w:left w:val="none" w:sz="0" w:space="0" w:color="auto"/>
            <w:bottom w:val="none" w:sz="0" w:space="0" w:color="auto"/>
            <w:right w:val="none" w:sz="0" w:space="0" w:color="auto"/>
          </w:divBdr>
          <w:divsChild>
            <w:div w:id="10291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46433">
      <w:bodyDiv w:val="1"/>
      <w:marLeft w:val="0"/>
      <w:marRight w:val="0"/>
      <w:marTop w:val="0"/>
      <w:marBottom w:val="0"/>
      <w:divBdr>
        <w:top w:val="none" w:sz="0" w:space="0" w:color="auto"/>
        <w:left w:val="none" w:sz="0" w:space="0" w:color="auto"/>
        <w:bottom w:val="none" w:sz="0" w:space="0" w:color="auto"/>
        <w:right w:val="none" w:sz="0" w:space="0" w:color="auto"/>
      </w:divBdr>
      <w:divsChild>
        <w:div w:id="103965640">
          <w:marLeft w:val="0"/>
          <w:marRight w:val="0"/>
          <w:marTop w:val="300"/>
          <w:marBottom w:val="0"/>
          <w:divBdr>
            <w:top w:val="none" w:sz="0" w:space="0" w:color="auto"/>
            <w:left w:val="none" w:sz="0" w:space="0" w:color="auto"/>
            <w:bottom w:val="none" w:sz="0" w:space="0" w:color="auto"/>
            <w:right w:val="none" w:sz="0" w:space="0" w:color="auto"/>
          </w:divBdr>
          <w:divsChild>
            <w:div w:id="1896620074">
              <w:marLeft w:val="0"/>
              <w:marRight w:val="0"/>
              <w:marTop w:val="0"/>
              <w:marBottom w:val="0"/>
              <w:divBdr>
                <w:top w:val="none" w:sz="0" w:space="0" w:color="auto"/>
                <w:left w:val="none" w:sz="0" w:space="0" w:color="auto"/>
                <w:bottom w:val="none" w:sz="0" w:space="0" w:color="auto"/>
                <w:right w:val="none" w:sz="0" w:space="0" w:color="auto"/>
              </w:divBdr>
              <w:divsChild>
                <w:div w:id="1107043981">
                  <w:marLeft w:val="0"/>
                  <w:marRight w:val="0"/>
                  <w:marTop w:val="0"/>
                  <w:marBottom w:val="0"/>
                  <w:divBdr>
                    <w:top w:val="none" w:sz="0" w:space="0" w:color="auto"/>
                    <w:left w:val="none" w:sz="0" w:space="0" w:color="auto"/>
                    <w:bottom w:val="none" w:sz="0" w:space="0" w:color="auto"/>
                    <w:right w:val="none" w:sz="0" w:space="0" w:color="auto"/>
                  </w:divBdr>
                  <w:divsChild>
                    <w:div w:id="262611578">
                      <w:marLeft w:val="0"/>
                      <w:marRight w:val="0"/>
                      <w:marTop w:val="0"/>
                      <w:marBottom w:val="0"/>
                      <w:divBdr>
                        <w:top w:val="none" w:sz="0" w:space="0" w:color="auto"/>
                        <w:left w:val="none" w:sz="0" w:space="0" w:color="auto"/>
                        <w:bottom w:val="none" w:sz="0" w:space="0" w:color="auto"/>
                        <w:right w:val="none" w:sz="0" w:space="0" w:color="auto"/>
                      </w:divBdr>
                      <w:divsChild>
                        <w:div w:id="2076705165">
                          <w:marLeft w:val="0"/>
                          <w:marRight w:val="0"/>
                          <w:marTop w:val="0"/>
                          <w:marBottom w:val="0"/>
                          <w:divBdr>
                            <w:top w:val="none" w:sz="0" w:space="0" w:color="auto"/>
                            <w:left w:val="none" w:sz="0" w:space="0" w:color="auto"/>
                            <w:bottom w:val="none" w:sz="0" w:space="0" w:color="auto"/>
                            <w:right w:val="none" w:sz="0" w:space="0" w:color="auto"/>
                          </w:divBdr>
                          <w:divsChild>
                            <w:div w:id="1792362384">
                              <w:marLeft w:val="0"/>
                              <w:marRight w:val="0"/>
                              <w:marTop w:val="0"/>
                              <w:marBottom w:val="0"/>
                              <w:divBdr>
                                <w:top w:val="none" w:sz="0" w:space="0" w:color="auto"/>
                                <w:left w:val="none" w:sz="0" w:space="0" w:color="auto"/>
                                <w:bottom w:val="none" w:sz="0" w:space="0" w:color="auto"/>
                                <w:right w:val="none" w:sz="0" w:space="0" w:color="auto"/>
                              </w:divBdr>
                              <w:divsChild>
                                <w:div w:id="1960645296">
                                  <w:marLeft w:val="0"/>
                                  <w:marRight w:val="0"/>
                                  <w:marTop w:val="225"/>
                                  <w:marBottom w:val="150"/>
                                  <w:divBdr>
                                    <w:top w:val="none" w:sz="0" w:space="4" w:color="auto"/>
                                    <w:left w:val="none" w:sz="0" w:space="0" w:color="auto"/>
                                    <w:bottom w:val="single" w:sz="6" w:space="4" w:color="CECECE"/>
                                    <w:right w:val="none" w:sz="0" w:space="0" w:color="auto"/>
                                  </w:divBdr>
                                  <w:divsChild>
                                    <w:div w:id="111176445">
                                      <w:marLeft w:val="0"/>
                                      <w:marRight w:val="0"/>
                                      <w:marTop w:val="0"/>
                                      <w:marBottom w:val="0"/>
                                      <w:divBdr>
                                        <w:top w:val="none" w:sz="0" w:space="0" w:color="auto"/>
                                        <w:left w:val="none" w:sz="0" w:space="0" w:color="auto"/>
                                        <w:bottom w:val="none" w:sz="0" w:space="0" w:color="auto"/>
                                        <w:right w:val="none" w:sz="0" w:space="0" w:color="auto"/>
                                      </w:divBdr>
                                    </w:div>
                                    <w:div w:id="1766682031">
                                      <w:marLeft w:val="0"/>
                                      <w:marRight w:val="0"/>
                                      <w:marTop w:val="75"/>
                                      <w:marBottom w:val="75"/>
                                      <w:divBdr>
                                        <w:top w:val="none" w:sz="0" w:space="0" w:color="auto"/>
                                        <w:left w:val="none" w:sz="0" w:space="0" w:color="auto"/>
                                        <w:bottom w:val="none" w:sz="0" w:space="0" w:color="auto"/>
                                        <w:right w:val="none" w:sz="0" w:space="0" w:color="auto"/>
                                      </w:divBdr>
                                      <w:divsChild>
                                        <w:div w:id="371617712">
                                          <w:marLeft w:val="0"/>
                                          <w:marRight w:val="135"/>
                                          <w:marTop w:val="0"/>
                                          <w:marBottom w:val="0"/>
                                          <w:divBdr>
                                            <w:top w:val="none" w:sz="0" w:space="0" w:color="auto"/>
                                            <w:left w:val="none" w:sz="0" w:space="0" w:color="auto"/>
                                            <w:bottom w:val="none" w:sz="0" w:space="0" w:color="auto"/>
                                            <w:right w:val="none" w:sz="0" w:space="0" w:color="auto"/>
                                          </w:divBdr>
                                        </w:div>
                                        <w:div w:id="181436491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905637">
                      <w:marLeft w:val="0"/>
                      <w:marRight w:val="0"/>
                      <w:marTop w:val="0"/>
                      <w:marBottom w:val="0"/>
                      <w:divBdr>
                        <w:top w:val="none" w:sz="0" w:space="0" w:color="auto"/>
                        <w:left w:val="none" w:sz="0" w:space="0" w:color="auto"/>
                        <w:bottom w:val="none" w:sz="0" w:space="0" w:color="auto"/>
                        <w:right w:val="none" w:sz="0" w:space="0" w:color="auto"/>
                      </w:divBdr>
                    </w:div>
                  </w:divsChild>
                </w:div>
                <w:div w:id="1881162349">
                  <w:marLeft w:val="0"/>
                  <w:marRight w:val="0"/>
                  <w:marTop w:val="150"/>
                  <w:marBottom w:val="0"/>
                  <w:divBdr>
                    <w:top w:val="none" w:sz="0" w:space="0" w:color="auto"/>
                    <w:left w:val="none" w:sz="0" w:space="0" w:color="auto"/>
                    <w:bottom w:val="none" w:sz="0" w:space="0" w:color="auto"/>
                    <w:right w:val="none" w:sz="0" w:space="0" w:color="auto"/>
                  </w:divBdr>
                  <w:divsChild>
                    <w:div w:id="1620643477">
                      <w:marLeft w:val="0"/>
                      <w:marRight w:val="0"/>
                      <w:marTop w:val="0"/>
                      <w:marBottom w:val="0"/>
                      <w:divBdr>
                        <w:top w:val="none" w:sz="0" w:space="0" w:color="auto"/>
                        <w:left w:val="none" w:sz="0" w:space="0" w:color="auto"/>
                        <w:bottom w:val="none" w:sz="0" w:space="0" w:color="auto"/>
                        <w:right w:val="none" w:sz="0" w:space="0" w:color="auto"/>
                      </w:divBdr>
                      <w:divsChild>
                        <w:div w:id="114697105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347934">
      <w:bodyDiv w:val="1"/>
      <w:marLeft w:val="0"/>
      <w:marRight w:val="0"/>
      <w:marTop w:val="0"/>
      <w:marBottom w:val="0"/>
      <w:divBdr>
        <w:top w:val="none" w:sz="0" w:space="0" w:color="auto"/>
        <w:left w:val="none" w:sz="0" w:space="0" w:color="auto"/>
        <w:bottom w:val="none" w:sz="0" w:space="0" w:color="auto"/>
        <w:right w:val="none" w:sz="0" w:space="0" w:color="auto"/>
      </w:divBdr>
      <w:divsChild>
        <w:div w:id="1405179812">
          <w:marLeft w:val="0"/>
          <w:marRight w:val="0"/>
          <w:marTop w:val="0"/>
          <w:marBottom w:val="0"/>
          <w:divBdr>
            <w:top w:val="none" w:sz="0" w:space="0" w:color="auto"/>
            <w:left w:val="none" w:sz="0" w:space="0" w:color="auto"/>
            <w:bottom w:val="none" w:sz="0" w:space="0" w:color="auto"/>
            <w:right w:val="none" w:sz="0" w:space="0" w:color="auto"/>
          </w:divBdr>
          <w:divsChild>
            <w:div w:id="19909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65321">
      <w:bodyDiv w:val="1"/>
      <w:marLeft w:val="0"/>
      <w:marRight w:val="0"/>
      <w:marTop w:val="0"/>
      <w:marBottom w:val="0"/>
      <w:divBdr>
        <w:top w:val="none" w:sz="0" w:space="0" w:color="auto"/>
        <w:left w:val="none" w:sz="0" w:space="0" w:color="auto"/>
        <w:bottom w:val="none" w:sz="0" w:space="0" w:color="auto"/>
        <w:right w:val="none" w:sz="0" w:space="0" w:color="auto"/>
      </w:divBdr>
      <w:divsChild>
        <w:div w:id="359621864">
          <w:marLeft w:val="0"/>
          <w:marRight w:val="0"/>
          <w:marTop w:val="0"/>
          <w:marBottom w:val="0"/>
          <w:divBdr>
            <w:top w:val="none" w:sz="0" w:space="0" w:color="auto"/>
            <w:left w:val="none" w:sz="0" w:space="0" w:color="auto"/>
            <w:bottom w:val="none" w:sz="0" w:space="0" w:color="auto"/>
            <w:right w:val="none" w:sz="0" w:space="0" w:color="auto"/>
          </w:divBdr>
          <w:divsChild>
            <w:div w:id="417750276">
              <w:marLeft w:val="0"/>
              <w:marRight w:val="0"/>
              <w:marTop w:val="0"/>
              <w:marBottom w:val="0"/>
              <w:divBdr>
                <w:top w:val="none" w:sz="0" w:space="0" w:color="auto"/>
                <w:left w:val="none" w:sz="0" w:space="0" w:color="auto"/>
                <w:bottom w:val="none" w:sz="0" w:space="0" w:color="auto"/>
                <w:right w:val="none" w:sz="0" w:space="0" w:color="auto"/>
              </w:divBdr>
              <w:divsChild>
                <w:div w:id="160201817">
                  <w:marLeft w:val="0"/>
                  <w:marRight w:val="0"/>
                  <w:marTop w:val="0"/>
                  <w:marBottom w:val="0"/>
                  <w:divBdr>
                    <w:top w:val="none" w:sz="0" w:space="0" w:color="auto"/>
                    <w:left w:val="none" w:sz="0" w:space="0" w:color="auto"/>
                    <w:bottom w:val="none" w:sz="0" w:space="0" w:color="auto"/>
                    <w:right w:val="none" w:sz="0" w:space="0" w:color="auto"/>
                  </w:divBdr>
                  <w:divsChild>
                    <w:div w:id="1489250307">
                      <w:marLeft w:val="0"/>
                      <w:marRight w:val="0"/>
                      <w:marTop w:val="0"/>
                      <w:marBottom w:val="0"/>
                      <w:divBdr>
                        <w:top w:val="none" w:sz="0" w:space="0" w:color="auto"/>
                        <w:left w:val="none" w:sz="0" w:space="0" w:color="auto"/>
                        <w:bottom w:val="none" w:sz="0" w:space="0" w:color="auto"/>
                        <w:right w:val="none" w:sz="0" w:space="0" w:color="auto"/>
                      </w:divBdr>
                      <w:divsChild>
                        <w:div w:id="1757479591">
                          <w:marLeft w:val="0"/>
                          <w:marRight w:val="0"/>
                          <w:marTop w:val="0"/>
                          <w:marBottom w:val="0"/>
                          <w:divBdr>
                            <w:top w:val="none" w:sz="0" w:space="0" w:color="auto"/>
                            <w:left w:val="none" w:sz="0" w:space="0" w:color="auto"/>
                            <w:bottom w:val="none" w:sz="0" w:space="0" w:color="auto"/>
                            <w:right w:val="none" w:sz="0" w:space="0" w:color="auto"/>
                          </w:divBdr>
                          <w:divsChild>
                            <w:div w:id="77964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052213">
      <w:bodyDiv w:val="1"/>
      <w:marLeft w:val="0"/>
      <w:marRight w:val="0"/>
      <w:marTop w:val="0"/>
      <w:marBottom w:val="0"/>
      <w:divBdr>
        <w:top w:val="none" w:sz="0" w:space="0" w:color="auto"/>
        <w:left w:val="none" w:sz="0" w:space="0" w:color="auto"/>
        <w:bottom w:val="none" w:sz="0" w:space="0" w:color="auto"/>
        <w:right w:val="none" w:sz="0" w:space="0" w:color="auto"/>
      </w:divBdr>
      <w:divsChild>
        <w:div w:id="1355964445">
          <w:marLeft w:val="0"/>
          <w:marRight w:val="0"/>
          <w:marTop w:val="0"/>
          <w:marBottom w:val="0"/>
          <w:divBdr>
            <w:top w:val="none" w:sz="0" w:space="0" w:color="auto"/>
            <w:left w:val="none" w:sz="0" w:space="0" w:color="auto"/>
            <w:bottom w:val="none" w:sz="0" w:space="0" w:color="auto"/>
            <w:right w:val="none" w:sz="0" w:space="0" w:color="auto"/>
          </w:divBdr>
        </w:div>
      </w:divsChild>
    </w:div>
    <w:div w:id="1342078361">
      <w:bodyDiv w:val="1"/>
      <w:marLeft w:val="0"/>
      <w:marRight w:val="0"/>
      <w:marTop w:val="0"/>
      <w:marBottom w:val="0"/>
      <w:divBdr>
        <w:top w:val="none" w:sz="0" w:space="0" w:color="auto"/>
        <w:left w:val="none" w:sz="0" w:space="0" w:color="auto"/>
        <w:bottom w:val="none" w:sz="0" w:space="0" w:color="auto"/>
        <w:right w:val="none" w:sz="0" w:space="0" w:color="auto"/>
      </w:divBdr>
    </w:div>
    <w:div w:id="1342581814">
      <w:bodyDiv w:val="1"/>
      <w:marLeft w:val="0"/>
      <w:marRight w:val="0"/>
      <w:marTop w:val="0"/>
      <w:marBottom w:val="0"/>
      <w:divBdr>
        <w:top w:val="none" w:sz="0" w:space="0" w:color="auto"/>
        <w:left w:val="none" w:sz="0" w:space="0" w:color="auto"/>
        <w:bottom w:val="none" w:sz="0" w:space="0" w:color="auto"/>
        <w:right w:val="none" w:sz="0" w:space="0" w:color="auto"/>
      </w:divBdr>
      <w:divsChild>
        <w:div w:id="1240795649">
          <w:marLeft w:val="0"/>
          <w:marRight w:val="0"/>
          <w:marTop w:val="0"/>
          <w:marBottom w:val="0"/>
          <w:divBdr>
            <w:top w:val="none" w:sz="0" w:space="0" w:color="auto"/>
            <w:left w:val="none" w:sz="0" w:space="0" w:color="auto"/>
            <w:bottom w:val="none" w:sz="0" w:space="0" w:color="auto"/>
            <w:right w:val="none" w:sz="0" w:space="0" w:color="auto"/>
          </w:divBdr>
          <w:divsChild>
            <w:div w:id="379020477">
              <w:marLeft w:val="0"/>
              <w:marRight w:val="0"/>
              <w:marTop w:val="0"/>
              <w:marBottom w:val="0"/>
              <w:divBdr>
                <w:top w:val="none" w:sz="0" w:space="0" w:color="auto"/>
                <w:left w:val="none" w:sz="0" w:space="0" w:color="auto"/>
                <w:bottom w:val="none" w:sz="0" w:space="0" w:color="auto"/>
                <w:right w:val="none" w:sz="0" w:space="0" w:color="auto"/>
              </w:divBdr>
              <w:divsChild>
                <w:div w:id="1712265588">
                  <w:marLeft w:val="0"/>
                  <w:marRight w:val="0"/>
                  <w:marTop w:val="0"/>
                  <w:marBottom w:val="0"/>
                  <w:divBdr>
                    <w:top w:val="none" w:sz="0" w:space="0" w:color="auto"/>
                    <w:left w:val="none" w:sz="0" w:space="0" w:color="auto"/>
                    <w:bottom w:val="none" w:sz="0" w:space="0" w:color="auto"/>
                    <w:right w:val="none" w:sz="0" w:space="0" w:color="auto"/>
                  </w:divBdr>
                  <w:divsChild>
                    <w:div w:id="413862458">
                      <w:marLeft w:val="0"/>
                      <w:marRight w:val="0"/>
                      <w:marTop w:val="0"/>
                      <w:marBottom w:val="0"/>
                      <w:divBdr>
                        <w:top w:val="none" w:sz="0" w:space="0" w:color="auto"/>
                        <w:left w:val="none" w:sz="0" w:space="0" w:color="auto"/>
                        <w:bottom w:val="none" w:sz="0" w:space="0" w:color="auto"/>
                        <w:right w:val="none" w:sz="0" w:space="0" w:color="auto"/>
                      </w:divBdr>
                      <w:divsChild>
                        <w:div w:id="1293823924">
                          <w:marLeft w:val="0"/>
                          <w:marRight w:val="0"/>
                          <w:marTop w:val="0"/>
                          <w:marBottom w:val="0"/>
                          <w:divBdr>
                            <w:top w:val="none" w:sz="0" w:space="0" w:color="auto"/>
                            <w:left w:val="none" w:sz="0" w:space="0" w:color="auto"/>
                            <w:bottom w:val="none" w:sz="0" w:space="0" w:color="auto"/>
                            <w:right w:val="none" w:sz="0" w:space="0" w:color="auto"/>
                          </w:divBdr>
                          <w:divsChild>
                            <w:div w:id="909313236">
                              <w:marLeft w:val="0"/>
                              <w:marRight w:val="0"/>
                              <w:marTop w:val="0"/>
                              <w:marBottom w:val="0"/>
                              <w:divBdr>
                                <w:top w:val="none" w:sz="0" w:space="0" w:color="auto"/>
                                <w:left w:val="none" w:sz="0" w:space="0" w:color="auto"/>
                                <w:bottom w:val="none" w:sz="0" w:space="0" w:color="auto"/>
                                <w:right w:val="none" w:sz="0" w:space="0" w:color="auto"/>
                              </w:divBdr>
                              <w:divsChild>
                                <w:div w:id="522790085">
                                  <w:marLeft w:val="0"/>
                                  <w:marRight w:val="0"/>
                                  <w:marTop w:val="0"/>
                                  <w:marBottom w:val="0"/>
                                  <w:divBdr>
                                    <w:top w:val="none" w:sz="0" w:space="0" w:color="auto"/>
                                    <w:left w:val="none" w:sz="0" w:space="0" w:color="auto"/>
                                    <w:bottom w:val="none" w:sz="0" w:space="0" w:color="auto"/>
                                    <w:right w:val="none" w:sz="0" w:space="0" w:color="auto"/>
                                  </w:divBdr>
                                  <w:divsChild>
                                    <w:div w:id="18310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3051493">
      <w:bodyDiv w:val="1"/>
      <w:marLeft w:val="0"/>
      <w:marRight w:val="0"/>
      <w:marTop w:val="0"/>
      <w:marBottom w:val="0"/>
      <w:divBdr>
        <w:top w:val="none" w:sz="0" w:space="0" w:color="auto"/>
        <w:left w:val="none" w:sz="0" w:space="0" w:color="auto"/>
        <w:bottom w:val="none" w:sz="0" w:space="0" w:color="auto"/>
        <w:right w:val="none" w:sz="0" w:space="0" w:color="auto"/>
      </w:divBdr>
      <w:divsChild>
        <w:div w:id="2054384346">
          <w:marLeft w:val="0"/>
          <w:marRight w:val="0"/>
          <w:marTop w:val="0"/>
          <w:marBottom w:val="0"/>
          <w:divBdr>
            <w:top w:val="none" w:sz="0" w:space="0" w:color="auto"/>
            <w:left w:val="none" w:sz="0" w:space="0" w:color="auto"/>
            <w:bottom w:val="dotted" w:sz="6" w:space="4" w:color="DDDDDD"/>
            <w:right w:val="none" w:sz="0" w:space="0" w:color="auto"/>
          </w:divBdr>
        </w:div>
      </w:divsChild>
    </w:div>
    <w:div w:id="1343318719">
      <w:bodyDiv w:val="1"/>
      <w:marLeft w:val="0"/>
      <w:marRight w:val="0"/>
      <w:marTop w:val="0"/>
      <w:marBottom w:val="0"/>
      <w:divBdr>
        <w:top w:val="none" w:sz="0" w:space="0" w:color="auto"/>
        <w:left w:val="none" w:sz="0" w:space="0" w:color="auto"/>
        <w:bottom w:val="none" w:sz="0" w:space="0" w:color="auto"/>
        <w:right w:val="none" w:sz="0" w:space="0" w:color="auto"/>
      </w:divBdr>
      <w:divsChild>
        <w:div w:id="889536108">
          <w:marLeft w:val="0"/>
          <w:marRight w:val="0"/>
          <w:marTop w:val="0"/>
          <w:marBottom w:val="0"/>
          <w:divBdr>
            <w:top w:val="none" w:sz="0" w:space="0" w:color="auto"/>
            <w:left w:val="none" w:sz="0" w:space="0" w:color="auto"/>
            <w:bottom w:val="none" w:sz="0" w:space="0" w:color="auto"/>
            <w:right w:val="none" w:sz="0" w:space="0" w:color="auto"/>
          </w:divBdr>
          <w:divsChild>
            <w:div w:id="1113865688">
              <w:marLeft w:val="0"/>
              <w:marRight w:val="0"/>
              <w:marTop w:val="0"/>
              <w:marBottom w:val="0"/>
              <w:divBdr>
                <w:top w:val="none" w:sz="0" w:space="0" w:color="auto"/>
                <w:left w:val="none" w:sz="0" w:space="0" w:color="auto"/>
                <w:bottom w:val="none" w:sz="0" w:space="0" w:color="auto"/>
                <w:right w:val="none" w:sz="0" w:space="0" w:color="auto"/>
              </w:divBdr>
              <w:divsChild>
                <w:div w:id="64110324">
                  <w:marLeft w:val="0"/>
                  <w:marRight w:val="0"/>
                  <w:marTop w:val="0"/>
                  <w:marBottom w:val="0"/>
                  <w:divBdr>
                    <w:top w:val="none" w:sz="0" w:space="0" w:color="auto"/>
                    <w:left w:val="none" w:sz="0" w:space="0" w:color="auto"/>
                    <w:bottom w:val="none" w:sz="0" w:space="0" w:color="auto"/>
                    <w:right w:val="none" w:sz="0" w:space="0" w:color="auto"/>
                  </w:divBdr>
                  <w:divsChild>
                    <w:div w:id="1362126395">
                      <w:marLeft w:val="0"/>
                      <w:marRight w:val="0"/>
                      <w:marTop w:val="0"/>
                      <w:marBottom w:val="0"/>
                      <w:divBdr>
                        <w:top w:val="none" w:sz="0" w:space="0" w:color="auto"/>
                        <w:left w:val="none" w:sz="0" w:space="0" w:color="auto"/>
                        <w:bottom w:val="none" w:sz="0" w:space="0" w:color="auto"/>
                        <w:right w:val="none" w:sz="0" w:space="0" w:color="auto"/>
                      </w:divBdr>
                      <w:divsChild>
                        <w:div w:id="2133477683">
                          <w:marLeft w:val="0"/>
                          <w:marRight w:val="0"/>
                          <w:marTop w:val="0"/>
                          <w:marBottom w:val="0"/>
                          <w:divBdr>
                            <w:top w:val="none" w:sz="0" w:space="0" w:color="auto"/>
                            <w:left w:val="none" w:sz="0" w:space="0" w:color="auto"/>
                            <w:bottom w:val="none" w:sz="0" w:space="0" w:color="auto"/>
                            <w:right w:val="none" w:sz="0" w:space="0" w:color="auto"/>
                          </w:divBdr>
                          <w:divsChild>
                            <w:div w:id="120058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089738">
      <w:bodyDiv w:val="1"/>
      <w:marLeft w:val="0"/>
      <w:marRight w:val="0"/>
      <w:marTop w:val="0"/>
      <w:marBottom w:val="0"/>
      <w:divBdr>
        <w:top w:val="none" w:sz="0" w:space="0" w:color="auto"/>
        <w:left w:val="none" w:sz="0" w:space="0" w:color="auto"/>
        <w:bottom w:val="none" w:sz="0" w:space="0" w:color="auto"/>
        <w:right w:val="none" w:sz="0" w:space="0" w:color="auto"/>
      </w:divBdr>
    </w:div>
    <w:div w:id="1344437890">
      <w:bodyDiv w:val="1"/>
      <w:marLeft w:val="0"/>
      <w:marRight w:val="0"/>
      <w:marTop w:val="0"/>
      <w:marBottom w:val="0"/>
      <w:divBdr>
        <w:top w:val="none" w:sz="0" w:space="0" w:color="auto"/>
        <w:left w:val="none" w:sz="0" w:space="0" w:color="auto"/>
        <w:bottom w:val="none" w:sz="0" w:space="0" w:color="auto"/>
        <w:right w:val="none" w:sz="0" w:space="0" w:color="auto"/>
      </w:divBdr>
      <w:divsChild>
        <w:div w:id="163980549">
          <w:marLeft w:val="0"/>
          <w:marRight w:val="0"/>
          <w:marTop w:val="0"/>
          <w:marBottom w:val="0"/>
          <w:divBdr>
            <w:top w:val="none" w:sz="0" w:space="0" w:color="auto"/>
            <w:left w:val="none" w:sz="0" w:space="0" w:color="auto"/>
            <w:bottom w:val="dotted" w:sz="6" w:space="4" w:color="DDDDDD"/>
            <w:right w:val="none" w:sz="0" w:space="0" w:color="auto"/>
          </w:divBdr>
          <w:divsChild>
            <w:div w:id="157904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817087">
      <w:bodyDiv w:val="1"/>
      <w:marLeft w:val="0"/>
      <w:marRight w:val="0"/>
      <w:marTop w:val="439"/>
      <w:marBottom w:val="0"/>
      <w:divBdr>
        <w:top w:val="none" w:sz="0" w:space="0" w:color="auto"/>
        <w:left w:val="none" w:sz="0" w:space="0" w:color="auto"/>
        <w:bottom w:val="none" w:sz="0" w:space="0" w:color="auto"/>
        <w:right w:val="none" w:sz="0" w:space="0" w:color="auto"/>
      </w:divBdr>
      <w:divsChild>
        <w:div w:id="918950228">
          <w:marLeft w:val="0"/>
          <w:marRight w:val="0"/>
          <w:marTop w:val="0"/>
          <w:marBottom w:val="0"/>
          <w:divBdr>
            <w:top w:val="none" w:sz="0" w:space="0" w:color="auto"/>
            <w:left w:val="single" w:sz="6" w:space="0" w:color="ECECEC"/>
            <w:bottom w:val="none" w:sz="0" w:space="0" w:color="auto"/>
            <w:right w:val="single" w:sz="6" w:space="0" w:color="ECECEC"/>
          </w:divBdr>
          <w:divsChild>
            <w:div w:id="651132895">
              <w:marLeft w:val="0"/>
              <w:marRight w:val="0"/>
              <w:marTop w:val="0"/>
              <w:marBottom w:val="0"/>
              <w:divBdr>
                <w:top w:val="none" w:sz="0" w:space="0" w:color="auto"/>
                <w:left w:val="none" w:sz="0" w:space="0" w:color="auto"/>
                <w:bottom w:val="none" w:sz="0" w:space="0" w:color="auto"/>
                <w:right w:val="none" w:sz="0" w:space="0" w:color="auto"/>
              </w:divBdr>
              <w:divsChild>
                <w:div w:id="1932659931">
                  <w:marLeft w:val="0"/>
                  <w:marRight w:val="0"/>
                  <w:marTop w:val="0"/>
                  <w:marBottom w:val="0"/>
                  <w:divBdr>
                    <w:top w:val="none" w:sz="0" w:space="0" w:color="auto"/>
                    <w:left w:val="none" w:sz="0" w:space="0" w:color="auto"/>
                    <w:bottom w:val="none" w:sz="0" w:space="0" w:color="auto"/>
                    <w:right w:val="none" w:sz="0" w:space="0" w:color="auto"/>
                  </w:divBdr>
                  <w:divsChild>
                    <w:div w:id="243496638">
                      <w:marLeft w:val="0"/>
                      <w:marRight w:val="0"/>
                      <w:marTop w:val="0"/>
                      <w:marBottom w:val="0"/>
                      <w:divBdr>
                        <w:top w:val="none" w:sz="0" w:space="0" w:color="auto"/>
                        <w:left w:val="none" w:sz="0" w:space="0" w:color="auto"/>
                        <w:bottom w:val="none" w:sz="0" w:space="0" w:color="auto"/>
                        <w:right w:val="none" w:sz="0" w:space="0" w:color="auto"/>
                      </w:divBdr>
                      <w:divsChild>
                        <w:div w:id="437602606">
                          <w:marLeft w:val="0"/>
                          <w:marRight w:val="0"/>
                          <w:marTop w:val="0"/>
                          <w:marBottom w:val="0"/>
                          <w:divBdr>
                            <w:top w:val="none" w:sz="0" w:space="0" w:color="auto"/>
                            <w:left w:val="none" w:sz="0" w:space="0" w:color="auto"/>
                            <w:bottom w:val="none" w:sz="0" w:space="0" w:color="auto"/>
                            <w:right w:val="none" w:sz="0" w:space="0" w:color="auto"/>
                          </w:divBdr>
                          <w:divsChild>
                            <w:div w:id="1450203763">
                              <w:marLeft w:val="0"/>
                              <w:marRight w:val="0"/>
                              <w:marTop w:val="0"/>
                              <w:marBottom w:val="0"/>
                              <w:divBdr>
                                <w:top w:val="none" w:sz="0" w:space="0" w:color="auto"/>
                                <w:left w:val="none" w:sz="0" w:space="0" w:color="auto"/>
                                <w:bottom w:val="none" w:sz="0" w:space="0" w:color="auto"/>
                                <w:right w:val="none" w:sz="0" w:space="0" w:color="auto"/>
                              </w:divBdr>
                              <w:divsChild>
                                <w:div w:id="85376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4817612">
      <w:bodyDiv w:val="1"/>
      <w:marLeft w:val="0"/>
      <w:marRight w:val="0"/>
      <w:marTop w:val="0"/>
      <w:marBottom w:val="0"/>
      <w:divBdr>
        <w:top w:val="none" w:sz="0" w:space="0" w:color="auto"/>
        <w:left w:val="none" w:sz="0" w:space="0" w:color="auto"/>
        <w:bottom w:val="none" w:sz="0" w:space="0" w:color="auto"/>
        <w:right w:val="none" w:sz="0" w:space="0" w:color="auto"/>
      </w:divBdr>
    </w:div>
    <w:div w:id="1344865495">
      <w:bodyDiv w:val="1"/>
      <w:marLeft w:val="0"/>
      <w:marRight w:val="0"/>
      <w:marTop w:val="0"/>
      <w:marBottom w:val="0"/>
      <w:divBdr>
        <w:top w:val="none" w:sz="0" w:space="0" w:color="auto"/>
        <w:left w:val="none" w:sz="0" w:space="0" w:color="auto"/>
        <w:bottom w:val="none" w:sz="0" w:space="0" w:color="auto"/>
        <w:right w:val="none" w:sz="0" w:space="0" w:color="auto"/>
      </w:divBdr>
    </w:div>
    <w:div w:id="1345205283">
      <w:bodyDiv w:val="1"/>
      <w:marLeft w:val="0"/>
      <w:marRight w:val="0"/>
      <w:marTop w:val="0"/>
      <w:marBottom w:val="0"/>
      <w:divBdr>
        <w:top w:val="none" w:sz="0" w:space="0" w:color="auto"/>
        <w:left w:val="none" w:sz="0" w:space="0" w:color="auto"/>
        <w:bottom w:val="none" w:sz="0" w:space="0" w:color="auto"/>
        <w:right w:val="none" w:sz="0" w:space="0" w:color="auto"/>
      </w:divBdr>
      <w:divsChild>
        <w:div w:id="127019340">
          <w:marLeft w:val="0"/>
          <w:marRight w:val="0"/>
          <w:marTop w:val="0"/>
          <w:marBottom w:val="150"/>
          <w:divBdr>
            <w:top w:val="none" w:sz="0" w:space="0" w:color="auto"/>
            <w:left w:val="none" w:sz="0" w:space="0" w:color="auto"/>
            <w:bottom w:val="none" w:sz="0" w:space="0" w:color="auto"/>
            <w:right w:val="none" w:sz="0" w:space="0" w:color="auto"/>
          </w:divBdr>
        </w:div>
      </w:divsChild>
    </w:div>
    <w:div w:id="1345401864">
      <w:bodyDiv w:val="1"/>
      <w:marLeft w:val="0"/>
      <w:marRight w:val="0"/>
      <w:marTop w:val="0"/>
      <w:marBottom w:val="0"/>
      <w:divBdr>
        <w:top w:val="none" w:sz="0" w:space="0" w:color="auto"/>
        <w:left w:val="none" w:sz="0" w:space="0" w:color="auto"/>
        <w:bottom w:val="none" w:sz="0" w:space="0" w:color="auto"/>
        <w:right w:val="none" w:sz="0" w:space="0" w:color="auto"/>
      </w:divBdr>
      <w:divsChild>
        <w:div w:id="392436370">
          <w:marLeft w:val="0"/>
          <w:marRight w:val="0"/>
          <w:marTop w:val="0"/>
          <w:marBottom w:val="0"/>
          <w:divBdr>
            <w:top w:val="none" w:sz="0" w:space="0" w:color="auto"/>
            <w:left w:val="none" w:sz="0" w:space="0" w:color="auto"/>
            <w:bottom w:val="dotted" w:sz="6" w:space="4" w:color="DDDDDD"/>
            <w:right w:val="none" w:sz="0" w:space="0" w:color="auto"/>
          </w:divBdr>
          <w:divsChild>
            <w:div w:id="57717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403782">
      <w:bodyDiv w:val="1"/>
      <w:marLeft w:val="0"/>
      <w:marRight w:val="0"/>
      <w:marTop w:val="0"/>
      <w:marBottom w:val="0"/>
      <w:divBdr>
        <w:top w:val="none" w:sz="0" w:space="0" w:color="auto"/>
        <w:left w:val="none" w:sz="0" w:space="0" w:color="auto"/>
        <w:bottom w:val="none" w:sz="0" w:space="0" w:color="auto"/>
        <w:right w:val="none" w:sz="0" w:space="0" w:color="auto"/>
      </w:divBdr>
    </w:div>
    <w:div w:id="1346323116">
      <w:bodyDiv w:val="1"/>
      <w:marLeft w:val="0"/>
      <w:marRight w:val="0"/>
      <w:marTop w:val="0"/>
      <w:marBottom w:val="0"/>
      <w:divBdr>
        <w:top w:val="none" w:sz="0" w:space="0" w:color="auto"/>
        <w:left w:val="none" w:sz="0" w:space="0" w:color="auto"/>
        <w:bottom w:val="none" w:sz="0" w:space="0" w:color="auto"/>
        <w:right w:val="none" w:sz="0" w:space="0" w:color="auto"/>
      </w:divBdr>
      <w:divsChild>
        <w:div w:id="57824794">
          <w:marLeft w:val="0"/>
          <w:marRight w:val="0"/>
          <w:marTop w:val="0"/>
          <w:marBottom w:val="0"/>
          <w:divBdr>
            <w:top w:val="none" w:sz="0" w:space="0" w:color="auto"/>
            <w:left w:val="none" w:sz="0" w:space="0" w:color="auto"/>
            <w:bottom w:val="none" w:sz="0" w:space="0" w:color="auto"/>
            <w:right w:val="none" w:sz="0" w:space="0" w:color="auto"/>
          </w:divBdr>
          <w:divsChild>
            <w:div w:id="249198090">
              <w:marLeft w:val="0"/>
              <w:marRight w:val="0"/>
              <w:marTop w:val="0"/>
              <w:marBottom w:val="0"/>
              <w:divBdr>
                <w:top w:val="none" w:sz="0" w:space="0" w:color="auto"/>
                <w:left w:val="none" w:sz="0" w:space="0" w:color="auto"/>
                <w:bottom w:val="none" w:sz="0" w:space="0" w:color="auto"/>
                <w:right w:val="none" w:sz="0" w:space="0" w:color="auto"/>
              </w:divBdr>
            </w:div>
          </w:divsChild>
        </w:div>
        <w:div w:id="1565599873">
          <w:marLeft w:val="0"/>
          <w:marRight w:val="0"/>
          <w:marTop w:val="0"/>
          <w:marBottom w:val="150"/>
          <w:divBdr>
            <w:top w:val="none" w:sz="0" w:space="0" w:color="auto"/>
            <w:left w:val="none" w:sz="0" w:space="0" w:color="auto"/>
            <w:bottom w:val="none" w:sz="0" w:space="0" w:color="auto"/>
            <w:right w:val="none" w:sz="0" w:space="0" w:color="auto"/>
          </w:divBdr>
          <w:divsChild>
            <w:div w:id="974945244">
              <w:marLeft w:val="0"/>
              <w:marRight w:val="0"/>
              <w:marTop w:val="0"/>
              <w:marBottom w:val="0"/>
              <w:divBdr>
                <w:top w:val="none" w:sz="0" w:space="0" w:color="auto"/>
                <w:left w:val="none" w:sz="0" w:space="0" w:color="auto"/>
                <w:bottom w:val="none" w:sz="0" w:space="0" w:color="auto"/>
                <w:right w:val="none" w:sz="0" w:space="0" w:color="auto"/>
              </w:divBdr>
            </w:div>
          </w:divsChild>
        </w:div>
        <w:div w:id="1712344376">
          <w:marLeft w:val="0"/>
          <w:marRight w:val="0"/>
          <w:marTop w:val="0"/>
          <w:marBottom w:val="150"/>
          <w:divBdr>
            <w:top w:val="none" w:sz="0" w:space="0" w:color="auto"/>
            <w:left w:val="none" w:sz="0" w:space="0" w:color="auto"/>
            <w:bottom w:val="none" w:sz="0" w:space="0" w:color="auto"/>
            <w:right w:val="none" w:sz="0" w:space="0" w:color="auto"/>
          </w:divBdr>
        </w:div>
      </w:divsChild>
    </w:div>
    <w:div w:id="1346861908">
      <w:bodyDiv w:val="1"/>
      <w:marLeft w:val="0"/>
      <w:marRight w:val="0"/>
      <w:marTop w:val="0"/>
      <w:marBottom w:val="0"/>
      <w:divBdr>
        <w:top w:val="none" w:sz="0" w:space="0" w:color="auto"/>
        <w:left w:val="none" w:sz="0" w:space="0" w:color="auto"/>
        <w:bottom w:val="none" w:sz="0" w:space="0" w:color="auto"/>
        <w:right w:val="none" w:sz="0" w:space="0" w:color="auto"/>
      </w:divBdr>
      <w:divsChild>
        <w:div w:id="1280334196">
          <w:marLeft w:val="0"/>
          <w:marRight w:val="0"/>
          <w:marTop w:val="0"/>
          <w:marBottom w:val="0"/>
          <w:divBdr>
            <w:top w:val="none" w:sz="0" w:space="0" w:color="auto"/>
            <w:left w:val="none" w:sz="0" w:space="0" w:color="auto"/>
            <w:bottom w:val="dotted" w:sz="6" w:space="4" w:color="DDDDDD"/>
            <w:right w:val="none" w:sz="0" w:space="0" w:color="auto"/>
          </w:divBdr>
        </w:div>
      </w:divsChild>
    </w:div>
    <w:div w:id="1347102141">
      <w:bodyDiv w:val="1"/>
      <w:marLeft w:val="0"/>
      <w:marRight w:val="0"/>
      <w:marTop w:val="0"/>
      <w:marBottom w:val="0"/>
      <w:divBdr>
        <w:top w:val="none" w:sz="0" w:space="0" w:color="auto"/>
        <w:left w:val="none" w:sz="0" w:space="0" w:color="auto"/>
        <w:bottom w:val="none" w:sz="0" w:space="0" w:color="auto"/>
        <w:right w:val="none" w:sz="0" w:space="0" w:color="auto"/>
      </w:divBdr>
      <w:divsChild>
        <w:div w:id="656029645">
          <w:marLeft w:val="0"/>
          <w:marRight w:val="0"/>
          <w:marTop w:val="150"/>
          <w:marBottom w:val="0"/>
          <w:divBdr>
            <w:top w:val="none" w:sz="0" w:space="0" w:color="auto"/>
            <w:left w:val="none" w:sz="0" w:space="0" w:color="auto"/>
            <w:bottom w:val="none" w:sz="0" w:space="0" w:color="auto"/>
            <w:right w:val="none" w:sz="0" w:space="0" w:color="auto"/>
          </w:divBdr>
          <w:divsChild>
            <w:div w:id="1717464917">
              <w:marLeft w:val="0"/>
              <w:marRight w:val="0"/>
              <w:marTop w:val="0"/>
              <w:marBottom w:val="0"/>
              <w:divBdr>
                <w:top w:val="none" w:sz="0" w:space="0" w:color="auto"/>
                <w:left w:val="none" w:sz="0" w:space="0" w:color="auto"/>
                <w:bottom w:val="none" w:sz="0" w:space="0" w:color="auto"/>
                <w:right w:val="none" w:sz="0" w:space="0" w:color="auto"/>
              </w:divBdr>
              <w:divsChild>
                <w:div w:id="11667971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65790756">
          <w:marLeft w:val="0"/>
          <w:marRight w:val="0"/>
          <w:marTop w:val="0"/>
          <w:marBottom w:val="0"/>
          <w:divBdr>
            <w:top w:val="none" w:sz="0" w:space="0" w:color="auto"/>
            <w:left w:val="none" w:sz="0" w:space="0" w:color="auto"/>
            <w:bottom w:val="none" w:sz="0" w:space="0" w:color="auto"/>
            <w:right w:val="none" w:sz="0" w:space="0" w:color="auto"/>
          </w:divBdr>
          <w:divsChild>
            <w:div w:id="158101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169157">
      <w:bodyDiv w:val="1"/>
      <w:marLeft w:val="0"/>
      <w:marRight w:val="0"/>
      <w:marTop w:val="0"/>
      <w:marBottom w:val="0"/>
      <w:divBdr>
        <w:top w:val="none" w:sz="0" w:space="0" w:color="auto"/>
        <w:left w:val="none" w:sz="0" w:space="0" w:color="auto"/>
        <w:bottom w:val="none" w:sz="0" w:space="0" w:color="auto"/>
        <w:right w:val="none" w:sz="0" w:space="0" w:color="auto"/>
      </w:divBdr>
      <w:divsChild>
        <w:div w:id="1154371705">
          <w:marLeft w:val="0"/>
          <w:marRight w:val="0"/>
          <w:marTop w:val="0"/>
          <w:marBottom w:val="0"/>
          <w:divBdr>
            <w:top w:val="none" w:sz="0" w:space="0" w:color="auto"/>
            <w:left w:val="none" w:sz="0" w:space="0" w:color="auto"/>
            <w:bottom w:val="dotted" w:sz="6" w:space="4" w:color="DDDDDD"/>
            <w:right w:val="none" w:sz="0" w:space="0" w:color="auto"/>
          </w:divBdr>
          <w:divsChild>
            <w:div w:id="98829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244406">
      <w:bodyDiv w:val="1"/>
      <w:marLeft w:val="0"/>
      <w:marRight w:val="0"/>
      <w:marTop w:val="0"/>
      <w:marBottom w:val="0"/>
      <w:divBdr>
        <w:top w:val="none" w:sz="0" w:space="0" w:color="auto"/>
        <w:left w:val="none" w:sz="0" w:space="0" w:color="auto"/>
        <w:bottom w:val="none" w:sz="0" w:space="0" w:color="auto"/>
        <w:right w:val="none" w:sz="0" w:space="0" w:color="auto"/>
      </w:divBdr>
      <w:divsChild>
        <w:div w:id="629821210">
          <w:marLeft w:val="0"/>
          <w:marRight w:val="0"/>
          <w:marTop w:val="0"/>
          <w:marBottom w:val="150"/>
          <w:divBdr>
            <w:top w:val="none" w:sz="0" w:space="0" w:color="auto"/>
            <w:left w:val="none" w:sz="0" w:space="0" w:color="auto"/>
            <w:bottom w:val="none" w:sz="0" w:space="0" w:color="auto"/>
            <w:right w:val="none" w:sz="0" w:space="0" w:color="auto"/>
          </w:divBdr>
        </w:div>
        <w:div w:id="745541311">
          <w:marLeft w:val="0"/>
          <w:marRight w:val="0"/>
          <w:marTop w:val="225"/>
          <w:marBottom w:val="225"/>
          <w:divBdr>
            <w:top w:val="none" w:sz="0" w:space="0" w:color="auto"/>
            <w:left w:val="none" w:sz="0" w:space="0" w:color="auto"/>
            <w:bottom w:val="none" w:sz="0" w:space="0" w:color="auto"/>
            <w:right w:val="none" w:sz="0" w:space="0" w:color="auto"/>
          </w:divBdr>
        </w:div>
      </w:divsChild>
    </w:div>
    <w:div w:id="1347439893">
      <w:bodyDiv w:val="1"/>
      <w:marLeft w:val="0"/>
      <w:marRight w:val="0"/>
      <w:marTop w:val="0"/>
      <w:marBottom w:val="0"/>
      <w:divBdr>
        <w:top w:val="none" w:sz="0" w:space="0" w:color="auto"/>
        <w:left w:val="none" w:sz="0" w:space="0" w:color="auto"/>
        <w:bottom w:val="none" w:sz="0" w:space="0" w:color="auto"/>
        <w:right w:val="none" w:sz="0" w:space="0" w:color="auto"/>
      </w:divBdr>
      <w:divsChild>
        <w:div w:id="236281971">
          <w:marLeft w:val="0"/>
          <w:marRight w:val="0"/>
          <w:marTop w:val="0"/>
          <w:marBottom w:val="150"/>
          <w:divBdr>
            <w:top w:val="none" w:sz="0" w:space="0" w:color="auto"/>
            <w:left w:val="none" w:sz="0" w:space="0" w:color="auto"/>
            <w:bottom w:val="none" w:sz="0" w:space="0" w:color="auto"/>
            <w:right w:val="none" w:sz="0" w:space="0" w:color="auto"/>
          </w:divBdr>
          <w:divsChild>
            <w:div w:id="24792550">
              <w:marLeft w:val="0"/>
              <w:marRight w:val="0"/>
              <w:marTop w:val="0"/>
              <w:marBottom w:val="0"/>
              <w:divBdr>
                <w:top w:val="none" w:sz="0" w:space="0" w:color="auto"/>
                <w:left w:val="none" w:sz="0" w:space="0" w:color="auto"/>
                <w:bottom w:val="none" w:sz="0" w:space="0" w:color="auto"/>
                <w:right w:val="none" w:sz="0" w:space="0" w:color="auto"/>
              </w:divBdr>
            </w:div>
          </w:divsChild>
        </w:div>
        <w:div w:id="879392003">
          <w:marLeft w:val="0"/>
          <w:marRight w:val="0"/>
          <w:marTop w:val="0"/>
          <w:marBottom w:val="150"/>
          <w:divBdr>
            <w:top w:val="none" w:sz="0" w:space="0" w:color="auto"/>
            <w:left w:val="none" w:sz="0" w:space="0" w:color="auto"/>
            <w:bottom w:val="none" w:sz="0" w:space="0" w:color="auto"/>
            <w:right w:val="none" w:sz="0" w:space="0" w:color="auto"/>
          </w:divBdr>
        </w:div>
        <w:div w:id="1757020706">
          <w:marLeft w:val="0"/>
          <w:marRight w:val="0"/>
          <w:marTop w:val="0"/>
          <w:marBottom w:val="0"/>
          <w:divBdr>
            <w:top w:val="none" w:sz="0" w:space="0" w:color="auto"/>
            <w:left w:val="none" w:sz="0" w:space="0" w:color="auto"/>
            <w:bottom w:val="none" w:sz="0" w:space="0" w:color="auto"/>
            <w:right w:val="none" w:sz="0" w:space="0" w:color="auto"/>
          </w:divBdr>
          <w:divsChild>
            <w:div w:id="164616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513135">
      <w:bodyDiv w:val="1"/>
      <w:marLeft w:val="0"/>
      <w:marRight w:val="0"/>
      <w:marTop w:val="0"/>
      <w:marBottom w:val="0"/>
      <w:divBdr>
        <w:top w:val="none" w:sz="0" w:space="0" w:color="auto"/>
        <w:left w:val="none" w:sz="0" w:space="0" w:color="auto"/>
        <w:bottom w:val="none" w:sz="0" w:space="0" w:color="auto"/>
        <w:right w:val="none" w:sz="0" w:space="0" w:color="auto"/>
      </w:divBdr>
    </w:div>
    <w:div w:id="1347514411">
      <w:bodyDiv w:val="1"/>
      <w:marLeft w:val="0"/>
      <w:marRight w:val="0"/>
      <w:marTop w:val="0"/>
      <w:marBottom w:val="0"/>
      <w:divBdr>
        <w:top w:val="none" w:sz="0" w:space="0" w:color="auto"/>
        <w:left w:val="none" w:sz="0" w:space="0" w:color="auto"/>
        <w:bottom w:val="none" w:sz="0" w:space="0" w:color="auto"/>
        <w:right w:val="none" w:sz="0" w:space="0" w:color="auto"/>
      </w:divBdr>
      <w:divsChild>
        <w:div w:id="1246570297">
          <w:marLeft w:val="0"/>
          <w:marRight w:val="0"/>
          <w:marTop w:val="0"/>
          <w:marBottom w:val="0"/>
          <w:divBdr>
            <w:top w:val="none" w:sz="0" w:space="0" w:color="auto"/>
            <w:left w:val="none" w:sz="0" w:space="0" w:color="auto"/>
            <w:bottom w:val="none" w:sz="0" w:space="0" w:color="auto"/>
            <w:right w:val="none" w:sz="0" w:space="0" w:color="auto"/>
          </w:divBdr>
          <w:divsChild>
            <w:div w:id="147207400">
              <w:marLeft w:val="0"/>
              <w:marRight w:val="0"/>
              <w:marTop w:val="0"/>
              <w:marBottom w:val="0"/>
              <w:divBdr>
                <w:top w:val="none" w:sz="0" w:space="0" w:color="auto"/>
                <w:left w:val="none" w:sz="0" w:space="0" w:color="auto"/>
                <w:bottom w:val="none" w:sz="0" w:space="0" w:color="auto"/>
                <w:right w:val="none" w:sz="0" w:space="0" w:color="auto"/>
              </w:divBdr>
              <w:divsChild>
                <w:div w:id="127092674">
                  <w:marLeft w:val="0"/>
                  <w:marRight w:val="0"/>
                  <w:marTop w:val="0"/>
                  <w:marBottom w:val="150"/>
                  <w:divBdr>
                    <w:top w:val="none" w:sz="0" w:space="0" w:color="auto"/>
                    <w:left w:val="none" w:sz="0" w:space="0" w:color="auto"/>
                    <w:bottom w:val="none" w:sz="0" w:space="0" w:color="auto"/>
                    <w:right w:val="none" w:sz="0" w:space="0" w:color="auto"/>
                  </w:divBdr>
                  <w:divsChild>
                    <w:div w:id="1865901770">
                      <w:marLeft w:val="0"/>
                      <w:marRight w:val="0"/>
                      <w:marTop w:val="0"/>
                      <w:marBottom w:val="0"/>
                      <w:divBdr>
                        <w:top w:val="none" w:sz="0" w:space="0" w:color="auto"/>
                        <w:left w:val="none" w:sz="0" w:space="0" w:color="auto"/>
                        <w:bottom w:val="none" w:sz="0" w:space="0" w:color="auto"/>
                        <w:right w:val="none" w:sz="0" w:space="0" w:color="auto"/>
                      </w:divBdr>
                      <w:divsChild>
                        <w:div w:id="1827745781">
                          <w:marLeft w:val="0"/>
                          <w:marRight w:val="0"/>
                          <w:marTop w:val="0"/>
                          <w:marBottom w:val="0"/>
                          <w:divBdr>
                            <w:top w:val="none" w:sz="0" w:space="0" w:color="auto"/>
                            <w:left w:val="none" w:sz="0" w:space="0" w:color="auto"/>
                            <w:bottom w:val="none" w:sz="0" w:space="0" w:color="auto"/>
                            <w:right w:val="none" w:sz="0" w:space="0" w:color="auto"/>
                          </w:divBdr>
                          <w:divsChild>
                            <w:div w:id="751779397">
                              <w:marLeft w:val="0"/>
                              <w:marRight w:val="0"/>
                              <w:marTop w:val="0"/>
                              <w:marBottom w:val="0"/>
                              <w:divBdr>
                                <w:top w:val="none" w:sz="0" w:space="0" w:color="auto"/>
                                <w:left w:val="none" w:sz="0" w:space="0" w:color="auto"/>
                                <w:bottom w:val="none" w:sz="0" w:space="0" w:color="auto"/>
                                <w:right w:val="none" w:sz="0" w:space="0" w:color="auto"/>
                              </w:divBdr>
                              <w:divsChild>
                                <w:div w:id="637151356">
                                  <w:marLeft w:val="0"/>
                                  <w:marRight w:val="0"/>
                                  <w:marTop w:val="0"/>
                                  <w:marBottom w:val="0"/>
                                  <w:divBdr>
                                    <w:top w:val="none" w:sz="0" w:space="0" w:color="auto"/>
                                    <w:left w:val="none" w:sz="0" w:space="0" w:color="auto"/>
                                    <w:bottom w:val="none" w:sz="0" w:space="0" w:color="auto"/>
                                    <w:right w:val="none" w:sz="0" w:space="0" w:color="auto"/>
                                  </w:divBdr>
                                  <w:divsChild>
                                    <w:div w:id="645935215">
                                      <w:marLeft w:val="0"/>
                                      <w:marRight w:val="0"/>
                                      <w:marTop w:val="0"/>
                                      <w:marBottom w:val="0"/>
                                      <w:divBdr>
                                        <w:top w:val="none" w:sz="0" w:space="0" w:color="auto"/>
                                        <w:left w:val="none" w:sz="0" w:space="0" w:color="auto"/>
                                        <w:bottom w:val="none" w:sz="0" w:space="0" w:color="auto"/>
                                        <w:right w:val="none" w:sz="0" w:space="0" w:color="auto"/>
                                      </w:divBdr>
                                      <w:divsChild>
                                        <w:div w:id="1900822136">
                                          <w:marLeft w:val="0"/>
                                          <w:marRight w:val="0"/>
                                          <w:marTop w:val="0"/>
                                          <w:marBottom w:val="0"/>
                                          <w:divBdr>
                                            <w:top w:val="none" w:sz="0" w:space="0" w:color="auto"/>
                                            <w:left w:val="none" w:sz="0" w:space="0" w:color="auto"/>
                                            <w:bottom w:val="none" w:sz="0" w:space="0" w:color="auto"/>
                                            <w:right w:val="none" w:sz="0" w:space="0" w:color="auto"/>
                                          </w:divBdr>
                                          <w:divsChild>
                                            <w:div w:id="681320116">
                                              <w:marLeft w:val="0"/>
                                              <w:marRight w:val="0"/>
                                              <w:marTop w:val="0"/>
                                              <w:marBottom w:val="0"/>
                                              <w:divBdr>
                                                <w:top w:val="none" w:sz="0" w:space="0" w:color="auto"/>
                                                <w:left w:val="none" w:sz="0" w:space="0" w:color="auto"/>
                                                <w:bottom w:val="none" w:sz="0" w:space="0" w:color="auto"/>
                                                <w:right w:val="none" w:sz="0" w:space="0" w:color="auto"/>
                                              </w:divBdr>
                                              <w:divsChild>
                                                <w:div w:id="36949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8286472">
      <w:bodyDiv w:val="1"/>
      <w:marLeft w:val="0"/>
      <w:marRight w:val="0"/>
      <w:marTop w:val="0"/>
      <w:marBottom w:val="0"/>
      <w:divBdr>
        <w:top w:val="none" w:sz="0" w:space="0" w:color="auto"/>
        <w:left w:val="none" w:sz="0" w:space="0" w:color="auto"/>
        <w:bottom w:val="none" w:sz="0" w:space="0" w:color="auto"/>
        <w:right w:val="none" w:sz="0" w:space="0" w:color="auto"/>
      </w:divBdr>
    </w:div>
    <w:div w:id="1348366730">
      <w:bodyDiv w:val="1"/>
      <w:marLeft w:val="0"/>
      <w:marRight w:val="0"/>
      <w:marTop w:val="0"/>
      <w:marBottom w:val="0"/>
      <w:divBdr>
        <w:top w:val="none" w:sz="0" w:space="0" w:color="auto"/>
        <w:left w:val="none" w:sz="0" w:space="0" w:color="auto"/>
        <w:bottom w:val="none" w:sz="0" w:space="0" w:color="auto"/>
        <w:right w:val="none" w:sz="0" w:space="0" w:color="auto"/>
      </w:divBdr>
    </w:div>
    <w:div w:id="1348479066">
      <w:bodyDiv w:val="1"/>
      <w:marLeft w:val="0"/>
      <w:marRight w:val="0"/>
      <w:marTop w:val="0"/>
      <w:marBottom w:val="0"/>
      <w:divBdr>
        <w:top w:val="none" w:sz="0" w:space="0" w:color="auto"/>
        <w:left w:val="none" w:sz="0" w:space="0" w:color="auto"/>
        <w:bottom w:val="none" w:sz="0" w:space="0" w:color="auto"/>
        <w:right w:val="none" w:sz="0" w:space="0" w:color="auto"/>
      </w:divBdr>
    </w:div>
    <w:div w:id="1349214077">
      <w:bodyDiv w:val="1"/>
      <w:marLeft w:val="0"/>
      <w:marRight w:val="0"/>
      <w:marTop w:val="0"/>
      <w:marBottom w:val="0"/>
      <w:divBdr>
        <w:top w:val="none" w:sz="0" w:space="0" w:color="auto"/>
        <w:left w:val="none" w:sz="0" w:space="0" w:color="auto"/>
        <w:bottom w:val="none" w:sz="0" w:space="0" w:color="auto"/>
        <w:right w:val="none" w:sz="0" w:space="0" w:color="auto"/>
      </w:divBdr>
      <w:divsChild>
        <w:div w:id="1035038897">
          <w:marLeft w:val="0"/>
          <w:marRight w:val="0"/>
          <w:marTop w:val="0"/>
          <w:marBottom w:val="0"/>
          <w:divBdr>
            <w:top w:val="none" w:sz="0" w:space="0" w:color="auto"/>
            <w:left w:val="none" w:sz="0" w:space="0" w:color="auto"/>
            <w:bottom w:val="dotted" w:sz="6" w:space="4" w:color="DDDDDD"/>
            <w:right w:val="none" w:sz="0" w:space="0" w:color="auto"/>
          </w:divBdr>
        </w:div>
      </w:divsChild>
    </w:div>
    <w:div w:id="1349255565">
      <w:bodyDiv w:val="1"/>
      <w:marLeft w:val="0"/>
      <w:marRight w:val="0"/>
      <w:marTop w:val="0"/>
      <w:marBottom w:val="0"/>
      <w:divBdr>
        <w:top w:val="none" w:sz="0" w:space="0" w:color="auto"/>
        <w:left w:val="none" w:sz="0" w:space="0" w:color="auto"/>
        <w:bottom w:val="none" w:sz="0" w:space="0" w:color="auto"/>
        <w:right w:val="none" w:sz="0" w:space="0" w:color="auto"/>
      </w:divBdr>
      <w:divsChild>
        <w:div w:id="784890801">
          <w:marLeft w:val="0"/>
          <w:marRight w:val="0"/>
          <w:marTop w:val="0"/>
          <w:marBottom w:val="0"/>
          <w:divBdr>
            <w:top w:val="none" w:sz="0" w:space="0" w:color="auto"/>
            <w:left w:val="none" w:sz="0" w:space="0" w:color="auto"/>
            <w:bottom w:val="dotted" w:sz="6" w:space="4" w:color="DDDDDD"/>
            <w:right w:val="none" w:sz="0" w:space="0" w:color="auto"/>
          </w:divBdr>
        </w:div>
      </w:divsChild>
    </w:div>
    <w:div w:id="1349478531">
      <w:bodyDiv w:val="1"/>
      <w:marLeft w:val="0"/>
      <w:marRight w:val="0"/>
      <w:marTop w:val="0"/>
      <w:marBottom w:val="0"/>
      <w:divBdr>
        <w:top w:val="none" w:sz="0" w:space="0" w:color="auto"/>
        <w:left w:val="none" w:sz="0" w:space="0" w:color="auto"/>
        <w:bottom w:val="none" w:sz="0" w:space="0" w:color="auto"/>
        <w:right w:val="none" w:sz="0" w:space="0" w:color="auto"/>
      </w:divBdr>
      <w:divsChild>
        <w:div w:id="340160272">
          <w:marLeft w:val="0"/>
          <w:marRight w:val="0"/>
          <w:marTop w:val="0"/>
          <w:marBottom w:val="0"/>
          <w:divBdr>
            <w:top w:val="none" w:sz="0" w:space="0" w:color="auto"/>
            <w:left w:val="none" w:sz="0" w:space="0" w:color="auto"/>
            <w:bottom w:val="none" w:sz="0" w:space="0" w:color="auto"/>
            <w:right w:val="none" w:sz="0" w:space="0" w:color="auto"/>
          </w:divBdr>
          <w:divsChild>
            <w:div w:id="1868592917">
              <w:marLeft w:val="0"/>
              <w:marRight w:val="0"/>
              <w:marTop w:val="0"/>
              <w:marBottom w:val="0"/>
              <w:divBdr>
                <w:top w:val="none" w:sz="0" w:space="0" w:color="auto"/>
                <w:left w:val="none" w:sz="0" w:space="0" w:color="auto"/>
                <w:bottom w:val="none" w:sz="0" w:space="0" w:color="auto"/>
                <w:right w:val="none" w:sz="0" w:space="0" w:color="auto"/>
              </w:divBdr>
            </w:div>
          </w:divsChild>
        </w:div>
        <w:div w:id="409079407">
          <w:marLeft w:val="0"/>
          <w:marRight w:val="0"/>
          <w:marTop w:val="0"/>
          <w:marBottom w:val="150"/>
          <w:divBdr>
            <w:top w:val="none" w:sz="0" w:space="0" w:color="auto"/>
            <w:left w:val="none" w:sz="0" w:space="0" w:color="auto"/>
            <w:bottom w:val="none" w:sz="0" w:space="0" w:color="auto"/>
            <w:right w:val="none" w:sz="0" w:space="0" w:color="auto"/>
          </w:divBdr>
        </w:div>
        <w:div w:id="1567063243">
          <w:marLeft w:val="0"/>
          <w:marRight w:val="0"/>
          <w:marTop w:val="0"/>
          <w:marBottom w:val="150"/>
          <w:divBdr>
            <w:top w:val="none" w:sz="0" w:space="0" w:color="auto"/>
            <w:left w:val="none" w:sz="0" w:space="0" w:color="auto"/>
            <w:bottom w:val="none" w:sz="0" w:space="0" w:color="auto"/>
            <w:right w:val="none" w:sz="0" w:space="0" w:color="auto"/>
          </w:divBdr>
          <w:divsChild>
            <w:div w:id="153252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528099">
      <w:bodyDiv w:val="1"/>
      <w:marLeft w:val="0"/>
      <w:marRight w:val="0"/>
      <w:marTop w:val="0"/>
      <w:marBottom w:val="0"/>
      <w:divBdr>
        <w:top w:val="none" w:sz="0" w:space="0" w:color="auto"/>
        <w:left w:val="none" w:sz="0" w:space="0" w:color="auto"/>
        <w:bottom w:val="none" w:sz="0" w:space="0" w:color="auto"/>
        <w:right w:val="none" w:sz="0" w:space="0" w:color="auto"/>
      </w:divBdr>
      <w:divsChild>
        <w:div w:id="1971082838">
          <w:marLeft w:val="0"/>
          <w:marRight w:val="0"/>
          <w:marTop w:val="0"/>
          <w:marBottom w:val="150"/>
          <w:divBdr>
            <w:top w:val="none" w:sz="0" w:space="0" w:color="auto"/>
            <w:left w:val="none" w:sz="0" w:space="0" w:color="auto"/>
            <w:bottom w:val="none" w:sz="0" w:space="0" w:color="auto"/>
            <w:right w:val="none" w:sz="0" w:space="0" w:color="auto"/>
          </w:divBdr>
        </w:div>
      </w:divsChild>
    </w:div>
    <w:div w:id="1350107627">
      <w:bodyDiv w:val="1"/>
      <w:marLeft w:val="0"/>
      <w:marRight w:val="0"/>
      <w:marTop w:val="0"/>
      <w:marBottom w:val="0"/>
      <w:divBdr>
        <w:top w:val="none" w:sz="0" w:space="0" w:color="auto"/>
        <w:left w:val="none" w:sz="0" w:space="0" w:color="auto"/>
        <w:bottom w:val="none" w:sz="0" w:space="0" w:color="auto"/>
        <w:right w:val="none" w:sz="0" w:space="0" w:color="auto"/>
      </w:divBdr>
      <w:divsChild>
        <w:div w:id="1222401409">
          <w:marLeft w:val="0"/>
          <w:marRight w:val="0"/>
          <w:marTop w:val="0"/>
          <w:marBottom w:val="0"/>
          <w:divBdr>
            <w:top w:val="none" w:sz="0" w:space="0" w:color="auto"/>
            <w:left w:val="none" w:sz="0" w:space="0" w:color="auto"/>
            <w:bottom w:val="dotted" w:sz="6" w:space="4" w:color="DDDDDD"/>
            <w:right w:val="none" w:sz="0" w:space="0" w:color="auto"/>
          </w:divBdr>
          <w:divsChild>
            <w:div w:id="200496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183234">
      <w:bodyDiv w:val="1"/>
      <w:marLeft w:val="0"/>
      <w:marRight w:val="0"/>
      <w:marTop w:val="0"/>
      <w:marBottom w:val="0"/>
      <w:divBdr>
        <w:top w:val="none" w:sz="0" w:space="0" w:color="auto"/>
        <w:left w:val="none" w:sz="0" w:space="0" w:color="auto"/>
        <w:bottom w:val="none" w:sz="0" w:space="0" w:color="auto"/>
        <w:right w:val="none" w:sz="0" w:space="0" w:color="auto"/>
      </w:divBdr>
      <w:divsChild>
        <w:div w:id="451554513">
          <w:marLeft w:val="0"/>
          <w:marRight w:val="0"/>
          <w:marTop w:val="0"/>
          <w:marBottom w:val="150"/>
          <w:divBdr>
            <w:top w:val="none" w:sz="0" w:space="0" w:color="auto"/>
            <w:left w:val="none" w:sz="0" w:space="0" w:color="auto"/>
            <w:bottom w:val="none" w:sz="0" w:space="0" w:color="auto"/>
            <w:right w:val="none" w:sz="0" w:space="0" w:color="auto"/>
          </w:divBdr>
        </w:div>
      </w:divsChild>
    </w:div>
    <w:div w:id="1350453492">
      <w:bodyDiv w:val="1"/>
      <w:marLeft w:val="0"/>
      <w:marRight w:val="0"/>
      <w:marTop w:val="0"/>
      <w:marBottom w:val="0"/>
      <w:divBdr>
        <w:top w:val="none" w:sz="0" w:space="0" w:color="auto"/>
        <w:left w:val="none" w:sz="0" w:space="0" w:color="auto"/>
        <w:bottom w:val="none" w:sz="0" w:space="0" w:color="auto"/>
        <w:right w:val="none" w:sz="0" w:space="0" w:color="auto"/>
      </w:divBdr>
      <w:divsChild>
        <w:div w:id="650521288">
          <w:marLeft w:val="0"/>
          <w:marRight w:val="0"/>
          <w:marTop w:val="0"/>
          <w:marBottom w:val="0"/>
          <w:divBdr>
            <w:top w:val="none" w:sz="0" w:space="0" w:color="auto"/>
            <w:left w:val="none" w:sz="0" w:space="0" w:color="auto"/>
            <w:bottom w:val="none" w:sz="0" w:space="0" w:color="auto"/>
            <w:right w:val="none" w:sz="0" w:space="0" w:color="auto"/>
          </w:divBdr>
        </w:div>
      </w:divsChild>
    </w:div>
    <w:div w:id="1350793968">
      <w:bodyDiv w:val="1"/>
      <w:marLeft w:val="0"/>
      <w:marRight w:val="0"/>
      <w:marTop w:val="0"/>
      <w:marBottom w:val="0"/>
      <w:divBdr>
        <w:top w:val="none" w:sz="0" w:space="0" w:color="auto"/>
        <w:left w:val="none" w:sz="0" w:space="0" w:color="auto"/>
        <w:bottom w:val="none" w:sz="0" w:space="0" w:color="auto"/>
        <w:right w:val="none" w:sz="0" w:space="0" w:color="auto"/>
      </w:divBdr>
      <w:divsChild>
        <w:div w:id="1310475978">
          <w:marLeft w:val="0"/>
          <w:marRight w:val="0"/>
          <w:marTop w:val="0"/>
          <w:marBottom w:val="0"/>
          <w:divBdr>
            <w:top w:val="none" w:sz="0" w:space="0" w:color="auto"/>
            <w:left w:val="none" w:sz="0" w:space="0" w:color="auto"/>
            <w:bottom w:val="none" w:sz="0" w:space="0" w:color="auto"/>
            <w:right w:val="none" w:sz="0" w:space="0" w:color="auto"/>
          </w:divBdr>
          <w:divsChild>
            <w:div w:id="1461411008">
              <w:marLeft w:val="0"/>
              <w:marRight w:val="0"/>
              <w:marTop w:val="0"/>
              <w:marBottom w:val="0"/>
              <w:divBdr>
                <w:top w:val="none" w:sz="0" w:space="0" w:color="auto"/>
                <w:left w:val="none" w:sz="0" w:space="0" w:color="auto"/>
                <w:bottom w:val="none" w:sz="0" w:space="0" w:color="auto"/>
                <w:right w:val="none" w:sz="0" w:space="0" w:color="auto"/>
              </w:divBdr>
              <w:divsChild>
                <w:div w:id="1733768351">
                  <w:marLeft w:val="0"/>
                  <w:marRight w:val="0"/>
                  <w:marTop w:val="0"/>
                  <w:marBottom w:val="0"/>
                  <w:divBdr>
                    <w:top w:val="none" w:sz="0" w:space="0" w:color="auto"/>
                    <w:left w:val="none" w:sz="0" w:space="0" w:color="auto"/>
                    <w:bottom w:val="none" w:sz="0" w:space="0" w:color="auto"/>
                    <w:right w:val="none" w:sz="0" w:space="0" w:color="auto"/>
                  </w:divBdr>
                  <w:divsChild>
                    <w:div w:id="421682225">
                      <w:marLeft w:val="0"/>
                      <w:marRight w:val="0"/>
                      <w:marTop w:val="0"/>
                      <w:marBottom w:val="0"/>
                      <w:divBdr>
                        <w:top w:val="none" w:sz="0" w:space="0" w:color="auto"/>
                        <w:left w:val="none" w:sz="0" w:space="0" w:color="auto"/>
                        <w:bottom w:val="none" w:sz="0" w:space="0" w:color="auto"/>
                        <w:right w:val="none" w:sz="0" w:space="0" w:color="auto"/>
                      </w:divBdr>
                      <w:divsChild>
                        <w:div w:id="1089348254">
                          <w:marLeft w:val="0"/>
                          <w:marRight w:val="0"/>
                          <w:marTop w:val="0"/>
                          <w:marBottom w:val="0"/>
                          <w:divBdr>
                            <w:top w:val="none" w:sz="0" w:space="0" w:color="auto"/>
                            <w:left w:val="none" w:sz="0" w:space="0" w:color="auto"/>
                            <w:bottom w:val="none" w:sz="0" w:space="0" w:color="auto"/>
                            <w:right w:val="none" w:sz="0" w:space="0" w:color="auto"/>
                          </w:divBdr>
                          <w:divsChild>
                            <w:div w:id="1829709838">
                              <w:marLeft w:val="0"/>
                              <w:marRight w:val="0"/>
                              <w:marTop w:val="0"/>
                              <w:marBottom w:val="0"/>
                              <w:divBdr>
                                <w:top w:val="none" w:sz="0" w:space="0" w:color="auto"/>
                                <w:left w:val="none" w:sz="0" w:space="0" w:color="auto"/>
                                <w:bottom w:val="none" w:sz="0" w:space="0" w:color="auto"/>
                                <w:right w:val="none" w:sz="0" w:space="0" w:color="auto"/>
                              </w:divBdr>
                              <w:divsChild>
                                <w:div w:id="230818419">
                                  <w:marLeft w:val="0"/>
                                  <w:marRight w:val="0"/>
                                  <w:marTop w:val="0"/>
                                  <w:marBottom w:val="75"/>
                                  <w:divBdr>
                                    <w:top w:val="none" w:sz="0" w:space="0" w:color="auto"/>
                                    <w:left w:val="none" w:sz="0" w:space="0" w:color="auto"/>
                                    <w:bottom w:val="none" w:sz="0" w:space="0" w:color="auto"/>
                                    <w:right w:val="none" w:sz="0" w:space="0" w:color="auto"/>
                                  </w:divBdr>
                                  <w:divsChild>
                                    <w:div w:id="17052279">
                                      <w:marLeft w:val="0"/>
                                      <w:marRight w:val="0"/>
                                      <w:marTop w:val="0"/>
                                      <w:marBottom w:val="0"/>
                                      <w:divBdr>
                                        <w:top w:val="none" w:sz="0" w:space="0" w:color="auto"/>
                                        <w:left w:val="none" w:sz="0" w:space="0" w:color="auto"/>
                                        <w:bottom w:val="none" w:sz="0" w:space="0" w:color="auto"/>
                                        <w:right w:val="none" w:sz="0" w:space="0" w:color="auto"/>
                                      </w:divBdr>
                                      <w:divsChild>
                                        <w:div w:id="712929478">
                                          <w:marLeft w:val="0"/>
                                          <w:marRight w:val="0"/>
                                          <w:marTop w:val="0"/>
                                          <w:marBottom w:val="0"/>
                                          <w:divBdr>
                                            <w:top w:val="none" w:sz="0" w:space="0" w:color="auto"/>
                                            <w:left w:val="none" w:sz="0" w:space="0" w:color="auto"/>
                                            <w:bottom w:val="none" w:sz="0" w:space="0" w:color="auto"/>
                                            <w:right w:val="none" w:sz="0" w:space="0" w:color="auto"/>
                                          </w:divBdr>
                                          <w:divsChild>
                                            <w:div w:id="588464914">
                                              <w:marLeft w:val="0"/>
                                              <w:marRight w:val="0"/>
                                              <w:marTop w:val="0"/>
                                              <w:marBottom w:val="0"/>
                                              <w:divBdr>
                                                <w:top w:val="none" w:sz="0" w:space="0" w:color="auto"/>
                                                <w:left w:val="none" w:sz="0" w:space="0" w:color="auto"/>
                                                <w:bottom w:val="none" w:sz="0" w:space="0" w:color="auto"/>
                                                <w:right w:val="none" w:sz="0" w:space="0" w:color="auto"/>
                                              </w:divBdr>
                                              <w:divsChild>
                                                <w:div w:id="29414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1637022">
      <w:bodyDiv w:val="1"/>
      <w:marLeft w:val="0"/>
      <w:marRight w:val="0"/>
      <w:marTop w:val="0"/>
      <w:marBottom w:val="0"/>
      <w:divBdr>
        <w:top w:val="none" w:sz="0" w:space="0" w:color="auto"/>
        <w:left w:val="none" w:sz="0" w:space="0" w:color="auto"/>
        <w:bottom w:val="none" w:sz="0" w:space="0" w:color="auto"/>
        <w:right w:val="none" w:sz="0" w:space="0" w:color="auto"/>
      </w:divBdr>
      <w:divsChild>
        <w:div w:id="887762616">
          <w:marLeft w:val="0"/>
          <w:marRight w:val="0"/>
          <w:marTop w:val="0"/>
          <w:marBottom w:val="0"/>
          <w:divBdr>
            <w:top w:val="none" w:sz="0" w:space="0" w:color="auto"/>
            <w:left w:val="none" w:sz="0" w:space="0" w:color="auto"/>
            <w:bottom w:val="dotted" w:sz="6" w:space="4" w:color="DDDDDD"/>
            <w:right w:val="none" w:sz="0" w:space="0" w:color="auto"/>
          </w:divBdr>
          <w:divsChild>
            <w:div w:id="146342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640580">
      <w:bodyDiv w:val="1"/>
      <w:marLeft w:val="0"/>
      <w:marRight w:val="0"/>
      <w:marTop w:val="0"/>
      <w:marBottom w:val="0"/>
      <w:divBdr>
        <w:top w:val="none" w:sz="0" w:space="0" w:color="auto"/>
        <w:left w:val="none" w:sz="0" w:space="0" w:color="auto"/>
        <w:bottom w:val="none" w:sz="0" w:space="0" w:color="auto"/>
        <w:right w:val="none" w:sz="0" w:space="0" w:color="auto"/>
      </w:divBdr>
      <w:divsChild>
        <w:div w:id="686365607">
          <w:marLeft w:val="0"/>
          <w:marRight w:val="0"/>
          <w:marTop w:val="0"/>
          <w:marBottom w:val="150"/>
          <w:divBdr>
            <w:top w:val="none" w:sz="0" w:space="0" w:color="auto"/>
            <w:left w:val="none" w:sz="0" w:space="0" w:color="auto"/>
            <w:bottom w:val="none" w:sz="0" w:space="0" w:color="auto"/>
            <w:right w:val="none" w:sz="0" w:space="0" w:color="auto"/>
          </w:divBdr>
          <w:divsChild>
            <w:div w:id="868300344">
              <w:marLeft w:val="0"/>
              <w:marRight w:val="0"/>
              <w:marTop w:val="0"/>
              <w:marBottom w:val="0"/>
              <w:divBdr>
                <w:top w:val="none" w:sz="0" w:space="0" w:color="auto"/>
                <w:left w:val="none" w:sz="0" w:space="0" w:color="auto"/>
                <w:bottom w:val="none" w:sz="0" w:space="0" w:color="auto"/>
                <w:right w:val="none" w:sz="0" w:space="0" w:color="auto"/>
              </w:divBdr>
              <w:divsChild>
                <w:div w:id="207827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800200">
          <w:marLeft w:val="0"/>
          <w:marRight w:val="0"/>
          <w:marTop w:val="0"/>
          <w:marBottom w:val="150"/>
          <w:divBdr>
            <w:top w:val="none" w:sz="0" w:space="0" w:color="auto"/>
            <w:left w:val="none" w:sz="0" w:space="0" w:color="auto"/>
            <w:bottom w:val="none" w:sz="0" w:space="0" w:color="auto"/>
            <w:right w:val="none" w:sz="0" w:space="0" w:color="auto"/>
          </w:divBdr>
        </w:div>
        <w:div w:id="1119030161">
          <w:marLeft w:val="0"/>
          <w:marRight w:val="0"/>
          <w:marTop w:val="0"/>
          <w:marBottom w:val="0"/>
          <w:divBdr>
            <w:top w:val="none" w:sz="0" w:space="0" w:color="auto"/>
            <w:left w:val="none" w:sz="0" w:space="0" w:color="auto"/>
            <w:bottom w:val="none" w:sz="0" w:space="0" w:color="auto"/>
            <w:right w:val="none" w:sz="0" w:space="0" w:color="auto"/>
          </w:divBdr>
          <w:divsChild>
            <w:div w:id="3547209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51756765">
      <w:bodyDiv w:val="1"/>
      <w:marLeft w:val="0"/>
      <w:marRight w:val="0"/>
      <w:marTop w:val="0"/>
      <w:marBottom w:val="0"/>
      <w:divBdr>
        <w:top w:val="none" w:sz="0" w:space="0" w:color="auto"/>
        <w:left w:val="none" w:sz="0" w:space="0" w:color="auto"/>
        <w:bottom w:val="none" w:sz="0" w:space="0" w:color="auto"/>
        <w:right w:val="none" w:sz="0" w:space="0" w:color="auto"/>
      </w:divBdr>
      <w:divsChild>
        <w:div w:id="657733011">
          <w:marLeft w:val="0"/>
          <w:marRight w:val="0"/>
          <w:marTop w:val="0"/>
          <w:marBottom w:val="0"/>
          <w:divBdr>
            <w:top w:val="none" w:sz="0" w:space="0" w:color="auto"/>
            <w:left w:val="none" w:sz="0" w:space="0" w:color="auto"/>
            <w:bottom w:val="none" w:sz="0" w:space="0" w:color="auto"/>
            <w:right w:val="none" w:sz="0" w:space="0" w:color="auto"/>
          </w:divBdr>
        </w:div>
      </w:divsChild>
    </w:div>
    <w:div w:id="1352026051">
      <w:bodyDiv w:val="1"/>
      <w:marLeft w:val="0"/>
      <w:marRight w:val="0"/>
      <w:marTop w:val="0"/>
      <w:marBottom w:val="0"/>
      <w:divBdr>
        <w:top w:val="none" w:sz="0" w:space="0" w:color="auto"/>
        <w:left w:val="none" w:sz="0" w:space="0" w:color="auto"/>
        <w:bottom w:val="none" w:sz="0" w:space="0" w:color="auto"/>
        <w:right w:val="none" w:sz="0" w:space="0" w:color="auto"/>
      </w:divBdr>
      <w:divsChild>
        <w:div w:id="289897996">
          <w:marLeft w:val="0"/>
          <w:marRight w:val="0"/>
          <w:marTop w:val="0"/>
          <w:marBottom w:val="0"/>
          <w:divBdr>
            <w:top w:val="none" w:sz="0" w:space="0" w:color="auto"/>
            <w:left w:val="none" w:sz="0" w:space="0" w:color="auto"/>
            <w:bottom w:val="none" w:sz="0" w:space="0" w:color="auto"/>
            <w:right w:val="none" w:sz="0" w:space="0" w:color="auto"/>
          </w:divBdr>
          <w:divsChild>
            <w:div w:id="39493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221022">
      <w:bodyDiv w:val="1"/>
      <w:marLeft w:val="0"/>
      <w:marRight w:val="0"/>
      <w:marTop w:val="0"/>
      <w:marBottom w:val="0"/>
      <w:divBdr>
        <w:top w:val="none" w:sz="0" w:space="0" w:color="auto"/>
        <w:left w:val="none" w:sz="0" w:space="0" w:color="auto"/>
        <w:bottom w:val="none" w:sz="0" w:space="0" w:color="auto"/>
        <w:right w:val="none" w:sz="0" w:space="0" w:color="auto"/>
      </w:divBdr>
    </w:div>
    <w:div w:id="1352294012">
      <w:bodyDiv w:val="1"/>
      <w:marLeft w:val="0"/>
      <w:marRight w:val="0"/>
      <w:marTop w:val="0"/>
      <w:marBottom w:val="0"/>
      <w:divBdr>
        <w:top w:val="none" w:sz="0" w:space="0" w:color="auto"/>
        <w:left w:val="none" w:sz="0" w:space="0" w:color="auto"/>
        <w:bottom w:val="none" w:sz="0" w:space="0" w:color="auto"/>
        <w:right w:val="none" w:sz="0" w:space="0" w:color="auto"/>
      </w:divBdr>
      <w:divsChild>
        <w:div w:id="1850631117">
          <w:marLeft w:val="0"/>
          <w:marRight w:val="0"/>
          <w:marTop w:val="0"/>
          <w:marBottom w:val="150"/>
          <w:divBdr>
            <w:top w:val="none" w:sz="0" w:space="0" w:color="auto"/>
            <w:left w:val="none" w:sz="0" w:space="0" w:color="auto"/>
            <w:bottom w:val="none" w:sz="0" w:space="0" w:color="auto"/>
            <w:right w:val="none" w:sz="0" w:space="0" w:color="auto"/>
          </w:divBdr>
        </w:div>
      </w:divsChild>
    </w:div>
    <w:div w:id="1352340835">
      <w:bodyDiv w:val="1"/>
      <w:marLeft w:val="0"/>
      <w:marRight w:val="0"/>
      <w:marTop w:val="0"/>
      <w:marBottom w:val="0"/>
      <w:divBdr>
        <w:top w:val="none" w:sz="0" w:space="0" w:color="auto"/>
        <w:left w:val="none" w:sz="0" w:space="0" w:color="auto"/>
        <w:bottom w:val="none" w:sz="0" w:space="0" w:color="auto"/>
        <w:right w:val="none" w:sz="0" w:space="0" w:color="auto"/>
      </w:divBdr>
    </w:div>
    <w:div w:id="1352679704">
      <w:bodyDiv w:val="1"/>
      <w:marLeft w:val="0"/>
      <w:marRight w:val="0"/>
      <w:marTop w:val="0"/>
      <w:marBottom w:val="0"/>
      <w:divBdr>
        <w:top w:val="none" w:sz="0" w:space="0" w:color="auto"/>
        <w:left w:val="none" w:sz="0" w:space="0" w:color="auto"/>
        <w:bottom w:val="none" w:sz="0" w:space="0" w:color="auto"/>
        <w:right w:val="none" w:sz="0" w:space="0" w:color="auto"/>
      </w:divBdr>
      <w:divsChild>
        <w:div w:id="876427570">
          <w:marLeft w:val="0"/>
          <w:marRight w:val="0"/>
          <w:marTop w:val="0"/>
          <w:marBottom w:val="0"/>
          <w:divBdr>
            <w:top w:val="none" w:sz="0" w:space="0" w:color="auto"/>
            <w:left w:val="none" w:sz="0" w:space="0" w:color="auto"/>
            <w:bottom w:val="dotted" w:sz="6" w:space="4" w:color="DDDDDD"/>
            <w:right w:val="none" w:sz="0" w:space="0" w:color="auto"/>
          </w:divBdr>
        </w:div>
      </w:divsChild>
    </w:div>
    <w:div w:id="1352951669">
      <w:bodyDiv w:val="1"/>
      <w:marLeft w:val="0"/>
      <w:marRight w:val="0"/>
      <w:marTop w:val="0"/>
      <w:marBottom w:val="0"/>
      <w:divBdr>
        <w:top w:val="none" w:sz="0" w:space="0" w:color="auto"/>
        <w:left w:val="none" w:sz="0" w:space="0" w:color="auto"/>
        <w:bottom w:val="none" w:sz="0" w:space="0" w:color="auto"/>
        <w:right w:val="none" w:sz="0" w:space="0" w:color="auto"/>
      </w:divBdr>
      <w:divsChild>
        <w:div w:id="792821234">
          <w:marLeft w:val="0"/>
          <w:marRight w:val="0"/>
          <w:marTop w:val="0"/>
          <w:marBottom w:val="0"/>
          <w:divBdr>
            <w:top w:val="none" w:sz="0" w:space="0" w:color="auto"/>
            <w:left w:val="none" w:sz="0" w:space="0" w:color="auto"/>
            <w:bottom w:val="none" w:sz="0" w:space="0" w:color="auto"/>
            <w:right w:val="none" w:sz="0" w:space="0" w:color="auto"/>
          </w:divBdr>
          <w:divsChild>
            <w:div w:id="1370955602">
              <w:marLeft w:val="0"/>
              <w:marRight w:val="0"/>
              <w:marTop w:val="0"/>
              <w:marBottom w:val="0"/>
              <w:divBdr>
                <w:top w:val="none" w:sz="0" w:space="0" w:color="auto"/>
                <w:left w:val="none" w:sz="0" w:space="0" w:color="auto"/>
                <w:bottom w:val="none" w:sz="0" w:space="0" w:color="auto"/>
                <w:right w:val="none" w:sz="0" w:space="0" w:color="auto"/>
              </w:divBdr>
              <w:divsChild>
                <w:div w:id="984042146">
                  <w:marLeft w:val="0"/>
                  <w:marRight w:val="0"/>
                  <w:marTop w:val="0"/>
                  <w:marBottom w:val="0"/>
                  <w:divBdr>
                    <w:top w:val="none" w:sz="0" w:space="0" w:color="auto"/>
                    <w:left w:val="none" w:sz="0" w:space="0" w:color="auto"/>
                    <w:bottom w:val="none" w:sz="0" w:space="0" w:color="auto"/>
                    <w:right w:val="none" w:sz="0" w:space="0" w:color="auto"/>
                  </w:divBdr>
                  <w:divsChild>
                    <w:div w:id="304942469">
                      <w:marLeft w:val="0"/>
                      <w:marRight w:val="0"/>
                      <w:marTop w:val="0"/>
                      <w:marBottom w:val="0"/>
                      <w:divBdr>
                        <w:top w:val="none" w:sz="0" w:space="0" w:color="auto"/>
                        <w:left w:val="none" w:sz="0" w:space="0" w:color="auto"/>
                        <w:bottom w:val="none" w:sz="0" w:space="0" w:color="auto"/>
                        <w:right w:val="none" w:sz="0" w:space="0" w:color="auto"/>
                      </w:divBdr>
                      <w:divsChild>
                        <w:div w:id="1391001981">
                          <w:marLeft w:val="0"/>
                          <w:marRight w:val="0"/>
                          <w:marTop w:val="0"/>
                          <w:marBottom w:val="0"/>
                          <w:divBdr>
                            <w:top w:val="none" w:sz="0" w:space="0" w:color="auto"/>
                            <w:left w:val="none" w:sz="0" w:space="0" w:color="auto"/>
                            <w:bottom w:val="none" w:sz="0" w:space="0" w:color="auto"/>
                            <w:right w:val="none" w:sz="0" w:space="0" w:color="auto"/>
                          </w:divBdr>
                          <w:divsChild>
                            <w:div w:id="1351181411">
                              <w:marLeft w:val="0"/>
                              <w:marRight w:val="0"/>
                              <w:marTop w:val="0"/>
                              <w:marBottom w:val="0"/>
                              <w:divBdr>
                                <w:top w:val="none" w:sz="0" w:space="0" w:color="auto"/>
                                <w:left w:val="none" w:sz="0" w:space="0" w:color="auto"/>
                                <w:bottom w:val="none" w:sz="0" w:space="0" w:color="auto"/>
                                <w:right w:val="none" w:sz="0" w:space="0" w:color="auto"/>
                              </w:divBdr>
                              <w:divsChild>
                                <w:div w:id="163459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073681">
      <w:bodyDiv w:val="1"/>
      <w:marLeft w:val="0"/>
      <w:marRight w:val="0"/>
      <w:marTop w:val="0"/>
      <w:marBottom w:val="0"/>
      <w:divBdr>
        <w:top w:val="none" w:sz="0" w:space="0" w:color="auto"/>
        <w:left w:val="none" w:sz="0" w:space="0" w:color="auto"/>
        <w:bottom w:val="none" w:sz="0" w:space="0" w:color="auto"/>
        <w:right w:val="none" w:sz="0" w:space="0" w:color="auto"/>
      </w:divBdr>
    </w:div>
    <w:div w:id="1353074148">
      <w:bodyDiv w:val="1"/>
      <w:marLeft w:val="0"/>
      <w:marRight w:val="0"/>
      <w:marTop w:val="0"/>
      <w:marBottom w:val="0"/>
      <w:divBdr>
        <w:top w:val="none" w:sz="0" w:space="0" w:color="auto"/>
        <w:left w:val="none" w:sz="0" w:space="0" w:color="auto"/>
        <w:bottom w:val="none" w:sz="0" w:space="0" w:color="auto"/>
        <w:right w:val="none" w:sz="0" w:space="0" w:color="auto"/>
      </w:divBdr>
      <w:divsChild>
        <w:div w:id="1940289787">
          <w:marLeft w:val="0"/>
          <w:marRight w:val="0"/>
          <w:marTop w:val="0"/>
          <w:marBottom w:val="0"/>
          <w:divBdr>
            <w:top w:val="none" w:sz="0" w:space="0" w:color="auto"/>
            <w:left w:val="none" w:sz="0" w:space="0" w:color="auto"/>
            <w:bottom w:val="dotted" w:sz="6" w:space="4" w:color="DDDDDD"/>
            <w:right w:val="none" w:sz="0" w:space="0" w:color="auto"/>
          </w:divBdr>
          <w:divsChild>
            <w:div w:id="183687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15066">
      <w:bodyDiv w:val="1"/>
      <w:marLeft w:val="0"/>
      <w:marRight w:val="0"/>
      <w:marTop w:val="0"/>
      <w:marBottom w:val="0"/>
      <w:divBdr>
        <w:top w:val="none" w:sz="0" w:space="0" w:color="auto"/>
        <w:left w:val="none" w:sz="0" w:space="0" w:color="auto"/>
        <w:bottom w:val="none" w:sz="0" w:space="0" w:color="auto"/>
        <w:right w:val="none" w:sz="0" w:space="0" w:color="auto"/>
      </w:divBdr>
      <w:divsChild>
        <w:div w:id="1093747228">
          <w:marLeft w:val="0"/>
          <w:marRight w:val="0"/>
          <w:marTop w:val="0"/>
          <w:marBottom w:val="0"/>
          <w:divBdr>
            <w:top w:val="none" w:sz="0" w:space="0" w:color="auto"/>
            <w:left w:val="none" w:sz="0" w:space="0" w:color="auto"/>
            <w:bottom w:val="dotted" w:sz="6" w:space="4" w:color="DDDDDD"/>
            <w:right w:val="none" w:sz="0" w:space="0" w:color="auto"/>
          </w:divBdr>
          <w:divsChild>
            <w:div w:id="195533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065514">
      <w:bodyDiv w:val="1"/>
      <w:marLeft w:val="0"/>
      <w:marRight w:val="0"/>
      <w:marTop w:val="0"/>
      <w:marBottom w:val="0"/>
      <w:divBdr>
        <w:top w:val="none" w:sz="0" w:space="0" w:color="auto"/>
        <w:left w:val="none" w:sz="0" w:space="0" w:color="auto"/>
        <w:bottom w:val="none" w:sz="0" w:space="0" w:color="auto"/>
        <w:right w:val="none" w:sz="0" w:space="0" w:color="auto"/>
      </w:divBdr>
      <w:divsChild>
        <w:div w:id="1267426677">
          <w:marLeft w:val="0"/>
          <w:marRight w:val="0"/>
          <w:marTop w:val="0"/>
          <w:marBottom w:val="0"/>
          <w:divBdr>
            <w:top w:val="none" w:sz="0" w:space="0" w:color="auto"/>
            <w:left w:val="none" w:sz="0" w:space="0" w:color="auto"/>
            <w:bottom w:val="none" w:sz="0" w:space="0" w:color="auto"/>
            <w:right w:val="none" w:sz="0" w:space="0" w:color="auto"/>
          </w:divBdr>
          <w:divsChild>
            <w:div w:id="530412787">
              <w:marLeft w:val="0"/>
              <w:marRight w:val="0"/>
              <w:marTop w:val="225"/>
              <w:marBottom w:val="225"/>
              <w:divBdr>
                <w:top w:val="none" w:sz="0" w:space="0" w:color="auto"/>
                <w:left w:val="none" w:sz="0" w:space="0" w:color="auto"/>
                <w:bottom w:val="none" w:sz="0" w:space="0" w:color="auto"/>
                <w:right w:val="none" w:sz="0" w:space="0" w:color="auto"/>
              </w:divBdr>
            </w:div>
          </w:divsChild>
        </w:div>
        <w:div w:id="1641500604">
          <w:marLeft w:val="0"/>
          <w:marRight w:val="0"/>
          <w:marTop w:val="0"/>
          <w:marBottom w:val="150"/>
          <w:divBdr>
            <w:top w:val="none" w:sz="0" w:space="0" w:color="auto"/>
            <w:left w:val="none" w:sz="0" w:space="0" w:color="auto"/>
            <w:bottom w:val="none" w:sz="0" w:space="0" w:color="auto"/>
            <w:right w:val="none" w:sz="0" w:space="0" w:color="auto"/>
          </w:divBdr>
        </w:div>
        <w:div w:id="1852328180">
          <w:marLeft w:val="0"/>
          <w:marRight w:val="0"/>
          <w:marTop w:val="0"/>
          <w:marBottom w:val="150"/>
          <w:divBdr>
            <w:top w:val="none" w:sz="0" w:space="0" w:color="auto"/>
            <w:left w:val="none" w:sz="0" w:space="0" w:color="auto"/>
            <w:bottom w:val="none" w:sz="0" w:space="0" w:color="auto"/>
            <w:right w:val="none" w:sz="0" w:space="0" w:color="auto"/>
          </w:divBdr>
          <w:divsChild>
            <w:div w:id="1620212164">
              <w:marLeft w:val="0"/>
              <w:marRight w:val="0"/>
              <w:marTop w:val="0"/>
              <w:marBottom w:val="0"/>
              <w:divBdr>
                <w:top w:val="none" w:sz="0" w:space="0" w:color="auto"/>
                <w:left w:val="none" w:sz="0" w:space="0" w:color="auto"/>
                <w:bottom w:val="none" w:sz="0" w:space="0" w:color="auto"/>
                <w:right w:val="none" w:sz="0" w:space="0" w:color="auto"/>
              </w:divBdr>
              <w:divsChild>
                <w:div w:id="55354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260490">
      <w:bodyDiv w:val="1"/>
      <w:marLeft w:val="0"/>
      <w:marRight w:val="0"/>
      <w:marTop w:val="0"/>
      <w:marBottom w:val="0"/>
      <w:divBdr>
        <w:top w:val="none" w:sz="0" w:space="0" w:color="auto"/>
        <w:left w:val="none" w:sz="0" w:space="0" w:color="auto"/>
        <w:bottom w:val="none" w:sz="0" w:space="0" w:color="auto"/>
        <w:right w:val="none" w:sz="0" w:space="0" w:color="auto"/>
      </w:divBdr>
    </w:div>
    <w:div w:id="1354383069">
      <w:bodyDiv w:val="1"/>
      <w:marLeft w:val="0"/>
      <w:marRight w:val="0"/>
      <w:marTop w:val="0"/>
      <w:marBottom w:val="0"/>
      <w:divBdr>
        <w:top w:val="none" w:sz="0" w:space="0" w:color="auto"/>
        <w:left w:val="none" w:sz="0" w:space="0" w:color="auto"/>
        <w:bottom w:val="none" w:sz="0" w:space="0" w:color="auto"/>
        <w:right w:val="none" w:sz="0" w:space="0" w:color="auto"/>
      </w:divBdr>
      <w:divsChild>
        <w:div w:id="1684941125">
          <w:marLeft w:val="0"/>
          <w:marRight w:val="0"/>
          <w:marTop w:val="0"/>
          <w:marBottom w:val="0"/>
          <w:divBdr>
            <w:top w:val="none" w:sz="0" w:space="0" w:color="auto"/>
            <w:left w:val="none" w:sz="0" w:space="0" w:color="auto"/>
            <w:bottom w:val="none" w:sz="0" w:space="0" w:color="auto"/>
            <w:right w:val="none" w:sz="0" w:space="0" w:color="auto"/>
          </w:divBdr>
          <w:divsChild>
            <w:div w:id="803623691">
              <w:marLeft w:val="0"/>
              <w:marRight w:val="0"/>
              <w:marTop w:val="0"/>
              <w:marBottom w:val="0"/>
              <w:divBdr>
                <w:top w:val="none" w:sz="0" w:space="0" w:color="auto"/>
                <w:left w:val="none" w:sz="0" w:space="0" w:color="auto"/>
                <w:bottom w:val="none" w:sz="0" w:space="0" w:color="auto"/>
                <w:right w:val="none" w:sz="0" w:space="0" w:color="auto"/>
              </w:divBdr>
              <w:divsChild>
                <w:div w:id="256862613">
                  <w:marLeft w:val="0"/>
                  <w:marRight w:val="0"/>
                  <w:marTop w:val="0"/>
                  <w:marBottom w:val="0"/>
                  <w:divBdr>
                    <w:top w:val="none" w:sz="0" w:space="0" w:color="auto"/>
                    <w:left w:val="none" w:sz="0" w:space="0" w:color="auto"/>
                    <w:bottom w:val="none" w:sz="0" w:space="0" w:color="auto"/>
                    <w:right w:val="none" w:sz="0" w:space="0" w:color="auto"/>
                  </w:divBdr>
                  <w:divsChild>
                    <w:div w:id="105656961">
                      <w:marLeft w:val="0"/>
                      <w:marRight w:val="0"/>
                      <w:marTop w:val="0"/>
                      <w:marBottom w:val="0"/>
                      <w:divBdr>
                        <w:top w:val="none" w:sz="0" w:space="0" w:color="auto"/>
                        <w:left w:val="none" w:sz="0" w:space="0" w:color="auto"/>
                        <w:bottom w:val="none" w:sz="0" w:space="0" w:color="auto"/>
                        <w:right w:val="none" w:sz="0" w:space="0" w:color="auto"/>
                      </w:divBdr>
                      <w:divsChild>
                        <w:div w:id="1438795207">
                          <w:marLeft w:val="0"/>
                          <w:marRight w:val="0"/>
                          <w:marTop w:val="0"/>
                          <w:marBottom w:val="0"/>
                          <w:divBdr>
                            <w:top w:val="none" w:sz="0" w:space="0" w:color="auto"/>
                            <w:left w:val="none" w:sz="0" w:space="0" w:color="auto"/>
                            <w:bottom w:val="none" w:sz="0" w:space="0" w:color="auto"/>
                            <w:right w:val="none" w:sz="0" w:space="0" w:color="auto"/>
                          </w:divBdr>
                          <w:divsChild>
                            <w:div w:id="136725811">
                              <w:marLeft w:val="0"/>
                              <w:marRight w:val="0"/>
                              <w:marTop w:val="0"/>
                              <w:marBottom w:val="0"/>
                              <w:divBdr>
                                <w:top w:val="none" w:sz="0" w:space="0" w:color="auto"/>
                                <w:left w:val="none" w:sz="0" w:space="0" w:color="auto"/>
                                <w:bottom w:val="none" w:sz="0" w:space="0" w:color="auto"/>
                                <w:right w:val="none" w:sz="0" w:space="0" w:color="auto"/>
                              </w:divBdr>
                              <w:divsChild>
                                <w:div w:id="609708346">
                                  <w:marLeft w:val="0"/>
                                  <w:marRight w:val="0"/>
                                  <w:marTop w:val="0"/>
                                  <w:marBottom w:val="0"/>
                                  <w:divBdr>
                                    <w:top w:val="none" w:sz="0" w:space="0" w:color="auto"/>
                                    <w:left w:val="none" w:sz="0" w:space="0" w:color="auto"/>
                                    <w:bottom w:val="none" w:sz="0" w:space="0" w:color="auto"/>
                                    <w:right w:val="none" w:sz="0" w:space="0" w:color="auto"/>
                                  </w:divBdr>
                                  <w:divsChild>
                                    <w:div w:id="132928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4529015">
      <w:bodyDiv w:val="1"/>
      <w:marLeft w:val="0"/>
      <w:marRight w:val="0"/>
      <w:marTop w:val="0"/>
      <w:marBottom w:val="0"/>
      <w:divBdr>
        <w:top w:val="none" w:sz="0" w:space="0" w:color="auto"/>
        <w:left w:val="none" w:sz="0" w:space="0" w:color="auto"/>
        <w:bottom w:val="none" w:sz="0" w:space="0" w:color="auto"/>
        <w:right w:val="none" w:sz="0" w:space="0" w:color="auto"/>
      </w:divBdr>
      <w:divsChild>
        <w:div w:id="27148755">
          <w:marLeft w:val="0"/>
          <w:marRight w:val="0"/>
          <w:marTop w:val="0"/>
          <w:marBottom w:val="0"/>
          <w:divBdr>
            <w:top w:val="none" w:sz="0" w:space="0" w:color="auto"/>
            <w:left w:val="none" w:sz="0" w:space="0" w:color="auto"/>
            <w:bottom w:val="none" w:sz="0" w:space="0" w:color="auto"/>
            <w:right w:val="none" w:sz="0" w:space="0" w:color="auto"/>
          </w:divBdr>
          <w:divsChild>
            <w:div w:id="1989699074">
              <w:marLeft w:val="0"/>
              <w:marRight w:val="0"/>
              <w:marTop w:val="0"/>
              <w:marBottom w:val="0"/>
              <w:divBdr>
                <w:top w:val="none" w:sz="0" w:space="0" w:color="auto"/>
                <w:left w:val="none" w:sz="0" w:space="0" w:color="auto"/>
                <w:bottom w:val="none" w:sz="0" w:space="0" w:color="auto"/>
                <w:right w:val="none" w:sz="0" w:space="0" w:color="auto"/>
              </w:divBdr>
              <w:divsChild>
                <w:div w:id="1439989195">
                  <w:marLeft w:val="0"/>
                  <w:marRight w:val="0"/>
                  <w:marTop w:val="0"/>
                  <w:marBottom w:val="150"/>
                  <w:divBdr>
                    <w:top w:val="none" w:sz="0" w:space="0" w:color="auto"/>
                    <w:left w:val="none" w:sz="0" w:space="0" w:color="auto"/>
                    <w:bottom w:val="none" w:sz="0" w:space="0" w:color="auto"/>
                    <w:right w:val="none" w:sz="0" w:space="0" w:color="auto"/>
                  </w:divBdr>
                  <w:divsChild>
                    <w:div w:id="664087257">
                      <w:marLeft w:val="0"/>
                      <w:marRight w:val="0"/>
                      <w:marTop w:val="0"/>
                      <w:marBottom w:val="0"/>
                      <w:divBdr>
                        <w:top w:val="none" w:sz="0" w:space="0" w:color="auto"/>
                        <w:left w:val="none" w:sz="0" w:space="0" w:color="auto"/>
                        <w:bottom w:val="none" w:sz="0" w:space="0" w:color="auto"/>
                        <w:right w:val="none" w:sz="0" w:space="0" w:color="auto"/>
                      </w:divBdr>
                      <w:divsChild>
                        <w:div w:id="1273782860">
                          <w:marLeft w:val="0"/>
                          <w:marRight w:val="0"/>
                          <w:marTop w:val="0"/>
                          <w:marBottom w:val="0"/>
                          <w:divBdr>
                            <w:top w:val="none" w:sz="0" w:space="0" w:color="auto"/>
                            <w:left w:val="none" w:sz="0" w:space="0" w:color="auto"/>
                            <w:bottom w:val="none" w:sz="0" w:space="0" w:color="auto"/>
                            <w:right w:val="none" w:sz="0" w:space="0" w:color="auto"/>
                          </w:divBdr>
                          <w:divsChild>
                            <w:div w:id="1643777437">
                              <w:marLeft w:val="0"/>
                              <w:marRight w:val="0"/>
                              <w:marTop w:val="0"/>
                              <w:marBottom w:val="0"/>
                              <w:divBdr>
                                <w:top w:val="none" w:sz="0" w:space="0" w:color="auto"/>
                                <w:left w:val="none" w:sz="0" w:space="0" w:color="auto"/>
                                <w:bottom w:val="none" w:sz="0" w:space="0" w:color="auto"/>
                                <w:right w:val="none" w:sz="0" w:space="0" w:color="auto"/>
                              </w:divBdr>
                              <w:divsChild>
                                <w:div w:id="777334289">
                                  <w:marLeft w:val="0"/>
                                  <w:marRight w:val="0"/>
                                  <w:marTop w:val="0"/>
                                  <w:marBottom w:val="0"/>
                                  <w:divBdr>
                                    <w:top w:val="none" w:sz="0" w:space="0" w:color="auto"/>
                                    <w:left w:val="none" w:sz="0" w:space="0" w:color="auto"/>
                                    <w:bottom w:val="none" w:sz="0" w:space="0" w:color="auto"/>
                                    <w:right w:val="none" w:sz="0" w:space="0" w:color="auto"/>
                                  </w:divBdr>
                                  <w:divsChild>
                                    <w:div w:id="970552366">
                                      <w:marLeft w:val="0"/>
                                      <w:marRight w:val="0"/>
                                      <w:marTop w:val="0"/>
                                      <w:marBottom w:val="0"/>
                                      <w:divBdr>
                                        <w:top w:val="none" w:sz="0" w:space="0" w:color="auto"/>
                                        <w:left w:val="none" w:sz="0" w:space="0" w:color="auto"/>
                                        <w:bottom w:val="none" w:sz="0" w:space="0" w:color="auto"/>
                                        <w:right w:val="none" w:sz="0" w:space="0" w:color="auto"/>
                                      </w:divBdr>
                                      <w:divsChild>
                                        <w:div w:id="2025013808">
                                          <w:marLeft w:val="0"/>
                                          <w:marRight w:val="0"/>
                                          <w:marTop w:val="0"/>
                                          <w:marBottom w:val="0"/>
                                          <w:divBdr>
                                            <w:top w:val="none" w:sz="0" w:space="0" w:color="auto"/>
                                            <w:left w:val="none" w:sz="0" w:space="0" w:color="auto"/>
                                            <w:bottom w:val="none" w:sz="0" w:space="0" w:color="auto"/>
                                            <w:right w:val="none" w:sz="0" w:space="0" w:color="auto"/>
                                          </w:divBdr>
                                          <w:divsChild>
                                            <w:div w:id="1626235664">
                                              <w:marLeft w:val="0"/>
                                              <w:marRight w:val="0"/>
                                              <w:marTop w:val="0"/>
                                              <w:marBottom w:val="0"/>
                                              <w:divBdr>
                                                <w:top w:val="none" w:sz="0" w:space="0" w:color="auto"/>
                                                <w:left w:val="none" w:sz="0" w:space="0" w:color="auto"/>
                                                <w:bottom w:val="none" w:sz="0" w:space="0" w:color="auto"/>
                                                <w:right w:val="none" w:sz="0" w:space="0" w:color="auto"/>
                                              </w:divBdr>
                                              <w:divsChild>
                                                <w:div w:id="185876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5231750">
      <w:bodyDiv w:val="1"/>
      <w:marLeft w:val="0"/>
      <w:marRight w:val="0"/>
      <w:marTop w:val="0"/>
      <w:marBottom w:val="0"/>
      <w:divBdr>
        <w:top w:val="none" w:sz="0" w:space="0" w:color="auto"/>
        <w:left w:val="none" w:sz="0" w:space="0" w:color="auto"/>
        <w:bottom w:val="none" w:sz="0" w:space="0" w:color="auto"/>
        <w:right w:val="none" w:sz="0" w:space="0" w:color="auto"/>
      </w:divBdr>
    </w:div>
    <w:div w:id="1355575559">
      <w:bodyDiv w:val="1"/>
      <w:marLeft w:val="0"/>
      <w:marRight w:val="0"/>
      <w:marTop w:val="0"/>
      <w:marBottom w:val="0"/>
      <w:divBdr>
        <w:top w:val="none" w:sz="0" w:space="0" w:color="auto"/>
        <w:left w:val="none" w:sz="0" w:space="0" w:color="auto"/>
        <w:bottom w:val="none" w:sz="0" w:space="0" w:color="auto"/>
        <w:right w:val="none" w:sz="0" w:space="0" w:color="auto"/>
      </w:divBdr>
      <w:divsChild>
        <w:div w:id="78524625">
          <w:marLeft w:val="0"/>
          <w:marRight w:val="0"/>
          <w:marTop w:val="0"/>
          <w:marBottom w:val="0"/>
          <w:divBdr>
            <w:top w:val="none" w:sz="0" w:space="0" w:color="auto"/>
            <w:left w:val="none" w:sz="0" w:space="0" w:color="auto"/>
            <w:bottom w:val="dotted" w:sz="6" w:space="4" w:color="DDDDDD"/>
            <w:right w:val="none" w:sz="0" w:space="0" w:color="auto"/>
          </w:divBdr>
          <w:divsChild>
            <w:div w:id="125955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76663">
      <w:bodyDiv w:val="1"/>
      <w:marLeft w:val="0"/>
      <w:marRight w:val="0"/>
      <w:marTop w:val="0"/>
      <w:marBottom w:val="0"/>
      <w:divBdr>
        <w:top w:val="none" w:sz="0" w:space="0" w:color="auto"/>
        <w:left w:val="none" w:sz="0" w:space="0" w:color="auto"/>
        <w:bottom w:val="none" w:sz="0" w:space="0" w:color="auto"/>
        <w:right w:val="none" w:sz="0" w:space="0" w:color="auto"/>
      </w:divBdr>
      <w:divsChild>
        <w:div w:id="470054926">
          <w:marLeft w:val="0"/>
          <w:marRight w:val="0"/>
          <w:marTop w:val="0"/>
          <w:marBottom w:val="0"/>
          <w:divBdr>
            <w:top w:val="none" w:sz="0" w:space="0" w:color="auto"/>
            <w:left w:val="none" w:sz="0" w:space="0" w:color="auto"/>
            <w:bottom w:val="none" w:sz="0" w:space="0" w:color="auto"/>
            <w:right w:val="none" w:sz="0" w:space="0" w:color="auto"/>
          </w:divBdr>
          <w:divsChild>
            <w:div w:id="6864443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56275220">
      <w:bodyDiv w:val="1"/>
      <w:marLeft w:val="0"/>
      <w:marRight w:val="0"/>
      <w:marTop w:val="0"/>
      <w:marBottom w:val="0"/>
      <w:divBdr>
        <w:top w:val="none" w:sz="0" w:space="0" w:color="auto"/>
        <w:left w:val="none" w:sz="0" w:space="0" w:color="auto"/>
        <w:bottom w:val="none" w:sz="0" w:space="0" w:color="auto"/>
        <w:right w:val="none" w:sz="0" w:space="0" w:color="auto"/>
      </w:divBdr>
      <w:divsChild>
        <w:div w:id="627400532">
          <w:marLeft w:val="0"/>
          <w:marRight w:val="0"/>
          <w:marTop w:val="0"/>
          <w:marBottom w:val="0"/>
          <w:divBdr>
            <w:top w:val="none" w:sz="0" w:space="0" w:color="auto"/>
            <w:left w:val="none" w:sz="0" w:space="0" w:color="auto"/>
            <w:bottom w:val="none" w:sz="0" w:space="0" w:color="auto"/>
            <w:right w:val="none" w:sz="0" w:space="0" w:color="auto"/>
          </w:divBdr>
          <w:divsChild>
            <w:div w:id="1060981596">
              <w:marLeft w:val="0"/>
              <w:marRight w:val="0"/>
              <w:marTop w:val="0"/>
              <w:marBottom w:val="0"/>
              <w:divBdr>
                <w:top w:val="none" w:sz="0" w:space="0" w:color="auto"/>
                <w:left w:val="none" w:sz="0" w:space="0" w:color="auto"/>
                <w:bottom w:val="none" w:sz="0" w:space="0" w:color="auto"/>
                <w:right w:val="none" w:sz="0" w:space="0" w:color="auto"/>
              </w:divBdr>
              <w:divsChild>
                <w:div w:id="1933128592">
                  <w:marLeft w:val="0"/>
                  <w:marRight w:val="0"/>
                  <w:marTop w:val="0"/>
                  <w:marBottom w:val="0"/>
                  <w:divBdr>
                    <w:top w:val="none" w:sz="0" w:space="0" w:color="auto"/>
                    <w:left w:val="none" w:sz="0" w:space="0" w:color="auto"/>
                    <w:bottom w:val="none" w:sz="0" w:space="0" w:color="auto"/>
                    <w:right w:val="none" w:sz="0" w:space="0" w:color="auto"/>
                  </w:divBdr>
                  <w:divsChild>
                    <w:div w:id="789318196">
                      <w:marLeft w:val="0"/>
                      <w:marRight w:val="0"/>
                      <w:marTop w:val="0"/>
                      <w:marBottom w:val="0"/>
                      <w:divBdr>
                        <w:top w:val="none" w:sz="0" w:space="0" w:color="auto"/>
                        <w:left w:val="none" w:sz="0" w:space="0" w:color="auto"/>
                        <w:bottom w:val="none" w:sz="0" w:space="0" w:color="auto"/>
                        <w:right w:val="none" w:sz="0" w:space="0" w:color="auto"/>
                      </w:divBdr>
                      <w:divsChild>
                        <w:div w:id="1546329515">
                          <w:marLeft w:val="0"/>
                          <w:marRight w:val="0"/>
                          <w:marTop w:val="0"/>
                          <w:marBottom w:val="0"/>
                          <w:divBdr>
                            <w:top w:val="none" w:sz="0" w:space="0" w:color="auto"/>
                            <w:left w:val="none" w:sz="0" w:space="0" w:color="auto"/>
                            <w:bottom w:val="none" w:sz="0" w:space="0" w:color="auto"/>
                            <w:right w:val="none" w:sz="0" w:space="0" w:color="auto"/>
                          </w:divBdr>
                          <w:divsChild>
                            <w:div w:id="23659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617226">
      <w:bodyDiv w:val="1"/>
      <w:marLeft w:val="0"/>
      <w:marRight w:val="0"/>
      <w:marTop w:val="0"/>
      <w:marBottom w:val="0"/>
      <w:divBdr>
        <w:top w:val="none" w:sz="0" w:space="0" w:color="auto"/>
        <w:left w:val="none" w:sz="0" w:space="0" w:color="auto"/>
        <w:bottom w:val="none" w:sz="0" w:space="0" w:color="auto"/>
        <w:right w:val="none" w:sz="0" w:space="0" w:color="auto"/>
      </w:divBdr>
      <w:divsChild>
        <w:div w:id="2120448958">
          <w:marLeft w:val="0"/>
          <w:marRight w:val="0"/>
          <w:marTop w:val="0"/>
          <w:marBottom w:val="0"/>
          <w:divBdr>
            <w:top w:val="none" w:sz="0" w:space="0" w:color="auto"/>
            <w:left w:val="none" w:sz="0" w:space="0" w:color="auto"/>
            <w:bottom w:val="dotted" w:sz="6" w:space="4" w:color="DDDDDD"/>
            <w:right w:val="none" w:sz="0" w:space="0" w:color="auto"/>
          </w:divBdr>
          <w:divsChild>
            <w:div w:id="141636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661746">
      <w:bodyDiv w:val="1"/>
      <w:marLeft w:val="0"/>
      <w:marRight w:val="0"/>
      <w:marTop w:val="0"/>
      <w:marBottom w:val="0"/>
      <w:divBdr>
        <w:top w:val="none" w:sz="0" w:space="0" w:color="auto"/>
        <w:left w:val="none" w:sz="0" w:space="0" w:color="auto"/>
        <w:bottom w:val="none" w:sz="0" w:space="0" w:color="auto"/>
        <w:right w:val="none" w:sz="0" w:space="0" w:color="auto"/>
      </w:divBdr>
    </w:div>
    <w:div w:id="1357075196">
      <w:bodyDiv w:val="1"/>
      <w:marLeft w:val="0"/>
      <w:marRight w:val="0"/>
      <w:marTop w:val="0"/>
      <w:marBottom w:val="0"/>
      <w:divBdr>
        <w:top w:val="none" w:sz="0" w:space="0" w:color="auto"/>
        <w:left w:val="none" w:sz="0" w:space="0" w:color="auto"/>
        <w:bottom w:val="none" w:sz="0" w:space="0" w:color="auto"/>
        <w:right w:val="none" w:sz="0" w:space="0" w:color="auto"/>
      </w:divBdr>
    </w:div>
    <w:div w:id="1358000964">
      <w:bodyDiv w:val="1"/>
      <w:marLeft w:val="0"/>
      <w:marRight w:val="0"/>
      <w:marTop w:val="0"/>
      <w:marBottom w:val="0"/>
      <w:divBdr>
        <w:top w:val="none" w:sz="0" w:space="0" w:color="auto"/>
        <w:left w:val="none" w:sz="0" w:space="0" w:color="auto"/>
        <w:bottom w:val="none" w:sz="0" w:space="0" w:color="auto"/>
        <w:right w:val="none" w:sz="0" w:space="0" w:color="auto"/>
      </w:divBdr>
      <w:divsChild>
        <w:div w:id="879127638">
          <w:marLeft w:val="0"/>
          <w:marRight w:val="0"/>
          <w:marTop w:val="0"/>
          <w:marBottom w:val="0"/>
          <w:divBdr>
            <w:top w:val="none" w:sz="0" w:space="0" w:color="auto"/>
            <w:left w:val="none" w:sz="0" w:space="0" w:color="auto"/>
            <w:bottom w:val="dotted" w:sz="6" w:space="4" w:color="DDDDDD"/>
            <w:right w:val="none" w:sz="0" w:space="0" w:color="auto"/>
          </w:divBdr>
          <w:divsChild>
            <w:div w:id="12916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236653">
      <w:bodyDiv w:val="1"/>
      <w:marLeft w:val="0"/>
      <w:marRight w:val="0"/>
      <w:marTop w:val="0"/>
      <w:marBottom w:val="0"/>
      <w:divBdr>
        <w:top w:val="none" w:sz="0" w:space="0" w:color="auto"/>
        <w:left w:val="none" w:sz="0" w:space="0" w:color="auto"/>
        <w:bottom w:val="none" w:sz="0" w:space="0" w:color="auto"/>
        <w:right w:val="none" w:sz="0" w:space="0" w:color="auto"/>
      </w:divBdr>
    </w:div>
    <w:div w:id="1358385051">
      <w:bodyDiv w:val="1"/>
      <w:marLeft w:val="0"/>
      <w:marRight w:val="0"/>
      <w:marTop w:val="0"/>
      <w:marBottom w:val="0"/>
      <w:divBdr>
        <w:top w:val="none" w:sz="0" w:space="0" w:color="auto"/>
        <w:left w:val="none" w:sz="0" w:space="0" w:color="auto"/>
        <w:bottom w:val="none" w:sz="0" w:space="0" w:color="auto"/>
        <w:right w:val="none" w:sz="0" w:space="0" w:color="auto"/>
      </w:divBdr>
      <w:divsChild>
        <w:div w:id="1165631632">
          <w:marLeft w:val="0"/>
          <w:marRight w:val="0"/>
          <w:marTop w:val="0"/>
          <w:marBottom w:val="150"/>
          <w:divBdr>
            <w:top w:val="none" w:sz="0" w:space="0" w:color="auto"/>
            <w:left w:val="none" w:sz="0" w:space="0" w:color="auto"/>
            <w:bottom w:val="none" w:sz="0" w:space="0" w:color="auto"/>
            <w:right w:val="none" w:sz="0" w:space="0" w:color="auto"/>
          </w:divBdr>
        </w:div>
      </w:divsChild>
    </w:div>
    <w:div w:id="1358585929">
      <w:bodyDiv w:val="1"/>
      <w:marLeft w:val="0"/>
      <w:marRight w:val="0"/>
      <w:marTop w:val="0"/>
      <w:marBottom w:val="0"/>
      <w:divBdr>
        <w:top w:val="none" w:sz="0" w:space="0" w:color="auto"/>
        <w:left w:val="none" w:sz="0" w:space="0" w:color="auto"/>
        <w:bottom w:val="none" w:sz="0" w:space="0" w:color="auto"/>
        <w:right w:val="none" w:sz="0" w:space="0" w:color="auto"/>
      </w:divBdr>
    </w:div>
    <w:div w:id="1358653651">
      <w:bodyDiv w:val="1"/>
      <w:marLeft w:val="0"/>
      <w:marRight w:val="0"/>
      <w:marTop w:val="0"/>
      <w:marBottom w:val="0"/>
      <w:divBdr>
        <w:top w:val="none" w:sz="0" w:space="0" w:color="auto"/>
        <w:left w:val="none" w:sz="0" w:space="0" w:color="auto"/>
        <w:bottom w:val="none" w:sz="0" w:space="0" w:color="auto"/>
        <w:right w:val="none" w:sz="0" w:space="0" w:color="auto"/>
      </w:divBdr>
      <w:divsChild>
        <w:div w:id="880362623">
          <w:marLeft w:val="0"/>
          <w:marRight w:val="0"/>
          <w:marTop w:val="0"/>
          <w:marBottom w:val="0"/>
          <w:divBdr>
            <w:top w:val="none" w:sz="0" w:space="0" w:color="auto"/>
            <w:left w:val="none" w:sz="0" w:space="0" w:color="auto"/>
            <w:bottom w:val="dotted" w:sz="6" w:space="4" w:color="DDDDDD"/>
            <w:right w:val="none" w:sz="0" w:space="0" w:color="auto"/>
          </w:divBdr>
        </w:div>
      </w:divsChild>
    </w:div>
    <w:div w:id="1358971137">
      <w:bodyDiv w:val="1"/>
      <w:marLeft w:val="0"/>
      <w:marRight w:val="0"/>
      <w:marTop w:val="0"/>
      <w:marBottom w:val="0"/>
      <w:divBdr>
        <w:top w:val="none" w:sz="0" w:space="0" w:color="auto"/>
        <w:left w:val="none" w:sz="0" w:space="0" w:color="auto"/>
        <w:bottom w:val="none" w:sz="0" w:space="0" w:color="auto"/>
        <w:right w:val="none" w:sz="0" w:space="0" w:color="auto"/>
      </w:divBdr>
      <w:divsChild>
        <w:div w:id="1579056229">
          <w:marLeft w:val="0"/>
          <w:marRight w:val="0"/>
          <w:marTop w:val="0"/>
          <w:marBottom w:val="0"/>
          <w:divBdr>
            <w:top w:val="none" w:sz="0" w:space="0" w:color="auto"/>
            <w:left w:val="none" w:sz="0" w:space="0" w:color="auto"/>
            <w:bottom w:val="none" w:sz="0" w:space="0" w:color="auto"/>
            <w:right w:val="none" w:sz="0" w:space="0" w:color="auto"/>
          </w:divBdr>
        </w:div>
      </w:divsChild>
    </w:div>
    <w:div w:id="1359816284">
      <w:bodyDiv w:val="1"/>
      <w:marLeft w:val="0"/>
      <w:marRight w:val="0"/>
      <w:marTop w:val="0"/>
      <w:marBottom w:val="0"/>
      <w:divBdr>
        <w:top w:val="none" w:sz="0" w:space="0" w:color="auto"/>
        <w:left w:val="none" w:sz="0" w:space="0" w:color="auto"/>
        <w:bottom w:val="none" w:sz="0" w:space="0" w:color="auto"/>
        <w:right w:val="none" w:sz="0" w:space="0" w:color="auto"/>
      </w:divBdr>
    </w:div>
    <w:div w:id="1360163487">
      <w:bodyDiv w:val="1"/>
      <w:marLeft w:val="0"/>
      <w:marRight w:val="0"/>
      <w:marTop w:val="0"/>
      <w:marBottom w:val="0"/>
      <w:divBdr>
        <w:top w:val="none" w:sz="0" w:space="0" w:color="auto"/>
        <w:left w:val="none" w:sz="0" w:space="0" w:color="auto"/>
        <w:bottom w:val="none" w:sz="0" w:space="0" w:color="auto"/>
        <w:right w:val="none" w:sz="0" w:space="0" w:color="auto"/>
      </w:divBdr>
    </w:div>
    <w:div w:id="1360353303">
      <w:bodyDiv w:val="1"/>
      <w:marLeft w:val="0"/>
      <w:marRight w:val="0"/>
      <w:marTop w:val="0"/>
      <w:marBottom w:val="0"/>
      <w:divBdr>
        <w:top w:val="none" w:sz="0" w:space="0" w:color="auto"/>
        <w:left w:val="none" w:sz="0" w:space="0" w:color="auto"/>
        <w:bottom w:val="none" w:sz="0" w:space="0" w:color="auto"/>
        <w:right w:val="none" w:sz="0" w:space="0" w:color="auto"/>
      </w:divBdr>
      <w:divsChild>
        <w:div w:id="1871914544">
          <w:marLeft w:val="0"/>
          <w:marRight w:val="0"/>
          <w:marTop w:val="0"/>
          <w:marBottom w:val="0"/>
          <w:divBdr>
            <w:top w:val="none" w:sz="0" w:space="0" w:color="auto"/>
            <w:left w:val="none" w:sz="0" w:space="0" w:color="auto"/>
            <w:bottom w:val="none" w:sz="0" w:space="0" w:color="auto"/>
            <w:right w:val="none" w:sz="0" w:space="0" w:color="auto"/>
          </w:divBdr>
          <w:divsChild>
            <w:div w:id="605235659">
              <w:marLeft w:val="0"/>
              <w:marRight w:val="0"/>
              <w:marTop w:val="0"/>
              <w:marBottom w:val="0"/>
              <w:divBdr>
                <w:top w:val="none" w:sz="0" w:space="0" w:color="auto"/>
                <w:left w:val="none" w:sz="0" w:space="0" w:color="auto"/>
                <w:bottom w:val="none" w:sz="0" w:space="0" w:color="auto"/>
                <w:right w:val="none" w:sz="0" w:space="0" w:color="auto"/>
              </w:divBdr>
            </w:div>
          </w:divsChild>
        </w:div>
        <w:div w:id="208108963">
          <w:marLeft w:val="0"/>
          <w:marRight w:val="0"/>
          <w:marTop w:val="0"/>
          <w:marBottom w:val="0"/>
          <w:divBdr>
            <w:top w:val="none" w:sz="0" w:space="0" w:color="auto"/>
            <w:left w:val="none" w:sz="0" w:space="0" w:color="auto"/>
            <w:bottom w:val="none" w:sz="0" w:space="0" w:color="auto"/>
            <w:right w:val="none" w:sz="0" w:space="0" w:color="auto"/>
          </w:divBdr>
        </w:div>
        <w:div w:id="1977683517">
          <w:marLeft w:val="0"/>
          <w:marRight w:val="0"/>
          <w:marTop w:val="0"/>
          <w:marBottom w:val="0"/>
          <w:divBdr>
            <w:top w:val="none" w:sz="0" w:space="0" w:color="auto"/>
            <w:left w:val="none" w:sz="0" w:space="0" w:color="auto"/>
            <w:bottom w:val="none" w:sz="0" w:space="0" w:color="auto"/>
            <w:right w:val="none" w:sz="0" w:space="0" w:color="auto"/>
          </w:divBdr>
          <w:divsChild>
            <w:div w:id="1128012114">
              <w:marLeft w:val="-225"/>
              <w:marRight w:val="-225"/>
              <w:marTop w:val="0"/>
              <w:marBottom w:val="0"/>
              <w:divBdr>
                <w:top w:val="none" w:sz="0" w:space="0" w:color="auto"/>
                <w:left w:val="none" w:sz="0" w:space="0" w:color="auto"/>
                <w:bottom w:val="none" w:sz="0" w:space="0" w:color="auto"/>
                <w:right w:val="none" w:sz="0" w:space="0" w:color="auto"/>
              </w:divBdr>
              <w:divsChild>
                <w:div w:id="1805583766">
                  <w:marLeft w:val="0"/>
                  <w:marRight w:val="0"/>
                  <w:marTop w:val="0"/>
                  <w:marBottom w:val="0"/>
                  <w:divBdr>
                    <w:top w:val="none" w:sz="0" w:space="0" w:color="auto"/>
                    <w:left w:val="none" w:sz="0" w:space="0" w:color="auto"/>
                    <w:bottom w:val="none" w:sz="0" w:space="0" w:color="auto"/>
                    <w:right w:val="single" w:sz="6" w:space="0" w:color="000000"/>
                  </w:divBdr>
                  <w:divsChild>
                    <w:div w:id="1611207744">
                      <w:marLeft w:val="0"/>
                      <w:marRight w:val="0"/>
                      <w:marTop w:val="0"/>
                      <w:marBottom w:val="0"/>
                      <w:divBdr>
                        <w:top w:val="none" w:sz="0" w:space="0" w:color="auto"/>
                        <w:left w:val="none" w:sz="0" w:space="0" w:color="auto"/>
                        <w:bottom w:val="none" w:sz="0" w:space="0" w:color="auto"/>
                        <w:right w:val="none" w:sz="0" w:space="0" w:color="auto"/>
                      </w:divBdr>
                      <w:divsChild>
                        <w:div w:id="8076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76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543337">
      <w:bodyDiv w:val="1"/>
      <w:marLeft w:val="0"/>
      <w:marRight w:val="0"/>
      <w:marTop w:val="0"/>
      <w:marBottom w:val="0"/>
      <w:divBdr>
        <w:top w:val="none" w:sz="0" w:space="0" w:color="auto"/>
        <w:left w:val="none" w:sz="0" w:space="0" w:color="auto"/>
        <w:bottom w:val="none" w:sz="0" w:space="0" w:color="auto"/>
        <w:right w:val="none" w:sz="0" w:space="0" w:color="auto"/>
      </w:divBdr>
      <w:divsChild>
        <w:div w:id="2902977">
          <w:marLeft w:val="0"/>
          <w:marRight w:val="0"/>
          <w:marTop w:val="0"/>
          <w:marBottom w:val="0"/>
          <w:divBdr>
            <w:top w:val="none" w:sz="0" w:space="0" w:color="auto"/>
            <w:left w:val="none" w:sz="0" w:space="0" w:color="auto"/>
            <w:bottom w:val="none" w:sz="0" w:space="0" w:color="auto"/>
            <w:right w:val="none" w:sz="0" w:space="0" w:color="auto"/>
          </w:divBdr>
          <w:divsChild>
            <w:div w:id="310604082">
              <w:marLeft w:val="0"/>
              <w:marRight w:val="0"/>
              <w:marTop w:val="0"/>
              <w:marBottom w:val="0"/>
              <w:divBdr>
                <w:top w:val="none" w:sz="0" w:space="0" w:color="auto"/>
                <w:left w:val="none" w:sz="0" w:space="0" w:color="auto"/>
                <w:bottom w:val="none" w:sz="0" w:space="0" w:color="auto"/>
                <w:right w:val="none" w:sz="0" w:space="0" w:color="auto"/>
              </w:divBdr>
            </w:div>
          </w:divsChild>
        </w:div>
        <w:div w:id="720131645">
          <w:marLeft w:val="0"/>
          <w:marRight w:val="0"/>
          <w:marTop w:val="150"/>
          <w:marBottom w:val="0"/>
          <w:divBdr>
            <w:top w:val="none" w:sz="0" w:space="0" w:color="auto"/>
            <w:left w:val="none" w:sz="0" w:space="0" w:color="auto"/>
            <w:bottom w:val="none" w:sz="0" w:space="0" w:color="auto"/>
            <w:right w:val="none" w:sz="0" w:space="0" w:color="auto"/>
          </w:divBdr>
          <w:divsChild>
            <w:div w:id="823162436">
              <w:marLeft w:val="0"/>
              <w:marRight w:val="0"/>
              <w:marTop w:val="0"/>
              <w:marBottom w:val="0"/>
              <w:divBdr>
                <w:top w:val="none" w:sz="0" w:space="0" w:color="auto"/>
                <w:left w:val="none" w:sz="0" w:space="0" w:color="auto"/>
                <w:bottom w:val="none" w:sz="0" w:space="0" w:color="auto"/>
                <w:right w:val="none" w:sz="0" w:space="0" w:color="auto"/>
              </w:divBdr>
              <w:divsChild>
                <w:div w:id="85611420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52369">
      <w:bodyDiv w:val="1"/>
      <w:marLeft w:val="0"/>
      <w:marRight w:val="0"/>
      <w:marTop w:val="0"/>
      <w:marBottom w:val="0"/>
      <w:divBdr>
        <w:top w:val="none" w:sz="0" w:space="0" w:color="auto"/>
        <w:left w:val="none" w:sz="0" w:space="0" w:color="auto"/>
        <w:bottom w:val="none" w:sz="0" w:space="0" w:color="auto"/>
        <w:right w:val="none" w:sz="0" w:space="0" w:color="auto"/>
      </w:divBdr>
      <w:divsChild>
        <w:div w:id="431512324">
          <w:marLeft w:val="0"/>
          <w:marRight w:val="0"/>
          <w:marTop w:val="0"/>
          <w:marBottom w:val="0"/>
          <w:divBdr>
            <w:top w:val="none" w:sz="0" w:space="0" w:color="auto"/>
            <w:left w:val="none" w:sz="0" w:space="0" w:color="auto"/>
            <w:bottom w:val="none" w:sz="0" w:space="0" w:color="auto"/>
            <w:right w:val="none" w:sz="0" w:space="0" w:color="auto"/>
          </w:divBdr>
        </w:div>
        <w:div w:id="1031341931">
          <w:marLeft w:val="0"/>
          <w:marRight w:val="0"/>
          <w:marTop w:val="0"/>
          <w:marBottom w:val="300"/>
          <w:divBdr>
            <w:top w:val="none" w:sz="0" w:space="0" w:color="auto"/>
            <w:left w:val="none" w:sz="0" w:space="0" w:color="auto"/>
            <w:bottom w:val="none" w:sz="0" w:space="0" w:color="auto"/>
            <w:right w:val="none" w:sz="0" w:space="0" w:color="auto"/>
          </w:divBdr>
          <w:divsChild>
            <w:div w:id="928735420">
              <w:marLeft w:val="0"/>
              <w:marRight w:val="0"/>
              <w:marTop w:val="0"/>
              <w:marBottom w:val="0"/>
              <w:divBdr>
                <w:top w:val="none" w:sz="0" w:space="0" w:color="auto"/>
                <w:left w:val="none" w:sz="0" w:space="0" w:color="auto"/>
                <w:bottom w:val="none" w:sz="0" w:space="0" w:color="auto"/>
                <w:right w:val="none" w:sz="0" w:space="0" w:color="auto"/>
              </w:divBdr>
            </w:div>
          </w:divsChild>
        </w:div>
        <w:div w:id="1598635347">
          <w:marLeft w:val="0"/>
          <w:marRight w:val="0"/>
          <w:marTop w:val="0"/>
          <w:marBottom w:val="75"/>
          <w:divBdr>
            <w:top w:val="none" w:sz="0" w:space="0" w:color="auto"/>
            <w:left w:val="none" w:sz="0" w:space="0" w:color="auto"/>
            <w:bottom w:val="none" w:sz="0" w:space="0" w:color="auto"/>
            <w:right w:val="none" w:sz="0" w:space="0" w:color="auto"/>
          </w:divBdr>
        </w:div>
        <w:div w:id="1653673984">
          <w:marLeft w:val="0"/>
          <w:marRight w:val="0"/>
          <w:marTop w:val="0"/>
          <w:marBottom w:val="0"/>
          <w:divBdr>
            <w:top w:val="none" w:sz="0" w:space="0" w:color="auto"/>
            <w:left w:val="none" w:sz="0" w:space="0" w:color="auto"/>
            <w:bottom w:val="none" w:sz="0" w:space="0" w:color="auto"/>
            <w:right w:val="none" w:sz="0" w:space="0" w:color="auto"/>
          </w:divBdr>
          <w:divsChild>
            <w:div w:id="216355081">
              <w:marLeft w:val="0"/>
              <w:marRight w:val="0"/>
              <w:marTop w:val="0"/>
              <w:marBottom w:val="0"/>
              <w:divBdr>
                <w:top w:val="none" w:sz="0" w:space="0" w:color="auto"/>
                <w:left w:val="none" w:sz="0" w:space="0" w:color="auto"/>
                <w:bottom w:val="none" w:sz="0" w:space="0" w:color="auto"/>
                <w:right w:val="none" w:sz="0" w:space="0" w:color="auto"/>
              </w:divBdr>
              <w:divsChild>
                <w:div w:id="114963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52957">
      <w:bodyDiv w:val="1"/>
      <w:marLeft w:val="0"/>
      <w:marRight w:val="0"/>
      <w:marTop w:val="0"/>
      <w:marBottom w:val="0"/>
      <w:divBdr>
        <w:top w:val="none" w:sz="0" w:space="0" w:color="auto"/>
        <w:left w:val="none" w:sz="0" w:space="0" w:color="auto"/>
        <w:bottom w:val="none" w:sz="0" w:space="0" w:color="auto"/>
        <w:right w:val="none" w:sz="0" w:space="0" w:color="auto"/>
      </w:divBdr>
      <w:divsChild>
        <w:div w:id="1255745375">
          <w:marLeft w:val="0"/>
          <w:marRight w:val="0"/>
          <w:marTop w:val="0"/>
          <w:marBottom w:val="150"/>
          <w:divBdr>
            <w:top w:val="none" w:sz="0" w:space="0" w:color="auto"/>
            <w:left w:val="none" w:sz="0" w:space="0" w:color="auto"/>
            <w:bottom w:val="none" w:sz="0" w:space="0" w:color="auto"/>
            <w:right w:val="none" w:sz="0" w:space="0" w:color="auto"/>
          </w:divBdr>
        </w:div>
        <w:div w:id="1300771358">
          <w:marLeft w:val="0"/>
          <w:marRight w:val="0"/>
          <w:marTop w:val="0"/>
          <w:marBottom w:val="0"/>
          <w:divBdr>
            <w:top w:val="none" w:sz="0" w:space="0" w:color="auto"/>
            <w:left w:val="none" w:sz="0" w:space="0" w:color="auto"/>
            <w:bottom w:val="none" w:sz="0" w:space="0" w:color="auto"/>
            <w:right w:val="none" w:sz="0" w:space="0" w:color="auto"/>
          </w:divBdr>
          <w:divsChild>
            <w:div w:id="1164013127">
              <w:marLeft w:val="0"/>
              <w:marRight w:val="0"/>
              <w:marTop w:val="0"/>
              <w:marBottom w:val="0"/>
              <w:divBdr>
                <w:top w:val="none" w:sz="0" w:space="0" w:color="auto"/>
                <w:left w:val="none" w:sz="0" w:space="0" w:color="auto"/>
                <w:bottom w:val="none" w:sz="0" w:space="0" w:color="auto"/>
                <w:right w:val="none" w:sz="0" w:space="0" w:color="auto"/>
              </w:divBdr>
            </w:div>
          </w:divsChild>
        </w:div>
        <w:div w:id="1682396138">
          <w:marLeft w:val="0"/>
          <w:marRight w:val="0"/>
          <w:marTop w:val="0"/>
          <w:marBottom w:val="150"/>
          <w:divBdr>
            <w:top w:val="none" w:sz="0" w:space="0" w:color="auto"/>
            <w:left w:val="none" w:sz="0" w:space="0" w:color="auto"/>
            <w:bottom w:val="none" w:sz="0" w:space="0" w:color="auto"/>
            <w:right w:val="none" w:sz="0" w:space="0" w:color="auto"/>
          </w:divBdr>
          <w:divsChild>
            <w:div w:id="9949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781638">
      <w:bodyDiv w:val="1"/>
      <w:marLeft w:val="0"/>
      <w:marRight w:val="0"/>
      <w:marTop w:val="0"/>
      <w:marBottom w:val="0"/>
      <w:divBdr>
        <w:top w:val="none" w:sz="0" w:space="0" w:color="auto"/>
        <w:left w:val="none" w:sz="0" w:space="0" w:color="auto"/>
        <w:bottom w:val="none" w:sz="0" w:space="0" w:color="auto"/>
        <w:right w:val="none" w:sz="0" w:space="0" w:color="auto"/>
      </w:divBdr>
      <w:divsChild>
        <w:div w:id="717052493">
          <w:marLeft w:val="0"/>
          <w:marRight w:val="0"/>
          <w:marTop w:val="0"/>
          <w:marBottom w:val="150"/>
          <w:divBdr>
            <w:top w:val="none" w:sz="0" w:space="0" w:color="auto"/>
            <w:left w:val="none" w:sz="0" w:space="0" w:color="auto"/>
            <w:bottom w:val="none" w:sz="0" w:space="0" w:color="auto"/>
            <w:right w:val="none" w:sz="0" w:space="0" w:color="auto"/>
          </w:divBdr>
          <w:divsChild>
            <w:div w:id="376205788">
              <w:marLeft w:val="0"/>
              <w:marRight w:val="0"/>
              <w:marTop w:val="0"/>
              <w:marBottom w:val="0"/>
              <w:divBdr>
                <w:top w:val="none" w:sz="0" w:space="0" w:color="auto"/>
                <w:left w:val="none" w:sz="0" w:space="0" w:color="auto"/>
                <w:bottom w:val="none" w:sz="0" w:space="0" w:color="auto"/>
                <w:right w:val="none" w:sz="0" w:space="0" w:color="auto"/>
              </w:divBdr>
            </w:div>
          </w:divsChild>
        </w:div>
        <w:div w:id="1234968287">
          <w:marLeft w:val="0"/>
          <w:marRight w:val="0"/>
          <w:marTop w:val="0"/>
          <w:marBottom w:val="0"/>
          <w:divBdr>
            <w:top w:val="none" w:sz="0" w:space="0" w:color="auto"/>
            <w:left w:val="none" w:sz="0" w:space="0" w:color="auto"/>
            <w:bottom w:val="none" w:sz="0" w:space="0" w:color="auto"/>
            <w:right w:val="none" w:sz="0" w:space="0" w:color="auto"/>
          </w:divBdr>
          <w:divsChild>
            <w:div w:id="233126534">
              <w:marLeft w:val="0"/>
              <w:marRight w:val="0"/>
              <w:marTop w:val="0"/>
              <w:marBottom w:val="0"/>
              <w:divBdr>
                <w:top w:val="none" w:sz="0" w:space="0" w:color="auto"/>
                <w:left w:val="none" w:sz="0" w:space="0" w:color="auto"/>
                <w:bottom w:val="none" w:sz="0" w:space="0" w:color="auto"/>
                <w:right w:val="none" w:sz="0" w:space="0" w:color="auto"/>
              </w:divBdr>
            </w:div>
          </w:divsChild>
        </w:div>
        <w:div w:id="1607078180">
          <w:marLeft w:val="0"/>
          <w:marRight w:val="0"/>
          <w:marTop w:val="0"/>
          <w:marBottom w:val="150"/>
          <w:divBdr>
            <w:top w:val="none" w:sz="0" w:space="0" w:color="auto"/>
            <w:left w:val="none" w:sz="0" w:space="0" w:color="auto"/>
            <w:bottom w:val="none" w:sz="0" w:space="0" w:color="auto"/>
            <w:right w:val="none" w:sz="0" w:space="0" w:color="auto"/>
          </w:divBdr>
        </w:div>
      </w:divsChild>
    </w:div>
    <w:div w:id="1361978642">
      <w:bodyDiv w:val="1"/>
      <w:marLeft w:val="0"/>
      <w:marRight w:val="0"/>
      <w:marTop w:val="0"/>
      <w:marBottom w:val="0"/>
      <w:divBdr>
        <w:top w:val="none" w:sz="0" w:space="0" w:color="auto"/>
        <w:left w:val="none" w:sz="0" w:space="0" w:color="auto"/>
        <w:bottom w:val="none" w:sz="0" w:space="0" w:color="auto"/>
        <w:right w:val="none" w:sz="0" w:space="0" w:color="auto"/>
      </w:divBdr>
      <w:divsChild>
        <w:div w:id="1485858732">
          <w:marLeft w:val="0"/>
          <w:marRight w:val="0"/>
          <w:marTop w:val="0"/>
          <w:marBottom w:val="0"/>
          <w:divBdr>
            <w:top w:val="none" w:sz="0" w:space="0" w:color="auto"/>
            <w:left w:val="none" w:sz="0" w:space="0" w:color="auto"/>
            <w:bottom w:val="none" w:sz="0" w:space="0" w:color="auto"/>
            <w:right w:val="none" w:sz="0" w:space="0" w:color="auto"/>
          </w:divBdr>
          <w:divsChild>
            <w:div w:id="19813001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62130116">
      <w:bodyDiv w:val="1"/>
      <w:marLeft w:val="0"/>
      <w:marRight w:val="0"/>
      <w:marTop w:val="0"/>
      <w:marBottom w:val="0"/>
      <w:divBdr>
        <w:top w:val="none" w:sz="0" w:space="0" w:color="auto"/>
        <w:left w:val="none" w:sz="0" w:space="0" w:color="auto"/>
        <w:bottom w:val="none" w:sz="0" w:space="0" w:color="auto"/>
        <w:right w:val="none" w:sz="0" w:space="0" w:color="auto"/>
      </w:divBdr>
      <w:divsChild>
        <w:div w:id="873418760">
          <w:marLeft w:val="0"/>
          <w:marRight w:val="0"/>
          <w:marTop w:val="0"/>
          <w:marBottom w:val="0"/>
          <w:divBdr>
            <w:top w:val="none" w:sz="0" w:space="0" w:color="auto"/>
            <w:left w:val="none" w:sz="0" w:space="0" w:color="auto"/>
            <w:bottom w:val="dotted" w:sz="6" w:space="4" w:color="DDDDDD"/>
            <w:right w:val="none" w:sz="0" w:space="0" w:color="auto"/>
          </w:divBdr>
          <w:divsChild>
            <w:div w:id="213995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779361">
      <w:bodyDiv w:val="1"/>
      <w:marLeft w:val="0"/>
      <w:marRight w:val="0"/>
      <w:marTop w:val="0"/>
      <w:marBottom w:val="0"/>
      <w:divBdr>
        <w:top w:val="none" w:sz="0" w:space="0" w:color="auto"/>
        <w:left w:val="none" w:sz="0" w:space="0" w:color="auto"/>
        <w:bottom w:val="none" w:sz="0" w:space="0" w:color="auto"/>
        <w:right w:val="none" w:sz="0" w:space="0" w:color="auto"/>
      </w:divBdr>
      <w:divsChild>
        <w:div w:id="299531652">
          <w:marLeft w:val="0"/>
          <w:marRight w:val="0"/>
          <w:marTop w:val="0"/>
          <w:marBottom w:val="150"/>
          <w:divBdr>
            <w:top w:val="none" w:sz="0" w:space="0" w:color="auto"/>
            <w:left w:val="none" w:sz="0" w:space="0" w:color="auto"/>
            <w:bottom w:val="none" w:sz="0" w:space="0" w:color="auto"/>
            <w:right w:val="none" w:sz="0" w:space="0" w:color="auto"/>
          </w:divBdr>
        </w:div>
        <w:div w:id="1049302188">
          <w:marLeft w:val="0"/>
          <w:marRight w:val="0"/>
          <w:marTop w:val="0"/>
          <w:marBottom w:val="150"/>
          <w:divBdr>
            <w:top w:val="none" w:sz="0" w:space="0" w:color="auto"/>
            <w:left w:val="none" w:sz="0" w:space="0" w:color="auto"/>
            <w:bottom w:val="none" w:sz="0" w:space="0" w:color="auto"/>
            <w:right w:val="none" w:sz="0" w:space="0" w:color="auto"/>
          </w:divBdr>
          <w:divsChild>
            <w:div w:id="1611471118">
              <w:marLeft w:val="0"/>
              <w:marRight w:val="0"/>
              <w:marTop w:val="0"/>
              <w:marBottom w:val="0"/>
              <w:divBdr>
                <w:top w:val="none" w:sz="0" w:space="0" w:color="auto"/>
                <w:left w:val="none" w:sz="0" w:space="0" w:color="auto"/>
                <w:bottom w:val="none" w:sz="0" w:space="0" w:color="auto"/>
                <w:right w:val="none" w:sz="0" w:space="0" w:color="auto"/>
              </w:divBdr>
              <w:divsChild>
                <w:div w:id="46447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89632">
          <w:marLeft w:val="0"/>
          <w:marRight w:val="0"/>
          <w:marTop w:val="0"/>
          <w:marBottom w:val="0"/>
          <w:divBdr>
            <w:top w:val="none" w:sz="0" w:space="0" w:color="auto"/>
            <w:left w:val="none" w:sz="0" w:space="0" w:color="auto"/>
            <w:bottom w:val="none" w:sz="0" w:space="0" w:color="auto"/>
            <w:right w:val="none" w:sz="0" w:space="0" w:color="auto"/>
          </w:divBdr>
          <w:divsChild>
            <w:div w:id="13234661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2897877">
      <w:bodyDiv w:val="1"/>
      <w:marLeft w:val="0"/>
      <w:marRight w:val="0"/>
      <w:marTop w:val="0"/>
      <w:marBottom w:val="0"/>
      <w:divBdr>
        <w:top w:val="none" w:sz="0" w:space="0" w:color="auto"/>
        <w:left w:val="none" w:sz="0" w:space="0" w:color="auto"/>
        <w:bottom w:val="none" w:sz="0" w:space="0" w:color="auto"/>
        <w:right w:val="none" w:sz="0" w:space="0" w:color="auto"/>
      </w:divBdr>
      <w:divsChild>
        <w:div w:id="867987897">
          <w:marLeft w:val="0"/>
          <w:marRight w:val="0"/>
          <w:marTop w:val="150"/>
          <w:marBottom w:val="0"/>
          <w:divBdr>
            <w:top w:val="none" w:sz="0" w:space="0" w:color="auto"/>
            <w:left w:val="none" w:sz="0" w:space="0" w:color="auto"/>
            <w:bottom w:val="none" w:sz="0" w:space="0" w:color="auto"/>
            <w:right w:val="none" w:sz="0" w:space="0" w:color="auto"/>
          </w:divBdr>
          <w:divsChild>
            <w:div w:id="1625497890">
              <w:marLeft w:val="0"/>
              <w:marRight w:val="0"/>
              <w:marTop w:val="0"/>
              <w:marBottom w:val="0"/>
              <w:divBdr>
                <w:top w:val="none" w:sz="0" w:space="0" w:color="auto"/>
                <w:left w:val="none" w:sz="0" w:space="0" w:color="auto"/>
                <w:bottom w:val="none" w:sz="0" w:space="0" w:color="auto"/>
                <w:right w:val="none" w:sz="0" w:space="0" w:color="auto"/>
              </w:divBdr>
              <w:divsChild>
                <w:div w:id="67202738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24953844">
          <w:marLeft w:val="0"/>
          <w:marRight w:val="0"/>
          <w:marTop w:val="0"/>
          <w:marBottom w:val="0"/>
          <w:divBdr>
            <w:top w:val="none" w:sz="0" w:space="0" w:color="auto"/>
            <w:left w:val="none" w:sz="0" w:space="0" w:color="auto"/>
            <w:bottom w:val="none" w:sz="0" w:space="0" w:color="auto"/>
            <w:right w:val="none" w:sz="0" w:space="0" w:color="auto"/>
          </w:divBdr>
          <w:divsChild>
            <w:div w:id="179078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9230">
      <w:bodyDiv w:val="1"/>
      <w:marLeft w:val="0"/>
      <w:marRight w:val="0"/>
      <w:marTop w:val="0"/>
      <w:marBottom w:val="0"/>
      <w:divBdr>
        <w:top w:val="none" w:sz="0" w:space="0" w:color="auto"/>
        <w:left w:val="none" w:sz="0" w:space="0" w:color="auto"/>
        <w:bottom w:val="none" w:sz="0" w:space="0" w:color="auto"/>
        <w:right w:val="none" w:sz="0" w:space="0" w:color="auto"/>
      </w:divBdr>
      <w:divsChild>
        <w:div w:id="1261600509">
          <w:marLeft w:val="0"/>
          <w:marRight w:val="0"/>
          <w:marTop w:val="0"/>
          <w:marBottom w:val="0"/>
          <w:divBdr>
            <w:top w:val="none" w:sz="0" w:space="0" w:color="auto"/>
            <w:left w:val="none" w:sz="0" w:space="0" w:color="auto"/>
            <w:bottom w:val="dotted" w:sz="6" w:space="4" w:color="DDDDDD"/>
            <w:right w:val="none" w:sz="0" w:space="0" w:color="auto"/>
          </w:divBdr>
          <w:divsChild>
            <w:div w:id="196788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9384">
      <w:bodyDiv w:val="1"/>
      <w:marLeft w:val="0"/>
      <w:marRight w:val="0"/>
      <w:marTop w:val="0"/>
      <w:marBottom w:val="0"/>
      <w:divBdr>
        <w:top w:val="none" w:sz="0" w:space="0" w:color="auto"/>
        <w:left w:val="none" w:sz="0" w:space="0" w:color="auto"/>
        <w:bottom w:val="none" w:sz="0" w:space="0" w:color="auto"/>
        <w:right w:val="none" w:sz="0" w:space="0" w:color="auto"/>
      </w:divBdr>
      <w:divsChild>
        <w:div w:id="1073745885">
          <w:marLeft w:val="0"/>
          <w:marRight w:val="0"/>
          <w:marTop w:val="0"/>
          <w:marBottom w:val="150"/>
          <w:divBdr>
            <w:top w:val="none" w:sz="0" w:space="0" w:color="auto"/>
            <w:left w:val="none" w:sz="0" w:space="0" w:color="auto"/>
            <w:bottom w:val="none" w:sz="0" w:space="0" w:color="auto"/>
            <w:right w:val="none" w:sz="0" w:space="0" w:color="auto"/>
          </w:divBdr>
        </w:div>
        <w:div w:id="1997686197">
          <w:marLeft w:val="0"/>
          <w:marRight w:val="0"/>
          <w:marTop w:val="0"/>
          <w:marBottom w:val="0"/>
          <w:divBdr>
            <w:top w:val="none" w:sz="0" w:space="0" w:color="auto"/>
            <w:left w:val="none" w:sz="0" w:space="0" w:color="auto"/>
            <w:bottom w:val="none" w:sz="0" w:space="0" w:color="auto"/>
            <w:right w:val="none" w:sz="0" w:space="0" w:color="auto"/>
          </w:divBdr>
        </w:div>
      </w:divsChild>
    </w:div>
    <w:div w:id="1363899675">
      <w:bodyDiv w:val="1"/>
      <w:marLeft w:val="0"/>
      <w:marRight w:val="0"/>
      <w:marTop w:val="0"/>
      <w:marBottom w:val="0"/>
      <w:divBdr>
        <w:top w:val="none" w:sz="0" w:space="0" w:color="auto"/>
        <w:left w:val="none" w:sz="0" w:space="0" w:color="auto"/>
        <w:bottom w:val="none" w:sz="0" w:space="0" w:color="auto"/>
        <w:right w:val="none" w:sz="0" w:space="0" w:color="auto"/>
      </w:divBdr>
      <w:divsChild>
        <w:div w:id="42758915">
          <w:marLeft w:val="0"/>
          <w:marRight w:val="0"/>
          <w:marTop w:val="150"/>
          <w:marBottom w:val="0"/>
          <w:divBdr>
            <w:top w:val="none" w:sz="0" w:space="0" w:color="auto"/>
            <w:left w:val="none" w:sz="0" w:space="0" w:color="auto"/>
            <w:bottom w:val="none" w:sz="0" w:space="0" w:color="auto"/>
            <w:right w:val="none" w:sz="0" w:space="0" w:color="auto"/>
          </w:divBdr>
          <w:divsChild>
            <w:div w:id="888033199">
              <w:marLeft w:val="0"/>
              <w:marRight w:val="0"/>
              <w:marTop w:val="0"/>
              <w:marBottom w:val="0"/>
              <w:divBdr>
                <w:top w:val="none" w:sz="0" w:space="0" w:color="auto"/>
                <w:left w:val="none" w:sz="0" w:space="0" w:color="auto"/>
                <w:bottom w:val="none" w:sz="0" w:space="0" w:color="auto"/>
                <w:right w:val="none" w:sz="0" w:space="0" w:color="auto"/>
              </w:divBdr>
              <w:divsChild>
                <w:div w:id="137923786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42820991">
          <w:marLeft w:val="0"/>
          <w:marRight w:val="0"/>
          <w:marTop w:val="0"/>
          <w:marBottom w:val="0"/>
          <w:divBdr>
            <w:top w:val="none" w:sz="0" w:space="0" w:color="auto"/>
            <w:left w:val="none" w:sz="0" w:space="0" w:color="auto"/>
            <w:bottom w:val="none" w:sz="0" w:space="0" w:color="auto"/>
            <w:right w:val="none" w:sz="0" w:space="0" w:color="auto"/>
          </w:divBdr>
          <w:divsChild>
            <w:div w:id="139782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019777">
      <w:bodyDiv w:val="1"/>
      <w:marLeft w:val="0"/>
      <w:marRight w:val="0"/>
      <w:marTop w:val="0"/>
      <w:marBottom w:val="0"/>
      <w:divBdr>
        <w:top w:val="none" w:sz="0" w:space="0" w:color="auto"/>
        <w:left w:val="none" w:sz="0" w:space="0" w:color="auto"/>
        <w:bottom w:val="none" w:sz="0" w:space="0" w:color="auto"/>
        <w:right w:val="none" w:sz="0" w:space="0" w:color="auto"/>
      </w:divBdr>
    </w:div>
    <w:div w:id="1364214105">
      <w:bodyDiv w:val="1"/>
      <w:marLeft w:val="0"/>
      <w:marRight w:val="0"/>
      <w:marTop w:val="0"/>
      <w:marBottom w:val="0"/>
      <w:divBdr>
        <w:top w:val="none" w:sz="0" w:space="0" w:color="auto"/>
        <w:left w:val="none" w:sz="0" w:space="0" w:color="auto"/>
        <w:bottom w:val="none" w:sz="0" w:space="0" w:color="auto"/>
        <w:right w:val="none" w:sz="0" w:space="0" w:color="auto"/>
      </w:divBdr>
    </w:div>
    <w:div w:id="1364285354">
      <w:bodyDiv w:val="1"/>
      <w:marLeft w:val="0"/>
      <w:marRight w:val="0"/>
      <w:marTop w:val="0"/>
      <w:marBottom w:val="0"/>
      <w:divBdr>
        <w:top w:val="none" w:sz="0" w:space="0" w:color="auto"/>
        <w:left w:val="none" w:sz="0" w:space="0" w:color="auto"/>
        <w:bottom w:val="none" w:sz="0" w:space="0" w:color="auto"/>
        <w:right w:val="none" w:sz="0" w:space="0" w:color="auto"/>
      </w:divBdr>
    </w:div>
    <w:div w:id="1364597393">
      <w:bodyDiv w:val="1"/>
      <w:marLeft w:val="0"/>
      <w:marRight w:val="0"/>
      <w:marTop w:val="0"/>
      <w:marBottom w:val="0"/>
      <w:divBdr>
        <w:top w:val="none" w:sz="0" w:space="0" w:color="auto"/>
        <w:left w:val="none" w:sz="0" w:space="0" w:color="auto"/>
        <w:bottom w:val="none" w:sz="0" w:space="0" w:color="auto"/>
        <w:right w:val="none" w:sz="0" w:space="0" w:color="auto"/>
      </w:divBdr>
      <w:divsChild>
        <w:div w:id="587270683">
          <w:marLeft w:val="0"/>
          <w:marRight w:val="0"/>
          <w:marTop w:val="0"/>
          <w:marBottom w:val="150"/>
          <w:divBdr>
            <w:top w:val="none" w:sz="0" w:space="0" w:color="auto"/>
            <w:left w:val="none" w:sz="0" w:space="0" w:color="auto"/>
            <w:bottom w:val="none" w:sz="0" w:space="0" w:color="auto"/>
            <w:right w:val="none" w:sz="0" w:space="0" w:color="auto"/>
          </w:divBdr>
          <w:divsChild>
            <w:div w:id="1268347736">
              <w:marLeft w:val="0"/>
              <w:marRight w:val="0"/>
              <w:marTop w:val="0"/>
              <w:marBottom w:val="0"/>
              <w:divBdr>
                <w:top w:val="none" w:sz="0" w:space="0" w:color="auto"/>
                <w:left w:val="none" w:sz="0" w:space="0" w:color="auto"/>
                <w:bottom w:val="none" w:sz="0" w:space="0" w:color="auto"/>
                <w:right w:val="none" w:sz="0" w:space="0" w:color="auto"/>
              </w:divBdr>
              <w:divsChild>
                <w:div w:id="304242863">
                  <w:marLeft w:val="0"/>
                  <w:marRight w:val="0"/>
                  <w:marTop w:val="0"/>
                  <w:marBottom w:val="0"/>
                  <w:divBdr>
                    <w:top w:val="none" w:sz="0" w:space="0" w:color="auto"/>
                    <w:left w:val="none" w:sz="0" w:space="0" w:color="auto"/>
                    <w:bottom w:val="none" w:sz="0" w:space="0" w:color="auto"/>
                    <w:right w:val="none" w:sz="0" w:space="0" w:color="auto"/>
                  </w:divBdr>
                  <w:divsChild>
                    <w:div w:id="318462609">
                      <w:marLeft w:val="0"/>
                      <w:marRight w:val="150"/>
                      <w:marTop w:val="0"/>
                      <w:marBottom w:val="0"/>
                      <w:divBdr>
                        <w:top w:val="none" w:sz="0" w:space="0" w:color="auto"/>
                        <w:left w:val="none" w:sz="0" w:space="0" w:color="auto"/>
                        <w:bottom w:val="none" w:sz="0" w:space="0" w:color="auto"/>
                        <w:right w:val="none" w:sz="0" w:space="0" w:color="auto"/>
                      </w:divBdr>
                      <w:divsChild>
                        <w:div w:id="142981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458449">
          <w:marLeft w:val="0"/>
          <w:marRight w:val="0"/>
          <w:marTop w:val="0"/>
          <w:marBottom w:val="150"/>
          <w:divBdr>
            <w:top w:val="none" w:sz="0" w:space="0" w:color="auto"/>
            <w:left w:val="none" w:sz="0" w:space="0" w:color="auto"/>
            <w:bottom w:val="none" w:sz="0" w:space="0" w:color="auto"/>
            <w:right w:val="none" w:sz="0" w:space="0" w:color="auto"/>
          </w:divBdr>
        </w:div>
        <w:div w:id="1049454408">
          <w:marLeft w:val="0"/>
          <w:marRight w:val="0"/>
          <w:marTop w:val="0"/>
          <w:marBottom w:val="0"/>
          <w:divBdr>
            <w:top w:val="none" w:sz="0" w:space="0" w:color="auto"/>
            <w:left w:val="none" w:sz="0" w:space="0" w:color="auto"/>
            <w:bottom w:val="none" w:sz="0" w:space="0" w:color="auto"/>
            <w:right w:val="none" w:sz="0" w:space="0" w:color="auto"/>
          </w:divBdr>
          <w:divsChild>
            <w:div w:id="58349461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5982489">
      <w:bodyDiv w:val="1"/>
      <w:marLeft w:val="0"/>
      <w:marRight w:val="0"/>
      <w:marTop w:val="0"/>
      <w:marBottom w:val="0"/>
      <w:divBdr>
        <w:top w:val="none" w:sz="0" w:space="0" w:color="auto"/>
        <w:left w:val="none" w:sz="0" w:space="0" w:color="auto"/>
        <w:bottom w:val="none" w:sz="0" w:space="0" w:color="auto"/>
        <w:right w:val="none" w:sz="0" w:space="0" w:color="auto"/>
      </w:divBdr>
      <w:divsChild>
        <w:div w:id="381440595">
          <w:marLeft w:val="0"/>
          <w:marRight w:val="0"/>
          <w:marTop w:val="0"/>
          <w:marBottom w:val="0"/>
          <w:divBdr>
            <w:top w:val="none" w:sz="0" w:space="0" w:color="auto"/>
            <w:left w:val="none" w:sz="0" w:space="0" w:color="auto"/>
            <w:bottom w:val="none" w:sz="0" w:space="0" w:color="auto"/>
            <w:right w:val="none" w:sz="0" w:space="0" w:color="auto"/>
          </w:divBdr>
        </w:div>
      </w:divsChild>
    </w:div>
    <w:div w:id="1366098156">
      <w:bodyDiv w:val="1"/>
      <w:marLeft w:val="0"/>
      <w:marRight w:val="0"/>
      <w:marTop w:val="0"/>
      <w:marBottom w:val="0"/>
      <w:divBdr>
        <w:top w:val="none" w:sz="0" w:space="0" w:color="auto"/>
        <w:left w:val="none" w:sz="0" w:space="0" w:color="auto"/>
        <w:bottom w:val="none" w:sz="0" w:space="0" w:color="auto"/>
        <w:right w:val="none" w:sz="0" w:space="0" w:color="auto"/>
      </w:divBdr>
      <w:divsChild>
        <w:div w:id="316342379">
          <w:marLeft w:val="0"/>
          <w:marRight w:val="0"/>
          <w:marTop w:val="0"/>
          <w:marBottom w:val="150"/>
          <w:divBdr>
            <w:top w:val="none" w:sz="0" w:space="0" w:color="auto"/>
            <w:left w:val="none" w:sz="0" w:space="0" w:color="auto"/>
            <w:bottom w:val="none" w:sz="0" w:space="0" w:color="auto"/>
            <w:right w:val="none" w:sz="0" w:space="0" w:color="auto"/>
          </w:divBdr>
          <w:divsChild>
            <w:div w:id="112096291">
              <w:marLeft w:val="0"/>
              <w:marRight w:val="0"/>
              <w:marTop w:val="0"/>
              <w:marBottom w:val="0"/>
              <w:divBdr>
                <w:top w:val="none" w:sz="0" w:space="0" w:color="auto"/>
                <w:left w:val="none" w:sz="0" w:space="0" w:color="auto"/>
                <w:bottom w:val="none" w:sz="0" w:space="0" w:color="auto"/>
                <w:right w:val="none" w:sz="0" w:space="0" w:color="auto"/>
              </w:divBdr>
              <w:divsChild>
                <w:div w:id="196130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7405">
          <w:marLeft w:val="0"/>
          <w:marRight w:val="0"/>
          <w:marTop w:val="0"/>
          <w:marBottom w:val="150"/>
          <w:divBdr>
            <w:top w:val="none" w:sz="0" w:space="0" w:color="auto"/>
            <w:left w:val="none" w:sz="0" w:space="0" w:color="auto"/>
            <w:bottom w:val="none" w:sz="0" w:space="0" w:color="auto"/>
            <w:right w:val="none" w:sz="0" w:space="0" w:color="auto"/>
          </w:divBdr>
        </w:div>
        <w:div w:id="1526014063">
          <w:marLeft w:val="0"/>
          <w:marRight w:val="0"/>
          <w:marTop w:val="0"/>
          <w:marBottom w:val="0"/>
          <w:divBdr>
            <w:top w:val="none" w:sz="0" w:space="0" w:color="auto"/>
            <w:left w:val="none" w:sz="0" w:space="0" w:color="auto"/>
            <w:bottom w:val="none" w:sz="0" w:space="0" w:color="auto"/>
            <w:right w:val="none" w:sz="0" w:space="0" w:color="auto"/>
          </w:divBdr>
          <w:divsChild>
            <w:div w:id="123149664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6176910">
      <w:bodyDiv w:val="1"/>
      <w:marLeft w:val="0"/>
      <w:marRight w:val="0"/>
      <w:marTop w:val="0"/>
      <w:marBottom w:val="0"/>
      <w:divBdr>
        <w:top w:val="none" w:sz="0" w:space="0" w:color="auto"/>
        <w:left w:val="none" w:sz="0" w:space="0" w:color="auto"/>
        <w:bottom w:val="none" w:sz="0" w:space="0" w:color="auto"/>
        <w:right w:val="none" w:sz="0" w:space="0" w:color="auto"/>
      </w:divBdr>
      <w:divsChild>
        <w:div w:id="1771975329">
          <w:marLeft w:val="0"/>
          <w:marRight w:val="0"/>
          <w:marTop w:val="0"/>
          <w:marBottom w:val="0"/>
          <w:divBdr>
            <w:top w:val="none" w:sz="0" w:space="0" w:color="auto"/>
            <w:left w:val="none" w:sz="0" w:space="0" w:color="auto"/>
            <w:bottom w:val="none" w:sz="0" w:space="0" w:color="auto"/>
            <w:right w:val="none" w:sz="0" w:space="0" w:color="auto"/>
          </w:divBdr>
          <w:divsChild>
            <w:div w:id="1668824511">
              <w:marLeft w:val="0"/>
              <w:marRight w:val="0"/>
              <w:marTop w:val="0"/>
              <w:marBottom w:val="0"/>
              <w:divBdr>
                <w:top w:val="none" w:sz="0" w:space="0" w:color="auto"/>
                <w:left w:val="none" w:sz="0" w:space="0" w:color="auto"/>
                <w:bottom w:val="none" w:sz="0" w:space="0" w:color="auto"/>
                <w:right w:val="none" w:sz="0" w:space="0" w:color="auto"/>
              </w:divBdr>
              <w:divsChild>
                <w:div w:id="502278433">
                  <w:marLeft w:val="0"/>
                  <w:marRight w:val="0"/>
                  <w:marTop w:val="0"/>
                  <w:marBottom w:val="0"/>
                  <w:divBdr>
                    <w:top w:val="none" w:sz="0" w:space="0" w:color="auto"/>
                    <w:left w:val="none" w:sz="0" w:space="0" w:color="auto"/>
                    <w:bottom w:val="none" w:sz="0" w:space="0" w:color="auto"/>
                    <w:right w:val="none" w:sz="0" w:space="0" w:color="auto"/>
                  </w:divBdr>
                  <w:divsChild>
                    <w:div w:id="1811167754">
                      <w:marLeft w:val="0"/>
                      <w:marRight w:val="0"/>
                      <w:marTop w:val="0"/>
                      <w:marBottom w:val="0"/>
                      <w:divBdr>
                        <w:top w:val="none" w:sz="0" w:space="0" w:color="auto"/>
                        <w:left w:val="none" w:sz="0" w:space="0" w:color="auto"/>
                        <w:bottom w:val="none" w:sz="0" w:space="0" w:color="auto"/>
                        <w:right w:val="none" w:sz="0" w:space="0" w:color="auto"/>
                      </w:divBdr>
                      <w:divsChild>
                        <w:div w:id="1833330314">
                          <w:marLeft w:val="0"/>
                          <w:marRight w:val="0"/>
                          <w:marTop w:val="0"/>
                          <w:marBottom w:val="0"/>
                          <w:divBdr>
                            <w:top w:val="none" w:sz="0" w:space="0" w:color="auto"/>
                            <w:left w:val="none" w:sz="0" w:space="0" w:color="auto"/>
                            <w:bottom w:val="none" w:sz="0" w:space="0" w:color="auto"/>
                            <w:right w:val="none" w:sz="0" w:space="0" w:color="auto"/>
                          </w:divBdr>
                          <w:divsChild>
                            <w:div w:id="86378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482250">
      <w:bodyDiv w:val="1"/>
      <w:marLeft w:val="0"/>
      <w:marRight w:val="0"/>
      <w:marTop w:val="0"/>
      <w:marBottom w:val="0"/>
      <w:divBdr>
        <w:top w:val="none" w:sz="0" w:space="0" w:color="auto"/>
        <w:left w:val="none" w:sz="0" w:space="0" w:color="auto"/>
        <w:bottom w:val="none" w:sz="0" w:space="0" w:color="auto"/>
        <w:right w:val="none" w:sz="0" w:space="0" w:color="auto"/>
      </w:divBdr>
    </w:div>
    <w:div w:id="1367828093">
      <w:bodyDiv w:val="1"/>
      <w:marLeft w:val="0"/>
      <w:marRight w:val="0"/>
      <w:marTop w:val="0"/>
      <w:marBottom w:val="0"/>
      <w:divBdr>
        <w:top w:val="none" w:sz="0" w:space="0" w:color="auto"/>
        <w:left w:val="none" w:sz="0" w:space="0" w:color="auto"/>
        <w:bottom w:val="none" w:sz="0" w:space="0" w:color="auto"/>
        <w:right w:val="none" w:sz="0" w:space="0" w:color="auto"/>
      </w:divBdr>
    </w:div>
    <w:div w:id="1368141853">
      <w:bodyDiv w:val="1"/>
      <w:marLeft w:val="0"/>
      <w:marRight w:val="0"/>
      <w:marTop w:val="0"/>
      <w:marBottom w:val="0"/>
      <w:divBdr>
        <w:top w:val="none" w:sz="0" w:space="0" w:color="auto"/>
        <w:left w:val="none" w:sz="0" w:space="0" w:color="auto"/>
        <w:bottom w:val="none" w:sz="0" w:space="0" w:color="auto"/>
        <w:right w:val="none" w:sz="0" w:space="0" w:color="auto"/>
      </w:divBdr>
    </w:div>
    <w:div w:id="1368333545">
      <w:bodyDiv w:val="1"/>
      <w:marLeft w:val="0"/>
      <w:marRight w:val="0"/>
      <w:marTop w:val="0"/>
      <w:marBottom w:val="0"/>
      <w:divBdr>
        <w:top w:val="none" w:sz="0" w:space="0" w:color="auto"/>
        <w:left w:val="none" w:sz="0" w:space="0" w:color="auto"/>
        <w:bottom w:val="none" w:sz="0" w:space="0" w:color="auto"/>
        <w:right w:val="none" w:sz="0" w:space="0" w:color="auto"/>
      </w:divBdr>
      <w:divsChild>
        <w:div w:id="552692472">
          <w:marLeft w:val="0"/>
          <w:marRight w:val="0"/>
          <w:marTop w:val="0"/>
          <w:marBottom w:val="0"/>
          <w:divBdr>
            <w:top w:val="none" w:sz="0" w:space="0" w:color="auto"/>
            <w:left w:val="none" w:sz="0" w:space="0" w:color="auto"/>
            <w:bottom w:val="dotted" w:sz="6" w:space="4" w:color="DDDDDD"/>
            <w:right w:val="none" w:sz="0" w:space="0" w:color="auto"/>
          </w:divBdr>
          <w:divsChild>
            <w:div w:id="119730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798224">
      <w:bodyDiv w:val="1"/>
      <w:marLeft w:val="0"/>
      <w:marRight w:val="0"/>
      <w:marTop w:val="0"/>
      <w:marBottom w:val="0"/>
      <w:divBdr>
        <w:top w:val="none" w:sz="0" w:space="0" w:color="auto"/>
        <w:left w:val="none" w:sz="0" w:space="0" w:color="auto"/>
        <w:bottom w:val="none" w:sz="0" w:space="0" w:color="auto"/>
        <w:right w:val="none" w:sz="0" w:space="0" w:color="auto"/>
      </w:divBdr>
      <w:divsChild>
        <w:div w:id="1411805441">
          <w:marLeft w:val="0"/>
          <w:marRight w:val="0"/>
          <w:marTop w:val="300"/>
          <w:marBottom w:val="0"/>
          <w:divBdr>
            <w:top w:val="none" w:sz="0" w:space="0" w:color="auto"/>
            <w:left w:val="none" w:sz="0" w:space="0" w:color="auto"/>
            <w:bottom w:val="none" w:sz="0" w:space="0" w:color="auto"/>
            <w:right w:val="none" w:sz="0" w:space="0" w:color="auto"/>
          </w:divBdr>
          <w:divsChild>
            <w:div w:id="1413888246">
              <w:marLeft w:val="0"/>
              <w:marRight w:val="0"/>
              <w:marTop w:val="0"/>
              <w:marBottom w:val="0"/>
              <w:divBdr>
                <w:top w:val="none" w:sz="0" w:space="0" w:color="auto"/>
                <w:left w:val="none" w:sz="0" w:space="0" w:color="auto"/>
                <w:bottom w:val="none" w:sz="0" w:space="0" w:color="auto"/>
                <w:right w:val="none" w:sz="0" w:space="0" w:color="auto"/>
              </w:divBdr>
              <w:divsChild>
                <w:div w:id="1150168593">
                  <w:marLeft w:val="0"/>
                  <w:marRight w:val="0"/>
                  <w:marTop w:val="150"/>
                  <w:marBottom w:val="0"/>
                  <w:divBdr>
                    <w:top w:val="none" w:sz="0" w:space="0" w:color="auto"/>
                    <w:left w:val="none" w:sz="0" w:space="0" w:color="auto"/>
                    <w:bottom w:val="none" w:sz="0" w:space="0" w:color="auto"/>
                    <w:right w:val="none" w:sz="0" w:space="0" w:color="auto"/>
                  </w:divBdr>
                  <w:divsChild>
                    <w:div w:id="1565020404">
                      <w:marLeft w:val="0"/>
                      <w:marRight w:val="0"/>
                      <w:marTop w:val="0"/>
                      <w:marBottom w:val="0"/>
                      <w:divBdr>
                        <w:top w:val="none" w:sz="0" w:space="0" w:color="auto"/>
                        <w:left w:val="none" w:sz="0" w:space="0" w:color="auto"/>
                        <w:bottom w:val="none" w:sz="0" w:space="0" w:color="auto"/>
                        <w:right w:val="none" w:sz="0" w:space="0" w:color="auto"/>
                      </w:divBdr>
                      <w:divsChild>
                        <w:div w:id="637615741">
                          <w:marLeft w:val="0"/>
                          <w:marRight w:val="0"/>
                          <w:marTop w:val="0"/>
                          <w:marBottom w:val="0"/>
                          <w:divBdr>
                            <w:top w:val="none" w:sz="0" w:space="0" w:color="auto"/>
                            <w:left w:val="none" w:sz="0" w:space="0" w:color="auto"/>
                            <w:bottom w:val="none" w:sz="0" w:space="0" w:color="auto"/>
                            <w:right w:val="none" w:sz="0" w:space="0" w:color="auto"/>
                          </w:divBdr>
                        </w:div>
                        <w:div w:id="174105375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79336594">
                  <w:marLeft w:val="0"/>
                  <w:marRight w:val="0"/>
                  <w:marTop w:val="0"/>
                  <w:marBottom w:val="0"/>
                  <w:divBdr>
                    <w:top w:val="none" w:sz="0" w:space="0" w:color="auto"/>
                    <w:left w:val="none" w:sz="0" w:space="0" w:color="auto"/>
                    <w:bottom w:val="none" w:sz="0" w:space="0" w:color="auto"/>
                    <w:right w:val="none" w:sz="0" w:space="0" w:color="auto"/>
                  </w:divBdr>
                  <w:divsChild>
                    <w:div w:id="125863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262348">
      <w:bodyDiv w:val="1"/>
      <w:marLeft w:val="0"/>
      <w:marRight w:val="0"/>
      <w:marTop w:val="0"/>
      <w:marBottom w:val="0"/>
      <w:divBdr>
        <w:top w:val="none" w:sz="0" w:space="0" w:color="auto"/>
        <w:left w:val="none" w:sz="0" w:space="0" w:color="auto"/>
        <w:bottom w:val="none" w:sz="0" w:space="0" w:color="auto"/>
        <w:right w:val="none" w:sz="0" w:space="0" w:color="auto"/>
      </w:divBdr>
      <w:divsChild>
        <w:div w:id="175266573">
          <w:marLeft w:val="0"/>
          <w:marRight w:val="0"/>
          <w:marTop w:val="0"/>
          <w:marBottom w:val="150"/>
          <w:divBdr>
            <w:top w:val="none" w:sz="0" w:space="0" w:color="auto"/>
            <w:left w:val="none" w:sz="0" w:space="0" w:color="auto"/>
            <w:bottom w:val="none" w:sz="0" w:space="0" w:color="auto"/>
            <w:right w:val="none" w:sz="0" w:space="0" w:color="auto"/>
          </w:divBdr>
          <w:divsChild>
            <w:div w:id="716247268">
              <w:marLeft w:val="0"/>
              <w:marRight w:val="0"/>
              <w:marTop w:val="0"/>
              <w:marBottom w:val="0"/>
              <w:divBdr>
                <w:top w:val="none" w:sz="0" w:space="0" w:color="auto"/>
                <w:left w:val="none" w:sz="0" w:space="0" w:color="auto"/>
                <w:bottom w:val="none" w:sz="0" w:space="0" w:color="auto"/>
                <w:right w:val="none" w:sz="0" w:space="0" w:color="auto"/>
              </w:divBdr>
              <w:divsChild>
                <w:div w:id="119041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288079">
          <w:marLeft w:val="0"/>
          <w:marRight w:val="0"/>
          <w:marTop w:val="0"/>
          <w:marBottom w:val="150"/>
          <w:divBdr>
            <w:top w:val="none" w:sz="0" w:space="0" w:color="auto"/>
            <w:left w:val="none" w:sz="0" w:space="0" w:color="auto"/>
            <w:bottom w:val="none" w:sz="0" w:space="0" w:color="auto"/>
            <w:right w:val="none" w:sz="0" w:space="0" w:color="auto"/>
          </w:divBdr>
        </w:div>
        <w:div w:id="2094159817">
          <w:marLeft w:val="0"/>
          <w:marRight w:val="0"/>
          <w:marTop w:val="0"/>
          <w:marBottom w:val="0"/>
          <w:divBdr>
            <w:top w:val="none" w:sz="0" w:space="0" w:color="auto"/>
            <w:left w:val="none" w:sz="0" w:space="0" w:color="auto"/>
            <w:bottom w:val="none" w:sz="0" w:space="0" w:color="auto"/>
            <w:right w:val="none" w:sz="0" w:space="0" w:color="auto"/>
          </w:divBdr>
          <w:divsChild>
            <w:div w:id="14602211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9378699">
      <w:bodyDiv w:val="1"/>
      <w:marLeft w:val="0"/>
      <w:marRight w:val="0"/>
      <w:marTop w:val="0"/>
      <w:marBottom w:val="0"/>
      <w:divBdr>
        <w:top w:val="none" w:sz="0" w:space="0" w:color="auto"/>
        <w:left w:val="none" w:sz="0" w:space="0" w:color="auto"/>
        <w:bottom w:val="none" w:sz="0" w:space="0" w:color="auto"/>
        <w:right w:val="none" w:sz="0" w:space="0" w:color="auto"/>
      </w:divBdr>
      <w:divsChild>
        <w:div w:id="65542011">
          <w:marLeft w:val="0"/>
          <w:marRight w:val="0"/>
          <w:marTop w:val="0"/>
          <w:marBottom w:val="150"/>
          <w:divBdr>
            <w:top w:val="none" w:sz="0" w:space="0" w:color="auto"/>
            <w:left w:val="none" w:sz="0" w:space="0" w:color="auto"/>
            <w:bottom w:val="none" w:sz="0" w:space="0" w:color="auto"/>
            <w:right w:val="none" w:sz="0" w:space="0" w:color="auto"/>
          </w:divBdr>
        </w:div>
        <w:div w:id="351499418">
          <w:marLeft w:val="0"/>
          <w:marRight w:val="0"/>
          <w:marTop w:val="0"/>
          <w:marBottom w:val="0"/>
          <w:divBdr>
            <w:top w:val="none" w:sz="0" w:space="0" w:color="auto"/>
            <w:left w:val="none" w:sz="0" w:space="0" w:color="auto"/>
            <w:bottom w:val="none" w:sz="0" w:space="0" w:color="auto"/>
            <w:right w:val="none" w:sz="0" w:space="0" w:color="auto"/>
          </w:divBdr>
          <w:divsChild>
            <w:div w:id="16519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447791">
      <w:bodyDiv w:val="1"/>
      <w:marLeft w:val="0"/>
      <w:marRight w:val="0"/>
      <w:marTop w:val="0"/>
      <w:marBottom w:val="0"/>
      <w:divBdr>
        <w:top w:val="none" w:sz="0" w:space="0" w:color="auto"/>
        <w:left w:val="none" w:sz="0" w:space="0" w:color="auto"/>
        <w:bottom w:val="none" w:sz="0" w:space="0" w:color="auto"/>
        <w:right w:val="none" w:sz="0" w:space="0" w:color="auto"/>
      </w:divBdr>
    </w:div>
    <w:div w:id="1369717329">
      <w:bodyDiv w:val="1"/>
      <w:marLeft w:val="0"/>
      <w:marRight w:val="0"/>
      <w:marTop w:val="0"/>
      <w:marBottom w:val="0"/>
      <w:divBdr>
        <w:top w:val="none" w:sz="0" w:space="0" w:color="auto"/>
        <w:left w:val="none" w:sz="0" w:space="0" w:color="auto"/>
        <w:bottom w:val="none" w:sz="0" w:space="0" w:color="auto"/>
        <w:right w:val="none" w:sz="0" w:space="0" w:color="auto"/>
      </w:divBdr>
      <w:divsChild>
        <w:div w:id="700403619">
          <w:marLeft w:val="0"/>
          <w:marRight w:val="0"/>
          <w:marTop w:val="0"/>
          <w:marBottom w:val="0"/>
          <w:divBdr>
            <w:top w:val="none" w:sz="0" w:space="0" w:color="auto"/>
            <w:left w:val="none" w:sz="0" w:space="0" w:color="auto"/>
            <w:bottom w:val="none" w:sz="0" w:space="0" w:color="auto"/>
            <w:right w:val="none" w:sz="0" w:space="0" w:color="auto"/>
          </w:divBdr>
          <w:divsChild>
            <w:div w:id="305547030">
              <w:marLeft w:val="0"/>
              <w:marRight w:val="0"/>
              <w:marTop w:val="0"/>
              <w:marBottom w:val="0"/>
              <w:divBdr>
                <w:top w:val="none" w:sz="0" w:space="0" w:color="auto"/>
                <w:left w:val="none" w:sz="0" w:space="0" w:color="auto"/>
                <w:bottom w:val="none" w:sz="0" w:space="0" w:color="auto"/>
                <w:right w:val="none" w:sz="0" w:space="0" w:color="auto"/>
              </w:divBdr>
              <w:divsChild>
                <w:div w:id="1518303277">
                  <w:marLeft w:val="0"/>
                  <w:marRight w:val="0"/>
                  <w:marTop w:val="0"/>
                  <w:marBottom w:val="0"/>
                  <w:divBdr>
                    <w:top w:val="none" w:sz="0" w:space="0" w:color="auto"/>
                    <w:left w:val="none" w:sz="0" w:space="0" w:color="auto"/>
                    <w:bottom w:val="none" w:sz="0" w:space="0" w:color="auto"/>
                    <w:right w:val="none" w:sz="0" w:space="0" w:color="auto"/>
                  </w:divBdr>
                  <w:divsChild>
                    <w:div w:id="1069235150">
                      <w:marLeft w:val="0"/>
                      <w:marRight w:val="0"/>
                      <w:marTop w:val="0"/>
                      <w:marBottom w:val="0"/>
                      <w:divBdr>
                        <w:top w:val="none" w:sz="0" w:space="0" w:color="auto"/>
                        <w:left w:val="none" w:sz="0" w:space="0" w:color="auto"/>
                        <w:bottom w:val="none" w:sz="0" w:space="0" w:color="auto"/>
                        <w:right w:val="none" w:sz="0" w:space="0" w:color="auto"/>
                      </w:divBdr>
                      <w:divsChild>
                        <w:div w:id="306979100">
                          <w:marLeft w:val="0"/>
                          <w:marRight w:val="0"/>
                          <w:marTop w:val="0"/>
                          <w:marBottom w:val="0"/>
                          <w:divBdr>
                            <w:top w:val="none" w:sz="0" w:space="0" w:color="auto"/>
                            <w:left w:val="none" w:sz="0" w:space="0" w:color="auto"/>
                            <w:bottom w:val="none" w:sz="0" w:space="0" w:color="auto"/>
                            <w:right w:val="none" w:sz="0" w:space="0" w:color="auto"/>
                          </w:divBdr>
                          <w:divsChild>
                            <w:div w:id="117364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263265">
          <w:marLeft w:val="0"/>
          <w:marRight w:val="0"/>
          <w:marTop w:val="0"/>
          <w:marBottom w:val="0"/>
          <w:divBdr>
            <w:top w:val="none" w:sz="0" w:space="0" w:color="auto"/>
            <w:left w:val="none" w:sz="0" w:space="0" w:color="auto"/>
            <w:bottom w:val="none" w:sz="0" w:space="0" w:color="auto"/>
            <w:right w:val="none" w:sz="0" w:space="0" w:color="auto"/>
          </w:divBdr>
          <w:divsChild>
            <w:div w:id="272173257">
              <w:marLeft w:val="0"/>
              <w:marRight w:val="0"/>
              <w:marTop w:val="0"/>
              <w:marBottom w:val="300"/>
              <w:divBdr>
                <w:top w:val="none" w:sz="0" w:space="0" w:color="auto"/>
                <w:left w:val="none" w:sz="0" w:space="0" w:color="auto"/>
                <w:bottom w:val="single" w:sz="6" w:space="0" w:color="F1F1F1"/>
                <w:right w:val="none" w:sz="0" w:space="0" w:color="auto"/>
              </w:divBdr>
              <w:divsChild>
                <w:div w:id="6136391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369918082">
      <w:bodyDiv w:val="1"/>
      <w:marLeft w:val="0"/>
      <w:marRight w:val="0"/>
      <w:marTop w:val="0"/>
      <w:marBottom w:val="0"/>
      <w:divBdr>
        <w:top w:val="none" w:sz="0" w:space="0" w:color="auto"/>
        <w:left w:val="none" w:sz="0" w:space="0" w:color="auto"/>
        <w:bottom w:val="none" w:sz="0" w:space="0" w:color="auto"/>
        <w:right w:val="none" w:sz="0" w:space="0" w:color="auto"/>
      </w:divBdr>
      <w:divsChild>
        <w:div w:id="1682009374">
          <w:marLeft w:val="0"/>
          <w:marRight w:val="0"/>
          <w:marTop w:val="0"/>
          <w:marBottom w:val="0"/>
          <w:divBdr>
            <w:top w:val="none" w:sz="0" w:space="0" w:color="auto"/>
            <w:left w:val="none" w:sz="0" w:space="0" w:color="auto"/>
            <w:bottom w:val="dotted" w:sz="6" w:space="4" w:color="DDDDDD"/>
            <w:right w:val="none" w:sz="0" w:space="0" w:color="auto"/>
          </w:divBdr>
          <w:divsChild>
            <w:div w:id="110789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035754">
      <w:bodyDiv w:val="1"/>
      <w:marLeft w:val="0"/>
      <w:marRight w:val="0"/>
      <w:marTop w:val="0"/>
      <w:marBottom w:val="0"/>
      <w:divBdr>
        <w:top w:val="none" w:sz="0" w:space="0" w:color="auto"/>
        <w:left w:val="none" w:sz="0" w:space="0" w:color="auto"/>
        <w:bottom w:val="none" w:sz="0" w:space="0" w:color="auto"/>
        <w:right w:val="none" w:sz="0" w:space="0" w:color="auto"/>
      </w:divBdr>
    </w:div>
    <w:div w:id="1370107040">
      <w:bodyDiv w:val="1"/>
      <w:marLeft w:val="0"/>
      <w:marRight w:val="0"/>
      <w:marTop w:val="0"/>
      <w:marBottom w:val="0"/>
      <w:divBdr>
        <w:top w:val="none" w:sz="0" w:space="0" w:color="auto"/>
        <w:left w:val="none" w:sz="0" w:space="0" w:color="auto"/>
        <w:bottom w:val="none" w:sz="0" w:space="0" w:color="auto"/>
        <w:right w:val="none" w:sz="0" w:space="0" w:color="auto"/>
      </w:divBdr>
    </w:div>
    <w:div w:id="1370376512">
      <w:bodyDiv w:val="1"/>
      <w:marLeft w:val="0"/>
      <w:marRight w:val="0"/>
      <w:marTop w:val="0"/>
      <w:marBottom w:val="0"/>
      <w:divBdr>
        <w:top w:val="none" w:sz="0" w:space="0" w:color="auto"/>
        <w:left w:val="none" w:sz="0" w:space="0" w:color="auto"/>
        <w:bottom w:val="none" w:sz="0" w:space="0" w:color="auto"/>
        <w:right w:val="none" w:sz="0" w:space="0" w:color="auto"/>
      </w:divBdr>
      <w:divsChild>
        <w:div w:id="18356552">
          <w:marLeft w:val="0"/>
          <w:marRight w:val="0"/>
          <w:marTop w:val="0"/>
          <w:marBottom w:val="150"/>
          <w:divBdr>
            <w:top w:val="none" w:sz="0" w:space="0" w:color="auto"/>
            <w:left w:val="none" w:sz="0" w:space="0" w:color="auto"/>
            <w:bottom w:val="none" w:sz="0" w:space="0" w:color="auto"/>
            <w:right w:val="none" w:sz="0" w:space="0" w:color="auto"/>
          </w:divBdr>
        </w:div>
        <w:div w:id="262423075">
          <w:marLeft w:val="0"/>
          <w:marRight w:val="0"/>
          <w:marTop w:val="0"/>
          <w:marBottom w:val="150"/>
          <w:divBdr>
            <w:top w:val="none" w:sz="0" w:space="0" w:color="auto"/>
            <w:left w:val="none" w:sz="0" w:space="0" w:color="auto"/>
            <w:bottom w:val="none" w:sz="0" w:space="0" w:color="auto"/>
            <w:right w:val="none" w:sz="0" w:space="0" w:color="auto"/>
          </w:divBdr>
        </w:div>
        <w:div w:id="661812862">
          <w:marLeft w:val="0"/>
          <w:marRight w:val="0"/>
          <w:marTop w:val="0"/>
          <w:marBottom w:val="150"/>
          <w:divBdr>
            <w:top w:val="none" w:sz="0" w:space="0" w:color="auto"/>
            <w:left w:val="none" w:sz="0" w:space="0" w:color="auto"/>
            <w:bottom w:val="none" w:sz="0" w:space="0" w:color="auto"/>
            <w:right w:val="none" w:sz="0" w:space="0" w:color="auto"/>
          </w:divBdr>
        </w:div>
        <w:div w:id="662857861">
          <w:marLeft w:val="0"/>
          <w:marRight w:val="0"/>
          <w:marTop w:val="0"/>
          <w:marBottom w:val="150"/>
          <w:divBdr>
            <w:top w:val="none" w:sz="0" w:space="0" w:color="auto"/>
            <w:left w:val="none" w:sz="0" w:space="0" w:color="auto"/>
            <w:bottom w:val="none" w:sz="0" w:space="0" w:color="auto"/>
            <w:right w:val="none" w:sz="0" w:space="0" w:color="auto"/>
          </w:divBdr>
        </w:div>
        <w:div w:id="678971185">
          <w:marLeft w:val="0"/>
          <w:marRight w:val="0"/>
          <w:marTop w:val="0"/>
          <w:marBottom w:val="150"/>
          <w:divBdr>
            <w:top w:val="none" w:sz="0" w:space="0" w:color="auto"/>
            <w:left w:val="none" w:sz="0" w:space="0" w:color="auto"/>
            <w:bottom w:val="none" w:sz="0" w:space="0" w:color="auto"/>
            <w:right w:val="none" w:sz="0" w:space="0" w:color="auto"/>
          </w:divBdr>
        </w:div>
        <w:div w:id="765150532">
          <w:marLeft w:val="0"/>
          <w:marRight w:val="0"/>
          <w:marTop w:val="0"/>
          <w:marBottom w:val="150"/>
          <w:divBdr>
            <w:top w:val="none" w:sz="0" w:space="0" w:color="auto"/>
            <w:left w:val="none" w:sz="0" w:space="0" w:color="auto"/>
            <w:bottom w:val="none" w:sz="0" w:space="0" w:color="auto"/>
            <w:right w:val="none" w:sz="0" w:space="0" w:color="auto"/>
          </w:divBdr>
        </w:div>
        <w:div w:id="778139340">
          <w:marLeft w:val="0"/>
          <w:marRight w:val="0"/>
          <w:marTop w:val="0"/>
          <w:marBottom w:val="150"/>
          <w:divBdr>
            <w:top w:val="none" w:sz="0" w:space="0" w:color="auto"/>
            <w:left w:val="none" w:sz="0" w:space="0" w:color="auto"/>
            <w:bottom w:val="none" w:sz="0" w:space="0" w:color="auto"/>
            <w:right w:val="none" w:sz="0" w:space="0" w:color="auto"/>
          </w:divBdr>
        </w:div>
        <w:div w:id="964579975">
          <w:marLeft w:val="0"/>
          <w:marRight w:val="0"/>
          <w:marTop w:val="0"/>
          <w:marBottom w:val="150"/>
          <w:divBdr>
            <w:top w:val="none" w:sz="0" w:space="0" w:color="auto"/>
            <w:left w:val="none" w:sz="0" w:space="0" w:color="auto"/>
            <w:bottom w:val="none" w:sz="0" w:space="0" w:color="auto"/>
            <w:right w:val="none" w:sz="0" w:space="0" w:color="auto"/>
          </w:divBdr>
        </w:div>
        <w:div w:id="1029797643">
          <w:marLeft w:val="0"/>
          <w:marRight w:val="0"/>
          <w:marTop w:val="0"/>
          <w:marBottom w:val="150"/>
          <w:divBdr>
            <w:top w:val="none" w:sz="0" w:space="0" w:color="auto"/>
            <w:left w:val="none" w:sz="0" w:space="0" w:color="auto"/>
            <w:bottom w:val="none" w:sz="0" w:space="0" w:color="auto"/>
            <w:right w:val="none" w:sz="0" w:space="0" w:color="auto"/>
          </w:divBdr>
        </w:div>
        <w:div w:id="1123503276">
          <w:marLeft w:val="0"/>
          <w:marRight w:val="0"/>
          <w:marTop w:val="0"/>
          <w:marBottom w:val="150"/>
          <w:divBdr>
            <w:top w:val="none" w:sz="0" w:space="0" w:color="auto"/>
            <w:left w:val="none" w:sz="0" w:space="0" w:color="auto"/>
            <w:bottom w:val="none" w:sz="0" w:space="0" w:color="auto"/>
            <w:right w:val="none" w:sz="0" w:space="0" w:color="auto"/>
          </w:divBdr>
          <w:divsChild>
            <w:div w:id="1715502597">
              <w:marLeft w:val="0"/>
              <w:marRight w:val="0"/>
              <w:marTop w:val="0"/>
              <w:marBottom w:val="150"/>
              <w:divBdr>
                <w:top w:val="none" w:sz="0" w:space="0" w:color="auto"/>
                <w:left w:val="none" w:sz="0" w:space="0" w:color="auto"/>
                <w:bottom w:val="none" w:sz="0" w:space="0" w:color="auto"/>
                <w:right w:val="none" w:sz="0" w:space="0" w:color="auto"/>
              </w:divBdr>
              <w:divsChild>
                <w:div w:id="7769469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50653652">
          <w:marLeft w:val="0"/>
          <w:marRight w:val="0"/>
          <w:marTop w:val="0"/>
          <w:marBottom w:val="150"/>
          <w:divBdr>
            <w:top w:val="none" w:sz="0" w:space="0" w:color="auto"/>
            <w:left w:val="none" w:sz="0" w:space="0" w:color="auto"/>
            <w:bottom w:val="none" w:sz="0" w:space="0" w:color="auto"/>
            <w:right w:val="none" w:sz="0" w:space="0" w:color="auto"/>
          </w:divBdr>
        </w:div>
        <w:div w:id="1282222051">
          <w:marLeft w:val="0"/>
          <w:marRight w:val="0"/>
          <w:marTop w:val="0"/>
          <w:marBottom w:val="150"/>
          <w:divBdr>
            <w:top w:val="none" w:sz="0" w:space="0" w:color="auto"/>
            <w:left w:val="none" w:sz="0" w:space="0" w:color="auto"/>
            <w:bottom w:val="none" w:sz="0" w:space="0" w:color="auto"/>
            <w:right w:val="none" w:sz="0" w:space="0" w:color="auto"/>
          </w:divBdr>
        </w:div>
        <w:div w:id="1546792259">
          <w:marLeft w:val="0"/>
          <w:marRight w:val="0"/>
          <w:marTop w:val="0"/>
          <w:marBottom w:val="150"/>
          <w:divBdr>
            <w:top w:val="none" w:sz="0" w:space="0" w:color="auto"/>
            <w:left w:val="none" w:sz="0" w:space="0" w:color="auto"/>
            <w:bottom w:val="none" w:sz="0" w:space="0" w:color="auto"/>
            <w:right w:val="none" w:sz="0" w:space="0" w:color="auto"/>
          </w:divBdr>
        </w:div>
        <w:div w:id="1561403220">
          <w:marLeft w:val="0"/>
          <w:marRight w:val="0"/>
          <w:marTop w:val="0"/>
          <w:marBottom w:val="150"/>
          <w:divBdr>
            <w:top w:val="none" w:sz="0" w:space="0" w:color="auto"/>
            <w:left w:val="none" w:sz="0" w:space="0" w:color="auto"/>
            <w:bottom w:val="none" w:sz="0" w:space="0" w:color="auto"/>
            <w:right w:val="none" w:sz="0" w:space="0" w:color="auto"/>
          </w:divBdr>
        </w:div>
        <w:div w:id="1588080005">
          <w:marLeft w:val="0"/>
          <w:marRight w:val="0"/>
          <w:marTop w:val="0"/>
          <w:marBottom w:val="150"/>
          <w:divBdr>
            <w:top w:val="none" w:sz="0" w:space="0" w:color="auto"/>
            <w:left w:val="none" w:sz="0" w:space="0" w:color="auto"/>
            <w:bottom w:val="none" w:sz="0" w:space="0" w:color="auto"/>
            <w:right w:val="none" w:sz="0" w:space="0" w:color="auto"/>
          </w:divBdr>
        </w:div>
        <w:div w:id="1629780156">
          <w:marLeft w:val="0"/>
          <w:marRight w:val="0"/>
          <w:marTop w:val="0"/>
          <w:marBottom w:val="150"/>
          <w:divBdr>
            <w:top w:val="none" w:sz="0" w:space="0" w:color="auto"/>
            <w:left w:val="none" w:sz="0" w:space="0" w:color="auto"/>
            <w:bottom w:val="none" w:sz="0" w:space="0" w:color="auto"/>
            <w:right w:val="none" w:sz="0" w:space="0" w:color="auto"/>
          </w:divBdr>
        </w:div>
        <w:div w:id="1649088771">
          <w:marLeft w:val="0"/>
          <w:marRight w:val="0"/>
          <w:marTop w:val="0"/>
          <w:marBottom w:val="150"/>
          <w:divBdr>
            <w:top w:val="none" w:sz="0" w:space="0" w:color="auto"/>
            <w:left w:val="none" w:sz="0" w:space="0" w:color="auto"/>
            <w:bottom w:val="none" w:sz="0" w:space="0" w:color="auto"/>
            <w:right w:val="none" w:sz="0" w:space="0" w:color="auto"/>
          </w:divBdr>
        </w:div>
        <w:div w:id="1687366201">
          <w:marLeft w:val="0"/>
          <w:marRight w:val="0"/>
          <w:marTop w:val="0"/>
          <w:marBottom w:val="150"/>
          <w:divBdr>
            <w:top w:val="none" w:sz="0" w:space="0" w:color="auto"/>
            <w:left w:val="none" w:sz="0" w:space="0" w:color="auto"/>
            <w:bottom w:val="none" w:sz="0" w:space="0" w:color="auto"/>
            <w:right w:val="none" w:sz="0" w:space="0" w:color="auto"/>
          </w:divBdr>
        </w:div>
        <w:div w:id="1688678569">
          <w:marLeft w:val="0"/>
          <w:marRight w:val="0"/>
          <w:marTop w:val="0"/>
          <w:marBottom w:val="150"/>
          <w:divBdr>
            <w:top w:val="none" w:sz="0" w:space="0" w:color="auto"/>
            <w:left w:val="none" w:sz="0" w:space="0" w:color="auto"/>
            <w:bottom w:val="none" w:sz="0" w:space="0" w:color="auto"/>
            <w:right w:val="none" w:sz="0" w:space="0" w:color="auto"/>
          </w:divBdr>
        </w:div>
        <w:div w:id="1783765028">
          <w:marLeft w:val="0"/>
          <w:marRight w:val="0"/>
          <w:marTop w:val="0"/>
          <w:marBottom w:val="150"/>
          <w:divBdr>
            <w:top w:val="none" w:sz="0" w:space="0" w:color="auto"/>
            <w:left w:val="none" w:sz="0" w:space="0" w:color="auto"/>
            <w:bottom w:val="none" w:sz="0" w:space="0" w:color="auto"/>
            <w:right w:val="none" w:sz="0" w:space="0" w:color="auto"/>
          </w:divBdr>
        </w:div>
        <w:div w:id="1902786742">
          <w:marLeft w:val="0"/>
          <w:marRight w:val="0"/>
          <w:marTop w:val="0"/>
          <w:marBottom w:val="150"/>
          <w:divBdr>
            <w:top w:val="none" w:sz="0" w:space="0" w:color="auto"/>
            <w:left w:val="none" w:sz="0" w:space="0" w:color="auto"/>
            <w:bottom w:val="none" w:sz="0" w:space="0" w:color="auto"/>
            <w:right w:val="none" w:sz="0" w:space="0" w:color="auto"/>
          </w:divBdr>
        </w:div>
        <w:div w:id="1906648606">
          <w:marLeft w:val="0"/>
          <w:marRight w:val="0"/>
          <w:marTop w:val="0"/>
          <w:marBottom w:val="150"/>
          <w:divBdr>
            <w:top w:val="none" w:sz="0" w:space="0" w:color="auto"/>
            <w:left w:val="none" w:sz="0" w:space="0" w:color="auto"/>
            <w:bottom w:val="none" w:sz="0" w:space="0" w:color="auto"/>
            <w:right w:val="none" w:sz="0" w:space="0" w:color="auto"/>
          </w:divBdr>
        </w:div>
        <w:div w:id="1965889924">
          <w:marLeft w:val="0"/>
          <w:marRight w:val="0"/>
          <w:marTop w:val="0"/>
          <w:marBottom w:val="150"/>
          <w:divBdr>
            <w:top w:val="none" w:sz="0" w:space="0" w:color="auto"/>
            <w:left w:val="none" w:sz="0" w:space="0" w:color="auto"/>
            <w:bottom w:val="none" w:sz="0" w:space="0" w:color="auto"/>
            <w:right w:val="none" w:sz="0" w:space="0" w:color="auto"/>
          </w:divBdr>
        </w:div>
        <w:div w:id="2070105798">
          <w:marLeft w:val="0"/>
          <w:marRight w:val="0"/>
          <w:marTop w:val="0"/>
          <w:marBottom w:val="150"/>
          <w:divBdr>
            <w:top w:val="none" w:sz="0" w:space="0" w:color="auto"/>
            <w:left w:val="none" w:sz="0" w:space="0" w:color="auto"/>
            <w:bottom w:val="none" w:sz="0" w:space="0" w:color="auto"/>
            <w:right w:val="none" w:sz="0" w:space="0" w:color="auto"/>
          </w:divBdr>
        </w:div>
        <w:div w:id="2139640369">
          <w:marLeft w:val="0"/>
          <w:marRight w:val="0"/>
          <w:marTop w:val="0"/>
          <w:marBottom w:val="150"/>
          <w:divBdr>
            <w:top w:val="none" w:sz="0" w:space="0" w:color="auto"/>
            <w:left w:val="none" w:sz="0" w:space="0" w:color="auto"/>
            <w:bottom w:val="none" w:sz="0" w:space="0" w:color="auto"/>
            <w:right w:val="none" w:sz="0" w:space="0" w:color="auto"/>
          </w:divBdr>
        </w:div>
      </w:divsChild>
    </w:div>
    <w:div w:id="1371295032">
      <w:bodyDiv w:val="1"/>
      <w:marLeft w:val="0"/>
      <w:marRight w:val="0"/>
      <w:marTop w:val="0"/>
      <w:marBottom w:val="0"/>
      <w:divBdr>
        <w:top w:val="none" w:sz="0" w:space="0" w:color="auto"/>
        <w:left w:val="none" w:sz="0" w:space="0" w:color="auto"/>
        <w:bottom w:val="none" w:sz="0" w:space="0" w:color="auto"/>
        <w:right w:val="none" w:sz="0" w:space="0" w:color="auto"/>
      </w:divBdr>
      <w:divsChild>
        <w:div w:id="648755501">
          <w:marLeft w:val="0"/>
          <w:marRight w:val="0"/>
          <w:marTop w:val="0"/>
          <w:marBottom w:val="150"/>
          <w:divBdr>
            <w:top w:val="none" w:sz="0" w:space="0" w:color="auto"/>
            <w:left w:val="none" w:sz="0" w:space="0" w:color="auto"/>
            <w:bottom w:val="none" w:sz="0" w:space="0" w:color="auto"/>
            <w:right w:val="none" w:sz="0" w:space="0" w:color="auto"/>
          </w:divBdr>
          <w:divsChild>
            <w:div w:id="979379474">
              <w:marLeft w:val="0"/>
              <w:marRight w:val="0"/>
              <w:marTop w:val="0"/>
              <w:marBottom w:val="0"/>
              <w:divBdr>
                <w:top w:val="none" w:sz="0" w:space="0" w:color="auto"/>
                <w:left w:val="none" w:sz="0" w:space="0" w:color="auto"/>
                <w:bottom w:val="none" w:sz="0" w:space="0" w:color="auto"/>
                <w:right w:val="none" w:sz="0" w:space="0" w:color="auto"/>
              </w:divBdr>
              <w:divsChild>
                <w:div w:id="151480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9436">
          <w:marLeft w:val="0"/>
          <w:marRight w:val="0"/>
          <w:marTop w:val="0"/>
          <w:marBottom w:val="150"/>
          <w:divBdr>
            <w:top w:val="none" w:sz="0" w:space="0" w:color="auto"/>
            <w:left w:val="none" w:sz="0" w:space="0" w:color="auto"/>
            <w:bottom w:val="none" w:sz="0" w:space="0" w:color="auto"/>
            <w:right w:val="none" w:sz="0" w:space="0" w:color="auto"/>
          </w:divBdr>
        </w:div>
        <w:div w:id="685135920">
          <w:marLeft w:val="0"/>
          <w:marRight w:val="0"/>
          <w:marTop w:val="0"/>
          <w:marBottom w:val="0"/>
          <w:divBdr>
            <w:top w:val="none" w:sz="0" w:space="0" w:color="auto"/>
            <w:left w:val="none" w:sz="0" w:space="0" w:color="auto"/>
            <w:bottom w:val="none" w:sz="0" w:space="0" w:color="auto"/>
            <w:right w:val="none" w:sz="0" w:space="0" w:color="auto"/>
          </w:divBdr>
          <w:divsChild>
            <w:div w:id="188587434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1341823">
      <w:bodyDiv w:val="1"/>
      <w:marLeft w:val="0"/>
      <w:marRight w:val="0"/>
      <w:marTop w:val="0"/>
      <w:marBottom w:val="0"/>
      <w:divBdr>
        <w:top w:val="none" w:sz="0" w:space="0" w:color="auto"/>
        <w:left w:val="none" w:sz="0" w:space="0" w:color="auto"/>
        <w:bottom w:val="none" w:sz="0" w:space="0" w:color="auto"/>
        <w:right w:val="none" w:sz="0" w:space="0" w:color="auto"/>
      </w:divBdr>
      <w:divsChild>
        <w:div w:id="415515211">
          <w:marLeft w:val="0"/>
          <w:marRight w:val="0"/>
          <w:marTop w:val="0"/>
          <w:marBottom w:val="0"/>
          <w:divBdr>
            <w:top w:val="none" w:sz="0" w:space="0" w:color="auto"/>
            <w:left w:val="none" w:sz="0" w:space="0" w:color="auto"/>
            <w:bottom w:val="none" w:sz="0" w:space="0" w:color="auto"/>
            <w:right w:val="none" w:sz="0" w:space="0" w:color="auto"/>
          </w:divBdr>
          <w:divsChild>
            <w:div w:id="1047796775">
              <w:marLeft w:val="0"/>
              <w:marRight w:val="0"/>
              <w:marTop w:val="0"/>
              <w:marBottom w:val="0"/>
              <w:divBdr>
                <w:top w:val="single" w:sz="6" w:space="0" w:color="B3B3B3"/>
                <w:left w:val="none" w:sz="0" w:space="0" w:color="auto"/>
                <w:bottom w:val="single" w:sz="6" w:space="0" w:color="B3B3B3"/>
                <w:right w:val="none" w:sz="0" w:space="0" w:color="auto"/>
              </w:divBdr>
              <w:divsChild>
                <w:div w:id="2022857864">
                  <w:marLeft w:val="0"/>
                  <w:marRight w:val="0"/>
                  <w:marTop w:val="0"/>
                  <w:marBottom w:val="0"/>
                  <w:divBdr>
                    <w:top w:val="none" w:sz="0" w:space="0" w:color="auto"/>
                    <w:left w:val="none" w:sz="0" w:space="0" w:color="auto"/>
                    <w:bottom w:val="none" w:sz="0" w:space="0" w:color="auto"/>
                    <w:right w:val="none" w:sz="0" w:space="0" w:color="auto"/>
                  </w:divBdr>
                </w:div>
                <w:div w:id="211211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950743">
          <w:marLeft w:val="0"/>
          <w:marRight w:val="0"/>
          <w:marTop w:val="0"/>
          <w:marBottom w:val="0"/>
          <w:divBdr>
            <w:top w:val="single" w:sz="6" w:space="0" w:color="B3B3B3"/>
            <w:left w:val="none" w:sz="0" w:space="0" w:color="auto"/>
            <w:bottom w:val="single" w:sz="6" w:space="0" w:color="B3B3B3"/>
            <w:right w:val="none" w:sz="0" w:space="0" w:color="auto"/>
          </w:divBdr>
          <w:divsChild>
            <w:div w:id="269551557">
              <w:marLeft w:val="0"/>
              <w:marRight w:val="0"/>
              <w:marTop w:val="0"/>
              <w:marBottom w:val="0"/>
              <w:divBdr>
                <w:top w:val="none" w:sz="0" w:space="0" w:color="auto"/>
                <w:left w:val="none" w:sz="0" w:space="0" w:color="auto"/>
                <w:bottom w:val="none" w:sz="0" w:space="0" w:color="auto"/>
                <w:right w:val="none" w:sz="0" w:space="0" w:color="auto"/>
              </w:divBdr>
            </w:div>
            <w:div w:id="64848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5554">
      <w:bodyDiv w:val="1"/>
      <w:marLeft w:val="0"/>
      <w:marRight w:val="0"/>
      <w:marTop w:val="0"/>
      <w:marBottom w:val="0"/>
      <w:divBdr>
        <w:top w:val="none" w:sz="0" w:space="0" w:color="auto"/>
        <w:left w:val="none" w:sz="0" w:space="0" w:color="auto"/>
        <w:bottom w:val="none" w:sz="0" w:space="0" w:color="auto"/>
        <w:right w:val="none" w:sz="0" w:space="0" w:color="auto"/>
      </w:divBdr>
      <w:divsChild>
        <w:div w:id="165436643">
          <w:marLeft w:val="0"/>
          <w:marRight w:val="0"/>
          <w:marTop w:val="0"/>
          <w:marBottom w:val="150"/>
          <w:divBdr>
            <w:top w:val="none" w:sz="0" w:space="0" w:color="auto"/>
            <w:left w:val="none" w:sz="0" w:space="0" w:color="auto"/>
            <w:bottom w:val="none" w:sz="0" w:space="0" w:color="auto"/>
            <w:right w:val="none" w:sz="0" w:space="0" w:color="auto"/>
          </w:divBdr>
          <w:divsChild>
            <w:div w:id="259219246">
              <w:marLeft w:val="0"/>
              <w:marRight w:val="0"/>
              <w:marTop w:val="0"/>
              <w:marBottom w:val="0"/>
              <w:divBdr>
                <w:top w:val="none" w:sz="0" w:space="0" w:color="auto"/>
                <w:left w:val="none" w:sz="0" w:space="0" w:color="auto"/>
                <w:bottom w:val="none" w:sz="0" w:space="0" w:color="auto"/>
                <w:right w:val="none" w:sz="0" w:space="0" w:color="auto"/>
              </w:divBdr>
            </w:div>
          </w:divsChild>
        </w:div>
        <w:div w:id="520314106">
          <w:marLeft w:val="0"/>
          <w:marRight w:val="0"/>
          <w:marTop w:val="0"/>
          <w:marBottom w:val="150"/>
          <w:divBdr>
            <w:top w:val="none" w:sz="0" w:space="0" w:color="auto"/>
            <w:left w:val="none" w:sz="0" w:space="0" w:color="auto"/>
            <w:bottom w:val="none" w:sz="0" w:space="0" w:color="auto"/>
            <w:right w:val="none" w:sz="0" w:space="0" w:color="auto"/>
          </w:divBdr>
        </w:div>
        <w:div w:id="1364136873">
          <w:marLeft w:val="0"/>
          <w:marRight w:val="0"/>
          <w:marTop w:val="0"/>
          <w:marBottom w:val="0"/>
          <w:divBdr>
            <w:top w:val="none" w:sz="0" w:space="0" w:color="auto"/>
            <w:left w:val="none" w:sz="0" w:space="0" w:color="auto"/>
            <w:bottom w:val="none" w:sz="0" w:space="0" w:color="auto"/>
            <w:right w:val="none" w:sz="0" w:space="0" w:color="auto"/>
          </w:divBdr>
          <w:divsChild>
            <w:div w:id="17521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28738">
      <w:bodyDiv w:val="1"/>
      <w:marLeft w:val="0"/>
      <w:marRight w:val="0"/>
      <w:marTop w:val="0"/>
      <w:marBottom w:val="0"/>
      <w:divBdr>
        <w:top w:val="none" w:sz="0" w:space="0" w:color="auto"/>
        <w:left w:val="none" w:sz="0" w:space="0" w:color="auto"/>
        <w:bottom w:val="none" w:sz="0" w:space="0" w:color="auto"/>
        <w:right w:val="none" w:sz="0" w:space="0" w:color="auto"/>
      </w:divBdr>
    </w:div>
    <w:div w:id="1372147713">
      <w:bodyDiv w:val="1"/>
      <w:marLeft w:val="0"/>
      <w:marRight w:val="0"/>
      <w:marTop w:val="0"/>
      <w:marBottom w:val="0"/>
      <w:divBdr>
        <w:top w:val="none" w:sz="0" w:space="0" w:color="auto"/>
        <w:left w:val="none" w:sz="0" w:space="0" w:color="auto"/>
        <w:bottom w:val="none" w:sz="0" w:space="0" w:color="auto"/>
        <w:right w:val="none" w:sz="0" w:space="0" w:color="auto"/>
      </w:divBdr>
      <w:divsChild>
        <w:div w:id="1159808737">
          <w:marLeft w:val="0"/>
          <w:marRight w:val="0"/>
          <w:marTop w:val="0"/>
          <w:marBottom w:val="0"/>
          <w:divBdr>
            <w:top w:val="none" w:sz="0" w:space="0" w:color="auto"/>
            <w:left w:val="none" w:sz="0" w:space="0" w:color="auto"/>
            <w:bottom w:val="none" w:sz="0" w:space="0" w:color="auto"/>
            <w:right w:val="none" w:sz="0" w:space="0" w:color="auto"/>
          </w:divBdr>
          <w:divsChild>
            <w:div w:id="10531224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72153328">
      <w:bodyDiv w:val="1"/>
      <w:marLeft w:val="0"/>
      <w:marRight w:val="0"/>
      <w:marTop w:val="0"/>
      <w:marBottom w:val="0"/>
      <w:divBdr>
        <w:top w:val="none" w:sz="0" w:space="0" w:color="auto"/>
        <w:left w:val="none" w:sz="0" w:space="0" w:color="auto"/>
        <w:bottom w:val="none" w:sz="0" w:space="0" w:color="auto"/>
        <w:right w:val="none" w:sz="0" w:space="0" w:color="auto"/>
      </w:divBdr>
    </w:div>
    <w:div w:id="1372807994">
      <w:bodyDiv w:val="1"/>
      <w:marLeft w:val="0"/>
      <w:marRight w:val="0"/>
      <w:marTop w:val="0"/>
      <w:marBottom w:val="0"/>
      <w:divBdr>
        <w:top w:val="none" w:sz="0" w:space="0" w:color="auto"/>
        <w:left w:val="none" w:sz="0" w:space="0" w:color="auto"/>
        <w:bottom w:val="none" w:sz="0" w:space="0" w:color="auto"/>
        <w:right w:val="none" w:sz="0" w:space="0" w:color="auto"/>
      </w:divBdr>
    </w:div>
    <w:div w:id="1373311065">
      <w:bodyDiv w:val="1"/>
      <w:marLeft w:val="0"/>
      <w:marRight w:val="0"/>
      <w:marTop w:val="0"/>
      <w:marBottom w:val="0"/>
      <w:divBdr>
        <w:top w:val="none" w:sz="0" w:space="0" w:color="auto"/>
        <w:left w:val="none" w:sz="0" w:space="0" w:color="auto"/>
        <w:bottom w:val="none" w:sz="0" w:space="0" w:color="auto"/>
        <w:right w:val="none" w:sz="0" w:space="0" w:color="auto"/>
      </w:divBdr>
      <w:divsChild>
        <w:div w:id="1570729337">
          <w:marLeft w:val="0"/>
          <w:marRight w:val="0"/>
          <w:marTop w:val="0"/>
          <w:marBottom w:val="0"/>
          <w:divBdr>
            <w:top w:val="none" w:sz="0" w:space="0" w:color="auto"/>
            <w:left w:val="none" w:sz="0" w:space="0" w:color="auto"/>
            <w:bottom w:val="dotted" w:sz="6" w:space="4" w:color="DDDDDD"/>
            <w:right w:val="none" w:sz="0" w:space="0" w:color="auto"/>
          </w:divBdr>
          <w:divsChild>
            <w:div w:id="142186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651963">
      <w:bodyDiv w:val="1"/>
      <w:marLeft w:val="0"/>
      <w:marRight w:val="0"/>
      <w:marTop w:val="0"/>
      <w:marBottom w:val="0"/>
      <w:divBdr>
        <w:top w:val="none" w:sz="0" w:space="0" w:color="auto"/>
        <w:left w:val="none" w:sz="0" w:space="0" w:color="auto"/>
        <w:bottom w:val="none" w:sz="0" w:space="0" w:color="auto"/>
        <w:right w:val="none" w:sz="0" w:space="0" w:color="auto"/>
      </w:divBdr>
      <w:divsChild>
        <w:div w:id="930813998">
          <w:marLeft w:val="0"/>
          <w:marRight w:val="0"/>
          <w:marTop w:val="0"/>
          <w:marBottom w:val="150"/>
          <w:divBdr>
            <w:top w:val="none" w:sz="0" w:space="0" w:color="auto"/>
            <w:left w:val="none" w:sz="0" w:space="0" w:color="auto"/>
            <w:bottom w:val="none" w:sz="0" w:space="0" w:color="auto"/>
            <w:right w:val="none" w:sz="0" w:space="0" w:color="auto"/>
          </w:divBdr>
          <w:divsChild>
            <w:div w:id="1726561629">
              <w:marLeft w:val="0"/>
              <w:marRight w:val="0"/>
              <w:marTop w:val="0"/>
              <w:marBottom w:val="0"/>
              <w:divBdr>
                <w:top w:val="none" w:sz="0" w:space="0" w:color="auto"/>
                <w:left w:val="none" w:sz="0" w:space="0" w:color="auto"/>
                <w:bottom w:val="none" w:sz="0" w:space="0" w:color="auto"/>
                <w:right w:val="none" w:sz="0" w:space="0" w:color="auto"/>
              </w:divBdr>
              <w:divsChild>
                <w:div w:id="172382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85311">
          <w:marLeft w:val="0"/>
          <w:marRight w:val="0"/>
          <w:marTop w:val="0"/>
          <w:marBottom w:val="150"/>
          <w:divBdr>
            <w:top w:val="none" w:sz="0" w:space="0" w:color="auto"/>
            <w:left w:val="none" w:sz="0" w:space="0" w:color="auto"/>
            <w:bottom w:val="none" w:sz="0" w:space="0" w:color="auto"/>
            <w:right w:val="none" w:sz="0" w:space="0" w:color="auto"/>
          </w:divBdr>
        </w:div>
        <w:div w:id="918948753">
          <w:marLeft w:val="0"/>
          <w:marRight w:val="0"/>
          <w:marTop w:val="0"/>
          <w:marBottom w:val="0"/>
          <w:divBdr>
            <w:top w:val="none" w:sz="0" w:space="0" w:color="auto"/>
            <w:left w:val="none" w:sz="0" w:space="0" w:color="auto"/>
            <w:bottom w:val="none" w:sz="0" w:space="0" w:color="auto"/>
            <w:right w:val="none" w:sz="0" w:space="0" w:color="auto"/>
          </w:divBdr>
          <w:divsChild>
            <w:div w:id="13773874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4042534">
      <w:bodyDiv w:val="1"/>
      <w:marLeft w:val="0"/>
      <w:marRight w:val="0"/>
      <w:marTop w:val="0"/>
      <w:marBottom w:val="0"/>
      <w:divBdr>
        <w:top w:val="none" w:sz="0" w:space="0" w:color="auto"/>
        <w:left w:val="none" w:sz="0" w:space="0" w:color="auto"/>
        <w:bottom w:val="none" w:sz="0" w:space="0" w:color="auto"/>
        <w:right w:val="none" w:sz="0" w:space="0" w:color="auto"/>
      </w:divBdr>
    </w:div>
    <w:div w:id="1374231395">
      <w:bodyDiv w:val="1"/>
      <w:marLeft w:val="0"/>
      <w:marRight w:val="0"/>
      <w:marTop w:val="0"/>
      <w:marBottom w:val="0"/>
      <w:divBdr>
        <w:top w:val="none" w:sz="0" w:space="0" w:color="auto"/>
        <w:left w:val="none" w:sz="0" w:space="0" w:color="auto"/>
        <w:bottom w:val="none" w:sz="0" w:space="0" w:color="auto"/>
        <w:right w:val="none" w:sz="0" w:space="0" w:color="auto"/>
      </w:divBdr>
      <w:divsChild>
        <w:div w:id="2056157184">
          <w:marLeft w:val="0"/>
          <w:marRight w:val="0"/>
          <w:marTop w:val="0"/>
          <w:marBottom w:val="150"/>
          <w:divBdr>
            <w:top w:val="none" w:sz="0" w:space="0" w:color="auto"/>
            <w:left w:val="none" w:sz="0" w:space="0" w:color="auto"/>
            <w:bottom w:val="none" w:sz="0" w:space="0" w:color="auto"/>
            <w:right w:val="none" w:sz="0" w:space="0" w:color="auto"/>
          </w:divBdr>
        </w:div>
      </w:divsChild>
    </w:div>
    <w:div w:id="1374232182">
      <w:bodyDiv w:val="1"/>
      <w:marLeft w:val="0"/>
      <w:marRight w:val="0"/>
      <w:marTop w:val="0"/>
      <w:marBottom w:val="0"/>
      <w:divBdr>
        <w:top w:val="none" w:sz="0" w:space="0" w:color="auto"/>
        <w:left w:val="none" w:sz="0" w:space="0" w:color="auto"/>
        <w:bottom w:val="none" w:sz="0" w:space="0" w:color="auto"/>
        <w:right w:val="none" w:sz="0" w:space="0" w:color="auto"/>
      </w:divBdr>
    </w:div>
    <w:div w:id="1374573983">
      <w:bodyDiv w:val="1"/>
      <w:marLeft w:val="0"/>
      <w:marRight w:val="0"/>
      <w:marTop w:val="0"/>
      <w:marBottom w:val="0"/>
      <w:divBdr>
        <w:top w:val="none" w:sz="0" w:space="0" w:color="auto"/>
        <w:left w:val="none" w:sz="0" w:space="0" w:color="auto"/>
        <w:bottom w:val="none" w:sz="0" w:space="0" w:color="auto"/>
        <w:right w:val="none" w:sz="0" w:space="0" w:color="auto"/>
      </w:divBdr>
    </w:div>
    <w:div w:id="1374695379">
      <w:bodyDiv w:val="1"/>
      <w:marLeft w:val="0"/>
      <w:marRight w:val="0"/>
      <w:marTop w:val="0"/>
      <w:marBottom w:val="0"/>
      <w:divBdr>
        <w:top w:val="none" w:sz="0" w:space="0" w:color="auto"/>
        <w:left w:val="none" w:sz="0" w:space="0" w:color="auto"/>
        <w:bottom w:val="none" w:sz="0" w:space="0" w:color="auto"/>
        <w:right w:val="none" w:sz="0" w:space="0" w:color="auto"/>
      </w:divBdr>
      <w:divsChild>
        <w:div w:id="126553466">
          <w:marLeft w:val="0"/>
          <w:marRight w:val="0"/>
          <w:marTop w:val="0"/>
          <w:marBottom w:val="150"/>
          <w:divBdr>
            <w:top w:val="none" w:sz="0" w:space="0" w:color="auto"/>
            <w:left w:val="none" w:sz="0" w:space="0" w:color="auto"/>
            <w:bottom w:val="none" w:sz="0" w:space="0" w:color="auto"/>
            <w:right w:val="none" w:sz="0" w:space="0" w:color="auto"/>
          </w:divBdr>
          <w:divsChild>
            <w:div w:id="1034816216">
              <w:marLeft w:val="0"/>
              <w:marRight w:val="0"/>
              <w:marTop w:val="0"/>
              <w:marBottom w:val="0"/>
              <w:divBdr>
                <w:top w:val="none" w:sz="0" w:space="0" w:color="auto"/>
                <w:left w:val="none" w:sz="0" w:space="0" w:color="auto"/>
                <w:bottom w:val="none" w:sz="0" w:space="0" w:color="auto"/>
                <w:right w:val="none" w:sz="0" w:space="0" w:color="auto"/>
              </w:divBdr>
              <w:divsChild>
                <w:div w:id="1075593169">
                  <w:marLeft w:val="0"/>
                  <w:marRight w:val="0"/>
                  <w:marTop w:val="0"/>
                  <w:marBottom w:val="0"/>
                  <w:divBdr>
                    <w:top w:val="none" w:sz="0" w:space="0" w:color="auto"/>
                    <w:left w:val="none" w:sz="0" w:space="0" w:color="auto"/>
                    <w:bottom w:val="none" w:sz="0" w:space="0" w:color="auto"/>
                    <w:right w:val="none" w:sz="0" w:space="0" w:color="auto"/>
                  </w:divBdr>
                  <w:divsChild>
                    <w:div w:id="115950275">
                      <w:marLeft w:val="0"/>
                      <w:marRight w:val="150"/>
                      <w:marTop w:val="0"/>
                      <w:marBottom w:val="0"/>
                      <w:divBdr>
                        <w:top w:val="none" w:sz="0" w:space="0" w:color="auto"/>
                        <w:left w:val="none" w:sz="0" w:space="0" w:color="auto"/>
                        <w:bottom w:val="none" w:sz="0" w:space="0" w:color="auto"/>
                        <w:right w:val="none" w:sz="0" w:space="0" w:color="auto"/>
                      </w:divBdr>
                      <w:divsChild>
                        <w:div w:id="28045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326412">
          <w:marLeft w:val="0"/>
          <w:marRight w:val="0"/>
          <w:marTop w:val="0"/>
          <w:marBottom w:val="150"/>
          <w:divBdr>
            <w:top w:val="none" w:sz="0" w:space="0" w:color="auto"/>
            <w:left w:val="none" w:sz="0" w:space="0" w:color="auto"/>
            <w:bottom w:val="none" w:sz="0" w:space="0" w:color="auto"/>
            <w:right w:val="none" w:sz="0" w:space="0" w:color="auto"/>
          </w:divBdr>
        </w:div>
        <w:div w:id="2041583910">
          <w:marLeft w:val="0"/>
          <w:marRight w:val="0"/>
          <w:marTop w:val="0"/>
          <w:marBottom w:val="0"/>
          <w:divBdr>
            <w:top w:val="none" w:sz="0" w:space="0" w:color="auto"/>
            <w:left w:val="none" w:sz="0" w:space="0" w:color="auto"/>
            <w:bottom w:val="none" w:sz="0" w:space="0" w:color="auto"/>
            <w:right w:val="none" w:sz="0" w:space="0" w:color="auto"/>
          </w:divBdr>
          <w:divsChild>
            <w:div w:id="152358619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4770433">
      <w:bodyDiv w:val="1"/>
      <w:marLeft w:val="0"/>
      <w:marRight w:val="0"/>
      <w:marTop w:val="0"/>
      <w:marBottom w:val="0"/>
      <w:divBdr>
        <w:top w:val="none" w:sz="0" w:space="0" w:color="auto"/>
        <w:left w:val="none" w:sz="0" w:space="0" w:color="auto"/>
        <w:bottom w:val="none" w:sz="0" w:space="0" w:color="auto"/>
        <w:right w:val="none" w:sz="0" w:space="0" w:color="auto"/>
      </w:divBdr>
      <w:divsChild>
        <w:div w:id="344210765">
          <w:marLeft w:val="0"/>
          <w:marRight w:val="0"/>
          <w:marTop w:val="0"/>
          <w:marBottom w:val="150"/>
          <w:divBdr>
            <w:top w:val="none" w:sz="0" w:space="0" w:color="auto"/>
            <w:left w:val="none" w:sz="0" w:space="0" w:color="auto"/>
            <w:bottom w:val="none" w:sz="0" w:space="0" w:color="auto"/>
            <w:right w:val="none" w:sz="0" w:space="0" w:color="auto"/>
          </w:divBdr>
          <w:divsChild>
            <w:div w:id="2084061079">
              <w:marLeft w:val="0"/>
              <w:marRight w:val="0"/>
              <w:marTop w:val="0"/>
              <w:marBottom w:val="0"/>
              <w:divBdr>
                <w:top w:val="none" w:sz="0" w:space="0" w:color="auto"/>
                <w:left w:val="none" w:sz="0" w:space="0" w:color="auto"/>
                <w:bottom w:val="none" w:sz="0" w:space="0" w:color="auto"/>
                <w:right w:val="none" w:sz="0" w:space="0" w:color="auto"/>
              </w:divBdr>
              <w:divsChild>
                <w:div w:id="120036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907888">
          <w:marLeft w:val="0"/>
          <w:marRight w:val="0"/>
          <w:marTop w:val="0"/>
          <w:marBottom w:val="150"/>
          <w:divBdr>
            <w:top w:val="none" w:sz="0" w:space="0" w:color="auto"/>
            <w:left w:val="none" w:sz="0" w:space="0" w:color="auto"/>
            <w:bottom w:val="none" w:sz="0" w:space="0" w:color="auto"/>
            <w:right w:val="none" w:sz="0" w:space="0" w:color="auto"/>
          </w:divBdr>
        </w:div>
      </w:divsChild>
    </w:div>
    <w:div w:id="1374890707">
      <w:bodyDiv w:val="1"/>
      <w:marLeft w:val="0"/>
      <w:marRight w:val="0"/>
      <w:marTop w:val="0"/>
      <w:marBottom w:val="0"/>
      <w:divBdr>
        <w:top w:val="none" w:sz="0" w:space="0" w:color="auto"/>
        <w:left w:val="none" w:sz="0" w:space="0" w:color="auto"/>
        <w:bottom w:val="none" w:sz="0" w:space="0" w:color="auto"/>
        <w:right w:val="none" w:sz="0" w:space="0" w:color="auto"/>
      </w:divBdr>
      <w:divsChild>
        <w:div w:id="1359741133">
          <w:marLeft w:val="0"/>
          <w:marRight w:val="0"/>
          <w:marTop w:val="0"/>
          <w:marBottom w:val="0"/>
          <w:divBdr>
            <w:top w:val="none" w:sz="0" w:space="0" w:color="auto"/>
            <w:left w:val="none" w:sz="0" w:space="0" w:color="auto"/>
            <w:bottom w:val="none" w:sz="0" w:space="0" w:color="auto"/>
            <w:right w:val="none" w:sz="0" w:space="0" w:color="auto"/>
          </w:divBdr>
          <w:divsChild>
            <w:div w:id="368185501">
              <w:marLeft w:val="0"/>
              <w:marRight w:val="0"/>
              <w:marTop w:val="0"/>
              <w:marBottom w:val="0"/>
              <w:divBdr>
                <w:top w:val="none" w:sz="0" w:space="0" w:color="auto"/>
                <w:left w:val="none" w:sz="0" w:space="0" w:color="auto"/>
                <w:bottom w:val="none" w:sz="0" w:space="0" w:color="auto"/>
                <w:right w:val="none" w:sz="0" w:space="0" w:color="auto"/>
              </w:divBdr>
              <w:divsChild>
                <w:div w:id="259878446">
                  <w:marLeft w:val="0"/>
                  <w:marRight w:val="0"/>
                  <w:marTop w:val="0"/>
                  <w:marBottom w:val="0"/>
                  <w:divBdr>
                    <w:top w:val="none" w:sz="0" w:space="0" w:color="auto"/>
                    <w:left w:val="none" w:sz="0" w:space="0" w:color="auto"/>
                    <w:bottom w:val="none" w:sz="0" w:space="0" w:color="auto"/>
                    <w:right w:val="none" w:sz="0" w:space="0" w:color="auto"/>
                  </w:divBdr>
                  <w:divsChild>
                    <w:div w:id="2026397493">
                      <w:marLeft w:val="0"/>
                      <w:marRight w:val="0"/>
                      <w:marTop w:val="0"/>
                      <w:marBottom w:val="0"/>
                      <w:divBdr>
                        <w:top w:val="none" w:sz="0" w:space="0" w:color="auto"/>
                        <w:left w:val="none" w:sz="0" w:space="0" w:color="auto"/>
                        <w:bottom w:val="none" w:sz="0" w:space="0" w:color="auto"/>
                        <w:right w:val="none" w:sz="0" w:space="0" w:color="auto"/>
                      </w:divBdr>
                      <w:divsChild>
                        <w:div w:id="1279531550">
                          <w:marLeft w:val="0"/>
                          <w:marRight w:val="0"/>
                          <w:marTop w:val="0"/>
                          <w:marBottom w:val="0"/>
                          <w:divBdr>
                            <w:top w:val="none" w:sz="0" w:space="0" w:color="auto"/>
                            <w:left w:val="none" w:sz="0" w:space="0" w:color="auto"/>
                            <w:bottom w:val="none" w:sz="0" w:space="0" w:color="auto"/>
                            <w:right w:val="none" w:sz="0" w:space="0" w:color="auto"/>
                          </w:divBdr>
                          <w:divsChild>
                            <w:div w:id="2046563341">
                              <w:marLeft w:val="0"/>
                              <w:marRight w:val="0"/>
                              <w:marTop w:val="0"/>
                              <w:marBottom w:val="0"/>
                              <w:divBdr>
                                <w:top w:val="none" w:sz="0" w:space="0" w:color="auto"/>
                                <w:left w:val="none" w:sz="0" w:space="0" w:color="auto"/>
                                <w:bottom w:val="none" w:sz="0" w:space="0" w:color="auto"/>
                                <w:right w:val="none" w:sz="0" w:space="0" w:color="auto"/>
                              </w:divBdr>
                              <w:divsChild>
                                <w:div w:id="759913118">
                                  <w:marLeft w:val="0"/>
                                  <w:marRight w:val="0"/>
                                  <w:marTop w:val="0"/>
                                  <w:marBottom w:val="0"/>
                                  <w:divBdr>
                                    <w:top w:val="none" w:sz="0" w:space="0" w:color="auto"/>
                                    <w:left w:val="none" w:sz="0" w:space="0" w:color="auto"/>
                                    <w:bottom w:val="none" w:sz="0" w:space="0" w:color="auto"/>
                                    <w:right w:val="none" w:sz="0" w:space="0" w:color="auto"/>
                                  </w:divBdr>
                                  <w:divsChild>
                                    <w:div w:id="47796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231614">
      <w:bodyDiv w:val="1"/>
      <w:marLeft w:val="0"/>
      <w:marRight w:val="0"/>
      <w:marTop w:val="0"/>
      <w:marBottom w:val="0"/>
      <w:divBdr>
        <w:top w:val="none" w:sz="0" w:space="0" w:color="auto"/>
        <w:left w:val="none" w:sz="0" w:space="0" w:color="auto"/>
        <w:bottom w:val="none" w:sz="0" w:space="0" w:color="auto"/>
        <w:right w:val="none" w:sz="0" w:space="0" w:color="auto"/>
      </w:divBdr>
      <w:divsChild>
        <w:div w:id="479226104">
          <w:marLeft w:val="0"/>
          <w:marRight w:val="0"/>
          <w:marTop w:val="0"/>
          <w:marBottom w:val="150"/>
          <w:divBdr>
            <w:top w:val="none" w:sz="0" w:space="0" w:color="auto"/>
            <w:left w:val="none" w:sz="0" w:space="0" w:color="auto"/>
            <w:bottom w:val="none" w:sz="0" w:space="0" w:color="auto"/>
            <w:right w:val="none" w:sz="0" w:space="0" w:color="auto"/>
          </w:divBdr>
          <w:divsChild>
            <w:div w:id="1905949619">
              <w:marLeft w:val="0"/>
              <w:marRight w:val="0"/>
              <w:marTop w:val="0"/>
              <w:marBottom w:val="0"/>
              <w:divBdr>
                <w:top w:val="none" w:sz="0" w:space="0" w:color="auto"/>
                <w:left w:val="none" w:sz="0" w:space="0" w:color="auto"/>
                <w:bottom w:val="none" w:sz="0" w:space="0" w:color="auto"/>
                <w:right w:val="none" w:sz="0" w:space="0" w:color="auto"/>
              </w:divBdr>
              <w:divsChild>
                <w:div w:id="176476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92003">
          <w:marLeft w:val="0"/>
          <w:marRight w:val="0"/>
          <w:marTop w:val="0"/>
          <w:marBottom w:val="150"/>
          <w:divBdr>
            <w:top w:val="none" w:sz="0" w:space="0" w:color="auto"/>
            <w:left w:val="none" w:sz="0" w:space="0" w:color="auto"/>
            <w:bottom w:val="none" w:sz="0" w:space="0" w:color="auto"/>
            <w:right w:val="none" w:sz="0" w:space="0" w:color="auto"/>
          </w:divBdr>
        </w:div>
        <w:div w:id="637272086">
          <w:marLeft w:val="0"/>
          <w:marRight w:val="0"/>
          <w:marTop w:val="0"/>
          <w:marBottom w:val="0"/>
          <w:divBdr>
            <w:top w:val="none" w:sz="0" w:space="0" w:color="auto"/>
            <w:left w:val="none" w:sz="0" w:space="0" w:color="auto"/>
            <w:bottom w:val="none" w:sz="0" w:space="0" w:color="auto"/>
            <w:right w:val="none" w:sz="0" w:space="0" w:color="auto"/>
          </w:divBdr>
          <w:divsChild>
            <w:div w:id="205311361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5346585">
      <w:bodyDiv w:val="1"/>
      <w:marLeft w:val="0"/>
      <w:marRight w:val="0"/>
      <w:marTop w:val="0"/>
      <w:marBottom w:val="0"/>
      <w:divBdr>
        <w:top w:val="none" w:sz="0" w:space="0" w:color="auto"/>
        <w:left w:val="none" w:sz="0" w:space="0" w:color="auto"/>
        <w:bottom w:val="none" w:sz="0" w:space="0" w:color="auto"/>
        <w:right w:val="none" w:sz="0" w:space="0" w:color="auto"/>
      </w:divBdr>
      <w:divsChild>
        <w:div w:id="658533212">
          <w:marLeft w:val="0"/>
          <w:marRight w:val="0"/>
          <w:marTop w:val="0"/>
          <w:marBottom w:val="0"/>
          <w:divBdr>
            <w:top w:val="none" w:sz="0" w:space="0" w:color="auto"/>
            <w:left w:val="none" w:sz="0" w:space="0" w:color="auto"/>
            <w:bottom w:val="none" w:sz="0" w:space="0" w:color="auto"/>
            <w:right w:val="none" w:sz="0" w:space="0" w:color="auto"/>
          </w:divBdr>
          <w:divsChild>
            <w:div w:id="353844753">
              <w:marLeft w:val="0"/>
              <w:marRight w:val="0"/>
              <w:marTop w:val="0"/>
              <w:marBottom w:val="0"/>
              <w:divBdr>
                <w:top w:val="none" w:sz="0" w:space="0" w:color="auto"/>
                <w:left w:val="none" w:sz="0" w:space="0" w:color="auto"/>
                <w:bottom w:val="none" w:sz="0" w:space="0" w:color="auto"/>
                <w:right w:val="none" w:sz="0" w:space="0" w:color="auto"/>
              </w:divBdr>
              <w:divsChild>
                <w:div w:id="1678268593">
                  <w:marLeft w:val="0"/>
                  <w:marRight w:val="0"/>
                  <w:marTop w:val="0"/>
                  <w:marBottom w:val="0"/>
                  <w:divBdr>
                    <w:top w:val="none" w:sz="0" w:space="0" w:color="auto"/>
                    <w:left w:val="none" w:sz="0" w:space="0" w:color="auto"/>
                    <w:bottom w:val="none" w:sz="0" w:space="0" w:color="auto"/>
                    <w:right w:val="none" w:sz="0" w:space="0" w:color="auto"/>
                  </w:divBdr>
                  <w:divsChild>
                    <w:div w:id="737828329">
                      <w:marLeft w:val="0"/>
                      <w:marRight w:val="0"/>
                      <w:marTop w:val="0"/>
                      <w:marBottom w:val="0"/>
                      <w:divBdr>
                        <w:top w:val="none" w:sz="0" w:space="0" w:color="auto"/>
                        <w:left w:val="none" w:sz="0" w:space="0" w:color="auto"/>
                        <w:bottom w:val="none" w:sz="0" w:space="0" w:color="auto"/>
                        <w:right w:val="none" w:sz="0" w:space="0" w:color="auto"/>
                      </w:divBdr>
                      <w:divsChild>
                        <w:div w:id="594637333">
                          <w:marLeft w:val="0"/>
                          <w:marRight w:val="0"/>
                          <w:marTop w:val="0"/>
                          <w:marBottom w:val="0"/>
                          <w:divBdr>
                            <w:top w:val="none" w:sz="0" w:space="0" w:color="auto"/>
                            <w:left w:val="none" w:sz="0" w:space="0" w:color="auto"/>
                            <w:bottom w:val="none" w:sz="0" w:space="0" w:color="auto"/>
                            <w:right w:val="none" w:sz="0" w:space="0" w:color="auto"/>
                          </w:divBdr>
                          <w:divsChild>
                            <w:div w:id="2044791813">
                              <w:marLeft w:val="0"/>
                              <w:marRight w:val="0"/>
                              <w:marTop w:val="0"/>
                              <w:marBottom w:val="0"/>
                              <w:divBdr>
                                <w:top w:val="none" w:sz="0" w:space="0" w:color="auto"/>
                                <w:left w:val="none" w:sz="0" w:space="0" w:color="auto"/>
                                <w:bottom w:val="none" w:sz="0" w:space="0" w:color="auto"/>
                                <w:right w:val="none" w:sz="0" w:space="0" w:color="auto"/>
                              </w:divBdr>
                              <w:divsChild>
                                <w:div w:id="196551799">
                                  <w:marLeft w:val="0"/>
                                  <w:marRight w:val="0"/>
                                  <w:marTop w:val="0"/>
                                  <w:marBottom w:val="0"/>
                                  <w:divBdr>
                                    <w:top w:val="none" w:sz="0" w:space="0" w:color="auto"/>
                                    <w:left w:val="none" w:sz="0" w:space="0" w:color="auto"/>
                                    <w:bottom w:val="none" w:sz="0" w:space="0" w:color="auto"/>
                                    <w:right w:val="none" w:sz="0" w:space="0" w:color="auto"/>
                                  </w:divBdr>
                                  <w:divsChild>
                                    <w:div w:id="2048488600">
                                      <w:marLeft w:val="0"/>
                                      <w:marRight w:val="0"/>
                                      <w:marTop w:val="0"/>
                                      <w:marBottom w:val="0"/>
                                      <w:divBdr>
                                        <w:top w:val="none" w:sz="0" w:space="0" w:color="auto"/>
                                        <w:left w:val="none" w:sz="0" w:space="0" w:color="auto"/>
                                        <w:bottom w:val="none" w:sz="0" w:space="0" w:color="auto"/>
                                        <w:right w:val="none" w:sz="0" w:space="0" w:color="auto"/>
                                      </w:divBdr>
                                      <w:divsChild>
                                        <w:div w:id="201996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5472208">
      <w:bodyDiv w:val="1"/>
      <w:marLeft w:val="0"/>
      <w:marRight w:val="0"/>
      <w:marTop w:val="0"/>
      <w:marBottom w:val="0"/>
      <w:divBdr>
        <w:top w:val="none" w:sz="0" w:space="0" w:color="auto"/>
        <w:left w:val="none" w:sz="0" w:space="0" w:color="auto"/>
        <w:bottom w:val="none" w:sz="0" w:space="0" w:color="auto"/>
        <w:right w:val="none" w:sz="0" w:space="0" w:color="auto"/>
      </w:divBdr>
      <w:divsChild>
        <w:div w:id="2056929160">
          <w:marLeft w:val="0"/>
          <w:marRight w:val="0"/>
          <w:marTop w:val="0"/>
          <w:marBottom w:val="0"/>
          <w:divBdr>
            <w:top w:val="none" w:sz="0" w:space="0" w:color="auto"/>
            <w:left w:val="none" w:sz="0" w:space="0" w:color="auto"/>
            <w:bottom w:val="dotted" w:sz="6" w:space="4" w:color="DDDDDD"/>
            <w:right w:val="none" w:sz="0" w:space="0" w:color="auto"/>
          </w:divBdr>
          <w:divsChild>
            <w:div w:id="165722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90951">
      <w:bodyDiv w:val="1"/>
      <w:marLeft w:val="0"/>
      <w:marRight w:val="0"/>
      <w:marTop w:val="0"/>
      <w:marBottom w:val="0"/>
      <w:divBdr>
        <w:top w:val="none" w:sz="0" w:space="0" w:color="auto"/>
        <w:left w:val="none" w:sz="0" w:space="0" w:color="auto"/>
        <w:bottom w:val="none" w:sz="0" w:space="0" w:color="auto"/>
        <w:right w:val="none" w:sz="0" w:space="0" w:color="auto"/>
      </w:divBdr>
      <w:divsChild>
        <w:div w:id="1037047345">
          <w:marLeft w:val="0"/>
          <w:marRight w:val="0"/>
          <w:marTop w:val="0"/>
          <w:marBottom w:val="0"/>
          <w:divBdr>
            <w:top w:val="none" w:sz="0" w:space="0" w:color="auto"/>
            <w:left w:val="none" w:sz="0" w:space="0" w:color="auto"/>
            <w:bottom w:val="dotted" w:sz="6" w:space="4" w:color="DDDDDD"/>
            <w:right w:val="none" w:sz="0" w:space="0" w:color="auto"/>
          </w:divBdr>
          <w:divsChild>
            <w:div w:id="125439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932042">
      <w:bodyDiv w:val="1"/>
      <w:marLeft w:val="0"/>
      <w:marRight w:val="0"/>
      <w:marTop w:val="0"/>
      <w:marBottom w:val="0"/>
      <w:divBdr>
        <w:top w:val="none" w:sz="0" w:space="0" w:color="auto"/>
        <w:left w:val="none" w:sz="0" w:space="0" w:color="auto"/>
        <w:bottom w:val="none" w:sz="0" w:space="0" w:color="auto"/>
        <w:right w:val="none" w:sz="0" w:space="0" w:color="auto"/>
      </w:divBdr>
      <w:divsChild>
        <w:div w:id="37556920">
          <w:marLeft w:val="0"/>
          <w:marRight w:val="0"/>
          <w:marTop w:val="0"/>
          <w:marBottom w:val="225"/>
          <w:divBdr>
            <w:top w:val="none" w:sz="0" w:space="0" w:color="auto"/>
            <w:left w:val="none" w:sz="0" w:space="0" w:color="auto"/>
            <w:bottom w:val="none" w:sz="0" w:space="0" w:color="auto"/>
            <w:right w:val="none" w:sz="0" w:space="0" w:color="auto"/>
          </w:divBdr>
        </w:div>
        <w:div w:id="1875120738">
          <w:marLeft w:val="0"/>
          <w:marRight w:val="0"/>
          <w:marTop w:val="0"/>
          <w:marBottom w:val="225"/>
          <w:divBdr>
            <w:top w:val="none" w:sz="0" w:space="0" w:color="auto"/>
            <w:left w:val="none" w:sz="0" w:space="0" w:color="auto"/>
            <w:bottom w:val="none" w:sz="0" w:space="0" w:color="auto"/>
            <w:right w:val="none" w:sz="0" w:space="0" w:color="auto"/>
          </w:divBdr>
          <w:divsChild>
            <w:div w:id="405224512">
              <w:marLeft w:val="0"/>
              <w:marRight w:val="0"/>
              <w:marTop w:val="0"/>
              <w:marBottom w:val="0"/>
              <w:divBdr>
                <w:top w:val="none" w:sz="0" w:space="0" w:color="auto"/>
                <w:left w:val="none" w:sz="0" w:space="0" w:color="auto"/>
                <w:bottom w:val="none" w:sz="0" w:space="0" w:color="auto"/>
                <w:right w:val="none" w:sz="0" w:space="0" w:color="auto"/>
              </w:divBdr>
              <w:divsChild>
                <w:div w:id="91293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150988">
      <w:bodyDiv w:val="1"/>
      <w:marLeft w:val="0"/>
      <w:marRight w:val="0"/>
      <w:marTop w:val="0"/>
      <w:marBottom w:val="0"/>
      <w:divBdr>
        <w:top w:val="none" w:sz="0" w:space="0" w:color="auto"/>
        <w:left w:val="none" w:sz="0" w:space="0" w:color="auto"/>
        <w:bottom w:val="none" w:sz="0" w:space="0" w:color="auto"/>
        <w:right w:val="none" w:sz="0" w:space="0" w:color="auto"/>
      </w:divBdr>
      <w:divsChild>
        <w:div w:id="68844204">
          <w:marLeft w:val="0"/>
          <w:marRight w:val="0"/>
          <w:marTop w:val="0"/>
          <w:marBottom w:val="0"/>
          <w:divBdr>
            <w:top w:val="none" w:sz="0" w:space="0" w:color="auto"/>
            <w:left w:val="none" w:sz="0" w:space="0" w:color="auto"/>
            <w:bottom w:val="none" w:sz="0" w:space="0" w:color="auto"/>
            <w:right w:val="none" w:sz="0" w:space="0" w:color="auto"/>
          </w:divBdr>
        </w:div>
      </w:divsChild>
    </w:div>
    <w:div w:id="1376198405">
      <w:bodyDiv w:val="1"/>
      <w:marLeft w:val="0"/>
      <w:marRight w:val="0"/>
      <w:marTop w:val="0"/>
      <w:marBottom w:val="0"/>
      <w:divBdr>
        <w:top w:val="none" w:sz="0" w:space="0" w:color="auto"/>
        <w:left w:val="none" w:sz="0" w:space="0" w:color="auto"/>
        <w:bottom w:val="none" w:sz="0" w:space="0" w:color="auto"/>
        <w:right w:val="none" w:sz="0" w:space="0" w:color="auto"/>
      </w:divBdr>
      <w:divsChild>
        <w:div w:id="1282108235">
          <w:marLeft w:val="0"/>
          <w:marRight w:val="0"/>
          <w:marTop w:val="0"/>
          <w:marBottom w:val="0"/>
          <w:divBdr>
            <w:top w:val="none" w:sz="0" w:space="0" w:color="auto"/>
            <w:left w:val="none" w:sz="0" w:space="0" w:color="auto"/>
            <w:bottom w:val="none" w:sz="0" w:space="0" w:color="auto"/>
            <w:right w:val="none" w:sz="0" w:space="0" w:color="auto"/>
          </w:divBdr>
        </w:div>
        <w:div w:id="1724910837">
          <w:marLeft w:val="0"/>
          <w:marRight w:val="0"/>
          <w:marTop w:val="0"/>
          <w:marBottom w:val="150"/>
          <w:divBdr>
            <w:top w:val="none" w:sz="0" w:space="0" w:color="auto"/>
            <w:left w:val="none" w:sz="0" w:space="0" w:color="auto"/>
            <w:bottom w:val="none" w:sz="0" w:space="0" w:color="auto"/>
            <w:right w:val="none" w:sz="0" w:space="0" w:color="auto"/>
          </w:divBdr>
        </w:div>
      </w:divsChild>
    </w:div>
    <w:div w:id="1376345923">
      <w:bodyDiv w:val="1"/>
      <w:marLeft w:val="0"/>
      <w:marRight w:val="0"/>
      <w:marTop w:val="0"/>
      <w:marBottom w:val="0"/>
      <w:divBdr>
        <w:top w:val="none" w:sz="0" w:space="0" w:color="auto"/>
        <w:left w:val="none" w:sz="0" w:space="0" w:color="auto"/>
        <w:bottom w:val="none" w:sz="0" w:space="0" w:color="auto"/>
        <w:right w:val="none" w:sz="0" w:space="0" w:color="auto"/>
      </w:divBdr>
      <w:divsChild>
        <w:div w:id="606238824">
          <w:marLeft w:val="0"/>
          <w:marRight w:val="0"/>
          <w:marTop w:val="0"/>
          <w:marBottom w:val="0"/>
          <w:divBdr>
            <w:top w:val="none" w:sz="0" w:space="0" w:color="auto"/>
            <w:left w:val="none" w:sz="0" w:space="0" w:color="auto"/>
            <w:bottom w:val="dotted" w:sz="6" w:space="4" w:color="DDDDDD"/>
            <w:right w:val="none" w:sz="0" w:space="0" w:color="auto"/>
          </w:divBdr>
          <w:divsChild>
            <w:div w:id="1632514479">
              <w:marLeft w:val="0"/>
              <w:marRight w:val="0"/>
              <w:marTop w:val="0"/>
              <w:marBottom w:val="0"/>
              <w:divBdr>
                <w:top w:val="none" w:sz="0" w:space="0" w:color="auto"/>
                <w:left w:val="none" w:sz="0" w:space="0" w:color="auto"/>
                <w:bottom w:val="none" w:sz="0" w:space="0" w:color="auto"/>
                <w:right w:val="none" w:sz="0" w:space="0" w:color="auto"/>
              </w:divBdr>
            </w:div>
          </w:divsChild>
        </w:div>
        <w:div w:id="1185941894">
          <w:marLeft w:val="0"/>
          <w:marRight w:val="0"/>
          <w:marTop w:val="0"/>
          <w:marBottom w:val="0"/>
          <w:divBdr>
            <w:top w:val="none" w:sz="0" w:space="0" w:color="auto"/>
            <w:left w:val="none" w:sz="0" w:space="0" w:color="auto"/>
            <w:bottom w:val="none" w:sz="0" w:space="0" w:color="auto"/>
            <w:right w:val="none" w:sz="0" w:space="0" w:color="auto"/>
          </w:divBdr>
        </w:div>
      </w:divsChild>
    </w:div>
    <w:div w:id="1376543009">
      <w:bodyDiv w:val="1"/>
      <w:marLeft w:val="0"/>
      <w:marRight w:val="0"/>
      <w:marTop w:val="0"/>
      <w:marBottom w:val="0"/>
      <w:divBdr>
        <w:top w:val="none" w:sz="0" w:space="0" w:color="auto"/>
        <w:left w:val="none" w:sz="0" w:space="0" w:color="auto"/>
        <w:bottom w:val="none" w:sz="0" w:space="0" w:color="auto"/>
        <w:right w:val="none" w:sz="0" w:space="0" w:color="auto"/>
      </w:divBdr>
    </w:div>
    <w:div w:id="1376661418">
      <w:bodyDiv w:val="1"/>
      <w:marLeft w:val="0"/>
      <w:marRight w:val="0"/>
      <w:marTop w:val="0"/>
      <w:marBottom w:val="0"/>
      <w:divBdr>
        <w:top w:val="none" w:sz="0" w:space="0" w:color="auto"/>
        <w:left w:val="none" w:sz="0" w:space="0" w:color="auto"/>
        <w:bottom w:val="none" w:sz="0" w:space="0" w:color="auto"/>
        <w:right w:val="none" w:sz="0" w:space="0" w:color="auto"/>
      </w:divBdr>
      <w:divsChild>
        <w:div w:id="1453212273">
          <w:marLeft w:val="0"/>
          <w:marRight w:val="0"/>
          <w:marTop w:val="0"/>
          <w:marBottom w:val="150"/>
          <w:divBdr>
            <w:top w:val="none" w:sz="0" w:space="0" w:color="auto"/>
            <w:left w:val="none" w:sz="0" w:space="0" w:color="auto"/>
            <w:bottom w:val="none" w:sz="0" w:space="0" w:color="auto"/>
            <w:right w:val="none" w:sz="0" w:space="0" w:color="auto"/>
          </w:divBdr>
          <w:divsChild>
            <w:div w:id="1015503237">
              <w:marLeft w:val="0"/>
              <w:marRight w:val="0"/>
              <w:marTop w:val="0"/>
              <w:marBottom w:val="0"/>
              <w:divBdr>
                <w:top w:val="none" w:sz="0" w:space="0" w:color="auto"/>
                <w:left w:val="none" w:sz="0" w:space="0" w:color="auto"/>
                <w:bottom w:val="none" w:sz="0" w:space="0" w:color="auto"/>
                <w:right w:val="none" w:sz="0" w:space="0" w:color="auto"/>
              </w:divBdr>
              <w:divsChild>
                <w:div w:id="154895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85036">
          <w:marLeft w:val="0"/>
          <w:marRight w:val="0"/>
          <w:marTop w:val="0"/>
          <w:marBottom w:val="0"/>
          <w:divBdr>
            <w:top w:val="none" w:sz="0" w:space="0" w:color="auto"/>
            <w:left w:val="none" w:sz="0" w:space="0" w:color="auto"/>
            <w:bottom w:val="none" w:sz="0" w:space="0" w:color="auto"/>
            <w:right w:val="none" w:sz="0" w:space="0" w:color="auto"/>
          </w:divBdr>
          <w:divsChild>
            <w:div w:id="474644321">
              <w:marLeft w:val="0"/>
              <w:marRight w:val="0"/>
              <w:marTop w:val="225"/>
              <w:marBottom w:val="225"/>
              <w:divBdr>
                <w:top w:val="none" w:sz="0" w:space="0" w:color="auto"/>
                <w:left w:val="none" w:sz="0" w:space="0" w:color="auto"/>
                <w:bottom w:val="none" w:sz="0" w:space="0" w:color="auto"/>
                <w:right w:val="none" w:sz="0" w:space="0" w:color="auto"/>
              </w:divBdr>
            </w:div>
          </w:divsChild>
        </w:div>
        <w:div w:id="1999654592">
          <w:marLeft w:val="0"/>
          <w:marRight w:val="0"/>
          <w:marTop w:val="0"/>
          <w:marBottom w:val="150"/>
          <w:divBdr>
            <w:top w:val="none" w:sz="0" w:space="0" w:color="auto"/>
            <w:left w:val="none" w:sz="0" w:space="0" w:color="auto"/>
            <w:bottom w:val="none" w:sz="0" w:space="0" w:color="auto"/>
            <w:right w:val="none" w:sz="0" w:space="0" w:color="auto"/>
          </w:divBdr>
        </w:div>
      </w:divsChild>
    </w:div>
    <w:div w:id="1376664721">
      <w:bodyDiv w:val="1"/>
      <w:marLeft w:val="0"/>
      <w:marRight w:val="0"/>
      <w:marTop w:val="0"/>
      <w:marBottom w:val="0"/>
      <w:divBdr>
        <w:top w:val="none" w:sz="0" w:space="0" w:color="auto"/>
        <w:left w:val="none" w:sz="0" w:space="0" w:color="auto"/>
        <w:bottom w:val="none" w:sz="0" w:space="0" w:color="auto"/>
        <w:right w:val="none" w:sz="0" w:space="0" w:color="auto"/>
      </w:divBdr>
      <w:divsChild>
        <w:div w:id="520120987">
          <w:marLeft w:val="0"/>
          <w:marRight w:val="0"/>
          <w:marTop w:val="0"/>
          <w:marBottom w:val="0"/>
          <w:divBdr>
            <w:top w:val="none" w:sz="0" w:space="0" w:color="auto"/>
            <w:left w:val="none" w:sz="0" w:space="0" w:color="auto"/>
            <w:bottom w:val="none" w:sz="0" w:space="0" w:color="auto"/>
            <w:right w:val="none" w:sz="0" w:space="0" w:color="auto"/>
          </w:divBdr>
          <w:divsChild>
            <w:div w:id="1227573410">
              <w:marLeft w:val="0"/>
              <w:marRight w:val="0"/>
              <w:marTop w:val="0"/>
              <w:marBottom w:val="150"/>
              <w:divBdr>
                <w:top w:val="none" w:sz="0" w:space="0" w:color="auto"/>
                <w:left w:val="none" w:sz="0" w:space="0" w:color="auto"/>
                <w:bottom w:val="none" w:sz="0" w:space="0" w:color="auto"/>
                <w:right w:val="none" w:sz="0" w:space="0" w:color="auto"/>
              </w:divBdr>
            </w:div>
            <w:div w:id="1879203554">
              <w:marLeft w:val="0"/>
              <w:marRight w:val="0"/>
              <w:marTop w:val="0"/>
              <w:marBottom w:val="0"/>
              <w:divBdr>
                <w:top w:val="none" w:sz="0" w:space="0" w:color="auto"/>
                <w:left w:val="none" w:sz="0" w:space="0" w:color="auto"/>
                <w:bottom w:val="none" w:sz="0" w:space="0" w:color="auto"/>
                <w:right w:val="none" w:sz="0" w:space="0" w:color="auto"/>
              </w:divBdr>
              <w:divsChild>
                <w:div w:id="198072510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62164380">
          <w:marLeft w:val="0"/>
          <w:marRight w:val="0"/>
          <w:marTop w:val="0"/>
          <w:marBottom w:val="150"/>
          <w:divBdr>
            <w:top w:val="none" w:sz="0" w:space="0" w:color="auto"/>
            <w:left w:val="none" w:sz="0" w:space="0" w:color="auto"/>
            <w:bottom w:val="none" w:sz="0" w:space="0" w:color="auto"/>
            <w:right w:val="none" w:sz="0" w:space="0" w:color="auto"/>
          </w:divBdr>
          <w:divsChild>
            <w:div w:id="822627548">
              <w:marLeft w:val="0"/>
              <w:marRight w:val="0"/>
              <w:marTop w:val="0"/>
              <w:marBottom w:val="0"/>
              <w:divBdr>
                <w:top w:val="none" w:sz="0" w:space="0" w:color="auto"/>
                <w:left w:val="none" w:sz="0" w:space="0" w:color="auto"/>
                <w:bottom w:val="none" w:sz="0" w:space="0" w:color="auto"/>
                <w:right w:val="none" w:sz="0" w:space="0" w:color="auto"/>
              </w:divBdr>
              <w:divsChild>
                <w:div w:id="19084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074817">
      <w:bodyDiv w:val="1"/>
      <w:marLeft w:val="0"/>
      <w:marRight w:val="0"/>
      <w:marTop w:val="0"/>
      <w:marBottom w:val="0"/>
      <w:divBdr>
        <w:top w:val="none" w:sz="0" w:space="0" w:color="auto"/>
        <w:left w:val="none" w:sz="0" w:space="0" w:color="auto"/>
        <w:bottom w:val="none" w:sz="0" w:space="0" w:color="auto"/>
        <w:right w:val="none" w:sz="0" w:space="0" w:color="auto"/>
      </w:divBdr>
      <w:divsChild>
        <w:div w:id="714819881">
          <w:marLeft w:val="0"/>
          <w:marRight w:val="0"/>
          <w:marTop w:val="0"/>
          <w:marBottom w:val="0"/>
          <w:divBdr>
            <w:top w:val="none" w:sz="0" w:space="0" w:color="auto"/>
            <w:left w:val="none" w:sz="0" w:space="0" w:color="auto"/>
            <w:bottom w:val="none" w:sz="0" w:space="0" w:color="auto"/>
            <w:right w:val="none" w:sz="0" w:space="0" w:color="auto"/>
          </w:divBdr>
          <w:divsChild>
            <w:div w:id="1472750974">
              <w:marLeft w:val="0"/>
              <w:marRight w:val="0"/>
              <w:marTop w:val="0"/>
              <w:marBottom w:val="0"/>
              <w:divBdr>
                <w:top w:val="none" w:sz="0" w:space="0" w:color="auto"/>
                <w:left w:val="none" w:sz="0" w:space="0" w:color="auto"/>
                <w:bottom w:val="none" w:sz="0" w:space="0" w:color="auto"/>
                <w:right w:val="none" w:sz="0" w:space="0" w:color="auto"/>
              </w:divBdr>
              <w:divsChild>
                <w:div w:id="910432176">
                  <w:marLeft w:val="0"/>
                  <w:marRight w:val="0"/>
                  <w:marTop w:val="0"/>
                  <w:marBottom w:val="0"/>
                  <w:divBdr>
                    <w:top w:val="none" w:sz="0" w:space="0" w:color="auto"/>
                    <w:left w:val="none" w:sz="0" w:space="0" w:color="auto"/>
                    <w:bottom w:val="none" w:sz="0" w:space="0" w:color="auto"/>
                    <w:right w:val="none" w:sz="0" w:space="0" w:color="auto"/>
                  </w:divBdr>
                  <w:divsChild>
                    <w:div w:id="639920330">
                      <w:marLeft w:val="0"/>
                      <w:marRight w:val="0"/>
                      <w:marTop w:val="0"/>
                      <w:marBottom w:val="0"/>
                      <w:divBdr>
                        <w:top w:val="none" w:sz="0" w:space="0" w:color="auto"/>
                        <w:left w:val="none" w:sz="0" w:space="0" w:color="auto"/>
                        <w:bottom w:val="none" w:sz="0" w:space="0" w:color="auto"/>
                        <w:right w:val="none" w:sz="0" w:space="0" w:color="auto"/>
                      </w:divBdr>
                      <w:divsChild>
                        <w:div w:id="179511986">
                          <w:marLeft w:val="0"/>
                          <w:marRight w:val="0"/>
                          <w:marTop w:val="0"/>
                          <w:marBottom w:val="0"/>
                          <w:divBdr>
                            <w:top w:val="none" w:sz="0" w:space="0" w:color="auto"/>
                            <w:left w:val="none" w:sz="0" w:space="0" w:color="auto"/>
                            <w:bottom w:val="none" w:sz="0" w:space="0" w:color="auto"/>
                            <w:right w:val="none" w:sz="0" w:space="0" w:color="auto"/>
                          </w:divBdr>
                          <w:divsChild>
                            <w:div w:id="1044403440">
                              <w:marLeft w:val="0"/>
                              <w:marRight w:val="0"/>
                              <w:marTop w:val="0"/>
                              <w:marBottom w:val="0"/>
                              <w:divBdr>
                                <w:top w:val="none" w:sz="0" w:space="0" w:color="auto"/>
                                <w:left w:val="none" w:sz="0" w:space="0" w:color="auto"/>
                                <w:bottom w:val="none" w:sz="0" w:space="0" w:color="auto"/>
                                <w:right w:val="none" w:sz="0" w:space="0" w:color="auto"/>
                              </w:divBdr>
                              <w:divsChild>
                                <w:div w:id="337655049">
                                  <w:marLeft w:val="0"/>
                                  <w:marRight w:val="0"/>
                                  <w:marTop w:val="0"/>
                                  <w:marBottom w:val="0"/>
                                  <w:divBdr>
                                    <w:top w:val="none" w:sz="0" w:space="0" w:color="auto"/>
                                    <w:left w:val="none" w:sz="0" w:space="0" w:color="auto"/>
                                    <w:bottom w:val="none" w:sz="0" w:space="0" w:color="auto"/>
                                    <w:right w:val="none" w:sz="0" w:space="0" w:color="auto"/>
                                  </w:divBdr>
                                  <w:divsChild>
                                    <w:div w:id="116524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467779">
      <w:bodyDiv w:val="1"/>
      <w:marLeft w:val="0"/>
      <w:marRight w:val="0"/>
      <w:marTop w:val="0"/>
      <w:marBottom w:val="0"/>
      <w:divBdr>
        <w:top w:val="none" w:sz="0" w:space="0" w:color="auto"/>
        <w:left w:val="none" w:sz="0" w:space="0" w:color="auto"/>
        <w:bottom w:val="none" w:sz="0" w:space="0" w:color="auto"/>
        <w:right w:val="none" w:sz="0" w:space="0" w:color="auto"/>
      </w:divBdr>
      <w:divsChild>
        <w:div w:id="1770345567">
          <w:marLeft w:val="0"/>
          <w:marRight w:val="0"/>
          <w:marTop w:val="0"/>
          <w:marBottom w:val="0"/>
          <w:divBdr>
            <w:top w:val="none" w:sz="0" w:space="0" w:color="auto"/>
            <w:left w:val="none" w:sz="0" w:space="0" w:color="auto"/>
            <w:bottom w:val="dotted" w:sz="6" w:space="4" w:color="DDDDDD"/>
            <w:right w:val="none" w:sz="0" w:space="0" w:color="auto"/>
          </w:divBdr>
          <w:divsChild>
            <w:div w:id="158375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359874">
      <w:bodyDiv w:val="1"/>
      <w:marLeft w:val="0"/>
      <w:marRight w:val="0"/>
      <w:marTop w:val="0"/>
      <w:marBottom w:val="0"/>
      <w:divBdr>
        <w:top w:val="none" w:sz="0" w:space="0" w:color="auto"/>
        <w:left w:val="none" w:sz="0" w:space="0" w:color="auto"/>
        <w:bottom w:val="none" w:sz="0" w:space="0" w:color="auto"/>
        <w:right w:val="none" w:sz="0" w:space="0" w:color="auto"/>
      </w:divBdr>
      <w:divsChild>
        <w:div w:id="1344044697">
          <w:marLeft w:val="0"/>
          <w:marRight w:val="0"/>
          <w:marTop w:val="0"/>
          <w:marBottom w:val="0"/>
          <w:divBdr>
            <w:top w:val="none" w:sz="0" w:space="0" w:color="auto"/>
            <w:left w:val="none" w:sz="0" w:space="0" w:color="auto"/>
            <w:bottom w:val="none" w:sz="0" w:space="0" w:color="auto"/>
            <w:right w:val="none" w:sz="0" w:space="0" w:color="auto"/>
          </w:divBdr>
          <w:divsChild>
            <w:div w:id="11661651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78429527">
      <w:bodyDiv w:val="1"/>
      <w:marLeft w:val="0"/>
      <w:marRight w:val="0"/>
      <w:marTop w:val="0"/>
      <w:marBottom w:val="0"/>
      <w:divBdr>
        <w:top w:val="none" w:sz="0" w:space="0" w:color="auto"/>
        <w:left w:val="none" w:sz="0" w:space="0" w:color="auto"/>
        <w:bottom w:val="none" w:sz="0" w:space="0" w:color="auto"/>
        <w:right w:val="none" w:sz="0" w:space="0" w:color="auto"/>
      </w:divBdr>
    </w:div>
    <w:div w:id="1378509811">
      <w:bodyDiv w:val="1"/>
      <w:marLeft w:val="0"/>
      <w:marRight w:val="0"/>
      <w:marTop w:val="0"/>
      <w:marBottom w:val="0"/>
      <w:divBdr>
        <w:top w:val="none" w:sz="0" w:space="0" w:color="auto"/>
        <w:left w:val="none" w:sz="0" w:space="0" w:color="auto"/>
        <w:bottom w:val="none" w:sz="0" w:space="0" w:color="auto"/>
        <w:right w:val="none" w:sz="0" w:space="0" w:color="auto"/>
      </w:divBdr>
      <w:divsChild>
        <w:div w:id="1135180073">
          <w:marLeft w:val="0"/>
          <w:marRight w:val="0"/>
          <w:marTop w:val="0"/>
          <w:marBottom w:val="0"/>
          <w:divBdr>
            <w:top w:val="single" w:sz="6" w:space="0" w:color="999999"/>
            <w:left w:val="single" w:sz="6" w:space="0" w:color="999999"/>
            <w:bottom w:val="single" w:sz="6" w:space="0" w:color="999999"/>
            <w:right w:val="single" w:sz="6" w:space="0" w:color="999999"/>
          </w:divBdr>
          <w:divsChild>
            <w:div w:id="345206033">
              <w:marLeft w:val="0"/>
              <w:marRight w:val="0"/>
              <w:marTop w:val="225"/>
              <w:marBottom w:val="0"/>
              <w:divBdr>
                <w:top w:val="single" w:sz="6" w:space="0" w:color="FFFFFF"/>
                <w:left w:val="none" w:sz="0" w:space="0" w:color="auto"/>
                <w:bottom w:val="none" w:sz="0" w:space="0" w:color="auto"/>
                <w:right w:val="none" w:sz="0" w:space="0" w:color="auto"/>
              </w:divBdr>
              <w:divsChild>
                <w:div w:id="1561163348">
                  <w:marLeft w:val="0"/>
                  <w:marRight w:val="0"/>
                  <w:marTop w:val="0"/>
                  <w:marBottom w:val="0"/>
                  <w:divBdr>
                    <w:top w:val="none" w:sz="0" w:space="0" w:color="auto"/>
                    <w:left w:val="none" w:sz="0" w:space="0" w:color="auto"/>
                    <w:bottom w:val="none" w:sz="0" w:space="0" w:color="auto"/>
                    <w:right w:val="none" w:sz="0" w:space="0" w:color="auto"/>
                  </w:divBdr>
                  <w:divsChild>
                    <w:div w:id="953486666">
                      <w:marLeft w:val="0"/>
                      <w:marRight w:val="15"/>
                      <w:marTop w:val="0"/>
                      <w:marBottom w:val="0"/>
                      <w:divBdr>
                        <w:top w:val="none" w:sz="0" w:space="0" w:color="auto"/>
                        <w:left w:val="none" w:sz="0" w:space="0" w:color="auto"/>
                        <w:bottom w:val="none" w:sz="0" w:space="0" w:color="auto"/>
                        <w:right w:val="none" w:sz="0" w:space="0" w:color="auto"/>
                      </w:divBdr>
                      <w:divsChild>
                        <w:div w:id="2110541998">
                          <w:marLeft w:val="0"/>
                          <w:marRight w:val="0"/>
                          <w:marTop w:val="0"/>
                          <w:marBottom w:val="0"/>
                          <w:divBdr>
                            <w:top w:val="none" w:sz="0" w:space="0" w:color="auto"/>
                            <w:left w:val="none" w:sz="0" w:space="0" w:color="auto"/>
                            <w:bottom w:val="none" w:sz="0" w:space="0" w:color="auto"/>
                            <w:right w:val="none" w:sz="0" w:space="0" w:color="auto"/>
                          </w:divBdr>
                          <w:divsChild>
                            <w:div w:id="197396931">
                              <w:marLeft w:val="150"/>
                              <w:marRight w:val="105"/>
                              <w:marTop w:val="0"/>
                              <w:marBottom w:val="180"/>
                              <w:divBdr>
                                <w:top w:val="none" w:sz="0" w:space="0" w:color="auto"/>
                                <w:left w:val="none" w:sz="0" w:space="0" w:color="auto"/>
                                <w:bottom w:val="none" w:sz="0" w:space="0" w:color="auto"/>
                                <w:right w:val="none" w:sz="0" w:space="0" w:color="auto"/>
                              </w:divBdr>
                              <w:divsChild>
                                <w:div w:id="119345427">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8697943">
      <w:bodyDiv w:val="1"/>
      <w:marLeft w:val="0"/>
      <w:marRight w:val="0"/>
      <w:marTop w:val="0"/>
      <w:marBottom w:val="0"/>
      <w:divBdr>
        <w:top w:val="none" w:sz="0" w:space="0" w:color="auto"/>
        <w:left w:val="none" w:sz="0" w:space="0" w:color="auto"/>
        <w:bottom w:val="none" w:sz="0" w:space="0" w:color="auto"/>
        <w:right w:val="none" w:sz="0" w:space="0" w:color="auto"/>
      </w:divBdr>
    </w:div>
    <w:div w:id="1378891336">
      <w:bodyDiv w:val="1"/>
      <w:marLeft w:val="0"/>
      <w:marRight w:val="0"/>
      <w:marTop w:val="0"/>
      <w:marBottom w:val="0"/>
      <w:divBdr>
        <w:top w:val="none" w:sz="0" w:space="0" w:color="auto"/>
        <w:left w:val="none" w:sz="0" w:space="0" w:color="auto"/>
        <w:bottom w:val="none" w:sz="0" w:space="0" w:color="auto"/>
        <w:right w:val="none" w:sz="0" w:space="0" w:color="auto"/>
      </w:divBdr>
    </w:div>
    <w:div w:id="1378971314">
      <w:bodyDiv w:val="1"/>
      <w:marLeft w:val="0"/>
      <w:marRight w:val="0"/>
      <w:marTop w:val="0"/>
      <w:marBottom w:val="0"/>
      <w:divBdr>
        <w:top w:val="none" w:sz="0" w:space="0" w:color="auto"/>
        <w:left w:val="none" w:sz="0" w:space="0" w:color="auto"/>
        <w:bottom w:val="none" w:sz="0" w:space="0" w:color="auto"/>
        <w:right w:val="none" w:sz="0" w:space="0" w:color="auto"/>
      </w:divBdr>
      <w:divsChild>
        <w:div w:id="232470170">
          <w:marLeft w:val="0"/>
          <w:marRight w:val="0"/>
          <w:marTop w:val="0"/>
          <w:marBottom w:val="225"/>
          <w:divBdr>
            <w:top w:val="none" w:sz="0" w:space="0" w:color="auto"/>
            <w:left w:val="none" w:sz="0" w:space="0" w:color="auto"/>
            <w:bottom w:val="none" w:sz="0" w:space="0" w:color="auto"/>
            <w:right w:val="none" w:sz="0" w:space="0" w:color="auto"/>
          </w:divBdr>
          <w:divsChild>
            <w:div w:id="895358531">
              <w:marLeft w:val="0"/>
              <w:marRight w:val="0"/>
              <w:marTop w:val="0"/>
              <w:marBottom w:val="0"/>
              <w:divBdr>
                <w:top w:val="none" w:sz="0" w:space="0" w:color="auto"/>
                <w:left w:val="none" w:sz="0" w:space="0" w:color="auto"/>
                <w:bottom w:val="none" w:sz="0" w:space="0" w:color="auto"/>
                <w:right w:val="none" w:sz="0" w:space="0" w:color="auto"/>
              </w:divBdr>
              <w:divsChild>
                <w:div w:id="61166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764682">
          <w:marLeft w:val="0"/>
          <w:marRight w:val="0"/>
          <w:marTop w:val="0"/>
          <w:marBottom w:val="225"/>
          <w:divBdr>
            <w:top w:val="none" w:sz="0" w:space="0" w:color="auto"/>
            <w:left w:val="none" w:sz="0" w:space="0" w:color="auto"/>
            <w:bottom w:val="none" w:sz="0" w:space="0" w:color="auto"/>
            <w:right w:val="none" w:sz="0" w:space="0" w:color="auto"/>
          </w:divBdr>
        </w:div>
      </w:divsChild>
    </w:div>
    <w:div w:id="1379285009">
      <w:bodyDiv w:val="1"/>
      <w:marLeft w:val="0"/>
      <w:marRight w:val="0"/>
      <w:marTop w:val="0"/>
      <w:marBottom w:val="0"/>
      <w:divBdr>
        <w:top w:val="none" w:sz="0" w:space="0" w:color="auto"/>
        <w:left w:val="none" w:sz="0" w:space="0" w:color="auto"/>
        <w:bottom w:val="none" w:sz="0" w:space="0" w:color="auto"/>
        <w:right w:val="none" w:sz="0" w:space="0" w:color="auto"/>
      </w:divBdr>
    </w:div>
    <w:div w:id="1379548993">
      <w:bodyDiv w:val="1"/>
      <w:marLeft w:val="0"/>
      <w:marRight w:val="0"/>
      <w:marTop w:val="0"/>
      <w:marBottom w:val="0"/>
      <w:divBdr>
        <w:top w:val="none" w:sz="0" w:space="0" w:color="auto"/>
        <w:left w:val="none" w:sz="0" w:space="0" w:color="auto"/>
        <w:bottom w:val="none" w:sz="0" w:space="0" w:color="auto"/>
        <w:right w:val="none" w:sz="0" w:space="0" w:color="auto"/>
      </w:divBdr>
      <w:divsChild>
        <w:div w:id="1893152674">
          <w:marLeft w:val="0"/>
          <w:marRight w:val="0"/>
          <w:marTop w:val="0"/>
          <w:marBottom w:val="0"/>
          <w:divBdr>
            <w:top w:val="none" w:sz="0" w:space="0" w:color="auto"/>
            <w:left w:val="none" w:sz="0" w:space="0" w:color="auto"/>
            <w:bottom w:val="dotted" w:sz="6" w:space="4" w:color="DDDDDD"/>
            <w:right w:val="none" w:sz="0" w:space="0" w:color="auto"/>
          </w:divBdr>
          <w:divsChild>
            <w:div w:id="91366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275735">
      <w:bodyDiv w:val="1"/>
      <w:marLeft w:val="0"/>
      <w:marRight w:val="0"/>
      <w:marTop w:val="0"/>
      <w:marBottom w:val="0"/>
      <w:divBdr>
        <w:top w:val="none" w:sz="0" w:space="0" w:color="auto"/>
        <w:left w:val="none" w:sz="0" w:space="0" w:color="auto"/>
        <w:bottom w:val="none" w:sz="0" w:space="0" w:color="auto"/>
        <w:right w:val="none" w:sz="0" w:space="0" w:color="auto"/>
      </w:divBdr>
      <w:divsChild>
        <w:div w:id="529296180">
          <w:marLeft w:val="0"/>
          <w:marRight w:val="0"/>
          <w:marTop w:val="0"/>
          <w:marBottom w:val="150"/>
          <w:divBdr>
            <w:top w:val="none" w:sz="0" w:space="0" w:color="auto"/>
            <w:left w:val="none" w:sz="0" w:space="0" w:color="auto"/>
            <w:bottom w:val="none" w:sz="0" w:space="0" w:color="auto"/>
            <w:right w:val="none" w:sz="0" w:space="0" w:color="auto"/>
          </w:divBdr>
        </w:div>
      </w:divsChild>
    </w:div>
    <w:div w:id="1380351553">
      <w:bodyDiv w:val="1"/>
      <w:marLeft w:val="0"/>
      <w:marRight w:val="0"/>
      <w:marTop w:val="0"/>
      <w:marBottom w:val="0"/>
      <w:divBdr>
        <w:top w:val="none" w:sz="0" w:space="0" w:color="auto"/>
        <w:left w:val="none" w:sz="0" w:space="0" w:color="auto"/>
        <w:bottom w:val="none" w:sz="0" w:space="0" w:color="auto"/>
        <w:right w:val="none" w:sz="0" w:space="0" w:color="auto"/>
      </w:divBdr>
      <w:divsChild>
        <w:div w:id="815949233">
          <w:marLeft w:val="0"/>
          <w:marRight w:val="0"/>
          <w:marTop w:val="0"/>
          <w:marBottom w:val="0"/>
          <w:divBdr>
            <w:top w:val="none" w:sz="0" w:space="0" w:color="auto"/>
            <w:left w:val="none" w:sz="0" w:space="0" w:color="auto"/>
            <w:bottom w:val="none" w:sz="0" w:space="0" w:color="auto"/>
            <w:right w:val="none" w:sz="0" w:space="0" w:color="auto"/>
          </w:divBdr>
          <w:divsChild>
            <w:div w:id="733434397">
              <w:marLeft w:val="0"/>
              <w:marRight w:val="0"/>
              <w:marTop w:val="0"/>
              <w:marBottom w:val="0"/>
              <w:divBdr>
                <w:top w:val="none" w:sz="0" w:space="0" w:color="auto"/>
                <w:left w:val="none" w:sz="0" w:space="0" w:color="auto"/>
                <w:bottom w:val="none" w:sz="0" w:space="0" w:color="auto"/>
                <w:right w:val="none" w:sz="0" w:space="0" w:color="auto"/>
              </w:divBdr>
            </w:div>
            <w:div w:id="1600286649">
              <w:marLeft w:val="0"/>
              <w:marRight w:val="0"/>
              <w:marTop w:val="0"/>
              <w:marBottom w:val="150"/>
              <w:divBdr>
                <w:top w:val="none" w:sz="0" w:space="0" w:color="auto"/>
                <w:left w:val="none" w:sz="0" w:space="0" w:color="auto"/>
                <w:bottom w:val="none" w:sz="0" w:space="0" w:color="auto"/>
                <w:right w:val="none" w:sz="0" w:space="0" w:color="auto"/>
              </w:divBdr>
            </w:div>
          </w:divsChild>
        </w:div>
        <w:div w:id="1279876549">
          <w:marLeft w:val="0"/>
          <w:marRight w:val="0"/>
          <w:marTop w:val="0"/>
          <w:marBottom w:val="150"/>
          <w:divBdr>
            <w:top w:val="none" w:sz="0" w:space="0" w:color="auto"/>
            <w:left w:val="none" w:sz="0" w:space="0" w:color="auto"/>
            <w:bottom w:val="none" w:sz="0" w:space="0" w:color="auto"/>
            <w:right w:val="none" w:sz="0" w:space="0" w:color="auto"/>
          </w:divBdr>
          <w:divsChild>
            <w:div w:id="94739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96057">
      <w:bodyDiv w:val="1"/>
      <w:marLeft w:val="0"/>
      <w:marRight w:val="0"/>
      <w:marTop w:val="0"/>
      <w:marBottom w:val="0"/>
      <w:divBdr>
        <w:top w:val="none" w:sz="0" w:space="0" w:color="auto"/>
        <w:left w:val="none" w:sz="0" w:space="0" w:color="auto"/>
        <w:bottom w:val="none" w:sz="0" w:space="0" w:color="auto"/>
        <w:right w:val="none" w:sz="0" w:space="0" w:color="auto"/>
      </w:divBdr>
    </w:div>
    <w:div w:id="1380665029">
      <w:bodyDiv w:val="1"/>
      <w:marLeft w:val="0"/>
      <w:marRight w:val="0"/>
      <w:marTop w:val="0"/>
      <w:marBottom w:val="0"/>
      <w:divBdr>
        <w:top w:val="none" w:sz="0" w:space="0" w:color="auto"/>
        <w:left w:val="none" w:sz="0" w:space="0" w:color="auto"/>
        <w:bottom w:val="none" w:sz="0" w:space="0" w:color="auto"/>
        <w:right w:val="none" w:sz="0" w:space="0" w:color="auto"/>
      </w:divBdr>
    </w:div>
    <w:div w:id="1381248509">
      <w:bodyDiv w:val="1"/>
      <w:marLeft w:val="0"/>
      <w:marRight w:val="0"/>
      <w:marTop w:val="0"/>
      <w:marBottom w:val="0"/>
      <w:divBdr>
        <w:top w:val="none" w:sz="0" w:space="0" w:color="auto"/>
        <w:left w:val="none" w:sz="0" w:space="0" w:color="auto"/>
        <w:bottom w:val="none" w:sz="0" w:space="0" w:color="auto"/>
        <w:right w:val="none" w:sz="0" w:space="0" w:color="auto"/>
      </w:divBdr>
      <w:divsChild>
        <w:div w:id="1828473066">
          <w:marLeft w:val="0"/>
          <w:marRight w:val="0"/>
          <w:marTop w:val="0"/>
          <w:marBottom w:val="0"/>
          <w:divBdr>
            <w:top w:val="none" w:sz="0" w:space="0" w:color="auto"/>
            <w:left w:val="none" w:sz="0" w:space="0" w:color="auto"/>
            <w:bottom w:val="dotted" w:sz="6" w:space="4" w:color="DDDDDD"/>
            <w:right w:val="none" w:sz="0" w:space="0" w:color="auto"/>
          </w:divBdr>
        </w:div>
      </w:divsChild>
    </w:div>
    <w:div w:id="1381438603">
      <w:bodyDiv w:val="1"/>
      <w:marLeft w:val="0"/>
      <w:marRight w:val="0"/>
      <w:marTop w:val="0"/>
      <w:marBottom w:val="0"/>
      <w:divBdr>
        <w:top w:val="none" w:sz="0" w:space="0" w:color="auto"/>
        <w:left w:val="none" w:sz="0" w:space="0" w:color="auto"/>
        <w:bottom w:val="none" w:sz="0" w:space="0" w:color="auto"/>
        <w:right w:val="none" w:sz="0" w:space="0" w:color="auto"/>
      </w:divBdr>
      <w:divsChild>
        <w:div w:id="154730895">
          <w:marLeft w:val="0"/>
          <w:marRight w:val="0"/>
          <w:marTop w:val="0"/>
          <w:marBottom w:val="0"/>
          <w:divBdr>
            <w:top w:val="none" w:sz="0" w:space="0" w:color="auto"/>
            <w:left w:val="none" w:sz="0" w:space="0" w:color="auto"/>
            <w:bottom w:val="none" w:sz="0" w:space="0" w:color="auto"/>
            <w:right w:val="none" w:sz="0" w:space="0" w:color="auto"/>
          </w:divBdr>
          <w:divsChild>
            <w:div w:id="1024138389">
              <w:marLeft w:val="0"/>
              <w:marRight w:val="0"/>
              <w:marTop w:val="0"/>
              <w:marBottom w:val="0"/>
              <w:divBdr>
                <w:top w:val="none" w:sz="0" w:space="0" w:color="auto"/>
                <w:left w:val="none" w:sz="0" w:space="0" w:color="auto"/>
                <w:bottom w:val="none" w:sz="0" w:space="0" w:color="auto"/>
                <w:right w:val="none" w:sz="0" w:space="0" w:color="auto"/>
              </w:divBdr>
              <w:divsChild>
                <w:div w:id="1375159846">
                  <w:marLeft w:val="0"/>
                  <w:marRight w:val="0"/>
                  <w:marTop w:val="0"/>
                  <w:marBottom w:val="0"/>
                  <w:divBdr>
                    <w:top w:val="none" w:sz="0" w:space="0" w:color="auto"/>
                    <w:left w:val="none" w:sz="0" w:space="0" w:color="auto"/>
                    <w:bottom w:val="none" w:sz="0" w:space="0" w:color="auto"/>
                    <w:right w:val="none" w:sz="0" w:space="0" w:color="auto"/>
                  </w:divBdr>
                  <w:divsChild>
                    <w:div w:id="2024747978">
                      <w:marLeft w:val="0"/>
                      <w:marRight w:val="0"/>
                      <w:marTop w:val="0"/>
                      <w:marBottom w:val="0"/>
                      <w:divBdr>
                        <w:top w:val="none" w:sz="0" w:space="0" w:color="auto"/>
                        <w:left w:val="none" w:sz="0" w:space="0" w:color="auto"/>
                        <w:bottom w:val="none" w:sz="0" w:space="0" w:color="auto"/>
                        <w:right w:val="none" w:sz="0" w:space="0" w:color="auto"/>
                      </w:divBdr>
                      <w:divsChild>
                        <w:div w:id="1135872888">
                          <w:marLeft w:val="0"/>
                          <w:marRight w:val="0"/>
                          <w:marTop w:val="0"/>
                          <w:marBottom w:val="0"/>
                          <w:divBdr>
                            <w:top w:val="none" w:sz="0" w:space="0" w:color="auto"/>
                            <w:left w:val="none" w:sz="0" w:space="0" w:color="auto"/>
                            <w:bottom w:val="none" w:sz="0" w:space="0" w:color="auto"/>
                            <w:right w:val="none" w:sz="0" w:space="0" w:color="auto"/>
                          </w:divBdr>
                          <w:divsChild>
                            <w:div w:id="1939753060">
                              <w:marLeft w:val="0"/>
                              <w:marRight w:val="0"/>
                              <w:marTop w:val="0"/>
                              <w:marBottom w:val="0"/>
                              <w:divBdr>
                                <w:top w:val="none" w:sz="0" w:space="0" w:color="auto"/>
                                <w:left w:val="none" w:sz="0" w:space="0" w:color="auto"/>
                                <w:bottom w:val="none" w:sz="0" w:space="0" w:color="auto"/>
                                <w:right w:val="none" w:sz="0" w:space="0" w:color="auto"/>
                              </w:divBdr>
                              <w:divsChild>
                                <w:div w:id="33411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1587413">
      <w:bodyDiv w:val="1"/>
      <w:marLeft w:val="0"/>
      <w:marRight w:val="0"/>
      <w:marTop w:val="0"/>
      <w:marBottom w:val="0"/>
      <w:divBdr>
        <w:top w:val="none" w:sz="0" w:space="0" w:color="auto"/>
        <w:left w:val="none" w:sz="0" w:space="0" w:color="auto"/>
        <w:bottom w:val="none" w:sz="0" w:space="0" w:color="auto"/>
        <w:right w:val="none" w:sz="0" w:space="0" w:color="auto"/>
      </w:divBdr>
      <w:divsChild>
        <w:div w:id="2000883145">
          <w:marLeft w:val="0"/>
          <w:marRight w:val="0"/>
          <w:marTop w:val="0"/>
          <w:marBottom w:val="0"/>
          <w:divBdr>
            <w:top w:val="none" w:sz="0" w:space="0" w:color="auto"/>
            <w:left w:val="none" w:sz="0" w:space="0" w:color="auto"/>
            <w:bottom w:val="dotted" w:sz="6" w:space="4" w:color="DDDDDD"/>
            <w:right w:val="none" w:sz="0" w:space="0" w:color="auto"/>
          </w:divBdr>
          <w:divsChild>
            <w:div w:id="212614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980482">
      <w:bodyDiv w:val="1"/>
      <w:marLeft w:val="0"/>
      <w:marRight w:val="0"/>
      <w:marTop w:val="0"/>
      <w:marBottom w:val="0"/>
      <w:divBdr>
        <w:top w:val="none" w:sz="0" w:space="0" w:color="auto"/>
        <w:left w:val="none" w:sz="0" w:space="0" w:color="auto"/>
        <w:bottom w:val="none" w:sz="0" w:space="0" w:color="auto"/>
        <w:right w:val="none" w:sz="0" w:space="0" w:color="auto"/>
      </w:divBdr>
      <w:divsChild>
        <w:div w:id="1847593673">
          <w:marLeft w:val="0"/>
          <w:marRight w:val="0"/>
          <w:marTop w:val="0"/>
          <w:marBottom w:val="450"/>
          <w:divBdr>
            <w:top w:val="none" w:sz="0" w:space="0" w:color="auto"/>
            <w:left w:val="none" w:sz="0" w:space="0" w:color="auto"/>
            <w:bottom w:val="single" w:sz="6" w:space="19" w:color="EEEEEE"/>
            <w:right w:val="none" w:sz="0" w:space="0" w:color="auto"/>
          </w:divBdr>
          <w:divsChild>
            <w:div w:id="1517110852">
              <w:marLeft w:val="0"/>
              <w:marRight w:val="0"/>
              <w:marTop w:val="0"/>
              <w:marBottom w:val="150"/>
              <w:divBdr>
                <w:top w:val="none" w:sz="0" w:space="0" w:color="auto"/>
                <w:left w:val="none" w:sz="0" w:space="0" w:color="auto"/>
                <w:bottom w:val="none" w:sz="0" w:space="0" w:color="auto"/>
                <w:right w:val="none" w:sz="0" w:space="0" w:color="auto"/>
              </w:divBdr>
              <w:divsChild>
                <w:div w:id="193348798">
                  <w:marLeft w:val="0"/>
                  <w:marRight w:val="0"/>
                  <w:marTop w:val="0"/>
                  <w:marBottom w:val="0"/>
                  <w:divBdr>
                    <w:top w:val="none" w:sz="0" w:space="0" w:color="auto"/>
                    <w:left w:val="none" w:sz="0" w:space="0" w:color="auto"/>
                    <w:bottom w:val="none" w:sz="0" w:space="0" w:color="auto"/>
                    <w:right w:val="none" w:sz="0" w:space="0" w:color="auto"/>
                  </w:divBdr>
                </w:div>
              </w:divsChild>
            </w:div>
            <w:div w:id="1312828512">
              <w:marLeft w:val="0"/>
              <w:marRight w:val="0"/>
              <w:marTop w:val="0"/>
              <w:marBottom w:val="0"/>
              <w:divBdr>
                <w:top w:val="none" w:sz="0" w:space="0" w:color="auto"/>
                <w:left w:val="none" w:sz="0" w:space="0" w:color="auto"/>
                <w:bottom w:val="none" w:sz="0" w:space="0" w:color="auto"/>
                <w:right w:val="none" w:sz="0" w:space="0" w:color="auto"/>
              </w:divBdr>
            </w:div>
          </w:divsChild>
        </w:div>
        <w:div w:id="1488326315">
          <w:marLeft w:val="0"/>
          <w:marRight w:val="0"/>
          <w:marTop w:val="0"/>
          <w:marBottom w:val="0"/>
          <w:divBdr>
            <w:top w:val="none" w:sz="0" w:space="0" w:color="auto"/>
            <w:left w:val="none" w:sz="0" w:space="0" w:color="auto"/>
            <w:bottom w:val="none" w:sz="0" w:space="0" w:color="auto"/>
            <w:right w:val="none" w:sz="0" w:space="0" w:color="auto"/>
          </w:divBdr>
          <w:divsChild>
            <w:div w:id="2138527746">
              <w:marLeft w:val="0"/>
              <w:marRight w:val="0"/>
              <w:marTop w:val="0"/>
              <w:marBottom w:val="0"/>
              <w:divBdr>
                <w:top w:val="none" w:sz="0" w:space="0" w:color="auto"/>
                <w:left w:val="none" w:sz="0" w:space="0" w:color="auto"/>
                <w:bottom w:val="none" w:sz="0" w:space="0" w:color="auto"/>
                <w:right w:val="none" w:sz="0" w:space="0" w:color="auto"/>
              </w:divBdr>
              <w:divsChild>
                <w:div w:id="155577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286714">
      <w:bodyDiv w:val="1"/>
      <w:marLeft w:val="0"/>
      <w:marRight w:val="0"/>
      <w:marTop w:val="0"/>
      <w:marBottom w:val="0"/>
      <w:divBdr>
        <w:top w:val="none" w:sz="0" w:space="0" w:color="auto"/>
        <w:left w:val="none" w:sz="0" w:space="0" w:color="auto"/>
        <w:bottom w:val="none" w:sz="0" w:space="0" w:color="auto"/>
        <w:right w:val="none" w:sz="0" w:space="0" w:color="auto"/>
      </w:divBdr>
      <w:divsChild>
        <w:div w:id="315886251">
          <w:marLeft w:val="0"/>
          <w:marRight w:val="0"/>
          <w:marTop w:val="0"/>
          <w:marBottom w:val="0"/>
          <w:divBdr>
            <w:top w:val="none" w:sz="0" w:space="0" w:color="auto"/>
            <w:left w:val="none" w:sz="0" w:space="0" w:color="auto"/>
            <w:bottom w:val="none" w:sz="0" w:space="0" w:color="auto"/>
            <w:right w:val="none" w:sz="0" w:space="0" w:color="auto"/>
          </w:divBdr>
          <w:divsChild>
            <w:div w:id="265776226">
              <w:marLeft w:val="0"/>
              <w:marRight w:val="0"/>
              <w:marTop w:val="0"/>
              <w:marBottom w:val="0"/>
              <w:divBdr>
                <w:top w:val="none" w:sz="0" w:space="0" w:color="auto"/>
                <w:left w:val="none" w:sz="0" w:space="0" w:color="auto"/>
                <w:bottom w:val="none" w:sz="0" w:space="0" w:color="auto"/>
                <w:right w:val="none" w:sz="0" w:space="0" w:color="auto"/>
              </w:divBdr>
            </w:div>
          </w:divsChild>
        </w:div>
        <w:div w:id="1081415344">
          <w:marLeft w:val="0"/>
          <w:marRight w:val="0"/>
          <w:marTop w:val="0"/>
          <w:marBottom w:val="150"/>
          <w:divBdr>
            <w:top w:val="none" w:sz="0" w:space="0" w:color="auto"/>
            <w:left w:val="none" w:sz="0" w:space="0" w:color="auto"/>
            <w:bottom w:val="none" w:sz="0" w:space="0" w:color="auto"/>
            <w:right w:val="none" w:sz="0" w:space="0" w:color="auto"/>
          </w:divBdr>
          <w:divsChild>
            <w:div w:id="36245967">
              <w:marLeft w:val="0"/>
              <w:marRight w:val="0"/>
              <w:marTop w:val="0"/>
              <w:marBottom w:val="0"/>
              <w:divBdr>
                <w:top w:val="none" w:sz="0" w:space="0" w:color="auto"/>
                <w:left w:val="none" w:sz="0" w:space="0" w:color="auto"/>
                <w:bottom w:val="none" w:sz="0" w:space="0" w:color="auto"/>
                <w:right w:val="none" w:sz="0" w:space="0" w:color="auto"/>
              </w:divBdr>
            </w:div>
          </w:divsChild>
        </w:div>
        <w:div w:id="1973092606">
          <w:marLeft w:val="0"/>
          <w:marRight w:val="0"/>
          <w:marTop w:val="0"/>
          <w:marBottom w:val="150"/>
          <w:divBdr>
            <w:top w:val="none" w:sz="0" w:space="0" w:color="auto"/>
            <w:left w:val="none" w:sz="0" w:space="0" w:color="auto"/>
            <w:bottom w:val="none" w:sz="0" w:space="0" w:color="auto"/>
            <w:right w:val="none" w:sz="0" w:space="0" w:color="auto"/>
          </w:divBdr>
        </w:div>
      </w:divsChild>
    </w:div>
    <w:div w:id="1382900309">
      <w:bodyDiv w:val="1"/>
      <w:marLeft w:val="0"/>
      <w:marRight w:val="0"/>
      <w:marTop w:val="0"/>
      <w:marBottom w:val="0"/>
      <w:divBdr>
        <w:top w:val="none" w:sz="0" w:space="0" w:color="auto"/>
        <w:left w:val="none" w:sz="0" w:space="0" w:color="auto"/>
        <w:bottom w:val="none" w:sz="0" w:space="0" w:color="auto"/>
        <w:right w:val="none" w:sz="0" w:space="0" w:color="auto"/>
      </w:divBdr>
      <w:divsChild>
        <w:div w:id="675352179">
          <w:marLeft w:val="0"/>
          <w:marRight w:val="0"/>
          <w:marTop w:val="0"/>
          <w:marBottom w:val="0"/>
          <w:divBdr>
            <w:top w:val="none" w:sz="0" w:space="0" w:color="auto"/>
            <w:left w:val="none" w:sz="0" w:space="0" w:color="auto"/>
            <w:bottom w:val="none" w:sz="0" w:space="0" w:color="auto"/>
            <w:right w:val="none" w:sz="0" w:space="0" w:color="auto"/>
          </w:divBdr>
          <w:divsChild>
            <w:div w:id="703403260">
              <w:marLeft w:val="0"/>
              <w:marRight w:val="0"/>
              <w:marTop w:val="0"/>
              <w:marBottom w:val="0"/>
              <w:divBdr>
                <w:top w:val="none" w:sz="0" w:space="0" w:color="auto"/>
                <w:left w:val="none" w:sz="0" w:space="0" w:color="auto"/>
                <w:bottom w:val="none" w:sz="0" w:space="0" w:color="auto"/>
                <w:right w:val="none" w:sz="0" w:space="0" w:color="auto"/>
              </w:divBdr>
              <w:divsChild>
                <w:div w:id="541794607">
                  <w:marLeft w:val="0"/>
                  <w:marRight w:val="0"/>
                  <w:marTop w:val="0"/>
                  <w:marBottom w:val="0"/>
                  <w:divBdr>
                    <w:top w:val="none" w:sz="0" w:space="0" w:color="auto"/>
                    <w:left w:val="none" w:sz="0" w:space="0" w:color="auto"/>
                    <w:bottom w:val="none" w:sz="0" w:space="0" w:color="auto"/>
                    <w:right w:val="none" w:sz="0" w:space="0" w:color="auto"/>
                  </w:divBdr>
                  <w:divsChild>
                    <w:div w:id="2082093521">
                      <w:marLeft w:val="0"/>
                      <w:marRight w:val="0"/>
                      <w:marTop w:val="0"/>
                      <w:marBottom w:val="0"/>
                      <w:divBdr>
                        <w:top w:val="none" w:sz="0" w:space="0" w:color="auto"/>
                        <w:left w:val="none" w:sz="0" w:space="0" w:color="auto"/>
                        <w:bottom w:val="none" w:sz="0" w:space="0" w:color="auto"/>
                        <w:right w:val="none" w:sz="0" w:space="0" w:color="auto"/>
                      </w:divBdr>
                      <w:divsChild>
                        <w:div w:id="60906756">
                          <w:marLeft w:val="0"/>
                          <w:marRight w:val="0"/>
                          <w:marTop w:val="0"/>
                          <w:marBottom w:val="0"/>
                          <w:divBdr>
                            <w:top w:val="none" w:sz="0" w:space="0" w:color="auto"/>
                            <w:left w:val="none" w:sz="0" w:space="0" w:color="auto"/>
                            <w:bottom w:val="none" w:sz="0" w:space="0" w:color="auto"/>
                            <w:right w:val="none" w:sz="0" w:space="0" w:color="auto"/>
                          </w:divBdr>
                          <w:divsChild>
                            <w:div w:id="583883672">
                              <w:marLeft w:val="0"/>
                              <w:marRight w:val="0"/>
                              <w:marTop w:val="0"/>
                              <w:marBottom w:val="0"/>
                              <w:divBdr>
                                <w:top w:val="none" w:sz="0" w:space="0" w:color="auto"/>
                                <w:left w:val="none" w:sz="0" w:space="0" w:color="auto"/>
                                <w:bottom w:val="none" w:sz="0" w:space="0" w:color="auto"/>
                                <w:right w:val="none" w:sz="0" w:space="0" w:color="auto"/>
                              </w:divBdr>
                              <w:divsChild>
                                <w:div w:id="584263123">
                                  <w:marLeft w:val="0"/>
                                  <w:marRight w:val="0"/>
                                  <w:marTop w:val="0"/>
                                  <w:marBottom w:val="0"/>
                                  <w:divBdr>
                                    <w:top w:val="none" w:sz="0" w:space="0" w:color="auto"/>
                                    <w:left w:val="none" w:sz="0" w:space="0" w:color="auto"/>
                                    <w:bottom w:val="none" w:sz="0" w:space="0" w:color="auto"/>
                                    <w:right w:val="none" w:sz="0" w:space="0" w:color="auto"/>
                                  </w:divBdr>
                                  <w:divsChild>
                                    <w:div w:id="15808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093992">
      <w:bodyDiv w:val="1"/>
      <w:marLeft w:val="0"/>
      <w:marRight w:val="0"/>
      <w:marTop w:val="0"/>
      <w:marBottom w:val="0"/>
      <w:divBdr>
        <w:top w:val="none" w:sz="0" w:space="0" w:color="auto"/>
        <w:left w:val="none" w:sz="0" w:space="0" w:color="auto"/>
        <w:bottom w:val="none" w:sz="0" w:space="0" w:color="auto"/>
        <w:right w:val="none" w:sz="0" w:space="0" w:color="auto"/>
      </w:divBdr>
      <w:divsChild>
        <w:div w:id="1963262461">
          <w:marLeft w:val="0"/>
          <w:marRight w:val="0"/>
          <w:marTop w:val="0"/>
          <w:marBottom w:val="0"/>
          <w:divBdr>
            <w:top w:val="none" w:sz="0" w:space="0" w:color="auto"/>
            <w:left w:val="none" w:sz="0" w:space="0" w:color="auto"/>
            <w:bottom w:val="none" w:sz="0" w:space="0" w:color="auto"/>
            <w:right w:val="none" w:sz="0" w:space="0" w:color="auto"/>
          </w:divBdr>
          <w:divsChild>
            <w:div w:id="1057818050">
              <w:marLeft w:val="0"/>
              <w:marRight w:val="0"/>
              <w:marTop w:val="0"/>
              <w:marBottom w:val="0"/>
              <w:divBdr>
                <w:top w:val="none" w:sz="0" w:space="0" w:color="auto"/>
                <w:left w:val="none" w:sz="0" w:space="0" w:color="auto"/>
                <w:bottom w:val="none" w:sz="0" w:space="0" w:color="auto"/>
                <w:right w:val="none" w:sz="0" w:space="0" w:color="auto"/>
              </w:divBdr>
              <w:divsChild>
                <w:div w:id="445395046">
                  <w:marLeft w:val="0"/>
                  <w:marRight w:val="0"/>
                  <w:marTop w:val="0"/>
                  <w:marBottom w:val="0"/>
                  <w:divBdr>
                    <w:top w:val="none" w:sz="0" w:space="0" w:color="auto"/>
                    <w:left w:val="none" w:sz="0" w:space="0" w:color="auto"/>
                    <w:bottom w:val="none" w:sz="0" w:space="0" w:color="auto"/>
                    <w:right w:val="none" w:sz="0" w:space="0" w:color="auto"/>
                  </w:divBdr>
                  <w:divsChild>
                    <w:div w:id="989986826">
                      <w:marLeft w:val="0"/>
                      <w:marRight w:val="0"/>
                      <w:marTop w:val="0"/>
                      <w:marBottom w:val="0"/>
                      <w:divBdr>
                        <w:top w:val="none" w:sz="0" w:space="0" w:color="auto"/>
                        <w:left w:val="none" w:sz="0" w:space="0" w:color="auto"/>
                        <w:bottom w:val="none" w:sz="0" w:space="0" w:color="auto"/>
                        <w:right w:val="none" w:sz="0" w:space="0" w:color="auto"/>
                      </w:divBdr>
                      <w:divsChild>
                        <w:div w:id="2055616721">
                          <w:marLeft w:val="0"/>
                          <w:marRight w:val="0"/>
                          <w:marTop w:val="0"/>
                          <w:marBottom w:val="0"/>
                          <w:divBdr>
                            <w:top w:val="none" w:sz="0" w:space="0" w:color="auto"/>
                            <w:left w:val="none" w:sz="0" w:space="0" w:color="auto"/>
                            <w:bottom w:val="none" w:sz="0" w:space="0" w:color="auto"/>
                            <w:right w:val="none" w:sz="0" w:space="0" w:color="auto"/>
                          </w:divBdr>
                          <w:divsChild>
                            <w:div w:id="963272400">
                              <w:marLeft w:val="0"/>
                              <w:marRight w:val="0"/>
                              <w:marTop w:val="0"/>
                              <w:marBottom w:val="0"/>
                              <w:divBdr>
                                <w:top w:val="none" w:sz="0" w:space="0" w:color="auto"/>
                                <w:left w:val="none" w:sz="0" w:space="0" w:color="auto"/>
                                <w:bottom w:val="none" w:sz="0" w:space="0" w:color="auto"/>
                                <w:right w:val="none" w:sz="0" w:space="0" w:color="auto"/>
                              </w:divBdr>
                              <w:divsChild>
                                <w:div w:id="340591931">
                                  <w:marLeft w:val="0"/>
                                  <w:marRight w:val="0"/>
                                  <w:marTop w:val="0"/>
                                  <w:marBottom w:val="0"/>
                                  <w:divBdr>
                                    <w:top w:val="none" w:sz="0" w:space="0" w:color="auto"/>
                                    <w:left w:val="none" w:sz="0" w:space="0" w:color="auto"/>
                                    <w:bottom w:val="none" w:sz="0" w:space="0" w:color="auto"/>
                                    <w:right w:val="none" w:sz="0" w:space="0" w:color="auto"/>
                                  </w:divBdr>
                                  <w:divsChild>
                                    <w:div w:id="55392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405739">
      <w:bodyDiv w:val="1"/>
      <w:marLeft w:val="0"/>
      <w:marRight w:val="0"/>
      <w:marTop w:val="0"/>
      <w:marBottom w:val="0"/>
      <w:divBdr>
        <w:top w:val="none" w:sz="0" w:space="0" w:color="auto"/>
        <w:left w:val="none" w:sz="0" w:space="0" w:color="auto"/>
        <w:bottom w:val="none" w:sz="0" w:space="0" w:color="auto"/>
        <w:right w:val="none" w:sz="0" w:space="0" w:color="auto"/>
      </w:divBdr>
      <w:divsChild>
        <w:div w:id="1428228720">
          <w:marLeft w:val="0"/>
          <w:marRight w:val="0"/>
          <w:marTop w:val="0"/>
          <w:marBottom w:val="150"/>
          <w:divBdr>
            <w:top w:val="none" w:sz="0" w:space="0" w:color="auto"/>
            <w:left w:val="none" w:sz="0" w:space="0" w:color="auto"/>
            <w:bottom w:val="none" w:sz="0" w:space="0" w:color="auto"/>
            <w:right w:val="none" w:sz="0" w:space="0" w:color="auto"/>
          </w:divBdr>
        </w:div>
        <w:div w:id="1991443168">
          <w:marLeft w:val="0"/>
          <w:marRight w:val="0"/>
          <w:marTop w:val="0"/>
          <w:marBottom w:val="0"/>
          <w:divBdr>
            <w:top w:val="none" w:sz="0" w:space="0" w:color="auto"/>
            <w:left w:val="none" w:sz="0" w:space="0" w:color="auto"/>
            <w:bottom w:val="none" w:sz="0" w:space="0" w:color="auto"/>
            <w:right w:val="none" w:sz="0" w:space="0" w:color="auto"/>
          </w:divBdr>
        </w:div>
      </w:divsChild>
    </w:div>
    <w:div w:id="1383479309">
      <w:bodyDiv w:val="1"/>
      <w:marLeft w:val="0"/>
      <w:marRight w:val="0"/>
      <w:marTop w:val="0"/>
      <w:marBottom w:val="0"/>
      <w:divBdr>
        <w:top w:val="none" w:sz="0" w:space="0" w:color="auto"/>
        <w:left w:val="none" w:sz="0" w:space="0" w:color="auto"/>
        <w:bottom w:val="none" w:sz="0" w:space="0" w:color="auto"/>
        <w:right w:val="none" w:sz="0" w:space="0" w:color="auto"/>
      </w:divBdr>
      <w:divsChild>
        <w:div w:id="1479149968">
          <w:marLeft w:val="0"/>
          <w:marRight w:val="0"/>
          <w:marTop w:val="0"/>
          <w:marBottom w:val="0"/>
          <w:divBdr>
            <w:top w:val="none" w:sz="0" w:space="0" w:color="auto"/>
            <w:left w:val="none" w:sz="0" w:space="0" w:color="auto"/>
            <w:bottom w:val="none" w:sz="0" w:space="0" w:color="auto"/>
            <w:right w:val="none" w:sz="0" w:space="0" w:color="auto"/>
          </w:divBdr>
          <w:divsChild>
            <w:div w:id="1183516105">
              <w:marLeft w:val="0"/>
              <w:marRight w:val="0"/>
              <w:marTop w:val="0"/>
              <w:marBottom w:val="150"/>
              <w:divBdr>
                <w:top w:val="none" w:sz="0" w:space="0" w:color="auto"/>
                <w:left w:val="none" w:sz="0" w:space="0" w:color="auto"/>
                <w:bottom w:val="none" w:sz="0" w:space="0" w:color="auto"/>
                <w:right w:val="none" w:sz="0" w:space="0" w:color="auto"/>
              </w:divBdr>
            </w:div>
            <w:div w:id="163899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059737">
      <w:bodyDiv w:val="1"/>
      <w:marLeft w:val="0"/>
      <w:marRight w:val="0"/>
      <w:marTop w:val="0"/>
      <w:marBottom w:val="0"/>
      <w:divBdr>
        <w:top w:val="none" w:sz="0" w:space="0" w:color="auto"/>
        <w:left w:val="none" w:sz="0" w:space="0" w:color="auto"/>
        <w:bottom w:val="none" w:sz="0" w:space="0" w:color="auto"/>
        <w:right w:val="none" w:sz="0" w:space="0" w:color="auto"/>
      </w:divBdr>
      <w:divsChild>
        <w:div w:id="314265506">
          <w:marLeft w:val="0"/>
          <w:marRight w:val="0"/>
          <w:marTop w:val="0"/>
          <w:marBottom w:val="150"/>
          <w:divBdr>
            <w:top w:val="none" w:sz="0" w:space="0" w:color="auto"/>
            <w:left w:val="none" w:sz="0" w:space="0" w:color="auto"/>
            <w:bottom w:val="none" w:sz="0" w:space="0" w:color="auto"/>
            <w:right w:val="none" w:sz="0" w:space="0" w:color="auto"/>
          </w:divBdr>
          <w:divsChild>
            <w:div w:id="1201019246">
              <w:marLeft w:val="0"/>
              <w:marRight w:val="0"/>
              <w:marTop w:val="0"/>
              <w:marBottom w:val="0"/>
              <w:divBdr>
                <w:top w:val="none" w:sz="0" w:space="0" w:color="auto"/>
                <w:left w:val="none" w:sz="0" w:space="0" w:color="auto"/>
                <w:bottom w:val="none" w:sz="0" w:space="0" w:color="auto"/>
                <w:right w:val="none" w:sz="0" w:space="0" w:color="auto"/>
              </w:divBdr>
              <w:divsChild>
                <w:div w:id="110541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005236">
          <w:marLeft w:val="0"/>
          <w:marRight w:val="0"/>
          <w:marTop w:val="0"/>
          <w:marBottom w:val="0"/>
          <w:divBdr>
            <w:top w:val="none" w:sz="0" w:space="0" w:color="auto"/>
            <w:left w:val="none" w:sz="0" w:space="0" w:color="auto"/>
            <w:bottom w:val="none" w:sz="0" w:space="0" w:color="auto"/>
            <w:right w:val="none" w:sz="0" w:space="0" w:color="auto"/>
          </w:divBdr>
          <w:divsChild>
            <w:div w:id="740446746">
              <w:marLeft w:val="0"/>
              <w:marRight w:val="0"/>
              <w:marTop w:val="0"/>
              <w:marBottom w:val="150"/>
              <w:divBdr>
                <w:top w:val="none" w:sz="0" w:space="0" w:color="auto"/>
                <w:left w:val="none" w:sz="0" w:space="0" w:color="auto"/>
                <w:bottom w:val="none" w:sz="0" w:space="0" w:color="auto"/>
                <w:right w:val="none" w:sz="0" w:space="0" w:color="auto"/>
              </w:divBdr>
            </w:div>
            <w:div w:id="1764960724">
              <w:marLeft w:val="0"/>
              <w:marRight w:val="0"/>
              <w:marTop w:val="0"/>
              <w:marBottom w:val="0"/>
              <w:divBdr>
                <w:top w:val="none" w:sz="0" w:space="0" w:color="auto"/>
                <w:left w:val="none" w:sz="0" w:space="0" w:color="auto"/>
                <w:bottom w:val="none" w:sz="0" w:space="0" w:color="auto"/>
                <w:right w:val="none" w:sz="0" w:space="0" w:color="auto"/>
              </w:divBdr>
              <w:divsChild>
                <w:div w:id="1853380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384476741">
      <w:bodyDiv w:val="1"/>
      <w:marLeft w:val="0"/>
      <w:marRight w:val="0"/>
      <w:marTop w:val="0"/>
      <w:marBottom w:val="0"/>
      <w:divBdr>
        <w:top w:val="none" w:sz="0" w:space="0" w:color="auto"/>
        <w:left w:val="none" w:sz="0" w:space="0" w:color="auto"/>
        <w:bottom w:val="none" w:sz="0" w:space="0" w:color="auto"/>
        <w:right w:val="none" w:sz="0" w:space="0" w:color="auto"/>
      </w:divBdr>
      <w:divsChild>
        <w:div w:id="1529950110">
          <w:marLeft w:val="0"/>
          <w:marRight w:val="0"/>
          <w:marTop w:val="0"/>
          <w:marBottom w:val="0"/>
          <w:divBdr>
            <w:top w:val="none" w:sz="0" w:space="0" w:color="auto"/>
            <w:left w:val="none" w:sz="0" w:space="0" w:color="auto"/>
            <w:bottom w:val="none" w:sz="0" w:space="0" w:color="auto"/>
            <w:right w:val="none" w:sz="0" w:space="0" w:color="auto"/>
          </w:divBdr>
          <w:divsChild>
            <w:div w:id="243104132">
              <w:marLeft w:val="0"/>
              <w:marRight w:val="0"/>
              <w:marTop w:val="0"/>
              <w:marBottom w:val="0"/>
              <w:divBdr>
                <w:top w:val="none" w:sz="0" w:space="0" w:color="auto"/>
                <w:left w:val="none" w:sz="0" w:space="0" w:color="auto"/>
                <w:bottom w:val="none" w:sz="0" w:space="0" w:color="auto"/>
                <w:right w:val="none" w:sz="0" w:space="0" w:color="auto"/>
              </w:divBdr>
              <w:divsChild>
                <w:div w:id="285358454">
                  <w:marLeft w:val="0"/>
                  <w:marRight w:val="0"/>
                  <w:marTop w:val="0"/>
                  <w:marBottom w:val="0"/>
                  <w:divBdr>
                    <w:top w:val="none" w:sz="0" w:space="0" w:color="auto"/>
                    <w:left w:val="none" w:sz="0" w:space="0" w:color="auto"/>
                    <w:bottom w:val="none" w:sz="0" w:space="0" w:color="auto"/>
                    <w:right w:val="none" w:sz="0" w:space="0" w:color="auto"/>
                  </w:divBdr>
                  <w:divsChild>
                    <w:div w:id="1602565461">
                      <w:marLeft w:val="0"/>
                      <w:marRight w:val="0"/>
                      <w:marTop w:val="0"/>
                      <w:marBottom w:val="0"/>
                      <w:divBdr>
                        <w:top w:val="none" w:sz="0" w:space="0" w:color="auto"/>
                        <w:left w:val="none" w:sz="0" w:space="0" w:color="auto"/>
                        <w:bottom w:val="none" w:sz="0" w:space="0" w:color="auto"/>
                        <w:right w:val="none" w:sz="0" w:space="0" w:color="auto"/>
                      </w:divBdr>
                      <w:divsChild>
                        <w:div w:id="1568029069">
                          <w:marLeft w:val="0"/>
                          <w:marRight w:val="0"/>
                          <w:marTop w:val="0"/>
                          <w:marBottom w:val="0"/>
                          <w:divBdr>
                            <w:top w:val="none" w:sz="0" w:space="0" w:color="auto"/>
                            <w:left w:val="none" w:sz="0" w:space="0" w:color="auto"/>
                            <w:bottom w:val="none" w:sz="0" w:space="0" w:color="auto"/>
                            <w:right w:val="none" w:sz="0" w:space="0" w:color="auto"/>
                          </w:divBdr>
                          <w:divsChild>
                            <w:div w:id="1590887854">
                              <w:marLeft w:val="0"/>
                              <w:marRight w:val="0"/>
                              <w:marTop w:val="0"/>
                              <w:marBottom w:val="0"/>
                              <w:divBdr>
                                <w:top w:val="none" w:sz="0" w:space="0" w:color="auto"/>
                                <w:left w:val="none" w:sz="0" w:space="0" w:color="auto"/>
                                <w:bottom w:val="none" w:sz="0" w:space="0" w:color="auto"/>
                                <w:right w:val="none" w:sz="0" w:space="0" w:color="auto"/>
                              </w:divBdr>
                              <w:divsChild>
                                <w:div w:id="95279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4479768">
      <w:bodyDiv w:val="1"/>
      <w:marLeft w:val="0"/>
      <w:marRight w:val="0"/>
      <w:marTop w:val="0"/>
      <w:marBottom w:val="0"/>
      <w:divBdr>
        <w:top w:val="none" w:sz="0" w:space="0" w:color="auto"/>
        <w:left w:val="none" w:sz="0" w:space="0" w:color="auto"/>
        <w:bottom w:val="none" w:sz="0" w:space="0" w:color="auto"/>
        <w:right w:val="none" w:sz="0" w:space="0" w:color="auto"/>
      </w:divBdr>
    </w:div>
    <w:div w:id="1384911994">
      <w:bodyDiv w:val="1"/>
      <w:marLeft w:val="0"/>
      <w:marRight w:val="0"/>
      <w:marTop w:val="0"/>
      <w:marBottom w:val="0"/>
      <w:divBdr>
        <w:top w:val="none" w:sz="0" w:space="0" w:color="auto"/>
        <w:left w:val="none" w:sz="0" w:space="0" w:color="auto"/>
        <w:bottom w:val="none" w:sz="0" w:space="0" w:color="auto"/>
        <w:right w:val="none" w:sz="0" w:space="0" w:color="auto"/>
      </w:divBdr>
      <w:divsChild>
        <w:div w:id="891307668">
          <w:marLeft w:val="0"/>
          <w:marRight w:val="0"/>
          <w:marTop w:val="0"/>
          <w:marBottom w:val="150"/>
          <w:divBdr>
            <w:top w:val="none" w:sz="0" w:space="0" w:color="auto"/>
            <w:left w:val="none" w:sz="0" w:space="0" w:color="auto"/>
            <w:bottom w:val="none" w:sz="0" w:space="0" w:color="auto"/>
            <w:right w:val="none" w:sz="0" w:space="0" w:color="auto"/>
          </w:divBdr>
        </w:div>
        <w:div w:id="1586838234">
          <w:marLeft w:val="0"/>
          <w:marRight w:val="0"/>
          <w:marTop w:val="0"/>
          <w:marBottom w:val="0"/>
          <w:divBdr>
            <w:top w:val="none" w:sz="0" w:space="0" w:color="auto"/>
            <w:left w:val="none" w:sz="0" w:space="0" w:color="auto"/>
            <w:bottom w:val="none" w:sz="0" w:space="0" w:color="auto"/>
            <w:right w:val="none" w:sz="0" w:space="0" w:color="auto"/>
          </w:divBdr>
          <w:divsChild>
            <w:div w:id="1936748404">
              <w:marLeft w:val="0"/>
              <w:marRight w:val="0"/>
              <w:marTop w:val="225"/>
              <w:marBottom w:val="225"/>
              <w:divBdr>
                <w:top w:val="none" w:sz="0" w:space="0" w:color="auto"/>
                <w:left w:val="none" w:sz="0" w:space="0" w:color="auto"/>
                <w:bottom w:val="none" w:sz="0" w:space="0" w:color="auto"/>
                <w:right w:val="none" w:sz="0" w:space="0" w:color="auto"/>
              </w:divBdr>
            </w:div>
          </w:divsChild>
        </w:div>
        <w:div w:id="1809737556">
          <w:marLeft w:val="0"/>
          <w:marRight w:val="0"/>
          <w:marTop w:val="0"/>
          <w:marBottom w:val="150"/>
          <w:divBdr>
            <w:top w:val="none" w:sz="0" w:space="0" w:color="auto"/>
            <w:left w:val="none" w:sz="0" w:space="0" w:color="auto"/>
            <w:bottom w:val="none" w:sz="0" w:space="0" w:color="auto"/>
            <w:right w:val="none" w:sz="0" w:space="0" w:color="auto"/>
          </w:divBdr>
          <w:divsChild>
            <w:div w:id="629434902">
              <w:marLeft w:val="0"/>
              <w:marRight w:val="0"/>
              <w:marTop w:val="0"/>
              <w:marBottom w:val="0"/>
              <w:divBdr>
                <w:top w:val="none" w:sz="0" w:space="0" w:color="auto"/>
                <w:left w:val="none" w:sz="0" w:space="0" w:color="auto"/>
                <w:bottom w:val="none" w:sz="0" w:space="0" w:color="auto"/>
                <w:right w:val="none" w:sz="0" w:space="0" w:color="auto"/>
              </w:divBdr>
              <w:divsChild>
                <w:div w:id="186956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980973">
      <w:bodyDiv w:val="1"/>
      <w:marLeft w:val="0"/>
      <w:marRight w:val="0"/>
      <w:marTop w:val="0"/>
      <w:marBottom w:val="0"/>
      <w:divBdr>
        <w:top w:val="none" w:sz="0" w:space="0" w:color="auto"/>
        <w:left w:val="none" w:sz="0" w:space="0" w:color="auto"/>
        <w:bottom w:val="none" w:sz="0" w:space="0" w:color="auto"/>
        <w:right w:val="none" w:sz="0" w:space="0" w:color="auto"/>
      </w:divBdr>
      <w:divsChild>
        <w:div w:id="273825265">
          <w:marLeft w:val="0"/>
          <w:marRight w:val="0"/>
          <w:marTop w:val="0"/>
          <w:marBottom w:val="0"/>
          <w:divBdr>
            <w:top w:val="none" w:sz="0" w:space="0" w:color="auto"/>
            <w:left w:val="none" w:sz="0" w:space="0" w:color="auto"/>
            <w:bottom w:val="none" w:sz="0" w:space="0" w:color="auto"/>
            <w:right w:val="none" w:sz="0" w:space="0" w:color="auto"/>
          </w:divBdr>
          <w:divsChild>
            <w:div w:id="474185550">
              <w:marLeft w:val="0"/>
              <w:marRight w:val="0"/>
              <w:marTop w:val="0"/>
              <w:marBottom w:val="0"/>
              <w:divBdr>
                <w:top w:val="none" w:sz="0" w:space="0" w:color="auto"/>
                <w:left w:val="none" w:sz="0" w:space="0" w:color="auto"/>
                <w:bottom w:val="none" w:sz="0" w:space="0" w:color="auto"/>
                <w:right w:val="none" w:sz="0" w:space="0" w:color="auto"/>
              </w:divBdr>
            </w:div>
          </w:divsChild>
        </w:div>
        <w:div w:id="667246287">
          <w:marLeft w:val="0"/>
          <w:marRight w:val="0"/>
          <w:marTop w:val="0"/>
          <w:marBottom w:val="150"/>
          <w:divBdr>
            <w:top w:val="none" w:sz="0" w:space="0" w:color="auto"/>
            <w:left w:val="none" w:sz="0" w:space="0" w:color="auto"/>
            <w:bottom w:val="none" w:sz="0" w:space="0" w:color="auto"/>
            <w:right w:val="none" w:sz="0" w:space="0" w:color="auto"/>
          </w:divBdr>
          <w:divsChild>
            <w:div w:id="1514883929">
              <w:marLeft w:val="0"/>
              <w:marRight w:val="0"/>
              <w:marTop w:val="0"/>
              <w:marBottom w:val="0"/>
              <w:divBdr>
                <w:top w:val="none" w:sz="0" w:space="0" w:color="auto"/>
                <w:left w:val="none" w:sz="0" w:space="0" w:color="auto"/>
                <w:bottom w:val="none" w:sz="0" w:space="0" w:color="auto"/>
                <w:right w:val="none" w:sz="0" w:space="0" w:color="auto"/>
              </w:divBdr>
            </w:div>
          </w:divsChild>
        </w:div>
        <w:div w:id="1625228973">
          <w:marLeft w:val="0"/>
          <w:marRight w:val="0"/>
          <w:marTop w:val="0"/>
          <w:marBottom w:val="150"/>
          <w:divBdr>
            <w:top w:val="none" w:sz="0" w:space="0" w:color="auto"/>
            <w:left w:val="none" w:sz="0" w:space="0" w:color="auto"/>
            <w:bottom w:val="none" w:sz="0" w:space="0" w:color="auto"/>
            <w:right w:val="none" w:sz="0" w:space="0" w:color="auto"/>
          </w:divBdr>
        </w:div>
      </w:divsChild>
    </w:div>
    <w:div w:id="1385562921">
      <w:bodyDiv w:val="1"/>
      <w:marLeft w:val="0"/>
      <w:marRight w:val="0"/>
      <w:marTop w:val="0"/>
      <w:marBottom w:val="0"/>
      <w:divBdr>
        <w:top w:val="none" w:sz="0" w:space="0" w:color="auto"/>
        <w:left w:val="none" w:sz="0" w:space="0" w:color="auto"/>
        <w:bottom w:val="none" w:sz="0" w:space="0" w:color="auto"/>
        <w:right w:val="none" w:sz="0" w:space="0" w:color="auto"/>
      </w:divBdr>
      <w:divsChild>
        <w:div w:id="1327897504">
          <w:marLeft w:val="0"/>
          <w:marRight w:val="0"/>
          <w:marTop w:val="0"/>
          <w:marBottom w:val="0"/>
          <w:divBdr>
            <w:top w:val="none" w:sz="0" w:space="0" w:color="auto"/>
            <w:left w:val="none" w:sz="0" w:space="0" w:color="auto"/>
            <w:bottom w:val="dotted" w:sz="6" w:space="4" w:color="DDDDDD"/>
            <w:right w:val="none" w:sz="0" w:space="0" w:color="auto"/>
          </w:divBdr>
          <w:divsChild>
            <w:div w:id="43020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05422">
      <w:bodyDiv w:val="1"/>
      <w:marLeft w:val="0"/>
      <w:marRight w:val="0"/>
      <w:marTop w:val="0"/>
      <w:marBottom w:val="0"/>
      <w:divBdr>
        <w:top w:val="none" w:sz="0" w:space="0" w:color="auto"/>
        <w:left w:val="none" w:sz="0" w:space="0" w:color="auto"/>
        <w:bottom w:val="none" w:sz="0" w:space="0" w:color="auto"/>
        <w:right w:val="none" w:sz="0" w:space="0" w:color="auto"/>
      </w:divBdr>
      <w:divsChild>
        <w:div w:id="379868668">
          <w:marLeft w:val="0"/>
          <w:marRight w:val="0"/>
          <w:marTop w:val="0"/>
          <w:marBottom w:val="150"/>
          <w:divBdr>
            <w:top w:val="none" w:sz="0" w:space="0" w:color="auto"/>
            <w:left w:val="none" w:sz="0" w:space="0" w:color="auto"/>
            <w:bottom w:val="none" w:sz="0" w:space="0" w:color="auto"/>
            <w:right w:val="none" w:sz="0" w:space="0" w:color="auto"/>
          </w:divBdr>
          <w:divsChild>
            <w:div w:id="2056849199">
              <w:marLeft w:val="0"/>
              <w:marRight w:val="0"/>
              <w:marTop w:val="0"/>
              <w:marBottom w:val="0"/>
              <w:divBdr>
                <w:top w:val="none" w:sz="0" w:space="0" w:color="auto"/>
                <w:left w:val="none" w:sz="0" w:space="0" w:color="auto"/>
                <w:bottom w:val="none" w:sz="0" w:space="0" w:color="auto"/>
                <w:right w:val="none" w:sz="0" w:space="0" w:color="auto"/>
              </w:divBdr>
              <w:divsChild>
                <w:div w:id="1970239149">
                  <w:marLeft w:val="0"/>
                  <w:marRight w:val="0"/>
                  <w:marTop w:val="0"/>
                  <w:marBottom w:val="0"/>
                  <w:divBdr>
                    <w:top w:val="none" w:sz="0" w:space="0" w:color="auto"/>
                    <w:left w:val="none" w:sz="0" w:space="0" w:color="auto"/>
                    <w:bottom w:val="none" w:sz="0" w:space="0" w:color="auto"/>
                    <w:right w:val="none" w:sz="0" w:space="0" w:color="auto"/>
                  </w:divBdr>
                  <w:divsChild>
                    <w:div w:id="185607309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906383701">
          <w:marLeft w:val="0"/>
          <w:marRight w:val="0"/>
          <w:marTop w:val="0"/>
          <w:marBottom w:val="150"/>
          <w:divBdr>
            <w:top w:val="none" w:sz="0" w:space="0" w:color="auto"/>
            <w:left w:val="none" w:sz="0" w:space="0" w:color="auto"/>
            <w:bottom w:val="none" w:sz="0" w:space="0" w:color="auto"/>
            <w:right w:val="none" w:sz="0" w:space="0" w:color="auto"/>
          </w:divBdr>
        </w:div>
        <w:div w:id="1155606616">
          <w:marLeft w:val="0"/>
          <w:marRight w:val="0"/>
          <w:marTop w:val="0"/>
          <w:marBottom w:val="0"/>
          <w:divBdr>
            <w:top w:val="none" w:sz="0" w:space="0" w:color="auto"/>
            <w:left w:val="none" w:sz="0" w:space="0" w:color="auto"/>
            <w:bottom w:val="none" w:sz="0" w:space="0" w:color="auto"/>
            <w:right w:val="none" w:sz="0" w:space="0" w:color="auto"/>
          </w:divBdr>
          <w:divsChild>
            <w:div w:id="20071277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87486258">
      <w:bodyDiv w:val="1"/>
      <w:marLeft w:val="0"/>
      <w:marRight w:val="0"/>
      <w:marTop w:val="0"/>
      <w:marBottom w:val="0"/>
      <w:divBdr>
        <w:top w:val="none" w:sz="0" w:space="0" w:color="auto"/>
        <w:left w:val="none" w:sz="0" w:space="0" w:color="auto"/>
        <w:bottom w:val="none" w:sz="0" w:space="0" w:color="auto"/>
        <w:right w:val="none" w:sz="0" w:space="0" w:color="auto"/>
      </w:divBdr>
      <w:divsChild>
        <w:div w:id="1715689957">
          <w:marLeft w:val="0"/>
          <w:marRight w:val="0"/>
          <w:marTop w:val="0"/>
          <w:marBottom w:val="0"/>
          <w:divBdr>
            <w:top w:val="none" w:sz="0" w:space="0" w:color="auto"/>
            <w:left w:val="none" w:sz="0" w:space="0" w:color="auto"/>
            <w:bottom w:val="none" w:sz="0" w:space="0" w:color="auto"/>
            <w:right w:val="none" w:sz="0" w:space="0" w:color="auto"/>
          </w:divBdr>
        </w:div>
      </w:divsChild>
    </w:div>
    <w:div w:id="1387533757">
      <w:bodyDiv w:val="1"/>
      <w:marLeft w:val="0"/>
      <w:marRight w:val="0"/>
      <w:marTop w:val="0"/>
      <w:marBottom w:val="0"/>
      <w:divBdr>
        <w:top w:val="none" w:sz="0" w:space="0" w:color="auto"/>
        <w:left w:val="none" w:sz="0" w:space="0" w:color="auto"/>
        <w:bottom w:val="none" w:sz="0" w:space="0" w:color="auto"/>
        <w:right w:val="none" w:sz="0" w:space="0" w:color="auto"/>
      </w:divBdr>
    </w:div>
    <w:div w:id="1387798106">
      <w:bodyDiv w:val="1"/>
      <w:marLeft w:val="0"/>
      <w:marRight w:val="0"/>
      <w:marTop w:val="0"/>
      <w:marBottom w:val="0"/>
      <w:divBdr>
        <w:top w:val="none" w:sz="0" w:space="0" w:color="auto"/>
        <w:left w:val="none" w:sz="0" w:space="0" w:color="auto"/>
        <w:bottom w:val="none" w:sz="0" w:space="0" w:color="auto"/>
        <w:right w:val="none" w:sz="0" w:space="0" w:color="auto"/>
      </w:divBdr>
      <w:divsChild>
        <w:div w:id="1025710124">
          <w:marLeft w:val="0"/>
          <w:marRight w:val="0"/>
          <w:marTop w:val="0"/>
          <w:marBottom w:val="0"/>
          <w:divBdr>
            <w:top w:val="none" w:sz="0" w:space="0" w:color="auto"/>
            <w:left w:val="none" w:sz="0" w:space="0" w:color="auto"/>
            <w:bottom w:val="none" w:sz="0" w:space="0" w:color="auto"/>
            <w:right w:val="none" w:sz="0" w:space="0" w:color="auto"/>
          </w:divBdr>
          <w:divsChild>
            <w:div w:id="1367755686">
              <w:marLeft w:val="0"/>
              <w:marRight w:val="0"/>
              <w:marTop w:val="225"/>
              <w:marBottom w:val="225"/>
              <w:divBdr>
                <w:top w:val="none" w:sz="0" w:space="0" w:color="auto"/>
                <w:left w:val="none" w:sz="0" w:space="0" w:color="auto"/>
                <w:bottom w:val="none" w:sz="0" w:space="0" w:color="auto"/>
                <w:right w:val="none" w:sz="0" w:space="0" w:color="auto"/>
              </w:divBdr>
            </w:div>
          </w:divsChild>
        </w:div>
        <w:div w:id="2049640178">
          <w:marLeft w:val="0"/>
          <w:marRight w:val="0"/>
          <w:marTop w:val="0"/>
          <w:marBottom w:val="150"/>
          <w:divBdr>
            <w:top w:val="none" w:sz="0" w:space="0" w:color="auto"/>
            <w:left w:val="none" w:sz="0" w:space="0" w:color="auto"/>
            <w:bottom w:val="none" w:sz="0" w:space="0" w:color="auto"/>
            <w:right w:val="none" w:sz="0" w:space="0" w:color="auto"/>
          </w:divBdr>
          <w:divsChild>
            <w:div w:id="1856766455">
              <w:marLeft w:val="0"/>
              <w:marRight w:val="0"/>
              <w:marTop w:val="0"/>
              <w:marBottom w:val="0"/>
              <w:divBdr>
                <w:top w:val="none" w:sz="0" w:space="0" w:color="auto"/>
                <w:left w:val="none" w:sz="0" w:space="0" w:color="auto"/>
                <w:bottom w:val="none" w:sz="0" w:space="0" w:color="auto"/>
                <w:right w:val="none" w:sz="0" w:space="0" w:color="auto"/>
              </w:divBdr>
              <w:divsChild>
                <w:div w:id="48228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21305">
          <w:marLeft w:val="0"/>
          <w:marRight w:val="0"/>
          <w:marTop w:val="0"/>
          <w:marBottom w:val="150"/>
          <w:divBdr>
            <w:top w:val="none" w:sz="0" w:space="0" w:color="auto"/>
            <w:left w:val="none" w:sz="0" w:space="0" w:color="auto"/>
            <w:bottom w:val="none" w:sz="0" w:space="0" w:color="auto"/>
            <w:right w:val="none" w:sz="0" w:space="0" w:color="auto"/>
          </w:divBdr>
        </w:div>
      </w:divsChild>
    </w:div>
    <w:div w:id="1387922296">
      <w:bodyDiv w:val="1"/>
      <w:marLeft w:val="0"/>
      <w:marRight w:val="0"/>
      <w:marTop w:val="0"/>
      <w:marBottom w:val="0"/>
      <w:divBdr>
        <w:top w:val="none" w:sz="0" w:space="0" w:color="auto"/>
        <w:left w:val="none" w:sz="0" w:space="0" w:color="auto"/>
        <w:bottom w:val="none" w:sz="0" w:space="0" w:color="auto"/>
        <w:right w:val="none" w:sz="0" w:space="0" w:color="auto"/>
      </w:divBdr>
    </w:div>
    <w:div w:id="1388842627">
      <w:bodyDiv w:val="1"/>
      <w:marLeft w:val="0"/>
      <w:marRight w:val="0"/>
      <w:marTop w:val="0"/>
      <w:marBottom w:val="0"/>
      <w:divBdr>
        <w:top w:val="none" w:sz="0" w:space="0" w:color="auto"/>
        <w:left w:val="none" w:sz="0" w:space="0" w:color="auto"/>
        <w:bottom w:val="none" w:sz="0" w:space="0" w:color="auto"/>
        <w:right w:val="none" w:sz="0" w:space="0" w:color="auto"/>
      </w:divBdr>
      <w:divsChild>
        <w:div w:id="796333957">
          <w:marLeft w:val="0"/>
          <w:marRight w:val="0"/>
          <w:marTop w:val="0"/>
          <w:marBottom w:val="0"/>
          <w:divBdr>
            <w:top w:val="none" w:sz="0" w:space="0" w:color="auto"/>
            <w:left w:val="none" w:sz="0" w:space="0" w:color="auto"/>
            <w:bottom w:val="dotted" w:sz="6" w:space="4" w:color="DDDDDD"/>
            <w:right w:val="none" w:sz="0" w:space="0" w:color="auto"/>
          </w:divBdr>
          <w:divsChild>
            <w:div w:id="9262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108114">
      <w:bodyDiv w:val="1"/>
      <w:marLeft w:val="0"/>
      <w:marRight w:val="0"/>
      <w:marTop w:val="0"/>
      <w:marBottom w:val="0"/>
      <w:divBdr>
        <w:top w:val="none" w:sz="0" w:space="0" w:color="auto"/>
        <w:left w:val="none" w:sz="0" w:space="0" w:color="auto"/>
        <w:bottom w:val="none" w:sz="0" w:space="0" w:color="auto"/>
        <w:right w:val="none" w:sz="0" w:space="0" w:color="auto"/>
      </w:divBdr>
      <w:divsChild>
        <w:div w:id="31153163">
          <w:marLeft w:val="0"/>
          <w:marRight w:val="0"/>
          <w:marTop w:val="0"/>
          <w:marBottom w:val="450"/>
          <w:divBdr>
            <w:top w:val="none" w:sz="0" w:space="0" w:color="auto"/>
            <w:left w:val="none" w:sz="0" w:space="0" w:color="auto"/>
            <w:bottom w:val="single" w:sz="6" w:space="19" w:color="EEEEEE"/>
            <w:right w:val="none" w:sz="0" w:space="0" w:color="auto"/>
          </w:divBdr>
          <w:divsChild>
            <w:div w:id="693850535">
              <w:marLeft w:val="0"/>
              <w:marRight w:val="0"/>
              <w:marTop w:val="0"/>
              <w:marBottom w:val="150"/>
              <w:divBdr>
                <w:top w:val="none" w:sz="0" w:space="0" w:color="auto"/>
                <w:left w:val="none" w:sz="0" w:space="0" w:color="auto"/>
                <w:bottom w:val="none" w:sz="0" w:space="0" w:color="auto"/>
                <w:right w:val="none" w:sz="0" w:space="0" w:color="auto"/>
              </w:divBdr>
              <w:divsChild>
                <w:div w:id="1047416949">
                  <w:marLeft w:val="0"/>
                  <w:marRight w:val="0"/>
                  <w:marTop w:val="0"/>
                  <w:marBottom w:val="0"/>
                  <w:divBdr>
                    <w:top w:val="none" w:sz="0" w:space="0" w:color="auto"/>
                    <w:left w:val="none" w:sz="0" w:space="0" w:color="auto"/>
                    <w:bottom w:val="none" w:sz="0" w:space="0" w:color="auto"/>
                    <w:right w:val="none" w:sz="0" w:space="0" w:color="auto"/>
                  </w:divBdr>
                </w:div>
              </w:divsChild>
            </w:div>
            <w:div w:id="386993136">
              <w:marLeft w:val="0"/>
              <w:marRight w:val="0"/>
              <w:marTop w:val="0"/>
              <w:marBottom w:val="0"/>
              <w:divBdr>
                <w:top w:val="none" w:sz="0" w:space="0" w:color="auto"/>
                <w:left w:val="none" w:sz="0" w:space="0" w:color="auto"/>
                <w:bottom w:val="none" w:sz="0" w:space="0" w:color="auto"/>
                <w:right w:val="none" w:sz="0" w:space="0" w:color="auto"/>
              </w:divBdr>
            </w:div>
          </w:divsChild>
        </w:div>
        <w:div w:id="1520578459">
          <w:marLeft w:val="0"/>
          <w:marRight w:val="0"/>
          <w:marTop w:val="0"/>
          <w:marBottom w:val="0"/>
          <w:divBdr>
            <w:top w:val="none" w:sz="0" w:space="0" w:color="auto"/>
            <w:left w:val="none" w:sz="0" w:space="0" w:color="auto"/>
            <w:bottom w:val="none" w:sz="0" w:space="0" w:color="auto"/>
            <w:right w:val="none" w:sz="0" w:space="0" w:color="auto"/>
          </w:divBdr>
          <w:divsChild>
            <w:div w:id="1820145210">
              <w:marLeft w:val="0"/>
              <w:marRight w:val="0"/>
              <w:marTop w:val="0"/>
              <w:marBottom w:val="0"/>
              <w:divBdr>
                <w:top w:val="none" w:sz="0" w:space="0" w:color="auto"/>
                <w:left w:val="none" w:sz="0" w:space="0" w:color="auto"/>
                <w:bottom w:val="none" w:sz="0" w:space="0" w:color="auto"/>
                <w:right w:val="none" w:sz="0" w:space="0" w:color="auto"/>
              </w:divBdr>
              <w:divsChild>
                <w:div w:id="159482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650069">
      <w:bodyDiv w:val="1"/>
      <w:marLeft w:val="0"/>
      <w:marRight w:val="0"/>
      <w:marTop w:val="0"/>
      <w:marBottom w:val="0"/>
      <w:divBdr>
        <w:top w:val="none" w:sz="0" w:space="0" w:color="auto"/>
        <w:left w:val="none" w:sz="0" w:space="0" w:color="auto"/>
        <w:bottom w:val="none" w:sz="0" w:space="0" w:color="auto"/>
        <w:right w:val="none" w:sz="0" w:space="0" w:color="auto"/>
      </w:divBdr>
      <w:divsChild>
        <w:div w:id="127936277">
          <w:marLeft w:val="0"/>
          <w:marRight w:val="0"/>
          <w:marTop w:val="0"/>
          <w:marBottom w:val="0"/>
          <w:divBdr>
            <w:top w:val="none" w:sz="0" w:space="0" w:color="auto"/>
            <w:left w:val="none" w:sz="0" w:space="0" w:color="auto"/>
            <w:bottom w:val="none" w:sz="0" w:space="0" w:color="auto"/>
            <w:right w:val="none" w:sz="0" w:space="0" w:color="auto"/>
          </w:divBdr>
          <w:divsChild>
            <w:div w:id="249391238">
              <w:marLeft w:val="0"/>
              <w:marRight w:val="0"/>
              <w:marTop w:val="0"/>
              <w:marBottom w:val="0"/>
              <w:divBdr>
                <w:top w:val="none" w:sz="0" w:space="0" w:color="auto"/>
                <w:left w:val="none" w:sz="0" w:space="0" w:color="auto"/>
                <w:bottom w:val="none" w:sz="0" w:space="0" w:color="auto"/>
                <w:right w:val="none" w:sz="0" w:space="0" w:color="auto"/>
              </w:divBdr>
            </w:div>
          </w:divsChild>
        </w:div>
        <w:div w:id="1204514699">
          <w:marLeft w:val="0"/>
          <w:marRight w:val="0"/>
          <w:marTop w:val="0"/>
          <w:marBottom w:val="150"/>
          <w:divBdr>
            <w:top w:val="none" w:sz="0" w:space="0" w:color="auto"/>
            <w:left w:val="none" w:sz="0" w:space="0" w:color="auto"/>
            <w:bottom w:val="none" w:sz="0" w:space="0" w:color="auto"/>
            <w:right w:val="none" w:sz="0" w:space="0" w:color="auto"/>
          </w:divBdr>
        </w:div>
        <w:div w:id="2144617262">
          <w:marLeft w:val="0"/>
          <w:marRight w:val="0"/>
          <w:marTop w:val="0"/>
          <w:marBottom w:val="150"/>
          <w:divBdr>
            <w:top w:val="none" w:sz="0" w:space="0" w:color="auto"/>
            <w:left w:val="none" w:sz="0" w:space="0" w:color="auto"/>
            <w:bottom w:val="none" w:sz="0" w:space="0" w:color="auto"/>
            <w:right w:val="none" w:sz="0" w:space="0" w:color="auto"/>
          </w:divBdr>
          <w:divsChild>
            <w:div w:id="42153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691987">
      <w:bodyDiv w:val="1"/>
      <w:marLeft w:val="0"/>
      <w:marRight w:val="0"/>
      <w:marTop w:val="0"/>
      <w:marBottom w:val="0"/>
      <w:divBdr>
        <w:top w:val="none" w:sz="0" w:space="0" w:color="auto"/>
        <w:left w:val="none" w:sz="0" w:space="0" w:color="auto"/>
        <w:bottom w:val="none" w:sz="0" w:space="0" w:color="auto"/>
        <w:right w:val="none" w:sz="0" w:space="0" w:color="auto"/>
      </w:divBdr>
      <w:divsChild>
        <w:div w:id="1128469180">
          <w:marLeft w:val="0"/>
          <w:marRight w:val="0"/>
          <w:marTop w:val="0"/>
          <w:marBottom w:val="0"/>
          <w:divBdr>
            <w:top w:val="none" w:sz="0" w:space="0" w:color="auto"/>
            <w:left w:val="none" w:sz="0" w:space="0" w:color="auto"/>
            <w:bottom w:val="none" w:sz="0" w:space="0" w:color="auto"/>
            <w:right w:val="none" w:sz="0" w:space="0" w:color="auto"/>
          </w:divBdr>
          <w:divsChild>
            <w:div w:id="1030841056">
              <w:marLeft w:val="0"/>
              <w:marRight w:val="0"/>
              <w:marTop w:val="0"/>
              <w:marBottom w:val="0"/>
              <w:divBdr>
                <w:top w:val="none" w:sz="0" w:space="0" w:color="auto"/>
                <w:left w:val="none" w:sz="0" w:space="0" w:color="auto"/>
                <w:bottom w:val="none" w:sz="0" w:space="0" w:color="auto"/>
                <w:right w:val="none" w:sz="0" w:space="0" w:color="auto"/>
              </w:divBdr>
            </w:div>
            <w:div w:id="1776241376">
              <w:marLeft w:val="0"/>
              <w:marRight w:val="0"/>
              <w:marTop w:val="0"/>
              <w:marBottom w:val="150"/>
              <w:divBdr>
                <w:top w:val="none" w:sz="0" w:space="0" w:color="auto"/>
                <w:left w:val="none" w:sz="0" w:space="0" w:color="auto"/>
                <w:bottom w:val="none" w:sz="0" w:space="0" w:color="auto"/>
                <w:right w:val="none" w:sz="0" w:space="0" w:color="auto"/>
              </w:divBdr>
            </w:div>
          </w:divsChild>
        </w:div>
        <w:div w:id="1479952021">
          <w:marLeft w:val="0"/>
          <w:marRight w:val="0"/>
          <w:marTop w:val="0"/>
          <w:marBottom w:val="150"/>
          <w:divBdr>
            <w:top w:val="none" w:sz="0" w:space="0" w:color="auto"/>
            <w:left w:val="none" w:sz="0" w:space="0" w:color="auto"/>
            <w:bottom w:val="none" w:sz="0" w:space="0" w:color="auto"/>
            <w:right w:val="none" w:sz="0" w:space="0" w:color="auto"/>
          </w:divBdr>
          <w:divsChild>
            <w:div w:id="178738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961658">
      <w:bodyDiv w:val="1"/>
      <w:marLeft w:val="0"/>
      <w:marRight w:val="0"/>
      <w:marTop w:val="0"/>
      <w:marBottom w:val="0"/>
      <w:divBdr>
        <w:top w:val="none" w:sz="0" w:space="0" w:color="auto"/>
        <w:left w:val="none" w:sz="0" w:space="0" w:color="auto"/>
        <w:bottom w:val="none" w:sz="0" w:space="0" w:color="auto"/>
        <w:right w:val="none" w:sz="0" w:space="0" w:color="auto"/>
      </w:divBdr>
    </w:div>
    <w:div w:id="1390031628">
      <w:bodyDiv w:val="1"/>
      <w:marLeft w:val="0"/>
      <w:marRight w:val="0"/>
      <w:marTop w:val="0"/>
      <w:marBottom w:val="0"/>
      <w:divBdr>
        <w:top w:val="none" w:sz="0" w:space="0" w:color="auto"/>
        <w:left w:val="none" w:sz="0" w:space="0" w:color="auto"/>
        <w:bottom w:val="none" w:sz="0" w:space="0" w:color="auto"/>
        <w:right w:val="none" w:sz="0" w:space="0" w:color="auto"/>
      </w:divBdr>
      <w:divsChild>
        <w:div w:id="285544598">
          <w:marLeft w:val="0"/>
          <w:marRight w:val="0"/>
          <w:marTop w:val="0"/>
          <w:marBottom w:val="0"/>
          <w:divBdr>
            <w:top w:val="none" w:sz="0" w:space="0" w:color="auto"/>
            <w:left w:val="none" w:sz="0" w:space="0" w:color="auto"/>
            <w:bottom w:val="none" w:sz="0" w:space="0" w:color="auto"/>
            <w:right w:val="none" w:sz="0" w:space="0" w:color="auto"/>
          </w:divBdr>
        </w:div>
      </w:divsChild>
    </w:div>
    <w:div w:id="1390153597">
      <w:bodyDiv w:val="1"/>
      <w:marLeft w:val="0"/>
      <w:marRight w:val="0"/>
      <w:marTop w:val="0"/>
      <w:marBottom w:val="0"/>
      <w:divBdr>
        <w:top w:val="none" w:sz="0" w:space="0" w:color="auto"/>
        <w:left w:val="none" w:sz="0" w:space="0" w:color="auto"/>
        <w:bottom w:val="none" w:sz="0" w:space="0" w:color="auto"/>
        <w:right w:val="none" w:sz="0" w:space="0" w:color="auto"/>
      </w:divBdr>
      <w:divsChild>
        <w:div w:id="38172019">
          <w:marLeft w:val="0"/>
          <w:marRight w:val="0"/>
          <w:marTop w:val="0"/>
          <w:marBottom w:val="150"/>
          <w:divBdr>
            <w:top w:val="none" w:sz="0" w:space="0" w:color="auto"/>
            <w:left w:val="none" w:sz="0" w:space="0" w:color="auto"/>
            <w:bottom w:val="none" w:sz="0" w:space="0" w:color="auto"/>
            <w:right w:val="none" w:sz="0" w:space="0" w:color="auto"/>
          </w:divBdr>
          <w:divsChild>
            <w:div w:id="1671909428">
              <w:blockQuote w:val="1"/>
              <w:marLeft w:val="450"/>
              <w:marRight w:val="-3900"/>
              <w:marTop w:val="0"/>
              <w:marBottom w:val="300"/>
              <w:divBdr>
                <w:top w:val="none" w:sz="0" w:space="0" w:color="auto"/>
                <w:left w:val="single" w:sz="6" w:space="11" w:color="CCCCCC"/>
                <w:bottom w:val="none" w:sz="0" w:space="0" w:color="auto"/>
                <w:right w:val="none" w:sz="0" w:space="0" w:color="auto"/>
              </w:divBdr>
            </w:div>
            <w:div w:id="1928804139">
              <w:marLeft w:val="0"/>
              <w:marRight w:val="0"/>
              <w:marTop w:val="0"/>
              <w:marBottom w:val="150"/>
              <w:divBdr>
                <w:top w:val="none" w:sz="0" w:space="0" w:color="auto"/>
                <w:left w:val="none" w:sz="0" w:space="0" w:color="auto"/>
                <w:bottom w:val="none" w:sz="0" w:space="0" w:color="auto"/>
                <w:right w:val="none" w:sz="0" w:space="0" w:color="auto"/>
              </w:divBdr>
            </w:div>
          </w:divsChild>
        </w:div>
        <w:div w:id="223759638">
          <w:marLeft w:val="0"/>
          <w:marRight w:val="0"/>
          <w:marTop w:val="0"/>
          <w:marBottom w:val="150"/>
          <w:divBdr>
            <w:top w:val="none" w:sz="0" w:space="0" w:color="auto"/>
            <w:left w:val="none" w:sz="0" w:space="0" w:color="auto"/>
            <w:bottom w:val="none" w:sz="0" w:space="0" w:color="auto"/>
            <w:right w:val="none" w:sz="0" w:space="0" w:color="auto"/>
          </w:divBdr>
        </w:div>
        <w:div w:id="345786143">
          <w:marLeft w:val="0"/>
          <w:marRight w:val="0"/>
          <w:marTop w:val="0"/>
          <w:marBottom w:val="150"/>
          <w:divBdr>
            <w:top w:val="none" w:sz="0" w:space="0" w:color="auto"/>
            <w:left w:val="none" w:sz="0" w:space="0" w:color="auto"/>
            <w:bottom w:val="none" w:sz="0" w:space="0" w:color="auto"/>
            <w:right w:val="none" w:sz="0" w:space="0" w:color="auto"/>
          </w:divBdr>
          <w:divsChild>
            <w:div w:id="1084768478">
              <w:marLeft w:val="0"/>
              <w:marRight w:val="0"/>
              <w:marTop w:val="0"/>
              <w:marBottom w:val="150"/>
              <w:divBdr>
                <w:top w:val="none" w:sz="0" w:space="0" w:color="auto"/>
                <w:left w:val="none" w:sz="0" w:space="0" w:color="auto"/>
                <w:bottom w:val="none" w:sz="0" w:space="0" w:color="auto"/>
                <w:right w:val="none" w:sz="0" w:space="0" w:color="auto"/>
              </w:divBdr>
            </w:div>
          </w:divsChild>
        </w:div>
        <w:div w:id="416370351">
          <w:marLeft w:val="0"/>
          <w:marRight w:val="0"/>
          <w:marTop w:val="0"/>
          <w:marBottom w:val="150"/>
          <w:divBdr>
            <w:top w:val="none" w:sz="0" w:space="0" w:color="auto"/>
            <w:left w:val="none" w:sz="0" w:space="0" w:color="auto"/>
            <w:bottom w:val="none" w:sz="0" w:space="0" w:color="auto"/>
            <w:right w:val="none" w:sz="0" w:space="0" w:color="auto"/>
          </w:divBdr>
        </w:div>
        <w:div w:id="434787838">
          <w:marLeft w:val="0"/>
          <w:marRight w:val="0"/>
          <w:marTop w:val="0"/>
          <w:marBottom w:val="150"/>
          <w:divBdr>
            <w:top w:val="none" w:sz="0" w:space="0" w:color="auto"/>
            <w:left w:val="none" w:sz="0" w:space="0" w:color="auto"/>
            <w:bottom w:val="none" w:sz="0" w:space="0" w:color="auto"/>
            <w:right w:val="none" w:sz="0" w:space="0" w:color="auto"/>
          </w:divBdr>
        </w:div>
        <w:div w:id="625359277">
          <w:marLeft w:val="0"/>
          <w:marRight w:val="0"/>
          <w:marTop w:val="0"/>
          <w:marBottom w:val="150"/>
          <w:divBdr>
            <w:top w:val="none" w:sz="0" w:space="0" w:color="auto"/>
            <w:left w:val="none" w:sz="0" w:space="0" w:color="auto"/>
            <w:bottom w:val="none" w:sz="0" w:space="0" w:color="auto"/>
            <w:right w:val="none" w:sz="0" w:space="0" w:color="auto"/>
          </w:divBdr>
        </w:div>
        <w:div w:id="820540880">
          <w:marLeft w:val="0"/>
          <w:marRight w:val="0"/>
          <w:marTop w:val="0"/>
          <w:marBottom w:val="150"/>
          <w:divBdr>
            <w:top w:val="none" w:sz="0" w:space="0" w:color="auto"/>
            <w:left w:val="none" w:sz="0" w:space="0" w:color="auto"/>
            <w:bottom w:val="none" w:sz="0" w:space="0" w:color="auto"/>
            <w:right w:val="none" w:sz="0" w:space="0" w:color="auto"/>
          </w:divBdr>
        </w:div>
        <w:div w:id="1029649854">
          <w:marLeft w:val="0"/>
          <w:marRight w:val="0"/>
          <w:marTop w:val="0"/>
          <w:marBottom w:val="150"/>
          <w:divBdr>
            <w:top w:val="none" w:sz="0" w:space="0" w:color="auto"/>
            <w:left w:val="none" w:sz="0" w:space="0" w:color="auto"/>
            <w:bottom w:val="none" w:sz="0" w:space="0" w:color="auto"/>
            <w:right w:val="none" w:sz="0" w:space="0" w:color="auto"/>
          </w:divBdr>
        </w:div>
        <w:div w:id="1185829712">
          <w:marLeft w:val="0"/>
          <w:marRight w:val="0"/>
          <w:marTop w:val="0"/>
          <w:marBottom w:val="150"/>
          <w:divBdr>
            <w:top w:val="none" w:sz="0" w:space="0" w:color="auto"/>
            <w:left w:val="none" w:sz="0" w:space="0" w:color="auto"/>
            <w:bottom w:val="none" w:sz="0" w:space="0" w:color="auto"/>
            <w:right w:val="none" w:sz="0" w:space="0" w:color="auto"/>
          </w:divBdr>
        </w:div>
        <w:div w:id="1334797343">
          <w:marLeft w:val="0"/>
          <w:marRight w:val="0"/>
          <w:marTop w:val="0"/>
          <w:marBottom w:val="150"/>
          <w:divBdr>
            <w:top w:val="none" w:sz="0" w:space="0" w:color="auto"/>
            <w:left w:val="none" w:sz="0" w:space="0" w:color="auto"/>
            <w:bottom w:val="none" w:sz="0" w:space="0" w:color="auto"/>
            <w:right w:val="none" w:sz="0" w:space="0" w:color="auto"/>
          </w:divBdr>
        </w:div>
        <w:div w:id="1528637748">
          <w:marLeft w:val="0"/>
          <w:marRight w:val="0"/>
          <w:marTop w:val="0"/>
          <w:marBottom w:val="150"/>
          <w:divBdr>
            <w:top w:val="none" w:sz="0" w:space="0" w:color="auto"/>
            <w:left w:val="none" w:sz="0" w:space="0" w:color="auto"/>
            <w:bottom w:val="none" w:sz="0" w:space="0" w:color="auto"/>
            <w:right w:val="none" w:sz="0" w:space="0" w:color="auto"/>
          </w:divBdr>
        </w:div>
        <w:div w:id="1547529120">
          <w:marLeft w:val="0"/>
          <w:marRight w:val="0"/>
          <w:marTop w:val="0"/>
          <w:marBottom w:val="150"/>
          <w:divBdr>
            <w:top w:val="none" w:sz="0" w:space="0" w:color="auto"/>
            <w:left w:val="none" w:sz="0" w:space="0" w:color="auto"/>
            <w:bottom w:val="none" w:sz="0" w:space="0" w:color="auto"/>
            <w:right w:val="none" w:sz="0" w:space="0" w:color="auto"/>
          </w:divBdr>
        </w:div>
      </w:divsChild>
    </w:div>
    <w:div w:id="1390305865">
      <w:bodyDiv w:val="1"/>
      <w:marLeft w:val="0"/>
      <w:marRight w:val="0"/>
      <w:marTop w:val="0"/>
      <w:marBottom w:val="0"/>
      <w:divBdr>
        <w:top w:val="none" w:sz="0" w:space="0" w:color="auto"/>
        <w:left w:val="none" w:sz="0" w:space="0" w:color="auto"/>
        <w:bottom w:val="none" w:sz="0" w:space="0" w:color="auto"/>
        <w:right w:val="none" w:sz="0" w:space="0" w:color="auto"/>
      </w:divBdr>
      <w:divsChild>
        <w:div w:id="996348149">
          <w:marLeft w:val="0"/>
          <w:marRight w:val="0"/>
          <w:marTop w:val="0"/>
          <w:marBottom w:val="0"/>
          <w:divBdr>
            <w:top w:val="none" w:sz="0" w:space="0" w:color="auto"/>
            <w:left w:val="none" w:sz="0" w:space="0" w:color="auto"/>
            <w:bottom w:val="none" w:sz="0" w:space="0" w:color="auto"/>
            <w:right w:val="none" w:sz="0" w:space="0" w:color="auto"/>
          </w:divBdr>
          <w:divsChild>
            <w:div w:id="658920242">
              <w:marLeft w:val="0"/>
              <w:marRight w:val="0"/>
              <w:marTop w:val="0"/>
              <w:marBottom w:val="300"/>
              <w:divBdr>
                <w:top w:val="none" w:sz="0" w:space="0" w:color="auto"/>
                <w:left w:val="none" w:sz="0" w:space="0" w:color="auto"/>
                <w:bottom w:val="single" w:sz="6" w:space="0" w:color="F1F1F1"/>
                <w:right w:val="none" w:sz="0" w:space="0" w:color="auto"/>
              </w:divBdr>
              <w:divsChild>
                <w:div w:id="1523786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49248203">
          <w:marLeft w:val="0"/>
          <w:marRight w:val="0"/>
          <w:marTop w:val="0"/>
          <w:marBottom w:val="0"/>
          <w:divBdr>
            <w:top w:val="none" w:sz="0" w:space="0" w:color="auto"/>
            <w:left w:val="none" w:sz="0" w:space="0" w:color="auto"/>
            <w:bottom w:val="none" w:sz="0" w:space="0" w:color="auto"/>
            <w:right w:val="none" w:sz="0" w:space="0" w:color="auto"/>
          </w:divBdr>
          <w:divsChild>
            <w:div w:id="1890144737">
              <w:marLeft w:val="0"/>
              <w:marRight w:val="0"/>
              <w:marTop w:val="0"/>
              <w:marBottom w:val="0"/>
              <w:divBdr>
                <w:top w:val="none" w:sz="0" w:space="0" w:color="auto"/>
                <w:left w:val="none" w:sz="0" w:space="0" w:color="auto"/>
                <w:bottom w:val="none" w:sz="0" w:space="0" w:color="auto"/>
                <w:right w:val="none" w:sz="0" w:space="0" w:color="auto"/>
              </w:divBdr>
              <w:divsChild>
                <w:div w:id="732703210">
                  <w:marLeft w:val="300"/>
                  <w:marRight w:val="0"/>
                  <w:marTop w:val="0"/>
                  <w:marBottom w:val="0"/>
                  <w:divBdr>
                    <w:top w:val="none" w:sz="0" w:space="0" w:color="auto"/>
                    <w:left w:val="none" w:sz="0" w:space="0" w:color="auto"/>
                    <w:bottom w:val="none" w:sz="0" w:space="0" w:color="auto"/>
                    <w:right w:val="none" w:sz="0" w:space="0" w:color="auto"/>
                  </w:divBdr>
                  <w:divsChild>
                    <w:div w:id="1266117107">
                      <w:marLeft w:val="0"/>
                      <w:marRight w:val="0"/>
                      <w:marTop w:val="0"/>
                      <w:marBottom w:val="300"/>
                      <w:divBdr>
                        <w:top w:val="none" w:sz="0" w:space="0" w:color="auto"/>
                        <w:left w:val="none" w:sz="0" w:space="0" w:color="auto"/>
                        <w:bottom w:val="none" w:sz="0" w:space="0" w:color="auto"/>
                        <w:right w:val="none" w:sz="0" w:space="0" w:color="auto"/>
                      </w:divBdr>
                      <w:divsChild>
                        <w:div w:id="109201734">
                          <w:marLeft w:val="0"/>
                          <w:marRight w:val="0"/>
                          <w:marTop w:val="0"/>
                          <w:marBottom w:val="0"/>
                          <w:divBdr>
                            <w:top w:val="none" w:sz="0" w:space="0" w:color="auto"/>
                            <w:left w:val="none" w:sz="0" w:space="0" w:color="auto"/>
                            <w:bottom w:val="none" w:sz="0" w:space="0" w:color="auto"/>
                            <w:right w:val="none" w:sz="0" w:space="0" w:color="auto"/>
                          </w:divBdr>
                          <w:divsChild>
                            <w:div w:id="2146579219">
                              <w:marLeft w:val="0"/>
                              <w:marRight w:val="0"/>
                              <w:marTop w:val="0"/>
                              <w:marBottom w:val="0"/>
                              <w:divBdr>
                                <w:top w:val="none" w:sz="0" w:space="0" w:color="auto"/>
                                <w:left w:val="none" w:sz="0" w:space="0" w:color="auto"/>
                                <w:bottom w:val="none" w:sz="0" w:space="0" w:color="auto"/>
                                <w:right w:val="none" w:sz="0" w:space="0" w:color="auto"/>
                              </w:divBdr>
                              <w:divsChild>
                                <w:div w:id="573785306">
                                  <w:marLeft w:val="0"/>
                                  <w:marRight w:val="0"/>
                                  <w:marTop w:val="0"/>
                                  <w:marBottom w:val="0"/>
                                  <w:divBdr>
                                    <w:top w:val="single" w:sz="2" w:space="0" w:color="DFDFDF"/>
                                    <w:left w:val="single" w:sz="2" w:space="0" w:color="DFDFDF"/>
                                    <w:bottom w:val="single" w:sz="2" w:space="0" w:color="DFDFDF"/>
                                    <w:right w:val="single" w:sz="2" w:space="0" w:color="DFDFDF"/>
                                  </w:divBdr>
                                  <w:divsChild>
                                    <w:div w:id="716512102">
                                      <w:marLeft w:val="-90"/>
                                      <w:marRight w:val="0"/>
                                      <w:marTop w:val="0"/>
                                      <w:marBottom w:val="0"/>
                                      <w:divBdr>
                                        <w:top w:val="none" w:sz="0" w:space="0" w:color="auto"/>
                                        <w:left w:val="none" w:sz="0" w:space="0" w:color="auto"/>
                                        <w:bottom w:val="none" w:sz="0" w:space="0" w:color="auto"/>
                                        <w:right w:val="none" w:sz="0" w:space="0" w:color="auto"/>
                                      </w:divBdr>
                                      <w:divsChild>
                                        <w:div w:id="956528789">
                                          <w:marLeft w:val="0"/>
                                          <w:marRight w:val="0"/>
                                          <w:marTop w:val="0"/>
                                          <w:marBottom w:val="45"/>
                                          <w:divBdr>
                                            <w:top w:val="single" w:sz="2" w:space="0" w:color="A9A9A9"/>
                                            <w:left w:val="single" w:sz="2" w:space="0" w:color="A9A9A9"/>
                                            <w:bottom w:val="single" w:sz="2" w:space="0" w:color="A9A9A9"/>
                                            <w:right w:val="single" w:sz="2" w:space="0" w:color="A9A9A9"/>
                                          </w:divBdr>
                                          <w:divsChild>
                                            <w:div w:id="1849713479">
                                              <w:marLeft w:val="0"/>
                                              <w:marRight w:val="0"/>
                                              <w:marTop w:val="0"/>
                                              <w:marBottom w:val="0"/>
                                              <w:divBdr>
                                                <w:top w:val="none" w:sz="0" w:space="0" w:color="auto"/>
                                                <w:left w:val="none" w:sz="0" w:space="0" w:color="auto"/>
                                                <w:bottom w:val="none" w:sz="0" w:space="0" w:color="auto"/>
                                                <w:right w:val="none" w:sz="0" w:space="0" w:color="auto"/>
                                              </w:divBdr>
                                              <w:divsChild>
                                                <w:div w:id="65523329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111123890">
                                      <w:marLeft w:val="0"/>
                                      <w:marRight w:val="0"/>
                                      <w:marTop w:val="0"/>
                                      <w:marBottom w:val="270"/>
                                      <w:divBdr>
                                        <w:top w:val="none" w:sz="0" w:space="0" w:color="auto"/>
                                        <w:left w:val="none" w:sz="0" w:space="0" w:color="auto"/>
                                        <w:bottom w:val="single" w:sz="12" w:space="5" w:color="DADADA"/>
                                        <w:right w:val="none" w:sz="0" w:space="0" w:color="auto"/>
                                      </w:divBdr>
                                      <w:divsChild>
                                        <w:div w:id="56564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355393">
                          <w:marLeft w:val="0"/>
                          <w:marRight w:val="0"/>
                          <w:marTop w:val="0"/>
                          <w:marBottom w:val="0"/>
                          <w:divBdr>
                            <w:top w:val="none" w:sz="0" w:space="0" w:color="auto"/>
                            <w:left w:val="none" w:sz="0" w:space="0" w:color="auto"/>
                            <w:bottom w:val="none" w:sz="0" w:space="0" w:color="auto"/>
                            <w:right w:val="none" w:sz="0" w:space="0" w:color="auto"/>
                          </w:divBdr>
                          <w:divsChild>
                            <w:div w:id="451287377">
                              <w:marLeft w:val="0"/>
                              <w:marRight w:val="0"/>
                              <w:marTop w:val="0"/>
                              <w:marBottom w:val="0"/>
                              <w:divBdr>
                                <w:top w:val="none" w:sz="0" w:space="0" w:color="auto"/>
                                <w:left w:val="none" w:sz="0" w:space="0" w:color="auto"/>
                                <w:bottom w:val="none" w:sz="0" w:space="0" w:color="auto"/>
                                <w:right w:val="none" w:sz="0" w:space="0" w:color="auto"/>
                              </w:divBdr>
                              <w:divsChild>
                                <w:div w:id="901796483">
                                  <w:marLeft w:val="0"/>
                                  <w:marRight w:val="0"/>
                                  <w:marTop w:val="0"/>
                                  <w:marBottom w:val="0"/>
                                  <w:divBdr>
                                    <w:top w:val="single" w:sz="2" w:space="0" w:color="DFDFDF"/>
                                    <w:left w:val="single" w:sz="2" w:space="0" w:color="DFDFDF"/>
                                    <w:bottom w:val="single" w:sz="2" w:space="0" w:color="DFDFDF"/>
                                    <w:right w:val="single" w:sz="2" w:space="0" w:color="DFDFDF"/>
                                  </w:divBdr>
                                  <w:divsChild>
                                    <w:div w:id="888110964">
                                      <w:marLeft w:val="-90"/>
                                      <w:marRight w:val="0"/>
                                      <w:marTop w:val="0"/>
                                      <w:marBottom w:val="0"/>
                                      <w:divBdr>
                                        <w:top w:val="none" w:sz="0" w:space="0" w:color="auto"/>
                                        <w:left w:val="none" w:sz="0" w:space="0" w:color="auto"/>
                                        <w:bottom w:val="none" w:sz="0" w:space="0" w:color="auto"/>
                                        <w:right w:val="none" w:sz="0" w:space="0" w:color="auto"/>
                                      </w:divBdr>
                                      <w:divsChild>
                                        <w:div w:id="1244874702">
                                          <w:marLeft w:val="0"/>
                                          <w:marRight w:val="0"/>
                                          <w:marTop w:val="0"/>
                                          <w:marBottom w:val="45"/>
                                          <w:divBdr>
                                            <w:top w:val="single" w:sz="2" w:space="0" w:color="A9A9A9"/>
                                            <w:left w:val="single" w:sz="2" w:space="0" w:color="A9A9A9"/>
                                            <w:bottom w:val="single" w:sz="2" w:space="0" w:color="A9A9A9"/>
                                            <w:right w:val="single" w:sz="2" w:space="0" w:color="A9A9A9"/>
                                          </w:divBdr>
                                          <w:divsChild>
                                            <w:div w:id="331839135">
                                              <w:marLeft w:val="0"/>
                                              <w:marRight w:val="0"/>
                                              <w:marTop w:val="0"/>
                                              <w:marBottom w:val="0"/>
                                              <w:divBdr>
                                                <w:top w:val="none" w:sz="0" w:space="0" w:color="auto"/>
                                                <w:left w:val="none" w:sz="0" w:space="0" w:color="auto"/>
                                                <w:bottom w:val="none" w:sz="0" w:space="0" w:color="auto"/>
                                                <w:right w:val="none" w:sz="0" w:space="0" w:color="auto"/>
                                              </w:divBdr>
                                              <w:divsChild>
                                                <w:div w:id="1405832772">
                                                  <w:marLeft w:val="92"/>
                                                  <w:marRight w:val="0"/>
                                                  <w:marTop w:val="0"/>
                                                  <w:marBottom w:val="150"/>
                                                  <w:divBdr>
                                                    <w:top w:val="single" w:sz="2" w:space="0" w:color="E4E4E4"/>
                                                    <w:left w:val="single" w:sz="2" w:space="0" w:color="E4E4E4"/>
                                                    <w:bottom w:val="single" w:sz="2" w:space="0" w:color="E4E4E4"/>
                                                    <w:right w:val="single" w:sz="2" w:space="0" w:color="E4E4E4"/>
                                                  </w:divBdr>
                                                </w:div>
                                                <w:div w:id="194376126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536187071">
                  <w:marLeft w:val="0"/>
                  <w:marRight w:val="0"/>
                  <w:marTop w:val="0"/>
                  <w:marBottom w:val="0"/>
                  <w:divBdr>
                    <w:top w:val="none" w:sz="0" w:space="0" w:color="auto"/>
                    <w:left w:val="none" w:sz="0" w:space="0" w:color="auto"/>
                    <w:bottom w:val="none" w:sz="0" w:space="0" w:color="auto"/>
                    <w:right w:val="none" w:sz="0" w:space="0" w:color="auto"/>
                  </w:divBdr>
                  <w:divsChild>
                    <w:div w:id="499783596">
                      <w:marLeft w:val="0"/>
                      <w:marRight w:val="0"/>
                      <w:marTop w:val="0"/>
                      <w:marBottom w:val="75"/>
                      <w:divBdr>
                        <w:top w:val="none" w:sz="0" w:space="0" w:color="auto"/>
                        <w:left w:val="none" w:sz="0" w:space="0" w:color="auto"/>
                        <w:bottom w:val="none" w:sz="0" w:space="0" w:color="auto"/>
                        <w:right w:val="none" w:sz="0" w:space="0" w:color="auto"/>
                      </w:divBdr>
                    </w:div>
                    <w:div w:id="795946967">
                      <w:marLeft w:val="0"/>
                      <w:marRight w:val="0"/>
                      <w:marTop w:val="0"/>
                      <w:marBottom w:val="0"/>
                      <w:divBdr>
                        <w:top w:val="none" w:sz="0" w:space="0" w:color="auto"/>
                        <w:left w:val="none" w:sz="0" w:space="0" w:color="auto"/>
                        <w:bottom w:val="none" w:sz="0" w:space="0" w:color="auto"/>
                        <w:right w:val="none" w:sz="0" w:space="0" w:color="auto"/>
                      </w:divBdr>
                    </w:div>
                    <w:div w:id="837109862">
                      <w:marLeft w:val="0"/>
                      <w:marRight w:val="0"/>
                      <w:marTop w:val="0"/>
                      <w:marBottom w:val="0"/>
                      <w:divBdr>
                        <w:top w:val="none" w:sz="0" w:space="0" w:color="auto"/>
                        <w:left w:val="none" w:sz="0" w:space="0" w:color="auto"/>
                        <w:bottom w:val="none" w:sz="0" w:space="0" w:color="auto"/>
                        <w:right w:val="none" w:sz="0" w:space="0" w:color="auto"/>
                      </w:divBdr>
                      <w:divsChild>
                        <w:div w:id="714738506">
                          <w:marLeft w:val="0"/>
                          <w:marRight w:val="0"/>
                          <w:marTop w:val="0"/>
                          <w:marBottom w:val="0"/>
                          <w:divBdr>
                            <w:top w:val="none" w:sz="0" w:space="0" w:color="auto"/>
                            <w:left w:val="none" w:sz="0" w:space="0" w:color="auto"/>
                            <w:bottom w:val="none" w:sz="0" w:space="0" w:color="auto"/>
                            <w:right w:val="none" w:sz="0" w:space="0" w:color="auto"/>
                          </w:divBdr>
                          <w:divsChild>
                            <w:div w:id="21142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89957">
                      <w:marLeft w:val="0"/>
                      <w:marRight w:val="0"/>
                      <w:marTop w:val="0"/>
                      <w:marBottom w:val="300"/>
                      <w:divBdr>
                        <w:top w:val="none" w:sz="0" w:space="0" w:color="auto"/>
                        <w:left w:val="none" w:sz="0" w:space="0" w:color="auto"/>
                        <w:bottom w:val="none" w:sz="0" w:space="0" w:color="auto"/>
                        <w:right w:val="none" w:sz="0" w:space="0" w:color="auto"/>
                      </w:divBdr>
                      <w:divsChild>
                        <w:div w:id="90407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033653">
      <w:bodyDiv w:val="1"/>
      <w:marLeft w:val="0"/>
      <w:marRight w:val="0"/>
      <w:marTop w:val="0"/>
      <w:marBottom w:val="0"/>
      <w:divBdr>
        <w:top w:val="none" w:sz="0" w:space="0" w:color="auto"/>
        <w:left w:val="none" w:sz="0" w:space="0" w:color="auto"/>
        <w:bottom w:val="none" w:sz="0" w:space="0" w:color="auto"/>
        <w:right w:val="none" w:sz="0" w:space="0" w:color="auto"/>
      </w:divBdr>
      <w:divsChild>
        <w:div w:id="1019234959">
          <w:marLeft w:val="0"/>
          <w:marRight w:val="0"/>
          <w:marTop w:val="0"/>
          <w:marBottom w:val="450"/>
          <w:divBdr>
            <w:top w:val="none" w:sz="0" w:space="0" w:color="auto"/>
            <w:left w:val="none" w:sz="0" w:space="0" w:color="auto"/>
            <w:bottom w:val="single" w:sz="6" w:space="19" w:color="EEEEEE"/>
            <w:right w:val="none" w:sz="0" w:space="0" w:color="auto"/>
          </w:divBdr>
          <w:divsChild>
            <w:div w:id="356127143">
              <w:marLeft w:val="0"/>
              <w:marRight w:val="0"/>
              <w:marTop w:val="0"/>
              <w:marBottom w:val="150"/>
              <w:divBdr>
                <w:top w:val="none" w:sz="0" w:space="0" w:color="auto"/>
                <w:left w:val="none" w:sz="0" w:space="0" w:color="auto"/>
                <w:bottom w:val="none" w:sz="0" w:space="0" w:color="auto"/>
                <w:right w:val="none" w:sz="0" w:space="0" w:color="auto"/>
              </w:divBdr>
              <w:divsChild>
                <w:div w:id="1521622522">
                  <w:marLeft w:val="0"/>
                  <w:marRight w:val="0"/>
                  <w:marTop w:val="0"/>
                  <w:marBottom w:val="0"/>
                  <w:divBdr>
                    <w:top w:val="none" w:sz="0" w:space="0" w:color="auto"/>
                    <w:left w:val="none" w:sz="0" w:space="0" w:color="auto"/>
                    <w:bottom w:val="none" w:sz="0" w:space="0" w:color="auto"/>
                    <w:right w:val="none" w:sz="0" w:space="0" w:color="auto"/>
                  </w:divBdr>
                </w:div>
              </w:divsChild>
            </w:div>
            <w:div w:id="778526588">
              <w:marLeft w:val="0"/>
              <w:marRight w:val="0"/>
              <w:marTop w:val="0"/>
              <w:marBottom w:val="0"/>
              <w:divBdr>
                <w:top w:val="none" w:sz="0" w:space="0" w:color="auto"/>
                <w:left w:val="none" w:sz="0" w:space="0" w:color="auto"/>
                <w:bottom w:val="none" w:sz="0" w:space="0" w:color="auto"/>
                <w:right w:val="none" w:sz="0" w:space="0" w:color="auto"/>
              </w:divBdr>
            </w:div>
          </w:divsChild>
        </w:div>
        <w:div w:id="61299931">
          <w:marLeft w:val="0"/>
          <w:marRight w:val="0"/>
          <w:marTop w:val="0"/>
          <w:marBottom w:val="0"/>
          <w:divBdr>
            <w:top w:val="none" w:sz="0" w:space="0" w:color="auto"/>
            <w:left w:val="none" w:sz="0" w:space="0" w:color="auto"/>
            <w:bottom w:val="none" w:sz="0" w:space="0" w:color="auto"/>
            <w:right w:val="none" w:sz="0" w:space="0" w:color="auto"/>
          </w:divBdr>
          <w:divsChild>
            <w:div w:id="1101216992">
              <w:marLeft w:val="0"/>
              <w:marRight w:val="0"/>
              <w:marTop w:val="0"/>
              <w:marBottom w:val="0"/>
              <w:divBdr>
                <w:top w:val="none" w:sz="0" w:space="0" w:color="auto"/>
                <w:left w:val="none" w:sz="0" w:space="0" w:color="auto"/>
                <w:bottom w:val="none" w:sz="0" w:space="0" w:color="auto"/>
                <w:right w:val="none" w:sz="0" w:space="0" w:color="auto"/>
              </w:divBdr>
              <w:divsChild>
                <w:div w:id="176095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268259">
      <w:bodyDiv w:val="1"/>
      <w:marLeft w:val="0"/>
      <w:marRight w:val="0"/>
      <w:marTop w:val="0"/>
      <w:marBottom w:val="0"/>
      <w:divBdr>
        <w:top w:val="none" w:sz="0" w:space="0" w:color="auto"/>
        <w:left w:val="none" w:sz="0" w:space="0" w:color="auto"/>
        <w:bottom w:val="none" w:sz="0" w:space="0" w:color="auto"/>
        <w:right w:val="none" w:sz="0" w:space="0" w:color="auto"/>
      </w:divBdr>
      <w:divsChild>
        <w:div w:id="1502114272">
          <w:marLeft w:val="0"/>
          <w:marRight w:val="0"/>
          <w:marTop w:val="0"/>
          <w:marBottom w:val="150"/>
          <w:divBdr>
            <w:top w:val="none" w:sz="0" w:space="0" w:color="auto"/>
            <w:left w:val="none" w:sz="0" w:space="0" w:color="auto"/>
            <w:bottom w:val="none" w:sz="0" w:space="0" w:color="auto"/>
            <w:right w:val="none" w:sz="0" w:space="0" w:color="auto"/>
          </w:divBdr>
        </w:div>
      </w:divsChild>
    </w:div>
    <w:div w:id="1392194197">
      <w:bodyDiv w:val="1"/>
      <w:marLeft w:val="0"/>
      <w:marRight w:val="0"/>
      <w:marTop w:val="0"/>
      <w:marBottom w:val="0"/>
      <w:divBdr>
        <w:top w:val="none" w:sz="0" w:space="0" w:color="auto"/>
        <w:left w:val="none" w:sz="0" w:space="0" w:color="auto"/>
        <w:bottom w:val="none" w:sz="0" w:space="0" w:color="auto"/>
        <w:right w:val="none" w:sz="0" w:space="0" w:color="auto"/>
      </w:divBdr>
    </w:div>
    <w:div w:id="1392582601">
      <w:bodyDiv w:val="1"/>
      <w:marLeft w:val="0"/>
      <w:marRight w:val="0"/>
      <w:marTop w:val="0"/>
      <w:marBottom w:val="0"/>
      <w:divBdr>
        <w:top w:val="none" w:sz="0" w:space="0" w:color="auto"/>
        <w:left w:val="none" w:sz="0" w:space="0" w:color="auto"/>
        <w:bottom w:val="none" w:sz="0" w:space="0" w:color="auto"/>
        <w:right w:val="none" w:sz="0" w:space="0" w:color="auto"/>
      </w:divBdr>
      <w:divsChild>
        <w:div w:id="588927904">
          <w:marLeft w:val="0"/>
          <w:marRight w:val="0"/>
          <w:marTop w:val="0"/>
          <w:marBottom w:val="0"/>
          <w:divBdr>
            <w:top w:val="none" w:sz="0" w:space="0" w:color="auto"/>
            <w:left w:val="none" w:sz="0" w:space="0" w:color="auto"/>
            <w:bottom w:val="none" w:sz="0" w:space="0" w:color="auto"/>
            <w:right w:val="none" w:sz="0" w:space="0" w:color="auto"/>
          </w:divBdr>
          <w:divsChild>
            <w:div w:id="208302239">
              <w:marLeft w:val="0"/>
              <w:marRight w:val="0"/>
              <w:marTop w:val="0"/>
              <w:marBottom w:val="0"/>
              <w:divBdr>
                <w:top w:val="none" w:sz="0" w:space="0" w:color="auto"/>
                <w:left w:val="none" w:sz="0" w:space="0" w:color="auto"/>
                <w:bottom w:val="none" w:sz="0" w:space="0" w:color="auto"/>
                <w:right w:val="none" w:sz="0" w:space="0" w:color="auto"/>
              </w:divBdr>
              <w:divsChild>
                <w:div w:id="1532691246">
                  <w:marLeft w:val="0"/>
                  <w:marRight w:val="0"/>
                  <w:marTop w:val="0"/>
                  <w:marBottom w:val="450"/>
                  <w:divBdr>
                    <w:top w:val="none" w:sz="0" w:space="0" w:color="auto"/>
                    <w:left w:val="none" w:sz="0" w:space="0" w:color="auto"/>
                    <w:bottom w:val="none" w:sz="0" w:space="0" w:color="auto"/>
                    <w:right w:val="none" w:sz="0" w:space="0" w:color="auto"/>
                  </w:divBdr>
                  <w:divsChild>
                    <w:div w:id="385109240">
                      <w:marLeft w:val="0"/>
                      <w:marRight w:val="0"/>
                      <w:marTop w:val="0"/>
                      <w:marBottom w:val="0"/>
                      <w:divBdr>
                        <w:top w:val="none" w:sz="0" w:space="0" w:color="auto"/>
                        <w:left w:val="none" w:sz="0" w:space="0" w:color="auto"/>
                        <w:bottom w:val="none" w:sz="0" w:space="0" w:color="auto"/>
                        <w:right w:val="none" w:sz="0" w:space="0" w:color="auto"/>
                      </w:divBdr>
                      <w:divsChild>
                        <w:div w:id="1133718542">
                          <w:marLeft w:val="0"/>
                          <w:marRight w:val="0"/>
                          <w:marTop w:val="0"/>
                          <w:marBottom w:val="150"/>
                          <w:divBdr>
                            <w:top w:val="none" w:sz="0" w:space="0" w:color="auto"/>
                            <w:left w:val="none" w:sz="0" w:space="0" w:color="auto"/>
                            <w:bottom w:val="none" w:sz="0" w:space="0" w:color="auto"/>
                            <w:right w:val="none" w:sz="0" w:space="0" w:color="auto"/>
                          </w:divBdr>
                        </w:div>
                        <w:div w:id="1428454653">
                          <w:marLeft w:val="0"/>
                          <w:marRight w:val="0"/>
                          <w:marTop w:val="0"/>
                          <w:marBottom w:val="0"/>
                          <w:divBdr>
                            <w:top w:val="none" w:sz="0" w:space="0" w:color="auto"/>
                            <w:left w:val="none" w:sz="0" w:space="0" w:color="auto"/>
                            <w:bottom w:val="none" w:sz="0" w:space="0" w:color="auto"/>
                            <w:right w:val="none" w:sz="0" w:space="0" w:color="auto"/>
                          </w:divBdr>
                          <w:divsChild>
                            <w:div w:id="37068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20675">
                      <w:marLeft w:val="0"/>
                      <w:marRight w:val="0"/>
                      <w:marTop w:val="0"/>
                      <w:marBottom w:val="150"/>
                      <w:divBdr>
                        <w:top w:val="none" w:sz="0" w:space="0" w:color="auto"/>
                        <w:left w:val="none" w:sz="0" w:space="0" w:color="auto"/>
                        <w:bottom w:val="none" w:sz="0" w:space="0" w:color="auto"/>
                        <w:right w:val="none" w:sz="0" w:space="0" w:color="auto"/>
                      </w:divBdr>
                      <w:divsChild>
                        <w:div w:id="181988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515147">
          <w:marLeft w:val="0"/>
          <w:marRight w:val="0"/>
          <w:marTop w:val="0"/>
          <w:marBottom w:val="375"/>
          <w:divBdr>
            <w:top w:val="none" w:sz="0" w:space="0" w:color="auto"/>
            <w:left w:val="none" w:sz="0" w:space="0" w:color="auto"/>
            <w:bottom w:val="single" w:sz="6" w:space="0" w:color="005494"/>
            <w:right w:val="none" w:sz="0" w:space="0" w:color="auto"/>
          </w:divBdr>
        </w:div>
        <w:div w:id="2096199040">
          <w:marLeft w:val="0"/>
          <w:marRight w:val="0"/>
          <w:marTop w:val="0"/>
          <w:marBottom w:val="300"/>
          <w:divBdr>
            <w:top w:val="none" w:sz="0" w:space="0" w:color="auto"/>
            <w:left w:val="none" w:sz="0" w:space="0" w:color="auto"/>
            <w:bottom w:val="single" w:sz="6" w:space="0" w:color="E4E4E4"/>
            <w:right w:val="none" w:sz="0" w:space="0" w:color="auto"/>
          </w:divBdr>
        </w:div>
      </w:divsChild>
    </w:div>
    <w:div w:id="1392584250">
      <w:bodyDiv w:val="1"/>
      <w:marLeft w:val="0"/>
      <w:marRight w:val="0"/>
      <w:marTop w:val="0"/>
      <w:marBottom w:val="0"/>
      <w:divBdr>
        <w:top w:val="none" w:sz="0" w:space="0" w:color="auto"/>
        <w:left w:val="none" w:sz="0" w:space="0" w:color="auto"/>
        <w:bottom w:val="none" w:sz="0" w:space="0" w:color="auto"/>
        <w:right w:val="none" w:sz="0" w:space="0" w:color="auto"/>
      </w:divBdr>
      <w:divsChild>
        <w:div w:id="1868063022">
          <w:marLeft w:val="0"/>
          <w:marRight w:val="0"/>
          <w:marTop w:val="0"/>
          <w:marBottom w:val="150"/>
          <w:divBdr>
            <w:top w:val="none" w:sz="0" w:space="0" w:color="auto"/>
            <w:left w:val="none" w:sz="0" w:space="0" w:color="auto"/>
            <w:bottom w:val="none" w:sz="0" w:space="0" w:color="auto"/>
            <w:right w:val="none" w:sz="0" w:space="0" w:color="auto"/>
          </w:divBdr>
        </w:div>
      </w:divsChild>
    </w:div>
    <w:div w:id="1392771696">
      <w:bodyDiv w:val="1"/>
      <w:marLeft w:val="0"/>
      <w:marRight w:val="0"/>
      <w:marTop w:val="0"/>
      <w:marBottom w:val="0"/>
      <w:divBdr>
        <w:top w:val="none" w:sz="0" w:space="0" w:color="auto"/>
        <w:left w:val="none" w:sz="0" w:space="0" w:color="auto"/>
        <w:bottom w:val="none" w:sz="0" w:space="0" w:color="auto"/>
        <w:right w:val="none" w:sz="0" w:space="0" w:color="auto"/>
      </w:divBdr>
    </w:div>
    <w:div w:id="1393388540">
      <w:bodyDiv w:val="1"/>
      <w:marLeft w:val="0"/>
      <w:marRight w:val="0"/>
      <w:marTop w:val="0"/>
      <w:marBottom w:val="0"/>
      <w:divBdr>
        <w:top w:val="none" w:sz="0" w:space="0" w:color="auto"/>
        <w:left w:val="none" w:sz="0" w:space="0" w:color="auto"/>
        <w:bottom w:val="none" w:sz="0" w:space="0" w:color="auto"/>
        <w:right w:val="none" w:sz="0" w:space="0" w:color="auto"/>
      </w:divBdr>
      <w:divsChild>
        <w:div w:id="360980168">
          <w:marLeft w:val="0"/>
          <w:marRight w:val="0"/>
          <w:marTop w:val="0"/>
          <w:marBottom w:val="75"/>
          <w:divBdr>
            <w:top w:val="none" w:sz="0" w:space="0" w:color="auto"/>
            <w:left w:val="none" w:sz="0" w:space="0" w:color="auto"/>
            <w:bottom w:val="none" w:sz="0" w:space="0" w:color="auto"/>
            <w:right w:val="none" w:sz="0" w:space="0" w:color="auto"/>
          </w:divBdr>
        </w:div>
        <w:div w:id="575213442">
          <w:marLeft w:val="0"/>
          <w:marRight w:val="0"/>
          <w:marTop w:val="0"/>
          <w:marBottom w:val="300"/>
          <w:divBdr>
            <w:top w:val="none" w:sz="0" w:space="0" w:color="auto"/>
            <w:left w:val="none" w:sz="0" w:space="0" w:color="auto"/>
            <w:bottom w:val="none" w:sz="0" w:space="0" w:color="auto"/>
            <w:right w:val="none" w:sz="0" w:space="0" w:color="auto"/>
          </w:divBdr>
          <w:divsChild>
            <w:div w:id="1867986492">
              <w:marLeft w:val="0"/>
              <w:marRight w:val="0"/>
              <w:marTop w:val="0"/>
              <w:marBottom w:val="0"/>
              <w:divBdr>
                <w:top w:val="none" w:sz="0" w:space="0" w:color="auto"/>
                <w:left w:val="none" w:sz="0" w:space="0" w:color="auto"/>
                <w:bottom w:val="none" w:sz="0" w:space="0" w:color="auto"/>
                <w:right w:val="none" w:sz="0" w:space="0" w:color="auto"/>
              </w:divBdr>
            </w:div>
          </w:divsChild>
        </w:div>
        <w:div w:id="1095830884">
          <w:marLeft w:val="0"/>
          <w:marRight w:val="0"/>
          <w:marTop w:val="0"/>
          <w:marBottom w:val="0"/>
          <w:divBdr>
            <w:top w:val="none" w:sz="0" w:space="0" w:color="auto"/>
            <w:left w:val="none" w:sz="0" w:space="0" w:color="auto"/>
            <w:bottom w:val="none" w:sz="0" w:space="0" w:color="auto"/>
            <w:right w:val="none" w:sz="0" w:space="0" w:color="auto"/>
          </w:divBdr>
          <w:divsChild>
            <w:div w:id="69009880">
              <w:marLeft w:val="0"/>
              <w:marRight w:val="0"/>
              <w:marTop w:val="0"/>
              <w:marBottom w:val="0"/>
              <w:divBdr>
                <w:top w:val="none" w:sz="0" w:space="0" w:color="auto"/>
                <w:left w:val="none" w:sz="0" w:space="0" w:color="auto"/>
                <w:bottom w:val="none" w:sz="0" w:space="0" w:color="auto"/>
                <w:right w:val="none" w:sz="0" w:space="0" w:color="auto"/>
              </w:divBdr>
            </w:div>
          </w:divsChild>
        </w:div>
        <w:div w:id="1144002055">
          <w:marLeft w:val="0"/>
          <w:marRight w:val="0"/>
          <w:marTop w:val="0"/>
          <w:marBottom w:val="0"/>
          <w:divBdr>
            <w:top w:val="none" w:sz="0" w:space="0" w:color="auto"/>
            <w:left w:val="none" w:sz="0" w:space="0" w:color="auto"/>
            <w:bottom w:val="none" w:sz="0" w:space="0" w:color="auto"/>
            <w:right w:val="none" w:sz="0" w:space="0" w:color="auto"/>
          </w:divBdr>
          <w:divsChild>
            <w:div w:id="886993783">
              <w:marLeft w:val="0"/>
              <w:marRight w:val="0"/>
              <w:marTop w:val="0"/>
              <w:marBottom w:val="0"/>
              <w:divBdr>
                <w:top w:val="none" w:sz="0" w:space="0" w:color="auto"/>
                <w:left w:val="none" w:sz="0" w:space="0" w:color="auto"/>
                <w:bottom w:val="none" w:sz="0" w:space="0" w:color="auto"/>
                <w:right w:val="none" w:sz="0" w:space="0" w:color="auto"/>
              </w:divBdr>
              <w:divsChild>
                <w:div w:id="162165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500800">
      <w:bodyDiv w:val="1"/>
      <w:marLeft w:val="0"/>
      <w:marRight w:val="0"/>
      <w:marTop w:val="0"/>
      <w:marBottom w:val="0"/>
      <w:divBdr>
        <w:top w:val="none" w:sz="0" w:space="0" w:color="auto"/>
        <w:left w:val="none" w:sz="0" w:space="0" w:color="auto"/>
        <w:bottom w:val="none" w:sz="0" w:space="0" w:color="auto"/>
        <w:right w:val="none" w:sz="0" w:space="0" w:color="auto"/>
      </w:divBdr>
    </w:div>
    <w:div w:id="1393501619">
      <w:bodyDiv w:val="1"/>
      <w:marLeft w:val="0"/>
      <w:marRight w:val="0"/>
      <w:marTop w:val="0"/>
      <w:marBottom w:val="0"/>
      <w:divBdr>
        <w:top w:val="none" w:sz="0" w:space="0" w:color="auto"/>
        <w:left w:val="none" w:sz="0" w:space="0" w:color="auto"/>
        <w:bottom w:val="none" w:sz="0" w:space="0" w:color="auto"/>
        <w:right w:val="none" w:sz="0" w:space="0" w:color="auto"/>
      </w:divBdr>
      <w:divsChild>
        <w:div w:id="857425849">
          <w:marLeft w:val="0"/>
          <w:marRight w:val="0"/>
          <w:marTop w:val="300"/>
          <w:marBottom w:val="0"/>
          <w:divBdr>
            <w:top w:val="none" w:sz="0" w:space="0" w:color="auto"/>
            <w:left w:val="none" w:sz="0" w:space="0" w:color="auto"/>
            <w:bottom w:val="none" w:sz="0" w:space="0" w:color="auto"/>
            <w:right w:val="none" w:sz="0" w:space="0" w:color="auto"/>
          </w:divBdr>
        </w:div>
      </w:divsChild>
    </w:div>
    <w:div w:id="1393655577">
      <w:bodyDiv w:val="1"/>
      <w:marLeft w:val="0"/>
      <w:marRight w:val="0"/>
      <w:marTop w:val="0"/>
      <w:marBottom w:val="0"/>
      <w:divBdr>
        <w:top w:val="none" w:sz="0" w:space="0" w:color="auto"/>
        <w:left w:val="none" w:sz="0" w:space="0" w:color="auto"/>
        <w:bottom w:val="none" w:sz="0" w:space="0" w:color="auto"/>
        <w:right w:val="none" w:sz="0" w:space="0" w:color="auto"/>
      </w:divBdr>
      <w:divsChild>
        <w:div w:id="78720122">
          <w:marLeft w:val="0"/>
          <w:marRight w:val="0"/>
          <w:marTop w:val="0"/>
          <w:marBottom w:val="150"/>
          <w:divBdr>
            <w:top w:val="none" w:sz="0" w:space="0" w:color="auto"/>
            <w:left w:val="none" w:sz="0" w:space="0" w:color="auto"/>
            <w:bottom w:val="none" w:sz="0" w:space="0" w:color="auto"/>
            <w:right w:val="none" w:sz="0" w:space="0" w:color="auto"/>
          </w:divBdr>
        </w:div>
      </w:divsChild>
    </w:div>
    <w:div w:id="1393698694">
      <w:bodyDiv w:val="1"/>
      <w:marLeft w:val="0"/>
      <w:marRight w:val="0"/>
      <w:marTop w:val="0"/>
      <w:marBottom w:val="0"/>
      <w:divBdr>
        <w:top w:val="none" w:sz="0" w:space="0" w:color="auto"/>
        <w:left w:val="none" w:sz="0" w:space="0" w:color="auto"/>
        <w:bottom w:val="none" w:sz="0" w:space="0" w:color="auto"/>
        <w:right w:val="none" w:sz="0" w:space="0" w:color="auto"/>
      </w:divBdr>
      <w:divsChild>
        <w:div w:id="1207643722">
          <w:marLeft w:val="0"/>
          <w:marRight w:val="0"/>
          <w:marTop w:val="0"/>
          <w:marBottom w:val="150"/>
          <w:divBdr>
            <w:top w:val="none" w:sz="0" w:space="0" w:color="auto"/>
            <w:left w:val="none" w:sz="0" w:space="0" w:color="auto"/>
            <w:bottom w:val="none" w:sz="0" w:space="0" w:color="auto"/>
            <w:right w:val="none" w:sz="0" w:space="0" w:color="auto"/>
          </w:divBdr>
        </w:div>
        <w:div w:id="1929726339">
          <w:marLeft w:val="0"/>
          <w:marRight w:val="0"/>
          <w:marTop w:val="0"/>
          <w:marBottom w:val="0"/>
          <w:divBdr>
            <w:top w:val="none" w:sz="0" w:space="0" w:color="auto"/>
            <w:left w:val="none" w:sz="0" w:space="0" w:color="auto"/>
            <w:bottom w:val="none" w:sz="0" w:space="0" w:color="auto"/>
            <w:right w:val="none" w:sz="0" w:space="0" w:color="auto"/>
          </w:divBdr>
        </w:div>
      </w:divsChild>
    </w:div>
    <w:div w:id="1393893885">
      <w:bodyDiv w:val="1"/>
      <w:marLeft w:val="0"/>
      <w:marRight w:val="0"/>
      <w:marTop w:val="0"/>
      <w:marBottom w:val="0"/>
      <w:divBdr>
        <w:top w:val="none" w:sz="0" w:space="0" w:color="auto"/>
        <w:left w:val="none" w:sz="0" w:space="0" w:color="auto"/>
        <w:bottom w:val="none" w:sz="0" w:space="0" w:color="auto"/>
        <w:right w:val="none" w:sz="0" w:space="0" w:color="auto"/>
      </w:divBdr>
    </w:div>
    <w:div w:id="1394042632">
      <w:bodyDiv w:val="1"/>
      <w:marLeft w:val="0"/>
      <w:marRight w:val="0"/>
      <w:marTop w:val="0"/>
      <w:marBottom w:val="0"/>
      <w:divBdr>
        <w:top w:val="none" w:sz="0" w:space="0" w:color="auto"/>
        <w:left w:val="none" w:sz="0" w:space="0" w:color="auto"/>
        <w:bottom w:val="none" w:sz="0" w:space="0" w:color="auto"/>
        <w:right w:val="none" w:sz="0" w:space="0" w:color="auto"/>
      </w:divBdr>
      <w:divsChild>
        <w:div w:id="156771295">
          <w:marLeft w:val="0"/>
          <w:marRight w:val="0"/>
          <w:marTop w:val="0"/>
          <w:marBottom w:val="150"/>
          <w:divBdr>
            <w:top w:val="none" w:sz="0" w:space="0" w:color="auto"/>
            <w:left w:val="none" w:sz="0" w:space="0" w:color="auto"/>
            <w:bottom w:val="none" w:sz="0" w:space="0" w:color="auto"/>
            <w:right w:val="none" w:sz="0" w:space="0" w:color="auto"/>
          </w:divBdr>
          <w:divsChild>
            <w:div w:id="1844591624">
              <w:marLeft w:val="0"/>
              <w:marRight w:val="0"/>
              <w:marTop w:val="0"/>
              <w:marBottom w:val="0"/>
              <w:divBdr>
                <w:top w:val="none" w:sz="0" w:space="0" w:color="auto"/>
                <w:left w:val="none" w:sz="0" w:space="0" w:color="auto"/>
                <w:bottom w:val="none" w:sz="0" w:space="0" w:color="auto"/>
                <w:right w:val="none" w:sz="0" w:space="0" w:color="auto"/>
              </w:divBdr>
            </w:div>
          </w:divsChild>
        </w:div>
        <w:div w:id="945841875">
          <w:marLeft w:val="0"/>
          <w:marRight w:val="0"/>
          <w:marTop w:val="0"/>
          <w:marBottom w:val="0"/>
          <w:divBdr>
            <w:top w:val="none" w:sz="0" w:space="0" w:color="auto"/>
            <w:left w:val="none" w:sz="0" w:space="0" w:color="auto"/>
            <w:bottom w:val="none" w:sz="0" w:space="0" w:color="auto"/>
            <w:right w:val="none" w:sz="0" w:space="0" w:color="auto"/>
          </w:divBdr>
        </w:div>
      </w:divsChild>
    </w:div>
    <w:div w:id="1394280558">
      <w:bodyDiv w:val="1"/>
      <w:marLeft w:val="0"/>
      <w:marRight w:val="0"/>
      <w:marTop w:val="0"/>
      <w:marBottom w:val="0"/>
      <w:divBdr>
        <w:top w:val="none" w:sz="0" w:space="0" w:color="auto"/>
        <w:left w:val="none" w:sz="0" w:space="0" w:color="auto"/>
        <w:bottom w:val="none" w:sz="0" w:space="0" w:color="auto"/>
        <w:right w:val="none" w:sz="0" w:space="0" w:color="auto"/>
      </w:divBdr>
      <w:divsChild>
        <w:div w:id="1747529536">
          <w:marLeft w:val="0"/>
          <w:marRight w:val="0"/>
          <w:marTop w:val="0"/>
          <w:marBottom w:val="150"/>
          <w:divBdr>
            <w:top w:val="none" w:sz="0" w:space="0" w:color="auto"/>
            <w:left w:val="none" w:sz="0" w:space="0" w:color="auto"/>
            <w:bottom w:val="none" w:sz="0" w:space="0" w:color="auto"/>
            <w:right w:val="none" w:sz="0" w:space="0" w:color="auto"/>
          </w:divBdr>
        </w:div>
      </w:divsChild>
    </w:div>
    <w:div w:id="1394305283">
      <w:bodyDiv w:val="1"/>
      <w:marLeft w:val="0"/>
      <w:marRight w:val="0"/>
      <w:marTop w:val="0"/>
      <w:marBottom w:val="0"/>
      <w:divBdr>
        <w:top w:val="none" w:sz="0" w:space="0" w:color="auto"/>
        <w:left w:val="none" w:sz="0" w:space="0" w:color="auto"/>
        <w:bottom w:val="none" w:sz="0" w:space="0" w:color="auto"/>
        <w:right w:val="none" w:sz="0" w:space="0" w:color="auto"/>
      </w:divBdr>
      <w:divsChild>
        <w:div w:id="536426939">
          <w:marLeft w:val="0"/>
          <w:marRight w:val="0"/>
          <w:marTop w:val="0"/>
          <w:marBottom w:val="0"/>
          <w:divBdr>
            <w:top w:val="none" w:sz="0" w:space="0" w:color="auto"/>
            <w:left w:val="none" w:sz="0" w:space="0" w:color="auto"/>
            <w:bottom w:val="dotted" w:sz="6" w:space="4" w:color="DDDDDD"/>
            <w:right w:val="none" w:sz="0" w:space="0" w:color="auto"/>
          </w:divBdr>
          <w:divsChild>
            <w:div w:id="172976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00485">
      <w:bodyDiv w:val="1"/>
      <w:marLeft w:val="0"/>
      <w:marRight w:val="0"/>
      <w:marTop w:val="0"/>
      <w:marBottom w:val="0"/>
      <w:divBdr>
        <w:top w:val="none" w:sz="0" w:space="0" w:color="auto"/>
        <w:left w:val="none" w:sz="0" w:space="0" w:color="auto"/>
        <w:bottom w:val="none" w:sz="0" w:space="0" w:color="auto"/>
        <w:right w:val="none" w:sz="0" w:space="0" w:color="auto"/>
      </w:divBdr>
      <w:divsChild>
        <w:div w:id="609052334">
          <w:marLeft w:val="0"/>
          <w:marRight w:val="0"/>
          <w:marTop w:val="0"/>
          <w:marBottom w:val="0"/>
          <w:divBdr>
            <w:top w:val="none" w:sz="0" w:space="0" w:color="auto"/>
            <w:left w:val="none" w:sz="0" w:space="0" w:color="auto"/>
            <w:bottom w:val="none" w:sz="0" w:space="0" w:color="auto"/>
            <w:right w:val="none" w:sz="0" w:space="0" w:color="auto"/>
          </w:divBdr>
          <w:divsChild>
            <w:div w:id="1752585319">
              <w:marLeft w:val="0"/>
              <w:marRight w:val="0"/>
              <w:marTop w:val="0"/>
              <w:marBottom w:val="0"/>
              <w:divBdr>
                <w:top w:val="none" w:sz="0" w:space="0" w:color="auto"/>
                <w:left w:val="none" w:sz="0" w:space="0" w:color="auto"/>
                <w:bottom w:val="none" w:sz="0" w:space="0" w:color="auto"/>
                <w:right w:val="none" w:sz="0" w:space="0" w:color="auto"/>
              </w:divBdr>
              <w:divsChild>
                <w:div w:id="854490937">
                  <w:marLeft w:val="0"/>
                  <w:marRight w:val="0"/>
                  <w:marTop w:val="0"/>
                  <w:marBottom w:val="0"/>
                  <w:divBdr>
                    <w:top w:val="none" w:sz="0" w:space="0" w:color="auto"/>
                    <w:left w:val="none" w:sz="0" w:space="0" w:color="auto"/>
                    <w:bottom w:val="none" w:sz="0" w:space="0" w:color="auto"/>
                    <w:right w:val="none" w:sz="0" w:space="0" w:color="auto"/>
                  </w:divBdr>
                  <w:divsChild>
                    <w:div w:id="1679386896">
                      <w:marLeft w:val="0"/>
                      <w:marRight w:val="0"/>
                      <w:marTop w:val="0"/>
                      <w:marBottom w:val="0"/>
                      <w:divBdr>
                        <w:top w:val="none" w:sz="0" w:space="0" w:color="auto"/>
                        <w:left w:val="none" w:sz="0" w:space="0" w:color="auto"/>
                        <w:bottom w:val="none" w:sz="0" w:space="0" w:color="auto"/>
                        <w:right w:val="none" w:sz="0" w:space="0" w:color="auto"/>
                      </w:divBdr>
                      <w:divsChild>
                        <w:div w:id="1296137451">
                          <w:marLeft w:val="0"/>
                          <w:marRight w:val="0"/>
                          <w:marTop w:val="0"/>
                          <w:marBottom w:val="0"/>
                          <w:divBdr>
                            <w:top w:val="none" w:sz="0" w:space="0" w:color="auto"/>
                            <w:left w:val="none" w:sz="0" w:space="0" w:color="auto"/>
                            <w:bottom w:val="none" w:sz="0" w:space="0" w:color="auto"/>
                            <w:right w:val="none" w:sz="0" w:space="0" w:color="auto"/>
                          </w:divBdr>
                          <w:divsChild>
                            <w:div w:id="204728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205677">
      <w:bodyDiv w:val="1"/>
      <w:marLeft w:val="0"/>
      <w:marRight w:val="0"/>
      <w:marTop w:val="0"/>
      <w:marBottom w:val="0"/>
      <w:divBdr>
        <w:top w:val="none" w:sz="0" w:space="0" w:color="auto"/>
        <w:left w:val="none" w:sz="0" w:space="0" w:color="auto"/>
        <w:bottom w:val="none" w:sz="0" w:space="0" w:color="auto"/>
        <w:right w:val="none" w:sz="0" w:space="0" w:color="auto"/>
      </w:divBdr>
    </w:div>
    <w:div w:id="1395424016">
      <w:bodyDiv w:val="1"/>
      <w:marLeft w:val="0"/>
      <w:marRight w:val="0"/>
      <w:marTop w:val="0"/>
      <w:marBottom w:val="0"/>
      <w:divBdr>
        <w:top w:val="none" w:sz="0" w:space="0" w:color="auto"/>
        <w:left w:val="none" w:sz="0" w:space="0" w:color="auto"/>
        <w:bottom w:val="none" w:sz="0" w:space="0" w:color="auto"/>
        <w:right w:val="none" w:sz="0" w:space="0" w:color="auto"/>
      </w:divBdr>
      <w:divsChild>
        <w:div w:id="1381856296">
          <w:marLeft w:val="0"/>
          <w:marRight w:val="0"/>
          <w:marTop w:val="0"/>
          <w:marBottom w:val="0"/>
          <w:divBdr>
            <w:top w:val="none" w:sz="0" w:space="0" w:color="auto"/>
            <w:left w:val="none" w:sz="0" w:space="0" w:color="auto"/>
            <w:bottom w:val="none" w:sz="0" w:space="0" w:color="auto"/>
            <w:right w:val="none" w:sz="0" w:space="0" w:color="auto"/>
          </w:divBdr>
          <w:divsChild>
            <w:div w:id="1188174147">
              <w:marLeft w:val="0"/>
              <w:marRight w:val="0"/>
              <w:marTop w:val="0"/>
              <w:marBottom w:val="150"/>
              <w:divBdr>
                <w:top w:val="none" w:sz="0" w:space="0" w:color="auto"/>
                <w:left w:val="none" w:sz="0" w:space="0" w:color="auto"/>
                <w:bottom w:val="none" w:sz="0" w:space="0" w:color="auto"/>
                <w:right w:val="none" w:sz="0" w:space="0" w:color="auto"/>
              </w:divBdr>
            </w:div>
            <w:div w:id="153893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854511">
      <w:bodyDiv w:val="1"/>
      <w:marLeft w:val="0"/>
      <w:marRight w:val="0"/>
      <w:marTop w:val="0"/>
      <w:marBottom w:val="0"/>
      <w:divBdr>
        <w:top w:val="none" w:sz="0" w:space="0" w:color="auto"/>
        <w:left w:val="none" w:sz="0" w:space="0" w:color="auto"/>
        <w:bottom w:val="none" w:sz="0" w:space="0" w:color="auto"/>
        <w:right w:val="none" w:sz="0" w:space="0" w:color="auto"/>
      </w:divBdr>
      <w:divsChild>
        <w:div w:id="1334719130">
          <w:marLeft w:val="0"/>
          <w:marRight w:val="0"/>
          <w:marTop w:val="0"/>
          <w:marBottom w:val="0"/>
          <w:divBdr>
            <w:top w:val="none" w:sz="0" w:space="0" w:color="auto"/>
            <w:left w:val="none" w:sz="0" w:space="0" w:color="auto"/>
            <w:bottom w:val="dotted" w:sz="6" w:space="4" w:color="DDDDDD"/>
            <w:right w:val="none" w:sz="0" w:space="0" w:color="auto"/>
          </w:divBdr>
        </w:div>
      </w:divsChild>
    </w:div>
    <w:div w:id="1395934656">
      <w:bodyDiv w:val="1"/>
      <w:marLeft w:val="0"/>
      <w:marRight w:val="0"/>
      <w:marTop w:val="0"/>
      <w:marBottom w:val="0"/>
      <w:divBdr>
        <w:top w:val="none" w:sz="0" w:space="0" w:color="auto"/>
        <w:left w:val="none" w:sz="0" w:space="0" w:color="auto"/>
        <w:bottom w:val="none" w:sz="0" w:space="0" w:color="auto"/>
        <w:right w:val="none" w:sz="0" w:space="0" w:color="auto"/>
      </w:divBdr>
      <w:divsChild>
        <w:div w:id="12270702">
          <w:marLeft w:val="0"/>
          <w:marRight w:val="0"/>
          <w:marTop w:val="0"/>
          <w:marBottom w:val="0"/>
          <w:divBdr>
            <w:top w:val="none" w:sz="0" w:space="0" w:color="auto"/>
            <w:left w:val="none" w:sz="0" w:space="0" w:color="auto"/>
            <w:bottom w:val="dotted" w:sz="6" w:space="4" w:color="DDDDDD"/>
            <w:right w:val="none" w:sz="0" w:space="0" w:color="auto"/>
          </w:divBdr>
          <w:divsChild>
            <w:div w:id="144037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935161">
      <w:bodyDiv w:val="1"/>
      <w:marLeft w:val="0"/>
      <w:marRight w:val="0"/>
      <w:marTop w:val="0"/>
      <w:marBottom w:val="0"/>
      <w:divBdr>
        <w:top w:val="none" w:sz="0" w:space="0" w:color="auto"/>
        <w:left w:val="none" w:sz="0" w:space="0" w:color="auto"/>
        <w:bottom w:val="none" w:sz="0" w:space="0" w:color="auto"/>
        <w:right w:val="none" w:sz="0" w:space="0" w:color="auto"/>
      </w:divBdr>
      <w:divsChild>
        <w:div w:id="588002409">
          <w:marLeft w:val="0"/>
          <w:marRight w:val="0"/>
          <w:marTop w:val="0"/>
          <w:marBottom w:val="150"/>
          <w:divBdr>
            <w:top w:val="none" w:sz="0" w:space="0" w:color="auto"/>
            <w:left w:val="none" w:sz="0" w:space="0" w:color="auto"/>
            <w:bottom w:val="none" w:sz="0" w:space="0" w:color="auto"/>
            <w:right w:val="none" w:sz="0" w:space="0" w:color="auto"/>
          </w:divBdr>
          <w:divsChild>
            <w:div w:id="1299067792">
              <w:marLeft w:val="0"/>
              <w:marRight w:val="0"/>
              <w:marTop w:val="0"/>
              <w:marBottom w:val="0"/>
              <w:divBdr>
                <w:top w:val="none" w:sz="0" w:space="0" w:color="auto"/>
                <w:left w:val="none" w:sz="0" w:space="0" w:color="auto"/>
                <w:bottom w:val="none" w:sz="0" w:space="0" w:color="auto"/>
                <w:right w:val="none" w:sz="0" w:space="0" w:color="auto"/>
              </w:divBdr>
              <w:divsChild>
                <w:div w:id="191430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38016">
          <w:marLeft w:val="0"/>
          <w:marRight w:val="0"/>
          <w:marTop w:val="0"/>
          <w:marBottom w:val="0"/>
          <w:divBdr>
            <w:top w:val="none" w:sz="0" w:space="0" w:color="auto"/>
            <w:left w:val="none" w:sz="0" w:space="0" w:color="auto"/>
            <w:bottom w:val="none" w:sz="0" w:space="0" w:color="auto"/>
            <w:right w:val="none" w:sz="0" w:space="0" w:color="auto"/>
          </w:divBdr>
          <w:divsChild>
            <w:div w:id="918292098">
              <w:marLeft w:val="0"/>
              <w:marRight w:val="0"/>
              <w:marTop w:val="225"/>
              <w:marBottom w:val="225"/>
              <w:divBdr>
                <w:top w:val="none" w:sz="0" w:space="0" w:color="auto"/>
                <w:left w:val="none" w:sz="0" w:space="0" w:color="auto"/>
                <w:bottom w:val="none" w:sz="0" w:space="0" w:color="auto"/>
                <w:right w:val="none" w:sz="0" w:space="0" w:color="auto"/>
              </w:divBdr>
            </w:div>
          </w:divsChild>
        </w:div>
        <w:div w:id="1102452399">
          <w:marLeft w:val="0"/>
          <w:marRight w:val="0"/>
          <w:marTop w:val="0"/>
          <w:marBottom w:val="150"/>
          <w:divBdr>
            <w:top w:val="none" w:sz="0" w:space="0" w:color="auto"/>
            <w:left w:val="none" w:sz="0" w:space="0" w:color="auto"/>
            <w:bottom w:val="none" w:sz="0" w:space="0" w:color="auto"/>
            <w:right w:val="none" w:sz="0" w:space="0" w:color="auto"/>
          </w:divBdr>
        </w:div>
      </w:divsChild>
    </w:div>
    <w:div w:id="1396784635">
      <w:bodyDiv w:val="1"/>
      <w:marLeft w:val="0"/>
      <w:marRight w:val="0"/>
      <w:marTop w:val="0"/>
      <w:marBottom w:val="0"/>
      <w:divBdr>
        <w:top w:val="none" w:sz="0" w:space="0" w:color="auto"/>
        <w:left w:val="none" w:sz="0" w:space="0" w:color="auto"/>
        <w:bottom w:val="none" w:sz="0" w:space="0" w:color="auto"/>
        <w:right w:val="none" w:sz="0" w:space="0" w:color="auto"/>
      </w:divBdr>
    </w:div>
    <w:div w:id="1396901699">
      <w:bodyDiv w:val="1"/>
      <w:marLeft w:val="0"/>
      <w:marRight w:val="0"/>
      <w:marTop w:val="0"/>
      <w:marBottom w:val="0"/>
      <w:divBdr>
        <w:top w:val="none" w:sz="0" w:space="0" w:color="auto"/>
        <w:left w:val="none" w:sz="0" w:space="0" w:color="auto"/>
        <w:bottom w:val="none" w:sz="0" w:space="0" w:color="auto"/>
        <w:right w:val="none" w:sz="0" w:space="0" w:color="auto"/>
      </w:divBdr>
      <w:divsChild>
        <w:div w:id="253243596">
          <w:marLeft w:val="0"/>
          <w:marRight w:val="0"/>
          <w:marTop w:val="0"/>
          <w:marBottom w:val="150"/>
          <w:divBdr>
            <w:top w:val="none" w:sz="0" w:space="0" w:color="auto"/>
            <w:left w:val="none" w:sz="0" w:space="0" w:color="auto"/>
            <w:bottom w:val="none" w:sz="0" w:space="0" w:color="auto"/>
            <w:right w:val="none" w:sz="0" w:space="0" w:color="auto"/>
          </w:divBdr>
        </w:div>
      </w:divsChild>
    </w:div>
    <w:div w:id="1396974073">
      <w:bodyDiv w:val="1"/>
      <w:marLeft w:val="0"/>
      <w:marRight w:val="0"/>
      <w:marTop w:val="0"/>
      <w:marBottom w:val="0"/>
      <w:divBdr>
        <w:top w:val="none" w:sz="0" w:space="0" w:color="auto"/>
        <w:left w:val="none" w:sz="0" w:space="0" w:color="auto"/>
        <w:bottom w:val="none" w:sz="0" w:space="0" w:color="auto"/>
        <w:right w:val="none" w:sz="0" w:space="0" w:color="auto"/>
      </w:divBdr>
      <w:divsChild>
        <w:div w:id="780343657">
          <w:marLeft w:val="0"/>
          <w:marRight w:val="0"/>
          <w:marTop w:val="0"/>
          <w:marBottom w:val="0"/>
          <w:divBdr>
            <w:top w:val="none" w:sz="0" w:space="0" w:color="auto"/>
            <w:left w:val="none" w:sz="0" w:space="0" w:color="auto"/>
            <w:bottom w:val="none" w:sz="0" w:space="0" w:color="auto"/>
            <w:right w:val="none" w:sz="0" w:space="0" w:color="auto"/>
          </w:divBdr>
          <w:divsChild>
            <w:div w:id="667945138">
              <w:marLeft w:val="0"/>
              <w:marRight w:val="0"/>
              <w:marTop w:val="0"/>
              <w:marBottom w:val="0"/>
              <w:divBdr>
                <w:top w:val="none" w:sz="0" w:space="0" w:color="auto"/>
                <w:left w:val="none" w:sz="0" w:space="0" w:color="auto"/>
                <w:bottom w:val="none" w:sz="0" w:space="0" w:color="auto"/>
                <w:right w:val="none" w:sz="0" w:space="0" w:color="auto"/>
              </w:divBdr>
              <w:divsChild>
                <w:div w:id="999890543">
                  <w:marLeft w:val="0"/>
                  <w:marRight w:val="0"/>
                  <w:marTop w:val="0"/>
                  <w:marBottom w:val="0"/>
                  <w:divBdr>
                    <w:top w:val="none" w:sz="0" w:space="0" w:color="auto"/>
                    <w:left w:val="none" w:sz="0" w:space="0" w:color="auto"/>
                    <w:bottom w:val="none" w:sz="0" w:space="0" w:color="auto"/>
                    <w:right w:val="none" w:sz="0" w:space="0" w:color="auto"/>
                  </w:divBdr>
                  <w:divsChild>
                    <w:div w:id="1028533046">
                      <w:marLeft w:val="0"/>
                      <w:marRight w:val="0"/>
                      <w:marTop w:val="0"/>
                      <w:marBottom w:val="0"/>
                      <w:divBdr>
                        <w:top w:val="none" w:sz="0" w:space="0" w:color="auto"/>
                        <w:left w:val="none" w:sz="0" w:space="0" w:color="auto"/>
                        <w:bottom w:val="none" w:sz="0" w:space="0" w:color="auto"/>
                        <w:right w:val="none" w:sz="0" w:space="0" w:color="auto"/>
                      </w:divBdr>
                      <w:divsChild>
                        <w:div w:id="1007636060">
                          <w:marLeft w:val="0"/>
                          <w:marRight w:val="0"/>
                          <w:marTop w:val="0"/>
                          <w:marBottom w:val="0"/>
                          <w:divBdr>
                            <w:top w:val="none" w:sz="0" w:space="0" w:color="auto"/>
                            <w:left w:val="none" w:sz="0" w:space="0" w:color="auto"/>
                            <w:bottom w:val="none" w:sz="0" w:space="0" w:color="auto"/>
                            <w:right w:val="none" w:sz="0" w:space="0" w:color="auto"/>
                          </w:divBdr>
                          <w:divsChild>
                            <w:div w:id="579871528">
                              <w:marLeft w:val="0"/>
                              <w:marRight w:val="0"/>
                              <w:marTop w:val="0"/>
                              <w:marBottom w:val="0"/>
                              <w:divBdr>
                                <w:top w:val="none" w:sz="0" w:space="0" w:color="auto"/>
                                <w:left w:val="none" w:sz="0" w:space="0" w:color="auto"/>
                                <w:bottom w:val="none" w:sz="0" w:space="0" w:color="auto"/>
                                <w:right w:val="none" w:sz="0" w:space="0" w:color="auto"/>
                              </w:divBdr>
                              <w:divsChild>
                                <w:div w:id="634222077">
                                  <w:marLeft w:val="0"/>
                                  <w:marRight w:val="0"/>
                                  <w:marTop w:val="0"/>
                                  <w:marBottom w:val="0"/>
                                  <w:divBdr>
                                    <w:top w:val="none" w:sz="0" w:space="0" w:color="auto"/>
                                    <w:left w:val="none" w:sz="0" w:space="0" w:color="auto"/>
                                    <w:bottom w:val="none" w:sz="0" w:space="0" w:color="auto"/>
                                    <w:right w:val="none" w:sz="0" w:space="0" w:color="auto"/>
                                  </w:divBdr>
                                  <w:divsChild>
                                    <w:div w:id="99414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9430">
      <w:bodyDiv w:val="1"/>
      <w:marLeft w:val="0"/>
      <w:marRight w:val="0"/>
      <w:marTop w:val="0"/>
      <w:marBottom w:val="0"/>
      <w:divBdr>
        <w:top w:val="none" w:sz="0" w:space="0" w:color="auto"/>
        <w:left w:val="none" w:sz="0" w:space="0" w:color="auto"/>
        <w:bottom w:val="none" w:sz="0" w:space="0" w:color="auto"/>
        <w:right w:val="none" w:sz="0" w:space="0" w:color="auto"/>
      </w:divBdr>
    </w:div>
    <w:div w:id="1398045755">
      <w:bodyDiv w:val="1"/>
      <w:marLeft w:val="0"/>
      <w:marRight w:val="0"/>
      <w:marTop w:val="0"/>
      <w:marBottom w:val="0"/>
      <w:divBdr>
        <w:top w:val="none" w:sz="0" w:space="0" w:color="auto"/>
        <w:left w:val="none" w:sz="0" w:space="0" w:color="auto"/>
        <w:bottom w:val="none" w:sz="0" w:space="0" w:color="auto"/>
        <w:right w:val="none" w:sz="0" w:space="0" w:color="auto"/>
      </w:divBdr>
      <w:divsChild>
        <w:div w:id="461535246">
          <w:marLeft w:val="0"/>
          <w:marRight w:val="0"/>
          <w:marTop w:val="0"/>
          <w:marBottom w:val="0"/>
          <w:divBdr>
            <w:top w:val="none" w:sz="0" w:space="0" w:color="auto"/>
            <w:left w:val="none" w:sz="0" w:space="0" w:color="auto"/>
            <w:bottom w:val="dotted" w:sz="6" w:space="4" w:color="DDDDDD"/>
            <w:right w:val="none" w:sz="0" w:space="0" w:color="auto"/>
          </w:divBdr>
        </w:div>
      </w:divsChild>
    </w:div>
    <w:div w:id="1398285109">
      <w:bodyDiv w:val="1"/>
      <w:marLeft w:val="0"/>
      <w:marRight w:val="0"/>
      <w:marTop w:val="0"/>
      <w:marBottom w:val="0"/>
      <w:divBdr>
        <w:top w:val="none" w:sz="0" w:space="0" w:color="auto"/>
        <w:left w:val="none" w:sz="0" w:space="0" w:color="auto"/>
        <w:bottom w:val="none" w:sz="0" w:space="0" w:color="auto"/>
        <w:right w:val="none" w:sz="0" w:space="0" w:color="auto"/>
      </w:divBdr>
    </w:div>
    <w:div w:id="1398286920">
      <w:bodyDiv w:val="1"/>
      <w:marLeft w:val="0"/>
      <w:marRight w:val="0"/>
      <w:marTop w:val="0"/>
      <w:marBottom w:val="0"/>
      <w:divBdr>
        <w:top w:val="none" w:sz="0" w:space="0" w:color="auto"/>
        <w:left w:val="none" w:sz="0" w:space="0" w:color="auto"/>
        <w:bottom w:val="none" w:sz="0" w:space="0" w:color="auto"/>
        <w:right w:val="none" w:sz="0" w:space="0" w:color="auto"/>
      </w:divBdr>
      <w:divsChild>
        <w:div w:id="183173552">
          <w:marLeft w:val="0"/>
          <w:marRight w:val="0"/>
          <w:marTop w:val="0"/>
          <w:marBottom w:val="150"/>
          <w:divBdr>
            <w:top w:val="none" w:sz="0" w:space="0" w:color="auto"/>
            <w:left w:val="none" w:sz="0" w:space="0" w:color="auto"/>
            <w:bottom w:val="none" w:sz="0" w:space="0" w:color="auto"/>
            <w:right w:val="none" w:sz="0" w:space="0" w:color="auto"/>
          </w:divBdr>
        </w:div>
      </w:divsChild>
    </w:div>
    <w:div w:id="1398554287">
      <w:bodyDiv w:val="1"/>
      <w:marLeft w:val="0"/>
      <w:marRight w:val="0"/>
      <w:marTop w:val="0"/>
      <w:marBottom w:val="0"/>
      <w:divBdr>
        <w:top w:val="none" w:sz="0" w:space="0" w:color="auto"/>
        <w:left w:val="none" w:sz="0" w:space="0" w:color="auto"/>
        <w:bottom w:val="none" w:sz="0" w:space="0" w:color="auto"/>
        <w:right w:val="none" w:sz="0" w:space="0" w:color="auto"/>
      </w:divBdr>
      <w:divsChild>
        <w:div w:id="117989536">
          <w:marLeft w:val="0"/>
          <w:marRight w:val="0"/>
          <w:marTop w:val="0"/>
          <w:marBottom w:val="0"/>
          <w:divBdr>
            <w:top w:val="single" w:sz="6" w:space="0" w:color="E5E5E5"/>
            <w:left w:val="none" w:sz="0" w:space="0" w:color="auto"/>
            <w:bottom w:val="single" w:sz="18" w:space="0" w:color="000000"/>
            <w:right w:val="none" w:sz="0" w:space="0" w:color="auto"/>
          </w:divBdr>
          <w:divsChild>
            <w:div w:id="244463703">
              <w:marLeft w:val="0"/>
              <w:marRight w:val="0"/>
              <w:marTop w:val="0"/>
              <w:marBottom w:val="0"/>
              <w:divBdr>
                <w:top w:val="none" w:sz="0" w:space="0" w:color="auto"/>
                <w:left w:val="none" w:sz="0" w:space="0" w:color="auto"/>
                <w:bottom w:val="none" w:sz="0" w:space="0" w:color="auto"/>
                <w:right w:val="none" w:sz="0" w:space="0" w:color="auto"/>
              </w:divBdr>
              <w:divsChild>
                <w:div w:id="168744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81016">
          <w:marLeft w:val="0"/>
          <w:marRight w:val="0"/>
          <w:marTop w:val="0"/>
          <w:marBottom w:val="0"/>
          <w:divBdr>
            <w:top w:val="none" w:sz="0" w:space="0" w:color="auto"/>
            <w:left w:val="none" w:sz="0" w:space="0" w:color="auto"/>
            <w:bottom w:val="none" w:sz="0" w:space="0" w:color="auto"/>
            <w:right w:val="none" w:sz="0" w:space="0" w:color="auto"/>
          </w:divBdr>
          <w:divsChild>
            <w:div w:id="1236207682">
              <w:marLeft w:val="0"/>
              <w:marRight w:val="0"/>
              <w:marTop w:val="0"/>
              <w:marBottom w:val="0"/>
              <w:divBdr>
                <w:top w:val="none" w:sz="0" w:space="0" w:color="auto"/>
                <w:left w:val="none" w:sz="0" w:space="0" w:color="auto"/>
                <w:bottom w:val="none" w:sz="0" w:space="0" w:color="auto"/>
                <w:right w:val="none" w:sz="0" w:space="0" w:color="auto"/>
              </w:divBdr>
              <w:divsChild>
                <w:div w:id="1129281012">
                  <w:marLeft w:val="0"/>
                  <w:marRight w:val="0"/>
                  <w:marTop w:val="0"/>
                  <w:marBottom w:val="0"/>
                  <w:divBdr>
                    <w:top w:val="none" w:sz="0" w:space="0" w:color="auto"/>
                    <w:left w:val="none" w:sz="0" w:space="0" w:color="auto"/>
                    <w:bottom w:val="none" w:sz="0" w:space="0" w:color="auto"/>
                    <w:right w:val="none" w:sz="0" w:space="0" w:color="auto"/>
                  </w:divBdr>
                  <w:divsChild>
                    <w:div w:id="1794246865">
                      <w:marLeft w:val="0"/>
                      <w:marRight w:val="0"/>
                      <w:marTop w:val="0"/>
                      <w:marBottom w:val="300"/>
                      <w:divBdr>
                        <w:top w:val="none" w:sz="0" w:space="0" w:color="auto"/>
                        <w:left w:val="none" w:sz="0" w:space="0" w:color="auto"/>
                        <w:bottom w:val="none" w:sz="0" w:space="0" w:color="auto"/>
                        <w:right w:val="none" w:sz="0" w:space="0" w:color="auto"/>
                      </w:divBdr>
                      <w:divsChild>
                        <w:div w:id="2103842246">
                          <w:marLeft w:val="0"/>
                          <w:marRight w:val="0"/>
                          <w:marTop w:val="0"/>
                          <w:marBottom w:val="225"/>
                          <w:divBdr>
                            <w:top w:val="single" w:sz="6" w:space="11" w:color="E5E5E5"/>
                            <w:left w:val="single" w:sz="6" w:space="11" w:color="E5E5E5"/>
                            <w:bottom w:val="single" w:sz="6" w:space="1" w:color="E5E5E5"/>
                            <w:right w:val="single" w:sz="6" w:space="11" w:color="E5E5E5"/>
                          </w:divBdr>
                          <w:divsChild>
                            <w:div w:id="23628058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398895876">
      <w:bodyDiv w:val="1"/>
      <w:marLeft w:val="0"/>
      <w:marRight w:val="0"/>
      <w:marTop w:val="0"/>
      <w:marBottom w:val="0"/>
      <w:divBdr>
        <w:top w:val="none" w:sz="0" w:space="0" w:color="auto"/>
        <w:left w:val="none" w:sz="0" w:space="0" w:color="auto"/>
        <w:bottom w:val="none" w:sz="0" w:space="0" w:color="auto"/>
        <w:right w:val="none" w:sz="0" w:space="0" w:color="auto"/>
      </w:divBdr>
    </w:div>
    <w:div w:id="1399010981">
      <w:bodyDiv w:val="1"/>
      <w:marLeft w:val="0"/>
      <w:marRight w:val="0"/>
      <w:marTop w:val="0"/>
      <w:marBottom w:val="0"/>
      <w:divBdr>
        <w:top w:val="none" w:sz="0" w:space="0" w:color="auto"/>
        <w:left w:val="none" w:sz="0" w:space="0" w:color="auto"/>
        <w:bottom w:val="none" w:sz="0" w:space="0" w:color="auto"/>
        <w:right w:val="none" w:sz="0" w:space="0" w:color="auto"/>
      </w:divBdr>
    </w:div>
    <w:div w:id="1399205157">
      <w:bodyDiv w:val="1"/>
      <w:marLeft w:val="0"/>
      <w:marRight w:val="0"/>
      <w:marTop w:val="0"/>
      <w:marBottom w:val="0"/>
      <w:divBdr>
        <w:top w:val="none" w:sz="0" w:space="0" w:color="auto"/>
        <w:left w:val="none" w:sz="0" w:space="0" w:color="auto"/>
        <w:bottom w:val="none" w:sz="0" w:space="0" w:color="auto"/>
        <w:right w:val="none" w:sz="0" w:space="0" w:color="auto"/>
      </w:divBdr>
      <w:divsChild>
        <w:div w:id="1731883134">
          <w:marLeft w:val="0"/>
          <w:marRight w:val="0"/>
          <w:marTop w:val="0"/>
          <w:marBottom w:val="0"/>
          <w:divBdr>
            <w:top w:val="none" w:sz="0" w:space="0" w:color="auto"/>
            <w:left w:val="none" w:sz="0" w:space="0" w:color="auto"/>
            <w:bottom w:val="none" w:sz="0" w:space="0" w:color="auto"/>
            <w:right w:val="none" w:sz="0" w:space="0" w:color="auto"/>
          </w:divBdr>
          <w:divsChild>
            <w:div w:id="1655645456">
              <w:marLeft w:val="0"/>
              <w:marRight w:val="0"/>
              <w:marTop w:val="0"/>
              <w:marBottom w:val="0"/>
              <w:divBdr>
                <w:top w:val="none" w:sz="0" w:space="0" w:color="auto"/>
                <w:left w:val="none" w:sz="0" w:space="0" w:color="auto"/>
                <w:bottom w:val="none" w:sz="0" w:space="0" w:color="auto"/>
                <w:right w:val="none" w:sz="0" w:space="0" w:color="auto"/>
              </w:divBdr>
            </w:div>
          </w:divsChild>
        </w:div>
        <w:div w:id="698550185">
          <w:marLeft w:val="0"/>
          <w:marRight w:val="0"/>
          <w:marTop w:val="0"/>
          <w:marBottom w:val="0"/>
          <w:divBdr>
            <w:top w:val="none" w:sz="0" w:space="0" w:color="auto"/>
            <w:left w:val="none" w:sz="0" w:space="0" w:color="auto"/>
            <w:bottom w:val="none" w:sz="0" w:space="0" w:color="auto"/>
            <w:right w:val="none" w:sz="0" w:space="0" w:color="auto"/>
          </w:divBdr>
        </w:div>
        <w:div w:id="908349631">
          <w:marLeft w:val="0"/>
          <w:marRight w:val="0"/>
          <w:marTop w:val="0"/>
          <w:marBottom w:val="0"/>
          <w:divBdr>
            <w:top w:val="none" w:sz="0" w:space="0" w:color="auto"/>
            <w:left w:val="none" w:sz="0" w:space="0" w:color="auto"/>
            <w:bottom w:val="none" w:sz="0" w:space="0" w:color="auto"/>
            <w:right w:val="none" w:sz="0" w:space="0" w:color="auto"/>
          </w:divBdr>
          <w:divsChild>
            <w:div w:id="1819957659">
              <w:marLeft w:val="-225"/>
              <w:marRight w:val="-225"/>
              <w:marTop w:val="0"/>
              <w:marBottom w:val="0"/>
              <w:divBdr>
                <w:top w:val="none" w:sz="0" w:space="0" w:color="auto"/>
                <w:left w:val="none" w:sz="0" w:space="0" w:color="auto"/>
                <w:bottom w:val="none" w:sz="0" w:space="0" w:color="auto"/>
                <w:right w:val="none" w:sz="0" w:space="0" w:color="auto"/>
              </w:divBdr>
              <w:divsChild>
                <w:div w:id="2083328262">
                  <w:marLeft w:val="0"/>
                  <w:marRight w:val="0"/>
                  <w:marTop w:val="0"/>
                  <w:marBottom w:val="0"/>
                  <w:divBdr>
                    <w:top w:val="none" w:sz="0" w:space="0" w:color="auto"/>
                    <w:left w:val="none" w:sz="0" w:space="0" w:color="auto"/>
                    <w:bottom w:val="none" w:sz="0" w:space="0" w:color="auto"/>
                    <w:right w:val="single" w:sz="6" w:space="0" w:color="000000"/>
                  </w:divBdr>
                  <w:divsChild>
                    <w:div w:id="2138258873">
                      <w:marLeft w:val="0"/>
                      <w:marRight w:val="0"/>
                      <w:marTop w:val="0"/>
                      <w:marBottom w:val="0"/>
                      <w:divBdr>
                        <w:top w:val="none" w:sz="0" w:space="0" w:color="auto"/>
                        <w:left w:val="none" w:sz="0" w:space="0" w:color="auto"/>
                        <w:bottom w:val="none" w:sz="0" w:space="0" w:color="auto"/>
                        <w:right w:val="none" w:sz="0" w:space="0" w:color="auto"/>
                      </w:divBdr>
                      <w:divsChild>
                        <w:div w:id="1772236334">
                          <w:marLeft w:val="0"/>
                          <w:marRight w:val="0"/>
                          <w:marTop w:val="0"/>
                          <w:marBottom w:val="0"/>
                          <w:divBdr>
                            <w:top w:val="none" w:sz="0" w:space="0" w:color="auto"/>
                            <w:left w:val="none" w:sz="0" w:space="0" w:color="auto"/>
                            <w:bottom w:val="none" w:sz="0" w:space="0" w:color="auto"/>
                            <w:right w:val="none" w:sz="0" w:space="0" w:color="auto"/>
                          </w:divBdr>
                        </w:div>
                        <w:div w:id="612246597">
                          <w:marLeft w:val="0"/>
                          <w:marRight w:val="0"/>
                          <w:marTop w:val="0"/>
                          <w:marBottom w:val="0"/>
                          <w:divBdr>
                            <w:top w:val="none" w:sz="0" w:space="0" w:color="auto"/>
                            <w:left w:val="none" w:sz="0" w:space="0" w:color="auto"/>
                            <w:bottom w:val="none" w:sz="0" w:space="0" w:color="auto"/>
                            <w:right w:val="none" w:sz="0" w:space="0" w:color="auto"/>
                          </w:divBdr>
                        </w:div>
                        <w:div w:id="95099568">
                          <w:marLeft w:val="0"/>
                          <w:marRight w:val="0"/>
                          <w:marTop w:val="0"/>
                          <w:marBottom w:val="0"/>
                          <w:divBdr>
                            <w:top w:val="none" w:sz="0" w:space="0" w:color="auto"/>
                            <w:left w:val="none" w:sz="0" w:space="0" w:color="auto"/>
                            <w:bottom w:val="none" w:sz="0" w:space="0" w:color="auto"/>
                            <w:right w:val="none" w:sz="0" w:space="0" w:color="auto"/>
                          </w:divBdr>
                        </w:div>
                        <w:div w:id="1715351969">
                          <w:marLeft w:val="0"/>
                          <w:marRight w:val="0"/>
                          <w:marTop w:val="0"/>
                          <w:marBottom w:val="0"/>
                          <w:divBdr>
                            <w:top w:val="none" w:sz="0" w:space="0" w:color="auto"/>
                            <w:left w:val="none" w:sz="0" w:space="0" w:color="auto"/>
                            <w:bottom w:val="none" w:sz="0" w:space="0" w:color="auto"/>
                            <w:right w:val="none" w:sz="0" w:space="0" w:color="auto"/>
                          </w:divBdr>
                        </w:div>
                        <w:div w:id="212333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49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746032">
      <w:bodyDiv w:val="1"/>
      <w:marLeft w:val="0"/>
      <w:marRight w:val="0"/>
      <w:marTop w:val="0"/>
      <w:marBottom w:val="0"/>
      <w:divBdr>
        <w:top w:val="none" w:sz="0" w:space="0" w:color="auto"/>
        <w:left w:val="none" w:sz="0" w:space="0" w:color="auto"/>
        <w:bottom w:val="none" w:sz="0" w:space="0" w:color="auto"/>
        <w:right w:val="none" w:sz="0" w:space="0" w:color="auto"/>
      </w:divBdr>
      <w:divsChild>
        <w:div w:id="1239559837">
          <w:marLeft w:val="0"/>
          <w:marRight w:val="0"/>
          <w:marTop w:val="0"/>
          <w:marBottom w:val="150"/>
          <w:divBdr>
            <w:top w:val="none" w:sz="0" w:space="0" w:color="auto"/>
            <w:left w:val="none" w:sz="0" w:space="0" w:color="auto"/>
            <w:bottom w:val="none" w:sz="0" w:space="0" w:color="auto"/>
            <w:right w:val="none" w:sz="0" w:space="0" w:color="auto"/>
          </w:divBdr>
        </w:div>
      </w:divsChild>
    </w:div>
    <w:div w:id="1400328927">
      <w:bodyDiv w:val="1"/>
      <w:marLeft w:val="0"/>
      <w:marRight w:val="0"/>
      <w:marTop w:val="0"/>
      <w:marBottom w:val="0"/>
      <w:divBdr>
        <w:top w:val="none" w:sz="0" w:space="0" w:color="auto"/>
        <w:left w:val="none" w:sz="0" w:space="0" w:color="auto"/>
        <w:bottom w:val="none" w:sz="0" w:space="0" w:color="auto"/>
        <w:right w:val="none" w:sz="0" w:space="0" w:color="auto"/>
      </w:divBdr>
      <w:divsChild>
        <w:div w:id="1415085284">
          <w:marLeft w:val="0"/>
          <w:marRight w:val="0"/>
          <w:marTop w:val="0"/>
          <w:marBottom w:val="150"/>
          <w:divBdr>
            <w:top w:val="none" w:sz="0" w:space="0" w:color="auto"/>
            <w:left w:val="none" w:sz="0" w:space="0" w:color="auto"/>
            <w:bottom w:val="none" w:sz="0" w:space="0" w:color="auto"/>
            <w:right w:val="none" w:sz="0" w:space="0" w:color="auto"/>
          </w:divBdr>
        </w:div>
      </w:divsChild>
    </w:div>
    <w:div w:id="1400517886">
      <w:bodyDiv w:val="1"/>
      <w:marLeft w:val="0"/>
      <w:marRight w:val="0"/>
      <w:marTop w:val="0"/>
      <w:marBottom w:val="0"/>
      <w:divBdr>
        <w:top w:val="none" w:sz="0" w:space="0" w:color="auto"/>
        <w:left w:val="none" w:sz="0" w:space="0" w:color="auto"/>
        <w:bottom w:val="none" w:sz="0" w:space="0" w:color="auto"/>
        <w:right w:val="none" w:sz="0" w:space="0" w:color="auto"/>
      </w:divBdr>
      <w:divsChild>
        <w:div w:id="101649875">
          <w:marLeft w:val="0"/>
          <w:marRight w:val="0"/>
          <w:marTop w:val="300"/>
          <w:marBottom w:val="0"/>
          <w:divBdr>
            <w:top w:val="none" w:sz="0" w:space="0" w:color="auto"/>
            <w:left w:val="none" w:sz="0" w:space="0" w:color="auto"/>
            <w:bottom w:val="none" w:sz="0" w:space="0" w:color="auto"/>
            <w:right w:val="none" w:sz="0" w:space="0" w:color="auto"/>
          </w:divBdr>
          <w:divsChild>
            <w:div w:id="1792363202">
              <w:marLeft w:val="0"/>
              <w:marRight w:val="0"/>
              <w:marTop w:val="300"/>
              <w:marBottom w:val="0"/>
              <w:divBdr>
                <w:top w:val="none" w:sz="0" w:space="0" w:color="auto"/>
                <w:left w:val="none" w:sz="0" w:space="0" w:color="auto"/>
                <w:bottom w:val="none" w:sz="0" w:space="0" w:color="auto"/>
                <w:right w:val="none" w:sz="0" w:space="0" w:color="auto"/>
              </w:divBdr>
              <w:divsChild>
                <w:div w:id="142702470">
                  <w:marLeft w:val="0"/>
                  <w:marRight w:val="0"/>
                  <w:marTop w:val="0"/>
                  <w:marBottom w:val="0"/>
                  <w:divBdr>
                    <w:top w:val="none" w:sz="0" w:space="0" w:color="auto"/>
                    <w:left w:val="none" w:sz="0" w:space="0" w:color="auto"/>
                    <w:bottom w:val="none" w:sz="0" w:space="0" w:color="auto"/>
                    <w:right w:val="none" w:sz="0" w:space="0" w:color="auto"/>
                  </w:divBdr>
                </w:div>
              </w:divsChild>
            </w:div>
            <w:div w:id="1857620049">
              <w:marLeft w:val="0"/>
              <w:marRight w:val="0"/>
              <w:marTop w:val="135"/>
              <w:marBottom w:val="0"/>
              <w:divBdr>
                <w:top w:val="none" w:sz="0" w:space="0" w:color="auto"/>
                <w:left w:val="none" w:sz="0" w:space="0" w:color="auto"/>
                <w:bottom w:val="none" w:sz="0" w:space="0" w:color="auto"/>
                <w:right w:val="none" w:sz="0" w:space="0" w:color="auto"/>
              </w:divBdr>
              <w:divsChild>
                <w:div w:id="120803313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340091022">
          <w:marLeft w:val="0"/>
          <w:marRight w:val="0"/>
          <w:marTop w:val="0"/>
          <w:marBottom w:val="0"/>
          <w:divBdr>
            <w:top w:val="single" w:sz="6" w:space="7" w:color="CFE3EA"/>
            <w:left w:val="single" w:sz="6" w:space="11" w:color="CFE3EA"/>
            <w:bottom w:val="single" w:sz="6" w:space="7" w:color="CFE3EA"/>
            <w:right w:val="single" w:sz="6" w:space="11" w:color="CFE3EA"/>
          </w:divBdr>
        </w:div>
      </w:divsChild>
    </w:div>
    <w:div w:id="1401177829">
      <w:bodyDiv w:val="1"/>
      <w:marLeft w:val="0"/>
      <w:marRight w:val="0"/>
      <w:marTop w:val="0"/>
      <w:marBottom w:val="0"/>
      <w:divBdr>
        <w:top w:val="none" w:sz="0" w:space="0" w:color="auto"/>
        <w:left w:val="none" w:sz="0" w:space="0" w:color="auto"/>
        <w:bottom w:val="none" w:sz="0" w:space="0" w:color="auto"/>
        <w:right w:val="none" w:sz="0" w:space="0" w:color="auto"/>
      </w:divBdr>
      <w:divsChild>
        <w:div w:id="1847089804">
          <w:marLeft w:val="0"/>
          <w:marRight w:val="0"/>
          <w:marTop w:val="0"/>
          <w:marBottom w:val="0"/>
          <w:divBdr>
            <w:top w:val="none" w:sz="0" w:space="0" w:color="auto"/>
            <w:left w:val="none" w:sz="0" w:space="0" w:color="auto"/>
            <w:bottom w:val="dotted" w:sz="6" w:space="4" w:color="DDDDDD"/>
            <w:right w:val="none" w:sz="0" w:space="0" w:color="auto"/>
          </w:divBdr>
          <w:divsChild>
            <w:div w:id="983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097460">
      <w:bodyDiv w:val="1"/>
      <w:marLeft w:val="0"/>
      <w:marRight w:val="0"/>
      <w:marTop w:val="0"/>
      <w:marBottom w:val="0"/>
      <w:divBdr>
        <w:top w:val="none" w:sz="0" w:space="0" w:color="auto"/>
        <w:left w:val="none" w:sz="0" w:space="0" w:color="auto"/>
        <w:bottom w:val="none" w:sz="0" w:space="0" w:color="auto"/>
        <w:right w:val="none" w:sz="0" w:space="0" w:color="auto"/>
      </w:divBdr>
      <w:divsChild>
        <w:div w:id="867523442">
          <w:marLeft w:val="0"/>
          <w:marRight w:val="0"/>
          <w:marTop w:val="0"/>
          <w:marBottom w:val="0"/>
          <w:divBdr>
            <w:top w:val="none" w:sz="0" w:space="0" w:color="auto"/>
            <w:left w:val="none" w:sz="0" w:space="0" w:color="auto"/>
            <w:bottom w:val="none" w:sz="0" w:space="0" w:color="auto"/>
            <w:right w:val="none" w:sz="0" w:space="0" w:color="auto"/>
          </w:divBdr>
          <w:divsChild>
            <w:div w:id="1390954012">
              <w:marLeft w:val="0"/>
              <w:marRight w:val="0"/>
              <w:marTop w:val="225"/>
              <w:marBottom w:val="225"/>
              <w:divBdr>
                <w:top w:val="none" w:sz="0" w:space="0" w:color="auto"/>
                <w:left w:val="none" w:sz="0" w:space="0" w:color="auto"/>
                <w:bottom w:val="none" w:sz="0" w:space="0" w:color="auto"/>
                <w:right w:val="none" w:sz="0" w:space="0" w:color="auto"/>
              </w:divBdr>
            </w:div>
          </w:divsChild>
        </w:div>
        <w:div w:id="1134523667">
          <w:marLeft w:val="0"/>
          <w:marRight w:val="0"/>
          <w:marTop w:val="0"/>
          <w:marBottom w:val="150"/>
          <w:divBdr>
            <w:top w:val="none" w:sz="0" w:space="0" w:color="auto"/>
            <w:left w:val="none" w:sz="0" w:space="0" w:color="auto"/>
            <w:bottom w:val="none" w:sz="0" w:space="0" w:color="auto"/>
            <w:right w:val="none" w:sz="0" w:space="0" w:color="auto"/>
          </w:divBdr>
          <w:divsChild>
            <w:div w:id="704797757">
              <w:marLeft w:val="0"/>
              <w:marRight w:val="0"/>
              <w:marTop w:val="0"/>
              <w:marBottom w:val="0"/>
              <w:divBdr>
                <w:top w:val="none" w:sz="0" w:space="0" w:color="auto"/>
                <w:left w:val="none" w:sz="0" w:space="0" w:color="auto"/>
                <w:bottom w:val="none" w:sz="0" w:space="0" w:color="auto"/>
                <w:right w:val="none" w:sz="0" w:space="0" w:color="auto"/>
              </w:divBdr>
              <w:divsChild>
                <w:div w:id="192626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791944">
          <w:marLeft w:val="0"/>
          <w:marRight w:val="0"/>
          <w:marTop w:val="0"/>
          <w:marBottom w:val="150"/>
          <w:divBdr>
            <w:top w:val="none" w:sz="0" w:space="0" w:color="auto"/>
            <w:left w:val="none" w:sz="0" w:space="0" w:color="auto"/>
            <w:bottom w:val="none" w:sz="0" w:space="0" w:color="auto"/>
            <w:right w:val="none" w:sz="0" w:space="0" w:color="auto"/>
          </w:divBdr>
        </w:div>
      </w:divsChild>
    </w:div>
    <w:div w:id="1402480749">
      <w:bodyDiv w:val="1"/>
      <w:marLeft w:val="0"/>
      <w:marRight w:val="0"/>
      <w:marTop w:val="0"/>
      <w:marBottom w:val="0"/>
      <w:divBdr>
        <w:top w:val="none" w:sz="0" w:space="0" w:color="auto"/>
        <w:left w:val="none" w:sz="0" w:space="0" w:color="auto"/>
        <w:bottom w:val="none" w:sz="0" w:space="0" w:color="auto"/>
        <w:right w:val="none" w:sz="0" w:space="0" w:color="auto"/>
      </w:divBdr>
      <w:divsChild>
        <w:div w:id="268900085">
          <w:marLeft w:val="0"/>
          <w:marRight w:val="0"/>
          <w:marTop w:val="0"/>
          <w:marBottom w:val="0"/>
          <w:divBdr>
            <w:top w:val="none" w:sz="0" w:space="0" w:color="auto"/>
            <w:left w:val="none" w:sz="0" w:space="0" w:color="auto"/>
            <w:bottom w:val="dotted" w:sz="6" w:space="4" w:color="DDDDDD"/>
            <w:right w:val="none" w:sz="0" w:space="0" w:color="auto"/>
          </w:divBdr>
          <w:divsChild>
            <w:div w:id="11645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06577">
      <w:bodyDiv w:val="1"/>
      <w:marLeft w:val="0"/>
      <w:marRight w:val="0"/>
      <w:marTop w:val="0"/>
      <w:marBottom w:val="0"/>
      <w:divBdr>
        <w:top w:val="none" w:sz="0" w:space="0" w:color="auto"/>
        <w:left w:val="none" w:sz="0" w:space="0" w:color="auto"/>
        <w:bottom w:val="none" w:sz="0" w:space="0" w:color="auto"/>
        <w:right w:val="none" w:sz="0" w:space="0" w:color="auto"/>
      </w:divBdr>
      <w:divsChild>
        <w:div w:id="1558971011">
          <w:marLeft w:val="0"/>
          <w:marRight w:val="0"/>
          <w:marTop w:val="0"/>
          <w:marBottom w:val="0"/>
          <w:divBdr>
            <w:top w:val="none" w:sz="0" w:space="0" w:color="auto"/>
            <w:left w:val="none" w:sz="0" w:space="0" w:color="auto"/>
            <w:bottom w:val="none" w:sz="0" w:space="0" w:color="auto"/>
            <w:right w:val="none" w:sz="0" w:space="0" w:color="auto"/>
          </w:divBdr>
        </w:div>
      </w:divsChild>
    </w:div>
    <w:div w:id="1402632623">
      <w:bodyDiv w:val="1"/>
      <w:marLeft w:val="0"/>
      <w:marRight w:val="0"/>
      <w:marTop w:val="0"/>
      <w:marBottom w:val="0"/>
      <w:divBdr>
        <w:top w:val="none" w:sz="0" w:space="0" w:color="auto"/>
        <w:left w:val="none" w:sz="0" w:space="0" w:color="auto"/>
        <w:bottom w:val="none" w:sz="0" w:space="0" w:color="auto"/>
        <w:right w:val="none" w:sz="0" w:space="0" w:color="auto"/>
      </w:divBdr>
    </w:div>
    <w:div w:id="1402680283">
      <w:bodyDiv w:val="1"/>
      <w:marLeft w:val="0"/>
      <w:marRight w:val="0"/>
      <w:marTop w:val="0"/>
      <w:marBottom w:val="0"/>
      <w:divBdr>
        <w:top w:val="none" w:sz="0" w:space="0" w:color="auto"/>
        <w:left w:val="none" w:sz="0" w:space="0" w:color="auto"/>
        <w:bottom w:val="none" w:sz="0" w:space="0" w:color="auto"/>
        <w:right w:val="none" w:sz="0" w:space="0" w:color="auto"/>
      </w:divBdr>
      <w:divsChild>
        <w:div w:id="110517090">
          <w:marLeft w:val="0"/>
          <w:marRight w:val="0"/>
          <w:marTop w:val="0"/>
          <w:marBottom w:val="150"/>
          <w:divBdr>
            <w:top w:val="none" w:sz="0" w:space="0" w:color="auto"/>
            <w:left w:val="none" w:sz="0" w:space="0" w:color="auto"/>
            <w:bottom w:val="none" w:sz="0" w:space="0" w:color="auto"/>
            <w:right w:val="none" w:sz="0" w:space="0" w:color="auto"/>
          </w:divBdr>
        </w:div>
        <w:div w:id="270478701">
          <w:marLeft w:val="0"/>
          <w:marRight w:val="0"/>
          <w:marTop w:val="0"/>
          <w:marBottom w:val="0"/>
          <w:divBdr>
            <w:top w:val="none" w:sz="0" w:space="0" w:color="auto"/>
            <w:left w:val="none" w:sz="0" w:space="0" w:color="auto"/>
            <w:bottom w:val="none" w:sz="0" w:space="0" w:color="auto"/>
            <w:right w:val="none" w:sz="0" w:space="0" w:color="auto"/>
          </w:divBdr>
        </w:div>
      </w:divsChild>
    </w:div>
    <w:div w:id="1402868092">
      <w:bodyDiv w:val="1"/>
      <w:marLeft w:val="0"/>
      <w:marRight w:val="0"/>
      <w:marTop w:val="0"/>
      <w:marBottom w:val="0"/>
      <w:divBdr>
        <w:top w:val="none" w:sz="0" w:space="0" w:color="auto"/>
        <w:left w:val="none" w:sz="0" w:space="0" w:color="auto"/>
        <w:bottom w:val="none" w:sz="0" w:space="0" w:color="auto"/>
        <w:right w:val="none" w:sz="0" w:space="0" w:color="auto"/>
      </w:divBdr>
      <w:divsChild>
        <w:div w:id="392391901">
          <w:marLeft w:val="0"/>
          <w:marRight w:val="0"/>
          <w:marTop w:val="0"/>
          <w:marBottom w:val="150"/>
          <w:divBdr>
            <w:top w:val="none" w:sz="0" w:space="0" w:color="auto"/>
            <w:left w:val="none" w:sz="0" w:space="0" w:color="auto"/>
            <w:bottom w:val="none" w:sz="0" w:space="0" w:color="auto"/>
            <w:right w:val="none" w:sz="0" w:space="0" w:color="auto"/>
          </w:divBdr>
          <w:divsChild>
            <w:div w:id="1210070297">
              <w:marLeft w:val="0"/>
              <w:marRight w:val="0"/>
              <w:marTop w:val="0"/>
              <w:marBottom w:val="0"/>
              <w:divBdr>
                <w:top w:val="none" w:sz="0" w:space="0" w:color="auto"/>
                <w:left w:val="none" w:sz="0" w:space="0" w:color="auto"/>
                <w:bottom w:val="none" w:sz="0" w:space="0" w:color="auto"/>
                <w:right w:val="none" w:sz="0" w:space="0" w:color="auto"/>
              </w:divBdr>
              <w:divsChild>
                <w:div w:id="19805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63464">
          <w:marLeft w:val="0"/>
          <w:marRight w:val="0"/>
          <w:marTop w:val="0"/>
          <w:marBottom w:val="150"/>
          <w:divBdr>
            <w:top w:val="none" w:sz="0" w:space="0" w:color="auto"/>
            <w:left w:val="none" w:sz="0" w:space="0" w:color="auto"/>
            <w:bottom w:val="none" w:sz="0" w:space="0" w:color="auto"/>
            <w:right w:val="none" w:sz="0" w:space="0" w:color="auto"/>
          </w:divBdr>
        </w:div>
      </w:divsChild>
    </w:div>
    <w:div w:id="1403016903">
      <w:bodyDiv w:val="1"/>
      <w:marLeft w:val="0"/>
      <w:marRight w:val="0"/>
      <w:marTop w:val="0"/>
      <w:marBottom w:val="0"/>
      <w:divBdr>
        <w:top w:val="none" w:sz="0" w:space="0" w:color="auto"/>
        <w:left w:val="none" w:sz="0" w:space="0" w:color="auto"/>
        <w:bottom w:val="none" w:sz="0" w:space="0" w:color="auto"/>
        <w:right w:val="none" w:sz="0" w:space="0" w:color="auto"/>
      </w:divBdr>
    </w:div>
    <w:div w:id="1403219526">
      <w:bodyDiv w:val="1"/>
      <w:marLeft w:val="0"/>
      <w:marRight w:val="0"/>
      <w:marTop w:val="0"/>
      <w:marBottom w:val="0"/>
      <w:divBdr>
        <w:top w:val="none" w:sz="0" w:space="0" w:color="auto"/>
        <w:left w:val="none" w:sz="0" w:space="0" w:color="auto"/>
        <w:bottom w:val="none" w:sz="0" w:space="0" w:color="auto"/>
        <w:right w:val="none" w:sz="0" w:space="0" w:color="auto"/>
      </w:divBdr>
    </w:div>
    <w:div w:id="1403681288">
      <w:bodyDiv w:val="1"/>
      <w:marLeft w:val="0"/>
      <w:marRight w:val="0"/>
      <w:marTop w:val="0"/>
      <w:marBottom w:val="0"/>
      <w:divBdr>
        <w:top w:val="none" w:sz="0" w:space="0" w:color="auto"/>
        <w:left w:val="none" w:sz="0" w:space="0" w:color="auto"/>
        <w:bottom w:val="none" w:sz="0" w:space="0" w:color="auto"/>
        <w:right w:val="none" w:sz="0" w:space="0" w:color="auto"/>
      </w:divBdr>
    </w:div>
    <w:div w:id="1403988701">
      <w:bodyDiv w:val="1"/>
      <w:marLeft w:val="0"/>
      <w:marRight w:val="0"/>
      <w:marTop w:val="0"/>
      <w:marBottom w:val="0"/>
      <w:divBdr>
        <w:top w:val="none" w:sz="0" w:space="0" w:color="auto"/>
        <w:left w:val="none" w:sz="0" w:space="0" w:color="auto"/>
        <w:bottom w:val="none" w:sz="0" w:space="0" w:color="auto"/>
        <w:right w:val="none" w:sz="0" w:space="0" w:color="auto"/>
      </w:divBdr>
      <w:divsChild>
        <w:div w:id="126439839">
          <w:marLeft w:val="0"/>
          <w:marRight w:val="0"/>
          <w:marTop w:val="150"/>
          <w:marBottom w:val="0"/>
          <w:divBdr>
            <w:top w:val="none" w:sz="0" w:space="0" w:color="auto"/>
            <w:left w:val="none" w:sz="0" w:space="0" w:color="auto"/>
            <w:bottom w:val="none" w:sz="0" w:space="0" w:color="auto"/>
            <w:right w:val="none" w:sz="0" w:space="0" w:color="auto"/>
          </w:divBdr>
          <w:divsChild>
            <w:div w:id="611060780">
              <w:marLeft w:val="0"/>
              <w:marRight w:val="150"/>
              <w:marTop w:val="0"/>
              <w:marBottom w:val="0"/>
              <w:divBdr>
                <w:top w:val="none" w:sz="0" w:space="0" w:color="auto"/>
                <w:left w:val="none" w:sz="0" w:space="0" w:color="auto"/>
                <w:bottom w:val="none" w:sz="0" w:space="0" w:color="auto"/>
                <w:right w:val="none" w:sz="0" w:space="0" w:color="auto"/>
              </w:divBdr>
            </w:div>
          </w:divsChild>
        </w:div>
        <w:div w:id="756444232">
          <w:marLeft w:val="0"/>
          <w:marRight w:val="0"/>
          <w:marTop w:val="0"/>
          <w:marBottom w:val="0"/>
          <w:divBdr>
            <w:top w:val="none" w:sz="0" w:space="8" w:color="auto"/>
            <w:left w:val="none" w:sz="0" w:space="2" w:color="auto"/>
            <w:bottom w:val="single" w:sz="6" w:space="8" w:color="DDDDDD"/>
            <w:right w:val="none" w:sz="0" w:space="0" w:color="auto"/>
          </w:divBdr>
        </w:div>
      </w:divsChild>
    </w:div>
    <w:div w:id="1404058460">
      <w:bodyDiv w:val="1"/>
      <w:marLeft w:val="0"/>
      <w:marRight w:val="0"/>
      <w:marTop w:val="0"/>
      <w:marBottom w:val="0"/>
      <w:divBdr>
        <w:top w:val="none" w:sz="0" w:space="0" w:color="auto"/>
        <w:left w:val="none" w:sz="0" w:space="0" w:color="auto"/>
        <w:bottom w:val="none" w:sz="0" w:space="0" w:color="auto"/>
        <w:right w:val="none" w:sz="0" w:space="0" w:color="auto"/>
      </w:divBdr>
      <w:divsChild>
        <w:div w:id="672487639">
          <w:marLeft w:val="0"/>
          <w:marRight w:val="0"/>
          <w:marTop w:val="0"/>
          <w:marBottom w:val="0"/>
          <w:divBdr>
            <w:top w:val="none" w:sz="0" w:space="0" w:color="auto"/>
            <w:left w:val="none" w:sz="0" w:space="0" w:color="auto"/>
            <w:bottom w:val="none" w:sz="0" w:space="0" w:color="auto"/>
            <w:right w:val="none" w:sz="0" w:space="0" w:color="auto"/>
          </w:divBdr>
          <w:divsChild>
            <w:div w:id="64219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718884">
      <w:bodyDiv w:val="1"/>
      <w:marLeft w:val="0"/>
      <w:marRight w:val="0"/>
      <w:marTop w:val="0"/>
      <w:marBottom w:val="0"/>
      <w:divBdr>
        <w:top w:val="none" w:sz="0" w:space="0" w:color="auto"/>
        <w:left w:val="none" w:sz="0" w:space="0" w:color="auto"/>
        <w:bottom w:val="none" w:sz="0" w:space="0" w:color="auto"/>
        <w:right w:val="none" w:sz="0" w:space="0" w:color="auto"/>
      </w:divBdr>
      <w:divsChild>
        <w:div w:id="1664360082">
          <w:marLeft w:val="0"/>
          <w:marRight w:val="0"/>
          <w:marTop w:val="0"/>
          <w:marBottom w:val="0"/>
          <w:divBdr>
            <w:top w:val="none" w:sz="0" w:space="0" w:color="auto"/>
            <w:left w:val="none" w:sz="0" w:space="0" w:color="auto"/>
            <w:bottom w:val="none" w:sz="0" w:space="0" w:color="auto"/>
            <w:right w:val="none" w:sz="0" w:space="0" w:color="auto"/>
          </w:divBdr>
          <w:divsChild>
            <w:div w:id="356735224">
              <w:marLeft w:val="0"/>
              <w:marRight w:val="0"/>
              <w:marTop w:val="0"/>
              <w:marBottom w:val="150"/>
              <w:divBdr>
                <w:top w:val="none" w:sz="0" w:space="0" w:color="auto"/>
                <w:left w:val="none" w:sz="0" w:space="0" w:color="auto"/>
                <w:bottom w:val="none" w:sz="0" w:space="0" w:color="auto"/>
                <w:right w:val="none" w:sz="0" w:space="0" w:color="auto"/>
              </w:divBdr>
            </w:div>
            <w:div w:id="117730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833829">
      <w:bodyDiv w:val="1"/>
      <w:marLeft w:val="0"/>
      <w:marRight w:val="0"/>
      <w:marTop w:val="0"/>
      <w:marBottom w:val="0"/>
      <w:divBdr>
        <w:top w:val="none" w:sz="0" w:space="0" w:color="auto"/>
        <w:left w:val="none" w:sz="0" w:space="0" w:color="auto"/>
        <w:bottom w:val="none" w:sz="0" w:space="0" w:color="auto"/>
        <w:right w:val="none" w:sz="0" w:space="0" w:color="auto"/>
      </w:divBdr>
    </w:div>
    <w:div w:id="1405183553">
      <w:bodyDiv w:val="1"/>
      <w:marLeft w:val="0"/>
      <w:marRight w:val="0"/>
      <w:marTop w:val="0"/>
      <w:marBottom w:val="0"/>
      <w:divBdr>
        <w:top w:val="none" w:sz="0" w:space="0" w:color="auto"/>
        <w:left w:val="none" w:sz="0" w:space="0" w:color="auto"/>
        <w:bottom w:val="none" w:sz="0" w:space="0" w:color="auto"/>
        <w:right w:val="none" w:sz="0" w:space="0" w:color="auto"/>
      </w:divBdr>
      <w:divsChild>
        <w:div w:id="748774059">
          <w:marLeft w:val="0"/>
          <w:marRight w:val="0"/>
          <w:marTop w:val="0"/>
          <w:marBottom w:val="225"/>
          <w:divBdr>
            <w:top w:val="none" w:sz="0" w:space="0" w:color="auto"/>
            <w:left w:val="none" w:sz="0" w:space="0" w:color="auto"/>
            <w:bottom w:val="none" w:sz="0" w:space="0" w:color="auto"/>
            <w:right w:val="none" w:sz="0" w:space="0" w:color="auto"/>
          </w:divBdr>
          <w:divsChild>
            <w:div w:id="1117677072">
              <w:marLeft w:val="0"/>
              <w:marRight w:val="0"/>
              <w:marTop w:val="0"/>
              <w:marBottom w:val="0"/>
              <w:divBdr>
                <w:top w:val="none" w:sz="0" w:space="0" w:color="auto"/>
                <w:left w:val="none" w:sz="0" w:space="0" w:color="auto"/>
                <w:bottom w:val="none" w:sz="0" w:space="0" w:color="auto"/>
                <w:right w:val="none" w:sz="0" w:space="0" w:color="auto"/>
              </w:divBdr>
              <w:divsChild>
                <w:div w:id="52182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21212">
          <w:marLeft w:val="0"/>
          <w:marRight w:val="0"/>
          <w:marTop w:val="0"/>
          <w:marBottom w:val="225"/>
          <w:divBdr>
            <w:top w:val="none" w:sz="0" w:space="0" w:color="auto"/>
            <w:left w:val="none" w:sz="0" w:space="0" w:color="auto"/>
            <w:bottom w:val="none" w:sz="0" w:space="0" w:color="auto"/>
            <w:right w:val="none" w:sz="0" w:space="0" w:color="auto"/>
          </w:divBdr>
        </w:div>
      </w:divsChild>
    </w:div>
    <w:div w:id="1405831917">
      <w:bodyDiv w:val="1"/>
      <w:marLeft w:val="0"/>
      <w:marRight w:val="0"/>
      <w:marTop w:val="0"/>
      <w:marBottom w:val="0"/>
      <w:divBdr>
        <w:top w:val="none" w:sz="0" w:space="0" w:color="auto"/>
        <w:left w:val="none" w:sz="0" w:space="0" w:color="auto"/>
        <w:bottom w:val="none" w:sz="0" w:space="0" w:color="auto"/>
        <w:right w:val="none" w:sz="0" w:space="0" w:color="auto"/>
      </w:divBdr>
      <w:divsChild>
        <w:div w:id="1377852044">
          <w:marLeft w:val="0"/>
          <w:marRight w:val="0"/>
          <w:marTop w:val="0"/>
          <w:marBottom w:val="150"/>
          <w:divBdr>
            <w:top w:val="none" w:sz="0" w:space="0" w:color="auto"/>
            <w:left w:val="none" w:sz="0" w:space="0" w:color="auto"/>
            <w:bottom w:val="none" w:sz="0" w:space="0" w:color="auto"/>
            <w:right w:val="none" w:sz="0" w:space="0" w:color="auto"/>
          </w:divBdr>
        </w:div>
      </w:divsChild>
    </w:div>
    <w:div w:id="1405835884">
      <w:bodyDiv w:val="1"/>
      <w:marLeft w:val="0"/>
      <w:marRight w:val="0"/>
      <w:marTop w:val="0"/>
      <w:marBottom w:val="0"/>
      <w:divBdr>
        <w:top w:val="none" w:sz="0" w:space="0" w:color="auto"/>
        <w:left w:val="none" w:sz="0" w:space="0" w:color="auto"/>
        <w:bottom w:val="none" w:sz="0" w:space="0" w:color="auto"/>
        <w:right w:val="none" w:sz="0" w:space="0" w:color="auto"/>
      </w:divBdr>
    </w:div>
    <w:div w:id="1405836130">
      <w:bodyDiv w:val="1"/>
      <w:marLeft w:val="0"/>
      <w:marRight w:val="0"/>
      <w:marTop w:val="0"/>
      <w:marBottom w:val="0"/>
      <w:divBdr>
        <w:top w:val="none" w:sz="0" w:space="0" w:color="auto"/>
        <w:left w:val="none" w:sz="0" w:space="0" w:color="auto"/>
        <w:bottom w:val="none" w:sz="0" w:space="0" w:color="auto"/>
        <w:right w:val="none" w:sz="0" w:space="0" w:color="auto"/>
      </w:divBdr>
      <w:divsChild>
        <w:div w:id="1362896701">
          <w:marLeft w:val="0"/>
          <w:marRight w:val="0"/>
          <w:marTop w:val="0"/>
          <w:marBottom w:val="0"/>
          <w:divBdr>
            <w:top w:val="none" w:sz="0" w:space="0" w:color="auto"/>
            <w:left w:val="none" w:sz="0" w:space="0" w:color="auto"/>
            <w:bottom w:val="dotted" w:sz="6" w:space="4" w:color="DDDDDD"/>
            <w:right w:val="none" w:sz="0" w:space="0" w:color="auto"/>
          </w:divBdr>
          <w:divsChild>
            <w:div w:id="2237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224491">
      <w:bodyDiv w:val="1"/>
      <w:marLeft w:val="0"/>
      <w:marRight w:val="0"/>
      <w:marTop w:val="0"/>
      <w:marBottom w:val="0"/>
      <w:divBdr>
        <w:top w:val="none" w:sz="0" w:space="0" w:color="auto"/>
        <w:left w:val="none" w:sz="0" w:space="0" w:color="auto"/>
        <w:bottom w:val="none" w:sz="0" w:space="0" w:color="auto"/>
        <w:right w:val="none" w:sz="0" w:space="0" w:color="auto"/>
      </w:divBdr>
      <w:divsChild>
        <w:div w:id="536436255">
          <w:marLeft w:val="0"/>
          <w:marRight w:val="0"/>
          <w:marTop w:val="0"/>
          <w:marBottom w:val="150"/>
          <w:divBdr>
            <w:top w:val="none" w:sz="0" w:space="0" w:color="auto"/>
            <w:left w:val="none" w:sz="0" w:space="0" w:color="auto"/>
            <w:bottom w:val="none" w:sz="0" w:space="0" w:color="auto"/>
            <w:right w:val="none" w:sz="0" w:space="0" w:color="auto"/>
          </w:divBdr>
        </w:div>
        <w:div w:id="1729646713">
          <w:marLeft w:val="0"/>
          <w:marRight w:val="0"/>
          <w:marTop w:val="0"/>
          <w:marBottom w:val="0"/>
          <w:divBdr>
            <w:top w:val="none" w:sz="0" w:space="0" w:color="auto"/>
            <w:left w:val="none" w:sz="0" w:space="0" w:color="auto"/>
            <w:bottom w:val="none" w:sz="0" w:space="0" w:color="auto"/>
            <w:right w:val="none" w:sz="0" w:space="0" w:color="auto"/>
          </w:divBdr>
        </w:div>
      </w:divsChild>
    </w:div>
    <w:div w:id="1406679800">
      <w:bodyDiv w:val="1"/>
      <w:marLeft w:val="0"/>
      <w:marRight w:val="0"/>
      <w:marTop w:val="0"/>
      <w:marBottom w:val="0"/>
      <w:divBdr>
        <w:top w:val="none" w:sz="0" w:space="0" w:color="auto"/>
        <w:left w:val="none" w:sz="0" w:space="0" w:color="auto"/>
        <w:bottom w:val="none" w:sz="0" w:space="0" w:color="auto"/>
        <w:right w:val="none" w:sz="0" w:space="0" w:color="auto"/>
      </w:divBdr>
      <w:divsChild>
        <w:div w:id="1484857478">
          <w:marLeft w:val="0"/>
          <w:marRight w:val="0"/>
          <w:marTop w:val="0"/>
          <w:marBottom w:val="150"/>
          <w:divBdr>
            <w:top w:val="none" w:sz="0" w:space="0" w:color="auto"/>
            <w:left w:val="none" w:sz="0" w:space="0" w:color="auto"/>
            <w:bottom w:val="none" w:sz="0" w:space="0" w:color="auto"/>
            <w:right w:val="none" w:sz="0" w:space="0" w:color="auto"/>
          </w:divBdr>
          <w:divsChild>
            <w:div w:id="626816884">
              <w:marLeft w:val="0"/>
              <w:marRight w:val="0"/>
              <w:marTop w:val="0"/>
              <w:marBottom w:val="0"/>
              <w:divBdr>
                <w:top w:val="none" w:sz="0" w:space="0" w:color="auto"/>
                <w:left w:val="none" w:sz="0" w:space="0" w:color="auto"/>
                <w:bottom w:val="none" w:sz="0" w:space="0" w:color="auto"/>
                <w:right w:val="none" w:sz="0" w:space="0" w:color="auto"/>
              </w:divBdr>
              <w:divsChild>
                <w:div w:id="54298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584487">
          <w:marLeft w:val="0"/>
          <w:marRight w:val="0"/>
          <w:marTop w:val="0"/>
          <w:marBottom w:val="150"/>
          <w:divBdr>
            <w:top w:val="none" w:sz="0" w:space="0" w:color="auto"/>
            <w:left w:val="none" w:sz="0" w:space="0" w:color="auto"/>
            <w:bottom w:val="none" w:sz="0" w:space="0" w:color="auto"/>
            <w:right w:val="none" w:sz="0" w:space="0" w:color="auto"/>
          </w:divBdr>
        </w:div>
        <w:div w:id="1302690490">
          <w:marLeft w:val="0"/>
          <w:marRight w:val="0"/>
          <w:marTop w:val="0"/>
          <w:marBottom w:val="0"/>
          <w:divBdr>
            <w:top w:val="none" w:sz="0" w:space="0" w:color="auto"/>
            <w:left w:val="none" w:sz="0" w:space="0" w:color="auto"/>
            <w:bottom w:val="none" w:sz="0" w:space="0" w:color="auto"/>
            <w:right w:val="none" w:sz="0" w:space="0" w:color="auto"/>
          </w:divBdr>
          <w:divsChild>
            <w:div w:id="13251610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06682789">
      <w:bodyDiv w:val="1"/>
      <w:marLeft w:val="0"/>
      <w:marRight w:val="0"/>
      <w:marTop w:val="0"/>
      <w:marBottom w:val="0"/>
      <w:divBdr>
        <w:top w:val="none" w:sz="0" w:space="0" w:color="auto"/>
        <w:left w:val="none" w:sz="0" w:space="0" w:color="auto"/>
        <w:bottom w:val="none" w:sz="0" w:space="0" w:color="auto"/>
        <w:right w:val="none" w:sz="0" w:space="0" w:color="auto"/>
      </w:divBdr>
      <w:divsChild>
        <w:div w:id="100534788">
          <w:marLeft w:val="0"/>
          <w:marRight w:val="0"/>
          <w:marTop w:val="0"/>
          <w:marBottom w:val="0"/>
          <w:divBdr>
            <w:top w:val="none" w:sz="0" w:space="0" w:color="auto"/>
            <w:left w:val="none" w:sz="0" w:space="0" w:color="auto"/>
            <w:bottom w:val="none" w:sz="0" w:space="0" w:color="auto"/>
            <w:right w:val="none" w:sz="0" w:space="0" w:color="auto"/>
          </w:divBdr>
        </w:div>
      </w:divsChild>
    </w:div>
    <w:div w:id="1407261200">
      <w:bodyDiv w:val="1"/>
      <w:marLeft w:val="0"/>
      <w:marRight w:val="0"/>
      <w:marTop w:val="0"/>
      <w:marBottom w:val="0"/>
      <w:divBdr>
        <w:top w:val="none" w:sz="0" w:space="0" w:color="auto"/>
        <w:left w:val="none" w:sz="0" w:space="0" w:color="auto"/>
        <w:bottom w:val="none" w:sz="0" w:space="0" w:color="auto"/>
        <w:right w:val="none" w:sz="0" w:space="0" w:color="auto"/>
      </w:divBdr>
      <w:divsChild>
        <w:div w:id="997074025">
          <w:marLeft w:val="0"/>
          <w:marRight w:val="0"/>
          <w:marTop w:val="0"/>
          <w:marBottom w:val="0"/>
          <w:divBdr>
            <w:top w:val="none" w:sz="0" w:space="0" w:color="auto"/>
            <w:left w:val="none" w:sz="0" w:space="0" w:color="auto"/>
            <w:bottom w:val="none" w:sz="0" w:space="0" w:color="auto"/>
            <w:right w:val="none" w:sz="0" w:space="0" w:color="auto"/>
          </w:divBdr>
          <w:divsChild>
            <w:div w:id="249849274">
              <w:marLeft w:val="0"/>
              <w:marRight w:val="0"/>
              <w:marTop w:val="0"/>
              <w:marBottom w:val="0"/>
              <w:divBdr>
                <w:top w:val="none" w:sz="0" w:space="0" w:color="auto"/>
                <w:left w:val="none" w:sz="0" w:space="0" w:color="auto"/>
                <w:bottom w:val="none" w:sz="0" w:space="0" w:color="auto"/>
                <w:right w:val="none" w:sz="0" w:space="0" w:color="auto"/>
              </w:divBdr>
              <w:divsChild>
                <w:div w:id="1454979323">
                  <w:marLeft w:val="0"/>
                  <w:marRight w:val="0"/>
                  <w:marTop w:val="0"/>
                  <w:marBottom w:val="0"/>
                  <w:divBdr>
                    <w:top w:val="none" w:sz="0" w:space="0" w:color="auto"/>
                    <w:left w:val="none" w:sz="0" w:space="0" w:color="auto"/>
                    <w:bottom w:val="none" w:sz="0" w:space="0" w:color="auto"/>
                    <w:right w:val="none" w:sz="0" w:space="0" w:color="auto"/>
                  </w:divBdr>
                  <w:divsChild>
                    <w:div w:id="308675700">
                      <w:marLeft w:val="0"/>
                      <w:marRight w:val="0"/>
                      <w:marTop w:val="0"/>
                      <w:marBottom w:val="0"/>
                      <w:divBdr>
                        <w:top w:val="none" w:sz="0" w:space="0" w:color="auto"/>
                        <w:left w:val="none" w:sz="0" w:space="0" w:color="auto"/>
                        <w:bottom w:val="none" w:sz="0" w:space="0" w:color="auto"/>
                        <w:right w:val="none" w:sz="0" w:space="0" w:color="auto"/>
                      </w:divBdr>
                      <w:divsChild>
                        <w:div w:id="1931815743">
                          <w:marLeft w:val="0"/>
                          <w:marRight w:val="0"/>
                          <w:marTop w:val="0"/>
                          <w:marBottom w:val="0"/>
                          <w:divBdr>
                            <w:top w:val="none" w:sz="0" w:space="0" w:color="auto"/>
                            <w:left w:val="none" w:sz="0" w:space="0" w:color="auto"/>
                            <w:bottom w:val="none" w:sz="0" w:space="0" w:color="auto"/>
                            <w:right w:val="none" w:sz="0" w:space="0" w:color="auto"/>
                          </w:divBdr>
                          <w:divsChild>
                            <w:div w:id="1365911684">
                              <w:marLeft w:val="0"/>
                              <w:marRight w:val="0"/>
                              <w:marTop w:val="0"/>
                              <w:marBottom w:val="0"/>
                              <w:divBdr>
                                <w:top w:val="none" w:sz="0" w:space="0" w:color="auto"/>
                                <w:left w:val="none" w:sz="0" w:space="0" w:color="auto"/>
                                <w:bottom w:val="none" w:sz="0" w:space="0" w:color="auto"/>
                                <w:right w:val="none" w:sz="0" w:space="0" w:color="auto"/>
                              </w:divBdr>
                              <w:divsChild>
                                <w:div w:id="422075254">
                                  <w:marLeft w:val="0"/>
                                  <w:marRight w:val="0"/>
                                  <w:marTop w:val="0"/>
                                  <w:marBottom w:val="0"/>
                                  <w:divBdr>
                                    <w:top w:val="none" w:sz="0" w:space="0" w:color="auto"/>
                                    <w:left w:val="none" w:sz="0" w:space="0" w:color="auto"/>
                                    <w:bottom w:val="none" w:sz="0" w:space="0" w:color="auto"/>
                                    <w:right w:val="none" w:sz="0" w:space="0" w:color="auto"/>
                                  </w:divBdr>
                                  <w:divsChild>
                                    <w:div w:id="1867133622">
                                      <w:marLeft w:val="0"/>
                                      <w:marRight w:val="0"/>
                                      <w:marTop w:val="0"/>
                                      <w:marBottom w:val="0"/>
                                      <w:divBdr>
                                        <w:top w:val="none" w:sz="0" w:space="0" w:color="auto"/>
                                        <w:left w:val="none" w:sz="0" w:space="0" w:color="auto"/>
                                        <w:bottom w:val="none" w:sz="0" w:space="0" w:color="auto"/>
                                        <w:right w:val="none" w:sz="0" w:space="0" w:color="auto"/>
                                      </w:divBdr>
                                      <w:divsChild>
                                        <w:div w:id="105312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7462072">
      <w:bodyDiv w:val="1"/>
      <w:marLeft w:val="0"/>
      <w:marRight w:val="0"/>
      <w:marTop w:val="0"/>
      <w:marBottom w:val="0"/>
      <w:divBdr>
        <w:top w:val="none" w:sz="0" w:space="0" w:color="auto"/>
        <w:left w:val="none" w:sz="0" w:space="0" w:color="auto"/>
        <w:bottom w:val="none" w:sz="0" w:space="0" w:color="auto"/>
        <w:right w:val="none" w:sz="0" w:space="0" w:color="auto"/>
      </w:divBdr>
      <w:divsChild>
        <w:div w:id="1061247862">
          <w:marLeft w:val="0"/>
          <w:marRight w:val="0"/>
          <w:marTop w:val="0"/>
          <w:marBottom w:val="0"/>
          <w:divBdr>
            <w:top w:val="none" w:sz="0" w:space="0" w:color="auto"/>
            <w:left w:val="none" w:sz="0" w:space="0" w:color="auto"/>
            <w:bottom w:val="none" w:sz="0" w:space="0" w:color="auto"/>
            <w:right w:val="none" w:sz="0" w:space="0" w:color="auto"/>
          </w:divBdr>
        </w:div>
      </w:divsChild>
    </w:div>
    <w:div w:id="1408068477">
      <w:bodyDiv w:val="1"/>
      <w:marLeft w:val="0"/>
      <w:marRight w:val="0"/>
      <w:marTop w:val="0"/>
      <w:marBottom w:val="0"/>
      <w:divBdr>
        <w:top w:val="none" w:sz="0" w:space="0" w:color="auto"/>
        <w:left w:val="none" w:sz="0" w:space="0" w:color="auto"/>
        <w:bottom w:val="none" w:sz="0" w:space="0" w:color="auto"/>
        <w:right w:val="none" w:sz="0" w:space="0" w:color="auto"/>
      </w:divBdr>
      <w:divsChild>
        <w:div w:id="1451433127">
          <w:marLeft w:val="0"/>
          <w:marRight w:val="0"/>
          <w:marTop w:val="0"/>
          <w:marBottom w:val="240"/>
          <w:divBdr>
            <w:top w:val="none" w:sz="0" w:space="0" w:color="auto"/>
            <w:left w:val="none" w:sz="0" w:space="0" w:color="auto"/>
            <w:bottom w:val="none" w:sz="0" w:space="0" w:color="auto"/>
            <w:right w:val="none" w:sz="0" w:space="0" w:color="auto"/>
          </w:divBdr>
        </w:div>
        <w:div w:id="960307460">
          <w:marLeft w:val="0"/>
          <w:marRight w:val="0"/>
          <w:marTop w:val="0"/>
          <w:marBottom w:val="240"/>
          <w:divBdr>
            <w:top w:val="none" w:sz="0" w:space="0" w:color="auto"/>
            <w:left w:val="none" w:sz="0" w:space="0" w:color="auto"/>
            <w:bottom w:val="none" w:sz="0" w:space="0" w:color="auto"/>
            <w:right w:val="none" w:sz="0" w:space="0" w:color="auto"/>
          </w:divBdr>
        </w:div>
        <w:div w:id="824397953">
          <w:marLeft w:val="0"/>
          <w:marRight w:val="0"/>
          <w:marTop w:val="0"/>
          <w:marBottom w:val="240"/>
          <w:divBdr>
            <w:top w:val="none" w:sz="0" w:space="0" w:color="auto"/>
            <w:left w:val="none" w:sz="0" w:space="0" w:color="auto"/>
            <w:bottom w:val="none" w:sz="0" w:space="0" w:color="auto"/>
            <w:right w:val="none" w:sz="0" w:space="0" w:color="auto"/>
          </w:divBdr>
        </w:div>
        <w:div w:id="927153876">
          <w:marLeft w:val="0"/>
          <w:marRight w:val="0"/>
          <w:marTop w:val="0"/>
          <w:marBottom w:val="240"/>
          <w:divBdr>
            <w:top w:val="none" w:sz="0" w:space="0" w:color="auto"/>
            <w:left w:val="none" w:sz="0" w:space="0" w:color="auto"/>
            <w:bottom w:val="none" w:sz="0" w:space="0" w:color="auto"/>
            <w:right w:val="none" w:sz="0" w:space="0" w:color="auto"/>
          </w:divBdr>
        </w:div>
      </w:divsChild>
    </w:div>
    <w:div w:id="1408310574">
      <w:bodyDiv w:val="1"/>
      <w:marLeft w:val="0"/>
      <w:marRight w:val="0"/>
      <w:marTop w:val="0"/>
      <w:marBottom w:val="0"/>
      <w:divBdr>
        <w:top w:val="none" w:sz="0" w:space="0" w:color="auto"/>
        <w:left w:val="none" w:sz="0" w:space="0" w:color="auto"/>
        <w:bottom w:val="none" w:sz="0" w:space="0" w:color="auto"/>
        <w:right w:val="none" w:sz="0" w:space="0" w:color="auto"/>
      </w:divBdr>
      <w:divsChild>
        <w:div w:id="1507138504">
          <w:marLeft w:val="0"/>
          <w:marRight w:val="0"/>
          <w:marTop w:val="0"/>
          <w:marBottom w:val="150"/>
          <w:divBdr>
            <w:top w:val="none" w:sz="0" w:space="0" w:color="auto"/>
            <w:left w:val="none" w:sz="0" w:space="0" w:color="auto"/>
            <w:bottom w:val="none" w:sz="0" w:space="0" w:color="auto"/>
            <w:right w:val="none" w:sz="0" w:space="0" w:color="auto"/>
          </w:divBdr>
        </w:div>
      </w:divsChild>
    </w:div>
    <w:div w:id="1408654470">
      <w:bodyDiv w:val="1"/>
      <w:marLeft w:val="0"/>
      <w:marRight w:val="0"/>
      <w:marTop w:val="0"/>
      <w:marBottom w:val="0"/>
      <w:divBdr>
        <w:top w:val="none" w:sz="0" w:space="0" w:color="auto"/>
        <w:left w:val="none" w:sz="0" w:space="0" w:color="auto"/>
        <w:bottom w:val="none" w:sz="0" w:space="0" w:color="auto"/>
        <w:right w:val="none" w:sz="0" w:space="0" w:color="auto"/>
      </w:divBdr>
      <w:divsChild>
        <w:div w:id="929772138">
          <w:marLeft w:val="0"/>
          <w:marRight w:val="0"/>
          <w:marTop w:val="0"/>
          <w:marBottom w:val="150"/>
          <w:divBdr>
            <w:top w:val="none" w:sz="0" w:space="0" w:color="auto"/>
            <w:left w:val="none" w:sz="0" w:space="0" w:color="auto"/>
            <w:bottom w:val="none" w:sz="0" w:space="0" w:color="auto"/>
            <w:right w:val="none" w:sz="0" w:space="0" w:color="auto"/>
          </w:divBdr>
          <w:divsChild>
            <w:div w:id="1776094427">
              <w:marLeft w:val="0"/>
              <w:marRight w:val="0"/>
              <w:marTop w:val="0"/>
              <w:marBottom w:val="0"/>
              <w:divBdr>
                <w:top w:val="none" w:sz="0" w:space="0" w:color="auto"/>
                <w:left w:val="none" w:sz="0" w:space="0" w:color="auto"/>
                <w:bottom w:val="none" w:sz="0" w:space="0" w:color="auto"/>
                <w:right w:val="none" w:sz="0" w:space="0" w:color="auto"/>
              </w:divBdr>
              <w:divsChild>
                <w:div w:id="139581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234446">
          <w:marLeft w:val="0"/>
          <w:marRight w:val="0"/>
          <w:marTop w:val="0"/>
          <w:marBottom w:val="150"/>
          <w:divBdr>
            <w:top w:val="none" w:sz="0" w:space="0" w:color="auto"/>
            <w:left w:val="none" w:sz="0" w:space="0" w:color="auto"/>
            <w:bottom w:val="none" w:sz="0" w:space="0" w:color="auto"/>
            <w:right w:val="none" w:sz="0" w:space="0" w:color="auto"/>
          </w:divBdr>
        </w:div>
        <w:div w:id="1961377378">
          <w:marLeft w:val="0"/>
          <w:marRight w:val="0"/>
          <w:marTop w:val="0"/>
          <w:marBottom w:val="0"/>
          <w:divBdr>
            <w:top w:val="none" w:sz="0" w:space="0" w:color="auto"/>
            <w:left w:val="none" w:sz="0" w:space="0" w:color="auto"/>
            <w:bottom w:val="none" w:sz="0" w:space="0" w:color="auto"/>
            <w:right w:val="none" w:sz="0" w:space="0" w:color="auto"/>
          </w:divBdr>
          <w:divsChild>
            <w:div w:id="129999798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09157241">
      <w:bodyDiv w:val="1"/>
      <w:marLeft w:val="0"/>
      <w:marRight w:val="0"/>
      <w:marTop w:val="0"/>
      <w:marBottom w:val="0"/>
      <w:divBdr>
        <w:top w:val="none" w:sz="0" w:space="0" w:color="auto"/>
        <w:left w:val="none" w:sz="0" w:space="0" w:color="auto"/>
        <w:bottom w:val="none" w:sz="0" w:space="0" w:color="auto"/>
        <w:right w:val="none" w:sz="0" w:space="0" w:color="auto"/>
      </w:divBdr>
      <w:divsChild>
        <w:div w:id="1918054776">
          <w:marLeft w:val="0"/>
          <w:marRight w:val="0"/>
          <w:marTop w:val="0"/>
          <w:marBottom w:val="0"/>
          <w:divBdr>
            <w:top w:val="none" w:sz="0" w:space="0" w:color="auto"/>
            <w:left w:val="none" w:sz="0" w:space="0" w:color="auto"/>
            <w:bottom w:val="dotted" w:sz="6" w:space="4" w:color="DDDDDD"/>
            <w:right w:val="none" w:sz="0" w:space="0" w:color="auto"/>
          </w:divBdr>
        </w:div>
      </w:divsChild>
    </w:div>
    <w:div w:id="1409771589">
      <w:bodyDiv w:val="1"/>
      <w:marLeft w:val="0"/>
      <w:marRight w:val="0"/>
      <w:marTop w:val="0"/>
      <w:marBottom w:val="0"/>
      <w:divBdr>
        <w:top w:val="none" w:sz="0" w:space="0" w:color="auto"/>
        <w:left w:val="none" w:sz="0" w:space="0" w:color="auto"/>
        <w:bottom w:val="none" w:sz="0" w:space="0" w:color="auto"/>
        <w:right w:val="none" w:sz="0" w:space="0" w:color="auto"/>
      </w:divBdr>
      <w:divsChild>
        <w:div w:id="2067146787">
          <w:marLeft w:val="0"/>
          <w:marRight w:val="0"/>
          <w:marTop w:val="0"/>
          <w:marBottom w:val="450"/>
          <w:divBdr>
            <w:top w:val="none" w:sz="0" w:space="0" w:color="auto"/>
            <w:left w:val="none" w:sz="0" w:space="0" w:color="auto"/>
            <w:bottom w:val="single" w:sz="6" w:space="19" w:color="EEEEEE"/>
            <w:right w:val="none" w:sz="0" w:space="0" w:color="auto"/>
          </w:divBdr>
          <w:divsChild>
            <w:div w:id="169639412">
              <w:marLeft w:val="0"/>
              <w:marRight w:val="0"/>
              <w:marTop w:val="0"/>
              <w:marBottom w:val="150"/>
              <w:divBdr>
                <w:top w:val="none" w:sz="0" w:space="0" w:color="auto"/>
                <w:left w:val="none" w:sz="0" w:space="0" w:color="auto"/>
                <w:bottom w:val="none" w:sz="0" w:space="0" w:color="auto"/>
                <w:right w:val="none" w:sz="0" w:space="0" w:color="auto"/>
              </w:divBdr>
              <w:divsChild>
                <w:div w:id="1750035307">
                  <w:marLeft w:val="0"/>
                  <w:marRight w:val="0"/>
                  <w:marTop w:val="0"/>
                  <w:marBottom w:val="0"/>
                  <w:divBdr>
                    <w:top w:val="none" w:sz="0" w:space="0" w:color="auto"/>
                    <w:left w:val="none" w:sz="0" w:space="0" w:color="auto"/>
                    <w:bottom w:val="none" w:sz="0" w:space="0" w:color="auto"/>
                    <w:right w:val="none" w:sz="0" w:space="0" w:color="auto"/>
                  </w:divBdr>
                </w:div>
              </w:divsChild>
            </w:div>
            <w:div w:id="584612299">
              <w:marLeft w:val="0"/>
              <w:marRight w:val="0"/>
              <w:marTop w:val="0"/>
              <w:marBottom w:val="0"/>
              <w:divBdr>
                <w:top w:val="none" w:sz="0" w:space="0" w:color="auto"/>
                <w:left w:val="none" w:sz="0" w:space="0" w:color="auto"/>
                <w:bottom w:val="none" w:sz="0" w:space="0" w:color="auto"/>
                <w:right w:val="none" w:sz="0" w:space="0" w:color="auto"/>
              </w:divBdr>
            </w:div>
          </w:divsChild>
        </w:div>
        <w:div w:id="1879660192">
          <w:marLeft w:val="0"/>
          <w:marRight w:val="0"/>
          <w:marTop w:val="0"/>
          <w:marBottom w:val="0"/>
          <w:divBdr>
            <w:top w:val="none" w:sz="0" w:space="0" w:color="auto"/>
            <w:left w:val="none" w:sz="0" w:space="0" w:color="auto"/>
            <w:bottom w:val="none" w:sz="0" w:space="0" w:color="auto"/>
            <w:right w:val="none" w:sz="0" w:space="0" w:color="auto"/>
          </w:divBdr>
          <w:divsChild>
            <w:div w:id="1776634481">
              <w:marLeft w:val="0"/>
              <w:marRight w:val="0"/>
              <w:marTop w:val="0"/>
              <w:marBottom w:val="0"/>
              <w:divBdr>
                <w:top w:val="none" w:sz="0" w:space="0" w:color="auto"/>
                <w:left w:val="none" w:sz="0" w:space="0" w:color="auto"/>
                <w:bottom w:val="none" w:sz="0" w:space="0" w:color="auto"/>
                <w:right w:val="none" w:sz="0" w:space="0" w:color="auto"/>
              </w:divBdr>
              <w:divsChild>
                <w:div w:id="167996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078326">
      <w:bodyDiv w:val="1"/>
      <w:marLeft w:val="0"/>
      <w:marRight w:val="0"/>
      <w:marTop w:val="0"/>
      <w:marBottom w:val="0"/>
      <w:divBdr>
        <w:top w:val="none" w:sz="0" w:space="0" w:color="auto"/>
        <w:left w:val="none" w:sz="0" w:space="0" w:color="auto"/>
        <w:bottom w:val="none" w:sz="0" w:space="0" w:color="auto"/>
        <w:right w:val="none" w:sz="0" w:space="0" w:color="auto"/>
      </w:divBdr>
      <w:divsChild>
        <w:div w:id="1044717477">
          <w:marLeft w:val="0"/>
          <w:marRight w:val="0"/>
          <w:marTop w:val="0"/>
          <w:marBottom w:val="150"/>
          <w:divBdr>
            <w:top w:val="none" w:sz="0" w:space="0" w:color="auto"/>
            <w:left w:val="none" w:sz="0" w:space="0" w:color="auto"/>
            <w:bottom w:val="none" w:sz="0" w:space="0" w:color="auto"/>
            <w:right w:val="none" w:sz="0" w:space="0" w:color="auto"/>
          </w:divBdr>
          <w:divsChild>
            <w:div w:id="1221476325">
              <w:marLeft w:val="0"/>
              <w:marRight w:val="0"/>
              <w:marTop w:val="0"/>
              <w:marBottom w:val="0"/>
              <w:divBdr>
                <w:top w:val="none" w:sz="0" w:space="0" w:color="auto"/>
                <w:left w:val="none" w:sz="0" w:space="0" w:color="auto"/>
                <w:bottom w:val="none" w:sz="0" w:space="0" w:color="auto"/>
                <w:right w:val="none" w:sz="0" w:space="0" w:color="auto"/>
              </w:divBdr>
              <w:divsChild>
                <w:div w:id="355087135">
                  <w:marLeft w:val="0"/>
                  <w:marRight w:val="0"/>
                  <w:marTop w:val="0"/>
                  <w:marBottom w:val="0"/>
                  <w:divBdr>
                    <w:top w:val="none" w:sz="0" w:space="0" w:color="auto"/>
                    <w:left w:val="none" w:sz="0" w:space="0" w:color="auto"/>
                    <w:bottom w:val="none" w:sz="0" w:space="0" w:color="auto"/>
                    <w:right w:val="none" w:sz="0" w:space="0" w:color="auto"/>
                  </w:divBdr>
                  <w:divsChild>
                    <w:div w:id="1258060445">
                      <w:marLeft w:val="0"/>
                      <w:marRight w:val="150"/>
                      <w:marTop w:val="0"/>
                      <w:marBottom w:val="0"/>
                      <w:divBdr>
                        <w:top w:val="none" w:sz="0" w:space="0" w:color="auto"/>
                        <w:left w:val="none" w:sz="0" w:space="0" w:color="auto"/>
                        <w:bottom w:val="none" w:sz="0" w:space="0" w:color="auto"/>
                        <w:right w:val="none" w:sz="0" w:space="0" w:color="auto"/>
                      </w:divBdr>
                      <w:divsChild>
                        <w:div w:id="12410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73638">
          <w:marLeft w:val="0"/>
          <w:marRight w:val="0"/>
          <w:marTop w:val="0"/>
          <w:marBottom w:val="150"/>
          <w:divBdr>
            <w:top w:val="none" w:sz="0" w:space="0" w:color="auto"/>
            <w:left w:val="none" w:sz="0" w:space="0" w:color="auto"/>
            <w:bottom w:val="none" w:sz="0" w:space="0" w:color="auto"/>
            <w:right w:val="none" w:sz="0" w:space="0" w:color="auto"/>
          </w:divBdr>
        </w:div>
        <w:div w:id="395978580">
          <w:marLeft w:val="0"/>
          <w:marRight w:val="0"/>
          <w:marTop w:val="0"/>
          <w:marBottom w:val="0"/>
          <w:divBdr>
            <w:top w:val="none" w:sz="0" w:space="0" w:color="auto"/>
            <w:left w:val="none" w:sz="0" w:space="0" w:color="auto"/>
            <w:bottom w:val="none" w:sz="0" w:space="0" w:color="auto"/>
            <w:right w:val="none" w:sz="0" w:space="0" w:color="auto"/>
          </w:divBdr>
          <w:divsChild>
            <w:div w:id="110619900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10224884">
      <w:bodyDiv w:val="1"/>
      <w:marLeft w:val="0"/>
      <w:marRight w:val="0"/>
      <w:marTop w:val="0"/>
      <w:marBottom w:val="0"/>
      <w:divBdr>
        <w:top w:val="none" w:sz="0" w:space="0" w:color="auto"/>
        <w:left w:val="none" w:sz="0" w:space="0" w:color="auto"/>
        <w:bottom w:val="none" w:sz="0" w:space="0" w:color="auto"/>
        <w:right w:val="none" w:sz="0" w:space="0" w:color="auto"/>
      </w:divBdr>
      <w:divsChild>
        <w:div w:id="343939906">
          <w:marLeft w:val="0"/>
          <w:marRight w:val="0"/>
          <w:marTop w:val="0"/>
          <w:marBottom w:val="0"/>
          <w:divBdr>
            <w:top w:val="none" w:sz="0" w:space="0" w:color="auto"/>
            <w:left w:val="none" w:sz="0" w:space="0" w:color="auto"/>
            <w:bottom w:val="none" w:sz="0" w:space="0" w:color="auto"/>
            <w:right w:val="none" w:sz="0" w:space="0" w:color="auto"/>
          </w:divBdr>
          <w:divsChild>
            <w:div w:id="558783508">
              <w:marLeft w:val="0"/>
              <w:marRight w:val="0"/>
              <w:marTop w:val="0"/>
              <w:marBottom w:val="0"/>
              <w:divBdr>
                <w:top w:val="none" w:sz="0" w:space="0" w:color="auto"/>
                <w:left w:val="none" w:sz="0" w:space="0" w:color="auto"/>
                <w:bottom w:val="none" w:sz="0" w:space="0" w:color="auto"/>
                <w:right w:val="none" w:sz="0" w:space="0" w:color="auto"/>
              </w:divBdr>
              <w:divsChild>
                <w:div w:id="317658631">
                  <w:marLeft w:val="0"/>
                  <w:marRight w:val="0"/>
                  <w:marTop w:val="0"/>
                  <w:marBottom w:val="0"/>
                  <w:divBdr>
                    <w:top w:val="none" w:sz="0" w:space="0" w:color="auto"/>
                    <w:left w:val="none" w:sz="0" w:space="0" w:color="auto"/>
                    <w:bottom w:val="none" w:sz="0" w:space="0" w:color="auto"/>
                    <w:right w:val="none" w:sz="0" w:space="0" w:color="auto"/>
                  </w:divBdr>
                  <w:divsChild>
                    <w:div w:id="408969927">
                      <w:marLeft w:val="0"/>
                      <w:marRight w:val="0"/>
                      <w:marTop w:val="0"/>
                      <w:marBottom w:val="0"/>
                      <w:divBdr>
                        <w:top w:val="none" w:sz="0" w:space="0" w:color="auto"/>
                        <w:left w:val="none" w:sz="0" w:space="0" w:color="auto"/>
                        <w:bottom w:val="none" w:sz="0" w:space="0" w:color="auto"/>
                        <w:right w:val="none" w:sz="0" w:space="0" w:color="auto"/>
                      </w:divBdr>
                      <w:divsChild>
                        <w:div w:id="2009676698">
                          <w:marLeft w:val="0"/>
                          <w:marRight w:val="0"/>
                          <w:marTop w:val="0"/>
                          <w:marBottom w:val="0"/>
                          <w:divBdr>
                            <w:top w:val="none" w:sz="0" w:space="0" w:color="auto"/>
                            <w:left w:val="none" w:sz="0" w:space="0" w:color="auto"/>
                            <w:bottom w:val="none" w:sz="0" w:space="0" w:color="auto"/>
                            <w:right w:val="none" w:sz="0" w:space="0" w:color="auto"/>
                          </w:divBdr>
                          <w:divsChild>
                            <w:div w:id="1550149369">
                              <w:marLeft w:val="0"/>
                              <w:marRight w:val="0"/>
                              <w:marTop w:val="0"/>
                              <w:marBottom w:val="0"/>
                              <w:divBdr>
                                <w:top w:val="none" w:sz="0" w:space="0" w:color="auto"/>
                                <w:left w:val="none" w:sz="0" w:space="0" w:color="auto"/>
                                <w:bottom w:val="none" w:sz="0" w:space="0" w:color="auto"/>
                                <w:right w:val="none" w:sz="0" w:space="0" w:color="auto"/>
                              </w:divBdr>
                              <w:divsChild>
                                <w:div w:id="1798185261">
                                  <w:marLeft w:val="0"/>
                                  <w:marRight w:val="0"/>
                                  <w:marTop w:val="0"/>
                                  <w:marBottom w:val="0"/>
                                  <w:divBdr>
                                    <w:top w:val="none" w:sz="0" w:space="0" w:color="auto"/>
                                    <w:left w:val="none" w:sz="0" w:space="0" w:color="auto"/>
                                    <w:bottom w:val="none" w:sz="0" w:space="0" w:color="auto"/>
                                    <w:right w:val="none" w:sz="0" w:space="0" w:color="auto"/>
                                  </w:divBdr>
                                  <w:divsChild>
                                    <w:div w:id="80420378">
                                      <w:marLeft w:val="0"/>
                                      <w:marRight w:val="0"/>
                                      <w:marTop w:val="0"/>
                                      <w:marBottom w:val="0"/>
                                      <w:divBdr>
                                        <w:top w:val="none" w:sz="0" w:space="0" w:color="auto"/>
                                        <w:left w:val="none" w:sz="0" w:space="0" w:color="auto"/>
                                        <w:bottom w:val="none" w:sz="0" w:space="0" w:color="auto"/>
                                        <w:right w:val="none" w:sz="0" w:space="0" w:color="auto"/>
                                      </w:divBdr>
                                      <w:divsChild>
                                        <w:div w:id="166697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0275460">
      <w:bodyDiv w:val="1"/>
      <w:marLeft w:val="0"/>
      <w:marRight w:val="0"/>
      <w:marTop w:val="0"/>
      <w:marBottom w:val="0"/>
      <w:divBdr>
        <w:top w:val="none" w:sz="0" w:space="0" w:color="auto"/>
        <w:left w:val="none" w:sz="0" w:space="0" w:color="auto"/>
        <w:bottom w:val="none" w:sz="0" w:space="0" w:color="auto"/>
        <w:right w:val="none" w:sz="0" w:space="0" w:color="auto"/>
      </w:divBdr>
      <w:divsChild>
        <w:div w:id="470369283">
          <w:marLeft w:val="0"/>
          <w:marRight w:val="0"/>
          <w:marTop w:val="0"/>
          <w:marBottom w:val="0"/>
          <w:divBdr>
            <w:top w:val="none" w:sz="0" w:space="0" w:color="auto"/>
            <w:left w:val="none" w:sz="0" w:space="0" w:color="auto"/>
            <w:bottom w:val="dotted" w:sz="6" w:space="4" w:color="DDDDDD"/>
            <w:right w:val="none" w:sz="0" w:space="0" w:color="auto"/>
          </w:divBdr>
          <w:divsChild>
            <w:div w:id="189873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25685">
      <w:bodyDiv w:val="1"/>
      <w:marLeft w:val="0"/>
      <w:marRight w:val="0"/>
      <w:marTop w:val="0"/>
      <w:marBottom w:val="0"/>
      <w:divBdr>
        <w:top w:val="none" w:sz="0" w:space="0" w:color="auto"/>
        <w:left w:val="none" w:sz="0" w:space="0" w:color="auto"/>
        <w:bottom w:val="none" w:sz="0" w:space="0" w:color="auto"/>
        <w:right w:val="none" w:sz="0" w:space="0" w:color="auto"/>
      </w:divBdr>
    </w:div>
    <w:div w:id="1411537199">
      <w:bodyDiv w:val="1"/>
      <w:marLeft w:val="0"/>
      <w:marRight w:val="0"/>
      <w:marTop w:val="0"/>
      <w:marBottom w:val="0"/>
      <w:divBdr>
        <w:top w:val="none" w:sz="0" w:space="0" w:color="auto"/>
        <w:left w:val="none" w:sz="0" w:space="0" w:color="auto"/>
        <w:bottom w:val="none" w:sz="0" w:space="0" w:color="auto"/>
        <w:right w:val="none" w:sz="0" w:space="0" w:color="auto"/>
      </w:divBdr>
      <w:divsChild>
        <w:div w:id="592862730">
          <w:marLeft w:val="0"/>
          <w:marRight w:val="0"/>
          <w:marTop w:val="0"/>
          <w:marBottom w:val="0"/>
          <w:divBdr>
            <w:top w:val="none" w:sz="0" w:space="0" w:color="auto"/>
            <w:left w:val="none" w:sz="0" w:space="0" w:color="auto"/>
            <w:bottom w:val="dotted" w:sz="6" w:space="4" w:color="DDDDDD"/>
            <w:right w:val="none" w:sz="0" w:space="0" w:color="auto"/>
          </w:divBdr>
        </w:div>
      </w:divsChild>
    </w:div>
    <w:div w:id="1411807745">
      <w:bodyDiv w:val="1"/>
      <w:marLeft w:val="0"/>
      <w:marRight w:val="0"/>
      <w:marTop w:val="0"/>
      <w:marBottom w:val="0"/>
      <w:divBdr>
        <w:top w:val="none" w:sz="0" w:space="0" w:color="auto"/>
        <w:left w:val="none" w:sz="0" w:space="0" w:color="auto"/>
        <w:bottom w:val="none" w:sz="0" w:space="0" w:color="auto"/>
        <w:right w:val="none" w:sz="0" w:space="0" w:color="auto"/>
      </w:divBdr>
    </w:div>
    <w:div w:id="1412123187">
      <w:bodyDiv w:val="1"/>
      <w:marLeft w:val="0"/>
      <w:marRight w:val="0"/>
      <w:marTop w:val="0"/>
      <w:marBottom w:val="0"/>
      <w:divBdr>
        <w:top w:val="none" w:sz="0" w:space="0" w:color="auto"/>
        <w:left w:val="none" w:sz="0" w:space="0" w:color="auto"/>
        <w:bottom w:val="none" w:sz="0" w:space="0" w:color="auto"/>
        <w:right w:val="none" w:sz="0" w:space="0" w:color="auto"/>
      </w:divBdr>
      <w:divsChild>
        <w:div w:id="850949924">
          <w:marLeft w:val="0"/>
          <w:marRight w:val="0"/>
          <w:marTop w:val="0"/>
          <w:marBottom w:val="0"/>
          <w:divBdr>
            <w:top w:val="none" w:sz="0" w:space="0" w:color="auto"/>
            <w:left w:val="none" w:sz="0" w:space="0" w:color="auto"/>
            <w:bottom w:val="dotted" w:sz="6" w:space="4" w:color="DDDDDD"/>
            <w:right w:val="none" w:sz="0" w:space="0" w:color="auto"/>
          </w:divBdr>
        </w:div>
      </w:divsChild>
    </w:div>
    <w:div w:id="1412239866">
      <w:bodyDiv w:val="1"/>
      <w:marLeft w:val="0"/>
      <w:marRight w:val="0"/>
      <w:marTop w:val="0"/>
      <w:marBottom w:val="0"/>
      <w:divBdr>
        <w:top w:val="none" w:sz="0" w:space="0" w:color="auto"/>
        <w:left w:val="none" w:sz="0" w:space="0" w:color="auto"/>
        <w:bottom w:val="none" w:sz="0" w:space="0" w:color="auto"/>
        <w:right w:val="none" w:sz="0" w:space="0" w:color="auto"/>
      </w:divBdr>
      <w:divsChild>
        <w:div w:id="1168714324">
          <w:marLeft w:val="0"/>
          <w:marRight w:val="0"/>
          <w:marTop w:val="0"/>
          <w:marBottom w:val="0"/>
          <w:divBdr>
            <w:top w:val="none" w:sz="0" w:space="0" w:color="auto"/>
            <w:left w:val="none" w:sz="0" w:space="0" w:color="auto"/>
            <w:bottom w:val="none" w:sz="0" w:space="0" w:color="auto"/>
            <w:right w:val="none" w:sz="0" w:space="0" w:color="auto"/>
          </w:divBdr>
          <w:divsChild>
            <w:div w:id="428818108">
              <w:marLeft w:val="0"/>
              <w:marRight w:val="0"/>
              <w:marTop w:val="0"/>
              <w:marBottom w:val="0"/>
              <w:divBdr>
                <w:top w:val="none" w:sz="0" w:space="0" w:color="auto"/>
                <w:left w:val="none" w:sz="0" w:space="0" w:color="auto"/>
                <w:bottom w:val="none" w:sz="0" w:space="0" w:color="auto"/>
                <w:right w:val="none" w:sz="0" w:space="0" w:color="auto"/>
              </w:divBdr>
            </w:div>
          </w:divsChild>
        </w:div>
        <w:div w:id="1982149944">
          <w:marLeft w:val="0"/>
          <w:marRight w:val="0"/>
          <w:marTop w:val="0"/>
          <w:marBottom w:val="0"/>
          <w:divBdr>
            <w:top w:val="none" w:sz="0" w:space="0" w:color="auto"/>
            <w:left w:val="none" w:sz="0" w:space="0" w:color="auto"/>
            <w:bottom w:val="none" w:sz="0" w:space="0" w:color="auto"/>
            <w:right w:val="none" w:sz="0" w:space="0" w:color="auto"/>
          </w:divBdr>
        </w:div>
        <w:div w:id="1925988832">
          <w:marLeft w:val="0"/>
          <w:marRight w:val="0"/>
          <w:marTop w:val="0"/>
          <w:marBottom w:val="0"/>
          <w:divBdr>
            <w:top w:val="none" w:sz="0" w:space="0" w:color="auto"/>
            <w:left w:val="none" w:sz="0" w:space="0" w:color="auto"/>
            <w:bottom w:val="none" w:sz="0" w:space="0" w:color="auto"/>
            <w:right w:val="none" w:sz="0" w:space="0" w:color="auto"/>
          </w:divBdr>
          <w:divsChild>
            <w:div w:id="850410546">
              <w:marLeft w:val="-225"/>
              <w:marRight w:val="-225"/>
              <w:marTop w:val="0"/>
              <w:marBottom w:val="0"/>
              <w:divBdr>
                <w:top w:val="none" w:sz="0" w:space="0" w:color="auto"/>
                <w:left w:val="none" w:sz="0" w:space="0" w:color="auto"/>
                <w:bottom w:val="none" w:sz="0" w:space="0" w:color="auto"/>
                <w:right w:val="none" w:sz="0" w:space="0" w:color="auto"/>
              </w:divBdr>
              <w:divsChild>
                <w:div w:id="407993814">
                  <w:marLeft w:val="0"/>
                  <w:marRight w:val="0"/>
                  <w:marTop w:val="0"/>
                  <w:marBottom w:val="0"/>
                  <w:divBdr>
                    <w:top w:val="none" w:sz="0" w:space="0" w:color="auto"/>
                    <w:left w:val="none" w:sz="0" w:space="0" w:color="auto"/>
                    <w:bottom w:val="none" w:sz="0" w:space="0" w:color="auto"/>
                    <w:right w:val="single" w:sz="6" w:space="0" w:color="000000"/>
                  </w:divBdr>
                  <w:divsChild>
                    <w:div w:id="171184850">
                      <w:marLeft w:val="0"/>
                      <w:marRight w:val="0"/>
                      <w:marTop w:val="0"/>
                      <w:marBottom w:val="0"/>
                      <w:divBdr>
                        <w:top w:val="none" w:sz="0" w:space="0" w:color="auto"/>
                        <w:left w:val="none" w:sz="0" w:space="0" w:color="auto"/>
                        <w:bottom w:val="none" w:sz="0" w:space="0" w:color="auto"/>
                        <w:right w:val="none" w:sz="0" w:space="0" w:color="auto"/>
                      </w:divBdr>
                      <w:divsChild>
                        <w:div w:id="847865488">
                          <w:marLeft w:val="0"/>
                          <w:marRight w:val="0"/>
                          <w:marTop w:val="0"/>
                          <w:marBottom w:val="0"/>
                          <w:divBdr>
                            <w:top w:val="none" w:sz="0" w:space="0" w:color="auto"/>
                            <w:left w:val="none" w:sz="0" w:space="0" w:color="auto"/>
                            <w:bottom w:val="none" w:sz="0" w:space="0" w:color="auto"/>
                            <w:right w:val="none" w:sz="0" w:space="0" w:color="auto"/>
                          </w:divBdr>
                        </w:div>
                        <w:div w:id="1213544187">
                          <w:marLeft w:val="0"/>
                          <w:marRight w:val="0"/>
                          <w:marTop w:val="0"/>
                          <w:marBottom w:val="0"/>
                          <w:divBdr>
                            <w:top w:val="none" w:sz="0" w:space="0" w:color="auto"/>
                            <w:left w:val="none" w:sz="0" w:space="0" w:color="auto"/>
                            <w:bottom w:val="none" w:sz="0" w:space="0" w:color="auto"/>
                            <w:right w:val="none" w:sz="0" w:space="0" w:color="auto"/>
                          </w:divBdr>
                        </w:div>
                        <w:div w:id="1634168603">
                          <w:marLeft w:val="0"/>
                          <w:marRight w:val="0"/>
                          <w:marTop w:val="0"/>
                          <w:marBottom w:val="0"/>
                          <w:divBdr>
                            <w:top w:val="none" w:sz="0" w:space="0" w:color="auto"/>
                            <w:left w:val="none" w:sz="0" w:space="0" w:color="auto"/>
                            <w:bottom w:val="none" w:sz="0" w:space="0" w:color="auto"/>
                            <w:right w:val="none" w:sz="0" w:space="0" w:color="auto"/>
                          </w:divBdr>
                        </w:div>
                        <w:div w:id="353193727">
                          <w:marLeft w:val="0"/>
                          <w:marRight w:val="0"/>
                          <w:marTop w:val="0"/>
                          <w:marBottom w:val="0"/>
                          <w:divBdr>
                            <w:top w:val="none" w:sz="0" w:space="0" w:color="auto"/>
                            <w:left w:val="none" w:sz="0" w:space="0" w:color="auto"/>
                            <w:bottom w:val="none" w:sz="0" w:space="0" w:color="auto"/>
                            <w:right w:val="none" w:sz="0" w:space="0" w:color="auto"/>
                          </w:divBdr>
                        </w:div>
                        <w:div w:id="51138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1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86326">
      <w:bodyDiv w:val="1"/>
      <w:marLeft w:val="0"/>
      <w:marRight w:val="0"/>
      <w:marTop w:val="0"/>
      <w:marBottom w:val="0"/>
      <w:divBdr>
        <w:top w:val="none" w:sz="0" w:space="0" w:color="auto"/>
        <w:left w:val="none" w:sz="0" w:space="0" w:color="auto"/>
        <w:bottom w:val="none" w:sz="0" w:space="0" w:color="auto"/>
        <w:right w:val="none" w:sz="0" w:space="0" w:color="auto"/>
      </w:divBdr>
    </w:div>
    <w:div w:id="1412653336">
      <w:bodyDiv w:val="1"/>
      <w:marLeft w:val="0"/>
      <w:marRight w:val="0"/>
      <w:marTop w:val="0"/>
      <w:marBottom w:val="0"/>
      <w:divBdr>
        <w:top w:val="none" w:sz="0" w:space="0" w:color="auto"/>
        <w:left w:val="none" w:sz="0" w:space="0" w:color="auto"/>
        <w:bottom w:val="none" w:sz="0" w:space="0" w:color="auto"/>
        <w:right w:val="none" w:sz="0" w:space="0" w:color="auto"/>
      </w:divBdr>
      <w:divsChild>
        <w:div w:id="45111464">
          <w:marLeft w:val="0"/>
          <w:marRight w:val="0"/>
          <w:marTop w:val="0"/>
          <w:marBottom w:val="0"/>
          <w:divBdr>
            <w:top w:val="none" w:sz="0" w:space="0" w:color="auto"/>
            <w:left w:val="none" w:sz="0" w:space="0" w:color="auto"/>
            <w:bottom w:val="none" w:sz="0" w:space="0" w:color="auto"/>
            <w:right w:val="none" w:sz="0" w:space="0" w:color="auto"/>
          </w:divBdr>
        </w:div>
        <w:div w:id="1865245973">
          <w:marLeft w:val="0"/>
          <w:marRight w:val="0"/>
          <w:marTop w:val="0"/>
          <w:marBottom w:val="0"/>
          <w:divBdr>
            <w:top w:val="none" w:sz="0" w:space="0" w:color="auto"/>
            <w:left w:val="none" w:sz="0" w:space="0" w:color="auto"/>
            <w:bottom w:val="none" w:sz="0" w:space="0" w:color="auto"/>
            <w:right w:val="none" w:sz="0" w:space="0" w:color="auto"/>
          </w:divBdr>
        </w:div>
      </w:divsChild>
    </w:div>
    <w:div w:id="1413116815">
      <w:bodyDiv w:val="1"/>
      <w:marLeft w:val="0"/>
      <w:marRight w:val="0"/>
      <w:marTop w:val="0"/>
      <w:marBottom w:val="0"/>
      <w:divBdr>
        <w:top w:val="none" w:sz="0" w:space="0" w:color="auto"/>
        <w:left w:val="none" w:sz="0" w:space="0" w:color="auto"/>
        <w:bottom w:val="none" w:sz="0" w:space="0" w:color="auto"/>
        <w:right w:val="none" w:sz="0" w:space="0" w:color="auto"/>
      </w:divBdr>
      <w:divsChild>
        <w:div w:id="351104154">
          <w:marLeft w:val="0"/>
          <w:marRight w:val="0"/>
          <w:marTop w:val="0"/>
          <w:marBottom w:val="150"/>
          <w:divBdr>
            <w:top w:val="none" w:sz="0" w:space="0" w:color="auto"/>
            <w:left w:val="none" w:sz="0" w:space="0" w:color="auto"/>
            <w:bottom w:val="none" w:sz="0" w:space="0" w:color="auto"/>
            <w:right w:val="none" w:sz="0" w:space="0" w:color="auto"/>
          </w:divBdr>
        </w:div>
        <w:div w:id="389963846">
          <w:marLeft w:val="0"/>
          <w:marRight w:val="0"/>
          <w:marTop w:val="0"/>
          <w:marBottom w:val="150"/>
          <w:divBdr>
            <w:top w:val="none" w:sz="0" w:space="0" w:color="auto"/>
            <w:left w:val="none" w:sz="0" w:space="0" w:color="auto"/>
            <w:bottom w:val="none" w:sz="0" w:space="0" w:color="auto"/>
            <w:right w:val="none" w:sz="0" w:space="0" w:color="auto"/>
          </w:divBdr>
        </w:div>
        <w:div w:id="451677072">
          <w:marLeft w:val="0"/>
          <w:marRight w:val="0"/>
          <w:marTop w:val="0"/>
          <w:marBottom w:val="150"/>
          <w:divBdr>
            <w:top w:val="none" w:sz="0" w:space="0" w:color="auto"/>
            <w:left w:val="none" w:sz="0" w:space="0" w:color="auto"/>
            <w:bottom w:val="none" w:sz="0" w:space="0" w:color="auto"/>
            <w:right w:val="none" w:sz="0" w:space="0" w:color="auto"/>
          </w:divBdr>
        </w:div>
        <w:div w:id="548424114">
          <w:marLeft w:val="0"/>
          <w:marRight w:val="0"/>
          <w:marTop w:val="0"/>
          <w:marBottom w:val="150"/>
          <w:divBdr>
            <w:top w:val="none" w:sz="0" w:space="0" w:color="auto"/>
            <w:left w:val="none" w:sz="0" w:space="0" w:color="auto"/>
            <w:bottom w:val="none" w:sz="0" w:space="0" w:color="auto"/>
            <w:right w:val="none" w:sz="0" w:space="0" w:color="auto"/>
          </w:divBdr>
        </w:div>
        <w:div w:id="612789266">
          <w:marLeft w:val="0"/>
          <w:marRight w:val="0"/>
          <w:marTop w:val="0"/>
          <w:marBottom w:val="150"/>
          <w:divBdr>
            <w:top w:val="none" w:sz="0" w:space="0" w:color="auto"/>
            <w:left w:val="none" w:sz="0" w:space="0" w:color="auto"/>
            <w:bottom w:val="none" w:sz="0" w:space="0" w:color="auto"/>
            <w:right w:val="none" w:sz="0" w:space="0" w:color="auto"/>
          </w:divBdr>
        </w:div>
        <w:div w:id="912272832">
          <w:marLeft w:val="0"/>
          <w:marRight w:val="0"/>
          <w:marTop w:val="0"/>
          <w:marBottom w:val="150"/>
          <w:divBdr>
            <w:top w:val="none" w:sz="0" w:space="0" w:color="auto"/>
            <w:left w:val="none" w:sz="0" w:space="0" w:color="auto"/>
            <w:bottom w:val="none" w:sz="0" w:space="0" w:color="auto"/>
            <w:right w:val="none" w:sz="0" w:space="0" w:color="auto"/>
          </w:divBdr>
        </w:div>
        <w:div w:id="1120101785">
          <w:marLeft w:val="0"/>
          <w:marRight w:val="0"/>
          <w:marTop w:val="0"/>
          <w:marBottom w:val="150"/>
          <w:divBdr>
            <w:top w:val="none" w:sz="0" w:space="0" w:color="auto"/>
            <w:left w:val="none" w:sz="0" w:space="0" w:color="auto"/>
            <w:bottom w:val="none" w:sz="0" w:space="0" w:color="auto"/>
            <w:right w:val="none" w:sz="0" w:space="0" w:color="auto"/>
          </w:divBdr>
        </w:div>
        <w:div w:id="1131090916">
          <w:marLeft w:val="0"/>
          <w:marRight w:val="0"/>
          <w:marTop w:val="0"/>
          <w:marBottom w:val="150"/>
          <w:divBdr>
            <w:top w:val="none" w:sz="0" w:space="0" w:color="auto"/>
            <w:left w:val="none" w:sz="0" w:space="0" w:color="auto"/>
            <w:bottom w:val="none" w:sz="0" w:space="0" w:color="auto"/>
            <w:right w:val="none" w:sz="0" w:space="0" w:color="auto"/>
          </w:divBdr>
        </w:div>
        <w:div w:id="1200507947">
          <w:marLeft w:val="0"/>
          <w:marRight w:val="0"/>
          <w:marTop w:val="0"/>
          <w:marBottom w:val="150"/>
          <w:divBdr>
            <w:top w:val="none" w:sz="0" w:space="0" w:color="auto"/>
            <w:left w:val="none" w:sz="0" w:space="0" w:color="auto"/>
            <w:bottom w:val="none" w:sz="0" w:space="0" w:color="auto"/>
            <w:right w:val="none" w:sz="0" w:space="0" w:color="auto"/>
          </w:divBdr>
        </w:div>
        <w:div w:id="1681161499">
          <w:marLeft w:val="0"/>
          <w:marRight w:val="0"/>
          <w:marTop w:val="0"/>
          <w:marBottom w:val="150"/>
          <w:divBdr>
            <w:top w:val="none" w:sz="0" w:space="0" w:color="auto"/>
            <w:left w:val="none" w:sz="0" w:space="0" w:color="auto"/>
            <w:bottom w:val="none" w:sz="0" w:space="0" w:color="auto"/>
            <w:right w:val="none" w:sz="0" w:space="0" w:color="auto"/>
          </w:divBdr>
        </w:div>
        <w:div w:id="2002195792">
          <w:marLeft w:val="0"/>
          <w:marRight w:val="0"/>
          <w:marTop w:val="0"/>
          <w:marBottom w:val="150"/>
          <w:divBdr>
            <w:top w:val="none" w:sz="0" w:space="0" w:color="auto"/>
            <w:left w:val="none" w:sz="0" w:space="0" w:color="auto"/>
            <w:bottom w:val="none" w:sz="0" w:space="0" w:color="auto"/>
            <w:right w:val="none" w:sz="0" w:space="0" w:color="auto"/>
          </w:divBdr>
        </w:div>
        <w:div w:id="2007122254">
          <w:marLeft w:val="0"/>
          <w:marRight w:val="0"/>
          <w:marTop w:val="0"/>
          <w:marBottom w:val="150"/>
          <w:divBdr>
            <w:top w:val="none" w:sz="0" w:space="0" w:color="auto"/>
            <w:left w:val="none" w:sz="0" w:space="0" w:color="auto"/>
            <w:bottom w:val="none" w:sz="0" w:space="0" w:color="auto"/>
            <w:right w:val="none" w:sz="0" w:space="0" w:color="auto"/>
          </w:divBdr>
        </w:div>
      </w:divsChild>
    </w:div>
    <w:div w:id="1413353160">
      <w:bodyDiv w:val="1"/>
      <w:marLeft w:val="0"/>
      <w:marRight w:val="0"/>
      <w:marTop w:val="0"/>
      <w:marBottom w:val="0"/>
      <w:divBdr>
        <w:top w:val="none" w:sz="0" w:space="0" w:color="auto"/>
        <w:left w:val="none" w:sz="0" w:space="0" w:color="auto"/>
        <w:bottom w:val="none" w:sz="0" w:space="0" w:color="auto"/>
        <w:right w:val="none" w:sz="0" w:space="0" w:color="auto"/>
      </w:divBdr>
      <w:divsChild>
        <w:div w:id="626818849">
          <w:marLeft w:val="0"/>
          <w:marRight w:val="0"/>
          <w:marTop w:val="0"/>
          <w:marBottom w:val="0"/>
          <w:divBdr>
            <w:top w:val="none" w:sz="0" w:space="0" w:color="auto"/>
            <w:left w:val="none" w:sz="0" w:space="0" w:color="auto"/>
            <w:bottom w:val="none" w:sz="0" w:space="0" w:color="auto"/>
            <w:right w:val="none" w:sz="0" w:space="0" w:color="auto"/>
          </w:divBdr>
          <w:divsChild>
            <w:div w:id="129591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504386">
      <w:bodyDiv w:val="1"/>
      <w:marLeft w:val="0"/>
      <w:marRight w:val="0"/>
      <w:marTop w:val="0"/>
      <w:marBottom w:val="0"/>
      <w:divBdr>
        <w:top w:val="none" w:sz="0" w:space="0" w:color="auto"/>
        <w:left w:val="none" w:sz="0" w:space="0" w:color="auto"/>
        <w:bottom w:val="none" w:sz="0" w:space="0" w:color="auto"/>
        <w:right w:val="none" w:sz="0" w:space="0" w:color="auto"/>
      </w:divBdr>
      <w:divsChild>
        <w:div w:id="306473464">
          <w:marLeft w:val="0"/>
          <w:marRight w:val="0"/>
          <w:marTop w:val="0"/>
          <w:marBottom w:val="150"/>
          <w:divBdr>
            <w:top w:val="none" w:sz="0" w:space="0" w:color="auto"/>
            <w:left w:val="none" w:sz="0" w:space="0" w:color="auto"/>
            <w:bottom w:val="none" w:sz="0" w:space="0" w:color="auto"/>
            <w:right w:val="none" w:sz="0" w:space="0" w:color="auto"/>
          </w:divBdr>
        </w:div>
        <w:div w:id="551356259">
          <w:marLeft w:val="0"/>
          <w:marRight w:val="0"/>
          <w:marTop w:val="0"/>
          <w:marBottom w:val="150"/>
          <w:divBdr>
            <w:top w:val="none" w:sz="0" w:space="0" w:color="auto"/>
            <w:left w:val="none" w:sz="0" w:space="0" w:color="auto"/>
            <w:bottom w:val="none" w:sz="0" w:space="0" w:color="auto"/>
            <w:right w:val="none" w:sz="0" w:space="0" w:color="auto"/>
          </w:divBdr>
        </w:div>
        <w:div w:id="1131049661">
          <w:marLeft w:val="0"/>
          <w:marRight w:val="0"/>
          <w:marTop w:val="0"/>
          <w:marBottom w:val="150"/>
          <w:divBdr>
            <w:top w:val="none" w:sz="0" w:space="0" w:color="auto"/>
            <w:left w:val="none" w:sz="0" w:space="0" w:color="auto"/>
            <w:bottom w:val="none" w:sz="0" w:space="0" w:color="auto"/>
            <w:right w:val="none" w:sz="0" w:space="0" w:color="auto"/>
          </w:divBdr>
        </w:div>
        <w:div w:id="1513570928">
          <w:marLeft w:val="0"/>
          <w:marRight w:val="0"/>
          <w:marTop w:val="0"/>
          <w:marBottom w:val="150"/>
          <w:divBdr>
            <w:top w:val="none" w:sz="0" w:space="0" w:color="auto"/>
            <w:left w:val="none" w:sz="0" w:space="0" w:color="auto"/>
            <w:bottom w:val="none" w:sz="0" w:space="0" w:color="auto"/>
            <w:right w:val="none" w:sz="0" w:space="0" w:color="auto"/>
          </w:divBdr>
          <w:divsChild>
            <w:div w:id="1695299266">
              <w:marLeft w:val="0"/>
              <w:marRight w:val="0"/>
              <w:marTop w:val="0"/>
              <w:marBottom w:val="150"/>
              <w:divBdr>
                <w:top w:val="none" w:sz="0" w:space="0" w:color="auto"/>
                <w:left w:val="none" w:sz="0" w:space="0" w:color="auto"/>
                <w:bottom w:val="none" w:sz="0" w:space="0" w:color="auto"/>
                <w:right w:val="none" w:sz="0" w:space="0" w:color="auto"/>
              </w:divBdr>
            </w:div>
            <w:div w:id="1720395961">
              <w:marLeft w:val="0"/>
              <w:marRight w:val="0"/>
              <w:marTop w:val="0"/>
              <w:marBottom w:val="150"/>
              <w:divBdr>
                <w:top w:val="none" w:sz="0" w:space="0" w:color="auto"/>
                <w:left w:val="none" w:sz="0" w:space="0" w:color="auto"/>
                <w:bottom w:val="none" w:sz="0" w:space="0" w:color="auto"/>
                <w:right w:val="none" w:sz="0" w:space="0" w:color="auto"/>
              </w:divBdr>
            </w:div>
          </w:divsChild>
        </w:div>
        <w:div w:id="1586650545">
          <w:marLeft w:val="0"/>
          <w:marRight w:val="0"/>
          <w:marTop w:val="0"/>
          <w:marBottom w:val="150"/>
          <w:divBdr>
            <w:top w:val="none" w:sz="0" w:space="0" w:color="auto"/>
            <w:left w:val="none" w:sz="0" w:space="0" w:color="auto"/>
            <w:bottom w:val="none" w:sz="0" w:space="0" w:color="auto"/>
            <w:right w:val="none" w:sz="0" w:space="0" w:color="auto"/>
          </w:divBdr>
        </w:div>
        <w:div w:id="1665745640">
          <w:marLeft w:val="0"/>
          <w:marRight w:val="0"/>
          <w:marTop w:val="0"/>
          <w:marBottom w:val="150"/>
          <w:divBdr>
            <w:top w:val="none" w:sz="0" w:space="0" w:color="auto"/>
            <w:left w:val="none" w:sz="0" w:space="0" w:color="auto"/>
            <w:bottom w:val="none" w:sz="0" w:space="0" w:color="auto"/>
            <w:right w:val="none" w:sz="0" w:space="0" w:color="auto"/>
          </w:divBdr>
        </w:div>
        <w:div w:id="1773938432">
          <w:marLeft w:val="0"/>
          <w:marRight w:val="0"/>
          <w:marTop w:val="0"/>
          <w:marBottom w:val="150"/>
          <w:divBdr>
            <w:top w:val="none" w:sz="0" w:space="0" w:color="auto"/>
            <w:left w:val="none" w:sz="0" w:space="0" w:color="auto"/>
            <w:bottom w:val="none" w:sz="0" w:space="0" w:color="auto"/>
            <w:right w:val="none" w:sz="0" w:space="0" w:color="auto"/>
          </w:divBdr>
        </w:div>
        <w:div w:id="1841192690">
          <w:marLeft w:val="0"/>
          <w:marRight w:val="0"/>
          <w:marTop w:val="0"/>
          <w:marBottom w:val="150"/>
          <w:divBdr>
            <w:top w:val="none" w:sz="0" w:space="0" w:color="auto"/>
            <w:left w:val="none" w:sz="0" w:space="0" w:color="auto"/>
            <w:bottom w:val="none" w:sz="0" w:space="0" w:color="auto"/>
            <w:right w:val="none" w:sz="0" w:space="0" w:color="auto"/>
          </w:divBdr>
        </w:div>
        <w:div w:id="1983728032">
          <w:marLeft w:val="0"/>
          <w:marRight w:val="0"/>
          <w:marTop w:val="0"/>
          <w:marBottom w:val="150"/>
          <w:divBdr>
            <w:top w:val="none" w:sz="0" w:space="0" w:color="auto"/>
            <w:left w:val="none" w:sz="0" w:space="0" w:color="auto"/>
            <w:bottom w:val="none" w:sz="0" w:space="0" w:color="auto"/>
            <w:right w:val="none" w:sz="0" w:space="0" w:color="auto"/>
          </w:divBdr>
          <w:divsChild>
            <w:div w:id="106968194">
              <w:marLeft w:val="0"/>
              <w:marRight w:val="0"/>
              <w:marTop w:val="0"/>
              <w:marBottom w:val="150"/>
              <w:divBdr>
                <w:top w:val="none" w:sz="0" w:space="0" w:color="auto"/>
                <w:left w:val="none" w:sz="0" w:space="0" w:color="auto"/>
                <w:bottom w:val="none" w:sz="0" w:space="0" w:color="auto"/>
                <w:right w:val="none" w:sz="0" w:space="0" w:color="auto"/>
              </w:divBdr>
            </w:div>
            <w:div w:id="1274092218">
              <w:marLeft w:val="0"/>
              <w:marRight w:val="0"/>
              <w:marTop w:val="0"/>
              <w:marBottom w:val="150"/>
              <w:divBdr>
                <w:top w:val="none" w:sz="0" w:space="0" w:color="auto"/>
                <w:left w:val="none" w:sz="0" w:space="0" w:color="auto"/>
                <w:bottom w:val="none" w:sz="0" w:space="0" w:color="auto"/>
                <w:right w:val="none" w:sz="0" w:space="0" w:color="auto"/>
              </w:divBdr>
            </w:div>
            <w:div w:id="1586303260">
              <w:marLeft w:val="0"/>
              <w:marRight w:val="0"/>
              <w:marTop w:val="0"/>
              <w:marBottom w:val="150"/>
              <w:divBdr>
                <w:top w:val="none" w:sz="0" w:space="0" w:color="auto"/>
                <w:left w:val="none" w:sz="0" w:space="0" w:color="auto"/>
                <w:bottom w:val="none" w:sz="0" w:space="0" w:color="auto"/>
                <w:right w:val="none" w:sz="0" w:space="0" w:color="auto"/>
              </w:divBdr>
            </w:div>
            <w:div w:id="1915891689">
              <w:marLeft w:val="0"/>
              <w:marRight w:val="0"/>
              <w:marTop w:val="0"/>
              <w:marBottom w:val="150"/>
              <w:divBdr>
                <w:top w:val="none" w:sz="0" w:space="0" w:color="auto"/>
                <w:left w:val="none" w:sz="0" w:space="0" w:color="auto"/>
                <w:bottom w:val="none" w:sz="0" w:space="0" w:color="auto"/>
                <w:right w:val="none" w:sz="0" w:space="0" w:color="auto"/>
              </w:divBdr>
            </w:div>
            <w:div w:id="1916353836">
              <w:marLeft w:val="0"/>
              <w:marRight w:val="0"/>
              <w:marTop w:val="0"/>
              <w:marBottom w:val="150"/>
              <w:divBdr>
                <w:top w:val="none" w:sz="0" w:space="0" w:color="auto"/>
                <w:left w:val="none" w:sz="0" w:space="0" w:color="auto"/>
                <w:bottom w:val="none" w:sz="0" w:space="0" w:color="auto"/>
                <w:right w:val="none" w:sz="0" w:space="0" w:color="auto"/>
              </w:divBdr>
            </w:div>
            <w:div w:id="20152609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13508798">
      <w:bodyDiv w:val="1"/>
      <w:marLeft w:val="0"/>
      <w:marRight w:val="0"/>
      <w:marTop w:val="0"/>
      <w:marBottom w:val="0"/>
      <w:divBdr>
        <w:top w:val="none" w:sz="0" w:space="0" w:color="auto"/>
        <w:left w:val="none" w:sz="0" w:space="0" w:color="auto"/>
        <w:bottom w:val="none" w:sz="0" w:space="0" w:color="auto"/>
        <w:right w:val="none" w:sz="0" w:space="0" w:color="auto"/>
      </w:divBdr>
      <w:divsChild>
        <w:div w:id="433745436">
          <w:marLeft w:val="0"/>
          <w:marRight w:val="0"/>
          <w:marTop w:val="150"/>
          <w:marBottom w:val="0"/>
          <w:divBdr>
            <w:top w:val="none" w:sz="0" w:space="0" w:color="auto"/>
            <w:left w:val="none" w:sz="0" w:space="0" w:color="auto"/>
            <w:bottom w:val="none" w:sz="0" w:space="0" w:color="auto"/>
            <w:right w:val="none" w:sz="0" w:space="0" w:color="auto"/>
          </w:divBdr>
          <w:divsChild>
            <w:div w:id="1348676331">
              <w:marLeft w:val="0"/>
              <w:marRight w:val="0"/>
              <w:marTop w:val="0"/>
              <w:marBottom w:val="0"/>
              <w:divBdr>
                <w:top w:val="none" w:sz="0" w:space="0" w:color="auto"/>
                <w:left w:val="none" w:sz="0" w:space="0" w:color="auto"/>
                <w:bottom w:val="none" w:sz="0" w:space="0" w:color="auto"/>
                <w:right w:val="none" w:sz="0" w:space="0" w:color="auto"/>
              </w:divBdr>
              <w:divsChild>
                <w:div w:id="1038821868">
                  <w:marLeft w:val="75"/>
                  <w:marRight w:val="0"/>
                  <w:marTop w:val="0"/>
                  <w:marBottom w:val="0"/>
                  <w:divBdr>
                    <w:top w:val="none" w:sz="0" w:space="0" w:color="auto"/>
                    <w:left w:val="none" w:sz="0" w:space="0" w:color="auto"/>
                    <w:bottom w:val="none" w:sz="0" w:space="0" w:color="auto"/>
                    <w:right w:val="none" w:sz="0" w:space="0" w:color="auto"/>
                  </w:divBdr>
                </w:div>
                <w:div w:id="118200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287449">
          <w:marLeft w:val="0"/>
          <w:marRight w:val="0"/>
          <w:marTop w:val="0"/>
          <w:marBottom w:val="0"/>
          <w:divBdr>
            <w:top w:val="none" w:sz="0" w:space="0" w:color="auto"/>
            <w:left w:val="none" w:sz="0" w:space="0" w:color="auto"/>
            <w:bottom w:val="none" w:sz="0" w:space="0" w:color="auto"/>
            <w:right w:val="none" w:sz="0" w:space="0" w:color="auto"/>
          </w:divBdr>
          <w:divsChild>
            <w:div w:id="1175070162">
              <w:marLeft w:val="0"/>
              <w:marRight w:val="0"/>
              <w:marTop w:val="0"/>
              <w:marBottom w:val="0"/>
              <w:divBdr>
                <w:top w:val="none" w:sz="0" w:space="0" w:color="auto"/>
                <w:left w:val="none" w:sz="0" w:space="0" w:color="auto"/>
                <w:bottom w:val="none" w:sz="0" w:space="0" w:color="auto"/>
                <w:right w:val="none" w:sz="0" w:space="0" w:color="auto"/>
              </w:divBdr>
            </w:div>
            <w:div w:id="1523667846">
              <w:marLeft w:val="0"/>
              <w:marRight w:val="0"/>
              <w:marTop w:val="0"/>
              <w:marBottom w:val="0"/>
              <w:divBdr>
                <w:top w:val="none" w:sz="0" w:space="0" w:color="auto"/>
                <w:left w:val="none" w:sz="0" w:space="0" w:color="auto"/>
                <w:bottom w:val="none" w:sz="0" w:space="0" w:color="auto"/>
                <w:right w:val="none" w:sz="0" w:space="0" w:color="auto"/>
              </w:divBdr>
              <w:divsChild>
                <w:div w:id="1126968762">
                  <w:marLeft w:val="0"/>
                  <w:marRight w:val="0"/>
                  <w:marTop w:val="0"/>
                  <w:marBottom w:val="0"/>
                  <w:divBdr>
                    <w:top w:val="none" w:sz="0" w:space="0" w:color="auto"/>
                    <w:left w:val="none" w:sz="0" w:space="0" w:color="auto"/>
                    <w:bottom w:val="none" w:sz="0" w:space="0" w:color="auto"/>
                    <w:right w:val="none" w:sz="0" w:space="0" w:color="auto"/>
                  </w:divBdr>
                  <w:divsChild>
                    <w:div w:id="961964224">
                      <w:marLeft w:val="0"/>
                      <w:marRight w:val="0"/>
                      <w:marTop w:val="0"/>
                      <w:marBottom w:val="0"/>
                      <w:divBdr>
                        <w:top w:val="none" w:sz="0" w:space="0" w:color="auto"/>
                        <w:left w:val="none" w:sz="0" w:space="0" w:color="auto"/>
                        <w:bottom w:val="none" w:sz="0" w:space="0" w:color="auto"/>
                        <w:right w:val="none" w:sz="0" w:space="0" w:color="auto"/>
                      </w:divBdr>
                      <w:divsChild>
                        <w:div w:id="169610272">
                          <w:marLeft w:val="0"/>
                          <w:marRight w:val="0"/>
                          <w:marTop w:val="0"/>
                          <w:marBottom w:val="0"/>
                          <w:divBdr>
                            <w:top w:val="none" w:sz="0" w:space="0" w:color="auto"/>
                            <w:left w:val="none" w:sz="0" w:space="0" w:color="auto"/>
                            <w:bottom w:val="none" w:sz="0" w:space="0" w:color="auto"/>
                            <w:right w:val="none" w:sz="0" w:space="0" w:color="auto"/>
                          </w:divBdr>
                          <w:divsChild>
                            <w:div w:id="193347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54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1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67013">
      <w:bodyDiv w:val="1"/>
      <w:marLeft w:val="0"/>
      <w:marRight w:val="0"/>
      <w:marTop w:val="0"/>
      <w:marBottom w:val="0"/>
      <w:divBdr>
        <w:top w:val="none" w:sz="0" w:space="0" w:color="auto"/>
        <w:left w:val="none" w:sz="0" w:space="0" w:color="auto"/>
        <w:bottom w:val="none" w:sz="0" w:space="0" w:color="auto"/>
        <w:right w:val="none" w:sz="0" w:space="0" w:color="auto"/>
      </w:divBdr>
    </w:div>
    <w:div w:id="1414013809">
      <w:bodyDiv w:val="1"/>
      <w:marLeft w:val="0"/>
      <w:marRight w:val="0"/>
      <w:marTop w:val="0"/>
      <w:marBottom w:val="0"/>
      <w:divBdr>
        <w:top w:val="none" w:sz="0" w:space="0" w:color="auto"/>
        <w:left w:val="none" w:sz="0" w:space="0" w:color="auto"/>
        <w:bottom w:val="none" w:sz="0" w:space="0" w:color="auto"/>
        <w:right w:val="none" w:sz="0" w:space="0" w:color="auto"/>
      </w:divBdr>
    </w:div>
    <w:div w:id="1414014287">
      <w:bodyDiv w:val="1"/>
      <w:marLeft w:val="0"/>
      <w:marRight w:val="0"/>
      <w:marTop w:val="0"/>
      <w:marBottom w:val="0"/>
      <w:divBdr>
        <w:top w:val="none" w:sz="0" w:space="0" w:color="auto"/>
        <w:left w:val="none" w:sz="0" w:space="0" w:color="auto"/>
        <w:bottom w:val="none" w:sz="0" w:space="0" w:color="auto"/>
        <w:right w:val="none" w:sz="0" w:space="0" w:color="auto"/>
      </w:divBdr>
      <w:divsChild>
        <w:div w:id="215893019">
          <w:marLeft w:val="0"/>
          <w:marRight w:val="0"/>
          <w:marTop w:val="0"/>
          <w:marBottom w:val="0"/>
          <w:divBdr>
            <w:top w:val="none" w:sz="0" w:space="0" w:color="auto"/>
            <w:left w:val="none" w:sz="0" w:space="0" w:color="auto"/>
            <w:bottom w:val="dotted" w:sz="6" w:space="4" w:color="DDDDDD"/>
            <w:right w:val="none" w:sz="0" w:space="0" w:color="auto"/>
          </w:divBdr>
        </w:div>
      </w:divsChild>
    </w:div>
    <w:div w:id="1414276150">
      <w:bodyDiv w:val="1"/>
      <w:marLeft w:val="0"/>
      <w:marRight w:val="0"/>
      <w:marTop w:val="0"/>
      <w:marBottom w:val="0"/>
      <w:divBdr>
        <w:top w:val="none" w:sz="0" w:space="0" w:color="auto"/>
        <w:left w:val="none" w:sz="0" w:space="0" w:color="auto"/>
        <w:bottom w:val="none" w:sz="0" w:space="0" w:color="auto"/>
        <w:right w:val="none" w:sz="0" w:space="0" w:color="auto"/>
      </w:divBdr>
      <w:divsChild>
        <w:div w:id="646668931">
          <w:marLeft w:val="0"/>
          <w:marRight w:val="0"/>
          <w:marTop w:val="0"/>
          <w:marBottom w:val="0"/>
          <w:divBdr>
            <w:top w:val="none" w:sz="0" w:space="0" w:color="auto"/>
            <w:left w:val="none" w:sz="0" w:space="0" w:color="auto"/>
            <w:bottom w:val="dotted" w:sz="6" w:space="4" w:color="DDDDDD"/>
            <w:right w:val="none" w:sz="0" w:space="0" w:color="auto"/>
          </w:divBdr>
          <w:divsChild>
            <w:div w:id="45102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01100">
      <w:bodyDiv w:val="1"/>
      <w:marLeft w:val="0"/>
      <w:marRight w:val="0"/>
      <w:marTop w:val="0"/>
      <w:marBottom w:val="0"/>
      <w:divBdr>
        <w:top w:val="none" w:sz="0" w:space="0" w:color="auto"/>
        <w:left w:val="none" w:sz="0" w:space="0" w:color="auto"/>
        <w:bottom w:val="none" w:sz="0" w:space="0" w:color="auto"/>
        <w:right w:val="none" w:sz="0" w:space="0" w:color="auto"/>
      </w:divBdr>
    </w:div>
    <w:div w:id="1414623545">
      <w:bodyDiv w:val="1"/>
      <w:marLeft w:val="0"/>
      <w:marRight w:val="0"/>
      <w:marTop w:val="0"/>
      <w:marBottom w:val="0"/>
      <w:divBdr>
        <w:top w:val="none" w:sz="0" w:space="0" w:color="auto"/>
        <w:left w:val="none" w:sz="0" w:space="0" w:color="auto"/>
        <w:bottom w:val="none" w:sz="0" w:space="0" w:color="auto"/>
        <w:right w:val="none" w:sz="0" w:space="0" w:color="auto"/>
      </w:divBdr>
    </w:div>
    <w:div w:id="1415011285">
      <w:bodyDiv w:val="1"/>
      <w:marLeft w:val="0"/>
      <w:marRight w:val="0"/>
      <w:marTop w:val="0"/>
      <w:marBottom w:val="0"/>
      <w:divBdr>
        <w:top w:val="none" w:sz="0" w:space="0" w:color="auto"/>
        <w:left w:val="none" w:sz="0" w:space="0" w:color="auto"/>
        <w:bottom w:val="none" w:sz="0" w:space="0" w:color="auto"/>
        <w:right w:val="none" w:sz="0" w:space="0" w:color="auto"/>
      </w:divBdr>
      <w:divsChild>
        <w:div w:id="544487623">
          <w:marLeft w:val="0"/>
          <w:marRight w:val="0"/>
          <w:marTop w:val="0"/>
          <w:marBottom w:val="0"/>
          <w:divBdr>
            <w:top w:val="none" w:sz="0" w:space="0" w:color="auto"/>
            <w:left w:val="none" w:sz="0" w:space="0" w:color="auto"/>
            <w:bottom w:val="dotted" w:sz="6" w:space="4" w:color="DDDDDD"/>
            <w:right w:val="none" w:sz="0" w:space="0" w:color="auto"/>
          </w:divBdr>
          <w:divsChild>
            <w:div w:id="43811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514234">
      <w:bodyDiv w:val="1"/>
      <w:marLeft w:val="0"/>
      <w:marRight w:val="0"/>
      <w:marTop w:val="0"/>
      <w:marBottom w:val="0"/>
      <w:divBdr>
        <w:top w:val="none" w:sz="0" w:space="0" w:color="auto"/>
        <w:left w:val="none" w:sz="0" w:space="0" w:color="auto"/>
        <w:bottom w:val="none" w:sz="0" w:space="0" w:color="auto"/>
        <w:right w:val="none" w:sz="0" w:space="0" w:color="auto"/>
      </w:divBdr>
      <w:divsChild>
        <w:div w:id="1136290926">
          <w:marLeft w:val="0"/>
          <w:marRight w:val="0"/>
          <w:marTop w:val="0"/>
          <w:marBottom w:val="0"/>
          <w:divBdr>
            <w:top w:val="none" w:sz="0" w:space="0" w:color="auto"/>
            <w:left w:val="none" w:sz="0" w:space="0" w:color="auto"/>
            <w:bottom w:val="none" w:sz="0" w:space="0" w:color="auto"/>
            <w:right w:val="none" w:sz="0" w:space="0" w:color="auto"/>
          </w:divBdr>
          <w:divsChild>
            <w:div w:id="1457603016">
              <w:marLeft w:val="0"/>
              <w:marRight w:val="0"/>
              <w:marTop w:val="225"/>
              <w:marBottom w:val="225"/>
              <w:divBdr>
                <w:top w:val="none" w:sz="0" w:space="0" w:color="auto"/>
                <w:left w:val="none" w:sz="0" w:space="0" w:color="auto"/>
                <w:bottom w:val="none" w:sz="0" w:space="0" w:color="auto"/>
                <w:right w:val="none" w:sz="0" w:space="0" w:color="auto"/>
              </w:divBdr>
            </w:div>
          </w:divsChild>
        </w:div>
        <w:div w:id="1167087398">
          <w:marLeft w:val="0"/>
          <w:marRight w:val="0"/>
          <w:marTop w:val="0"/>
          <w:marBottom w:val="150"/>
          <w:divBdr>
            <w:top w:val="none" w:sz="0" w:space="0" w:color="auto"/>
            <w:left w:val="none" w:sz="0" w:space="0" w:color="auto"/>
            <w:bottom w:val="none" w:sz="0" w:space="0" w:color="auto"/>
            <w:right w:val="none" w:sz="0" w:space="0" w:color="auto"/>
          </w:divBdr>
          <w:divsChild>
            <w:div w:id="1865285720">
              <w:marLeft w:val="0"/>
              <w:marRight w:val="0"/>
              <w:marTop w:val="0"/>
              <w:marBottom w:val="0"/>
              <w:divBdr>
                <w:top w:val="none" w:sz="0" w:space="0" w:color="auto"/>
                <w:left w:val="none" w:sz="0" w:space="0" w:color="auto"/>
                <w:bottom w:val="none" w:sz="0" w:space="0" w:color="auto"/>
                <w:right w:val="none" w:sz="0" w:space="0" w:color="auto"/>
              </w:divBdr>
              <w:divsChild>
                <w:div w:id="27001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443794">
          <w:marLeft w:val="0"/>
          <w:marRight w:val="0"/>
          <w:marTop w:val="0"/>
          <w:marBottom w:val="150"/>
          <w:divBdr>
            <w:top w:val="none" w:sz="0" w:space="0" w:color="auto"/>
            <w:left w:val="none" w:sz="0" w:space="0" w:color="auto"/>
            <w:bottom w:val="none" w:sz="0" w:space="0" w:color="auto"/>
            <w:right w:val="none" w:sz="0" w:space="0" w:color="auto"/>
          </w:divBdr>
        </w:div>
      </w:divsChild>
    </w:div>
    <w:div w:id="1415933616">
      <w:bodyDiv w:val="1"/>
      <w:marLeft w:val="0"/>
      <w:marRight w:val="0"/>
      <w:marTop w:val="0"/>
      <w:marBottom w:val="0"/>
      <w:divBdr>
        <w:top w:val="none" w:sz="0" w:space="0" w:color="auto"/>
        <w:left w:val="none" w:sz="0" w:space="0" w:color="auto"/>
        <w:bottom w:val="none" w:sz="0" w:space="0" w:color="auto"/>
        <w:right w:val="none" w:sz="0" w:space="0" w:color="auto"/>
      </w:divBdr>
      <w:divsChild>
        <w:div w:id="1262951643">
          <w:marLeft w:val="0"/>
          <w:marRight w:val="0"/>
          <w:marTop w:val="0"/>
          <w:marBottom w:val="150"/>
          <w:divBdr>
            <w:top w:val="none" w:sz="0" w:space="0" w:color="auto"/>
            <w:left w:val="none" w:sz="0" w:space="0" w:color="auto"/>
            <w:bottom w:val="none" w:sz="0" w:space="0" w:color="auto"/>
            <w:right w:val="none" w:sz="0" w:space="0" w:color="auto"/>
          </w:divBdr>
        </w:div>
        <w:div w:id="1881746624">
          <w:marLeft w:val="0"/>
          <w:marRight w:val="0"/>
          <w:marTop w:val="0"/>
          <w:marBottom w:val="150"/>
          <w:divBdr>
            <w:top w:val="none" w:sz="0" w:space="0" w:color="auto"/>
            <w:left w:val="none" w:sz="0" w:space="0" w:color="auto"/>
            <w:bottom w:val="none" w:sz="0" w:space="0" w:color="auto"/>
            <w:right w:val="none" w:sz="0" w:space="0" w:color="auto"/>
          </w:divBdr>
          <w:divsChild>
            <w:div w:id="137771352">
              <w:marLeft w:val="0"/>
              <w:marRight w:val="0"/>
              <w:marTop w:val="0"/>
              <w:marBottom w:val="0"/>
              <w:divBdr>
                <w:top w:val="none" w:sz="0" w:space="0" w:color="auto"/>
                <w:left w:val="none" w:sz="0" w:space="0" w:color="auto"/>
                <w:bottom w:val="none" w:sz="0" w:space="0" w:color="auto"/>
                <w:right w:val="none" w:sz="0" w:space="0" w:color="auto"/>
              </w:divBdr>
            </w:div>
          </w:divsChild>
        </w:div>
        <w:div w:id="1922518571">
          <w:marLeft w:val="0"/>
          <w:marRight w:val="0"/>
          <w:marTop w:val="0"/>
          <w:marBottom w:val="0"/>
          <w:divBdr>
            <w:top w:val="none" w:sz="0" w:space="0" w:color="auto"/>
            <w:left w:val="none" w:sz="0" w:space="0" w:color="auto"/>
            <w:bottom w:val="none" w:sz="0" w:space="0" w:color="auto"/>
            <w:right w:val="none" w:sz="0" w:space="0" w:color="auto"/>
          </w:divBdr>
          <w:divsChild>
            <w:div w:id="97309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3829">
      <w:bodyDiv w:val="1"/>
      <w:marLeft w:val="0"/>
      <w:marRight w:val="0"/>
      <w:marTop w:val="0"/>
      <w:marBottom w:val="0"/>
      <w:divBdr>
        <w:top w:val="none" w:sz="0" w:space="0" w:color="auto"/>
        <w:left w:val="none" w:sz="0" w:space="0" w:color="auto"/>
        <w:bottom w:val="none" w:sz="0" w:space="0" w:color="auto"/>
        <w:right w:val="none" w:sz="0" w:space="0" w:color="auto"/>
      </w:divBdr>
      <w:divsChild>
        <w:div w:id="233970832">
          <w:marLeft w:val="0"/>
          <w:marRight w:val="0"/>
          <w:marTop w:val="0"/>
          <w:marBottom w:val="0"/>
          <w:divBdr>
            <w:top w:val="none" w:sz="0" w:space="0" w:color="auto"/>
            <w:left w:val="none" w:sz="0" w:space="0" w:color="auto"/>
            <w:bottom w:val="none" w:sz="0" w:space="0" w:color="auto"/>
            <w:right w:val="none" w:sz="0" w:space="0" w:color="auto"/>
          </w:divBdr>
          <w:divsChild>
            <w:div w:id="365908324">
              <w:marLeft w:val="0"/>
              <w:marRight w:val="0"/>
              <w:marTop w:val="0"/>
              <w:marBottom w:val="0"/>
              <w:divBdr>
                <w:top w:val="none" w:sz="0" w:space="0" w:color="auto"/>
                <w:left w:val="none" w:sz="0" w:space="0" w:color="auto"/>
                <w:bottom w:val="none" w:sz="0" w:space="0" w:color="auto"/>
                <w:right w:val="none" w:sz="0" w:space="0" w:color="auto"/>
              </w:divBdr>
              <w:divsChild>
                <w:div w:id="1137140446">
                  <w:marLeft w:val="0"/>
                  <w:marRight w:val="0"/>
                  <w:marTop w:val="0"/>
                  <w:marBottom w:val="0"/>
                  <w:divBdr>
                    <w:top w:val="none" w:sz="0" w:space="0" w:color="auto"/>
                    <w:left w:val="none" w:sz="0" w:space="0" w:color="auto"/>
                    <w:bottom w:val="none" w:sz="0" w:space="0" w:color="auto"/>
                    <w:right w:val="none" w:sz="0" w:space="0" w:color="auto"/>
                  </w:divBdr>
                  <w:divsChild>
                    <w:div w:id="1046176573">
                      <w:marLeft w:val="0"/>
                      <w:marRight w:val="0"/>
                      <w:marTop w:val="0"/>
                      <w:marBottom w:val="0"/>
                      <w:divBdr>
                        <w:top w:val="none" w:sz="0" w:space="0" w:color="auto"/>
                        <w:left w:val="none" w:sz="0" w:space="0" w:color="auto"/>
                        <w:bottom w:val="none" w:sz="0" w:space="0" w:color="auto"/>
                        <w:right w:val="none" w:sz="0" w:space="0" w:color="auto"/>
                      </w:divBdr>
                      <w:divsChild>
                        <w:div w:id="1846700768">
                          <w:marLeft w:val="0"/>
                          <w:marRight w:val="0"/>
                          <w:marTop w:val="0"/>
                          <w:marBottom w:val="0"/>
                          <w:divBdr>
                            <w:top w:val="none" w:sz="0" w:space="0" w:color="auto"/>
                            <w:left w:val="none" w:sz="0" w:space="0" w:color="auto"/>
                            <w:bottom w:val="none" w:sz="0" w:space="0" w:color="auto"/>
                            <w:right w:val="none" w:sz="0" w:space="0" w:color="auto"/>
                          </w:divBdr>
                          <w:divsChild>
                            <w:div w:id="833565893">
                              <w:marLeft w:val="0"/>
                              <w:marRight w:val="0"/>
                              <w:marTop w:val="0"/>
                              <w:marBottom w:val="0"/>
                              <w:divBdr>
                                <w:top w:val="none" w:sz="0" w:space="0" w:color="auto"/>
                                <w:left w:val="none" w:sz="0" w:space="0" w:color="auto"/>
                                <w:bottom w:val="none" w:sz="0" w:space="0" w:color="auto"/>
                                <w:right w:val="none" w:sz="0" w:space="0" w:color="auto"/>
                              </w:divBdr>
                              <w:divsChild>
                                <w:div w:id="594360805">
                                  <w:marLeft w:val="0"/>
                                  <w:marRight w:val="0"/>
                                  <w:marTop w:val="0"/>
                                  <w:marBottom w:val="0"/>
                                  <w:divBdr>
                                    <w:top w:val="none" w:sz="0" w:space="0" w:color="auto"/>
                                    <w:left w:val="none" w:sz="0" w:space="0" w:color="auto"/>
                                    <w:bottom w:val="none" w:sz="0" w:space="0" w:color="auto"/>
                                    <w:right w:val="none" w:sz="0" w:space="0" w:color="auto"/>
                                  </w:divBdr>
                                  <w:divsChild>
                                    <w:div w:id="42365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242895">
      <w:bodyDiv w:val="1"/>
      <w:marLeft w:val="0"/>
      <w:marRight w:val="0"/>
      <w:marTop w:val="0"/>
      <w:marBottom w:val="0"/>
      <w:divBdr>
        <w:top w:val="none" w:sz="0" w:space="0" w:color="auto"/>
        <w:left w:val="none" w:sz="0" w:space="0" w:color="auto"/>
        <w:bottom w:val="none" w:sz="0" w:space="0" w:color="auto"/>
        <w:right w:val="none" w:sz="0" w:space="0" w:color="auto"/>
      </w:divBdr>
    </w:div>
    <w:div w:id="1416433589">
      <w:bodyDiv w:val="1"/>
      <w:marLeft w:val="0"/>
      <w:marRight w:val="0"/>
      <w:marTop w:val="0"/>
      <w:marBottom w:val="0"/>
      <w:divBdr>
        <w:top w:val="none" w:sz="0" w:space="0" w:color="auto"/>
        <w:left w:val="none" w:sz="0" w:space="0" w:color="auto"/>
        <w:bottom w:val="none" w:sz="0" w:space="0" w:color="auto"/>
        <w:right w:val="none" w:sz="0" w:space="0" w:color="auto"/>
      </w:divBdr>
      <w:divsChild>
        <w:div w:id="1643727142">
          <w:marLeft w:val="0"/>
          <w:marRight w:val="0"/>
          <w:marTop w:val="0"/>
          <w:marBottom w:val="0"/>
          <w:divBdr>
            <w:top w:val="none" w:sz="0" w:space="0" w:color="auto"/>
            <w:left w:val="none" w:sz="0" w:space="0" w:color="auto"/>
            <w:bottom w:val="none" w:sz="0" w:space="0" w:color="auto"/>
            <w:right w:val="none" w:sz="0" w:space="0" w:color="auto"/>
          </w:divBdr>
          <w:divsChild>
            <w:div w:id="1043140675">
              <w:marLeft w:val="0"/>
              <w:marRight w:val="0"/>
              <w:marTop w:val="0"/>
              <w:marBottom w:val="0"/>
              <w:divBdr>
                <w:top w:val="none" w:sz="0" w:space="0" w:color="auto"/>
                <w:left w:val="none" w:sz="0" w:space="0" w:color="auto"/>
                <w:bottom w:val="none" w:sz="0" w:space="0" w:color="auto"/>
                <w:right w:val="none" w:sz="0" w:space="0" w:color="auto"/>
              </w:divBdr>
              <w:divsChild>
                <w:div w:id="1732772392">
                  <w:marLeft w:val="0"/>
                  <w:marRight w:val="0"/>
                  <w:marTop w:val="0"/>
                  <w:marBottom w:val="0"/>
                  <w:divBdr>
                    <w:top w:val="none" w:sz="0" w:space="0" w:color="auto"/>
                    <w:left w:val="none" w:sz="0" w:space="0" w:color="auto"/>
                    <w:bottom w:val="none" w:sz="0" w:space="0" w:color="auto"/>
                    <w:right w:val="none" w:sz="0" w:space="0" w:color="auto"/>
                  </w:divBdr>
                  <w:divsChild>
                    <w:div w:id="1437677481">
                      <w:marLeft w:val="0"/>
                      <w:marRight w:val="0"/>
                      <w:marTop w:val="0"/>
                      <w:marBottom w:val="0"/>
                      <w:divBdr>
                        <w:top w:val="none" w:sz="0" w:space="0" w:color="auto"/>
                        <w:left w:val="none" w:sz="0" w:space="0" w:color="auto"/>
                        <w:bottom w:val="none" w:sz="0" w:space="0" w:color="auto"/>
                        <w:right w:val="none" w:sz="0" w:space="0" w:color="auto"/>
                      </w:divBdr>
                      <w:divsChild>
                        <w:div w:id="1621642077">
                          <w:marLeft w:val="0"/>
                          <w:marRight w:val="0"/>
                          <w:marTop w:val="0"/>
                          <w:marBottom w:val="0"/>
                          <w:divBdr>
                            <w:top w:val="none" w:sz="0" w:space="0" w:color="auto"/>
                            <w:left w:val="none" w:sz="0" w:space="0" w:color="auto"/>
                            <w:bottom w:val="none" w:sz="0" w:space="0" w:color="auto"/>
                            <w:right w:val="none" w:sz="0" w:space="0" w:color="auto"/>
                          </w:divBdr>
                          <w:divsChild>
                            <w:div w:id="91523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441419">
      <w:bodyDiv w:val="1"/>
      <w:marLeft w:val="0"/>
      <w:marRight w:val="0"/>
      <w:marTop w:val="0"/>
      <w:marBottom w:val="0"/>
      <w:divBdr>
        <w:top w:val="none" w:sz="0" w:space="0" w:color="auto"/>
        <w:left w:val="none" w:sz="0" w:space="0" w:color="auto"/>
        <w:bottom w:val="none" w:sz="0" w:space="0" w:color="auto"/>
        <w:right w:val="none" w:sz="0" w:space="0" w:color="auto"/>
      </w:divBdr>
    </w:div>
    <w:div w:id="1416974485">
      <w:bodyDiv w:val="1"/>
      <w:marLeft w:val="0"/>
      <w:marRight w:val="0"/>
      <w:marTop w:val="0"/>
      <w:marBottom w:val="0"/>
      <w:divBdr>
        <w:top w:val="none" w:sz="0" w:space="0" w:color="auto"/>
        <w:left w:val="none" w:sz="0" w:space="0" w:color="auto"/>
        <w:bottom w:val="none" w:sz="0" w:space="0" w:color="auto"/>
        <w:right w:val="none" w:sz="0" w:space="0" w:color="auto"/>
      </w:divBdr>
      <w:divsChild>
        <w:div w:id="394161395">
          <w:marLeft w:val="0"/>
          <w:marRight w:val="0"/>
          <w:marTop w:val="0"/>
          <w:marBottom w:val="0"/>
          <w:divBdr>
            <w:top w:val="none" w:sz="0" w:space="0" w:color="auto"/>
            <w:left w:val="none" w:sz="0" w:space="0" w:color="auto"/>
            <w:bottom w:val="dotted" w:sz="6" w:space="4" w:color="DDDDDD"/>
            <w:right w:val="none" w:sz="0" w:space="0" w:color="auto"/>
          </w:divBdr>
        </w:div>
      </w:divsChild>
    </w:div>
    <w:div w:id="1416979880">
      <w:bodyDiv w:val="1"/>
      <w:marLeft w:val="0"/>
      <w:marRight w:val="0"/>
      <w:marTop w:val="0"/>
      <w:marBottom w:val="0"/>
      <w:divBdr>
        <w:top w:val="none" w:sz="0" w:space="0" w:color="auto"/>
        <w:left w:val="none" w:sz="0" w:space="0" w:color="auto"/>
        <w:bottom w:val="none" w:sz="0" w:space="0" w:color="auto"/>
        <w:right w:val="none" w:sz="0" w:space="0" w:color="auto"/>
      </w:divBdr>
      <w:divsChild>
        <w:div w:id="6714068">
          <w:marLeft w:val="0"/>
          <w:marRight w:val="0"/>
          <w:marTop w:val="0"/>
          <w:marBottom w:val="0"/>
          <w:divBdr>
            <w:top w:val="none" w:sz="0" w:space="0" w:color="auto"/>
            <w:left w:val="none" w:sz="0" w:space="0" w:color="auto"/>
            <w:bottom w:val="none" w:sz="0" w:space="0" w:color="auto"/>
            <w:right w:val="none" w:sz="0" w:space="0" w:color="auto"/>
          </w:divBdr>
          <w:divsChild>
            <w:div w:id="104359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360835">
      <w:bodyDiv w:val="1"/>
      <w:marLeft w:val="0"/>
      <w:marRight w:val="0"/>
      <w:marTop w:val="0"/>
      <w:marBottom w:val="0"/>
      <w:divBdr>
        <w:top w:val="none" w:sz="0" w:space="0" w:color="auto"/>
        <w:left w:val="none" w:sz="0" w:space="0" w:color="auto"/>
        <w:bottom w:val="none" w:sz="0" w:space="0" w:color="auto"/>
        <w:right w:val="none" w:sz="0" w:space="0" w:color="auto"/>
      </w:divBdr>
      <w:divsChild>
        <w:div w:id="1258367208">
          <w:marLeft w:val="0"/>
          <w:marRight w:val="0"/>
          <w:marTop w:val="0"/>
          <w:marBottom w:val="0"/>
          <w:divBdr>
            <w:top w:val="none" w:sz="0" w:space="0" w:color="auto"/>
            <w:left w:val="none" w:sz="0" w:space="0" w:color="auto"/>
            <w:bottom w:val="none" w:sz="0" w:space="0" w:color="auto"/>
            <w:right w:val="none" w:sz="0" w:space="0" w:color="auto"/>
          </w:divBdr>
        </w:div>
      </w:divsChild>
    </w:div>
    <w:div w:id="1417903538">
      <w:bodyDiv w:val="1"/>
      <w:marLeft w:val="0"/>
      <w:marRight w:val="0"/>
      <w:marTop w:val="0"/>
      <w:marBottom w:val="0"/>
      <w:divBdr>
        <w:top w:val="none" w:sz="0" w:space="0" w:color="auto"/>
        <w:left w:val="none" w:sz="0" w:space="0" w:color="auto"/>
        <w:bottom w:val="none" w:sz="0" w:space="0" w:color="auto"/>
        <w:right w:val="none" w:sz="0" w:space="0" w:color="auto"/>
      </w:divBdr>
    </w:div>
    <w:div w:id="1418400420">
      <w:bodyDiv w:val="1"/>
      <w:marLeft w:val="0"/>
      <w:marRight w:val="0"/>
      <w:marTop w:val="0"/>
      <w:marBottom w:val="0"/>
      <w:divBdr>
        <w:top w:val="none" w:sz="0" w:space="0" w:color="auto"/>
        <w:left w:val="none" w:sz="0" w:space="0" w:color="auto"/>
        <w:bottom w:val="none" w:sz="0" w:space="0" w:color="auto"/>
        <w:right w:val="none" w:sz="0" w:space="0" w:color="auto"/>
      </w:divBdr>
      <w:divsChild>
        <w:div w:id="465008534">
          <w:marLeft w:val="0"/>
          <w:marRight w:val="0"/>
          <w:marTop w:val="0"/>
          <w:marBottom w:val="0"/>
          <w:divBdr>
            <w:top w:val="none" w:sz="0" w:space="0" w:color="auto"/>
            <w:left w:val="none" w:sz="0" w:space="0" w:color="auto"/>
            <w:bottom w:val="none" w:sz="0" w:space="0" w:color="auto"/>
            <w:right w:val="none" w:sz="0" w:space="0" w:color="auto"/>
          </w:divBdr>
          <w:divsChild>
            <w:div w:id="427237509">
              <w:marLeft w:val="0"/>
              <w:marRight w:val="0"/>
              <w:marTop w:val="0"/>
              <w:marBottom w:val="0"/>
              <w:divBdr>
                <w:top w:val="none" w:sz="0" w:space="0" w:color="auto"/>
                <w:left w:val="none" w:sz="0" w:space="0" w:color="auto"/>
                <w:bottom w:val="none" w:sz="0" w:space="0" w:color="auto"/>
                <w:right w:val="none" w:sz="0" w:space="0" w:color="auto"/>
              </w:divBdr>
              <w:divsChild>
                <w:div w:id="1333415211">
                  <w:marLeft w:val="0"/>
                  <w:marRight w:val="0"/>
                  <w:marTop w:val="0"/>
                  <w:marBottom w:val="0"/>
                  <w:divBdr>
                    <w:top w:val="none" w:sz="0" w:space="0" w:color="auto"/>
                    <w:left w:val="none" w:sz="0" w:space="0" w:color="auto"/>
                    <w:bottom w:val="none" w:sz="0" w:space="0" w:color="auto"/>
                    <w:right w:val="none" w:sz="0" w:space="0" w:color="auto"/>
                  </w:divBdr>
                  <w:divsChild>
                    <w:div w:id="406073092">
                      <w:marLeft w:val="0"/>
                      <w:marRight w:val="0"/>
                      <w:marTop w:val="0"/>
                      <w:marBottom w:val="0"/>
                      <w:divBdr>
                        <w:top w:val="none" w:sz="0" w:space="0" w:color="auto"/>
                        <w:left w:val="none" w:sz="0" w:space="0" w:color="auto"/>
                        <w:bottom w:val="none" w:sz="0" w:space="0" w:color="auto"/>
                        <w:right w:val="none" w:sz="0" w:space="0" w:color="auto"/>
                      </w:divBdr>
                      <w:divsChild>
                        <w:div w:id="178812560">
                          <w:marLeft w:val="0"/>
                          <w:marRight w:val="0"/>
                          <w:marTop w:val="0"/>
                          <w:marBottom w:val="0"/>
                          <w:divBdr>
                            <w:top w:val="none" w:sz="0" w:space="0" w:color="auto"/>
                            <w:left w:val="none" w:sz="0" w:space="0" w:color="auto"/>
                            <w:bottom w:val="none" w:sz="0" w:space="0" w:color="auto"/>
                            <w:right w:val="none" w:sz="0" w:space="0" w:color="auto"/>
                          </w:divBdr>
                          <w:divsChild>
                            <w:div w:id="1483615462">
                              <w:marLeft w:val="0"/>
                              <w:marRight w:val="0"/>
                              <w:marTop w:val="0"/>
                              <w:marBottom w:val="0"/>
                              <w:divBdr>
                                <w:top w:val="none" w:sz="0" w:space="0" w:color="auto"/>
                                <w:left w:val="none" w:sz="0" w:space="0" w:color="auto"/>
                                <w:bottom w:val="none" w:sz="0" w:space="0" w:color="auto"/>
                                <w:right w:val="none" w:sz="0" w:space="0" w:color="auto"/>
                              </w:divBdr>
                              <w:divsChild>
                                <w:div w:id="1808352246">
                                  <w:marLeft w:val="0"/>
                                  <w:marRight w:val="0"/>
                                  <w:marTop w:val="0"/>
                                  <w:marBottom w:val="0"/>
                                  <w:divBdr>
                                    <w:top w:val="none" w:sz="0" w:space="0" w:color="auto"/>
                                    <w:left w:val="none" w:sz="0" w:space="0" w:color="auto"/>
                                    <w:bottom w:val="none" w:sz="0" w:space="0" w:color="auto"/>
                                    <w:right w:val="none" w:sz="0" w:space="0" w:color="auto"/>
                                  </w:divBdr>
                                  <w:divsChild>
                                    <w:div w:id="193196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549909">
      <w:bodyDiv w:val="1"/>
      <w:marLeft w:val="0"/>
      <w:marRight w:val="0"/>
      <w:marTop w:val="0"/>
      <w:marBottom w:val="0"/>
      <w:divBdr>
        <w:top w:val="none" w:sz="0" w:space="0" w:color="auto"/>
        <w:left w:val="none" w:sz="0" w:space="0" w:color="auto"/>
        <w:bottom w:val="none" w:sz="0" w:space="0" w:color="auto"/>
        <w:right w:val="none" w:sz="0" w:space="0" w:color="auto"/>
      </w:divBdr>
      <w:divsChild>
        <w:div w:id="331874870">
          <w:marLeft w:val="0"/>
          <w:marRight w:val="0"/>
          <w:marTop w:val="0"/>
          <w:marBottom w:val="0"/>
          <w:divBdr>
            <w:top w:val="none" w:sz="0" w:space="0" w:color="auto"/>
            <w:left w:val="none" w:sz="0" w:space="0" w:color="auto"/>
            <w:bottom w:val="none" w:sz="0" w:space="0" w:color="auto"/>
            <w:right w:val="none" w:sz="0" w:space="0" w:color="auto"/>
          </w:divBdr>
          <w:divsChild>
            <w:div w:id="1286694479">
              <w:marLeft w:val="0"/>
              <w:marRight w:val="0"/>
              <w:marTop w:val="0"/>
              <w:marBottom w:val="0"/>
              <w:divBdr>
                <w:top w:val="none" w:sz="0" w:space="0" w:color="auto"/>
                <w:left w:val="none" w:sz="0" w:space="0" w:color="auto"/>
                <w:bottom w:val="none" w:sz="0" w:space="0" w:color="auto"/>
                <w:right w:val="none" w:sz="0" w:space="0" w:color="auto"/>
              </w:divBdr>
              <w:divsChild>
                <w:div w:id="771358969">
                  <w:marLeft w:val="0"/>
                  <w:marRight w:val="0"/>
                  <w:marTop w:val="0"/>
                  <w:marBottom w:val="0"/>
                  <w:divBdr>
                    <w:top w:val="none" w:sz="0" w:space="0" w:color="auto"/>
                    <w:left w:val="none" w:sz="0" w:space="0" w:color="auto"/>
                    <w:bottom w:val="none" w:sz="0" w:space="0" w:color="auto"/>
                    <w:right w:val="none" w:sz="0" w:space="0" w:color="auto"/>
                  </w:divBdr>
                  <w:divsChild>
                    <w:div w:id="195510571">
                      <w:marLeft w:val="0"/>
                      <w:marRight w:val="0"/>
                      <w:marTop w:val="0"/>
                      <w:marBottom w:val="0"/>
                      <w:divBdr>
                        <w:top w:val="none" w:sz="0" w:space="0" w:color="auto"/>
                        <w:left w:val="none" w:sz="0" w:space="0" w:color="auto"/>
                        <w:bottom w:val="none" w:sz="0" w:space="0" w:color="auto"/>
                        <w:right w:val="none" w:sz="0" w:space="0" w:color="auto"/>
                      </w:divBdr>
                      <w:divsChild>
                        <w:div w:id="1769811534">
                          <w:marLeft w:val="0"/>
                          <w:marRight w:val="0"/>
                          <w:marTop w:val="0"/>
                          <w:marBottom w:val="0"/>
                          <w:divBdr>
                            <w:top w:val="none" w:sz="0" w:space="0" w:color="auto"/>
                            <w:left w:val="none" w:sz="0" w:space="0" w:color="auto"/>
                            <w:bottom w:val="none" w:sz="0" w:space="0" w:color="auto"/>
                            <w:right w:val="none" w:sz="0" w:space="0" w:color="auto"/>
                          </w:divBdr>
                          <w:divsChild>
                            <w:div w:id="398404697">
                              <w:marLeft w:val="0"/>
                              <w:marRight w:val="0"/>
                              <w:marTop w:val="0"/>
                              <w:marBottom w:val="0"/>
                              <w:divBdr>
                                <w:top w:val="none" w:sz="0" w:space="0" w:color="auto"/>
                                <w:left w:val="none" w:sz="0" w:space="0" w:color="auto"/>
                                <w:bottom w:val="none" w:sz="0" w:space="0" w:color="auto"/>
                                <w:right w:val="none" w:sz="0" w:space="0" w:color="auto"/>
                              </w:divBdr>
                              <w:divsChild>
                                <w:div w:id="1313830627">
                                  <w:marLeft w:val="0"/>
                                  <w:marRight w:val="0"/>
                                  <w:marTop w:val="0"/>
                                  <w:marBottom w:val="0"/>
                                  <w:divBdr>
                                    <w:top w:val="none" w:sz="0" w:space="0" w:color="auto"/>
                                    <w:left w:val="none" w:sz="0" w:space="0" w:color="auto"/>
                                    <w:bottom w:val="none" w:sz="0" w:space="0" w:color="auto"/>
                                    <w:right w:val="none" w:sz="0" w:space="0" w:color="auto"/>
                                  </w:divBdr>
                                  <w:divsChild>
                                    <w:div w:id="137843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749502">
      <w:bodyDiv w:val="1"/>
      <w:marLeft w:val="0"/>
      <w:marRight w:val="0"/>
      <w:marTop w:val="0"/>
      <w:marBottom w:val="0"/>
      <w:divBdr>
        <w:top w:val="none" w:sz="0" w:space="0" w:color="auto"/>
        <w:left w:val="none" w:sz="0" w:space="0" w:color="auto"/>
        <w:bottom w:val="none" w:sz="0" w:space="0" w:color="auto"/>
        <w:right w:val="none" w:sz="0" w:space="0" w:color="auto"/>
      </w:divBdr>
    </w:div>
    <w:div w:id="1418751914">
      <w:bodyDiv w:val="1"/>
      <w:marLeft w:val="0"/>
      <w:marRight w:val="0"/>
      <w:marTop w:val="0"/>
      <w:marBottom w:val="0"/>
      <w:divBdr>
        <w:top w:val="none" w:sz="0" w:space="0" w:color="auto"/>
        <w:left w:val="none" w:sz="0" w:space="0" w:color="auto"/>
        <w:bottom w:val="none" w:sz="0" w:space="0" w:color="auto"/>
        <w:right w:val="none" w:sz="0" w:space="0" w:color="auto"/>
      </w:divBdr>
    </w:div>
    <w:div w:id="1418866641">
      <w:bodyDiv w:val="1"/>
      <w:marLeft w:val="0"/>
      <w:marRight w:val="0"/>
      <w:marTop w:val="0"/>
      <w:marBottom w:val="0"/>
      <w:divBdr>
        <w:top w:val="none" w:sz="0" w:space="0" w:color="auto"/>
        <w:left w:val="none" w:sz="0" w:space="0" w:color="auto"/>
        <w:bottom w:val="none" w:sz="0" w:space="0" w:color="auto"/>
        <w:right w:val="none" w:sz="0" w:space="0" w:color="auto"/>
      </w:divBdr>
      <w:divsChild>
        <w:div w:id="1499152643">
          <w:marLeft w:val="0"/>
          <w:marRight w:val="0"/>
          <w:marTop w:val="0"/>
          <w:marBottom w:val="0"/>
          <w:divBdr>
            <w:top w:val="none" w:sz="0" w:space="0" w:color="auto"/>
            <w:left w:val="none" w:sz="0" w:space="0" w:color="auto"/>
            <w:bottom w:val="none" w:sz="0" w:space="0" w:color="auto"/>
            <w:right w:val="none" w:sz="0" w:space="0" w:color="auto"/>
          </w:divBdr>
          <w:divsChild>
            <w:div w:id="1029988634">
              <w:marLeft w:val="0"/>
              <w:marRight w:val="0"/>
              <w:marTop w:val="0"/>
              <w:marBottom w:val="0"/>
              <w:divBdr>
                <w:top w:val="none" w:sz="0" w:space="0" w:color="auto"/>
                <w:left w:val="none" w:sz="0" w:space="0" w:color="auto"/>
                <w:bottom w:val="none" w:sz="0" w:space="0" w:color="auto"/>
                <w:right w:val="none" w:sz="0" w:space="0" w:color="auto"/>
              </w:divBdr>
              <w:divsChild>
                <w:div w:id="73770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36801">
          <w:marLeft w:val="0"/>
          <w:marRight w:val="0"/>
          <w:marTop w:val="0"/>
          <w:marBottom w:val="75"/>
          <w:divBdr>
            <w:top w:val="none" w:sz="0" w:space="0" w:color="auto"/>
            <w:left w:val="none" w:sz="0" w:space="0" w:color="auto"/>
            <w:bottom w:val="none" w:sz="0" w:space="0" w:color="auto"/>
            <w:right w:val="none" w:sz="0" w:space="0" w:color="auto"/>
          </w:divBdr>
        </w:div>
      </w:divsChild>
    </w:div>
    <w:div w:id="1418869500">
      <w:bodyDiv w:val="1"/>
      <w:marLeft w:val="0"/>
      <w:marRight w:val="0"/>
      <w:marTop w:val="0"/>
      <w:marBottom w:val="0"/>
      <w:divBdr>
        <w:top w:val="none" w:sz="0" w:space="0" w:color="auto"/>
        <w:left w:val="none" w:sz="0" w:space="0" w:color="auto"/>
        <w:bottom w:val="none" w:sz="0" w:space="0" w:color="auto"/>
        <w:right w:val="none" w:sz="0" w:space="0" w:color="auto"/>
      </w:divBdr>
      <w:divsChild>
        <w:div w:id="1983273332">
          <w:marLeft w:val="0"/>
          <w:marRight w:val="0"/>
          <w:marTop w:val="0"/>
          <w:marBottom w:val="0"/>
          <w:divBdr>
            <w:top w:val="none" w:sz="0" w:space="0" w:color="auto"/>
            <w:left w:val="none" w:sz="0" w:space="0" w:color="auto"/>
            <w:bottom w:val="dotted" w:sz="6" w:space="4" w:color="DDDDDD"/>
            <w:right w:val="none" w:sz="0" w:space="0" w:color="auto"/>
          </w:divBdr>
          <w:divsChild>
            <w:div w:id="146488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056190">
      <w:bodyDiv w:val="1"/>
      <w:marLeft w:val="0"/>
      <w:marRight w:val="0"/>
      <w:marTop w:val="0"/>
      <w:marBottom w:val="0"/>
      <w:divBdr>
        <w:top w:val="none" w:sz="0" w:space="0" w:color="auto"/>
        <w:left w:val="none" w:sz="0" w:space="0" w:color="auto"/>
        <w:bottom w:val="none" w:sz="0" w:space="0" w:color="auto"/>
        <w:right w:val="none" w:sz="0" w:space="0" w:color="auto"/>
      </w:divBdr>
      <w:divsChild>
        <w:div w:id="1400709868">
          <w:marLeft w:val="0"/>
          <w:marRight w:val="0"/>
          <w:marTop w:val="0"/>
          <w:marBottom w:val="0"/>
          <w:divBdr>
            <w:top w:val="none" w:sz="0" w:space="0" w:color="auto"/>
            <w:left w:val="none" w:sz="0" w:space="0" w:color="auto"/>
            <w:bottom w:val="none" w:sz="0" w:space="0" w:color="auto"/>
            <w:right w:val="none" w:sz="0" w:space="0" w:color="auto"/>
          </w:divBdr>
        </w:div>
      </w:divsChild>
    </w:div>
    <w:div w:id="1419061222">
      <w:bodyDiv w:val="1"/>
      <w:marLeft w:val="0"/>
      <w:marRight w:val="0"/>
      <w:marTop w:val="0"/>
      <w:marBottom w:val="0"/>
      <w:divBdr>
        <w:top w:val="none" w:sz="0" w:space="0" w:color="auto"/>
        <w:left w:val="none" w:sz="0" w:space="0" w:color="auto"/>
        <w:bottom w:val="none" w:sz="0" w:space="0" w:color="auto"/>
        <w:right w:val="none" w:sz="0" w:space="0" w:color="auto"/>
      </w:divBdr>
      <w:divsChild>
        <w:div w:id="190530734">
          <w:marLeft w:val="0"/>
          <w:marRight w:val="0"/>
          <w:marTop w:val="0"/>
          <w:marBottom w:val="0"/>
          <w:divBdr>
            <w:top w:val="none" w:sz="0" w:space="0" w:color="auto"/>
            <w:left w:val="none" w:sz="0" w:space="0" w:color="auto"/>
            <w:bottom w:val="dotted" w:sz="6" w:space="4" w:color="DDDDDD"/>
            <w:right w:val="none" w:sz="0" w:space="0" w:color="auto"/>
          </w:divBdr>
        </w:div>
      </w:divsChild>
    </w:div>
    <w:div w:id="1419518376">
      <w:bodyDiv w:val="1"/>
      <w:marLeft w:val="0"/>
      <w:marRight w:val="0"/>
      <w:marTop w:val="0"/>
      <w:marBottom w:val="0"/>
      <w:divBdr>
        <w:top w:val="none" w:sz="0" w:space="0" w:color="auto"/>
        <w:left w:val="none" w:sz="0" w:space="0" w:color="auto"/>
        <w:bottom w:val="none" w:sz="0" w:space="0" w:color="auto"/>
        <w:right w:val="none" w:sz="0" w:space="0" w:color="auto"/>
      </w:divBdr>
      <w:divsChild>
        <w:div w:id="2082290334">
          <w:marLeft w:val="0"/>
          <w:marRight w:val="0"/>
          <w:marTop w:val="0"/>
          <w:marBottom w:val="0"/>
          <w:divBdr>
            <w:top w:val="none" w:sz="0" w:space="0" w:color="auto"/>
            <w:left w:val="none" w:sz="0" w:space="0" w:color="auto"/>
            <w:bottom w:val="none" w:sz="0" w:space="0" w:color="auto"/>
            <w:right w:val="none" w:sz="0" w:space="0" w:color="auto"/>
          </w:divBdr>
          <w:divsChild>
            <w:div w:id="14935957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19600549">
      <w:bodyDiv w:val="1"/>
      <w:marLeft w:val="0"/>
      <w:marRight w:val="0"/>
      <w:marTop w:val="0"/>
      <w:marBottom w:val="0"/>
      <w:divBdr>
        <w:top w:val="none" w:sz="0" w:space="0" w:color="auto"/>
        <w:left w:val="none" w:sz="0" w:space="0" w:color="auto"/>
        <w:bottom w:val="none" w:sz="0" w:space="0" w:color="auto"/>
        <w:right w:val="none" w:sz="0" w:space="0" w:color="auto"/>
      </w:divBdr>
      <w:divsChild>
        <w:div w:id="1858502437">
          <w:marLeft w:val="0"/>
          <w:marRight w:val="0"/>
          <w:marTop w:val="0"/>
          <w:marBottom w:val="0"/>
          <w:divBdr>
            <w:top w:val="none" w:sz="0" w:space="0" w:color="auto"/>
            <w:left w:val="none" w:sz="0" w:space="0" w:color="auto"/>
            <w:bottom w:val="dotted" w:sz="6" w:space="4" w:color="DDDDDD"/>
            <w:right w:val="none" w:sz="0" w:space="0" w:color="auto"/>
          </w:divBdr>
        </w:div>
      </w:divsChild>
    </w:div>
    <w:div w:id="1419672737">
      <w:bodyDiv w:val="1"/>
      <w:marLeft w:val="0"/>
      <w:marRight w:val="0"/>
      <w:marTop w:val="0"/>
      <w:marBottom w:val="0"/>
      <w:divBdr>
        <w:top w:val="none" w:sz="0" w:space="0" w:color="auto"/>
        <w:left w:val="none" w:sz="0" w:space="0" w:color="auto"/>
        <w:bottom w:val="none" w:sz="0" w:space="0" w:color="auto"/>
        <w:right w:val="none" w:sz="0" w:space="0" w:color="auto"/>
      </w:divBdr>
    </w:div>
    <w:div w:id="1420060527">
      <w:bodyDiv w:val="1"/>
      <w:marLeft w:val="0"/>
      <w:marRight w:val="0"/>
      <w:marTop w:val="0"/>
      <w:marBottom w:val="0"/>
      <w:divBdr>
        <w:top w:val="none" w:sz="0" w:space="0" w:color="auto"/>
        <w:left w:val="none" w:sz="0" w:space="0" w:color="auto"/>
        <w:bottom w:val="none" w:sz="0" w:space="0" w:color="auto"/>
        <w:right w:val="none" w:sz="0" w:space="0" w:color="auto"/>
      </w:divBdr>
      <w:divsChild>
        <w:div w:id="1678969426">
          <w:marLeft w:val="0"/>
          <w:marRight w:val="0"/>
          <w:marTop w:val="0"/>
          <w:marBottom w:val="180"/>
          <w:divBdr>
            <w:top w:val="none" w:sz="0" w:space="0" w:color="auto"/>
            <w:left w:val="none" w:sz="0" w:space="0" w:color="auto"/>
            <w:bottom w:val="none" w:sz="0" w:space="0" w:color="auto"/>
            <w:right w:val="none" w:sz="0" w:space="0" w:color="auto"/>
          </w:divBdr>
        </w:div>
        <w:div w:id="1830712701">
          <w:marLeft w:val="0"/>
          <w:marRight w:val="0"/>
          <w:marTop w:val="0"/>
          <w:marBottom w:val="180"/>
          <w:divBdr>
            <w:top w:val="none" w:sz="0" w:space="0" w:color="auto"/>
            <w:left w:val="none" w:sz="0" w:space="0" w:color="auto"/>
            <w:bottom w:val="none" w:sz="0" w:space="0" w:color="auto"/>
            <w:right w:val="none" w:sz="0" w:space="0" w:color="auto"/>
          </w:divBdr>
        </w:div>
        <w:div w:id="1498423038">
          <w:marLeft w:val="0"/>
          <w:marRight w:val="0"/>
          <w:marTop w:val="0"/>
          <w:marBottom w:val="180"/>
          <w:divBdr>
            <w:top w:val="none" w:sz="0" w:space="0" w:color="auto"/>
            <w:left w:val="none" w:sz="0" w:space="0" w:color="auto"/>
            <w:bottom w:val="none" w:sz="0" w:space="0" w:color="auto"/>
            <w:right w:val="none" w:sz="0" w:space="0" w:color="auto"/>
          </w:divBdr>
        </w:div>
        <w:div w:id="128017867">
          <w:marLeft w:val="0"/>
          <w:marRight w:val="0"/>
          <w:marTop w:val="0"/>
          <w:marBottom w:val="180"/>
          <w:divBdr>
            <w:top w:val="none" w:sz="0" w:space="0" w:color="auto"/>
            <w:left w:val="none" w:sz="0" w:space="0" w:color="auto"/>
            <w:bottom w:val="none" w:sz="0" w:space="0" w:color="auto"/>
            <w:right w:val="none" w:sz="0" w:space="0" w:color="auto"/>
          </w:divBdr>
        </w:div>
      </w:divsChild>
    </w:div>
    <w:div w:id="1420178290">
      <w:bodyDiv w:val="1"/>
      <w:marLeft w:val="0"/>
      <w:marRight w:val="0"/>
      <w:marTop w:val="0"/>
      <w:marBottom w:val="0"/>
      <w:divBdr>
        <w:top w:val="none" w:sz="0" w:space="0" w:color="auto"/>
        <w:left w:val="none" w:sz="0" w:space="0" w:color="auto"/>
        <w:bottom w:val="none" w:sz="0" w:space="0" w:color="auto"/>
        <w:right w:val="none" w:sz="0" w:space="0" w:color="auto"/>
      </w:divBdr>
      <w:divsChild>
        <w:div w:id="1510023346">
          <w:marLeft w:val="0"/>
          <w:marRight w:val="0"/>
          <w:marTop w:val="0"/>
          <w:marBottom w:val="0"/>
          <w:divBdr>
            <w:top w:val="none" w:sz="0" w:space="0" w:color="auto"/>
            <w:left w:val="none" w:sz="0" w:space="0" w:color="auto"/>
            <w:bottom w:val="none" w:sz="0" w:space="0" w:color="auto"/>
            <w:right w:val="none" w:sz="0" w:space="0" w:color="auto"/>
          </w:divBdr>
          <w:divsChild>
            <w:div w:id="1769080057">
              <w:marLeft w:val="0"/>
              <w:marRight w:val="0"/>
              <w:marTop w:val="0"/>
              <w:marBottom w:val="0"/>
              <w:divBdr>
                <w:top w:val="none" w:sz="0" w:space="0" w:color="auto"/>
                <w:left w:val="none" w:sz="0" w:space="0" w:color="auto"/>
                <w:bottom w:val="none" w:sz="0" w:space="0" w:color="auto"/>
                <w:right w:val="none" w:sz="0" w:space="0" w:color="auto"/>
              </w:divBdr>
              <w:divsChild>
                <w:div w:id="1398549196">
                  <w:marLeft w:val="0"/>
                  <w:marRight w:val="0"/>
                  <w:marTop w:val="0"/>
                  <w:marBottom w:val="0"/>
                  <w:divBdr>
                    <w:top w:val="none" w:sz="0" w:space="0" w:color="auto"/>
                    <w:left w:val="none" w:sz="0" w:space="0" w:color="auto"/>
                    <w:bottom w:val="none" w:sz="0" w:space="0" w:color="auto"/>
                    <w:right w:val="none" w:sz="0" w:space="0" w:color="auto"/>
                  </w:divBdr>
                  <w:divsChild>
                    <w:div w:id="1062021689">
                      <w:marLeft w:val="0"/>
                      <w:marRight w:val="0"/>
                      <w:marTop w:val="0"/>
                      <w:marBottom w:val="0"/>
                      <w:divBdr>
                        <w:top w:val="none" w:sz="0" w:space="0" w:color="auto"/>
                        <w:left w:val="none" w:sz="0" w:space="0" w:color="auto"/>
                        <w:bottom w:val="none" w:sz="0" w:space="0" w:color="auto"/>
                        <w:right w:val="none" w:sz="0" w:space="0" w:color="auto"/>
                      </w:divBdr>
                      <w:divsChild>
                        <w:div w:id="1983385853">
                          <w:marLeft w:val="0"/>
                          <w:marRight w:val="0"/>
                          <w:marTop w:val="0"/>
                          <w:marBottom w:val="0"/>
                          <w:divBdr>
                            <w:top w:val="none" w:sz="0" w:space="0" w:color="auto"/>
                            <w:left w:val="none" w:sz="0" w:space="0" w:color="auto"/>
                            <w:bottom w:val="none" w:sz="0" w:space="0" w:color="auto"/>
                            <w:right w:val="none" w:sz="0" w:space="0" w:color="auto"/>
                          </w:divBdr>
                          <w:divsChild>
                            <w:div w:id="1761562776">
                              <w:marLeft w:val="0"/>
                              <w:marRight w:val="0"/>
                              <w:marTop w:val="0"/>
                              <w:marBottom w:val="0"/>
                              <w:divBdr>
                                <w:top w:val="none" w:sz="0" w:space="0" w:color="auto"/>
                                <w:left w:val="none" w:sz="0" w:space="0" w:color="auto"/>
                                <w:bottom w:val="none" w:sz="0" w:space="0" w:color="auto"/>
                                <w:right w:val="none" w:sz="0" w:space="0" w:color="auto"/>
                              </w:divBdr>
                              <w:divsChild>
                                <w:div w:id="1095632942">
                                  <w:marLeft w:val="0"/>
                                  <w:marRight w:val="0"/>
                                  <w:marTop w:val="0"/>
                                  <w:marBottom w:val="0"/>
                                  <w:divBdr>
                                    <w:top w:val="none" w:sz="0" w:space="0" w:color="auto"/>
                                    <w:left w:val="none" w:sz="0" w:space="0" w:color="auto"/>
                                    <w:bottom w:val="none" w:sz="0" w:space="0" w:color="auto"/>
                                    <w:right w:val="none" w:sz="0" w:space="0" w:color="auto"/>
                                  </w:divBdr>
                                  <w:divsChild>
                                    <w:div w:id="1408847178">
                                      <w:marLeft w:val="0"/>
                                      <w:marRight w:val="0"/>
                                      <w:marTop w:val="0"/>
                                      <w:marBottom w:val="0"/>
                                      <w:divBdr>
                                        <w:top w:val="none" w:sz="0" w:space="0" w:color="auto"/>
                                        <w:left w:val="none" w:sz="0" w:space="0" w:color="auto"/>
                                        <w:bottom w:val="none" w:sz="0" w:space="0" w:color="auto"/>
                                        <w:right w:val="none" w:sz="0" w:space="0" w:color="auto"/>
                                      </w:divBdr>
                                      <w:divsChild>
                                        <w:div w:id="162018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0179518">
      <w:bodyDiv w:val="1"/>
      <w:marLeft w:val="0"/>
      <w:marRight w:val="0"/>
      <w:marTop w:val="0"/>
      <w:marBottom w:val="0"/>
      <w:divBdr>
        <w:top w:val="none" w:sz="0" w:space="0" w:color="auto"/>
        <w:left w:val="none" w:sz="0" w:space="0" w:color="auto"/>
        <w:bottom w:val="none" w:sz="0" w:space="0" w:color="auto"/>
        <w:right w:val="none" w:sz="0" w:space="0" w:color="auto"/>
      </w:divBdr>
      <w:divsChild>
        <w:div w:id="434330873">
          <w:marLeft w:val="0"/>
          <w:marRight w:val="0"/>
          <w:marTop w:val="0"/>
          <w:marBottom w:val="0"/>
          <w:divBdr>
            <w:top w:val="none" w:sz="0" w:space="0" w:color="auto"/>
            <w:left w:val="none" w:sz="0" w:space="0" w:color="auto"/>
            <w:bottom w:val="none" w:sz="0" w:space="0" w:color="auto"/>
            <w:right w:val="none" w:sz="0" w:space="0" w:color="auto"/>
          </w:divBdr>
        </w:div>
      </w:divsChild>
    </w:div>
    <w:div w:id="1420251061">
      <w:bodyDiv w:val="1"/>
      <w:marLeft w:val="0"/>
      <w:marRight w:val="0"/>
      <w:marTop w:val="0"/>
      <w:marBottom w:val="0"/>
      <w:divBdr>
        <w:top w:val="none" w:sz="0" w:space="0" w:color="auto"/>
        <w:left w:val="none" w:sz="0" w:space="0" w:color="auto"/>
        <w:bottom w:val="none" w:sz="0" w:space="0" w:color="auto"/>
        <w:right w:val="none" w:sz="0" w:space="0" w:color="auto"/>
      </w:divBdr>
      <w:divsChild>
        <w:div w:id="1126200464">
          <w:marLeft w:val="0"/>
          <w:marRight w:val="0"/>
          <w:marTop w:val="0"/>
          <w:marBottom w:val="0"/>
          <w:divBdr>
            <w:top w:val="none" w:sz="0" w:space="0" w:color="auto"/>
            <w:left w:val="none" w:sz="0" w:space="0" w:color="auto"/>
            <w:bottom w:val="dotted" w:sz="6" w:space="4" w:color="DDDDDD"/>
            <w:right w:val="none" w:sz="0" w:space="0" w:color="auto"/>
          </w:divBdr>
        </w:div>
      </w:divsChild>
    </w:div>
    <w:div w:id="1420567710">
      <w:bodyDiv w:val="1"/>
      <w:marLeft w:val="0"/>
      <w:marRight w:val="0"/>
      <w:marTop w:val="0"/>
      <w:marBottom w:val="0"/>
      <w:divBdr>
        <w:top w:val="none" w:sz="0" w:space="0" w:color="auto"/>
        <w:left w:val="none" w:sz="0" w:space="0" w:color="auto"/>
        <w:bottom w:val="none" w:sz="0" w:space="0" w:color="auto"/>
        <w:right w:val="none" w:sz="0" w:space="0" w:color="auto"/>
      </w:divBdr>
      <w:divsChild>
        <w:div w:id="1406731470">
          <w:marLeft w:val="0"/>
          <w:marRight w:val="0"/>
          <w:marTop w:val="0"/>
          <w:marBottom w:val="0"/>
          <w:divBdr>
            <w:top w:val="none" w:sz="0" w:space="0" w:color="auto"/>
            <w:left w:val="none" w:sz="0" w:space="0" w:color="auto"/>
            <w:bottom w:val="none" w:sz="0" w:space="0" w:color="auto"/>
            <w:right w:val="none" w:sz="0" w:space="0" w:color="auto"/>
          </w:divBdr>
          <w:divsChild>
            <w:div w:id="2005157441">
              <w:marLeft w:val="0"/>
              <w:marRight w:val="0"/>
              <w:marTop w:val="0"/>
              <w:marBottom w:val="0"/>
              <w:divBdr>
                <w:top w:val="none" w:sz="0" w:space="0" w:color="auto"/>
                <w:left w:val="none" w:sz="0" w:space="0" w:color="auto"/>
                <w:bottom w:val="none" w:sz="0" w:space="0" w:color="auto"/>
                <w:right w:val="none" w:sz="0" w:space="0" w:color="auto"/>
              </w:divBdr>
              <w:divsChild>
                <w:div w:id="255404858">
                  <w:marLeft w:val="0"/>
                  <w:marRight w:val="0"/>
                  <w:marTop w:val="0"/>
                  <w:marBottom w:val="150"/>
                  <w:divBdr>
                    <w:top w:val="none" w:sz="0" w:space="0" w:color="auto"/>
                    <w:left w:val="none" w:sz="0" w:space="0" w:color="auto"/>
                    <w:bottom w:val="none" w:sz="0" w:space="0" w:color="auto"/>
                    <w:right w:val="none" w:sz="0" w:space="0" w:color="auto"/>
                  </w:divBdr>
                  <w:divsChild>
                    <w:div w:id="761098739">
                      <w:marLeft w:val="0"/>
                      <w:marRight w:val="0"/>
                      <w:marTop w:val="0"/>
                      <w:marBottom w:val="0"/>
                      <w:divBdr>
                        <w:top w:val="none" w:sz="0" w:space="0" w:color="auto"/>
                        <w:left w:val="none" w:sz="0" w:space="0" w:color="auto"/>
                        <w:bottom w:val="none" w:sz="0" w:space="0" w:color="auto"/>
                        <w:right w:val="none" w:sz="0" w:space="0" w:color="auto"/>
                      </w:divBdr>
                      <w:divsChild>
                        <w:div w:id="1003512927">
                          <w:marLeft w:val="0"/>
                          <w:marRight w:val="0"/>
                          <w:marTop w:val="0"/>
                          <w:marBottom w:val="0"/>
                          <w:divBdr>
                            <w:top w:val="none" w:sz="0" w:space="0" w:color="auto"/>
                            <w:left w:val="none" w:sz="0" w:space="0" w:color="auto"/>
                            <w:bottom w:val="none" w:sz="0" w:space="0" w:color="auto"/>
                            <w:right w:val="none" w:sz="0" w:space="0" w:color="auto"/>
                          </w:divBdr>
                          <w:divsChild>
                            <w:div w:id="10379295">
                              <w:marLeft w:val="0"/>
                              <w:marRight w:val="0"/>
                              <w:marTop w:val="0"/>
                              <w:marBottom w:val="0"/>
                              <w:divBdr>
                                <w:top w:val="none" w:sz="0" w:space="0" w:color="auto"/>
                                <w:left w:val="none" w:sz="0" w:space="0" w:color="auto"/>
                                <w:bottom w:val="none" w:sz="0" w:space="0" w:color="auto"/>
                                <w:right w:val="none" w:sz="0" w:space="0" w:color="auto"/>
                              </w:divBdr>
                              <w:divsChild>
                                <w:div w:id="393436090">
                                  <w:marLeft w:val="0"/>
                                  <w:marRight w:val="0"/>
                                  <w:marTop w:val="0"/>
                                  <w:marBottom w:val="0"/>
                                  <w:divBdr>
                                    <w:top w:val="none" w:sz="0" w:space="0" w:color="auto"/>
                                    <w:left w:val="none" w:sz="0" w:space="0" w:color="auto"/>
                                    <w:bottom w:val="none" w:sz="0" w:space="0" w:color="auto"/>
                                    <w:right w:val="none" w:sz="0" w:space="0" w:color="auto"/>
                                  </w:divBdr>
                                  <w:divsChild>
                                    <w:div w:id="2094079973">
                                      <w:marLeft w:val="0"/>
                                      <w:marRight w:val="0"/>
                                      <w:marTop w:val="0"/>
                                      <w:marBottom w:val="0"/>
                                      <w:divBdr>
                                        <w:top w:val="none" w:sz="0" w:space="0" w:color="auto"/>
                                        <w:left w:val="none" w:sz="0" w:space="0" w:color="auto"/>
                                        <w:bottom w:val="none" w:sz="0" w:space="0" w:color="auto"/>
                                        <w:right w:val="none" w:sz="0" w:space="0" w:color="auto"/>
                                      </w:divBdr>
                                      <w:divsChild>
                                        <w:div w:id="2045015879">
                                          <w:marLeft w:val="0"/>
                                          <w:marRight w:val="0"/>
                                          <w:marTop w:val="0"/>
                                          <w:marBottom w:val="0"/>
                                          <w:divBdr>
                                            <w:top w:val="none" w:sz="0" w:space="0" w:color="auto"/>
                                            <w:left w:val="none" w:sz="0" w:space="0" w:color="auto"/>
                                            <w:bottom w:val="none" w:sz="0" w:space="0" w:color="auto"/>
                                            <w:right w:val="none" w:sz="0" w:space="0" w:color="auto"/>
                                          </w:divBdr>
                                          <w:divsChild>
                                            <w:div w:id="1360397906">
                                              <w:marLeft w:val="0"/>
                                              <w:marRight w:val="0"/>
                                              <w:marTop w:val="0"/>
                                              <w:marBottom w:val="0"/>
                                              <w:divBdr>
                                                <w:top w:val="none" w:sz="0" w:space="0" w:color="auto"/>
                                                <w:left w:val="none" w:sz="0" w:space="0" w:color="auto"/>
                                                <w:bottom w:val="none" w:sz="0" w:space="0" w:color="auto"/>
                                                <w:right w:val="none" w:sz="0" w:space="0" w:color="auto"/>
                                              </w:divBdr>
                                              <w:divsChild>
                                                <w:div w:id="42881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0638182">
      <w:bodyDiv w:val="1"/>
      <w:marLeft w:val="0"/>
      <w:marRight w:val="0"/>
      <w:marTop w:val="0"/>
      <w:marBottom w:val="0"/>
      <w:divBdr>
        <w:top w:val="none" w:sz="0" w:space="0" w:color="auto"/>
        <w:left w:val="none" w:sz="0" w:space="0" w:color="auto"/>
        <w:bottom w:val="none" w:sz="0" w:space="0" w:color="auto"/>
        <w:right w:val="none" w:sz="0" w:space="0" w:color="auto"/>
      </w:divBdr>
    </w:div>
    <w:div w:id="1420759000">
      <w:bodyDiv w:val="1"/>
      <w:marLeft w:val="0"/>
      <w:marRight w:val="0"/>
      <w:marTop w:val="0"/>
      <w:marBottom w:val="0"/>
      <w:divBdr>
        <w:top w:val="none" w:sz="0" w:space="0" w:color="auto"/>
        <w:left w:val="none" w:sz="0" w:space="0" w:color="auto"/>
        <w:bottom w:val="none" w:sz="0" w:space="0" w:color="auto"/>
        <w:right w:val="none" w:sz="0" w:space="0" w:color="auto"/>
      </w:divBdr>
      <w:divsChild>
        <w:div w:id="1486823925">
          <w:marLeft w:val="0"/>
          <w:marRight w:val="0"/>
          <w:marTop w:val="0"/>
          <w:marBottom w:val="0"/>
          <w:divBdr>
            <w:top w:val="none" w:sz="0" w:space="0" w:color="auto"/>
            <w:left w:val="none" w:sz="0" w:space="0" w:color="auto"/>
            <w:bottom w:val="dotted" w:sz="6" w:space="4" w:color="DDDDDD"/>
            <w:right w:val="none" w:sz="0" w:space="0" w:color="auto"/>
          </w:divBdr>
          <w:divsChild>
            <w:div w:id="98385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20757">
      <w:bodyDiv w:val="1"/>
      <w:marLeft w:val="0"/>
      <w:marRight w:val="0"/>
      <w:marTop w:val="0"/>
      <w:marBottom w:val="0"/>
      <w:divBdr>
        <w:top w:val="none" w:sz="0" w:space="0" w:color="auto"/>
        <w:left w:val="none" w:sz="0" w:space="0" w:color="auto"/>
        <w:bottom w:val="none" w:sz="0" w:space="0" w:color="auto"/>
        <w:right w:val="none" w:sz="0" w:space="0" w:color="auto"/>
      </w:divBdr>
      <w:divsChild>
        <w:div w:id="1950626998">
          <w:marLeft w:val="0"/>
          <w:marRight w:val="0"/>
          <w:marTop w:val="0"/>
          <w:marBottom w:val="0"/>
          <w:divBdr>
            <w:top w:val="none" w:sz="0" w:space="0" w:color="auto"/>
            <w:left w:val="none" w:sz="0" w:space="0" w:color="auto"/>
            <w:bottom w:val="dotted" w:sz="6" w:space="4" w:color="DDDDDD"/>
            <w:right w:val="none" w:sz="0" w:space="0" w:color="auto"/>
          </w:divBdr>
        </w:div>
      </w:divsChild>
    </w:div>
    <w:div w:id="1421291179">
      <w:bodyDiv w:val="1"/>
      <w:marLeft w:val="0"/>
      <w:marRight w:val="0"/>
      <w:marTop w:val="0"/>
      <w:marBottom w:val="0"/>
      <w:divBdr>
        <w:top w:val="none" w:sz="0" w:space="0" w:color="auto"/>
        <w:left w:val="none" w:sz="0" w:space="0" w:color="auto"/>
        <w:bottom w:val="none" w:sz="0" w:space="0" w:color="auto"/>
        <w:right w:val="none" w:sz="0" w:space="0" w:color="auto"/>
      </w:divBdr>
      <w:divsChild>
        <w:div w:id="2080446641">
          <w:marLeft w:val="0"/>
          <w:marRight w:val="0"/>
          <w:marTop w:val="0"/>
          <w:marBottom w:val="150"/>
          <w:divBdr>
            <w:top w:val="none" w:sz="0" w:space="0" w:color="auto"/>
            <w:left w:val="none" w:sz="0" w:space="0" w:color="auto"/>
            <w:bottom w:val="none" w:sz="0" w:space="0" w:color="auto"/>
            <w:right w:val="none" w:sz="0" w:space="0" w:color="auto"/>
          </w:divBdr>
        </w:div>
      </w:divsChild>
    </w:div>
    <w:div w:id="1421364981">
      <w:bodyDiv w:val="1"/>
      <w:marLeft w:val="0"/>
      <w:marRight w:val="0"/>
      <w:marTop w:val="0"/>
      <w:marBottom w:val="0"/>
      <w:divBdr>
        <w:top w:val="none" w:sz="0" w:space="0" w:color="auto"/>
        <w:left w:val="none" w:sz="0" w:space="0" w:color="auto"/>
        <w:bottom w:val="none" w:sz="0" w:space="0" w:color="auto"/>
        <w:right w:val="none" w:sz="0" w:space="0" w:color="auto"/>
      </w:divBdr>
    </w:div>
    <w:div w:id="1421757155">
      <w:bodyDiv w:val="1"/>
      <w:marLeft w:val="0"/>
      <w:marRight w:val="0"/>
      <w:marTop w:val="0"/>
      <w:marBottom w:val="0"/>
      <w:divBdr>
        <w:top w:val="none" w:sz="0" w:space="0" w:color="auto"/>
        <w:left w:val="none" w:sz="0" w:space="0" w:color="auto"/>
        <w:bottom w:val="none" w:sz="0" w:space="0" w:color="auto"/>
        <w:right w:val="none" w:sz="0" w:space="0" w:color="auto"/>
      </w:divBdr>
      <w:divsChild>
        <w:div w:id="355355095">
          <w:marLeft w:val="0"/>
          <w:marRight w:val="0"/>
          <w:marTop w:val="0"/>
          <w:marBottom w:val="0"/>
          <w:divBdr>
            <w:top w:val="none" w:sz="0" w:space="0" w:color="auto"/>
            <w:left w:val="none" w:sz="0" w:space="0" w:color="auto"/>
            <w:bottom w:val="none" w:sz="0" w:space="0" w:color="auto"/>
            <w:right w:val="none" w:sz="0" w:space="0" w:color="auto"/>
          </w:divBdr>
          <w:divsChild>
            <w:div w:id="755324120">
              <w:marLeft w:val="0"/>
              <w:marRight w:val="0"/>
              <w:marTop w:val="0"/>
              <w:marBottom w:val="0"/>
              <w:divBdr>
                <w:top w:val="none" w:sz="0" w:space="0" w:color="auto"/>
                <w:left w:val="none" w:sz="0" w:space="0" w:color="auto"/>
                <w:bottom w:val="none" w:sz="0" w:space="0" w:color="auto"/>
                <w:right w:val="none" w:sz="0" w:space="0" w:color="auto"/>
              </w:divBdr>
              <w:divsChild>
                <w:div w:id="1884556040">
                  <w:marLeft w:val="0"/>
                  <w:marRight w:val="0"/>
                  <w:marTop w:val="0"/>
                  <w:marBottom w:val="0"/>
                  <w:divBdr>
                    <w:top w:val="none" w:sz="0" w:space="0" w:color="auto"/>
                    <w:left w:val="none" w:sz="0" w:space="0" w:color="auto"/>
                    <w:bottom w:val="none" w:sz="0" w:space="0" w:color="auto"/>
                    <w:right w:val="none" w:sz="0" w:space="0" w:color="auto"/>
                  </w:divBdr>
                  <w:divsChild>
                    <w:div w:id="1698699856">
                      <w:marLeft w:val="0"/>
                      <w:marRight w:val="0"/>
                      <w:marTop w:val="0"/>
                      <w:marBottom w:val="300"/>
                      <w:divBdr>
                        <w:top w:val="none" w:sz="0" w:space="0" w:color="auto"/>
                        <w:left w:val="none" w:sz="0" w:space="0" w:color="auto"/>
                        <w:bottom w:val="none" w:sz="0" w:space="0" w:color="auto"/>
                        <w:right w:val="none" w:sz="0" w:space="0" w:color="auto"/>
                      </w:divBdr>
                      <w:divsChild>
                        <w:div w:id="57632457">
                          <w:marLeft w:val="0"/>
                          <w:marRight w:val="0"/>
                          <w:marTop w:val="0"/>
                          <w:marBottom w:val="225"/>
                          <w:divBdr>
                            <w:top w:val="single" w:sz="6" w:space="11" w:color="E5E5E5"/>
                            <w:left w:val="single" w:sz="6" w:space="11" w:color="E5E5E5"/>
                            <w:bottom w:val="single" w:sz="6" w:space="1" w:color="E5E5E5"/>
                            <w:right w:val="single" w:sz="6" w:space="11" w:color="E5E5E5"/>
                          </w:divBdr>
                          <w:divsChild>
                            <w:div w:id="117935286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030834444">
          <w:marLeft w:val="0"/>
          <w:marRight w:val="0"/>
          <w:marTop w:val="0"/>
          <w:marBottom w:val="0"/>
          <w:divBdr>
            <w:top w:val="single" w:sz="6" w:space="0" w:color="E5E5E5"/>
            <w:left w:val="none" w:sz="0" w:space="0" w:color="auto"/>
            <w:bottom w:val="single" w:sz="18" w:space="0" w:color="000000"/>
            <w:right w:val="none" w:sz="0" w:space="0" w:color="auto"/>
          </w:divBdr>
          <w:divsChild>
            <w:div w:id="898126537">
              <w:marLeft w:val="0"/>
              <w:marRight w:val="0"/>
              <w:marTop w:val="0"/>
              <w:marBottom w:val="0"/>
              <w:divBdr>
                <w:top w:val="none" w:sz="0" w:space="0" w:color="auto"/>
                <w:left w:val="none" w:sz="0" w:space="0" w:color="auto"/>
                <w:bottom w:val="none" w:sz="0" w:space="0" w:color="auto"/>
                <w:right w:val="none" w:sz="0" w:space="0" w:color="auto"/>
              </w:divBdr>
              <w:divsChild>
                <w:div w:id="88803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070915">
      <w:bodyDiv w:val="1"/>
      <w:marLeft w:val="0"/>
      <w:marRight w:val="0"/>
      <w:marTop w:val="0"/>
      <w:marBottom w:val="0"/>
      <w:divBdr>
        <w:top w:val="none" w:sz="0" w:space="0" w:color="auto"/>
        <w:left w:val="none" w:sz="0" w:space="0" w:color="auto"/>
        <w:bottom w:val="none" w:sz="0" w:space="0" w:color="auto"/>
        <w:right w:val="none" w:sz="0" w:space="0" w:color="auto"/>
      </w:divBdr>
      <w:divsChild>
        <w:div w:id="1705327519">
          <w:marLeft w:val="0"/>
          <w:marRight w:val="0"/>
          <w:marTop w:val="0"/>
          <w:marBottom w:val="0"/>
          <w:divBdr>
            <w:top w:val="none" w:sz="0" w:space="0" w:color="auto"/>
            <w:left w:val="none" w:sz="0" w:space="0" w:color="auto"/>
            <w:bottom w:val="none" w:sz="0" w:space="0" w:color="auto"/>
            <w:right w:val="none" w:sz="0" w:space="0" w:color="auto"/>
          </w:divBdr>
        </w:div>
        <w:div w:id="1833179041">
          <w:marLeft w:val="0"/>
          <w:marRight w:val="0"/>
          <w:marTop w:val="0"/>
          <w:marBottom w:val="150"/>
          <w:divBdr>
            <w:top w:val="none" w:sz="0" w:space="0" w:color="auto"/>
            <w:left w:val="none" w:sz="0" w:space="0" w:color="auto"/>
            <w:bottom w:val="none" w:sz="0" w:space="0" w:color="auto"/>
            <w:right w:val="none" w:sz="0" w:space="0" w:color="auto"/>
          </w:divBdr>
        </w:div>
      </w:divsChild>
    </w:div>
    <w:div w:id="1422288682">
      <w:bodyDiv w:val="1"/>
      <w:marLeft w:val="0"/>
      <w:marRight w:val="0"/>
      <w:marTop w:val="0"/>
      <w:marBottom w:val="0"/>
      <w:divBdr>
        <w:top w:val="none" w:sz="0" w:space="0" w:color="auto"/>
        <w:left w:val="none" w:sz="0" w:space="0" w:color="auto"/>
        <w:bottom w:val="none" w:sz="0" w:space="0" w:color="auto"/>
        <w:right w:val="none" w:sz="0" w:space="0" w:color="auto"/>
      </w:divBdr>
      <w:divsChild>
        <w:div w:id="1249656308">
          <w:marLeft w:val="0"/>
          <w:marRight w:val="0"/>
          <w:marTop w:val="0"/>
          <w:marBottom w:val="150"/>
          <w:divBdr>
            <w:top w:val="none" w:sz="0" w:space="0" w:color="auto"/>
            <w:left w:val="none" w:sz="0" w:space="0" w:color="auto"/>
            <w:bottom w:val="none" w:sz="0" w:space="0" w:color="auto"/>
            <w:right w:val="none" w:sz="0" w:space="0" w:color="auto"/>
          </w:divBdr>
        </w:div>
      </w:divsChild>
    </w:div>
    <w:div w:id="1422531060">
      <w:bodyDiv w:val="1"/>
      <w:marLeft w:val="0"/>
      <w:marRight w:val="0"/>
      <w:marTop w:val="0"/>
      <w:marBottom w:val="0"/>
      <w:divBdr>
        <w:top w:val="none" w:sz="0" w:space="0" w:color="auto"/>
        <w:left w:val="none" w:sz="0" w:space="0" w:color="auto"/>
        <w:bottom w:val="none" w:sz="0" w:space="0" w:color="auto"/>
        <w:right w:val="none" w:sz="0" w:space="0" w:color="auto"/>
      </w:divBdr>
      <w:divsChild>
        <w:div w:id="194345523">
          <w:marLeft w:val="0"/>
          <w:marRight w:val="0"/>
          <w:marTop w:val="0"/>
          <w:marBottom w:val="0"/>
          <w:divBdr>
            <w:top w:val="none" w:sz="0" w:space="0" w:color="auto"/>
            <w:left w:val="none" w:sz="0" w:space="0" w:color="auto"/>
            <w:bottom w:val="none" w:sz="0" w:space="0" w:color="auto"/>
            <w:right w:val="none" w:sz="0" w:space="0" w:color="auto"/>
          </w:divBdr>
          <w:divsChild>
            <w:div w:id="616839115">
              <w:marLeft w:val="0"/>
              <w:marRight w:val="0"/>
              <w:marTop w:val="0"/>
              <w:marBottom w:val="0"/>
              <w:divBdr>
                <w:top w:val="none" w:sz="0" w:space="0" w:color="auto"/>
                <w:left w:val="none" w:sz="0" w:space="0" w:color="auto"/>
                <w:bottom w:val="none" w:sz="0" w:space="0" w:color="auto"/>
                <w:right w:val="none" w:sz="0" w:space="0" w:color="auto"/>
              </w:divBdr>
              <w:divsChild>
                <w:div w:id="146342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659749">
          <w:marLeft w:val="0"/>
          <w:marRight w:val="0"/>
          <w:marTop w:val="0"/>
          <w:marBottom w:val="75"/>
          <w:divBdr>
            <w:top w:val="none" w:sz="0" w:space="0" w:color="auto"/>
            <w:left w:val="none" w:sz="0" w:space="0" w:color="auto"/>
            <w:bottom w:val="none" w:sz="0" w:space="0" w:color="auto"/>
            <w:right w:val="none" w:sz="0" w:space="0" w:color="auto"/>
          </w:divBdr>
        </w:div>
        <w:div w:id="2038505673">
          <w:marLeft w:val="0"/>
          <w:marRight w:val="0"/>
          <w:marTop w:val="0"/>
          <w:marBottom w:val="0"/>
          <w:divBdr>
            <w:top w:val="none" w:sz="0" w:space="0" w:color="auto"/>
            <w:left w:val="none" w:sz="0" w:space="0" w:color="auto"/>
            <w:bottom w:val="none" w:sz="0" w:space="0" w:color="auto"/>
            <w:right w:val="none" w:sz="0" w:space="0" w:color="auto"/>
          </w:divBdr>
          <w:divsChild>
            <w:div w:id="2131901383">
              <w:marLeft w:val="0"/>
              <w:marRight w:val="0"/>
              <w:marTop w:val="0"/>
              <w:marBottom w:val="0"/>
              <w:divBdr>
                <w:top w:val="none" w:sz="0" w:space="0" w:color="auto"/>
                <w:left w:val="none" w:sz="0" w:space="0" w:color="auto"/>
                <w:bottom w:val="none" w:sz="0" w:space="0" w:color="auto"/>
                <w:right w:val="none" w:sz="0" w:space="0" w:color="auto"/>
              </w:divBdr>
              <w:divsChild>
                <w:div w:id="793793525">
                  <w:marLeft w:val="0"/>
                  <w:marRight w:val="0"/>
                  <w:marTop w:val="0"/>
                  <w:marBottom w:val="300"/>
                  <w:divBdr>
                    <w:top w:val="none" w:sz="0" w:space="0" w:color="auto"/>
                    <w:left w:val="none" w:sz="0" w:space="0" w:color="auto"/>
                    <w:bottom w:val="none" w:sz="0" w:space="0" w:color="auto"/>
                    <w:right w:val="none" w:sz="0" w:space="0" w:color="auto"/>
                  </w:divBdr>
                  <w:divsChild>
                    <w:div w:id="20852956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422605276">
      <w:bodyDiv w:val="1"/>
      <w:marLeft w:val="0"/>
      <w:marRight w:val="0"/>
      <w:marTop w:val="0"/>
      <w:marBottom w:val="0"/>
      <w:divBdr>
        <w:top w:val="none" w:sz="0" w:space="0" w:color="auto"/>
        <w:left w:val="none" w:sz="0" w:space="0" w:color="auto"/>
        <w:bottom w:val="none" w:sz="0" w:space="0" w:color="auto"/>
        <w:right w:val="none" w:sz="0" w:space="0" w:color="auto"/>
      </w:divBdr>
      <w:divsChild>
        <w:div w:id="613100366">
          <w:marLeft w:val="0"/>
          <w:marRight w:val="0"/>
          <w:marTop w:val="0"/>
          <w:marBottom w:val="0"/>
          <w:divBdr>
            <w:top w:val="none" w:sz="0" w:space="0" w:color="auto"/>
            <w:left w:val="none" w:sz="0" w:space="0" w:color="auto"/>
            <w:bottom w:val="dotted" w:sz="6" w:space="4" w:color="DDDDDD"/>
            <w:right w:val="none" w:sz="0" w:space="0" w:color="auto"/>
          </w:divBdr>
          <w:divsChild>
            <w:div w:id="78211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79422">
      <w:bodyDiv w:val="1"/>
      <w:marLeft w:val="0"/>
      <w:marRight w:val="0"/>
      <w:marTop w:val="0"/>
      <w:marBottom w:val="0"/>
      <w:divBdr>
        <w:top w:val="none" w:sz="0" w:space="0" w:color="auto"/>
        <w:left w:val="none" w:sz="0" w:space="0" w:color="auto"/>
        <w:bottom w:val="none" w:sz="0" w:space="0" w:color="auto"/>
        <w:right w:val="none" w:sz="0" w:space="0" w:color="auto"/>
      </w:divBdr>
      <w:divsChild>
        <w:div w:id="1618292755">
          <w:marLeft w:val="0"/>
          <w:marRight w:val="0"/>
          <w:marTop w:val="0"/>
          <w:marBottom w:val="0"/>
          <w:divBdr>
            <w:top w:val="none" w:sz="0" w:space="0" w:color="auto"/>
            <w:left w:val="none" w:sz="0" w:space="0" w:color="auto"/>
            <w:bottom w:val="dotted" w:sz="6" w:space="4" w:color="DDDDDD"/>
            <w:right w:val="none" w:sz="0" w:space="0" w:color="auto"/>
          </w:divBdr>
          <w:divsChild>
            <w:div w:id="71678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720767">
      <w:bodyDiv w:val="1"/>
      <w:marLeft w:val="0"/>
      <w:marRight w:val="0"/>
      <w:marTop w:val="0"/>
      <w:marBottom w:val="0"/>
      <w:divBdr>
        <w:top w:val="none" w:sz="0" w:space="0" w:color="auto"/>
        <w:left w:val="none" w:sz="0" w:space="0" w:color="auto"/>
        <w:bottom w:val="none" w:sz="0" w:space="0" w:color="auto"/>
        <w:right w:val="none" w:sz="0" w:space="0" w:color="auto"/>
      </w:divBdr>
    </w:div>
    <w:div w:id="1424448277">
      <w:bodyDiv w:val="1"/>
      <w:marLeft w:val="0"/>
      <w:marRight w:val="0"/>
      <w:marTop w:val="0"/>
      <w:marBottom w:val="0"/>
      <w:divBdr>
        <w:top w:val="none" w:sz="0" w:space="0" w:color="auto"/>
        <w:left w:val="none" w:sz="0" w:space="0" w:color="auto"/>
        <w:bottom w:val="none" w:sz="0" w:space="0" w:color="auto"/>
        <w:right w:val="none" w:sz="0" w:space="0" w:color="auto"/>
      </w:divBdr>
      <w:divsChild>
        <w:div w:id="181669629">
          <w:marLeft w:val="0"/>
          <w:marRight w:val="0"/>
          <w:marTop w:val="0"/>
          <w:marBottom w:val="150"/>
          <w:divBdr>
            <w:top w:val="none" w:sz="0" w:space="0" w:color="auto"/>
            <w:left w:val="none" w:sz="0" w:space="0" w:color="auto"/>
            <w:bottom w:val="none" w:sz="0" w:space="0" w:color="auto"/>
            <w:right w:val="none" w:sz="0" w:space="0" w:color="auto"/>
          </w:divBdr>
        </w:div>
        <w:div w:id="1576669774">
          <w:marLeft w:val="0"/>
          <w:marRight w:val="0"/>
          <w:marTop w:val="0"/>
          <w:marBottom w:val="0"/>
          <w:divBdr>
            <w:top w:val="none" w:sz="0" w:space="0" w:color="auto"/>
            <w:left w:val="none" w:sz="0" w:space="0" w:color="auto"/>
            <w:bottom w:val="none" w:sz="0" w:space="0" w:color="auto"/>
            <w:right w:val="none" w:sz="0" w:space="0" w:color="auto"/>
          </w:divBdr>
          <w:divsChild>
            <w:div w:id="1283154686">
              <w:marLeft w:val="0"/>
              <w:marRight w:val="0"/>
              <w:marTop w:val="225"/>
              <w:marBottom w:val="225"/>
              <w:divBdr>
                <w:top w:val="none" w:sz="0" w:space="0" w:color="auto"/>
                <w:left w:val="none" w:sz="0" w:space="0" w:color="auto"/>
                <w:bottom w:val="none" w:sz="0" w:space="0" w:color="auto"/>
                <w:right w:val="none" w:sz="0" w:space="0" w:color="auto"/>
              </w:divBdr>
            </w:div>
          </w:divsChild>
        </w:div>
        <w:div w:id="1895583653">
          <w:marLeft w:val="0"/>
          <w:marRight w:val="0"/>
          <w:marTop w:val="0"/>
          <w:marBottom w:val="150"/>
          <w:divBdr>
            <w:top w:val="none" w:sz="0" w:space="0" w:color="auto"/>
            <w:left w:val="none" w:sz="0" w:space="0" w:color="auto"/>
            <w:bottom w:val="none" w:sz="0" w:space="0" w:color="auto"/>
            <w:right w:val="none" w:sz="0" w:space="0" w:color="auto"/>
          </w:divBdr>
          <w:divsChild>
            <w:div w:id="2063357794">
              <w:marLeft w:val="0"/>
              <w:marRight w:val="0"/>
              <w:marTop w:val="0"/>
              <w:marBottom w:val="0"/>
              <w:divBdr>
                <w:top w:val="none" w:sz="0" w:space="0" w:color="auto"/>
                <w:left w:val="none" w:sz="0" w:space="0" w:color="auto"/>
                <w:bottom w:val="none" w:sz="0" w:space="0" w:color="auto"/>
                <w:right w:val="none" w:sz="0" w:space="0" w:color="auto"/>
              </w:divBdr>
              <w:divsChild>
                <w:div w:id="5835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884954">
      <w:bodyDiv w:val="1"/>
      <w:marLeft w:val="0"/>
      <w:marRight w:val="0"/>
      <w:marTop w:val="0"/>
      <w:marBottom w:val="0"/>
      <w:divBdr>
        <w:top w:val="none" w:sz="0" w:space="0" w:color="auto"/>
        <w:left w:val="none" w:sz="0" w:space="0" w:color="auto"/>
        <w:bottom w:val="none" w:sz="0" w:space="0" w:color="auto"/>
        <w:right w:val="none" w:sz="0" w:space="0" w:color="auto"/>
      </w:divBdr>
      <w:divsChild>
        <w:div w:id="477697438">
          <w:marLeft w:val="0"/>
          <w:marRight w:val="0"/>
          <w:marTop w:val="0"/>
          <w:marBottom w:val="0"/>
          <w:divBdr>
            <w:top w:val="none" w:sz="0" w:space="0" w:color="auto"/>
            <w:left w:val="none" w:sz="0" w:space="0" w:color="auto"/>
            <w:bottom w:val="none" w:sz="0" w:space="0" w:color="auto"/>
            <w:right w:val="none" w:sz="0" w:space="0" w:color="auto"/>
          </w:divBdr>
          <w:divsChild>
            <w:div w:id="277106184">
              <w:marLeft w:val="0"/>
              <w:marRight w:val="0"/>
              <w:marTop w:val="0"/>
              <w:marBottom w:val="0"/>
              <w:divBdr>
                <w:top w:val="none" w:sz="0" w:space="0" w:color="auto"/>
                <w:left w:val="none" w:sz="0" w:space="0" w:color="auto"/>
                <w:bottom w:val="none" w:sz="0" w:space="0" w:color="auto"/>
                <w:right w:val="none" w:sz="0" w:space="0" w:color="auto"/>
              </w:divBdr>
              <w:divsChild>
                <w:div w:id="202416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421584">
          <w:marLeft w:val="0"/>
          <w:marRight w:val="0"/>
          <w:marTop w:val="0"/>
          <w:marBottom w:val="0"/>
          <w:divBdr>
            <w:top w:val="none" w:sz="0" w:space="0" w:color="auto"/>
            <w:left w:val="none" w:sz="0" w:space="0" w:color="auto"/>
            <w:bottom w:val="none" w:sz="0" w:space="0" w:color="auto"/>
            <w:right w:val="none" w:sz="0" w:space="0" w:color="auto"/>
          </w:divBdr>
        </w:div>
        <w:div w:id="1604144546">
          <w:marLeft w:val="0"/>
          <w:marRight w:val="0"/>
          <w:marTop w:val="0"/>
          <w:marBottom w:val="300"/>
          <w:divBdr>
            <w:top w:val="none" w:sz="0" w:space="0" w:color="auto"/>
            <w:left w:val="none" w:sz="0" w:space="0" w:color="auto"/>
            <w:bottom w:val="none" w:sz="0" w:space="0" w:color="auto"/>
            <w:right w:val="none" w:sz="0" w:space="0" w:color="auto"/>
          </w:divBdr>
          <w:divsChild>
            <w:div w:id="702555001">
              <w:marLeft w:val="0"/>
              <w:marRight w:val="0"/>
              <w:marTop w:val="0"/>
              <w:marBottom w:val="0"/>
              <w:divBdr>
                <w:top w:val="none" w:sz="0" w:space="0" w:color="auto"/>
                <w:left w:val="none" w:sz="0" w:space="0" w:color="auto"/>
                <w:bottom w:val="none" w:sz="0" w:space="0" w:color="auto"/>
                <w:right w:val="none" w:sz="0" w:space="0" w:color="auto"/>
              </w:divBdr>
            </w:div>
          </w:divsChild>
        </w:div>
        <w:div w:id="1841700941">
          <w:marLeft w:val="0"/>
          <w:marRight w:val="0"/>
          <w:marTop w:val="0"/>
          <w:marBottom w:val="75"/>
          <w:divBdr>
            <w:top w:val="none" w:sz="0" w:space="0" w:color="auto"/>
            <w:left w:val="none" w:sz="0" w:space="0" w:color="auto"/>
            <w:bottom w:val="none" w:sz="0" w:space="0" w:color="auto"/>
            <w:right w:val="none" w:sz="0" w:space="0" w:color="auto"/>
          </w:divBdr>
        </w:div>
      </w:divsChild>
    </w:div>
    <w:div w:id="1425030690">
      <w:bodyDiv w:val="1"/>
      <w:marLeft w:val="0"/>
      <w:marRight w:val="0"/>
      <w:marTop w:val="0"/>
      <w:marBottom w:val="0"/>
      <w:divBdr>
        <w:top w:val="none" w:sz="0" w:space="0" w:color="auto"/>
        <w:left w:val="none" w:sz="0" w:space="0" w:color="auto"/>
        <w:bottom w:val="none" w:sz="0" w:space="0" w:color="auto"/>
        <w:right w:val="none" w:sz="0" w:space="0" w:color="auto"/>
      </w:divBdr>
    </w:div>
    <w:div w:id="1425498575">
      <w:bodyDiv w:val="1"/>
      <w:marLeft w:val="0"/>
      <w:marRight w:val="0"/>
      <w:marTop w:val="0"/>
      <w:marBottom w:val="0"/>
      <w:divBdr>
        <w:top w:val="none" w:sz="0" w:space="0" w:color="auto"/>
        <w:left w:val="none" w:sz="0" w:space="0" w:color="auto"/>
        <w:bottom w:val="none" w:sz="0" w:space="0" w:color="auto"/>
        <w:right w:val="none" w:sz="0" w:space="0" w:color="auto"/>
      </w:divBdr>
      <w:divsChild>
        <w:div w:id="1983265628">
          <w:marLeft w:val="0"/>
          <w:marRight w:val="0"/>
          <w:marTop w:val="0"/>
          <w:marBottom w:val="0"/>
          <w:divBdr>
            <w:top w:val="none" w:sz="0" w:space="0" w:color="auto"/>
            <w:left w:val="none" w:sz="0" w:space="0" w:color="auto"/>
            <w:bottom w:val="none" w:sz="0" w:space="0" w:color="auto"/>
            <w:right w:val="none" w:sz="0" w:space="0" w:color="auto"/>
          </w:divBdr>
          <w:divsChild>
            <w:div w:id="56588563">
              <w:marLeft w:val="0"/>
              <w:marRight w:val="0"/>
              <w:marTop w:val="0"/>
              <w:marBottom w:val="0"/>
              <w:divBdr>
                <w:top w:val="none" w:sz="0" w:space="0" w:color="auto"/>
                <w:left w:val="none" w:sz="0" w:space="0" w:color="auto"/>
                <w:bottom w:val="none" w:sz="0" w:space="0" w:color="auto"/>
                <w:right w:val="none" w:sz="0" w:space="0" w:color="auto"/>
              </w:divBdr>
              <w:divsChild>
                <w:div w:id="545027671">
                  <w:marLeft w:val="0"/>
                  <w:marRight w:val="0"/>
                  <w:marTop w:val="0"/>
                  <w:marBottom w:val="0"/>
                  <w:divBdr>
                    <w:top w:val="none" w:sz="0" w:space="0" w:color="auto"/>
                    <w:left w:val="none" w:sz="0" w:space="0" w:color="auto"/>
                    <w:bottom w:val="none" w:sz="0" w:space="0" w:color="auto"/>
                    <w:right w:val="none" w:sz="0" w:space="0" w:color="auto"/>
                  </w:divBdr>
                  <w:divsChild>
                    <w:div w:id="11152037">
                      <w:marLeft w:val="0"/>
                      <w:marRight w:val="0"/>
                      <w:marTop w:val="0"/>
                      <w:marBottom w:val="0"/>
                      <w:divBdr>
                        <w:top w:val="none" w:sz="0" w:space="0" w:color="auto"/>
                        <w:left w:val="none" w:sz="0" w:space="0" w:color="auto"/>
                        <w:bottom w:val="none" w:sz="0" w:space="0" w:color="auto"/>
                        <w:right w:val="none" w:sz="0" w:space="0" w:color="auto"/>
                      </w:divBdr>
                      <w:divsChild>
                        <w:div w:id="560990132">
                          <w:marLeft w:val="0"/>
                          <w:marRight w:val="0"/>
                          <w:marTop w:val="0"/>
                          <w:marBottom w:val="0"/>
                          <w:divBdr>
                            <w:top w:val="none" w:sz="0" w:space="0" w:color="auto"/>
                            <w:left w:val="none" w:sz="0" w:space="0" w:color="auto"/>
                            <w:bottom w:val="none" w:sz="0" w:space="0" w:color="auto"/>
                            <w:right w:val="none" w:sz="0" w:space="0" w:color="auto"/>
                          </w:divBdr>
                          <w:divsChild>
                            <w:div w:id="2146896814">
                              <w:marLeft w:val="0"/>
                              <w:marRight w:val="0"/>
                              <w:marTop w:val="0"/>
                              <w:marBottom w:val="0"/>
                              <w:divBdr>
                                <w:top w:val="none" w:sz="0" w:space="0" w:color="auto"/>
                                <w:left w:val="none" w:sz="0" w:space="0" w:color="auto"/>
                                <w:bottom w:val="none" w:sz="0" w:space="0" w:color="auto"/>
                                <w:right w:val="none" w:sz="0" w:space="0" w:color="auto"/>
                              </w:divBdr>
                              <w:divsChild>
                                <w:div w:id="1232733808">
                                  <w:marLeft w:val="0"/>
                                  <w:marRight w:val="0"/>
                                  <w:marTop w:val="0"/>
                                  <w:marBottom w:val="88"/>
                                  <w:divBdr>
                                    <w:top w:val="none" w:sz="0" w:space="0" w:color="auto"/>
                                    <w:left w:val="none" w:sz="0" w:space="0" w:color="auto"/>
                                    <w:bottom w:val="none" w:sz="0" w:space="0" w:color="auto"/>
                                    <w:right w:val="none" w:sz="0" w:space="0" w:color="auto"/>
                                  </w:divBdr>
                                  <w:divsChild>
                                    <w:div w:id="611127899">
                                      <w:marLeft w:val="0"/>
                                      <w:marRight w:val="0"/>
                                      <w:marTop w:val="0"/>
                                      <w:marBottom w:val="0"/>
                                      <w:divBdr>
                                        <w:top w:val="none" w:sz="0" w:space="0" w:color="auto"/>
                                        <w:left w:val="none" w:sz="0" w:space="0" w:color="auto"/>
                                        <w:bottom w:val="none" w:sz="0" w:space="0" w:color="auto"/>
                                        <w:right w:val="none" w:sz="0" w:space="0" w:color="auto"/>
                                      </w:divBdr>
                                      <w:divsChild>
                                        <w:div w:id="451949032">
                                          <w:marLeft w:val="0"/>
                                          <w:marRight w:val="0"/>
                                          <w:marTop w:val="0"/>
                                          <w:marBottom w:val="0"/>
                                          <w:divBdr>
                                            <w:top w:val="none" w:sz="0" w:space="0" w:color="auto"/>
                                            <w:left w:val="none" w:sz="0" w:space="0" w:color="auto"/>
                                            <w:bottom w:val="none" w:sz="0" w:space="0" w:color="auto"/>
                                            <w:right w:val="none" w:sz="0" w:space="0" w:color="auto"/>
                                          </w:divBdr>
                                          <w:divsChild>
                                            <w:div w:id="93914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6414080">
      <w:bodyDiv w:val="1"/>
      <w:marLeft w:val="0"/>
      <w:marRight w:val="0"/>
      <w:marTop w:val="0"/>
      <w:marBottom w:val="0"/>
      <w:divBdr>
        <w:top w:val="none" w:sz="0" w:space="0" w:color="auto"/>
        <w:left w:val="none" w:sz="0" w:space="0" w:color="auto"/>
        <w:bottom w:val="none" w:sz="0" w:space="0" w:color="auto"/>
        <w:right w:val="none" w:sz="0" w:space="0" w:color="auto"/>
      </w:divBdr>
      <w:divsChild>
        <w:div w:id="691223578">
          <w:marLeft w:val="0"/>
          <w:marRight w:val="0"/>
          <w:marTop w:val="0"/>
          <w:marBottom w:val="0"/>
          <w:divBdr>
            <w:top w:val="none" w:sz="0" w:space="0" w:color="auto"/>
            <w:left w:val="none" w:sz="0" w:space="0" w:color="auto"/>
            <w:bottom w:val="none" w:sz="0" w:space="0" w:color="auto"/>
            <w:right w:val="none" w:sz="0" w:space="0" w:color="auto"/>
          </w:divBdr>
          <w:divsChild>
            <w:div w:id="1079592165">
              <w:marLeft w:val="0"/>
              <w:marRight w:val="0"/>
              <w:marTop w:val="0"/>
              <w:marBottom w:val="0"/>
              <w:divBdr>
                <w:top w:val="none" w:sz="0" w:space="0" w:color="auto"/>
                <w:left w:val="none" w:sz="0" w:space="0" w:color="auto"/>
                <w:bottom w:val="none" w:sz="0" w:space="0" w:color="auto"/>
                <w:right w:val="none" w:sz="0" w:space="0" w:color="auto"/>
              </w:divBdr>
              <w:divsChild>
                <w:div w:id="543715231">
                  <w:marLeft w:val="0"/>
                  <w:marRight w:val="0"/>
                  <w:marTop w:val="0"/>
                  <w:marBottom w:val="0"/>
                  <w:divBdr>
                    <w:top w:val="none" w:sz="0" w:space="0" w:color="auto"/>
                    <w:left w:val="none" w:sz="0" w:space="0" w:color="auto"/>
                    <w:bottom w:val="none" w:sz="0" w:space="0" w:color="auto"/>
                    <w:right w:val="none" w:sz="0" w:space="0" w:color="auto"/>
                  </w:divBdr>
                  <w:divsChild>
                    <w:div w:id="580525884">
                      <w:marLeft w:val="0"/>
                      <w:marRight w:val="0"/>
                      <w:marTop w:val="0"/>
                      <w:marBottom w:val="75"/>
                      <w:divBdr>
                        <w:top w:val="none" w:sz="0" w:space="0" w:color="auto"/>
                        <w:left w:val="none" w:sz="0" w:space="0" w:color="auto"/>
                        <w:bottom w:val="none" w:sz="0" w:space="0" w:color="auto"/>
                        <w:right w:val="none" w:sz="0" w:space="0" w:color="auto"/>
                      </w:divBdr>
                    </w:div>
                    <w:div w:id="899288553">
                      <w:marLeft w:val="0"/>
                      <w:marRight w:val="0"/>
                      <w:marTop w:val="0"/>
                      <w:marBottom w:val="0"/>
                      <w:divBdr>
                        <w:top w:val="none" w:sz="0" w:space="0" w:color="auto"/>
                        <w:left w:val="none" w:sz="0" w:space="0" w:color="auto"/>
                        <w:bottom w:val="none" w:sz="0" w:space="0" w:color="auto"/>
                        <w:right w:val="none" w:sz="0" w:space="0" w:color="auto"/>
                      </w:divBdr>
                      <w:divsChild>
                        <w:div w:id="1225599757">
                          <w:marLeft w:val="0"/>
                          <w:marRight w:val="0"/>
                          <w:marTop w:val="0"/>
                          <w:marBottom w:val="0"/>
                          <w:divBdr>
                            <w:top w:val="none" w:sz="0" w:space="0" w:color="auto"/>
                            <w:left w:val="none" w:sz="0" w:space="0" w:color="auto"/>
                            <w:bottom w:val="none" w:sz="0" w:space="0" w:color="auto"/>
                            <w:right w:val="none" w:sz="0" w:space="0" w:color="auto"/>
                          </w:divBdr>
                          <w:divsChild>
                            <w:div w:id="60607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57050">
                      <w:marLeft w:val="0"/>
                      <w:marRight w:val="0"/>
                      <w:marTop w:val="0"/>
                      <w:marBottom w:val="0"/>
                      <w:divBdr>
                        <w:top w:val="none" w:sz="0" w:space="0" w:color="auto"/>
                        <w:left w:val="none" w:sz="0" w:space="0" w:color="auto"/>
                        <w:bottom w:val="none" w:sz="0" w:space="0" w:color="auto"/>
                        <w:right w:val="none" w:sz="0" w:space="0" w:color="auto"/>
                      </w:divBdr>
                    </w:div>
                    <w:div w:id="1331715531">
                      <w:marLeft w:val="0"/>
                      <w:marRight w:val="0"/>
                      <w:marTop w:val="0"/>
                      <w:marBottom w:val="300"/>
                      <w:divBdr>
                        <w:top w:val="none" w:sz="0" w:space="0" w:color="auto"/>
                        <w:left w:val="none" w:sz="0" w:space="0" w:color="auto"/>
                        <w:bottom w:val="none" w:sz="0" w:space="0" w:color="auto"/>
                        <w:right w:val="none" w:sz="0" w:space="0" w:color="auto"/>
                      </w:divBdr>
                      <w:divsChild>
                        <w:div w:id="120031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390080">
                  <w:marLeft w:val="300"/>
                  <w:marRight w:val="0"/>
                  <w:marTop w:val="0"/>
                  <w:marBottom w:val="0"/>
                  <w:divBdr>
                    <w:top w:val="none" w:sz="0" w:space="0" w:color="auto"/>
                    <w:left w:val="none" w:sz="0" w:space="0" w:color="auto"/>
                    <w:bottom w:val="none" w:sz="0" w:space="0" w:color="auto"/>
                    <w:right w:val="none" w:sz="0" w:space="0" w:color="auto"/>
                  </w:divBdr>
                  <w:divsChild>
                    <w:div w:id="897713401">
                      <w:marLeft w:val="0"/>
                      <w:marRight w:val="0"/>
                      <w:marTop w:val="0"/>
                      <w:marBottom w:val="300"/>
                      <w:divBdr>
                        <w:top w:val="none" w:sz="0" w:space="0" w:color="auto"/>
                        <w:left w:val="none" w:sz="0" w:space="0" w:color="auto"/>
                        <w:bottom w:val="none" w:sz="0" w:space="0" w:color="auto"/>
                        <w:right w:val="none" w:sz="0" w:space="0" w:color="auto"/>
                      </w:divBdr>
                      <w:divsChild>
                        <w:div w:id="234826900">
                          <w:marLeft w:val="0"/>
                          <w:marRight w:val="0"/>
                          <w:marTop w:val="0"/>
                          <w:marBottom w:val="0"/>
                          <w:divBdr>
                            <w:top w:val="none" w:sz="0" w:space="0" w:color="auto"/>
                            <w:left w:val="none" w:sz="0" w:space="0" w:color="auto"/>
                            <w:bottom w:val="none" w:sz="0" w:space="0" w:color="auto"/>
                            <w:right w:val="none" w:sz="0" w:space="0" w:color="auto"/>
                          </w:divBdr>
                          <w:divsChild>
                            <w:div w:id="1634411349">
                              <w:marLeft w:val="0"/>
                              <w:marRight w:val="0"/>
                              <w:marTop w:val="0"/>
                              <w:marBottom w:val="0"/>
                              <w:divBdr>
                                <w:top w:val="none" w:sz="0" w:space="0" w:color="auto"/>
                                <w:left w:val="none" w:sz="0" w:space="0" w:color="auto"/>
                                <w:bottom w:val="none" w:sz="0" w:space="0" w:color="auto"/>
                                <w:right w:val="none" w:sz="0" w:space="0" w:color="auto"/>
                              </w:divBdr>
                              <w:divsChild>
                                <w:div w:id="1390761108">
                                  <w:marLeft w:val="0"/>
                                  <w:marRight w:val="0"/>
                                  <w:marTop w:val="0"/>
                                  <w:marBottom w:val="0"/>
                                  <w:divBdr>
                                    <w:top w:val="single" w:sz="2" w:space="0" w:color="DFDFDF"/>
                                    <w:left w:val="single" w:sz="2" w:space="0" w:color="DFDFDF"/>
                                    <w:bottom w:val="single" w:sz="2" w:space="0" w:color="DFDFDF"/>
                                    <w:right w:val="single" w:sz="2" w:space="0" w:color="DFDFDF"/>
                                  </w:divBdr>
                                  <w:divsChild>
                                    <w:div w:id="1843663989">
                                      <w:marLeft w:val="-90"/>
                                      <w:marRight w:val="0"/>
                                      <w:marTop w:val="0"/>
                                      <w:marBottom w:val="0"/>
                                      <w:divBdr>
                                        <w:top w:val="none" w:sz="0" w:space="0" w:color="auto"/>
                                        <w:left w:val="none" w:sz="0" w:space="0" w:color="auto"/>
                                        <w:bottom w:val="none" w:sz="0" w:space="0" w:color="auto"/>
                                        <w:right w:val="none" w:sz="0" w:space="0" w:color="auto"/>
                                      </w:divBdr>
                                      <w:divsChild>
                                        <w:div w:id="539517455">
                                          <w:marLeft w:val="0"/>
                                          <w:marRight w:val="0"/>
                                          <w:marTop w:val="0"/>
                                          <w:marBottom w:val="45"/>
                                          <w:divBdr>
                                            <w:top w:val="single" w:sz="2" w:space="0" w:color="A9A9A9"/>
                                            <w:left w:val="single" w:sz="2" w:space="0" w:color="A9A9A9"/>
                                            <w:bottom w:val="single" w:sz="2" w:space="0" w:color="A9A9A9"/>
                                            <w:right w:val="single" w:sz="2" w:space="0" w:color="A9A9A9"/>
                                          </w:divBdr>
                                          <w:divsChild>
                                            <w:div w:id="1279026407">
                                              <w:marLeft w:val="0"/>
                                              <w:marRight w:val="0"/>
                                              <w:marTop w:val="0"/>
                                              <w:marBottom w:val="0"/>
                                              <w:divBdr>
                                                <w:top w:val="none" w:sz="0" w:space="0" w:color="auto"/>
                                                <w:left w:val="none" w:sz="0" w:space="0" w:color="auto"/>
                                                <w:bottom w:val="none" w:sz="0" w:space="0" w:color="auto"/>
                                                <w:right w:val="none" w:sz="0" w:space="0" w:color="auto"/>
                                              </w:divBdr>
                                              <w:divsChild>
                                                <w:div w:id="106387185">
                                                  <w:marLeft w:val="92"/>
                                                  <w:marRight w:val="0"/>
                                                  <w:marTop w:val="0"/>
                                                  <w:marBottom w:val="150"/>
                                                  <w:divBdr>
                                                    <w:top w:val="single" w:sz="2" w:space="0" w:color="E4E4E4"/>
                                                    <w:left w:val="single" w:sz="2" w:space="0" w:color="E4E4E4"/>
                                                    <w:bottom w:val="single" w:sz="2" w:space="0" w:color="E4E4E4"/>
                                                    <w:right w:val="single" w:sz="2" w:space="0" w:color="E4E4E4"/>
                                                  </w:divBdr>
                                                </w:div>
                                                <w:div w:id="204285421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307635427">
                          <w:marLeft w:val="0"/>
                          <w:marRight w:val="0"/>
                          <w:marTop w:val="0"/>
                          <w:marBottom w:val="0"/>
                          <w:divBdr>
                            <w:top w:val="none" w:sz="0" w:space="0" w:color="auto"/>
                            <w:left w:val="none" w:sz="0" w:space="0" w:color="auto"/>
                            <w:bottom w:val="none" w:sz="0" w:space="0" w:color="auto"/>
                            <w:right w:val="none" w:sz="0" w:space="0" w:color="auto"/>
                          </w:divBdr>
                          <w:divsChild>
                            <w:div w:id="824395318">
                              <w:marLeft w:val="0"/>
                              <w:marRight w:val="0"/>
                              <w:marTop w:val="0"/>
                              <w:marBottom w:val="0"/>
                              <w:divBdr>
                                <w:top w:val="none" w:sz="0" w:space="0" w:color="auto"/>
                                <w:left w:val="none" w:sz="0" w:space="0" w:color="auto"/>
                                <w:bottom w:val="none" w:sz="0" w:space="0" w:color="auto"/>
                                <w:right w:val="none" w:sz="0" w:space="0" w:color="auto"/>
                              </w:divBdr>
                              <w:divsChild>
                                <w:div w:id="792751363">
                                  <w:marLeft w:val="0"/>
                                  <w:marRight w:val="0"/>
                                  <w:marTop w:val="0"/>
                                  <w:marBottom w:val="0"/>
                                  <w:divBdr>
                                    <w:top w:val="single" w:sz="2" w:space="0" w:color="DFDFDF"/>
                                    <w:left w:val="single" w:sz="2" w:space="0" w:color="DFDFDF"/>
                                    <w:bottom w:val="single" w:sz="2" w:space="0" w:color="DFDFDF"/>
                                    <w:right w:val="single" w:sz="2" w:space="0" w:color="DFDFDF"/>
                                  </w:divBdr>
                                  <w:divsChild>
                                    <w:div w:id="679503110">
                                      <w:marLeft w:val="-90"/>
                                      <w:marRight w:val="0"/>
                                      <w:marTop w:val="0"/>
                                      <w:marBottom w:val="0"/>
                                      <w:divBdr>
                                        <w:top w:val="none" w:sz="0" w:space="0" w:color="auto"/>
                                        <w:left w:val="none" w:sz="0" w:space="0" w:color="auto"/>
                                        <w:bottom w:val="none" w:sz="0" w:space="0" w:color="auto"/>
                                        <w:right w:val="none" w:sz="0" w:space="0" w:color="auto"/>
                                      </w:divBdr>
                                      <w:divsChild>
                                        <w:div w:id="729311347">
                                          <w:marLeft w:val="0"/>
                                          <w:marRight w:val="0"/>
                                          <w:marTop w:val="0"/>
                                          <w:marBottom w:val="45"/>
                                          <w:divBdr>
                                            <w:top w:val="single" w:sz="2" w:space="0" w:color="A9A9A9"/>
                                            <w:left w:val="single" w:sz="2" w:space="0" w:color="A9A9A9"/>
                                            <w:bottom w:val="single" w:sz="2" w:space="0" w:color="A9A9A9"/>
                                            <w:right w:val="single" w:sz="2" w:space="0" w:color="A9A9A9"/>
                                          </w:divBdr>
                                          <w:divsChild>
                                            <w:div w:id="677656928">
                                              <w:marLeft w:val="0"/>
                                              <w:marRight w:val="0"/>
                                              <w:marTop w:val="0"/>
                                              <w:marBottom w:val="0"/>
                                              <w:divBdr>
                                                <w:top w:val="none" w:sz="0" w:space="0" w:color="auto"/>
                                                <w:left w:val="none" w:sz="0" w:space="0" w:color="auto"/>
                                                <w:bottom w:val="none" w:sz="0" w:space="0" w:color="auto"/>
                                                <w:right w:val="none" w:sz="0" w:space="0" w:color="auto"/>
                                              </w:divBdr>
                                              <w:divsChild>
                                                <w:div w:id="48910431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693721763">
                                      <w:marLeft w:val="0"/>
                                      <w:marRight w:val="0"/>
                                      <w:marTop w:val="0"/>
                                      <w:marBottom w:val="270"/>
                                      <w:divBdr>
                                        <w:top w:val="none" w:sz="0" w:space="0" w:color="auto"/>
                                        <w:left w:val="none" w:sz="0" w:space="0" w:color="auto"/>
                                        <w:bottom w:val="single" w:sz="12" w:space="5" w:color="DADADA"/>
                                        <w:right w:val="none" w:sz="0" w:space="0" w:color="auto"/>
                                      </w:divBdr>
                                      <w:divsChild>
                                        <w:div w:id="64605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109746">
          <w:marLeft w:val="0"/>
          <w:marRight w:val="0"/>
          <w:marTop w:val="0"/>
          <w:marBottom w:val="0"/>
          <w:divBdr>
            <w:top w:val="none" w:sz="0" w:space="0" w:color="auto"/>
            <w:left w:val="none" w:sz="0" w:space="0" w:color="auto"/>
            <w:bottom w:val="none" w:sz="0" w:space="0" w:color="auto"/>
            <w:right w:val="none" w:sz="0" w:space="0" w:color="auto"/>
          </w:divBdr>
          <w:divsChild>
            <w:div w:id="157576676">
              <w:marLeft w:val="0"/>
              <w:marRight w:val="0"/>
              <w:marTop w:val="0"/>
              <w:marBottom w:val="300"/>
              <w:divBdr>
                <w:top w:val="none" w:sz="0" w:space="0" w:color="auto"/>
                <w:left w:val="none" w:sz="0" w:space="0" w:color="auto"/>
                <w:bottom w:val="single" w:sz="6" w:space="0" w:color="F1F1F1"/>
                <w:right w:val="none" w:sz="0" w:space="0" w:color="auto"/>
              </w:divBdr>
              <w:divsChild>
                <w:div w:id="17735477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26457369">
      <w:bodyDiv w:val="1"/>
      <w:marLeft w:val="0"/>
      <w:marRight w:val="0"/>
      <w:marTop w:val="0"/>
      <w:marBottom w:val="0"/>
      <w:divBdr>
        <w:top w:val="none" w:sz="0" w:space="0" w:color="auto"/>
        <w:left w:val="none" w:sz="0" w:space="0" w:color="auto"/>
        <w:bottom w:val="none" w:sz="0" w:space="0" w:color="auto"/>
        <w:right w:val="none" w:sz="0" w:space="0" w:color="auto"/>
      </w:divBdr>
      <w:divsChild>
        <w:div w:id="211697317">
          <w:marLeft w:val="0"/>
          <w:marRight w:val="0"/>
          <w:marTop w:val="0"/>
          <w:marBottom w:val="0"/>
          <w:divBdr>
            <w:top w:val="none" w:sz="0" w:space="0" w:color="auto"/>
            <w:left w:val="none" w:sz="0" w:space="0" w:color="auto"/>
            <w:bottom w:val="none" w:sz="0" w:space="0" w:color="auto"/>
            <w:right w:val="none" w:sz="0" w:space="0" w:color="auto"/>
          </w:divBdr>
        </w:div>
        <w:div w:id="1211529228">
          <w:marLeft w:val="0"/>
          <w:marRight w:val="0"/>
          <w:marTop w:val="0"/>
          <w:marBottom w:val="150"/>
          <w:divBdr>
            <w:top w:val="none" w:sz="0" w:space="0" w:color="auto"/>
            <w:left w:val="none" w:sz="0" w:space="0" w:color="auto"/>
            <w:bottom w:val="none" w:sz="0" w:space="0" w:color="auto"/>
            <w:right w:val="none" w:sz="0" w:space="0" w:color="auto"/>
          </w:divBdr>
        </w:div>
      </w:divsChild>
    </w:div>
    <w:div w:id="1426458598">
      <w:bodyDiv w:val="1"/>
      <w:marLeft w:val="0"/>
      <w:marRight w:val="0"/>
      <w:marTop w:val="0"/>
      <w:marBottom w:val="0"/>
      <w:divBdr>
        <w:top w:val="none" w:sz="0" w:space="0" w:color="auto"/>
        <w:left w:val="none" w:sz="0" w:space="0" w:color="auto"/>
        <w:bottom w:val="none" w:sz="0" w:space="0" w:color="auto"/>
        <w:right w:val="none" w:sz="0" w:space="0" w:color="auto"/>
      </w:divBdr>
    </w:div>
    <w:div w:id="1426464260">
      <w:bodyDiv w:val="1"/>
      <w:marLeft w:val="0"/>
      <w:marRight w:val="0"/>
      <w:marTop w:val="0"/>
      <w:marBottom w:val="0"/>
      <w:divBdr>
        <w:top w:val="none" w:sz="0" w:space="0" w:color="auto"/>
        <w:left w:val="none" w:sz="0" w:space="0" w:color="auto"/>
        <w:bottom w:val="none" w:sz="0" w:space="0" w:color="auto"/>
        <w:right w:val="none" w:sz="0" w:space="0" w:color="auto"/>
      </w:divBdr>
    </w:div>
    <w:div w:id="1427654539">
      <w:bodyDiv w:val="1"/>
      <w:marLeft w:val="0"/>
      <w:marRight w:val="0"/>
      <w:marTop w:val="0"/>
      <w:marBottom w:val="0"/>
      <w:divBdr>
        <w:top w:val="none" w:sz="0" w:space="0" w:color="auto"/>
        <w:left w:val="none" w:sz="0" w:space="0" w:color="auto"/>
        <w:bottom w:val="none" w:sz="0" w:space="0" w:color="auto"/>
        <w:right w:val="none" w:sz="0" w:space="0" w:color="auto"/>
      </w:divBdr>
      <w:divsChild>
        <w:div w:id="342123589">
          <w:marLeft w:val="0"/>
          <w:marRight w:val="0"/>
          <w:marTop w:val="0"/>
          <w:marBottom w:val="0"/>
          <w:divBdr>
            <w:top w:val="none" w:sz="0" w:space="0" w:color="auto"/>
            <w:left w:val="none" w:sz="0" w:space="0" w:color="auto"/>
            <w:bottom w:val="none" w:sz="0" w:space="0" w:color="auto"/>
            <w:right w:val="none" w:sz="0" w:space="0" w:color="auto"/>
          </w:divBdr>
          <w:divsChild>
            <w:div w:id="1327128189">
              <w:marLeft w:val="0"/>
              <w:marRight w:val="0"/>
              <w:marTop w:val="0"/>
              <w:marBottom w:val="0"/>
              <w:divBdr>
                <w:top w:val="none" w:sz="0" w:space="0" w:color="auto"/>
                <w:left w:val="none" w:sz="0" w:space="0" w:color="auto"/>
                <w:bottom w:val="none" w:sz="0" w:space="0" w:color="auto"/>
                <w:right w:val="none" w:sz="0" w:space="0" w:color="auto"/>
              </w:divBdr>
              <w:divsChild>
                <w:div w:id="29963283">
                  <w:marLeft w:val="0"/>
                  <w:marRight w:val="0"/>
                  <w:marTop w:val="0"/>
                  <w:marBottom w:val="0"/>
                  <w:divBdr>
                    <w:top w:val="none" w:sz="0" w:space="0" w:color="auto"/>
                    <w:left w:val="none" w:sz="0" w:space="0" w:color="auto"/>
                    <w:bottom w:val="none" w:sz="0" w:space="0" w:color="auto"/>
                    <w:right w:val="none" w:sz="0" w:space="0" w:color="auto"/>
                  </w:divBdr>
                  <w:divsChild>
                    <w:div w:id="2125804531">
                      <w:marLeft w:val="0"/>
                      <w:marRight w:val="0"/>
                      <w:marTop w:val="0"/>
                      <w:marBottom w:val="0"/>
                      <w:divBdr>
                        <w:top w:val="none" w:sz="0" w:space="0" w:color="auto"/>
                        <w:left w:val="none" w:sz="0" w:space="0" w:color="auto"/>
                        <w:bottom w:val="none" w:sz="0" w:space="0" w:color="auto"/>
                        <w:right w:val="none" w:sz="0" w:space="0" w:color="auto"/>
                      </w:divBdr>
                      <w:divsChild>
                        <w:div w:id="1739479837">
                          <w:marLeft w:val="0"/>
                          <w:marRight w:val="0"/>
                          <w:marTop w:val="0"/>
                          <w:marBottom w:val="0"/>
                          <w:divBdr>
                            <w:top w:val="none" w:sz="0" w:space="0" w:color="auto"/>
                            <w:left w:val="none" w:sz="0" w:space="0" w:color="auto"/>
                            <w:bottom w:val="none" w:sz="0" w:space="0" w:color="auto"/>
                            <w:right w:val="none" w:sz="0" w:space="0" w:color="auto"/>
                          </w:divBdr>
                          <w:divsChild>
                            <w:div w:id="45877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7730529">
      <w:bodyDiv w:val="1"/>
      <w:marLeft w:val="0"/>
      <w:marRight w:val="0"/>
      <w:marTop w:val="0"/>
      <w:marBottom w:val="0"/>
      <w:divBdr>
        <w:top w:val="none" w:sz="0" w:space="0" w:color="auto"/>
        <w:left w:val="none" w:sz="0" w:space="0" w:color="auto"/>
        <w:bottom w:val="none" w:sz="0" w:space="0" w:color="auto"/>
        <w:right w:val="none" w:sz="0" w:space="0" w:color="auto"/>
      </w:divBdr>
      <w:divsChild>
        <w:div w:id="1972977650">
          <w:marLeft w:val="0"/>
          <w:marRight w:val="0"/>
          <w:marTop w:val="0"/>
          <w:marBottom w:val="0"/>
          <w:divBdr>
            <w:top w:val="none" w:sz="0" w:space="0" w:color="auto"/>
            <w:left w:val="none" w:sz="0" w:space="0" w:color="auto"/>
            <w:bottom w:val="none" w:sz="0" w:space="0" w:color="auto"/>
            <w:right w:val="none" w:sz="0" w:space="0" w:color="auto"/>
          </w:divBdr>
        </w:div>
      </w:divsChild>
    </w:div>
    <w:div w:id="1428770821">
      <w:bodyDiv w:val="1"/>
      <w:marLeft w:val="0"/>
      <w:marRight w:val="0"/>
      <w:marTop w:val="0"/>
      <w:marBottom w:val="0"/>
      <w:divBdr>
        <w:top w:val="none" w:sz="0" w:space="0" w:color="auto"/>
        <w:left w:val="none" w:sz="0" w:space="0" w:color="auto"/>
        <w:bottom w:val="none" w:sz="0" w:space="0" w:color="auto"/>
        <w:right w:val="none" w:sz="0" w:space="0" w:color="auto"/>
      </w:divBdr>
      <w:divsChild>
        <w:div w:id="345326252">
          <w:marLeft w:val="0"/>
          <w:marRight w:val="225"/>
          <w:marTop w:val="0"/>
          <w:marBottom w:val="0"/>
          <w:divBdr>
            <w:top w:val="none" w:sz="0" w:space="0" w:color="auto"/>
            <w:left w:val="none" w:sz="0" w:space="0" w:color="auto"/>
            <w:bottom w:val="none" w:sz="0" w:space="0" w:color="auto"/>
            <w:right w:val="none" w:sz="0" w:space="0" w:color="auto"/>
          </w:divBdr>
          <w:divsChild>
            <w:div w:id="2051762237">
              <w:marLeft w:val="0"/>
              <w:marRight w:val="0"/>
              <w:marTop w:val="225"/>
              <w:marBottom w:val="0"/>
              <w:divBdr>
                <w:top w:val="none" w:sz="0" w:space="0" w:color="auto"/>
                <w:left w:val="none" w:sz="0" w:space="0" w:color="auto"/>
                <w:bottom w:val="none" w:sz="0" w:space="0" w:color="auto"/>
                <w:right w:val="none" w:sz="0" w:space="0" w:color="auto"/>
              </w:divBdr>
              <w:divsChild>
                <w:div w:id="83784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562677">
          <w:marLeft w:val="0"/>
          <w:marRight w:val="0"/>
          <w:marTop w:val="0"/>
          <w:marBottom w:val="0"/>
          <w:divBdr>
            <w:top w:val="none" w:sz="0" w:space="0" w:color="auto"/>
            <w:left w:val="none" w:sz="0" w:space="0" w:color="auto"/>
            <w:bottom w:val="none" w:sz="0" w:space="0" w:color="auto"/>
            <w:right w:val="none" w:sz="0" w:space="0" w:color="auto"/>
          </w:divBdr>
          <w:divsChild>
            <w:div w:id="1768041666">
              <w:marLeft w:val="0"/>
              <w:marRight w:val="0"/>
              <w:marTop w:val="0"/>
              <w:marBottom w:val="150"/>
              <w:divBdr>
                <w:top w:val="none" w:sz="0" w:space="0" w:color="auto"/>
                <w:left w:val="none" w:sz="0" w:space="0" w:color="auto"/>
                <w:bottom w:val="none" w:sz="0" w:space="0" w:color="auto"/>
                <w:right w:val="none" w:sz="0" w:space="0" w:color="auto"/>
              </w:divBdr>
              <w:divsChild>
                <w:div w:id="143486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843763">
      <w:bodyDiv w:val="1"/>
      <w:marLeft w:val="0"/>
      <w:marRight w:val="0"/>
      <w:marTop w:val="0"/>
      <w:marBottom w:val="0"/>
      <w:divBdr>
        <w:top w:val="none" w:sz="0" w:space="0" w:color="auto"/>
        <w:left w:val="none" w:sz="0" w:space="0" w:color="auto"/>
        <w:bottom w:val="none" w:sz="0" w:space="0" w:color="auto"/>
        <w:right w:val="none" w:sz="0" w:space="0" w:color="auto"/>
      </w:divBdr>
      <w:divsChild>
        <w:div w:id="1524828590">
          <w:marLeft w:val="0"/>
          <w:marRight w:val="0"/>
          <w:marTop w:val="0"/>
          <w:marBottom w:val="150"/>
          <w:divBdr>
            <w:top w:val="none" w:sz="0" w:space="0" w:color="auto"/>
            <w:left w:val="none" w:sz="0" w:space="0" w:color="auto"/>
            <w:bottom w:val="none" w:sz="0" w:space="0" w:color="auto"/>
            <w:right w:val="none" w:sz="0" w:space="0" w:color="auto"/>
          </w:divBdr>
        </w:div>
      </w:divsChild>
    </w:div>
    <w:div w:id="1429081845">
      <w:bodyDiv w:val="1"/>
      <w:marLeft w:val="0"/>
      <w:marRight w:val="0"/>
      <w:marTop w:val="0"/>
      <w:marBottom w:val="0"/>
      <w:divBdr>
        <w:top w:val="none" w:sz="0" w:space="0" w:color="auto"/>
        <w:left w:val="none" w:sz="0" w:space="0" w:color="auto"/>
        <w:bottom w:val="none" w:sz="0" w:space="0" w:color="auto"/>
        <w:right w:val="none" w:sz="0" w:space="0" w:color="auto"/>
      </w:divBdr>
      <w:divsChild>
        <w:div w:id="992222025">
          <w:marLeft w:val="0"/>
          <w:marRight w:val="0"/>
          <w:marTop w:val="0"/>
          <w:marBottom w:val="0"/>
          <w:divBdr>
            <w:top w:val="none" w:sz="0" w:space="0" w:color="auto"/>
            <w:left w:val="none" w:sz="0" w:space="0" w:color="auto"/>
            <w:bottom w:val="none" w:sz="0" w:space="0" w:color="auto"/>
            <w:right w:val="none" w:sz="0" w:space="0" w:color="auto"/>
          </w:divBdr>
        </w:div>
      </w:divsChild>
    </w:div>
    <w:div w:id="1429084199">
      <w:bodyDiv w:val="1"/>
      <w:marLeft w:val="0"/>
      <w:marRight w:val="0"/>
      <w:marTop w:val="0"/>
      <w:marBottom w:val="0"/>
      <w:divBdr>
        <w:top w:val="none" w:sz="0" w:space="0" w:color="auto"/>
        <w:left w:val="none" w:sz="0" w:space="0" w:color="auto"/>
        <w:bottom w:val="none" w:sz="0" w:space="0" w:color="auto"/>
        <w:right w:val="none" w:sz="0" w:space="0" w:color="auto"/>
      </w:divBdr>
      <w:divsChild>
        <w:div w:id="807087640">
          <w:marLeft w:val="0"/>
          <w:marRight w:val="0"/>
          <w:marTop w:val="0"/>
          <w:marBottom w:val="0"/>
          <w:divBdr>
            <w:top w:val="none" w:sz="0" w:space="0" w:color="auto"/>
            <w:left w:val="none" w:sz="0" w:space="0" w:color="auto"/>
            <w:bottom w:val="none" w:sz="0" w:space="0" w:color="auto"/>
            <w:right w:val="none" w:sz="0" w:space="0" w:color="auto"/>
          </w:divBdr>
          <w:divsChild>
            <w:div w:id="747920291">
              <w:marLeft w:val="0"/>
              <w:marRight w:val="0"/>
              <w:marTop w:val="0"/>
              <w:marBottom w:val="225"/>
              <w:divBdr>
                <w:top w:val="none" w:sz="0" w:space="0" w:color="auto"/>
                <w:left w:val="none" w:sz="0" w:space="0" w:color="auto"/>
                <w:bottom w:val="none" w:sz="0" w:space="0" w:color="auto"/>
                <w:right w:val="none" w:sz="0" w:space="0" w:color="auto"/>
              </w:divBdr>
              <w:divsChild>
                <w:div w:id="36901397">
                  <w:marLeft w:val="0"/>
                  <w:marRight w:val="0"/>
                  <w:marTop w:val="0"/>
                  <w:marBottom w:val="150"/>
                  <w:divBdr>
                    <w:top w:val="none" w:sz="0" w:space="0" w:color="auto"/>
                    <w:left w:val="none" w:sz="0" w:space="0" w:color="auto"/>
                    <w:bottom w:val="none" w:sz="0" w:space="0" w:color="auto"/>
                    <w:right w:val="none" w:sz="0" w:space="0" w:color="auto"/>
                  </w:divBdr>
                </w:div>
                <w:div w:id="321348711">
                  <w:marLeft w:val="0"/>
                  <w:marRight w:val="0"/>
                  <w:marTop w:val="0"/>
                  <w:marBottom w:val="150"/>
                  <w:divBdr>
                    <w:top w:val="none" w:sz="0" w:space="0" w:color="auto"/>
                    <w:left w:val="none" w:sz="0" w:space="0" w:color="auto"/>
                    <w:bottom w:val="none" w:sz="0" w:space="0" w:color="auto"/>
                    <w:right w:val="none" w:sz="0" w:space="0" w:color="auto"/>
                  </w:divBdr>
                </w:div>
                <w:div w:id="651565007">
                  <w:marLeft w:val="0"/>
                  <w:marRight w:val="0"/>
                  <w:marTop w:val="0"/>
                  <w:marBottom w:val="150"/>
                  <w:divBdr>
                    <w:top w:val="none" w:sz="0" w:space="0" w:color="auto"/>
                    <w:left w:val="none" w:sz="0" w:space="0" w:color="auto"/>
                    <w:bottom w:val="none" w:sz="0" w:space="0" w:color="auto"/>
                    <w:right w:val="none" w:sz="0" w:space="0" w:color="auto"/>
                  </w:divBdr>
                </w:div>
                <w:div w:id="772700433">
                  <w:marLeft w:val="0"/>
                  <w:marRight w:val="0"/>
                  <w:marTop w:val="0"/>
                  <w:marBottom w:val="150"/>
                  <w:divBdr>
                    <w:top w:val="none" w:sz="0" w:space="0" w:color="auto"/>
                    <w:left w:val="none" w:sz="0" w:space="0" w:color="auto"/>
                    <w:bottom w:val="none" w:sz="0" w:space="0" w:color="auto"/>
                    <w:right w:val="none" w:sz="0" w:space="0" w:color="auto"/>
                  </w:divBdr>
                </w:div>
                <w:div w:id="1010909939">
                  <w:marLeft w:val="0"/>
                  <w:marRight w:val="0"/>
                  <w:marTop w:val="0"/>
                  <w:marBottom w:val="150"/>
                  <w:divBdr>
                    <w:top w:val="none" w:sz="0" w:space="0" w:color="auto"/>
                    <w:left w:val="none" w:sz="0" w:space="0" w:color="auto"/>
                    <w:bottom w:val="none" w:sz="0" w:space="0" w:color="auto"/>
                    <w:right w:val="none" w:sz="0" w:space="0" w:color="auto"/>
                  </w:divBdr>
                </w:div>
                <w:div w:id="1269580555">
                  <w:marLeft w:val="0"/>
                  <w:marRight w:val="0"/>
                  <w:marTop w:val="0"/>
                  <w:marBottom w:val="150"/>
                  <w:divBdr>
                    <w:top w:val="none" w:sz="0" w:space="0" w:color="auto"/>
                    <w:left w:val="none" w:sz="0" w:space="0" w:color="auto"/>
                    <w:bottom w:val="none" w:sz="0" w:space="0" w:color="auto"/>
                    <w:right w:val="none" w:sz="0" w:space="0" w:color="auto"/>
                  </w:divBdr>
                </w:div>
                <w:div w:id="1473476085">
                  <w:marLeft w:val="0"/>
                  <w:marRight w:val="0"/>
                  <w:marTop w:val="0"/>
                  <w:marBottom w:val="150"/>
                  <w:divBdr>
                    <w:top w:val="none" w:sz="0" w:space="0" w:color="auto"/>
                    <w:left w:val="none" w:sz="0" w:space="0" w:color="auto"/>
                    <w:bottom w:val="none" w:sz="0" w:space="0" w:color="auto"/>
                    <w:right w:val="none" w:sz="0" w:space="0" w:color="auto"/>
                  </w:divBdr>
                </w:div>
                <w:div w:id="1600019377">
                  <w:marLeft w:val="0"/>
                  <w:marRight w:val="0"/>
                  <w:marTop w:val="0"/>
                  <w:marBottom w:val="150"/>
                  <w:divBdr>
                    <w:top w:val="none" w:sz="0" w:space="0" w:color="auto"/>
                    <w:left w:val="none" w:sz="0" w:space="0" w:color="auto"/>
                    <w:bottom w:val="none" w:sz="0" w:space="0" w:color="auto"/>
                    <w:right w:val="none" w:sz="0" w:space="0" w:color="auto"/>
                  </w:divBdr>
                </w:div>
                <w:div w:id="1683583548">
                  <w:marLeft w:val="0"/>
                  <w:marRight w:val="0"/>
                  <w:marTop w:val="0"/>
                  <w:marBottom w:val="150"/>
                  <w:divBdr>
                    <w:top w:val="none" w:sz="0" w:space="0" w:color="auto"/>
                    <w:left w:val="none" w:sz="0" w:space="0" w:color="auto"/>
                    <w:bottom w:val="none" w:sz="0" w:space="0" w:color="auto"/>
                    <w:right w:val="none" w:sz="0" w:space="0" w:color="auto"/>
                  </w:divBdr>
                </w:div>
                <w:div w:id="1845893321">
                  <w:marLeft w:val="0"/>
                  <w:marRight w:val="0"/>
                  <w:marTop w:val="0"/>
                  <w:marBottom w:val="150"/>
                  <w:divBdr>
                    <w:top w:val="none" w:sz="0" w:space="0" w:color="auto"/>
                    <w:left w:val="none" w:sz="0" w:space="0" w:color="auto"/>
                    <w:bottom w:val="none" w:sz="0" w:space="0" w:color="auto"/>
                    <w:right w:val="none" w:sz="0" w:space="0" w:color="auto"/>
                  </w:divBdr>
                </w:div>
                <w:div w:id="1898393501">
                  <w:marLeft w:val="0"/>
                  <w:marRight w:val="0"/>
                  <w:marTop w:val="0"/>
                  <w:marBottom w:val="150"/>
                  <w:divBdr>
                    <w:top w:val="none" w:sz="0" w:space="0" w:color="auto"/>
                    <w:left w:val="none" w:sz="0" w:space="0" w:color="auto"/>
                    <w:bottom w:val="none" w:sz="0" w:space="0" w:color="auto"/>
                    <w:right w:val="none" w:sz="0" w:space="0" w:color="auto"/>
                  </w:divBdr>
                </w:div>
                <w:div w:id="1903177043">
                  <w:marLeft w:val="0"/>
                  <w:marRight w:val="0"/>
                  <w:marTop w:val="0"/>
                  <w:marBottom w:val="150"/>
                  <w:divBdr>
                    <w:top w:val="none" w:sz="0" w:space="0" w:color="auto"/>
                    <w:left w:val="none" w:sz="0" w:space="0" w:color="auto"/>
                    <w:bottom w:val="none" w:sz="0" w:space="0" w:color="auto"/>
                    <w:right w:val="none" w:sz="0" w:space="0" w:color="auto"/>
                  </w:divBdr>
                </w:div>
                <w:div w:id="20705745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84655057">
          <w:marLeft w:val="0"/>
          <w:marRight w:val="0"/>
          <w:marTop w:val="0"/>
          <w:marBottom w:val="150"/>
          <w:divBdr>
            <w:top w:val="none" w:sz="0" w:space="0" w:color="auto"/>
            <w:left w:val="none" w:sz="0" w:space="0" w:color="auto"/>
            <w:bottom w:val="none" w:sz="0" w:space="0" w:color="auto"/>
            <w:right w:val="none" w:sz="0" w:space="0" w:color="auto"/>
          </w:divBdr>
        </w:div>
        <w:div w:id="2137023290">
          <w:marLeft w:val="0"/>
          <w:marRight w:val="0"/>
          <w:marTop w:val="0"/>
          <w:marBottom w:val="0"/>
          <w:divBdr>
            <w:top w:val="none" w:sz="0" w:space="0" w:color="auto"/>
            <w:left w:val="none" w:sz="0" w:space="0" w:color="auto"/>
            <w:bottom w:val="none" w:sz="0" w:space="0" w:color="auto"/>
            <w:right w:val="none" w:sz="0" w:space="0" w:color="auto"/>
          </w:divBdr>
        </w:div>
      </w:divsChild>
    </w:div>
    <w:div w:id="1429085676">
      <w:bodyDiv w:val="1"/>
      <w:marLeft w:val="0"/>
      <w:marRight w:val="0"/>
      <w:marTop w:val="0"/>
      <w:marBottom w:val="0"/>
      <w:divBdr>
        <w:top w:val="none" w:sz="0" w:space="0" w:color="auto"/>
        <w:left w:val="none" w:sz="0" w:space="0" w:color="auto"/>
        <w:bottom w:val="none" w:sz="0" w:space="0" w:color="auto"/>
        <w:right w:val="none" w:sz="0" w:space="0" w:color="auto"/>
      </w:divBdr>
      <w:divsChild>
        <w:div w:id="1432555013">
          <w:marLeft w:val="0"/>
          <w:marRight w:val="0"/>
          <w:marTop w:val="0"/>
          <w:marBottom w:val="0"/>
          <w:divBdr>
            <w:top w:val="none" w:sz="0" w:space="0" w:color="auto"/>
            <w:left w:val="none" w:sz="0" w:space="0" w:color="auto"/>
            <w:bottom w:val="none" w:sz="0" w:space="0" w:color="auto"/>
            <w:right w:val="none" w:sz="0" w:space="0" w:color="auto"/>
          </w:divBdr>
          <w:divsChild>
            <w:div w:id="1709139644">
              <w:marLeft w:val="0"/>
              <w:marRight w:val="0"/>
              <w:marTop w:val="0"/>
              <w:marBottom w:val="0"/>
              <w:divBdr>
                <w:top w:val="none" w:sz="0" w:space="0" w:color="auto"/>
                <w:left w:val="none" w:sz="0" w:space="0" w:color="auto"/>
                <w:bottom w:val="none" w:sz="0" w:space="0" w:color="auto"/>
                <w:right w:val="none" w:sz="0" w:space="0" w:color="auto"/>
              </w:divBdr>
              <w:divsChild>
                <w:div w:id="1357806900">
                  <w:marLeft w:val="0"/>
                  <w:marRight w:val="0"/>
                  <w:marTop w:val="0"/>
                  <w:marBottom w:val="0"/>
                  <w:divBdr>
                    <w:top w:val="none" w:sz="0" w:space="0" w:color="auto"/>
                    <w:left w:val="none" w:sz="0" w:space="0" w:color="auto"/>
                    <w:bottom w:val="none" w:sz="0" w:space="0" w:color="auto"/>
                    <w:right w:val="none" w:sz="0" w:space="0" w:color="auto"/>
                  </w:divBdr>
                  <w:divsChild>
                    <w:div w:id="1082725256">
                      <w:marLeft w:val="0"/>
                      <w:marRight w:val="0"/>
                      <w:marTop w:val="0"/>
                      <w:marBottom w:val="0"/>
                      <w:divBdr>
                        <w:top w:val="none" w:sz="0" w:space="0" w:color="auto"/>
                        <w:left w:val="none" w:sz="0" w:space="0" w:color="auto"/>
                        <w:bottom w:val="none" w:sz="0" w:space="0" w:color="auto"/>
                        <w:right w:val="none" w:sz="0" w:space="0" w:color="auto"/>
                      </w:divBdr>
                      <w:divsChild>
                        <w:div w:id="180512497">
                          <w:marLeft w:val="0"/>
                          <w:marRight w:val="0"/>
                          <w:marTop w:val="0"/>
                          <w:marBottom w:val="0"/>
                          <w:divBdr>
                            <w:top w:val="none" w:sz="0" w:space="0" w:color="auto"/>
                            <w:left w:val="none" w:sz="0" w:space="0" w:color="auto"/>
                            <w:bottom w:val="none" w:sz="0" w:space="0" w:color="auto"/>
                            <w:right w:val="none" w:sz="0" w:space="0" w:color="auto"/>
                          </w:divBdr>
                          <w:divsChild>
                            <w:div w:id="97991651">
                              <w:marLeft w:val="0"/>
                              <w:marRight w:val="0"/>
                              <w:marTop w:val="0"/>
                              <w:marBottom w:val="0"/>
                              <w:divBdr>
                                <w:top w:val="none" w:sz="0" w:space="0" w:color="auto"/>
                                <w:left w:val="none" w:sz="0" w:space="0" w:color="auto"/>
                                <w:bottom w:val="none" w:sz="0" w:space="0" w:color="auto"/>
                                <w:right w:val="none" w:sz="0" w:space="0" w:color="auto"/>
                              </w:divBdr>
                              <w:divsChild>
                                <w:div w:id="1381246829">
                                  <w:marLeft w:val="0"/>
                                  <w:marRight w:val="0"/>
                                  <w:marTop w:val="0"/>
                                  <w:marBottom w:val="0"/>
                                  <w:divBdr>
                                    <w:top w:val="none" w:sz="0" w:space="0" w:color="auto"/>
                                    <w:left w:val="none" w:sz="0" w:space="0" w:color="auto"/>
                                    <w:bottom w:val="none" w:sz="0" w:space="0" w:color="auto"/>
                                    <w:right w:val="none" w:sz="0" w:space="0" w:color="auto"/>
                                  </w:divBdr>
                                  <w:divsChild>
                                    <w:div w:id="156487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156244">
      <w:bodyDiv w:val="1"/>
      <w:marLeft w:val="0"/>
      <w:marRight w:val="0"/>
      <w:marTop w:val="0"/>
      <w:marBottom w:val="0"/>
      <w:divBdr>
        <w:top w:val="none" w:sz="0" w:space="0" w:color="auto"/>
        <w:left w:val="none" w:sz="0" w:space="0" w:color="auto"/>
        <w:bottom w:val="none" w:sz="0" w:space="0" w:color="auto"/>
        <w:right w:val="none" w:sz="0" w:space="0" w:color="auto"/>
      </w:divBdr>
      <w:divsChild>
        <w:div w:id="1891647845">
          <w:marLeft w:val="0"/>
          <w:marRight w:val="0"/>
          <w:marTop w:val="0"/>
          <w:marBottom w:val="0"/>
          <w:divBdr>
            <w:top w:val="none" w:sz="0" w:space="0" w:color="auto"/>
            <w:left w:val="none" w:sz="0" w:space="0" w:color="auto"/>
            <w:bottom w:val="none" w:sz="0" w:space="0" w:color="auto"/>
            <w:right w:val="none" w:sz="0" w:space="0" w:color="auto"/>
          </w:divBdr>
          <w:divsChild>
            <w:div w:id="784543306">
              <w:marLeft w:val="0"/>
              <w:marRight w:val="0"/>
              <w:marTop w:val="0"/>
              <w:marBottom w:val="0"/>
              <w:divBdr>
                <w:top w:val="none" w:sz="0" w:space="0" w:color="auto"/>
                <w:left w:val="none" w:sz="0" w:space="0" w:color="auto"/>
                <w:bottom w:val="none" w:sz="0" w:space="0" w:color="auto"/>
                <w:right w:val="none" w:sz="0" w:space="0" w:color="auto"/>
              </w:divBdr>
              <w:divsChild>
                <w:div w:id="1532843202">
                  <w:marLeft w:val="0"/>
                  <w:marRight w:val="0"/>
                  <w:marTop w:val="0"/>
                  <w:marBottom w:val="0"/>
                  <w:divBdr>
                    <w:top w:val="none" w:sz="0" w:space="0" w:color="auto"/>
                    <w:left w:val="none" w:sz="0" w:space="0" w:color="auto"/>
                    <w:bottom w:val="none" w:sz="0" w:space="0" w:color="auto"/>
                    <w:right w:val="none" w:sz="0" w:space="0" w:color="auto"/>
                  </w:divBdr>
                  <w:divsChild>
                    <w:div w:id="658847920">
                      <w:marLeft w:val="0"/>
                      <w:marRight w:val="0"/>
                      <w:marTop w:val="0"/>
                      <w:marBottom w:val="0"/>
                      <w:divBdr>
                        <w:top w:val="none" w:sz="0" w:space="0" w:color="auto"/>
                        <w:left w:val="none" w:sz="0" w:space="0" w:color="auto"/>
                        <w:bottom w:val="none" w:sz="0" w:space="0" w:color="auto"/>
                        <w:right w:val="none" w:sz="0" w:space="0" w:color="auto"/>
                      </w:divBdr>
                      <w:divsChild>
                        <w:div w:id="1460688012">
                          <w:marLeft w:val="0"/>
                          <w:marRight w:val="0"/>
                          <w:marTop w:val="0"/>
                          <w:marBottom w:val="0"/>
                          <w:divBdr>
                            <w:top w:val="none" w:sz="0" w:space="0" w:color="auto"/>
                            <w:left w:val="none" w:sz="0" w:space="0" w:color="auto"/>
                            <w:bottom w:val="none" w:sz="0" w:space="0" w:color="auto"/>
                            <w:right w:val="none" w:sz="0" w:space="0" w:color="auto"/>
                          </w:divBdr>
                          <w:divsChild>
                            <w:div w:id="1885868085">
                              <w:marLeft w:val="0"/>
                              <w:marRight w:val="0"/>
                              <w:marTop w:val="0"/>
                              <w:marBottom w:val="0"/>
                              <w:divBdr>
                                <w:top w:val="none" w:sz="0" w:space="0" w:color="auto"/>
                                <w:left w:val="none" w:sz="0" w:space="0" w:color="auto"/>
                                <w:bottom w:val="none" w:sz="0" w:space="0" w:color="auto"/>
                                <w:right w:val="none" w:sz="0" w:space="0" w:color="auto"/>
                              </w:divBdr>
                              <w:divsChild>
                                <w:div w:id="10911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9540637">
      <w:bodyDiv w:val="1"/>
      <w:marLeft w:val="0"/>
      <w:marRight w:val="0"/>
      <w:marTop w:val="0"/>
      <w:marBottom w:val="0"/>
      <w:divBdr>
        <w:top w:val="none" w:sz="0" w:space="0" w:color="auto"/>
        <w:left w:val="none" w:sz="0" w:space="0" w:color="auto"/>
        <w:bottom w:val="none" w:sz="0" w:space="0" w:color="auto"/>
        <w:right w:val="none" w:sz="0" w:space="0" w:color="auto"/>
      </w:divBdr>
      <w:divsChild>
        <w:div w:id="805974382">
          <w:marLeft w:val="0"/>
          <w:marRight w:val="0"/>
          <w:marTop w:val="0"/>
          <w:marBottom w:val="0"/>
          <w:divBdr>
            <w:top w:val="none" w:sz="0" w:space="0" w:color="auto"/>
            <w:left w:val="none" w:sz="0" w:space="0" w:color="auto"/>
            <w:bottom w:val="dotted" w:sz="6" w:space="4" w:color="DDDDDD"/>
            <w:right w:val="none" w:sz="0" w:space="0" w:color="auto"/>
          </w:divBdr>
        </w:div>
      </w:divsChild>
    </w:div>
    <w:div w:id="1429883833">
      <w:bodyDiv w:val="1"/>
      <w:marLeft w:val="0"/>
      <w:marRight w:val="0"/>
      <w:marTop w:val="0"/>
      <w:marBottom w:val="0"/>
      <w:divBdr>
        <w:top w:val="none" w:sz="0" w:space="0" w:color="auto"/>
        <w:left w:val="none" w:sz="0" w:space="0" w:color="auto"/>
        <w:bottom w:val="none" w:sz="0" w:space="0" w:color="auto"/>
        <w:right w:val="none" w:sz="0" w:space="0" w:color="auto"/>
      </w:divBdr>
      <w:divsChild>
        <w:div w:id="550967156">
          <w:marLeft w:val="0"/>
          <w:marRight w:val="0"/>
          <w:marTop w:val="0"/>
          <w:marBottom w:val="0"/>
          <w:divBdr>
            <w:top w:val="none" w:sz="0" w:space="0" w:color="auto"/>
            <w:left w:val="none" w:sz="0" w:space="0" w:color="auto"/>
            <w:bottom w:val="dotted" w:sz="6" w:space="4" w:color="DDDDDD"/>
            <w:right w:val="none" w:sz="0" w:space="0" w:color="auto"/>
          </w:divBdr>
          <w:divsChild>
            <w:div w:id="144515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89653">
      <w:bodyDiv w:val="1"/>
      <w:marLeft w:val="0"/>
      <w:marRight w:val="0"/>
      <w:marTop w:val="0"/>
      <w:marBottom w:val="0"/>
      <w:divBdr>
        <w:top w:val="none" w:sz="0" w:space="0" w:color="auto"/>
        <w:left w:val="none" w:sz="0" w:space="0" w:color="auto"/>
        <w:bottom w:val="none" w:sz="0" w:space="0" w:color="auto"/>
        <w:right w:val="none" w:sz="0" w:space="0" w:color="auto"/>
      </w:divBdr>
      <w:divsChild>
        <w:div w:id="355499840">
          <w:marLeft w:val="0"/>
          <w:marRight w:val="0"/>
          <w:marTop w:val="0"/>
          <w:marBottom w:val="0"/>
          <w:divBdr>
            <w:top w:val="none" w:sz="0" w:space="0" w:color="auto"/>
            <w:left w:val="none" w:sz="0" w:space="0" w:color="auto"/>
            <w:bottom w:val="dotted" w:sz="6" w:space="4" w:color="DDDDDD"/>
            <w:right w:val="none" w:sz="0" w:space="0" w:color="auto"/>
          </w:divBdr>
          <w:divsChild>
            <w:div w:id="39925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467246">
      <w:bodyDiv w:val="1"/>
      <w:marLeft w:val="0"/>
      <w:marRight w:val="0"/>
      <w:marTop w:val="0"/>
      <w:marBottom w:val="0"/>
      <w:divBdr>
        <w:top w:val="none" w:sz="0" w:space="0" w:color="auto"/>
        <w:left w:val="none" w:sz="0" w:space="0" w:color="auto"/>
        <w:bottom w:val="none" w:sz="0" w:space="0" w:color="auto"/>
        <w:right w:val="none" w:sz="0" w:space="0" w:color="auto"/>
      </w:divBdr>
    </w:div>
    <w:div w:id="1430783373">
      <w:bodyDiv w:val="1"/>
      <w:marLeft w:val="0"/>
      <w:marRight w:val="0"/>
      <w:marTop w:val="0"/>
      <w:marBottom w:val="0"/>
      <w:divBdr>
        <w:top w:val="none" w:sz="0" w:space="0" w:color="auto"/>
        <w:left w:val="none" w:sz="0" w:space="0" w:color="auto"/>
        <w:bottom w:val="none" w:sz="0" w:space="0" w:color="auto"/>
        <w:right w:val="none" w:sz="0" w:space="0" w:color="auto"/>
      </w:divBdr>
    </w:div>
    <w:div w:id="1430925933">
      <w:bodyDiv w:val="1"/>
      <w:marLeft w:val="0"/>
      <w:marRight w:val="0"/>
      <w:marTop w:val="0"/>
      <w:marBottom w:val="0"/>
      <w:divBdr>
        <w:top w:val="none" w:sz="0" w:space="0" w:color="auto"/>
        <w:left w:val="none" w:sz="0" w:space="0" w:color="auto"/>
        <w:bottom w:val="none" w:sz="0" w:space="0" w:color="auto"/>
        <w:right w:val="none" w:sz="0" w:space="0" w:color="auto"/>
      </w:divBdr>
    </w:div>
    <w:div w:id="1431196738">
      <w:bodyDiv w:val="1"/>
      <w:marLeft w:val="0"/>
      <w:marRight w:val="0"/>
      <w:marTop w:val="0"/>
      <w:marBottom w:val="0"/>
      <w:divBdr>
        <w:top w:val="none" w:sz="0" w:space="0" w:color="auto"/>
        <w:left w:val="none" w:sz="0" w:space="0" w:color="auto"/>
        <w:bottom w:val="none" w:sz="0" w:space="0" w:color="auto"/>
        <w:right w:val="none" w:sz="0" w:space="0" w:color="auto"/>
      </w:divBdr>
      <w:divsChild>
        <w:div w:id="204367975">
          <w:marLeft w:val="0"/>
          <w:marRight w:val="0"/>
          <w:marTop w:val="0"/>
          <w:marBottom w:val="0"/>
          <w:divBdr>
            <w:top w:val="none" w:sz="0" w:space="0" w:color="auto"/>
            <w:left w:val="none" w:sz="0" w:space="0" w:color="auto"/>
            <w:bottom w:val="none" w:sz="0" w:space="0" w:color="auto"/>
            <w:right w:val="none" w:sz="0" w:space="0" w:color="auto"/>
          </w:divBdr>
          <w:divsChild>
            <w:div w:id="231815466">
              <w:marLeft w:val="0"/>
              <w:marRight w:val="0"/>
              <w:marTop w:val="0"/>
              <w:marBottom w:val="225"/>
              <w:divBdr>
                <w:top w:val="none" w:sz="0" w:space="0" w:color="auto"/>
                <w:left w:val="none" w:sz="0" w:space="0" w:color="auto"/>
                <w:bottom w:val="none" w:sz="0" w:space="0" w:color="auto"/>
                <w:right w:val="none" w:sz="0" w:space="0" w:color="auto"/>
              </w:divBdr>
            </w:div>
            <w:div w:id="173357539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31197574">
      <w:bodyDiv w:val="1"/>
      <w:marLeft w:val="0"/>
      <w:marRight w:val="0"/>
      <w:marTop w:val="0"/>
      <w:marBottom w:val="0"/>
      <w:divBdr>
        <w:top w:val="none" w:sz="0" w:space="0" w:color="auto"/>
        <w:left w:val="none" w:sz="0" w:space="0" w:color="auto"/>
        <w:bottom w:val="none" w:sz="0" w:space="0" w:color="auto"/>
        <w:right w:val="none" w:sz="0" w:space="0" w:color="auto"/>
      </w:divBdr>
      <w:divsChild>
        <w:div w:id="2034766121">
          <w:marLeft w:val="0"/>
          <w:marRight w:val="0"/>
          <w:marTop w:val="0"/>
          <w:marBottom w:val="0"/>
          <w:divBdr>
            <w:top w:val="none" w:sz="0" w:space="0" w:color="auto"/>
            <w:left w:val="none" w:sz="0" w:space="0" w:color="auto"/>
            <w:bottom w:val="none" w:sz="0" w:space="0" w:color="auto"/>
            <w:right w:val="none" w:sz="0" w:space="0" w:color="auto"/>
          </w:divBdr>
          <w:divsChild>
            <w:div w:id="468399995">
              <w:marLeft w:val="0"/>
              <w:marRight w:val="0"/>
              <w:marTop w:val="0"/>
              <w:marBottom w:val="0"/>
              <w:divBdr>
                <w:top w:val="none" w:sz="0" w:space="0" w:color="auto"/>
                <w:left w:val="none" w:sz="0" w:space="0" w:color="auto"/>
                <w:bottom w:val="none" w:sz="0" w:space="0" w:color="auto"/>
                <w:right w:val="none" w:sz="0" w:space="0" w:color="auto"/>
              </w:divBdr>
              <w:divsChild>
                <w:div w:id="104078619">
                  <w:marLeft w:val="0"/>
                  <w:marRight w:val="0"/>
                  <w:marTop w:val="0"/>
                  <w:marBottom w:val="0"/>
                  <w:divBdr>
                    <w:top w:val="none" w:sz="0" w:space="0" w:color="auto"/>
                    <w:left w:val="none" w:sz="0" w:space="0" w:color="auto"/>
                    <w:bottom w:val="none" w:sz="0" w:space="0" w:color="auto"/>
                    <w:right w:val="none" w:sz="0" w:space="0" w:color="auto"/>
                  </w:divBdr>
                  <w:divsChild>
                    <w:div w:id="1303193489">
                      <w:marLeft w:val="0"/>
                      <w:marRight w:val="0"/>
                      <w:marTop w:val="0"/>
                      <w:marBottom w:val="0"/>
                      <w:divBdr>
                        <w:top w:val="none" w:sz="0" w:space="0" w:color="auto"/>
                        <w:left w:val="none" w:sz="0" w:space="0" w:color="auto"/>
                        <w:bottom w:val="none" w:sz="0" w:space="0" w:color="auto"/>
                        <w:right w:val="none" w:sz="0" w:space="0" w:color="auto"/>
                      </w:divBdr>
                      <w:divsChild>
                        <w:div w:id="654261241">
                          <w:marLeft w:val="0"/>
                          <w:marRight w:val="0"/>
                          <w:marTop w:val="0"/>
                          <w:marBottom w:val="0"/>
                          <w:divBdr>
                            <w:top w:val="none" w:sz="0" w:space="0" w:color="auto"/>
                            <w:left w:val="none" w:sz="0" w:space="0" w:color="auto"/>
                            <w:bottom w:val="none" w:sz="0" w:space="0" w:color="auto"/>
                            <w:right w:val="none" w:sz="0" w:space="0" w:color="auto"/>
                          </w:divBdr>
                          <w:divsChild>
                            <w:div w:id="205459314">
                              <w:marLeft w:val="0"/>
                              <w:marRight w:val="0"/>
                              <w:marTop w:val="0"/>
                              <w:marBottom w:val="0"/>
                              <w:divBdr>
                                <w:top w:val="none" w:sz="0" w:space="0" w:color="auto"/>
                                <w:left w:val="none" w:sz="0" w:space="0" w:color="auto"/>
                                <w:bottom w:val="none" w:sz="0" w:space="0" w:color="auto"/>
                                <w:right w:val="none" w:sz="0" w:space="0" w:color="auto"/>
                              </w:divBdr>
                              <w:divsChild>
                                <w:div w:id="133061045">
                                  <w:marLeft w:val="0"/>
                                  <w:marRight w:val="0"/>
                                  <w:marTop w:val="0"/>
                                  <w:marBottom w:val="0"/>
                                  <w:divBdr>
                                    <w:top w:val="none" w:sz="0" w:space="0" w:color="auto"/>
                                    <w:left w:val="none" w:sz="0" w:space="0" w:color="auto"/>
                                    <w:bottom w:val="none" w:sz="0" w:space="0" w:color="auto"/>
                                    <w:right w:val="none" w:sz="0" w:space="0" w:color="auto"/>
                                  </w:divBdr>
                                  <w:divsChild>
                                    <w:div w:id="321205669">
                                      <w:marLeft w:val="0"/>
                                      <w:marRight w:val="0"/>
                                      <w:marTop w:val="0"/>
                                      <w:marBottom w:val="0"/>
                                      <w:divBdr>
                                        <w:top w:val="none" w:sz="0" w:space="0" w:color="auto"/>
                                        <w:left w:val="none" w:sz="0" w:space="0" w:color="auto"/>
                                        <w:bottom w:val="none" w:sz="0" w:space="0" w:color="auto"/>
                                        <w:right w:val="none" w:sz="0" w:space="0" w:color="auto"/>
                                      </w:divBdr>
                                      <w:divsChild>
                                        <w:div w:id="969438617">
                                          <w:marLeft w:val="0"/>
                                          <w:marRight w:val="0"/>
                                          <w:marTop w:val="0"/>
                                          <w:marBottom w:val="0"/>
                                          <w:divBdr>
                                            <w:top w:val="none" w:sz="0" w:space="0" w:color="auto"/>
                                            <w:left w:val="none" w:sz="0" w:space="0" w:color="auto"/>
                                            <w:bottom w:val="none" w:sz="0" w:space="0" w:color="auto"/>
                                            <w:right w:val="none" w:sz="0" w:space="0" w:color="auto"/>
                                          </w:divBdr>
                                          <w:divsChild>
                                            <w:div w:id="161051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1311476">
      <w:bodyDiv w:val="1"/>
      <w:marLeft w:val="0"/>
      <w:marRight w:val="0"/>
      <w:marTop w:val="0"/>
      <w:marBottom w:val="0"/>
      <w:divBdr>
        <w:top w:val="none" w:sz="0" w:space="0" w:color="auto"/>
        <w:left w:val="none" w:sz="0" w:space="0" w:color="auto"/>
        <w:bottom w:val="none" w:sz="0" w:space="0" w:color="auto"/>
        <w:right w:val="none" w:sz="0" w:space="0" w:color="auto"/>
      </w:divBdr>
    </w:div>
    <w:div w:id="1431312008">
      <w:bodyDiv w:val="1"/>
      <w:marLeft w:val="0"/>
      <w:marRight w:val="0"/>
      <w:marTop w:val="0"/>
      <w:marBottom w:val="0"/>
      <w:divBdr>
        <w:top w:val="none" w:sz="0" w:space="0" w:color="auto"/>
        <w:left w:val="none" w:sz="0" w:space="0" w:color="auto"/>
        <w:bottom w:val="none" w:sz="0" w:space="0" w:color="auto"/>
        <w:right w:val="none" w:sz="0" w:space="0" w:color="auto"/>
      </w:divBdr>
      <w:divsChild>
        <w:div w:id="321545762">
          <w:marLeft w:val="0"/>
          <w:marRight w:val="0"/>
          <w:marTop w:val="0"/>
          <w:marBottom w:val="0"/>
          <w:divBdr>
            <w:top w:val="none" w:sz="0" w:space="0" w:color="auto"/>
            <w:left w:val="none" w:sz="0" w:space="0" w:color="auto"/>
            <w:bottom w:val="none" w:sz="0" w:space="0" w:color="auto"/>
            <w:right w:val="none" w:sz="0" w:space="0" w:color="auto"/>
          </w:divBdr>
          <w:divsChild>
            <w:div w:id="13522972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1581310">
      <w:bodyDiv w:val="1"/>
      <w:marLeft w:val="0"/>
      <w:marRight w:val="0"/>
      <w:marTop w:val="0"/>
      <w:marBottom w:val="0"/>
      <w:divBdr>
        <w:top w:val="none" w:sz="0" w:space="0" w:color="auto"/>
        <w:left w:val="none" w:sz="0" w:space="0" w:color="auto"/>
        <w:bottom w:val="none" w:sz="0" w:space="0" w:color="auto"/>
        <w:right w:val="none" w:sz="0" w:space="0" w:color="auto"/>
      </w:divBdr>
    </w:div>
    <w:div w:id="1431857093">
      <w:bodyDiv w:val="1"/>
      <w:marLeft w:val="0"/>
      <w:marRight w:val="0"/>
      <w:marTop w:val="0"/>
      <w:marBottom w:val="0"/>
      <w:divBdr>
        <w:top w:val="none" w:sz="0" w:space="0" w:color="auto"/>
        <w:left w:val="none" w:sz="0" w:space="0" w:color="auto"/>
        <w:bottom w:val="none" w:sz="0" w:space="0" w:color="auto"/>
        <w:right w:val="none" w:sz="0" w:space="0" w:color="auto"/>
      </w:divBdr>
      <w:divsChild>
        <w:div w:id="525365394">
          <w:marLeft w:val="0"/>
          <w:marRight w:val="0"/>
          <w:marTop w:val="0"/>
          <w:marBottom w:val="150"/>
          <w:divBdr>
            <w:top w:val="none" w:sz="0" w:space="0" w:color="auto"/>
            <w:left w:val="none" w:sz="0" w:space="0" w:color="auto"/>
            <w:bottom w:val="none" w:sz="0" w:space="0" w:color="auto"/>
            <w:right w:val="none" w:sz="0" w:space="0" w:color="auto"/>
          </w:divBdr>
          <w:divsChild>
            <w:div w:id="523445445">
              <w:marLeft w:val="0"/>
              <w:marRight w:val="0"/>
              <w:marTop w:val="0"/>
              <w:marBottom w:val="0"/>
              <w:divBdr>
                <w:top w:val="none" w:sz="0" w:space="0" w:color="auto"/>
                <w:left w:val="none" w:sz="0" w:space="0" w:color="auto"/>
                <w:bottom w:val="none" w:sz="0" w:space="0" w:color="auto"/>
                <w:right w:val="none" w:sz="0" w:space="0" w:color="auto"/>
              </w:divBdr>
              <w:divsChild>
                <w:div w:id="114754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12413">
          <w:marLeft w:val="0"/>
          <w:marRight w:val="0"/>
          <w:marTop w:val="0"/>
          <w:marBottom w:val="0"/>
          <w:divBdr>
            <w:top w:val="none" w:sz="0" w:space="0" w:color="auto"/>
            <w:left w:val="none" w:sz="0" w:space="0" w:color="auto"/>
            <w:bottom w:val="none" w:sz="0" w:space="0" w:color="auto"/>
            <w:right w:val="none" w:sz="0" w:space="0" w:color="auto"/>
          </w:divBdr>
          <w:divsChild>
            <w:div w:id="564872645">
              <w:marLeft w:val="0"/>
              <w:marRight w:val="0"/>
              <w:marTop w:val="0"/>
              <w:marBottom w:val="0"/>
              <w:divBdr>
                <w:top w:val="none" w:sz="0" w:space="0" w:color="auto"/>
                <w:left w:val="none" w:sz="0" w:space="0" w:color="auto"/>
                <w:bottom w:val="none" w:sz="0" w:space="0" w:color="auto"/>
                <w:right w:val="none" w:sz="0" w:space="0" w:color="auto"/>
              </w:divBdr>
              <w:divsChild>
                <w:div w:id="2050760810">
                  <w:marLeft w:val="0"/>
                  <w:marRight w:val="0"/>
                  <w:marTop w:val="225"/>
                  <w:marBottom w:val="225"/>
                  <w:divBdr>
                    <w:top w:val="none" w:sz="0" w:space="0" w:color="auto"/>
                    <w:left w:val="none" w:sz="0" w:space="0" w:color="auto"/>
                    <w:bottom w:val="none" w:sz="0" w:space="0" w:color="auto"/>
                    <w:right w:val="none" w:sz="0" w:space="0" w:color="auto"/>
                  </w:divBdr>
                </w:div>
              </w:divsChild>
            </w:div>
            <w:div w:id="7241853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2243532">
      <w:bodyDiv w:val="1"/>
      <w:marLeft w:val="0"/>
      <w:marRight w:val="0"/>
      <w:marTop w:val="0"/>
      <w:marBottom w:val="0"/>
      <w:divBdr>
        <w:top w:val="none" w:sz="0" w:space="0" w:color="auto"/>
        <w:left w:val="none" w:sz="0" w:space="0" w:color="auto"/>
        <w:bottom w:val="none" w:sz="0" w:space="0" w:color="auto"/>
        <w:right w:val="none" w:sz="0" w:space="0" w:color="auto"/>
      </w:divBdr>
      <w:divsChild>
        <w:div w:id="1813643653">
          <w:marLeft w:val="0"/>
          <w:marRight w:val="0"/>
          <w:marTop w:val="0"/>
          <w:marBottom w:val="0"/>
          <w:divBdr>
            <w:top w:val="none" w:sz="0" w:space="0" w:color="auto"/>
            <w:left w:val="none" w:sz="0" w:space="0" w:color="auto"/>
            <w:bottom w:val="none" w:sz="0" w:space="0" w:color="auto"/>
            <w:right w:val="none" w:sz="0" w:space="0" w:color="auto"/>
          </w:divBdr>
        </w:div>
      </w:divsChild>
    </w:div>
    <w:div w:id="1432360247">
      <w:bodyDiv w:val="1"/>
      <w:marLeft w:val="0"/>
      <w:marRight w:val="0"/>
      <w:marTop w:val="0"/>
      <w:marBottom w:val="0"/>
      <w:divBdr>
        <w:top w:val="none" w:sz="0" w:space="0" w:color="auto"/>
        <w:left w:val="none" w:sz="0" w:space="0" w:color="auto"/>
        <w:bottom w:val="none" w:sz="0" w:space="0" w:color="auto"/>
        <w:right w:val="none" w:sz="0" w:space="0" w:color="auto"/>
      </w:divBdr>
    </w:div>
    <w:div w:id="1432361302">
      <w:bodyDiv w:val="1"/>
      <w:marLeft w:val="0"/>
      <w:marRight w:val="0"/>
      <w:marTop w:val="0"/>
      <w:marBottom w:val="0"/>
      <w:divBdr>
        <w:top w:val="none" w:sz="0" w:space="0" w:color="auto"/>
        <w:left w:val="none" w:sz="0" w:space="0" w:color="auto"/>
        <w:bottom w:val="none" w:sz="0" w:space="0" w:color="auto"/>
        <w:right w:val="none" w:sz="0" w:space="0" w:color="auto"/>
      </w:divBdr>
    </w:div>
    <w:div w:id="1433433977">
      <w:bodyDiv w:val="1"/>
      <w:marLeft w:val="0"/>
      <w:marRight w:val="0"/>
      <w:marTop w:val="0"/>
      <w:marBottom w:val="0"/>
      <w:divBdr>
        <w:top w:val="none" w:sz="0" w:space="0" w:color="auto"/>
        <w:left w:val="none" w:sz="0" w:space="0" w:color="auto"/>
        <w:bottom w:val="none" w:sz="0" w:space="0" w:color="auto"/>
        <w:right w:val="none" w:sz="0" w:space="0" w:color="auto"/>
      </w:divBdr>
      <w:divsChild>
        <w:div w:id="313027587">
          <w:marLeft w:val="0"/>
          <w:marRight w:val="0"/>
          <w:marTop w:val="0"/>
          <w:marBottom w:val="0"/>
          <w:divBdr>
            <w:top w:val="none" w:sz="0" w:space="0" w:color="auto"/>
            <w:left w:val="none" w:sz="0" w:space="0" w:color="auto"/>
            <w:bottom w:val="dotted" w:sz="6" w:space="4" w:color="DDDDDD"/>
            <w:right w:val="none" w:sz="0" w:space="0" w:color="auto"/>
          </w:divBdr>
          <w:divsChild>
            <w:div w:id="90514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548389">
      <w:bodyDiv w:val="1"/>
      <w:marLeft w:val="0"/>
      <w:marRight w:val="0"/>
      <w:marTop w:val="0"/>
      <w:marBottom w:val="0"/>
      <w:divBdr>
        <w:top w:val="none" w:sz="0" w:space="0" w:color="auto"/>
        <w:left w:val="none" w:sz="0" w:space="0" w:color="auto"/>
        <w:bottom w:val="none" w:sz="0" w:space="0" w:color="auto"/>
        <w:right w:val="none" w:sz="0" w:space="0" w:color="auto"/>
      </w:divBdr>
      <w:divsChild>
        <w:div w:id="1467357591">
          <w:marLeft w:val="0"/>
          <w:marRight w:val="0"/>
          <w:marTop w:val="0"/>
          <w:marBottom w:val="0"/>
          <w:divBdr>
            <w:top w:val="none" w:sz="0" w:space="0" w:color="auto"/>
            <w:left w:val="none" w:sz="0" w:space="0" w:color="auto"/>
            <w:bottom w:val="none" w:sz="0" w:space="0" w:color="auto"/>
            <w:right w:val="none" w:sz="0" w:space="0" w:color="auto"/>
          </w:divBdr>
        </w:div>
      </w:divsChild>
    </w:div>
    <w:div w:id="1433815788">
      <w:bodyDiv w:val="1"/>
      <w:marLeft w:val="0"/>
      <w:marRight w:val="0"/>
      <w:marTop w:val="0"/>
      <w:marBottom w:val="0"/>
      <w:divBdr>
        <w:top w:val="none" w:sz="0" w:space="0" w:color="auto"/>
        <w:left w:val="none" w:sz="0" w:space="0" w:color="auto"/>
        <w:bottom w:val="none" w:sz="0" w:space="0" w:color="auto"/>
        <w:right w:val="none" w:sz="0" w:space="0" w:color="auto"/>
      </w:divBdr>
      <w:divsChild>
        <w:div w:id="1409233829">
          <w:marLeft w:val="0"/>
          <w:marRight w:val="0"/>
          <w:marTop w:val="0"/>
          <w:marBottom w:val="0"/>
          <w:divBdr>
            <w:top w:val="none" w:sz="0" w:space="0" w:color="auto"/>
            <w:left w:val="none" w:sz="0" w:space="0" w:color="auto"/>
            <w:bottom w:val="dotted" w:sz="6" w:space="4" w:color="DDDDDD"/>
            <w:right w:val="none" w:sz="0" w:space="0" w:color="auto"/>
          </w:divBdr>
          <w:divsChild>
            <w:div w:id="12000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091145">
      <w:bodyDiv w:val="1"/>
      <w:marLeft w:val="0"/>
      <w:marRight w:val="0"/>
      <w:marTop w:val="0"/>
      <w:marBottom w:val="0"/>
      <w:divBdr>
        <w:top w:val="none" w:sz="0" w:space="0" w:color="auto"/>
        <w:left w:val="none" w:sz="0" w:space="0" w:color="auto"/>
        <w:bottom w:val="none" w:sz="0" w:space="0" w:color="auto"/>
        <w:right w:val="none" w:sz="0" w:space="0" w:color="auto"/>
      </w:divBdr>
    </w:div>
    <w:div w:id="1434128749">
      <w:bodyDiv w:val="1"/>
      <w:marLeft w:val="0"/>
      <w:marRight w:val="0"/>
      <w:marTop w:val="0"/>
      <w:marBottom w:val="0"/>
      <w:divBdr>
        <w:top w:val="none" w:sz="0" w:space="0" w:color="auto"/>
        <w:left w:val="none" w:sz="0" w:space="0" w:color="auto"/>
        <w:bottom w:val="none" w:sz="0" w:space="0" w:color="auto"/>
        <w:right w:val="none" w:sz="0" w:space="0" w:color="auto"/>
      </w:divBdr>
      <w:divsChild>
        <w:div w:id="351078159">
          <w:marLeft w:val="0"/>
          <w:marRight w:val="0"/>
          <w:marTop w:val="0"/>
          <w:marBottom w:val="0"/>
          <w:divBdr>
            <w:top w:val="none" w:sz="0" w:space="0" w:color="auto"/>
            <w:left w:val="none" w:sz="0" w:space="0" w:color="auto"/>
            <w:bottom w:val="dotted" w:sz="6" w:space="4" w:color="DDDDDD"/>
            <w:right w:val="none" w:sz="0" w:space="0" w:color="auto"/>
          </w:divBdr>
        </w:div>
      </w:divsChild>
    </w:div>
    <w:div w:id="1434521475">
      <w:bodyDiv w:val="1"/>
      <w:marLeft w:val="0"/>
      <w:marRight w:val="0"/>
      <w:marTop w:val="0"/>
      <w:marBottom w:val="0"/>
      <w:divBdr>
        <w:top w:val="none" w:sz="0" w:space="0" w:color="auto"/>
        <w:left w:val="none" w:sz="0" w:space="0" w:color="auto"/>
        <w:bottom w:val="none" w:sz="0" w:space="0" w:color="auto"/>
        <w:right w:val="none" w:sz="0" w:space="0" w:color="auto"/>
      </w:divBdr>
    </w:div>
    <w:div w:id="1434592480">
      <w:bodyDiv w:val="1"/>
      <w:marLeft w:val="0"/>
      <w:marRight w:val="0"/>
      <w:marTop w:val="0"/>
      <w:marBottom w:val="0"/>
      <w:divBdr>
        <w:top w:val="none" w:sz="0" w:space="0" w:color="auto"/>
        <w:left w:val="none" w:sz="0" w:space="0" w:color="auto"/>
        <w:bottom w:val="none" w:sz="0" w:space="0" w:color="auto"/>
        <w:right w:val="none" w:sz="0" w:space="0" w:color="auto"/>
      </w:divBdr>
      <w:divsChild>
        <w:div w:id="407968091">
          <w:marLeft w:val="0"/>
          <w:marRight w:val="0"/>
          <w:marTop w:val="0"/>
          <w:marBottom w:val="75"/>
          <w:divBdr>
            <w:top w:val="none" w:sz="0" w:space="0" w:color="auto"/>
            <w:left w:val="none" w:sz="0" w:space="0" w:color="auto"/>
            <w:bottom w:val="none" w:sz="0" w:space="0" w:color="auto"/>
            <w:right w:val="none" w:sz="0" w:space="0" w:color="auto"/>
          </w:divBdr>
        </w:div>
        <w:div w:id="531696445">
          <w:marLeft w:val="0"/>
          <w:marRight w:val="0"/>
          <w:marTop w:val="0"/>
          <w:marBottom w:val="300"/>
          <w:divBdr>
            <w:top w:val="none" w:sz="0" w:space="0" w:color="auto"/>
            <w:left w:val="none" w:sz="0" w:space="0" w:color="auto"/>
            <w:bottom w:val="none" w:sz="0" w:space="0" w:color="auto"/>
            <w:right w:val="none" w:sz="0" w:space="0" w:color="auto"/>
          </w:divBdr>
          <w:divsChild>
            <w:div w:id="1505630737">
              <w:marLeft w:val="0"/>
              <w:marRight w:val="0"/>
              <w:marTop w:val="0"/>
              <w:marBottom w:val="0"/>
              <w:divBdr>
                <w:top w:val="none" w:sz="0" w:space="0" w:color="auto"/>
                <w:left w:val="none" w:sz="0" w:space="0" w:color="auto"/>
                <w:bottom w:val="none" w:sz="0" w:space="0" w:color="auto"/>
                <w:right w:val="none" w:sz="0" w:space="0" w:color="auto"/>
              </w:divBdr>
            </w:div>
          </w:divsChild>
        </w:div>
        <w:div w:id="780535974">
          <w:marLeft w:val="0"/>
          <w:marRight w:val="0"/>
          <w:marTop w:val="0"/>
          <w:marBottom w:val="0"/>
          <w:divBdr>
            <w:top w:val="none" w:sz="0" w:space="0" w:color="auto"/>
            <w:left w:val="none" w:sz="0" w:space="0" w:color="auto"/>
            <w:bottom w:val="none" w:sz="0" w:space="0" w:color="auto"/>
            <w:right w:val="none" w:sz="0" w:space="0" w:color="auto"/>
          </w:divBdr>
        </w:div>
        <w:div w:id="1885869271">
          <w:marLeft w:val="0"/>
          <w:marRight w:val="0"/>
          <w:marTop w:val="0"/>
          <w:marBottom w:val="0"/>
          <w:divBdr>
            <w:top w:val="none" w:sz="0" w:space="0" w:color="auto"/>
            <w:left w:val="none" w:sz="0" w:space="0" w:color="auto"/>
            <w:bottom w:val="none" w:sz="0" w:space="0" w:color="auto"/>
            <w:right w:val="none" w:sz="0" w:space="0" w:color="auto"/>
          </w:divBdr>
          <w:divsChild>
            <w:div w:id="598680334">
              <w:marLeft w:val="0"/>
              <w:marRight w:val="0"/>
              <w:marTop w:val="0"/>
              <w:marBottom w:val="0"/>
              <w:divBdr>
                <w:top w:val="none" w:sz="0" w:space="0" w:color="auto"/>
                <w:left w:val="none" w:sz="0" w:space="0" w:color="auto"/>
                <w:bottom w:val="none" w:sz="0" w:space="0" w:color="auto"/>
                <w:right w:val="none" w:sz="0" w:space="0" w:color="auto"/>
              </w:divBdr>
              <w:divsChild>
                <w:div w:id="155414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941132">
      <w:bodyDiv w:val="1"/>
      <w:marLeft w:val="0"/>
      <w:marRight w:val="0"/>
      <w:marTop w:val="0"/>
      <w:marBottom w:val="0"/>
      <w:divBdr>
        <w:top w:val="none" w:sz="0" w:space="0" w:color="auto"/>
        <w:left w:val="none" w:sz="0" w:space="0" w:color="auto"/>
        <w:bottom w:val="none" w:sz="0" w:space="0" w:color="auto"/>
        <w:right w:val="none" w:sz="0" w:space="0" w:color="auto"/>
      </w:divBdr>
      <w:divsChild>
        <w:div w:id="962461791">
          <w:marLeft w:val="0"/>
          <w:marRight w:val="0"/>
          <w:marTop w:val="0"/>
          <w:marBottom w:val="150"/>
          <w:divBdr>
            <w:top w:val="none" w:sz="0" w:space="0" w:color="auto"/>
            <w:left w:val="none" w:sz="0" w:space="0" w:color="auto"/>
            <w:bottom w:val="none" w:sz="0" w:space="0" w:color="auto"/>
            <w:right w:val="none" w:sz="0" w:space="0" w:color="auto"/>
          </w:divBdr>
        </w:div>
      </w:divsChild>
    </w:div>
    <w:div w:id="1435318947">
      <w:bodyDiv w:val="1"/>
      <w:marLeft w:val="0"/>
      <w:marRight w:val="0"/>
      <w:marTop w:val="0"/>
      <w:marBottom w:val="0"/>
      <w:divBdr>
        <w:top w:val="none" w:sz="0" w:space="0" w:color="auto"/>
        <w:left w:val="none" w:sz="0" w:space="0" w:color="auto"/>
        <w:bottom w:val="none" w:sz="0" w:space="0" w:color="auto"/>
        <w:right w:val="none" w:sz="0" w:space="0" w:color="auto"/>
      </w:divBdr>
    </w:div>
    <w:div w:id="1435899680">
      <w:bodyDiv w:val="1"/>
      <w:marLeft w:val="0"/>
      <w:marRight w:val="0"/>
      <w:marTop w:val="0"/>
      <w:marBottom w:val="0"/>
      <w:divBdr>
        <w:top w:val="none" w:sz="0" w:space="0" w:color="auto"/>
        <w:left w:val="none" w:sz="0" w:space="0" w:color="auto"/>
        <w:bottom w:val="none" w:sz="0" w:space="0" w:color="auto"/>
        <w:right w:val="none" w:sz="0" w:space="0" w:color="auto"/>
      </w:divBdr>
      <w:divsChild>
        <w:div w:id="316763704">
          <w:marLeft w:val="0"/>
          <w:marRight w:val="0"/>
          <w:marTop w:val="0"/>
          <w:marBottom w:val="150"/>
          <w:divBdr>
            <w:top w:val="none" w:sz="0" w:space="0" w:color="auto"/>
            <w:left w:val="none" w:sz="0" w:space="0" w:color="auto"/>
            <w:bottom w:val="none" w:sz="0" w:space="0" w:color="auto"/>
            <w:right w:val="none" w:sz="0" w:space="0" w:color="auto"/>
          </w:divBdr>
        </w:div>
      </w:divsChild>
    </w:div>
    <w:div w:id="1435902927">
      <w:bodyDiv w:val="1"/>
      <w:marLeft w:val="0"/>
      <w:marRight w:val="0"/>
      <w:marTop w:val="0"/>
      <w:marBottom w:val="0"/>
      <w:divBdr>
        <w:top w:val="none" w:sz="0" w:space="0" w:color="auto"/>
        <w:left w:val="none" w:sz="0" w:space="0" w:color="auto"/>
        <w:bottom w:val="none" w:sz="0" w:space="0" w:color="auto"/>
        <w:right w:val="none" w:sz="0" w:space="0" w:color="auto"/>
      </w:divBdr>
      <w:divsChild>
        <w:div w:id="1462305077">
          <w:marLeft w:val="0"/>
          <w:marRight w:val="0"/>
          <w:marTop w:val="0"/>
          <w:marBottom w:val="0"/>
          <w:divBdr>
            <w:top w:val="none" w:sz="0" w:space="0" w:color="auto"/>
            <w:left w:val="none" w:sz="0" w:space="0" w:color="auto"/>
            <w:bottom w:val="dotted" w:sz="6" w:space="4" w:color="DDDDDD"/>
            <w:right w:val="none" w:sz="0" w:space="0" w:color="auto"/>
          </w:divBdr>
          <w:divsChild>
            <w:div w:id="3985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292240">
      <w:bodyDiv w:val="1"/>
      <w:marLeft w:val="0"/>
      <w:marRight w:val="0"/>
      <w:marTop w:val="0"/>
      <w:marBottom w:val="0"/>
      <w:divBdr>
        <w:top w:val="none" w:sz="0" w:space="0" w:color="auto"/>
        <w:left w:val="none" w:sz="0" w:space="0" w:color="auto"/>
        <w:bottom w:val="none" w:sz="0" w:space="0" w:color="auto"/>
        <w:right w:val="none" w:sz="0" w:space="0" w:color="auto"/>
      </w:divBdr>
      <w:divsChild>
        <w:div w:id="20979441">
          <w:marLeft w:val="0"/>
          <w:marRight w:val="0"/>
          <w:marTop w:val="0"/>
          <w:marBottom w:val="150"/>
          <w:divBdr>
            <w:top w:val="none" w:sz="0" w:space="0" w:color="auto"/>
            <w:left w:val="none" w:sz="0" w:space="0" w:color="auto"/>
            <w:bottom w:val="none" w:sz="0" w:space="0" w:color="auto"/>
            <w:right w:val="none" w:sz="0" w:space="0" w:color="auto"/>
          </w:divBdr>
        </w:div>
        <w:div w:id="132530039">
          <w:marLeft w:val="0"/>
          <w:marRight w:val="0"/>
          <w:marTop w:val="0"/>
          <w:marBottom w:val="0"/>
          <w:divBdr>
            <w:top w:val="none" w:sz="0" w:space="0" w:color="auto"/>
            <w:left w:val="none" w:sz="0" w:space="0" w:color="auto"/>
            <w:bottom w:val="none" w:sz="0" w:space="0" w:color="auto"/>
            <w:right w:val="none" w:sz="0" w:space="0" w:color="auto"/>
          </w:divBdr>
          <w:divsChild>
            <w:div w:id="2117014976">
              <w:marLeft w:val="0"/>
              <w:marRight w:val="0"/>
              <w:marTop w:val="0"/>
              <w:marBottom w:val="0"/>
              <w:divBdr>
                <w:top w:val="none" w:sz="0" w:space="0" w:color="auto"/>
                <w:left w:val="none" w:sz="0" w:space="0" w:color="auto"/>
                <w:bottom w:val="none" w:sz="0" w:space="0" w:color="auto"/>
                <w:right w:val="none" w:sz="0" w:space="0" w:color="auto"/>
              </w:divBdr>
            </w:div>
          </w:divsChild>
        </w:div>
        <w:div w:id="1850174655">
          <w:marLeft w:val="0"/>
          <w:marRight w:val="0"/>
          <w:marTop w:val="0"/>
          <w:marBottom w:val="150"/>
          <w:divBdr>
            <w:top w:val="none" w:sz="0" w:space="0" w:color="auto"/>
            <w:left w:val="none" w:sz="0" w:space="0" w:color="auto"/>
            <w:bottom w:val="none" w:sz="0" w:space="0" w:color="auto"/>
            <w:right w:val="none" w:sz="0" w:space="0" w:color="auto"/>
          </w:divBdr>
          <w:divsChild>
            <w:div w:id="162176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486058">
      <w:bodyDiv w:val="1"/>
      <w:marLeft w:val="0"/>
      <w:marRight w:val="0"/>
      <w:marTop w:val="0"/>
      <w:marBottom w:val="0"/>
      <w:divBdr>
        <w:top w:val="none" w:sz="0" w:space="0" w:color="auto"/>
        <w:left w:val="none" w:sz="0" w:space="0" w:color="auto"/>
        <w:bottom w:val="none" w:sz="0" w:space="0" w:color="auto"/>
        <w:right w:val="none" w:sz="0" w:space="0" w:color="auto"/>
      </w:divBdr>
      <w:divsChild>
        <w:div w:id="1860503288">
          <w:marLeft w:val="0"/>
          <w:marRight w:val="0"/>
          <w:marTop w:val="0"/>
          <w:marBottom w:val="0"/>
          <w:divBdr>
            <w:top w:val="none" w:sz="0" w:space="0" w:color="auto"/>
            <w:left w:val="none" w:sz="0" w:space="0" w:color="auto"/>
            <w:bottom w:val="none" w:sz="0" w:space="0" w:color="auto"/>
            <w:right w:val="none" w:sz="0" w:space="0" w:color="auto"/>
          </w:divBdr>
        </w:div>
      </w:divsChild>
    </w:div>
    <w:div w:id="1436749069">
      <w:bodyDiv w:val="1"/>
      <w:marLeft w:val="0"/>
      <w:marRight w:val="0"/>
      <w:marTop w:val="0"/>
      <w:marBottom w:val="0"/>
      <w:divBdr>
        <w:top w:val="none" w:sz="0" w:space="0" w:color="auto"/>
        <w:left w:val="none" w:sz="0" w:space="0" w:color="auto"/>
        <w:bottom w:val="none" w:sz="0" w:space="0" w:color="auto"/>
        <w:right w:val="none" w:sz="0" w:space="0" w:color="auto"/>
      </w:divBdr>
      <w:divsChild>
        <w:div w:id="1336612621">
          <w:marLeft w:val="0"/>
          <w:marRight w:val="0"/>
          <w:marTop w:val="0"/>
          <w:marBottom w:val="0"/>
          <w:divBdr>
            <w:top w:val="none" w:sz="0" w:space="0" w:color="auto"/>
            <w:left w:val="none" w:sz="0" w:space="0" w:color="auto"/>
            <w:bottom w:val="dotted" w:sz="6" w:space="4" w:color="DDDDDD"/>
            <w:right w:val="none" w:sz="0" w:space="0" w:color="auto"/>
          </w:divBdr>
        </w:div>
      </w:divsChild>
    </w:div>
    <w:div w:id="1437208785">
      <w:bodyDiv w:val="1"/>
      <w:marLeft w:val="0"/>
      <w:marRight w:val="0"/>
      <w:marTop w:val="0"/>
      <w:marBottom w:val="0"/>
      <w:divBdr>
        <w:top w:val="none" w:sz="0" w:space="0" w:color="auto"/>
        <w:left w:val="none" w:sz="0" w:space="0" w:color="auto"/>
        <w:bottom w:val="none" w:sz="0" w:space="0" w:color="auto"/>
        <w:right w:val="none" w:sz="0" w:space="0" w:color="auto"/>
      </w:divBdr>
    </w:div>
    <w:div w:id="1437360931">
      <w:bodyDiv w:val="1"/>
      <w:marLeft w:val="0"/>
      <w:marRight w:val="0"/>
      <w:marTop w:val="0"/>
      <w:marBottom w:val="0"/>
      <w:divBdr>
        <w:top w:val="none" w:sz="0" w:space="0" w:color="auto"/>
        <w:left w:val="none" w:sz="0" w:space="0" w:color="auto"/>
        <w:bottom w:val="none" w:sz="0" w:space="0" w:color="auto"/>
        <w:right w:val="none" w:sz="0" w:space="0" w:color="auto"/>
      </w:divBdr>
      <w:divsChild>
        <w:div w:id="1542326398">
          <w:marLeft w:val="0"/>
          <w:marRight w:val="0"/>
          <w:marTop w:val="0"/>
          <w:marBottom w:val="0"/>
          <w:divBdr>
            <w:top w:val="none" w:sz="0" w:space="0" w:color="auto"/>
            <w:left w:val="none" w:sz="0" w:space="0" w:color="auto"/>
            <w:bottom w:val="dotted" w:sz="6" w:space="4" w:color="DDDDDD"/>
            <w:right w:val="none" w:sz="0" w:space="0" w:color="auto"/>
          </w:divBdr>
          <w:divsChild>
            <w:div w:id="203719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60066">
      <w:bodyDiv w:val="1"/>
      <w:marLeft w:val="0"/>
      <w:marRight w:val="0"/>
      <w:marTop w:val="0"/>
      <w:marBottom w:val="0"/>
      <w:divBdr>
        <w:top w:val="none" w:sz="0" w:space="0" w:color="auto"/>
        <w:left w:val="none" w:sz="0" w:space="0" w:color="auto"/>
        <w:bottom w:val="none" w:sz="0" w:space="0" w:color="auto"/>
        <w:right w:val="none" w:sz="0" w:space="0" w:color="auto"/>
      </w:divBdr>
      <w:divsChild>
        <w:div w:id="1814180811">
          <w:marLeft w:val="0"/>
          <w:marRight w:val="0"/>
          <w:marTop w:val="0"/>
          <w:marBottom w:val="150"/>
          <w:divBdr>
            <w:top w:val="none" w:sz="0" w:space="0" w:color="auto"/>
            <w:left w:val="none" w:sz="0" w:space="0" w:color="auto"/>
            <w:bottom w:val="none" w:sz="0" w:space="0" w:color="auto"/>
            <w:right w:val="none" w:sz="0" w:space="0" w:color="auto"/>
          </w:divBdr>
          <w:divsChild>
            <w:div w:id="1831479572">
              <w:marLeft w:val="0"/>
              <w:marRight w:val="0"/>
              <w:marTop w:val="0"/>
              <w:marBottom w:val="0"/>
              <w:divBdr>
                <w:top w:val="none" w:sz="0" w:space="0" w:color="auto"/>
                <w:left w:val="none" w:sz="0" w:space="0" w:color="auto"/>
                <w:bottom w:val="none" w:sz="0" w:space="0" w:color="auto"/>
                <w:right w:val="none" w:sz="0" w:space="0" w:color="auto"/>
              </w:divBdr>
              <w:divsChild>
                <w:div w:id="2128233676">
                  <w:marLeft w:val="0"/>
                  <w:marRight w:val="0"/>
                  <w:marTop w:val="0"/>
                  <w:marBottom w:val="0"/>
                  <w:divBdr>
                    <w:top w:val="none" w:sz="0" w:space="0" w:color="auto"/>
                    <w:left w:val="none" w:sz="0" w:space="0" w:color="auto"/>
                    <w:bottom w:val="none" w:sz="0" w:space="0" w:color="auto"/>
                    <w:right w:val="none" w:sz="0" w:space="0" w:color="auto"/>
                  </w:divBdr>
                  <w:divsChild>
                    <w:div w:id="1031029825">
                      <w:marLeft w:val="0"/>
                      <w:marRight w:val="150"/>
                      <w:marTop w:val="0"/>
                      <w:marBottom w:val="0"/>
                      <w:divBdr>
                        <w:top w:val="none" w:sz="0" w:space="0" w:color="auto"/>
                        <w:left w:val="none" w:sz="0" w:space="0" w:color="auto"/>
                        <w:bottom w:val="none" w:sz="0" w:space="0" w:color="auto"/>
                        <w:right w:val="none" w:sz="0" w:space="0" w:color="auto"/>
                      </w:divBdr>
                      <w:divsChild>
                        <w:div w:id="10184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206224">
          <w:marLeft w:val="0"/>
          <w:marRight w:val="0"/>
          <w:marTop w:val="0"/>
          <w:marBottom w:val="150"/>
          <w:divBdr>
            <w:top w:val="none" w:sz="0" w:space="0" w:color="auto"/>
            <w:left w:val="none" w:sz="0" w:space="0" w:color="auto"/>
            <w:bottom w:val="none" w:sz="0" w:space="0" w:color="auto"/>
            <w:right w:val="none" w:sz="0" w:space="0" w:color="auto"/>
          </w:divBdr>
        </w:div>
        <w:div w:id="194656479">
          <w:marLeft w:val="0"/>
          <w:marRight w:val="0"/>
          <w:marTop w:val="0"/>
          <w:marBottom w:val="0"/>
          <w:divBdr>
            <w:top w:val="none" w:sz="0" w:space="0" w:color="auto"/>
            <w:left w:val="none" w:sz="0" w:space="0" w:color="auto"/>
            <w:bottom w:val="none" w:sz="0" w:space="0" w:color="auto"/>
            <w:right w:val="none" w:sz="0" w:space="0" w:color="auto"/>
          </w:divBdr>
          <w:divsChild>
            <w:div w:id="16611539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37753219">
      <w:bodyDiv w:val="1"/>
      <w:marLeft w:val="0"/>
      <w:marRight w:val="0"/>
      <w:marTop w:val="0"/>
      <w:marBottom w:val="0"/>
      <w:divBdr>
        <w:top w:val="none" w:sz="0" w:space="0" w:color="auto"/>
        <w:left w:val="none" w:sz="0" w:space="0" w:color="auto"/>
        <w:bottom w:val="none" w:sz="0" w:space="0" w:color="auto"/>
        <w:right w:val="none" w:sz="0" w:space="0" w:color="auto"/>
      </w:divBdr>
      <w:divsChild>
        <w:div w:id="385302424">
          <w:marLeft w:val="0"/>
          <w:marRight w:val="0"/>
          <w:marTop w:val="0"/>
          <w:marBottom w:val="0"/>
          <w:divBdr>
            <w:top w:val="none" w:sz="0" w:space="0" w:color="auto"/>
            <w:left w:val="none" w:sz="0" w:space="0" w:color="auto"/>
            <w:bottom w:val="none" w:sz="0" w:space="0" w:color="auto"/>
            <w:right w:val="none" w:sz="0" w:space="0" w:color="auto"/>
          </w:divBdr>
        </w:div>
      </w:divsChild>
    </w:div>
    <w:div w:id="1438523300">
      <w:bodyDiv w:val="1"/>
      <w:marLeft w:val="0"/>
      <w:marRight w:val="0"/>
      <w:marTop w:val="0"/>
      <w:marBottom w:val="0"/>
      <w:divBdr>
        <w:top w:val="none" w:sz="0" w:space="0" w:color="auto"/>
        <w:left w:val="none" w:sz="0" w:space="0" w:color="auto"/>
        <w:bottom w:val="none" w:sz="0" w:space="0" w:color="auto"/>
        <w:right w:val="none" w:sz="0" w:space="0" w:color="auto"/>
      </w:divBdr>
      <w:divsChild>
        <w:div w:id="459299028">
          <w:marLeft w:val="0"/>
          <w:marRight w:val="0"/>
          <w:marTop w:val="0"/>
          <w:marBottom w:val="0"/>
          <w:divBdr>
            <w:top w:val="none" w:sz="0" w:space="0" w:color="auto"/>
            <w:left w:val="none" w:sz="0" w:space="0" w:color="auto"/>
            <w:bottom w:val="none" w:sz="0" w:space="0" w:color="auto"/>
            <w:right w:val="none" w:sz="0" w:space="0" w:color="auto"/>
          </w:divBdr>
          <w:divsChild>
            <w:div w:id="1092362977">
              <w:marLeft w:val="0"/>
              <w:marRight w:val="0"/>
              <w:marTop w:val="0"/>
              <w:marBottom w:val="0"/>
              <w:divBdr>
                <w:top w:val="none" w:sz="0" w:space="0" w:color="auto"/>
                <w:left w:val="none" w:sz="0" w:space="0" w:color="auto"/>
                <w:bottom w:val="none" w:sz="0" w:space="0" w:color="auto"/>
                <w:right w:val="none" w:sz="0" w:space="0" w:color="auto"/>
              </w:divBdr>
              <w:divsChild>
                <w:div w:id="754014056">
                  <w:marLeft w:val="0"/>
                  <w:marRight w:val="0"/>
                  <w:marTop w:val="0"/>
                  <w:marBottom w:val="0"/>
                  <w:divBdr>
                    <w:top w:val="none" w:sz="0" w:space="0" w:color="auto"/>
                    <w:left w:val="none" w:sz="0" w:space="0" w:color="auto"/>
                    <w:bottom w:val="none" w:sz="0" w:space="0" w:color="auto"/>
                    <w:right w:val="none" w:sz="0" w:space="0" w:color="auto"/>
                  </w:divBdr>
                  <w:divsChild>
                    <w:div w:id="637956732">
                      <w:marLeft w:val="0"/>
                      <w:marRight w:val="0"/>
                      <w:marTop w:val="0"/>
                      <w:marBottom w:val="0"/>
                      <w:divBdr>
                        <w:top w:val="none" w:sz="0" w:space="0" w:color="auto"/>
                        <w:left w:val="none" w:sz="0" w:space="0" w:color="auto"/>
                        <w:bottom w:val="none" w:sz="0" w:space="0" w:color="auto"/>
                        <w:right w:val="none" w:sz="0" w:space="0" w:color="auto"/>
                      </w:divBdr>
                      <w:divsChild>
                        <w:div w:id="641734979">
                          <w:marLeft w:val="0"/>
                          <w:marRight w:val="0"/>
                          <w:marTop w:val="0"/>
                          <w:marBottom w:val="0"/>
                          <w:divBdr>
                            <w:top w:val="none" w:sz="0" w:space="0" w:color="auto"/>
                            <w:left w:val="none" w:sz="0" w:space="0" w:color="auto"/>
                            <w:bottom w:val="none" w:sz="0" w:space="0" w:color="auto"/>
                            <w:right w:val="none" w:sz="0" w:space="0" w:color="auto"/>
                          </w:divBdr>
                          <w:divsChild>
                            <w:div w:id="1506941441">
                              <w:marLeft w:val="0"/>
                              <w:marRight w:val="0"/>
                              <w:marTop w:val="0"/>
                              <w:marBottom w:val="0"/>
                              <w:divBdr>
                                <w:top w:val="none" w:sz="0" w:space="0" w:color="auto"/>
                                <w:left w:val="none" w:sz="0" w:space="0" w:color="auto"/>
                                <w:bottom w:val="none" w:sz="0" w:space="0" w:color="auto"/>
                                <w:right w:val="none" w:sz="0" w:space="0" w:color="auto"/>
                              </w:divBdr>
                              <w:divsChild>
                                <w:div w:id="1605460010">
                                  <w:marLeft w:val="0"/>
                                  <w:marRight w:val="0"/>
                                  <w:marTop w:val="0"/>
                                  <w:marBottom w:val="0"/>
                                  <w:divBdr>
                                    <w:top w:val="none" w:sz="0" w:space="0" w:color="auto"/>
                                    <w:left w:val="none" w:sz="0" w:space="0" w:color="auto"/>
                                    <w:bottom w:val="none" w:sz="0" w:space="0" w:color="auto"/>
                                    <w:right w:val="none" w:sz="0" w:space="0" w:color="auto"/>
                                  </w:divBdr>
                                  <w:divsChild>
                                    <w:div w:id="1343506499">
                                      <w:marLeft w:val="0"/>
                                      <w:marRight w:val="0"/>
                                      <w:marTop w:val="0"/>
                                      <w:marBottom w:val="0"/>
                                      <w:divBdr>
                                        <w:top w:val="none" w:sz="0" w:space="0" w:color="auto"/>
                                        <w:left w:val="none" w:sz="0" w:space="0" w:color="auto"/>
                                        <w:bottom w:val="none" w:sz="0" w:space="0" w:color="auto"/>
                                        <w:right w:val="none" w:sz="0" w:space="0" w:color="auto"/>
                                      </w:divBdr>
                                      <w:divsChild>
                                        <w:div w:id="175717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9064983">
      <w:bodyDiv w:val="1"/>
      <w:marLeft w:val="0"/>
      <w:marRight w:val="0"/>
      <w:marTop w:val="0"/>
      <w:marBottom w:val="0"/>
      <w:divBdr>
        <w:top w:val="none" w:sz="0" w:space="0" w:color="auto"/>
        <w:left w:val="none" w:sz="0" w:space="0" w:color="auto"/>
        <w:bottom w:val="none" w:sz="0" w:space="0" w:color="auto"/>
        <w:right w:val="none" w:sz="0" w:space="0" w:color="auto"/>
      </w:divBdr>
      <w:divsChild>
        <w:div w:id="501051275">
          <w:marLeft w:val="0"/>
          <w:marRight w:val="0"/>
          <w:marTop w:val="0"/>
          <w:marBottom w:val="0"/>
          <w:divBdr>
            <w:top w:val="none" w:sz="0" w:space="0" w:color="auto"/>
            <w:left w:val="none" w:sz="0" w:space="0" w:color="auto"/>
            <w:bottom w:val="none" w:sz="0" w:space="0" w:color="auto"/>
            <w:right w:val="none" w:sz="0" w:space="0" w:color="auto"/>
          </w:divBdr>
          <w:divsChild>
            <w:div w:id="271087597">
              <w:marLeft w:val="0"/>
              <w:marRight w:val="0"/>
              <w:marTop w:val="0"/>
              <w:marBottom w:val="150"/>
              <w:divBdr>
                <w:top w:val="none" w:sz="0" w:space="0" w:color="auto"/>
                <w:left w:val="none" w:sz="0" w:space="0" w:color="auto"/>
                <w:bottom w:val="none" w:sz="0" w:space="0" w:color="auto"/>
                <w:right w:val="none" w:sz="0" w:space="0" w:color="auto"/>
              </w:divBdr>
            </w:div>
            <w:div w:id="11833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251762">
      <w:bodyDiv w:val="1"/>
      <w:marLeft w:val="0"/>
      <w:marRight w:val="0"/>
      <w:marTop w:val="0"/>
      <w:marBottom w:val="0"/>
      <w:divBdr>
        <w:top w:val="none" w:sz="0" w:space="0" w:color="auto"/>
        <w:left w:val="none" w:sz="0" w:space="0" w:color="auto"/>
        <w:bottom w:val="none" w:sz="0" w:space="0" w:color="auto"/>
        <w:right w:val="none" w:sz="0" w:space="0" w:color="auto"/>
      </w:divBdr>
      <w:divsChild>
        <w:div w:id="34434207">
          <w:marLeft w:val="0"/>
          <w:marRight w:val="0"/>
          <w:marTop w:val="0"/>
          <w:marBottom w:val="0"/>
          <w:divBdr>
            <w:top w:val="none" w:sz="0" w:space="0" w:color="auto"/>
            <w:left w:val="none" w:sz="0" w:space="0" w:color="auto"/>
            <w:bottom w:val="none" w:sz="0" w:space="0" w:color="auto"/>
            <w:right w:val="none" w:sz="0" w:space="0" w:color="auto"/>
          </w:divBdr>
          <w:divsChild>
            <w:div w:id="1964920974">
              <w:marLeft w:val="0"/>
              <w:marRight w:val="0"/>
              <w:marTop w:val="0"/>
              <w:marBottom w:val="0"/>
              <w:divBdr>
                <w:top w:val="none" w:sz="0" w:space="0" w:color="auto"/>
                <w:left w:val="none" w:sz="0" w:space="0" w:color="auto"/>
                <w:bottom w:val="none" w:sz="0" w:space="0" w:color="auto"/>
                <w:right w:val="none" w:sz="0" w:space="0" w:color="auto"/>
              </w:divBdr>
            </w:div>
          </w:divsChild>
        </w:div>
        <w:div w:id="832525186">
          <w:marLeft w:val="0"/>
          <w:marRight w:val="0"/>
          <w:marTop w:val="0"/>
          <w:marBottom w:val="0"/>
          <w:divBdr>
            <w:top w:val="none" w:sz="0" w:space="0" w:color="auto"/>
            <w:left w:val="none" w:sz="0" w:space="0" w:color="auto"/>
            <w:bottom w:val="none" w:sz="0" w:space="0" w:color="auto"/>
            <w:right w:val="none" w:sz="0" w:space="0" w:color="auto"/>
          </w:divBdr>
        </w:div>
        <w:div w:id="589462439">
          <w:marLeft w:val="0"/>
          <w:marRight w:val="0"/>
          <w:marTop w:val="0"/>
          <w:marBottom w:val="0"/>
          <w:divBdr>
            <w:top w:val="none" w:sz="0" w:space="0" w:color="auto"/>
            <w:left w:val="none" w:sz="0" w:space="0" w:color="auto"/>
            <w:bottom w:val="none" w:sz="0" w:space="0" w:color="auto"/>
            <w:right w:val="none" w:sz="0" w:space="0" w:color="auto"/>
          </w:divBdr>
          <w:divsChild>
            <w:div w:id="1569222615">
              <w:marLeft w:val="-225"/>
              <w:marRight w:val="-225"/>
              <w:marTop w:val="0"/>
              <w:marBottom w:val="0"/>
              <w:divBdr>
                <w:top w:val="none" w:sz="0" w:space="0" w:color="auto"/>
                <w:left w:val="none" w:sz="0" w:space="0" w:color="auto"/>
                <w:bottom w:val="none" w:sz="0" w:space="0" w:color="auto"/>
                <w:right w:val="none" w:sz="0" w:space="0" w:color="auto"/>
              </w:divBdr>
              <w:divsChild>
                <w:div w:id="1227912253">
                  <w:marLeft w:val="0"/>
                  <w:marRight w:val="0"/>
                  <w:marTop w:val="0"/>
                  <w:marBottom w:val="0"/>
                  <w:divBdr>
                    <w:top w:val="none" w:sz="0" w:space="0" w:color="auto"/>
                    <w:left w:val="none" w:sz="0" w:space="0" w:color="auto"/>
                    <w:bottom w:val="none" w:sz="0" w:space="0" w:color="auto"/>
                    <w:right w:val="single" w:sz="6" w:space="0" w:color="000000"/>
                  </w:divBdr>
                  <w:divsChild>
                    <w:div w:id="427121212">
                      <w:marLeft w:val="0"/>
                      <w:marRight w:val="0"/>
                      <w:marTop w:val="0"/>
                      <w:marBottom w:val="0"/>
                      <w:divBdr>
                        <w:top w:val="none" w:sz="0" w:space="0" w:color="auto"/>
                        <w:left w:val="none" w:sz="0" w:space="0" w:color="auto"/>
                        <w:bottom w:val="none" w:sz="0" w:space="0" w:color="auto"/>
                        <w:right w:val="none" w:sz="0" w:space="0" w:color="auto"/>
                      </w:divBdr>
                      <w:divsChild>
                        <w:div w:id="1013144159">
                          <w:marLeft w:val="0"/>
                          <w:marRight w:val="0"/>
                          <w:marTop w:val="0"/>
                          <w:marBottom w:val="0"/>
                          <w:divBdr>
                            <w:top w:val="none" w:sz="0" w:space="0" w:color="auto"/>
                            <w:left w:val="none" w:sz="0" w:space="0" w:color="auto"/>
                            <w:bottom w:val="none" w:sz="0" w:space="0" w:color="auto"/>
                            <w:right w:val="none" w:sz="0" w:space="0" w:color="auto"/>
                          </w:divBdr>
                        </w:div>
                        <w:div w:id="446197945">
                          <w:marLeft w:val="0"/>
                          <w:marRight w:val="0"/>
                          <w:marTop w:val="0"/>
                          <w:marBottom w:val="0"/>
                          <w:divBdr>
                            <w:top w:val="none" w:sz="0" w:space="0" w:color="auto"/>
                            <w:left w:val="none" w:sz="0" w:space="0" w:color="auto"/>
                            <w:bottom w:val="none" w:sz="0" w:space="0" w:color="auto"/>
                            <w:right w:val="none" w:sz="0" w:space="0" w:color="auto"/>
                          </w:divBdr>
                        </w:div>
                        <w:div w:id="30836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66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449727">
      <w:bodyDiv w:val="1"/>
      <w:marLeft w:val="0"/>
      <w:marRight w:val="0"/>
      <w:marTop w:val="0"/>
      <w:marBottom w:val="0"/>
      <w:divBdr>
        <w:top w:val="none" w:sz="0" w:space="0" w:color="auto"/>
        <w:left w:val="none" w:sz="0" w:space="0" w:color="auto"/>
        <w:bottom w:val="none" w:sz="0" w:space="0" w:color="auto"/>
        <w:right w:val="none" w:sz="0" w:space="0" w:color="auto"/>
      </w:divBdr>
      <w:divsChild>
        <w:div w:id="1015113070">
          <w:marLeft w:val="0"/>
          <w:marRight w:val="0"/>
          <w:marTop w:val="0"/>
          <w:marBottom w:val="0"/>
          <w:divBdr>
            <w:top w:val="none" w:sz="0" w:space="0" w:color="auto"/>
            <w:left w:val="none" w:sz="0" w:space="0" w:color="auto"/>
            <w:bottom w:val="none" w:sz="0" w:space="0" w:color="auto"/>
            <w:right w:val="none" w:sz="0" w:space="0" w:color="auto"/>
          </w:divBdr>
        </w:div>
        <w:div w:id="1551455209">
          <w:marLeft w:val="0"/>
          <w:marRight w:val="0"/>
          <w:marTop w:val="0"/>
          <w:marBottom w:val="150"/>
          <w:divBdr>
            <w:top w:val="none" w:sz="0" w:space="0" w:color="auto"/>
            <w:left w:val="none" w:sz="0" w:space="0" w:color="auto"/>
            <w:bottom w:val="none" w:sz="0" w:space="0" w:color="auto"/>
            <w:right w:val="none" w:sz="0" w:space="0" w:color="auto"/>
          </w:divBdr>
        </w:div>
      </w:divsChild>
    </w:div>
    <w:div w:id="1439720443">
      <w:bodyDiv w:val="1"/>
      <w:marLeft w:val="0"/>
      <w:marRight w:val="0"/>
      <w:marTop w:val="0"/>
      <w:marBottom w:val="0"/>
      <w:divBdr>
        <w:top w:val="none" w:sz="0" w:space="0" w:color="auto"/>
        <w:left w:val="none" w:sz="0" w:space="0" w:color="auto"/>
        <w:bottom w:val="none" w:sz="0" w:space="0" w:color="auto"/>
        <w:right w:val="none" w:sz="0" w:space="0" w:color="auto"/>
      </w:divBdr>
    </w:div>
    <w:div w:id="1439760957">
      <w:bodyDiv w:val="1"/>
      <w:marLeft w:val="0"/>
      <w:marRight w:val="0"/>
      <w:marTop w:val="0"/>
      <w:marBottom w:val="0"/>
      <w:divBdr>
        <w:top w:val="none" w:sz="0" w:space="0" w:color="auto"/>
        <w:left w:val="none" w:sz="0" w:space="0" w:color="auto"/>
        <w:bottom w:val="none" w:sz="0" w:space="0" w:color="auto"/>
        <w:right w:val="none" w:sz="0" w:space="0" w:color="auto"/>
      </w:divBdr>
      <w:divsChild>
        <w:div w:id="1685477868">
          <w:marLeft w:val="0"/>
          <w:marRight w:val="0"/>
          <w:marTop w:val="0"/>
          <w:marBottom w:val="150"/>
          <w:divBdr>
            <w:top w:val="none" w:sz="0" w:space="0" w:color="auto"/>
            <w:left w:val="none" w:sz="0" w:space="0" w:color="auto"/>
            <w:bottom w:val="none" w:sz="0" w:space="0" w:color="auto"/>
            <w:right w:val="none" w:sz="0" w:space="0" w:color="auto"/>
          </w:divBdr>
        </w:div>
      </w:divsChild>
    </w:div>
    <w:div w:id="1439982385">
      <w:bodyDiv w:val="1"/>
      <w:marLeft w:val="0"/>
      <w:marRight w:val="0"/>
      <w:marTop w:val="0"/>
      <w:marBottom w:val="0"/>
      <w:divBdr>
        <w:top w:val="none" w:sz="0" w:space="0" w:color="auto"/>
        <w:left w:val="none" w:sz="0" w:space="0" w:color="auto"/>
        <w:bottom w:val="none" w:sz="0" w:space="0" w:color="auto"/>
        <w:right w:val="none" w:sz="0" w:space="0" w:color="auto"/>
      </w:divBdr>
    </w:div>
    <w:div w:id="1440103144">
      <w:bodyDiv w:val="1"/>
      <w:marLeft w:val="0"/>
      <w:marRight w:val="0"/>
      <w:marTop w:val="0"/>
      <w:marBottom w:val="0"/>
      <w:divBdr>
        <w:top w:val="none" w:sz="0" w:space="0" w:color="auto"/>
        <w:left w:val="none" w:sz="0" w:space="0" w:color="auto"/>
        <w:bottom w:val="none" w:sz="0" w:space="0" w:color="auto"/>
        <w:right w:val="none" w:sz="0" w:space="0" w:color="auto"/>
      </w:divBdr>
      <w:divsChild>
        <w:div w:id="432941191">
          <w:marLeft w:val="0"/>
          <w:marRight w:val="0"/>
          <w:marTop w:val="0"/>
          <w:marBottom w:val="0"/>
          <w:divBdr>
            <w:top w:val="none" w:sz="0" w:space="0" w:color="auto"/>
            <w:left w:val="none" w:sz="0" w:space="0" w:color="auto"/>
            <w:bottom w:val="none" w:sz="0" w:space="0" w:color="auto"/>
            <w:right w:val="none" w:sz="0" w:space="0" w:color="auto"/>
          </w:divBdr>
          <w:divsChild>
            <w:div w:id="2053773618">
              <w:marLeft w:val="0"/>
              <w:marRight w:val="0"/>
              <w:marTop w:val="0"/>
              <w:marBottom w:val="0"/>
              <w:divBdr>
                <w:top w:val="none" w:sz="0" w:space="0" w:color="auto"/>
                <w:left w:val="none" w:sz="0" w:space="0" w:color="auto"/>
                <w:bottom w:val="none" w:sz="0" w:space="0" w:color="auto"/>
                <w:right w:val="none" w:sz="0" w:space="0" w:color="auto"/>
              </w:divBdr>
              <w:divsChild>
                <w:div w:id="296376810">
                  <w:marLeft w:val="0"/>
                  <w:marRight w:val="0"/>
                  <w:marTop w:val="0"/>
                  <w:marBottom w:val="0"/>
                  <w:divBdr>
                    <w:top w:val="none" w:sz="0" w:space="0" w:color="auto"/>
                    <w:left w:val="none" w:sz="0" w:space="0" w:color="auto"/>
                    <w:bottom w:val="none" w:sz="0" w:space="0" w:color="auto"/>
                    <w:right w:val="none" w:sz="0" w:space="0" w:color="auto"/>
                  </w:divBdr>
                  <w:divsChild>
                    <w:div w:id="1197962052">
                      <w:marLeft w:val="0"/>
                      <w:marRight w:val="0"/>
                      <w:marTop w:val="0"/>
                      <w:marBottom w:val="75"/>
                      <w:divBdr>
                        <w:top w:val="none" w:sz="0" w:space="0" w:color="auto"/>
                        <w:left w:val="none" w:sz="0" w:space="0" w:color="auto"/>
                        <w:bottom w:val="none" w:sz="0" w:space="0" w:color="auto"/>
                        <w:right w:val="none" w:sz="0" w:space="0" w:color="auto"/>
                      </w:divBdr>
                    </w:div>
                    <w:div w:id="2069768285">
                      <w:marLeft w:val="0"/>
                      <w:marRight w:val="0"/>
                      <w:marTop w:val="0"/>
                      <w:marBottom w:val="0"/>
                      <w:divBdr>
                        <w:top w:val="none" w:sz="0" w:space="0" w:color="auto"/>
                        <w:left w:val="none" w:sz="0" w:space="0" w:color="auto"/>
                        <w:bottom w:val="none" w:sz="0" w:space="0" w:color="auto"/>
                        <w:right w:val="none" w:sz="0" w:space="0" w:color="auto"/>
                      </w:divBdr>
                    </w:div>
                    <w:div w:id="2083021139">
                      <w:marLeft w:val="0"/>
                      <w:marRight w:val="0"/>
                      <w:marTop w:val="0"/>
                      <w:marBottom w:val="0"/>
                      <w:divBdr>
                        <w:top w:val="none" w:sz="0" w:space="0" w:color="auto"/>
                        <w:left w:val="none" w:sz="0" w:space="0" w:color="auto"/>
                        <w:bottom w:val="none" w:sz="0" w:space="0" w:color="auto"/>
                        <w:right w:val="none" w:sz="0" w:space="0" w:color="auto"/>
                      </w:divBdr>
                      <w:divsChild>
                        <w:div w:id="759716156">
                          <w:marLeft w:val="0"/>
                          <w:marRight w:val="0"/>
                          <w:marTop w:val="0"/>
                          <w:marBottom w:val="0"/>
                          <w:divBdr>
                            <w:top w:val="none" w:sz="0" w:space="0" w:color="auto"/>
                            <w:left w:val="none" w:sz="0" w:space="0" w:color="auto"/>
                            <w:bottom w:val="none" w:sz="0" w:space="0" w:color="auto"/>
                            <w:right w:val="none" w:sz="0" w:space="0" w:color="auto"/>
                          </w:divBdr>
                          <w:divsChild>
                            <w:div w:id="13297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536815">
                  <w:marLeft w:val="300"/>
                  <w:marRight w:val="0"/>
                  <w:marTop w:val="0"/>
                  <w:marBottom w:val="0"/>
                  <w:divBdr>
                    <w:top w:val="none" w:sz="0" w:space="0" w:color="auto"/>
                    <w:left w:val="none" w:sz="0" w:space="0" w:color="auto"/>
                    <w:bottom w:val="none" w:sz="0" w:space="0" w:color="auto"/>
                    <w:right w:val="none" w:sz="0" w:space="0" w:color="auto"/>
                  </w:divBdr>
                  <w:divsChild>
                    <w:div w:id="778329685">
                      <w:marLeft w:val="0"/>
                      <w:marRight w:val="0"/>
                      <w:marTop w:val="0"/>
                      <w:marBottom w:val="300"/>
                      <w:divBdr>
                        <w:top w:val="none" w:sz="0" w:space="0" w:color="auto"/>
                        <w:left w:val="none" w:sz="0" w:space="0" w:color="auto"/>
                        <w:bottom w:val="none" w:sz="0" w:space="0" w:color="auto"/>
                        <w:right w:val="none" w:sz="0" w:space="0" w:color="auto"/>
                      </w:divBdr>
                      <w:divsChild>
                        <w:div w:id="150024090">
                          <w:marLeft w:val="0"/>
                          <w:marRight w:val="0"/>
                          <w:marTop w:val="0"/>
                          <w:marBottom w:val="0"/>
                          <w:divBdr>
                            <w:top w:val="none" w:sz="0" w:space="0" w:color="auto"/>
                            <w:left w:val="none" w:sz="0" w:space="0" w:color="auto"/>
                            <w:bottom w:val="none" w:sz="0" w:space="0" w:color="auto"/>
                            <w:right w:val="none" w:sz="0" w:space="0" w:color="auto"/>
                          </w:divBdr>
                          <w:divsChild>
                            <w:div w:id="1087577350">
                              <w:marLeft w:val="0"/>
                              <w:marRight w:val="0"/>
                              <w:marTop w:val="0"/>
                              <w:marBottom w:val="0"/>
                              <w:divBdr>
                                <w:top w:val="none" w:sz="0" w:space="0" w:color="auto"/>
                                <w:left w:val="none" w:sz="0" w:space="0" w:color="auto"/>
                                <w:bottom w:val="none" w:sz="0" w:space="0" w:color="auto"/>
                                <w:right w:val="none" w:sz="0" w:space="0" w:color="auto"/>
                              </w:divBdr>
                              <w:divsChild>
                                <w:div w:id="1722286445">
                                  <w:marLeft w:val="0"/>
                                  <w:marRight w:val="0"/>
                                  <w:marTop w:val="0"/>
                                  <w:marBottom w:val="0"/>
                                  <w:divBdr>
                                    <w:top w:val="single" w:sz="2" w:space="0" w:color="DFDFDF"/>
                                    <w:left w:val="single" w:sz="2" w:space="0" w:color="DFDFDF"/>
                                    <w:bottom w:val="single" w:sz="2" w:space="0" w:color="DFDFDF"/>
                                    <w:right w:val="single" w:sz="2" w:space="0" w:color="DFDFDF"/>
                                  </w:divBdr>
                                  <w:divsChild>
                                    <w:div w:id="602761366">
                                      <w:marLeft w:val="-90"/>
                                      <w:marRight w:val="0"/>
                                      <w:marTop w:val="0"/>
                                      <w:marBottom w:val="0"/>
                                      <w:divBdr>
                                        <w:top w:val="none" w:sz="0" w:space="0" w:color="auto"/>
                                        <w:left w:val="none" w:sz="0" w:space="0" w:color="auto"/>
                                        <w:bottom w:val="none" w:sz="0" w:space="0" w:color="auto"/>
                                        <w:right w:val="none" w:sz="0" w:space="0" w:color="auto"/>
                                      </w:divBdr>
                                      <w:divsChild>
                                        <w:div w:id="1955208535">
                                          <w:marLeft w:val="0"/>
                                          <w:marRight w:val="0"/>
                                          <w:marTop w:val="0"/>
                                          <w:marBottom w:val="45"/>
                                          <w:divBdr>
                                            <w:top w:val="single" w:sz="2" w:space="0" w:color="A9A9A9"/>
                                            <w:left w:val="single" w:sz="2" w:space="0" w:color="A9A9A9"/>
                                            <w:bottom w:val="single" w:sz="2" w:space="0" w:color="A9A9A9"/>
                                            <w:right w:val="single" w:sz="2" w:space="0" w:color="A9A9A9"/>
                                          </w:divBdr>
                                          <w:divsChild>
                                            <w:div w:id="825166501">
                                              <w:marLeft w:val="0"/>
                                              <w:marRight w:val="0"/>
                                              <w:marTop w:val="0"/>
                                              <w:marBottom w:val="0"/>
                                              <w:divBdr>
                                                <w:top w:val="none" w:sz="0" w:space="0" w:color="auto"/>
                                                <w:left w:val="none" w:sz="0" w:space="0" w:color="auto"/>
                                                <w:bottom w:val="none" w:sz="0" w:space="0" w:color="auto"/>
                                                <w:right w:val="none" w:sz="0" w:space="0" w:color="auto"/>
                                              </w:divBdr>
                                              <w:divsChild>
                                                <w:div w:id="968517424">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854613079">
                                      <w:marLeft w:val="0"/>
                                      <w:marRight w:val="0"/>
                                      <w:marTop w:val="0"/>
                                      <w:marBottom w:val="270"/>
                                      <w:divBdr>
                                        <w:top w:val="none" w:sz="0" w:space="0" w:color="auto"/>
                                        <w:left w:val="none" w:sz="0" w:space="0" w:color="auto"/>
                                        <w:bottom w:val="single" w:sz="12" w:space="5" w:color="DADADA"/>
                                        <w:right w:val="none" w:sz="0" w:space="0" w:color="auto"/>
                                      </w:divBdr>
                                      <w:divsChild>
                                        <w:div w:id="109316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281234">
                          <w:marLeft w:val="0"/>
                          <w:marRight w:val="0"/>
                          <w:marTop w:val="0"/>
                          <w:marBottom w:val="0"/>
                          <w:divBdr>
                            <w:top w:val="none" w:sz="0" w:space="0" w:color="auto"/>
                            <w:left w:val="none" w:sz="0" w:space="0" w:color="auto"/>
                            <w:bottom w:val="none" w:sz="0" w:space="0" w:color="auto"/>
                            <w:right w:val="none" w:sz="0" w:space="0" w:color="auto"/>
                          </w:divBdr>
                          <w:divsChild>
                            <w:div w:id="2078428865">
                              <w:marLeft w:val="0"/>
                              <w:marRight w:val="0"/>
                              <w:marTop w:val="0"/>
                              <w:marBottom w:val="0"/>
                              <w:divBdr>
                                <w:top w:val="none" w:sz="0" w:space="0" w:color="auto"/>
                                <w:left w:val="none" w:sz="0" w:space="0" w:color="auto"/>
                                <w:bottom w:val="none" w:sz="0" w:space="0" w:color="auto"/>
                                <w:right w:val="none" w:sz="0" w:space="0" w:color="auto"/>
                              </w:divBdr>
                              <w:divsChild>
                                <w:div w:id="1288076730">
                                  <w:marLeft w:val="0"/>
                                  <w:marRight w:val="0"/>
                                  <w:marTop w:val="0"/>
                                  <w:marBottom w:val="0"/>
                                  <w:divBdr>
                                    <w:top w:val="single" w:sz="2" w:space="0" w:color="DFDFDF"/>
                                    <w:left w:val="single" w:sz="2" w:space="0" w:color="DFDFDF"/>
                                    <w:bottom w:val="single" w:sz="2" w:space="0" w:color="DFDFDF"/>
                                    <w:right w:val="single" w:sz="2" w:space="0" w:color="DFDFDF"/>
                                  </w:divBdr>
                                  <w:divsChild>
                                    <w:div w:id="209658474">
                                      <w:marLeft w:val="-90"/>
                                      <w:marRight w:val="0"/>
                                      <w:marTop w:val="0"/>
                                      <w:marBottom w:val="0"/>
                                      <w:divBdr>
                                        <w:top w:val="none" w:sz="0" w:space="0" w:color="auto"/>
                                        <w:left w:val="none" w:sz="0" w:space="0" w:color="auto"/>
                                        <w:bottom w:val="none" w:sz="0" w:space="0" w:color="auto"/>
                                        <w:right w:val="none" w:sz="0" w:space="0" w:color="auto"/>
                                      </w:divBdr>
                                      <w:divsChild>
                                        <w:div w:id="2088308861">
                                          <w:marLeft w:val="0"/>
                                          <w:marRight w:val="0"/>
                                          <w:marTop w:val="0"/>
                                          <w:marBottom w:val="45"/>
                                          <w:divBdr>
                                            <w:top w:val="single" w:sz="2" w:space="0" w:color="A9A9A9"/>
                                            <w:left w:val="single" w:sz="2" w:space="0" w:color="A9A9A9"/>
                                            <w:bottom w:val="single" w:sz="2" w:space="0" w:color="A9A9A9"/>
                                            <w:right w:val="single" w:sz="2" w:space="0" w:color="A9A9A9"/>
                                          </w:divBdr>
                                          <w:divsChild>
                                            <w:div w:id="440951174">
                                              <w:marLeft w:val="0"/>
                                              <w:marRight w:val="0"/>
                                              <w:marTop w:val="0"/>
                                              <w:marBottom w:val="0"/>
                                              <w:divBdr>
                                                <w:top w:val="none" w:sz="0" w:space="0" w:color="auto"/>
                                                <w:left w:val="none" w:sz="0" w:space="0" w:color="auto"/>
                                                <w:bottom w:val="none" w:sz="0" w:space="0" w:color="auto"/>
                                                <w:right w:val="none" w:sz="0" w:space="0" w:color="auto"/>
                                              </w:divBdr>
                                              <w:divsChild>
                                                <w:div w:id="432483415">
                                                  <w:marLeft w:val="92"/>
                                                  <w:marRight w:val="0"/>
                                                  <w:marTop w:val="0"/>
                                                  <w:marBottom w:val="150"/>
                                                  <w:divBdr>
                                                    <w:top w:val="single" w:sz="2" w:space="0" w:color="E4E4E4"/>
                                                    <w:left w:val="single" w:sz="2" w:space="0" w:color="E4E4E4"/>
                                                    <w:bottom w:val="single" w:sz="2" w:space="0" w:color="E4E4E4"/>
                                                    <w:right w:val="single" w:sz="2" w:space="0" w:color="E4E4E4"/>
                                                  </w:divBdr>
                                                </w:div>
                                                <w:div w:id="165880541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 w:id="1436898188">
          <w:marLeft w:val="0"/>
          <w:marRight w:val="0"/>
          <w:marTop w:val="0"/>
          <w:marBottom w:val="0"/>
          <w:divBdr>
            <w:top w:val="none" w:sz="0" w:space="0" w:color="auto"/>
            <w:left w:val="none" w:sz="0" w:space="0" w:color="auto"/>
            <w:bottom w:val="none" w:sz="0" w:space="0" w:color="auto"/>
            <w:right w:val="none" w:sz="0" w:space="0" w:color="auto"/>
          </w:divBdr>
          <w:divsChild>
            <w:div w:id="1335189096">
              <w:marLeft w:val="0"/>
              <w:marRight w:val="0"/>
              <w:marTop w:val="0"/>
              <w:marBottom w:val="300"/>
              <w:divBdr>
                <w:top w:val="none" w:sz="0" w:space="0" w:color="auto"/>
                <w:left w:val="none" w:sz="0" w:space="0" w:color="auto"/>
                <w:bottom w:val="single" w:sz="6" w:space="0" w:color="F1F1F1"/>
                <w:right w:val="none" w:sz="0" w:space="0" w:color="auto"/>
              </w:divBdr>
              <w:divsChild>
                <w:div w:id="15024284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40684135">
      <w:bodyDiv w:val="1"/>
      <w:marLeft w:val="0"/>
      <w:marRight w:val="0"/>
      <w:marTop w:val="0"/>
      <w:marBottom w:val="0"/>
      <w:divBdr>
        <w:top w:val="none" w:sz="0" w:space="0" w:color="auto"/>
        <w:left w:val="none" w:sz="0" w:space="0" w:color="auto"/>
        <w:bottom w:val="none" w:sz="0" w:space="0" w:color="auto"/>
        <w:right w:val="none" w:sz="0" w:space="0" w:color="auto"/>
      </w:divBdr>
      <w:divsChild>
        <w:div w:id="746193632">
          <w:marLeft w:val="0"/>
          <w:marRight w:val="0"/>
          <w:marTop w:val="0"/>
          <w:marBottom w:val="0"/>
          <w:divBdr>
            <w:top w:val="none" w:sz="0" w:space="0" w:color="auto"/>
            <w:left w:val="none" w:sz="0" w:space="0" w:color="auto"/>
            <w:bottom w:val="dotted" w:sz="6" w:space="4" w:color="DDDDDD"/>
            <w:right w:val="none" w:sz="0" w:space="0" w:color="auto"/>
          </w:divBdr>
        </w:div>
      </w:divsChild>
    </w:div>
    <w:div w:id="1441334356">
      <w:bodyDiv w:val="1"/>
      <w:marLeft w:val="0"/>
      <w:marRight w:val="0"/>
      <w:marTop w:val="0"/>
      <w:marBottom w:val="0"/>
      <w:divBdr>
        <w:top w:val="none" w:sz="0" w:space="0" w:color="auto"/>
        <w:left w:val="none" w:sz="0" w:space="0" w:color="auto"/>
        <w:bottom w:val="none" w:sz="0" w:space="0" w:color="auto"/>
        <w:right w:val="none" w:sz="0" w:space="0" w:color="auto"/>
      </w:divBdr>
      <w:divsChild>
        <w:div w:id="1446926140">
          <w:marLeft w:val="0"/>
          <w:marRight w:val="0"/>
          <w:marTop w:val="0"/>
          <w:marBottom w:val="0"/>
          <w:divBdr>
            <w:top w:val="none" w:sz="0" w:space="8" w:color="auto"/>
            <w:left w:val="none" w:sz="0" w:space="2" w:color="auto"/>
            <w:bottom w:val="single" w:sz="6" w:space="8" w:color="DDDDDD"/>
            <w:right w:val="none" w:sz="0" w:space="0" w:color="auto"/>
          </w:divBdr>
        </w:div>
        <w:div w:id="1872526704">
          <w:marLeft w:val="0"/>
          <w:marRight w:val="0"/>
          <w:marTop w:val="150"/>
          <w:marBottom w:val="0"/>
          <w:divBdr>
            <w:top w:val="none" w:sz="0" w:space="0" w:color="auto"/>
            <w:left w:val="none" w:sz="0" w:space="0" w:color="auto"/>
            <w:bottom w:val="none" w:sz="0" w:space="0" w:color="auto"/>
            <w:right w:val="none" w:sz="0" w:space="0" w:color="auto"/>
          </w:divBdr>
          <w:divsChild>
            <w:div w:id="93706412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41335830">
      <w:bodyDiv w:val="1"/>
      <w:marLeft w:val="0"/>
      <w:marRight w:val="0"/>
      <w:marTop w:val="0"/>
      <w:marBottom w:val="0"/>
      <w:divBdr>
        <w:top w:val="none" w:sz="0" w:space="0" w:color="auto"/>
        <w:left w:val="none" w:sz="0" w:space="0" w:color="auto"/>
        <w:bottom w:val="none" w:sz="0" w:space="0" w:color="auto"/>
        <w:right w:val="none" w:sz="0" w:space="0" w:color="auto"/>
      </w:divBdr>
    </w:div>
    <w:div w:id="1441876224">
      <w:bodyDiv w:val="1"/>
      <w:marLeft w:val="0"/>
      <w:marRight w:val="0"/>
      <w:marTop w:val="0"/>
      <w:marBottom w:val="0"/>
      <w:divBdr>
        <w:top w:val="none" w:sz="0" w:space="0" w:color="auto"/>
        <w:left w:val="none" w:sz="0" w:space="0" w:color="auto"/>
        <w:bottom w:val="none" w:sz="0" w:space="0" w:color="auto"/>
        <w:right w:val="none" w:sz="0" w:space="0" w:color="auto"/>
      </w:divBdr>
      <w:divsChild>
        <w:div w:id="1076321022">
          <w:marLeft w:val="0"/>
          <w:marRight w:val="0"/>
          <w:marTop w:val="0"/>
          <w:marBottom w:val="0"/>
          <w:divBdr>
            <w:top w:val="none" w:sz="0" w:space="0" w:color="auto"/>
            <w:left w:val="none" w:sz="0" w:space="0" w:color="auto"/>
            <w:bottom w:val="dotted" w:sz="6" w:space="4" w:color="DDDDDD"/>
            <w:right w:val="none" w:sz="0" w:space="0" w:color="auto"/>
          </w:divBdr>
        </w:div>
      </w:divsChild>
    </w:div>
    <w:div w:id="1442408563">
      <w:bodyDiv w:val="1"/>
      <w:marLeft w:val="0"/>
      <w:marRight w:val="0"/>
      <w:marTop w:val="0"/>
      <w:marBottom w:val="0"/>
      <w:divBdr>
        <w:top w:val="none" w:sz="0" w:space="0" w:color="auto"/>
        <w:left w:val="none" w:sz="0" w:space="0" w:color="auto"/>
        <w:bottom w:val="none" w:sz="0" w:space="0" w:color="auto"/>
        <w:right w:val="none" w:sz="0" w:space="0" w:color="auto"/>
      </w:divBdr>
      <w:divsChild>
        <w:div w:id="1196313464">
          <w:marLeft w:val="0"/>
          <w:marRight w:val="0"/>
          <w:marTop w:val="0"/>
          <w:marBottom w:val="0"/>
          <w:divBdr>
            <w:top w:val="none" w:sz="0" w:space="8" w:color="auto"/>
            <w:left w:val="none" w:sz="0" w:space="2" w:color="auto"/>
            <w:bottom w:val="single" w:sz="6" w:space="8" w:color="DDDDDD"/>
            <w:right w:val="none" w:sz="0" w:space="0" w:color="auto"/>
          </w:divBdr>
        </w:div>
        <w:div w:id="2085569356">
          <w:marLeft w:val="0"/>
          <w:marRight w:val="0"/>
          <w:marTop w:val="150"/>
          <w:marBottom w:val="0"/>
          <w:divBdr>
            <w:top w:val="none" w:sz="0" w:space="0" w:color="auto"/>
            <w:left w:val="none" w:sz="0" w:space="0" w:color="auto"/>
            <w:bottom w:val="none" w:sz="0" w:space="0" w:color="auto"/>
            <w:right w:val="none" w:sz="0" w:space="0" w:color="auto"/>
          </w:divBdr>
          <w:divsChild>
            <w:div w:id="128060048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42451470">
      <w:bodyDiv w:val="1"/>
      <w:marLeft w:val="0"/>
      <w:marRight w:val="0"/>
      <w:marTop w:val="0"/>
      <w:marBottom w:val="0"/>
      <w:divBdr>
        <w:top w:val="none" w:sz="0" w:space="0" w:color="auto"/>
        <w:left w:val="none" w:sz="0" w:space="0" w:color="auto"/>
        <w:bottom w:val="none" w:sz="0" w:space="0" w:color="auto"/>
        <w:right w:val="none" w:sz="0" w:space="0" w:color="auto"/>
      </w:divBdr>
      <w:divsChild>
        <w:div w:id="1260335526">
          <w:marLeft w:val="0"/>
          <w:marRight w:val="0"/>
          <w:marTop w:val="150"/>
          <w:marBottom w:val="0"/>
          <w:divBdr>
            <w:top w:val="none" w:sz="0" w:space="0" w:color="auto"/>
            <w:left w:val="none" w:sz="0" w:space="0" w:color="auto"/>
            <w:bottom w:val="none" w:sz="0" w:space="0" w:color="auto"/>
            <w:right w:val="none" w:sz="0" w:space="0" w:color="auto"/>
          </w:divBdr>
          <w:divsChild>
            <w:div w:id="1018510412">
              <w:marLeft w:val="0"/>
              <w:marRight w:val="0"/>
              <w:marTop w:val="0"/>
              <w:marBottom w:val="0"/>
              <w:divBdr>
                <w:top w:val="none" w:sz="0" w:space="0" w:color="auto"/>
                <w:left w:val="none" w:sz="0" w:space="0" w:color="auto"/>
                <w:bottom w:val="none" w:sz="0" w:space="0" w:color="auto"/>
                <w:right w:val="none" w:sz="0" w:space="0" w:color="auto"/>
              </w:divBdr>
              <w:divsChild>
                <w:div w:id="15176199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29423942">
          <w:marLeft w:val="0"/>
          <w:marRight w:val="0"/>
          <w:marTop w:val="0"/>
          <w:marBottom w:val="0"/>
          <w:divBdr>
            <w:top w:val="none" w:sz="0" w:space="0" w:color="auto"/>
            <w:left w:val="none" w:sz="0" w:space="0" w:color="auto"/>
            <w:bottom w:val="none" w:sz="0" w:space="0" w:color="auto"/>
            <w:right w:val="none" w:sz="0" w:space="0" w:color="auto"/>
          </w:divBdr>
          <w:divsChild>
            <w:div w:id="266238499">
              <w:marLeft w:val="0"/>
              <w:marRight w:val="0"/>
              <w:marTop w:val="150"/>
              <w:marBottom w:val="150"/>
              <w:divBdr>
                <w:top w:val="none" w:sz="0" w:space="0" w:color="auto"/>
                <w:left w:val="none" w:sz="0" w:space="0" w:color="auto"/>
                <w:bottom w:val="none" w:sz="0" w:space="0" w:color="auto"/>
                <w:right w:val="none" w:sz="0" w:space="0" w:color="auto"/>
              </w:divBdr>
            </w:div>
            <w:div w:id="814025871">
              <w:marLeft w:val="0"/>
              <w:marRight w:val="0"/>
              <w:marTop w:val="150"/>
              <w:marBottom w:val="150"/>
              <w:divBdr>
                <w:top w:val="none" w:sz="0" w:space="0" w:color="auto"/>
                <w:left w:val="none" w:sz="0" w:space="0" w:color="auto"/>
                <w:bottom w:val="none" w:sz="0" w:space="0" w:color="auto"/>
                <w:right w:val="none" w:sz="0" w:space="0" w:color="auto"/>
              </w:divBdr>
            </w:div>
            <w:div w:id="108888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458195">
      <w:bodyDiv w:val="1"/>
      <w:marLeft w:val="0"/>
      <w:marRight w:val="0"/>
      <w:marTop w:val="0"/>
      <w:marBottom w:val="0"/>
      <w:divBdr>
        <w:top w:val="none" w:sz="0" w:space="0" w:color="auto"/>
        <w:left w:val="none" w:sz="0" w:space="0" w:color="auto"/>
        <w:bottom w:val="none" w:sz="0" w:space="0" w:color="auto"/>
        <w:right w:val="none" w:sz="0" w:space="0" w:color="auto"/>
      </w:divBdr>
      <w:divsChild>
        <w:div w:id="2139293775">
          <w:marLeft w:val="0"/>
          <w:marRight w:val="0"/>
          <w:marTop w:val="0"/>
          <w:marBottom w:val="0"/>
          <w:divBdr>
            <w:top w:val="none" w:sz="0" w:space="0" w:color="auto"/>
            <w:left w:val="none" w:sz="0" w:space="0" w:color="auto"/>
            <w:bottom w:val="dotted" w:sz="6" w:space="4" w:color="DDDDDD"/>
            <w:right w:val="none" w:sz="0" w:space="0" w:color="auto"/>
          </w:divBdr>
          <w:divsChild>
            <w:div w:id="59972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0138">
      <w:bodyDiv w:val="1"/>
      <w:marLeft w:val="0"/>
      <w:marRight w:val="0"/>
      <w:marTop w:val="0"/>
      <w:marBottom w:val="0"/>
      <w:divBdr>
        <w:top w:val="none" w:sz="0" w:space="0" w:color="auto"/>
        <w:left w:val="none" w:sz="0" w:space="0" w:color="auto"/>
        <w:bottom w:val="none" w:sz="0" w:space="0" w:color="auto"/>
        <w:right w:val="none" w:sz="0" w:space="0" w:color="auto"/>
      </w:divBdr>
    </w:div>
    <w:div w:id="1442724527">
      <w:bodyDiv w:val="1"/>
      <w:marLeft w:val="0"/>
      <w:marRight w:val="0"/>
      <w:marTop w:val="0"/>
      <w:marBottom w:val="0"/>
      <w:divBdr>
        <w:top w:val="none" w:sz="0" w:space="0" w:color="auto"/>
        <w:left w:val="none" w:sz="0" w:space="0" w:color="auto"/>
        <w:bottom w:val="none" w:sz="0" w:space="0" w:color="auto"/>
        <w:right w:val="none" w:sz="0" w:space="0" w:color="auto"/>
      </w:divBdr>
    </w:div>
    <w:div w:id="1443500568">
      <w:bodyDiv w:val="1"/>
      <w:marLeft w:val="0"/>
      <w:marRight w:val="0"/>
      <w:marTop w:val="0"/>
      <w:marBottom w:val="0"/>
      <w:divBdr>
        <w:top w:val="none" w:sz="0" w:space="0" w:color="auto"/>
        <w:left w:val="none" w:sz="0" w:space="0" w:color="auto"/>
        <w:bottom w:val="none" w:sz="0" w:space="0" w:color="auto"/>
        <w:right w:val="none" w:sz="0" w:space="0" w:color="auto"/>
      </w:divBdr>
    </w:div>
    <w:div w:id="1443838687">
      <w:bodyDiv w:val="1"/>
      <w:marLeft w:val="0"/>
      <w:marRight w:val="0"/>
      <w:marTop w:val="0"/>
      <w:marBottom w:val="0"/>
      <w:divBdr>
        <w:top w:val="none" w:sz="0" w:space="0" w:color="auto"/>
        <w:left w:val="none" w:sz="0" w:space="0" w:color="auto"/>
        <w:bottom w:val="none" w:sz="0" w:space="0" w:color="auto"/>
        <w:right w:val="none" w:sz="0" w:space="0" w:color="auto"/>
      </w:divBdr>
      <w:divsChild>
        <w:div w:id="1712727191">
          <w:marLeft w:val="0"/>
          <w:marRight w:val="0"/>
          <w:marTop w:val="0"/>
          <w:marBottom w:val="150"/>
          <w:divBdr>
            <w:top w:val="none" w:sz="0" w:space="0" w:color="auto"/>
            <w:left w:val="none" w:sz="0" w:space="0" w:color="auto"/>
            <w:bottom w:val="none" w:sz="0" w:space="0" w:color="auto"/>
            <w:right w:val="none" w:sz="0" w:space="0" w:color="auto"/>
          </w:divBdr>
        </w:div>
      </w:divsChild>
    </w:div>
    <w:div w:id="1443964070">
      <w:bodyDiv w:val="1"/>
      <w:marLeft w:val="0"/>
      <w:marRight w:val="0"/>
      <w:marTop w:val="0"/>
      <w:marBottom w:val="0"/>
      <w:divBdr>
        <w:top w:val="none" w:sz="0" w:space="0" w:color="auto"/>
        <w:left w:val="none" w:sz="0" w:space="0" w:color="auto"/>
        <w:bottom w:val="none" w:sz="0" w:space="0" w:color="auto"/>
        <w:right w:val="none" w:sz="0" w:space="0" w:color="auto"/>
      </w:divBdr>
      <w:divsChild>
        <w:div w:id="1303652447">
          <w:marLeft w:val="0"/>
          <w:marRight w:val="0"/>
          <w:marTop w:val="0"/>
          <w:marBottom w:val="0"/>
          <w:divBdr>
            <w:top w:val="none" w:sz="0" w:space="0" w:color="auto"/>
            <w:left w:val="none" w:sz="0" w:space="0" w:color="auto"/>
            <w:bottom w:val="none" w:sz="0" w:space="0" w:color="auto"/>
            <w:right w:val="none" w:sz="0" w:space="0" w:color="auto"/>
          </w:divBdr>
          <w:divsChild>
            <w:div w:id="1374692850">
              <w:marLeft w:val="0"/>
              <w:marRight w:val="0"/>
              <w:marTop w:val="0"/>
              <w:marBottom w:val="0"/>
              <w:divBdr>
                <w:top w:val="none" w:sz="0" w:space="0" w:color="auto"/>
                <w:left w:val="none" w:sz="0" w:space="0" w:color="auto"/>
                <w:bottom w:val="none" w:sz="0" w:space="0" w:color="auto"/>
                <w:right w:val="none" w:sz="0" w:space="0" w:color="auto"/>
              </w:divBdr>
              <w:divsChild>
                <w:div w:id="28923755">
                  <w:marLeft w:val="0"/>
                  <w:marRight w:val="0"/>
                  <w:marTop w:val="0"/>
                  <w:marBottom w:val="0"/>
                  <w:divBdr>
                    <w:top w:val="none" w:sz="0" w:space="0" w:color="auto"/>
                    <w:left w:val="none" w:sz="0" w:space="0" w:color="auto"/>
                    <w:bottom w:val="none" w:sz="0" w:space="0" w:color="auto"/>
                    <w:right w:val="none" w:sz="0" w:space="0" w:color="auto"/>
                  </w:divBdr>
                  <w:divsChild>
                    <w:div w:id="1998877264">
                      <w:marLeft w:val="0"/>
                      <w:marRight w:val="0"/>
                      <w:marTop w:val="0"/>
                      <w:marBottom w:val="0"/>
                      <w:divBdr>
                        <w:top w:val="none" w:sz="0" w:space="0" w:color="auto"/>
                        <w:left w:val="none" w:sz="0" w:space="0" w:color="auto"/>
                        <w:bottom w:val="none" w:sz="0" w:space="0" w:color="auto"/>
                        <w:right w:val="none" w:sz="0" w:space="0" w:color="auto"/>
                      </w:divBdr>
                      <w:divsChild>
                        <w:div w:id="1123773237">
                          <w:marLeft w:val="0"/>
                          <w:marRight w:val="0"/>
                          <w:marTop w:val="0"/>
                          <w:marBottom w:val="0"/>
                          <w:divBdr>
                            <w:top w:val="none" w:sz="0" w:space="0" w:color="auto"/>
                            <w:left w:val="none" w:sz="0" w:space="0" w:color="auto"/>
                            <w:bottom w:val="none" w:sz="0" w:space="0" w:color="auto"/>
                            <w:right w:val="none" w:sz="0" w:space="0" w:color="auto"/>
                          </w:divBdr>
                          <w:divsChild>
                            <w:div w:id="204950902">
                              <w:marLeft w:val="0"/>
                              <w:marRight w:val="0"/>
                              <w:marTop w:val="0"/>
                              <w:marBottom w:val="0"/>
                              <w:divBdr>
                                <w:top w:val="none" w:sz="0" w:space="0" w:color="auto"/>
                                <w:left w:val="none" w:sz="0" w:space="0" w:color="auto"/>
                                <w:bottom w:val="none" w:sz="0" w:space="0" w:color="auto"/>
                                <w:right w:val="none" w:sz="0" w:space="0" w:color="auto"/>
                              </w:divBdr>
                              <w:divsChild>
                                <w:div w:id="476189808">
                                  <w:marLeft w:val="0"/>
                                  <w:marRight w:val="0"/>
                                  <w:marTop w:val="0"/>
                                  <w:marBottom w:val="0"/>
                                  <w:divBdr>
                                    <w:top w:val="none" w:sz="0" w:space="0" w:color="auto"/>
                                    <w:left w:val="none" w:sz="0" w:space="0" w:color="auto"/>
                                    <w:bottom w:val="none" w:sz="0" w:space="0" w:color="auto"/>
                                    <w:right w:val="none" w:sz="0" w:space="0" w:color="auto"/>
                                  </w:divBdr>
                                  <w:divsChild>
                                    <w:div w:id="58752943">
                                      <w:marLeft w:val="0"/>
                                      <w:marRight w:val="0"/>
                                      <w:marTop w:val="0"/>
                                      <w:marBottom w:val="0"/>
                                      <w:divBdr>
                                        <w:top w:val="none" w:sz="0" w:space="0" w:color="auto"/>
                                        <w:left w:val="none" w:sz="0" w:space="0" w:color="auto"/>
                                        <w:bottom w:val="none" w:sz="0" w:space="0" w:color="auto"/>
                                        <w:right w:val="none" w:sz="0" w:space="0" w:color="auto"/>
                                      </w:divBdr>
                                      <w:divsChild>
                                        <w:div w:id="938486677">
                                          <w:marLeft w:val="0"/>
                                          <w:marRight w:val="0"/>
                                          <w:marTop w:val="0"/>
                                          <w:marBottom w:val="0"/>
                                          <w:divBdr>
                                            <w:top w:val="none" w:sz="0" w:space="0" w:color="auto"/>
                                            <w:left w:val="none" w:sz="0" w:space="0" w:color="auto"/>
                                            <w:bottom w:val="none" w:sz="0" w:space="0" w:color="auto"/>
                                            <w:right w:val="none" w:sz="0" w:space="0" w:color="auto"/>
                                          </w:divBdr>
                                        </w:div>
                                      </w:divsChild>
                                    </w:div>
                                    <w:div w:id="84617987">
                                      <w:marLeft w:val="0"/>
                                      <w:marRight w:val="0"/>
                                      <w:marTop w:val="0"/>
                                      <w:marBottom w:val="0"/>
                                      <w:divBdr>
                                        <w:top w:val="none" w:sz="0" w:space="0" w:color="auto"/>
                                        <w:left w:val="none" w:sz="0" w:space="0" w:color="auto"/>
                                        <w:bottom w:val="none" w:sz="0" w:space="0" w:color="auto"/>
                                        <w:right w:val="none" w:sz="0" w:space="0" w:color="auto"/>
                                      </w:divBdr>
                                      <w:divsChild>
                                        <w:div w:id="458257553">
                                          <w:marLeft w:val="0"/>
                                          <w:marRight w:val="0"/>
                                          <w:marTop w:val="0"/>
                                          <w:marBottom w:val="0"/>
                                          <w:divBdr>
                                            <w:top w:val="none" w:sz="0" w:space="0" w:color="auto"/>
                                            <w:left w:val="none" w:sz="0" w:space="0" w:color="auto"/>
                                            <w:bottom w:val="none" w:sz="0" w:space="0" w:color="auto"/>
                                            <w:right w:val="none" w:sz="0" w:space="0" w:color="auto"/>
                                          </w:divBdr>
                                        </w:div>
                                        <w:div w:id="92773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4423998">
      <w:bodyDiv w:val="1"/>
      <w:marLeft w:val="0"/>
      <w:marRight w:val="0"/>
      <w:marTop w:val="0"/>
      <w:marBottom w:val="0"/>
      <w:divBdr>
        <w:top w:val="none" w:sz="0" w:space="0" w:color="auto"/>
        <w:left w:val="none" w:sz="0" w:space="0" w:color="auto"/>
        <w:bottom w:val="none" w:sz="0" w:space="0" w:color="auto"/>
        <w:right w:val="none" w:sz="0" w:space="0" w:color="auto"/>
      </w:divBdr>
      <w:divsChild>
        <w:div w:id="377121637">
          <w:marLeft w:val="0"/>
          <w:marRight w:val="0"/>
          <w:marTop w:val="0"/>
          <w:marBottom w:val="150"/>
          <w:divBdr>
            <w:top w:val="none" w:sz="0" w:space="0" w:color="auto"/>
            <w:left w:val="none" w:sz="0" w:space="0" w:color="auto"/>
            <w:bottom w:val="none" w:sz="0" w:space="0" w:color="auto"/>
            <w:right w:val="none" w:sz="0" w:space="0" w:color="auto"/>
          </w:divBdr>
        </w:div>
        <w:div w:id="924454245">
          <w:marLeft w:val="0"/>
          <w:marRight w:val="0"/>
          <w:marTop w:val="0"/>
          <w:marBottom w:val="0"/>
          <w:divBdr>
            <w:top w:val="none" w:sz="0" w:space="0" w:color="auto"/>
            <w:left w:val="none" w:sz="0" w:space="0" w:color="auto"/>
            <w:bottom w:val="none" w:sz="0" w:space="0" w:color="auto"/>
            <w:right w:val="none" w:sz="0" w:space="0" w:color="auto"/>
          </w:divBdr>
          <w:divsChild>
            <w:div w:id="1436095364">
              <w:marLeft w:val="0"/>
              <w:marRight w:val="0"/>
              <w:marTop w:val="225"/>
              <w:marBottom w:val="225"/>
              <w:divBdr>
                <w:top w:val="none" w:sz="0" w:space="0" w:color="auto"/>
                <w:left w:val="none" w:sz="0" w:space="0" w:color="auto"/>
                <w:bottom w:val="none" w:sz="0" w:space="0" w:color="auto"/>
                <w:right w:val="none" w:sz="0" w:space="0" w:color="auto"/>
              </w:divBdr>
            </w:div>
          </w:divsChild>
        </w:div>
        <w:div w:id="1834682055">
          <w:marLeft w:val="0"/>
          <w:marRight w:val="0"/>
          <w:marTop w:val="0"/>
          <w:marBottom w:val="150"/>
          <w:divBdr>
            <w:top w:val="none" w:sz="0" w:space="0" w:color="auto"/>
            <w:left w:val="none" w:sz="0" w:space="0" w:color="auto"/>
            <w:bottom w:val="none" w:sz="0" w:space="0" w:color="auto"/>
            <w:right w:val="none" w:sz="0" w:space="0" w:color="auto"/>
          </w:divBdr>
          <w:divsChild>
            <w:div w:id="815142860">
              <w:marLeft w:val="0"/>
              <w:marRight w:val="0"/>
              <w:marTop w:val="0"/>
              <w:marBottom w:val="0"/>
              <w:divBdr>
                <w:top w:val="none" w:sz="0" w:space="0" w:color="auto"/>
                <w:left w:val="none" w:sz="0" w:space="0" w:color="auto"/>
                <w:bottom w:val="none" w:sz="0" w:space="0" w:color="auto"/>
                <w:right w:val="none" w:sz="0" w:space="0" w:color="auto"/>
              </w:divBdr>
              <w:divsChild>
                <w:div w:id="130273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568751">
      <w:bodyDiv w:val="1"/>
      <w:marLeft w:val="0"/>
      <w:marRight w:val="0"/>
      <w:marTop w:val="0"/>
      <w:marBottom w:val="0"/>
      <w:divBdr>
        <w:top w:val="none" w:sz="0" w:space="0" w:color="auto"/>
        <w:left w:val="none" w:sz="0" w:space="0" w:color="auto"/>
        <w:bottom w:val="none" w:sz="0" w:space="0" w:color="auto"/>
        <w:right w:val="none" w:sz="0" w:space="0" w:color="auto"/>
      </w:divBdr>
      <w:divsChild>
        <w:div w:id="1101225184">
          <w:marLeft w:val="0"/>
          <w:marRight w:val="0"/>
          <w:marTop w:val="0"/>
          <w:marBottom w:val="0"/>
          <w:divBdr>
            <w:top w:val="none" w:sz="0" w:space="0" w:color="auto"/>
            <w:left w:val="none" w:sz="0" w:space="0" w:color="auto"/>
            <w:bottom w:val="none" w:sz="0" w:space="0" w:color="auto"/>
            <w:right w:val="none" w:sz="0" w:space="0" w:color="auto"/>
          </w:divBdr>
        </w:div>
        <w:div w:id="691417864">
          <w:marLeft w:val="0"/>
          <w:marRight w:val="0"/>
          <w:marTop w:val="0"/>
          <w:marBottom w:val="0"/>
          <w:divBdr>
            <w:top w:val="none" w:sz="0" w:space="0" w:color="auto"/>
            <w:left w:val="none" w:sz="0" w:space="0" w:color="auto"/>
            <w:bottom w:val="none" w:sz="0" w:space="0" w:color="auto"/>
            <w:right w:val="none" w:sz="0" w:space="0" w:color="auto"/>
          </w:divBdr>
        </w:div>
      </w:divsChild>
    </w:div>
    <w:div w:id="1444884194">
      <w:bodyDiv w:val="1"/>
      <w:marLeft w:val="0"/>
      <w:marRight w:val="0"/>
      <w:marTop w:val="0"/>
      <w:marBottom w:val="0"/>
      <w:divBdr>
        <w:top w:val="none" w:sz="0" w:space="0" w:color="auto"/>
        <w:left w:val="none" w:sz="0" w:space="0" w:color="auto"/>
        <w:bottom w:val="none" w:sz="0" w:space="0" w:color="auto"/>
        <w:right w:val="none" w:sz="0" w:space="0" w:color="auto"/>
      </w:divBdr>
    </w:div>
    <w:div w:id="1444955170">
      <w:bodyDiv w:val="1"/>
      <w:marLeft w:val="0"/>
      <w:marRight w:val="0"/>
      <w:marTop w:val="0"/>
      <w:marBottom w:val="0"/>
      <w:divBdr>
        <w:top w:val="none" w:sz="0" w:space="0" w:color="auto"/>
        <w:left w:val="none" w:sz="0" w:space="0" w:color="auto"/>
        <w:bottom w:val="none" w:sz="0" w:space="0" w:color="auto"/>
        <w:right w:val="none" w:sz="0" w:space="0" w:color="auto"/>
      </w:divBdr>
      <w:divsChild>
        <w:div w:id="1885368210">
          <w:marLeft w:val="0"/>
          <w:marRight w:val="0"/>
          <w:marTop w:val="0"/>
          <w:marBottom w:val="0"/>
          <w:divBdr>
            <w:top w:val="none" w:sz="0" w:space="0" w:color="auto"/>
            <w:left w:val="none" w:sz="0" w:space="0" w:color="auto"/>
            <w:bottom w:val="none" w:sz="0" w:space="0" w:color="auto"/>
            <w:right w:val="none" w:sz="0" w:space="0" w:color="auto"/>
          </w:divBdr>
          <w:divsChild>
            <w:div w:id="1952930615">
              <w:marLeft w:val="0"/>
              <w:marRight w:val="0"/>
              <w:marTop w:val="0"/>
              <w:marBottom w:val="0"/>
              <w:divBdr>
                <w:top w:val="none" w:sz="0" w:space="0" w:color="auto"/>
                <w:left w:val="none" w:sz="0" w:space="0" w:color="auto"/>
                <w:bottom w:val="none" w:sz="0" w:space="0" w:color="auto"/>
                <w:right w:val="none" w:sz="0" w:space="0" w:color="auto"/>
              </w:divBdr>
              <w:divsChild>
                <w:div w:id="1764455055">
                  <w:marLeft w:val="0"/>
                  <w:marRight w:val="0"/>
                  <w:marTop w:val="0"/>
                  <w:marBottom w:val="0"/>
                  <w:divBdr>
                    <w:top w:val="none" w:sz="0" w:space="0" w:color="auto"/>
                    <w:left w:val="none" w:sz="0" w:space="0" w:color="auto"/>
                    <w:bottom w:val="none" w:sz="0" w:space="0" w:color="auto"/>
                    <w:right w:val="none" w:sz="0" w:space="0" w:color="auto"/>
                  </w:divBdr>
                  <w:divsChild>
                    <w:div w:id="2119443641">
                      <w:marLeft w:val="0"/>
                      <w:marRight w:val="0"/>
                      <w:marTop w:val="0"/>
                      <w:marBottom w:val="0"/>
                      <w:divBdr>
                        <w:top w:val="none" w:sz="0" w:space="0" w:color="auto"/>
                        <w:left w:val="none" w:sz="0" w:space="0" w:color="auto"/>
                        <w:bottom w:val="none" w:sz="0" w:space="0" w:color="auto"/>
                        <w:right w:val="none" w:sz="0" w:space="0" w:color="auto"/>
                      </w:divBdr>
                      <w:divsChild>
                        <w:div w:id="1909537506">
                          <w:marLeft w:val="0"/>
                          <w:marRight w:val="0"/>
                          <w:marTop w:val="0"/>
                          <w:marBottom w:val="0"/>
                          <w:divBdr>
                            <w:top w:val="none" w:sz="0" w:space="0" w:color="auto"/>
                            <w:left w:val="none" w:sz="0" w:space="0" w:color="auto"/>
                            <w:bottom w:val="none" w:sz="0" w:space="0" w:color="auto"/>
                            <w:right w:val="none" w:sz="0" w:space="0" w:color="auto"/>
                          </w:divBdr>
                          <w:divsChild>
                            <w:div w:id="697970884">
                              <w:marLeft w:val="0"/>
                              <w:marRight w:val="0"/>
                              <w:marTop w:val="0"/>
                              <w:marBottom w:val="0"/>
                              <w:divBdr>
                                <w:top w:val="none" w:sz="0" w:space="0" w:color="auto"/>
                                <w:left w:val="none" w:sz="0" w:space="0" w:color="auto"/>
                                <w:bottom w:val="none" w:sz="0" w:space="0" w:color="auto"/>
                                <w:right w:val="none" w:sz="0" w:space="0" w:color="auto"/>
                              </w:divBdr>
                              <w:divsChild>
                                <w:div w:id="1158811767">
                                  <w:marLeft w:val="0"/>
                                  <w:marRight w:val="0"/>
                                  <w:marTop w:val="0"/>
                                  <w:marBottom w:val="0"/>
                                  <w:divBdr>
                                    <w:top w:val="none" w:sz="0" w:space="0" w:color="auto"/>
                                    <w:left w:val="none" w:sz="0" w:space="0" w:color="auto"/>
                                    <w:bottom w:val="none" w:sz="0" w:space="0" w:color="auto"/>
                                    <w:right w:val="none" w:sz="0" w:space="0" w:color="auto"/>
                                  </w:divBdr>
                                  <w:divsChild>
                                    <w:div w:id="212572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5466794">
      <w:bodyDiv w:val="1"/>
      <w:marLeft w:val="0"/>
      <w:marRight w:val="0"/>
      <w:marTop w:val="0"/>
      <w:marBottom w:val="0"/>
      <w:divBdr>
        <w:top w:val="none" w:sz="0" w:space="0" w:color="auto"/>
        <w:left w:val="none" w:sz="0" w:space="0" w:color="auto"/>
        <w:bottom w:val="none" w:sz="0" w:space="0" w:color="auto"/>
        <w:right w:val="none" w:sz="0" w:space="0" w:color="auto"/>
      </w:divBdr>
      <w:divsChild>
        <w:div w:id="607466285">
          <w:marLeft w:val="0"/>
          <w:marRight w:val="0"/>
          <w:marTop w:val="0"/>
          <w:marBottom w:val="0"/>
          <w:divBdr>
            <w:top w:val="none" w:sz="0" w:space="0" w:color="auto"/>
            <w:left w:val="none" w:sz="0" w:space="0" w:color="auto"/>
            <w:bottom w:val="dotted" w:sz="6" w:space="4" w:color="DDDDDD"/>
            <w:right w:val="none" w:sz="0" w:space="0" w:color="auto"/>
          </w:divBdr>
          <w:divsChild>
            <w:div w:id="164268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80701">
      <w:bodyDiv w:val="1"/>
      <w:marLeft w:val="0"/>
      <w:marRight w:val="0"/>
      <w:marTop w:val="0"/>
      <w:marBottom w:val="0"/>
      <w:divBdr>
        <w:top w:val="none" w:sz="0" w:space="0" w:color="auto"/>
        <w:left w:val="none" w:sz="0" w:space="0" w:color="auto"/>
        <w:bottom w:val="none" w:sz="0" w:space="0" w:color="auto"/>
        <w:right w:val="none" w:sz="0" w:space="0" w:color="auto"/>
      </w:divBdr>
      <w:divsChild>
        <w:div w:id="431366441">
          <w:marLeft w:val="0"/>
          <w:marRight w:val="0"/>
          <w:marTop w:val="0"/>
          <w:marBottom w:val="150"/>
          <w:divBdr>
            <w:top w:val="none" w:sz="0" w:space="0" w:color="auto"/>
            <w:left w:val="none" w:sz="0" w:space="0" w:color="auto"/>
            <w:bottom w:val="none" w:sz="0" w:space="0" w:color="auto"/>
            <w:right w:val="none" w:sz="0" w:space="0" w:color="auto"/>
          </w:divBdr>
          <w:divsChild>
            <w:div w:id="213083654">
              <w:marLeft w:val="0"/>
              <w:marRight w:val="0"/>
              <w:marTop w:val="0"/>
              <w:marBottom w:val="0"/>
              <w:divBdr>
                <w:top w:val="none" w:sz="0" w:space="0" w:color="auto"/>
                <w:left w:val="none" w:sz="0" w:space="0" w:color="auto"/>
                <w:bottom w:val="none" w:sz="0" w:space="0" w:color="auto"/>
                <w:right w:val="none" w:sz="0" w:space="0" w:color="auto"/>
              </w:divBdr>
            </w:div>
          </w:divsChild>
        </w:div>
        <w:div w:id="1156385470">
          <w:marLeft w:val="0"/>
          <w:marRight w:val="0"/>
          <w:marTop w:val="0"/>
          <w:marBottom w:val="150"/>
          <w:divBdr>
            <w:top w:val="none" w:sz="0" w:space="0" w:color="auto"/>
            <w:left w:val="none" w:sz="0" w:space="0" w:color="auto"/>
            <w:bottom w:val="none" w:sz="0" w:space="0" w:color="auto"/>
            <w:right w:val="none" w:sz="0" w:space="0" w:color="auto"/>
          </w:divBdr>
        </w:div>
        <w:div w:id="1949459111">
          <w:marLeft w:val="0"/>
          <w:marRight w:val="0"/>
          <w:marTop w:val="0"/>
          <w:marBottom w:val="0"/>
          <w:divBdr>
            <w:top w:val="none" w:sz="0" w:space="0" w:color="auto"/>
            <w:left w:val="none" w:sz="0" w:space="0" w:color="auto"/>
            <w:bottom w:val="none" w:sz="0" w:space="0" w:color="auto"/>
            <w:right w:val="none" w:sz="0" w:space="0" w:color="auto"/>
          </w:divBdr>
          <w:divsChild>
            <w:div w:id="90021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93141">
      <w:bodyDiv w:val="1"/>
      <w:marLeft w:val="0"/>
      <w:marRight w:val="0"/>
      <w:marTop w:val="0"/>
      <w:marBottom w:val="0"/>
      <w:divBdr>
        <w:top w:val="none" w:sz="0" w:space="0" w:color="auto"/>
        <w:left w:val="none" w:sz="0" w:space="0" w:color="auto"/>
        <w:bottom w:val="none" w:sz="0" w:space="0" w:color="auto"/>
        <w:right w:val="none" w:sz="0" w:space="0" w:color="auto"/>
      </w:divBdr>
      <w:divsChild>
        <w:div w:id="605043672">
          <w:marLeft w:val="0"/>
          <w:marRight w:val="0"/>
          <w:marTop w:val="0"/>
          <w:marBottom w:val="0"/>
          <w:divBdr>
            <w:top w:val="none" w:sz="0" w:space="0" w:color="auto"/>
            <w:left w:val="none" w:sz="0" w:space="0" w:color="auto"/>
            <w:bottom w:val="none" w:sz="0" w:space="0" w:color="auto"/>
            <w:right w:val="none" w:sz="0" w:space="0" w:color="auto"/>
          </w:divBdr>
          <w:divsChild>
            <w:div w:id="18731037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46198450">
      <w:bodyDiv w:val="1"/>
      <w:marLeft w:val="0"/>
      <w:marRight w:val="0"/>
      <w:marTop w:val="0"/>
      <w:marBottom w:val="0"/>
      <w:divBdr>
        <w:top w:val="none" w:sz="0" w:space="0" w:color="auto"/>
        <w:left w:val="none" w:sz="0" w:space="0" w:color="auto"/>
        <w:bottom w:val="none" w:sz="0" w:space="0" w:color="auto"/>
        <w:right w:val="none" w:sz="0" w:space="0" w:color="auto"/>
      </w:divBdr>
      <w:divsChild>
        <w:div w:id="895123090">
          <w:marLeft w:val="0"/>
          <w:marRight w:val="0"/>
          <w:marTop w:val="0"/>
          <w:marBottom w:val="0"/>
          <w:divBdr>
            <w:top w:val="none" w:sz="0" w:space="0" w:color="auto"/>
            <w:left w:val="none" w:sz="0" w:space="0" w:color="auto"/>
            <w:bottom w:val="none" w:sz="0" w:space="0" w:color="auto"/>
            <w:right w:val="none" w:sz="0" w:space="0" w:color="auto"/>
          </w:divBdr>
        </w:div>
      </w:divsChild>
    </w:div>
    <w:div w:id="1446388631">
      <w:bodyDiv w:val="1"/>
      <w:marLeft w:val="0"/>
      <w:marRight w:val="0"/>
      <w:marTop w:val="0"/>
      <w:marBottom w:val="0"/>
      <w:divBdr>
        <w:top w:val="none" w:sz="0" w:space="0" w:color="auto"/>
        <w:left w:val="none" w:sz="0" w:space="0" w:color="auto"/>
        <w:bottom w:val="none" w:sz="0" w:space="0" w:color="auto"/>
        <w:right w:val="none" w:sz="0" w:space="0" w:color="auto"/>
      </w:divBdr>
      <w:divsChild>
        <w:div w:id="199518222">
          <w:marLeft w:val="0"/>
          <w:marRight w:val="0"/>
          <w:marTop w:val="0"/>
          <w:marBottom w:val="150"/>
          <w:divBdr>
            <w:top w:val="none" w:sz="0" w:space="0" w:color="auto"/>
            <w:left w:val="none" w:sz="0" w:space="0" w:color="auto"/>
            <w:bottom w:val="none" w:sz="0" w:space="0" w:color="auto"/>
            <w:right w:val="none" w:sz="0" w:space="0" w:color="auto"/>
          </w:divBdr>
          <w:divsChild>
            <w:div w:id="223226740">
              <w:marLeft w:val="0"/>
              <w:marRight w:val="0"/>
              <w:marTop w:val="0"/>
              <w:marBottom w:val="0"/>
              <w:divBdr>
                <w:top w:val="none" w:sz="0" w:space="0" w:color="auto"/>
                <w:left w:val="none" w:sz="0" w:space="0" w:color="auto"/>
                <w:bottom w:val="none" w:sz="0" w:space="0" w:color="auto"/>
                <w:right w:val="none" w:sz="0" w:space="0" w:color="auto"/>
              </w:divBdr>
            </w:div>
          </w:divsChild>
        </w:div>
        <w:div w:id="446969648">
          <w:marLeft w:val="0"/>
          <w:marRight w:val="0"/>
          <w:marTop w:val="0"/>
          <w:marBottom w:val="0"/>
          <w:divBdr>
            <w:top w:val="none" w:sz="0" w:space="0" w:color="auto"/>
            <w:left w:val="none" w:sz="0" w:space="0" w:color="auto"/>
            <w:bottom w:val="none" w:sz="0" w:space="0" w:color="auto"/>
            <w:right w:val="none" w:sz="0" w:space="0" w:color="auto"/>
          </w:divBdr>
          <w:divsChild>
            <w:div w:id="246496934">
              <w:marLeft w:val="0"/>
              <w:marRight w:val="0"/>
              <w:marTop w:val="0"/>
              <w:marBottom w:val="150"/>
              <w:divBdr>
                <w:top w:val="none" w:sz="0" w:space="0" w:color="auto"/>
                <w:left w:val="none" w:sz="0" w:space="0" w:color="auto"/>
                <w:bottom w:val="none" w:sz="0" w:space="0" w:color="auto"/>
                <w:right w:val="none" w:sz="0" w:space="0" w:color="auto"/>
              </w:divBdr>
            </w:div>
            <w:div w:id="33345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30012">
      <w:bodyDiv w:val="1"/>
      <w:marLeft w:val="0"/>
      <w:marRight w:val="0"/>
      <w:marTop w:val="0"/>
      <w:marBottom w:val="0"/>
      <w:divBdr>
        <w:top w:val="none" w:sz="0" w:space="0" w:color="auto"/>
        <w:left w:val="none" w:sz="0" w:space="0" w:color="auto"/>
        <w:bottom w:val="none" w:sz="0" w:space="0" w:color="auto"/>
        <w:right w:val="none" w:sz="0" w:space="0" w:color="auto"/>
      </w:divBdr>
      <w:divsChild>
        <w:div w:id="1517037406">
          <w:marLeft w:val="0"/>
          <w:marRight w:val="0"/>
          <w:marTop w:val="0"/>
          <w:marBottom w:val="0"/>
          <w:divBdr>
            <w:top w:val="none" w:sz="0" w:space="0" w:color="auto"/>
            <w:left w:val="none" w:sz="0" w:space="0" w:color="auto"/>
            <w:bottom w:val="none" w:sz="0" w:space="0" w:color="auto"/>
            <w:right w:val="none" w:sz="0" w:space="0" w:color="auto"/>
          </w:divBdr>
          <w:divsChild>
            <w:div w:id="446001232">
              <w:marLeft w:val="0"/>
              <w:marRight w:val="0"/>
              <w:marTop w:val="0"/>
              <w:marBottom w:val="0"/>
              <w:divBdr>
                <w:top w:val="none" w:sz="0" w:space="0" w:color="auto"/>
                <w:left w:val="none" w:sz="0" w:space="0" w:color="auto"/>
                <w:bottom w:val="none" w:sz="0" w:space="0" w:color="auto"/>
                <w:right w:val="none" w:sz="0" w:space="0" w:color="auto"/>
              </w:divBdr>
            </w:div>
          </w:divsChild>
        </w:div>
        <w:div w:id="1504856994">
          <w:marLeft w:val="0"/>
          <w:marRight w:val="0"/>
          <w:marTop w:val="0"/>
          <w:marBottom w:val="0"/>
          <w:divBdr>
            <w:top w:val="none" w:sz="0" w:space="0" w:color="auto"/>
            <w:left w:val="none" w:sz="0" w:space="0" w:color="auto"/>
            <w:bottom w:val="none" w:sz="0" w:space="0" w:color="auto"/>
            <w:right w:val="none" w:sz="0" w:space="0" w:color="auto"/>
          </w:divBdr>
        </w:div>
        <w:div w:id="610741907">
          <w:marLeft w:val="0"/>
          <w:marRight w:val="0"/>
          <w:marTop w:val="0"/>
          <w:marBottom w:val="0"/>
          <w:divBdr>
            <w:top w:val="none" w:sz="0" w:space="0" w:color="auto"/>
            <w:left w:val="none" w:sz="0" w:space="0" w:color="auto"/>
            <w:bottom w:val="none" w:sz="0" w:space="0" w:color="auto"/>
            <w:right w:val="none" w:sz="0" w:space="0" w:color="auto"/>
          </w:divBdr>
          <w:divsChild>
            <w:div w:id="1404449696">
              <w:marLeft w:val="-225"/>
              <w:marRight w:val="-225"/>
              <w:marTop w:val="0"/>
              <w:marBottom w:val="0"/>
              <w:divBdr>
                <w:top w:val="none" w:sz="0" w:space="0" w:color="auto"/>
                <w:left w:val="none" w:sz="0" w:space="0" w:color="auto"/>
                <w:bottom w:val="none" w:sz="0" w:space="0" w:color="auto"/>
                <w:right w:val="none" w:sz="0" w:space="0" w:color="auto"/>
              </w:divBdr>
              <w:divsChild>
                <w:div w:id="36047669">
                  <w:marLeft w:val="0"/>
                  <w:marRight w:val="0"/>
                  <w:marTop w:val="0"/>
                  <w:marBottom w:val="0"/>
                  <w:divBdr>
                    <w:top w:val="none" w:sz="0" w:space="0" w:color="auto"/>
                    <w:left w:val="none" w:sz="0" w:space="0" w:color="auto"/>
                    <w:bottom w:val="none" w:sz="0" w:space="0" w:color="auto"/>
                    <w:right w:val="single" w:sz="6" w:space="0" w:color="000000"/>
                  </w:divBdr>
                  <w:divsChild>
                    <w:div w:id="1605073959">
                      <w:marLeft w:val="0"/>
                      <w:marRight w:val="0"/>
                      <w:marTop w:val="0"/>
                      <w:marBottom w:val="0"/>
                      <w:divBdr>
                        <w:top w:val="none" w:sz="0" w:space="0" w:color="auto"/>
                        <w:left w:val="none" w:sz="0" w:space="0" w:color="auto"/>
                        <w:bottom w:val="none" w:sz="0" w:space="0" w:color="auto"/>
                        <w:right w:val="none" w:sz="0" w:space="0" w:color="auto"/>
                      </w:divBdr>
                      <w:divsChild>
                        <w:div w:id="545531767">
                          <w:marLeft w:val="0"/>
                          <w:marRight w:val="0"/>
                          <w:marTop w:val="0"/>
                          <w:marBottom w:val="0"/>
                          <w:divBdr>
                            <w:top w:val="none" w:sz="0" w:space="0" w:color="auto"/>
                            <w:left w:val="none" w:sz="0" w:space="0" w:color="auto"/>
                            <w:bottom w:val="none" w:sz="0" w:space="0" w:color="auto"/>
                            <w:right w:val="none" w:sz="0" w:space="0" w:color="auto"/>
                          </w:divBdr>
                        </w:div>
                        <w:div w:id="278147560">
                          <w:marLeft w:val="0"/>
                          <w:marRight w:val="0"/>
                          <w:marTop w:val="0"/>
                          <w:marBottom w:val="0"/>
                          <w:divBdr>
                            <w:top w:val="none" w:sz="0" w:space="0" w:color="auto"/>
                            <w:left w:val="none" w:sz="0" w:space="0" w:color="auto"/>
                            <w:bottom w:val="none" w:sz="0" w:space="0" w:color="auto"/>
                            <w:right w:val="none" w:sz="0" w:space="0" w:color="auto"/>
                          </w:divBdr>
                        </w:div>
                        <w:div w:id="960109707">
                          <w:marLeft w:val="0"/>
                          <w:marRight w:val="0"/>
                          <w:marTop w:val="0"/>
                          <w:marBottom w:val="0"/>
                          <w:divBdr>
                            <w:top w:val="none" w:sz="0" w:space="0" w:color="auto"/>
                            <w:left w:val="none" w:sz="0" w:space="0" w:color="auto"/>
                            <w:bottom w:val="none" w:sz="0" w:space="0" w:color="auto"/>
                            <w:right w:val="none" w:sz="0" w:space="0" w:color="auto"/>
                          </w:divBdr>
                        </w:div>
                        <w:div w:id="2122802733">
                          <w:marLeft w:val="0"/>
                          <w:marRight w:val="0"/>
                          <w:marTop w:val="0"/>
                          <w:marBottom w:val="0"/>
                          <w:divBdr>
                            <w:top w:val="none" w:sz="0" w:space="0" w:color="auto"/>
                            <w:left w:val="none" w:sz="0" w:space="0" w:color="auto"/>
                            <w:bottom w:val="none" w:sz="0" w:space="0" w:color="auto"/>
                            <w:right w:val="none" w:sz="0" w:space="0" w:color="auto"/>
                          </w:divBdr>
                        </w:div>
                        <w:div w:id="162145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05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389195">
      <w:bodyDiv w:val="1"/>
      <w:marLeft w:val="0"/>
      <w:marRight w:val="0"/>
      <w:marTop w:val="0"/>
      <w:marBottom w:val="0"/>
      <w:divBdr>
        <w:top w:val="none" w:sz="0" w:space="0" w:color="auto"/>
        <w:left w:val="none" w:sz="0" w:space="0" w:color="auto"/>
        <w:bottom w:val="none" w:sz="0" w:space="0" w:color="auto"/>
        <w:right w:val="none" w:sz="0" w:space="0" w:color="auto"/>
      </w:divBdr>
      <w:divsChild>
        <w:div w:id="742484271">
          <w:marLeft w:val="0"/>
          <w:marRight w:val="0"/>
          <w:marTop w:val="0"/>
          <w:marBottom w:val="0"/>
          <w:divBdr>
            <w:top w:val="none" w:sz="0" w:space="0" w:color="auto"/>
            <w:left w:val="none" w:sz="0" w:space="0" w:color="auto"/>
            <w:bottom w:val="none" w:sz="0" w:space="0" w:color="auto"/>
            <w:right w:val="none" w:sz="0" w:space="0" w:color="auto"/>
          </w:divBdr>
        </w:div>
        <w:div w:id="1752923089">
          <w:marLeft w:val="0"/>
          <w:marRight w:val="0"/>
          <w:marTop w:val="0"/>
          <w:marBottom w:val="150"/>
          <w:divBdr>
            <w:top w:val="none" w:sz="0" w:space="0" w:color="auto"/>
            <w:left w:val="none" w:sz="0" w:space="0" w:color="auto"/>
            <w:bottom w:val="none" w:sz="0" w:space="0" w:color="auto"/>
            <w:right w:val="none" w:sz="0" w:space="0" w:color="auto"/>
          </w:divBdr>
        </w:div>
      </w:divsChild>
    </w:div>
    <w:div w:id="1447580761">
      <w:bodyDiv w:val="1"/>
      <w:marLeft w:val="0"/>
      <w:marRight w:val="0"/>
      <w:marTop w:val="0"/>
      <w:marBottom w:val="0"/>
      <w:divBdr>
        <w:top w:val="none" w:sz="0" w:space="0" w:color="auto"/>
        <w:left w:val="none" w:sz="0" w:space="0" w:color="auto"/>
        <w:bottom w:val="none" w:sz="0" w:space="0" w:color="auto"/>
        <w:right w:val="none" w:sz="0" w:space="0" w:color="auto"/>
      </w:divBdr>
      <w:divsChild>
        <w:div w:id="1312251679">
          <w:marLeft w:val="0"/>
          <w:marRight w:val="0"/>
          <w:marTop w:val="0"/>
          <w:marBottom w:val="150"/>
          <w:divBdr>
            <w:top w:val="none" w:sz="0" w:space="0" w:color="auto"/>
            <w:left w:val="none" w:sz="0" w:space="0" w:color="auto"/>
            <w:bottom w:val="none" w:sz="0" w:space="0" w:color="auto"/>
            <w:right w:val="none" w:sz="0" w:space="0" w:color="auto"/>
          </w:divBdr>
        </w:div>
      </w:divsChild>
    </w:div>
    <w:div w:id="1447771857">
      <w:bodyDiv w:val="1"/>
      <w:marLeft w:val="0"/>
      <w:marRight w:val="0"/>
      <w:marTop w:val="0"/>
      <w:marBottom w:val="0"/>
      <w:divBdr>
        <w:top w:val="none" w:sz="0" w:space="0" w:color="auto"/>
        <w:left w:val="none" w:sz="0" w:space="0" w:color="auto"/>
        <w:bottom w:val="none" w:sz="0" w:space="0" w:color="auto"/>
        <w:right w:val="none" w:sz="0" w:space="0" w:color="auto"/>
      </w:divBdr>
      <w:divsChild>
        <w:div w:id="1082874471">
          <w:marLeft w:val="0"/>
          <w:marRight w:val="0"/>
          <w:marTop w:val="0"/>
          <w:marBottom w:val="0"/>
          <w:divBdr>
            <w:top w:val="none" w:sz="0" w:space="0" w:color="auto"/>
            <w:left w:val="none" w:sz="0" w:space="0" w:color="auto"/>
            <w:bottom w:val="none" w:sz="0" w:space="0" w:color="auto"/>
            <w:right w:val="none" w:sz="0" w:space="0" w:color="auto"/>
          </w:divBdr>
          <w:divsChild>
            <w:div w:id="372273051">
              <w:marLeft w:val="0"/>
              <w:marRight w:val="0"/>
              <w:marTop w:val="0"/>
              <w:marBottom w:val="0"/>
              <w:divBdr>
                <w:top w:val="none" w:sz="0" w:space="0" w:color="auto"/>
                <w:left w:val="none" w:sz="0" w:space="0" w:color="auto"/>
                <w:bottom w:val="none" w:sz="0" w:space="0" w:color="auto"/>
                <w:right w:val="none" w:sz="0" w:space="0" w:color="auto"/>
              </w:divBdr>
              <w:divsChild>
                <w:div w:id="1394699576">
                  <w:marLeft w:val="0"/>
                  <w:marRight w:val="0"/>
                  <w:marTop w:val="0"/>
                  <w:marBottom w:val="0"/>
                  <w:divBdr>
                    <w:top w:val="none" w:sz="0" w:space="0" w:color="auto"/>
                    <w:left w:val="none" w:sz="0" w:space="0" w:color="auto"/>
                    <w:bottom w:val="none" w:sz="0" w:space="0" w:color="auto"/>
                    <w:right w:val="none" w:sz="0" w:space="0" w:color="auto"/>
                  </w:divBdr>
                  <w:divsChild>
                    <w:div w:id="1503012015">
                      <w:marLeft w:val="0"/>
                      <w:marRight w:val="0"/>
                      <w:marTop w:val="0"/>
                      <w:marBottom w:val="0"/>
                      <w:divBdr>
                        <w:top w:val="none" w:sz="0" w:space="0" w:color="auto"/>
                        <w:left w:val="none" w:sz="0" w:space="0" w:color="auto"/>
                        <w:bottom w:val="none" w:sz="0" w:space="0" w:color="auto"/>
                        <w:right w:val="none" w:sz="0" w:space="0" w:color="auto"/>
                      </w:divBdr>
                      <w:divsChild>
                        <w:div w:id="871311071">
                          <w:marLeft w:val="0"/>
                          <w:marRight w:val="0"/>
                          <w:marTop w:val="0"/>
                          <w:marBottom w:val="0"/>
                          <w:divBdr>
                            <w:top w:val="none" w:sz="0" w:space="0" w:color="auto"/>
                            <w:left w:val="none" w:sz="0" w:space="0" w:color="auto"/>
                            <w:bottom w:val="none" w:sz="0" w:space="0" w:color="auto"/>
                            <w:right w:val="none" w:sz="0" w:space="0" w:color="auto"/>
                          </w:divBdr>
                          <w:divsChild>
                            <w:div w:id="264654771">
                              <w:marLeft w:val="0"/>
                              <w:marRight w:val="0"/>
                              <w:marTop w:val="0"/>
                              <w:marBottom w:val="0"/>
                              <w:divBdr>
                                <w:top w:val="none" w:sz="0" w:space="0" w:color="auto"/>
                                <w:left w:val="none" w:sz="0" w:space="0" w:color="auto"/>
                                <w:bottom w:val="none" w:sz="0" w:space="0" w:color="auto"/>
                                <w:right w:val="none" w:sz="0" w:space="0" w:color="auto"/>
                              </w:divBdr>
                              <w:divsChild>
                                <w:div w:id="651835807">
                                  <w:marLeft w:val="0"/>
                                  <w:marRight w:val="0"/>
                                  <w:marTop w:val="0"/>
                                  <w:marBottom w:val="0"/>
                                  <w:divBdr>
                                    <w:top w:val="none" w:sz="0" w:space="0" w:color="auto"/>
                                    <w:left w:val="none" w:sz="0" w:space="0" w:color="auto"/>
                                    <w:bottom w:val="none" w:sz="0" w:space="0" w:color="auto"/>
                                    <w:right w:val="none" w:sz="0" w:space="0" w:color="auto"/>
                                  </w:divBdr>
                                  <w:divsChild>
                                    <w:div w:id="173805143">
                                      <w:marLeft w:val="0"/>
                                      <w:marRight w:val="0"/>
                                      <w:marTop w:val="0"/>
                                      <w:marBottom w:val="0"/>
                                      <w:divBdr>
                                        <w:top w:val="none" w:sz="0" w:space="0" w:color="auto"/>
                                        <w:left w:val="none" w:sz="0" w:space="0" w:color="auto"/>
                                        <w:bottom w:val="none" w:sz="0" w:space="0" w:color="auto"/>
                                        <w:right w:val="none" w:sz="0" w:space="0" w:color="auto"/>
                                      </w:divBdr>
                                      <w:divsChild>
                                        <w:div w:id="225922480">
                                          <w:marLeft w:val="0"/>
                                          <w:marRight w:val="0"/>
                                          <w:marTop w:val="0"/>
                                          <w:marBottom w:val="0"/>
                                          <w:divBdr>
                                            <w:top w:val="none" w:sz="0" w:space="0" w:color="auto"/>
                                            <w:left w:val="none" w:sz="0" w:space="0" w:color="auto"/>
                                            <w:bottom w:val="none" w:sz="0" w:space="0" w:color="auto"/>
                                            <w:right w:val="none" w:sz="0" w:space="0" w:color="auto"/>
                                          </w:divBdr>
                                          <w:divsChild>
                                            <w:div w:id="8422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7775863">
      <w:bodyDiv w:val="1"/>
      <w:marLeft w:val="0"/>
      <w:marRight w:val="0"/>
      <w:marTop w:val="0"/>
      <w:marBottom w:val="0"/>
      <w:divBdr>
        <w:top w:val="none" w:sz="0" w:space="0" w:color="auto"/>
        <w:left w:val="none" w:sz="0" w:space="0" w:color="auto"/>
        <w:bottom w:val="none" w:sz="0" w:space="0" w:color="auto"/>
        <w:right w:val="none" w:sz="0" w:space="0" w:color="auto"/>
      </w:divBdr>
      <w:divsChild>
        <w:div w:id="2010133973">
          <w:marLeft w:val="0"/>
          <w:marRight w:val="0"/>
          <w:marTop w:val="0"/>
          <w:marBottom w:val="0"/>
          <w:divBdr>
            <w:top w:val="none" w:sz="0" w:space="0" w:color="auto"/>
            <w:left w:val="none" w:sz="0" w:space="0" w:color="auto"/>
            <w:bottom w:val="none" w:sz="0" w:space="0" w:color="auto"/>
            <w:right w:val="none" w:sz="0" w:space="0" w:color="auto"/>
          </w:divBdr>
          <w:divsChild>
            <w:div w:id="197632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352157">
      <w:bodyDiv w:val="1"/>
      <w:marLeft w:val="0"/>
      <w:marRight w:val="0"/>
      <w:marTop w:val="0"/>
      <w:marBottom w:val="0"/>
      <w:divBdr>
        <w:top w:val="none" w:sz="0" w:space="0" w:color="auto"/>
        <w:left w:val="none" w:sz="0" w:space="0" w:color="auto"/>
        <w:bottom w:val="none" w:sz="0" w:space="0" w:color="auto"/>
        <w:right w:val="none" w:sz="0" w:space="0" w:color="auto"/>
      </w:divBdr>
      <w:divsChild>
        <w:div w:id="1898541076">
          <w:marLeft w:val="0"/>
          <w:marRight w:val="0"/>
          <w:marTop w:val="0"/>
          <w:marBottom w:val="0"/>
          <w:divBdr>
            <w:top w:val="none" w:sz="0" w:space="0" w:color="auto"/>
            <w:left w:val="none" w:sz="0" w:space="0" w:color="auto"/>
            <w:bottom w:val="dotted" w:sz="6" w:space="4" w:color="DDDDDD"/>
            <w:right w:val="none" w:sz="0" w:space="0" w:color="auto"/>
          </w:divBdr>
        </w:div>
      </w:divsChild>
    </w:div>
    <w:div w:id="1448357619">
      <w:bodyDiv w:val="1"/>
      <w:marLeft w:val="0"/>
      <w:marRight w:val="0"/>
      <w:marTop w:val="0"/>
      <w:marBottom w:val="0"/>
      <w:divBdr>
        <w:top w:val="none" w:sz="0" w:space="0" w:color="auto"/>
        <w:left w:val="none" w:sz="0" w:space="0" w:color="auto"/>
        <w:bottom w:val="none" w:sz="0" w:space="0" w:color="auto"/>
        <w:right w:val="none" w:sz="0" w:space="0" w:color="auto"/>
      </w:divBdr>
    </w:div>
    <w:div w:id="1448424294">
      <w:bodyDiv w:val="1"/>
      <w:marLeft w:val="0"/>
      <w:marRight w:val="0"/>
      <w:marTop w:val="0"/>
      <w:marBottom w:val="0"/>
      <w:divBdr>
        <w:top w:val="none" w:sz="0" w:space="0" w:color="auto"/>
        <w:left w:val="none" w:sz="0" w:space="0" w:color="auto"/>
        <w:bottom w:val="none" w:sz="0" w:space="0" w:color="auto"/>
        <w:right w:val="none" w:sz="0" w:space="0" w:color="auto"/>
      </w:divBdr>
      <w:divsChild>
        <w:div w:id="709065442">
          <w:marLeft w:val="0"/>
          <w:marRight w:val="0"/>
          <w:marTop w:val="0"/>
          <w:marBottom w:val="0"/>
          <w:divBdr>
            <w:top w:val="none" w:sz="0" w:space="0" w:color="auto"/>
            <w:left w:val="none" w:sz="0" w:space="0" w:color="auto"/>
            <w:bottom w:val="none" w:sz="0" w:space="0" w:color="auto"/>
            <w:right w:val="none" w:sz="0" w:space="0" w:color="auto"/>
          </w:divBdr>
          <w:divsChild>
            <w:div w:id="870260650">
              <w:marLeft w:val="0"/>
              <w:marRight w:val="0"/>
              <w:marTop w:val="0"/>
              <w:marBottom w:val="150"/>
              <w:divBdr>
                <w:top w:val="none" w:sz="0" w:space="0" w:color="auto"/>
                <w:left w:val="none" w:sz="0" w:space="0" w:color="auto"/>
                <w:bottom w:val="none" w:sz="0" w:space="0" w:color="auto"/>
                <w:right w:val="none" w:sz="0" w:space="0" w:color="auto"/>
              </w:divBdr>
            </w:div>
            <w:div w:id="1647584363">
              <w:marLeft w:val="0"/>
              <w:marRight w:val="0"/>
              <w:marTop w:val="0"/>
              <w:marBottom w:val="0"/>
              <w:divBdr>
                <w:top w:val="none" w:sz="0" w:space="0" w:color="auto"/>
                <w:left w:val="none" w:sz="0" w:space="0" w:color="auto"/>
                <w:bottom w:val="none" w:sz="0" w:space="0" w:color="auto"/>
                <w:right w:val="none" w:sz="0" w:space="0" w:color="auto"/>
              </w:divBdr>
              <w:divsChild>
                <w:div w:id="1679108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34546500">
          <w:marLeft w:val="0"/>
          <w:marRight w:val="0"/>
          <w:marTop w:val="0"/>
          <w:marBottom w:val="150"/>
          <w:divBdr>
            <w:top w:val="none" w:sz="0" w:space="0" w:color="auto"/>
            <w:left w:val="none" w:sz="0" w:space="0" w:color="auto"/>
            <w:bottom w:val="none" w:sz="0" w:space="0" w:color="auto"/>
            <w:right w:val="none" w:sz="0" w:space="0" w:color="auto"/>
          </w:divBdr>
          <w:divsChild>
            <w:div w:id="1596136991">
              <w:marLeft w:val="0"/>
              <w:marRight w:val="0"/>
              <w:marTop w:val="0"/>
              <w:marBottom w:val="0"/>
              <w:divBdr>
                <w:top w:val="none" w:sz="0" w:space="0" w:color="auto"/>
                <w:left w:val="none" w:sz="0" w:space="0" w:color="auto"/>
                <w:bottom w:val="none" w:sz="0" w:space="0" w:color="auto"/>
                <w:right w:val="none" w:sz="0" w:space="0" w:color="auto"/>
              </w:divBdr>
              <w:divsChild>
                <w:div w:id="207161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425572">
      <w:bodyDiv w:val="1"/>
      <w:marLeft w:val="0"/>
      <w:marRight w:val="0"/>
      <w:marTop w:val="0"/>
      <w:marBottom w:val="0"/>
      <w:divBdr>
        <w:top w:val="none" w:sz="0" w:space="0" w:color="auto"/>
        <w:left w:val="none" w:sz="0" w:space="0" w:color="auto"/>
        <w:bottom w:val="none" w:sz="0" w:space="0" w:color="auto"/>
        <w:right w:val="none" w:sz="0" w:space="0" w:color="auto"/>
      </w:divBdr>
      <w:divsChild>
        <w:div w:id="600376862">
          <w:marLeft w:val="0"/>
          <w:marRight w:val="0"/>
          <w:marTop w:val="0"/>
          <w:marBottom w:val="150"/>
          <w:divBdr>
            <w:top w:val="none" w:sz="0" w:space="0" w:color="auto"/>
            <w:left w:val="none" w:sz="0" w:space="0" w:color="auto"/>
            <w:bottom w:val="none" w:sz="0" w:space="0" w:color="auto"/>
            <w:right w:val="none" w:sz="0" w:space="0" w:color="auto"/>
          </w:divBdr>
          <w:divsChild>
            <w:div w:id="1425149580">
              <w:marLeft w:val="0"/>
              <w:marRight w:val="0"/>
              <w:marTop w:val="0"/>
              <w:marBottom w:val="0"/>
              <w:divBdr>
                <w:top w:val="none" w:sz="0" w:space="0" w:color="auto"/>
                <w:left w:val="none" w:sz="0" w:space="0" w:color="auto"/>
                <w:bottom w:val="none" w:sz="0" w:space="0" w:color="auto"/>
                <w:right w:val="none" w:sz="0" w:space="0" w:color="auto"/>
              </w:divBdr>
              <w:divsChild>
                <w:div w:id="103118481">
                  <w:marLeft w:val="0"/>
                  <w:marRight w:val="0"/>
                  <w:marTop w:val="0"/>
                  <w:marBottom w:val="0"/>
                  <w:divBdr>
                    <w:top w:val="none" w:sz="0" w:space="0" w:color="auto"/>
                    <w:left w:val="none" w:sz="0" w:space="0" w:color="auto"/>
                    <w:bottom w:val="none" w:sz="0" w:space="0" w:color="auto"/>
                    <w:right w:val="none" w:sz="0" w:space="0" w:color="auto"/>
                  </w:divBdr>
                  <w:divsChild>
                    <w:div w:id="1107699718">
                      <w:marLeft w:val="0"/>
                      <w:marRight w:val="150"/>
                      <w:marTop w:val="0"/>
                      <w:marBottom w:val="0"/>
                      <w:divBdr>
                        <w:top w:val="none" w:sz="0" w:space="0" w:color="auto"/>
                        <w:left w:val="none" w:sz="0" w:space="0" w:color="auto"/>
                        <w:bottom w:val="none" w:sz="0" w:space="0" w:color="auto"/>
                        <w:right w:val="none" w:sz="0" w:space="0" w:color="auto"/>
                      </w:divBdr>
                      <w:divsChild>
                        <w:div w:id="193084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724683">
          <w:marLeft w:val="0"/>
          <w:marRight w:val="0"/>
          <w:marTop w:val="0"/>
          <w:marBottom w:val="150"/>
          <w:divBdr>
            <w:top w:val="none" w:sz="0" w:space="0" w:color="auto"/>
            <w:left w:val="none" w:sz="0" w:space="0" w:color="auto"/>
            <w:bottom w:val="none" w:sz="0" w:space="0" w:color="auto"/>
            <w:right w:val="none" w:sz="0" w:space="0" w:color="auto"/>
          </w:divBdr>
        </w:div>
        <w:div w:id="1934165425">
          <w:marLeft w:val="0"/>
          <w:marRight w:val="0"/>
          <w:marTop w:val="0"/>
          <w:marBottom w:val="0"/>
          <w:divBdr>
            <w:top w:val="none" w:sz="0" w:space="0" w:color="auto"/>
            <w:left w:val="none" w:sz="0" w:space="0" w:color="auto"/>
            <w:bottom w:val="none" w:sz="0" w:space="0" w:color="auto"/>
            <w:right w:val="none" w:sz="0" w:space="0" w:color="auto"/>
          </w:divBdr>
          <w:divsChild>
            <w:div w:id="8146849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48429746">
      <w:bodyDiv w:val="1"/>
      <w:marLeft w:val="0"/>
      <w:marRight w:val="0"/>
      <w:marTop w:val="0"/>
      <w:marBottom w:val="0"/>
      <w:divBdr>
        <w:top w:val="none" w:sz="0" w:space="0" w:color="auto"/>
        <w:left w:val="none" w:sz="0" w:space="0" w:color="auto"/>
        <w:bottom w:val="none" w:sz="0" w:space="0" w:color="auto"/>
        <w:right w:val="none" w:sz="0" w:space="0" w:color="auto"/>
      </w:divBdr>
      <w:divsChild>
        <w:div w:id="234316322">
          <w:marLeft w:val="0"/>
          <w:marRight w:val="0"/>
          <w:marTop w:val="0"/>
          <w:marBottom w:val="0"/>
          <w:divBdr>
            <w:top w:val="none" w:sz="0" w:space="0" w:color="auto"/>
            <w:left w:val="none" w:sz="0" w:space="0" w:color="auto"/>
            <w:bottom w:val="none" w:sz="0" w:space="0" w:color="auto"/>
            <w:right w:val="none" w:sz="0" w:space="0" w:color="auto"/>
          </w:divBdr>
          <w:divsChild>
            <w:div w:id="383798181">
              <w:marLeft w:val="0"/>
              <w:marRight w:val="0"/>
              <w:marTop w:val="0"/>
              <w:marBottom w:val="0"/>
              <w:divBdr>
                <w:top w:val="none" w:sz="0" w:space="0" w:color="auto"/>
                <w:left w:val="none" w:sz="0" w:space="0" w:color="auto"/>
                <w:bottom w:val="none" w:sz="0" w:space="0" w:color="auto"/>
                <w:right w:val="none" w:sz="0" w:space="0" w:color="auto"/>
              </w:divBdr>
              <w:divsChild>
                <w:div w:id="1531726577">
                  <w:marLeft w:val="0"/>
                  <w:marRight w:val="0"/>
                  <w:marTop w:val="0"/>
                  <w:marBottom w:val="0"/>
                  <w:divBdr>
                    <w:top w:val="none" w:sz="0" w:space="0" w:color="auto"/>
                    <w:left w:val="none" w:sz="0" w:space="0" w:color="auto"/>
                    <w:bottom w:val="none" w:sz="0" w:space="0" w:color="auto"/>
                    <w:right w:val="none" w:sz="0" w:space="0" w:color="auto"/>
                  </w:divBdr>
                  <w:divsChild>
                    <w:div w:id="192304566">
                      <w:marLeft w:val="0"/>
                      <w:marRight w:val="0"/>
                      <w:marTop w:val="0"/>
                      <w:marBottom w:val="0"/>
                      <w:divBdr>
                        <w:top w:val="none" w:sz="0" w:space="0" w:color="auto"/>
                        <w:left w:val="none" w:sz="0" w:space="0" w:color="auto"/>
                        <w:bottom w:val="none" w:sz="0" w:space="0" w:color="auto"/>
                        <w:right w:val="none" w:sz="0" w:space="0" w:color="auto"/>
                      </w:divBdr>
                      <w:divsChild>
                        <w:div w:id="467935141">
                          <w:marLeft w:val="0"/>
                          <w:marRight w:val="0"/>
                          <w:marTop w:val="0"/>
                          <w:marBottom w:val="0"/>
                          <w:divBdr>
                            <w:top w:val="none" w:sz="0" w:space="0" w:color="auto"/>
                            <w:left w:val="none" w:sz="0" w:space="0" w:color="auto"/>
                            <w:bottom w:val="none" w:sz="0" w:space="0" w:color="auto"/>
                            <w:right w:val="none" w:sz="0" w:space="0" w:color="auto"/>
                          </w:divBdr>
                          <w:divsChild>
                            <w:div w:id="606694612">
                              <w:marLeft w:val="0"/>
                              <w:marRight w:val="0"/>
                              <w:marTop w:val="0"/>
                              <w:marBottom w:val="0"/>
                              <w:divBdr>
                                <w:top w:val="none" w:sz="0" w:space="0" w:color="auto"/>
                                <w:left w:val="none" w:sz="0" w:space="0" w:color="auto"/>
                                <w:bottom w:val="none" w:sz="0" w:space="0" w:color="auto"/>
                                <w:right w:val="none" w:sz="0" w:space="0" w:color="auto"/>
                              </w:divBdr>
                              <w:divsChild>
                                <w:div w:id="12400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004498">
      <w:bodyDiv w:val="1"/>
      <w:marLeft w:val="0"/>
      <w:marRight w:val="0"/>
      <w:marTop w:val="0"/>
      <w:marBottom w:val="0"/>
      <w:divBdr>
        <w:top w:val="none" w:sz="0" w:space="0" w:color="auto"/>
        <w:left w:val="none" w:sz="0" w:space="0" w:color="auto"/>
        <w:bottom w:val="none" w:sz="0" w:space="0" w:color="auto"/>
        <w:right w:val="none" w:sz="0" w:space="0" w:color="auto"/>
      </w:divBdr>
      <w:divsChild>
        <w:div w:id="961228352">
          <w:marLeft w:val="0"/>
          <w:marRight w:val="0"/>
          <w:marTop w:val="0"/>
          <w:marBottom w:val="0"/>
          <w:divBdr>
            <w:top w:val="none" w:sz="0" w:space="0" w:color="auto"/>
            <w:left w:val="none" w:sz="0" w:space="0" w:color="auto"/>
            <w:bottom w:val="dotted" w:sz="6" w:space="4" w:color="DDDDDD"/>
            <w:right w:val="none" w:sz="0" w:space="0" w:color="auto"/>
          </w:divBdr>
          <w:divsChild>
            <w:div w:id="7039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277307">
      <w:bodyDiv w:val="1"/>
      <w:marLeft w:val="0"/>
      <w:marRight w:val="0"/>
      <w:marTop w:val="0"/>
      <w:marBottom w:val="0"/>
      <w:divBdr>
        <w:top w:val="none" w:sz="0" w:space="0" w:color="auto"/>
        <w:left w:val="none" w:sz="0" w:space="0" w:color="auto"/>
        <w:bottom w:val="none" w:sz="0" w:space="0" w:color="auto"/>
        <w:right w:val="none" w:sz="0" w:space="0" w:color="auto"/>
      </w:divBdr>
      <w:divsChild>
        <w:div w:id="1654676775">
          <w:marLeft w:val="0"/>
          <w:marRight w:val="0"/>
          <w:marTop w:val="0"/>
          <w:marBottom w:val="0"/>
          <w:divBdr>
            <w:top w:val="none" w:sz="0" w:space="0" w:color="auto"/>
            <w:left w:val="none" w:sz="0" w:space="0" w:color="auto"/>
            <w:bottom w:val="none" w:sz="0" w:space="0" w:color="auto"/>
            <w:right w:val="none" w:sz="0" w:space="0" w:color="auto"/>
          </w:divBdr>
          <w:divsChild>
            <w:div w:id="14580530">
              <w:marLeft w:val="0"/>
              <w:marRight w:val="0"/>
              <w:marTop w:val="0"/>
              <w:marBottom w:val="0"/>
              <w:divBdr>
                <w:top w:val="none" w:sz="0" w:space="0" w:color="auto"/>
                <w:left w:val="none" w:sz="0" w:space="0" w:color="auto"/>
                <w:bottom w:val="none" w:sz="0" w:space="0" w:color="auto"/>
                <w:right w:val="none" w:sz="0" w:space="0" w:color="auto"/>
              </w:divBdr>
            </w:div>
            <w:div w:id="72166403">
              <w:marLeft w:val="0"/>
              <w:marRight w:val="0"/>
              <w:marTop w:val="0"/>
              <w:marBottom w:val="0"/>
              <w:divBdr>
                <w:top w:val="none" w:sz="0" w:space="0" w:color="auto"/>
                <w:left w:val="none" w:sz="0" w:space="0" w:color="auto"/>
                <w:bottom w:val="none" w:sz="0" w:space="0" w:color="auto"/>
                <w:right w:val="none" w:sz="0" w:space="0" w:color="auto"/>
              </w:divBdr>
            </w:div>
            <w:div w:id="233249339">
              <w:marLeft w:val="0"/>
              <w:marRight w:val="0"/>
              <w:marTop w:val="0"/>
              <w:marBottom w:val="0"/>
              <w:divBdr>
                <w:top w:val="none" w:sz="0" w:space="0" w:color="auto"/>
                <w:left w:val="none" w:sz="0" w:space="0" w:color="auto"/>
                <w:bottom w:val="none" w:sz="0" w:space="0" w:color="auto"/>
                <w:right w:val="none" w:sz="0" w:space="0" w:color="auto"/>
              </w:divBdr>
            </w:div>
            <w:div w:id="265117298">
              <w:marLeft w:val="0"/>
              <w:marRight w:val="0"/>
              <w:marTop w:val="0"/>
              <w:marBottom w:val="0"/>
              <w:divBdr>
                <w:top w:val="none" w:sz="0" w:space="0" w:color="auto"/>
                <w:left w:val="none" w:sz="0" w:space="0" w:color="auto"/>
                <w:bottom w:val="none" w:sz="0" w:space="0" w:color="auto"/>
                <w:right w:val="none" w:sz="0" w:space="0" w:color="auto"/>
              </w:divBdr>
            </w:div>
            <w:div w:id="289017049">
              <w:marLeft w:val="0"/>
              <w:marRight w:val="0"/>
              <w:marTop w:val="0"/>
              <w:marBottom w:val="0"/>
              <w:divBdr>
                <w:top w:val="none" w:sz="0" w:space="0" w:color="auto"/>
                <w:left w:val="none" w:sz="0" w:space="0" w:color="auto"/>
                <w:bottom w:val="none" w:sz="0" w:space="0" w:color="auto"/>
                <w:right w:val="none" w:sz="0" w:space="0" w:color="auto"/>
              </w:divBdr>
            </w:div>
            <w:div w:id="320351402">
              <w:marLeft w:val="0"/>
              <w:marRight w:val="0"/>
              <w:marTop w:val="0"/>
              <w:marBottom w:val="0"/>
              <w:divBdr>
                <w:top w:val="none" w:sz="0" w:space="0" w:color="auto"/>
                <w:left w:val="none" w:sz="0" w:space="0" w:color="auto"/>
                <w:bottom w:val="none" w:sz="0" w:space="0" w:color="auto"/>
                <w:right w:val="none" w:sz="0" w:space="0" w:color="auto"/>
              </w:divBdr>
            </w:div>
            <w:div w:id="344022908">
              <w:marLeft w:val="0"/>
              <w:marRight w:val="0"/>
              <w:marTop w:val="0"/>
              <w:marBottom w:val="0"/>
              <w:divBdr>
                <w:top w:val="none" w:sz="0" w:space="0" w:color="auto"/>
                <w:left w:val="none" w:sz="0" w:space="0" w:color="auto"/>
                <w:bottom w:val="none" w:sz="0" w:space="0" w:color="auto"/>
                <w:right w:val="none" w:sz="0" w:space="0" w:color="auto"/>
              </w:divBdr>
            </w:div>
            <w:div w:id="379133573">
              <w:marLeft w:val="0"/>
              <w:marRight w:val="0"/>
              <w:marTop w:val="0"/>
              <w:marBottom w:val="0"/>
              <w:divBdr>
                <w:top w:val="none" w:sz="0" w:space="0" w:color="auto"/>
                <w:left w:val="none" w:sz="0" w:space="0" w:color="auto"/>
                <w:bottom w:val="none" w:sz="0" w:space="0" w:color="auto"/>
                <w:right w:val="none" w:sz="0" w:space="0" w:color="auto"/>
              </w:divBdr>
            </w:div>
            <w:div w:id="440078013">
              <w:marLeft w:val="0"/>
              <w:marRight w:val="0"/>
              <w:marTop w:val="0"/>
              <w:marBottom w:val="0"/>
              <w:divBdr>
                <w:top w:val="none" w:sz="0" w:space="0" w:color="auto"/>
                <w:left w:val="none" w:sz="0" w:space="0" w:color="auto"/>
                <w:bottom w:val="none" w:sz="0" w:space="0" w:color="auto"/>
                <w:right w:val="none" w:sz="0" w:space="0" w:color="auto"/>
              </w:divBdr>
            </w:div>
            <w:div w:id="682243245">
              <w:marLeft w:val="0"/>
              <w:marRight w:val="0"/>
              <w:marTop w:val="0"/>
              <w:marBottom w:val="0"/>
              <w:divBdr>
                <w:top w:val="none" w:sz="0" w:space="0" w:color="auto"/>
                <w:left w:val="none" w:sz="0" w:space="0" w:color="auto"/>
                <w:bottom w:val="none" w:sz="0" w:space="0" w:color="auto"/>
                <w:right w:val="none" w:sz="0" w:space="0" w:color="auto"/>
              </w:divBdr>
            </w:div>
            <w:div w:id="1155493595">
              <w:marLeft w:val="0"/>
              <w:marRight w:val="0"/>
              <w:marTop w:val="0"/>
              <w:marBottom w:val="0"/>
              <w:divBdr>
                <w:top w:val="none" w:sz="0" w:space="0" w:color="auto"/>
                <w:left w:val="none" w:sz="0" w:space="0" w:color="auto"/>
                <w:bottom w:val="none" w:sz="0" w:space="0" w:color="auto"/>
                <w:right w:val="none" w:sz="0" w:space="0" w:color="auto"/>
              </w:divBdr>
            </w:div>
            <w:div w:id="1259480675">
              <w:marLeft w:val="0"/>
              <w:marRight w:val="0"/>
              <w:marTop w:val="0"/>
              <w:marBottom w:val="0"/>
              <w:divBdr>
                <w:top w:val="none" w:sz="0" w:space="0" w:color="auto"/>
                <w:left w:val="none" w:sz="0" w:space="0" w:color="auto"/>
                <w:bottom w:val="none" w:sz="0" w:space="0" w:color="auto"/>
                <w:right w:val="none" w:sz="0" w:space="0" w:color="auto"/>
              </w:divBdr>
            </w:div>
            <w:div w:id="1330870604">
              <w:marLeft w:val="0"/>
              <w:marRight w:val="0"/>
              <w:marTop w:val="0"/>
              <w:marBottom w:val="0"/>
              <w:divBdr>
                <w:top w:val="none" w:sz="0" w:space="0" w:color="auto"/>
                <w:left w:val="none" w:sz="0" w:space="0" w:color="auto"/>
                <w:bottom w:val="none" w:sz="0" w:space="0" w:color="auto"/>
                <w:right w:val="none" w:sz="0" w:space="0" w:color="auto"/>
              </w:divBdr>
            </w:div>
            <w:div w:id="1331063171">
              <w:marLeft w:val="0"/>
              <w:marRight w:val="0"/>
              <w:marTop w:val="0"/>
              <w:marBottom w:val="0"/>
              <w:divBdr>
                <w:top w:val="none" w:sz="0" w:space="0" w:color="auto"/>
                <w:left w:val="none" w:sz="0" w:space="0" w:color="auto"/>
                <w:bottom w:val="none" w:sz="0" w:space="0" w:color="auto"/>
                <w:right w:val="none" w:sz="0" w:space="0" w:color="auto"/>
              </w:divBdr>
            </w:div>
            <w:div w:id="1381173766">
              <w:marLeft w:val="0"/>
              <w:marRight w:val="0"/>
              <w:marTop w:val="0"/>
              <w:marBottom w:val="0"/>
              <w:divBdr>
                <w:top w:val="none" w:sz="0" w:space="0" w:color="auto"/>
                <w:left w:val="none" w:sz="0" w:space="0" w:color="auto"/>
                <w:bottom w:val="none" w:sz="0" w:space="0" w:color="auto"/>
                <w:right w:val="none" w:sz="0" w:space="0" w:color="auto"/>
              </w:divBdr>
            </w:div>
            <w:div w:id="1550218371">
              <w:marLeft w:val="0"/>
              <w:marRight w:val="0"/>
              <w:marTop w:val="0"/>
              <w:marBottom w:val="0"/>
              <w:divBdr>
                <w:top w:val="none" w:sz="0" w:space="0" w:color="auto"/>
                <w:left w:val="none" w:sz="0" w:space="0" w:color="auto"/>
                <w:bottom w:val="none" w:sz="0" w:space="0" w:color="auto"/>
                <w:right w:val="none" w:sz="0" w:space="0" w:color="auto"/>
              </w:divBdr>
            </w:div>
            <w:div w:id="1563907615">
              <w:marLeft w:val="0"/>
              <w:marRight w:val="0"/>
              <w:marTop w:val="0"/>
              <w:marBottom w:val="0"/>
              <w:divBdr>
                <w:top w:val="none" w:sz="0" w:space="0" w:color="auto"/>
                <w:left w:val="none" w:sz="0" w:space="0" w:color="auto"/>
                <w:bottom w:val="none" w:sz="0" w:space="0" w:color="auto"/>
                <w:right w:val="none" w:sz="0" w:space="0" w:color="auto"/>
              </w:divBdr>
            </w:div>
            <w:div w:id="1591088530">
              <w:marLeft w:val="0"/>
              <w:marRight w:val="0"/>
              <w:marTop w:val="0"/>
              <w:marBottom w:val="0"/>
              <w:divBdr>
                <w:top w:val="none" w:sz="0" w:space="0" w:color="auto"/>
                <w:left w:val="none" w:sz="0" w:space="0" w:color="auto"/>
                <w:bottom w:val="none" w:sz="0" w:space="0" w:color="auto"/>
                <w:right w:val="none" w:sz="0" w:space="0" w:color="auto"/>
              </w:divBdr>
            </w:div>
            <w:div w:id="1628126976">
              <w:marLeft w:val="0"/>
              <w:marRight w:val="0"/>
              <w:marTop w:val="0"/>
              <w:marBottom w:val="0"/>
              <w:divBdr>
                <w:top w:val="none" w:sz="0" w:space="0" w:color="auto"/>
                <w:left w:val="none" w:sz="0" w:space="0" w:color="auto"/>
                <w:bottom w:val="none" w:sz="0" w:space="0" w:color="auto"/>
                <w:right w:val="none" w:sz="0" w:space="0" w:color="auto"/>
              </w:divBdr>
            </w:div>
            <w:div w:id="1668558639">
              <w:marLeft w:val="0"/>
              <w:marRight w:val="0"/>
              <w:marTop w:val="0"/>
              <w:marBottom w:val="0"/>
              <w:divBdr>
                <w:top w:val="none" w:sz="0" w:space="0" w:color="auto"/>
                <w:left w:val="none" w:sz="0" w:space="0" w:color="auto"/>
                <w:bottom w:val="none" w:sz="0" w:space="0" w:color="auto"/>
                <w:right w:val="none" w:sz="0" w:space="0" w:color="auto"/>
              </w:divBdr>
            </w:div>
            <w:div w:id="1715957314">
              <w:marLeft w:val="0"/>
              <w:marRight w:val="0"/>
              <w:marTop w:val="0"/>
              <w:marBottom w:val="0"/>
              <w:divBdr>
                <w:top w:val="none" w:sz="0" w:space="0" w:color="auto"/>
                <w:left w:val="none" w:sz="0" w:space="0" w:color="auto"/>
                <w:bottom w:val="none" w:sz="0" w:space="0" w:color="auto"/>
                <w:right w:val="none" w:sz="0" w:space="0" w:color="auto"/>
              </w:divBdr>
            </w:div>
            <w:div w:id="1732651614">
              <w:marLeft w:val="0"/>
              <w:marRight w:val="0"/>
              <w:marTop w:val="0"/>
              <w:marBottom w:val="0"/>
              <w:divBdr>
                <w:top w:val="none" w:sz="0" w:space="0" w:color="auto"/>
                <w:left w:val="none" w:sz="0" w:space="0" w:color="auto"/>
                <w:bottom w:val="none" w:sz="0" w:space="0" w:color="auto"/>
                <w:right w:val="none" w:sz="0" w:space="0" w:color="auto"/>
              </w:divBdr>
            </w:div>
            <w:div w:id="1804229365">
              <w:marLeft w:val="0"/>
              <w:marRight w:val="0"/>
              <w:marTop w:val="0"/>
              <w:marBottom w:val="0"/>
              <w:divBdr>
                <w:top w:val="none" w:sz="0" w:space="0" w:color="auto"/>
                <w:left w:val="none" w:sz="0" w:space="0" w:color="auto"/>
                <w:bottom w:val="none" w:sz="0" w:space="0" w:color="auto"/>
                <w:right w:val="none" w:sz="0" w:space="0" w:color="auto"/>
              </w:divBdr>
            </w:div>
            <w:div w:id="1957173532">
              <w:marLeft w:val="0"/>
              <w:marRight w:val="0"/>
              <w:marTop w:val="0"/>
              <w:marBottom w:val="0"/>
              <w:divBdr>
                <w:top w:val="none" w:sz="0" w:space="0" w:color="auto"/>
                <w:left w:val="none" w:sz="0" w:space="0" w:color="auto"/>
                <w:bottom w:val="none" w:sz="0" w:space="0" w:color="auto"/>
                <w:right w:val="none" w:sz="0" w:space="0" w:color="auto"/>
              </w:divBdr>
            </w:div>
            <w:div w:id="214022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70106">
      <w:bodyDiv w:val="1"/>
      <w:marLeft w:val="0"/>
      <w:marRight w:val="0"/>
      <w:marTop w:val="0"/>
      <w:marBottom w:val="0"/>
      <w:divBdr>
        <w:top w:val="none" w:sz="0" w:space="0" w:color="auto"/>
        <w:left w:val="none" w:sz="0" w:space="0" w:color="auto"/>
        <w:bottom w:val="none" w:sz="0" w:space="0" w:color="auto"/>
        <w:right w:val="none" w:sz="0" w:space="0" w:color="auto"/>
      </w:divBdr>
    </w:div>
    <w:div w:id="1449809643">
      <w:bodyDiv w:val="1"/>
      <w:marLeft w:val="0"/>
      <w:marRight w:val="0"/>
      <w:marTop w:val="0"/>
      <w:marBottom w:val="0"/>
      <w:divBdr>
        <w:top w:val="none" w:sz="0" w:space="0" w:color="auto"/>
        <w:left w:val="none" w:sz="0" w:space="0" w:color="auto"/>
        <w:bottom w:val="none" w:sz="0" w:space="0" w:color="auto"/>
        <w:right w:val="none" w:sz="0" w:space="0" w:color="auto"/>
      </w:divBdr>
      <w:divsChild>
        <w:div w:id="434908389">
          <w:marLeft w:val="0"/>
          <w:marRight w:val="0"/>
          <w:marTop w:val="225"/>
          <w:marBottom w:val="225"/>
          <w:divBdr>
            <w:top w:val="none" w:sz="0" w:space="0" w:color="auto"/>
            <w:left w:val="none" w:sz="0" w:space="0" w:color="auto"/>
            <w:bottom w:val="none" w:sz="0" w:space="0" w:color="auto"/>
            <w:right w:val="none" w:sz="0" w:space="0" w:color="auto"/>
          </w:divBdr>
        </w:div>
      </w:divsChild>
    </w:div>
    <w:div w:id="1449856971">
      <w:bodyDiv w:val="1"/>
      <w:marLeft w:val="0"/>
      <w:marRight w:val="0"/>
      <w:marTop w:val="0"/>
      <w:marBottom w:val="0"/>
      <w:divBdr>
        <w:top w:val="none" w:sz="0" w:space="0" w:color="auto"/>
        <w:left w:val="none" w:sz="0" w:space="0" w:color="auto"/>
        <w:bottom w:val="none" w:sz="0" w:space="0" w:color="auto"/>
        <w:right w:val="none" w:sz="0" w:space="0" w:color="auto"/>
      </w:divBdr>
      <w:divsChild>
        <w:div w:id="1218324945">
          <w:marLeft w:val="0"/>
          <w:marRight w:val="0"/>
          <w:marTop w:val="0"/>
          <w:marBottom w:val="0"/>
          <w:divBdr>
            <w:top w:val="none" w:sz="0" w:space="0" w:color="auto"/>
            <w:left w:val="none" w:sz="0" w:space="0" w:color="auto"/>
            <w:bottom w:val="none" w:sz="0" w:space="0" w:color="auto"/>
            <w:right w:val="none" w:sz="0" w:space="0" w:color="auto"/>
          </w:divBdr>
          <w:divsChild>
            <w:div w:id="1519925851">
              <w:marLeft w:val="0"/>
              <w:marRight w:val="0"/>
              <w:marTop w:val="0"/>
              <w:marBottom w:val="0"/>
              <w:divBdr>
                <w:top w:val="none" w:sz="0" w:space="0" w:color="auto"/>
                <w:left w:val="none" w:sz="0" w:space="0" w:color="auto"/>
                <w:bottom w:val="none" w:sz="0" w:space="0" w:color="auto"/>
                <w:right w:val="none" w:sz="0" w:space="0" w:color="auto"/>
              </w:divBdr>
              <w:divsChild>
                <w:div w:id="1161194896">
                  <w:marLeft w:val="0"/>
                  <w:marRight w:val="0"/>
                  <w:marTop w:val="0"/>
                  <w:marBottom w:val="0"/>
                  <w:divBdr>
                    <w:top w:val="none" w:sz="0" w:space="0" w:color="auto"/>
                    <w:left w:val="none" w:sz="0" w:space="0" w:color="auto"/>
                    <w:bottom w:val="none" w:sz="0" w:space="0" w:color="auto"/>
                    <w:right w:val="none" w:sz="0" w:space="0" w:color="auto"/>
                  </w:divBdr>
                  <w:divsChild>
                    <w:div w:id="56786941">
                      <w:marLeft w:val="0"/>
                      <w:marRight w:val="0"/>
                      <w:marTop w:val="0"/>
                      <w:marBottom w:val="0"/>
                      <w:divBdr>
                        <w:top w:val="none" w:sz="0" w:space="0" w:color="auto"/>
                        <w:left w:val="none" w:sz="0" w:space="0" w:color="auto"/>
                        <w:bottom w:val="none" w:sz="0" w:space="0" w:color="auto"/>
                        <w:right w:val="none" w:sz="0" w:space="0" w:color="auto"/>
                      </w:divBdr>
                      <w:divsChild>
                        <w:div w:id="1885940028">
                          <w:marLeft w:val="0"/>
                          <w:marRight w:val="0"/>
                          <w:marTop w:val="0"/>
                          <w:marBottom w:val="0"/>
                          <w:divBdr>
                            <w:top w:val="none" w:sz="0" w:space="0" w:color="auto"/>
                            <w:left w:val="none" w:sz="0" w:space="0" w:color="auto"/>
                            <w:bottom w:val="none" w:sz="0" w:space="0" w:color="auto"/>
                            <w:right w:val="none" w:sz="0" w:space="0" w:color="auto"/>
                          </w:divBdr>
                          <w:divsChild>
                            <w:div w:id="1335570535">
                              <w:marLeft w:val="0"/>
                              <w:marRight w:val="0"/>
                              <w:marTop w:val="0"/>
                              <w:marBottom w:val="0"/>
                              <w:divBdr>
                                <w:top w:val="none" w:sz="0" w:space="0" w:color="auto"/>
                                <w:left w:val="none" w:sz="0" w:space="0" w:color="auto"/>
                                <w:bottom w:val="none" w:sz="0" w:space="0" w:color="auto"/>
                                <w:right w:val="none" w:sz="0" w:space="0" w:color="auto"/>
                              </w:divBdr>
                              <w:divsChild>
                                <w:div w:id="1597445197">
                                  <w:marLeft w:val="0"/>
                                  <w:marRight w:val="0"/>
                                  <w:marTop w:val="0"/>
                                  <w:marBottom w:val="75"/>
                                  <w:divBdr>
                                    <w:top w:val="none" w:sz="0" w:space="0" w:color="auto"/>
                                    <w:left w:val="none" w:sz="0" w:space="0" w:color="auto"/>
                                    <w:bottom w:val="none" w:sz="0" w:space="0" w:color="auto"/>
                                    <w:right w:val="none" w:sz="0" w:space="0" w:color="auto"/>
                                  </w:divBdr>
                                  <w:divsChild>
                                    <w:div w:id="1198155315">
                                      <w:marLeft w:val="0"/>
                                      <w:marRight w:val="0"/>
                                      <w:marTop w:val="0"/>
                                      <w:marBottom w:val="0"/>
                                      <w:divBdr>
                                        <w:top w:val="none" w:sz="0" w:space="0" w:color="auto"/>
                                        <w:left w:val="none" w:sz="0" w:space="0" w:color="auto"/>
                                        <w:bottom w:val="none" w:sz="0" w:space="0" w:color="auto"/>
                                        <w:right w:val="none" w:sz="0" w:space="0" w:color="auto"/>
                                      </w:divBdr>
                                      <w:divsChild>
                                        <w:div w:id="1066877151">
                                          <w:marLeft w:val="0"/>
                                          <w:marRight w:val="0"/>
                                          <w:marTop w:val="0"/>
                                          <w:marBottom w:val="0"/>
                                          <w:divBdr>
                                            <w:top w:val="none" w:sz="0" w:space="0" w:color="auto"/>
                                            <w:left w:val="none" w:sz="0" w:space="0" w:color="auto"/>
                                            <w:bottom w:val="none" w:sz="0" w:space="0" w:color="auto"/>
                                            <w:right w:val="none" w:sz="0" w:space="0" w:color="auto"/>
                                          </w:divBdr>
                                          <w:divsChild>
                                            <w:div w:id="928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0584253">
      <w:bodyDiv w:val="1"/>
      <w:marLeft w:val="0"/>
      <w:marRight w:val="0"/>
      <w:marTop w:val="0"/>
      <w:marBottom w:val="0"/>
      <w:divBdr>
        <w:top w:val="none" w:sz="0" w:space="0" w:color="auto"/>
        <w:left w:val="none" w:sz="0" w:space="0" w:color="auto"/>
        <w:bottom w:val="none" w:sz="0" w:space="0" w:color="auto"/>
        <w:right w:val="none" w:sz="0" w:space="0" w:color="auto"/>
      </w:divBdr>
    </w:div>
    <w:div w:id="1450660247">
      <w:bodyDiv w:val="1"/>
      <w:marLeft w:val="0"/>
      <w:marRight w:val="0"/>
      <w:marTop w:val="0"/>
      <w:marBottom w:val="0"/>
      <w:divBdr>
        <w:top w:val="none" w:sz="0" w:space="0" w:color="auto"/>
        <w:left w:val="none" w:sz="0" w:space="0" w:color="auto"/>
        <w:bottom w:val="none" w:sz="0" w:space="0" w:color="auto"/>
        <w:right w:val="none" w:sz="0" w:space="0" w:color="auto"/>
      </w:divBdr>
      <w:divsChild>
        <w:div w:id="1499660366">
          <w:marLeft w:val="0"/>
          <w:marRight w:val="0"/>
          <w:marTop w:val="0"/>
          <w:marBottom w:val="150"/>
          <w:divBdr>
            <w:top w:val="none" w:sz="0" w:space="0" w:color="auto"/>
            <w:left w:val="none" w:sz="0" w:space="0" w:color="auto"/>
            <w:bottom w:val="none" w:sz="0" w:space="0" w:color="auto"/>
            <w:right w:val="none" w:sz="0" w:space="0" w:color="auto"/>
          </w:divBdr>
          <w:divsChild>
            <w:div w:id="1368330160">
              <w:marLeft w:val="0"/>
              <w:marRight w:val="0"/>
              <w:marTop w:val="0"/>
              <w:marBottom w:val="0"/>
              <w:divBdr>
                <w:top w:val="none" w:sz="0" w:space="0" w:color="auto"/>
                <w:left w:val="none" w:sz="0" w:space="0" w:color="auto"/>
                <w:bottom w:val="none" w:sz="0" w:space="0" w:color="auto"/>
                <w:right w:val="none" w:sz="0" w:space="0" w:color="auto"/>
              </w:divBdr>
            </w:div>
          </w:divsChild>
        </w:div>
        <w:div w:id="711150780">
          <w:marLeft w:val="0"/>
          <w:marRight w:val="0"/>
          <w:marTop w:val="0"/>
          <w:marBottom w:val="0"/>
          <w:divBdr>
            <w:top w:val="none" w:sz="0" w:space="0" w:color="auto"/>
            <w:left w:val="none" w:sz="0" w:space="0" w:color="auto"/>
            <w:bottom w:val="none" w:sz="0" w:space="0" w:color="auto"/>
            <w:right w:val="none" w:sz="0" w:space="0" w:color="auto"/>
          </w:divBdr>
        </w:div>
      </w:divsChild>
    </w:div>
    <w:div w:id="1450781573">
      <w:bodyDiv w:val="1"/>
      <w:marLeft w:val="0"/>
      <w:marRight w:val="0"/>
      <w:marTop w:val="0"/>
      <w:marBottom w:val="0"/>
      <w:divBdr>
        <w:top w:val="none" w:sz="0" w:space="0" w:color="auto"/>
        <w:left w:val="none" w:sz="0" w:space="0" w:color="auto"/>
        <w:bottom w:val="none" w:sz="0" w:space="0" w:color="auto"/>
        <w:right w:val="none" w:sz="0" w:space="0" w:color="auto"/>
      </w:divBdr>
      <w:divsChild>
        <w:div w:id="404957769">
          <w:marLeft w:val="0"/>
          <w:marRight w:val="0"/>
          <w:marTop w:val="0"/>
          <w:marBottom w:val="0"/>
          <w:divBdr>
            <w:top w:val="none" w:sz="0" w:space="0" w:color="auto"/>
            <w:left w:val="none" w:sz="0" w:space="0" w:color="auto"/>
            <w:bottom w:val="none" w:sz="0" w:space="0" w:color="auto"/>
            <w:right w:val="none" w:sz="0" w:space="0" w:color="auto"/>
          </w:divBdr>
          <w:divsChild>
            <w:div w:id="1902591878">
              <w:marLeft w:val="0"/>
              <w:marRight w:val="0"/>
              <w:marTop w:val="0"/>
              <w:marBottom w:val="0"/>
              <w:divBdr>
                <w:top w:val="none" w:sz="0" w:space="0" w:color="auto"/>
                <w:left w:val="none" w:sz="0" w:space="0" w:color="auto"/>
                <w:bottom w:val="none" w:sz="0" w:space="0" w:color="auto"/>
                <w:right w:val="none" w:sz="0" w:space="0" w:color="auto"/>
              </w:divBdr>
              <w:divsChild>
                <w:div w:id="1995643498">
                  <w:marLeft w:val="0"/>
                  <w:marRight w:val="0"/>
                  <w:marTop w:val="0"/>
                  <w:marBottom w:val="0"/>
                  <w:divBdr>
                    <w:top w:val="none" w:sz="0" w:space="0" w:color="auto"/>
                    <w:left w:val="none" w:sz="0" w:space="0" w:color="auto"/>
                    <w:bottom w:val="none" w:sz="0" w:space="0" w:color="auto"/>
                    <w:right w:val="none" w:sz="0" w:space="0" w:color="auto"/>
                  </w:divBdr>
                  <w:divsChild>
                    <w:div w:id="1040714876">
                      <w:marLeft w:val="0"/>
                      <w:marRight w:val="0"/>
                      <w:marTop w:val="0"/>
                      <w:marBottom w:val="0"/>
                      <w:divBdr>
                        <w:top w:val="none" w:sz="0" w:space="0" w:color="auto"/>
                        <w:left w:val="none" w:sz="0" w:space="0" w:color="auto"/>
                        <w:bottom w:val="none" w:sz="0" w:space="0" w:color="auto"/>
                        <w:right w:val="none" w:sz="0" w:space="0" w:color="auto"/>
                      </w:divBdr>
                      <w:divsChild>
                        <w:div w:id="48000967">
                          <w:marLeft w:val="0"/>
                          <w:marRight w:val="0"/>
                          <w:marTop w:val="0"/>
                          <w:marBottom w:val="0"/>
                          <w:divBdr>
                            <w:top w:val="none" w:sz="0" w:space="0" w:color="auto"/>
                            <w:left w:val="none" w:sz="0" w:space="0" w:color="auto"/>
                            <w:bottom w:val="none" w:sz="0" w:space="0" w:color="auto"/>
                            <w:right w:val="none" w:sz="0" w:space="0" w:color="auto"/>
                          </w:divBdr>
                          <w:divsChild>
                            <w:div w:id="33309133">
                              <w:marLeft w:val="0"/>
                              <w:marRight w:val="0"/>
                              <w:marTop w:val="0"/>
                              <w:marBottom w:val="0"/>
                              <w:divBdr>
                                <w:top w:val="none" w:sz="0" w:space="0" w:color="auto"/>
                                <w:left w:val="none" w:sz="0" w:space="0" w:color="auto"/>
                                <w:bottom w:val="none" w:sz="0" w:space="0" w:color="auto"/>
                                <w:right w:val="none" w:sz="0" w:space="0" w:color="auto"/>
                              </w:divBdr>
                              <w:divsChild>
                                <w:div w:id="408189250">
                                  <w:marLeft w:val="0"/>
                                  <w:marRight w:val="0"/>
                                  <w:marTop w:val="0"/>
                                  <w:marBottom w:val="0"/>
                                  <w:divBdr>
                                    <w:top w:val="none" w:sz="0" w:space="0" w:color="auto"/>
                                    <w:left w:val="none" w:sz="0" w:space="0" w:color="auto"/>
                                    <w:bottom w:val="none" w:sz="0" w:space="0" w:color="auto"/>
                                    <w:right w:val="none" w:sz="0" w:space="0" w:color="auto"/>
                                  </w:divBdr>
                                  <w:divsChild>
                                    <w:div w:id="1062098921">
                                      <w:marLeft w:val="0"/>
                                      <w:marRight w:val="0"/>
                                      <w:marTop w:val="0"/>
                                      <w:marBottom w:val="0"/>
                                      <w:divBdr>
                                        <w:top w:val="none" w:sz="0" w:space="0" w:color="auto"/>
                                        <w:left w:val="none" w:sz="0" w:space="0" w:color="auto"/>
                                        <w:bottom w:val="none" w:sz="0" w:space="0" w:color="auto"/>
                                        <w:right w:val="none" w:sz="0" w:space="0" w:color="auto"/>
                                      </w:divBdr>
                                      <w:divsChild>
                                        <w:div w:id="45706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1321595">
      <w:bodyDiv w:val="1"/>
      <w:marLeft w:val="0"/>
      <w:marRight w:val="0"/>
      <w:marTop w:val="0"/>
      <w:marBottom w:val="0"/>
      <w:divBdr>
        <w:top w:val="none" w:sz="0" w:space="0" w:color="auto"/>
        <w:left w:val="none" w:sz="0" w:space="0" w:color="auto"/>
        <w:bottom w:val="none" w:sz="0" w:space="0" w:color="auto"/>
        <w:right w:val="none" w:sz="0" w:space="0" w:color="auto"/>
      </w:divBdr>
      <w:divsChild>
        <w:div w:id="1868367421">
          <w:marLeft w:val="0"/>
          <w:marRight w:val="0"/>
          <w:marTop w:val="0"/>
          <w:marBottom w:val="0"/>
          <w:divBdr>
            <w:top w:val="none" w:sz="0" w:space="0" w:color="auto"/>
            <w:left w:val="none" w:sz="0" w:space="0" w:color="auto"/>
            <w:bottom w:val="none" w:sz="0" w:space="0" w:color="auto"/>
            <w:right w:val="none" w:sz="0" w:space="0" w:color="auto"/>
          </w:divBdr>
        </w:div>
      </w:divsChild>
    </w:div>
    <w:div w:id="1451627388">
      <w:bodyDiv w:val="1"/>
      <w:marLeft w:val="0"/>
      <w:marRight w:val="0"/>
      <w:marTop w:val="0"/>
      <w:marBottom w:val="0"/>
      <w:divBdr>
        <w:top w:val="none" w:sz="0" w:space="0" w:color="auto"/>
        <w:left w:val="none" w:sz="0" w:space="0" w:color="auto"/>
        <w:bottom w:val="none" w:sz="0" w:space="0" w:color="auto"/>
        <w:right w:val="none" w:sz="0" w:space="0" w:color="auto"/>
      </w:divBdr>
      <w:divsChild>
        <w:div w:id="18287722">
          <w:marLeft w:val="0"/>
          <w:marRight w:val="0"/>
          <w:marTop w:val="0"/>
          <w:marBottom w:val="450"/>
          <w:divBdr>
            <w:top w:val="none" w:sz="0" w:space="0" w:color="auto"/>
            <w:left w:val="none" w:sz="0" w:space="0" w:color="auto"/>
            <w:bottom w:val="none" w:sz="0" w:space="0" w:color="auto"/>
            <w:right w:val="none" w:sz="0" w:space="0" w:color="auto"/>
          </w:divBdr>
        </w:div>
        <w:div w:id="1401978552">
          <w:marLeft w:val="0"/>
          <w:marRight w:val="0"/>
          <w:marTop w:val="0"/>
          <w:marBottom w:val="450"/>
          <w:divBdr>
            <w:top w:val="none" w:sz="0" w:space="0" w:color="auto"/>
            <w:left w:val="none" w:sz="0" w:space="0" w:color="auto"/>
            <w:bottom w:val="none" w:sz="0" w:space="0" w:color="auto"/>
            <w:right w:val="none" w:sz="0" w:space="0" w:color="auto"/>
          </w:divBdr>
          <w:divsChild>
            <w:div w:id="850527344">
              <w:marLeft w:val="0"/>
              <w:marRight w:val="0"/>
              <w:marTop w:val="0"/>
              <w:marBottom w:val="150"/>
              <w:divBdr>
                <w:top w:val="none" w:sz="0" w:space="0" w:color="auto"/>
                <w:left w:val="none" w:sz="0" w:space="0" w:color="auto"/>
                <w:bottom w:val="none" w:sz="0" w:space="0" w:color="auto"/>
                <w:right w:val="none" w:sz="0" w:space="0" w:color="auto"/>
              </w:divBdr>
              <w:divsChild>
                <w:div w:id="735323533">
                  <w:marLeft w:val="0"/>
                  <w:marRight w:val="0"/>
                  <w:marTop w:val="0"/>
                  <w:marBottom w:val="0"/>
                  <w:divBdr>
                    <w:top w:val="none" w:sz="0" w:space="0" w:color="auto"/>
                    <w:left w:val="none" w:sz="0" w:space="0" w:color="auto"/>
                    <w:bottom w:val="none" w:sz="0" w:space="0" w:color="auto"/>
                    <w:right w:val="none" w:sz="0" w:space="0" w:color="auto"/>
                  </w:divBdr>
                </w:div>
              </w:divsChild>
            </w:div>
            <w:div w:id="2001031963">
              <w:marLeft w:val="0"/>
              <w:marRight w:val="0"/>
              <w:marTop w:val="0"/>
              <w:marBottom w:val="0"/>
              <w:divBdr>
                <w:top w:val="none" w:sz="0" w:space="0" w:color="auto"/>
                <w:left w:val="none" w:sz="0" w:space="0" w:color="auto"/>
                <w:bottom w:val="none" w:sz="0" w:space="0" w:color="auto"/>
                <w:right w:val="none" w:sz="0" w:space="0" w:color="auto"/>
              </w:divBdr>
              <w:divsChild>
                <w:div w:id="146629939">
                  <w:marLeft w:val="0"/>
                  <w:marRight w:val="0"/>
                  <w:marTop w:val="0"/>
                  <w:marBottom w:val="0"/>
                  <w:divBdr>
                    <w:top w:val="none" w:sz="0" w:space="0" w:color="auto"/>
                    <w:left w:val="none" w:sz="0" w:space="0" w:color="auto"/>
                    <w:bottom w:val="none" w:sz="0" w:space="0" w:color="auto"/>
                    <w:right w:val="none" w:sz="0" w:space="0" w:color="auto"/>
                  </w:divBdr>
                  <w:divsChild>
                    <w:div w:id="668368702">
                      <w:marLeft w:val="0"/>
                      <w:marRight w:val="0"/>
                      <w:marTop w:val="0"/>
                      <w:marBottom w:val="0"/>
                      <w:divBdr>
                        <w:top w:val="none" w:sz="0" w:space="0" w:color="auto"/>
                        <w:left w:val="none" w:sz="0" w:space="0" w:color="auto"/>
                        <w:bottom w:val="none" w:sz="0" w:space="0" w:color="auto"/>
                        <w:right w:val="none" w:sz="0" w:space="0" w:color="auto"/>
                      </w:divBdr>
                    </w:div>
                  </w:divsChild>
                </w:div>
                <w:div w:id="13683390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52016277">
      <w:bodyDiv w:val="1"/>
      <w:marLeft w:val="0"/>
      <w:marRight w:val="0"/>
      <w:marTop w:val="0"/>
      <w:marBottom w:val="0"/>
      <w:divBdr>
        <w:top w:val="none" w:sz="0" w:space="0" w:color="auto"/>
        <w:left w:val="none" w:sz="0" w:space="0" w:color="auto"/>
        <w:bottom w:val="none" w:sz="0" w:space="0" w:color="auto"/>
        <w:right w:val="none" w:sz="0" w:space="0" w:color="auto"/>
      </w:divBdr>
    </w:div>
    <w:div w:id="1452170530">
      <w:bodyDiv w:val="1"/>
      <w:marLeft w:val="0"/>
      <w:marRight w:val="0"/>
      <w:marTop w:val="0"/>
      <w:marBottom w:val="0"/>
      <w:divBdr>
        <w:top w:val="none" w:sz="0" w:space="0" w:color="auto"/>
        <w:left w:val="none" w:sz="0" w:space="0" w:color="auto"/>
        <w:bottom w:val="none" w:sz="0" w:space="0" w:color="auto"/>
        <w:right w:val="none" w:sz="0" w:space="0" w:color="auto"/>
      </w:divBdr>
      <w:divsChild>
        <w:div w:id="206072465">
          <w:marLeft w:val="0"/>
          <w:marRight w:val="0"/>
          <w:marTop w:val="0"/>
          <w:marBottom w:val="0"/>
          <w:divBdr>
            <w:top w:val="none" w:sz="0" w:space="0" w:color="auto"/>
            <w:left w:val="none" w:sz="0" w:space="0" w:color="auto"/>
            <w:bottom w:val="none" w:sz="0" w:space="0" w:color="auto"/>
            <w:right w:val="none" w:sz="0" w:space="0" w:color="auto"/>
          </w:divBdr>
          <w:divsChild>
            <w:div w:id="8716478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2435084">
      <w:bodyDiv w:val="1"/>
      <w:marLeft w:val="0"/>
      <w:marRight w:val="0"/>
      <w:marTop w:val="0"/>
      <w:marBottom w:val="0"/>
      <w:divBdr>
        <w:top w:val="none" w:sz="0" w:space="0" w:color="auto"/>
        <w:left w:val="none" w:sz="0" w:space="0" w:color="auto"/>
        <w:bottom w:val="none" w:sz="0" w:space="0" w:color="auto"/>
        <w:right w:val="none" w:sz="0" w:space="0" w:color="auto"/>
      </w:divBdr>
    </w:div>
    <w:div w:id="1452675998">
      <w:bodyDiv w:val="1"/>
      <w:marLeft w:val="0"/>
      <w:marRight w:val="0"/>
      <w:marTop w:val="0"/>
      <w:marBottom w:val="0"/>
      <w:divBdr>
        <w:top w:val="none" w:sz="0" w:space="0" w:color="auto"/>
        <w:left w:val="none" w:sz="0" w:space="0" w:color="auto"/>
        <w:bottom w:val="none" w:sz="0" w:space="0" w:color="auto"/>
        <w:right w:val="none" w:sz="0" w:space="0" w:color="auto"/>
      </w:divBdr>
    </w:div>
    <w:div w:id="1453010656">
      <w:bodyDiv w:val="1"/>
      <w:marLeft w:val="0"/>
      <w:marRight w:val="0"/>
      <w:marTop w:val="0"/>
      <w:marBottom w:val="0"/>
      <w:divBdr>
        <w:top w:val="none" w:sz="0" w:space="0" w:color="auto"/>
        <w:left w:val="none" w:sz="0" w:space="0" w:color="auto"/>
        <w:bottom w:val="none" w:sz="0" w:space="0" w:color="auto"/>
        <w:right w:val="none" w:sz="0" w:space="0" w:color="auto"/>
      </w:divBdr>
      <w:divsChild>
        <w:div w:id="856891843">
          <w:marLeft w:val="0"/>
          <w:marRight w:val="0"/>
          <w:marTop w:val="0"/>
          <w:marBottom w:val="0"/>
          <w:divBdr>
            <w:top w:val="none" w:sz="0" w:space="0" w:color="auto"/>
            <w:left w:val="none" w:sz="0" w:space="0" w:color="auto"/>
            <w:bottom w:val="dotted" w:sz="6" w:space="4" w:color="DDDDDD"/>
            <w:right w:val="none" w:sz="0" w:space="0" w:color="auto"/>
          </w:divBdr>
          <w:divsChild>
            <w:div w:id="5878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058990">
      <w:bodyDiv w:val="1"/>
      <w:marLeft w:val="0"/>
      <w:marRight w:val="0"/>
      <w:marTop w:val="0"/>
      <w:marBottom w:val="0"/>
      <w:divBdr>
        <w:top w:val="none" w:sz="0" w:space="0" w:color="auto"/>
        <w:left w:val="none" w:sz="0" w:space="0" w:color="auto"/>
        <w:bottom w:val="none" w:sz="0" w:space="0" w:color="auto"/>
        <w:right w:val="none" w:sz="0" w:space="0" w:color="auto"/>
      </w:divBdr>
      <w:divsChild>
        <w:div w:id="1828940729">
          <w:marLeft w:val="0"/>
          <w:marRight w:val="0"/>
          <w:marTop w:val="0"/>
          <w:marBottom w:val="450"/>
          <w:divBdr>
            <w:top w:val="none" w:sz="0" w:space="0" w:color="auto"/>
            <w:left w:val="none" w:sz="0" w:space="0" w:color="auto"/>
            <w:bottom w:val="single" w:sz="6" w:space="19" w:color="EEEEEE"/>
            <w:right w:val="none" w:sz="0" w:space="0" w:color="auto"/>
          </w:divBdr>
          <w:divsChild>
            <w:div w:id="1162356494">
              <w:marLeft w:val="0"/>
              <w:marRight w:val="0"/>
              <w:marTop w:val="0"/>
              <w:marBottom w:val="150"/>
              <w:divBdr>
                <w:top w:val="none" w:sz="0" w:space="0" w:color="auto"/>
                <w:left w:val="none" w:sz="0" w:space="0" w:color="auto"/>
                <w:bottom w:val="none" w:sz="0" w:space="0" w:color="auto"/>
                <w:right w:val="none" w:sz="0" w:space="0" w:color="auto"/>
              </w:divBdr>
              <w:divsChild>
                <w:div w:id="1374041290">
                  <w:marLeft w:val="0"/>
                  <w:marRight w:val="0"/>
                  <w:marTop w:val="0"/>
                  <w:marBottom w:val="0"/>
                  <w:divBdr>
                    <w:top w:val="none" w:sz="0" w:space="0" w:color="auto"/>
                    <w:left w:val="none" w:sz="0" w:space="0" w:color="auto"/>
                    <w:bottom w:val="none" w:sz="0" w:space="0" w:color="auto"/>
                    <w:right w:val="none" w:sz="0" w:space="0" w:color="auto"/>
                  </w:divBdr>
                </w:div>
              </w:divsChild>
            </w:div>
            <w:div w:id="1675961483">
              <w:marLeft w:val="0"/>
              <w:marRight w:val="0"/>
              <w:marTop w:val="0"/>
              <w:marBottom w:val="0"/>
              <w:divBdr>
                <w:top w:val="none" w:sz="0" w:space="0" w:color="auto"/>
                <w:left w:val="none" w:sz="0" w:space="0" w:color="auto"/>
                <w:bottom w:val="none" w:sz="0" w:space="0" w:color="auto"/>
                <w:right w:val="none" w:sz="0" w:space="0" w:color="auto"/>
              </w:divBdr>
            </w:div>
          </w:divsChild>
        </w:div>
        <w:div w:id="2137873040">
          <w:marLeft w:val="0"/>
          <w:marRight w:val="0"/>
          <w:marTop w:val="0"/>
          <w:marBottom w:val="0"/>
          <w:divBdr>
            <w:top w:val="none" w:sz="0" w:space="0" w:color="auto"/>
            <w:left w:val="none" w:sz="0" w:space="0" w:color="auto"/>
            <w:bottom w:val="none" w:sz="0" w:space="0" w:color="auto"/>
            <w:right w:val="none" w:sz="0" w:space="0" w:color="auto"/>
          </w:divBdr>
          <w:divsChild>
            <w:div w:id="1069620596">
              <w:marLeft w:val="0"/>
              <w:marRight w:val="0"/>
              <w:marTop w:val="0"/>
              <w:marBottom w:val="0"/>
              <w:divBdr>
                <w:top w:val="none" w:sz="0" w:space="0" w:color="auto"/>
                <w:left w:val="none" w:sz="0" w:space="0" w:color="auto"/>
                <w:bottom w:val="none" w:sz="0" w:space="0" w:color="auto"/>
                <w:right w:val="none" w:sz="0" w:space="0" w:color="auto"/>
              </w:divBdr>
              <w:divsChild>
                <w:div w:id="6869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206356">
      <w:bodyDiv w:val="1"/>
      <w:marLeft w:val="0"/>
      <w:marRight w:val="0"/>
      <w:marTop w:val="0"/>
      <w:marBottom w:val="0"/>
      <w:divBdr>
        <w:top w:val="none" w:sz="0" w:space="0" w:color="auto"/>
        <w:left w:val="none" w:sz="0" w:space="0" w:color="auto"/>
        <w:bottom w:val="none" w:sz="0" w:space="0" w:color="auto"/>
        <w:right w:val="none" w:sz="0" w:space="0" w:color="auto"/>
      </w:divBdr>
      <w:divsChild>
        <w:div w:id="1093093086">
          <w:marLeft w:val="0"/>
          <w:marRight w:val="0"/>
          <w:marTop w:val="0"/>
          <w:marBottom w:val="0"/>
          <w:divBdr>
            <w:top w:val="none" w:sz="0" w:space="0" w:color="auto"/>
            <w:left w:val="none" w:sz="0" w:space="0" w:color="auto"/>
            <w:bottom w:val="dotted" w:sz="6" w:space="4" w:color="DDDDDD"/>
            <w:right w:val="none" w:sz="0" w:space="0" w:color="auto"/>
          </w:divBdr>
        </w:div>
      </w:divsChild>
    </w:div>
    <w:div w:id="1454254168">
      <w:bodyDiv w:val="1"/>
      <w:marLeft w:val="0"/>
      <w:marRight w:val="0"/>
      <w:marTop w:val="0"/>
      <w:marBottom w:val="0"/>
      <w:divBdr>
        <w:top w:val="none" w:sz="0" w:space="0" w:color="auto"/>
        <w:left w:val="none" w:sz="0" w:space="0" w:color="auto"/>
        <w:bottom w:val="none" w:sz="0" w:space="0" w:color="auto"/>
        <w:right w:val="none" w:sz="0" w:space="0" w:color="auto"/>
      </w:divBdr>
      <w:divsChild>
        <w:div w:id="1947500168">
          <w:marLeft w:val="0"/>
          <w:marRight w:val="0"/>
          <w:marTop w:val="0"/>
          <w:marBottom w:val="0"/>
          <w:divBdr>
            <w:top w:val="none" w:sz="0" w:space="0" w:color="auto"/>
            <w:left w:val="none" w:sz="0" w:space="0" w:color="auto"/>
            <w:bottom w:val="none" w:sz="0" w:space="0" w:color="auto"/>
            <w:right w:val="none" w:sz="0" w:space="0" w:color="auto"/>
          </w:divBdr>
        </w:div>
      </w:divsChild>
    </w:div>
    <w:div w:id="1454447543">
      <w:bodyDiv w:val="1"/>
      <w:marLeft w:val="0"/>
      <w:marRight w:val="0"/>
      <w:marTop w:val="0"/>
      <w:marBottom w:val="0"/>
      <w:divBdr>
        <w:top w:val="none" w:sz="0" w:space="0" w:color="auto"/>
        <w:left w:val="none" w:sz="0" w:space="0" w:color="auto"/>
        <w:bottom w:val="none" w:sz="0" w:space="0" w:color="auto"/>
        <w:right w:val="none" w:sz="0" w:space="0" w:color="auto"/>
      </w:divBdr>
    </w:div>
    <w:div w:id="1454522955">
      <w:bodyDiv w:val="1"/>
      <w:marLeft w:val="0"/>
      <w:marRight w:val="0"/>
      <w:marTop w:val="0"/>
      <w:marBottom w:val="0"/>
      <w:divBdr>
        <w:top w:val="none" w:sz="0" w:space="0" w:color="auto"/>
        <w:left w:val="none" w:sz="0" w:space="0" w:color="auto"/>
        <w:bottom w:val="none" w:sz="0" w:space="0" w:color="auto"/>
        <w:right w:val="none" w:sz="0" w:space="0" w:color="auto"/>
      </w:divBdr>
      <w:divsChild>
        <w:div w:id="21370936">
          <w:marLeft w:val="0"/>
          <w:marRight w:val="0"/>
          <w:marTop w:val="0"/>
          <w:marBottom w:val="0"/>
          <w:divBdr>
            <w:top w:val="single" w:sz="6" w:space="0" w:color="FFFFFF"/>
            <w:left w:val="none" w:sz="0" w:space="0" w:color="auto"/>
            <w:bottom w:val="single" w:sz="6" w:space="0" w:color="E5E5E5"/>
            <w:right w:val="none" w:sz="0" w:space="0" w:color="auto"/>
          </w:divBdr>
          <w:divsChild>
            <w:div w:id="1937788783">
              <w:marLeft w:val="0"/>
              <w:marRight w:val="0"/>
              <w:marTop w:val="0"/>
              <w:marBottom w:val="0"/>
              <w:divBdr>
                <w:top w:val="none" w:sz="0" w:space="0" w:color="auto"/>
                <w:left w:val="none" w:sz="0" w:space="0" w:color="auto"/>
                <w:bottom w:val="none" w:sz="0" w:space="0" w:color="auto"/>
                <w:right w:val="none" w:sz="0" w:space="0" w:color="auto"/>
              </w:divBdr>
              <w:divsChild>
                <w:div w:id="167838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8631">
          <w:marLeft w:val="0"/>
          <w:marRight w:val="0"/>
          <w:marTop w:val="0"/>
          <w:marBottom w:val="0"/>
          <w:divBdr>
            <w:top w:val="single" w:sz="6" w:space="0" w:color="E5E5E5"/>
            <w:left w:val="none" w:sz="0" w:space="0" w:color="auto"/>
            <w:bottom w:val="single" w:sz="18" w:space="0" w:color="000000"/>
            <w:right w:val="none" w:sz="0" w:space="0" w:color="auto"/>
          </w:divBdr>
          <w:divsChild>
            <w:div w:id="1312366030">
              <w:marLeft w:val="0"/>
              <w:marRight w:val="0"/>
              <w:marTop w:val="0"/>
              <w:marBottom w:val="0"/>
              <w:divBdr>
                <w:top w:val="none" w:sz="0" w:space="0" w:color="auto"/>
                <w:left w:val="none" w:sz="0" w:space="0" w:color="auto"/>
                <w:bottom w:val="none" w:sz="0" w:space="0" w:color="auto"/>
                <w:right w:val="none" w:sz="0" w:space="0" w:color="auto"/>
              </w:divBdr>
              <w:divsChild>
                <w:div w:id="143559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550312">
          <w:marLeft w:val="0"/>
          <w:marRight w:val="0"/>
          <w:marTop w:val="0"/>
          <w:marBottom w:val="0"/>
          <w:divBdr>
            <w:top w:val="none" w:sz="0" w:space="0" w:color="auto"/>
            <w:left w:val="none" w:sz="0" w:space="0" w:color="auto"/>
            <w:bottom w:val="none" w:sz="0" w:space="0" w:color="auto"/>
            <w:right w:val="none" w:sz="0" w:space="0" w:color="auto"/>
          </w:divBdr>
          <w:divsChild>
            <w:div w:id="729117462">
              <w:marLeft w:val="0"/>
              <w:marRight w:val="0"/>
              <w:marTop w:val="0"/>
              <w:marBottom w:val="0"/>
              <w:divBdr>
                <w:top w:val="none" w:sz="0" w:space="0" w:color="auto"/>
                <w:left w:val="none" w:sz="0" w:space="0" w:color="auto"/>
                <w:bottom w:val="none" w:sz="0" w:space="0" w:color="auto"/>
                <w:right w:val="none" w:sz="0" w:space="0" w:color="auto"/>
              </w:divBdr>
              <w:divsChild>
                <w:div w:id="394737949">
                  <w:marLeft w:val="0"/>
                  <w:marRight w:val="0"/>
                  <w:marTop w:val="0"/>
                  <w:marBottom w:val="0"/>
                  <w:divBdr>
                    <w:top w:val="none" w:sz="0" w:space="0" w:color="auto"/>
                    <w:left w:val="none" w:sz="0" w:space="0" w:color="auto"/>
                    <w:bottom w:val="none" w:sz="0" w:space="0" w:color="auto"/>
                    <w:right w:val="none" w:sz="0" w:space="0" w:color="auto"/>
                  </w:divBdr>
                  <w:divsChild>
                    <w:div w:id="346717650">
                      <w:marLeft w:val="0"/>
                      <w:marRight w:val="0"/>
                      <w:marTop w:val="0"/>
                      <w:marBottom w:val="0"/>
                      <w:divBdr>
                        <w:top w:val="none" w:sz="0" w:space="0" w:color="auto"/>
                        <w:left w:val="none" w:sz="0" w:space="0" w:color="auto"/>
                        <w:bottom w:val="none" w:sz="0" w:space="0" w:color="auto"/>
                        <w:right w:val="none" w:sz="0" w:space="0" w:color="auto"/>
                      </w:divBdr>
                      <w:divsChild>
                        <w:div w:id="1938294952">
                          <w:marLeft w:val="0"/>
                          <w:marRight w:val="0"/>
                          <w:marTop w:val="0"/>
                          <w:marBottom w:val="300"/>
                          <w:divBdr>
                            <w:top w:val="none" w:sz="0" w:space="0" w:color="auto"/>
                            <w:left w:val="none" w:sz="0" w:space="0" w:color="auto"/>
                            <w:bottom w:val="none" w:sz="0" w:space="0" w:color="auto"/>
                            <w:right w:val="none" w:sz="0" w:space="0" w:color="auto"/>
                          </w:divBdr>
                          <w:divsChild>
                            <w:div w:id="28845438">
                              <w:marLeft w:val="0"/>
                              <w:marRight w:val="0"/>
                              <w:marTop w:val="0"/>
                              <w:marBottom w:val="225"/>
                              <w:divBdr>
                                <w:top w:val="single" w:sz="6" w:space="11" w:color="E5E5E5"/>
                                <w:left w:val="single" w:sz="6" w:space="11" w:color="E5E5E5"/>
                                <w:bottom w:val="single" w:sz="6" w:space="1" w:color="E5E5E5"/>
                                <w:right w:val="single" w:sz="6" w:space="11" w:color="E5E5E5"/>
                              </w:divBdr>
                              <w:divsChild>
                                <w:div w:id="1746952656">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sChild>
    </w:div>
    <w:div w:id="1454595729">
      <w:bodyDiv w:val="1"/>
      <w:marLeft w:val="0"/>
      <w:marRight w:val="0"/>
      <w:marTop w:val="0"/>
      <w:marBottom w:val="0"/>
      <w:divBdr>
        <w:top w:val="none" w:sz="0" w:space="0" w:color="auto"/>
        <w:left w:val="none" w:sz="0" w:space="0" w:color="auto"/>
        <w:bottom w:val="none" w:sz="0" w:space="0" w:color="auto"/>
        <w:right w:val="none" w:sz="0" w:space="0" w:color="auto"/>
      </w:divBdr>
      <w:divsChild>
        <w:div w:id="284970195">
          <w:marLeft w:val="0"/>
          <w:marRight w:val="0"/>
          <w:marTop w:val="0"/>
          <w:marBottom w:val="0"/>
          <w:divBdr>
            <w:top w:val="none" w:sz="0" w:space="0" w:color="auto"/>
            <w:left w:val="none" w:sz="0" w:space="0" w:color="auto"/>
            <w:bottom w:val="none" w:sz="0" w:space="0" w:color="auto"/>
            <w:right w:val="none" w:sz="0" w:space="0" w:color="auto"/>
          </w:divBdr>
          <w:divsChild>
            <w:div w:id="21324595">
              <w:marLeft w:val="0"/>
              <w:marRight w:val="0"/>
              <w:marTop w:val="0"/>
              <w:marBottom w:val="150"/>
              <w:divBdr>
                <w:top w:val="none" w:sz="0" w:space="0" w:color="auto"/>
                <w:left w:val="none" w:sz="0" w:space="0" w:color="auto"/>
                <w:bottom w:val="none" w:sz="0" w:space="0" w:color="auto"/>
                <w:right w:val="none" w:sz="0" w:space="0" w:color="auto"/>
              </w:divBdr>
            </w:div>
            <w:div w:id="115117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637076">
      <w:bodyDiv w:val="1"/>
      <w:marLeft w:val="0"/>
      <w:marRight w:val="0"/>
      <w:marTop w:val="0"/>
      <w:marBottom w:val="0"/>
      <w:divBdr>
        <w:top w:val="none" w:sz="0" w:space="0" w:color="auto"/>
        <w:left w:val="none" w:sz="0" w:space="0" w:color="auto"/>
        <w:bottom w:val="none" w:sz="0" w:space="0" w:color="auto"/>
        <w:right w:val="none" w:sz="0" w:space="0" w:color="auto"/>
      </w:divBdr>
      <w:divsChild>
        <w:div w:id="2032755117">
          <w:marLeft w:val="0"/>
          <w:marRight w:val="0"/>
          <w:marTop w:val="0"/>
          <w:marBottom w:val="0"/>
          <w:divBdr>
            <w:top w:val="none" w:sz="0" w:space="0" w:color="auto"/>
            <w:left w:val="none" w:sz="0" w:space="0" w:color="auto"/>
            <w:bottom w:val="none" w:sz="0" w:space="0" w:color="auto"/>
            <w:right w:val="none" w:sz="0" w:space="0" w:color="auto"/>
          </w:divBdr>
        </w:div>
      </w:divsChild>
    </w:div>
    <w:div w:id="1454792030">
      <w:bodyDiv w:val="1"/>
      <w:marLeft w:val="0"/>
      <w:marRight w:val="0"/>
      <w:marTop w:val="0"/>
      <w:marBottom w:val="0"/>
      <w:divBdr>
        <w:top w:val="none" w:sz="0" w:space="0" w:color="auto"/>
        <w:left w:val="none" w:sz="0" w:space="0" w:color="auto"/>
        <w:bottom w:val="none" w:sz="0" w:space="0" w:color="auto"/>
        <w:right w:val="none" w:sz="0" w:space="0" w:color="auto"/>
      </w:divBdr>
      <w:divsChild>
        <w:div w:id="359940076">
          <w:marLeft w:val="0"/>
          <w:marRight w:val="0"/>
          <w:marTop w:val="0"/>
          <w:marBottom w:val="0"/>
          <w:divBdr>
            <w:top w:val="none" w:sz="0" w:space="0" w:color="auto"/>
            <w:left w:val="none" w:sz="0" w:space="0" w:color="auto"/>
            <w:bottom w:val="none" w:sz="0" w:space="0" w:color="auto"/>
            <w:right w:val="none" w:sz="0" w:space="0" w:color="auto"/>
          </w:divBdr>
        </w:div>
        <w:div w:id="1141847011">
          <w:marLeft w:val="0"/>
          <w:marRight w:val="0"/>
          <w:marTop w:val="0"/>
          <w:marBottom w:val="0"/>
          <w:divBdr>
            <w:top w:val="none" w:sz="0" w:space="0" w:color="auto"/>
            <w:left w:val="none" w:sz="0" w:space="0" w:color="auto"/>
            <w:bottom w:val="none" w:sz="0" w:space="0" w:color="auto"/>
            <w:right w:val="none" w:sz="0" w:space="0" w:color="auto"/>
          </w:divBdr>
        </w:div>
        <w:div w:id="1561359256">
          <w:marLeft w:val="0"/>
          <w:marRight w:val="0"/>
          <w:marTop w:val="0"/>
          <w:marBottom w:val="225"/>
          <w:divBdr>
            <w:top w:val="none" w:sz="0" w:space="0" w:color="auto"/>
            <w:left w:val="none" w:sz="0" w:space="0" w:color="auto"/>
            <w:bottom w:val="none" w:sz="0" w:space="0" w:color="auto"/>
            <w:right w:val="none" w:sz="0" w:space="0" w:color="auto"/>
          </w:divBdr>
        </w:div>
      </w:divsChild>
    </w:div>
    <w:div w:id="1456172093">
      <w:bodyDiv w:val="1"/>
      <w:marLeft w:val="0"/>
      <w:marRight w:val="0"/>
      <w:marTop w:val="0"/>
      <w:marBottom w:val="0"/>
      <w:divBdr>
        <w:top w:val="none" w:sz="0" w:space="0" w:color="auto"/>
        <w:left w:val="none" w:sz="0" w:space="0" w:color="auto"/>
        <w:bottom w:val="none" w:sz="0" w:space="0" w:color="auto"/>
        <w:right w:val="none" w:sz="0" w:space="0" w:color="auto"/>
      </w:divBdr>
      <w:divsChild>
        <w:div w:id="987901663">
          <w:marLeft w:val="0"/>
          <w:marRight w:val="0"/>
          <w:marTop w:val="0"/>
          <w:marBottom w:val="150"/>
          <w:divBdr>
            <w:top w:val="none" w:sz="0" w:space="0" w:color="auto"/>
            <w:left w:val="none" w:sz="0" w:space="0" w:color="auto"/>
            <w:bottom w:val="none" w:sz="0" w:space="0" w:color="auto"/>
            <w:right w:val="none" w:sz="0" w:space="0" w:color="auto"/>
          </w:divBdr>
        </w:div>
        <w:div w:id="1125612928">
          <w:marLeft w:val="0"/>
          <w:marRight w:val="0"/>
          <w:marTop w:val="0"/>
          <w:marBottom w:val="0"/>
          <w:divBdr>
            <w:top w:val="none" w:sz="0" w:space="0" w:color="auto"/>
            <w:left w:val="none" w:sz="0" w:space="0" w:color="auto"/>
            <w:bottom w:val="none" w:sz="0" w:space="0" w:color="auto"/>
            <w:right w:val="none" w:sz="0" w:space="0" w:color="auto"/>
          </w:divBdr>
          <w:divsChild>
            <w:div w:id="1572078147">
              <w:marLeft w:val="0"/>
              <w:marRight w:val="0"/>
              <w:marTop w:val="0"/>
              <w:marBottom w:val="0"/>
              <w:divBdr>
                <w:top w:val="none" w:sz="0" w:space="0" w:color="auto"/>
                <w:left w:val="none" w:sz="0" w:space="0" w:color="auto"/>
                <w:bottom w:val="none" w:sz="0" w:space="0" w:color="auto"/>
                <w:right w:val="none" w:sz="0" w:space="0" w:color="auto"/>
              </w:divBdr>
            </w:div>
          </w:divsChild>
        </w:div>
        <w:div w:id="2056541925">
          <w:marLeft w:val="0"/>
          <w:marRight w:val="0"/>
          <w:marTop w:val="0"/>
          <w:marBottom w:val="150"/>
          <w:divBdr>
            <w:top w:val="none" w:sz="0" w:space="0" w:color="auto"/>
            <w:left w:val="none" w:sz="0" w:space="0" w:color="auto"/>
            <w:bottom w:val="none" w:sz="0" w:space="0" w:color="auto"/>
            <w:right w:val="none" w:sz="0" w:space="0" w:color="auto"/>
          </w:divBdr>
          <w:divsChild>
            <w:div w:id="69273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633208">
      <w:bodyDiv w:val="1"/>
      <w:marLeft w:val="0"/>
      <w:marRight w:val="0"/>
      <w:marTop w:val="0"/>
      <w:marBottom w:val="0"/>
      <w:divBdr>
        <w:top w:val="none" w:sz="0" w:space="0" w:color="auto"/>
        <w:left w:val="none" w:sz="0" w:space="0" w:color="auto"/>
        <w:bottom w:val="none" w:sz="0" w:space="0" w:color="auto"/>
        <w:right w:val="none" w:sz="0" w:space="0" w:color="auto"/>
      </w:divBdr>
      <w:divsChild>
        <w:div w:id="361905946">
          <w:marLeft w:val="0"/>
          <w:marRight w:val="0"/>
          <w:marTop w:val="0"/>
          <w:marBottom w:val="150"/>
          <w:divBdr>
            <w:top w:val="none" w:sz="0" w:space="0" w:color="auto"/>
            <w:left w:val="none" w:sz="0" w:space="0" w:color="auto"/>
            <w:bottom w:val="none" w:sz="0" w:space="0" w:color="auto"/>
            <w:right w:val="none" w:sz="0" w:space="0" w:color="auto"/>
          </w:divBdr>
        </w:div>
      </w:divsChild>
    </w:div>
    <w:div w:id="1458259485">
      <w:bodyDiv w:val="1"/>
      <w:marLeft w:val="0"/>
      <w:marRight w:val="0"/>
      <w:marTop w:val="0"/>
      <w:marBottom w:val="0"/>
      <w:divBdr>
        <w:top w:val="none" w:sz="0" w:space="0" w:color="auto"/>
        <w:left w:val="none" w:sz="0" w:space="0" w:color="auto"/>
        <w:bottom w:val="none" w:sz="0" w:space="0" w:color="auto"/>
        <w:right w:val="none" w:sz="0" w:space="0" w:color="auto"/>
      </w:divBdr>
    </w:div>
    <w:div w:id="1458375712">
      <w:bodyDiv w:val="1"/>
      <w:marLeft w:val="0"/>
      <w:marRight w:val="0"/>
      <w:marTop w:val="0"/>
      <w:marBottom w:val="0"/>
      <w:divBdr>
        <w:top w:val="none" w:sz="0" w:space="0" w:color="auto"/>
        <w:left w:val="none" w:sz="0" w:space="0" w:color="auto"/>
        <w:bottom w:val="none" w:sz="0" w:space="0" w:color="auto"/>
        <w:right w:val="none" w:sz="0" w:space="0" w:color="auto"/>
      </w:divBdr>
      <w:divsChild>
        <w:div w:id="1798572442">
          <w:marLeft w:val="0"/>
          <w:marRight w:val="0"/>
          <w:marTop w:val="0"/>
          <w:marBottom w:val="150"/>
          <w:divBdr>
            <w:top w:val="none" w:sz="0" w:space="0" w:color="auto"/>
            <w:left w:val="none" w:sz="0" w:space="0" w:color="auto"/>
            <w:bottom w:val="none" w:sz="0" w:space="0" w:color="auto"/>
            <w:right w:val="none" w:sz="0" w:space="0" w:color="auto"/>
          </w:divBdr>
          <w:divsChild>
            <w:div w:id="821315652">
              <w:marLeft w:val="0"/>
              <w:marRight w:val="0"/>
              <w:marTop w:val="0"/>
              <w:marBottom w:val="0"/>
              <w:divBdr>
                <w:top w:val="none" w:sz="0" w:space="0" w:color="auto"/>
                <w:left w:val="none" w:sz="0" w:space="0" w:color="auto"/>
                <w:bottom w:val="none" w:sz="0" w:space="0" w:color="auto"/>
                <w:right w:val="none" w:sz="0" w:space="0" w:color="auto"/>
              </w:divBdr>
              <w:divsChild>
                <w:div w:id="186262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92191">
          <w:marLeft w:val="0"/>
          <w:marRight w:val="0"/>
          <w:marTop w:val="0"/>
          <w:marBottom w:val="0"/>
          <w:divBdr>
            <w:top w:val="none" w:sz="0" w:space="0" w:color="auto"/>
            <w:left w:val="none" w:sz="0" w:space="0" w:color="auto"/>
            <w:bottom w:val="none" w:sz="0" w:space="0" w:color="auto"/>
            <w:right w:val="none" w:sz="0" w:space="0" w:color="auto"/>
          </w:divBdr>
          <w:divsChild>
            <w:div w:id="1209489107">
              <w:marLeft w:val="0"/>
              <w:marRight w:val="0"/>
              <w:marTop w:val="0"/>
              <w:marBottom w:val="0"/>
              <w:divBdr>
                <w:top w:val="none" w:sz="0" w:space="0" w:color="auto"/>
                <w:left w:val="none" w:sz="0" w:space="0" w:color="auto"/>
                <w:bottom w:val="none" w:sz="0" w:space="0" w:color="auto"/>
                <w:right w:val="none" w:sz="0" w:space="0" w:color="auto"/>
              </w:divBdr>
              <w:divsChild>
                <w:div w:id="909538240">
                  <w:marLeft w:val="0"/>
                  <w:marRight w:val="0"/>
                  <w:marTop w:val="225"/>
                  <w:marBottom w:val="225"/>
                  <w:divBdr>
                    <w:top w:val="none" w:sz="0" w:space="0" w:color="auto"/>
                    <w:left w:val="none" w:sz="0" w:space="0" w:color="auto"/>
                    <w:bottom w:val="none" w:sz="0" w:space="0" w:color="auto"/>
                    <w:right w:val="none" w:sz="0" w:space="0" w:color="auto"/>
                  </w:divBdr>
                </w:div>
              </w:divsChild>
            </w:div>
            <w:div w:id="19315480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8597050">
      <w:bodyDiv w:val="1"/>
      <w:marLeft w:val="0"/>
      <w:marRight w:val="0"/>
      <w:marTop w:val="0"/>
      <w:marBottom w:val="0"/>
      <w:divBdr>
        <w:top w:val="none" w:sz="0" w:space="0" w:color="auto"/>
        <w:left w:val="none" w:sz="0" w:space="0" w:color="auto"/>
        <w:bottom w:val="none" w:sz="0" w:space="0" w:color="auto"/>
        <w:right w:val="none" w:sz="0" w:space="0" w:color="auto"/>
      </w:divBdr>
      <w:divsChild>
        <w:div w:id="1074818505">
          <w:marLeft w:val="0"/>
          <w:marRight w:val="0"/>
          <w:marTop w:val="0"/>
          <w:marBottom w:val="0"/>
          <w:divBdr>
            <w:top w:val="none" w:sz="0" w:space="0" w:color="auto"/>
            <w:left w:val="none" w:sz="0" w:space="0" w:color="auto"/>
            <w:bottom w:val="dotted" w:sz="6" w:space="4" w:color="DDDDDD"/>
            <w:right w:val="none" w:sz="0" w:space="0" w:color="auto"/>
          </w:divBdr>
        </w:div>
      </w:divsChild>
    </w:div>
    <w:div w:id="1458839968">
      <w:bodyDiv w:val="1"/>
      <w:marLeft w:val="0"/>
      <w:marRight w:val="0"/>
      <w:marTop w:val="0"/>
      <w:marBottom w:val="0"/>
      <w:divBdr>
        <w:top w:val="none" w:sz="0" w:space="0" w:color="auto"/>
        <w:left w:val="none" w:sz="0" w:space="0" w:color="auto"/>
        <w:bottom w:val="none" w:sz="0" w:space="0" w:color="auto"/>
        <w:right w:val="none" w:sz="0" w:space="0" w:color="auto"/>
      </w:divBdr>
      <w:divsChild>
        <w:div w:id="83721897">
          <w:marLeft w:val="0"/>
          <w:marRight w:val="0"/>
          <w:marTop w:val="0"/>
          <w:marBottom w:val="0"/>
          <w:divBdr>
            <w:top w:val="none" w:sz="0" w:space="0" w:color="auto"/>
            <w:left w:val="none" w:sz="0" w:space="0" w:color="auto"/>
            <w:bottom w:val="none" w:sz="0" w:space="0" w:color="auto"/>
            <w:right w:val="none" w:sz="0" w:space="0" w:color="auto"/>
          </w:divBdr>
          <w:divsChild>
            <w:div w:id="14494703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9760962">
      <w:bodyDiv w:val="1"/>
      <w:marLeft w:val="0"/>
      <w:marRight w:val="0"/>
      <w:marTop w:val="0"/>
      <w:marBottom w:val="0"/>
      <w:divBdr>
        <w:top w:val="none" w:sz="0" w:space="0" w:color="auto"/>
        <w:left w:val="none" w:sz="0" w:space="0" w:color="auto"/>
        <w:bottom w:val="none" w:sz="0" w:space="0" w:color="auto"/>
        <w:right w:val="none" w:sz="0" w:space="0" w:color="auto"/>
      </w:divBdr>
    </w:div>
    <w:div w:id="1459765208">
      <w:bodyDiv w:val="1"/>
      <w:marLeft w:val="0"/>
      <w:marRight w:val="0"/>
      <w:marTop w:val="0"/>
      <w:marBottom w:val="0"/>
      <w:divBdr>
        <w:top w:val="none" w:sz="0" w:space="0" w:color="auto"/>
        <w:left w:val="none" w:sz="0" w:space="0" w:color="auto"/>
        <w:bottom w:val="none" w:sz="0" w:space="0" w:color="auto"/>
        <w:right w:val="none" w:sz="0" w:space="0" w:color="auto"/>
      </w:divBdr>
      <w:divsChild>
        <w:div w:id="696394506">
          <w:marLeft w:val="0"/>
          <w:marRight w:val="0"/>
          <w:marTop w:val="0"/>
          <w:marBottom w:val="0"/>
          <w:divBdr>
            <w:top w:val="none" w:sz="0" w:space="0" w:color="auto"/>
            <w:left w:val="none" w:sz="0" w:space="0" w:color="auto"/>
            <w:bottom w:val="dotted" w:sz="6" w:space="4" w:color="DDDDDD"/>
            <w:right w:val="none" w:sz="0" w:space="0" w:color="auto"/>
          </w:divBdr>
        </w:div>
      </w:divsChild>
    </w:div>
    <w:div w:id="1460025546">
      <w:bodyDiv w:val="1"/>
      <w:marLeft w:val="0"/>
      <w:marRight w:val="0"/>
      <w:marTop w:val="0"/>
      <w:marBottom w:val="0"/>
      <w:divBdr>
        <w:top w:val="none" w:sz="0" w:space="0" w:color="auto"/>
        <w:left w:val="none" w:sz="0" w:space="0" w:color="auto"/>
        <w:bottom w:val="none" w:sz="0" w:space="0" w:color="auto"/>
        <w:right w:val="none" w:sz="0" w:space="0" w:color="auto"/>
      </w:divBdr>
      <w:divsChild>
        <w:div w:id="592786988">
          <w:marLeft w:val="0"/>
          <w:marRight w:val="0"/>
          <w:marTop w:val="0"/>
          <w:marBottom w:val="0"/>
          <w:divBdr>
            <w:top w:val="none" w:sz="0" w:space="0" w:color="auto"/>
            <w:left w:val="none" w:sz="0" w:space="0" w:color="auto"/>
            <w:bottom w:val="dotted" w:sz="6" w:space="4" w:color="DDDDDD"/>
            <w:right w:val="none" w:sz="0" w:space="0" w:color="auto"/>
          </w:divBdr>
          <w:divsChild>
            <w:div w:id="98366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689539">
      <w:bodyDiv w:val="1"/>
      <w:marLeft w:val="0"/>
      <w:marRight w:val="0"/>
      <w:marTop w:val="0"/>
      <w:marBottom w:val="0"/>
      <w:divBdr>
        <w:top w:val="none" w:sz="0" w:space="0" w:color="auto"/>
        <w:left w:val="none" w:sz="0" w:space="0" w:color="auto"/>
        <w:bottom w:val="none" w:sz="0" w:space="0" w:color="auto"/>
        <w:right w:val="none" w:sz="0" w:space="0" w:color="auto"/>
      </w:divBdr>
      <w:divsChild>
        <w:div w:id="2117626773">
          <w:marLeft w:val="0"/>
          <w:marRight w:val="0"/>
          <w:marTop w:val="0"/>
          <w:marBottom w:val="150"/>
          <w:divBdr>
            <w:top w:val="none" w:sz="0" w:space="0" w:color="auto"/>
            <w:left w:val="none" w:sz="0" w:space="0" w:color="auto"/>
            <w:bottom w:val="none" w:sz="0" w:space="0" w:color="auto"/>
            <w:right w:val="none" w:sz="0" w:space="0" w:color="auto"/>
          </w:divBdr>
        </w:div>
      </w:divsChild>
    </w:div>
    <w:div w:id="1461222939">
      <w:bodyDiv w:val="1"/>
      <w:marLeft w:val="0"/>
      <w:marRight w:val="0"/>
      <w:marTop w:val="0"/>
      <w:marBottom w:val="0"/>
      <w:divBdr>
        <w:top w:val="none" w:sz="0" w:space="0" w:color="auto"/>
        <w:left w:val="none" w:sz="0" w:space="0" w:color="auto"/>
        <w:bottom w:val="none" w:sz="0" w:space="0" w:color="auto"/>
        <w:right w:val="none" w:sz="0" w:space="0" w:color="auto"/>
      </w:divBdr>
      <w:divsChild>
        <w:div w:id="1195390810">
          <w:marLeft w:val="0"/>
          <w:marRight w:val="0"/>
          <w:marTop w:val="0"/>
          <w:marBottom w:val="150"/>
          <w:divBdr>
            <w:top w:val="none" w:sz="0" w:space="0" w:color="auto"/>
            <w:left w:val="none" w:sz="0" w:space="0" w:color="auto"/>
            <w:bottom w:val="none" w:sz="0" w:space="0" w:color="auto"/>
            <w:right w:val="none" w:sz="0" w:space="0" w:color="auto"/>
          </w:divBdr>
          <w:divsChild>
            <w:div w:id="212545808">
              <w:marLeft w:val="0"/>
              <w:marRight w:val="0"/>
              <w:marTop w:val="0"/>
              <w:marBottom w:val="0"/>
              <w:divBdr>
                <w:top w:val="none" w:sz="0" w:space="0" w:color="auto"/>
                <w:left w:val="none" w:sz="0" w:space="0" w:color="auto"/>
                <w:bottom w:val="none" w:sz="0" w:space="0" w:color="auto"/>
                <w:right w:val="none" w:sz="0" w:space="0" w:color="auto"/>
              </w:divBdr>
              <w:divsChild>
                <w:div w:id="2133622676">
                  <w:marLeft w:val="0"/>
                  <w:marRight w:val="0"/>
                  <w:marTop w:val="0"/>
                  <w:marBottom w:val="0"/>
                  <w:divBdr>
                    <w:top w:val="none" w:sz="0" w:space="0" w:color="auto"/>
                    <w:left w:val="none" w:sz="0" w:space="0" w:color="auto"/>
                    <w:bottom w:val="none" w:sz="0" w:space="0" w:color="auto"/>
                    <w:right w:val="none" w:sz="0" w:space="0" w:color="auto"/>
                  </w:divBdr>
                  <w:divsChild>
                    <w:div w:id="703485274">
                      <w:marLeft w:val="0"/>
                      <w:marRight w:val="150"/>
                      <w:marTop w:val="0"/>
                      <w:marBottom w:val="0"/>
                      <w:divBdr>
                        <w:top w:val="none" w:sz="0" w:space="0" w:color="auto"/>
                        <w:left w:val="none" w:sz="0" w:space="0" w:color="auto"/>
                        <w:bottom w:val="none" w:sz="0" w:space="0" w:color="auto"/>
                        <w:right w:val="none" w:sz="0" w:space="0" w:color="auto"/>
                      </w:divBdr>
                      <w:divsChild>
                        <w:div w:id="121438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508217">
          <w:marLeft w:val="0"/>
          <w:marRight w:val="0"/>
          <w:marTop w:val="0"/>
          <w:marBottom w:val="150"/>
          <w:divBdr>
            <w:top w:val="none" w:sz="0" w:space="0" w:color="auto"/>
            <w:left w:val="none" w:sz="0" w:space="0" w:color="auto"/>
            <w:bottom w:val="none" w:sz="0" w:space="0" w:color="auto"/>
            <w:right w:val="none" w:sz="0" w:space="0" w:color="auto"/>
          </w:divBdr>
        </w:div>
        <w:div w:id="83963582">
          <w:marLeft w:val="0"/>
          <w:marRight w:val="0"/>
          <w:marTop w:val="0"/>
          <w:marBottom w:val="0"/>
          <w:divBdr>
            <w:top w:val="none" w:sz="0" w:space="0" w:color="auto"/>
            <w:left w:val="none" w:sz="0" w:space="0" w:color="auto"/>
            <w:bottom w:val="none" w:sz="0" w:space="0" w:color="auto"/>
            <w:right w:val="none" w:sz="0" w:space="0" w:color="auto"/>
          </w:divBdr>
          <w:divsChild>
            <w:div w:id="5631054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61417527">
      <w:bodyDiv w:val="1"/>
      <w:marLeft w:val="0"/>
      <w:marRight w:val="0"/>
      <w:marTop w:val="0"/>
      <w:marBottom w:val="0"/>
      <w:divBdr>
        <w:top w:val="none" w:sz="0" w:space="0" w:color="auto"/>
        <w:left w:val="none" w:sz="0" w:space="0" w:color="auto"/>
        <w:bottom w:val="none" w:sz="0" w:space="0" w:color="auto"/>
        <w:right w:val="none" w:sz="0" w:space="0" w:color="auto"/>
      </w:divBdr>
      <w:divsChild>
        <w:div w:id="728384589">
          <w:marLeft w:val="0"/>
          <w:marRight w:val="0"/>
          <w:marTop w:val="0"/>
          <w:marBottom w:val="0"/>
          <w:divBdr>
            <w:top w:val="none" w:sz="0" w:space="0" w:color="auto"/>
            <w:left w:val="none" w:sz="0" w:space="0" w:color="auto"/>
            <w:bottom w:val="none" w:sz="0" w:space="0" w:color="auto"/>
            <w:right w:val="none" w:sz="0" w:space="0" w:color="auto"/>
          </w:divBdr>
        </w:div>
        <w:div w:id="1036855658">
          <w:marLeft w:val="0"/>
          <w:marRight w:val="0"/>
          <w:marTop w:val="0"/>
          <w:marBottom w:val="0"/>
          <w:divBdr>
            <w:top w:val="none" w:sz="0" w:space="0" w:color="auto"/>
            <w:left w:val="none" w:sz="0" w:space="0" w:color="auto"/>
            <w:bottom w:val="none" w:sz="0" w:space="0" w:color="auto"/>
            <w:right w:val="none" w:sz="0" w:space="0" w:color="auto"/>
          </w:divBdr>
          <w:divsChild>
            <w:div w:id="1971013949">
              <w:marLeft w:val="0"/>
              <w:marRight w:val="0"/>
              <w:marTop w:val="0"/>
              <w:marBottom w:val="0"/>
              <w:divBdr>
                <w:top w:val="none" w:sz="0" w:space="0" w:color="auto"/>
                <w:left w:val="none" w:sz="0" w:space="0" w:color="auto"/>
                <w:bottom w:val="none" w:sz="0" w:space="0" w:color="auto"/>
                <w:right w:val="none" w:sz="0" w:space="0" w:color="auto"/>
              </w:divBdr>
              <w:divsChild>
                <w:div w:id="138490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sChild>
        <w:div w:id="1811168065">
          <w:marLeft w:val="0"/>
          <w:marRight w:val="0"/>
          <w:marTop w:val="0"/>
          <w:marBottom w:val="0"/>
          <w:divBdr>
            <w:top w:val="none" w:sz="0" w:space="0" w:color="auto"/>
            <w:left w:val="none" w:sz="0" w:space="0" w:color="auto"/>
            <w:bottom w:val="none" w:sz="0" w:space="0" w:color="auto"/>
            <w:right w:val="none" w:sz="0" w:space="0" w:color="auto"/>
          </w:divBdr>
          <w:divsChild>
            <w:div w:id="2039811469">
              <w:marLeft w:val="0"/>
              <w:marRight w:val="0"/>
              <w:marTop w:val="0"/>
              <w:marBottom w:val="0"/>
              <w:divBdr>
                <w:top w:val="none" w:sz="0" w:space="0" w:color="auto"/>
                <w:left w:val="none" w:sz="0" w:space="0" w:color="auto"/>
                <w:bottom w:val="none" w:sz="0" w:space="0" w:color="auto"/>
                <w:right w:val="none" w:sz="0" w:space="0" w:color="auto"/>
              </w:divBdr>
              <w:divsChild>
                <w:div w:id="1970696029">
                  <w:marLeft w:val="0"/>
                  <w:marRight w:val="0"/>
                  <w:marTop w:val="0"/>
                  <w:marBottom w:val="0"/>
                  <w:divBdr>
                    <w:top w:val="none" w:sz="0" w:space="0" w:color="auto"/>
                    <w:left w:val="none" w:sz="0" w:space="0" w:color="auto"/>
                    <w:bottom w:val="none" w:sz="0" w:space="0" w:color="auto"/>
                    <w:right w:val="none" w:sz="0" w:space="0" w:color="auto"/>
                  </w:divBdr>
                  <w:divsChild>
                    <w:div w:id="1496460611">
                      <w:marLeft w:val="0"/>
                      <w:marRight w:val="0"/>
                      <w:marTop w:val="0"/>
                      <w:marBottom w:val="0"/>
                      <w:divBdr>
                        <w:top w:val="none" w:sz="0" w:space="0" w:color="auto"/>
                        <w:left w:val="none" w:sz="0" w:space="0" w:color="auto"/>
                        <w:bottom w:val="none" w:sz="0" w:space="0" w:color="auto"/>
                        <w:right w:val="none" w:sz="0" w:space="0" w:color="auto"/>
                      </w:divBdr>
                      <w:divsChild>
                        <w:div w:id="35199197">
                          <w:marLeft w:val="0"/>
                          <w:marRight w:val="0"/>
                          <w:marTop w:val="0"/>
                          <w:marBottom w:val="0"/>
                          <w:divBdr>
                            <w:top w:val="none" w:sz="0" w:space="0" w:color="auto"/>
                            <w:left w:val="none" w:sz="0" w:space="0" w:color="auto"/>
                            <w:bottom w:val="none" w:sz="0" w:space="0" w:color="auto"/>
                            <w:right w:val="none" w:sz="0" w:space="0" w:color="auto"/>
                          </w:divBdr>
                          <w:divsChild>
                            <w:div w:id="2013676459">
                              <w:marLeft w:val="0"/>
                              <w:marRight w:val="0"/>
                              <w:marTop w:val="0"/>
                              <w:marBottom w:val="0"/>
                              <w:divBdr>
                                <w:top w:val="none" w:sz="0" w:space="0" w:color="auto"/>
                                <w:left w:val="none" w:sz="0" w:space="0" w:color="auto"/>
                                <w:bottom w:val="none" w:sz="0" w:space="0" w:color="auto"/>
                                <w:right w:val="none" w:sz="0" w:space="0" w:color="auto"/>
                              </w:divBdr>
                              <w:divsChild>
                                <w:div w:id="1151095029">
                                  <w:marLeft w:val="0"/>
                                  <w:marRight w:val="0"/>
                                  <w:marTop w:val="0"/>
                                  <w:marBottom w:val="0"/>
                                  <w:divBdr>
                                    <w:top w:val="none" w:sz="0" w:space="0" w:color="auto"/>
                                    <w:left w:val="none" w:sz="0" w:space="0" w:color="auto"/>
                                    <w:bottom w:val="none" w:sz="0" w:space="0" w:color="auto"/>
                                    <w:right w:val="none" w:sz="0" w:space="0" w:color="auto"/>
                                  </w:divBdr>
                                  <w:divsChild>
                                    <w:div w:id="143301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651400">
      <w:bodyDiv w:val="1"/>
      <w:marLeft w:val="0"/>
      <w:marRight w:val="0"/>
      <w:marTop w:val="0"/>
      <w:marBottom w:val="0"/>
      <w:divBdr>
        <w:top w:val="none" w:sz="0" w:space="0" w:color="auto"/>
        <w:left w:val="none" w:sz="0" w:space="0" w:color="auto"/>
        <w:bottom w:val="none" w:sz="0" w:space="0" w:color="auto"/>
        <w:right w:val="none" w:sz="0" w:space="0" w:color="auto"/>
      </w:divBdr>
      <w:divsChild>
        <w:div w:id="456141595">
          <w:marLeft w:val="0"/>
          <w:marRight w:val="0"/>
          <w:marTop w:val="0"/>
          <w:marBottom w:val="375"/>
          <w:divBdr>
            <w:top w:val="none" w:sz="0" w:space="0" w:color="auto"/>
            <w:left w:val="none" w:sz="0" w:space="0" w:color="auto"/>
            <w:bottom w:val="dotted" w:sz="6" w:space="14" w:color="C2C2C2"/>
            <w:right w:val="none" w:sz="0" w:space="0" w:color="auto"/>
          </w:divBdr>
          <w:divsChild>
            <w:div w:id="1372457805">
              <w:marLeft w:val="0"/>
              <w:marRight w:val="0"/>
              <w:marTop w:val="0"/>
              <w:marBottom w:val="0"/>
              <w:divBdr>
                <w:top w:val="none" w:sz="0" w:space="0" w:color="auto"/>
                <w:left w:val="none" w:sz="0" w:space="0" w:color="auto"/>
                <w:bottom w:val="none" w:sz="0" w:space="0" w:color="auto"/>
                <w:right w:val="none" w:sz="0" w:space="0" w:color="auto"/>
              </w:divBdr>
              <w:divsChild>
                <w:div w:id="2018579629">
                  <w:marLeft w:val="0"/>
                  <w:marRight w:val="0"/>
                  <w:marTop w:val="0"/>
                  <w:marBottom w:val="0"/>
                  <w:divBdr>
                    <w:top w:val="none" w:sz="0" w:space="0" w:color="auto"/>
                    <w:left w:val="none" w:sz="0" w:space="0" w:color="auto"/>
                    <w:bottom w:val="none" w:sz="0" w:space="0" w:color="auto"/>
                    <w:right w:val="none" w:sz="0" w:space="0" w:color="auto"/>
                  </w:divBdr>
                  <w:divsChild>
                    <w:div w:id="980499310">
                      <w:marLeft w:val="0"/>
                      <w:marRight w:val="0"/>
                      <w:marTop w:val="0"/>
                      <w:marBottom w:val="0"/>
                      <w:divBdr>
                        <w:top w:val="none" w:sz="0" w:space="0" w:color="auto"/>
                        <w:left w:val="none" w:sz="0" w:space="0" w:color="auto"/>
                        <w:bottom w:val="none" w:sz="0" w:space="0" w:color="auto"/>
                        <w:right w:val="none" w:sz="0" w:space="0" w:color="auto"/>
                      </w:divBdr>
                      <w:divsChild>
                        <w:div w:id="2103255974">
                          <w:marLeft w:val="0"/>
                          <w:marRight w:val="0"/>
                          <w:marTop w:val="0"/>
                          <w:marBottom w:val="0"/>
                          <w:divBdr>
                            <w:top w:val="none" w:sz="0" w:space="0" w:color="auto"/>
                            <w:left w:val="none" w:sz="0" w:space="0" w:color="auto"/>
                            <w:bottom w:val="none" w:sz="0" w:space="0" w:color="auto"/>
                            <w:right w:val="none" w:sz="0" w:space="0" w:color="auto"/>
                          </w:divBdr>
                          <w:divsChild>
                            <w:div w:id="164123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739770">
              <w:marLeft w:val="0"/>
              <w:marRight w:val="0"/>
              <w:marTop w:val="0"/>
              <w:marBottom w:val="180"/>
              <w:divBdr>
                <w:top w:val="none" w:sz="0" w:space="0" w:color="auto"/>
                <w:left w:val="none" w:sz="0" w:space="0" w:color="auto"/>
                <w:bottom w:val="none" w:sz="0" w:space="0" w:color="auto"/>
                <w:right w:val="none" w:sz="0" w:space="0" w:color="auto"/>
              </w:divBdr>
            </w:div>
          </w:divsChild>
        </w:div>
        <w:div w:id="803810259">
          <w:marLeft w:val="0"/>
          <w:marRight w:val="0"/>
          <w:marTop w:val="0"/>
          <w:marBottom w:val="450"/>
          <w:divBdr>
            <w:top w:val="none" w:sz="0" w:space="0" w:color="auto"/>
            <w:left w:val="none" w:sz="0" w:space="0" w:color="auto"/>
            <w:bottom w:val="none" w:sz="0" w:space="0" w:color="auto"/>
            <w:right w:val="none" w:sz="0" w:space="0" w:color="auto"/>
          </w:divBdr>
          <w:divsChild>
            <w:div w:id="302543871">
              <w:marLeft w:val="0"/>
              <w:marRight w:val="0"/>
              <w:marTop w:val="0"/>
              <w:marBottom w:val="0"/>
              <w:divBdr>
                <w:top w:val="none" w:sz="0" w:space="0" w:color="auto"/>
                <w:left w:val="none" w:sz="0" w:space="0" w:color="auto"/>
                <w:bottom w:val="none" w:sz="0" w:space="0" w:color="auto"/>
                <w:right w:val="none" w:sz="0" w:space="0" w:color="auto"/>
              </w:divBdr>
              <w:divsChild>
                <w:div w:id="1824352464">
                  <w:marLeft w:val="0"/>
                  <w:marRight w:val="0"/>
                  <w:marTop w:val="0"/>
                  <w:marBottom w:val="0"/>
                  <w:divBdr>
                    <w:top w:val="none" w:sz="0" w:space="0" w:color="auto"/>
                    <w:left w:val="none" w:sz="0" w:space="0" w:color="auto"/>
                    <w:bottom w:val="none" w:sz="0" w:space="0" w:color="auto"/>
                    <w:right w:val="none" w:sz="0" w:space="0" w:color="auto"/>
                  </w:divBdr>
                  <w:divsChild>
                    <w:div w:id="636644739">
                      <w:marLeft w:val="0"/>
                      <w:marRight w:val="0"/>
                      <w:marTop w:val="0"/>
                      <w:marBottom w:val="0"/>
                      <w:divBdr>
                        <w:top w:val="none" w:sz="0" w:space="0" w:color="auto"/>
                        <w:left w:val="none" w:sz="0" w:space="0" w:color="auto"/>
                        <w:bottom w:val="none" w:sz="0" w:space="0" w:color="auto"/>
                        <w:right w:val="none" w:sz="0" w:space="0" w:color="auto"/>
                      </w:divBdr>
                      <w:divsChild>
                        <w:div w:id="572009073">
                          <w:marLeft w:val="0"/>
                          <w:marRight w:val="0"/>
                          <w:marTop w:val="0"/>
                          <w:marBottom w:val="225"/>
                          <w:divBdr>
                            <w:top w:val="none" w:sz="0" w:space="0" w:color="auto"/>
                            <w:left w:val="none" w:sz="0" w:space="0" w:color="auto"/>
                            <w:bottom w:val="none" w:sz="0" w:space="0" w:color="auto"/>
                            <w:right w:val="none" w:sz="0" w:space="0" w:color="auto"/>
                          </w:divBdr>
                          <w:divsChild>
                            <w:div w:id="718211243">
                              <w:marLeft w:val="0"/>
                              <w:marRight w:val="0"/>
                              <w:marTop w:val="0"/>
                              <w:marBottom w:val="225"/>
                              <w:divBdr>
                                <w:top w:val="none" w:sz="0" w:space="0" w:color="auto"/>
                                <w:left w:val="none" w:sz="0" w:space="0" w:color="auto"/>
                                <w:bottom w:val="none" w:sz="0" w:space="0" w:color="auto"/>
                                <w:right w:val="none" w:sz="0" w:space="0" w:color="auto"/>
                              </w:divBdr>
                            </w:div>
                          </w:divsChild>
                        </w:div>
                        <w:div w:id="1001733812">
                          <w:marLeft w:val="0"/>
                          <w:marRight w:val="0"/>
                          <w:marTop w:val="0"/>
                          <w:marBottom w:val="225"/>
                          <w:divBdr>
                            <w:top w:val="none" w:sz="0" w:space="0" w:color="auto"/>
                            <w:left w:val="none" w:sz="0" w:space="0" w:color="auto"/>
                            <w:bottom w:val="none" w:sz="0" w:space="0" w:color="auto"/>
                            <w:right w:val="none" w:sz="0" w:space="0" w:color="auto"/>
                          </w:divBdr>
                        </w:div>
                      </w:divsChild>
                    </w:div>
                    <w:div w:id="675765726">
                      <w:marLeft w:val="0"/>
                      <w:marRight w:val="0"/>
                      <w:marTop w:val="0"/>
                      <w:marBottom w:val="0"/>
                      <w:divBdr>
                        <w:top w:val="none" w:sz="0" w:space="0" w:color="auto"/>
                        <w:left w:val="none" w:sz="0" w:space="0" w:color="auto"/>
                        <w:bottom w:val="none" w:sz="0" w:space="0" w:color="auto"/>
                        <w:right w:val="none" w:sz="0" w:space="0" w:color="auto"/>
                      </w:divBdr>
                      <w:divsChild>
                        <w:div w:id="1358778725">
                          <w:marLeft w:val="0"/>
                          <w:marRight w:val="0"/>
                          <w:marTop w:val="0"/>
                          <w:marBottom w:val="0"/>
                          <w:divBdr>
                            <w:top w:val="none" w:sz="0" w:space="0" w:color="auto"/>
                            <w:left w:val="none" w:sz="0" w:space="0" w:color="auto"/>
                            <w:bottom w:val="none" w:sz="0" w:space="0" w:color="auto"/>
                            <w:right w:val="none" w:sz="0" w:space="0" w:color="auto"/>
                          </w:divBdr>
                          <w:divsChild>
                            <w:div w:id="761223484">
                              <w:marLeft w:val="0"/>
                              <w:marRight w:val="0"/>
                              <w:marTop w:val="0"/>
                              <w:marBottom w:val="0"/>
                              <w:divBdr>
                                <w:top w:val="none" w:sz="0" w:space="0" w:color="auto"/>
                                <w:left w:val="none" w:sz="0" w:space="0" w:color="auto"/>
                                <w:bottom w:val="none" w:sz="0" w:space="0" w:color="auto"/>
                                <w:right w:val="none" w:sz="0" w:space="0" w:color="auto"/>
                              </w:divBdr>
                            </w:div>
                            <w:div w:id="1088650361">
                              <w:marLeft w:val="0"/>
                              <w:marRight w:val="0"/>
                              <w:marTop w:val="0"/>
                              <w:marBottom w:val="0"/>
                              <w:divBdr>
                                <w:top w:val="none" w:sz="0" w:space="0" w:color="auto"/>
                                <w:left w:val="none" w:sz="0" w:space="0" w:color="auto"/>
                                <w:bottom w:val="none" w:sz="0" w:space="0" w:color="auto"/>
                                <w:right w:val="none" w:sz="0" w:space="0" w:color="auto"/>
                              </w:divBdr>
                            </w:div>
                            <w:div w:id="187356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730701">
      <w:bodyDiv w:val="1"/>
      <w:marLeft w:val="0"/>
      <w:marRight w:val="0"/>
      <w:marTop w:val="0"/>
      <w:marBottom w:val="0"/>
      <w:divBdr>
        <w:top w:val="none" w:sz="0" w:space="0" w:color="auto"/>
        <w:left w:val="none" w:sz="0" w:space="0" w:color="auto"/>
        <w:bottom w:val="none" w:sz="0" w:space="0" w:color="auto"/>
        <w:right w:val="none" w:sz="0" w:space="0" w:color="auto"/>
      </w:divBdr>
      <w:divsChild>
        <w:div w:id="1242636586">
          <w:marLeft w:val="0"/>
          <w:marRight w:val="0"/>
          <w:marTop w:val="0"/>
          <w:marBottom w:val="0"/>
          <w:divBdr>
            <w:top w:val="none" w:sz="0" w:space="0" w:color="auto"/>
            <w:left w:val="none" w:sz="0" w:space="0" w:color="auto"/>
            <w:bottom w:val="none" w:sz="0" w:space="0" w:color="auto"/>
            <w:right w:val="none" w:sz="0" w:space="0" w:color="auto"/>
          </w:divBdr>
          <w:divsChild>
            <w:div w:id="4074623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2916996">
      <w:bodyDiv w:val="1"/>
      <w:marLeft w:val="0"/>
      <w:marRight w:val="0"/>
      <w:marTop w:val="0"/>
      <w:marBottom w:val="0"/>
      <w:divBdr>
        <w:top w:val="none" w:sz="0" w:space="0" w:color="auto"/>
        <w:left w:val="none" w:sz="0" w:space="0" w:color="auto"/>
        <w:bottom w:val="none" w:sz="0" w:space="0" w:color="auto"/>
        <w:right w:val="none" w:sz="0" w:space="0" w:color="auto"/>
      </w:divBdr>
      <w:divsChild>
        <w:div w:id="1641837522">
          <w:marLeft w:val="0"/>
          <w:marRight w:val="0"/>
          <w:marTop w:val="0"/>
          <w:marBottom w:val="0"/>
          <w:divBdr>
            <w:top w:val="none" w:sz="0" w:space="0" w:color="auto"/>
            <w:left w:val="none" w:sz="0" w:space="0" w:color="auto"/>
            <w:bottom w:val="none" w:sz="0" w:space="0" w:color="auto"/>
            <w:right w:val="none" w:sz="0" w:space="0" w:color="auto"/>
          </w:divBdr>
          <w:divsChild>
            <w:div w:id="192487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574969">
      <w:bodyDiv w:val="1"/>
      <w:marLeft w:val="0"/>
      <w:marRight w:val="0"/>
      <w:marTop w:val="0"/>
      <w:marBottom w:val="0"/>
      <w:divBdr>
        <w:top w:val="none" w:sz="0" w:space="0" w:color="auto"/>
        <w:left w:val="none" w:sz="0" w:space="0" w:color="auto"/>
        <w:bottom w:val="none" w:sz="0" w:space="0" w:color="auto"/>
        <w:right w:val="none" w:sz="0" w:space="0" w:color="auto"/>
      </w:divBdr>
    </w:div>
    <w:div w:id="1464544745">
      <w:bodyDiv w:val="1"/>
      <w:marLeft w:val="0"/>
      <w:marRight w:val="0"/>
      <w:marTop w:val="0"/>
      <w:marBottom w:val="0"/>
      <w:divBdr>
        <w:top w:val="none" w:sz="0" w:space="0" w:color="auto"/>
        <w:left w:val="none" w:sz="0" w:space="0" w:color="auto"/>
        <w:bottom w:val="none" w:sz="0" w:space="0" w:color="auto"/>
        <w:right w:val="none" w:sz="0" w:space="0" w:color="auto"/>
      </w:divBdr>
    </w:div>
    <w:div w:id="1465007018">
      <w:bodyDiv w:val="1"/>
      <w:marLeft w:val="0"/>
      <w:marRight w:val="0"/>
      <w:marTop w:val="0"/>
      <w:marBottom w:val="0"/>
      <w:divBdr>
        <w:top w:val="none" w:sz="0" w:space="0" w:color="auto"/>
        <w:left w:val="none" w:sz="0" w:space="0" w:color="auto"/>
        <w:bottom w:val="none" w:sz="0" w:space="0" w:color="auto"/>
        <w:right w:val="none" w:sz="0" w:space="0" w:color="auto"/>
      </w:divBdr>
    </w:div>
    <w:div w:id="1465351470">
      <w:bodyDiv w:val="1"/>
      <w:marLeft w:val="0"/>
      <w:marRight w:val="0"/>
      <w:marTop w:val="0"/>
      <w:marBottom w:val="0"/>
      <w:divBdr>
        <w:top w:val="none" w:sz="0" w:space="0" w:color="auto"/>
        <w:left w:val="none" w:sz="0" w:space="0" w:color="auto"/>
        <w:bottom w:val="none" w:sz="0" w:space="0" w:color="auto"/>
        <w:right w:val="none" w:sz="0" w:space="0" w:color="auto"/>
      </w:divBdr>
      <w:divsChild>
        <w:div w:id="49576029">
          <w:marLeft w:val="0"/>
          <w:marRight w:val="0"/>
          <w:marTop w:val="0"/>
          <w:marBottom w:val="150"/>
          <w:divBdr>
            <w:top w:val="none" w:sz="0" w:space="0" w:color="auto"/>
            <w:left w:val="none" w:sz="0" w:space="0" w:color="auto"/>
            <w:bottom w:val="none" w:sz="0" w:space="0" w:color="auto"/>
            <w:right w:val="none" w:sz="0" w:space="0" w:color="auto"/>
          </w:divBdr>
          <w:divsChild>
            <w:div w:id="1110508751">
              <w:marLeft w:val="0"/>
              <w:marRight w:val="0"/>
              <w:marTop w:val="0"/>
              <w:marBottom w:val="0"/>
              <w:divBdr>
                <w:top w:val="none" w:sz="0" w:space="0" w:color="auto"/>
                <w:left w:val="none" w:sz="0" w:space="0" w:color="auto"/>
                <w:bottom w:val="none" w:sz="0" w:space="0" w:color="auto"/>
                <w:right w:val="none" w:sz="0" w:space="0" w:color="auto"/>
              </w:divBdr>
            </w:div>
          </w:divsChild>
        </w:div>
        <w:div w:id="519901211">
          <w:marLeft w:val="0"/>
          <w:marRight w:val="0"/>
          <w:marTop w:val="0"/>
          <w:marBottom w:val="0"/>
          <w:divBdr>
            <w:top w:val="none" w:sz="0" w:space="0" w:color="auto"/>
            <w:left w:val="none" w:sz="0" w:space="0" w:color="auto"/>
            <w:bottom w:val="none" w:sz="0" w:space="0" w:color="auto"/>
            <w:right w:val="none" w:sz="0" w:space="0" w:color="auto"/>
          </w:divBdr>
          <w:divsChild>
            <w:div w:id="438380954">
              <w:marLeft w:val="0"/>
              <w:marRight w:val="0"/>
              <w:marTop w:val="0"/>
              <w:marBottom w:val="0"/>
              <w:divBdr>
                <w:top w:val="none" w:sz="0" w:space="0" w:color="auto"/>
                <w:left w:val="none" w:sz="0" w:space="0" w:color="auto"/>
                <w:bottom w:val="none" w:sz="0" w:space="0" w:color="auto"/>
                <w:right w:val="none" w:sz="0" w:space="0" w:color="auto"/>
              </w:divBdr>
            </w:div>
            <w:div w:id="7324370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5804615">
      <w:bodyDiv w:val="1"/>
      <w:marLeft w:val="0"/>
      <w:marRight w:val="0"/>
      <w:marTop w:val="0"/>
      <w:marBottom w:val="0"/>
      <w:divBdr>
        <w:top w:val="none" w:sz="0" w:space="0" w:color="auto"/>
        <w:left w:val="none" w:sz="0" w:space="0" w:color="auto"/>
        <w:bottom w:val="none" w:sz="0" w:space="0" w:color="auto"/>
        <w:right w:val="none" w:sz="0" w:space="0" w:color="auto"/>
      </w:divBdr>
      <w:divsChild>
        <w:div w:id="1108237648">
          <w:marLeft w:val="0"/>
          <w:marRight w:val="0"/>
          <w:marTop w:val="0"/>
          <w:marBottom w:val="0"/>
          <w:divBdr>
            <w:top w:val="none" w:sz="0" w:space="0" w:color="auto"/>
            <w:left w:val="none" w:sz="0" w:space="0" w:color="auto"/>
            <w:bottom w:val="dotted" w:sz="6" w:space="4" w:color="DDDDDD"/>
            <w:right w:val="none" w:sz="0" w:space="0" w:color="auto"/>
          </w:divBdr>
          <w:divsChild>
            <w:div w:id="5885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92895">
      <w:bodyDiv w:val="1"/>
      <w:marLeft w:val="0"/>
      <w:marRight w:val="0"/>
      <w:marTop w:val="0"/>
      <w:marBottom w:val="0"/>
      <w:divBdr>
        <w:top w:val="none" w:sz="0" w:space="0" w:color="auto"/>
        <w:left w:val="none" w:sz="0" w:space="0" w:color="auto"/>
        <w:bottom w:val="none" w:sz="0" w:space="0" w:color="auto"/>
        <w:right w:val="none" w:sz="0" w:space="0" w:color="auto"/>
      </w:divBdr>
    </w:div>
    <w:div w:id="1466703281">
      <w:bodyDiv w:val="1"/>
      <w:marLeft w:val="0"/>
      <w:marRight w:val="0"/>
      <w:marTop w:val="0"/>
      <w:marBottom w:val="0"/>
      <w:divBdr>
        <w:top w:val="none" w:sz="0" w:space="0" w:color="auto"/>
        <w:left w:val="none" w:sz="0" w:space="0" w:color="auto"/>
        <w:bottom w:val="none" w:sz="0" w:space="0" w:color="auto"/>
        <w:right w:val="none" w:sz="0" w:space="0" w:color="auto"/>
      </w:divBdr>
      <w:divsChild>
        <w:div w:id="1832477295">
          <w:marLeft w:val="0"/>
          <w:marRight w:val="0"/>
          <w:marTop w:val="0"/>
          <w:marBottom w:val="0"/>
          <w:divBdr>
            <w:top w:val="none" w:sz="0" w:space="0" w:color="auto"/>
            <w:left w:val="none" w:sz="0" w:space="0" w:color="auto"/>
            <w:bottom w:val="none" w:sz="0" w:space="0" w:color="auto"/>
            <w:right w:val="none" w:sz="0" w:space="0" w:color="auto"/>
          </w:divBdr>
          <w:divsChild>
            <w:div w:id="19355555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6965577">
      <w:bodyDiv w:val="1"/>
      <w:marLeft w:val="0"/>
      <w:marRight w:val="0"/>
      <w:marTop w:val="0"/>
      <w:marBottom w:val="0"/>
      <w:divBdr>
        <w:top w:val="none" w:sz="0" w:space="0" w:color="auto"/>
        <w:left w:val="none" w:sz="0" w:space="0" w:color="auto"/>
        <w:bottom w:val="none" w:sz="0" w:space="0" w:color="auto"/>
        <w:right w:val="none" w:sz="0" w:space="0" w:color="auto"/>
      </w:divBdr>
      <w:divsChild>
        <w:div w:id="1541437060">
          <w:marLeft w:val="0"/>
          <w:marRight w:val="0"/>
          <w:marTop w:val="0"/>
          <w:marBottom w:val="0"/>
          <w:divBdr>
            <w:top w:val="none" w:sz="0" w:space="0" w:color="auto"/>
            <w:left w:val="none" w:sz="0" w:space="0" w:color="auto"/>
            <w:bottom w:val="none" w:sz="0" w:space="0" w:color="auto"/>
            <w:right w:val="none" w:sz="0" w:space="0" w:color="auto"/>
          </w:divBdr>
          <w:divsChild>
            <w:div w:id="281694770">
              <w:marLeft w:val="0"/>
              <w:marRight w:val="0"/>
              <w:marTop w:val="0"/>
              <w:marBottom w:val="0"/>
              <w:divBdr>
                <w:top w:val="none" w:sz="0" w:space="0" w:color="auto"/>
                <w:left w:val="none" w:sz="0" w:space="0" w:color="auto"/>
                <w:bottom w:val="none" w:sz="0" w:space="0" w:color="auto"/>
                <w:right w:val="none" w:sz="0" w:space="0" w:color="auto"/>
              </w:divBdr>
            </w:div>
          </w:divsChild>
        </w:div>
        <w:div w:id="1476339967">
          <w:marLeft w:val="0"/>
          <w:marRight w:val="0"/>
          <w:marTop w:val="240"/>
          <w:marBottom w:val="0"/>
          <w:divBdr>
            <w:top w:val="none" w:sz="0" w:space="0" w:color="auto"/>
            <w:left w:val="none" w:sz="0" w:space="0" w:color="auto"/>
            <w:bottom w:val="none" w:sz="0" w:space="0" w:color="auto"/>
            <w:right w:val="none" w:sz="0" w:space="0" w:color="auto"/>
          </w:divBdr>
        </w:div>
      </w:divsChild>
    </w:div>
    <w:div w:id="1467969380">
      <w:bodyDiv w:val="1"/>
      <w:marLeft w:val="0"/>
      <w:marRight w:val="0"/>
      <w:marTop w:val="0"/>
      <w:marBottom w:val="0"/>
      <w:divBdr>
        <w:top w:val="none" w:sz="0" w:space="0" w:color="auto"/>
        <w:left w:val="none" w:sz="0" w:space="0" w:color="auto"/>
        <w:bottom w:val="none" w:sz="0" w:space="0" w:color="auto"/>
        <w:right w:val="none" w:sz="0" w:space="0" w:color="auto"/>
      </w:divBdr>
    </w:div>
    <w:div w:id="1468208965">
      <w:bodyDiv w:val="1"/>
      <w:marLeft w:val="0"/>
      <w:marRight w:val="0"/>
      <w:marTop w:val="0"/>
      <w:marBottom w:val="0"/>
      <w:divBdr>
        <w:top w:val="none" w:sz="0" w:space="0" w:color="auto"/>
        <w:left w:val="none" w:sz="0" w:space="0" w:color="auto"/>
        <w:bottom w:val="none" w:sz="0" w:space="0" w:color="auto"/>
        <w:right w:val="none" w:sz="0" w:space="0" w:color="auto"/>
      </w:divBdr>
    </w:div>
    <w:div w:id="1468474178">
      <w:bodyDiv w:val="1"/>
      <w:marLeft w:val="0"/>
      <w:marRight w:val="0"/>
      <w:marTop w:val="0"/>
      <w:marBottom w:val="0"/>
      <w:divBdr>
        <w:top w:val="none" w:sz="0" w:space="0" w:color="auto"/>
        <w:left w:val="none" w:sz="0" w:space="0" w:color="auto"/>
        <w:bottom w:val="none" w:sz="0" w:space="0" w:color="auto"/>
        <w:right w:val="none" w:sz="0" w:space="0" w:color="auto"/>
      </w:divBdr>
    </w:div>
    <w:div w:id="1468551534">
      <w:bodyDiv w:val="1"/>
      <w:marLeft w:val="0"/>
      <w:marRight w:val="0"/>
      <w:marTop w:val="0"/>
      <w:marBottom w:val="0"/>
      <w:divBdr>
        <w:top w:val="none" w:sz="0" w:space="0" w:color="auto"/>
        <w:left w:val="none" w:sz="0" w:space="0" w:color="auto"/>
        <w:bottom w:val="none" w:sz="0" w:space="0" w:color="auto"/>
        <w:right w:val="none" w:sz="0" w:space="0" w:color="auto"/>
      </w:divBdr>
      <w:divsChild>
        <w:div w:id="901403980">
          <w:marLeft w:val="0"/>
          <w:marRight w:val="0"/>
          <w:marTop w:val="0"/>
          <w:marBottom w:val="0"/>
          <w:divBdr>
            <w:top w:val="none" w:sz="0" w:space="0" w:color="auto"/>
            <w:left w:val="none" w:sz="0" w:space="0" w:color="auto"/>
            <w:bottom w:val="none" w:sz="0" w:space="0" w:color="auto"/>
            <w:right w:val="none" w:sz="0" w:space="0" w:color="auto"/>
          </w:divBdr>
          <w:divsChild>
            <w:div w:id="1329092789">
              <w:marLeft w:val="0"/>
              <w:marRight w:val="0"/>
              <w:marTop w:val="225"/>
              <w:marBottom w:val="225"/>
              <w:divBdr>
                <w:top w:val="none" w:sz="0" w:space="0" w:color="auto"/>
                <w:left w:val="none" w:sz="0" w:space="0" w:color="auto"/>
                <w:bottom w:val="none" w:sz="0" w:space="0" w:color="auto"/>
                <w:right w:val="none" w:sz="0" w:space="0" w:color="auto"/>
              </w:divBdr>
            </w:div>
          </w:divsChild>
        </w:div>
        <w:div w:id="1314068080">
          <w:marLeft w:val="0"/>
          <w:marRight w:val="0"/>
          <w:marTop w:val="0"/>
          <w:marBottom w:val="150"/>
          <w:divBdr>
            <w:top w:val="none" w:sz="0" w:space="0" w:color="auto"/>
            <w:left w:val="none" w:sz="0" w:space="0" w:color="auto"/>
            <w:bottom w:val="none" w:sz="0" w:space="0" w:color="auto"/>
            <w:right w:val="none" w:sz="0" w:space="0" w:color="auto"/>
          </w:divBdr>
          <w:divsChild>
            <w:div w:id="1325010610">
              <w:marLeft w:val="0"/>
              <w:marRight w:val="0"/>
              <w:marTop w:val="0"/>
              <w:marBottom w:val="0"/>
              <w:divBdr>
                <w:top w:val="none" w:sz="0" w:space="0" w:color="auto"/>
                <w:left w:val="none" w:sz="0" w:space="0" w:color="auto"/>
                <w:bottom w:val="none" w:sz="0" w:space="0" w:color="auto"/>
                <w:right w:val="none" w:sz="0" w:space="0" w:color="auto"/>
              </w:divBdr>
              <w:divsChild>
                <w:div w:id="39231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972934">
          <w:marLeft w:val="0"/>
          <w:marRight w:val="0"/>
          <w:marTop w:val="0"/>
          <w:marBottom w:val="150"/>
          <w:divBdr>
            <w:top w:val="none" w:sz="0" w:space="0" w:color="auto"/>
            <w:left w:val="none" w:sz="0" w:space="0" w:color="auto"/>
            <w:bottom w:val="none" w:sz="0" w:space="0" w:color="auto"/>
            <w:right w:val="none" w:sz="0" w:space="0" w:color="auto"/>
          </w:divBdr>
        </w:div>
      </w:divsChild>
    </w:div>
    <w:div w:id="1469204240">
      <w:bodyDiv w:val="1"/>
      <w:marLeft w:val="0"/>
      <w:marRight w:val="0"/>
      <w:marTop w:val="0"/>
      <w:marBottom w:val="0"/>
      <w:divBdr>
        <w:top w:val="none" w:sz="0" w:space="0" w:color="auto"/>
        <w:left w:val="none" w:sz="0" w:space="0" w:color="auto"/>
        <w:bottom w:val="none" w:sz="0" w:space="0" w:color="auto"/>
        <w:right w:val="none" w:sz="0" w:space="0" w:color="auto"/>
      </w:divBdr>
      <w:divsChild>
        <w:div w:id="931937083">
          <w:marLeft w:val="0"/>
          <w:marRight w:val="0"/>
          <w:marTop w:val="0"/>
          <w:marBottom w:val="150"/>
          <w:divBdr>
            <w:top w:val="none" w:sz="0" w:space="0" w:color="auto"/>
            <w:left w:val="none" w:sz="0" w:space="0" w:color="auto"/>
            <w:bottom w:val="none" w:sz="0" w:space="0" w:color="auto"/>
            <w:right w:val="none" w:sz="0" w:space="0" w:color="auto"/>
          </w:divBdr>
        </w:div>
      </w:divsChild>
    </w:div>
    <w:div w:id="1469853959">
      <w:bodyDiv w:val="1"/>
      <w:marLeft w:val="0"/>
      <w:marRight w:val="0"/>
      <w:marTop w:val="0"/>
      <w:marBottom w:val="0"/>
      <w:divBdr>
        <w:top w:val="none" w:sz="0" w:space="0" w:color="auto"/>
        <w:left w:val="none" w:sz="0" w:space="0" w:color="auto"/>
        <w:bottom w:val="none" w:sz="0" w:space="0" w:color="auto"/>
        <w:right w:val="none" w:sz="0" w:space="0" w:color="auto"/>
      </w:divBdr>
      <w:divsChild>
        <w:div w:id="319583873">
          <w:marLeft w:val="0"/>
          <w:marRight w:val="0"/>
          <w:marTop w:val="0"/>
          <w:marBottom w:val="0"/>
          <w:divBdr>
            <w:top w:val="none" w:sz="0" w:space="0" w:color="auto"/>
            <w:left w:val="none" w:sz="0" w:space="0" w:color="auto"/>
            <w:bottom w:val="none" w:sz="0" w:space="0" w:color="auto"/>
            <w:right w:val="none" w:sz="0" w:space="0" w:color="auto"/>
          </w:divBdr>
          <w:divsChild>
            <w:div w:id="201386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434263">
      <w:bodyDiv w:val="1"/>
      <w:marLeft w:val="0"/>
      <w:marRight w:val="0"/>
      <w:marTop w:val="0"/>
      <w:marBottom w:val="0"/>
      <w:divBdr>
        <w:top w:val="none" w:sz="0" w:space="0" w:color="auto"/>
        <w:left w:val="none" w:sz="0" w:space="0" w:color="auto"/>
        <w:bottom w:val="none" w:sz="0" w:space="0" w:color="auto"/>
        <w:right w:val="none" w:sz="0" w:space="0" w:color="auto"/>
      </w:divBdr>
      <w:divsChild>
        <w:div w:id="32078363">
          <w:marLeft w:val="0"/>
          <w:marRight w:val="0"/>
          <w:marTop w:val="0"/>
          <w:marBottom w:val="150"/>
          <w:divBdr>
            <w:top w:val="none" w:sz="0" w:space="0" w:color="auto"/>
            <w:left w:val="none" w:sz="0" w:space="0" w:color="auto"/>
            <w:bottom w:val="none" w:sz="0" w:space="0" w:color="auto"/>
            <w:right w:val="none" w:sz="0" w:space="0" w:color="auto"/>
          </w:divBdr>
        </w:div>
        <w:div w:id="538855953">
          <w:marLeft w:val="0"/>
          <w:marRight w:val="0"/>
          <w:marTop w:val="0"/>
          <w:marBottom w:val="150"/>
          <w:divBdr>
            <w:top w:val="none" w:sz="0" w:space="0" w:color="auto"/>
            <w:left w:val="none" w:sz="0" w:space="0" w:color="auto"/>
            <w:bottom w:val="none" w:sz="0" w:space="0" w:color="auto"/>
            <w:right w:val="none" w:sz="0" w:space="0" w:color="auto"/>
          </w:divBdr>
          <w:divsChild>
            <w:div w:id="2085758379">
              <w:marLeft w:val="0"/>
              <w:marRight w:val="0"/>
              <w:marTop w:val="0"/>
              <w:marBottom w:val="0"/>
              <w:divBdr>
                <w:top w:val="none" w:sz="0" w:space="0" w:color="auto"/>
                <w:left w:val="none" w:sz="0" w:space="0" w:color="auto"/>
                <w:bottom w:val="none" w:sz="0" w:space="0" w:color="auto"/>
                <w:right w:val="none" w:sz="0" w:space="0" w:color="auto"/>
              </w:divBdr>
            </w:div>
          </w:divsChild>
        </w:div>
        <w:div w:id="692002934">
          <w:marLeft w:val="0"/>
          <w:marRight w:val="0"/>
          <w:marTop w:val="0"/>
          <w:marBottom w:val="0"/>
          <w:divBdr>
            <w:top w:val="none" w:sz="0" w:space="0" w:color="auto"/>
            <w:left w:val="none" w:sz="0" w:space="0" w:color="auto"/>
            <w:bottom w:val="none" w:sz="0" w:space="0" w:color="auto"/>
            <w:right w:val="none" w:sz="0" w:space="0" w:color="auto"/>
          </w:divBdr>
          <w:divsChild>
            <w:div w:id="39420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12828">
      <w:bodyDiv w:val="1"/>
      <w:marLeft w:val="0"/>
      <w:marRight w:val="0"/>
      <w:marTop w:val="0"/>
      <w:marBottom w:val="0"/>
      <w:divBdr>
        <w:top w:val="none" w:sz="0" w:space="0" w:color="auto"/>
        <w:left w:val="none" w:sz="0" w:space="0" w:color="auto"/>
        <w:bottom w:val="none" w:sz="0" w:space="0" w:color="auto"/>
        <w:right w:val="none" w:sz="0" w:space="0" w:color="auto"/>
      </w:divBdr>
    </w:div>
    <w:div w:id="1470585993">
      <w:bodyDiv w:val="1"/>
      <w:marLeft w:val="0"/>
      <w:marRight w:val="0"/>
      <w:marTop w:val="0"/>
      <w:marBottom w:val="0"/>
      <w:divBdr>
        <w:top w:val="none" w:sz="0" w:space="0" w:color="auto"/>
        <w:left w:val="none" w:sz="0" w:space="0" w:color="auto"/>
        <w:bottom w:val="none" w:sz="0" w:space="0" w:color="auto"/>
        <w:right w:val="none" w:sz="0" w:space="0" w:color="auto"/>
      </w:divBdr>
      <w:divsChild>
        <w:div w:id="43407875">
          <w:marLeft w:val="0"/>
          <w:marRight w:val="0"/>
          <w:marTop w:val="0"/>
          <w:marBottom w:val="150"/>
          <w:divBdr>
            <w:top w:val="none" w:sz="0" w:space="0" w:color="auto"/>
            <w:left w:val="none" w:sz="0" w:space="0" w:color="auto"/>
            <w:bottom w:val="none" w:sz="0" w:space="0" w:color="auto"/>
            <w:right w:val="none" w:sz="0" w:space="0" w:color="auto"/>
          </w:divBdr>
          <w:divsChild>
            <w:div w:id="2074156831">
              <w:marLeft w:val="0"/>
              <w:marRight w:val="0"/>
              <w:marTop w:val="0"/>
              <w:marBottom w:val="0"/>
              <w:divBdr>
                <w:top w:val="none" w:sz="0" w:space="0" w:color="auto"/>
                <w:left w:val="none" w:sz="0" w:space="0" w:color="auto"/>
                <w:bottom w:val="none" w:sz="0" w:space="0" w:color="auto"/>
                <w:right w:val="none" w:sz="0" w:space="0" w:color="auto"/>
              </w:divBdr>
            </w:div>
          </w:divsChild>
        </w:div>
        <w:div w:id="1029070536">
          <w:marLeft w:val="0"/>
          <w:marRight w:val="0"/>
          <w:marTop w:val="0"/>
          <w:marBottom w:val="150"/>
          <w:divBdr>
            <w:top w:val="none" w:sz="0" w:space="0" w:color="auto"/>
            <w:left w:val="none" w:sz="0" w:space="0" w:color="auto"/>
            <w:bottom w:val="none" w:sz="0" w:space="0" w:color="auto"/>
            <w:right w:val="none" w:sz="0" w:space="0" w:color="auto"/>
          </w:divBdr>
        </w:div>
        <w:div w:id="1726640392">
          <w:marLeft w:val="0"/>
          <w:marRight w:val="0"/>
          <w:marTop w:val="0"/>
          <w:marBottom w:val="0"/>
          <w:divBdr>
            <w:top w:val="none" w:sz="0" w:space="0" w:color="auto"/>
            <w:left w:val="none" w:sz="0" w:space="0" w:color="auto"/>
            <w:bottom w:val="none" w:sz="0" w:space="0" w:color="auto"/>
            <w:right w:val="none" w:sz="0" w:space="0" w:color="auto"/>
          </w:divBdr>
          <w:divsChild>
            <w:div w:id="122363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93192">
      <w:bodyDiv w:val="1"/>
      <w:marLeft w:val="0"/>
      <w:marRight w:val="0"/>
      <w:marTop w:val="0"/>
      <w:marBottom w:val="0"/>
      <w:divBdr>
        <w:top w:val="none" w:sz="0" w:space="0" w:color="auto"/>
        <w:left w:val="none" w:sz="0" w:space="0" w:color="auto"/>
        <w:bottom w:val="none" w:sz="0" w:space="0" w:color="auto"/>
        <w:right w:val="none" w:sz="0" w:space="0" w:color="auto"/>
      </w:divBdr>
    </w:div>
    <w:div w:id="1470660426">
      <w:bodyDiv w:val="1"/>
      <w:marLeft w:val="0"/>
      <w:marRight w:val="0"/>
      <w:marTop w:val="0"/>
      <w:marBottom w:val="0"/>
      <w:divBdr>
        <w:top w:val="none" w:sz="0" w:space="0" w:color="auto"/>
        <w:left w:val="none" w:sz="0" w:space="0" w:color="auto"/>
        <w:bottom w:val="none" w:sz="0" w:space="0" w:color="auto"/>
        <w:right w:val="none" w:sz="0" w:space="0" w:color="auto"/>
      </w:divBdr>
    </w:div>
    <w:div w:id="1470900033">
      <w:bodyDiv w:val="1"/>
      <w:marLeft w:val="0"/>
      <w:marRight w:val="0"/>
      <w:marTop w:val="0"/>
      <w:marBottom w:val="0"/>
      <w:divBdr>
        <w:top w:val="none" w:sz="0" w:space="0" w:color="auto"/>
        <w:left w:val="none" w:sz="0" w:space="0" w:color="auto"/>
        <w:bottom w:val="none" w:sz="0" w:space="0" w:color="auto"/>
        <w:right w:val="none" w:sz="0" w:space="0" w:color="auto"/>
      </w:divBdr>
      <w:divsChild>
        <w:div w:id="1292442618">
          <w:marLeft w:val="0"/>
          <w:marRight w:val="0"/>
          <w:marTop w:val="0"/>
          <w:marBottom w:val="150"/>
          <w:divBdr>
            <w:top w:val="none" w:sz="0" w:space="0" w:color="auto"/>
            <w:left w:val="none" w:sz="0" w:space="0" w:color="auto"/>
            <w:bottom w:val="none" w:sz="0" w:space="0" w:color="auto"/>
            <w:right w:val="none" w:sz="0" w:space="0" w:color="auto"/>
          </w:divBdr>
        </w:div>
      </w:divsChild>
    </w:div>
    <w:div w:id="1470978804">
      <w:bodyDiv w:val="1"/>
      <w:marLeft w:val="0"/>
      <w:marRight w:val="0"/>
      <w:marTop w:val="0"/>
      <w:marBottom w:val="0"/>
      <w:divBdr>
        <w:top w:val="none" w:sz="0" w:space="0" w:color="auto"/>
        <w:left w:val="none" w:sz="0" w:space="0" w:color="auto"/>
        <w:bottom w:val="none" w:sz="0" w:space="0" w:color="auto"/>
        <w:right w:val="none" w:sz="0" w:space="0" w:color="auto"/>
      </w:divBdr>
      <w:divsChild>
        <w:div w:id="1597053218">
          <w:marLeft w:val="0"/>
          <w:marRight w:val="0"/>
          <w:marTop w:val="0"/>
          <w:marBottom w:val="0"/>
          <w:divBdr>
            <w:top w:val="none" w:sz="0" w:space="0" w:color="auto"/>
            <w:left w:val="none" w:sz="0" w:space="0" w:color="auto"/>
            <w:bottom w:val="none" w:sz="0" w:space="0" w:color="auto"/>
            <w:right w:val="none" w:sz="0" w:space="0" w:color="auto"/>
          </w:divBdr>
          <w:divsChild>
            <w:div w:id="809707605">
              <w:marLeft w:val="0"/>
              <w:marRight w:val="0"/>
              <w:marTop w:val="0"/>
              <w:marBottom w:val="0"/>
              <w:divBdr>
                <w:top w:val="none" w:sz="0" w:space="0" w:color="auto"/>
                <w:left w:val="none" w:sz="0" w:space="0" w:color="auto"/>
                <w:bottom w:val="none" w:sz="0" w:space="0" w:color="auto"/>
                <w:right w:val="none" w:sz="0" w:space="0" w:color="auto"/>
              </w:divBdr>
            </w:div>
          </w:divsChild>
        </w:div>
        <w:div w:id="1207372071">
          <w:marLeft w:val="0"/>
          <w:marRight w:val="0"/>
          <w:marTop w:val="0"/>
          <w:marBottom w:val="0"/>
          <w:divBdr>
            <w:top w:val="none" w:sz="0" w:space="0" w:color="auto"/>
            <w:left w:val="none" w:sz="0" w:space="0" w:color="auto"/>
            <w:bottom w:val="none" w:sz="0" w:space="0" w:color="auto"/>
            <w:right w:val="none" w:sz="0" w:space="0" w:color="auto"/>
          </w:divBdr>
        </w:div>
        <w:div w:id="357126425">
          <w:marLeft w:val="0"/>
          <w:marRight w:val="0"/>
          <w:marTop w:val="0"/>
          <w:marBottom w:val="0"/>
          <w:divBdr>
            <w:top w:val="none" w:sz="0" w:space="0" w:color="auto"/>
            <w:left w:val="none" w:sz="0" w:space="0" w:color="auto"/>
            <w:bottom w:val="none" w:sz="0" w:space="0" w:color="auto"/>
            <w:right w:val="none" w:sz="0" w:space="0" w:color="auto"/>
          </w:divBdr>
          <w:divsChild>
            <w:div w:id="1231228292">
              <w:marLeft w:val="-225"/>
              <w:marRight w:val="-225"/>
              <w:marTop w:val="0"/>
              <w:marBottom w:val="0"/>
              <w:divBdr>
                <w:top w:val="none" w:sz="0" w:space="0" w:color="auto"/>
                <w:left w:val="none" w:sz="0" w:space="0" w:color="auto"/>
                <w:bottom w:val="none" w:sz="0" w:space="0" w:color="auto"/>
                <w:right w:val="none" w:sz="0" w:space="0" w:color="auto"/>
              </w:divBdr>
              <w:divsChild>
                <w:div w:id="1245532435">
                  <w:marLeft w:val="0"/>
                  <w:marRight w:val="0"/>
                  <w:marTop w:val="0"/>
                  <w:marBottom w:val="0"/>
                  <w:divBdr>
                    <w:top w:val="none" w:sz="0" w:space="0" w:color="auto"/>
                    <w:left w:val="none" w:sz="0" w:space="0" w:color="auto"/>
                    <w:bottom w:val="none" w:sz="0" w:space="0" w:color="auto"/>
                    <w:right w:val="single" w:sz="6" w:space="0" w:color="000000"/>
                  </w:divBdr>
                  <w:divsChild>
                    <w:div w:id="1903640385">
                      <w:marLeft w:val="0"/>
                      <w:marRight w:val="0"/>
                      <w:marTop w:val="0"/>
                      <w:marBottom w:val="0"/>
                      <w:divBdr>
                        <w:top w:val="none" w:sz="0" w:space="0" w:color="auto"/>
                        <w:left w:val="none" w:sz="0" w:space="0" w:color="auto"/>
                        <w:bottom w:val="none" w:sz="0" w:space="0" w:color="auto"/>
                        <w:right w:val="none" w:sz="0" w:space="0" w:color="auto"/>
                      </w:divBdr>
                      <w:divsChild>
                        <w:div w:id="951478531">
                          <w:marLeft w:val="0"/>
                          <w:marRight w:val="0"/>
                          <w:marTop w:val="0"/>
                          <w:marBottom w:val="0"/>
                          <w:divBdr>
                            <w:top w:val="none" w:sz="0" w:space="0" w:color="auto"/>
                            <w:left w:val="none" w:sz="0" w:space="0" w:color="auto"/>
                            <w:bottom w:val="none" w:sz="0" w:space="0" w:color="auto"/>
                            <w:right w:val="none" w:sz="0" w:space="0" w:color="auto"/>
                          </w:divBdr>
                        </w:div>
                        <w:div w:id="1009140414">
                          <w:marLeft w:val="0"/>
                          <w:marRight w:val="0"/>
                          <w:marTop w:val="0"/>
                          <w:marBottom w:val="0"/>
                          <w:divBdr>
                            <w:top w:val="none" w:sz="0" w:space="0" w:color="auto"/>
                            <w:left w:val="none" w:sz="0" w:space="0" w:color="auto"/>
                            <w:bottom w:val="none" w:sz="0" w:space="0" w:color="auto"/>
                            <w:right w:val="none" w:sz="0" w:space="0" w:color="auto"/>
                          </w:divBdr>
                        </w:div>
                        <w:div w:id="2115318078">
                          <w:marLeft w:val="0"/>
                          <w:marRight w:val="0"/>
                          <w:marTop w:val="0"/>
                          <w:marBottom w:val="0"/>
                          <w:divBdr>
                            <w:top w:val="none" w:sz="0" w:space="0" w:color="auto"/>
                            <w:left w:val="none" w:sz="0" w:space="0" w:color="auto"/>
                            <w:bottom w:val="none" w:sz="0" w:space="0" w:color="auto"/>
                            <w:right w:val="none" w:sz="0" w:space="0" w:color="auto"/>
                          </w:divBdr>
                        </w:div>
                        <w:div w:id="637883227">
                          <w:marLeft w:val="0"/>
                          <w:marRight w:val="0"/>
                          <w:marTop w:val="0"/>
                          <w:marBottom w:val="0"/>
                          <w:divBdr>
                            <w:top w:val="none" w:sz="0" w:space="0" w:color="auto"/>
                            <w:left w:val="none" w:sz="0" w:space="0" w:color="auto"/>
                            <w:bottom w:val="none" w:sz="0" w:space="0" w:color="auto"/>
                            <w:right w:val="none" w:sz="0" w:space="0" w:color="auto"/>
                          </w:divBdr>
                        </w:div>
                        <w:div w:id="205037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052990">
      <w:bodyDiv w:val="1"/>
      <w:marLeft w:val="0"/>
      <w:marRight w:val="0"/>
      <w:marTop w:val="0"/>
      <w:marBottom w:val="0"/>
      <w:divBdr>
        <w:top w:val="none" w:sz="0" w:space="0" w:color="auto"/>
        <w:left w:val="none" w:sz="0" w:space="0" w:color="auto"/>
        <w:bottom w:val="none" w:sz="0" w:space="0" w:color="auto"/>
        <w:right w:val="none" w:sz="0" w:space="0" w:color="auto"/>
      </w:divBdr>
      <w:divsChild>
        <w:div w:id="995113497">
          <w:marLeft w:val="0"/>
          <w:marRight w:val="0"/>
          <w:marTop w:val="0"/>
          <w:marBottom w:val="0"/>
          <w:divBdr>
            <w:top w:val="none" w:sz="0" w:space="0" w:color="auto"/>
            <w:left w:val="none" w:sz="0" w:space="0" w:color="auto"/>
            <w:bottom w:val="none" w:sz="0" w:space="0" w:color="auto"/>
            <w:right w:val="none" w:sz="0" w:space="0" w:color="auto"/>
          </w:divBdr>
          <w:divsChild>
            <w:div w:id="128133918">
              <w:marLeft w:val="0"/>
              <w:marRight w:val="0"/>
              <w:marTop w:val="0"/>
              <w:marBottom w:val="0"/>
              <w:divBdr>
                <w:top w:val="none" w:sz="0" w:space="0" w:color="auto"/>
                <w:left w:val="none" w:sz="0" w:space="0" w:color="auto"/>
                <w:bottom w:val="none" w:sz="0" w:space="0" w:color="auto"/>
                <w:right w:val="none" w:sz="0" w:space="0" w:color="auto"/>
              </w:divBdr>
              <w:divsChild>
                <w:div w:id="329331015">
                  <w:marLeft w:val="0"/>
                  <w:marRight w:val="0"/>
                  <w:marTop w:val="0"/>
                  <w:marBottom w:val="0"/>
                  <w:divBdr>
                    <w:top w:val="none" w:sz="0" w:space="0" w:color="auto"/>
                    <w:left w:val="none" w:sz="0" w:space="0" w:color="auto"/>
                    <w:bottom w:val="none" w:sz="0" w:space="0" w:color="auto"/>
                    <w:right w:val="none" w:sz="0" w:space="0" w:color="auto"/>
                  </w:divBdr>
                  <w:divsChild>
                    <w:div w:id="1374845304">
                      <w:marLeft w:val="0"/>
                      <w:marRight w:val="0"/>
                      <w:marTop w:val="0"/>
                      <w:marBottom w:val="0"/>
                      <w:divBdr>
                        <w:top w:val="none" w:sz="0" w:space="0" w:color="auto"/>
                        <w:left w:val="none" w:sz="0" w:space="0" w:color="auto"/>
                        <w:bottom w:val="none" w:sz="0" w:space="0" w:color="auto"/>
                        <w:right w:val="none" w:sz="0" w:space="0" w:color="auto"/>
                      </w:divBdr>
                      <w:divsChild>
                        <w:div w:id="192303368">
                          <w:marLeft w:val="0"/>
                          <w:marRight w:val="0"/>
                          <w:marTop w:val="0"/>
                          <w:marBottom w:val="0"/>
                          <w:divBdr>
                            <w:top w:val="none" w:sz="0" w:space="0" w:color="auto"/>
                            <w:left w:val="none" w:sz="0" w:space="0" w:color="auto"/>
                            <w:bottom w:val="none" w:sz="0" w:space="0" w:color="auto"/>
                            <w:right w:val="none" w:sz="0" w:space="0" w:color="auto"/>
                          </w:divBdr>
                          <w:divsChild>
                            <w:div w:id="876964588">
                              <w:marLeft w:val="0"/>
                              <w:marRight w:val="0"/>
                              <w:marTop w:val="0"/>
                              <w:marBottom w:val="0"/>
                              <w:divBdr>
                                <w:top w:val="none" w:sz="0" w:space="0" w:color="auto"/>
                                <w:left w:val="none" w:sz="0" w:space="0" w:color="auto"/>
                                <w:bottom w:val="none" w:sz="0" w:space="0" w:color="auto"/>
                                <w:right w:val="none" w:sz="0" w:space="0" w:color="auto"/>
                              </w:divBdr>
                              <w:divsChild>
                                <w:div w:id="1373726635">
                                  <w:marLeft w:val="0"/>
                                  <w:marRight w:val="0"/>
                                  <w:marTop w:val="0"/>
                                  <w:marBottom w:val="0"/>
                                  <w:divBdr>
                                    <w:top w:val="none" w:sz="0" w:space="0" w:color="auto"/>
                                    <w:left w:val="none" w:sz="0" w:space="0" w:color="auto"/>
                                    <w:bottom w:val="none" w:sz="0" w:space="0" w:color="auto"/>
                                    <w:right w:val="none" w:sz="0" w:space="0" w:color="auto"/>
                                  </w:divBdr>
                                  <w:divsChild>
                                    <w:div w:id="336466997">
                                      <w:marLeft w:val="0"/>
                                      <w:marRight w:val="0"/>
                                      <w:marTop w:val="0"/>
                                      <w:marBottom w:val="0"/>
                                      <w:divBdr>
                                        <w:top w:val="none" w:sz="0" w:space="0" w:color="auto"/>
                                        <w:left w:val="none" w:sz="0" w:space="0" w:color="auto"/>
                                        <w:bottom w:val="none" w:sz="0" w:space="0" w:color="auto"/>
                                        <w:right w:val="none" w:sz="0" w:space="0" w:color="auto"/>
                                      </w:divBdr>
                                      <w:divsChild>
                                        <w:div w:id="154633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1559467">
      <w:bodyDiv w:val="1"/>
      <w:marLeft w:val="0"/>
      <w:marRight w:val="0"/>
      <w:marTop w:val="0"/>
      <w:marBottom w:val="0"/>
      <w:divBdr>
        <w:top w:val="none" w:sz="0" w:space="0" w:color="auto"/>
        <w:left w:val="none" w:sz="0" w:space="0" w:color="auto"/>
        <w:bottom w:val="none" w:sz="0" w:space="0" w:color="auto"/>
        <w:right w:val="none" w:sz="0" w:space="0" w:color="auto"/>
      </w:divBdr>
      <w:divsChild>
        <w:div w:id="1322658304">
          <w:marLeft w:val="0"/>
          <w:marRight w:val="0"/>
          <w:marTop w:val="0"/>
          <w:marBottom w:val="0"/>
          <w:divBdr>
            <w:top w:val="none" w:sz="0" w:space="0" w:color="auto"/>
            <w:left w:val="none" w:sz="0" w:space="0" w:color="auto"/>
            <w:bottom w:val="none" w:sz="0" w:space="0" w:color="auto"/>
            <w:right w:val="none" w:sz="0" w:space="0" w:color="auto"/>
          </w:divBdr>
          <w:divsChild>
            <w:div w:id="1091001609">
              <w:marLeft w:val="0"/>
              <w:marRight w:val="0"/>
              <w:marTop w:val="0"/>
              <w:marBottom w:val="0"/>
              <w:divBdr>
                <w:top w:val="none" w:sz="0" w:space="0" w:color="auto"/>
                <w:left w:val="none" w:sz="0" w:space="0" w:color="auto"/>
                <w:bottom w:val="none" w:sz="0" w:space="0" w:color="auto"/>
                <w:right w:val="none" w:sz="0" w:space="0" w:color="auto"/>
              </w:divBdr>
              <w:divsChild>
                <w:div w:id="1627394401">
                  <w:marLeft w:val="0"/>
                  <w:marRight w:val="0"/>
                  <w:marTop w:val="0"/>
                  <w:marBottom w:val="0"/>
                  <w:divBdr>
                    <w:top w:val="none" w:sz="0" w:space="0" w:color="auto"/>
                    <w:left w:val="none" w:sz="0" w:space="0" w:color="auto"/>
                    <w:bottom w:val="none" w:sz="0" w:space="0" w:color="auto"/>
                    <w:right w:val="none" w:sz="0" w:space="0" w:color="auto"/>
                  </w:divBdr>
                  <w:divsChild>
                    <w:div w:id="359817352">
                      <w:marLeft w:val="0"/>
                      <w:marRight w:val="0"/>
                      <w:marTop w:val="0"/>
                      <w:marBottom w:val="0"/>
                      <w:divBdr>
                        <w:top w:val="none" w:sz="0" w:space="0" w:color="auto"/>
                        <w:left w:val="none" w:sz="0" w:space="0" w:color="auto"/>
                        <w:bottom w:val="none" w:sz="0" w:space="0" w:color="auto"/>
                        <w:right w:val="none" w:sz="0" w:space="0" w:color="auto"/>
                      </w:divBdr>
                      <w:divsChild>
                        <w:div w:id="1317103680">
                          <w:marLeft w:val="0"/>
                          <w:marRight w:val="0"/>
                          <w:marTop w:val="0"/>
                          <w:marBottom w:val="0"/>
                          <w:divBdr>
                            <w:top w:val="none" w:sz="0" w:space="0" w:color="auto"/>
                            <w:left w:val="none" w:sz="0" w:space="0" w:color="auto"/>
                            <w:bottom w:val="none" w:sz="0" w:space="0" w:color="auto"/>
                            <w:right w:val="none" w:sz="0" w:space="0" w:color="auto"/>
                          </w:divBdr>
                          <w:divsChild>
                            <w:div w:id="1567256709">
                              <w:marLeft w:val="0"/>
                              <w:marRight w:val="0"/>
                              <w:marTop w:val="0"/>
                              <w:marBottom w:val="0"/>
                              <w:divBdr>
                                <w:top w:val="none" w:sz="0" w:space="0" w:color="auto"/>
                                <w:left w:val="none" w:sz="0" w:space="0" w:color="auto"/>
                                <w:bottom w:val="none" w:sz="0" w:space="0" w:color="auto"/>
                                <w:right w:val="none" w:sz="0" w:space="0" w:color="auto"/>
                              </w:divBdr>
                              <w:divsChild>
                                <w:div w:id="1890342420">
                                  <w:marLeft w:val="0"/>
                                  <w:marRight w:val="0"/>
                                  <w:marTop w:val="0"/>
                                  <w:marBottom w:val="0"/>
                                  <w:divBdr>
                                    <w:top w:val="none" w:sz="0" w:space="0" w:color="auto"/>
                                    <w:left w:val="none" w:sz="0" w:space="0" w:color="auto"/>
                                    <w:bottom w:val="none" w:sz="0" w:space="0" w:color="auto"/>
                                    <w:right w:val="none" w:sz="0" w:space="0" w:color="auto"/>
                                  </w:divBdr>
                                  <w:divsChild>
                                    <w:div w:id="4366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1943257">
      <w:bodyDiv w:val="1"/>
      <w:marLeft w:val="0"/>
      <w:marRight w:val="0"/>
      <w:marTop w:val="0"/>
      <w:marBottom w:val="0"/>
      <w:divBdr>
        <w:top w:val="none" w:sz="0" w:space="0" w:color="auto"/>
        <w:left w:val="none" w:sz="0" w:space="0" w:color="auto"/>
        <w:bottom w:val="none" w:sz="0" w:space="0" w:color="auto"/>
        <w:right w:val="none" w:sz="0" w:space="0" w:color="auto"/>
      </w:divBdr>
      <w:divsChild>
        <w:div w:id="1900898424">
          <w:marLeft w:val="0"/>
          <w:marRight w:val="0"/>
          <w:marTop w:val="0"/>
          <w:marBottom w:val="150"/>
          <w:divBdr>
            <w:top w:val="none" w:sz="0" w:space="0" w:color="auto"/>
            <w:left w:val="none" w:sz="0" w:space="0" w:color="auto"/>
            <w:bottom w:val="none" w:sz="0" w:space="0" w:color="auto"/>
            <w:right w:val="none" w:sz="0" w:space="0" w:color="auto"/>
          </w:divBdr>
        </w:div>
      </w:divsChild>
    </w:div>
    <w:div w:id="1472794978">
      <w:bodyDiv w:val="1"/>
      <w:marLeft w:val="0"/>
      <w:marRight w:val="0"/>
      <w:marTop w:val="0"/>
      <w:marBottom w:val="0"/>
      <w:divBdr>
        <w:top w:val="none" w:sz="0" w:space="0" w:color="auto"/>
        <w:left w:val="none" w:sz="0" w:space="0" w:color="auto"/>
        <w:bottom w:val="none" w:sz="0" w:space="0" w:color="auto"/>
        <w:right w:val="none" w:sz="0" w:space="0" w:color="auto"/>
      </w:divBdr>
      <w:divsChild>
        <w:div w:id="1553804557">
          <w:marLeft w:val="0"/>
          <w:marRight w:val="0"/>
          <w:marTop w:val="0"/>
          <w:marBottom w:val="225"/>
          <w:divBdr>
            <w:top w:val="none" w:sz="0" w:space="0" w:color="auto"/>
            <w:left w:val="none" w:sz="0" w:space="0" w:color="auto"/>
            <w:bottom w:val="none" w:sz="0" w:space="0" w:color="auto"/>
            <w:right w:val="none" w:sz="0" w:space="0" w:color="auto"/>
          </w:divBdr>
        </w:div>
      </w:divsChild>
    </w:div>
    <w:div w:id="1473866194">
      <w:bodyDiv w:val="1"/>
      <w:marLeft w:val="0"/>
      <w:marRight w:val="0"/>
      <w:marTop w:val="0"/>
      <w:marBottom w:val="0"/>
      <w:divBdr>
        <w:top w:val="none" w:sz="0" w:space="0" w:color="auto"/>
        <w:left w:val="none" w:sz="0" w:space="0" w:color="auto"/>
        <w:bottom w:val="none" w:sz="0" w:space="0" w:color="auto"/>
        <w:right w:val="none" w:sz="0" w:space="0" w:color="auto"/>
      </w:divBdr>
      <w:divsChild>
        <w:div w:id="1276789100">
          <w:marLeft w:val="0"/>
          <w:marRight w:val="0"/>
          <w:marTop w:val="0"/>
          <w:marBottom w:val="0"/>
          <w:divBdr>
            <w:top w:val="none" w:sz="0" w:space="0" w:color="auto"/>
            <w:left w:val="none" w:sz="0" w:space="0" w:color="auto"/>
            <w:bottom w:val="dotted" w:sz="6" w:space="4" w:color="DDDDDD"/>
            <w:right w:val="none" w:sz="0" w:space="0" w:color="auto"/>
          </w:divBdr>
        </w:div>
      </w:divsChild>
    </w:div>
    <w:div w:id="1474251877">
      <w:bodyDiv w:val="1"/>
      <w:marLeft w:val="0"/>
      <w:marRight w:val="0"/>
      <w:marTop w:val="0"/>
      <w:marBottom w:val="0"/>
      <w:divBdr>
        <w:top w:val="none" w:sz="0" w:space="0" w:color="auto"/>
        <w:left w:val="none" w:sz="0" w:space="0" w:color="auto"/>
        <w:bottom w:val="none" w:sz="0" w:space="0" w:color="auto"/>
        <w:right w:val="none" w:sz="0" w:space="0" w:color="auto"/>
      </w:divBdr>
      <w:divsChild>
        <w:div w:id="4984512">
          <w:marLeft w:val="0"/>
          <w:marRight w:val="0"/>
          <w:marTop w:val="0"/>
          <w:marBottom w:val="0"/>
          <w:divBdr>
            <w:top w:val="none" w:sz="0" w:space="0" w:color="auto"/>
            <w:left w:val="none" w:sz="0" w:space="0" w:color="auto"/>
            <w:bottom w:val="none" w:sz="0" w:space="0" w:color="auto"/>
            <w:right w:val="none" w:sz="0" w:space="0" w:color="auto"/>
          </w:divBdr>
          <w:divsChild>
            <w:div w:id="994451914">
              <w:marLeft w:val="0"/>
              <w:marRight w:val="0"/>
              <w:marTop w:val="0"/>
              <w:marBottom w:val="0"/>
              <w:divBdr>
                <w:top w:val="none" w:sz="0" w:space="0" w:color="auto"/>
                <w:left w:val="none" w:sz="0" w:space="0" w:color="auto"/>
                <w:bottom w:val="none" w:sz="0" w:space="0" w:color="auto"/>
                <w:right w:val="none" w:sz="0" w:space="0" w:color="auto"/>
              </w:divBdr>
            </w:div>
          </w:divsChild>
        </w:div>
        <w:div w:id="393628325">
          <w:marLeft w:val="0"/>
          <w:marRight w:val="0"/>
          <w:marTop w:val="150"/>
          <w:marBottom w:val="0"/>
          <w:divBdr>
            <w:top w:val="none" w:sz="0" w:space="0" w:color="auto"/>
            <w:left w:val="none" w:sz="0" w:space="0" w:color="auto"/>
            <w:bottom w:val="none" w:sz="0" w:space="0" w:color="auto"/>
            <w:right w:val="none" w:sz="0" w:space="0" w:color="auto"/>
          </w:divBdr>
          <w:divsChild>
            <w:div w:id="399835146">
              <w:marLeft w:val="0"/>
              <w:marRight w:val="0"/>
              <w:marTop w:val="0"/>
              <w:marBottom w:val="0"/>
              <w:divBdr>
                <w:top w:val="none" w:sz="0" w:space="0" w:color="auto"/>
                <w:left w:val="none" w:sz="0" w:space="0" w:color="auto"/>
                <w:bottom w:val="none" w:sz="0" w:space="0" w:color="auto"/>
                <w:right w:val="none" w:sz="0" w:space="0" w:color="auto"/>
              </w:divBdr>
              <w:divsChild>
                <w:div w:id="1291741875">
                  <w:marLeft w:val="0"/>
                  <w:marRight w:val="0"/>
                  <w:marTop w:val="0"/>
                  <w:marBottom w:val="0"/>
                  <w:divBdr>
                    <w:top w:val="none" w:sz="0" w:space="0" w:color="auto"/>
                    <w:left w:val="none" w:sz="0" w:space="0" w:color="auto"/>
                    <w:bottom w:val="none" w:sz="0" w:space="0" w:color="auto"/>
                    <w:right w:val="none" w:sz="0" w:space="0" w:color="auto"/>
                  </w:divBdr>
                </w:div>
                <w:div w:id="204624717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028811">
      <w:bodyDiv w:val="1"/>
      <w:marLeft w:val="0"/>
      <w:marRight w:val="0"/>
      <w:marTop w:val="0"/>
      <w:marBottom w:val="0"/>
      <w:divBdr>
        <w:top w:val="none" w:sz="0" w:space="0" w:color="auto"/>
        <w:left w:val="none" w:sz="0" w:space="0" w:color="auto"/>
        <w:bottom w:val="none" w:sz="0" w:space="0" w:color="auto"/>
        <w:right w:val="none" w:sz="0" w:space="0" w:color="auto"/>
      </w:divBdr>
    </w:div>
    <w:div w:id="1475566107">
      <w:bodyDiv w:val="1"/>
      <w:marLeft w:val="0"/>
      <w:marRight w:val="0"/>
      <w:marTop w:val="0"/>
      <w:marBottom w:val="0"/>
      <w:divBdr>
        <w:top w:val="none" w:sz="0" w:space="0" w:color="auto"/>
        <w:left w:val="none" w:sz="0" w:space="0" w:color="auto"/>
        <w:bottom w:val="none" w:sz="0" w:space="0" w:color="auto"/>
        <w:right w:val="none" w:sz="0" w:space="0" w:color="auto"/>
      </w:divBdr>
      <w:divsChild>
        <w:div w:id="1229923126">
          <w:marLeft w:val="0"/>
          <w:marRight w:val="0"/>
          <w:marTop w:val="0"/>
          <w:marBottom w:val="0"/>
          <w:divBdr>
            <w:top w:val="none" w:sz="0" w:space="0" w:color="auto"/>
            <w:left w:val="none" w:sz="0" w:space="0" w:color="auto"/>
            <w:bottom w:val="none" w:sz="0" w:space="0" w:color="auto"/>
            <w:right w:val="none" w:sz="0" w:space="0" w:color="auto"/>
          </w:divBdr>
          <w:divsChild>
            <w:div w:id="637036206">
              <w:marLeft w:val="0"/>
              <w:marRight w:val="0"/>
              <w:marTop w:val="0"/>
              <w:marBottom w:val="0"/>
              <w:divBdr>
                <w:top w:val="none" w:sz="0" w:space="0" w:color="auto"/>
                <w:left w:val="none" w:sz="0" w:space="0" w:color="auto"/>
                <w:bottom w:val="none" w:sz="0" w:space="0" w:color="auto"/>
                <w:right w:val="none" w:sz="0" w:space="0" w:color="auto"/>
              </w:divBdr>
              <w:divsChild>
                <w:div w:id="1627852825">
                  <w:marLeft w:val="0"/>
                  <w:marRight w:val="0"/>
                  <w:marTop w:val="0"/>
                  <w:marBottom w:val="0"/>
                  <w:divBdr>
                    <w:top w:val="none" w:sz="0" w:space="0" w:color="auto"/>
                    <w:left w:val="none" w:sz="0" w:space="0" w:color="auto"/>
                    <w:bottom w:val="none" w:sz="0" w:space="0" w:color="auto"/>
                    <w:right w:val="none" w:sz="0" w:space="0" w:color="auto"/>
                  </w:divBdr>
                  <w:divsChild>
                    <w:div w:id="1693993128">
                      <w:marLeft w:val="0"/>
                      <w:marRight w:val="0"/>
                      <w:marTop w:val="0"/>
                      <w:marBottom w:val="0"/>
                      <w:divBdr>
                        <w:top w:val="none" w:sz="0" w:space="0" w:color="auto"/>
                        <w:left w:val="none" w:sz="0" w:space="0" w:color="auto"/>
                        <w:bottom w:val="none" w:sz="0" w:space="0" w:color="auto"/>
                        <w:right w:val="none" w:sz="0" w:space="0" w:color="auto"/>
                      </w:divBdr>
                      <w:divsChild>
                        <w:div w:id="1832519279">
                          <w:marLeft w:val="0"/>
                          <w:marRight w:val="0"/>
                          <w:marTop w:val="0"/>
                          <w:marBottom w:val="0"/>
                          <w:divBdr>
                            <w:top w:val="none" w:sz="0" w:space="0" w:color="auto"/>
                            <w:left w:val="none" w:sz="0" w:space="0" w:color="auto"/>
                            <w:bottom w:val="none" w:sz="0" w:space="0" w:color="auto"/>
                            <w:right w:val="none" w:sz="0" w:space="0" w:color="auto"/>
                          </w:divBdr>
                          <w:divsChild>
                            <w:div w:id="1579826333">
                              <w:marLeft w:val="0"/>
                              <w:marRight w:val="0"/>
                              <w:marTop w:val="0"/>
                              <w:marBottom w:val="0"/>
                              <w:divBdr>
                                <w:top w:val="none" w:sz="0" w:space="0" w:color="auto"/>
                                <w:left w:val="none" w:sz="0" w:space="0" w:color="auto"/>
                                <w:bottom w:val="none" w:sz="0" w:space="0" w:color="auto"/>
                                <w:right w:val="none" w:sz="0" w:space="0" w:color="auto"/>
                              </w:divBdr>
                              <w:divsChild>
                                <w:div w:id="1096363968">
                                  <w:marLeft w:val="0"/>
                                  <w:marRight w:val="0"/>
                                  <w:marTop w:val="0"/>
                                  <w:marBottom w:val="0"/>
                                  <w:divBdr>
                                    <w:top w:val="none" w:sz="0" w:space="0" w:color="auto"/>
                                    <w:left w:val="none" w:sz="0" w:space="0" w:color="auto"/>
                                    <w:bottom w:val="none" w:sz="0" w:space="0" w:color="auto"/>
                                    <w:right w:val="none" w:sz="0" w:space="0" w:color="auto"/>
                                  </w:divBdr>
                                  <w:divsChild>
                                    <w:div w:id="185017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835758">
      <w:bodyDiv w:val="1"/>
      <w:marLeft w:val="0"/>
      <w:marRight w:val="0"/>
      <w:marTop w:val="0"/>
      <w:marBottom w:val="0"/>
      <w:divBdr>
        <w:top w:val="none" w:sz="0" w:space="0" w:color="auto"/>
        <w:left w:val="none" w:sz="0" w:space="0" w:color="auto"/>
        <w:bottom w:val="none" w:sz="0" w:space="0" w:color="auto"/>
        <w:right w:val="none" w:sz="0" w:space="0" w:color="auto"/>
      </w:divBdr>
    </w:div>
    <w:div w:id="1476021905">
      <w:bodyDiv w:val="1"/>
      <w:marLeft w:val="0"/>
      <w:marRight w:val="0"/>
      <w:marTop w:val="0"/>
      <w:marBottom w:val="0"/>
      <w:divBdr>
        <w:top w:val="none" w:sz="0" w:space="0" w:color="auto"/>
        <w:left w:val="none" w:sz="0" w:space="0" w:color="auto"/>
        <w:bottom w:val="none" w:sz="0" w:space="0" w:color="auto"/>
        <w:right w:val="none" w:sz="0" w:space="0" w:color="auto"/>
      </w:divBdr>
      <w:divsChild>
        <w:div w:id="373240207">
          <w:marLeft w:val="0"/>
          <w:marRight w:val="0"/>
          <w:marTop w:val="0"/>
          <w:marBottom w:val="0"/>
          <w:divBdr>
            <w:top w:val="none" w:sz="0" w:space="0" w:color="auto"/>
            <w:left w:val="none" w:sz="0" w:space="0" w:color="auto"/>
            <w:bottom w:val="none" w:sz="0" w:space="0" w:color="auto"/>
            <w:right w:val="none" w:sz="0" w:space="0" w:color="auto"/>
          </w:divBdr>
          <w:divsChild>
            <w:div w:id="1989941964">
              <w:marLeft w:val="0"/>
              <w:marRight w:val="0"/>
              <w:marTop w:val="0"/>
              <w:marBottom w:val="0"/>
              <w:divBdr>
                <w:top w:val="none" w:sz="0" w:space="0" w:color="auto"/>
                <w:left w:val="none" w:sz="0" w:space="0" w:color="auto"/>
                <w:bottom w:val="none" w:sz="0" w:space="0" w:color="auto"/>
                <w:right w:val="none" w:sz="0" w:space="0" w:color="auto"/>
              </w:divBdr>
              <w:divsChild>
                <w:div w:id="1899707996">
                  <w:marLeft w:val="0"/>
                  <w:marRight w:val="0"/>
                  <w:marTop w:val="0"/>
                  <w:marBottom w:val="0"/>
                  <w:divBdr>
                    <w:top w:val="none" w:sz="0" w:space="0" w:color="auto"/>
                    <w:left w:val="none" w:sz="0" w:space="0" w:color="auto"/>
                    <w:bottom w:val="none" w:sz="0" w:space="0" w:color="auto"/>
                    <w:right w:val="none" w:sz="0" w:space="0" w:color="auto"/>
                  </w:divBdr>
                  <w:divsChild>
                    <w:div w:id="1056273152">
                      <w:marLeft w:val="0"/>
                      <w:marRight w:val="0"/>
                      <w:marTop w:val="0"/>
                      <w:marBottom w:val="0"/>
                      <w:divBdr>
                        <w:top w:val="none" w:sz="0" w:space="0" w:color="auto"/>
                        <w:left w:val="none" w:sz="0" w:space="0" w:color="auto"/>
                        <w:bottom w:val="none" w:sz="0" w:space="0" w:color="auto"/>
                        <w:right w:val="none" w:sz="0" w:space="0" w:color="auto"/>
                      </w:divBdr>
                      <w:divsChild>
                        <w:div w:id="516896049">
                          <w:marLeft w:val="0"/>
                          <w:marRight w:val="0"/>
                          <w:marTop w:val="0"/>
                          <w:marBottom w:val="0"/>
                          <w:divBdr>
                            <w:top w:val="none" w:sz="0" w:space="0" w:color="auto"/>
                            <w:left w:val="none" w:sz="0" w:space="0" w:color="auto"/>
                            <w:bottom w:val="none" w:sz="0" w:space="0" w:color="auto"/>
                            <w:right w:val="none" w:sz="0" w:space="0" w:color="auto"/>
                          </w:divBdr>
                          <w:divsChild>
                            <w:div w:id="988755018">
                              <w:marLeft w:val="0"/>
                              <w:marRight w:val="0"/>
                              <w:marTop w:val="0"/>
                              <w:marBottom w:val="0"/>
                              <w:divBdr>
                                <w:top w:val="none" w:sz="0" w:space="0" w:color="auto"/>
                                <w:left w:val="none" w:sz="0" w:space="0" w:color="auto"/>
                                <w:bottom w:val="none" w:sz="0" w:space="0" w:color="auto"/>
                                <w:right w:val="none" w:sz="0" w:space="0" w:color="auto"/>
                              </w:divBdr>
                              <w:divsChild>
                                <w:div w:id="2112166698">
                                  <w:marLeft w:val="0"/>
                                  <w:marRight w:val="0"/>
                                  <w:marTop w:val="0"/>
                                  <w:marBottom w:val="0"/>
                                  <w:divBdr>
                                    <w:top w:val="none" w:sz="0" w:space="0" w:color="auto"/>
                                    <w:left w:val="none" w:sz="0" w:space="0" w:color="auto"/>
                                    <w:bottom w:val="none" w:sz="0" w:space="0" w:color="auto"/>
                                    <w:right w:val="none" w:sz="0" w:space="0" w:color="auto"/>
                                  </w:divBdr>
                                  <w:divsChild>
                                    <w:div w:id="29499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6069935">
      <w:bodyDiv w:val="1"/>
      <w:marLeft w:val="0"/>
      <w:marRight w:val="0"/>
      <w:marTop w:val="0"/>
      <w:marBottom w:val="0"/>
      <w:divBdr>
        <w:top w:val="none" w:sz="0" w:space="0" w:color="auto"/>
        <w:left w:val="none" w:sz="0" w:space="0" w:color="auto"/>
        <w:bottom w:val="none" w:sz="0" w:space="0" w:color="auto"/>
        <w:right w:val="none" w:sz="0" w:space="0" w:color="auto"/>
      </w:divBdr>
      <w:divsChild>
        <w:div w:id="221448779">
          <w:marLeft w:val="0"/>
          <w:marRight w:val="0"/>
          <w:marTop w:val="0"/>
          <w:marBottom w:val="75"/>
          <w:divBdr>
            <w:top w:val="none" w:sz="0" w:space="0" w:color="auto"/>
            <w:left w:val="none" w:sz="0" w:space="0" w:color="auto"/>
            <w:bottom w:val="none" w:sz="0" w:space="0" w:color="auto"/>
            <w:right w:val="none" w:sz="0" w:space="0" w:color="auto"/>
          </w:divBdr>
        </w:div>
        <w:div w:id="481890701">
          <w:marLeft w:val="0"/>
          <w:marRight w:val="0"/>
          <w:marTop w:val="0"/>
          <w:marBottom w:val="300"/>
          <w:divBdr>
            <w:top w:val="none" w:sz="0" w:space="0" w:color="auto"/>
            <w:left w:val="none" w:sz="0" w:space="0" w:color="auto"/>
            <w:bottom w:val="none" w:sz="0" w:space="0" w:color="auto"/>
            <w:right w:val="none" w:sz="0" w:space="0" w:color="auto"/>
          </w:divBdr>
          <w:divsChild>
            <w:div w:id="1931960915">
              <w:marLeft w:val="0"/>
              <w:marRight w:val="0"/>
              <w:marTop w:val="0"/>
              <w:marBottom w:val="0"/>
              <w:divBdr>
                <w:top w:val="none" w:sz="0" w:space="0" w:color="auto"/>
                <w:left w:val="none" w:sz="0" w:space="0" w:color="auto"/>
                <w:bottom w:val="none" w:sz="0" w:space="0" w:color="auto"/>
                <w:right w:val="none" w:sz="0" w:space="0" w:color="auto"/>
              </w:divBdr>
            </w:div>
          </w:divsChild>
        </w:div>
        <w:div w:id="547647299">
          <w:marLeft w:val="0"/>
          <w:marRight w:val="0"/>
          <w:marTop w:val="0"/>
          <w:marBottom w:val="0"/>
          <w:divBdr>
            <w:top w:val="none" w:sz="0" w:space="0" w:color="auto"/>
            <w:left w:val="none" w:sz="0" w:space="0" w:color="auto"/>
            <w:bottom w:val="none" w:sz="0" w:space="0" w:color="auto"/>
            <w:right w:val="none" w:sz="0" w:space="0" w:color="auto"/>
          </w:divBdr>
          <w:divsChild>
            <w:div w:id="1789012098">
              <w:marLeft w:val="0"/>
              <w:marRight w:val="0"/>
              <w:marTop w:val="0"/>
              <w:marBottom w:val="0"/>
              <w:divBdr>
                <w:top w:val="none" w:sz="0" w:space="0" w:color="auto"/>
                <w:left w:val="none" w:sz="0" w:space="0" w:color="auto"/>
                <w:bottom w:val="none" w:sz="0" w:space="0" w:color="auto"/>
                <w:right w:val="none" w:sz="0" w:space="0" w:color="auto"/>
              </w:divBdr>
              <w:divsChild>
                <w:div w:id="112030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520528">
          <w:marLeft w:val="0"/>
          <w:marRight w:val="0"/>
          <w:marTop w:val="0"/>
          <w:marBottom w:val="0"/>
          <w:divBdr>
            <w:top w:val="none" w:sz="0" w:space="0" w:color="auto"/>
            <w:left w:val="none" w:sz="0" w:space="0" w:color="auto"/>
            <w:bottom w:val="none" w:sz="0" w:space="0" w:color="auto"/>
            <w:right w:val="none" w:sz="0" w:space="0" w:color="auto"/>
          </w:divBdr>
          <w:divsChild>
            <w:div w:id="158638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1087">
      <w:bodyDiv w:val="1"/>
      <w:marLeft w:val="0"/>
      <w:marRight w:val="0"/>
      <w:marTop w:val="0"/>
      <w:marBottom w:val="0"/>
      <w:divBdr>
        <w:top w:val="none" w:sz="0" w:space="0" w:color="auto"/>
        <w:left w:val="none" w:sz="0" w:space="0" w:color="auto"/>
        <w:bottom w:val="none" w:sz="0" w:space="0" w:color="auto"/>
        <w:right w:val="none" w:sz="0" w:space="0" w:color="auto"/>
      </w:divBdr>
      <w:divsChild>
        <w:div w:id="1522429118">
          <w:marLeft w:val="0"/>
          <w:marRight w:val="0"/>
          <w:marTop w:val="0"/>
          <w:marBottom w:val="0"/>
          <w:divBdr>
            <w:top w:val="none" w:sz="0" w:space="0" w:color="auto"/>
            <w:left w:val="none" w:sz="0" w:space="0" w:color="auto"/>
            <w:bottom w:val="dotted" w:sz="6" w:space="4" w:color="DDDDDD"/>
            <w:right w:val="none" w:sz="0" w:space="0" w:color="auto"/>
          </w:divBdr>
        </w:div>
      </w:divsChild>
    </w:div>
    <w:div w:id="1476604654">
      <w:bodyDiv w:val="1"/>
      <w:marLeft w:val="0"/>
      <w:marRight w:val="0"/>
      <w:marTop w:val="0"/>
      <w:marBottom w:val="0"/>
      <w:divBdr>
        <w:top w:val="none" w:sz="0" w:space="0" w:color="auto"/>
        <w:left w:val="none" w:sz="0" w:space="0" w:color="auto"/>
        <w:bottom w:val="none" w:sz="0" w:space="0" w:color="auto"/>
        <w:right w:val="none" w:sz="0" w:space="0" w:color="auto"/>
      </w:divBdr>
      <w:divsChild>
        <w:div w:id="1769812337">
          <w:marLeft w:val="0"/>
          <w:marRight w:val="0"/>
          <w:marTop w:val="0"/>
          <w:marBottom w:val="0"/>
          <w:divBdr>
            <w:top w:val="none" w:sz="0" w:space="0" w:color="auto"/>
            <w:left w:val="none" w:sz="0" w:space="0" w:color="auto"/>
            <w:bottom w:val="none" w:sz="0" w:space="0" w:color="auto"/>
            <w:right w:val="none" w:sz="0" w:space="0" w:color="auto"/>
          </w:divBdr>
        </w:div>
      </w:divsChild>
    </w:div>
    <w:div w:id="1477069966">
      <w:bodyDiv w:val="1"/>
      <w:marLeft w:val="0"/>
      <w:marRight w:val="0"/>
      <w:marTop w:val="0"/>
      <w:marBottom w:val="0"/>
      <w:divBdr>
        <w:top w:val="none" w:sz="0" w:space="0" w:color="auto"/>
        <w:left w:val="none" w:sz="0" w:space="0" w:color="auto"/>
        <w:bottom w:val="none" w:sz="0" w:space="0" w:color="auto"/>
        <w:right w:val="none" w:sz="0" w:space="0" w:color="auto"/>
      </w:divBdr>
      <w:divsChild>
        <w:div w:id="223176833">
          <w:marLeft w:val="0"/>
          <w:marRight w:val="0"/>
          <w:marTop w:val="0"/>
          <w:marBottom w:val="150"/>
          <w:divBdr>
            <w:top w:val="none" w:sz="0" w:space="0" w:color="auto"/>
            <w:left w:val="none" w:sz="0" w:space="0" w:color="auto"/>
            <w:bottom w:val="none" w:sz="0" w:space="0" w:color="auto"/>
            <w:right w:val="none" w:sz="0" w:space="0" w:color="auto"/>
          </w:divBdr>
        </w:div>
        <w:div w:id="623999924">
          <w:marLeft w:val="0"/>
          <w:marRight w:val="0"/>
          <w:marTop w:val="0"/>
          <w:marBottom w:val="0"/>
          <w:divBdr>
            <w:top w:val="none" w:sz="0" w:space="0" w:color="auto"/>
            <w:left w:val="none" w:sz="0" w:space="0" w:color="auto"/>
            <w:bottom w:val="none" w:sz="0" w:space="0" w:color="auto"/>
            <w:right w:val="none" w:sz="0" w:space="0" w:color="auto"/>
          </w:divBdr>
          <w:divsChild>
            <w:div w:id="1874493203">
              <w:marLeft w:val="0"/>
              <w:marRight w:val="0"/>
              <w:marTop w:val="225"/>
              <w:marBottom w:val="225"/>
              <w:divBdr>
                <w:top w:val="none" w:sz="0" w:space="0" w:color="auto"/>
                <w:left w:val="none" w:sz="0" w:space="0" w:color="auto"/>
                <w:bottom w:val="none" w:sz="0" w:space="0" w:color="auto"/>
                <w:right w:val="none" w:sz="0" w:space="0" w:color="auto"/>
              </w:divBdr>
            </w:div>
          </w:divsChild>
        </w:div>
        <w:div w:id="1162893492">
          <w:marLeft w:val="0"/>
          <w:marRight w:val="0"/>
          <w:marTop w:val="0"/>
          <w:marBottom w:val="150"/>
          <w:divBdr>
            <w:top w:val="none" w:sz="0" w:space="0" w:color="auto"/>
            <w:left w:val="none" w:sz="0" w:space="0" w:color="auto"/>
            <w:bottom w:val="none" w:sz="0" w:space="0" w:color="auto"/>
            <w:right w:val="none" w:sz="0" w:space="0" w:color="auto"/>
          </w:divBdr>
          <w:divsChild>
            <w:div w:id="1223906512">
              <w:marLeft w:val="0"/>
              <w:marRight w:val="0"/>
              <w:marTop w:val="0"/>
              <w:marBottom w:val="0"/>
              <w:divBdr>
                <w:top w:val="none" w:sz="0" w:space="0" w:color="auto"/>
                <w:left w:val="none" w:sz="0" w:space="0" w:color="auto"/>
                <w:bottom w:val="none" w:sz="0" w:space="0" w:color="auto"/>
                <w:right w:val="none" w:sz="0" w:space="0" w:color="auto"/>
              </w:divBdr>
              <w:divsChild>
                <w:div w:id="113016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146892">
      <w:bodyDiv w:val="1"/>
      <w:marLeft w:val="0"/>
      <w:marRight w:val="0"/>
      <w:marTop w:val="0"/>
      <w:marBottom w:val="0"/>
      <w:divBdr>
        <w:top w:val="none" w:sz="0" w:space="0" w:color="auto"/>
        <w:left w:val="none" w:sz="0" w:space="0" w:color="auto"/>
        <w:bottom w:val="none" w:sz="0" w:space="0" w:color="auto"/>
        <w:right w:val="none" w:sz="0" w:space="0" w:color="auto"/>
      </w:divBdr>
      <w:divsChild>
        <w:div w:id="298805748">
          <w:marLeft w:val="0"/>
          <w:marRight w:val="0"/>
          <w:marTop w:val="0"/>
          <w:marBottom w:val="0"/>
          <w:divBdr>
            <w:top w:val="none" w:sz="0" w:space="0" w:color="auto"/>
            <w:left w:val="none" w:sz="0" w:space="0" w:color="auto"/>
            <w:bottom w:val="none" w:sz="0" w:space="0" w:color="auto"/>
            <w:right w:val="none" w:sz="0" w:space="0" w:color="auto"/>
          </w:divBdr>
          <w:divsChild>
            <w:div w:id="670522969">
              <w:marLeft w:val="0"/>
              <w:marRight w:val="0"/>
              <w:marTop w:val="0"/>
              <w:marBottom w:val="0"/>
              <w:divBdr>
                <w:top w:val="none" w:sz="0" w:space="0" w:color="auto"/>
                <w:left w:val="none" w:sz="0" w:space="0" w:color="auto"/>
                <w:bottom w:val="none" w:sz="0" w:space="0" w:color="auto"/>
                <w:right w:val="none" w:sz="0" w:space="0" w:color="auto"/>
              </w:divBdr>
              <w:divsChild>
                <w:div w:id="261183392">
                  <w:marLeft w:val="0"/>
                  <w:marRight w:val="0"/>
                  <w:marTop w:val="0"/>
                  <w:marBottom w:val="0"/>
                  <w:divBdr>
                    <w:top w:val="none" w:sz="0" w:space="0" w:color="auto"/>
                    <w:left w:val="none" w:sz="0" w:space="0" w:color="auto"/>
                    <w:bottom w:val="none" w:sz="0" w:space="0" w:color="auto"/>
                    <w:right w:val="none" w:sz="0" w:space="0" w:color="auto"/>
                  </w:divBdr>
                  <w:divsChild>
                    <w:div w:id="98571649">
                      <w:marLeft w:val="0"/>
                      <w:marRight w:val="0"/>
                      <w:marTop w:val="0"/>
                      <w:marBottom w:val="0"/>
                      <w:divBdr>
                        <w:top w:val="none" w:sz="0" w:space="0" w:color="auto"/>
                        <w:left w:val="none" w:sz="0" w:space="0" w:color="auto"/>
                        <w:bottom w:val="none" w:sz="0" w:space="0" w:color="auto"/>
                        <w:right w:val="none" w:sz="0" w:space="0" w:color="auto"/>
                      </w:divBdr>
                      <w:divsChild>
                        <w:div w:id="1054088701">
                          <w:marLeft w:val="0"/>
                          <w:marRight w:val="0"/>
                          <w:marTop w:val="0"/>
                          <w:marBottom w:val="0"/>
                          <w:divBdr>
                            <w:top w:val="none" w:sz="0" w:space="0" w:color="auto"/>
                            <w:left w:val="none" w:sz="0" w:space="0" w:color="auto"/>
                            <w:bottom w:val="none" w:sz="0" w:space="0" w:color="auto"/>
                            <w:right w:val="none" w:sz="0" w:space="0" w:color="auto"/>
                          </w:divBdr>
                          <w:divsChild>
                            <w:div w:id="8797557">
                              <w:marLeft w:val="0"/>
                              <w:marRight w:val="0"/>
                              <w:marTop w:val="0"/>
                              <w:marBottom w:val="0"/>
                              <w:divBdr>
                                <w:top w:val="none" w:sz="0" w:space="0" w:color="auto"/>
                                <w:left w:val="none" w:sz="0" w:space="0" w:color="auto"/>
                                <w:bottom w:val="none" w:sz="0" w:space="0" w:color="auto"/>
                                <w:right w:val="none" w:sz="0" w:space="0" w:color="auto"/>
                              </w:divBdr>
                              <w:divsChild>
                                <w:div w:id="2082557540">
                                  <w:marLeft w:val="0"/>
                                  <w:marRight w:val="0"/>
                                  <w:marTop w:val="0"/>
                                  <w:marBottom w:val="0"/>
                                  <w:divBdr>
                                    <w:top w:val="none" w:sz="0" w:space="0" w:color="auto"/>
                                    <w:left w:val="none" w:sz="0" w:space="0" w:color="auto"/>
                                    <w:bottom w:val="none" w:sz="0" w:space="0" w:color="auto"/>
                                    <w:right w:val="none" w:sz="0" w:space="0" w:color="auto"/>
                                  </w:divBdr>
                                  <w:divsChild>
                                    <w:div w:id="74985642">
                                      <w:marLeft w:val="0"/>
                                      <w:marRight w:val="0"/>
                                      <w:marTop w:val="0"/>
                                      <w:marBottom w:val="0"/>
                                      <w:divBdr>
                                        <w:top w:val="none" w:sz="0" w:space="0" w:color="auto"/>
                                        <w:left w:val="none" w:sz="0" w:space="0" w:color="auto"/>
                                        <w:bottom w:val="none" w:sz="0" w:space="0" w:color="auto"/>
                                        <w:right w:val="none" w:sz="0" w:space="0" w:color="auto"/>
                                      </w:divBdr>
                                      <w:divsChild>
                                        <w:div w:id="1021249069">
                                          <w:marLeft w:val="0"/>
                                          <w:marRight w:val="0"/>
                                          <w:marTop w:val="0"/>
                                          <w:marBottom w:val="0"/>
                                          <w:divBdr>
                                            <w:top w:val="none" w:sz="0" w:space="0" w:color="auto"/>
                                            <w:left w:val="none" w:sz="0" w:space="0" w:color="auto"/>
                                            <w:bottom w:val="none" w:sz="0" w:space="0" w:color="auto"/>
                                            <w:right w:val="none" w:sz="0" w:space="0" w:color="auto"/>
                                          </w:divBdr>
                                          <w:divsChild>
                                            <w:div w:id="271018648">
                                              <w:marLeft w:val="0"/>
                                              <w:marRight w:val="0"/>
                                              <w:marTop w:val="0"/>
                                              <w:marBottom w:val="0"/>
                                              <w:divBdr>
                                                <w:top w:val="none" w:sz="0" w:space="0" w:color="auto"/>
                                                <w:left w:val="none" w:sz="0" w:space="0" w:color="auto"/>
                                                <w:bottom w:val="none" w:sz="0" w:space="0" w:color="auto"/>
                                                <w:right w:val="none" w:sz="0" w:space="0" w:color="auto"/>
                                              </w:divBdr>
                                            </w:div>
                                            <w:div w:id="405962167">
                                              <w:marLeft w:val="0"/>
                                              <w:marRight w:val="0"/>
                                              <w:marTop w:val="0"/>
                                              <w:marBottom w:val="0"/>
                                              <w:divBdr>
                                                <w:top w:val="none" w:sz="0" w:space="0" w:color="auto"/>
                                                <w:left w:val="none" w:sz="0" w:space="0" w:color="auto"/>
                                                <w:bottom w:val="none" w:sz="0" w:space="0" w:color="auto"/>
                                                <w:right w:val="none" w:sz="0" w:space="0" w:color="auto"/>
                                              </w:divBdr>
                                            </w:div>
                                            <w:div w:id="551429385">
                                              <w:marLeft w:val="0"/>
                                              <w:marRight w:val="0"/>
                                              <w:marTop w:val="0"/>
                                              <w:marBottom w:val="0"/>
                                              <w:divBdr>
                                                <w:top w:val="none" w:sz="0" w:space="0" w:color="auto"/>
                                                <w:left w:val="none" w:sz="0" w:space="0" w:color="auto"/>
                                                <w:bottom w:val="none" w:sz="0" w:space="0" w:color="auto"/>
                                                <w:right w:val="none" w:sz="0" w:space="0" w:color="auto"/>
                                              </w:divBdr>
                                            </w:div>
                                            <w:div w:id="1180658256">
                                              <w:marLeft w:val="0"/>
                                              <w:marRight w:val="0"/>
                                              <w:marTop w:val="0"/>
                                              <w:marBottom w:val="0"/>
                                              <w:divBdr>
                                                <w:top w:val="none" w:sz="0" w:space="0" w:color="auto"/>
                                                <w:left w:val="none" w:sz="0" w:space="0" w:color="auto"/>
                                                <w:bottom w:val="none" w:sz="0" w:space="0" w:color="auto"/>
                                                <w:right w:val="none" w:sz="0" w:space="0" w:color="auto"/>
                                              </w:divBdr>
                                            </w:div>
                                            <w:div w:id="1402479865">
                                              <w:marLeft w:val="0"/>
                                              <w:marRight w:val="0"/>
                                              <w:marTop w:val="0"/>
                                              <w:marBottom w:val="0"/>
                                              <w:divBdr>
                                                <w:top w:val="none" w:sz="0" w:space="0" w:color="auto"/>
                                                <w:left w:val="none" w:sz="0" w:space="0" w:color="auto"/>
                                                <w:bottom w:val="none" w:sz="0" w:space="0" w:color="auto"/>
                                                <w:right w:val="none" w:sz="0" w:space="0" w:color="auto"/>
                                              </w:divBdr>
                                            </w:div>
                                            <w:div w:id="1774470137">
                                              <w:marLeft w:val="0"/>
                                              <w:marRight w:val="0"/>
                                              <w:marTop w:val="0"/>
                                              <w:marBottom w:val="0"/>
                                              <w:divBdr>
                                                <w:top w:val="none" w:sz="0" w:space="0" w:color="auto"/>
                                                <w:left w:val="none" w:sz="0" w:space="0" w:color="auto"/>
                                                <w:bottom w:val="none" w:sz="0" w:space="0" w:color="auto"/>
                                                <w:right w:val="none" w:sz="0" w:space="0" w:color="auto"/>
                                              </w:divBdr>
                                            </w:div>
                                            <w:div w:id="194572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7337647">
      <w:bodyDiv w:val="1"/>
      <w:marLeft w:val="0"/>
      <w:marRight w:val="0"/>
      <w:marTop w:val="0"/>
      <w:marBottom w:val="0"/>
      <w:divBdr>
        <w:top w:val="none" w:sz="0" w:space="0" w:color="auto"/>
        <w:left w:val="none" w:sz="0" w:space="0" w:color="auto"/>
        <w:bottom w:val="none" w:sz="0" w:space="0" w:color="auto"/>
        <w:right w:val="none" w:sz="0" w:space="0" w:color="auto"/>
      </w:divBdr>
    </w:div>
    <w:div w:id="1477531218">
      <w:bodyDiv w:val="1"/>
      <w:marLeft w:val="0"/>
      <w:marRight w:val="0"/>
      <w:marTop w:val="0"/>
      <w:marBottom w:val="0"/>
      <w:divBdr>
        <w:top w:val="none" w:sz="0" w:space="0" w:color="auto"/>
        <w:left w:val="none" w:sz="0" w:space="0" w:color="auto"/>
        <w:bottom w:val="none" w:sz="0" w:space="0" w:color="auto"/>
        <w:right w:val="none" w:sz="0" w:space="0" w:color="auto"/>
      </w:divBdr>
    </w:div>
    <w:div w:id="1477794769">
      <w:bodyDiv w:val="1"/>
      <w:marLeft w:val="0"/>
      <w:marRight w:val="0"/>
      <w:marTop w:val="0"/>
      <w:marBottom w:val="0"/>
      <w:divBdr>
        <w:top w:val="none" w:sz="0" w:space="0" w:color="auto"/>
        <w:left w:val="none" w:sz="0" w:space="0" w:color="auto"/>
        <w:bottom w:val="none" w:sz="0" w:space="0" w:color="auto"/>
        <w:right w:val="none" w:sz="0" w:space="0" w:color="auto"/>
      </w:divBdr>
      <w:divsChild>
        <w:div w:id="1040057493">
          <w:marLeft w:val="0"/>
          <w:marRight w:val="0"/>
          <w:marTop w:val="0"/>
          <w:marBottom w:val="0"/>
          <w:divBdr>
            <w:top w:val="none" w:sz="0" w:space="0" w:color="auto"/>
            <w:left w:val="none" w:sz="0" w:space="0" w:color="auto"/>
            <w:bottom w:val="none" w:sz="0" w:space="0" w:color="auto"/>
            <w:right w:val="none" w:sz="0" w:space="0" w:color="auto"/>
          </w:divBdr>
          <w:divsChild>
            <w:div w:id="1858301718">
              <w:marLeft w:val="0"/>
              <w:marRight w:val="0"/>
              <w:marTop w:val="0"/>
              <w:marBottom w:val="0"/>
              <w:divBdr>
                <w:top w:val="none" w:sz="0" w:space="0" w:color="auto"/>
                <w:left w:val="none" w:sz="0" w:space="0" w:color="auto"/>
                <w:bottom w:val="none" w:sz="0" w:space="0" w:color="auto"/>
                <w:right w:val="none" w:sz="0" w:space="0" w:color="auto"/>
              </w:divBdr>
              <w:divsChild>
                <w:div w:id="218248665">
                  <w:marLeft w:val="0"/>
                  <w:marRight w:val="0"/>
                  <w:marTop w:val="0"/>
                  <w:marBottom w:val="0"/>
                  <w:divBdr>
                    <w:top w:val="none" w:sz="0" w:space="0" w:color="auto"/>
                    <w:left w:val="none" w:sz="0" w:space="0" w:color="auto"/>
                    <w:bottom w:val="none" w:sz="0" w:space="0" w:color="auto"/>
                    <w:right w:val="none" w:sz="0" w:space="0" w:color="auto"/>
                  </w:divBdr>
                  <w:divsChild>
                    <w:div w:id="1494445437">
                      <w:marLeft w:val="0"/>
                      <w:marRight w:val="0"/>
                      <w:marTop w:val="0"/>
                      <w:marBottom w:val="0"/>
                      <w:divBdr>
                        <w:top w:val="none" w:sz="0" w:space="0" w:color="auto"/>
                        <w:left w:val="none" w:sz="0" w:space="0" w:color="auto"/>
                        <w:bottom w:val="none" w:sz="0" w:space="0" w:color="auto"/>
                        <w:right w:val="none" w:sz="0" w:space="0" w:color="auto"/>
                      </w:divBdr>
                      <w:divsChild>
                        <w:div w:id="1466003973">
                          <w:marLeft w:val="0"/>
                          <w:marRight w:val="0"/>
                          <w:marTop w:val="0"/>
                          <w:marBottom w:val="0"/>
                          <w:divBdr>
                            <w:top w:val="none" w:sz="0" w:space="0" w:color="auto"/>
                            <w:left w:val="none" w:sz="0" w:space="0" w:color="auto"/>
                            <w:bottom w:val="none" w:sz="0" w:space="0" w:color="auto"/>
                            <w:right w:val="none" w:sz="0" w:space="0" w:color="auto"/>
                          </w:divBdr>
                          <w:divsChild>
                            <w:div w:id="1925412014">
                              <w:marLeft w:val="0"/>
                              <w:marRight w:val="0"/>
                              <w:marTop w:val="0"/>
                              <w:marBottom w:val="0"/>
                              <w:divBdr>
                                <w:top w:val="none" w:sz="0" w:space="0" w:color="auto"/>
                                <w:left w:val="none" w:sz="0" w:space="0" w:color="auto"/>
                                <w:bottom w:val="none" w:sz="0" w:space="0" w:color="auto"/>
                                <w:right w:val="none" w:sz="0" w:space="0" w:color="auto"/>
                              </w:divBdr>
                              <w:divsChild>
                                <w:div w:id="12540727">
                                  <w:marLeft w:val="0"/>
                                  <w:marRight w:val="0"/>
                                  <w:marTop w:val="0"/>
                                  <w:marBottom w:val="0"/>
                                  <w:divBdr>
                                    <w:top w:val="none" w:sz="0" w:space="0" w:color="auto"/>
                                    <w:left w:val="none" w:sz="0" w:space="0" w:color="auto"/>
                                    <w:bottom w:val="none" w:sz="0" w:space="0" w:color="auto"/>
                                    <w:right w:val="none" w:sz="0" w:space="0" w:color="auto"/>
                                  </w:divBdr>
                                  <w:divsChild>
                                    <w:div w:id="50517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7911581">
      <w:bodyDiv w:val="1"/>
      <w:marLeft w:val="0"/>
      <w:marRight w:val="0"/>
      <w:marTop w:val="0"/>
      <w:marBottom w:val="0"/>
      <w:divBdr>
        <w:top w:val="none" w:sz="0" w:space="0" w:color="auto"/>
        <w:left w:val="none" w:sz="0" w:space="0" w:color="auto"/>
        <w:bottom w:val="none" w:sz="0" w:space="0" w:color="auto"/>
        <w:right w:val="none" w:sz="0" w:space="0" w:color="auto"/>
      </w:divBdr>
      <w:divsChild>
        <w:div w:id="500659611">
          <w:marLeft w:val="0"/>
          <w:marRight w:val="0"/>
          <w:marTop w:val="0"/>
          <w:marBottom w:val="0"/>
          <w:divBdr>
            <w:top w:val="none" w:sz="0" w:space="0" w:color="auto"/>
            <w:left w:val="none" w:sz="0" w:space="0" w:color="auto"/>
            <w:bottom w:val="none" w:sz="0" w:space="0" w:color="auto"/>
            <w:right w:val="none" w:sz="0" w:space="0" w:color="auto"/>
          </w:divBdr>
          <w:divsChild>
            <w:div w:id="1108550291">
              <w:marLeft w:val="0"/>
              <w:marRight w:val="0"/>
              <w:marTop w:val="0"/>
              <w:marBottom w:val="150"/>
              <w:divBdr>
                <w:top w:val="none" w:sz="0" w:space="0" w:color="auto"/>
                <w:left w:val="none" w:sz="0" w:space="0" w:color="auto"/>
                <w:bottom w:val="none" w:sz="0" w:space="0" w:color="auto"/>
                <w:right w:val="none" w:sz="0" w:space="0" w:color="auto"/>
              </w:divBdr>
            </w:div>
            <w:div w:id="198149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91277">
      <w:bodyDiv w:val="1"/>
      <w:marLeft w:val="0"/>
      <w:marRight w:val="0"/>
      <w:marTop w:val="0"/>
      <w:marBottom w:val="0"/>
      <w:divBdr>
        <w:top w:val="none" w:sz="0" w:space="0" w:color="auto"/>
        <w:left w:val="none" w:sz="0" w:space="0" w:color="auto"/>
        <w:bottom w:val="none" w:sz="0" w:space="0" w:color="auto"/>
        <w:right w:val="none" w:sz="0" w:space="0" w:color="auto"/>
      </w:divBdr>
      <w:divsChild>
        <w:div w:id="690452861">
          <w:marLeft w:val="0"/>
          <w:marRight w:val="0"/>
          <w:marTop w:val="0"/>
          <w:marBottom w:val="0"/>
          <w:divBdr>
            <w:top w:val="none" w:sz="0" w:space="0" w:color="auto"/>
            <w:left w:val="none" w:sz="0" w:space="0" w:color="auto"/>
            <w:bottom w:val="none" w:sz="0" w:space="0" w:color="auto"/>
            <w:right w:val="none" w:sz="0" w:space="0" w:color="auto"/>
          </w:divBdr>
        </w:div>
      </w:divsChild>
    </w:div>
    <w:div w:id="1478065685">
      <w:bodyDiv w:val="1"/>
      <w:marLeft w:val="0"/>
      <w:marRight w:val="0"/>
      <w:marTop w:val="0"/>
      <w:marBottom w:val="0"/>
      <w:divBdr>
        <w:top w:val="none" w:sz="0" w:space="0" w:color="auto"/>
        <w:left w:val="none" w:sz="0" w:space="0" w:color="auto"/>
        <w:bottom w:val="none" w:sz="0" w:space="0" w:color="auto"/>
        <w:right w:val="none" w:sz="0" w:space="0" w:color="auto"/>
      </w:divBdr>
      <w:divsChild>
        <w:div w:id="1151872382">
          <w:marLeft w:val="0"/>
          <w:marRight w:val="0"/>
          <w:marTop w:val="0"/>
          <w:marBottom w:val="150"/>
          <w:divBdr>
            <w:top w:val="none" w:sz="0" w:space="0" w:color="auto"/>
            <w:left w:val="none" w:sz="0" w:space="0" w:color="auto"/>
            <w:bottom w:val="none" w:sz="0" w:space="0" w:color="auto"/>
            <w:right w:val="none" w:sz="0" w:space="0" w:color="auto"/>
          </w:divBdr>
        </w:div>
      </w:divsChild>
    </w:div>
    <w:div w:id="1478451520">
      <w:bodyDiv w:val="1"/>
      <w:marLeft w:val="0"/>
      <w:marRight w:val="0"/>
      <w:marTop w:val="0"/>
      <w:marBottom w:val="0"/>
      <w:divBdr>
        <w:top w:val="none" w:sz="0" w:space="0" w:color="auto"/>
        <w:left w:val="none" w:sz="0" w:space="0" w:color="auto"/>
        <w:bottom w:val="none" w:sz="0" w:space="0" w:color="auto"/>
        <w:right w:val="none" w:sz="0" w:space="0" w:color="auto"/>
      </w:divBdr>
    </w:div>
    <w:div w:id="1478717176">
      <w:bodyDiv w:val="1"/>
      <w:marLeft w:val="0"/>
      <w:marRight w:val="0"/>
      <w:marTop w:val="0"/>
      <w:marBottom w:val="0"/>
      <w:divBdr>
        <w:top w:val="none" w:sz="0" w:space="0" w:color="auto"/>
        <w:left w:val="none" w:sz="0" w:space="0" w:color="auto"/>
        <w:bottom w:val="none" w:sz="0" w:space="0" w:color="auto"/>
        <w:right w:val="none" w:sz="0" w:space="0" w:color="auto"/>
      </w:divBdr>
      <w:divsChild>
        <w:div w:id="1556312264">
          <w:marLeft w:val="0"/>
          <w:marRight w:val="0"/>
          <w:marTop w:val="0"/>
          <w:marBottom w:val="0"/>
          <w:divBdr>
            <w:top w:val="none" w:sz="0" w:space="0" w:color="auto"/>
            <w:left w:val="none" w:sz="0" w:space="0" w:color="auto"/>
            <w:bottom w:val="dotted" w:sz="6" w:space="4" w:color="DDDDDD"/>
            <w:right w:val="none" w:sz="0" w:space="0" w:color="auto"/>
          </w:divBdr>
        </w:div>
      </w:divsChild>
    </w:div>
    <w:div w:id="1479304221">
      <w:bodyDiv w:val="1"/>
      <w:marLeft w:val="0"/>
      <w:marRight w:val="0"/>
      <w:marTop w:val="0"/>
      <w:marBottom w:val="0"/>
      <w:divBdr>
        <w:top w:val="none" w:sz="0" w:space="0" w:color="auto"/>
        <w:left w:val="none" w:sz="0" w:space="0" w:color="auto"/>
        <w:bottom w:val="none" w:sz="0" w:space="0" w:color="auto"/>
        <w:right w:val="none" w:sz="0" w:space="0" w:color="auto"/>
      </w:divBdr>
      <w:divsChild>
        <w:div w:id="288166221">
          <w:marLeft w:val="0"/>
          <w:marRight w:val="0"/>
          <w:marTop w:val="0"/>
          <w:marBottom w:val="150"/>
          <w:divBdr>
            <w:top w:val="none" w:sz="0" w:space="0" w:color="auto"/>
            <w:left w:val="none" w:sz="0" w:space="0" w:color="auto"/>
            <w:bottom w:val="none" w:sz="0" w:space="0" w:color="auto"/>
            <w:right w:val="none" w:sz="0" w:space="0" w:color="auto"/>
          </w:divBdr>
          <w:divsChild>
            <w:div w:id="685786184">
              <w:marLeft w:val="0"/>
              <w:marRight w:val="0"/>
              <w:marTop w:val="0"/>
              <w:marBottom w:val="0"/>
              <w:divBdr>
                <w:top w:val="none" w:sz="0" w:space="0" w:color="auto"/>
                <w:left w:val="none" w:sz="0" w:space="0" w:color="auto"/>
                <w:bottom w:val="none" w:sz="0" w:space="0" w:color="auto"/>
                <w:right w:val="none" w:sz="0" w:space="0" w:color="auto"/>
              </w:divBdr>
              <w:divsChild>
                <w:div w:id="17914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32030">
          <w:marLeft w:val="0"/>
          <w:marRight w:val="0"/>
          <w:marTop w:val="0"/>
          <w:marBottom w:val="0"/>
          <w:divBdr>
            <w:top w:val="none" w:sz="0" w:space="0" w:color="auto"/>
            <w:left w:val="none" w:sz="0" w:space="0" w:color="auto"/>
            <w:bottom w:val="none" w:sz="0" w:space="0" w:color="auto"/>
            <w:right w:val="none" w:sz="0" w:space="0" w:color="auto"/>
          </w:divBdr>
          <w:divsChild>
            <w:div w:id="189883420">
              <w:marLeft w:val="0"/>
              <w:marRight w:val="0"/>
              <w:marTop w:val="0"/>
              <w:marBottom w:val="0"/>
              <w:divBdr>
                <w:top w:val="none" w:sz="0" w:space="0" w:color="auto"/>
                <w:left w:val="none" w:sz="0" w:space="0" w:color="auto"/>
                <w:bottom w:val="none" w:sz="0" w:space="0" w:color="auto"/>
                <w:right w:val="none" w:sz="0" w:space="0" w:color="auto"/>
              </w:divBdr>
              <w:divsChild>
                <w:div w:id="2119828661">
                  <w:marLeft w:val="0"/>
                  <w:marRight w:val="0"/>
                  <w:marTop w:val="225"/>
                  <w:marBottom w:val="225"/>
                  <w:divBdr>
                    <w:top w:val="none" w:sz="0" w:space="0" w:color="auto"/>
                    <w:left w:val="none" w:sz="0" w:space="0" w:color="auto"/>
                    <w:bottom w:val="none" w:sz="0" w:space="0" w:color="auto"/>
                    <w:right w:val="none" w:sz="0" w:space="0" w:color="auto"/>
                  </w:divBdr>
                </w:div>
              </w:divsChild>
            </w:div>
            <w:div w:id="13881440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0225145">
      <w:bodyDiv w:val="1"/>
      <w:marLeft w:val="0"/>
      <w:marRight w:val="0"/>
      <w:marTop w:val="0"/>
      <w:marBottom w:val="0"/>
      <w:divBdr>
        <w:top w:val="none" w:sz="0" w:space="0" w:color="auto"/>
        <w:left w:val="none" w:sz="0" w:space="0" w:color="auto"/>
        <w:bottom w:val="none" w:sz="0" w:space="0" w:color="auto"/>
        <w:right w:val="none" w:sz="0" w:space="0" w:color="auto"/>
      </w:divBdr>
      <w:divsChild>
        <w:div w:id="70127752">
          <w:marLeft w:val="0"/>
          <w:marRight w:val="0"/>
          <w:marTop w:val="0"/>
          <w:marBottom w:val="450"/>
          <w:divBdr>
            <w:top w:val="none" w:sz="0" w:space="0" w:color="auto"/>
            <w:left w:val="none" w:sz="0" w:space="0" w:color="auto"/>
            <w:bottom w:val="single" w:sz="6" w:space="19" w:color="EEEEEE"/>
            <w:right w:val="none" w:sz="0" w:space="0" w:color="auto"/>
          </w:divBdr>
          <w:divsChild>
            <w:div w:id="1564491008">
              <w:marLeft w:val="0"/>
              <w:marRight w:val="0"/>
              <w:marTop w:val="0"/>
              <w:marBottom w:val="150"/>
              <w:divBdr>
                <w:top w:val="none" w:sz="0" w:space="0" w:color="auto"/>
                <w:left w:val="none" w:sz="0" w:space="0" w:color="auto"/>
                <w:bottom w:val="none" w:sz="0" w:space="0" w:color="auto"/>
                <w:right w:val="none" w:sz="0" w:space="0" w:color="auto"/>
              </w:divBdr>
              <w:divsChild>
                <w:div w:id="1581982822">
                  <w:marLeft w:val="0"/>
                  <w:marRight w:val="0"/>
                  <w:marTop w:val="0"/>
                  <w:marBottom w:val="0"/>
                  <w:divBdr>
                    <w:top w:val="none" w:sz="0" w:space="0" w:color="auto"/>
                    <w:left w:val="none" w:sz="0" w:space="0" w:color="auto"/>
                    <w:bottom w:val="none" w:sz="0" w:space="0" w:color="auto"/>
                    <w:right w:val="none" w:sz="0" w:space="0" w:color="auto"/>
                  </w:divBdr>
                </w:div>
              </w:divsChild>
            </w:div>
            <w:div w:id="980689792">
              <w:marLeft w:val="0"/>
              <w:marRight w:val="0"/>
              <w:marTop w:val="0"/>
              <w:marBottom w:val="0"/>
              <w:divBdr>
                <w:top w:val="none" w:sz="0" w:space="0" w:color="auto"/>
                <w:left w:val="none" w:sz="0" w:space="0" w:color="auto"/>
                <w:bottom w:val="none" w:sz="0" w:space="0" w:color="auto"/>
                <w:right w:val="none" w:sz="0" w:space="0" w:color="auto"/>
              </w:divBdr>
            </w:div>
          </w:divsChild>
        </w:div>
        <w:div w:id="1732077614">
          <w:marLeft w:val="0"/>
          <w:marRight w:val="0"/>
          <w:marTop w:val="0"/>
          <w:marBottom w:val="0"/>
          <w:divBdr>
            <w:top w:val="none" w:sz="0" w:space="0" w:color="auto"/>
            <w:left w:val="none" w:sz="0" w:space="0" w:color="auto"/>
            <w:bottom w:val="none" w:sz="0" w:space="0" w:color="auto"/>
            <w:right w:val="none" w:sz="0" w:space="0" w:color="auto"/>
          </w:divBdr>
          <w:divsChild>
            <w:div w:id="134880020">
              <w:marLeft w:val="0"/>
              <w:marRight w:val="0"/>
              <w:marTop w:val="0"/>
              <w:marBottom w:val="0"/>
              <w:divBdr>
                <w:top w:val="none" w:sz="0" w:space="0" w:color="auto"/>
                <w:left w:val="none" w:sz="0" w:space="0" w:color="auto"/>
                <w:bottom w:val="none" w:sz="0" w:space="0" w:color="auto"/>
                <w:right w:val="none" w:sz="0" w:space="0" w:color="auto"/>
              </w:divBdr>
              <w:divsChild>
                <w:div w:id="12165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880249">
      <w:bodyDiv w:val="1"/>
      <w:marLeft w:val="0"/>
      <w:marRight w:val="0"/>
      <w:marTop w:val="0"/>
      <w:marBottom w:val="0"/>
      <w:divBdr>
        <w:top w:val="none" w:sz="0" w:space="0" w:color="auto"/>
        <w:left w:val="none" w:sz="0" w:space="0" w:color="auto"/>
        <w:bottom w:val="none" w:sz="0" w:space="0" w:color="auto"/>
        <w:right w:val="none" w:sz="0" w:space="0" w:color="auto"/>
      </w:divBdr>
      <w:divsChild>
        <w:div w:id="1689021143">
          <w:marLeft w:val="0"/>
          <w:marRight w:val="0"/>
          <w:marTop w:val="0"/>
          <w:marBottom w:val="0"/>
          <w:divBdr>
            <w:top w:val="none" w:sz="0" w:space="0" w:color="auto"/>
            <w:left w:val="none" w:sz="0" w:space="0" w:color="auto"/>
            <w:bottom w:val="none" w:sz="0" w:space="0" w:color="auto"/>
            <w:right w:val="none" w:sz="0" w:space="0" w:color="auto"/>
          </w:divBdr>
          <w:divsChild>
            <w:div w:id="194792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341053">
      <w:bodyDiv w:val="1"/>
      <w:marLeft w:val="0"/>
      <w:marRight w:val="0"/>
      <w:marTop w:val="0"/>
      <w:marBottom w:val="0"/>
      <w:divBdr>
        <w:top w:val="none" w:sz="0" w:space="0" w:color="auto"/>
        <w:left w:val="none" w:sz="0" w:space="0" w:color="auto"/>
        <w:bottom w:val="none" w:sz="0" w:space="0" w:color="auto"/>
        <w:right w:val="none" w:sz="0" w:space="0" w:color="auto"/>
      </w:divBdr>
      <w:divsChild>
        <w:div w:id="598561595">
          <w:marLeft w:val="0"/>
          <w:marRight w:val="0"/>
          <w:marTop w:val="0"/>
          <w:marBottom w:val="150"/>
          <w:divBdr>
            <w:top w:val="none" w:sz="0" w:space="0" w:color="auto"/>
            <w:left w:val="none" w:sz="0" w:space="0" w:color="auto"/>
            <w:bottom w:val="none" w:sz="0" w:space="0" w:color="auto"/>
            <w:right w:val="none" w:sz="0" w:space="0" w:color="auto"/>
          </w:divBdr>
          <w:divsChild>
            <w:div w:id="562450395">
              <w:marLeft w:val="0"/>
              <w:marRight w:val="0"/>
              <w:marTop w:val="0"/>
              <w:marBottom w:val="0"/>
              <w:divBdr>
                <w:top w:val="none" w:sz="0" w:space="0" w:color="auto"/>
                <w:left w:val="none" w:sz="0" w:space="0" w:color="auto"/>
                <w:bottom w:val="none" w:sz="0" w:space="0" w:color="auto"/>
                <w:right w:val="none" w:sz="0" w:space="0" w:color="auto"/>
              </w:divBdr>
            </w:div>
          </w:divsChild>
        </w:div>
        <w:div w:id="1392465007">
          <w:marLeft w:val="0"/>
          <w:marRight w:val="0"/>
          <w:marTop w:val="0"/>
          <w:marBottom w:val="0"/>
          <w:divBdr>
            <w:top w:val="none" w:sz="0" w:space="0" w:color="auto"/>
            <w:left w:val="none" w:sz="0" w:space="0" w:color="auto"/>
            <w:bottom w:val="none" w:sz="0" w:space="0" w:color="auto"/>
            <w:right w:val="none" w:sz="0" w:space="0" w:color="auto"/>
          </w:divBdr>
          <w:divsChild>
            <w:div w:id="148258159">
              <w:marLeft w:val="0"/>
              <w:marRight w:val="0"/>
              <w:marTop w:val="0"/>
              <w:marBottom w:val="0"/>
              <w:divBdr>
                <w:top w:val="none" w:sz="0" w:space="0" w:color="auto"/>
                <w:left w:val="none" w:sz="0" w:space="0" w:color="auto"/>
                <w:bottom w:val="none" w:sz="0" w:space="0" w:color="auto"/>
                <w:right w:val="none" w:sz="0" w:space="0" w:color="auto"/>
              </w:divBdr>
            </w:div>
            <w:div w:id="3065219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1386280">
      <w:bodyDiv w:val="1"/>
      <w:marLeft w:val="0"/>
      <w:marRight w:val="0"/>
      <w:marTop w:val="0"/>
      <w:marBottom w:val="0"/>
      <w:divBdr>
        <w:top w:val="none" w:sz="0" w:space="0" w:color="auto"/>
        <w:left w:val="none" w:sz="0" w:space="0" w:color="auto"/>
        <w:bottom w:val="none" w:sz="0" w:space="0" w:color="auto"/>
        <w:right w:val="none" w:sz="0" w:space="0" w:color="auto"/>
      </w:divBdr>
      <w:divsChild>
        <w:div w:id="956332734">
          <w:marLeft w:val="0"/>
          <w:marRight w:val="0"/>
          <w:marTop w:val="0"/>
          <w:marBottom w:val="150"/>
          <w:divBdr>
            <w:top w:val="none" w:sz="0" w:space="0" w:color="auto"/>
            <w:left w:val="none" w:sz="0" w:space="0" w:color="auto"/>
            <w:bottom w:val="none" w:sz="0" w:space="0" w:color="auto"/>
            <w:right w:val="none" w:sz="0" w:space="0" w:color="auto"/>
          </w:divBdr>
        </w:div>
        <w:div w:id="1471243440">
          <w:marLeft w:val="0"/>
          <w:marRight w:val="0"/>
          <w:marTop w:val="0"/>
          <w:marBottom w:val="0"/>
          <w:divBdr>
            <w:top w:val="none" w:sz="0" w:space="0" w:color="auto"/>
            <w:left w:val="none" w:sz="0" w:space="0" w:color="auto"/>
            <w:bottom w:val="none" w:sz="0" w:space="0" w:color="auto"/>
            <w:right w:val="none" w:sz="0" w:space="0" w:color="auto"/>
          </w:divBdr>
        </w:div>
      </w:divsChild>
    </w:div>
    <w:div w:id="1481533706">
      <w:bodyDiv w:val="1"/>
      <w:marLeft w:val="0"/>
      <w:marRight w:val="0"/>
      <w:marTop w:val="0"/>
      <w:marBottom w:val="0"/>
      <w:divBdr>
        <w:top w:val="none" w:sz="0" w:space="0" w:color="auto"/>
        <w:left w:val="none" w:sz="0" w:space="0" w:color="auto"/>
        <w:bottom w:val="none" w:sz="0" w:space="0" w:color="auto"/>
        <w:right w:val="none" w:sz="0" w:space="0" w:color="auto"/>
      </w:divBdr>
      <w:divsChild>
        <w:div w:id="189030496">
          <w:marLeft w:val="0"/>
          <w:marRight w:val="0"/>
          <w:marTop w:val="0"/>
          <w:marBottom w:val="0"/>
          <w:divBdr>
            <w:top w:val="none" w:sz="0" w:space="0" w:color="auto"/>
            <w:left w:val="none" w:sz="0" w:space="0" w:color="auto"/>
            <w:bottom w:val="none" w:sz="0" w:space="0" w:color="auto"/>
            <w:right w:val="none" w:sz="0" w:space="0" w:color="auto"/>
          </w:divBdr>
          <w:divsChild>
            <w:div w:id="364134218">
              <w:marLeft w:val="0"/>
              <w:marRight w:val="0"/>
              <w:marTop w:val="0"/>
              <w:marBottom w:val="0"/>
              <w:divBdr>
                <w:top w:val="none" w:sz="0" w:space="0" w:color="auto"/>
                <w:left w:val="none" w:sz="0" w:space="0" w:color="auto"/>
                <w:bottom w:val="none" w:sz="0" w:space="0" w:color="auto"/>
                <w:right w:val="none" w:sz="0" w:space="0" w:color="auto"/>
              </w:divBdr>
            </w:div>
          </w:divsChild>
        </w:div>
        <w:div w:id="717898949">
          <w:marLeft w:val="0"/>
          <w:marRight w:val="0"/>
          <w:marTop w:val="0"/>
          <w:marBottom w:val="150"/>
          <w:divBdr>
            <w:top w:val="none" w:sz="0" w:space="0" w:color="auto"/>
            <w:left w:val="none" w:sz="0" w:space="0" w:color="auto"/>
            <w:bottom w:val="none" w:sz="0" w:space="0" w:color="auto"/>
            <w:right w:val="none" w:sz="0" w:space="0" w:color="auto"/>
          </w:divBdr>
          <w:divsChild>
            <w:div w:id="408889975">
              <w:marLeft w:val="0"/>
              <w:marRight w:val="0"/>
              <w:marTop w:val="0"/>
              <w:marBottom w:val="0"/>
              <w:divBdr>
                <w:top w:val="none" w:sz="0" w:space="0" w:color="auto"/>
                <w:left w:val="none" w:sz="0" w:space="0" w:color="auto"/>
                <w:bottom w:val="none" w:sz="0" w:space="0" w:color="auto"/>
                <w:right w:val="none" w:sz="0" w:space="0" w:color="auto"/>
              </w:divBdr>
            </w:div>
          </w:divsChild>
        </w:div>
        <w:div w:id="1758817856">
          <w:marLeft w:val="0"/>
          <w:marRight w:val="0"/>
          <w:marTop w:val="0"/>
          <w:marBottom w:val="150"/>
          <w:divBdr>
            <w:top w:val="none" w:sz="0" w:space="0" w:color="auto"/>
            <w:left w:val="none" w:sz="0" w:space="0" w:color="auto"/>
            <w:bottom w:val="none" w:sz="0" w:space="0" w:color="auto"/>
            <w:right w:val="none" w:sz="0" w:space="0" w:color="auto"/>
          </w:divBdr>
        </w:div>
      </w:divsChild>
    </w:div>
    <w:div w:id="1482037740">
      <w:bodyDiv w:val="1"/>
      <w:marLeft w:val="0"/>
      <w:marRight w:val="0"/>
      <w:marTop w:val="0"/>
      <w:marBottom w:val="0"/>
      <w:divBdr>
        <w:top w:val="none" w:sz="0" w:space="0" w:color="auto"/>
        <w:left w:val="none" w:sz="0" w:space="0" w:color="auto"/>
        <w:bottom w:val="none" w:sz="0" w:space="0" w:color="auto"/>
        <w:right w:val="none" w:sz="0" w:space="0" w:color="auto"/>
      </w:divBdr>
      <w:divsChild>
        <w:div w:id="18557120">
          <w:marLeft w:val="0"/>
          <w:marRight w:val="0"/>
          <w:marTop w:val="0"/>
          <w:marBottom w:val="150"/>
          <w:divBdr>
            <w:top w:val="none" w:sz="0" w:space="0" w:color="auto"/>
            <w:left w:val="none" w:sz="0" w:space="0" w:color="auto"/>
            <w:bottom w:val="none" w:sz="0" w:space="0" w:color="auto"/>
            <w:right w:val="none" w:sz="0" w:space="0" w:color="auto"/>
          </w:divBdr>
        </w:div>
      </w:divsChild>
    </w:div>
    <w:div w:id="1483156119">
      <w:bodyDiv w:val="1"/>
      <w:marLeft w:val="0"/>
      <w:marRight w:val="0"/>
      <w:marTop w:val="0"/>
      <w:marBottom w:val="0"/>
      <w:divBdr>
        <w:top w:val="none" w:sz="0" w:space="0" w:color="auto"/>
        <w:left w:val="none" w:sz="0" w:space="0" w:color="auto"/>
        <w:bottom w:val="none" w:sz="0" w:space="0" w:color="auto"/>
        <w:right w:val="none" w:sz="0" w:space="0" w:color="auto"/>
      </w:divBdr>
      <w:divsChild>
        <w:div w:id="1336571385">
          <w:marLeft w:val="0"/>
          <w:marRight w:val="0"/>
          <w:marTop w:val="0"/>
          <w:marBottom w:val="150"/>
          <w:divBdr>
            <w:top w:val="none" w:sz="0" w:space="0" w:color="auto"/>
            <w:left w:val="none" w:sz="0" w:space="0" w:color="auto"/>
            <w:bottom w:val="none" w:sz="0" w:space="0" w:color="auto"/>
            <w:right w:val="none" w:sz="0" w:space="0" w:color="auto"/>
          </w:divBdr>
        </w:div>
        <w:div w:id="1885871912">
          <w:marLeft w:val="0"/>
          <w:marRight w:val="0"/>
          <w:marTop w:val="0"/>
          <w:marBottom w:val="0"/>
          <w:divBdr>
            <w:top w:val="none" w:sz="0" w:space="0" w:color="auto"/>
            <w:left w:val="none" w:sz="0" w:space="0" w:color="auto"/>
            <w:bottom w:val="none" w:sz="0" w:space="0" w:color="auto"/>
            <w:right w:val="none" w:sz="0" w:space="0" w:color="auto"/>
          </w:divBdr>
        </w:div>
      </w:divsChild>
    </w:div>
    <w:div w:id="1483231510">
      <w:bodyDiv w:val="1"/>
      <w:marLeft w:val="0"/>
      <w:marRight w:val="0"/>
      <w:marTop w:val="0"/>
      <w:marBottom w:val="0"/>
      <w:divBdr>
        <w:top w:val="none" w:sz="0" w:space="0" w:color="auto"/>
        <w:left w:val="none" w:sz="0" w:space="0" w:color="auto"/>
        <w:bottom w:val="none" w:sz="0" w:space="0" w:color="auto"/>
        <w:right w:val="none" w:sz="0" w:space="0" w:color="auto"/>
      </w:divBdr>
      <w:divsChild>
        <w:div w:id="408383094">
          <w:marLeft w:val="0"/>
          <w:marRight w:val="0"/>
          <w:marTop w:val="0"/>
          <w:marBottom w:val="0"/>
          <w:divBdr>
            <w:top w:val="none" w:sz="0" w:space="0" w:color="auto"/>
            <w:left w:val="none" w:sz="0" w:space="0" w:color="auto"/>
            <w:bottom w:val="none" w:sz="0" w:space="0" w:color="auto"/>
            <w:right w:val="none" w:sz="0" w:space="0" w:color="auto"/>
          </w:divBdr>
          <w:divsChild>
            <w:div w:id="1658849671">
              <w:marLeft w:val="0"/>
              <w:marRight w:val="0"/>
              <w:marTop w:val="0"/>
              <w:marBottom w:val="0"/>
              <w:divBdr>
                <w:top w:val="none" w:sz="0" w:space="0" w:color="auto"/>
                <w:left w:val="none" w:sz="0" w:space="0" w:color="auto"/>
                <w:bottom w:val="none" w:sz="0" w:space="0" w:color="auto"/>
                <w:right w:val="none" w:sz="0" w:space="0" w:color="auto"/>
              </w:divBdr>
              <w:divsChild>
                <w:div w:id="1091699665">
                  <w:marLeft w:val="0"/>
                  <w:marRight w:val="0"/>
                  <w:marTop w:val="0"/>
                  <w:marBottom w:val="0"/>
                  <w:divBdr>
                    <w:top w:val="none" w:sz="0" w:space="0" w:color="auto"/>
                    <w:left w:val="none" w:sz="0" w:space="0" w:color="auto"/>
                    <w:bottom w:val="none" w:sz="0" w:space="0" w:color="auto"/>
                    <w:right w:val="none" w:sz="0" w:space="0" w:color="auto"/>
                  </w:divBdr>
                  <w:divsChild>
                    <w:div w:id="1502623042">
                      <w:marLeft w:val="0"/>
                      <w:marRight w:val="0"/>
                      <w:marTop w:val="0"/>
                      <w:marBottom w:val="0"/>
                      <w:divBdr>
                        <w:top w:val="none" w:sz="0" w:space="0" w:color="auto"/>
                        <w:left w:val="none" w:sz="0" w:space="0" w:color="auto"/>
                        <w:bottom w:val="none" w:sz="0" w:space="0" w:color="auto"/>
                        <w:right w:val="none" w:sz="0" w:space="0" w:color="auto"/>
                      </w:divBdr>
                      <w:divsChild>
                        <w:div w:id="78508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3427915">
      <w:bodyDiv w:val="1"/>
      <w:marLeft w:val="0"/>
      <w:marRight w:val="0"/>
      <w:marTop w:val="0"/>
      <w:marBottom w:val="0"/>
      <w:divBdr>
        <w:top w:val="none" w:sz="0" w:space="0" w:color="auto"/>
        <w:left w:val="none" w:sz="0" w:space="0" w:color="auto"/>
        <w:bottom w:val="none" w:sz="0" w:space="0" w:color="auto"/>
        <w:right w:val="none" w:sz="0" w:space="0" w:color="auto"/>
      </w:divBdr>
      <w:divsChild>
        <w:div w:id="1365522211">
          <w:marLeft w:val="0"/>
          <w:marRight w:val="0"/>
          <w:marTop w:val="0"/>
          <w:marBottom w:val="0"/>
          <w:divBdr>
            <w:top w:val="none" w:sz="0" w:space="0" w:color="auto"/>
            <w:left w:val="none" w:sz="0" w:space="0" w:color="auto"/>
            <w:bottom w:val="none" w:sz="0" w:space="0" w:color="auto"/>
            <w:right w:val="none" w:sz="0" w:space="0" w:color="auto"/>
          </w:divBdr>
          <w:divsChild>
            <w:div w:id="210266952">
              <w:marLeft w:val="0"/>
              <w:marRight w:val="0"/>
              <w:marTop w:val="0"/>
              <w:marBottom w:val="0"/>
              <w:divBdr>
                <w:top w:val="none" w:sz="0" w:space="0" w:color="auto"/>
                <w:left w:val="none" w:sz="0" w:space="0" w:color="auto"/>
                <w:bottom w:val="none" w:sz="0" w:space="0" w:color="auto"/>
                <w:right w:val="none" w:sz="0" w:space="0" w:color="auto"/>
              </w:divBdr>
              <w:divsChild>
                <w:div w:id="421922146">
                  <w:marLeft w:val="0"/>
                  <w:marRight w:val="0"/>
                  <w:marTop w:val="0"/>
                  <w:marBottom w:val="0"/>
                  <w:divBdr>
                    <w:top w:val="none" w:sz="0" w:space="0" w:color="auto"/>
                    <w:left w:val="none" w:sz="0" w:space="0" w:color="auto"/>
                    <w:bottom w:val="none" w:sz="0" w:space="0" w:color="auto"/>
                    <w:right w:val="none" w:sz="0" w:space="0" w:color="auto"/>
                  </w:divBdr>
                  <w:divsChild>
                    <w:div w:id="2038849747">
                      <w:marLeft w:val="0"/>
                      <w:marRight w:val="0"/>
                      <w:marTop w:val="0"/>
                      <w:marBottom w:val="0"/>
                      <w:divBdr>
                        <w:top w:val="none" w:sz="0" w:space="0" w:color="auto"/>
                        <w:left w:val="none" w:sz="0" w:space="0" w:color="auto"/>
                        <w:bottom w:val="none" w:sz="0" w:space="0" w:color="auto"/>
                        <w:right w:val="none" w:sz="0" w:space="0" w:color="auto"/>
                      </w:divBdr>
                      <w:divsChild>
                        <w:div w:id="1488091992">
                          <w:marLeft w:val="0"/>
                          <w:marRight w:val="0"/>
                          <w:marTop w:val="0"/>
                          <w:marBottom w:val="0"/>
                          <w:divBdr>
                            <w:top w:val="none" w:sz="0" w:space="0" w:color="auto"/>
                            <w:left w:val="none" w:sz="0" w:space="0" w:color="auto"/>
                            <w:bottom w:val="none" w:sz="0" w:space="0" w:color="auto"/>
                            <w:right w:val="none" w:sz="0" w:space="0" w:color="auto"/>
                          </w:divBdr>
                          <w:divsChild>
                            <w:div w:id="1520966920">
                              <w:marLeft w:val="0"/>
                              <w:marRight w:val="0"/>
                              <w:marTop w:val="0"/>
                              <w:marBottom w:val="0"/>
                              <w:divBdr>
                                <w:top w:val="none" w:sz="0" w:space="0" w:color="auto"/>
                                <w:left w:val="none" w:sz="0" w:space="0" w:color="auto"/>
                                <w:bottom w:val="none" w:sz="0" w:space="0" w:color="auto"/>
                                <w:right w:val="none" w:sz="0" w:space="0" w:color="auto"/>
                              </w:divBdr>
                              <w:divsChild>
                                <w:div w:id="213202486">
                                  <w:marLeft w:val="0"/>
                                  <w:marRight w:val="0"/>
                                  <w:marTop w:val="0"/>
                                  <w:marBottom w:val="0"/>
                                  <w:divBdr>
                                    <w:top w:val="none" w:sz="0" w:space="0" w:color="auto"/>
                                    <w:left w:val="none" w:sz="0" w:space="0" w:color="auto"/>
                                    <w:bottom w:val="none" w:sz="0" w:space="0" w:color="auto"/>
                                    <w:right w:val="none" w:sz="0" w:space="0" w:color="auto"/>
                                  </w:divBdr>
                                  <w:divsChild>
                                    <w:div w:id="194200130">
                                      <w:marLeft w:val="0"/>
                                      <w:marRight w:val="0"/>
                                      <w:marTop w:val="0"/>
                                      <w:marBottom w:val="0"/>
                                      <w:divBdr>
                                        <w:top w:val="none" w:sz="0" w:space="0" w:color="auto"/>
                                        <w:left w:val="none" w:sz="0" w:space="0" w:color="auto"/>
                                        <w:bottom w:val="none" w:sz="0" w:space="0" w:color="auto"/>
                                        <w:right w:val="none" w:sz="0" w:space="0" w:color="auto"/>
                                      </w:divBdr>
                                      <w:divsChild>
                                        <w:div w:id="157466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3540737">
      <w:bodyDiv w:val="1"/>
      <w:marLeft w:val="0"/>
      <w:marRight w:val="0"/>
      <w:marTop w:val="0"/>
      <w:marBottom w:val="0"/>
      <w:divBdr>
        <w:top w:val="none" w:sz="0" w:space="0" w:color="auto"/>
        <w:left w:val="none" w:sz="0" w:space="0" w:color="auto"/>
        <w:bottom w:val="none" w:sz="0" w:space="0" w:color="auto"/>
        <w:right w:val="none" w:sz="0" w:space="0" w:color="auto"/>
      </w:divBdr>
      <w:divsChild>
        <w:div w:id="887843256">
          <w:marLeft w:val="0"/>
          <w:marRight w:val="0"/>
          <w:marTop w:val="0"/>
          <w:marBottom w:val="0"/>
          <w:divBdr>
            <w:top w:val="none" w:sz="0" w:space="0" w:color="auto"/>
            <w:left w:val="none" w:sz="0" w:space="0" w:color="auto"/>
            <w:bottom w:val="dotted" w:sz="6" w:space="4" w:color="DDDDDD"/>
            <w:right w:val="none" w:sz="0" w:space="0" w:color="auto"/>
          </w:divBdr>
        </w:div>
      </w:divsChild>
    </w:div>
    <w:div w:id="1483961061">
      <w:bodyDiv w:val="1"/>
      <w:marLeft w:val="0"/>
      <w:marRight w:val="0"/>
      <w:marTop w:val="0"/>
      <w:marBottom w:val="0"/>
      <w:divBdr>
        <w:top w:val="none" w:sz="0" w:space="0" w:color="auto"/>
        <w:left w:val="none" w:sz="0" w:space="0" w:color="auto"/>
        <w:bottom w:val="none" w:sz="0" w:space="0" w:color="auto"/>
        <w:right w:val="none" w:sz="0" w:space="0" w:color="auto"/>
      </w:divBdr>
      <w:divsChild>
        <w:div w:id="1459295189">
          <w:marLeft w:val="0"/>
          <w:marRight w:val="0"/>
          <w:marTop w:val="0"/>
          <w:marBottom w:val="0"/>
          <w:divBdr>
            <w:top w:val="none" w:sz="0" w:space="0" w:color="auto"/>
            <w:left w:val="none" w:sz="0" w:space="0" w:color="auto"/>
            <w:bottom w:val="none" w:sz="0" w:space="0" w:color="auto"/>
            <w:right w:val="none" w:sz="0" w:space="0" w:color="auto"/>
          </w:divBdr>
        </w:div>
        <w:div w:id="1795978684">
          <w:marLeft w:val="0"/>
          <w:marRight w:val="0"/>
          <w:marTop w:val="0"/>
          <w:marBottom w:val="150"/>
          <w:divBdr>
            <w:top w:val="none" w:sz="0" w:space="0" w:color="auto"/>
            <w:left w:val="none" w:sz="0" w:space="0" w:color="auto"/>
            <w:bottom w:val="none" w:sz="0" w:space="0" w:color="auto"/>
            <w:right w:val="none" w:sz="0" w:space="0" w:color="auto"/>
          </w:divBdr>
        </w:div>
      </w:divsChild>
    </w:div>
    <w:div w:id="1484007709">
      <w:bodyDiv w:val="1"/>
      <w:marLeft w:val="0"/>
      <w:marRight w:val="0"/>
      <w:marTop w:val="0"/>
      <w:marBottom w:val="0"/>
      <w:divBdr>
        <w:top w:val="none" w:sz="0" w:space="0" w:color="auto"/>
        <w:left w:val="none" w:sz="0" w:space="0" w:color="auto"/>
        <w:bottom w:val="none" w:sz="0" w:space="0" w:color="auto"/>
        <w:right w:val="none" w:sz="0" w:space="0" w:color="auto"/>
      </w:divBdr>
    </w:div>
    <w:div w:id="1484010106">
      <w:bodyDiv w:val="1"/>
      <w:marLeft w:val="0"/>
      <w:marRight w:val="0"/>
      <w:marTop w:val="0"/>
      <w:marBottom w:val="0"/>
      <w:divBdr>
        <w:top w:val="none" w:sz="0" w:space="0" w:color="auto"/>
        <w:left w:val="none" w:sz="0" w:space="0" w:color="auto"/>
        <w:bottom w:val="none" w:sz="0" w:space="0" w:color="auto"/>
        <w:right w:val="none" w:sz="0" w:space="0" w:color="auto"/>
      </w:divBdr>
      <w:divsChild>
        <w:div w:id="115685689">
          <w:marLeft w:val="0"/>
          <w:marRight w:val="0"/>
          <w:marTop w:val="0"/>
          <w:marBottom w:val="0"/>
          <w:divBdr>
            <w:top w:val="none" w:sz="0" w:space="0" w:color="auto"/>
            <w:left w:val="none" w:sz="0" w:space="0" w:color="auto"/>
            <w:bottom w:val="dotted" w:sz="6" w:space="4" w:color="DDDDDD"/>
            <w:right w:val="none" w:sz="0" w:space="0" w:color="auto"/>
          </w:divBdr>
          <w:divsChild>
            <w:div w:id="34651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159487">
      <w:bodyDiv w:val="1"/>
      <w:marLeft w:val="0"/>
      <w:marRight w:val="0"/>
      <w:marTop w:val="0"/>
      <w:marBottom w:val="0"/>
      <w:divBdr>
        <w:top w:val="none" w:sz="0" w:space="0" w:color="auto"/>
        <w:left w:val="none" w:sz="0" w:space="0" w:color="auto"/>
        <w:bottom w:val="none" w:sz="0" w:space="0" w:color="auto"/>
        <w:right w:val="none" w:sz="0" w:space="0" w:color="auto"/>
      </w:divBdr>
      <w:divsChild>
        <w:div w:id="849029072">
          <w:marLeft w:val="0"/>
          <w:marRight w:val="0"/>
          <w:marTop w:val="0"/>
          <w:marBottom w:val="0"/>
          <w:divBdr>
            <w:top w:val="none" w:sz="0" w:space="0" w:color="auto"/>
            <w:left w:val="none" w:sz="0" w:space="0" w:color="auto"/>
            <w:bottom w:val="none" w:sz="0" w:space="0" w:color="auto"/>
            <w:right w:val="none" w:sz="0" w:space="0" w:color="auto"/>
          </w:divBdr>
          <w:divsChild>
            <w:div w:id="29502680">
              <w:marLeft w:val="0"/>
              <w:marRight w:val="0"/>
              <w:marTop w:val="0"/>
              <w:marBottom w:val="0"/>
              <w:divBdr>
                <w:top w:val="none" w:sz="0" w:space="0" w:color="auto"/>
                <w:left w:val="none" w:sz="0" w:space="0" w:color="auto"/>
                <w:bottom w:val="none" w:sz="0" w:space="0" w:color="auto"/>
                <w:right w:val="none" w:sz="0" w:space="0" w:color="auto"/>
              </w:divBdr>
            </w:div>
          </w:divsChild>
        </w:div>
        <w:div w:id="1739748177">
          <w:marLeft w:val="0"/>
          <w:marRight w:val="0"/>
          <w:marTop w:val="150"/>
          <w:marBottom w:val="0"/>
          <w:divBdr>
            <w:top w:val="none" w:sz="0" w:space="0" w:color="auto"/>
            <w:left w:val="none" w:sz="0" w:space="0" w:color="auto"/>
            <w:bottom w:val="none" w:sz="0" w:space="0" w:color="auto"/>
            <w:right w:val="none" w:sz="0" w:space="0" w:color="auto"/>
          </w:divBdr>
          <w:divsChild>
            <w:div w:id="1450785382">
              <w:marLeft w:val="0"/>
              <w:marRight w:val="0"/>
              <w:marTop w:val="0"/>
              <w:marBottom w:val="0"/>
              <w:divBdr>
                <w:top w:val="none" w:sz="0" w:space="0" w:color="auto"/>
                <w:left w:val="none" w:sz="0" w:space="0" w:color="auto"/>
                <w:bottom w:val="none" w:sz="0" w:space="0" w:color="auto"/>
                <w:right w:val="none" w:sz="0" w:space="0" w:color="auto"/>
              </w:divBdr>
              <w:divsChild>
                <w:div w:id="1096050792">
                  <w:marLeft w:val="0"/>
                  <w:marRight w:val="0"/>
                  <w:marTop w:val="0"/>
                  <w:marBottom w:val="0"/>
                  <w:divBdr>
                    <w:top w:val="none" w:sz="0" w:space="0" w:color="auto"/>
                    <w:left w:val="none" w:sz="0" w:space="0" w:color="auto"/>
                    <w:bottom w:val="none" w:sz="0" w:space="0" w:color="auto"/>
                    <w:right w:val="none" w:sz="0" w:space="0" w:color="auto"/>
                  </w:divBdr>
                </w:div>
                <w:div w:id="206925548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587751">
      <w:bodyDiv w:val="1"/>
      <w:marLeft w:val="0"/>
      <w:marRight w:val="0"/>
      <w:marTop w:val="0"/>
      <w:marBottom w:val="0"/>
      <w:divBdr>
        <w:top w:val="none" w:sz="0" w:space="0" w:color="auto"/>
        <w:left w:val="none" w:sz="0" w:space="0" w:color="auto"/>
        <w:bottom w:val="none" w:sz="0" w:space="0" w:color="auto"/>
        <w:right w:val="none" w:sz="0" w:space="0" w:color="auto"/>
      </w:divBdr>
      <w:divsChild>
        <w:div w:id="638074941">
          <w:marLeft w:val="0"/>
          <w:marRight w:val="0"/>
          <w:marTop w:val="0"/>
          <w:marBottom w:val="0"/>
          <w:divBdr>
            <w:top w:val="none" w:sz="0" w:space="0" w:color="auto"/>
            <w:left w:val="none" w:sz="0" w:space="0" w:color="auto"/>
            <w:bottom w:val="none" w:sz="0" w:space="0" w:color="auto"/>
            <w:right w:val="none" w:sz="0" w:space="0" w:color="auto"/>
          </w:divBdr>
          <w:divsChild>
            <w:div w:id="187263098">
              <w:marLeft w:val="0"/>
              <w:marRight w:val="0"/>
              <w:marTop w:val="0"/>
              <w:marBottom w:val="0"/>
              <w:divBdr>
                <w:top w:val="none" w:sz="0" w:space="0" w:color="auto"/>
                <w:left w:val="none" w:sz="0" w:space="0" w:color="auto"/>
                <w:bottom w:val="none" w:sz="0" w:space="0" w:color="auto"/>
                <w:right w:val="none" w:sz="0" w:space="0" w:color="auto"/>
              </w:divBdr>
            </w:div>
          </w:divsChild>
        </w:div>
        <w:div w:id="254556228">
          <w:marLeft w:val="0"/>
          <w:marRight w:val="0"/>
          <w:marTop w:val="0"/>
          <w:marBottom w:val="0"/>
          <w:divBdr>
            <w:top w:val="none" w:sz="0" w:space="0" w:color="auto"/>
            <w:left w:val="none" w:sz="0" w:space="0" w:color="auto"/>
            <w:bottom w:val="none" w:sz="0" w:space="0" w:color="auto"/>
            <w:right w:val="none" w:sz="0" w:space="0" w:color="auto"/>
          </w:divBdr>
        </w:div>
        <w:div w:id="1477646356">
          <w:marLeft w:val="0"/>
          <w:marRight w:val="0"/>
          <w:marTop w:val="0"/>
          <w:marBottom w:val="0"/>
          <w:divBdr>
            <w:top w:val="none" w:sz="0" w:space="0" w:color="auto"/>
            <w:left w:val="none" w:sz="0" w:space="0" w:color="auto"/>
            <w:bottom w:val="none" w:sz="0" w:space="0" w:color="auto"/>
            <w:right w:val="none" w:sz="0" w:space="0" w:color="auto"/>
          </w:divBdr>
          <w:divsChild>
            <w:div w:id="1427845706">
              <w:marLeft w:val="-225"/>
              <w:marRight w:val="-225"/>
              <w:marTop w:val="0"/>
              <w:marBottom w:val="0"/>
              <w:divBdr>
                <w:top w:val="none" w:sz="0" w:space="0" w:color="auto"/>
                <w:left w:val="none" w:sz="0" w:space="0" w:color="auto"/>
                <w:bottom w:val="none" w:sz="0" w:space="0" w:color="auto"/>
                <w:right w:val="none" w:sz="0" w:space="0" w:color="auto"/>
              </w:divBdr>
              <w:divsChild>
                <w:div w:id="1536238663">
                  <w:marLeft w:val="0"/>
                  <w:marRight w:val="0"/>
                  <w:marTop w:val="0"/>
                  <w:marBottom w:val="0"/>
                  <w:divBdr>
                    <w:top w:val="none" w:sz="0" w:space="0" w:color="auto"/>
                    <w:left w:val="none" w:sz="0" w:space="0" w:color="auto"/>
                    <w:bottom w:val="none" w:sz="0" w:space="0" w:color="auto"/>
                    <w:right w:val="single" w:sz="6" w:space="0" w:color="000000"/>
                  </w:divBdr>
                  <w:divsChild>
                    <w:div w:id="1487359044">
                      <w:marLeft w:val="0"/>
                      <w:marRight w:val="0"/>
                      <w:marTop w:val="0"/>
                      <w:marBottom w:val="0"/>
                      <w:divBdr>
                        <w:top w:val="none" w:sz="0" w:space="0" w:color="auto"/>
                        <w:left w:val="none" w:sz="0" w:space="0" w:color="auto"/>
                        <w:bottom w:val="none" w:sz="0" w:space="0" w:color="auto"/>
                        <w:right w:val="none" w:sz="0" w:space="0" w:color="auto"/>
                      </w:divBdr>
                      <w:divsChild>
                        <w:div w:id="68081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006424">
      <w:bodyDiv w:val="1"/>
      <w:marLeft w:val="0"/>
      <w:marRight w:val="0"/>
      <w:marTop w:val="0"/>
      <w:marBottom w:val="0"/>
      <w:divBdr>
        <w:top w:val="none" w:sz="0" w:space="0" w:color="auto"/>
        <w:left w:val="none" w:sz="0" w:space="0" w:color="auto"/>
        <w:bottom w:val="none" w:sz="0" w:space="0" w:color="auto"/>
        <w:right w:val="none" w:sz="0" w:space="0" w:color="auto"/>
      </w:divBdr>
      <w:divsChild>
        <w:div w:id="519469927">
          <w:marLeft w:val="0"/>
          <w:marRight w:val="0"/>
          <w:marTop w:val="0"/>
          <w:marBottom w:val="0"/>
          <w:divBdr>
            <w:top w:val="none" w:sz="0" w:space="0" w:color="auto"/>
            <w:left w:val="none" w:sz="0" w:space="0" w:color="auto"/>
            <w:bottom w:val="dotted" w:sz="6" w:space="4" w:color="DDDDDD"/>
            <w:right w:val="none" w:sz="0" w:space="0" w:color="auto"/>
          </w:divBdr>
          <w:divsChild>
            <w:div w:id="23147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312521">
      <w:bodyDiv w:val="1"/>
      <w:marLeft w:val="0"/>
      <w:marRight w:val="0"/>
      <w:marTop w:val="0"/>
      <w:marBottom w:val="0"/>
      <w:divBdr>
        <w:top w:val="none" w:sz="0" w:space="0" w:color="auto"/>
        <w:left w:val="none" w:sz="0" w:space="0" w:color="auto"/>
        <w:bottom w:val="none" w:sz="0" w:space="0" w:color="auto"/>
        <w:right w:val="none" w:sz="0" w:space="0" w:color="auto"/>
      </w:divBdr>
    </w:div>
    <w:div w:id="1485663498">
      <w:bodyDiv w:val="1"/>
      <w:marLeft w:val="0"/>
      <w:marRight w:val="0"/>
      <w:marTop w:val="0"/>
      <w:marBottom w:val="0"/>
      <w:divBdr>
        <w:top w:val="none" w:sz="0" w:space="0" w:color="auto"/>
        <w:left w:val="none" w:sz="0" w:space="0" w:color="auto"/>
        <w:bottom w:val="none" w:sz="0" w:space="0" w:color="auto"/>
        <w:right w:val="none" w:sz="0" w:space="0" w:color="auto"/>
      </w:divBdr>
      <w:divsChild>
        <w:div w:id="984088722">
          <w:marLeft w:val="0"/>
          <w:marRight w:val="0"/>
          <w:marTop w:val="0"/>
          <w:marBottom w:val="0"/>
          <w:divBdr>
            <w:top w:val="none" w:sz="0" w:space="0" w:color="auto"/>
            <w:left w:val="none" w:sz="0" w:space="0" w:color="auto"/>
            <w:bottom w:val="none" w:sz="0" w:space="0" w:color="auto"/>
            <w:right w:val="none" w:sz="0" w:space="0" w:color="auto"/>
          </w:divBdr>
          <w:divsChild>
            <w:div w:id="321549812">
              <w:marLeft w:val="0"/>
              <w:marRight w:val="0"/>
              <w:marTop w:val="0"/>
              <w:marBottom w:val="0"/>
              <w:divBdr>
                <w:top w:val="none" w:sz="0" w:space="0" w:color="auto"/>
                <w:left w:val="none" w:sz="0" w:space="0" w:color="auto"/>
                <w:bottom w:val="none" w:sz="0" w:space="0" w:color="auto"/>
                <w:right w:val="none" w:sz="0" w:space="0" w:color="auto"/>
              </w:divBdr>
              <w:divsChild>
                <w:div w:id="1679769411">
                  <w:marLeft w:val="0"/>
                  <w:marRight w:val="0"/>
                  <w:marTop w:val="0"/>
                  <w:marBottom w:val="0"/>
                  <w:divBdr>
                    <w:top w:val="none" w:sz="0" w:space="0" w:color="auto"/>
                    <w:left w:val="none" w:sz="0" w:space="0" w:color="auto"/>
                    <w:bottom w:val="none" w:sz="0" w:space="0" w:color="auto"/>
                    <w:right w:val="none" w:sz="0" w:space="0" w:color="auto"/>
                  </w:divBdr>
                  <w:divsChild>
                    <w:div w:id="630749138">
                      <w:marLeft w:val="0"/>
                      <w:marRight w:val="0"/>
                      <w:marTop w:val="0"/>
                      <w:marBottom w:val="0"/>
                      <w:divBdr>
                        <w:top w:val="none" w:sz="0" w:space="0" w:color="auto"/>
                        <w:left w:val="none" w:sz="0" w:space="0" w:color="auto"/>
                        <w:bottom w:val="none" w:sz="0" w:space="0" w:color="auto"/>
                        <w:right w:val="none" w:sz="0" w:space="0" w:color="auto"/>
                      </w:divBdr>
                      <w:divsChild>
                        <w:div w:id="1972975881">
                          <w:marLeft w:val="0"/>
                          <w:marRight w:val="0"/>
                          <w:marTop w:val="0"/>
                          <w:marBottom w:val="0"/>
                          <w:divBdr>
                            <w:top w:val="none" w:sz="0" w:space="0" w:color="auto"/>
                            <w:left w:val="none" w:sz="0" w:space="0" w:color="auto"/>
                            <w:bottom w:val="none" w:sz="0" w:space="0" w:color="auto"/>
                            <w:right w:val="none" w:sz="0" w:space="0" w:color="auto"/>
                          </w:divBdr>
                          <w:divsChild>
                            <w:div w:id="840243655">
                              <w:marLeft w:val="0"/>
                              <w:marRight w:val="0"/>
                              <w:marTop w:val="0"/>
                              <w:marBottom w:val="0"/>
                              <w:divBdr>
                                <w:top w:val="none" w:sz="0" w:space="0" w:color="auto"/>
                                <w:left w:val="none" w:sz="0" w:space="0" w:color="auto"/>
                                <w:bottom w:val="none" w:sz="0" w:space="0" w:color="auto"/>
                                <w:right w:val="none" w:sz="0" w:space="0" w:color="auto"/>
                              </w:divBdr>
                              <w:divsChild>
                                <w:div w:id="1586647634">
                                  <w:marLeft w:val="0"/>
                                  <w:marRight w:val="0"/>
                                  <w:marTop w:val="0"/>
                                  <w:marBottom w:val="0"/>
                                  <w:divBdr>
                                    <w:top w:val="none" w:sz="0" w:space="0" w:color="auto"/>
                                    <w:left w:val="none" w:sz="0" w:space="0" w:color="auto"/>
                                    <w:bottom w:val="none" w:sz="0" w:space="0" w:color="auto"/>
                                    <w:right w:val="none" w:sz="0" w:space="0" w:color="auto"/>
                                  </w:divBdr>
                                  <w:divsChild>
                                    <w:div w:id="880433634">
                                      <w:marLeft w:val="0"/>
                                      <w:marRight w:val="0"/>
                                      <w:marTop w:val="0"/>
                                      <w:marBottom w:val="0"/>
                                      <w:divBdr>
                                        <w:top w:val="none" w:sz="0" w:space="0" w:color="auto"/>
                                        <w:left w:val="none" w:sz="0" w:space="0" w:color="auto"/>
                                        <w:bottom w:val="none" w:sz="0" w:space="0" w:color="auto"/>
                                        <w:right w:val="none" w:sz="0" w:space="0" w:color="auto"/>
                                      </w:divBdr>
                                      <w:divsChild>
                                        <w:div w:id="1333411105">
                                          <w:marLeft w:val="0"/>
                                          <w:marRight w:val="0"/>
                                          <w:marTop w:val="0"/>
                                          <w:marBottom w:val="0"/>
                                          <w:divBdr>
                                            <w:top w:val="none" w:sz="0" w:space="0" w:color="auto"/>
                                            <w:left w:val="none" w:sz="0" w:space="0" w:color="auto"/>
                                            <w:bottom w:val="none" w:sz="0" w:space="0" w:color="auto"/>
                                            <w:right w:val="none" w:sz="0" w:space="0" w:color="auto"/>
                                          </w:divBdr>
                                          <w:divsChild>
                                            <w:div w:id="80230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6122491">
      <w:bodyDiv w:val="1"/>
      <w:marLeft w:val="0"/>
      <w:marRight w:val="0"/>
      <w:marTop w:val="0"/>
      <w:marBottom w:val="0"/>
      <w:divBdr>
        <w:top w:val="none" w:sz="0" w:space="0" w:color="auto"/>
        <w:left w:val="none" w:sz="0" w:space="0" w:color="auto"/>
        <w:bottom w:val="none" w:sz="0" w:space="0" w:color="auto"/>
        <w:right w:val="none" w:sz="0" w:space="0" w:color="auto"/>
      </w:divBdr>
    </w:div>
    <w:div w:id="1486167966">
      <w:bodyDiv w:val="1"/>
      <w:marLeft w:val="0"/>
      <w:marRight w:val="0"/>
      <w:marTop w:val="0"/>
      <w:marBottom w:val="0"/>
      <w:divBdr>
        <w:top w:val="none" w:sz="0" w:space="0" w:color="auto"/>
        <w:left w:val="none" w:sz="0" w:space="0" w:color="auto"/>
        <w:bottom w:val="none" w:sz="0" w:space="0" w:color="auto"/>
        <w:right w:val="none" w:sz="0" w:space="0" w:color="auto"/>
      </w:divBdr>
      <w:divsChild>
        <w:div w:id="1177385431">
          <w:marLeft w:val="0"/>
          <w:marRight w:val="0"/>
          <w:marTop w:val="0"/>
          <w:marBottom w:val="0"/>
          <w:divBdr>
            <w:top w:val="none" w:sz="0" w:space="0" w:color="auto"/>
            <w:left w:val="none" w:sz="0" w:space="0" w:color="auto"/>
            <w:bottom w:val="none" w:sz="0" w:space="0" w:color="auto"/>
            <w:right w:val="none" w:sz="0" w:space="0" w:color="auto"/>
          </w:divBdr>
          <w:divsChild>
            <w:div w:id="659771750">
              <w:marLeft w:val="0"/>
              <w:marRight w:val="0"/>
              <w:marTop w:val="0"/>
              <w:marBottom w:val="0"/>
              <w:divBdr>
                <w:top w:val="none" w:sz="0" w:space="0" w:color="auto"/>
                <w:left w:val="none" w:sz="0" w:space="0" w:color="auto"/>
                <w:bottom w:val="none" w:sz="0" w:space="0" w:color="auto"/>
                <w:right w:val="none" w:sz="0" w:space="0" w:color="auto"/>
              </w:divBdr>
              <w:divsChild>
                <w:div w:id="1405682486">
                  <w:marLeft w:val="0"/>
                  <w:marRight w:val="0"/>
                  <w:marTop w:val="0"/>
                  <w:marBottom w:val="0"/>
                  <w:divBdr>
                    <w:top w:val="none" w:sz="0" w:space="0" w:color="auto"/>
                    <w:left w:val="none" w:sz="0" w:space="0" w:color="auto"/>
                    <w:bottom w:val="none" w:sz="0" w:space="0" w:color="auto"/>
                    <w:right w:val="none" w:sz="0" w:space="0" w:color="auto"/>
                  </w:divBdr>
                  <w:divsChild>
                    <w:div w:id="990673857">
                      <w:marLeft w:val="0"/>
                      <w:marRight w:val="0"/>
                      <w:marTop w:val="0"/>
                      <w:marBottom w:val="0"/>
                      <w:divBdr>
                        <w:top w:val="none" w:sz="0" w:space="0" w:color="auto"/>
                        <w:left w:val="none" w:sz="0" w:space="0" w:color="auto"/>
                        <w:bottom w:val="none" w:sz="0" w:space="0" w:color="auto"/>
                        <w:right w:val="none" w:sz="0" w:space="0" w:color="auto"/>
                      </w:divBdr>
                      <w:divsChild>
                        <w:div w:id="1839540425">
                          <w:marLeft w:val="0"/>
                          <w:marRight w:val="0"/>
                          <w:marTop w:val="0"/>
                          <w:marBottom w:val="0"/>
                          <w:divBdr>
                            <w:top w:val="none" w:sz="0" w:space="0" w:color="auto"/>
                            <w:left w:val="none" w:sz="0" w:space="0" w:color="auto"/>
                            <w:bottom w:val="none" w:sz="0" w:space="0" w:color="auto"/>
                            <w:right w:val="none" w:sz="0" w:space="0" w:color="auto"/>
                          </w:divBdr>
                          <w:divsChild>
                            <w:div w:id="717776052">
                              <w:marLeft w:val="0"/>
                              <w:marRight w:val="0"/>
                              <w:marTop w:val="0"/>
                              <w:marBottom w:val="0"/>
                              <w:divBdr>
                                <w:top w:val="none" w:sz="0" w:space="0" w:color="auto"/>
                                <w:left w:val="none" w:sz="0" w:space="0" w:color="auto"/>
                                <w:bottom w:val="none" w:sz="0" w:space="0" w:color="auto"/>
                                <w:right w:val="none" w:sz="0" w:space="0" w:color="auto"/>
                              </w:divBdr>
                              <w:divsChild>
                                <w:div w:id="1468546991">
                                  <w:marLeft w:val="0"/>
                                  <w:marRight w:val="0"/>
                                  <w:marTop w:val="0"/>
                                  <w:marBottom w:val="0"/>
                                  <w:divBdr>
                                    <w:top w:val="none" w:sz="0" w:space="0" w:color="auto"/>
                                    <w:left w:val="none" w:sz="0" w:space="0" w:color="auto"/>
                                    <w:bottom w:val="none" w:sz="0" w:space="0" w:color="auto"/>
                                    <w:right w:val="none" w:sz="0" w:space="0" w:color="auto"/>
                                  </w:divBdr>
                                  <w:divsChild>
                                    <w:div w:id="120312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553451">
      <w:bodyDiv w:val="1"/>
      <w:marLeft w:val="0"/>
      <w:marRight w:val="0"/>
      <w:marTop w:val="0"/>
      <w:marBottom w:val="0"/>
      <w:divBdr>
        <w:top w:val="none" w:sz="0" w:space="0" w:color="auto"/>
        <w:left w:val="none" w:sz="0" w:space="0" w:color="auto"/>
        <w:bottom w:val="none" w:sz="0" w:space="0" w:color="auto"/>
        <w:right w:val="none" w:sz="0" w:space="0" w:color="auto"/>
      </w:divBdr>
    </w:div>
    <w:div w:id="1486553701">
      <w:bodyDiv w:val="1"/>
      <w:marLeft w:val="0"/>
      <w:marRight w:val="0"/>
      <w:marTop w:val="0"/>
      <w:marBottom w:val="0"/>
      <w:divBdr>
        <w:top w:val="none" w:sz="0" w:space="0" w:color="auto"/>
        <w:left w:val="none" w:sz="0" w:space="0" w:color="auto"/>
        <w:bottom w:val="none" w:sz="0" w:space="0" w:color="auto"/>
        <w:right w:val="none" w:sz="0" w:space="0" w:color="auto"/>
      </w:divBdr>
      <w:divsChild>
        <w:div w:id="1720392972">
          <w:marLeft w:val="0"/>
          <w:marRight w:val="0"/>
          <w:marTop w:val="0"/>
          <w:marBottom w:val="0"/>
          <w:divBdr>
            <w:top w:val="none" w:sz="0" w:space="0" w:color="auto"/>
            <w:left w:val="none" w:sz="0" w:space="0" w:color="auto"/>
            <w:bottom w:val="none" w:sz="0" w:space="0" w:color="auto"/>
            <w:right w:val="none" w:sz="0" w:space="0" w:color="auto"/>
          </w:divBdr>
          <w:divsChild>
            <w:div w:id="2126532106">
              <w:marLeft w:val="0"/>
              <w:marRight w:val="0"/>
              <w:marTop w:val="0"/>
              <w:marBottom w:val="0"/>
              <w:divBdr>
                <w:top w:val="none" w:sz="0" w:space="0" w:color="auto"/>
                <w:left w:val="none" w:sz="0" w:space="0" w:color="auto"/>
                <w:bottom w:val="none" w:sz="0" w:space="0" w:color="auto"/>
                <w:right w:val="none" w:sz="0" w:space="0" w:color="auto"/>
              </w:divBdr>
              <w:divsChild>
                <w:div w:id="1432313062">
                  <w:marLeft w:val="0"/>
                  <w:marRight w:val="0"/>
                  <w:marTop w:val="0"/>
                  <w:marBottom w:val="0"/>
                  <w:divBdr>
                    <w:top w:val="none" w:sz="0" w:space="0" w:color="auto"/>
                    <w:left w:val="none" w:sz="0" w:space="0" w:color="auto"/>
                    <w:bottom w:val="none" w:sz="0" w:space="0" w:color="auto"/>
                    <w:right w:val="none" w:sz="0" w:space="0" w:color="auto"/>
                  </w:divBdr>
                  <w:divsChild>
                    <w:div w:id="1686441857">
                      <w:marLeft w:val="0"/>
                      <w:marRight w:val="0"/>
                      <w:marTop w:val="0"/>
                      <w:marBottom w:val="0"/>
                      <w:divBdr>
                        <w:top w:val="none" w:sz="0" w:space="0" w:color="auto"/>
                        <w:left w:val="none" w:sz="0" w:space="0" w:color="auto"/>
                        <w:bottom w:val="none" w:sz="0" w:space="0" w:color="auto"/>
                        <w:right w:val="none" w:sz="0" w:space="0" w:color="auto"/>
                      </w:divBdr>
                      <w:divsChild>
                        <w:div w:id="1249004999">
                          <w:marLeft w:val="0"/>
                          <w:marRight w:val="0"/>
                          <w:marTop w:val="0"/>
                          <w:marBottom w:val="0"/>
                          <w:divBdr>
                            <w:top w:val="none" w:sz="0" w:space="0" w:color="auto"/>
                            <w:left w:val="none" w:sz="0" w:space="0" w:color="auto"/>
                            <w:bottom w:val="none" w:sz="0" w:space="0" w:color="auto"/>
                            <w:right w:val="none" w:sz="0" w:space="0" w:color="auto"/>
                          </w:divBdr>
                          <w:divsChild>
                            <w:div w:id="615329177">
                              <w:marLeft w:val="0"/>
                              <w:marRight w:val="0"/>
                              <w:marTop w:val="0"/>
                              <w:marBottom w:val="0"/>
                              <w:divBdr>
                                <w:top w:val="none" w:sz="0" w:space="0" w:color="auto"/>
                                <w:left w:val="none" w:sz="0" w:space="0" w:color="auto"/>
                                <w:bottom w:val="none" w:sz="0" w:space="0" w:color="auto"/>
                                <w:right w:val="none" w:sz="0" w:space="0" w:color="auto"/>
                              </w:divBdr>
                              <w:divsChild>
                                <w:div w:id="2013874936">
                                  <w:marLeft w:val="0"/>
                                  <w:marRight w:val="0"/>
                                  <w:marTop w:val="0"/>
                                  <w:marBottom w:val="0"/>
                                  <w:divBdr>
                                    <w:top w:val="none" w:sz="0" w:space="0" w:color="auto"/>
                                    <w:left w:val="none" w:sz="0" w:space="0" w:color="auto"/>
                                    <w:bottom w:val="none" w:sz="0" w:space="0" w:color="auto"/>
                                    <w:right w:val="none" w:sz="0" w:space="0" w:color="auto"/>
                                  </w:divBdr>
                                  <w:divsChild>
                                    <w:div w:id="93436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773563">
      <w:bodyDiv w:val="1"/>
      <w:marLeft w:val="0"/>
      <w:marRight w:val="0"/>
      <w:marTop w:val="0"/>
      <w:marBottom w:val="0"/>
      <w:divBdr>
        <w:top w:val="none" w:sz="0" w:space="0" w:color="auto"/>
        <w:left w:val="none" w:sz="0" w:space="0" w:color="auto"/>
        <w:bottom w:val="none" w:sz="0" w:space="0" w:color="auto"/>
        <w:right w:val="none" w:sz="0" w:space="0" w:color="auto"/>
      </w:divBdr>
      <w:divsChild>
        <w:div w:id="124860956">
          <w:marLeft w:val="0"/>
          <w:marRight w:val="0"/>
          <w:marTop w:val="0"/>
          <w:marBottom w:val="0"/>
          <w:divBdr>
            <w:top w:val="none" w:sz="0" w:space="0" w:color="auto"/>
            <w:left w:val="none" w:sz="0" w:space="0" w:color="auto"/>
            <w:bottom w:val="none" w:sz="0" w:space="0" w:color="auto"/>
            <w:right w:val="none" w:sz="0" w:space="0" w:color="auto"/>
          </w:divBdr>
          <w:divsChild>
            <w:div w:id="989790545">
              <w:marLeft w:val="0"/>
              <w:marRight w:val="0"/>
              <w:marTop w:val="0"/>
              <w:marBottom w:val="0"/>
              <w:divBdr>
                <w:top w:val="none" w:sz="0" w:space="0" w:color="auto"/>
                <w:left w:val="none" w:sz="0" w:space="0" w:color="auto"/>
                <w:bottom w:val="none" w:sz="0" w:space="0" w:color="auto"/>
                <w:right w:val="none" w:sz="0" w:space="0" w:color="auto"/>
              </w:divBdr>
              <w:divsChild>
                <w:div w:id="1999453063">
                  <w:marLeft w:val="0"/>
                  <w:marRight w:val="0"/>
                  <w:marTop w:val="0"/>
                  <w:marBottom w:val="0"/>
                  <w:divBdr>
                    <w:top w:val="none" w:sz="0" w:space="0" w:color="auto"/>
                    <w:left w:val="none" w:sz="0" w:space="0" w:color="auto"/>
                    <w:bottom w:val="none" w:sz="0" w:space="0" w:color="auto"/>
                    <w:right w:val="none" w:sz="0" w:space="0" w:color="auto"/>
                  </w:divBdr>
                  <w:divsChild>
                    <w:div w:id="880826067">
                      <w:marLeft w:val="0"/>
                      <w:marRight w:val="0"/>
                      <w:marTop w:val="0"/>
                      <w:marBottom w:val="0"/>
                      <w:divBdr>
                        <w:top w:val="none" w:sz="0" w:space="0" w:color="auto"/>
                        <w:left w:val="none" w:sz="0" w:space="0" w:color="auto"/>
                        <w:bottom w:val="none" w:sz="0" w:space="0" w:color="auto"/>
                        <w:right w:val="none" w:sz="0" w:space="0" w:color="auto"/>
                      </w:divBdr>
                      <w:divsChild>
                        <w:div w:id="1587569395">
                          <w:marLeft w:val="0"/>
                          <w:marRight w:val="0"/>
                          <w:marTop w:val="0"/>
                          <w:marBottom w:val="0"/>
                          <w:divBdr>
                            <w:top w:val="none" w:sz="0" w:space="0" w:color="auto"/>
                            <w:left w:val="none" w:sz="0" w:space="0" w:color="auto"/>
                            <w:bottom w:val="none" w:sz="0" w:space="0" w:color="auto"/>
                            <w:right w:val="none" w:sz="0" w:space="0" w:color="auto"/>
                          </w:divBdr>
                          <w:divsChild>
                            <w:div w:id="1937014482">
                              <w:marLeft w:val="0"/>
                              <w:marRight w:val="0"/>
                              <w:marTop w:val="0"/>
                              <w:marBottom w:val="0"/>
                              <w:divBdr>
                                <w:top w:val="none" w:sz="0" w:space="0" w:color="auto"/>
                                <w:left w:val="none" w:sz="0" w:space="0" w:color="auto"/>
                                <w:bottom w:val="none" w:sz="0" w:space="0" w:color="auto"/>
                                <w:right w:val="none" w:sz="0" w:space="0" w:color="auto"/>
                              </w:divBdr>
                              <w:divsChild>
                                <w:div w:id="1427841506">
                                  <w:marLeft w:val="0"/>
                                  <w:marRight w:val="0"/>
                                  <w:marTop w:val="0"/>
                                  <w:marBottom w:val="0"/>
                                  <w:divBdr>
                                    <w:top w:val="none" w:sz="0" w:space="0" w:color="auto"/>
                                    <w:left w:val="none" w:sz="0" w:space="0" w:color="auto"/>
                                    <w:bottom w:val="none" w:sz="0" w:space="0" w:color="auto"/>
                                    <w:right w:val="none" w:sz="0" w:space="0" w:color="auto"/>
                                  </w:divBdr>
                                  <w:divsChild>
                                    <w:div w:id="129054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817141">
      <w:bodyDiv w:val="1"/>
      <w:marLeft w:val="0"/>
      <w:marRight w:val="0"/>
      <w:marTop w:val="0"/>
      <w:marBottom w:val="0"/>
      <w:divBdr>
        <w:top w:val="none" w:sz="0" w:space="0" w:color="auto"/>
        <w:left w:val="none" w:sz="0" w:space="0" w:color="auto"/>
        <w:bottom w:val="none" w:sz="0" w:space="0" w:color="auto"/>
        <w:right w:val="none" w:sz="0" w:space="0" w:color="auto"/>
      </w:divBdr>
      <w:divsChild>
        <w:div w:id="1726830627">
          <w:marLeft w:val="0"/>
          <w:marRight w:val="0"/>
          <w:marTop w:val="0"/>
          <w:marBottom w:val="0"/>
          <w:divBdr>
            <w:top w:val="none" w:sz="0" w:space="0" w:color="auto"/>
            <w:left w:val="none" w:sz="0" w:space="0" w:color="auto"/>
            <w:bottom w:val="dotted" w:sz="6" w:space="4" w:color="DDDDDD"/>
            <w:right w:val="none" w:sz="0" w:space="0" w:color="auto"/>
          </w:divBdr>
          <w:divsChild>
            <w:div w:id="80551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84812">
      <w:bodyDiv w:val="1"/>
      <w:marLeft w:val="0"/>
      <w:marRight w:val="0"/>
      <w:marTop w:val="0"/>
      <w:marBottom w:val="0"/>
      <w:divBdr>
        <w:top w:val="none" w:sz="0" w:space="0" w:color="auto"/>
        <w:left w:val="none" w:sz="0" w:space="0" w:color="auto"/>
        <w:bottom w:val="none" w:sz="0" w:space="0" w:color="auto"/>
        <w:right w:val="none" w:sz="0" w:space="0" w:color="auto"/>
      </w:divBdr>
    </w:div>
    <w:div w:id="1487697866">
      <w:bodyDiv w:val="1"/>
      <w:marLeft w:val="0"/>
      <w:marRight w:val="0"/>
      <w:marTop w:val="0"/>
      <w:marBottom w:val="0"/>
      <w:divBdr>
        <w:top w:val="none" w:sz="0" w:space="0" w:color="auto"/>
        <w:left w:val="none" w:sz="0" w:space="0" w:color="auto"/>
        <w:bottom w:val="none" w:sz="0" w:space="0" w:color="auto"/>
        <w:right w:val="none" w:sz="0" w:space="0" w:color="auto"/>
      </w:divBdr>
      <w:divsChild>
        <w:div w:id="1328439198">
          <w:marLeft w:val="0"/>
          <w:marRight w:val="0"/>
          <w:marTop w:val="0"/>
          <w:marBottom w:val="0"/>
          <w:divBdr>
            <w:top w:val="none" w:sz="0" w:space="0" w:color="auto"/>
            <w:left w:val="none" w:sz="0" w:space="0" w:color="auto"/>
            <w:bottom w:val="none" w:sz="0" w:space="0" w:color="auto"/>
            <w:right w:val="none" w:sz="0" w:space="0" w:color="auto"/>
          </w:divBdr>
          <w:divsChild>
            <w:div w:id="542526034">
              <w:marLeft w:val="0"/>
              <w:marRight w:val="0"/>
              <w:marTop w:val="0"/>
              <w:marBottom w:val="0"/>
              <w:divBdr>
                <w:top w:val="none" w:sz="0" w:space="0" w:color="auto"/>
                <w:left w:val="none" w:sz="0" w:space="0" w:color="auto"/>
                <w:bottom w:val="none" w:sz="0" w:space="0" w:color="auto"/>
                <w:right w:val="none" w:sz="0" w:space="0" w:color="auto"/>
              </w:divBdr>
              <w:divsChild>
                <w:div w:id="1972057413">
                  <w:marLeft w:val="0"/>
                  <w:marRight w:val="0"/>
                  <w:marTop w:val="0"/>
                  <w:marBottom w:val="0"/>
                  <w:divBdr>
                    <w:top w:val="none" w:sz="0" w:space="0" w:color="auto"/>
                    <w:left w:val="none" w:sz="0" w:space="0" w:color="auto"/>
                    <w:bottom w:val="none" w:sz="0" w:space="0" w:color="auto"/>
                    <w:right w:val="none" w:sz="0" w:space="0" w:color="auto"/>
                  </w:divBdr>
                  <w:divsChild>
                    <w:div w:id="902523167">
                      <w:marLeft w:val="0"/>
                      <w:marRight w:val="0"/>
                      <w:marTop w:val="0"/>
                      <w:marBottom w:val="0"/>
                      <w:divBdr>
                        <w:top w:val="none" w:sz="0" w:space="0" w:color="auto"/>
                        <w:left w:val="none" w:sz="0" w:space="0" w:color="auto"/>
                        <w:bottom w:val="none" w:sz="0" w:space="0" w:color="auto"/>
                        <w:right w:val="none" w:sz="0" w:space="0" w:color="auto"/>
                      </w:divBdr>
                      <w:divsChild>
                        <w:div w:id="1756050420">
                          <w:marLeft w:val="0"/>
                          <w:marRight w:val="0"/>
                          <w:marTop w:val="0"/>
                          <w:marBottom w:val="0"/>
                          <w:divBdr>
                            <w:top w:val="none" w:sz="0" w:space="0" w:color="auto"/>
                            <w:left w:val="none" w:sz="0" w:space="0" w:color="auto"/>
                            <w:bottom w:val="none" w:sz="0" w:space="0" w:color="auto"/>
                            <w:right w:val="none" w:sz="0" w:space="0" w:color="auto"/>
                          </w:divBdr>
                          <w:divsChild>
                            <w:div w:id="1264460688">
                              <w:marLeft w:val="0"/>
                              <w:marRight w:val="0"/>
                              <w:marTop w:val="0"/>
                              <w:marBottom w:val="0"/>
                              <w:divBdr>
                                <w:top w:val="none" w:sz="0" w:space="0" w:color="auto"/>
                                <w:left w:val="none" w:sz="0" w:space="0" w:color="auto"/>
                                <w:bottom w:val="none" w:sz="0" w:space="0" w:color="auto"/>
                                <w:right w:val="none" w:sz="0" w:space="0" w:color="auto"/>
                              </w:divBdr>
                              <w:divsChild>
                                <w:div w:id="1079253342">
                                  <w:marLeft w:val="0"/>
                                  <w:marRight w:val="0"/>
                                  <w:marTop w:val="0"/>
                                  <w:marBottom w:val="0"/>
                                  <w:divBdr>
                                    <w:top w:val="none" w:sz="0" w:space="0" w:color="auto"/>
                                    <w:left w:val="none" w:sz="0" w:space="0" w:color="auto"/>
                                    <w:bottom w:val="none" w:sz="0" w:space="0" w:color="auto"/>
                                    <w:right w:val="none" w:sz="0" w:space="0" w:color="auto"/>
                                  </w:divBdr>
                                  <w:divsChild>
                                    <w:div w:id="57864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7934010">
      <w:bodyDiv w:val="1"/>
      <w:marLeft w:val="0"/>
      <w:marRight w:val="0"/>
      <w:marTop w:val="0"/>
      <w:marBottom w:val="0"/>
      <w:divBdr>
        <w:top w:val="none" w:sz="0" w:space="0" w:color="auto"/>
        <w:left w:val="none" w:sz="0" w:space="0" w:color="auto"/>
        <w:bottom w:val="none" w:sz="0" w:space="0" w:color="auto"/>
        <w:right w:val="none" w:sz="0" w:space="0" w:color="auto"/>
      </w:divBdr>
      <w:divsChild>
        <w:div w:id="1711221325">
          <w:marLeft w:val="0"/>
          <w:marRight w:val="0"/>
          <w:marTop w:val="0"/>
          <w:marBottom w:val="150"/>
          <w:divBdr>
            <w:top w:val="none" w:sz="0" w:space="0" w:color="auto"/>
            <w:left w:val="none" w:sz="0" w:space="0" w:color="auto"/>
            <w:bottom w:val="none" w:sz="0" w:space="0" w:color="auto"/>
            <w:right w:val="none" w:sz="0" w:space="0" w:color="auto"/>
          </w:divBdr>
        </w:div>
      </w:divsChild>
    </w:div>
    <w:div w:id="1488352394">
      <w:bodyDiv w:val="1"/>
      <w:marLeft w:val="0"/>
      <w:marRight w:val="0"/>
      <w:marTop w:val="0"/>
      <w:marBottom w:val="0"/>
      <w:divBdr>
        <w:top w:val="none" w:sz="0" w:space="0" w:color="auto"/>
        <w:left w:val="none" w:sz="0" w:space="0" w:color="auto"/>
        <w:bottom w:val="none" w:sz="0" w:space="0" w:color="auto"/>
        <w:right w:val="none" w:sz="0" w:space="0" w:color="auto"/>
      </w:divBdr>
      <w:divsChild>
        <w:div w:id="94324621">
          <w:marLeft w:val="0"/>
          <w:marRight w:val="0"/>
          <w:marTop w:val="0"/>
          <w:marBottom w:val="150"/>
          <w:divBdr>
            <w:top w:val="none" w:sz="0" w:space="0" w:color="auto"/>
            <w:left w:val="none" w:sz="0" w:space="0" w:color="auto"/>
            <w:bottom w:val="none" w:sz="0" w:space="0" w:color="auto"/>
            <w:right w:val="none" w:sz="0" w:space="0" w:color="auto"/>
          </w:divBdr>
          <w:divsChild>
            <w:div w:id="1658340827">
              <w:marLeft w:val="0"/>
              <w:marRight w:val="0"/>
              <w:marTop w:val="0"/>
              <w:marBottom w:val="0"/>
              <w:divBdr>
                <w:top w:val="none" w:sz="0" w:space="0" w:color="auto"/>
                <w:left w:val="none" w:sz="0" w:space="0" w:color="auto"/>
                <w:bottom w:val="none" w:sz="0" w:space="0" w:color="auto"/>
                <w:right w:val="none" w:sz="0" w:space="0" w:color="auto"/>
              </w:divBdr>
            </w:div>
          </w:divsChild>
        </w:div>
        <w:div w:id="275647134">
          <w:marLeft w:val="0"/>
          <w:marRight w:val="0"/>
          <w:marTop w:val="0"/>
          <w:marBottom w:val="0"/>
          <w:divBdr>
            <w:top w:val="none" w:sz="0" w:space="0" w:color="auto"/>
            <w:left w:val="none" w:sz="0" w:space="0" w:color="auto"/>
            <w:bottom w:val="none" w:sz="0" w:space="0" w:color="auto"/>
            <w:right w:val="none" w:sz="0" w:space="0" w:color="auto"/>
          </w:divBdr>
          <w:divsChild>
            <w:div w:id="400567953">
              <w:marLeft w:val="0"/>
              <w:marRight w:val="0"/>
              <w:marTop w:val="0"/>
              <w:marBottom w:val="0"/>
              <w:divBdr>
                <w:top w:val="none" w:sz="0" w:space="0" w:color="auto"/>
                <w:left w:val="none" w:sz="0" w:space="0" w:color="auto"/>
                <w:bottom w:val="none" w:sz="0" w:space="0" w:color="auto"/>
                <w:right w:val="none" w:sz="0" w:space="0" w:color="auto"/>
              </w:divBdr>
            </w:div>
            <w:div w:id="4427252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8354645">
      <w:bodyDiv w:val="1"/>
      <w:marLeft w:val="0"/>
      <w:marRight w:val="0"/>
      <w:marTop w:val="0"/>
      <w:marBottom w:val="0"/>
      <w:divBdr>
        <w:top w:val="none" w:sz="0" w:space="0" w:color="auto"/>
        <w:left w:val="none" w:sz="0" w:space="0" w:color="auto"/>
        <w:bottom w:val="none" w:sz="0" w:space="0" w:color="auto"/>
        <w:right w:val="none" w:sz="0" w:space="0" w:color="auto"/>
      </w:divBdr>
      <w:divsChild>
        <w:div w:id="371737720">
          <w:marLeft w:val="0"/>
          <w:marRight w:val="0"/>
          <w:marTop w:val="0"/>
          <w:marBottom w:val="0"/>
          <w:divBdr>
            <w:top w:val="none" w:sz="0" w:space="0" w:color="auto"/>
            <w:left w:val="none" w:sz="0" w:space="0" w:color="auto"/>
            <w:bottom w:val="none" w:sz="0" w:space="0" w:color="auto"/>
            <w:right w:val="none" w:sz="0" w:space="0" w:color="auto"/>
          </w:divBdr>
        </w:div>
      </w:divsChild>
    </w:div>
    <w:div w:id="1488592677">
      <w:bodyDiv w:val="1"/>
      <w:marLeft w:val="0"/>
      <w:marRight w:val="0"/>
      <w:marTop w:val="0"/>
      <w:marBottom w:val="0"/>
      <w:divBdr>
        <w:top w:val="none" w:sz="0" w:space="0" w:color="auto"/>
        <w:left w:val="none" w:sz="0" w:space="0" w:color="auto"/>
        <w:bottom w:val="none" w:sz="0" w:space="0" w:color="auto"/>
        <w:right w:val="none" w:sz="0" w:space="0" w:color="auto"/>
      </w:divBdr>
      <w:divsChild>
        <w:div w:id="1751271541">
          <w:marLeft w:val="0"/>
          <w:marRight w:val="0"/>
          <w:marTop w:val="0"/>
          <w:marBottom w:val="0"/>
          <w:divBdr>
            <w:top w:val="none" w:sz="0" w:space="0" w:color="auto"/>
            <w:left w:val="none" w:sz="0" w:space="0" w:color="auto"/>
            <w:bottom w:val="dotted" w:sz="6" w:space="4" w:color="DDDDDD"/>
            <w:right w:val="none" w:sz="0" w:space="0" w:color="auto"/>
          </w:divBdr>
          <w:divsChild>
            <w:div w:id="10886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41512">
      <w:bodyDiv w:val="1"/>
      <w:marLeft w:val="0"/>
      <w:marRight w:val="0"/>
      <w:marTop w:val="0"/>
      <w:marBottom w:val="0"/>
      <w:divBdr>
        <w:top w:val="none" w:sz="0" w:space="0" w:color="auto"/>
        <w:left w:val="none" w:sz="0" w:space="0" w:color="auto"/>
        <w:bottom w:val="none" w:sz="0" w:space="0" w:color="auto"/>
        <w:right w:val="none" w:sz="0" w:space="0" w:color="auto"/>
      </w:divBdr>
      <w:divsChild>
        <w:div w:id="585651896">
          <w:marLeft w:val="0"/>
          <w:marRight w:val="0"/>
          <w:marTop w:val="0"/>
          <w:marBottom w:val="150"/>
          <w:divBdr>
            <w:top w:val="none" w:sz="0" w:space="0" w:color="auto"/>
            <w:left w:val="none" w:sz="0" w:space="0" w:color="auto"/>
            <w:bottom w:val="none" w:sz="0" w:space="0" w:color="auto"/>
            <w:right w:val="none" w:sz="0" w:space="0" w:color="auto"/>
          </w:divBdr>
          <w:divsChild>
            <w:div w:id="857042349">
              <w:marLeft w:val="0"/>
              <w:marRight w:val="0"/>
              <w:marTop w:val="0"/>
              <w:marBottom w:val="0"/>
              <w:divBdr>
                <w:top w:val="none" w:sz="0" w:space="0" w:color="auto"/>
                <w:left w:val="none" w:sz="0" w:space="0" w:color="auto"/>
                <w:bottom w:val="none" w:sz="0" w:space="0" w:color="auto"/>
                <w:right w:val="none" w:sz="0" w:space="0" w:color="auto"/>
              </w:divBdr>
            </w:div>
          </w:divsChild>
        </w:div>
        <w:div w:id="867370490">
          <w:marLeft w:val="0"/>
          <w:marRight w:val="0"/>
          <w:marTop w:val="0"/>
          <w:marBottom w:val="0"/>
          <w:divBdr>
            <w:top w:val="none" w:sz="0" w:space="0" w:color="auto"/>
            <w:left w:val="none" w:sz="0" w:space="0" w:color="auto"/>
            <w:bottom w:val="none" w:sz="0" w:space="0" w:color="auto"/>
            <w:right w:val="none" w:sz="0" w:space="0" w:color="auto"/>
          </w:divBdr>
          <w:divsChild>
            <w:div w:id="907542589">
              <w:marLeft w:val="0"/>
              <w:marRight w:val="0"/>
              <w:marTop w:val="0"/>
              <w:marBottom w:val="0"/>
              <w:divBdr>
                <w:top w:val="none" w:sz="0" w:space="0" w:color="auto"/>
                <w:left w:val="none" w:sz="0" w:space="0" w:color="auto"/>
                <w:bottom w:val="none" w:sz="0" w:space="0" w:color="auto"/>
                <w:right w:val="none" w:sz="0" w:space="0" w:color="auto"/>
              </w:divBdr>
            </w:div>
          </w:divsChild>
        </w:div>
        <w:div w:id="1652321178">
          <w:marLeft w:val="0"/>
          <w:marRight w:val="0"/>
          <w:marTop w:val="0"/>
          <w:marBottom w:val="150"/>
          <w:divBdr>
            <w:top w:val="none" w:sz="0" w:space="0" w:color="auto"/>
            <w:left w:val="none" w:sz="0" w:space="0" w:color="auto"/>
            <w:bottom w:val="none" w:sz="0" w:space="0" w:color="auto"/>
            <w:right w:val="none" w:sz="0" w:space="0" w:color="auto"/>
          </w:divBdr>
        </w:div>
      </w:divsChild>
    </w:div>
    <w:div w:id="1488789001">
      <w:bodyDiv w:val="1"/>
      <w:marLeft w:val="0"/>
      <w:marRight w:val="0"/>
      <w:marTop w:val="0"/>
      <w:marBottom w:val="0"/>
      <w:divBdr>
        <w:top w:val="none" w:sz="0" w:space="0" w:color="auto"/>
        <w:left w:val="none" w:sz="0" w:space="0" w:color="auto"/>
        <w:bottom w:val="none" w:sz="0" w:space="0" w:color="auto"/>
        <w:right w:val="none" w:sz="0" w:space="0" w:color="auto"/>
      </w:divBdr>
      <w:divsChild>
        <w:div w:id="940720428">
          <w:marLeft w:val="0"/>
          <w:marRight w:val="0"/>
          <w:marTop w:val="0"/>
          <w:marBottom w:val="0"/>
          <w:divBdr>
            <w:top w:val="none" w:sz="0" w:space="0" w:color="auto"/>
            <w:left w:val="none" w:sz="0" w:space="0" w:color="auto"/>
            <w:bottom w:val="none" w:sz="0" w:space="0" w:color="auto"/>
            <w:right w:val="none" w:sz="0" w:space="0" w:color="auto"/>
          </w:divBdr>
        </w:div>
      </w:divsChild>
    </w:div>
    <w:div w:id="1489134741">
      <w:bodyDiv w:val="1"/>
      <w:marLeft w:val="0"/>
      <w:marRight w:val="0"/>
      <w:marTop w:val="0"/>
      <w:marBottom w:val="0"/>
      <w:divBdr>
        <w:top w:val="none" w:sz="0" w:space="0" w:color="auto"/>
        <w:left w:val="none" w:sz="0" w:space="0" w:color="auto"/>
        <w:bottom w:val="none" w:sz="0" w:space="0" w:color="auto"/>
        <w:right w:val="none" w:sz="0" w:space="0" w:color="auto"/>
      </w:divBdr>
      <w:divsChild>
        <w:div w:id="292372711">
          <w:marLeft w:val="0"/>
          <w:marRight w:val="0"/>
          <w:marTop w:val="0"/>
          <w:marBottom w:val="0"/>
          <w:divBdr>
            <w:top w:val="none" w:sz="0" w:space="0" w:color="auto"/>
            <w:left w:val="none" w:sz="0" w:space="0" w:color="auto"/>
            <w:bottom w:val="none" w:sz="0" w:space="0" w:color="auto"/>
            <w:right w:val="none" w:sz="0" w:space="0" w:color="auto"/>
          </w:divBdr>
          <w:divsChild>
            <w:div w:id="1473059345">
              <w:marLeft w:val="0"/>
              <w:marRight w:val="0"/>
              <w:marTop w:val="0"/>
              <w:marBottom w:val="0"/>
              <w:divBdr>
                <w:top w:val="none" w:sz="0" w:space="0" w:color="auto"/>
                <w:left w:val="none" w:sz="0" w:space="0" w:color="auto"/>
                <w:bottom w:val="none" w:sz="0" w:space="0" w:color="auto"/>
                <w:right w:val="none" w:sz="0" w:space="0" w:color="auto"/>
              </w:divBdr>
              <w:divsChild>
                <w:div w:id="68690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227258">
          <w:marLeft w:val="0"/>
          <w:marRight w:val="0"/>
          <w:marTop w:val="0"/>
          <w:marBottom w:val="75"/>
          <w:divBdr>
            <w:top w:val="none" w:sz="0" w:space="0" w:color="auto"/>
            <w:left w:val="none" w:sz="0" w:space="0" w:color="auto"/>
            <w:bottom w:val="none" w:sz="0" w:space="0" w:color="auto"/>
            <w:right w:val="none" w:sz="0" w:space="0" w:color="auto"/>
          </w:divBdr>
        </w:div>
        <w:div w:id="1907565707">
          <w:marLeft w:val="0"/>
          <w:marRight w:val="0"/>
          <w:marTop w:val="0"/>
          <w:marBottom w:val="300"/>
          <w:divBdr>
            <w:top w:val="none" w:sz="0" w:space="0" w:color="auto"/>
            <w:left w:val="none" w:sz="0" w:space="0" w:color="auto"/>
            <w:bottom w:val="none" w:sz="0" w:space="0" w:color="auto"/>
            <w:right w:val="none" w:sz="0" w:space="0" w:color="auto"/>
          </w:divBdr>
          <w:divsChild>
            <w:div w:id="801271675">
              <w:marLeft w:val="0"/>
              <w:marRight w:val="0"/>
              <w:marTop w:val="0"/>
              <w:marBottom w:val="0"/>
              <w:divBdr>
                <w:top w:val="none" w:sz="0" w:space="0" w:color="auto"/>
                <w:left w:val="none" w:sz="0" w:space="0" w:color="auto"/>
                <w:bottom w:val="none" w:sz="0" w:space="0" w:color="auto"/>
                <w:right w:val="none" w:sz="0" w:space="0" w:color="auto"/>
              </w:divBdr>
            </w:div>
          </w:divsChild>
        </w:div>
        <w:div w:id="695157066">
          <w:marLeft w:val="0"/>
          <w:marRight w:val="0"/>
          <w:marTop w:val="0"/>
          <w:marBottom w:val="0"/>
          <w:divBdr>
            <w:top w:val="none" w:sz="0" w:space="0" w:color="auto"/>
            <w:left w:val="none" w:sz="0" w:space="0" w:color="auto"/>
            <w:bottom w:val="none" w:sz="0" w:space="0" w:color="auto"/>
            <w:right w:val="none" w:sz="0" w:space="0" w:color="auto"/>
          </w:divBdr>
          <w:divsChild>
            <w:div w:id="1978560047">
              <w:marLeft w:val="0"/>
              <w:marRight w:val="0"/>
              <w:marTop w:val="0"/>
              <w:marBottom w:val="0"/>
              <w:divBdr>
                <w:top w:val="none" w:sz="0" w:space="0" w:color="auto"/>
                <w:left w:val="none" w:sz="0" w:space="0" w:color="auto"/>
                <w:bottom w:val="none" w:sz="0" w:space="0" w:color="auto"/>
                <w:right w:val="none" w:sz="0" w:space="0" w:color="auto"/>
              </w:divBdr>
              <w:divsChild>
                <w:div w:id="487867743">
                  <w:marLeft w:val="0"/>
                  <w:marRight w:val="0"/>
                  <w:marTop w:val="0"/>
                  <w:marBottom w:val="450"/>
                  <w:divBdr>
                    <w:top w:val="none" w:sz="0" w:space="0" w:color="auto"/>
                    <w:left w:val="none" w:sz="0" w:space="0" w:color="auto"/>
                    <w:bottom w:val="none" w:sz="0" w:space="0" w:color="auto"/>
                    <w:right w:val="none" w:sz="0" w:space="0" w:color="auto"/>
                  </w:divBdr>
                  <w:divsChild>
                    <w:div w:id="17763167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489244740">
      <w:bodyDiv w:val="1"/>
      <w:marLeft w:val="0"/>
      <w:marRight w:val="0"/>
      <w:marTop w:val="0"/>
      <w:marBottom w:val="0"/>
      <w:divBdr>
        <w:top w:val="none" w:sz="0" w:space="0" w:color="auto"/>
        <w:left w:val="none" w:sz="0" w:space="0" w:color="auto"/>
        <w:bottom w:val="none" w:sz="0" w:space="0" w:color="auto"/>
        <w:right w:val="none" w:sz="0" w:space="0" w:color="auto"/>
      </w:divBdr>
      <w:divsChild>
        <w:div w:id="380985460">
          <w:marLeft w:val="0"/>
          <w:marRight w:val="0"/>
          <w:marTop w:val="0"/>
          <w:marBottom w:val="0"/>
          <w:divBdr>
            <w:top w:val="none" w:sz="0" w:space="0" w:color="auto"/>
            <w:left w:val="none" w:sz="0" w:space="0" w:color="auto"/>
            <w:bottom w:val="none" w:sz="0" w:space="0" w:color="auto"/>
            <w:right w:val="none" w:sz="0" w:space="0" w:color="auto"/>
          </w:divBdr>
          <w:divsChild>
            <w:div w:id="2045980816">
              <w:marLeft w:val="0"/>
              <w:marRight w:val="0"/>
              <w:marTop w:val="0"/>
              <w:marBottom w:val="0"/>
              <w:divBdr>
                <w:top w:val="none" w:sz="0" w:space="0" w:color="auto"/>
                <w:left w:val="none" w:sz="0" w:space="0" w:color="auto"/>
                <w:bottom w:val="none" w:sz="0" w:space="0" w:color="auto"/>
                <w:right w:val="none" w:sz="0" w:space="0" w:color="auto"/>
              </w:divBdr>
              <w:divsChild>
                <w:div w:id="1239054207">
                  <w:marLeft w:val="0"/>
                  <w:marRight w:val="0"/>
                  <w:marTop w:val="0"/>
                  <w:marBottom w:val="450"/>
                  <w:divBdr>
                    <w:top w:val="none" w:sz="0" w:space="0" w:color="auto"/>
                    <w:left w:val="none" w:sz="0" w:space="0" w:color="auto"/>
                    <w:bottom w:val="none" w:sz="0" w:space="0" w:color="auto"/>
                    <w:right w:val="none" w:sz="0" w:space="0" w:color="auto"/>
                  </w:divBdr>
                  <w:divsChild>
                    <w:div w:id="1891116437">
                      <w:marLeft w:val="0"/>
                      <w:marRight w:val="0"/>
                      <w:marTop w:val="0"/>
                      <w:marBottom w:val="150"/>
                      <w:divBdr>
                        <w:top w:val="none" w:sz="0" w:space="0" w:color="auto"/>
                        <w:left w:val="none" w:sz="0" w:space="0" w:color="auto"/>
                        <w:bottom w:val="none" w:sz="0" w:space="0" w:color="auto"/>
                        <w:right w:val="none" w:sz="0" w:space="0" w:color="auto"/>
                      </w:divBdr>
                      <w:divsChild>
                        <w:div w:id="54671310">
                          <w:marLeft w:val="0"/>
                          <w:marRight w:val="0"/>
                          <w:marTop w:val="0"/>
                          <w:marBottom w:val="0"/>
                          <w:divBdr>
                            <w:top w:val="none" w:sz="0" w:space="0" w:color="auto"/>
                            <w:left w:val="none" w:sz="0" w:space="0" w:color="auto"/>
                            <w:bottom w:val="none" w:sz="0" w:space="0" w:color="auto"/>
                            <w:right w:val="none" w:sz="0" w:space="0" w:color="auto"/>
                          </w:divBdr>
                        </w:div>
                      </w:divsChild>
                    </w:div>
                    <w:div w:id="2099713478">
                      <w:marLeft w:val="0"/>
                      <w:marRight w:val="0"/>
                      <w:marTop w:val="0"/>
                      <w:marBottom w:val="0"/>
                      <w:divBdr>
                        <w:top w:val="none" w:sz="0" w:space="0" w:color="auto"/>
                        <w:left w:val="none" w:sz="0" w:space="0" w:color="auto"/>
                        <w:bottom w:val="none" w:sz="0" w:space="0" w:color="auto"/>
                        <w:right w:val="none" w:sz="0" w:space="0" w:color="auto"/>
                      </w:divBdr>
                      <w:divsChild>
                        <w:div w:id="1273855425">
                          <w:marLeft w:val="0"/>
                          <w:marRight w:val="0"/>
                          <w:marTop w:val="0"/>
                          <w:marBottom w:val="0"/>
                          <w:divBdr>
                            <w:top w:val="none" w:sz="0" w:space="0" w:color="auto"/>
                            <w:left w:val="none" w:sz="0" w:space="0" w:color="auto"/>
                            <w:bottom w:val="none" w:sz="0" w:space="0" w:color="auto"/>
                            <w:right w:val="none" w:sz="0" w:space="0" w:color="auto"/>
                          </w:divBdr>
                          <w:divsChild>
                            <w:div w:id="1994095813">
                              <w:marLeft w:val="0"/>
                              <w:marRight w:val="0"/>
                              <w:marTop w:val="0"/>
                              <w:marBottom w:val="0"/>
                              <w:divBdr>
                                <w:top w:val="none" w:sz="0" w:space="0" w:color="auto"/>
                                <w:left w:val="none" w:sz="0" w:space="0" w:color="auto"/>
                                <w:bottom w:val="none" w:sz="0" w:space="0" w:color="auto"/>
                                <w:right w:val="none" w:sz="0" w:space="0" w:color="auto"/>
                              </w:divBdr>
                            </w:div>
                          </w:divsChild>
                        </w:div>
                        <w:div w:id="12850407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64776519">
          <w:marLeft w:val="0"/>
          <w:marRight w:val="0"/>
          <w:marTop w:val="0"/>
          <w:marBottom w:val="300"/>
          <w:divBdr>
            <w:top w:val="none" w:sz="0" w:space="0" w:color="auto"/>
            <w:left w:val="none" w:sz="0" w:space="0" w:color="auto"/>
            <w:bottom w:val="single" w:sz="6" w:space="0" w:color="E4E4E4"/>
            <w:right w:val="none" w:sz="0" w:space="0" w:color="auto"/>
          </w:divBdr>
        </w:div>
        <w:div w:id="1019508155">
          <w:marLeft w:val="0"/>
          <w:marRight w:val="0"/>
          <w:marTop w:val="0"/>
          <w:marBottom w:val="375"/>
          <w:divBdr>
            <w:top w:val="none" w:sz="0" w:space="0" w:color="auto"/>
            <w:left w:val="none" w:sz="0" w:space="0" w:color="auto"/>
            <w:bottom w:val="single" w:sz="6" w:space="0" w:color="005494"/>
            <w:right w:val="none" w:sz="0" w:space="0" w:color="auto"/>
          </w:divBdr>
        </w:div>
      </w:divsChild>
    </w:div>
    <w:div w:id="1489781929">
      <w:bodyDiv w:val="1"/>
      <w:marLeft w:val="0"/>
      <w:marRight w:val="0"/>
      <w:marTop w:val="0"/>
      <w:marBottom w:val="0"/>
      <w:divBdr>
        <w:top w:val="none" w:sz="0" w:space="0" w:color="auto"/>
        <w:left w:val="none" w:sz="0" w:space="0" w:color="auto"/>
        <w:bottom w:val="none" w:sz="0" w:space="0" w:color="auto"/>
        <w:right w:val="none" w:sz="0" w:space="0" w:color="auto"/>
      </w:divBdr>
      <w:divsChild>
        <w:div w:id="72355225">
          <w:marLeft w:val="0"/>
          <w:marRight w:val="0"/>
          <w:marTop w:val="0"/>
          <w:marBottom w:val="450"/>
          <w:divBdr>
            <w:top w:val="none" w:sz="0" w:space="0" w:color="auto"/>
            <w:left w:val="none" w:sz="0" w:space="0" w:color="auto"/>
            <w:bottom w:val="single" w:sz="6" w:space="19" w:color="EEEEEE"/>
            <w:right w:val="none" w:sz="0" w:space="0" w:color="auto"/>
          </w:divBdr>
          <w:divsChild>
            <w:div w:id="468405408">
              <w:marLeft w:val="0"/>
              <w:marRight w:val="0"/>
              <w:marTop w:val="0"/>
              <w:marBottom w:val="150"/>
              <w:divBdr>
                <w:top w:val="none" w:sz="0" w:space="0" w:color="auto"/>
                <w:left w:val="none" w:sz="0" w:space="0" w:color="auto"/>
                <w:bottom w:val="none" w:sz="0" w:space="0" w:color="auto"/>
                <w:right w:val="none" w:sz="0" w:space="0" w:color="auto"/>
              </w:divBdr>
              <w:divsChild>
                <w:div w:id="766194652">
                  <w:marLeft w:val="0"/>
                  <w:marRight w:val="0"/>
                  <w:marTop w:val="0"/>
                  <w:marBottom w:val="0"/>
                  <w:divBdr>
                    <w:top w:val="none" w:sz="0" w:space="0" w:color="auto"/>
                    <w:left w:val="none" w:sz="0" w:space="0" w:color="auto"/>
                    <w:bottom w:val="none" w:sz="0" w:space="0" w:color="auto"/>
                    <w:right w:val="none" w:sz="0" w:space="0" w:color="auto"/>
                  </w:divBdr>
                </w:div>
              </w:divsChild>
            </w:div>
            <w:div w:id="904485507">
              <w:marLeft w:val="0"/>
              <w:marRight w:val="0"/>
              <w:marTop w:val="0"/>
              <w:marBottom w:val="0"/>
              <w:divBdr>
                <w:top w:val="none" w:sz="0" w:space="0" w:color="auto"/>
                <w:left w:val="none" w:sz="0" w:space="0" w:color="auto"/>
                <w:bottom w:val="none" w:sz="0" w:space="0" w:color="auto"/>
                <w:right w:val="none" w:sz="0" w:space="0" w:color="auto"/>
              </w:divBdr>
            </w:div>
          </w:divsChild>
        </w:div>
        <w:div w:id="241373684">
          <w:marLeft w:val="0"/>
          <w:marRight w:val="0"/>
          <w:marTop w:val="0"/>
          <w:marBottom w:val="0"/>
          <w:divBdr>
            <w:top w:val="none" w:sz="0" w:space="0" w:color="auto"/>
            <w:left w:val="none" w:sz="0" w:space="0" w:color="auto"/>
            <w:bottom w:val="none" w:sz="0" w:space="0" w:color="auto"/>
            <w:right w:val="none" w:sz="0" w:space="0" w:color="auto"/>
          </w:divBdr>
          <w:divsChild>
            <w:div w:id="1744597197">
              <w:marLeft w:val="0"/>
              <w:marRight w:val="0"/>
              <w:marTop w:val="0"/>
              <w:marBottom w:val="0"/>
              <w:divBdr>
                <w:top w:val="none" w:sz="0" w:space="0" w:color="auto"/>
                <w:left w:val="none" w:sz="0" w:space="0" w:color="auto"/>
                <w:bottom w:val="none" w:sz="0" w:space="0" w:color="auto"/>
                <w:right w:val="none" w:sz="0" w:space="0" w:color="auto"/>
              </w:divBdr>
              <w:divsChild>
                <w:div w:id="6641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092083">
      <w:bodyDiv w:val="1"/>
      <w:marLeft w:val="0"/>
      <w:marRight w:val="0"/>
      <w:marTop w:val="0"/>
      <w:marBottom w:val="0"/>
      <w:divBdr>
        <w:top w:val="none" w:sz="0" w:space="0" w:color="auto"/>
        <w:left w:val="none" w:sz="0" w:space="0" w:color="auto"/>
        <w:bottom w:val="none" w:sz="0" w:space="0" w:color="auto"/>
        <w:right w:val="none" w:sz="0" w:space="0" w:color="auto"/>
      </w:divBdr>
      <w:divsChild>
        <w:div w:id="1736851846">
          <w:marLeft w:val="0"/>
          <w:marRight w:val="0"/>
          <w:marTop w:val="0"/>
          <w:marBottom w:val="0"/>
          <w:divBdr>
            <w:top w:val="none" w:sz="0" w:space="0" w:color="auto"/>
            <w:left w:val="none" w:sz="0" w:space="0" w:color="auto"/>
            <w:bottom w:val="none" w:sz="0" w:space="0" w:color="auto"/>
            <w:right w:val="none" w:sz="0" w:space="0" w:color="auto"/>
          </w:divBdr>
          <w:divsChild>
            <w:div w:id="1676953120">
              <w:marLeft w:val="0"/>
              <w:marRight w:val="0"/>
              <w:marTop w:val="0"/>
              <w:marBottom w:val="0"/>
              <w:divBdr>
                <w:top w:val="none" w:sz="0" w:space="0" w:color="auto"/>
                <w:left w:val="none" w:sz="0" w:space="0" w:color="auto"/>
                <w:bottom w:val="none" w:sz="0" w:space="0" w:color="auto"/>
                <w:right w:val="none" w:sz="0" w:space="0" w:color="auto"/>
              </w:divBdr>
              <w:divsChild>
                <w:div w:id="826289311">
                  <w:marLeft w:val="0"/>
                  <w:marRight w:val="0"/>
                  <w:marTop w:val="0"/>
                  <w:marBottom w:val="0"/>
                  <w:divBdr>
                    <w:top w:val="none" w:sz="0" w:space="0" w:color="auto"/>
                    <w:left w:val="none" w:sz="0" w:space="0" w:color="auto"/>
                    <w:bottom w:val="none" w:sz="0" w:space="0" w:color="auto"/>
                    <w:right w:val="none" w:sz="0" w:space="0" w:color="auto"/>
                  </w:divBdr>
                  <w:divsChild>
                    <w:div w:id="1664970631">
                      <w:marLeft w:val="0"/>
                      <w:marRight w:val="0"/>
                      <w:marTop w:val="0"/>
                      <w:marBottom w:val="0"/>
                      <w:divBdr>
                        <w:top w:val="none" w:sz="0" w:space="0" w:color="auto"/>
                        <w:left w:val="none" w:sz="0" w:space="0" w:color="auto"/>
                        <w:bottom w:val="none" w:sz="0" w:space="0" w:color="auto"/>
                        <w:right w:val="none" w:sz="0" w:space="0" w:color="auto"/>
                      </w:divBdr>
                      <w:divsChild>
                        <w:div w:id="33711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634889">
      <w:bodyDiv w:val="1"/>
      <w:marLeft w:val="0"/>
      <w:marRight w:val="0"/>
      <w:marTop w:val="0"/>
      <w:marBottom w:val="0"/>
      <w:divBdr>
        <w:top w:val="none" w:sz="0" w:space="0" w:color="auto"/>
        <w:left w:val="none" w:sz="0" w:space="0" w:color="auto"/>
        <w:bottom w:val="none" w:sz="0" w:space="0" w:color="auto"/>
        <w:right w:val="none" w:sz="0" w:space="0" w:color="auto"/>
      </w:divBdr>
      <w:divsChild>
        <w:div w:id="1235776122">
          <w:marLeft w:val="0"/>
          <w:marRight w:val="0"/>
          <w:marTop w:val="0"/>
          <w:marBottom w:val="0"/>
          <w:divBdr>
            <w:top w:val="none" w:sz="0" w:space="0" w:color="auto"/>
            <w:left w:val="none" w:sz="0" w:space="0" w:color="auto"/>
            <w:bottom w:val="dotted" w:sz="6" w:space="4" w:color="DDDDDD"/>
            <w:right w:val="none" w:sz="0" w:space="0" w:color="auto"/>
          </w:divBdr>
          <w:divsChild>
            <w:div w:id="121512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53148">
      <w:bodyDiv w:val="1"/>
      <w:marLeft w:val="0"/>
      <w:marRight w:val="0"/>
      <w:marTop w:val="0"/>
      <w:marBottom w:val="0"/>
      <w:divBdr>
        <w:top w:val="none" w:sz="0" w:space="0" w:color="auto"/>
        <w:left w:val="none" w:sz="0" w:space="0" w:color="auto"/>
        <w:bottom w:val="none" w:sz="0" w:space="0" w:color="auto"/>
        <w:right w:val="none" w:sz="0" w:space="0" w:color="auto"/>
      </w:divBdr>
      <w:divsChild>
        <w:div w:id="970091663">
          <w:marLeft w:val="0"/>
          <w:marRight w:val="0"/>
          <w:marTop w:val="0"/>
          <w:marBottom w:val="0"/>
          <w:divBdr>
            <w:top w:val="none" w:sz="0" w:space="0" w:color="auto"/>
            <w:left w:val="none" w:sz="0" w:space="0" w:color="auto"/>
            <w:bottom w:val="none" w:sz="0" w:space="0" w:color="auto"/>
            <w:right w:val="none" w:sz="0" w:space="0" w:color="auto"/>
          </w:divBdr>
          <w:divsChild>
            <w:div w:id="1795325075">
              <w:marLeft w:val="0"/>
              <w:marRight w:val="0"/>
              <w:marTop w:val="0"/>
              <w:marBottom w:val="0"/>
              <w:divBdr>
                <w:top w:val="none" w:sz="0" w:space="0" w:color="auto"/>
                <w:left w:val="none" w:sz="0" w:space="0" w:color="auto"/>
                <w:bottom w:val="none" w:sz="0" w:space="0" w:color="auto"/>
                <w:right w:val="none" w:sz="0" w:space="0" w:color="auto"/>
              </w:divBdr>
            </w:div>
          </w:divsChild>
        </w:div>
        <w:div w:id="1213736004">
          <w:marLeft w:val="0"/>
          <w:marRight w:val="0"/>
          <w:marTop w:val="120"/>
          <w:marBottom w:val="0"/>
          <w:divBdr>
            <w:top w:val="none" w:sz="0" w:space="0" w:color="auto"/>
            <w:left w:val="none" w:sz="0" w:space="0" w:color="auto"/>
            <w:bottom w:val="none" w:sz="0" w:space="0" w:color="auto"/>
            <w:right w:val="none" w:sz="0" w:space="0" w:color="auto"/>
          </w:divBdr>
        </w:div>
      </w:divsChild>
    </w:div>
    <w:div w:id="1490827256">
      <w:bodyDiv w:val="1"/>
      <w:marLeft w:val="0"/>
      <w:marRight w:val="0"/>
      <w:marTop w:val="0"/>
      <w:marBottom w:val="0"/>
      <w:divBdr>
        <w:top w:val="none" w:sz="0" w:space="0" w:color="auto"/>
        <w:left w:val="none" w:sz="0" w:space="0" w:color="auto"/>
        <w:bottom w:val="none" w:sz="0" w:space="0" w:color="auto"/>
        <w:right w:val="none" w:sz="0" w:space="0" w:color="auto"/>
      </w:divBdr>
      <w:divsChild>
        <w:div w:id="1727875316">
          <w:marLeft w:val="0"/>
          <w:marRight w:val="0"/>
          <w:marTop w:val="0"/>
          <w:marBottom w:val="0"/>
          <w:divBdr>
            <w:top w:val="none" w:sz="0" w:space="0" w:color="auto"/>
            <w:left w:val="none" w:sz="0" w:space="0" w:color="auto"/>
            <w:bottom w:val="dotted" w:sz="6" w:space="4" w:color="DDDDDD"/>
            <w:right w:val="none" w:sz="0" w:space="0" w:color="auto"/>
          </w:divBdr>
          <w:divsChild>
            <w:div w:id="72457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06992">
      <w:bodyDiv w:val="1"/>
      <w:marLeft w:val="0"/>
      <w:marRight w:val="0"/>
      <w:marTop w:val="0"/>
      <w:marBottom w:val="0"/>
      <w:divBdr>
        <w:top w:val="none" w:sz="0" w:space="0" w:color="auto"/>
        <w:left w:val="none" w:sz="0" w:space="0" w:color="auto"/>
        <w:bottom w:val="none" w:sz="0" w:space="0" w:color="auto"/>
        <w:right w:val="none" w:sz="0" w:space="0" w:color="auto"/>
      </w:divBdr>
    </w:div>
    <w:div w:id="1491093565">
      <w:bodyDiv w:val="1"/>
      <w:marLeft w:val="0"/>
      <w:marRight w:val="0"/>
      <w:marTop w:val="0"/>
      <w:marBottom w:val="0"/>
      <w:divBdr>
        <w:top w:val="none" w:sz="0" w:space="0" w:color="auto"/>
        <w:left w:val="none" w:sz="0" w:space="0" w:color="auto"/>
        <w:bottom w:val="none" w:sz="0" w:space="0" w:color="auto"/>
        <w:right w:val="none" w:sz="0" w:space="0" w:color="auto"/>
      </w:divBdr>
    </w:div>
    <w:div w:id="1491169690">
      <w:bodyDiv w:val="1"/>
      <w:marLeft w:val="0"/>
      <w:marRight w:val="0"/>
      <w:marTop w:val="0"/>
      <w:marBottom w:val="0"/>
      <w:divBdr>
        <w:top w:val="none" w:sz="0" w:space="0" w:color="auto"/>
        <w:left w:val="none" w:sz="0" w:space="0" w:color="auto"/>
        <w:bottom w:val="none" w:sz="0" w:space="0" w:color="auto"/>
        <w:right w:val="none" w:sz="0" w:space="0" w:color="auto"/>
      </w:divBdr>
      <w:divsChild>
        <w:div w:id="1867057045">
          <w:marLeft w:val="0"/>
          <w:marRight w:val="0"/>
          <w:marTop w:val="0"/>
          <w:marBottom w:val="0"/>
          <w:divBdr>
            <w:top w:val="none" w:sz="0" w:space="0" w:color="auto"/>
            <w:left w:val="none" w:sz="0" w:space="0" w:color="auto"/>
            <w:bottom w:val="none" w:sz="0" w:space="0" w:color="auto"/>
            <w:right w:val="none" w:sz="0" w:space="0" w:color="auto"/>
          </w:divBdr>
          <w:divsChild>
            <w:div w:id="2124883927">
              <w:marLeft w:val="0"/>
              <w:marRight w:val="0"/>
              <w:marTop w:val="0"/>
              <w:marBottom w:val="0"/>
              <w:divBdr>
                <w:top w:val="none" w:sz="0" w:space="0" w:color="auto"/>
                <w:left w:val="none" w:sz="0" w:space="0" w:color="auto"/>
                <w:bottom w:val="none" w:sz="0" w:space="0" w:color="auto"/>
                <w:right w:val="none" w:sz="0" w:space="0" w:color="auto"/>
              </w:divBdr>
              <w:divsChild>
                <w:div w:id="1670211287">
                  <w:marLeft w:val="0"/>
                  <w:marRight w:val="0"/>
                  <w:marTop w:val="0"/>
                  <w:marBottom w:val="0"/>
                  <w:divBdr>
                    <w:top w:val="none" w:sz="0" w:space="0" w:color="auto"/>
                    <w:left w:val="none" w:sz="0" w:space="0" w:color="auto"/>
                    <w:bottom w:val="none" w:sz="0" w:space="0" w:color="auto"/>
                    <w:right w:val="none" w:sz="0" w:space="0" w:color="auto"/>
                  </w:divBdr>
                  <w:divsChild>
                    <w:div w:id="159584293">
                      <w:marLeft w:val="0"/>
                      <w:marRight w:val="0"/>
                      <w:marTop w:val="0"/>
                      <w:marBottom w:val="0"/>
                      <w:divBdr>
                        <w:top w:val="none" w:sz="0" w:space="0" w:color="auto"/>
                        <w:left w:val="none" w:sz="0" w:space="0" w:color="auto"/>
                        <w:bottom w:val="none" w:sz="0" w:space="0" w:color="auto"/>
                        <w:right w:val="none" w:sz="0" w:space="0" w:color="auto"/>
                      </w:divBdr>
                      <w:divsChild>
                        <w:div w:id="491139272">
                          <w:marLeft w:val="0"/>
                          <w:marRight w:val="0"/>
                          <w:marTop w:val="0"/>
                          <w:marBottom w:val="0"/>
                          <w:divBdr>
                            <w:top w:val="none" w:sz="0" w:space="0" w:color="auto"/>
                            <w:left w:val="none" w:sz="0" w:space="0" w:color="auto"/>
                            <w:bottom w:val="none" w:sz="0" w:space="0" w:color="auto"/>
                            <w:right w:val="none" w:sz="0" w:space="0" w:color="auto"/>
                          </w:divBdr>
                          <w:divsChild>
                            <w:div w:id="1670138245">
                              <w:marLeft w:val="0"/>
                              <w:marRight w:val="0"/>
                              <w:marTop w:val="0"/>
                              <w:marBottom w:val="0"/>
                              <w:divBdr>
                                <w:top w:val="none" w:sz="0" w:space="0" w:color="auto"/>
                                <w:left w:val="none" w:sz="0" w:space="0" w:color="auto"/>
                                <w:bottom w:val="none" w:sz="0" w:space="0" w:color="auto"/>
                                <w:right w:val="none" w:sz="0" w:space="0" w:color="auto"/>
                              </w:divBdr>
                              <w:divsChild>
                                <w:div w:id="690835894">
                                  <w:marLeft w:val="0"/>
                                  <w:marRight w:val="0"/>
                                  <w:marTop w:val="0"/>
                                  <w:marBottom w:val="0"/>
                                  <w:divBdr>
                                    <w:top w:val="none" w:sz="0" w:space="0" w:color="auto"/>
                                    <w:left w:val="none" w:sz="0" w:space="0" w:color="auto"/>
                                    <w:bottom w:val="none" w:sz="0" w:space="0" w:color="auto"/>
                                    <w:right w:val="none" w:sz="0" w:space="0" w:color="auto"/>
                                  </w:divBdr>
                                  <w:divsChild>
                                    <w:div w:id="979729544">
                                      <w:marLeft w:val="0"/>
                                      <w:marRight w:val="0"/>
                                      <w:marTop w:val="0"/>
                                      <w:marBottom w:val="0"/>
                                      <w:divBdr>
                                        <w:top w:val="none" w:sz="0" w:space="0" w:color="auto"/>
                                        <w:left w:val="none" w:sz="0" w:space="0" w:color="auto"/>
                                        <w:bottom w:val="none" w:sz="0" w:space="0" w:color="auto"/>
                                        <w:right w:val="none" w:sz="0" w:space="0" w:color="auto"/>
                                      </w:divBdr>
                                      <w:divsChild>
                                        <w:div w:id="204100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1211353">
      <w:bodyDiv w:val="1"/>
      <w:marLeft w:val="0"/>
      <w:marRight w:val="0"/>
      <w:marTop w:val="0"/>
      <w:marBottom w:val="0"/>
      <w:divBdr>
        <w:top w:val="none" w:sz="0" w:space="0" w:color="auto"/>
        <w:left w:val="none" w:sz="0" w:space="0" w:color="auto"/>
        <w:bottom w:val="none" w:sz="0" w:space="0" w:color="auto"/>
        <w:right w:val="none" w:sz="0" w:space="0" w:color="auto"/>
      </w:divBdr>
      <w:divsChild>
        <w:div w:id="2027750105">
          <w:marLeft w:val="0"/>
          <w:marRight w:val="0"/>
          <w:marTop w:val="0"/>
          <w:marBottom w:val="150"/>
          <w:divBdr>
            <w:top w:val="none" w:sz="0" w:space="0" w:color="auto"/>
            <w:left w:val="none" w:sz="0" w:space="0" w:color="auto"/>
            <w:bottom w:val="none" w:sz="0" w:space="0" w:color="auto"/>
            <w:right w:val="none" w:sz="0" w:space="0" w:color="auto"/>
          </w:divBdr>
        </w:div>
      </w:divsChild>
    </w:div>
    <w:div w:id="1491288944">
      <w:bodyDiv w:val="1"/>
      <w:marLeft w:val="0"/>
      <w:marRight w:val="0"/>
      <w:marTop w:val="0"/>
      <w:marBottom w:val="0"/>
      <w:divBdr>
        <w:top w:val="none" w:sz="0" w:space="0" w:color="auto"/>
        <w:left w:val="none" w:sz="0" w:space="0" w:color="auto"/>
        <w:bottom w:val="none" w:sz="0" w:space="0" w:color="auto"/>
        <w:right w:val="none" w:sz="0" w:space="0" w:color="auto"/>
      </w:divBdr>
      <w:divsChild>
        <w:div w:id="242842154">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508862593">
              <w:marLeft w:val="0"/>
              <w:marRight w:val="0"/>
              <w:marTop w:val="300"/>
              <w:marBottom w:val="300"/>
              <w:divBdr>
                <w:top w:val="none" w:sz="0" w:space="0" w:color="auto"/>
                <w:left w:val="none" w:sz="0" w:space="0" w:color="auto"/>
                <w:bottom w:val="none" w:sz="0" w:space="0" w:color="auto"/>
                <w:right w:val="none" w:sz="0" w:space="0" w:color="auto"/>
              </w:divBdr>
              <w:divsChild>
                <w:div w:id="1434591710">
                  <w:marLeft w:val="0"/>
                  <w:marRight w:val="0"/>
                  <w:marTop w:val="0"/>
                  <w:marBottom w:val="0"/>
                  <w:divBdr>
                    <w:top w:val="none" w:sz="0" w:space="0" w:color="auto"/>
                    <w:left w:val="none" w:sz="0" w:space="0" w:color="auto"/>
                    <w:bottom w:val="none" w:sz="0" w:space="0" w:color="auto"/>
                    <w:right w:val="none" w:sz="0" w:space="0" w:color="auto"/>
                  </w:divBdr>
                  <w:divsChild>
                    <w:div w:id="304701475">
                      <w:marLeft w:val="0"/>
                      <w:marRight w:val="0"/>
                      <w:marTop w:val="0"/>
                      <w:marBottom w:val="0"/>
                      <w:divBdr>
                        <w:top w:val="none" w:sz="0" w:space="0" w:color="auto"/>
                        <w:left w:val="none" w:sz="0" w:space="0" w:color="auto"/>
                        <w:bottom w:val="none" w:sz="0" w:space="0" w:color="auto"/>
                        <w:right w:val="none" w:sz="0" w:space="0" w:color="auto"/>
                      </w:divBdr>
                      <w:divsChild>
                        <w:div w:id="449209151">
                          <w:marLeft w:val="0"/>
                          <w:marRight w:val="0"/>
                          <w:marTop w:val="0"/>
                          <w:marBottom w:val="0"/>
                          <w:divBdr>
                            <w:top w:val="none" w:sz="0" w:space="0" w:color="auto"/>
                            <w:left w:val="none" w:sz="0" w:space="0" w:color="auto"/>
                            <w:bottom w:val="none" w:sz="0" w:space="0" w:color="auto"/>
                            <w:right w:val="none" w:sz="0" w:space="0" w:color="auto"/>
                          </w:divBdr>
                          <w:divsChild>
                            <w:div w:id="1765540187">
                              <w:marLeft w:val="0"/>
                              <w:marRight w:val="0"/>
                              <w:marTop w:val="0"/>
                              <w:marBottom w:val="0"/>
                              <w:divBdr>
                                <w:top w:val="none" w:sz="0" w:space="0" w:color="auto"/>
                                <w:left w:val="none" w:sz="0" w:space="0" w:color="auto"/>
                                <w:bottom w:val="none" w:sz="0" w:space="0" w:color="auto"/>
                                <w:right w:val="none" w:sz="0" w:space="0" w:color="auto"/>
                              </w:divBdr>
                              <w:divsChild>
                                <w:div w:id="952324411">
                                  <w:marLeft w:val="0"/>
                                  <w:marRight w:val="0"/>
                                  <w:marTop w:val="0"/>
                                  <w:marBottom w:val="0"/>
                                  <w:divBdr>
                                    <w:top w:val="none" w:sz="0" w:space="0" w:color="auto"/>
                                    <w:left w:val="none" w:sz="0" w:space="0" w:color="auto"/>
                                    <w:bottom w:val="none" w:sz="0" w:space="0" w:color="auto"/>
                                    <w:right w:val="none" w:sz="0" w:space="0" w:color="auto"/>
                                  </w:divBdr>
                                  <w:divsChild>
                                    <w:div w:id="20874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1407220">
      <w:bodyDiv w:val="1"/>
      <w:marLeft w:val="0"/>
      <w:marRight w:val="0"/>
      <w:marTop w:val="0"/>
      <w:marBottom w:val="0"/>
      <w:divBdr>
        <w:top w:val="none" w:sz="0" w:space="0" w:color="auto"/>
        <w:left w:val="none" w:sz="0" w:space="0" w:color="auto"/>
        <w:bottom w:val="none" w:sz="0" w:space="0" w:color="auto"/>
        <w:right w:val="none" w:sz="0" w:space="0" w:color="auto"/>
      </w:divBdr>
    </w:div>
    <w:div w:id="1491755371">
      <w:bodyDiv w:val="1"/>
      <w:marLeft w:val="0"/>
      <w:marRight w:val="0"/>
      <w:marTop w:val="0"/>
      <w:marBottom w:val="0"/>
      <w:divBdr>
        <w:top w:val="none" w:sz="0" w:space="0" w:color="auto"/>
        <w:left w:val="none" w:sz="0" w:space="0" w:color="auto"/>
        <w:bottom w:val="none" w:sz="0" w:space="0" w:color="auto"/>
        <w:right w:val="none" w:sz="0" w:space="0" w:color="auto"/>
      </w:divBdr>
    </w:div>
    <w:div w:id="1491871011">
      <w:bodyDiv w:val="1"/>
      <w:marLeft w:val="0"/>
      <w:marRight w:val="0"/>
      <w:marTop w:val="0"/>
      <w:marBottom w:val="0"/>
      <w:divBdr>
        <w:top w:val="none" w:sz="0" w:space="0" w:color="auto"/>
        <w:left w:val="none" w:sz="0" w:space="0" w:color="auto"/>
        <w:bottom w:val="none" w:sz="0" w:space="0" w:color="auto"/>
        <w:right w:val="none" w:sz="0" w:space="0" w:color="auto"/>
      </w:divBdr>
      <w:divsChild>
        <w:div w:id="211770083">
          <w:marLeft w:val="0"/>
          <w:marRight w:val="0"/>
          <w:marTop w:val="0"/>
          <w:marBottom w:val="150"/>
          <w:divBdr>
            <w:top w:val="none" w:sz="0" w:space="0" w:color="auto"/>
            <w:left w:val="none" w:sz="0" w:space="0" w:color="auto"/>
            <w:bottom w:val="none" w:sz="0" w:space="0" w:color="auto"/>
            <w:right w:val="none" w:sz="0" w:space="0" w:color="auto"/>
          </w:divBdr>
          <w:divsChild>
            <w:div w:id="42564697">
              <w:marLeft w:val="0"/>
              <w:marRight w:val="0"/>
              <w:marTop w:val="0"/>
              <w:marBottom w:val="0"/>
              <w:divBdr>
                <w:top w:val="none" w:sz="0" w:space="0" w:color="auto"/>
                <w:left w:val="none" w:sz="0" w:space="0" w:color="auto"/>
                <w:bottom w:val="none" w:sz="0" w:space="0" w:color="auto"/>
                <w:right w:val="none" w:sz="0" w:space="0" w:color="auto"/>
              </w:divBdr>
              <w:divsChild>
                <w:div w:id="37447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682541">
          <w:marLeft w:val="0"/>
          <w:marRight w:val="0"/>
          <w:marTop w:val="0"/>
          <w:marBottom w:val="0"/>
          <w:divBdr>
            <w:top w:val="none" w:sz="0" w:space="0" w:color="auto"/>
            <w:left w:val="none" w:sz="0" w:space="0" w:color="auto"/>
            <w:bottom w:val="none" w:sz="0" w:space="0" w:color="auto"/>
            <w:right w:val="none" w:sz="0" w:space="0" w:color="auto"/>
          </w:divBdr>
          <w:divsChild>
            <w:div w:id="829830953">
              <w:marLeft w:val="0"/>
              <w:marRight w:val="0"/>
              <w:marTop w:val="225"/>
              <w:marBottom w:val="225"/>
              <w:divBdr>
                <w:top w:val="none" w:sz="0" w:space="0" w:color="auto"/>
                <w:left w:val="none" w:sz="0" w:space="0" w:color="auto"/>
                <w:bottom w:val="none" w:sz="0" w:space="0" w:color="auto"/>
                <w:right w:val="none" w:sz="0" w:space="0" w:color="auto"/>
              </w:divBdr>
            </w:div>
          </w:divsChild>
        </w:div>
        <w:div w:id="1687443373">
          <w:marLeft w:val="0"/>
          <w:marRight w:val="0"/>
          <w:marTop w:val="0"/>
          <w:marBottom w:val="150"/>
          <w:divBdr>
            <w:top w:val="none" w:sz="0" w:space="0" w:color="auto"/>
            <w:left w:val="none" w:sz="0" w:space="0" w:color="auto"/>
            <w:bottom w:val="none" w:sz="0" w:space="0" w:color="auto"/>
            <w:right w:val="none" w:sz="0" w:space="0" w:color="auto"/>
          </w:divBdr>
        </w:div>
      </w:divsChild>
    </w:div>
    <w:div w:id="1492063896">
      <w:bodyDiv w:val="1"/>
      <w:marLeft w:val="0"/>
      <w:marRight w:val="0"/>
      <w:marTop w:val="0"/>
      <w:marBottom w:val="0"/>
      <w:divBdr>
        <w:top w:val="none" w:sz="0" w:space="0" w:color="auto"/>
        <w:left w:val="none" w:sz="0" w:space="0" w:color="auto"/>
        <w:bottom w:val="none" w:sz="0" w:space="0" w:color="auto"/>
        <w:right w:val="none" w:sz="0" w:space="0" w:color="auto"/>
      </w:divBdr>
      <w:divsChild>
        <w:div w:id="121463340">
          <w:marLeft w:val="0"/>
          <w:marRight w:val="0"/>
          <w:marTop w:val="0"/>
          <w:marBottom w:val="0"/>
          <w:divBdr>
            <w:top w:val="none" w:sz="0" w:space="0" w:color="auto"/>
            <w:left w:val="none" w:sz="0" w:space="0" w:color="auto"/>
            <w:bottom w:val="none" w:sz="0" w:space="0" w:color="auto"/>
            <w:right w:val="none" w:sz="0" w:space="0" w:color="auto"/>
          </w:divBdr>
        </w:div>
        <w:div w:id="274676244">
          <w:marLeft w:val="0"/>
          <w:marRight w:val="0"/>
          <w:marTop w:val="0"/>
          <w:marBottom w:val="150"/>
          <w:divBdr>
            <w:top w:val="none" w:sz="0" w:space="0" w:color="auto"/>
            <w:left w:val="none" w:sz="0" w:space="0" w:color="auto"/>
            <w:bottom w:val="none" w:sz="0" w:space="0" w:color="auto"/>
            <w:right w:val="none" w:sz="0" w:space="0" w:color="auto"/>
          </w:divBdr>
        </w:div>
      </w:divsChild>
    </w:div>
    <w:div w:id="1492260708">
      <w:bodyDiv w:val="1"/>
      <w:marLeft w:val="0"/>
      <w:marRight w:val="0"/>
      <w:marTop w:val="0"/>
      <w:marBottom w:val="0"/>
      <w:divBdr>
        <w:top w:val="none" w:sz="0" w:space="0" w:color="auto"/>
        <w:left w:val="none" w:sz="0" w:space="0" w:color="auto"/>
        <w:bottom w:val="none" w:sz="0" w:space="0" w:color="auto"/>
        <w:right w:val="none" w:sz="0" w:space="0" w:color="auto"/>
      </w:divBdr>
      <w:divsChild>
        <w:div w:id="2129005518">
          <w:marLeft w:val="0"/>
          <w:marRight w:val="0"/>
          <w:marTop w:val="0"/>
          <w:marBottom w:val="0"/>
          <w:divBdr>
            <w:top w:val="none" w:sz="0" w:space="0" w:color="auto"/>
            <w:left w:val="none" w:sz="0" w:space="0" w:color="auto"/>
            <w:bottom w:val="none" w:sz="0" w:space="0" w:color="auto"/>
            <w:right w:val="none" w:sz="0" w:space="0" w:color="auto"/>
          </w:divBdr>
          <w:divsChild>
            <w:div w:id="38275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40715">
      <w:bodyDiv w:val="1"/>
      <w:marLeft w:val="0"/>
      <w:marRight w:val="0"/>
      <w:marTop w:val="0"/>
      <w:marBottom w:val="0"/>
      <w:divBdr>
        <w:top w:val="none" w:sz="0" w:space="0" w:color="auto"/>
        <w:left w:val="none" w:sz="0" w:space="0" w:color="auto"/>
        <w:bottom w:val="none" w:sz="0" w:space="0" w:color="auto"/>
        <w:right w:val="none" w:sz="0" w:space="0" w:color="auto"/>
      </w:divBdr>
      <w:divsChild>
        <w:div w:id="48648210">
          <w:marLeft w:val="0"/>
          <w:marRight w:val="0"/>
          <w:marTop w:val="0"/>
          <w:marBottom w:val="0"/>
          <w:divBdr>
            <w:top w:val="none" w:sz="0" w:space="0" w:color="auto"/>
            <w:left w:val="none" w:sz="0" w:space="0" w:color="auto"/>
            <w:bottom w:val="dotted" w:sz="6" w:space="4" w:color="DDDDDD"/>
            <w:right w:val="none" w:sz="0" w:space="0" w:color="auto"/>
          </w:divBdr>
          <w:divsChild>
            <w:div w:id="163868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134355">
      <w:bodyDiv w:val="1"/>
      <w:marLeft w:val="0"/>
      <w:marRight w:val="0"/>
      <w:marTop w:val="0"/>
      <w:marBottom w:val="0"/>
      <w:divBdr>
        <w:top w:val="none" w:sz="0" w:space="0" w:color="auto"/>
        <w:left w:val="none" w:sz="0" w:space="0" w:color="auto"/>
        <w:bottom w:val="none" w:sz="0" w:space="0" w:color="auto"/>
        <w:right w:val="none" w:sz="0" w:space="0" w:color="auto"/>
      </w:divBdr>
    </w:div>
    <w:div w:id="1493326146">
      <w:bodyDiv w:val="1"/>
      <w:marLeft w:val="0"/>
      <w:marRight w:val="0"/>
      <w:marTop w:val="0"/>
      <w:marBottom w:val="0"/>
      <w:divBdr>
        <w:top w:val="none" w:sz="0" w:space="0" w:color="auto"/>
        <w:left w:val="none" w:sz="0" w:space="0" w:color="auto"/>
        <w:bottom w:val="none" w:sz="0" w:space="0" w:color="auto"/>
        <w:right w:val="none" w:sz="0" w:space="0" w:color="auto"/>
      </w:divBdr>
    </w:div>
    <w:div w:id="1494183055">
      <w:bodyDiv w:val="1"/>
      <w:marLeft w:val="0"/>
      <w:marRight w:val="0"/>
      <w:marTop w:val="0"/>
      <w:marBottom w:val="0"/>
      <w:divBdr>
        <w:top w:val="none" w:sz="0" w:space="0" w:color="auto"/>
        <w:left w:val="none" w:sz="0" w:space="0" w:color="auto"/>
        <w:bottom w:val="none" w:sz="0" w:space="0" w:color="auto"/>
        <w:right w:val="none" w:sz="0" w:space="0" w:color="auto"/>
      </w:divBdr>
      <w:divsChild>
        <w:div w:id="313067046">
          <w:marLeft w:val="0"/>
          <w:marRight w:val="0"/>
          <w:marTop w:val="0"/>
          <w:marBottom w:val="0"/>
          <w:divBdr>
            <w:top w:val="none" w:sz="0" w:space="0" w:color="auto"/>
            <w:left w:val="none" w:sz="0" w:space="0" w:color="auto"/>
            <w:bottom w:val="none" w:sz="0" w:space="0" w:color="auto"/>
            <w:right w:val="none" w:sz="0" w:space="0" w:color="auto"/>
          </w:divBdr>
          <w:divsChild>
            <w:div w:id="542089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94755604">
      <w:bodyDiv w:val="1"/>
      <w:marLeft w:val="0"/>
      <w:marRight w:val="0"/>
      <w:marTop w:val="0"/>
      <w:marBottom w:val="0"/>
      <w:divBdr>
        <w:top w:val="none" w:sz="0" w:space="0" w:color="auto"/>
        <w:left w:val="none" w:sz="0" w:space="0" w:color="auto"/>
        <w:bottom w:val="none" w:sz="0" w:space="0" w:color="auto"/>
        <w:right w:val="none" w:sz="0" w:space="0" w:color="auto"/>
      </w:divBdr>
      <w:divsChild>
        <w:div w:id="662048958">
          <w:marLeft w:val="0"/>
          <w:marRight w:val="0"/>
          <w:marTop w:val="0"/>
          <w:marBottom w:val="0"/>
          <w:divBdr>
            <w:top w:val="none" w:sz="0" w:space="0" w:color="auto"/>
            <w:left w:val="none" w:sz="0" w:space="0" w:color="auto"/>
            <w:bottom w:val="dotted" w:sz="6" w:space="4" w:color="DDDDDD"/>
            <w:right w:val="none" w:sz="0" w:space="0" w:color="auto"/>
          </w:divBdr>
          <w:divsChild>
            <w:div w:id="49129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02810">
      <w:bodyDiv w:val="1"/>
      <w:marLeft w:val="0"/>
      <w:marRight w:val="0"/>
      <w:marTop w:val="0"/>
      <w:marBottom w:val="0"/>
      <w:divBdr>
        <w:top w:val="none" w:sz="0" w:space="0" w:color="auto"/>
        <w:left w:val="none" w:sz="0" w:space="0" w:color="auto"/>
        <w:bottom w:val="none" w:sz="0" w:space="0" w:color="auto"/>
        <w:right w:val="none" w:sz="0" w:space="0" w:color="auto"/>
      </w:divBdr>
      <w:divsChild>
        <w:div w:id="1093433258">
          <w:marLeft w:val="0"/>
          <w:marRight w:val="0"/>
          <w:marTop w:val="0"/>
          <w:marBottom w:val="150"/>
          <w:divBdr>
            <w:top w:val="none" w:sz="0" w:space="0" w:color="auto"/>
            <w:left w:val="none" w:sz="0" w:space="0" w:color="auto"/>
            <w:bottom w:val="none" w:sz="0" w:space="0" w:color="auto"/>
            <w:right w:val="none" w:sz="0" w:space="0" w:color="auto"/>
          </w:divBdr>
          <w:divsChild>
            <w:div w:id="1632781595">
              <w:marLeft w:val="0"/>
              <w:marRight w:val="0"/>
              <w:marTop w:val="0"/>
              <w:marBottom w:val="0"/>
              <w:divBdr>
                <w:top w:val="none" w:sz="0" w:space="0" w:color="auto"/>
                <w:left w:val="none" w:sz="0" w:space="0" w:color="auto"/>
                <w:bottom w:val="none" w:sz="0" w:space="0" w:color="auto"/>
                <w:right w:val="none" w:sz="0" w:space="0" w:color="auto"/>
              </w:divBdr>
            </w:div>
          </w:divsChild>
        </w:div>
        <w:div w:id="1536573633">
          <w:marLeft w:val="0"/>
          <w:marRight w:val="0"/>
          <w:marTop w:val="0"/>
          <w:marBottom w:val="150"/>
          <w:divBdr>
            <w:top w:val="none" w:sz="0" w:space="0" w:color="auto"/>
            <w:left w:val="none" w:sz="0" w:space="0" w:color="auto"/>
            <w:bottom w:val="none" w:sz="0" w:space="0" w:color="auto"/>
            <w:right w:val="none" w:sz="0" w:space="0" w:color="auto"/>
          </w:divBdr>
        </w:div>
      </w:divsChild>
    </w:div>
    <w:div w:id="1495141393">
      <w:bodyDiv w:val="1"/>
      <w:marLeft w:val="0"/>
      <w:marRight w:val="0"/>
      <w:marTop w:val="0"/>
      <w:marBottom w:val="0"/>
      <w:divBdr>
        <w:top w:val="none" w:sz="0" w:space="0" w:color="auto"/>
        <w:left w:val="none" w:sz="0" w:space="0" w:color="auto"/>
        <w:bottom w:val="none" w:sz="0" w:space="0" w:color="auto"/>
        <w:right w:val="none" w:sz="0" w:space="0" w:color="auto"/>
      </w:divBdr>
      <w:divsChild>
        <w:div w:id="513232581">
          <w:marLeft w:val="0"/>
          <w:marRight w:val="0"/>
          <w:marTop w:val="0"/>
          <w:marBottom w:val="150"/>
          <w:divBdr>
            <w:top w:val="none" w:sz="0" w:space="0" w:color="auto"/>
            <w:left w:val="none" w:sz="0" w:space="0" w:color="auto"/>
            <w:bottom w:val="none" w:sz="0" w:space="0" w:color="auto"/>
            <w:right w:val="none" w:sz="0" w:space="0" w:color="auto"/>
          </w:divBdr>
          <w:divsChild>
            <w:div w:id="1196776342">
              <w:marLeft w:val="0"/>
              <w:marRight w:val="0"/>
              <w:marTop w:val="0"/>
              <w:marBottom w:val="0"/>
              <w:divBdr>
                <w:top w:val="none" w:sz="0" w:space="0" w:color="auto"/>
                <w:left w:val="none" w:sz="0" w:space="0" w:color="auto"/>
                <w:bottom w:val="none" w:sz="0" w:space="0" w:color="auto"/>
                <w:right w:val="none" w:sz="0" w:space="0" w:color="auto"/>
              </w:divBdr>
              <w:divsChild>
                <w:div w:id="1861041979">
                  <w:marLeft w:val="0"/>
                  <w:marRight w:val="0"/>
                  <w:marTop w:val="0"/>
                  <w:marBottom w:val="0"/>
                  <w:divBdr>
                    <w:top w:val="none" w:sz="0" w:space="0" w:color="auto"/>
                    <w:left w:val="none" w:sz="0" w:space="0" w:color="auto"/>
                    <w:bottom w:val="none" w:sz="0" w:space="0" w:color="auto"/>
                    <w:right w:val="none" w:sz="0" w:space="0" w:color="auto"/>
                  </w:divBdr>
                  <w:divsChild>
                    <w:div w:id="47738492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0694116">
          <w:marLeft w:val="0"/>
          <w:marRight w:val="0"/>
          <w:marTop w:val="0"/>
          <w:marBottom w:val="150"/>
          <w:divBdr>
            <w:top w:val="none" w:sz="0" w:space="0" w:color="auto"/>
            <w:left w:val="none" w:sz="0" w:space="0" w:color="auto"/>
            <w:bottom w:val="none" w:sz="0" w:space="0" w:color="auto"/>
            <w:right w:val="none" w:sz="0" w:space="0" w:color="auto"/>
          </w:divBdr>
        </w:div>
        <w:div w:id="1937323000">
          <w:marLeft w:val="0"/>
          <w:marRight w:val="0"/>
          <w:marTop w:val="0"/>
          <w:marBottom w:val="0"/>
          <w:divBdr>
            <w:top w:val="none" w:sz="0" w:space="0" w:color="auto"/>
            <w:left w:val="none" w:sz="0" w:space="0" w:color="auto"/>
            <w:bottom w:val="none" w:sz="0" w:space="0" w:color="auto"/>
            <w:right w:val="none" w:sz="0" w:space="0" w:color="auto"/>
          </w:divBdr>
          <w:divsChild>
            <w:div w:id="11571097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95296324">
      <w:bodyDiv w:val="1"/>
      <w:marLeft w:val="0"/>
      <w:marRight w:val="0"/>
      <w:marTop w:val="0"/>
      <w:marBottom w:val="0"/>
      <w:divBdr>
        <w:top w:val="none" w:sz="0" w:space="0" w:color="auto"/>
        <w:left w:val="none" w:sz="0" w:space="0" w:color="auto"/>
        <w:bottom w:val="none" w:sz="0" w:space="0" w:color="auto"/>
        <w:right w:val="none" w:sz="0" w:space="0" w:color="auto"/>
      </w:divBdr>
      <w:divsChild>
        <w:div w:id="704215489">
          <w:marLeft w:val="0"/>
          <w:marRight w:val="0"/>
          <w:marTop w:val="0"/>
          <w:marBottom w:val="150"/>
          <w:divBdr>
            <w:top w:val="none" w:sz="0" w:space="0" w:color="auto"/>
            <w:left w:val="none" w:sz="0" w:space="0" w:color="auto"/>
            <w:bottom w:val="none" w:sz="0" w:space="0" w:color="auto"/>
            <w:right w:val="none" w:sz="0" w:space="0" w:color="auto"/>
          </w:divBdr>
          <w:divsChild>
            <w:div w:id="290208746">
              <w:marLeft w:val="0"/>
              <w:marRight w:val="0"/>
              <w:marTop w:val="0"/>
              <w:marBottom w:val="0"/>
              <w:divBdr>
                <w:top w:val="none" w:sz="0" w:space="0" w:color="auto"/>
                <w:left w:val="none" w:sz="0" w:space="0" w:color="auto"/>
                <w:bottom w:val="none" w:sz="0" w:space="0" w:color="auto"/>
                <w:right w:val="none" w:sz="0" w:space="0" w:color="auto"/>
              </w:divBdr>
              <w:divsChild>
                <w:div w:id="699671385">
                  <w:marLeft w:val="0"/>
                  <w:marRight w:val="0"/>
                  <w:marTop w:val="0"/>
                  <w:marBottom w:val="0"/>
                  <w:divBdr>
                    <w:top w:val="none" w:sz="0" w:space="0" w:color="auto"/>
                    <w:left w:val="none" w:sz="0" w:space="0" w:color="auto"/>
                    <w:bottom w:val="none" w:sz="0" w:space="0" w:color="auto"/>
                    <w:right w:val="none" w:sz="0" w:space="0" w:color="auto"/>
                  </w:divBdr>
                  <w:divsChild>
                    <w:div w:id="77594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303643">
          <w:marLeft w:val="0"/>
          <w:marRight w:val="0"/>
          <w:marTop w:val="0"/>
          <w:marBottom w:val="0"/>
          <w:divBdr>
            <w:top w:val="none" w:sz="0" w:space="0" w:color="auto"/>
            <w:left w:val="none" w:sz="0" w:space="0" w:color="auto"/>
            <w:bottom w:val="none" w:sz="0" w:space="0" w:color="auto"/>
            <w:right w:val="none" w:sz="0" w:space="0" w:color="auto"/>
          </w:divBdr>
        </w:div>
      </w:divsChild>
    </w:div>
    <w:div w:id="1495609685">
      <w:bodyDiv w:val="1"/>
      <w:marLeft w:val="0"/>
      <w:marRight w:val="0"/>
      <w:marTop w:val="0"/>
      <w:marBottom w:val="0"/>
      <w:divBdr>
        <w:top w:val="none" w:sz="0" w:space="0" w:color="auto"/>
        <w:left w:val="none" w:sz="0" w:space="0" w:color="auto"/>
        <w:bottom w:val="none" w:sz="0" w:space="0" w:color="auto"/>
        <w:right w:val="none" w:sz="0" w:space="0" w:color="auto"/>
      </w:divBdr>
      <w:divsChild>
        <w:div w:id="1503007314">
          <w:marLeft w:val="0"/>
          <w:marRight w:val="0"/>
          <w:marTop w:val="0"/>
          <w:marBottom w:val="0"/>
          <w:divBdr>
            <w:top w:val="none" w:sz="0" w:space="0" w:color="auto"/>
            <w:left w:val="none" w:sz="0" w:space="0" w:color="auto"/>
            <w:bottom w:val="none" w:sz="0" w:space="0" w:color="auto"/>
            <w:right w:val="none" w:sz="0" w:space="0" w:color="auto"/>
          </w:divBdr>
        </w:div>
      </w:divsChild>
    </w:div>
    <w:div w:id="1495955284">
      <w:bodyDiv w:val="1"/>
      <w:marLeft w:val="0"/>
      <w:marRight w:val="0"/>
      <w:marTop w:val="0"/>
      <w:marBottom w:val="0"/>
      <w:divBdr>
        <w:top w:val="none" w:sz="0" w:space="0" w:color="auto"/>
        <w:left w:val="none" w:sz="0" w:space="0" w:color="auto"/>
        <w:bottom w:val="none" w:sz="0" w:space="0" w:color="auto"/>
        <w:right w:val="none" w:sz="0" w:space="0" w:color="auto"/>
      </w:divBdr>
      <w:divsChild>
        <w:div w:id="1528635326">
          <w:marLeft w:val="0"/>
          <w:marRight w:val="0"/>
          <w:marTop w:val="0"/>
          <w:marBottom w:val="0"/>
          <w:divBdr>
            <w:top w:val="none" w:sz="0" w:space="0" w:color="auto"/>
            <w:left w:val="none" w:sz="0" w:space="0" w:color="auto"/>
            <w:bottom w:val="dotted" w:sz="6" w:space="4" w:color="DDDDDD"/>
            <w:right w:val="none" w:sz="0" w:space="0" w:color="auto"/>
          </w:divBdr>
          <w:divsChild>
            <w:div w:id="212168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146145">
      <w:bodyDiv w:val="1"/>
      <w:marLeft w:val="0"/>
      <w:marRight w:val="0"/>
      <w:marTop w:val="0"/>
      <w:marBottom w:val="0"/>
      <w:divBdr>
        <w:top w:val="none" w:sz="0" w:space="0" w:color="auto"/>
        <w:left w:val="none" w:sz="0" w:space="0" w:color="auto"/>
        <w:bottom w:val="none" w:sz="0" w:space="0" w:color="auto"/>
        <w:right w:val="none" w:sz="0" w:space="0" w:color="auto"/>
      </w:divBdr>
      <w:divsChild>
        <w:div w:id="203099989">
          <w:marLeft w:val="0"/>
          <w:marRight w:val="0"/>
          <w:marTop w:val="0"/>
          <w:marBottom w:val="150"/>
          <w:divBdr>
            <w:top w:val="none" w:sz="0" w:space="0" w:color="auto"/>
            <w:left w:val="none" w:sz="0" w:space="0" w:color="auto"/>
            <w:bottom w:val="none" w:sz="0" w:space="0" w:color="auto"/>
            <w:right w:val="none" w:sz="0" w:space="0" w:color="auto"/>
          </w:divBdr>
        </w:div>
        <w:div w:id="1287157537">
          <w:marLeft w:val="0"/>
          <w:marRight w:val="0"/>
          <w:marTop w:val="0"/>
          <w:marBottom w:val="0"/>
          <w:divBdr>
            <w:top w:val="none" w:sz="0" w:space="0" w:color="auto"/>
            <w:left w:val="none" w:sz="0" w:space="0" w:color="auto"/>
            <w:bottom w:val="none" w:sz="0" w:space="0" w:color="auto"/>
            <w:right w:val="none" w:sz="0" w:space="0" w:color="auto"/>
          </w:divBdr>
        </w:div>
      </w:divsChild>
    </w:div>
    <w:div w:id="1496996642">
      <w:bodyDiv w:val="1"/>
      <w:marLeft w:val="0"/>
      <w:marRight w:val="0"/>
      <w:marTop w:val="0"/>
      <w:marBottom w:val="0"/>
      <w:divBdr>
        <w:top w:val="none" w:sz="0" w:space="0" w:color="auto"/>
        <w:left w:val="none" w:sz="0" w:space="0" w:color="auto"/>
        <w:bottom w:val="none" w:sz="0" w:space="0" w:color="auto"/>
        <w:right w:val="none" w:sz="0" w:space="0" w:color="auto"/>
      </w:divBdr>
      <w:divsChild>
        <w:div w:id="248005154">
          <w:marLeft w:val="0"/>
          <w:marRight w:val="0"/>
          <w:marTop w:val="0"/>
          <w:marBottom w:val="150"/>
          <w:divBdr>
            <w:top w:val="none" w:sz="0" w:space="0" w:color="auto"/>
            <w:left w:val="none" w:sz="0" w:space="0" w:color="auto"/>
            <w:bottom w:val="none" w:sz="0" w:space="0" w:color="auto"/>
            <w:right w:val="none" w:sz="0" w:space="0" w:color="auto"/>
          </w:divBdr>
          <w:divsChild>
            <w:div w:id="1452091585">
              <w:marLeft w:val="0"/>
              <w:marRight w:val="0"/>
              <w:marTop w:val="0"/>
              <w:marBottom w:val="0"/>
              <w:divBdr>
                <w:top w:val="none" w:sz="0" w:space="0" w:color="auto"/>
                <w:left w:val="none" w:sz="0" w:space="0" w:color="auto"/>
                <w:bottom w:val="none" w:sz="0" w:space="0" w:color="auto"/>
                <w:right w:val="none" w:sz="0" w:space="0" w:color="auto"/>
              </w:divBdr>
            </w:div>
          </w:divsChild>
        </w:div>
        <w:div w:id="1026516802">
          <w:marLeft w:val="0"/>
          <w:marRight w:val="0"/>
          <w:marTop w:val="0"/>
          <w:marBottom w:val="150"/>
          <w:divBdr>
            <w:top w:val="none" w:sz="0" w:space="0" w:color="auto"/>
            <w:left w:val="none" w:sz="0" w:space="0" w:color="auto"/>
            <w:bottom w:val="none" w:sz="0" w:space="0" w:color="auto"/>
            <w:right w:val="none" w:sz="0" w:space="0" w:color="auto"/>
          </w:divBdr>
        </w:div>
        <w:div w:id="1807551484">
          <w:marLeft w:val="0"/>
          <w:marRight w:val="0"/>
          <w:marTop w:val="0"/>
          <w:marBottom w:val="0"/>
          <w:divBdr>
            <w:top w:val="none" w:sz="0" w:space="0" w:color="auto"/>
            <w:left w:val="none" w:sz="0" w:space="0" w:color="auto"/>
            <w:bottom w:val="none" w:sz="0" w:space="0" w:color="auto"/>
            <w:right w:val="none" w:sz="0" w:space="0" w:color="auto"/>
          </w:divBdr>
          <w:divsChild>
            <w:div w:id="60654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7923">
      <w:bodyDiv w:val="1"/>
      <w:marLeft w:val="0"/>
      <w:marRight w:val="0"/>
      <w:marTop w:val="0"/>
      <w:marBottom w:val="0"/>
      <w:divBdr>
        <w:top w:val="none" w:sz="0" w:space="0" w:color="auto"/>
        <w:left w:val="none" w:sz="0" w:space="0" w:color="auto"/>
        <w:bottom w:val="none" w:sz="0" w:space="0" w:color="auto"/>
        <w:right w:val="none" w:sz="0" w:space="0" w:color="auto"/>
      </w:divBdr>
      <w:divsChild>
        <w:div w:id="534192082">
          <w:marLeft w:val="0"/>
          <w:marRight w:val="0"/>
          <w:marTop w:val="0"/>
          <w:marBottom w:val="0"/>
          <w:divBdr>
            <w:top w:val="none" w:sz="0" w:space="0" w:color="auto"/>
            <w:left w:val="none" w:sz="0" w:space="0" w:color="auto"/>
            <w:bottom w:val="none" w:sz="0" w:space="0" w:color="auto"/>
            <w:right w:val="none" w:sz="0" w:space="0" w:color="auto"/>
          </w:divBdr>
          <w:divsChild>
            <w:div w:id="1644314252">
              <w:marLeft w:val="0"/>
              <w:marRight w:val="0"/>
              <w:marTop w:val="0"/>
              <w:marBottom w:val="0"/>
              <w:divBdr>
                <w:top w:val="none" w:sz="0" w:space="0" w:color="auto"/>
                <w:left w:val="none" w:sz="0" w:space="0" w:color="auto"/>
                <w:bottom w:val="none" w:sz="0" w:space="0" w:color="auto"/>
                <w:right w:val="none" w:sz="0" w:space="0" w:color="auto"/>
              </w:divBdr>
              <w:divsChild>
                <w:div w:id="1827748160">
                  <w:marLeft w:val="0"/>
                  <w:marRight w:val="0"/>
                  <w:marTop w:val="0"/>
                  <w:marBottom w:val="0"/>
                  <w:divBdr>
                    <w:top w:val="none" w:sz="0" w:space="0" w:color="auto"/>
                    <w:left w:val="none" w:sz="0" w:space="0" w:color="auto"/>
                    <w:bottom w:val="none" w:sz="0" w:space="0" w:color="auto"/>
                    <w:right w:val="none" w:sz="0" w:space="0" w:color="auto"/>
                  </w:divBdr>
                  <w:divsChild>
                    <w:div w:id="873729872">
                      <w:marLeft w:val="0"/>
                      <w:marRight w:val="0"/>
                      <w:marTop w:val="0"/>
                      <w:marBottom w:val="0"/>
                      <w:divBdr>
                        <w:top w:val="none" w:sz="0" w:space="0" w:color="auto"/>
                        <w:left w:val="none" w:sz="0" w:space="0" w:color="auto"/>
                        <w:bottom w:val="none" w:sz="0" w:space="0" w:color="auto"/>
                        <w:right w:val="none" w:sz="0" w:space="0" w:color="auto"/>
                      </w:divBdr>
                      <w:divsChild>
                        <w:div w:id="2077166734">
                          <w:marLeft w:val="0"/>
                          <w:marRight w:val="0"/>
                          <w:marTop w:val="0"/>
                          <w:marBottom w:val="0"/>
                          <w:divBdr>
                            <w:top w:val="none" w:sz="0" w:space="0" w:color="auto"/>
                            <w:left w:val="none" w:sz="0" w:space="0" w:color="auto"/>
                            <w:bottom w:val="none" w:sz="0" w:space="0" w:color="auto"/>
                            <w:right w:val="none" w:sz="0" w:space="0" w:color="auto"/>
                          </w:divBdr>
                          <w:divsChild>
                            <w:div w:id="747191777">
                              <w:marLeft w:val="0"/>
                              <w:marRight w:val="0"/>
                              <w:marTop w:val="0"/>
                              <w:marBottom w:val="0"/>
                              <w:divBdr>
                                <w:top w:val="none" w:sz="0" w:space="0" w:color="auto"/>
                                <w:left w:val="none" w:sz="0" w:space="0" w:color="auto"/>
                                <w:bottom w:val="none" w:sz="0" w:space="0" w:color="auto"/>
                                <w:right w:val="none" w:sz="0" w:space="0" w:color="auto"/>
                              </w:divBdr>
                              <w:divsChild>
                                <w:div w:id="1288774129">
                                  <w:marLeft w:val="0"/>
                                  <w:marRight w:val="0"/>
                                  <w:marTop w:val="0"/>
                                  <w:marBottom w:val="0"/>
                                  <w:divBdr>
                                    <w:top w:val="none" w:sz="0" w:space="0" w:color="auto"/>
                                    <w:left w:val="none" w:sz="0" w:space="0" w:color="auto"/>
                                    <w:bottom w:val="none" w:sz="0" w:space="0" w:color="auto"/>
                                    <w:right w:val="none" w:sz="0" w:space="0" w:color="auto"/>
                                  </w:divBdr>
                                  <w:divsChild>
                                    <w:div w:id="210044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960378">
      <w:bodyDiv w:val="1"/>
      <w:marLeft w:val="0"/>
      <w:marRight w:val="0"/>
      <w:marTop w:val="0"/>
      <w:marBottom w:val="0"/>
      <w:divBdr>
        <w:top w:val="none" w:sz="0" w:space="0" w:color="auto"/>
        <w:left w:val="none" w:sz="0" w:space="0" w:color="auto"/>
        <w:bottom w:val="none" w:sz="0" w:space="0" w:color="auto"/>
        <w:right w:val="none" w:sz="0" w:space="0" w:color="auto"/>
      </w:divBdr>
      <w:divsChild>
        <w:div w:id="759957530">
          <w:marLeft w:val="0"/>
          <w:marRight w:val="0"/>
          <w:marTop w:val="0"/>
          <w:marBottom w:val="0"/>
          <w:divBdr>
            <w:top w:val="none" w:sz="0" w:space="0" w:color="auto"/>
            <w:left w:val="none" w:sz="0" w:space="0" w:color="auto"/>
            <w:bottom w:val="none" w:sz="0" w:space="0" w:color="auto"/>
            <w:right w:val="none" w:sz="0" w:space="0" w:color="auto"/>
          </w:divBdr>
        </w:div>
      </w:divsChild>
    </w:div>
    <w:div w:id="1498418970">
      <w:bodyDiv w:val="1"/>
      <w:marLeft w:val="0"/>
      <w:marRight w:val="0"/>
      <w:marTop w:val="0"/>
      <w:marBottom w:val="0"/>
      <w:divBdr>
        <w:top w:val="none" w:sz="0" w:space="0" w:color="auto"/>
        <w:left w:val="none" w:sz="0" w:space="0" w:color="auto"/>
        <w:bottom w:val="none" w:sz="0" w:space="0" w:color="auto"/>
        <w:right w:val="none" w:sz="0" w:space="0" w:color="auto"/>
      </w:divBdr>
    </w:div>
    <w:div w:id="1498421337">
      <w:bodyDiv w:val="1"/>
      <w:marLeft w:val="0"/>
      <w:marRight w:val="0"/>
      <w:marTop w:val="0"/>
      <w:marBottom w:val="0"/>
      <w:divBdr>
        <w:top w:val="none" w:sz="0" w:space="0" w:color="auto"/>
        <w:left w:val="none" w:sz="0" w:space="0" w:color="auto"/>
        <w:bottom w:val="none" w:sz="0" w:space="0" w:color="auto"/>
        <w:right w:val="none" w:sz="0" w:space="0" w:color="auto"/>
      </w:divBdr>
    </w:div>
    <w:div w:id="1498691435">
      <w:bodyDiv w:val="1"/>
      <w:marLeft w:val="0"/>
      <w:marRight w:val="0"/>
      <w:marTop w:val="0"/>
      <w:marBottom w:val="0"/>
      <w:divBdr>
        <w:top w:val="none" w:sz="0" w:space="0" w:color="auto"/>
        <w:left w:val="none" w:sz="0" w:space="0" w:color="auto"/>
        <w:bottom w:val="none" w:sz="0" w:space="0" w:color="auto"/>
        <w:right w:val="none" w:sz="0" w:space="0" w:color="auto"/>
      </w:divBdr>
      <w:divsChild>
        <w:div w:id="744646720">
          <w:marLeft w:val="0"/>
          <w:marRight w:val="0"/>
          <w:marTop w:val="0"/>
          <w:marBottom w:val="0"/>
          <w:divBdr>
            <w:top w:val="none" w:sz="0" w:space="0" w:color="auto"/>
            <w:left w:val="none" w:sz="0" w:space="0" w:color="auto"/>
            <w:bottom w:val="none" w:sz="0" w:space="0" w:color="auto"/>
            <w:right w:val="none" w:sz="0" w:space="0" w:color="auto"/>
          </w:divBdr>
          <w:divsChild>
            <w:div w:id="286280056">
              <w:marLeft w:val="0"/>
              <w:marRight w:val="0"/>
              <w:marTop w:val="0"/>
              <w:marBottom w:val="300"/>
              <w:divBdr>
                <w:top w:val="none" w:sz="0" w:space="0" w:color="auto"/>
                <w:left w:val="none" w:sz="0" w:space="0" w:color="auto"/>
                <w:bottom w:val="none" w:sz="0" w:space="0" w:color="auto"/>
                <w:right w:val="none" w:sz="0" w:space="0" w:color="auto"/>
              </w:divBdr>
              <w:divsChild>
                <w:div w:id="1666206866">
                  <w:marLeft w:val="0"/>
                  <w:marRight w:val="0"/>
                  <w:marTop w:val="0"/>
                  <w:marBottom w:val="0"/>
                  <w:divBdr>
                    <w:top w:val="none" w:sz="0" w:space="0" w:color="auto"/>
                    <w:left w:val="none" w:sz="0" w:space="0" w:color="auto"/>
                    <w:bottom w:val="none" w:sz="0" w:space="0" w:color="auto"/>
                    <w:right w:val="none" w:sz="0" w:space="0" w:color="auto"/>
                  </w:divBdr>
                  <w:divsChild>
                    <w:div w:id="1471942950">
                      <w:marLeft w:val="0"/>
                      <w:marRight w:val="0"/>
                      <w:marTop w:val="0"/>
                      <w:marBottom w:val="0"/>
                      <w:divBdr>
                        <w:top w:val="none" w:sz="0" w:space="0" w:color="auto"/>
                        <w:left w:val="none" w:sz="0" w:space="0" w:color="auto"/>
                        <w:bottom w:val="none" w:sz="0" w:space="0" w:color="auto"/>
                        <w:right w:val="none" w:sz="0" w:space="0" w:color="auto"/>
                      </w:divBdr>
                      <w:divsChild>
                        <w:div w:id="1254123566">
                          <w:marLeft w:val="0"/>
                          <w:marRight w:val="0"/>
                          <w:marTop w:val="0"/>
                          <w:marBottom w:val="0"/>
                          <w:divBdr>
                            <w:top w:val="none" w:sz="0" w:space="0" w:color="auto"/>
                            <w:left w:val="none" w:sz="0" w:space="0" w:color="auto"/>
                            <w:bottom w:val="none" w:sz="0" w:space="0" w:color="auto"/>
                            <w:right w:val="none" w:sz="0" w:space="0" w:color="auto"/>
                          </w:divBdr>
                          <w:divsChild>
                            <w:div w:id="436098222">
                              <w:marLeft w:val="0"/>
                              <w:marRight w:val="0"/>
                              <w:marTop w:val="0"/>
                              <w:marBottom w:val="0"/>
                              <w:divBdr>
                                <w:top w:val="none" w:sz="0" w:space="0" w:color="auto"/>
                                <w:left w:val="none" w:sz="0" w:space="0" w:color="auto"/>
                                <w:bottom w:val="none" w:sz="0" w:space="0" w:color="auto"/>
                                <w:right w:val="none" w:sz="0" w:space="0" w:color="auto"/>
                              </w:divBdr>
                              <w:divsChild>
                                <w:div w:id="798496370">
                                  <w:marLeft w:val="0"/>
                                  <w:marRight w:val="0"/>
                                  <w:marTop w:val="0"/>
                                  <w:marBottom w:val="0"/>
                                  <w:divBdr>
                                    <w:top w:val="none" w:sz="0" w:space="0" w:color="auto"/>
                                    <w:left w:val="none" w:sz="0" w:space="0" w:color="auto"/>
                                    <w:bottom w:val="none" w:sz="0" w:space="0" w:color="auto"/>
                                    <w:right w:val="none" w:sz="0" w:space="0" w:color="auto"/>
                                  </w:divBdr>
                                  <w:divsChild>
                                    <w:div w:id="654265350">
                                      <w:marLeft w:val="0"/>
                                      <w:marRight w:val="0"/>
                                      <w:marTop w:val="0"/>
                                      <w:marBottom w:val="0"/>
                                      <w:divBdr>
                                        <w:top w:val="none" w:sz="0" w:space="0" w:color="auto"/>
                                        <w:left w:val="none" w:sz="0" w:space="0" w:color="auto"/>
                                        <w:bottom w:val="none" w:sz="0" w:space="0" w:color="auto"/>
                                        <w:right w:val="none" w:sz="0" w:space="0" w:color="auto"/>
                                      </w:divBdr>
                                      <w:divsChild>
                                        <w:div w:id="2100907530">
                                          <w:marLeft w:val="0"/>
                                          <w:marRight w:val="0"/>
                                          <w:marTop w:val="0"/>
                                          <w:marBottom w:val="0"/>
                                          <w:divBdr>
                                            <w:top w:val="none" w:sz="0" w:space="0" w:color="auto"/>
                                            <w:left w:val="none" w:sz="0" w:space="0" w:color="auto"/>
                                            <w:bottom w:val="none" w:sz="0" w:space="0" w:color="auto"/>
                                            <w:right w:val="none" w:sz="0" w:space="0" w:color="auto"/>
                                          </w:divBdr>
                                          <w:divsChild>
                                            <w:div w:id="912935461">
                                              <w:marLeft w:val="0"/>
                                              <w:marRight w:val="0"/>
                                              <w:marTop w:val="0"/>
                                              <w:marBottom w:val="0"/>
                                              <w:divBdr>
                                                <w:top w:val="none" w:sz="0" w:space="0" w:color="auto"/>
                                                <w:left w:val="none" w:sz="0" w:space="0" w:color="auto"/>
                                                <w:bottom w:val="none" w:sz="0" w:space="0" w:color="auto"/>
                                                <w:right w:val="none" w:sz="0" w:space="0" w:color="auto"/>
                                              </w:divBdr>
                                            </w:div>
                                          </w:divsChild>
                                        </w:div>
                                        <w:div w:id="1799832712">
                                          <w:marLeft w:val="0"/>
                                          <w:marRight w:val="0"/>
                                          <w:marTop w:val="0"/>
                                          <w:marBottom w:val="0"/>
                                          <w:divBdr>
                                            <w:top w:val="none" w:sz="0" w:space="0" w:color="auto"/>
                                            <w:left w:val="none" w:sz="0" w:space="0" w:color="auto"/>
                                            <w:bottom w:val="none" w:sz="0" w:space="0" w:color="auto"/>
                                            <w:right w:val="none" w:sz="0" w:space="0" w:color="auto"/>
                                          </w:divBdr>
                                          <w:divsChild>
                                            <w:div w:id="165703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3433671">
          <w:marLeft w:val="0"/>
          <w:marRight w:val="0"/>
          <w:marTop w:val="0"/>
          <w:marBottom w:val="0"/>
          <w:divBdr>
            <w:top w:val="none" w:sz="0" w:space="0" w:color="auto"/>
            <w:left w:val="none" w:sz="0" w:space="0" w:color="auto"/>
            <w:bottom w:val="none" w:sz="0" w:space="0" w:color="auto"/>
            <w:right w:val="none" w:sz="0" w:space="0" w:color="auto"/>
          </w:divBdr>
          <w:divsChild>
            <w:div w:id="1564440478">
              <w:marLeft w:val="0"/>
              <w:marRight w:val="0"/>
              <w:marTop w:val="150"/>
              <w:marBottom w:val="0"/>
              <w:divBdr>
                <w:top w:val="none" w:sz="0" w:space="0" w:color="auto"/>
                <w:left w:val="none" w:sz="0" w:space="0" w:color="auto"/>
                <w:bottom w:val="none" w:sz="0" w:space="0" w:color="auto"/>
                <w:right w:val="none" w:sz="0" w:space="0" w:color="auto"/>
              </w:divBdr>
              <w:divsChild>
                <w:div w:id="2026906233">
                  <w:marLeft w:val="0"/>
                  <w:marRight w:val="0"/>
                  <w:marTop w:val="0"/>
                  <w:marBottom w:val="0"/>
                  <w:divBdr>
                    <w:top w:val="none" w:sz="0" w:space="0" w:color="auto"/>
                    <w:left w:val="none" w:sz="0" w:space="0" w:color="auto"/>
                    <w:bottom w:val="none" w:sz="0" w:space="0" w:color="auto"/>
                    <w:right w:val="none" w:sz="0" w:space="0" w:color="auto"/>
                  </w:divBdr>
                </w:div>
                <w:div w:id="1037773172">
                  <w:marLeft w:val="225"/>
                  <w:marRight w:val="0"/>
                  <w:marTop w:val="0"/>
                  <w:marBottom w:val="225"/>
                  <w:divBdr>
                    <w:top w:val="none" w:sz="0" w:space="0" w:color="auto"/>
                    <w:left w:val="none" w:sz="0" w:space="0" w:color="auto"/>
                    <w:bottom w:val="none" w:sz="0" w:space="0" w:color="auto"/>
                    <w:right w:val="none" w:sz="0" w:space="0" w:color="auto"/>
                  </w:divBdr>
                  <w:divsChild>
                    <w:div w:id="53774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031297">
      <w:bodyDiv w:val="1"/>
      <w:marLeft w:val="0"/>
      <w:marRight w:val="0"/>
      <w:marTop w:val="0"/>
      <w:marBottom w:val="0"/>
      <w:divBdr>
        <w:top w:val="none" w:sz="0" w:space="0" w:color="auto"/>
        <w:left w:val="none" w:sz="0" w:space="0" w:color="auto"/>
        <w:bottom w:val="none" w:sz="0" w:space="0" w:color="auto"/>
        <w:right w:val="none" w:sz="0" w:space="0" w:color="auto"/>
      </w:divBdr>
      <w:divsChild>
        <w:div w:id="1568422111">
          <w:marLeft w:val="0"/>
          <w:marRight w:val="0"/>
          <w:marTop w:val="0"/>
          <w:marBottom w:val="0"/>
          <w:divBdr>
            <w:top w:val="none" w:sz="0" w:space="0" w:color="auto"/>
            <w:left w:val="none" w:sz="0" w:space="0" w:color="auto"/>
            <w:bottom w:val="none" w:sz="0" w:space="0" w:color="auto"/>
            <w:right w:val="none" w:sz="0" w:space="0" w:color="auto"/>
          </w:divBdr>
          <w:divsChild>
            <w:div w:id="1844974866">
              <w:marLeft w:val="0"/>
              <w:marRight w:val="0"/>
              <w:marTop w:val="0"/>
              <w:marBottom w:val="0"/>
              <w:divBdr>
                <w:top w:val="none" w:sz="0" w:space="0" w:color="auto"/>
                <w:left w:val="none" w:sz="0" w:space="0" w:color="auto"/>
                <w:bottom w:val="none" w:sz="0" w:space="0" w:color="auto"/>
                <w:right w:val="none" w:sz="0" w:space="0" w:color="auto"/>
              </w:divBdr>
              <w:divsChild>
                <w:div w:id="1346596024">
                  <w:marLeft w:val="0"/>
                  <w:marRight w:val="0"/>
                  <w:marTop w:val="0"/>
                  <w:marBottom w:val="0"/>
                  <w:divBdr>
                    <w:top w:val="none" w:sz="0" w:space="0" w:color="auto"/>
                    <w:left w:val="none" w:sz="0" w:space="0" w:color="auto"/>
                    <w:bottom w:val="none" w:sz="0" w:space="0" w:color="auto"/>
                    <w:right w:val="none" w:sz="0" w:space="0" w:color="auto"/>
                  </w:divBdr>
                  <w:divsChild>
                    <w:div w:id="1773697828">
                      <w:marLeft w:val="0"/>
                      <w:marRight w:val="0"/>
                      <w:marTop w:val="0"/>
                      <w:marBottom w:val="0"/>
                      <w:divBdr>
                        <w:top w:val="none" w:sz="0" w:space="0" w:color="auto"/>
                        <w:left w:val="none" w:sz="0" w:space="0" w:color="auto"/>
                        <w:bottom w:val="none" w:sz="0" w:space="0" w:color="auto"/>
                        <w:right w:val="none" w:sz="0" w:space="0" w:color="auto"/>
                      </w:divBdr>
                      <w:divsChild>
                        <w:div w:id="1007294031">
                          <w:marLeft w:val="0"/>
                          <w:marRight w:val="0"/>
                          <w:marTop w:val="0"/>
                          <w:marBottom w:val="0"/>
                          <w:divBdr>
                            <w:top w:val="none" w:sz="0" w:space="0" w:color="auto"/>
                            <w:left w:val="none" w:sz="0" w:space="0" w:color="auto"/>
                            <w:bottom w:val="none" w:sz="0" w:space="0" w:color="auto"/>
                            <w:right w:val="none" w:sz="0" w:space="0" w:color="auto"/>
                          </w:divBdr>
                          <w:divsChild>
                            <w:div w:id="1712420884">
                              <w:marLeft w:val="0"/>
                              <w:marRight w:val="0"/>
                              <w:marTop w:val="0"/>
                              <w:marBottom w:val="0"/>
                              <w:divBdr>
                                <w:top w:val="none" w:sz="0" w:space="0" w:color="auto"/>
                                <w:left w:val="none" w:sz="0" w:space="0" w:color="auto"/>
                                <w:bottom w:val="none" w:sz="0" w:space="0" w:color="auto"/>
                                <w:right w:val="none" w:sz="0" w:space="0" w:color="auto"/>
                              </w:divBdr>
                              <w:divsChild>
                                <w:div w:id="244799427">
                                  <w:marLeft w:val="0"/>
                                  <w:marRight w:val="0"/>
                                  <w:marTop w:val="0"/>
                                  <w:marBottom w:val="0"/>
                                  <w:divBdr>
                                    <w:top w:val="none" w:sz="0" w:space="0" w:color="auto"/>
                                    <w:left w:val="none" w:sz="0" w:space="0" w:color="auto"/>
                                    <w:bottom w:val="none" w:sz="0" w:space="0" w:color="auto"/>
                                    <w:right w:val="none" w:sz="0" w:space="0" w:color="auto"/>
                                  </w:divBdr>
                                  <w:divsChild>
                                    <w:div w:id="21870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806941">
      <w:bodyDiv w:val="1"/>
      <w:marLeft w:val="0"/>
      <w:marRight w:val="0"/>
      <w:marTop w:val="0"/>
      <w:marBottom w:val="0"/>
      <w:divBdr>
        <w:top w:val="none" w:sz="0" w:space="0" w:color="auto"/>
        <w:left w:val="none" w:sz="0" w:space="0" w:color="auto"/>
        <w:bottom w:val="none" w:sz="0" w:space="0" w:color="auto"/>
        <w:right w:val="none" w:sz="0" w:space="0" w:color="auto"/>
      </w:divBdr>
      <w:divsChild>
        <w:div w:id="1522818747">
          <w:marLeft w:val="0"/>
          <w:marRight w:val="0"/>
          <w:marTop w:val="0"/>
          <w:marBottom w:val="150"/>
          <w:divBdr>
            <w:top w:val="none" w:sz="0" w:space="0" w:color="auto"/>
            <w:left w:val="none" w:sz="0" w:space="0" w:color="auto"/>
            <w:bottom w:val="none" w:sz="0" w:space="0" w:color="auto"/>
            <w:right w:val="none" w:sz="0" w:space="0" w:color="auto"/>
          </w:divBdr>
        </w:div>
      </w:divsChild>
    </w:div>
    <w:div w:id="1499885318">
      <w:bodyDiv w:val="1"/>
      <w:marLeft w:val="0"/>
      <w:marRight w:val="0"/>
      <w:marTop w:val="0"/>
      <w:marBottom w:val="0"/>
      <w:divBdr>
        <w:top w:val="none" w:sz="0" w:space="0" w:color="auto"/>
        <w:left w:val="none" w:sz="0" w:space="0" w:color="auto"/>
        <w:bottom w:val="none" w:sz="0" w:space="0" w:color="auto"/>
        <w:right w:val="none" w:sz="0" w:space="0" w:color="auto"/>
      </w:divBdr>
      <w:divsChild>
        <w:div w:id="1216698303">
          <w:marLeft w:val="0"/>
          <w:marRight w:val="0"/>
          <w:marTop w:val="0"/>
          <w:marBottom w:val="0"/>
          <w:divBdr>
            <w:top w:val="none" w:sz="0" w:space="0" w:color="auto"/>
            <w:left w:val="none" w:sz="0" w:space="0" w:color="auto"/>
            <w:bottom w:val="none" w:sz="0" w:space="0" w:color="auto"/>
            <w:right w:val="none" w:sz="0" w:space="0" w:color="auto"/>
          </w:divBdr>
        </w:div>
        <w:div w:id="1267079195">
          <w:marLeft w:val="0"/>
          <w:marRight w:val="0"/>
          <w:marTop w:val="0"/>
          <w:marBottom w:val="300"/>
          <w:divBdr>
            <w:top w:val="none" w:sz="0" w:space="0" w:color="auto"/>
            <w:left w:val="none" w:sz="0" w:space="0" w:color="auto"/>
            <w:bottom w:val="none" w:sz="0" w:space="0" w:color="auto"/>
            <w:right w:val="none" w:sz="0" w:space="0" w:color="auto"/>
          </w:divBdr>
          <w:divsChild>
            <w:div w:id="2054426610">
              <w:marLeft w:val="0"/>
              <w:marRight w:val="0"/>
              <w:marTop w:val="0"/>
              <w:marBottom w:val="0"/>
              <w:divBdr>
                <w:top w:val="none" w:sz="0" w:space="0" w:color="auto"/>
                <w:left w:val="none" w:sz="0" w:space="0" w:color="auto"/>
                <w:bottom w:val="none" w:sz="0" w:space="0" w:color="auto"/>
                <w:right w:val="none" w:sz="0" w:space="0" w:color="auto"/>
              </w:divBdr>
            </w:div>
          </w:divsChild>
        </w:div>
        <w:div w:id="1321930142">
          <w:marLeft w:val="0"/>
          <w:marRight w:val="0"/>
          <w:marTop w:val="0"/>
          <w:marBottom w:val="75"/>
          <w:divBdr>
            <w:top w:val="none" w:sz="0" w:space="0" w:color="auto"/>
            <w:left w:val="none" w:sz="0" w:space="0" w:color="auto"/>
            <w:bottom w:val="none" w:sz="0" w:space="0" w:color="auto"/>
            <w:right w:val="none" w:sz="0" w:space="0" w:color="auto"/>
          </w:divBdr>
        </w:div>
        <w:div w:id="1631978345">
          <w:marLeft w:val="0"/>
          <w:marRight w:val="0"/>
          <w:marTop w:val="0"/>
          <w:marBottom w:val="0"/>
          <w:divBdr>
            <w:top w:val="none" w:sz="0" w:space="0" w:color="auto"/>
            <w:left w:val="none" w:sz="0" w:space="0" w:color="auto"/>
            <w:bottom w:val="none" w:sz="0" w:space="0" w:color="auto"/>
            <w:right w:val="none" w:sz="0" w:space="0" w:color="auto"/>
          </w:divBdr>
          <w:divsChild>
            <w:div w:id="734357657">
              <w:marLeft w:val="0"/>
              <w:marRight w:val="0"/>
              <w:marTop w:val="0"/>
              <w:marBottom w:val="0"/>
              <w:divBdr>
                <w:top w:val="none" w:sz="0" w:space="0" w:color="auto"/>
                <w:left w:val="none" w:sz="0" w:space="0" w:color="auto"/>
                <w:bottom w:val="none" w:sz="0" w:space="0" w:color="auto"/>
                <w:right w:val="none" w:sz="0" w:space="0" w:color="auto"/>
              </w:divBdr>
              <w:divsChild>
                <w:div w:id="129139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192584">
      <w:bodyDiv w:val="1"/>
      <w:marLeft w:val="0"/>
      <w:marRight w:val="0"/>
      <w:marTop w:val="0"/>
      <w:marBottom w:val="0"/>
      <w:divBdr>
        <w:top w:val="none" w:sz="0" w:space="0" w:color="auto"/>
        <w:left w:val="none" w:sz="0" w:space="0" w:color="auto"/>
        <w:bottom w:val="none" w:sz="0" w:space="0" w:color="auto"/>
        <w:right w:val="none" w:sz="0" w:space="0" w:color="auto"/>
      </w:divBdr>
      <w:divsChild>
        <w:div w:id="119033105">
          <w:marLeft w:val="0"/>
          <w:marRight w:val="0"/>
          <w:marTop w:val="0"/>
          <w:marBottom w:val="150"/>
          <w:divBdr>
            <w:top w:val="none" w:sz="0" w:space="0" w:color="auto"/>
            <w:left w:val="none" w:sz="0" w:space="0" w:color="auto"/>
            <w:bottom w:val="none" w:sz="0" w:space="0" w:color="auto"/>
            <w:right w:val="none" w:sz="0" w:space="0" w:color="auto"/>
          </w:divBdr>
        </w:div>
        <w:div w:id="909846643">
          <w:marLeft w:val="0"/>
          <w:marRight w:val="0"/>
          <w:marTop w:val="0"/>
          <w:marBottom w:val="0"/>
          <w:divBdr>
            <w:top w:val="none" w:sz="0" w:space="0" w:color="auto"/>
            <w:left w:val="none" w:sz="0" w:space="0" w:color="auto"/>
            <w:bottom w:val="none" w:sz="0" w:space="0" w:color="auto"/>
            <w:right w:val="none" w:sz="0" w:space="0" w:color="auto"/>
          </w:divBdr>
          <w:divsChild>
            <w:div w:id="649598739">
              <w:marLeft w:val="0"/>
              <w:marRight w:val="0"/>
              <w:marTop w:val="0"/>
              <w:marBottom w:val="0"/>
              <w:divBdr>
                <w:top w:val="none" w:sz="0" w:space="0" w:color="auto"/>
                <w:left w:val="none" w:sz="0" w:space="0" w:color="auto"/>
                <w:bottom w:val="none" w:sz="0" w:space="0" w:color="auto"/>
                <w:right w:val="none" w:sz="0" w:space="0" w:color="auto"/>
              </w:divBdr>
            </w:div>
          </w:divsChild>
        </w:div>
        <w:div w:id="1847397093">
          <w:marLeft w:val="0"/>
          <w:marRight w:val="0"/>
          <w:marTop w:val="0"/>
          <w:marBottom w:val="150"/>
          <w:divBdr>
            <w:top w:val="none" w:sz="0" w:space="0" w:color="auto"/>
            <w:left w:val="none" w:sz="0" w:space="0" w:color="auto"/>
            <w:bottom w:val="none" w:sz="0" w:space="0" w:color="auto"/>
            <w:right w:val="none" w:sz="0" w:space="0" w:color="auto"/>
          </w:divBdr>
          <w:divsChild>
            <w:div w:id="58068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93625">
      <w:bodyDiv w:val="1"/>
      <w:marLeft w:val="0"/>
      <w:marRight w:val="0"/>
      <w:marTop w:val="0"/>
      <w:marBottom w:val="0"/>
      <w:divBdr>
        <w:top w:val="none" w:sz="0" w:space="0" w:color="auto"/>
        <w:left w:val="none" w:sz="0" w:space="0" w:color="auto"/>
        <w:bottom w:val="none" w:sz="0" w:space="0" w:color="auto"/>
        <w:right w:val="none" w:sz="0" w:space="0" w:color="auto"/>
      </w:divBdr>
      <w:divsChild>
        <w:div w:id="2042631589">
          <w:marLeft w:val="0"/>
          <w:marRight w:val="0"/>
          <w:marTop w:val="0"/>
          <w:marBottom w:val="150"/>
          <w:divBdr>
            <w:top w:val="none" w:sz="0" w:space="0" w:color="auto"/>
            <w:left w:val="none" w:sz="0" w:space="0" w:color="auto"/>
            <w:bottom w:val="none" w:sz="0" w:space="0" w:color="auto"/>
            <w:right w:val="none" w:sz="0" w:space="0" w:color="auto"/>
          </w:divBdr>
        </w:div>
        <w:div w:id="2068799371">
          <w:marLeft w:val="0"/>
          <w:marRight w:val="0"/>
          <w:marTop w:val="0"/>
          <w:marBottom w:val="150"/>
          <w:divBdr>
            <w:top w:val="none" w:sz="0" w:space="0" w:color="auto"/>
            <w:left w:val="none" w:sz="0" w:space="0" w:color="auto"/>
            <w:bottom w:val="none" w:sz="0" w:space="0" w:color="auto"/>
            <w:right w:val="none" w:sz="0" w:space="0" w:color="auto"/>
          </w:divBdr>
        </w:div>
      </w:divsChild>
    </w:div>
    <w:div w:id="1500341381">
      <w:bodyDiv w:val="1"/>
      <w:marLeft w:val="0"/>
      <w:marRight w:val="0"/>
      <w:marTop w:val="0"/>
      <w:marBottom w:val="0"/>
      <w:divBdr>
        <w:top w:val="none" w:sz="0" w:space="0" w:color="auto"/>
        <w:left w:val="none" w:sz="0" w:space="0" w:color="auto"/>
        <w:bottom w:val="none" w:sz="0" w:space="0" w:color="auto"/>
        <w:right w:val="none" w:sz="0" w:space="0" w:color="auto"/>
      </w:divBdr>
    </w:div>
    <w:div w:id="1500732564">
      <w:bodyDiv w:val="1"/>
      <w:marLeft w:val="0"/>
      <w:marRight w:val="0"/>
      <w:marTop w:val="0"/>
      <w:marBottom w:val="0"/>
      <w:divBdr>
        <w:top w:val="none" w:sz="0" w:space="0" w:color="auto"/>
        <w:left w:val="none" w:sz="0" w:space="0" w:color="auto"/>
        <w:bottom w:val="none" w:sz="0" w:space="0" w:color="auto"/>
        <w:right w:val="none" w:sz="0" w:space="0" w:color="auto"/>
      </w:divBdr>
      <w:divsChild>
        <w:div w:id="26218702">
          <w:marLeft w:val="0"/>
          <w:marRight w:val="0"/>
          <w:marTop w:val="0"/>
          <w:marBottom w:val="150"/>
          <w:divBdr>
            <w:top w:val="none" w:sz="0" w:space="0" w:color="auto"/>
            <w:left w:val="none" w:sz="0" w:space="0" w:color="auto"/>
            <w:bottom w:val="none" w:sz="0" w:space="0" w:color="auto"/>
            <w:right w:val="none" w:sz="0" w:space="0" w:color="auto"/>
          </w:divBdr>
        </w:div>
        <w:div w:id="44839935">
          <w:marLeft w:val="0"/>
          <w:marRight w:val="0"/>
          <w:marTop w:val="0"/>
          <w:marBottom w:val="0"/>
          <w:divBdr>
            <w:top w:val="none" w:sz="0" w:space="0" w:color="auto"/>
            <w:left w:val="none" w:sz="0" w:space="0" w:color="auto"/>
            <w:bottom w:val="none" w:sz="0" w:space="0" w:color="auto"/>
            <w:right w:val="none" w:sz="0" w:space="0" w:color="auto"/>
          </w:divBdr>
          <w:divsChild>
            <w:div w:id="1526359194">
              <w:marLeft w:val="0"/>
              <w:marRight w:val="0"/>
              <w:marTop w:val="225"/>
              <w:marBottom w:val="225"/>
              <w:divBdr>
                <w:top w:val="none" w:sz="0" w:space="0" w:color="auto"/>
                <w:left w:val="none" w:sz="0" w:space="0" w:color="auto"/>
                <w:bottom w:val="none" w:sz="0" w:space="0" w:color="auto"/>
                <w:right w:val="none" w:sz="0" w:space="0" w:color="auto"/>
              </w:divBdr>
            </w:div>
          </w:divsChild>
        </w:div>
        <w:div w:id="1448156666">
          <w:marLeft w:val="0"/>
          <w:marRight w:val="0"/>
          <w:marTop w:val="0"/>
          <w:marBottom w:val="150"/>
          <w:divBdr>
            <w:top w:val="none" w:sz="0" w:space="0" w:color="auto"/>
            <w:left w:val="none" w:sz="0" w:space="0" w:color="auto"/>
            <w:bottom w:val="none" w:sz="0" w:space="0" w:color="auto"/>
            <w:right w:val="none" w:sz="0" w:space="0" w:color="auto"/>
          </w:divBdr>
          <w:divsChild>
            <w:div w:id="635454921">
              <w:marLeft w:val="0"/>
              <w:marRight w:val="0"/>
              <w:marTop w:val="0"/>
              <w:marBottom w:val="0"/>
              <w:divBdr>
                <w:top w:val="none" w:sz="0" w:space="0" w:color="auto"/>
                <w:left w:val="none" w:sz="0" w:space="0" w:color="auto"/>
                <w:bottom w:val="none" w:sz="0" w:space="0" w:color="auto"/>
                <w:right w:val="none" w:sz="0" w:space="0" w:color="auto"/>
              </w:divBdr>
              <w:divsChild>
                <w:div w:id="207739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234442">
      <w:bodyDiv w:val="1"/>
      <w:marLeft w:val="0"/>
      <w:marRight w:val="0"/>
      <w:marTop w:val="0"/>
      <w:marBottom w:val="0"/>
      <w:divBdr>
        <w:top w:val="none" w:sz="0" w:space="0" w:color="auto"/>
        <w:left w:val="none" w:sz="0" w:space="0" w:color="auto"/>
        <w:bottom w:val="none" w:sz="0" w:space="0" w:color="auto"/>
        <w:right w:val="none" w:sz="0" w:space="0" w:color="auto"/>
      </w:divBdr>
      <w:divsChild>
        <w:div w:id="954286961">
          <w:marLeft w:val="0"/>
          <w:marRight w:val="0"/>
          <w:marTop w:val="0"/>
          <w:marBottom w:val="0"/>
          <w:divBdr>
            <w:top w:val="none" w:sz="0" w:space="0" w:color="auto"/>
            <w:left w:val="none" w:sz="0" w:space="0" w:color="auto"/>
            <w:bottom w:val="dotted" w:sz="6" w:space="4" w:color="DDDDDD"/>
            <w:right w:val="none" w:sz="0" w:space="0" w:color="auto"/>
          </w:divBdr>
        </w:div>
      </w:divsChild>
    </w:div>
    <w:div w:id="1502702348">
      <w:bodyDiv w:val="1"/>
      <w:marLeft w:val="0"/>
      <w:marRight w:val="0"/>
      <w:marTop w:val="0"/>
      <w:marBottom w:val="0"/>
      <w:divBdr>
        <w:top w:val="none" w:sz="0" w:space="0" w:color="auto"/>
        <w:left w:val="none" w:sz="0" w:space="0" w:color="auto"/>
        <w:bottom w:val="none" w:sz="0" w:space="0" w:color="auto"/>
        <w:right w:val="none" w:sz="0" w:space="0" w:color="auto"/>
      </w:divBdr>
    </w:div>
    <w:div w:id="1502815650">
      <w:bodyDiv w:val="1"/>
      <w:marLeft w:val="0"/>
      <w:marRight w:val="0"/>
      <w:marTop w:val="0"/>
      <w:marBottom w:val="0"/>
      <w:divBdr>
        <w:top w:val="none" w:sz="0" w:space="0" w:color="auto"/>
        <w:left w:val="none" w:sz="0" w:space="0" w:color="auto"/>
        <w:bottom w:val="none" w:sz="0" w:space="0" w:color="auto"/>
        <w:right w:val="none" w:sz="0" w:space="0" w:color="auto"/>
      </w:divBdr>
      <w:divsChild>
        <w:div w:id="258753480">
          <w:marLeft w:val="0"/>
          <w:marRight w:val="0"/>
          <w:marTop w:val="0"/>
          <w:marBottom w:val="150"/>
          <w:divBdr>
            <w:top w:val="none" w:sz="0" w:space="0" w:color="auto"/>
            <w:left w:val="none" w:sz="0" w:space="0" w:color="auto"/>
            <w:bottom w:val="none" w:sz="0" w:space="0" w:color="auto"/>
            <w:right w:val="none" w:sz="0" w:space="0" w:color="auto"/>
          </w:divBdr>
          <w:divsChild>
            <w:div w:id="331682157">
              <w:marLeft w:val="0"/>
              <w:marRight w:val="0"/>
              <w:marTop w:val="0"/>
              <w:marBottom w:val="0"/>
              <w:divBdr>
                <w:top w:val="none" w:sz="0" w:space="0" w:color="auto"/>
                <w:left w:val="none" w:sz="0" w:space="0" w:color="auto"/>
                <w:bottom w:val="none" w:sz="0" w:space="0" w:color="auto"/>
                <w:right w:val="none" w:sz="0" w:space="0" w:color="auto"/>
              </w:divBdr>
              <w:divsChild>
                <w:div w:id="5131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625411">
          <w:marLeft w:val="0"/>
          <w:marRight w:val="0"/>
          <w:marTop w:val="0"/>
          <w:marBottom w:val="0"/>
          <w:divBdr>
            <w:top w:val="none" w:sz="0" w:space="0" w:color="auto"/>
            <w:left w:val="none" w:sz="0" w:space="0" w:color="auto"/>
            <w:bottom w:val="none" w:sz="0" w:space="0" w:color="auto"/>
            <w:right w:val="none" w:sz="0" w:space="0" w:color="auto"/>
          </w:divBdr>
          <w:divsChild>
            <w:div w:id="392582670">
              <w:marLeft w:val="0"/>
              <w:marRight w:val="0"/>
              <w:marTop w:val="0"/>
              <w:marBottom w:val="0"/>
              <w:divBdr>
                <w:top w:val="none" w:sz="0" w:space="0" w:color="auto"/>
                <w:left w:val="none" w:sz="0" w:space="0" w:color="auto"/>
                <w:bottom w:val="none" w:sz="0" w:space="0" w:color="auto"/>
                <w:right w:val="none" w:sz="0" w:space="0" w:color="auto"/>
              </w:divBdr>
              <w:divsChild>
                <w:div w:id="1800104391">
                  <w:marLeft w:val="0"/>
                  <w:marRight w:val="0"/>
                  <w:marTop w:val="225"/>
                  <w:marBottom w:val="225"/>
                  <w:divBdr>
                    <w:top w:val="none" w:sz="0" w:space="0" w:color="auto"/>
                    <w:left w:val="none" w:sz="0" w:space="0" w:color="auto"/>
                    <w:bottom w:val="none" w:sz="0" w:space="0" w:color="auto"/>
                    <w:right w:val="none" w:sz="0" w:space="0" w:color="auto"/>
                  </w:divBdr>
                </w:div>
              </w:divsChild>
            </w:div>
            <w:div w:id="1924098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02887971">
      <w:bodyDiv w:val="1"/>
      <w:marLeft w:val="0"/>
      <w:marRight w:val="0"/>
      <w:marTop w:val="0"/>
      <w:marBottom w:val="0"/>
      <w:divBdr>
        <w:top w:val="none" w:sz="0" w:space="0" w:color="auto"/>
        <w:left w:val="none" w:sz="0" w:space="0" w:color="auto"/>
        <w:bottom w:val="none" w:sz="0" w:space="0" w:color="auto"/>
        <w:right w:val="none" w:sz="0" w:space="0" w:color="auto"/>
      </w:divBdr>
      <w:divsChild>
        <w:div w:id="288633215">
          <w:marLeft w:val="0"/>
          <w:marRight w:val="0"/>
          <w:marTop w:val="0"/>
          <w:marBottom w:val="225"/>
          <w:divBdr>
            <w:top w:val="none" w:sz="0" w:space="0" w:color="auto"/>
            <w:left w:val="none" w:sz="0" w:space="0" w:color="auto"/>
            <w:bottom w:val="none" w:sz="0" w:space="0" w:color="auto"/>
            <w:right w:val="none" w:sz="0" w:space="0" w:color="auto"/>
          </w:divBdr>
          <w:divsChild>
            <w:div w:id="1662807141">
              <w:marLeft w:val="0"/>
              <w:marRight w:val="0"/>
              <w:marTop w:val="0"/>
              <w:marBottom w:val="225"/>
              <w:divBdr>
                <w:top w:val="none" w:sz="0" w:space="0" w:color="auto"/>
                <w:left w:val="none" w:sz="0" w:space="0" w:color="auto"/>
                <w:bottom w:val="none" w:sz="0" w:space="0" w:color="auto"/>
                <w:right w:val="none" w:sz="0" w:space="0" w:color="auto"/>
              </w:divBdr>
            </w:div>
          </w:divsChild>
        </w:div>
        <w:div w:id="1226836888">
          <w:marLeft w:val="0"/>
          <w:marRight w:val="0"/>
          <w:marTop w:val="0"/>
          <w:marBottom w:val="225"/>
          <w:divBdr>
            <w:top w:val="none" w:sz="0" w:space="0" w:color="auto"/>
            <w:left w:val="none" w:sz="0" w:space="0" w:color="auto"/>
            <w:bottom w:val="none" w:sz="0" w:space="0" w:color="auto"/>
            <w:right w:val="none" w:sz="0" w:space="0" w:color="auto"/>
          </w:divBdr>
        </w:div>
      </w:divsChild>
    </w:div>
    <w:div w:id="1502968803">
      <w:bodyDiv w:val="1"/>
      <w:marLeft w:val="0"/>
      <w:marRight w:val="0"/>
      <w:marTop w:val="0"/>
      <w:marBottom w:val="0"/>
      <w:divBdr>
        <w:top w:val="none" w:sz="0" w:space="0" w:color="auto"/>
        <w:left w:val="none" w:sz="0" w:space="0" w:color="auto"/>
        <w:bottom w:val="none" w:sz="0" w:space="0" w:color="auto"/>
        <w:right w:val="none" w:sz="0" w:space="0" w:color="auto"/>
      </w:divBdr>
      <w:divsChild>
        <w:div w:id="365376181">
          <w:marLeft w:val="0"/>
          <w:marRight w:val="0"/>
          <w:marTop w:val="0"/>
          <w:marBottom w:val="0"/>
          <w:divBdr>
            <w:top w:val="none" w:sz="0" w:space="0" w:color="auto"/>
            <w:left w:val="none" w:sz="0" w:space="0" w:color="auto"/>
            <w:bottom w:val="dotted" w:sz="6" w:space="4" w:color="DDDDDD"/>
            <w:right w:val="none" w:sz="0" w:space="0" w:color="auto"/>
          </w:divBdr>
          <w:divsChild>
            <w:div w:id="108252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89070">
      <w:bodyDiv w:val="1"/>
      <w:marLeft w:val="0"/>
      <w:marRight w:val="0"/>
      <w:marTop w:val="0"/>
      <w:marBottom w:val="0"/>
      <w:divBdr>
        <w:top w:val="none" w:sz="0" w:space="0" w:color="auto"/>
        <w:left w:val="none" w:sz="0" w:space="0" w:color="auto"/>
        <w:bottom w:val="none" w:sz="0" w:space="0" w:color="auto"/>
        <w:right w:val="none" w:sz="0" w:space="0" w:color="auto"/>
      </w:divBdr>
      <w:divsChild>
        <w:div w:id="1835686467">
          <w:marLeft w:val="0"/>
          <w:marRight w:val="0"/>
          <w:marTop w:val="0"/>
          <w:marBottom w:val="0"/>
          <w:divBdr>
            <w:top w:val="none" w:sz="0" w:space="0" w:color="auto"/>
            <w:left w:val="none" w:sz="0" w:space="0" w:color="auto"/>
            <w:bottom w:val="none" w:sz="0" w:space="0" w:color="auto"/>
            <w:right w:val="none" w:sz="0" w:space="0" w:color="auto"/>
          </w:divBdr>
          <w:divsChild>
            <w:div w:id="191758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593063">
      <w:bodyDiv w:val="1"/>
      <w:marLeft w:val="0"/>
      <w:marRight w:val="0"/>
      <w:marTop w:val="0"/>
      <w:marBottom w:val="0"/>
      <w:divBdr>
        <w:top w:val="none" w:sz="0" w:space="0" w:color="auto"/>
        <w:left w:val="none" w:sz="0" w:space="0" w:color="auto"/>
        <w:bottom w:val="none" w:sz="0" w:space="0" w:color="auto"/>
        <w:right w:val="none" w:sz="0" w:space="0" w:color="auto"/>
      </w:divBdr>
      <w:divsChild>
        <w:div w:id="162550482">
          <w:marLeft w:val="0"/>
          <w:marRight w:val="0"/>
          <w:marTop w:val="0"/>
          <w:marBottom w:val="0"/>
          <w:divBdr>
            <w:top w:val="none" w:sz="0" w:space="0" w:color="auto"/>
            <w:left w:val="none" w:sz="0" w:space="0" w:color="auto"/>
            <w:bottom w:val="dotted" w:sz="6" w:space="4" w:color="DDDDDD"/>
            <w:right w:val="none" w:sz="0" w:space="0" w:color="auto"/>
          </w:divBdr>
          <w:divsChild>
            <w:div w:id="95618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63071">
      <w:bodyDiv w:val="1"/>
      <w:marLeft w:val="0"/>
      <w:marRight w:val="0"/>
      <w:marTop w:val="0"/>
      <w:marBottom w:val="0"/>
      <w:divBdr>
        <w:top w:val="none" w:sz="0" w:space="0" w:color="auto"/>
        <w:left w:val="none" w:sz="0" w:space="0" w:color="auto"/>
        <w:bottom w:val="none" w:sz="0" w:space="0" w:color="auto"/>
        <w:right w:val="none" w:sz="0" w:space="0" w:color="auto"/>
      </w:divBdr>
    </w:div>
    <w:div w:id="1503668903">
      <w:bodyDiv w:val="1"/>
      <w:marLeft w:val="0"/>
      <w:marRight w:val="0"/>
      <w:marTop w:val="0"/>
      <w:marBottom w:val="0"/>
      <w:divBdr>
        <w:top w:val="none" w:sz="0" w:space="0" w:color="auto"/>
        <w:left w:val="none" w:sz="0" w:space="0" w:color="auto"/>
        <w:bottom w:val="none" w:sz="0" w:space="0" w:color="auto"/>
        <w:right w:val="none" w:sz="0" w:space="0" w:color="auto"/>
      </w:divBdr>
      <w:divsChild>
        <w:div w:id="699820530">
          <w:marLeft w:val="0"/>
          <w:marRight w:val="0"/>
          <w:marTop w:val="0"/>
          <w:marBottom w:val="150"/>
          <w:divBdr>
            <w:top w:val="none" w:sz="0" w:space="0" w:color="auto"/>
            <w:left w:val="none" w:sz="0" w:space="0" w:color="auto"/>
            <w:bottom w:val="none" w:sz="0" w:space="0" w:color="auto"/>
            <w:right w:val="none" w:sz="0" w:space="0" w:color="auto"/>
          </w:divBdr>
        </w:div>
        <w:div w:id="1201823343">
          <w:marLeft w:val="0"/>
          <w:marRight w:val="0"/>
          <w:marTop w:val="0"/>
          <w:marBottom w:val="0"/>
          <w:divBdr>
            <w:top w:val="none" w:sz="0" w:space="0" w:color="auto"/>
            <w:left w:val="none" w:sz="0" w:space="0" w:color="auto"/>
            <w:bottom w:val="none" w:sz="0" w:space="0" w:color="auto"/>
            <w:right w:val="none" w:sz="0" w:space="0" w:color="auto"/>
          </w:divBdr>
          <w:divsChild>
            <w:div w:id="665790101">
              <w:marLeft w:val="0"/>
              <w:marRight w:val="0"/>
              <w:marTop w:val="225"/>
              <w:marBottom w:val="225"/>
              <w:divBdr>
                <w:top w:val="none" w:sz="0" w:space="0" w:color="auto"/>
                <w:left w:val="none" w:sz="0" w:space="0" w:color="auto"/>
                <w:bottom w:val="none" w:sz="0" w:space="0" w:color="auto"/>
                <w:right w:val="none" w:sz="0" w:space="0" w:color="auto"/>
              </w:divBdr>
            </w:div>
          </w:divsChild>
        </w:div>
        <w:div w:id="2093969413">
          <w:marLeft w:val="0"/>
          <w:marRight w:val="0"/>
          <w:marTop w:val="0"/>
          <w:marBottom w:val="150"/>
          <w:divBdr>
            <w:top w:val="none" w:sz="0" w:space="0" w:color="auto"/>
            <w:left w:val="none" w:sz="0" w:space="0" w:color="auto"/>
            <w:bottom w:val="none" w:sz="0" w:space="0" w:color="auto"/>
            <w:right w:val="none" w:sz="0" w:space="0" w:color="auto"/>
          </w:divBdr>
          <w:divsChild>
            <w:div w:id="1136948512">
              <w:marLeft w:val="0"/>
              <w:marRight w:val="0"/>
              <w:marTop w:val="0"/>
              <w:marBottom w:val="0"/>
              <w:divBdr>
                <w:top w:val="none" w:sz="0" w:space="0" w:color="auto"/>
                <w:left w:val="none" w:sz="0" w:space="0" w:color="auto"/>
                <w:bottom w:val="none" w:sz="0" w:space="0" w:color="auto"/>
                <w:right w:val="none" w:sz="0" w:space="0" w:color="auto"/>
              </w:divBdr>
              <w:divsChild>
                <w:div w:id="96115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201028">
      <w:bodyDiv w:val="1"/>
      <w:marLeft w:val="0"/>
      <w:marRight w:val="0"/>
      <w:marTop w:val="0"/>
      <w:marBottom w:val="0"/>
      <w:divBdr>
        <w:top w:val="none" w:sz="0" w:space="0" w:color="auto"/>
        <w:left w:val="none" w:sz="0" w:space="0" w:color="auto"/>
        <w:bottom w:val="none" w:sz="0" w:space="0" w:color="auto"/>
        <w:right w:val="none" w:sz="0" w:space="0" w:color="auto"/>
      </w:divBdr>
      <w:divsChild>
        <w:div w:id="969047370">
          <w:marLeft w:val="0"/>
          <w:marRight w:val="0"/>
          <w:marTop w:val="0"/>
          <w:marBottom w:val="150"/>
          <w:divBdr>
            <w:top w:val="none" w:sz="0" w:space="0" w:color="auto"/>
            <w:left w:val="none" w:sz="0" w:space="0" w:color="auto"/>
            <w:bottom w:val="none" w:sz="0" w:space="0" w:color="auto"/>
            <w:right w:val="none" w:sz="0" w:space="0" w:color="auto"/>
          </w:divBdr>
          <w:divsChild>
            <w:div w:id="94138454">
              <w:marLeft w:val="0"/>
              <w:marRight w:val="0"/>
              <w:marTop w:val="0"/>
              <w:marBottom w:val="0"/>
              <w:divBdr>
                <w:top w:val="none" w:sz="0" w:space="0" w:color="auto"/>
                <w:left w:val="none" w:sz="0" w:space="0" w:color="auto"/>
                <w:bottom w:val="none" w:sz="0" w:space="0" w:color="auto"/>
                <w:right w:val="none" w:sz="0" w:space="0" w:color="auto"/>
              </w:divBdr>
              <w:divsChild>
                <w:div w:id="659120432">
                  <w:marLeft w:val="0"/>
                  <w:marRight w:val="0"/>
                  <w:marTop w:val="0"/>
                  <w:marBottom w:val="0"/>
                  <w:divBdr>
                    <w:top w:val="none" w:sz="0" w:space="0" w:color="auto"/>
                    <w:left w:val="none" w:sz="0" w:space="0" w:color="auto"/>
                    <w:bottom w:val="none" w:sz="0" w:space="0" w:color="auto"/>
                    <w:right w:val="none" w:sz="0" w:space="0" w:color="auto"/>
                  </w:divBdr>
                  <w:divsChild>
                    <w:div w:id="857499543">
                      <w:marLeft w:val="0"/>
                      <w:marRight w:val="150"/>
                      <w:marTop w:val="0"/>
                      <w:marBottom w:val="0"/>
                      <w:divBdr>
                        <w:top w:val="none" w:sz="0" w:space="0" w:color="auto"/>
                        <w:left w:val="none" w:sz="0" w:space="0" w:color="auto"/>
                        <w:bottom w:val="none" w:sz="0" w:space="0" w:color="auto"/>
                        <w:right w:val="none" w:sz="0" w:space="0" w:color="auto"/>
                      </w:divBdr>
                      <w:divsChild>
                        <w:div w:id="44172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882778">
          <w:marLeft w:val="0"/>
          <w:marRight w:val="0"/>
          <w:marTop w:val="0"/>
          <w:marBottom w:val="150"/>
          <w:divBdr>
            <w:top w:val="none" w:sz="0" w:space="0" w:color="auto"/>
            <w:left w:val="none" w:sz="0" w:space="0" w:color="auto"/>
            <w:bottom w:val="none" w:sz="0" w:space="0" w:color="auto"/>
            <w:right w:val="none" w:sz="0" w:space="0" w:color="auto"/>
          </w:divBdr>
        </w:div>
        <w:div w:id="685208409">
          <w:marLeft w:val="0"/>
          <w:marRight w:val="0"/>
          <w:marTop w:val="0"/>
          <w:marBottom w:val="0"/>
          <w:divBdr>
            <w:top w:val="none" w:sz="0" w:space="0" w:color="auto"/>
            <w:left w:val="none" w:sz="0" w:space="0" w:color="auto"/>
            <w:bottom w:val="none" w:sz="0" w:space="0" w:color="auto"/>
            <w:right w:val="none" w:sz="0" w:space="0" w:color="auto"/>
          </w:divBdr>
          <w:divsChild>
            <w:div w:id="5910078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04272343">
      <w:bodyDiv w:val="1"/>
      <w:marLeft w:val="0"/>
      <w:marRight w:val="0"/>
      <w:marTop w:val="0"/>
      <w:marBottom w:val="0"/>
      <w:divBdr>
        <w:top w:val="none" w:sz="0" w:space="0" w:color="auto"/>
        <w:left w:val="none" w:sz="0" w:space="0" w:color="auto"/>
        <w:bottom w:val="none" w:sz="0" w:space="0" w:color="auto"/>
        <w:right w:val="none" w:sz="0" w:space="0" w:color="auto"/>
      </w:divBdr>
      <w:divsChild>
        <w:div w:id="64837151">
          <w:marLeft w:val="0"/>
          <w:marRight w:val="0"/>
          <w:marTop w:val="0"/>
          <w:marBottom w:val="0"/>
          <w:divBdr>
            <w:top w:val="none" w:sz="0" w:space="0" w:color="auto"/>
            <w:left w:val="none" w:sz="0" w:space="0" w:color="auto"/>
            <w:bottom w:val="none" w:sz="0" w:space="0" w:color="auto"/>
            <w:right w:val="none" w:sz="0" w:space="0" w:color="auto"/>
          </w:divBdr>
        </w:div>
        <w:div w:id="2124809572">
          <w:marLeft w:val="0"/>
          <w:marRight w:val="0"/>
          <w:marTop w:val="0"/>
          <w:marBottom w:val="0"/>
          <w:divBdr>
            <w:top w:val="none" w:sz="0" w:space="0" w:color="auto"/>
            <w:left w:val="none" w:sz="0" w:space="0" w:color="auto"/>
            <w:bottom w:val="none" w:sz="0" w:space="0" w:color="auto"/>
            <w:right w:val="none" w:sz="0" w:space="0" w:color="auto"/>
          </w:divBdr>
        </w:div>
      </w:divsChild>
    </w:div>
    <w:div w:id="1504320244">
      <w:bodyDiv w:val="1"/>
      <w:marLeft w:val="0"/>
      <w:marRight w:val="0"/>
      <w:marTop w:val="0"/>
      <w:marBottom w:val="0"/>
      <w:divBdr>
        <w:top w:val="none" w:sz="0" w:space="0" w:color="auto"/>
        <w:left w:val="none" w:sz="0" w:space="0" w:color="auto"/>
        <w:bottom w:val="none" w:sz="0" w:space="0" w:color="auto"/>
        <w:right w:val="none" w:sz="0" w:space="0" w:color="auto"/>
      </w:divBdr>
      <w:divsChild>
        <w:div w:id="2107731835">
          <w:marLeft w:val="0"/>
          <w:marRight w:val="0"/>
          <w:marTop w:val="0"/>
          <w:marBottom w:val="0"/>
          <w:divBdr>
            <w:top w:val="none" w:sz="0" w:space="0" w:color="auto"/>
            <w:left w:val="none" w:sz="0" w:space="0" w:color="auto"/>
            <w:bottom w:val="none" w:sz="0" w:space="0" w:color="auto"/>
            <w:right w:val="none" w:sz="0" w:space="0" w:color="auto"/>
          </w:divBdr>
        </w:div>
      </w:divsChild>
    </w:div>
    <w:div w:id="1504465667">
      <w:bodyDiv w:val="1"/>
      <w:marLeft w:val="0"/>
      <w:marRight w:val="0"/>
      <w:marTop w:val="0"/>
      <w:marBottom w:val="0"/>
      <w:divBdr>
        <w:top w:val="none" w:sz="0" w:space="0" w:color="auto"/>
        <w:left w:val="none" w:sz="0" w:space="0" w:color="auto"/>
        <w:bottom w:val="none" w:sz="0" w:space="0" w:color="auto"/>
        <w:right w:val="none" w:sz="0" w:space="0" w:color="auto"/>
      </w:divBdr>
      <w:divsChild>
        <w:div w:id="1488590385">
          <w:marLeft w:val="0"/>
          <w:marRight w:val="0"/>
          <w:marTop w:val="0"/>
          <w:marBottom w:val="0"/>
          <w:divBdr>
            <w:top w:val="none" w:sz="0" w:space="0" w:color="auto"/>
            <w:left w:val="none" w:sz="0" w:space="0" w:color="auto"/>
            <w:bottom w:val="none" w:sz="0" w:space="0" w:color="auto"/>
            <w:right w:val="none" w:sz="0" w:space="0" w:color="auto"/>
          </w:divBdr>
          <w:divsChild>
            <w:div w:id="832256039">
              <w:marLeft w:val="0"/>
              <w:marRight w:val="0"/>
              <w:marTop w:val="0"/>
              <w:marBottom w:val="0"/>
              <w:divBdr>
                <w:top w:val="none" w:sz="0" w:space="0" w:color="auto"/>
                <w:left w:val="none" w:sz="0" w:space="0" w:color="auto"/>
                <w:bottom w:val="none" w:sz="0" w:space="0" w:color="auto"/>
                <w:right w:val="none" w:sz="0" w:space="0" w:color="auto"/>
              </w:divBdr>
              <w:divsChild>
                <w:div w:id="191118765">
                  <w:marLeft w:val="0"/>
                  <w:marRight w:val="0"/>
                  <w:marTop w:val="0"/>
                  <w:marBottom w:val="0"/>
                  <w:divBdr>
                    <w:top w:val="none" w:sz="0" w:space="0" w:color="auto"/>
                    <w:left w:val="none" w:sz="0" w:space="0" w:color="auto"/>
                    <w:bottom w:val="none" w:sz="0" w:space="0" w:color="auto"/>
                    <w:right w:val="none" w:sz="0" w:space="0" w:color="auto"/>
                  </w:divBdr>
                  <w:divsChild>
                    <w:div w:id="1196847883">
                      <w:marLeft w:val="0"/>
                      <w:marRight w:val="0"/>
                      <w:marTop w:val="0"/>
                      <w:marBottom w:val="0"/>
                      <w:divBdr>
                        <w:top w:val="none" w:sz="0" w:space="0" w:color="auto"/>
                        <w:left w:val="none" w:sz="0" w:space="0" w:color="auto"/>
                        <w:bottom w:val="none" w:sz="0" w:space="0" w:color="auto"/>
                        <w:right w:val="none" w:sz="0" w:space="0" w:color="auto"/>
                      </w:divBdr>
                      <w:divsChild>
                        <w:div w:id="1498576035">
                          <w:marLeft w:val="0"/>
                          <w:marRight w:val="0"/>
                          <w:marTop w:val="0"/>
                          <w:marBottom w:val="0"/>
                          <w:divBdr>
                            <w:top w:val="none" w:sz="0" w:space="0" w:color="auto"/>
                            <w:left w:val="none" w:sz="0" w:space="0" w:color="auto"/>
                            <w:bottom w:val="none" w:sz="0" w:space="0" w:color="auto"/>
                            <w:right w:val="none" w:sz="0" w:space="0" w:color="auto"/>
                          </w:divBdr>
                          <w:divsChild>
                            <w:div w:id="1358506620">
                              <w:marLeft w:val="0"/>
                              <w:marRight w:val="0"/>
                              <w:marTop w:val="0"/>
                              <w:marBottom w:val="0"/>
                              <w:divBdr>
                                <w:top w:val="none" w:sz="0" w:space="0" w:color="auto"/>
                                <w:left w:val="none" w:sz="0" w:space="0" w:color="auto"/>
                                <w:bottom w:val="none" w:sz="0" w:space="0" w:color="auto"/>
                                <w:right w:val="none" w:sz="0" w:space="0" w:color="auto"/>
                              </w:divBdr>
                              <w:divsChild>
                                <w:div w:id="87092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4972041">
      <w:bodyDiv w:val="1"/>
      <w:marLeft w:val="0"/>
      <w:marRight w:val="0"/>
      <w:marTop w:val="0"/>
      <w:marBottom w:val="0"/>
      <w:divBdr>
        <w:top w:val="none" w:sz="0" w:space="0" w:color="auto"/>
        <w:left w:val="none" w:sz="0" w:space="0" w:color="auto"/>
        <w:bottom w:val="none" w:sz="0" w:space="0" w:color="auto"/>
        <w:right w:val="none" w:sz="0" w:space="0" w:color="auto"/>
      </w:divBdr>
      <w:divsChild>
        <w:div w:id="621113134">
          <w:marLeft w:val="0"/>
          <w:marRight w:val="0"/>
          <w:marTop w:val="0"/>
          <w:marBottom w:val="0"/>
          <w:divBdr>
            <w:top w:val="none" w:sz="0" w:space="0" w:color="auto"/>
            <w:left w:val="none" w:sz="0" w:space="0" w:color="auto"/>
            <w:bottom w:val="none" w:sz="0" w:space="0" w:color="auto"/>
            <w:right w:val="none" w:sz="0" w:space="0" w:color="auto"/>
          </w:divBdr>
          <w:divsChild>
            <w:div w:id="1875848166">
              <w:marLeft w:val="0"/>
              <w:marRight w:val="0"/>
              <w:marTop w:val="0"/>
              <w:marBottom w:val="225"/>
              <w:divBdr>
                <w:top w:val="none" w:sz="0" w:space="0" w:color="auto"/>
                <w:left w:val="none" w:sz="0" w:space="0" w:color="auto"/>
                <w:bottom w:val="none" w:sz="0" w:space="0" w:color="auto"/>
                <w:right w:val="none" w:sz="0" w:space="0" w:color="auto"/>
              </w:divBdr>
              <w:divsChild>
                <w:div w:id="36659813">
                  <w:marLeft w:val="225"/>
                  <w:marRight w:val="0"/>
                  <w:marTop w:val="0"/>
                  <w:marBottom w:val="0"/>
                  <w:divBdr>
                    <w:top w:val="none" w:sz="0" w:space="0" w:color="auto"/>
                    <w:left w:val="none" w:sz="0" w:space="0" w:color="auto"/>
                    <w:bottom w:val="none" w:sz="0" w:space="0" w:color="auto"/>
                    <w:right w:val="none" w:sz="0" w:space="0" w:color="auto"/>
                  </w:divBdr>
                  <w:divsChild>
                    <w:div w:id="122487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440410">
      <w:bodyDiv w:val="1"/>
      <w:marLeft w:val="0"/>
      <w:marRight w:val="0"/>
      <w:marTop w:val="0"/>
      <w:marBottom w:val="0"/>
      <w:divBdr>
        <w:top w:val="none" w:sz="0" w:space="0" w:color="auto"/>
        <w:left w:val="none" w:sz="0" w:space="0" w:color="auto"/>
        <w:bottom w:val="none" w:sz="0" w:space="0" w:color="auto"/>
        <w:right w:val="none" w:sz="0" w:space="0" w:color="auto"/>
      </w:divBdr>
      <w:divsChild>
        <w:div w:id="1133215281">
          <w:marLeft w:val="0"/>
          <w:marRight w:val="0"/>
          <w:marTop w:val="300"/>
          <w:marBottom w:val="0"/>
          <w:divBdr>
            <w:top w:val="none" w:sz="0" w:space="0" w:color="auto"/>
            <w:left w:val="none" w:sz="0" w:space="0" w:color="auto"/>
            <w:bottom w:val="none" w:sz="0" w:space="0" w:color="auto"/>
            <w:right w:val="none" w:sz="0" w:space="0" w:color="auto"/>
          </w:divBdr>
          <w:divsChild>
            <w:div w:id="476151288">
              <w:marLeft w:val="0"/>
              <w:marRight w:val="0"/>
              <w:marTop w:val="0"/>
              <w:marBottom w:val="0"/>
              <w:divBdr>
                <w:top w:val="none" w:sz="0" w:space="0" w:color="auto"/>
                <w:left w:val="none" w:sz="0" w:space="0" w:color="auto"/>
                <w:bottom w:val="none" w:sz="0" w:space="0" w:color="auto"/>
                <w:right w:val="none" w:sz="0" w:space="0" w:color="auto"/>
              </w:divBdr>
              <w:divsChild>
                <w:div w:id="512262109">
                  <w:marLeft w:val="0"/>
                  <w:marRight w:val="0"/>
                  <w:marTop w:val="150"/>
                  <w:marBottom w:val="0"/>
                  <w:divBdr>
                    <w:top w:val="none" w:sz="0" w:space="0" w:color="auto"/>
                    <w:left w:val="none" w:sz="0" w:space="0" w:color="auto"/>
                    <w:bottom w:val="none" w:sz="0" w:space="0" w:color="auto"/>
                    <w:right w:val="none" w:sz="0" w:space="0" w:color="auto"/>
                  </w:divBdr>
                  <w:divsChild>
                    <w:div w:id="2050912291">
                      <w:marLeft w:val="0"/>
                      <w:marRight w:val="0"/>
                      <w:marTop w:val="0"/>
                      <w:marBottom w:val="0"/>
                      <w:divBdr>
                        <w:top w:val="none" w:sz="0" w:space="0" w:color="auto"/>
                        <w:left w:val="none" w:sz="0" w:space="0" w:color="auto"/>
                        <w:bottom w:val="none" w:sz="0" w:space="0" w:color="auto"/>
                        <w:right w:val="none" w:sz="0" w:space="0" w:color="auto"/>
                      </w:divBdr>
                      <w:divsChild>
                        <w:div w:id="28581888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95689169">
                  <w:marLeft w:val="0"/>
                  <w:marRight w:val="0"/>
                  <w:marTop w:val="0"/>
                  <w:marBottom w:val="0"/>
                  <w:divBdr>
                    <w:top w:val="none" w:sz="0" w:space="0" w:color="auto"/>
                    <w:left w:val="none" w:sz="0" w:space="0" w:color="auto"/>
                    <w:bottom w:val="none" w:sz="0" w:space="0" w:color="auto"/>
                    <w:right w:val="none" w:sz="0" w:space="0" w:color="auto"/>
                  </w:divBdr>
                  <w:divsChild>
                    <w:div w:id="1020660615">
                      <w:marLeft w:val="0"/>
                      <w:marRight w:val="0"/>
                      <w:marTop w:val="0"/>
                      <w:marBottom w:val="0"/>
                      <w:divBdr>
                        <w:top w:val="none" w:sz="0" w:space="0" w:color="auto"/>
                        <w:left w:val="none" w:sz="0" w:space="0" w:color="auto"/>
                        <w:bottom w:val="none" w:sz="0" w:space="0" w:color="auto"/>
                        <w:right w:val="none" w:sz="0" w:space="0" w:color="auto"/>
                      </w:divBdr>
                      <w:divsChild>
                        <w:div w:id="453406906">
                          <w:marLeft w:val="0"/>
                          <w:marRight w:val="0"/>
                          <w:marTop w:val="0"/>
                          <w:marBottom w:val="0"/>
                          <w:divBdr>
                            <w:top w:val="none" w:sz="0" w:space="0" w:color="auto"/>
                            <w:left w:val="none" w:sz="0" w:space="0" w:color="auto"/>
                            <w:bottom w:val="none" w:sz="0" w:space="0" w:color="auto"/>
                            <w:right w:val="none" w:sz="0" w:space="0" w:color="auto"/>
                          </w:divBdr>
                          <w:divsChild>
                            <w:div w:id="986327344">
                              <w:marLeft w:val="0"/>
                              <w:marRight w:val="0"/>
                              <w:marTop w:val="0"/>
                              <w:marBottom w:val="0"/>
                              <w:divBdr>
                                <w:top w:val="none" w:sz="0" w:space="0" w:color="auto"/>
                                <w:left w:val="none" w:sz="0" w:space="0" w:color="auto"/>
                                <w:bottom w:val="none" w:sz="0" w:space="0" w:color="auto"/>
                                <w:right w:val="none" w:sz="0" w:space="0" w:color="auto"/>
                              </w:divBdr>
                              <w:divsChild>
                                <w:div w:id="1639411821">
                                  <w:marLeft w:val="0"/>
                                  <w:marRight w:val="0"/>
                                  <w:marTop w:val="225"/>
                                  <w:marBottom w:val="150"/>
                                  <w:divBdr>
                                    <w:top w:val="none" w:sz="0" w:space="4" w:color="auto"/>
                                    <w:left w:val="none" w:sz="0" w:space="0" w:color="auto"/>
                                    <w:bottom w:val="single" w:sz="6" w:space="4" w:color="CECECE"/>
                                    <w:right w:val="none" w:sz="0" w:space="0" w:color="auto"/>
                                  </w:divBdr>
                                  <w:divsChild>
                                    <w:div w:id="556430377">
                                      <w:marLeft w:val="0"/>
                                      <w:marRight w:val="0"/>
                                      <w:marTop w:val="75"/>
                                      <w:marBottom w:val="75"/>
                                      <w:divBdr>
                                        <w:top w:val="none" w:sz="0" w:space="0" w:color="auto"/>
                                        <w:left w:val="none" w:sz="0" w:space="0" w:color="auto"/>
                                        <w:bottom w:val="none" w:sz="0" w:space="0" w:color="auto"/>
                                        <w:right w:val="none" w:sz="0" w:space="0" w:color="auto"/>
                                      </w:divBdr>
                                      <w:divsChild>
                                        <w:div w:id="929896612">
                                          <w:marLeft w:val="0"/>
                                          <w:marRight w:val="135"/>
                                          <w:marTop w:val="0"/>
                                          <w:marBottom w:val="0"/>
                                          <w:divBdr>
                                            <w:top w:val="none" w:sz="0" w:space="0" w:color="auto"/>
                                            <w:left w:val="none" w:sz="0" w:space="0" w:color="auto"/>
                                            <w:bottom w:val="none" w:sz="0" w:space="0" w:color="auto"/>
                                            <w:right w:val="none" w:sz="0" w:space="0" w:color="auto"/>
                                          </w:divBdr>
                                        </w:div>
                                        <w:div w:id="1233657725">
                                          <w:marLeft w:val="0"/>
                                          <w:marRight w:val="0"/>
                                          <w:marTop w:val="45"/>
                                          <w:marBottom w:val="0"/>
                                          <w:divBdr>
                                            <w:top w:val="none" w:sz="0" w:space="0" w:color="auto"/>
                                            <w:left w:val="none" w:sz="0" w:space="0" w:color="auto"/>
                                            <w:bottom w:val="none" w:sz="0" w:space="0" w:color="auto"/>
                                            <w:right w:val="none" w:sz="0" w:space="0" w:color="auto"/>
                                          </w:divBdr>
                                        </w:div>
                                      </w:divsChild>
                                    </w:div>
                                    <w:div w:id="1187330917">
                                      <w:marLeft w:val="0"/>
                                      <w:marRight w:val="0"/>
                                      <w:marTop w:val="75"/>
                                      <w:marBottom w:val="75"/>
                                      <w:divBdr>
                                        <w:top w:val="none" w:sz="0" w:space="0" w:color="auto"/>
                                        <w:left w:val="none" w:sz="0" w:space="0" w:color="auto"/>
                                        <w:bottom w:val="none" w:sz="0" w:space="0" w:color="auto"/>
                                        <w:right w:val="none" w:sz="0" w:space="0" w:color="auto"/>
                                      </w:divBdr>
                                      <w:divsChild>
                                        <w:div w:id="270820165">
                                          <w:marLeft w:val="0"/>
                                          <w:marRight w:val="135"/>
                                          <w:marTop w:val="0"/>
                                          <w:marBottom w:val="0"/>
                                          <w:divBdr>
                                            <w:top w:val="none" w:sz="0" w:space="0" w:color="auto"/>
                                            <w:left w:val="none" w:sz="0" w:space="0" w:color="auto"/>
                                            <w:bottom w:val="none" w:sz="0" w:space="0" w:color="auto"/>
                                            <w:right w:val="none" w:sz="0" w:space="0" w:color="auto"/>
                                          </w:divBdr>
                                        </w:div>
                                        <w:div w:id="1712262860">
                                          <w:marLeft w:val="0"/>
                                          <w:marRight w:val="0"/>
                                          <w:marTop w:val="45"/>
                                          <w:marBottom w:val="0"/>
                                          <w:divBdr>
                                            <w:top w:val="none" w:sz="0" w:space="0" w:color="auto"/>
                                            <w:left w:val="none" w:sz="0" w:space="0" w:color="auto"/>
                                            <w:bottom w:val="none" w:sz="0" w:space="0" w:color="auto"/>
                                            <w:right w:val="none" w:sz="0" w:space="0" w:color="auto"/>
                                          </w:divBdr>
                                        </w:div>
                                      </w:divsChild>
                                    </w:div>
                                    <w:div w:id="213104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65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21618">
              <w:marLeft w:val="-1350"/>
              <w:marRight w:val="0"/>
              <w:marTop w:val="0"/>
              <w:marBottom w:val="0"/>
              <w:divBdr>
                <w:top w:val="none" w:sz="0" w:space="0" w:color="auto"/>
                <w:left w:val="none" w:sz="0" w:space="0" w:color="auto"/>
                <w:bottom w:val="none" w:sz="0" w:space="0" w:color="auto"/>
                <w:right w:val="none" w:sz="0" w:space="0" w:color="auto"/>
              </w:divBdr>
              <w:divsChild>
                <w:div w:id="105541751">
                  <w:marLeft w:val="0"/>
                  <w:marRight w:val="0"/>
                  <w:marTop w:val="0"/>
                  <w:marBottom w:val="0"/>
                  <w:divBdr>
                    <w:top w:val="none" w:sz="0" w:space="0" w:color="auto"/>
                    <w:left w:val="none" w:sz="0" w:space="0" w:color="auto"/>
                    <w:bottom w:val="none" w:sz="0" w:space="0" w:color="auto"/>
                    <w:right w:val="none" w:sz="0" w:space="0" w:color="auto"/>
                  </w:divBdr>
                  <w:divsChild>
                    <w:div w:id="1788550012">
                      <w:marLeft w:val="0"/>
                      <w:marRight w:val="0"/>
                      <w:marTop w:val="0"/>
                      <w:marBottom w:val="0"/>
                      <w:divBdr>
                        <w:top w:val="none" w:sz="0" w:space="0" w:color="auto"/>
                        <w:left w:val="none" w:sz="0" w:space="0" w:color="auto"/>
                        <w:bottom w:val="none" w:sz="0" w:space="0" w:color="auto"/>
                        <w:right w:val="none" w:sz="0" w:space="0" w:color="auto"/>
                      </w:divBdr>
                      <w:divsChild>
                        <w:div w:id="874385799">
                          <w:marLeft w:val="0"/>
                          <w:marRight w:val="0"/>
                          <w:marTop w:val="0"/>
                          <w:marBottom w:val="0"/>
                          <w:divBdr>
                            <w:top w:val="single" w:sz="6" w:space="0" w:color="C7C7C7"/>
                            <w:left w:val="single" w:sz="6" w:space="0" w:color="C7C7C7"/>
                            <w:bottom w:val="single" w:sz="6" w:space="0" w:color="C7C7C7"/>
                            <w:right w:val="single" w:sz="6" w:space="0" w:color="C7C7C7"/>
                          </w:divBdr>
                          <w:divsChild>
                            <w:div w:id="37242843">
                              <w:marLeft w:val="0"/>
                              <w:marRight w:val="0"/>
                              <w:marTop w:val="100"/>
                              <w:marBottom w:val="100"/>
                              <w:divBdr>
                                <w:top w:val="none" w:sz="0" w:space="0" w:color="auto"/>
                                <w:left w:val="none" w:sz="0" w:space="0" w:color="auto"/>
                                <w:bottom w:val="none" w:sz="0" w:space="0" w:color="auto"/>
                                <w:right w:val="none" w:sz="0" w:space="0" w:color="auto"/>
                              </w:divBdr>
                            </w:div>
                            <w:div w:id="515776030">
                              <w:marLeft w:val="0"/>
                              <w:marRight w:val="0"/>
                              <w:marTop w:val="100"/>
                              <w:marBottom w:val="100"/>
                              <w:divBdr>
                                <w:top w:val="none" w:sz="0" w:space="11" w:color="auto"/>
                                <w:left w:val="none" w:sz="0" w:space="0" w:color="auto"/>
                                <w:bottom w:val="single" w:sz="6" w:space="11" w:color="C7C7C7"/>
                                <w:right w:val="none" w:sz="0" w:space="0" w:color="auto"/>
                              </w:divBdr>
                            </w:div>
                            <w:div w:id="772476495">
                              <w:marLeft w:val="0"/>
                              <w:marRight w:val="0"/>
                              <w:marTop w:val="100"/>
                              <w:marBottom w:val="100"/>
                              <w:divBdr>
                                <w:top w:val="none" w:sz="0" w:space="11" w:color="auto"/>
                                <w:left w:val="none" w:sz="0" w:space="0" w:color="auto"/>
                                <w:bottom w:val="single" w:sz="6" w:space="11" w:color="C7C7C7"/>
                                <w:right w:val="none" w:sz="0" w:space="0" w:color="auto"/>
                              </w:divBdr>
                            </w:div>
                            <w:div w:id="188004866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2028485460">
          <w:marLeft w:val="0"/>
          <w:marRight w:val="0"/>
          <w:marTop w:val="150"/>
          <w:marBottom w:val="0"/>
          <w:divBdr>
            <w:top w:val="none" w:sz="0" w:space="0" w:color="auto"/>
            <w:left w:val="none" w:sz="0" w:space="0" w:color="auto"/>
            <w:bottom w:val="none" w:sz="0" w:space="0" w:color="auto"/>
            <w:right w:val="none" w:sz="0" w:space="0" w:color="auto"/>
          </w:divBdr>
          <w:divsChild>
            <w:div w:id="1730492970">
              <w:marLeft w:val="0"/>
              <w:marRight w:val="0"/>
              <w:marTop w:val="0"/>
              <w:marBottom w:val="0"/>
              <w:divBdr>
                <w:top w:val="none" w:sz="0" w:space="0" w:color="auto"/>
                <w:left w:val="none" w:sz="0" w:space="0" w:color="auto"/>
                <w:bottom w:val="single" w:sz="6" w:space="0" w:color="EFEFEF"/>
                <w:right w:val="none" w:sz="0" w:space="0" w:color="auto"/>
              </w:divBdr>
              <w:divsChild>
                <w:div w:id="258173628">
                  <w:marLeft w:val="0"/>
                  <w:marRight w:val="0"/>
                  <w:marTop w:val="0"/>
                  <w:marBottom w:val="0"/>
                  <w:divBdr>
                    <w:top w:val="none" w:sz="0" w:space="0" w:color="auto"/>
                    <w:left w:val="none" w:sz="0" w:space="0" w:color="auto"/>
                    <w:bottom w:val="none" w:sz="0" w:space="0" w:color="auto"/>
                    <w:right w:val="none" w:sz="0" w:space="0" w:color="auto"/>
                  </w:divBdr>
                </w:div>
                <w:div w:id="14091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441549">
      <w:bodyDiv w:val="1"/>
      <w:marLeft w:val="0"/>
      <w:marRight w:val="0"/>
      <w:marTop w:val="0"/>
      <w:marBottom w:val="0"/>
      <w:divBdr>
        <w:top w:val="none" w:sz="0" w:space="0" w:color="auto"/>
        <w:left w:val="none" w:sz="0" w:space="0" w:color="auto"/>
        <w:bottom w:val="none" w:sz="0" w:space="0" w:color="auto"/>
        <w:right w:val="none" w:sz="0" w:space="0" w:color="auto"/>
      </w:divBdr>
      <w:divsChild>
        <w:div w:id="610745624">
          <w:marLeft w:val="0"/>
          <w:marRight w:val="0"/>
          <w:marTop w:val="0"/>
          <w:marBottom w:val="0"/>
          <w:divBdr>
            <w:top w:val="none" w:sz="0" w:space="0" w:color="auto"/>
            <w:left w:val="none" w:sz="0" w:space="0" w:color="auto"/>
            <w:bottom w:val="none" w:sz="0" w:space="0" w:color="auto"/>
            <w:right w:val="none" w:sz="0" w:space="0" w:color="auto"/>
          </w:divBdr>
          <w:divsChild>
            <w:div w:id="335302008">
              <w:marLeft w:val="0"/>
              <w:marRight w:val="0"/>
              <w:marTop w:val="0"/>
              <w:marBottom w:val="0"/>
              <w:divBdr>
                <w:top w:val="none" w:sz="0" w:space="0" w:color="auto"/>
                <w:left w:val="none" w:sz="0" w:space="0" w:color="auto"/>
                <w:bottom w:val="none" w:sz="0" w:space="0" w:color="auto"/>
                <w:right w:val="none" w:sz="0" w:space="0" w:color="auto"/>
              </w:divBdr>
              <w:divsChild>
                <w:div w:id="1065493093">
                  <w:marLeft w:val="0"/>
                  <w:marRight w:val="0"/>
                  <w:marTop w:val="0"/>
                  <w:marBottom w:val="0"/>
                  <w:divBdr>
                    <w:top w:val="none" w:sz="0" w:space="0" w:color="auto"/>
                    <w:left w:val="none" w:sz="0" w:space="0" w:color="auto"/>
                    <w:bottom w:val="none" w:sz="0" w:space="0" w:color="auto"/>
                    <w:right w:val="none" w:sz="0" w:space="0" w:color="auto"/>
                  </w:divBdr>
                  <w:divsChild>
                    <w:div w:id="554506410">
                      <w:marLeft w:val="0"/>
                      <w:marRight w:val="0"/>
                      <w:marTop w:val="0"/>
                      <w:marBottom w:val="0"/>
                      <w:divBdr>
                        <w:top w:val="none" w:sz="0" w:space="0" w:color="auto"/>
                        <w:left w:val="none" w:sz="0" w:space="0" w:color="auto"/>
                        <w:bottom w:val="none" w:sz="0" w:space="0" w:color="auto"/>
                        <w:right w:val="none" w:sz="0" w:space="0" w:color="auto"/>
                      </w:divBdr>
                      <w:divsChild>
                        <w:div w:id="1687831374">
                          <w:marLeft w:val="0"/>
                          <w:marRight w:val="0"/>
                          <w:marTop w:val="0"/>
                          <w:marBottom w:val="0"/>
                          <w:divBdr>
                            <w:top w:val="none" w:sz="0" w:space="0" w:color="auto"/>
                            <w:left w:val="none" w:sz="0" w:space="0" w:color="auto"/>
                            <w:bottom w:val="none" w:sz="0" w:space="0" w:color="auto"/>
                            <w:right w:val="none" w:sz="0" w:space="0" w:color="auto"/>
                          </w:divBdr>
                          <w:divsChild>
                            <w:div w:id="985083616">
                              <w:marLeft w:val="0"/>
                              <w:marRight w:val="0"/>
                              <w:marTop w:val="0"/>
                              <w:marBottom w:val="0"/>
                              <w:divBdr>
                                <w:top w:val="none" w:sz="0" w:space="0" w:color="auto"/>
                                <w:left w:val="none" w:sz="0" w:space="0" w:color="auto"/>
                                <w:bottom w:val="none" w:sz="0" w:space="0" w:color="auto"/>
                                <w:right w:val="none" w:sz="0" w:space="0" w:color="auto"/>
                              </w:divBdr>
                              <w:divsChild>
                                <w:div w:id="1601792946">
                                  <w:marLeft w:val="0"/>
                                  <w:marRight w:val="0"/>
                                  <w:marTop w:val="0"/>
                                  <w:marBottom w:val="0"/>
                                  <w:divBdr>
                                    <w:top w:val="none" w:sz="0" w:space="0" w:color="auto"/>
                                    <w:left w:val="none" w:sz="0" w:space="0" w:color="auto"/>
                                    <w:bottom w:val="none" w:sz="0" w:space="0" w:color="auto"/>
                                    <w:right w:val="none" w:sz="0" w:space="0" w:color="auto"/>
                                  </w:divBdr>
                                  <w:divsChild>
                                    <w:div w:id="32940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07780">
      <w:bodyDiv w:val="1"/>
      <w:marLeft w:val="0"/>
      <w:marRight w:val="0"/>
      <w:marTop w:val="0"/>
      <w:marBottom w:val="0"/>
      <w:divBdr>
        <w:top w:val="none" w:sz="0" w:space="0" w:color="auto"/>
        <w:left w:val="none" w:sz="0" w:space="0" w:color="auto"/>
        <w:bottom w:val="none" w:sz="0" w:space="0" w:color="auto"/>
        <w:right w:val="none" w:sz="0" w:space="0" w:color="auto"/>
      </w:divBdr>
      <w:divsChild>
        <w:div w:id="886526647">
          <w:marLeft w:val="0"/>
          <w:marRight w:val="0"/>
          <w:marTop w:val="0"/>
          <w:marBottom w:val="150"/>
          <w:divBdr>
            <w:top w:val="none" w:sz="0" w:space="0" w:color="auto"/>
            <w:left w:val="none" w:sz="0" w:space="0" w:color="auto"/>
            <w:bottom w:val="none" w:sz="0" w:space="0" w:color="auto"/>
            <w:right w:val="none" w:sz="0" w:space="0" w:color="auto"/>
          </w:divBdr>
          <w:divsChild>
            <w:div w:id="20206259">
              <w:marLeft w:val="0"/>
              <w:marRight w:val="0"/>
              <w:marTop w:val="0"/>
              <w:marBottom w:val="0"/>
              <w:divBdr>
                <w:top w:val="none" w:sz="0" w:space="0" w:color="auto"/>
                <w:left w:val="none" w:sz="0" w:space="0" w:color="auto"/>
                <w:bottom w:val="none" w:sz="0" w:space="0" w:color="auto"/>
                <w:right w:val="none" w:sz="0" w:space="0" w:color="auto"/>
              </w:divBdr>
              <w:divsChild>
                <w:div w:id="1620335662">
                  <w:marLeft w:val="0"/>
                  <w:marRight w:val="0"/>
                  <w:marTop w:val="0"/>
                  <w:marBottom w:val="0"/>
                  <w:divBdr>
                    <w:top w:val="none" w:sz="0" w:space="0" w:color="auto"/>
                    <w:left w:val="none" w:sz="0" w:space="0" w:color="auto"/>
                    <w:bottom w:val="none" w:sz="0" w:space="0" w:color="auto"/>
                    <w:right w:val="none" w:sz="0" w:space="0" w:color="auto"/>
                  </w:divBdr>
                  <w:divsChild>
                    <w:div w:id="1702826808">
                      <w:marLeft w:val="0"/>
                      <w:marRight w:val="150"/>
                      <w:marTop w:val="0"/>
                      <w:marBottom w:val="0"/>
                      <w:divBdr>
                        <w:top w:val="none" w:sz="0" w:space="0" w:color="auto"/>
                        <w:left w:val="none" w:sz="0" w:space="0" w:color="auto"/>
                        <w:bottom w:val="none" w:sz="0" w:space="0" w:color="auto"/>
                        <w:right w:val="none" w:sz="0" w:space="0" w:color="auto"/>
                      </w:divBdr>
                      <w:divsChild>
                        <w:div w:id="213401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354343">
          <w:marLeft w:val="0"/>
          <w:marRight w:val="0"/>
          <w:marTop w:val="0"/>
          <w:marBottom w:val="150"/>
          <w:divBdr>
            <w:top w:val="none" w:sz="0" w:space="0" w:color="auto"/>
            <w:left w:val="none" w:sz="0" w:space="0" w:color="auto"/>
            <w:bottom w:val="none" w:sz="0" w:space="0" w:color="auto"/>
            <w:right w:val="none" w:sz="0" w:space="0" w:color="auto"/>
          </w:divBdr>
        </w:div>
        <w:div w:id="151147375">
          <w:marLeft w:val="0"/>
          <w:marRight w:val="0"/>
          <w:marTop w:val="0"/>
          <w:marBottom w:val="0"/>
          <w:divBdr>
            <w:top w:val="none" w:sz="0" w:space="0" w:color="auto"/>
            <w:left w:val="none" w:sz="0" w:space="0" w:color="auto"/>
            <w:bottom w:val="none" w:sz="0" w:space="0" w:color="auto"/>
            <w:right w:val="none" w:sz="0" w:space="0" w:color="auto"/>
          </w:divBdr>
          <w:divsChild>
            <w:div w:id="144522340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05823226">
      <w:bodyDiv w:val="1"/>
      <w:marLeft w:val="0"/>
      <w:marRight w:val="0"/>
      <w:marTop w:val="0"/>
      <w:marBottom w:val="0"/>
      <w:divBdr>
        <w:top w:val="none" w:sz="0" w:space="0" w:color="auto"/>
        <w:left w:val="none" w:sz="0" w:space="0" w:color="auto"/>
        <w:bottom w:val="none" w:sz="0" w:space="0" w:color="auto"/>
        <w:right w:val="none" w:sz="0" w:space="0" w:color="auto"/>
      </w:divBdr>
      <w:divsChild>
        <w:div w:id="2028867521">
          <w:marLeft w:val="0"/>
          <w:marRight w:val="0"/>
          <w:marTop w:val="0"/>
          <w:marBottom w:val="150"/>
          <w:divBdr>
            <w:top w:val="none" w:sz="0" w:space="0" w:color="auto"/>
            <w:left w:val="none" w:sz="0" w:space="0" w:color="auto"/>
            <w:bottom w:val="none" w:sz="0" w:space="0" w:color="auto"/>
            <w:right w:val="none" w:sz="0" w:space="0" w:color="auto"/>
          </w:divBdr>
        </w:div>
      </w:divsChild>
    </w:div>
    <w:div w:id="1506825006">
      <w:bodyDiv w:val="1"/>
      <w:marLeft w:val="0"/>
      <w:marRight w:val="0"/>
      <w:marTop w:val="0"/>
      <w:marBottom w:val="0"/>
      <w:divBdr>
        <w:top w:val="none" w:sz="0" w:space="0" w:color="auto"/>
        <w:left w:val="none" w:sz="0" w:space="0" w:color="auto"/>
        <w:bottom w:val="none" w:sz="0" w:space="0" w:color="auto"/>
        <w:right w:val="none" w:sz="0" w:space="0" w:color="auto"/>
      </w:divBdr>
      <w:divsChild>
        <w:div w:id="366419859">
          <w:marLeft w:val="0"/>
          <w:marRight w:val="150"/>
          <w:marTop w:val="0"/>
          <w:marBottom w:val="0"/>
          <w:divBdr>
            <w:top w:val="none" w:sz="0" w:space="0" w:color="auto"/>
            <w:left w:val="none" w:sz="0" w:space="0" w:color="auto"/>
            <w:bottom w:val="none" w:sz="0" w:space="0" w:color="auto"/>
            <w:right w:val="none" w:sz="0" w:space="0" w:color="auto"/>
          </w:divBdr>
          <w:divsChild>
            <w:div w:id="49425365">
              <w:marLeft w:val="0"/>
              <w:marRight w:val="0"/>
              <w:marTop w:val="0"/>
              <w:marBottom w:val="0"/>
              <w:divBdr>
                <w:top w:val="none" w:sz="0" w:space="0" w:color="auto"/>
                <w:left w:val="none" w:sz="0" w:space="0" w:color="auto"/>
                <w:bottom w:val="none" w:sz="0" w:space="0" w:color="auto"/>
                <w:right w:val="none" w:sz="0" w:space="0" w:color="auto"/>
              </w:divBdr>
              <w:divsChild>
                <w:div w:id="836044714">
                  <w:marLeft w:val="0"/>
                  <w:marRight w:val="0"/>
                  <w:marTop w:val="0"/>
                  <w:marBottom w:val="0"/>
                  <w:divBdr>
                    <w:top w:val="none" w:sz="0" w:space="8" w:color="auto"/>
                    <w:left w:val="none" w:sz="0" w:space="2" w:color="auto"/>
                    <w:bottom w:val="single" w:sz="6" w:space="8" w:color="DDDDDD"/>
                    <w:right w:val="none" w:sz="0" w:space="0" w:color="auto"/>
                  </w:divBdr>
                </w:div>
                <w:div w:id="2022778943">
                  <w:marLeft w:val="0"/>
                  <w:marRight w:val="0"/>
                  <w:marTop w:val="150"/>
                  <w:marBottom w:val="0"/>
                  <w:divBdr>
                    <w:top w:val="none" w:sz="0" w:space="0" w:color="auto"/>
                    <w:left w:val="none" w:sz="0" w:space="0" w:color="auto"/>
                    <w:bottom w:val="none" w:sz="0" w:space="0" w:color="auto"/>
                    <w:right w:val="none" w:sz="0" w:space="0" w:color="auto"/>
                  </w:divBdr>
                  <w:divsChild>
                    <w:div w:id="240524940">
                      <w:marLeft w:val="0"/>
                      <w:marRight w:val="150"/>
                      <w:marTop w:val="0"/>
                      <w:marBottom w:val="0"/>
                      <w:divBdr>
                        <w:top w:val="none" w:sz="0" w:space="0" w:color="auto"/>
                        <w:left w:val="none" w:sz="0" w:space="0" w:color="auto"/>
                        <w:bottom w:val="none" w:sz="0" w:space="0" w:color="auto"/>
                        <w:right w:val="none" w:sz="0" w:space="0" w:color="auto"/>
                      </w:divBdr>
                      <w:divsChild>
                        <w:div w:id="59533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302840">
          <w:marLeft w:val="0"/>
          <w:marRight w:val="0"/>
          <w:marTop w:val="150"/>
          <w:marBottom w:val="0"/>
          <w:divBdr>
            <w:top w:val="none" w:sz="0" w:space="0" w:color="auto"/>
            <w:left w:val="none" w:sz="0" w:space="0" w:color="auto"/>
            <w:bottom w:val="none" w:sz="0" w:space="0" w:color="auto"/>
            <w:right w:val="none" w:sz="0" w:space="0" w:color="auto"/>
          </w:divBdr>
          <w:divsChild>
            <w:div w:id="2082874465">
              <w:marLeft w:val="0"/>
              <w:marRight w:val="0"/>
              <w:marTop w:val="150"/>
              <w:marBottom w:val="0"/>
              <w:divBdr>
                <w:top w:val="none" w:sz="0" w:space="0" w:color="auto"/>
                <w:left w:val="none" w:sz="0" w:space="0" w:color="auto"/>
                <w:bottom w:val="none" w:sz="0" w:space="0" w:color="auto"/>
                <w:right w:val="none" w:sz="0" w:space="0" w:color="auto"/>
              </w:divBdr>
              <w:divsChild>
                <w:div w:id="498228737">
                  <w:marLeft w:val="0"/>
                  <w:marRight w:val="0"/>
                  <w:marTop w:val="0"/>
                  <w:marBottom w:val="0"/>
                  <w:divBdr>
                    <w:top w:val="none" w:sz="0" w:space="0" w:color="auto"/>
                    <w:left w:val="none" w:sz="0" w:space="0" w:color="auto"/>
                    <w:bottom w:val="none" w:sz="0" w:space="0" w:color="auto"/>
                    <w:right w:val="none" w:sz="0" w:space="0" w:color="auto"/>
                  </w:divBdr>
                </w:div>
                <w:div w:id="126099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899960">
      <w:bodyDiv w:val="1"/>
      <w:marLeft w:val="0"/>
      <w:marRight w:val="0"/>
      <w:marTop w:val="0"/>
      <w:marBottom w:val="0"/>
      <w:divBdr>
        <w:top w:val="none" w:sz="0" w:space="0" w:color="auto"/>
        <w:left w:val="none" w:sz="0" w:space="0" w:color="auto"/>
        <w:bottom w:val="none" w:sz="0" w:space="0" w:color="auto"/>
        <w:right w:val="none" w:sz="0" w:space="0" w:color="auto"/>
      </w:divBdr>
    </w:div>
    <w:div w:id="1507357322">
      <w:bodyDiv w:val="1"/>
      <w:marLeft w:val="0"/>
      <w:marRight w:val="0"/>
      <w:marTop w:val="0"/>
      <w:marBottom w:val="0"/>
      <w:divBdr>
        <w:top w:val="none" w:sz="0" w:space="0" w:color="auto"/>
        <w:left w:val="none" w:sz="0" w:space="0" w:color="auto"/>
        <w:bottom w:val="none" w:sz="0" w:space="0" w:color="auto"/>
        <w:right w:val="none" w:sz="0" w:space="0" w:color="auto"/>
      </w:divBdr>
      <w:divsChild>
        <w:div w:id="1637028654">
          <w:marLeft w:val="0"/>
          <w:marRight w:val="0"/>
          <w:marTop w:val="0"/>
          <w:marBottom w:val="0"/>
          <w:divBdr>
            <w:top w:val="none" w:sz="0" w:space="0" w:color="auto"/>
            <w:left w:val="none" w:sz="0" w:space="0" w:color="auto"/>
            <w:bottom w:val="dotted" w:sz="6" w:space="4" w:color="DDDDDD"/>
            <w:right w:val="none" w:sz="0" w:space="0" w:color="auto"/>
          </w:divBdr>
          <w:divsChild>
            <w:div w:id="195154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402798">
      <w:bodyDiv w:val="1"/>
      <w:marLeft w:val="0"/>
      <w:marRight w:val="0"/>
      <w:marTop w:val="0"/>
      <w:marBottom w:val="0"/>
      <w:divBdr>
        <w:top w:val="none" w:sz="0" w:space="0" w:color="auto"/>
        <w:left w:val="none" w:sz="0" w:space="0" w:color="auto"/>
        <w:bottom w:val="none" w:sz="0" w:space="0" w:color="auto"/>
        <w:right w:val="none" w:sz="0" w:space="0" w:color="auto"/>
      </w:divBdr>
    </w:div>
    <w:div w:id="1507596087">
      <w:bodyDiv w:val="1"/>
      <w:marLeft w:val="0"/>
      <w:marRight w:val="0"/>
      <w:marTop w:val="0"/>
      <w:marBottom w:val="0"/>
      <w:divBdr>
        <w:top w:val="none" w:sz="0" w:space="0" w:color="auto"/>
        <w:left w:val="none" w:sz="0" w:space="0" w:color="auto"/>
        <w:bottom w:val="none" w:sz="0" w:space="0" w:color="auto"/>
        <w:right w:val="none" w:sz="0" w:space="0" w:color="auto"/>
      </w:divBdr>
      <w:divsChild>
        <w:div w:id="419453947">
          <w:marLeft w:val="0"/>
          <w:marRight w:val="0"/>
          <w:marTop w:val="0"/>
          <w:marBottom w:val="0"/>
          <w:divBdr>
            <w:top w:val="none" w:sz="0" w:space="0" w:color="auto"/>
            <w:left w:val="none" w:sz="0" w:space="0" w:color="auto"/>
            <w:bottom w:val="none" w:sz="0" w:space="0" w:color="auto"/>
            <w:right w:val="none" w:sz="0" w:space="0" w:color="auto"/>
          </w:divBdr>
          <w:divsChild>
            <w:div w:id="1484539206">
              <w:marLeft w:val="0"/>
              <w:marRight w:val="0"/>
              <w:marTop w:val="0"/>
              <w:marBottom w:val="0"/>
              <w:divBdr>
                <w:top w:val="none" w:sz="0" w:space="0" w:color="auto"/>
                <w:left w:val="none" w:sz="0" w:space="0" w:color="auto"/>
                <w:bottom w:val="none" w:sz="0" w:space="0" w:color="auto"/>
                <w:right w:val="none" w:sz="0" w:space="0" w:color="auto"/>
              </w:divBdr>
            </w:div>
          </w:divsChild>
        </w:div>
        <w:div w:id="669061647">
          <w:marLeft w:val="0"/>
          <w:marRight w:val="0"/>
          <w:marTop w:val="0"/>
          <w:marBottom w:val="150"/>
          <w:divBdr>
            <w:top w:val="none" w:sz="0" w:space="0" w:color="auto"/>
            <w:left w:val="none" w:sz="0" w:space="0" w:color="auto"/>
            <w:bottom w:val="none" w:sz="0" w:space="0" w:color="auto"/>
            <w:right w:val="none" w:sz="0" w:space="0" w:color="auto"/>
          </w:divBdr>
        </w:div>
        <w:div w:id="2035375438">
          <w:marLeft w:val="0"/>
          <w:marRight w:val="0"/>
          <w:marTop w:val="0"/>
          <w:marBottom w:val="150"/>
          <w:divBdr>
            <w:top w:val="none" w:sz="0" w:space="0" w:color="auto"/>
            <w:left w:val="none" w:sz="0" w:space="0" w:color="auto"/>
            <w:bottom w:val="none" w:sz="0" w:space="0" w:color="auto"/>
            <w:right w:val="none" w:sz="0" w:space="0" w:color="auto"/>
          </w:divBdr>
          <w:divsChild>
            <w:div w:id="163270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73711">
      <w:bodyDiv w:val="1"/>
      <w:marLeft w:val="0"/>
      <w:marRight w:val="0"/>
      <w:marTop w:val="0"/>
      <w:marBottom w:val="0"/>
      <w:divBdr>
        <w:top w:val="none" w:sz="0" w:space="0" w:color="auto"/>
        <w:left w:val="none" w:sz="0" w:space="0" w:color="auto"/>
        <w:bottom w:val="none" w:sz="0" w:space="0" w:color="auto"/>
        <w:right w:val="none" w:sz="0" w:space="0" w:color="auto"/>
      </w:divBdr>
    </w:div>
    <w:div w:id="1507936920">
      <w:bodyDiv w:val="1"/>
      <w:marLeft w:val="0"/>
      <w:marRight w:val="0"/>
      <w:marTop w:val="0"/>
      <w:marBottom w:val="0"/>
      <w:divBdr>
        <w:top w:val="none" w:sz="0" w:space="0" w:color="auto"/>
        <w:left w:val="none" w:sz="0" w:space="0" w:color="auto"/>
        <w:bottom w:val="none" w:sz="0" w:space="0" w:color="auto"/>
        <w:right w:val="none" w:sz="0" w:space="0" w:color="auto"/>
      </w:divBdr>
      <w:divsChild>
        <w:div w:id="37361955">
          <w:marLeft w:val="0"/>
          <w:marRight w:val="0"/>
          <w:marTop w:val="0"/>
          <w:marBottom w:val="0"/>
          <w:divBdr>
            <w:top w:val="none" w:sz="0" w:space="0" w:color="auto"/>
            <w:left w:val="none" w:sz="0" w:space="0" w:color="auto"/>
            <w:bottom w:val="dotted" w:sz="6" w:space="4" w:color="DDDDDD"/>
            <w:right w:val="none" w:sz="0" w:space="0" w:color="auto"/>
          </w:divBdr>
          <w:divsChild>
            <w:div w:id="22722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939360">
      <w:bodyDiv w:val="1"/>
      <w:marLeft w:val="0"/>
      <w:marRight w:val="0"/>
      <w:marTop w:val="0"/>
      <w:marBottom w:val="0"/>
      <w:divBdr>
        <w:top w:val="none" w:sz="0" w:space="0" w:color="auto"/>
        <w:left w:val="none" w:sz="0" w:space="0" w:color="auto"/>
        <w:bottom w:val="none" w:sz="0" w:space="0" w:color="auto"/>
        <w:right w:val="none" w:sz="0" w:space="0" w:color="auto"/>
      </w:divBdr>
    </w:div>
    <w:div w:id="1507943537">
      <w:bodyDiv w:val="1"/>
      <w:marLeft w:val="0"/>
      <w:marRight w:val="0"/>
      <w:marTop w:val="0"/>
      <w:marBottom w:val="0"/>
      <w:divBdr>
        <w:top w:val="none" w:sz="0" w:space="0" w:color="auto"/>
        <w:left w:val="none" w:sz="0" w:space="0" w:color="auto"/>
        <w:bottom w:val="none" w:sz="0" w:space="0" w:color="auto"/>
        <w:right w:val="none" w:sz="0" w:space="0" w:color="auto"/>
      </w:divBdr>
      <w:divsChild>
        <w:div w:id="391006499">
          <w:marLeft w:val="0"/>
          <w:marRight w:val="0"/>
          <w:marTop w:val="0"/>
          <w:marBottom w:val="150"/>
          <w:divBdr>
            <w:top w:val="none" w:sz="0" w:space="0" w:color="auto"/>
            <w:left w:val="none" w:sz="0" w:space="0" w:color="auto"/>
            <w:bottom w:val="none" w:sz="0" w:space="0" w:color="auto"/>
            <w:right w:val="none" w:sz="0" w:space="0" w:color="auto"/>
          </w:divBdr>
        </w:div>
        <w:div w:id="1249344840">
          <w:marLeft w:val="0"/>
          <w:marRight w:val="0"/>
          <w:marTop w:val="0"/>
          <w:marBottom w:val="150"/>
          <w:divBdr>
            <w:top w:val="none" w:sz="0" w:space="0" w:color="auto"/>
            <w:left w:val="none" w:sz="0" w:space="0" w:color="auto"/>
            <w:bottom w:val="none" w:sz="0" w:space="0" w:color="auto"/>
            <w:right w:val="none" w:sz="0" w:space="0" w:color="auto"/>
          </w:divBdr>
        </w:div>
        <w:div w:id="1379090123">
          <w:marLeft w:val="0"/>
          <w:marRight w:val="0"/>
          <w:marTop w:val="0"/>
          <w:marBottom w:val="150"/>
          <w:divBdr>
            <w:top w:val="none" w:sz="0" w:space="0" w:color="auto"/>
            <w:left w:val="none" w:sz="0" w:space="0" w:color="auto"/>
            <w:bottom w:val="none" w:sz="0" w:space="0" w:color="auto"/>
            <w:right w:val="none" w:sz="0" w:space="0" w:color="auto"/>
          </w:divBdr>
        </w:div>
        <w:div w:id="1427074841">
          <w:marLeft w:val="0"/>
          <w:marRight w:val="0"/>
          <w:marTop w:val="0"/>
          <w:marBottom w:val="150"/>
          <w:divBdr>
            <w:top w:val="none" w:sz="0" w:space="0" w:color="auto"/>
            <w:left w:val="none" w:sz="0" w:space="0" w:color="auto"/>
            <w:bottom w:val="none" w:sz="0" w:space="0" w:color="auto"/>
            <w:right w:val="none" w:sz="0" w:space="0" w:color="auto"/>
          </w:divBdr>
        </w:div>
      </w:divsChild>
    </w:div>
    <w:div w:id="1508011863">
      <w:bodyDiv w:val="1"/>
      <w:marLeft w:val="0"/>
      <w:marRight w:val="0"/>
      <w:marTop w:val="0"/>
      <w:marBottom w:val="0"/>
      <w:divBdr>
        <w:top w:val="none" w:sz="0" w:space="0" w:color="auto"/>
        <w:left w:val="none" w:sz="0" w:space="0" w:color="auto"/>
        <w:bottom w:val="none" w:sz="0" w:space="0" w:color="auto"/>
        <w:right w:val="none" w:sz="0" w:space="0" w:color="auto"/>
      </w:divBdr>
      <w:divsChild>
        <w:div w:id="1321470205">
          <w:marLeft w:val="0"/>
          <w:marRight w:val="0"/>
          <w:marTop w:val="0"/>
          <w:marBottom w:val="0"/>
          <w:divBdr>
            <w:top w:val="none" w:sz="0" w:space="0" w:color="auto"/>
            <w:left w:val="none" w:sz="0" w:space="0" w:color="auto"/>
            <w:bottom w:val="none" w:sz="0" w:space="0" w:color="auto"/>
            <w:right w:val="none" w:sz="0" w:space="0" w:color="auto"/>
          </w:divBdr>
          <w:divsChild>
            <w:div w:id="141859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133790">
      <w:bodyDiv w:val="1"/>
      <w:marLeft w:val="0"/>
      <w:marRight w:val="0"/>
      <w:marTop w:val="0"/>
      <w:marBottom w:val="0"/>
      <w:divBdr>
        <w:top w:val="none" w:sz="0" w:space="0" w:color="auto"/>
        <w:left w:val="none" w:sz="0" w:space="0" w:color="auto"/>
        <w:bottom w:val="none" w:sz="0" w:space="0" w:color="auto"/>
        <w:right w:val="none" w:sz="0" w:space="0" w:color="auto"/>
      </w:divBdr>
      <w:divsChild>
        <w:div w:id="2108035429">
          <w:marLeft w:val="0"/>
          <w:marRight w:val="0"/>
          <w:marTop w:val="0"/>
          <w:marBottom w:val="0"/>
          <w:divBdr>
            <w:top w:val="none" w:sz="0" w:space="0" w:color="auto"/>
            <w:left w:val="none" w:sz="0" w:space="0" w:color="auto"/>
            <w:bottom w:val="dotted" w:sz="6" w:space="4" w:color="DDDDDD"/>
            <w:right w:val="none" w:sz="0" w:space="0" w:color="auto"/>
          </w:divBdr>
        </w:div>
      </w:divsChild>
    </w:div>
    <w:div w:id="1508785089">
      <w:bodyDiv w:val="1"/>
      <w:marLeft w:val="0"/>
      <w:marRight w:val="0"/>
      <w:marTop w:val="0"/>
      <w:marBottom w:val="0"/>
      <w:divBdr>
        <w:top w:val="none" w:sz="0" w:space="0" w:color="auto"/>
        <w:left w:val="none" w:sz="0" w:space="0" w:color="auto"/>
        <w:bottom w:val="none" w:sz="0" w:space="0" w:color="auto"/>
        <w:right w:val="none" w:sz="0" w:space="0" w:color="auto"/>
      </w:divBdr>
      <w:divsChild>
        <w:div w:id="1225066012">
          <w:marLeft w:val="0"/>
          <w:marRight w:val="0"/>
          <w:marTop w:val="0"/>
          <w:marBottom w:val="0"/>
          <w:divBdr>
            <w:top w:val="none" w:sz="0" w:space="0" w:color="auto"/>
            <w:left w:val="none" w:sz="0" w:space="0" w:color="auto"/>
            <w:bottom w:val="none" w:sz="0" w:space="0" w:color="auto"/>
            <w:right w:val="none" w:sz="0" w:space="0" w:color="auto"/>
          </w:divBdr>
          <w:divsChild>
            <w:div w:id="258298557">
              <w:marLeft w:val="0"/>
              <w:marRight w:val="0"/>
              <w:marTop w:val="0"/>
              <w:marBottom w:val="0"/>
              <w:divBdr>
                <w:top w:val="none" w:sz="0" w:space="0" w:color="auto"/>
                <w:left w:val="none" w:sz="0" w:space="0" w:color="auto"/>
                <w:bottom w:val="none" w:sz="0" w:space="0" w:color="auto"/>
                <w:right w:val="none" w:sz="0" w:space="0" w:color="auto"/>
              </w:divBdr>
              <w:divsChild>
                <w:div w:id="897130525">
                  <w:marLeft w:val="0"/>
                  <w:marRight w:val="0"/>
                  <w:marTop w:val="0"/>
                  <w:marBottom w:val="0"/>
                  <w:divBdr>
                    <w:top w:val="none" w:sz="0" w:space="0" w:color="auto"/>
                    <w:left w:val="none" w:sz="0" w:space="0" w:color="auto"/>
                    <w:bottom w:val="none" w:sz="0" w:space="0" w:color="auto"/>
                    <w:right w:val="none" w:sz="0" w:space="0" w:color="auto"/>
                  </w:divBdr>
                  <w:divsChild>
                    <w:div w:id="506214031">
                      <w:marLeft w:val="0"/>
                      <w:marRight w:val="0"/>
                      <w:marTop w:val="0"/>
                      <w:marBottom w:val="0"/>
                      <w:divBdr>
                        <w:top w:val="none" w:sz="0" w:space="0" w:color="auto"/>
                        <w:left w:val="none" w:sz="0" w:space="0" w:color="auto"/>
                        <w:bottom w:val="none" w:sz="0" w:space="0" w:color="auto"/>
                        <w:right w:val="none" w:sz="0" w:space="0" w:color="auto"/>
                      </w:divBdr>
                      <w:divsChild>
                        <w:div w:id="1484392402">
                          <w:marLeft w:val="0"/>
                          <w:marRight w:val="0"/>
                          <w:marTop w:val="0"/>
                          <w:marBottom w:val="0"/>
                          <w:divBdr>
                            <w:top w:val="none" w:sz="0" w:space="0" w:color="auto"/>
                            <w:left w:val="none" w:sz="0" w:space="0" w:color="auto"/>
                            <w:bottom w:val="none" w:sz="0" w:space="0" w:color="auto"/>
                            <w:right w:val="none" w:sz="0" w:space="0" w:color="auto"/>
                          </w:divBdr>
                          <w:divsChild>
                            <w:div w:id="1528712606">
                              <w:marLeft w:val="0"/>
                              <w:marRight w:val="0"/>
                              <w:marTop w:val="0"/>
                              <w:marBottom w:val="0"/>
                              <w:divBdr>
                                <w:top w:val="none" w:sz="0" w:space="0" w:color="auto"/>
                                <w:left w:val="none" w:sz="0" w:space="0" w:color="auto"/>
                                <w:bottom w:val="none" w:sz="0" w:space="0" w:color="auto"/>
                                <w:right w:val="none" w:sz="0" w:space="0" w:color="auto"/>
                              </w:divBdr>
                              <w:divsChild>
                                <w:div w:id="110321146">
                                  <w:marLeft w:val="0"/>
                                  <w:marRight w:val="0"/>
                                  <w:marTop w:val="0"/>
                                  <w:marBottom w:val="0"/>
                                  <w:divBdr>
                                    <w:top w:val="none" w:sz="0" w:space="0" w:color="auto"/>
                                    <w:left w:val="none" w:sz="0" w:space="0" w:color="auto"/>
                                    <w:bottom w:val="none" w:sz="0" w:space="0" w:color="auto"/>
                                    <w:right w:val="none" w:sz="0" w:space="0" w:color="auto"/>
                                  </w:divBdr>
                                  <w:divsChild>
                                    <w:div w:id="198885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8866394">
      <w:bodyDiv w:val="1"/>
      <w:marLeft w:val="0"/>
      <w:marRight w:val="0"/>
      <w:marTop w:val="0"/>
      <w:marBottom w:val="0"/>
      <w:divBdr>
        <w:top w:val="none" w:sz="0" w:space="0" w:color="auto"/>
        <w:left w:val="none" w:sz="0" w:space="0" w:color="auto"/>
        <w:bottom w:val="none" w:sz="0" w:space="0" w:color="auto"/>
        <w:right w:val="none" w:sz="0" w:space="0" w:color="auto"/>
      </w:divBdr>
      <w:divsChild>
        <w:div w:id="1469207279">
          <w:marLeft w:val="0"/>
          <w:marRight w:val="0"/>
          <w:marTop w:val="0"/>
          <w:marBottom w:val="0"/>
          <w:divBdr>
            <w:top w:val="none" w:sz="0" w:space="0" w:color="auto"/>
            <w:left w:val="none" w:sz="0" w:space="0" w:color="auto"/>
            <w:bottom w:val="none" w:sz="0" w:space="0" w:color="auto"/>
            <w:right w:val="none" w:sz="0" w:space="0" w:color="auto"/>
          </w:divBdr>
        </w:div>
        <w:div w:id="1088581545">
          <w:marLeft w:val="0"/>
          <w:marRight w:val="0"/>
          <w:marTop w:val="0"/>
          <w:marBottom w:val="0"/>
          <w:divBdr>
            <w:top w:val="none" w:sz="0" w:space="0" w:color="auto"/>
            <w:left w:val="none" w:sz="0" w:space="0" w:color="auto"/>
            <w:bottom w:val="none" w:sz="0" w:space="0" w:color="auto"/>
            <w:right w:val="none" w:sz="0" w:space="0" w:color="auto"/>
          </w:divBdr>
          <w:divsChild>
            <w:div w:id="9033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439533">
      <w:bodyDiv w:val="1"/>
      <w:marLeft w:val="0"/>
      <w:marRight w:val="0"/>
      <w:marTop w:val="0"/>
      <w:marBottom w:val="0"/>
      <w:divBdr>
        <w:top w:val="none" w:sz="0" w:space="0" w:color="auto"/>
        <w:left w:val="none" w:sz="0" w:space="0" w:color="auto"/>
        <w:bottom w:val="none" w:sz="0" w:space="0" w:color="auto"/>
        <w:right w:val="none" w:sz="0" w:space="0" w:color="auto"/>
      </w:divBdr>
      <w:divsChild>
        <w:div w:id="1460953625">
          <w:marLeft w:val="0"/>
          <w:marRight w:val="0"/>
          <w:marTop w:val="0"/>
          <w:marBottom w:val="450"/>
          <w:divBdr>
            <w:top w:val="none" w:sz="0" w:space="0" w:color="auto"/>
            <w:left w:val="none" w:sz="0" w:space="0" w:color="auto"/>
            <w:bottom w:val="single" w:sz="6" w:space="19" w:color="EEEEEE"/>
            <w:right w:val="none" w:sz="0" w:space="0" w:color="auto"/>
          </w:divBdr>
          <w:divsChild>
            <w:div w:id="869607922">
              <w:marLeft w:val="0"/>
              <w:marRight w:val="0"/>
              <w:marTop w:val="0"/>
              <w:marBottom w:val="150"/>
              <w:divBdr>
                <w:top w:val="none" w:sz="0" w:space="0" w:color="auto"/>
                <w:left w:val="none" w:sz="0" w:space="0" w:color="auto"/>
                <w:bottom w:val="none" w:sz="0" w:space="0" w:color="auto"/>
                <w:right w:val="none" w:sz="0" w:space="0" w:color="auto"/>
              </w:divBdr>
              <w:divsChild>
                <w:div w:id="2032877814">
                  <w:marLeft w:val="0"/>
                  <w:marRight w:val="0"/>
                  <w:marTop w:val="0"/>
                  <w:marBottom w:val="0"/>
                  <w:divBdr>
                    <w:top w:val="none" w:sz="0" w:space="0" w:color="auto"/>
                    <w:left w:val="none" w:sz="0" w:space="0" w:color="auto"/>
                    <w:bottom w:val="none" w:sz="0" w:space="0" w:color="auto"/>
                    <w:right w:val="none" w:sz="0" w:space="0" w:color="auto"/>
                  </w:divBdr>
                </w:div>
              </w:divsChild>
            </w:div>
            <w:div w:id="913976002">
              <w:marLeft w:val="0"/>
              <w:marRight w:val="0"/>
              <w:marTop w:val="0"/>
              <w:marBottom w:val="0"/>
              <w:divBdr>
                <w:top w:val="none" w:sz="0" w:space="0" w:color="auto"/>
                <w:left w:val="none" w:sz="0" w:space="0" w:color="auto"/>
                <w:bottom w:val="none" w:sz="0" w:space="0" w:color="auto"/>
                <w:right w:val="none" w:sz="0" w:space="0" w:color="auto"/>
              </w:divBdr>
            </w:div>
          </w:divsChild>
        </w:div>
        <w:div w:id="2010402016">
          <w:marLeft w:val="0"/>
          <w:marRight w:val="0"/>
          <w:marTop w:val="0"/>
          <w:marBottom w:val="0"/>
          <w:divBdr>
            <w:top w:val="none" w:sz="0" w:space="0" w:color="auto"/>
            <w:left w:val="none" w:sz="0" w:space="0" w:color="auto"/>
            <w:bottom w:val="none" w:sz="0" w:space="0" w:color="auto"/>
            <w:right w:val="none" w:sz="0" w:space="0" w:color="auto"/>
          </w:divBdr>
          <w:divsChild>
            <w:div w:id="1304432614">
              <w:marLeft w:val="0"/>
              <w:marRight w:val="0"/>
              <w:marTop w:val="0"/>
              <w:marBottom w:val="0"/>
              <w:divBdr>
                <w:top w:val="none" w:sz="0" w:space="0" w:color="auto"/>
                <w:left w:val="none" w:sz="0" w:space="0" w:color="auto"/>
                <w:bottom w:val="none" w:sz="0" w:space="0" w:color="auto"/>
                <w:right w:val="none" w:sz="0" w:space="0" w:color="auto"/>
              </w:divBdr>
              <w:divsChild>
                <w:div w:id="71258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522899">
      <w:bodyDiv w:val="1"/>
      <w:marLeft w:val="0"/>
      <w:marRight w:val="0"/>
      <w:marTop w:val="0"/>
      <w:marBottom w:val="0"/>
      <w:divBdr>
        <w:top w:val="none" w:sz="0" w:space="0" w:color="auto"/>
        <w:left w:val="none" w:sz="0" w:space="0" w:color="auto"/>
        <w:bottom w:val="none" w:sz="0" w:space="0" w:color="auto"/>
        <w:right w:val="none" w:sz="0" w:space="0" w:color="auto"/>
      </w:divBdr>
      <w:divsChild>
        <w:div w:id="827942868">
          <w:marLeft w:val="0"/>
          <w:marRight w:val="0"/>
          <w:marTop w:val="0"/>
          <w:marBottom w:val="150"/>
          <w:divBdr>
            <w:top w:val="none" w:sz="0" w:space="0" w:color="auto"/>
            <w:left w:val="none" w:sz="0" w:space="0" w:color="auto"/>
            <w:bottom w:val="none" w:sz="0" w:space="0" w:color="auto"/>
            <w:right w:val="none" w:sz="0" w:space="0" w:color="auto"/>
          </w:divBdr>
        </w:div>
        <w:div w:id="1638603950">
          <w:marLeft w:val="0"/>
          <w:marRight w:val="0"/>
          <w:marTop w:val="0"/>
          <w:marBottom w:val="0"/>
          <w:divBdr>
            <w:top w:val="none" w:sz="0" w:space="0" w:color="auto"/>
            <w:left w:val="none" w:sz="0" w:space="0" w:color="auto"/>
            <w:bottom w:val="none" w:sz="0" w:space="0" w:color="auto"/>
            <w:right w:val="none" w:sz="0" w:space="0" w:color="auto"/>
          </w:divBdr>
          <w:divsChild>
            <w:div w:id="1905679095">
              <w:marLeft w:val="0"/>
              <w:marRight w:val="0"/>
              <w:marTop w:val="0"/>
              <w:marBottom w:val="0"/>
              <w:divBdr>
                <w:top w:val="none" w:sz="0" w:space="0" w:color="auto"/>
                <w:left w:val="none" w:sz="0" w:space="0" w:color="auto"/>
                <w:bottom w:val="none" w:sz="0" w:space="0" w:color="auto"/>
                <w:right w:val="none" w:sz="0" w:space="0" w:color="auto"/>
              </w:divBdr>
            </w:div>
          </w:divsChild>
        </w:div>
        <w:div w:id="1687830684">
          <w:marLeft w:val="0"/>
          <w:marRight w:val="0"/>
          <w:marTop w:val="0"/>
          <w:marBottom w:val="150"/>
          <w:divBdr>
            <w:top w:val="none" w:sz="0" w:space="0" w:color="auto"/>
            <w:left w:val="none" w:sz="0" w:space="0" w:color="auto"/>
            <w:bottom w:val="none" w:sz="0" w:space="0" w:color="auto"/>
            <w:right w:val="none" w:sz="0" w:space="0" w:color="auto"/>
          </w:divBdr>
          <w:divsChild>
            <w:div w:id="55956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171667">
      <w:bodyDiv w:val="1"/>
      <w:marLeft w:val="0"/>
      <w:marRight w:val="0"/>
      <w:marTop w:val="0"/>
      <w:marBottom w:val="0"/>
      <w:divBdr>
        <w:top w:val="none" w:sz="0" w:space="0" w:color="auto"/>
        <w:left w:val="none" w:sz="0" w:space="0" w:color="auto"/>
        <w:bottom w:val="none" w:sz="0" w:space="0" w:color="auto"/>
        <w:right w:val="none" w:sz="0" w:space="0" w:color="auto"/>
      </w:divBdr>
      <w:divsChild>
        <w:div w:id="1397170617">
          <w:marLeft w:val="0"/>
          <w:marRight w:val="0"/>
          <w:marTop w:val="0"/>
          <w:marBottom w:val="0"/>
          <w:divBdr>
            <w:top w:val="none" w:sz="0" w:space="0" w:color="auto"/>
            <w:left w:val="none" w:sz="0" w:space="0" w:color="auto"/>
            <w:bottom w:val="dotted" w:sz="6" w:space="4" w:color="DDDDDD"/>
            <w:right w:val="none" w:sz="0" w:space="0" w:color="auto"/>
          </w:divBdr>
        </w:div>
      </w:divsChild>
    </w:div>
    <w:div w:id="1510287691">
      <w:bodyDiv w:val="1"/>
      <w:marLeft w:val="0"/>
      <w:marRight w:val="0"/>
      <w:marTop w:val="0"/>
      <w:marBottom w:val="0"/>
      <w:divBdr>
        <w:top w:val="none" w:sz="0" w:space="0" w:color="auto"/>
        <w:left w:val="none" w:sz="0" w:space="0" w:color="auto"/>
        <w:bottom w:val="none" w:sz="0" w:space="0" w:color="auto"/>
        <w:right w:val="none" w:sz="0" w:space="0" w:color="auto"/>
      </w:divBdr>
      <w:divsChild>
        <w:div w:id="912474986">
          <w:marLeft w:val="0"/>
          <w:marRight w:val="0"/>
          <w:marTop w:val="0"/>
          <w:marBottom w:val="0"/>
          <w:divBdr>
            <w:top w:val="none" w:sz="0" w:space="0" w:color="auto"/>
            <w:left w:val="none" w:sz="0" w:space="0" w:color="auto"/>
            <w:bottom w:val="none" w:sz="0" w:space="0" w:color="auto"/>
            <w:right w:val="none" w:sz="0" w:space="0" w:color="auto"/>
          </w:divBdr>
          <w:divsChild>
            <w:div w:id="940794384">
              <w:marLeft w:val="0"/>
              <w:marRight w:val="0"/>
              <w:marTop w:val="0"/>
              <w:marBottom w:val="0"/>
              <w:divBdr>
                <w:top w:val="none" w:sz="0" w:space="0" w:color="auto"/>
                <w:left w:val="none" w:sz="0" w:space="0" w:color="auto"/>
                <w:bottom w:val="none" w:sz="0" w:space="0" w:color="auto"/>
                <w:right w:val="none" w:sz="0" w:space="0" w:color="auto"/>
              </w:divBdr>
              <w:divsChild>
                <w:div w:id="1531333078">
                  <w:marLeft w:val="0"/>
                  <w:marRight w:val="0"/>
                  <w:marTop w:val="0"/>
                  <w:marBottom w:val="0"/>
                  <w:divBdr>
                    <w:top w:val="none" w:sz="0" w:space="0" w:color="auto"/>
                    <w:left w:val="none" w:sz="0" w:space="0" w:color="auto"/>
                    <w:bottom w:val="none" w:sz="0" w:space="0" w:color="auto"/>
                    <w:right w:val="none" w:sz="0" w:space="0" w:color="auto"/>
                  </w:divBdr>
                  <w:divsChild>
                    <w:div w:id="328410771">
                      <w:marLeft w:val="0"/>
                      <w:marRight w:val="0"/>
                      <w:marTop w:val="0"/>
                      <w:marBottom w:val="0"/>
                      <w:divBdr>
                        <w:top w:val="none" w:sz="0" w:space="0" w:color="auto"/>
                        <w:left w:val="none" w:sz="0" w:space="0" w:color="auto"/>
                        <w:bottom w:val="none" w:sz="0" w:space="0" w:color="auto"/>
                        <w:right w:val="none" w:sz="0" w:space="0" w:color="auto"/>
                      </w:divBdr>
                      <w:divsChild>
                        <w:div w:id="766265573">
                          <w:marLeft w:val="0"/>
                          <w:marRight w:val="0"/>
                          <w:marTop w:val="0"/>
                          <w:marBottom w:val="0"/>
                          <w:divBdr>
                            <w:top w:val="none" w:sz="0" w:space="0" w:color="auto"/>
                            <w:left w:val="none" w:sz="0" w:space="0" w:color="auto"/>
                            <w:bottom w:val="none" w:sz="0" w:space="0" w:color="auto"/>
                            <w:right w:val="none" w:sz="0" w:space="0" w:color="auto"/>
                          </w:divBdr>
                          <w:divsChild>
                            <w:div w:id="701635544">
                              <w:marLeft w:val="0"/>
                              <w:marRight w:val="225"/>
                              <w:marTop w:val="0"/>
                              <w:marBottom w:val="0"/>
                              <w:divBdr>
                                <w:top w:val="none" w:sz="0" w:space="0" w:color="auto"/>
                                <w:left w:val="none" w:sz="0" w:space="0" w:color="auto"/>
                                <w:bottom w:val="none" w:sz="0" w:space="0" w:color="auto"/>
                                <w:right w:val="none" w:sz="0" w:space="0" w:color="auto"/>
                              </w:divBdr>
                              <w:divsChild>
                                <w:div w:id="335810515">
                                  <w:marLeft w:val="0"/>
                                  <w:marRight w:val="0"/>
                                  <w:marTop w:val="0"/>
                                  <w:marBottom w:val="0"/>
                                  <w:divBdr>
                                    <w:top w:val="none" w:sz="0" w:space="0" w:color="auto"/>
                                    <w:left w:val="none" w:sz="0" w:space="0" w:color="auto"/>
                                    <w:bottom w:val="none" w:sz="0" w:space="0" w:color="auto"/>
                                    <w:right w:val="none" w:sz="0" w:space="0" w:color="auto"/>
                                  </w:divBdr>
                                  <w:divsChild>
                                    <w:div w:id="142483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362947">
      <w:bodyDiv w:val="1"/>
      <w:marLeft w:val="0"/>
      <w:marRight w:val="0"/>
      <w:marTop w:val="0"/>
      <w:marBottom w:val="0"/>
      <w:divBdr>
        <w:top w:val="none" w:sz="0" w:space="0" w:color="auto"/>
        <w:left w:val="none" w:sz="0" w:space="0" w:color="auto"/>
        <w:bottom w:val="none" w:sz="0" w:space="0" w:color="auto"/>
        <w:right w:val="none" w:sz="0" w:space="0" w:color="auto"/>
      </w:divBdr>
      <w:divsChild>
        <w:div w:id="237598731">
          <w:marLeft w:val="0"/>
          <w:marRight w:val="0"/>
          <w:marTop w:val="0"/>
          <w:marBottom w:val="180"/>
          <w:divBdr>
            <w:top w:val="none" w:sz="0" w:space="0" w:color="auto"/>
            <w:left w:val="none" w:sz="0" w:space="0" w:color="auto"/>
            <w:bottom w:val="none" w:sz="0" w:space="0" w:color="auto"/>
            <w:right w:val="none" w:sz="0" w:space="0" w:color="auto"/>
          </w:divBdr>
        </w:div>
      </w:divsChild>
    </w:div>
    <w:div w:id="1510482749">
      <w:bodyDiv w:val="1"/>
      <w:marLeft w:val="0"/>
      <w:marRight w:val="0"/>
      <w:marTop w:val="0"/>
      <w:marBottom w:val="0"/>
      <w:divBdr>
        <w:top w:val="none" w:sz="0" w:space="0" w:color="auto"/>
        <w:left w:val="none" w:sz="0" w:space="0" w:color="auto"/>
        <w:bottom w:val="none" w:sz="0" w:space="0" w:color="auto"/>
        <w:right w:val="none" w:sz="0" w:space="0" w:color="auto"/>
      </w:divBdr>
      <w:divsChild>
        <w:div w:id="1845388634">
          <w:marLeft w:val="0"/>
          <w:marRight w:val="0"/>
          <w:marTop w:val="0"/>
          <w:marBottom w:val="0"/>
          <w:divBdr>
            <w:top w:val="none" w:sz="0" w:space="0" w:color="auto"/>
            <w:left w:val="none" w:sz="0" w:space="0" w:color="auto"/>
            <w:bottom w:val="none" w:sz="0" w:space="0" w:color="auto"/>
            <w:right w:val="none" w:sz="0" w:space="0" w:color="auto"/>
          </w:divBdr>
        </w:div>
      </w:divsChild>
    </w:div>
    <w:div w:id="1512328939">
      <w:bodyDiv w:val="1"/>
      <w:marLeft w:val="0"/>
      <w:marRight w:val="0"/>
      <w:marTop w:val="0"/>
      <w:marBottom w:val="0"/>
      <w:divBdr>
        <w:top w:val="none" w:sz="0" w:space="0" w:color="auto"/>
        <w:left w:val="none" w:sz="0" w:space="0" w:color="auto"/>
        <w:bottom w:val="none" w:sz="0" w:space="0" w:color="auto"/>
        <w:right w:val="none" w:sz="0" w:space="0" w:color="auto"/>
      </w:divBdr>
    </w:div>
    <w:div w:id="1512527342">
      <w:bodyDiv w:val="1"/>
      <w:marLeft w:val="0"/>
      <w:marRight w:val="0"/>
      <w:marTop w:val="0"/>
      <w:marBottom w:val="0"/>
      <w:divBdr>
        <w:top w:val="none" w:sz="0" w:space="0" w:color="auto"/>
        <w:left w:val="none" w:sz="0" w:space="0" w:color="auto"/>
        <w:bottom w:val="none" w:sz="0" w:space="0" w:color="auto"/>
        <w:right w:val="none" w:sz="0" w:space="0" w:color="auto"/>
      </w:divBdr>
      <w:divsChild>
        <w:div w:id="377247080">
          <w:marLeft w:val="0"/>
          <w:marRight w:val="0"/>
          <w:marTop w:val="0"/>
          <w:marBottom w:val="0"/>
          <w:divBdr>
            <w:top w:val="none" w:sz="0" w:space="0" w:color="auto"/>
            <w:left w:val="none" w:sz="0" w:space="0" w:color="auto"/>
            <w:bottom w:val="none" w:sz="0" w:space="0" w:color="auto"/>
            <w:right w:val="none" w:sz="0" w:space="0" w:color="auto"/>
          </w:divBdr>
        </w:div>
        <w:div w:id="526062284">
          <w:marLeft w:val="0"/>
          <w:marRight w:val="150"/>
          <w:marTop w:val="0"/>
          <w:marBottom w:val="0"/>
          <w:divBdr>
            <w:top w:val="none" w:sz="0" w:space="0" w:color="auto"/>
            <w:left w:val="none" w:sz="0" w:space="0" w:color="auto"/>
            <w:bottom w:val="none" w:sz="0" w:space="0" w:color="auto"/>
            <w:right w:val="none" w:sz="0" w:space="0" w:color="auto"/>
          </w:divBdr>
        </w:div>
        <w:div w:id="1638103221">
          <w:marLeft w:val="0"/>
          <w:marRight w:val="0"/>
          <w:marTop w:val="0"/>
          <w:marBottom w:val="0"/>
          <w:divBdr>
            <w:top w:val="none" w:sz="0" w:space="0" w:color="auto"/>
            <w:left w:val="none" w:sz="0" w:space="0" w:color="auto"/>
            <w:bottom w:val="none" w:sz="0" w:space="0" w:color="auto"/>
            <w:right w:val="none" w:sz="0" w:space="0" w:color="auto"/>
          </w:divBdr>
        </w:div>
      </w:divsChild>
    </w:div>
    <w:div w:id="1512792547">
      <w:bodyDiv w:val="1"/>
      <w:marLeft w:val="0"/>
      <w:marRight w:val="0"/>
      <w:marTop w:val="0"/>
      <w:marBottom w:val="0"/>
      <w:divBdr>
        <w:top w:val="none" w:sz="0" w:space="0" w:color="auto"/>
        <w:left w:val="none" w:sz="0" w:space="0" w:color="auto"/>
        <w:bottom w:val="none" w:sz="0" w:space="0" w:color="auto"/>
        <w:right w:val="none" w:sz="0" w:space="0" w:color="auto"/>
      </w:divBdr>
    </w:div>
    <w:div w:id="1513182537">
      <w:bodyDiv w:val="1"/>
      <w:marLeft w:val="0"/>
      <w:marRight w:val="0"/>
      <w:marTop w:val="0"/>
      <w:marBottom w:val="0"/>
      <w:divBdr>
        <w:top w:val="none" w:sz="0" w:space="0" w:color="auto"/>
        <w:left w:val="none" w:sz="0" w:space="0" w:color="auto"/>
        <w:bottom w:val="none" w:sz="0" w:space="0" w:color="auto"/>
        <w:right w:val="none" w:sz="0" w:space="0" w:color="auto"/>
      </w:divBdr>
      <w:divsChild>
        <w:div w:id="1804881464">
          <w:marLeft w:val="0"/>
          <w:marRight w:val="0"/>
          <w:marTop w:val="0"/>
          <w:marBottom w:val="0"/>
          <w:divBdr>
            <w:top w:val="none" w:sz="0" w:space="0" w:color="auto"/>
            <w:left w:val="none" w:sz="0" w:space="0" w:color="auto"/>
            <w:bottom w:val="none" w:sz="0" w:space="0" w:color="auto"/>
            <w:right w:val="none" w:sz="0" w:space="0" w:color="auto"/>
          </w:divBdr>
          <w:divsChild>
            <w:div w:id="2081168679">
              <w:marLeft w:val="0"/>
              <w:marRight w:val="0"/>
              <w:marTop w:val="0"/>
              <w:marBottom w:val="0"/>
              <w:divBdr>
                <w:top w:val="none" w:sz="0" w:space="0" w:color="auto"/>
                <w:left w:val="none" w:sz="0" w:space="0" w:color="auto"/>
                <w:bottom w:val="none" w:sz="0" w:space="0" w:color="auto"/>
                <w:right w:val="none" w:sz="0" w:space="0" w:color="auto"/>
              </w:divBdr>
              <w:divsChild>
                <w:div w:id="374740453">
                  <w:marLeft w:val="0"/>
                  <w:marRight w:val="0"/>
                  <w:marTop w:val="0"/>
                  <w:marBottom w:val="0"/>
                  <w:divBdr>
                    <w:top w:val="none" w:sz="0" w:space="0" w:color="auto"/>
                    <w:left w:val="none" w:sz="0" w:space="0" w:color="auto"/>
                    <w:bottom w:val="none" w:sz="0" w:space="0" w:color="auto"/>
                    <w:right w:val="none" w:sz="0" w:space="0" w:color="auto"/>
                  </w:divBdr>
                  <w:divsChild>
                    <w:div w:id="149833690">
                      <w:marLeft w:val="0"/>
                      <w:marRight w:val="0"/>
                      <w:marTop w:val="0"/>
                      <w:marBottom w:val="0"/>
                      <w:divBdr>
                        <w:top w:val="none" w:sz="0" w:space="0" w:color="auto"/>
                        <w:left w:val="none" w:sz="0" w:space="0" w:color="auto"/>
                        <w:bottom w:val="none" w:sz="0" w:space="0" w:color="auto"/>
                        <w:right w:val="none" w:sz="0" w:space="0" w:color="auto"/>
                      </w:divBdr>
                      <w:divsChild>
                        <w:div w:id="285081827">
                          <w:marLeft w:val="0"/>
                          <w:marRight w:val="0"/>
                          <w:marTop w:val="0"/>
                          <w:marBottom w:val="0"/>
                          <w:divBdr>
                            <w:top w:val="none" w:sz="0" w:space="0" w:color="auto"/>
                            <w:left w:val="none" w:sz="0" w:space="0" w:color="auto"/>
                            <w:bottom w:val="none" w:sz="0" w:space="0" w:color="auto"/>
                            <w:right w:val="none" w:sz="0" w:space="0" w:color="auto"/>
                          </w:divBdr>
                          <w:divsChild>
                            <w:div w:id="2079133010">
                              <w:marLeft w:val="0"/>
                              <w:marRight w:val="0"/>
                              <w:marTop w:val="0"/>
                              <w:marBottom w:val="0"/>
                              <w:divBdr>
                                <w:top w:val="none" w:sz="0" w:space="0" w:color="auto"/>
                                <w:left w:val="none" w:sz="0" w:space="0" w:color="auto"/>
                                <w:bottom w:val="none" w:sz="0" w:space="0" w:color="auto"/>
                                <w:right w:val="none" w:sz="0" w:space="0" w:color="auto"/>
                              </w:divBdr>
                              <w:divsChild>
                                <w:div w:id="337276355">
                                  <w:marLeft w:val="0"/>
                                  <w:marRight w:val="0"/>
                                  <w:marTop w:val="0"/>
                                  <w:marBottom w:val="0"/>
                                  <w:divBdr>
                                    <w:top w:val="none" w:sz="0" w:space="0" w:color="auto"/>
                                    <w:left w:val="none" w:sz="0" w:space="0" w:color="auto"/>
                                    <w:bottom w:val="none" w:sz="0" w:space="0" w:color="auto"/>
                                    <w:right w:val="none" w:sz="0" w:space="0" w:color="auto"/>
                                  </w:divBdr>
                                  <w:divsChild>
                                    <w:div w:id="1963532784">
                                      <w:marLeft w:val="0"/>
                                      <w:marRight w:val="0"/>
                                      <w:marTop w:val="0"/>
                                      <w:marBottom w:val="0"/>
                                      <w:divBdr>
                                        <w:top w:val="none" w:sz="0" w:space="0" w:color="auto"/>
                                        <w:left w:val="none" w:sz="0" w:space="0" w:color="auto"/>
                                        <w:bottom w:val="none" w:sz="0" w:space="0" w:color="auto"/>
                                        <w:right w:val="none" w:sz="0" w:space="0" w:color="auto"/>
                                      </w:divBdr>
                                      <w:divsChild>
                                        <w:div w:id="94693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3184648">
      <w:bodyDiv w:val="1"/>
      <w:marLeft w:val="0"/>
      <w:marRight w:val="0"/>
      <w:marTop w:val="0"/>
      <w:marBottom w:val="0"/>
      <w:divBdr>
        <w:top w:val="none" w:sz="0" w:space="0" w:color="auto"/>
        <w:left w:val="none" w:sz="0" w:space="0" w:color="auto"/>
        <w:bottom w:val="none" w:sz="0" w:space="0" w:color="auto"/>
        <w:right w:val="none" w:sz="0" w:space="0" w:color="auto"/>
      </w:divBdr>
      <w:divsChild>
        <w:div w:id="1478959515">
          <w:marLeft w:val="0"/>
          <w:marRight w:val="0"/>
          <w:marTop w:val="0"/>
          <w:marBottom w:val="0"/>
          <w:divBdr>
            <w:top w:val="none" w:sz="0" w:space="0" w:color="auto"/>
            <w:left w:val="none" w:sz="0" w:space="0" w:color="auto"/>
            <w:bottom w:val="dotted" w:sz="6" w:space="4" w:color="DDDDDD"/>
            <w:right w:val="none" w:sz="0" w:space="0" w:color="auto"/>
          </w:divBdr>
        </w:div>
      </w:divsChild>
    </w:div>
    <w:div w:id="1513252669">
      <w:bodyDiv w:val="1"/>
      <w:marLeft w:val="0"/>
      <w:marRight w:val="0"/>
      <w:marTop w:val="0"/>
      <w:marBottom w:val="0"/>
      <w:divBdr>
        <w:top w:val="none" w:sz="0" w:space="0" w:color="auto"/>
        <w:left w:val="none" w:sz="0" w:space="0" w:color="auto"/>
        <w:bottom w:val="none" w:sz="0" w:space="0" w:color="auto"/>
        <w:right w:val="none" w:sz="0" w:space="0" w:color="auto"/>
      </w:divBdr>
      <w:divsChild>
        <w:div w:id="1021010363">
          <w:marLeft w:val="0"/>
          <w:marRight w:val="0"/>
          <w:marTop w:val="0"/>
          <w:marBottom w:val="0"/>
          <w:divBdr>
            <w:top w:val="none" w:sz="0" w:space="0" w:color="auto"/>
            <w:left w:val="none" w:sz="0" w:space="0" w:color="auto"/>
            <w:bottom w:val="none" w:sz="0" w:space="0" w:color="auto"/>
            <w:right w:val="none" w:sz="0" w:space="0" w:color="auto"/>
          </w:divBdr>
          <w:divsChild>
            <w:div w:id="733893930">
              <w:marLeft w:val="0"/>
              <w:marRight w:val="0"/>
              <w:marTop w:val="0"/>
              <w:marBottom w:val="0"/>
              <w:divBdr>
                <w:top w:val="none" w:sz="0" w:space="0" w:color="auto"/>
                <w:left w:val="none" w:sz="0" w:space="0" w:color="auto"/>
                <w:bottom w:val="none" w:sz="0" w:space="0" w:color="auto"/>
                <w:right w:val="none" w:sz="0" w:space="0" w:color="auto"/>
              </w:divBdr>
              <w:divsChild>
                <w:div w:id="90516798">
                  <w:marLeft w:val="0"/>
                  <w:marRight w:val="0"/>
                  <w:marTop w:val="0"/>
                  <w:marBottom w:val="0"/>
                  <w:divBdr>
                    <w:top w:val="none" w:sz="0" w:space="0" w:color="auto"/>
                    <w:left w:val="none" w:sz="0" w:space="0" w:color="auto"/>
                    <w:bottom w:val="none" w:sz="0" w:space="0" w:color="auto"/>
                    <w:right w:val="none" w:sz="0" w:space="0" w:color="auto"/>
                  </w:divBdr>
                  <w:divsChild>
                    <w:div w:id="1895657190">
                      <w:marLeft w:val="0"/>
                      <w:marRight w:val="0"/>
                      <w:marTop w:val="0"/>
                      <w:marBottom w:val="0"/>
                      <w:divBdr>
                        <w:top w:val="none" w:sz="0" w:space="0" w:color="auto"/>
                        <w:left w:val="none" w:sz="0" w:space="0" w:color="auto"/>
                        <w:bottom w:val="none" w:sz="0" w:space="0" w:color="auto"/>
                        <w:right w:val="none" w:sz="0" w:space="0" w:color="auto"/>
                      </w:divBdr>
                      <w:divsChild>
                        <w:div w:id="127600173">
                          <w:marLeft w:val="0"/>
                          <w:marRight w:val="0"/>
                          <w:marTop w:val="0"/>
                          <w:marBottom w:val="0"/>
                          <w:divBdr>
                            <w:top w:val="none" w:sz="0" w:space="0" w:color="auto"/>
                            <w:left w:val="none" w:sz="0" w:space="0" w:color="auto"/>
                            <w:bottom w:val="none" w:sz="0" w:space="0" w:color="auto"/>
                            <w:right w:val="none" w:sz="0" w:space="0" w:color="auto"/>
                          </w:divBdr>
                          <w:divsChild>
                            <w:div w:id="800534608">
                              <w:marLeft w:val="0"/>
                              <w:marRight w:val="0"/>
                              <w:marTop w:val="0"/>
                              <w:marBottom w:val="0"/>
                              <w:divBdr>
                                <w:top w:val="none" w:sz="0" w:space="0" w:color="auto"/>
                                <w:left w:val="none" w:sz="0" w:space="0" w:color="auto"/>
                                <w:bottom w:val="none" w:sz="0" w:space="0" w:color="auto"/>
                                <w:right w:val="none" w:sz="0" w:space="0" w:color="auto"/>
                              </w:divBdr>
                              <w:divsChild>
                                <w:div w:id="1586068069">
                                  <w:marLeft w:val="0"/>
                                  <w:marRight w:val="0"/>
                                  <w:marTop w:val="0"/>
                                  <w:marBottom w:val="0"/>
                                  <w:divBdr>
                                    <w:top w:val="none" w:sz="0" w:space="0" w:color="auto"/>
                                    <w:left w:val="none" w:sz="0" w:space="0" w:color="auto"/>
                                    <w:bottom w:val="none" w:sz="0" w:space="0" w:color="auto"/>
                                    <w:right w:val="none" w:sz="0" w:space="0" w:color="auto"/>
                                  </w:divBdr>
                                  <w:divsChild>
                                    <w:div w:id="1112898931">
                                      <w:marLeft w:val="0"/>
                                      <w:marRight w:val="0"/>
                                      <w:marTop w:val="0"/>
                                      <w:marBottom w:val="0"/>
                                      <w:divBdr>
                                        <w:top w:val="none" w:sz="0" w:space="0" w:color="auto"/>
                                        <w:left w:val="none" w:sz="0" w:space="0" w:color="auto"/>
                                        <w:bottom w:val="none" w:sz="0" w:space="0" w:color="auto"/>
                                        <w:right w:val="none" w:sz="0" w:space="0" w:color="auto"/>
                                      </w:divBdr>
                                      <w:divsChild>
                                        <w:div w:id="622200347">
                                          <w:marLeft w:val="0"/>
                                          <w:marRight w:val="0"/>
                                          <w:marTop w:val="0"/>
                                          <w:marBottom w:val="0"/>
                                          <w:divBdr>
                                            <w:top w:val="none" w:sz="0" w:space="0" w:color="auto"/>
                                            <w:left w:val="none" w:sz="0" w:space="0" w:color="auto"/>
                                            <w:bottom w:val="none" w:sz="0" w:space="0" w:color="auto"/>
                                            <w:right w:val="none" w:sz="0" w:space="0" w:color="auto"/>
                                          </w:divBdr>
                                          <w:divsChild>
                                            <w:div w:id="346754824">
                                              <w:marLeft w:val="0"/>
                                              <w:marRight w:val="0"/>
                                              <w:marTop w:val="0"/>
                                              <w:marBottom w:val="0"/>
                                              <w:divBdr>
                                                <w:top w:val="none" w:sz="0" w:space="0" w:color="auto"/>
                                                <w:left w:val="none" w:sz="0" w:space="0" w:color="auto"/>
                                                <w:bottom w:val="none" w:sz="0" w:space="0" w:color="auto"/>
                                                <w:right w:val="none" w:sz="0" w:space="0" w:color="auto"/>
                                              </w:divBdr>
                                              <w:divsChild>
                                                <w:div w:id="8619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3371043">
      <w:bodyDiv w:val="1"/>
      <w:marLeft w:val="0"/>
      <w:marRight w:val="0"/>
      <w:marTop w:val="0"/>
      <w:marBottom w:val="0"/>
      <w:divBdr>
        <w:top w:val="none" w:sz="0" w:space="0" w:color="auto"/>
        <w:left w:val="none" w:sz="0" w:space="0" w:color="auto"/>
        <w:bottom w:val="none" w:sz="0" w:space="0" w:color="auto"/>
        <w:right w:val="none" w:sz="0" w:space="0" w:color="auto"/>
      </w:divBdr>
      <w:divsChild>
        <w:div w:id="258878062">
          <w:marLeft w:val="0"/>
          <w:marRight w:val="0"/>
          <w:marTop w:val="0"/>
          <w:marBottom w:val="0"/>
          <w:divBdr>
            <w:top w:val="none" w:sz="0" w:space="0" w:color="auto"/>
            <w:left w:val="none" w:sz="0" w:space="0" w:color="auto"/>
            <w:bottom w:val="none" w:sz="0" w:space="0" w:color="auto"/>
            <w:right w:val="none" w:sz="0" w:space="0" w:color="auto"/>
          </w:divBdr>
          <w:divsChild>
            <w:div w:id="759331372">
              <w:marLeft w:val="0"/>
              <w:marRight w:val="0"/>
              <w:marTop w:val="0"/>
              <w:marBottom w:val="0"/>
              <w:divBdr>
                <w:top w:val="none" w:sz="0" w:space="0" w:color="auto"/>
                <w:left w:val="none" w:sz="0" w:space="0" w:color="auto"/>
                <w:bottom w:val="none" w:sz="0" w:space="0" w:color="auto"/>
                <w:right w:val="none" w:sz="0" w:space="0" w:color="auto"/>
              </w:divBdr>
              <w:divsChild>
                <w:div w:id="1068846143">
                  <w:marLeft w:val="0"/>
                  <w:marRight w:val="0"/>
                  <w:marTop w:val="120"/>
                  <w:marBottom w:val="0"/>
                  <w:divBdr>
                    <w:top w:val="none" w:sz="0" w:space="0" w:color="auto"/>
                    <w:left w:val="none" w:sz="0" w:space="0" w:color="auto"/>
                    <w:bottom w:val="none" w:sz="0" w:space="0" w:color="auto"/>
                    <w:right w:val="none" w:sz="0" w:space="0" w:color="auto"/>
                  </w:divBdr>
                  <w:divsChild>
                    <w:div w:id="899553777">
                      <w:marLeft w:val="0"/>
                      <w:marRight w:val="0"/>
                      <w:marTop w:val="2067"/>
                      <w:marBottom w:val="0"/>
                      <w:divBdr>
                        <w:top w:val="none" w:sz="0" w:space="0" w:color="auto"/>
                        <w:left w:val="none" w:sz="0" w:space="0" w:color="auto"/>
                        <w:bottom w:val="none" w:sz="0" w:space="0" w:color="auto"/>
                        <w:right w:val="none" w:sz="0" w:space="0" w:color="auto"/>
                      </w:divBdr>
                      <w:divsChild>
                        <w:div w:id="1169101126">
                          <w:marLeft w:val="0"/>
                          <w:marRight w:val="0"/>
                          <w:marTop w:val="0"/>
                          <w:marBottom w:val="0"/>
                          <w:divBdr>
                            <w:top w:val="none" w:sz="0" w:space="0" w:color="auto"/>
                            <w:left w:val="none" w:sz="0" w:space="0" w:color="auto"/>
                            <w:bottom w:val="none" w:sz="0" w:space="0" w:color="auto"/>
                            <w:right w:val="none" w:sz="0" w:space="0" w:color="auto"/>
                          </w:divBdr>
                          <w:divsChild>
                            <w:div w:id="1608653312">
                              <w:marLeft w:val="0"/>
                              <w:marRight w:val="0"/>
                              <w:marTop w:val="240"/>
                              <w:marBottom w:val="360"/>
                              <w:divBdr>
                                <w:top w:val="none" w:sz="0" w:space="0" w:color="auto"/>
                                <w:left w:val="none" w:sz="0" w:space="0" w:color="auto"/>
                                <w:bottom w:val="none" w:sz="0" w:space="0" w:color="auto"/>
                                <w:right w:val="none" w:sz="0" w:space="0" w:color="auto"/>
                              </w:divBdr>
                              <w:divsChild>
                                <w:div w:id="722680652">
                                  <w:marLeft w:val="0"/>
                                  <w:marRight w:val="0"/>
                                  <w:marTop w:val="0"/>
                                  <w:marBottom w:val="0"/>
                                  <w:divBdr>
                                    <w:top w:val="none" w:sz="0" w:space="0" w:color="auto"/>
                                    <w:left w:val="none" w:sz="0" w:space="0" w:color="auto"/>
                                    <w:bottom w:val="none" w:sz="0" w:space="0" w:color="auto"/>
                                    <w:right w:val="none" w:sz="0" w:space="0" w:color="auto"/>
                                  </w:divBdr>
                                </w:div>
                              </w:divsChild>
                            </w:div>
                            <w:div w:id="1688287116">
                              <w:marLeft w:val="0"/>
                              <w:marRight w:val="0"/>
                              <w:marTop w:val="0"/>
                              <w:marBottom w:val="0"/>
                              <w:divBdr>
                                <w:top w:val="none" w:sz="0" w:space="0" w:color="auto"/>
                                <w:left w:val="none" w:sz="0" w:space="0" w:color="auto"/>
                                <w:bottom w:val="none" w:sz="0" w:space="0" w:color="auto"/>
                                <w:right w:val="none" w:sz="0" w:space="0" w:color="auto"/>
                              </w:divBdr>
                              <w:divsChild>
                                <w:div w:id="2022854117">
                                  <w:marLeft w:val="0"/>
                                  <w:marRight w:val="0"/>
                                  <w:marTop w:val="51"/>
                                  <w:marBottom w:val="136"/>
                                  <w:divBdr>
                                    <w:top w:val="none" w:sz="0" w:space="0" w:color="auto"/>
                                    <w:left w:val="none" w:sz="0" w:space="0" w:color="auto"/>
                                    <w:bottom w:val="none" w:sz="0" w:space="0" w:color="auto"/>
                                    <w:right w:val="none" w:sz="0" w:space="0" w:color="auto"/>
                                  </w:divBdr>
                                  <w:divsChild>
                                    <w:div w:id="626130987">
                                      <w:marLeft w:val="0"/>
                                      <w:marRight w:val="0"/>
                                      <w:marTop w:val="0"/>
                                      <w:marBottom w:val="0"/>
                                      <w:divBdr>
                                        <w:top w:val="none" w:sz="0" w:space="0" w:color="auto"/>
                                        <w:left w:val="none" w:sz="0" w:space="0" w:color="auto"/>
                                        <w:bottom w:val="none" w:sz="0" w:space="0" w:color="auto"/>
                                        <w:right w:val="none" w:sz="0" w:space="0" w:color="auto"/>
                                      </w:divBdr>
                                      <w:divsChild>
                                        <w:div w:id="945696255">
                                          <w:marLeft w:val="0"/>
                                          <w:marRight w:val="51"/>
                                          <w:marTop w:val="0"/>
                                          <w:marBottom w:val="0"/>
                                          <w:divBdr>
                                            <w:top w:val="none" w:sz="0" w:space="0" w:color="auto"/>
                                            <w:left w:val="none" w:sz="0" w:space="0" w:color="auto"/>
                                            <w:bottom w:val="none" w:sz="0" w:space="0" w:color="auto"/>
                                            <w:right w:val="none" w:sz="0" w:space="0" w:color="auto"/>
                                          </w:divBdr>
                                        </w:div>
                                      </w:divsChild>
                                    </w:div>
                                    <w:div w:id="1817339569">
                                      <w:marLeft w:val="0"/>
                                      <w:marRight w:val="0"/>
                                      <w:marTop w:val="0"/>
                                      <w:marBottom w:val="0"/>
                                      <w:divBdr>
                                        <w:top w:val="none" w:sz="0" w:space="0" w:color="auto"/>
                                        <w:left w:val="none" w:sz="0" w:space="0" w:color="auto"/>
                                        <w:bottom w:val="none" w:sz="0" w:space="0" w:color="auto"/>
                                        <w:right w:val="none" w:sz="0" w:space="0" w:color="auto"/>
                                      </w:divBdr>
                                      <w:divsChild>
                                        <w:div w:id="2023124449">
                                          <w:marLeft w:val="0"/>
                                          <w:marRight w:val="51"/>
                                          <w:marTop w:val="0"/>
                                          <w:marBottom w:val="0"/>
                                          <w:divBdr>
                                            <w:top w:val="none" w:sz="0" w:space="0" w:color="auto"/>
                                            <w:left w:val="none" w:sz="0" w:space="0" w:color="auto"/>
                                            <w:bottom w:val="none" w:sz="0" w:space="0" w:color="auto"/>
                                            <w:right w:val="none" w:sz="0" w:space="0" w:color="auto"/>
                                          </w:divBdr>
                                        </w:div>
                                      </w:divsChild>
                                    </w:div>
                                  </w:divsChild>
                                </w:div>
                              </w:divsChild>
                            </w:div>
                            <w:div w:id="1790121333">
                              <w:marLeft w:val="915"/>
                              <w:marRight w:val="0"/>
                              <w:marTop w:val="0"/>
                              <w:marBottom w:val="0"/>
                              <w:divBdr>
                                <w:top w:val="none" w:sz="0" w:space="0" w:color="auto"/>
                                <w:left w:val="none" w:sz="0" w:space="0" w:color="auto"/>
                                <w:bottom w:val="none" w:sz="0" w:space="0" w:color="auto"/>
                                <w:right w:val="none" w:sz="0" w:space="0" w:color="auto"/>
                              </w:divBdr>
                              <w:divsChild>
                                <w:div w:id="21377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3570291">
      <w:bodyDiv w:val="1"/>
      <w:marLeft w:val="0"/>
      <w:marRight w:val="0"/>
      <w:marTop w:val="0"/>
      <w:marBottom w:val="0"/>
      <w:divBdr>
        <w:top w:val="none" w:sz="0" w:space="0" w:color="auto"/>
        <w:left w:val="none" w:sz="0" w:space="0" w:color="auto"/>
        <w:bottom w:val="none" w:sz="0" w:space="0" w:color="auto"/>
        <w:right w:val="none" w:sz="0" w:space="0" w:color="auto"/>
      </w:divBdr>
    </w:div>
    <w:div w:id="1513571386">
      <w:bodyDiv w:val="1"/>
      <w:marLeft w:val="0"/>
      <w:marRight w:val="0"/>
      <w:marTop w:val="0"/>
      <w:marBottom w:val="0"/>
      <w:divBdr>
        <w:top w:val="none" w:sz="0" w:space="0" w:color="auto"/>
        <w:left w:val="none" w:sz="0" w:space="0" w:color="auto"/>
        <w:bottom w:val="none" w:sz="0" w:space="0" w:color="auto"/>
        <w:right w:val="none" w:sz="0" w:space="0" w:color="auto"/>
      </w:divBdr>
      <w:divsChild>
        <w:div w:id="290013634">
          <w:marLeft w:val="0"/>
          <w:marRight w:val="0"/>
          <w:marTop w:val="0"/>
          <w:marBottom w:val="0"/>
          <w:divBdr>
            <w:top w:val="none" w:sz="0" w:space="0" w:color="auto"/>
            <w:left w:val="none" w:sz="0" w:space="0" w:color="auto"/>
            <w:bottom w:val="none" w:sz="0" w:space="0" w:color="auto"/>
            <w:right w:val="none" w:sz="0" w:space="0" w:color="auto"/>
          </w:divBdr>
          <w:divsChild>
            <w:div w:id="880678163">
              <w:marLeft w:val="0"/>
              <w:marRight w:val="0"/>
              <w:marTop w:val="0"/>
              <w:marBottom w:val="0"/>
              <w:divBdr>
                <w:top w:val="none" w:sz="0" w:space="0" w:color="auto"/>
                <w:left w:val="none" w:sz="0" w:space="0" w:color="auto"/>
                <w:bottom w:val="none" w:sz="0" w:space="0" w:color="auto"/>
                <w:right w:val="none" w:sz="0" w:space="0" w:color="auto"/>
              </w:divBdr>
              <w:divsChild>
                <w:div w:id="1650018600">
                  <w:marLeft w:val="0"/>
                  <w:marRight w:val="0"/>
                  <w:marTop w:val="0"/>
                  <w:marBottom w:val="0"/>
                  <w:divBdr>
                    <w:top w:val="none" w:sz="0" w:space="0" w:color="auto"/>
                    <w:left w:val="none" w:sz="0" w:space="0" w:color="auto"/>
                    <w:bottom w:val="none" w:sz="0" w:space="0" w:color="auto"/>
                    <w:right w:val="none" w:sz="0" w:space="0" w:color="auto"/>
                  </w:divBdr>
                  <w:divsChild>
                    <w:div w:id="1828207055">
                      <w:marLeft w:val="0"/>
                      <w:marRight w:val="0"/>
                      <w:marTop w:val="0"/>
                      <w:marBottom w:val="0"/>
                      <w:divBdr>
                        <w:top w:val="none" w:sz="0" w:space="0" w:color="auto"/>
                        <w:left w:val="none" w:sz="0" w:space="0" w:color="auto"/>
                        <w:bottom w:val="none" w:sz="0" w:space="0" w:color="auto"/>
                        <w:right w:val="none" w:sz="0" w:space="0" w:color="auto"/>
                      </w:divBdr>
                      <w:divsChild>
                        <w:div w:id="572008120">
                          <w:marLeft w:val="0"/>
                          <w:marRight w:val="0"/>
                          <w:marTop w:val="0"/>
                          <w:marBottom w:val="0"/>
                          <w:divBdr>
                            <w:top w:val="none" w:sz="0" w:space="0" w:color="auto"/>
                            <w:left w:val="none" w:sz="0" w:space="0" w:color="auto"/>
                            <w:bottom w:val="none" w:sz="0" w:space="0" w:color="auto"/>
                            <w:right w:val="none" w:sz="0" w:space="0" w:color="auto"/>
                          </w:divBdr>
                          <w:divsChild>
                            <w:div w:id="1865631973">
                              <w:marLeft w:val="0"/>
                              <w:marRight w:val="0"/>
                              <w:marTop w:val="0"/>
                              <w:marBottom w:val="0"/>
                              <w:divBdr>
                                <w:top w:val="none" w:sz="0" w:space="0" w:color="auto"/>
                                <w:left w:val="none" w:sz="0" w:space="0" w:color="auto"/>
                                <w:bottom w:val="none" w:sz="0" w:space="0" w:color="auto"/>
                                <w:right w:val="none" w:sz="0" w:space="0" w:color="auto"/>
                              </w:divBdr>
                              <w:divsChild>
                                <w:div w:id="777793295">
                                  <w:marLeft w:val="0"/>
                                  <w:marRight w:val="0"/>
                                  <w:marTop w:val="0"/>
                                  <w:marBottom w:val="0"/>
                                  <w:divBdr>
                                    <w:top w:val="none" w:sz="0" w:space="0" w:color="auto"/>
                                    <w:left w:val="none" w:sz="0" w:space="0" w:color="auto"/>
                                    <w:bottom w:val="none" w:sz="0" w:space="0" w:color="auto"/>
                                    <w:right w:val="none" w:sz="0" w:space="0" w:color="auto"/>
                                  </w:divBdr>
                                  <w:divsChild>
                                    <w:div w:id="1752967475">
                                      <w:marLeft w:val="0"/>
                                      <w:marRight w:val="0"/>
                                      <w:marTop w:val="0"/>
                                      <w:marBottom w:val="0"/>
                                      <w:divBdr>
                                        <w:top w:val="none" w:sz="0" w:space="0" w:color="auto"/>
                                        <w:left w:val="none" w:sz="0" w:space="0" w:color="auto"/>
                                        <w:bottom w:val="none" w:sz="0" w:space="0" w:color="auto"/>
                                        <w:right w:val="none" w:sz="0" w:space="0" w:color="auto"/>
                                      </w:divBdr>
                                      <w:divsChild>
                                        <w:div w:id="198739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3759681">
      <w:bodyDiv w:val="1"/>
      <w:marLeft w:val="0"/>
      <w:marRight w:val="0"/>
      <w:marTop w:val="0"/>
      <w:marBottom w:val="0"/>
      <w:divBdr>
        <w:top w:val="none" w:sz="0" w:space="0" w:color="auto"/>
        <w:left w:val="none" w:sz="0" w:space="0" w:color="auto"/>
        <w:bottom w:val="none" w:sz="0" w:space="0" w:color="auto"/>
        <w:right w:val="none" w:sz="0" w:space="0" w:color="auto"/>
      </w:divBdr>
      <w:divsChild>
        <w:div w:id="1230582051">
          <w:marLeft w:val="0"/>
          <w:marRight w:val="0"/>
          <w:marTop w:val="0"/>
          <w:marBottom w:val="150"/>
          <w:divBdr>
            <w:top w:val="none" w:sz="0" w:space="0" w:color="auto"/>
            <w:left w:val="none" w:sz="0" w:space="0" w:color="auto"/>
            <w:bottom w:val="none" w:sz="0" w:space="0" w:color="auto"/>
            <w:right w:val="none" w:sz="0" w:space="0" w:color="auto"/>
          </w:divBdr>
        </w:div>
        <w:div w:id="1682587017">
          <w:marLeft w:val="0"/>
          <w:marRight w:val="0"/>
          <w:marTop w:val="0"/>
          <w:marBottom w:val="150"/>
          <w:divBdr>
            <w:top w:val="none" w:sz="0" w:space="0" w:color="auto"/>
            <w:left w:val="none" w:sz="0" w:space="0" w:color="auto"/>
            <w:bottom w:val="none" w:sz="0" w:space="0" w:color="auto"/>
            <w:right w:val="none" w:sz="0" w:space="0" w:color="auto"/>
          </w:divBdr>
          <w:divsChild>
            <w:div w:id="117184733">
              <w:marLeft w:val="0"/>
              <w:marRight w:val="0"/>
              <w:marTop w:val="0"/>
              <w:marBottom w:val="0"/>
              <w:divBdr>
                <w:top w:val="none" w:sz="0" w:space="0" w:color="auto"/>
                <w:left w:val="none" w:sz="0" w:space="0" w:color="auto"/>
                <w:bottom w:val="none" w:sz="0" w:space="0" w:color="auto"/>
                <w:right w:val="none" w:sz="0" w:space="0" w:color="auto"/>
              </w:divBdr>
            </w:div>
          </w:divsChild>
        </w:div>
        <w:div w:id="1810827110">
          <w:marLeft w:val="0"/>
          <w:marRight w:val="0"/>
          <w:marTop w:val="0"/>
          <w:marBottom w:val="0"/>
          <w:divBdr>
            <w:top w:val="none" w:sz="0" w:space="0" w:color="auto"/>
            <w:left w:val="none" w:sz="0" w:space="0" w:color="auto"/>
            <w:bottom w:val="none" w:sz="0" w:space="0" w:color="auto"/>
            <w:right w:val="none" w:sz="0" w:space="0" w:color="auto"/>
          </w:divBdr>
          <w:divsChild>
            <w:div w:id="158803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026948">
      <w:bodyDiv w:val="1"/>
      <w:marLeft w:val="0"/>
      <w:marRight w:val="0"/>
      <w:marTop w:val="0"/>
      <w:marBottom w:val="0"/>
      <w:divBdr>
        <w:top w:val="none" w:sz="0" w:space="0" w:color="auto"/>
        <w:left w:val="none" w:sz="0" w:space="0" w:color="auto"/>
        <w:bottom w:val="none" w:sz="0" w:space="0" w:color="auto"/>
        <w:right w:val="none" w:sz="0" w:space="0" w:color="auto"/>
      </w:divBdr>
      <w:divsChild>
        <w:div w:id="384379152">
          <w:marLeft w:val="0"/>
          <w:marRight w:val="0"/>
          <w:marTop w:val="0"/>
          <w:marBottom w:val="150"/>
          <w:divBdr>
            <w:top w:val="none" w:sz="0" w:space="0" w:color="auto"/>
            <w:left w:val="none" w:sz="0" w:space="0" w:color="auto"/>
            <w:bottom w:val="none" w:sz="0" w:space="0" w:color="auto"/>
            <w:right w:val="none" w:sz="0" w:space="0" w:color="auto"/>
          </w:divBdr>
          <w:divsChild>
            <w:div w:id="973948246">
              <w:marLeft w:val="0"/>
              <w:marRight w:val="0"/>
              <w:marTop w:val="0"/>
              <w:marBottom w:val="0"/>
              <w:divBdr>
                <w:top w:val="none" w:sz="0" w:space="0" w:color="auto"/>
                <w:left w:val="none" w:sz="0" w:space="0" w:color="auto"/>
                <w:bottom w:val="none" w:sz="0" w:space="0" w:color="auto"/>
                <w:right w:val="none" w:sz="0" w:space="0" w:color="auto"/>
              </w:divBdr>
            </w:div>
          </w:divsChild>
        </w:div>
        <w:div w:id="1540312392">
          <w:marLeft w:val="0"/>
          <w:marRight w:val="0"/>
          <w:marTop w:val="0"/>
          <w:marBottom w:val="0"/>
          <w:divBdr>
            <w:top w:val="none" w:sz="0" w:space="0" w:color="auto"/>
            <w:left w:val="none" w:sz="0" w:space="0" w:color="auto"/>
            <w:bottom w:val="none" w:sz="0" w:space="0" w:color="auto"/>
            <w:right w:val="none" w:sz="0" w:space="0" w:color="auto"/>
          </w:divBdr>
          <w:divsChild>
            <w:div w:id="1391536734">
              <w:marLeft w:val="0"/>
              <w:marRight w:val="0"/>
              <w:marTop w:val="0"/>
              <w:marBottom w:val="0"/>
              <w:divBdr>
                <w:top w:val="none" w:sz="0" w:space="0" w:color="auto"/>
                <w:left w:val="none" w:sz="0" w:space="0" w:color="auto"/>
                <w:bottom w:val="none" w:sz="0" w:space="0" w:color="auto"/>
                <w:right w:val="none" w:sz="0" w:space="0" w:color="auto"/>
              </w:divBdr>
            </w:div>
            <w:div w:id="18639302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14102149">
      <w:bodyDiv w:val="1"/>
      <w:marLeft w:val="0"/>
      <w:marRight w:val="0"/>
      <w:marTop w:val="0"/>
      <w:marBottom w:val="0"/>
      <w:divBdr>
        <w:top w:val="none" w:sz="0" w:space="0" w:color="auto"/>
        <w:left w:val="none" w:sz="0" w:space="0" w:color="auto"/>
        <w:bottom w:val="none" w:sz="0" w:space="0" w:color="auto"/>
        <w:right w:val="none" w:sz="0" w:space="0" w:color="auto"/>
      </w:divBdr>
      <w:divsChild>
        <w:div w:id="561335440">
          <w:marLeft w:val="0"/>
          <w:marRight w:val="0"/>
          <w:marTop w:val="0"/>
          <w:marBottom w:val="0"/>
          <w:divBdr>
            <w:top w:val="none" w:sz="0" w:space="8" w:color="auto"/>
            <w:left w:val="none" w:sz="0" w:space="2" w:color="auto"/>
            <w:bottom w:val="single" w:sz="6" w:space="8" w:color="DDDDDD"/>
            <w:right w:val="none" w:sz="0" w:space="0" w:color="auto"/>
          </w:divBdr>
        </w:div>
        <w:div w:id="1267731913">
          <w:marLeft w:val="0"/>
          <w:marRight w:val="0"/>
          <w:marTop w:val="150"/>
          <w:marBottom w:val="0"/>
          <w:divBdr>
            <w:top w:val="none" w:sz="0" w:space="0" w:color="auto"/>
            <w:left w:val="none" w:sz="0" w:space="0" w:color="auto"/>
            <w:bottom w:val="none" w:sz="0" w:space="0" w:color="auto"/>
            <w:right w:val="none" w:sz="0" w:space="0" w:color="auto"/>
          </w:divBdr>
          <w:divsChild>
            <w:div w:id="110666084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14145668">
      <w:bodyDiv w:val="1"/>
      <w:marLeft w:val="0"/>
      <w:marRight w:val="0"/>
      <w:marTop w:val="0"/>
      <w:marBottom w:val="0"/>
      <w:divBdr>
        <w:top w:val="none" w:sz="0" w:space="0" w:color="auto"/>
        <w:left w:val="none" w:sz="0" w:space="0" w:color="auto"/>
        <w:bottom w:val="none" w:sz="0" w:space="0" w:color="auto"/>
        <w:right w:val="none" w:sz="0" w:space="0" w:color="auto"/>
      </w:divBdr>
      <w:divsChild>
        <w:div w:id="304743783">
          <w:marLeft w:val="0"/>
          <w:marRight w:val="0"/>
          <w:marTop w:val="0"/>
          <w:marBottom w:val="0"/>
          <w:divBdr>
            <w:top w:val="none" w:sz="0" w:space="0" w:color="auto"/>
            <w:left w:val="none" w:sz="0" w:space="0" w:color="auto"/>
            <w:bottom w:val="dotted" w:sz="6" w:space="4" w:color="DDDDDD"/>
            <w:right w:val="none" w:sz="0" w:space="0" w:color="auto"/>
          </w:divBdr>
        </w:div>
      </w:divsChild>
    </w:div>
    <w:div w:id="1514150731">
      <w:bodyDiv w:val="1"/>
      <w:marLeft w:val="0"/>
      <w:marRight w:val="0"/>
      <w:marTop w:val="0"/>
      <w:marBottom w:val="0"/>
      <w:divBdr>
        <w:top w:val="none" w:sz="0" w:space="0" w:color="auto"/>
        <w:left w:val="none" w:sz="0" w:space="0" w:color="auto"/>
        <w:bottom w:val="none" w:sz="0" w:space="0" w:color="auto"/>
        <w:right w:val="none" w:sz="0" w:space="0" w:color="auto"/>
      </w:divBdr>
    </w:div>
    <w:div w:id="1514341538">
      <w:bodyDiv w:val="1"/>
      <w:marLeft w:val="0"/>
      <w:marRight w:val="0"/>
      <w:marTop w:val="0"/>
      <w:marBottom w:val="0"/>
      <w:divBdr>
        <w:top w:val="none" w:sz="0" w:space="0" w:color="auto"/>
        <w:left w:val="none" w:sz="0" w:space="0" w:color="auto"/>
        <w:bottom w:val="none" w:sz="0" w:space="0" w:color="auto"/>
        <w:right w:val="none" w:sz="0" w:space="0" w:color="auto"/>
      </w:divBdr>
      <w:divsChild>
        <w:div w:id="808673646">
          <w:marLeft w:val="0"/>
          <w:marRight w:val="0"/>
          <w:marTop w:val="0"/>
          <w:marBottom w:val="0"/>
          <w:divBdr>
            <w:top w:val="none" w:sz="0" w:space="0" w:color="auto"/>
            <w:left w:val="none" w:sz="0" w:space="0" w:color="auto"/>
            <w:bottom w:val="none" w:sz="0" w:space="0" w:color="auto"/>
            <w:right w:val="none" w:sz="0" w:space="0" w:color="auto"/>
          </w:divBdr>
          <w:divsChild>
            <w:div w:id="679889533">
              <w:marLeft w:val="0"/>
              <w:marRight w:val="0"/>
              <w:marTop w:val="0"/>
              <w:marBottom w:val="0"/>
              <w:divBdr>
                <w:top w:val="none" w:sz="0" w:space="0" w:color="auto"/>
                <w:left w:val="none" w:sz="0" w:space="0" w:color="auto"/>
                <w:bottom w:val="none" w:sz="0" w:space="0" w:color="auto"/>
                <w:right w:val="none" w:sz="0" w:space="0" w:color="auto"/>
              </w:divBdr>
              <w:divsChild>
                <w:div w:id="343747201">
                  <w:marLeft w:val="0"/>
                  <w:marRight w:val="0"/>
                  <w:marTop w:val="0"/>
                  <w:marBottom w:val="0"/>
                  <w:divBdr>
                    <w:top w:val="none" w:sz="0" w:space="0" w:color="auto"/>
                    <w:left w:val="none" w:sz="0" w:space="0" w:color="auto"/>
                    <w:bottom w:val="none" w:sz="0" w:space="0" w:color="auto"/>
                    <w:right w:val="none" w:sz="0" w:space="0" w:color="auto"/>
                  </w:divBdr>
                </w:div>
                <w:div w:id="368074624">
                  <w:marLeft w:val="0"/>
                  <w:marRight w:val="0"/>
                  <w:marTop w:val="0"/>
                  <w:marBottom w:val="0"/>
                  <w:divBdr>
                    <w:top w:val="none" w:sz="0" w:space="0" w:color="auto"/>
                    <w:left w:val="none" w:sz="0" w:space="0" w:color="auto"/>
                    <w:bottom w:val="none" w:sz="0" w:space="0" w:color="auto"/>
                    <w:right w:val="none" w:sz="0" w:space="0" w:color="auto"/>
                  </w:divBdr>
                </w:div>
                <w:div w:id="730929801">
                  <w:marLeft w:val="0"/>
                  <w:marRight w:val="0"/>
                  <w:marTop w:val="0"/>
                  <w:marBottom w:val="0"/>
                  <w:divBdr>
                    <w:top w:val="none" w:sz="0" w:space="0" w:color="auto"/>
                    <w:left w:val="none" w:sz="0" w:space="0" w:color="auto"/>
                    <w:bottom w:val="none" w:sz="0" w:space="0" w:color="auto"/>
                    <w:right w:val="none" w:sz="0" w:space="0" w:color="auto"/>
                  </w:divBdr>
                </w:div>
                <w:div w:id="735595193">
                  <w:marLeft w:val="0"/>
                  <w:marRight w:val="0"/>
                  <w:marTop w:val="0"/>
                  <w:marBottom w:val="0"/>
                  <w:divBdr>
                    <w:top w:val="none" w:sz="0" w:space="0" w:color="auto"/>
                    <w:left w:val="none" w:sz="0" w:space="0" w:color="auto"/>
                    <w:bottom w:val="none" w:sz="0" w:space="0" w:color="auto"/>
                    <w:right w:val="none" w:sz="0" w:space="0" w:color="auto"/>
                  </w:divBdr>
                </w:div>
                <w:div w:id="1356231462">
                  <w:marLeft w:val="0"/>
                  <w:marRight w:val="0"/>
                  <w:marTop w:val="0"/>
                  <w:marBottom w:val="0"/>
                  <w:divBdr>
                    <w:top w:val="none" w:sz="0" w:space="0" w:color="auto"/>
                    <w:left w:val="none" w:sz="0" w:space="0" w:color="auto"/>
                    <w:bottom w:val="none" w:sz="0" w:space="0" w:color="auto"/>
                    <w:right w:val="none" w:sz="0" w:space="0" w:color="auto"/>
                  </w:divBdr>
                </w:div>
              </w:divsChild>
            </w:div>
            <w:div w:id="7821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537410">
      <w:bodyDiv w:val="1"/>
      <w:marLeft w:val="0"/>
      <w:marRight w:val="0"/>
      <w:marTop w:val="0"/>
      <w:marBottom w:val="0"/>
      <w:divBdr>
        <w:top w:val="none" w:sz="0" w:space="0" w:color="auto"/>
        <w:left w:val="none" w:sz="0" w:space="0" w:color="auto"/>
        <w:bottom w:val="none" w:sz="0" w:space="0" w:color="auto"/>
        <w:right w:val="none" w:sz="0" w:space="0" w:color="auto"/>
      </w:divBdr>
      <w:divsChild>
        <w:div w:id="863447826">
          <w:marLeft w:val="0"/>
          <w:marRight w:val="0"/>
          <w:marTop w:val="0"/>
          <w:marBottom w:val="0"/>
          <w:divBdr>
            <w:top w:val="none" w:sz="0" w:space="0" w:color="auto"/>
            <w:left w:val="none" w:sz="0" w:space="0" w:color="auto"/>
            <w:bottom w:val="none" w:sz="0" w:space="0" w:color="auto"/>
            <w:right w:val="none" w:sz="0" w:space="0" w:color="auto"/>
          </w:divBdr>
        </w:div>
      </w:divsChild>
    </w:div>
    <w:div w:id="1514806338">
      <w:bodyDiv w:val="1"/>
      <w:marLeft w:val="0"/>
      <w:marRight w:val="0"/>
      <w:marTop w:val="0"/>
      <w:marBottom w:val="0"/>
      <w:divBdr>
        <w:top w:val="none" w:sz="0" w:space="0" w:color="auto"/>
        <w:left w:val="none" w:sz="0" w:space="0" w:color="auto"/>
        <w:bottom w:val="none" w:sz="0" w:space="0" w:color="auto"/>
        <w:right w:val="none" w:sz="0" w:space="0" w:color="auto"/>
      </w:divBdr>
      <w:divsChild>
        <w:div w:id="354229803">
          <w:marLeft w:val="0"/>
          <w:marRight w:val="0"/>
          <w:marTop w:val="0"/>
          <w:marBottom w:val="0"/>
          <w:divBdr>
            <w:top w:val="none" w:sz="0" w:space="0" w:color="auto"/>
            <w:left w:val="none" w:sz="0" w:space="0" w:color="auto"/>
            <w:bottom w:val="dotted" w:sz="6" w:space="4" w:color="DDDDDD"/>
            <w:right w:val="none" w:sz="0" w:space="0" w:color="auto"/>
          </w:divBdr>
          <w:divsChild>
            <w:div w:id="196689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49575">
      <w:bodyDiv w:val="1"/>
      <w:marLeft w:val="0"/>
      <w:marRight w:val="0"/>
      <w:marTop w:val="0"/>
      <w:marBottom w:val="0"/>
      <w:divBdr>
        <w:top w:val="none" w:sz="0" w:space="0" w:color="auto"/>
        <w:left w:val="none" w:sz="0" w:space="0" w:color="auto"/>
        <w:bottom w:val="none" w:sz="0" w:space="0" w:color="auto"/>
        <w:right w:val="none" w:sz="0" w:space="0" w:color="auto"/>
      </w:divBdr>
      <w:divsChild>
        <w:div w:id="388846037">
          <w:marLeft w:val="0"/>
          <w:marRight w:val="0"/>
          <w:marTop w:val="0"/>
          <w:marBottom w:val="150"/>
          <w:divBdr>
            <w:top w:val="none" w:sz="0" w:space="0" w:color="auto"/>
            <w:left w:val="none" w:sz="0" w:space="0" w:color="auto"/>
            <w:bottom w:val="none" w:sz="0" w:space="0" w:color="auto"/>
            <w:right w:val="none" w:sz="0" w:space="0" w:color="auto"/>
          </w:divBdr>
          <w:divsChild>
            <w:div w:id="1169560521">
              <w:marLeft w:val="0"/>
              <w:marRight w:val="0"/>
              <w:marTop w:val="0"/>
              <w:marBottom w:val="0"/>
              <w:divBdr>
                <w:top w:val="none" w:sz="0" w:space="0" w:color="auto"/>
                <w:left w:val="none" w:sz="0" w:space="0" w:color="auto"/>
                <w:bottom w:val="none" w:sz="0" w:space="0" w:color="auto"/>
                <w:right w:val="none" w:sz="0" w:space="0" w:color="auto"/>
              </w:divBdr>
            </w:div>
          </w:divsChild>
        </w:div>
        <w:div w:id="1926724620">
          <w:marLeft w:val="0"/>
          <w:marRight w:val="0"/>
          <w:marTop w:val="0"/>
          <w:marBottom w:val="150"/>
          <w:divBdr>
            <w:top w:val="none" w:sz="0" w:space="0" w:color="auto"/>
            <w:left w:val="none" w:sz="0" w:space="0" w:color="auto"/>
            <w:bottom w:val="none" w:sz="0" w:space="0" w:color="auto"/>
            <w:right w:val="none" w:sz="0" w:space="0" w:color="auto"/>
          </w:divBdr>
        </w:div>
        <w:div w:id="2091341222">
          <w:marLeft w:val="0"/>
          <w:marRight w:val="0"/>
          <w:marTop w:val="0"/>
          <w:marBottom w:val="0"/>
          <w:divBdr>
            <w:top w:val="none" w:sz="0" w:space="0" w:color="auto"/>
            <w:left w:val="none" w:sz="0" w:space="0" w:color="auto"/>
            <w:bottom w:val="none" w:sz="0" w:space="0" w:color="auto"/>
            <w:right w:val="none" w:sz="0" w:space="0" w:color="auto"/>
          </w:divBdr>
          <w:divsChild>
            <w:div w:id="184701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53311">
      <w:bodyDiv w:val="1"/>
      <w:marLeft w:val="0"/>
      <w:marRight w:val="0"/>
      <w:marTop w:val="0"/>
      <w:marBottom w:val="0"/>
      <w:divBdr>
        <w:top w:val="none" w:sz="0" w:space="0" w:color="auto"/>
        <w:left w:val="none" w:sz="0" w:space="0" w:color="auto"/>
        <w:bottom w:val="none" w:sz="0" w:space="0" w:color="auto"/>
        <w:right w:val="none" w:sz="0" w:space="0" w:color="auto"/>
      </w:divBdr>
      <w:divsChild>
        <w:div w:id="2064518307">
          <w:marLeft w:val="0"/>
          <w:marRight w:val="0"/>
          <w:marTop w:val="0"/>
          <w:marBottom w:val="0"/>
          <w:divBdr>
            <w:top w:val="none" w:sz="0" w:space="0" w:color="auto"/>
            <w:left w:val="none" w:sz="0" w:space="0" w:color="auto"/>
            <w:bottom w:val="dotted" w:sz="6" w:space="4" w:color="DDDDDD"/>
            <w:right w:val="none" w:sz="0" w:space="0" w:color="auto"/>
          </w:divBdr>
          <w:divsChild>
            <w:div w:id="130504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58837">
      <w:bodyDiv w:val="1"/>
      <w:marLeft w:val="0"/>
      <w:marRight w:val="0"/>
      <w:marTop w:val="0"/>
      <w:marBottom w:val="0"/>
      <w:divBdr>
        <w:top w:val="none" w:sz="0" w:space="0" w:color="auto"/>
        <w:left w:val="none" w:sz="0" w:space="0" w:color="auto"/>
        <w:bottom w:val="none" w:sz="0" w:space="0" w:color="auto"/>
        <w:right w:val="none" w:sz="0" w:space="0" w:color="auto"/>
      </w:divBdr>
    </w:div>
    <w:div w:id="1515144443">
      <w:bodyDiv w:val="1"/>
      <w:marLeft w:val="0"/>
      <w:marRight w:val="0"/>
      <w:marTop w:val="0"/>
      <w:marBottom w:val="0"/>
      <w:divBdr>
        <w:top w:val="none" w:sz="0" w:space="0" w:color="auto"/>
        <w:left w:val="none" w:sz="0" w:space="0" w:color="auto"/>
        <w:bottom w:val="none" w:sz="0" w:space="0" w:color="auto"/>
        <w:right w:val="none" w:sz="0" w:space="0" w:color="auto"/>
      </w:divBdr>
    </w:div>
    <w:div w:id="1515221606">
      <w:bodyDiv w:val="1"/>
      <w:marLeft w:val="0"/>
      <w:marRight w:val="0"/>
      <w:marTop w:val="0"/>
      <w:marBottom w:val="0"/>
      <w:divBdr>
        <w:top w:val="none" w:sz="0" w:space="0" w:color="auto"/>
        <w:left w:val="none" w:sz="0" w:space="0" w:color="auto"/>
        <w:bottom w:val="none" w:sz="0" w:space="0" w:color="auto"/>
        <w:right w:val="none" w:sz="0" w:space="0" w:color="auto"/>
      </w:divBdr>
      <w:divsChild>
        <w:div w:id="1708409876">
          <w:marLeft w:val="0"/>
          <w:marRight w:val="0"/>
          <w:marTop w:val="0"/>
          <w:marBottom w:val="150"/>
          <w:divBdr>
            <w:top w:val="none" w:sz="0" w:space="0" w:color="auto"/>
            <w:left w:val="none" w:sz="0" w:space="0" w:color="auto"/>
            <w:bottom w:val="none" w:sz="0" w:space="0" w:color="auto"/>
            <w:right w:val="none" w:sz="0" w:space="0" w:color="auto"/>
          </w:divBdr>
        </w:div>
      </w:divsChild>
    </w:div>
    <w:div w:id="1515412873">
      <w:bodyDiv w:val="1"/>
      <w:marLeft w:val="0"/>
      <w:marRight w:val="0"/>
      <w:marTop w:val="0"/>
      <w:marBottom w:val="0"/>
      <w:divBdr>
        <w:top w:val="none" w:sz="0" w:space="0" w:color="auto"/>
        <w:left w:val="none" w:sz="0" w:space="0" w:color="auto"/>
        <w:bottom w:val="none" w:sz="0" w:space="0" w:color="auto"/>
        <w:right w:val="none" w:sz="0" w:space="0" w:color="auto"/>
      </w:divBdr>
      <w:divsChild>
        <w:div w:id="1132750968">
          <w:marLeft w:val="0"/>
          <w:marRight w:val="0"/>
          <w:marTop w:val="0"/>
          <w:marBottom w:val="0"/>
          <w:divBdr>
            <w:top w:val="none" w:sz="0" w:space="0" w:color="auto"/>
            <w:left w:val="none" w:sz="0" w:space="0" w:color="auto"/>
            <w:bottom w:val="dotted" w:sz="6" w:space="4" w:color="DDDDDD"/>
            <w:right w:val="none" w:sz="0" w:space="0" w:color="auto"/>
          </w:divBdr>
        </w:div>
      </w:divsChild>
    </w:div>
    <w:div w:id="1515729904">
      <w:bodyDiv w:val="1"/>
      <w:marLeft w:val="0"/>
      <w:marRight w:val="0"/>
      <w:marTop w:val="0"/>
      <w:marBottom w:val="0"/>
      <w:divBdr>
        <w:top w:val="none" w:sz="0" w:space="0" w:color="auto"/>
        <w:left w:val="none" w:sz="0" w:space="0" w:color="auto"/>
        <w:bottom w:val="none" w:sz="0" w:space="0" w:color="auto"/>
        <w:right w:val="none" w:sz="0" w:space="0" w:color="auto"/>
      </w:divBdr>
      <w:divsChild>
        <w:div w:id="885412662">
          <w:marLeft w:val="0"/>
          <w:marRight w:val="0"/>
          <w:marTop w:val="0"/>
          <w:marBottom w:val="0"/>
          <w:divBdr>
            <w:top w:val="none" w:sz="0" w:space="0" w:color="auto"/>
            <w:left w:val="none" w:sz="0" w:space="0" w:color="auto"/>
            <w:bottom w:val="dotted" w:sz="6" w:space="4" w:color="DDDDDD"/>
            <w:right w:val="none" w:sz="0" w:space="0" w:color="auto"/>
          </w:divBdr>
          <w:divsChild>
            <w:div w:id="10572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798994">
      <w:bodyDiv w:val="1"/>
      <w:marLeft w:val="0"/>
      <w:marRight w:val="0"/>
      <w:marTop w:val="0"/>
      <w:marBottom w:val="0"/>
      <w:divBdr>
        <w:top w:val="none" w:sz="0" w:space="0" w:color="auto"/>
        <w:left w:val="none" w:sz="0" w:space="0" w:color="auto"/>
        <w:bottom w:val="none" w:sz="0" w:space="0" w:color="auto"/>
        <w:right w:val="none" w:sz="0" w:space="0" w:color="auto"/>
      </w:divBdr>
    </w:div>
    <w:div w:id="1515992313">
      <w:bodyDiv w:val="1"/>
      <w:marLeft w:val="0"/>
      <w:marRight w:val="0"/>
      <w:marTop w:val="0"/>
      <w:marBottom w:val="0"/>
      <w:divBdr>
        <w:top w:val="none" w:sz="0" w:space="0" w:color="auto"/>
        <w:left w:val="none" w:sz="0" w:space="0" w:color="auto"/>
        <w:bottom w:val="none" w:sz="0" w:space="0" w:color="auto"/>
        <w:right w:val="none" w:sz="0" w:space="0" w:color="auto"/>
      </w:divBdr>
      <w:divsChild>
        <w:div w:id="2024281258">
          <w:marLeft w:val="0"/>
          <w:marRight w:val="0"/>
          <w:marTop w:val="0"/>
          <w:marBottom w:val="0"/>
          <w:divBdr>
            <w:top w:val="none" w:sz="0" w:space="0" w:color="auto"/>
            <w:left w:val="none" w:sz="0" w:space="0" w:color="auto"/>
            <w:bottom w:val="dotted" w:sz="6" w:space="4" w:color="DDDDDD"/>
            <w:right w:val="none" w:sz="0" w:space="0" w:color="auto"/>
          </w:divBdr>
          <w:divsChild>
            <w:div w:id="129637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86749">
      <w:bodyDiv w:val="1"/>
      <w:marLeft w:val="0"/>
      <w:marRight w:val="0"/>
      <w:marTop w:val="0"/>
      <w:marBottom w:val="0"/>
      <w:divBdr>
        <w:top w:val="none" w:sz="0" w:space="0" w:color="auto"/>
        <w:left w:val="none" w:sz="0" w:space="0" w:color="auto"/>
        <w:bottom w:val="none" w:sz="0" w:space="0" w:color="auto"/>
        <w:right w:val="none" w:sz="0" w:space="0" w:color="auto"/>
      </w:divBdr>
    </w:div>
    <w:div w:id="1516387797">
      <w:bodyDiv w:val="1"/>
      <w:marLeft w:val="0"/>
      <w:marRight w:val="0"/>
      <w:marTop w:val="0"/>
      <w:marBottom w:val="0"/>
      <w:divBdr>
        <w:top w:val="none" w:sz="0" w:space="0" w:color="auto"/>
        <w:left w:val="none" w:sz="0" w:space="0" w:color="auto"/>
        <w:bottom w:val="none" w:sz="0" w:space="0" w:color="auto"/>
        <w:right w:val="none" w:sz="0" w:space="0" w:color="auto"/>
      </w:divBdr>
      <w:divsChild>
        <w:div w:id="1185703865">
          <w:marLeft w:val="0"/>
          <w:marRight w:val="0"/>
          <w:marTop w:val="0"/>
          <w:marBottom w:val="0"/>
          <w:divBdr>
            <w:top w:val="none" w:sz="0" w:space="0" w:color="auto"/>
            <w:left w:val="none" w:sz="0" w:space="0" w:color="auto"/>
            <w:bottom w:val="dotted" w:sz="6" w:space="4" w:color="DDDDDD"/>
            <w:right w:val="none" w:sz="0" w:space="0" w:color="auto"/>
          </w:divBdr>
        </w:div>
      </w:divsChild>
    </w:div>
    <w:div w:id="1516578688">
      <w:bodyDiv w:val="1"/>
      <w:marLeft w:val="0"/>
      <w:marRight w:val="0"/>
      <w:marTop w:val="0"/>
      <w:marBottom w:val="0"/>
      <w:divBdr>
        <w:top w:val="none" w:sz="0" w:space="0" w:color="auto"/>
        <w:left w:val="none" w:sz="0" w:space="0" w:color="auto"/>
        <w:bottom w:val="none" w:sz="0" w:space="0" w:color="auto"/>
        <w:right w:val="none" w:sz="0" w:space="0" w:color="auto"/>
      </w:divBdr>
      <w:divsChild>
        <w:div w:id="91243023">
          <w:marLeft w:val="0"/>
          <w:marRight w:val="0"/>
          <w:marTop w:val="0"/>
          <w:marBottom w:val="0"/>
          <w:divBdr>
            <w:top w:val="none" w:sz="0" w:space="0" w:color="auto"/>
            <w:left w:val="none" w:sz="0" w:space="0" w:color="auto"/>
            <w:bottom w:val="dotted" w:sz="6" w:space="4" w:color="DDDDDD"/>
            <w:right w:val="none" w:sz="0" w:space="0" w:color="auto"/>
          </w:divBdr>
          <w:divsChild>
            <w:div w:id="1183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767011">
      <w:bodyDiv w:val="1"/>
      <w:marLeft w:val="0"/>
      <w:marRight w:val="0"/>
      <w:marTop w:val="0"/>
      <w:marBottom w:val="0"/>
      <w:divBdr>
        <w:top w:val="none" w:sz="0" w:space="0" w:color="auto"/>
        <w:left w:val="none" w:sz="0" w:space="0" w:color="auto"/>
        <w:bottom w:val="none" w:sz="0" w:space="0" w:color="auto"/>
        <w:right w:val="none" w:sz="0" w:space="0" w:color="auto"/>
      </w:divBdr>
      <w:divsChild>
        <w:div w:id="416901295">
          <w:marLeft w:val="0"/>
          <w:marRight w:val="0"/>
          <w:marTop w:val="0"/>
          <w:marBottom w:val="150"/>
          <w:divBdr>
            <w:top w:val="none" w:sz="0" w:space="0" w:color="auto"/>
            <w:left w:val="none" w:sz="0" w:space="0" w:color="auto"/>
            <w:bottom w:val="none" w:sz="0" w:space="0" w:color="auto"/>
            <w:right w:val="none" w:sz="0" w:space="0" w:color="auto"/>
          </w:divBdr>
          <w:divsChild>
            <w:div w:id="1168447383">
              <w:marLeft w:val="0"/>
              <w:marRight w:val="0"/>
              <w:marTop w:val="0"/>
              <w:marBottom w:val="0"/>
              <w:divBdr>
                <w:top w:val="none" w:sz="0" w:space="0" w:color="auto"/>
                <w:left w:val="none" w:sz="0" w:space="0" w:color="auto"/>
                <w:bottom w:val="none" w:sz="0" w:space="0" w:color="auto"/>
                <w:right w:val="none" w:sz="0" w:space="0" w:color="auto"/>
              </w:divBdr>
              <w:divsChild>
                <w:div w:id="313681338">
                  <w:marLeft w:val="0"/>
                  <w:marRight w:val="0"/>
                  <w:marTop w:val="0"/>
                  <w:marBottom w:val="0"/>
                  <w:divBdr>
                    <w:top w:val="none" w:sz="0" w:space="0" w:color="auto"/>
                    <w:left w:val="none" w:sz="0" w:space="0" w:color="auto"/>
                    <w:bottom w:val="none" w:sz="0" w:space="0" w:color="auto"/>
                    <w:right w:val="none" w:sz="0" w:space="0" w:color="auto"/>
                  </w:divBdr>
                  <w:divsChild>
                    <w:div w:id="163014420">
                      <w:marLeft w:val="0"/>
                      <w:marRight w:val="150"/>
                      <w:marTop w:val="0"/>
                      <w:marBottom w:val="0"/>
                      <w:divBdr>
                        <w:top w:val="none" w:sz="0" w:space="0" w:color="auto"/>
                        <w:left w:val="none" w:sz="0" w:space="0" w:color="auto"/>
                        <w:bottom w:val="none" w:sz="0" w:space="0" w:color="auto"/>
                        <w:right w:val="none" w:sz="0" w:space="0" w:color="auto"/>
                      </w:divBdr>
                      <w:divsChild>
                        <w:div w:id="155831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247232">
          <w:marLeft w:val="0"/>
          <w:marRight w:val="0"/>
          <w:marTop w:val="0"/>
          <w:marBottom w:val="150"/>
          <w:divBdr>
            <w:top w:val="none" w:sz="0" w:space="0" w:color="auto"/>
            <w:left w:val="none" w:sz="0" w:space="0" w:color="auto"/>
            <w:bottom w:val="none" w:sz="0" w:space="0" w:color="auto"/>
            <w:right w:val="none" w:sz="0" w:space="0" w:color="auto"/>
          </w:divBdr>
        </w:div>
        <w:div w:id="202985773">
          <w:marLeft w:val="0"/>
          <w:marRight w:val="0"/>
          <w:marTop w:val="0"/>
          <w:marBottom w:val="0"/>
          <w:divBdr>
            <w:top w:val="none" w:sz="0" w:space="0" w:color="auto"/>
            <w:left w:val="none" w:sz="0" w:space="0" w:color="auto"/>
            <w:bottom w:val="none" w:sz="0" w:space="0" w:color="auto"/>
            <w:right w:val="none" w:sz="0" w:space="0" w:color="auto"/>
          </w:divBdr>
          <w:divsChild>
            <w:div w:id="20598199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17772449">
      <w:bodyDiv w:val="1"/>
      <w:marLeft w:val="0"/>
      <w:marRight w:val="0"/>
      <w:marTop w:val="0"/>
      <w:marBottom w:val="0"/>
      <w:divBdr>
        <w:top w:val="none" w:sz="0" w:space="0" w:color="auto"/>
        <w:left w:val="none" w:sz="0" w:space="0" w:color="auto"/>
        <w:bottom w:val="none" w:sz="0" w:space="0" w:color="auto"/>
        <w:right w:val="none" w:sz="0" w:space="0" w:color="auto"/>
      </w:divBdr>
    </w:div>
    <w:div w:id="1518301874">
      <w:bodyDiv w:val="1"/>
      <w:marLeft w:val="0"/>
      <w:marRight w:val="0"/>
      <w:marTop w:val="0"/>
      <w:marBottom w:val="0"/>
      <w:divBdr>
        <w:top w:val="none" w:sz="0" w:space="0" w:color="auto"/>
        <w:left w:val="none" w:sz="0" w:space="0" w:color="auto"/>
        <w:bottom w:val="none" w:sz="0" w:space="0" w:color="auto"/>
        <w:right w:val="none" w:sz="0" w:space="0" w:color="auto"/>
      </w:divBdr>
      <w:divsChild>
        <w:div w:id="1826972224">
          <w:marLeft w:val="0"/>
          <w:marRight w:val="0"/>
          <w:marTop w:val="0"/>
          <w:marBottom w:val="150"/>
          <w:divBdr>
            <w:top w:val="none" w:sz="0" w:space="0" w:color="auto"/>
            <w:left w:val="none" w:sz="0" w:space="0" w:color="auto"/>
            <w:bottom w:val="none" w:sz="0" w:space="0" w:color="auto"/>
            <w:right w:val="none" w:sz="0" w:space="0" w:color="auto"/>
          </w:divBdr>
          <w:divsChild>
            <w:div w:id="40643036">
              <w:marLeft w:val="0"/>
              <w:marRight w:val="0"/>
              <w:marTop w:val="0"/>
              <w:marBottom w:val="0"/>
              <w:divBdr>
                <w:top w:val="none" w:sz="0" w:space="0" w:color="auto"/>
                <w:left w:val="none" w:sz="0" w:space="0" w:color="auto"/>
                <w:bottom w:val="none" w:sz="0" w:space="0" w:color="auto"/>
                <w:right w:val="none" w:sz="0" w:space="0" w:color="auto"/>
              </w:divBdr>
              <w:divsChild>
                <w:div w:id="1231237157">
                  <w:marLeft w:val="0"/>
                  <w:marRight w:val="0"/>
                  <w:marTop w:val="0"/>
                  <w:marBottom w:val="0"/>
                  <w:divBdr>
                    <w:top w:val="none" w:sz="0" w:space="0" w:color="auto"/>
                    <w:left w:val="none" w:sz="0" w:space="0" w:color="auto"/>
                    <w:bottom w:val="none" w:sz="0" w:space="0" w:color="auto"/>
                    <w:right w:val="none" w:sz="0" w:space="0" w:color="auto"/>
                  </w:divBdr>
                  <w:divsChild>
                    <w:div w:id="523903894">
                      <w:marLeft w:val="0"/>
                      <w:marRight w:val="150"/>
                      <w:marTop w:val="0"/>
                      <w:marBottom w:val="0"/>
                      <w:divBdr>
                        <w:top w:val="none" w:sz="0" w:space="0" w:color="auto"/>
                        <w:left w:val="none" w:sz="0" w:space="0" w:color="auto"/>
                        <w:bottom w:val="none" w:sz="0" w:space="0" w:color="auto"/>
                        <w:right w:val="none" w:sz="0" w:space="0" w:color="auto"/>
                      </w:divBdr>
                      <w:divsChild>
                        <w:div w:id="143413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452383">
          <w:marLeft w:val="0"/>
          <w:marRight w:val="0"/>
          <w:marTop w:val="0"/>
          <w:marBottom w:val="150"/>
          <w:divBdr>
            <w:top w:val="none" w:sz="0" w:space="0" w:color="auto"/>
            <w:left w:val="none" w:sz="0" w:space="0" w:color="auto"/>
            <w:bottom w:val="none" w:sz="0" w:space="0" w:color="auto"/>
            <w:right w:val="none" w:sz="0" w:space="0" w:color="auto"/>
          </w:divBdr>
        </w:div>
        <w:div w:id="934631479">
          <w:marLeft w:val="0"/>
          <w:marRight w:val="0"/>
          <w:marTop w:val="0"/>
          <w:marBottom w:val="0"/>
          <w:divBdr>
            <w:top w:val="none" w:sz="0" w:space="0" w:color="auto"/>
            <w:left w:val="none" w:sz="0" w:space="0" w:color="auto"/>
            <w:bottom w:val="none" w:sz="0" w:space="0" w:color="auto"/>
            <w:right w:val="none" w:sz="0" w:space="0" w:color="auto"/>
          </w:divBdr>
          <w:divsChild>
            <w:div w:id="2559894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18621843">
      <w:bodyDiv w:val="1"/>
      <w:marLeft w:val="0"/>
      <w:marRight w:val="0"/>
      <w:marTop w:val="0"/>
      <w:marBottom w:val="0"/>
      <w:divBdr>
        <w:top w:val="none" w:sz="0" w:space="0" w:color="auto"/>
        <w:left w:val="none" w:sz="0" w:space="0" w:color="auto"/>
        <w:bottom w:val="none" w:sz="0" w:space="0" w:color="auto"/>
        <w:right w:val="none" w:sz="0" w:space="0" w:color="auto"/>
      </w:divBdr>
      <w:divsChild>
        <w:div w:id="618489599">
          <w:marLeft w:val="0"/>
          <w:marRight w:val="0"/>
          <w:marTop w:val="0"/>
          <w:marBottom w:val="0"/>
          <w:divBdr>
            <w:top w:val="none" w:sz="0" w:space="0" w:color="auto"/>
            <w:left w:val="none" w:sz="0" w:space="0" w:color="auto"/>
            <w:bottom w:val="none" w:sz="0" w:space="0" w:color="auto"/>
            <w:right w:val="none" w:sz="0" w:space="0" w:color="auto"/>
          </w:divBdr>
          <w:divsChild>
            <w:div w:id="916744027">
              <w:marLeft w:val="0"/>
              <w:marRight w:val="0"/>
              <w:marTop w:val="0"/>
              <w:marBottom w:val="0"/>
              <w:divBdr>
                <w:top w:val="none" w:sz="0" w:space="0" w:color="auto"/>
                <w:left w:val="none" w:sz="0" w:space="0" w:color="auto"/>
                <w:bottom w:val="none" w:sz="0" w:space="0" w:color="auto"/>
                <w:right w:val="none" w:sz="0" w:space="0" w:color="auto"/>
              </w:divBdr>
              <w:divsChild>
                <w:div w:id="160853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859527">
          <w:marLeft w:val="0"/>
          <w:marRight w:val="0"/>
          <w:marTop w:val="0"/>
          <w:marBottom w:val="450"/>
          <w:divBdr>
            <w:top w:val="none" w:sz="0" w:space="0" w:color="auto"/>
            <w:left w:val="none" w:sz="0" w:space="0" w:color="auto"/>
            <w:bottom w:val="single" w:sz="6" w:space="19" w:color="EEEEEE"/>
            <w:right w:val="none" w:sz="0" w:space="0" w:color="auto"/>
          </w:divBdr>
          <w:divsChild>
            <w:div w:id="1199006432">
              <w:marLeft w:val="0"/>
              <w:marRight w:val="0"/>
              <w:marTop w:val="0"/>
              <w:marBottom w:val="150"/>
              <w:divBdr>
                <w:top w:val="none" w:sz="0" w:space="0" w:color="auto"/>
                <w:left w:val="none" w:sz="0" w:space="0" w:color="auto"/>
                <w:bottom w:val="none" w:sz="0" w:space="0" w:color="auto"/>
                <w:right w:val="none" w:sz="0" w:space="0" w:color="auto"/>
              </w:divBdr>
              <w:divsChild>
                <w:div w:id="1430932774">
                  <w:marLeft w:val="0"/>
                  <w:marRight w:val="0"/>
                  <w:marTop w:val="0"/>
                  <w:marBottom w:val="0"/>
                  <w:divBdr>
                    <w:top w:val="none" w:sz="0" w:space="0" w:color="auto"/>
                    <w:left w:val="none" w:sz="0" w:space="0" w:color="auto"/>
                    <w:bottom w:val="none" w:sz="0" w:space="0" w:color="auto"/>
                    <w:right w:val="none" w:sz="0" w:space="0" w:color="auto"/>
                  </w:divBdr>
                </w:div>
              </w:divsChild>
            </w:div>
            <w:div w:id="140444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05047">
      <w:bodyDiv w:val="1"/>
      <w:marLeft w:val="0"/>
      <w:marRight w:val="0"/>
      <w:marTop w:val="0"/>
      <w:marBottom w:val="0"/>
      <w:divBdr>
        <w:top w:val="none" w:sz="0" w:space="0" w:color="auto"/>
        <w:left w:val="none" w:sz="0" w:space="0" w:color="auto"/>
        <w:bottom w:val="none" w:sz="0" w:space="0" w:color="auto"/>
        <w:right w:val="none" w:sz="0" w:space="0" w:color="auto"/>
      </w:divBdr>
      <w:divsChild>
        <w:div w:id="1618105068">
          <w:marLeft w:val="0"/>
          <w:marRight w:val="0"/>
          <w:marTop w:val="0"/>
          <w:marBottom w:val="0"/>
          <w:divBdr>
            <w:top w:val="none" w:sz="0" w:space="0" w:color="auto"/>
            <w:left w:val="none" w:sz="0" w:space="0" w:color="auto"/>
            <w:bottom w:val="none" w:sz="0" w:space="0" w:color="auto"/>
            <w:right w:val="none" w:sz="0" w:space="0" w:color="auto"/>
          </w:divBdr>
        </w:div>
      </w:divsChild>
    </w:div>
    <w:div w:id="1519197740">
      <w:bodyDiv w:val="1"/>
      <w:marLeft w:val="0"/>
      <w:marRight w:val="0"/>
      <w:marTop w:val="0"/>
      <w:marBottom w:val="0"/>
      <w:divBdr>
        <w:top w:val="none" w:sz="0" w:space="0" w:color="auto"/>
        <w:left w:val="none" w:sz="0" w:space="0" w:color="auto"/>
        <w:bottom w:val="none" w:sz="0" w:space="0" w:color="auto"/>
        <w:right w:val="none" w:sz="0" w:space="0" w:color="auto"/>
      </w:divBdr>
      <w:divsChild>
        <w:div w:id="1947881026">
          <w:marLeft w:val="0"/>
          <w:marRight w:val="0"/>
          <w:marTop w:val="0"/>
          <w:marBottom w:val="0"/>
          <w:divBdr>
            <w:top w:val="none" w:sz="0" w:space="0" w:color="auto"/>
            <w:left w:val="none" w:sz="0" w:space="0" w:color="auto"/>
            <w:bottom w:val="none" w:sz="0" w:space="0" w:color="auto"/>
            <w:right w:val="none" w:sz="0" w:space="0" w:color="auto"/>
          </w:divBdr>
          <w:divsChild>
            <w:div w:id="1204369011">
              <w:marLeft w:val="0"/>
              <w:marRight w:val="0"/>
              <w:marTop w:val="0"/>
              <w:marBottom w:val="0"/>
              <w:divBdr>
                <w:top w:val="none" w:sz="0" w:space="0" w:color="auto"/>
                <w:left w:val="none" w:sz="0" w:space="0" w:color="auto"/>
                <w:bottom w:val="none" w:sz="0" w:space="0" w:color="auto"/>
                <w:right w:val="none" w:sz="0" w:space="0" w:color="auto"/>
              </w:divBdr>
              <w:divsChild>
                <w:div w:id="1276256323">
                  <w:marLeft w:val="0"/>
                  <w:marRight w:val="0"/>
                  <w:marTop w:val="0"/>
                  <w:marBottom w:val="0"/>
                  <w:divBdr>
                    <w:top w:val="none" w:sz="0" w:space="0" w:color="auto"/>
                    <w:left w:val="none" w:sz="0" w:space="0" w:color="auto"/>
                    <w:bottom w:val="none" w:sz="0" w:space="0" w:color="auto"/>
                    <w:right w:val="none" w:sz="0" w:space="0" w:color="auto"/>
                  </w:divBdr>
                  <w:divsChild>
                    <w:div w:id="24258431">
                      <w:marLeft w:val="0"/>
                      <w:marRight w:val="0"/>
                      <w:marTop w:val="0"/>
                      <w:marBottom w:val="0"/>
                      <w:divBdr>
                        <w:top w:val="none" w:sz="0" w:space="0" w:color="auto"/>
                        <w:left w:val="none" w:sz="0" w:space="0" w:color="auto"/>
                        <w:bottom w:val="none" w:sz="0" w:space="0" w:color="auto"/>
                        <w:right w:val="none" w:sz="0" w:space="0" w:color="auto"/>
                      </w:divBdr>
                      <w:divsChild>
                        <w:div w:id="6912048">
                          <w:marLeft w:val="0"/>
                          <w:marRight w:val="0"/>
                          <w:marTop w:val="0"/>
                          <w:marBottom w:val="0"/>
                          <w:divBdr>
                            <w:top w:val="none" w:sz="0" w:space="0" w:color="auto"/>
                            <w:left w:val="none" w:sz="0" w:space="0" w:color="auto"/>
                            <w:bottom w:val="none" w:sz="0" w:space="0" w:color="auto"/>
                            <w:right w:val="none" w:sz="0" w:space="0" w:color="auto"/>
                          </w:divBdr>
                          <w:divsChild>
                            <w:div w:id="1955211263">
                              <w:marLeft w:val="0"/>
                              <w:marRight w:val="0"/>
                              <w:marTop w:val="0"/>
                              <w:marBottom w:val="0"/>
                              <w:divBdr>
                                <w:top w:val="none" w:sz="0" w:space="0" w:color="auto"/>
                                <w:left w:val="none" w:sz="0" w:space="0" w:color="auto"/>
                                <w:bottom w:val="none" w:sz="0" w:space="0" w:color="auto"/>
                                <w:right w:val="none" w:sz="0" w:space="0" w:color="auto"/>
                              </w:divBdr>
                              <w:divsChild>
                                <w:div w:id="1959755581">
                                  <w:marLeft w:val="0"/>
                                  <w:marRight w:val="0"/>
                                  <w:marTop w:val="0"/>
                                  <w:marBottom w:val="0"/>
                                  <w:divBdr>
                                    <w:top w:val="none" w:sz="0" w:space="0" w:color="auto"/>
                                    <w:left w:val="none" w:sz="0" w:space="0" w:color="auto"/>
                                    <w:bottom w:val="none" w:sz="0" w:space="0" w:color="auto"/>
                                    <w:right w:val="none" w:sz="0" w:space="0" w:color="auto"/>
                                  </w:divBdr>
                                  <w:divsChild>
                                    <w:div w:id="866068315">
                                      <w:marLeft w:val="0"/>
                                      <w:marRight w:val="0"/>
                                      <w:marTop w:val="0"/>
                                      <w:marBottom w:val="0"/>
                                      <w:divBdr>
                                        <w:top w:val="none" w:sz="0" w:space="0" w:color="auto"/>
                                        <w:left w:val="none" w:sz="0" w:space="0" w:color="auto"/>
                                        <w:bottom w:val="none" w:sz="0" w:space="0" w:color="auto"/>
                                        <w:right w:val="none" w:sz="0" w:space="0" w:color="auto"/>
                                      </w:divBdr>
                                      <w:divsChild>
                                        <w:div w:id="166003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9466346">
      <w:bodyDiv w:val="1"/>
      <w:marLeft w:val="0"/>
      <w:marRight w:val="0"/>
      <w:marTop w:val="0"/>
      <w:marBottom w:val="0"/>
      <w:divBdr>
        <w:top w:val="none" w:sz="0" w:space="0" w:color="auto"/>
        <w:left w:val="none" w:sz="0" w:space="0" w:color="auto"/>
        <w:bottom w:val="none" w:sz="0" w:space="0" w:color="auto"/>
        <w:right w:val="none" w:sz="0" w:space="0" w:color="auto"/>
      </w:divBdr>
      <w:divsChild>
        <w:div w:id="497313461">
          <w:marLeft w:val="0"/>
          <w:marRight w:val="0"/>
          <w:marTop w:val="300"/>
          <w:marBottom w:val="0"/>
          <w:divBdr>
            <w:top w:val="none" w:sz="0" w:space="0" w:color="auto"/>
            <w:left w:val="none" w:sz="0" w:space="0" w:color="auto"/>
            <w:bottom w:val="none" w:sz="0" w:space="0" w:color="auto"/>
            <w:right w:val="none" w:sz="0" w:space="0" w:color="auto"/>
          </w:divBdr>
        </w:div>
        <w:div w:id="1720543630">
          <w:marLeft w:val="0"/>
          <w:marRight w:val="0"/>
          <w:marTop w:val="135"/>
          <w:marBottom w:val="0"/>
          <w:divBdr>
            <w:top w:val="none" w:sz="0" w:space="0" w:color="auto"/>
            <w:left w:val="none" w:sz="0" w:space="0" w:color="auto"/>
            <w:bottom w:val="none" w:sz="0" w:space="0" w:color="auto"/>
            <w:right w:val="none" w:sz="0" w:space="0" w:color="auto"/>
          </w:divBdr>
          <w:divsChild>
            <w:div w:id="91305530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519654557">
      <w:bodyDiv w:val="1"/>
      <w:marLeft w:val="0"/>
      <w:marRight w:val="0"/>
      <w:marTop w:val="0"/>
      <w:marBottom w:val="0"/>
      <w:divBdr>
        <w:top w:val="none" w:sz="0" w:space="0" w:color="auto"/>
        <w:left w:val="none" w:sz="0" w:space="0" w:color="auto"/>
        <w:bottom w:val="none" w:sz="0" w:space="0" w:color="auto"/>
        <w:right w:val="none" w:sz="0" w:space="0" w:color="auto"/>
      </w:divBdr>
    </w:div>
    <w:div w:id="1520436439">
      <w:bodyDiv w:val="1"/>
      <w:marLeft w:val="0"/>
      <w:marRight w:val="0"/>
      <w:marTop w:val="0"/>
      <w:marBottom w:val="0"/>
      <w:divBdr>
        <w:top w:val="none" w:sz="0" w:space="0" w:color="auto"/>
        <w:left w:val="none" w:sz="0" w:space="0" w:color="auto"/>
        <w:bottom w:val="none" w:sz="0" w:space="0" w:color="auto"/>
        <w:right w:val="none" w:sz="0" w:space="0" w:color="auto"/>
      </w:divBdr>
    </w:div>
    <w:div w:id="1520581507">
      <w:bodyDiv w:val="1"/>
      <w:marLeft w:val="0"/>
      <w:marRight w:val="0"/>
      <w:marTop w:val="0"/>
      <w:marBottom w:val="0"/>
      <w:divBdr>
        <w:top w:val="none" w:sz="0" w:space="0" w:color="auto"/>
        <w:left w:val="none" w:sz="0" w:space="0" w:color="auto"/>
        <w:bottom w:val="none" w:sz="0" w:space="0" w:color="auto"/>
        <w:right w:val="none" w:sz="0" w:space="0" w:color="auto"/>
      </w:divBdr>
      <w:divsChild>
        <w:div w:id="820585507">
          <w:marLeft w:val="0"/>
          <w:marRight w:val="0"/>
          <w:marTop w:val="0"/>
          <w:marBottom w:val="150"/>
          <w:divBdr>
            <w:top w:val="none" w:sz="0" w:space="0" w:color="auto"/>
            <w:left w:val="none" w:sz="0" w:space="0" w:color="auto"/>
            <w:bottom w:val="none" w:sz="0" w:space="0" w:color="auto"/>
            <w:right w:val="none" w:sz="0" w:space="0" w:color="auto"/>
          </w:divBdr>
        </w:div>
      </w:divsChild>
    </w:div>
    <w:div w:id="1520774983">
      <w:bodyDiv w:val="1"/>
      <w:marLeft w:val="0"/>
      <w:marRight w:val="0"/>
      <w:marTop w:val="0"/>
      <w:marBottom w:val="0"/>
      <w:divBdr>
        <w:top w:val="none" w:sz="0" w:space="0" w:color="auto"/>
        <w:left w:val="none" w:sz="0" w:space="0" w:color="auto"/>
        <w:bottom w:val="none" w:sz="0" w:space="0" w:color="auto"/>
        <w:right w:val="none" w:sz="0" w:space="0" w:color="auto"/>
      </w:divBdr>
    </w:div>
    <w:div w:id="1520846995">
      <w:bodyDiv w:val="1"/>
      <w:marLeft w:val="0"/>
      <w:marRight w:val="0"/>
      <w:marTop w:val="0"/>
      <w:marBottom w:val="0"/>
      <w:divBdr>
        <w:top w:val="none" w:sz="0" w:space="0" w:color="auto"/>
        <w:left w:val="none" w:sz="0" w:space="0" w:color="auto"/>
        <w:bottom w:val="none" w:sz="0" w:space="0" w:color="auto"/>
        <w:right w:val="none" w:sz="0" w:space="0" w:color="auto"/>
      </w:divBdr>
      <w:divsChild>
        <w:div w:id="613754170">
          <w:marLeft w:val="0"/>
          <w:marRight w:val="0"/>
          <w:marTop w:val="0"/>
          <w:marBottom w:val="150"/>
          <w:divBdr>
            <w:top w:val="none" w:sz="0" w:space="0" w:color="auto"/>
            <w:left w:val="none" w:sz="0" w:space="0" w:color="auto"/>
            <w:bottom w:val="none" w:sz="0" w:space="0" w:color="auto"/>
            <w:right w:val="none" w:sz="0" w:space="0" w:color="auto"/>
          </w:divBdr>
          <w:divsChild>
            <w:div w:id="2107339368">
              <w:marLeft w:val="0"/>
              <w:marRight w:val="0"/>
              <w:marTop w:val="0"/>
              <w:marBottom w:val="0"/>
              <w:divBdr>
                <w:top w:val="none" w:sz="0" w:space="0" w:color="auto"/>
                <w:left w:val="none" w:sz="0" w:space="0" w:color="auto"/>
                <w:bottom w:val="none" w:sz="0" w:space="0" w:color="auto"/>
                <w:right w:val="none" w:sz="0" w:space="0" w:color="auto"/>
              </w:divBdr>
              <w:divsChild>
                <w:div w:id="101773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3373">
          <w:marLeft w:val="0"/>
          <w:marRight w:val="0"/>
          <w:marTop w:val="0"/>
          <w:marBottom w:val="150"/>
          <w:divBdr>
            <w:top w:val="none" w:sz="0" w:space="0" w:color="auto"/>
            <w:left w:val="none" w:sz="0" w:space="0" w:color="auto"/>
            <w:bottom w:val="none" w:sz="0" w:space="0" w:color="auto"/>
            <w:right w:val="none" w:sz="0" w:space="0" w:color="auto"/>
          </w:divBdr>
        </w:div>
        <w:div w:id="1046494084">
          <w:marLeft w:val="0"/>
          <w:marRight w:val="0"/>
          <w:marTop w:val="0"/>
          <w:marBottom w:val="0"/>
          <w:divBdr>
            <w:top w:val="none" w:sz="0" w:space="0" w:color="auto"/>
            <w:left w:val="none" w:sz="0" w:space="0" w:color="auto"/>
            <w:bottom w:val="none" w:sz="0" w:space="0" w:color="auto"/>
            <w:right w:val="none" w:sz="0" w:space="0" w:color="auto"/>
          </w:divBdr>
          <w:divsChild>
            <w:div w:id="181274952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0852590">
      <w:bodyDiv w:val="1"/>
      <w:marLeft w:val="0"/>
      <w:marRight w:val="0"/>
      <w:marTop w:val="0"/>
      <w:marBottom w:val="0"/>
      <w:divBdr>
        <w:top w:val="none" w:sz="0" w:space="0" w:color="auto"/>
        <w:left w:val="none" w:sz="0" w:space="0" w:color="auto"/>
        <w:bottom w:val="none" w:sz="0" w:space="0" w:color="auto"/>
        <w:right w:val="none" w:sz="0" w:space="0" w:color="auto"/>
      </w:divBdr>
    </w:div>
    <w:div w:id="1521162849">
      <w:bodyDiv w:val="1"/>
      <w:marLeft w:val="0"/>
      <w:marRight w:val="0"/>
      <w:marTop w:val="0"/>
      <w:marBottom w:val="0"/>
      <w:divBdr>
        <w:top w:val="none" w:sz="0" w:space="0" w:color="auto"/>
        <w:left w:val="none" w:sz="0" w:space="0" w:color="auto"/>
        <w:bottom w:val="none" w:sz="0" w:space="0" w:color="auto"/>
        <w:right w:val="none" w:sz="0" w:space="0" w:color="auto"/>
      </w:divBdr>
    </w:div>
    <w:div w:id="1521434780">
      <w:bodyDiv w:val="1"/>
      <w:marLeft w:val="0"/>
      <w:marRight w:val="0"/>
      <w:marTop w:val="0"/>
      <w:marBottom w:val="0"/>
      <w:divBdr>
        <w:top w:val="none" w:sz="0" w:space="0" w:color="auto"/>
        <w:left w:val="none" w:sz="0" w:space="0" w:color="auto"/>
        <w:bottom w:val="none" w:sz="0" w:space="0" w:color="auto"/>
        <w:right w:val="none" w:sz="0" w:space="0" w:color="auto"/>
      </w:divBdr>
      <w:divsChild>
        <w:div w:id="2129548053">
          <w:marLeft w:val="0"/>
          <w:marRight w:val="0"/>
          <w:marTop w:val="0"/>
          <w:marBottom w:val="0"/>
          <w:divBdr>
            <w:top w:val="none" w:sz="0" w:space="0" w:color="auto"/>
            <w:left w:val="none" w:sz="0" w:space="0" w:color="auto"/>
            <w:bottom w:val="none" w:sz="0" w:space="0" w:color="auto"/>
            <w:right w:val="none" w:sz="0" w:space="0" w:color="auto"/>
          </w:divBdr>
          <w:divsChild>
            <w:div w:id="444888859">
              <w:marLeft w:val="0"/>
              <w:marRight w:val="0"/>
              <w:marTop w:val="0"/>
              <w:marBottom w:val="0"/>
              <w:divBdr>
                <w:top w:val="none" w:sz="0" w:space="0" w:color="auto"/>
                <w:left w:val="none" w:sz="0" w:space="0" w:color="auto"/>
                <w:bottom w:val="none" w:sz="0" w:space="0" w:color="auto"/>
                <w:right w:val="none" w:sz="0" w:space="0" w:color="auto"/>
              </w:divBdr>
              <w:divsChild>
                <w:div w:id="1137839285">
                  <w:marLeft w:val="0"/>
                  <w:marRight w:val="0"/>
                  <w:marTop w:val="0"/>
                  <w:marBottom w:val="0"/>
                  <w:divBdr>
                    <w:top w:val="none" w:sz="0" w:space="0" w:color="auto"/>
                    <w:left w:val="none" w:sz="0" w:space="0" w:color="auto"/>
                    <w:bottom w:val="none" w:sz="0" w:space="0" w:color="auto"/>
                    <w:right w:val="none" w:sz="0" w:space="0" w:color="auto"/>
                  </w:divBdr>
                  <w:divsChild>
                    <w:div w:id="1051658579">
                      <w:marLeft w:val="0"/>
                      <w:marRight w:val="0"/>
                      <w:marTop w:val="0"/>
                      <w:marBottom w:val="0"/>
                      <w:divBdr>
                        <w:top w:val="none" w:sz="0" w:space="0" w:color="auto"/>
                        <w:left w:val="none" w:sz="0" w:space="0" w:color="auto"/>
                        <w:bottom w:val="none" w:sz="0" w:space="0" w:color="auto"/>
                        <w:right w:val="none" w:sz="0" w:space="0" w:color="auto"/>
                      </w:divBdr>
                      <w:divsChild>
                        <w:div w:id="1053502318">
                          <w:marLeft w:val="0"/>
                          <w:marRight w:val="0"/>
                          <w:marTop w:val="0"/>
                          <w:marBottom w:val="0"/>
                          <w:divBdr>
                            <w:top w:val="none" w:sz="0" w:space="0" w:color="auto"/>
                            <w:left w:val="none" w:sz="0" w:space="0" w:color="auto"/>
                            <w:bottom w:val="none" w:sz="0" w:space="0" w:color="auto"/>
                            <w:right w:val="none" w:sz="0" w:space="0" w:color="auto"/>
                          </w:divBdr>
                          <w:divsChild>
                            <w:div w:id="336345477">
                              <w:marLeft w:val="0"/>
                              <w:marRight w:val="0"/>
                              <w:marTop w:val="0"/>
                              <w:marBottom w:val="0"/>
                              <w:divBdr>
                                <w:top w:val="none" w:sz="0" w:space="0" w:color="auto"/>
                                <w:left w:val="none" w:sz="0" w:space="0" w:color="auto"/>
                                <w:bottom w:val="none" w:sz="0" w:space="0" w:color="auto"/>
                                <w:right w:val="none" w:sz="0" w:space="0" w:color="auto"/>
                              </w:divBdr>
                              <w:divsChild>
                                <w:div w:id="305866405">
                                  <w:marLeft w:val="0"/>
                                  <w:marRight w:val="0"/>
                                  <w:marTop w:val="0"/>
                                  <w:marBottom w:val="0"/>
                                  <w:divBdr>
                                    <w:top w:val="none" w:sz="0" w:space="0" w:color="auto"/>
                                    <w:left w:val="none" w:sz="0" w:space="0" w:color="auto"/>
                                    <w:bottom w:val="none" w:sz="0" w:space="0" w:color="auto"/>
                                    <w:right w:val="none" w:sz="0" w:space="0" w:color="auto"/>
                                  </w:divBdr>
                                  <w:divsChild>
                                    <w:div w:id="15682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968882">
      <w:bodyDiv w:val="1"/>
      <w:marLeft w:val="0"/>
      <w:marRight w:val="0"/>
      <w:marTop w:val="0"/>
      <w:marBottom w:val="0"/>
      <w:divBdr>
        <w:top w:val="none" w:sz="0" w:space="0" w:color="auto"/>
        <w:left w:val="none" w:sz="0" w:space="0" w:color="auto"/>
        <w:bottom w:val="none" w:sz="0" w:space="0" w:color="auto"/>
        <w:right w:val="none" w:sz="0" w:space="0" w:color="auto"/>
      </w:divBdr>
    </w:div>
    <w:div w:id="1522163664">
      <w:bodyDiv w:val="1"/>
      <w:marLeft w:val="0"/>
      <w:marRight w:val="0"/>
      <w:marTop w:val="0"/>
      <w:marBottom w:val="0"/>
      <w:divBdr>
        <w:top w:val="none" w:sz="0" w:space="0" w:color="auto"/>
        <w:left w:val="none" w:sz="0" w:space="0" w:color="auto"/>
        <w:bottom w:val="none" w:sz="0" w:space="0" w:color="auto"/>
        <w:right w:val="none" w:sz="0" w:space="0" w:color="auto"/>
      </w:divBdr>
      <w:divsChild>
        <w:div w:id="1939484994">
          <w:marLeft w:val="0"/>
          <w:marRight w:val="0"/>
          <w:marTop w:val="0"/>
          <w:marBottom w:val="150"/>
          <w:divBdr>
            <w:top w:val="none" w:sz="0" w:space="0" w:color="auto"/>
            <w:left w:val="none" w:sz="0" w:space="0" w:color="auto"/>
            <w:bottom w:val="none" w:sz="0" w:space="0" w:color="auto"/>
            <w:right w:val="none" w:sz="0" w:space="0" w:color="auto"/>
          </w:divBdr>
        </w:div>
      </w:divsChild>
    </w:div>
    <w:div w:id="1522816070">
      <w:bodyDiv w:val="1"/>
      <w:marLeft w:val="0"/>
      <w:marRight w:val="0"/>
      <w:marTop w:val="0"/>
      <w:marBottom w:val="0"/>
      <w:divBdr>
        <w:top w:val="none" w:sz="0" w:space="0" w:color="auto"/>
        <w:left w:val="none" w:sz="0" w:space="0" w:color="auto"/>
        <w:bottom w:val="none" w:sz="0" w:space="0" w:color="auto"/>
        <w:right w:val="none" w:sz="0" w:space="0" w:color="auto"/>
      </w:divBdr>
      <w:divsChild>
        <w:div w:id="1006244841">
          <w:marLeft w:val="0"/>
          <w:marRight w:val="0"/>
          <w:marTop w:val="0"/>
          <w:marBottom w:val="0"/>
          <w:divBdr>
            <w:top w:val="none" w:sz="0" w:space="0" w:color="auto"/>
            <w:left w:val="none" w:sz="0" w:space="0" w:color="auto"/>
            <w:bottom w:val="dotted" w:sz="6" w:space="4" w:color="DDDDDD"/>
            <w:right w:val="none" w:sz="0" w:space="0" w:color="auto"/>
          </w:divBdr>
        </w:div>
      </w:divsChild>
    </w:div>
    <w:div w:id="1522932117">
      <w:bodyDiv w:val="1"/>
      <w:marLeft w:val="0"/>
      <w:marRight w:val="0"/>
      <w:marTop w:val="0"/>
      <w:marBottom w:val="0"/>
      <w:divBdr>
        <w:top w:val="none" w:sz="0" w:space="0" w:color="auto"/>
        <w:left w:val="none" w:sz="0" w:space="0" w:color="auto"/>
        <w:bottom w:val="none" w:sz="0" w:space="0" w:color="auto"/>
        <w:right w:val="none" w:sz="0" w:space="0" w:color="auto"/>
      </w:divBdr>
      <w:divsChild>
        <w:div w:id="286353558">
          <w:marLeft w:val="0"/>
          <w:marRight w:val="0"/>
          <w:marTop w:val="0"/>
          <w:marBottom w:val="0"/>
          <w:divBdr>
            <w:top w:val="none" w:sz="0" w:space="0" w:color="auto"/>
            <w:left w:val="none" w:sz="0" w:space="0" w:color="auto"/>
            <w:bottom w:val="none" w:sz="0" w:space="0" w:color="auto"/>
            <w:right w:val="none" w:sz="0" w:space="0" w:color="auto"/>
          </w:divBdr>
          <w:divsChild>
            <w:div w:id="875318184">
              <w:marLeft w:val="0"/>
              <w:marRight w:val="0"/>
              <w:marTop w:val="0"/>
              <w:marBottom w:val="0"/>
              <w:divBdr>
                <w:top w:val="none" w:sz="0" w:space="0" w:color="auto"/>
                <w:left w:val="none" w:sz="0" w:space="0" w:color="auto"/>
                <w:bottom w:val="none" w:sz="0" w:space="0" w:color="auto"/>
                <w:right w:val="none" w:sz="0" w:space="0" w:color="auto"/>
              </w:divBdr>
            </w:div>
          </w:divsChild>
        </w:div>
        <w:div w:id="334721827">
          <w:marLeft w:val="0"/>
          <w:marRight w:val="0"/>
          <w:marTop w:val="0"/>
          <w:marBottom w:val="150"/>
          <w:divBdr>
            <w:top w:val="none" w:sz="0" w:space="0" w:color="auto"/>
            <w:left w:val="none" w:sz="0" w:space="0" w:color="auto"/>
            <w:bottom w:val="none" w:sz="0" w:space="0" w:color="auto"/>
            <w:right w:val="none" w:sz="0" w:space="0" w:color="auto"/>
          </w:divBdr>
        </w:div>
        <w:div w:id="369185154">
          <w:marLeft w:val="0"/>
          <w:marRight w:val="0"/>
          <w:marTop w:val="0"/>
          <w:marBottom w:val="150"/>
          <w:divBdr>
            <w:top w:val="none" w:sz="0" w:space="0" w:color="auto"/>
            <w:left w:val="none" w:sz="0" w:space="0" w:color="auto"/>
            <w:bottom w:val="none" w:sz="0" w:space="0" w:color="auto"/>
            <w:right w:val="none" w:sz="0" w:space="0" w:color="auto"/>
          </w:divBdr>
          <w:divsChild>
            <w:div w:id="162130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856752">
      <w:bodyDiv w:val="1"/>
      <w:marLeft w:val="0"/>
      <w:marRight w:val="0"/>
      <w:marTop w:val="0"/>
      <w:marBottom w:val="0"/>
      <w:divBdr>
        <w:top w:val="none" w:sz="0" w:space="0" w:color="auto"/>
        <w:left w:val="none" w:sz="0" w:space="0" w:color="auto"/>
        <w:bottom w:val="none" w:sz="0" w:space="0" w:color="auto"/>
        <w:right w:val="none" w:sz="0" w:space="0" w:color="auto"/>
      </w:divBdr>
      <w:divsChild>
        <w:div w:id="599800871">
          <w:marLeft w:val="0"/>
          <w:marRight w:val="0"/>
          <w:marTop w:val="0"/>
          <w:marBottom w:val="0"/>
          <w:divBdr>
            <w:top w:val="none" w:sz="0" w:space="8" w:color="auto"/>
            <w:left w:val="none" w:sz="0" w:space="2" w:color="auto"/>
            <w:bottom w:val="single" w:sz="6" w:space="8" w:color="DDDDDD"/>
            <w:right w:val="none" w:sz="0" w:space="0" w:color="auto"/>
          </w:divBdr>
        </w:div>
        <w:div w:id="1938904980">
          <w:marLeft w:val="0"/>
          <w:marRight w:val="0"/>
          <w:marTop w:val="150"/>
          <w:marBottom w:val="0"/>
          <w:divBdr>
            <w:top w:val="none" w:sz="0" w:space="0" w:color="auto"/>
            <w:left w:val="none" w:sz="0" w:space="0" w:color="auto"/>
            <w:bottom w:val="none" w:sz="0" w:space="0" w:color="auto"/>
            <w:right w:val="none" w:sz="0" w:space="0" w:color="auto"/>
          </w:divBdr>
          <w:divsChild>
            <w:div w:id="128924087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24129230">
      <w:bodyDiv w:val="1"/>
      <w:marLeft w:val="0"/>
      <w:marRight w:val="0"/>
      <w:marTop w:val="0"/>
      <w:marBottom w:val="0"/>
      <w:divBdr>
        <w:top w:val="none" w:sz="0" w:space="0" w:color="auto"/>
        <w:left w:val="none" w:sz="0" w:space="0" w:color="auto"/>
        <w:bottom w:val="none" w:sz="0" w:space="0" w:color="auto"/>
        <w:right w:val="none" w:sz="0" w:space="0" w:color="auto"/>
      </w:divBdr>
      <w:divsChild>
        <w:div w:id="409082334">
          <w:marLeft w:val="0"/>
          <w:marRight w:val="0"/>
          <w:marTop w:val="0"/>
          <w:marBottom w:val="0"/>
          <w:divBdr>
            <w:top w:val="none" w:sz="0" w:space="0" w:color="auto"/>
            <w:left w:val="none" w:sz="0" w:space="0" w:color="auto"/>
            <w:bottom w:val="dotted" w:sz="6" w:space="4" w:color="DDDDDD"/>
            <w:right w:val="none" w:sz="0" w:space="0" w:color="auto"/>
          </w:divBdr>
          <w:divsChild>
            <w:div w:id="108318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443251">
      <w:bodyDiv w:val="1"/>
      <w:marLeft w:val="0"/>
      <w:marRight w:val="0"/>
      <w:marTop w:val="0"/>
      <w:marBottom w:val="0"/>
      <w:divBdr>
        <w:top w:val="none" w:sz="0" w:space="0" w:color="auto"/>
        <w:left w:val="none" w:sz="0" w:space="0" w:color="auto"/>
        <w:bottom w:val="none" w:sz="0" w:space="0" w:color="auto"/>
        <w:right w:val="none" w:sz="0" w:space="0" w:color="auto"/>
      </w:divBdr>
    </w:div>
    <w:div w:id="1524630652">
      <w:bodyDiv w:val="1"/>
      <w:marLeft w:val="0"/>
      <w:marRight w:val="0"/>
      <w:marTop w:val="0"/>
      <w:marBottom w:val="0"/>
      <w:divBdr>
        <w:top w:val="none" w:sz="0" w:space="0" w:color="auto"/>
        <w:left w:val="none" w:sz="0" w:space="0" w:color="auto"/>
        <w:bottom w:val="none" w:sz="0" w:space="0" w:color="auto"/>
        <w:right w:val="none" w:sz="0" w:space="0" w:color="auto"/>
      </w:divBdr>
      <w:divsChild>
        <w:div w:id="1204059407">
          <w:marLeft w:val="0"/>
          <w:marRight w:val="0"/>
          <w:marTop w:val="0"/>
          <w:marBottom w:val="0"/>
          <w:divBdr>
            <w:top w:val="none" w:sz="0" w:space="0" w:color="auto"/>
            <w:left w:val="none" w:sz="0" w:space="0" w:color="auto"/>
            <w:bottom w:val="dotted" w:sz="6" w:space="4" w:color="DDDDDD"/>
            <w:right w:val="none" w:sz="0" w:space="0" w:color="auto"/>
          </w:divBdr>
        </w:div>
      </w:divsChild>
    </w:div>
    <w:div w:id="1524783457">
      <w:bodyDiv w:val="1"/>
      <w:marLeft w:val="0"/>
      <w:marRight w:val="0"/>
      <w:marTop w:val="0"/>
      <w:marBottom w:val="0"/>
      <w:divBdr>
        <w:top w:val="none" w:sz="0" w:space="0" w:color="auto"/>
        <w:left w:val="none" w:sz="0" w:space="0" w:color="auto"/>
        <w:bottom w:val="none" w:sz="0" w:space="0" w:color="auto"/>
        <w:right w:val="none" w:sz="0" w:space="0" w:color="auto"/>
      </w:divBdr>
      <w:divsChild>
        <w:div w:id="427116545">
          <w:marLeft w:val="0"/>
          <w:marRight w:val="0"/>
          <w:marTop w:val="150"/>
          <w:marBottom w:val="0"/>
          <w:divBdr>
            <w:top w:val="none" w:sz="0" w:space="0" w:color="auto"/>
            <w:left w:val="none" w:sz="0" w:space="0" w:color="auto"/>
            <w:bottom w:val="none" w:sz="0" w:space="0" w:color="auto"/>
            <w:right w:val="none" w:sz="0" w:space="0" w:color="auto"/>
          </w:divBdr>
          <w:divsChild>
            <w:div w:id="41104398">
              <w:marLeft w:val="0"/>
              <w:marRight w:val="150"/>
              <w:marTop w:val="0"/>
              <w:marBottom w:val="0"/>
              <w:divBdr>
                <w:top w:val="none" w:sz="0" w:space="0" w:color="auto"/>
                <w:left w:val="none" w:sz="0" w:space="0" w:color="auto"/>
                <w:bottom w:val="none" w:sz="0" w:space="0" w:color="auto"/>
                <w:right w:val="none" w:sz="0" w:space="0" w:color="auto"/>
              </w:divBdr>
            </w:div>
          </w:divsChild>
        </w:div>
        <w:div w:id="643312029">
          <w:marLeft w:val="0"/>
          <w:marRight w:val="0"/>
          <w:marTop w:val="0"/>
          <w:marBottom w:val="0"/>
          <w:divBdr>
            <w:top w:val="none" w:sz="0" w:space="8" w:color="auto"/>
            <w:left w:val="none" w:sz="0" w:space="2" w:color="auto"/>
            <w:bottom w:val="single" w:sz="6" w:space="8" w:color="DDDDDD"/>
            <w:right w:val="none" w:sz="0" w:space="0" w:color="auto"/>
          </w:divBdr>
        </w:div>
      </w:divsChild>
    </w:div>
    <w:div w:id="1524977241">
      <w:bodyDiv w:val="1"/>
      <w:marLeft w:val="0"/>
      <w:marRight w:val="0"/>
      <w:marTop w:val="0"/>
      <w:marBottom w:val="0"/>
      <w:divBdr>
        <w:top w:val="none" w:sz="0" w:space="0" w:color="auto"/>
        <w:left w:val="none" w:sz="0" w:space="0" w:color="auto"/>
        <w:bottom w:val="none" w:sz="0" w:space="0" w:color="auto"/>
        <w:right w:val="none" w:sz="0" w:space="0" w:color="auto"/>
      </w:divBdr>
      <w:divsChild>
        <w:div w:id="2123843027">
          <w:marLeft w:val="0"/>
          <w:marRight w:val="0"/>
          <w:marTop w:val="0"/>
          <w:marBottom w:val="150"/>
          <w:divBdr>
            <w:top w:val="none" w:sz="0" w:space="0" w:color="auto"/>
            <w:left w:val="none" w:sz="0" w:space="0" w:color="auto"/>
            <w:bottom w:val="none" w:sz="0" w:space="0" w:color="auto"/>
            <w:right w:val="none" w:sz="0" w:space="0" w:color="auto"/>
          </w:divBdr>
        </w:div>
      </w:divsChild>
    </w:div>
    <w:div w:id="1525167803">
      <w:bodyDiv w:val="1"/>
      <w:marLeft w:val="0"/>
      <w:marRight w:val="0"/>
      <w:marTop w:val="0"/>
      <w:marBottom w:val="0"/>
      <w:divBdr>
        <w:top w:val="none" w:sz="0" w:space="0" w:color="auto"/>
        <w:left w:val="none" w:sz="0" w:space="0" w:color="auto"/>
        <w:bottom w:val="none" w:sz="0" w:space="0" w:color="auto"/>
        <w:right w:val="none" w:sz="0" w:space="0" w:color="auto"/>
      </w:divBdr>
      <w:divsChild>
        <w:div w:id="189150924">
          <w:marLeft w:val="0"/>
          <w:marRight w:val="0"/>
          <w:marTop w:val="0"/>
          <w:marBottom w:val="0"/>
          <w:divBdr>
            <w:top w:val="none" w:sz="0" w:space="0" w:color="auto"/>
            <w:left w:val="none" w:sz="0" w:space="0" w:color="auto"/>
            <w:bottom w:val="none" w:sz="0" w:space="0" w:color="auto"/>
            <w:right w:val="none" w:sz="0" w:space="0" w:color="auto"/>
          </w:divBdr>
        </w:div>
        <w:div w:id="459610824">
          <w:marLeft w:val="0"/>
          <w:marRight w:val="0"/>
          <w:marTop w:val="0"/>
          <w:marBottom w:val="150"/>
          <w:divBdr>
            <w:top w:val="none" w:sz="0" w:space="0" w:color="auto"/>
            <w:left w:val="none" w:sz="0" w:space="0" w:color="auto"/>
            <w:bottom w:val="none" w:sz="0" w:space="0" w:color="auto"/>
            <w:right w:val="none" w:sz="0" w:space="0" w:color="auto"/>
          </w:divBdr>
        </w:div>
        <w:div w:id="1171718225">
          <w:marLeft w:val="0"/>
          <w:marRight w:val="0"/>
          <w:marTop w:val="0"/>
          <w:marBottom w:val="150"/>
          <w:divBdr>
            <w:top w:val="none" w:sz="0" w:space="0" w:color="auto"/>
            <w:left w:val="none" w:sz="0" w:space="0" w:color="auto"/>
            <w:bottom w:val="none" w:sz="0" w:space="0" w:color="auto"/>
            <w:right w:val="none" w:sz="0" w:space="0" w:color="auto"/>
          </w:divBdr>
        </w:div>
      </w:divsChild>
    </w:div>
    <w:div w:id="1525558722">
      <w:bodyDiv w:val="1"/>
      <w:marLeft w:val="0"/>
      <w:marRight w:val="0"/>
      <w:marTop w:val="0"/>
      <w:marBottom w:val="0"/>
      <w:divBdr>
        <w:top w:val="none" w:sz="0" w:space="0" w:color="auto"/>
        <w:left w:val="none" w:sz="0" w:space="0" w:color="auto"/>
        <w:bottom w:val="none" w:sz="0" w:space="0" w:color="auto"/>
        <w:right w:val="none" w:sz="0" w:space="0" w:color="auto"/>
      </w:divBdr>
      <w:divsChild>
        <w:div w:id="1150907416">
          <w:marLeft w:val="0"/>
          <w:marRight w:val="0"/>
          <w:marTop w:val="0"/>
          <w:marBottom w:val="0"/>
          <w:divBdr>
            <w:top w:val="none" w:sz="0" w:space="0" w:color="auto"/>
            <w:left w:val="none" w:sz="0" w:space="0" w:color="auto"/>
            <w:bottom w:val="none" w:sz="0" w:space="0" w:color="auto"/>
            <w:right w:val="none" w:sz="0" w:space="0" w:color="auto"/>
          </w:divBdr>
          <w:divsChild>
            <w:div w:id="128195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635035">
      <w:bodyDiv w:val="1"/>
      <w:marLeft w:val="0"/>
      <w:marRight w:val="0"/>
      <w:marTop w:val="0"/>
      <w:marBottom w:val="0"/>
      <w:divBdr>
        <w:top w:val="none" w:sz="0" w:space="0" w:color="auto"/>
        <w:left w:val="none" w:sz="0" w:space="0" w:color="auto"/>
        <w:bottom w:val="none" w:sz="0" w:space="0" w:color="auto"/>
        <w:right w:val="none" w:sz="0" w:space="0" w:color="auto"/>
      </w:divBdr>
      <w:divsChild>
        <w:div w:id="1543323832">
          <w:marLeft w:val="0"/>
          <w:marRight w:val="0"/>
          <w:marTop w:val="0"/>
          <w:marBottom w:val="0"/>
          <w:divBdr>
            <w:top w:val="none" w:sz="0" w:space="0" w:color="auto"/>
            <w:left w:val="none" w:sz="0" w:space="0" w:color="auto"/>
            <w:bottom w:val="none" w:sz="0" w:space="0" w:color="auto"/>
            <w:right w:val="none" w:sz="0" w:space="0" w:color="auto"/>
          </w:divBdr>
          <w:divsChild>
            <w:div w:id="2001695221">
              <w:marLeft w:val="0"/>
              <w:marRight w:val="0"/>
              <w:marTop w:val="0"/>
              <w:marBottom w:val="0"/>
              <w:divBdr>
                <w:top w:val="none" w:sz="0" w:space="0" w:color="auto"/>
                <w:left w:val="none" w:sz="0" w:space="0" w:color="auto"/>
                <w:bottom w:val="none" w:sz="0" w:space="0" w:color="auto"/>
                <w:right w:val="none" w:sz="0" w:space="0" w:color="auto"/>
              </w:divBdr>
            </w:div>
            <w:div w:id="2007710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5971809">
      <w:bodyDiv w:val="1"/>
      <w:marLeft w:val="0"/>
      <w:marRight w:val="0"/>
      <w:marTop w:val="0"/>
      <w:marBottom w:val="0"/>
      <w:divBdr>
        <w:top w:val="none" w:sz="0" w:space="0" w:color="auto"/>
        <w:left w:val="none" w:sz="0" w:space="0" w:color="auto"/>
        <w:bottom w:val="none" w:sz="0" w:space="0" w:color="auto"/>
        <w:right w:val="none" w:sz="0" w:space="0" w:color="auto"/>
      </w:divBdr>
      <w:divsChild>
        <w:div w:id="915671039">
          <w:marLeft w:val="0"/>
          <w:marRight w:val="0"/>
          <w:marTop w:val="0"/>
          <w:marBottom w:val="0"/>
          <w:divBdr>
            <w:top w:val="none" w:sz="0" w:space="0" w:color="auto"/>
            <w:left w:val="none" w:sz="0" w:space="0" w:color="auto"/>
            <w:bottom w:val="none" w:sz="0" w:space="0" w:color="auto"/>
            <w:right w:val="none" w:sz="0" w:space="0" w:color="auto"/>
          </w:divBdr>
          <w:divsChild>
            <w:div w:id="130755705">
              <w:marLeft w:val="0"/>
              <w:marRight w:val="0"/>
              <w:marTop w:val="225"/>
              <w:marBottom w:val="225"/>
              <w:divBdr>
                <w:top w:val="none" w:sz="0" w:space="0" w:color="auto"/>
                <w:left w:val="none" w:sz="0" w:space="0" w:color="auto"/>
                <w:bottom w:val="none" w:sz="0" w:space="0" w:color="auto"/>
                <w:right w:val="none" w:sz="0" w:space="0" w:color="auto"/>
              </w:divBdr>
            </w:div>
          </w:divsChild>
        </w:div>
        <w:div w:id="1829706424">
          <w:marLeft w:val="0"/>
          <w:marRight w:val="0"/>
          <w:marTop w:val="0"/>
          <w:marBottom w:val="150"/>
          <w:divBdr>
            <w:top w:val="none" w:sz="0" w:space="0" w:color="auto"/>
            <w:left w:val="none" w:sz="0" w:space="0" w:color="auto"/>
            <w:bottom w:val="none" w:sz="0" w:space="0" w:color="auto"/>
            <w:right w:val="none" w:sz="0" w:space="0" w:color="auto"/>
          </w:divBdr>
        </w:div>
        <w:div w:id="1991905494">
          <w:marLeft w:val="0"/>
          <w:marRight w:val="0"/>
          <w:marTop w:val="0"/>
          <w:marBottom w:val="150"/>
          <w:divBdr>
            <w:top w:val="none" w:sz="0" w:space="0" w:color="auto"/>
            <w:left w:val="none" w:sz="0" w:space="0" w:color="auto"/>
            <w:bottom w:val="none" w:sz="0" w:space="0" w:color="auto"/>
            <w:right w:val="none" w:sz="0" w:space="0" w:color="auto"/>
          </w:divBdr>
          <w:divsChild>
            <w:div w:id="1589919835">
              <w:marLeft w:val="0"/>
              <w:marRight w:val="0"/>
              <w:marTop w:val="0"/>
              <w:marBottom w:val="0"/>
              <w:divBdr>
                <w:top w:val="none" w:sz="0" w:space="0" w:color="auto"/>
                <w:left w:val="none" w:sz="0" w:space="0" w:color="auto"/>
                <w:bottom w:val="none" w:sz="0" w:space="0" w:color="auto"/>
                <w:right w:val="none" w:sz="0" w:space="0" w:color="auto"/>
              </w:divBdr>
              <w:divsChild>
                <w:div w:id="54926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014970">
      <w:bodyDiv w:val="1"/>
      <w:marLeft w:val="0"/>
      <w:marRight w:val="0"/>
      <w:marTop w:val="0"/>
      <w:marBottom w:val="0"/>
      <w:divBdr>
        <w:top w:val="none" w:sz="0" w:space="0" w:color="auto"/>
        <w:left w:val="none" w:sz="0" w:space="0" w:color="auto"/>
        <w:bottom w:val="none" w:sz="0" w:space="0" w:color="auto"/>
        <w:right w:val="none" w:sz="0" w:space="0" w:color="auto"/>
      </w:divBdr>
      <w:divsChild>
        <w:div w:id="1402562666">
          <w:marLeft w:val="0"/>
          <w:marRight w:val="0"/>
          <w:marTop w:val="0"/>
          <w:marBottom w:val="225"/>
          <w:divBdr>
            <w:top w:val="none" w:sz="0" w:space="0" w:color="auto"/>
            <w:left w:val="none" w:sz="0" w:space="0" w:color="auto"/>
            <w:bottom w:val="none" w:sz="0" w:space="0" w:color="auto"/>
            <w:right w:val="none" w:sz="0" w:space="0" w:color="auto"/>
          </w:divBdr>
        </w:div>
      </w:divsChild>
    </w:div>
    <w:div w:id="1526167317">
      <w:bodyDiv w:val="1"/>
      <w:marLeft w:val="0"/>
      <w:marRight w:val="0"/>
      <w:marTop w:val="0"/>
      <w:marBottom w:val="0"/>
      <w:divBdr>
        <w:top w:val="none" w:sz="0" w:space="0" w:color="auto"/>
        <w:left w:val="none" w:sz="0" w:space="0" w:color="auto"/>
        <w:bottom w:val="none" w:sz="0" w:space="0" w:color="auto"/>
        <w:right w:val="none" w:sz="0" w:space="0" w:color="auto"/>
      </w:divBdr>
      <w:divsChild>
        <w:div w:id="617444269">
          <w:marLeft w:val="0"/>
          <w:marRight w:val="0"/>
          <w:marTop w:val="0"/>
          <w:marBottom w:val="0"/>
          <w:divBdr>
            <w:top w:val="none" w:sz="0" w:space="0" w:color="auto"/>
            <w:left w:val="none" w:sz="0" w:space="0" w:color="auto"/>
            <w:bottom w:val="dotted" w:sz="6" w:space="4" w:color="DDDDDD"/>
            <w:right w:val="none" w:sz="0" w:space="0" w:color="auto"/>
          </w:divBdr>
          <w:divsChild>
            <w:div w:id="21577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285485">
      <w:bodyDiv w:val="1"/>
      <w:marLeft w:val="0"/>
      <w:marRight w:val="0"/>
      <w:marTop w:val="0"/>
      <w:marBottom w:val="0"/>
      <w:divBdr>
        <w:top w:val="none" w:sz="0" w:space="0" w:color="auto"/>
        <w:left w:val="none" w:sz="0" w:space="0" w:color="auto"/>
        <w:bottom w:val="none" w:sz="0" w:space="0" w:color="auto"/>
        <w:right w:val="none" w:sz="0" w:space="0" w:color="auto"/>
      </w:divBdr>
      <w:divsChild>
        <w:div w:id="374083263">
          <w:marLeft w:val="0"/>
          <w:marRight w:val="0"/>
          <w:marTop w:val="0"/>
          <w:marBottom w:val="150"/>
          <w:divBdr>
            <w:top w:val="none" w:sz="0" w:space="0" w:color="auto"/>
            <w:left w:val="none" w:sz="0" w:space="0" w:color="auto"/>
            <w:bottom w:val="none" w:sz="0" w:space="0" w:color="auto"/>
            <w:right w:val="none" w:sz="0" w:space="0" w:color="auto"/>
          </w:divBdr>
          <w:divsChild>
            <w:div w:id="676077998">
              <w:marLeft w:val="0"/>
              <w:marRight w:val="0"/>
              <w:marTop w:val="0"/>
              <w:marBottom w:val="0"/>
              <w:divBdr>
                <w:top w:val="none" w:sz="0" w:space="0" w:color="auto"/>
                <w:left w:val="none" w:sz="0" w:space="0" w:color="auto"/>
                <w:bottom w:val="none" w:sz="0" w:space="0" w:color="auto"/>
                <w:right w:val="none" w:sz="0" w:space="0" w:color="auto"/>
              </w:divBdr>
              <w:divsChild>
                <w:div w:id="142777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18391">
          <w:marLeft w:val="0"/>
          <w:marRight w:val="0"/>
          <w:marTop w:val="0"/>
          <w:marBottom w:val="0"/>
          <w:divBdr>
            <w:top w:val="none" w:sz="0" w:space="0" w:color="auto"/>
            <w:left w:val="none" w:sz="0" w:space="0" w:color="auto"/>
            <w:bottom w:val="none" w:sz="0" w:space="0" w:color="auto"/>
            <w:right w:val="none" w:sz="0" w:space="0" w:color="auto"/>
          </w:divBdr>
          <w:divsChild>
            <w:div w:id="43410088">
              <w:marLeft w:val="0"/>
              <w:marRight w:val="0"/>
              <w:marTop w:val="0"/>
              <w:marBottom w:val="0"/>
              <w:divBdr>
                <w:top w:val="none" w:sz="0" w:space="0" w:color="auto"/>
                <w:left w:val="none" w:sz="0" w:space="0" w:color="auto"/>
                <w:bottom w:val="none" w:sz="0" w:space="0" w:color="auto"/>
                <w:right w:val="none" w:sz="0" w:space="0" w:color="auto"/>
              </w:divBdr>
              <w:divsChild>
                <w:div w:id="1920211102">
                  <w:marLeft w:val="0"/>
                  <w:marRight w:val="0"/>
                  <w:marTop w:val="225"/>
                  <w:marBottom w:val="225"/>
                  <w:divBdr>
                    <w:top w:val="none" w:sz="0" w:space="0" w:color="auto"/>
                    <w:left w:val="none" w:sz="0" w:space="0" w:color="auto"/>
                    <w:bottom w:val="none" w:sz="0" w:space="0" w:color="auto"/>
                    <w:right w:val="none" w:sz="0" w:space="0" w:color="auto"/>
                  </w:divBdr>
                </w:div>
              </w:divsChild>
            </w:div>
            <w:div w:id="1327628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6402913">
      <w:bodyDiv w:val="1"/>
      <w:marLeft w:val="0"/>
      <w:marRight w:val="0"/>
      <w:marTop w:val="0"/>
      <w:marBottom w:val="0"/>
      <w:divBdr>
        <w:top w:val="none" w:sz="0" w:space="0" w:color="auto"/>
        <w:left w:val="none" w:sz="0" w:space="0" w:color="auto"/>
        <w:bottom w:val="none" w:sz="0" w:space="0" w:color="auto"/>
        <w:right w:val="none" w:sz="0" w:space="0" w:color="auto"/>
      </w:divBdr>
      <w:divsChild>
        <w:div w:id="1522822598">
          <w:marLeft w:val="0"/>
          <w:marRight w:val="0"/>
          <w:marTop w:val="0"/>
          <w:marBottom w:val="150"/>
          <w:divBdr>
            <w:top w:val="none" w:sz="0" w:space="0" w:color="auto"/>
            <w:left w:val="none" w:sz="0" w:space="0" w:color="auto"/>
            <w:bottom w:val="none" w:sz="0" w:space="0" w:color="auto"/>
            <w:right w:val="none" w:sz="0" w:space="0" w:color="auto"/>
          </w:divBdr>
        </w:div>
      </w:divsChild>
    </w:div>
    <w:div w:id="1527138276">
      <w:bodyDiv w:val="1"/>
      <w:marLeft w:val="0"/>
      <w:marRight w:val="0"/>
      <w:marTop w:val="0"/>
      <w:marBottom w:val="0"/>
      <w:divBdr>
        <w:top w:val="none" w:sz="0" w:space="0" w:color="auto"/>
        <w:left w:val="none" w:sz="0" w:space="0" w:color="auto"/>
        <w:bottom w:val="none" w:sz="0" w:space="0" w:color="auto"/>
        <w:right w:val="none" w:sz="0" w:space="0" w:color="auto"/>
      </w:divBdr>
      <w:divsChild>
        <w:div w:id="1984653201">
          <w:marLeft w:val="0"/>
          <w:marRight w:val="0"/>
          <w:marTop w:val="0"/>
          <w:marBottom w:val="0"/>
          <w:divBdr>
            <w:top w:val="none" w:sz="0" w:space="0" w:color="auto"/>
            <w:left w:val="none" w:sz="0" w:space="0" w:color="auto"/>
            <w:bottom w:val="none" w:sz="0" w:space="0" w:color="auto"/>
            <w:right w:val="none" w:sz="0" w:space="0" w:color="auto"/>
          </w:divBdr>
          <w:divsChild>
            <w:div w:id="388960250">
              <w:marLeft w:val="0"/>
              <w:marRight w:val="0"/>
              <w:marTop w:val="0"/>
              <w:marBottom w:val="0"/>
              <w:divBdr>
                <w:top w:val="none" w:sz="0" w:space="0" w:color="auto"/>
                <w:left w:val="none" w:sz="0" w:space="0" w:color="auto"/>
                <w:bottom w:val="none" w:sz="0" w:space="0" w:color="auto"/>
                <w:right w:val="none" w:sz="0" w:space="0" w:color="auto"/>
              </w:divBdr>
              <w:divsChild>
                <w:div w:id="1400590809">
                  <w:marLeft w:val="0"/>
                  <w:marRight w:val="0"/>
                  <w:marTop w:val="0"/>
                  <w:marBottom w:val="0"/>
                  <w:divBdr>
                    <w:top w:val="none" w:sz="0" w:space="0" w:color="auto"/>
                    <w:left w:val="none" w:sz="0" w:space="0" w:color="auto"/>
                    <w:bottom w:val="none" w:sz="0" w:space="0" w:color="auto"/>
                    <w:right w:val="none" w:sz="0" w:space="0" w:color="auto"/>
                  </w:divBdr>
                  <w:divsChild>
                    <w:div w:id="1477409519">
                      <w:marLeft w:val="0"/>
                      <w:marRight w:val="0"/>
                      <w:marTop w:val="0"/>
                      <w:marBottom w:val="0"/>
                      <w:divBdr>
                        <w:top w:val="none" w:sz="0" w:space="0" w:color="auto"/>
                        <w:left w:val="none" w:sz="0" w:space="0" w:color="auto"/>
                        <w:bottom w:val="none" w:sz="0" w:space="0" w:color="auto"/>
                        <w:right w:val="none" w:sz="0" w:space="0" w:color="auto"/>
                      </w:divBdr>
                      <w:divsChild>
                        <w:div w:id="377365599">
                          <w:marLeft w:val="0"/>
                          <w:marRight w:val="0"/>
                          <w:marTop w:val="0"/>
                          <w:marBottom w:val="0"/>
                          <w:divBdr>
                            <w:top w:val="none" w:sz="0" w:space="0" w:color="auto"/>
                            <w:left w:val="none" w:sz="0" w:space="0" w:color="auto"/>
                            <w:bottom w:val="none" w:sz="0" w:space="0" w:color="auto"/>
                            <w:right w:val="none" w:sz="0" w:space="0" w:color="auto"/>
                          </w:divBdr>
                          <w:divsChild>
                            <w:div w:id="321276593">
                              <w:marLeft w:val="0"/>
                              <w:marRight w:val="0"/>
                              <w:marTop w:val="0"/>
                              <w:marBottom w:val="0"/>
                              <w:divBdr>
                                <w:top w:val="none" w:sz="0" w:space="0" w:color="auto"/>
                                <w:left w:val="none" w:sz="0" w:space="0" w:color="auto"/>
                                <w:bottom w:val="none" w:sz="0" w:space="0" w:color="auto"/>
                                <w:right w:val="none" w:sz="0" w:space="0" w:color="auto"/>
                              </w:divBdr>
                              <w:divsChild>
                                <w:div w:id="2134404384">
                                  <w:marLeft w:val="0"/>
                                  <w:marRight w:val="0"/>
                                  <w:marTop w:val="0"/>
                                  <w:marBottom w:val="0"/>
                                  <w:divBdr>
                                    <w:top w:val="none" w:sz="0" w:space="0" w:color="auto"/>
                                    <w:left w:val="none" w:sz="0" w:space="0" w:color="auto"/>
                                    <w:bottom w:val="none" w:sz="0" w:space="0" w:color="auto"/>
                                    <w:right w:val="none" w:sz="0" w:space="0" w:color="auto"/>
                                  </w:divBdr>
                                  <w:divsChild>
                                    <w:div w:id="194341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594101">
      <w:bodyDiv w:val="1"/>
      <w:marLeft w:val="0"/>
      <w:marRight w:val="0"/>
      <w:marTop w:val="0"/>
      <w:marBottom w:val="0"/>
      <w:divBdr>
        <w:top w:val="none" w:sz="0" w:space="0" w:color="auto"/>
        <w:left w:val="none" w:sz="0" w:space="0" w:color="auto"/>
        <w:bottom w:val="none" w:sz="0" w:space="0" w:color="auto"/>
        <w:right w:val="none" w:sz="0" w:space="0" w:color="auto"/>
      </w:divBdr>
      <w:divsChild>
        <w:div w:id="1134637098">
          <w:marLeft w:val="0"/>
          <w:marRight w:val="0"/>
          <w:marTop w:val="0"/>
          <w:marBottom w:val="0"/>
          <w:divBdr>
            <w:top w:val="none" w:sz="0" w:space="0" w:color="auto"/>
            <w:left w:val="none" w:sz="0" w:space="0" w:color="auto"/>
            <w:bottom w:val="none" w:sz="0" w:space="0" w:color="auto"/>
            <w:right w:val="none" w:sz="0" w:space="0" w:color="auto"/>
          </w:divBdr>
          <w:divsChild>
            <w:div w:id="1079911508">
              <w:marLeft w:val="0"/>
              <w:marRight w:val="0"/>
              <w:marTop w:val="0"/>
              <w:marBottom w:val="0"/>
              <w:divBdr>
                <w:top w:val="none" w:sz="0" w:space="0" w:color="auto"/>
                <w:left w:val="none" w:sz="0" w:space="0" w:color="auto"/>
                <w:bottom w:val="none" w:sz="0" w:space="0" w:color="auto"/>
                <w:right w:val="none" w:sz="0" w:space="0" w:color="auto"/>
              </w:divBdr>
            </w:div>
          </w:divsChild>
        </w:div>
        <w:div w:id="1141582185">
          <w:marLeft w:val="0"/>
          <w:marRight w:val="0"/>
          <w:marTop w:val="150"/>
          <w:marBottom w:val="0"/>
          <w:divBdr>
            <w:top w:val="none" w:sz="0" w:space="0" w:color="auto"/>
            <w:left w:val="none" w:sz="0" w:space="0" w:color="auto"/>
            <w:bottom w:val="none" w:sz="0" w:space="0" w:color="auto"/>
            <w:right w:val="none" w:sz="0" w:space="0" w:color="auto"/>
          </w:divBdr>
          <w:divsChild>
            <w:div w:id="707529554">
              <w:marLeft w:val="0"/>
              <w:marRight w:val="0"/>
              <w:marTop w:val="0"/>
              <w:marBottom w:val="0"/>
              <w:divBdr>
                <w:top w:val="none" w:sz="0" w:space="0" w:color="auto"/>
                <w:left w:val="none" w:sz="0" w:space="0" w:color="auto"/>
                <w:bottom w:val="none" w:sz="0" w:space="0" w:color="auto"/>
                <w:right w:val="none" w:sz="0" w:space="0" w:color="auto"/>
              </w:divBdr>
              <w:divsChild>
                <w:div w:id="153291264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054954">
      <w:bodyDiv w:val="1"/>
      <w:marLeft w:val="0"/>
      <w:marRight w:val="0"/>
      <w:marTop w:val="0"/>
      <w:marBottom w:val="0"/>
      <w:divBdr>
        <w:top w:val="none" w:sz="0" w:space="0" w:color="auto"/>
        <w:left w:val="none" w:sz="0" w:space="0" w:color="auto"/>
        <w:bottom w:val="none" w:sz="0" w:space="0" w:color="auto"/>
        <w:right w:val="none" w:sz="0" w:space="0" w:color="auto"/>
      </w:divBdr>
      <w:divsChild>
        <w:div w:id="181627199">
          <w:marLeft w:val="0"/>
          <w:marRight w:val="0"/>
          <w:marTop w:val="0"/>
          <w:marBottom w:val="150"/>
          <w:divBdr>
            <w:top w:val="none" w:sz="0" w:space="0" w:color="auto"/>
            <w:left w:val="none" w:sz="0" w:space="0" w:color="auto"/>
            <w:bottom w:val="none" w:sz="0" w:space="0" w:color="auto"/>
            <w:right w:val="none" w:sz="0" w:space="0" w:color="auto"/>
          </w:divBdr>
        </w:div>
        <w:div w:id="406729190">
          <w:marLeft w:val="0"/>
          <w:marRight w:val="0"/>
          <w:marTop w:val="0"/>
          <w:marBottom w:val="0"/>
          <w:divBdr>
            <w:top w:val="none" w:sz="0" w:space="0" w:color="auto"/>
            <w:left w:val="none" w:sz="0" w:space="0" w:color="auto"/>
            <w:bottom w:val="none" w:sz="0" w:space="0" w:color="auto"/>
            <w:right w:val="none" w:sz="0" w:space="0" w:color="auto"/>
          </w:divBdr>
          <w:divsChild>
            <w:div w:id="835538256">
              <w:marLeft w:val="0"/>
              <w:marRight w:val="0"/>
              <w:marTop w:val="0"/>
              <w:marBottom w:val="0"/>
              <w:divBdr>
                <w:top w:val="none" w:sz="0" w:space="0" w:color="auto"/>
                <w:left w:val="none" w:sz="0" w:space="0" w:color="auto"/>
                <w:bottom w:val="none" w:sz="0" w:space="0" w:color="auto"/>
                <w:right w:val="none" w:sz="0" w:space="0" w:color="auto"/>
              </w:divBdr>
            </w:div>
          </w:divsChild>
        </w:div>
        <w:div w:id="1548910184">
          <w:marLeft w:val="0"/>
          <w:marRight w:val="0"/>
          <w:marTop w:val="0"/>
          <w:marBottom w:val="150"/>
          <w:divBdr>
            <w:top w:val="none" w:sz="0" w:space="0" w:color="auto"/>
            <w:left w:val="none" w:sz="0" w:space="0" w:color="auto"/>
            <w:bottom w:val="none" w:sz="0" w:space="0" w:color="auto"/>
            <w:right w:val="none" w:sz="0" w:space="0" w:color="auto"/>
          </w:divBdr>
          <w:divsChild>
            <w:div w:id="115614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130933">
      <w:bodyDiv w:val="1"/>
      <w:marLeft w:val="0"/>
      <w:marRight w:val="0"/>
      <w:marTop w:val="0"/>
      <w:marBottom w:val="0"/>
      <w:divBdr>
        <w:top w:val="none" w:sz="0" w:space="0" w:color="auto"/>
        <w:left w:val="none" w:sz="0" w:space="0" w:color="auto"/>
        <w:bottom w:val="none" w:sz="0" w:space="0" w:color="auto"/>
        <w:right w:val="none" w:sz="0" w:space="0" w:color="auto"/>
      </w:divBdr>
      <w:divsChild>
        <w:div w:id="1367025523">
          <w:marLeft w:val="0"/>
          <w:marRight w:val="0"/>
          <w:marTop w:val="0"/>
          <w:marBottom w:val="150"/>
          <w:divBdr>
            <w:top w:val="none" w:sz="0" w:space="0" w:color="auto"/>
            <w:left w:val="none" w:sz="0" w:space="0" w:color="auto"/>
            <w:bottom w:val="none" w:sz="0" w:space="0" w:color="auto"/>
            <w:right w:val="none" w:sz="0" w:space="0" w:color="auto"/>
          </w:divBdr>
          <w:divsChild>
            <w:div w:id="1956981258">
              <w:marLeft w:val="0"/>
              <w:marRight w:val="0"/>
              <w:marTop w:val="0"/>
              <w:marBottom w:val="0"/>
              <w:divBdr>
                <w:top w:val="none" w:sz="0" w:space="0" w:color="auto"/>
                <w:left w:val="none" w:sz="0" w:space="0" w:color="auto"/>
                <w:bottom w:val="none" w:sz="0" w:space="0" w:color="auto"/>
                <w:right w:val="none" w:sz="0" w:space="0" w:color="auto"/>
              </w:divBdr>
              <w:divsChild>
                <w:div w:id="135183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438494">
          <w:marLeft w:val="0"/>
          <w:marRight w:val="0"/>
          <w:marTop w:val="0"/>
          <w:marBottom w:val="0"/>
          <w:divBdr>
            <w:top w:val="none" w:sz="0" w:space="0" w:color="auto"/>
            <w:left w:val="none" w:sz="0" w:space="0" w:color="auto"/>
            <w:bottom w:val="none" w:sz="0" w:space="0" w:color="auto"/>
            <w:right w:val="none" w:sz="0" w:space="0" w:color="auto"/>
          </w:divBdr>
          <w:divsChild>
            <w:div w:id="583996947">
              <w:marLeft w:val="0"/>
              <w:marRight w:val="0"/>
              <w:marTop w:val="0"/>
              <w:marBottom w:val="0"/>
              <w:divBdr>
                <w:top w:val="none" w:sz="0" w:space="0" w:color="auto"/>
                <w:left w:val="none" w:sz="0" w:space="0" w:color="auto"/>
                <w:bottom w:val="none" w:sz="0" w:space="0" w:color="auto"/>
                <w:right w:val="none" w:sz="0" w:space="0" w:color="auto"/>
              </w:divBdr>
              <w:divsChild>
                <w:div w:id="1804034386">
                  <w:marLeft w:val="0"/>
                  <w:marRight w:val="0"/>
                  <w:marTop w:val="225"/>
                  <w:marBottom w:val="225"/>
                  <w:divBdr>
                    <w:top w:val="none" w:sz="0" w:space="0" w:color="auto"/>
                    <w:left w:val="none" w:sz="0" w:space="0" w:color="auto"/>
                    <w:bottom w:val="none" w:sz="0" w:space="0" w:color="auto"/>
                    <w:right w:val="none" w:sz="0" w:space="0" w:color="auto"/>
                  </w:divBdr>
                </w:div>
              </w:divsChild>
            </w:div>
            <w:div w:id="20659122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8251298">
      <w:bodyDiv w:val="1"/>
      <w:marLeft w:val="0"/>
      <w:marRight w:val="0"/>
      <w:marTop w:val="0"/>
      <w:marBottom w:val="0"/>
      <w:divBdr>
        <w:top w:val="none" w:sz="0" w:space="0" w:color="auto"/>
        <w:left w:val="none" w:sz="0" w:space="0" w:color="auto"/>
        <w:bottom w:val="none" w:sz="0" w:space="0" w:color="auto"/>
        <w:right w:val="none" w:sz="0" w:space="0" w:color="auto"/>
      </w:divBdr>
    </w:div>
    <w:div w:id="1528636044">
      <w:bodyDiv w:val="1"/>
      <w:marLeft w:val="0"/>
      <w:marRight w:val="0"/>
      <w:marTop w:val="0"/>
      <w:marBottom w:val="0"/>
      <w:divBdr>
        <w:top w:val="none" w:sz="0" w:space="0" w:color="auto"/>
        <w:left w:val="none" w:sz="0" w:space="0" w:color="auto"/>
        <w:bottom w:val="none" w:sz="0" w:space="0" w:color="auto"/>
        <w:right w:val="none" w:sz="0" w:space="0" w:color="auto"/>
      </w:divBdr>
      <w:divsChild>
        <w:div w:id="182323680">
          <w:marLeft w:val="0"/>
          <w:marRight w:val="0"/>
          <w:marTop w:val="0"/>
          <w:marBottom w:val="150"/>
          <w:divBdr>
            <w:top w:val="none" w:sz="0" w:space="0" w:color="auto"/>
            <w:left w:val="none" w:sz="0" w:space="0" w:color="auto"/>
            <w:bottom w:val="none" w:sz="0" w:space="0" w:color="auto"/>
            <w:right w:val="none" w:sz="0" w:space="0" w:color="auto"/>
          </w:divBdr>
        </w:div>
        <w:div w:id="296450235">
          <w:marLeft w:val="0"/>
          <w:marRight w:val="0"/>
          <w:marTop w:val="0"/>
          <w:marBottom w:val="150"/>
          <w:divBdr>
            <w:top w:val="none" w:sz="0" w:space="0" w:color="auto"/>
            <w:left w:val="none" w:sz="0" w:space="0" w:color="auto"/>
            <w:bottom w:val="none" w:sz="0" w:space="0" w:color="auto"/>
            <w:right w:val="none" w:sz="0" w:space="0" w:color="auto"/>
          </w:divBdr>
        </w:div>
        <w:div w:id="338234067">
          <w:marLeft w:val="0"/>
          <w:marRight w:val="0"/>
          <w:marTop w:val="0"/>
          <w:marBottom w:val="150"/>
          <w:divBdr>
            <w:top w:val="none" w:sz="0" w:space="0" w:color="auto"/>
            <w:left w:val="none" w:sz="0" w:space="0" w:color="auto"/>
            <w:bottom w:val="none" w:sz="0" w:space="0" w:color="auto"/>
            <w:right w:val="none" w:sz="0" w:space="0" w:color="auto"/>
          </w:divBdr>
        </w:div>
        <w:div w:id="554700939">
          <w:marLeft w:val="0"/>
          <w:marRight w:val="0"/>
          <w:marTop w:val="0"/>
          <w:marBottom w:val="150"/>
          <w:divBdr>
            <w:top w:val="none" w:sz="0" w:space="0" w:color="auto"/>
            <w:left w:val="none" w:sz="0" w:space="0" w:color="auto"/>
            <w:bottom w:val="none" w:sz="0" w:space="0" w:color="auto"/>
            <w:right w:val="none" w:sz="0" w:space="0" w:color="auto"/>
          </w:divBdr>
        </w:div>
        <w:div w:id="571239669">
          <w:marLeft w:val="0"/>
          <w:marRight w:val="0"/>
          <w:marTop w:val="0"/>
          <w:marBottom w:val="150"/>
          <w:divBdr>
            <w:top w:val="none" w:sz="0" w:space="0" w:color="auto"/>
            <w:left w:val="none" w:sz="0" w:space="0" w:color="auto"/>
            <w:bottom w:val="none" w:sz="0" w:space="0" w:color="auto"/>
            <w:right w:val="none" w:sz="0" w:space="0" w:color="auto"/>
          </w:divBdr>
        </w:div>
        <w:div w:id="634679334">
          <w:marLeft w:val="0"/>
          <w:marRight w:val="0"/>
          <w:marTop w:val="0"/>
          <w:marBottom w:val="150"/>
          <w:divBdr>
            <w:top w:val="none" w:sz="0" w:space="0" w:color="auto"/>
            <w:left w:val="none" w:sz="0" w:space="0" w:color="auto"/>
            <w:bottom w:val="none" w:sz="0" w:space="0" w:color="auto"/>
            <w:right w:val="none" w:sz="0" w:space="0" w:color="auto"/>
          </w:divBdr>
        </w:div>
        <w:div w:id="1090544603">
          <w:marLeft w:val="0"/>
          <w:marRight w:val="0"/>
          <w:marTop w:val="0"/>
          <w:marBottom w:val="150"/>
          <w:divBdr>
            <w:top w:val="none" w:sz="0" w:space="0" w:color="auto"/>
            <w:left w:val="none" w:sz="0" w:space="0" w:color="auto"/>
            <w:bottom w:val="none" w:sz="0" w:space="0" w:color="auto"/>
            <w:right w:val="none" w:sz="0" w:space="0" w:color="auto"/>
          </w:divBdr>
        </w:div>
        <w:div w:id="1143890314">
          <w:marLeft w:val="0"/>
          <w:marRight w:val="0"/>
          <w:marTop w:val="0"/>
          <w:marBottom w:val="150"/>
          <w:divBdr>
            <w:top w:val="none" w:sz="0" w:space="0" w:color="auto"/>
            <w:left w:val="none" w:sz="0" w:space="0" w:color="auto"/>
            <w:bottom w:val="none" w:sz="0" w:space="0" w:color="auto"/>
            <w:right w:val="none" w:sz="0" w:space="0" w:color="auto"/>
          </w:divBdr>
        </w:div>
        <w:div w:id="1170410688">
          <w:marLeft w:val="0"/>
          <w:marRight w:val="0"/>
          <w:marTop w:val="0"/>
          <w:marBottom w:val="150"/>
          <w:divBdr>
            <w:top w:val="none" w:sz="0" w:space="0" w:color="auto"/>
            <w:left w:val="none" w:sz="0" w:space="0" w:color="auto"/>
            <w:bottom w:val="none" w:sz="0" w:space="0" w:color="auto"/>
            <w:right w:val="none" w:sz="0" w:space="0" w:color="auto"/>
          </w:divBdr>
        </w:div>
        <w:div w:id="1306352849">
          <w:marLeft w:val="0"/>
          <w:marRight w:val="0"/>
          <w:marTop w:val="0"/>
          <w:marBottom w:val="150"/>
          <w:divBdr>
            <w:top w:val="none" w:sz="0" w:space="0" w:color="auto"/>
            <w:left w:val="none" w:sz="0" w:space="0" w:color="auto"/>
            <w:bottom w:val="none" w:sz="0" w:space="0" w:color="auto"/>
            <w:right w:val="none" w:sz="0" w:space="0" w:color="auto"/>
          </w:divBdr>
        </w:div>
        <w:div w:id="1357001254">
          <w:marLeft w:val="0"/>
          <w:marRight w:val="0"/>
          <w:marTop w:val="0"/>
          <w:marBottom w:val="150"/>
          <w:divBdr>
            <w:top w:val="none" w:sz="0" w:space="0" w:color="auto"/>
            <w:left w:val="none" w:sz="0" w:space="0" w:color="auto"/>
            <w:bottom w:val="none" w:sz="0" w:space="0" w:color="auto"/>
            <w:right w:val="none" w:sz="0" w:space="0" w:color="auto"/>
          </w:divBdr>
        </w:div>
        <w:div w:id="1450667427">
          <w:marLeft w:val="0"/>
          <w:marRight w:val="0"/>
          <w:marTop w:val="0"/>
          <w:marBottom w:val="150"/>
          <w:divBdr>
            <w:top w:val="none" w:sz="0" w:space="0" w:color="auto"/>
            <w:left w:val="none" w:sz="0" w:space="0" w:color="auto"/>
            <w:bottom w:val="none" w:sz="0" w:space="0" w:color="auto"/>
            <w:right w:val="none" w:sz="0" w:space="0" w:color="auto"/>
          </w:divBdr>
        </w:div>
        <w:div w:id="2093506488">
          <w:marLeft w:val="0"/>
          <w:marRight w:val="0"/>
          <w:marTop w:val="0"/>
          <w:marBottom w:val="150"/>
          <w:divBdr>
            <w:top w:val="none" w:sz="0" w:space="0" w:color="auto"/>
            <w:left w:val="none" w:sz="0" w:space="0" w:color="auto"/>
            <w:bottom w:val="none" w:sz="0" w:space="0" w:color="auto"/>
            <w:right w:val="none" w:sz="0" w:space="0" w:color="auto"/>
          </w:divBdr>
        </w:div>
        <w:div w:id="2097240819">
          <w:marLeft w:val="0"/>
          <w:marRight w:val="0"/>
          <w:marTop w:val="0"/>
          <w:marBottom w:val="150"/>
          <w:divBdr>
            <w:top w:val="none" w:sz="0" w:space="0" w:color="auto"/>
            <w:left w:val="none" w:sz="0" w:space="0" w:color="auto"/>
            <w:bottom w:val="none" w:sz="0" w:space="0" w:color="auto"/>
            <w:right w:val="none" w:sz="0" w:space="0" w:color="auto"/>
          </w:divBdr>
        </w:div>
      </w:divsChild>
    </w:div>
    <w:div w:id="1528903765">
      <w:bodyDiv w:val="1"/>
      <w:marLeft w:val="0"/>
      <w:marRight w:val="0"/>
      <w:marTop w:val="0"/>
      <w:marBottom w:val="0"/>
      <w:divBdr>
        <w:top w:val="none" w:sz="0" w:space="0" w:color="auto"/>
        <w:left w:val="none" w:sz="0" w:space="0" w:color="auto"/>
        <w:bottom w:val="none" w:sz="0" w:space="0" w:color="auto"/>
        <w:right w:val="none" w:sz="0" w:space="0" w:color="auto"/>
      </w:divBdr>
      <w:divsChild>
        <w:div w:id="1249730809">
          <w:marLeft w:val="0"/>
          <w:marRight w:val="0"/>
          <w:marTop w:val="0"/>
          <w:marBottom w:val="0"/>
          <w:divBdr>
            <w:top w:val="none" w:sz="0" w:space="0" w:color="auto"/>
            <w:left w:val="none" w:sz="0" w:space="0" w:color="auto"/>
            <w:bottom w:val="dotted" w:sz="6" w:space="4" w:color="DDDDDD"/>
            <w:right w:val="none" w:sz="0" w:space="0" w:color="auto"/>
          </w:divBdr>
        </w:div>
      </w:divsChild>
    </w:div>
    <w:div w:id="1528955231">
      <w:bodyDiv w:val="1"/>
      <w:marLeft w:val="0"/>
      <w:marRight w:val="0"/>
      <w:marTop w:val="0"/>
      <w:marBottom w:val="0"/>
      <w:divBdr>
        <w:top w:val="none" w:sz="0" w:space="0" w:color="auto"/>
        <w:left w:val="none" w:sz="0" w:space="0" w:color="auto"/>
        <w:bottom w:val="none" w:sz="0" w:space="0" w:color="auto"/>
        <w:right w:val="none" w:sz="0" w:space="0" w:color="auto"/>
      </w:divBdr>
      <w:divsChild>
        <w:div w:id="109134271">
          <w:marLeft w:val="0"/>
          <w:marRight w:val="0"/>
          <w:marTop w:val="300"/>
          <w:marBottom w:val="0"/>
          <w:divBdr>
            <w:top w:val="none" w:sz="0" w:space="0" w:color="auto"/>
            <w:left w:val="none" w:sz="0" w:space="0" w:color="auto"/>
            <w:bottom w:val="none" w:sz="0" w:space="0" w:color="auto"/>
            <w:right w:val="none" w:sz="0" w:space="0" w:color="auto"/>
          </w:divBdr>
          <w:divsChild>
            <w:div w:id="374355985">
              <w:marLeft w:val="0"/>
              <w:marRight w:val="0"/>
              <w:marTop w:val="0"/>
              <w:marBottom w:val="0"/>
              <w:divBdr>
                <w:top w:val="none" w:sz="0" w:space="0" w:color="auto"/>
                <w:left w:val="none" w:sz="0" w:space="0" w:color="auto"/>
                <w:bottom w:val="none" w:sz="0" w:space="0" w:color="auto"/>
                <w:right w:val="none" w:sz="0" w:space="0" w:color="auto"/>
              </w:divBdr>
              <w:divsChild>
                <w:div w:id="472720621">
                  <w:marLeft w:val="0"/>
                  <w:marRight w:val="0"/>
                  <w:marTop w:val="150"/>
                  <w:marBottom w:val="0"/>
                  <w:divBdr>
                    <w:top w:val="none" w:sz="0" w:space="0" w:color="auto"/>
                    <w:left w:val="none" w:sz="0" w:space="0" w:color="auto"/>
                    <w:bottom w:val="none" w:sz="0" w:space="0" w:color="auto"/>
                    <w:right w:val="none" w:sz="0" w:space="0" w:color="auto"/>
                  </w:divBdr>
                  <w:divsChild>
                    <w:div w:id="1523129393">
                      <w:marLeft w:val="0"/>
                      <w:marRight w:val="0"/>
                      <w:marTop w:val="0"/>
                      <w:marBottom w:val="0"/>
                      <w:divBdr>
                        <w:top w:val="none" w:sz="0" w:space="0" w:color="auto"/>
                        <w:left w:val="none" w:sz="0" w:space="0" w:color="auto"/>
                        <w:bottom w:val="none" w:sz="0" w:space="0" w:color="auto"/>
                        <w:right w:val="none" w:sz="0" w:space="0" w:color="auto"/>
                      </w:divBdr>
                      <w:divsChild>
                        <w:div w:id="214056297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41403450">
                  <w:marLeft w:val="0"/>
                  <w:marRight w:val="0"/>
                  <w:marTop w:val="0"/>
                  <w:marBottom w:val="0"/>
                  <w:divBdr>
                    <w:top w:val="none" w:sz="0" w:space="0" w:color="auto"/>
                    <w:left w:val="none" w:sz="0" w:space="0" w:color="auto"/>
                    <w:bottom w:val="none" w:sz="0" w:space="0" w:color="auto"/>
                    <w:right w:val="none" w:sz="0" w:space="0" w:color="auto"/>
                  </w:divBdr>
                  <w:divsChild>
                    <w:div w:id="1019742167">
                      <w:marLeft w:val="0"/>
                      <w:marRight w:val="0"/>
                      <w:marTop w:val="0"/>
                      <w:marBottom w:val="0"/>
                      <w:divBdr>
                        <w:top w:val="none" w:sz="0" w:space="0" w:color="auto"/>
                        <w:left w:val="none" w:sz="0" w:space="0" w:color="auto"/>
                        <w:bottom w:val="none" w:sz="0" w:space="0" w:color="auto"/>
                        <w:right w:val="none" w:sz="0" w:space="0" w:color="auto"/>
                      </w:divBdr>
                    </w:div>
                    <w:div w:id="1569146074">
                      <w:marLeft w:val="0"/>
                      <w:marRight w:val="0"/>
                      <w:marTop w:val="0"/>
                      <w:marBottom w:val="0"/>
                      <w:divBdr>
                        <w:top w:val="none" w:sz="0" w:space="0" w:color="auto"/>
                        <w:left w:val="none" w:sz="0" w:space="0" w:color="auto"/>
                        <w:bottom w:val="none" w:sz="0" w:space="0" w:color="auto"/>
                        <w:right w:val="none" w:sz="0" w:space="0" w:color="auto"/>
                      </w:divBdr>
                      <w:divsChild>
                        <w:div w:id="2103796115">
                          <w:marLeft w:val="0"/>
                          <w:marRight w:val="0"/>
                          <w:marTop w:val="0"/>
                          <w:marBottom w:val="0"/>
                          <w:divBdr>
                            <w:top w:val="none" w:sz="0" w:space="0" w:color="auto"/>
                            <w:left w:val="none" w:sz="0" w:space="0" w:color="auto"/>
                            <w:bottom w:val="none" w:sz="0" w:space="0" w:color="auto"/>
                            <w:right w:val="none" w:sz="0" w:space="0" w:color="auto"/>
                          </w:divBdr>
                          <w:divsChild>
                            <w:div w:id="1958637612">
                              <w:marLeft w:val="0"/>
                              <w:marRight w:val="0"/>
                              <w:marTop w:val="0"/>
                              <w:marBottom w:val="0"/>
                              <w:divBdr>
                                <w:top w:val="none" w:sz="0" w:space="0" w:color="auto"/>
                                <w:left w:val="none" w:sz="0" w:space="0" w:color="auto"/>
                                <w:bottom w:val="none" w:sz="0" w:space="0" w:color="auto"/>
                                <w:right w:val="none" w:sz="0" w:space="0" w:color="auto"/>
                              </w:divBdr>
                              <w:divsChild>
                                <w:div w:id="1701397728">
                                  <w:marLeft w:val="0"/>
                                  <w:marRight w:val="0"/>
                                  <w:marTop w:val="225"/>
                                  <w:marBottom w:val="150"/>
                                  <w:divBdr>
                                    <w:top w:val="none" w:sz="0" w:space="4" w:color="auto"/>
                                    <w:left w:val="none" w:sz="0" w:space="0" w:color="auto"/>
                                    <w:bottom w:val="single" w:sz="6" w:space="4" w:color="CECECE"/>
                                    <w:right w:val="none" w:sz="0" w:space="0" w:color="auto"/>
                                  </w:divBdr>
                                  <w:divsChild>
                                    <w:div w:id="631440570">
                                      <w:marLeft w:val="0"/>
                                      <w:marRight w:val="0"/>
                                      <w:marTop w:val="75"/>
                                      <w:marBottom w:val="75"/>
                                      <w:divBdr>
                                        <w:top w:val="none" w:sz="0" w:space="0" w:color="auto"/>
                                        <w:left w:val="none" w:sz="0" w:space="0" w:color="auto"/>
                                        <w:bottom w:val="none" w:sz="0" w:space="0" w:color="auto"/>
                                        <w:right w:val="none" w:sz="0" w:space="0" w:color="auto"/>
                                      </w:divBdr>
                                      <w:divsChild>
                                        <w:div w:id="758796313">
                                          <w:marLeft w:val="0"/>
                                          <w:marRight w:val="135"/>
                                          <w:marTop w:val="0"/>
                                          <w:marBottom w:val="0"/>
                                          <w:divBdr>
                                            <w:top w:val="none" w:sz="0" w:space="0" w:color="auto"/>
                                            <w:left w:val="none" w:sz="0" w:space="0" w:color="auto"/>
                                            <w:bottom w:val="none" w:sz="0" w:space="0" w:color="auto"/>
                                            <w:right w:val="none" w:sz="0" w:space="0" w:color="auto"/>
                                          </w:divBdr>
                                        </w:div>
                                        <w:div w:id="1614164156">
                                          <w:marLeft w:val="0"/>
                                          <w:marRight w:val="0"/>
                                          <w:marTop w:val="45"/>
                                          <w:marBottom w:val="0"/>
                                          <w:divBdr>
                                            <w:top w:val="none" w:sz="0" w:space="0" w:color="auto"/>
                                            <w:left w:val="none" w:sz="0" w:space="0" w:color="auto"/>
                                            <w:bottom w:val="none" w:sz="0" w:space="0" w:color="auto"/>
                                            <w:right w:val="none" w:sz="0" w:space="0" w:color="auto"/>
                                          </w:divBdr>
                                        </w:div>
                                      </w:divsChild>
                                    </w:div>
                                    <w:div w:id="181641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726888">
              <w:marLeft w:val="-1350"/>
              <w:marRight w:val="0"/>
              <w:marTop w:val="0"/>
              <w:marBottom w:val="0"/>
              <w:divBdr>
                <w:top w:val="none" w:sz="0" w:space="0" w:color="auto"/>
                <w:left w:val="none" w:sz="0" w:space="0" w:color="auto"/>
                <w:bottom w:val="none" w:sz="0" w:space="0" w:color="auto"/>
                <w:right w:val="none" w:sz="0" w:space="0" w:color="auto"/>
              </w:divBdr>
              <w:divsChild>
                <w:div w:id="1938557965">
                  <w:marLeft w:val="0"/>
                  <w:marRight w:val="0"/>
                  <w:marTop w:val="0"/>
                  <w:marBottom w:val="0"/>
                  <w:divBdr>
                    <w:top w:val="none" w:sz="0" w:space="0" w:color="auto"/>
                    <w:left w:val="none" w:sz="0" w:space="0" w:color="auto"/>
                    <w:bottom w:val="none" w:sz="0" w:space="0" w:color="auto"/>
                    <w:right w:val="none" w:sz="0" w:space="0" w:color="auto"/>
                  </w:divBdr>
                  <w:divsChild>
                    <w:div w:id="478962374">
                      <w:marLeft w:val="0"/>
                      <w:marRight w:val="0"/>
                      <w:marTop w:val="0"/>
                      <w:marBottom w:val="0"/>
                      <w:divBdr>
                        <w:top w:val="none" w:sz="0" w:space="0" w:color="auto"/>
                        <w:left w:val="none" w:sz="0" w:space="0" w:color="auto"/>
                        <w:bottom w:val="none" w:sz="0" w:space="0" w:color="auto"/>
                        <w:right w:val="none" w:sz="0" w:space="0" w:color="auto"/>
                      </w:divBdr>
                      <w:divsChild>
                        <w:div w:id="593973798">
                          <w:marLeft w:val="0"/>
                          <w:marRight w:val="0"/>
                          <w:marTop w:val="0"/>
                          <w:marBottom w:val="0"/>
                          <w:divBdr>
                            <w:top w:val="single" w:sz="6" w:space="0" w:color="C7C7C7"/>
                            <w:left w:val="single" w:sz="6" w:space="0" w:color="C7C7C7"/>
                            <w:bottom w:val="single" w:sz="6" w:space="0" w:color="C7C7C7"/>
                            <w:right w:val="single" w:sz="6" w:space="0" w:color="C7C7C7"/>
                          </w:divBdr>
                          <w:divsChild>
                            <w:div w:id="2635363">
                              <w:marLeft w:val="0"/>
                              <w:marRight w:val="0"/>
                              <w:marTop w:val="100"/>
                              <w:marBottom w:val="100"/>
                              <w:divBdr>
                                <w:top w:val="none" w:sz="0" w:space="11" w:color="auto"/>
                                <w:left w:val="none" w:sz="0" w:space="0" w:color="auto"/>
                                <w:bottom w:val="single" w:sz="6" w:space="11" w:color="C7C7C7"/>
                                <w:right w:val="none" w:sz="0" w:space="0" w:color="auto"/>
                              </w:divBdr>
                            </w:div>
                            <w:div w:id="26563819">
                              <w:marLeft w:val="0"/>
                              <w:marRight w:val="0"/>
                              <w:marTop w:val="100"/>
                              <w:marBottom w:val="100"/>
                              <w:divBdr>
                                <w:top w:val="none" w:sz="0" w:space="11" w:color="auto"/>
                                <w:left w:val="none" w:sz="0" w:space="0" w:color="auto"/>
                                <w:bottom w:val="single" w:sz="6" w:space="11" w:color="C7C7C7"/>
                                <w:right w:val="none" w:sz="0" w:space="0" w:color="auto"/>
                              </w:divBdr>
                            </w:div>
                            <w:div w:id="734821978">
                              <w:marLeft w:val="0"/>
                              <w:marRight w:val="0"/>
                              <w:marTop w:val="100"/>
                              <w:marBottom w:val="100"/>
                              <w:divBdr>
                                <w:top w:val="none" w:sz="0" w:space="11" w:color="auto"/>
                                <w:left w:val="none" w:sz="0" w:space="0" w:color="auto"/>
                                <w:bottom w:val="single" w:sz="6" w:space="11" w:color="C7C7C7"/>
                                <w:right w:val="none" w:sz="0" w:space="0" w:color="auto"/>
                              </w:divBdr>
                            </w:div>
                            <w:div w:id="151345491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018043622">
          <w:marLeft w:val="0"/>
          <w:marRight w:val="0"/>
          <w:marTop w:val="150"/>
          <w:marBottom w:val="0"/>
          <w:divBdr>
            <w:top w:val="none" w:sz="0" w:space="0" w:color="auto"/>
            <w:left w:val="none" w:sz="0" w:space="0" w:color="auto"/>
            <w:bottom w:val="none" w:sz="0" w:space="0" w:color="auto"/>
            <w:right w:val="none" w:sz="0" w:space="0" w:color="auto"/>
          </w:divBdr>
          <w:divsChild>
            <w:div w:id="1591237146">
              <w:marLeft w:val="0"/>
              <w:marRight w:val="0"/>
              <w:marTop w:val="0"/>
              <w:marBottom w:val="0"/>
              <w:divBdr>
                <w:top w:val="none" w:sz="0" w:space="0" w:color="auto"/>
                <w:left w:val="none" w:sz="0" w:space="0" w:color="auto"/>
                <w:bottom w:val="single" w:sz="6" w:space="0" w:color="EFEFEF"/>
                <w:right w:val="none" w:sz="0" w:space="0" w:color="auto"/>
              </w:divBdr>
              <w:divsChild>
                <w:div w:id="80756849">
                  <w:marLeft w:val="0"/>
                  <w:marRight w:val="0"/>
                  <w:marTop w:val="0"/>
                  <w:marBottom w:val="0"/>
                  <w:divBdr>
                    <w:top w:val="none" w:sz="0" w:space="0" w:color="auto"/>
                    <w:left w:val="none" w:sz="0" w:space="0" w:color="auto"/>
                    <w:bottom w:val="none" w:sz="0" w:space="0" w:color="auto"/>
                    <w:right w:val="none" w:sz="0" w:space="0" w:color="auto"/>
                  </w:divBdr>
                </w:div>
                <w:div w:id="122397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295710">
      <w:bodyDiv w:val="1"/>
      <w:marLeft w:val="0"/>
      <w:marRight w:val="0"/>
      <w:marTop w:val="0"/>
      <w:marBottom w:val="0"/>
      <w:divBdr>
        <w:top w:val="none" w:sz="0" w:space="0" w:color="auto"/>
        <w:left w:val="none" w:sz="0" w:space="0" w:color="auto"/>
        <w:bottom w:val="none" w:sz="0" w:space="0" w:color="auto"/>
        <w:right w:val="none" w:sz="0" w:space="0" w:color="auto"/>
      </w:divBdr>
      <w:divsChild>
        <w:div w:id="1219510949">
          <w:marLeft w:val="0"/>
          <w:marRight w:val="0"/>
          <w:marTop w:val="0"/>
          <w:marBottom w:val="150"/>
          <w:divBdr>
            <w:top w:val="none" w:sz="0" w:space="0" w:color="auto"/>
            <w:left w:val="none" w:sz="0" w:space="0" w:color="auto"/>
            <w:bottom w:val="none" w:sz="0" w:space="0" w:color="auto"/>
            <w:right w:val="none" w:sz="0" w:space="0" w:color="auto"/>
          </w:divBdr>
          <w:divsChild>
            <w:div w:id="1884638038">
              <w:marLeft w:val="0"/>
              <w:marRight w:val="0"/>
              <w:marTop w:val="0"/>
              <w:marBottom w:val="0"/>
              <w:divBdr>
                <w:top w:val="none" w:sz="0" w:space="0" w:color="auto"/>
                <w:left w:val="none" w:sz="0" w:space="0" w:color="auto"/>
                <w:bottom w:val="none" w:sz="0" w:space="0" w:color="auto"/>
                <w:right w:val="none" w:sz="0" w:space="0" w:color="auto"/>
              </w:divBdr>
              <w:divsChild>
                <w:div w:id="102690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49342">
          <w:marLeft w:val="0"/>
          <w:marRight w:val="0"/>
          <w:marTop w:val="0"/>
          <w:marBottom w:val="150"/>
          <w:divBdr>
            <w:top w:val="none" w:sz="0" w:space="0" w:color="auto"/>
            <w:left w:val="none" w:sz="0" w:space="0" w:color="auto"/>
            <w:bottom w:val="none" w:sz="0" w:space="0" w:color="auto"/>
            <w:right w:val="none" w:sz="0" w:space="0" w:color="auto"/>
          </w:divBdr>
        </w:div>
        <w:div w:id="534662148">
          <w:marLeft w:val="0"/>
          <w:marRight w:val="0"/>
          <w:marTop w:val="0"/>
          <w:marBottom w:val="0"/>
          <w:divBdr>
            <w:top w:val="none" w:sz="0" w:space="0" w:color="auto"/>
            <w:left w:val="none" w:sz="0" w:space="0" w:color="auto"/>
            <w:bottom w:val="none" w:sz="0" w:space="0" w:color="auto"/>
            <w:right w:val="none" w:sz="0" w:space="0" w:color="auto"/>
          </w:divBdr>
          <w:divsChild>
            <w:div w:id="27120851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9416595">
      <w:bodyDiv w:val="1"/>
      <w:marLeft w:val="0"/>
      <w:marRight w:val="0"/>
      <w:marTop w:val="0"/>
      <w:marBottom w:val="0"/>
      <w:divBdr>
        <w:top w:val="none" w:sz="0" w:space="0" w:color="auto"/>
        <w:left w:val="none" w:sz="0" w:space="0" w:color="auto"/>
        <w:bottom w:val="none" w:sz="0" w:space="0" w:color="auto"/>
        <w:right w:val="none" w:sz="0" w:space="0" w:color="auto"/>
      </w:divBdr>
      <w:divsChild>
        <w:div w:id="1633749592">
          <w:marLeft w:val="0"/>
          <w:marRight w:val="0"/>
          <w:marTop w:val="0"/>
          <w:marBottom w:val="0"/>
          <w:divBdr>
            <w:top w:val="none" w:sz="0" w:space="0" w:color="auto"/>
            <w:left w:val="none" w:sz="0" w:space="0" w:color="auto"/>
            <w:bottom w:val="none" w:sz="0" w:space="0" w:color="auto"/>
            <w:right w:val="none" w:sz="0" w:space="0" w:color="auto"/>
          </w:divBdr>
          <w:divsChild>
            <w:div w:id="755714406">
              <w:marLeft w:val="0"/>
              <w:marRight w:val="0"/>
              <w:marTop w:val="0"/>
              <w:marBottom w:val="0"/>
              <w:divBdr>
                <w:top w:val="none" w:sz="0" w:space="0" w:color="auto"/>
                <w:left w:val="none" w:sz="0" w:space="0" w:color="auto"/>
                <w:bottom w:val="none" w:sz="0" w:space="0" w:color="auto"/>
                <w:right w:val="none" w:sz="0" w:space="0" w:color="auto"/>
              </w:divBdr>
              <w:divsChild>
                <w:div w:id="2029797572">
                  <w:marLeft w:val="0"/>
                  <w:marRight w:val="0"/>
                  <w:marTop w:val="0"/>
                  <w:marBottom w:val="0"/>
                  <w:divBdr>
                    <w:top w:val="none" w:sz="0" w:space="0" w:color="auto"/>
                    <w:left w:val="none" w:sz="0" w:space="0" w:color="auto"/>
                    <w:bottom w:val="none" w:sz="0" w:space="0" w:color="auto"/>
                    <w:right w:val="none" w:sz="0" w:space="0" w:color="auto"/>
                  </w:divBdr>
                  <w:divsChild>
                    <w:div w:id="1771464137">
                      <w:marLeft w:val="0"/>
                      <w:marRight w:val="0"/>
                      <w:marTop w:val="0"/>
                      <w:marBottom w:val="0"/>
                      <w:divBdr>
                        <w:top w:val="none" w:sz="0" w:space="0" w:color="auto"/>
                        <w:left w:val="none" w:sz="0" w:space="0" w:color="auto"/>
                        <w:bottom w:val="none" w:sz="0" w:space="0" w:color="auto"/>
                        <w:right w:val="none" w:sz="0" w:space="0" w:color="auto"/>
                      </w:divBdr>
                      <w:divsChild>
                        <w:div w:id="1811481353">
                          <w:marLeft w:val="0"/>
                          <w:marRight w:val="0"/>
                          <w:marTop w:val="0"/>
                          <w:marBottom w:val="0"/>
                          <w:divBdr>
                            <w:top w:val="none" w:sz="0" w:space="0" w:color="auto"/>
                            <w:left w:val="none" w:sz="0" w:space="0" w:color="auto"/>
                            <w:bottom w:val="none" w:sz="0" w:space="0" w:color="auto"/>
                            <w:right w:val="none" w:sz="0" w:space="0" w:color="auto"/>
                          </w:divBdr>
                          <w:divsChild>
                            <w:div w:id="149691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563560">
      <w:bodyDiv w:val="1"/>
      <w:marLeft w:val="0"/>
      <w:marRight w:val="0"/>
      <w:marTop w:val="0"/>
      <w:marBottom w:val="0"/>
      <w:divBdr>
        <w:top w:val="none" w:sz="0" w:space="0" w:color="auto"/>
        <w:left w:val="none" w:sz="0" w:space="0" w:color="auto"/>
        <w:bottom w:val="none" w:sz="0" w:space="0" w:color="auto"/>
        <w:right w:val="none" w:sz="0" w:space="0" w:color="auto"/>
      </w:divBdr>
      <w:divsChild>
        <w:div w:id="611936042">
          <w:marLeft w:val="0"/>
          <w:marRight w:val="0"/>
          <w:marTop w:val="0"/>
          <w:marBottom w:val="0"/>
          <w:divBdr>
            <w:top w:val="none" w:sz="0" w:space="0" w:color="auto"/>
            <w:left w:val="none" w:sz="0" w:space="0" w:color="auto"/>
            <w:bottom w:val="none" w:sz="0" w:space="0" w:color="auto"/>
            <w:right w:val="none" w:sz="0" w:space="0" w:color="auto"/>
          </w:divBdr>
          <w:divsChild>
            <w:div w:id="86167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565397">
      <w:bodyDiv w:val="1"/>
      <w:marLeft w:val="0"/>
      <w:marRight w:val="0"/>
      <w:marTop w:val="0"/>
      <w:marBottom w:val="0"/>
      <w:divBdr>
        <w:top w:val="none" w:sz="0" w:space="0" w:color="auto"/>
        <w:left w:val="none" w:sz="0" w:space="0" w:color="auto"/>
        <w:bottom w:val="none" w:sz="0" w:space="0" w:color="auto"/>
        <w:right w:val="none" w:sz="0" w:space="0" w:color="auto"/>
      </w:divBdr>
      <w:divsChild>
        <w:div w:id="379985878">
          <w:marLeft w:val="0"/>
          <w:marRight w:val="0"/>
          <w:marTop w:val="0"/>
          <w:marBottom w:val="0"/>
          <w:divBdr>
            <w:top w:val="none" w:sz="0" w:space="0" w:color="auto"/>
            <w:left w:val="none" w:sz="0" w:space="0" w:color="auto"/>
            <w:bottom w:val="dotted" w:sz="6" w:space="4" w:color="DDDDDD"/>
            <w:right w:val="none" w:sz="0" w:space="0" w:color="auto"/>
          </w:divBdr>
          <w:divsChild>
            <w:div w:id="27494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82767">
      <w:bodyDiv w:val="1"/>
      <w:marLeft w:val="0"/>
      <w:marRight w:val="0"/>
      <w:marTop w:val="0"/>
      <w:marBottom w:val="0"/>
      <w:divBdr>
        <w:top w:val="none" w:sz="0" w:space="0" w:color="auto"/>
        <w:left w:val="none" w:sz="0" w:space="0" w:color="auto"/>
        <w:bottom w:val="none" w:sz="0" w:space="0" w:color="auto"/>
        <w:right w:val="none" w:sz="0" w:space="0" w:color="auto"/>
      </w:divBdr>
      <w:divsChild>
        <w:div w:id="672147790">
          <w:marLeft w:val="0"/>
          <w:marRight w:val="0"/>
          <w:marTop w:val="0"/>
          <w:marBottom w:val="150"/>
          <w:divBdr>
            <w:top w:val="none" w:sz="0" w:space="0" w:color="auto"/>
            <w:left w:val="none" w:sz="0" w:space="0" w:color="auto"/>
            <w:bottom w:val="none" w:sz="0" w:space="0" w:color="auto"/>
            <w:right w:val="none" w:sz="0" w:space="0" w:color="auto"/>
          </w:divBdr>
        </w:div>
        <w:div w:id="1632708475">
          <w:marLeft w:val="0"/>
          <w:marRight w:val="0"/>
          <w:marTop w:val="0"/>
          <w:marBottom w:val="150"/>
          <w:divBdr>
            <w:top w:val="none" w:sz="0" w:space="0" w:color="auto"/>
            <w:left w:val="none" w:sz="0" w:space="0" w:color="auto"/>
            <w:bottom w:val="none" w:sz="0" w:space="0" w:color="auto"/>
            <w:right w:val="none" w:sz="0" w:space="0" w:color="auto"/>
          </w:divBdr>
          <w:divsChild>
            <w:div w:id="1646818318">
              <w:marLeft w:val="0"/>
              <w:marRight w:val="0"/>
              <w:marTop w:val="0"/>
              <w:marBottom w:val="0"/>
              <w:divBdr>
                <w:top w:val="none" w:sz="0" w:space="0" w:color="auto"/>
                <w:left w:val="none" w:sz="0" w:space="0" w:color="auto"/>
                <w:bottom w:val="none" w:sz="0" w:space="0" w:color="auto"/>
                <w:right w:val="none" w:sz="0" w:space="0" w:color="auto"/>
              </w:divBdr>
              <w:divsChild>
                <w:div w:id="162997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83755">
          <w:marLeft w:val="0"/>
          <w:marRight w:val="0"/>
          <w:marTop w:val="0"/>
          <w:marBottom w:val="0"/>
          <w:divBdr>
            <w:top w:val="none" w:sz="0" w:space="0" w:color="auto"/>
            <w:left w:val="none" w:sz="0" w:space="0" w:color="auto"/>
            <w:bottom w:val="none" w:sz="0" w:space="0" w:color="auto"/>
            <w:right w:val="none" w:sz="0" w:space="0" w:color="auto"/>
          </w:divBdr>
          <w:divsChild>
            <w:div w:id="7640345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0025055">
      <w:bodyDiv w:val="1"/>
      <w:marLeft w:val="0"/>
      <w:marRight w:val="0"/>
      <w:marTop w:val="0"/>
      <w:marBottom w:val="0"/>
      <w:divBdr>
        <w:top w:val="none" w:sz="0" w:space="0" w:color="auto"/>
        <w:left w:val="none" w:sz="0" w:space="0" w:color="auto"/>
        <w:bottom w:val="none" w:sz="0" w:space="0" w:color="auto"/>
        <w:right w:val="none" w:sz="0" w:space="0" w:color="auto"/>
      </w:divBdr>
      <w:divsChild>
        <w:div w:id="807825335">
          <w:marLeft w:val="0"/>
          <w:marRight w:val="0"/>
          <w:marTop w:val="0"/>
          <w:marBottom w:val="150"/>
          <w:divBdr>
            <w:top w:val="none" w:sz="0" w:space="0" w:color="auto"/>
            <w:left w:val="none" w:sz="0" w:space="0" w:color="auto"/>
            <w:bottom w:val="none" w:sz="0" w:space="0" w:color="auto"/>
            <w:right w:val="none" w:sz="0" w:space="0" w:color="auto"/>
          </w:divBdr>
          <w:divsChild>
            <w:div w:id="127863757">
              <w:marLeft w:val="0"/>
              <w:marRight w:val="0"/>
              <w:marTop w:val="0"/>
              <w:marBottom w:val="0"/>
              <w:divBdr>
                <w:top w:val="none" w:sz="0" w:space="0" w:color="auto"/>
                <w:left w:val="none" w:sz="0" w:space="0" w:color="auto"/>
                <w:bottom w:val="none" w:sz="0" w:space="0" w:color="auto"/>
                <w:right w:val="none" w:sz="0" w:space="0" w:color="auto"/>
              </w:divBdr>
              <w:divsChild>
                <w:div w:id="1129593053">
                  <w:marLeft w:val="0"/>
                  <w:marRight w:val="0"/>
                  <w:marTop w:val="0"/>
                  <w:marBottom w:val="0"/>
                  <w:divBdr>
                    <w:top w:val="none" w:sz="0" w:space="0" w:color="auto"/>
                    <w:left w:val="none" w:sz="0" w:space="0" w:color="auto"/>
                    <w:bottom w:val="none" w:sz="0" w:space="0" w:color="auto"/>
                    <w:right w:val="none" w:sz="0" w:space="0" w:color="auto"/>
                  </w:divBdr>
                  <w:divsChild>
                    <w:div w:id="640503862">
                      <w:marLeft w:val="0"/>
                      <w:marRight w:val="150"/>
                      <w:marTop w:val="0"/>
                      <w:marBottom w:val="0"/>
                      <w:divBdr>
                        <w:top w:val="none" w:sz="0" w:space="0" w:color="auto"/>
                        <w:left w:val="none" w:sz="0" w:space="0" w:color="auto"/>
                        <w:bottom w:val="none" w:sz="0" w:space="0" w:color="auto"/>
                        <w:right w:val="none" w:sz="0" w:space="0" w:color="auto"/>
                      </w:divBdr>
                      <w:divsChild>
                        <w:div w:id="201445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268961">
          <w:marLeft w:val="0"/>
          <w:marRight w:val="0"/>
          <w:marTop w:val="0"/>
          <w:marBottom w:val="150"/>
          <w:divBdr>
            <w:top w:val="none" w:sz="0" w:space="0" w:color="auto"/>
            <w:left w:val="none" w:sz="0" w:space="0" w:color="auto"/>
            <w:bottom w:val="none" w:sz="0" w:space="0" w:color="auto"/>
            <w:right w:val="none" w:sz="0" w:space="0" w:color="auto"/>
          </w:divBdr>
        </w:div>
        <w:div w:id="290014455">
          <w:marLeft w:val="0"/>
          <w:marRight w:val="0"/>
          <w:marTop w:val="0"/>
          <w:marBottom w:val="0"/>
          <w:divBdr>
            <w:top w:val="none" w:sz="0" w:space="0" w:color="auto"/>
            <w:left w:val="none" w:sz="0" w:space="0" w:color="auto"/>
            <w:bottom w:val="none" w:sz="0" w:space="0" w:color="auto"/>
            <w:right w:val="none" w:sz="0" w:space="0" w:color="auto"/>
          </w:divBdr>
          <w:divsChild>
            <w:div w:id="100312647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0069802">
      <w:bodyDiv w:val="1"/>
      <w:marLeft w:val="0"/>
      <w:marRight w:val="0"/>
      <w:marTop w:val="0"/>
      <w:marBottom w:val="0"/>
      <w:divBdr>
        <w:top w:val="none" w:sz="0" w:space="0" w:color="auto"/>
        <w:left w:val="none" w:sz="0" w:space="0" w:color="auto"/>
        <w:bottom w:val="none" w:sz="0" w:space="0" w:color="auto"/>
        <w:right w:val="none" w:sz="0" w:space="0" w:color="auto"/>
      </w:divBdr>
      <w:divsChild>
        <w:div w:id="158665708">
          <w:marLeft w:val="0"/>
          <w:marRight w:val="0"/>
          <w:marTop w:val="0"/>
          <w:marBottom w:val="150"/>
          <w:divBdr>
            <w:top w:val="none" w:sz="0" w:space="0" w:color="auto"/>
            <w:left w:val="none" w:sz="0" w:space="0" w:color="auto"/>
            <w:bottom w:val="none" w:sz="0" w:space="0" w:color="auto"/>
            <w:right w:val="none" w:sz="0" w:space="0" w:color="auto"/>
          </w:divBdr>
          <w:divsChild>
            <w:div w:id="807934935">
              <w:marLeft w:val="0"/>
              <w:marRight w:val="0"/>
              <w:marTop w:val="0"/>
              <w:marBottom w:val="0"/>
              <w:divBdr>
                <w:top w:val="none" w:sz="0" w:space="0" w:color="auto"/>
                <w:left w:val="none" w:sz="0" w:space="0" w:color="auto"/>
                <w:bottom w:val="none" w:sz="0" w:space="0" w:color="auto"/>
                <w:right w:val="none" w:sz="0" w:space="0" w:color="auto"/>
              </w:divBdr>
              <w:divsChild>
                <w:div w:id="187453930">
                  <w:marLeft w:val="0"/>
                  <w:marRight w:val="0"/>
                  <w:marTop w:val="0"/>
                  <w:marBottom w:val="0"/>
                  <w:divBdr>
                    <w:top w:val="none" w:sz="0" w:space="0" w:color="auto"/>
                    <w:left w:val="none" w:sz="0" w:space="0" w:color="auto"/>
                    <w:bottom w:val="none" w:sz="0" w:space="0" w:color="auto"/>
                    <w:right w:val="none" w:sz="0" w:space="0" w:color="auto"/>
                  </w:divBdr>
                  <w:divsChild>
                    <w:div w:id="1224877622">
                      <w:marLeft w:val="0"/>
                      <w:marRight w:val="150"/>
                      <w:marTop w:val="0"/>
                      <w:marBottom w:val="0"/>
                      <w:divBdr>
                        <w:top w:val="none" w:sz="0" w:space="0" w:color="auto"/>
                        <w:left w:val="none" w:sz="0" w:space="0" w:color="auto"/>
                        <w:bottom w:val="none" w:sz="0" w:space="0" w:color="auto"/>
                        <w:right w:val="none" w:sz="0" w:space="0" w:color="auto"/>
                      </w:divBdr>
                      <w:divsChild>
                        <w:div w:id="37959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873381">
          <w:marLeft w:val="0"/>
          <w:marRight w:val="0"/>
          <w:marTop w:val="0"/>
          <w:marBottom w:val="150"/>
          <w:divBdr>
            <w:top w:val="none" w:sz="0" w:space="0" w:color="auto"/>
            <w:left w:val="none" w:sz="0" w:space="0" w:color="auto"/>
            <w:bottom w:val="none" w:sz="0" w:space="0" w:color="auto"/>
            <w:right w:val="none" w:sz="0" w:space="0" w:color="auto"/>
          </w:divBdr>
        </w:div>
        <w:div w:id="1245645156">
          <w:marLeft w:val="0"/>
          <w:marRight w:val="0"/>
          <w:marTop w:val="0"/>
          <w:marBottom w:val="0"/>
          <w:divBdr>
            <w:top w:val="none" w:sz="0" w:space="0" w:color="auto"/>
            <w:left w:val="none" w:sz="0" w:space="0" w:color="auto"/>
            <w:bottom w:val="none" w:sz="0" w:space="0" w:color="auto"/>
            <w:right w:val="none" w:sz="0" w:space="0" w:color="auto"/>
          </w:divBdr>
          <w:divsChild>
            <w:div w:id="81156263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1187232">
      <w:bodyDiv w:val="1"/>
      <w:marLeft w:val="0"/>
      <w:marRight w:val="0"/>
      <w:marTop w:val="0"/>
      <w:marBottom w:val="0"/>
      <w:divBdr>
        <w:top w:val="none" w:sz="0" w:space="0" w:color="auto"/>
        <w:left w:val="none" w:sz="0" w:space="0" w:color="auto"/>
        <w:bottom w:val="none" w:sz="0" w:space="0" w:color="auto"/>
        <w:right w:val="none" w:sz="0" w:space="0" w:color="auto"/>
      </w:divBdr>
    </w:div>
    <w:div w:id="1532181085">
      <w:bodyDiv w:val="1"/>
      <w:marLeft w:val="0"/>
      <w:marRight w:val="0"/>
      <w:marTop w:val="0"/>
      <w:marBottom w:val="0"/>
      <w:divBdr>
        <w:top w:val="none" w:sz="0" w:space="0" w:color="auto"/>
        <w:left w:val="none" w:sz="0" w:space="0" w:color="auto"/>
        <w:bottom w:val="none" w:sz="0" w:space="0" w:color="auto"/>
        <w:right w:val="none" w:sz="0" w:space="0" w:color="auto"/>
      </w:divBdr>
      <w:divsChild>
        <w:div w:id="1577980748">
          <w:marLeft w:val="0"/>
          <w:marRight w:val="0"/>
          <w:marTop w:val="0"/>
          <w:marBottom w:val="0"/>
          <w:divBdr>
            <w:top w:val="none" w:sz="0" w:space="0" w:color="auto"/>
            <w:left w:val="none" w:sz="0" w:space="0" w:color="auto"/>
            <w:bottom w:val="none" w:sz="0" w:space="0" w:color="auto"/>
            <w:right w:val="none" w:sz="0" w:space="0" w:color="auto"/>
          </w:divBdr>
          <w:divsChild>
            <w:div w:id="18240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57618">
      <w:bodyDiv w:val="1"/>
      <w:marLeft w:val="0"/>
      <w:marRight w:val="0"/>
      <w:marTop w:val="0"/>
      <w:marBottom w:val="0"/>
      <w:divBdr>
        <w:top w:val="none" w:sz="0" w:space="0" w:color="auto"/>
        <w:left w:val="none" w:sz="0" w:space="0" w:color="auto"/>
        <w:bottom w:val="none" w:sz="0" w:space="0" w:color="auto"/>
        <w:right w:val="none" w:sz="0" w:space="0" w:color="auto"/>
      </w:divBdr>
      <w:divsChild>
        <w:div w:id="46227058">
          <w:marLeft w:val="0"/>
          <w:marRight w:val="0"/>
          <w:marTop w:val="0"/>
          <w:marBottom w:val="150"/>
          <w:divBdr>
            <w:top w:val="none" w:sz="0" w:space="0" w:color="auto"/>
            <w:left w:val="none" w:sz="0" w:space="0" w:color="auto"/>
            <w:bottom w:val="none" w:sz="0" w:space="0" w:color="auto"/>
            <w:right w:val="none" w:sz="0" w:space="0" w:color="auto"/>
          </w:divBdr>
        </w:div>
        <w:div w:id="1921599406">
          <w:marLeft w:val="0"/>
          <w:marRight w:val="0"/>
          <w:marTop w:val="0"/>
          <w:marBottom w:val="150"/>
          <w:divBdr>
            <w:top w:val="none" w:sz="0" w:space="0" w:color="auto"/>
            <w:left w:val="none" w:sz="0" w:space="0" w:color="auto"/>
            <w:bottom w:val="none" w:sz="0" w:space="0" w:color="auto"/>
            <w:right w:val="none" w:sz="0" w:space="0" w:color="auto"/>
          </w:divBdr>
          <w:divsChild>
            <w:div w:id="9622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02231">
      <w:bodyDiv w:val="1"/>
      <w:marLeft w:val="0"/>
      <w:marRight w:val="0"/>
      <w:marTop w:val="0"/>
      <w:marBottom w:val="0"/>
      <w:divBdr>
        <w:top w:val="none" w:sz="0" w:space="0" w:color="auto"/>
        <w:left w:val="none" w:sz="0" w:space="0" w:color="auto"/>
        <w:bottom w:val="none" w:sz="0" w:space="0" w:color="auto"/>
        <w:right w:val="none" w:sz="0" w:space="0" w:color="auto"/>
      </w:divBdr>
    </w:div>
    <w:div w:id="1532568318">
      <w:bodyDiv w:val="1"/>
      <w:marLeft w:val="0"/>
      <w:marRight w:val="0"/>
      <w:marTop w:val="0"/>
      <w:marBottom w:val="0"/>
      <w:divBdr>
        <w:top w:val="none" w:sz="0" w:space="0" w:color="auto"/>
        <w:left w:val="none" w:sz="0" w:space="0" w:color="auto"/>
        <w:bottom w:val="none" w:sz="0" w:space="0" w:color="auto"/>
        <w:right w:val="none" w:sz="0" w:space="0" w:color="auto"/>
      </w:divBdr>
      <w:divsChild>
        <w:div w:id="962075923">
          <w:marLeft w:val="0"/>
          <w:marRight w:val="0"/>
          <w:marTop w:val="0"/>
          <w:marBottom w:val="240"/>
          <w:divBdr>
            <w:top w:val="none" w:sz="0" w:space="0" w:color="auto"/>
            <w:left w:val="none" w:sz="0" w:space="0" w:color="auto"/>
            <w:bottom w:val="none" w:sz="0" w:space="0" w:color="auto"/>
            <w:right w:val="none" w:sz="0" w:space="0" w:color="auto"/>
          </w:divBdr>
        </w:div>
        <w:div w:id="1833401809">
          <w:marLeft w:val="0"/>
          <w:marRight w:val="0"/>
          <w:marTop w:val="0"/>
          <w:marBottom w:val="240"/>
          <w:divBdr>
            <w:top w:val="none" w:sz="0" w:space="0" w:color="auto"/>
            <w:left w:val="none" w:sz="0" w:space="0" w:color="auto"/>
            <w:bottom w:val="none" w:sz="0" w:space="0" w:color="auto"/>
            <w:right w:val="none" w:sz="0" w:space="0" w:color="auto"/>
          </w:divBdr>
        </w:div>
        <w:div w:id="1489788206">
          <w:marLeft w:val="0"/>
          <w:marRight w:val="0"/>
          <w:marTop w:val="0"/>
          <w:marBottom w:val="240"/>
          <w:divBdr>
            <w:top w:val="none" w:sz="0" w:space="0" w:color="auto"/>
            <w:left w:val="none" w:sz="0" w:space="0" w:color="auto"/>
            <w:bottom w:val="none" w:sz="0" w:space="0" w:color="auto"/>
            <w:right w:val="none" w:sz="0" w:space="0" w:color="auto"/>
          </w:divBdr>
        </w:div>
        <w:div w:id="1740060171">
          <w:marLeft w:val="0"/>
          <w:marRight w:val="0"/>
          <w:marTop w:val="0"/>
          <w:marBottom w:val="240"/>
          <w:divBdr>
            <w:top w:val="none" w:sz="0" w:space="0" w:color="auto"/>
            <w:left w:val="none" w:sz="0" w:space="0" w:color="auto"/>
            <w:bottom w:val="none" w:sz="0" w:space="0" w:color="auto"/>
            <w:right w:val="none" w:sz="0" w:space="0" w:color="auto"/>
          </w:divBdr>
        </w:div>
      </w:divsChild>
    </w:div>
    <w:div w:id="1533111282">
      <w:bodyDiv w:val="1"/>
      <w:marLeft w:val="0"/>
      <w:marRight w:val="0"/>
      <w:marTop w:val="0"/>
      <w:marBottom w:val="0"/>
      <w:divBdr>
        <w:top w:val="none" w:sz="0" w:space="0" w:color="auto"/>
        <w:left w:val="none" w:sz="0" w:space="0" w:color="auto"/>
        <w:bottom w:val="none" w:sz="0" w:space="0" w:color="auto"/>
        <w:right w:val="none" w:sz="0" w:space="0" w:color="auto"/>
      </w:divBdr>
      <w:divsChild>
        <w:div w:id="423571348">
          <w:marLeft w:val="0"/>
          <w:marRight w:val="0"/>
          <w:marTop w:val="0"/>
          <w:marBottom w:val="0"/>
          <w:divBdr>
            <w:top w:val="none" w:sz="0" w:space="0" w:color="auto"/>
            <w:left w:val="none" w:sz="0" w:space="0" w:color="auto"/>
            <w:bottom w:val="none" w:sz="0" w:space="0" w:color="auto"/>
            <w:right w:val="none" w:sz="0" w:space="0" w:color="auto"/>
          </w:divBdr>
        </w:div>
      </w:divsChild>
    </w:div>
    <w:div w:id="1533153785">
      <w:bodyDiv w:val="1"/>
      <w:marLeft w:val="0"/>
      <w:marRight w:val="0"/>
      <w:marTop w:val="0"/>
      <w:marBottom w:val="0"/>
      <w:divBdr>
        <w:top w:val="none" w:sz="0" w:space="0" w:color="auto"/>
        <w:left w:val="none" w:sz="0" w:space="0" w:color="auto"/>
        <w:bottom w:val="none" w:sz="0" w:space="0" w:color="auto"/>
        <w:right w:val="none" w:sz="0" w:space="0" w:color="auto"/>
      </w:divBdr>
    </w:div>
    <w:div w:id="1533299640">
      <w:bodyDiv w:val="1"/>
      <w:marLeft w:val="0"/>
      <w:marRight w:val="0"/>
      <w:marTop w:val="0"/>
      <w:marBottom w:val="0"/>
      <w:divBdr>
        <w:top w:val="none" w:sz="0" w:space="0" w:color="auto"/>
        <w:left w:val="none" w:sz="0" w:space="0" w:color="auto"/>
        <w:bottom w:val="none" w:sz="0" w:space="0" w:color="auto"/>
        <w:right w:val="none" w:sz="0" w:space="0" w:color="auto"/>
      </w:divBdr>
      <w:divsChild>
        <w:div w:id="358551645">
          <w:marLeft w:val="0"/>
          <w:marRight w:val="0"/>
          <w:marTop w:val="0"/>
          <w:marBottom w:val="0"/>
          <w:divBdr>
            <w:top w:val="none" w:sz="0" w:space="0" w:color="auto"/>
            <w:left w:val="none" w:sz="0" w:space="0" w:color="auto"/>
            <w:bottom w:val="dotted" w:sz="6" w:space="4" w:color="DDDDDD"/>
            <w:right w:val="none" w:sz="0" w:space="0" w:color="auto"/>
          </w:divBdr>
        </w:div>
      </w:divsChild>
    </w:div>
    <w:div w:id="1533498536">
      <w:bodyDiv w:val="1"/>
      <w:marLeft w:val="0"/>
      <w:marRight w:val="0"/>
      <w:marTop w:val="0"/>
      <w:marBottom w:val="0"/>
      <w:divBdr>
        <w:top w:val="none" w:sz="0" w:space="0" w:color="auto"/>
        <w:left w:val="none" w:sz="0" w:space="0" w:color="auto"/>
        <w:bottom w:val="none" w:sz="0" w:space="0" w:color="auto"/>
        <w:right w:val="none" w:sz="0" w:space="0" w:color="auto"/>
      </w:divBdr>
      <w:divsChild>
        <w:div w:id="2038698364">
          <w:marLeft w:val="0"/>
          <w:marRight w:val="0"/>
          <w:marTop w:val="0"/>
          <w:marBottom w:val="0"/>
          <w:divBdr>
            <w:top w:val="none" w:sz="0" w:space="0" w:color="auto"/>
            <w:left w:val="none" w:sz="0" w:space="0" w:color="auto"/>
            <w:bottom w:val="none" w:sz="0" w:space="0" w:color="auto"/>
            <w:right w:val="none" w:sz="0" w:space="0" w:color="auto"/>
          </w:divBdr>
          <w:divsChild>
            <w:div w:id="1431582904">
              <w:marLeft w:val="0"/>
              <w:marRight w:val="0"/>
              <w:marTop w:val="0"/>
              <w:marBottom w:val="0"/>
              <w:divBdr>
                <w:top w:val="none" w:sz="0" w:space="0" w:color="auto"/>
                <w:left w:val="none" w:sz="0" w:space="0" w:color="auto"/>
                <w:bottom w:val="none" w:sz="0" w:space="0" w:color="auto"/>
                <w:right w:val="none" w:sz="0" w:space="0" w:color="auto"/>
              </w:divBdr>
              <w:divsChild>
                <w:div w:id="2082555718">
                  <w:marLeft w:val="0"/>
                  <w:marRight w:val="0"/>
                  <w:marTop w:val="0"/>
                  <w:marBottom w:val="0"/>
                  <w:divBdr>
                    <w:top w:val="none" w:sz="0" w:space="0" w:color="auto"/>
                    <w:left w:val="none" w:sz="0" w:space="0" w:color="auto"/>
                    <w:bottom w:val="none" w:sz="0" w:space="0" w:color="auto"/>
                    <w:right w:val="none" w:sz="0" w:space="0" w:color="auto"/>
                  </w:divBdr>
                  <w:divsChild>
                    <w:div w:id="1349718120">
                      <w:marLeft w:val="0"/>
                      <w:marRight w:val="0"/>
                      <w:marTop w:val="0"/>
                      <w:marBottom w:val="0"/>
                      <w:divBdr>
                        <w:top w:val="none" w:sz="0" w:space="0" w:color="auto"/>
                        <w:left w:val="none" w:sz="0" w:space="0" w:color="auto"/>
                        <w:bottom w:val="none" w:sz="0" w:space="0" w:color="auto"/>
                        <w:right w:val="none" w:sz="0" w:space="0" w:color="auto"/>
                      </w:divBdr>
                      <w:divsChild>
                        <w:div w:id="1638611490">
                          <w:marLeft w:val="0"/>
                          <w:marRight w:val="0"/>
                          <w:marTop w:val="0"/>
                          <w:marBottom w:val="0"/>
                          <w:divBdr>
                            <w:top w:val="none" w:sz="0" w:space="0" w:color="auto"/>
                            <w:left w:val="none" w:sz="0" w:space="0" w:color="auto"/>
                            <w:bottom w:val="none" w:sz="0" w:space="0" w:color="auto"/>
                            <w:right w:val="none" w:sz="0" w:space="0" w:color="auto"/>
                          </w:divBdr>
                          <w:divsChild>
                            <w:div w:id="112289621">
                              <w:marLeft w:val="0"/>
                              <w:marRight w:val="0"/>
                              <w:marTop w:val="0"/>
                              <w:marBottom w:val="0"/>
                              <w:divBdr>
                                <w:top w:val="none" w:sz="0" w:space="0" w:color="auto"/>
                                <w:left w:val="none" w:sz="0" w:space="0" w:color="auto"/>
                                <w:bottom w:val="none" w:sz="0" w:space="0" w:color="auto"/>
                                <w:right w:val="none" w:sz="0" w:space="0" w:color="auto"/>
                              </w:divBdr>
                              <w:divsChild>
                                <w:div w:id="756246138">
                                  <w:marLeft w:val="0"/>
                                  <w:marRight w:val="0"/>
                                  <w:marTop w:val="0"/>
                                  <w:marBottom w:val="75"/>
                                  <w:divBdr>
                                    <w:top w:val="none" w:sz="0" w:space="0" w:color="auto"/>
                                    <w:left w:val="none" w:sz="0" w:space="0" w:color="auto"/>
                                    <w:bottom w:val="none" w:sz="0" w:space="0" w:color="auto"/>
                                    <w:right w:val="none" w:sz="0" w:space="0" w:color="auto"/>
                                  </w:divBdr>
                                  <w:divsChild>
                                    <w:div w:id="2027711039">
                                      <w:marLeft w:val="0"/>
                                      <w:marRight w:val="0"/>
                                      <w:marTop w:val="0"/>
                                      <w:marBottom w:val="0"/>
                                      <w:divBdr>
                                        <w:top w:val="none" w:sz="0" w:space="0" w:color="auto"/>
                                        <w:left w:val="none" w:sz="0" w:space="0" w:color="auto"/>
                                        <w:bottom w:val="none" w:sz="0" w:space="0" w:color="auto"/>
                                        <w:right w:val="none" w:sz="0" w:space="0" w:color="auto"/>
                                      </w:divBdr>
                                      <w:divsChild>
                                        <w:div w:id="2116245240">
                                          <w:marLeft w:val="0"/>
                                          <w:marRight w:val="0"/>
                                          <w:marTop w:val="0"/>
                                          <w:marBottom w:val="0"/>
                                          <w:divBdr>
                                            <w:top w:val="none" w:sz="0" w:space="0" w:color="auto"/>
                                            <w:left w:val="none" w:sz="0" w:space="0" w:color="auto"/>
                                            <w:bottom w:val="none" w:sz="0" w:space="0" w:color="auto"/>
                                            <w:right w:val="none" w:sz="0" w:space="0" w:color="auto"/>
                                          </w:divBdr>
                                          <w:divsChild>
                                            <w:div w:id="1658847999">
                                              <w:marLeft w:val="0"/>
                                              <w:marRight w:val="0"/>
                                              <w:marTop w:val="0"/>
                                              <w:marBottom w:val="0"/>
                                              <w:divBdr>
                                                <w:top w:val="none" w:sz="0" w:space="0" w:color="auto"/>
                                                <w:left w:val="none" w:sz="0" w:space="0" w:color="auto"/>
                                                <w:bottom w:val="none" w:sz="0" w:space="0" w:color="auto"/>
                                                <w:right w:val="none" w:sz="0" w:space="0" w:color="auto"/>
                                              </w:divBdr>
                                              <w:divsChild>
                                                <w:div w:id="133703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3762487">
      <w:bodyDiv w:val="1"/>
      <w:marLeft w:val="0"/>
      <w:marRight w:val="0"/>
      <w:marTop w:val="0"/>
      <w:marBottom w:val="0"/>
      <w:divBdr>
        <w:top w:val="none" w:sz="0" w:space="0" w:color="auto"/>
        <w:left w:val="none" w:sz="0" w:space="0" w:color="auto"/>
        <w:bottom w:val="none" w:sz="0" w:space="0" w:color="auto"/>
        <w:right w:val="none" w:sz="0" w:space="0" w:color="auto"/>
      </w:divBdr>
      <w:divsChild>
        <w:div w:id="1535538176">
          <w:marLeft w:val="0"/>
          <w:marRight w:val="0"/>
          <w:marTop w:val="0"/>
          <w:marBottom w:val="0"/>
          <w:divBdr>
            <w:top w:val="none" w:sz="0" w:space="0" w:color="auto"/>
            <w:left w:val="none" w:sz="0" w:space="0" w:color="auto"/>
            <w:bottom w:val="none" w:sz="0" w:space="0" w:color="auto"/>
            <w:right w:val="none" w:sz="0" w:space="0" w:color="auto"/>
          </w:divBdr>
        </w:div>
      </w:divsChild>
    </w:div>
    <w:div w:id="1534080103">
      <w:bodyDiv w:val="1"/>
      <w:marLeft w:val="0"/>
      <w:marRight w:val="0"/>
      <w:marTop w:val="0"/>
      <w:marBottom w:val="0"/>
      <w:divBdr>
        <w:top w:val="none" w:sz="0" w:space="0" w:color="auto"/>
        <w:left w:val="none" w:sz="0" w:space="0" w:color="auto"/>
        <w:bottom w:val="none" w:sz="0" w:space="0" w:color="auto"/>
        <w:right w:val="none" w:sz="0" w:space="0" w:color="auto"/>
      </w:divBdr>
      <w:divsChild>
        <w:div w:id="655112602">
          <w:marLeft w:val="0"/>
          <w:marRight w:val="0"/>
          <w:marTop w:val="0"/>
          <w:marBottom w:val="150"/>
          <w:divBdr>
            <w:top w:val="none" w:sz="0" w:space="0" w:color="auto"/>
            <w:left w:val="none" w:sz="0" w:space="0" w:color="auto"/>
            <w:bottom w:val="none" w:sz="0" w:space="0" w:color="auto"/>
            <w:right w:val="none" w:sz="0" w:space="0" w:color="auto"/>
          </w:divBdr>
        </w:div>
      </w:divsChild>
    </w:div>
    <w:div w:id="1534153498">
      <w:bodyDiv w:val="1"/>
      <w:marLeft w:val="0"/>
      <w:marRight w:val="0"/>
      <w:marTop w:val="0"/>
      <w:marBottom w:val="0"/>
      <w:divBdr>
        <w:top w:val="none" w:sz="0" w:space="0" w:color="auto"/>
        <w:left w:val="none" w:sz="0" w:space="0" w:color="auto"/>
        <w:bottom w:val="none" w:sz="0" w:space="0" w:color="auto"/>
        <w:right w:val="none" w:sz="0" w:space="0" w:color="auto"/>
      </w:divBdr>
      <w:divsChild>
        <w:div w:id="724448762">
          <w:marLeft w:val="0"/>
          <w:marRight w:val="0"/>
          <w:marTop w:val="0"/>
          <w:marBottom w:val="0"/>
          <w:divBdr>
            <w:top w:val="none" w:sz="0" w:space="0" w:color="auto"/>
            <w:left w:val="none" w:sz="0" w:space="0" w:color="auto"/>
            <w:bottom w:val="dotted" w:sz="6" w:space="4" w:color="DDDDDD"/>
            <w:right w:val="none" w:sz="0" w:space="0" w:color="auto"/>
          </w:divBdr>
          <w:divsChild>
            <w:div w:id="126302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30197">
      <w:bodyDiv w:val="1"/>
      <w:marLeft w:val="0"/>
      <w:marRight w:val="0"/>
      <w:marTop w:val="0"/>
      <w:marBottom w:val="0"/>
      <w:divBdr>
        <w:top w:val="none" w:sz="0" w:space="0" w:color="auto"/>
        <w:left w:val="none" w:sz="0" w:space="0" w:color="auto"/>
        <w:bottom w:val="none" w:sz="0" w:space="0" w:color="auto"/>
        <w:right w:val="none" w:sz="0" w:space="0" w:color="auto"/>
      </w:divBdr>
    </w:div>
    <w:div w:id="1534341879">
      <w:bodyDiv w:val="1"/>
      <w:marLeft w:val="0"/>
      <w:marRight w:val="0"/>
      <w:marTop w:val="0"/>
      <w:marBottom w:val="0"/>
      <w:divBdr>
        <w:top w:val="none" w:sz="0" w:space="0" w:color="auto"/>
        <w:left w:val="none" w:sz="0" w:space="0" w:color="auto"/>
        <w:bottom w:val="none" w:sz="0" w:space="0" w:color="auto"/>
        <w:right w:val="none" w:sz="0" w:space="0" w:color="auto"/>
      </w:divBdr>
      <w:divsChild>
        <w:div w:id="1703676234">
          <w:marLeft w:val="0"/>
          <w:marRight w:val="0"/>
          <w:marTop w:val="0"/>
          <w:marBottom w:val="150"/>
          <w:divBdr>
            <w:top w:val="none" w:sz="0" w:space="0" w:color="auto"/>
            <w:left w:val="none" w:sz="0" w:space="0" w:color="auto"/>
            <w:bottom w:val="none" w:sz="0" w:space="0" w:color="auto"/>
            <w:right w:val="none" w:sz="0" w:space="0" w:color="auto"/>
          </w:divBdr>
        </w:div>
      </w:divsChild>
    </w:div>
    <w:div w:id="1535776786">
      <w:bodyDiv w:val="1"/>
      <w:marLeft w:val="0"/>
      <w:marRight w:val="0"/>
      <w:marTop w:val="0"/>
      <w:marBottom w:val="0"/>
      <w:divBdr>
        <w:top w:val="none" w:sz="0" w:space="0" w:color="auto"/>
        <w:left w:val="none" w:sz="0" w:space="0" w:color="auto"/>
        <w:bottom w:val="none" w:sz="0" w:space="0" w:color="auto"/>
        <w:right w:val="none" w:sz="0" w:space="0" w:color="auto"/>
      </w:divBdr>
      <w:divsChild>
        <w:div w:id="490487418">
          <w:marLeft w:val="0"/>
          <w:marRight w:val="0"/>
          <w:marTop w:val="0"/>
          <w:marBottom w:val="0"/>
          <w:divBdr>
            <w:top w:val="none" w:sz="0" w:space="0" w:color="auto"/>
            <w:left w:val="none" w:sz="0" w:space="0" w:color="auto"/>
            <w:bottom w:val="none" w:sz="0" w:space="0" w:color="auto"/>
            <w:right w:val="none" w:sz="0" w:space="0" w:color="auto"/>
          </w:divBdr>
        </w:div>
      </w:divsChild>
    </w:div>
    <w:div w:id="1536188356">
      <w:bodyDiv w:val="1"/>
      <w:marLeft w:val="0"/>
      <w:marRight w:val="0"/>
      <w:marTop w:val="0"/>
      <w:marBottom w:val="0"/>
      <w:divBdr>
        <w:top w:val="none" w:sz="0" w:space="0" w:color="auto"/>
        <w:left w:val="none" w:sz="0" w:space="0" w:color="auto"/>
        <w:bottom w:val="none" w:sz="0" w:space="0" w:color="auto"/>
        <w:right w:val="none" w:sz="0" w:space="0" w:color="auto"/>
      </w:divBdr>
      <w:divsChild>
        <w:div w:id="1270698616">
          <w:marLeft w:val="0"/>
          <w:marRight w:val="0"/>
          <w:marTop w:val="0"/>
          <w:marBottom w:val="285"/>
          <w:divBdr>
            <w:top w:val="none" w:sz="0" w:space="0" w:color="auto"/>
            <w:left w:val="none" w:sz="0" w:space="0" w:color="auto"/>
            <w:bottom w:val="none" w:sz="0" w:space="0" w:color="auto"/>
            <w:right w:val="none" w:sz="0" w:space="0" w:color="auto"/>
          </w:divBdr>
          <w:divsChild>
            <w:div w:id="124572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234078">
      <w:bodyDiv w:val="1"/>
      <w:marLeft w:val="0"/>
      <w:marRight w:val="0"/>
      <w:marTop w:val="0"/>
      <w:marBottom w:val="0"/>
      <w:divBdr>
        <w:top w:val="none" w:sz="0" w:space="0" w:color="auto"/>
        <w:left w:val="none" w:sz="0" w:space="0" w:color="auto"/>
        <w:bottom w:val="none" w:sz="0" w:space="0" w:color="auto"/>
        <w:right w:val="none" w:sz="0" w:space="0" w:color="auto"/>
      </w:divBdr>
      <w:divsChild>
        <w:div w:id="1466318494">
          <w:marLeft w:val="0"/>
          <w:marRight w:val="0"/>
          <w:marTop w:val="0"/>
          <w:marBottom w:val="300"/>
          <w:divBdr>
            <w:top w:val="none" w:sz="0" w:space="0" w:color="auto"/>
            <w:left w:val="none" w:sz="0" w:space="0" w:color="auto"/>
            <w:bottom w:val="none" w:sz="0" w:space="0" w:color="auto"/>
            <w:right w:val="none" w:sz="0" w:space="0" w:color="auto"/>
          </w:divBdr>
          <w:divsChild>
            <w:div w:id="2006471918">
              <w:marLeft w:val="0"/>
              <w:marRight w:val="0"/>
              <w:marTop w:val="0"/>
              <w:marBottom w:val="0"/>
              <w:divBdr>
                <w:top w:val="none" w:sz="0" w:space="0" w:color="auto"/>
                <w:left w:val="none" w:sz="0" w:space="0" w:color="auto"/>
                <w:bottom w:val="none" w:sz="0" w:space="0" w:color="auto"/>
                <w:right w:val="none" w:sz="0" w:space="0" w:color="auto"/>
              </w:divBdr>
              <w:divsChild>
                <w:div w:id="1325664633">
                  <w:marLeft w:val="0"/>
                  <w:marRight w:val="0"/>
                  <w:marTop w:val="0"/>
                  <w:marBottom w:val="0"/>
                  <w:divBdr>
                    <w:top w:val="none" w:sz="0" w:space="0" w:color="auto"/>
                    <w:left w:val="none" w:sz="0" w:space="0" w:color="auto"/>
                    <w:bottom w:val="none" w:sz="0" w:space="0" w:color="auto"/>
                    <w:right w:val="none" w:sz="0" w:space="0" w:color="auto"/>
                  </w:divBdr>
                  <w:divsChild>
                    <w:div w:id="790171791">
                      <w:marLeft w:val="0"/>
                      <w:marRight w:val="0"/>
                      <w:marTop w:val="0"/>
                      <w:marBottom w:val="225"/>
                      <w:divBdr>
                        <w:top w:val="none" w:sz="0" w:space="0" w:color="2D2D2D"/>
                        <w:left w:val="none" w:sz="0" w:space="0" w:color="2D2D2D"/>
                        <w:bottom w:val="none" w:sz="0" w:space="0" w:color="2D2D2D"/>
                        <w:right w:val="none" w:sz="0" w:space="0" w:color="2D2D2D"/>
                      </w:divBdr>
                      <w:divsChild>
                        <w:div w:id="837236951">
                          <w:marLeft w:val="0"/>
                          <w:marRight w:val="0"/>
                          <w:marTop w:val="0"/>
                          <w:marBottom w:val="0"/>
                          <w:divBdr>
                            <w:top w:val="none" w:sz="0" w:space="0" w:color="auto"/>
                            <w:left w:val="none" w:sz="0" w:space="0" w:color="auto"/>
                            <w:bottom w:val="none" w:sz="0" w:space="0" w:color="auto"/>
                            <w:right w:val="none" w:sz="0" w:space="0" w:color="auto"/>
                          </w:divBdr>
                          <w:divsChild>
                            <w:div w:id="153172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308569">
      <w:bodyDiv w:val="1"/>
      <w:marLeft w:val="0"/>
      <w:marRight w:val="0"/>
      <w:marTop w:val="0"/>
      <w:marBottom w:val="0"/>
      <w:divBdr>
        <w:top w:val="none" w:sz="0" w:space="0" w:color="auto"/>
        <w:left w:val="none" w:sz="0" w:space="0" w:color="auto"/>
        <w:bottom w:val="none" w:sz="0" w:space="0" w:color="auto"/>
        <w:right w:val="none" w:sz="0" w:space="0" w:color="auto"/>
      </w:divBdr>
    </w:div>
    <w:div w:id="1536382202">
      <w:bodyDiv w:val="1"/>
      <w:marLeft w:val="0"/>
      <w:marRight w:val="0"/>
      <w:marTop w:val="0"/>
      <w:marBottom w:val="0"/>
      <w:divBdr>
        <w:top w:val="none" w:sz="0" w:space="0" w:color="auto"/>
        <w:left w:val="none" w:sz="0" w:space="0" w:color="auto"/>
        <w:bottom w:val="none" w:sz="0" w:space="0" w:color="auto"/>
        <w:right w:val="none" w:sz="0" w:space="0" w:color="auto"/>
      </w:divBdr>
      <w:divsChild>
        <w:div w:id="1050610845">
          <w:marLeft w:val="0"/>
          <w:marRight w:val="0"/>
          <w:marTop w:val="0"/>
          <w:marBottom w:val="0"/>
          <w:divBdr>
            <w:top w:val="none" w:sz="0" w:space="0" w:color="auto"/>
            <w:left w:val="none" w:sz="0" w:space="0" w:color="auto"/>
            <w:bottom w:val="none" w:sz="0" w:space="0" w:color="auto"/>
            <w:right w:val="none" w:sz="0" w:space="0" w:color="auto"/>
          </w:divBdr>
          <w:divsChild>
            <w:div w:id="189421986">
              <w:marLeft w:val="0"/>
              <w:marRight w:val="0"/>
              <w:marTop w:val="0"/>
              <w:marBottom w:val="0"/>
              <w:divBdr>
                <w:top w:val="none" w:sz="0" w:space="0" w:color="auto"/>
                <w:left w:val="none" w:sz="0" w:space="0" w:color="auto"/>
                <w:bottom w:val="none" w:sz="0" w:space="0" w:color="auto"/>
                <w:right w:val="none" w:sz="0" w:space="0" w:color="auto"/>
              </w:divBdr>
              <w:divsChild>
                <w:div w:id="57440275">
                  <w:marLeft w:val="0"/>
                  <w:marRight w:val="0"/>
                  <w:marTop w:val="0"/>
                  <w:marBottom w:val="0"/>
                  <w:divBdr>
                    <w:top w:val="none" w:sz="0" w:space="0" w:color="auto"/>
                    <w:left w:val="none" w:sz="0" w:space="0" w:color="auto"/>
                    <w:bottom w:val="none" w:sz="0" w:space="0" w:color="auto"/>
                    <w:right w:val="none" w:sz="0" w:space="0" w:color="auto"/>
                  </w:divBdr>
                  <w:divsChild>
                    <w:div w:id="857936464">
                      <w:marLeft w:val="0"/>
                      <w:marRight w:val="0"/>
                      <w:marTop w:val="0"/>
                      <w:marBottom w:val="0"/>
                      <w:divBdr>
                        <w:top w:val="none" w:sz="0" w:space="0" w:color="auto"/>
                        <w:left w:val="none" w:sz="0" w:space="0" w:color="auto"/>
                        <w:bottom w:val="none" w:sz="0" w:space="0" w:color="auto"/>
                        <w:right w:val="none" w:sz="0" w:space="0" w:color="auto"/>
                      </w:divBdr>
                      <w:divsChild>
                        <w:div w:id="684482158">
                          <w:marLeft w:val="0"/>
                          <w:marRight w:val="0"/>
                          <w:marTop w:val="0"/>
                          <w:marBottom w:val="0"/>
                          <w:divBdr>
                            <w:top w:val="none" w:sz="0" w:space="0" w:color="auto"/>
                            <w:left w:val="none" w:sz="0" w:space="0" w:color="auto"/>
                            <w:bottom w:val="none" w:sz="0" w:space="0" w:color="auto"/>
                            <w:right w:val="none" w:sz="0" w:space="0" w:color="auto"/>
                          </w:divBdr>
                          <w:divsChild>
                            <w:div w:id="439691408">
                              <w:marLeft w:val="0"/>
                              <w:marRight w:val="0"/>
                              <w:marTop w:val="0"/>
                              <w:marBottom w:val="0"/>
                              <w:divBdr>
                                <w:top w:val="none" w:sz="0" w:space="0" w:color="auto"/>
                                <w:left w:val="none" w:sz="0" w:space="0" w:color="auto"/>
                                <w:bottom w:val="none" w:sz="0" w:space="0" w:color="auto"/>
                                <w:right w:val="none" w:sz="0" w:space="0" w:color="auto"/>
                              </w:divBdr>
                              <w:divsChild>
                                <w:div w:id="107061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6575504">
      <w:bodyDiv w:val="1"/>
      <w:marLeft w:val="0"/>
      <w:marRight w:val="0"/>
      <w:marTop w:val="0"/>
      <w:marBottom w:val="0"/>
      <w:divBdr>
        <w:top w:val="none" w:sz="0" w:space="0" w:color="auto"/>
        <w:left w:val="none" w:sz="0" w:space="0" w:color="auto"/>
        <w:bottom w:val="none" w:sz="0" w:space="0" w:color="auto"/>
        <w:right w:val="none" w:sz="0" w:space="0" w:color="auto"/>
      </w:divBdr>
      <w:divsChild>
        <w:div w:id="1322002298">
          <w:marLeft w:val="0"/>
          <w:marRight w:val="0"/>
          <w:marTop w:val="150"/>
          <w:marBottom w:val="0"/>
          <w:divBdr>
            <w:top w:val="none" w:sz="0" w:space="0" w:color="auto"/>
            <w:left w:val="none" w:sz="0" w:space="0" w:color="auto"/>
            <w:bottom w:val="none" w:sz="0" w:space="0" w:color="auto"/>
            <w:right w:val="none" w:sz="0" w:space="0" w:color="auto"/>
          </w:divBdr>
          <w:divsChild>
            <w:div w:id="719212955">
              <w:marLeft w:val="0"/>
              <w:marRight w:val="0"/>
              <w:marTop w:val="0"/>
              <w:marBottom w:val="0"/>
              <w:divBdr>
                <w:top w:val="none" w:sz="0" w:space="0" w:color="auto"/>
                <w:left w:val="none" w:sz="0" w:space="0" w:color="auto"/>
                <w:bottom w:val="single" w:sz="6" w:space="0" w:color="EFEFEF"/>
                <w:right w:val="none" w:sz="0" w:space="0" w:color="auto"/>
              </w:divBdr>
              <w:divsChild>
                <w:div w:id="253439897">
                  <w:marLeft w:val="0"/>
                  <w:marRight w:val="0"/>
                  <w:marTop w:val="0"/>
                  <w:marBottom w:val="0"/>
                  <w:divBdr>
                    <w:top w:val="none" w:sz="0" w:space="0" w:color="auto"/>
                    <w:left w:val="none" w:sz="0" w:space="0" w:color="auto"/>
                    <w:bottom w:val="none" w:sz="0" w:space="0" w:color="auto"/>
                    <w:right w:val="none" w:sz="0" w:space="0" w:color="auto"/>
                  </w:divBdr>
                </w:div>
                <w:div w:id="63491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169932">
          <w:marLeft w:val="0"/>
          <w:marRight w:val="0"/>
          <w:marTop w:val="300"/>
          <w:marBottom w:val="0"/>
          <w:divBdr>
            <w:top w:val="none" w:sz="0" w:space="0" w:color="auto"/>
            <w:left w:val="none" w:sz="0" w:space="0" w:color="auto"/>
            <w:bottom w:val="none" w:sz="0" w:space="0" w:color="auto"/>
            <w:right w:val="none" w:sz="0" w:space="0" w:color="auto"/>
          </w:divBdr>
          <w:divsChild>
            <w:div w:id="593588231">
              <w:marLeft w:val="0"/>
              <w:marRight w:val="0"/>
              <w:marTop w:val="0"/>
              <w:marBottom w:val="0"/>
              <w:divBdr>
                <w:top w:val="none" w:sz="0" w:space="0" w:color="auto"/>
                <w:left w:val="none" w:sz="0" w:space="0" w:color="auto"/>
                <w:bottom w:val="none" w:sz="0" w:space="0" w:color="auto"/>
                <w:right w:val="none" w:sz="0" w:space="0" w:color="auto"/>
              </w:divBdr>
              <w:divsChild>
                <w:div w:id="1678848154">
                  <w:marLeft w:val="0"/>
                  <w:marRight w:val="0"/>
                  <w:marTop w:val="0"/>
                  <w:marBottom w:val="0"/>
                  <w:divBdr>
                    <w:top w:val="none" w:sz="0" w:space="0" w:color="auto"/>
                    <w:left w:val="none" w:sz="0" w:space="0" w:color="auto"/>
                    <w:bottom w:val="none" w:sz="0" w:space="0" w:color="auto"/>
                    <w:right w:val="none" w:sz="0" w:space="0" w:color="auto"/>
                  </w:divBdr>
                  <w:divsChild>
                    <w:div w:id="1547985931">
                      <w:marLeft w:val="0"/>
                      <w:marRight w:val="0"/>
                      <w:marTop w:val="0"/>
                      <w:marBottom w:val="0"/>
                      <w:divBdr>
                        <w:top w:val="none" w:sz="0" w:space="0" w:color="auto"/>
                        <w:left w:val="none" w:sz="0" w:space="0" w:color="auto"/>
                        <w:bottom w:val="none" w:sz="0" w:space="0" w:color="auto"/>
                        <w:right w:val="none" w:sz="0" w:space="0" w:color="auto"/>
                      </w:divBdr>
                    </w:div>
                  </w:divsChild>
                </w:div>
                <w:div w:id="2060591509">
                  <w:marLeft w:val="0"/>
                  <w:marRight w:val="0"/>
                  <w:marTop w:val="150"/>
                  <w:marBottom w:val="0"/>
                  <w:divBdr>
                    <w:top w:val="none" w:sz="0" w:space="0" w:color="auto"/>
                    <w:left w:val="none" w:sz="0" w:space="0" w:color="auto"/>
                    <w:bottom w:val="none" w:sz="0" w:space="0" w:color="auto"/>
                    <w:right w:val="none" w:sz="0" w:space="0" w:color="auto"/>
                  </w:divBdr>
                  <w:divsChild>
                    <w:div w:id="1858885761">
                      <w:marLeft w:val="0"/>
                      <w:marRight w:val="0"/>
                      <w:marTop w:val="0"/>
                      <w:marBottom w:val="0"/>
                      <w:divBdr>
                        <w:top w:val="none" w:sz="0" w:space="0" w:color="auto"/>
                        <w:left w:val="none" w:sz="0" w:space="0" w:color="auto"/>
                        <w:bottom w:val="none" w:sz="0" w:space="0" w:color="auto"/>
                        <w:right w:val="none" w:sz="0" w:space="0" w:color="auto"/>
                      </w:divBdr>
                      <w:divsChild>
                        <w:div w:id="1233810750">
                          <w:marLeft w:val="75"/>
                          <w:marRight w:val="0"/>
                          <w:marTop w:val="0"/>
                          <w:marBottom w:val="0"/>
                          <w:divBdr>
                            <w:top w:val="none" w:sz="0" w:space="0" w:color="auto"/>
                            <w:left w:val="none" w:sz="0" w:space="0" w:color="auto"/>
                            <w:bottom w:val="none" w:sz="0" w:space="0" w:color="auto"/>
                            <w:right w:val="none" w:sz="0" w:space="0" w:color="auto"/>
                          </w:divBdr>
                        </w:div>
                        <w:div w:id="170355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314121">
              <w:marLeft w:val="-1350"/>
              <w:marRight w:val="0"/>
              <w:marTop w:val="0"/>
              <w:marBottom w:val="0"/>
              <w:divBdr>
                <w:top w:val="none" w:sz="0" w:space="0" w:color="auto"/>
                <w:left w:val="none" w:sz="0" w:space="0" w:color="auto"/>
                <w:bottom w:val="none" w:sz="0" w:space="0" w:color="auto"/>
                <w:right w:val="none" w:sz="0" w:space="0" w:color="auto"/>
              </w:divBdr>
              <w:divsChild>
                <w:div w:id="1572933708">
                  <w:marLeft w:val="0"/>
                  <w:marRight w:val="0"/>
                  <w:marTop w:val="0"/>
                  <w:marBottom w:val="0"/>
                  <w:divBdr>
                    <w:top w:val="none" w:sz="0" w:space="0" w:color="auto"/>
                    <w:left w:val="none" w:sz="0" w:space="0" w:color="auto"/>
                    <w:bottom w:val="none" w:sz="0" w:space="0" w:color="auto"/>
                    <w:right w:val="none" w:sz="0" w:space="0" w:color="auto"/>
                  </w:divBdr>
                  <w:divsChild>
                    <w:div w:id="1879925052">
                      <w:marLeft w:val="0"/>
                      <w:marRight w:val="0"/>
                      <w:marTop w:val="0"/>
                      <w:marBottom w:val="0"/>
                      <w:divBdr>
                        <w:top w:val="none" w:sz="0" w:space="0" w:color="auto"/>
                        <w:left w:val="none" w:sz="0" w:space="0" w:color="auto"/>
                        <w:bottom w:val="none" w:sz="0" w:space="0" w:color="auto"/>
                        <w:right w:val="none" w:sz="0" w:space="0" w:color="auto"/>
                      </w:divBdr>
                      <w:divsChild>
                        <w:div w:id="105741063">
                          <w:marLeft w:val="0"/>
                          <w:marRight w:val="0"/>
                          <w:marTop w:val="0"/>
                          <w:marBottom w:val="0"/>
                          <w:divBdr>
                            <w:top w:val="single" w:sz="6" w:space="0" w:color="C7C7C7"/>
                            <w:left w:val="single" w:sz="6" w:space="0" w:color="C7C7C7"/>
                            <w:bottom w:val="single" w:sz="6" w:space="0" w:color="C7C7C7"/>
                            <w:right w:val="single" w:sz="6" w:space="0" w:color="C7C7C7"/>
                          </w:divBdr>
                          <w:divsChild>
                            <w:div w:id="713967984">
                              <w:marLeft w:val="0"/>
                              <w:marRight w:val="0"/>
                              <w:marTop w:val="100"/>
                              <w:marBottom w:val="100"/>
                              <w:divBdr>
                                <w:top w:val="none" w:sz="0" w:space="11" w:color="auto"/>
                                <w:left w:val="none" w:sz="0" w:space="0" w:color="auto"/>
                                <w:bottom w:val="single" w:sz="6" w:space="11" w:color="C7C7C7"/>
                                <w:right w:val="none" w:sz="0" w:space="0" w:color="auto"/>
                              </w:divBdr>
                            </w:div>
                            <w:div w:id="821890649">
                              <w:marLeft w:val="0"/>
                              <w:marRight w:val="0"/>
                              <w:marTop w:val="100"/>
                              <w:marBottom w:val="100"/>
                              <w:divBdr>
                                <w:top w:val="none" w:sz="0" w:space="0" w:color="auto"/>
                                <w:left w:val="none" w:sz="0" w:space="0" w:color="auto"/>
                                <w:bottom w:val="none" w:sz="0" w:space="0" w:color="auto"/>
                                <w:right w:val="none" w:sz="0" w:space="0" w:color="auto"/>
                              </w:divBdr>
                            </w:div>
                            <w:div w:id="1654990101">
                              <w:marLeft w:val="0"/>
                              <w:marRight w:val="0"/>
                              <w:marTop w:val="100"/>
                              <w:marBottom w:val="100"/>
                              <w:divBdr>
                                <w:top w:val="none" w:sz="0" w:space="11" w:color="auto"/>
                                <w:left w:val="none" w:sz="0" w:space="0" w:color="auto"/>
                                <w:bottom w:val="single" w:sz="6" w:space="11" w:color="C7C7C7"/>
                                <w:right w:val="none" w:sz="0" w:space="0" w:color="auto"/>
                              </w:divBdr>
                            </w:div>
                            <w:div w:id="2089225164">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536697187">
      <w:bodyDiv w:val="1"/>
      <w:marLeft w:val="0"/>
      <w:marRight w:val="0"/>
      <w:marTop w:val="0"/>
      <w:marBottom w:val="0"/>
      <w:divBdr>
        <w:top w:val="none" w:sz="0" w:space="0" w:color="auto"/>
        <w:left w:val="none" w:sz="0" w:space="0" w:color="auto"/>
        <w:bottom w:val="none" w:sz="0" w:space="0" w:color="auto"/>
        <w:right w:val="none" w:sz="0" w:space="0" w:color="auto"/>
      </w:divBdr>
      <w:divsChild>
        <w:div w:id="679771047">
          <w:marLeft w:val="0"/>
          <w:marRight w:val="0"/>
          <w:marTop w:val="0"/>
          <w:marBottom w:val="0"/>
          <w:divBdr>
            <w:top w:val="none" w:sz="0" w:space="0" w:color="auto"/>
            <w:left w:val="none" w:sz="0" w:space="0" w:color="auto"/>
            <w:bottom w:val="none" w:sz="0" w:space="0" w:color="auto"/>
            <w:right w:val="none" w:sz="0" w:space="0" w:color="auto"/>
          </w:divBdr>
          <w:divsChild>
            <w:div w:id="533272275">
              <w:marLeft w:val="0"/>
              <w:marRight w:val="0"/>
              <w:marTop w:val="0"/>
              <w:marBottom w:val="0"/>
              <w:divBdr>
                <w:top w:val="none" w:sz="0" w:space="0" w:color="auto"/>
                <w:left w:val="none" w:sz="0" w:space="0" w:color="auto"/>
                <w:bottom w:val="none" w:sz="0" w:space="0" w:color="auto"/>
                <w:right w:val="none" w:sz="0" w:space="0" w:color="auto"/>
              </w:divBdr>
              <w:divsChild>
                <w:div w:id="2116248837">
                  <w:marLeft w:val="0"/>
                  <w:marRight w:val="0"/>
                  <w:marTop w:val="0"/>
                  <w:marBottom w:val="0"/>
                  <w:divBdr>
                    <w:top w:val="none" w:sz="0" w:space="0" w:color="auto"/>
                    <w:left w:val="none" w:sz="0" w:space="0" w:color="auto"/>
                    <w:bottom w:val="none" w:sz="0" w:space="0" w:color="auto"/>
                    <w:right w:val="none" w:sz="0" w:space="0" w:color="auto"/>
                  </w:divBdr>
                  <w:divsChild>
                    <w:div w:id="1917977930">
                      <w:marLeft w:val="0"/>
                      <w:marRight w:val="0"/>
                      <w:marTop w:val="0"/>
                      <w:marBottom w:val="0"/>
                      <w:divBdr>
                        <w:top w:val="none" w:sz="0" w:space="0" w:color="auto"/>
                        <w:left w:val="none" w:sz="0" w:space="0" w:color="auto"/>
                        <w:bottom w:val="none" w:sz="0" w:space="0" w:color="auto"/>
                        <w:right w:val="none" w:sz="0" w:space="0" w:color="auto"/>
                      </w:divBdr>
                      <w:divsChild>
                        <w:div w:id="1812139575">
                          <w:marLeft w:val="0"/>
                          <w:marRight w:val="0"/>
                          <w:marTop w:val="0"/>
                          <w:marBottom w:val="0"/>
                          <w:divBdr>
                            <w:top w:val="none" w:sz="0" w:space="0" w:color="auto"/>
                            <w:left w:val="none" w:sz="0" w:space="0" w:color="auto"/>
                            <w:bottom w:val="none" w:sz="0" w:space="0" w:color="auto"/>
                            <w:right w:val="none" w:sz="0" w:space="0" w:color="auto"/>
                          </w:divBdr>
                          <w:divsChild>
                            <w:div w:id="922033003">
                              <w:marLeft w:val="0"/>
                              <w:marRight w:val="0"/>
                              <w:marTop w:val="0"/>
                              <w:marBottom w:val="0"/>
                              <w:divBdr>
                                <w:top w:val="none" w:sz="0" w:space="0" w:color="auto"/>
                                <w:left w:val="none" w:sz="0" w:space="0" w:color="auto"/>
                                <w:bottom w:val="none" w:sz="0" w:space="0" w:color="auto"/>
                                <w:right w:val="none" w:sz="0" w:space="0" w:color="auto"/>
                              </w:divBdr>
                              <w:divsChild>
                                <w:div w:id="2115903071">
                                  <w:marLeft w:val="0"/>
                                  <w:marRight w:val="0"/>
                                  <w:marTop w:val="0"/>
                                  <w:marBottom w:val="0"/>
                                  <w:divBdr>
                                    <w:top w:val="none" w:sz="0" w:space="0" w:color="auto"/>
                                    <w:left w:val="none" w:sz="0" w:space="0" w:color="auto"/>
                                    <w:bottom w:val="none" w:sz="0" w:space="0" w:color="auto"/>
                                    <w:right w:val="none" w:sz="0" w:space="0" w:color="auto"/>
                                  </w:divBdr>
                                  <w:divsChild>
                                    <w:div w:id="195050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42843">
      <w:bodyDiv w:val="1"/>
      <w:marLeft w:val="0"/>
      <w:marRight w:val="0"/>
      <w:marTop w:val="0"/>
      <w:marBottom w:val="0"/>
      <w:divBdr>
        <w:top w:val="none" w:sz="0" w:space="0" w:color="auto"/>
        <w:left w:val="none" w:sz="0" w:space="0" w:color="auto"/>
        <w:bottom w:val="none" w:sz="0" w:space="0" w:color="auto"/>
        <w:right w:val="none" w:sz="0" w:space="0" w:color="auto"/>
      </w:divBdr>
    </w:div>
    <w:div w:id="1537429703">
      <w:bodyDiv w:val="1"/>
      <w:marLeft w:val="0"/>
      <w:marRight w:val="0"/>
      <w:marTop w:val="0"/>
      <w:marBottom w:val="0"/>
      <w:divBdr>
        <w:top w:val="none" w:sz="0" w:space="0" w:color="auto"/>
        <w:left w:val="none" w:sz="0" w:space="0" w:color="auto"/>
        <w:bottom w:val="none" w:sz="0" w:space="0" w:color="auto"/>
        <w:right w:val="none" w:sz="0" w:space="0" w:color="auto"/>
      </w:divBdr>
      <w:divsChild>
        <w:div w:id="309215569">
          <w:marLeft w:val="0"/>
          <w:marRight w:val="0"/>
          <w:marTop w:val="0"/>
          <w:marBottom w:val="0"/>
          <w:divBdr>
            <w:top w:val="none" w:sz="0" w:space="0" w:color="auto"/>
            <w:left w:val="none" w:sz="0" w:space="0" w:color="auto"/>
            <w:bottom w:val="none" w:sz="0" w:space="0" w:color="auto"/>
            <w:right w:val="none" w:sz="0" w:space="0" w:color="auto"/>
          </w:divBdr>
          <w:divsChild>
            <w:div w:id="3107198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37964501">
      <w:bodyDiv w:val="1"/>
      <w:marLeft w:val="0"/>
      <w:marRight w:val="0"/>
      <w:marTop w:val="0"/>
      <w:marBottom w:val="0"/>
      <w:divBdr>
        <w:top w:val="none" w:sz="0" w:space="0" w:color="auto"/>
        <w:left w:val="none" w:sz="0" w:space="0" w:color="auto"/>
        <w:bottom w:val="none" w:sz="0" w:space="0" w:color="auto"/>
        <w:right w:val="none" w:sz="0" w:space="0" w:color="auto"/>
      </w:divBdr>
      <w:divsChild>
        <w:div w:id="1534616772">
          <w:marLeft w:val="0"/>
          <w:marRight w:val="0"/>
          <w:marTop w:val="0"/>
          <w:marBottom w:val="0"/>
          <w:divBdr>
            <w:top w:val="none" w:sz="0" w:space="0" w:color="auto"/>
            <w:left w:val="none" w:sz="0" w:space="0" w:color="auto"/>
            <w:bottom w:val="none" w:sz="0" w:space="0" w:color="auto"/>
            <w:right w:val="none" w:sz="0" w:space="0" w:color="auto"/>
          </w:divBdr>
        </w:div>
        <w:div w:id="1236889507">
          <w:marLeft w:val="0"/>
          <w:marRight w:val="0"/>
          <w:marTop w:val="0"/>
          <w:marBottom w:val="0"/>
          <w:divBdr>
            <w:top w:val="none" w:sz="0" w:space="0" w:color="auto"/>
            <w:left w:val="none" w:sz="0" w:space="0" w:color="auto"/>
            <w:bottom w:val="none" w:sz="0" w:space="0" w:color="auto"/>
            <w:right w:val="none" w:sz="0" w:space="0" w:color="auto"/>
          </w:divBdr>
        </w:div>
      </w:divsChild>
    </w:div>
    <w:div w:id="1538271223">
      <w:bodyDiv w:val="1"/>
      <w:marLeft w:val="0"/>
      <w:marRight w:val="0"/>
      <w:marTop w:val="0"/>
      <w:marBottom w:val="0"/>
      <w:divBdr>
        <w:top w:val="none" w:sz="0" w:space="0" w:color="auto"/>
        <w:left w:val="none" w:sz="0" w:space="0" w:color="auto"/>
        <w:bottom w:val="none" w:sz="0" w:space="0" w:color="auto"/>
        <w:right w:val="none" w:sz="0" w:space="0" w:color="auto"/>
      </w:divBdr>
    </w:div>
    <w:div w:id="1538276841">
      <w:bodyDiv w:val="1"/>
      <w:marLeft w:val="0"/>
      <w:marRight w:val="0"/>
      <w:marTop w:val="0"/>
      <w:marBottom w:val="0"/>
      <w:divBdr>
        <w:top w:val="none" w:sz="0" w:space="0" w:color="auto"/>
        <w:left w:val="none" w:sz="0" w:space="0" w:color="auto"/>
        <w:bottom w:val="none" w:sz="0" w:space="0" w:color="auto"/>
        <w:right w:val="none" w:sz="0" w:space="0" w:color="auto"/>
      </w:divBdr>
      <w:divsChild>
        <w:div w:id="246378323">
          <w:marLeft w:val="0"/>
          <w:marRight w:val="0"/>
          <w:marTop w:val="0"/>
          <w:marBottom w:val="0"/>
          <w:divBdr>
            <w:top w:val="none" w:sz="0" w:space="0" w:color="auto"/>
            <w:left w:val="none" w:sz="0" w:space="0" w:color="auto"/>
            <w:bottom w:val="dotted" w:sz="6" w:space="4" w:color="DDDDDD"/>
            <w:right w:val="none" w:sz="0" w:space="0" w:color="auto"/>
          </w:divBdr>
          <w:divsChild>
            <w:div w:id="71450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73375">
      <w:bodyDiv w:val="1"/>
      <w:marLeft w:val="0"/>
      <w:marRight w:val="0"/>
      <w:marTop w:val="0"/>
      <w:marBottom w:val="0"/>
      <w:divBdr>
        <w:top w:val="none" w:sz="0" w:space="0" w:color="auto"/>
        <w:left w:val="none" w:sz="0" w:space="0" w:color="auto"/>
        <w:bottom w:val="none" w:sz="0" w:space="0" w:color="auto"/>
        <w:right w:val="none" w:sz="0" w:space="0" w:color="auto"/>
      </w:divBdr>
      <w:divsChild>
        <w:div w:id="945846743">
          <w:marLeft w:val="0"/>
          <w:marRight w:val="0"/>
          <w:marTop w:val="0"/>
          <w:marBottom w:val="0"/>
          <w:divBdr>
            <w:top w:val="none" w:sz="0" w:space="0" w:color="auto"/>
            <w:left w:val="none" w:sz="0" w:space="0" w:color="auto"/>
            <w:bottom w:val="none" w:sz="0" w:space="0" w:color="auto"/>
            <w:right w:val="none" w:sz="0" w:space="0" w:color="auto"/>
          </w:divBdr>
          <w:divsChild>
            <w:div w:id="110591056">
              <w:marLeft w:val="0"/>
              <w:marRight w:val="0"/>
              <w:marTop w:val="0"/>
              <w:marBottom w:val="0"/>
              <w:divBdr>
                <w:top w:val="none" w:sz="0" w:space="0" w:color="auto"/>
                <w:left w:val="none" w:sz="0" w:space="0" w:color="auto"/>
                <w:bottom w:val="none" w:sz="0" w:space="0" w:color="auto"/>
                <w:right w:val="none" w:sz="0" w:space="0" w:color="auto"/>
              </w:divBdr>
              <w:divsChild>
                <w:div w:id="252134575">
                  <w:marLeft w:val="0"/>
                  <w:marRight w:val="0"/>
                  <w:marTop w:val="0"/>
                  <w:marBottom w:val="0"/>
                  <w:divBdr>
                    <w:top w:val="none" w:sz="0" w:space="0" w:color="auto"/>
                    <w:left w:val="none" w:sz="0" w:space="0" w:color="auto"/>
                    <w:bottom w:val="none" w:sz="0" w:space="0" w:color="auto"/>
                    <w:right w:val="none" w:sz="0" w:space="0" w:color="auto"/>
                  </w:divBdr>
                  <w:divsChild>
                    <w:div w:id="93012987">
                      <w:marLeft w:val="0"/>
                      <w:marRight w:val="0"/>
                      <w:marTop w:val="0"/>
                      <w:marBottom w:val="0"/>
                      <w:divBdr>
                        <w:top w:val="none" w:sz="0" w:space="0" w:color="auto"/>
                        <w:left w:val="none" w:sz="0" w:space="0" w:color="auto"/>
                        <w:bottom w:val="none" w:sz="0" w:space="0" w:color="auto"/>
                        <w:right w:val="none" w:sz="0" w:space="0" w:color="auto"/>
                      </w:divBdr>
                      <w:divsChild>
                        <w:div w:id="2043817413">
                          <w:marLeft w:val="0"/>
                          <w:marRight w:val="0"/>
                          <w:marTop w:val="0"/>
                          <w:marBottom w:val="0"/>
                          <w:divBdr>
                            <w:top w:val="none" w:sz="0" w:space="0" w:color="auto"/>
                            <w:left w:val="none" w:sz="0" w:space="0" w:color="auto"/>
                            <w:bottom w:val="none" w:sz="0" w:space="0" w:color="auto"/>
                            <w:right w:val="none" w:sz="0" w:space="0" w:color="auto"/>
                          </w:divBdr>
                          <w:divsChild>
                            <w:div w:id="1421179706">
                              <w:marLeft w:val="0"/>
                              <w:marRight w:val="0"/>
                              <w:marTop w:val="0"/>
                              <w:marBottom w:val="0"/>
                              <w:divBdr>
                                <w:top w:val="none" w:sz="0" w:space="0" w:color="auto"/>
                                <w:left w:val="none" w:sz="0" w:space="0" w:color="auto"/>
                                <w:bottom w:val="none" w:sz="0" w:space="0" w:color="auto"/>
                                <w:right w:val="none" w:sz="0" w:space="0" w:color="auto"/>
                              </w:divBdr>
                              <w:divsChild>
                                <w:div w:id="565338748">
                                  <w:marLeft w:val="0"/>
                                  <w:marRight w:val="0"/>
                                  <w:marTop w:val="0"/>
                                  <w:marBottom w:val="0"/>
                                  <w:divBdr>
                                    <w:top w:val="none" w:sz="0" w:space="0" w:color="auto"/>
                                    <w:left w:val="none" w:sz="0" w:space="0" w:color="auto"/>
                                    <w:bottom w:val="none" w:sz="0" w:space="0" w:color="auto"/>
                                    <w:right w:val="none" w:sz="0" w:space="0" w:color="auto"/>
                                  </w:divBdr>
                                  <w:divsChild>
                                    <w:div w:id="22349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8545645">
      <w:bodyDiv w:val="1"/>
      <w:marLeft w:val="0"/>
      <w:marRight w:val="0"/>
      <w:marTop w:val="0"/>
      <w:marBottom w:val="0"/>
      <w:divBdr>
        <w:top w:val="none" w:sz="0" w:space="0" w:color="auto"/>
        <w:left w:val="none" w:sz="0" w:space="0" w:color="auto"/>
        <w:bottom w:val="none" w:sz="0" w:space="0" w:color="auto"/>
        <w:right w:val="none" w:sz="0" w:space="0" w:color="auto"/>
      </w:divBdr>
    </w:div>
    <w:div w:id="1539244149">
      <w:bodyDiv w:val="1"/>
      <w:marLeft w:val="0"/>
      <w:marRight w:val="0"/>
      <w:marTop w:val="0"/>
      <w:marBottom w:val="0"/>
      <w:divBdr>
        <w:top w:val="none" w:sz="0" w:space="0" w:color="auto"/>
        <w:left w:val="none" w:sz="0" w:space="0" w:color="auto"/>
        <w:bottom w:val="none" w:sz="0" w:space="0" w:color="auto"/>
        <w:right w:val="none" w:sz="0" w:space="0" w:color="auto"/>
      </w:divBdr>
      <w:divsChild>
        <w:div w:id="35199417">
          <w:marLeft w:val="0"/>
          <w:marRight w:val="0"/>
          <w:marTop w:val="0"/>
          <w:marBottom w:val="150"/>
          <w:divBdr>
            <w:top w:val="none" w:sz="0" w:space="0" w:color="auto"/>
            <w:left w:val="none" w:sz="0" w:space="0" w:color="auto"/>
            <w:bottom w:val="none" w:sz="0" w:space="0" w:color="auto"/>
            <w:right w:val="none" w:sz="0" w:space="0" w:color="auto"/>
          </w:divBdr>
        </w:div>
        <w:div w:id="1437217534">
          <w:marLeft w:val="0"/>
          <w:marRight w:val="0"/>
          <w:marTop w:val="0"/>
          <w:marBottom w:val="0"/>
          <w:divBdr>
            <w:top w:val="none" w:sz="0" w:space="0" w:color="auto"/>
            <w:left w:val="none" w:sz="0" w:space="0" w:color="auto"/>
            <w:bottom w:val="none" w:sz="0" w:space="0" w:color="auto"/>
            <w:right w:val="none" w:sz="0" w:space="0" w:color="auto"/>
          </w:divBdr>
        </w:div>
      </w:divsChild>
    </w:div>
    <w:div w:id="1539927956">
      <w:bodyDiv w:val="1"/>
      <w:marLeft w:val="0"/>
      <w:marRight w:val="0"/>
      <w:marTop w:val="0"/>
      <w:marBottom w:val="0"/>
      <w:divBdr>
        <w:top w:val="none" w:sz="0" w:space="0" w:color="auto"/>
        <w:left w:val="none" w:sz="0" w:space="0" w:color="auto"/>
        <w:bottom w:val="none" w:sz="0" w:space="0" w:color="auto"/>
        <w:right w:val="none" w:sz="0" w:space="0" w:color="auto"/>
      </w:divBdr>
    </w:div>
    <w:div w:id="1539974151">
      <w:bodyDiv w:val="1"/>
      <w:marLeft w:val="0"/>
      <w:marRight w:val="0"/>
      <w:marTop w:val="0"/>
      <w:marBottom w:val="0"/>
      <w:divBdr>
        <w:top w:val="none" w:sz="0" w:space="0" w:color="auto"/>
        <w:left w:val="none" w:sz="0" w:space="0" w:color="auto"/>
        <w:bottom w:val="none" w:sz="0" w:space="0" w:color="auto"/>
        <w:right w:val="none" w:sz="0" w:space="0" w:color="auto"/>
      </w:divBdr>
    </w:div>
    <w:div w:id="1540242615">
      <w:bodyDiv w:val="1"/>
      <w:marLeft w:val="0"/>
      <w:marRight w:val="0"/>
      <w:marTop w:val="0"/>
      <w:marBottom w:val="0"/>
      <w:divBdr>
        <w:top w:val="none" w:sz="0" w:space="0" w:color="auto"/>
        <w:left w:val="none" w:sz="0" w:space="0" w:color="auto"/>
        <w:bottom w:val="none" w:sz="0" w:space="0" w:color="auto"/>
        <w:right w:val="none" w:sz="0" w:space="0" w:color="auto"/>
      </w:divBdr>
      <w:divsChild>
        <w:div w:id="242494843">
          <w:marLeft w:val="0"/>
          <w:marRight w:val="0"/>
          <w:marTop w:val="0"/>
          <w:marBottom w:val="0"/>
          <w:divBdr>
            <w:top w:val="none" w:sz="0" w:space="0" w:color="auto"/>
            <w:left w:val="none" w:sz="0" w:space="0" w:color="auto"/>
            <w:bottom w:val="none" w:sz="0" w:space="0" w:color="auto"/>
            <w:right w:val="none" w:sz="0" w:space="0" w:color="auto"/>
          </w:divBdr>
        </w:div>
      </w:divsChild>
    </w:div>
    <w:div w:id="1540388206">
      <w:bodyDiv w:val="1"/>
      <w:marLeft w:val="0"/>
      <w:marRight w:val="0"/>
      <w:marTop w:val="0"/>
      <w:marBottom w:val="0"/>
      <w:divBdr>
        <w:top w:val="none" w:sz="0" w:space="0" w:color="auto"/>
        <w:left w:val="none" w:sz="0" w:space="0" w:color="auto"/>
        <w:bottom w:val="none" w:sz="0" w:space="0" w:color="auto"/>
        <w:right w:val="none" w:sz="0" w:space="0" w:color="auto"/>
      </w:divBdr>
    </w:div>
    <w:div w:id="1540432489">
      <w:bodyDiv w:val="1"/>
      <w:marLeft w:val="0"/>
      <w:marRight w:val="0"/>
      <w:marTop w:val="0"/>
      <w:marBottom w:val="0"/>
      <w:divBdr>
        <w:top w:val="none" w:sz="0" w:space="0" w:color="auto"/>
        <w:left w:val="none" w:sz="0" w:space="0" w:color="auto"/>
        <w:bottom w:val="none" w:sz="0" w:space="0" w:color="auto"/>
        <w:right w:val="none" w:sz="0" w:space="0" w:color="auto"/>
      </w:divBdr>
      <w:divsChild>
        <w:div w:id="1808165457">
          <w:marLeft w:val="0"/>
          <w:marRight w:val="0"/>
          <w:marTop w:val="0"/>
          <w:marBottom w:val="0"/>
          <w:divBdr>
            <w:top w:val="none" w:sz="0" w:space="0" w:color="auto"/>
            <w:left w:val="none" w:sz="0" w:space="0" w:color="auto"/>
            <w:bottom w:val="none" w:sz="0" w:space="0" w:color="auto"/>
            <w:right w:val="none" w:sz="0" w:space="0" w:color="auto"/>
          </w:divBdr>
          <w:divsChild>
            <w:div w:id="700907576">
              <w:marLeft w:val="0"/>
              <w:marRight w:val="0"/>
              <w:marTop w:val="0"/>
              <w:marBottom w:val="0"/>
              <w:divBdr>
                <w:top w:val="none" w:sz="0" w:space="0" w:color="auto"/>
                <w:left w:val="none" w:sz="0" w:space="0" w:color="auto"/>
                <w:bottom w:val="none" w:sz="0" w:space="0" w:color="auto"/>
                <w:right w:val="none" w:sz="0" w:space="0" w:color="auto"/>
              </w:divBdr>
              <w:divsChild>
                <w:div w:id="1675959162">
                  <w:marLeft w:val="0"/>
                  <w:marRight w:val="0"/>
                  <w:marTop w:val="0"/>
                  <w:marBottom w:val="0"/>
                  <w:divBdr>
                    <w:top w:val="none" w:sz="0" w:space="0" w:color="auto"/>
                    <w:left w:val="none" w:sz="0" w:space="0" w:color="auto"/>
                    <w:bottom w:val="none" w:sz="0" w:space="0" w:color="auto"/>
                    <w:right w:val="none" w:sz="0" w:space="0" w:color="auto"/>
                  </w:divBdr>
                  <w:divsChild>
                    <w:div w:id="781923701">
                      <w:marLeft w:val="0"/>
                      <w:marRight w:val="0"/>
                      <w:marTop w:val="0"/>
                      <w:marBottom w:val="0"/>
                      <w:divBdr>
                        <w:top w:val="none" w:sz="0" w:space="0" w:color="auto"/>
                        <w:left w:val="none" w:sz="0" w:space="0" w:color="auto"/>
                        <w:bottom w:val="none" w:sz="0" w:space="0" w:color="auto"/>
                        <w:right w:val="none" w:sz="0" w:space="0" w:color="auto"/>
                      </w:divBdr>
                      <w:divsChild>
                        <w:div w:id="327563326">
                          <w:marLeft w:val="0"/>
                          <w:marRight w:val="0"/>
                          <w:marTop w:val="0"/>
                          <w:marBottom w:val="0"/>
                          <w:divBdr>
                            <w:top w:val="none" w:sz="0" w:space="0" w:color="auto"/>
                            <w:left w:val="none" w:sz="0" w:space="0" w:color="auto"/>
                            <w:bottom w:val="none" w:sz="0" w:space="0" w:color="auto"/>
                            <w:right w:val="none" w:sz="0" w:space="0" w:color="auto"/>
                          </w:divBdr>
                          <w:divsChild>
                            <w:div w:id="806554031">
                              <w:marLeft w:val="0"/>
                              <w:marRight w:val="0"/>
                              <w:marTop w:val="0"/>
                              <w:marBottom w:val="0"/>
                              <w:divBdr>
                                <w:top w:val="none" w:sz="0" w:space="0" w:color="auto"/>
                                <w:left w:val="none" w:sz="0" w:space="0" w:color="auto"/>
                                <w:bottom w:val="none" w:sz="0" w:space="0" w:color="auto"/>
                                <w:right w:val="none" w:sz="0" w:space="0" w:color="auto"/>
                              </w:divBdr>
                              <w:divsChild>
                                <w:div w:id="1595892624">
                                  <w:marLeft w:val="0"/>
                                  <w:marRight w:val="0"/>
                                  <w:marTop w:val="0"/>
                                  <w:marBottom w:val="0"/>
                                  <w:divBdr>
                                    <w:top w:val="none" w:sz="0" w:space="0" w:color="auto"/>
                                    <w:left w:val="none" w:sz="0" w:space="0" w:color="auto"/>
                                    <w:bottom w:val="none" w:sz="0" w:space="0" w:color="auto"/>
                                    <w:right w:val="none" w:sz="0" w:space="0" w:color="auto"/>
                                  </w:divBdr>
                                  <w:divsChild>
                                    <w:div w:id="182504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0435476">
      <w:bodyDiv w:val="1"/>
      <w:marLeft w:val="0"/>
      <w:marRight w:val="0"/>
      <w:marTop w:val="0"/>
      <w:marBottom w:val="0"/>
      <w:divBdr>
        <w:top w:val="none" w:sz="0" w:space="0" w:color="auto"/>
        <w:left w:val="none" w:sz="0" w:space="0" w:color="auto"/>
        <w:bottom w:val="none" w:sz="0" w:space="0" w:color="auto"/>
        <w:right w:val="none" w:sz="0" w:space="0" w:color="auto"/>
      </w:divBdr>
      <w:divsChild>
        <w:div w:id="1653371597">
          <w:marLeft w:val="0"/>
          <w:marRight w:val="0"/>
          <w:marTop w:val="0"/>
          <w:marBottom w:val="0"/>
          <w:divBdr>
            <w:top w:val="none" w:sz="0" w:space="0" w:color="auto"/>
            <w:left w:val="none" w:sz="0" w:space="0" w:color="auto"/>
            <w:bottom w:val="none" w:sz="0" w:space="0" w:color="auto"/>
            <w:right w:val="none" w:sz="0" w:space="0" w:color="auto"/>
          </w:divBdr>
          <w:divsChild>
            <w:div w:id="164365911">
              <w:marLeft w:val="0"/>
              <w:marRight w:val="0"/>
              <w:marTop w:val="0"/>
              <w:marBottom w:val="0"/>
              <w:divBdr>
                <w:top w:val="none" w:sz="0" w:space="0" w:color="auto"/>
                <w:left w:val="none" w:sz="0" w:space="0" w:color="auto"/>
                <w:bottom w:val="none" w:sz="0" w:space="0" w:color="auto"/>
                <w:right w:val="none" w:sz="0" w:space="0" w:color="auto"/>
              </w:divBdr>
            </w:div>
          </w:divsChild>
        </w:div>
        <w:div w:id="1773746981">
          <w:marLeft w:val="0"/>
          <w:marRight w:val="0"/>
          <w:marTop w:val="150"/>
          <w:marBottom w:val="0"/>
          <w:divBdr>
            <w:top w:val="none" w:sz="0" w:space="0" w:color="auto"/>
            <w:left w:val="none" w:sz="0" w:space="0" w:color="auto"/>
            <w:bottom w:val="none" w:sz="0" w:space="0" w:color="auto"/>
            <w:right w:val="none" w:sz="0" w:space="0" w:color="auto"/>
          </w:divBdr>
          <w:divsChild>
            <w:div w:id="1434010781">
              <w:marLeft w:val="0"/>
              <w:marRight w:val="0"/>
              <w:marTop w:val="0"/>
              <w:marBottom w:val="0"/>
              <w:divBdr>
                <w:top w:val="none" w:sz="0" w:space="0" w:color="auto"/>
                <w:left w:val="none" w:sz="0" w:space="0" w:color="auto"/>
                <w:bottom w:val="none" w:sz="0" w:space="0" w:color="auto"/>
                <w:right w:val="none" w:sz="0" w:space="0" w:color="auto"/>
              </w:divBdr>
              <w:divsChild>
                <w:div w:id="65125091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625724">
      <w:bodyDiv w:val="1"/>
      <w:marLeft w:val="0"/>
      <w:marRight w:val="0"/>
      <w:marTop w:val="0"/>
      <w:marBottom w:val="0"/>
      <w:divBdr>
        <w:top w:val="none" w:sz="0" w:space="0" w:color="auto"/>
        <w:left w:val="none" w:sz="0" w:space="0" w:color="auto"/>
        <w:bottom w:val="none" w:sz="0" w:space="0" w:color="auto"/>
        <w:right w:val="none" w:sz="0" w:space="0" w:color="auto"/>
      </w:divBdr>
      <w:divsChild>
        <w:div w:id="709189640">
          <w:marLeft w:val="0"/>
          <w:marRight w:val="0"/>
          <w:marTop w:val="0"/>
          <w:marBottom w:val="150"/>
          <w:divBdr>
            <w:top w:val="none" w:sz="0" w:space="0" w:color="auto"/>
            <w:left w:val="none" w:sz="0" w:space="0" w:color="auto"/>
            <w:bottom w:val="none" w:sz="0" w:space="0" w:color="auto"/>
            <w:right w:val="none" w:sz="0" w:space="0" w:color="auto"/>
          </w:divBdr>
          <w:divsChild>
            <w:div w:id="167644299">
              <w:marLeft w:val="0"/>
              <w:marRight w:val="0"/>
              <w:marTop w:val="0"/>
              <w:marBottom w:val="0"/>
              <w:divBdr>
                <w:top w:val="none" w:sz="0" w:space="0" w:color="auto"/>
                <w:left w:val="none" w:sz="0" w:space="0" w:color="auto"/>
                <w:bottom w:val="none" w:sz="0" w:space="0" w:color="auto"/>
                <w:right w:val="none" w:sz="0" w:space="0" w:color="auto"/>
              </w:divBdr>
              <w:divsChild>
                <w:div w:id="6476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66226">
          <w:marLeft w:val="0"/>
          <w:marRight w:val="0"/>
          <w:marTop w:val="0"/>
          <w:marBottom w:val="150"/>
          <w:divBdr>
            <w:top w:val="none" w:sz="0" w:space="0" w:color="auto"/>
            <w:left w:val="none" w:sz="0" w:space="0" w:color="auto"/>
            <w:bottom w:val="none" w:sz="0" w:space="0" w:color="auto"/>
            <w:right w:val="none" w:sz="0" w:space="0" w:color="auto"/>
          </w:divBdr>
        </w:div>
        <w:div w:id="937057078">
          <w:marLeft w:val="0"/>
          <w:marRight w:val="0"/>
          <w:marTop w:val="0"/>
          <w:marBottom w:val="0"/>
          <w:divBdr>
            <w:top w:val="none" w:sz="0" w:space="0" w:color="auto"/>
            <w:left w:val="none" w:sz="0" w:space="0" w:color="auto"/>
            <w:bottom w:val="none" w:sz="0" w:space="0" w:color="auto"/>
            <w:right w:val="none" w:sz="0" w:space="0" w:color="auto"/>
          </w:divBdr>
          <w:divsChild>
            <w:div w:id="152092620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41434006">
      <w:bodyDiv w:val="1"/>
      <w:marLeft w:val="0"/>
      <w:marRight w:val="0"/>
      <w:marTop w:val="0"/>
      <w:marBottom w:val="0"/>
      <w:divBdr>
        <w:top w:val="none" w:sz="0" w:space="0" w:color="auto"/>
        <w:left w:val="none" w:sz="0" w:space="0" w:color="auto"/>
        <w:bottom w:val="none" w:sz="0" w:space="0" w:color="auto"/>
        <w:right w:val="none" w:sz="0" w:space="0" w:color="auto"/>
      </w:divBdr>
    </w:div>
    <w:div w:id="1541436505">
      <w:bodyDiv w:val="1"/>
      <w:marLeft w:val="0"/>
      <w:marRight w:val="0"/>
      <w:marTop w:val="0"/>
      <w:marBottom w:val="0"/>
      <w:divBdr>
        <w:top w:val="none" w:sz="0" w:space="0" w:color="auto"/>
        <w:left w:val="none" w:sz="0" w:space="0" w:color="auto"/>
        <w:bottom w:val="none" w:sz="0" w:space="0" w:color="auto"/>
        <w:right w:val="none" w:sz="0" w:space="0" w:color="auto"/>
      </w:divBdr>
      <w:divsChild>
        <w:div w:id="540174035">
          <w:marLeft w:val="0"/>
          <w:marRight w:val="0"/>
          <w:marTop w:val="0"/>
          <w:marBottom w:val="0"/>
          <w:divBdr>
            <w:top w:val="none" w:sz="0" w:space="0" w:color="auto"/>
            <w:left w:val="none" w:sz="0" w:space="0" w:color="auto"/>
            <w:bottom w:val="none" w:sz="0" w:space="0" w:color="auto"/>
            <w:right w:val="none" w:sz="0" w:space="0" w:color="auto"/>
          </w:divBdr>
          <w:divsChild>
            <w:div w:id="778529563">
              <w:marLeft w:val="0"/>
              <w:marRight w:val="0"/>
              <w:marTop w:val="0"/>
              <w:marBottom w:val="0"/>
              <w:divBdr>
                <w:top w:val="none" w:sz="0" w:space="0" w:color="auto"/>
                <w:left w:val="none" w:sz="0" w:space="0" w:color="auto"/>
                <w:bottom w:val="none" w:sz="0" w:space="0" w:color="auto"/>
                <w:right w:val="none" w:sz="0" w:space="0" w:color="auto"/>
              </w:divBdr>
            </w:div>
          </w:divsChild>
        </w:div>
        <w:div w:id="1592003387">
          <w:marLeft w:val="0"/>
          <w:marRight w:val="0"/>
          <w:marTop w:val="0"/>
          <w:marBottom w:val="150"/>
          <w:divBdr>
            <w:top w:val="none" w:sz="0" w:space="0" w:color="auto"/>
            <w:left w:val="none" w:sz="0" w:space="0" w:color="auto"/>
            <w:bottom w:val="none" w:sz="0" w:space="0" w:color="auto"/>
            <w:right w:val="none" w:sz="0" w:space="0" w:color="auto"/>
          </w:divBdr>
        </w:div>
        <w:div w:id="1958019825">
          <w:marLeft w:val="0"/>
          <w:marRight w:val="0"/>
          <w:marTop w:val="0"/>
          <w:marBottom w:val="150"/>
          <w:divBdr>
            <w:top w:val="none" w:sz="0" w:space="0" w:color="auto"/>
            <w:left w:val="none" w:sz="0" w:space="0" w:color="auto"/>
            <w:bottom w:val="none" w:sz="0" w:space="0" w:color="auto"/>
            <w:right w:val="none" w:sz="0" w:space="0" w:color="auto"/>
          </w:divBdr>
          <w:divsChild>
            <w:div w:id="201965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672336">
      <w:bodyDiv w:val="1"/>
      <w:marLeft w:val="0"/>
      <w:marRight w:val="0"/>
      <w:marTop w:val="0"/>
      <w:marBottom w:val="0"/>
      <w:divBdr>
        <w:top w:val="none" w:sz="0" w:space="0" w:color="auto"/>
        <w:left w:val="none" w:sz="0" w:space="0" w:color="auto"/>
        <w:bottom w:val="none" w:sz="0" w:space="0" w:color="auto"/>
        <w:right w:val="none" w:sz="0" w:space="0" w:color="auto"/>
      </w:divBdr>
      <w:divsChild>
        <w:div w:id="1841196894">
          <w:marLeft w:val="0"/>
          <w:marRight w:val="0"/>
          <w:marTop w:val="0"/>
          <w:marBottom w:val="0"/>
          <w:divBdr>
            <w:top w:val="none" w:sz="0" w:space="0" w:color="auto"/>
            <w:left w:val="none" w:sz="0" w:space="0" w:color="auto"/>
            <w:bottom w:val="none" w:sz="0" w:space="0" w:color="auto"/>
            <w:right w:val="none" w:sz="0" w:space="0" w:color="auto"/>
          </w:divBdr>
          <w:divsChild>
            <w:div w:id="565804123">
              <w:marLeft w:val="0"/>
              <w:marRight w:val="0"/>
              <w:marTop w:val="0"/>
              <w:marBottom w:val="0"/>
              <w:divBdr>
                <w:top w:val="none" w:sz="0" w:space="0" w:color="auto"/>
                <w:left w:val="none" w:sz="0" w:space="0" w:color="auto"/>
                <w:bottom w:val="none" w:sz="0" w:space="0" w:color="auto"/>
                <w:right w:val="none" w:sz="0" w:space="0" w:color="auto"/>
              </w:divBdr>
            </w:div>
          </w:divsChild>
        </w:div>
        <w:div w:id="618294907">
          <w:marLeft w:val="0"/>
          <w:marRight w:val="0"/>
          <w:marTop w:val="0"/>
          <w:marBottom w:val="0"/>
          <w:divBdr>
            <w:top w:val="none" w:sz="0" w:space="0" w:color="auto"/>
            <w:left w:val="none" w:sz="0" w:space="0" w:color="auto"/>
            <w:bottom w:val="none" w:sz="0" w:space="0" w:color="auto"/>
            <w:right w:val="none" w:sz="0" w:space="0" w:color="auto"/>
          </w:divBdr>
        </w:div>
        <w:div w:id="1749614971">
          <w:marLeft w:val="0"/>
          <w:marRight w:val="0"/>
          <w:marTop w:val="0"/>
          <w:marBottom w:val="0"/>
          <w:divBdr>
            <w:top w:val="none" w:sz="0" w:space="0" w:color="auto"/>
            <w:left w:val="none" w:sz="0" w:space="0" w:color="auto"/>
            <w:bottom w:val="none" w:sz="0" w:space="0" w:color="auto"/>
            <w:right w:val="none" w:sz="0" w:space="0" w:color="auto"/>
          </w:divBdr>
          <w:divsChild>
            <w:div w:id="889730738">
              <w:marLeft w:val="-225"/>
              <w:marRight w:val="-225"/>
              <w:marTop w:val="0"/>
              <w:marBottom w:val="0"/>
              <w:divBdr>
                <w:top w:val="none" w:sz="0" w:space="0" w:color="auto"/>
                <w:left w:val="none" w:sz="0" w:space="0" w:color="auto"/>
                <w:bottom w:val="none" w:sz="0" w:space="0" w:color="auto"/>
                <w:right w:val="none" w:sz="0" w:space="0" w:color="auto"/>
              </w:divBdr>
              <w:divsChild>
                <w:div w:id="1547838505">
                  <w:marLeft w:val="0"/>
                  <w:marRight w:val="0"/>
                  <w:marTop w:val="0"/>
                  <w:marBottom w:val="0"/>
                  <w:divBdr>
                    <w:top w:val="none" w:sz="0" w:space="0" w:color="auto"/>
                    <w:left w:val="none" w:sz="0" w:space="0" w:color="auto"/>
                    <w:bottom w:val="none" w:sz="0" w:space="0" w:color="auto"/>
                    <w:right w:val="single" w:sz="6" w:space="0" w:color="000000"/>
                  </w:divBdr>
                  <w:divsChild>
                    <w:div w:id="1248269379">
                      <w:marLeft w:val="0"/>
                      <w:marRight w:val="0"/>
                      <w:marTop w:val="0"/>
                      <w:marBottom w:val="0"/>
                      <w:divBdr>
                        <w:top w:val="none" w:sz="0" w:space="0" w:color="auto"/>
                        <w:left w:val="none" w:sz="0" w:space="0" w:color="auto"/>
                        <w:bottom w:val="none" w:sz="0" w:space="0" w:color="auto"/>
                        <w:right w:val="none" w:sz="0" w:space="0" w:color="auto"/>
                      </w:divBdr>
                      <w:divsChild>
                        <w:div w:id="547646080">
                          <w:marLeft w:val="0"/>
                          <w:marRight w:val="0"/>
                          <w:marTop w:val="0"/>
                          <w:marBottom w:val="0"/>
                          <w:divBdr>
                            <w:top w:val="none" w:sz="0" w:space="0" w:color="auto"/>
                            <w:left w:val="none" w:sz="0" w:space="0" w:color="auto"/>
                            <w:bottom w:val="none" w:sz="0" w:space="0" w:color="auto"/>
                            <w:right w:val="none" w:sz="0" w:space="0" w:color="auto"/>
                          </w:divBdr>
                        </w:div>
                        <w:div w:id="1556694808">
                          <w:marLeft w:val="0"/>
                          <w:marRight w:val="0"/>
                          <w:marTop w:val="0"/>
                          <w:marBottom w:val="0"/>
                          <w:divBdr>
                            <w:top w:val="none" w:sz="0" w:space="0" w:color="auto"/>
                            <w:left w:val="none" w:sz="0" w:space="0" w:color="auto"/>
                            <w:bottom w:val="none" w:sz="0" w:space="0" w:color="auto"/>
                            <w:right w:val="none" w:sz="0" w:space="0" w:color="auto"/>
                          </w:divBdr>
                        </w:div>
                        <w:div w:id="1908492609">
                          <w:marLeft w:val="0"/>
                          <w:marRight w:val="0"/>
                          <w:marTop w:val="0"/>
                          <w:marBottom w:val="0"/>
                          <w:divBdr>
                            <w:top w:val="none" w:sz="0" w:space="0" w:color="auto"/>
                            <w:left w:val="none" w:sz="0" w:space="0" w:color="auto"/>
                            <w:bottom w:val="none" w:sz="0" w:space="0" w:color="auto"/>
                            <w:right w:val="none" w:sz="0" w:space="0" w:color="auto"/>
                          </w:divBdr>
                        </w:div>
                        <w:div w:id="1324117114">
                          <w:marLeft w:val="0"/>
                          <w:marRight w:val="0"/>
                          <w:marTop w:val="0"/>
                          <w:marBottom w:val="0"/>
                          <w:divBdr>
                            <w:top w:val="none" w:sz="0" w:space="0" w:color="auto"/>
                            <w:left w:val="none" w:sz="0" w:space="0" w:color="auto"/>
                            <w:bottom w:val="none" w:sz="0" w:space="0" w:color="auto"/>
                            <w:right w:val="none" w:sz="0" w:space="0" w:color="auto"/>
                          </w:divBdr>
                        </w:div>
                        <w:div w:id="64431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21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896017">
      <w:bodyDiv w:val="1"/>
      <w:marLeft w:val="0"/>
      <w:marRight w:val="0"/>
      <w:marTop w:val="0"/>
      <w:marBottom w:val="0"/>
      <w:divBdr>
        <w:top w:val="none" w:sz="0" w:space="0" w:color="auto"/>
        <w:left w:val="none" w:sz="0" w:space="0" w:color="auto"/>
        <w:bottom w:val="none" w:sz="0" w:space="0" w:color="auto"/>
        <w:right w:val="none" w:sz="0" w:space="0" w:color="auto"/>
      </w:divBdr>
      <w:divsChild>
        <w:div w:id="1509448519">
          <w:marLeft w:val="0"/>
          <w:marRight w:val="0"/>
          <w:marTop w:val="0"/>
          <w:marBottom w:val="0"/>
          <w:divBdr>
            <w:top w:val="none" w:sz="0" w:space="0" w:color="auto"/>
            <w:left w:val="none" w:sz="0" w:space="0" w:color="auto"/>
            <w:bottom w:val="dotted" w:sz="6" w:space="4" w:color="DDDDDD"/>
            <w:right w:val="none" w:sz="0" w:space="0" w:color="auto"/>
          </w:divBdr>
        </w:div>
      </w:divsChild>
    </w:div>
    <w:div w:id="1542016372">
      <w:bodyDiv w:val="1"/>
      <w:marLeft w:val="0"/>
      <w:marRight w:val="0"/>
      <w:marTop w:val="0"/>
      <w:marBottom w:val="0"/>
      <w:divBdr>
        <w:top w:val="none" w:sz="0" w:space="0" w:color="auto"/>
        <w:left w:val="none" w:sz="0" w:space="0" w:color="auto"/>
        <w:bottom w:val="none" w:sz="0" w:space="0" w:color="auto"/>
        <w:right w:val="none" w:sz="0" w:space="0" w:color="auto"/>
      </w:divBdr>
      <w:divsChild>
        <w:div w:id="1897813028">
          <w:marLeft w:val="0"/>
          <w:marRight w:val="0"/>
          <w:marTop w:val="0"/>
          <w:marBottom w:val="150"/>
          <w:divBdr>
            <w:top w:val="none" w:sz="0" w:space="0" w:color="auto"/>
            <w:left w:val="none" w:sz="0" w:space="0" w:color="auto"/>
            <w:bottom w:val="none" w:sz="0" w:space="0" w:color="auto"/>
            <w:right w:val="none" w:sz="0" w:space="0" w:color="auto"/>
          </w:divBdr>
          <w:divsChild>
            <w:div w:id="1025011863">
              <w:marLeft w:val="0"/>
              <w:marRight w:val="0"/>
              <w:marTop w:val="0"/>
              <w:marBottom w:val="0"/>
              <w:divBdr>
                <w:top w:val="none" w:sz="0" w:space="0" w:color="auto"/>
                <w:left w:val="none" w:sz="0" w:space="0" w:color="auto"/>
                <w:bottom w:val="none" w:sz="0" w:space="0" w:color="auto"/>
                <w:right w:val="none" w:sz="0" w:space="0" w:color="auto"/>
              </w:divBdr>
              <w:divsChild>
                <w:div w:id="869612606">
                  <w:marLeft w:val="0"/>
                  <w:marRight w:val="0"/>
                  <w:marTop w:val="0"/>
                  <w:marBottom w:val="0"/>
                  <w:divBdr>
                    <w:top w:val="none" w:sz="0" w:space="0" w:color="auto"/>
                    <w:left w:val="none" w:sz="0" w:space="0" w:color="auto"/>
                    <w:bottom w:val="none" w:sz="0" w:space="0" w:color="auto"/>
                    <w:right w:val="none" w:sz="0" w:space="0" w:color="auto"/>
                  </w:divBdr>
                  <w:divsChild>
                    <w:div w:id="140969018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215699339">
          <w:marLeft w:val="0"/>
          <w:marRight w:val="0"/>
          <w:marTop w:val="0"/>
          <w:marBottom w:val="150"/>
          <w:divBdr>
            <w:top w:val="none" w:sz="0" w:space="0" w:color="auto"/>
            <w:left w:val="none" w:sz="0" w:space="0" w:color="auto"/>
            <w:bottom w:val="none" w:sz="0" w:space="0" w:color="auto"/>
            <w:right w:val="none" w:sz="0" w:space="0" w:color="auto"/>
          </w:divBdr>
        </w:div>
        <w:div w:id="1995798165">
          <w:marLeft w:val="0"/>
          <w:marRight w:val="0"/>
          <w:marTop w:val="0"/>
          <w:marBottom w:val="0"/>
          <w:divBdr>
            <w:top w:val="none" w:sz="0" w:space="0" w:color="auto"/>
            <w:left w:val="none" w:sz="0" w:space="0" w:color="auto"/>
            <w:bottom w:val="none" w:sz="0" w:space="0" w:color="auto"/>
            <w:right w:val="none" w:sz="0" w:space="0" w:color="auto"/>
          </w:divBdr>
          <w:divsChild>
            <w:div w:id="94681633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42281056">
      <w:bodyDiv w:val="1"/>
      <w:marLeft w:val="0"/>
      <w:marRight w:val="0"/>
      <w:marTop w:val="0"/>
      <w:marBottom w:val="0"/>
      <w:divBdr>
        <w:top w:val="none" w:sz="0" w:space="0" w:color="auto"/>
        <w:left w:val="none" w:sz="0" w:space="0" w:color="auto"/>
        <w:bottom w:val="none" w:sz="0" w:space="0" w:color="auto"/>
        <w:right w:val="none" w:sz="0" w:space="0" w:color="auto"/>
      </w:divBdr>
      <w:divsChild>
        <w:div w:id="1611470708">
          <w:marLeft w:val="0"/>
          <w:marRight w:val="0"/>
          <w:marTop w:val="0"/>
          <w:marBottom w:val="0"/>
          <w:divBdr>
            <w:top w:val="none" w:sz="0" w:space="0" w:color="auto"/>
            <w:left w:val="none" w:sz="0" w:space="0" w:color="auto"/>
            <w:bottom w:val="dotted" w:sz="6" w:space="4" w:color="DDDDDD"/>
            <w:right w:val="none" w:sz="0" w:space="0" w:color="auto"/>
          </w:divBdr>
        </w:div>
      </w:divsChild>
    </w:div>
    <w:div w:id="1543010298">
      <w:bodyDiv w:val="1"/>
      <w:marLeft w:val="0"/>
      <w:marRight w:val="0"/>
      <w:marTop w:val="0"/>
      <w:marBottom w:val="0"/>
      <w:divBdr>
        <w:top w:val="none" w:sz="0" w:space="0" w:color="auto"/>
        <w:left w:val="none" w:sz="0" w:space="0" w:color="auto"/>
        <w:bottom w:val="none" w:sz="0" w:space="0" w:color="auto"/>
        <w:right w:val="none" w:sz="0" w:space="0" w:color="auto"/>
      </w:divBdr>
      <w:divsChild>
        <w:div w:id="1654287904">
          <w:marLeft w:val="0"/>
          <w:marRight w:val="0"/>
          <w:marTop w:val="0"/>
          <w:marBottom w:val="0"/>
          <w:divBdr>
            <w:top w:val="none" w:sz="0" w:space="0" w:color="auto"/>
            <w:left w:val="none" w:sz="0" w:space="0" w:color="auto"/>
            <w:bottom w:val="none" w:sz="0" w:space="0" w:color="auto"/>
            <w:right w:val="none" w:sz="0" w:space="0" w:color="auto"/>
          </w:divBdr>
        </w:div>
      </w:divsChild>
    </w:div>
    <w:div w:id="1543126674">
      <w:bodyDiv w:val="1"/>
      <w:marLeft w:val="0"/>
      <w:marRight w:val="0"/>
      <w:marTop w:val="0"/>
      <w:marBottom w:val="0"/>
      <w:divBdr>
        <w:top w:val="none" w:sz="0" w:space="0" w:color="auto"/>
        <w:left w:val="none" w:sz="0" w:space="0" w:color="auto"/>
        <w:bottom w:val="none" w:sz="0" w:space="0" w:color="auto"/>
        <w:right w:val="none" w:sz="0" w:space="0" w:color="auto"/>
      </w:divBdr>
      <w:divsChild>
        <w:div w:id="344983755">
          <w:marLeft w:val="0"/>
          <w:marRight w:val="0"/>
          <w:marTop w:val="0"/>
          <w:marBottom w:val="0"/>
          <w:divBdr>
            <w:top w:val="none" w:sz="0" w:space="0" w:color="auto"/>
            <w:left w:val="none" w:sz="0" w:space="0" w:color="auto"/>
            <w:bottom w:val="dotted" w:sz="6" w:space="4" w:color="DDDDDD"/>
            <w:right w:val="none" w:sz="0" w:space="0" w:color="auto"/>
          </w:divBdr>
          <w:divsChild>
            <w:div w:id="97622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440021">
      <w:bodyDiv w:val="1"/>
      <w:marLeft w:val="0"/>
      <w:marRight w:val="0"/>
      <w:marTop w:val="0"/>
      <w:marBottom w:val="0"/>
      <w:divBdr>
        <w:top w:val="none" w:sz="0" w:space="0" w:color="auto"/>
        <w:left w:val="none" w:sz="0" w:space="0" w:color="auto"/>
        <w:bottom w:val="none" w:sz="0" w:space="0" w:color="auto"/>
        <w:right w:val="none" w:sz="0" w:space="0" w:color="auto"/>
      </w:divBdr>
    </w:div>
    <w:div w:id="1543440617">
      <w:bodyDiv w:val="1"/>
      <w:marLeft w:val="0"/>
      <w:marRight w:val="0"/>
      <w:marTop w:val="0"/>
      <w:marBottom w:val="0"/>
      <w:divBdr>
        <w:top w:val="none" w:sz="0" w:space="0" w:color="auto"/>
        <w:left w:val="none" w:sz="0" w:space="0" w:color="auto"/>
        <w:bottom w:val="none" w:sz="0" w:space="0" w:color="auto"/>
        <w:right w:val="none" w:sz="0" w:space="0" w:color="auto"/>
      </w:divBdr>
    </w:div>
    <w:div w:id="1543663542">
      <w:bodyDiv w:val="1"/>
      <w:marLeft w:val="0"/>
      <w:marRight w:val="0"/>
      <w:marTop w:val="0"/>
      <w:marBottom w:val="0"/>
      <w:divBdr>
        <w:top w:val="none" w:sz="0" w:space="0" w:color="auto"/>
        <w:left w:val="none" w:sz="0" w:space="0" w:color="auto"/>
        <w:bottom w:val="none" w:sz="0" w:space="0" w:color="auto"/>
        <w:right w:val="none" w:sz="0" w:space="0" w:color="auto"/>
      </w:divBdr>
      <w:divsChild>
        <w:div w:id="825171749">
          <w:marLeft w:val="0"/>
          <w:marRight w:val="0"/>
          <w:marTop w:val="0"/>
          <w:marBottom w:val="0"/>
          <w:divBdr>
            <w:top w:val="none" w:sz="0" w:space="0" w:color="auto"/>
            <w:left w:val="none" w:sz="0" w:space="0" w:color="auto"/>
            <w:bottom w:val="none" w:sz="0" w:space="0" w:color="auto"/>
            <w:right w:val="none" w:sz="0" w:space="0" w:color="auto"/>
          </w:divBdr>
          <w:divsChild>
            <w:div w:id="289673468">
              <w:marLeft w:val="0"/>
              <w:marRight w:val="0"/>
              <w:marTop w:val="0"/>
              <w:marBottom w:val="0"/>
              <w:divBdr>
                <w:top w:val="none" w:sz="0" w:space="0" w:color="auto"/>
                <w:left w:val="none" w:sz="0" w:space="0" w:color="auto"/>
                <w:bottom w:val="none" w:sz="0" w:space="0" w:color="auto"/>
                <w:right w:val="none" w:sz="0" w:space="0" w:color="auto"/>
              </w:divBdr>
              <w:divsChild>
                <w:div w:id="1636527122">
                  <w:marLeft w:val="0"/>
                  <w:marRight w:val="0"/>
                  <w:marTop w:val="0"/>
                  <w:marBottom w:val="0"/>
                  <w:divBdr>
                    <w:top w:val="none" w:sz="0" w:space="0" w:color="auto"/>
                    <w:left w:val="none" w:sz="0" w:space="0" w:color="auto"/>
                    <w:bottom w:val="none" w:sz="0" w:space="0" w:color="auto"/>
                    <w:right w:val="none" w:sz="0" w:space="0" w:color="auto"/>
                  </w:divBdr>
                  <w:divsChild>
                    <w:div w:id="746146347">
                      <w:marLeft w:val="0"/>
                      <w:marRight w:val="0"/>
                      <w:marTop w:val="0"/>
                      <w:marBottom w:val="0"/>
                      <w:divBdr>
                        <w:top w:val="none" w:sz="0" w:space="0" w:color="auto"/>
                        <w:left w:val="none" w:sz="0" w:space="0" w:color="auto"/>
                        <w:bottom w:val="none" w:sz="0" w:space="0" w:color="auto"/>
                        <w:right w:val="none" w:sz="0" w:space="0" w:color="auto"/>
                      </w:divBdr>
                      <w:divsChild>
                        <w:div w:id="921373031">
                          <w:marLeft w:val="0"/>
                          <w:marRight w:val="0"/>
                          <w:marTop w:val="0"/>
                          <w:marBottom w:val="0"/>
                          <w:divBdr>
                            <w:top w:val="none" w:sz="0" w:space="0" w:color="auto"/>
                            <w:left w:val="none" w:sz="0" w:space="0" w:color="auto"/>
                            <w:bottom w:val="none" w:sz="0" w:space="0" w:color="auto"/>
                            <w:right w:val="none" w:sz="0" w:space="0" w:color="auto"/>
                          </w:divBdr>
                          <w:divsChild>
                            <w:div w:id="106589083">
                              <w:marLeft w:val="0"/>
                              <w:marRight w:val="0"/>
                              <w:marTop w:val="0"/>
                              <w:marBottom w:val="0"/>
                              <w:divBdr>
                                <w:top w:val="none" w:sz="0" w:space="0" w:color="auto"/>
                                <w:left w:val="none" w:sz="0" w:space="0" w:color="auto"/>
                                <w:bottom w:val="none" w:sz="0" w:space="0" w:color="auto"/>
                                <w:right w:val="none" w:sz="0" w:space="0" w:color="auto"/>
                              </w:divBdr>
                              <w:divsChild>
                                <w:div w:id="1530949750">
                                  <w:marLeft w:val="0"/>
                                  <w:marRight w:val="0"/>
                                  <w:marTop w:val="0"/>
                                  <w:marBottom w:val="0"/>
                                  <w:divBdr>
                                    <w:top w:val="none" w:sz="0" w:space="0" w:color="auto"/>
                                    <w:left w:val="none" w:sz="0" w:space="0" w:color="auto"/>
                                    <w:bottom w:val="none" w:sz="0" w:space="0" w:color="auto"/>
                                    <w:right w:val="none" w:sz="0" w:space="0" w:color="auto"/>
                                  </w:divBdr>
                                  <w:divsChild>
                                    <w:div w:id="16987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3709333">
      <w:bodyDiv w:val="1"/>
      <w:marLeft w:val="0"/>
      <w:marRight w:val="0"/>
      <w:marTop w:val="0"/>
      <w:marBottom w:val="0"/>
      <w:divBdr>
        <w:top w:val="none" w:sz="0" w:space="0" w:color="auto"/>
        <w:left w:val="none" w:sz="0" w:space="0" w:color="auto"/>
        <w:bottom w:val="none" w:sz="0" w:space="0" w:color="auto"/>
        <w:right w:val="none" w:sz="0" w:space="0" w:color="auto"/>
      </w:divBdr>
      <w:divsChild>
        <w:div w:id="1353998365">
          <w:marLeft w:val="0"/>
          <w:marRight w:val="0"/>
          <w:marTop w:val="0"/>
          <w:marBottom w:val="150"/>
          <w:divBdr>
            <w:top w:val="none" w:sz="0" w:space="0" w:color="auto"/>
            <w:left w:val="none" w:sz="0" w:space="0" w:color="auto"/>
            <w:bottom w:val="none" w:sz="0" w:space="0" w:color="auto"/>
            <w:right w:val="none" w:sz="0" w:space="0" w:color="auto"/>
          </w:divBdr>
        </w:div>
      </w:divsChild>
    </w:div>
    <w:div w:id="1543979572">
      <w:bodyDiv w:val="1"/>
      <w:marLeft w:val="0"/>
      <w:marRight w:val="0"/>
      <w:marTop w:val="0"/>
      <w:marBottom w:val="0"/>
      <w:divBdr>
        <w:top w:val="none" w:sz="0" w:space="0" w:color="auto"/>
        <w:left w:val="none" w:sz="0" w:space="0" w:color="auto"/>
        <w:bottom w:val="none" w:sz="0" w:space="0" w:color="auto"/>
        <w:right w:val="none" w:sz="0" w:space="0" w:color="auto"/>
      </w:divBdr>
      <w:divsChild>
        <w:div w:id="337854504">
          <w:marLeft w:val="0"/>
          <w:marRight w:val="0"/>
          <w:marTop w:val="0"/>
          <w:marBottom w:val="150"/>
          <w:divBdr>
            <w:top w:val="none" w:sz="0" w:space="0" w:color="auto"/>
            <w:left w:val="none" w:sz="0" w:space="0" w:color="auto"/>
            <w:bottom w:val="none" w:sz="0" w:space="0" w:color="auto"/>
            <w:right w:val="none" w:sz="0" w:space="0" w:color="auto"/>
          </w:divBdr>
        </w:div>
      </w:divsChild>
    </w:div>
    <w:div w:id="1544097232">
      <w:bodyDiv w:val="1"/>
      <w:marLeft w:val="0"/>
      <w:marRight w:val="0"/>
      <w:marTop w:val="0"/>
      <w:marBottom w:val="0"/>
      <w:divBdr>
        <w:top w:val="none" w:sz="0" w:space="0" w:color="auto"/>
        <w:left w:val="none" w:sz="0" w:space="0" w:color="auto"/>
        <w:bottom w:val="none" w:sz="0" w:space="0" w:color="auto"/>
        <w:right w:val="none" w:sz="0" w:space="0" w:color="auto"/>
      </w:divBdr>
      <w:divsChild>
        <w:div w:id="883759969">
          <w:marLeft w:val="0"/>
          <w:marRight w:val="0"/>
          <w:marTop w:val="0"/>
          <w:marBottom w:val="0"/>
          <w:divBdr>
            <w:top w:val="none" w:sz="0" w:space="0" w:color="auto"/>
            <w:left w:val="none" w:sz="0" w:space="0" w:color="auto"/>
            <w:bottom w:val="none" w:sz="0" w:space="0" w:color="auto"/>
            <w:right w:val="none" w:sz="0" w:space="0" w:color="auto"/>
          </w:divBdr>
          <w:divsChild>
            <w:div w:id="856382725">
              <w:marLeft w:val="0"/>
              <w:marRight w:val="0"/>
              <w:marTop w:val="0"/>
              <w:marBottom w:val="0"/>
              <w:divBdr>
                <w:top w:val="none" w:sz="0" w:space="0" w:color="auto"/>
                <w:left w:val="none" w:sz="0" w:space="0" w:color="auto"/>
                <w:bottom w:val="none" w:sz="0" w:space="0" w:color="auto"/>
                <w:right w:val="none" w:sz="0" w:space="0" w:color="auto"/>
              </w:divBdr>
              <w:divsChild>
                <w:div w:id="1168521838">
                  <w:marLeft w:val="0"/>
                  <w:marRight w:val="0"/>
                  <w:marTop w:val="0"/>
                  <w:marBottom w:val="0"/>
                  <w:divBdr>
                    <w:top w:val="none" w:sz="0" w:space="0" w:color="auto"/>
                    <w:left w:val="none" w:sz="0" w:space="0" w:color="auto"/>
                    <w:bottom w:val="none" w:sz="0" w:space="0" w:color="auto"/>
                    <w:right w:val="none" w:sz="0" w:space="0" w:color="auto"/>
                  </w:divBdr>
                  <w:divsChild>
                    <w:div w:id="1323007340">
                      <w:marLeft w:val="0"/>
                      <w:marRight w:val="0"/>
                      <w:marTop w:val="0"/>
                      <w:marBottom w:val="0"/>
                      <w:divBdr>
                        <w:top w:val="none" w:sz="0" w:space="0" w:color="auto"/>
                        <w:left w:val="none" w:sz="0" w:space="0" w:color="auto"/>
                        <w:bottom w:val="none" w:sz="0" w:space="0" w:color="auto"/>
                        <w:right w:val="none" w:sz="0" w:space="0" w:color="auto"/>
                      </w:divBdr>
                      <w:divsChild>
                        <w:div w:id="794524005">
                          <w:marLeft w:val="0"/>
                          <w:marRight w:val="0"/>
                          <w:marTop w:val="0"/>
                          <w:marBottom w:val="0"/>
                          <w:divBdr>
                            <w:top w:val="none" w:sz="0" w:space="0" w:color="auto"/>
                            <w:left w:val="none" w:sz="0" w:space="0" w:color="auto"/>
                            <w:bottom w:val="none" w:sz="0" w:space="0" w:color="auto"/>
                            <w:right w:val="none" w:sz="0" w:space="0" w:color="auto"/>
                          </w:divBdr>
                          <w:divsChild>
                            <w:div w:id="125219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019346">
      <w:bodyDiv w:val="1"/>
      <w:marLeft w:val="0"/>
      <w:marRight w:val="0"/>
      <w:marTop w:val="0"/>
      <w:marBottom w:val="0"/>
      <w:divBdr>
        <w:top w:val="none" w:sz="0" w:space="0" w:color="auto"/>
        <w:left w:val="none" w:sz="0" w:space="0" w:color="auto"/>
        <w:bottom w:val="none" w:sz="0" w:space="0" w:color="auto"/>
        <w:right w:val="none" w:sz="0" w:space="0" w:color="auto"/>
      </w:divBdr>
      <w:divsChild>
        <w:div w:id="191193548">
          <w:marLeft w:val="0"/>
          <w:marRight w:val="0"/>
          <w:marTop w:val="0"/>
          <w:marBottom w:val="150"/>
          <w:divBdr>
            <w:top w:val="none" w:sz="0" w:space="0" w:color="auto"/>
            <w:left w:val="none" w:sz="0" w:space="0" w:color="auto"/>
            <w:bottom w:val="none" w:sz="0" w:space="0" w:color="auto"/>
            <w:right w:val="none" w:sz="0" w:space="0" w:color="auto"/>
          </w:divBdr>
          <w:divsChild>
            <w:div w:id="786967068">
              <w:marLeft w:val="0"/>
              <w:marRight w:val="0"/>
              <w:marTop w:val="0"/>
              <w:marBottom w:val="0"/>
              <w:divBdr>
                <w:top w:val="none" w:sz="0" w:space="0" w:color="auto"/>
                <w:left w:val="none" w:sz="0" w:space="0" w:color="auto"/>
                <w:bottom w:val="none" w:sz="0" w:space="0" w:color="auto"/>
                <w:right w:val="none" w:sz="0" w:space="0" w:color="auto"/>
              </w:divBdr>
            </w:div>
          </w:divsChild>
        </w:div>
        <w:div w:id="1649825914">
          <w:marLeft w:val="0"/>
          <w:marRight w:val="0"/>
          <w:marTop w:val="0"/>
          <w:marBottom w:val="150"/>
          <w:divBdr>
            <w:top w:val="none" w:sz="0" w:space="0" w:color="auto"/>
            <w:left w:val="none" w:sz="0" w:space="0" w:color="auto"/>
            <w:bottom w:val="none" w:sz="0" w:space="0" w:color="auto"/>
            <w:right w:val="none" w:sz="0" w:space="0" w:color="auto"/>
          </w:divBdr>
        </w:div>
      </w:divsChild>
    </w:div>
    <w:div w:id="1545024433">
      <w:bodyDiv w:val="1"/>
      <w:marLeft w:val="0"/>
      <w:marRight w:val="0"/>
      <w:marTop w:val="0"/>
      <w:marBottom w:val="0"/>
      <w:divBdr>
        <w:top w:val="none" w:sz="0" w:space="0" w:color="auto"/>
        <w:left w:val="none" w:sz="0" w:space="0" w:color="auto"/>
        <w:bottom w:val="none" w:sz="0" w:space="0" w:color="auto"/>
        <w:right w:val="none" w:sz="0" w:space="0" w:color="auto"/>
      </w:divBdr>
      <w:divsChild>
        <w:div w:id="1956986513">
          <w:marLeft w:val="0"/>
          <w:marRight w:val="0"/>
          <w:marTop w:val="0"/>
          <w:marBottom w:val="0"/>
          <w:divBdr>
            <w:top w:val="none" w:sz="0" w:space="0" w:color="auto"/>
            <w:left w:val="none" w:sz="0" w:space="0" w:color="auto"/>
            <w:bottom w:val="none" w:sz="0" w:space="0" w:color="auto"/>
            <w:right w:val="none" w:sz="0" w:space="0" w:color="auto"/>
          </w:divBdr>
        </w:div>
      </w:divsChild>
    </w:div>
    <w:div w:id="1545679410">
      <w:bodyDiv w:val="1"/>
      <w:marLeft w:val="0"/>
      <w:marRight w:val="0"/>
      <w:marTop w:val="0"/>
      <w:marBottom w:val="0"/>
      <w:divBdr>
        <w:top w:val="none" w:sz="0" w:space="0" w:color="auto"/>
        <w:left w:val="none" w:sz="0" w:space="0" w:color="auto"/>
        <w:bottom w:val="none" w:sz="0" w:space="0" w:color="auto"/>
        <w:right w:val="none" w:sz="0" w:space="0" w:color="auto"/>
      </w:divBdr>
      <w:divsChild>
        <w:div w:id="144710173">
          <w:marLeft w:val="0"/>
          <w:marRight w:val="0"/>
          <w:marTop w:val="0"/>
          <w:marBottom w:val="0"/>
          <w:divBdr>
            <w:top w:val="none" w:sz="0" w:space="0" w:color="auto"/>
            <w:left w:val="none" w:sz="0" w:space="0" w:color="auto"/>
            <w:bottom w:val="dotted" w:sz="6" w:space="4" w:color="DDDDDD"/>
            <w:right w:val="none" w:sz="0" w:space="0" w:color="auto"/>
          </w:divBdr>
        </w:div>
      </w:divsChild>
    </w:div>
    <w:div w:id="1546677984">
      <w:bodyDiv w:val="1"/>
      <w:marLeft w:val="0"/>
      <w:marRight w:val="0"/>
      <w:marTop w:val="0"/>
      <w:marBottom w:val="0"/>
      <w:divBdr>
        <w:top w:val="none" w:sz="0" w:space="0" w:color="auto"/>
        <w:left w:val="none" w:sz="0" w:space="0" w:color="auto"/>
        <w:bottom w:val="none" w:sz="0" w:space="0" w:color="auto"/>
        <w:right w:val="none" w:sz="0" w:space="0" w:color="auto"/>
      </w:divBdr>
      <w:divsChild>
        <w:div w:id="1202858940">
          <w:marLeft w:val="0"/>
          <w:marRight w:val="0"/>
          <w:marTop w:val="0"/>
          <w:marBottom w:val="0"/>
          <w:divBdr>
            <w:top w:val="none" w:sz="0" w:space="0" w:color="auto"/>
            <w:left w:val="none" w:sz="0" w:space="0" w:color="auto"/>
            <w:bottom w:val="dotted" w:sz="6" w:space="4" w:color="DDDDDD"/>
            <w:right w:val="none" w:sz="0" w:space="0" w:color="auto"/>
          </w:divBdr>
        </w:div>
        <w:div w:id="2082369009">
          <w:marLeft w:val="0"/>
          <w:marRight w:val="225"/>
          <w:marTop w:val="0"/>
          <w:marBottom w:val="75"/>
          <w:divBdr>
            <w:top w:val="none" w:sz="0" w:space="0" w:color="auto"/>
            <w:left w:val="none" w:sz="0" w:space="0" w:color="auto"/>
            <w:bottom w:val="none" w:sz="0" w:space="0" w:color="auto"/>
            <w:right w:val="none" w:sz="0" w:space="0" w:color="auto"/>
          </w:divBdr>
          <w:divsChild>
            <w:div w:id="16880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915596">
      <w:bodyDiv w:val="1"/>
      <w:marLeft w:val="0"/>
      <w:marRight w:val="0"/>
      <w:marTop w:val="0"/>
      <w:marBottom w:val="0"/>
      <w:divBdr>
        <w:top w:val="none" w:sz="0" w:space="0" w:color="auto"/>
        <w:left w:val="none" w:sz="0" w:space="0" w:color="auto"/>
        <w:bottom w:val="none" w:sz="0" w:space="0" w:color="auto"/>
        <w:right w:val="none" w:sz="0" w:space="0" w:color="auto"/>
      </w:divBdr>
    </w:div>
    <w:div w:id="1547832450">
      <w:bodyDiv w:val="1"/>
      <w:marLeft w:val="0"/>
      <w:marRight w:val="0"/>
      <w:marTop w:val="0"/>
      <w:marBottom w:val="0"/>
      <w:divBdr>
        <w:top w:val="none" w:sz="0" w:space="0" w:color="auto"/>
        <w:left w:val="none" w:sz="0" w:space="0" w:color="auto"/>
        <w:bottom w:val="none" w:sz="0" w:space="0" w:color="auto"/>
        <w:right w:val="none" w:sz="0" w:space="0" w:color="auto"/>
      </w:divBdr>
      <w:divsChild>
        <w:div w:id="1129932219">
          <w:marLeft w:val="0"/>
          <w:marRight w:val="0"/>
          <w:marTop w:val="0"/>
          <w:marBottom w:val="0"/>
          <w:divBdr>
            <w:top w:val="none" w:sz="0" w:space="0" w:color="auto"/>
            <w:left w:val="none" w:sz="0" w:space="0" w:color="auto"/>
            <w:bottom w:val="none" w:sz="0" w:space="0" w:color="auto"/>
            <w:right w:val="none" w:sz="0" w:space="0" w:color="auto"/>
          </w:divBdr>
          <w:divsChild>
            <w:div w:id="1888950232">
              <w:marLeft w:val="2700"/>
              <w:marRight w:val="0"/>
              <w:marTop w:val="0"/>
              <w:marBottom w:val="0"/>
              <w:divBdr>
                <w:top w:val="none" w:sz="0" w:space="0" w:color="auto"/>
                <w:left w:val="none" w:sz="0" w:space="0" w:color="auto"/>
                <w:bottom w:val="none" w:sz="0" w:space="0" w:color="auto"/>
                <w:right w:val="none" w:sz="0" w:space="0" w:color="auto"/>
              </w:divBdr>
              <w:divsChild>
                <w:div w:id="87766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107274">
      <w:bodyDiv w:val="1"/>
      <w:marLeft w:val="0"/>
      <w:marRight w:val="0"/>
      <w:marTop w:val="0"/>
      <w:marBottom w:val="0"/>
      <w:divBdr>
        <w:top w:val="none" w:sz="0" w:space="0" w:color="auto"/>
        <w:left w:val="none" w:sz="0" w:space="0" w:color="auto"/>
        <w:bottom w:val="none" w:sz="0" w:space="0" w:color="auto"/>
        <w:right w:val="none" w:sz="0" w:space="0" w:color="auto"/>
      </w:divBdr>
      <w:divsChild>
        <w:div w:id="109205229">
          <w:marLeft w:val="0"/>
          <w:marRight w:val="0"/>
          <w:marTop w:val="0"/>
          <w:marBottom w:val="0"/>
          <w:divBdr>
            <w:top w:val="none" w:sz="0" w:space="0" w:color="auto"/>
            <w:left w:val="none" w:sz="0" w:space="0" w:color="auto"/>
            <w:bottom w:val="none" w:sz="0" w:space="0" w:color="auto"/>
            <w:right w:val="none" w:sz="0" w:space="0" w:color="auto"/>
          </w:divBdr>
          <w:divsChild>
            <w:div w:id="205409332">
              <w:marLeft w:val="0"/>
              <w:marRight w:val="0"/>
              <w:marTop w:val="0"/>
              <w:marBottom w:val="375"/>
              <w:divBdr>
                <w:top w:val="none" w:sz="0" w:space="0" w:color="auto"/>
                <w:left w:val="none" w:sz="0" w:space="0" w:color="auto"/>
                <w:bottom w:val="none" w:sz="0" w:space="0" w:color="auto"/>
                <w:right w:val="none" w:sz="0" w:space="0" w:color="auto"/>
              </w:divBdr>
            </w:div>
            <w:div w:id="481893568">
              <w:marLeft w:val="0"/>
              <w:marRight w:val="0"/>
              <w:marTop w:val="0"/>
              <w:marBottom w:val="225"/>
              <w:divBdr>
                <w:top w:val="none" w:sz="0" w:space="0" w:color="auto"/>
                <w:left w:val="none" w:sz="0" w:space="0" w:color="auto"/>
                <w:bottom w:val="none" w:sz="0" w:space="0" w:color="auto"/>
                <w:right w:val="none" w:sz="0" w:space="0" w:color="auto"/>
              </w:divBdr>
              <w:divsChild>
                <w:div w:id="293368475">
                  <w:marLeft w:val="0"/>
                  <w:marRight w:val="0"/>
                  <w:marTop w:val="0"/>
                  <w:marBottom w:val="150"/>
                  <w:divBdr>
                    <w:top w:val="none" w:sz="0" w:space="0" w:color="auto"/>
                    <w:left w:val="none" w:sz="0" w:space="0" w:color="auto"/>
                    <w:bottom w:val="none" w:sz="0" w:space="0" w:color="auto"/>
                    <w:right w:val="none" w:sz="0" w:space="0" w:color="auto"/>
                  </w:divBdr>
                </w:div>
                <w:div w:id="908266236">
                  <w:marLeft w:val="0"/>
                  <w:marRight w:val="0"/>
                  <w:marTop w:val="0"/>
                  <w:marBottom w:val="150"/>
                  <w:divBdr>
                    <w:top w:val="none" w:sz="0" w:space="0" w:color="auto"/>
                    <w:left w:val="none" w:sz="0" w:space="0" w:color="auto"/>
                    <w:bottom w:val="none" w:sz="0" w:space="0" w:color="auto"/>
                    <w:right w:val="none" w:sz="0" w:space="0" w:color="auto"/>
                  </w:divBdr>
                </w:div>
                <w:div w:id="971786443">
                  <w:marLeft w:val="0"/>
                  <w:marRight w:val="0"/>
                  <w:marTop w:val="0"/>
                  <w:marBottom w:val="150"/>
                  <w:divBdr>
                    <w:top w:val="none" w:sz="0" w:space="0" w:color="auto"/>
                    <w:left w:val="none" w:sz="0" w:space="0" w:color="auto"/>
                    <w:bottom w:val="none" w:sz="0" w:space="0" w:color="auto"/>
                    <w:right w:val="none" w:sz="0" w:space="0" w:color="auto"/>
                  </w:divBdr>
                </w:div>
                <w:div w:id="1108813981">
                  <w:marLeft w:val="0"/>
                  <w:marRight w:val="0"/>
                  <w:marTop w:val="0"/>
                  <w:marBottom w:val="150"/>
                  <w:divBdr>
                    <w:top w:val="none" w:sz="0" w:space="0" w:color="auto"/>
                    <w:left w:val="none" w:sz="0" w:space="0" w:color="auto"/>
                    <w:bottom w:val="none" w:sz="0" w:space="0" w:color="auto"/>
                    <w:right w:val="none" w:sz="0" w:space="0" w:color="auto"/>
                  </w:divBdr>
                </w:div>
                <w:div w:id="1147011664">
                  <w:marLeft w:val="0"/>
                  <w:marRight w:val="0"/>
                  <w:marTop w:val="0"/>
                  <w:marBottom w:val="150"/>
                  <w:divBdr>
                    <w:top w:val="none" w:sz="0" w:space="0" w:color="auto"/>
                    <w:left w:val="none" w:sz="0" w:space="0" w:color="auto"/>
                    <w:bottom w:val="none" w:sz="0" w:space="0" w:color="auto"/>
                    <w:right w:val="none" w:sz="0" w:space="0" w:color="auto"/>
                  </w:divBdr>
                </w:div>
                <w:div w:id="1410888994">
                  <w:marLeft w:val="0"/>
                  <w:marRight w:val="0"/>
                  <w:marTop w:val="0"/>
                  <w:marBottom w:val="150"/>
                  <w:divBdr>
                    <w:top w:val="none" w:sz="0" w:space="0" w:color="auto"/>
                    <w:left w:val="none" w:sz="0" w:space="0" w:color="auto"/>
                    <w:bottom w:val="none" w:sz="0" w:space="0" w:color="auto"/>
                    <w:right w:val="none" w:sz="0" w:space="0" w:color="auto"/>
                  </w:divBdr>
                </w:div>
                <w:div w:id="1686325427">
                  <w:marLeft w:val="0"/>
                  <w:marRight w:val="0"/>
                  <w:marTop w:val="0"/>
                  <w:marBottom w:val="150"/>
                  <w:divBdr>
                    <w:top w:val="none" w:sz="0" w:space="0" w:color="auto"/>
                    <w:left w:val="none" w:sz="0" w:space="0" w:color="auto"/>
                    <w:bottom w:val="none" w:sz="0" w:space="0" w:color="auto"/>
                    <w:right w:val="none" w:sz="0" w:space="0" w:color="auto"/>
                  </w:divBdr>
                </w:div>
                <w:div w:id="21433026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568241">
          <w:marLeft w:val="0"/>
          <w:marRight w:val="0"/>
          <w:marTop w:val="0"/>
          <w:marBottom w:val="150"/>
          <w:divBdr>
            <w:top w:val="none" w:sz="0" w:space="0" w:color="auto"/>
            <w:left w:val="none" w:sz="0" w:space="0" w:color="auto"/>
            <w:bottom w:val="none" w:sz="0" w:space="0" w:color="auto"/>
            <w:right w:val="none" w:sz="0" w:space="0" w:color="auto"/>
          </w:divBdr>
        </w:div>
        <w:div w:id="2114934683">
          <w:marLeft w:val="-9765"/>
          <w:marRight w:val="0"/>
          <w:marTop w:val="0"/>
          <w:marBottom w:val="0"/>
          <w:divBdr>
            <w:top w:val="none" w:sz="0" w:space="0" w:color="auto"/>
            <w:left w:val="none" w:sz="0" w:space="0" w:color="auto"/>
            <w:bottom w:val="none" w:sz="0" w:space="0" w:color="auto"/>
            <w:right w:val="none" w:sz="0" w:space="0" w:color="auto"/>
          </w:divBdr>
        </w:div>
      </w:divsChild>
    </w:div>
    <w:div w:id="1548571347">
      <w:bodyDiv w:val="1"/>
      <w:marLeft w:val="0"/>
      <w:marRight w:val="0"/>
      <w:marTop w:val="0"/>
      <w:marBottom w:val="0"/>
      <w:divBdr>
        <w:top w:val="none" w:sz="0" w:space="0" w:color="auto"/>
        <w:left w:val="none" w:sz="0" w:space="0" w:color="auto"/>
        <w:bottom w:val="none" w:sz="0" w:space="0" w:color="auto"/>
        <w:right w:val="none" w:sz="0" w:space="0" w:color="auto"/>
      </w:divBdr>
    </w:div>
    <w:div w:id="1548839911">
      <w:bodyDiv w:val="1"/>
      <w:marLeft w:val="0"/>
      <w:marRight w:val="0"/>
      <w:marTop w:val="0"/>
      <w:marBottom w:val="0"/>
      <w:divBdr>
        <w:top w:val="none" w:sz="0" w:space="0" w:color="auto"/>
        <w:left w:val="none" w:sz="0" w:space="0" w:color="auto"/>
        <w:bottom w:val="none" w:sz="0" w:space="0" w:color="auto"/>
        <w:right w:val="none" w:sz="0" w:space="0" w:color="auto"/>
      </w:divBdr>
      <w:divsChild>
        <w:div w:id="797332008">
          <w:marLeft w:val="0"/>
          <w:marRight w:val="0"/>
          <w:marTop w:val="0"/>
          <w:marBottom w:val="240"/>
          <w:divBdr>
            <w:top w:val="none" w:sz="0" w:space="0" w:color="auto"/>
            <w:left w:val="none" w:sz="0" w:space="0" w:color="auto"/>
            <w:bottom w:val="none" w:sz="0" w:space="0" w:color="auto"/>
            <w:right w:val="none" w:sz="0" w:space="0" w:color="auto"/>
          </w:divBdr>
        </w:div>
        <w:div w:id="1579249059">
          <w:marLeft w:val="0"/>
          <w:marRight w:val="0"/>
          <w:marTop w:val="0"/>
          <w:marBottom w:val="240"/>
          <w:divBdr>
            <w:top w:val="none" w:sz="0" w:space="0" w:color="auto"/>
            <w:left w:val="none" w:sz="0" w:space="0" w:color="auto"/>
            <w:bottom w:val="none" w:sz="0" w:space="0" w:color="auto"/>
            <w:right w:val="none" w:sz="0" w:space="0" w:color="auto"/>
          </w:divBdr>
        </w:div>
        <w:div w:id="697049016">
          <w:marLeft w:val="0"/>
          <w:marRight w:val="0"/>
          <w:marTop w:val="0"/>
          <w:marBottom w:val="240"/>
          <w:divBdr>
            <w:top w:val="none" w:sz="0" w:space="0" w:color="auto"/>
            <w:left w:val="none" w:sz="0" w:space="0" w:color="auto"/>
            <w:bottom w:val="none" w:sz="0" w:space="0" w:color="auto"/>
            <w:right w:val="none" w:sz="0" w:space="0" w:color="auto"/>
          </w:divBdr>
        </w:div>
        <w:div w:id="1494375943">
          <w:marLeft w:val="0"/>
          <w:marRight w:val="0"/>
          <w:marTop w:val="0"/>
          <w:marBottom w:val="240"/>
          <w:divBdr>
            <w:top w:val="none" w:sz="0" w:space="0" w:color="auto"/>
            <w:left w:val="none" w:sz="0" w:space="0" w:color="auto"/>
            <w:bottom w:val="none" w:sz="0" w:space="0" w:color="auto"/>
            <w:right w:val="none" w:sz="0" w:space="0" w:color="auto"/>
          </w:divBdr>
        </w:div>
      </w:divsChild>
    </w:div>
    <w:div w:id="1549338858">
      <w:bodyDiv w:val="1"/>
      <w:marLeft w:val="0"/>
      <w:marRight w:val="0"/>
      <w:marTop w:val="0"/>
      <w:marBottom w:val="0"/>
      <w:divBdr>
        <w:top w:val="none" w:sz="0" w:space="0" w:color="auto"/>
        <w:left w:val="none" w:sz="0" w:space="0" w:color="auto"/>
        <w:bottom w:val="none" w:sz="0" w:space="0" w:color="auto"/>
        <w:right w:val="none" w:sz="0" w:space="0" w:color="auto"/>
      </w:divBdr>
      <w:divsChild>
        <w:div w:id="657422153">
          <w:marLeft w:val="0"/>
          <w:marRight w:val="0"/>
          <w:marTop w:val="0"/>
          <w:marBottom w:val="0"/>
          <w:divBdr>
            <w:top w:val="none" w:sz="0" w:space="0" w:color="auto"/>
            <w:left w:val="none" w:sz="0" w:space="0" w:color="auto"/>
            <w:bottom w:val="dotted" w:sz="6" w:space="4" w:color="DDDDDD"/>
            <w:right w:val="none" w:sz="0" w:space="0" w:color="auto"/>
          </w:divBdr>
          <w:divsChild>
            <w:div w:id="11321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2302">
      <w:bodyDiv w:val="1"/>
      <w:marLeft w:val="0"/>
      <w:marRight w:val="0"/>
      <w:marTop w:val="0"/>
      <w:marBottom w:val="0"/>
      <w:divBdr>
        <w:top w:val="none" w:sz="0" w:space="0" w:color="auto"/>
        <w:left w:val="none" w:sz="0" w:space="0" w:color="auto"/>
        <w:bottom w:val="none" w:sz="0" w:space="0" w:color="auto"/>
        <w:right w:val="none" w:sz="0" w:space="0" w:color="auto"/>
      </w:divBdr>
    </w:div>
    <w:div w:id="1549953596">
      <w:bodyDiv w:val="1"/>
      <w:marLeft w:val="0"/>
      <w:marRight w:val="0"/>
      <w:marTop w:val="0"/>
      <w:marBottom w:val="0"/>
      <w:divBdr>
        <w:top w:val="none" w:sz="0" w:space="0" w:color="auto"/>
        <w:left w:val="none" w:sz="0" w:space="0" w:color="auto"/>
        <w:bottom w:val="none" w:sz="0" w:space="0" w:color="auto"/>
        <w:right w:val="none" w:sz="0" w:space="0" w:color="auto"/>
      </w:divBdr>
      <w:divsChild>
        <w:div w:id="648552956">
          <w:marLeft w:val="0"/>
          <w:marRight w:val="0"/>
          <w:marTop w:val="0"/>
          <w:marBottom w:val="0"/>
          <w:divBdr>
            <w:top w:val="none" w:sz="0" w:space="0" w:color="auto"/>
            <w:left w:val="none" w:sz="0" w:space="0" w:color="auto"/>
            <w:bottom w:val="none" w:sz="0" w:space="0" w:color="auto"/>
            <w:right w:val="none" w:sz="0" w:space="0" w:color="auto"/>
          </w:divBdr>
          <w:divsChild>
            <w:div w:id="1507599146">
              <w:marLeft w:val="0"/>
              <w:marRight w:val="0"/>
              <w:marTop w:val="0"/>
              <w:marBottom w:val="0"/>
              <w:divBdr>
                <w:top w:val="none" w:sz="0" w:space="0" w:color="auto"/>
                <w:left w:val="none" w:sz="0" w:space="0" w:color="auto"/>
                <w:bottom w:val="none" w:sz="0" w:space="0" w:color="auto"/>
                <w:right w:val="none" w:sz="0" w:space="0" w:color="auto"/>
              </w:divBdr>
              <w:divsChild>
                <w:div w:id="80102073">
                  <w:marLeft w:val="0"/>
                  <w:marRight w:val="0"/>
                  <w:marTop w:val="0"/>
                  <w:marBottom w:val="0"/>
                  <w:divBdr>
                    <w:top w:val="none" w:sz="0" w:space="0" w:color="auto"/>
                    <w:left w:val="none" w:sz="0" w:space="0" w:color="auto"/>
                    <w:bottom w:val="none" w:sz="0" w:space="0" w:color="auto"/>
                    <w:right w:val="none" w:sz="0" w:space="0" w:color="auto"/>
                  </w:divBdr>
                  <w:divsChild>
                    <w:div w:id="1021974373">
                      <w:marLeft w:val="0"/>
                      <w:marRight w:val="0"/>
                      <w:marTop w:val="0"/>
                      <w:marBottom w:val="0"/>
                      <w:divBdr>
                        <w:top w:val="none" w:sz="0" w:space="0" w:color="auto"/>
                        <w:left w:val="none" w:sz="0" w:space="0" w:color="auto"/>
                        <w:bottom w:val="none" w:sz="0" w:space="0" w:color="auto"/>
                        <w:right w:val="none" w:sz="0" w:space="0" w:color="auto"/>
                      </w:divBdr>
                      <w:divsChild>
                        <w:div w:id="260653142">
                          <w:marLeft w:val="0"/>
                          <w:marRight w:val="0"/>
                          <w:marTop w:val="0"/>
                          <w:marBottom w:val="0"/>
                          <w:divBdr>
                            <w:top w:val="none" w:sz="0" w:space="0" w:color="auto"/>
                            <w:left w:val="none" w:sz="0" w:space="0" w:color="auto"/>
                            <w:bottom w:val="none" w:sz="0" w:space="0" w:color="auto"/>
                            <w:right w:val="none" w:sz="0" w:space="0" w:color="auto"/>
                          </w:divBdr>
                          <w:divsChild>
                            <w:div w:id="1196700876">
                              <w:marLeft w:val="0"/>
                              <w:marRight w:val="0"/>
                              <w:marTop w:val="0"/>
                              <w:marBottom w:val="0"/>
                              <w:divBdr>
                                <w:top w:val="none" w:sz="0" w:space="0" w:color="auto"/>
                                <w:left w:val="none" w:sz="0" w:space="0" w:color="auto"/>
                                <w:bottom w:val="none" w:sz="0" w:space="0" w:color="auto"/>
                                <w:right w:val="none" w:sz="0" w:space="0" w:color="auto"/>
                              </w:divBdr>
                              <w:divsChild>
                                <w:div w:id="2140873629">
                                  <w:marLeft w:val="0"/>
                                  <w:marRight w:val="0"/>
                                  <w:marTop w:val="0"/>
                                  <w:marBottom w:val="0"/>
                                  <w:divBdr>
                                    <w:top w:val="none" w:sz="0" w:space="0" w:color="auto"/>
                                    <w:left w:val="none" w:sz="0" w:space="0" w:color="auto"/>
                                    <w:bottom w:val="none" w:sz="0" w:space="0" w:color="auto"/>
                                    <w:right w:val="none" w:sz="0" w:space="0" w:color="auto"/>
                                  </w:divBdr>
                                  <w:divsChild>
                                    <w:div w:id="82728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9997519">
      <w:bodyDiv w:val="1"/>
      <w:marLeft w:val="0"/>
      <w:marRight w:val="0"/>
      <w:marTop w:val="0"/>
      <w:marBottom w:val="0"/>
      <w:divBdr>
        <w:top w:val="none" w:sz="0" w:space="0" w:color="auto"/>
        <w:left w:val="none" w:sz="0" w:space="0" w:color="auto"/>
        <w:bottom w:val="none" w:sz="0" w:space="0" w:color="auto"/>
        <w:right w:val="none" w:sz="0" w:space="0" w:color="auto"/>
      </w:divBdr>
      <w:divsChild>
        <w:div w:id="410081812">
          <w:marLeft w:val="0"/>
          <w:marRight w:val="0"/>
          <w:marTop w:val="0"/>
          <w:marBottom w:val="0"/>
          <w:divBdr>
            <w:top w:val="none" w:sz="0" w:space="0" w:color="auto"/>
            <w:left w:val="none" w:sz="0" w:space="0" w:color="auto"/>
            <w:bottom w:val="dotted" w:sz="6" w:space="4" w:color="DDDDDD"/>
            <w:right w:val="none" w:sz="0" w:space="0" w:color="auto"/>
          </w:divBdr>
          <w:divsChild>
            <w:div w:id="47240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411599">
      <w:bodyDiv w:val="1"/>
      <w:marLeft w:val="0"/>
      <w:marRight w:val="0"/>
      <w:marTop w:val="0"/>
      <w:marBottom w:val="0"/>
      <w:divBdr>
        <w:top w:val="none" w:sz="0" w:space="0" w:color="auto"/>
        <w:left w:val="none" w:sz="0" w:space="0" w:color="auto"/>
        <w:bottom w:val="none" w:sz="0" w:space="0" w:color="auto"/>
        <w:right w:val="none" w:sz="0" w:space="0" w:color="auto"/>
      </w:divBdr>
      <w:divsChild>
        <w:div w:id="876357263">
          <w:marLeft w:val="0"/>
          <w:marRight w:val="0"/>
          <w:marTop w:val="0"/>
          <w:marBottom w:val="0"/>
          <w:divBdr>
            <w:top w:val="none" w:sz="0" w:space="0" w:color="auto"/>
            <w:left w:val="none" w:sz="0" w:space="0" w:color="auto"/>
            <w:bottom w:val="dotted" w:sz="6" w:space="4" w:color="DDDDDD"/>
            <w:right w:val="none" w:sz="0" w:space="0" w:color="auto"/>
          </w:divBdr>
          <w:divsChild>
            <w:div w:id="6036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453545">
      <w:bodyDiv w:val="1"/>
      <w:marLeft w:val="0"/>
      <w:marRight w:val="0"/>
      <w:marTop w:val="0"/>
      <w:marBottom w:val="0"/>
      <w:divBdr>
        <w:top w:val="none" w:sz="0" w:space="0" w:color="auto"/>
        <w:left w:val="none" w:sz="0" w:space="0" w:color="auto"/>
        <w:bottom w:val="none" w:sz="0" w:space="0" w:color="auto"/>
        <w:right w:val="none" w:sz="0" w:space="0" w:color="auto"/>
      </w:divBdr>
      <w:divsChild>
        <w:div w:id="260987906">
          <w:marLeft w:val="0"/>
          <w:marRight w:val="0"/>
          <w:marTop w:val="0"/>
          <w:marBottom w:val="0"/>
          <w:divBdr>
            <w:top w:val="none" w:sz="0" w:space="0" w:color="auto"/>
            <w:left w:val="none" w:sz="0" w:space="0" w:color="auto"/>
            <w:bottom w:val="none" w:sz="0" w:space="0" w:color="auto"/>
            <w:right w:val="none" w:sz="0" w:space="0" w:color="auto"/>
          </w:divBdr>
        </w:div>
      </w:divsChild>
    </w:div>
    <w:div w:id="1551066035">
      <w:bodyDiv w:val="1"/>
      <w:marLeft w:val="0"/>
      <w:marRight w:val="0"/>
      <w:marTop w:val="0"/>
      <w:marBottom w:val="0"/>
      <w:divBdr>
        <w:top w:val="none" w:sz="0" w:space="0" w:color="auto"/>
        <w:left w:val="none" w:sz="0" w:space="0" w:color="auto"/>
        <w:bottom w:val="none" w:sz="0" w:space="0" w:color="auto"/>
        <w:right w:val="none" w:sz="0" w:space="0" w:color="auto"/>
      </w:divBdr>
    </w:div>
    <w:div w:id="1551067352">
      <w:bodyDiv w:val="1"/>
      <w:marLeft w:val="0"/>
      <w:marRight w:val="0"/>
      <w:marTop w:val="0"/>
      <w:marBottom w:val="0"/>
      <w:divBdr>
        <w:top w:val="none" w:sz="0" w:space="0" w:color="auto"/>
        <w:left w:val="none" w:sz="0" w:space="0" w:color="auto"/>
        <w:bottom w:val="none" w:sz="0" w:space="0" w:color="auto"/>
        <w:right w:val="none" w:sz="0" w:space="0" w:color="auto"/>
      </w:divBdr>
      <w:divsChild>
        <w:div w:id="1238829573">
          <w:marLeft w:val="0"/>
          <w:marRight w:val="0"/>
          <w:marTop w:val="0"/>
          <w:marBottom w:val="0"/>
          <w:divBdr>
            <w:top w:val="none" w:sz="0" w:space="0" w:color="auto"/>
            <w:left w:val="none" w:sz="0" w:space="0" w:color="auto"/>
            <w:bottom w:val="none" w:sz="0" w:space="0" w:color="auto"/>
            <w:right w:val="none" w:sz="0" w:space="0" w:color="auto"/>
          </w:divBdr>
          <w:divsChild>
            <w:div w:id="167491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720812">
      <w:bodyDiv w:val="1"/>
      <w:marLeft w:val="0"/>
      <w:marRight w:val="0"/>
      <w:marTop w:val="0"/>
      <w:marBottom w:val="0"/>
      <w:divBdr>
        <w:top w:val="none" w:sz="0" w:space="0" w:color="auto"/>
        <w:left w:val="none" w:sz="0" w:space="0" w:color="auto"/>
        <w:bottom w:val="none" w:sz="0" w:space="0" w:color="auto"/>
        <w:right w:val="none" w:sz="0" w:space="0" w:color="auto"/>
      </w:divBdr>
      <w:divsChild>
        <w:div w:id="1984889351">
          <w:marLeft w:val="0"/>
          <w:marRight w:val="0"/>
          <w:marTop w:val="0"/>
          <w:marBottom w:val="150"/>
          <w:divBdr>
            <w:top w:val="none" w:sz="0" w:space="0" w:color="auto"/>
            <w:left w:val="none" w:sz="0" w:space="0" w:color="auto"/>
            <w:bottom w:val="none" w:sz="0" w:space="0" w:color="auto"/>
            <w:right w:val="none" w:sz="0" w:space="0" w:color="auto"/>
          </w:divBdr>
        </w:div>
      </w:divsChild>
    </w:div>
    <w:div w:id="1552186437">
      <w:bodyDiv w:val="1"/>
      <w:marLeft w:val="0"/>
      <w:marRight w:val="0"/>
      <w:marTop w:val="0"/>
      <w:marBottom w:val="0"/>
      <w:divBdr>
        <w:top w:val="none" w:sz="0" w:space="0" w:color="auto"/>
        <w:left w:val="none" w:sz="0" w:space="0" w:color="auto"/>
        <w:bottom w:val="none" w:sz="0" w:space="0" w:color="auto"/>
        <w:right w:val="none" w:sz="0" w:space="0" w:color="auto"/>
      </w:divBdr>
    </w:div>
    <w:div w:id="1552234322">
      <w:bodyDiv w:val="1"/>
      <w:marLeft w:val="0"/>
      <w:marRight w:val="0"/>
      <w:marTop w:val="0"/>
      <w:marBottom w:val="0"/>
      <w:divBdr>
        <w:top w:val="none" w:sz="0" w:space="0" w:color="auto"/>
        <w:left w:val="none" w:sz="0" w:space="0" w:color="auto"/>
        <w:bottom w:val="none" w:sz="0" w:space="0" w:color="auto"/>
        <w:right w:val="none" w:sz="0" w:space="0" w:color="auto"/>
      </w:divBdr>
      <w:divsChild>
        <w:div w:id="1116483937">
          <w:marLeft w:val="0"/>
          <w:marRight w:val="0"/>
          <w:marTop w:val="0"/>
          <w:marBottom w:val="0"/>
          <w:divBdr>
            <w:top w:val="none" w:sz="0" w:space="0" w:color="auto"/>
            <w:left w:val="none" w:sz="0" w:space="0" w:color="auto"/>
            <w:bottom w:val="none" w:sz="0" w:space="0" w:color="auto"/>
            <w:right w:val="none" w:sz="0" w:space="0" w:color="auto"/>
          </w:divBdr>
          <w:divsChild>
            <w:div w:id="1242791313">
              <w:marLeft w:val="0"/>
              <w:marRight w:val="0"/>
              <w:marTop w:val="0"/>
              <w:marBottom w:val="0"/>
              <w:divBdr>
                <w:top w:val="none" w:sz="0" w:space="0" w:color="auto"/>
                <w:left w:val="none" w:sz="0" w:space="0" w:color="auto"/>
                <w:bottom w:val="none" w:sz="0" w:space="0" w:color="auto"/>
                <w:right w:val="none" w:sz="0" w:space="0" w:color="auto"/>
              </w:divBdr>
              <w:divsChild>
                <w:div w:id="207957270">
                  <w:marLeft w:val="0"/>
                  <w:marRight w:val="0"/>
                  <w:marTop w:val="0"/>
                  <w:marBottom w:val="150"/>
                  <w:divBdr>
                    <w:top w:val="none" w:sz="0" w:space="0" w:color="auto"/>
                    <w:left w:val="none" w:sz="0" w:space="0" w:color="auto"/>
                    <w:bottom w:val="none" w:sz="0" w:space="0" w:color="auto"/>
                    <w:right w:val="none" w:sz="0" w:space="0" w:color="auto"/>
                  </w:divBdr>
                  <w:divsChild>
                    <w:div w:id="71858865">
                      <w:marLeft w:val="0"/>
                      <w:marRight w:val="0"/>
                      <w:marTop w:val="0"/>
                      <w:marBottom w:val="0"/>
                      <w:divBdr>
                        <w:top w:val="none" w:sz="0" w:space="0" w:color="auto"/>
                        <w:left w:val="none" w:sz="0" w:space="0" w:color="auto"/>
                        <w:bottom w:val="none" w:sz="0" w:space="0" w:color="auto"/>
                        <w:right w:val="none" w:sz="0" w:space="0" w:color="auto"/>
                      </w:divBdr>
                      <w:divsChild>
                        <w:div w:id="1358119901">
                          <w:marLeft w:val="0"/>
                          <w:marRight w:val="0"/>
                          <w:marTop w:val="0"/>
                          <w:marBottom w:val="0"/>
                          <w:divBdr>
                            <w:top w:val="none" w:sz="0" w:space="0" w:color="auto"/>
                            <w:left w:val="none" w:sz="0" w:space="0" w:color="auto"/>
                            <w:bottom w:val="none" w:sz="0" w:space="0" w:color="auto"/>
                            <w:right w:val="none" w:sz="0" w:space="0" w:color="auto"/>
                          </w:divBdr>
                          <w:divsChild>
                            <w:div w:id="1354071921">
                              <w:marLeft w:val="0"/>
                              <w:marRight w:val="0"/>
                              <w:marTop w:val="0"/>
                              <w:marBottom w:val="0"/>
                              <w:divBdr>
                                <w:top w:val="none" w:sz="0" w:space="0" w:color="auto"/>
                                <w:left w:val="none" w:sz="0" w:space="0" w:color="auto"/>
                                <w:bottom w:val="none" w:sz="0" w:space="0" w:color="auto"/>
                                <w:right w:val="none" w:sz="0" w:space="0" w:color="auto"/>
                              </w:divBdr>
                              <w:divsChild>
                                <w:div w:id="1547134391">
                                  <w:marLeft w:val="0"/>
                                  <w:marRight w:val="0"/>
                                  <w:marTop w:val="0"/>
                                  <w:marBottom w:val="0"/>
                                  <w:divBdr>
                                    <w:top w:val="none" w:sz="0" w:space="0" w:color="auto"/>
                                    <w:left w:val="none" w:sz="0" w:space="0" w:color="auto"/>
                                    <w:bottom w:val="none" w:sz="0" w:space="0" w:color="auto"/>
                                    <w:right w:val="none" w:sz="0" w:space="0" w:color="auto"/>
                                  </w:divBdr>
                                  <w:divsChild>
                                    <w:div w:id="606549281">
                                      <w:marLeft w:val="0"/>
                                      <w:marRight w:val="0"/>
                                      <w:marTop w:val="0"/>
                                      <w:marBottom w:val="0"/>
                                      <w:divBdr>
                                        <w:top w:val="none" w:sz="0" w:space="0" w:color="auto"/>
                                        <w:left w:val="none" w:sz="0" w:space="0" w:color="auto"/>
                                        <w:bottom w:val="none" w:sz="0" w:space="0" w:color="auto"/>
                                        <w:right w:val="none" w:sz="0" w:space="0" w:color="auto"/>
                                      </w:divBdr>
                                      <w:divsChild>
                                        <w:div w:id="983198425">
                                          <w:marLeft w:val="0"/>
                                          <w:marRight w:val="0"/>
                                          <w:marTop w:val="0"/>
                                          <w:marBottom w:val="0"/>
                                          <w:divBdr>
                                            <w:top w:val="none" w:sz="0" w:space="0" w:color="auto"/>
                                            <w:left w:val="none" w:sz="0" w:space="0" w:color="auto"/>
                                            <w:bottom w:val="none" w:sz="0" w:space="0" w:color="auto"/>
                                            <w:right w:val="none" w:sz="0" w:space="0" w:color="auto"/>
                                          </w:divBdr>
                                          <w:divsChild>
                                            <w:div w:id="1749304763">
                                              <w:marLeft w:val="0"/>
                                              <w:marRight w:val="0"/>
                                              <w:marTop w:val="0"/>
                                              <w:marBottom w:val="0"/>
                                              <w:divBdr>
                                                <w:top w:val="none" w:sz="0" w:space="0" w:color="auto"/>
                                                <w:left w:val="none" w:sz="0" w:space="0" w:color="auto"/>
                                                <w:bottom w:val="none" w:sz="0" w:space="0" w:color="auto"/>
                                                <w:right w:val="none" w:sz="0" w:space="0" w:color="auto"/>
                                              </w:divBdr>
                                              <w:divsChild>
                                                <w:div w:id="95062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2692721">
      <w:bodyDiv w:val="1"/>
      <w:marLeft w:val="0"/>
      <w:marRight w:val="0"/>
      <w:marTop w:val="0"/>
      <w:marBottom w:val="0"/>
      <w:divBdr>
        <w:top w:val="none" w:sz="0" w:space="0" w:color="auto"/>
        <w:left w:val="none" w:sz="0" w:space="0" w:color="auto"/>
        <w:bottom w:val="none" w:sz="0" w:space="0" w:color="auto"/>
        <w:right w:val="none" w:sz="0" w:space="0" w:color="auto"/>
      </w:divBdr>
      <w:divsChild>
        <w:div w:id="76945095">
          <w:marLeft w:val="0"/>
          <w:marRight w:val="0"/>
          <w:marTop w:val="0"/>
          <w:marBottom w:val="0"/>
          <w:divBdr>
            <w:top w:val="none" w:sz="0" w:space="0" w:color="auto"/>
            <w:left w:val="none" w:sz="0" w:space="0" w:color="auto"/>
            <w:bottom w:val="none" w:sz="0" w:space="0" w:color="auto"/>
            <w:right w:val="none" w:sz="0" w:space="0" w:color="auto"/>
          </w:divBdr>
          <w:divsChild>
            <w:div w:id="1909226842">
              <w:marLeft w:val="0"/>
              <w:marRight w:val="0"/>
              <w:marTop w:val="225"/>
              <w:marBottom w:val="225"/>
              <w:divBdr>
                <w:top w:val="none" w:sz="0" w:space="0" w:color="auto"/>
                <w:left w:val="none" w:sz="0" w:space="0" w:color="auto"/>
                <w:bottom w:val="none" w:sz="0" w:space="0" w:color="auto"/>
                <w:right w:val="none" w:sz="0" w:space="0" w:color="auto"/>
              </w:divBdr>
            </w:div>
          </w:divsChild>
        </w:div>
        <w:div w:id="527378708">
          <w:marLeft w:val="0"/>
          <w:marRight w:val="0"/>
          <w:marTop w:val="0"/>
          <w:marBottom w:val="150"/>
          <w:divBdr>
            <w:top w:val="none" w:sz="0" w:space="0" w:color="auto"/>
            <w:left w:val="none" w:sz="0" w:space="0" w:color="auto"/>
            <w:bottom w:val="none" w:sz="0" w:space="0" w:color="auto"/>
            <w:right w:val="none" w:sz="0" w:space="0" w:color="auto"/>
          </w:divBdr>
        </w:div>
        <w:div w:id="1479029988">
          <w:marLeft w:val="0"/>
          <w:marRight w:val="0"/>
          <w:marTop w:val="0"/>
          <w:marBottom w:val="150"/>
          <w:divBdr>
            <w:top w:val="none" w:sz="0" w:space="0" w:color="auto"/>
            <w:left w:val="none" w:sz="0" w:space="0" w:color="auto"/>
            <w:bottom w:val="none" w:sz="0" w:space="0" w:color="auto"/>
            <w:right w:val="none" w:sz="0" w:space="0" w:color="auto"/>
          </w:divBdr>
          <w:divsChild>
            <w:div w:id="585651959">
              <w:marLeft w:val="0"/>
              <w:marRight w:val="0"/>
              <w:marTop w:val="0"/>
              <w:marBottom w:val="0"/>
              <w:divBdr>
                <w:top w:val="none" w:sz="0" w:space="0" w:color="auto"/>
                <w:left w:val="none" w:sz="0" w:space="0" w:color="auto"/>
                <w:bottom w:val="none" w:sz="0" w:space="0" w:color="auto"/>
                <w:right w:val="none" w:sz="0" w:space="0" w:color="auto"/>
              </w:divBdr>
              <w:divsChild>
                <w:div w:id="69484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883050">
      <w:bodyDiv w:val="1"/>
      <w:marLeft w:val="0"/>
      <w:marRight w:val="0"/>
      <w:marTop w:val="0"/>
      <w:marBottom w:val="0"/>
      <w:divBdr>
        <w:top w:val="none" w:sz="0" w:space="0" w:color="auto"/>
        <w:left w:val="none" w:sz="0" w:space="0" w:color="auto"/>
        <w:bottom w:val="none" w:sz="0" w:space="0" w:color="auto"/>
        <w:right w:val="none" w:sz="0" w:space="0" w:color="auto"/>
      </w:divBdr>
      <w:divsChild>
        <w:div w:id="1940524749">
          <w:marLeft w:val="0"/>
          <w:marRight w:val="0"/>
          <w:marTop w:val="0"/>
          <w:marBottom w:val="0"/>
          <w:divBdr>
            <w:top w:val="none" w:sz="0" w:space="0" w:color="auto"/>
            <w:left w:val="none" w:sz="0" w:space="0" w:color="auto"/>
            <w:bottom w:val="dotted" w:sz="6" w:space="4" w:color="DDDDDD"/>
            <w:right w:val="none" w:sz="0" w:space="0" w:color="auto"/>
          </w:divBdr>
          <w:divsChild>
            <w:div w:id="65021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078711">
      <w:bodyDiv w:val="1"/>
      <w:marLeft w:val="0"/>
      <w:marRight w:val="0"/>
      <w:marTop w:val="0"/>
      <w:marBottom w:val="0"/>
      <w:divBdr>
        <w:top w:val="none" w:sz="0" w:space="0" w:color="auto"/>
        <w:left w:val="none" w:sz="0" w:space="0" w:color="auto"/>
        <w:bottom w:val="none" w:sz="0" w:space="0" w:color="auto"/>
        <w:right w:val="none" w:sz="0" w:space="0" w:color="auto"/>
      </w:divBdr>
      <w:divsChild>
        <w:div w:id="1522165856">
          <w:marLeft w:val="0"/>
          <w:marRight w:val="0"/>
          <w:marTop w:val="0"/>
          <w:marBottom w:val="0"/>
          <w:divBdr>
            <w:top w:val="none" w:sz="0" w:space="0" w:color="auto"/>
            <w:left w:val="none" w:sz="0" w:space="0" w:color="auto"/>
            <w:bottom w:val="none" w:sz="0" w:space="0" w:color="auto"/>
            <w:right w:val="none" w:sz="0" w:space="0" w:color="auto"/>
          </w:divBdr>
        </w:div>
        <w:div w:id="1715544148">
          <w:marLeft w:val="0"/>
          <w:marRight w:val="0"/>
          <w:marTop w:val="0"/>
          <w:marBottom w:val="0"/>
          <w:divBdr>
            <w:top w:val="none" w:sz="0" w:space="0" w:color="auto"/>
            <w:left w:val="none" w:sz="0" w:space="0" w:color="auto"/>
            <w:bottom w:val="none" w:sz="0" w:space="0" w:color="auto"/>
            <w:right w:val="none" w:sz="0" w:space="0" w:color="auto"/>
          </w:divBdr>
        </w:div>
      </w:divsChild>
    </w:div>
    <w:div w:id="1553269457">
      <w:bodyDiv w:val="1"/>
      <w:marLeft w:val="0"/>
      <w:marRight w:val="0"/>
      <w:marTop w:val="0"/>
      <w:marBottom w:val="0"/>
      <w:divBdr>
        <w:top w:val="none" w:sz="0" w:space="0" w:color="auto"/>
        <w:left w:val="none" w:sz="0" w:space="0" w:color="auto"/>
        <w:bottom w:val="none" w:sz="0" w:space="0" w:color="auto"/>
        <w:right w:val="none" w:sz="0" w:space="0" w:color="auto"/>
      </w:divBdr>
    </w:div>
    <w:div w:id="1553299287">
      <w:bodyDiv w:val="1"/>
      <w:marLeft w:val="0"/>
      <w:marRight w:val="0"/>
      <w:marTop w:val="0"/>
      <w:marBottom w:val="0"/>
      <w:divBdr>
        <w:top w:val="none" w:sz="0" w:space="0" w:color="auto"/>
        <w:left w:val="none" w:sz="0" w:space="0" w:color="auto"/>
        <w:bottom w:val="none" w:sz="0" w:space="0" w:color="auto"/>
        <w:right w:val="none" w:sz="0" w:space="0" w:color="auto"/>
      </w:divBdr>
      <w:divsChild>
        <w:div w:id="453330041">
          <w:marLeft w:val="0"/>
          <w:marRight w:val="0"/>
          <w:marTop w:val="135"/>
          <w:marBottom w:val="0"/>
          <w:divBdr>
            <w:top w:val="none" w:sz="0" w:space="0" w:color="auto"/>
            <w:left w:val="none" w:sz="0" w:space="0" w:color="auto"/>
            <w:bottom w:val="none" w:sz="0" w:space="0" w:color="auto"/>
            <w:right w:val="none" w:sz="0" w:space="0" w:color="auto"/>
          </w:divBdr>
          <w:divsChild>
            <w:div w:id="1888104282">
              <w:marLeft w:val="0"/>
              <w:marRight w:val="0"/>
              <w:marTop w:val="45"/>
              <w:marBottom w:val="0"/>
              <w:divBdr>
                <w:top w:val="none" w:sz="0" w:space="0" w:color="auto"/>
                <w:left w:val="none" w:sz="0" w:space="0" w:color="auto"/>
                <w:bottom w:val="none" w:sz="0" w:space="0" w:color="auto"/>
                <w:right w:val="none" w:sz="0" w:space="0" w:color="auto"/>
              </w:divBdr>
            </w:div>
          </w:divsChild>
        </w:div>
        <w:div w:id="854997421">
          <w:marLeft w:val="0"/>
          <w:marRight w:val="0"/>
          <w:marTop w:val="300"/>
          <w:marBottom w:val="0"/>
          <w:divBdr>
            <w:top w:val="none" w:sz="0" w:space="0" w:color="auto"/>
            <w:left w:val="none" w:sz="0" w:space="0" w:color="auto"/>
            <w:bottom w:val="none" w:sz="0" w:space="0" w:color="auto"/>
            <w:right w:val="none" w:sz="0" w:space="0" w:color="auto"/>
          </w:divBdr>
          <w:divsChild>
            <w:div w:id="8500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44619">
      <w:bodyDiv w:val="1"/>
      <w:marLeft w:val="0"/>
      <w:marRight w:val="0"/>
      <w:marTop w:val="0"/>
      <w:marBottom w:val="0"/>
      <w:divBdr>
        <w:top w:val="none" w:sz="0" w:space="0" w:color="auto"/>
        <w:left w:val="none" w:sz="0" w:space="0" w:color="auto"/>
        <w:bottom w:val="none" w:sz="0" w:space="0" w:color="auto"/>
        <w:right w:val="none" w:sz="0" w:space="0" w:color="auto"/>
      </w:divBdr>
      <w:divsChild>
        <w:div w:id="1422797739">
          <w:marLeft w:val="0"/>
          <w:marRight w:val="0"/>
          <w:marTop w:val="0"/>
          <w:marBottom w:val="0"/>
          <w:divBdr>
            <w:top w:val="none" w:sz="0" w:space="0" w:color="auto"/>
            <w:left w:val="none" w:sz="0" w:space="0" w:color="auto"/>
            <w:bottom w:val="none" w:sz="0" w:space="0" w:color="auto"/>
            <w:right w:val="none" w:sz="0" w:space="0" w:color="auto"/>
          </w:divBdr>
        </w:div>
      </w:divsChild>
    </w:div>
    <w:div w:id="1554461847">
      <w:bodyDiv w:val="1"/>
      <w:marLeft w:val="0"/>
      <w:marRight w:val="0"/>
      <w:marTop w:val="0"/>
      <w:marBottom w:val="0"/>
      <w:divBdr>
        <w:top w:val="none" w:sz="0" w:space="0" w:color="auto"/>
        <w:left w:val="none" w:sz="0" w:space="0" w:color="auto"/>
        <w:bottom w:val="none" w:sz="0" w:space="0" w:color="auto"/>
        <w:right w:val="none" w:sz="0" w:space="0" w:color="auto"/>
      </w:divBdr>
    </w:div>
    <w:div w:id="1554737122">
      <w:bodyDiv w:val="1"/>
      <w:marLeft w:val="0"/>
      <w:marRight w:val="0"/>
      <w:marTop w:val="0"/>
      <w:marBottom w:val="0"/>
      <w:divBdr>
        <w:top w:val="none" w:sz="0" w:space="0" w:color="auto"/>
        <w:left w:val="none" w:sz="0" w:space="0" w:color="auto"/>
        <w:bottom w:val="none" w:sz="0" w:space="0" w:color="auto"/>
        <w:right w:val="none" w:sz="0" w:space="0" w:color="auto"/>
      </w:divBdr>
    </w:div>
    <w:div w:id="1555235972">
      <w:bodyDiv w:val="1"/>
      <w:marLeft w:val="0"/>
      <w:marRight w:val="0"/>
      <w:marTop w:val="0"/>
      <w:marBottom w:val="0"/>
      <w:divBdr>
        <w:top w:val="none" w:sz="0" w:space="0" w:color="auto"/>
        <w:left w:val="none" w:sz="0" w:space="0" w:color="auto"/>
        <w:bottom w:val="none" w:sz="0" w:space="0" w:color="auto"/>
        <w:right w:val="none" w:sz="0" w:space="0" w:color="auto"/>
      </w:divBdr>
      <w:divsChild>
        <w:div w:id="160244824">
          <w:marLeft w:val="0"/>
          <w:marRight w:val="0"/>
          <w:marTop w:val="0"/>
          <w:marBottom w:val="0"/>
          <w:divBdr>
            <w:top w:val="none" w:sz="0" w:space="0" w:color="auto"/>
            <w:left w:val="none" w:sz="0" w:space="0" w:color="auto"/>
            <w:bottom w:val="none" w:sz="0" w:space="0" w:color="auto"/>
            <w:right w:val="none" w:sz="0" w:space="0" w:color="auto"/>
          </w:divBdr>
          <w:divsChild>
            <w:div w:id="4575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354207">
      <w:bodyDiv w:val="1"/>
      <w:marLeft w:val="0"/>
      <w:marRight w:val="0"/>
      <w:marTop w:val="0"/>
      <w:marBottom w:val="0"/>
      <w:divBdr>
        <w:top w:val="none" w:sz="0" w:space="0" w:color="auto"/>
        <w:left w:val="none" w:sz="0" w:space="0" w:color="auto"/>
        <w:bottom w:val="none" w:sz="0" w:space="0" w:color="auto"/>
        <w:right w:val="none" w:sz="0" w:space="0" w:color="auto"/>
      </w:divBdr>
      <w:divsChild>
        <w:div w:id="402144556">
          <w:marLeft w:val="0"/>
          <w:marRight w:val="0"/>
          <w:marTop w:val="0"/>
          <w:marBottom w:val="0"/>
          <w:divBdr>
            <w:top w:val="none" w:sz="0" w:space="0" w:color="auto"/>
            <w:left w:val="none" w:sz="0" w:space="0" w:color="auto"/>
            <w:bottom w:val="none" w:sz="0" w:space="0" w:color="auto"/>
            <w:right w:val="none" w:sz="0" w:space="0" w:color="auto"/>
          </w:divBdr>
          <w:divsChild>
            <w:div w:id="1559365439">
              <w:marLeft w:val="0"/>
              <w:marRight w:val="0"/>
              <w:marTop w:val="0"/>
              <w:marBottom w:val="0"/>
              <w:divBdr>
                <w:top w:val="none" w:sz="0" w:space="0" w:color="auto"/>
                <w:left w:val="none" w:sz="0" w:space="0" w:color="auto"/>
                <w:bottom w:val="none" w:sz="0" w:space="0" w:color="auto"/>
                <w:right w:val="none" w:sz="0" w:space="0" w:color="auto"/>
              </w:divBdr>
              <w:divsChild>
                <w:div w:id="742991580">
                  <w:marLeft w:val="0"/>
                  <w:marRight w:val="0"/>
                  <w:marTop w:val="0"/>
                  <w:marBottom w:val="0"/>
                  <w:divBdr>
                    <w:top w:val="none" w:sz="0" w:space="0" w:color="auto"/>
                    <w:left w:val="none" w:sz="0" w:space="0" w:color="auto"/>
                    <w:bottom w:val="none" w:sz="0" w:space="0" w:color="auto"/>
                    <w:right w:val="none" w:sz="0" w:space="0" w:color="auto"/>
                  </w:divBdr>
                  <w:divsChild>
                    <w:div w:id="538006508">
                      <w:marLeft w:val="0"/>
                      <w:marRight w:val="0"/>
                      <w:marTop w:val="0"/>
                      <w:marBottom w:val="0"/>
                      <w:divBdr>
                        <w:top w:val="none" w:sz="0" w:space="0" w:color="auto"/>
                        <w:left w:val="none" w:sz="0" w:space="0" w:color="auto"/>
                        <w:bottom w:val="none" w:sz="0" w:space="0" w:color="auto"/>
                        <w:right w:val="none" w:sz="0" w:space="0" w:color="auto"/>
                      </w:divBdr>
                      <w:divsChild>
                        <w:div w:id="666247401">
                          <w:marLeft w:val="0"/>
                          <w:marRight w:val="0"/>
                          <w:marTop w:val="0"/>
                          <w:marBottom w:val="0"/>
                          <w:divBdr>
                            <w:top w:val="none" w:sz="0" w:space="0" w:color="auto"/>
                            <w:left w:val="none" w:sz="0" w:space="0" w:color="auto"/>
                            <w:bottom w:val="none" w:sz="0" w:space="0" w:color="auto"/>
                            <w:right w:val="none" w:sz="0" w:space="0" w:color="auto"/>
                          </w:divBdr>
                          <w:divsChild>
                            <w:div w:id="1604143710">
                              <w:marLeft w:val="0"/>
                              <w:marRight w:val="0"/>
                              <w:marTop w:val="0"/>
                              <w:marBottom w:val="0"/>
                              <w:divBdr>
                                <w:top w:val="none" w:sz="0" w:space="0" w:color="auto"/>
                                <w:left w:val="none" w:sz="0" w:space="0" w:color="auto"/>
                                <w:bottom w:val="none" w:sz="0" w:space="0" w:color="auto"/>
                                <w:right w:val="none" w:sz="0" w:space="0" w:color="auto"/>
                              </w:divBdr>
                              <w:divsChild>
                                <w:div w:id="792097139">
                                  <w:marLeft w:val="0"/>
                                  <w:marRight w:val="0"/>
                                  <w:marTop w:val="0"/>
                                  <w:marBottom w:val="0"/>
                                  <w:divBdr>
                                    <w:top w:val="none" w:sz="0" w:space="0" w:color="auto"/>
                                    <w:left w:val="none" w:sz="0" w:space="0" w:color="auto"/>
                                    <w:bottom w:val="none" w:sz="0" w:space="0" w:color="auto"/>
                                    <w:right w:val="none" w:sz="0" w:space="0" w:color="auto"/>
                                  </w:divBdr>
                                  <w:divsChild>
                                    <w:div w:id="202508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818508">
      <w:bodyDiv w:val="1"/>
      <w:marLeft w:val="0"/>
      <w:marRight w:val="0"/>
      <w:marTop w:val="0"/>
      <w:marBottom w:val="0"/>
      <w:divBdr>
        <w:top w:val="none" w:sz="0" w:space="0" w:color="auto"/>
        <w:left w:val="none" w:sz="0" w:space="0" w:color="auto"/>
        <w:bottom w:val="none" w:sz="0" w:space="0" w:color="auto"/>
        <w:right w:val="none" w:sz="0" w:space="0" w:color="auto"/>
      </w:divBdr>
    </w:div>
    <w:div w:id="1556820324">
      <w:bodyDiv w:val="1"/>
      <w:marLeft w:val="0"/>
      <w:marRight w:val="0"/>
      <w:marTop w:val="0"/>
      <w:marBottom w:val="0"/>
      <w:divBdr>
        <w:top w:val="none" w:sz="0" w:space="0" w:color="auto"/>
        <w:left w:val="none" w:sz="0" w:space="0" w:color="auto"/>
        <w:bottom w:val="none" w:sz="0" w:space="0" w:color="auto"/>
        <w:right w:val="none" w:sz="0" w:space="0" w:color="auto"/>
      </w:divBdr>
      <w:divsChild>
        <w:div w:id="564994383">
          <w:marLeft w:val="0"/>
          <w:marRight w:val="0"/>
          <w:marTop w:val="0"/>
          <w:marBottom w:val="0"/>
          <w:divBdr>
            <w:top w:val="none" w:sz="0" w:space="0" w:color="auto"/>
            <w:left w:val="none" w:sz="0" w:space="0" w:color="auto"/>
            <w:bottom w:val="none" w:sz="0" w:space="0" w:color="auto"/>
            <w:right w:val="none" w:sz="0" w:space="0" w:color="auto"/>
          </w:divBdr>
          <w:divsChild>
            <w:div w:id="1535188031">
              <w:marLeft w:val="0"/>
              <w:marRight w:val="0"/>
              <w:marTop w:val="0"/>
              <w:marBottom w:val="0"/>
              <w:divBdr>
                <w:top w:val="none" w:sz="0" w:space="0" w:color="auto"/>
                <w:left w:val="none" w:sz="0" w:space="0" w:color="auto"/>
                <w:bottom w:val="none" w:sz="0" w:space="0" w:color="auto"/>
                <w:right w:val="none" w:sz="0" w:space="0" w:color="auto"/>
              </w:divBdr>
              <w:divsChild>
                <w:div w:id="841091175">
                  <w:marLeft w:val="0"/>
                  <w:marRight w:val="0"/>
                  <w:marTop w:val="0"/>
                  <w:marBottom w:val="0"/>
                  <w:divBdr>
                    <w:top w:val="none" w:sz="0" w:space="0" w:color="auto"/>
                    <w:left w:val="none" w:sz="0" w:space="0" w:color="auto"/>
                    <w:bottom w:val="none" w:sz="0" w:space="0" w:color="auto"/>
                    <w:right w:val="none" w:sz="0" w:space="0" w:color="auto"/>
                  </w:divBdr>
                  <w:divsChild>
                    <w:div w:id="288556117">
                      <w:marLeft w:val="0"/>
                      <w:marRight w:val="0"/>
                      <w:marTop w:val="0"/>
                      <w:marBottom w:val="0"/>
                      <w:divBdr>
                        <w:top w:val="none" w:sz="0" w:space="0" w:color="auto"/>
                        <w:left w:val="none" w:sz="0" w:space="0" w:color="auto"/>
                        <w:bottom w:val="none" w:sz="0" w:space="0" w:color="auto"/>
                        <w:right w:val="none" w:sz="0" w:space="0" w:color="auto"/>
                      </w:divBdr>
                    </w:div>
                    <w:div w:id="384333968">
                      <w:marLeft w:val="0"/>
                      <w:marRight w:val="0"/>
                      <w:marTop w:val="0"/>
                      <w:marBottom w:val="75"/>
                      <w:divBdr>
                        <w:top w:val="none" w:sz="0" w:space="0" w:color="auto"/>
                        <w:left w:val="none" w:sz="0" w:space="0" w:color="auto"/>
                        <w:bottom w:val="none" w:sz="0" w:space="0" w:color="auto"/>
                        <w:right w:val="none" w:sz="0" w:space="0" w:color="auto"/>
                      </w:divBdr>
                    </w:div>
                    <w:div w:id="926688586">
                      <w:marLeft w:val="0"/>
                      <w:marRight w:val="0"/>
                      <w:marTop w:val="0"/>
                      <w:marBottom w:val="0"/>
                      <w:divBdr>
                        <w:top w:val="none" w:sz="0" w:space="0" w:color="auto"/>
                        <w:left w:val="none" w:sz="0" w:space="0" w:color="auto"/>
                        <w:bottom w:val="none" w:sz="0" w:space="0" w:color="auto"/>
                        <w:right w:val="none" w:sz="0" w:space="0" w:color="auto"/>
                      </w:divBdr>
                      <w:divsChild>
                        <w:div w:id="2045129236">
                          <w:marLeft w:val="0"/>
                          <w:marRight w:val="0"/>
                          <w:marTop w:val="0"/>
                          <w:marBottom w:val="0"/>
                          <w:divBdr>
                            <w:top w:val="none" w:sz="0" w:space="0" w:color="auto"/>
                            <w:left w:val="none" w:sz="0" w:space="0" w:color="auto"/>
                            <w:bottom w:val="none" w:sz="0" w:space="0" w:color="auto"/>
                            <w:right w:val="none" w:sz="0" w:space="0" w:color="auto"/>
                          </w:divBdr>
                          <w:divsChild>
                            <w:div w:id="8226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079664">
                      <w:marLeft w:val="0"/>
                      <w:marRight w:val="0"/>
                      <w:marTop w:val="0"/>
                      <w:marBottom w:val="300"/>
                      <w:divBdr>
                        <w:top w:val="none" w:sz="0" w:space="0" w:color="auto"/>
                        <w:left w:val="none" w:sz="0" w:space="0" w:color="auto"/>
                        <w:bottom w:val="none" w:sz="0" w:space="0" w:color="auto"/>
                        <w:right w:val="none" w:sz="0" w:space="0" w:color="auto"/>
                      </w:divBdr>
                      <w:divsChild>
                        <w:div w:id="118266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260870">
          <w:marLeft w:val="0"/>
          <w:marRight w:val="0"/>
          <w:marTop w:val="0"/>
          <w:marBottom w:val="0"/>
          <w:divBdr>
            <w:top w:val="none" w:sz="0" w:space="0" w:color="auto"/>
            <w:left w:val="none" w:sz="0" w:space="0" w:color="auto"/>
            <w:bottom w:val="none" w:sz="0" w:space="0" w:color="auto"/>
            <w:right w:val="none" w:sz="0" w:space="0" w:color="auto"/>
          </w:divBdr>
          <w:divsChild>
            <w:div w:id="2135517954">
              <w:marLeft w:val="0"/>
              <w:marRight w:val="0"/>
              <w:marTop w:val="0"/>
              <w:marBottom w:val="300"/>
              <w:divBdr>
                <w:top w:val="none" w:sz="0" w:space="0" w:color="auto"/>
                <w:left w:val="none" w:sz="0" w:space="0" w:color="auto"/>
                <w:bottom w:val="single" w:sz="6" w:space="0" w:color="F1F1F1"/>
                <w:right w:val="none" w:sz="0" w:space="0" w:color="auto"/>
              </w:divBdr>
              <w:divsChild>
                <w:div w:id="9804228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57164565">
      <w:bodyDiv w:val="1"/>
      <w:marLeft w:val="0"/>
      <w:marRight w:val="0"/>
      <w:marTop w:val="0"/>
      <w:marBottom w:val="0"/>
      <w:divBdr>
        <w:top w:val="none" w:sz="0" w:space="0" w:color="auto"/>
        <w:left w:val="none" w:sz="0" w:space="0" w:color="auto"/>
        <w:bottom w:val="none" w:sz="0" w:space="0" w:color="auto"/>
        <w:right w:val="none" w:sz="0" w:space="0" w:color="auto"/>
      </w:divBdr>
    </w:div>
    <w:div w:id="1557543622">
      <w:bodyDiv w:val="1"/>
      <w:marLeft w:val="0"/>
      <w:marRight w:val="0"/>
      <w:marTop w:val="0"/>
      <w:marBottom w:val="0"/>
      <w:divBdr>
        <w:top w:val="none" w:sz="0" w:space="0" w:color="auto"/>
        <w:left w:val="none" w:sz="0" w:space="0" w:color="auto"/>
        <w:bottom w:val="none" w:sz="0" w:space="0" w:color="auto"/>
        <w:right w:val="none" w:sz="0" w:space="0" w:color="auto"/>
      </w:divBdr>
    </w:div>
    <w:div w:id="1557741722">
      <w:bodyDiv w:val="1"/>
      <w:marLeft w:val="0"/>
      <w:marRight w:val="0"/>
      <w:marTop w:val="0"/>
      <w:marBottom w:val="0"/>
      <w:divBdr>
        <w:top w:val="none" w:sz="0" w:space="0" w:color="auto"/>
        <w:left w:val="none" w:sz="0" w:space="0" w:color="auto"/>
        <w:bottom w:val="none" w:sz="0" w:space="0" w:color="auto"/>
        <w:right w:val="none" w:sz="0" w:space="0" w:color="auto"/>
      </w:divBdr>
      <w:divsChild>
        <w:div w:id="281301394">
          <w:marLeft w:val="0"/>
          <w:marRight w:val="0"/>
          <w:marTop w:val="0"/>
          <w:marBottom w:val="0"/>
          <w:divBdr>
            <w:top w:val="none" w:sz="0" w:space="0" w:color="auto"/>
            <w:left w:val="none" w:sz="0" w:space="0" w:color="auto"/>
            <w:bottom w:val="none" w:sz="0" w:space="0" w:color="auto"/>
            <w:right w:val="none" w:sz="0" w:space="0" w:color="auto"/>
          </w:divBdr>
        </w:div>
      </w:divsChild>
    </w:div>
    <w:div w:id="1559052026">
      <w:bodyDiv w:val="1"/>
      <w:marLeft w:val="0"/>
      <w:marRight w:val="0"/>
      <w:marTop w:val="0"/>
      <w:marBottom w:val="0"/>
      <w:divBdr>
        <w:top w:val="none" w:sz="0" w:space="0" w:color="auto"/>
        <w:left w:val="none" w:sz="0" w:space="0" w:color="auto"/>
        <w:bottom w:val="none" w:sz="0" w:space="0" w:color="auto"/>
        <w:right w:val="none" w:sz="0" w:space="0" w:color="auto"/>
      </w:divBdr>
    </w:div>
    <w:div w:id="1559317679">
      <w:bodyDiv w:val="1"/>
      <w:marLeft w:val="0"/>
      <w:marRight w:val="0"/>
      <w:marTop w:val="0"/>
      <w:marBottom w:val="0"/>
      <w:divBdr>
        <w:top w:val="none" w:sz="0" w:space="0" w:color="auto"/>
        <w:left w:val="none" w:sz="0" w:space="0" w:color="auto"/>
        <w:bottom w:val="none" w:sz="0" w:space="0" w:color="auto"/>
        <w:right w:val="none" w:sz="0" w:space="0" w:color="auto"/>
      </w:divBdr>
    </w:div>
    <w:div w:id="1559364195">
      <w:bodyDiv w:val="1"/>
      <w:marLeft w:val="0"/>
      <w:marRight w:val="0"/>
      <w:marTop w:val="0"/>
      <w:marBottom w:val="0"/>
      <w:divBdr>
        <w:top w:val="none" w:sz="0" w:space="0" w:color="auto"/>
        <w:left w:val="none" w:sz="0" w:space="0" w:color="auto"/>
        <w:bottom w:val="none" w:sz="0" w:space="0" w:color="auto"/>
        <w:right w:val="none" w:sz="0" w:space="0" w:color="auto"/>
      </w:divBdr>
      <w:divsChild>
        <w:div w:id="870847782">
          <w:marLeft w:val="0"/>
          <w:marRight w:val="0"/>
          <w:marTop w:val="0"/>
          <w:marBottom w:val="0"/>
          <w:divBdr>
            <w:top w:val="none" w:sz="0" w:space="0" w:color="auto"/>
            <w:left w:val="none" w:sz="0" w:space="0" w:color="auto"/>
            <w:bottom w:val="none" w:sz="0" w:space="0" w:color="auto"/>
            <w:right w:val="none" w:sz="0" w:space="0" w:color="auto"/>
          </w:divBdr>
          <w:divsChild>
            <w:div w:id="791168300">
              <w:marLeft w:val="0"/>
              <w:marRight w:val="0"/>
              <w:marTop w:val="0"/>
              <w:marBottom w:val="375"/>
              <w:divBdr>
                <w:top w:val="none" w:sz="0" w:space="0" w:color="auto"/>
                <w:left w:val="none" w:sz="0" w:space="0" w:color="auto"/>
                <w:bottom w:val="none" w:sz="0" w:space="0" w:color="auto"/>
                <w:right w:val="none" w:sz="0" w:space="0" w:color="auto"/>
              </w:divBdr>
            </w:div>
            <w:div w:id="824783737">
              <w:marLeft w:val="0"/>
              <w:marRight w:val="0"/>
              <w:marTop w:val="0"/>
              <w:marBottom w:val="225"/>
              <w:divBdr>
                <w:top w:val="none" w:sz="0" w:space="0" w:color="auto"/>
                <w:left w:val="none" w:sz="0" w:space="0" w:color="auto"/>
                <w:bottom w:val="none" w:sz="0" w:space="0" w:color="auto"/>
                <w:right w:val="none" w:sz="0" w:space="0" w:color="auto"/>
              </w:divBdr>
              <w:divsChild>
                <w:div w:id="309479127">
                  <w:marLeft w:val="0"/>
                  <w:marRight w:val="0"/>
                  <w:marTop w:val="0"/>
                  <w:marBottom w:val="150"/>
                  <w:divBdr>
                    <w:top w:val="none" w:sz="0" w:space="0" w:color="auto"/>
                    <w:left w:val="none" w:sz="0" w:space="0" w:color="auto"/>
                    <w:bottom w:val="none" w:sz="0" w:space="0" w:color="auto"/>
                    <w:right w:val="none" w:sz="0" w:space="0" w:color="auto"/>
                  </w:divBdr>
                </w:div>
                <w:div w:id="502353773">
                  <w:marLeft w:val="0"/>
                  <w:marRight w:val="0"/>
                  <w:marTop w:val="0"/>
                  <w:marBottom w:val="150"/>
                  <w:divBdr>
                    <w:top w:val="none" w:sz="0" w:space="0" w:color="auto"/>
                    <w:left w:val="none" w:sz="0" w:space="0" w:color="auto"/>
                    <w:bottom w:val="none" w:sz="0" w:space="0" w:color="auto"/>
                    <w:right w:val="none" w:sz="0" w:space="0" w:color="auto"/>
                  </w:divBdr>
                </w:div>
                <w:div w:id="642392453">
                  <w:marLeft w:val="0"/>
                  <w:marRight w:val="0"/>
                  <w:marTop w:val="0"/>
                  <w:marBottom w:val="150"/>
                  <w:divBdr>
                    <w:top w:val="none" w:sz="0" w:space="0" w:color="auto"/>
                    <w:left w:val="none" w:sz="0" w:space="0" w:color="auto"/>
                    <w:bottom w:val="none" w:sz="0" w:space="0" w:color="auto"/>
                    <w:right w:val="none" w:sz="0" w:space="0" w:color="auto"/>
                  </w:divBdr>
                </w:div>
                <w:div w:id="743843950">
                  <w:marLeft w:val="0"/>
                  <w:marRight w:val="0"/>
                  <w:marTop w:val="0"/>
                  <w:marBottom w:val="150"/>
                  <w:divBdr>
                    <w:top w:val="none" w:sz="0" w:space="0" w:color="auto"/>
                    <w:left w:val="none" w:sz="0" w:space="0" w:color="auto"/>
                    <w:bottom w:val="none" w:sz="0" w:space="0" w:color="auto"/>
                    <w:right w:val="none" w:sz="0" w:space="0" w:color="auto"/>
                  </w:divBdr>
                </w:div>
                <w:div w:id="763646555">
                  <w:marLeft w:val="0"/>
                  <w:marRight w:val="0"/>
                  <w:marTop w:val="0"/>
                  <w:marBottom w:val="150"/>
                  <w:divBdr>
                    <w:top w:val="none" w:sz="0" w:space="0" w:color="auto"/>
                    <w:left w:val="none" w:sz="0" w:space="0" w:color="auto"/>
                    <w:bottom w:val="none" w:sz="0" w:space="0" w:color="auto"/>
                    <w:right w:val="none" w:sz="0" w:space="0" w:color="auto"/>
                  </w:divBdr>
                </w:div>
                <w:div w:id="857431453">
                  <w:marLeft w:val="0"/>
                  <w:marRight w:val="0"/>
                  <w:marTop w:val="0"/>
                  <w:marBottom w:val="150"/>
                  <w:divBdr>
                    <w:top w:val="none" w:sz="0" w:space="0" w:color="auto"/>
                    <w:left w:val="none" w:sz="0" w:space="0" w:color="auto"/>
                    <w:bottom w:val="none" w:sz="0" w:space="0" w:color="auto"/>
                    <w:right w:val="none" w:sz="0" w:space="0" w:color="auto"/>
                  </w:divBdr>
                </w:div>
                <w:div w:id="1250118602">
                  <w:marLeft w:val="0"/>
                  <w:marRight w:val="0"/>
                  <w:marTop w:val="0"/>
                  <w:marBottom w:val="150"/>
                  <w:divBdr>
                    <w:top w:val="none" w:sz="0" w:space="0" w:color="auto"/>
                    <w:left w:val="none" w:sz="0" w:space="0" w:color="auto"/>
                    <w:bottom w:val="none" w:sz="0" w:space="0" w:color="auto"/>
                    <w:right w:val="none" w:sz="0" w:space="0" w:color="auto"/>
                  </w:divBdr>
                </w:div>
                <w:div w:id="2080515946">
                  <w:marLeft w:val="0"/>
                  <w:marRight w:val="0"/>
                  <w:marTop w:val="0"/>
                  <w:marBottom w:val="150"/>
                  <w:divBdr>
                    <w:top w:val="none" w:sz="0" w:space="0" w:color="auto"/>
                    <w:left w:val="none" w:sz="0" w:space="0" w:color="auto"/>
                    <w:bottom w:val="none" w:sz="0" w:space="0" w:color="auto"/>
                    <w:right w:val="none" w:sz="0" w:space="0" w:color="auto"/>
                  </w:divBdr>
                </w:div>
                <w:div w:id="20866876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9029899">
          <w:marLeft w:val="0"/>
          <w:marRight w:val="0"/>
          <w:marTop w:val="0"/>
          <w:marBottom w:val="150"/>
          <w:divBdr>
            <w:top w:val="none" w:sz="0" w:space="0" w:color="auto"/>
            <w:left w:val="none" w:sz="0" w:space="0" w:color="auto"/>
            <w:bottom w:val="none" w:sz="0" w:space="0" w:color="auto"/>
            <w:right w:val="none" w:sz="0" w:space="0" w:color="auto"/>
          </w:divBdr>
        </w:div>
        <w:div w:id="1221283867">
          <w:marLeft w:val="-9765"/>
          <w:marRight w:val="0"/>
          <w:marTop w:val="0"/>
          <w:marBottom w:val="0"/>
          <w:divBdr>
            <w:top w:val="none" w:sz="0" w:space="0" w:color="auto"/>
            <w:left w:val="none" w:sz="0" w:space="0" w:color="auto"/>
            <w:bottom w:val="none" w:sz="0" w:space="0" w:color="auto"/>
            <w:right w:val="none" w:sz="0" w:space="0" w:color="auto"/>
          </w:divBdr>
        </w:div>
      </w:divsChild>
    </w:div>
    <w:div w:id="1559432893">
      <w:bodyDiv w:val="1"/>
      <w:marLeft w:val="0"/>
      <w:marRight w:val="0"/>
      <w:marTop w:val="0"/>
      <w:marBottom w:val="0"/>
      <w:divBdr>
        <w:top w:val="none" w:sz="0" w:space="0" w:color="auto"/>
        <w:left w:val="none" w:sz="0" w:space="0" w:color="auto"/>
        <w:bottom w:val="none" w:sz="0" w:space="0" w:color="auto"/>
        <w:right w:val="none" w:sz="0" w:space="0" w:color="auto"/>
      </w:divBdr>
      <w:divsChild>
        <w:div w:id="458837714">
          <w:marLeft w:val="0"/>
          <w:marRight w:val="0"/>
          <w:marTop w:val="0"/>
          <w:marBottom w:val="0"/>
          <w:divBdr>
            <w:top w:val="none" w:sz="0" w:space="0" w:color="auto"/>
            <w:left w:val="none" w:sz="0" w:space="0" w:color="auto"/>
            <w:bottom w:val="none" w:sz="0" w:space="0" w:color="auto"/>
            <w:right w:val="none" w:sz="0" w:space="0" w:color="auto"/>
          </w:divBdr>
          <w:divsChild>
            <w:div w:id="19354755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9897152">
      <w:bodyDiv w:val="1"/>
      <w:marLeft w:val="0"/>
      <w:marRight w:val="0"/>
      <w:marTop w:val="0"/>
      <w:marBottom w:val="0"/>
      <w:divBdr>
        <w:top w:val="none" w:sz="0" w:space="0" w:color="auto"/>
        <w:left w:val="none" w:sz="0" w:space="0" w:color="auto"/>
        <w:bottom w:val="none" w:sz="0" w:space="0" w:color="auto"/>
        <w:right w:val="none" w:sz="0" w:space="0" w:color="auto"/>
      </w:divBdr>
      <w:divsChild>
        <w:div w:id="1247694175">
          <w:marLeft w:val="0"/>
          <w:marRight w:val="0"/>
          <w:marTop w:val="0"/>
          <w:marBottom w:val="150"/>
          <w:divBdr>
            <w:top w:val="none" w:sz="0" w:space="0" w:color="auto"/>
            <w:left w:val="none" w:sz="0" w:space="0" w:color="auto"/>
            <w:bottom w:val="none" w:sz="0" w:space="0" w:color="auto"/>
            <w:right w:val="none" w:sz="0" w:space="0" w:color="auto"/>
          </w:divBdr>
          <w:divsChild>
            <w:div w:id="1939865645">
              <w:marLeft w:val="0"/>
              <w:marRight w:val="0"/>
              <w:marTop w:val="0"/>
              <w:marBottom w:val="0"/>
              <w:divBdr>
                <w:top w:val="none" w:sz="0" w:space="0" w:color="auto"/>
                <w:left w:val="none" w:sz="0" w:space="0" w:color="auto"/>
                <w:bottom w:val="none" w:sz="0" w:space="0" w:color="auto"/>
                <w:right w:val="none" w:sz="0" w:space="0" w:color="auto"/>
              </w:divBdr>
              <w:divsChild>
                <w:div w:id="81934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432067">
          <w:marLeft w:val="0"/>
          <w:marRight w:val="0"/>
          <w:marTop w:val="0"/>
          <w:marBottom w:val="150"/>
          <w:divBdr>
            <w:top w:val="none" w:sz="0" w:space="0" w:color="auto"/>
            <w:left w:val="none" w:sz="0" w:space="0" w:color="auto"/>
            <w:bottom w:val="none" w:sz="0" w:space="0" w:color="auto"/>
            <w:right w:val="none" w:sz="0" w:space="0" w:color="auto"/>
          </w:divBdr>
        </w:div>
        <w:div w:id="225651180">
          <w:marLeft w:val="0"/>
          <w:marRight w:val="0"/>
          <w:marTop w:val="0"/>
          <w:marBottom w:val="0"/>
          <w:divBdr>
            <w:top w:val="none" w:sz="0" w:space="0" w:color="auto"/>
            <w:left w:val="none" w:sz="0" w:space="0" w:color="auto"/>
            <w:bottom w:val="none" w:sz="0" w:space="0" w:color="auto"/>
            <w:right w:val="none" w:sz="0" w:space="0" w:color="auto"/>
          </w:divBdr>
          <w:divsChild>
            <w:div w:id="17955211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59979098">
      <w:bodyDiv w:val="1"/>
      <w:marLeft w:val="0"/>
      <w:marRight w:val="0"/>
      <w:marTop w:val="0"/>
      <w:marBottom w:val="0"/>
      <w:divBdr>
        <w:top w:val="none" w:sz="0" w:space="0" w:color="auto"/>
        <w:left w:val="none" w:sz="0" w:space="0" w:color="auto"/>
        <w:bottom w:val="none" w:sz="0" w:space="0" w:color="auto"/>
        <w:right w:val="none" w:sz="0" w:space="0" w:color="auto"/>
      </w:divBdr>
    </w:div>
    <w:div w:id="1560097439">
      <w:bodyDiv w:val="1"/>
      <w:marLeft w:val="0"/>
      <w:marRight w:val="0"/>
      <w:marTop w:val="0"/>
      <w:marBottom w:val="0"/>
      <w:divBdr>
        <w:top w:val="none" w:sz="0" w:space="0" w:color="auto"/>
        <w:left w:val="none" w:sz="0" w:space="0" w:color="auto"/>
        <w:bottom w:val="none" w:sz="0" w:space="0" w:color="auto"/>
        <w:right w:val="none" w:sz="0" w:space="0" w:color="auto"/>
      </w:divBdr>
      <w:divsChild>
        <w:div w:id="1027482625">
          <w:marLeft w:val="0"/>
          <w:marRight w:val="0"/>
          <w:marTop w:val="0"/>
          <w:marBottom w:val="0"/>
          <w:divBdr>
            <w:top w:val="none" w:sz="0" w:space="0" w:color="auto"/>
            <w:left w:val="none" w:sz="0" w:space="0" w:color="auto"/>
            <w:bottom w:val="none" w:sz="0" w:space="0" w:color="auto"/>
            <w:right w:val="none" w:sz="0" w:space="0" w:color="auto"/>
          </w:divBdr>
        </w:div>
      </w:divsChild>
    </w:div>
    <w:div w:id="1560172058">
      <w:bodyDiv w:val="1"/>
      <w:marLeft w:val="0"/>
      <w:marRight w:val="0"/>
      <w:marTop w:val="0"/>
      <w:marBottom w:val="0"/>
      <w:divBdr>
        <w:top w:val="none" w:sz="0" w:space="0" w:color="auto"/>
        <w:left w:val="none" w:sz="0" w:space="0" w:color="auto"/>
        <w:bottom w:val="none" w:sz="0" w:space="0" w:color="auto"/>
        <w:right w:val="none" w:sz="0" w:space="0" w:color="auto"/>
      </w:divBdr>
      <w:divsChild>
        <w:div w:id="1405371233">
          <w:marLeft w:val="0"/>
          <w:marRight w:val="0"/>
          <w:marTop w:val="0"/>
          <w:marBottom w:val="450"/>
          <w:divBdr>
            <w:top w:val="none" w:sz="0" w:space="0" w:color="auto"/>
            <w:left w:val="none" w:sz="0" w:space="0" w:color="auto"/>
            <w:bottom w:val="single" w:sz="6" w:space="19" w:color="EEEEEE"/>
            <w:right w:val="none" w:sz="0" w:space="0" w:color="auto"/>
          </w:divBdr>
          <w:divsChild>
            <w:div w:id="328141499">
              <w:marLeft w:val="0"/>
              <w:marRight w:val="0"/>
              <w:marTop w:val="0"/>
              <w:marBottom w:val="150"/>
              <w:divBdr>
                <w:top w:val="none" w:sz="0" w:space="0" w:color="auto"/>
                <w:left w:val="none" w:sz="0" w:space="0" w:color="auto"/>
                <w:bottom w:val="none" w:sz="0" w:space="0" w:color="auto"/>
                <w:right w:val="none" w:sz="0" w:space="0" w:color="auto"/>
              </w:divBdr>
              <w:divsChild>
                <w:div w:id="851720683">
                  <w:marLeft w:val="0"/>
                  <w:marRight w:val="0"/>
                  <w:marTop w:val="0"/>
                  <w:marBottom w:val="0"/>
                  <w:divBdr>
                    <w:top w:val="none" w:sz="0" w:space="0" w:color="auto"/>
                    <w:left w:val="none" w:sz="0" w:space="0" w:color="auto"/>
                    <w:bottom w:val="none" w:sz="0" w:space="0" w:color="auto"/>
                    <w:right w:val="none" w:sz="0" w:space="0" w:color="auto"/>
                  </w:divBdr>
                </w:div>
              </w:divsChild>
            </w:div>
            <w:div w:id="716970828">
              <w:marLeft w:val="0"/>
              <w:marRight w:val="0"/>
              <w:marTop w:val="0"/>
              <w:marBottom w:val="0"/>
              <w:divBdr>
                <w:top w:val="none" w:sz="0" w:space="0" w:color="auto"/>
                <w:left w:val="none" w:sz="0" w:space="0" w:color="auto"/>
                <w:bottom w:val="none" w:sz="0" w:space="0" w:color="auto"/>
                <w:right w:val="none" w:sz="0" w:space="0" w:color="auto"/>
              </w:divBdr>
            </w:div>
          </w:divsChild>
        </w:div>
        <w:div w:id="561989903">
          <w:marLeft w:val="0"/>
          <w:marRight w:val="0"/>
          <w:marTop w:val="0"/>
          <w:marBottom w:val="0"/>
          <w:divBdr>
            <w:top w:val="none" w:sz="0" w:space="0" w:color="auto"/>
            <w:left w:val="none" w:sz="0" w:space="0" w:color="auto"/>
            <w:bottom w:val="none" w:sz="0" w:space="0" w:color="auto"/>
            <w:right w:val="none" w:sz="0" w:space="0" w:color="auto"/>
          </w:divBdr>
          <w:divsChild>
            <w:div w:id="1612741248">
              <w:marLeft w:val="0"/>
              <w:marRight w:val="0"/>
              <w:marTop w:val="0"/>
              <w:marBottom w:val="0"/>
              <w:divBdr>
                <w:top w:val="none" w:sz="0" w:space="0" w:color="auto"/>
                <w:left w:val="none" w:sz="0" w:space="0" w:color="auto"/>
                <w:bottom w:val="none" w:sz="0" w:space="0" w:color="auto"/>
                <w:right w:val="none" w:sz="0" w:space="0" w:color="auto"/>
              </w:divBdr>
              <w:divsChild>
                <w:div w:id="149987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359460">
      <w:bodyDiv w:val="1"/>
      <w:marLeft w:val="0"/>
      <w:marRight w:val="0"/>
      <w:marTop w:val="0"/>
      <w:marBottom w:val="0"/>
      <w:divBdr>
        <w:top w:val="none" w:sz="0" w:space="0" w:color="auto"/>
        <w:left w:val="none" w:sz="0" w:space="0" w:color="auto"/>
        <w:bottom w:val="none" w:sz="0" w:space="0" w:color="auto"/>
        <w:right w:val="none" w:sz="0" w:space="0" w:color="auto"/>
      </w:divBdr>
      <w:divsChild>
        <w:div w:id="81949476">
          <w:marLeft w:val="0"/>
          <w:marRight w:val="0"/>
          <w:marTop w:val="0"/>
          <w:marBottom w:val="150"/>
          <w:divBdr>
            <w:top w:val="none" w:sz="0" w:space="0" w:color="auto"/>
            <w:left w:val="none" w:sz="0" w:space="0" w:color="auto"/>
            <w:bottom w:val="none" w:sz="0" w:space="0" w:color="auto"/>
            <w:right w:val="none" w:sz="0" w:space="0" w:color="auto"/>
          </w:divBdr>
        </w:div>
        <w:div w:id="1180506520">
          <w:marLeft w:val="0"/>
          <w:marRight w:val="0"/>
          <w:marTop w:val="0"/>
          <w:marBottom w:val="150"/>
          <w:divBdr>
            <w:top w:val="none" w:sz="0" w:space="0" w:color="auto"/>
            <w:left w:val="none" w:sz="0" w:space="0" w:color="auto"/>
            <w:bottom w:val="none" w:sz="0" w:space="0" w:color="auto"/>
            <w:right w:val="none" w:sz="0" w:space="0" w:color="auto"/>
          </w:divBdr>
        </w:div>
        <w:div w:id="1189828502">
          <w:marLeft w:val="0"/>
          <w:marRight w:val="0"/>
          <w:marTop w:val="0"/>
          <w:marBottom w:val="150"/>
          <w:divBdr>
            <w:top w:val="none" w:sz="0" w:space="0" w:color="auto"/>
            <w:left w:val="none" w:sz="0" w:space="0" w:color="auto"/>
            <w:bottom w:val="none" w:sz="0" w:space="0" w:color="auto"/>
            <w:right w:val="none" w:sz="0" w:space="0" w:color="auto"/>
          </w:divBdr>
        </w:div>
        <w:div w:id="1504971486">
          <w:marLeft w:val="0"/>
          <w:marRight w:val="0"/>
          <w:marTop w:val="0"/>
          <w:marBottom w:val="150"/>
          <w:divBdr>
            <w:top w:val="none" w:sz="0" w:space="0" w:color="auto"/>
            <w:left w:val="none" w:sz="0" w:space="0" w:color="auto"/>
            <w:bottom w:val="none" w:sz="0" w:space="0" w:color="auto"/>
            <w:right w:val="none" w:sz="0" w:space="0" w:color="auto"/>
          </w:divBdr>
        </w:div>
        <w:div w:id="1745713530">
          <w:marLeft w:val="0"/>
          <w:marRight w:val="0"/>
          <w:marTop w:val="0"/>
          <w:marBottom w:val="150"/>
          <w:divBdr>
            <w:top w:val="none" w:sz="0" w:space="0" w:color="auto"/>
            <w:left w:val="none" w:sz="0" w:space="0" w:color="auto"/>
            <w:bottom w:val="none" w:sz="0" w:space="0" w:color="auto"/>
            <w:right w:val="none" w:sz="0" w:space="0" w:color="auto"/>
          </w:divBdr>
        </w:div>
        <w:div w:id="1801144644">
          <w:marLeft w:val="0"/>
          <w:marRight w:val="0"/>
          <w:marTop w:val="0"/>
          <w:marBottom w:val="150"/>
          <w:divBdr>
            <w:top w:val="none" w:sz="0" w:space="0" w:color="auto"/>
            <w:left w:val="none" w:sz="0" w:space="0" w:color="auto"/>
            <w:bottom w:val="none" w:sz="0" w:space="0" w:color="auto"/>
            <w:right w:val="none" w:sz="0" w:space="0" w:color="auto"/>
          </w:divBdr>
        </w:div>
        <w:div w:id="1928536565">
          <w:marLeft w:val="0"/>
          <w:marRight w:val="0"/>
          <w:marTop w:val="0"/>
          <w:marBottom w:val="150"/>
          <w:divBdr>
            <w:top w:val="none" w:sz="0" w:space="0" w:color="auto"/>
            <w:left w:val="none" w:sz="0" w:space="0" w:color="auto"/>
            <w:bottom w:val="none" w:sz="0" w:space="0" w:color="auto"/>
            <w:right w:val="none" w:sz="0" w:space="0" w:color="auto"/>
          </w:divBdr>
        </w:div>
      </w:divsChild>
    </w:div>
    <w:div w:id="1560362154">
      <w:bodyDiv w:val="1"/>
      <w:marLeft w:val="0"/>
      <w:marRight w:val="0"/>
      <w:marTop w:val="0"/>
      <w:marBottom w:val="0"/>
      <w:divBdr>
        <w:top w:val="none" w:sz="0" w:space="0" w:color="auto"/>
        <w:left w:val="none" w:sz="0" w:space="0" w:color="auto"/>
        <w:bottom w:val="none" w:sz="0" w:space="0" w:color="auto"/>
        <w:right w:val="none" w:sz="0" w:space="0" w:color="auto"/>
      </w:divBdr>
      <w:divsChild>
        <w:div w:id="665934840">
          <w:marLeft w:val="0"/>
          <w:marRight w:val="0"/>
          <w:marTop w:val="0"/>
          <w:marBottom w:val="0"/>
          <w:divBdr>
            <w:top w:val="none" w:sz="0" w:space="0" w:color="auto"/>
            <w:left w:val="none" w:sz="0" w:space="0" w:color="auto"/>
            <w:bottom w:val="none" w:sz="0" w:space="0" w:color="auto"/>
            <w:right w:val="none" w:sz="0" w:space="0" w:color="auto"/>
          </w:divBdr>
        </w:div>
      </w:divsChild>
    </w:div>
    <w:div w:id="1560438343">
      <w:bodyDiv w:val="1"/>
      <w:marLeft w:val="0"/>
      <w:marRight w:val="0"/>
      <w:marTop w:val="0"/>
      <w:marBottom w:val="0"/>
      <w:divBdr>
        <w:top w:val="none" w:sz="0" w:space="0" w:color="auto"/>
        <w:left w:val="none" w:sz="0" w:space="0" w:color="auto"/>
        <w:bottom w:val="none" w:sz="0" w:space="0" w:color="auto"/>
        <w:right w:val="none" w:sz="0" w:space="0" w:color="auto"/>
      </w:divBdr>
      <w:divsChild>
        <w:div w:id="687604131">
          <w:marLeft w:val="0"/>
          <w:marRight w:val="0"/>
          <w:marTop w:val="0"/>
          <w:marBottom w:val="0"/>
          <w:divBdr>
            <w:top w:val="none" w:sz="0" w:space="0" w:color="auto"/>
            <w:left w:val="none" w:sz="0" w:space="0" w:color="auto"/>
            <w:bottom w:val="none" w:sz="0" w:space="0" w:color="auto"/>
            <w:right w:val="none" w:sz="0" w:space="0" w:color="auto"/>
          </w:divBdr>
          <w:divsChild>
            <w:div w:id="1001468395">
              <w:marLeft w:val="0"/>
              <w:marRight w:val="0"/>
              <w:marTop w:val="0"/>
              <w:marBottom w:val="0"/>
              <w:divBdr>
                <w:top w:val="none" w:sz="0" w:space="0" w:color="auto"/>
                <w:left w:val="none" w:sz="0" w:space="0" w:color="auto"/>
                <w:bottom w:val="none" w:sz="0" w:space="0" w:color="auto"/>
                <w:right w:val="none" w:sz="0" w:space="0" w:color="auto"/>
              </w:divBdr>
            </w:div>
            <w:div w:id="1719402695">
              <w:marLeft w:val="0"/>
              <w:marRight w:val="0"/>
              <w:marTop w:val="0"/>
              <w:marBottom w:val="150"/>
              <w:divBdr>
                <w:top w:val="none" w:sz="0" w:space="0" w:color="auto"/>
                <w:left w:val="none" w:sz="0" w:space="0" w:color="auto"/>
                <w:bottom w:val="none" w:sz="0" w:space="0" w:color="auto"/>
                <w:right w:val="none" w:sz="0" w:space="0" w:color="auto"/>
              </w:divBdr>
            </w:div>
          </w:divsChild>
        </w:div>
        <w:div w:id="1921787179">
          <w:marLeft w:val="0"/>
          <w:marRight w:val="0"/>
          <w:marTop w:val="0"/>
          <w:marBottom w:val="150"/>
          <w:divBdr>
            <w:top w:val="none" w:sz="0" w:space="0" w:color="auto"/>
            <w:left w:val="none" w:sz="0" w:space="0" w:color="auto"/>
            <w:bottom w:val="none" w:sz="0" w:space="0" w:color="auto"/>
            <w:right w:val="none" w:sz="0" w:space="0" w:color="auto"/>
          </w:divBdr>
          <w:divsChild>
            <w:div w:id="150085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79709">
      <w:bodyDiv w:val="1"/>
      <w:marLeft w:val="0"/>
      <w:marRight w:val="0"/>
      <w:marTop w:val="0"/>
      <w:marBottom w:val="0"/>
      <w:divBdr>
        <w:top w:val="none" w:sz="0" w:space="0" w:color="auto"/>
        <w:left w:val="none" w:sz="0" w:space="0" w:color="auto"/>
        <w:bottom w:val="none" w:sz="0" w:space="0" w:color="auto"/>
        <w:right w:val="none" w:sz="0" w:space="0" w:color="auto"/>
      </w:divBdr>
      <w:divsChild>
        <w:div w:id="1961758624">
          <w:marLeft w:val="0"/>
          <w:marRight w:val="0"/>
          <w:marTop w:val="0"/>
          <w:marBottom w:val="0"/>
          <w:divBdr>
            <w:top w:val="none" w:sz="0" w:space="0" w:color="auto"/>
            <w:left w:val="none" w:sz="0" w:space="0" w:color="auto"/>
            <w:bottom w:val="none" w:sz="0" w:space="0" w:color="auto"/>
            <w:right w:val="none" w:sz="0" w:space="0" w:color="auto"/>
          </w:divBdr>
        </w:div>
        <w:div w:id="2062093902">
          <w:marLeft w:val="0"/>
          <w:marRight w:val="0"/>
          <w:marTop w:val="0"/>
          <w:marBottom w:val="0"/>
          <w:divBdr>
            <w:top w:val="none" w:sz="0" w:space="0" w:color="auto"/>
            <w:left w:val="none" w:sz="0" w:space="0" w:color="auto"/>
            <w:bottom w:val="none" w:sz="0" w:space="0" w:color="auto"/>
            <w:right w:val="none" w:sz="0" w:space="0" w:color="auto"/>
          </w:divBdr>
        </w:div>
      </w:divsChild>
    </w:div>
    <w:div w:id="1560509147">
      <w:bodyDiv w:val="1"/>
      <w:marLeft w:val="0"/>
      <w:marRight w:val="0"/>
      <w:marTop w:val="0"/>
      <w:marBottom w:val="0"/>
      <w:divBdr>
        <w:top w:val="none" w:sz="0" w:space="0" w:color="auto"/>
        <w:left w:val="none" w:sz="0" w:space="0" w:color="auto"/>
        <w:bottom w:val="none" w:sz="0" w:space="0" w:color="auto"/>
        <w:right w:val="none" w:sz="0" w:space="0" w:color="auto"/>
      </w:divBdr>
      <w:divsChild>
        <w:div w:id="936450369">
          <w:marLeft w:val="0"/>
          <w:marRight w:val="0"/>
          <w:marTop w:val="0"/>
          <w:marBottom w:val="0"/>
          <w:divBdr>
            <w:top w:val="none" w:sz="0" w:space="0" w:color="auto"/>
            <w:left w:val="none" w:sz="0" w:space="0" w:color="auto"/>
            <w:bottom w:val="none" w:sz="0" w:space="0" w:color="auto"/>
            <w:right w:val="none" w:sz="0" w:space="0" w:color="auto"/>
          </w:divBdr>
          <w:divsChild>
            <w:div w:id="692264967">
              <w:marLeft w:val="0"/>
              <w:marRight w:val="0"/>
              <w:marTop w:val="0"/>
              <w:marBottom w:val="0"/>
              <w:divBdr>
                <w:top w:val="none" w:sz="0" w:space="0" w:color="auto"/>
                <w:left w:val="none" w:sz="0" w:space="0" w:color="auto"/>
                <w:bottom w:val="none" w:sz="0" w:space="0" w:color="auto"/>
                <w:right w:val="none" w:sz="0" w:space="0" w:color="auto"/>
              </w:divBdr>
              <w:divsChild>
                <w:div w:id="706023466">
                  <w:marLeft w:val="0"/>
                  <w:marRight w:val="0"/>
                  <w:marTop w:val="0"/>
                  <w:marBottom w:val="0"/>
                  <w:divBdr>
                    <w:top w:val="none" w:sz="0" w:space="0" w:color="auto"/>
                    <w:left w:val="none" w:sz="0" w:space="0" w:color="auto"/>
                    <w:bottom w:val="none" w:sz="0" w:space="0" w:color="auto"/>
                    <w:right w:val="none" w:sz="0" w:space="0" w:color="auto"/>
                  </w:divBdr>
                  <w:divsChild>
                    <w:div w:id="1593077569">
                      <w:marLeft w:val="0"/>
                      <w:marRight w:val="0"/>
                      <w:marTop w:val="0"/>
                      <w:marBottom w:val="0"/>
                      <w:divBdr>
                        <w:top w:val="none" w:sz="0" w:space="0" w:color="auto"/>
                        <w:left w:val="none" w:sz="0" w:space="0" w:color="auto"/>
                        <w:bottom w:val="none" w:sz="0" w:space="0" w:color="auto"/>
                        <w:right w:val="none" w:sz="0" w:space="0" w:color="auto"/>
                      </w:divBdr>
                      <w:divsChild>
                        <w:div w:id="290210419">
                          <w:marLeft w:val="0"/>
                          <w:marRight w:val="0"/>
                          <w:marTop w:val="0"/>
                          <w:marBottom w:val="0"/>
                          <w:divBdr>
                            <w:top w:val="none" w:sz="0" w:space="0" w:color="auto"/>
                            <w:left w:val="none" w:sz="0" w:space="0" w:color="auto"/>
                            <w:bottom w:val="none" w:sz="0" w:space="0" w:color="auto"/>
                            <w:right w:val="none" w:sz="0" w:space="0" w:color="auto"/>
                          </w:divBdr>
                          <w:divsChild>
                            <w:div w:id="1270816884">
                              <w:marLeft w:val="0"/>
                              <w:marRight w:val="0"/>
                              <w:marTop w:val="0"/>
                              <w:marBottom w:val="0"/>
                              <w:divBdr>
                                <w:top w:val="none" w:sz="0" w:space="0" w:color="auto"/>
                                <w:left w:val="none" w:sz="0" w:space="0" w:color="auto"/>
                                <w:bottom w:val="none" w:sz="0" w:space="0" w:color="auto"/>
                                <w:right w:val="none" w:sz="0" w:space="0" w:color="auto"/>
                              </w:divBdr>
                              <w:divsChild>
                                <w:div w:id="1763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556459">
      <w:bodyDiv w:val="1"/>
      <w:marLeft w:val="0"/>
      <w:marRight w:val="0"/>
      <w:marTop w:val="0"/>
      <w:marBottom w:val="0"/>
      <w:divBdr>
        <w:top w:val="none" w:sz="0" w:space="0" w:color="auto"/>
        <w:left w:val="none" w:sz="0" w:space="0" w:color="auto"/>
        <w:bottom w:val="none" w:sz="0" w:space="0" w:color="auto"/>
        <w:right w:val="none" w:sz="0" w:space="0" w:color="auto"/>
      </w:divBdr>
      <w:divsChild>
        <w:div w:id="1940602997">
          <w:marLeft w:val="0"/>
          <w:marRight w:val="0"/>
          <w:marTop w:val="0"/>
          <w:marBottom w:val="150"/>
          <w:divBdr>
            <w:top w:val="none" w:sz="0" w:space="0" w:color="auto"/>
            <w:left w:val="none" w:sz="0" w:space="0" w:color="auto"/>
            <w:bottom w:val="none" w:sz="0" w:space="0" w:color="auto"/>
            <w:right w:val="none" w:sz="0" w:space="0" w:color="auto"/>
          </w:divBdr>
        </w:div>
      </w:divsChild>
    </w:div>
    <w:div w:id="1560633473">
      <w:bodyDiv w:val="1"/>
      <w:marLeft w:val="0"/>
      <w:marRight w:val="0"/>
      <w:marTop w:val="0"/>
      <w:marBottom w:val="0"/>
      <w:divBdr>
        <w:top w:val="none" w:sz="0" w:space="0" w:color="auto"/>
        <w:left w:val="none" w:sz="0" w:space="0" w:color="auto"/>
        <w:bottom w:val="none" w:sz="0" w:space="0" w:color="auto"/>
        <w:right w:val="none" w:sz="0" w:space="0" w:color="auto"/>
      </w:divBdr>
    </w:div>
    <w:div w:id="1560676987">
      <w:bodyDiv w:val="1"/>
      <w:marLeft w:val="0"/>
      <w:marRight w:val="0"/>
      <w:marTop w:val="0"/>
      <w:marBottom w:val="0"/>
      <w:divBdr>
        <w:top w:val="none" w:sz="0" w:space="0" w:color="auto"/>
        <w:left w:val="none" w:sz="0" w:space="0" w:color="auto"/>
        <w:bottom w:val="none" w:sz="0" w:space="0" w:color="auto"/>
        <w:right w:val="none" w:sz="0" w:space="0" w:color="auto"/>
      </w:divBdr>
      <w:divsChild>
        <w:div w:id="314990955">
          <w:marLeft w:val="0"/>
          <w:marRight w:val="0"/>
          <w:marTop w:val="0"/>
          <w:marBottom w:val="0"/>
          <w:divBdr>
            <w:top w:val="none" w:sz="0" w:space="0" w:color="auto"/>
            <w:left w:val="none" w:sz="0" w:space="0" w:color="auto"/>
            <w:bottom w:val="dotted" w:sz="6" w:space="4" w:color="DDDDDD"/>
            <w:right w:val="none" w:sz="0" w:space="0" w:color="auto"/>
          </w:divBdr>
        </w:div>
      </w:divsChild>
    </w:div>
    <w:div w:id="1560939446">
      <w:bodyDiv w:val="1"/>
      <w:marLeft w:val="0"/>
      <w:marRight w:val="0"/>
      <w:marTop w:val="0"/>
      <w:marBottom w:val="0"/>
      <w:divBdr>
        <w:top w:val="none" w:sz="0" w:space="0" w:color="auto"/>
        <w:left w:val="none" w:sz="0" w:space="0" w:color="auto"/>
        <w:bottom w:val="none" w:sz="0" w:space="0" w:color="auto"/>
        <w:right w:val="none" w:sz="0" w:space="0" w:color="auto"/>
      </w:divBdr>
    </w:div>
    <w:div w:id="1560943078">
      <w:bodyDiv w:val="1"/>
      <w:marLeft w:val="0"/>
      <w:marRight w:val="0"/>
      <w:marTop w:val="0"/>
      <w:marBottom w:val="0"/>
      <w:divBdr>
        <w:top w:val="none" w:sz="0" w:space="0" w:color="auto"/>
        <w:left w:val="none" w:sz="0" w:space="0" w:color="auto"/>
        <w:bottom w:val="none" w:sz="0" w:space="0" w:color="auto"/>
        <w:right w:val="none" w:sz="0" w:space="0" w:color="auto"/>
      </w:divBdr>
    </w:div>
    <w:div w:id="1561089587">
      <w:bodyDiv w:val="1"/>
      <w:marLeft w:val="0"/>
      <w:marRight w:val="0"/>
      <w:marTop w:val="0"/>
      <w:marBottom w:val="0"/>
      <w:divBdr>
        <w:top w:val="none" w:sz="0" w:space="0" w:color="auto"/>
        <w:left w:val="none" w:sz="0" w:space="0" w:color="auto"/>
        <w:bottom w:val="none" w:sz="0" w:space="0" w:color="auto"/>
        <w:right w:val="none" w:sz="0" w:space="0" w:color="auto"/>
      </w:divBdr>
    </w:div>
    <w:div w:id="1561135777">
      <w:bodyDiv w:val="1"/>
      <w:marLeft w:val="0"/>
      <w:marRight w:val="0"/>
      <w:marTop w:val="0"/>
      <w:marBottom w:val="0"/>
      <w:divBdr>
        <w:top w:val="none" w:sz="0" w:space="0" w:color="auto"/>
        <w:left w:val="none" w:sz="0" w:space="0" w:color="auto"/>
        <w:bottom w:val="none" w:sz="0" w:space="0" w:color="auto"/>
        <w:right w:val="none" w:sz="0" w:space="0" w:color="auto"/>
      </w:divBdr>
      <w:divsChild>
        <w:div w:id="987444133">
          <w:marLeft w:val="0"/>
          <w:marRight w:val="0"/>
          <w:marTop w:val="0"/>
          <w:marBottom w:val="0"/>
          <w:divBdr>
            <w:top w:val="none" w:sz="0" w:space="0" w:color="auto"/>
            <w:left w:val="none" w:sz="0" w:space="0" w:color="auto"/>
            <w:bottom w:val="none" w:sz="0" w:space="0" w:color="auto"/>
            <w:right w:val="none" w:sz="0" w:space="0" w:color="auto"/>
          </w:divBdr>
          <w:divsChild>
            <w:div w:id="746654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61136086">
      <w:bodyDiv w:val="1"/>
      <w:marLeft w:val="0"/>
      <w:marRight w:val="0"/>
      <w:marTop w:val="0"/>
      <w:marBottom w:val="0"/>
      <w:divBdr>
        <w:top w:val="none" w:sz="0" w:space="0" w:color="auto"/>
        <w:left w:val="none" w:sz="0" w:space="0" w:color="auto"/>
        <w:bottom w:val="none" w:sz="0" w:space="0" w:color="auto"/>
        <w:right w:val="none" w:sz="0" w:space="0" w:color="auto"/>
      </w:divBdr>
    </w:div>
    <w:div w:id="1561406620">
      <w:bodyDiv w:val="1"/>
      <w:marLeft w:val="0"/>
      <w:marRight w:val="0"/>
      <w:marTop w:val="0"/>
      <w:marBottom w:val="0"/>
      <w:divBdr>
        <w:top w:val="none" w:sz="0" w:space="0" w:color="auto"/>
        <w:left w:val="none" w:sz="0" w:space="0" w:color="auto"/>
        <w:bottom w:val="none" w:sz="0" w:space="0" w:color="auto"/>
        <w:right w:val="none" w:sz="0" w:space="0" w:color="auto"/>
      </w:divBdr>
    </w:div>
    <w:div w:id="1561670145">
      <w:bodyDiv w:val="1"/>
      <w:marLeft w:val="0"/>
      <w:marRight w:val="0"/>
      <w:marTop w:val="0"/>
      <w:marBottom w:val="0"/>
      <w:divBdr>
        <w:top w:val="none" w:sz="0" w:space="0" w:color="auto"/>
        <w:left w:val="none" w:sz="0" w:space="0" w:color="auto"/>
        <w:bottom w:val="none" w:sz="0" w:space="0" w:color="auto"/>
        <w:right w:val="none" w:sz="0" w:space="0" w:color="auto"/>
      </w:divBdr>
      <w:divsChild>
        <w:div w:id="1155218699">
          <w:marLeft w:val="0"/>
          <w:marRight w:val="0"/>
          <w:marTop w:val="0"/>
          <w:marBottom w:val="0"/>
          <w:divBdr>
            <w:top w:val="none" w:sz="0" w:space="0" w:color="auto"/>
            <w:left w:val="none" w:sz="0" w:space="0" w:color="auto"/>
            <w:bottom w:val="none" w:sz="0" w:space="0" w:color="auto"/>
            <w:right w:val="none" w:sz="0" w:space="0" w:color="auto"/>
          </w:divBdr>
          <w:divsChild>
            <w:div w:id="887379092">
              <w:marLeft w:val="0"/>
              <w:marRight w:val="150"/>
              <w:marTop w:val="0"/>
              <w:marBottom w:val="0"/>
              <w:divBdr>
                <w:top w:val="none" w:sz="0" w:space="0" w:color="auto"/>
                <w:left w:val="none" w:sz="0" w:space="0" w:color="auto"/>
                <w:bottom w:val="none" w:sz="0" w:space="0" w:color="auto"/>
                <w:right w:val="none" w:sz="0" w:space="0" w:color="auto"/>
              </w:divBdr>
            </w:div>
            <w:div w:id="1298142751">
              <w:marLeft w:val="0"/>
              <w:marRight w:val="0"/>
              <w:marTop w:val="0"/>
              <w:marBottom w:val="0"/>
              <w:divBdr>
                <w:top w:val="none" w:sz="0" w:space="0" w:color="auto"/>
                <w:left w:val="none" w:sz="0" w:space="0" w:color="auto"/>
                <w:bottom w:val="none" w:sz="0" w:space="0" w:color="auto"/>
                <w:right w:val="none" w:sz="0" w:space="0" w:color="auto"/>
              </w:divBdr>
            </w:div>
          </w:divsChild>
        </w:div>
        <w:div w:id="1169826864">
          <w:marLeft w:val="0"/>
          <w:marRight w:val="0"/>
          <w:marTop w:val="0"/>
          <w:marBottom w:val="0"/>
          <w:divBdr>
            <w:top w:val="none" w:sz="0" w:space="0" w:color="auto"/>
            <w:left w:val="none" w:sz="0" w:space="0" w:color="auto"/>
            <w:bottom w:val="none" w:sz="0" w:space="0" w:color="auto"/>
            <w:right w:val="none" w:sz="0" w:space="0" w:color="auto"/>
          </w:divBdr>
        </w:div>
      </w:divsChild>
    </w:div>
    <w:div w:id="1561673385">
      <w:bodyDiv w:val="1"/>
      <w:marLeft w:val="0"/>
      <w:marRight w:val="0"/>
      <w:marTop w:val="0"/>
      <w:marBottom w:val="0"/>
      <w:divBdr>
        <w:top w:val="none" w:sz="0" w:space="0" w:color="auto"/>
        <w:left w:val="none" w:sz="0" w:space="0" w:color="auto"/>
        <w:bottom w:val="none" w:sz="0" w:space="0" w:color="auto"/>
        <w:right w:val="none" w:sz="0" w:space="0" w:color="auto"/>
      </w:divBdr>
    </w:div>
    <w:div w:id="1562592326">
      <w:bodyDiv w:val="1"/>
      <w:marLeft w:val="0"/>
      <w:marRight w:val="0"/>
      <w:marTop w:val="0"/>
      <w:marBottom w:val="0"/>
      <w:divBdr>
        <w:top w:val="none" w:sz="0" w:space="0" w:color="auto"/>
        <w:left w:val="none" w:sz="0" w:space="0" w:color="auto"/>
        <w:bottom w:val="none" w:sz="0" w:space="0" w:color="auto"/>
        <w:right w:val="none" w:sz="0" w:space="0" w:color="auto"/>
      </w:divBdr>
      <w:divsChild>
        <w:div w:id="740442733">
          <w:marLeft w:val="0"/>
          <w:marRight w:val="0"/>
          <w:marTop w:val="0"/>
          <w:marBottom w:val="150"/>
          <w:divBdr>
            <w:top w:val="none" w:sz="0" w:space="0" w:color="auto"/>
            <w:left w:val="none" w:sz="0" w:space="0" w:color="auto"/>
            <w:bottom w:val="none" w:sz="0" w:space="0" w:color="auto"/>
            <w:right w:val="none" w:sz="0" w:space="0" w:color="auto"/>
          </w:divBdr>
        </w:div>
      </w:divsChild>
    </w:div>
    <w:div w:id="1563370358">
      <w:bodyDiv w:val="1"/>
      <w:marLeft w:val="0"/>
      <w:marRight w:val="0"/>
      <w:marTop w:val="0"/>
      <w:marBottom w:val="0"/>
      <w:divBdr>
        <w:top w:val="none" w:sz="0" w:space="0" w:color="auto"/>
        <w:left w:val="none" w:sz="0" w:space="0" w:color="auto"/>
        <w:bottom w:val="none" w:sz="0" w:space="0" w:color="auto"/>
        <w:right w:val="none" w:sz="0" w:space="0" w:color="auto"/>
      </w:divBdr>
      <w:divsChild>
        <w:div w:id="190802787">
          <w:marLeft w:val="0"/>
          <w:marRight w:val="150"/>
          <w:marTop w:val="0"/>
          <w:marBottom w:val="0"/>
          <w:divBdr>
            <w:top w:val="none" w:sz="0" w:space="0" w:color="auto"/>
            <w:left w:val="none" w:sz="0" w:space="0" w:color="auto"/>
            <w:bottom w:val="none" w:sz="0" w:space="0" w:color="auto"/>
            <w:right w:val="none" w:sz="0" w:space="0" w:color="auto"/>
          </w:divBdr>
          <w:divsChild>
            <w:div w:id="923294256">
              <w:marLeft w:val="0"/>
              <w:marRight w:val="0"/>
              <w:marTop w:val="0"/>
              <w:marBottom w:val="0"/>
              <w:divBdr>
                <w:top w:val="none" w:sz="0" w:space="0" w:color="auto"/>
                <w:left w:val="none" w:sz="0" w:space="0" w:color="auto"/>
                <w:bottom w:val="none" w:sz="0" w:space="0" w:color="auto"/>
                <w:right w:val="none" w:sz="0" w:space="0" w:color="auto"/>
              </w:divBdr>
              <w:divsChild>
                <w:div w:id="96365712">
                  <w:marLeft w:val="0"/>
                  <w:marRight w:val="0"/>
                  <w:marTop w:val="0"/>
                  <w:marBottom w:val="0"/>
                  <w:divBdr>
                    <w:top w:val="none" w:sz="0" w:space="8" w:color="auto"/>
                    <w:left w:val="none" w:sz="0" w:space="2" w:color="auto"/>
                    <w:bottom w:val="single" w:sz="6" w:space="8" w:color="DDDDDD"/>
                    <w:right w:val="none" w:sz="0" w:space="0" w:color="auto"/>
                  </w:divBdr>
                </w:div>
                <w:div w:id="548807484">
                  <w:marLeft w:val="0"/>
                  <w:marRight w:val="0"/>
                  <w:marTop w:val="150"/>
                  <w:marBottom w:val="0"/>
                  <w:divBdr>
                    <w:top w:val="none" w:sz="0" w:space="0" w:color="auto"/>
                    <w:left w:val="none" w:sz="0" w:space="0" w:color="auto"/>
                    <w:bottom w:val="none" w:sz="0" w:space="0" w:color="auto"/>
                    <w:right w:val="none" w:sz="0" w:space="0" w:color="auto"/>
                  </w:divBdr>
                  <w:divsChild>
                    <w:div w:id="289484153">
                      <w:marLeft w:val="0"/>
                      <w:marRight w:val="150"/>
                      <w:marTop w:val="0"/>
                      <w:marBottom w:val="0"/>
                      <w:divBdr>
                        <w:top w:val="none" w:sz="0" w:space="0" w:color="auto"/>
                        <w:left w:val="none" w:sz="0" w:space="0" w:color="auto"/>
                        <w:bottom w:val="none" w:sz="0" w:space="0" w:color="auto"/>
                        <w:right w:val="none" w:sz="0" w:space="0" w:color="auto"/>
                      </w:divBdr>
                      <w:divsChild>
                        <w:div w:id="1332491024">
                          <w:marLeft w:val="0"/>
                          <w:marRight w:val="0"/>
                          <w:marTop w:val="0"/>
                          <w:marBottom w:val="0"/>
                          <w:divBdr>
                            <w:top w:val="none" w:sz="0" w:space="0" w:color="auto"/>
                            <w:left w:val="none" w:sz="0" w:space="0" w:color="auto"/>
                            <w:bottom w:val="none" w:sz="0" w:space="0" w:color="auto"/>
                            <w:right w:val="none" w:sz="0" w:space="0" w:color="auto"/>
                          </w:divBdr>
                        </w:div>
                        <w:div w:id="16571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509530">
          <w:marLeft w:val="0"/>
          <w:marRight w:val="0"/>
          <w:marTop w:val="0"/>
          <w:marBottom w:val="0"/>
          <w:divBdr>
            <w:top w:val="none" w:sz="0" w:space="0" w:color="auto"/>
            <w:left w:val="none" w:sz="0" w:space="0" w:color="auto"/>
            <w:bottom w:val="single" w:sz="12" w:space="0" w:color="C4C4C4"/>
            <w:right w:val="none" w:sz="0" w:space="0" w:color="auto"/>
          </w:divBdr>
          <w:divsChild>
            <w:div w:id="832373638">
              <w:marLeft w:val="0"/>
              <w:marRight w:val="0"/>
              <w:marTop w:val="0"/>
              <w:marBottom w:val="0"/>
              <w:divBdr>
                <w:top w:val="none" w:sz="0" w:space="0" w:color="auto"/>
                <w:left w:val="none" w:sz="0" w:space="0" w:color="auto"/>
                <w:bottom w:val="none" w:sz="0" w:space="0" w:color="auto"/>
                <w:right w:val="none" w:sz="0" w:space="0" w:color="auto"/>
              </w:divBdr>
              <w:divsChild>
                <w:div w:id="82621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51548">
      <w:bodyDiv w:val="1"/>
      <w:marLeft w:val="0"/>
      <w:marRight w:val="0"/>
      <w:marTop w:val="0"/>
      <w:marBottom w:val="0"/>
      <w:divBdr>
        <w:top w:val="none" w:sz="0" w:space="0" w:color="auto"/>
        <w:left w:val="none" w:sz="0" w:space="0" w:color="auto"/>
        <w:bottom w:val="none" w:sz="0" w:space="0" w:color="auto"/>
        <w:right w:val="none" w:sz="0" w:space="0" w:color="auto"/>
      </w:divBdr>
    </w:div>
    <w:div w:id="1564370080">
      <w:bodyDiv w:val="1"/>
      <w:marLeft w:val="0"/>
      <w:marRight w:val="0"/>
      <w:marTop w:val="0"/>
      <w:marBottom w:val="0"/>
      <w:divBdr>
        <w:top w:val="none" w:sz="0" w:space="0" w:color="auto"/>
        <w:left w:val="none" w:sz="0" w:space="0" w:color="auto"/>
        <w:bottom w:val="none" w:sz="0" w:space="0" w:color="auto"/>
        <w:right w:val="none" w:sz="0" w:space="0" w:color="auto"/>
      </w:divBdr>
    </w:div>
    <w:div w:id="1564413108">
      <w:bodyDiv w:val="1"/>
      <w:marLeft w:val="0"/>
      <w:marRight w:val="0"/>
      <w:marTop w:val="0"/>
      <w:marBottom w:val="0"/>
      <w:divBdr>
        <w:top w:val="none" w:sz="0" w:space="0" w:color="auto"/>
        <w:left w:val="none" w:sz="0" w:space="0" w:color="auto"/>
        <w:bottom w:val="none" w:sz="0" w:space="0" w:color="auto"/>
        <w:right w:val="none" w:sz="0" w:space="0" w:color="auto"/>
      </w:divBdr>
      <w:divsChild>
        <w:div w:id="528880333">
          <w:marLeft w:val="0"/>
          <w:marRight w:val="0"/>
          <w:marTop w:val="0"/>
          <w:marBottom w:val="150"/>
          <w:divBdr>
            <w:top w:val="none" w:sz="0" w:space="0" w:color="auto"/>
            <w:left w:val="none" w:sz="0" w:space="0" w:color="auto"/>
            <w:bottom w:val="none" w:sz="0" w:space="0" w:color="auto"/>
            <w:right w:val="none" w:sz="0" w:space="0" w:color="auto"/>
          </w:divBdr>
        </w:div>
      </w:divsChild>
    </w:div>
    <w:div w:id="1564440249">
      <w:bodyDiv w:val="1"/>
      <w:marLeft w:val="0"/>
      <w:marRight w:val="0"/>
      <w:marTop w:val="0"/>
      <w:marBottom w:val="0"/>
      <w:divBdr>
        <w:top w:val="none" w:sz="0" w:space="0" w:color="auto"/>
        <w:left w:val="none" w:sz="0" w:space="0" w:color="auto"/>
        <w:bottom w:val="none" w:sz="0" w:space="0" w:color="auto"/>
        <w:right w:val="none" w:sz="0" w:space="0" w:color="auto"/>
      </w:divBdr>
      <w:divsChild>
        <w:div w:id="580454385">
          <w:marLeft w:val="0"/>
          <w:marRight w:val="0"/>
          <w:marTop w:val="0"/>
          <w:marBottom w:val="0"/>
          <w:divBdr>
            <w:top w:val="none" w:sz="0" w:space="0" w:color="auto"/>
            <w:left w:val="none" w:sz="0" w:space="0" w:color="auto"/>
            <w:bottom w:val="none" w:sz="0" w:space="0" w:color="auto"/>
            <w:right w:val="none" w:sz="0" w:space="0" w:color="auto"/>
          </w:divBdr>
          <w:divsChild>
            <w:div w:id="464349799">
              <w:marLeft w:val="0"/>
              <w:marRight w:val="0"/>
              <w:marTop w:val="0"/>
              <w:marBottom w:val="0"/>
              <w:divBdr>
                <w:top w:val="none" w:sz="0" w:space="0" w:color="auto"/>
                <w:left w:val="none" w:sz="0" w:space="0" w:color="auto"/>
                <w:bottom w:val="none" w:sz="0" w:space="0" w:color="auto"/>
                <w:right w:val="none" w:sz="0" w:space="0" w:color="auto"/>
              </w:divBdr>
              <w:divsChild>
                <w:div w:id="44381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659947">
          <w:marLeft w:val="0"/>
          <w:marRight w:val="0"/>
          <w:marTop w:val="0"/>
          <w:marBottom w:val="75"/>
          <w:divBdr>
            <w:top w:val="none" w:sz="0" w:space="0" w:color="auto"/>
            <w:left w:val="none" w:sz="0" w:space="0" w:color="auto"/>
            <w:bottom w:val="none" w:sz="0" w:space="0" w:color="auto"/>
            <w:right w:val="none" w:sz="0" w:space="0" w:color="auto"/>
          </w:divBdr>
        </w:div>
        <w:div w:id="1296983059">
          <w:marLeft w:val="0"/>
          <w:marRight w:val="0"/>
          <w:marTop w:val="0"/>
          <w:marBottom w:val="0"/>
          <w:divBdr>
            <w:top w:val="none" w:sz="0" w:space="0" w:color="auto"/>
            <w:left w:val="none" w:sz="0" w:space="0" w:color="auto"/>
            <w:bottom w:val="none" w:sz="0" w:space="0" w:color="auto"/>
            <w:right w:val="none" w:sz="0" w:space="0" w:color="auto"/>
          </w:divBdr>
        </w:div>
      </w:divsChild>
    </w:div>
    <w:div w:id="1564483917">
      <w:bodyDiv w:val="1"/>
      <w:marLeft w:val="0"/>
      <w:marRight w:val="0"/>
      <w:marTop w:val="0"/>
      <w:marBottom w:val="0"/>
      <w:divBdr>
        <w:top w:val="none" w:sz="0" w:space="0" w:color="auto"/>
        <w:left w:val="none" w:sz="0" w:space="0" w:color="auto"/>
        <w:bottom w:val="none" w:sz="0" w:space="0" w:color="auto"/>
        <w:right w:val="none" w:sz="0" w:space="0" w:color="auto"/>
      </w:divBdr>
    </w:div>
    <w:div w:id="1564681084">
      <w:bodyDiv w:val="1"/>
      <w:marLeft w:val="0"/>
      <w:marRight w:val="0"/>
      <w:marTop w:val="0"/>
      <w:marBottom w:val="0"/>
      <w:divBdr>
        <w:top w:val="none" w:sz="0" w:space="0" w:color="auto"/>
        <w:left w:val="none" w:sz="0" w:space="0" w:color="auto"/>
        <w:bottom w:val="none" w:sz="0" w:space="0" w:color="auto"/>
        <w:right w:val="none" w:sz="0" w:space="0" w:color="auto"/>
      </w:divBdr>
    </w:div>
    <w:div w:id="1564949098">
      <w:bodyDiv w:val="1"/>
      <w:marLeft w:val="0"/>
      <w:marRight w:val="0"/>
      <w:marTop w:val="0"/>
      <w:marBottom w:val="0"/>
      <w:divBdr>
        <w:top w:val="none" w:sz="0" w:space="0" w:color="auto"/>
        <w:left w:val="none" w:sz="0" w:space="0" w:color="auto"/>
        <w:bottom w:val="none" w:sz="0" w:space="0" w:color="auto"/>
        <w:right w:val="none" w:sz="0" w:space="0" w:color="auto"/>
      </w:divBdr>
      <w:divsChild>
        <w:div w:id="854542060">
          <w:marLeft w:val="0"/>
          <w:marRight w:val="0"/>
          <w:marTop w:val="0"/>
          <w:marBottom w:val="0"/>
          <w:divBdr>
            <w:top w:val="none" w:sz="0" w:space="0" w:color="auto"/>
            <w:left w:val="none" w:sz="0" w:space="0" w:color="auto"/>
            <w:bottom w:val="dotted" w:sz="6" w:space="4" w:color="DDDDDD"/>
            <w:right w:val="none" w:sz="0" w:space="0" w:color="auto"/>
          </w:divBdr>
          <w:divsChild>
            <w:div w:id="154803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021783">
      <w:bodyDiv w:val="1"/>
      <w:marLeft w:val="0"/>
      <w:marRight w:val="0"/>
      <w:marTop w:val="0"/>
      <w:marBottom w:val="0"/>
      <w:divBdr>
        <w:top w:val="none" w:sz="0" w:space="0" w:color="auto"/>
        <w:left w:val="none" w:sz="0" w:space="0" w:color="auto"/>
        <w:bottom w:val="none" w:sz="0" w:space="0" w:color="auto"/>
        <w:right w:val="none" w:sz="0" w:space="0" w:color="auto"/>
      </w:divBdr>
      <w:divsChild>
        <w:div w:id="1319650518">
          <w:marLeft w:val="0"/>
          <w:marRight w:val="0"/>
          <w:marTop w:val="0"/>
          <w:marBottom w:val="0"/>
          <w:divBdr>
            <w:top w:val="none" w:sz="0" w:space="0" w:color="auto"/>
            <w:left w:val="none" w:sz="0" w:space="0" w:color="auto"/>
            <w:bottom w:val="none" w:sz="0" w:space="0" w:color="auto"/>
            <w:right w:val="none" w:sz="0" w:space="0" w:color="auto"/>
          </w:divBdr>
          <w:divsChild>
            <w:div w:id="813566361">
              <w:marLeft w:val="0"/>
              <w:marRight w:val="0"/>
              <w:marTop w:val="0"/>
              <w:marBottom w:val="0"/>
              <w:divBdr>
                <w:top w:val="none" w:sz="0" w:space="0" w:color="auto"/>
                <w:left w:val="none" w:sz="0" w:space="0" w:color="auto"/>
                <w:bottom w:val="none" w:sz="0" w:space="0" w:color="auto"/>
                <w:right w:val="none" w:sz="0" w:space="0" w:color="auto"/>
              </w:divBdr>
            </w:div>
            <w:div w:id="20791319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65333388">
      <w:bodyDiv w:val="1"/>
      <w:marLeft w:val="0"/>
      <w:marRight w:val="0"/>
      <w:marTop w:val="0"/>
      <w:marBottom w:val="0"/>
      <w:divBdr>
        <w:top w:val="none" w:sz="0" w:space="0" w:color="auto"/>
        <w:left w:val="none" w:sz="0" w:space="0" w:color="auto"/>
        <w:bottom w:val="none" w:sz="0" w:space="0" w:color="auto"/>
        <w:right w:val="none" w:sz="0" w:space="0" w:color="auto"/>
      </w:divBdr>
      <w:divsChild>
        <w:div w:id="1610510450">
          <w:marLeft w:val="0"/>
          <w:marRight w:val="0"/>
          <w:marTop w:val="0"/>
          <w:marBottom w:val="0"/>
          <w:divBdr>
            <w:top w:val="none" w:sz="0" w:space="0" w:color="auto"/>
            <w:left w:val="none" w:sz="0" w:space="0" w:color="auto"/>
            <w:bottom w:val="dotted" w:sz="6" w:space="4" w:color="DDDDDD"/>
            <w:right w:val="none" w:sz="0" w:space="0" w:color="auto"/>
          </w:divBdr>
          <w:divsChild>
            <w:div w:id="152046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600431">
      <w:bodyDiv w:val="1"/>
      <w:marLeft w:val="0"/>
      <w:marRight w:val="0"/>
      <w:marTop w:val="0"/>
      <w:marBottom w:val="0"/>
      <w:divBdr>
        <w:top w:val="none" w:sz="0" w:space="0" w:color="auto"/>
        <w:left w:val="none" w:sz="0" w:space="0" w:color="auto"/>
        <w:bottom w:val="none" w:sz="0" w:space="0" w:color="auto"/>
        <w:right w:val="none" w:sz="0" w:space="0" w:color="auto"/>
      </w:divBdr>
      <w:divsChild>
        <w:div w:id="1323002479">
          <w:marLeft w:val="0"/>
          <w:marRight w:val="0"/>
          <w:marTop w:val="0"/>
          <w:marBottom w:val="0"/>
          <w:divBdr>
            <w:top w:val="none" w:sz="0" w:space="0" w:color="auto"/>
            <w:left w:val="none" w:sz="0" w:space="0" w:color="auto"/>
            <w:bottom w:val="dotted" w:sz="6" w:space="4" w:color="DDDDDD"/>
            <w:right w:val="none" w:sz="0" w:space="0" w:color="auto"/>
          </w:divBdr>
          <w:divsChild>
            <w:div w:id="47129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40649">
      <w:bodyDiv w:val="1"/>
      <w:marLeft w:val="0"/>
      <w:marRight w:val="0"/>
      <w:marTop w:val="0"/>
      <w:marBottom w:val="0"/>
      <w:divBdr>
        <w:top w:val="none" w:sz="0" w:space="0" w:color="auto"/>
        <w:left w:val="none" w:sz="0" w:space="0" w:color="auto"/>
        <w:bottom w:val="none" w:sz="0" w:space="0" w:color="auto"/>
        <w:right w:val="none" w:sz="0" w:space="0" w:color="auto"/>
      </w:divBdr>
      <w:divsChild>
        <w:div w:id="1730766424">
          <w:marLeft w:val="0"/>
          <w:marRight w:val="0"/>
          <w:marTop w:val="0"/>
          <w:marBottom w:val="0"/>
          <w:divBdr>
            <w:top w:val="none" w:sz="0" w:space="0" w:color="auto"/>
            <w:left w:val="none" w:sz="0" w:space="0" w:color="auto"/>
            <w:bottom w:val="none" w:sz="0" w:space="0" w:color="auto"/>
            <w:right w:val="none" w:sz="0" w:space="0" w:color="auto"/>
          </w:divBdr>
          <w:divsChild>
            <w:div w:id="1741293478">
              <w:marLeft w:val="0"/>
              <w:marRight w:val="0"/>
              <w:marTop w:val="0"/>
              <w:marBottom w:val="0"/>
              <w:divBdr>
                <w:top w:val="none" w:sz="0" w:space="0" w:color="auto"/>
                <w:left w:val="none" w:sz="0" w:space="0" w:color="auto"/>
                <w:bottom w:val="none" w:sz="0" w:space="0" w:color="auto"/>
                <w:right w:val="none" w:sz="0" w:space="0" w:color="auto"/>
              </w:divBdr>
              <w:divsChild>
                <w:div w:id="361248167">
                  <w:marLeft w:val="0"/>
                  <w:marRight w:val="0"/>
                  <w:marTop w:val="0"/>
                  <w:marBottom w:val="0"/>
                  <w:divBdr>
                    <w:top w:val="none" w:sz="0" w:space="0" w:color="auto"/>
                    <w:left w:val="none" w:sz="0" w:space="0" w:color="auto"/>
                    <w:bottom w:val="none" w:sz="0" w:space="0" w:color="auto"/>
                    <w:right w:val="none" w:sz="0" w:space="0" w:color="auto"/>
                  </w:divBdr>
                  <w:divsChild>
                    <w:div w:id="906652587">
                      <w:marLeft w:val="0"/>
                      <w:marRight w:val="0"/>
                      <w:marTop w:val="0"/>
                      <w:marBottom w:val="0"/>
                      <w:divBdr>
                        <w:top w:val="none" w:sz="0" w:space="0" w:color="auto"/>
                        <w:left w:val="none" w:sz="0" w:space="0" w:color="auto"/>
                        <w:bottom w:val="none" w:sz="0" w:space="0" w:color="auto"/>
                        <w:right w:val="none" w:sz="0" w:space="0" w:color="auto"/>
                      </w:divBdr>
                      <w:divsChild>
                        <w:div w:id="213152931">
                          <w:marLeft w:val="0"/>
                          <w:marRight w:val="0"/>
                          <w:marTop w:val="0"/>
                          <w:marBottom w:val="0"/>
                          <w:divBdr>
                            <w:top w:val="none" w:sz="0" w:space="0" w:color="auto"/>
                            <w:left w:val="none" w:sz="0" w:space="0" w:color="auto"/>
                            <w:bottom w:val="none" w:sz="0" w:space="0" w:color="auto"/>
                            <w:right w:val="none" w:sz="0" w:space="0" w:color="auto"/>
                          </w:divBdr>
                          <w:divsChild>
                            <w:div w:id="35738804">
                              <w:marLeft w:val="0"/>
                              <w:marRight w:val="0"/>
                              <w:marTop w:val="0"/>
                              <w:marBottom w:val="0"/>
                              <w:divBdr>
                                <w:top w:val="none" w:sz="0" w:space="0" w:color="auto"/>
                                <w:left w:val="none" w:sz="0" w:space="0" w:color="auto"/>
                                <w:bottom w:val="none" w:sz="0" w:space="0" w:color="auto"/>
                                <w:right w:val="none" w:sz="0" w:space="0" w:color="auto"/>
                              </w:divBdr>
                              <w:divsChild>
                                <w:div w:id="262306174">
                                  <w:marLeft w:val="0"/>
                                  <w:marRight w:val="0"/>
                                  <w:marTop w:val="0"/>
                                  <w:marBottom w:val="0"/>
                                  <w:divBdr>
                                    <w:top w:val="none" w:sz="0" w:space="0" w:color="auto"/>
                                    <w:left w:val="none" w:sz="0" w:space="0" w:color="auto"/>
                                    <w:bottom w:val="none" w:sz="0" w:space="0" w:color="auto"/>
                                    <w:right w:val="none" w:sz="0" w:space="0" w:color="auto"/>
                                  </w:divBdr>
                                  <w:divsChild>
                                    <w:div w:id="18902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6842045">
      <w:bodyDiv w:val="1"/>
      <w:marLeft w:val="0"/>
      <w:marRight w:val="0"/>
      <w:marTop w:val="0"/>
      <w:marBottom w:val="0"/>
      <w:divBdr>
        <w:top w:val="none" w:sz="0" w:space="0" w:color="auto"/>
        <w:left w:val="none" w:sz="0" w:space="0" w:color="auto"/>
        <w:bottom w:val="none" w:sz="0" w:space="0" w:color="auto"/>
        <w:right w:val="none" w:sz="0" w:space="0" w:color="auto"/>
      </w:divBdr>
      <w:divsChild>
        <w:div w:id="1523083984">
          <w:marLeft w:val="0"/>
          <w:marRight w:val="0"/>
          <w:marTop w:val="0"/>
          <w:marBottom w:val="150"/>
          <w:divBdr>
            <w:top w:val="none" w:sz="0" w:space="0" w:color="auto"/>
            <w:left w:val="none" w:sz="0" w:space="0" w:color="auto"/>
            <w:bottom w:val="none" w:sz="0" w:space="0" w:color="auto"/>
            <w:right w:val="none" w:sz="0" w:space="0" w:color="auto"/>
          </w:divBdr>
        </w:div>
      </w:divsChild>
    </w:div>
    <w:div w:id="1567255072">
      <w:bodyDiv w:val="1"/>
      <w:marLeft w:val="0"/>
      <w:marRight w:val="0"/>
      <w:marTop w:val="0"/>
      <w:marBottom w:val="0"/>
      <w:divBdr>
        <w:top w:val="none" w:sz="0" w:space="0" w:color="auto"/>
        <w:left w:val="none" w:sz="0" w:space="0" w:color="auto"/>
        <w:bottom w:val="none" w:sz="0" w:space="0" w:color="auto"/>
        <w:right w:val="none" w:sz="0" w:space="0" w:color="auto"/>
      </w:divBdr>
      <w:divsChild>
        <w:div w:id="1968924471">
          <w:marLeft w:val="0"/>
          <w:marRight w:val="0"/>
          <w:marTop w:val="0"/>
          <w:marBottom w:val="0"/>
          <w:divBdr>
            <w:top w:val="none" w:sz="0" w:space="0" w:color="auto"/>
            <w:left w:val="none" w:sz="0" w:space="0" w:color="auto"/>
            <w:bottom w:val="none" w:sz="0" w:space="0" w:color="auto"/>
            <w:right w:val="none" w:sz="0" w:space="0" w:color="auto"/>
          </w:divBdr>
          <w:divsChild>
            <w:div w:id="1554075693">
              <w:marLeft w:val="0"/>
              <w:marRight w:val="0"/>
              <w:marTop w:val="0"/>
              <w:marBottom w:val="0"/>
              <w:divBdr>
                <w:top w:val="none" w:sz="0" w:space="0" w:color="auto"/>
                <w:left w:val="none" w:sz="0" w:space="0" w:color="auto"/>
                <w:bottom w:val="none" w:sz="0" w:space="0" w:color="auto"/>
                <w:right w:val="none" w:sz="0" w:space="0" w:color="auto"/>
              </w:divBdr>
              <w:divsChild>
                <w:div w:id="1250893915">
                  <w:marLeft w:val="0"/>
                  <w:marRight w:val="0"/>
                  <w:marTop w:val="0"/>
                  <w:marBottom w:val="0"/>
                  <w:divBdr>
                    <w:top w:val="none" w:sz="0" w:space="0" w:color="auto"/>
                    <w:left w:val="none" w:sz="0" w:space="0" w:color="auto"/>
                    <w:bottom w:val="none" w:sz="0" w:space="0" w:color="auto"/>
                    <w:right w:val="none" w:sz="0" w:space="0" w:color="auto"/>
                  </w:divBdr>
                  <w:divsChild>
                    <w:div w:id="82066635">
                      <w:marLeft w:val="0"/>
                      <w:marRight w:val="0"/>
                      <w:marTop w:val="0"/>
                      <w:marBottom w:val="0"/>
                      <w:divBdr>
                        <w:top w:val="none" w:sz="0" w:space="0" w:color="auto"/>
                        <w:left w:val="none" w:sz="0" w:space="0" w:color="auto"/>
                        <w:bottom w:val="none" w:sz="0" w:space="0" w:color="auto"/>
                        <w:right w:val="none" w:sz="0" w:space="0" w:color="auto"/>
                      </w:divBdr>
                      <w:divsChild>
                        <w:div w:id="105349026">
                          <w:marLeft w:val="0"/>
                          <w:marRight w:val="0"/>
                          <w:marTop w:val="0"/>
                          <w:marBottom w:val="0"/>
                          <w:divBdr>
                            <w:top w:val="none" w:sz="0" w:space="0" w:color="auto"/>
                            <w:left w:val="none" w:sz="0" w:space="0" w:color="auto"/>
                            <w:bottom w:val="none" w:sz="0" w:space="0" w:color="auto"/>
                            <w:right w:val="none" w:sz="0" w:space="0" w:color="auto"/>
                          </w:divBdr>
                          <w:divsChild>
                            <w:div w:id="280918141">
                              <w:marLeft w:val="0"/>
                              <w:marRight w:val="0"/>
                              <w:marTop w:val="0"/>
                              <w:marBottom w:val="0"/>
                              <w:divBdr>
                                <w:top w:val="none" w:sz="0" w:space="0" w:color="auto"/>
                                <w:left w:val="none" w:sz="0" w:space="0" w:color="auto"/>
                                <w:bottom w:val="none" w:sz="0" w:space="0" w:color="auto"/>
                                <w:right w:val="none" w:sz="0" w:space="0" w:color="auto"/>
                              </w:divBdr>
                              <w:divsChild>
                                <w:div w:id="1506703179">
                                  <w:marLeft w:val="0"/>
                                  <w:marRight w:val="0"/>
                                  <w:marTop w:val="0"/>
                                  <w:marBottom w:val="0"/>
                                  <w:divBdr>
                                    <w:top w:val="none" w:sz="0" w:space="0" w:color="auto"/>
                                    <w:left w:val="none" w:sz="0" w:space="0" w:color="auto"/>
                                    <w:bottom w:val="none" w:sz="0" w:space="0" w:color="auto"/>
                                    <w:right w:val="none" w:sz="0" w:space="0" w:color="auto"/>
                                  </w:divBdr>
                                  <w:divsChild>
                                    <w:div w:id="75827296">
                                      <w:marLeft w:val="0"/>
                                      <w:marRight w:val="0"/>
                                      <w:marTop w:val="0"/>
                                      <w:marBottom w:val="0"/>
                                      <w:divBdr>
                                        <w:top w:val="none" w:sz="0" w:space="0" w:color="auto"/>
                                        <w:left w:val="none" w:sz="0" w:space="0" w:color="auto"/>
                                        <w:bottom w:val="none" w:sz="0" w:space="0" w:color="auto"/>
                                        <w:right w:val="none" w:sz="0" w:space="0" w:color="auto"/>
                                      </w:divBdr>
                                      <w:divsChild>
                                        <w:div w:id="124375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7258153">
      <w:bodyDiv w:val="1"/>
      <w:marLeft w:val="0"/>
      <w:marRight w:val="0"/>
      <w:marTop w:val="0"/>
      <w:marBottom w:val="0"/>
      <w:divBdr>
        <w:top w:val="none" w:sz="0" w:space="0" w:color="auto"/>
        <w:left w:val="none" w:sz="0" w:space="0" w:color="auto"/>
        <w:bottom w:val="none" w:sz="0" w:space="0" w:color="auto"/>
        <w:right w:val="none" w:sz="0" w:space="0" w:color="auto"/>
      </w:divBdr>
    </w:div>
    <w:div w:id="1567639808">
      <w:bodyDiv w:val="1"/>
      <w:marLeft w:val="0"/>
      <w:marRight w:val="0"/>
      <w:marTop w:val="0"/>
      <w:marBottom w:val="0"/>
      <w:divBdr>
        <w:top w:val="none" w:sz="0" w:space="0" w:color="auto"/>
        <w:left w:val="none" w:sz="0" w:space="0" w:color="auto"/>
        <w:bottom w:val="none" w:sz="0" w:space="0" w:color="auto"/>
        <w:right w:val="none" w:sz="0" w:space="0" w:color="auto"/>
      </w:divBdr>
      <w:divsChild>
        <w:div w:id="141506012">
          <w:marLeft w:val="0"/>
          <w:marRight w:val="0"/>
          <w:marTop w:val="0"/>
          <w:marBottom w:val="0"/>
          <w:divBdr>
            <w:top w:val="none" w:sz="0" w:space="0" w:color="auto"/>
            <w:left w:val="none" w:sz="0" w:space="0" w:color="auto"/>
            <w:bottom w:val="none" w:sz="0" w:space="0" w:color="auto"/>
            <w:right w:val="none" w:sz="0" w:space="0" w:color="auto"/>
          </w:divBdr>
        </w:div>
      </w:divsChild>
    </w:div>
    <w:div w:id="1567955921">
      <w:bodyDiv w:val="1"/>
      <w:marLeft w:val="0"/>
      <w:marRight w:val="0"/>
      <w:marTop w:val="0"/>
      <w:marBottom w:val="0"/>
      <w:divBdr>
        <w:top w:val="none" w:sz="0" w:space="0" w:color="auto"/>
        <w:left w:val="none" w:sz="0" w:space="0" w:color="auto"/>
        <w:bottom w:val="none" w:sz="0" w:space="0" w:color="auto"/>
        <w:right w:val="none" w:sz="0" w:space="0" w:color="auto"/>
      </w:divBdr>
      <w:divsChild>
        <w:div w:id="1634869834">
          <w:marLeft w:val="0"/>
          <w:marRight w:val="0"/>
          <w:marTop w:val="0"/>
          <w:marBottom w:val="150"/>
          <w:divBdr>
            <w:top w:val="none" w:sz="0" w:space="0" w:color="auto"/>
            <w:left w:val="none" w:sz="0" w:space="0" w:color="auto"/>
            <w:bottom w:val="none" w:sz="0" w:space="0" w:color="auto"/>
            <w:right w:val="none" w:sz="0" w:space="0" w:color="auto"/>
          </w:divBdr>
        </w:div>
        <w:div w:id="1988972932">
          <w:marLeft w:val="0"/>
          <w:marRight w:val="0"/>
          <w:marTop w:val="0"/>
          <w:marBottom w:val="0"/>
          <w:divBdr>
            <w:top w:val="none" w:sz="0" w:space="0" w:color="auto"/>
            <w:left w:val="none" w:sz="0" w:space="0" w:color="auto"/>
            <w:bottom w:val="none" w:sz="0" w:space="0" w:color="auto"/>
            <w:right w:val="none" w:sz="0" w:space="0" w:color="auto"/>
          </w:divBdr>
        </w:div>
      </w:divsChild>
    </w:div>
    <w:div w:id="1568374183">
      <w:bodyDiv w:val="1"/>
      <w:marLeft w:val="0"/>
      <w:marRight w:val="0"/>
      <w:marTop w:val="0"/>
      <w:marBottom w:val="0"/>
      <w:divBdr>
        <w:top w:val="none" w:sz="0" w:space="0" w:color="auto"/>
        <w:left w:val="none" w:sz="0" w:space="0" w:color="auto"/>
        <w:bottom w:val="none" w:sz="0" w:space="0" w:color="auto"/>
        <w:right w:val="none" w:sz="0" w:space="0" w:color="auto"/>
      </w:divBdr>
      <w:divsChild>
        <w:div w:id="566455503">
          <w:marLeft w:val="0"/>
          <w:marRight w:val="0"/>
          <w:marTop w:val="0"/>
          <w:marBottom w:val="0"/>
          <w:divBdr>
            <w:top w:val="none" w:sz="0" w:space="0" w:color="auto"/>
            <w:left w:val="none" w:sz="0" w:space="0" w:color="auto"/>
            <w:bottom w:val="dotted" w:sz="6" w:space="4" w:color="DDDDDD"/>
            <w:right w:val="none" w:sz="0" w:space="0" w:color="auto"/>
          </w:divBdr>
          <w:divsChild>
            <w:div w:id="143520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70732">
      <w:bodyDiv w:val="1"/>
      <w:marLeft w:val="0"/>
      <w:marRight w:val="0"/>
      <w:marTop w:val="0"/>
      <w:marBottom w:val="0"/>
      <w:divBdr>
        <w:top w:val="none" w:sz="0" w:space="0" w:color="auto"/>
        <w:left w:val="none" w:sz="0" w:space="0" w:color="auto"/>
        <w:bottom w:val="none" w:sz="0" w:space="0" w:color="auto"/>
        <w:right w:val="none" w:sz="0" w:space="0" w:color="auto"/>
      </w:divBdr>
      <w:divsChild>
        <w:div w:id="448205721">
          <w:marLeft w:val="0"/>
          <w:marRight w:val="0"/>
          <w:marTop w:val="0"/>
          <w:marBottom w:val="0"/>
          <w:divBdr>
            <w:top w:val="none" w:sz="0" w:space="0" w:color="auto"/>
            <w:left w:val="none" w:sz="0" w:space="0" w:color="auto"/>
            <w:bottom w:val="dotted" w:sz="6" w:space="4" w:color="DDDDDD"/>
            <w:right w:val="none" w:sz="0" w:space="0" w:color="auto"/>
          </w:divBdr>
          <w:divsChild>
            <w:div w:id="185514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418626">
      <w:bodyDiv w:val="1"/>
      <w:marLeft w:val="0"/>
      <w:marRight w:val="0"/>
      <w:marTop w:val="0"/>
      <w:marBottom w:val="0"/>
      <w:divBdr>
        <w:top w:val="none" w:sz="0" w:space="0" w:color="auto"/>
        <w:left w:val="none" w:sz="0" w:space="0" w:color="auto"/>
        <w:bottom w:val="none" w:sz="0" w:space="0" w:color="auto"/>
        <w:right w:val="none" w:sz="0" w:space="0" w:color="auto"/>
      </w:divBdr>
      <w:divsChild>
        <w:div w:id="42943430">
          <w:marLeft w:val="0"/>
          <w:marRight w:val="0"/>
          <w:marTop w:val="0"/>
          <w:marBottom w:val="150"/>
          <w:divBdr>
            <w:top w:val="none" w:sz="0" w:space="0" w:color="auto"/>
            <w:left w:val="none" w:sz="0" w:space="0" w:color="auto"/>
            <w:bottom w:val="none" w:sz="0" w:space="0" w:color="auto"/>
            <w:right w:val="none" w:sz="0" w:space="0" w:color="auto"/>
          </w:divBdr>
        </w:div>
        <w:div w:id="185026217">
          <w:marLeft w:val="0"/>
          <w:marRight w:val="0"/>
          <w:marTop w:val="0"/>
          <w:marBottom w:val="150"/>
          <w:divBdr>
            <w:top w:val="none" w:sz="0" w:space="0" w:color="auto"/>
            <w:left w:val="none" w:sz="0" w:space="0" w:color="auto"/>
            <w:bottom w:val="none" w:sz="0" w:space="0" w:color="auto"/>
            <w:right w:val="none" w:sz="0" w:space="0" w:color="auto"/>
          </w:divBdr>
        </w:div>
        <w:div w:id="197790036">
          <w:marLeft w:val="0"/>
          <w:marRight w:val="0"/>
          <w:marTop w:val="0"/>
          <w:marBottom w:val="150"/>
          <w:divBdr>
            <w:top w:val="none" w:sz="0" w:space="0" w:color="auto"/>
            <w:left w:val="none" w:sz="0" w:space="0" w:color="auto"/>
            <w:bottom w:val="none" w:sz="0" w:space="0" w:color="auto"/>
            <w:right w:val="none" w:sz="0" w:space="0" w:color="auto"/>
          </w:divBdr>
        </w:div>
        <w:div w:id="254552767">
          <w:marLeft w:val="0"/>
          <w:marRight w:val="0"/>
          <w:marTop w:val="0"/>
          <w:marBottom w:val="150"/>
          <w:divBdr>
            <w:top w:val="none" w:sz="0" w:space="0" w:color="auto"/>
            <w:left w:val="none" w:sz="0" w:space="0" w:color="auto"/>
            <w:bottom w:val="none" w:sz="0" w:space="0" w:color="auto"/>
            <w:right w:val="none" w:sz="0" w:space="0" w:color="auto"/>
          </w:divBdr>
        </w:div>
        <w:div w:id="379327610">
          <w:marLeft w:val="0"/>
          <w:marRight w:val="0"/>
          <w:marTop w:val="0"/>
          <w:marBottom w:val="150"/>
          <w:divBdr>
            <w:top w:val="none" w:sz="0" w:space="0" w:color="auto"/>
            <w:left w:val="none" w:sz="0" w:space="0" w:color="auto"/>
            <w:bottom w:val="none" w:sz="0" w:space="0" w:color="auto"/>
            <w:right w:val="none" w:sz="0" w:space="0" w:color="auto"/>
          </w:divBdr>
        </w:div>
        <w:div w:id="388460494">
          <w:marLeft w:val="0"/>
          <w:marRight w:val="0"/>
          <w:marTop w:val="0"/>
          <w:marBottom w:val="150"/>
          <w:divBdr>
            <w:top w:val="none" w:sz="0" w:space="0" w:color="auto"/>
            <w:left w:val="none" w:sz="0" w:space="0" w:color="auto"/>
            <w:bottom w:val="none" w:sz="0" w:space="0" w:color="auto"/>
            <w:right w:val="none" w:sz="0" w:space="0" w:color="auto"/>
          </w:divBdr>
        </w:div>
        <w:div w:id="495148437">
          <w:marLeft w:val="0"/>
          <w:marRight w:val="0"/>
          <w:marTop w:val="0"/>
          <w:marBottom w:val="150"/>
          <w:divBdr>
            <w:top w:val="none" w:sz="0" w:space="0" w:color="auto"/>
            <w:left w:val="none" w:sz="0" w:space="0" w:color="auto"/>
            <w:bottom w:val="none" w:sz="0" w:space="0" w:color="auto"/>
            <w:right w:val="none" w:sz="0" w:space="0" w:color="auto"/>
          </w:divBdr>
        </w:div>
        <w:div w:id="554396399">
          <w:marLeft w:val="0"/>
          <w:marRight w:val="0"/>
          <w:marTop w:val="0"/>
          <w:marBottom w:val="150"/>
          <w:divBdr>
            <w:top w:val="none" w:sz="0" w:space="0" w:color="auto"/>
            <w:left w:val="none" w:sz="0" w:space="0" w:color="auto"/>
            <w:bottom w:val="none" w:sz="0" w:space="0" w:color="auto"/>
            <w:right w:val="none" w:sz="0" w:space="0" w:color="auto"/>
          </w:divBdr>
        </w:div>
        <w:div w:id="638919764">
          <w:marLeft w:val="0"/>
          <w:marRight w:val="0"/>
          <w:marTop w:val="0"/>
          <w:marBottom w:val="150"/>
          <w:divBdr>
            <w:top w:val="none" w:sz="0" w:space="0" w:color="auto"/>
            <w:left w:val="none" w:sz="0" w:space="0" w:color="auto"/>
            <w:bottom w:val="none" w:sz="0" w:space="0" w:color="auto"/>
            <w:right w:val="none" w:sz="0" w:space="0" w:color="auto"/>
          </w:divBdr>
        </w:div>
        <w:div w:id="661616725">
          <w:marLeft w:val="0"/>
          <w:marRight w:val="0"/>
          <w:marTop w:val="0"/>
          <w:marBottom w:val="150"/>
          <w:divBdr>
            <w:top w:val="none" w:sz="0" w:space="0" w:color="auto"/>
            <w:left w:val="none" w:sz="0" w:space="0" w:color="auto"/>
            <w:bottom w:val="none" w:sz="0" w:space="0" w:color="auto"/>
            <w:right w:val="none" w:sz="0" w:space="0" w:color="auto"/>
          </w:divBdr>
        </w:div>
        <w:div w:id="1008094563">
          <w:marLeft w:val="0"/>
          <w:marRight w:val="0"/>
          <w:marTop w:val="0"/>
          <w:marBottom w:val="150"/>
          <w:divBdr>
            <w:top w:val="none" w:sz="0" w:space="0" w:color="auto"/>
            <w:left w:val="none" w:sz="0" w:space="0" w:color="auto"/>
            <w:bottom w:val="none" w:sz="0" w:space="0" w:color="auto"/>
            <w:right w:val="none" w:sz="0" w:space="0" w:color="auto"/>
          </w:divBdr>
        </w:div>
        <w:div w:id="1030765374">
          <w:marLeft w:val="0"/>
          <w:marRight w:val="0"/>
          <w:marTop w:val="0"/>
          <w:marBottom w:val="150"/>
          <w:divBdr>
            <w:top w:val="none" w:sz="0" w:space="0" w:color="auto"/>
            <w:left w:val="none" w:sz="0" w:space="0" w:color="auto"/>
            <w:bottom w:val="none" w:sz="0" w:space="0" w:color="auto"/>
            <w:right w:val="none" w:sz="0" w:space="0" w:color="auto"/>
          </w:divBdr>
        </w:div>
        <w:div w:id="1175459124">
          <w:marLeft w:val="0"/>
          <w:marRight w:val="0"/>
          <w:marTop w:val="0"/>
          <w:marBottom w:val="150"/>
          <w:divBdr>
            <w:top w:val="none" w:sz="0" w:space="0" w:color="auto"/>
            <w:left w:val="none" w:sz="0" w:space="0" w:color="auto"/>
            <w:bottom w:val="none" w:sz="0" w:space="0" w:color="auto"/>
            <w:right w:val="none" w:sz="0" w:space="0" w:color="auto"/>
          </w:divBdr>
        </w:div>
        <w:div w:id="1295060390">
          <w:marLeft w:val="0"/>
          <w:marRight w:val="0"/>
          <w:marTop w:val="0"/>
          <w:marBottom w:val="150"/>
          <w:divBdr>
            <w:top w:val="none" w:sz="0" w:space="0" w:color="auto"/>
            <w:left w:val="none" w:sz="0" w:space="0" w:color="auto"/>
            <w:bottom w:val="none" w:sz="0" w:space="0" w:color="auto"/>
            <w:right w:val="none" w:sz="0" w:space="0" w:color="auto"/>
          </w:divBdr>
        </w:div>
        <w:div w:id="1322271953">
          <w:marLeft w:val="0"/>
          <w:marRight w:val="0"/>
          <w:marTop w:val="0"/>
          <w:marBottom w:val="150"/>
          <w:divBdr>
            <w:top w:val="none" w:sz="0" w:space="0" w:color="auto"/>
            <w:left w:val="none" w:sz="0" w:space="0" w:color="auto"/>
            <w:bottom w:val="none" w:sz="0" w:space="0" w:color="auto"/>
            <w:right w:val="none" w:sz="0" w:space="0" w:color="auto"/>
          </w:divBdr>
        </w:div>
        <w:div w:id="1351030004">
          <w:marLeft w:val="0"/>
          <w:marRight w:val="0"/>
          <w:marTop w:val="0"/>
          <w:marBottom w:val="150"/>
          <w:divBdr>
            <w:top w:val="none" w:sz="0" w:space="0" w:color="auto"/>
            <w:left w:val="none" w:sz="0" w:space="0" w:color="auto"/>
            <w:bottom w:val="none" w:sz="0" w:space="0" w:color="auto"/>
            <w:right w:val="none" w:sz="0" w:space="0" w:color="auto"/>
          </w:divBdr>
        </w:div>
        <w:div w:id="1360005226">
          <w:marLeft w:val="0"/>
          <w:marRight w:val="0"/>
          <w:marTop w:val="0"/>
          <w:marBottom w:val="150"/>
          <w:divBdr>
            <w:top w:val="none" w:sz="0" w:space="0" w:color="auto"/>
            <w:left w:val="none" w:sz="0" w:space="0" w:color="auto"/>
            <w:bottom w:val="none" w:sz="0" w:space="0" w:color="auto"/>
            <w:right w:val="none" w:sz="0" w:space="0" w:color="auto"/>
          </w:divBdr>
        </w:div>
        <w:div w:id="1492604057">
          <w:marLeft w:val="0"/>
          <w:marRight w:val="0"/>
          <w:marTop w:val="0"/>
          <w:marBottom w:val="150"/>
          <w:divBdr>
            <w:top w:val="none" w:sz="0" w:space="0" w:color="auto"/>
            <w:left w:val="none" w:sz="0" w:space="0" w:color="auto"/>
            <w:bottom w:val="none" w:sz="0" w:space="0" w:color="auto"/>
            <w:right w:val="none" w:sz="0" w:space="0" w:color="auto"/>
          </w:divBdr>
        </w:div>
        <w:div w:id="1519540999">
          <w:marLeft w:val="0"/>
          <w:marRight w:val="0"/>
          <w:marTop w:val="0"/>
          <w:marBottom w:val="150"/>
          <w:divBdr>
            <w:top w:val="none" w:sz="0" w:space="0" w:color="auto"/>
            <w:left w:val="none" w:sz="0" w:space="0" w:color="auto"/>
            <w:bottom w:val="none" w:sz="0" w:space="0" w:color="auto"/>
            <w:right w:val="none" w:sz="0" w:space="0" w:color="auto"/>
          </w:divBdr>
        </w:div>
        <w:div w:id="1560091582">
          <w:marLeft w:val="0"/>
          <w:marRight w:val="0"/>
          <w:marTop w:val="0"/>
          <w:marBottom w:val="150"/>
          <w:divBdr>
            <w:top w:val="none" w:sz="0" w:space="0" w:color="auto"/>
            <w:left w:val="none" w:sz="0" w:space="0" w:color="auto"/>
            <w:bottom w:val="none" w:sz="0" w:space="0" w:color="auto"/>
            <w:right w:val="none" w:sz="0" w:space="0" w:color="auto"/>
          </w:divBdr>
        </w:div>
        <w:div w:id="1566720866">
          <w:marLeft w:val="0"/>
          <w:marRight w:val="0"/>
          <w:marTop w:val="0"/>
          <w:marBottom w:val="150"/>
          <w:divBdr>
            <w:top w:val="none" w:sz="0" w:space="0" w:color="auto"/>
            <w:left w:val="none" w:sz="0" w:space="0" w:color="auto"/>
            <w:bottom w:val="none" w:sz="0" w:space="0" w:color="auto"/>
            <w:right w:val="none" w:sz="0" w:space="0" w:color="auto"/>
          </w:divBdr>
        </w:div>
        <w:div w:id="1571649429">
          <w:marLeft w:val="0"/>
          <w:marRight w:val="0"/>
          <w:marTop w:val="0"/>
          <w:marBottom w:val="150"/>
          <w:divBdr>
            <w:top w:val="none" w:sz="0" w:space="0" w:color="auto"/>
            <w:left w:val="none" w:sz="0" w:space="0" w:color="auto"/>
            <w:bottom w:val="none" w:sz="0" w:space="0" w:color="auto"/>
            <w:right w:val="none" w:sz="0" w:space="0" w:color="auto"/>
          </w:divBdr>
        </w:div>
        <w:div w:id="1644654086">
          <w:marLeft w:val="0"/>
          <w:marRight w:val="0"/>
          <w:marTop w:val="0"/>
          <w:marBottom w:val="150"/>
          <w:divBdr>
            <w:top w:val="none" w:sz="0" w:space="0" w:color="auto"/>
            <w:left w:val="none" w:sz="0" w:space="0" w:color="auto"/>
            <w:bottom w:val="none" w:sz="0" w:space="0" w:color="auto"/>
            <w:right w:val="none" w:sz="0" w:space="0" w:color="auto"/>
          </w:divBdr>
        </w:div>
        <w:div w:id="1659529953">
          <w:marLeft w:val="0"/>
          <w:marRight w:val="0"/>
          <w:marTop w:val="0"/>
          <w:marBottom w:val="150"/>
          <w:divBdr>
            <w:top w:val="none" w:sz="0" w:space="0" w:color="auto"/>
            <w:left w:val="none" w:sz="0" w:space="0" w:color="auto"/>
            <w:bottom w:val="none" w:sz="0" w:space="0" w:color="auto"/>
            <w:right w:val="none" w:sz="0" w:space="0" w:color="auto"/>
          </w:divBdr>
        </w:div>
        <w:div w:id="1695039468">
          <w:marLeft w:val="0"/>
          <w:marRight w:val="0"/>
          <w:marTop w:val="0"/>
          <w:marBottom w:val="150"/>
          <w:divBdr>
            <w:top w:val="none" w:sz="0" w:space="0" w:color="auto"/>
            <w:left w:val="none" w:sz="0" w:space="0" w:color="auto"/>
            <w:bottom w:val="none" w:sz="0" w:space="0" w:color="auto"/>
            <w:right w:val="none" w:sz="0" w:space="0" w:color="auto"/>
          </w:divBdr>
        </w:div>
        <w:div w:id="1720204900">
          <w:marLeft w:val="0"/>
          <w:marRight w:val="0"/>
          <w:marTop w:val="0"/>
          <w:marBottom w:val="150"/>
          <w:divBdr>
            <w:top w:val="none" w:sz="0" w:space="0" w:color="auto"/>
            <w:left w:val="none" w:sz="0" w:space="0" w:color="auto"/>
            <w:bottom w:val="none" w:sz="0" w:space="0" w:color="auto"/>
            <w:right w:val="none" w:sz="0" w:space="0" w:color="auto"/>
          </w:divBdr>
        </w:div>
        <w:div w:id="1812553056">
          <w:marLeft w:val="0"/>
          <w:marRight w:val="0"/>
          <w:marTop w:val="0"/>
          <w:marBottom w:val="150"/>
          <w:divBdr>
            <w:top w:val="none" w:sz="0" w:space="0" w:color="auto"/>
            <w:left w:val="none" w:sz="0" w:space="0" w:color="auto"/>
            <w:bottom w:val="none" w:sz="0" w:space="0" w:color="auto"/>
            <w:right w:val="none" w:sz="0" w:space="0" w:color="auto"/>
          </w:divBdr>
        </w:div>
        <w:div w:id="1848901759">
          <w:marLeft w:val="0"/>
          <w:marRight w:val="0"/>
          <w:marTop w:val="0"/>
          <w:marBottom w:val="150"/>
          <w:divBdr>
            <w:top w:val="none" w:sz="0" w:space="0" w:color="auto"/>
            <w:left w:val="none" w:sz="0" w:space="0" w:color="auto"/>
            <w:bottom w:val="none" w:sz="0" w:space="0" w:color="auto"/>
            <w:right w:val="none" w:sz="0" w:space="0" w:color="auto"/>
          </w:divBdr>
        </w:div>
        <w:div w:id="1870098105">
          <w:marLeft w:val="0"/>
          <w:marRight w:val="0"/>
          <w:marTop w:val="0"/>
          <w:marBottom w:val="150"/>
          <w:divBdr>
            <w:top w:val="none" w:sz="0" w:space="0" w:color="auto"/>
            <w:left w:val="none" w:sz="0" w:space="0" w:color="auto"/>
            <w:bottom w:val="none" w:sz="0" w:space="0" w:color="auto"/>
            <w:right w:val="none" w:sz="0" w:space="0" w:color="auto"/>
          </w:divBdr>
        </w:div>
        <w:div w:id="1907957324">
          <w:marLeft w:val="0"/>
          <w:marRight w:val="0"/>
          <w:marTop w:val="0"/>
          <w:marBottom w:val="150"/>
          <w:divBdr>
            <w:top w:val="none" w:sz="0" w:space="0" w:color="auto"/>
            <w:left w:val="none" w:sz="0" w:space="0" w:color="auto"/>
            <w:bottom w:val="none" w:sz="0" w:space="0" w:color="auto"/>
            <w:right w:val="none" w:sz="0" w:space="0" w:color="auto"/>
          </w:divBdr>
        </w:div>
        <w:div w:id="2056808752">
          <w:marLeft w:val="0"/>
          <w:marRight w:val="0"/>
          <w:marTop w:val="0"/>
          <w:marBottom w:val="150"/>
          <w:divBdr>
            <w:top w:val="none" w:sz="0" w:space="0" w:color="auto"/>
            <w:left w:val="none" w:sz="0" w:space="0" w:color="auto"/>
            <w:bottom w:val="none" w:sz="0" w:space="0" w:color="auto"/>
            <w:right w:val="none" w:sz="0" w:space="0" w:color="auto"/>
          </w:divBdr>
        </w:div>
        <w:div w:id="2062166424">
          <w:marLeft w:val="0"/>
          <w:marRight w:val="0"/>
          <w:marTop w:val="0"/>
          <w:marBottom w:val="150"/>
          <w:divBdr>
            <w:top w:val="none" w:sz="0" w:space="0" w:color="auto"/>
            <w:left w:val="none" w:sz="0" w:space="0" w:color="auto"/>
            <w:bottom w:val="none" w:sz="0" w:space="0" w:color="auto"/>
            <w:right w:val="none" w:sz="0" w:space="0" w:color="auto"/>
          </w:divBdr>
        </w:div>
      </w:divsChild>
    </w:div>
    <w:div w:id="1569682598">
      <w:bodyDiv w:val="1"/>
      <w:marLeft w:val="0"/>
      <w:marRight w:val="0"/>
      <w:marTop w:val="0"/>
      <w:marBottom w:val="0"/>
      <w:divBdr>
        <w:top w:val="none" w:sz="0" w:space="0" w:color="auto"/>
        <w:left w:val="none" w:sz="0" w:space="0" w:color="auto"/>
        <w:bottom w:val="none" w:sz="0" w:space="0" w:color="auto"/>
        <w:right w:val="none" w:sz="0" w:space="0" w:color="auto"/>
      </w:divBdr>
    </w:div>
    <w:div w:id="1569924681">
      <w:bodyDiv w:val="1"/>
      <w:marLeft w:val="0"/>
      <w:marRight w:val="0"/>
      <w:marTop w:val="0"/>
      <w:marBottom w:val="0"/>
      <w:divBdr>
        <w:top w:val="none" w:sz="0" w:space="0" w:color="auto"/>
        <w:left w:val="none" w:sz="0" w:space="0" w:color="auto"/>
        <w:bottom w:val="none" w:sz="0" w:space="0" w:color="auto"/>
        <w:right w:val="none" w:sz="0" w:space="0" w:color="auto"/>
      </w:divBdr>
      <w:divsChild>
        <w:div w:id="1818104493">
          <w:marLeft w:val="0"/>
          <w:marRight w:val="0"/>
          <w:marTop w:val="0"/>
          <w:marBottom w:val="0"/>
          <w:divBdr>
            <w:top w:val="none" w:sz="0" w:space="0" w:color="auto"/>
            <w:left w:val="none" w:sz="0" w:space="0" w:color="auto"/>
            <w:bottom w:val="none" w:sz="0" w:space="0" w:color="auto"/>
            <w:right w:val="none" w:sz="0" w:space="0" w:color="auto"/>
          </w:divBdr>
        </w:div>
        <w:div w:id="1848128608">
          <w:marLeft w:val="0"/>
          <w:marRight w:val="0"/>
          <w:marTop w:val="0"/>
          <w:marBottom w:val="0"/>
          <w:divBdr>
            <w:top w:val="none" w:sz="0" w:space="0" w:color="auto"/>
            <w:left w:val="none" w:sz="0" w:space="0" w:color="auto"/>
            <w:bottom w:val="none" w:sz="0" w:space="0" w:color="auto"/>
            <w:right w:val="none" w:sz="0" w:space="0" w:color="auto"/>
          </w:divBdr>
          <w:divsChild>
            <w:div w:id="385763425">
              <w:marLeft w:val="0"/>
              <w:marRight w:val="0"/>
              <w:marTop w:val="0"/>
              <w:marBottom w:val="0"/>
              <w:divBdr>
                <w:top w:val="none" w:sz="0" w:space="0" w:color="auto"/>
                <w:left w:val="none" w:sz="0" w:space="0" w:color="auto"/>
                <w:bottom w:val="none" w:sz="0" w:space="0" w:color="auto"/>
                <w:right w:val="none" w:sz="0" w:space="0" w:color="auto"/>
              </w:divBdr>
            </w:div>
            <w:div w:id="145223887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70312730">
      <w:bodyDiv w:val="1"/>
      <w:marLeft w:val="0"/>
      <w:marRight w:val="0"/>
      <w:marTop w:val="0"/>
      <w:marBottom w:val="0"/>
      <w:divBdr>
        <w:top w:val="none" w:sz="0" w:space="0" w:color="auto"/>
        <w:left w:val="none" w:sz="0" w:space="0" w:color="auto"/>
        <w:bottom w:val="none" w:sz="0" w:space="0" w:color="auto"/>
        <w:right w:val="none" w:sz="0" w:space="0" w:color="auto"/>
      </w:divBdr>
      <w:divsChild>
        <w:div w:id="861893602">
          <w:marLeft w:val="0"/>
          <w:marRight w:val="0"/>
          <w:marTop w:val="0"/>
          <w:marBottom w:val="0"/>
          <w:divBdr>
            <w:top w:val="none" w:sz="0" w:space="0" w:color="auto"/>
            <w:left w:val="none" w:sz="0" w:space="0" w:color="auto"/>
            <w:bottom w:val="dotted" w:sz="6" w:space="4" w:color="DDDDDD"/>
            <w:right w:val="none" w:sz="0" w:space="0" w:color="auto"/>
          </w:divBdr>
        </w:div>
      </w:divsChild>
    </w:div>
    <w:div w:id="1570505396">
      <w:bodyDiv w:val="1"/>
      <w:marLeft w:val="0"/>
      <w:marRight w:val="0"/>
      <w:marTop w:val="0"/>
      <w:marBottom w:val="0"/>
      <w:divBdr>
        <w:top w:val="none" w:sz="0" w:space="0" w:color="auto"/>
        <w:left w:val="none" w:sz="0" w:space="0" w:color="auto"/>
        <w:bottom w:val="none" w:sz="0" w:space="0" w:color="auto"/>
        <w:right w:val="none" w:sz="0" w:space="0" w:color="auto"/>
      </w:divBdr>
      <w:divsChild>
        <w:div w:id="83109009">
          <w:marLeft w:val="0"/>
          <w:marRight w:val="0"/>
          <w:marTop w:val="0"/>
          <w:marBottom w:val="0"/>
          <w:divBdr>
            <w:top w:val="none" w:sz="0" w:space="0" w:color="auto"/>
            <w:left w:val="none" w:sz="0" w:space="0" w:color="auto"/>
            <w:bottom w:val="none" w:sz="0" w:space="0" w:color="auto"/>
            <w:right w:val="none" w:sz="0" w:space="0" w:color="auto"/>
          </w:divBdr>
          <w:divsChild>
            <w:div w:id="951597941">
              <w:marLeft w:val="0"/>
              <w:marRight w:val="0"/>
              <w:marTop w:val="0"/>
              <w:marBottom w:val="0"/>
              <w:divBdr>
                <w:top w:val="none" w:sz="0" w:space="0" w:color="auto"/>
                <w:left w:val="none" w:sz="0" w:space="0" w:color="auto"/>
                <w:bottom w:val="none" w:sz="0" w:space="0" w:color="auto"/>
                <w:right w:val="none" w:sz="0" w:space="0" w:color="auto"/>
              </w:divBdr>
              <w:divsChild>
                <w:div w:id="1345134822">
                  <w:marLeft w:val="0"/>
                  <w:marRight w:val="0"/>
                  <w:marTop w:val="0"/>
                  <w:marBottom w:val="0"/>
                  <w:divBdr>
                    <w:top w:val="none" w:sz="0" w:space="0" w:color="auto"/>
                    <w:left w:val="none" w:sz="0" w:space="0" w:color="auto"/>
                    <w:bottom w:val="none" w:sz="0" w:space="0" w:color="auto"/>
                    <w:right w:val="none" w:sz="0" w:space="0" w:color="auto"/>
                  </w:divBdr>
                  <w:divsChild>
                    <w:div w:id="973408989">
                      <w:marLeft w:val="0"/>
                      <w:marRight w:val="0"/>
                      <w:marTop w:val="0"/>
                      <w:marBottom w:val="0"/>
                      <w:divBdr>
                        <w:top w:val="none" w:sz="0" w:space="0" w:color="auto"/>
                        <w:left w:val="none" w:sz="0" w:space="0" w:color="auto"/>
                        <w:bottom w:val="none" w:sz="0" w:space="0" w:color="auto"/>
                        <w:right w:val="none" w:sz="0" w:space="0" w:color="auto"/>
                      </w:divBdr>
                      <w:divsChild>
                        <w:div w:id="597442903">
                          <w:marLeft w:val="0"/>
                          <w:marRight w:val="0"/>
                          <w:marTop w:val="0"/>
                          <w:marBottom w:val="0"/>
                          <w:divBdr>
                            <w:top w:val="none" w:sz="0" w:space="0" w:color="auto"/>
                            <w:left w:val="none" w:sz="0" w:space="0" w:color="auto"/>
                            <w:bottom w:val="none" w:sz="0" w:space="0" w:color="auto"/>
                            <w:right w:val="none" w:sz="0" w:space="0" w:color="auto"/>
                          </w:divBdr>
                          <w:divsChild>
                            <w:div w:id="1225340259">
                              <w:marLeft w:val="0"/>
                              <w:marRight w:val="0"/>
                              <w:marTop w:val="0"/>
                              <w:marBottom w:val="0"/>
                              <w:divBdr>
                                <w:top w:val="none" w:sz="0" w:space="0" w:color="auto"/>
                                <w:left w:val="none" w:sz="0" w:space="0" w:color="auto"/>
                                <w:bottom w:val="none" w:sz="0" w:space="0" w:color="auto"/>
                                <w:right w:val="none" w:sz="0" w:space="0" w:color="auto"/>
                              </w:divBdr>
                              <w:divsChild>
                                <w:div w:id="24604952">
                                  <w:marLeft w:val="0"/>
                                  <w:marRight w:val="0"/>
                                  <w:marTop w:val="0"/>
                                  <w:marBottom w:val="0"/>
                                  <w:divBdr>
                                    <w:top w:val="none" w:sz="0" w:space="0" w:color="auto"/>
                                    <w:left w:val="none" w:sz="0" w:space="0" w:color="auto"/>
                                    <w:bottom w:val="none" w:sz="0" w:space="0" w:color="auto"/>
                                    <w:right w:val="none" w:sz="0" w:space="0" w:color="auto"/>
                                  </w:divBdr>
                                  <w:divsChild>
                                    <w:div w:id="120240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995600">
      <w:bodyDiv w:val="1"/>
      <w:marLeft w:val="0"/>
      <w:marRight w:val="0"/>
      <w:marTop w:val="0"/>
      <w:marBottom w:val="0"/>
      <w:divBdr>
        <w:top w:val="none" w:sz="0" w:space="0" w:color="auto"/>
        <w:left w:val="none" w:sz="0" w:space="0" w:color="auto"/>
        <w:bottom w:val="none" w:sz="0" w:space="0" w:color="auto"/>
        <w:right w:val="none" w:sz="0" w:space="0" w:color="auto"/>
      </w:divBdr>
      <w:divsChild>
        <w:div w:id="30156024">
          <w:marLeft w:val="0"/>
          <w:marRight w:val="0"/>
          <w:marTop w:val="0"/>
          <w:marBottom w:val="0"/>
          <w:divBdr>
            <w:top w:val="none" w:sz="0" w:space="0" w:color="auto"/>
            <w:left w:val="none" w:sz="0" w:space="0" w:color="auto"/>
            <w:bottom w:val="dotted" w:sz="6" w:space="4" w:color="DDDDDD"/>
            <w:right w:val="none" w:sz="0" w:space="0" w:color="auto"/>
          </w:divBdr>
          <w:divsChild>
            <w:div w:id="150798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190125">
      <w:bodyDiv w:val="1"/>
      <w:marLeft w:val="0"/>
      <w:marRight w:val="0"/>
      <w:marTop w:val="0"/>
      <w:marBottom w:val="0"/>
      <w:divBdr>
        <w:top w:val="none" w:sz="0" w:space="0" w:color="auto"/>
        <w:left w:val="none" w:sz="0" w:space="0" w:color="auto"/>
        <w:bottom w:val="none" w:sz="0" w:space="0" w:color="auto"/>
        <w:right w:val="none" w:sz="0" w:space="0" w:color="auto"/>
      </w:divBdr>
      <w:divsChild>
        <w:div w:id="1364593557">
          <w:marLeft w:val="0"/>
          <w:marRight w:val="0"/>
          <w:marTop w:val="0"/>
          <w:marBottom w:val="150"/>
          <w:divBdr>
            <w:top w:val="none" w:sz="0" w:space="0" w:color="auto"/>
            <w:left w:val="none" w:sz="0" w:space="0" w:color="auto"/>
            <w:bottom w:val="none" w:sz="0" w:space="0" w:color="auto"/>
            <w:right w:val="none" w:sz="0" w:space="0" w:color="auto"/>
          </w:divBdr>
        </w:div>
      </w:divsChild>
    </w:div>
    <w:div w:id="1571575178">
      <w:bodyDiv w:val="1"/>
      <w:marLeft w:val="0"/>
      <w:marRight w:val="0"/>
      <w:marTop w:val="0"/>
      <w:marBottom w:val="0"/>
      <w:divBdr>
        <w:top w:val="none" w:sz="0" w:space="0" w:color="auto"/>
        <w:left w:val="none" w:sz="0" w:space="0" w:color="auto"/>
        <w:bottom w:val="none" w:sz="0" w:space="0" w:color="auto"/>
        <w:right w:val="none" w:sz="0" w:space="0" w:color="auto"/>
      </w:divBdr>
      <w:divsChild>
        <w:div w:id="1992056734">
          <w:marLeft w:val="0"/>
          <w:marRight w:val="0"/>
          <w:marTop w:val="0"/>
          <w:marBottom w:val="150"/>
          <w:divBdr>
            <w:top w:val="none" w:sz="0" w:space="0" w:color="auto"/>
            <w:left w:val="none" w:sz="0" w:space="0" w:color="auto"/>
            <w:bottom w:val="none" w:sz="0" w:space="0" w:color="auto"/>
            <w:right w:val="none" w:sz="0" w:space="0" w:color="auto"/>
          </w:divBdr>
        </w:div>
      </w:divsChild>
    </w:div>
    <w:div w:id="1571621171">
      <w:bodyDiv w:val="1"/>
      <w:marLeft w:val="0"/>
      <w:marRight w:val="0"/>
      <w:marTop w:val="0"/>
      <w:marBottom w:val="0"/>
      <w:divBdr>
        <w:top w:val="none" w:sz="0" w:space="0" w:color="auto"/>
        <w:left w:val="none" w:sz="0" w:space="0" w:color="auto"/>
        <w:bottom w:val="none" w:sz="0" w:space="0" w:color="auto"/>
        <w:right w:val="none" w:sz="0" w:space="0" w:color="auto"/>
      </w:divBdr>
    </w:div>
    <w:div w:id="1571891931">
      <w:bodyDiv w:val="1"/>
      <w:marLeft w:val="0"/>
      <w:marRight w:val="0"/>
      <w:marTop w:val="0"/>
      <w:marBottom w:val="0"/>
      <w:divBdr>
        <w:top w:val="none" w:sz="0" w:space="0" w:color="auto"/>
        <w:left w:val="none" w:sz="0" w:space="0" w:color="auto"/>
        <w:bottom w:val="none" w:sz="0" w:space="0" w:color="auto"/>
        <w:right w:val="none" w:sz="0" w:space="0" w:color="auto"/>
      </w:divBdr>
    </w:div>
    <w:div w:id="1572155828">
      <w:bodyDiv w:val="1"/>
      <w:marLeft w:val="0"/>
      <w:marRight w:val="0"/>
      <w:marTop w:val="0"/>
      <w:marBottom w:val="0"/>
      <w:divBdr>
        <w:top w:val="none" w:sz="0" w:space="0" w:color="auto"/>
        <w:left w:val="none" w:sz="0" w:space="0" w:color="auto"/>
        <w:bottom w:val="none" w:sz="0" w:space="0" w:color="auto"/>
        <w:right w:val="none" w:sz="0" w:space="0" w:color="auto"/>
      </w:divBdr>
      <w:divsChild>
        <w:div w:id="64493155">
          <w:marLeft w:val="0"/>
          <w:marRight w:val="0"/>
          <w:marTop w:val="0"/>
          <w:marBottom w:val="0"/>
          <w:divBdr>
            <w:top w:val="none" w:sz="0" w:space="0" w:color="auto"/>
            <w:left w:val="none" w:sz="0" w:space="0" w:color="auto"/>
            <w:bottom w:val="none" w:sz="0" w:space="0" w:color="auto"/>
            <w:right w:val="none" w:sz="0" w:space="0" w:color="auto"/>
          </w:divBdr>
          <w:divsChild>
            <w:div w:id="1623270022">
              <w:marLeft w:val="0"/>
              <w:marRight w:val="0"/>
              <w:marTop w:val="225"/>
              <w:marBottom w:val="225"/>
              <w:divBdr>
                <w:top w:val="none" w:sz="0" w:space="0" w:color="auto"/>
                <w:left w:val="none" w:sz="0" w:space="0" w:color="auto"/>
                <w:bottom w:val="none" w:sz="0" w:space="0" w:color="auto"/>
                <w:right w:val="none" w:sz="0" w:space="0" w:color="auto"/>
              </w:divBdr>
            </w:div>
          </w:divsChild>
        </w:div>
        <w:div w:id="392584815">
          <w:marLeft w:val="0"/>
          <w:marRight w:val="0"/>
          <w:marTop w:val="0"/>
          <w:marBottom w:val="150"/>
          <w:divBdr>
            <w:top w:val="none" w:sz="0" w:space="0" w:color="auto"/>
            <w:left w:val="none" w:sz="0" w:space="0" w:color="auto"/>
            <w:bottom w:val="none" w:sz="0" w:space="0" w:color="auto"/>
            <w:right w:val="none" w:sz="0" w:space="0" w:color="auto"/>
          </w:divBdr>
        </w:div>
        <w:div w:id="693919161">
          <w:marLeft w:val="0"/>
          <w:marRight w:val="0"/>
          <w:marTop w:val="0"/>
          <w:marBottom w:val="150"/>
          <w:divBdr>
            <w:top w:val="none" w:sz="0" w:space="0" w:color="auto"/>
            <w:left w:val="none" w:sz="0" w:space="0" w:color="auto"/>
            <w:bottom w:val="none" w:sz="0" w:space="0" w:color="auto"/>
            <w:right w:val="none" w:sz="0" w:space="0" w:color="auto"/>
          </w:divBdr>
          <w:divsChild>
            <w:div w:id="509179179">
              <w:marLeft w:val="0"/>
              <w:marRight w:val="0"/>
              <w:marTop w:val="0"/>
              <w:marBottom w:val="0"/>
              <w:divBdr>
                <w:top w:val="none" w:sz="0" w:space="0" w:color="auto"/>
                <w:left w:val="none" w:sz="0" w:space="0" w:color="auto"/>
                <w:bottom w:val="none" w:sz="0" w:space="0" w:color="auto"/>
                <w:right w:val="none" w:sz="0" w:space="0" w:color="auto"/>
              </w:divBdr>
              <w:divsChild>
                <w:div w:id="117665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230234">
      <w:bodyDiv w:val="1"/>
      <w:marLeft w:val="0"/>
      <w:marRight w:val="0"/>
      <w:marTop w:val="0"/>
      <w:marBottom w:val="0"/>
      <w:divBdr>
        <w:top w:val="none" w:sz="0" w:space="0" w:color="auto"/>
        <w:left w:val="none" w:sz="0" w:space="0" w:color="auto"/>
        <w:bottom w:val="none" w:sz="0" w:space="0" w:color="auto"/>
        <w:right w:val="none" w:sz="0" w:space="0" w:color="auto"/>
      </w:divBdr>
      <w:divsChild>
        <w:div w:id="1225990629">
          <w:marLeft w:val="0"/>
          <w:marRight w:val="0"/>
          <w:marTop w:val="225"/>
          <w:marBottom w:val="225"/>
          <w:divBdr>
            <w:top w:val="none" w:sz="0" w:space="0" w:color="auto"/>
            <w:left w:val="none" w:sz="0" w:space="0" w:color="auto"/>
            <w:bottom w:val="none" w:sz="0" w:space="0" w:color="auto"/>
            <w:right w:val="none" w:sz="0" w:space="0" w:color="auto"/>
          </w:divBdr>
        </w:div>
        <w:div w:id="1838768714">
          <w:marLeft w:val="0"/>
          <w:marRight w:val="0"/>
          <w:marTop w:val="0"/>
          <w:marBottom w:val="150"/>
          <w:divBdr>
            <w:top w:val="none" w:sz="0" w:space="0" w:color="auto"/>
            <w:left w:val="none" w:sz="0" w:space="0" w:color="auto"/>
            <w:bottom w:val="none" w:sz="0" w:space="0" w:color="auto"/>
            <w:right w:val="none" w:sz="0" w:space="0" w:color="auto"/>
          </w:divBdr>
        </w:div>
      </w:divsChild>
    </w:div>
    <w:div w:id="1572233566">
      <w:bodyDiv w:val="1"/>
      <w:marLeft w:val="0"/>
      <w:marRight w:val="0"/>
      <w:marTop w:val="0"/>
      <w:marBottom w:val="0"/>
      <w:divBdr>
        <w:top w:val="none" w:sz="0" w:space="0" w:color="auto"/>
        <w:left w:val="none" w:sz="0" w:space="0" w:color="auto"/>
        <w:bottom w:val="none" w:sz="0" w:space="0" w:color="auto"/>
        <w:right w:val="none" w:sz="0" w:space="0" w:color="auto"/>
      </w:divBdr>
    </w:div>
    <w:div w:id="1572346744">
      <w:bodyDiv w:val="1"/>
      <w:marLeft w:val="0"/>
      <w:marRight w:val="0"/>
      <w:marTop w:val="0"/>
      <w:marBottom w:val="0"/>
      <w:divBdr>
        <w:top w:val="none" w:sz="0" w:space="0" w:color="auto"/>
        <w:left w:val="none" w:sz="0" w:space="0" w:color="auto"/>
        <w:bottom w:val="none" w:sz="0" w:space="0" w:color="auto"/>
        <w:right w:val="none" w:sz="0" w:space="0" w:color="auto"/>
      </w:divBdr>
      <w:divsChild>
        <w:div w:id="814223096">
          <w:marLeft w:val="0"/>
          <w:marRight w:val="0"/>
          <w:marTop w:val="0"/>
          <w:marBottom w:val="0"/>
          <w:divBdr>
            <w:top w:val="none" w:sz="0" w:space="0" w:color="auto"/>
            <w:left w:val="none" w:sz="0" w:space="0" w:color="auto"/>
            <w:bottom w:val="none" w:sz="0" w:space="0" w:color="auto"/>
            <w:right w:val="none" w:sz="0" w:space="0" w:color="auto"/>
          </w:divBdr>
          <w:divsChild>
            <w:div w:id="553083568">
              <w:marLeft w:val="0"/>
              <w:marRight w:val="0"/>
              <w:marTop w:val="0"/>
              <w:marBottom w:val="0"/>
              <w:divBdr>
                <w:top w:val="none" w:sz="0" w:space="0" w:color="auto"/>
                <w:left w:val="none" w:sz="0" w:space="0" w:color="auto"/>
                <w:bottom w:val="none" w:sz="0" w:space="0" w:color="auto"/>
                <w:right w:val="none" w:sz="0" w:space="0" w:color="auto"/>
              </w:divBdr>
              <w:divsChild>
                <w:div w:id="503860524">
                  <w:marLeft w:val="0"/>
                  <w:marRight w:val="0"/>
                  <w:marTop w:val="0"/>
                  <w:marBottom w:val="0"/>
                  <w:divBdr>
                    <w:top w:val="none" w:sz="0" w:space="0" w:color="auto"/>
                    <w:left w:val="none" w:sz="0" w:space="0" w:color="auto"/>
                    <w:bottom w:val="none" w:sz="0" w:space="0" w:color="auto"/>
                    <w:right w:val="none" w:sz="0" w:space="0" w:color="auto"/>
                  </w:divBdr>
                  <w:divsChild>
                    <w:div w:id="2060590296">
                      <w:marLeft w:val="0"/>
                      <w:marRight w:val="0"/>
                      <w:marTop w:val="0"/>
                      <w:marBottom w:val="0"/>
                      <w:divBdr>
                        <w:top w:val="none" w:sz="0" w:space="0" w:color="auto"/>
                        <w:left w:val="none" w:sz="0" w:space="0" w:color="auto"/>
                        <w:bottom w:val="none" w:sz="0" w:space="0" w:color="auto"/>
                        <w:right w:val="none" w:sz="0" w:space="0" w:color="auto"/>
                      </w:divBdr>
                      <w:divsChild>
                        <w:div w:id="259795974">
                          <w:marLeft w:val="0"/>
                          <w:marRight w:val="0"/>
                          <w:marTop w:val="0"/>
                          <w:marBottom w:val="0"/>
                          <w:divBdr>
                            <w:top w:val="none" w:sz="0" w:space="0" w:color="auto"/>
                            <w:left w:val="none" w:sz="0" w:space="0" w:color="auto"/>
                            <w:bottom w:val="none" w:sz="0" w:space="0" w:color="auto"/>
                            <w:right w:val="none" w:sz="0" w:space="0" w:color="auto"/>
                          </w:divBdr>
                          <w:divsChild>
                            <w:div w:id="1843619721">
                              <w:marLeft w:val="0"/>
                              <w:marRight w:val="0"/>
                              <w:marTop w:val="0"/>
                              <w:marBottom w:val="0"/>
                              <w:divBdr>
                                <w:top w:val="none" w:sz="0" w:space="0" w:color="auto"/>
                                <w:left w:val="none" w:sz="0" w:space="0" w:color="auto"/>
                                <w:bottom w:val="none" w:sz="0" w:space="0" w:color="auto"/>
                                <w:right w:val="none" w:sz="0" w:space="0" w:color="auto"/>
                              </w:divBdr>
                              <w:divsChild>
                                <w:div w:id="2053340542">
                                  <w:marLeft w:val="0"/>
                                  <w:marRight w:val="0"/>
                                  <w:marTop w:val="0"/>
                                  <w:marBottom w:val="0"/>
                                  <w:divBdr>
                                    <w:top w:val="none" w:sz="0" w:space="0" w:color="auto"/>
                                    <w:left w:val="none" w:sz="0" w:space="0" w:color="auto"/>
                                    <w:bottom w:val="none" w:sz="0" w:space="0" w:color="auto"/>
                                    <w:right w:val="none" w:sz="0" w:space="0" w:color="auto"/>
                                  </w:divBdr>
                                  <w:divsChild>
                                    <w:div w:id="66089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692434">
      <w:bodyDiv w:val="1"/>
      <w:marLeft w:val="0"/>
      <w:marRight w:val="0"/>
      <w:marTop w:val="0"/>
      <w:marBottom w:val="0"/>
      <w:divBdr>
        <w:top w:val="none" w:sz="0" w:space="0" w:color="auto"/>
        <w:left w:val="none" w:sz="0" w:space="0" w:color="auto"/>
        <w:bottom w:val="none" w:sz="0" w:space="0" w:color="auto"/>
        <w:right w:val="none" w:sz="0" w:space="0" w:color="auto"/>
      </w:divBdr>
      <w:divsChild>
        <w:div w:id="427696806">
          <w:marLeft w:val="0"/>
          <w:marRight w:val="0"/>
          <w:marTop w:val="0"/>
          <w:marBottom w:val="0"/>
          <w:divBdr>
            <w:top w:val="none" w:sz="0" w:space="0" w:color="auto"/>
            <w:left w:val="none" w:sz="0" w:space="0" w:color="auto"/>
            <w:bottom w:val="none" w:sz="0" w:space="0" w:color="auto"/>
            <w:right w:val="none" w:sz="0" w:space="0" w:color="auto"/>
          </w:divBdr>
          <w:divsChild>
            <w:div w:id="743769980">
              <w:marLeft w:val="0"/>
              <w:marRight w:val="0"/>
              <w:marTop w:val="0"/>
              <w:marBottom w:val="0"/>
              <w:divBdr>
                <w:top w:val="none" w:sz="0" w:space="0" w:color="auto"/>
                <w:left w:val="none" w:sz="0" w:space="0" w:color="auto"/>
                <w:bottom w:val="none" w:sz="0" w:space="0" w:color="auto"/>
                <w:right w:val="none" w:sz="0" w:space="0" w:color="auto"/>
              </w:divBdr>
            </w:div>
            <w:div w:id="17765161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2807856">
      <w:bodyDiv w:val="1"/>
      <w:marLeft w:val="0"/>
      <w:marRight w:val="0"/>
      <w:marTop w:val="0"/>
      <w:marBottom w:val="0"/>
      <w:divBdr>
        <w:top w:val="none" w:sz="0" w:space="0" w:color="auto"/>
        <w:left w:val="none" w:sz="0" w:space="0" w:color="auto"/>
        <w:bottom w:val="none" w:sz="0" w:space="0" w:color="auto"/>
        <w:right w:val="none" w:sz="0" w:space="0" w:color="auto"/>
      </w:divBdr>
      <w:divsChild>
        <w:div w:id="554585216">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416025862">
              <w:marLeft w:val="0"/>
              <w:marRight w:val="0"/>
              <w:marTop w:val="300"/>
              <w:marBottom w:val="300"/>
              <w:divBdr>
                <w:top w:val="none" w:sz="0" w:space="0" w:color="auto"/>
                <w:left w:val="none" w:sz="0" w:space="0" w:color="auto"/>
                <w:bottom w:val="none" w:sz="0" w:space="0" w:color="auto"/>
                <w:right w:val="none" w:sz="0" w:space="0" w:color="auto"/>
              </w:divBdr>
              <w:divsChild>
                <w:div w:id="175190550">
                  <w:marLeft w:val="0"/>
                  <w:marRight w:val="0"/>
                  <w:marTop w:val="0"/>
                  <w:marBottom w:val="0"/>
                  <w:divBdr>
                    <w:top w:val="none" w:sz="0" w:space="0" w:color="auto"/>
                    <w:left w:val="none" w:sz="0" w:space="0" w:color="auto"/>
                    <w:bottom w:val="none" w:sz="0" w:space="0" w:color="auto"/>
                    <w:right w:val="none" w:sz="0" w:space="0" w:color="auto"/>
                  </w:divBdr>
                  <w:divsChild>
                    <w:div w:id="2043508985">
                      <w:marLeft w:val="0"/>
                      <w:marRight w:val="0"/>
                      <w:marTop w:val="0"/>
                      <w:marBottom w:val="0"/>
                      <w:divBdr>
                        <w:top w:val="none" w:sz="0" w:space="0" w:color="auto"/>
                        <w:left w:val="none" w:sz="0" w:space="0" w:color="auto"/>
                        <w:bottom w:val="none" w:sz="0" w:space="0" w:color="auto"/>
                        <w:right w:val="none" w:sz="0" w:space="0" w:color="auto"/>
                      </w:divBdr>
                      <w:divsChild>
                        <w:div w:id="181288494">
                          <w:marLeft w:val="0"/>
                          <w:marRight w:val="0"/>
                          <w:marTop w:val="0"/>
                          <w:marBottom w:val="0"/>
                          <w:divBdr>
                            <w:top w:val="none" w:sz="0" w:space="0" w:color="auto"/>
                            <w:left w:val="none" w:sz="0" w:space="0" w:color="auto"/>
                            <w:bottom w:val="none" w:sz="0" w:space="0" w:color="auto"/>
                            <w:right w:val="none" w:sz="0" w:space="0" w:color="auto"/>
                          </w:divBdr>
                          <w:divsChild>
                            <w:div w:id="1923030936">
                              <w:marLeft w:val="0"/>
                              <w:marRight w:val="0"/>
                              <w:marTop w:val="0"/>
                              <w:marBottom w:val="0"/>
                              <w:divBdr>
                                <w:top w:val="none" w:sz="0" w:space="0" w:color="auto"/>
                                <w:left w:val="none" w:sz="0" w:space="0" w:color="auto"/>
                                <w:bottom w:val="none" w:sz="0" w:space="0" w:color="auto"/>
                                <w:right w:val="none" w:sz="0" w:space="0" w:color="auto"/>
                              </w:divBdr>
                              <w:divsChild>
                                <w:div w:id="2001692075">
                                  <w:marLeft w:val="0"/>
                                  <w:marRight w:val="0"/>
                                  <w:marTop w:val="0"/>
                                  <w:marBottom w:val="0"/>
                                  <w:divBdr>
                                    <w:top w:val="none" w:sz="0" w:space="0" w:color="auto"/>
                                    <w:left w:val="none" w:sz="0" w:space="0" w:color="auto"/>
                                    <w:bottom w:val="none" w:sz="0" w:space="0" w:color="auto"/>
                                    <w:right w:val="none" w:sz="0" w:space="0" w:color="auto"/>
                                  </w:divBdr>
                                  <w:divsChild>
                                    <w:div w:id="34356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960936">
      <w:bodyDiv w:val="1"/>
      <w:marLeft w:val="0"/>
      <w:marRight w:val="0"/>
      <w:marTop w:val="0"/>
      <w:marBottom w:val="0"/>
      <w:divBdr>
        <w:top w:val="none" w:sz="0" w:space="0" w:color="auto"/>
        <w:left w:val="none" w:sz="0" w:space="0" w:color="auto"/>
        <w:bottom w:val="none" w:sz="0" w:space="0" w:color="auto"/>
        <w:right w:val="none" w:sz="0" w:space="0" w:color="auto"/>
      </w:divBdr>
      <w:divsChild>
        <w:div w:id="408305380">
          <w:marLeft w:val="0"/>
          <w:marRight w:val="0"/>
          <w:marTop w:val="0"/>
          <w:marBottom w:val="0"/>
          <w:divBdr>
            <w:top w:val="none" w:sz="0" w:space="0" w:color="auto"/>
            <w:left w:val="none" w:sz="0" w:space="0" w:color="auto"/>
            <w:bottom w:val="none" w:sz="0" w:space="0" w:color="auto"/>
            <w:right w:val="none" w:sz="0" w:space="0" w:color="auto"/>
          </w:divBdr>
          <w:divsChild>
            <w:div w:id="2110391060">
              <w:marLeft w:val="0"/>
              <w:marRight w:val="0"/>
              <w:marTop w:val="0"/>
              <w:marBottom w:val="0"/>
              <w:divBdr>
                <w:top w:val="none" w:sz="0" w:space="0" w:color="auto"/>
                <w:left w:val="none" w:sz="0" w:space="0" w:color="auto"/>
                <w:bottom w:val="none" w:sz="0" w:space="0" w:color="auto"/>
                <w:right w:val="none" w:sz="0" w:space="0" w:color="auto"/>
              </w:divBdr>
            </w:div>
          </w:divsChild>
        </w:div>
        <w:div w:id="1562860668">
          <w:marLeft w:val="0"/>
          <w:marRight w:val="0"/>
          <w:marTop w:val="0"/>
          <w:marBottom w:val="150"/>
          <w:divBdr>
            <w:top w:val="none" w:sz="0" w:space="0" w:color="auto"/>
            <w:left w:val="none" w:sz="0" w:space="0" w:color="auto"/>
            <w:bottom w:val="none" w:sz="0" w:space="0" w:color="auto"/>
            <w:right w:val="none" w:sz="0" w:space="0" w:color="auto"/>
          </w:divBdr>
        </w:div>
        <w:div w:id="1658463067">
          <w:marLeft w:val="0"/>
          <w:marRight w:val="0"/>
          <w:marTop w:val="0"/>
          <w:marBottom w:val="150"/>
          <w:divBdr>
            <w:top w:val="none" w:sz="0" w:space="0" w:color="auto"/>
            <w:left w:val="none" w:sz="0" w:space="0" w:color="auto"/>
            <w:bottom w:val="none" w:sz="0" w:space="0" w:color="auto"/>
            <w:right w:val="none" w:sz="0" w:space="0" w:color="auto"/>
          </w:divBdr>
          <w:divsChild>
            <w:div w:id="13628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79178">
      <w:bodyDiv w:val="1"/>
      <w:marLeft w:val="0"/>
      <w:marRight w:val="0"/>
      <w:marTop w:val="0"/>
      <w:marBottom w:val="0"/>
      <w:divBdr>
        <w:top w:val="none" w:sz="0" w:space="0" w:color="auto"/>
        <w:left w:val="none" w:sz="0" w:space="0" w:color="auto"/>
        <w:bottom w:val="none" w:sz="0" w:space="0" w:color="auto"/>
        <w:right w:val="none" w:sz="0" w:space="0" w:color="auto"/>
      </w:divBdr>
      <w:divsChild>
        <w:div w:id="916137783">
          <w:marLeft w:val="0"/>
          <w:marRight w:val="0"/>
          <w:marTop w:val="0"/>
          <w:marBottom w:val="0"/>
          <w:divBdr>
            <w:top w:val="single" w:sz="6" w:space="0" w:color="E5E5E5"/>
            <w:left w:val="none" w:sz="0" w:space="0" w:color="auto"/>
            <w:bottom w:val="single" w:sz="18" w:space="0" w:color="000000"/>
            <w:right w:val="none" w:sz="0" w:space="0" w:color="auto"/>
          </w:divBdr>
          <w:divsChild>
            <w:div w:id="279654068">
              <w:marLeft w:val="0"/>
              <w:marRight w:val="0"/>
              <w:marTop w:val="0"/>
              <w:marBottom w:val="0"/>
              <w:divBdr>
                <w:top w:val="none" w:sz="0" w:space="0" w:color="auto"/>
                <w:left w:val="none" w:sz="0" w:space="0" w:color="auto"/>
                <w:bottom w:val="none" w:sz="0" w:space="0" w:color="auto"/>
                <w:right w:val="none" w:sz="0" w:space="0" w:color="auto"/>
              </w:divBdr>
              <w:divsChild>
                <w:div w:id="100697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78242">
          <w:marLeft w:val="0"/>
          <w:marRight w:val="0"/>
          <w:marTop w:val="0"/>
          <w:marBottom w:val="0"/>
          <w:divBdr>
            <w:top w:val="none" w:sz="0" w:space="0" w:color="auto"/>
            <w:left w:val="none" w:sz="0" w:space="0" w:color="auto"/>
            <w:bottom w:val="none" w:sz="0" w:space="0" w:color="auto"/>
            <w:right w:val="none" w:sz="0" w:space="0" w:color="auto"/>
          </w:divBdr>
          <w:divsChild>
            <w:div w:id="1980182279">
              <w:marLeft w:val="0"/>
              <w:marRight w:val="0"/>
              <w:marTop w:val="0"/>
              <w:marBottom w:val="0"/>
              <w:divBdr>
                <w:top w:val="none" w:sz="0" w:space="0" w:color="auto"/>
                <w:left w:val="none" w:sz="0" w:space="0" w:color="auto"/>
                <w:bottom w:val="none" w:sz="0" w:space="0" w:color="auto"/>
                <w:right w:val="none" w:sz="0" w:space="0" w:color="auto"/>
              </w:divBdr>
              <w:divsChild>
                <w:div w:id="1711608099">
                  <w:marLeft w:val="0"/>
                  <w:marRight w:val="0"/>
                  <w:marTop w:val="0"/>
                  <w:marBottom w:val="0"/>
                  <w:divBdr>
                    <w:top w:val="none" w:sz="0" w:space="0" w:color="auto"/>
                    <w:left w:val="none" w:sz="0" w:space="0" w:color="auto"/>
                    <w:bottom w:val="none" w:sz="0" w:space="0" w:color="auto"/>
                    <w:right w:val="none" w:sz="0" w:space="0" w:color="auto"/>
                  </w:divBdr>
                  <w:divsChild>
                    <w:div w:id="473985918">
                      <w:marLeft w:val="0"/>
                      <w:marRight w:val="0"/>
                      <w:marTop w:val="0"/>
                      <w:marBottom w:val="300"/>
                      <w:divBdr>
                        <w:top w:val="none" w:sz="0" w:space="0" w:color="auto"/>
                        <w:left w:val="none" w:sz="0" w:space="0" w:color="auto"/>
                        <w:bottom w:val="none" w:sz="0" w:space="0" w:color="auto"/>
                        <w:right w:val="none" w:sz="0" w:space="0" w:color="auto"/>
                      </w:divBdr>
                      <w:divsChild>
                        <w:div w:id="697509084">
                          <w:marLeft w:val="0"/>
                          <w:marRight w:val="0"/>
                          <w:marTop w:val="0"/>
                          <w:marBottom w:val="225"/>
                          <w:divBdr>
                            <w:top w:val="single" w:sz="6" w:space="11" w:color="E5E5E5"/>
                            <w:left w:val="single" w:sz="6" w:space="11" w:color="E5E5E5"/>
                            <w:bottom w:val="single" w:sz="6" w:space="1" w:color="E5E5E5"/>
                            <w:right w:val="single" w:sz="6" w:space="11" w:color="E5E5E5"/>
                          </w:divBdr>
                          <w:divsChild>
                            <w:div w:id="7347462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573195088">
      <w:bodyDiv w:val="1"/>
      <w:marLeft w:val="0"/>
      <w:marRight w:val="0"/>
      <w:marTop w:val="0"/>
      <w:marBottom w:val="0"/>
      <w:divBdr>
        <w:top w:val="none" w:sz="0" w:space="0" w:color="auto"/>
        <w:left w:val="none" w:sz="0" w:space="0" w:color="auto"/>
        <w:bottom w:val="none" w:sz="0" w:space="0" w:color="auto"/>
        <w:right w:val="none" w:sz="0" w:space="0" w:color="auto"/>
      </w:divBdr>
      <w:divsChild>
        <w:div w:id="250506016">
          <w:marLeft w:val="0"/>
          <w:marRight w:val="0"/>
          <w:marTop w:val="0"/>
          <w:marBottom w:val="300"/>
          <w:divBdr>
            <w:top w:val="none" w:sz="0" w:space="0" w:color="auto"/>
            <w:left w:val="none" w:sz="0" w:space="0" w:color="auto"/>
            <w:bottom w:val="none" w:sz="0" w:space="0" w:color="auto"/>
            <w:right w:val="none" w:sz="0" w:space="0" w:color="auto"/>
          </w:divBdr>
          <w:divsChild>
            <w:div w:id="807160858">
              <w:marLeft w:val="0"/>
              <w:marRight w:val="0"/>
              <w:marTop w:val="0"/>
              <w:marBottom w:val="0"/>
              <w:divBdr>
                <w:top w:val="none" w:sz="0" w:space="0" w:color="auto"/>
                <w:left w:val="none" w:sz="0" w:space="0" w:color="auto"/>
                <w:bottom w:val="none" w:sz="0" w:space="0" w:color="auto"/>
                <w:right w:val="none" w:sz="0" w:space="0" w:color="auto"/>
              </w:divBdr>
            </w:div>
          </w:divsChild>
        </w:div>
        <w:div w:id="518206626">
          <w:marLeft w:val="0"/>
          <w:marRight w:val="0"/>
          <w:marTop w:val="0"/>
          <w:marBottom w:val="75"/>
          <w:divBdr>
            <w:top w:val="none" w:sz="0" w:space="0" w:color="auto"/>
            <w:left w:val="none" w:sz="0" w:space="0" w:color="auto"/>
            <w:bottom w:val="none" w:sz="0" w:space="0" w:color="auto"/>
            <w:right w:val="none" w:sz="0" w:space="0" w:color="auto"/>
          </w:divBdr>
        </w:div>
        <w:div w:id="709838535">
          <w:marLeft w:val="0"/>
          <w:marRight w:val="0"/>
          <w:marTop w:val="0"/>
          <w:marBottom w:val="0"/>
          <w:divBdr>
            <w:top w:val="none" w:sz="0" w:space="0" w:color="auto"/>
            <w:left w:val="none" w:sz="0" w:space="0" w:color="auto"/>
            <w:bottom w:val="none" w:sz="0" w:space="0" w:color="auto"/>
            <w:right w:val="none" w:sz="0" w:space="0" w:color="auto"/>
          </w:divBdr>
          <w:divsChild>
            <w:div w:id="616909023">
              <w:marLeft w:val="0"/>
              <w:marRight w:val="0"/>
              <w:marTop w:val="0"/>
              <w:marBottom w:val="0"/>
              <w:divBdr>
                <w:top w:val="none" w:sz="0" w:space="0" w:color="auto"/>
                <w:left w:val="none" w:sz="0" w:space="0" w:color="auto"/>
                <w:bottom w:val="none" w:sz="0" w:space="0" w:color="auto"/>
                <w:right w:val="none" w:sz="0" w:space="0" w:color="auto"/>
              </w:divBdr>
              <w:divsChild>
                <w:div w:id="820077382">
                  <w:marLeft w:val="0"/>
                  <w:marRight w:val="0"/>
                  <w:marTop w:val="0"/>
                  <w:marBottom w:val="0"/>
                  <w:divBdr>
                    <w:top w:val="none" w:sz="0" w:space="0" w:color="auto"/>
                    <w:left w:val="none" w:sz="0" w:space="0" w:color="auto"/>
                    <w:bottom w:val="none" w:sz="0" w:space="0" w:color="auto"/>
                    <w:right w:val="none" w:sz="0" w:space="0" w:color="auto"/>
                  </w:divBdr>
                  <w:divsChild>
                    <w:div w:id="199055457">
                      <w:marLeft w:val="0"/>
                      <w:marRight w:val="0"/>
                      <w:marTop w:val="0"/>
                      <w:marBottom w:val="0"/>
                      <w:divBdr>
                        <w:top w:val="none" w:sz="0" w:space="0" w:color="auto"/>
                        <w:left w:val="none" w:sz="0" w:space="0" w:color="auto"/>
                        <w:bottom w:val="none" w:sz="0" w:space="0" w:color="auto"/>
                        <w:right w:val="none" w:sz="0" w:space="0" w:color="auto"/>
                      </w:divBdr>
                      <w:divsChild>
                        <w:div w:id="1554779024">
                          <w:marLeft w:val="0"/>
                          <w:marRight w:val="0"/>
                          <w:marTop w:val="0"/>
                          <w:marBottom w:val="0"/>
                          <w:divBdr>
                            <w:top w:val="none" w:sz="0" w:space="0" w:color="auto"/>
                            <w:left w:val="none" w:sz="0" w:space="0" w:color="auto"/>
                            <w:bottom w:val="none" w:sz="0" w:space="0" w:color="auto"/>
                            <w:right w:val="none" w:sz="0" w:space="0" w:color="auto"/>
                          </w:divBdr>
                          <w:divsChild>
                            <w:div w:id="1643534318">
                              <w:marLeft w:val="0"/>
                              <w:marRight w:val="0"/>
                              <w:marTop w:val="0"/>
                              <w:marBottom w:val="0"/>
                              <w:divBdr>
                                <w:top w:val="none" w:sz="0" w:space="0" w:color="auto"/>
                                <w:left w:val="none" w:sz="0" w:space="0" w:color="auto"/>
                                <w:bottom w:val="none" w:sz="0" w:space="0" w:color="auto"/>
                                <w:right w:val="none" w:sz="0" w:space="0" w:color="auto"/>
                              </w:divBdr>
                              <w:divsChild>
                                <w:div w:id="1327591958">
                                  <w:marLeft w:val="0"/>
                                  <w:marRight w:val="0"/>
                                  <w:marTop w:val="0"/>
                                  <w:marBottom w:val="0"/>
                                  <w:divBdr>
                                    <w:top w:val="none" w:sz="0" w:space="0" w:color="auto"/>
                                    <w:left w:val="none" w:sz="0" w:space="0" w:color="auto"/>
                                    <w:bottom w:val="none" w:sz="0" w:space="0" w:color="auto"/>
                                    <w:right w:val="none" w:sz="0" w:space="0" w:color="auto"/>
                                  </w:divBdr>
                                  <w:divsChild>
                                    <w:div w:id="14373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986114">
          <w:marLeft w:val="0"/>
          <w:marRight w:val="0"/>
          <w:marTop w:val="0"/>
          <w:marBottom w:val="0"/>
          <w:divBdr>
            <w:top w:val="none" w:sz="0" w:space="0" w:color="auto"/>
            <w:left w:val="none" w:sz="0" w:space="0" w:color="auto"/>
            <w:bottom w:val="none" w:sz="0" w:space="0" w:color="auto"/>
            <w:right w:val="none" w:sz="0" w:space="0" w:color="auto"/>
          </w:divBdr>
          <w:divsChild>
            <w:div w:id="1827740315">
              <w:marLeft w:val="0"/>
              <w:marRight w:val="0"/>
              <w:marTop w:val="0"/>
              <w:marBottom w:val="0"/>
              <w:divBdr>
                <w:top w:val="none" w:sz="0" w:space="0" w:color="auto"/>
                <w:left w:val="none" w:sz="0" w:space="0" w:color="auto"/>
                <w:bottom w:val="none" w:sz="0" w:space="0" w:color="auto"/>
                <w:right w:val="none" w:sz="0" w:space="0" w:color="auto"/>
              </w:divBdr>
              <w:divsChild>
                <w:div w:id="4367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348753">
      <w:bodyDiv w:val="1"/>
      <w:marLeft w:val="0"/>
      <w:marRight w:val="0"/>
      <w:marTop w:val="0"/>
      <w:marBottom w:val="0"/>
      <w:divBdr>
        <w:top w:val="none" w:sz="0" w:space="0" w:color="auto"/>
        <w:left w:val="none" w:sz="0" w:space="0" w:color="auto"/>
        <w:bottom w:val="none" w:sz="0" w:space="0" w:color="auto"/>
        <w:right w:val="none" w:sz="0" w:space="0" w:color="auto"/>
      </w:divBdr>
      <w:divsChild>
        <w:div w:id="211158496">
          <w:marLeft w:val="0"/>
          <w:marRight w:val="0"/>
          <w:marTop w:val="0"/>
          <w:marBottom w:val="150"/>
          <w:divBdr>
            <w:top w:val="none" w:sz="0" w:space="0" w:color="auto"/>
            <w:left w:val="none" w:sz="0" w:space="0" w:color="auto"/>
            <w:bottom w:val="none" w:sz="0" w:space="0" w:color="auto"/>
            <w:right w:val="none" w:sz="0" w:space="0" w:color="auto"/>
          </w:divBdr>
        </w:div>
      </w:divsChild>
    </w:div>
    <w:div w:id="1573544324">
      <w:bodyDiv w:val="1"/>
      <w:marLeft w:val="0"/>
      <w:marRight w:val="0"/>
      <w:marTop w:val="0"/>
      <w:marBottom w:val="0"/>
      <w:divBdr>
        <w:top w:val="none" w:sz="0" w:space="0" w:color="auto"/>
        <w:left w:val="none" w:sz="0" w:space="0" w:color="auto"/>
        <w:bottom w:val="none" w:sz="0" w:space="0" w:color="auto"/>
        <w:right w:val="none" w:sz="0" w:space="0" w:color="auto"/>
      </w:divBdr>
      <w:divsChild>
        <w:div w:id="2091541156">
          <w:marLeft w:val="0"/>
          <w:marRight w:val="0"/>
          <w:marTop w:val="0"/>
          <w:marBottom w:val="0"/>
          <w:divBdr>
            <w:top w:val="none" w:sz="0" w:space="0" w:color="auto"/>
            <w:left w:val="none" w:sz="0" w:space="0" w:color="auto"/>
            <w:bottom w:val="dotted" w:sz="6" w:space="4" w:color="DDDDDD"/>
            <w:right w:val="none" w:sz="0" w:space="0" w:color="auto"/>
          </w:divBdr>
          <w:divsChild>
            <w:div w:id="131630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544836">
      <w:bodyDiv w:val="1"/>
      <w:marLeft w:val="0"/>
      <w:marRight w:val="0"/>
      <w:marTop w:val="0"/>
      <w:marBottom w:val="0"/>
      <w:divBdr>
        <w:top w:val="none" w:sz="0" w:space="0" w:color="auto"/>
        <w:left w:val="none" w:sz="0" w:space="0" w:color="auto"/>
        <w:bottom w:val="none" w:sz="0" w:space="0" w:color="auto"/>
        <w:right w:val="none" w:sz="0" w:space="0" w:color="auto"/>
      </w:divBdr>
      <w:divsChild>
        <w:div w:id="1615553182">
          <w:marLeft w:val="0"/>
          <w:marRight w:val="0"/>
          <w:marTop w:val="225"/>
          <w:marBottom w:val="225"/>
          <w:divBdr>
            <w:top w:val="none" w:sz="0" w:space="0" w:color="auto"/>
            <w:left w:val="none" w:sz="0" w:space="0" w:color="auto"/>
            <w:bottom w:val="none" w:sz="0" w:space="0" w:color="auto"/>
            <w:right w:val="none" w:sz="0" w:space="0" w:color="auto"/>
          </w:divBdr>
        </w:div>
        <w:div w:id="1696344466">
          <w:marLeft w:val="0"/>
          <w:marRight w:val="0"/>
          <w:marTop w:val="0"/>
          <w:marBottom w:val="150"/>
          <w:divBdr>
            <w:top w:val="none" w:sz="0" w:space="0" w:color="auto"/>
            <w:left w:val="none" w:sz="0" w:space="0" w:color="auto"/>
            <w:bottom w:val="none" w:sz="0" w:space="0" w:color="auto"/>
            <w:right w:val="none" w:sz="0" w:space="0" w:color="auto"/>
          </w:divBdr>
        </w:div>
      </w:divsChild>
    </w:div>
    <w:div w:id="1573732385">
      <w:bodyDiv w:val="1"/>
      <w:marLeft w:val="0"/>
      <w:marRight w:val="0"/>
      <w:marTop w:val="0"/>
      <w:marBottom w:val="0"/>
      <w:divBdr>
        <w:top w:val="none" w:sz="0" w:space="0" w:color="auto"/>
        <w:left w:val="none" w:sz="0" w:space="0" w:color="auto"/>
        <w:bottom w:val="none" w:sz="0" w:space="0" w:color="auto"/>
        <w:right w:val="none" w:sz="0" w:space="0" w:color="auto"/>
      </w:divBdr>
      <w:divsChild>
        <w:div w:id="191496791">
          <w:marLeft w:val="0"/>
          <w:marRight w:val="0"/>
          <w:marTop w:val="0"/>
          <w:marBottom w:val="0"/>
          <w:divBdr>
            <w:top w:val="none" w:sz="0" w:space="0" w:color="auto"/>
            <w:left w:val="none" w:sz="0" w:space="0" w:color="auto"/>
            <w:bottom w:val="none" w:sz="0" w:space="0" w:color="auto"/>
            <w:right w:val="none" w:sz="0" w:space="0" w:color="auto"/>
          </w:divBdr>
        </w:div>
      </w:divsChild>
    </w:div>
    <w:div w:id="1573737041">
      <w:bodyDiv w:val="1"/>
      <w:marLeft w:val="0"/>
      <w:marRight w:val="0"/>
      <w:marTop w:val="0"/>
      <w:marBottom w:val="0"/>
      <w:divBdr>
        <w:top w:val="none" w:sz="0" w:space="0" w:color="auto"/>
        <w:left w:val="none" w:sz="0" w:space="0" w:color="auto"/>
        <w:bottom w:val="none" w:sz="0" w:space="0" w:color="auto"/>
        <w:right w:val="none" w:sz="0" w:space="0" w:color="auto"/>
      </w:divBdr>
      <w:divsChild>
        <w:div w:id="917714620">
          <w:marLeft w:val="0"/>
          <w:marRight w:val="0"/>
          <w:marTop w:val="0"/>
          <w:marBottom w:val="150"/>
          <w:divBdr>
            <w:top w:val="none" w:sz="0" w:space="0" w:color="auto"/>
            <w:left w:val="none" w:sz="0" w:space="0" w:color="auto"/>
            <w:bottom w:val="none" w:sz="0" w:space="0" w:color="auto"/>
            <w:right w:val="none" w:sz="0" w:space="0" w:color="auto"/>
          </w:divBdr>
          <w:divsChild>
            <w:div w:id="1381705101">
              <w:marLeft w:val="0"/>
              <w:marRight w:val="0"/>
              <w:marTop w:val="0"/>
              <w:marBottom w:val="0"/>
              <w:divBdr>
                <w:top w:val="none" w:sz="0" w:space="0" w:color="auto"/>
                <w:left w:val="none" w:sz="0" w:space="0" w:color="auto"/>
                <w:bottom w:val="none" w:sz="0" w:space="0" w:color="auto"/>
                <w:right w:val="none" w:sz="0" w:space="0" w:color="auto"/>
              </w:divBdr>
              <w:divsChild>
                <w:div w:id="445121899">
                  <w:marLeft w:val="0"/>
                  <w:marRight w:val="0"/>
                  <w:marTop w:val="0"/>
                  <w:marBottom w:val="0"/>
                  <w:divBdr>
                    <w:top w:val="none" w:sz="0" w:space="0" w:color="auto"/>
                    <w:left w:val="none" w:sz="0" w:space="0" w:color="auto"/>
                    <w:bottom w:val="none" w:sz="0" w:space="0" w:color="auto"/>
                    <w:right w:val="none" w:sz="0" w:space="0" w:color="auto"/>
                  </w:divBdr>
                  <w:divsChild>
                    <w:div w:id="491147123">
                      <w:marLeft w:val="0"/>
                      <w:marRight w:val="150"/>
                      <w:marTop w:val="0"/>
                      <w:marBottom w:val="0"/>
                      <w:divBdr>
                        <w:top w:val="none" w:sz="0" w:space="0" w:color="auto"/>
                        <w:left w:val="none" w:sz="0" w:space="0" w:color="auto"/>
                        <w:bottom w:val="none" w:sz="0" w:space="0" w:color="auto"/>
                        <w:right w:val="none" w:sz="0" w:space="0" w:color="auto"/>
                      </w:divBdr>
                      <w:divsChild>
                        <w:div w:id="53859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772865">
          <w:marLeft w:val="0"/>
          <w:marRight w:val="0"/>
          <w:marTop w:val="0"/>
          <w:marBottom w:val="0"/>
          <w:divBdr>
            <w:top w:val="none" w:sz="0" w:space="0" w:color="auto"/>
            <w:left w:val="none" w:sz="0" w:space="0" w:color="auto"/>
            <w:bottom w:val="none" w:sz="0" w:space="0" w:color="auto"/>
            <w:right w:val="none" w:sz="0" w:space="0" w:color="auto"/>
          </w:divBdr>
          <w:divsChild>
            <w:div w:id="1856000317">
              <w:marLeft w:val="0"/>
              <w:marRight w:val="0"/>
              <w:marTop w:val="0"/>
              <w:marBottom w:val="150"/>
              <w:divBdr>
                <w:top w:val="none" w:sz="0" w:space="0" w:color="auto"/>
                <w:left w:val="none" w:sz="0" w:space="0" w:color="auto"/>
                <w:bottom w:val="none" w:sz="0" w:space="0" w:color="auto"/>
                <w:right w:val="none" w:sz="0" w:space="0" w:color="auto"/>
              </w:divBdr>
            </w:div>
            <w:div w:id="516504306">
              <w:marLeft w:val="0"/>
              <w:marRight w:val="0"/>
              <w:marTop w:val="0"/>
              <w:marBottom w:val="0"/>
              <w:divBdr>
                <w:top w:val="none" w:sz="0" w:space="0" w:color="auto"/>
                <w:left w:val="none" w:sz="0" w:space="0" w:color="auto"/>
                <w:bottom w:val="none" w:sz="0" w:space="0" w:color="auto"/>
                <w:right w:val="none" w:sz="0" w:space="0" w:color="auto"/>
              </w:divBdr>
              <w:divsChild>
                <w:div w:id="15132278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573806738">
      <w:bodyDiv w:val="1"/>
      <w:marLeft w:val="0"/>
      <w:marRight w:val="0"/>
      <w:marTop w:val="0"/>
      <w:marBottom w:val="0"/>
      <w:divBdr>
        <w:top w:val="none" w:sz="0" w:space="0" w:color="auto"/>
        <w:left w:val="none" w:sz="0" w:space="0" w:color="auto"/>
        <w:bottom w:val="none" w:sz="0" w:space="0" w:color="auto"/>
        <w:right w:val="none" w:sz="0" w:space="0" w:color="auto"/>
      </w:divBdr>
      <w:divsChild>
        <w:div w:id="2015454007">
          <w:marLeft w:val="0"/>
          <w:marRight w:val="0"/>
          <w:marTop w:val="0"/>
          <w:marBottom w:val="0"/>
          <w:divBdr>
            <w:top w:val="none" w:sz="0" w:space="0" w:color="auto"/>
            <w:left w:val="none" w:sz="0" w:space="0" w:color="auto"/>
            <w:bottom w:val="none" w:sz="0" w:space="0" w:color="auto"/>
            <w:right w:val="none" w:sz="0" w:space="0" w:color="auto"/>
          </w:divBdr>
          <w:divsChild>
            <w:div w:id="408305103">
              <w:marLeft w:val="0"/>
              <w:marRight w:val="0"/>
              <w:marTop w:val="0"/>
              <w:marBottom w:val="0"/>
              <w:divBdr>
                <w:top w:val="none" w:sz="0" w:space="0" w:color="auto"/>
                <w:left w:val="none" w:sz="0" w:space="0" w:color="auto"/>
                <w:bottom w:val="none" w:sz="0" w:space="0" w:color="auto"/>
                <w:right w:val="none" w:sz="0" w:space="0" w:color="auto"/>
              </w:divBdr>
            </w:div>
            <w:div w:id="496923801">
              <w:marLeft w:val="0"/>
              <w:marRight w:val="0"/>
              <w:marTop w:val="0"/>
              <w:marBottom w:val="0"/>
              <w:divBdr>
                <w:top w:val="none" w:sz="0" w:space="0" w:color="auto"/>
                <w:left w:val="none" w:sz="0" w:space="0" w:color="auto"/>
                <w:bottom w:val="none" w:sz="0" w:space="0" w:color="auto"/>
                <w:right w:val="none" w:sz="0" w:space="0" w:color="auto"/>
              </w:divBdr>
            </w:div>
            <w:div w:id="621112956">
              <w:marLeft w:val="0"/>
              <w:marRight w:val="0"/>
              <w:marTop w:val="0"/>
              <w:marBottom w:val="0"/>
              <w:divBdr>
                <w:top w:val="none" w:sz="0" w:space="0" w:color="auto"/>
                <w:left w:val="none" w:sz="0" w:space="0" w:color="auto"/>
                <w:bottom w:val="none" w:sz="0" w:space="0" w:color="auto"/>
                <w:right w:val="none" w:sz="0" w:space="0" w:color="auto"/>
              </w:divBdr>
            </w:div>
            <w:div w:id="677317829">
              <w:marLeft w:val="0"/>
              <w:marRight w:val="0"/>
              <w:marTop w:val="0"/>
              <w:marBottom w:val="0"/>
              <w:divBdr>
                <w:top w:val="none" w:sz="0" w:space="0" w:color="auto"/>
                <w:left w:val="none" w:sz="0" w:space="0" w:color="auto"/>
                <w:bottom w:val="none" w:sz="0" w:space="0" w:color="auto"/>
                <w:right w:val="none" w:sz="0" w:space="0" w:color="auto"/>
              </w:divBdr>
            </w:div>
            <w:div w:id="837421111">
              <w:marLeft w:val="0"/>
              <w:marRight w:val="0"/>
              <w:marTop w:val="0"/>
              <w:marBottom w:val="0"/>
              <w:divBdr>
                <w:top w:val="none" w:sz="0" w:space="0" w:color="auto"/>
                <w:left w:val="none" w:sz="0" w:space="0" w:color="auto"/>
                <w:bottom w:val="none" w:sz="0" w:space="0" w:color="auto"/>
                <w:right w:val="none" w:sz="0" w:space="0" w:color="auto"/>
              </w:divBdr>
            </w:div>
            <w:div w:id="841941026">
              <w:marLeft w:val="0"/>
              <w:marRight w:val="0"/>
              <w:marTop w:val="0"/>
              <w:marBottom w:val="0"/>
              <w:divBdr>
                <w:top w:val="none" w:sz="0" w:space="0" w:color="auto"/>
                <w:left w:val="none" w:sz="0" w:space="0" w:color="auto"/>
                <w:bottom w:val="none" w:sz="0" w:space="0" w:color="auto"/>
                <w:right w:val="none" w:sz="0" w:space="0" w:color="auto"/>
              </w:divBdr>
            </w:div>
            <w:div w:id="909539556">
              <w:marLeft w:val="0"/>
              <w:marRight w:val="0"/>
              <w:marTop w:val="0"/>
              <w:marBottom w:val="0"/>
              <w:divBdr>
                <w:top w:val="none" w:sz="0" w:space="0" w:color="auto"/>
                <w:left w:val="none" w:sz="0" w:space="0" w:color="auto"/>
                <w:bottom w:val="none" w:sz="0" w:space="0" w:color="auto"/>
                <w:right w:val="none" w:sz="0" w:space="0" w:color="auto"/>
              </w:divBdr>
            </w:div>
            <w:div w:id="1026756205">
              <w:marLeft w:val="0"/>
              <w:marRight w:val="0"/>
              <w:marTop w:val="0"/>
              <w:marBottom w:val="0"/>
              <w:divBdr>
                <w:top w:val="none" w:sz="0" w:space="0" w:color="auto"/>
                <w:left w:val="none" w:sz="0" w:space="0" w:color="auto"/>
                <w:bottom w:val="none" w:sz="0" w:space="0" w:color="auto"/>
                <w:right w:val="none" w:sz="0" w:space="0" w:color="auto"/>
              </w:divBdr>
            </w:div>
            <w:div w:id="1034698834">
              <w:marLeft w:val="0"/>
              <w:marRight w:val="0"/>
              <w:marTop w:val="0"/>
              <w:marBottom w:val="0"/>
              <w:divBdr>
                <w:top w:val="none" w:sz="0" w:space="0" w:color="auto"/>
                <w:left w:val="none" w:sz="0" w:space="0" w:color="auto"/>
                <w:bottom w:val="none" w:sz="0" w:space="0" w:color="auto"/>
                <w:right w:val="none" w:sz="0" w:space="0" w:color="auto"/>
              </w:divBdr>
            </w:div>
            <w:div w:id="1077245965">
              <w:marLeft w:val="0"/>
              <w:marRight w:val="0"/>
              <w:marTop w:val="0"/>
              <w:marBottom w:val="0"/>
              <w:divBdr>
                <w:top w:val="none" w:sz="0" w:space="0" w:color="auto"/>
                <w:left w:val="none" w:sz="0" w:space="0" w:color="auto"/>
                <w:bottom w:val="none" w:sz="0" w:space="0" w:color="auto"/>
                <w:right w:val="none" w:sz="0" w:space="0" w:color="auto"/>
              </w:divBdr>
            </w:div>
            <w:div w:id="1267999336">
              <w:marLeft w:val="0"/>
              <w:marRight w:val="0"/>
              <w:marTop w:val="0"/>
              <w:marBottom w:val="0"/>
              <w:divBdr>
                <w:top w:val="none" w:sz="0" w:space="0" w:color="auto"/>
                <w:left w:val="none" w:sz="0" w:space="0" w:color="auto"/>
                <w:bottom w:val="none" w:sz="0" w:space="0" w:color="auto"/>
                <w:right w:val="none" w:sz="0" w:space="0" w:color="auto"/>
              </w:divBdr>
            </w:div>
            <w:div w:id="1574508304">
              <w:marLeft w:val="0"/>
              <w:marRight w:val="0"/>
              <w:marTop w:val="0"/>
              <w:marBottom w:val="0"/>
              <w:divBdr>
                <w:top w:val="none" w:sz="0" w:space="0" w:color="auto"/>
                <w:left w:val="none" w:sz="0" w:space="0" w:color="auto"/>
                <w:bottom w:val="none" w:sz="0" w:space="0" w:color="auto"/>
                <w:right w:val="none" w:sz="0" w:space="0" w:color="auto"/>
              </w:divBdr>
            </w:div>
            <w:div w:id="1621840229">
              <w:marLeft w:val="0"/>
              <w:marRight w:val="0"/>
              <w:marTop w:val="0"/>
              <w:marBottom w:val="0"/>
              <w:divBdr>
                <w:top w:val="none" w:sz="0" w:space="0" w:color="auto"/>
                <w:left w:val="none" w:sz="0" w:space="0" w:color="auto"/>
                <w:bottom w:val="none" w:sz="0" w:space="0" w:color="auto"/>
                <w:right w:val="none" w:sz="0" w:space="0" w:color="auto"/>
              </w:divBdr>
            </w:div>
            <w:div w:id="1909805629">
              <w:marLeft w:val="0"/>
              <w:marRight w:val="0"/>
              <w:marTop w:val="0"/>
              <w:marBottom w:val="0"/>
              <w:divBdr>
                <w:top w:val="none" w:sz="0" w:space="0" w:color="auto"/>
                <w:left w:val="none" w:sz="0" w:space="0" w:color="auto"/>
                <w:bottom w:val="none" w:sz="0" w:space="0" w:color="auto"/>
                <w:right w:val="none" w:sz="0" w:space="0" w:color="auto"/>
              </w:divBdr>
            </w:div>
            <w:div w:id="207507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2337">
      <w:bodyDiv w:val="1"/>
      <w:marLeft w:val="0"/>
      <w:marRight w:val="0"/>
      <w:marTop w:val="0"/>
      <w:marBottom w:val="0"/>
      <w:divBdr>
        <w:top w:val="none" w:sz="0" w:space="0" w:color="auto"/>
        <w:left w:val="none" w:sz="0" w:space="0" w:color="auto"/>
        <w:bottom w:val="none" w:sz="0" w:space="0" w:color="auto"/>
        <w:right w:val="none" w:sz="0" w:space="0" w:color="auto"/>
      </w:divBdr>
      <w:divsChild>
        <w:div w:id="748356330">
          <w:marLeft w:val="0"/>
          <w:marRight w:val="0"/>
          <w:marTop w:val="0"/>
          <w:marBottom w:val="0"/>
          <w:divBdr>
            <w:top w:val="none" w:sz="0" w:space="0" w:color="auto"/>
            <w:left w:val="none" w:sz="0" w:space="0" w:color="auto"/>
            <w:bottom w:val="none" w:sz="0" w:space="0" w:color="auto"/>
            <w:right w:val="none" w:sz="0" w:space="0" w:color="auto"/>
          </w:divBdr>
          <w:divsChild>
            <w:div w:id="487939390">
              <w:marLeft w:val="0"/>
              <w:marRight w:val="0"/>
              <w:marTop w:val="0"/>
              <w:marBottom w:val="0"/>
              <w:divBdr>
                <w:top w:val="none" w:sz="0" w:space="0" w:color="auto"/>
                <w:left w:val="none" w:sz="0" w:space="0" w:color="auto"/>
                <w:bottom w:val="none" w:sz="0" w:space="0" w:color="auto"/>
                <w:right w:val="none" w:sz="0" w:space="0" w:color="auto"/>
              </w:divBdr>
            </w:div>
          </w:divsChild>
        </w:div>
        <w:div w:id="818380389">
          <w:marLeft w:val="0"/>
          <w:marRight w:val="0"/>
          <w:marTop w:val="0"/>
          <w:marBottom w:val="150"/>
          <w:divBdr>
            <w:top w:val="none" w:sz="0" w:space="0" w:color="auto"/>
            <w:left w:val="none" w:sz="0" w:space="0" w:color="auto"/>
            <w:bottom w:val="none" w:sz="0" w:space="0" w:color="auto"/>
            <w:right w:val="none" w:sz="0" w:space="0" w:color="auto"/>
          </w:divBdr>
        </w:div>
        <w:div w:id="1619875016">
          <w:marLeft w:val="0"/>
          <w:marRight w:val="0"/>
          <w:marTop w:val="0"/>
          <w:marBottom w:val="150"/>
          <w:divBdr>
            <w:top w:val="none" w:sz="0" w:space="0" w:color="auto"/>
            <w:left w:val="none" w:sz="0" w:space="0" w:color="auto"/>
            <w:bottom w:val="none" w:sz="0" w:space="0" w:color="auto"/>
            <w:right w:val="none" w:sz="0" w:space="0" w:color="auto"/>
          </w:divBdr>
          <w:divsChild>
            <w:div w:id="69188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93288">
      <w:bodyDiv w:val="1"/>
      <w:marLeft w:val="0"/>
      <w:marRight w:val="0"/>
      <w:marTop w:val="0"/>
      <w:marBottom w:val="0"/>
      <w:divBdr>
        <w:top w:val="none" w:sz="0" w:space="0" w:color="auto"/>
        <w:left w:val="none" w:sz="0" w:space="0" w:color="auto"/>
        <w:bottom w:val="none" w:sz="0" w:space="0" w:color="auto"/>
        <w:right w:val="none" w:sz="0" w:space="0" w:color="auto"/>
      </w:divBdr>
    </w:div>
    <w:div w:id="1574586882">
      <w:bodyDiv w:val="1"/>
      <w:marLeft w:val="0"/>
      <w:marRight w:val="0"/>
      <w:marTop w:val="0"/>
      <w:marBottom w:val="0"/>
      <w:divBdr>
        <w:top w:val="none" w:sz="0" w:space="0" w:color="auto"/>
        <w:left w:val="none" w:sz="0" w:space="0" w:color="auto"/>
        <w:bottom w:val="none" w:sz="0" w:space="0" w:color="auto"/>
        <w:right w:val="none" w:sz="0" w:space="0" w:color="auto"/>
      </w:divBdr>
      <w:divsChild>
        <w:div w:id="1057516017">
          <w:marLeft w:val="0"/>
          <w:marRight w:val="0"/>
          <w:marTop w:val="0"/>
          <w:marBottom w:val="0"/>
          <w:divBdr>
            <w:top w:val="none" w:sz="0" w:space="0" w:color="auto"/>
            <w:left w:val="none" w:sz="0" w:space="0" w:color="auto"/>
            <w:bottom w:val="none" w:sz="0" w:space="0" w:color="auto"/>
            <w:right w:val="none" w:sz="0" w:space="0" w:color="auto"/>
          </w:divBdr>
        </w:div>
        <w:div w:id="1527212828">
          <w:marLeft w:val="0"/>
          <w:marRight w:val="0"/>
          <w:marTop w:val="0"/>
          <w:marBottom w:val="150"/>
          <w:divBdr>
            <w:top w:val="none" w:sz="0" w:space="0" w:color="auto"/>
            <w:left w:val="none" w:sz="0" w:space="0" w:color="auto"/>
            <w:bottom w:val="none" w:sz="0" w:space="0" w:color="auto"/>
            <w:right w:val="none" w:sz="0" w:space="0" w:color="auto"/>
          </w:divBdr>
        </w:div>
      </w:divsChild>
    </w:div>
    <w:div w:id="1576091264">
      <w:bodyDiv w:val="1"/>
      <w:marLeft w:val="0"/>
      <w:marRight w:val="0"/>
      <w:marTop w:val="0"/>
      <w:marBottom w:val="0"/>
      <w:divBdr>
        <w:top w:val="none" w:sz="0" w:space="0" w:color="auto"/>
        <w:left w:val="none" w:sz="0" w:space="0" w:color="auto"/>
        <w:bottom w:val="none" w:sz="0" w:space="0" w:color="auto"/>
        <w:right w:val="none" w:sz="0" w:space="0" w:color="auto"/>
      </w:divBdr>
      <w:divsChild>
        <w:div w:id="828638478">
          <w:marLeft w:val="0"/>
          <w:marRight w:val="0"/>
          <w:marTop w:val="0"/>
          <w:marBottom w:val="0"/>
          <w:divBdr>
            <w:top w:val="none" w:sz="0" w:space="0" w:color="auto"/>
            <w:left w:val="none" w:sz="0" w:space="0" w:color="auto"/>
            <w:bottom w:val="none" w:sz="0" w:space="0" w:color="auto"/>
            <w:right w:val="none" w:sz="0" w:space="0" w:color="auto"/>
          </w:divBdr>
          <w:divsChild>
            <w:div w:id="237373181">
              <w:marLeft w:val="0"/>
              <w:marRight w:val="0"/>
              <w:marTop w:val="0"/>
              <w:marBottom w:val="0"/>
              <w:divBdr>
                <w:top w:val="none" w:sz="0" w:space="0" w:color="auto"/>
                <w:left w:val="none" w:sz="0" w:space="0" w:color="auto"/>
                <w:bottom w:val="none" w:sz="0" w:space="0" w:color="auto"/>
                <w:right w:val="none" w:sz="0" w:space="0" w:color="auto"/>
              </w:divBdr>
              <w:divsChild>
                <w:div w:id="137534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142572">
          <w:marLeft w:val="0"/>
          <w:marRight w:val="0"/>
          <w:marTop w:val="0"/>
          <w:marBottom w:val="75"/>
          <w:divBdr>
            <w:top w:val="none" w:sz="0" w:space="0" w:color="auto"/>
            <w:left w:val="none" w:sz="0" w:space="0" w:color="auto"/>
            <w:bottom w:val="none" w:sz="0" w:space="0" w:color="auto"/>
            <w:right w:val="none" w:sz="0" w:space="0" w:color="auto"/>
          </w:divBdr>
        </w:div>
      </w:divsChild>
    </w:div>
    <w:div w:id="1576351649">
      <w:bodyDiv w:val="1"/>
      <w:marLeft w:val="0"/>
      <w:marRight w:val="0"/>
      <w:marTop w:val="0"/>
      <w:marBottom w:val="0"/>
      <w:divBdr>
        <w:top w:val="none" w:sz="0" w:space="0" w:color="auto"/>
        <w:left w:val="none" w:sz="0" w:space="0" w:color="auto"/>
        <w:bottom w:val="none" w:sz="0" w:space="0" w:color="auto"/>
        <w:right w:val="none" w:sz="0" w:space="0" w:color="auto"/>
      </w:divBdr>
      <w:divsChild>
        <w:div w:id="890192406">
          <w:marLeft w:val="0"/>
          <w:marRight w:val="0"/>
          <w:marTop w:val="0"/>
          <w:marBottom w:val="0"/>
          <w:divBdr>
            <w:top w:val="none" w:sz="0" w:space="0" w:color="auto"/>
            <w:left w:val="none" w:sz="0" w:space="0" w:color="auto"/>
            <w:bottom w:val="dotted" w:sz="6" w:space="4" w:color="DDDDDD"/>
            <w:right w:val="none" w:sz="0" w:space="0" w:color="auto"/>
          </w:divBdr>
          <w:divsChild>
            <w:div w:id="131591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357217">
      <w:bodyDiv w:val="1"/>
      <w:marLeft w:val="0"/>
      <w:marRight w:val="0"/>
      <w:marTop w:val="0"/>
      <w:marBottom w:val="0"/>
      <w:divBdr>
        <w:top w:val="none" w:sz="0" w:space="0" w:color="auto"/>
        <w:left w:val="none" w:sz="0" w:space="0" w:color="auto"/>
        <w:bottom w:val="none" w:sz="0" w:space="0" w:color="auto"/>
        <w:right w:val="none" w:sz="0" w:space="0" w:color="auto"/>
      </w:divBdr>
      <w:divsChild>
        <w:div w:id="843938617">
          <w:marLeft w:val="0"/>
          <w:marRight w:val="0"/>
          <w:marTop w:val="0"/>
          <w:marBottom w:val="0"/>
          <w:divBdr>
            <w:top w:val="none" w:sz="0" w:space="0" w:color="auto"/>
            <w:left w:val="none" w:sz="0" w:space="0" w:color="auto"/>
            <w:bottom w:val="none" w:sz="0" w:space="0" w:color="auto"/>
            <w:right w:val="none" w:sz="0" w:space="0" w:color="auto"/>
          </w:divBdr>
          <w:divsChild>
            <w:div w:id="2598728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6864233">
      <w:bodyDiv w:val="1"/>
      <w:marLeft w:val="0"/>
      <w:marRight w:val="0"/>
      <w:marTop w:val="0"/>
      <w:marBottom w:val="0"/>
      <w:divBdr>
        <w:top w:val="none" w:sz="0" w:space="0" w:color="auto"/>
        <w:left w:val="none" w:sz="0" w:space="0" w:color="auto"/>
        <w:bottom w:val="none" w:sz="0" w:space="0" w:color="auto"/>
        <w:right w:val="none" w:sz="0" w:space="0" w:color="auto"/>
      </w:divBdr>
      <w:divsChild>
        <w:div w:id="238485871">
          <w:marLeft w:val="0"/>
          <w:marRight w:val="0"/>
          <w:marTop w:val="0"/>
          <w:marBottom w:val="150"/>
          <w:divBdr>
            <w:top w:val="none" w:sz="0" w:space="0" w:color="auto"/>
            <w:left w:val="none" w:sz="0" w:space="0" w:color="auto"/>
            <w:bottom w:val="none" w:sz="0" w:space="0" w:color="auto"/>
            <w:right w:val="none" w:sz="0" w:space="0" w:color="auto"/>
          </w:divBdr>
          <w:divsChild>
            <w:div w:id="1645236447">
              <w:marLeft w:val="0"/>
              <w:marRight w:val="0"/>
              <w:marTop w:val="0"/>
              <w:marBottom w:val="0"/>
              <w:divBdr>
                <w:top w:val="none" w:sz="0" w:space="0" w:color="auto"/>
                <w:left w:val="none" w:sz="0" w:space="0" w:color="auto"/>
                <w:bottom w:val="none" w:sz="0" w:space="0" w:color="auto"/>
                <w:right w:val="none" w:sz="0" w:space="0" w:color="auto"/>
              </w:divBdr>
              <w:divsChild>
                <w:div w:id="1658536103">
                  <w:marLeft w:val="0"/>
                  <w:marRight w:val="0"/>
                  <w:marTop w:val="0"/>
                  <w:marBottom w:val="0"/>
                  <w:divBdr>
                    <w:top w:val="none" w:sz="0" w:space="0" w:color="auto"/>
                    <w:left w:val="none" w:sz="0" w:space="0" w:color="auto"/>
                    <w:bottom w:val="none" w:sz="0" w:space="0" w:color="auto"/>
                    <w:right w:val="none" w:sz="0" w:space="0" w:color="auto"/>
                  </w:divBdr>
                  <w:divsChild>
                    <w:div w:id="192598881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59076853">
          <w:marLeft w:val="0"/>
          <w:marRight w:val="0"/>
          <w:marTop w:val="0"/>
          <w:marBottom w:val="150"/>
          <w:divBdr>
            <w:top w:val="none" w:sz="0" w:space="0" w:color="auto"/>
            <w:left w:val="none" w:sz="0" w:space="0" w:color="auto"/>
            <w:bottom w:val="none" w:sz="0" w:space="0" w:color="auto"/>
            <w:right w:val="none" w:sz="0" w:space="0" w:color="auto"/>
          </w:divBdr>
        </w:div>
        <w:div w:id="119347478">
          <w:marLeft w:val="0"/>
          <w:marRight w:val="0"/>
          <w:marTop w:val="0"/>
          <w:marBottom w:val="0"/>
          <w:divBdr>
            <w:top w:val="none" w:sz="0" w:space="0" w:color="auto"/>
            <w:left w:val="none" w:sz="0" w:space="0" w:color="auto"/>
            <w:bottom w:val="none" w:sz="0" w:space="0" w:color="auto"/>
            <w:right w:val="none" w:sz="0" w:space="0" w:color="auto"/>
          </w:divBdr>
          <w:divsChild>
            <w:div w:id="9787312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77088801">
      <w:bodyDiv w:val="1"/>
      <w:marLeft w:val="0"/>
      <w:marRight w:val="0"/>
      <w:marTop w:val="0"/>
      <w:marBottom w:val="0"/>
      <w:divBdr>
        <w:top w:val="none" w:sz="0" w:space="0" w:color="auto"/>
        <w:left w:val="none" w:sz="0" w:space="0" w:color="auto"/>
        <w:bottom w:val="none" w:sz="0" w:space="0" w:color="auto"/>
        <w:right w:val="none" w:sz="0" w:space="0" w:color="auto"/>
      </w:divBdr>
      <w:divsChild>
        <w:div w:id="1279025365">
          <w:marLeft w:val="0"/>
          <w:marRight w:val="0"/>
          <w:marTop w:val="0"/>
          <w:marBottom w:val="150"/>
          <w:divBdr>
            <w:top w:val="none" w:sz="0" w:space="0" w:color="auto"/>
            <w:left w:val="none" w:sz="0" w:space="0" w:color="auto"/>
            <w:bottom w:val="none" w:sz="0" w:space="0" w:color="auto"/>
            <w:right w:val="none" w:sz="0" w:space="0" w:color="auto"/>
          </w:divBdr>
        </w:div>
      </w:divsChild>
    </w:div>
    <w:div w:id="1577091066">
      <w:bodyDiv w:val="1"/>
      <w:marLeft w:val="0"/>
      <w:marRight w:val="0"/>
      <w:marTop w:val="0"/>
      <w:marBottom w:val="0"/>
      <w:divBdr>
        <w:top w:val="none" w:sz="0" w:space="0" w:color="auto"/>
        <w:left w:val="none" w:sz="0" w:space="0" w:color="auto"/>
        <w:bottom w:val="none" w:sz="0" w:space="0" w:color="auto"/>
        <w:right w:val="none" w:sz="0" w:space="0" w:color="auto"/>
      </w:divBdr>
      <w:divsChild>
        <w:div w:id="573928178">
          <w:marLeft w:val="0"/>
          <w:marRight w:val="0"/>
          <w:marTop w:val="0"/>
          <w:marBottom w:val="0"/>
          <w:divBdr>
            <w:top w:val="none" w:sz="0" w:space="0" w:color="auto"/>
            <w:left w:val="none" w:sz="0" w:space="0" w:color="auto"/>
            <w:bottom w:val="none" w:sz="0" w:space="0" w:color="auto"/>
            <w:right w:val="none" w:sz="0" w:space="0" w:color="auto"/>
          </w:divBdr>
        </w:div>
      </w:divsChild>
    </w:div>
    <w:div w:id="1577127590">
      <w:bodyDiv w:val="1"/>
      <w:marLeft w:val="0"/>
      <w:marRight w:val="0"/>
      <w:marTop w:val="0"/>
      <w:marBottom w:val="0"/>
      <w:divBdr>
        <w:top w:val="none" w:sz="0" w:space="0" w:color="auto"/>
        <w:left w:val="none" w:sz="0" w:space="0" w:color="auto"/>
        <w:bottom w:val="none" w:sz="0" w:space="0" w:color="auto"/>
        <w:right w:val="none" w:sz="0" w:space="0" w:color="auto"/>
      </w:divBdr>
      <w:divsChild>
        <w:div w:id="1818690700">
          <w:marLeft w:val="0"/>
          <w:marRight w:val="0"/>
          <w:marTop w:val="0"/>
          <w:marBottom w:val="0"/>
          <w:divBdr>
            <w:top w:val="none" w:sz="0" w:space="0" w:color="auto"/>
            <w:left w:val="none" w:sz="0" w:space="0" w:color="auto"/>
            <w:bottom w:val="none" w:sz="0" w:space="0" w:color="auto"/>
            <w:right w:val="none" w:sz="0" w:space="0" w:color="auto"/>
          </w:divBdr>
          <w:divsChild>
            <w:div w:id="1375085546">
              <w:marLeft w:val="0"/>
              <w:marRight w:val="0"/>
              <w:marTop w:val="0"/>
              <w:marBottom w:val="0"/>
              <w:divBdr>
                <w:top w:val="none" w:sz="0" w:space="0" w:color="auto"/>
                <w:left w:val="none" w:sz="0" w:space="0" w:color="auto"/>
                <w:bottom w:val="none" w:sz="0" w:space="0" w:color="auto"/>
                <w:right w:val="none" w:sz="0" w:space="0" w:color="auto"/>
              </w:divBdr>
              <w:divsChild>
                <w:div w:id="204540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4134">
          <w:marLeft w:val="0"/>
          <w:marRight w:val="0"/>
          <w:marTop w:val="0"/>
          <w:marBottom w:val="75"/>
          <w:divBdr>
            <w:top w:val="none" w:sz="0" w:space="0" w:color="auto"/>
            <w:left w:val="none" w:sz="0" w:space="0" w:color="auto"/>
            <w:bottom w:val="none" w:sz="0" w:space="0" w:color="auto"/>
            <w:right w:val="none" w:sz="0" w:space="0" w:color="auto"/>
          </w:divBdr>
        </w:div>
        <w:div w:id="1085998963">
          <w:marLeft w:val="0"/>
          <w:marRight w:val="0"/>
          <w:marTop w:val="0"/>
          <w:marBottom w:val="300"/>
          <w:divBdr>
            <w:top w:val="none" w:sz="0" w:space="0" w:color="auto"/>
            <w:left w:val="none" w:sz="0" w:space="0" w:color="auto"/>
            <w:bottom w:val="none" w:sz="0" w:space="0" w:color="auto"/>
            <w:right w:val="none" w:sz="0" w:space="0" w:color="auto"/>
          </w:divBdr>
          <w:divsChild>
            <w:div w:id="396516917">
              <w:marLeft w:val="0"/>
              <w:marRight w:val="0"/>
              <w:marTop w:val="0"/>
              <w:marBottom w:val="0"/>
              <w:divBdr>
                <w:top w:val="none" w:sz="0" w:space="0" w:color="auto"/>
                <w:left w:val="none" w:sz="0" w:space="0" w:color="auto"/>
                <w:bottom w:val="none" w:sz="0" w:space="0" w:color="auto"/>
                <w:right w:val="none" w:sz="0" w:space="0" w:color="auto"/>
              </w:divBdr>
            </w:div>
          </w:divsChild>
        </w:div>
        <w:div w:id="2077435635">
          <w:marLeft w:val="0"/>
          <w:marRight w:val="0"/>
          <w:marTop w:val="0"/>
          <w:marBottom w:val="0"/>
          <w:divBdr>
            <w:top w:val="none" w:sz="0" w:space="0" w:color="auto"/>
            <w:left w:val="none" w:sz="0" w:space="0" w:color="auto"/>
            <w:bottom w:val="none" w:sz="0" w:space="0" w:color="auto"/>
            <w:right w:val="none" w:sz="0" w:space="0" w:color="auto"/>
          </w:divBdr>
          <w:divsChild>
            <w:div w:id="666714994">
              <w:marLeft w:val="0"/>
              <w:marRight w:val="0"/>
              <w:marTop w:val="0"/>
              <w:marBottom w:val="0"/>
              <w:divBdr>
                <w:top w:val="none" w:sz="0" w:space="0" w:color="auto"/>
                <w:left w:val="none" w:sz="0" w:space="0" w:color="auto"/>
                <w:bottom w:val="none" w:sz="0" w:space="0" w:color="auto"/>
                <w:right w:val="none" w:sz="0" w:space="0" w:color="auto"/>
              </w:divBdr>
              <w:divsChild>
                <w:div w:id="1750929130">
                  <w:marLeft w:val="0"/>
                  <w:marRight w:val="0"/>
                  <w:marTop w:val="0"/>
                  <w:marBottom w:val="300"/>
                  <w:divBdr>
                    <w:top w:val="none" w:sz="0" w:space="0" w:color="auto"/>
                    <w:left w:val="none" w:sz="0" w:space="0" w:color="auto"/>
                    <w:bottom w:val="none" w:sz="0" w:space="0" w:color="auto"/>
                    <w:right w:val="none" w:sz="0" w:space="0" w:color="auto"/>
                  </w:divBdr>
                  <w:divsChild>
                    <w:div w:id="15007273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77280192">
      <w:bodyDiv w:val="1"/>
      <w:marLeft w:val="0"/>
      <w:marRight w:val="0"/>
      <w:marTop w:val="0"/>
      <w:marBottom w:val="0"/>
      <w:divBdr>
        <w:top w:val="none" w:sz="0" w:space="0" w:color="auto"/>
        <w:left w:val="none" w:sz="0" w:space="0" w:color="auto"/>
        <w:bottom w:val="none" w:sz="0" w:space="0" w:color="auto"/>
        <w:right w:val="none" w:sz="0" w:space="0" w:color="auto"/>
      </w:divBdr>
      <w:divsChild>
        <w:div w:id="692611815">
          <w:marLeft w:val="0"/>
          <w:marRight w:val="0"/>
          <w:marTop w:val="0"/>
          <w:marBottom w:val="0"/>
          <w:divBdr>
            <w:top w:val="none" w:sz="0" w:space="0" w:color="auto"/>
            <w:left w:val="none" w:sz="0" w:space="0" w:color="auto"/>
            <w:bottom w:val="none" w:sz="0" w:space="0" w:color="auto"/>
            <w:right w:val="none" w:sz="0" w:space="0" w:color="auto"/>
          </w:divBdr>
          <w:divsChild>
            <w:div w:id="769199192">
              <w:marLeft w:val="0"/>
              <w:marRight w:val="0"/>
              <w:marTop w:val="0"/>
              <w:marBottom w:val="0"/>
              <w:divBdr>
                <w:top w:val="none" w:sz="0" w:space="0" w:color="auto"/>
                <w:left w:val="none" w:sz="0" w:space="0" w:color="auto"/>
                <w:bottom w:val="none" w:sz="0" w:space="0" w:color="auto"/>
                <w:right w:val="none" w:sz="0" w:space="0" w:color="auto"/>
              </w:divBdr>
            </w:div>
          </w:divsChild>
        </w:div>
        <w:div w:id="833031485">
          <w:marLeft w:val="0"/>
          <w:marRight w:val="0"/>
          <w:marTop w:val="0"/>
          <w:marBottom w:val="0"/>
          <w:divBdr>
            <w:top w:val="none" w:sz="0" w:space="0" w:color="auto"/>
            <w:left w:val="none" w:sz="0" w:space="0" w:color="auto"/>
            <w:bottom w:val="none" w:sz="0" w:space="0" w:color="auto"/>
            <w:right w:val="none" w:sz="0" w:space="0" w:color="auto"/>
          </w:divBdr>
          <w:divsChild>
            <w:div w:id="1809009537">
              <w:marLeft w:val="0"/>
              <w:marRight w:val="0"/>
              <w:marTop w:val="0"/>
              <w:marBottom w:val="0"/>
              <w:divBdr>
                <w:top w:val="none" w:sz="0" w:space="0" w:color="auto"/>
                <w:left w:val="none" w:sz="0" w:space="0" w:color="auto"/>
                <w:bottom w:val="none" w:sz="0" w:space="0" w:color="auto"/>
                <w:right w:val="none" w:sz="0" w:space="0" w:color="auto"/>
              </w:divBdr>
              <w:divsChild>
                <w:div w:id="477653775">
                  <w:marLeft w:val="0"/>
                  <w:marRight w:val="0"/>
                  <w:marTop w:val="0"/>
                  <w:marBottom w:val="0"/>
                  <w:divBdr>
                    <w:top w:val="none" w:sz="0" w:space="0" w:color="auto"/>
                    <w:left w:val="none" w:sz="0" w:space="0" w:color="auto"/>
                    <w:bottom w:val="none" w:sz="0" w:space="0" w:color="auto"/>
                    <w:right w:val="none" w:sz="0" w:space="0" w:color="auto"/>
                  </w:divBdr>
                  <w:divsChild>
                    <w:div w:id="229077437">
                      <w:marLeft w:val="0"/>
                      <w:marRight w:val="0"/>
                      <w:marTop w:val="0"/>
                      <w:marBottom w:val="300"/>
                      <w:divBdr>
                        <w:top w:val="none" w:sz="0" w:space="0" w:color="auto"/>
                        <w:left w:val="none" w:sz="0" w:space="0" w:color="auto"/>
                        <w:bottom w:val="none" w:sz="0" w:space="0" w:color="auto"/>
                        <w:right w:val="none" w:sz="0" w:space="0" w:color="auto"/>
                      </w:divBdr>
                      <w:divsChild>
                        <w:div w:id="108084331">
                          <w:marLeft w:val="0"/>
                          <w:marRight w:val="0"/>
                          <w:marTop w:val="0"/>
                          <w:marBottom w:val="0"/>
                          <w:divBdr>
                            <w:top w:val="none" w:sz="0" w:space="0" w:color="auto"/>
                            <w:left w:val="none" w:sz="0" w:space="0" w:color="auto"/>
                            <w:bottom w:val="none" w:sz="0" w:space="0" w:color="auto"/>
                            <w:right w:val="none" w:sz="0" w:space="0" w:color="auto"/>
                          </w:divBdr>
                          <w:divsChild>
                            <w:div w:id="294026239">
                              <w:marLeft w:val="0"/>
                              <w:marRight w:val="0"/>
                              <w:marTop w:val="0"/>
                              <w:marBottom w:val="0"/>
                              <w:divBdr>
                                <w:top w:val="none" w:sz="0" w:space="0" w:color="auto"/>
                                <w:left w:val="none" w:sz="0" w:space="0" w:color="auto"/>
                                <w:bottom w:val="none" w:sz="0" w:space="0" w:color="auto"/>
                                <w:right w:val="none" w:sz="0" w:space="0" w:color="auto"/>
                              </w:divBdr>
                              <w:divsChild>
                                <w:div w:id="748693871">
                                  <w:marLeft w:val="0"/>
                                  <w:marRight w:val="0"/>
                                  <w:marTop w:val="0"/>
                                  <w:marBottom w:val="0"/>
                                  <w:divBdr>
                                    <w:top w:val="single" w:sz="2" w:space="0" w:color="DFDFDF"/>
                                    <w:left w:val="single" w:sz="2" w:space="0" w:color="DFDFDF"/>
                                    <w:bottom w:val="single" w:sz="2" w:space="0" w:color="DFDFDF"/>
                                    <w:right w:val="single" w:sz="2" w:space="0" w:color="DFDFDF"/>
                                  </w:divBdr>
                                  <w:divsChild>
                                    <w:div w:id="1088842098">
                                      <w:marLeft w:val="0"/>
                                      <w:marRight w:val="0"/>
                                      <w:marTop w:val="0"/>
                                      <w:marBottom w:val="270"/>
                                      <w:divBdr>
                                        <w:top w:val="none" w:sz="0" w:space="0" w:color="auto"/>
                                        <w:left w:val="none" w:sz="0" w:space="0" w:color="auto"/>
                                        <w:bottom w:val="single" w:sz="12" w:space="5" w:color="DADADA"/>
                                        <w:right w:val="none" w:sz="0" w:space="0" w:color="auto"/>
                                      </w:divBdr>
                                      <w:divsChild>
                                        <w:div w:id="1316883525">
                                          <w:marLeft w:val="0"/>
                                          <w:marRight w:val="0"/>
                                          <w:marTop w:val="0"/>
                                          <w:marBottom w:val="0"/>
                                          <w:divBdr>
                                            <w:top w:val="none" w:sz="0" w:space="0" w:color="auto"/>
                                            <w:left w:val="none" w:sz="0" w:space="0" w:color="auto"/>
                                            <w:bottom w:val="none" w:sz="0" w:space="0" w:color="auto"/>
                                            <w:right w:val="none" w:sz="0" w:space="0" w:color="auto"/>
                                          </w:divBdr>
                                        </w:div>
                                      </w:divsChild>
                                    </w:div>
                                    <w:div w:id="1544362771">
                                      <w:marLeft w:val="-90"/>
                                      <w:marRight w:val="0"/>
                                      <w:marTop w:val="0"/>
                                      <w:marBottom w:val="0"/>
                                      <w:divBdr>
                                        <w:top w:val="none" w:sz="0" w:space="0" w:color="auto"/>
                                        <w:left w:val="none" w:sz="0" w:space="0" w:color="auto"/>
                                        <w:bottom w:val="none" w:sz="0" w:space="0" w:color="auto"/>
                                        <w:right w:val="none" w:sz="0" w:space="0" w:color="auto"/>
                                      </w:divBdr>
                                      <w:divsChild>
                                        <w:div w:id="712654835">
                                          <w:marLeft w:val="0"/>
                                          <w:marRight w:val="0"/>
                                          <w:marTop w:val="0"/>
                                          <w:marBottom w:val="45"/>
                                          <w:divBdr>
                                            <w:top w:val="single" w:sz="2" w:space="0" w:color="A9A9A9"/>
                                            <w:left w:val="single" w:sz="2" w:space="0" w:color="A9A9A9"/>
                                            <w:bottom w:val="single" w:sz="2" w:space="0" w:color="A9A9A9"/>
                                            <w:right w:val="single" w:sz="2" w:space="0" w:color="A9A9A9"/>
                                          </w:divBdr>
                                          <w:divsChild>
                                            <w:div w:id="1772507459">
                                              <w:marLeft w:val="0"/>
                                              <w:marRight w:val="0"/>
                                              <w:marTop w:val="0"/>
                                              <w:marBottom w:val="0"/>
                                              <w:divBdr>
                                                <w:top w:val="none" w:sz="0" w:space="0" w:color="auto"/>
                                                <w:left w:val="none" w:sz="0" w:space="0" w:color="auto"/>
                                                <w:bottom w:val="none" w:sz="0" w:space="0" w:color="auto"/>
                                                <w:right w:val="none" w:sz="0" w:space="0" w:color="auto"/>
                                              </w:divBdr>
                                              <w:divsChild>
                                                <w:div w:id="184543154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711880482">
                          <w:marLeft w:val="0"/>
                          <w:marRight w:val="0"/>
                          <w:marTop w:val="0"/>
                          <w:marBottom w:val="0"/>
                          <w:divBdr>
                            <w:top w:val="none" w:sz="0" w:space="0" w:color="auto"/>
                            <w:left w:val="none" w:sz="0" w:space="0" w:color="auto"/>
                            <w:bottom w:val="none" w:sz="0" w:space="0" w:color="auto"/>
                            <w:right w:val="none" w:sz="0" w:space="0" w:color="auto"/>
                          </w:divBdr>
                          <w:divsChild>
                            <w:div w:id="1453860180">
                              <w:marLeft w:val="0"/>
                              <w:marRight w:val="0"/>
                              <w:marTop w:val="0"/>
                              <w:marBottom w:val="0"/>
                              <w:divBdr>
                                <w:top w:val="none" w:sz="0" w:space="0" w:color="auto"/>
                                <w:left w:val="none" w:sz="0" w:space="0" w:color="auto"/>
                                <w:bottom w:val="none" w:sz="0" w:space="0" w:color="auto"/>
                                <w:right w:val="none" w:sz="0" w:space="0" w:color="auto"/>
                              </w:divBdr>
                              <w:divsChild>
                                <w:div w:id="530382853">
                                  <w:marLeft w:val="0"/>
                                  <w:marRight w:val="0"/>
                                  <w:marTop w:val="0"/>
                                  <w:marBottom w:val="0"/>
                                  <w:divBdr>
                                    <w:top w:val="single" w:sz="2" w:space="0" w:color="DFDFDF"/>
                                    <w:left w:val="single" w:sz="2" w:space="0" w:color="DFDFDF"/>
                                    <w:bottom w:val="single" w:sz="2" w:space="0" w:color="DFDFDF"/>
                                    <w:right w:val="single" w:sz="2" w:space="0" w:color="DFDFDF"/>
                                  </w:divBdr>
                                  <w:divsChild>
                                    <w:div w:id="205485462">
                                      <w:marLeft w:val="-90"/>
                                      <w:marRight w:val="0"/>
                                      <w:marTop w:val="0"/>
                                      <w:marBottom w:val="0"/>
                                      <w:divBdr>
                                        <w:top w:val="none" w:sz="0" w:space="0" w:color="auto"/>
                                        <w:left w:val="none" w:sz="0" w:space="0" w:color="auto"/>
                                        <w:bottom w:val="none" w:sz="0" w:space="0" w:color="auto"/>
                                        <w:right w:val="none" w:sz="0" w:space="0" w:color="auto"/>
                                      </w:divBdr>
                                      <w:divsChild>
                                        <w:div w:id="778375940">
                                          <w:marLeft w:val="0"/>
                                          <w:marRight w:val="0"/>
                                          <w:marTop w:val="0"/>
                                          <w:marBottom w:val="45"/>
                                          <w:divBdr>
                                            <w:top w:val="single" w:sz="2" w:space="0" w:color="A9A9A9"/>
                                            <w:left w:val="single" w:sz="2" w:space="0" w:color="A9A9A9"/>
                                            <w:bottom w:val="single" w:sz="2" w:space="0" w:color="A9A9A9"/>
                                            <w:right w:val="single" w:sz="2" w:space="0" w:color="A9A9A9"/>
                                          </w:divBdr>
                                          <w:divsChild>
                                            <w:div w:id="530800841">
                                              <w:marLeft w:val="0"/>
                                              <w:marRight w:val="0"/>
                                              <w:marTop w:val="0"/>
                                              <w:marBottom w:val="0"/>
                                              <w:divBdr>
                                                <w:top w:val="none" w:sz="0" w:space="0" w:color="auto"/>
                                                <w:left w:val="none" w:sz="0" w:space="0" w:color="auto"/>
                                                <w:bottom w:val="none" w:sz="0" w:space="0" w:color="auto"/>
                                                <w:right w:val="none" w:sz="0" w:space="0" w:color="auto"/>
                                              </w:divBdr>
                                              <w:divsChild>
                                                <w:div w:id="76371775">
                                                  <w:marLeft w:val="92"/>
                                                  <w:marRight w:val="0"/>
                                                  <w:marTop w:val="0"/>
                                                  <w:marBottom w:val="150"/>
                                                  <w:divBdr>
                                                    <w:top w:val="single" w:sz="2" w:space="0" w:color="E4E4E4"/>
                                                    <w:left w:val="single" w:sz="2" w:space="0" w:color="E4E4E4"/>
                                                    <w:bottom w:val="single" w:sz="2" w:space="0" w:color="E4E4E4"/>
                                                    <w:right w:val="single" w:sz="2" w:space="0" w:color="E4E4E4"/>
                                                  </w:divBdr>
                                                </w:div>
                                                <w:div w:id="16871582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847718408">
                      <w:marLeft w:val="0"/>
                      <w:marRight w:val="0"/>
                      <w:marTop w:val="0"/>
                      <w:marBottom w:val="300"/>
                      <w:divBdr>
                        <w:top w:val="none" w:sz="0" w:space="0" w:color="auto"/>
                        <w:left w:val="none" w:sz="0" w:space="0" w:color="auto"/>
                        <w:bottom w:val="none" w:sz="0" w:space="0" w:color="auto"/>
                        <w:right w:val="none" w:sz="0" w:space="0" w:color="auto"/>
                      </w:divBdr>
                      <w:divsChild>
                        <w:div w:id="1366369734">
                          <w:marLeft w:val="0"/>
                          <w:marRight w:val="0"/>
                          <w:marTop w:val="0"/>
                          <w:marBottom w:val="0"/>
                          <w:divBdr>
                            <w:top w:val="none" w:sz="0" w:space="0" w:color="auto"/>
                            <w:left w:val="none" w:sz="0" w:space="0" w:color="auto"/>
                            <w:bottom w:val="none" w:sz="0" w:space="0" w:color="auto"/>
                            <w:right w:val="none" w:sz="0" w:space="0" w:color="auto"/>
                          </w:divBdr>
                          <w:divsChild>
                            <w:div w:id="1208567541">
                              <w:marLeft w:val="0"/>
                              <w:marRight w:val="0"/>
                              <w:marTop w:val="0"/>
                              <w:marBottom w:val="0"/>
                              <w:divBdr>
                                <w:top w:val="none" w:sz="0" w:space="0" w:color="auto"/>
                                <w:left w:val="none" w:sz="0" w:space="0" w:color="auto"/>
                                <w:bottom w:val="none" w:sz="0" w:space="0" w:color="auto"/>
                                <w:right w:val="none" w:sz="0" w:space="0" w:color="auto"/>
                              </w:divBdr>
                              <w:divsChild>
                                <w:div w:id="1732383255">
                                  <w:marLeft w:val="0"/>
                                  <w:marRight w:val="600"/>
                                  <w:marTop w:val="0"/>
                                  <w:marBottom w:val="0"/>
                                  <w:divBdr>
                                    <w:top w:val="none" w:sz="0" w:space="0" w:color="auto"/>
                                    <w:left w:val="none" w:sz="0" w:space="0" w:color="auto"/>
                                    <w:bottom w:val="none" w:sz="0" w:space="0" w:color="auto"/>
                                    <w:right w:val="none" w:sz="0" w:space="0" w:color="auto"/>
                                  </w:divBdr>
                                  <w:divsChild>
                                    <w:div w:id="211430749">
                                      <w:marLeft w:val="0"/>
                                      <w:marRight w:val="0"/>
                                      <w:marTop w:val="0"/>
                                      <w:marBottom w:val="120"/>
                                      <w:divBdr>
                                        <w:top w:val="none" w:sz="0" w:space="0" w:color="auto"/>
                                        <w:left w:val="none" w:sz="0" w:space="0" w:color="auto"/>
                                        <w:bottom w:val="single" w:sz="6" w:space="6" w:color="EEEEEE"/>
                                        <w:right w:val="none" w:sz="0" w:space="0" w:color="auto"/>
                                      </w:divBdr>
                                      <w:divsChild>
                                        <w:div w:id="1992057960">
                                          <w:marLeft w:val="0"/>
                                          <w:marRight w:val="0"/>
                                          <w:marTop w:val="0"/>
                                          <w:marBottom w:val="0"/>
                                          <w:divBdr>
                                            <w:top w:val="none" w:sz="0" w:space="0" w:color="auto"/>
                                            <w:left w:val="none" w:sz="0" w:space="0" w:color="auto"/>
                                            <w:bottom w:val="none" w:sz="0" w:space="0" w:color="auto"/>
                                            <w:right w:val="none" w:sz="0" w:space="0" w:color="auto"/>
                                          </w:divBdr>
                                        </w:div>
                                      </w:divsChild>
                                    </w:div>
                                    <w:div w:id="395251335">
                                      <w:marLeft w:val="0"/>
                                      <w:marRight w:val="0"/>
                                      <w:marTop w:val="0"/>
                                      <w:marBottom w:val="120"/>
                                      <w:divBdr>
                                        <w:top w:val="none" w:sz="0" w:space="0" w:color="auto"/>
                                        <w:left w:val="none" w:sz="0" w:space="0" w:color="auto"/>
                                        <w:bottom w:val="none" w:sz="0" w:space="0" w:color="auto"/>
                                        <w:right w:val="none" w:sz="0" w:space="0" w:color="auto"/>
                                      </w:divBdr>
                                      <w:divsChild>
                                        <w:div w:id="1147285341">
                                          <w:marLeft w:val="0"/>
                                          <w:marRight w:val="0"/>
                                          <w:marTop w:val="0"/>
                                          <w:marBottom w:val="0"/>
                                          <w:divBdr>
                                            <w:top w:val="none" w:sz="0" w:space="0" w:color="auto"/>
                                            <w:left w:val="none" w:sz="0" w:space="0" w:color="auto"/>
                                            <w:bottom w:val="none" w:sz="0" w:space="0" w:color="auto"/>
                                            <w:right w:val="none" w:sz="0" w:space="0" w:color="auto"/>
                                          </w:divBdr>
                                        </w:div>
                                      </w:divsChild>
                                    </w:div>
                                    <w:div w:id="469129505">
                                      <w:marLeft w:val="0"/>
                                      <w:marRight w:val="0"/>
                                      <w:marTop w:val="0"/>
                                      <w:marBottom w:val="120"/>
                                      <w:divBdr>
                                        <w:top w:val="none" w:sz="0" w:space="0" w:color="auto"/>
                                        <w:left w:val="none" w:sz="0" w:space="0" w:color="auto"/>
                                        <w:bottom w:val="single" w:sz="6" w:space="6" w:color="EEEEEE"/>
                                        <w:right w:val="none" w:sz="0" w:space="0" w:color="auto"/>
                                      </w:divBdr>
                                      <w:divsChild>
                                        <w:div w:id="2000958048">
                                          <w:marLeft w:val="0"/>
                                          <w:marRight w:val="0"/>
                                          <w:marTop w:val="0"/>
                                          <w:marBottom w:val="0"/>
                                          <w:divBdr>
                                            <w:top w:val="none" w:sz="0" w:space="0" w:color="auto"/>
                                            <w:left w:val="none" w:sz="0" w:space="0" w:color="auto"/>
                                            <w:bottom w:val="none" w:sz="0" w:space="0" w:color="auto"/>
                                            <w:right w:val="none" w:sz="0" w:space="0" w:color="auto"/>
                                          </w:divBdr>
                                        </w:div>
                                      </w:divsChild>
                                    </w:div>
                                    <w:div w:id="535198555">
                                      <w:marLeft w:val="0"/>
                                      <w:marRight w:val="0"/>
                                      <w:marTop w:val="0"/>
                                      <w:marBottom w:val="120"/>
                                      <w:divBdr>
                                        <w:top w:val="none" w:sz="0" w:space="0" w:color="auto"/>
                                        <w:left w:val="none" w:sz="0" w:space="0" w:color="auto"/>
                                        <w:bottom w:val="single" w:sz="6" w:space="6" w:color="EEEEEE"/>
                                        <w:right w:val="none" w:sz="0" w:space="0" w:color="auto"/>
                                      </w:divBdr>
                                      <w:divsChild>
                                        <w:div w:id="740521082">
                                          <w:marLeft w:val="0"/>
                                          <w:marRight w:val="0"/>
                                          <w:marTop w:val="0"/>
                                          <w:marBottom w:val="0"/>
                                          <w:divBdr>
                                            <w:top w:val="none" w:sz="0" w:space="0" w:color="auto"/>
                                            <w:left w:val="none" w:sz="0" w:space="0" w:color="auto"/>
                                            <w:bottom w:val="none" w:sz="0" w:space="0" w:color="auto"/>
                                            <w:right w:val="none" w:sz="0" w:space="0" w:color="auto"/>
                                          </w:divBdr>
                                        </w:div>
                                      </w:divsChild>
                                    </w:div>
                                    <w:div w:id="1486243420">
                                      <w:marLeft w:val="0"/>
                                      <w:marRight w:val="0"/>
                                      <w:marTop w:val="0"/>
                                      <w:marBottom w:val="120"/>
                                      <w:divBdr>
                                        <w:top w:val="none" w:sz="0" w:space="0" w:color="auto"/>
                                        <w:left w:val="none" w:sz="0" w:space="0" w:color="auto"/>
                                        <w:bottom w:val="single" w:sz="6" w:space="6" w:color="EEEEEE"/>
                                        <w:right w:val="none" w:sz="0" w:space="0" w:color="auto"/>
                                      </w:divBdr>
                                      <w:divsChild>
                                        <w:div w:id="139304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733924">
                                  <w:marLeft w:val="0"/>
                                  <w:marRight w:val="600"/>
                                  <w:marTop w:val="0"/>
                                  <w:marBottom w:val="0"/>
                                  <w:divBdr>
                                    <w:top w:val="none" w:sz="0" w:space="0" w:color="auto"/>
                                    <w:left w:val="none" w:sz="0" w:space="0" w:color="auto"/>
                                    <w:bottom w:val="none" w:sz="0" w:space="0" w:color="auto"/>
                                    <w:right w:val="none" w:sz="0" w:space="0" w:color="auto"/>
                                  </w:divBdr>
                                  <w:divsChild>
                                    <w:div w:id="89620369">
                                      <w:marLeft w:val="0"/>
                                      <w:marRight w:val="0"/>
                                      <w:marTop w:val="0"/>
                                      <w:marBottom w:val="120"/>
                                      <w:divBdr>
                                        <w:top w:val="none" w:sz="0" w:space="0" w:color="auto"/>
                                        <w:left w:val="none" w:sz="0" w:space="0" w:color="auto"/>
                                        <w:bottom w:val="single" w:sz="6" w:space="6" w:color="EEEEEE"/>
                                        <w:right w:val="none" w:sz="0" w:space="0" w:color="auto"/>
                                      </w:divBdr>
                                      <w:divsChild>
                                        <w:div w:id="38433987">
                                          <w:marLeft w:val="0"/>
                                          <w:marRight w:val="0"/>
                                          <w:marTop w:val="0"/>
                                          <w:marBottom w:val="0"/>
                                          <w:divBdr>
                                            <w:top w:val="none" w:sz="0" w:space="0" w:color="auto"/>
                                            <w:left w:val="none" w:sz="0" w:space="0" w:color="auto"/>
                                            <w:bottom w:val="none" w:sz="0" w:space="0" w:color="auto"/>
                                            <w:right w:val="none" w:sz="0" w:space="0" w:color="auto"/>
                                          </w:divBdr>
                                        </w:div>
                                      </w:divsChild>
                                    </w:div>
                                    <w:div w:id="828407233">
                                      <w:marLeft w:val="0"/>
                                      <w:marRight w:val="0"/>
                                      <w:marTop w:val="0"/>
                                      <w:marBottom w:val="120"/>
                                      <w:divBdr>
                                        <w:top w:val="none" w:sz="0" w:space="0" w:color="auto"/>
                                        <w:left w:val="none" w:sz="0" w:space="0" w:color="auto"/>
                                        <w:bottom w:val="single" w:sz="6" w:space="6" w:color="EEEEEE"/>
                                        <w:right w:val="none" w:sz="0" w:space="0" w:color="auto"/>
                                      </w:divBdr>
                                      <w:divsChild>
                                        <w:div w:id="1429424161">
                                          <w:marLeft w:val="0"/>
                                          <w:marRight w:val="0"/>
                                          <w:marTop w:val="0"/>
                                          <w:marBottom w:val="0"/>
                                          <w:divBdr>
                                            <w:top w:val="none" w:sz="0" w:space="0" w:color="auto"/>
                                            <w:left w:val="none" w:sz="0" w:space="0" w:color="auto"/>
                                            <w:bottom w:val="none" w:sz="0" w:space="0" w:color="auto"/>
                                            <w:right w:val="none" w:sz="0" w:space="0" w:color="auto"/>
                                          </w:divBdr>
                                        </w:div>
                                      </w:divsChild>
                                    </w:div>
                                    <w:div w:id="903683463">
                                      <w:marLeft w:val="0"/>
                                      <w:marRight w:val="0"/>
                                      <w:marTop w:val="0"/>
                                      <w:marBottom w:val="120"/>
                                      <w:divBdr>
                                        <w:top w:val="none" w:sz="0" w:space="0" w:color="auto"/>
                                        <w:left w:val="none" w:sz="0" w:space="0" w:color="auto"/>
                                        <w:bottom w:val="single" w:sz="6" w:space="6" w:color="EEEEEE"/>
                                        <w:right w:val="none" w:sz="0" w:space="0" w:color="auto"/>
                                      </w:divBdr>
                                      <w:divsChild>
                                        <w:div w:id="291373748">
                                          <w:marLeft w:val="0"/>
                                          <w:marRight w:val="0"/>
                                          <w:marTop w:val="0"/>
                                          <w:marBottom w:val="0"/>
                                          <w:divBdr>
                                            <w:top w:val="none" w:sz="0" w:space="0" w:color="auto"/>
                                            <w:left w:val="none" w:sz="0" w:space="0" w:color="auto"/>
                                            <w:bottom w:val="none" w:sz="0" w:space="0" w:color="auto"/>
                                            <w:right w:val="none" w:sz="0" w:space="0" w:color="auto"/>
                                          </w:divBdr>
                                        </w:div>
                                      </w:divsChild>
                                    </w:div>
                                    <w:div w:id="1127313169">
                                      <w:marLeft w:val="0"/>
                                      <w:marRight w:val="0"/>
                                      <w:marTop w:val="0"/>
                                      <w:marBottom w:val="120"/>
                                      <w:divBdr>
                                        <w:top w:val="none" w:sz="0" w:space="0" w:color="auto"/>
                                        <w:left w:val="none" w:sz="0" w:space="0" w:color="auto"/>
                                        <w:bottom w:val="none" w:sz="0" w:space="0" w:color="auto"/>
                                        <w:right w:val="none" w:sz="0" w:space="0" w:color="auto"/>
                                      </w:divBdr>
                                      <w:divsChild>
                                        <w:div w:id="58330795">
                                          <w:marLeft w:val="0"/>
                                          <w:marRight w:val="0"/>
                                          <w:marTop w:val="0"/>
                                          <w:marBottom w:val="0"/>
                                          <w:divBdr>
                                            <w:top w:val="none" w:sz="0" w:space="0" w:color="auto"/>
                                            <w:left w:val="none" w:sz="0" w:space="0" w:color="auto"/>
                                            <w:bottom w:val="none" w:sz="0" w:space="0" w:color="auto"/>
                                            <w:right w:val="none" w:sz="0" w:space="0" w:color="auto"/>
                                          </w:divBdr>
                                        </w:div>
                                      </w:divsChild>
                                    </w:div>
                                    <w:div w:id="2060938775">
                                      <w:marLeft w:val="0"/>
                                      <w:marRight w:val="0"/>
                                      <w:marTop w:val="0"/>
                                      <w:marBottom w:val="120"/>
                                      <w:divBdr>
                                        <w:top w:val="none" w:sz="0" w:space="0" w:color="auto"/>
                                        <w:left w:val="none" w:sz="0" w:space="0" w:color="auto"/>
                                        <w:bottom w:val="single" w:sz="6" w:space="6" w:color="EEEEEE"/>
                                        <w:right w:val="none" w:sz="0" w:space="0" w:color="auto"/>
                                      </w:divBdr>
                                      <w:divsChild>
                                        <w:div w:id="200057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627924">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 w:id="1911309456">
                  <w:marLeft w:val="0"/>
                  <w:marRight w:val="0"/>
                  <w:marTop w:val="0"/>
                  <w:marBottom w:val="0"/>
                  <w:divBdr>
                    <w:top w:val="none" w:sz="0" w:space="0" w:color="auto"/>
                    <w:left w:val="none" w:sz="0" w:space="0" w:color="auto"/>
                    <w:bottom w:val="none" w:sz="0" w:space="0" w:color="auto"/>
                    <w:right w:val="none" w:sz="0" w:space="0" w:color="auto"/>
                  </w:divBdr>
                  <w:divsChild>
                    <w:div w:id="390926757">
                      <w:marLeft w:val="0"/>
                      <w:marRight w:val="0"/>
                      <w:marTop w:val="0"/>
                      <w:marBottom w:val="0"/>
                      <w:divBdr>
                        <w:top w:val="none" w:sz="0" w:space="0" w:color="auto"/>
                        <w:left w:val="none" w:sz="0" w:space="0" w:color="auto"/>
                        <w:bottom w:val="none" w:sz="0" w:space="0" w:color="auto"/>
                        <w:right w:val="none" w:sz="0" w:space="0" w:color="auto"/>
                      </w:divBdr>
                      <w:divsChild>
                        <w:div w:id="54135209">
                          <w:marLeft w:val="0"/>
                          <w:marRight w:val="0"/>
                          <w:marTop w:val="0"/>
                          <w:marBottom w:val="0"/>
                          <w:divBdr>
                            <w:top w:val="none" w:sz="0" w:space="0" w:color="auto"/>
                            <w:left w:val="none" w:sz="0" w:space="0" w:color="auto"/>
                            <w:bottom w:val="none" w:sz="0" w:space="0" w:color="auto"/>
                            <w:right w:val="none" w:sz="0" w:space="0" w:color="auto"/>
                          </w:divBdr>
                          <w:divsChild>
                            <w:div w:id="136236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863628">
      <w:bodyDiv w:val="1"/>
      <w:marLeft w:val="0"/>
      <w:marRight w:val="0"/>
      <w:marTop w:val="0"/>
      <w:marBottom w:val="0"/>
      <w:divBdr>
        <w:top w:val="none" w:sz="0" w:space="0" w:color="auto"/>
        <w:left w:val="none" w:sz="0" w:space="0" w:color="auto"/>
        <w:bottom w:val="none" w:sz="0" w:space="0" w:color="auto"/>
        <w:right w:val="none" w:sz="0" w:space="0" w:color="auto"/>
      </w:divBdr>
      <w:divsChild>
        <w:div w:id="86773533">
          <w:marLeft w:val="0"/>
          <w:marRight w:val="0"/>
          <w:marTop w:val="0"/>
          <w:marBottom w:val="0"/>
          <w:divBdr>
            <w:top w:val="none" w:sz="0" w:space="0" w:color="auto"/>
            <w:left w:val="none" w:sz="0" w:space="0" w:color="auto"/>
            <w:bottom w:val="none" w:sz="0" w:space="0" w:color="auto"/>
            <w:right w:val="none" w:sz="0" w:space="0" w:color="auto"/>
          </w:divBdr>
          <w:divsChild>
            <w:div w:id="228810017">
              <w:marLeft w:val="0"/>
              <w:marRight w:val="0"/>
              <w:marTop w:val="0"/>
              <w:marBottom w:val="150"/>
              <w:divBdr>
                <w:top w:val="none" w:sz="0" w:space="0" w:color="auto"/>
                <w:left w:val="none" w:sz="0" w:space="0" w:color="auto"/>
                <w:bottom w:val="none" w:sz="0" w:space="0" w:color="auto"/>
                <w:right w:val="none" w:sz="0" w:space="0" w:color="auto"/>
              </w:divBdr>
            </w:div>
            <w:div w:id="16891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32190">
      <w:bodyDiv w:val="1"/>
      <w:marLeft w:val="0"/>
      <w:marRight w:val="0"/>
      <w:marTop w:val="0"/>
      <w:marBottom w:val="0"/>
      <w:divBdr>
        <w:top w:val="none" w:sz="0" w:space="0" w:color="auto"/>
        <w:left w:val="none" w:sz="0" w:space="0" w:color="auto"/>
        <w:bottom w:val="none" w:sz="0" w:space="0" w:color="auto"/>
        <w:right w:val="none" w:sz="0" w:space="0" w:color="auto"/>
      </w:divBdr>
      <w:divsChild>
        <w:div w:id="970474943">
          <w:marLeft w:val="0"/>
          <w:marRight w:val="0"/>
          <w:marTop w:val="0"/>
          <w:marBottom w:val="150"/>
          <w:divBdr>
            <w:top w:val="none" w:sz="0" w:space="0" w:color="auto"/>
            <w:left w:val="none" w:sz="0" w:space="0" w:color="auto"/>
            <w:bottom w:val="none" w:sz="0" w:space="0" w:color="auto"/>
            <w:right w:val="none" w:sz="0" w:space="0" w:color="auto"/>
          </w:divBdr>
        </w:div>
      </w:divsChild>
    </w:div>
    <w:div w:id="1578318345">
      <w:bodyDiv w:val="1"/>
      <w:marLeft w:val="0"/>
      <w:marRight w:val="0"/>
      <w:marTop w:val="0"/>
      <w:marBottom w:val="0"/>
      <w:divBdr>
        <w:top w:val="none" w:sz="0" w:space="0" w:color="auto"/>
        <w:left w:val="none" w:sz="0" w:space="0" w:color="auto"/>
        <w:bottom w:val="none" w:sz="0" w:space="0" w:color="auto"/>
        <w:right w:val="none" w:sz="0" w:space="0" w:color="auto"/>
      </w:divBdr>
      <w:divsChild>
        <w:div w:id="4401874">
          <w:marLeft w:val="0"/>
          <w:marRight w:val="0"/>
          <w:marTop w:val="0"/>
          <w:marBottom w:val="0"/>
          <w:divBdr>
            <w:top w:val="none" w:sz="0" w:space="0" w:color="auto"/>
            <w:left w:val="none" w:sz="0" w:space="0" w:color="auto"/>
            <w:bottom w:val="dotted" w:sz="6" w:space="4" w:color="DDDDDD"/>
            <w:right w:val="none" w:sz="0" w:space="0" w:color="auto"/>
          </w:divBdr>
          <w:divsChild>
            <w:div w:id="42542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9321">
      <w:bodyDiv w:val="1"/>
      <w:marLeft w:val="0"/>
      <w:marRight w:val="0"/>
      <w:marTop w:val="0"/>
      <w:marBottom w:val="0"/>
      <w:divBdr>
        <w:top w:val="none" w:sz="0" w:space="0" w:color="auto"/>
        <w:left w:val="none" w:sz="0" w:space="0" w:color="auto"/>
        <w:bottom w:val="none" w:sz="0" w:space="0" w:color="auto"/>
        <w:right w:val="none" w:sz="0" w:space="0" w:color="auto"/>
      </w:divBdr>
      <w:divsChild>
        <w:div w:id="1532299771">
          <w:marLeft w:val="0"/>
          <w:marRight w:val="0"/>
          <w:marTop w:val="0"/>
          <w:marBottom w:val="0"/>
          <w:divBdr>
            <w:top w:val="none" w:sz="0" w:space="0" w:color="auto"/>
            <w:left w:val="none" w:sz="0" w:space="0" w:color="auto"/>
            <w:bottom w:val="dotted" w:sz="6" w:space="4" w:color="DDDDDD"/>
            <w:right w:val="none" w:sz="0" w:space="0" w:color="auto"/>
          </w:divBdr>
        </w:div>
      </w:divsChild>
    </w:div>
    <w:div w:id="1578710840">
      <w:bodyDiv w:val="1"/>
      <w:marLeft w:val="0"/>
      <w:marRight w:val="0"/>
      <w:marTop w:val="0"/>
      <w:marBottom w:val="0"/>
      <w:divBdr>
        <w:top w:val="none" w:sz="0" w:space="0" w:color="auto"/>
        <w:left w:val="none" w:sz="0" w:space="0" w:color="auto"/>
        <w:bottom w:val="none" w:sz="0" w:space="0" w:color="auto"/>
        <w:right w:val="none" w:sz="0" w:space="0" w:color="auto"/>
      </w:divBdr>
      <w:divsChild>
        <w:div w:id="967510873">
          <w:marLeft w:val="0"/>
          <w:marRight w:val="0"/>
          <w:marTop w:val="0"/>
          <w:marBottom w:val="0"/>
          <w:divBdr>
            <w:top w:val="none" w:sz="0" w:space="0" w:color="auto"/>
            <w:left w:val="none" w:sz="0" w:space="0" w:color="auto"/>
            <w:bottom w:val="none" w:sz="0" w:space="0" w:color="auto"/>
            <w:right w:val="none" w:sz="0" w:space="0" w:color="auto"/>
          </w:divBdr>
          <w:divsChild>
            <w:div w:id="6222269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8975574">
      <w:bodyDiv w:val="1"/>
      <w:marLeft w:val="0"/>
      <w:marRight w:val="0"/>
      <w:marTop w:val="0"/>
      <w:marBottom w:val="0"/>
      <w:divBdr>
        <w:top w:val="none" w:sz="0" w:space="0" w:color="auto"/>
        <w:left w:val="none" w:sz="0" w:space="0" w:color="auto"/>
        <w:bottom w:val="none" w:sz="0" w:space="0" w:color="auto"/>
        <w:right w:val="none" w:sz="0" w:space="0" w:color="auto"/>
      </w:divBdr>
      <w:divsChild>
        <w:div w:id="1619290011">
          <w:marLeft w:val="0"/>
          <w:marRight w:val="0"/>
          <w:marTop w:val="150"/>
          <w:marBottom w:val="0"/>
          <w:divBdr>
            <w:top w:val="none" w:sz="0" w:space="0" w:color="auto"/>
            <w:left w:val="none" w:sz="0" w:space="0" w:color="auto"/>
            <w:bottom w:val="none" w:sz="0" w:space="0" w:color="auto"/>
            <w:right w:val="none" w:sz="0" w:space="0" w:color="auto"/>
          </w:divBdr>
          <w:divsChild>
            <w:div w:id="1580289492">
              <w:marLeft w:val="0"/>
              <w:marRight w:val="0"/>
              <w:marTop w:val="0"/>
              <w:marBottom w:val="0"/>
              <w:divBdr>
                <w:top w:val="none" w:sz="0" w:space="0" w:color="auto"/>
                <w:left w:val="none" w:sz="0" w:space="0" w:color="auto"/>
                <w:bottom w:val="none" w:sz="0" w:space="0" w:color="auto"/>
                <w:right w:val="none" w:sz="0" w:space="0" w:color="auto"/>
              </w:divBdr>
              <w:divsChild>
                <w:div w:id="113737889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45030541">
          <w:marLeft w:val="0"/>
          <w:marRight w:val="0"/>
          <w:marTop w:val="0"/>
          <w:marBottom w:val="0"/>
          <w:divBdr>
            <w:top w:val="none" w:sz="0" w:space="0" w:color="auto"/>
            <w:left w:val="none" w:sz="0" w:space="0" w:color="auto"/>
            <w:bottom w:val="none" w:sz="0" w:space="0" w:color="auto"/>
            <w:right w:val="none" w:sz="0" w:space="0" w:color="auto"/>
          </w:divBdr>
          <w:divsChild>
            <w:div w:id="1236162900">
              <w:marLeft w:val="0"/>
              <w:marRight w:val="0"/>
              <w:marTop w:val="0"/>
              <w:marBottom w:val="0"/>
              <w:divBdr>
                <w:top w:val="none" w:sz="0" w:space="0" w:color="auto"/>
                <w:left w:val="none" w:sz="0" w:space="0" w:color="auto"/>
                <w:bottom w:val="none" w:sz="0" w:space="0" w:color="auto"/>
                <w:right w:val="none" w:sz="0" w:space="0" w:color="auto"/>
              </w:divBdr>
            </w:div>
            <w:div w:id="2040206403">
              <w:marLeft w:val="0"/>
              <w:marRight w:val="0"/>
              <w:marTop w:val="0"/>
              <w:marBottom w:val="0"/>
              <w:divBdr>
                <w:top w:val="none" w:sz="0" w:space="0" w:color="auto"/>
                <w:left w:val="none" w:sz="0" w:space="0" w:color="auto"/>
                <w:bottom w:val="none" w:sz="0" w:space="0" w:color="auto"/>
                <w:right w:val="none" w:sz="0" w:space="0" w:color="auto"/>
              </w:divBdr>
              <w:divsChild>
                <w:div w:id="443620754">
                  <w:marLeft w:val="0"/>
                  <w:marRight w:val="0"/>
                  <w:marTop w:val="0"/>
                  <w:marBottom w:val="0"/>
                  <w:divBdr>
                    <w:top w:val="none" w:sz="0" w:space="0" w:color="auto"/>
                    <w:left w:val="none" w:sz="0" w:space="0" w:color="auto"/>
                    <w:bottom w:val="none" w:sz="0" w:space="0" w:color="auto"/>
                    <w:right w:val="none" w:sz="0" w:space="0" w:color="auto"/>
                  </w:divBdr>
                  <w:divsChild>
                    <w:div w:id="988439863">
                      <w:marLeft w:val="0"/>
                      <w:marRight w:val="0"/>
                      <w:marTop w:val="0"/>
                      <w:marBottom w:val="0"/>
                      <w:divBdr>
                        <w:top w:val="none" w:sz="0" w:space="0" w:color="auto"/>
                        <w:left w:val="none" w:sz="0" w:space="0" w:color="auto"/>
                        <w:bottom w:val="none" w:sz="0" w:space="0" w:color="auto"/>
                        <w:right w:val="none" w:sz="0" w:space="0" w:color="auto"/>
                      </w:divBdr>
                      <w:divsChild>
                        <w:div w:id="1465660348">
                          <w:marLeft w:val="0"/>
                          <w:marRight w:val="0"/>
                          <w:marTop w:val="225"/>
                          <w:marBottom w:val="150"/>
                          <w:divBdr>
                            <w:top w:val="none" w:sz="0" w:space="4" w:color="auto"/>
                            <w:left w:val="none" w:sz="0" w:space="0" w:color="auto"/>
                            <w:bottom w:val="single" w:sz="6" w:space="4" w:color="CECECE"/>
                            <w:right w:val="none" w:sz="0" w:space="0" w:color="auto"/>
                          </w:divBdr>
                          <w:divsChild>
                            <w:div w:id="458885006">
                              <w:marLeft w:val="0"/>
                              <w:marRight w:val="0"/>
                              <w:marTop w:val="0"/>
                              <w:marBottom w:val="0"/>
                              <w:divBdr>
                                <w:top w:val="none" w:sz="0" w:space="0" w:color="auto"/>
                                <w:left w:val="none" w:sz="0" w:space="0" w:color="auto"/>
                                <w:bottom w:val="none" w:sz="0" w:space="0" w:color="auto"/>
                                <w:right w:val="none" w:sz="0" w:space="0" w:color="auto"/>
                              </w:divBdr>
                            </w:div>
                            <w:div w:id="1162502370">
                              <w:marLeft w:val="0"/>
                              <w:marRight w:val="0"/>
                              <w:marTop w:val="75"/>
                              <w:marBottom w:val="75"/>
                              <w:divBdr>
                                <w:top w:val="none" w:sz="0" w:space="0" w:color="auto"/>
                                <w:left w:val="none" w:sz="0" w:space="0" w:color="auto"/>
                                <w:bottom w:val="none" w:sz="0" w:space="0" w:color="auto"/>
                                <w:right w:val="none" w:sz="0" w:space="0" w:color="auto"/>
                              </w:divBdr>
                              <w:divsChild>
                                <w:div w:id="402069514">
                                  <w:marLeft w:val="0"/>
                                  <w:marRight w:val="0"/>
                                  <w:marTop w:val="45"/>
                                  <w:marBottom w:val="0"/>
                                  <w:divBdr>
                                    <w:top w:val="none" w:sz="0" w:space="0" w:color="auto"/>
                                    <w:left w:val="none" w:sz="0" w:space="0" w:color="auto"/>
                                    <w:bottom w:val="none" w:sz="0" w:space="0" w:color="auto"/>
                                    <w:right w:val="none" w:sz="0" w:space="0" w:color="auto"/>
                                  </w:divBdr>
                                </w:div>
                                <w:div w:id="1749568918">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9513709">
      <w:bodyDiv w:val="1"/>
      <w:marLeft w:val="0"/>
      <w:marRight w:val="0"/>
      <w:marTop w:val="0"/>
      <w:marBottom w:val="0"/>
      <w:divBdr>
        <w:top w:val="none" w:sz="0" w:space="0" w:color="auto"/>
        <w:left w:val="none" w:sz="0" w:space="0" w:color="auto"/>
        <w:bottom w:val="none" w:sz="0" w:space="0" w:color="auto"/>
        <w:right w:val="none" w:sz="0" w:space="0" w:color="auto"/>
      </w:divBdr>
      <w:divsChild>
        <w:div w:id="1221286624">
          <w:marLeft w:val="0"/>
          <w:marRight w:val="0"/>
          <w:marTop w:val="0"/>
          <w:marBottom w:val="0"/>
          <w:divBdr>
            <w:top w:val="none" w:sz="0" w:space="0" w:color="auto"/>
            <w:left w:val="none" w:sz="0" w:space="0" w:color="auto"/>
            <w:bottom w:val="none" w:sz="0" w:space="0" w:color="auto"/>
            <w:right w:val="none" w:sz="0" w:space="0" w:color="auto"/>
          </w:divBdr>
          <w:divsChild>
            <w:div w:id="82074932">
              <w:marLeft w:val="0"/>
              <w:marRight w:val="0"/>
              <w:marTop w:val="0"/>
              <w:marBottom w:val="0"/>
              <w:divBdr>
                <w:top w:val="none" w:sz="0" w:space="0" w:color="auto"/>
                <w:left w:val="none" w:sz="0" w:space="0" w:color="auto"/>
                <w:bottom w:val="none" w:sz="0" w:space="0" w:color="auto"/>
                <w:right w:val="none" w:sz="0" w:space="0" w:color="auto"/>
              </w:divBdr>
              <w:divsChild>
                <w:div w:id="191310974">
                  <w:marLeft w:val="0"/>
                  <w:marRight w:val="0"/>
                  <w:marTop w:val="0"/>
                  <w:marBottom w:val="0"/>
                  <w:divBdr>
                    <w:top w:val="none" w:sz="0" w:space="0" w:color="auto"/>
                    <w:left w:val="none" w:sz="0" w:space="0" w:color="auto"/>
                    <w:bottom w:val="none" w:sz="0" w:space="0" w:color="auto"/>
                    <w:right w:val="none" w:sz="0" w:space="0" w:color="auto"/>
                  </w:divBdr>
                  <w:divsChild>
                    <w:div w:id="1852064493">
                      <w:marLeft w:val="0"/>
                      <w:marRight w:val="0"/>
                      <w:marTop w:val="0"/>
                      <w:marBottom w:val="0"/>
                      <w:divBdr>
                        <w:top w:val="none" w:sz="0" w:space="0" w:color="auto"/>
                        <w:left w:val="none" w:sz="0" w:space="0" w:color="auto"/>
                        <w:bottom w:val="none" w:sz="0" w:space="0" w:color="auto"/>
                        <w:right w:val="none" w:sz="0" w:space="0" w:color="auto"/>
                      </w:divBdr>
                      <w:divsChild>
                        <w:div w:id="1809517682">
                          <w:marLeft w:val="0"/>
                          <w:marRight w:val="0"/>
                          <w:marTop w:val="0"/>
                          <w:marBottom w:val="0"/>
                          <w:divBdr>
                            <w:top w:val="none" w:sz="0" w:space="0" w:color="auto"/>
                            <w:left w:val="none" w:sz="0" w:space="0" w:color="auto"/>
                            <w:bottom w:val="none" w:sz="0" w:space="0" w:color="auto"/>
                            <w:right w:val="none" w:sz="0" w:space="0" w:color="auto"/>
                          </w:divBdr>
                          <w:divsChild>
                            <w:div w:id="380399570">
                              <w:marLeft w:val="0"/>
                              <w:marRight w:val="0"/>
                              <w:marTop w:val="0"/>
                              <w:marBottom w:val="0"/>
                              <w:divBdr>
                                <w:top w:val="none" w:sz="0" w:space="0" w:color="auto"/>
                                <w:left w:val="none" w:sz="0" w:space="0" w:color="auto"/>
                                <w:bottom w:val="none" w:sz="0" w:space="0" w:color="auto"/>
                                <w:right w:val="none" w:sz="0" w:space="0" w:color="auto"/>
                              </w:divBdr>
                              <w:divsChild>
                                <w:div w:id="1533180407">
                                  <w:marLeft w:val="0"/>
                                  <w:marRight w:val="0"/>
                                  <w:marTop w:val="0"/>
                                  <w:marBottom w:val="0"/>
                                  <w:divBdr>
                                    <w:top w:val="none" w:sz="0" w:space="0" w:color="auto"/>
                                    <w:left w:val="none" w:sz="0" w:space="0" w:color="auto"/>
                                    <w:bottom w:val="none" w:sz="0" w:space="0" w:color="auto"/>
                                    <w:right w:val="none" w:sz="0" w:space="0" w:color="auto"/>
                                  </w:divBdr>
                                  <w:divsChild>
                                    <w:div w:id="49565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635988">
      <w:bodyDiv w:val="1"/>
      <w:marLeft w:val="0"/>
      <w:marRight w:val="0"/>
      <w:marTop w:val="0"/>
      <w:marBottom w:val="0"/>
      <w:divBdr>
        <w:top w:val="none" w:sz="0" w:space="0" w:color="auto"/>
        <w:left w:val="none" w:sz="0" w:space="0" w:color="auto"/>
        <w:bottom w:val="none" w:sz="0" w:space="0" w:color="auto"/>
        <w:right w:val="none" w:sz="0" w:space="0" w:color="auto"/>
      </w:divBdr>
      <w:divsChild>
        <w:div w:id="2002004253">
          <w:marLeft w:val="0"/>
          <w:marRight w:val="0"/>
          <w:marTop w:val="0"/>
          <w:marBottom w:val="0"/>
          <w:divBdr>
            <w:top w:val="none" w:sz="0" w:space="0" w:color="auto"/>
            <w:left w:val="none" w:sz="0" w:space="0" w:color="auto"/>
            <w:bottom w:val="dotted" w:sz="6" w:space="4" w:color="DDDDDD"/>
            <w:right w:val="none" w:sz="0" w:space="0" w:color="auto"/>
          </w:divBdr>
        </w:div>
      </w:divsChild>
    </w:div>
    <w:div w:id="1579705839">
      <w:bodyDiv w:val="1"/>
      <w:marLeft w:val="0"/>
      <w:marRight w:val="0"/>
      <w:marTop w:val="0"/>
      <w:marBottom w:val="0"/>
      <w:divBdr>
        <w:top w:val="none" w:sz="0" w:space="0" w:color="auto"/>
        <w:left w:val="none" w:sz="0" w:space="0" w:color="auto"/>
        <w:bottom w:val="none" w:sz="0" w:space="0" w:color="auto"/>
        <w:right w:val="none" w:sz="0" w:space="0" w:color="auto"/>
      </w:divBdr>
      <w:divsChild>
        <w:div w:id="981546353">
          <w:marLeft w:val="0"/>
          <w:marRight w:val="0"/>
          <w:marTop w:val="0"/>
          <w:marBottom w:val="450"/>
          <w:divBdr>
            <w:top w:val="none" w:sz="0" w:space="0" w:color="auto"/>
            <w:left w:val="none" w:sz="0" w:space="0" w:color="auto"/>
            <w:bottom w:val="single" w:sz="6" w:space="19" w:color="EEEEEE"/>
            <w:right w:val="none" w:sz="0" w:space="0" w:color="auto"/>
          </w:divBdr>
          <w:divsChild>
            <w:div w:id="881140597">
              <w:marLeft w:val="0"/>
              <w:marRight w:val="0"/>
              <w:marTop w:val="0"/>
              <w:marBottom w:val="150"/>
              <w:divBdr>
                <w:top w:val="none" w:sz="0" w:space="0" w:color="auto"/>
                <w:left w:val="none" w:sz="0" w:space="0" w:color="auto"/>
                <w:bottom w:val="none" w:sz="0" w:space="0" w:color="auto"/>
                <w:right w:val="none" w:sz="0" w:space="0" w:color="auto"/>
              </w:divBdr>
              <w:divsChild>
                <w:div w:id="1421217174">
                  <w:marLeft w:val="0"/>
                  <w:marRight w:val="0"/>
                  <w:marTop w:val="0"/>
                  <w:marBottom w:val="0"/>
                  <w:divBdr>
                    <w:top w:val="none" w:sz="0" w:space="0" w:color="auto"/>
                    <w:left w:val="none" w:sz="0" w:space="0" w:color="auto"/>
                    <w:bottom w:val="none" w:sz="0" w:space="0" w:color="auto"/>
                    <w:right w:val="none" w:sz="0" w:space="0" w:color="auto"/>
                  </w:divBdr>
                </w:div>
              </w:divsChild>
            </w:div>
            <w:div w:id="1445270190">
              <w:marLeft w:val="0"/>
              <w:marRight w:val="0"/>
              <w:marTop w:val="0"/>
              <w:marBottom w:val="0"/>
              <w:divBdr>
                <w:top w:val="none" w:sz="0" w:space="0" w:color="auto"/>
                <w:left w:val="none" w:sz="0" w:space="0" w:color="auto"/>
                <w:bottom w:val="none" w:sz="0" w:space="0" w:color="auto"/>
                <w:right w:val="none" w:sz="0" w:space="0" w:color="auto"/>
              </w:divBdr>
            </w:div>
          </w:divsChild>
        </w:div>
        <w:div w:id="1743258129">
          <w:marLeft w:val="0"/>
          <w:marRight w:val="0"/>
          <w:marTop w:val="0"/>
          <w:marBottom w:val="0"/>
          <w:divBdr>
            <w:top w:val="none" w:sz="0" w:space="0" w:color="auto"/>
            <w:left w:val="none" w:sz="0" w:space="0" w:color="auto"/>
            <w:bottom w:val="none" w:sz="0" w:space="0" w:color="auto"/>
            <w:right w:val="none" w:sz="0" w:space="0" w:color="auto"/>
          </w:divBdr>
          <w:divsChild>
            <w:div w:id="764956887">
              <w:marLeft w:val="0"/>
              <w:marRight w:val="0"/>
              <w:marTop w:val="0"/>
              <w:marBottom w:val="0"/>
              <w:divBdr>
                <w:top w:val="none" w:sz="0" w:space="0" w:color="auto"/>
                <w:left w:val="none" w:sz="0" w:space="0" w:color="auto"/>
                <w:bottom w:val="none" w:sz="0" w:space="0" w:color="auto"/>
                <w:right w:val="none" w:sz="0" w:space="0" w:color="auto"/>
              </w:divBdr>
              <w:divsChild>
                <w:div w:id="131452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53580">
      <w:bodyDiv w:val="1"/>
      <w:marLeft w:val="0"/>
      <w:marRight w:val="0"/>
      <w:marTop w:val="0"/>
      <w:marBottom w:val="0"/>
      <w:divBdr>
        <w:top w:val="none" w:sz="0" w:space="0" w:color="auto"/>
        <w:left w:val="none" w:sz="0" w:space="0" w:color="auto"/>
        <w:bottom w:val="none" w:sz="0" w:space="0" w:color="auto"/>
        <w:right w:val="none" w:sz="0" w:space="0" w:color="auto"/>
      </w:divBdr>
    </w:div>
    <w:div w:id="1579822340">
      <w:bodyDiv w:val="1"/>
      <w:marLeft w:val="0"/>
      <w:marRight w:val="0"/>
      <w:marTop w:val="0"/>
      <w:marBottom w:val="0"/>
      <w:divBdr>
        <w:top w:val="none" w:sz="0" w:space="0" w:color="auto"/>
        <w:left w:val="none" w:sz="0" w:space="0" w:color="auto"/>
        <w:bottom w:val="none" w:sz="0" w:space="0" w:color="auto"/>
        <w:right w:val="none" w:sz="0" w:space="0" w:color="auto"/>
      </w:divBdr>
      <w:divsChild>
        <w:div w:id="731851001">
          <w:marLeft w:val="0"/>
          <w:marRight w:val="0"/>
          <w:marTop w:val="0"/>
          <w:marBottom w:val="0"/>
          <w:divBdr>
            <w:top w:val="none" w:sz="0" w:space="0" w:color="auto"/>
            <w:left w:val="none" w:sz="0" w:space="0" w:color="auto"/>
            <w:bottom w:val="none" w:sz="0" w:space="0" w:color="auto"/>
            <w:right w:val="none" w:sz="0" w:space="0" w:color="auto"/>
          </w:divBdr>
          <w:divsChild>
            <w:div w:id="1913855800">
              <w:marLeft w:val="0"/>
              <w:marRight w:val="0"/>
              <w:marTop w:val="0"/>
              <w:marBottom w:val="0"/>
              <w:divBdr>
                <w:top w:val="none" w:sz="0" w:space="0" w:color="auto"/>
                <w:left w:val="none" w:sz="0" w:space="0" w:color="auto"/>
                <w:bottom w:val="none" w:sz="0" w:space="0" w:color="auto"/>
                <w:right w:val="none" w:sz="0" w:space="0" w:color="auto"/>
              </w:divBdr>
              <w:divsChild>
                <w:div w:id="52196947">
                  <w:marLeft w:val="0"/>
                  <w:marRight w:val="0"/>
                  <w:marTop w:val="0"/>
                  <w:marBottom w:val="0"/>
                  <w:divBdr>
                    <w:top w:val="none" w:sz="0" w:space="0" w:color="auto"/>
                    <w:left w:val="none" w:sz="0" w:space="0" w:color="auto"/>
                    <w:bottom w:val="none" w:sz="0" w:space="0" w:color="auto"/>
                    <w:right w:val="none" w:sz="0" w:space="0" w:color="auto"/>
                  </w:divBdr>
                  <w:divsChild>
                    <w:div w:id="1914268699">
                      <w:marLeft w:val="0"/>
                      <w:marRight w:val="0"/>
                      <w:marTop w:val="0"/>
                      <w:marBottom w:val="0"/>
                      <w:divBdr>
                        <w:top w:val="none" w:sz="0" w:space="0" w:color="auto"/>
                        <w:left w:val="none" w:sz="0" w:space="0" w:color="auto"/>
                        <w:bottom w:val="none" w:sz="0" w:space="0" w:color="auto"/>
                        <w:right w:val="none" w:sz="0" w:space="0" w:color="auto"/>
                      </w:divBdr>
                      <w:divsChild>
                        <w:div w:id="1518272938">
                          <w:marLeft w:val="0"/>
                          <w:marRight w:val="0"/>
                          <w:marTop w:val="0"/>
                          <w:marBottom w:val="0"/>
                          <w:divBdr>
                            <w:top w:val="none" w:sz="0" w:space="0" w:color="auto"/>
                            <w:left w:val="none" w:sz="0" w:space="0" w:color="auto"/>
                            <w:bottom w:val="none" w:sz="0" w:space="0" w:color="auto"/>
                            <w:right w:val="none" w:sz="0" w:space="0" w:color="auto"/>
                          </w:divBdr>
                          <w:divsChild>
                            <w:div w:id="1204830552">
                              <w:marLeft w:val="0"/>
                              <w:marRight w:val="0"/>
                              <w:marTop w:val="0"/>
                              <w:marBottom w:val="0"/>
                              <w:divBdr>
                                <w:top w:val="none" w:sz="0" w:space="0" w:color="auto"/>
                                <w:left w:val="none" w:sz="0" w:space="0" w:color="auto"/>
                                <w:bottom w:val="none" w:sz="0" w:space="0" w:color="auto"/>
                                <w:right w:val="none" w:sz="0" w:space="0" w:color="auto"/>
                              </w:divBdr>
                              <w:divsChild>
                                <w:div w:id="1416437127">
                                  <w:marLeft w:val="0"/>
                                  <w:marRight w:val="0"/>
                                  <w:marTop w:val="0"/>
                                  <w:marBottom w:val="0"/>
                                  <w:divBdr>
                                    <w:top w:val="none" w:sz="0" w:space="0" w:color="auto"/>
                                    <w:left w:val="none" w:sz="0" w:space="0" w:color="auto"/>
                                    <w:bottom w:val="none" w:sz="0" w:space="0" w:color="auto"/>
                                    <w:right w:val="none" w:sz="0" w:space="0" w:color="auto"/>
                                  </w:divBdr>
                                  <w:divsChild>
                                    <w:div w:id="1160538618">
                                      <w:marLeft w:val="0"/>
                                      <w:marRight w:val="0"/>
                                      <w:marTop w:val="0"/>
                                      <w:marBottom w:val="0"/>
                                      <w:divBdr>
                                        <w:top w:val="none" w:sz="0" w:space="0" w:color="auto"/>
                                        <w:left w:val="none" w:sz="0" w:space="0" w:color="auto"/>
                                        <w:bottom w:val="none" w:sz="0" w:space="0" w:color="auto"/>
                                        <w:right w:val="none" w:sz="0" w:space="0" w:color="auto"/>
                                      </w:divBdr>
                                      <w:divsChild>
                                        <w:div w:id="96161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021728">
      <w:bodyDiv w:val="1"/>
      <w:marLeft w:val="0"/>
      <w:marRight w:val="0"/>
      <w:marTop w:val="0"/>
      <w:marBottom w:val="0"/>
      <w:divBdr>
        <w:top w:val="none" w:sz="0" w:space="0" w:color="auto"/>
        <w:left w:val="none" w:sz="0" w:space="0" w:color="auto"/>
        <w:bottom w:val="none" w:sz="0" w:space="0" w:color="auto"/>
        <w:right w:val="none" w:sz="0" w:space="0" w:color="auto"/>
      </w:divBdr>
      <w:divsChild>
        <w:div w:id="125243645">
          <w:marLeft w:val="0"/>
          <w:marRight w:val="0"/>
          <w:marTop w:val="0"/>
          <w:marBottom w:val="225"/>
          <w:divBdr>
            <w:top w:val="none" w:sz="0" w:space="0" w:color="auto"/>
            <w:left w:val="none" w:sz="0" w:space="0" w:color="auto"/>
            <w:bottom w:val="none" w:sz="0" w:space="0" w:color="auto"/>
            <w:right w:val="none" w:sz="0" w:space="0" w:color="auto"/>
          </w:divBdr>
        </w:div>
        <w:div w:id="214314097">
          <w:marLeft w:val="105"/>
          <w:marRight w:val="0"/>
          <w:marTop w:val="0"/>
          <w:marBottom w:val="600"/>
          <w:divBdr>
            <w:top w:val="none" w:sz="0" w:space="0" w:color="auto"/>
            <w:left w:val="none" w:sz="0" w:space="0" w:color="auto"/>
            <w:bottom w:val="none" w:sz="0" w:space="0" w:color="auto"/>
            <w:right w:val="none" w:sz="0" w:space="0" w:color="auto"/>
          </w:divBdr>
          <w:divsChild>
            <w:div w:id="2064213039">
              <w:marLeft w:val="-15"/>
              <w:marRight w:val="-15"/>
              <w:marTop w:val="0"/>
              <w:marBottom w:val="0"/>
              <w:divBdr>
                <w:top w:val="none" w:sz="0" w:space="0" w:color="auto"/>
                <w:left w:val="none" w:sz="0" w:space="0" w:color="auto"/>
                <w:bottom w:val="none" w:sz="0" w:space="0" w:color="auto"/>
                <w:right w:val="none" w:sz="0" w:space="0" w:color="auto"/>
              </w:divBdr>
            </w:div>
          </w:divsChild>
        </w:div>
        <w:div w:id="455099009">
          <w:marLeft w:val="105"/>
          <w:marRight w:val="0"/>
          <w:marTop w:val="0"/>
          <w:marBottom w:val="600"/>
          <w:divBdr>
            <w:top w:val="none" w:sz="0" w:space="0" w:color="auto"/>
            <w:left w:val="none" w:sz="0" w:space="0" w:color="auto"/>
            <w:bottom w:val="none" w:sz="0" w:space="0" w:color="auto"/>
            <w:right w:val="none" w:sz="0" w:space="0" w:color="auto"/>
          </w:divBdr>
          <w:divsChild>
            <w:div w:id="1680085291">
              <w:marLeft w:val="-15"/>
              <w:marRight w:val="-15"/>
              <w:marTop w:val="0"/>
              <w:marBottom w:val="0"/>
              <w:divBdr>
                <w:top w:val="none" w:sz="0" w:space="0" w:color="auto"/>
                <w:left w:val="none" w:sz="0" w:space="0" w:color="auto"/>
                <w:bottom w:val="none" w:sz="0" w:space="0" w:color="auto"/>
                <w:right w:val="none" w:sz="0" w:space="0" w:color="auto"/>
              </w:divBdr>
            </w:div>
          </w:divsChild>
        </w:div>
        <w:div w:id="1755736928">
          <w:marLeft w:val="105"/>
          <w:marRight w:val="0"/>
          <w:marTop w:val="0"/>
          <w:marBottom w:val="600"/>
          <w:divBdr>
            <w:top w:val="none" w:sz="0" w:space="0" w:color="auto"/>
            <w:left w:val="none" w:sz="0" w:space="0" w:color="auto"/>
            <w:bottom w:val="none" w:sz="0" w:space="0" w:color="auto"/>
            <w:right w:val="none" w:sz="0" w:space="0" w:color="auto"/>
          </w:divBdr>
          <w:divsChild>
            <w:div w:id="194465520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80093042">
      <w:bodyDiv w:val="1"/>
      <w:marLeft w:val="0"/>
      <w:marRight w:val="0"/>
      <w:marTop w:val="0"/>
      <w:marBottom w:val="0"/>
      <w:divBdr>
        <w:top w:val="none" w:sz="0" w:space="0" w:color="auto"/>
        <w:left w:val="none" w:sz="0" w:space="0" w:color="auto"/>
        <w:bottom w:val="none" w:sz="0" w:space="0" w:color="auto"/>
        <w:right w:val="none" w:sz="0" w:space="0" w:color="auto"/>
      </w:divBdr>
    </w:div>
    <w:div w:id="1580094312">
      <w:bodyDiv w:val="1"/>
      <w:marLeft w:val="0"/>
      <w:marRight w:val="0"/>
      <w:marTop w:val="0"/>
      <w:marBottom w:val="0"/>
      <w:divBdr>
        <w:top w:val="none" w:sz="0" w:space="0" w:color="auto"/>
        <w:left w:val="none" w:sz="0" w:space="0" w:color="auto"/>
        <w:bottom w:val="none" w:sz="0" w:space="0" w:color="auto"/>
        <w:right w:val="none" w:sz="0" w:space="0" w:color="auto"/>
      </w:divBdr>
      <w:divsChild>
        <w:div w:id="79720273">
          <w:marLeft w:val="0"/>
          <w:marRight w:val="0"/>
          <w:marTop w:val="0"/>
          <w:marBottom w:val="150"/>
          <w:divBdr>
            <w:top w:val="none" w:sz="0" w:space="0" w:color="auto"/>
            <w:left w:val="none" w:sz="0" w:space="0" w:color="auto"/>
            <w:bottom w:val="none" w:sz="0" w:space="0" w:color="auto"/>
            <w:right w:val="none" w:sz="0" w:space="0" w:color="auto"/>
          </w:divBdr>
          <w:divsChild>
            <w:div w:id="615261650">
              <w:marLeft w:val="0"/>
              <w:marRight w:val="0"/>
              <w:marTop w:val="0"/>
              <w:marBottom w:val="0"/>
              <w:divBdr>
                <w:top w:val="none" w:sz="0" w:space="0" w:color="auto"/>
                <w:left w:val="none" w:sz="0" w:space="0" w:color="auto"/>
                <w:bottom w:val="none" w:sz="0" w:space="0" w:color="auto"/>
                <w:right w:val="none" w:sz="0" w:space="0" w:color="auto"/>
              </w:divBdr>
              <w:divsChild>
                <w:div w:id="89839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595191">
          <w:marLeft w:val="0"/>
          <w:marRight w:val="0"/>
          <w:marTop w:val="0"/>
          <w:marBottom w:val="150"/>
          <w:divBdr>
            <w:top w:val="none" w:sz="0" w:space="0" w:color="auto"/>
            <w:left w:val="none" w:sz="0" w:space="0" w:color="auto"/>
            <w:bottom w:val="none" w:sz="0" w:space="0" w:color="auto"/>
            <w:right w:val="none" w:sz="0" w:space="0" w:color="auto"/>
          </w:divBdr>
        </w:div>
        <w:div w:id="1688022315">
          <w:marLeft w:val="0"/>
          <w:marRight w:val="0"/>
          <w:marTop w:val="0"/>
          <w:marBottom w:val="0"/>
          <w:divBdr>
            <w:top w:val="none" w:sz="0" w:space="0" w:color="auto"/>
            <w:left w:val="none" w:sz="0" w:space="0" w:color="auto"/>
            <w:bottom w:val="none" w:sz="0" w:space="0" w:color="auto"/>
            <w:right w:val="none" w:sz="0" w:space="0" w:color="auto"/>
          </w:divBdr>
          <w:divsChild>
            <w:div w:id="17223177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80208138">
      <w:bodyDiv w:val="1"/>
      <w:marLeft w:val="0"/>
      <w:marRight w:val="0"/>
      <w:marTop w:val="0"/>
      <w:marBottom w:val="0"/>
      <w:divBdr>
        <w:top w:val="none" w:sz="0" w:space="0" w:color="auto"/>
        <w:left w:val="none" w:sz="0" w:space="0" w:color="auto"/>
        <w:bottom w:val="none" w:sz="0" w:space="0" w:color="auto"/>
        <w:right w:val="none" w:sz="0" w:space="0" w:color="auto"/>
      </w:divBdr>
      <w:divsChild>
        <w:div w:id="2119636515">
          <w:marLeft w:val="0"/>
          <w:marRight w:val="0"/>
          <w:marTop w:val="0"/>
          <w:marBottom w:val="0"/>
          <w:divBdr>
            <w:top w:val="none" w:sz="0" w:space="0" w:color="auto"/>
            <w:left w:val="none" w:sz="0" w:space="0" w:color="auto"/>
            <w:bottom w:val="dotted" w:sz="6" w:space="4" w:color="DDDDDD"/>
            <w:right w:val="none" w:sz="0" w:space="0" w:color="auto"/>
          </w:divBdr>
        </w:div>
      </w:divsChild>
    </w:div>
    <w:div w:id="1580552174">
      <w:bodyDiv w:val="1"/>
      <w:marLeft w:val="0"/>
      <w:marRight w:val="0"/>
      <w:marTop w:val="0"/>
      <w:marBottom w:val="0"/>
      <w:divBdr>
        <w:top w:val="none" w:sz="0" w:space="0" w:color="auto"/>
        <w:left w:val="none" w:sz="0" w:space="0" w:color="auto"/>
        <w:bottom w:val="none" w:sz="0" w:space="0" w:color="auto"/>
        <w:right w:val="none" w:sz="0" w:space="0" w:color="auto"/>
      </w:divBdr>
      <w:divsChild>
        <w:div w:id="29963156">
          <w:marLeft w:val="0"/>
          <w:marRight w:val="0"/>
          <w:marTop w:val="0"/>
          <w:marBottom w:val="300"/>
          <w:divBdr>
            <w:top w:val="none" w:sz="0" w:space="0" w:color="auto"/>
            <w:left w:val="none" w:sz="0" w:space="0" w:color="auto"/>
            <w:bottom w:val="none" w:sz="0" w:space="0" w:color="auto"/>
            <w:right w:val="none" w:sz="0" w:space="0" w:color="auto"/>
          </w:divBdr>
          <w:divsChild>
            <w:div w:id="366221247">
              <w:marLeft w:val="0"/>
              <w:marRight w:val="0"/>
              <w:marTop w:val="0"/>
              <w:marBottom w:val="0"/>
              <w:divBdr>
                <w:top w:val="none" w:sz="0" w:space="0" w:color="auto"/>
                <w:left w:val="none" w:sz="0" w:space="0" w:color="auto"/>
                <w:bottom w:val="none" w:sz="0" w:space="0" w:color="auto"/>
                <w:right w:val="none" w:sz="0" w:space="0" w:color="auto"/>
              </w:divBdr>
            </w:div>
          </w:divsChild>
        </w:div>
        <w:div w:id="538468404">
          <w:marLeft w:val="0"/>
          <w:marRight w:val="0"/>
          <w:marTop w:val="0"/>
          <w:marBottom w:val="0"/>
          <w:divBdr>
            <w:top w:val="none" w:sz="0" w:space="0" w:color="auto"/>
            <w:left w:val="none" w:sz="0" w:space="0" w:color="auto"/>
            <w:bottom w:val="none" w:sz="0" w:space="0" w:color="auto"/>
            <w:right w:val="none" w:sz="0" w:space="0" w:color="auto"/>
          </w:divBdr>
          <w:divsChild>
            <w:div w:id="1293172604">
              <w:marLeft w:val="0"/>
              <w:marRight w:val="0"/>
              <w:marTop w:val="0"/>
              <w:marBottom w:val="0"/>
              <w:divBdr>
                <w:top w:val="none" w:sz="0" w:space="0" w:color="auto"/>
                <w:left w:val="none" w:sz="0" w:space="0" w:color="auto"/>
                <w:bottom w:val="none" w:sz="0" w:space="0" w:color="auto"/>
                <w:right w:val="none" w:sz="0" w:space="0" w:color="auto"/>
              </w:divBdr>
              <w:divsChild>
                <w:div w:id="164084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028097">
          <w:marLeft w:val="0"/>
          <w:marRight w:val="0"/>
          <w:marTop w:val="0"/>
          <w:marBottom w:val="75"/>
          <w:divBdr>
            <w:top w:val="none" w:sz="0" w:space="0" w:color="auto"/>
            <w:left w:val="none" w:sz="0" w:space="0" w:color="auto"/>
            <w:bottom w:val="none" w:sz="0" w:space="0" w:color="auto"/>
            <w:right w:val="none" w:sz="0" w:space="0" w:color="auto"/>
          </w:divBdr>
        </w:div>
        <w:div w:id="1540313389">
          <w:marLeft w:val="0"/>
          <w:marRight w:val="0"/>
          <w:marTop w:val="0"/>
          <w:marBottom w:val="0"/>
          <w:divBdr>
            <w:top w:val="none" w:sz="0" w:space="0" w:color="auto"/>
            <w:left w:val="none" w:sz="0" w:space="0" w:color="auto"/>
            <w:bottom w:val="none" w:sz="0" w:space="0" w:color="auto"/>
            <w:right w:val="none" w:sz="0" w:space="0" w:color="auto"/>
          </w:divBdr>
        </w:div>
      </w:divsChild>
    </w:div>
    <w:div w:id="1580557765">
      <w:bodyDiv w:val="1"/>
      <w:marLeft w:val="0"/>
      <w:marRight w:val="0"/>
      <w:marTop w:val="0"/>
      <w:marBottom w:val="0"/>
      <w:divBdr>
        <w:top w:val="none" w:sz="0" w:space="0" w:color="auto"/>
        <w:left w:val="none" w:sz="0" w:space="0" w:color="auto"/>
        <w:bottom w:val="none" w:sz="0" w:space="0" w:color="auto"/>
        <w:right w:val="none" w:sz="0" w:space="0" w:color="auto"/>
      </w:divBdr>
      <w:divsChild>
        <w:div w:id="1248273750">
          <w:marLeft w:val="0"/>
          <w:marRight w:val="0"/>
          <w:marTop w:val="0"/>
          <w:marBottom w:val="0"/>
          <w:divBdr>
            <w:top w:val="none" w:sz="0" w:space="0" w:color="auto"/>
            <w:left w:val="none" w:sz="0" w:space="0" w:color="auto"/>
            <w:bottom w:val="none" w:sz="0" w:space="0" w:color="auto"/>
            <w:right w:val="none" w:sz="0" w:space="0" w:color="auto"/>
          </w:divBdr>
        </w:div>
        <w:div w:id="1398553743">
          <w:marLeft w:val="0"/>
          <w:marRight w:val="0"/>
          <w:marTop w:val="0"/>
          <w:marBottom w:val="45"/>
          <w:divBdr>
            <w:top w:val="none" w:sz="0" w:space="0" w:color="auto"/>
            <w:left w:val="none" w:sz="0" w:space="0" w:color="auto"/>
            <w:bottom w:val="none" w:sz="0" w:space="0" w:color="auto"/>
            <w:right w:val="none" w:sz="0" w:space="0" w:color="auto"/>
          </w:divBdr>
        </w:div>
        <w:div w:id="1685283238">
          <w:marLeft w:val="0"/>
          <w:marRight w:val="0"/>
          <w:marTop w:val="45"/>
          <w:marBottom w:val="0"/>
          <w:divBdr>
            <w:top w:val="none" w:sz="0" w:space="0" w:color="auto"/>
            <w:left w:val="none" w:sz="0" w:space="0" w:color="auto"/>
            <w:bottom w:val="none" w:sz="0" w:space="0" w:color="auto"/>
            <w:right w:val="none" w:sz="0" w:space="0" w:color="auto"/>
          </w:divBdr>
        </w:div>
      </w:divsChild>
    </w:div>
    <w:div w:id="1580629392">
      <w:bodyDiv w:val="1"/>
      <w:marLeft w:val="0"/>
      <w:marRight w:val="0"/>
      <w:marTop w:val="0"/>
      <w:marBottom w:val="0"/>
      <w:divBdr>
        <w:top w:val="none" w:sz="0" w:space="0" w:color="auto"/>
        <w:left w:val="none" w:sz="0" w:space="0" w:color="auto"/>
        <w:bottom w:val="none" w:sz="0" w:space="0" w:color="auto"/>
        <w:right w:val="none" w:sz="0" w:space="0" w:color="auto"/>
      </w:divBdr>
      <w:divsChild>
        <w:div w:id="594705826">
          <w:marLeft w:val="0"/>
          <w:marRight w:val="0"/>
          <w:marTop w:val="0"/>
          <w:marBottom w:val="240"/>
          <w:divBdr>
            <w:top w:val="none" w:sz="0" w:space="0" w:color="auto"/>
            <w:left w:val="none" w:sz="0" w:space="0" w:color="auto"/>
            <w:bottom w:val="none" w:sz="0" w:space="0" w:color="auto"/>
            <w:right w:val="none" w:sz="0" w:space="0" w:color="auto"/>
          </w:divBdr>
        </w:div>
        <w:div w:id="1361471295">
          <w:marLeft w:val="0"/>
          <w:marRight w:val="0"/>
          <w:marTop w:val="0"/>
          <w:marBottom w:val="240"/>
          <w:divBdr>
            <w:top w:val="none" w:sz="0" w:space="0" w:color="auto"/>
            <w:left w:val="none" w:sz="0" w:space="0" w:color="auto"/>
            <w:bottom w:val="none" w:sz="0" w:space="0" w:color="auto"/>
            <w:right w:val="none" w:sz="0" w:space="0" w:color="auto"/>
          </w:divBdr>
        </w:div>
        <w:div w:id="301276917">
          <w:marLeft w:val="0"/>
          <w:marRight w:val="0"/>
          <w:marTop w:val="0"/>
          <w:marBottom w:val="240"/>
          <w:divBdr>
            <w:top w:val="none" w:sz="0" w:space="0" w:color="auto"/>
            <w:left w:val="none" w:sz="0" w:space="0" w:color="auto"/>
            <w:bottom w:val="none" w:sz="0" w:space="0" w:color="auto"/>
            <w:right w:val="none" w:sz="0" w:space="0" w:color="auto"/>
          </w:divBdr>
        </w:div>
        <w:div w:id="565997962">
          <w:marLeft w:val="0"/>
          <w:marRight w:val="0"/>
          <w:marTop w:val="0"/>
          <w:marBottom w:val="240"/>
          <w:divBdr>
            <w:top w:val="none" w:sz="0" w:space="0" w:color="auto"/>
            <w:left w:val="none" w:sz="0" w:space="0" w:color="auto"/>
            <w:bottom w:val="none" w:sz="0" w:space="0" w:color="auto"/>
            <w:right w:val="none" w:sz="0" w:space="0" w:color="auto"/>
          </w:divBdr>
        </w:div>
      </w:divsChild>
    </w:div>
    <w:div w:id="1580753624">
      <w:bodyDiv w:val="1"/>
      <w:marLeft w:val="0"/>
      <w:marRight w:val="0"/>
      <w:marTop w:val="0"/>
      <w:marBottom w:val="0"/>
      <w:divBdr>
        <w:top w:val="none" w:sz="0" w:space="0" w:color="auto"/>
        <w:left w:val="none" w:sz="0" w:space="0" w:color="auto"/>
        <w:bottom w:val="none" w:sz="0" w:space="0" w:color="auto"/>
        <w:right w:val="none" w:sz="0" w:space="0" w:color="auto"/>
      </w:divBdr>
      <w:divsChild>
        <w:div w:id="93133481">
          <w:marLeft w:val="0"/>
          <w:marRight w:val="0"/>
          <w:marTop w:val="300"/>
          <w:marBottom w:val="0"/>
          <w:divBdr>
            <w:top w:val="none" w:sz="0" w:space="0" w:color="auto"/>
            <w:left w:val="none" w:sz="0" w:space="0" w:color="auto"/>
            <w:bottom w:val="none" w:sz="0" w:space="0" w:color="auto"/>
            <w:right w:val="none" w:sz="0" w:space="0" w:color="auto"/>
          </w:divBdr>
          <w:divsChild>
            <w:div w:id="1160727894">
              <w:marLeft w:val="-1350"/>
              <w:marRight w:val="0"/>
              <w:marTop w:val="0"/>
              <w:marBottom w:val="0"/>
              <w:divBdr>
                <w:top w:val="none" w:sz="0" w:space="0" w:color="auto"/>
                <w:left w:val="none" w:sz="0" w:space="0" w:color="auto"/>
                <w:bottom w:val="none" w:sz="0" w:space="0" w:color="auto"/>
                <w:right w:val="none" w:sz="0" w:space="0" w:color="auto"/>
              </w:divBdr>
              <w:divsChild>
                <w:div w:id="168955820">
                  <w:marLeft w:val="0"/>
                  <w:marRight w:val="0"/>
                  <w:marTop w:val="0"/>
                  <w:marBottom w:val="0"/>
                  <w:divBdr>
                    <w:top w:val="none" w:sz="0" w:space="0" w:color="auto"/>
                    <w:left w:val="none" w:sz="0" w:space="0" w:color="auto"/>
                    <w:bottom w:val="none" w:sz="0" w:space="0" w:color="auto"/>
                    <w:right w:val="none" w:sz="0" w:space="0" w:color="auto"/>
                  </w:divBdr>
                  <w:divsChild>
                    <w:div w:id="1632593243">
                      <w:marLeft w:val="0"/>
                      <w:marRight w:val="0"/>
                      <w:marTop w:val="0"/>
                      <w:marBottom w:val="0"/>
                      <w:divBdr>
                        <w:top w:val="none" w:sz="0" w:space="0" w:color="auto"/>
                        <w:left w:val="none" w:sz="0" w:space="0" w:color="auto"/>
                        <w:bottom w:val="none" w:sz="0" w:space="0" w:color="auto"/>
                        <w:right w:val="none" w:sz="0" w:space="0" w:color="auto"/>
                      </w:divBdr>
                      <w:divsChild>
                        <w:div w:id="1658724527">
                          <w:marLeft w:val="0"/>
                          <w:marRight w:val="0"/>
                          <w:marTop w:val="0"/>
                          <w:marBottom w:val="0"/>
                          <w:divBdr>
                            <w:top w:val="single" w:sz="6" w:space="0" w:color="C7C7C7"/>
                            <w:left w:val="single" w:sz="6" w:space="0" w:color="C7C7C7"/>
                            <w:bottom w:val="single" w:sz="6" w:space="0" w:color="C7C7C7"/>
                            <w:right w:val="single" w:sz="6" w:space="0" w:color="C7C7C7"/>
                          </w:divBdr>
                          <w:divsChild>
                            <w:div w:id="945577466">
                              <w:marLeft w:val="0"/>
                              <w:marRight w:val="0"/>
                              <w:marTop w:val="100"/>
                              <w:marBottom w:val="100"/>
                              <w:divBdr>
                                <w:top w:val="none" w:sz="0" w:space="0" w:color="auto"/>
                                <w:left w:val="none" w:sz="0" w:space="0" w:color="auto"/>
                                <w:bottom w:val="none" w:sz="0" w:space="0" w:color="auto"/>
                                <w:right w:val="none" w:sz="0" w:space="0" w:color="auto"/>
                              </w:divBdr>
                            </w:div>
                            <w:div w:id="1388265576">
                              <w:marLeft w:val="0"/>
                              <w:marRight w:val="0"/>
                              <w:marTop w:val="100"/>
                              <w:marBottom w:val="100"/>
                              <w:divBdr>
                                <w:top w:val="none" w:sz="0" w:space="11" w:color="auto"/>
                                <w:left w:val="none" w:sz="0" w:space="0" w:color="auto"/>
                                <w:bottom w:val="single" w:sz="6" w:space="11" w:color="C7C7C7"/>
                                <w:right w:val="none" w:sz="0" w:space="0" w:color="auto"/>
                              </w:divBdr>
                            </w:div>
                            <w:div w:id="1444030225">
                              <w:marLeft w:val="0"/>
                              <w:marRight w:val="0"/>
                              <w:marTop w:val="100"/>
                              <w:marBottom w:val="100"/>
                              <w:divBdr>
                                <w:top w:val="none" w:sz="0" w:space="11" w:color="auto"/>
                                <w:left w:val="none" w:sz="0" w:space="0" w:color="auto"/>
                                <w:bottom w:val="single" w:sz="6" w:space="11" w:color="C7C7C7"/>
                                <w:right w:val="none" w:sz="0" w:space="0" w:color="auto"/>
                              </w:divBdr>
                            </w:div>
                            <w:div w:id="1962105870">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516192409">
              <w:marLeft w:val="0"/>
              <w:marRight w:val="0"/>
              <w:marTop w:val="0"/>
              <w:marBottom w:val="0"/>
              <w:divBdr>
                <w:top w:val="none" w:sz="0" w:space="0" w:color="auto"/>
                <w:left w:val="none" w:sz="0" w:space="0" w:color="auto"/>
                <w:bottom w:val="none" w:sz="0" w:space="0" w:color="auto"/>
                <w:right w:val="none" w:sz="0" w:space="0" w:color="auto"/>
              </w:divBdr>
              <w:divsChild>
                <w:div w:id="128985854">
                  <w:marLeft w:val="0"/>
                  <w:marRight w:val="0"/>
                  <w:marTop w:val="0"/>
                  <w:marBottom w:val="0"/>
                  <w:divBdr>
                    <w:top w:val="none" w:sz="0" w:space="0" w:color="auto"/>
                    <w:left w:val="none" w:sz="0" w:space="0" w:color="auto"/>
                    <w:bottom w:val="none" w:sz="0" w:space="0" w:color="auto"/>
                    <w:right w:val="none" w:sz="0" w:space="0" w:color="auto"/>
                  </w:divBdr>
                  <w:divsChild>
                    <w:div w:id="727531219">
                      <w:marLeft w:val="0"/>
                      <w:marRight w:val="0"/>
                      <w:marTop w:val="0"/>
                      <w:marBottom w:val="0"/>
                      <w:divBdr>
                        <w:top w:val="none" w:sz="0" w:space="0" w:color="auto"/>
                        <w:left w:val="none" w:sz="0" w:space="0" w:color="auto"/>
                        <w:bottom w:val="none" w:sz="0" w:space="0" w:color="auto"/>
                        <w:right w:val="none" w:sz="0" w:space="0" w:color="auto"/>
                      </w:divBdr>
                    </w:div>
                  </w:divsChild>
                </w:div>
                <w:div w:id="606667217">
                  <w:marLeft w:val="0"/>
                  <w:marRight w:val="0"/>
                  <w:marTop w:val="150"/>
                  <w:marBottom w:val="0"/>
                  <w:divBdr>
                    <w:top w:val="none" w:sz="0" w:space="0" w:color="auto"/>
                    <w:left w:val="none" w:sz="0" w:space="0" w:color="auto"/>
                    <w:bottom w:val="none" w:sz="0" w:space="0" w:color="auto"/>
                    <w:right w:val="none" w:sz="0" w:space="0" w:color="auto"/>
                  </w:divBdr>
                  <w:divsChild>
                    <w:div w:id="1186332943">
                      <w:marLeft w:val="0"/>
                      <w:marRight w:val="0"/>
                      <w:marTop w:val="0"/>
                      <w:marBottom w:val="0"/>
                      <w:divBdr>
                        <w:top w:val="none" w:sz="0" w:space="0" w:color="auto"/>
                        <w:left w:val="none" w:sz="0" w:space="0" w:color="auto"/>
                        <w:bottom w:val="none" w:sz="0" w:space="0" w:color="auto"/>
                        <w:right w:val="none" w:sz="0" w:space="0" w:color="auto"/>
                      </w:divBdr>
                      <w:divsChild>
                        <w:div w:id="18566535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017308">
          <w:marLeft w:val="0"/>
          <w:marRight w:val="0"/>
          <w:marTop w:val="150"/>
          <w:marBottom w:val="0"/>
          <w:divBdr>
            <w:top w:val="none" w:sz="0" w:space="0" w:color="auto"/>
            <w:left w:val="none" w:sz="0" w:space="0" w:color="auto"/>
            <w:bottom w:val="none" w:sz="0" w:space="0" w:color="auto"/>
            <w:right w:val="none" w:sz="0" w:space="0" w:color="auto"/>
          </w:divBdr>
          <w:divsChild>
            <w:div w:id="87236499">
              <w:marLeft w:val="0"/>
              <w:marRight w:val="0"/>
              <w:marTop w:val="0"/>
              <w:marBottom w:val="0"/>
              <w:divBdr>
                <w:top w:val="none" w:sz="0" w:space="0" w:color="auto"/>
                <w:left w:val="none" w:sz="0" w:space="0" w:color="auto"/>
                <w:bottom w:val="single" w:sz="6" w:space="0" w:color="EFEFEF"/>
                <w:right w:val="none" w:sz="0" w:space="0" w:color="auto"/>
              </w:divBdr>
              <w:divsChild>
                <w:div w:id="876963482">
                  <w:marLeft w:val="0"/>
                  <w:marRight w:val="0"/>
                  <w:marTop w:val="0"/>
                  <w:marBottom w:val="0"/>
                  <w:divBdr>
                    <w:top w:val="none" w:sz="0" w:space="0" w:color="auto"/>
                    <w:left w:val="none" w:sz="0" w:space="0" w:color="auto"/>
                    <w:bottom w:val="none" w:sz="0" w:space="0" w:color="auto"/>
                    <w:right w:val="none" w:sz="0" w:space="0" w:color="auto"/>
                  </w:divBdr>
                </w:div>
                <w:div w:id="94800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796847">
      <w:bodyDiv w:val="1"/>
      <w:marLeft w:val="0"/>
      <w:marRight w:val="0"/>
      <w:marTop w:val="0"/>
      <w:marBottom w:val="0"/>
      <w:divBdr>
        <w:top w:val="none" w:sz="0" w:space="0" w:color="auto"/>
        <w:left w:val="none" w:sz="0" w:space="0" w:color="auto"/>
        <w:bottom w:val="none" w:sz="0" w:space="0" w:color="auto"/>
        <w:right w:val="none" w:sz="0" w:space="0" w:color="auto"/>
      </w:divBdr>
    </w:div>
    <w:div w:id="1581478022">
      <w:bodyDiv w:val="1"/>
      <w:marLeft w:val="0"/>
      <w:marRight w:val="0"/>
      <w:marTop w:val="0"/>
      <w:marBottom w:val="0"/>
      <w:divBdr>
        <w:top w:val="none" w:sz="0" w:space="0" w:color="auto"/>
        <w:left w:val="none" w:sz="0" w:space="0" w:color="auto"/>
        <w:bottom w:val="none" w:sz="0" w:space="0" w:color="auto"/>
        <w:right w:val="none" w:sz="0" w:space="0" w:color="auto"/>
      </w:divBdr>
      <w:divsChild>
        <w:div w:id="1675916372">
          <w:marLeft w:val="0"/>
          <w:marRight w:val="0"/>
          <w:marTop w:val="0"/>
          <w:marBottom w:val="0"/>
          <w:divBdr>
            <w:top w:val="none" w:sz="0" w:space="0" w:color="auto"/>
            <w:left w:val="none" w:sz="0" w:space="0" w:color="auto"/>
            <w:bottom w:val="none" w:sz="0" w:space="0" w:color="auto"/>
            <w:right w:val="none" w:sz="0" w:space="0" w:color="auto"/>
          </w:divBdr>
          <w:divsChild>
            <w:div w:id="815075045">
              <w:marLeft w:val="0"/>
              <w:marRight w:val="0"/>
              <w:marTop w:val="0"/>
              <w:marBottom w:val="0"/>
              <w:divBdr>
                <w:top w:val="none" w:sz="0" w:space="0" w:color="auto"/>
                <w:left w:val="none" w:sz="0" w:space="0" w:color="auto"/>
                <w:bottom w:val="none" w:sz="0" w:space="0" w:color="auto"/>
                <w:right w:val="none" w:sz="0" w:space="0" w:color="auto"/>
              </w:divBdr>
              <w:divsChild>
                <w:div w:id="876046218">
                  <w:marLeft w:val="0"/>
                  <w:marRight w:val="0"/>
                  <w:marTop w:val="0"/>
                  <w:marBottom w:val="0"/>
                  <w:divBdr>
                    <w:top w:val="none" w:sz="0" w:space="0" w:color="auto"/>
                    <w:left w:val="none" w:sz="0" w:space="0" w:color="auto"/>
                    <w:bottom w:val="none" w:sz="0" w:space="0" w:color="auto"/>
                    <w:right w:val="none" w:sz="0" w:space="0" w:color="auto"/>
                  </w:divBdr>
                  <w:divsChild>
                    <w:div w:id="794837098">
                      <w:marLeft w:val="0"/>
                      <w:marRight w:val="0"/>
                      <w:marTop w:val="0"/>
                      <w:marBottom w:val="0"/>
                      <w:divBdr>
                        <w:top w:val="none" w:sz="0" w:space="0" w:color="auto"/>
                        <w:left w:val="none" w:sz="0" w:space="0" w:color="auto"/>
                        <w:bottom w:val="none" w:sz="0" w:space="0" w:color="auto"/>
                        <w:right w:val="none" w:sz="0" w:space="0" w:color="auto"/>
                      </w:divBdr>
                      <w:divsChild>
                        <w:div w:id="541552799">
                          <w:marLeft w:val="0"/>
                          <w:marRight w:val="0"/>
                          <w:marTop w:val="0"/>
                          <w:marBottom w:val="0"/>
                          <w:divBdr>
                            <w:top w:val="none" w:sz="0" w:space="0" w:color="auto"/>
                            <w:left w:val="none" w:sz="0" w:space="0" w:color="auto"/>
                            <w:bottom w:val="none" w:sz="0" w:space="0" w:color="auto"/>
                            <w:right w:val="none" w:sz="0" w:space="0" w:color="auto"/>
                          </w:divBdr>
                          <w:divsChild>
                            <w:div w:id="744572500">
                              <w:marLeft w:val="0"/>
                              <w:marRight w:val="0"/>
                              <w:marTop w:val="0"/>
                              <w:marBottom w:val="0"/>
                              <w:divBdr>
                                <w:top w:val="none" w:sz="0" w:space="0" w:color="auto"/>
                                <w:left w:val="none" w:sz="0" w:space="0" w:color="auto"/>
                                <w:bottom w:val="none" w:sz="0" w:space="0" w:color="auto"/>
                                <w:right w:val="none" w:sz="0" w:space="0" w:color="auto"/>
                              </w:divBdr>
                              <w:divsChild>
                                <w:div w:id="105656801">
                                  <w:marLeft w:val="0"/>
                                  <w:marRight w:val="0"/>
                                  <w:marTop w:val="0"/>
                                  <w:marBottom w:val="75"/>
                                  <w:divBdr>
                                    <w:top w:val="none" w:sz="0" w:space="0" w:color="auto"/>
                                    <w:left w:val="none" w:sz="0" w:space="0" w:color="auto"/>
                                    <w:bottom w:val="none" w:sz="0" w:space="0" w:color="auto"/>
                                    <w:right w:val="none" w:sz="0" w:space="0" w:color="auto"/>
                                  </w:divBdr>
                                  <w:divsChild>
                                    <w:div w:id="1125389871">
                                      <w:marLeft w:val="0"/>
                                      <w:marRight w:val="0"/>
                                      <w:marTop w:val="0"/>
                                      <w:marBottom w:val="0"/>
                                      <w:divBdr>
                                        <w:top w:val="none" w:sz="0" w:space="0" w:color="auto"/>
                                        <w:left w:val="none" w:sz="0" w:space="0" w:color="auto"/>
                                        <w:bottom w:val="none" w:sz="0" w:space="0" w:color="auto"/>
                                        <w:right w:val="none" w:sz="0" w:space="0" w:color="auto"/>
                                      </w:divBdr>
                                      <w:divsChild>
                                        <w:div w:id="2103599980">
                                          <w:marLeft w:val="0"/>
                                          <w:marRight w:val="0"/>
                                          <w:marTop w:val="0"/>
                                          <w:marBottom w:val="0"/>
                                          <w:divBdr>
                                            <w:top w:val="none" w:sz="0" w:space="0" w:color="auto"/>
                                            <w:left w:val="none" w:sz="0" w:space="0" w:color="auto"/>
                                            <w:bottom w:val="none" w:sz="0" w:space="0" w:color="auto"/>
                                            <w:right w:val="none" w:sz="0" w:space="0" w:color="auto"/>
                                          </w:divBdr>
                                          <w:divsChild>
                                            <w:div w:id="658458425">
                                              <w:marLeft w:val="0"/>
                                              <w:marRight w:val="0"/>
                                              <w:marTop w:val="0"/>
                                              <w:marBottom w:val="0"/>
                                              <w:divBdr>
                                                <w:top w:val="none" w:sz="0" w:space="0" w:color="auto"/>
                                                <w:left w:val="none" w:sz="0" w:space="0" w:color="auto"/>
                                                <w:bottom w:val="none" w:sz="0" w:space="0" w:color="auto"/>
                                                <w:right w:val="none" w:sz="0" w:space="0" w:color="auto"/>
                                              </w:divBdr>
                                              <w:divsChild>
                                                <w:div w:id="201741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1674292">
      <w:bodyDiv w:val="1"/>
      <w:marLeft w:val="0"/>
      <w:marRight w:val="0"/>
      <w:marTop w:val="0"/>
      <w:marBottom w:val="0"/>
      <w:divBdr>
        <w:top w:val="none" w:sz="0" w:space="0" w:color="auto"/>
        <w:left w:val="none" w:sz="0" w:space="0" w:color="auto"/>
        <w:bottom w:val="none" w:sz="0" w:space="0" w:color="auto"/>
        <w:right w:val="none" w:sz="0" w:space="0" w:color="auto"/>
      </w:divBdr>
      <w:divsChild>
        <w:div w:id="1024746058">
          <w:marLeft w:val="0"/>
          <w:marRight w:val="0"/>
          <w:marTop w:val="0"/>
          <w:marBottom w:val="225"/>
          <w:divBdr>
            <w:top w:val="none" w:sz="0" w:space="0" w:color="auto"/>
            <w:left w:val="none" w:sz="0" w:space="0" w:color="auto"/>
            <w:bottom w:val="none" w:sz="0" w:space="0" w:color="auto"/>
            <w:right w:val="none" w:sz="0" w:space="0" w:color="auto"/>
          </w:divBdr>
        </w:div>
        <w:div w:id="519322334">
          <w:marLeft w:val="0"/>
          <w:marRight w:val="0"/>
          <w:marTop w:val="0"/>
          <w:marBottom w:val="225"/>
          <w:divBdr>
            <w:top w:val="none" w:sz="0" w:space="0" w:color="auto"/>
            <w:left w:val="none" w:sz="0" w:space="0" w:color="auto"/>
            <w:bottom w:val="none" w:sz="0" w:space="0" w:color="auto"/>
            <w:right w:val="none" w:sz="0" w:space="0" w:color="auto"/>
          </w:divBdr>
          <w:divsChild>
            <w:div w:id="809399845">
              <w:marLeft w:val="0"/>
              <w:marRight w:val="0"/>
              <w:marTop w:val="0"/>
              <w:marBottom w:val="0"/>
              <w:divBdr>
                <w:top w:val="none" w:sz="0" w:space="0" w:color="auto"/>
                <w:left w:val="none" w:sz="0" w:space="0" w:color="auto"/>
                <w:bottom w:val="none" w:sz="0" w:space="0" w:color="auto"/>
                <w:right w:val="none" w:sz="0" w:space="0" w:color="auto"/>
              </w:divBdr>
              <w:divsChild>
                <w:div w:id="127601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713489">
      <w:bodyDiv w:val="1"/>
      <w:marLeft w:val="0"/>
      <w:marRight w:val="0"/>
      <w:marTop w:val="0"/>
      <w:marBottom w:val="0"/>
      <w:divBdr>
        <w:top w:val="none" w:sz="0" w:space="0" w:color="auto"/>
        <w:left w:val="none" w:sz="0" w:space="0" w:color="auto"/>
        <w:bottom w:val="none" w:sz="0" w:space="0" w:color="auto"/>
        <w:right w:val="none" w:sz="0" w:space="0" w:color="auto"/>
      </w:divBdr>
      <w:divsChild>
        <w:div w:id="858810491">
          <w:marLeft w:val="0"/>
          <w:marRight w:val="0"/>
          <w:marTop w:val="0"/>
          <w:marBottom w:val="0"/>
          <w:divBdr>
            <w:top w:val="none" w:sz="0" w:space="0" w:color="auto"/>
            <w:left w:val="none" w:sz="0" w:space="0" w:color="auto"/>
            <w:bottom w:val="none" w:sz="0" w:space="0" w:color="auto"/>
            <w:right w:val="none" w:sz="0" w:space="0" w:color="auto"/>
          </w:divBdr>
        </w:div>
      </w:divsChild>
    </w:div>
    <w:div w:id="1581792093">
      <w:bodyDiv w:val="1"/>
      <w:marLeft w:val="0"/>
      <w:marRight w:val="0"/>
      <w:marTop w:val="0"/>
      <w:marBottom w:val="0"/>
      <w:divBdr>
        <w:top w:val="none" w:sz="0" w:space="0" w:color="auto"/>
        <w:left w:val="none" w:sz="0" w:space="0" w:color="auto"/>
        <w:bottom w:val="none" w:sz="0" w:space="0" w:color="auto"/>
        <w:right w:val="none" w:sz="0" w:space="0" w:color="auto"/>
      </w:divBdr>
      <w:divsChild>
        <w:div w:id="1268388130">
          <w:marLeft w:val="0"/>
          <w:marRight w:val="0"/>
          <w:marTop w:val="0"/>
          <w:marBottom w:val="0"/>
          <w:divBdr>
            <w:top w:val="none" w:sz="0" w:space="0" w:color="auto"/>
            <w:left w:val="none" w:sz="0" w:space="0" w:color="auto"/>
            <w:bottom w:val="none" w:sz="0" w:space="0" w:color="auto"/>
            <w:right w:val="none" w:sz="0" w:space="0" w:color="auto"/>
          </w:divBdr>
          <w:divsChild>
            <w:div w:id="403071618">
              <w:marLeft w:val="0"/>
              <w:marRight w:val="0"/>
              <w:marTop w:val="0"/>
              <w:marBottom w:val="0"/>
              <w:divBdr>
                <w:top w:val="none" w:sz="0" w:space="0" w:color="auto"/>
                <w:left w:val="none" w:sz="0" w:space="0" w:color="auto"/>
                <w:bottom w:val="none" w:sz="0" w:space="0" w:color="auto"/>
                <w:right w:val="none" w:sz="0" w:space="0" w:color="auto"/>
              </w:divBdr>
            </w:div>
            <w:div w:id="104309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869937">
      <w:bodyDiv w:val="1"/>
      <w:marLeft w:val="0"/>
      <w:marRight w:val="0"/>
      <w:marTop w:val="0"/>
      <w:marBottom w:val="0"/>
      <w:divBdr>
        <w:top w:val="none" w:sz="0" w:space="0" w:color="auto"/>
        <w:left w:val="none" w:sz="0" w:space="0" w:color="auto"/>
        <w:bottom w:val="none" w:sz="0" w:space="0" w:color="auto"/>
        <w:right w:val="none" w:sz="0" w:space="0" w:color="auto"/>
      </w:divBdr>
      <w:divsChild>
        <w:div w:id="1162544087">
          <w:marLeft w:val="0"/>
          <w:marRight w:val="0"/>
          <w:marTop w:val="0"/>
          <w:marBottom w:val="150"/>
          <w:divBdr>
            <w:top w:val="none" w:sz="0" w:space="0" w:color="auto"/>
            <w:left w:val="none" w:sz="0" w:space="0" w:color="auto"/>
            <w:bottom w:val="none" w:sz="0" w:space="0" w:color="auto"/>
            <w:right w:val="none" w:sz="0" w:space="0" w:color="auto"/>
          </w:divBdr>
        </w:div>
      </w:divsChild>
    </w:div>
    <w:div w:id="1581983696">
      <w:bodyDiv w:val="1"/>
      <w:marLeft w:val="0"/>
      <w:marRight w:val="0"/>
      <w:marTop w:val="0"/>
      <w:marBottom w:val="0"/>
      <w:divBdr>
        <w:top w:val="none" w:sz="0" w:space="0" w:color="auto"/>
        <w:left w:val="none" w:sz="0" w:space="0" w:color="auto"/>
        <w:bottom w:val="none" w:sz="0" w:space="0" w:color="auto"/>
        <w:right w:val="none" w:sz="0" w:space="0" w:color="auto"/>
      </w:divBdr>
      <w:divsChild>
        <w:div w:id="401297112">
          <w:marLeft w:val="0"/>
          <w:marRight w:val="0"/>
          <w:marTop w:val="0"/>
          <w:marBottom w:val="0"/>
          <w:divBdr>
            <w:top w:val="none" w:sz="0" w:space="0" w:color="auto"/>
            <w:left w:val="none" w:sz="0" w:space="0" w:color="auto"/>
            <w:bottom w:val="none" w:sz="0" w:space="0" w:color="auto"/>
            <w:right w:val="none" w:sz="0" w:space="0" w:color="auto"/>
          </w:divBdr>
          <w:divsChild>
            <w:div w:id="1328635915">
              <w:marLeft w:val="0"/>
              <w:marRight w:val="0"/>
              <w:marTop w:val="0"/>
              <w:marBottom w:val="0"/>
              <w:divBdr>
                <w:top w:val="none" w:sz="0" w:space="0" w:color="auto"/>
                <w:left w:val="none" w:sz="0" w:space="0" w:color="auto"/>
                <w:bottom w:val="none" w:sz="0" w:space="0" w:color="auto"/>
                <w:right w:val="none" w:sz="0" w:space="0" w:color="auto"/>
              </w:divBdr>
              <w:divsChild>
                <w:div w:id="179972961">
                  <w:marLeft w:val="0"/>
                  <w:marRight w:val="0"/>
                  <w:marTop w:val="0"/>
                  <w:marBottom w:val="0"/>
                  <w:divBdr>
                    <w:top w:val="none" w:sz="0" w:space="0" w:color="auto"/>
                    <w:left w:val="none" w:sz="0" w:space="0" w:color="auto"/>
                    <w:bottom w:val="none" w:sz="0" w:space="0" w:color="auto"/>
                    <w:right w:val="none" w:sz="0" w:space="0" w:color="auto"/>
                  </w:divBdr>
                  <w:divsChild>
                    <w:div w:id="1509827904">
                      <w:marLeft w:val="0"/>
                      <w:marRight w:val="0"/>
                      <w:marTop w:val="0"/>
                      <w:marBottom w:val="0"/>
                      <w:divBdr>
                        <w:top w:val="none" w:sz="0" w:space="0" w:color="auto"/>
                        <w:left w:val="none" w:sz="0" w:space="0" w:color="auto"/>
                        <w:bottom w:val="none" w:sz="0" w:space="0" w:color="auto"/>
                        <w:right w:val="none" w:sz="0" w:space="0" w:color="auto"/>
                      </w:divBdr>
                      <w:divsChild>
                        <w:div w:id="2032760866">
                          <w:marLeft w:val="0"/>
                          <w:marRight w:val="0"/>
                          <w:marTop w:val="0"/>
                          <w:marBottom w:val="0"/>
                          <w:divBdr>
                            <w:top w:val="none" w:sz="0" w:space="0" w:color="auto"/>
                            <w:left w:val="none" w:sz="0" w:space="0" w:color="auto"/>
                            <w:bottom w:val="none" w:sz="0" w:space="0" w:color="auto"/>
                            <w:right w:val="none" w:sz="0" w:space="0" w:color="auto"/>
                          </w:divBdr>
                          <w:divsChild>
                            <w:div w:id="744105543">
                              <w:marLeft w:val="0"/>
                              <w:marRight w:val="0"/>
                              <w:marTop w:val="0"/>
                              <w:marBottom w:val="0"/>
                              <w:divBdr>
                                <w:top w:val="none" w:sz="0" w:space="0" w:color="auto"/>
                                <w:left w:val="none" w:sz="0" w:space="0" w:color="auto"/>
                                <w:bottom w:val="none" w:sz="0" w:space="0" w:color="auto"/>
                                <w:right w:val="none" w:sz="0" w:space="0" w:color="auto"/>
                              </w:divBdr>
                              <w:divsChild>
                                <w:div w:id="692927113">
                                  <w:marLeft w:val="0"/>
                                  <w:marRight w:val="0"/>
                                  <w:marTop w:val="0"/>
                                  <w:marBottom w:val="0"/>
                                  <w:divBdr>
                                    <w:top w:val="none" w:sz="0" w:space="0" w:color="auto"/>
                                    <w:left w:val="none" w:sz="0" w:space="0" w:color="auto"/>
                                    <w:bottom w:val="none" w:sz="0" w:space="0" w:color="auto"/>
                                    <w:right w:val="none" w:sz="0" w:space="0" w:color="auto"/>
                                  </w:divBdr>
                                  <w:divsChild>
                                    <w:div w:id="1126242553">
                                      <w:marLeft w:val="0"/>
                                      <w:marRight w:val="0"/>
                                      <w:marTop w:val="0"/>
                                      <w:marBottom w:val="0"/>
                                      <w:divBdr>
                                        <w:top w:val="none" w:sz="0" w:space="0" w:color="auto"/>
                                        <w:left w:val="none" w:sz="0" w:space="0" w:color="auto"/>
                                        <w:bottom w:val="none" w:sz="0" w:space="0" w:color="auto"/>
                                        <w:right w:val="none" w:sz="0" w:space="0" w:color="auto"/>
                                      </w:divBdr>
                                      <w:divsChild>
                                        <w:div w:id="95448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2253858">
      <w:bodyDiv w:val="1"/>
      <w:marLeft w:val="0"/>
      <w:marRight w:val="0"/>
      <w:marTop w:val="0"/>
      <w:marBottom w:val="0"/>
      <w:divBdr>
        <w:top w:val="none" w:sz="0" w:space="0" w:color="auto"/>
        <w:left w:val="none" w:sz="0" w:space="0" w:color="auto"/>
        <w:bottom w:val="none" w:sz="0" w:space="0" w:color="auto"/>
        <w:right w:val="none" w:sz="0" w:space="0" w:color="auto"/>
      </w:divBdr>
      <w:divsChild>
        <w:div w:id="853155888">
          <w:marLeft w:val="0"/>
          <w:marRight w:val="0"/>
          <w:marTop w:val="0"/>
          <w:marBottom w:val="0"/>
          <w:divBdr>
            <w:top w:val="none" w:sz="0" w:space="0" w:color="auto"/>
            <w:left w:val="none" w:sz="0" w:space="0" w:color="auto"/>
            <w:bottom w:val="none" w:sz="0" w:space="0" w:color="auto"/>
            <w:right w:val="none" w:sz="0" w:space="0" w:color="auto"/>
          </w:divBdr>
          <w:divsChild>
            <w:div w:id="1608997645">
              <w:marLeft w:val="0"/>
              <w:marRight w:val="0"/>
              <w:marTop w:val="0"/>
              <w:marBottom w:val="0"/>
              <w:divBdr>
                <w:top w:val="none" w:sz="0" w:space="0" w:color="auto"/>
                <w:left w:val="none" w:sz="0" w:space="0" w:color="auto"/>
                <w:bottom w:val="none" w:sz="0" w:space="0" w:color="auto"/>
                <w:right w:val="none" w:sz="0" w:space="0" w:color="auto"/>
              </w:divBdr>
              <w:divsChild>
                <w:div w:id="1543246141">
                  <w:marLeft w:val="0"/>
                  <w:marRight w:val="0"/>
                  <w:marTop w:val="0"/>
                  <w:marBottom w:val="0"/>
                  <w:divBdr>
                    <w:top w:val="none" w:sz="0" w:space="0" w:color="auto"/>
                    <w:left w:val="none" w:sz="0" w:space="0" w:color="auto"/>
                    <w:bottom w:val="none" w:sz="0" w:space="0" w:color="auto"/>
                    <w:right w:val="none" w:sz="0" w:space="0" w:color="auto"/>
                  </w:divBdr>
                  <w:divsChild>
                    <w:div w:id="581644744">
                      <w:marLeft w:val="0"/>
                      <w:marRight w:val="0"/>
                      <w:marTop w:val="0"/>
                      <w:marBottom w:val="0"/>
                      <w:divBdr>
                        <w:top w:val="none" w:sz="0" w:space="0" w:color="auto"/>
                        <w:left w:val="none" w:sz="0" w:space="0" w:color="auto"/>
                        <w:bottom w:val="none" w:sz="0" w:space="0" w:color="auto"/>
                        <w:right w:val="none" w:sz="0" w:space="0" w:color="auto"/>
                      </w:divBdr>
                      <w:divsChild>
                        <w:div w:id="508327208">
                          <w:marLeft w:val="0"/>
                          <w:marRight w:val="0"/>
                          <w:marTop w:val="0"/>
                          <w:marBottom w:val="0"/>
                          <w:divBdr>
                            <w:top w:val="none" w:sz="0" w:space="0" w:color="auto"/>
                            <w:left w:val="none" w:sz="0" w:space="0" w:color="auto"/>
                            <w:bottom w:val="none" w:sz="0" w:space="0" w:color="auto"/>
                            <w:right w:val="none" w:sz="0" w:space="0" w:color="auto"/>
                          </w:divBdr>
                          <w:divsChild>
                            <w:div w:id="56630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47123">
                      <w:marLeft w:val="0"/>
                      <w:marRight w:val="0"/>
                      <w:marTop w:val="0"/>
                      <w:marBottom w:val="0"/>
                      <w:divBdr>
                        <w:top w:val="none" w:sz="0" w:space="0" w:color="auto"/>
                        <w:left w:val="none" w:sz="0" w:space="0" w:color="auto"/>
                        <w:bottom w:val="none" w:sz="0" w:space="0" w:color="auto"/>
                        <w:right w:val="none" w:sz="0" w:space="0" w:color="auto"/>
                      </w:divBdr>
                      <w:divsChild>
                        <w:div w:id="1310479017">
                          <w:marLeft w:val="0"/>
                          <w:marRight w:val="0"/>
                          <w:marTop w:val="0"/>
                          <w:marBottom w:val="0"/>
                          <w:divBdr>
                            <w:top w:val="none" w:sz="0" w:space="0" w:color="auto"/>
                            <w:left w:val="none" w:sz="0" w:space="0" w:color="auto"/>
                            <w:bottom w:val="none" w:sz="0" w:space="0" w:color="auto"/>
                            <w:right w:val="none" w:sz="0" w:space="0" w:color="auto"/>
                          </w:divBdr>
                        </w:div>
                      </w:divsChild>
                    </w:div>
                    <w:div w:id="1632517618">
                      <w:marLeft w:val="0"/>
                      <w:marRight w:val="0"/>
                      <w:marTop w:val="0"/>
                      <w:marBottom w:val="75"/>
                      <w:divBdr>
                        <w:top w:val="none" w:sz="0" w:space="0" w:color="auto"/>
                        <w:left w:val="none" w:sz="0" w:space="0" w:color="auto"/>
                        <w:bottom w:val="none" w:sz="0" w:space="0" w:color="auto"/>
                        <w:right w:val="none" w:sz="0" w:space="0" w:color="auto"/>
                      </w:divBdr>
                    </w:div>
                    <w:div w:id="2064981386">
                      <w:marLeft w:val="0"/>
                      <w:marRight w:val="0"/>
                      <w:marTop w:val="0"/>
                      <w:marBottom w:val="300"/>
                      <w:divBdr>
                        <w:top w:val="none" w:sz="0" w:space="0" w:color="auto"/>
                        <w:left w:val="none" w:sz="0" w:space="0" w:color="auto"/>
                        <w:bottom w:val="none" w:sz="0" w:space="0" w:color="auto"/>
                        <w:right w:val="none" w:sz="0" w:space="0" w:color="auto"/>
                      </w:divBdr>
                      <w:divsChild>
                        <w:div w:id="212075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05569">
                  <w:marLeft w:val="0"/>
                  <w:marRight w:val="0"/>
                  <w:marTop w:val="0"/>
                  <w:marBottom w:val="0"/>
                  <w:divBdr>
                    <w:top w:val="none" w:sz="0" w:space="0" w:color="auto"/>
                    <w:left w:val="none" w:sz="0" w:space="0" w:color="auto"/>
                    <w:bottom w:val="none" w:sz="0" w:space="0" w:color="auto"/>
                    <w:right w:val="none" w:sz="0" w:space="0" w:color="auto"/>
                  </w:divBdr>
                  <w:divsChild>
                    <w:div w:id="43528171">
                      <w:marLeft w:val="0"/>
                      <w:marRight w:val="0"/>
                      <w:marTop w:val="0"/>
                      <w:marBottom w:val="300"/>
                      <w:divBdr>
                        <w:top w:val="none" w:sz="0" w:space="0" w:color="auto"/>
                        <w:left w:val="none" w:sz="0" w:space="0" w:color="auto"/>
                        <w:bottom w:val="none" w:sz="0" w:space="0" w:color="auto"/>
                        <w:right w:val="none" w:sz="0" w:space="0" w:color="auto"/>
                      </w:divBdr>
                      <w:divsChild>
                        <w:div w:id="359428955">
                          <w:marLeft w:val="0"/>
                          <w:marRight w:val="0"/>
                          <w:marTop w:val="0"/>
                          <w:marBottom w:val="120"/>
                          <w:divBdr>
                            <w:top w:val="none" w:sz="0" w:space="0" w:color="auto"/>
                            <w:left w:val="none" w:sz="0" w:space="0" w:color="auto"/>
                            <w:bottom w:val="single" w:sz="12" w:space="6" w:color="BBDEFE"/>
                            <w:right w:val="none" w:sz="0" w:space="0" w:color="auto"/>
                          </w:divBdr>
                        </w:div>
                        <w:div w:id="974598504">
                          <w:marLeft w:val="0"/>
                          <w:marRight w:val="0"/>
                          <w:marTop w:val="0"/>
                          <w:marBottom w:val="0"/>
                          <w:divBdr>
                            <w:top w:val="none" w:sz="0" w:space="0" w:color="auto"/>
                            <w:left w:val="none" w:sz="0" w:space="0" w:color="auto"/>
                            <w:bottom w:val="none" w:sz="0" w:space="0" w:color="auto"/>
                            <w:right w:val="none" w:sz="0" w:space="0" w:color="auto"/>
                          </w:divBdr>
                          <w:divsChild>
                            <w:div w:id="310408862">
                              <w:marLeft w:val="0"/>
                              <w:marRight w:val="0"/>
                              <w:marTop w:val="0"/>
                              <w:marBottom w:val="0"/>
                              <w:divBdr>
                                <w:top w:val="none" w:sz="0" w:space="0" w:color="auto"/>
                                <w:left w:val="none" w:sz="0" w:space="0" w:color="auto"/>
                                <w:bottom w:val="none" w:sz="0" w:space="0" w:color="auto"/>
                                <w:right w:val="none" w:sz="0" w:space="0" w:color="auto"/>
                              </w:divBdr>
                              <w:divsChild>
                                <w:div w:id="946695790">
                                  <w:marLeft w:val="0"/>
                                  <w:marRight w:val="600"/>
                                  <w:marTop w:val="0"/>
                                  <w:marBottom w:val="0"/>
                                  <w:divBdr>
                                    <w:top w:val="none" w:sz="0" w:space="0" w:color="auto"/>
                                    <w:left w:val="none" w:sz="0" w:space="0" w:color="auto"/>
                                    <w:bottom w:val="none" w:sz="0" w:space="0" w:color="auto"/>
                                    <w:right w:val="none" w:sz="0" w:space="0" w:color="auto"/>
                                  </w:divBdr>
                                  <w:divsChild>
                                    <w:div w:id="57825637">
                                      <w:marLeft w:val="0"/>
                                      <w:marRight w:val="0"/>
                                      <w:marTop w:val="0"/>
                                      <w:marBottom w:val="120"/>
                                      <w:divBdr>
                                        <w:top w:val="none" w:sz="0" w:space="0" w:color="auto"/>
                                        <w:left w:val="none" w:sz="0" w:space="0" w:color="auto"/>
                                        <w:bottom w:val="single" w:sz="6" w:space="6" w:color="EEEEEE"/>
                                        <w:right w:val="none" w:sz="0" w:space="0" w:color="auto"/>
                                      </w:divBdr>
                                      <w:divsChild>
                                        <w:div w:id="1549754728">
                                          <w:marLeft w:val="0"/>
                                          <w:marRight w:val="0"/>
                                          <w:marTop w:val="0"/>
                                          <w:marBottom w:val="0"/>
                                          <w:divBdr>
                                            <w:top w:val="none" w:sz="0" w:space="0" w:color="auto"/>
                                            <w:left w:val="none" w:sz="0" w:space="0" w:color="auto"/>
                                            <w:bottom w:val="none" w:sz="0" w:space="0" w:color="auto"/>
                                            <w:right w:val="none" w:sz="0" w:space="0" w:color="auto"/>
                                          </w:divBdr>
                                        </w:div>
                                      </w:divsChild>
                                    </w:div>
                                    <w:div w:id="103350358">
                                      <w:marLeft w:val="0"/>
                                      <w:marRight w:val="0"/>
                                      <w:marTop w:val="0"/>
                                      <w:marBottom w:val="120"/>
                                      <w:divBdr>
                                        <w:top w:val="none" w:sz="0" w:space="0" w:color="auto"/>
                                        <w:left w:val="none" w:sz="0" w:space="0" w:color="auto"/>
                                        <w:bottom w:val="single" w:sz="6" w:space="6" w:color="EEEEEE"/>
                                        <w:right w:val="none" w:sz="0" w:space="0" w:color="auto"/>
                                      </w:divBdr>
                                      <w:divsChild>
                                        <w:div w:id="1005280209">
                                          <w:marLeft w:val="0"/>
                                          <w:marRight w:val="0"/>
                                          <w:marTop w:val="0"/>
                                          <w:marBottom w:val="0"/>
                                          <w:divBdr>
                                            <w:top w:val="none" w:sz="0" w:space="0" w:color="auto"/>
                                            <w:left w:val="none" w:sz="0" w:space="0" w:color="auto"/>
                                            <w:bottom w:val="none" w:sz="0" w:space="0" w:color="auto"/>
                                            <w:right w:val="none" w:sz="0" w:space="0" w:color="auto"/>
                                          </w:divBdr>
                                        </w:div>
                                      </w:divsChild>
                                    </w:div>
                                    <w:div w:id="266811094">
                                      <w:marLeft w:val="0"/>
                                      <w:marRight w:val="0"/>
                                      <w:marTop w:val="0"/>
                                      <w:marBottom w:val="120"/>
                                      <w:divBdr>
                                        <w:top w:val="none" w:sz="0" w:space="0" w:color="auto"/>
                                        <w:left w:val="none" w:sz="0" w:space="0" w:color="auto"/>
                                        <w:bottom w:val="single" w:sz="6" w:space="6" w:color="EEEEEE"/>
                                        <w:right w:val="none" w:sz="0" w:space="0" w:color="auto"/>
                                      </w:divBdr>
                                      <w:divsChild>
                                        <w:div w:id="1158426377">
                                          <w:marLeft w:val="0"/>
                                          <w:marRight w:val="0"/>
                                          <w:marTop w:val="0"/>
                                          <w:marBottom w:val="0"/>
                                          <w:divBdr>
                                            <w:top w:val="none" w:sz="0" w:space="0" w:color="auto"/>
                                            <w:left w:val="none" w:sz="0" w:space="0" w:color="auto"/>
                                            <w:bottom w:val="none" w:sz="0" w:space="0" w:color="auto"/>
                                            <w:right w:val="none" w:sz="0" w:space="0" w:color="auto"/>
                                          </w:divBdr>
                                        </w:div>
                                      </w:divsChild>
                                    </w:div>
                                    <w:div w:id="324747663">
                                      <w:marLeft w:val="0"/>
                                      <w:marRight w:val="0"/>
                                      <w:marTop w:val="0"/>
                                      <w:marBottom w:val="120"/>
                                      <w:divBdr>
                                        <w:top w:val="none" w:sz="0" w:space="0" w:color="auto"/>
                                        <w:left w:val="none" w:sz="0" w:space="0" w:color="auto"/>
                                        <w:bottom w:val="none" w:sz="0" w:space="0" w:color="auto"/>
                                        <w:right w:val="none" w:sz="0" w:space="0" w:color="auto"/>
                                      </w:divBdr>
                                      <w:divsChild>
                                        <w:div w:id="555165719">
                                          <w:marLeft w:val="0"/>
                                          <w:marRight w:val="0"/>
                                          <w:marTop w:val="0"/>
                                          <w:marBottom w:val="0"/>
                                          <w:divBdr>
                                            <w:top w:val="none" w:sz="0" w:space="0" w:color="auto"/>
                                            <w:left w:val="none" w:sz="0" w:space="0" w:color="auto"/>
                                            <w:bottom w:val="none" w:sz="0" w:space="0" w:color="auto"/>
                                            <w:right w:val="none" w:sz="0" w:space="0" w:color="auto"/>
                                          </w:divBdr>
                                        </w:div>
                                      </w:divsChild>
                                    </w:div>
                                    <w:div w:id="1238131230">
                                      <w:marLeft w:val="0"/>
                                      <w:marRight w:val="0"/>
                                      <w:marTop w:val="0"/>
                                      <w:marBottom w:val="120"/>
                                      <w:divBdr>
                                        <w:top w:val="none" w:sz="0" w:space="0" w:color="auto"/>
                                        <w:left w:val="none" w:sz="0" w:space="0" w:color="auto"/>
                                        <w:bottom w:val="single" w:sz="6" w:space="6" w:color="EEEEEE"/>
                                        <w:right w:val="none" w:sz="0" w:space="0" w:color="auto"/>
                                      </w:divBdr>
                                      <w:divsChild>
                                        <w:div w:id="7733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150976">
                                  <w:marLeft w:val="0"/>
                                  <w:marRight w:val="600"/>
                                  <w:marTop w:val="0"/>
                                  <w:marBottom w:val="0"/>
                                  <w:divBdr>
                                    <w:top w:val="none" w:sz="0" w:space="0" w:color="auto"/>
                                    <w:left w:val="none" w:sz="0" w:space="0" w:color="auto"/>
                                    <w:bottom w:val="none" w:sz="0" w:space="0" w:color="auto"/>
                                    <w:right w:val="none" w:sz="0" w:space="0" w:color="auto"/>
                                  </w:divBdr>
                                  <w:divsChild>
                                    <w:div w:id="163978078">
                                      <w:marLeft w:val="0"/>
                                      <w:marRight w:val="0"/>
                                      <w:marTop w:val="0"/>
                                      <w:marBottom w:val="120"/>
                                      <w:divBdr>
                                        <w:top w:val="none" w:sz="0" w:space="0" w:color="auto"/>
                                        <w:left w:val="none" w:sz="0" w:space="0" w:color="auto"/>
                                        <w:bottom w:val="single" w:sz="6" w:space="6" w:color="EEEEEE"/>
                                        <w:right w:val="none" w:sz="0" w:space="0" w:color="auto"/>
                                      </w:divBdr>
                                      <w:divsChild>
                                        <w:div w:id="773866157">
                                          <w:marLeft w:val="0"/>
                                          <w:marRight w:val="0"/>
                                          <w:marTop w:val="0"/>
                                          <w:marBottom w:val="0"/>
                                          <w:divBdr>
                                            <w:top w:val="none" w:sz="0" w:space="0" w:color="auto"/>
                                            <w:left w:val="none" w:sz="0" w:space="0" w:color="auto"/>
                                            <w:bottom w:val="none" w:sz="0" w:space="0" w:color="auto"/>
                                            <w:right w:val="none" w:sz="0" w:space="0" w:color="auto"/>
                                          </w:divBdr>
                                        </w:div>
                                      </w:divsChild>
                                    </w:div>
                                    <w:div w:id="375737367">
                                      <w:marLeft w:val="0"/>
                                      <w:marRight w:val="0"/>
                                      <w:marTop w:val="0"/>
                                      <w:marBottom w:val="120"/>
                                      <w:divBdr>
                                        <w:top w:val="none" w:sz="0" w:space="0" w:color="auto"/>
                                        <w:left w:val="none" w:sz="0" w:space="0" w:color="auto"/>
                                        <w:bottom w:val="single" w:sz="6" w:space="6" w:color="EEEEEE"/>
                                        <w:right w:val="none" w:sz="0" w:space="0" w:color="auto"/>
                                      </w:divBdr>
                                      <w:divsChild>
                                        <w:div w:id="129127981">
                                          <w:marLeft w:val="0"/>
                                          <w:marRight w:val="0"/>
                                          <w:marTop w:val="0"/>
                                          <w:marBottom w:val="0"/>
                                          <w:divBdr>
                                            <w:top w:val="none" w:sz="0" w:space="0" w:color="auto"/>
                                            <w:left w:val="none" w:sz="0" w:space="0" w:color="auto"/>
                                            <w:bottom w:val="none" w:sz="0" w:space="0" w:color="auto"/>
                                            <w:right w:val="none" w:sz="0" w:space="0" w:color="auto"/>
                                          </w:divBdr>
                                        </w:div>
                                      </w:divsChild>
                                    </w:div>
                                    <w:div w:id="994378713">
                                      <w:marLeft w:val="0"/>
                                      <w:marRight w:val="0"/>
                                      <w:marTop w:val="0"/>
                                      <w:marBottom w:val="120"/>
                                      <w:divBdr>
                                        <w:top w:val="none" w:sz="0" w:space="0" w:color="auto"/>
                                        <w:left w:val="none" w:sz="0" w:space="0" w:color="auto"/>
                                        <w:bottom w:val="single" w:sz="6" w:space="6" w:color="EEEEEE"/>
                                        <w:right w:val="none" w:sz="0" w:space="0" w:color="auto"/>
                                      </w:divBdr>
                                      <w:divsChild>
                                        <w:div w:id="748159464">
                                          <w:marLeft w:val="0"/>
                                          <w:marRight w:val="0"/>
                                          <w:marTop w:val="0"/>
                                          <w:marBottom w:val="0"/>
                                          <w:divBdr>
                                            <w:top w:val="none" w:sz="0" w:space="0" w:color="auto"/>
                                            <w:left w:val="none" w:sz="0" w:space="0" w:color="auto"/>
                                            <w:bottom w:val="none" w:sz="0" w:space="0" w:color="auto"/>
                                            <w:right w:val="none" w:sz="0" w:space="0" w:color="auto"/>
                                          </w:divBdr>
                                        </w:div>
                                      </w:divsChild>
                                    </w:div>
                                    <w:div w:id="1061905329">
                                      <w:marLeft w:val="0"/>
                                      <w:marRight w:val="0"/>
                                      <w:marTop w:val="0"/>
                                      <w:marBottom w:val="120"/>
                                      <w:divBdr>
                                        <w:top w:val="none" w:sz="0" w:space="0" w:color="auto"/>
                                        <w:left w:val="none" w:sz="0" w:space="0" w:color="auto"/>
                                        <w:bottom w:val="single" w:sz="6" w:space="6" w:color="EEEEEE"/>
                                        <w:right w:val="none" w:sz="0" w:space="0" w:color="auto"/>
                                      </w:divBdr>
                                      <w:divsChild>
                                        <w:div w:id="692997310">
                                          <w:marLeft w:val="0"/>
                                          <w:marRight w:val="0"/>
                                          <w:marTop w:val="0"/>
                                          <w:marBottom w:val="0"/>
                                          <w:divBdr>
                                            <w:top w:val="none" w:sz="0" w:space="0" w:color="auto"/>
                                            <w:left w:val="none" w:sz="0" w:space="0" w:color="auto"/>
                                            <w:bottom w:val="none" w:sz="0" w:space="0" w:color="auto"/>
                                            <w:right w:val="none" w:sz="0" w:space="0" w:color="auto"/>
                                          </w:divBdr>
                                        </w:div>
                                      </w:divsChild>
                                    </w:div>
                                    <w:div w:id="2127579456">
                                      <w:marLeft w:val="0"/>
                                      <w:marRight w:val="0"/>
                                      <w:marTop w:val="0"/>
                                      <w:marBottom w:val="120"/>
                                      <w:divBdr>
                                        <w:top w:val="none" w:sz="0" w:space="0" w:color="auto"/>
                                        <w:left w:val="none" w:sz="0" w:space="0" w:color="auto"/>
                                        <w:bottom w:val="none" w:sz="0" w:space="0" w:color="auto"/>
                                        <w:right w:val="none" w:sz="0" w:space="0" w:color="auto"/>
                                      </w:divBdr>
                                      <w:divsChild>
                                        <w:div w:id="4456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387695">
                      <w:marLeft w:val="0"/>
                      <w:marRight w:val="0"/>
                      <w:marTop w:val="0"/>
                      <w:marBottom w:val="300"/>
                      <w:divBdr>
                        <w:top w:val="none" w:sz="0" w:space="0" w:color="auto"/>
                        <w:left w:val="none" w:sz="0" w:space="0" w:color="auto"/>
                        <w:bottom w:val="none" w:sz="0" w:space="0" w:color="auto"/>
                        <w:right w:val="none" w:sz="0" w:space="0" w:color="auto"/>
                      </w:divBdr>
                      <w:divsChild>
                        <w:div w:id="28725855">
                          <w:marLeft w:val="0"/>
                          <w:marRight w:val="0"/>
                          <w:marTop w:val="0"/>
                          <w:marBottom w:val="0"/>
                          <w:divBdr>
                            <w:top w:val="none" w:sz="0" w:space="0" w:color="auto"/>
                            <w:left w:val="none" w:sz="0" w:space="0" w:color="auto"/>
                            <w:bottom w:val="none" w:sz="0" w:space="0" w:color="auto"/>
                            <w:right w:val="none" w:sz="0" w:space="0" w:color="auto"/>
                          </w:divBdr>
                          <w:divsChild>
                            <w:div w:id="861432529">
                              <w:marLeft w:val="0"/>
                              <w:marRight w:val="0"/>
                              <w:marTop w:val="0"/>
                              <w:marBottom w:val="0"/>
                              <w:divBdr>
                                <w:top w:val="none" w:sz="0" w:space="0" w:color="auto"/>
                                <w:left w:val="none" w:sz="0" w:space="0" w:color="auto"/>
                                <w:bottom w:val="none" w:sz="0" w:space="0" w:color="auto"/>
                                <w:right w:val="none" w:sz="0" w:space="0" w:color="auto"/>
                              </w:divBdr>
                              <w:divsChild>
                                <w:div w:id="293802483">
                                  <w:marLeft w:val="0"/>
                                  <w:marRight w:val="0"/>
                                  <w:marTop w:val="0"/>
                                  <w:marBottom w:val="0"/>
                                  <w:divBdr>
                                    <w:top w:val="single" w:sz="2" w:space="0" w:color="DFDFDF"/>
                                    <w:left w:val="single" w:sz="2" w:space="0" w:color="DFDFDF"/>
                                    <w:bottom w:val="single" w:sz="2" w:space="0" w:color="DFDFDF"/>
                                    <w:right w:val="single" w:sz="2" w:space="0" w:color="DFDFDF"/>
                                  </w:divBdr>
                                  <w:divsChild>
                                    <w:div w:id="415713519">
                                      <w:marLeft w:val="-90"/>
                                      <w:marRight w:val="0"/>
                                      <w:marTop w:val="0"/>
                                      <w:marBottom w:val="0"/>
                                      <w:divBdr>
                                        <w:top w:val="none" w:sz="0" w:space="0" w:color="auto"/>
                                        <w:left w:val="none" w:sz="0" w:space="0" w:color="auto"/>
                                        <w:bottom w:val="none" w:sz="0" w:space="0" w:color="auto"/>
                                        <w:right w:val="none" w:sz="0" w:space="0" w:color="auto"/>
                                      </w:divBdr>
                                      <w:divsChild>
                                        <w:div w:id="267085592">
                                          <w:marLeft w:val="0"/>
                                          <w:marRight w:val="0"/>
                                          <w:marTop w:val="0"/>
                                          <w:marBottom w:val="45"/>
                                          <w:divBdr>
                                            <w:top w:val="single" w:sz="2" w:space="0" w:color="A9A9A9"/>
                                            <w:left w:val="single" w:sz="2" w:space="0" w:color="A9A9A9"/>
                                            <w:bottom w:val="single" w:sz="2" w:space="0" w:color="A9A9A9"/>
                                            <w:right w:val="single" w:sz="2" w:space="0" w:color="A9A9A9"/>
                                          </w:divBdr>
                                          <w:divsChild>
                                            <w:div w:id="416899092">
                                              <w:marLeft w:val="0"/>
                                              <w:marRight w:val="0"/>
                                              <w:marTop w:val="0"/>
                                              <w:marBottom w:val="0"/>
                                              <w:divBdr>
                                                <w:top w:val="none" w:sz="0" w:space="0" w:color="auto"/>
                                                <w:left w:val="none" w:sz="0" w:space="0" w:color="auto"/>
                                                <w:bottom w:val="none" w:sz="0" w:space="0" w:color="auto"/>
                                                <w:right w:val="none" w:sz="0" w:space="0" w:color="auto"/>
                                              </w:divBdr>
                                              <w:divsChild>
                                                <w:div w:id="2130856322">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723799580">
                                      <w:marLeft w:val="0"/>
                                      <w:marRight w:val="0"/>
                                      <w:marTop w:val="0"/>
                                      <w:marBottom w:val="270"/>
                                      <w:divBdr>
                                        <w:top w:val="none" w:sz="0" w:space="0" w:color="auto"/>
                                        <w:left w:val="none" w:sz="0" w:space="0" w:color="auto"/>
                                        <w:bottom w:val="single" w:sz="12" w:space="5" w:color="DADADA"/>
                                        <w:right w:val="none" w:sz="0" w:space="0" w:color="auto"/>
                                      </w:divBdr>
                                      <w:divsChild>
                                        <w:div w:id="161501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980463">
                          <w:marLeft w:val="0"/>
                          <w:marRight w:val="0"/>
                          <w:marTop w:val="0"/>
                          <w:marBottom w:val="0"/>
                          <w:divBdr>
                            <w:top w:val="none" w:sz="0" w:space="0" w:color="auto"/>
                            <w:left w:val="none" w:sz="0" w:space="0" w:color="auto"/>
                            <w:bottom w:val="none" w:sz="0" w:space="0" w:color="auto"/>
                            <w:right w:val="none" w:sz="0" w:space="0" w:color="auto"/>
                          </w:divBdr>
                          <w:divsChild>
                            <w:div w:id="552349720">
                              <w:marLeft w:val="0"/>
                              <w:marRight w:val="0"/>
                              <w:marTop w:val="0"/>
                              <w:marBottom w:val="0"/>
                              <w:divBdr>
                                <w:top w:val="none" w:sz="0" w:space="0" w:color="auto"/>
                                <w:left w:val="none" w:sz="0" w:space="0" w:color="auto"/>
                                <w:bottom w:val="none" w:sz="0" w:space="0" w:color="auto"/>
                                <w:right w:val="none" w:sz="0" w:space="0" w:color="auto"/>
                              </w:divBdr>
                              <w:divsChild>
                                <w:div w:id="280259115">
                                  <w:marLeft w:val="0"/>
                                  <w:marRight w:val="0"/>
                                  <w:marTop w:val="0"/>
                                  <w:marBottom w:val="0"/>
                                  <w:divBdr>
                                    <w:top w:val="single" w:sz="2" w:space="0" w:color="DFDFDF"/>
                                    <w:left w:val="single" w:sz="2" w:space="0" w:color="DFDFDF"/>
                                    <w:bottom w:val="single" w:sz="2" w:space="0" w:color="DFDFDF"/>
                                    <w:right w:val="single" w:sz="2" w:space="0" w:color="DFDFDF"/>
                                  </w:divBdr>
                                  <w:divsChild>
                                    <w:div w:id="1912932313">
                                      <w:marLeft w:val="-90"/>
                                      <w:marRight w:val="0"/>
                                      <w:marTop w:val="0"/>
                                      <w:marBottom w:val="0"/>
                                      <w:divBdr>
                                        <w:top w:val="none" w:sz="0" w:space="0" w:color="auto"/>
                                        <w:left w:val="none" w:sz="0" w:space="0" w:color="auto"/>
                                        <w:bottom w:val="none" w:sz="0" w:space="0" w:color="auto"/>
                                        <w:right w:val="none" w:sz="0" w:space="0" w:color="auto"/>
                                      </w:divBdr>
                                      <w:divsChild>
                                        <w:div w:id="1174957817">
                                          <w:marLeft w:val="0"/>
                                          <w:marRight w:val="0"/>
                                          <w:marTop w:val="0"/>
                                          <w:marBottom w:val="45"/>
                                          <w:divBdr>
                                            <w:top w:val="single" w:sz="2" w:space="0" w:color="A9A9A9"/>
                                            <w:left w:val="single" w:sz="2" w:space="0" w:color="A9A9A9"/>
                                            <w:bottom w:val="single" w:sz="2" w:space="0" w:color="A9A9A9"/>
                                            <w:right w:val="single" w:sz="2" w:space="0" w:color="A9A9A9"/>
                                          </w:divBdr>
                                          <w:divsChild>
                                            <w:div w:id="1442341269">
                                              <w:marLeft w:val="0"/>
                                              <w:marRight w:val="0"/>
                                              <w:marTop w:val="0"/>
                                              <w:marBottom w:val="0"/>
                                              <w:divBdr>
                                                <w:top w:val="none" w:sz="0" w:space="0" w:color="auto"/>
                                                <w:left w:val="none" w:sz="0" w:space="0" w:color="auto"/>
                                                <w:bottom w:val="none" w:sz="0" w:space="0" w:color="auto"/>
                                                <w:right w:val="none" w:sz="0" w:space="0" w:color="auto"/>
                                              </w:divBdr>
                                              <w:divsChild>
                                                <w:div w:id="1231379721">
                                                  <w:marLeft w:val="92"/>
                                                  <w:marRight w:val="0"/>
                                                  <w:marTop w:val="0"/>
                                                  <w:marBottom w:val="150"/>
                                                  <w:divBdr>
                                                    <w:top w:val="single" w:sz="2" w:space="0" w:color="E4E4E4"/>
                                                    <w:left w:val="single" w:sz="2" w:space="0" w:color="E4E4E4"/>
                                                    <w:bottom w:val="single" w:sz="2" w:space="0" w:color="E4E4E4"/>
                                                    <w:right w:val="single" w:sz="2" w:space="0" w:color="E4E4E4"/>
                                                  </w:divBdr>
                                                </w:div>
                                                <w:div w:id="137462033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 w:id="1217276077">
          <w:marLeft w:val="0"/>
          <w:marRight w:val="0"/>
          <w:marTop w:val="0"/>
          <w:marBottom w:val="0"/>
          <w:divBdr>
            <w:top w:val="none" w:sz="0" w:space="0" w:color="auto"/>
            <w:left w:val="none" w:sz="0" w:space="0" w:color="auto"/>
            <w:bottom w:val="none" w:sz="0" w:space="0" w:color="auto"/>
            <w:right w:val="none" w:sz="0" w:space="0" w:color="auto"/>
          </w:divBdr>
          <w:divsChild>
            <w:div w:id="119152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519757">
      <w:bodyDiv w:val="1"/>
      <w:marLeft w:val="0"/>
      <w:marRight w:val="0"/>
      <w:marTop w:val="0"/>
      <w:marBottom w:val="0"/>
      <w:divBdr>
        <w:top w:val="none" w:sz="0" w:space="0" w:color="auto"/>
        <w:left w:val="none" w:sz="0" w:space="0" w:color="auto"/>
        <w:bottom w:val="none" w:sz="0" w:space="0" w:color="auto"/>
        <w:right w:val="none" w:sz="0" w:space="0" w:color="auto"/>
      </w:divBdr>
    </w:div>
    <w:div w:id="1583488551">
      <w:bodyDiv w:val="1"/>
      <w:marLeft w:val="0"/>
      <w:marRight w:val="0"/>
      <w:marTop w:val="0"/>
      <w:marBottom w:val="0"/>
      <w:divBdr>
        <w:top w:val="none" w:sz="0" w:space="0" w:color="auto"/>
        <w:left w:val="none" w:sz="0" w:space="0" w:color="auto"/>
        <w:bottom w:val="none" w:sz="0" w:space="0" w:color="auto"/>
        <w:right w:val="none" w:sz="0" w:space="0" w:color="auto"/>
      </w:divBdr>
      <w:divsChild>
        <w:div w:id="230383523">
          <w:marLeft w:val="0"/>
          <w:marRight w:val="0"/>
          <w:marTop w:val="0"/>
          <w:marBottom w:val="150"/>
          <w:divBdr>
            <w:top w:val="none" w:sz="0" w:space="0" w:color="auto"/>
            <w:left w:val="none" w:sz="0" w:space="0" w:color="auto"/>
            <w:bottom w:val="none" w:sz="0" w:space="0" w:color="auto"/>
            <w:right w:val="none" w:sz="0" w:space="0" w:color="auto"/>
          </w:divBdr>
        </w:div>
        <w:div w:id="729157613">
          <w:marLeft w:val="0"/>
          <w:marRight w:val="0"/>
          <w:marTop w:val="0"/>
          <w:marBottom w:val="150"/>
          <w:divBdr>
            <w:top w:val="none" w:sz="0" w:space="0" w:color="auto"/>
            <w:left w:val="none" w:sz="0" w:space="0" w:color="auto"/>
            <w:bottom w:val="none" w:sz="0" w:space="0" w:color="auto"/>
            <w:right w:val="none" w:sz="0" w:space="0" w:color="auto"/>
          </w:divBdr>
          <w:divsChild>
            <w:div w:id="2144734530">
              <w:marLeft w:val="0"/>
              <w:marRight w:val="0"/>
              <w:marTop w:val="0"/>
              <w:marBottom w:val="0"/>
              <w:divBdr>
                <w:top w:val="none" w:sz="0" w:space="0" w:color="auto"/>
                <w:left w:val="none" w:sz="0" w:space="0" w:color="auto"/>
                <w:bottom w:val="none" w:sz="0" w:space="0" w:color="auto"/>
                <w:right w:val="none" w:sz="0" w:space="0" w:color="auto"/>
              </w:divBdr>
              <w:divsChild>
                <w:div w:id="155277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067385">
          <w:marLeft w:val="0"/>
          <w:marRight w:val="0"/>
          <w:marTop w:val="0"/>
          <w:marBottom w:val="0"/>
          <w:divBdr>
            <w:top w:val="none" w:sz="0" w:space="0" w:color="auto"/>
            <w:left w:val="none" w:sz="0" w:space="0" w:color="auto"/>
            <w:bottom w:val="none" w:sz="0" w:space="0" w:color="auto"/>
            <w:right w:val="none" w:sz="0" w:space="0" w:color="auto"/>
          </w:divBdr>
          <w:divsChild>
            <w:div w:id="168972211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84143795">
      <w:bodyDiv w:val="1"/>
      <w:marLeft w:val="0"/>
      <w:marRight w:val="0"/>
      <w:marTop w:val="0"/>
      <w:marBottom w:val="0"/>
      <w:divBdr>
        <w:top w:val="none" w:sz="0" w:space="0" w:color="auto"/>
        <w:left w:val="none" w:sz="0" w:space="0" w:color="auto"/>
        <w:bottom w:val="none" w:sz="0" w:space="0" w:color="auto"/>
        <w:right w:val="none" w:sz="0" w:space="0" w:color="auto"/>
      </w:divBdr>
    </w:div>
    <w:div w:id="1584334770">
      <w:bodyDiv w:val="1"/>
      <w:marLeft w:val="0"/>
      <w:marRight w:val="0"/>
      <w:marTop w:val="0"/>
      <w:marBottom w:val="0"/>
      <w:divBdr>
        <w:top w:val="none" w:sz="0" w:space="0" w:color="auto"/>
        <w:left w:val="none" w:sz="0" w:space="0" w:color="auto"/>
        <w:bottom w:val="none" w:sz="0" w:space="0" w:color="auto"/>
        <w:right w:val="none" w:sz="0" w:space="0" w:color="auto"/>
      </w:divBdr>
    </w:div>
    <w:div w:id="1584535329">
      <w:bodyDiv w:val="1"/>
      <w:marLeft w:val="0"/>
      <w:marRight w:val="0"/>
      <w:marTop w:val="0"/>
      <w:marBottom w:val="0"/>
      <w:divBdr>
        <w:top w:val="none" w:sz="0" w:space="0" w:color="auto"/>
        <w:left w:val="none" w:sz="0" w:space="0" w:color="auto"/>
        <w:bottom w:val="none" w:sz="0" w:space="0" w:color="auto"/>
        <w:right w:val="none" w:sz="0" w:space="0" w:color="auto"/>
      </w:divBdr>
      <w:divsChild>
        <w:div w:id="847909838">
          <w:marLeft w:val="0"/>
          <w:marRight w:val="0"/>
          <w:marTop w:val="0"/>
          <w:marBottom w:val="0"/>
          <w:divBdr>
            <w:top w:val="none" w:sz="0" w:space="0" w:color="auto"/>
            <w:left w:val="none" w:sz="0" w:space="0" w:color="auto"/>
            <w:bottom w:val="dotted" w:sz="6" w:space="4" w:color="DDDDDD"/>
            <w:right w:val="none" w:sz="0" w:space="0" w:color="auto"/>
          </w:divBdr>
        </w:div>
      </w:divsChild>
    </w:div>
    <w:div w:id="1584535422">
      <w:bodyDiv w:val="1"/>
      <w:marLeft w:val="0"/>
      <w:marRight w:val="0"/>
      <w:marTop w:val="0"/>
      <w:marBottom w:val="0"/>
      <w:divBdr>
        <w:top w:val="none" w:sz="0" w:space="0" w:color="auto"/>
        <w:left w:val="none" w:sz="0" w:space="0" w:color="auto"/>
        <w:bottom w:val="none" w:sz="0" w:space="0" w:color="auto"/>
        <w:right w:val="none" w:sz="0" w:space="0" w:color="auto"/>
      </w:divBdr>
      <w:divsChild>
        <w:div w:id="475031421">
          <w:marLeft w:val="0"/>
          <w:marRight w:val="0"/>
          <w:marTop w:val="0"/>
          <w:marBottom w:val="0"/>
          <w:divBdr>
            <w:top w:val="none" w:sz="0" w:space="0" w:color="auto"/>
            <w:left w:val="none" w:sz="0" w:space="0" w:color="auto"/>
            <w:bottom w:val="none" w:sz="0" w:space="0" w:color="auto"/>
            <w:right w:val="none" w:sz="0" w:space="0" w:color="auto"/>
          </w:divBdr>
          <w:divsChild>
            <w:div w:id="12396297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85185213">
      <w:bodyDiv w:val="1"/>
      <w:marLeft w:val="0"/>
      <w:marRight w:val="0"/>
      <w:marTop w:val="0"/>
      <w:marBottom w:val="0"/>
      <w:divBdr>
        <w:top w:val="none" w:sz="0" w:space="0" w:color="auto"/>
        <w:left w:val="none" w:sz="0" w:space="0" w:color="auto"/>
        <w:bottom w:val="none" w:sz="0" w:space="0" w:color="auto"/>
        <w:right w:val="none" w:sz="0" w:space="0" w:color="auto"/>
      </w:divBdr>
      <w:divsChild>
        <w:div w:id="458575353">
          <w:marLeft w:val="0"/>
          <w:marRight w:val="0"/>
          <w:marTop w:val="0"/>
          <w:marBottom w:val="0"/>
          <w:divBdr>
            <w:top w:val="single" w:sz="6" w:space="7" w:color="CFE3EA"/>
            <w:left w:val="single" w:sz="6" w:space="11" w:color="CFE3EA"/>
            <w:bottom w:val="single" w:sz="6" w:space="7" w:color="CFE3EA"/>
            <w:right w:val="single" w:sz="6" w:space="11" w:color="CFE3EA"/>
          </w:divBdr>
        </w:div>
        <w:div w:id="1590312186">
          <w:marLeft w:val="0"/>
          <w:marRight w:val="0"/>
          <w:marTop w:val="300"/>
          <w:marBottom w:val="0"/>
          <w:divBdr>
            <w:top w:val="none" w:sz="0" w:space="0" w:color="auto"/>
            <w:left w:val="none" w:sz="0" w:space="0" w:color="auto"/>
            <w:bottom w:val="none" w:sz="0" w:space="0" w:color="auto"/>
            <w:right w:val="none" w:sz="0" w:space="0" w:color="auto"/>
          </w:divBdr>
        </w:div>
      </w:divsChild>
    </w:div>
    <w:div w:id="1585261272">
      <w:bodyDiv w:val="1"/>
      <w:marLeft w:val="0"/>
      <w:marRight w:val="0"/>
      <w:marTop w:val="0"/>
      <w:marBottom w:val="0"/>
      <w:divBdr>
        <w:top w:val="none" w:sz="0" w:space="0" w:color="auto"/>
        <w:left w:val="none" w:sz="0" w:space="0" w:color="auto"/>
        <w:bottom w:val="none" w:sz="0" w:space="0" w:color="auto"/>
        <w:right w:val="none" w:sz="0" w:space="0" w:color="auto"/>
      </w:divBdr>
      <w:divsChild>
        <w:div w:id="631861968">
          <w:marLeft w:val="0"/>
          <w:marRight w:val="0"/>
          <w:marTop w:val="0"/>
          <w:marBottom w:val="225"/>
          <w:divBdr>
            <w:top w:val="none" w:sz="0" w:space="0" w:color="auto"/>
            <w:left w:val="none" w:sz="0" w:space="0" w:color="auto"/>
            <w:bottom w:val="none" w:sz="0" w:space="0" w:color="auto"/>
            <w:right w:val="none" w:sz="0" w:space="0" w:color="auto"/>
          </w:divBdr>
        </w:div>
        <w:div w:id="1283876563">
          <w:marLeft w:val="0"/>
          <w:marRight w:val="0"/>
          <w:marTop w:val="0"/>
          <w:marBottom w:val="225"/>
          <w:divBdr>
            <w:top w:val="none" w:sz="0" w:space="0" w:color="auto"/>
            <w:left w:val="none" w:sz="0" w:space="0" w:color="auto"/>
            <w:bottom w:val="none" w:sz="0" w:space="0" w:color="auto"/>
            <w:right w:val="none" w:sz="0" w:space="0" w:color="auto"/>
          </w:divBdr>
          <w:divsChild>
            <w:div w:id="1892108141">
              <w:marLeft w:val="0"/>
              <w:marRight w:val="0"/>
              <w:marTop w:val="0"/>
              <w:marBottom w:val="0"/>
              <w:divBdr>
                <w:top w:val="none" w:sz="0" w:space="0" w:color="auto"/>
                <w:left w:val="none" w:sz="0" w:space="0" w:color="auto"/>
                <w:bottom w:val="none" w:sz="0" w:space="0" w:color="auto"/>
                <w:right w:val="none" w:sz="0" w:space="0" w:color="auto"/>
              </w:divBdr>
              <w:divsChild>
                <w:div w:id="78789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408206">
      <w:bodyDiv w:val="1"/>
      <w:marLeft w:val="0"/>
      <w:marRight w:val="0"/>
      <w:marTop w:val="0"/>
      <w:marBottom w:val="0"/>
      <w:divBdr>
        <w:top w:val="none" w:sz="0" w:space="0" w:color="auto"/>
        <w:left w:val="none" w:sz="0" w:space="0" w:color="auto"/>
        <w:bottom w:val="none" w:sz="0" w:space="0" w:color="auto"/>
        <w:right w:val="none" w:sz="0" w:space="0" w:color="auto"/>
      </w:divBdr>
      <w:divsChild>
        <w:div w:id="2065638375">
          <w:marLeft w:val="0"/>
          <w:marRight w:val="0"/>
          <w:marTop w:val="0"/>
          <w:marBottom w:val="150"/>
          <w:divBdr>
            <w:top w:val="none" w:sz="0" w:space="0" w:color="auto"/>
            <w:left w:val="none" w:sz="0" w:space="0" w:color="auto"/>
            <w:bottom w:val="none" w:sz="0" w:space="0" w:color="auto"/>
            <w:right w:val="none" w:sz="0" w:space="0" w:color="auto"/>
          </w:divBdr>
        </w:div>
      </w:divsChild>
    </w:div>
    <w:div w:id="1585645138">
      <w:bodyDiv w:val="1"/>
      <w:marLeft w:val="0"/>
      <w:marRight w:val="0"/>
      <w:marTop w:val="0"/>
      <w:marBottom w:val="0"/>
      <w:divBdr>
        <w:top w:val="none" w:sz="0" w:space="0" w:color="auto"/>
        <w:left w:val="none" w:sz="0" w:space="0" w:color="auto"/>
        <w:bottom w:val="none" w:sz="0" w:space="0" w:color="auto"/>
        <w:right w:val="none" w:sz="0" w:space="0" w:color="auto"/>
      </w:divBdr>
      <w:divsChild>
        <w:div w:id="1574003711">
          <w:marLeft w:val="0"/>
          <w:marRight w:val="0"/>
          <w:marTop w:val="0"/>
          <w:marBottom w:val="150"/>
          <w:divBdr>
            <w:top w:val="none" w:sz="0" w:space="0" w:color="auto"/>
            <w:left w:val="none" w:sz="0" w:space="0" w:color="auto"/>
            <w:bottom w:val="none" w:sz="0" w:space="0" w:color="auto"/>
            <w:right w:val="none" w:sz="0" w:space="0" w:color="auto"/>
          </w:divBdr>
        </w:div>
      </w:divsChild>
    </w:div>
    <w:div w:id="1585649925">
      <w:bodyDiv w:val="1"/>
      <w:marLeft w:val="0"/>
      <w:marRight w:val="0"/>
      <w:marTop w:val="0"/>
      <w:marBottom w:val="0"/>
      <w:divBdr>
        <w:top w:val="none" w:sz="0" w:space="0" w:color="auto"/>
        <w:left w:val="none" w:sz="0" w:space="0" w:color="auto"/>
        <w:bottom w:val="none" w:sz="0" w:space="0" w:color="auto"/>
        <w:right w:val="none" w:sz="0" w:space="0" w:color="auto"/>
      </w:divBdr>
      <w:divsChild>
        <w:div w:id="1200357695">
          <w:marLeft w:val="0"/>
          <w:marRight w:val="0"/>
          <w:marTop w:val="0"/>
          <w:marBottom w:val="0"/>
          <w:divBdr>
            <w:top w:val="none" w:sz="0" w:space="0" w:color="auto"/>
            <w:left w:val="none" w:sz="0" w:space="0" w:color="auto"/>
            <w:bottom w:val="none" w:sz="0" w:space="0" w:color="auto"/>
            <w:right w:val="none" w:sz="0" w:space="0" w:color="auto"/>
          </w:divBdr>
          <w:divsChild>
            <w:div w:id="19467691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86305637">
      <w:bodyDiv w:val="1"/>
      <w:marLeft w:val="0"/>
      <w:marRight w:val="0"/>
      <w:marTop w:val="0"/>
      <w:marBottom w:val="0"/>
      <w:divBdr>
        <w:top w:val="none" w:sz="0" w:space="0" w:color="auto"/>
        <w:left w:val="none" w:sz="0" w:space="0" w:color="auto"/>
        <w:bottom w:val="none" w:sz="0" w:space="0" w:color="auto"/>
        <w:right w:val="none" w:sz="0" w:space="0" w:color="auto"/>
      </w:divBdr>
    </w:div>
    <w:div w:id="1586500464">
      <w:bodyDiv w:val="1"/>
      <w:marLeft w:val="0"/>
      <w:marRight w:val="0"/>
      <w:marTop w:val="0"/>
      <w:marBottom w:val="0"/>
      <w:divBdr>
        <w:top w:val="none" w:sz="0" w:space="0" w:color="auto"/>
        <w:left w:val="none" w:sz="0" w:space="0" w:color="auto"/>
        <w:bottom w:val="none" w:sz="0" w:space="0" w:color="auto"/>
        <w:right w:val="none" w:sz="0" w:space="0" w:color="auto"/>
      </w:divBdr>
      <w:divsChild>
        <w:div w:id="1271202156">
          <w:marLeft w:val="0"/>
          <w:marRight w:val="0"/>
          <w:marTop w:val="0"/>
          <w:marBottom w:val="150"/>
          <w:divBdr>
            <w:top w:val="none" w:sz="0" w:space="0" w:color="auto"/>
            <w:left w:val="none" w:sz="0" w:space="0" w:color="auto"/>
            <w:bottom w:val="none" w:sz="0" w:space="0" w:color="auto"/>
            <w:right w:val="none" w:sz="0" w:space="0" w:color="auto"/>
          </w:divBdr>
          <w:divsChild>
            <w:div w:id="1476602745">
              <w:marLeft w:val="0"/>
              <w:marRight w:val="0"/>
              <w:marTop w:val="0"/>
              <w:marBottom w:val="0"/>
              <w:divBdr>
                <w:top w:val="none" w:sz="0" w:space="0" w:color="auto"/>
                <w:left w:val="none" w:sz="0" w:space="0" w:color="auto"/>
                <w:bottom w:val="none" w:sz="0" w:space="0" w:color="auto"/>
                <w:right w:val="none" w:sz="0" w:space="0" w:color="auto"/>
              </w:divBdr>
              <w:divsChild>
                <w:div w:id="1600337356">
                  <w:marLeft w:val="0"/>
                  <w:marRight w:val="0"/>
                  <w:marTop w:val="0"/>
                  <w:marBottom w:val="0"/>
                  <w:divBdr>
                    <w:top w:val="none" w:sz="0" w:space="0" w:color="auto"/>
                    <w:left w:val="none" w:sz="0" w:space="0" w:color="auto"/>
                    <w:bottom w:val="none" w:sz="0" w:space="0" w:color="auto"/>
                    <w:right w:val="none" w:sz="0" w:space="0" w:color="auto"/>
                  </w:divBdr>
                  <w:divsChild>
                    <w:div w:id="39643943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50689519">
          <w:marLeft w:val="0"/>
          <w:marRight w:val="0"/>
          <w:marTop w:val="0"/>
          <w:marBottom w:val="150"/>
          <w:divBdr>
            <w:top w:val="none" w:sz="0" w:space="0" w:color="auto"/>
            <w:left w:val="none" w:sz="0" w:space="0" w:color="auto"/>
            <w:bottom w:val="none" w:sz="0" w:space="0" w:color="auto"/>
            <w:right w:val="none" w:sz="0" w:space="0" w:color="auto"/>
          </w:divBdr>
        </w:div>
        <w:div w:id="235668119">
          <w:marLeft w:val="0"/>
          <w:marRight w:val="0"/>
          <w:marTop w:val="0"/>
          <w:marBottom w:val="0"/>
          <w:divBdr>
            <w:top w:val="none" w:sz="0" w:space="0" w:color="auto"/>
            <w:left w:val="none" w:sz="0" w:space="0" w:color="auto"/>
            <w:bottom w:val="none" w:sz="0" w:space="0" w:color="auto"/>
            <w:right w:val="none" w:sz="0" w:space="0" w:color="auto"/>
          </w:divBdr>
          <w:divsChild>
            <w:div w:id="199440516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86766478">
      <w:bodyDiv w:val="1"/>
      <w:marLeft w:val="0"/>
      <w:marRight w:val="0"/>
      <w:marTop w:val="0"/>
      <w:marBottom w:val="0"/>
      <w:divBdr>
        <w:top w:val="none" w:sz="0" w:space="0" w:color="auto"/>
        <w:left w:val="none" w:sz="0" w:space="0" w:color="auto"/>
        <w:bottom w:val="none" w:sz="0" w:space="0" w:color="auto"/>
        <w:right w:val="none" w:sz="0" w:space="0" w:color="auto"/>
      </w:divBdr>
      <w:divsChild>
        <w:div w:id="1468744090">
          <w:marLeft w:val="0"/>
          <w:marRight w:val="0"/>
          <w:marTop w:val="0"/>
          <w:marBottom w:val="0"/>
          <w:divBdr>
            <w:top w:val="none" w:sz="0" w:space="0" w:color="auto"/>
            <w:left w:val="none" w:sz="0" w:space="0" w:color="auto"/>
            <w:bottom w:val="none" w:sz="0" w:space="0" w:color="auto"/>
            <w:right w:val="none" w:sz="0" w:space="0" w:color="auto"/>
          </w:divBdr>
          <w:divsChild>
            <w:div w:id="344135217">
              <w:marLeft w:val="0"/>
              <w:marRight w:val="0"/>
              <w:marTop w:val="0"/>
              <w:marBottom w:val="0"/>
              <w:divBdr>
                <w:top w:val="none" w:sz="0" w:space="0" w:color="auto"/>
                <w:left w:val="none" w:sz="0" w:space="0" w:color="auto"/>
                <w:bottom w:val="none" w:sz="0" w:space="0" w:color="auto"/>
                <w:right w:val="none" w:sz="0" w:space="0" w:color="auto"/>
              </w:divBdr>
              <w:divsChild>
                <w:div w:id="322323671">
                  <w:marLeft w:val="0"/>
                  <w:marRight w:val="0"/>
                  <w:marTop w:val="0"/>
                  <w:marBottom w:val="0"/>
                  <w:divBdr>
                    <w:top w:val="none" w:sz="0" w:space="0" w:color="auto"/>
                    <w:left w:val="none" w:sz="0" w:space="0" w:color="auto"/>
                    <w:bottom w:val="none" w:sz="0" w:space="0" w:color="auto"/>
                    <w:right w:val="none" w:sz="0" w:space="0" w:color="auto"/>
                  </w:divBdr>
                  <w:divsChild>
                    <w:div w:id="1637297773">
                      <w:marLeft w:val="0"/>
                      <w:marRight w:val="0"/>
                      <w:marTop w:val="0"/>
                      <w:marBottom w:val="0"/>
                      <w:divBdr>
                        <w:top w:val="none" w:sz="0" w:space="0" w:color="auto"/>
                        <w:left w:val="none" w:sz="0" w:space="0" w:color="auto"/>
                        <w:bottom w:val="none" w:sz="0" w:space="0" w:color="auto"/>
                        <w:right w:val="none" w:sz="0" w:space="0" w:color="auto"/>
                      </w:divBdr>
                      <w:divsChild>
                        <w:div w:id="741374413">
                          <w:marLeft w:val="0"/>
                          <w:marRight w:val="0"/>
                          <w:marTop w:val="0"/>
                          <w:marBottom w:val="0"/>
                          <w:divBdr>
                            <w:top w:val="none" w:sz="0" w:space="0" w:color="auto"/>
                            <w:left w:val="none" w:sz="0" w:space="0" w:color="auto"/>
                            <w:bottom w:val="none" w:sz="0" w:space="0" w:color="auto"/>
                            <w:right w:val="none" w:sz="0" w:space="0" w:color="auto"/>
                          </w:divBdr>
                          <w:divsChild>
                            <w:div w:id="819073904">
                              <w:marLeft w:val="0"/>
                              <w:marRight w:val="0"/>
                              <w:marTop w:val="0"/>
                              <w:marBottom w:val="0"/>
                              <w:divBdr>
                                <w:top w:val="none" w:sz="0" w:space="0" w:color="auto"/>
                                <w:left w:val="none" w:sz="0" w:space="0" w:color="auto"/>
                                <w:bottom w:val="none" w:sz="0" w:space="0" w:color="auto"/>
                                <w:right w:val="none" w:sz="0" w:space="0" w:color="auto"/>
                              </w:divBdr>
                              <w:divsChild>
                                <w:div w:id="2146653238">
                                  <w:marLeft w:val="0"/>
                                  <w:marRight w:val="0"/>
                                  <w:marTop w:val="0"/>
                                  <w:marBottom w:val="0"/>
                                  <w:divBdr>
                                    <w:top w:val="none" w:sz="0" w:space="0" w:color="auto"/>
                                    <w:left w:val="none" w:sz="0" w:space="0" w:color="auto"/>
                                    <w:bottom w:val="none" w:sz="0" w:space="0" w:color="auto"/>
                                    <w:right w:val="none" w:sz="0" w:space="0" w:color="auto"/>
                                  </w:divBdr>
                                  <w:divsChild>
                                    <w:div w:id="1711345588">
                                      <w:marLeft w:val="0"/>
                                      <w:marRight w:val="0"/>
                                      <w:marTop w:val="0"/>
                                      <w:marBottom w:val="0"/>
                                      <w:divBdr>
                                        <w:top w:val="none" w:sz="0" w:space="0" w:color="auto"/>
                                        <w:left w:val="none" w:sz="0" w:space="0" w:color="auto"/>
                                        <w:bottom w:val="none" w:sz="0" w:space="0" w:color="auto"/>
                                        <w:right w:val="none" w:sz="0" w:space="0" w:color="auto"/>
                                      </w:divBdr>
                                      <w:divsChild>
                                        <w:div w:id="67280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6916357">
      <w:bodyDiv w:val="1"/>
      <w:marLeft w:val="0"/>
      <w:marRight w:val="0"/>
      <w:marTop w:val="0"/>
      <w:marBottom w:val="0"/>
      <w:divBdr>
        <w:top w:val="none" w:sz="0" w:space="0" w:color="auto"/>
        <w:left w:val="none" w:sz="0" w:space="0" w:color="auto"/>
        <w:bottom w:val="none" w:sz="0" w:space="0" w:color="auto"/>
        <w:right w:val="none" w:sz="0" w:space="0" w:color="auto"/>
      </w:divBdr>
      <w:divsChild>
        <w:div w:id="554126616">
          <w:marLeft w:val="0"/>
          <w:marRight w:val="0"/>
          <w:marTop w:val="0"/>
          <w:marBottom w:val="0"/>
          <w:divBdr>
            <w:top w:val="none" w:sz="0" w:space="0" w:color="auto"/>
            <w:left w:val="none" w:sz="0" w:space="0" w:color="auto"/>
            <w:bottom w:val="none" w:sz="0" w:space="0" w:color="auto"/>
            <w:right w:val="none" w:sz="0" w:space="0" w:color="auto"/>
          </w:divBdr>
        </w:div>
        <w:div w:id="695618007">
          <w:marLeft w:val="0"/>
          <w:marRight w:val="0"/>
          <w:marTop w:val="0"/>
          <w:marBottom w:val="0"/>
          <w:divBdr>
            <w:top w:val="none" w:sz="0" w:space="0" w:color="auto"/>
            <w:left w:val="none" w:sz="0" w:space="0" w:color="auto"/>
            <w:bottom w:val="none" w:sz="0" w:space="0" w:color="auto"/>
            <w:right w:val="none" w:sz="0" w:space="0" w:color="auto"/>
          </w:divBdr>
          <w:divsChild>
            <w:div w:id="65202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20046">
      <w:bodyDiv w:val="1"/>
      <w:marLeft w:val="0"/>
      <w:marRight w:val="0"/>
      <w:marTop w:val="0"/>
      <w:marBottom w:val="0"/>
      <w:divBdr>
        <w:top w:val="none" w:sz="0" w:space="0" w:color="auto"/>
        <w:left w:val="none" w:sz="0" w:space="0" w:color="auto"/>
        <w:bottom w:val="none" w:sz="0" w:space="0" w:color="auto"/>
        <w:right w:val="none" w:sz="0" w:space="0" w:color="auto"/>
      </w:divBdr>
    </w:div>
    <w:div w:id="1586954819">
      <w:bodyDiv w:val="1"/>
      <w:marLeft w:val="0"/>
      <w:marRight w:val="0"/>
      <w:marTop w:val="0"/>
      <w:marBottom w:val="0"/>
      <w:divBdr>
        <w:top w:val="none" w:sz="0" w:space="0" w:color="auto"/>
        <w:left w:val="none" w:sz="0" w:space="0" w:color="auto"/>
        <w:bottom w:val="none" w:sz="0" w:space="0" w:color="auto"/>
        <w:right w:val="none" w:sz="0" w:space="0" w:color="auto"/>
      </w:divBdr>
    </w:div>
    <w:div w:id="1587349650">
      <w:bodyDiv w:val="1"/>
      <w:marLeft w:val="0"/>
      <w:marRight w:val="0"/>
      <w:marTop w:val="0"/>
      <w:marBottom w:val="0"/>
      <w:divBdr>
        <w:top w:val="none" w:sz="0" w:space="0" w:color="auto"/>
        <w:left w:val="none" w:sz="0" w:space="0" w:color="auto"/>
        <w:bottom w:val="none" w:sz="0" w:space="0" w:color="auto"/>
        <w:right w:val="none" w:sz="0" w:space="0" w:color="auto"/>
      </w:divBdr>
      <w:divsChild>
        <w:div w:id="698513148">
          <w:marLeft w:val="0"/>
          <w:marRight w:val="0"/>
          <w:marTop w:val="0"/>
          <w:marBottom w:val="0"/>
          <w:divBdr>
            <w:top w:val="none" w:sz="0" w:space="0" w:color="auto"/>
            <w:left w:val="none" w:sz="0" w:space="0" w:color="auto"/>
            <w:bottom w:val="dotted" w:sz="6" w:space="4" w:color="DDDDDD"/>
            <w:right w:val="none" w:sz="0" w:space="0" w:color="auto"/>
          </w:divBdr>
          <w:divsChild>
            <w:div w:id="81579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614357">
      <w:bodyDiv w:val="1"/>
      <w:marLeft w:val="0"/>
      <w:marRight w:val="0"/>
      <w:marTop w:val="0"/>
      <w:marBottom w:val="0"/>
      <w:divBdr>
        <w:top w:val="none" w:sz="0" w:space="0" w:color="auto"/>
        <w:left w:val="none" w:sz="0" w:space="0" w:color="auto"/>
        <w:bottom w:val="none" w:sz="0" w:space="0" w:color="auto"/>
        <w:right w:val="none" w:sz="0" w:space="0" w:color="auto"/>
      </w:divBdr>
      <w:divsChild>
        <w:div w:id="966398666">
          <w:marLeft w:val="0"/>
          <w:marRight w:val="0"/>
          <w:marTop w:val="0"/>
          <w:marBottom w:val="150"/>
          <w:divBdr>
            <w:top w:val="none" w:sz="0" w:space="0" w:color="auto"/>
            <w:left w:val="none" w:sz="0" w:space="0" w:color="auto"/>
            <w:bottom w:val="none" w:sz="0" w:space="0" w:color="auto"/>
            <w:right w:val="none" w:sz="0" w:space="0" w:color="auto"/>
          </w:divBdr>
          <w:divsChild>
            <w:div w:id="1005278252">
              <w:marLeft w:val="0"/>
              <w:marRight w:val="0"/>
              <w:marTop w:val="0"/>
              <w:marBottom w:val="0"/>
              <w:divBdr>
                <w:top w:val="none" w:sz="0" w:space="0" w:color="auto"/>
                <w:left w:val="none" w:sz="0" w:space="0" w:color="auto"/>
                <w:bottom w:val="none" w:sz="0" w:space="0" w:color="auto"/>
                <w:right w:val="none" w:sz="0" w:space="0" w:color="auto"/>
              </w:divBdr>
            </w:div>
          </w:divsChild>
        </w:div>
        <w:div w:id="1086999516">
          <w:marLeft w:val="0"/>
          <w:marRight w:val="0"/>
          <w:marTop w:val="0"/>
          <w:marBottom w:val="0"/>
          <w:divBdr>
            <w:top w:val="none" w:sz="0" w:space="0" w:color="auto"/>
            <w:left w:val="none" w:sz="0" w:space="0" w:color="auto"/>
            <w:bottom w:val="none" w:sz="0" w:space="0" w:color="auto"/>
            <w:right w:val="none" w:sz="0" w:space="0" w:color="auto"/>
          </w:divBdr>
          <w:divsChild>
            <w:div w:id="904530352">
              <w:marLeft w:val="0"/>
              <w:marRight w:val="0"/>
              <w:marTop w:val="0"/>
              <w:marBottom w:val="0"/>
              <w:divBdr>
                <w:top w:val="none" w:sz="0" w:space="0" w:color="auto"/>
                <w:left w:val="none" w:sz="0" w:space="0" w:color="auto"/>
                <w:bottom w:val="none" w:sz="0" w:space="0" w:color="auto"/>
                <w:right w:val="none" w:sz="0" w:space="0" w:color="auto"/>
              </w:divBdr>
            </w:div>
          </w:divsChild>
        </w:div>
        <w:div w:id="1562784540">
          <w:marLeft w:val="0"/>
          <w:marRight w:val="0"/>
          <w:marTop w:val="0"/>
          <w:marBottom w:val="150"/>
          <w:divBdr>
            <w:top w:val="none" w:sz="0" w:space="0" w:color="auto"/>
            <w:left w:val="none" w:sz="0" w:space="0" w:color="auto"/>
            <w:bottom w:val="none" w:sz="0" w:space="0" w:color="auto"/>
            <w:right w:val="none" w:sz="0" w:space="0" w:color="auto"/>
          </w:divBdr>
        </w:div>
      </w:divsChild>
    </w:div>
    <w:div w:id="1588150797">
      <w:bodyDiv w:val="1"/>
      <w:marLeft w:val="0"/>
      <w:marRight w:val="0"/>
      <w:marTop w:val="0"/>
      <w:marBottom w:val="0"/>
      <w:divBdr>
        <w:top w:val="none" w:sz="0" w:space="0" w:color="auto"/>
        <w:left w:val="none" w:sz="0" w:space="0" w:color="auto"/>
        <w:bottom w:val="none" w:sz="0" w:space="0" w:color="auto"/>
        <w:right w:val="none" w:sz="0" w:space="0" w:color="auto"/>
      </w:divBdr>
      <w:divsChild>
        <w:div w:id="1426072257">
          <w:marLeft w:val="0"/>
          <w:marRight w:val="0"/>
          <w:marTop w:val="0"/>
          <w:marBottom w:val="0"/>
          <w:divBdr>
            <w:top w:val="none" w:sz="0" w:space="0" w:color="auto"/>
            <w:left w:val="none" w:sz="0" w:space="0" w:color="auto"/>
            <w:bottom w:val="none" w:sz="0" w:space="0" w:color="auto"/>
            <w:right w:val="none" w:sz="0" w:space="0" w:color="auto"/>
          </w:divBdr>
          <w:divsChild>
            <w:div w:id="1790313414">
              <w:marLeft w:val="0"/>
              <w:marRight w:val="0"/>
              <w:marTop w:val="0"/>
              <w:marBottom w:val="0"/>
              <w:divBdr>
                <w:top w:val="none" w:sz="0" w:space="0" w:color="auto"/>
                <w:left w:val="none" w:sz="0" w:space="0" w:color="auto"/>
                <w:bottom w:val="none" w:sz="0" w:space="0" w:color="auto"/>
                <w:right w:val="none" w:sz="0" w:space="0" w:color="auto"/>
              </w:divBdr>
              <w:divsChild>
                <w:div w:id="1360009694">
                  <w:marLeft w:val="0"/>
                  <w:marRight w:val="0"/>
                  <w:marTop w:val="0"/>
                  <w:marBottom w:val="0"/>
                  <w:divBdr>
                    <w:top w:val="none" w:sz="0" w:space="0" w:color="auto"/>
                    <w:left w:val="none" w:sz="0" w:space="0" w:color="auto"/>
                    <w:bottom w:val="none" w:sz="0" w:space="0" w:color="auto"/>
                    <w:right w:val="none" w:sz="0" w:space="0" w:color="auto"/>
                  </w:divBdr>
                  <w:divsChild>
                    <w:div w:id="1993630549">
                      <w:marLeft w:val="0"/>
                      <w:marRight w:val="0"/>
                      <w:marTop w:val="0"/>
                      <w:marBottom w:val="0"/>
                      <w:divBdr>
                        <w:top w:val="none" w:sz="0" w:space="0" w:color="auto"/>
                        <w:left w:val="none" w:sz="0" w:space="0" w:color="auto"/>
                        <w:bottom w:val="none" w:sz="0" w:space="0" w:color="auto"/>
                        <w:right w:val="none" w:sz="0" w:space="0" w:color="auto"/>
                      </w:divBdr>
                      <w:divsChild>
                        <w:div w:id="1649362718">
                          <w:marLeft w:val="0"/>
                          <w:marRight w:val="0"/>
                          <w:marTop w:val="0"/>
                          <w:marBottom w:val="0"/>
                          <w:divBdr>
                            <w:top w:val="none" w:sz="0" w:space="0" w:color="auto"/>
                            <w:left w:val="none" w:sz="0" w:space="0" w:color="auto"/>
                            <w:bottom w:val="none" w:sz="0" w:space="0" w:color="auto"/>
                            <w:right w:val="none" w:sz="0" w:space="0" w:color="auto"/>
                          </w:divBdr>
                          <w:divsChild>
                            <w:div w:id="1130562066">
                              <w:marLeft w:val="0"/>
                              <w:marRight w:val="0"/>
                              <w:marTop w:val="0"/>
                              <w:marBottom w:val="0"/>
                              <w:divBdr>
                                <w:top w:val="none" w:sz="0" w:space="0" w:color="auto"/>
                                <w:left w:val="none" w:sz="0" w:space="0" w:color="auto"/>
                                <w:bottom w:val="none" w:sz="0" w:space="0" w:color="auto"/>
                                <w:right w:val="none" w:sz="0" w:space="0" w:color="auto"/>
                              </w:divBdr>
                              <w:divsChild>
                                <w:div w:id="1426730813">
                                  <w:marLeft w:val="0"/>
                                  <w:marRight w:val="0"/>
                                  <w:marTop w:val="0"/>
                                  <w:marBottom w:val="0"/>
                                  <w:divBdr>
                                    <w:top w:val="none" w:sz="0" w:space="0" w:color="auto"/>
                                    <w:left w:val="none" w:sz="0" w:space="0" w:color="auto"/>
                                    <w:bottom w:val="none" w:sz="0" w:space="0" w:color="auto"/>
                                    <w:right w:val="none" w:sz="0" w:space="0" w:color="auto"/>
                                  </w:divBdr>
                                  <w:divsChild>
                                    <w:div w:id="162234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810517">
      <w:bodyDiv w:val="1"/>
      <w:marLeft w:val="0"/>
      <w:marRight w:val="0"/>
      <w:marTop w:val="0"/>
      <w:marBottom w:val="0"/>
      <w:divBdr>
        <w:top w:val="none" w:sz="0" w:space="0" w:color="auto"/>
        <w:left w:val="none" w:sz="0" w:space="0" w:color="auto"/>
        <w:bottom w:val="none" w:sz="0" w:space="0" w:color="auto"/>
        <w:right w:val="none" w:sz="0" w:space="0" w:color="auto"/>
      </w:divBdr>
      <w:divsChild>
        <w:div w:id="689180502">
          <w:marLeft w:val="0"/>
          <w:marRight w:val="0"/>
          <w:marTop w:val="0"/>
          <w:marBottom w:val="0"/>
          <w:divBdr>
            <w:top w:val="none" w:sz="0" w:space="0" w:color="auto"/>
            <w:left w:val="none" w:sz="0" w:space="0" w:color="auto"/>
            <w:bottom w:val="none" w:sz="0" w:space="0" w:color="auto"/>
            <w:right w:val="none" w:sz="0" w:space="0" w:color="auto"/>
          </w:divBdr>
          <w:divsChild>
            <w:div w:id="948514777">
              <w:marLeft w:val="0"/>
              <w:marRight w:val="0"/>
              <w:marTop w:val="225"/>
              <w:marBottom w:val="225"/>
              <w:divBdr>
                <w:top w:val="none" w:sz="0" w:space="0" w:color="auto"/>
                <w:left w:val="none" w:sz="0" w:space="0" w:color="auto"/>
                <w:bottom w:val="none" w:sz="0" w:space="0" w:color="auto"/>
                <w:right w:val="none" w:sz="0" w:space="0" w:color="auto"/>
              </w:divBdr>
            </w:div>
          </w:divsChild>
        </w:div>
        <w:div w:id="940376275">
          <w:marLeft w:val="0"/>
          <w:marRight w:val="0"/>
          <w:marTop w:val="0"/>
          <w:marBottom w:val="150"/>
          <w:divBdr>
            <w:top w:val="none" w:sz="0" w:space="0" w:color="auto"/>
            <w:left w:val="none" w:sz="0" w:space="0" w:color="auto"/>
            <w:bottom w:val="none" w:sz="0" w:space="0" w:color="auto"/>
            <w:right w:val="none" w:sz="0" w:space="0" w:color="auto"/>
          </w:divBdr>
          <w:divsChild>
            <w:div w:id="746420457">
              <w:marLeft w:val="0"/>
              <w:marRight w:val="0"/>
              <w:marTop w:val="0"/>
              <w:marBottom w:val="0"/>
              <w:divBdr>
                <w:top w:val="none" w:sz="0" w:space="0" w:color="auto"/>
                <w:left w:val="none" w:sz="0" w:space="0" w:color="auto"/>
                <w:bottom w:val="none" w:sz="0" w:space="0" w:color="auto"/>
                <w:right w:val="none" w:sz="0" w:space="0" w:color="auto"/>
              </w:divBdr>
              <w:divsChild>
                <w:div w:id="38136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51557">
          <w:marLeft w:val="0"/>
          <w:marRight w:val="0"/>
          <w:marTop w:val="0"/>
          <w:marBottom w:val="150"/>
          <w:divBdr>
            <w:top w:val="none" w:sz="0" w:space="0" w:color="auto"/>
            <w:left w:val="none" w:sz="0" w:space="0" w:color="auto"/>
            <w:bottom w:val="none" w:sz="0" w:space="0" w:color="auto"/>
            <w:right w:val="none" w:sz="0" w:space="0" w:color="auto"/>
          </w:divBdr>
        </w:div>
      </w:divsChild>
    </w:div>
    <w:div w:id="1588877736">
      <w:bodyDiv w:val="1"/>
      <w:marLeft w:val="0"/>
      <w:marRight w:val="0"/>
      <w:marTop w:val="0"/>
      <w:marBottom w:val="0"/>
      <w:divBdr>
        <w:top w:val="none" w:sz="0" w:space="0" w:color="auto"/>
        <w:left w:val="none" w:sz="0" w:space="0" w:color="auto"/>
        <w:bottom w:val="none" w:sz="0" w:space="0" w:color="auto"/>
        <w:right w:val="none" w:sz="0" w:space="0" w:color="auto"/>
      </w:divBdr>
      <w:divsChild>
        <w:div w:id="1376127099">
          <w:marLeft w:val="0"/>
          <w:marRight w:val="0"/>
          <w:marTop w:val="0"/>
          <w:marBottom w:val="450"/>
          <w:divBdr>
            <w:top w:val="none" w:sz="0" w:space="0" w:color="auto"/>
            <w:left w:val="none" w:sz="0" w:space="0" w:color="auto"/>
            <w:bottom w:val="single" w:sz="6" w:space="19" w:color="EEEEEE"/>
            <w:right w:val="none" w:sz="0" w:space="0" w:color="auto"/>
          </w:divBdr>
          <w:divsChild>
            <w:div w:id="1629894572">
              <w:marLeft w:val="0"/>
              <w:marRight w:val="0"/>
              <w:marTop w:val="0"/>
              <w:marBottom w:val="150"/>
              <w:divBdr>
                <w:top w:val="none" w:sz="0" w:space="0" w:color="auto"/>
                <w:left w:val="none" w:sz="0" w:space="0" w:color="auto"/>
                <w:bottom w:val="none" w:sz="0" w:space="0" w:color="auto"/>
                <w:right w:val="none" w:sz="0" w:space="0" w:color="auto"/>
              </w:divBdr>
              <w:divsChild>
                <w:div w:id="1195575542">
                  <w:marLeft w:val="0"/>
                  <w:marRight w:val="0"/>
                  <w:marTop w:val="0"/>
                  <w:marBottom w:val="0"/>
                  <w:divBdr>
                    <w:top w:val="none" w:sz="0" w:space="0" w:color="auto"/>
                    <w:left w:val="none" w:sz="0" w:space="0" w:color="auto"/>
                    <w:bottom w:val="none" w:sz="0" w:space="0" w:color="auto"/>
                    <w:right w:val="none" w:sz="0" w:space="0" w:color="auto"/>
                  </w:divBdr>
                </w:div>
              </w:divsChild>
            </w:div>
            <w:div w:id="1578440050">
              <w:marLeft w:val="0"/>
              <w:marRight w:val="0"/>
              <w:marTop w:val="0"/>
              <w:marBottom w:val="0"/>
              <w:divBdr>
                <w:top w:val="none" w:sz="0" w:space="0" w:color="auto"/>
                <w:left w:val="none" w:sz="0" w:space="0" w:color="auto"/>
                <w:bottom w:val="none" w:sz="0" w:space="0" w:color="auto"/>
                <w:right w:val="none" w:sz="0" w:space="0" w:color="auto"/>
              </w:divBdr>
            </w:div>
          </w:divsChild>
        </w:div>
        <w:div w:id="687758788">
          <w:marLeft w:val="0"/>
          <w:marRight w:val="0"/>
          <w:marTop w:val="0"/>
          <w:marBottom w:val="0"/>
          <w:divBdr>
            <w:top w:val="none" w:sz="0" w:space="0" w:color="auto"/>
            <w:left w:val="none" w:sz="0" w:space="0" w:color="auto"/>
            <w:bottom w:val="none" w:sz="0" w:space="0" w:color="auto"/>
            <w:right w:val="none" w:sz="0" w:space="0" w:color="auto"/>
          </w:divBdr>
          <w:divsChild>
            <w:div w:id="1441335331">
              <w:marLeft w:val="0"/>
              <w:marRight w:val="0"/>
              <w:marTop w:val="0"/>
              <w:marBottom w:val="0"/>
              <w:divBdr>
                <w:top w:val="none" w:sz="0" w:space="0" w:color="auto"/>
                <w:left w:val="none" w:sz="0" w:space="0" w:color="auto"/>
                <w:bottom w:val="none" w:sz="0" w:space="0" w:color="auto"/>
                <w:right w:val="none" w:sz="0" w:space="0" w:color="auto"/>
              </w:divBdr>
              <w:divsChild>
                <w:div w:id="90283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188447">
      <w:bodyDiv w:val="1"/>
      <w:marLeft w:val="0"/>
      <w:marRight w:val="0"/>
      <w:marTop w:val="0"/>
      <w:marBottom w:val="0"/>
      <w:divBdr>
        <w:top w:val="none" w:sz="0" w:space="0" w:color="auto"/>
        <w:left w:val="none" w:sz="0" w:space="0" w:color="auto"/>
        <w:bottom w:val="none" w:sz="0" w:space="0" w:color="auto"/>
        <w:right w:val="none" w:sz="0" w:space="0" w:color="auto"/>
      </w:divBdr>
      <w:divsChild>
        <w:div w:id="146675689">
          <w:marLeft w:val="0"/>
          <w:marRight w:val="0"/>
          <w:marTop w:val="0"/>
          <w:marBottom w:val="0"/>
          <w:divBdr>
            <w:top w:val="none" w:sz="0" w:space="0" w:color="auto"/>
            <w:left w:val="none" w:sz="0" w:space="0" w:color="auto"/>
            <w:bottom w:val="none" w:sz="0" w:space="0" w:color="auto"/>
            <w:right w:val="none" w:sz="0" w:space="0" w:color="auto"/>
          </w:divBdr>
          <w:divsChild>
            <w:div w:id="1647204188">
              <w:marLeft w:val="0"/>
              <w:marRight w:val="0"/>
              <w:marTop w:val="0"/>
              <w:marBottom w:val="0"/>
              <w:divBdr>
                <w:top w:val="none" w:sz="0" w:space="0" w:color="auto"/>
                <w:left w:val="none" w:sz="0" w:space="0" w:color="auto"/>
                <w:bottom w:val="none" w:sz="0" w:space="0" w:color="auto"/>
                <w:right w:val="none" w:sz="0" w:space="0" w:color="auto"/>
              </w:divBdr>
              <w:divsChild>
                <w:div w:id="437143913">
                  <w:marLeft w:val="0"/>
                  <w:marRight w:val="0"/>
                  <w:marTop w:val="0"/>
                  <w:marBottom w:val="150"/>
                  <w:divBdr>
                    <w:top w:val="none" w:sz="0" w:space="0" w:color="auto"/>
                    <w:left w:val="none" w:sz="0" w:space="0" w:color="auto"/>
                    <w:bottom w:val="none" w:sz="0" w:space="0" w:color="auto"/>
                    <w:right w:val="none" w:sz="0" w:space="0" w:color="auto"/>
                  </w:divBdr>
                  <w:divsChild>
                    <w:div w:id="321814464">
                      <w:marLeft w:val="0"/>
                      <w:marRight w:val="0"/>
                      <w:marTop w:val="0"/>
                      <w:marBottom w:val="0"/>
                      <w:divBdr>
                        <w:top w:val="none" w:sz="0" w:space="0" w:color="auto"/>
                        <w:left w:val="none" w:sz="0" w:space="0" w:color="auto"/>
                        <w:bottom w:val="none" w:sz="0" w:space="0" w:color="auto"/>
                        <w:right w:val="none" w:sz="0" w:space="0" w:color="auto"/>
                      </w:divBdr>
                      <w:divsChild>
                        <w:div w:id="1457605608">
                          <w:marLeft w:val="0"/>
                          <w:marRight w:val="0"/>
                          <w:marTop w:val="0"/>
                          <w:marBottom w:val="0"/>
                          <w:divBdr>
                            <w:top w:val="none" w:sz="0" w:space="0" w:color="auto"/>
                            <w:left w:val="none" w:sz="0" w:space="0" w:color="auto"/>
                            <w:bottom w:val="none" w:sz="0" w:space="0" w:color="auto"/>
                            <w:right w:val="none" w:sz="0" w:space="0" w:color="auto"/>
                          </w:divBdr>
                          <w:divsChild>
                            <w:div w:id="1578320936">
                              <w:marLeft w:val="0"/>
                              <w:marRight w:val="0"/>
                              <w:marTop w:val="0"/>
                              <w:marBottom w:val="0"/>
                              <w:divBdr>
                                <w:top w:val="none" w:sz="0" w:space="0" w:color="auto"/>
                                <w:left w:val="none" w:sz="0" w:space="0" w:color="auto"/>
                                <w:bottom w:val="none" w:sz="0" w:space="0" w:color="auto"/>
                                <w:right w:val="none" w:sz="0" w:space="0" w:color="auto"/>
                              </w:divBdr>
                              <w:divsChild>
                                <w:div w:id="89400738">
                                  <w:marLeft w:val="0"/>
                                  <w:marRight w:val="0"/>
                                  <w:marTop w:val="0"/>
                                  <w:marBottom w:val="0"/>
                                  <w:divBdr>
                                    <w:top w:val="none" w:sz="0" w:space="0" w:color="auto"/>
                                    <w:left w:val="none" w:sz="0" w:space="0" w:color="auto"/>
                                    <w:bottom w:val="none" w:sz="0" w:space="0" w:color="auto"/>
                                    <w:right w:val="none" w:sz="0" w:space="0" w:color="auto"/>
                                  </w:divBdr>
                                  <w:divsChild>
                                    <w:div w:id="835610868">
                                      <w:marLeft w:val="0"/>
                                      <w:marRight w:val="0"/>
                                      <w:marTop w:val="0"/>
                                      <w:marBottom w:val="0"/>
                                      <w:divBdr>
                                        <w:top w:val="none" w:sz="0" w:space="0" w:color="auto"/>
                                        <w:left w:val="none" w:sz="0" w:space="0" w:color="auto"/>
                                        <w:bottom w:val="none" w:sz="0" w:space="0" w:color="auto"/>
                                        <w:right w:val="none" w:sz="0" w:space="0" w:color="auto"/>
                                      </w:divBdr>
                                      <w:divsChild>
                                        <w:div w:id="1670281402">
                                          <w:marLeft w:val="0"/>
                                          <w:marRight w:val="0"/>
                                          <w:marTop w:val="0"/>
                                          <w:marBottom w:val="0"/>
                                          <w:divBdr>
                                            <w:top w:val="none" w:sz="0" w:space="0" w:color="auto"/>
                                            <w:left w:val="none" w:sz="0" w:space="0" w:color="auto"/>
                                            <w:bottom w:val="none" w:sz="0" w:space="0" w:color="auto"/>
                                            <w:right w:val="none" w:sz="0" w:space="0" w:color="auto"/>
                                          </w:divBdr>
                                          <w:divsChild>
                                            <w:div w:id="1182741350">
                                              <w:marLeft w:val="0"/>
                                              <w:marRight w:val="0"/>
                                              <w:marTop w:val="0"/>
                                              <w:marBottom w:val="0"/>
                                              <w:divBdr>
                                                <w:top w:val="none" w:sz="0" w:space="0" w:color="auto"/>
                                                <w:left w:val="none" w:sz="0" w:space="0" w:color="auto"/>
                                                <w:bottom w:val="none" w:sz="0" w:space="0" w:color="auto"/>
                                                <w:right w:val="none" w:sz="0" w:space="0" w:color="auto"/>
                                              </w:divBdr>
                                              <w:divsChild>
                                                <w:div w:id="194145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271461">
      <w:bodyDiv w:val="1"/>
      <w:marLeft w:val="0"/>
      <w:marRight w:val="0"/>
      <w:marTop w:val="0"/>
      <w:marBottom w:val="0"/>
      <w:divBdr>
        <w:top w:val="none" w:sz="0" w:space="0" w:color="auto"/>
        <w:left w:val="none" w:sz="0" w:space="0" w:color="auto"/>
        <w:bottom w:val="none" w:sz="0" w:space="0" w:color="auto"/>
        <w:right w:val="none" w:sz="0" w:space="0" w:color="auto"/>
      </w:divBdr>
      <w:divsChild>
        <w:div w:id="1458790746">
          <w:marLeft w:val="0"/>
          <w:marRight w:val="0"/>
          <w:marTop w:val="0"/>
          <w:marBottom w:val="0"/>
          <w:divBdr>
            <w:top w:val="none" w:sz="0" w:space="0" w:color="auto"/>
            <w:left w:val="none" w:sz="0" w:space="0" w:color="auto"/>
            <w:bottom w:val="none" w:sz="0" w:space="0" w:color="auto"/>
            <w:right w:val="none" w:sz="0" w:space="0" w:color="auto"/>
          </w:divBdr>
          <w:divsChild>
            <w:div w:id="1838423765">
              <w:marLeft w:val="0"/>
              <w:marRight w:val="0"/>
              <w:marTop w:val="0"/>
              <w:marBottom w:val="0"/>
              <w:divBdr>
                <w:top w:val="none" w:sz="0" w:space="0" w:color="auto"/>
                <w:left w:val="none" w:sz="0" w:space="0" w:color="auto"/>
                <w:bottom w:val="none" w:sz="0" w:space="0" w:color="auto"/>
                <w:right w:val="none" w:sz="0" w:space="0" w:color="auto"/>
              </w:divBdr>
              <w:divsChild>
                <w:div w:id="75840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656463">
          <w:marLeft w:val="0"/>
          <w:marRight w:val="0"/>
          <w:marTop w:val="0"/>
          <w:marBottom w:val="225"/>
          <w:divBdr>
            <w:top w:val="none" w:sz="0" w:space="0" w:color="auto"/>
            <w:left w:val="none" w:sz="0" w:space="0" w:color="auto"/>
            <w:bottom w:val="none" w:sz="0" w:space="0" w:color="auto"/>
            <w:right w:val="none" w:sz="0" w:space="0" w:color="auto"/>
          </w:divBdr>
        </w:div>
        <w:div w:id="1778062720">
          <w:marLeft w:val="0"/>
          <w:marRight w:val="0"/>
          <w:marTop w:val="0"/>
          <w:marBottom w:val="0"/>
          <w:divBdr>
            <w:top w:val="none" w:sz="0" w:space="0" w:color="auto"/>
            <w:left w:val="none" w:sz="0" w:space="0" w:color="auto"/>
            <w:bottom w:val="none" w:sz="0" w:space="0" w:color="auto"/>
            <w:right w:val="none" w:sz="0" w:space="0" w:color="auto"/>
          </w:divBdr>
          <w:divsChild>
            <w:div w:id="39197214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89272666">
      <w:bodyDiv w:val="1"/>
      <w:marLeft w:val="0"/>
      <w:marRight w:val="0"/>
      <w:marTop w:val="0"/>
      <w:marBottom w:val="0"/>
      <w:divBdr>
        <w:top w:val="none" w:sz="0" w:space="0" w:color="auto"/>
        <w:left w:val="none" w:sz="0" w:space="0" w:color="auto"/>
        <w:bottom w:val="none" w:sz="0" w:space="0" w:color="auto"/>
        <w:right w:val="none" w:sz="0" w:space="0" w:color="auto"/>
      </w:divBdr>
      <w:divsChild>
        <w:div w:id="1002708576">
          <w:marLeft w:val="0"/>
          <w:marRight w:val="0"/>
          <w:marTop w:val="0"/>
          <w:marBottom w:val="0"/>
          <w:divBdr>
            <w:top w:val="none" w:sz="0" w:space="0" w:color="auto"/>
            <w:left w:val="none" w:sz="0" w:space="0" w:color="auto"/>
            <w:bottom w:val="none" w:sz="0" w:space="0" w:color="auto"/>
            <w:right w:val="none" w:sz="0" w:space="0" w:color="auto"/>
          </w:divBdr>
        </w:div>
      </w:divsChild>
    </w:div>
    <w:div w:id="1589386227">
      <w:bodyDiv w:val="1"/>
      <w:marLeft w:val="0"/>
      <w:marRight w:val="0"/>
      <w:marTop w:val="0"/>
      <w:marBottom w:val="0"/>
      <w:divBdr>
        <w:top w:val="none" w:sz="0" w:space="0" w:color="auto"/>
        <w:left w:val="none" w:sz="0" w:space="0" w:color="auto"/>
        <w:bottom w:val="none" w:sz="0" w:space="0" w:color="auto"/>
        <w:right w:val="none" w:sz="0" w:space="0" w:color="auto"/>
      </w:divBdr>
      <w:divsChild>
        <w:div w:id="1623999278">
          <w:marLeft w:val="0"/>
          <w:marRight w:val="0"/>
          <w:marTop w:val="0"/>
          <w:marBottom w:val="0"/>
          <w:divBdr>
            <w:top w:val="none" w:sz="0" w:space="0" w:color="auto"/>
            <w:left w:val="none" w:sz="0" w:space="0" w:color="auto"/>
            <w:bottom w:val="none" w:sz="0" w:space="0" w:color="auto"/>
            <w:right w:val="none" w:sz="0" w:space="0" w:color="auto"/>
          </w:divBdr>
          <w:divsChild>
            <w:div w:id="1470320051">
              <w:marLeft w:val="0"/>
              <w:marRight w:val="0"/>
              <w:marTop w:val="0"/>
              <w:marBottom w:val="0"/>
              <w:divBdr>
                <w:top w:val="none" w:sz="0" w:space="0" w:color="auto"/>
                <w:left w:val="none" w:sz="0" w:space="0" w:color="auto"/>
                <w:bottom w:val="none" w:sz="0" w:space="0" w:color="auto"/>
                <w:right w:val="none" w:sz="0" w:space="0" w:color="auto"/>
              </w:divBdr>
              <w:divsChild>
                <w:div w:id="1417898604">
                  <w:marLeft w:val="0"/>
                  <w:marRight w:val="0"/>
                  <w:marTop w:val="0"/>
                  <w:marBottom w:val="0"/>
                  <w:divBdr>
                    <w:top w:val="none" w:sz="0" w:space="0" w:color="auto"/>
                    <w:left w:val="none" w:sz="0" w:space="0" w:color="auto"/>
                    <w:bottom w:val="none" w:sz="0" w:space="0" w:color="auto"/>
                    <w:right w:val="none" w:sz="0" w:space="0" w:color="auto"/>
                  </w:divBdr>
                  <w:divsChild>
                    <w:div w:id="309291448">
                      <w:marLeft w:val="0"/>
                      <w:marRight w:val="0"/>
                      <w:marTop w:val="0"/>
                      <w:marBottom w:val="0"/>
                      <w:divBdr>
                        <w:top w:val="none" w:sz="0" w:space="0" w:color="auto"/>
                        <w:left w:val="none" w:sz="0" w:space="0" w:color="auto"/>
                        <w:bottom w:val="none" w:sz="0" w:space="0" w:color="auto"/>
                        <w:right w:val="none" w:sz="0" w:space="0" w:color="auto"/>
                      </w:divBdr>
                      <w:divsChild>
                        <w:div w:id="1720936329">
                          <w:marLeft w:val="0"/>
                          <w:marRight w:val="0"/>
                          <w:marTop w:val="0"/>
                          <w:marBottom w:val="0"/>
                          <w:divBdr>
                            <w:top w:val="none" w:sz="0" w:space="0" w:color="auto"/>
                            <w:left w:val="none" w:sz="0" w:space="0" w:color="auto"/>
                            <w:bottom w:val="none" w:sz="0" w:space="0" w:color="auto"/>
                            <w:right w:val="none" w:sz="0" w:space="0" w:color="auto"/>
                          </w:divBdr>
                          <w:divsChild>
                            <w:div w:id="1736929304">
                              <w:marLeft w:val="0"/>
                              <w:marRight w:val="0"/>
                              <w:marTop w:val="0"/>
                              <w:marBottom w:val="0"/>
                              <w:divBdr>
                                <w:top w:val="none" w:sz="0" w:space="0" w:color="auto"/>
                                <w:left w:val="none" w:sz="0" w:space="0" w:color="auto"/>
                                <w:bottom w:val="none" w:sz="0" w:space="0" w:color="auto"/>
                                <w:right w:val="none" w:sz="0" w:space="0" w:color="auto"/>
                              </w:divBdr>
                              <w:divsChild>
                                <w:div w:id="2110005650">
                                  <w:marLeft w:val="0"/>
                                  <w:marRight w:val="0"/>
                                  <w:marTop w:val="0"/>
                                  <w:marBottom w:val="0"/>
                                  <w:divBdr>
                                    <w:top w:val="none" w:sz="0" w:space="0" w:color="auto"/>
                                    <w:left w:val="none" w:sz="0" w:space="0" w:color="auto"/>
                                    <w:bottom w:val="none" w:sz="0" w:space="0" w:color="auto"/>
                                    <w:right w:val="none" w:sz="0" w:space="0" w:color="auto"/>
                                  </w:divBdr>
                                  <w:divsChild>
                                    <w:div w:id="405808024">
                                      <w:marLeft w:val="0"/>
                                      <w:marRight w:val="0"/>
                                      <w:marTop w:val="0"/>
                                      <w:marBottom w:val="0"/>
                                      <w:divBdr>
                                        <w:top w:val="none" w:sz="0" w:space="0" w:color="auto"/>
                                        <w:left w:val="none" w:sz="0" w:space="0" w:color="auto"/>
                                        <w:bottom w:val="none" w:sz="0" w:space="0" w:color="auto"/>
                                        <w:right w:val="none" w:sz="0" w:space="0" w:color="auto"/>
                                      </w:divBdr>
                                      <w:divsChild>
                                        <w:div w:id="184590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9731593">
      <w:bodyDiv w:val="1"/>
      <w:marLeft w:val="0"/>
      <w:marRight w:val="0"/>
      <w:marTop w:val="0"/>
      <w:marBottom w:val="0"/>
      <w:divBdr>
        <w:top w:val="none" w:sz="0" w:space="0" w:color="auto"/>
        <w:left w:val="none" w:sz="0" w:space="0" w:color="auto"/>
        <w:bottom w:val="none" w:sz="0" w:space="0" w:color="auto"/>
        <w:right w:val="none" w:sz="0" w:space="0" w:color="auto"/>
      </w:divBdr>
      <w:divsChild>
        <w:div w:id="2114130170">
          <w:marLeft w:val="0"/>
          <w:marRight w:val="0"/>
          <w:marTop w:val="0"/>
          <w:marBottom w:val="0"/>
          <w:divBdr>
            <w:top w:val="none" w:sz="0" w:space="0" w:color="auto"/>
            <w:left w:val="none" w:sz="0" w:space="0" w:color="auto"/>
            <w:bottom w:val="none" w:sz="0" w:space="0" w:color="auto"/>
            <w:right w:val="none" w:sz="0" w:space="0" w:color="auto"/>
          </w:divBdr>
        </w:div>
      </w:divsChild>
    </w:div>
    <w:div w:id="1589774669">
      <w:bodyDiv w:val="1"/>
      <w:marLeft w:val="0"/>
      <w:marRight w:val="0"/>
      <w:marTop w:val="0"/>
      <w:marBottom w:val="0"/>
      <w:divBdr>
        <w:top w:val="none" w:sz="0" w:space="0" w:color="auto"/>
        <w:left w:val="none" w:sz="0" w:space="0" w:color="auto"/>
        <w:bottom w:val="none" w:sz="0" w:space="0" w:color="auto"/>
        <w:right w:val="none" w:sz="0" w:space="0" w:color="auto"/>
      </w:divBdr>
      <w:divsChild>
        <w:div w:id="310213161">
          <w:marLeft w:val="0"/>
          <w:marRight w:val="0"/>
          <w:marTop w:val="0"/>
          <w:marBottom w:val="150"/>
          <w:divBdr>
            <w:top w:val="none" w:sz="0" w:space="0" w:color="auto"/>
            <w:left w:val="none" w:sz="0" w:space="0" w:color="auto"/>
            <w:bottom w:val="none" w:sz="0" w:space="0" w:color="auto"/>
            <w:right w:val="none" w:sz="0" w:space="0" w:color="auto"/>
          </w:divBdr>
        </w:div>
        <w:div w:id="1006513761">
          <w:marLeft w:val="0"/>
          <w:marRight w:val="0"/>
          <w:marTop w:val="0"/>
          <w:marBottom w:val="0"/>
          <w:divBdr>
            <w:top w:val="none" w:sz="0" w:space="0" w:color="auto"/>
            <w:left w:val="none" w:sz="0" w:space="0" w:color="auto"/>
            <w:bottom w:val="none" w:sz="0" w:space="0" w:color="auto"/>
            <w:right w:val="none" w:sz="0" w:space="0" w:color="auto"/>
          </w:divBdr>
        </w:div>
      </w:divsChild>
    </w:div>
    <w:div w:id="1590113354">
      <w:bodyDiv w:val="1"/>
      <w:marLeft w:val="0"/>
      <w:marRight w:val="0"/>
      <w:marTop w:val="0"/>
      <w:marBottom w:val="0"/>
      <w:divBdr>
        <w:top w:val="none" w:sz="0" w:space="0" w:color="auto"/>
        <w:left w:val="none" w:sz="0" w:space="0" w:color="auto"/>
        <w:bottom w:val="none" w:sz="0" w:space="0" w:color="auto"/>
        <w:right w:val="none" w:sz="0" w:space="0" w:color="auto"/>
      </w:divBdr>
      <w:divsChild>
        <w:div w:id="1135637631">
          <w:marLeft w:val="0"/>
          <w:marRight w:val="0"/>
          <w:marTop w:val="0"/>
          <w:marBottom w:val="0"/>
          <w:divBdr>
            <w:top w:val="none" w:sz="0" w:space="0" w:color="auto"/>
            <w:left w:val="none" w:sz="0" w:space="0" w:color="auto"/>
            <w:bottom w:val="none" w:sz="0" w:space="0" w:color="auto"/>
            <w:right w:val="none" w:sz="0" w:space="0" w:color="auto"/>
          </w:divBdr>
          <w:divsChild>
            <w:div w:id="851576794">
              <w:marLeft w:val="0"/>
              <w:marRight w:val="0"/>
              <w:marTop w:val="0"/>
              <w:marBottom w:val="0"/>
              <w:divBdr>
                <w:top w:val="none" w:sz="0" w:space="0" w:color="auto"/>
                <w:left w:val="none" w:sz="0" w:space="0" w:color="auto"/>
                <w:bottom w:val="none" w:sz="0" w:space="0" w:color="auto"/>
                <w:right w:val="none" w:sz="0" w:space="0" w:color="auto"/>
              </w:divBdr>
              <w:divsChild>
                <w:div w:id="412091053">
                  <w:marLeft w:val="0"/>
                  <w:marRight w:val="0"/>
                  <w:marTop w:val="0"/>
                  <w:marBottom w:val="0"/>
                  <w:divBdr>
                    <w:top w:val="none" w:sz="0" w:space="0" w:color="auto"/>
                    <w:left w:val="none" w:sz="0" w:space="0" w:color="auto"/>
                    <w:bottom w:val="none" w:sz="0" w:space="0" w:color="auto"/>
                    <w:right w:val="none" w:sz="0" w:space="0" w:color="auto"/>
                  </w:divBdr>
                  <w:divsChild>
                    <w:div w:id="1055852458">
                      <w:marLeft w:val="0"/>
                      <w:marRight w:val="0"/>
                      <w:marTop w:val="0"/>
                      <w:marBottom w:val="0"/>
                      <w:divBdr>
                        <w:top w:val="none" w:sz="0" w:space="0" w:color="auto"/>
                        <w:left w:val="none" w:sz="0" w:space="0" w:color="auto"/>
                        <w:bottom w:val="none" w:sz="0" w:space="0" w:color="auto"/>
                        <w:right w:val="none" w:sz="0" w:space="0" w:color="auto"/>
                      </w:divBdr>
                      <w:divsChild>
                        <w:div w:id="816337277">
                          <w:marLeft w:val="0"/>
                          <w:marRight w:val="0"/>
                          <w:marTop w:val="0"/>
                          <w:marBottom w:val="0"/>
                          <w:divBdr>
                            <w:top w:val="none" w:sz="0" w:space="0" w:color="auto"/>
                            <w:left w:val="none" w:sz="0" w:space="0" w:color="auto"/>
                            <w:bottom w:val="none" w:sz="0" w:space="0" w:color="auto"/>
                            <w:right w:val="none" w:sz="0" w:space="0" w:color="auto"/>
                          </w:divBdr>
                          <w:divsChild>
                            <w:div w:id="1998341937">
                              <w:marLeft w:val="0"/>
                              <w:marRight w:val="0"/>
                              <w:marTop w:val="0"/>
                              <w:marBottom w:val="0"/>
                              <w:divBdr>
                                <w:top w:val="none" w:sz="0" w:space="0" w:color="auto"/>
                                <w:left w:val="none" w:sz="0" w:space="0" w:color="auto"/>
                                <w:bottom w:val="none" w:sz="0" w:space="0" w:color="auto"/>
                                <w:right w:val="none" w:sz="0" w:space="0" w:color="auto"/>
                              </w:divBdr>
                              <w:divsChild>
                                <w:div w:id="127116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0314199">
      <w:bodyDiv w:val="1"/>
      <w:marLeft w:val="0"/>
      <w:marRight w:val="0"/>
      <w:marTop w:val="0"/>
      <w:marBottom w:val="0"/>
      <w:divBdr>
        <w:top w:val="none" w:sz="0" w:space="0" w:color="auto"/>
        <w:left w:val="none" w:sz="0" w:space="0" w:color="auto"/>
        <w:bottom w:val="none" w:sz="0" w:space="0" w:color="auto"/>
        <w:right w:val="none" w:sz="0" w:space="0" w:color="auto"/>
      </w:divBdr>
      <w:divsChild>
        <w:div w:id="647706714">
          <w:marLeft w:val="0"/>
          <w:marRight w:val="0"/>
          <w:marTop w:val="0"/>
          <w:marBottom w:val="0"/>
          <w:divBdr>
            <w:top w:val="none" w:sz="0" w:space="0" w:color="auto"/>
            <w:left w:val="none" w:sz="0" w:space="0" w:color="auto"/>
            <w:bottom w:val="none" w:sz="0" w:space="0" w:color="auto"/>
            <w:right w:val="none" w:sz="0" w:space="0" w:color="auto"/>
          </w:divBdr>
          <w:divsChild>
            <w:div w:id="64678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424176">
      <w:bodyDiv w:val="1"/>
      <w:marLeft w:val="0"/>
      <w:marRight w:val="0"/>
      <w:marTop w:val="0"/>
      <w:marBottom w:val="0"/>
      <w:divBdr>
        <w:top w:val="none" w:sz="0" w:space="0" w:color="auto"/>
        <w:left w:val="none" w:sz="0" w:space="0" w:color="auto"/>
        <w:bottom w:val="none" w:sz="0" w:space="0" w:color="auto"/>
        <w:right w:val="none" w:sz="0" w:space="0" w:color="auto"/>
      </w:divBdr>
      <w:divsChild>
        <w:div w:id="1252198463">
          <w:marLeft w:val="0"/>
          <w:marRight w:val="0"/>
          <w:marTop w:val="0"/>
          <w:marBottom w:val="150"/>
          <w:divBdr>
            <w:top w:val="none" w:sz="0" w:space="0" w:color="auto"/>
            <w:left w:val="none" w:sz="0" w:space="0" w:color="auto"/>
            <w:bottom w:val="none" w:sz="0" w:space="0" w:color="auto"/>
            <w:right w:val="none" w:sz="0" w:space="0" w:color="auto"/>
          </w:divBdr>
        </w:div>
        <w:div w:id="1520965372">
          <w:marLeft w:val="0"/>
          <w:marRight w:val="0"/>
          <w:marTop w:val="0"/>
          <w:marBottom w:val="150"/>
          <w:divBdr>
            <w:top w:val="none" w:sz="0" w:space="0" w:color="auto"/>
            <w:left w:val="none" w:sz="0" w:space="0" w:color="auto"/>
            <w:bottom w:val="none" w:sz="0" w:space="0" w:color="auto"/>
            <w:right w:val="none" w:sz="0" w:space="0" w:color="auto"/>
          </w:divBdr>
          <w:divsChild>
            <w:div w:id="642778348">
              <w:marLeft w:val="0"/>
              <w:marRight w:val="0"/>
              <w:marTop w:val="0"/>
              <w:marBottom w:val="0"/>
              <w:divBdr>
                <w:top w:val="none" w:sz="0" w:space="0" w:color="auto"/>
                <w:left w:val="none" w:sz="0" w:space="0" w:color="auto"/>
                <w:bottom w:val="none" w:sz="0" w:space="0" w:color="auto"/>
                <w:right w:val="none" w:sz="0" w:space="0" w:color="auto"/>
              </w:divBdr>
            </w:div>
          </w:divsChild>
        </w:div>
        <w:div w:id="1635599330">
          <w:marLeft w:val="0"/>
          <w:marRight w:val="0"/>
          <w:marTop w:val="0"/>
          <w:marBottom w:val="0"/>
          <w:divBdr>
            <w:top w:val="none" w:sz="0" w:space="0" w:color="auto"/>
            <w:left w:val="none" w:sz="0" w:space="0" w:color="auto"/>
            <w:bottom w:val="none" w:sz="0" w:space="0" w:color="auto"/>
            <w:right w:val="none" w:sz="0" w:space="0" w:color="auto"/>
          </w:divBdr>
          <w:divsChild>
            <w:div w:id="116951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544988">
      <w:bodyDiv w:val="1"/>
      <w:marLeft w:val="0"/>
      <w:marRight w:val="0"/>
      <w:marTop w:val="0"/>
      <w:marBottom w:val="0"/>
      <w:divBdr>
        <w:top w:val="none" w:sz="0" w:space="0" w:color="auto"/>
        <w:left w:val="none" w:sz="0" w:space="0" w:color="auto"/>
        <w:bottom w:val="none" w:sz="0" w:space="0" w:color="auto"/>
        <w:right w:val="none" w:sz="0" w:space="0" w:color="auto"/>
      </w:divBdr>
    </w:div>
    <w:div w:id="1592078891">
      <w:bodyDiv w:val="1"/>
      <w:marLeft w:val="0"/>
      <w:marRight w:val="0"/>
      <w:marTop w:val="0"/>
      <w:marBottom w:val="0"/>
      <w:divBdr>
        <w:top w:val="none" w:sz="0" w:space="0" w:color="auto"/>
        <w:left w:val="none" w:sz="0" w:space="0" w:color="auto"/>
        <w:bottom w:val="none" w:sz="0" w:space="0" w:color="auto"/>
        <w:right w:val="none" w:sz="0" w:space="0" w:color="auto"/>
      </w:divBdr>
      <w:divsChild>
        <w:div w:id="1879312020">
          <w:marLeft w:val="0"/>
          <w:marRight w:val="0"/>
          <w:marTop w:val="0"/>
          <w:marBottom w:val="0"/>
          <w:divBdr>
            <w:top w:val="none" w:sz="0" w:space="0" w:color="auto"/>
            <w:left w:val="none" w:sz="0" w:space="0" w:color="auto"/>
            <w:bottom w:val="none" w:sz="0" w:space="0" w:color="auto"/>
            <w:right w:val="none" w:sz="0" w:space="0" w:color="auto"/>
          </w:divBdr>
          <w:divsChild>
            <w:div w:id="225343666">
              <w:marLeft w:val="0"/>
              <w:marRight w:val="0"/>
              <w:marTop w:val="0"/>
              <w:marBottom w:val="0"/>
              <w:divBdr>
                <w:top w:val="none" w:sz="0" w:space="0" w:color="auto"/>
                <w:left w:val="none" w:sz="0" w:space="0" w:color="auto"/>
                <w:bottom w:val="none" w:sz="0" w:space="0" w:color="auto"/>
                <w:right w:val="none" w:sz="0" w:space="0" w:color="auto"/>
              </w:divBdr>
              <w:divsChild>
                <w:div w:id="629671917">
                  <w:marLeft w:val="0"/>
                  <w:marRight w:val="0"/>
                  <w:marTop w:val="0"/>
                  <w:marBottom w:val="0"/>
                  <w:divBdr>
                    <w:top w:val="none" w:sz="0" w:space="0" w:color="auto"/>
                    <w:left w:val="none" w:sz="0" w:space="0" w:color="auto"/>
                    <w:bottom w:val="none" w:sz="0" w:space="0" w:color="auto"/>
                    <w:right w:val="none" w:sz="0" w:space="0" w:color="auto"/>
                  </w:divBdr>
                  <w:divsChild>
                    <w:div w:id="402794436">
                      <w:marLeft w:val="0"/>
                      <w:marRight w:val="0"/>
                      <w:marTop w:val="0"/>
                      <w:marBottom w:val="0"/>
                      <w:divBdr>
                        <w:top w:val="none" w:sz="0" w:space="0" w:color="auto"/>
                        <w:left w:val="none" w:sz="0" w:space="0" w:color="auto"/>
                        <w:bottom w:val="none" w:sz="0" w:space="0" w:color="auto"/>
                        <w:right w:val="none" w:sz="0" w:space="0" w:color="auto"/>
                      </w:divBdr>
                      <w:divsChild>
                        <w:div w:id="1278025170">
                          <w:marLeft w:val="0"/>
                          <w:marRight w:val="0"/>
                          <w:marTop w:val="0"/>
                          <w:marBottom w:val="0"/>
                          <w:divBdr>
                            <w:top w:val="none" w:sz="0" w:space="0" w:color="auto"/>
                            <w:left w:val="none" w:sz="0" w:space="0" w:color="auto"/>
                            <w:bottom w:val="none" w:sz="0" w:space="0" w:color="auto"/>
                            <w:right w:val="none" w:sz="0" w:space="0" w:color="auto"/>
                          </w:divBdr>
                          <w:divsChild>
                            <w:div w:id="207647063">
                              <w:marLeft w:val="0"/>
                              <w:marRight w:val="0"/>
                              <w:marTop w:val="0"/>
                              <w:marBottom w:val="0"/>
                              <w:divBdr>
                                <w:top w:val="none" w:sz="0" w:space="0" w:color="auto"/>
                                <w:left w:val="none" w:sz="0" w:space="0" w:color="auto"/>
                                <w:bottom w:val="none" w:sz="0" w:space="0" w:color="auto"/>
                                <w:right w:val="none" w:sz="0" w:space="0" w:color="auto"/>
                              </w:divBdr>
                              <w:divsChild>
                                <w:div w:id="1779059594">
                                  <w:marLeft w:val="0"/>
                                  <w:marRight w:val="0"/>
                                  <w:marTop w:val="0"/>
                                  <w:marBottom w:val="0"/>
                                  <w:divBdr>
                                    <w:top w:val="none" w:sz="0" w:space="0" w:color="auto"/>
                                    <w:left w:val="none" w:sz="0" w:space="0" w:color="auto"/>
                                    <w:bottom w:val="none" w:sz="0" w:space="0" w:color="auto"/>
                                    <w:right w:val="none" w:sz="0" w:space="0" w:color="auto"/>
                                  </w:divBdr>
                                  <w:divsChild>
                                    <w:div w:id="407925851">
                                      <w:marLeft w:val="0"/>
                                      <w:marRight w:val="0"/>
                                      <w:marTop w:val="0"/>
                                      <w:marBottom w:val="0"/>
                                      <w:divBdr>
                                        <w:top w:val="none" w:sz="0" w:space="0" w:color="auto"/>
                                        <w:left w:val="none" w:sz="0" w:space="0" w:color="auto"/>
                                        <w:bottom w:val="none" w:sz="0" w:space="0" w:color="auto"/>
                                        <w:right w:val="none" w:sz="0" w:space="0" w:color="auto"/>
                                      </w:divBdr>
                                      <w:divsChild>
                                        <w:div w:id="152274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2083075">
      <w:bodyDiv w:val="1"/>
      <w:marLeft w:val="0"/>
      <w:marRight w:val="0"/>
      <w:marTop w:val="0"/>
      <w:marBottom w:val="0"/>
      <w:divBdr>
        <w:top w:val="none" w:sz="0" w:space="0" w:color="auto"/>
        <w:left w:val="none" w:sz="0" w:space="0" w:color="auto"/>
        <w:bottom w:val="none" w:sz="0" w:space="0" w:color="auto"/>
        <w:right w:val="none" w:sz="0" w:space="0" w:color="auto"/>
      </w:divBdr>
      <w:divsChild>
        <w:div w:id="477503903">
          <w:marLeft w:val="0"/>
          <w:marRight w:val="0"/>
          <w:marTop w:val="0"/>
          <w:marBottom w:val="0"/>
          <w:divBdr>
            <w:top w:val="none" w:sz="0" w:space="0" w:color="auto"/>
            <w:left w:val="none" w:sz="0" w:space="0" w:color="auto"/>
            <w:bottom w:val="none" w:sz="0" w:space="0" w:color="auto"/>
            <w:right w:val="none" w:sz="0" w:space="0" w:color="auto"/>
          </w:divBdr>
          <w:divsChild>
            <w:div w:id="1506750832">
              <w:marLeft w:val="0"/>
              <w:marRight w:val="0"/>
              <w:marTop w:val="0"/>
              <w:marBottom w:val="0"/>
              <w:divBdr>
                <w:top w:val="none" w:sz="0" w:space="0" w:color="auto"/>
                <w:left w:val="none" w:sz="0" w:space="0" w:color="auto"/>
                <w:bottom w:val="none" w:sz="0" w:space="0" w:color="auto"/>
                <w:right w:val="none" w:sz="0" w:space="0" w:color="auto"/>
              </w:divBdr>
              <w:divsChild>
                <w:div w:id="2146464588">
                  <w:marLeft w:val="0"/>
                  <w:marRight w:val="0"/>
                  <w:marTop w:val="0"/>
                  <w:marBottom w:val="450"/>
                  <w:divBdr>
                    <w:top w:val="none" w:sz="0" w:space="0" w:color="auto"/>
                    <w:left w:val="none" w:sz="0" w:space="0" w:color="auto"/>
                    <w:bottom w:val="none" w:sz="0" w:space="0" w:color="auto"/>
                    <w:right w:val="none" w:sz="0" w:space="0" w:color="auto"/>
                  </w:divBdr>
                  <w:divsChild>
                    <w:div w:id="4485327">
                      <w:marLeft w:val="0"/>
                      <w:marRight w:val="0"/>
                      <w:marTop w:val="0"/>
                      <w:marBottom w:val="150"/>
                      <w:divBdr>
                        <w:top w:val="none" w:sz="0" w:space="0" w:color="auto"/>
                        <w:left w:val="none" w:sz="0" w:space="0" w:color="auto"/>
                        <w:bottom w:val="none" w:sz="0" w:space="0" w:color="auto"/>
                        <w:right w:val="none" w:sz="0" w:space="0" w:color="auto"/>
                      </w:divBdr>
                      <w:divsChild>
                        <w:div w:id="762266222">
                          <w:marLeft w:val="0"/>
                          <w:marRight w:val="0"/>
                          <w:marTop w:val="0"/>
                          <w:marBottom w:val="0"/>
                          <w:divBdr>
                            <w:top w:val="none" w:sz="0" w:space="0" w:color="auto"/>
                            <w:left w:val="none" w:sz="0" w:space="0" w:color="auto"/>
                            <w:bottom w:val="none" w:sz="0" w:space="0" w:color="auto"/>
                            <w:right w:val="none" w:sz="0" w:space="0" w:color="auto"/>
                          </w:divBdr>
                        </w:div>
                      </w:divsChild>
                    </w:div>
                    <w:div w:id="1727217515">
                      <w:marLeft w:val="0"/>
                      <w:marRight w:val="0"/>
                      <w:marTop w:val="0"/>
                      <w:marBottom w:val="0"/>
                      <w:divBdr>
                        <w:top w:val="none" w:sz="0" w:space="0" w:color="auto"/>
                        <w:left w:val="none" w:sz="0" w:space="0" w:color="auto"/>
                        <w:bottom w:val="none" w:sz="0" w:space="0" w:color="auto"/>
                        <w:right w:val="none" w:sz="0" w:space="0" w:color="auto"/>
                      </w:divBdr>
                      <w:divsChild>
                        <w:div w:id="1201745399">
                          <w:marLeft w:val="0"/>
                          <w:marRight w:val="0"/>
                          <w:marTop w:val="0"/>
                          <w:marBottom w:val="0"/>
                          <w:divBdr>
                            <w:top w:val="none" w:sz="0" w:space="0" w:color="auto"/>
                            <w:left w:val="none" w:sz="0" w:space="0" w:color="auto"/>
                            <w:bottom w:val="none" w:sz="0" w:space="0" w:color="auto"/>
                            <w:right w:val="none" w:sz="0" w:space="0" w:color="auto"/>
                          </w:divBdr>
                          <w:divsChild>
                            <w:div w:id="1118332580">
                              <w:marLeft w:val="0"/>
                              <w:marRight w:val="0"/>
                              <w:marTop w:val="0"/>
                              <w:marBottom w:val="0"/>
                              <w:divBdr>
                                <w:top w:val="none" w:sz="0" w:space="0" w:color="auto"/>
                                <w:left w:val="none" w:sz="0" w:space="0" w:color="auto"/>
                                <w:bottom w:val="none" w:sz="0" w:space="0" w:color="auto"/>
                                <w:right w:val="none" w:sz="0" w:space="0" w:color="auto"/>
                              </w:divBdr>
                            </w:div>
                          </w:divsChild>
                        </w:div>
                        <w:div w:id="18531836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79916005">
          <w:marLeft w:val="0"/>
          <w:marRight w:val="0"/>
          <w:marTop w:val="0"/>
          <w:marBottom w:val="375"/>
          <w:divBdr>
            <w:top w:val="none" w:sz="0" w:space="0" w:color="auto"/>
            <w:left w:val="none" w:sz="0" w:space="0" w:color="auto"/>
            <w:bottom w:val="single" w:sz="6" w:space="0" w:color="005494"/>
            <w:right w:val="none" w:sz="0" w:space="0" w:color="auto"/>
          </w:divBdr>
        </w:div>
        <w:div w:id="1965623658">
          <w:marLeft w:val="0"/>
          <w:marRight w:val="0"/>
          <w:marTop w:val="0"/>
          <w:marBottom w:val="300"/>
          <w:divBdr>
            <w:top w:val="none" w:sz="0" w:space="0" w:color="auto"/>
            <w:left w:val="none" w:sz="0" w:space="0" w:color="auto"/>
            <w:bottom w:val="single" w:sz="6" w:space="0" w:color="E4E4E4"/>
            <w:right w:val="none" w:sz="0" w:space="0" w:color="auto"/>
          </w:divBdr>
        </w:div>
      </w:divsChild>
    </w:div>
    <w:div w:id="1593049753">
      <w:bodyDiv w:val="1"/>
      <w:marLeft w:val="0"/>
      <w:marRight w:val="0"/>
      <w:marTop w:val="0"/>
      <w:marBottom w:val="0"/>
      <w:divBdr>
        <w:top w:val="none" w:sz="0" w:space="0" w:color="auto"/>
        <w:left w:val="none" w:sz="0" w:space="0" w:color="auto"/>
        <w:bottom w:val="none" w:sz="0" w:space="0" w:color="auto"/>
        <w:right w:val="none" w:sz="0" w:space="0" w:color="auto"/>
      </w:divBdr>
      <w:divsChild>
        <w:div w:id="1849098856">
          <w:marLeft w:val="0"/>
          <w:marRight w:val="0"/>
          <w:marTop w:val="0"/>
          <w:marBottom w:val="150"/>
          <w:divBdr>
            <w:top w:val="none" w:sz="0" w:space="0" w:color="auto"/>
            <w:left w:val="none" w:sz="0" w:space="0" w:color="auto"/>
            <w:bottom w:val="none" w:sz="0" w:space="0" w:color="auto"/>
            <w:right w:val="none" w:sz="0" w:space="0" w:color="auto"/>
          </w:divBdr>
          <w:divsChild>
            <w:div w:id="886064035">
              <w:marLeft w:val="0"/>
              <w:marRight w:val="0"/>
              <w:marTop w:val="0"/>
              <w:marBottom w:val="0"/>
              <w:divBdr>
                <w:top w:val="none" w:sz="0" w:space="0" w:color="auto"/>
                <w:left w:val="none" w:sz="0" w:space="0" w:color="auto"/>
                <w:bottom w:val="none" w:sz="0" w:space="0" w:color="auto"/>
                <w:right w:val="none" w:sz="0" w:space="0" w:color="auto"/>
              </w:divBdr>
              <w:divsChild>
                <w:div w:id="191431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547987">
          <w:marLeft w:val="0"/>
          <w:marRight w:val="0"/>
          <w:marTop w:val="0"/>
          <w:marBottom w:val="150"/>
          <w:divBdr>
            <w:top w:val="none" w:sz="0" w:space="0" w:color="auto"/>
            <w:left w:val="none" w:sz="0" w:space="0" w:color="auto"/>
            <w:bottom w:val="none" w:sz="0" w:space="0" w:color="auto"/>
            <w:right w:val="none" w:sz="0" w:space="0" w:color="auto"/>
          </w:divBdr>
        </w:div>
        <w:div w:id="781650480">
          <w:marLeft w:val="0"/>
          <w:marRight w:val="0"/>
          <w:marTop w:val="0"/>
          <w:marBottom w:val="0"/>
          <w:divBdr>
            <w:top w:val="none" w:sz="0" w:space="0" w:color="auto"/>
            <w:left w:val="none" w:sz="0" w:space="0" w:color="auto"/>
            <w:bottom w:val="none" w:sz="0" w:space="0" w:color="auto"/>
            <w:right w:val="none" w:sz="0" w:space="0" w:color="auto"/>
          </w:divBdr>
          <w:divsChild>
            <w:div w:id="65903928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93389197">
      <w:bodyDiv w:val="1"/>
      <w:marLeft w:val="0"/>
      <w:marRight w:val="0"/>
      <w:marTop w:val="0"/>
      <w:marBottom w:val="0"/>
      <w:divBdr>
        <w:top w:val="none" w:sz="0" w:space="0" w:color="auto"/>
        <w:left w:val="none" w:sz="0" w:space="0" w:color="auto"/>
        <w:bottom w:val="none" w:sz="0" w:space="0" w:color="auto"/>
        <w:right w:val="none" w:sz="0" w:space="0" w:color="auto"/>
      </w:divBdr>
      <w:divsChild>
        <w:div w:id="325404763">
          <w:marLeft w:val="0"/>
          <w:marRight w:val="0"/>
          <w:marTop w:val="0"/>
          <w:marBottom w:val="150"/>
          <w:divBdr>
            <w:top w:val="none" w:sz="0" w:space="0" w:color="auto"/>
            <w:left w:val="none" w:sz="0" w:space="0" w:color="auto"/>
            <w:bottom w:val="none" w:sz="0" w:space="0" w:color="auto"/>
            <w:right w:val="none" w:sz="0" w:space="0" w:color="auto"/>
          </w:divBdr>
          <w:divsChild>
            <w:div w:id="1689286658">
              <w:marLeft w:val="0"/>
              <w:marRight w:val="0"/>
              <w:marTop w:val="0"/>
              <w:marBottom w:val="0"/>
              <w:divBdr>
                <w:top w:val="none" w:sz="0" w:space="0" w:color="auto"/>
                <w:left w:val="none" w:sz="0" w:space="0" w:color="auto"/>
                <w:bottom w:val="none" w:sz="0" w:space="0" w:color="auto"/>
                <w:right w:val="none" w:sz="0" w:space="0" w:color="auto"/>
              </w:divBdr>
            </w:div>
          </w:divsChild>
        </w:div>
        <w:div w:id="1409957411">
          <w:marLeft w:val="0"/>
          <w:marRight w:val="0"/>
          <w:marTop w:val="0"/>
          <w:marBottom w:val="0"/>
          <w:divBdr>
            <w:top w:val="none" w:sz="0" w:space="0" w:color="auto"/>
            <w:left w:val="none" w:sz="0" w:space="0" w:color="auto"/>
            <w:bottom w:val="none" w:sz="0" w:space="0" w:color="auto"/>
            <w:right w:val="none" w:sz="0" w:space="0" w:color="auto"/>
          </w:divBdr>
          <w:divsChild>
            <w:div w:id="419568717">
              <w:marLeft w:val="0"/>
              <w:marRight w:val="0"/>
              <w:marTop w:val="0"/>
              <w:marBottom w:val="0"/>
              <w:divBdr>
                <w:top w:val="none" w:sz="0" w:space="0" w:color="auto"/>
                <w:left w:val="none" w:sz="0" w:space="0" w:color="auto"/>
                <w:bottom w:val="none" w:sz="0" w:space="0" w:color="auto"/>
                <w:right w:val="none" w:sz="0" w:space="0" w:color="auto"/>
              </w:divBdr>
            </w:div>
          </w:divsChild>
        </w:div>
        <w:div w:id="1753234426">
          <w:marLeft w:val="0"/>
          <w:marRight w:val="0"/>
          <w:marTop w:val="0"/>
          <w:marBottom w:val="150"/>
          <w:divBdr>
            <w:top w:val="none" w:sz="0" w:space="0" w:color="auto"/>
            <w:left w:val="none" w:sz="0" w:space="0" w:color="auto"/>
            <w:bottom w:val="none" w:sz="0" w:space="0" w:color="auto"/>
            <w:right w:val="none" w:sz="0" w:space="0" w:color="auto"/>
          </w:divBdr>
        </w:div>
      </w:divsChild>
    </w:div>
    <w:div w:id="1593706921">
      <w:bodyDiv w:val="1"/>
      <w:marLeft w:val="0"/>
      <w:marRight w:val="0"/>
      <w:marTop w:val="0"/>
      <w:marBottom w:val="0"/>
      <w:divBdr>
        <w:top w:val="none" w:sz="0" w:space="0" w:color="auto"/>
        <w:left w:val="none" w:sz="0" w:space="0" w:color="auto"/>
        <w:bottom w:val="none" w:sz="0" w:space="0" w:color="auto"/>
        <w:right w:val="none" w:sz="0" w:space="0" w:color="auto"/>
      </w:divBdr>
      <w:divsChild>
        <w:div w:id="710148852">
          <w:marLeft w:val="0"/>
          <w:marRight w:val="0"/>
          <w:marTop w:val="0"/>
          <w:marBottom w:val="0"/>
          <w:divBdr>
            <w:top w:val="none" w:sz="0" w:space="0" w:color="auto"/>
            <w:left w:val="none" w:sz="0" w:space="0" w:color="auto"/>
            <w:bottom w:val="none" w:sz="0" w:space="0" w:color="auto"/>
            <w:right w:val="none" w:sz="0" w:space="0" w:color="auto"/>
          </w:divBdr>
        </w:div>
        <w:div w:id="1806779999">
          <w:marLeft w:val="0"/>
          <w:marRight w:val="0"/>
          <w:marTop w:val="0"/>
          <w:marBottom w:val="150"/>
          <w:divBdr>
            <w:top w:val="none" w:sz="0" w:space="0" w:color="auto"/>
            <w:left w:val="none" w:sz="0" w:space="0" w:color="auto"/>
            <w:bottom w:val="none" w:sz="0" w:space="0" w:color="auto"/>
            <w:right w:val="none" w:sz="0" w:space="0" w:color="auto"/>
          </w:divBdr>
        </w:div>
      </w:divsChild>
    </w:div>
    <w:div w:id="1593856572">
      <w:bodyDiv w:val="1"/>
      <w:marLeft w:val="0"/>
      <w:marRight w:val="0"/>
      <w:marTop w:val="0"/>
      <w:marBottom w:val="0"/>
      <w:divBdr>
        <w:top w:val="none" w:sz="0" w:space="0" w:color="auto"/>
        <w:left w:val="none" w:sz="0" w:space="0" w:color="auto"/>
        <w:bottom w:val="none" w:sz="0" w:space="0" w:color="auto"/>
        <w:right w:val="none" w:sz="0" w:space="0" w:color="auto"/>
      </w:divBdr>
    </w:div>
    <w:div w:id="1594557446">
      <w:bodyDiv w:val="1"/>
      <w:marLeft w:val="0"/>
      <w:marRight w:val="0"/>
      <w:marTop w:val="0"/>
      <w:marBottom w:val="0"/>
      <w:divBdr>
        <w:top w:val="none" w:sz="0" w:space="0" w:color="auto"/>
        <w:left w:val="none" w:sz="0" w:space="0" w:color="auto"/>
        <w:bottom w:val="none" w:sz="0" w:space="0" w:color="auto"/>
        <w:right w:val="none" w:sz="0" w:space="0" w:color="auto"/>
      </w:divBdr>
    </w:div>
    <w:div w:id="1595244331">
      <w:bodyDiv w:val="1"/>
      <w:marLeft w:val="0"/>
      <w:marRight w:val="0"/>
      <w:marTop w:val="0"/>
      <w:marBottom w:val="0"/>
      <w:divBdr>
        <w:top w:val="none" w:sz="0" w:space="0" w:color="auto"/>
        <w:left w:val="none" w:sz="0" w:space="0" w:color="auto"/>
        <w:bottom w:val="none" w:sz="0" w:space="0" w:color="auto"/>
        <w:right w:val="none" w:sz="0" w:space="0" w:color="auto"/>
      </w:divBdr>
    </w:div>
    <w:div w:id="1595699742">
      <w:bodyDiv w:val="1"/>
      <w:marLeft w:val="0"/>
      <w:marRight w:val="0"/>
      <w:marTop w:val="0"/>
      <w:marBottom w:val="0"/>
      <w:divBdr>
        <w:top w:val="none" w:sz="0" w:space="0" w:color="auto"/>
        <w:left w:val="none" w:sz="0" w:space="0" w:color="auto"/>
        <w:bottom w:val="none" w:sz="0" w:space="0" w:color="auto"/>
        <w:right w:val="none" w:sz="0" w:space="0" w:color="auto"/>
      </w:divBdr>
      <w:divsChild>
        <w:div w:id="739444639">
          <w:marLeft w:val="0"/>
          <w:marRight w:val="0"/>
          <w:marTop w:val="0"/>
          <w:marBottom w:val="0"/>
          <w:divBdr>
            <w:top w:val="none" w:sz="0" w:space="0" w:color="auto"/>
            <w:left w:val="none" w:sz="0" w:space="0" w:color="auto"/>
            <w:bottom w:val="none" w:sz="0" w:space="0" w:color="auto"/>
            <w:right w:val="none" w:sz="0" w:space="0" w:color="auto"/>
          </w:divBdr>
          <w:divsChild>
            <w:div w:id="1957564688">
              <w:marLeft w:val="0"/>
              <w:marRight w:val="0"/>
              <w:marTop w:val="0"/>
              <w:marBottom w:val="0"/>
              <w:divBdr>
                <w:top w:val="none" w:sz="0" w:space="0" w:color="auto"/>
                <w:left w:val="none" w:sz="0" w:space="0" w:color="auto"/>
                <w:bottom w:val="none" w:sz="0" w:space="0" w:color="auto"/>
                <w:right w:val="none" w:sz="0" w:space="0" w:color="auto"/>
              </w:divBdr>
              <w:divsChild>
                <w:div w:id="1170173069">
                  <w:marLeft w:val="0"/>
                  <w:marRight w:val="0"/>
                  <w:marTop w:val="0"/>
                  <w:marBottom w:val="0"/>
                  <w:divBdr>
                    <w:top w:val="none" w:sz="0" w:space="0" w:color="auto"/>
                    <w:left w:val="none" w:sz="0" w:space="0" w:color="auto"/>
                    <w:bottom w:val="none" w:sz="0" w:space="0" w:color="auto"/>
                    <w:right w:val="none" w:sz="0" w:space="0" w:color="auto"/>
                  </w:divBdr>
                  <w:divsChild>
                    <w:div w:id="1643079342">
                      <w:marLeft w:val="0"/>
                      <w:marRight w:val="0"/>
                      <w:marTop w:val="0"/>
                      <w:marBottom w:val="0"/>
                      <w:divBdr>
                        <w:top w:val="none" w:sz="0" w:space="0" w:color="auto"/>
                        <w:left w:val="none" w:sz="0" w:space="0" w:color="auto"/>
                        <w:bottom w:val="none" w:sz="0" w:space="0" w:color="auto"/>
                        <w:right w:val="none" w:sz="0" w:space="0" w:color="auto"/>
                      </w:divBdr>
                      <w:divsChild>
                        <w:div w:id="160510218">
                          <w:marLeft w:val="0"/>
                          <w:marRight w:val="0"/>
                          <w:marTop w:val="0"/>
                          <w:marBottom w:val="0"/>
                          <w:divBdr>
                            <w:top w:val="none" w:sz="0" w:space="0" w:color="auto"/>
                            <w:left w:val="none" w:sz="0" w:space="0" w:color="auto"/>
                            <w:bottom w:val="none" w:sz="0" w:space="0" w:color="auto"/>
                            <w:right w:val="none" w:sz="0" w:space="0" w:color="auto"/>
                          </w:divBdr>
                          <w:divsChild>
                            <w:div w:id="145825531">
                              <w:marLeft w:val="0"/>
                              <w:marRight w:val="0"/>
                              <w:marTop w:val="0"/>
                              <w:marBottom w:val="0"/>
                              <w:divBdr>
                                <w:top w:val="none" w:sz="0" w:space="0" w:color="auto"/>
                                <w:left w:val="none" w:sz="0" w:space="0" w:color="auto"/>
                                <w:bottom w:val="none" w:sz="0" w:space="0" w:color="auto"/>
                                <w:right w:val="none" w:sz="0" w:space="0" w:color="auto"/>
                              </w:divBdr>
                              <w:divsChild>
                                <w:div w:id="710108297">
                                  <w:marLeft w:val="0"/>
                                  <w:marRight w:val="0"/>
                                  <w:marTop w:val="0"/>
                                  <w:marBottom w:val="0"/>
                                  <w:divBdr>
                                    <w:top w:val="none" w:sz="0" w:space="0" w:color="auto"/>
                                    <w:left w:val="none" w:sz="0" w:space="0" w:color="auto"/>
                                    <w:bottom w:val="none" w:sz="0" w:space="0" w:color="auto"/>
                                    <w:right w:val="none" w:sz="0" w:space="0" w:color="auto"/>
                                  </w:divBdr>
                                  <w:divsChild>
                                    <w:div w:id="212357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6329555">
      <w:bodyDiv w:val="1"/>
      <w:marLeft w:val="0"/>
      <w:marRight w:val="0"/>
      <w:marTop w:val="0"/>
      <w:marBottom w:val="0"/>
      <w:divBdr>
        <w:top w:val="none" w:sz="0" w:space="0" w:color="auto"/>
        <w:left w:val="none" w:sz="0" w:space="0" w:color="auto"/>
        <w:bottom w:val="none" w:sz="0" w:space="0" w:color="auto"/>
        <w:right w:val="none" w:sz="0" w:space="0" w:color="auto"/>
      </w:divBdr>
    </w:div>
    <w:div w:id="1596357452">
      <w:bodyDiv w:val="1"/>
      <w:marLeft w:val="0"/>
      <w:marRight w:val="0"/>
      <w:marTop w:val="0"/>
      <w:marBottom w:val="0"/>
      <w:divBdr>
        <w:top w:val="none" w:sz="0" w:space="0" w:color="auto"/>
        <w:left w:val="none" w:sz="0" w:space="0" w:color="auto"/>
        <w:bottom w:val="none" w:sz="0" w:space="0" w:color="auto"/>
        <w:right w:val="none" w:sz="0" w:space="0" w:color="auto"/>
      </w:divBdr>
    </w:div>
    <w:div w:id="1596477364">
      <w:bodyDiv w:val="1"/>
      <w:marLeft w:val="0"/>
      <w:marRight w:val="0"/>
      <w:marTop w:val="0"/>
      <w:marBottom w:val="0"/>
      <w:divBdr>
        <w:top w:val="none" w:sz="0" w:space="0" w:color="auto"/>
        <w:left w:val="none" w:sz="0" w:space="0" w:color="auto"/>
        <w:bottom w:val="none" w:sz="0" w:space="0" w:color="auto"/>
        <w:right w:val="none" w:sz="0" w:space="0" w:color="auto"/>
      </w:divBdr>
      <w:divsChild>
        <w:div w:id="9263670">
          <w:marLeft w:val="0"/>
          <w:marRight w:val="0"/>
          <w:marTop w:val="0"/>
          <w:marBottom w:val="0"/>
          <w:divBdr>
            <w:top w:val="none" w:sz="0" w:space="0" w:color="auto"/>
            <w:left w:val="none" w:sz="0" w:space="0" w:color="auto"/>
            <w:bottom w:val="none" w:sz="0" w:space="0" w:color="auto"/>
            <w:right w:val="none" w:sz="0" w:space="0" w:color="auto"/>
          </w:divBdr>
        </w:div>
      </w:divsChild>
    </w:div>
    <w:div w:id="1596864458">
      <w:bodyDiv w:val="1"/>
      <w:marLeft w:val="0"/>
      <w:marRight w:val="0"/>
      <w:marTop w:val="0"/>
      <w:marBottom w:val="0"/>
      <w:divBdr>
        <w:top w:val="none" w:sz="0" w:space="0" w:color="auto"/>
        <w:left w:val="none" w:sz="0" w:space="0" w:color="auto"/>
        <w:bottom w:val="none" w:sz="0" w:space="0" w:color="auto"/>
        <w:right w:val="none" w:sz="0" w:space="0" w:color="auto"/>
      </w:divBdr>
      <w:divsChild>
        <w:div w:id="1974092417">
          <w:marLeft w:val="0"/>
          <w:marRight w:val="0"/>
          <w:marTop w:val="0"/>
          <w:marBottom w:val="0"/>
          <w:divBdr>
            <w:top w:val="none" w:sz="0" w:space="0" w:color="auto"/>
            <w:left w:val="none" w:sz="0" w:space="0" w:color="auto"/>
            <w:bottom w:val="dotted" w:sz="6" w:space="4" w:color="DDDDDD"/>
            <w:right w:val="none" w:sz="0" w:space="0" w:color="auto"/>
          </w:divBdr>
          <w:divsChild>
            <w:div w:id="1535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013472">
      <w:bodyDiv w:val="1"/>
      <w:marLeft w:val="0"/>
      <w:marRight w:val="0"/>
      <w:marTop w:val="0"/>
      <w:marBottom w:val="0"/>
      <w:divBdr>
        <w:top w:val="none" w:sz="0" w:space="0" w:color="auto"/>
        <w:left w:val="none" w:sz="0" w:space="0" w:color="auto"/>
        <w:bottom w:val="none" w:sz="0" w:space="0" w:color="auto"/>
        <w:right w:val="none" w:sz="0" w:space="0" w:color="auto"/>
      </w:divBdr>
      <w:divsChild>
        <w:div w:id="524945524">
          <w:marLeft w:val="0"/>
          <w:marRight w:val="0"/>
          <w:marTop w:val="0"/>
          <w:marBottom w:val="0"/>
          <w:divBdr>
            <w:top w:val="none" w:sz="0" w:space="0" w:color="auto"/>
            <w:left w:val="none" w:sz="0" w:space="0" w:color="auto"/>
            <w:bottom w:val="none" w:sz="0" w:space="0" w:color="auto"/>
            <w:right w:val="none" w:sz="0" w:space="0" w:color="auto"/>
          </w:divBdr>
        </w:div>
        <w:div w:id="1134711148">
          <w:marLeft w:val="0"/>
          <w:marRight w:val="0"/>
          <w:marTop w:val="0"/>
          <w:marBottom w:val="0"/>
          <w:divBdr>
            <w:top w:val="none" w:sz="0" w:space="0" w:color="auto"/>
            <w:left w:val="none" w:sz="0" w:space="0" w:color="auto"/>
            <w:bottom w:val="none" w:sz="0" w:space="0" w:color="auto"/>
            <w:right w:val="none" w:sz="0" w:space="0" w:color="auto"/>
          </w:divBdr>
          <w:divsChild>
            <w:div w:id="1783381595">
              <w:marLeft w:val="0"/>
              <w:marRight w:val="0"/>
              <w:marTop w:val="0"/>
              <w:marBottom w:val="0"/>
              <w:divBdr>
                <w:top w:val="none" w:sz="0" w:space="0" w:color="auto"/>
                <w:left w:val="none" w:sz="0" w:space="0" w:color="auto"/>
                <w:bottom w:val="none" w:sz="0" w:space="0" w:color="auto"/>
                <w:right w:val="none" w:sz="0" w:space="0" w:color="auto"/>
              </w:divBdr>
              <w:divsChild>
                <w:div w:id="131938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492957">
          <w:marLeft w:val="0"/>
          <w:marRight w:val="0"/>
          <w:marTop w:val="0"/>
          <w:marBottom w:val="75"/>
          <w:divBdr>
            <w:top w:val="none" w:sz="0" w:space="0" w:color="auto"/>
            <w:left w:val="none" w:sz="0" w:space="0" w:color="auto"/>
            <w:bottom w:val="none" w:sz="0" w:space="0" w:color="auto"/>
            <w:right w:val="none" w:sz="0" w:space="0" w:color="auto"/>
          </w:divBdr>
        </w:div>
        <w:div w:id="1475025068">
          <w:marLeft w:val="0"/>
          <w:marRight w:val="0"/>
          <w:marTop w:val="0"/>
          <w:marBottom w:val="300"/>
          <w:divBdr>
            <w:top w:val="none" w:sz="0" w:space="0" w:color="auto"/>
            <w:left w:val="none" w:sz="0" w:space="0" w:color="auto"/>
            <w:bottom w:val="none" w:sz="0" w:space="0" w:color="auto"/>
            <w:right w:val="none" w:sz="0" w:space="0" w:color="auto"/>
          </w:divBdr>
          <w:divsChild>
            <w:div w:id="61467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403488">
      <w:bodyDiv w:val="1"/>
      <w:marLeft w:val="0"/>
      <w:marRight w:val="0"/>
      <w:marTop w:val="0"/>
      <w:marBottom w:val="0"/>
      <w:divBdr>
        <w:top w:val="none" w:sz="0" w:space="0" w:color="auto"/>
        <w:left w:val="none" w:sz="0" w:space="0" w:color="auto"/>
        <w:bottom w:val="none" w:sz="0" w:space="0" w:color="auto"/>
        <w:right w:val="none" w:sz="0" w:space="0" w:color="auto"/>
      </w:divBdr>
      <w:divsChild>
        <w:div w:id="1299453032">
          <w:marLeft w:val="0"/>
          <w:marRight w:val="0"/>
          <w:marTop w:val="0"/>
          <w:marBottom w:val="0"/>
          <w:divBdr>
            <w:top w:val="none" w:sz="0" w:space="0" w:color="auto"/>
            <w:left w:val="none" w:sz="0" w:space="0" w:color="auto"/>
            <w:bottom w:val="none" w:sz="0" w:space="0" w:color="auto"/>
            <w:right w:val="none" w:sz="0" w:space="0" w:color="auto"/>
          </w:divBdr>
          <w:divsChild>
            <w:div w:id="814219513">
              <w:marLeft w:val="0"/>
              <w:marRight w:val="0"/>
              <w:marTop w:val="0"/>
              <w:marBottom w:val="0"/>
              <w:divBdr>
                <w:top w:val="none" w:sz="0" w:space="0" w:color="auto"/>
                <w:left w:val="none" w:sz="0" w:space="0" w:color="auto"/>
                <w:bottom w:val="none" w:sz="0" w:space="0" w:color="auto"/>
                <w:right w:val="none" w:sz="0" w:space="0" w:color="auto"/>
              </w:divBdr>
              <w:divsChild>
                <w:div w:id="536435059">
                  <w:marLeft w:val="0"/>
                  <w:marRight w:val="0"/>
                  <w:marTop w:val="0"/>
                  <w:marBottom w:val="0"/>
                  <w:divBdr>
                    <w:top w:val="none" w:sz="0" w:space="0" w:color="auto"/>
                    <w:left w:val="none" w:sz="0" w:space="0" w:color="auto"/>
                    <w:bottom w:val="none" w:sz="0" w:space="0" w:color="auto"/>
                    <w:right w:val="none" w:sz="0" w:space="0" w:color="auto"/>
                  </w:divBdr>
                  <w:divsChild>
                    <w:div w:id="1269460016">
                      <w:marLeft w:val="0"/>
                      <w:marRight w:val="0"/>
                      <w:marTop w:val="0"/>
                      <w:marBottom w:val="300"/>
                      <w:divBdr>
                        <w:top w:val="none" w:sz="0" w:space="0" w:color="auto"/>
                        <w:left w:val="none" w:sz="0" w:space="0" w:color="auto"/>
                        <w:bottom w:val="none" w:sz="0" w:space="0" w:color="auto"/>
                        <w:right w:val="none" w:sz="0" w:space="0" w:color="auto"/>
                      </w:divBdr>
                      <w:divsChild>
                        <w:div w:id="1620062070">
                          <w:marLeft w:val="0"/>
                          <w:marRight w:val="0"/>
                          <w:marTop w:val="0"/>
                          <w:marBottom w:val="225"/>
                          <w:divBdr>
                            <w:top w:val="single" w:sz="6" w:space="11" w:color="E5E5E5"/>
                            <w:left w:val="single" w:sz="6" w:space="11" w:color="E5E5E5"/>
                            <w:bottom w:val="single" w:sz="6" w:space="1" w:color="E5E5E5"/>
                            <w:right w:val="single" w:sz="6" w:space="11" w:color="E5E5E5"/>
                          </w:divBdr>
                          <w:divsChild>
                            <w:div w:id="1133207601">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378892632">
          <w:marLeft w:val="0"/>
          <w:marRight w:val="0"/>
          <w:marTop w:val="0"/>
          <w:marBottom w:val="0"/>
          <w:divBdr>
            <w:top w:val="single" w:sz="6" w:space="0" w:color="E5E5E5"/>
            <w:left w:val="none" w:sz="0" w:space="0" w:color="auto"/>
            <w:bottom w:val="single" w:sz="18" w:space="0" w:color="000000"/>
            <w:right w:val="none" w:sz="0" w:space="0" w:color="auto"/>
          </w:divBdr>
          <w:divsChild>
            <w:div w:id="553126187">
              <w:marLeft w:val="0"/>
              <w:marRight w:val="0"/>
              <w:marTop w:val="0"/>
              <w:marBottom w:val="0"/>
              <w:divBdr>
                <w:top w:val="none" w:sz="0" w:space="0" w:color="auto"/>
                <w:left w:val="none" w:sz="0" w:space="0" w:color="auto"/>
                <w:bottom w:val="none" w:sz="0" w:space="0" w:color="auto"/>
                <w:right w:val="none" w:sz="0" w:space="0" w:color="auto"/>
              </w:divBdr>
              <w:divsChild>
                <w:div w:id="49696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708430">
      <w:bodyDiv w:val="1"/>
      <w:marLeft w:val="0"/>
      <w:marRight w:val="0"/>
      <w:marTop w:val="0"/>
      <w:marBottom w:val="0"/>
      <w:divBdr>
        <w:top w:val="none" w:sz="0" w:space="0" w:color="auto"/>
        <w:left w:val="none" w:sz="0" w:space="0" w:color="auto"/>
        <w:bottom w:val="none" w:sz="0" w:space="0" w:color="auto"/>
        <w:right w:val="none" w:sz="0" w:space="0" w:color="auto"/>
      </w:divBdr>
      <w:divsChild>
        <w:div w:id="108623249">
          <w:marLeft w:val="0"/>
          <w:marRight w:val="0"/>
          <w:marTop w:val="0"/>
          <w:marBottom w:val="0"/>
          <w:divBdr>
            <w:top w:val="none" w:sz="0" w:space="0" w:color="auto"/>
            <w:left w:val="none" w:sz="0" w:space="0" w:color="auto"/>
            <w:bottom w:val="none" w:sz="0" w:space="0" w:color="auto"/>
            <w:right w:val="none" w:sz="0" w:space="0" w:color="auto"/>
          </w:divBdr>
          <w:divsChild>
            <w:div w:id="1849179254">
              <w:marLeft w:val="0"/>
              <w:marRight w:val="0"/>
              <w:marTop w:val="0"/>
              <w:marBottom w:val="0"/>
              <w:divBdr>
                <w:top w:val="none" w:sz="0" w:space="0" w:color="auto"/>
                <w:left w:val="none" w:sz="0" w:space="0" w:color="auto"/>
                <w:bottom w:val="none" w:sz="0" w:space="0" w:color="auto"/>
                <w:right w:val="none" w:sz="0" w:space="0" w:color="auto"/>
              </w:divBdr>
              <w:divsChild>
                <w:div w:id="1173450145">
                  <w:marLeft w:val="0"/>
                  <w:marRight w:val="0"/>
                  <w:marTop w:val="0"/>
                  <w:marBottom w:val="0"/>
                  <w:divBdr>
                    <w:top w:val="none" w:sz="0" w:space="0" w:color="auto"/>
                    <w:left w:val="none" w:sz="0" w:space="0" w:color="auto"/>
                    <w:bottom w:val="none" w:sz="0" w:space="0" w:color="auto"/>
                    <w:right w:val="none" w:sz="0" w:space="0" w:color="auto"/>
                  </w:divBdr>
                  <w:divsChild>
                    <w:div w:id="322005862">
                      <w:marLeft w:val="0"/>
                      <w:marRight w:val="0"/>
                      <w:marTop w:val="0"/>
                      <w:marBottom w:val="0"/>
                      <w:divBdr>
                        <w:top w:val="none" w:sz="0" w:space="0" w:color="auto"/>
                        <w:left w:val="none" w:sz="0" w:space="0" w:color="auto"/>
                        <w:bottom w:val="none" w:sz="0" w:space="0" w:color="auto"/>
                        <w:right w:val="none" w:sz="0" w:space="0" w:color="auto"/>
                      </w:divBdr>
                      <w:divsChild>
                        <w:div w:id="1944265394">
                          <w:marLeft w:val="0"/>
                          <w:marRight w:val="0"/>
                          <w:marTop w:val="0"/>
                          <w:marBottom w:val="0"/>
                          <w:divBdr>
                            <w:top w:val="none" w:sz="0" w:space="0" w:color="auto"/>
                            <w:left w:val="none" w:sz="0" w:space="0" w:color="auto"/>
                            <w:bottom w:val="none" w:sz="0" w:space="0" w:color="auto"/>
                            <w:right w:val="none" w:sz="0" w:space="0" w:color="auto"/>
                          </w:divBdr>
                          <w:divsChild>
                            <w:div w:id="1289359621">
                              <w:marLeft w:val="0"/>
                              <w:marRight w:val="0"/>
                              <w:marTop w:val="0"/>
                              <w:marBottom w:val="0"/>
                              <w:divBdr>
                                <w:top w:val="none" w:sz="0" w:space="0" w:color="auto"/>
                                <w:left w:val="none" w:sz="0" w:space="0" w:color="auto"/>
                                <w:bottom w:val="none" w:sz="0" w:space="0" w:color="auto"/>
                                <w:right w:val="none" w:sz="0" w:space="0" w:color="auto"/>
                              </w:divBdr>
                              <w:divsChild>
                                <w:div w:id="305472263">
                                  <w:marLeft w:val="0"/>
                                  <w:marRight w:val="0"/>
                                  <w:marTop w:val="0"/>
                                  <w:marBottom w:val="0"/>
                                  <w:divBdr>
                                    <w:top w:val="none" w:sz="0" w:space="0" w:color="auto"/>
                                    <w:left w:val="none" w:sz="0" w:space="0" w:color="auto"/>
                                    <w:bottom w:val="none" w:sz="0" w:space="0" w:color="auto"/>
                                    <w:right w:val="none" w:sz="0" w:space="0" w:color="auto"/>
                                  </w:divBdr>
                                  <w:divsChild>
                                    <w:div w:id="803085154">
                                      <w:marLeft w:val="0"/>
                                      <w:marRight w:val="0"/>
                                      <w:marTop w:val="0"/>
                                      <w:marBottom w:val="0"/>
                                      <w:divBdr>
                                        <w:top w:val="none" w:sz="0" w:space="0" w:color="auto"/>
                                        <w:left w:val="none" w:sz="0" w:space="0" w:color="auto"/>
                                        <w:bottom w:val="none" w:sz="0" w:space="0" w:color="auto"/>
                                        <w:right w:val="none" w:sz="0" w:space="0" w:color="auto"/>
                                      </w:divBdr>
                                      <w:divsChild>
                                        <w:div w:id="77163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8949405">
      <w:bodyDiv w:val="1"/>
      <w:marLeft w:val="0"/>
      <w:marRight w:val="0"/>
      <w:marTop w:val="0"/>
      <w:marBottom w:val="0"/>
      <w:divBdr>
        <w:top w:val="none" w:sz="0" w:space="0" w:color="auto"/>
        <w:left w:val="none" w:sz="0" w:space="0" w:color="auto"/>
        <w:bottom w:val="none" w:sz="0" w:space="0" w:color="auto"/>
        <w:right w:val="none" w:sz="0" w:space="0" w:color="auto"/>
      </w:divBdr>
      <w:divsChild>
        <w:div w:id="203061536">
          <w:marLeft w:val="0"/>
          <w:marRight w:val="0"/>
          <w:marTop w:val="0"/>
          <w:marBottom w:val="0"/>
          <w:divBdr>
            <w:top w:val="none" w:sz="0" w:space="0" w:color="auto"/>
            <w:left w:val="none" w:sz="0" w:space="0" w:color="auto"/>
            <w:bottom w:val="none" w:sz="0" w:space="0" w:color="auto"/>
            <w:right w:val="none" w:sz="0" w:space="0" w:color="auto"/>
          </w:divBdr>
          <w:divsChild>
            <w:div w:id="1898735754">
              <w:marLeft w:val="0"/>
              <w:marRight w:val="0"/>
              <w:marTop w:val="0"/>
              <w:marBottom w:val="0"/>
              <w:divBdr>
                <w:top w:val="none" w:sz="0" w:space="0" w:color="auto"/>
                <w:left w:val="none" w:sz="0" w:space="0" w:color="auto"/>
                <w:bottom w:val="none" w:sz="0" w:space="0" w:color="auto"/>
                <w:right w:val="none" w:sz="0" w:space="0" w:color="auto"/>
              </w:divBdr>
              <w:divsChild>
                <w:div w:id="812065340">
                  <w:marLeft w:val="0"/>
                  <w:marRight w:val="0"/>
                  <w:marTop w:val="0"/>
                  <w:marBottom w:val="150"/>
                  <w:divBdr>
                    <w:top w:val="none" w:sz="0" w:space="0" w:color="auto"/>
                    <w:left w:val="none" w:sz="0" w:space="0" w:color="auto"/>
                    <w:bottom w:val="none" w:sz="0" w:space="0" w:color="auto"/>
                    <w:right w:val="none" w:sz="0" w:space="0" w:color="auto"/>
                  </w:divBdr>
                  <w:divsChild>
                    <w:div w:id="2085057639">
                      <w:marLeft w:val="0"/>
                      <w:marRight w:val="0"/>
                      <w:marTop w:val="0"/>
                      <w:marBottom w:val="0"/>
                      <w:divBdr>
                        <w:top w:val="none" w:sz="0" w:space="0" w:color="auto"/>
                        <w:left w:val="none" w:sz="0" w:space="0" w:color="auto"/>
                        <w:bottom w:val="none" w:sz="0" w:space="0" w:color="auto"/>
                        <w:right w:val="none" w:sz="0" w:space="0" w:color="auto"/>
                      </w:divBdr>
                      <w:divsChild>
                        <w:div w:id="1535270425">
                          <w:marLeft w:val="0"/>
                          <w:marRight w:val="0"/>
                          <w:marTop w:val="0"/>
                          <w:marBottom w:val="0"/>
                          <w:divBdr>
                            <w:top w:val="none" w:sz="0" w:space="0" w:color="auto"/>
                            <w:left w:val="none" w:sz="0" w:space="0" w:color="auto"/>
                            <w:bottom w:val="none" w:sz="0" w:space="0" w:color="auto"/>
                            <w:right w:val="none" w:sz="0" w:space="0" w:color="auto"/>
                          </w:divBdr>
                          <w:divsChild>
                            <w:div w:id="396633964">
                              <w:marLeft w:val="0"/>
                              <w:marRight w:val="0"/>
                              <w:marTop w:val="0"/>
                              <w:marBottom w:val="0"/>
                              <w:divBdr>
                                <w:top w:val="none" w:sz="0" w:space="0" w:color="auto"/>
                                <w:left w:val="none" w:sz="0" w:space="0" w:color="auto"/>
                                <w:bottom w:val="none" w:sz="0" w:space="0" w:color="auto"/>
                                <w:right w:val="none" w:sz="0" w:space="0" w:color="auto"/>
                              </w:divBdr>
                              <w:divsChild>
                                <w:div w:id="609629749">
                                  <w:marLeft w:val="0"/>
                                  <w:marRight w:val="0"/>
                                  <w:marTop w:val="0"/>
                                  <w:marBottom w:val="0"/>
                                  <w:divBdr>
                                    <w:top w:val="none" w:sz="0" w:space="0" w:color="auto"/>
                                    <w:left w:val="none" w:sz="0" w:space="0" w:color="auto"/>
                                    <w:bottom w:val="none" w:sz="0" w:space="0" w:color="auto"/>
                                    <w:right w:val="none" w:sz="0" w:space="0" w:color="auto"/>
                                  </w:divBdr>
                                  <w:divsChild>
                                    <w:div w:id="1955750242">
                                      <w:marLeft w:val="0"/>
                                      <w:marRight w:val="0"/>
                                      <w:marTop w:val="0"/>
                                      <w:marBottom w:val="0"/>
                                      <w:divBdr>
                                        <w:top w:val="none" w:sz="0" w:space="0" w:color="auto"/>
                                        <w:left w:val="none" w:sz="0" w:space="0" w:color="auto"/>
                                        <w:bottom w:val="none" w:sz="0" w:space="0" w:color="auto"/>
                                        <w:right w:val="none" w:sz="0" w:space="0" w:color="auto"/>
                                      </w:divBdr>
                                      <w:divsChild>
                                        <w:div w:id="797335909">
                                          <w:marLeft w:val="0"/>
                                          <w:marRight w:val="0"/>
                                          <w:marTop w:val="0"/>
                                          <w:marBottom w:val="0"/>
                                          <w:divBdr>
                                            <w:top w:val="none" w:sz="0" w:space="0" w:color="auto"/>
                                            <w:left w:val="none" w:sz="0" w:space="0" w:color="auto"/>
                                            <w:bottom w:val="none" w:sz="0" w:space="0" w:color="auto"/>
                                            <w:right w:val="none" w:sz="0" w:space="0" w:color="auto"/>
                                          </w:divBdr>
                                          <w:divsChild>
                                            <w:div w:id="1267032559">
                                              <w:marLeft w:val="0"/>
                                              <w:marRight w:val="0"/>
                                              <w:marTop w:val="0"/>
                                              <w:marBottom w:val="0"/>
                                              <w:divBdr>
                                                <w:top w:val="none" w:sz="0" w:space="0" w:color="auto"/>
                                                <w:left w:val="none" w:sz="0" w:space="0" w:color="auto"/>
                                                <w:bottom w:val="none" w:sz="0" w:space="0" w:color="auto"/>
                                                <w:right w:val="none" w:sz="0" w:space="0" w:color="auto"/>
                                              </w:divBdr>
                                              <w:divsChild>
                                                <w:div w:id="90572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9216196">
      <w:bodyDiv w:val="1"/>
      <w:marLeft w:val="0"/>
      <w:marRight w:val="0"/>
      <w:marTop w:val="0"/>
      <w:marBottom w:val="0"/>
      <w:divBdr>
        <w:top w:val="none" w:sz="0" w:space="0" w:color="auto"/>
        <w:left w:val="none" w:sz="0" w:space="0" w:color="auto"/>
        <w:bottom w:val="none" w:sz="0" w:space="0" w:color="auto"/>
        <w:right w:val="none" w:sz="0" w:space="0" w:color="auto"/>
      </w:divBdr>
      <w:divsChild>
        <w:div w:id="763838227">
          <w:marLeft w:val="0"/>
          <w:marRight w:val="0"/>
          <w:marTop w:val="0"/>
          <w:marBottom w:val="0"/>
          <w:divBdr>
            <w:top w:val="none" w:sz="0" w:space="0" w:color="auto"/>
            <w:left w:val="none" w:sz="0" w:space="0" w:color="auto"/>
            <w:bottom w:val="none" w:sz="0" w:space="0" w:color="auto"/>
            <w:right w:val="none" w:sz="0" w:space="0" w:color="auto"/>
          </w:divBdr>
          <w:divsChild>
            <w:div w:id="506791364">
              <w:marLeft w:val="0"/>
              <w:marRight w:val="0"/>
              <w:marTop w:val="225"/>
              <w:marBottom w:val="225"/>
              <w:divBdr>
                <w:top w:val="none" w:sz="0" w:space="0" w:color="auto"/>
                <w:left w:val="none" w:sz="0" w:space="0" w:color="auto"/>
                <w:bottom w:val="none" w:sz="0" w:space="0" w:color="auto"/>
                <w:right w:val="none" w:sz="0" w:space="0" w:color="auto"/>
              </w:divBdr>
            </w:div>
          </w:divsChild>
        </w:div>
        <w:div w:id="824785338">
          <w:marLeft w:val="0"/>
          <w:marRight w:val="0"/>
          <w:marTop w:val="0"/>
          <w:marBottom w:val="150"/>
          <w:divBdr>
            <w:top w:val="none" w:sz="0" w:space="0" w:color="auto"/>
            <w:left w:val="none" w:sz="0" w:space="0" w:color="auto"/>
            <w:bottom w:val="none" w:sz="0" w:space="0" w:color="auto"/>
            <w:right w:val="none" w:sz="0" w:space="0" w:color="auto"/>
          </w:divBdr>
        </w:div>
        <w:div w:id="967011554">
          <w:marLeft w:val="0"/>
          <w:marRight w:val="0"/>
          <w:marTop w:val="0"/>
          <w:marBottom w:val="150"/>
          <w:divBdr>
            <w:top w:val="none" w:sz="0" w:space="0" w:color="auto"/>
            <w:left w:val="none" w:sz="0" w:space="0" w:color="auto"/>
            <w:bottom w:val="none" w:sz="0" w:space="0" w:color="auto"/>
            <w:right w:val="none" w:sz="0" w:space="0" w:color="auto"/>
          </w:divBdr>
          <w:divsChild>
            <w:div w:id="18089632">
              <w:marLeft w:val="0"/>
              <w:marRight w:val="0"/>
              <w:marTop w:val="0"/>
              <w:marBottom w:val="0"/>
              <w:divBdr>
                <w:top w:val="none" w:sz="0" w:space="0" w:color="auto"/>
                <w:left w:val="none" w:sz="0" w:space="0" w:color="auto"/>
                <w:bottom w:val="none" w:sz="0" w:space="0" w:color="auto"/>
                <w:right w:val="none" w:sz="0" w:space="0" w:color="auto"/>
              </w:divBdr>
              <w:divsChild>
                <w:div w:id="130705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557402">
      <w:bodyDiv w:val="1"/>
      <w:marLeft w:val="0"/>
      <w:marRight w:val="0"/>
      <w:marTop w:val="0"/>
      <w:marBottom w:val="0"/>
      <w:divBdr>
        <w:top w:val="none" w:sz="0" w:space="0" w:color="auto"/>
        <w:left w:val="none" w:sz="0" w:space="0" w:color="auto"/>
        <w:bottom w:val="none" w:sz="0" w:space="0" w:color="auto"/>
        <w:right w:val="none" w:sz="0" w:space="0" w:color="auto"/>
      </w:divBdr>
      <w:divsChild>
        <w:div w:id="1988588251">
          <w:marLeft w:val="0"/>
          <w:marRight w:val="0"/>
          <w:marTop w:val="0"/>
          <w:marBottom w:val="0"/>
          <w:divBdr>
            <w:top w:val="none" w:sz="0" w:space="0" w:color="auto"/>
            <w:left w:val="none" w:sz="0" w:space="0" w:color="auto"/>
            <w:bottom w:val="none" w:sz="0" w:space="0" w:color="auto"/>
            <w:right w:val="none" w:sz="0" w:space="0" w:color="auto"/>
          </w:divBdr>
        </w:div>
      </w:divsChild>
    </w:div>
    <w:div w:id="1599632557">
      <w:bodyDiv w:val="1"/>
      <w:marLeft w:val="0"/>
      <w:marRight w:val="0"/>
      <w:marTop w:val="0"/>
      <w:marBottom w:val="0"/>
      <w:divBdr>
        <w:top w:val="none" w:sz="0" w:space="0" w:color="auto"/>
        <w:left w:val="none" w:sz="0" w:space="0" w:color="auto"/>
        <w:bottom w:val="none" w:sz="0" w:space="0" w:color="auto"/>
        <w:right w:val="none" w:sz="0" w:space="0" w:color="auto"/>
      </w:divBdr>
      <w:divsChild>
        <w:div w:id="954406742">
          <w:marLeft w:val="0"/>
          <w:marRight w:val="0"/>
          <w:marTop w:val="0"/>
          <w:marBottom w:val="0"/>
          <w:divBdr>
            <w:top w:val="none" w:sz="0" w:space="0" w:color="auto"/>
            <w:left w:val="none" w:sz="0" w:space="0" w:color="auto"/>
            <w:bottom w:val="none" w:sz="0" w:space="0" w:color="auto"/>
            <w:right w:val="none" w:sz="0" w:space="0" w:color="auto"/>
          </w:divBdr>
          <w:divsChild>
            <w:div w:id="144662373">
              <w:marLeft w:val="0"/>
              <w:marRight w:val="0"/>
              <w:marTop w:val="0"/>
              <w:marBottom w:val="0"/>
              <w:divBdr>
                <w:top w:val="none" w:sz="0" w:space="0" w:color="auto"/>
                <w:left w:val="none" w:sz="0" w:space="0" w:color="auto"/>
                <w:bottom w:val="none" w:sz="0" w:space="0" w:color="auto"/>
                <w:right w:val="none" w:sz="0" w:space="0" w:color="auto"/>
              </w:divBdr>
            </w:div>
          </w:divsChild>
        </w:div>
        <w:div w:id="1270967600">
          <w:marLeft w:val="0"/>
          <w:marRight w:val="0"/>
          <w:marTop w:val="0"/>
          <w:marBottom w:val="150"/>
          <w:divBdr>
            <w:top w:val="none" w:sz="0" w:space="0" w:color="auto"/>
            <w:left w:val="none" w:sz="0" w:space="0" w:color="auto"/>
            <w:bottom w:val="none" w:sz="0" w:space="0" w:color="auto"/>
            <w:right w:val="none" w:sz="0" w:space="0" w:color="auto"/>
          </w:divBdr>
          <w:divsChild>
            <w:div w:id="1537699770">
              <w:marLeft w:val="0"/>
              <w:marRight w:val="0"/>
              <w:marTop w:val="0"/>
              <w:marBottom w:val="0"/>
              <w:divBdr>
                <w:top w:val="none" w:sz="0" w:space="0" w:color="auto"/>
                <w:left w:val="none" w:sz="0" w:space="0" w:color="auto"/>
                <w:bottom w:val="none" w:sz="0" w:space="0" w:color="auto"/>
                <w:right w:val="none" w:sz="0" w:space="0" w:color="auto"/>
              </w:divBdr>
            </w:div>
          </w:divsChild>
        </w:div>
        <w:div w:id="2110150987">
          <w:marLeft w:val="0"/>
          <w:marRight w:val="0"/>
          <w:marTop w:val="0"/>
          <w:marBottom w:val="150"/>
          <w:divBdr>
            <w:top w:val="none" w:sz="0" w:space="0" w:color="auto"/>
            <w:left w:val="none" w:sz="0" w:space="0" w:color="auto"/>
            <w:bottom w:val="none" w:sz="0" w:space="0" w:color="auto"/>
            <w:right w:val="none" w:sz="0" w:space="0" w:color="auto"/>
          </w:divBdr>
        </w:div>
      </w:divsChild>
    </w:div>
    <w:div w:id="1599756437">
      <w:bodyDiv w:val="1"/>
      <w:marLeft w:val="0"/>
      <w:marRight w:val="0"/>
      <w:marTop w:val="0"/>
      <w:marBottom w:val="0"/>
      <w:divBdr>
        <w:top w:val="none" w:sz="0" w:space="0" w:color="auto"/>
        <w:left w:val="none" w:sz="0" w:space="0" w:color="auto"/>
        <w:bottom w:val="none" w:sz="0" w:space="0" w:color="auto"/>
        <w:right w:val="none" w:sz="0" w:space="0" w:color="auto"/>
      </w:divBdr>
    </w:div>
    <w:div w:id="1599873685">
      <w:bodyDiv w:val="1"/>
      <w:marLeft w:val="0"/>
      <w:marRight w:val="0"/>
      <w:marTop w:val="0"/>
      <w:marBottom w:val="0"/>
      <w:divBdr>
        <w:top w:val="none" w:sz="0" w:space="0" w:color="auto"/>
        <w:left w:val="none" w:sz="0" w:space="0" w:color="auto"/>
        <w:bottom w:val="none" w:sz="0" w:space="0" w:color="auto"/>
        <w:right w:val="none" w:sz="0" w:space="0" w:color="auto"/>
      </w:divBdr>
    </w:div>
    <w:div w:id="1600218964">
      <w:bodyDiv w:val="1"/>
      <w:marLeft w:val="0"/>
      <w:marRight w:val="0"/>
      <w:marTop w:val="0"/>
      <w:marBottom w:val="0"/>
      <w:divBdr>
        <w:top w:val="none" w:sz="0" w:space="0" w:color="auto"/>
        <w:left w:val="none" w:sz="0" w:space="0" w:color="auto"/>
        <w:bottom w:val="none" w:sz="0" w:space="0" w:color="auto"/>
        <w:right w:val="none" w:sz="0" w:space="0" w:color="auto"/>
      </w:divBdr>
      <w:divsChild>
        <w:div w:id="1886328059">
          <w:marLeft w:val="0"/>
          <w:marRight w:val="0"/>
          <w:marTop w:val="0"/>
          <w:marBottom w:val="150"/>
          <w:divBdr>
            <w:top w:val="none" w:sz="0" w:space="0" w:color="auto"/>
            <w:left w:val="none" w:sz="0" w:space="0" w:color="auto"/>
            <w:bottom w:val="none" w:sz="0" w:space="0" w:color="auto"/>
            <w:right w:val="none" w:sz="0" w:space="0" w:color="auto"/>
          </w:divBdr>
        </w:div>
      </w:divsChild>
    </w:div>
    <w:div w:id="1600328485">
      <w:bodyDiv w:val="1"/>
      <w:marLeft w:val="0"/>
      <w:marRight w:val="0"/>
      <w:marTop w:val="0"/>
      <w:marBottom w:val="0"/>
      <w:divBdr>
        <w:top w:val="none" w:sz="0" w:space="0" w:color="auto"/>
        <w:left w:val="none" w:sz="0" w:space="0" w:color="auto"/>
        <w:bottom w:val="none" w:sz="0" w:space="0" w:color="auto"/>
        <w:right w:val="none" w:sz="0" w:space="0" w:color="auto"/>
      </w:divBdr>
      <w:divsChild>
        <w:div w:id="675426132">
          <w:marLeft w:val="0"/>
          <w:marRight w:val="0"/>
          <w:marTop w:val="0"/>
          <w:marBottom w:val="0"/>
          <w:divBdr>
            <w:top w:val="none" w:sz="0" w:space="8" w:color="auto"/>
            <w:left w:val="none" w:sz="0" w:space="2" w:color="auto"/>
            <w:bottom w:val="single" w:sz="6" w:space="8" w:color="DDDDDD"/>
            <w:right w:val="none" w:sz="0" w:space="0" w:color="auto"/>
          </w:divBdr>
        </w:div>
        <w:div w:id="1368214676">
          <w:marLeft w:val="0"/>
          <w:marRight w:val="0"/>
          <w:marTop w:val="150"/>
          <w:marBottom w:val="0"/>
          <w:divBdr>
            <w:top w:val="none" w:sz="0" w:space="0" w:color="auto"/>
            <w:left w:val="none" w:sz="0" w:space="0" w:color="auto"/>
            <w:bottom w:val="none" w:sz="0" w:space="0" w:color="auto"/>
            <w:right w:val="none" w:sz="0" w:space="0" w:color="auto"/>
          </w:divBdr>
          <w:divsChild>
            <w:div w:id="74961741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01722792">
      <w:bodyDiv w:val="1"/>
      <w:marLeft w:val="0"/>
      <w:marRight w:val="0"/>
      <w:marTop w:val="0"/>
      <w:marBottom w:val="0"/>
      <w:divBdr>
        <w:top w:val="none" w:sz="0" w:space="0" w:color="auto"/>
        <w:left w:val="none" w:sz="0" w:space="0" w:color="auto"/>
        <w:bottom w:val="none" w:sz="0" w:space="0" w:color="auto"/>
        <w:right w:val="none" w:sz="0" w:space="0" w:color="auto"/>
      </w:divBdr>
      <w:divsChild>
        <w:div w:id="317463806">
          <w:marLeft w:val="0"/>
          <w:marRight w:val="0"/>
          <w:marTop w:val="0"/>
          <w:marBottom w:val="0"/>
          <w:divBdr>
            <w:top w:val="none" w:sz="0" w:space="0" w:color="auto"/>
            <w:left w:val="none" w:sz="0" w:space="0" w:color="auto"/>
            <w:bottom w:val="none" w:sz="0" w:space="0" w:color="auto"/>
            <w:right w:val="none" w:sz="0" w:space="0" w:color="auto"/>
          </w:divBdr>
          <w:divsChild>
            <w:div w:id="105320469">
              <w:marLeft w:val="0"/>
              <w:marRight w:val="0"/>
              <w:marTop w:val="225"/>
              <w:marBottom w:val="225"/>
              <w:divBdr>
                <w:top w:val="none" w:sz="0" w:space="0" w:color="auto"/>
                <w:left w:val="none" w:sz="0" w:space="0" w:color="auto"/>
                <w:bottom w:val="none" w:sz="0" w:space="0" w:color="auto"/>
                <w:right w:val="none" w:sz="0" w:space="0" w:color="auto"/>
              </w:divBdr>
            </w:div>
          </w:divsChild>
        </w:div>
        <w:div w:id="950088803">
          <w:marLeft w:val="0"/>
          <w:marRight w:val="0"/>
          <w:marTop w:val="0"/>
          <w:marBottom w:val="150"/>
          <w:divBdr>
            <w:top w:val="none" w:sz="0" w:space="0" w:color="auto"/>
            <w:left w:val="none" w:sz="0" w:space="0" w:color="auto"/>
            <w:bottom w:val="none" w:sz="0" w:space="0" w:color="auto"/>
            <w:right w:val="none" w:sz="0" w:space="0" w:color="auto"/>
          </w:divBdr>
          <w:divsChild>
            <w:div w:id="1523009419">
              <w:marLeft w:val="0"/>
              <w:marRight w:val="0"/>
              <w:marTop w:val="0"/>
              <w:marBottom w:val="0"/>
              <w:divBdr>
                <w:top w:val="none" w:sz="0" w:space="0" w:color="auto"/>
                <w:left w:val="none" w:sz="0" w:space="0" w:color="auto"/>
                <w:bottom w:val="none" w:sz="0" w:space="0" w:color="auto"/>
                <w:right w:val="none" w:sz="0" w:space="0" w:color="auto"/>
              </w:divBdr>
              <w:divsChild>
                <w:div w:id="57844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90294">
          <w:marLeft w:val="0"/>
          <w:marRight w:val="0"/>
          <w:marTop w:val="0"/>
          <w:marBottom w:val="150"/>
          <w:divBdr>
            <w:top w:val="none" w:sz="0" w:space="0" w:color="auto"/>
            <w:left w:val="none" w:sz="0" w:space="0" w:color="auto"/>
            <w:bottom w:val="none" w:sz="0" w:space="0" w:color="auto"/>
            <w:right w:val="none" w:sz="0" w:space="0" w:color="auto"/>
          </w:divBdr>
        </w:div>
      </w:divsChild>
    </w:div>
    <w:div w:id="1601984621">
      <w:bodyDiv w:val="1"/>
      <w:marLeft w:val="0"/>
      <w:marRight w:val="0"/>
      <w:marTop w:val="0"/>
      <w:marBottom w:val="0"/>
      <w:divBdr>
        <w:top w:val="none" w:sz="0" w:space="0" w:color="auto"/>
        <w:left w:val="none" w:sz="0" w:space="0" w:color="auto"/>
        <w:bottom w:val="none" w:sz="0" w:space="0" w:color="auto"/>
        <w:right w:val="none" w:sz="0" w:space="0" w:color="auto"/>
      </w:divBdr>
    </w:div>
    <w:div w:id="1602109622">
      <w:bodyDiv w:val="1"/>
      <w:marLeft w:val="0"/>
      <w:marRight w:val="0"/>
      <w:marTop w:val="0"/>
      <w:marBottom w:val="0"/>
      <w:divBdr>
        <w:top w:val="none" w:sz="0" w:space="0" w:color="auto"/>
        <w:left w:val="none" w:sz="0" w:space="0" w:color="auto"/>
        <w:bottom w:val="none" w:sz="0" w:space="0" w:color="auto"/>
        <w:right w:val="none" w:sz="0" w:space="0" w:color="auto"/>
      </w:divBdr>
    </w:div>
    <w:div w:id="1602375148">
      <w:bodyDiv w:val="1"/>
      <w:marLeft w:val="0"/>
      <w:marRight w:val="0"/>
      <w:marTop w:val="0"/>
      <w:marBottom w:val="0"/>
      <w:divBdr>
        <w:top w:val="none" w:sz="0" w:space="0" w:color="auto"/>
        <w:left w:val="none" w:sz="0" w:space="0" w:color="auto"/>
        <w:bottom w:val="none" w:sz="0" w:space="0" w:color="auto"/>
        <w:right w:val="none" w:sz="0" w:space="0" w:color="auto"/>
      </w:divBdr>
      <w:divsChild>
        <w:div w:id="1945646960">
          <w:marLeft w:val="0"/>
          <w:marRight w:val="0"/>
          <w:marTop w:val="0"/>
          <w:marBottom w:val="0"/>
          <w:divBdr>
            <w:top w:val="none" w:sz="0" w:space="0" w:color="auto"/>
            <w:left w:val="none" w:sz="0" w:space="0" w:color="auto"/>
            <w:bottom w:val="none" w:sz="0" w:space="0" w:color="auto"/>
            <w:right w:val="none" w:sz="0" w:space="0" w:color="auto"/>
          </w:divBdr>
          <w:divsChild>
            <w:div w:id="2095545753">
              <w:marLeft w:val="0"/>
              <w:marRight w:val="0"/>
              <w:marTop w:val="0"/>
              <w:marBottom w:val="0"/>
              <w:divBdr>
                <w:top w:val="none" w:sz="0" w:space="0" w:color="auto"/>
                <w:left w:val="none" w:sz="0" w:space="0" w:color="auto"/>
                <w:bottom w:val="none" w:sz="0" w:space="0" w:color="auto"/>
                <w:right w:val="none" w:sz="0" w:space="0" w:color="auto"/>
              </w:divBdr>
              <w:divsChild>
                <w:div w:id="864639653">
                  <w:marLeft w:val="0"/>
                  <w:marRight w:val="0"/>
                  <w:marTop w:val="0"/>
                  <w:marBottom w:val="0"/>
                  <w:divBdr>
                    <w:top w:val="none" w:sz="0" w:space="0" w:color="auto"/>
                    <w:left w:val="none" w:sz="0" w:space="0" w:color="auto"/>
                    <w:bottom w:val="none" w:sz="0" w:space="0" w:color="auto"/>
                    <w:right w:val="none" w:sz="0" w:space="0" w:color="auto"/>
                  </w:divBdr>
                  <w:divsChild>
                    <w:div w:id="408507202">
                      <w:marLeft w:val="0"/>
                      <w:marRight w:val="0"/>
                      <w:marTop w:val="0"/>
                      <w:marBottom w:val="0"/>
                      <w:divBdr>
                        <w:top w:val="none" w:sz="0" w:space="0" w:color="auto"/>
                        <w:left w:val="none" w:sz="0" w:space="0" w:color="auto"/>
                        <w:bottom w:val="none" w:sz="0" w:space="0" w:color="auto"/>
                        <w:right w:val="none" w:sz="0" w:space="0" w:color="auto"/>
                      </w:divBdr>
                      <w:divsChild>
                        <w:div w:id="15274716">
                          <w:marLeft w:val="0"/>
                          <w:marRight w:val="0"/>
                          <w:marTop w:val="0"/>
                          <w:marBottom w:val="0"/>
                          <w:divBdr>
                            <w:top w:val="none" w:sz="0" w:space="0" w:color="auto"/>
                            <w:left w:val="none" w:sz="0" w:space="0" w:color="auto"/>
                            <w:bottom w:val="none" w:sz="0" w:space="0" w:color="auto"/>
                            <w:right w:val="none" w:sz="0" w:space="0" w:color="auto"/>
                          </w:divBdr>
                          <w:divsChild>
                            <w:div w:id="1364674775">
                              <w:marLeft w:val="0"/>
                              <w:marRight w:val="0"/>
                              <w:marTop w:val="0"/>
                              <w:marBottom w:val="0"/>
                              <w:divBdr>
                                <w:top w:val="none" w:sz="0" w:space="0" w:color="auto"/>
                                <w:left w:val="none" w:sz="0" w:space="0" w:color="auto"/>
                                <w:bottom w:val="none" w:sz="0" w:space="0" w:color="auto"/>
                                <w:right w:val="none" w:sz="0" w:space="0" w:color="auto"/>
                              </w:divBdr>
                              <w:divsChild>
                                <w:div w:id="91574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2683593">
      <w:bodyDiv w:val="1"/>
      <w:marLeft w:val="0"/>
      <w:marRight w:val="0"/>
      <w:marTop w:val="0"/>
      <w:marBottom w:val="0"/>
      <w:divBdr>
        <w:top w:val="none" w:sz="0" w:space="0" w:color="auto"/>
        <w:left w:val="none" w:sz="0" w:space="0" w:color="auto"/>
        <w:bottom w:val="none" w:sz="0" w:space="0" w:color="auto"/>
        <w:right w:val="none" w:sz="0" w:space="0" w:color="auto"/>
      </w:divBdr>
      <w:divsChild>
        <w:div w:id="1446534240">
          <w:marLeft w:val="0"/>
          <w:marRight w:val="0"/>
          <w:marTop w:val="0"/>
          <w:marBottom w:val="0"/>
          <w:divBdr>
            <w:top w:val="none" w:sz="0" w:space="0" w:color="auto"/>
            <w:left w:val="none" w:sz="0" w:space="0" w:color="auto"/>
            <w:bottom w:val="dotted" w:sz="6" w:space="4" w:color="DDDDDD"/>
            <w:right w:val="none" w:sz="0" w:space="0" w:color="auto"/>
          </w:divBdr>
          <w:divsChild>
            <w:div w:id="212881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953762">
      <w:bodyDiv w:val="1"/>
      <w:marLeft w:val="0"/>
      <w:marRight w:val="0"/>
      <w:marTop w:val="0"/>
      <w:marBottom w:val="0"/>
      <w:divBdr>
        <w:top w:val="none" w:sz="0" w:space="0" w:color="auto"/>
        <w:left w:val="none" w:sz="0" w:space="0" w:color="auto"/>
        <w:bottom w:val="none" w:sz="0" w:space="0" w:color="auto"/>
        <w:right w:val="none" w:sz="0" w:space="0" w:color="auto"/>
      </w:divBdr>
      <w:divsChild>
        <w:div w:id="683819869">
          <w:marLeft w:val="0"/>
          <w:marRight w:val="0"/>
          <w:marTop w:val="0"/>
          <w:marBottom w:val="0"/>
          <w:divBdr>
            <w:top w:val="none" w:sz="0" w:space="0" w:color="auto"/>
            <w:left w:val="none" w:sz="0" w:space="0" w:color="auto"/>
            <w:bottom w:val="none" w:sz="0" w:space="0" w:color="auto"/>
            <w:right w:val="none" w:sz="0" w:space="0" w:color="auto"/>
          </w:divBdr>
          <w:divsChild>
            <w:div w:id="1501191332">
              <w:marLeft w:val="0"/>
              <w:marRight w:val="0"/>
              <w:marTop w:val="0"/>
              <w:marBottom w:val="0"/>
              <w:divBdr>
                <w:top w:val="none" w:sz="0" w:space="0" w:color="auto"/>
                <w:left w:val="none" w:sz="0" w:space="0" w:color="auto"/>
                <w:bottom w:val="none" w:sz="0" w:space="0" w:color="auto"/>
                <w:right w:val="none" w:sz="0" w:space="0" w:color="auto"/>
              </w:divBdr>
              <w:divsChild>
                <w:div w:id="1789541783">
                  <w:marLeft w:val="0"/>
                  <w:marRight w:val="0"/>
                  <w:marTop w:val="0"/>
                  <w:marBottom w:val="0"/>
                  <w:divBdr>
                    <w:top w:val="none" w:sz="0" w:space="0" w:color="auto"/>
                    <w:left w:val="none" w:sz="0" w:space="0" w:color="auto"/>
                    <w:bottom w:val="none" w:sz="0" w:space="0" w:color="auto"/>
                    <w:right w:val="none" w:sz="0" w:space="0" w:color="auto"/>
                  </w:divBdr>
                  <w:divsChild>
                    <w:div w:id="262884667">
                      <w:marLeft w:val="0"/>
                      <w:marRight w:val="0"/>
                      <w:marTop w:val="0"/>
                      <w:marBottom w:val="0"/>
                      <w:divBdr>
                        <w:top w:val="none" w:sz="0" w:space="0" w:color="auto"/>
                        <w:left w:val="none" w:sz="0" w:space="0" w:color="auto"/>
                        <w:bottom w:val="none" w:sz="0" w:space="0" w:color="auto"/>
                        <w:right w:val="none" w:sz="0" w:space="0" w:color="auto"/>
                      </w:divBdr>
                      <w:divsChild>
                        <w:div w:id="1112894215">
                          <w:marLeft w:val="0"/>
                          <w:marRight w:val="0"/>
                          <w:marTop w:val="0"/>
                          <w:marBottom w:val="0"/>
                          <w:divBdr>
                            <w:top w:val="none" w:sz="0" w:space="0" w:color="auto"/>
                            <w:left w:val="none" w:sz="0" w:space="0" w:color="auto"/>
                            <w:bottom w:val="none" w:sz="0" w:space="0" w:color="auto"/>
                            <w:right w:val="none" w:sz="0" w:space="0" w:color="auto"/>
                          </w:divBdr>
                          <w:divsChild>
                            <w:div w:id="632832240">
                              <w:marLeft w:val="0"/>
                              <w:marRight w:val="0"/>
                              <w:marTop w:val="0"/>
                              <w:marBottom w:val="0"/>
                              <w:divBdr>
                                <w:top w:val="none" w:sz="0" w:space="0" w:color="auto"/>
                                <w:left w:val="none" w:sz="0" w:space="0" w:color="auto"/>
                                <w:bottom w:val="none" w:sz="0" w:space="0" w:color="auto"/>
                                <w:right w:val="none" w:sz="0" w:space="0" w:color="auto"/>
                              </w:divBdr>
                              <w:divsChild>
                                <w:div w:id="1744529383">
                                  <w:marLeft w:val="0"/>
                                  <w:marRight w:val="0"/>
                                  <w:marTop w:val="0"/>
                                  <w:marBottom w:val="0"/>
                                  <w:divBdr>
                                    <w:top w:val="none" w:sz="0" w:space="0" w:color="auto"/>
                                    <w:left w:val="none" w:sz="0" w:space="0" w:color="auto"/>
                                    <w:bottom w:val="none" w:sz="0" w:space="0" w:color="auto"/>
                                    <w:right w:val="none" w:sz="0" w:space="0" w:color="auto"/>
                                  </w:divBdr>
                                  <w:divsChild>
                                    <w:div w:id="263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537619">
      <w:bodyDiv w:val="1"/>
      <w:marLeft w:val="0"/>
      <w:marRight w:val="0"/>
      <w:marTop w:val="0"/>
      <w:marBottom w:val="0"/>
      <w:divBdr>
        <w:top w:val="none" w:sz="0" w:space="0" w:color="auto"/>
        <w:left w:val="none" w:sz="0" w:space="0" w:color="auto"/>
        <w:bottom w:val="none" w:sz="0" w:space="0" w:color="auto"/>
        <w:right w:val="none" w:sz="0" w:space="0" w:color="auto"/>
      </w:divBdr>
      <w:divsChild>
        <w:div w:id="169178253">
          <w:marLeft w:val="0"/>
          <w:marRight w:val="0"/>
          <w:marTop w:val="0"/>
          <w:marBottom w:val="150"/>
          <w:divBdr>
            <w:top w:val="none" w:sz="0" w:space="0" w:color="auto"/>
            <w:left w:val="none" w:sz="0" w:space="0" w:color="auto"/>
            <w:bottom w:val="none" w:sz="0" w:space="0" w:color="auto"/>
            <w:right w:val="none" w:sz="0" w:space="0" w:color="auto"/>
          </w:divBdr>
          <w:divsChild>
            <w:div w:id="1992171169">
              <w:marLeft w:val="0"/>
              <w:marRight w:val="0"/>
              <w:marTop w:val="0"/>
              <w:marBottom w:val="0"/>
              <w:divBdr>
                <w:top w:val="none" w:sz="0" w:space="0" w:color="auto"/>
                <w:left w:val="none" w:sz="0" w:space="0" w:color="auto"/>
                <w:bottom w:val="none" w:sz="0" w:space="0" w:color="auto"/>
                <w:right w:val="none" w:sz="0" w:space="0" w:color="auto"/>
              </w:divBdr>
            </w:div>
          </w:divsChild>
        </w:div>
        <w:div w:id="530147261">
          <w:marLeft w:val="0"/>
          <w:marRight w:val="0"/>
          <w:marTop w:val="0"/>
          <w:marBottom w:val="0"/>
          <w:divBdr>
            <w:top w:val="none" w:sz="0" w:space="0" w:color="auto"/>
            <w:left w:val="none" w:sz="0" w:space="0" w:color="auto"/>
            <w:bottom w:val="none" w:sz="0" w:space="0" w:color="auto"/>
            <w:right w:val="none" w:sz="0" w:space="0" w:color="auto"/>
          </w:divBdr>
          <w:divsChild>
            <w:div w:id="1510024389">
              <w:marLeft w:val="0"/>
              <w:marRight w:val="0"/>
              <w:marTop w:val="0"/>
              <w:marBottom w:val="0"/>
              <w:divBdr>
                <w:top w:val="none" w:sz="0" w:space="0" w:color="auto"/>
                <w:left w:val="none" w:sz="0" w:space="0" w:color="auto"/>
                <w:bottom w:val="none" w:sz="0" w:space="0" w:color="auto"/>
                <w:right w:val="none" w:sz="0" w:space="0" w:color="auto"/>
              </w:divBdr>
            </w:div>
          </w:divsChild>
        </w:div>
        <w:div w:id="1879464819">
          <w:marLeft w:val="0"/>
          <w:marRight w:val="0"/>
          <w:marTop w:val="0"/>
          <w:marBottom w:val="150"/>
          <w:divBdr>
            <w:top w:val="none" w:sz="0" w:space="0" w:color="auto"/>
            <w:left w:val="none" w:sz="0" w:space="0" w:color="auto"/>
            <w:bottom w:val="none" w:sz="0" w:space="0" w:color="auto"/>
            <w:right w:val="none" w:sz="0" w:space="0" w:color="auto"/>
          </w:divBdr>
        </w:div>
      </w:divsChild>
    </w:div>
    <w:div w:id="1603561672">
      <w:bodyDiv w:val="1"/>
      <w:marLeft w:val="0"/>
      <w:marRight w:val="0"/>
      <w:marTop w:val="0"/>
      <w:marBottom w:val="0"/>
      <w:divBdr>
        <w:top w:val="none" w:sz="0" w:space="0" w:color="auto"/>
        <w:left w:val="none" w:sz="0" w:space="0" w:color="auto"/>
        <w:bottom w:val="none" w:sz="0" w:space="0" w:color="auto"/>
        <w:right w:val="none" w:sz="0" w:space="0" w:color="auto"/>
      </w:divBdr>
      <w:divsChild>
        <w:div w:id="1499425295">
          <w:marLeft w:val="0"/>
          <w:marRight w:val="0"/>
          <w:marTop w:val="0"/>
          <w:marBottom w:val="150"/>
          <w:divBdr>
            <w:top w:val="none" w:sz="0" w:space="0" w:color="auto"/>
            <w:left w:val="none" w:sz="0" w:space="0" w:color="auto"/>
            <w:bottom w:val="none" w:sz="0" w:space="0" w:color="auto"/>
            <w:right w:val="none" w:sz="0" w:space="0" w:color="auto"/>
          </w:divBdr>
        </w:div>
      </w:divsChild>
    </w:div>
    <w:div w:id="1604070104">
      <w:bodyDiv w:val="1"/>
      <w:marLeft w:val="0"/>
      <w:marRight w:val="0"/>
      <w:marTop w:val="0"/>
      <w:marBottom w:val="0"/>
      <w:divBdr>
        <w:top w:val="none" w:sz="0" w:space="0" w:color="auto"/>
        <w:left w:val="none" w:sz="0" w:space="0" w:color="auto"/>
        <w:bottom w:val="none" w:sz="0" w:space="0" w:color="auto"/>
        <w:right w:val="none" w:sz="0" w:space="0" w:color="auto"/>
      </w:divBdr>
    </w:div>
    <w:div w:id="1604456943">
      <w:bodyDiv w:val="1"/>
      <w:marLeft w:val="0"/>
      <w:marRight w:val="0"/>
      <w:marTop w:val="0"/>
      <w:marBottom w:val="0"/>
      <w:divBdr>
        <w:top w:val="none" w:sz="0" w:space="0" w:color="auto"/>
        <w:left w:val="none" w:sz="0" w:space="0" w:color="auto"/>
        <w:bottom w:val="none" w:sz="0" w:space="0" w:color="auto"/>
        <w:right w:val="none" w:sz="0" w:space="0" w:color="auto"/>
      </w:divBdr>
      <w:divsChild>
        <w:div w:id="1830168061">
          <w:marLeft w:val="0"/>
          <w:marRight w:val="0"/>
          <w:marTop w:val="0"/>
          <w:marBottom w:val="0"/>
          <w:divBdr>
            <w:top w:val="none" w:sz="0" w:space="0" w:color="auto"/>
            <w:left w:val="none" w:sz="0" w:space="0" w:color="auto"/>
            <w:bottom w:val="dotted" w:sz="6" w:space="4" w:color="DDDDDD"/>
            <w:right w:val="none" w:sz="0" w:space="0" w:color="auto"/>
          </w:divBdr>
          <w:divsChild>
            <w:div w:id="44815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649689">
      <w:bodyDiv w:val="1"/>
      <w:marLeft w:val="0"/>
      <w:marRight w:val="0"/>
      <w:marTop w:val="0"/>
      <w:marBottom w:val="0"/>
      <w:divBdr>
        <w:top w:val="none" w:sz="0" w:space="0" w:color="auto"/>
        <w:left w:val="none" w:sz="0" w:space="0" w:color="auto"/>
        <w:bottom w:val="none" w:sz="0" w:space="0" w:color="auto"/>
        <w:right w:val="none" w:sz="0" w:space="0" w:color="auto"/>
      </w:divBdr>
    </w:div>
    <w:div w:id="1605071192">
      <w:bodyDiv w:val="1"/>
      <w:marLeft w:val="0"/>
      <w:marRight w:val="0"/>
      <w:marTop w:val="0"/>
      <w:marBottom w:val="0"/>
      <w:divBdr>
        <w:top w:val="none" w:sz="0" w:space="0" w:color="auto"/>
        <w:left w:val="none" w:sz="0" w:space="0" w:color="auto"/>
        <w:bottom w:val="none" w:sz="0" w:space="0" w:color="auto"/>
        <w:right w:val="none" w:sz="0" w:space="0" w:color="auto"/>
      </w:divBdr>
      <w:divsChild>
        <w:div w:id="789396640">
          <w:marLeft w:val="0"/>
          <w:marRight w:val="0"/>
          <w:marTop w:val="0"/>
          <w:marBottom w:val="0"/>
          <w:divBdr>
            <w:top w:val="none" w:sz="0" w:space="0" w:color="auto"/>
            <w:left w:val="none" w:sz="0" w:space="0" w:color="auto"/>
            <w:bottom w:val="none" w:sz="0" w:space="0" w:color="auto"/>
            <w:right w:val="none" w:sz="0" w:space="0" w:color="auto"/>
          </w:divBdr>
          <w:divsChild>
            <w:div w:id="114505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111049">
      <w:bodyDiv w:val="1"/>
      <w:marLeft w:val="0"/>
      <w:marRight w:val="0"/>
      <w:marTop w:val="0"/>
      <w:marBottom w:val="0"/>
      <w:divBdr>
        <w:top w:val="none" w:sz="0" w:space="0" w:color="auto"/>
        <w:left w:val="none" w:sz="0" w:space="0" w:color="auto"/>
        <w:bottom w:val="none" w:sz="0" w:space="0" w:color="auto"/>
        <w:right w:val="none" w:sz="0" w:space="0" w:color="auto"/>
      </w:divBdr>
      <w:divsChild>
        <w:div w:id="867838218">
          <w:marLeft w:val="0"/>
          <w:marRight w:val="0"/>
          <w:marTop w:val="0"/>
          <w:marBottom w:val="150"/>
          <w:divBdr>
            <w:top w:val="none" w:sz="0" w:space="0" w:color="auto"/>
            <w:left w:val="none" w:sz="0" w:space="0" w:color="auto"/>
            <w:bottom w:val="none" w:sz="0" w:space="0" w:color="auto"/>
            <w:right w:val="none" w:sz="0" w:space="0" w:color="auto"/>
          </w:divBdr>
        </w:div>
        <w:div w:id="1930264334">
          <w:marLeft w:val="0"/>
          <w:marRight w:val="0"/>
          <w:marTop w:val="225"/>
          <w:marBottom w:val="225"/>
          <w:divBdr>
            <w:top w:val="none" w:sz="0" w:space="0" w:color="auto"/>
            <w:left w:val="none" w:sz="0" w:space="0" w:color="auto"/>
            <w:bottom w:val="none" w:sz="0" w:space="0" w:color="auto"/>
            <w:right w:val="none" w:sz="0" w:space="0" w:color="auto"/>
          </w:divBdr>
        </w:div>
      </w:divsChild>
    </w:div>
    <w:div w:id="1605647108">
      <w:bodyDiv w:val="1"/>
      <w:marLeft w:val="0"/>
      <w:marRight w:val="0"/>
      <w:marTop w:val="0"/>
      <w:marBottom w:val="0"/>
      <w:divBdr>
        <w:top w:val="none" w:sz="0" w:space="0" w:color="auto"/>
        <w:left w:val="none" w:sz="0" w:space="0" w:color="auto"/>
        <w:bottom w:val="none" w:sz="0" w:space="0" w:color="auto"/>
        <w:right w:val="none" w:sz="0" w:space="0" w:color="auto"/>
      </w:divBdr>
      <w:divsChild>
        <w:div w:id="497354958">
          <w:marLeft w:val="0"/>
          <w:marRight w:val="0"/>
          <w:marTop w:val="0"/>
          <w:marBottom w:val="0"/>
          <w:divBdr>
            <w:top w:val="none" w:sz="0" w:space="0" w:color="auto"/>
            <w:left w:val="none" w:sz="0" w:space="0" w:color="auto"/>
            <w:bottom w:val="none" w:sz="0" w:space="0" w:color="auto"/>
            <w:right w:val="none" w:sz="0" w:space="0" w:color="auto"/>
          </w:divBdr>
          <w:divsChild>
            <w:div w:id="658003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05920558">
      <w:bodyDiv w:val="1"/>
      <w:marLeft w:val="0"/>
      <w:marRight w:val="0"/>
      <w:marTop w:val="0"/>
      <w:marBottom w:val="0"/>
      <w:divBdr>
        <w:top w:val="none" w:sz="0" w:space="0" w:color="auto"/>
        <w:left w:val="none" w:sz="0" w:space="0" w:color="auto"/>
        <w:bottom w:val="none" w:sz="0" w:space="0" w:color="auto"/>
        <w:right w:val="none" w:sz="0" w:space="0" w:color="auto"/>
      </w:divBdr>
      <w:divsChild>
        <w:div w:id="470172457">
          <w:marLeft w:val="0"/>
          <w:marRight w:val="0"/>
          <w:marTop w:val="0"/>
          <w:marBottom w:val="0"/>
          <w:divBdr>
            <w:top w:val="none" w:sz="0" w:space="8" w:color="auto"/>
            <w:left w:val="none" w:sz="0" w:space="2" w:color="auto"/>
            <w:bottom w:val="single" w:sz="6" w:space="8" w:color="DDDDDD"/>
            <w:right w:val="none" w:sz="0" w:space="0" w:color="auto"/>
          </w:divBdr>
        </w:div>
        <w:div w:id="1300067335">
          <w:marLeft w:val="0"/>
          <w:marRight w:val="0"/>
          <w:marTop w:val="150"/>
          <w:marBottom w:val="0"/>
          <w:divBdr>
            <w:top w:val="none" w:sz="0" w:space="0" w:color="auto"/>
            <w:left w:val="none" w:sz="0" w:space="0" w:color="auto"/>
            <w:bottom w:val="none" w:sz="0" w:space="0" w:color="auto"/>
            <w:right w:val="none" w:sz="0" w:space="0" w:color="auto"/>
          </w:divBdr>
          <w:divsChild>
            <w:div w:id="61066753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06036203">
      <w:bodyDiv w:val="1"/>
      <w:marLeft w:val="0"/>
      <w:marRight w:val="0"/>
      <w:marTop w:val="0"/>
      <w:marBottom w:val="0"/>
      <w:divBdr>
        <w:top w:val="none" w:sz="0" w:space="0" w:color="auto"/>
        <w:left w:val="none" w:sz="0" w:space="0" w:color="auto"/>
        <w:bottom w:val="none" w:sz="0" w:space="0" w:color="auto"/>
        <w:right w:val="none" w:sz="0" w:space="0" w:color="auto"/>
      </w:divBdr>
      <w:divsChild>
        <w:div w:id="1694305517">
          <w:marLeft w:val="0"/>
          <w:marRight w:val="0"/>
          <w:marTop w:val="0"/>
          <w:marBottom w:val="0"/>
          <w:divBdr>
            <w:top w:val="none" w:sz="0" w:space="0" w:color="auto"/>
            <w:left w:val="none" w:sz="0" w:space="0" w:color="auto"/>
            <w:bottom w:val="none" w:sz="0" w:space="0" w:color="auto"/>
            <w:right w:val="none" w:sz="0" w:space="0" w:color="auto"/>
          </w:divBdr>
        </w:div>
      </w:divsChild>
    </w:div>
    <w:div w:id="1606188032">
      <w:bodyDiv w:val="1"/>
      <w:marLeft w:val="0"/>
      <w:marRight w:val="0"/>
      <w:marTop w:val="0"/>
      <w:marBottom w:val="0"/>
      <w:divBdr>
        <w:top w:val="none" w:sz="0" w:space="0" w:color="auto"/>
        <w:left w:val="none" w:sz="0" w:space="0" w:color="auto"/>
        <w:bottom w:val="none" w:sz="0" w:space="0" w:color="auto"/>
        <w:right w:val="none" w:sz="0" w:space="0" w:color="auto"/>
      </w:divBdr>
      <w:divsChild>
        <w:div w:id="500702686">
          <w:marLeft w:val="0"/>
          <w:marRight w:val="0"/>
          <w:marTop w:val="0"/>
          <w:marBottom w:val="0"/>
          <w:divBdr>
            <w:top w:val="none" w:sz="0" w:space="0" w:color="auto"/>
            <w:left w:val="none" w:sz="0" w:space="0" w:color="auto"/>
            <w:bottom w:val="none" w:sz="0" w:space="0" w:color="auto"/>
            <w:right w:val="none" w:sz="0" w:space="0" w:color="auto"/>
          </w:divBdr>
          <w:divsChild>
            <w:div w:id="1321428399">
              <w:marLeft w:val="0"/>
              <w:marRight w:val="0"/>
              <w:marTop w:val="0"/>
              <w:marBottom w:val="0"/>
              <w:divBdr>
                <w:top w:val="none" w:sz="0" w:space="0" w:color="auto"/>
                <w:left w:val="none" w:sz="0" w:space="0" w:color="auto"/>
                <w:bottom w:val="none" w:sz="0" w:space="0" w:color="auto"/>
                <w:right w:val="none" w:sz="0" w:space="0" w:color="auto"/>
              </w:divBdr>
            </w:div>
          </w:divsChild>
        </w:div>
        <w:div w:id="1651322665">
          <w:marLeft w:val="0"/>
          <w:marRight w:val="0"/>
          <w:marTop w:val="0"/>
          <w:marBottom w:val="0"/>
          <w:divBdr>
            <w:top w:val="none" w:sz="0" w:space="0" w:color="auto"/>
            <w:left w:val="none" w:sz="0" w:space="0" w:color="auto"/>
            <w:bottom w:val="none" w:sz="0" w:space="0" w:color="auto"/>
            <w:right w:val="none" w:sz="0" w:space="0" w:color="auto"/>
          </w:divBdr>
        </w:div>
        <w:div w:id="1911307097">
          <w:marLeft w:val="0"/>
          <w:marRight w:val="0"/>
          <w:marTop w:val="0"/>
          <w:marBottom w:val="0"/>
          <w:divBdr>
            <w:top w:val="none" w:sz="0" w:space="0" w:color="auto"/>
            <w:left w:val="none" w:sz="0" w:space="0" w:color="auto"/>
            <w:bottom w:val="none" w:sz="0" w:space="0" w:color="auto"/>
            <w:right w:val="none" w:sz="0" w:space="0" w:color="auto"/>
          </w:divBdr>
          <w:divsChild>
            <w:div w:id="981812922">
              <w:marLeft w:val="-225"/>
              <w:marRight w:val="-225"/>
              <w:marTop w:val="0"/>
              <w:marBottom w:val="0"/>
              <w:divBdr>
                <w:top w:val="none" w:sz="0" w:space="0" w:color="auto"/>
                <w:left w:val="none" w:sz="0" w:space="0" w:color="auto"/>
                <w:bottom w:val="none" w:sz="0" w:space="0" w:color="auto"/>
                <w:right w:val="none" w:sz="0" w:space="0" w:color="auto"/>
              </w:divBdr>
              <w:divsChild>
                <w:div w:id="1010914545">
                  <w:marLeft w:val="0"/>
                  <w:marRight w:val="0"/>
                  <w:marTop w:val="0"/>
                  <w:marBottom w:val="0"/>
                  <w:divBdr>
                    <w:top w:val="none" w:sz="0" w:space="0" w:color="auto"/>
                    <w:left w:val="none" w:sz="0" w:space="0" w:color="auto"/>
                    <w:bottom w:val="none" w:sz="0" w:space="0" w:color="auto"/>
                    <w:right w:val="single" w:sz="6" w:space="0" w:color="000000"/>
                  </w:divBdr>
                  <w:divsChild>
                    <w:div w:id="393284527">
                      <w:marLeft w:val="0"/>
                      <w:marRight w:val="0"/>
                      <w:marTop w:val="0"/>
                      <w:marBottom w:val="0"/>
                      <w:divBdr>
                        <w:top w:val="none" w:sz="0" w:space="0" w:color="auto"/>
                        <w:left w:val="none" w:sz="0" w:space="0" w:color="auto"/>
                        <w:bottom w:val="none" w:sz="0" w:space="0" w:color="auto"/>
                        <w:right w:val="none" w:sz="0" w:space="0" w:color="auto"/>
                      </w:divBdr>
                      <w:divsChild>
                        <w:div w:id="1580486202">
                          <w:marLeft w:val="0"/>
                          <w:marRight w:val="0"/>
                          <w:marTop w:val="0"/>
                          <w:marBottom w:val="0"/>
                          <w:divBdr>
                            <w:top w:val="none" w:sz="0" w:space="0" w:color="auto"/>
                            <w:left w:val="none" w:sz="0" w:space="0" w:color="auto"/>
                            <w:bottom w:val="none" w:sz="0" w:space="0" w:color="auto"/>
                            <w:right w:val="none" w:sz="0" w:space="0" w:color="auto"/>
                          </w:divBdr>
                        </w:div>
                        <w:div w:id="853763107">
                          <w:marLeft w:val="0"/>
                          <w:marRight w:val="0"/>
                          <w:marTop w:val="0"/>
                          <w:marBottom w:val="0"/>
                          <w:divBdr>
                            <w:top w:val="none" w:sz="0" w:space="0" w:color="auto"/>
                            <w:left w:val="none" w:sz="0" w:space="0" w:color="auto"/>
                            <w:bottom w:val="none" w:sz="0" w:space="0" w:color="auto"/>
                            <w:right w:val="none" w:sz="0" w:space="0" w:color="auto"/>
                          </w:divBdr>
                        </w:div>
                        <w:div w:id="972566545">
                          <w:marLeft w:val="0"/>
                          <w:marRight w:val="0"/>
                          <w:marTop w:val="0"/>
                          <w:marBottom w:val="0"/>
                          <w:divBdr>
                            <w:top w:val="none" w:sz="0" w:space="0" w:color="auto"/>
                            <w:left w:val="none" w:sz="0" w:space="0" w:color="auto"/>
                            <w:bottom w:val="none" w:sz="0" w:space="0" w:color="auto"/>
                            <w:right w:val="none" w:sz="0" w:space="0" w:color="auto"/>
                          </w:divBdr>
                        </w:div>
                        <w:div w:id="26254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381385">
      <w:bodyDiv w:val="1"/>
      <w:marLeft w:val="0"/>
      <w:marRight w:val="0"/>
      <w:marTop w:val="0"/>
      <w:marBottom w:val="0"/>
      <w:divBdr>
        <w:top w:val="none" w:sz="0" w:space="0" w:color="auto"/>
        <w:left w:val="none" w:sz="0" w:space="0" w:color="auto"/>
        <w:bottom w:val="none" w:sz="0" w:space="0" w:color="auto"/>
        <w:right w:val="none" w:sz="0" w:space="0" w:color="auto"/>
      </w:divBdr>
      <w:divsChild>
        <w:div w:id="105274016">
          <w:marLeft w:val="0"/>
          <w:marRight w:val="0"/>
          <w:marTop w:val="0"/>
          <w:marBottom w:val="0"/>
          <w:divBdr>
            <w:top w:val="none" w:sz="0" w:space="0" w:color="auto"/>
            <w:left w:val="none" w:sz="0" w:space="0" w:color="auto"/>
            <w:bottom w:val="none" w:sz="0" w:space="0" w:color="auto"/>
            <w:right w:val="none" w:sz="0" w:space="0" w:color="auto"/>
          </w:divBdr>
          <w:divsChild>
            <w:div w:id="638268169">
              <w:marLeft w:val="0"/>
              <w:marRight w:val="0"/>
              <w:marTop w:val="0"/>
              <w:marBottom w:val="0"/>
              <w:divBdr>
                <w:top w:val="none" w:sz="0" w:space="0" w:color="auto"/>
                <w:left w:val="none" w:sz="0" w:space="0" w:color="auto"/>
                <w:bottom w:val="none" w:sz="0" w:space="0" w:color="auto"/>
                <w:right w:val="none" w:sz="0" w:space="0" w:color="auto"/>
              </w:divBdr>
              <w:divsChild>
                <w:div w:id="457720574">
                  <w:marLeft w:val="0"/>
                  <w:marRight w:val="0"/>
                  <w:marTop w:val="0"/>
                  <w:marBottom w:val="0"/>
                  <w:divBdr>
                    <w:top w:val="none" w:sz="0" w:space="0" w:color="auto"/>
                    <w:left w:val="none" w:sz="0" w:space="0" w:color="auto"/>
                    <w:bottom w:val="none" w:sz="0" w:space="0" w:color="auto"/>
                    <w:right w:val="none" w:sz="0" w:space="0" w:color="auto"/>
                  </w:divBdr>
                  <w:divsChild>
                    <w:div w:id="640505392">
                      <w:marLeft w:val="0"/>
                      <w:marRight w:val="0"/>
                      <w:marTop w:val="0"/>
                      <w:marBottom w:val="0"/>
                      <w:divBdr>
                        <w:top w:val="none" w:sz="0" w:space="0" w:color="auto"/>
                        <w:left w:val="none" w:sz="0" w:space="0" w:color="auto"/>
                        <w:bottom w:val="none" w:sz="0" w:space="0" w:color="auto"/>
                        <w:right w:val="none" w:sz="0" w:space="0" w:color="auto"/>
                      </w:divBdr>
                      <w:divsChild>
                        <w:div w:id="50731431">
                          <w:marLeft w:val="0"/>
                          <w:marRight w:val="0"/>
                          <w:marTop w:val="0"/>
                          <w:marBottom w:val="0"/>
                          <w:divBdr>
                            <w:top w:val="none" w:sz="0" w:space="0" w:color="auto"/>
                            <w:left w:val="none" w:sz="0" w:space="0" w:color="auto"/>
                            <w:bottom w:val="none" w:sz="0" w:space="0" w:color="auto"/>
                            <w:right w:val="none" w:sz="0" w:space="0" w:color="auto"/>
                          </w:divBdr>
                          <w:divsChild>
                            <w:div w:id="2122264990">
                              <w:marLeft w:val="0"/>
                              <w:marRight w:val="0"/>
                              <w:marTop w:val="0"/>
                              <w:marBottom w:val="0"/>
                              <w:divBdr>
                                <w:top w:val="none" w:sz="0" w:space="0" w:color="auto"/>
                                <w:left w:val="none" w:sz="0" w:space="0" w:color="auto"/>
                                <w:bottom w:val="none" w:sz="0" w:space="0" w:color="auto"/>
                                <w:right w:val="none" w:sz="0" w:space="0" w:color="auto"/>
                              </w:divBdr>
                              <w:divsChild>
                                <w:div w:id="1392540163">
                                  <w:marLeft w:val="0"/>
                                  <w:marRight w:val="0"/>
                                  <w:marTop w:val="0"/>
                                  <w:marBottom w:val="0"/>
                                  <w:divBdr>
                                    <w:top w:val="none" w:sz="0" w:space="0" w:color="auto"/>
                                    <w:left w:val="none" w:sz="0" w:space="0" w:color="auto"/>
                                    <w:bottom w:val="none" w:sz="0" w:space="0" w:color="auto"/>
                                    <w:right w:val="none" w:sz="0" w:space="0" w:color="auto"/>
                                  </w:divBdr>
                                  <w:divsChild>
                                    <w:div w:id="145479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420780">
      <w:bodyDiv w:val="1"/>
      <w:marLeft w:val="0"/>
      <w:marRight w:val="0"/>
      <w:marTop w:val="0"/>
      <w:marBottom w:val="0"/>
      <w:divBdr>
        <w:top w:val="none" w:sz="0" w:space="0" w:color="auto"/>
        <w:left w:val="none" w:sz="0" w:space="0" w:color="auto"/>
        <w:bottom w:val="none" w:sz="0" w:space="0" w:color="auto"/>
        <w:right w:val="none" w:sz="0" w:space="0" w:color="auto"/>
      </w:divBdr>
      <w:divsChild>
        <w:div w:id="1301957183">
          <w:marLeft w:val="0"/>
          <w:marRight w:val="0"/>
          <w:marTop w:val="0"/>
          <w:marBottom w:val="225"/>
          <w:divBdr>
            <w:top w:val="none" w:sz="0" w:space="0" w:color="auto"/>
            <w:left w:val="none" w:sz="0" w:space="0" w:color="auto"/>
            <w:bottom w:val="none" w:sz="0" w:space="0" w:color="auto"/>
            <w:right w:val="none" w:sz="0" w:space="0" w:color="auto"/>
          </w:divBdr>
          <w:divsChild>
            <w:div w:id="1724938470">
              <w:marLeft w:val="0"/>
              <w:marRight w:val="0"/>
              <w:marTop w:val="0"/>
              <w:marBottom w:val="0"/>
              <w:divBdr>
                <w:top w:val="none" w:sz="0" w:space="0" w:color="auto"/>
                <w:left w:val="none" w:sz="0" w:space="0" w:color="auto"/>
                <w:bottom w:val="none" w:sz="0" w:space="0" w:color="auto"/>
                <w:right w:val="none" w:sz="0" w:space="0" w:color="auto"/>
              </w:divBdr>
              <w:divsChild>
                <w:div w:id="22873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26883">
          <w:marLeft w:val="0"/>
          <w:marRight w:val="0"/>
          <w:marTop w:val="0"/>
          <w:marBottom w:val="225"/>
          <w:divBdr>
            <w:top w:val="none" w:sz="0" w:space="0" w:color="auto"/>
            <w:left w:val="none" w:sz="0" w:space="0" w:color="auto"/>
            <w:bottom w:val="none" w:sz="0" w:space="0" w:color="auto"/>
            <w:right w:val="none" w:sz="0" w:space="0" w:color="auto"/>
          </w:divBdr>
        </w:div>
      </w:divsChild>
    </w:div>
    <w:div w:id="1606691778">
      <w:bodyDiv w:val="1"/>
      <w:marLeft w:val="0"/>
      <w:marRight w:val="0"/>
      <w:marTop w:val="0"/>
      <w:marBottom w:val="0"/>
      <w:divBdr>
        <w:top w:val="none" w:sz="0" w:space="0" w:color="auto"/>
        <w:left w:val="none" w:sz="0" w:space="0" w:color="auto"/>
        <w:bottom w:val="none" w:sz="0" w:space="0" w:color="auto"/>
        <w:right w:val="none" w:sz="0" w:space="0" w:color="auto"/>
      </w:divBdr>
      <w:divsChild>
        <w:div w:id="1211530168">
          <w:marLeft w:val="0"/>
          <w:marRight w:val="0"/>
          <w:marTop w:val="0"/>
          <w:marBottom w:val="0"/>
          <w:divBdr>
            <w:top w:val="none" w:sz="0" w:space="0" w:color="auto"/>
            <w:left w:val="none" w:sz="0" w:space="0" w:color="auto"/>
            <w:bottom w:val="none" w:sz="0" w:space="0" w:color="auto"/>
            <w:right w:val="none" w:sz="0" w:space="0" w:color="auto"/>
          </w:divBdr>
          <w:divsChild>
            <w:div w:id="52703018">
              <w:marLeft w:val="0"/>
              <w:marRight w:val="0"/>
              <w:marTop w:val="0"/>
              <w:marBottom w:val="150"/>
              <w:divBdr>
                <w:top w:val="none" w:sz="0" w:space="0" w:color="auto"/>
                <w:left w:val="none" w:sz="0" w:space="0" w:color="auto"/>
                <w:bottom w:val="none" w:sz="0" w:space="0" w:color="auto"/>
                <w:right w:val="none" w:sz="0" w:space="0" w:color="auto"/>
              </w:divBdr>
              <w:divsChild>
                <w:div w:id="1906798453">
                  <w:marLeft w:val="0"/>
                  <w:marRight w:val="0"/>
                  <w:marTop w:val="0"/>
                  <w:marBottom w:val="0"/>
                  <w:divBdr>
                    <w:top w:val="none" w:sz="0" w:space="0" w:color="auto"/>
                    <w:left w:val="none" w:sz="0" w:space="0" w:color="auto"/>
                    <w:bottom w:val="none" w:sz="0" w:space="0" w:color="auto"/>
                    <w:right w:val="none" w:sz="0" w:space="0" w:color="auto"/>
                  </w:divBdr>
                  <w:divsChild>
                    <w:div w:id="440611590">
                      <w:marLeft w:val="0"/>
                      <w:marRight w:val="0"/>
                      <w:marTop w:val="0"/>
                      <w:marBottom w:val="0"/>
                      <w:divBdr>
                        <w:top w:val="none" w:sz="0" w:space="0" w:color="auto"/>
                        <w:left w:val="none" w:sz="0" w:space="0" w:color="auto"/>
                        <w:bottom w:val="none" w:sz="0" w:space="0" w:color="auto"/>
                        <w:right w:val="none" w:sz="0" w:space="0" w:color="auto"/>
                      </w:divBdr>
                      <w:divsChild>
                        <w:div w:id="72733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33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764842">
      <w:bodyDiv w:val="1"/>
      <w:marLeft w:val="0"/>
      <w:marRight w:val="0"/>
      <w:marTop w:val="0"/>
      <w:marBottom w:val="0"/>
      <w:divBdr>
        <w:top w:val="none" w:sz="0" w:space="0" w:color="auto"/>
        <w:left w:val="none" w:sz="0" w:space="0" w:color="auto"/>
        <w:bottom w:val="none" w:sz="0" w:space="0" w:color="auto"/>
        <w:right w:val="none" w:sz="0" w:space="0" w:color="auto"/>
      </w:divBdr>
      <w:divsChild>
        <w:div w:id="331300887">
          <w:marLeft w:val="0"/>
          <w:marRight w:val="0"/>
          <w:marTop w:val="0"/>
          <w:marBottom w:val="150"/>
          <w:divBdr>
            <w:top w:val="none" w:sz="0" w:space="0" w:color="auto"/>
            <w:left w:val="none" w:sz="0" w:space="0" w:color="auto"/>
            <w:bottom w:val="none" w:sz="0" w:space="0" w:color="auto"/>
            <w:right w:val="none" w:sz="0" w:space="0" w:color="auto"/>
          </w:divBdr>
        </w:div>
        <w:div w:id="1590381636">
          <w:marLeft w:val="0"/>
          <w:marRight w:val="0"/>
          <w:marTop w:val="0"/>
          <w:marBottom w:val="0"/>
          <w:divBdr>
            <w:top w:val="none" w:sz="0" w:space="0" w:color="auto"/>
            <w:left w:val="none" w:sz="0" w:space="0" w:color="auto"/>
            <w:bottom w:val="none" w:sz="0" w:space="0" w:color="auto"/>
            <w:right w:val="none" w:sz="0" w:space="0" w:color="auto"/>
          </w:divBdr>
        </w:div>
      </w:divsChild>
    </w:div>
    <w:div w:id="1607228148">
      <w:bodyDiv w:val="1"/>
      <w:marLeft w:val="0"/>
      <w:marRight w:val="0"/>
      <w:marTop w:val="0"/>
      <w:marBottom w:val="0"/>
      <w:divBdr>
        <w:top w:val="none" w:sz="0" w:space="0" w:color="auto"/>
        <w:left w:val="none" w:sz="0" w:space="0" w:color="auto"/>
        <w:bottom w:val="none" w:sz="0" w:space="0" w:color="auto"/>
        <w:right w:val="none" w:sz="0" w:space="0" w:color="auto"/>
      </w:divBdr>
    </w:div>
    <w:div w:id="1607272330">
      <w:bodyDiv w:val="1"/>
      <w:marLeft w:val="0"/>
      <w:marRight w:val="0"/>
      <w:marTop w:val="0"/>
      <w:marBottom w:val="0"/>
      <w:divBdr>
        <w:top w:val="none" w:sz="0" w:space="0" w:color="auto"/>
        <w:left w:val="none" w:sz="0" w:space="0" w:color="auto"/>
        <w:bottom w:val="none" w:sz="0" w:space="0" w:color="auto"/>
        <w:right w:val="none" w:sz="0" w:space="0" w:color="auto"/>
      </w:divBdr>
      <w:divsChild>
        <w:div w:id="656493316">
          <w:marLeft w:val="0"/>
          <w:marRight w:val="0"/>
          <w:marTop w:val="0"/>
          <w:marBottom w:val="150"/>
          <w:divBdr>
            <w:top w:val="none" w:sz="0" w:space="0" w:color="auto"/>
            <w:left w:val="none" w:sz="0" w:space="0" w:color="auto"/>
            <w:bottom w:val="none" w:sz="0" w:space="0" w:color="auto"/>
            <w:right w:val="none" w:sz="0" w:space="0" w:color="auto"/>
          </w:divBdr>
        </w:div>
        <w:div w:id="1004165812">
          <w:marLeft w:val="0"/>
          <w:marRight w:val="0"/>
          <w:marTop w:val="0"/>
          <w:marBottom w:val="0"/>
          <w:divBdr>
            <w:top w:val="none" w:sz="0" w:space="0" w:color="auto"/>
            <w:left w:val="none" w:sz="0" w:space="0" w:color="auto"/>
            <w:bottom w:val="none" w:sz="0" w:space="0" w:color="auto"/>
            <w:right w:val="none" w:sz="0" w:space="0" w:color="auto"/>
          </w:divBdr>
          <w:divsChild>
            <w:div w:id="421877898">
              <w:marLeft w:val="0"/>
              <w:marRight w:val="0"/>
              <w:marTop w:val="0"/>
              <w:marBottom w:val="0"/>
              <w:divBdr>
                <w:top w:val="none" w:sz="0" w:space="0" w:color="auto"/>
                <w:left w:val="none" w:sz="0" w:space="0" w:color="auto"/>
                <w:bottom w:val="none" w:sz="0" w:space="0" w:color="auto"/>
                <w:right w:val="none" w:sz="0" w:space="0" w:color="auto"/>
              </w:divBdr>
            </w:div>
          </w:divsChild>
        </w:div>
        <w:div w:id="2092312990">
          <w:marLeft w:val="0"/>
          <w:marRight w:val="0"/>
          <w:marTop w:val="0"/>
          <w:marBottom w:val="150"/>
          <w:divBdr>
            <w:top w:val="none" w:sz="0" w:space="0" w:color="auto"/>
            <w:left w:val="none" w:sz="0" w:space="0" w:color="auto"/>
            <w:bottom w:val="none" w:sz="0" w:space="0" w:color="auto"/>
            <w:right w:val="none" w:sz="0" w:space="0" w:color="auto"/>
          </w:divBdr>
          <w:divsChild>
            <w:div w:id="142148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545561">
      <w:bodyDiv w:val="1"/>
      <w:marLeft w:val="0"/>
      <w:marRight w:val="0"/>
      <w:marTop w:val="0"/>
      <w:marBottom w:val="0"/>
      <w:divBdr>
        <w:top w:val="none" w:sz="0" w:space="0" w:color="auto"/>
        <w:left w:val="none" w:sz="0" w:space="0" w:color="auto"/>
        <w:bottom w:val="none" w:sz="0" w:space="0" w:color="auto"/>
        <w:right w:val="none" w:sz="0" w:space="0" w:color="auto"/>
      </w:divBdr>
      <w:divsChild>
        <w:div w:id="106046939">
          <w:marLeft w:val="0"/>
          <w:marRight w:val="0"/>
          <w:marTop w:val="0"/>
          <w:marBottom w:val="0"/>
          <w:divBdr>
            <w:top w:val="none" w:sz="0" w:space="0" w:color="auto"/>
            <w:left w:val="none" w:sz="0" w:space="0" w:color="auto"/>
            <w:bottom w:val="none" w:sz="0" w:space="0" w:color="auto"/>
            <w:right w:val="none" w:sz="0" w:space="0" w:color="auto"/>
          </w:divBdr>
          <w:divsChild>
            <w:div w:id="21979463">
              <w:marLeft w:val="0"/>
              <w:marRight w:val="0"/>
              <w:marTop w:val="0"/>
              <w:marBottom w:val="0"/>
              <w:divBdr>
                <w:top w:val="none" w:sz="0" w:space="0" w:color="auto"/>
                <w:left w:val="none" w:sz="0" w:space="0" w:color="auto"/>
                <w:bottom w:val="none" w:sz="0" w:space="0" w:color="auto"/>
                <w:right w:val="none" w:sz="0" w:space="0" w:color="auto"/>
              </w:divBdr>
            </w:div>
          </w:divsChild>
        </w:div>
        <w:div w:id="414134587">
          <w:marLeft w:val="0"/>
          <w:marRight w:val="0"/>
          <w:marTop w:val="0"/>
          <w:marBottom w:val="150"/>
          <w:divBdr>
            <w:top w:val="none" w:sz="0" w:space="0" w:color="auto"/>
            <w:left w:val="none" w:sz="0" w:space="0" w:color="auto"/>
            <w:bottom w:val="none" w:sz="0" w:space="0" w:color="auto"/>
            <w:right w:val="none" w:sz="0" w:space="0" w:color="auto"/>
          </w:divBdr>
          <w:divsChild>
            <w:div w:id="602037936">
              <w:marLeft w:val="0"/>
              <w:marRight w:val="0"/>
              <w:marTop w:val="0"/>
              <w:marBottom w:val="0"/>
              <w:divBdr>
                <w:top w:val="none" w:sz="0" w:space="0" w:color="auto"/>
                <w:left w:val="none" w:sz="0" w:space="0" w:color="auto"/>
                <w:bottom w:val="none" w:sz="0" w:space="0" w:color="auto"/>
                <w:right w:val="none" w:sz="0" w:space="0" w:color="auto"/>
              </w:divBdr>
            </w:div>
          </w:divsChild>
        </w:div>
        <w:div w:id="940842547">
          <w:marLeft w:val="0"/>
          <w:marRight w:val="0"/>
          <w:marTop w:val="0"/>
          <w:marBottom w:val="150"/>
          <w:divBdr>
            <w:top w:val="none" w:sz="0" w:space="0" w:color="auto"/>
            <w:left w:val="none" w:sz="0" w:space="0" w:color="auto"/>
            <w:bottom w:val="none" w:sz="0" w:space="0" w:color="auto"/>
            <w:right w:val="none" w:sz="0" w:space="0" w:color="auto"/>
          </w:divBdr>
        </w:div>
      </w:divsChild>
    </w:div>
    <w:div w:id="1607729796">
      <w:bodyDiv w:val="1"/>
      <w:marLeft w:val="0"/>
      <w:marRight w:val="0"/>
      <w:marTop w:val="0"/>
      <w:marBottom w:val="0"/>
      <w:divBdr>
        <w:top w:val="none" w:sz="0" w:space="0" w:color="auto"/>
        <w:left w:val="none" w:sz="0" w:space="0" w:color="auto"/>
        <w:bottom w:val="none" w:sz="0" w:space="0" w:color="auto"/>
        <w:right w:val="none" w:sz="0" w:space="0" w:color="auto"/>
      </w:divBdr>
    </w:div>
    <w:div w:id="1608469440">
      <w:bodyDiv w:val="1"/>
      <w:marLeft w:val="0"/>
      <w:marRight w:val="0"/>
      <w:marTop w:val="0"/>
      <w:marBottom w:val="0"/>
      <w:divBdr>
        <w:top w:val="none" w:sz="0" w:space="0" w:color="auto"/>
        <w:left w:val="none" w:sz="0" w:space="0" w:color="auto"/>
        <w:bottom w:val="none" w:sz="0" w:space="0" w:color="auto"/>
        <w:right w:val="none" w:sz="0" w:space="0" w:color="auto"/>
      </w:divBdr>
      <w:divsChild>
        <w:div w:id="1831366676">
          <w:marLeft w:val="0"/>
          <w:marRight w:val="0"/>
          <w:marTop w:val="0"/>
          <w:marBottom w:val="0"/>
          <w:divBdr>
            <w:top w:val="none" w:sz="0" w:space="0" w:color="auto"/>
            <w:left w:val="none" w:sz="0" w:space="0" w:color="auto"/>
            <w:bottom w:val="none" w:sz="0" w:space="0" w:color="auto"/>
            <w:right w:val="none" w:sz="0" w:space="0" w:color="auto"/>
          </w:divBdr>
          <w:divsChild>
            <w:div w:id="539122974">
              <w:marLeft w:val="0"/>
              <w:marRight w:val="0"/>
              <w:marTop w:val="0"/>
              <w:marBottom w:val="0"/>
              <w:divBdr>
                <w:top w:val="none" w:sz="0" w:space="0" w:color="auto"/>
                <w:left w:val="none" w:sz="0" w:space="0" w:color="auto"/>
                <w:bottom w:val="none" w:sz="0" w:space="0" w:color="auto"/>
                <w:right w:val="none" w:sz="0" w:space="0" w:color="auto"/>
              </w:divBdr>
            </w:div>
          </w:divsChild>
        </w:div>
        <w:div w:id="1533377717">
          <w:marLeft w:val="0"/>
          <w:marRight w:val="0"/>
          <w:marTop w:val="240"/>
          <w:marBottom w:val="0"/>
          <w:divBdr>
            <w:top w:val="none" w:sz="0" w:space="0" w:color="auto"/>
            <w:left w:val="none" w:sz="0" w:space="0" w:color="auto"/>
            <w:bottom w:val="none" w:sz="0" w:space="0" w:color="auto"/>
            <w:right w:val="none" w:sz="0" w:space="0" w:color="auto"/>
          </w:divBdr>
        </w:div>
      </w:divsChild>
    </w:div>
    <w:div w:id="1608927122">
      <w:bodyDiv w:val="1"/>
      <w:marLeft w:val="0"/>
      <w:marRight w:val="0"/>
      <w:marTop w:val="0"/>
      <w:marBottom w:val="0"/>
      <w:divBdr>
        <w:top w:val="none" w:sz="0" w:space="0" w:color="auto"/>
        <w:left w:val="none" w:sz="0" w:space="0" w:color="auto"/>
        <w:bottom w:val="none" w:sz="0" w:space="0" w:color="auto"/>
        <w:right w:val="none" w:sz="0" w:space="0" w:color="auto"/>
      </w:divBdr>
      <w:divsChild>
        <w:div w:id="1232812365">
          <w:marLeft w:val="0"/>
          <w:marRight w:val="0"/>
          <w:marTop w:val="0"/>
          <w:marBottom w:val="0"/>
          <w:divBdr>
            <w:top w:val="none" w:sz="0" w:space="0" w:color="auto"/>
            <w:left w:val="none" w:sz="0" w:space="0" w:color="auto"/>
            <w:bottom w:val="none" w:sz="0" w:space="0" w:color="auto"/>
            <w:right w:val="none" w:sz="0" w:space="0" w:color="auto"/>
          </w:divBdr>
          <w:divsChild>
            <w:div w:id="2147040262">
              <w:marLeft w:val="0"/>
              <w:marRight w:val="0"/>
              <w:marTop w:val="0"/>
              <w:marBottom w:val="0"/>
              <w:divBdr>
                <w:top w:val="none" w:sz="0" w:space="0" w:color="auto"/>
                <w:left w:val="none" w:sz="0" w:space="0" w:color="auto"/>
                <w:bottom w:val="none" w:sz="0" w:space="0" w:color="auto"/>
                <w:right w:val="none" w:sz="0" w:space="0" w:color="auto"/>
              </w:divBdr>
              <w:divsChild>
                <w:div w:id="1846430672">
                  <w:marLeft w:val="0"/>
                  <w:marRight w:val="0"/>
                  <w:marTop w:val="0"/>
                  <w:marBottom w:val="0"/>
                  <w:divBdr>
                    <w:top w:val="none" w:sz="0" w:space="0" w:color="auto"/>
                    <w:left w:val="none" w:sz="0" w:space="0" w:color="auto"/>
                    <w:bottom w:val="none" w:sz="0" w:space="0" w:color="auto"/>
                    <w:right w:val="none" w:sz="0" w:space="0" w:color="auto"/>
                  </w:divBdr>
                  <w:divsChild>
                    <w:div w:id="1480346489">
                      <w:marLeft w:val="0"/>
                      <w:marRight w:val="0"/>
                      <w:marTop w:val="0"/>
                      <w:marBottom w:val="0"/>
                      <w:divBdr>
                        <w:top w:val="none" w:sz="0" w:space="0" w:color="auto"/>
                        <w:left w:val="none" w:sz="0" w:space="0" w:color="auto"/>
                        <w:bottom w:val="none" w:sz="0" w:space="0" w:color="auto"/>
                        <w:right w:val="none" w:sz="0" w:space="0" w:color="auto"/>
                      </w:divBdr>
                      <w:divsChild>
                        <w:div w:id="481433300">
                          <w:marLeft w:val="0"/>
                          <w:marRight w:val="0"/>
                          <w:marTop w:val="0"/>
                          <w:marBottom w:val="0"/>
                          <w:divBdr>
                            <w:top w:val="none" w:sz="0" w:space="0" w:color="auto"/>
                            <w:left w:val="none" w:sz="0" w:space="0" w:color="auto"/>
                            <w:bottom w:val="none" w:sz="0" w:space="0" w:color="auto"/>
                            <w:right w:val="none" w:sz="0" w:space="0" w:color="auto"/>
                          </w:divBdr>
                          <w:divsChild>
                            <w:div w:id="1961035737">
                              <w:marLeft w:val="0"/>
                              <w:marRight w:val="0"/>
                              <w:marTop w:val="0"/>
                              <w:marBottom w:val="0"/>
                              <w:divBdr>
                                <w:top w:val="none" w:sz="0" w:space="0" w:color="auto"/>
                                <w:left w:val="none" w:sz="0" w:space="0" w:color="auto"/>
                                <w:bottom w:val="none" w:sz="0" w:space="0" w:color="auto"/>
                                <w:right w:val="none" w:sz="0" w:space="0" w:color="auto"/>
                              </w:divBdr>
                              <w:divsChild>
                                <w:div w:id="1570730829">
                                  <w:marLeft w:val="0"/>
                                  <w:marRight w:val="0"/>
                                  <w:marTop w:val="0"/>
                                  <w:marBottom w:val="0"/>
                                  <w:divBdr>
                                    <w:top w:val="none" w:sz="0" w:space="0" w:color="auto"/>
                                    <w:left w:val="none" w:sz="0" w:space="0" w:color="auto"/>
                                    <w:bottom w:val="none" w:sz="0" w:space="0" w:color="auto"/>
                                    <w:right w:val="none" w:sz="0" w:space="0" w:color="auto"/>
                                  </w:divBdr>
                                  <w:divsChild>
                                    <w:div w:id="2085715772">
                                      <w:marLeft w:val="0"/>
                                      <w:marRight w:val="0"/>
                                      <w:marTop w:val="0"/>
                                      <w:marBottom w:val="0"/>
                                      <w:divBdr>
                                        <w:top w:val="none" w:sz="0" w:space="0" w:color="auto"/>
                                        <w:left w:val="none" w:sz="0" w:space="0" w:color="auto"/>
                                        <w:bottom w:val="none" w:sz="0" w:space="0" w:color="auto"/>
                                        <w:right w:val="none" w:sz="0" w:space="0" w:color="auto"/>
                                      </w:divBdr>
                                      <w:divsChild>
                                        <w:div w:id="3514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927371">
      <w:bodyDiv w:val="1"/>
      <w:marLeft w:val="0"/>
      <w:marRight w:val="0"/>
      <w:marTop w:val="0"/>
      <w:marBottom w:val="0"/>
      <w:divBdr>
        <w:top w:val="none" w:sz="0" w:space="0" w:color="auto"/>
        <w:left w:val="none" w:sz="0" w:space="0" w:color="auto"/>
        <w:bottom w:val="none" w:sz="0" w:space="0" w:color="auto"/>
        <w:right w:val="none" w:sz="0" w:space="0" w:color="auto"/>
      </w:divBdr>
    </w:div>
    <w:div w:id="1609191348">
      <w:bodyDiv w:val="1"/>
      <w:marLeft w:val="0"/>
      <w:marRight w:val="0"/>
      <w:marTop w:val="0"/>
      <w:marBottom w:val="0"/>
      <w:divBdr>
        <w:top w:val="none" w:sz="0" w:space="0" w:color="auto"/>
        <w:left w:val="none" w:sz="0" w:space="0" w:color="auto"/>
        <w:bottom w:val="none" w:sz="0" w:space="0" w:color="auto"/>
        <w:right w:val="none" w:sz="0" w:space="0" w:color="auto"/>
      </w:divBdr>
    </w:div>
    <w:div w:id="1609316526">
      <w:bodyDiv w:val="1"/>
      <w:marLeft w:val="0"/>
      <w:marRight w:val="0"/>
      <w:marTop w:val="0"/>
      <w:marBottom w:val="0"/>
      <w:divBdr>
        <w:top w:val="none" w:sz="0" w:space="0" w:color="auto"/>
        <w:left w:val="none" w:sz="0" w:space="0" w:color="auto"/>
        <w:bottom w:val="none" w:sz="0" w:space="0" w:color="auto"/>
        <w:right w:val="none" w:sz="0" w:space="0" w:color="auto"/>
      </w:divBdr>
      <w:divsChild>
        <w:div w:id="839003530">
          <w:marLeft w:val="0"/>
          <w:marRight w:val="0"/>
          <w:marTop w:val="150"/>
          <w:marBottom w:val="0"/>
          <w:divBdr>
            <w:top w:val="none" w:sz="0" w:space="0" w:color="auto"/>
            <w:left w:val="none" w:sz="0" w:space="0" w:color="auto"/>
            <w:bottom w:val="none" w:sz="0" w:space="0" w:color="auto"/>
            <w:right w:val="none" w:sz="0" w:space="0" w:color="auto"/>
          </w:divBdr>
          <w:divsChild>
            <w:div w:id="839126091">
              <w:marLeft w:val="0"/>
              <w:marRight w:val="0"/>
              <w:marTop w:val="0"/>
              <w:marBottom w:val="0"/>
              <w:divBdr>
                <w:top w:val="none" w:sz="0" w:space="0" w:color="auto"/>
                <w:left w:val="none" w:sz="0" w:space="0" w:color="auto"/>
                <w:bottom w:val="single" w:sz="6" w:space="0" w:color="EFEFEF"/>
                <w:right w:val="none" w:sz="0" w:space="0" w:color="auto"/>
              </w:divBdr>
              <w:divsChild>
                <w:div w:id="1712194183">
                  <w:marLeft w:val="0"/>
                  <w:marRight w:val="0"/>
                  <w:marTop w:val="0"/>
                  <w:marBottom w:val="0"/>
                  <w:divBdr>
                    <w:top w:val="none" w:sz="0" w:space="0" w:color="auto"/>
                    <w:left w:val="none" w:sz="0" w:space="0" w:color="auto"/>
                    <w:bottom w:val="none" w:sz="0" w:space="0" w:color="auto"/>
                    <w:right w:val="none" w:sz="0" w:space="0" w:color="auto"/>
                  </w:divBdr>
                </w:div>
                <w:div w:id="193790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99294">
          <w:marLeft w:val="0"/>
          <w:marRight w:val="0"/>
          <w:marTop w:val="300"/>
          <w:marBottom w:val="0"/>
          <w:divBdr>
            <w:top w:val="none" w:sz="0" w:space="0" w:color="auto"/>
            <w:left w:val="none" w:sz="0" w:space="0" w:color="auto"/>
            <w:bottom w:val="none" w:sz="0" w:space="0" w:color="auto"/>
            <w:right w:val="none" w:sz="0" w:space="0" w:color="auto"/>
          </w:divBdr>
          <w:divsChild>
            <w:div w:id="189341310">
              <w:marLeft w:val="-1350"/>
              <w:marRight w:val="0"/>
              <w:marTop w:val="0"/>
              <w:marBottom w:val="0"/>
              <w:divBdr>
                <w:top w:val="none" w:sz="0" w:space="0" w:color="auto"/>
                <w:left w:val="none" w:sz="0" w:space="0" w:color="auto"/>
                <w:bottom w:val="none" w:sz="0" w:space="0" w:color="auto"/>
                <w:right w:val="none" w:sz="0" w:space="0" w:color="auto"/>
              </w:divBdr>
              <w:divsChild>
                <w:div w:id="381827697">
                  <w:marLeft w:val="0"/>
                  <w:marRight w:val="0"/>
                  <w:marTop w:val="0"/>
                  <w:marBottom w:val="0"/>
                  <w:divBdr>
                    <w:top w:val="none" w:sz="0" w:space="0" w:color="auto"/>
                    <w:left w:val="none" w:sz="0" w:space="0" w:color="auto"/>
                    <w:bottom w:val="none" w:sz="0" w:space="0" w:color="auto"/>
                    <w:right w:val="none" w:sz="0" w:space="0" w:color="auto"/>
                  </w:divBdr>
                  <w:divsChild>
                    <w:div w:id="277688791">
                      <w:marLeft w:val="0"/>
                      <w:marRight w:val="0"/>
                      <w:marTop w:val="0"/>
                      <w:marBottom w:val="0"/>
                      <w:divBdr>
                        <w:top w:val="none" w:sz="0" w:space="0" w:color="auto"/>
                        <w:left w:val="none" w:sz="0" w:space="0" w:color="auto"/>
                        <w:bottom w:val="none" w:sz="0" w:space="0" w:color="auto"/>
                        <w:right w:val="none" w:sz="0" w:space="0" w:color="auto"/>
                      </w:divBdr>
                      <w:divsChild>
                        <w:div w:id="465246123">
                          <w:marLeft w:val="0"/>
                          <w:marRight w:val="0"/>
                          <w:marTop w:val="0"/>
                          <w:marBottom w:val="0"/>
                          <w:divBdr>
                            <w:top w:val="single" w:sz="6" w:space="0" w:color="C7C7C7"/>
                            <w:left w:val="single" w:sz="6" w:space="0" w:color="C7C7C7"/>
                            <w:bottom w:val="single" w:sz="6" w:space="0" w:color="C7C7C7"/>
                            <w:right w:val="single" w:sz="6" w:space="0" w:color="C7C7C7"/>
                          </w:divBdr>
                          <w:divsChild>
                            <w:div w:id="603805961">
                              <w:marLeft w:val="0"/>
                              <w:marRight w:val="0"/>
                              <w:marTop w:val="100"/>
                              <w:marBottom w:val="100"/>
                              <w:divBdr>
                                <w:top w:val="none" w:sz="0" w:space="11" w:color="auto"/>
                                <w:left w:val="none" w:sz="0" w:space="0" w:color="auto"/>
                                <w:bottom w:val="single" w:sz="6" w:space="11" w:color="C7C7C7"/>
                                <w:right w:val="none" w:sz="0" w:space="0" w:color="auto"/>
                              </w:divBdr>
                            </w:div>
                            <w:div w:id="1041132667">
                              <w:marLeft w:val="0"/>
                              <w:marRight w:val="0"/>
                              <w:marTop w:val="100"/>
                              <w:marBottom w:val="100"/>
                              <w:divBdr>
                                <w:top w:val="none" w:sz="0" w:space="11" w:color="auto"/>
                                <w:left w:val="none" w:sz="0" w:space="0" w:color="auto"/>
                                <w:bottom w:val="single" w:sz="6" w:space="11" w:color="C7C7C7"/>
                                <w:right w:val="none" w:sz="0" w:space="0" w:color="auto"/>
                              </w:divBdr>
                            </w:div>
                            <w:div w:id="1162502913">
                              <w:marLeft w:val="0"/>
                              <w:marRight w:val="0"/>
                              <w:marTop w:val="100"/>
                              <w:marBottom w:val="100"/>
                              <w:divBdr>
                                <w:top w:val="none" w:sz="0" w:space="11" w:color="auto"/>
                                <w:left w:val="none" w:sz="0" w:space="0" w:color="auto"/>
                                <w:bottom w:val="single" w:sz="6" w:space="11" w:color="C7C7C7"/>
                                <w:right w:val="none" w:sz="0" w:space="0" w:color="auto"/>
                              </w:divBdr>
                            </w:div>
                            <w:div w:id="149849769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334721905">
              <w:marLeft w:val="0"/>
              <w:marRight w:val="0"/>
              <w:marTop w:val="0"/>
              <w:marBottom w:val="0"/>
              <w:divBdr>
                <w:top w:val="none" w:sz="0" w:space="0" w:color="auto"/>
                <w:left w:val="none" w:sz="0" w:space="0" w:color="auto"/>
                <w:bottom w:val="none" w:sz="0" w:space="0" w:color="auto"/>
                <w:right w:val="none" w:sz="0" w:space="0" w:color="auto"/>
              </w:divBdr>
              <w:divsChild>
                <w:div w:id="1204675">
                  <w:marLeft w:val="0"/>
                  <w:marRight w:val="0"/>
                  <w:marTop w:val="0"/>
                  <w:marBottom w:val="0"/>
                  <w:divBdr>
                    <w:top w:val="none" w:sz="0" w:space="0" w:color="auto"/>
                    <w:left w:val="none" w:sz="0" w:space="0" w:color="auto"/>
                    <w:bottom w:val="none" w:sz="0" w:space="0" w:color="auto"/>
                    <w:right w:val="none" w:sz="0" w:space="0" w:color="auto"/>
                  </w:divBdr>
                  <w:divsChild>
                    <w:div w:id="1524243332">
                      <w:marLeft w:val="0"/>
                      <w:marRight w:val="0"/>
                      <w:marTop w:val="0"/>
                      <w:marBottom w:val="0"/>
                      <w:divBdr>
                        <w:top w:val="none" w:sz="0" w:space="0" w:color="auto"/>
                        <w:left w:val="none" w:sz="0" w:space="0" w:color="auto"/>
                        <w:bottom w:val="none" w:sz="0" w:space="0" w:color="auto"/>
                        <w:right w:val="none" w:sz="0" w:space="0" w:color="auto"/>
                      </w:divBdr>
                    </w:div>
                  </w:divsChild>
                </w:div>
                <w:div w:id="516041553">
                  <w:marLeft w:val="0"/>
                  <w:marRight w:val="0"/>
                  <w:marTop w:val="150"/>
                  <w:marBottom w:val="0"/>
                  <w:divBdr>
                    <w:top w:val="none" w:sz="0" w:space="0" w:color="auto"/>
                    <w:left w:val="none" w:sz="0" w:space="0" w:color="auto"/>
                    <w:bottom w:val="none" w:sz="0" w:space="0" w:color="auto"/>
                    <w:right w:val="none" w:sz="0" w:space="0" w:color="auto"/>
                  </w:divBdr>
                  <w:divsChild>
                    <w:div w:id="494565325">
                      <w:marLeft w:val="0"/>
                      <w:marRight w:val="0"/>
                      <w:marTop w:val="0"/>
                      <w:marBottom w:val="0"/>
                      <w:divBdr>
                        <w:top w:val="none" w:sz="0" w:space="0" w:color="auto"/>
                        <w:left w:val="none" w:sz="0" w:space="0" w:color="auto"/>
                        <w:bottom w:val="none" w:sz="0" w:space="0" w:color="auto"/>
                        <w:right w:val="none" w:sz="0" w:space="0" w:color="auto"/>
                      </w:divBdr>
                      <w:divsChild>
                        <w:div w:id="483938484">
                          <w:marLeft w:val="75"/>
                          <w:marRight w:val="0"/>
                          <w:marTop w:val="0"/>
                          <w:marBottom w:val="0"/>
                          <w:divBdr>
                            <w:top w:val="none" w:sz="0" w:space="0" w:color="auto"/>
                            <w:left w:val="none" w:sz="0" w:space="0" w:color="auto"/>
                            <w:bottom w:val="none" w:sz="0" w:space="0" w:color="auto"/>
                            <w:right w:val="none" w:sz="0" w:space="0" w:color="auto"/>
                          </w:divBdr>
                        </w:div>
                        <w:div w:id="149796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386961">
      <w:bodyDiv w:val="1"/>
      <w:marLeft w:val="0"/>
      <w:marRight w:val="0"/>
      <w:marTop w:val="0"/>
      <w:marBottom w:val="0"/>
      <w:divBdr>
        <w:top w:val="none" w:sz="0" w:space="0" w:color="auto"/>
        <w:left w:val="none" w:sz="0" w:space="0" w:color="auto"/>
        <w:bottom w:val="none" w:sz="0" w:space="0" w:color="auto"/>
        <w:right w:val="none" w:sz="0" w:space="0" w:color="auto"/>
      </w:divBdr>
      <w:divsChild>
        <w:div w:id="1350987810">
          <w:marLeft w:val="0"/>
          <w:marRight w:val="0"/>
          <w:marTop w:val="0"/>
          <w:marBottom w:val="0"/>
          <w:divBdr>
            <w:top w:val="none" w:sz="0" w:space="0" w:color="auto"/>
            <w:left w:val="none" w:sz="0" w:space="0" w:color="auto"/>
            <w:bottom w:val="dotted" w:sz="6" w:space="4" w:color="DDDDDD"/>
            <w:right w:val="none" w:sz="0" w:space="0" w:color="auto"/>
          </w:divBdr>
          <w:divsChild>
            <w:div w:id="141223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387204">
      <w:bodyDiv w:val="1"/>
      <w:marLeft w:val="0"/>
      <w:marRight w:val="0"/>
      <w:marTop w:val="0"/>
      <w:marBottom w:val="0"/>
      <w:divBdr>
        <w:top w:val="none" w:sz="0" w:space="0" w:color="auto"/>
        <w:left w:val="none" w:sz="0" w:space="0" w:color="auto"/>
        <w:bottom w:val="none" w:sz="0" w:space="0" w:color="auto"/>
        <w:right w:val="none" w:sz="0" w:space="0" w:color="auto"/>
      </w:divBdr>
      <w:divsChild>
        <w:div w:id="1025442625">
          <w:marLeft w:val="0"/>
          <w:marRight w:val="0"/>
          <w:marTop w:val="0"/>
          <w:marBottom w:val="0"/>
          <w:divBdr>
            <w:top w:val="none" w:sz="0" w:space="0" w:color="auto"/>
            <w:left w:val="none" w:sz="0" w:space="0" w:color="auto"/>
            <w:bottom w:val="none" w:sz="0" w:space="0" w:color="auto"/>
            <w:right w:val="none" w:sz="0" w:space="0" w:color="auto"/>
          </w:divBdr>
          <w:divsChild>
            <w:div w:id="1922786906">
              <w:marLeft w:val="0"/>
              <w:marRight w:val="0"/>
              <w:marTop w:val="0"/>
              <w:marBottom w:val="0"/>
              <w:divBdr>
                <w:top w:val="none" w:sz="0" w:space="0" w:color="auto"/>
                <w:left w:val="none" w:sz="0" w:space="0" w:color="auto"/>
                <w:bottom w:val="none" w:sz="0" w:space="0" w:color="auto"/>
                <w:right w:val="none" w:sz="0" w:space="0" w:color="auto"/>
              </w:divBdr>
              <w:divsChild>
                <w:div w:id="342320695">
                  <w:marLeft w:val="0"/>
                  <w:marRight w:val="0"/>
                  <w:marTop w:val="0"/>
                  <w:marBottom w:val="0"/>
                  <w:divBdr>
                    <w:top w:val="none" w:sz="0" w:space="0" w:color="auto"/>
                    <w:left w:val="none" w:sz="0" w:space="0" w:color="auto"/>
                    <w:bottom w:val="none" w:sz="0" w:space="0" w:color="auto"/>
                    <w:right w:val="none" w:sz="0" w:space="0" w:color="auto"/>
                  </w:divBdr>
                  <w:divsChild>
                    <w:div w:id="167718392">
                      <w:marLeft w:val="0"/>
                      <w:marRight w:val="0"/>
                      <w:marTop w:val="0"/>
                      <w:marBottom w:val="0"/>
                      <w:divBdr>
                        <w:top w:val="none" w:sz="0" w:space="0" w:color="auto"/>
                        <w:left w:val="none" w:sz="0" w:space="0" w:color="auto"/>
                        <w:bottom w:val="none" w:sz="0" w:space="0" w:color="auto"/>
                        <w:right w:val="none" w:sz="0" w:space="0" w:color="auto"/>
                      </w:divBdr>
                      <w:divsChild>
                        <w:div w:id="1351907603">
                          <w:marLeft w:val="0"/>
                          <w:marRight w:val="0"/>
                          <w:marTop w:val="0"/>
                          <w:marBottom w:val="0"/>
                          <w:divBdr>
                            <w:top w:val="none" w:sz="0" w:space="0" w:color="auto"/>
                            <w:left w:val="none" w:sz="0" w:space="0" w:color="auto"/>
                            <w:bottom w:val="none" w:sz="0" w:space="0" w:color="auto"/>
                            <w:right w:val="none" w:sz="0" w:space="0" w:color="auto"/>
                          </w:divBdr>
                          <w:divsChild>
                            <w:div w:id="1696954495">
                              <w:marLeft w:val="0"/>
                              <w:marRight w:val="0"/>
                              <w:marTop w:val="0"/>
                              <w:marBottom w:val="0"/>
                              <w:divBdr>
                                <w:top w:val="none" w:sz="0" w:space="0" w:color="auto"/>
                                <w:left w:val="none" w:sz="0" w:space="0" w:color="auto"/>
                                <w:bottom w:val="none" w:sz="0" w:space="0" w:color="auto"/>
                                <w:right w:val="none" w:sz="0" w:space="0" w:color="auto"/>
                              </w:divBdr>
                              <w:divsChild>
                                <w:div w:id="134979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9507693">
      <w:bodyDiv w:val="1"/>
      <w:marLeft w:val="0"/>
      <w:marRight w:val="0"/>
      <w:marTop w:val="0"/>
      <w:marBottom w:val="0"/>
      <w:divBdr>
        <w:top w:val="none" w:sz="0" w:space="0" w:color="auto"/>
        <w:left w:val="none" w:sz="0" w:space="0" w:color="auto"/>
        <w:bottom w:val="none" w:sz="0" w:space="0" w:color="auto"/>
        <w:right w:val="none" w:sz="0" w:space="0" w:color="auto"/>
      </w:divBdr>
      <w:divsChild>
        <w:div w:id="427392515">
          <w:marLeft w:val="0"/>
          <w:marRight w:val="0"/>
          <w:marTop w:val="0"/>
          <w:marBottom w:val="285"/>
          <w:divBdr>
            <w:top w:val="none" w:sz="0" w:space="0" w:color="auto"/>
            <w:left w:val="none" w:sz="0" w:space="0" w:color="auto"/>
            <w:bottom w:val="none" w:sz="0" w:space="0" w:color="auto"/>
            <w:right w:val="none" w:sz="0" w:space="0" w:color="auto"/>
          </w:divBdr>
          <w:divsChild>
            <w:div w:id="35581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56193">
      <w:bodyDiv w:val="1"/>
      <w:marLeft w:val="0"/>
      <w:marRight w:val="0"/>
      <w:marTop w:val="0"/>
      <w:marBottom w:val="0"/>
      <w:divBdr>
        <w:top w:val="none" w:sz="0" w:space="0" w:color="auto"/>
        <w:left w:val="none" w:sz="0" w:space="0" w:color="auto"/>
        <w:bottom w:val="none" w:sz="0" w:space="0" w:color="auto"/>
        <w:right w:val="none" w:sz="0" w:space="0" w:color="auto"/>
      </w:divBdr>
    </w:div>
    <w:div w:id="1610041928">
      <w:bodyDiv w:val="1"/>
      <w:marLeft w:val="0"/>
      <w:marRight w:val="0"/>
      <w:marTop w:val="0"/>
      <w:marBottom w:val="0"/>
      <w:divBdr>
        <w:top w:val="none" w:sz="0" w:space="0" w:color="auto"/>
        <w:left w:val="none" w:sz="0" w:space="0" w:color="auto"/>
        <w:bottom w:val="none" w:sz="0" w:space="0" w:color="auto"/>
        <w:right w:val="none" w:sz="0" w:space="0" w:color="auto"/>
      </w:divBdr>
      <w:divsChild>
        <w:div w:id="206375149">
          <w:marLeft w:val="0"/>
          <w:marRight w:val="0"/>
          <w:marTop w:val="0"/>
          <w:marBottom w:val="0"/>
          <w:divBdr>
            <w:top w:val="none" w:sz="0" w:space="0" w:color="auto"/>
            <w:left w:val="none" w:sz="0" w:space="0" w:color="auto"/>
            <w:bottom w:val="none" w:sz="0" w:space="0" w:color="auto"/>
            <w:right w:val="none" w:sz="0" w:space="0" w:color="auto"/>
          </w:divBdr>
          <w:divsChild>
            <w:div w:id="130637727">
              <w:marLeft w:val="0"/>
              <w:marRight w:val="0"/>
              <w:marTop w:val="0"/>
              <w:marBottom w:val="0"/>
              <w:divBdr>
                <w:top w:val="none" w:sz="0" w:space="0" w:color="auto"/>
                <w:left w:val="none" w:sz="0" w:space="0" w:color="auto"/>
                <w:bottom w:val="none" w:sz="0" w:space="0" w:color="auto"/>
                <w:right w:val="none" w:sz="0" w:space="0" w:color="auto"/>
              </w:divBdr>
              <w:divsChild>
                <w:div w:id="110738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161759">
          <w:marLeft w:val="0"/>
          <w:marRight w:val="0"/>
          <w:marTop w:val="0"/>
          <w:marBottom w:val="0"/>
          <w:divBdr>
            <w:top w:val="none" w:sz="0" w:space="0" w:color="auto"/>
            <w:left w:val="none" w:sz="0" w:space="0" w:color="auto"/>
            <w:bottom w:val="none" w:sz="0" w:space="0" w:color="auto"/>
            <w:right w:val="none" w:sz="0" w:space="0" w:color="auto"/>
          </w:divBdr>
          <w:divsChild>
            <w:div w:id="338583404">
              <w:marLeft w:val="0"/>
              <w:marRight w:val="0"/>
              <w:marTop w:val="0"/>
              <w:marBottom w:val="0"/>
              <w:divBdr>
                <w:top w:val="none" w:sz="0" w:space="0" w:color="auto"/>
                <w:left w:val="none" w:sz="0" w:space="0" w:color="auto"/>
                <w:bottom w:val="none" w:sz="0" w:space="0" w:color="auto"/>
                <w:right w:val="none" w:sz="0" w:space="0" w:color="auto"/>
              </w:divBdr>
            </w:div>
            <w:div w:id="1765494563">
              <w:marLeft w:val="0"/>
              <w:marRight w:val="0"/>
              <w:marTop w:val="0"/>
              <w:marBottom w:val="0"/>
              <w:divBdr>
                <w:top w:val="none" w:sz="0" w:space="0" w:color="auto"/>
                <w:left w:val="none" w:sz="0" w:space="0" w:color="auto"/>
                <w:bottom w:val="none" w:sz="0" w:space="0" w:color="auto"/>
                <w:right w:val="none" w:sz="0" w:space="0" w:color="auto"/>
              </w:divBdr>
            </w:div>
            <w:div w:id="1790272762">
              <w:marLeft w:val="0"/>
              <w:marRight w:val="0"/>
              <w:marTop w:val="0"/>
              <w:marBottom w:val="0"/>
              <w:divBdr>
                <w:top w:val="none" w:sz="0" w:space="0" w:color="auto"/>
                <w:left w:val="none" w:sz="0" w:space="0" w:color="auto"/>
                <w:bottom w:val="none" w:sz="0" w:space="0" w:color="auto"/>
                <w:right w:val="none" w:sz="0" w:space="0" w:color="auto"/>
              </w:divBdr>
              <w:divsChild>
                <w:div w:id="1683556035">
                  <w:marLeft w:val="0"/>
                  <w:marRight w:val="0"/>
                  <w:marTop w:val="0"/>
                  <w:marBottom w:val="0"/>
                  <w:divBdr>
                    <w:top w:val="none" w:sz="0" w:space="0" w:color="auto"/>
                    <w:left w:val="none" w:sz="0" w:space="0" w:color="auto"/>
                    <w:bottom w:val="none" w:sz="0" w:space="0" w:color="auto"/>
                    <w:right w:val="none" w:sz="0" w:space="0" w:color="auto"/>
                  </w:divBdr>
                  <w:divsChild>
                    <w:div w:id="13810569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672150018">
          <w:marLeft w:val="0"/>
          <w:marRight w:val="0"/>
          <w:marTop w:val="0"/>
          <w:marBottom w:val="300"/>
          <w:divBdr>
            <w:top w:val="none" w:sz="0" w:space="0" w:color="auto"/>
            <w:left w:val="none" w:sz="0" w:space="0" w:color="auto"/>
            <w:bottom w:val="none" w:sz="0" w:space="0" w:color="auto"/>
            <w:right w:val="none" w:sz="0" w:space="0" w:color="auto"/>
          </w:divBdr>
          <w:divsChild>
            <w:div w:id="1874344378">
              <w:marLeft w:val="0"/>
              <w:marRight w:val="0"/>
              <w:marTop w:val="0"/>
              <w:marBottom w:val="0"/>
              <w:divBdr>
                <w:top w:val="none" w:sz="0" w:space="0" w:color="auto"/>
                <w:left w:val="none" w:sz="0" w:space="0" w:color="auto"/>
                <w:bottom w:val="none" w:sz="0" w:space="0" w:color="auto"/>
                <w:right w:val="none" w:sz="0" w:space="0" w:color="auto"/>
              </w:divBdr>
            </w:div>
          </w:divsChild>
        </w:div>
        <w:div w:id="2127771218">
          <w:marLeft w:val="0"/>
          <w:marRight w:val="0"/>
          <w:marTop w:val="0"/>
          <w:marBottom w:val="75"/>
          <w:divBdr>
            <w:top w:val="none" w:sz="0" w:space="0" w:color="auto"/>
            <w:left w:val="none" w:sz="0" w:space="0" w:color="auto"/>
            <w:bottom w:val="none" w:sz="0" w:space="0" w:color="auto"/>
            <w:right w:val="none" w:sz="0" w:space="0" w:color="auto"/>
          </w:divBdr>
        </w:div>
      </w:divsChild>
    </w:div>
    <w:div w:id="1610309418">
      <w:bodyDiv w:val="1"/>
      <w:marLeft w:val="0"/>
      <w:marRight w:val="0"/>
      <w:marTop w:val="0"/>
      <w:marBottom w:val="0"/>
      <w:divBdr>
        <w:top w:val="none" w:sz="0" w:space="0" w:color="auto"/>
        <w:left w:val="none" w:sz="0" w:space="0" w:color="auto"/>
        <w:bottom w:val="none" w:sz="0" w:space="0" w:color="auto"/>
        <w:right w:val="none" w:sz="0" w:space="0" w:color="auto"/>
      </w:divBdr>
      <w:divsChild>
        <w:div w:id="799152139">
          <w:marLeft w:val="0"/>
          <w:marRight w:val="0"/>
          <w:marTop w:val="0"/>
          <w:marBottom w:val="0"/>
          <w:divBdr>
            <w:top w:val="none" w:sz="0" w:space="0" w:color="auto"/>
            <w:left w:val="none" w:sz="0" w:space="0" w:color="auto"/>
            <w:bottom w:val="none" w:sz="0" w:space="0" w:color="auto"/>
            <w:right w:val="none" w:sz="0" w:space="0" w:color="auto"/>
          </w:divBdr>
          <w:divsChild>
            <w:div w:id="230432284">
              <w:marLeft w:val="0"/>
              <w:marRight w:val="0"/>
              <w:marTop w:val="0"/>
              <w:marBottom w:val="0"/>
              <w:divBdr>
                <w:top w:val="none" w:sz="0" w:space="0" w:color="auto"/>
                <w:left w:val="none" w:sz="0" w:space="0" w:color="auto"/>
                <w:bottom w:val="none" w:sz="0" w:space="0" w:color="auto"/>
                <w:right w:val="none" w:sz="0" w:space="0" w:color="auto"/>
              </w:divBdr>
              <w:divsChild>
                <w:div w:id="1491825118">
                  <w:marLeft w:val="0"/>
                  <w:marRight w:val="0"/>
                  <w:marTop w:val="0"/>
                  <w:marBottom w:val="0"/>
                  <w:divBdr>
                    <w:top w:val="none" w:sz="0" w:space="0" w:color="auto"/>
                    <w:left w:val="none" w:sz="0" w:space="0" w:color="auto"/>
                    <w:bottom w:val="none" w:sz="0" w:space="0" w:color="auto"/>
                    <w:right w:val="none" w:sz="0" w:space="0" w:color="auto"/>
                  </w:divBdr>
                  <w:divsChild>
                    <w:div w:id="953439947">
                      <w:marLeft w:val="0"/>
                      <w:marRight w:val="0"/>
                      <w:marTop w:val="0"/>
                      <w:marBottom w:val="0"/>
                      <w:divBdr>
                        <w:top w:val="none" w:sz="0" w:space="0" w:color="auto"/>
                        <w:left w:val="none" w:sz="0" w:space="0" w:color="auto"/>
                        <w:bottom w:val="none" w:sz="0" w:space="0" w:color="auto"/>
                        <w:right w:val="none" w:sz="0" w:space="0" w:color="auto"/>
                      </w:divBdr>
                      <w:divsChild>
                        <w:div w:id="438110257">
                          <w:marLeft w:val="0"/>
                          <w:marRight w:val="0"/>
                          <w:marTop w:val="0"/>
                          <w:marBottom w:val="0"/>
                          <w:divBdr>
                            <w:top w:val="none" w:sz="0" w:space="0" w:color="auto"/>
                            <w:left w:val="none" w:sz="0" w:space="0" w:color="auto"/>
                            <w:bottom w:val="none" w:sz="0" w:space="0" w:color="auto"/>
                            <w:right w:val="none" w:sz="0" w:space="0" w:color="auto"/>
                          </w:divBdr>
                          <w:divsChild>
                            <w:div w:id="1211305038">
                              <w:marLeft w:val="0"/>
                              <w:marRight w:val="0"/>
                              <w:marTop w:val="0"/>
                              <w:marBottom w:val="0"/>
                              <w:divBdr>
                                <w:top w:val="none" w:sz="0" w:space="0" w:color="auto"/>
                                <w:left w:val="none" w:sz="0" w:space="0" w:color="auto"/>
                                <w:bottom w:val="none" w:sz="0" w:space="0" w:color="auto"/>
                                <w:right w:val="none" w:sz="0" w:space="0" w:color="auto"/>
                              </w:divBdr>
                              <w:divsChild>
                                <w:div w:id="1641303721">
                                  <w:marLeft w:val="0"/>
                                  <w:marRight w:val="0"/>
                                  <w:marTop w:val="0"/>
                                  <w:marBottom w:val="0"/>
                                  <w:divBdr>
                                    <w:top w:val="none" w:sz="0" w:space="0" w:color="auto"/>
                                    <w:left w:val="none" w:sz="0" w:space="0" w:color="auto"/>
                                    <w:bottom w:val="none" w:sz="0" w:space="0" w:color="auto"/>
                                    <w:right w:val="none" w:sz="0" w:space="0" w:color="auto"/>
                                  </w:divBdr>
                                  <w:divsChild>
                                    <w:div w:id="522016623">
                                      <w:marLeft w:val="0"/>
                                      <w:marRight w:val="0"/>
                                      <w:marTop w:val="0"/>
                                      <w:marBottom w:val="0"/>
                                      <w:divBdr>
                                        <w:top w:val="none" w:sz="0" w:space="0" w:color="auto"/>
                                        <w:left w:val="none" w:sz="0" w:space="0" w:color="auto"/>
                                        <w:bottom w:val="none" w:sz="0" w:space="0" w:color="auto"/>
                                        <w:right w:val="none" w:sz="0" w:space="0" w:color="auto"/>
                                      </w:divBdr>
                                      <w:divsChild>
                                        <w:div w:id="1173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0502006">
      <w:bodyDiv w:val="1"/>
      <w:marLeft w:val="0"/>
      <w:marRight w:val="0"/>
      <w:marTop w:val="0"/>
      <w:marBottom w:val="0"/>
      <w:divBdr>
        <w:top w:val="none" w:sz="0" w:space="0" w:color="auto"/>
        <w:left w:val="none" w:sz="0" w:space="0" w:color="auto"/>
        <w:bottom w:val="none" w:sz="0" w:space="0" w:color="auto"/>
        <w:right w:val="none" w:sz="0" w:space="0" w:color="auto"/>
      </w:divBdr>
      <w:divsChild>
        <w:div w:id="1538155559">
          <w:marLeft w:val="0"/>
          <w:marRight w:val="0"/>
          <w:marTop w:val="0"/>
          <w:marBottom w:val="0"/>
          <w:divBdr>
            <w:top w:val="none" w:sz="0" w:space="0" w:color="auto"/>
            <w:left w:val="none" w:sz="0" w:space="0" w:color="auto"/>
            <w:bottom w:val="dotted" w:sz="6" w:space="4" w:color="DDDDDD"/>
            <w:right w:val="none" w:sz="0" w:space="0" w:color="auto"/>
          </w:divBdr>
          <w:divsChild>
            <w:div w:id="97715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03753">
      <w:bodyDiv w:val="1"/>
      <w:marLeft w:val="0"/>
      <w:marRight w:val="0"/>
      <w:marTop w:val="0"/>
      <w:marBottom w:val="0"/>
      <w:divBdr>
        <w:top w:val="none" w:sz="0" w:space="0" w:color="auto"/>
        <w:left w:val="none" w:sz="0" w:space="0" w:color="auto"/>
        <w:bottom w:val="none" w:sz="0" w:space="0" w:color="auto"/>
        <w:right w:val="none" w:sz="0" w:space="0" w:color="auto"/>
      </w:divBdr>
    </w:div>
    <w:div w:id="1611277443">
      <w:bodyDiv w:val="1"/>
      <w:marLeft w:val="0"/>
      <w:marRight w:val="0"/>
      <w:marTop w:val="0"/>
      <w:marBottom w:val="0"/>
      <w:divBdr>
        <w:top w:val="none" w:sz="0" w:space="0" w:color="auto"/>
        <w:left w:val="none" w:sz="0" w:space="0" w:color="auto"/>
        <w:bottom w:val="none" w:sz="0" w:space="0" w:color="auto"/>
        <w:right w:val="none" w:sz="0" w:space="0" w:color="auto"/>
      </w:divBdr>
    </w:div>
    <w:div w:id="1611667555">
      <w:bodyDiv w:val="1"/>
      <w:marLeft w:val="0"/>
      <w:marRight w:val="0"/>
      <w:marTop w:val="0"/>
      <w:marBottom w:val="0"/>
      <w:divBdr>
        <w:top w:val="none" w:sz="0" w:space="0" w:color="auto"/>
        <w:left w:val="none" w:sz="0" w:space="0" w:color="auto"/>
        <w:bottom w:val="none" w:sz="0" w:space="0" w:color="auto"/>
        <w:right w:val="none" w:sz="0" w:space="0" w:color="auto"/>
      </w:divBdr>
      <w:divsChild>
        <w:div w:id="1515068574">
          <w:marLeft w:val="0"/>
          <w:marRight w:val="0"/>
          <w:marTop w:val="0"/>
          <w:marBottom w:val="0"/>
          <w:divBdr>
            <w:top w:val="none" w:sz="0" w:space="0" w:color="auto"/>
            <w:left w:val="none" w:sz="0" w:space="0" w:color="auto"/>
            <w:bottom w:val="none" w:sz="0" w:space="0" w:color="auto"/>
            <w:right w:val="none" w:sz="0" w:space="0" w:color="auto"/>
          </w:divBdr>
        </w:div>
      </w:divsChild>
    </w:div>
    <w:div w:id="1612206337">
      <w:bodyDiv w:val="1"/>
      <w:marLeft w:val="0"/>
      <w:marRight w:val="0"/>
      <w:marTop w:val="0"/>
      <w:marBottom w:val="0"/>
      <w:divBdr>
        <w:top w:val="none" w:sz="0" w:space="0" w:color="auto"/>
        <w:left w:val="none" w:sz="0" w:space="0" w:color="auto"/>
        <w:bottom w:val="none" w:sz="0" w:space="0" w:color="auto"/>
        <w:right w:val="none" w:sz="0" w:space="0" w:color="auto"/>
      </w:divBdr>
      <w:divsChild>
        <w:div w:id="265236809">
          <w:marLeft w:val="0"/>
          <w:marRight w:val="0"/>
          <w:marTop w:val="0"/>
          <w:marBottom w:val="0"/>
          <w:divBdr>
            <w:top w:val="none" w:sz="0" w:space="0" w:color="auto"/>
            <w:left w:val="none" w:sz="0" w:space="0" w:color="auto"/>
            <w:bottom w:val="none" w:sz="0" w:space="0" w:color="auto"/>
            <w:right w:val="none" w:sz="0" w:space="0" w:color="auto"/>
          </w:divBdr>
          <w:divsChild>
            <w:div w:id="1703824840">
              <w:marLeft w:val="0"/>
              <w:marRight w:val="0"/>
              <w:marTop w:val="0"/>
              <w:marBottom w:val="0"/>
              <w:divBdr>
                <w:top w:val="none" w:sz="0" w:space="0" w:color="auto"/>
                <w:left w:val="none" w:sz="0" w:space="0" w:color="auto"/>
                <w:bottom w:val="none" w:sz="0" w:space="0" w:color="auto"/>
                <w:right w:val="none" w:sz="0" w:space="0" w:color="auto"/>
              </w:divBdr>
              <w:divsChild>
                <w:div w:id="681008851">
                  <w:marLeft w:val="0"/>
                  <w:marRight w:val="0"/>
                  <w:marTop w:val="0"/>
                  <w:marBottom w:val="0"/>
                  <w:divBdr>
                    <w:top w:val="none" w:sz="0" w:space="0" w:color="auto"/>
                    <w:left w:val="none" w:sz="0" w:space="0" w:color="auto"/>
                    <w:bottom w:val="none" w:sz="0" w:space="0" w:color="auto"/>
                    <w:right w:val="none" w:sz="0" w:space="0" w:color="auto"/>
                  </w:divBdr>
                  <w:divsChild>
                    <w:div w:id="1154838493">
                      <w:marLeft w:val="0"/>
                      <w:marRight w:val="0"/>
                      <w:marTop w:val="0"/>
                      <w:marBottom w:val="0"/>
                      <w:divBdr>
                        <w:top w:val="none" w:sz="0" w:space="0" w:color="auto"/>
                        <w:left w:val="none" w:sz="0" w:space="0" w:color="auto"/>
                        <w:bottom w:val="none" w:sz="0" w:space="0" w:color="auto"/>
                        <w:right w:val="none" w:sz="0" w:space="0" w:color="auto"/>
                      </w:divBdr>
                      <w:divsChild>
                        <w:div w:id="175925407">
                          <w:marLeft w:val="0"/>
                          <w:marRight w:val="0"/>
                          <w:marTop w:val="0"/>
                          <w:marBottom w:val="0"/>
                          <w:divBdr>
                            <w:top w:val="none" w:sz="0" w:space="0" w:color="auto"/>
                            <w:left w:val="none" w:sz="0" w:space="0" w:color="auto"/>
                            <w:bottom w:val="none" w:sz="0" w:space="0" w:color="auto"/>
                            <w:right w:val="none" w:sz="0" w:space="0" w:color="auto"/>
                          </w:divBdr>
                          <w:divsChild>
                            <w:div w:id="585262297">
                              <w:marLeft w:val="0"/>
                              <w:marRight w:val="0"/>
                              <w:marTop w:val="0"/>
                              <w:marBottom w:val="0"/>
                              <w:divBdr>
                                <w:top w:val="none" w:sz="0" w:space="0" w:color="auto"/>
                                <w:left w:val="none" w:sz="0" w:space="0" w:color="auto"/>
                                <w:bottom w:val="none" w:sz="0" w:space="0" w:color="auto"/>
                                <w:right w:val="none" w:sz="0" w:space="0" w:color="auto"/>
                              </w:divBdr>
                              <w:divsChild>
                                <w:div w:id="390930428">
                                  <w:marLeft w:val="0"/>
                                  <w:marRight w:val="0"/>
                                  <w:marTop w:val="0"/>
                                  <w:marBottom w:val="0"/>
                                  <w:divBdr>
                                    <w:top w:val="none" w:sz="0" w:space="0" w:color="auto"/>
                                    <w:left w:val="none" w:sz="0" w:space="0" w:color="auto"/>
                                    <w:bottom w:val="none" w:sz="0" w:space="0" w:color="auto"/>
                                    <w:right w:val="none" w:sz="0" w:space="0" w:color="auto"/>
                                  </w:divBdr>
                                  <w:divsChild>
                                    <w:div w:id="52482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2323516">
      <w:bodyDiv w:val="1"/>
      <w:marLeft w:val="0"/>
      <w:marRight w:val="0"/>
      <w:marTop w:val="0"/>
      <w:marBottom w:val="0"/>
      <w:divBdr>
        <w:top w:val="none" w:sz="0" w:space="0" w:color="auto"/>
        <w:left w:val="none" w:sz="0" w:space="0" w:color="auto"/>
        <w:bottom w:val="none" w:sz="0" w:space="0" w:color="auto"/>
        <w:right w:val="none" w:sz="0" w:space="0" w:color="auto"/>
      </w:divBdr>
      <w:divsChild>
        <w:div w:id="740710475">
          <w:marLeft w:val="0"/>
          <w:marRight w:val="0"/>
          <w:marTop w:val="0"/>
          <w:marBottom w:val="0"/>
          <w:divBdr>
            <w:top w:val="none" w:sz="0" w:space="0" w:color="auto"/>
            <w:left w:val="none" w:sz="0" w:space="0" w:color="auto"/>
            <w:bottom w:val="none" w:sz="0" w:space="0" w:color="auto"/>
            <w:right w:val="none" w:sz="0" w:space="0" w:color="auto"/>
          </w:divBdr>
          <w:divsChild>
            <w:div w:id="742410019">
              <w:marLeft w:val="0"/>
              <w:marRight w:val="0"/>
              <w:marTop w:val="0"/>
              <w:marBottom w:val="0"/>
              <w:divBdr>
                <w:top w:val="none" w:sz="0" w:space="0" w:color="auto"/>
                <w:left w:val="none" w:sz="0" w:space="0" w:color="auto"/>
                <w:bottom w:val="none" w:sz="0" w:space="0" w:color="auto"/>
                <w:right w:val="none" w:sz="0" w:space="0" w:color="auto"/>
              </w:divBdr>
              <w:divsChild>
                <w:div w:id="1013264602">
                  <w:marLeft w:val="0"/>
                  <w:marRight w:val="0"/>
                  <w:marTop w:val="0"/>
                  <w:marBottom w:val="150"/>
                  <w:divBdr>
                    <w:top w:val="none" w:sz="0" w:space="0" w:color="auto"/>
                    <w:left w:val="none" w:sz="0" w:space="0" w:color="auto"/>
                    <w:bottom w:val="none" w:sz="0" w:space="0" w:color="auto"/>
                    <w:right w:val="none" w:sz="0" w:space="0" w:color="auto"/>
                  </w:divBdr>
                  <w:divsChild>
                    <w:div w:id="129135973">
                      <w:marLeft w:val="0"/>
                      <w:marRight w:val="0"/>
                      <w:marTop w:val="0"/>
                      <w:marBottom w:val="0"/>
                      <w:divBdr>
                        <w:top w:val="none" w:sz="0" w:space="0" w:color="auto"/>
                        <w:left w:val="none" w:sz="0" w:space="0" w:color="auto"/>
                        <w:bottom w:val="none" w:sz="0" w:space="0" w:color="auto"/>
                        <w:right w:val="none" w:sz="0" w:space="0" w:color="auto"/>
                      </w:divBdr>
                      <w:divsChild>
                        <w:div w:id="18819635">
                          <w:marLeft w:val="0"/>
                          <w:marRight w:val="0"/>
                          <w:marTop w:val="0"/>
                          <w:marBottom w:val="0"/>
                          <w:divBdr>
                            <w:top w:val="none" w:sz="0" w:space="0" w:color="auto"/>
                            <w:left w:val="none" w:sz="0" w:space="0" w:color="auto"/>
                            <w:bottom w:val="none" w:sz="0" w:space="0" w:color="auto"/>
                            <w:right w:val="none" w:sz="0" w:space="0" w:color="auto"/>
                          </w:divBdr>
                          <w:divsChild>
                            <w:div w:id="428816118">
                              <w:marLeft w:val="0"/>
                              <w:marRight w:val="0"/>
                              <w:marTop w:val="0"/>
                              <w:marBottom w:val="0"/>
                              <w:divBdr>
                                <w:top w:val="none" w:sz="0" w:space="0" w:color="auto"/>
                                <w:left w:val="none" w:sz="0" w:space="0" w:color="auto"/>
                                <w:bottom w:val="none" w:sz="0" w:space="0" w:color="auto"/>
                                <w:right w:val="none" w:sz="0" w:space="0" w:color="auto"/>
                              </w:divBdr>
                              <w:divsChild>
                                <w:div w:id="1172455683">
                                  <w:marLeft w:val="0"/>
                                  <w:marRight w:val="0"/>
                                  <w:marTop w:val="0"/>
                                  <w:marBottom w:val="0"/>
                                  <w:divBdr>
                                    <w:top w:val="none" w:sz="0" w:space="0" w:color="auto"/>
                                    <w:left w:val="none" w:sz="0" w:space="0" w:color="auto"/>
                                    <w:bottom w:val="none" w:sz="0" w:space="0" w:color="auto"/>
                                    <w:right w:val="none" w:sz="0" w:space="0" w:color="auto"/>
                                  </w:divBdr>
                                  <w:divsChild>
                                    <w:div w:id="2094161465">
                                      <w:marLeft w:val="0"/>
                                      <w:marRight w:val="0"/>
                                      <w:marTop w:val="0"/>
                                      <w:marBottom w:val="0"/>
                                      <w:divBdr>
                                        <w:top w:val="none" w:sz="0" w:space="0" w:color="auto"/>
                                        <w:left w:val="none" w:sz="0" w:space="0" w:color="auto"/>
                                        <w:bottom w:val="none" w:sz="0" w:space="0" w:color="auto"/>
                                        <w:right w:val="none" w:sz="0" w:space="0" w:color="auto"/>
                                      </w:divBdr>
                                      <w:divsChild>
                                        <w:div w:id="791169116">
                                          <w:marLeft w:val="0"/>
                                          <w:marRight w:val="0"/>
                                          <w:marTop w:val="0"/>
                                          <w:marBottom w:val="0"/>
                                          <w:divBdr>
                                            <w:top w:val="none" w:sz="0" w:space="0" w:color="auto"/>
                                            <w:left w:val="none" w:sz="0" w:space="0" w:color="auto"/>
                                            <w:bottom w:val="none" w:sz="0" w:space="0" w:color="auto"/>
                                            <w:right w:val="none" w:sz="0" w:space="0" w:color="auto"/>
                                          </w:divBdr>
                                          <w:divsChild>
                                            <w:div w:id="1192185856">
                                              <w:marLeft w:val="0"/>
                                              <w:marRight w:val="0"/>
                                              <w:marTop w:val="0"/>
                                              <w:marBottom w:val="0"/>
                                              <w:divBdr>
                                                <w:top w:val="none" w:sz="0" w:space="0" w:color="auto"/>
                                                <w:left w:val="none" w:sz="0" w:space="0" w:color="auto"/>
                                                <w:bottom w:val="none" w:sz="0" w:space="0" w:color="auto"/>
                                                <w:right w:val="none" w:sz="0" w:space="0" w:color="auto"/>
                                              </w:divBdr>
                                              <w:divsChild>
                                                <w:div w:id="42017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2468127">
      <w:bodyDiv w:val="1"/>
      <w:marLeft w:val="0"/>
      <w:marRight w:val="0"/>
      <w:marTop w:val="0"/>
      <w:marBottom w:val="0"/>
      <w:divBdr>
        <w:top w:val="none" w:sz="0" w:space="0" w:color="auto"/>
        <w:left w:val="none" w:sz="0" w:space="0" w:color="auto"/>
        <w:bottom w:val="none" w:sz="0" w:space="0" w:color="auto"/>
        <w:right w:val="none" w:sz="0" w:space="0" w:color="auto"/>
      </w:divBdr>
      <w:divsChild>
        <w:div w:id="1428380557">
          <w:marLeft w:val="150"/>
          <w:marRight w:val="150"/>
          <w:marTop w:val="75"/>
          <w:marBottom w:val="150"/>
          <w:divBdr>
            <w:top w:val="single" w:sz="12" w:space="4" w:color="993333"/>
            <w:left w:val="single" w:sz="12" w:space="4" w:color="993333"/>
            <w:bottom w:val="single" w:sz="12" w:space="4" w:color="993333"/>
            <w:right w:val="single" w:sz="12" w:space="4" w:color="993333"/>
          </w:divBdr>
        </w:div>
        <w:div w:id="1754207679">
          <w:marLeft w:val="0"/>
          <w:marRight w:val="0"/>
          <w:marTop w:val="0"/>
          <w:marBottom w:val="0"/>
          <w:divBdr>
            <w:top w:val="none" w:sz="0" w:space="0" w:color="auto"/>
            <w:left w:val="none" w:sz="0" w:space="0" w:color="auto"/>
            <w:bottom w:val="dotted" w:sz="6" w:space="4" w:color="DDDDDD"/>
            <w:right w:val="none" w:sz="0" w:space="0" w:color="auto"/>
          </w:divBdr>
          <w:divsChild>
            <w:div w:id="51527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594458">
      <w:bodyDiv w:val="1"/>
      <w:marLeft w:val="0"/>
      <w:marRight w:val="0"/>
      <w:marTop w:val="0"/>
      <w:marBottom w:val="0"/>
      <w:divBdr>
        <w:top w:val="none" w:sz="0" w:space="0" w:color="auto"/>
        <w:left w:val="none" w:sz="0" w:space="0" w:color="auto"/>
        <w:bottom w:val="none" w:sz="0" w:space="0" w:color="auto"/>
        <w:right w:val="none" w:sz="0" w:space="0" w:color="auto"/>
      </w:divBdr>
      <w:divsChild>
        <w:div w:id="1748070550">
          <w:marLeft w:val="0"/>
          <w:marRight w:val="0"/>
          <w:marTop w:val="0"/>
          <w:marBottom w:val="150"/>
          <w:divBdr>
            <w:top w:val="none" w:sz="0" w:space="0" w:color="auto"/>
            <w:left w:val="none" w:sz="0" w:space="0" w:color="auto"/>
            <w:bottom w:val="none" w:sz="0" w:space="0" w:color="auto"/>
            <w:right w:val="none" w:sz="0" w:space="0" w:color="auto"/>
          </w:divBdr>
        </w:div>
      </w:divsChild>
    </w:div>
    <w:div w:id="1612863031">
      <w:bodyDiv w:val="1"/>
      <w:marLeft w:val="0"/>
      <w:marRight w:val="0"/>
      <w:marTop w:val="0"/>
      <w:marBottom w:val="0"/>
      <w:divBdr>
        <w:top w:val="none" w:sz="0" w:space="0" w:color="auto"/>
        <w:left w:val="none" w:sz="0" w:space="0" w:color="auto"/>
        <w:bottom w:val="none" w:sz="0" w:space="0" w:color="auto"/>
        <w:right w:val="none" w:sz="0" w:space="0" w:color="auto"/>
      </w:divBdr>
    </w:div>
    <w:div w:id="1613365427">
      <w:bodyDiv w:val="1"/>
      <w:marLeft w:val="0"/>
      <w:marRight w:val="0"/>
      <w:marTop w:val="0"/>
      <w:marBottom w:val="0"/>
      <w:divBdr>
        <w:top w:val="none" w:sz="0" w:space="0" w:color="auto"/>
        <w:left w:val="none" w:sz="0" w:space="0" w:color="auto"/>
        <w:bottom w:val="none" w:sz="0" w:space="0" w:color="auto"/>
        <w:right w:val="none" w:sz="0" w:space="0" w:color="auto"/>
      </w:divBdr>
    </w:div>
    <w:div w:id="1613395369">
      <w:bodyDiv w:val="1"/>
      <w:marLeft w:val="0"/>
      <w:marRight w:val="0"/>
      <w:marTop w:val="0"/>
      <w:marBottom w:val="0"/>
      <w:divBdr>
        <w:top w:val="none" w:sz="0" w:space="0" w:color="auto"/>
        <w:left w:val="none" w:sz="0" w:space="0" w:color="auto"/>
        <w:bottom w:val="none" w:sz="0" w:space="0" w:color="auto"/>
        <w:right w:val="none" w:sz="0" w:space="0" w:color="auto"/>
      </w:divBdr>
      <w:divsChild>
        <w:div w:id="1181243003">
          <w:marLeft w:val="0"/>
          <w:marRight w:val="0"/>
          <w:marTop w:val="0"/>
          <w:marBottom w:val="0"/>
          <w:divBdr>
            <w:top w:val="none" w:sz="0" w:space="0" w:color="auto"/>
            <w:left w:val="none" w:sz="0" w:space="0" w:color="auto"/>
            <w:bottom w:val="dotted" w:sz="6" w:space="4" w:color="DDDDDD"/>
            <w:right w:val="none" w:sz="0" w:space="0" w:color="auto"/>
          </w:divBdr>
        </w:div>
      </w:divsChild>
    </w:div>
    <w:div w:id="1613707440">
      <w:bodyDiv w:val="1"/>
      <w:marLeft w:val="0"/>
      <w:marRight w:val="0"/>
      <w:marTop w:val="0"/>
      <w:marBottom w:val="0"/>
      <w:divBdr>
        <w:top w:val="none" w:sz="0" w:space="0" w:color="auto"/>
        <w:left w:val="none" w:sz="0" w:space="0" w:color="auto"/>
        <w:bottom w:val="none" w:sz="0" w:space="0" w:color="auto"/>
        <w:right w:val="none" w:sz="0" w:space="0" w:color="auto"/>
      </w:divBdr>
      <w:divsChild>
        <w:div w:id="115830961">
          <w:marLeft w:val="0"/>
          <w:marRight w:val="0"/>
          <w:marTop w:val="0"/>
          <w:marBottom w:val="150"/>
          <w:divBdr>
            <w:top w:val="none" w:sz="0" w:space="0" w:color="auto"/>
            <w:left w:val="none" w:sz="0" w:space="0" w:color="auto"/>
            <w:bottom w:val="none" w:sz="0" w:space="0" w:color="auto"/>
            <w:right w:val="none" w:sz="0" w:space="0" w:color="auto"/>
          </w:divBdr>
        </w:div>
      </w:divsChild>
    </w:div>
    <w:div w:id="1613972376">
      <w:bodyDiv w:val="1"/>
      <w:marLeft w:val="0"/>
      <w:marRight w:val="0"/>
      <w:marTop w:val="0"/>
      <w:marBottom w:val="0"/>
      <w:divBdr>
        <w:top w:val="none" w:sz="0" w:space="0" w:color="auto"/>
        <w:left w:val="none" w:sz="0" w:space="0" w:color="auto"/>
        <w:bottom w:val="none" w:sz="0" w:space="0" w:color="auto"/>
        <w:right w:val="none" w:sz="0" w:space="0" w:color="auto"/>
      </w:divBdr>
    </w:div>
    <w:div w:id="1614049953">
      <w:bodyDiv w:val="1"/>
      <w:marLeft w:val="0"/>
      <w:marRight w:val="0"/>
      <w:marTop w:val="0"/>
      <w:marBottom w:val="0"/>
      <w:divBdr>
        <w:top w:val="none" w:sz="0" w:space="0" w:color="auto"/>
        <w:left w:val="none" w:sz="0" w:space="0" w:color="auto"/>
        <w:bottom w:val="none" w:sz="0" w:space="0" w:color="auto"/>
        <w:right w:val="none" w:sz="0" w:space="0" w:color="auto"/>
      </w:divBdr>
      <w:divsChild>
        <w:div w:id="115368232">
          <w:marLeft w:val="0"/>
          <w:marRight w:val="0"/>
          <w:marTop w:val="0"/>
          <w:marBottom w:val="0"/>
          <w:divBdr>
            <w:top w:val="none" w:sz="0" w:space="0" w:color="auto"/>
            <w:left w:val="none" w:sz="0" w:space="0" w:color="auto"/>
            <w:bottom w:val="none" w:sz="0" w:space="0" w:color="auto"/>
            <w:right w:val="none" w:sz="0" w:space="0" w:color="auto"/>
          </w:divBdr>
        </w:div>
      </w:divsChild>
    </w:div>
    <w:div w:id="1614089394">
      <w:bodyDiv w:val="1"/>
      <w:marLeft w:val="0"/>
      <w:marRight w:val="0"/>
      <w:marTop w:val="0"/>
      <w:marBottom w:val="0"/>
      <w:divBdr>
        <w:top w:val="none" w:sz="0" w:space="0" w:color="auto"/>
        <w:left w:val="none" w:sz="0" w:space="0" w:color="auto"/>
        <w:bottom w:val="none" w:sz="0" w:space="0" w:color="auto"/>
        <w:right w:val="none" w:sz="0" w:space="0" w:color="auto"/>
      </w:divBdr>
      <w:divsChild>
        <w:div w:id="1317803132">
          <w:marLeft w:val="0"/>
          <w:marRight w:val="0"/>
          <w:marTop w:val="0"/>
          <w:marBottom w:val="150"/>
          <w:divBdr>
            <w:top w:val="none" w:sz="0" w:space="0" w:color="auto"/>
            <w:left w:val="none" w:sz="0" w:space="0" w:color="auto"/>
            <w:bottom w:val="none" w:sz="0" w:space="0" w:color="auto"/>
            <w:right w:val="none" w:sz="0" w:space="0" w:color="auto"/>
          </w:divBdr>
        </w:div>
      </w:divsChild>
    </w:div>
    <w:div w:id="1614098299">
      <w:bodyDiv w:val="1"/>
      <w:marLeft w:val="0"/>
      <w:marRight w:val="0"/>
      <w:marTop w:val="0"/>
      <w:marBottom w:val="0"/>
      <w:divBdr>
        <w:top w:val="none" w:sz="0" w:space="0" w:color="auto"/>
        <w:left w:val="none" w:sz="0" w:space="0" w:color="auto"/>
        <w:bottom w:val="none" w:sz="0" w:space="0" w:color="auto"/>
        <w:right w:val="none" w:sz="0" w:space="0" w:color="auto"/>
      </w:divBdr>
      <w:divsChild>
        <w:div w:id="733431278">
          <w:marLeft w:val="0"/>
          <w:marRight w:val="0"/>
          <w:marTop w:val="0"/>
          <w:marBottom w:val="0"/>
          <w:divBdr>
            <w:top w:val="none" w:sz="0" w:space="0" w:color="auto"/>
            <w:left w:val="none" w:sz="0" w:space="0" w:color="auto"/>
            <w:bottom w:val="none" w:sz="0" w:space="0" w:color="auto"/>
            <w:right w:val="none" w:sz="0" w:space="0" w:color="auto"/>
          </w:divBdr>
          <w:divsChild>
            <w:div w:id="1963656307">
              <w:marLeft w:val="0"/>
              <w:marRight w:val="0"/>
              <w:marTop w:val="0"/>
              <w:marBottom w:val="0"/>
              <w:divBdr>
                <w:top w:val="none" w:sz="0" w:space="0" w:color="auto"/>
                <w:left w:val="none" w:sz="0" w:space="0" w:color="auto"/>
                <w:bottom w:val="none" w:sz="0" w:space="0" w:color="auto"/>
                <w:right w:val="none" w:sz="0" w:space="0" w:color="auto"/>
              </w:divBdr>
              <w:divsChild>
                <w:div w:id="184906202">
                  <w:marLeft w:val="0"/>
                  <w:marRight w:val="0"/>
                  <w:marTop w:val="0"/>
                  <w:marBottom w:val="0"/>
                  <w:divBdr>
                    <w:top w:val="none" w:sz="0" w:space="0" w:color="auto"/>
                    <w:left w:val="none" w:sz="0" w:space="0" w:color="auto"/>
                    <w:bottom w:val="none" w:sz="0" w:space="0" w:color="auto"/>
                    <w:right w:val="none" w:sz="0" w:space="0" w:color="auto"/>
                  </w:divBdr>
                  <w:divsChild>
                    <w:div w:id="458769983">
                      <w:marLeft w:val="0"/>
                      <w:marRight w:val="0"/>
                      <w:marTop w:val="0"/>
                      <w:marBottom w:val="0"/>
                      <w:divBdr>
                        <w:top w:val="none" w:sz="0" w:space="0" w:color="auto"/>
                        <w:left w:val="none" w:sz="0" w:space="0" w:color="auto"/>
                        <w:bottom w:val="none" w:sz="0" w:space="0" w:color="auto"/>
                        <w:right w:val="none" w:sz="0" w:space="0" w:color="auto"/>
                      </w:divBdr>
                      <w:divsChild>
                        <w:div w:id="789667323">
                          <w:marLeft w:val="0"/>
                          <w:marRight w:val="0"/>
                          <w:marTop w:val="0"/>
                          <w:marBottom w:val="0"/>
                          <w:divBdr>
                            <w:top w:val="none" w:sz="0" w:space="0" w:color="auto"/>
                            <w:left w:val="none" w:sz="0" w:space="0" w:color="auto"/>
                            <w:bottom w:val="none" w:sz="0" w:space="0" w:color="auto"/>
                            <w:right w:val="none" w:sz="0" w:space="0" w:color="auto"/>
                          </w:divBdr>
                          <w:divsChild>
                            <w:div w:id="103704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4243246">
      <w:bodyDiv w:val="1"/>
      <w:marLeft w:val="0"/>
      <w:marRight w:val="0"/>
      <w:marTop w:val="0"/>
      <w:marBottom w:val="0"/>
      <w:divBdr>
        <w:top w:val="none" w:sz="0" w:space="0" w:color="auto"/>
        <w:left w:val="none" w:sz="0" w:space="0" w:color="auto"/>
        <w:bottom w:val="none" w:sz="0" w:space="0" w:color="auto"/>
        <w:right w:val="none" w:sz="0" w:space="0" w:color="auto"/>
      </w:divBdr>
      <w:divsChild>
        <w:div w:id="704406144">
          <w:marLeft w:val="0"/>
          <w:marRight w:val="0"/>
          <w:marTop w:val="0"/>
          <w:marBottom w:val="0"/>
          <w:divBdr>
            <w:top w:val="none" w:sz="0" w:space="0" w:color="auto"/>
            <w:left w:val="none" w:sz="0" w:space="0" w:color="auto"/>
            <w:bottom w:val="dotted" w:sz="6" w:space="4" w:color="DDDDDD"/>
            <w:right w:val="none" w:sz="0" w:space="0" w:color="auto"/>
          </w:divBdr>
        </w:div>
      </w:divsChild>
    </w:div>
    <w:div w:id="1614480938">
      <w:bodyDiv w:val="1"/>
      <w:marLeft w:val="0"/>
      <w:marRight w:val="0"/>
      <w:marTop w:val="0"/>
      <w:marBottom w:val="0"/>
      <w:divBdr>
        <w:top w:val="none" w:sz="0" w:space="0" w:color="auto"/>
        <w:left w:val="none" w:sz="0" w:space="0" w:color="auto"/>
        <w:bottom w:val="none" w:sz="0" w:space="0" w:color="auto"/>
        <w:right w:val="none" w:sz="0" w:space="0" w:color="auto"/>
      </w:divBdr>
      <w:divsChild>
        <w:div w:id="1660619879">
          <w:marLeft w:val="0"/>
          <w:marRight w:val="0"/>
          <w:marTop w:val="0"/>
          <w:marBottom w:val="0"/>
          <w:divBdr>
            <w:top w:val="none" w:sz="0" w:space="0" w:color="auto"/>
            <w:left w:val="none" w:sz="0" w:space="0" w:color="auto"/>
            <w:bottom w:val="none" w:sz="0" w:space="0" w:color="auto"/>
            <w:right w:val="none" w:sz="0" w:space="0" w:color="auto"/>
          </w:divBdr>
        </w:div>
      </w:divsChild>
    </w:div>
    <w:div w:id="1614745058">
      <w:bodyDiv w:val="1"/>
      <w:marLeft w:val="0"/>
      <w:marRight w:val="0"/>
      <w:marTop w:val="0"/>
      <w:marBottom w:val="0"/>
      <w:divBdr>
        <w:top w:val="none" w:sz="0" w:space="0" w:color="auto"/>
        <w:left w:val="none" w:sz="0" w:space="0" w:color="auto"/>
        <w:bottom w:val="none" w:sz="0" w:space="0" w:color="auto"/>
        <w:right w:val="none" w:sz="0" w:space="0" w:color="auto"/>
      </w:divBdr>
      <w:divsChild>
        <w:div w:id="155923705">
          <w:marLeft w:val="0"/>
          <w:marRight w:val="0"/>
          <w:marTop w:val="0"/>
          <w:marBottom w:val="450"/>
          <w:divBdr>
            <w:top w:val="none" w:sz="0" w:space="0" w:color="auto"/>
            <w:left w:val="none" w:sz="0" w:space="0" w:color="auto"/>
            <w:bottom w:val="single" w:sz="6" w:space="19" w:color="EEEEEE"/>
            <w:right w:val="none" w:sz="0" w:space="0" w:color="auto"/>
          </w:divBdr>
          <w:divsChild>
            <w:div w:id="1005597577">
              <w:marLeft w:val="0"/>
              <w:marRight w:val="0"/>
              <w:marTop w:val="0"/>
              <w:marBottom w:val="150"/>
              <w:divBdr>
                <w:top w:val="none" w:sz="0" w:space="0" w:color="auto"/>
                <w:left w:val="none" w:sz="0" w:space="0" w:color="auto"/>
                <w:bottom w:val="none" w:sz="0" w:space="0" w:color="auto"/>
                <w:right w:val="none" w:sz="0" w:space="0" w:color="auto"/>
              </w:divBdr>
              <w:divsChild>
                <w:div w:id="1593850609">
                  <w:marLeft w:val="0"/>
                  <w:marRight w:val="0"/>
                  <w:marTop w:val="0"/>
                  <w:marBottom w:val="0"/>
                  <w:divBdr>
                    <w:top w:val="none" w:sz="0" w:space="0" w:color="auto"/>
                    <w:left w:val="none" w:sz="0" w:space="0" w:color="auto"/>
                    <w:bottom w:val="none" w:sz="0" w:space="0" w:color="auto"/>
                    <w:right w:val="none" w:sz="0" w:space="0" w:color="auto"/>
                  </w:divBdr>
                </w:div>
              </w:divsChild>
            </w:div>
            <w:div w:id="612371217">
              <w:marLeft w:val="0"/>
              <w:marRight w:val="0"/>
              <w:marTop w:val="0"/>
              <w:marBottom w:val="0"/>
              <w:divBdr>
                <w:top w:val="none" w:sz="0" w:space="0" w:color="auto"/>
                <w:left w:val="none" w:sz="0" w:space="0" w:color="auto"/>
                <w:bottom w:val="none" w:sz="0" w:space="0" w:color="auto"/>
                <w:right w:val="none" w:sz="0" w:space="0" w:color="auto"/>
              </w:divBdr>
            </w:div>
          </w:divsChild>
        </w:div>
        <w:div w:id="300886839">
          <w:marLeft w:val="0"/>
          <w:marRight w:val="0"/>
          <w:marTop w:val="0"/>
          <w:marBottom w:val="0"/>
          <w:divBdr>
            <w:top w:val="none" w:sz="0" w:space="0" w:color="auto"/>
            <w:left w:val="none" w:sz="0" w:space="0" w:color="auto"/>
            <w:bottom w:val="none" w:sz="0" w:space="0" w:color="auto"/>
            <w:right w:val="none" w:sz="0" w:space="0" w:color="auto"/>
          </w:divBdr>
          <w:divsChild>
            <w:div w:id="1665739382">
              <w:marLeft w:val="0"/>
              <w:marRight w:val="0"/>
              <w:marTop w:val="0"/>
              <w:marBottom w:val="0"/>
              <w:divBdr>
                <w:top w:val="none" w:sz="0" w:space="0" w:color="auto"/>
                <w:left w:val="none" w:sz="0" w:space="0" w:color="auto"/>
                <w:bottom w:val="none" w:sz="0" w:space="0" w:color="auto"/>
                <w:right w:val="none" w:sz="0" w:space="0" w:color="auto"/>
              </w:divBdr>
              <w:divsChild>
                <w:div w:id="40619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749706">
      <w:bodyDiv w:val="1"/>
      <w:marLeft w:val="0"/>
      <w:marRight w:val="0"/>
      <w:marTop w:val="0"/>
      <w:marBottom w:val="0"/>
      <w:divBdr>
        <w:top w:val="none" w:sz="0" w:space="0" w:color="auto"/>
        <w:left w:val="none" w:sz="0" w:space="0" w:color="auto"/>
        <w:bottom w:val="none" w:sz="0" w:space="0" w:color="auto"/>
        <w:right w:val="none" w:sz="0" w:space="0" w:color="auto"/>
      </w:divBdr>
      <w:divsChild>
        <w:div w:id="2030790789">
          <w:marLeft w:val="0"/>
          <w:marRight w:val="0"/>
          <w:marTop w:val="0"/>
          <w:marBottom w:val="0"/>
          <w:divBdr>
            <w:top w:val="none" w:sz="0" w:space="0" w:color="auto"/>
            <w:left w:val="none" w:sz="0" w:space="0" w:color="auto"/>
            <w:bottom w:val="dotted" w:sz="6" w:space="4" w:color="DDDDDD"/>
            <w:right w:val="none" w:sz="0" w:space="0" w:color="auto"/>
          </w:divBdr>
          <w:divsChild>
            <w:div w:id="15614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826991">
      <w:bodyDiv w:val="1"/>
      <w:marLeft w:val="0"/>
      <w:marRight w:val="0"/>
      <w:marTop w:val="0"/>
      <w:marBottom w:val="0"/>
      <w:divBdr>
        <w:top w:val="none" w:sz="0" w:space="0" w:color="auto"/>
        <w:left w:val="none" w:sz="0" w:space="0" w:color="auto"/>
        <w:bottom w:val="none" w:sz="0" w:space="0" w:color="auto"/>
        <w:right w:val="none" w:sz="0" w:space="0" w:color="auto"/>
      </w:divBdr>
      <w:divsChild>
        <w:div w:id="1951663437">
          <w:marLeft w:val="0"/>
          <w:marRight w:val="0"/>
          <w:marTop w:val="0"/>
          <w:marBottom w:val="0"/>
          <w:divBdr>
            <w:top w:val="none" w:sz="0" w:space="0" w:color="auto"/>
            <w:left w:val="none" w:sz="0" w:space="0" w:color="auto"/>
            <w:bottom w:val="dotted" w:sz="6" w:space="4" w:color="DDDDDD"/>
            <w:right w:val="none" w:sz="0" w:space="0" w:color="auto"/>
          </w:divBdr>
          <w:divsChild>
            <w:div w:id="185591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207631">
      <w:bodyDiv w:val="1"/>
      <w:marLeft w:val="0"/>
      <w:marRight w:val="0"/>
      <w:marTop w:val="0"/>
      <w:marBottom w:val="0"/>
      <w:divBdr>
        <w:top w:val="none" w:sz="0" w:space="0" w:color="auto"/>
        <w:left w:val="none" w:sz="0" w:space="0" w:color="auto"/>
        <w:bottom w:val="none" w:sz="0" w:space="0" w:color="auto"/>
        <w:right w:val="none" w:sz="0" w:space="0" w:color="auto"/>
      </w:divBdr>
      <w:divsChild>
        <w:div w:id="521626430">
          <w:marLeft w:val="0"/>
          <w:marRight w:val="0"/>
          <w:marTop w:val="0"/>
          <w:marBottom w:val="0"/>
          <w:divBdr>
            <w:top w:val="none" w:sz="0" w:space="0" w:color="auto"/>
            <w:left w:val="none" w:sz="0" w:space="0" w:color="auto"/>
            <w:bottom w:val="none" w:sz="0" w:space="0" w:color="auto"/>
            <w:right w:val="none" w:sz="0" w:space="0" w:color="auto"/>
          </w:divBdr>
        </w:div>
      </w:divsChild>
    </w:div>
    <w:div w:id="1615290115">
      <w:bodyDiv w:val="1"/>
      <w:marLeft w:val="0"/>
      <w:marRight w:val="0"/>
      <w:marTop w:val="0"/>
      <w:marBottom w:val="0"/>
      <w:divBdr>
        <w:top w:val="none" w:sz="0" w:space="0" w:color="auto"/>
        <w:left w:val="none" w:sz="0" w:space="0" w:color="auto"/>
        <w:bottom w:val="none" w:sz="0" w:space="0" w:color="auto"/>
        <w:right w:val="none" w:sz="0" w:space="0" w:color="auto"/>
      </w:divBdr>
    </w:div>
    <w:div w:id="1615483027">
      <w:bodyDiv w:val="1"/>
      <w:marLeft w:val="0"/>
      <w:marRight w:val="0"/>
      <w:marTop w:val="0"/>
      <w:marBottom w:val="0"/>
      <w:divBdr>
        <w:top w:val="none" w:sz="0" w:space="0" w:color="auto"/>
        <w:left w:val="none" w:sz="0" w:space="0" w:color="auto"/>
        <w:bottom w:val="none" w:sz="0" w:space="0" w:color="auto"/>
        <w:right w:val="none" w:sz="0" w:space="0" w:color="auto"/>
      </w:divBdr>
    </w:div>
    <w:div w:id="1615558988">
      <w:bodyDiv w:val="1"/>
      <w:marLeft w:val="0"/>
      <w:marRight w:val="0"/>
      <w:marTop w:val="0"/>
      <w:marBottom w:val="0"/>
      <w:divBdr>
        <w:top w:val="none" w:sz="0" w:space="0" w:color="auto"/>
        <w:left w:val="none" w:sz="0" w:space="0" w:color="auto"/>
        <w:bottom w:val="none" w:sz="0" w:space="0" w:color="auto"/>
        <w:right w:val="none" w:sz="0" w:space="0" w:color="auto"/>
      </w:divBdr>
      <w:divsChild>
        <w:div w:id="1946111975">
          <w:marLeft w:val="0"/>
          <w:marRight w:val="0"/>
          <w:marTop w:val="0"/>
          <w:marBottom w:val="0"/>
          <w:divBdr>
            <w:top w:val="none" w:sz="0" w:space="0" w:color="auto"/>
            <w:left w:val="none" w:sz="0" w:space="0" w:color="auto"/>
            <w:bottom w:val="dotted" w:sz="6" w:space="4" w:color="DDDDDD"/>
            <w:right w:val="none" w:sz="0" w:space="0" w:color="auto"/>
          </w:divBdr>
          <w:divsChild>
            <w:div w:id="210013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601916">
      <w:bodyDiv w:val="1"/>
      <w:marLeft w:val="0"/>
      <w:marRight w:val="0"/>
      <w:marTop w:val="0"/>
      <w:marBottom w:val="0"/>
      <w:divBdr>
        <w:top w:val="none" w:sz="0" w:space="0" w:color="auto"/>
        <w:left w:val="none" w:sz="0" w:space="0" w:color="auto"/>
        <w:bottom w:val="none" w:sz="0" w:space="0" w:color="auto"/>
        <w:right w:val="none" w:sz="0" w:space="0" w:color="auto"/>
      </w:divBdr>
    </w:div>
    <w:div w:id="1616063908">
      <w:bodyDiv w:val="1"/>
      <w:marLeft w:val="0"/>
      <w:marRight w:val="0"/>
      <w:marTop w:val="0"/>
      <w:marBottom w:val="0"/>
      <w:divBdr>
        <w:top w:val="none" w:sz="0" w:space="0" w:color="auto"/>
        <w:left w:val="none" w:sz="0" w:space="0" w:color="auto"/>
        <w:bottom w:val="none" w:sz="0" w:space="0" w:color="auto"/>
        <w:right w:val="none" w:sz="0" w:space="0" w:color="auto"/>
      </w:divBdr>
      <w:divsChild>
        <w:div w:id="230116873">
          <w:marLeft w:val="0"/>
          <w:marRight w:val="0"/>
          <w:marTop w:val="0"/>
          <w:marBottom w:val="0"/>
          <w:divBdr>
            <w:top w:val="none" w:sz="0" w:space="0" w:color="auto"/>
            <w:left w:val="none" w:sz="0" w:space="0" w:color="auto"/>
            <w:bottom w:val="none" w:sz="0" w:space="0" w:color="auto"/>
            <w:right w:val="none" w:sz="0" w:space="0" w:color="auto"/>
          </w:divBdr>
          <w:divsChild>
            <w:div w:id="1754349276">
              <w:marLeft w:val="0"/>
              <w:marRight w:val="0"/>
              <w:marTop w:val="0"/>
              <w:marBottom w:val="0"/>
              <w:divBdr>
                <w:top w:val="none" w:sz="0" w:space="0" w:color="auto"/>
                <w:left w:val="none" w:sz="0" w:space="0" w:color="auto"/>
                <w:bottom w:val="none" w:sz="0" w:space="0" w:color="auto"/>
                <w:right w:val="none" w:sz="0" w:space="0" w:color="auto"/>
              </w:divBdr>
              <w:divsChild>
                <w:div w:id="763114115">
                  <w:marLeft w:val="0"/>
                  <w:marRight w:val="0"/>
                  <w:marTop w:val="0"/>
                  <w:marBottom w:val="0"/>
                  <w:divBdr>
                    <w:top w:val="none" w:sz="0" w:space="0" w:color="auto"/>
                    <w:left w:val="none" w:sz="0" w:space="0" w:color="auto"/>
                    <w:bottom w:val="none" w:sz="0" w:space="0" w:color="auto"/>
                    <w:right w:val="none" w:sz="0" w:space="0" w:color="auto"/>
                  </w:divBdr>
                  <w:divsChild>
                    <w:div w:id="161743596">
                      <w:marLeft w:val="0"/>
                      <w:marRight w:val="0"/>
                      <w:marTop w:val="0"/>
                      <w:marBottom w:val="0"/>
                      <w:divBdr>
                        <w:top w:val="none" w:sz="0" w:space="0" w:color="auto"/>
                        <w:left w:val="none" w:sz="0" w:space="0" w:color="auto"/>
                        <w:bottom w:val="none" w:sz="0" w:space="0" w:color="auto"/>
                        <w:right w:val="none" w:sz="0" w:space="0" w:color="auto"/>
                      </w:divBdr>
                      <w:divsChild>
                        <w:div w:id="1634169767">
                          <w:marLeft w:val="0"/>
                          <w:marRight w:val="0"/>
                          <w:marTop w:val="0"/>
                          <w:marBottom w:val="0"/>
                          <w:divBdr>
                            <w:top w:val="none" w:sz="0" w:space="0" w:color="auto"/>
                            <w:left w:val="none" w:sz="0" w:space="0" w:color="auto"/>
                            <w:bottom w:val="none" w:sz="0" w:space="0" w:color="auto"/>
                            <w:right w:val="none" w:sz="0" w:space="0" w:color="auto"/>
                          </w:divBdr>
                          <w:divsChild>
                            <w:div w:id="229659439">
                              <w:marLeft w:val="0"/>
                              <w:marRight w:val="0"/>
                              <w:marTop w:val="0"/>
                              <w:marBottom w:val="0"/>
                              <w:divBdr>
                                <w:top w:val="none" w:sz="0" w:space="0" w:color="auto"/>
                                <w:left w:val="none" w:sz="0" w:space="0" w:color="auto"/>
                                <w:bottom w:val="none" w:sz="0" w:space="0" w:color="auto"/>
                                <w:right w:val="none" w:sz="0" w:space="0" w:color="auto"/>
                              </w:divBdr>
                              <w:divsChild>
                                <w:div w:id="1746800918">
                                  <w:marLeft w:val="0"/>
                                  <w:marRight w:val="0"/>
                                  <w:marTop w:val="0"/>
                                  <w:marBottom w:val="0"/>
                                  <w:divBdr>
                                    <w:top w:val="none" w:sz="0" w:space="0" w:color="auto"/>
                                    <w:left w:val="none" w:sz="0" w:space="0" w:color="auto"/>
                                    <w:bottom w:val="none" w:sz="0" w:space="0" w:color="auto"/>
                                    <w:right w:val="none" w:sz="0" w:space="0" w:color="auto"/>
                                  </w:divBdr>
                                  <w:divsChild>
                                    <w:div w:id="16186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6329589">
      <w:bodyDiv w:val="1"/>
      <w:marLeft w:val="0"/>
      <w:marRight w:val="0"/>
      <w:marTop w:val="0"/>
      <w:marBottom w:val="0"/>
      <w:divBdr>
        <w:top w:val="none" w:sz="0" w:space="0" w:color="auto"/>
        <w:left w:val="none" w:sz="0" w:space="0" w:color="auto"/>
        <w:bottom w:val="none" w:sz="0" w:space="0" w:color="auto"/>
        <w:right w:val="none" w:sz="0" w:space="0" w:color="auto"/>
      </w:divBdr>
      <w:divsChild>
        <w:div w:id="1843541565">
          <w:marLeft w:val="0"/>
          <w:marRight w:val="0"/>
          <w:marTop w:val="0"/>
          <w:marBottom w:val="450"/>
          <w:divBdr>
            <w:top w:val="none" w:sz="0" w:space="0" w:color="auto"/>
            <w:left w:val="none" w:sz="0" w:space="0" w:color="auto"/>
            <w:bottom w:val="single" w:sz="6" w:space="19" w:color="EEEEEE"/>
            <w:right w:val="none" w:sz="0" w:space="0" w:color="auto"/>
          </w:divBdr>
          <w:divsChild>
            <w:div w:id="511182611">
              <w:marLeft w:val="0"/>
              <w:marRight w:val="0"/>
              <w:marTop w:val="0"/>
              <w:marBottom w:val="150"/>
              <w:divBdr>
                <w:top w:val="none" w:sz="0" w:space="0" w:color="auto"/>
                <w:left w:val="none" w:sz="0" w:space="0" w:color="auto"/>
                <w:bottom w:val="none" w:sz="0" w:space="0" w:color="auto"/>
                <w:right w:val="none" w:sz="0" w:space="0" w:color="auto"/>
              </w:divBdr>
              <w:divsChild>
                <w:div w:id="1199275725">
                  <w:marLeft w:val="0"/>
                  <w:marRight w:val="0"/>
                  <w:marTop w:val="0"/>
                  <w:marBottom w:val="0"/>
                  <w:divBdr>
                    <w:top w:val="none" w:sz="0" w:space="0" w:color="auto"/>
                    <w:left w:val="none" w:sz="0" w:space="0" w:color="auto"/>
                    <w:bottom w:val="none" w:sz="0" w:space="0" w:color="auto"/>
                    <w:right w:val="none" w:sz="0" w:space="0" w:color="auto"/>
                  </w:divBdr>
                </w:div>
              </w:divsChild>
            </w:div>
            <w:div w:id="1669017199">
              <w:marLeft w:val="0"/>
              <w:marRight w:val="0"/>
              <w:marTop w:val="0"/>
              <w:marBottom w:val="0"/>
              <w:divBdr>
                <w:top w:val="none" w:sz="0" w:space="0" w:color="auto"/>
                <w:left w:val="none" w:sz="0" w:space="0" w:color="auto"/>
                <w:bottom w:val="none" w:sz="0" w:space="0" w:color="auto"/>
                <w:right w:val="none" w:sz="0" w:space="0" w:color="auto"/>
              </w:divBdr>
            </w:div>
          </w:divsChild>
        </w:div>
        <w:div w:id="2011326717">
          <w:marLeft w:val="0"/>
          <w:marRight w:val="0"/>
          <w:marTop w:val="0"/>
          <w:marBottom w:val="0"/>
          <w:divBdr>
            <w:top w:val="none" w:sz="0" w:space="0" w:color="auto"/>
            <w:left w:val="none" w:sz="0" w:space="0" w:color="auto"/>
            <w:bottom w:val="none" w:sz="0" w:space="0" w:color="auto"/>
            <w:right w:val="none" w:sz="0" w:space="0" w:color="auto"/>
          </w:divBdr>
          <w:divsChild>
            <w:div w:id="1515221150">
              <w:marLeft w:val="0"/>
              <w:marRight w:val="0"/>
              <w:marTop w:val="0"/>
              <w:marBottom w:val="0"/>
              <w:divBdr>
                <w:top w:val="none" w:sz="0" w:space="0" w:color="auto"/>
                <w:left w:val="none" w:sz="0" w:space="0" w:color="auto"/>
                <w:bottom w:val="none" w:sz="0" w:space="0" w:color="auto"/>
                <w:right w:val="none" w:sz="0" w:space="0" w:color="auto"/>
              </w:divBdr>
              <w:divsChild>
                <w:div w:id="1343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864152">
      <w:bodyDiv w:val="1"/>
      <w:marLeft w:val="0"/>
      <w:marRight w:val="0"/>
      <w:marTop w:val="0"/>
      <w:marBottom w:val="0"/>
      <w:divBdr>
        <w:top w:val="none" w:sz="0" w:space="0" w:color="auto"/>
        <w:left w:val="none" w:sz="0" w:space="0" w:color="auto"/>
        <w:bottom w:val="none" w:sz="0" w:space="0" w:color="auto"/>
        <w:right w:val="none" w:sz="0" w:space="0" w:color="auto"/>
      </w:divBdr>
      <w:divsChild>
        <w:div w:id="597837271">
          <w:marLeft w:val="0"/>
          <w:marRight w:val="0"/>
          <w:marTop w:val="120"/>
          <w:marBottom w:val="0"/>
          <w:divBdr>
            <w:top w:val="none" w:sz="0" w:space="0" w:color="auto"/>
            <w:left w:val="none" w:sz="0" w:space="0" w:color="auto"/>
            <w:bottom w:val="none" w:sz="0" w:space="0" w:color="auto"/>
            <w:right w:val="none" w:sz="0" w:space="0" w:color="auto"/>
          </w:divBdr>
        </w:div>
        <w:div w:id="2020082165">
          <w:marLeft w:val="0"/>
          <w:marRight w:val="0"/>
          <w:marTop w:val="0"/>
          <w:marBottom w:val="0"/>
          <w:divBdr>
            <w:top w:val="none" w:sz="0" w:space="0" w:color="auto"/>
            <w:left w:val="none" w:sz="0" w:space="0" w:color="auto"/>
            <w:bottom w:val="none" w:sz="0" w:space="0" w:color="auto"/>
            <w:right w:val="none" w:sz="0" w:space="0" w:color="auto"/>
          </w:divBdr>
          <w:divsChild>
            <w:div w:id="4584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73304">
      <w:bodyDiv w:val="1"/>
      <w:marLeft w:val="0"/>
      <w:marRight w:val="0"/>
      <w:marTop w:val="0"/>
      <w:marBottom w:val="0"/>
      <w:divBdr>
        <w:top w:val="none" w:sz="0" w:space="0" w:color="auto"/>
        <w:left w:val="none" w:sz="0" w:space="0" w:color="auto"/>
        <w:bottom w:val="none" w:sz="0" w:space="0" w:color="auto"/>
        <w:right w:val="none" w:sz="0" w:space="0" w:color="auto"/>
      </w:divBdr>
      <w:divsChild>
        <w:div w:id="1736273763">
          <w:marLeft w:val="0"/>
          <w:marRight w:val="0"/>
          <w:marTop w:val="0"/>
          <w:marBottom w:val="0"/>
          <w:divBdr>
            <w:top w:val="none" w:sz="0" w:space="0" w:color="auto"/>
            <w:left w:val="none" w:sz="0" w:space="0" w:color="auto"/>
            <w:bottom w:val="none" w:sz="0" w:space="0" w:color="auto"/>
            <w:right w:val="none" w:sz="0" w:space="0" w:color="auto"/>
          </w:divBdr>
          <w:divsChild>
            <w:div w:id="2103068586">
              <w:marLeft w:val="0"/>
              <w:marRight w:val="0"/>
              <w:marTop w:val="0"/>
              <w:marBottom w:val="0"/>
              <w:divBdr>
                <w:top w:val="none" w:sz="0" w:space="0" w:color="auto"/>
                <w:left w:val="none" w:sz="0" w:space="0" w:color="auto"/>
                <w:bottom w:val="none" w:sz="0" w:space="0" w:color="auto"/>
                <w:right w:val="none" w:sz="0" w:space="0" w:color="auto"/>
              </w:divBdr>
              <w:divsChild>
                <w:div w:id="633752861">
                  <w:marLeft w:val="0"/>
                  <w:marRight w:val="0"/>
                  <w:marTop w:val="0"/>
                  <w:marBottom w:val="0"/>
                  <w:divBdr>
                    <w:top w:val="none" w:sz="0" w:space="0" w:color="auto"/>
                    <w:left w:val="none" w:sz="0" w:space="0" w:color="auto"/>
                    <w:bottom w:val="none" w:sz="0" w:space="0" w:color="auto"/>
                    <w:right w:val="none" w:sz="0" w:space="0" w:color="auto"/>
                  </w:divBdr>
                  <w:divsChild>
                    <w:div w:id="1691107987">
                      <w:marLeft w:val="0"/>
                      <w:marRight w:val="0"/>
                      <w:marTop w:val="0"/>
                      <w:marBottom w:val="0"/>
                      <w:divBdr>
                        <w:top w:val="none" w:sz="0" w:space="0" w:color="auto"/>
                        <w:left w:val="none" w:sz="0" w:space="0" w:color="auto"/>
                        <w:bottom w:val="none" w:sz="0" w:space="0" w:color="auto"/>
                        <w:right w:val="none" w:sz="0" w:space="0" w:color="auto"/>
                      </w:divBdr>
                      <w:divsChild>
                        <w:div w:id="1209025183">
                          <w:marLeft w:val="0"/>
                          <w:marRight w:val="0"/>
                          <w:marTop w:val="0"/>
                          <w:marBottom w:val="0"/>
                          <w:divBdr>
                            <w:top w:val="none" w:sz="0" w:space="0" w:color="auto"/>
                            <w:left w:val="none" w:sz="0" w:space="0" w:color="auto"/>
                            <w:bottom w:val="none" w:sz="0" w:space="0" w:color="auto"/>
                            <w:right w:val="none" w:sz="0" w:space="0" w:color="auto"/>
                          </w:divBdr>
                          <w:divsChild>
                            <w:div w:id="1922450125">
                              <w:marLeft w:val="0"/>
                              <w:marRight w:val="0"/>
                              <w:marTop w:val="0"/>
                              <w:marBottom w:val="0"/>
                              <w:divBdr>
                                <w:top w:val="none" w:sz="0" w:space="0" w:color="auto"/>
                                <w:left w:val="none" w:sz="0" w:space="0" w:color="auto"/>
                                <w:bottom w:val="none" w:sz="0" w:space="0" w:color="auto"/>
                                <w:right w:val="none" w:sz="0" w:space="0" w:color="auto"/>
                              </w:divBdr>
                              <w:divsChild>
                                <w:div w:id="1508249224">
                                  <w:marLeft w:val="0"/>
                                  <w:marRight w:val="0"/>
                                  <w:marTop w:val="0"/>
                                  <w:marBottom w:val="0"/>
                                  <w:divBdr>
                                    <w:top w:val="none" w:sz="0" w:space="0" w:color="auto"/>
                                    <w:left w:val="none" w:sz="0" w:space="0" w:color="auto"/>
                                    <w:bottom w:val="none" w:sz="0" w:space="0" w:color="auto"/>
                                    <w:right w:val="none" w:sz="0" w:space="0" w:color="auto"/>
                                  </w:divBdr>
                                  <w:divsChild>
                                    <w:div w:id="172471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7561485">
      <w:bodyDiv w:val="1"/>
      <w:marLeft w:val="0"/>
      <w:marRight w:val="0"/>
      <w:marTop w:val="0"/>
      <w:marBottom w:val="0"/>
      <w:divBdr>
        <w:top w:val="none" w:sz="0" w:space="0" w:color="auto"/>
        <w:left w:val="none" w:sz="0" w:space="0" w:color="auto"/>
        <w:bottom w:val="none" w:sz="0" w:space="0" w:color="auto"/>
        <w:right w:val="none" w:sz="0" w:space="0" w:color="auto"/>
      </w:divBdr>
      <w:divsChild>
        <w:div w:id="657153023">
          <w:marLeft w:val="0"/>
          <w:marRight w:val="0"/>
          <w:marTop w:val="0"/>
          <w:marBottom w:val="150"/>
          <w:divBdr>
            <w:top w:val="none" w:sz="0" w:space="0" w:color="auto"/>
            <w:left w:val="none" w:sz="0" w:space="0" w:color="auto"/>
            <w:bottom w:val="none" w:sz="0" w:space="0" w:color="auto"/>
            <w:right w:val="none" w:sz="0" w:space="0" w:color="auto"/>
          </w:divBdr>
        </w:div>
      </w:divsChild>
    </w:div>
    <w:div w:id="1618442207">
      <w:bodyDiv w:val="1"/>
      <w:marLeft w:val="0"/>
      <w:marRight w:val="0"/>
      <w:marTop w:val="0"/>
      <w:marBottom w:val="0"/>
      <w:divBdr>
        <w:top w:val="none" w:sz="0" w:space="0" w:color="auto"/>
        <w:left w:val="none" w:sz="0" w:space="0" w:color="auto"/>
        <w:bottom w:val="none" w:sz="0" w:space="0" w:color="auto"/>
        <w:right w:val="none" w:sz="0" w:space="0" w:color="auto"/>
      </w:divBdr>
      <w:divsChild>
        <w:div w:id="1273707767">
          <w:marLeft w:val="0"/>
          <w:marRight w:val="0"/>
          <w:marTop w:val="0"/>
          <w:marBottom w:val="150"/>
          <w:divBdr>
            <w:top w:val="none" w:sz="0" w:space="0" w:color="auto"/>
            <w:left w:val="none" w:sz="0" w:space="0" w:color="auto"/>
            <w:bottom w:val="none" w:sz="0" w:space="0" w:color="auto"/>
            <w:right w:val="none" w:sz="0" w:space="0" w:color="auto"/>
          </w:divBdr>
        </w:div>
      </w:divsChild>
    </w:div>
    <w:div w:id="1618902925">
      <w:bodyDiv w:val="1"/>
      <w:marLeft w:val="0"/>
      <w:marRight w:val="0"/>
      <w:marTop w:val="0"/>
      <w:marBottom w:val="0"/>
      <w:divBdr>
        <w:top w:val="none" w:sz="0" w:space="0" w:color="auto"/>
        <w:left w:val="none" w:sz="0" w:space="0" w:color="auto"/>
        <w:bottom w:val="none" w:sz="0" w:space="0" w:color="auto"/>
        <w:right w:val="none" w:sz="0" w:space="0" w:color="auto"/>
      </w:divBdr>
      <w:divsChild>
        <w:div w:id="1130826015">
          <w:marLeft w:val="0"/>
          <w:marRight w:val="0"/>
          <w:marTop w:val="0"/>
          <w:marBottom w:val="150"/>
          <w:divBdr>
            <w:top w:val="none" w:sz="0" w:space="0" w:color="auto"/>
            <w:left w:val="none" w:sz="0" w:space="0" w:color="auto"/>
            <w:bottom w:val="none" w:sz="0" w:space="0" w:color="auto"/>
            <w:right w:val="none" w:sz="0" w:space="0" w:color="auto"/>
          </w:divBdr>
        </w:div>
        <w:div w:id="1181504353">
          <w:marLeft w:val="0"/>
          <w:marRight w:val="0"/>
          <w:marTop w:val="0"/>
          <w:marBottom w:val="0"/>
          <w:divBdr>
            <w:top w:val="none" w:sz="0" w:space="0" w:color="auto"/>
            <w:left w:val="none" w:sz="0" w:space="0" w:color="auto"/>
            <w:bottom w:val="none" w:sz="0" w:space="0" w:color="auto"/>
            <w:right w:val="none" w:sz="0" w:space="0" w:color="auto"/>
          </w:divBdr>
          <w:divsChild>
            <w:div w:id="1255284850">
              <w:marLeft w:val="0"/>
              <w:marRight w:val="0"/>
              <w:marTop w:val="225"/>
              <w:marBottom w:val="225"/>
              <w:divBdr>
                <w:top w:val="none" w:sz="0" w:space="0" w:color="auto"/>
                <w:left w:val="none" w:sz="0" w:space="0" w:color="auto"/>
                <w:bottom w:val="none" w:sz="0" w:space="0" w:color="auto"/>
                <w:right w:val="none" w:sz="0" w:space="0" w:color="auto"/>
              </w:divBdr>
            </w:div>
          </w:divsChild>
        </w:div>
        <w:div w:id="1628006312">
          <w:marLeft w:val="0"/>
          <w:marRight w:val="0"/>
          <w:marTop w:val="0"/>
          <w:marBottom w:val="150"/>
          <w:divBdr>
            <w:top w:val="none" w:sz="0" w:space="0" w:color="auto"/>
            <w:left w:val="none" w:sz="0" w:space="0" w:color="auto"/>
            <w:bottom w:val="none" w:sz="0" w:space="0" w:color="auto"/>
            <w:right w:val="none" w:sz="0" w:space="0" w:color="auto"/>
          </w:divBdr>
          <w:divsChild>
            <w:div w:id="893392553">
              <w:marLeft w:val="0"/>
              <w:marRight w:val="0"/>
              <w:marTop w:val="0"/>
              <w:marBottom w:val="0"/>
              <w:divBdr>
                <w:top w:val="none" w:sz="0" w:space="0" w:color="auto"/>
                <w:left w:val="none" w:sz="0" w:space="0" w:color="auto"/>
                <w:bottom w:val="none" w:sz="0" w:space="0" w:color="auto"/>
                <w:right w:val="none" w:sz="0" w:space="0" w:color="auto"/>
              </w:divBdr>
              <w:divsChild>
                <w:div w:id="17080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098374">
      <w:bodyDiv w:val="1"/>
      <w:marLeft w:val="0"/>
      <w:marRight w:val="0"/>
      <w:marTop w:val="0"/>
      <w:marBottom w:val="0"/>
      <w:divBdr>
        <w:top w:val="none" w:sz="0" w:space="0" w:color="auto"/>
        <w:left w:val="none" w:sz="0" w:space="0" w:color="auto"/>
        <w:bottom w:val="none" w:sz="0" w:space="0" w:color="auto"/>
        <w:right w:val="none" w:sz="0" w:space="0" w:color="auto"/>
      </w:divBdr>
      <w:divsChild>
        <w:div w:id="1934390226">
          <w:marLeft w:val="0"/>
          <w:marRight w:val="0"/>
          <w:marTop w:val="0"/>
          <w:marBottom w:val="0"/>
          <w:divBdr>
            <w:top w:val="none" w:sz="0" w:space="0" w:color="auto"/>
            <w:left w:val="none" w:sz="0" w:space="0" w:color="auto"/>
            <w:bottom w:val="none" w:sz="0" w:space="0" w:color="auto"/>
            <w:right w:val="none" w:sz="0" w:space="0" w:color="auto"/>
          </w:divBdr>
        </w:div>
      </w:divsChild>
    </w:div>
    <w:div w:id="1619291315">
      <w:bodyDiv w:val="1"/>
      <w:marLeft w:val="0"/>
      <w:marRight w:val="0"/>
      <w:marTop w:val="0"/>
      <w:marBottom w:val="0"/>
      <w:divBdr>
        <w:top w:val="none" w:sz="0" w:space="0" w:color="auto"/>
        <w:left w:val="none" w:sz="0" w:space="0" w:color="auto"/>
        <w:bottom w:val="none" w:sz="0" w:space="0" w:color="auto"/>
        <w:right w:val="none" w:sz="0" w:space="0" w:color="auto"/>
      </w:divBdr>
      <w:divsChild>
        <w:div w:id="1883707850">
          <w:marLeft w:val="0"/>
          <w:marRight w:val="0"/>
          <w:marTop w:val="0"/>
          <w:marBottom w:val="0"/>
          <w:divBdr>
            <w:top w:val="none" w:sz="0" w:space="0" w:color="auto"/>
            <w:left w:val="none" w:sz="0" w:space="0" w:color="auto"/>
            <w:bottom w:val="none" w:sz="0" w:space="0" w:color="auto"/>
            <w:right w:val="none" w:sz="0" w:space="0" w:color="auto"/>
          </w:divBdr>
          <w:divsChild>
            <w:div w:id="2058242590">
              <w:marLeft w:val="0"/>
              <w:marRight w:val="0"/>
              <w:marTop w:val="0"/>
              <w:marBottom w:val="0"/>
              <w:divBdr>
                <w:top w:val="none" w:sz="0" w:space="0" w:color="auto"/>
                <w:left w:val="none" w:sz="0" w:space="0" w:color="auto"/>
                <w:bottom w:val="none" w:sz="0" w:space="0" w:color="auto"/>
                <w:right w:val="none" w:sz="0" w:space="0" w:color="auto"/>
              </w:divBdr>
              <w:divsChild>
                <w:div w:id="1413350540">
                  <w:marLeft w:val="0"/>
                  <w:marRight w:val="0"/>
                  <w:marTop w:val="0"/>
                  <w:marBottom w:val="0"/>
                  <w:divBdr>
                    <w:top w:val="none" w:sz="0" w:space="0" w:color="auto"/>
                    <w:left w:val="none" w:sz="0" w:space="0" w:color="auto"/>
                    <w:bottom w:val="none" w:sz="0" w:space="0" w:color="auto"/>
                    <w:right w:val="none" w:sz="0" w:space="0" w:color="auto"/>
                  </w:divBdr>
                  <w:divsChild>
                    <w:div w:id="1906258846">
                      <w:marLeft w:val="0"/>
                      <w:marRight w:val="0"/>
                      <w:marTop w:val="0"/>
                      <w:marBottom w:val="0"/>
                      <w:divBdr>
                        <w:top w:val="none" w:sz="0" w:space="0" w:color="auto"/>
                        <w:left w:val="none" w:sz="0" w:space="0" w:color="auto"/>
                        <w:bottom w:val="none" w:sz="0" w:space="0" w:color="auto"/>
                        <w:right w:val="none" w:sz="0" w:space="0" w:color="auto"/>
                      </w:divBdr>
                      <w:divsChild>
                        <w:div w:id="484322100">
                          <w:marLeft w:val="0"/>
                          <w:marRight w:val="0"/>
                          <w:marTop w:val="0"/>
                          <w:marBottom w:val="0"/>
                          <w:divBdr>
                            <w:top w:val="none" w:sz="0" w:space="0" w:color="auto"/>
                            <w:left w:val="none" w:sz="0" w:space="0" w:color="auto"/>
                            <w:bottom w:val="none" w:sz="0" w:space="0" w:color="auto"/>
                            <w:right w:val="none" w:sz="0" w:space="0" w:color="auto"/>
                          </w:divBdr>
                          <w:divsChild>
                            <w:div w:id="1973099432">
                              <w:marLeft w:val="0"/>
                              <w:marRight w:val="0"/>
                              <w:marTop w:val="0"/>
                              <w:marBottom w:val="0"/>
                              <w:divBdr>
                                <w:top w:val="none" w:sz="0" w:space="0" w:color="auto"/>
                                <w:left w:val="none" w:sz="0" w:space="0" w:color="auto"/>
                                <w:bottom w:val="none" w:sz="0" w:space="0" w:color="auto"/>
                                <w:right w:val="none" w:sz="0" w:space="0" w:color="auto"/>
                              </w:divBdr>
                              <w:divsChild>
                                <w:div w:id="1576164912">
                                  <w:marLeft w:val="0"/>
                                  <w:marRight w:val="0"/>
                                  <w:marTop w:val="0"/>
                                  <w:marBottom w:val="0"/>
                                  <w:divBdr>
                                    <w:top w:val="none" w:sz="0" w:space="0" w:color="auto"/>
                                    <w:left w:val="none" w:sz="0" w:space="0" w:color="auto"/>
                                    <w:bottom w:val="none" w:sz="0" w:space="0" w:color="auto"/>
                                    <w:right w:val="none" w:sz="0" w:space="0" w:color="auto"/>
                                  </w:divBdr>
                                  <w:divsChild>
                                    <w:div w:id="66624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409689">
      <w:bodyDiv w:val="1"/>
      <w:marLeft w:val="0"/>
      <w:marRight w:val="0"/>
      <w:marTop w:val="0"/>
      <w:marBottom w:val="0"/>
      <w:divBdr>
        <w:top w:val="none" w:sz="0" w:space="0" w:color="auto"/>
        <w:left w:val="none" w:sz="0" w:space="0" w:color="auto"/>
        <w:bottom w:val="none" w:sz="0" w:space="0" w:color="auto"/>
        <w:right w:val="none" w:sz="0" w:space="0" w:color="auto"/>
      </w:divBdr>
      <w:divsChild>
        <w:div w:id="119031385">
          <w:marLeft w:val="0"/>
          <w:marRight w:val="0"/>
          <w:marTop w:val="0"/>
          <w:marBottom w:val="0"/>
          <w:divBdr>
            <w:top w:val="none" w:sz="0" w:space="0" w:color="auto"/>
            <w:left w:val="none" w:sz="0" w:space="0" w:color="auto"/>
            <w:bottom w:val="none" w:sz="0" w:space="0" w:color="auto"/>
            <w:right w:val="none" w:sz="0" w:space="0" w:color="auto"/>
          </w:divBdr>
          <w:divsChild>
            <w:div w:id="1350763697">
              <w:marLeft w:val="0"/>
              <w:marRight w:val="0"/>
              <w:marTop w:val="0"/>
              <w:marBottom w:val="0"/>
              <w:divBdr>
                <w:top w:val="none" w:sz="0" w:space="0" w:color="auto"/>
                <w:left w:val="none" w:sz="0" w:space="0" w:color="auto"/>
                <w:bottom w:val="none" w:sz="0" w:space="0" w:color="auto"/>
                <w:right w:val="none" w:sz="0" w:space="0" w:color="auto"/>
              </w:divBdr>
              <w:divsChild>
                <w:div w:id="1123885234">
                  <w:marLeft w:val="0"/>
                  <w:marRight w:val="0"/>
                  <w:marTop w:val="0"/>
                  <w:marBottom w:val="0"/>
                  <w:divBdr>
                    <w:top w:val="none" w:sz="0" w:space="0" w:color="auto"/>
                    <w:left w:val="none" w:sz="0" w:space="0" w:color="auto"/>
                    <w:bottom w:val="none" w:sz="0" w:space="0" w:color="auto"/>
                    <w:right w:val="none" w:sz="0" w:space="0" w:color="auto"/>
                  </w:divBdr>
                  <w:divsChild>
                    <w:div w:id="707686159">
                      <w:marLeft w:val="0"/>
                      <w:marRight w:val="0"/>
                      <w:marTop w:val="0"/>
                      <w:marBottom w:val="0"/>
                      <w:divBdr>
                        <w:top w:val="none" w:sz="0" w:space="0" w:color="auto"/>
                        <w:left w:val="none" w:sz="0" w:space="0" w:color="auto"/>
                        <w:bottom w:val="none" w:sz="0" w:space="0" w:color="auto"/>
                        <w:right w:val="none" w:sz="0" w:space="0" w:color="auto"/>
                      </w:divBdr>
                      <w:divsChild>
                        <w:div w:id="1505583549">
                          <w:marLeft w:val="0"/>
                          <w:marRight w:val="0"/>
                          <w:marTop w:val="0"/>
                          <w:marBottom w:val="0"/>
                          <w:divBdr>
                            <w:top w:val="none" w:sz="0" w:space="0" w:color="auto"/>
                            <w:left w:val="none" w:sz="0" w:space="0" w:color="auto"/>
                            <w:bottom w:val="none" w:sz="0" w:space="0" w:color="auto"/>
                            <w:right w:val="none" w:sz="0" w:space="0" w:color="auto"/>
                          </w:divBdr>
                          <w:divsChild>
                            <w:div w:id="1915166885">
                              <w:marLeft w:val="0"/>
                              <w:marRight w:val="0"/>
                              <w:marTop w:val="0"/>
                              <w:marBottom w:val="0"/>
                              <w:divBdr>
                                <w:top w:val="none" w:sz="0" w:space="0" w:color="auto"/>
                                <w:left w:val="none" w:sz="0" w:space="0" w:color="auto"/>
                                <w:bottom w:val="none" w:sz="0" w:space="0" w:color="auto"/>
                                <w:right w:val="none" w:sz="0" w:space="0" w:color="auto"/>
                              </w:divBdr>
                              <w:divsChild>
                                <w:div w:id="1109663642">
                                  <w:marLeft w:val="0"/>
                                  <w:marRight w:val="0"/>
                                  <w:marTop w:val="0"/>
                                  <w:marBottom w:val="0"/>
                                  <w:divBdr>
                                    <w:top w:val="none" w:sz="0" w:space="0" w:color="auto"/>
                                    <w:left w:val="none" w:sz="0" w:space="0" w:color="auto"/>
                                    <w:bottom w:val="none" w:sz="0" w:space="0" w:color="auto"/>
                                    <w:right w:val="none" w:sz="0" w:space="0" w:color="auto"/>
                                  </w:divBdr>
                                  <w:divsChild>
                                    <w:div w:id="194407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682465">
      <w:bodyDiv w:val="1"/>
      <w:marLeft w:val="0"/>
      <w:marRight w:val="0"/>
      <w:marTop w:val="0"/>
      <w:marBottom w:val="0"/>
      <w:divBdr>
        <w:top w:val="none" w:sz="0" w:space="0" w:color="auto"/>
        <w:left w:val="none" w:sz="0" w:space="0" w:color="auto"/>
        <w:bottom w:val="none" w:sz="0" w:space="0" w:color="auto"/>
        <w:right w:val="none" w:sz="0" w:space="0" w:color="auto"/>
      </w:divBdr>
    </w:div>
    <w:div w:id="1620184419">
      <w:bodyDiv w:val="1"/>
      <w:marLeft w:val="0"/>
      <w:marRight w:val="0"/>
      <w:marTop w:val="0"/>
      <w:marBottom w:val="0"/>
      <w:divBdr>
        <w:top w:val="none" w:sz="0" w:space="0" w:color="auto"/>
        <w:left w:val="none" w:sz="0" w:space="0" w:color="auto"/>
        <w:bottom w:val="none" w:sz="0" w:space="0" w:color="auto"/>
        <w:right w:val="none" w:sz="0" w:space="0" w:color="auto"/>
      </w:divBdr>
    </w:div>
    <w:div w:id="1620409222">
      <w:bodyDiv w:val="1"/>
      <w:marLeft w:val="0"/>
      <w:marRight w:val="0"/>
      <w:marTop w:val="0"/>
      <w:marBottom w:val="0"/>
      <w:divBdr>
        <w:top w:val="none" w:sz="0" w:space="0" w:color="auto"/>
        <w:left w:val="none" w:sz="0" w:space="0" w:color="auto"/>
        <w:bottom w:val="none" w:sz="0" w:space="0" w:color="auto"/>
        <w:right w:val="none" w:sz="0" w:space="0" w:color="auto"/>
      </w:divBdr>
    </w:div>
    <w:div w:id="1620457104">
      <w:bodyDiv w:val="1"/>
      <w:marLeft w:val="0"/>
      <w:marRight w:val="0"/>
      <w:marTop w:val="0"/>
      <w:marBottom w:val="0"/>
      <w:divBdr>
        <w:top w:val="none" w:sz="0" w:space="0" w:color="auto"/>
        <w:left w:val="none" w:sz="0" w:space="0" w:color="auto"/>
        <w:bottom w:val="none" w:sz="0" w:space="0" w:color="auto"/>
        <w:right w:val="none" w:sz="0" w:space="0" w:color="auto"/>
      </w:divBdr>
    </w:div>
    <w:div w:id="1620868709">
      <w:bodyDiv w:val="1"/>
      <w:marLeft w:val="0"/>
      <w:marRight w:val="0"/>
      <w:marTop w:val="0"/>
      <w:marBottom w:val="0"/>
      <w:divBdr>
        <w:top w:val="none" w:sz="0" w:space="0" w:color="auto"/>
        <w:left w:val="none" w:sz="0" w:space="0" w:color="auto"/>
        <w:bottom w:val="none" w:sz="0" w:space="0" w:color="auto"/>
        <w:right w:val="none" w:sz="0" w:space="0" w:color="auto"/>
      </w:divBdr>
    </w:div>
    <w:div w:id="1620911443">
      <w:bodyDiv w:val="1"/>
      <w:marLeft w:val="0"/>
      <w:marRight w:val="0"/>
      <w:marTop w:val="0"/>
      <w:marBottom w:val="0"/>
      <w:divBdr>
        <w:top w:val="none" w:sz="0" w:space="0" w:color="auto"/>
        <w:left w:val="none" w:sz="0" w:space="0" w:color="auto"/>
        <w:bottom w:val="none" w:sz="0" w:space="0" w:color="auto"/>
        <w:right w:val="none" w:sz="0" w:space="0" w:color="auto"/>
      </w:divBdr>
    </w:div>
    <w:div w:id="1621303946">
      <w:bodyDiv w:val="1"/>
      <w:marLeft w:val="0"/>
      <w:marRight w:val="0"/>
      <w:marTop w:val="0"/>
      <w:marBottom w:val="0"/>
      <w:divBdr>
        <w:top w:val="none" w:sz="0" w:space="0" w:color="auto"/>
        <w:left w:val="none" w:sz="0" w:space="0" w:color="auto"/>
        <w:bottom w:val="none" w:sz="0" w:space="0" w:color="auto"/>
        <w:right w:val="none" w:sz="0" w:space="0" w:color="auto"/>
      </w:divBdr>
    </w:div>
    <w:div w:id="1621496977">
      <w:bodyDiv w:val="1"/>
      <w:marLeft w:val="0"/>
      <w:marRight w:val="0"/>
      <w:marTop w:val="0"/>
      <w:marBottom w:val="0"/>
      <w:divBdr>
        <w:top w:val="none" w:sz="0" w:space="0" w:color="auto"/>
        <w:left w:val="none" w:sz="0" w:space="0" w:color="auto"/>
        <w:bottom w:val="none" w:sz="0" w:space="0" w:color="auto"/>
        <w:right w:val="none" w:sz="0" w:space="0" w:color="auto"/>
      </w:divBdr>
      <w:divsChild>
        <w:div w:id="2082022241">
          <w:marLeft w:val="0"/>
          <w:marRight w:val="0"/>
          <w:marTop w:val="0"/>
          <w:marBottom w:val="0"/>
          <w:divBdr>
            <w:top w:val="none" w:sz="0" w:space="0" w:color="auto"/>
            <w:left w:val="none" w:sz="0" w:space="0" w:color="auto"/>
            <w:bottom w:val="none" w:sz="0" w:space="0" w:color="auto"/>
            <w:right w:val="none" w:sz="0" w:space="0" w:color="auto"/>
          </w:divBdr>
          <w:divsChild>
            <w:div w:id="761146818">
              <w:marLeft w:val="0"/>
              <w:marRight w:val="0"/>
              <w:marTop w:val="0"/>
              <w:marBottom w:val="0"/>
              <w:divBdr>
                <w:top w:val="none" w:sz="0" w:space="0" w:color="auto"/>
                <w:left w:val="none" w:sz="0" w:space="0" w:color="auto"/>
                <w:bottom w:val="none" w:sz="0" w:space="0" w:color="auto"/>
                <w:right w:val="none" w:sz="0" w:space="0" w:color="auto"/>
              </w:divBdr>
              <w:divsChild>
                <w:div w:id="451242479">
                  <w:marLeft w:val="0"/>
                  <w:marRight w:val="0"/>
                  <w:marTop w:val="0"/>
                  <w:marBottom w:val="0"/>
                  <w:divBdr>
                    <w:top w:val="none" w:sz="0" w:space="0" w:color="auto"/>
                    <w:left w:val="none" w:sz="0" w:space="0" w:color="auto"/>
                    <w:bottom w:val="none" w:sz="0" w:space="0" w:color="auto"/>
                    <w:right w:val="none" w:sz="0" w:space="0" w:color="auto"/>
                  </w:divBdr>
                  <w:divsChild>
                    <w:div w:id="1270891842">
                      <w:marLeft w:val="0"/>
                      <w:marRight w:val="0"/>
                      <w:marTop w:val="0"/>
                      <w:marBottom w:val="0"/>
                      <w:divBdr>
                        <w:top w:val="none" w:sz="0" w:space="0" w:color="auto"/>
                        <w:left w:val="none" w:sz="0" w:space="0" w:color="auto"/>
                        <w:bottom w:val="none" w:sz="0" w:space="0" w:color="auto"/>
                        <w:right w:val="none" w:sz="0" w:space="0" w:color="auto"/>
                      </w:divBdr>
                      <w:divsChild>
                        <w:div w:id="651249958">
                          <w:marLeft w:val="0"/>
                          <w:marRight w:val="0"/>
                          <w:marTop w:val="0"/>
                          <w:marBottom w:val="0"/>
                          <w:divBdr>
                            <w:top w:val="none" w:sz="0" w:space="0" w:color="auto"/>
                            <w:left w:val="none" w:sz="0" w:space="0" w:color="auto"/>
                            <w:bottom w:val="none" w:sz="0" w:space="0" w:color="auto"/>
                            <w:right w:val="none" w:sz="0" w:space="0" w:color="auto"/>
                          </w:divBdr>
                          <w:divsChild>
                            <w:div w:id="2097050556">
                              <w:marLeft w:val="0"/>
                              <w:marRight w:val="0"/>
                              <w:marTop w:val="0"/>
                              <w:marBottom w:val="0"/>
                              <w:divBdr>
                                <w:top w:val="none" w:sz="0" w:space="0" w:color="auto"/>
                                <w:left w:val="none" w:sz="0" w:space="0" w:color="auto"/>
                                <w:bottom w:val="none" w:sz="0" w:space="0" w:color="auto"/>
                                <w:right w:val="none" w:sz="0" w:space="0" w:color="auto"/>
                              </w:divBdr>
                              <w:divsChild>
                                <w:div w:id="2005157135">
                                  <w:marLeft w:val="0"/>
                                  <w:marRight w:val="0"/>
                                  <w:marTop w:val="0"/>
                                  <w:marBottom w:val="0"/>
                                  <w:divBdr>
                                    <w:top w:val="none" w:sz="0" w:space="0" w:color="auto"/>
                                    <w:left w:val="none" w:sz="0" w:space="0" w:color="auto"/>
                                    <w:bottom w:val="none" w:sz="0" w:space="0" w:color="auto"/>
                                    <w:right w:val="none" w:sz="0" w:space="0" w:color="auto"/>
                                  </w:divBdr>
                                  <w:divsChild>
                                    <w:div w:id="68344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1717503">
      <w:bodyDiv w:val="1"/>
      <w:marLeft w:val="0"/>
      <w:marRight w:val="0"/>
      <w:marTop w:val="0"/>
      <w:marBottom w:val="0"/>
      <w:divBdr>
        <w:top w:val="none" w:sz="0" w:space="0" w:color="auto"/>
        <w:left w:val="none" w:sz="0" w:space="0" w:color="auto"/>
        <w:bottom w:val="none" w:sz="0" w:space="0" w:color="auto"/>
        <w:right w:val="none" w:sz="0" w:space="0" w:color="auto"/>
      </w:divBdr>
      <w:divsChild>
        <w:div w:id="286274376">
          <w:marLeft w:val="0"/>
          <w:marRight w:val="0"/>
          <w:marTop w:val="0"/>
          <w:marBottom w:val="0"/>
          <w:divBdr>
            <w:top w:val="none" w:sz="0" w:space="0" w:color="auto"/>
            <w:left w:val="none" w:sz="0" w:space="0" w:color="auto"/>
            <w:bottom w:val="none" w:sz="0" w:space="0" w:color="auto"/>
            <w:right w:val="none" w:sz="0" w:space="0" w:color="auto"/>
          </w:divBdr>
        </w:div>
      </w:divsChild>
    </w:div>
    <w:div w:id="1621954089">
      <w:bodyDiv w:val="1"/>
      <w:marLeft w:val="0"/>
      <w:marRight w:val="0"/>
      <w:marTop w:val="0"/>
      <w:marBottom w:val="0"/>
      <w:divBdr>
        <w:top w:val="none" w:sz="0" w:space="0" w:color="auto"/>
        <w:left w:val="none" w:sz="0" w:space="0" w:color="auto"/>
        <w:bottom w:val="none" w:sz="0" w:space="0" w:color="auto"/>
        <w:right w:val="none" w:sz="0" w:space="0" w:color="auto"/>
      </w:divBdr>
      <w:divsChild>
        <w:div w:id="122433158">
          <w:marLeft w:val="0"/>
          <w:marRight w:val="0"/>
          <w:marTop w:val="0"/>
          <w:marBottom w:val="150"/>
          <w:divBdr>
            <w:top w:val="none" w:sz="0" w:space="0" w:color="auto"/>
            <w:left w:val="none" w:sz="0" w:space="0" w:color="auto"/>
            <w:bottom w:val="none" w:sz="0" w:space="0" w:color="auto"/>
            <w:right w:val="none" w:sz="0" w:space="0" w:color="auto"/>
          </w:divBdr>
        </w:div>
      </w:divsChild>
    </w:div>
    <w:div w:id="1622226325">
      <w:bodyDiv w:val="1"/>
      <w:marLeft w:val="0"/>
      <w:marRight w:val="0"/>
      <w:marTop w:val="0"/>
      <w:marBottom w:val="0"/>
      <w:divBdr>
        <w:top w:val="none" w:sz="0" w:space="0" w:color="auto"/>
        <w:left w:val="none" w:sz="0" w:space="0" w:color="auto"/>
        <w:bottom w:val="none" w:sz="0" w:space="0" w:color="auto"/>
        <w:right w:val="none" w:sz="0" w:space="0" w:color="auto"/>
      </w:divBdr>
      <w:divsChild>
        <w:div w:id="309749830">
          <w:marLeft w:val="0"/>
          <w:marRight w:val="0"/>
          <w:marTop w:val="0"/>
          <w:marBottom w:val="0"/>
          <w:divBdr>
            <w:top w:val="none" w:sz="0" w:space="0" w:color="auto"/>
            <w:left w:val="none" w:sz="0" w:space="0" w:color="auto"/>
            <w:bottom w:val="dotted" w:sz="6" w:space="4" w:color="DDDDDD"/>
            <w:right w:val="none" w:sz="0" w:space="0" w:color="auto"/>
          </w:divBdr>
        </w:div>
      </w:divsChild>
    </w:div>
    <w:div w:id="1622494805">
      <w:bodyDiv w:val="1"/>
      <w:marLeft w:val="0"/>
      <w:marRight w:val="0"/>
      <w:marTop w:val="0"/>
      <w:marBottom w:val="0"/>
      <w:divBdr>
        <w:top w:val="none" w:sz="0" w:space="0" w:color="auto"/>
        <w:left w:val="none" w:sz="0" w:space="0" w:color="auto"/>
        <w:bottom w:val="none" w:sz="0" w:space="0" w:color="auto"/>
        <w:right w:val="none" w:sz="0" w:space="0" w:color="auto"/>
      </w:divBdr>
      <w:divsChild>
        <w:div w:id="351952209">
          <w:marLeft w:val="0"/>
          <w:marRight w:val="0"/>
          <w:marTop w:val="0"/>
          <w:marBottom w:val="0"/>
          <w:divBdr>
            <w:top w:val="none" w:sz="0" w:space="0" w:color="auto"/>
            <w:left w:val="none" w:sz="0" w:space="0" w:color="auto"/>
            <w:bottom w:val="none" w:sz="0" w:space="0" w:color="auto"/>
            <w:right w:val="none" w:sz="0" w:space="0" w:color="auto"/>
          </w:divBdr>
          <w:divsChild>
            <w:div w:id="390887646">
              <w:marLeft w:val="0"/>
              <w:marRight w:val="0"/>
              <w:marTop w:val="0"/>
              <w:marBottom w:val="0"/>
              <w:divBdr>
                <w:top w:val="none" w:sz="0" w:space="0" w:color="auto"/>
                <w:left w:val="none" w:sz="0" w:space="0" w:color="auto"/>
                <w:bottom w:val="none" w:sz="0" w:space="0" w:color="auto"/>
                <w:right w:val="none" w:sz="0" w:space="0" w:color="auto"/>
              </w:divBdr>
              <w:divsChild>
                <w:div w:id="1690641847">
                  <w:marLeft w:val="0"/>
                  <w:marRight w:val="0"/>
                  <w:marTop w:val="0"/>
                  <w:marBottom w:val="0"/>
                  <w:divBdr>
                    <w:top w:val="none" w:sz="0" w:space="0" w:color="auto"/>
                    <w:left w:val="none" w:sz="0" w:space="0" w:color="auto"/>
                    <w:bottom w:val="none" w:sz="0" w:space="0" w:color="auto"/>
                    <w:right w:val="none" w:sz="0" w:space="0" w:color="auto"/>
                  </w:divBdr>
                </w:div>
                <w:div w:id="189873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7057">
          <w:marLeft w:val="0"/>
          <w:marRight w:val="0"/>
          <w:marTop w:val="0"/>
          <w:marBottom w:val="0"/>
          <w:divBdr>
            <w:top w:val="none" w:sz="0" w:space="0" w:color="auto"/>
            <w:left w:val="none" w:sz="0" w:space="0" w:color="auto"/>
            <w:bottom w:val="none" w:sz="0" w:space="0" w:color="auto"/>
            <w:right w:val="none" w:sz="0" w:space="0" w:color="auto"/>
          </w:divBdr>
          <w:divsChild>
            <w:div w:id="1301808825">
              <w:marLeft w:val="0"/>
              <w:marRight w:val="0"/>
              <w:marTop w:val="0"/>
              <w:marBottom w:val="0"/>
              <w:divBdr>
                <w:top w:val="none" w:sz="0" w:space="0" w:color="auto"/>
                <w:left w:val="none" w:sz="0" w:space="0" w:color="auto"/>
                <w:bottom w:val="none" w:sz="0" w:space="0" w:color="auto"/>
                <w:right w:val="none" w:sz="0" w:space="0" w:color="auto"/>
              </w:divBdr>
              <w:divsChild>
                <w:div w:id="443112777">
                  <w:marLeft w:val="0"/>
                  <w:marRight w:val="0"/>
                  <w:marTop w:val="0"/>
                  <w:marBottom w:val="0"/>
                  <w:divBdr>
                    <w:top w:val="none" w:sz="0" w:space="0" w:color="auto"/>
                    <w:left w:val="none" w:sz="0" w:space="0" w:color="auto"/>
                    <w:bottom w:val="none" w:sz="0" w:space="0" w:color="auto"/>
                    <w:right w:val="none" w:sz="0" w:space="0" w:color="auto"/>
                  </w:divBdr>
                  <w:divsChild>
                    <w:div w:id="1360007353">
                      <w:marLeft w:val="0"/>
                      <w:marRight w:val="0"/>
                      <w:marTop w:val="0"/>
                      <w:marBottom w:val="0"/>
                      <w:divBdr>
                        <w:top w:val="none" w:sz="0" w:space="0" w:color="auto"/>
                        <w:left w:val="none" w:sz="0" w:space="0" w:color="auto"/>
                        <w:bottom w:val="none" w:sz="0" w:space="0" w:color="auto"/>
                        <w:right w:val="none" w:sz="0" w:space="0" w:color="auto"/>
                      </w:divBdr>
                      <w:divsChild>
                        <w:div w:id="191266613">
                          <w:marLeft w:val="0"/>
                          <w:marRight w:val="0"/>
                          <w:marTop w:val="225"/>
                          <w:marBottom w:val="0"/>
                          <w:divBdr>
                            <w:top w:val="none" w:sz="0" w:space="0" w:color="auto"/>
                            <w:left w:val="none" w:sz="0" w:space="0" w:color="auto"/>
                            <w:bottom w:val="none" w:sz="0" w:space="0" w:color="auto"/>
                            <w:right w:val="none" w:sz="0" w:space="0" w:color="auto"/>
                          </w:divBdr>
                          <w:divsChild>
                            <w:div w:id="1819764613">
                              <w:marLeft w:val="0"/>
                              <w:marRight w:val="0"/>
                              <w:marTop w:val="0"/>
                              <w:marBottom w:val="0"/>
                              <w:divBdr>
                                <w:top w:val="none" w:sz="0" w:space="0" w:color="auto"/>
                                <w:left w:val="none" w:sz="0" w:space="0" w:color="auto"/>
                                <w:bottom w:val="none" w:sz="0" w:space="0" w:color="auto"/>
                                <w:right w:val="none" w:sz="0" w:space="0" w:color="auto"/>
                              </w:divBdr>
                            </w:div>
                          </w:divsChild>
                        </w:div>
                        <w:div w:id="1168597695">
                          <w:marLeft w:val="0"/>
                          <w:marRight w:val="0"/>
                          <w:marTop w:val="0"/>
                          <w:marBottom w:val="0"/>
                          <w:divBdr>
                            <w:top w:val="none" w:sz="0" w:space="0" w:color="auto"/>
                            <w:left w:val="none" w:sz="0" w:space="0" w:color="auto"/>
                            <w:bottom w:val="none" w:sz="0" w:space="0" w:color="auto"/>
                            <w:right w:val="none" w:sz="0" w:space="0" w:color="auto"/>
                          </w:divBdr>
                          <w:divsChild>
                            <w:div w:id="1478185534">
                              <w:marLeft w:val="0"/>
                              <w:marRight w:val="0"/>
                              <w:marTop w:val="0"/>
                              <w:marBottom w:val="0"/>
                              <w:divBdr>
                                <w:top w:val="none" w:sz="0" w:space="0" w:color="auto"/>
                                <w:left w:val="none" w:sz="0" w:space="0" w:color="auto"/>
                                <w:bottom w:val="dotted" w:sz="6" w:space="0" w:color="auto"/>
                                <w:right w:val="none" w:sz="0" w:space="0" w:color="auto"/>
                              </w:divBdr>
                            </w:div>
                          </w:divsChild>
                        </w:div>
                      </w:divsChild>
                    </w:div>
                  </w:divsChild>
                </w:div>
                <w:div w:id="1101682306">
                  <w:marLeft w:val="0"/>
                  <w:marRight w:val="0"/>
                  <w:marTop w:val="0"/>
                  <w:marBottom w:val="0"/>
                  <w:divBdr>
                    <w:top w:val="none" w:sz="0" w:space="0" w:color="auto"/>
                    <w:left w:val="none" w:sz="0" w:space="0" w:color="auto"/>
                    <w:bottom w:val="none" w:sz="0" w:space="0" w:color="auto"/>
                    <w:right w:val="none" w:sz="0" w:space="0" w:color="auto"/>
                  </w:divBdr>
                  <w:divsChild>
                    <w:div w:id="2143840472">
                      <w:marLeft w:val="0"/>
                      <w:marRight w:val="0"/>
                      <w:marTop w:val="0"/>
                      <w:marBottom w:val="0"/>
                      <w:divBdr>
                        <w:top w:val="none" w:sz="0" w:space="0" w:color="auto"/>
                        <w:left w:val="none" w:sz="0" w:space="0" w:color="auto"/>
                        <w:bottom w:val="none" w:sz="0" w:space="0" w:color="auto"/>
                        <w:right w:val="none" w:sz="0" w:space="0" w:color="auto"/>
                      </w:divBdr>
                      <w:divsChild>
                        <w:div w:id="32139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71349">
      <w:bodyDiv w:val="1"/>
      <w:marLeft w:val="0"/>
      <w:marRight w:val="0"/>
      <w:marTop w:val="0"/>
      <w:marBottom w:val="0"/>
      <w:divBdr>
        <w:top w:val="none" w:sz="0" w:space="0" w:color="auto"/>
        <w:left w:val="none" w:sz="0" w:space="0" w:color="auto"/>
        <w:bottom w:val="none" w:sz="0" w:space="0" w:color="auto"/>
        <w:right w:val="none" w:sz="0" w:space="0" w:color="auto"/>
      </w:divBdr>
    </w:div>
    <w:div w:id="1622876432">
      <w:bodyDiv w:val="1"/>
      <w:marLeft w:val="0"/>
      <w:marRight w:val="0"/>
      <w:marTop w:val="0"/>
      <w:marBottom w:val="0"/>
      <w:divBdr>
        <w:top w:val="none" w:sz="0" w:space="0" w:color="auto"/>
        <w:left w:val="none" w:sz="0" w:space="0" w:color="auto"/>
        <w:bottom w:val="none" w:sz="0" w:space="0" w:color="auto"/>
        <w:right w:val="none" w:sz="0" w:space="0" w:color="auto"/>
      </w:divBdr>
      <w:divsChild>
        <w:div w:id="1681543817">
          <w:marLeft w:val="0"/>
          <w:marRight w:val="0"/>
          <w:marTop w:val="0"/>
          <w:marBottom w:val="0"/>
          <w:divBdr>
            <w:top w:val="none" w:sz="0" w:space="0" w:color="auto"/>
            <w:left w:val="none" w:sz="0" w:space="0" w:color="auto"/>
            <w:bottom w:val="dotted" w:sz="6" w:space="4" w:color="DDDDDD"/>
            <w:right w:val="none" w:sz="0" w:space="0" w:color="auto"/>
          </w:divBdr>
          <w:divsChild>
            <w:div w:id="187002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219912">
      <w:bodyDiv w:val="1"/>
      <w:marLeft w:val="0"/>
      <w:marRight w:val="0"/>
      <w:marTop w:val="0"/>
      <w:marBottom w:val="0"/>
      <w:divBdr>
        <w:top w:val="none" w:sz="0" w:space="0" w:color="auto"/>
        <w:left w:val="none" w:sz="0" w:space="0" w:color="auto"/>
        <w:bottom w:val="none" w:sz="0" w:space="0" w:color="auto"/>
        <w:right w:val="none" w:sz="0" w:space="0" w:color="auto"/>
      </w:divBdr>
      <w:divsChild>
        <w:div w:id="257643251">
          <w:marLeft w:val="0"/>
          <w:marRight w:val="0"/>
          <w:marTop w:val="0"/>
          <w:marBottom w:val="0"/>
          <w:divBdr>
            <w:top w:val="none" w:sz="0" w:space="0" w:color="auto"/>
            <w:left w:val="none" w:sz="0" w:space="0" w:color="auto"/>
            <w:bottom w:val="none" w:sz="0" w:space="0" w:color="auto"/>
            <w:right w:val="none" w:sz="0" w:space="0" w:color="auto"/>
          </w:divBdr>
        </w:div>
      </w:divsChild>
    </w:div>
    <w:div w:id="1623417255">
      <w:bodyDiv w:val="1"/>
      <w:marLeft w:val="0"/>
      <w:marRight w:val="0"/>
      <w:marTop w:val="0"/>
      <w:marBottom w:val="0"/>
      <w:divBdr>
        <w:top w:val="none" w:sz="0" w:space="0" w:color="auto"/>
        <w:left w:val="none" w:sz="0" w:space="0" w:color="auto"/>
        <w:bottom w:val="none" w:sz="0" w:space="0" w:color="auto"/>
        <w:right w:val="none" w:sz="0" w:space="0" w:color="auto"/>
      </w:divBdr>
      <w:divsChild>
        <w:div w:id="176701267">
          <w:marLeft w:val="0"/>
          <w:marRight w:val="0"/>
          <w:marTop w:val="0"/>
          <w:marBottom w:val="0"/>
          <w:divBdr>
            <w:top w:val="none" w:sz="0" w:space="0" w:color="auto"/>
            <w:left w:val="none" w:sz="0" w:space="0" w:color="auto"/>
            <w:bottom w:val="none" w:sz="0" w:space="0" w:color="auto"/>
            <w:right w:val="none" w:sz="0" w:space="0" w:color="auto"/>
          </w:divBdr>
          <w:divsChild>
            <w:div w:id="1537040141">
              <w:marLeft w:val="0"/>
              <w:marRight w:val="0"/>
              <w:marTop w:val="0"/>
              <w:marBottom w:val="0"/>
              <w:divBdr>
                <w:top w:val="none" w:sz="0" w:space="0" w:color="auto"/>
                <w:left w:val="none" w:sz="0" w:space="0" w:color="auto"/>
                <w:bottom w:val="none" w:sz="0" w:space="0" w:color="auto"/>
                <w:right w:val="none" w:sz="0" w:space="0" w:color="auto"/>
              </w:divBdr>
              <w:divsChild>
                <w:div w:id="536088499">
                  <w:marLeft w:val="0"/>
                  <w:marRight w:val="0"/>
                  <w:marTop w:val="0"/>
                  <w:marBottom w:val="0"/>
                  <w:divBdr>
                    <w:top w:val="none" w:sz="0" w:space="0" w:color="auto"/>
                    <w:left w:val="none" w:sz="0" w:space="0" w:color="auto"/>
                    <w:bottom w:val="none" w:sz="0" w:space="0" w:color="auto"/>
                    <w:right w:val="none" w:sz="0" w:space="0" w:color="auto"/>
                  </w:divBdr>
                  <w:divsChild>
                    <w:div w:id="384137936">
                      <w:marLeft w:val="0"/>
                      <w:marRight w:val="0"/>
                      <w:marTop w:val="0"/>
                      <w:marBottom w:val="0"/>
                      <w:divBdr>
                        <w:top w:val="none" w:sz="0" w:space="0" w:color="auto"/>
                        <w:left w:val="none" w:sz="0" w:space="0" w:color="auto"/>
                        <w:bottom w:val="none" w:sz="0" w:space="0" w:color="auto"/>
                        <w:right w:val="none" w:sz="0" w:space="0" w:color="auto"/>
                      </w:divBdr>
                      <w:divsChild>
                        <w:div w:id="1214198538">
                          <w:marLeft w:val="0"/>
                          <w:marRight w:val="0"/>
                          <w:marTop w:val="0"/>
                          <w:marBottom w:val="0"/>
                          <w:divBdr>
                            <w:top w:val="none" w:sz="0" w:space="0" w:color="auto"/>
                            <w:left w:val="none" w:sz="0" w:space="0" w:color="auto"/>
                            <w:bottom w:val="none" w:sz="0" w:space="0" w:color="auto"/>
                            <w:right w:val="none" w:sz="0" w:space="0" w:color="auto"/>
                          </w:divBdr>
                          <w:divsChild>
                            <w:div w:id="112792319">
                              <w:marLeft w:val="0"/>
                              <w:marRight w:val="0"/>
                              <w:marTop w:val="0"/>
                              <w:marBottom w:val="0"/>
                              <w:divBdr>
                                <w:top w:val="none" w:sz="0" w:space="0" w:color="auto"/>
                                <w:left w:val="none" w:sz="0" w:space="0" w:color="auto"/>
                                <w:bottom w:val="none" w:sz="0" w:space="0" w:color="auto"/>
                                <w:right w:val="none" w:sz="0" w:space="0" w:color="auto"/>
                              </w:divBdr>
                              <w:divsChild>
                                <w:div w:id="730033697">
                                  <w:marLeft w:val="0"/>
                                  <w:marRight w:val="0"/>
                                  <w:marTop w:val="0"/>
                                  <w:marBottom w:val="0"/>
                                  <w:divBdr>
                                    <w:top w:val="none" w:sz="0" w:space="0" w:color="auto"/>
                                    <w:left w:val="none" w:sz="0" w:space="0" w:color="auto"/>
                                    <w:bottom w:val="none" w:sz="0" w:space="0" w:color="auto"/>
                                    <w:right w:val="none" w:sz="0" w:space="0" w:color="auto"/>
                                  </w:divBdr>
                                  <w:divsChild>
                                    <w:div w:id="13716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531475">
      <w:bodyDiv w:val="1"/>
      <w:marLeft w:val="0"/>
      <w:marRight w:val="0"/>
      <w:marTop w:val="0"/>
      <w:marBottom w:val="0"/>
      <w:divBdr>
        <w:top w:val="none" w:sz="0" w:space="0" w:color="auto"/>
        <w:left w:val="none" w:sz="0" w:space="0" w:color="auto"/>
        <w:bottom w:val="none" w:sz="0" w:space="0" w:color="auto"/>
        <w:right w:val="none" w:sz="0" w:space="0" w:color="auto"/>
      </w:divBdr>
      <w:divsChild>
        <w:div w:id="175576975">
          <w:marLeft w:val="0"/>
          <w:marRight w:val="0"/>
          <w:marTop w:val="0"/>
          <w:marBottom w:val="0"/>
          <w:divBdr>
            <w:top w:val="none" w:sz="0" w:space="0" w:color="auto"/>
            <w:left w:val="none" w:sz="0" w:space="0" w:color="auto"/>
            <w:bottom w:val="none" w:sz="0" w:space="0" w:color="auto"/>
            <w:right w:val="none" w:sz="0" w:space="0" w:color="auto"/>
          </w:divBdr>
          <w:divsChild>
            <w:div w:id="1910581184">
              <w:marLeft w:val="0"/>
              <w:marRight w:val="0"/>
              <w:marTop w:val="0"/>
              <w:marBottom w:val="0"/>
              <w:divBdr>
                <w:top w:val="none" w:sz="0" w:space="0" w:color="auto"/>
                <w:left w:val="none" w:sz="0" w:space="0" w:color="auto"/>
                <w:bottom w:val="none" w:sz="0" w:space="0" w:color="auto"/>
                <w:right w:val="none" w:sz="0" w:space="0" w:color="auto"/>
              </w:divBdr>
              <w:divsChild>
                <w:div w:id="255554287">
                  <w:marLeft w:val="0"/>
                  <w:marRight w:val="0"/>
                  <w:marTop w:val="0"/>
                  <w:marBottom w:val="0"/>
                  <w:divBdr>
                    <w:top w:val="none" w:sz="0" w:space="0" w:color="auto"/>
                    <w:left w:val="none" w:sz="0" w:space="0" w:color="auto"/>
                    <w:bottom w:val="none" w:sz="0" w:space="0" w:color="auto"/>
                    <w:right w:val="none" w:sz="0" w:space="0" w:color="auto"/>
                  </w:divBdr>
                  <w:divsChild>
                    <w:div w:id="1188518715">
                      <w:marLeft w:val="0"/>
                      <w:marRight w:val="0"/>
                      <w:marTop w:val="0"/>
                      <w:marBottom w:val="0"/>
                      <w:divBdr>
                        <w:top w:val="none" w:sz="0" w:space="0" w:color="auto"/>
                        <w:left w:val="none" w:sz="0" w:space="0" w:color="auto"/>
                        <w:bottom w:val="none" w:sz="0" w:space="0" w:color="auto"/>
                        <w:right w:val="none" w:sz="0" w:space="0" w:color="auto"/>
                      </w:divBdr>
                      <w:divsChild>
                        <w:div w:id="1350066975">
                          <w:marLeft w:val="0"/>
                          <w:marRight w:val="0"/>
                          <w:marTop w:val="0"/>
                          <w:marBottom w:val="0"/>
                          <w:divBdr>
                            <w:top w:val="none" w:sz="0" w:space="0" w:color="auto"/>
                            <w:left w:val="none" w:sz="0" w:space="0" w:color="auto"/>
                            <w:bottom w:val="none" w:sz="0" w:space="0" w:color="auto"/>
                            <w:right w:val="none" w:sz="0" w:space="0" w:color="auto"/>
                          </w:divBdr>
                          <w:divsChild>
                            <w:div w:id="2036807202">
                              <w:marLeft w:val="0"/>
                              <w:marRight w:val="0"/>
                              <w:marTop w:val="0"/>
                              <w:marBottom w:val="0"/>
                              <w:divBdr>
                                <w:top w:val="none" w:sz="0" w:space="0" w:color="auto"/>
                                <w:left w:val="none" w:sz="0" w:space="0" w:color="auto"/>
                                <w:bottom w:val="none" w:sz="0" w:space="0" w:color="auto"/>
                                <w:right w:val="none" w:sz="0" w:space="0" w:color="auto"/>
                              </w:divBdr>
                              <w:divsChild>
                                <w:div w:id="835728371">
                                  <w:marLeft w:val="0"/>
                                  <w:marRight w:val="0"/>
                                  <w:marTop w:val="0"/>
                                  <w:marBottom w:val="0"/>
                                  <w:divBdr>
                                    <w:top w:val="none" w:sz="0" w:space="0" w:color="auto"/>
                                    <w:left w:val="none" w:sz="0" w:space="0" w:color="auto"/>
                                    <w:bottom w:val="none" w:sz="0" w:space="0" w:color="auto"/>
                                    <w:right w:val="none" w:sz="0" w:space="0" w:color="auto"/>
                                  </w:divBdr>
                                  <w:divsChild>
                                    <w:div w:id="1206797024">
                                      <w:marLeft w:val="0"/>
                                      <w:marRight w:val="0"/>
                                      <w:marTop w:val="0"/>
                                      <w:marBottom w:val="0"/>
                                      <w:divBdr>
                                        <w:top w:val="none" w:sz="0" w:space="0" w:color="auto"/>
                                        <w:left w:val="none" w:sz="0" w:space="0" w:color="auto"/>
                                        <w:bottom w:val="none" w:sz="0" w:space="0" w:color="auto"/>
                                        <w:right w:val="none" w:sz="0" w:space="0" w:color="auto"/>
                                      </w:divBdr>
                                      <w:divsChild>
                                        <w:div w:id="160179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682138">
      <w:bodyDiv w:val="1"/>
      <w:marLeft w:val="0"/>
      <w:marRight w:val="0"/>
      <w:marTop w:val="0"/>
      <w:marBottom w:val="0"/>
      <w:divBdr>
        <w:top w:val="none" w:sz="0" w:space="0" w:color="auto"/>
        <w:left w:val="none" w:sz="0" w:space="0" w:color="auto"/>
        <w:bottom w:val="none" w:sz="0" w:space="0" w:color="auto"/>
        <w:right w:val="none" w:sz="0" w:space="0" w:color="auto"/>
      </w:divBdr>
    </w:div>
    <w:div w:id="1623686520">
      <w:bodyDiv w:val="1"/>
      <w:marLeft w:val="0"/>
      <w:marRight w:val="0"/>
      <w:marTop w:val="0"/>
      <w:marBottom w:val="0"/>
      <w:divBdr>
        <w:top w:val="none" w:sz="0" w:space="0" w:color="auto"/>
        <w:left w:val="none" w:sz="0" w:space="0" w:color="auto"/>
        <w:bottom w:val="none" w:sz="0" w:space="0" w:color="auto"/>
        <w:right w:val="none" w:sz="0" w:space="0" w:color="auto"/>
      </w:divBdr>
      <w:divsChild>
        <w:div w:id="736366451">
          <w:marLeft w:val="0"/>
          <w:marRight w:val="0"/>
          <w:marTop w:val="0"/>
          <w:marBottom w:val="0"/>
          <w:divBdr>
            <w:top w:val="none" w:sz="0" w:space="0" w:color="auto"/>
            <w:left w:val="none" w:sz="0" w:space="0" w:color="auto"/>
            <w:bottom w:val="none" w:sz="0" w:space="0" w:color="auto"/>
            <w:right w:val="none" w:sz="0" w:space="0" w:color="auto"/>
          </w:divBdr>
        </w:div>
        <w:div w:id="1182470428">
          <w:marLeft w:val="0"/>
          <w:marRight w:val="0"/>
          <w:marTop w:val="0"/>
          <w:marBottom w:val="0"/>
          <w:divBdr>
            <w:top w:val="none" w:sz="0" w:space="0" w:color="auto"/>
            <w:left w:val="none" w:sz="0" w:space="0" w:color="auto"/>
            <w:bottom w:val="none" w:sz="0" w:space="0" w:color="auto"/>
            <w:right w:val="none" w:sz="0" w:space="0" w:color="auto"/>
          </w:divBdr>
        </w:div>
      </w:divsChild>
    </w:div>
    <w:div w:id="1623880443">
      <w:bodyDiv w:val="1"/>
      <w:marLeft w:val="0"/>
      <w:marRight w:val="0"/>
      <w:marTop w:val="0"/>
      <w:marBottom w:val="0"/>
      <w:divBdr>
        <w:top w:val="none" w:sz="0" w:space="0" w:color="auto"/>
        <w:left w:val="none" w:sz="0" w:space="0" w:color="auto"/>
        <w:bottom w:val="none" w:sz="0" w:space="0" w:color="auto"/>
        <w:right w:val="none" w:sz="0" w:space="0" w:color="auto"/>
      </w:divBdr>
      <w:divsChild>
        <w:div w:id="1436707286">
          <w:marLeft w:val="0"/>
          <w:marRight w:val="0"/>
          <w:marTop w:val="0"/>
          <w:marBottom w:val="0"/>
          <w:divBdr>
            <w:top w:val="none" w:sz="0" w:space="0" w:color="auto"/>
            <w:left w:val="none" w:sz="0" w:space="0" w:color="auto"/>
            <w:bottom w:val="dotted" w:sz="6" w:space="4" w:color="DDDDDD"/>
            <w:right w:val="none" w:sz="0" w:space="0" w:color="auto"/>
          </w:divBdr>
          <w:divsChild>
            <w:div w:id="139311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882618">
      <w:bodyDiv w:val="1"/>
      <w:marLeft w:val="0"/>
      <w:marRight w:val="0"/>
      <w:marTop w:val="0"/>
      <w:marBottom w:val="0"/>
      <w:divBdr>
        <w:top w:val="none" w:sz="0" w:space="0" w:color="auto"/>
        <w:left w:val="none" w:sz="0" w:space="0" w:color="auto"/>
        <w:bottom w:val="none" w:sz="0" w:space="0" w:color="auto"/>
        <w:right w:val="none" w:sz="0" w:space="0" w:color="auto"/>
      </w:divBdr>
      <w:divsChild>
        <w:div w:id="106388837">
          <w:marLeft w:val="0"/>
          <w:marRight w:val="0"/>
          <w:marTop w:val="0"/>
          <w:marBottom w:val="150"/>
          <w:divBdr>
            <w:top w:val="none" w:sz="0" w:space="0" w:color="auto"/>
            <w:left w:val="none" w:sz="0" w:space="0" w:color="auto"/>
            <w:bottom w:val="none" w:sz="0" w:space="0" w:color="auto"/>
            <w:right w:val="none" w:sz="0" w:space="0" w:color="auto"/>
          </w:divBdr>
        </w:div>
        <w:div w:id="114563714">
          <w:marLeft w:val="0"/>
          <w:marRight w:val="0"/>
          <w:marTop w:val="0"/>
          <w:marBottom w:val="150"/>
          <w:divBdr>
            <w:top w:val="none" w:sz="0" w:space="0" w:color="auto"/>
            <w:left w:val="none" w:sz="0" w:space="0" w:color="auto"/>
            <w:bottom w:val="none" w:sz="0" w:space="0" w:color="auto"/>
            <w:right w:val="none" w:sz="0" w:space="0" w:color="auto"/>
          </w:divBdr>
        </w:div>
        <w:div w:id="256839325">
          <w:marLeft w:val="0"/>
          <w:marRight w:val="0"/>
          <w:marTop w:val="0"/>
          <w:marBottom w:val="150"/>
          <w:divBdr>
            <w:top w:val="none" w:sz="0" w:space="0" w:color="auto"/>
            <w:left w:val="none" w:sz="0" w:space="0" w:color="auto"/>
            <w:bottom w:val="none" w:sz="0" w:space="0" w:color="auto"/>
            <w:right w:val="none" w:sz="0" w:space="0" w:color="auto"/>
          </w:divBdr>
        </w:div>
        <w:div w:id="468283255">
          <w:marLeft w:val="0"/>
          <w:marRight w:val="0"/>
          <w:marTop w:val="0"/>
          <w:marBottom w:val="150"/>
          <w:divBdr>
            <w:top w:val="none" w:sz="0" w:space="0" w:color="auto"/>
            <w:left w:val="none" w:sz="0" w:space="0" w:color="auto"/>
            <w:bottom w:val="none" w:sz="0" w:space="0" w:color="auto"/>
            <w:right w:val="none" w:sz="0" w:space="0" w:color="auto"/>
          </w:divBdr>
        </w:div>
        <w:div w:id="536623069">
          <w:marLeft w:val="0"/>
          <w:marRight w:val="0"/>
          <w:marTop w:val="0"/>
          <w:marBottom w:val="150"/>
          <w:divBdr>
            <w:top w:val="none" w:sz="0" w:space="0" w:color="auto"/>
            <w:left w:val="none" w:sz="0" w:space="0" w:color="auto"/>
            <w:bottom w:val="none" w:sz="0" w:space="0" w:color="auto"/>
            <w:right w:val="none" w:sz="0" w:space="0" w:color="auto"/>
          </w:divBdr>
        </w:div>
        <w:div w:id="557740754">
          <w:marLeft w:val="0"/>
          <w:marRight w:val="0"/>
          <w:marTop w:val="0"/>
          <w:marBottom w:val="150"/>
          <w:divBdr>
            <w:top w:val="none" w:sz="0" w:space="0" w:color="auto"/>
            <w:left w:val="none" w:sz="0" w:space="0" w:color="auto"/>
            <w:bottom w:val="none" w:sz="0" w:space="0" w:color="auto"/>
            <w:right w:val="none" w:sz="0" w:space="0" w:color="auto"/>
          </w:divBdr>
        </w:div>
        <w:div w:id="944582416">
          <w:marLeft w:val="0"/>
          <w:marRight w:val="0"/>
          <w:marTop w:val="0"/>
          <w:marBottom w:val="150"/>
          <w:divBdr>
            <w:top w:val="none" w:sz="0" w:space="0" w:color="auto"/>
            <w:left w:val="none" w:sz="0" w:space="0" w:color="auto"/>
            <w:bottom w:val="none" w:sz="0" w:space="0" w:color="auto"/>
            <w:right w:val="none" w:sz="0" w:space="0" w:color="auto"/>
          </w:divBdr>
        </w:div>
      </w:divsChild>
    </w:div>
    <w:div w:id="1624651676">
      <w:bodyDiv w:val="1"/>
      <w:marLeft w:val="0"/>
      <w:marRight w:val="0"/>
      <w:marTop w:val="0"/>
      <w:marBottom w:val="0"/>
      <w:divBdr>
        <w:top w:val="none" w:sz="0" w:space="0" w:color="auto"/>
        <w:left w:val="none" w:sz="0" w:space="0" w:color="auto"/>
        <w:bottom w:val="none" w:sz="0" w:space="0" w:color="auto"/>
        <w:right w:val="none" w:sz="0" w:space="0" w:color="auto"/>
      </w:divBdr>
    </w:div>
    <w:div w:id="1624996495">
      <w:bodyDiv w:val="1"/>
      <w:marLeft w:val="0"/>
      <w:marRight w:val="0"/>
      <w:marTop w:val="0"/>
      <w:marBottom w:val="0"/>
      <w:divBdr>
        <w:top w:val="none" w:sz="0" w:space="0" w:color="auto"/>
        <w:left w:val="none" w:sz="0" w:space="0" w:color="auto"/>
        <w:bottom w:val="none" w:sz="0" w:space="0" w:color="auto"/>
        <w:right w:val="none" w:sz="0" w:space="0" w:color="auto"/>
      </w:divBdr>
      <w:divsChild>
        <w:div w:id="1297492470">
          <w:marLeft w:val="0"/>
          <w:marRight w:val="0"/>
          <w:marTop w:val="0"/>
          <w:marBottom w:val="0"/>
          <w:divBdr>
            <w:top w:val="none" w:sz="0" w:space="0" w:color="auto"/>
            <w:left w:val="none" w:sz="0" w:space="0" w:color="auto"/>
            <w:bottom w:val="dotted" w:sz="6" w:space="4" w:color="DDDDDD"/>
            <w:right w:val="none" w:sz="0" w:space="0" w:color="auto"/>
          </w:divBdr>
          <w:divsChild>
            <w:div w:id="33823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186393">
      <w:bodyDiv w:val="1"/>
      <w:marLeft w:val="0"/>
      <w:marRight w:val="0"/>
      <w:marTop w:val="0"/>
      <w:marBottom w:val="0"/>
      <w:divBdr>
        <w:top w:val="none" w:sz="0" w:space="0" w:color="auto"/>
        <w:left w:val="none" w:sz="0" w:space="0" w:color="auto"/>
        <w:bottom w:val="none" w:sz="0" w:space="0" w:color="auto"/>
        <w:right w:val="none" w:sz="0" w:space="0" w:color="auto"/>
      </w:divBdr>
      <w:divsChild>
        <w:div w:id="175316343">
          <w:marLeft w:val="0"/>
          <w:marRight w:val="0"/>
          <w:marTop w:val="0"/>
          <w:marBottom w:val="0"/>
          <w:divBdr>
            <w:top w:val="none" w:sz="0" w:space="0" w:color="auto"/>
            <w:left w:val="none" w:sz="0" w:space="0" w:color="auto"/>
            <w:bottom w:val="none" w:sz="0" w:space="0" w:color="auto"/>
            <w:right w:val="none" w:sz="0" w:space="0" w:color="auto"/>
          </w:divBdr>
          <w:divsChild>
            <w:div w:id="36510669">
              <w:marLeft w:val="0"/>
              <w:marRight w:val="0"/>
              <w:marTop w:val="0"/>
              <w:marBottom w:val="0"/>
              <w:divBdr>
                <w:top w:val="none" w:sz="0" w:space="0" w:color="auto"/>
                <w:left w:val="none" w:sz="0" w:space="0" w:color="auto"/>
                <w:bottom w:val="none" w:sz="0" w:space="0" w:color="auto"/>
                <w:right w:val="none" w:sz="0" w:space="0" w:color="auto"/>
              </w:divBdr>
              <w:divsChild>
                <w:div w:id="2074623804">
                  <w:marLeft w:val="0"/>
                  <w:marRight w:val="0"/>
                  <w:marTop w:val="0"/>
                  <w:marBottom w:val="0"/>
                  <w:divBdr>
                    <w:top w:val="none" w:sz="0" w:space="0" w:color="auto"/>
                    <w:left w:val="none" w:sz="0" w:space="0" w:color="auto"/>
                    <w:bottom w:val="none" w:sz="0" w:space="0" w:color="auto"/>
                    <w:right w:val="none" w:sz="0" w:space="0" w:color="auto"/>
                  </w:divBdr>
                  <w:divsChild>
                    <w:div w:id="325398568">
                      <w:marLeft w:val="0"/>
                      <w:marRight w:val="0"/>
                      <w:marTop w:val="0"/>
                      <w:marBottom w:val="0"/>
                      <w:divBdr>
                        <w:top w:val="none" w:sz="0" w:space="0" w:color="auto"/>
                        <w:left w:val="none" w:sz="0" w:space="0" w:color="auto"/>
                        <w:bottom w:val="none" w:sz="0" w:space="0" w:color="auto"/>
                        <w:right w:val="none" w:sz="0" w:space="0" w:color="auto"/>
                      </w:divBdr>
                      <w:divsChild>
                        <w:div w:id="637498013">
                          <w:marLeft w:val="0"/>
                          <w:marRight w:val="0"/>
                          <w:marTop w:val="0"/>
                          <w:marBottom w:val="0"/>
                          <w:divBdr>
                            <w:top w:val="none" w:sz="0" w:space="0" w:color="auto"/>
                            <w:left w:val="none" w:sz="0" w:space="0" w:color="auto"/>
                            <w:bottom w:val="none" w:sz="0" w:space="0" w:color="auto"/>
                            <w:right w:val="none" w:sz="0" w:space="0" w:color="auto"/>
                          </w:divBdr>
                          <w:divsChild>
                            <w:div w:id="2052881094">
                              <w:marLeft w:val="0"/>
                              <w:marRight w:val="0"/>
                              <w:marTop w:val="0"/>
                              <w:marBottom w:val="0"/>
                              <w:divBdr>
                                <w:top w:val="none" w:sz="0" w:space="0" w:color="auto"/>
                                <w:left w:val="none" w:sz="0" w:space="0" w:color="auto"/>
                                <w:bottom w:val="none" w:sz="0" w:space="0" w:color="auto"/>
                                <w:right w:val="none" w:sz="0" w:space="0" w:color="auto"/>
                              </w:divBdr>
                              <w:divsChild>
                                <w:div w:id="149114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191738">
      <w:bodyDiv w:val="1"/>
      <w:marLeft w:val="0"/>
      <w:marRight w:val="0"/>
      <w:marTop w:val="0"/>
      <w:marBottom w:val="0"/>
      <w:divBdr>
        <w:top w:val="none" w:sz="0" w:space="0" w:color="auto"/>
        <w:left w:val="none" w:sz="0" w:space="0" w:color="auto"/>
        <w:bottom w:val="none" w:sz="0" w:space="0" w:color="auto"/>
        <w:right w:val="none" w:sz="0" w:space="0" w:color="auto"/>
      </w:divBdr>
      <w:divsChild>
        <w:div w:id="964847312">
          <w:marLeft w:val="0"/>
          <w:marRight w:val="0"/>
          <w:marTop w:val="0"/>
          <w:marBottom w:val="0"/>
          <w:divBdr>
            <w:top w:val="none" w:sz="0" w:space="0" w:color="auto"/>
            <w:left w:val="none" w:sz="0" w:space="0" w:color="auto"/>
            <w:bottom w:val="none" w:sz="0" w:space="0" w:color="auto"/>
            <w:right w:val="none" w:sz="0" w:space="0" w:color="auto"/>
          </w:divBdr>
          <w:divsChild>
            <w:div w:id="57836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426523">
      <w:bodyDiv w:val="1"/>
      <w:marLeft w:val="0"/>
      <w:marRight w:val="0"/>
      <w:marTop w:val="0"/>
      <w:marBottom w:val="0"/>
      <w:divBdr>
        <w:top w:val="none" w:sz="0" w:space="0" w:color="auto"/>
        <w:left w:val="none" w:sz="0" w:space="0" w:color="auto"/>
        <w:bottom w:val="none" w:sz="0" w:space="0" w:color="auto"/>
        <w:right w:val="none" w:sz="0" w:space="0" w:color="auto"/>
      </w:divBdr>
      <w:divsChild>
        <w:div w:id="982083271">
          <w:marLeft w:val="0"/>
          <w:marRight w:val="0"/>
          <w:marTop w:val="0"/>
          <w:marBottom w:val="0"/>
          <w:divBdr>
            <w:top w:val="none" w:sz="0" w:space="0" w:color="auto"/>
            <w:left w:val="none" w:sz="0" w:space="0" w:color="auto"/>
            <w:bottom w:val="none" w:sz="0" w:space="0" w:color="auto"/>
            <w:right w:val="none" w:sz="0" w:space="0" w:color="auto"/>
          </w:divBdr>
          <w:divsChild>
            <w:div w:id="1436750210">
              <w:marLeft w:val="0"/>
              <w:marRight w:val="0"/>
              <w:marTop w:val="0"/>
              <w:marBottom w:val="0"/>
              <w:divBdr>
                <w:top w:val="none" w:sz="0" w:space="0" w:color="auto"/>
                <w:left w:val="none" w:sz="0" w:space="0" w:color="auto"/>
                <w:bottom w:val="none" w:sz="0" w:space="0" w:color="auto"/>
                <w:right w:val="none" w:sz="0" w:space="0" w:color="auto"/>
              </w:divBdr>
            </w:div>
          </w:divsChild>
        </w:div>
        <w:div w:id="94178277">
          <w:marLeft w:val="0"/>
          <w:marRight w:val="0"/>
          <w:marTop w:val="240"/>
          <w:marBottom w:val="0"/>
          <w:divBdr>
            <w:top w:val="none" w:sz="0" w:space="0" w:color="auto"/>
            <w:left w:val="none" w:sz="0" w:space="0" w:color="auto"/>
            <w:bottom w:val="none" w:sz="0" w:space="0" w:color="auto"/>
            <w:right w:val="none" w:sz="0" w:space="0" w:color="auto"/>
          </w:divBdr>
        </w:div>
      </w:divsChild>
    </w:div>
    <w:div w:id="1625497269">
      <w:bodyDiv w:val="1"/>
      <w:marLeft w:val="0"/>
      <w:marRight w:val="0"/>
      <w:marTop w:val="0"/>
      <w:marBottom w:val="0"/>
      <w:divBdr>
        <w:top w:val="none" w:sz="0" w:space="0" w:color="auto"/>
        <w:left w:val="none" w:sz="0" w:space="0" w:color="auto"/>
        <w:bottom w:val="none" w:sz="0" w:space="0" w:color="auto"/>
        <w:right w:val="none" w:sz="0" w:space="0" w:color="auto"/>
      </w:divBdr>
      <w:divsChild>
        <w:div w:id="1487550147">
          <w:marLeft w:val="0"/>
          <w:marRight w:val="0"/>
          <w:marTop w:val="0"/>
          <w:marBottom w:val="0"/>
          <w:divBdr>
            <w:top w:val="none" w:sz="0" w:space="0" w:color="auto"/>
            <w:left w:val="none" w:sz="0" w:space="0" w:color="auto"/>
            <w:bottom w:val="dotted" w:sz="6" w:space="4" w:color="DDDDDD"/>
            <w:right w:val="none" w:sz="0" w:space="0" w:color="auto"/>
          </w:divBdr>
        </w:div>
      </w:divsChild>
    </w:div>
    <w:div w:id="1626236690">
      <w:bodyDiv w:val="1"/>
      <w:marLeft w:val="0"/>
      <w:marRight w:val="0"/>
      <w:marTop w:val="0"/>
      <w:marBottom w:val="0"/>
      <w:divBdr>
        <w:top w:val="none" w:sz="0" w:space="0" w:color="auto"/>
        <w:left w:val="none" w:sz="0" w:space="0" w:color="auto"/>
        <w:bottom w:val="none" w:sz="0" w:space="0" w:color="auto"/>
        <w:right w:val="none" w:sz="0" w:space="0" w:color="auto"/>
      </w:divBdr>
      <w:divsChild>
        <w:div w:id="1963147648">
          <w:marLeft w:val="0"/>
          <w:marRight w:val="0"/>
          <w:marTop w:val="0"/>
          <w:marBottom w:val="0"/>
          <w:divBdr>
            <w:top w:val="none" w:sz="0" w:space="0" w:color="auto"/>
            <w:left w:val="none" w:sz="0" w:space="0" w:color="auto"/>
            <w:bottom w:val="dotted" w:sz="6" w:space="4" w:color="DDDDDD"/>
            <w:right w:val="none" w:sz="0" w:space="0" w:color="auto"/>
          </w:divBdr>
        </w:div>
      </w:divsChild>
    </w:div>
    <w:div w:id="1626933596">
      <w:bodyDiv w:val="1"/>
      <w:marLeft w:val="0"/>
      <w:marRight w:val="0"/>
      <w:marTop w:val="0"/>
      <w:marBottom w:val="0"/>
      <w:divBdr>
        <w:top w:val="none" w:sz="0" w:space="0" w:color="auto"/>
        <w:left w:val="none" w:sz="0" w:space="0" w:color="auto"/>
        <w:bottom w:val="none" w:sz="0" w:space="0" w:color="auto"/>
        <w:right w:val="none" w:sz="0" w:space="0" w:color="auto"/>
      </w:divBdr>
    </w:div>
    <w:div w:id="1627085582">
      <w:bodyDiv w:val="1"/>
      <w:marLeft w:val="0"/>
      <w:marRight w:val="0"/>
      <w:marTop w:val="0"/>
      <w:marBottom w:val="0"/>
      <w:divBdr>
        <w:top w:val="none" w:sz="0" w:space="0" w:color="auto"/>
        <w:left w:val="none" w:sz="0" w:space="0" w:color="auto"/>
        <w:bottom w:val="none" w:sz="0" w:space="0" w:color="auto"/>
        <w:right w:val="none" w:sz="0" w:space="0" w:color="auto"/>
      </w:divBdr>
      <w:divsChild>
        <w:div w:id="1746610546">
          <w:marLeft w:val="0"/>
          <w:marRight w:val="0"/>
          <w:marTop w:val="0"/>
          <w:marBottom w:val="150"/>
          <w:divBdr>
            <w:top w:val="none" w:sz="0" w:space="0" w:color="auto"/>
            <w:left w:val="none" w:sz="0" w:space="0" w:color="auto"/>
            <w:bottom w:val="none" w:sz="0" w:space="0" w:color="auto"/>
            <w:right w:val="none" w:sz="0" w:space="0" w:color="auto"/>
          </w:divBdr>
          <w:divsChild>
            <w:div w:id="123815803">
              <w:marLeft w:val="0"/>
              <w:marRight w:val="0"/>
              <w:marTop w:val="0"/>
              <w:marBottom w:val="0"/>
              <w:divBdr>
                <w:top w:val="none" w:sz="0" w:space="0" w:color="auto"/>
                <w:left w:val="none" w:sz="0" w:space="0" w:color="auto"/>
                <w:bottom w:val="none" w:sz="0" w:space="0" w:color="auto"/>
                <w:right w:val="none" w:sz="0" w:space="0" w:color="auto"/>
              </w:divBdr>
              <w:divsChild>
                <w:div w:id="197729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6418">
          <w:marLeft w:val="0"/>
          <w:marRight w:val="0"/>
          <w:marTop w:val="0"/>
          <w:marBottom w:val="150"/>
          <w:divBdr>
            <w:top w:val="none" w:sz="0" w:space="0" w:color="auto"/>
            <w:left w:val="none" w:sz="0" w:space="0" w:color="auto"/>
            <w:bottom w:val="none" w:sz="0" w:space="0" w:color="auto"/>
            <w:right w:val="none" w:sz="0" w:space="0" w:color="auto"/>
          </w:divBdr>
        </w:div>
        <w:div w:id="175577849">
          <w:marLeft w:val="0"/>
          <w:marRight w:val="0"/>
          <w:marTop w:val="0"/>
          <w:marBottom w:val="0"/>
          <w:divBdr>
            <w:top w:val="none" w:sz="0" w:space="0" w:color="auto"/>
            <w:left w:val="none" w:sz="0" w:space="0" w:color="auto"/>
            <w:bottom w:val="none" w:sz="0" w:space="0" w:color="auto"/>
            <w:right w:val="none" w:sz="0" w:space="0" w:color="auto"/>
          </w:divBdr>
          <w:divsChild>
            <w:div w:id="99275713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27154932">
      <w:bodyDiv w:val="1"/>
      <w:marLeft w:val="0"/>
      <w:marRight w:val="0"/>
      <w:marTop w:val="0"/>
      <w:marBottom w:val="0"/>
      <w:divBdr>
        <w:top w:val="none" w:sz="0" w:space="0" w:color="auto"/>
        <w:left w:val="none" w:sz="0" w:space="0" w:color="auto"/>
        <w:bottom w:val="none" w:sz="0" w:space="0" w:color="auto"/>
        <w:right w:val="none" w:sz="0" w:space="0" w:color="auto"/>
      </w:divBdr>
    </w:div>
    <w:div w:id="1627656880">
      <w:bodyDiv w:val="1"/>
      <w:marLeft w:val="0"/>
      <w:marRight w:val="0"/>
      <w:marTop w:val="0"/>
      <w:marBottom w:val="0"/>
      <w:divBdr>
        <w:top w:val="none" w:sz="0" w:space="0" w:color="auto"/>
        <w:left w:val="none" w:sz="0" w:space="0" w:color="auto"/>
        <w:bottom w:val="none" w:sz="0" w:space="0" w:color="auto"/>
        <w:right w:val="none" w:sz="0" w:space="0" w:color="auto"/>
      </w:divBdr>
      <w:divsChild>
        <w:div w:id="1098521928">
          <w:marLeft w:val="0"/>
          <w:marRight w:val="0"/>
          <w:marTop w:val="0"/>
          <w:marBottom w:val="0"/>
          <w:divBdr>
            <w:top w:val="none" w:sz="0" w:space="0" w:color="auto"/>
            <w:left w:val="none" w:sz="0" w:space="0" w:color="auto"/>
            <w:bottom w:val="none" w:sz="0" w:space="0" w:color="auto"/>
            <w:right w:val="none" w:sz="0" w:space="0" w:color="auto"/>
          </w:divBdr>
          <w:divsChild>
            <w:div w:id="83112871">
              <w:marLeft w:val="0"/>
              <w:marRight w:val="0"/>
              <w:marTop w:val="0"/>
              <w:marBottom w:val="0"/>
              <w:divBdr>
                <w:top w:val="single" w:sz="18" w:space="3" w:color="4A4A4A"/>
                <w:left w:val="none" w:sz="0" w:space="3" w:color="auto"/>
                <w:bottom w:val="single" w:sz="12" w:space="3" w:color="FFFFFF"/>
                <w:right w:val="none" w:sz="0" w:space="3" w:color="auto"/>
              </w:divBdr>
            </w:div>
            <w:div w:id="123236076">
              <w:marLeft w:val="225"/>
              <w:marRight w:val="0"/>
              <w:marTop w:val="0"/>
              <w:marBottom w:val="150"/>
              <w:divBdr>
                <w:top w:val="none" w:sz="0" w:space="0" w:color="auto"/>
                <w:left w:val="none" w:sz="0" w:space="0" w:color="auto"/>
                <w:bottom w:val="none" w:sz="0" w:space="0" w:color="auto"/>
                <w:right w:val="none" w:sz="0" w:space="0" w:color="auto"/>
              </w:divBdr>
            </w:div>
            <w:div w:id="1059747300">
              <w:marLeft w:val="0"/>
              <w:marRight w:val="0"/>
              <w:marTop w:val="0"/>
              <w:marBottom w:val="0"/>
              <w:divBdr>
                <w:top w:val="single" w:sz="18" w:space="3" w:color="4A4A4A"/>
                <w:left w:val="none" w:sz="0" w:space="3" w:color="auto"/>
                <w:bottom w:val="single" w:sz="12" w:space="3" w:color="FFFFFF"/>
                <w:right w:val="none" w:sz="0" w:space="3" w:color="auto"/>
              </w:divBdr>
            </w:div>
            <w:div w:id="1119370729">
              <w:marLeft w:val="0"/>
              <w:marRight w:val="0"/>
              <w:marTop w:val="0"/>
              <w:marBottom w:val="450"/>
              <w:divBdr>
                <w:top w:val="none" w:sz="0" w:space="0" w:color="auto"/>
                <w:left w:val="none" w:sz="0" w:space="0" w:color="auto"/>
                <w:bottom w:val="none" w:sz="0" w:space="0" w:color="auto"/>
                <w:right w:val="none" w:sz="0" w:space="0" w:color="auto"/>
              </w:divBdr>
            </w:div>
            <w:div w:id="1309288703">
              <w:marLeft w:val="225"/>
              <w:marRight w:val="0"/>
              <w:marTop w:val="0"/>
              <w:marBottom w:val="150"/>
              <w:divBdr>
                <w:top w:val="none" w:sz="0" w:space="0" w:color="auto"/>
                <w:left w:val="none" w:sz="0" w:space="0" w:color="auto"/>
                <w:bottom w:val="none" w:sz="0" w:space="0" w:color="auto"/>
                <w:right w:val="none" w:sz="0" w:space="0" w:color="auto"/>
              </w:divBdr>
            </w:div>
            <w:div w:id="1575823868">
              <w:marLeft w:val="0"/>
              <w:marRight w:val="0"/>
              <w:marTop w:val="0"/>
              <w:marBottom w:val="0"/>
              <w:divBdr>
                <w:top w:val="none" w:sz="0" w:space="0" w:color="auto"/>
                <w:left w:val="none" w:sz="0" w:space="0" w:color="auto"/>
                <w:bottom w:val="none" w:sz="0" w:space="0" w:color="auto"/>
                <w:right w:val="none" w:sz="0" w:space="0" w:color="auto"/>
              </w:divBdr>
              <w:divsChild>
                <w:div w:id="411783339">
                  <w:marLeft w:val="0"/>
                  <w:marRight w:val="0"/>
                  <w:marTop w:val="0"/>
                  <w:marBottom w:val="225"/>
                  <w:divBdr>
                    <w:top w:val="none" w:sz="0" w:space="0" w:color="auto"/>
                    <w:left w:val="none" w:sz="0" w:space="0" w:color="auto"/>
                    <w:bottom w:val="none" w:sz="0" w:space="0" w:color="auto"/>
                    <w:right w:val="none" w:sz="0" w:space="0" w:color="auto"/>
                  </w:divBdr>
                  <w:divsChild>
                    <w:div w:id="248272275">
                      <w:marLeft w:val="0"/>
                      <w:marRight w:val="0"/>
                      <w:marTop w:val="0"/>
                      <w:marBottom w:val="0"/>
                      <w:divBdr>
                        <w:top w:val="none" w:sz="0" w:space="0" w:color="auto"/>
                        <w:left w:val="none" w:sz="0" w:space="0" w:color="auto"/>
                        <w:bottom w:val="none" w:sz="0" w:space="0" w:color="auto"/>
                        <w:right w:val="none" w:sz="0" w:space="0" w:color="auto"/>
                      </w:divBdr>
                      <w:divsChild>
                        <w:div w:id="137665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5136">
          <w:marLeft w:val="0"/>
          <w:marRight w:val="0"/>
          <w:marTop w:val="0"/>
          <w:marBottom w:val="0"/>
          <w:divBdr>
            <w:top w:val="none" w:sz="0" w:space="0" w:color="auto"/>
            <w:left w:val="none" w:sz="0" w:space="0" w:color="auto"/>
            <w:bottom w:val="none" w:sz="0" w:space="0" w:color="auto"/>
            <w:right w:val="none" w:sz="0" w:space="0" w:color="auto"/>
          </w:divBdr>
          <w:divsChild>
            <w:div w:id="1625504684">
              <w:marLeft w:val="0"/>
              <w:marRight w:val="0"/>
              <w:marTop w:val="0"/>
              <w:marBottom w:val="0"/>
              <w:divBdr>
                <w:top w:val="none" w:sz="0" w:space="0" w:color="auto"/>
                <w:left w:val="none" w:sz="0" w:space="0" w:color="auto"/>
                <w:bottom w:val="none" w:sz="0" w:space="0" w:color="auto"/>
                <w:right w:val="none" w:sz="0" w:space="0" w:color="auto"/>
              </w:divBdr>
              <w:divsChild>
                <w:div w:id="83087245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627737589">
      <w:bodyDiv w:val="1"/>
      <w:marLeft w:val="0"/>
      <w:marRight w:val="0"/>
      <w:marTop w:val="0"/>
      <w:marBottom w:val="0"/>
      <w:divBdr>
        <w:top w:val="none" w:sz="0" w:space="0" w:color="auto"/>
        <w:left w:val="none" w:sz="0" w:space="0" w:color="auto"/>
        <w:bottom w:val="none" w:sz="0" w:space="0" w:color="auto"/>
        <w:right w:val="none" w:sz="0" w:space="0" w:color="auto"/>
      </w:divBdr>
      <w:divsChild>
        <w:div w:id="21713079">
          <w:marLeft w:val="0"/>
          <w:marRight w:val="0"/>
          <w:marTop w:val="0"/>
          <w:marBottom w:val="150"/>
          <w:divBdr>
            <w:top w:val="none" w:sz="0" w:space="0" w:color="auto"/>
            <w:left w:val="none" w:sz="0" w:space="0" w:color="auto"/>
            <w:bottom w:val="none" w:sz="0" w:space="0" w:color="auto"/>
            <w:right w:val="none" w:sz="0" w:space="0" w:color="auto"/>
          </w:divBdr>
          <w:divsChild>
            <w:div w:id="2029018472">
              <w:marLeft w:val="0"/>
              <w:marRight w:val="0"/>
              <w:marTop w:val="0"/>
              <w:marBottom w:val="0"/>
              <w:divBdr>
                <w:top w:val="none" w:sz="0" w:space="0" w:color="auto"/>
                <w:left w:val="none" w:sz="0" w:space="0" w:color="auto"/>
                <w:bottom w:val="none" w:sz="0" w:space="0" w:color="auto"/>
                <w:right w:val="none" w:sz="0" w:space="0" w:color="auto"/>
              </w:divBdr>
            </w:div>
          </w:divsChild>
        </w:div>
        <w:div w:id="702554323">
          <w:marLeft w:val="0"/>
          <w:marRight w:val="0"/>
          <w:marTop w:val="0"/>
          <w:marBottom w:val="150"/>
          <w:divBdr>
            <w:top w:val="none" w:sz="0" w:space="0" w:color="auto"/>
            <w:left w:val="none" w:sz="0" w:space="0" w:color="auto"/>
            <w:bottom w:val="none" w:sz="0" w:space="0" w:color="auto"/>
            <w:right w:val="none" w:sz="0" w:space="0" w:color="auto"/>
          </w:divBdr>
        </w:div>
      </w:divsChild>
    </w:div>
    <w:div w:id="1628122790">
      <w:bodyDiv w:val="1"/>
      <w:marLeft w:val="0"/>
      <w:marRight w:val="0"/>
      <w:marTop w:val="0"/>
      <w:marBottom w:val="0"/>
      <w:divBdr>
        <w:top w:val="none" w:sz="0" w:space="0" w:color="auto"/>
        <w:left w:val="none" w:sz="0" w:space="0" w:color="auto"/>
        <w:bottom w:val="none" w:sz="0" w:space="0" w:color="auto"/>
        <w:right w:val="none" w:sz="0" w:space="0" w:color="auto"/>
      </w:divBdr>
      <w:divsChild>
        <w:div w:id="2051805007">
          <w:marLeft w:val="0"/>
          <w:marRight w:val="0"/>
          <w:marTop w:val="0"/>
          <w:marBottom w:val="0"/>
          <w:divBdr>
            <w:top w:val="none" w:sz="0" w:space="0" w:color="auto"/>
            <w:left w:val="none" w:sz="0" w:space="0" w:color="auto"/>
            <w:bottom w:val="dotted" w:sz="6" w:space="4" w:color="DDDDDD"/>
            <w:right w:val="none" w:sz="0" w:space="0" w:color="auto"/>
          </w:divBdr>
          <w:divsChild>
            <w:div w:id="164091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93981">
      <w:bodyDiv w:val="1"/>
      <w:marLeft w:val="0"/>
      <w:marRight w:val="0"/>
      <w:marTop w:val="0"/>
      <w:marBottom w:val="0"/>
      <w:divBdr>
        <w:top w:val="none" w:sz="0" w:space="0" w:color="auto"/>
        <w:left w:val="none" w:sz="0" w:space="0" w:color="auto"/>
        <w:bottom w:val="none" w:sz="0" w:space="0" w:color="auto"/>
        <w:right w:val="none" w:sz="0" w:space="0" w:color="auto"/>
      </w:divBdr>
      <w:divsChild>
        <w:div w:id="242419722">
          <w:marLeft w:val="0"/>
          <w:marRight w:val="0"/>
          <w:marTop w:val="0"/>
          <w:marBottom w:val="150"/>
          <w:divBdr>
            <w:top w:val="none" w:sz="0" w:space="0" w:color="auto"/>
            <w:left w:val="none" w:sz="0" w:space="0" w:color="auto"/>
            <w:bottom w:val="none" w:sz="0" w:space="0" w:color="auto"/>
            <w:right w:val="none" w:sz="0" w:space="0" w:color="auto"/>
          </w:divBdr>
        </w:div>
      </w:divsChild>
    </w:div>
    <w:div w:id="1628242924">
      <w:bodyDiv w:val="1"/>
      <w:marLeft w:val="0"/>
      <w:marRight w:val="0"/>
      <w:marTop w:val="0"/>
      <w:marBottom w:val="0"/>
      <w:divBdr>
        <w:top w:val="none" w:sz="0" w:space="0" w:color="auto"/>
        <w:left w:val="none" w:sz="0" w:space="0" w:color="auto"/>
        <w:bottom w:val="none" w:sz="0" w:space="0" w:color="auto"/>
        <w:right w:val="none" w:sz="0" w:space="0" w:color="auto"/>
      </w:divBdr>
      <w:divsChild>
        <w:div w:id="808592659">
          <w:marLeft w:val="0"/>
          <w:marRight w:val="0"/>
          <w:marTop w:val="0"/>
          <w:marBottom w:val="0"/>
          <w:divBdr>
            <w:top w:val="none" w:sz="0" w:space="0" w:color="auto"/>
            <w:left w:val="none" w:sz="0" w:space="0" w:color="auto"/>
            <w:bottom w:val="none" w:sz="0" w:space="0" w:color="auto"/>
            <w:right w:val="none" w:sz="0" w:space="0" w:color="auto"/>
          </w:divBdr>
        </w:div>
      </w:divsChild>
    </w:div>
    <w:div w:id="1628773614">
      <w:bodyDiv w:val="1"/>
      <w:marLeft w:val="0"/>
      <w:marRight w:val="0"/>
      <w:marTop w:val="0"/>
      <w:marBottom w:val="0"/>
      <w:divBdr>
        <w:top w:val="none" w:sz="0" w:space="0" w:color="auto"/>
        <w:left w:val="none" w:sz="0" w:space="0" w:color="auto"/>
        <w:bottom w:val="none" w:sz="0" w:space="0" w:color="auto"/>
        <w:right w:val="none" w:sz="0" w:space="0" w:color="auto"/>
      </w:divBdr>
      <w:divsChild>
        <w:div w:id="1164858330">
          <w:marLeft w:val="0"/>
          <w:marRight w:val="0"/>
          <w:marTop w:val="0"/>
          <w:marBottom w:val="0"/>
          <w:divBdr>
            <w:top w:val="none" w:sz="0" w:space="0" w:color="auto"/>
            <w:left w:val="none" w:sz="0" w:space="0" w:color="auto"/>
            <w:bottom w:val="dotted" w:sz="6" w:space="4" w:color="DDDDDD"/>
            <w:right w:val="none" w:sz="0" w:space="0" w:color="auto"/>
          </w:divBdr>
        </w:div>
      </w:divsChild>
    </w:div>
    <w:div w:id="1628898499">
      <w:bodyDiv w:val="1"/>
      <w:marLeft w:val="0"/>
      <w:marRight w:val="0"/>
      <w:marTop w:val="0"/>
      <w:marBottom w:val="0"/>
      <w:divBdr>
        <w:top w:val="none" w:sz="0" w:space="0" w:color="auto"/>
        <w:left w:val="none" w:sz="0" w:space="0" w:color="auto"/>
        <w:bottom w:val="none" w:sz="0" w:space="0" w:color="auto"/>
        <w:right w:val="none" w:sz="0" w:space="0" w:color="auto"/>
      </w:divBdr>
      <w:divsChild>
        <w:div w:id="1039278348">
          <w:marLeft w:val="0"/>
          <w:marRight w:val="0"/>
          <w:marTop w:val="0"/>
          <w:marBottom w:val="0"/>
          <w:divBdr>
            <w:top w:val="none" w:sz="0" w:space="0" w:color="auto"/>
            <w:left w:val="none" w:sz="0" w:space="0" w:color="auto"/>
            <w:bottom w:val="none" w:sz="0" w:space="0" w:color="auto"/>
            <w:right w:val="none" w:sz="0" w:space="0" w:color="auto"/>
          </w:divBdr>
          <w:divsChild>
            <w:div w:id="792022370">
              <w:marLeft w:val="0"/>
              <w:marRight w:val="0"/>
              <w:marTop w:val="0"/>
              <w:marBottom w:val="0"/>
              <w:divBdr>
                <w:top w:val="none" w:sz="0" w:space="0" w:color="auto"/>
                <w:left w:val="none" w:sz="0" w:space="0" w:color="auto"/>
                <w:bottom w:val="none" w:sz="0" w:space="0" w:color="auto"/>
                <w:right w:val="none" w:sz="0" w:space="0" w:color="auto"/>
              </w:divBdr>
              <w:divsChild>
                <w:div w:id="802161595">
                  <w:marLeft w:val="0"/>
                  <w:marRight w:val="0"/>
                  <w:marTop w:val="0"/>
                  <w:marBottom w:val="0"/>
                  <w:divBdr>
                    <w:top w:val="none" w:sz="0" w:space="0" w:color="auto"/>
                    <w:left w:val="none" w:sz="0" w:space="0" w:color="auto"/>
                    <w:bottom w:val="none" w:sz="0" w:space="0" w:color="auto"/>
                    <w:right w:val="none" w:sz="0" w:space="0" w:color="auto"/>
                  </w:divBdr>
                  <w:divsChild>
                    <w:div w:id="463163716">
                      <w:marLeft w:val="0"/>
                      <w:marRight w:val="0"/>
                      <w:marTop w:val="0"/>
                      <w:marBottom w:val="0"/>
                      <w:divBdr>
                        <w:top w:val="none" w:sz="0" w:space="0" w:color="auto"/>
                        <w:left w:val="none" w:sz="0" w:space="0" w:color="auto"/>
                        <w:bottom w:val="none" w:sz="0" w:space="0" w:color="auto"/>
                        <w:right w:val="none" w:sz="0" w:space="0" w:color="auto"/>
                      </w:divBdr>
                      <w:divsChild>
                        <w:div w:id="613830405">
                          <w:marLeft w:val="0"/>
                          <w:marRight w:val="0"/>
                          <w:marTop w:val="0"/>
                          <w:marBottom w:val="0"/>
                          <w:divBdr>
                            <w:top w:val="none" w:sz="0" w:space="0" w:color="auto"/>
                            <w:left w:val="none" w:sz="0" w:space="0" w:color="auto"/>
                            <w:bottom w:val="none" w:sz="0" w:space="0" w:color="auto"/>
                            <w:right w:val="none" w:sz="0" w:space="0" w:color="auto"/>
                          </w:divBdr>
                          <w:divsChild>
                            <w:div w:id="1253389733">
                              <w:marLeft w:val="0"/>
                              <w:marRight w:val="0"/>
                              <w:marTop w:val="0"/>
                              <w:marBottom w:val="0"/>
                              <w:divBdr>
                                <w:top w:val="none" w:sz="0" w:space="0" w:color="auto"/>
                                <w:left w:val="none" w:sz="0" w:space="0" w:color="auto"/>
                                <w:bottom w:val="none" w:sz="0" w:space="0" w:color="auto"/>
                                <w:right w:val="none" w:sz="0" w:space="0" w:color="auto"/>
                              </w:divBdr>
                              <w:divsChild>
                                <w:div w:id="807821778">
                                  <w:marLeft w:val="0"/>
                                  <w:marRight w:val="0"/>
                                  <w:marTop w:val="0"/>
                                  <w:marBottom w:val="0"/>
                                  <w:divBdr>
                                    <w:top w:val="none" w:sz="0" w:space="0" w:color="auto"/>
                                    <w:left w:val="none" w:sz="0" w:space="0" w:color="auto"/>
                                    <w:bottom w:val="none" w:sz="0" w:space="0" w:color="auto"/>
                                    <w:right w:val="none" w:sz="0" w:space="0" w:color="auto"/>
                                  </w:divBdr>
                                  <w:divsChild>
                                    <w:div w:id="52352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822539">
      <w:bodyDiv w:val="1"/>
      <w:marLeft w:val="0"/>
      <w:marRight w:val="0"/>
      <w:marTop w:val="0"/>
      <w:marBottom w:val="0"/>
      <w:divBdr>
        <w:top w:val="none" w:sz="0" w:space="0" w:color="auto"/>
        <w:left w:val="none" w:sz="0" w:space="0" w:color="auto"/>
        <w:bottom w:val="none" w:sz="0" w:space="0" w:color="auto"/>
        <w:right w:val="none" w:sz="0" w:space="0" w:color="auto"/>
      </w:divBdr>
      <w:divsChild>
        <w:div w:id="933978987">
          <w:marLeft w:val="0"/>
          <w:marRight w:val="0"/>
          <w:marTop w:val="0"/>
          <w:marBottom w:val="450"/>
          <w:divBdr>
            <w:top w:val="none" w:sz="0" w:space="0" w:color="auto"/>
            <w:left w:val="none" w:sz="0" w:space="0" w:color="auto"/>
            <w:bottom w:val="single" w:sz="6" w:space="19" w:color="EEEEEE"/>
            <w:right w:val="none" w:sz="0" w:space="0" w:color="auto"/>
          </w:divBdr>
          <w:divsChild>
            <w:div w:id="143081671">
              <w:marLeft w:val="0"/>
              <w:marRight w:val="0"/>
              <w:marTop w:val="0"/>
              <w:marBottom w:val="150"/>
              <w:divBdr>
                <w:top w:val="none" w:sz="0" w:space="0" w:color="auto"/>
                <w:left w:val="none" w:sz="0" w:space="0" w:color="auto"/>
                <w:bottom w:val="none" w:sz="0" w:space="0" w:color="auto"/>
                <w:right w:val="none" w:sz="0" w:space="0" w:color="auto"/>
              </w:divBdr>
              <w:divsChild>
                <w:div w:id="407851064">
                  <w:marLeft w:val="0"/>
                  <w:marRight w:val="0"/>
                  <w:marTop w:val="0"/>
                  <w:marBottom w:val="0"/>
                  <w:divBdr>
                    <w:top w:val="none" w:sz="0" w:space="0" w:color="auto"/>
                    <w:left w:val="none" w:sz="0" w:space="0" w:color="auto"/>
                    <w:bottom w:val="none" w:sz="0" w:space="0" w:color="auto"/>
                    <w:right w:val="none" w:sz="0" w:space="0" w:color="auto"/>
                  </w:divBdr>
                </w:div>
              </w:divsChild>
            </w:div>
            <w:div w:id="868107257">
              <w:marLeft w:val="0"/>
              <w:marRight w:val="0"/>
              <w:marTop w:val="0"/>
              <w:marBottom w:val="0"/>
              <w:divBdr>
                <w:top w:val="none" w:sz="0" w:space="0" w:color="auto"/>
                <w:left w:val="none" w:sz="0" w:space="0" w:color="auto"/>
                <w:bottom w:val="none" w:sz="0" w:space="0" w:color="auto"/>
                <w:right w:val="none" w:sz="0" w:space="0" w:color="auto"/>
              </w:divBdr>
            </w:div>
          </w:divsChild>
        </w:div>
        <w:div w:id="646281327">
          <w:marLeft w:val="0"/>
          <w:marRight w:val="0"/>
          <w:marTop w:val="0"/>
          <w:marBottom w:val="0"/>
          <w:divBdr>
            <w:top w:val="none" w:sz="0" w:space="0" w:color="auto"/>
            <w:left w:val="none" w:sz="0" w:space="0" w:color="auto"/>
            <w:bottom w:val="none" w:sz="0" w:space="0" w:color="auto"/>
            <w:right w:val="none" w:sz="0" w:space="0" w:color="auto"/>
          </w:divBdr>
          <w:divsChild>
            <w:div w:id="200165459">
              <w:marLeft w:val="0"/>
              <w:marRight w:val="0"/>
              <w:marTop w:val="0"/>
              <w:marBottom w:val="0"/>
              <w:divBdr>
                <w:top w:val="none" w:sz="0" w:space="0" w:color="auto"/>
                <w:left w:val="none" w:sz="0" w:space="0" w:color="auto"/>
                <w:bottom w:val="none" w:sz="0" w:space="0" w:color="auto"/>
                <w:right w:val="none" w:sz="0" w:space="0" w:color="auto"/>
              </w:divBdr>
              <w:divsChild>
                <w:div w:id="73073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968518">
      <w:bodyDiv w:val="1"/>
      <w:marLeft w:val="0"/>
      <w:marRight w:val="0"/>
      <w:marTop w:val="0"/>
      <w:marBottom w:val="0"/>
      <w:divBdr>
        <w:top w:val="none" w:sz="0" w:space="0" w:color="auto"/>
        <w:left w:val="none" w:sz="0" w:space="0" w:color="auto"/>
        <w:bottom w:val="none" w:sz="0" w:space="0" w:color="auto"/>
        <w:right w:val="none" w:sz="0" w:space="0" w:color="auto"/>
      </w:divBdr>
      <w:divsChild>
        <w:div w:id="2005929764">
          <w:marLeft w:val="0"/>
          <w:marRight w:val="0"/>
          <w:marTop w:val="0"/>
          <w:marBottom w:val="0"/>
          <w:divBdr>
            <w:top w:val="none" w:sz="0" w:space="0" w:color="auto"/>
            <w:left w:val="none" w:sz="0" w:space="0" w:color="auto"/>
            <w:bottom w:val="none" w:sz="0" w:space="0" w:color="auto"/>
            <w:right w:val="none" w:sz="0" w:space="0" w:color="auto"/>
          </w:divBdr>
        </w:div>
      </w:divsChild>
    </w:div>
    <w:div w:id="1630282031">
      <w:bodyDiv w:val="1"/>
      <w:marLeft w:val="0"/>
      <w:marRight w:val="0"/>
      <w:marTop w:val="0"/>
      <w:marBottom w:val="0"/>
      <w:divBdr>
        <w:top w:val="none" w:sz="0" w:space="0" w:color="auto"/>
        <w:left w:val="none" w:sz="0" w:space="0" w:color="auto"/>
        <w:bottom w:val="none" w:sz="0" w:space="0" w:color="auto"/>
        <w:right w:val="none" w:sz="0" w:space="0" w:color="auto"/>
      </w:divBdr>
      <w:divsChild>
        <w:div w:id="668750980">
          <w:marLeft w:val="0"/>
          <w:marRight w:val="0"/>
          <w:marTop w:val="0"/>
          <w:marBottom w:val="0"/>
          <w:divBdr>
            <w:top w:val="none" w:sz="0" w:space="0" w:color="auto"/>
            <w:left w:val="none" w:sz="0" w:space="0" w:color="auto"/>
            <w:bottom w:val="none" w:sz="0" w:space="0" w:color="auto"/>
            <w:right w:val="none" w:sz="0" w:space="0" w:color="auto"/>
          </w:divBdr>
          <w:divsChild>
            <w:div w:id="1420525101">
              <w:marLeft w:val="0"/>
              <w:marRight w:val="0"/>
              <w:marTop w:val="0"/>
              <w:marBottom w:val="150"/>
              <w:divBdr>
                <w:top w:val="none" w:sz="0" w:space="0" w:color="auto"/>
                <w:left w:val="none" w:sz="0" w:space="0" w:color="auto"/>
                <w:bottom w:val="none" w:sz="0" w:space="0" w:color="auto"/>
                <w:right w:val="none" w:sz="0" w:space="0" w:color="auto"/>
              </w:divBdr>
            </w:div>
            <w:div w:id="184123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22285">
      <w:bodyDiv w:val="1"/>
      <w:marLeft w:val="0"/>
      <w:marRight w:val="0"/>
      <w:marTop w:val="0"/>
      <w:marBottom w:val="0"/>
      <w:divBdr>
        <w:top w:val="none" w:sz="0" w:space="0" w:color="auto"/>
        <w:left w:val="none" w:sz="0" w:space="0" w:color="auto"/>
        <w:bottom w:val="none" w:sz="0" w:space="0" w:color="auto"/>
        <w:right w:val="none" w:sz="0" w:space="0" w:color="auto"/>
      </w:divBdr>
      <w:divsChild>
        <w:div w:id="191501321">
          <w:marLeft w:val="0"/>
          <w:marRight w:val="0"/>
          <w:marTop w:val="0"/>
          <w:marBottom w:val="0"/>
          <w:divBdr>
            <w:top w:val="none" w:sz="0" w:space="0" w:color="auto"/>
            <w:left w:val="none" w:sz="0" w:space="0" w:color="auto"/>
            <w:bottom w:val="none" w:sz="0" w:space="0" w:color="auto"/>
            <w:right w:val="none" w:sz="0" w:space="0" w:color="auto"/>
          </w:divBdr>
          <w:divsChild>
            <w:div w:id="2141266643">
              <w:marLeft w:val="0"/>
              <w:marRight w:val="0"/>
              <w:marTop w:val="0"/>
              <w:marBottom w:val="0"/>
              <w:divBdr>
                <w:top w:val="none" w:sz="0" w:space="0" w:color="auto"/>
                <w:left w:val="none" w:sz="0" w:space="0" w:color="auto"/>
                <w:bottom w:val="none" w:sz="0" w:space="0" w:color="auto"/>
                <w:right w:val="none" w:sz="0" w:space="0" w:color="auto"/>
              </w:divBdr>
            </w:div>
          </w:divsChild>
        </w:div>
        <w:div w:id="538661916">
          <w:marLeft w:val="0"/>
          <w:marRight w:val="0"/>
          <w:marTop w:val="0"/>
          <w:marBottom w:val="0"/>
          <w:divBdr>
            <w:top w:val="none" w:sz="0" w:space="0" w:color="auto"/>
            <w:left w:val="none" w:sz="0" w:space="0" w:color="auto"/>
            <w:bottom w:val="none" w:sz="0" w:space="0" w:color="auto"/>
            <w:right w:val="none" w:sz="0" w:space="0" w:color="auto"/>
          </w:divBdr>
        </w:div>
        <w:div w:id="702559618">
          <w:marLeft w:val="0"/>
          <w:marRight w:val="0"/>
          <w:marTop w:val="0"/>
          <w:marBottom w:val="0"/>
          <w:divBdr>
            <w:top w:val="none" w:sz="0" w:space="0" w:color="auto"/>
            <w:left w:val="none" w:sz="0" w:space="0" w:color="auto"/>
            <w:bottom w:val="none" w:sz="0" w:space="0" w:color="auto"/>
            <w:right w:val="none" w:sz="0" w:space="0" w:color="auto"/>
          </w:divBdr>
          <w:divsChild>
            <w:div w:id="1649823670">
              <w:marLeft w:val="-225"/>
              <w:marRight w:val="-225"/>
              <w:marTop w:val="0"/>
              <w:marBottom w:val="0"/>
              <w:divBdr>
                <w:top w:val="none" w:sz="0" w:space="0" w:color="auto"/>
                <w:left w:val="none" w:sz="0" w:space="0" w:color="auto"/>
                <w:bottom w:val="none" w:sz="0" w:space="0" w:color="auto"/>
                <w:right w:val="none" w:sz="0" w:space="0" w:color="auto"/>
              </w:divBdr>
              <w:divsChild>
                <w:div w:id="1659764914">
                  <w:marLeft w:val="0"/>
                  <w:marRight w:val="0"/>
                  <w:marTop w:val="0"/>
                  <w:marBottom w:val="0"/>
                  <w:divBdr>
                    <w:top w:val="none" w:sz="0" w:space="0" w:color="auto"/>
                    <w:left w:val="none" w:sz="0" w:space="0" w:color="auto"/>
                    <w:bottom w:val="none" w:sz="0" w:space="0" w:color="auto"/>
                    <w:right w:val="single" w:sz="6" w:space="0" w:color="000000"/>
                  </w:divBdr>
                </w:div>
                <w:div w:id="116014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007946">
      <w:bodyDiv w:val="1"/>
      <w:marLeft w:val="0"/>
      <w:marRight w:val="0"/>
      <w:marTop w:val="0"/>
      <w:marBottom w:val="0"/>
      <w:divBdr>
        <w:top w:val="none" w:sz="0" w:space="0" w:color="auto"/>
        <w:left w:val="none" w:sz="0" w:space="0" w:color="auto"/>
        <w:bottom w:val="none" w:sz="0" w:space="0" w:color="auto"/>
        <w:right w:val="none" w:sz="0" w:space="0" w:color="auto"/>
      </w:divBdr>
      <w:divsChild>
        <w:div w:id="1134181636">
          <w:marLeft w:val="0"/>
          <w:marRight w:val="0"/>
          <w:marTop w:val="0"/>
          <w:marBottom w:val="0"/>
          <w:divBdr>
            <w:top w:val="none" w:sz="0" w:space="0" w:color="auto"/>
            <w:left w:val="none" w:sz="0" w:space="0" w:color="auto"/>
            <w:bottom w:val="none" w:sz="0" w:space="0" w:color="auto"/>
            <w:right w:val="none" w:sz="0" w:space="0" w:color="auto"/>
          </w:divBdr>
          <w:divsChild>
            <w:div w:id="1388334791">
              <w:marLeft w:val="0"/>
              <w:marRight w:val="0"/>
              <w:marTop w:val="0"/>
              <w:marBottom w:val="0"/>
              <w:divBdr>
                <w:top w:val="none" w:sz="0" w:space="0" w:color="auto"/>
                <w:left w:val="none" w:sz="0" w:space="0" w:color="auto"/>
                <w:bottom w:val="none" w:sz="0" w:space="0" w:color="auto"/>
                <w:right w:val="none" w:sz="0" w:space="0" w:color="auto"/>
              </w:divBdr>
              <w:divsChild>
                <w:div w:id="1279097036">
                  <w:marLeft w:val="0"/>
                  <w:marRight w:val="0"/>
                  <w:marTop w:val="0"/>
                  <w:marBottom w:val="0"/>
                  <w:divBdr>
                    <w:top w:val="none" w:sz="0" w:space="0" w:color="auto"/>
                    <w:left w:val="none" w:sz="0" w:space="0" w:color="auto"/>
                    <w:bottom w:val="none" w:sz="0" w:space="0" w:color="auto"/>
                    <w:right w:val="none" w:sz="0" w:space="0" w:color="auto"/>
                  </w:divBdr>
                  <w:divsChild>
                    <w:div w:id="2010401592">
                      <w:marLeft w:val="0"/>
                      <w:marRight w:val="0"/>
                      <w:marTop w:val="0"/>
                      <w:marBottom w:val="0"/>
                      <w:divBdr>
                        <w:top w:val="none" w:sz="0" w:space="0" w:color="auto"/>
                        <w:left w:val="none" w:sz="0" w:space="0" w:color="auto"/>
                        <w:bottom w:val="none" w:sz="0" w:space="0" w:color="auto"/>
                        <w:right w:val="none" w:sz="0" w:space="0" w:color="auto"/>
                      </w:divBdr>
                      <w:divsChild>
                        <w:div w:id="2130783155">
                          <w:marLeft w:val="0"/>
                          <w:marRight w:val="0"/>
                          <w:marTop w:val="0"/>
                          <w:marBottom w:val="0"/>
                          <w:divBdr>
                            <w:top w:val="none" w:sz="0" w:space="0" w:color="auto"/>
                            <w:left w:val="none" w:sz="0" w:space="0" w:color="auto"/>
                            <w:bottom w:val="none" w:sz="0" w:space="0" w:color="auto"/>
                            <w:right w:val="none" w:sz="0" w:space="0" w:color="auto"/>
                          </w:divBdr>
                          <w:divsChild>
                            <w:div w:id="332027746">
                              <w:marLeft w:val="0"/>
                              <w:marRight w:val="0"/>
                              <w:marTop w:val="0"/>
                              <w:marBottom w:val="0"/>
                              <w:divBdr>
                                <w:top w:val="none" w:sz="0" w:space="0" w:color="auto"/>
                                <w:left w:val="none" w:sz="0" w:space="0" w:color="auto"/>
                                <w:bottom w:val="none" w:sz="0" w:space="0" w:color="auto"/>
                                <w:right w:val="none" w:sz="0" w:space="0" w:color="auto"/>
                              </w:divBdr>
                              <w:divsChild>
                                <w:div w:id="1594892474">
                                  <w:marLeft w:val="0"/>
                                  <w:marRight w:val="0"/>
                                  <w:marTop w:val="0"/>
                                  <w:marBottom w:val="0"/>
                                  <w:divBdr>
                                    <w:top w:val="none" w:sz="0" w:space="0" w:color="auto"/>
                                    <w:left w:val="none" w:sz="0" w:space="0" w:color="auto"/>
                                    <w:bottom w:val="none" w:sz="0" w:space="0" w:color="auto"/>
                                    <w:right w:val="none" w:sz="0" w:space="0" w:color="auto"/>
                                  </w:divBdr>
                                  <w:divsChild>
                                    <w:div w:id="1800217678">
                                      <w:marLeft w:val="0"/>
                                      <w:marRight w:val="0"/>
                                      <w:marTop w:val="0"/>
                                      <w:marBottom w:val="0"/>
                                      <w:divBdr>
                                        <w:top w:val="none" w:sz="0" w:space="0" w:color="auto"/>
                                        <w:left w:val="none" w:sz="0" w:space="0" w:color="auto"/>
                                        <w:bottom w:val="none" w:sz="0" w:space="0" w:color="auto"/>
                                        <w:right w:val="none" w:sz="0" w:space="0" w:color="auto"/>
                                      </w:divBdr>
                                      <w:divsChild>
                                        <w:div w:id="18822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1279267">
      <w:bodyDiv w:val="1"/>
      <w:marLeft w:val="0"/>
      <w:marRight w:val="0"/>
      <w:marTop w:val="0"/>
      <w:marBottom w:val="0"/>
      <w:divBdr>
        <w:top w:val="none" w:sz="0" w:space="0" w:color="auto"/>
        <w:left w:val="none" w:sz="0" w:space="0" w:color="auto"/>
        <w:bottom w:val="none" w:sz="0" w:space="0" w:color="auto"/>
        <w:right w:val="none" w:sz="0" w:space="0" w:color="auto"/>
      </w:divBdr>
    </w:div>
    <w:div w:id="1631279297">
      <w:bodyDiv w:val="1"/>
      <w:marLeft w:val="0"/>
      <w:marRight w:val="0"/>
      <w:marTop w:val="0"/>
      <w:marBottom w:val="0"/>
      <w:divBdr>
        <w:top w:val="none" w:sz="0" w:space="0" w:color="auto"/>
        <w:left w:val="none" w:sz="0" w:space="0" w:color="auto"/>
        <w:bottom w:val="none" w:sz="0" w:space="0" w:color="auto"/>
        <w:right w:val="none" w:sz="0" w:space="0" w:color="auto"/>
      </w:divBdr>
    </w:div>
    <w:div w:id="1631546533">
      <w:bodyDiv w:val="1"/>
      <w:marLeft w:val="0"/>
      <w:marRight w:val="0"/>
      <w:marTop w:val="0"/>
      <w:marBottom w:val="0"/>
      <w:divBdr>
        <w:top w:val="none" w:sz="0" w:space="0" w:color="auto"/>
        <w:left w:val="none" w:sz="0" w:space="0" w:color="auto"/>
        <w:bottom w:val="none" w:sz="0" w:space="0" w:color="auto"/>
        <w:right w:val="none" w:sz="0" w:space="0" w:color="auto"/>
      </w:divBdr>
      <w:divsChild>
        <w:div w:id="547760493">
          <w:marLeft w:val="0"/>
          <w:marRight w:val="0"/>
          <w:marTop w:val="0"/>
          <w:marBottom w:val="0"/>
          <w:divBdr>
            <w:top w:val="none" w:sz="0" w:space="0" w:color="auto"/>
            <w:left w:val="none" w:sz="0" w:space="0" w:color="auto"/>
            <w:bottom w:val="none" w:sz="0" w:space="0" w:color="auto"/>
            <w:right w:val="none" w:sz="0" w:space="0" w:color="auto"/>
          </w:divBdr>
          <w:divsChild>
            <w:div w:id="140209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547113">
      <w:bodyDiv w:val="1"/>
      <w:marLeft w:val="0"/>
      <w:marRight w:val="0"/>
      <w:marTop w:val="0"/>
      <w:marBottom w:val="0"/>
      <w:divBdr>
        <w:top w:val="none" w:sz="0" w:space="0" w:color="auto"/>
        <w:left w:val="none" w:sz="0" w:space="0" w:color="auto"/>
        <w:bottom w:val="none" w:sz="0" w:space="0" w:color="auto"/>
        <w:right w:val="none" w:sz="0" w:space="0" w:color="auto"/>
      </w:divBdr>
      <w:divsChild>
        <w:div w:id="363214791">
          <w:marLeft w:val="0"/>
          <w:marRight w:val="0"/>
          <w:marTop w:val="0"/>
          <w:marBottom w:val="0"/>
          <w:divBdr>
            <w:top w:val="none" w:sz="0" w:space="0" w:color="auto"/>
            <w:left w:val="none" w:sz="0" w:space="0" w:color="auto"/>
            <w:bottom w:val="none" w:sz="0" w:space="0" w:color="auto"/>
            <w:right w:val="none" w:sz="0" w:space="0" w:color="auto"/>
          </w:divBdr>
        </w:div>
      </w:divsChild>
    </w:div>
    <w:div w:id="1631588339">
      <w:bodyDiv w:val="1"/>
      <w:marLeft w:val="0"/>
      <w:marRight w:val="0"/>
      <w:marTop w:val="0"/>
      <w:marBottom w:val="0"/>
      <w:divBdr>
        <w:top w:val="none" w:sz="0" w:space="0" w:color="auto"/>
        <w:left w:val="none" w:sz="0" w:space="0" w:color="auto"/>
        <w:bottom w:val="none" w:sz="0" w:space="0" w:color="auto"/>
        <w:right w:val="none" w:sz="0" w:space="0" w:color="auto"/>
      </w:divBdr>
      <w:divsChild>
        <w:div w:id="636225142">
          <w:marLeft w:val="0"/>
          <w:marRight w:val="0"/>
          <w:marTop w:val="0"/>
          <w:marBottom w:val="0"/>
          <w:divBdr>
            <w:top w:val="none" w:sz="0" w:space="0" w:color="auto"/>
            <w:left w:val="none" w:sz="0" w:space="0" w:color="auto"/>
            <w:bottom w:val="none" w:sz="0" w:space="0" w:color="auto"/>
            <w:right w:val="none" w:sz="0" w:space="0" w:color="auto"/>
          </w:divBdr>
          <w:divsChild>
            <w:div w:id="829180107">
              <w:marLeft w:val="0"/>
              <w:marRight w:val="0"/>
              <w:marTop w:val="0"/>
              <w:marBottom w:val="0"/>
              <w:divBdr>
                <w:top w:val="none" w:sz="0" w:space="0" w:color="auto"/>
                <w:left w:val="none" w:sz="0" w:space="0" w:color="auto"/>
                <w:bottom w:val="none" w:sz="0" w:space="0" w:color="auto"/>
                <w:right w:val="none" w:sz="0" w:space="0" w:color="auto"/>
              </w:divBdr>
            </w:div>
          </w:divsChild>
        </w:div>
        <w:div w:id="1839733743">
          <w:marLeft w:val="0"/>
          <w:marRight w:val="0"/>
          <w:marTop w:val="0"/>
          <w:marBottom w:val="150"/>
          <w:divBdr>
            <w:top w:val="none" w:sz="0" w:space="0" w:color="auto"/>
            <w:left w:val="none" w:sz="0" w:space="0" w:color="auto"/>
            <w:bottom w:val="none" w:sz="0" w:space="0" w:color="auto"/>
            <w:right w:val="none" w:sz="0" w:space="0" w:color="auto"/>
          </w:divBdr>
        </w:div>
        <w:div w:id="1978678185">
          <w:marLeft w:val="0"/>
          <w:marRight w:val="0"/>
          <w:marTop w:val="0"/>
          <w:marBottom w:val="150"/>
          <w:divBdr>
            <w:top w:val="none" w:sz="0" w:space="0" w:color="auto"/>
            <w:left w:val="none" w:sz="0" w:space="0" w:color="auto"/>
            <w:bottom w:val="none" w:sz="0" w:space="0" w:color="auto"/>
            <w:right w:val="none" w:sz="0" w:space="0" w:color="auto"/>
          </w:divBdr>
          <w:divsChild>
            <w:div w:id="128846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399290">
      <w:bodyDiv w:val="1"/>
      <w:marLeft w:val="0"/>
      <w:marRight w:val="0"/>
      <w:marTop w:val="0"/>
      <w:marBottom w:val="0"/>
      <w:divBdr>
        <w:top w:val="none" w:sz="0" w:space="0" w:color="auto"/>
        <w:left w:val="none" w:sz="0" w:space="0" w:color="auto"/>
        <w:bottom w:val="none" w:sz="0" w:space="0" w:color="auto"/>
        <w:right w:val="none" w:sz="0" w:space="0" w:color="auto"/>
      </w:divBdr>
      <w:divsChild>
        <w:div w:id="1610772123">
          <w:marLeft w:val="0"/>
          <w:marRight w:val="0"/>
          <w:marTop w:val="0"/>
          <w:marBottom w:val="0"/>
          <w:divBdr>
            <w:top w:val="none" w:sz="0" w:space="0" w:color="auto"/>
            <w:left w:val="none" w:sz="0" w:space="0" w:color="auto"/>
            <w:bottom w:val="dotted" w:sz="6" w:space="4" w:color="DDDDDD"/>
            <w:right w:val="none" w:sz="0" w:space="0" w:color="auto"/>
          </w:divBdr>
          <w:divsChild>
            <w:div w:id="96615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401900">
      <w:bodyDiv w:val="1"/>
      <w:marLeft w:val="0"/>
      <w:marRight w:val="0"/>
      <w:marTop w:val="0"/>
      <w:marBottom w:val="0"/>
      <w:divBdr>
        <w:top w:val="none" w:sz="0" w:space="0" w:color="auto"/>
        <w:left w:val="none" w:sz="0" w:space="0" w:color="auto"/>
        <w:bottom w:val="none" w:sz="0" w:space="0" w:color="auto"/>
        <w:right w:val="none" w:sz="0" w:space="0" w:color="auto"/>
      </w:divBdr>
    </w:div>
    <w:div w:id="1632514525">
      <w:bodyDiv w:val="1"/>
      <w:marLeft w:val="0"/>
      <w:marRight w:val="0"/>
      <w:marTop w:val="0"/>
      <w:marBottom w:val="0"/>
      <w:divBdr>
        <w:top w:val="none" w:sz="0" w:space="0" w:color="auto"/>
        <w:left w:val="none" w:sz="0" w:space="0" w:color="auto"/>
        <w:bottom w:val="none" w:sz="0" w:space="0" w:color="auto"/>
        <w:right w:val="none" w:sz="0" w:space="0" w:color="auto"/>
      </w:divBdr>
      <w:divsChild>
        <w:div w:id="953097327">
          <w:marLeft w:val="0"/>
          <w:marRight w:val="0"/>
          <w:marTop w:val="0"/>
          <w:marBottom w:val="0"/>
          <w:divBdr>
            <w:top w:val="none" w:sz="0" w:space="0" w:color="auto"/>
            <w:left w:val="none" w:sz="0" w:space="0" w:color="auto"/>
            <w:bottom w:val="dotted" w:sz="6" w:space="4" w:color="DDDDDD"/>
            <w:right w:val="none" w:sz="0" w:space="0" w:color="auto"/>
          </w:divBdr>
          <w:divsChild>
            <w:div w:id="38707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92242">
      <w:bodyDiv w:val="1"/>
      <w:marLeft w:val="0"/>
      <w:marRight w:val="0"/>
      <w:marTop w:val="0"/>
      <w:marBottom w:val="0"/>
      <w:divBdr>
        <w:top w:val="none" w:sz="0" w:space="0" w:color="auto"/>
        <w:left w:val="none" w:sz="0" w:space="0" w:color="auto"/>
        <w:bottom w:val="none" w:sz="0" w:space="0" w:color="auto"/>
        <w:right w:val="none" w:sz="0" w:space="0" w:color="auto"/>
      </w:divBdr>
      <w:divsChild>
        <w:div w:id="1271819758">
          <w:marLeft w:val="0"/>
          <w:marRight w:val="0"/>
          <w:marTop w:val="0"/>
          <w:marBottom w:val="0"/>
          <w:divBdr>
            <w:top w:val="none" w:sz="0" w:space="0" w:color="auto"/>
            <w:left w:val="none" w:sz="0" w:space="0" w:color="auto"/>
            <w:bottom w:val="dotted" w:sz="6" w:space="4" w:color="DDDDDD"/>
            <w:right w:val="none" w:sz="0" w:space="0" w:color="auto"/>
          </w:divBdr>
        </w:div>
      </w:divsChild>
    </w:div>
    <w:div w:id="1632635072">
      <w:bodyDiv w:val="1"/>
      <w:marLeft w:val="0"/>
      <w:marRight w:val="0"/>
      <w:marTop w:val="0"/>
      <w:marBottom w:val="0"/>
      <w:divBdr>
        <w:top w:val="none" w:sz="0" w:space="0" w:color="auto"/>
        <w:left w:val="none" w:sz="0" w:space="0" w:color="auto"/>
        <w:bottom w:val="none" w:sz="0" w:space="0" w:color="auto"/>
        <w:right w:val="none" w:sz="0" w:space="0" w:color="auto"/>
      </w:divBdr>
      <w:divsChild>
        <w:div w:id="551960499">
          <w:marLeft w:val="0"/>
          <w:marRight w:val="0"/>
          <w:marTop w:val="0"/>
          <w:marBottom w:val="0"/>
          <w:divBdr>
            <w:top w:val="none" w:sz="0" w:space="0" w:color="auto"/>
            <w:left w:val="none" w:sz="0" w:space="0" w:color="auto"/>
            <w:bottom w:val="none" w:sz="0" w:space="0" w:color="auto"/>
            <w:right w:val="none" w:sz="0" w:space="0" w:color="auto"/>
          </w:divBdr>
          <w:divsChild>
            <w:div w:id="2136438186">
              <w:marLeft w:val="0"/>
              <w:marRight w:val="0"/>
              <w:marTop w:val="0"/>
              <w:marBottom w:val="0"/>
              <w:divBdr>
                <w:top w:val="none" w:sz="0" w:space="0" w:color="auto"/>
                <w:left w:val="none" w:sz="0" w:space="0" w:color="auto"/>
                <w:bottom w:val="none" w:sz="0" w:space="0" w:color="auto"/>
                <w:right w:val="none" w:sz="0" w:space="0" w:color="auto"/>
              </w:divBdr>
              <w:divsChild>
                <w:div w:id="1639021480">
                  <w:marLeft w:val="0"/>
                  <w:marRight w:val="0"/>
                  <w:marTop w:val="0"/>
                  <w:marBottom w:val="0"/>
                  <w:divBdr>
                    <w:top w:val="none" w:sz="0" w:space="0" w:color="auto"/>
                    <w:left w:val="none" w:sz="0" w:space="0" w:color="auto"/>
                    <w:bottom w:val="none" w:sz="0" w:space="0" w:color="auto"/>
                    <w:right w:val="none" w:sz="0" w:space="0" w:color="auto"/>
                  </w:divBdr>
                  <w:divsChild>
                    <w:div w:id="1533421930">
                      <w:marLeft w:val="0"/>
                      <w:marRight w:val="0"/>
                      <w:marTop w:val="0"/>
                      <w:marBottom w:val="300"/>
                      <w:divBdr>
                        <w:top w:val="none" w:sz="0" w:space="0" w:color="auto"/>
                        <w:left w:val="none" w:sz="0" w:space="0" w:color="auto"/>
                        <w:bottom w:val="none" w:sz="0" w:space="0" w:color="auto"/>
                        <w:right w:val="none" w:sz="0" w:space="0" w:color="auto"/>
                      </w:divBdr>
                      <w:divsChild>
                        <w:div w:id="2003967134">
                          <w:marLeft w:val="0"/>
                          <w:marRight w:val="0"/>
                          <w:marTop w:val="0"/>
                          <w:marBottom w:val="225"/>
                          <w:divBdr>
                            <w:top w:val="single" w:sz="6" w:space="11" w:color="E5E5E5"/>
                            <w:left w:val="single" w:sz="6" w:space="11" w:color="E5E5E5"/>
                            <w:bottom w:val="single" w:sz="6" w:space="1" w:color="E5E5E5"/>
                            <w:right w:val="single" w:sz="6" w:space="11" w:color="E5E5E5"/>
                          </w:divBdr>
                          <w:divsChild>
                            <w:div w:id="699282068">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761869855">
          <w:marLeft w:val="0"/>
          <w:marRight w:val="0"/>
          <w:marTop w:val="0"/>
          <w:marBottom w:val="0"/>
          <w:divBdr>
            <w:top w:val="single" w:sz="6" w:space="0" w:color="E5E5E5"/>
            <w:left w:val="none" w:sz="0" w:space="0" w:color="auto"/>
            <w:bottom w:val="single" w:sz="18" w:space="0" w:color="000000"/>
            <w:right w:val="none" w:sz="0" w:space="0" w:color="auto"/>
          </w:divBdr>
          <w:divsChild>
            <w:div w:id="1499612511">
              <w:marLeft w:val="0"/>
              <w:marRight w:val="0"/>
              <w:marTop w:val="0"/>
              <w:marBottom w:val="0"/>
              <w:divBdr>
                <w:top w:val="none" w:sz="0" w:space="0" w:color="auto"/>
                <w:left w:val="none" w:sz="0" w:space="0" w:color="auto"/>
                <w:bottom w:val="none" w:sz="0" w:space="0" w:color="auto"/>
                <w:right w:val="none" w:sz="0" w:space="0" w:color="auto"/>
              </w:divBdr>
              <w:divsChild>
                <w:div w:id="151954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052923">
      <w:bodyDiv w:val="1"/>
      <w:marLeft w:val="0"/>
      <w:marRight w:val="0"/>
      <w:marTop w:val="0"/>
      <w:marBottom w:val="0"/>
      <w:divBdr>
        <w:top w:val="none" w:sz="0" w:space="0" w:color="auto"/>
        <w:left w:val="none" w:sz="0" w:space="0" w:color="auto"/>
        <w:bottom w:val="none" w:sz="0" w:space="0" w:color="auto"/>
        <w:right w:val="none" w:sz="0" w:space="0" w:color="auto"/>
      </w:divBdr>
      <w:divsChild>
        <w:div w:id="155801498">
          <w:marLeft w:val="0"/>
          <w:marRight w:val="0"/>
          <w:marTop w:val="0"/>
          <w:marBottom w:val="0"/>
          <w:divBdr>
            <w:top w:val="none" w:sz="0" w:space="0" w:color="auto"/>
            <w:left w:val="none" w:sz="0" w:space="0" w:color="auto"/>
            <w:bottom w:val="dotted" w:sz="6" w:space="4" w:color="DDDDDD"/>
            <w:right w:val="none" w:sz="0" w:space="0" w:color="auto"/>
          </w:divBdr>
        </w:div>
      </w:divsChild>
    </w:div>
    <w:div w:id="1633166793">
      <w:bodyDiv w:val="1"/>
      <w:marLeft w:val="0"/>
      <w:marRight w:val="0"/>
      <w:marTop w:val="0"/>
      <w:marBottom w:val="0"/>
      <w:divBdr>
        <w:top w:val="none" w:sz="0" w:space="0" w:color="auto"/>
        <w:left w:val="none" w:sz="0" w:space="0" w:color="auto"/>
        <w:bottom w:val="none" w:sz="0" w:space="0" w:color="auto"/>
        <w:right w:val="none" w:sz="0" w:space="0" w:color="auto"/>
      </w:divBdr>
    </w:div>
    <w:div w:id="1633319026">
      <w:bodyDiv w:val="1"/>
      <w:marLeft w:val="0"/>
      <w:marRight w:val="0"/>
      <w:marTop w:val="0"/>
      <w:marBottom w:val="0"/>
      <w:divBdr>
        <w:top w:val="none" w:sz="0" w:space="0" w:color="auto"/>
        <w:left w:val="none" w:sz="0" w:space="0" w:color="auto"/>
        <w:bottom w:val="none" w:sz="0" w:space="0" w:color="auto"/>
        <w:right w:val="none" w:sz="0" w:space="0" w:color="auto"/>
      </w:divBdr>
      <w:divsChild>
        <w:div w:id="353772345">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395932197">
              <w:marLeft w:val="0"/>
              <w:marRight w:val="0"/>
              <w:marTop w:val="300"/>
              <w:marBottom w:val="300"/>
              <w:divBdr>
                <w:top w:val="none" w:sz="0" w:space="0" w:color="auto"/>
                <w:left w:val="none" w:sz="0" w:space="0" w:color="auto"/>
                <w:bottom w:val="none" w:sz="0" w:space="0" w:color="auto"/>
                <w:right w:val="none" w:sz="0" w:space="0" w:color="auto"/>
              </w:divBdr>
              <w:divsChild>
                <w:div w:id="905257907">
                  <w:marLeft w:val="0"/>
                  <w:marRight w:val="0"/>
                  <w:marTop w:val="0"/>
                  <w:marBottom w:val="0"/>
                  <w:divBdr>
                    <w:top w:val="none" w:sz="0" w:space="0" w:color="auto"/>
                    <w:left w:val="none" w:sz="0" w:space="0" w:color="auto"/>
                    <w:bottom w:val="none" w:sz="0" w:space="0" w:color="auto"/>
                    <w:right w:val="none" w:sz="0" w:space="0" w:color="auto"/>
                  </w:divBdr>
                  <w:divsChild>
                    <w:div w:id="2045523916">
                      <w:marLeft w:val="0"/>
                      <w:marRight w:val="0"/>
                      <w:marTop w:val="0"/>
                      <w:marBottom w:val="0"/>
                      <w:divBdr>
                        <w:top w:val="none" w:sz="0" w:space="0" w:color="auto"/>
                        <w:left w:val="none" w:sz="0" w:space="0" w:color="auto"/>
                        <w:bottom w:val="none" w:sz="0" w:space="0" w:color="auto"/>
                        <w:right w:val="none" w:sz="0" w:space="0" w:color="auto"/>
                      </w:divBdr>
                      <w:divsChild>
                        <w:div w:id="202135161">
                          <w:marLeft w:val="0"/>
                          <w:marRight w:val="0"/>
                          <w:marTop w:val="0"/>
                          <w:marBottom w:val="0"/>
                          <w:divBdr>
                            <w:top w:val="none" w:sz="0" w:space="0" w:color="auto"/>
                            <w:left w:val="none" w:sz="0" w:space="0" w:color="auto"/>
                            <w:bottom w:val="none" w:sz="0" w:space="0" w:color="auto"/>
                            <w:right w:val="none" w:sz="0" w:space="0" w:color="auto"/>
                          </w:divBdr>
                          <w:divsChild>
                            <w:div w:id="2096514387">
                              <w:marLeft w:val="0"/>
                              <w:marRight w:val="0"/>
                              <w:marTop w:val="0"/>
                              <w:marBottom w:val="0"/>
                              <w:divBdr>
                                <w:top w:val="none" w:sz="0" w:space="0" w:color="auto"/>
                                <w:left w:val="none" w:sz="0" w:space="0" w:color="auto"/>
                                <w:bottom w:val="none" w:sz="0" w:space="0" w:color="auto"/>
                                <w:right w:val="none" w:sz="0" w:space="0" w:color="auto"/>
                              </w:divBdr>
                              <w:divsChild>
                                <w:div w:id="1050148997">
                                  <w:marLeft w:val="0"/>
                                  <w:marRight w:val="0"/>
                                  <w:marTop w:val="0"/>
                                  <w:marBottom w:val="0"/>
                                  <w:divBdr>
                                    <w:top w:val="none" w:sz="0" w:space="0" w:color="auto"/>
                                    <w:left w:val="none" w:sz="0" w:space="0" w:color="auto"/>
                                    <w:bottom w:val="none" w:sz="0" w:space="0" w:color="auto"/>
                                    <w:right w:val="none" w:sz="0" w:space="0" w:color="auto"/>
                                  </w:divBdr>
                                  <w:divsChild>
                                    <w:div w:id="990984147">
                                      <w:marLeft w:val="0"/>
                                      <w:marRight w:val="0"/>
                                      <w:marTop w:val="0"/>
                                      <w:marBottom w:val="0"/>
                                      <w:divBdr>
                                        <w:top w:val="none" w:sz="0" w:space="0" w:color="auto"/>
                                        <w:left w:val="none" w:sz="0" w:space="0" w:color="auto"/>
                                        <w:bottom w:val="none" w:sz="0" w:space="0" w:color="auto"/>
                                        <w:right w:val="none" w:sz="0" w:space="0" w:color="auto"/>
                                      </w:divBdr>
                                      <w:divsChild>
                                        <w:div w:id="339356316">
                                          <w:marLeft w:val="0"/>
                                          <w:marRight w:val="0"/>
                                          <w:marTop w:val="0"/>
                                          <w:marBottom w:val="0"/>
                                          <w:divBdr>
                                            <w:top w:val="none" w:sz="0" w:space="0" w:color="auto"/>
                                            <w:left w:val="none" w:sz="0" w:space="0" w:color="auto"/>
                                            <w:bottom w:val="none" w:sz="0" w:space="0" w:color="auto"/>
                                            <w:right w:val="none" w:sz="0" w:space="0" w:color="auto"/>
                                          </w:divBdr>
                                        </w:div>
                                        <w:div w:id="696928243">
                                          <w:marLeft w:val="0"/>
                                          <w:marRight w:val="0"/>
                                          <w:marTop w:val="0"/>
                                          <w:marBottom w:val="0"/>
                                          <w:divBdr>
                                            <w:top w:val="none" w:sz="0" w:space="0" w:color="auto"/>
                                            <w:left w:val="none" w:sz="0" w:space="0" w:color="auto"/>
                                            <w:bottom w:val="none" w:sz="0" w:space="0" w:color="auto"/>
                                            <w:right w:val="none" w:sz="0" w:space="0" w:color="auto"/>
                                          </w:divBdr>
                                        </w:div>
                                        <w:div w:id="1062366144">
                                          <w:marLeft w:val="0"/>
                                          <w:marRight w:val="0"/>
                                          <w:marTop w:val="0"/>
                                          <w:marBottom w:val="0"/>
                                          <w:divBdr>
                                            <w:top w:val="none" w:sz="0" w:space="0" w:color="auto"/>
                                            <w:left w:val="none" w:sz="0" w:space="0" w:color="auto"/>
                                            <w:bottom w:val="none" w:sz="0" w:space="0" w:color="auto"/>
                                            <w:right w:val="none" w:sz="0" w:space="0" w:color="auto"/>
                                          </w:divBdr>
                                        </w:div>
                                        <w:div w:id="1297102305">
                                          <w:marLeft w:val="0"/>
                                          <w:marRight w:val="0"/>
                                          <w:marTop w:val="0"/>
                                          <w:marBottom w:val="0"/>
                                          <w:divBdr>
                                            <w:top w:val="none" w:sz="0" w:space="0" w:color="auto"/>
                                            <w:left w:val="none" w:sz="0" w:space="0" w:color="auto"/>
                                            <w:bottom w:val="none" w:sz="0" w:space="0" w:color="auto"/>
                                            <w:right w:val="none" w:sz="0" w:space="0" w:color="auto"/>
                                          </w:divBdr>
                                        </w:div>
                                        <w:div w:id="1692411490">
                                          <w:marLeft w:val="0"/>
                                          <w:marRight w:val="0"/>
                                          <w:marTop w:val="0"/>
                                          <w:marBottom w:val="0"/>
                                          <w:divBdr>
                                            <w:top w:val="none" w:sz="0" w:space="0" w:color="auto"/>
                                            <w:left w:val="none" w:sz="0" w:space="0" w:color="auto"/>
                                            <w:bottom w:val="none" w:sz="0" w:space="0" w:color="auto"/>
                                            <w:right w:val="none" w:sz="0" w:space="0" w:color="auto"/>
                                          </w:divBdr>
                                        </w:div>
                                        <w:div w:id="21108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3512553">
      <w:bodyDiv w:val="1"/>
      <w:marLeft w:val="0"/>
      <w:marRight w:val="0"/>
      <w:marTop w:val="0"/>
      <w:marBottom w:val="0"/>
      <w:divBdr>
        <w:top w:val="none" w:sz="0" w:space="0" w:color="auto"/>
        <w:left w:val="none" w:sz="0" w:space="0" w:color="auto"/>
        <w:bottom w:val="none" w:sz="0" w:space="0" w:color="auto"/>
        <w:right w:val="none" w:sz="0" w:space="0" w:color="auto"/>
      </w:divBdr>
      <w:divsChild>
        <w:div w:id="2037848468">
          <w:marLeft w:val="0"/>
          <w:marRight w:val="0"/>
          <w:marTop w:val="0"/>
          <w:marBottom w:val="0"/>
          <w:divBdr>
            <w:top w:val="none" w:sz="0" w:space="0" w:color="auto"/>
            <w:left w:val="none" w:sz="0" w:space="0" w:color="auto"/>
            <w:bottom w:val="none" w:sz="0" w:space="0" w:color="auto"/>
            <w:right w:val="none" w:sz="0" w:space="0" w:color="auto"/>
          </w:divBdr>
          <w:divsChild>
            <w:div w:id="11568031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33706757">
      <w:bodyDiv w:val="1"/>
      <w:marLeft w:val="0"/>
      <w:marRight w:val="0"/>
      <w:marTop w:val="0"/>
      <w:marBottom w:val="0"/>
      <w:divBdr>
        <w:top w:val="none" w:sz="0" w:space="0" w:color="auto"/>
        <w:left w:val="none" w:sz="0" w:space="0" w:color="auto"/>
        <w:bottom w:val="none" w:sz="0" w:space="0" w:color="auto"/>
        <w:right w:val="none" w:sz="0" w:space="0" w:color="auto"/>
      </w:divBdr>
    </w:div>
    <w:div w:id="1634680184">
      <w:bodyDiv w:val="1"/>
      <w:marLeft w:val="0"/>
      <w:marRight w:val="0"/>
      <w:marTop w:val="0"/>
      <w:marBottom w:val="0"/>
      <w:divBdr>
        <w:top w:val="none" w:sz="0" w:space="0" w:color="auto"/>
        <w:left w:val="none" w:sz="0" w:space="0" w:color="auto"/>
        <w:bottom w:val="none" w:sz="0" w:space="0" w:color="auto"/>
        <w:right w:val="none" w:sz="0" w:space="0" w:color="auto"/>
      </w:divBdr>
      <w:divsChild>
        <w:div w:id="1590891461">
          <w:marLeft w:val="0"/>
          <w:marRight w:val="0"/>
          <w:marTop w:val="0"/>
          <w:marBottom w:val="150"/>
          <w:divBdr>
            <w:top w:val="none" w:sz="0" w:space="0" w:color="auto"/>
            <w:left w:val="none" w:sz="0" w:space="0" w:color="auto"/>
            <w:bottom w:val="none" w:sz="0" w:space="0" w:color="auto"/>
            <w:right w:val="none" w:sz="0" w:space="0" w:color="auto"/>
          </w:divBdr>
        </w:div>
        <w:div w:id="2141410239">
          <w:marLeft w:val="0"/>
          <w:marRight w:val="0"/>
          <w:marTop w:val="0"/>
          <w:marBottom w:val="0"/>
          <w:divBdr>
            <w:top w:val="none" w:sz="0" w:space="0" w:color="auto"/>
            <w:left w:val="none" w:sz="0" w:space="0" w:color="auto"/>
            <w:bottom w:val="none" w:sz="0" w:space="0" w:color="auto"/>
            <w:right w:val="none" w:sz="0" w:space="0" w:color="auto"/>
          </w:divBdr>
        </w:div>
      </w:divsChild>
    </w:div>
    <w:div w:id="1634753649">
      <w:bodyDiv w:val="1"/>
      <w:marLeft w:val="0"/>
      <w:marRight w:val="0"/>
      <w:marTop w:val="0"/>
      <w:marBottom w:val="0"/>
      <w:divBdr>
        <w:top w:val="none" w:sz="0" w:space="0" w:color="auto"/>
        <w:left w:val="none" w:sz="0" w:space="0" w:color="auto"/>
        <w:bottom w:val="none" w:sz="0" w:space="0" w:color="auto"/>
        <w:right w:val="none" w:sz="0" w:space="0" w:color="auto"/>
      </w:divBdr>
      <w:divsChild>
        <w:div w:id="1832286312">
          <w:marLeft w:val="0"/>
          <w:marRight w:val="0"/>
          <w:marTop w:val="0"/>
          <w:marBottom w:val="0"/>
          <w:divBdr>
            <w:top w:val="none" w:sz="0" w:space="0" w:color="auto"/>
            <w:left w:val="none" w:sz="0" w:space="0" w:color="auto"/>
            <w:bottom w:val="dotted" w:sz="6" w:space="4" w:color="DDDDDD"/>
            <w:right w:val="none" w:sz="0" w:space="0" w:color="auto"/>
          </w:divBdr>
          <w:divsChild>
            <w:div w:id="176653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24526">
      <w:bodyDiv w:val="1"/>
      <w:marLeft w:val="0"/>
      <w:marRight w:val="0"/>
      <w:marTop w:val="0"/>
      <w:marBottom w:val="0"/>
      <w:divBdr>
        <w:top w:val="none" w:sz="0" w:space="0" w:color="auto"/>
        <w:left w:val="none" w:sz="0" w:space="0" w:color="auto"/>
        <w:bottom w:val="none" w:sz="0" w:space="0" w:color="auto"/>
        <w:right w:val="none" w:sz="0" w:space="0" w:color="auto"/>
      </w:divBdr>
    </w:div>
    <w:div w:id="1634945695">
      <w:bodyDiv w:val="1"/>
      <w:marLeft w:val="0"/>
      <w:marRight w:val="0"/>
      <w:marTop w:val="0"/>
      <w:marBottom w:val="0"/>
      <w:divBdr>
        <w:top w:val="none" w:sz="0" w:space="0" w:color="auto"/>
        <w:left w:val="none" w:sz="0" w:space="0" w:color="auto"/>
        <w:bottom w:val="none" w:sz="0" w:space="0" w:color="auto"/>
        <w:right w:val="none" w:sz="0" w:space="0" w:color="auto"/>
      </w:divBdr>
      <w:divsChild>
        <w:div w:id="867334455">
          <w:marLeft w:val="0"/>
          <w:marRight w:val="0"/>
          <w:marTop w:val="0"/>
          <w:marBottom w:val="150"/>
          <w:divBdr>
            <w:top w:val="none" w:sz="0" w:space="0" w:color="auto"/>
            <w:left w:val="none" w:sz="0" w:space="0" w:color="auto"/>
            <w:bottom w:val="none" w:sz="0" w:space="0" w:color="auto"/>
            <w:right w:val="none" w:sz="0" w:space="0" w:color="auto"/>
          </w:divBdr>
          <w:divsChild>
            <w:div w:id="1808473925">
              <w:marLeft w:val="0"/>
              <w:marRight w:val="0"/>
              <w:marTop w:val="0"/>
              <w:marBottom w:val="0"/>
              <w:divBdr>
                <w:top w:val="none" w:sz="0" w:space="0" w:color="auto"/>
                <w:left w:val="none" w:sz="0" w:space="0" w:color="auto"/>
                <w:bottom w:val="none" w:sz="0" w:space="0" w:color="auto"/>
                <w:right w:val="none" w:sz="0" w:space="0" w:color="auto"/>
              </w:divBdr>
              <w:divsChild>
                <w:div w:id="48693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354776">
          <w:marLeft w:val="0"/>
          <w:marRight w:val="0"/>
          <w:marTop w:val="0"/>
          <w:marBottom w:val="0"/>
          <w:divBdr>
            <w:top w:val="none" w:sz="0" w:space="0" w:color="auto"/>
            <w:left w:val="none" w:sz="0" w:space="0" w:color="auto"/>
            <w:bottom w:val="none" w:sz="0" w:space="0" w:color="auto"/>
            <w:right w:val="none" w:sz="0" w:space="0" w:color="auto"/>
          </w:divBdr>
          <w:divsChild>
            <w:div w:id="987242640">
              <w:marLeft w:val="0"/>
              <w:marRight w:val="0"/>
              <w:marTop w:val="225"/>
              <w:marBottom w:val="225"/>
              <w:divBdr>
                <w:top w:val="none" w:sz="0" w:space="0" w:color="auto"/>
                <w:left w:val="none" w:sz="0" w:space="0" w:color="auto"/>
                <w:bottom w:val="none" w:sz="0" w:space="0" w:color="auto"/>
                <w:right w:val="none" w:sz="0" w:space="0" w:color="auto"/>
              </w:divBdr>
            </w:div>
          </w:divsChild>
        </w:div>
        <w:div w:id="1607077378">
          <w:marLeft w:val="0"/>
          <w:marRight w:val="0"/>
          <w:marTop w:val="0"/>
          <w:marBottom w:val="150"/>
          <w:divBdr>
            <w:top w:val="none" w:sz="0" w:space="0" w:color="auto"/>
            <w:left w:val="none" w:sz="0" w:space="0" w:color="auto"/>
            <w:bottom w:val="none" w:sz="0" w:space="0" w:color="auto"/>
            <w:right w:val="none" w:sz="0" w:space="0" w:color="auto"/>
          </w:divBdr>
        </w:div>
      </w:divsChild>
    </w:div>
    <w:div w:id="1635677400">
      <w:bodyDiv w:val="1"/>
      <w:marLeft w:val="0"/>
      <w:marRight w:val="0"/>
      <w:marTop w:val="0"/>
      <w:marBottom w:val="0"/>
      <w:divBdr>
        <w:top w:val="none" w:sz="0" w:space="0" w:color="auto"/>
        <w:left w:val="none" w:sz="0" w:space="0" w:color="auto"/>
        <w:bottom w:val="none" w:sz="0" w:space="0" w:color="auto"/>
        <w:right w:val="none" w:sz="0" w:space="0" w:color="auto"/>
      </w:divBdr>
      <w:divsChild>
        <w:div w:id="735131231">
          <w:marLeft w:val="0"/>
          <w:marRight w:val="0"/>
          <w:marTop w:val="0"/>
          <w:marBottom w:val="0"/>
          <w:divBdr>
            <w:top w:val="none" w:sz="0" w:space="0" w:color="auto"/>
            <w:left w:val="none" w:sz="0" w:space="0" w:color="auto"/>
            <w:bottom w:val="none" w:sz="0" w:space="0" w:color="auto"/>
            <w:right w:val="none" w:sz="0" w:space="0" w:color="auto"/>
          </w:divBdr>
          <w:divsChild>
            <w:div w:id="307561410">
              <w:marLeft w:val="0"/>
              <w:marRight w:val="0"/>
              <w:marTop w:val="0"/>
              <w:marBottom w:val="0"/>
              <w:divBdr>
                <w:top w:val="none" w:sz="0" w:space="0" w:color="auto"/>
                <w:left w:val="none" w:sz="0" w:space="0" w:color="auto"/>
                <w:bottom w:val="none" w:sz="0" w:space="0" w:color="auto"/>
                <w:right w:val="none" w:sz="0" w:space="0" w:color="auto"/>
              </w:divBdr>
              <w:divsChild>
                <w:div w:id="1299148571">
                  <w:marLeft w:val="0"/>
                  <w:marRight w:val="0"/>
                  <w:marTop w:val="0"/>
                  <w:marBottom w:val="0"/>
                  <w:divBdr>
                    <w:top w:val="none" w:sz="0" w:space="0" w:color="auto"/>
                    <w:left w:val="none" w:sz="0" w:space="0" w:color="auto"/>
                    <w:bottom w:val="none" w:sz="0" w:space="0" w:color="auto"/>
                    <w:right w:val="none" w:sz="0" w:space="0" w:color="auto"/>
                  </w:divBdr>
                  <w:divsChild>
                    <w:div w:id="1527409226">
                      <w:marLeft w:val="0"/>
                      <w:marRight w:val="0"/>
                      <w:marTop w:val="0"/>
                      <w:marBottom w:val="0"/>
                      <w:divBdr>
                        <w:top w:val="none" w:sz="0" w:space="0" w:color="auto"/>
                        <w:left w:val="none" w:sz="0" w:space="0" w:color="auto"/>
                        <w:bottom w:val="none" w:sz="0" w:space="0" w:color="auto"/>
                        <w:right w:val="none" w:sz="0" w:space="0" w:color="auto"/>
                      </w:divBdr>
                      <w:divsChild>
                        <w:div w:id="1740134585">
                          <w:marLeft w:val="0"/>
                          <w:marRight w:val="0"/>
                          <w:marTop w:val="0"/>
                          <w:marBottom w:val="0"/>
                          <w:divBdr>
                            <w:top w:val="none" w:sz="0" w:space="0" w:color="auto"/>
                            <w:left w:val="none" w:sz="0" w:space="0" w:color="auto"/>
                            <w:bottom w:val="none" w:sz="0" w:space="0" w:color="auto"/>
                            <w:right w:val="none" w:sz="0" w:space="0" w:color="auto"/>
                          </w:divBdr>
                          <w:divsChild>
                            <w:div w:id="465660034">
                              <w:marLeft w:val="0"/>
                              <w:marRight w:val="0"/>
                              <w:marTop w:val="0"/>
                              <w:marBottom w:val="0"/>
                              <w:divBdr>
                                <w:top w:val="none" w:sz="0" w:space="0" w:color="auto"/>
                                <w:left w:val="none" w:sz="0" w:space="0" w:color="auto"/>
                                <w:bottom w:val="none" w:sz="0" w:space="0" w:color="auto"/>
                                <w:right w:val="none" w:sz="0" w:space="0" w:color="auto"/>
                              </w:divBdr>
                              <w:divsChild>
                                <w:div w:id="252126985">
                                  <w:marLeft w:val="0"/>
                                  <w:marRight w:val="0"/>
                                  <w:marTop w:val="0"/>
                                  <w:marBottom w:val="0"/>
                                  <w:divBdr>
                                    <w:top w:val="none" w:sz="0" w:space="0" w:color="auto"/>
                                    <w:left w:val="none" w:sz="0" w:space="0" w:color="auto"/>
                                    <w:bottom w:val="none" w:sz="0" w:space="0" w:color="auto"/>
                                    <w:right w:val="none" w:sz="0" w:space="0" w:color="auto"/>
                                  </w:divBdr>
                                  <w:divsChild>
                                    <w:div w:id="1275405341">
                                      <w:marLeft w:val="0"/>
                                      <w:marRight w:val="0"/>
                                      <w:marTop w:val="0"/>
                                      <w:marBottom w:val="0"/>
                                      <w:divBdr>
                                        <w:top w:val="none" w:sz="0" w:space="0" w:color="auto"/>
                                        <w:left w:val="none" w:sz="0" w:space="0" w:color="auto"/>
                                        <w:bottom w:val="none" w:sz="0" w:space="0" w:color="auto"/>
                                        <w:right w:val="none" w:sz="0" w:space="0" w:color="auto"/>
                                      </w:divBdr>
                                      <w:divsChild>
                                        <w:div w:id="12937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5720315">
      <w:bodyDiv w:val="1"/>
      <w:marLeft w:val="0"/>
      <w:marRight w:val="0"/>
      <w:marTop w:val="0"/>
      <w:marBottom w:val="0"/>
      <w:divBdr>
        <w:top w:val="none" w:sz="0" w:space="0" w:color="auto"/>
        <w:left w:val="none" w:sz="0" w:space="0" w:color="auto"/>
        <w:bottom w:val="none" w:sz="0" w:space="0" w:color="auto"/>
        <w:right w:val="none" w:sz="0" w:space="0" w:color="auto"/>
      </w:divBdr>
    </w:div>
    <w:div w:id="1636518483">
      <w:bodyDiv w:val="1"/>
      <w:marLeft w:val="0"/>
      <w:marRight w:val="0"/>
      <w:marTop w:val="0"/>
      <w:marBottom w:val="0"/>
      <w:divBdr>
        <w:top w:val="none" w:sz="0" w:space="0" w:color="auto"/>
        <w:left w:val="none" w:sz="0" w:space="0" w:color="auto"/>
        <w:bottom w:val="none" w:sz="0" w:space="0" w:color="auto"/>
        <w:right w:val="none" w:sz="0" w:space="0" w:color="auto"/>
      </w:divBdr>
      <w:divsChild>
        <w:div w:id="1381637074">
          <w:marLeft w:val="0"/>
          <w:marRight w:val="0"/>
          <w:marTop w:val="0"/>
          <w:marBottom w:val="0"/>
          <w:divBdr>
            <w:top w:val="none" w:sz="0" w:space="0" w:color="auto"/>
            <w:left w:val="none" w:sz="0" w:space="0" w:color="auto"/>
            <w:bottom w:val="none" w:sz="0" w:space="0" w:color="auto"/>
            <w:right w:val="none" w:sz="0" w:space="0" w:color="auto"/>
          </w:divBdr>
          <w:divsChild>
            <w:div w:id="578945963">
              <w:marLeft w:val="0"/>
              <w:marRight w:val="0"/>
              <w:marTop w:val="0"/>
              <w:marBottom w:val="225"/>
              <w:divBdr>
                <w:top w:val="none" w:sz="0" w:space="0" w:color="auto"/>
                <w:left w:val="none" w:sz="0" w:space="0" w:color="auto"/>
                <w:bottom w:val="none" w:sz="0" w:space="0" w:color="auto"/>
                <w:right w:val="none" w:sz="0" w:space="0" w:color="auto"/>
              </w:divBdr>
              <w:divsChild>
                <w:div w:id="377899197">
                  <w:marLeft w:val="0"/>
                  <w:marRight w:val="0"/>
                  <w:marTop w:val="0"/>
                  <w:marBottom w:val="150"/>
                  <w:divBdr>
                    <w:top w:val="none" w:sz="0" w:space="0" w:color="auto"/>
                    <w:left w:val="none" w:sz="0" w:space="0" w:color="auto"/>
                    <w:bottom w:val="none" w:sz="0" w:space="0" w:color="auto"/>
                    <w:right w:val="none" w:sz="0" w:space="0" w:color="auto"/>
                  </w:divBdr>
                </w:div>
                <w:div w:id="503783452">
                  <w:marLeft w:val="0"/>
                  <w:marRight w:val="0"/>
                  <w:marTop w:val="0"/>
                  <w:marBottom w:val="150"/>
                  <w:divBdr>
                    <w:top w:val="none" w:sz="0" w:space="0" w:color="auto"/>
                    <w:left w:val="none" w:sz="0" w:space="0" w:color="auto"/>
                    <w:bottom w:val="none" w:sz="0" w:space="0" w:color="auto"/>
                    <w:right w:val="none" w:sz="0" w:space="0" w:color="auto"/>
                  </w:divBdr>
                </w:div>
                <w:div w:id="1561474793">
                  <w:marLeft w:val="0"/>
                  <w:marRight w:val="0"/>
                  <w:marTop w:val="0"/>
                  <w:marBottom w:val="150"/>
                  <w:divBdr>
                    <w:top w:val="none" w:sz="0" w:space="0" w:color="auto"/>
                    <w:left w:val="none" w:sz="0" w:space="0" w:color="auto"/>
                    <w:bottom w:val="none" w:sz="0" w:space="0" w:color="auto"/>
                    <w:right w:val="none" w:sz="0" w:space="0" w:color="auto"/>
                  </w:divBdr>
                </w:div>
                <w:div w:id="1575045155">
                  <w:marLeft w:val="0"/>
                  <w:marRight w:val="0"/>
                  <w:marTop w:val="0"/>
                  <w:marBottom w:val="150"/>
                  <w:divBdr>
                    <w:top w:val="none" w:sz="0" w:space="0" w:color="auto"/>
                    <w:left w:val="none" w:sz="0" w:space="0" w:color="auto"/>
                    <w:bottom w:val="none" w:sz="0" w:space="0" w:color="auto"/>
                    <w:right w:val="none" w:sz="0" w:space="0" w:color="auto"/>
                  </w:divBdr>
                </w:div>
                <w:div w:id="1753772246">
                  <w:marLeft w:val="0"/>
                  <w:marRight w:val="0"/>
                  <w:marTop w:val="0"/>
                  <w:marBottom w:val="150"/>
                  <w:divBdr>
                    <w:top w:val="none" w:sz="0" w:space="0" w:color="auto"/>
                    <w:left w:val="none" w:sz="0" w:space="0" w:color="auto"/>
                    <w:bottom w:val="none" w:sz="0" w:space="0" w:color="auto"/>
                    <w:right w:val="none" w:sz="0" w:space="0" w:color="auto"/>
                  </w:divBdr>
                </w:div>
                <w:div w:id="1854879444">
                  <w:marLeft w:val="0"/>
                  <w:marRight w:val="0"/>
                  <w:marTop w:val="0"/>
                  <w:marBottom w:val="150"/>
                  <w:divBdr>
                    <w:top w:val="none" w:sz="0" w:space="0" w:color="auto"/>
                    <w:left w:val="none" w:sz="0" w:space="0" w:color="auto"/>
                    <w:bottom w:val="none" w:sz="0" w:space="0" w:color="auto"/>
                    <w:right w:val="none" w:sz="0" w:space="0" w:color="auto"/>
                  </w:divBdr>
                  <w:divsChild>
                    <w:div w:id="106900549">
                      <w:marLeft w:val="0"/>
                      <w:marRight w:val="0"/>
                      <w:marTop w:val="0"/>
                      <w:marBottom w:val="150"/>
                      <w:divBdr>
                        <w:top w:val="none" w:sz="0" w:space="0" w:color="auto"/>
                        <w:left w:val="none" w:sz="0" w:space="0" w:color="auto"/>
                        <w:bottom w:val="none" w:sz="0" w:space="0" w:color="auto"/>
                        <w:right w:val="none" w:sz="0" w:space="0" w:color="auto"/>
                      </w:divBdr>
                      <w:divsChild>
                        <w:div w:id="139743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235843">
                  <w:marLeft w:val="0"/>
                  <w:marRight w:val="0"/>
                  <w:marTop w:val="0"/>
                  <w:marBottom w:val="150"/>
                  <w:divBdr>
                    <w:top w:val="none" w:sz="0" w:space="0" w:color="auto"/>
                    <w:left w:val="none" w:sz="0" w:space="0" w:color="auto"/>
                    <w:bottom w:val="none" w:sz="0" w:space="0" w:color="auto"/>
                    <w:right w:val="none" w:sz="0" w:space="0" w:color="auto"/>
                  </w:divBdr>
                </w:div>
                <w:div w:id="1975325213">
                  <w:marLeft w:val="0"/>
                  <w:marRight w:val="0"/>
                  <w:marTop w:val="0"/>
                  <w:marBottom w:val="150"/>
                  <w:divBdr>
                    <w:top w:val="none" w:sz="0" w:space="0" w:color="auto"/>
                    <w:left w:val="none" w:sz="0" w:space="0" w:color="auto"/>
                    <w:bottom w:val="none" w:sz="0" w:space="0" w:color="auto"/>
                    <w:right w:val="none" w:sz="0" w:space="0" w:color="auto"/>
                  </w:divBdr>
                </w:div>
              </w:divsChild>
            </w:div>
            <w:div w:id="846601164">
              <w:marLeft w:val="0"/>
              <w:marRight w:val="0"/>
              <w:marTop w:val="0"/>
              <w:marBottom w:val="375"/>
              <w:divBdr>
                <w:top w:val="none" w:sz="0" w:space="0" w:color="auto"/>
                <w:left w:val="none" w:sz="0" w:space="0" w:color="auto"/>
                <w:bottom w:val="none" w:sz="0" w:space="0" w:color="auto"/>
                <w:right w:val="none" w:sz="0" w:space="0" w:color="auto"/>
              </w:divBdr>
            </w:div>
          </w:divsChild>
        </w:div>
        <w:div w:id="1579628040">
          <w:marLeft w:val="0"/>
          <w:marRight w:val="0"/>
          <w:marTop w:val="0"/>
          <w:marBottom w:val="0"/>
          <w:divBdr>
            <w:top w:val="none" w:sz="0" w:space="0" w:color="auto"/>
            <w:left w:val="none" w:sz="0" w:space="0" w:color="auto"/>
            <w:bottom w:val="none" w:sz="0" w:space="0" w:color="auto"/>
            <w:right w:val="none" w:sz="0" w:space="0" w:color="auto"/>
          </w:divBdr>
        </w:div>
        <w:div w:id="1812139764">
          <w:marLeft w:val="0"/>
          <w:marRight w:val="0"/>
          <w:marTop w:val="0"/>
          <w:marBottom w:val="150"/>
          <w:divBdr>
            <w:top w:val="none" w:sz="0" w:space="0" w:color="auto"/>
            <w:left w:val="none" w:sz="0" w:space="0" w:color="auto"/>
            <w:bottom w:val="none" w:sz="0" w:space="0" w:color="auto"/>
            <w:right w:val="none" w:sz="0" w:space="0" w:color="auto"/>
          </w:divBdr>
        </w:div>
      </w:divsChild>
    </w:div>
    <w:div w:id="1637370299">
      <w:bodyDiv w:val="1"/>
      <w:marLeft w:val="0"/>
      <w:marRight w:val="0"/>
      <w:marTop w:val="0"/>
      <w:marBottom w:val="0"/>
      <w:divBdr>
        <w:top w:val="none" w:sz="0" w:space="0" w:color="auto"/>
        <w:left w:val="none" w:sz="0" w:space="0" w:color="auto"/>
        <w:bottom w:val="none" w:sz="0" w:space="0" w:color="auto"/>
        <w:right w:val="none" w:sz="0" w:space="0" w:color="auto"/>
      </w:divBdr>
      <w:divsChild>
        <w:div w:id="1809277869">
          <w:marLeft w:val="0"/>
          <w:marRight w:val="0"/>
          <w:marTop w:val="0"/>
          <w:marBottom w:val="375"/>
          <w:divBdr>
            <w:top w:val="none" w:sz="0" w:space="0" w:color="auto"/>
            <w:left w:val="none" w:sz="0" w:space="0" w:color="auto"/>
            <w:bottom w:val="single" w:sz="6" w:space="0" w:color="005494"/>
            <w:right w:val="none" w:sz="0" w:space="0" w:color="auto"/>
          </w:divBdr>
        </w:div>
        <w:div w:id="1877891214">
          <w:marLeft w:val="0"/>
          <w:marRight w:val="0"/>
          <w:marTop w:val="0"/>
          <w:marBottom w:val="0"/>
          <w:divBdr>
            <w:top w:val="none" w:sz="0" w:space="0" w:color="auto"/>
            <w:left w:val="none" w:sz="0" w:space="0" w:color="auto"/>
            <w:bottom w:val="none" w:sz="0" w:space="0" w:color="auto"/>
            <w:right w:val="none" w:sz="0" w:space="0" w:color="auto"/>
          </w:divBdr>
          <w:divsChild>
            <w:div w:id="284196635">
              <w:marLeft w:val="0"/>
              <w:marRight w:val="0"/>
              <w:marTop w:val="0"/>
              <w:marBottom w:val="0"/>
              <w:divBdr>
                <w:top w:val="none" w:sz="0" w:space="0" w:color="auto"/>
                <w:left w:val="none" w:sz="0" w:space="0" w:color="auto"/>
                <w:bottom w:val="none" w:sz="0" w:space="0" w:color="auto"/>
                <w:right w:val="none" w:sz="0" w:space="0" w:color="auto"/>
              </w:divBdr>
              <w:divsChild>
                <w:div w:id="625043113">
                  <w:marLeft w:val="0"/>
                  <w:marRight w:val="0"/>
                  <w:marTop w:val="0"/>
                  <w:marBottom w:val="450"/>
                  <w:divBdr>
                    <w:top w:val="none" w:sz="0" w:space="0" w:color="auto"/>
                    <w:left w:val="none" w:sz="0" w:space="0" w:color="auto"/>
                    <w:bottom w:val="none" w:sz="0" w:space="0" w:color="auto"/>
                    <w:right w:val="none" w:sz="0" w:space="0" w:color="auto"/>
                  </w:divBdr>
                  <w:divsChild>
                    <w:div w:id="1753088615">
                      <w:marLeft w:val="0"/>
                      <w:marRight w:val="0"/>
                      <w:marTop w:val="0"/>
                      <w:marBottom w:val="150"/>
                      <w:divBdr>
                        <w:top w:val="none" w:sz="0" w:space="0" w:color="auto"/>
                        <w:left w:val="none" w:sz="0" w:space="0" w:color="auto"/>
                        <w:bottom w:val="none" w:sz="0" w:space="0" w:color="auto"/>
                        <w:right w:val="none" w:sz="0" w:space="0" w:color="auto"/>
                      </w:divBdr>
                      <w:divsChild>
                        <w:div w:id="519779621">
                          <w:marLeft w:val="0"/>
                          <w:marRight w:val="0"/>
                          <w:marTop w:val="0"/>
                          <w:marBottom w:val="0"/>
                          <w:divBdr>
                            <w:top w:val="none" w:sz="0" w:space="0" w:color="auto"/>
                            <w:left w:val="none" w:sz="0" w:space="0" w:color="auto"/>
                            <w:bottom w:val="none" w:sz="0" w:space="0" w:color="auto"/>
                            <w:right w:val="none" w:sz="0" w:space="0" w:color="auto"/>
                          </w:divBdr>
                        </w:div>
                      </w:divsChild>
                    </w:div>
                    <w:div w:id="2089227883">
                      <w:marLeft w:val="0"/>
                      <w:marRight w:val="0"/>
                      <w:marTop w:val="0"/>
                      <w:marBottom w:val="0"/>
                      <w:divBdr>
                        <w:top w:val="none" w:sz="0" w:space="0" w:color="auto"/>
                        <w:left w:val="none" w:sz="0" w:space="0" w:color="auto"/>
                        <w:bottom w:val="none" w:sz="0" w:space="0" w:color="auto"/>
                        <w:right w:val="none" w:sz="0" w:space="0" w:color="auto"/>
                      </w:divBdr>
                      <w:divsChild>
                        <w:div w:id="899435942">
                          <w:marLeft w:val="0"/>
                          <w:marRight w:val="0"/>
                          <w:marTop w:val="0"/>
                          <w:marBottom w:val="150"/>
                          <w:divBdr>
                            <w:top w:val="none" w:sz="0" w:space="0" w:color="auto"/>
                            <w:left w:val="none" w:sz="0" w:space="0" w:color="auto"/>
                            <w:bottom w:val="none" w:sz="0" w:space="0" w:color="auto"/>
                            <w:right w:val="none" w:sz="0" w:space="0" w:color="auto"/>
                          </w:divBdr>
                        </w:div>
                        <w:div w:id="1446926642">
                          <w:marLeft w:val="0"/>
                          <w:marRight w:val="0"/>
                          <w:marTop w:val="0"/>
                          <w:marBottom w:val="0"/>
                          <w:divBdr>
                            <w:top w:val="none" w:sz="0" w:space="0" w:color="auto"/>
                            <w:left w:val="none" w:sz="0" w:space="0" w:color="auto"/>
                            <w:bottom w:val="none" w:sz="0" w:space="0" w:color="auto"/>
                            <w:right w:val="none" w:sz="0" w:space="0" w:color="auto"/>
                          </w:divBdr>
                          <w:divsChild>
                            <w:div w:id="2248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742548">
          <w:marLeft w:val="0"/>
          <w:marRight w:val="0"/>
          <w:marTop w:val="0"/>
          <w:marBottom w:val="300"/>
          <w:divBdr>
            <w:top w:val="none" w:sz="0" w:space="0" w:color="auto"/>
            <w:left w:val="none" w:sz="0" w:space="0" w:color="auto"/>
            <w:bottom w:val="single" w:sz="6" w:space="0" w:color="E4E4E4"/>
            <w:right w:val="none" w:sz="0" w:space="0" w:color="auto"/>
          </w:divBdr>
        </w:div>
      </w:divsChild>
    </w:div>
    <w:div w:id="1637370423">
      <w:bodyDiv w:val="1"/>
      <w:marLeft w:val="0"/>
      <w:marRight w:val="0"/>
      <w:marTop w:val="0"/>
      <w:marBottom w:val="0"/>
      <w:divBdr>
        <w:top w:val="none" w:sz="0" w:space="0" w:color="auto"/>
        <w:left w:val="none" w:sz="0" w:space="0" w:color="auto"/>
        <w:bottom w:val="none" w:sz="0" w:space="0" w:color="auto"/>
        <w:right w:val="none" w:sz="0" w:space="0" w:color="auto"/>
      </w:divBdr>
      <w:divsChild>
        <w:div w:id="1643461372">
          <w:marLeft w:val="0"/>
          <w:marRight w:val="0"/>
          <w:marTop w:val="0"/>
          <w:marBottom w:val="0"/>
          <w:divBdr>
            <w:top w:val="none" w:sz="0" w:space="0" w:color="auto"/>
            <w:left w:val="none" w:sz="0" w:space="0" w:color="auto"/>
            <w:bottom w:val="none" w:sz="0" w:space="0" w:color="auto"/>
            <w:right w:val="none" w:sz="0" w:space="0" w:color="auto"/>
          </w:divBdr>
          <w:divsChild>
            <w:div w:id="1536767249">
              <w:marLeft w:val="0"/>
              <w:marRight w:val="0"/>
              <w:marTop w:val="0"/>
              <w:marBottom w:val="0"/>
              <w:divBdr>
                <w:top w:val="none" w:sz="0" w:space="0" w:color="auto"/>
                <w:left w:val="none" w:sz="0" w:space="0" w:color="auto"/>
                <w:bottom w:val="none" w:sz="0" w:space="0" w:color="auto"/>
                <w:right w:val="none" w:sz="0" w:space="0" w:color="auto"/>
              </w:divBdr>
              <w:divsChild>
                <w:div w:id="2013022782">
                  <w:marLeft w:val="0"/>
                  <w:marRight w:val="0"/>
                  <w:marTop w:val="0"/>
                  <w:marBottom w:val="0"/>
                  <w:divBdr>
                    <w:top w:val="none" w:sz="0" w:space="0" w:color="auto"/>
                    <w:left w:val="none" w:sz="0" w:space="0" w:color="auto"/>
                    <w:bottom w:val="none" w:sz="0" w:space="0" w:color="auto"/>
                    <w:right w:val="none" w:sz="0" w:space="0" w:color="auto"/>
                  </w:divBdr>
                  <w:divsChild>
                    <w:div w:id="1750809270">
                      <w:marLeft w:val="0"/>
                      <w:marRight w:val="0"/>
                      <w:marTop w:val="0"/>
                      <w:marBottom w:val="0"/>
                      <w:divBdr>
                        <w:top w:val="none" w:sz="0" w:space="0" w:color="auto"/>
                        <w:left w:val="none" w:sz="0" w:space="0" w:color="auto"/>
                        <w:bottom w:val="none" w:sz="0" w:space="0" w:color="auto"/>
                        <w:right w:val="none" w:sz="0" w:space="0" w:color="auto"/>
                      </w:divBdr>
                      <w:divsChild>
                        <w:div w:id="1362823184">
                          <w:marLeft w:val="0"/>
                          <w:marRight w:val="0"/>
                          <w:marTop w:val="0"/>
                          <w:marBottom w:val="0"/>
                          <w:divBdr>
                            <w:top w:val="none" w:sz="0" w:space="0" w:color="auto"/>
                            <w:left w:val="none" w:sz="0" w:space="0" w:color="auto"/>
                            <w:bottom w:val="none" w:sz="0" w:space="0" w:color="auto"/>
                            <w:right w:val="none" w:sz="0" w:space="0" w:color="auto"/>
                          </w:divBdr>
                          <w:divsChild>
                            <w:div w:id="773862049">
                              <w:marLeft w:val="0"/>
                              <w:marRight w:val="0"/>
                              <w:marTop w:val="0"/>
                              <w:marBottom w:val="0"/>
                              <w:divBdr>
                                <w:top w:val="none" w:sz="0" w:space="0" w:color="auto"/>
                                <w:left w:val="none" w:sz="0" w:space="0" w:color="auto"/>
                                <w:bottom w:val="none" w:sz="0" w:space="0" w:color="auto"/>
                                <w:right w:val="none" w:sz="0" w:space="0" w:color="auto"/>
                              </w:divBdr>
                              <w:divsChild>
                                <w:div w:id="1900435797">
                                  <w:marLeft w:val="0"/>
                                  <w:marRight w:val="0"/>
                                  <w:marTop w:val="0"/>
                                  <w:marBottom w:val="0"/>
                                  <w:divBdr>
                                    <w:top w:val="none" w:sz="0" w:space="0" w:color="auto"/>
                                    <w:left w:val="none" w:sz="0" w:space="0" w:color="auto"/>
                                    <w:bottom w:val="none" w:sz="0" w:space="0" w:color="auto"/>
                                    <w:right w:val="none" w:sz="0" w:space="0" w:color="auto"/>
                                  </w:divBdr>
                                  <w:divsChild>
                                    <w:div w:id="608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372708">
      <w:bodyDiv w:val="1"/>
      <w:marLeft w:val="0"/>
      <w:marRight w:val="0"/>
      <w:marTop w:val="0"/>
      <w:marBottom w:val="0"/>
      <w:divBdr>
        <w:top w:val="none" w:sz="0" w:space="0" w:color="auto"/>
        <w:left w:val="none" w:sz="0" w:space="0" w:color="auto"/>
        <w:bottom w:val="none" w:sz="0" w:space="0" w:color="auto"/>
        <w:right w:val="none" w:sz="0" w:space="0" w:color="auto"/>
      </w:divBdr>
      <w:divsChild>
        <w:div w:id="449664419">
          <w:marLeft w:val="0"/>
          <w:marRight w:val="0"/>
          <w:marTop w:val="0"/>
          <w:marBottom w:val="0"/>
          <w:divBdr>
            <w:top w:val="none" w:sz="0" w:space="0" w:color="auto"/>
            <w:left w:val="none" w:sz="0" w:space="0" w:color="auto"/>
            <w:bottom w:val="none" w:sz="0" w:space="0" w:color="auto"/>
            <w:right w:val="none" w:sz="0" w:space="0" w:color="auto"/>
          </w:divBdr>
          <w:divsChild>
            <w:div w:id="377750849">
              <w:marLeft w:val="0"/>
              <w:marRight w:val="0"/>
              <w:marTop w:val="0"/>
              <w:marBottom w:val="0"/>
              <w:divBdr>
                <w:top w:val="none" w:sz="0" w:space="0" w:color="auto"/>
                <w:left w:val="none" w:sz="0" w:space="0" w:color="auto"/>
                <w:bottom w:val="none" w:sz="0" w:space="0" w:color="auto"/>
                <w:right w:val="none" w:sz="0" w:space="0" w:color="auto"/>
              </w:divBdr>
              <w:divsChild>
                <w:div w:id="85926244">
                  <w:marLeft w:val="0"/>
                  <w:marRight w:val="0"/>
                  <w:marTop w:val="0"/>
                  <w:marBottom w:val="0"/>
                  <w:divBdr>
                    <w:top w:val="none" w:sz="0" w:space="0" w:color="auto"/>
                    <w:left w:val="none" w:sz="0" w:space="0" w:color="auto"/>
                    <w:bottom w:val="none" w:sz="0" w:space="0" w:color="auto"/>
                    <w:right w:val="none" w:sz="0" w:space="0" w:color="auto"/>
                  </w:divBdr>
                  <w:divsChild>
                    <w:div w:id="757945617">
                      <w:marLeft w:val="0"/>
                      <w:marRight w:val="0"/>
                      <w:marTop w:val="0"/>
                      <w:marBottom w:val="0"/>
                      <w:divBdr>
                        <w:top w:val="none" w:sz="0" w:space="0" w:color="auto"/>
                        <w:left w:val="none" w:sz="0" w:space="0" w:color="auto"/>
                        <w:bottom w:val="none" w:sz="0" w:space="0" w:color="auto"/>
                        <w:right w:val="none" w:sz="0" w:space="0" w:color="auto"/>
                      </w:divBdr>
                      <w:divsChild>
                        <w:div w:id="1201937081">
                          <w:marLeft w:val="0"/>
                          <w:marRight w:val="0"/>
                          <w:marTop w:val="0"/>
                          <w:marBottom w:val="0"/>
                          <w:divBdr>
                            <w:top w:val="none" w:sz="0" w:space="0" w:color="auto"/>
                            <w:left w:val="none" w:sz="0" w:space="0" w:color="auto"/>
                            <w:bottom w:val="none" w:sz="0" w:space="0" w:color="auto"/>
                            <w:right w:val="none" w:sz="0" w:space="0" w:color="auto"/>
                          </w:divBdr>
                          <w:divsChild>
                            <w:div w:id="262996100">
                              <w:marLeft w:val="0"/>
                              <w:marRight w:val="0"/>
                              <w:marTop w:val="0"/>
                              <w:marBottom w:val="0"/>
                              <w:divBdr>
                                <w:top w:val="none" w:sz="0" w:space="0" w:color="auto"/>
                                <w:left w:val="none" w:sz="0" w:space="0" w:color="auto"/>
                                <w:bottom w:val="none" w:sz="0" w:space="0" w:color="auto"/>
                                <w:right w:val="none" w:sz="0" w:space="0" w:color="auto"/>
                              </w:divBdr>
                              <w:divsChild>
                                <w:div w:id="653098610">
                                  <w:marLeft w:val="0"/>
                                  <w:marRight w:val="0"/>
                                  <w:marTop w:val="0"/>
                                  <w:marBottom w:val="0"/>
                                  <w:divBdr>
                                    <w:top w:val="none" w:sz="0" w:space="0" w:color="auto"/>
                                    <w:left w:val="none" w:sz="0" w:space="0" w:color="auto"/>
                                    <w:bottom w:val="none" w:sz="0" w:space="0" w:color="auto"/>
                                    <w:right w:val="none" w:sz="0" w:space="0" w:color="auto"/>
                                  </w:divBdr>
                                  <w:divsChild>
                                    <w:div w:id="63263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956645">
      <w:bodyDiv w:val="1"/>
      <w:marLeft w:val="0"/>
      <w:marRight w:val="0"/>
      <w:marTop w:val="0"/>
      <w:marBottom w:val="0"/>
      <w:divBdr>
        <w:top w:val="none" w:sz="0" w:space="0" w:color="auto"/>
        <w:left w:val="none" w:sz="0" w:space="0" w:color="auto"/>
        <w:bottom w:val="none" w:sz="0" w:space="0" w:color="auto"/>
        <w:right w:val="none" w:sz="0" w:space="0" w:color="auto"/>
      </w:divBdr>
      <w:divsChild>
        <w:div w:id="1706825759">
          <w:marLeft w:val="0"/>
          <w:marRight w:val="0"/>
          <w:marTop w:val="0"/>
          <w:marBottom w:val="0"/>
          <w:divBdr>
            <w:top w:val="none" w:sz="0" w:space="0" w:color="auto"/>
            <w:left w:val="none" w:sz="0" w:space="0" w:color="auto"/>
            <w:bottom w:val="none" w:sz="0" w:space="0" w:color="auto"/>
            <w:right w:val="none" w:sz="0" w:space="0" w:color="auto"/>
          </w:divBdr>
          <w:divsChild>
            <w:div w:id="209194458">
              <w:marLeft w:val="0"/>
              <w:marRight w:val="0"/>
              <w:marTop w:val="0"/>
              <w:marBottom w:val="0"/>
              <w:divBdr>
                <w:top w:val="none" w:sz="0" w:space="0" w:color="auto"/>
                <w:left w:val="none" w:sz="0" w:space="0" w:color="auto"/>
                <w:bottom w:val="none" w:sz="0" w:space="0" w:color="auto"/>
                <w:right w:val="none" w:sz="0" w:space="0" w:color="auto"/>
              </w:divBdr>
              <w:divsChild>
                <w:div w:id="2132623381">
                  <w:marLeft w:val="0"/>
                  <w:marRight w:val="0"/>
                  <w:marTop w:val="0"/>
                  <w:marBottom w:val="0"/>
                  <w:divBdr>
                    <w:top w:val="none" w:sz="0" w:space="0" w:color="auto"/>
                    <w:left w:val="none" w:sz="0" w:space="0" w:color="auto"/>
                    <w:bottom w:val="none" w:sz="0" w:space="0" w:color="auto"/>
                    <w:right w:val="none" w:sz="0" w:space="0" w:color="auto"/>
                  </w:divBdr>
                  <w:divsChild>
                    <w:div w:id="632951469">
                      <w:marLeft w:val="0"/>
                      <w:marRight w:val="0"/>
                      <w:marTop w:val="0"/>
                      <w:marBottom w:val="0"/>
                      <w:divBdr>
                        <w:top w:val="none" w:sz="0" w:space="0" w:color="auto"/>
                        <w:left w:val="none" w:sz="0" w:space="0" w:color="auto"/>
                        <w:bottom w:val="none" w:sz="0" w:space="0" w:color="auto"/>
                        <w:right w:val="none" w:sz="0" w:space="0" w:color="auto"/>
                      </w:divBdr>
                      <w:divsChild>
                        <w:div w:id="1829054404">
                          <w:marLeft w:val="0"/>
                          <w:marRight w:val="0"/>
                          <w:marTop w:val="0"/>
                          <w:marBottom w:val="0"/>
                          <w:divBdr>
                            <w:top w:val="none" w:sz="0" w:space="0" w:color="auto"/>
                            <w:left w:val="none" w:sz="0" w:space="0" w:color="auto"/>
                            <w:bottom w:val="none" w:sz="0" w:space="0" w:color="auto"/>
                            <w:right w:val="none" w:sz="0" w:space="0" w:color="auto"/>
                          </w:divBdr>
                          <w:divsChild>
                            <w:div w:id="205070661">
                              <w:marLeft w:val="0"/>
                              <w:marRight w:val="0"/>
                              <w:marTop w:val="0"/>
                              <w:marBottom w:val="0"/>
                              <w:divBdr>
                                <w:top w:val="none" w:sz="0" w:space="0" w:color="auto"/>
                                <w:left w:val="none" w:sz="0" w:space="0" w:color="auto"/>
                                <w:bottom w:val="none" w:sz="0" w:space="0" w:color="auto"/>
                                <w:right w:val="none" w:sz="0" w:space="0" w:color="auto"/>
                              </w:divBdr>
                              <w:divsChild>
                                <w:div w:id="1605305481">
                                  <w:marLeft w:val="0"/>
                                  <w:marRight w:val="0"/>
                                  <w:marTop w:val="0"/>
                                  <w:marBottom w:val="0"/>
                                  <w:divBdr>
                                    <w:top w:val="none" w:sz="0" w:space="0" w:color="auto"/>
                                    <w:left w:val="none" w:sz="0" w:space="0" w:color="auto"/>
                                    <w:bottom w:val="none" w:sz="0" w:space="0" w:color="auto"/>
                                    <w:right w:val="none" w:sz="0" w:space="0" w:color="auto"/>
                                  </w:divBdr>
                                  <w:divsChild>
                                    <w:div w:id="82675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8140358">
      <w:bodyDiv w:val="1"/>
      <w:marLeft w:val="0"/>
      <w:marRight w:val="0"/>
      <w:marTop w:val="0"/>
      <w:marBottom w:val="0"/>
      <w:divBdr>
        <w:top w:val="none" w:sz="0" w:space="0" w:color="auto"/>
        <w:left w:val="none" w:sz="0" w:space="0" w:color="auto"/>
        <w:bottom w:val="none" w:sz="0" w:space="0" w:color="auto"/>
        <w:right w:val="none" w:sz="0" w:space="0" w:color="auto"/>
      </w:divBdr>
      <w:divsChild>
        <w:div w:id="28536909">
          <w:marLeft w:val="0"/>
          <w:marRight w:val="0"/>
          <w:marTop w:val="0"/>
          <w:marBottom w:val="0"/>
          <w:divBdr>
            <w:top w:val="none" w:sz="0" w:space="0" w:color="auto"/>
            <w:left w:val="none" w:sz="0" w:space="0" w:color="auto"/>
            <w:bottom w:val="none" w:sz="0" w:space="0" w:color="auto"/>
            <w:right w:val="none" w:sz="0" w:space="0" w:color="auto"/>
          </w:divBdr>
          <w:divsChild>
            <w:div w:id="682131218">
              <w:marLeft w:val="0"/>
              <w:marRight w:val="0"/>
              <w:marTop w:val="0"/>
              <w:marBottom w:val="0"/>
              <w:divBdr>
                <w:top w:val="none" w:sz="0" w:space="0" w:color="auto"/>
                <w:left w:val="none" w:sz="0" w:space="0" w:color="auto"/>
                <w:bottom w:val="none" w:sz="0" w:space="0" w:color="auto"/>
                <w:right w:val="none" w:sz="0" w:space="0" w:color="auto"/>
              </w:divBdr>
            </w:div>
          </w:divsChild>
        </w:div>
        <w:div w:id="1445004439">
          <w:marLeft w:val="0"/>
          <w:marRight w:val="0"/>
          <w:marTop w:val="150"/>
          <w:marBottom w:val="0"/>
          <w:divBdr>
            <w:top w:val="none" w:sz="0" w:space="0" w:color="auto"/>
            <w:left w:val="none" w:sz="0" w:space="0" w:color="auto"/>
            <w:bottom w:val="none" w:sz="0" w:space="0" w:color="auto"/>
            <w:right w:val="none" w:sz="0" w:space="0" w:color="auto"/>
          </w:divBdr>
          <w:divsChild>
            <w:div w:id="580604522">
              <w:marLeft w:val="0"/>
              <w:marRight w:val="0"/>
              <w:marTop w:val="0"/>
              <w:marBottom w:val="0"/>
              <w:divBdr>
                <w:top w:val="none" w:sz="0" w:space="0" w:color="auto"/>
                <w:left w:val="none" w:sz="0" w:space="0" w:color="auto"/>
                <w:bottom w:val="none" w:sz="0" w:space="0" w:color="auto"/>
                <w:right w:val="none" w:sz="0" w:space="0" w:color="auto"/>
              </w:divBdr>
              <w:divsChild>
                <w:div w:id="147976454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335751">
      <w:bodyDiv w:val="1"/>
      <w:marLeft w:val="0"/>
      <w:marRight w:val="0"/>
      <w:marTop w:val="0"/>
      <w:marBottom w:val="0"/>
      <w:divBdr>
        <w:top w:val="none" w:sz="0" w:space="0" w:color="auto"/>
        <w:left w:val="none" w:sz="0" w:space="0" w:color="auto"/>
        <w:bottom w:val="none" w:sz="0" w:space="0" w:color="auto"/>
        <w:right w:val="none" w:sz="0" w:space="0" w:color="auto"/>
      </w:divBdr>
      <w:divsChild>
        <w:div w:id="641886181">
          <w:marLeft w:val="0"/>
          <w:marRight w:val="0"/>
          <w:marTop w:val="0"/>
          <w:marBottom w:val="0"/>
          <w:divBdr>
            <w:top w:val="none" w:sz="0" w:space="0" w:color="auto"/>
            <w:left w:val="none" w:sz="0" w:space="0" w:color="auto"/>
            <w:bottom w:val="none" w:sz="0" w:space="0" w:color="auto"/>
            <w:right w:val="none" w:sz="0" w:space="0" w:color="auto"/>
          </w:divBdr>
          <w:divsChild>
            <w:div w:id="70003519">
              <w:marLeft w:val="0"/>
              <w:marRight w:val="0"/>
              <w:marTop w:val="0"/>
              <w:marBottom w:val="0"/>
              <w:divBdr>
                <w:top w:val="none" w:sz="0" w:space="0" w:color="auto"/>
                <w:left w:val="none" w:sz="0" w:space="0" w:color="auto"/>
                <w:bottom w:val="none" w:sz="0" w:space="0" w:color="auto"/>
                <w:right w:val="none" w:sz="0" w:space="0" w:color="auto"/>
              </w:divBdr>
            </w:div>
            <w:div w:id="766735096">
              <w:marLeft w:val="0"/>
              <w:marRight w:val="0"/>
              <w:marTop w:val="0"/>
              <w:marBottom w:val="150"/>
              <w:divBdr>
                <w:top w:val="none" w:sz="0" w:space="0" w:color="auto"/>
                <w:left w:val="none" w:sz="0" w:space="0" w:color="auto"/>
                <w:bottom w:val="none" w:sz="0" w:space="0" w:color="auto"/>
                <w:right w:val="none" w:sz="0" w:space="0" w:color="auto"/>
              </w:divBdr>
            </w:div>
          </w:divsChild>
        </w:div>
        <w:div w:id="2120563527">
          <w:marLeft w:val="0"/>
          <w:marRight w:val="0"/>
          <w:marTop w:val="0"/>
          <w:marBottom w:val="150"/>
          <w:divBdr>
            <w:top w:val="none" w:sz="0" w:space="0" w:color="auto"/>
            <w:left w:val="none" w:sz="0" w:space="0" w:color="auto"/>
            <w:bottom w:val="none" w:sz="0" w:space="0" w:color="auto"/>
            <w:right w:val="none" w:sz="0" w:space="0" w:color="auto"/>
          </w:divBdr>
          <w:divsChild>
            <w:div w:id="158868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418035">
      <w:bodyDiv w:val="1"/>
      <w:marLeft w:val="0"/>
      <w:marRight w:val="0"/>
      <w:marTop w:val="0"/>
      <w:marBottom w:val="0"/>
      <w:divBdr>
        <w:top w:val="none" w:sz="0" w:space="0" w:color="auto"/>
        <w:left w:val="none" w:sz="0" w:space="0" w:color="auto"/>
        <w:bottom w:val="none" w:sz="0" w:space="0" w:color="auto"/>
        <w:right w:val="none" w:sz="0" w:space="0" w:color="auto"/>
      </w:divBdr>
      <w:divsChild>
        <w:div w:id="551232040">
          <w:marLeft w:val="0"/>
          <w:marRight w:val="0"/>
          <w:marTop w:val="0"/>
          <w:marBottom w:val="150"/>
          <w:divBdr>
            <w:top w:val="none" w:sz="0" w:space="0" w:color="auto"/>
            <w:left w:val="none" w:sz="0" w:space="0" w:color="auto"/>
            <w:bottom w:val="none" w:sz="0" w:space="0" w:color="auto"/>
            <w:right w:val="none" w:sz="0" w:space="0" w:color="auto"/>
          </w:divBdr>
        </w:div>
      </w:divsChild>
    </w:div>
    <w:div w:id="1638947944">
      <w:bodyDiv w:val="1"/>
      <w:marLeft w:val="0"/>
      <w:marRight w:val="0"/>
      <w:marTop w:val="0"/>
      <w:marBottom w:val="0"/>
      <w:divBdr>
        <w:top w:val="none" w:sz="0" w:space="0" w:color="auto"/>
        <w:left w:val="none" w:sz="0" w:space="0" w:color="auto"/>
        <w:bottom w:val="none" w:sz="0" w:space="0" w:color="auto"/>
        <w:right w:val="none" w:sz="0" w:space="0" w:color="auto"/>
      </w:divBdr>
      <w:divsChild>
        <w:div w:id="1737971533">
          <w:marLeft w:val="0"/>
          <w:marRight w:val="0"/>
          <w:marTop w:val="0"/>
          <w:marBottom w:val="150"/>
          <w:divBdr>
            <w:top w:val="none" w:sz="0" w:space="0" w:color="auto"/>
            <w:left w:val="none" w:sz="0" w:space="0" w:color="auto"/>
            <w:bottom w:val="none" w:sz="0" w:space="0" w:color="auto"/>
            <w:right w:val="none" w:sz="0" w:space="0" w:color="auto"/>
          </w:divBdr>
          <w:divsChild>
            <w:div w:id="59400735">
              <w:marLeft w:val="0"/>
              <w:marRight w:val="0"/>
              <w:marTop w:val="0"/>
              <w:marBottom w:val="0"/>
              <w:divBdr>
                <w:top w:val="none" w:sz="0" w:space="0" w:color="auto"/>
                <w:left w:val="none" w:sz="0" w:space="0" w:color="auto"/>
                <w:bottom w:val="none" w:sz="0" w:space="0" w:color="auto"/>
                <w:right w:val="none" w:sz="0" w:space="0" w:color="auto"/>
              </w:divBdr>
              <w:divsChild>
                <w:div w:id="353501981">
                  <w:marLeft w:val="0"/>
                  <w:marRight w:val="0"/>
                  <w:marTop w:val="0"/>
                  <w:marBottom w:val="0"/>
                  <w:divBdr>
                    <w:top w:val="none" w:sz="0" w:space="0" w:color="auto"/>
                    <w:left w:val="none" w:sz="0" w:space="0" w:color="auto"/>
                    <w:bottom w:val="none" w:sz="0" w:space="0" w:color="auto"/>
                    <w:right w:val="none" w:sz="0" w:space="0" w:color="auto"/>
                  </w:divBdr>
                  <w:divsChild>
                    <w:div w:id="188102830">
                      <w:marLeft w:val="0"/>
                      <w:marRight w:val="150"/>
                      <w:marTop w:val="0"/>
                      <w:marBottom w:val="0"/>
                      <w:divBdr>
                        <w:top w:val="none" w:sz="0" w:space="0" w:color="auto"/>
                        <w:left w:val="none" w:sz="0" w:space="0" w:color="auto"/>
                        <w:bottom w:val="none" w:sz="0" w:space="0" w:color="auto"/>
                        <w:right w:val="none" w:sz="0" w:space="0" w:color="auto"/>
                      </w:divBdr>
                      <w:divsChild>
                        <w:div w:id="173519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321136">
          <w:marLeft w:val="0"/>
          <w:marRight w:val="0"/>
          <w:marTop w:val="0"/>
          <w:marBottom w:val="150"/>
          <w:divBdr>
            <w:top w:val="none" w:sz="0" w:space="0" w:color="auto"/>
            <w:left w:val="none" w:sz="0" w:space="0" w:color="auto"/>
            <w:bottom w:val="none" w:sz="0" w:space="0" w:color="auto"/>
            <w:right w:val="none" w:sz="0" w:space="0" w:color="auto"/>
          </w:divBdr>
        </w:div>
        <w:div w:id="1146580462">
          <w:marLeft w:val="0"/>
          <w:marRight w:val="0"/>
          <w:marTop w:val="0"/>
          <w:marBottom w:val="0"/>
          <w:divBdr>
            <w:top w:val="none" w:sz="0" w:space="0" w:color="auto"/>
            <w:left w:val="none" w:sz="0" w:space="0" w:color="auto"/>
            <w:bottom w:val="none" w:sz="0" w:space="0" w:color="auto"/>
            <w:right w:val="none" w:sz="0" w:space="0" w:color="auto"/>
          </w:divBdr>
          <w:divsChild>
            <w:div w:id="19354061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39922163">
      <w:bodyDiv w:val="1"/>
      <w:marLeft w:val="0"/>
      <w:marRight w:val="0"/>
      <w:marTop w:val="0"/>
      <w:marBottom w:val="0"/>
      <w:divBdr>
        <w:top w:val="none" w:sz="0" w:space="0" w:color="auto"/>
        <w:left w:val="none" w:sz="0" w:space="0" w:color="auto"/>
        <w:bottom w:val="none" w:sz="0" w:space="0" w:color="auto"/>
        <w:right w:val="none" w:sz="0" w:space="0" w:color="auto"/>
      </w:divBdr>
      <w:divsChild>
        <w:div w:id="2087410470">
          <w:marLeft w:val="0"/>
          <w:marRight w:val="0"/>
          <w:marTop w:val="0"/>
          <w:marBottom w:val="0"/>
          <w:divBdr>
            <w:top w:val="none" w:sz="0" w:space="0" w:color="auto"/>
            <w:left w:val="none" w:sz="0" w:space="0" w:color="auto"/>
            <w:bottom w:val="dotted" w:sz="6" w:space="4" w:color="DDDDDD"/>
            <w:right w:val="none" w:sz="0" w:space="0" w:color="auto"/>
          </w:divBdr>
          <w:divsChild>
            <w:div w:id="50679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303056">
      <w:bodyDiv w:val="1"/>
      <w:marLeft w:val="0"/>
      <w:marRight w:val="0"/>
      <w:marTop w:val="0"/>
      <w:marBottom w:val="0"/>
      <w:divBdr>
        <w:top w:val="none" w:sz="0" w:space="0" w:color="auto"/>
        <w:left w:val="none" w:sz="0" w:space="0" w:color="auto"/>
        <w:bottom w:val="none" w:sz="0" w:space="0" w:color="auto"/>
        <w:right w:val="none" w:sz="0" w:space="0" w:color="auto"/>
      </w:divBdr>
      <w:divsChild>
        <w:div w:id="1237668699">
          <w:marLeft w:val="0"/>
          <w:marRight w:val="0"/>
          <w:marTop w:val="0"/>
          <w:marBottom w:val="150"/>
          <w:divBdr>
            <w:top w:val="none" w:sz="0" w:space="0" w:color="auto"/>
            <w:left w:val="none" w:sz="0" w:space="0" w:color="auto"/>
            <w:bottom w:val="none" w:sz="0" w:space="0" w:color="auto"/>
            <w:right w:val="none" w:sz="0" w:space="0" w:color="auto"/>
          </w:divBdr>
        </w:div>
        <w:div w:id="1868642644">
          <w:marLeft w:val="0"/>
          <w:marRight w:val="0"/>
          <w:marTop w:val="0"/>
          <w:marBottom w:val="0"/>
          <w:divBdr>
            <w:top w:val="none" w:sz="0" w:space="0" w:color="auto"/>
            <w:left w:val="none" w:sz="0" w:space="0" w:color="auto"/>
            <w:bottom w:val="none" w:sz="0" w:space="0" w:color="auto"/>
            <w:right w:val="none" w:sz="0" w:space="0" w:color="auto"/>
          </w:divBdr>
        </w:div>
      </w:divsChild>
    </w:div>
    <w:div w:id="1641030402">
      <w:bodyDiv w:val="1"/>
      <w:marLeft w:val="0"/>
      <w:marRight w:val="0"/>
      <w:marTop w:val="0"/>
      <w:marBottom w:val="0"/>
      <w:divBdr>
        <w:top w:val="none" w:sz="0" w:space="0" w:color="auto"/>
        <w:left w:val="none" w:sz="0" w:space="0" w:color="auto"/>
        <w:bottom w:val="none" w:sz="0" w:space="0" w:color="auto"/>
        <w:right w:val="none" w:sz="0" w:space="0" w:color="auto"/>
      </w:divBdr>
      <w:divsChild>
        <w:div w:id="886837998">
          <w:marLeft w:val="0"/>
          <w:marRight w:val="0"/>
          <w:marTop w:val="0"/>
          <w:marBottom w:val="0"/>
          <w:divBdr>
            <w:top w:val="none" w:sz="0" w:space="0" w:color="auto"/>
            <w:left w:val="none" w:sz="0" w:space="0" w:color="auto"/>
            <w:bottom w:val="none" w:sz="0" w:space="0" w:color="auto"/>
            <w:right w:val="none" w:sz="0" w:space="0" w:color="auto"/>
          </w:divBdr>
          <w:divsChild>
            <w:div w:id="1245609784">
              <w:marLeft w:val="0"/>
              <w:marRight w:val="0"/>
              <w:marTop w:val="0"/>
              <w:marBottom w:val="0"/>
              <w:divBdr>
                <w:top w:val="none" w:sz="0" w:space="0" w:color="auto"/>
                <w:left w:val="none" w:sz="0" w:space="0" w:color="auto"/>
                <w:bottom w:val="none" w:sz="0" w:space="0" w:color="auto"/>
                <w:right w:val="none" w:sz="0" w:space="0" w:color="auto"/>
              </w:divBdr>
            </w:div>
          </w:divsChild>
        </w:div>
        <w:div w:id="1301885337">
          <w:marLeft w:val="0"/>
          <w:marRight w:val="0"/>
          <w:marTop w:val="240"/>
          <w:marBottom w:val="0"/>
          <w:divBdr>
            <w:top w:val="none" w:sz="0" w:space="0" w:color="auto"/>
            <w:left w:val="none" w:sz="0" w:space="0" w:color="auto"/>
            <w:bottom w:val="none" w:sz="0" w:space="0" w:color="auto"/>
            <w:right w:val="none" w:sz="0" w:space="0" w:color="auto"/>
          </w:divBdr>
        </w:div>
      </w:divsChild>
    </w:div>
    <w:div w:id="1641425502">
      <w:bodyDiv w:val="1"/>
      <w:marLeft w:val="0"/>
      <w:marRight w:val="0"/>
      <w:marTop w:val="0"/>
      <w:marBottom w:val="0"/>
      <w:divBdr>
        <w:top w:val="none" w:sz="0" w:space="0" w:color="auto"/>
        <w:left w:val="none" w:sz="0" w:space="0" w:color="auto"/>
        <w:bottom w:val="none" w:sz="0" w:space="0" w:color="auto"/>
        <w:right w:val="none" w:sz="0" w:space="0" w:color="auto"/>
      </w:divBdr>
      <w:divsChild>
        <w:div w:id="1146632092">
          <w:marLeft w:val="0"/>
          <w:marRight w:val="0"/>
          <w:marTop w:val="0"/>
          <w:marBottom w:val="0"/>
          <w:divBdr>
            <w:top w:val="none" w:sz="0" w:space="0" w:color="auto"/>
            <w:left w:val="none" w:sz="0" w:space="0" w:color="auto"/>
            <w:bottom w:val="none" w:sz="0" w:space="0" w:color="auto"/>
            <w:right w:val="none" w:sz="0" w:space="0" w:color="auto"/>
          </w:divBdr>
          <w:divsChild>
            <w:div w:id="694040698">
              <w:marLeft w:val="0"/>
              <w:marRight w:val="0"/>
              <w:marTop w:val="0"/>
              <w:marBottom w:val="0"/>
              <w:divBdr>
                <w:top w:val="none" w:sz="0" w:space="0" w:color="auto"/>
                <w:left w:val="none" w:sz="0" w:space="0" w:color="auto"/>
                <w:bottom w:val="none" w:sz="0" w:space="0" w:color="auto"/>
                <w:right w:val="none" w:sz="0" w:space="0" w:color="auto"/>
              </w:divBdr>
              <w:divsChild>
                <w:div w:id="149946580">
                  <w:marLeft w:val="0"/>
                  <w:marRight w:val="0"/>
                  <w:marTop w:val="0"/>
                  <w:marBottom w:val="0"/>
                  <w:divBdr>
                    <w:top w:val="none" w:sz="0" w:space="0" w:color="auto"/>
                    <w:left w:val="none" w:sz="0" w:space="0" w:color="auto"/>
                    <w:bottom w:val="none" w:sz="0" w:space="0" w:color="auto"/>
                    <w:right w:val="none" w:sz="0" w:space="0" w:color="auto"/>
                  </w:divBdr>
                  <w:divsChild>
                    <w:div w:id="1509825651">
                      <w:marLeft w:val="0"/>
                      <w:marRight w:val="0"/>
                      <w:marTop w:val="0"/>
                      <w:marBottom w:val="300"/>
                      <w:divBdr>
                        <w:top w:val="none" w:sz="0" w:space="0" w:color="auto"/>
                        <w:left w:val="none" w:sz="0" w:space="0" w:color="auto"/>
                        <w:bottom w:val="none" w:sz="0" w:space="0" w:color="auto"/>
                        <w:right w:val="none" w:sz="0" w:space="0" w:color="auto"/>
                      </w:divBdr>
                      <w:divsChild>
                        <w:div w:id="276717834">
                          <w:marLeft w:val="0"/>
                          <w:marRight w:val="0"/>
                          <w:marTop w:val="0"/>
                          <w:marBottom w:val="0"/>
                          <w:divBdr>
                            <w:top w:val="none" w:sz="0" w:space="0" w:color="auto"/>
                            <w:left w:val="none" w:sz="0" w:space="0" w:color="auto"/>
                            <w:bottom w:val="none" w:sz="0" w:space="0" w:color="auto"/>
                            <w:right w:val="none" w:sz="0" w:space="0" w:color="auto"/>
                          </w:divBdr>
                          <w:divsChild>
                            <w:div w:id="586112330">
                              <w:marLeft w:val="0"/>
                              <w:marRight w:val="0"/>
                              <w:marTop w:val="0"/>
                              <w:marBottom w:val="0"/>
                              <w:divBdr>
                                <w:top w:val="none" w:sz="0" w:space="0" w:color="auto"/>
                                <w:left w:val="none" w:sz="0" w:space="0" w:color="auto"/>
                                <w:bottom w:val="none" w:sz="0" w:space="0" w:color="auto"/>
                                <w:right w:val="none" w:sz="0" w:space="0" w:color="auto"/>
                              </w:divBdr>
                              <w:divsChild>
                                <w:div w:id="1270816507">
                                  <w:marLeft w:val="0"/>
                                  <w:marRight w:val="0"/>
                                  <w:marTop w:val="0"/>
                                  <w:marBottom w:val="0"/>
                                  <w:divBdr>
                                    <w:top w:val="single" w:sz="2" w:space="0" w:color="DFDFDF"/>
                                    <w:left w:val="single" w:sz="2" w:space="0" w:color="DFDFDF"/>
                                    <w:bottom w:val="single" w:sz="2" w:space="0" w:color="DFDFDF"/>
                                    <w:right w:val="single" w:sz="2" w:space="0" w:color="DFDFDF"/>
                                  </w:divBdr>
                                  <w:divsChild>
                                    <w:div w:id="1389302714">
                                      <w:marLeft w:val="-90"/>
                                      <w:marRight w:val="0"/>
                                      <w:marTop w:val="0"/>
                                      <w:marBottom w:val="0"/>
                                      <w:divBdr>
                                        <w:top w:val="none" w:sz="0" w:space="0" w:color="auto"/>
                                        <w:left w:val="none" w:sz="0" w:space="0" w:color="auto"/>
                                        <w:bottom w:val="none" w:sz="0" w:space="0" w:color="auto"/>
                                        <w:right w:val="none" w:sz="0" w:space="0" w:color="auto"/>
                                      </w:divBdr>
                                      <w:divsChild>
                                        <w:div w:id="869337371">
                                          <w:marLeft w:val="0"/>
                                          <w:marRight w:val="0"/>
                                          <w:marTop w:val="0"/>
                                          <w:marBottom w:val="45"/>
                                          <w:divBdr>
                                            <w:top w:val="single" w:sz="2" w:space="0" w:color="A9A9A9"/>
                                            <w:left w:val="single" w:sz="2" w:space="0" w:color="A9A9A9"/>
                                            <w:bottom w:val="single" w:sz="2" w:space="0" w:color="A9A9A9"/>
                                            <w:right w:val="single" w:sz="2" w:space="0" w:color="A9A9A9"/>
                                          </w:divBdr>
                                          <w:divsChild>
                                            <w:div w:id="1527140652">
                                              <w:marLeft w:val="0"/>
                                              <w:marRight w:val="0"/>
                                              <w:marTop w:val="0"/>
                                              <w:marBottom w:val="0"/>
                                              <w:divBdr>
                                                <w:top w:val="none" w:sz="0" w:space="0" w:color="auto"/>
                                                <w:left w:val="none" w:sz="0" w:space="0" w:color="auto"/>
                                                <w:bottom w:val="none" w:sz="0" w:space="0" w:color="auto"/>
                                                <w:right w:val="none" w:sz="0" w:space="0" w:color="auto"/>
                                              </w:divBdr>
                                              <w:divsChild>
                                                <w:div w:id="376047181">
                                                  <w:marLeft w:val="92"/>
                                                  <w:marRight w:val="0"/>
                                                  <w:marTop w:val="0"/>
                                                  <w:marBottom w:val="150"/>
                                                  <w:divBdr>
                                                    <w:top w:val="single" w:sz="2" w:space="0" w:color="E4E4E4"/>
                                                    <w:left w:val="single" w:sz="2" w:space="0" w:color="E4E4E4"/>
                                                    <w:bottom w:val="single" w:sz="2" w:space="0" w:color="E4E4E4"/>
                                                    <w:right w:val="single" w:sz="2" w:space="0" w:color="E4E4E4"/>
                                                  </w:divBdr>
                                                </w:div>
                                                <w:div w:id="145189528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886143163">
                          <w:marLeft w:val="0"/>
                          <w:marRight w:val="0"/>
                          <w:marTop w:val="0"/>
                          <w:marBottom w:val="0"/>
                          <w:divBdr>
                            <w:top w:val="none" w:sz="0" w:space="0" w:color="auto"/>
                            <w:left w:val="none" w:sz="0" w:space="0" w:color="auto"/>
                            <w:bottom w:val="none" w:sz="0" w:space="0" w:color="auto"/>
                            <w:right w:val="none" w:sz="0" w:space="0" w:color="auto"/>
                          </w:divBdr>
                          <w:divsChild>
                            <w:div w:id="2043481120">
                              <w:marLeft w:val="0"/>
                              <w:marRight w:val="0"/>
                              <w:marTop w:val="0"/>
                              <w:marBottom w:val="0"/>
                              <w:divBdr>
                                <w:top w:val="none" w:sz="0" w:space="0" w:color="auto"/>
                                <w:left w:val="none" w:sz="0" w:space="0" w:color="auto"/>
                                <w:bottom w:val="none" w:sz="0" w:space="0" w:color="auto"/>
                                <w:right w:val="none" w:sz="0" w:space="0" w:color="auto"/>
                              </w:divBdr>
                              <w:divsChild>
                                <w:div w:id="1681857458">
                                  <w:marLeft w:val="0"/>
                                  <w:marRight w:val="0"/>
                                  <w:marTop w:val="0"/>
                                  <w:marBottom w:val="0"/>
                                  <w:divBdr>
                                    <w:top w:val="single" w:sz="2" w:space="0" w:color="DFDFDF"/>
                                    <w:left w:val="single" w:sz="2" w:space="0" w:color="DFDFDF"/>
                                    <w:bottom w:val="single" w:sz="2" w:space="0" w:color="DFDFDF"/>
                                    <w:right w:val="single" w:sz="2" w:space="0" w:color="DFDFDF"/>
                                  </w:divBdr>
                                  <w:divsChild>
                                    <w:div w:id="1607929067">
                                      <w:marLeft w:val="0"/>
                                      <w:marRight w:val="0"/>
                                      <w:marTop w:val="0"/>
                                      <w:marBottom w:val="270"/>
                                      <w:divBdr>
                                        <w:top w:val="none" w:sz="0" w:space="0" w:color="auto"/>
                                        <w:left w:val="none" w:sz="0" w:space="0" w:color="auto"/>
                                        <w:bottom w:val="single" w:sz="12" w:space="5" w:color="DADADA"/>
                                        <w:right w:val="none" w:sz="0" w:space="0" w:color="auto"/>
                                      </w:divBdr>
                                      <w:divsChild>
                                        <w:div w:id="1438331363">
                                          <w:marLeft w:val="0"/>
                                          <w:marRight w:val="0"/>
                                          <w:marTop w:val="0"/>
                                          <w:marBottom w:val="0"/>
                                          <w:divBdr>
                                            <w:top w:val="none" w:sz="0" w:space="0" w:color="auto"/>
                                            <w:left w:val="none" w:sz="0" w:space="0" w:color="auto"/>
                                            <w:bottom w:val="none" w:sz="0" w:space="0" w:color="auto"/>
                                            <w:right w:val="none" w:sz="0" w:space="0" w:color="auto"/>
                                          </w:divBdr>
                                        </w:div>
                                      </w:divsChild>
                                    </w:div>
                                    <w:div w:id="1845897245">
                                      <w:marLeft w:val="-90"/>
                                      <w:marRight w:val="0"/>
                                      <w:marTop w:val="0"/>
                                      <w:marBottom w:val="0"/>
                                      <w:divBdr>
                                        <w:top w:val="none" w:sz="0" w:space="0" w:color="auto"/>
                                        <w:left w:val="none" w:sz="0" w:space="0" w:color="auto"/>
                                        <w:bottom w:val="none" w:sz="0" w:space="0" w:color="auto"/>
                                        <w:right w:val="none" w:sz="0" w:space="0" w:color="auto"/>
                                      </w:divBdr>
                                      <w:divsChild>
                                        <w:div w:id="1280455016">
                                          <w:marLeft w:val="0"/>
                                          <w:marRight w:val="0"/>
                                          <w:marTop w:val="0"/>
                                          <w:marBottom w:val="45"/>
                                          <w:divBdr>
                                            <w:top w:val="single" w:sz="2" w:space="0" w:color="A9A9A9"/>
                                            <w:left w:val="single" w:sz="2" w:space="0" w:color="A9A9A9"/>
                                            <w:bottom w:val="single" w:sz="2" w:space="0" w:color="A9A9A9"/>
                                            <w:right w:val="single" w:sz="2" w:space="0" w:color="A9A9A9"/>
                                          </w:divBdr>
                                          <w:divsChild>
                                            <w:div w:id="525754423">
                                              <w:marLeft w:val="0"/>
                                              <w:marRight w:val="0"/>
                                              <w:marTop w:val="0"/>
                                              <w:marBottom w:val="0"/>
                                              <w:divBdr>
                                                <w:top w:val="none" w:sz="0" w:space="0" w:color="auto"/>
                                                <w:left w:val="none" w:sz="0" w:space="0" w:color="auto"/>
                                                <w:bottom w:val="none" w:sz="0" w:space="0" w:color="auto"/>
                                                <w:right w:val="none" w:sz="0" w:space="0" w:color="auto"/>
                                              </w:divBdr>
                                              <w:divsChild>
                                                <w:div w:id="68263526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926259157">
                      <w:marLeft w:val="0"/>
                      <w:marRight w:val="0"/>
                      <w:marTop w:val="0"/>
                      <w:marBottom w:val="300"/>
                      <w:divBdr>
                        <w:top w:val="none" w:sz="0" w:space="0" w:color="auto"/>
                        <w:left w:val="none" w:sz="0" w:space="0" w:color="auto"/>
                        <w:bottom w:val="none" w:sz="0" w:space="0" w:color="auto"/>
                        <w:right w:val="none" w:sz="0" w:space="0" w:color="auto"/>
                      </w:divBdr>
                      <w:divsChild>
                        <w:div w:id="171461270">
                          <w:marLeft w:val="0"/>
                          <w:marRight w:val="0"/>
                          <w:marTop w:val="0"/>
                          <w:marBottom w:val="120"/>
                          <w:divBdr>
                            <w:top w:val="none" w:sz="0" w:space="0" w:color="auto"/>
                            <w:left w:val="none" w:sz="0" w:space="0" w:color="auto"/>
                            <w:bottom w:val="single" w:sz="12" w:space="6" w:color="BBDEFE"/>
                            <w:right w:val="none" w:sz="0" w:space="0" w:color="auto"/>
                          </w:divBdr>
                        </w:div>
                        <w:div w:id="1087001298">
                          <w:marLeft w:val="0"/>
                          <w:marRight w:val="0"/>
                          <w:marTop w:val="0"/>
                          <w:marBottom w:val="0"/>
                          <w:divBdr>
                            <w:top w:val="none" w:sz="0" w:space="0" w:color="auto"/>
                            <w:left w:val="none" w:sz="0" w:space="0" w:color="auto"/>
                            <w:bottom w:val="none" w:sz="0" w:space="0" w:color="auto"/>
                            <w:right w:val="none" w:sz="0" w:space="0" w:color="auto"/>
                          </w:divBdr>
                          <w:divsChild>
                            <w:div w:id="1621572293">
                              <w:marLeft w:val="0"/>
                              <w:marRight w:val="0"/>
                              <w:marTop w:val="0"/>
                              <w:marBottom w:val="0"/>
                              <w:divBdr>
                                <w:top w:val="none" w:sz="0" w:space="0" w:color="auto"/>
                                <w:left w:val="none" w:sz="0" w:space="0" w:color="auto"/>
                                <w:bottom w:val="none" w:sz="0" w:space="0" w:color="auto"/>
                                <w:right w:val="none" w:sz="0" w:space="0" w:color="auto"/>
                              </w:divBdr>
                              <w:divsChild>
                                <w:div w:id="739332382">
                                  <w:marLeft w:val="0"/>
                                  <w:marRight w:val="600"/>
                                  <w:marTop w:val="0"/>
                                  <w:marBottom w:val="0"/>
                                  <w:divBdr>
                                    <w:top w:val="none" w:sz="0" w:space="0" w:color="auto"/>
                                    <w:left w:val="none" w:sz="0" w:space="0" w:color="auto"/>
                                    <w:bottom w:val="none" w:sz="0" w:space="0" w:color="auto"/>
                                    <w:right w:val="none" w:sz="0" w:space="0" w:color="auto"/>
                                  </w:divBdr>
                                  <w:divsChild>
                                    <w:div w:id="173737666">
                                      <w:marLeft w:val="0"/>
                                      <w:marRight w:val="0"/>
                                      <w:marTop w:val="0"/>
                                      <w:marBottom w:val="120"/>
                                      <w:divBdr>
                                        <w:top w:val="none" w:sz="0" w:space="0" w:color="auto"/>
                                        <w:left w:val="none" w:sz="0" w:space="0" w:color="auto"/>
                                        <w:bottom w:val="single" w:sz="6" w:space="6" w:color="EEEEEE"/>
                                        <w:right w:val="none" w:sz="0" w:space="0" w:color="auto"/>
                                      </w:divBdr>
                                      <w:divsChild>
                                        <w:div w:id="494493089">
                                          <w:marLeft w:val="0"/>
                                          <w:marRight w:val="0"/>
                                          <w:marTop w:val="0"/>
                                          <w:marBottom w:val="0"/>
                                          <w:divBdr>
                                            <w:top w:val="none" w:sz="0" w:space="0" w:color="auto"/>
                                            <w:left w:val="none" w:sz="0" w:space="0" w:color="auto"/>
                                            <w:bottom w:val="none" w:sz="0" w:space="0" w:color="auto"/>
                                            <w:right w:val="none" w:sz="0" w:space="0" w:color="auto"/>
                                          </w:divBdr>
                                        </w:div>
                                      </w:divsChild>
                                    </w:div>
                                    <w:div w:id="714160150">
                                      <w:marLeft w:val="0"/>
                                      <w:marRight w:val="0"/>
                                      <w:marTop w:val="0"/>
                                      <w:marBottom w:val="120"/>
                                      <w:divBdr>
                                        <w:top w:val="none" w:sz="0" w:space="0" w:color="auto"/>
                                        <w:left w:val="none" w:sz="0" w:space="0" w:color="auto"/>
                                        <w:bottom w:val="none" w:sz="0" w:space="0" w:color="auto"/>
                                        <w:right w:val="none" w:sz="0" w:space="0" w:color="auto"/>
                                      </w:divBdr>
                                      <w:divsChild>
                                        <w:div w:id="1362172757">
                                          <w:marLeft w:val="0"/>
                                          <w:marRight w:val="0"/>
                                          <w:marTop w:val="0"/>
                                          <w:marBottom w:val="0"/>
                                          <w:divBdr>
                                            <w:top w:val="none" w:sz="0" w:space="0" w:color="auto"/>
                                            <w:left w:val="none" w:sz="0" w:space="0" w:color="auto"/>
                                            <w:bottom w:val="none" w:sz="0" w:space="0" w:color="auto"/>
                                            <w:right w:val="none" w:sz="0" w:space="0" w:color="auto"/>
                                          </w:divBdr>
                                        </w:div>
                                      </w:divsChild>
                                    </w:div>
                                    <w:div w:id="799759914">
                                      <w:marLeft w:val="0"/>
                                      <w:marRight w:val="0"/>
                                      <w:marTop w:val="0"/>
                                      <w:marBottom w:val="120"/>
                                      <w:divBdr>
                                        <w:top w:val="none" w:sz="0" w:space="0" w:color="auto"/>
                                        <w:left w:val="none" w:sz="0" w:space="0" w:color="auto"/>
                                        <w:bottom w:val="single" w:sz="6" w:space="6" w:color="EEEEEE"/>
                                        <w:right w:val="none" w:sz="0" w:space="0" w:color="auto"/>
                                      </w:divBdr>
                                      <w:divsChild>
                                        <w:div w:id="1397783965">
                                          <w:marLeft w:val="0"/>
                                          <w:marRight w:val="0"/>
                                          <w:marTop w:val="0"/>
                                          <w:marBottom w:val="0"/>
                                          <w:divBdr>
                                            <w:top w:val="none" w:sz="0" w:space="0" w:color="auto"/>
                                            <w:left w:val="none" w:sz="0" w:space="0" w:color="auto"/>
                                            <w:bottom w:val="none" w:sz="0" w:space="0" w:color="auto"/>
                                            <w:right w:val="none" w:sz="0" w:space="0" w:color="auto"/>
                                          </w:divBdr>
                                        </w:div>
                                      </w:divsChild>
                                    </w:div>
                                    <w:div w:id="1215317713">
                                      <w:marLeft w:val="0"/>
                                      <w:marRight w:val="0"/>
                                      <w:marTop w:val="0"/>
                                      <w:marBottom w:val="120"/>
                                      <w:divBdr>
                                        <w:top w:val="none" w:sz="0" w:space="0" w:color="auto"/>
                                        <w:left w:val="none" w:sz="0" w:space="0" w:color="auto"/>
                                        <w:bottom w:val="single" w:sz="6" w:space="6" w:color="EEEEEE"/>
                                        <w:right w:val="none" w:sz="0" w:space="0" w:color="auto"/>
                                      </w:divBdr>
                                      <w:divsChild>
                                        <w:div w:id="154803574">
                                          <w:marLeft w:val="0"/>
                                          <w:marRight w:val="0"/>
                                          <w:marTop w:val="0"/>
                                          <w:marBottom w:val="0"/>
                                          <w:divBdr>
                                            <w:top w:val="none" w:sz="0" w:space="0" w:color="auto"/>
                                            <w:left w:val="none" w:sz="0" w:space="0" w:color="auto"/>
                                            <w:bottom w:val="none" w:sz="0" w:space="0" w:color="auto"/>
                                            <w:right w:val="none" w:sz="0" w:space="0" w:color="auto"/>
                                          </w:divBdr>
                                        </w:div>
                                      </w:divsChild>
                                    </w:div>
                                    <w:div w:id="1850487377">
                                      <w:marLeft w:val="0"/>
                                      <w:marRight w:val="0"/>
                                      <w:marTop w:val="0"/>
                                      <w:marBottom w:val="120"/>
                                      <w:divBdr>
                                        <w:top w:val="none" w:sz="0" w:space="0" w:color="auto"/>
                                        <w:left w:val="none" w:sz="0" w:space="0" w:color="auto"/>
                                        <w:bottom w:val="single" w:sz="6" w:space="6" w:color="EEEEEE"/>
                                        <w:right w:val="none" w:sz="0" w:space="0" w:color="auto"/>
                                      </w:divBdr>
                                      <w:divsChild>
                                        <w:div w:id="104772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982868">
                                  <w:marLeft w:val="0"/>
                                  <w:marRight w:val="600"/>
                                  <w:marTop w:val="0"/>
                                  <w:marBottom w:val="0"/>
                                  <w:divBdr>
                                    <w:top w:val="none" w:sz="0" w:space="0" w:color="auto"/>
                                    <w:left w:val="none" w:sz="0" w:space="0" w:color="auto"/>
                                    <w:bottom w:val="none" w:sz="0" w:space="0" w:color="auto"/>
                                    <w:right w:val="none" w:sz="0" w:space="0" w:color="auto"/>
                                  </w:divBdr>
                                  <w:divsChild>
                                    <w:div w:id="317153915">
                                      <w:marLeft w:val="0"/>
                                      <w:marRight w:val="0"/>
                                      <w:marTop w:val="0"/>
                                      <w:marBottom w:val="120"/>
                                      <w:divBdr>
                                        <w:top w:val="none" w:sz="0" w:space="0" w:color="auto"/>
                                        <w:left w:val="none" w:sz="0" w:space="0" w:color="auto"/>
                                        <w:bottom w:val="none" w:sz="0" w:space="0" w:color="auto"/>
                                        <w:right w:val="none" w:sz="0" w:space="0" w:color="auto"/>
                                      </w:divBdr>
                                      <w:divsChild>
                                        <w:div w:id="199901079">
                                          <w:marLeft w:val="0"/>
                                          <w:marRight w:val="0"/>
                                          <w:marTop w:val="0"/>
                                          <w:marBottom w:val="0"/>
                                          <w:divBdr>
                                            <w:top w:val="none" w:sz="0" w:space="0" w:color="auto"/>
                                            <w:left w:val="none" w:sz="0" w:space="0" w:color="auto"/>
                                            <w:bottom w:val="none" w:sz="0" w:space="0" w:color="auto"/>
                                            <w:right w:val="none" w:sz="0" w:space="0" w:color="auto"/>
                                          </w:divBdr>
                                        </w:div>
                                      </w:divsChild>
                                    </w:div>
                                    <w:div w:id="461770120">
                                      <w:marLeft w:val="0"/>
                                      <w:marRight w:val="0"/>
                                      <w:marTop w:val="0"/>
                                      <w:marBottom w:val="120"/>
                                      <w:divBdr>
                                        <w:top w:val="none" w:sz="0" w:space="0" w:color="auto"/>
                                        <w:left w:val="none" w:sz="0" w:space="0" w:color="auto"/>
                                        <w:bottom w:val="single" w:sz="6" w:space="6" w:color="EEEEEE"/>
                                        <w:right w:val="none" w:sz="0" w:space="0" w:color="auto"/>
                                      </w:divBdr>
                                      <w:divsChild>
                                        <w:div w:id="786775855">
                                          <w:marLeft w:val="0"/>
                                          <w:marRight w:val="0"/>
                                          <w:marTop w:val="0"/>
                                          <w:marBottom w:val="0"/>
                                          <w:divBdr>
                                            <w:top w:val="none" w:sz="0" w:space="0" w:color="auto"/>
                                            <w:left w:val="none" w:sz="0" w:space="0" w:color="auto"/>
                                            <w:bottom w:val="none" w:sz="0" w:space="0" w:color="auto"/>
                                            <w:right w:val="none" w:sz="0" w:space="0" w:color="auto"/>
                                          </w:divBdr>
                                        </w:div>
                                      </w:divsChild>
                                    </w:div>
                                    <w:div w:id="642777352">
                                      <w:marLeft w:val="0"/>
                                      <w:marRight w:val="0"/>
                                      <w:marTop w:val="0"/>
                                      <w:marBottom w:val="120"/>
                                      <w:divBdr>
                                        <w:top w:val="none" w:sz="0" w:space="0" w:color="auto"/>
                                        <w:left w:val="none" w:sz="0" w:space="0" w:color="auto"/>
                                        <w:bottom w:val="single" w:sz="6" w:space="6" w:color="EEEEEE"/>
                                        <w:right w:val="none" w:sz="0" w:space="0" w:color="auto"/>
                                      </w:divBdr>
                                      <w:divsChild>
                                        <w:div w:id="395513988">
                                          <w:marLeft w:val="0"/>
                                          <w:marRight w:val="0"/>
                                          <w:marTop w:val="0"/>
                                          <w:marBottom w:val="0"/>
                                          <w:divBdr>
                                            <w:top w:val="none" w:sz="0" w:space="0" w:color="auto"/>
                                            <w:left w:val="none" w:sz="0" w:space="0" w:color="auto"/>
                                            <w:bottom w:val="none" w:sz="0" w:space="0" w:color="auto"/>
                                            <w:right w:val="none" w:sz="0" w:space="0" w:color="auto"/>
                                          </w:divBdr>
                                        </w:div>
                                      </w:divsChild>
                                    </w:div>
                                    <w:div w:id="1291938974">
                                      <w:marLeft w:val="0"/>
                                      <w:marRight w:val="0"/>
                                      <w:marTop w:val="0"/>
                                      <w:marBottom w:val="120"/>
                                      <w:divBdr>
                                        <w:top w:val="none" w:sz="0" w:space="0" w:color="auto"/>
                                        <w:left w:val="none" w:sz="0" w:space="0" w:color="auto"/>
                                        <w:bottom w:val="single" w:sz="6" w:space="6" w:color="EEEEEE"/>
                                        <w:right w:val="none" w:sz="0" w:space="0" w:color="auto"/>
                                      </w:divBdr>
                                      <w:divsChild>
                                        <w:div w:id="661350836">
                                          <w:marLeft w:val="0"/>
                                          <w:marRight w:val="0"/>
                                          <w:marTop w:val="0"/>
                                          <w:marBottom w:val="0"/>
                                          <w:divBdr>
                                            <w:top w:val="none" w:sz="0" w:space="0" w:color="auto"/>
                                            <w:left w:val="none" w:sz="0" w:space="0" w:color="auto"/>
                                            <w:bottom w:val="none" w:sz="0" w:space="0" w:color="auto"/>
                                            <w:right w:val="none" w:sz="0" w:space="0" w:color="auto"/>
                                          </w:divBdr>
                                        </w:div>
                                      </w:divsChild>
                                    </w:div>
                                    <w:div w:id="2059234593">
                                      <w:marLeft w:val="0"/>
                                      <w:marRight w:val="0"/>
                                      <w:marTop w:val="0"/>
                                      <w:marBottom w:val="120"/>
                                      <w:divBdr>
                                        <w:top w:val="none" w:sz="0" w:space="0" w:color="auto"/>
                                        <w:left w:val="none" w:sz="0" w:space="0" w:color="auto"/>
                                        <w:bottom w:val="single" w:sz="6" w:space="6" w:color="EEEEEE"/>
                                        <w:right w:val="none" w:sz="0" w:space="0" w:color="auto"/>
                                      </w:divBdr>
                                      <w:divsChild>
                                        <w:div w:id="50227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300890">
                  <w:marLeft w:val="0"/>
                  <w:marRight w:val="0"/>
                  <w:marTop w:val="0"/>
                  <w:marBottom w:val="0"/>
                  <w:divBdr>
                    <w:top w:val="none" w:sz="0" w:space="0" w:color="auto"/>
                    <w:left w:val="none" w:sz="0" w:space="0" w:color="auto"/>
                    <w:bottom w:val="none" w:sz="0" w:space="0" w:color="auto"/>
                    <w:right w:val="none" w:sz="0" w:space="0" w:color="auto"/>
                  </w:divBdr>
                  <w:divsChild>
                    <w:div w:id="1670134698">
                      <w:marLeft w:val="0"/>
                      <w:marRight w:val="0"/>
                      <w:marTop w:val="0"/>
                      <w:marBottom w:val="0"/>
                      <w:divBdr>
                        <w:top w:val="none" w:sz="0" w:space="0" w:color="auto"/>
                        <w:left w:val="none" w:sz="0" w:space="0" w:color="auto"/>
                        <w:bottom w:val="none" w:sz="0" w:space="0" w:color="auto"/>
                        <w:right w:val="none" w:sz="0" w:space="0" w:color="auto"/>
                      </w:divBdr>
                      <w:divsChild>
                        <w:div w:id="70011214">
                          <w:marLeft w:val="0"/>
                          <w:marRight w:val="0"/>
                          <w:marTop w:val="0"/>
                          <w:marBottom w:val="0"/>
                          <w:divBdr>
                            <w:top w:val="none" w:sz="0" w:space="0" w:color="auto"/>
                            <w:left w:val="none" w:sz="0" w:space="0" w:color="auto"/>
                            <w:bottom w:val="none" w:sz="0" w:space="0" w:color="auto"/>
                            <w:right w:val="none" w:sz="0" w:space="0" w:color="auto"/>
                          </w:divBdr>
                          <w:divsChild>
                            <w:div w:id="128007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678837">
          <w:marLeft w:val="0"/>
          <w:marRight w:val="0"/>
          <w:marTop w:val="0"/>
          <w:marBottom w:val="0"/>
          <w:divBdr>
            <w:top w:val="none" w:sz="0" w:space="0" w:color="auto"/>
            <w:left w:val="none" w:sz="0" w:space="0" w:color="auto"/>
            <w:bottom w:val="none" w:sz="0" w:space="0" w:color="auto"/>
            <w:right w:val="none" w:sz="0" w:space="0" w:color="auto"/>
          </w:divBdr>
          <w:divsChild>
            <w:div w:id="50698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93645">
      <w:bodyDiv w:val="1"/>
      <w:marLeft w:val="0"/>
      <w:marRight w:val="0"/>
      <w:marTop w:val="0"/>
      <w:marBottom w:val="0"/>
      <w:divBdr>
        <w:top w:val="none" w:sz="0" w:space="0" w:color="auto"/>
        <w:left w:val="none" w:sz="0" w:space="0" w:color="auto"/>
        <w:bottom w:val="none" w:sz="0" w:space="0" w:color="auto"/>
        <w:right w:val="none" w:sz="0" w:space="0" w:color="auto"/>
      </w:divBdr>
      <w:divsChild>
        <w:div w:id="1327637566">
          <w:marLeft w:val="0"/>
          <w:marRight w:val="0"/>
          <w:marTop w:val="0"/>
          <w:marBottom w:val="0"/>
          <w:divBdr>
            <w:top w:val="none" w:sz="0" w:space="0" w:color="auto"/>
            <w:left w:val="none" w:sz="0" w:space="0" w:color="auto"/>
            <w:bottom w:val="none" w:sz="0" w:space="0" w:color="auto"/>
            <w:right w:val="none" w:sz="0" w:space="0" w:color="auto"/>
          </w:divBdr>
          <w:divsChild>
            <w:div w:id="1240797164">
              <w:marLeft w:val="0"/>
              <w:marRight w:val="0"/>
              <w:marTop w:val="0"/>
              <w:marBottom w:val="0"/>
              <w:divBdr>
                <w:top w:val="none" w:sz="0" w:space="0" w:color="auto"/>
                <w:left w:val="none" w:sz="0" w:space="0" w:color="auto"/>
                <w:bottom w:val="none" w:sz="0" w:space="0" w:color="auto"/>
                <w:right w:val="none" w:sz="0" w:space="0" w:color="auto"/>
              </w:divBdr>
              <w:divsChild>
                <w:div w:id="1693412021">
                  <w:marLeft w:val="0"/>
                  <w:marRight w:val="0"/>
                  <w:marTop w:val="0"/>
                  <w:marBottom w:val="0"/>
                  <w:divBdr>
                    <w:top w:val="none" w:sz="0" w:space="0" w:color="auto"/>
                    <w:left w:val="none" w:sz="0" w:space="0" w:color="auto"/>
                    <w:bottom w:val="none" w:sz="0" w:space="0" w:color="auto"/>
                    <w:right w:val="none" w:sz="0" w:space="0" w:color="auto"/>
                  </w:divBdr>
                  <w:divsChild>
                    <w:div w:id="798495301">
                      <w:marLeft w:val="0"/>
                      <w:marRight w:val="0"/>
                      <w:marTop w:val="0"/>
                      <w:marBottom w:val="0"/>
                      <w:divBdr>
                        <w:top w:val="none" w:sz="0" w:space="0" w:color="auto"/>
                        <w:left w:val="none" w:sz="0" w:space="0" w:color="auto"/>
                        <w:bottom w:val="none" w:sz="0" w:space="0" w:color="auto"/>
                        <w:right w:val="none" w:sz="0" w:space="0" w:color="auto"/>
                      </w:divBdr>
                      <w:divsChild>
                        <w:div w:id="1800567558">
                          <w:marLeft w:val="0"/>
                          <w:marRight w:val="0"/>
                          <w:marTop w:val="0"/>
                          <w:marBottom w:val="0"/>
                          <w:divBdr>
                            <w:top w:val="none" w:sz="0" w:space="0" w:color="auto"/>
                            <w:left w:val="none" w:sz="0" w:space="0" w:color="auto"/>
                            <w:bottom w:val="none" w:sz="0" w:space="0" w:color="auto"/>
                            <w:right w:val="none" w:sz="0" w:space="0" w:color="auto"/>
                          </w:divBdr>
                          <w:divsChild>
                            <w:div w:id="75412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688686">
      <w:bodyDiv w:val="1"/>
      <w:marLeft w:val="0"/>
      <w:marRight w:val="0"/>
      <w:marTop w:val="0"/>
      <w:marBottom w:val="0"/>
      <w:divBdr>
        <w:top w:val="none" w:sz="0" w:space="0" w:color="auto"/>
        <w:left w:val="none" w:sz="0" w:space="0" w:color="auto"/>
        <w:bottom w:val="none" w:sz="0" w:space="0" w:color="auto"/>
        <w:right w:val="none" w:sz="0" w:space="0" w:color="auto"/>
      </w:divBdr>
      <w:divsChild>
        <w:div w:id="1375692106">
          <w:marLeft w:val="0"/>
          <w:marRight w:val="0"/>
          <w:marTop w:val="0"/>
          <w:marBottom w:val="0"/>
          <w:divBdr>
            <w:top w:val="none" w:sz="0" w:space="0" w:color="auto"/>
            <w:left w:val="none" w:sz="0" w:space="0" w:color="auto"/>
            <w:bottom w:val="none" w:sz="0" w:space="0" w:color="auto"/>
            <w:right w:val="none" w:sz="0" w:space="0" w:color="auto"/>
          </w:divBdr>
        </w:div>
      </w:divsChild>
    </w:div>
    <w:div w:id="1641692467">
      <w:bodyDiv w:val="1"/>
      <w:marLeft w:val="0"/>
      <w:marRight w:val="0"/>
      <w:marTop w:val="0"/>
      <w:marBottom w:val="0"/>
      <w:divBdr>
        <w:top w:val="none" w:sz="0" w:space="0" w:color="auto"/>
        <w:left w:val="none" w:sz="0" w:space="0" w:color="auto"/>
        <w:bottom w:val="none" w:sz="0" w:space="0" w:color="auto"/>
        <w:right w:val="none" w:sz="0" w:space="0" w:color="auto"/>
      </w:divBdr>
    </w:div>
    <w:div w:id="1641809983">
      <w:bodyDiv w:val="1"/>
      <w:marLeft w:val="0"/>
      <w:marRight w:val="0"/>
      <w:marTop w:val="0"/>
      <w:marBottom w:val="0"/>
      <w:divBdr>
        <w:top w:val="none" w:sz="0" w:space="0" w:color="auto"/>
        <w:left w:val="none" w:sz="0" w:space="0" w:color="auto"/>
        <w:bottom w:val="none" w:sz="0" w:space="0" w:color="auto"/>
        <w:right w:val="none" w:sz="0" w:space="0" w:color="auto"/>
      </w:divBdr>
      <w:divsChild>
        <w:div w:id="1650280108">
          <w:marLeft w:val="0"/>
          <w:marRight w:val="0"/>
          <w:marTop w:val="0"/>
          <w:marBottom w:val="0"/>
          <w:divBdr>
            <w:top w:val="none" w:sz="0" w:space="0" w:color="auto"/>
            <w:left w:val="none" w:sz="0" w:space="0" w:color="auto"/>
            <w:bottom w:val="dotted" w:sz="6" w:space="4" w:color="DDDDDD"/>
            <w:right w:val="none" w:sz="0" w:space="0" w:color="auto"/>
          </w:divBdr>
        </w:div>
      </w:divsChild>
    </w:div>
    <w:div w:id="1642033887">
      <w:bodyDiv w:val="1"/>
      <w:marLeft w:val="0"/>
      <w:marRight w:val="0"/>
      <w:marTop w:val="0"/>
      <w:marBottom w:val="0"/>
      <w:divBdr>
        <w:top w:val="none" w:sz="0" w:space="0" w:color="auto"/>
        <w:left w:val="none" w:sz="0" w:space="0" w:color="auto"/>
        <w:bottom w:val="none" w:sz="0" w:space="0" w:color="auto"/>
        <w:right w:val="none" w:sz="0" w:space="0" w:color="auto"/>
      </w:divBdr>
      <w:divsChild>
        <w:div w:id="906646189">
          <w:marLeft w:val="0"/>
          <w:marRight w:val="0"/>
          <w:marTop w:val="0"/>
          <w:marBottom w:val="0"/>
          <w:divBdr>
            <w:top w:val="none" w:sz="0" w:space="0" w:color="auto"/>
            <w:left w:val="none" w:sz="0" w:space="0" w:color="auto"/>
            <w:bottom w:val="dotted" w:sz="6" w:space="4" w:color="DDDDDD"/>
            <w:right w:val="none" w:sz="0" w:space="0" w:color="auto"/>
          </w:divBdr>
          <w:divsChild>
            <w:div w:id="166778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148995">
      <w:bodyDiv w:val="1"/>
      <w:marLeft w:val="0"/>
      <w:marRight w:val="0"/>
      <w:marTop w:val="0"/>
      <w:marBottom w:val="0"/>
      <w:divBdr>
        <w:top w:val="none" w:sz="0" w:space="0" w:color="auto"/>
        <w:left w:val="none" w:sz="0" w:space="0" w:color="auto"/>
        <w:bottom w:val="none" w:sz="0" w:space="0" w:color="auto"/>
        <w:right w:val="none" w:sz="0" w:space="0" w:color="auto"/>
      </w:divBdr>
      <w:divsChild>
        <w:div w:id="282422876">
          <w:marLeft w:val="0"/>
          <w:marRight w:val="0"/>
          <w:marTop w:val="0"/>
          <w:marBottom w:val="0"/>
          <w:divBdr>
            <w:top w:val="none" w:sz="0" w:space="0" w:color="auto"/>
            <w:left w:val="none" w:sz="0" w:space="0" w:color="auto"/>
            <w:bottom w:val="none" w:sz="0" w:space="0" w:color="auto"/>
            <w:right w:val="none" w:sz="0" w:space="0" w:color="auto"/>
          </w:divBdr>
        </w:div>
      </w:divsChild>
    </w:div>
    <w:div w:id="1643080432">
      <w:bodyDiv w:val="1"/>
      <w:marLeft w:val="0"/>
      <w:marRight w:val="0"/>
      <w:marTop w:val="0"/>
      <w:marBottom w:val="0"/>
      <w:divBdr>
        <w:top w:val="none" w:sz="0" w:space="0" w:color="auto"/>
        <w:left w:val="none" w:sz="0" w:space="0" w:color="auto"/>
        <w:bottom w:val="none" w:sz="0" w:space="0" w:color="auto"/>
        <w:right w:val="none" w:sz="0" w:space="0" w:color="auto"/>
      </w:divBdr>
    </w:div>
    <w:div w:id="1643195063">
      <w:bodyDiv w:val="1"/>
      <w:marLeft w:val="0"/>
      <w:marRight w:val="0"/>
      <w:marTop w:val="0"/>
      <w:marBottom w:val="0"/>
      <w:divBdr>
        <w:top w:val="none" w:sz="0" w:space="0" w:color="auto"/>
        <w:left w:val="none" w:sz="0" w:space="0" w:color="auto"/>
        <w:bottom w:val="none" w:sz="0" w:space="0" w:color="auto"/>
        <w:right w:val="none" w:sz="0" w:space="0" w:color="auto"/>
      </w:divBdr>
    </w:div>
    <w:div w:id="1643580754">
      <w:bodyDiv w:val="1"/>
      <w:marLeft w:val="0"/>
      <w:marRight w:val="0"/>
      <w:marTop w:val="0"/>
      <w:marBottom w:val="0"/>
      <w:divBdr>
        <w:top w:val="none" w:sz="0" w:space="0" w:color="auto"/>
        <w:left w:val="none" w:sz="0" w:space="0" w:color="auto"/>
        <w:bottom w:val="none" w:sz="0" w:space="0" w:color="auto"/>
        <w:right w:val="none" w:sz="0" w:space="0" w:color="auto"/>
      </w:divBdr>
      <w:divsChild>
        <w:div w:id="753011305">
          <w:marLeft w:val="0"/>
          <w:marRight w:val="0"/>
          <w:marTop w:val="0"/>
          <w:marBottom w:val="0"/>
          <w:divBdr>
            <w:top w:val="none" w:sz="0" w:space="0" w:color="auto"/>
            <w:left w:val="none" w:sz="0" w:space="0" w:color="auto"/>
            <w:bottom w:val="dotted" w:sz="6" w:space="4" w:color="DDDDDD"/>
            <w:right w:val="none" w:sz="0" w:space="0" w:color="auto"/>
          </w:divBdr>
          <w:divsChild>
            <w:div w:id="33882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002122">
      <w:bodyDiv w:val="1"/>
      <w:marLeft w:val="0"/>
      <w:marRight w:val="0"/>
      <w:marTop w:val="0"/>
      <w:marBottom w:val="0"/>
      <w:divBdr>
        <w:top w:val="none" w:sz="0" w:space="0" w:color="auto"/>
        <w:left w:val="none" w:sz="0" w:space="0" w:color="auto"/>
        <w:bottom w:val="none" w:sz="0" w:space="0" w:color="auto"/>
        <w:right w:val="none" w:sz="0" w:space="0" w:color="auto"/>
      </w:divBdr>
      <w:divsChild>
        <w:div w:id="41246881">
          <w:marLeft w:val="0"/>
          <w:marRight w:val="0"/>
          <w:marTop w:val="0"/>
          <w:marBottom w:val="450"/>
          <w:divBdr>
            <w:top w:val="none" w:sz="0" w:space="0" w:color="auto"/>
            <w:left w:val="none" w:sz="0" w:space="0" w:color="auto"/>
            <w:bottom w:val="single" w:sz="6" w:space="19" w:color="EEEEEE"/>
            <w:right w:val="none" w:sz="0" w:space="0" w:color="auto"/>
          </w:divBdr>
          <w:divsChild>
            <w:div w:id="2061903157">
              <w:marLeft w:val="0"/>
              <w:marRight w:val="0"/>
              <w:marTop w:val="0"/>
              <w:marBottom w:val="150"/>
              <w:divBdr>
                <w:top w:val="none" w:sz="0" w:space="0" w:color="auto"/>
                <w:left w:val="none" w:sz="0" w:space="0" w:color="auto"/>
                <w:bottom w:val="none" w:sz="0" w:space="0" w:color="auto"/>
                <w:right w:val="none" w:sz="0" w:space="0" w:color="auto"/>
              </w:divBdr>
              <w:divsChild>
                <w:div w:id="1235050329">
                  <w:marLeft w:val="0"/>
                  <w:marRight w:val="0"/>
                  <w:marTop w:val="0"/>
                  <w:marBottom w:val="0"/>
                  <w:divBdr>
                    <w:top w:val="none" w:sz="0" w:space="0" w:color="auto"/>
                    <w:left w:val="none" w:sz="0" w:space="0" w:color="auto"/>
                    <w:bottom w:val="none" w:sz="0" w:space="0" w:color="auto"/>
                    <w:right w:val="none" w:sz="0" w:space="0" w:color="auto"/>
                  </w:divBdr>
                </w:div>
              </w:divsChild>
            </w:div>
            <w:div w:id="1938901364">
              <w:marLeft w:val="0"/>
              <w:marRight w:val="0"/>
              <w:marTop w:val="0"/>
              <w:marBottom w:val="0"/>
              <w:divBdr>
                <w:top w:val="none" w:sz="0" w:space="0" w:color="auto"/>
                <w:left w:val="none" w:sz="0" w:space="0" w:color="auto"/>
                <w:bottom w:val="none" w:sz="0" w:space="0" w:color="auto"/>
                <w:right w:val="none" w:sz="0" w:space="0" w:color="auto"/>
              </w:divBdr>
            </w:div>
          </w:divsChild>
        </w:div>
        <w:div w:id="2059893274">
          <w:marLeft w:val="0"/>
          <w:marRight w:val="0"/>
          <w:marTop w:val="0"/>
          <w:marBottom w:val="0"/>
          <w:divBdr>
            <w:top w:val="none" w:sz="0" w:space="0" w:color="auto"/>
            <w:left w:val="none" w:sz="0" w:space="0" w:color="auto"/>
            <w:bottom w:val="none" w:sz="0" w:space="0" w:color="auto"/>
            <w:right w:val="none" w:sz="0" w:space="0" w:color="auto"/>
          </w:divBdr>
          <w:divsChild>
            <w:div w:id="1307972362">
              <w:marLeft w:val="0"/>
              <w:marRight w:val="0"/>
              <w:marTop w:val="0"/>
              <w:marBottom w:val="0"/>
              <w:divBdr>
                <w:top w:val="none" w:sz="0" w:space="0" w:color="auto"/>
                <w:left w:val="none" w:sz="0" w:space="0" w:color="auto"/>
                <w:bottom w:val="none" w:sz="0" w:space="0" w:color="auto"/>
                <w:right w:val="none" w:sz="0" w:space="0" w:color="auto"/>
              </w:divBdr>
              <w:divsChild>
                <w:div w:id="161350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113269">
      <w:bodyDiv w:val="1"/>
      <w:marLeft w:val="0"/>
      <w:marRight w:val="0"/>
      <w:marTop w:val="0"/>
      <w:marBottom w:val="0"/>
      <w:divBdr>
        <w:top w:val="none" w:sz="0" w:space="0" w:color="auto"/>
        <w:left w:val="none" w:sz="0" w:space="0" w:color="auto"/>
        <w:bottom w:val="none" w:sz="0" w:space="0" w:color="auto"/>
        <w:right w:val="none" w:sz="0" w:space="0" w:color="auto"/>
      </w:divBdr>
      <w:divsChild>
        <w:div w:id="1059015291">
          <w:marLeft w:val="0"/>
          <w:marRight w:val="0"/>
          <w:marTop w:val="0"/>
          <w:marBottom w:val="0"/>
          <w:divBdr>
            <w:top w:val="none" w:sz="0" w:space="0" w:color="auto"/>
            <w:left w:val="none" w:sz="0" w:space="0" w:color="auto"/>
            <w:bottom w:val="dotted" w:sz="6" w:space="4" w:color="DDDDDD"/>
            <w:right w:val="none" w:sz="0" w:space="0" w:color="auto"/>
          </w:divBdr>
          <w:divsChild>
            <w:div w:id="135403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116625">
      <w:bodyDiv w:val="1"/>
      <w:marLeft w:val="0"/>
      <w:marRight w:val="0"/>
      <w:marTop w:val="0"/>
      <w:marBottom w:val="0"/>
      <w:divBdr>
        <w:top w:val="none" w:sz="0" w:space="0" w:color="auto"/>
        <w:left w:val="none" w:sz="0" w:space="0" w:color="auto"/>
        <w:bottom w:val="none" w:sz="0" w:space="0" w:color="auto"/>
        <w:right w:val="none" w:sz="0" w:space="0" w:color="auto"/>
      </w:divBdr>
    </w:div>
    <w:div w:id="1645040978">
      <w:bodyDiv w:val="1"/>
      <w:marLeft w:val="0"/>
      <w:marRight w:val="0"/>
      <w:marTop w:val="0"/>
      <w:marBottom w:val="0"/>
      <w:divBdr>
        <w:top w:val="none" w:sz="0" w:space="0" w:color="auto"/>
        <w:left w:val="none" w:sz="0" w:space="0" w:color="auto"/>
        <w:bottom w:val="none" w:sz="0" w:space="0" w:color="auto"/>
        <w:right w:val="none" w:sz="0" w:space="0" w:color="auto"/>
      </w:divBdr>
      <w:divsChild>
        <w:div w:id="274365341">
          <w:marLeft w:val="0"/>
          <w:marRight w:val="0"/>
          <w:marTop w:val="0"/>
          <w:marBottom w:val="0"/>
          <w:divBdr>
            <w:top w:val="none" w:sz="0" w:space="0" w:color="auto"/>
            <w:left w:val="none" w:sz="0" w:space="0" w:color="auto"/>
            <w:bottom w:val="none" w:sz="0" w:space="0" w:color="auto"/>
            <w:right w:val="none" w:sz="0" w:space="0" w:color="auto"/>
          </w:divBdr>
        </w:div>
      </w:divsChild>
    </w:div>
    <w:div w:id="1645500360">
      <w:bodyDiv w:val="1"/>
      <w:marLeft w:val="0"/>
      <w:marRight w:val="0"/>
      <w:marTop w:val="0"/>
      <w:marBottom w:val="0"/>
      <w:divBdr>
        <w:top w:val="none" w:sz="0" w:space="0" w:color="auto"/>
        <w:left w:val="none" w:sz="0" w:space="0" w:color="auto"/>
        <w:bottom w:val="none" w:sz="0" w:space="0" w:color="auto"/>
        <w:right w:val="none" w:sz="0" w:space="0" w:color="auto"/>
      </w:divBdr>
      <w:divsChild>
        <w:div w:id="1039818364">
          <w:marLeft w:val="0"/>
          <w:marRight w:val="0"/>
          <w:marTop w:val="0"/>
          <w:marBottom w:val="0"/>
          <w:divBdr>
            <w:top w:val="none" w:sz="0" w:space="0" w:color="auto"/>
            <w:left w:val="none" w:sz="0" w:space="0" w:color="auto"/>
            <w:bottom w:val="dotted" w:sz="6" w:space="4" w:color="DDDDDD"/>
            <w:right w:val="none" w:sz="0" w:space="0" w:color="auto"/>
          </w:divBdr>
        </w:div>
      </w:divsChild>
    </w:div>
    <w:div w:id="1645692813">
      <w:bodyDiv w:val="1"/>
      <w:marLeft w:val="0"/>
      <w:marRight w:val="0"/>
      <w:marTop w:val="0"/>
      <w:marBottom w:val="0"/>
      <w:divBdr>
        <w:top w:val="none" w:sz="0" w:space="0" w:color="auto"/>
        <w:left w:val="none" w:sz="0" w:space="0" w:color="auto"/>
        <w:bottom w:val="none" w:sz="0" w:space="0" w:color="auto"/>
        <w:right w:val="none" w:sz="0" w:space="0" w:color="auto"/>
      </w:divBdr>
      <w:divsChild>
        <w:div w:id="627661210">
          <w:marLeft w:val="0"/>
          <w:marRight w:val="0"/>
          <w:marTop w:val="0"/>
          <w:marBottom w:val="150"/>
          <w:divBdr>
            <w:top w:val="none" w:sz="0" w:space="0" w:color="auto"/>
            <w:left w:val="none" w:sz="0" w:space="0" w:color="auto"/>
            <w:bottom w:val="none" w:sz="0" w:space="0" w:color="auto"/>
            <w:right w:val="none" w:sz="0" w:space="0" w:color="auto"/>
          </w:divBdr>
        </w:div>
        <w:div w:id="1909000097">
          <w:marLeft w:val="0"/>
          <w:marRight w:val="0"/>
          <w:marTop w:val="0"/>
          <w:marBottom w:val="150"/>
          <w:divBdr>
            <w:top w:val="none" w:sz="0" w:space="0" w:color="auto"/>
            <w:left w:val="none" w:sz="0" w:space="0" w:color="auto"/>
            <w:bottom w:val="none" w:sz="0" w:space="0" w:color="auto"/>
            <w:right w:val="none" w:sz="0" w:space="0" w:color="auto"/>
          </w:divBdr>
          <w:divsChild>
            <w:div w:id="1303651587">
              <w:marLeft w:val="0"/>
              <w:marRight w:val="0"/>
              <w:marTop w:val="0"/>
              <w:marBottom w:val="0"/>
              <w:divBdr>
                <w:top w:val="none" w:sz="0" w:space="0" w:color="auto"/>
                <w:left w:val="none" w:sz="0" w:space="0" w:color="auto"/>
                <w:bottom w:val="none" w:sz="0" w:space="0" w:color="auto"/>
                <w:right w:val="none" w:sz="0" w:space="0" w:color="auto"/>
              </w:divBdr>
            </w:div>
          </w:divsChild>
        </w:div>
        <w:div w:id="1942760987">
          <w:marLeft w:val="0"/>
          <w:marRight w:val="0"/>
          <w:marTop w:val="0"/>
          <w:marBottom w:val="0"/>
          <w:divBdr>
            <w:top w:val="none" w:sz="0" w:space="0" w:color="auto"/>
            <w:left w:val="none" w:sz="0" w:space="0" w:color="auto"/>
            <w:bottom w:val="none" w:sz="0" w:space="0" w:color="auto"/>
            <w:right w:val="none" w:sz="0" w:space="0" w:color="auto"/>
          </w:divBdr>
          <w:divsChild>
            <w:div w:id="12931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742153">
      <w:bodyDiv w:val="1"/>
      <w:marLeft w:val="0"/>
      <w:marRight w:val="0"/>
      <w:marTop w:val="0"/>
      <w:marBottom w:val="0"/>
      <w:divBdr>
        <w:top w:val="none" w:sz="0" w:space="0" w:color="auto"/>
        <w:left w:val="none" w:sz="0" w:space="0" w:color="auto"/>
        <w:bottom w:val="none" w:sz="0" w:space="0" w:color="auto"/>
        <w:right w:val="none" w:sz="0" w:space="0" w:color="auto"/>
      </w:divBdr>
      <w:divsChild>
        <w:div w:id="752698782">
          <w:marLeft w:val="0"/>
          <w:marRight w:val="0"/>
          <w:marTop w:val="0"/>
          <w:marBottom w:val="0"/>
          <w:divBdr>
            <w:top w:val="none" w:sz="0" w:space="0" w:color="auto"/>
            <w:left w:val="none" w:sz="0" w:space="0" w:color="auto"/>
            <w:bottom w:val="none" w:sz="0" w:space="0" w:color="auto"/>
            <w:right w:val="none" w:sz="0" w:space="0" w:color="auto"/>
          </w:divBdr>
          <w:divsChild>
            <w:div w:id="1830124480">
              <w:marLeft w:val="0"/>
              <w:marRight w:val="0"/>
              <w:marTop w:val="0"/>
              <w:marBottom w:val="0"/>
              <w:divBdr>
                <w:top w:val="none" w:sz="0" w:space="0" w:color="auto"/>
                <w:left w:val="none" w:sz="0" w:space="0" w:color="auto"/>
                <w:bottom w:val="none" w:sz="0" w:space="0" w:color="auto"/>
                <w:right w:val="none" w:sz="0" w:space="0" w:color="auto"/>
              </w:divBdr>
              <w:divsChild>
                <w:div w:id="1623731783">
                  <w:marLeft w:val="0"/>
                  <w:marRight w:val="0"/>
                  <w:marTop w:val="0"/>
                  <w:marBottom w:val="0"/>
                  <w:divBdr>
                    <w:top w:val="none" w:sz="0" w:space="0" w:color="auto"/>
                    <w:left w:val="none" w:sz="0" w:space="0" w:color="auto"/>
                    <w:bottom w:val="none" w:sz="0" w:space="0" w:color="auto"/>
                    <w:right w:val="none" w:sz="0" w:space="0" w:color="auto"/>
                  </w:divBdr>
                  <w:divsChild>
                    <w:div w:id="1281108901">
                      <w:marLeft w:val="0"/>
                      <w:marRight w:val="0"/>
                      <w:marTop w:val="0"/>
                      <w:marBottom w:val="0"/>
                      <w:divBdr>
                        <w:top w:val="none" w:sz="0" w:space="0" w:color="auto"/>
                        <w:left w:val="none" w:sz="0" w:space="0" w:color="auto"/>
                        <w:bottom w:val="none" w:sz="0" w:space="0" w:color="auto"/>
                        <w:right w:val="none" w:sz="0" w:space="0" w:color="auto"/>
                      </w:divBdr>
                      <w:divsChild>
                        <w:div w:id="617567917">
                          <w:marLeft w:val="0"/>
                          <w:marRight w:val="0"/>
                          <w:marTop w:val="0"/>
                          <w:marBottom w:val="0"/>
                          <w:divBdr>
                            <w:top w:val="none" w:sz="0" w:space="0" w:color="auto"/>
                            <w:left w:val="none" w:sz="0" w:space="0" w:color="auto"/>
                            <w:bottom w:val="none" w:sz="0" w:space="0" w:color="auto"/>
                            <w:right w:val="none" w:sz="0" w:space="0" w:color="auto"/>
                          </w:divBdr>
                          <w:divsChild>
                            <w:div w:id="454912729">
                              <w:marLeft w:val="0"/>
                              <w:marRight w:val="0"/>
                              <w:marTop w:val="0"/>
                              <w:marBottom w:val="0"/>
                              <w:divBdr>
                                <w:top w:val="none" w:sz="0" w:space="0" w:color="auto"/>
                                <w:left w:val="none" w:sz="0" w:space="0" w:color="auto"/>
                                <w:bottom w:val="none" w:sz="0" w:space="0" w:color="auto"/>
                                <w:right w:val="none" w:sz="0" w:space="0" w:color="auto"/>
                              </w:divBdr>
                              <w:divsChild>
                                <w:div w:id="1561867058">
                                  <w:marLeft w:val="0"/>
                                  <w:marRight w:val="0"/>
                                  <w:marTop w:val="0"/>
                                  <w:marBottom w:val="0"/>
                                  <w:divBdr>
                                    <w:top w:val="none" w:sz="0" w:space="0" w:color="auto"/>
                                    <w:left w:val="none" w:sz="0" w:space="0" w:color="auto"/>
                                    <w:bottom w:val="none" w:sz="0" w:space="0" w:color="auto"/>
                                    <w:right w:val="none" w:sz="0" w:space="0" w:color="auto"/>
                                  </w:divBdr>
                                  <w:divsChild>
                                    <w:div w:id="1018853517">
                                      <w:marLeft w:val="0"/>
                                      <w:marRight w:val="0"/>
                                      <w:marTop w:val="0"/>
                                      <w:marBottom w:val="0"/>
                                      <w:divBdr>
                                        <w:top w:val="none" w:sz="0" w:space="0" w:color="auto"/>
                                        <w:left w:val="none" w:sz="0" w:space="0" w:color="auto"/>
                                        <w:bottom w:val="none" w:sz="0" w:space="0" w:color="auto"/>
                                        <w:right w:val="none" w:sz="0" w:space="0" w:color="auto"/>
                                      </w:divBdr>
                                      <w:divsChild>
                                        <w:div w:id="127914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6616452">
      <w:bodyDiv w:val="1"/>
      <w:marLeft w:val="0"/>
      <w:marRight w:val="0"/>
      <w:marTop w:val="439"/>
      <w:marBottom w:val="0"/>
      <w:divBdr>
        <w:top w:val="none" w:sz="0" w:space="0" w:color="auto"/>
        <w:left w:val="none" w:sz="0" w:space="0" w:color="auto"/>
        <w:bottom w:val="none" w:sz="0" w:space="0" w:color="auto"/>
        <w:right w:val="none" w:sz="0" w:space="0" w:color="auto"/>
      </w:divBdr>
      <w:divsChild>
        <w:div w:id="285430002">
          <w:marLeft w:val="0"/>
          <w:marRight w:val="0"/>
          <w:marTop w:val="0"/>
          <w:marBottom w:val="0"/>
          <w:divBdr>
            <w:top w:val="none" w:sz="0" w:space="0" w:color="auto"/>
            <w:left w:val="single" w:sz="6" w:space="0" w:color="ECECEC"/>
            <w:bottom w:val="none" w:sz="0" w:space="0" w:color="auto"/>
            <w:right w:val="single" w:sz="6" w:space="0" w:color="ECECEC"/>
          </w:divBdr>
          <w:divsChild>
            <w:div w:id="2054497870">
              <w:marLeft w:val="0"/>
              <w:marRight w:val="0"/>
              <w:marTop w:val="0"/>
              <w:marBottom w:val="0"/>
              <w:divBdr>
                <w:top w:val="none" w:sz="0" w:space="0" w:color="auto"/>
                <w:left w:val="none" w:sz="0" w:space="0" w:color="auto"/>
                <w:bottom w:val="none" w:sz="0" w:space="0" w:color="auto"/>
                <w:right w:val="none" w:sz="0" w:space="0" w:color="auto"/>
              </w:divBdr>
              <w:divsChild>
                <w:div w:id="1710177641">
                  <w:marLeft w:val="0"/>
                  <w:marRight w:val="0"/>
                  <w:marTop w:val="0"/>
                  <w:marBottom w:val="0"/>
                  <w:divBdr>
                    <w:top w:val="none" w:sz="0" w:space="0" w:color="auto"/>
                    <w:left w:val="none" w:sz="0" w:space="0" w:color="auto"/>
                    <w:bottom w:val="none" w:sz="0" w:space="0" w:color="auto"/>
                    <w:right w:val="none" w:sz="0" w:space="0" w:color="auto"/>
                  </w:divBdr>
                  <w:divsChild>
                    <w:div w:id="2064908858">
                      <w:marLeft w:val="0"/>
                      <w:marRight w:val="0"/>
                      <w:marTop w:val="0"/>
                      <w:marBottom w:val="0"/>
                      <w:divBdr>
                        <w:top w:val="none" w:sz="0" w:space="0" w:color="auto"/>
                        <w:left w:val="none" w:sz="0" w:space="0" w:color="auto"/>
                        <w:bottom w:val="none" w:sz="0" w:space="0" w:color="auto"/>
                        <w:right w:val="none" w:sz="0" w:space="0" w:color="auto"/>
                      </w:divBdr>
                      <w:divsChild>
                        <w:div w:id="23142108">
                          <w:marLeft w:val="0"/>
                          <w:marRight w:val="0"/>
                          <w:marTop w:val="0"/>
                          <w:marBottom w:val="0"/>
                          <w:divBdr>
                            <w:top w:val="none" w:sz="0" w:space="0" w:color="auto"/>
                            <w:left w:val="none" w:sz="0" w:space="0" w:color="auto"/>
                            <w:bottom w:val="none" w:sz="0" w:space="0" w:color="auto"/>
                            <w:right w:val="none" w:sz="0" w:space="0" w:color="auto"/>
                          </w:divBdr>
                          <w:divsChild>
                            <w:div w:id="194080249">
                              <w:marLeft w:val="0"/>
                              <w:marRight w:val="0"/>
                              <w:marTop w:val="0"/>
                              <w:marBottom w:val="0"/>
                              <w:divBdr>
                                <w:top w:val="none" w:sz="0" w:space="0" w:color="auto"/>
                                <w:left w:val="none" w:sz="0" w:space="0" w:color="auto"/>
                                <w:bottom w:val="none" w:sz="0" w:space="0" w:color="auto"/>
                                <w:right w:val="none" w:sz="0" w:space="0" w:color="auto"/>
                              </w:divBdr>
                              <w:divsChild>
                                <w:div w:id="168940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619607">
      <w:bodyDiv w:val="1"/>
      <w:marLeft w:val="0"/>
      <w:marRight w:val="0"/>
      <w:marTop w:val="0"/>
      <w:marBottom w:val="0"/>
      <w:divBdr>
        <w:top w:val="none" w:sz="0" w:space="0" w:color="auto"/>
        <w:left w:val="none" w:sz="0" w:space="0" w:color="auto"/>
        <w:bottom w:val="none" w:sz="0" w:space="0" w:color="auto"/>
        <w:right w:val="none" w:sz="0" w:space="0" w:color="auto"/>
      </w:divBdr>
      <w:divsChild>
        <w:div w:id="85348479">
          <w:marLeft w:val="0"/>
          <w:marRight w:val="0"/>
          <w:marTop w:val="0"/>
          <w:marBottom w:val="150"/>
          <w:divBdr>
            <w:top w:val="none" w:sz="0" w:space="0" w:color="auto"/>
            <w:left w:val="none" w:sz="0" w:space="0" w:color="auto"/>
            <w:bottom w:val="none" w:sz="0" w:space="0" w:color="auto"/>
            <w:right w:val="none" w:sz="0" w:space="0" w:color="auto"/>
          </w:divBdr>
        </w:div>
        <w:div w:id="248851963">
          <w:marLeft w:val="0"/>
          <w:marRight w:val="0"/>
          <w:marTop w:val="0"/>
          <w:marBottom w:val="150"/>
          <w:divBdr>
            <w:top w:val="none" w:sz="0" w:space="0" w:color="auto"/>
            <w:left w:val="none" w:sz="0" w:space="0" w:color="auto"/>
            <w:bottom w:val="none" w:sz="0" w:space="0" w:color="auto"/>
            <w:right w:val="none" w:sz="0" w:space="0" w:color="auto"/>
          </w:divBdr>
        </w:div>
        <w:div w:id="635186724">
          <w:marLeft w:val="0"/>
          <w:marRight w:val="0"/>
          <w:marTop w:val="0"/>
          <w:marBottom w:val="150"/>
          <w:divBdr>
            <w:top w:val="none" w:sz="0" w:space="0" w:color="auto"/>
            <w:left w:val="none" w:sz="0" w:space="0" w:color="auto"/>
            <w:bottom w:val="none" w:sz="0" w:space="0" w:color="auto"/>
            <w:right w:val="none" w:sz="0" w:space="0" w:color="auto"/>
          </w:divBdr>
        </w:div>
        <w:div w:id="645932624">
          <w:marLeft w:val="0"/>
          <w:marRight w:val="0"/>
          <w:marTop w:val="0"/>
          <w:marBottom w:val="150"/>
          <w:divBdr>
            <w:top w:val="none" w:sz="0" w:space="0" w:color="auto"/>
            <w:left w:val="none" w:sz="0" w:space="0" w:color="auto"/>
            <w:bottom w:val="none" w:sz="0" w:space="0" w:color="auto"/>
            <w:right w:val="none" w:sz="0" w:space="0" w:color="auto"/>
          </w:divBdr>
        </w:div>
        <w:div w:id="767434011">
          <w:marLeft w:val="0"/>
          <w:marRight w:val="0"/>
          <w:marTop w:val="0"/>
          <w:marBottom w:val="150"/>
          <w:divBdr>
            <w:top w:val="none" w:sz="0" w:space="0" w:color="auto"/>
            <w:left w:val="none" w:sz="0" w:space="0" w:color="auto"/>
            <w:bottom w:val="none" w:sz="0" w:space="0" w:color="auto"/>
            <w:right w:val="none" w:sz="0" w:space="0" w:color="auto"/>
          </w:divBdr>
        </w:div>
        <w:div w:id="1077821190">
          <w:marLeft w:val="0"/>
          <w:marRight w:val="0"/>
          <w:marTop w:val="0"/>
          <w:marBottom w:val="150"/>
          <w:divBdr>
            <w:top w:val="none" w:sz="0" w:space="0" w:color="auto"/>
            <w:left w:val="none" w:sz="0" w:space="0" w:color="auto"/>
            <w:bottom w:val="none" w:sz="0" w:space="0" w:color="auto"/>
            <w:right w:val="none" w:sz="0" w:space="0" w:color="auto"/>
          </w:divBdr>
        </w:div>
        <w:div w:id="1214074368">
          <w:marLeft w:val="0"/>
          <w:marRight w:val="0"/>
          <w:marTop w:val="0"/>
          <w:marBottom w:val="150"/>
          <w:divBdr>
            <w:top w:val="none" w:sz="0" w:space="0" w:color="auto"/>
            <w:left w:val="none" w:sz="0" w:space="0" w:color="auto"/>
            <w:bottom w:val="none" w:sz="0" w:space="0" w:color="auto"/>
            <w:right w:val="none" w:sz="0" w:space="0" w:color="auto"/>
          </w:divBdr>
        </w:div>
        <w:div w:id="1434470629">
          <w:marLeft w:val="0"/>
          <w:marRight w:val="0"/>
          <w:marTop w:val="0"/>
          <w:marBottom w:val="150"/>
          <w:divBdr>
            <w:top w:val="none" w:sz="0" w:space="0" w:color="auto"/>
            <w:left w:val="none" w:sz="0" w:space="0" w:color="auto"/>
            <w:bottom w:val="none" w:sz="0" w:space="0" w:color="auto"/>
            <w:right w:val="none" w:sz="0" w:space="0" w:color="auto"/>
          </w:divBdr>
        </w:div>
        <w:div w:id="1846281664">
          <w:marLeft w:val="0"/>
          <w:marRight w:val="0"/>
          <w:marTop w:val="0"/>
          <w:marBottom w:val="150"/>
          <w:divBdr>
            <w:top w:val="none" w:sz="0" w:space="0" w:color="auto"/>
            <w:left w:val="none" w:sz="0" w:space="0" w:color="auto"/>
            <w:bottom w:val="none" w:sz="0" w:space="0" w:color="auto"/>
            <w:right w:val="none" w:sz="0" w:space="0" w:color="auto"/>
          </w:divBdr>
        </w:div>
      </w:divsChild>
    </w:div>
    <w:div w:id="1647196960">
      <w:bodyDiv w:val="1"/>
      <w:marLeft w:val="0"/>
      <w:marRight w:val="0"/>
      <w:marTop w:val="0"/>
      <w:marBottom w:val="0"/>
      <w:divBdr>
        <w:top w:val="none" w:sz="0" w:space="0" w:color="auto"/>
        <w:left w:val="none" w:sz="0" w:space="0" w:color="auto"/>
        <w:bottom w:val="none" w:sz="0" w:space="0" w:color="auto"/>
        <w:right w:val="none" w:sz="0" w:space="0" w:color="auto"/>
      </w:divBdr>
      <w:divsChild>
        <w:div w:id="1598832153">
          <w:marLeft w:val="0"/>
          <w:marRight w:val="0"/>
          <w:marTop w:val="0"/>
          <w:marBottom w:val="450"/>
          <w:divBdr>
            <w:top w:val="none" w:sz="0" w:space="0" w:color="auto"/>
            <w:left w:val="none" w:sz="0" w:space="0" w:color="auto"/>
            <w:bottom w:val="single" w:sz="6" w:space="19" w:color="EEEEEE"/>
            <w:right w:val="none" w:sz="0" w:space="0" w:color="auto"/>
          </w:divBdr>
          <w:divsChild>
            <w:div w:id="497766530">
              <w:marLeft w:val="0"/>
              <w:marRight w:val="0"/>
              <w:marTop w:val="0"/>
              <w:marBottom w:val="150"/>
              <w:divBdr>
                <w:top w:val="none" w:sz="0" w:space="0" w:color="auto"/>
                <w:left w:val="none" w:sz="0" w:space="0" w:color="auto"/>
                <w:bottom w:val="none" w:sz="0" w:space="0" w:color="auto"/>
                <w:right w:val="none" w:sz="0" w:space="0" w:color="auto"/>
              </w:divBdr>
              <w:divsChild>
                <w:div w:id="2077697988">
                  <w:marLeft w:val="0"/>
                  <w:marRight w:val="0"/>
                  <w:marTop w:val="0"/>
                  <w:marBottom w:val="0"/>
                  <w:divBdr>
                    <w:top w:val="none" w:sz="0" w:space="0" w:color="auto"/>
                    <w:left w:val="none" w:sz="0" w:space="0" w:color="auto"/>
                    <w:bottom w:val="none" w:sz="0" w:space="0" w:color="auto"/>
                    <w:right w:val="none" w:sz="0" w:space="0" w:color="auto"/>
                  </w:divBdr>
                </w:div>
              </w:divsChild>
            </w:div>
            <w:div w:id="443158358">
              <w:marLeft w:val="0"/>
              <w:marRight w:val="0"/>
              <w:marTop w:val="0"/>
              <w:marBottom w:val="0"/>
              <w:divBdr>
                <w:top w:val="none" w:sz="0" w:space="0" w:color="auto"/>
                <w:left w:val="none" w:sz="0" w:space="0" w:color="auto"/>
                <w:bottom w:val="none" w:sz="0" w:space="0" w:color="auto"/>
                <w:right w:val="none" w:sz="0" w:space="0" w:color="auto"/>
              </w:divBdr>
            </w:div>
          </w:divsChild>
        </w:div>
        <w:div w:id="1499268756">
          <w:marLeft w:val="0"/>
          <w:marRight w:val="0"/>
          <w:marTop w:val="0"/>
          <w:marBottom w:val="0"/>
          <w:divBdr>
            <w:top w:val="none" w:sz="0" w:space="0" w:color="auto"/>
            <w:left w:val="none" w:sz="0" w:space="0" w:color="auto"/>
            <w:bottom w:val="none" w:sz="0" w:space="0" w:color="auto"/>
            <w:right w:val="none" w:sz="0" w:space="0" w:color="auto"/>
          </w:divBdr>
          <w:divsChild>
            <w:div w:id="1359160241">
              <w:marLeft w:val="0"/>
              <w:marRight w:val="0"/>
              <w:marTop w:val="0"/>
              <w:marBottom w:val="0"/>
              <w:divBdr>
                <w:top w:val="none" w:sz="0" w:space="0" w:color="auto"/>
                <w:left w:val="none" w:sz="0" w:space="0" w:color="auto"/>
                <w:bottom w:val="none" w:sz="0" w:space="0" w:color="auto"/>
                <w:right w:val="none" w:sz="0" w:space="0" w:color="auto"/>
              </w:divBdr>
              <w:divsChild>
                <w:div w:id="15395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275760">
      <w:bodyDiv w:val="1"/>
      <w:marLeft w:val="0"/>
      <w:marRight w:val="0"/>
      <w:marTop w:val="0"/>
      <w:marBottom w:val="0"/>
      <w:divBdr>
        <w:top w:val="none" w:sz="0" w:space="0" w:color="auto"/>
        <w:left w:val="none" w:sz="0" w:space="0" w:color="auto"/>
        <w:bottom w:val="none" w:sz="0" w:space="0" w:color="auto"/>
        <w:right w:val="none" w:sz="0" w:space="0" w:color="auto"/>
      </w:divBdr>
      <w:divsChild>
        <w:div w:id="285166393">
          <w:marLeft w:val="0"/>
          <w:marRight w:val="0"/>
          <w:marTop w:val="0"/>
          <w:marBottom w:val="0"/>
          <w:divBdr>
            <w:top w:val="none" w:sz="0" w:space="0" w:color="auto"/>
            <w:left w:val="none" w:sz="0" w:space="0" w:color="auto"/>
            <w:bottom w:val="none" w:sz="0" w:space="0" w:color="auto"/>
            <w:right w:val="none" w:sz="0" w:space="0" w:color="auto"/>
          </w:divBdr>
          <w:divsChild>
            <w:div w:id="18998542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47276753">
      <w:bodyDiv w:val="1"/>
      <w:marLeft w:val="0"/>
      <w:marRight w:val="0"/>
      <w:marTop w:val="0"/>
      <w:marBottom w:val="0"/>
      <w:divBdr>
        <w:top w:val="none" w:sz="0" w:space="0" w:color="auto"/>
        <w:left w:val="none" w:sz="0" w:space="0" w:color="auto"/>
        <w:bottom w:val="none" w:sz="0" w:space="0" w:color="auto"/>
        <w:right w:val="none" w:sz="0" w:space="0" w:color="auto"/>
      </w:divBdr>
      <w:divsChild>
        <w:div w:id="798300547">
          <w:marLeft w:val="0"/>
          <w:marRight w:val="0"/>
          <w:marTop w:val="0"/>
          <w:marBottom w:val="150"/>
          <w:divBdr>
            <w:top w:val="none" w:sz="0" w:space="0" w:color="auto"/>
            <w:left w:val="none" w:sz="0" w:space="0" w:color="auto"/>
            <w:bottom w:val="none" w:sz="0" w:space="0" w:color="auto"/>
            <w:right w:val="none" w:sz="0" w:space="0" w:color="auto"/>
          </w:divBdr>
          <w:divsChild>
            <w:div w:id="455099418">
              <w:marLeft w:val="0"/>
              <w:marRight w:val="0"/>
              <w:marTop w:val="0"/>
              <w:marBottom w:val="0"/>
              <w:divBdr>
                <w:top w:val="none" w:sz="0" w:space="0" w:color="auto"/>
                <w:left w:val="none" w:sz="0" w:space="0" w:color="auto"/>
                <w:bottom w:val="none" w:sz="0" w:space="0" w:color="auto"/>
                <w:right w:val="none" w:sz="0" w:space="0" w:color="auto"/>
              </w:divBdr>
            </w:div>
          </w:divsChild>
        </w:div>
        <w:div w:id="1282956507">
          <w:marLeft w:val="0"/>
          <w:marRight w:val="0"/>
          <w:marTop w:val="0"/>
          <w:marBottom w:val="150"/>
          <w:divBdr>
            <w:top w:val="none" w:sz="0" w:space="0" w:color="auto"/>
            <w:left w:val="none" w:sz="0" w:space="0" w:color="auto"/>
            <w:bottom w:val="none" w:sz="0" w:space="0" w:color="auto"/>
            <w:right w:val="none" w:sz="0" w:space="0" w:color="auto"/>
          </w:divBdr>
        </w:div>
        <w:div w:id="1999072189">
          <w:marLeft w:val="0"/>
          <w:marRight w:val="0"/>
          <w:marTop w:val="0"/>
          <w:marBottom w:val="0"/>
          <w:divBdr>
            <w:top w:val="none" w:sz="0" w:space="0" w:color="auto"/>
            <w:left w:val="none" w:sz="0" w:space="0" w:color="auto"/>
            <w:bottom w:val="none" w:sz="0" w:space="0" w:color="auto"/>
            <w:right w:val="none" w:sz="0" w:space="0" w:color="auto"/>
          </w:divBdr>
          <w:divsChild>
            <w:div w:id="83369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20502">
      <w:bodyDiv w:val="1"/>
      <w:marLeft w:val="0"/>
      <w:marRight w:val="0"/>
      <w:marTop w:val="0"/>
      <w:marBottom w:val="0"/>
      <w:divBdr>
        <w:top w:val="none" w:sz="0" w:space="0" w:color="auto"/>
        <w:left w:val="none" w:sz="0" w:space="0" w:color="auto"/>
        <w:bottom w:val="none" w:sz="0" w:space="0" w:color="auto"/>
        <w:right w:val="none" w:sz="0" w:space="0" w:color="auto"/>
      </w:divBdr>
      <w:divsChild>
        <w:div w:id="1808426394">
          <w:marLeft w:val="0"/>
          <w:marRight w:val="0"/>
          <w:marTop w:val="0"/>
          <w:marBottom w:val="0"/>
          <w:divBdr>
            <w:top w:val="none" w:sz="0" w:space="0" w:color="auto"/>
            <w:left w:val="none" w:sz="0" w:space="0" w:color="auto"/>
            <w:bottom w:val="none" w:sz="0" w:space="0" w:color="auto"/>
            <w:right w:val="none" w:sz="0" w:space="0" w:color="auto"/>
          </w:divBdr>
          <w:divsChild>
            <w:div w:id="1130632139">
              <w:marLeft w:val="0"/>
              <w:marRight w:val="0"/>
              <w:marTop w:val="0"/>
              <w:marBottom w:val="0"/>
              <w:divBdr>
                <w:top w:val="none" w:sz="0" w:space="0" w:color="auto"/>
                <w:left w:val="none" w:sz="0" w:space="0" w:color="auto"/>
                <w:bottom w:val="none" w:sz="0" w:space="0" w:color="auto"/>
                <w:right w:val="none" w:sz="0" w:space="0" w:color="auto"/>
              </w:divBdr>
              <w:divsChild>
                <w:div w:id="914364679">
                  <w:marLeft w:val="0"/>
                  <w:marRight w:val="0"/>
                  <w:marTop w:val="0"/>
                  <w:marBottom w:val="0"/>
                  <w:divBdr>
                    <w:top w:val="none" w:sz="0" w:space="0" w:color="auto"/>
                    <w:left w:val="none" w:sz="0" w:space="0" w:color="auto"/>
                    <w:bottom w:val="none" w:sz="0" w:space="0" w:color="auto"/>
                    <w:right w:val="none" w:sz="0" w:space="0" w:color="auto"/>
                  </w:divBdr>
                  <w:divsChild>
                    <w:div w:id="581375726">
                      <w:marLeft w:val="0"/>
                      <w:marRight w:val="0"/>
                      <w:marTop w:val="0"/>
                      <w:marBottom w:val="0"/>
                      <w:divBdr>
                        <w:top w:val="none" w:sz="0" w:space="0" w:color="auto"/>
                        <w:left w:val="none" w:sz="0" w:space="0" w:color="auto"/>
                        <w:bottom w:val="none" w:sz="0" w:space="0" w:color="auto"/>
                        <w:right w:val="none" w:sz="0" w:space="0" w:color="auto"/>
                      </w:divBdr>
                      <w:divsChild>
                        <w:div w:id="1626425914">
                          <w:marLeft w:val="0"/>
                          <w:marRight w:val="0"/>
                          <w:marTop w:val="0"/>
                          <w:marBottom w:val="0"/>
                          <w:divBdr>
                            <w:top w:val="none" w:sz="0" w:space="0" w:color="auto"/>
                            <w:left w:val="none" w:sz="0" w:space="0" w:color="auto"/>
                            <w:bottom w:val="none" w:sz="0" w:space="0" w:color="auto"/>
                            <w:right w:val="none" w:sz="0" w:space="0" w:color="auto"/>
                          </w:divBdr>
                          <w:divsChild>
                            <w:div w:id="2002465298">
                              <w:marLeft w:val="0"/>
                              <w:marRight w:val="0"/>
                              <w:marTop w:val="0"/>
                              <w:marBottom w:val="0"/>
                              <w:divBdr>
                                <w:top w:val="none" w:sz="0" w:space="0" w:color="auto"/>
                                <w:left w:val="none" w:sz="0" w:space="0" w:color="auto"/>
                                <w:bottom w:val="none" w:sz="0" w:space="0" w:color="auto"/>
                                <w:right w:val="none" w:sz="0" w:space="0" w:color="auto"/>
                              </w:divBdr>
                              <w:divsChild>
                                <w:div w:id="1929776108">
                                  <w:marLeft w:val="0"/>
                                  <w:marRight w:val="0"/>
                                  <w:marTop w:val="0"/>
                                  <w:marBottom w:val="0"/>
                                  <w:divBdr>
                                    <w:top w:val="none" w:sz="0" w:space="0" w:color="auto"/>
                                    <w:left w:val="none" w:sz="0" w:space="0" w:color="auto"/>
                                    <w:bottom w:val="none" w:sz="0" w:space="0" w:color="auto"/>
                                    <w:right w:val="none" w:sz="0" w:space="0" w:color="auto"/>
                                  </w:divBdr>
                                  <w:divsChild>
                                    <w:div w:id="2027948155">
                                      <w:marLeft w:val="0"/>
                                      <w:marRight w:val="0"/>
                                      <w:marTop w:val="0"/>
                                      <w:marBottom w:val="0"/>
                                      <w:divBdr>
                                        <w:top w:val="none" w:sz="0" w:space="0" w:color="auto"/>
                                        <w:left w:val="none" w:sz="0" w:space="0" w:color="auto"/>
                                        <w:bottom w:val="none" w:sz="0" w:space="0" w:color="auto"/>
                                        <w:right w:val="none" w:sz="0" w:space="0" w:color="auto"/>
                                      </w:divBdr>
                                      <w:divsChild>
                                        <w:div w:id="171510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7466171">
      <w:bodyDiv w:val="1"/>
      <w:marLeft w:val="0"/>
      <w:marRight w:val="0"/>
      <w:marTop w:val="0"/>
      <w:marBottom w:val="0"/>
      <w:divBdr>
        <w:top w:val="none" w:sz="0" w:space="0" w:color="auto"/>
        <w:left w:val="none" w:sz="0" w:space="0" w:color="auto"/>
        <w:bottom w:val="none" w:sz="0" w:space="0" w:color="auto"/>
        <w:right w:val="none" w:sz="0" w:space="0" w:color="auto"/>
      </w:divBdr>
    </w:div>
    <w:div w:id="1647664659">
      <w:bodyDiv w:val="1"/>
      <w:marLeft w:val="0"/>
      <w:marRight w:val="0"/>
      <w:marTop w:val="0"/>
      <w:marBottom w:val="0"/>
      <w:divBdr>
        <w:top w:val="none" w:sz="0" w:space="0" w:color="auto"/>
        <w:left w:val="none" w:sz="0" w:space="0" w:color="auto"/>
        <w:bottom w:val="none" w:sz="0" w:space="0" w:color="auto"/>
        <w:right w:val="none" w:sz="0" w:space="0" w:color="auto"/>
      </w:divBdr>
      <w:divsChild>
        <w:div w:id="1628312013">
          <w:marLeft w:val="0"/>
          <w:marRight w:val="0"/>
          <w:marTop w:val="0"/>
          <w:marBottom w:val="0"/>
          <w:divBdr>
            <w:top w:val="none" w:sz="0" w:space="0" w:color="auto"/>
            <w:left w:val="none" w:sz="0" w:space="0" w:color="auto"/>
            <w:bottom w:val="none" w:sz="0" w:space="0" w:color="auto"/>
            <w:right w:val="none" w:sz="0" w:space="0" w:color="auto"/>
          </w:divBdr>
          <w:divsChild>
            <w:div w:id="1331517455">
              <w:marLeft w:val="0"/>
              <w:marRight w:val="0"/>
              <w:marTop w:val="0"/>
              <w:marBottom w:val="0"/>
              <w:divBdr>
                <w:top w:val="none" w:sz="0" w:space="0" w:color="auto"/>
                <w:left w:val="none" w:sz="0" w:space="0" w:color="auto"/>
                <w:bottom w:val="none" w:sz="0" w:space="0" w:color="auto"/>
                <w:right w:val="none" w:sz="0" w:space="0" w:color="auto"/>
              </w:divBdr>
              <w:divsChild>
                <w:div w:id="475072695">
                  <w:marLeft w:val="0"/>
                  <w:marRight w:val="0"/>
                  <w:marTop w:val="0"/>
                  <w:marBottom w:val="0"/>
                  <w:divBdr>
                    <w:top w:val="none" w:sz="0" w:space="0" w:color="auto"/>
                    <w:left w:val="none" w:sz="0" w:space="0" w:color="auto"/>
                    <w:bottom w:val="none" w:sz="0" w:space="0" w:color="auto"/>
                    <w:right w:val="none" w:sz="0" w:space="0" w:color="auto"/>
                  </w:divBdr>
                  <w:divsChild>
                    <w:div w:id="695009291">
                      <w:marLeft w:val="0"/>
                      <w:marRight w:val="0"/>
                      <w:marTop w:val="0"/>
                      <w:marBottom w:val="0"/>
                      <w:divBdr>
                        <w:top w:val="none" w:sz="0" w:space="0" w:color="auto"/>
                        <w:left w:val="none" w:sz="0" w:space="0" w:color="auto"/>
                        <w:bottom w:val="none" w:sz="0" w:space="0" w:color="auto"/>
                        <w:right w:val="none" w:sz="0" w:space="0" w:color="auto"/>
                      </w:divBdr>
                      <w:divsChild>
                        <w:div w:id="1200974786">
                          <w:marLeft w:val="0"/>
                          <w:marRight w:val="0"/>
                          <w:marTop w:val="0"/>
                          <w:marBottom w:val="0"/>
                          <w:divBdr>
                            <w:top w:val="none" w:sz="0" w:space="0" w:color="auto"/>
                            <w:left w:val="none" w:sz="0" w:space="0" w:color="auto"/>
                            <w:bottom w:val="none" w:sz="0" w:space="0" w:color="auto"/>
                            <w:right w:val="none" w:sz="0" w:space="0" w:color="auto"/>
                          </w:divBdr>
                          <w:divsChild>
                            <w:div w:id="2141338887">
                              <w:marLeft w:val="0"/>
                              <w:marRight w:val="0"/>
                              <w:marTop w:val="0"/>
                              <w:marBottom w:val="0"/>
                              <w:divBdr>
                                <w:top w:val="none" w:sz="0" w:space="0" w:color="auto"/>
                                <w:left w:val="none" w:sz="0" w:space="0" w:color="auto"/>
                                <w:bottom w:val="none" w:sz="0" w:space="0" w:color="auto"/>
                                <w:right w:val="none" w:sz="0" w:space="0" w:color="auto"/>
                              </w:divBdr>
                              <w:divsChild>
                                <w:div w:id="379283770">
                                  <w:marLeft w:val="0"/>
                                  <w:marRight w:val="0"/>
                                  <w:marTop w:val="0"/>
                                  <w:marBottom w:val="0"/>
                                  <w:divBdr>
                                    <w:top w:val="none" w:sz="0" w:space="0" w:color="auto"/>
                                    <w:left w:val="none" w:sz="0" w:space="0" w:color="auto"/>
                                    <w:bottom w:val="none" w:sz="0" w:space="0" w:color="auto"/>
                                    <w:right w:val="none" w:sz="0" w:space="0" w:color="auto"/>
                                  </w:divBdr>
                                  <w:divsChild>
                                    <w:div w:id="203059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127449">
      <w:bodyDiv w:val="1"/>
      <w:marLeft w:val="0"/>
      <w:marRight w:val="0"/>
      <w:marTop w:val="0"/>
      <w:marBottom w:val="0"/>
      <w:divBdr>
        <w:top w:val="none" w:sz="0" w:space="0" w:color="auto"/>
        <w:left w:val="none" w:sz="0" w:space="0" w:color="auto"/>
        <w:bottom w:val="none" w:sz="0" w:space="0" w:color="auto"/>
        <w:right w:val="none" w:sz="0" w:space="0" w:color="auto"/>
      </w:divBdr>
    </w:div>
    <w:div w:id="1648314936">
      <w:bodyDiv w:val="1"/>
      <w:marLeft w:val="0"/>
      <w:marRight w:val="0"/>
      <w:marTop w:val="0"/>
      <w:marBottom w:val="0"/>
      <w:divBdr>
        <w:top w:val="none" w:sz="0" w:space="0" w:color="auto"/>
        <w:left w:val="none" w:sz="0" w:space="0" w:color="auto"/>
        <w:bottom w:val="none" w:sz="0" w:space="0" w:color="auto"/>
        <w:right w:val="none" w:sz="0" w:space="0" w:color="auto"/>
      </w:divBdr>
      <w:divsChild>
        <w:div w:id="1139104186">
          <w:marLeft w:val="0"/>
          <w:marRight w:val="0"/>
          <w:marTop w:val="0"/>
          <w:marBottom w:val="0"/>
          <w:divBdr>
            <w:top w:val="none" w:sz="0" w:space="0" w:color="auto"/>
            <w:left w:val="none" w:sz="0" w:space="0" w:color="auto"/>
            <w:bottom w:val="none" w:sz="0" w:space="0" w:color="auto"/>
            <w:right w:val="none" w:sz="0" w:space="0" w:color="auto"/>
          </w:divBdr>
        </w:div>
      </w:divsChild>
    </w:div>
    <w:div w:id="1650136082">
      <w:bodyDiv w:val="1"/>
      <w:marLeft w:val="0"/>
      <w:marRight w:val="0"/>
      <w:marTop w:val="0"/>
      <w:marBottom w:val="0"/>
      <w:divBdr>
        <w:top w:val="none" w:sz="0" w:space="0" w:color="auto"/>
        <w:left w:val="none" w:sz="0" w:space="0" w:color="auto"/>
        <w:bottom w:val="none" w:sz="0" w:space="0" w:color="auto"/>
        <w:right w:val="none" w:sz="0" w:space="0" w:color="auto"/>
      </w:divBdr>
      <w:divsChild>
        <w:div w:id="980694266">
          <w:marLeft w:val="0"/>
          <w:marRight w:val="0"/>
          <w:marTop w:val="0"/>
          <w:marBottom w:val="0"/>
          <w:divBdr>
            <w:top w:val="none" w:sz="0" w:space="0" w:color="auto"/>
            <w:left w:val="none" w:sz="0" w:space="0" w:color="auto"/>
            <w:bottom w:val="none" w:sz="0" w:space="0" w:color="auto"/>
            <w:right w:val="none" w:sz="0" w:space="0" w:color="auto"/>
          </w:divBdr>
          <w:divsChild>
            <w:div w:id="1533882937">
              <w:marLeft w:val="0"/>
              <w:marRight w:val="0"/>
              <w:marTop w:val="0"/>
              <w:marBottom w:val="0"/>
              <w:divBdr>
                <w:top w:val="none" w:sz="0" w:space="0" w:color="auto"/>
                <w:left w:val="none" w:sz="0" w:space="0" w:color="auto"/>
                <w:bottom w:val="none" w:sz="0" w:space="0" w:color="auto"/>
                <w:right w:val="none" w:sz="0" w:space="0" w:color="auto"/>
              </w:divBdr>
              <w:divsChild>
                <w:div w:id="1973290143">
                  <w:marLeft w:val="0"/>
                  <w:marRight w:val="0"/>
                  <w:marTop w:val="0"/>
                  <w:marBottom w:val="0"/>
                  <w:divBdr>
                    <w:top w:val="none" w:sz="0" w:space="0" w:color="auto"/>
                    <w:left w:val="none" w:sz="0" w:space="0" w:color="auto"/>
                    <w:bottom w:val="none" w:sz="0" w:space="0" w:color="auto"/>
                    <w:right w:val="none" w:sz="0" w:space="0" w:color="auto"/>
                  </w:divBdr>
                  <w:divsChild>
                    <w:div w:id="215556999">
                      <w:marLeft w:val="0"/>
                      <w:marRight w:val="0"/>
                      <w:marTop w:val="0"/>
                      <w:marBottom w:val="0"/>
                      <w:divBdr>
                        <w:top w:val="none" w:sz="0" w:space="0" w:color="auto"/>
                        <w:left w:val="none" w:sz="0" w:space="0" w:color="auto"/>
                        <w:bottom w:val="none" w:sz="0" w:space="0" w:color="auto"/>
                        <w:right w:val="none" w:sz="0" w:space="0" w:color="auto"/>
                      </w:divBdr>
                      <w:divsChild>
                        <w:div w:id="130876503">
                          <w:marLeft w:val="0"/>
                          <w:marRight w:val="0"/>
                          <w:marTop w:val="0"/>
                          <w:marBottom w:val="0"/>
                          <w:divBdr>
                            <w:top w:val="none" w:sz="0" w:space="0" w:color="auto"/>
                            <w:left w:val="none" w:sz="0" w:space="0" w:color="auto"/>
                            <w:bottom w:val="none" w:sz="0" w:space="0" w:color="auto"/>
                            <w:right w:val="none" w:sz="0" w:space="0" w:color="auto"/>
                          </w:divBdr>
                          <w:divsChild>
                            <w:div w:id="131610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163692">
      <w:bodyDiv w:val="1"/>
      <w:marLeft w:val="0"/>
      <w:marRight w:val="0"/>
      <w:marTop w:val="0"/>
      <w:marBottom w:val="0"/>
      <w:divBdr>
        <w:top w:val="none" w:sz="0" w:space="0" w:color="auto"/>
        <w:left w:val="none" w:sz="0" w:space="0" w:color="auto"/>
        <w:bottom w:val="none" w:sz="0" w:space="0" w:color="auto"/>
        <w:right w:val="none" w:sz="0" w:space="0" w:color="auto"/>
      </w:divBdr>
    </w:div>
    <w:div w:id="1650472298">
      <w:bodyDiv w:val="1"/>
      <w:marLeft w:val="0"/>
      <w:marRight w:val="0"/>
      <w:marTop w:val="0"/>
      <w:marBottom w:val="0"/>
      <w:divBdr>
        <w:top w:val="none" w:sz="0" w:space="0" w:color="auto"/>
        <w:left w:val="none" w:sz="0" w:space="0" w:color="auto"/>
        <w:bottom w:val="none" w:sz="0" w:space="0" w:color="auto"/>
        <w:right w:val="none" w:sz="0" w:space="0" w:color="auto"/>
      </w:divBdr>
      <w:divsChild>
        <w:div w:id="88939611">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826554579">
              <w:marLeft w:val="0"/>
              <w:marRight w:val="0"/>
              <w:marTop w:val="300"/>
              <w:marBottom w:val="300"/>
              <w:divBdr>
                <w:top w:val="none" w:sz="0" w:space="0" w:color="auto"/>
                <w:left w:val="none" w:sz="0" w:space="0" w:color="auto"/>
                <w:bottom w:val="none" w:sz="0" w:space="0" w:color="auto"/>
                <w:right w:val="none" w:sz="0" w:space="0" w:color="auto"/>
              </w:divBdr>
              <w:divsChild>
                <w:div w:id="205145347">
                  <w:marLeft w:val="0"/>
                  <w:marRight w:val="0"/>
                  <w:marTop w:val="0"/>
                  <w:marBottom w:val="0"/>
                  <w:divBdr>
                    <w:top w:val="none" w:sz="0" w:space="0" w:color="auto"/>
                    <w:left w:val="none" w:sz="0" w:space="0" w:color="auto"/>
                    <w:bottom w:val="none" w:sz="0" w:space="0" w:color="auto"/>
                    <w:right w:val="none" w:sz="0" w:space="0" w:color="auto"/>
                  </w:divBdr>
                  <w:divsChild>
                    <w:div w:id="1546521324">
                      <w:marLeft w:val="0"/>
                      <w:marRight w:val="0"/>
                      <w:marTop w:val="0"/>
                      <w:marBottom w:val="0"/>
                      <w:divBdr>
                        <w:top w:val="none" w:sz="0" w:space="0" w:color="auto"/>
                        <w:left w:val="none" w:sz="0" w:space="0" w:color="auto"/>
                        <w:bottom w:val="none" w:sz="0" w:space="0" w:color="auto"/>
                        <w:right w:val="none" w:sz="0" w:space="0" w:color="auto"/>
                      </w:divBdr>
                      <w:divsChild>
                        <w:div w:id="49322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791556">
      <w:bodyDiv w:val="1"/>
      <w:marLeft w:val="0"/>
      <w:marRight w:val="0"/>
      <w:marTop w:val="0"/>
      <w:marBottom w:val="0"/>
      <w:divBdr>
        <w:top w:val="none" w:sz="0" w:space="0" w:color="auto"/>
        <w:left w:val="none" w:sz="0" w:space="0" w:color="auto"/>
        <w:bottom w:val="none" w:sz="0" w:space="0" w:color="auto"/>
        <w:right w:val="none" w:sz="0" w:space="0" w:color="auto"/>
      </w:divBdr>
      <w:divsChild>
        <w:div w:id="1426027507">
          <w:marLeft w:val="0"/>
          <w:marRight w:val="0"/>
          <w:marTop w:val="0"/>
          <w:marBottom w:val="150"/>
          <w:divBdr>
            <w:top w:val="none" w:sz="0" w:space="0" w:color="auto"/>
            <w:left w:val="none" w:sz="0" w:space="0" w:color="auto"/>
            <w:bottom w:val="none" w:sz="0" w:space="0" w:color="auto"/>
            <w:right w:val="none" w:sz="0" w:space="0" w:color="auto"/>
          </w:divBdr>
        </w:div>
      </w:divsChild>
    </w:div>
    <w:div w:id="1650985244">
      <w:bodyDiv w:val="1"/>
      <w:marLeft w:val="0"/>
      <w:marRight w:val="0"/>
      <w:marTop w:val="0"/>
      <w:marBottom w:val="0"/>
      <w:divBdr>
        <w:top w:val="none" w:sz="0" w:space="0" w:color="auto"/>
        <w:left w:val="none" w:sz="0" w:space="0" w:color="auto"/>
        <w:bottom w:val="none" w:sz="0" w:space="0" w:color="auto"/>
        <w:right w:val="none" w:sz="0" w:space="0" w:color="auto"/>
      </w:divBdr>
    </w:div>
    <w:div w:id="1651444113">
      <w:bodyDiv w:val="1"/>
      <w:marLeft w:val="0"/>
      <w:marRight w:val="0"/>
      <w:marTop w:val="0"/>
      <w:marBottom w:val="0"/>
      <w:divBdr>
        <w:top w:val="none" w:sz="0" w:space="0" w:color="auto"/>
        <w:left w:val="none" w:sz="0" w:space="0" w:color="auto"/>
        <w:bottom w:val="none" w:sz="0" w:space="0" w:color="auto"/>
        <w:right w:val="none" w:sz="0" w:space="0" w:color="auto"/>
      </w:divBdr>
      <w:divsChild>
        <w:div w:id="523599433">
          <w:marLeft w:val="0"/>
          <w:marRight w:val="0"/>
          <w:marTop w:val="0"/>
          <w:marBottom w:val="0"/>
          <w:divBdr>
            <w:top w:val="none" w:sz="0" w:space="0" w:color="auto"/>
            <w:left w:val="none" w:sz="0" w:space="0" w:color="auto"/>
            <w:bottom w:val="none" w:sz="0" w:space="0" w:color="auto"/>
            <w:right w:val="none" w:sz="0" w:space="0" w:color="auto"/>
          </w:divBdr>
          <w:divsChild>
            <w:div w:id="815953739">
              <w:marLeft w:val="0"/>
              <w:marRight w:val="0"/>
              <w:marTop w:val="0"/>
              <w:marBottom w:val="0"/>
              <w:divBdr>
                <w:top w:val="none" w:sz="0" w:space="0" w:color="auto"/>
                <w:left w:val="none" w:sz="0" w:space="0" w:color="auto"/>
                <w:bottom w:val="none" w:sz="0" w:space="0" w:color="auto"/>
                <w:right w:val="none" w:sz="0" w:space="0" w:color="auto"/>
              </w:divBdr>
              <w:divsChild>
                <w:div w:id="520627187">
                  <w:marLeft w:val="0"/>
                  <w:marRight w:val="0"/>
                  <w:marTop w:val="0"/>
                  <w:marBottom w:val="0"/>
                  <w:divBdr>
                    <w:top w:val="none" w:sz="0" w:space="0" w:color="auto"/>
                    <w:left w:val="none" w:sz="0" w:space="0" w:color="auto"/>
                    <w:bottom w:val="none" w:sz="0" w:space="0" w:color="auto"/>
                    <w:right w:val="none" w:sz="0" w:space="0" w:color="auto"/>
                  </w:divBdr>
                  <w:divsChild>
                    <w:div w:id="1916813858">
                      <w:marLeft w:val="0"/>
                      <w:marRight w:val="0"/>
                      <w:marTop w:val="0"/>
                      <w:marBottom w:val="0"/>
                      <w:divBdr>
                        <w:top w:val="none" w:sz="0" w:space="0" w:color="auto"/>
                        <w:left w:val="none" w:sz="0" w:space="0" w:color="auto"/>
                        <w:bottom w:val="none" w:sz="0" w:space="0" w:color="auto"/>
                        <w:right w:val="none" w:sz="0" w:space="0" w:color="auto"/>
                      </w:divBdr>
                      <w:divsChild>
                        <w:div w:id="1552494455">
                          <w:marLeft w:val="0"/>
                          <w:marRight w:val="0"/>
                          <w:marTop w:val="0"/>
                          <w:marBottom w:val="0"/>
                          <w:divBdr>
                            <w:top w:val="none" w:sz="0" w:space="0" w:color="auto"/>
                            <w:left w:val="none" w:sz="0" w:space="0" w:color="auto"/>
                            <w:bottom w:val="none" w:sz="0" w:space="0" w:color="auto"/>
                            <w:right w:val="none" w:sz="0" w:space="0" w:color="auto"/>
                          </w:divBdr>
                          <w:divsChild>
                            <w:div w:id="1230648022">
                              <w:marLeft w:val="0"/>
                              <w:marRight w:val="0"/>
                              <w:marTop w:val="0"/>
                              <w:marBottom w:val="0"/>
                              <w:divBdr>
                                <w:top w:val="none" w:sz="0" w:space="0" w:color="auto"/>
                                <w:left w:val="none" w:sz="0" w:space="0" w:color="auto"/>
                                <w:bottom w:val="none" w:sz="0" w:space="0" w:color="auto"/>
                                <w:right w:val="none" w:sz="0" w:space="0" w:color="auto"/>
                              </w:divBdr>
                              <w:divsChild>
                                <w:div w:id="741876787">
                                  <w:marLeft w:val="0"/>
                                  <w:marRight w:val="0"/>
                                  <w:marTop w:val="0"/>
                                  <w:marBottom w:val="0"/>
                                  <w:divBdr>
                                    <w:top w:val="none" w:sz="0" w:space="0" w:color="auto"/>
                                    <w:left w:val="none" w:sz="0" w:space="0" w:color="auto"/>
                                    <w:bottom w:val="none" w:sz="0" w:space="0" w:color="auto"/>
                                    <w:right w:val="none" w:sz="0" w:space="0" w:color="auto"/>
                                  </w:divBdr>
                                  <w:divsChild>
                                    <w:div w:id="939992688">
                                      <w:marLeft w:val="0"/>
                                      <w:marRight w:val="0"/>
                                      <w:marTop w:val="0"/>
                                      <w:marBottom w:val="0"/>
                                      <w:divBdr>
                                        <w:top w:val="none" w:sz="0" w:space="0" w:color="auto"/>
                                        <w:left w:val="none" w:sz="0" w:space="0" w:color="auto"/>
                                        <w:bottom w:val="none" w:sz="0" w:space="0" w:color="auto"/>
                                        <w:right w:val="none" w:sz="0" w:space="0" w:color="auto"/>
                                      </w:divBdr>
                                      <w:divsChild>
                                        <w:div w:id="112010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1592216">
      <w:bodyDiv w:val="1"/>
      <w:marLeft w:val="0"/>
      <w:marRight w:val="0"/>
      <w:marTop w:val="0"/>
      <w:marBottom w:val="0"/>
      <w:divBdr>
        <w:top w:val="none" w:sz="0" w:space="0" w:color="auto"/>
        <w:left w:val="none" w:sz="0" w:space="0" w:color="auto"/>
        <w:bottom w:val="none" w:sz="0" w:space="0" w:color="auto"/>
        <w:right w:val="none" w:sz="0" w:space="0" w:color="auto"/>
      </w:divBdr>
      <w:divsChild>
        <w:div w:id="906575805">
          <w:marLeft w:val="0"/>
          <w:marRight w:val="0"/>
          <w:marTop w:val="0"/>
          <w:marBottom w:val="0"/>
          <w:divBdr>
            <w:top w:val="none" w:sz="0" w:space="0" w:color="auto"/>
            <w:left w:val="none" w:sz="0" w:space="0" w:color="auto"/>
            <w:bottom w:val="none" w:sz="0" w:space="0" w:color="auto"/>
            <w:right w:val="none" w:sz="0" w:space="0" w:color="auto"/>
          </w:divBdr>
        </w:div>
      </w:divsChild>
    </w:div>
    <w:div w:id="1651714969">
      <w:bodyDiv w:val="1"/>
      <w:marLeft w:val="0"/>
      <w:marRight w:val="0"/>
      <w:marTop w:val="0"/>
      <w:marBottom w:val="0"/>
      <w:divBdr>
        <w:top w:val="none" w:sz="0" w:space="0" w:color="auto"/>
        <w:left w:val="none" w:sz="0" w:space="0" w:color="auto"/>
        <w:bottom w:val="none" w:sz="0" w:space="0" w:color="auto"/>
        <w:right w:val="none" w:sz="0" w:space="0" w:color="auto"/>
      </w:divBdr>
      <w:divsChild>
        <w:div w:id="740100282">
          <w:marLeft w:val="0"/>
          <w:marRight w:val="0"/>
          <w:marTop w:val="0"/>
          <w:marBottom w:val="150"/>
          <w:divBdr>
            <w:top w:val="none" w:sz="0" w:space="0" w:color="auto"/>
            <w:left w:val="none" w:sz="0" w:space="0" w:color="auto"/>
            <w:bottom w:val="none" w:sz="0" w:space="0" w:color="auto"/>
            <w:right w:val="none" w:sz="0" w:space="0" w:color="auto"/>
          </w:divBdr>
        </w:div>
        <w:div w:id="1926764598">
          <w:marLeft w:val="0"/>
          <w:marRight w:val="0"/>
          <w:marTop w:val="225"/>
          <w:marBottom w:val="225"/>
          <w:divBdr>
            <w:top w:val="none" w:sz="0" w:space="0" w:color="auto"/>
            <w:left w:val="none" w:sz="0" w:space="0" w:color="auto"/>
            <w:bottom w:val="none" w:sz="0" w:space="0" w:color="auto"/>
            <w:right w:val="none" w:sz="0" w:space="0" w:color="auto"/>
          </w:divBdr>
        </w:div>
      </w:divsChild>
    </w:div>
    <w:div w:id="1651906725">
      <w:bodyDiv w:val="1"/>
      <w:marLeft w:val="0"/>
      <w:marRight w:val="0"/>
      <w:marTop w:val="0"/>
      <w:marBottom w:val="0"/>
      <w:divBdr>
        <w:top w:val="none" w:sz="0" w:space="0" w:color="auto"/>
        <w:left w:val="none" w:sz="0" w:space="0" w:color="auto"/>
        <w:bottom w:val="none" w:sz="0" w:space="0" w:color="auto"/>
        <w:right w:val="none" w:sz="0" w:space="0" w:color="auto"/>
      </w:divBdr>
      <w:divsChild>
        <w:div w:id="973484545">
          <w:marLeft w:val="0"/>
          <w:marRight w:val="0"/>
          <w:marTop w:val="0"/>
          <w:marBottom w:val="0"/>
          <w:divBdr>
            <w:top w:val="none" w:sz="0" w:space="0" w:color="auto"/>
            <w:left w:val="none" w:sz="0" w:space="0" w:color="auto"/>
            <w:bottom w:val="dotted" w:sz="6" w:space="4" w:color="DDDDDD"/>
            <w:right w:val="none" w:sz="0" w:space="0" w:color="auto"/>
          </w:divBdr>
          <w:divsChild>
            <w:div w:id="19335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50565">
      <w:bodyDiv w:val="1"/>
      <w:marLeft w:val="0"/>
      <w:marRight w:val="0"/>
      <w:marTop w:val="0"/>
      <w:marBottom w:val="0"/>
      <w:divBdr>
        <w:top w:val="none" w:sz="0" w:space="0" w:color="auto"/>
        <w:left w:val="none" w:sz="0" w:space="0" w:color="auto"/>
        <w:bottom w:val="none" w:sz="0" w:space="0" w:color="auto"/>
        <w:right w:val="none" w:sz="0" w:space="0" w:color="auto"/>
      </w:divBdr>
    </w:div>
    <w:div w:id="1653295322">
      <w:bodyDiv w:val="1"/>
      <w:marLeft w:val="0"/>
      <w:marRight w:val="0"/>
      <w:marTop w:val="0"/>
      <w:marBottom w:val="0"/>
      <w:divBdr>
        <w:top w:val="none" w:sz="0" w:space="0" w:color="auto"/>
        <w:left w:val="none" w:sz="0" w:space="0" w:color="auto"/>
        <w:bottom w:val="none" w:sz="0" w:space="0" w:color="auto"/>
        <w:right w:val="none" w:sz="0" w:space="0" w:color="auto"/>
      </w:divBdr>
      <w:divsChild>
        <w:div w:id="428893213">
          <w:marLeft w:val="0"/>
          <w:marRight w:val="0"/>
          <w:marTop w:val="0"/>
          <w:marBottom w:val="225"/>
          <w:divBdr>
            <w:top w:val="none" w:sz="0" w:space="0" w:color="auto"/>
            <w:left w:val="none" w:sz="0" w:space="0" w:color="auto"/>
            <w:bottom w:val="none" w:sz="0" w:space="0" w:color="auto"/>
            <w:right w:val="none" w:sz="0" w:space="0" w:color="auto"/>
          </w:divBdr>
        </w:div>
        <w:div w:id="1951089037">
          <w:marLeft w:val="0"/>
          <w:marRight w:val="0"/>
          <w:marTop w:val="0"/>
          <w:marBottom w:val="225"/>
          <w:divBdr>
            <w:top w:val="none" w:sz="0" w:space="0" w:color="auto"/>
            <w:left w:val="none" w:sz="0" w:space="0" w:color="auto"/>
            <w:bottom w:val="none" w:sz="0" w:space="0" w:color="auto"/>
            <w:right w:val="none" w:sz="0" w:space="0" w:color="auto"/>
          </w:divBdr>
          <w:divsChild>
            <w:div w:id="552036929">
              <w:marLeft w:val="0"/>
              <w:marRight w:val="0"/>
              <w:marTop w:val="0"/>
              <w:marBottom w:val="0"/>
              <w:divBdr>
                <w:top w:val="none" w:sz="0" w:space="0" w:color="auto"/>
                <w:left w:val="none" w:sz="0" w:space="0" w:color="auto"/>
                <w:bottom w:val="none" w:sz="0" w:space="0" w:color="auto"/>
                <w:right w:val="none" w:sz="0" w:space="0" w:color="auto"/>
              </w:divBdr>
              <w:divsChild>
                <w:div w:id="163841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364960">
      <w:bodyDiv w:val="1"/>
      <w:marLeft w:val="0"/>
      <w:marRight w:val="0"/>
      <w:marTop w:val="0"/>
      <w:marBottom w:val="0"/>
      <w:divBdr>
        <w:top w:val="none" w:sz="0" w:space="0" w:color="auto"/>
        <w:left w:val="none" w:sz="0" w:space="0" w:color="auto"/>
        <w:bottom w:val="none" w:sz="0" w:space="0" w:color="auto"/>
        <w:right w:val="none" w:sz="0" w:space="0" w:color="auto"/>
      </w:divBdr>
      <w:divsChild>
        <w:div w:id="1801528318">
          <w:marLeft w:val="0"/>
          <w:marRight w:val="0"/>
          <w:marTop w:val="0"/>
          <w:marBottom w:val="0"/>
          <w:divBdr>
            <w:top w:val="none" w:sz="0" w:space="0" w:color="auto"/>
            <w:left w:val="none" w:sz="0" w:space="0" w:color="auto"/>
            <w:bottom w:val="none" w:sz="0" w:space="0" w:color="auto"/>
            <w:right w:val="none" w:sz="0" w:space="0" w:color="auto"/>
          </w:divBdr>
        </w:div>
      </w:divsChild>
    </w:div>
    <w:div w:id="1654483077">
      <w:bodyDiv w:val="1"/>
      <w:marLeft w:val="0"/>
      <w:marRight w:val="0"/>
      <w:marTop w:val="0"/>
      <w:marBottom w:val="0"/>
      <w:divBdr>
        <w:top w:val="none" w:sz="0" w:space="0" w:color="auto"/>
        <w:left w:val="none" w:sz="0" w:space="0" w:color="auto"/>
        <w:bottom w:val="none" w:sz="0" w:space="0" w:color="auto"/>
        <w:right w:val="none" w:sz="0" w:space="0" w:color="auto"/>
      </w:divBdr>
      <w:divsChild>
        <w:div w:id="826439694">
          <w:marLeft w:val="0"/>
          <w:marRight w:val="0"/>
          <w:marTop w:val="0"/>
          <w:marBottom w:val="0"/>
          <w:divBdr>
            <w:top w:val="none" w:sz="0" w:space="0" w:color="auto"/>
            <w:left w:val="none" w:sz="0" w:space="0" w:color="auto"/>
            <w:bottom w:val="none" w:sz="0" w:space="0" w:color="auto"/>
            <w:right w:val="none" w:sz="0" w:space="0" w:color="auto"/>
          </w:divBdr>
          <w:divsChild>
            <w:div w:id="614559546">
              <w:marLeft w:val="0"/>
              <w:marRight w:val="0"/>
              <w:marTop w:val="0"/>
              <w:marBottom w:val="0"/>
              <w:divBdr>
                <w:top w:val="none" w:sz="0" w:space="0" w:color="auto"/>
                <w:left w:val="none" w:sz="0" w:space="0" w:color="auto"/>
                <w:bottom w:val="none" w:sz="0" w:space="0" w:color="auto"/>
                <w:right w:val="none" w:sz="0" w:space="0" w:color="auto"/>
              </w:divBdr>
              <w:divsChild>
                <w:div w:id="1246767888">
                  <w:marLeft w:val="0"/>
                  <w:marRight w:val="0"/>
                  <w:marTop w:val="0"/>
                  <w:marBottom w:val="0"/>
                  <w:divBdr>
                    <w:top w:val="none" w:sz="0" w:space="0" w:color="auto"/>
                    <w:left w:val="none" w:sz="0" w:space="0" w:color="auto"/>
                    <w:bottom w:val="none" w:sz="0" w:space="0" w:color="auto"/>
                    <w:right w:val="none" w:sz="0" w:space="0" w:color="auto"/>
                  </w:divBdr>
                  <w:divsChild>
                    <w:div w:id="57558790">
                      <w:marLeft w:val="0"/>
                      <w:marRight w:val="0"/>
                      <w:marTop w:val="0"/>
                      <w:marBottom w:val="0"/>
                      <w:divBdr>
                        <w:top w:val="none" w:sz="0" w:space="0" w:color="auto"/>
                        <w:left w:val="none" w:sz="0" w:space="0" w:color="auto"/>
                        <w:bottom w:val="none" w:sz="0" w:space="0" w:color="auto"/>
                        <w:right w:val="none" w:sz="0" w:space="0" w:color="auto"/>
                      </w:divBdr>
                      <w:divsChild>
                        <w:div w:id="1272780798">
                          <w:marLeft w:val="0"/>
                          <w:marRight w:val="0"/>
                          <w:marTop w:val="0"/>
                          <w:marBottom w:val="0"/>
                          <w:divBdr>
                            <w:top w:val="none" w:sz="0" w:space="0" w:color="auto"/>
                            <w:left w:val="none" w:sz="0" w:space="0" w:color="auto"/>
                            <w:bottom w:val="none" w:sz="0" w:space="0" w:color="auto"/>
                            <w:right w:val="none" w:sz="0" w:space="0" w:color="auto"/>
                          </w:divBdr>
                          <w:divsChild>
                            <w:div w:id="94164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605509">
      <w:bodyDiv w:val="1"/>
      <w:marLeft w:val="0"/>
      <w:marRight w:val="0"/>
      <w:marTop w:val="0"/>
      <w:marBottom w:val="0"/>
      <w:divBdr>
        <w:top w:val="none" w:sz="0" w:space="0" w:color="auto"/>
        <w:left w:val="none" w:sz="0" w:space="0" w:color="auto"/>
        <w:bottom w:val="none" w:sz="0" w:space="0" w:color="auto"/>
        <w:right w:val="none" w:sz="0" w:space="0" w:color="auto"/>
      </w:divBdr>
    </w:div>
    <w:div w:id="1655137663">
      <w:bodyDiv w:val="1"/>
      <w:marLeft w:val="0"/>
      <w:marRight w:val="0"/>
      <w:marTop w:val="0"/>
      <w:marBottom w:val="0"/>
      <w:divBdr>
        <w:top w:val="none" w:sz="0" w:space="0" w:color="auto"/>
        <w:left w:val="none" w:sz="0" w:space="0" w:color="auto"/>
        <w:bottom w:val="none" w:sz="0" w:space="0" w:color="auto"/>
        <w:right w:val="none" w:sz="0" w:space="0" w:color="auto"/>
      </w:divBdr>
    </w:div>
    <w:div w:id="1655258413">
      <w:bodyDiv w:val="1"/>
      <w:marLeft w:val="0"/>
      <w:marRight w:val="0"/>
      <w:marTop w:val="0"/>
      <w:marBottom w:val="0"/>
      <w:divBdr>
        <w:top w:val="none" w:sz="0" w:space="0" w:color="auto"/>
        <w:left w:val="none" w:sz="0" w:space="0" w:color="auto"/>
        <w:bottom w:val="none" w:sz="0" w:space="0" w:color="auto"/>
        <w:right w:val="none" w:sz="0" w:space="0" w:color="auto"/>
      </w:divBdr>
    </w:div>
    <w:div w:id="1656031810">
      <w:bodyDiv w:val="1"/>
      <w:marLeft w:val="0"/>
      <w:marRight w:val="0"/>
      <w:marTop w:val="0"/>
      <w:marBottom w:val="0"/>
      <w:divBdr>
        <w:top w:val="none" w:sz="0" w:space="0" w:color="auto"/>
        <w:left w:val="none" w:sz="0" w:space="0" w:color="auto"/>
        <w:bottom w:val="none" w:sz="0" w:space="0" w:color="auto"/>
        <w:right w:val="none" w:sz="0" w:space="0" w:color="auto"/>
      </w:divBdr>
      <w:divsChild>
        <w:div w:id="733545461">
          <w:marLeft w:val="0"/>
          <w:marRight w:val="0"/>
          <w:marTop w:val="0"/>
          <w:marBottom w:val="0"/>
          <w:divBdr>
            <w:top w:val="none" w:sz="0" w:space="0" w:color="auto"/>
            <w:left w:val="none" w:sz="0" w:space="0" w:color="auto"/>
            <w:bottom w:val="dotted" w:sz="6" w:space="4" w:color="DDDDDD"/>
            <w:right w:val="none" w:sz="0" w:space="0" w:color="auto"/>
          </w:divBdr>
          <w:divsChild>
            <w:div w:id="140372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107049">
      <w:bodyDiv w:val="1"/>
      <w:marLeft w:val="0"/>
      <w:marRight w:val="0"/>
      <w:marTop w:val="0"/>
      <w:marBottom w:val="0"/>
      <w:divBdr>
        <w:top w:val="none" w:sz="0" w:space="0" w:color="auto"/>
        <w:left w:val="none" w:sz="0" w:space="0" w:color="auto"/>
        <w:bottom w:val="none" w:sz="0" w:space="0" w:color="auto"/>
        <w:right w:val="none" w:sz="0" w:space="0" w:color="auto"/>
      </w:divBdr>
    </w:div>
    <w:div w:id="1656447709">
      <w:bodyDiv w:val="1"/>
      <w:marLeft w:val="0"/>
      <w:marRight w:val="0"/>
      <w:marTop w:val="0"/>
      <w:marBottom w:val="0"/>
      <w:divBdr>
        <w:top w:val="none" w:sz="0" w:space="0" w:color="auto"/>
        <w:left w:val="none" w:sz="0" w:space="0" w:color="auto"/>
        <w:bottom w:val="none" w:sz="0" w:space="0" w:color="auto"/>
        <w:right w:val="none" w:sz="0" w:space="0" w:color="auto"/>
      </w:divBdr>
      <w:divsChild>
        <w:div w:id="314188028">
          <w:marLeft w:val="0"/>
          <w:marRight w:val="225"/>
          <w:marTop w:val="0"/>
          <w:marBottom w:val="0"/>
          <w:divBdr>
            <w:top w:val="none" w:sz="0" w:space="0" w:color="auto"/>
            <w:left w:val="none" w:sz="0" w:space="0" w:color="auto"/>
            <w:bottom w:val="none" w:sz="0" w:space="0" w:color="auto"/>
            <w:right w:val="none" w:sz="0" w:space="0" w:color="auto"/>
          </w:divBdr>
          <w:divsChild>
            <w:div w:id="934292236">
              <w:marLeft w:val="0"/>
              <w:marRight w:val="0"/>
              <w:marTop w:val="225"/>
              <w:marBottom w:val="0"/>
              <w:divBdr>
                <w:top w:val="none" w:sz="0" w:space="0" w:color="auto"/>
                <w:left w:val="none" w:sz="0" w:space="0" w:color="auto"/>
                <w:bottom w:val="none" w:sz="0" w:space="0" w:color="auto"/>
                <w:right w:val="none" w:sz="0" w:space="0" w:color="auto"/>
              </w:divBdr>
              <w:divsChild>
                <w:div w:id="152273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834209">
      <w:bodyDiv w:val="1"/>
      <w:marLeft w:val="0"/>
      <w:marRight w:val="0"/>
      <w:marTop w:val="0"/>
      <w:marBottom w:val="0"/>
      <w:divBdr>
        <w:top w:val="none" w:sz="0" w:space="0" w:color="auto"/>
        <w:left w:val="none" w:sz="0" w:space="0" w:color="auto"/>
        <w:bottom w:val="none" w:sz="0" w:space="0" w:color="auto"/>
        <w:right w:val="none" w:sz="0" w:space="0" w:color="auto"/>
      </w:divBdr>
    </w:div>
    <w:div w:id="1657031729">
      <w:bodyDiv w:val="1"/>
      <w:marLeft w:val="0"/>
      <w:marRight w:val="0"/>
      <w:marTop w:val="0"/>
      <w:marBottom w:val="0"/>
      <w:divBdr>
        <w:top w:val="none" w:sz="0" w:space="0" w:color="auto"/>
        <w:left w:val="none" w:sz="0" w:space="0" w:color="auto"/>
        <w:bottom w:val="none" w:sz="0" w:space="0" w:color="auto"/>
        <w:right w:val="none" w:sz="0" w:space="0" w:color="auto"/>
      </w:divBdr>
      <w:divsChild>
        <w:div w:id="667824367">
          <w:marLeft w:val="0"/>
          <w:marRight w:val="0"/>
          <w:marTop w:val="300"/>
          <w:marBottom w:val="0"/>
          <w:divBdr>
            <w:top w:val="none" w:sz="0" w:space="0" w:color="auto"/>
            <w:left w:val="none" w:sz="0" w:space="0" w:color="auto"/>
            <w:bottom w:val="none" w:sz="0" w:space="0" w:color="auto"/>
            <w:right w:val="none" w:sz="0" w:space="0" w:color="auto"/>
          </w:divBdr>
          <w:divsChild>
            <w:div w:id="951982225">
              <w:marLeft w:val="-1350"/>
              <w:marRight w:val="0"/>
              <w:marTop w:val="0"/>
              <w:marBottom w:val="0"/>
              <w:divBdr>
                <w:top w:val="none" w:sz="0" w:space="0" w:color="auto"/>
                <w:left w:val="none" w:sz="0" w:space="0" w:color="auto"/>
                <w:bottom w:val="none" w:sz="0" w:space="0" w:color="auto"/>
                <w:right w:val="none" w:sz="0" w:space="0" w:color="auto"/>
              </w:divBdr>
              <w:divsChild>
                <w:div w:id="1721320257">
                  <w:marLeft w:val="0"/>
                  <w:marRight w:val="0"/>
                  <w:marTop w:val="0"/>
                  <w:marBottom w:val="0"/>
                  <w:divBdr>
                    <w:top w:val="none" w:sz="0" w:space="0" w:color="auto"/>
                    <w:left w:val="none" w:sz="0" w:space="0" w:color="auto"/>
                    <w:bottom w:val="none" w:sz="0" w:space="0" w:color="auto"/>
                    <w:right w:val="none" w:sz="0" w:space="0" w:color="auto"/>
                  </w:divBdr>
                  <w:divsChild>
                    <w:div w:id="1746953789">
                      <w:marLeft w:val="0"/>
                      <w:marRight w:val="0"/>
                      <w:marTop w:val="0"/>
                      <w:marBottom w:val="0"/>
                      <w:divBdr>
                        <w:top w:val="none" w:sz="0" w:space="0" w:color="auto"/>
                        <w:left w:val="none" w:sz="0" w:space="0" w:color="auto"/>
                        <w:bottom w:val="none" w:sz="0" w:space="0" w:color="auto"/>
                        <w:right w:val="none" w:sz="0" w:space="0" w:color="auto"/>
                      </w:divBdr>
                      <w:divsChild>
                        <w:div w:id="93211809">
                          <w:marLeft w:val="0"/>
                          <w:marRight w:val="0"/>
                          <w:marTop w:val="0"/>
                          <w:marBottom w:val="0"/>
                          <w:divBdr>
                            <w:top w:val="single" w:sz="6" w:space="0" w:color="C7C7C7"/>
                            <w:left w:val="single" w:sz="6" w:space="0" w:color="C7C7C7"/>
                            <w:bottom w:val="single" w:sz="6" w:space="0" w:color="C7C7C7"/>
                            <w:right w:val="single" w:sz="6" w:space="0" w:color="C7C7C7"/>
                          </w:divBdr>
                          <w:divsChild>
                            <w:div w:id="1112365225">
                              <w:marLeft w:val="0"/>
                              <w:marRight w:val="0"/>
                              <w:marTop w:val="100"/>
                              <w:marBottom w:val="100"/>
                              <w:divBdr>
                                <w:top w:val="none" w:sz="0" w:space="11" w:color="auto"/>
                                <w:left w:val="none" w:sz="0" w:space="0" w:color="auto"/>
                                <w:bottom w:val="single" w:sz="6" w:space="11" w:color="C7C7C7"/>
                                <w:right w:val="none" w:sz="0" w:space="0" w:color="auto"/>
                              </w:divBdr>
                            </w:div>
                            <w:div w:id="1386946269">
                              <w:marLeft w:val="0"/>
                              <w:marRight w:val="0"/>
                              <w:marTop w:val="100"/>
                              <w:marBottom w:val="100"/>
                              <w:divBdr>
                                <w:top w:val="none" w:sz="0" w:space="0" w:color="auto"/>
                                <w:left w:val="none" w:sz="0" w:space="0" w:color="auto"/>
                                <w:bottom w:val="none" w:sz="0" w:space="0" w:color="auto"/>
                                <w:right w:val="none" w:sz="0" w:space="0" w:color="auto"/>
                              </w:divBdr>
                            </w:div>
                            <w:div w:id="1479954366">
                              <w:marLeft w:val="0"/>
                              <w:marRight w:val="0"/>
                              <w:marTop w:val="100"/>
                              <w:marBottom w:val="100"/>
                              <w:divBdr>
                                <w:top w:val="none" w:sz="0" w:space="11" w:color="auto"/>
                                <w:left w:val="none" w:sz="0" w:space="0" w:color="auto"/>
                                <w:bottom w:val="single" w:sz="6" w:space="11" w:color="C7C7C7"/>
                                <w:right w:val="none" w:sz="0" w:space="0" w:color="auto"/>
                              </w:divBdr>
                            </w:div>
                            <w:div w:id="212287231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958564964">
              <w:marLeft w:val="0"/>
              <w:marRight w:val="0"/>
              <w:marTop w:val="0"/>
              <w:marBottom w:val="0"/>
              <w:divBdr>
                <w:top w:val="none" w:sz="0" w:space="0" w:color="auto"/>
                <w:left w:val="none" w:sz="0" w:space="0" w:color="auto"/>
                <w:bottom w:val="none" w:sz="0" w:space="0" w:color="auto"/>
                <w:right w:val="none" w:sz="0" w:space="0" w:color="auto"/>
              </w:divBdr>
              <w:divsChild>
                <w:div w:id="449277755">
                  <w:marLeft w:val="0"/>
                  <w:marRight w:val="0"/>
                  <w:marTop w:val="150"/>
                  <w:marBottom w:val="0"/>
                  <w:divBdr>
                    <w:top w:val="none" w:sz="0" w:space="0" w:color="auto"/>
                    <w:left w:val="none" w:sz="0" w:space="0" w:color="auto"/>
                    <w:bottom w:val="none" w:sz="0" w:space="0" w:color="auto"/>
                    <w:right w:val="none" w:sz="0" w:space="0" w:color="auto"/>
                  </w:divBdr>
                  <w:divsChild>
                    <w:div w:id="1611089465">
                      <w:marLeft w:val="0"/>
                      <w:marRight w:val="0"/>
                      <w:marTop w:val="0"/>
                      <w:marBottom w:val="0"/>
                      <w:divBdr>
                        <w:top w:val="none" w:sz="0" w:space="0" w:color="auto"/>
                        <w:left w:val="none" w:sz="0" w:space="0" w:color="auto"/>
                        <w:bottom w:val="none" w:sz="0" w:space="0" w:color="auto"/>
                        <w:right w:val="none" w:sz="0" w:space="0" w:color="auto"/>
                      </w:divBdr>
                      <w:divsChild>
                        <w:div w:id="204025441">
                          <w:marLeft w:val="75"/>
                          <w:marRight w:val="0"/>
                          <w:marTop w:val="0"/>
                          <w:marBottom w:val="0"/>
                          <w:divBdr>
                            <w:top w:val="none" w:sz="0" w:space="0" w:color="auto"/>
                            <w:left w:val="none" w:sz="0" w:space="0" w:color="auto"/>
                            <w:bottom w:val="none" w:sz="0" w:space="0" w:color="auto"/>
                            <w:right w:val="none" w:sz="0" w:space="0" w:color="auto"/>
                          </w:divBdr>
                        </w:div>
                        <w:div w:id="24511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021884">
                  <w:marLeft w:val="0"/>
                  <w:marRight w:val="0"/>
                  <w:marTop w:val="0"/>
                  <w:marBottom w:val="0"/>
                  <w:divBdr>
                    <w:top w:val="none" w:sz="0" w:space="0" w:color="auto"/>
                    <w:left w:val="none" w:sz="0" w:space="0" w:color="auto"/>
                    <w:bottom w:val="none" w:sz="0" w:space="0" w:color="auto"/>
                    <w:right w:val="none" w:sz="0" w:space="0" w:color="auto"/>
                  </w:divBdr>
                  <w:divsChild>
                    <w:div w:id="11075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921154">
          <w:marLeft w:val="0"/>
          <w:marRight w:val="0"/>
          <w:marTop w:val="150"/>
          <w:marBottom w:val="0"/>
          <w:divBdr>
            <w:top w:val="none" w:sz="0" w:space="0" w:color="auto"/>
            <w:left w:val="none" w:sz="0" w:space="0" w:color="auto"/>
            <w:bottom w:val="none" w:sz="0" w:space="0" w:color="auto"/>
            <w:right w:val="none" w:sz="0" w:space="0" w:color="auto"/>
          </w:divBdr>
          <w:divsChild>
            <w:div w:id="116217585">
              <w:marLeft w:val="0"/>
              <w:marRight w:val="0"/>
              <w:marTop w:val="0"/>
              <w:marBottom w:val="0"/>
              <w:divBdr>
                <w:top w:val="none" w:sz="0" w:space="0" w:color="auto"/>
                <w:left w:val="none" w:sz="0" w:space="0" w:color="auto"/>
                <w:bottom w:val="single" w:sz="6" w:space="0" w:color="EFEFEF"/>
                <w:right w:val="none" w:sz="0" w:space="0" w:color="auto"/>
              </w:divBdr>
              <w:divsChild>
                <w:div w:id="554898522">
                  <w:marLeft w:val="0"/>
                  <w:marRight w:val="0"/>
                  <w:marTop w:val="0"/>
                  <w:marBottom w:val="0"/>
                  <w:divBdr>
                    <w:top w:val="none" w:sz="0" w:space="0" w:color="auto"/>
                    <w:left w:val="none" w:sz="0" w:space="0" w:color="auto"/>
                    <w:bottom w:val="none" w:sz="0" w:space="0" w:color="auto"/>
                    <w:right w:val="none" w:sz="0" w:space="0" w:color="auto"/>
                  </w:divBdr>
                </w:div>
                <w:div w:id="144542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146197">
      <w:bodyDiv w:val="1"/>
      <w:marLeft w:val="0"/>
      <w:marRight w:val="0"/>
      <w:marTop w:val="0"/>
      <w:marBottom w:val="0"/>
      <w:divBdr>
        <w:top w:val="none" w:sz="0" w:space="0" w:color="auto"/>
        <w:left w:val="none" w:sz="0" w:space="0" w:color="auto"/>
        <w:bottom w:val="none" w:sz="0" w:space="0" w:color="auto"/>
        <w:right w:val="none" w:sz="0" w:space="0" w:color="auto"/>
      </w:divBdr>
    </w:div>
    <w:div w:id="1657146316">
      <w:bodyDiv w:val="1"/>
      <w:marLeft w:val="0"/>
      <w:marRight w:val="0"/>
      <w:marTop w:val="0"/>
      <w:marBottom w:val="0"/>
      <w:divBdr>
        <w:top w:val="none" w:sz="0" w:space="0" w:color="auto"/>
        <w:left w:val="none" w:sz="0" w:space="0" w:color="auto"/>
        <w:bottom w:val="none" w:sz="0" w:space="0" w:color="auto"/>
        <w:right w:val="none" w:sz="0" w:space="0" w:color="auto"/>
      </w:divBdr>
      <w:divsChild>
        <w:div w:id="1589969002">
          <w:marLeft w:val="0"/>
          <w:marRight w:val="0"/>
          <w:marTop w:val="0"/>
          <w:marBottom w:val="0"/>
          <w:divBdr>
            <w:top w:val="none" w:sz="0" w:space="0" w:color="auto"/>
            <w:left w:val="none" w:sz="0" w:space="0" w:color="auto"/>
            <w:bottom w:val="none" w:sz="0" w:space="0" w:color="auto"/>
            <w:right w:val="none" w:sz="0" w:space="0" w:color="auto"/>
          </w:divBdr>
          <w:divsChild>
            <w:div w:id="1807815837">
              <w:marLeft w:val="0"/>
              <w:marRight w:val="0"/>
              <w:marTop w:val="0"/>
              <w:marBottom w:val="0"/>
              <w:divBdr>
                <w:top w:val="none" w:sz="0" w:space="0" w:color="auto"/>
                <w:left w:val="none" w:sz="0" w:space="0" w:color="auto"/>
                <w:bottom w:val="none" w:sz="0" w:space="0" w:color="auto"/>
                <w:right w:val="none" w:sz="0" w:space="0" w:color="auto"/>
              </w:divBdr>
              <w:divsChild>
                <w:div w:id="1660889237">
                  <w:marLeft w:val="0"/>
                  <w:marRight w:val="0"/>
                  <w:marTop w:val="0"/>
                  <w:marBottom w:val="0"/>
                  <w:divBdr>
                    <w:top w:val="none" w:sz="0" w:space="0" w:color="auto"/>
                    <w:left w:val="none" w:sz="0" w:space="0" w:color="auto"/>
                    <w:bottom w:val="none" w:sz="0" w:space="0" w:color="auto"/>
                    <w:right w:val="none" w:sz="0" w:space="0" w:color="auto"/>
                  </w:divBdr>
                  <w:divsChild>
                    <w:div w:id="31733019">
                      <w:marLeft w:val="0"/>
                      <w:marRight w:val="0"/>
                      <w:marTop w:val="0"/>
                      <w:marBottom w:val="0"/>
                      <w:divBdr>
                        <w:top w:val="none" w:sz="0" w:space="0" w:color="auto"/>
                        <w:left w:val="none" w:sz="0" w:space="0" w:color="auto"/>
                        <w:bottom w:val="none" w:sz="0" w:space="0" w:color="auto"/>
                        <w:right w:val="none" w:sz="0" w:space="0" w:color="auto"/>
                      </w:divBdr>
                      <w:divsChild>
                        <w:div w:id="1459494987">
                          <w:marLeft w:val="0"/>
                          <w:marRight w:val="0"/>
                          <w:marTop w:val="0"/>
                          <w:marBottom w:val="0"/>
                          <w:divBdr>
                            <w:top w:val="none" w:sz="0" w:space="0" w:color="auto"/>
                            <w:left w:val="none" w:sz="0" w:space="0" w:color="auto"/>
                            <w:bottom w:val="none" w:sz="0" w:space="0" w:color="auto"/>
                            <w:right w:val="none" w:sz="0" w:space="0" w:color="auto"/>
                          </w:divBdr>
                          <w:divsChild>
                            <w:div w:id="543833738">
                              <w:marLeft w:val="0"/>
                              <w:marRight w:val="0"/>
                              <w:marTop w:val="0"/>
                              <w:marBottom w:val="0"/>
                              <w:divBdr>
                                <w:top w:val="none" w:sz="0" w:space="0" w:color="auto"/>
                                <w:left w:val="none" w:sz="0" w:space="0" w:color="auto"/>
                                <w:bottom w:val="none" w:sz="0" w:space="0" w:color="auto"/>
                                <w:right w:val="none" w:sz="0" w:space="0" w:color="auto"/>
                              </w:divBdr>
                              <w:divsChild>
                                <w:div w:id="629895170">
                                  <w:marLeft w:val="0"/>
                                  <w:marRight w:val="0"/>
                                  <w:marTop w:val="0"/>
                                  <w:marBottom w:val="0"/>
                                  <w:divBdr>
                                    <w:top w:val="none" w:sz="0" w:space="0" w:color="auto"/>
                                    <w:left w:val="none" w:sz="0" w:space="0" w:color="auto"/>
                                    <w:bottom w:val="none" w:sz="0" w:space="0" w:color="auto"/>
                                    <w:right w:val="none" w:sz="0" w:space="0" w:color="auto"/>
                                  </w:divBdr>
                                  <w:divsChild>
                                    <w:div w:id="1283078829">
                                      <w:marLeft w:val="0"/>
                                      <w:marRight w:val="0"/>
                                      <w:marTop w:val="0"/>
                                      <w:marBottom w:val="0"/>
                                      <w:divBdr>
                                        <w:top w:val="none" w:sz="0" w:space="0" w:color="auto"/>
                                        <w:left w:val="none" w:sz="0" w:space="0" w:color="auto"/>
                                        <w:bottom w:val="none" w:sz="0" w:space="0" w:color="auto"/>
                                        <w:right w:val="none" w:sz="0" w:space="0" w:color="auto"/>
                                      </w:divBdr>
                                      <w:divsChild>
                                        <w:div w:id="9985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7220510">
      <w:bodyDiv w:val="1"/>
      <w:marLeft w:val="0"/>
      <w:marRight w:val="0"/>
      <w:marTop w:val="0"/>
      <w:marBottom w:val="0"/>
      <w:divBdr>
        <w:top w:val="none" w:sz="0" w:space="0" w:color="auto"/>
        <w:left w:val="none" w:sz="0" w:space="0" w:color="auto"/>
        <w:bottom w:val="none" w:sz="0" w:space="0" w:color="auto"/>
        <w:right w:val="none" w:sz="0" w:space="0" w:color="auto"/>
      </w:divBdr>
      <w:divsChild>
        <w:div w:id="1572078188">
          <w:marLeft w:val="0"/>
          <w:marRight w:val="0"/>
          <w:marTop w:val="0"/>
          <w:marBottom w:val="150"/>
          <w:divBdr>
            <w:top w:val="none" w:sz="0" w:space="0" w:color="auto"/>
            <w:left w:val="none" w:sz="0" w:space="0" w:color="auto"/>
            <w:bottom w:val="none" w:sz="0" w:space="0" w:color="auto"/>
            <w:right w:val="none" w:sz="0" w:space="0" w:color="auto"/>
          </w:divBdr>
        </w:div>
      </w:divsChild>
    </w:div>
    <w:div w:id="1657683278">
      <w:bodyDiv w:val="1"/>
      <w:marLeft w:val="0"/>
      <w:marRight w:val="0"/>
      <w:marTop w:val="0"/>
      <w:marBottom w:val="0"/>
      <w:divBdr>
        <w:top w:val="none" w:sz="0" w:space="0" w:color="auto"/>
        <w:left w:val="none" w:sz="0" w:space="0" w:color="auto"/>
        <w:bottom w:val="none" w:sz="0" w:space="0" w:color="auto"/>
        <w:right w:val="none" w:sz="0" w:space="0" w:color="auto"/>
      </w:divBdr>
      <w:divsChild>
        <w:div w:id="299771011">
          <w:marLeft w:val="0"/>
          <w:marRight w:val="0"/>
          <w:marTop w:val="0"/>
          <w:marBottom w:val="240"/>
          <w:divBdr>
            <w:top w:val="none" w:sz="0" w:space="0" w:color="auto"/>
            <w:left w:val="none" w:sz="0" w:space="0" w:color="auto"/>
            <w:bottom w:val="none" w:sz="0" w:space="0" w:color="auto"/>
            <w:right w:val="none" w:sz="0" w:space="0" w:color="auto"/>
          </w:divBdr>
        </w:div>
        <w:div w:id="464203855">
          <w:marLeft w:val="0"/>
          <w:marRight w:val="0"/>
          <w:marTop w:val="0"/>
          <w:marBottom w:val="240"/>
          <w:divBdr>
            <w:top w:val="none" w:sz="0" w:space="0" w:color="auto"/>
            <w:left w:val="none" w:sz="0" w:space="0" w:color="auto"/>
            <w:bottom w:val="none" w:sz="0" w:space="0" w:color="auto"/>
            <w:right w:val="none" w:sz="0" w:space="0" w:color="auto"/>
          </w:divBdr>
          <w:divsChild>
            <w:div w:id="1237743588">
              <w:marLeft w:val="0"/>
              <w:marRight w:val="0"/>
              <w:marTop w:val="0"/>
              <w:marBottom w:val="0"/>
              <w:divBdr>
                <w:top w:val="none" w:sz="0" w:space="0" w:color="auto"/>
                <w:left w:val="none" w:sz="0" w:space="0" w:color="auto"/>
                <w:bottom w:val="none" w:sz="0" w:space="0" w:color="auto"/>
                <w:right w:val="none" w:sz="0" w:space="0" w:color="auto"/>
              </w:divBdr>
              <w:divsChild>
                <w:div w:id="8083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25405">
          <w:marLeft w:val="0"/>
          <w:marRight w:val="0"/>
          <w:marTop w:val="0"/>
          <w:marBottom w:val="240"/>
          <w:divBdr>
            <w:top w:val="none" w:sz="0" w:space="0" w:color="auto"/>
            <w:left w:val="none" w:sz="0" w:space="0" w:color="auto"/>
            <w:bottom w:val="none" w:sz="0" w:space="0" w:color="auto"/>
            <w:right w:val="none" w:sz="0" w:space="0" w:color="auto"/>
          </w:divBdr>
        </w:div>
        <w:div w:id="1361202771">
          <w:marLeft w:val="0"/>
          <w:marRight w:val="0"/>
          <w:marTop w:val="0"/>
          <w:marBottom w:val="240"/>
          <w:divBdr>
            <w:top w:val="none" w:sz="0" w:space="0" w:color="auto"/>
            <w:left w:val="none" w:sz="0" w:space="0" w:color="auto"/>
            <w:bottom w:val="none" w:sz="0" w:space="0" w:color="auto"/>
            <w:right w:val="none" w:sz="0" w:space="0" w:color="auto"/>
          </w:divBdr>
        </w:div>
        <w:div w:id="1734353208">
          <w:marLeft w:val="0"/>
          <w:marRight w:val="0"/>
          <w:marTop w:val="0"/>
          <w:marBottom w:val="240"/>
          <w:divBdr>
            <w:top w:val="none" w:sz="0" w:space="0" w:color="auto"/>
            <w:left w:val="none" w:sz="0" w:space="0" w:color="auto"/>
            <w:bottom w:val="none" w:sz="0" w:space="0" w:color="auto"/>
            <w:right w:val="none" w:sz="0" w:space="0" w:color="auto"/>
          </w:divBdr>
        </w:div>
      </w:divsChild>
    </w:div>
    <w:div w:id="1657798769">
      <w:bodyDiv w:val="1"/>
      <w:marLeft w:val="0"/>
      <w:marRight w:val="0"/>
      <w:marTop w:val="0"/>
      <w:marBottom w:val="0"/>
      <w:divBdr>
        <w:top w:val="none" w:sz="0" w:space="0" w:color="auto"/>
        <w:left w:val="none" w:sz="0" w:space="0" w:color="auto"/>
        <w:bottom w:val="none" w:sz="0" w:space="0" w:color="auto"/>
        <w:right w:val="none" w:sz="0" w:space="0" w:color="auto"/>
      </w:divBdr>
      <w:divsChild>
        <w:div w:id="312107644">
          <w:marLeft w:val="0"/>
          <w:marRight w:val="0"/>
          <w:marTop w:val="0"/>
          <w:marBottom w:val="0"/>
          <w:divBdr>
            <w:top w:val="none" w:sz="0" w:space="0" w:color="auto"/>
            <w:left w:val="none" w:sz="0" w:space="0" w:color="auto"/>
            <w:bottom w:val="dotted" w:sz="6" w:space="4" w:color="DDDDDD"/>
            <w:right w:val="none" w:sz="0" w:space="0" w:color="auto"/>
          </w:divBdr>
        </w:div>
      </w:divsChild>
    </w:div>
    <w:div w:id="1657806321">
      <w:bodyDiv w:val="1"/>
      <w:marLeft w:val="0"/>
      <w:marRight w:val="0"/>
      <w:marTop w:val="0"/>
      <w:marBottom w:val="0"/>
      <w:divBdr>
        <w:top w:val="none" w:sz="0" w:space="0" w:color="auto"/>
        <w:left w:val="none" w:sz="0" w:space="0" w:color="auto"/>
        <w:bottom w:val="none" w:sz="0" w:space="0" w:color="auto"/>
        <w:right w:val="none" w:sz="0" w:space="0" w:color="auto"/>
      </w:divBdr>
      <w:divsChild>
        <w:div w:id="844055683">
          <w:marLeft w:val="0"/>
          <w:marRight w:val="0"/>
          <w:marTop w:val="0"/>
          <w:marBottom w:val="0"/>
          <w:divBdr>
            <w:top w:val="none" w:sz="0" w:space="0" w:color="auto"/>
            <w:left w:val="none" w:sz="0" w:space="0" w:color="auto"/>
            <w:bottom w:val="none" w:sz="0" w:space="0" w:color="auto"/>
            <w:right w:val="none" w:sz="0" w:space="0" w:color="auto"/>
          </w:divBdr>
          <w:divsChild>
            <w:div w:id="1363674804">
              <w:marLeft w:val="0"/>
              <w:marRight w:val="0"/>
              <w:marTop w:val="0"/>
              <w:marBottom w:val="0"/>
              <w:divBdr>
                <w:top w:val="none" w:sz="0" w:space="0" w:color="auto"/>
                <w:left w:val="none" w:sz="0" w:space="0" w:color="auto"/>
                <w:bottom w:val="none" w:sz="0" w:space="0" w:color="auto"/>
                <w:right w:val="none" w:sz="0" w:space="0" w:color="auto"/>
              </w:divBdr>
              <w:divsChild>
                <w:div w:id="1047800560">
                  <w:marLeft w:val="0"/>
                  <w:marRight w:val="0"/>
                  <w:marTop w:val="0"/>
                  <w:marBottom w:val="0"/>
                  <w:divBdr>
                    <w:top w:val="none" w:sz="0" w:space="0" w:color="auto"/>
                    <w:left w:val="none" w:sz="0" w:space="0" w:color="auto"/>
                    <w:bottom w:val="none" w:sz="0" w:space="0" w:color="auto"/>
                    <w:right w:val="none" w:sz="0" w:space="0" w:color="auto"/>
                  </w:divBdr>
                  <w:divsChild>
                    <w:div w:id="1565137556">
                      <w:marLeft w:val="0"/>
                      <w:marRight w:val="0"/>
                      <w:marTop w:val="0"/>
                      <w:marBottom w:val="0"/>
                      <w:divBdr>
                        <w:top w:val="none" w:sz="0" w:space="0" w:color="auto"/>
                        <w:left w:val="none" w:sz="0" w:space="0" w:color="auto"/>
                        <w:bottom w:val="none" w:sz="0" w:space="0" w:color="auto"/>
                        <w:right w:val="none" w:sz="0" w:space="0" w:color="auto"/>
                      </w:divBdr>
                      <w:divsChild>
                        <w:div w:id="1627003641">
                          <w:marLeft w:val="0"/>
                          <w:marRight w:val="0"/>
                          <w:marTop w:val="0"/>
                          <w:marBottom w:val="0"/>
                          <w:divBdr>
                            <w:top w:val="none" w:sz="0" w:space="0" w:color="auto"/>
                            <w:left w:val="none" w:sz="0" w:space="0" w:color="auto"/>
                            <w:bottom w:val="none" w:sz="0" w:space="0" w:color="auto"/>
                            <w:right w:val="none" w:sz="0" w:space="0" w:color="auto"/>
                          </w:divBdr>
                          <w:divsChild>
                            <w:div w:id="2142459949">
                              <w:marLeft w:val="0"/>
                              <w:marRight w:val="0"/>
                              <w:marTop w:val="0"/>
                              <w:marBottom w:val="0"/>
                              <w:divBdr>
                                <w:top w:val="none" w:sz="0" w:space="0" w:color="auto"/>
                                <w:left w:val="none" w:sz="0" w:space="0" w:color="auto"/>
                                <w:bottom w:val="none" w:sz="0" w:space="0" w:color="auto"/>
                                <w:right w:val="none" w:sz="0" w:space="0" w:color="auto"/>
                              </w:divBdr>
                              <w:divsChild>
                                <w:div w:id="616253965">
                                  <w:marLeft w:val="0"/>
                                  <w:marRight w:val="0"/>
                                  <w:marTop w:val="0"/>
                                  <w:marBottom w:val="0"/>
                                  <w:divBdr>
                                    <w:top w:val="none" w:sz="0" w:space="0" w:color="auto"/>
                                    <w:left w:val="none" w:sz="0" w:space="0" w:color="auto"/>
                                    <w:bottom w:val="none" w:sz="0" w:space="0" w:color="auto"/>
                                    <w:right w:val="none" w:sz="0" w:space="0" w:color="auto"/>
                                  </w:divBdr>
                                  <w:divsChild>
                                    <w:div w:id="85002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881461">
      <w:bodyDiv w:val="1"/>
      <w:marLeft w:val="0"/>
      <w:marRight w:val="0"/>
      <w:marTop w:val="0"/>
      <w:marBottom w:val="0"/>
      <w:divBdr>
        <w:top w:val="none" w:sz="0" w:space="0" w:color="auto"/>
        <w:left w:val="none" w:sz="0" w:space="0" w:color="auto"/>
        <w:bottom w:val="none" w:sz="0" w:space="0" w:color="auto"/>
        <w:right w:val="none" w:sz="0" w:space="0" w:color="auto"/>
      </w:divBdr>
      <w:divsChild>
        <w:div w:id="801508192">
          <w:marLeft w:val="0"/>
          <w:marRight w:val="0"/>
          <w:marTop w:val="0"/>
          <w:marBottom w:val="0"/>
          <w:divBdr>
            <w:top w:val="none" w:sz="0" w:space="0" w:color="auto"/>
            <w:left w:val="none" w:sz="0" w:space="0" w:color="auto"/>
            <w:bottom w:val="none" w:sz="0" w:space="0" w:color="auto"/>
            <w:right w:val="none" w:sz="0" w:space="0" w:color="auto"/>
          </w:divBdr>
        </w:div>
      </w:divsChild>
    </w:div>
    <w:div w:id="1658143823">
      <w:bodyDiv w:val="1"/>
      <w:marLeft w:val="0"/>
      <w:marRight w:val="0"/>
      <w:marTop w:val="0"/>
      <w:marBottom w:val="0"/>
      <w:divBdr>
        <w:top w:val="none" w:sz="0" w:space="0" w:color="auto"/>
        <w:left w:val="none" w:sz="0" w:space="0" w:color="auto"/>
        <w:bottom w:val="none" w:sz="0" w:space="0" w:color="auto"/>
        <w:right w:val="none" w:sz="0" w:space="0" w:color="auto"/>
      </w:divBdr>
      <w:divsChild>
        <w:div w:id="1238438577">
          <w:marLeft w:val="0"/>
          <w:marRight w:val="0"/>
          <w:marTop w:val="0"/>
          <w:marBottom w:val="0"/>
          <w:divBdr>
            <w:top w:val="none" w:sz="0" w:space="0" w:color="auto"/>
            <w:left w:val="none" w:sz="0" w:space="0" w:color="auto"/>
            <w:bottom w:val="none" w:sz="0" w:space="0" w:color="auto"/>
            <w:right w:val="none" w:sz="0" w:space="0" w:color="auto"/>
          </w:divBdr>
          <w:divsChild>
            <w:div w:id="685640843">
              <w:marLeft w:val="0"/>
              <w:marRight w:val="0"/>
              <w:marTop w:val="0"/>
              <w:marBottom w:val="0"/>
              <w:divBdr>
                <w:top w:val="none" w:sz="0" w:space="0" w:color="auto"/>
                <w:left w:val="none" w:sz="0" w:space="0" w:color="auto"/>
                <w:bottom w:val="none" w:sz="0" w:space="0" w:color="auto"/>
                <w:right w:val="none" w:sz="0" w:space="0" w:color="auto"/>
              </w:divBdr>
              <w:divsChild>
                <w:div w:id="16050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2497">
          <w:marLeft w:val="0"/>
          <w:marRight w:val="0"/>
          <w:marTop w:val="0"/>
          <w:marBottom w:val="75"/>
          <w:divBdr>
            <w:top w:val="none" w:sz="0" w:space="0" w:color="auto"/>
            <w:left w:val="none" w:sz="0" w:space="0" w:color="auto"/>
            <w:bottom w:val="none" w:sz="0" w:space="0" w:color="auto"/>
            <w:right w:val="none" w:sz="0" w:space="0" w:color="auto"/>
          </w:divBdr>
        </w:div>
        <w:div w:id="865874997">
          <w:marLeft w:val="0"/>
          <w:marRight w:val="0"/>
          <w:marTop w:val="0"/>
          <w:marBottom w:val="0"/>
          <w:divBdr>
            <w:top w:val="none" w:sz="0" w:space="0" w:color="auto"/>
            <w:left w:val="none" w:sz="0" w:space="0" w:color="auto"/>
            <w:bottom w:val="none" w:sz="0" w:space="0" w:color="auto"/>
            <w:right w:val="none" w:sz="0" w:space="0" w:color="auto"/>
          </w:divBdr>
          <w:divsChild>
            <w:div w:id="1962877562">
              <w:marLeft w:val="0"/>
              <w:marRight w:val="0"/>
              <w:marTop w:val="0"/>
              <w:marBottom w:val="0"/>
              <w:divBdr>
                <w:top w:val="none" w:sz="0" w:space="0" w:color="auto"/>
                <w:left w:val="none" w:sz="0" w:space="0" w:color="auto"/>
                <w:bottom w:val="none" w:sz="0" w:space="0" w:color="auto"/>
                <w:right w:val="none" w:sz="0" w:space="0" w:color="auto"/>
              </w:divBdr>
              <w:divsChild>
                <w:div w:id="1028794944">
                  <w:marLeft w:val="0"/>
                  <w:marRight w:val="0"/>
                  <w:marTop w:val="0"/>
                  <w:marBottom w:val="450"/>
                  <w:divBdr>
                    <w:top w:val="none" w:sz="0" w:space="0" w:color="auto"/>
                    <w:left w:val="none" w:sz="0" w:space="0" w:color="auto"/>
                    <w:bottom w:val="none" w:sz="0" w:space="0" w:color="auto"/>
                    <w:right w:val="none" w:sz="0" w:space="0" w:color="auto"/>
                  </w:divBdr>
                  <w:divsChild>
                    <w:div w:id="11814280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58220636">
      <w:bodyDiv w:val="1"/>
      <w:marLeft w:val="0"/>
      <w:marRight w:val="0"/>
      <w:marTop w:val="0"/>
      <w:marBottom w:val="0"/>
      <w:divBdr>
        <w:top w:val="none" w:sz="0" w:space="0" w:color="auto"/>
        <w:left w:val="none" w:sz="0" w:space="0" w:color="auto"/>
        <w:bottom w:val="none" w:sz="0" w:space="0" w:color="auto"/>
        <w:right w:val="none" w:sz="0" w:space="0" w:color="auto"/>
      </w:divBdr>
    </w:div>
    <w:div w:id="1658263108">
      <w:bodyDiv w:val="1"/>
      <w:marLeft w:val="0"/>
      <w:marRight w:val="0"/>
      <w:marTop w:val="0"/>
      <w:marBottom w:val="0"/>
      <w:divBdr>
        <w:top w:val="none" w:sz="0" w:space="0" w:color="auto"/>
        <w:left w:val="none" w:sz="0" w:space="0" w:color="auto"/>
        <w:bottom w:val="none" w:sz="0" w:space="0" w:color="auto"/>
        <w:right w:val="none" w:sz="0" w:space="0" w:color="auto"/>
      </w:divBdr>
      <w:divsChild>
        <w:div w:id="1112435635">
          <w:marLeft w:val="0"/>
          <w:marRight w:val="0"/>
          <w:marTop w:val="0"/>
          <w:marBottom w:val="150"/>
          <w:divBdr>
            <w:top w:val="none" w:sz="0" w:space="0" w:color="auto"/>
            <w:left w:val="none" w:sz="0" w:space="0" w:color="auto"/>
            <w:bottom w:val="none" w:sz="0" w:space="0" w:color="auto"/>
            <w:right w:val="none" w:sz="0" w:space="0" w:color="auto"/>
          </w:divBdr>
        </w:div>
      </w:divsChild>
    </w:div>
    <w:div w:id="1658723105">
      <w:bodyDiv w:val="1"/>
      <w:marLeft w:val="0"/>
      <w:marRight w:val="0"/>
      <w:marTop w:val="0"/>
      <w:marBottom w:val="0"/>
      <w:divBdr>
        <w:top w:val="none" w:sz="0" w:space="0" w:color="auto"/>
        <w:left w:val="none" w:sz="0" w:space="0" w:color="auto"/>
        <w:bottom w:val="none" w:sz="0" w:space="0" w:color="auto"/>
        <w:right w:val="none" w:sz="0" w:space="0" w:color="auto"/>
      </w:divBdr>
      <w:divsChild>
        <w:div w:id="1653173395">
          <w:marLeft w:val="0"/>
          <w:marRight w:val="0"/>
          <w:marTop w:val="0"/>
          <w:marBottom w:val="0"/>
          <w:divBdr>
            <w:top w:val="none" w:sz="0" w:space="0" w:color="auto"/>
            <w:left w:val="none" w:sz="0" w:space="0" w:color="auto"/>
            <w:bottom w:val="dotted" w:sz="6" w:space="4" w:color="DDDDDD"/>
            <w:right w:val="none" w:sz="0" w:space="0" w:color="auto"/>
          </w:divBdr>
        </w:div>
      </w:divsChild>
    </w:div>
    <w:div w:id="1658724643">
      <w:bodyDiv w:val="1"/>
      <w:marLeft w:val="0"/>
      <w:marRight w:val="0"/>
      <w:marTop w:val="0"/>
      <w:marBottom w:val="0"/>
      <w:divBdr>
        <w:top w:val="none" w:sz="0" w:space="0" w:color="auto"/>
        <w:left w:val="none" w:sz="0" w:space="0" w:color="auto"/>
        <w:bottom w:val="none" w:sz="0" w:space="0" w:color="auto"/>
        <w:right w:val="none" w:sz="0" w:space="0" w:color="auto"/>
      </w:divBdr>
      <w:divsChild>
        <w:div w:id="1191064162">
          <w:marLeft w:val="0"/>
          <w:marRight w:val="0"/>
          <w:marTop w:val="0"/>
          <w:marBottom w:val="0"/>
          <w:divBdr>
            <w:top w:val="none" w:sz="0" w:space="0" w:color="auto"/>
            <w:left w:val="none" w:sz="0" w:space="0" w:color="auto"/>
            <w:bottom w:val="dotted" w:sz="6" w:space="4" w:color="DDDDDD"/>
            <w:right w:val="none" w:sz="0" w:space="0" w:color="auto"/>
          </w:divBdr>
        </w:div>
      </w:divsChild>
    </w:div>
    <w:div w:id="1658996350">
      <w:bodyDiv w:val="1"/>
      <w:marLeft w:val="0"/>
      <w:marRight w:val="0"/>
      <w:marTop w:val="0"/>
      <w:marBottom w:val="0"/>
      <w:divBdr>
        <w:top w:val="none" w:sz="0" w:space="0" w:color="auto"/>
        <w:left w:val="none" w:sz="0" w:space="0" w:color="auto"/>
        <w:bottom w:val="none" w:sz="0" w:space="0" w:color="auto"/>
        <w:right w:val="none" w:sz="0" w:space="0" w:color="auto"/>
      </w:divBdr>
      <w:divsChild>
        <w:div w:id="543491729">
          <w:marLeft w:val="0"/>
          <w:marRight w:val="0"/>
          <w:marTop w:val="0"/>
          <w:marBottom w:val="0"/>
          <w:divBdr>
            <w:top w:val="none" w:sz="0" w:space="0" w:color="auto"/>
            <w:left w:val="none" w:sz="0" w:space="0" w:color="auto"/>
            <w:bottom w:val="none" w:sz="0" w:space="0" w:color="auto"/>
            <w:right w:val="none" w:sz="0" w:space="0" w:color="auto"/>
          </w:divBdr>
        </w:div>
        <w:div w:id="1928727116">
          <w:marLeft w:val="0"/>
          <w:marRight w:val="0"/>
          <w:marTop w:val="0"/>
          <w:marBottom w:val="150"/>
          <w:divBdr>
            <w:top w:val="none" w:sz="0" w:space="0" w:color="auto"/>
            <w:left w:val="none" w:sz="0" w:space="0" w:color="auto"/>
            <w:bottom w:val="none" w:sz="0" w:space="0" w:color="auto"/>
            <w:right w:val="none" w:sz="0" w:space="0" w:color="auto"/>
          </w:divBdr>
          <w:divsChild>
            <w:div w:id="1934045123">
              <w:marLeft w:val="0"/>
              <w:marRight w:val="0"/>
              <w:marTop w:val="0"/>
              <w:marBottom w:val="0"/>
              <w:divBdr>
                <w:top w:val="none" w:sz="0" w:space="0" w:color="auto"/>
                <w:left w:val="none" w:sz="0" w:space="0" w:color="auto"/>
                <w:bottom w:val="none" w:sz="0" w:space="0" w:color="auto"/>
                <w:right w:val="none" w:sz="0" w:space="0" w:color="auto"/>
              </w:divBdr>
              <w:divsChild>
                <w:div w:id="2113427468">
                  <w:marLeft w:val="0"/>
                  <w:marRight w:val="0"/>
                  <w:marTop w:val="0"/>
                  <w:marBottom w:val="0"/>
                  <w:divBdr>
                    <w:top w:val="none" w:sz="0" w:space="0" w:color="auto"/>
                    <w:left w:val="none" w:sz="0" w:space="0" w:color="auto"/>
                    <w:bottom w:val="none" w:sz="0" w:space="0" w:color="auto"/>
                    <w:right w:val="none" w:sz="0" w:space="0" w:color="auto"/>
                  </w:divBdr>
                  <w:divsChild>
                    <w:div w:id="6952753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59579553">
      <w:bodyDiv w:val="1"/>
      <w:marLeft w:val="0"/>
      <w:marRight w:val="0"/>
      <w:marTop w:val="0"/>
      <w:marBottom w:val="0"/>
      <w:divBdr>
        <w:top w:val="none" w:sz="0" w:space="0" w:color="auto"/>
        <w:left w:val="none" w:sz="0" w:space="0" w:color="auto"/>
        <w:bottom w:val="none" w:sz="0" w:space="0" w:color="auto"/>
        <w:right w:val="none" w:sz="0" w:space="0" w:color="auto"/>
      </w:divBdr>
      <w:divsChild>
        <w:div w:id="1822966674">
          <w:marLeft w:val="0"/>
          <w:marRight w:val="0"/>
          <w:marTop w:val="0"/>
          <w:marBottom w:val="150"/>
          <w:divBdr>
            <w:top w:val="none" w:sz="0" w:space="0" w:color="auto"/>
            <w:left w:val="none" w:sz="0" w:space="0" w:color="auto"/>
            <w:bottom w:val="none" w:sz="0" w:space="0" w:color="auto"/>
            <w:right w:val="none" w:sz="0" w:space="0" w:color="auto"/>
          </w:divBdr>
        </w:div>
      </w:divsChild>
    </w:div>
    <w:div w:id="1659841887">
      <w:bodyDiv w:val="1"/>
      <w:marLeft w:val="0"/>
      <w:marRight w:val="0"/>
      <w:marTop w:val="0"/>
      <w:marBottom w:val="0"/>
      <w:divBdr>
        <w:top w:val="none" w:sz="0" w:space="0" w:color="auto"/>
        <w:left w:val="none" w:sz="0" w:space="0" w:color="auto"/>
        <w:bottom w:val="none" w:sz="0" w:space="0" w:color="auto"/>
        <w:right w:val="none" w:sz="0" w:space="0" w:color="auto"/>
      </w:divBdr>
    </w:div>
    <w:div w:id="1659845664">
      <w:bodyDiv w:val="1"/>
      <w:marLeft w:val="0"/>
      <w:marRight w:val="0"/>
      <w:marTop w:val="0"/>
      <w:marBottom w:val="0"/>
      <w:divBdr>
        <w:top w:val="none" w:sz="0" w:space="0" w:color="auto"/>
        <w:left w:val="none" w:sz="0" w:space="0" w:color="auto"/>
        <w:bottom w:val="none" w:sz="0" w:space="0" w:color="auto"/>
        <w:right w:val="none" w:sz="0" w:space="0" w:color="auto"/>
      </w:divBdr>
      <w:divsChild>
        <w:div w:id="138109798">
          <w:marLeft w:val="0"/>
          <w:marRight w:val="0"/>
          <w:marTop w:val="0"/>
          <w:marBottom w:val="0"/>
          <w:divBdr>
            <w:top w:val="none" w:sz="0" w:space="0" w:color="auto"/>
            <w:left w:val="none" w:sz="0" w:space="0" w:color="auto"/>
            <w:bottom w:val="none" w:sz="0" w:space="0" w:color="auto"/>
            <w:right w:val="none" w:sz="0" w:space="0" w:color="auto"/>
          </w:divBdr>
          <w:divsChild>
            <w:div w:id="1960063350">
              <w:marLeft w:val="0"/>
              <w:marRight w:val="0"/>
              <w:marTop w:val="0"/>
              <w:marBottom w:val="0"/>
              <w:divBdr>
                <w:top w:val="none" w:sz="0" w:space="0" w:color="auto"/>
                <w:left w:val="none" w:sz="0" w:space="0" w:color="auto"/>
                <w:bottom w:val="none" w:sz="0" w:space="0" w:color="auto"/>
                <w:right w:val="none" w:sz="0" w:space="0" w:color="auto"/>
              </w:divBdr>
              <w:divsChild>
                <w:div w:id="489753984">
                  <w:marLeft w:val="0"/>
                  <w:marRight w:val="0"/>
                  <w:marTop w:val="0"/>
                  <w:marBottom w:val="120"/>
                  <w:divBdr>
                    <w:top w:val="none" w:sz="0" w:space="0" w:color="auto"/>
                    <w:left w:val="none" w:sz="0" w:space="0" w:color="auto"/>
                    <w:bottom w:val="none" w:sz="0" w:space="0" w:color="auto"/>
                    <w:right w:val="none" w:sz="0" w:space="0" w:color="auto"/>
                  </w:divBdr>
                  <w:divsChild>
                    <w:div w:id="420180894">
                      <w:marLeft w:val="150"/>
                      <w:marRight w:val="0"/>
                      <w:marTop w:val="0"/>
                      <w:marBottom w:val="0"/>
                      <w:divBdr>
                        <w:top w:val="none" w:sz="0" w:space="0" w:color="auto"/>
                        <w:left w:val="none" w:sz="0" w:space="0" w:color="auto"/>
                        <w:bottom w:val="none" w:sz="0" w:space="0" w:color="auto"/>
                        <w:right w:val="none" w:sz="0" w:space="0" w:color="auto"/>
                      </w:divBdr>
                      <w:divsChild>
                        <w:div w:id="1043285648">
                          <w:marLeft w:val="0"/>
                          <w:marRight w:val="0"/>
                          <w:marTop w:val="0"/>
                          <w:marBottom w:val="0"/>
                          <w:divBdr>
                            <w:top w:val="none" w:sz="0" w:space="0" w:color="auto"/>
                            <w:left w:val="none" w:sz="0" w:space="0" w:color="auto"/>
                            <w:bottom w:val="none" w:sz="0" w:space="0" w:color="auto"/>
                            <w:right w:val="none" w:sz="0" w:space="0" w:color="auto"/>
                          </w:divBdr>
                          <w:divsChild>
                            <w:div w:id="986282127">
                              <w:marLeft w:val="0"/>
                              <w:marRight w:val="0"/>
                              <w:marTop w:val="0"/>
                              <w:marBottom w:val="0"/>
                              <w:divBdr>
                                <w:top w:val="none" w:sz="0" w:space="0" w:color="auto"/>
                                <w:left w:val="none" w:sz="0" w:space="0" w:color="auto"/>
                                <w:bottom w:val="none" w:sz="0" w:space="0" w:color="auto"/>
                                <w:right w:val="none" w:sz="0" w:space="0" w:color="auto"/>
                              </w:divBdr>
                              <w:divsChild>
                                <w:div w:id="626861053">
                                  <w:marLeft w:val="0"/>
                                  <w:marRight w:val="0"/>
                                  <w:marTop w:val="0"/>
                                  <w:marBottom w:val="0"/>
                                  <w:divBdr>
                                    <w:top w:val="none" w:sz="0" w:space="0" w:color="auto"/>
                                    <w:left w:val="none" w:sz="0" w:space="0" w:color="auto"/>
                                    <w:bottom w:val="none" w:sz="0" w:space="0" w:color="auto"/>
                                    <w:right w:val="none" w:sz="0" w:space="0" w:color="auto"/>
                                  </w:divBdr>
                                  <w:divsChild>
                                    <w:div w:id="1420717381">
                                      <w:marLeft w:val="0"/>
                                      <w:marRight w:val="0"/>
                                      <w:marTop w:val="0"/>
                                      <w:marBottom w:val="360"/>
                                      <w:divBdr>
                                        <w:top w:val="none" w:sz="0" w:space="0" w:color="auto"/>
                                        <w:left w:val="none" w:sz="0" w:space="0" w:color="auto"/>
                                        <w:bottom w:val="none" w:sz="0" w:space="0" w:color="auto"/>
                                        <w:right w:val="none" w:sz="0" w:space="0" w:color="auto"/>
                                      </w:divBdr>
                                      <w:divsChild>
                                        <w:div w:id="211385011">
                                          <w:marLeft w:val="0"/>
                                          <w:marRight w:val="0"/>
                                          <w:marTop w:val="0"/>
                                          <w:marBottom w:val="0"/>
                                          <w:divBdr>
                                            <w:top w:val="none" w:sz="0" w:space="0" w:color="auto"/>
                                            <w:left w:val="none" w:sz="0" w:space="0" w:color="auto"/>
                                            <w:bottom w:val="none" w:sz="0" w:space="0" w:color="auto"/>
                                            <w:right w:val="none" w:sz="0" w:space="0" w:color="auto"/>
                                          </w:divBdr>
                                          <w:divsChild>
                                            <w:div w:id="669213910">
                                              <w:marLeft w:val="0"/>
                                              <w:marRight w:val="0"/>
                                              <w:marTop w:val="0"/>
                                              <w:marBottom w:val="0"/>
                                              <w:divBdr>
                                                <w:top w:val="none" w:sz="0" w:space="0" w:color="auto"/>
                                                <w:left w:val="none" w:sz="0" w:space="0" w:color="auto"/>
                                                <w:bottom w:val="none" w:sz="0" w:space="0" w:color="auto"/>
                                                <w:right w:val="none" w:sz="0" w:space="0" w:color="auto"/>
                                              </w:divBdr>
                                              <w:divsChild>
                                                <w:div w:id="203835028">
                                                  <w:marLeft w:val="0"/>
                                                  <w:marRight w:val="0"/>
                                                  <w:marTop w:val="0"/>
                                                  <w:marBottom w:val="0"/>
                                                  <w:divBdr>
                                                    <w:top w:val="none" w:sz="0" w:space="0" w:color="auto"/>
                                                    <w:left w:val="none" w:sz="0" w:space="0" w:color="auto"/>
                                                    <w:bottom w:val="none" w:sz="0" w:space="0" w:color="auto"/>
                                                    <w:right w:val="none" w:sz="0" w:space="0" w:color="auto"/>
                                                  </w:divBdr>
                                                  <w:divsChild>
                                                    <w:div w:id="568341591">
                                                      <w:marLeft w:val="0"/>
                                                      <w:marRight w:val="0"/>
                                                      <w:marTop w:val="0"/>
                                                      <w:marBottom w:val="0"/>
                                                      <w:divBdr>
                                                        <w:top w:val="none" w:sz="0" w:space="0" w:color="auto"/>
                                                        <w:left w:val="none" w:sz="0" w:space="0" w:color="auto"/>
                                                        <w:bottom w:val="none" w:sz="0" w:space="0" w:color="auto"/>
                                                        <w:right w:val="none" w:sz="0" w:space="0" w:color="auto"/>
                                                      </w:divBdr>
                                                      <w:divsChild>
                                                        <w:div w:id="134495211">
                                                          <w:marLeft w:val="0"/>
                                                          <w:marRight w:val="0"/>
                                                          <w:marTop w:val="0"/>
                                                          <w:marBottom w:val="0"/>
                                                          <w:divBdr>
                                                            <w:top w:val="none" w:sz="0" w:space="0" w:color="auto"/>
                                                            <w:left w:val="none" w:sz="0" w:space="0" w:color="auto"/>
                                                            <w:bottom w:val="none" w:sz="0" w:space="0" w:color="auto"/>
                                                            <w:right w:val="none" w:sz="0" w:space="0" w:color="auto"/>
                                                          </w:divBdr>
                                                        </w:div>
                                                        <w:div w:id="461775191">
                                                          <w:marLeft w:val="0"/>
                                                          <w:marRight w:val="0"/>
                                                          <w:marTop w:val="0"/>
                                                          <w:marBottom w:val="0"/>
                                                          <w:divBdr>
                                                            <w:top w:val="none" w:sz="0" w:space="0" w:color="auto"/>
                                                            <w:left w:val="none" w:sz="0" w:space="0" w:color="auto"/>
                                                            <w:bottom w:val="none" w:sz="0" w:space="0" w:color="auto"/>
                                                            <w:right w:val="none" w:sz="0" w:space="0" w:color="auto"/>
                                                          </w:divBdr>
                                                        </w:div>
                                                        <w:div w:id="1095709730">
                                                          <w:marLeft w:val="0"/>
                                                          <w:marRight w:val="0"/>
                                                          <w:marTop w:val="0"/>
                                                          <w:marBottom w:val="0"/>
                                                          <w:divBdr>
                                                            <w:top w:val="none" w:sz="0" w:space="0" w:color="auto"/>
                                                            <w:left w:val="none" w:sz="0" w:space="0" w:color="auto"/>
                                                            <w:bottom w:val="none" w:sz="0" w:space="0" w:color="auto"/>
                                                            <w:right w:val="none" w:sz="0" w:space="0" w:color="auto"/>
                                                          </w:divBdr>
                                                        </w:div>
                                                        <w:div w:id="1133063220">
                                                          <w:marLeft w:val="0"/>
                                                          <w:marRight w:val="0"/>
                                                          <w:marTop w:val="0"/>
                                                          <w:marBottom w:val="0"/>
                                                          <w:divBdr>
                                                            <w:top w:val="none" w:sz="0" w:space="0" w:color="auto"/>
                                                            <w:left w:val="none" w:sz="0" w:space="0" w:color="auto"/>
                                                            <w:bottom w:val="none" w:sz="0" w:space="0" w:color="auto"/>
                                                            <w:right w:val="none" w:sz="0" w:space="0" w:color="auto"/>
                                                          </w:divBdr>
                                                        </w:div>
                                                        <w:div w:id="1294167073">
                                                          <w:marLeft w:val="0"/>
                                                          <w:marRight w:val="0"/>
                                                          <w:marTop w:val="0"/>
                                                          <w:marBottom w:val="0"/>
                                                          <w:divBdr>
                                                            <w:top w:val="none" w:sz="0" w:space="0" w:color="auto"/>
                                                            <w:left w:val="none" w:sz="0" w:space="0" w:color="auto"/>
                                                            <w:bottom w:val="none" w:sz="0" w:space="0" w:color="auto"/>
                                                            <w:right w:val="none" w:sz="0" w:space="0" w:color="auto"/>
                                                          </w:divBdr>
                                                        </w:div>
                                                        <w:div w:id="1484931197">
                                                          <w:marLeft w:val="0"/>
                                                          <w:marRight w:val="0"/>
                                                          <w:marTop w:val="0"/>
                                                          <w:marBottom w:val="0"/>
                                                          <w:divBdr>
                                                            <w:top w:val="none" w:sz="0" w:space="0" w:color="auto"/>
                                                            <w:left w:val="none" w:sz="0" w:space="0" w:color="auto"/>
                                                            <w:bottom w:val="none" w:sz="0" w:space="0" w:color="auto"/>
                                                            <w:right w:val="none" w:sz="0" w:space="0" w:color="auto"/>
                                                          </w:divBdr>
                                                        </w:div>
                                                        <w:div w:id="17065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0113164">
      <w:bodyDiv w:val="1"/>
      <w:marLeft w:val="0"/>
      <w:marRight w:val="0"/>
      <w:marTop w:val="0"/>
      <w:marBottom w:val="0"/>
      <w:divBdr>
        <w:top w:val="none" w:sz="0" w:space="0" w:color="auto"/>
        <w:left w:val="none" w:sz="0" w:space="0" w:color="auto"/>
        <w:bottom w:val="none" w:sz="0" w:space="0" w:color="auto"/>
        <w:right w:val="none" w:sz="0" w:space="0" w:color="auto"/>
      </w:divBdr>
    </w:div>
    <w:div w:id="1661157171">
      <w:bodyDiv w:val="1"/>
      <w:marLeft w:val="0"/>
      <w:marRight w:val="0"/>
      <w:marTop w:val="0"/>
      <w:marBottom w:val="0"/>
      <w:divBdr>
        <w:top w:val="none" w:sz="0" w:space="0" w:color="auto"/>
        <w:left w:val="none" w:sz="0" w:space="0" w:color="auto"/>
        <w:bottom w:val="none" w:sz="0" w:space="0" w:color="auto"/>
        <w:right w:val="none" w:sz="0" w:space="0" w:color="auto"/>
      </w:divBdr>
      <w:divsChild>
        <w:div w:id="68966970">
          <w:marLeft w:val="0"/>
          <w:marRight w:val="0"/>
          <w:marTop w:val="0"/>
          <w:marBottom w:val="150"/>
          <w:divBdr>
            <w:top w:val="none" w:sz="0" w:space="0" w:color="auto"/>
            <w:left w:val="none" w:sz="0" w:space="0" w:color="auto"/>
            <w:bottom w:val="none" w:sz="0" w:space="0" w:color="auto"/>
            <w:right w:val="none" w:sz="0" w:space="0" w:color="auto"/>
          </w:divBdr>
          <w:divsChild>
            <w:div w:id="2041977941">
              <w:marLeft w:val="0"/>
              <w:marRight w:val="0"/>
              <w:marTop w:val="0"/>
              <w:marBottom w:val="0"/>
              <w:divBdr>
                <w:top w:val="none" w:sz="0" w:space="0" w:color="auto"/>
                <w:left w:val="none" w:sz="0" w:space="0" w:color="auto"/>
                <w:bottom w:val="none" w:sz="0" w:space="0" w:color="auto"/>
                <w:right w:val="none" w:sz="0" w:space="0" w:color="auto"/>
              </w:divBdr>
              <w:divsChild>
                <w:div w:id="131275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725417">
          <w:marLeft w:val="0"/>
          <w:marRight w:val="0"/>
          <w:marTop w:val="0"/>
          <w:marBottom w:val="0"/>
          <w:divBdr>
            <w:top w:val="none" w:sz="0" w:space="0" w:color="auto"/>
            <w:left w:val="none" w:sz="0" w:space="0" w:color="auto"/>
            <w:bottom w:val="none" w:sz="0" w:space="0" w:color="auto"/>
            <w:right w:val="none" w:sz="0" w:space="0" w:color="auto"/>
          </w:divBdr>
          <w:divsChild>
            <w:div w:id="302539040">
              <w:marLeft w:val="0"/>
              <w:marRight w:val="0"/>
              <w:marTop w:val="0"/>
              <w:marBottom w:val="0"/>
              <w:divBdr>
                <w:top w:val="none" w:sz="0" w:space="0" w:color="auto"/>
                <w:left w:val="none" w:sz="0" w:space="0" w:color="auto"/>
                <w:bottom w:val="none" w:sz="0" w:space="0" w:color="auto"/>
                <w:right w:val="none" w:sz="0" w:space="0" w:color="auto"/>
              </w:divBdr>
              <w:divsChild>
                <w:div w:id="1614676088">
                  <w:marLeft w:val="0"/>
                  <w:marRight w:val="0"/>
                  <w:marTop w:val="225"/>
                  <w:marBottom w:val="225"/>
                  <w:divBdr>
                    <w:top w:val="none" w:sz="0" w:space="0" w:color="auto"/>
                    <w:left w:val="none" w:sz="0" w:space="0" w:color="auto"/>
                    <w:bottom w:val="none" w:sz="0" w:space="0" w:color="auto"/>
                    <w:right w:val="none" w:sz="0" w:space="0" w:color="auto"/>
                  </w:divBdr>
                </w:div>
              </w:divsChild>
            </w:div>
            <w:div w:id="3495286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1233524">
      <w:bodyDiv w:val="1"/>
      <w:marLeft w:val="0"/>
      <w:marRight w:val="0"/>
      <w:marTop w:val="0"/>
      <w:marBottom w:val="0"/>
      <w:divBdr>
        <w:top w:val="none" w:sz="0" w:space="0" w:color="auto"/>
        <w:left w:val="none" w:sz="0" w:space="0" w:color="auto"/>
        <w:bottom w:val="none" w:sz="0" w:space="0" w:color="auto"/>
        <w:right w:val="none" w:sz="0" w:space="0" w:color="auto"/>
      </w:divBdr>
      <w:divsChild>
        <w:div w:id="332492870">
          <w:marLeft w:val="0"/>
          <w:marRight w:val="0"/>
          <w:marTop w:val="0"/>
          <w:marBottom w:val="0"/>
          <w:divBdr>
            <w:top w:val="none" w:sz="0" w:space="0" w:color="auto"/>
            <w:left w:val="none" w:sz="0" w:space="0" w:color="auto"/>
            <w:bottom w:val="none" w:sz="0" w:space="0" w:color="auto"/>
            <w:right w:val="none" w:sz="0" w:space="0" w:color="auto"/>
          </w:divBdr>
          <w:divsChild>
            <w:div w:id="417792027">
              <w:marLeft w:val="0"/>
              <w:marRight w:val="0"/>
              <w:marTop w:val="0"/>
              <w:marBottom w:val="0"/>
              <w:divBdr>
                <w:top w:val="none" w:sz="0" w:space="0" w:color="auto"/>
                <w:left w:val="none" w:sz="0" w:space="0" w:color="auto"/>
                <w:bottom w:val="none" w:sz="0" w:space="0" w:color="auto"/>
                <w:right w:val="none" w:sz="0" w:space="0" w:color="auto"/>
              </w:divBdr>
              <w:divsChild>
                <w:div w:id="391581070">
                  <w:marLeft w:val="0"/>
                  <w:marRight w:val="0"/>
                  <w:marTop w:val="0"/>
                  <w:marBottom w:val="0"/>
                  <w:divBdr>
                    <w:top w:val="none" w:sz="0" w:space="0" w:color="auto"/>
                    <w:left w:val="none" w:sz="0" w:space="0" w:color="auto"/>
                    <w:bottom w:val="none" w:sz="0" w:space="0" w:color="auto"/>
                    <w:right w:val="none" w:sz="0" w:space="0" w:color="auto"/>
                  </w:divBdr>
                  <w:divsChild>
                    <w:div w:id="615984579">
                      <w:marLeft w:val="0"/>
                      <w:marRight w:val="0"/>
                      <w:marTop w:val="0"/>
                      <w:marBottom w:val="0"/>
                      <w:divBdr>
                        <w:top w:val="none" w:sz="0" w:space="0" w:color="auto"/>
                        <w:left w:val="none" w:sz="0" w:space="0" w:color="auto"/>
                        <w:bottom w:val="none" w:sz="0" w:space="0" w:color="auto"/>
                        <w:right w:val="none" w:sz="0" w:space="0" w:color="auto"/>
                      </w:divBdr>
                      <w:divsChild>
                        <w:div w:id="792868205">
                          <w:marLeft w:val="0"/>
                          <w:marRight w:val="0"/>
                          <w:marTop w:val="0"/>
                          <w:marBottom w:val="0"/>
                          <w:divBdr>
                            <w:top w:val="none" w:sz="0" w:space="0" w:color="auto"/>
                            <w:left w:val="none" w:sz="0" w:space="0" w:color="auto"/>
                            <w:bottom w:val="none" w:sz="0" w:space="0" w:color="auto"/>
                            <w:right w:val="none" w:sz="0" w:space="0" w:color="auto"/>
                          </w:divBdr>
                          <w:divsChild>
                            <w:div w:id="245306053">
                              <w:marLeft w:val="0"/>
                              <w:marRight w:val="0"/>
                              <w:marTop w:val="0"/>
                              <w:marBottom w:val="0"/>
                              <w:divBdr>
                                <w:top w:val="none" w:sz="0" w:space="0" w:color="auto"/>
                                <w:left w:val="none" w:sz="0" w:space="0" w:color="auto"/>
                                <w:bottom w:val="none" w:sz="0" w:space="0" w:color="auto"/>
                                <w:right w:val="none" w:sz="0" w:space="0" w:color="auto"/>
                              </w:divBdr>
                              <w:divsChild>
                                <w:div w:id="1040741691">
                                  <w:marLeft w:val="0"/>
                                  <w:marRight w:val="0"/>
                                  <w:marTop w:val="0"/>
                                  <w:marBottom w:val="0"/>
                                  <w:divBdr>
                                    <w:top w:val="none" w:sz="0" w:space="0" w:color="auto"/>
                                    <w:left w:val="none" w:sz="0" w:space="0" w:color="auto"/>
                                    <w:bottom w:val="none" w:sz="0" w:space="0" w:color="auto"/>
                                    <w:right w:val="none" w:sz="0" w:space="0" w:color="auto"/>
                                  </w:divBdr>
                                  <w:divsChild>
                                    <w:div w:id="16433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496375">
      <w:bodyDiv w:val="1"/>
      <w:marLeft w:val="0"/>
      <w:marRight w:val="0"/>
      <w:marTop w:val="0"/>
      <w:marBottom w:val="0"/>
      <w:divBdr>
        <w:top w:val="none" w:sz="0" w:space="0" w:color="auto"/>
        <w:left w:val="none" w:sz="0" w:space="0" w:color="auto"/>
        <w:bottom w:val="none" w:sz="0" w:space="0" w:color="auto"/>
        <w:right w:val="none" w:sz="0" w:space="0" w:color="auto"/>
      </w:divBdr>
      <w:divsChild>
        <w:div w:id="1822192834">
          <w:marLeft w:val="0"/>
          <w:marRight w:val="0"/>
          <w:marTop w:val="0"/>
          <w:marBottom w:val="0"/>
          <w:divBdr>
            <w:top w:val="none" w:sz="0" w:space="0" w:color="auto"/>
            <w:left w:val="none" w:sz="0" w:space="0" w:color="auto"/>
            <w:bottom w:val="dotted" w:sz="6" w:space="4" w:color="DDDDDD"/>
            <w:right w:val="none" w:sz="0" w:space="0" w:color="auto"/>
          </w:divBdr>
        </w:div>
      </w:divsChild>
    </w:div>
    <w:div w:id="1661956051">
      <w:bodyDiv w:val="1"/>
      <w:marLeft w:val="0"/>
      <w:marRight w:val="0"/>
      <w:marTop w:val="0"/>
      <w:marBottom w:val="0"/>
      <w:divBdr>
        <w:top w:val="none" w:sz="0" w:space="0" w:color="auto"/>
        <w:left w:val="none" w:sz="0" w:space="0" w:color="auto"/>
        <w:bottom w:val="none" w:sz="0" w:space="0" w:color="auto"/>
        <w:right w:val="none" w:sz="0" w:space="0" w:color="auto"/>
      </w:divBdr>
    </w:div>
    <w:div w:id="1662003453">
      <w:bodyDiv w:val="1"/>
      <w:marLeft w:val="0"/>
      <w:marRight w:val="0"/>
      <w:marTop w:val="439"/>
      <w:marBottom w:val="0"/>
      <w:divBdr>
        <w:top w:val="none" w:sz="0" w:space="0" w:color="auto"/>
        <w:left w:val="none" w:sz="0" w:space="0" w:color="auto"/>
        <w:bottom w:val="none" w:sz="0" w:space="0" w:color="auto"/>
        <w:right w:val="none" w:sz="0" w:space="0" w:color="auto"/>
      </w:divBdr>
      <w:divsChild>
        <w:div w:id="1785996266">
          <w:marLeft w:val="0"/>
          <w:marRight w:val="0"/>
          <w:marTop w:val="0"/>
          <w:marBottom w:val="0"/>
          <w:divBdr>
            <w:top w:val="none" w:sz="0" w:space="0" w:color="auto"/>
            <w:left w:val="single" w:sz="6" w:space="0" w:color="ECECEC"/>
            <w:bottom w:val="none" w:sz="0" w:space="0" w:color="auto"/>
            <w:right w:val="single" w:sz="6" w:space="0" w:color="ECECEC"/>
          </w:divBdr>
          <w:divsChild>
            <w:div w:id="701323229">
              <w:marLeft w:val="0"/>
              <w:marRight w:val="0"/>
              <w:marTop w:val="0"/>
              <w:marBottom w:val="0"/>
              <w:divBdr>
                <w:top w:val="none" w:sz="0" w:space="0" w:color="auto"/>
                <w:left w:val="none" w:sz="0" w:space="0" w:color="auto"/>
                <w:bottom w:val="none" w:sz="0" w:space="0" w:color="auto"/>
                <w:right w:val="none" w:sz="0" w:space="0" w:color="auto"/>
              </w:divBdr>
              <w:divsChild>
                <w:div w:id="1287616071">
                  <w:marLeft w:val="0"/>
                  <w:marRight w:val="0"/>
                  <w:marTop w:val="0"/>
                  <w:marBottom w:val="0"/>
                  <w:divBdr>
                    <w:top w:val="none" w:sz="0" w:space="0" w:color="auto"/>
                    <w:left w:val="none" w:sz="0" w:space="0" w:color="auto"/>
                    <w:bottom w:val="none" w:sz="0" w:space="0" w:color="auto"/>
                    <w:right w:val="none" w:sz="0" w:space="0" w:color="auto"/>
                  </w:divBdr>
                  <w:divsChild>
                    <w:div w:id="1307854451">
                      <w:marLeft w:val="0"/>
                      <w:marRight w:val="0"/>
                      <w:marTop w:val="0"/>
                      <w:marBottom w:val="0"/>
                      <w:divBdr>
                        <w:top w:val="none" w:sz="0" w:space="0" w:color="auto"/>
                        <w:left w:val="none" w:sz="0" w:space="0" w:color="auto"/>
                        <w:bottom w:val="none" w:sz="0" w:space="0" w:color="auto"/>
                        <w:right w:val="none" w:sz="0" w:space="0" w:color="auto"/>
                      </w:divBdr>
                      <w:divsChild>
                        <w:div w:id="652297513">
                          <w:marLeft w:val="0"/>
                          <w:marRight w:val="0"/>
                          <w:marTop w:val="0"/>
                          <w:marBottom w:val="0"/>
                          <w:divBdr>
                            <w:top w:val="none" w:sz="0" w:space="0" w:color="auto"/>
                            <w:left w:val="none" w:sz="0" w:space="0" w:color="auto"/>
                            <w:bottom w:val="none" w:sz="0" w:space="0" w:color="auto"/>
                            <w:right w:val="none" w:sz="0" w:space="0" w:color="auto"/>
                          </w:divBdr>
                          <w:divsChild>
                            <w:div w:id="470752486">
                              <w:marLeft w:val="0"/>
                              <w:marRight w:val="0"/>
                              <w:marTop w:val="0"/>
                              <w:marBottom w:val="0"/>
                              <w:divBdr>
                                <w:top w:val="none" w:sz="0" w:space="0" w:color="auto"/>
                                <w:left w:val="none" w:sz="0" w:space="0" w:color="auto"/>
                                <w:bottom w:val="none" w:sz="0" w:space="0" w:color="auto"/>
                                <w:right w:val="none" w:sz="0" w:space="0" w:color="auto"/>
                              </w:divBdr>
                              <w:divsChild>
                                <w:div w:id="130215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074667">
      <w:bodyDiv w:val="1"/>
      <w:marLeft w:val="0"/>
      <w:marRight w:val="0"/>
      <w:marTop w:val="0"/>
      <w:marBottom w:val="0"/>
      <w:divBdr>
        <w:top w:val="none" w:sz="0" w:space="0" w:color="auto"/>
        <w:left w:val="none" w:sz="0" w:space="0" w:color="auto"/>
        <w:bottom w:val="none" w:sz="0" w:space="0" w:color="auto"/>
        <w:right w:val="none" w:sz="0" w:space="0" w:color="auto"/>
      </w:divBdr>
      <w:divsChild>
        <w:div w:id="529690199">
          <w:marLeft w:val="0"/>
          <w:marRight w:val="0"/>
          <w:marTop w:val="150"/>
          <w:marBottom w:val="0"/>
          <w:divBdr>
            <w:top w:val="none" w:sz="0" w:space="0" w:color="auto"/>
            <w:left w:val="none" w:sz="0" w:space="0" w:color="auto"/>
            <w:bottom w:val="none" w:sz="0" w:space="0" w:color="auto"/>
            <w:right w:val="none" w:sz="0" w:space="0" w:color="auto"/>
          </w:divBdr>
          <w:divsChild>
            <w:div w:id="1931111546">
              <w:marLeft w:val="0"/>
              <w:marRight w:val="0"/>
              <w:marTop w:val="0"/>
              <w:marBottom w:val="0"/>
              <w:divBdr>
                <w:top w:val="none" w:sz="0" w:space="0" w:color="auto"/>
                <w:left w:val="none" w:sz="0" w:space="0" w:color="auto"/>
                <w:bottom w:val="none" w:sz="0" w:space="0" w:color="auto"/>
                <w:right w:val="none" w:sz="0" w:space="0" w:color="auto"/>
              </w:divBdr>
              <w:divsChild>
                <w:div w:id="294800677">
                  <w:marLeft w:val="0"/>
                  <w:marRight w:val="0"/>
                  <w:marTop w:val="0"/>
                  <w:marBottom w:val="0"/>
                  <w:divBdr>
                    <w:top w:val="none" w:sz="0" w:space="0" w:color="auto"/>
                    <w:left w:val="none" w:sz="0" w:space="0" w:color="auto"/>
                    <w:bottom w:val="none" w:sz="0" w:space="0" w:color="auto"/>
                    <w:right w:val="none" w:sz="0" w:space="0" w:color="auto"/>
                  </w:divBdr>
                </w:div>
                <w:div w:id="82451510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57051682">
          <w:marLeft w:val="0"/>
          <w:marRight w:val="0"/>
          <w:marTop w:val="0"/>
          <w:marBottom w:val="0"/>
          <w:divBdr>
            <w:top w:val="none" w:sz="0" w:space="0" w:color="auto"/>
            <w:left w:val="none" w:sz="0" w:space="0" w:color="auto"/>
            <w:bottom w:val="none" w:sz="0" w:space="0" w:color="auto"/>
            <w:right w:val="none" w:sz="0" w:space="0" w:color="auto"/>
          </w:divBdr>
          <w:divsChild>
            <w:div w:id="42246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81981">
      <w:bodyDiv w:val="1"/>
      <w:marLeft w:val="0"/>
      <w:marRight w:val="0"/>
      <w:marTop w:val="0"/>
      <w:marBottom w:val="0"/>
      <w:divBdr>
        <w:top w:val="none" w:sz="0" w:space="0" w:color="auto"/>
        <w:left w:val="none" w:sz="0" w:space="0" w:color="auto"/>
        <w:bottom w:val="none" w:sz="0" w:space="0" w:color="auto"/>
        <w:right w:val="none" w:sz="0" w:space="0" w:color="auto"/>
      </w:divBdr>
      <w:divsChild>
        <w:div w:id="2015258023">
          <w:marLeft w:val="0"/>
          <w:marRight w:val="0"/>
          <w:marTop w:val="0"/>
          <w:marBottom w:val="0"/>
          <w:divBdr>
            <w:top w:val="none" w:sz="0" w:space="0" w:color="auto"/>
            <w:left w:val="none" w:sz="0" w:space="0" w:color="auto"/>
            <w:bottom w:val="none" w:sz="0" w:space="0" w:color="auto"/>
            <w:right w:val="none" w:sz="0" w:space="0" w:color="auto"/>
          </w:divBdr>
          <w:divsChild>
            <w:div w:id="102348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7054">
      <w:bodyDiv w:val="1"/>
      <w:marLeft w:val="0"/>
      <w:marRight w:val="0"/>
      <w:marTop w:val="0"/>
      <w:marBottom w:val="0"/>
      <w:divBdr>
        <w:top w:val="none" w:sz="0" w:space="0" w:color="auto"/>
        <w:left w:val="none" w:sz="0" w:space="0" w:color="auto"/>
        <w:bottom w:val="none" w:sz="0" w:space="0" w:color="auto"/>
        <w:right w:val="none" w:sz="0" w:space="0" w:color="auto"/>
      </w:divBdr>
    </w:div>
    <w:div w:id="1662736212">
      <w:bodyDiv w:val="1"/>
      <w:marLeft w:val="0"/>
      <w:marRight w:val="0"/>
      <w:marTop w:val="0"/>
      <w:marBottom w:val="0"/>
      <w:divBdr>
        <w:top w:val="none" w:sz="0" w:space="0" w:color="auto"/>
        <w:left w:val="none" w:sz="0" w:space="0" w:color="auto"/>
        <w:bottom w:val="none" w:sz="0" w:space="0" w:color="auto"/>
        <w:right w:val="none" w:sz="0" w:space="0" w:color="auto"/>
      </w:divBdr>
    </w:div>
    <w:div w:id="1662928200">
      <w:bodyDiv w:val="1"/>
      <w:marLeft w:val="0"/>
      <w:marRight w:val="0"/>
      <w:marTop w:val="0"/>
      <w:marBottom w:val="0"/>
      <w:divBdr>
        <w:top w:val="none" w:sz="0" w:space="0" w:color="auto"/>
        <w:left w:val="none" w:sz="0" w:space="0" w:color="auto"/>
        <w:bottom w:val="none" w:sz="0" w:space="0" w:color="auto"/>
        <w:right w:val="none" w:sz="0" w:space="0" w:color="auto"/>
      </w:divBdr>
      <w:divsChild>
        <w:div w:id="1339889892">
          <w:marLeft w:val="0"/>
          <w:marRight w:val="0"/>
          <w:marTop w:val="0"/>
          <w:marBottom w:val="150"/>
          <w:divBdr>
            <w:top w:val="none" w:sz="0" w:space="0" w:color="auto"/>
            <w:left w:val="none" w:sz="0" w:space="0" w:color="auto"/>
            <w:bottom w:val="none" w:sz="0" w:space="0" w:color="auto"/>
            <w:right w:val="none" w:sz="0" w:space="0" w:color="auto"/>
          </w:divBdr>
        </w:div>
      </w:divsChild>
    </w:div>
    <w:div w:id="1663389950">
      <w:bodyDiv w:val="1"/>
      <w:marLeft w:val="0"/>
      <w:marRight w:val="0"/>
      <w:marTop w:val="0"/>
      <w:marBottom w:val="0"/>
      <w:divBdr>
        <w:top w:val="none" w:sz="0" w:space="0" w:color="auto"/>
        <w:left w:val="none" w:sz="0" w:space="0" w:color="auto"/>
        <w:bottom w:val="none" w:sz="0" w:space="0" w:color="auto"/>
        <w:right w:val="none" w:sz="0" w:space="0" w:color="auto"/>
      </w:divBdr>
      <w:divsChild>
        <w:div w:id="832337310">
          <w:marLeft w:val="0"/>
          <w:marRight w:val="0"/>
          <w:marTop w:val="0"/>
          <w:marBottom w:val="0"/>
          <w:divBdr>
            <w:top w:val="none" w:sz="0" w:space="0" w:color="auto"/>
            <w:left w:val="none" w:sz="0" w:space="0" w:color="auto"/>
            <w:bottom w:val="none" w:sz="0" w:space="0" w:color="auto"/>
            <w:right w:val="none" w:sz="0" w:space="0" w:color="auto"/>
          </w:divBdr>
          <w:divsChild>
            <w:div w:id="1556090398">
              <w:marLeft w:val="0"/>
              <w:marRight w:val="0"/>
              <w:marTop w:val="0"/>
              <w:marBottom w:val="0"/>
              <w:divBdr>
                <w:top w:val="none" w:sz="0" w:space="0" w:color="auto"/>
                <w:left w:val="none" w:sz="0" w:space="0" w:color="auto"/>
                <w:bottom w:val="none" w:sz="0" w:space="0" w:color="auto"/>
                <w:right w:val="none" w:sz="0" w:space="0" w:color="auto"/>
              </w:divBdr>
              <w:divsChild>
                <w:div w:id="154732196">
                  <w:marLeft w:val="0"/>
                  <w:marRight w:val="0"/>
                  <w:marTop w:val="0"/>
                  <w:marBottom w:val="0"/>
                  <w:divBdr>
                    <w:top w:val="none" w:sz="0" w:space="0" w:color="auto"/>
                    <w:left w:val="none" w:sz="0" w:space="0" w:color="auto"/>
                    <w:bottom w:val="none" w:sz="0" w:space="0" w:color="auto"/>
                    <w:right w:val="none" w:sz="0" w:space="0" w:color="auto"/>
                  </w:divBdr>
                  <w:divsChild>
                    <w:div w:id="1084112303">
                      <w:marLeft w:val="0"/>
                      <w:marRight w:val="0"/>
                      <w:marTop w:val="0"/>
                      <w:marBottom w:val="0"/>
                      <w:divBdr>
                        <w:top w:val="none" w:sz="0" w:space="0" w:color="auto"/>
                        <w:left w:val="none" w:sz="0" w:space="0" w:color="auto"/>
                        <w:bottom w:val="none" w:sz="0" w:space="0" w:color="auto"/>
                        <w:right w:val="none" w:sz="0" w:space="0" w:color="auto"/>
                      </w:divBdr>
                      <w:divsChild>
                        <w:div w:id="924145838">
                          <w:marLeft w:val="0"/>
                          <w:marRight w:val="0"/>
                          <w:marTop w:val="0"/>
                          <w:marBottom w:val="0"/>
                          <w:divBdr>
                            <w:top w:val="none" w:sz="0" w:space="0" w:color="auto"/>
                            <w:left w:val="none" w:sz="0" w:space="0" w:color="auto"/>
                            <w:bottom w:val="none" w:sz="0" w:space="0" w:color="auto"/>
                            <w:right w:val="none" w:sz="0" w:space="0" w:color="auto"/>
                          </w:divBdr>
                          <w:divsChild>
                            <w:div w:id="1085225125">
                              <w:marLeft w:val="0"/>
                              <w:marRight w:val="0"/>
                              <w:marTop w:val="0"/>
                              <w:marBottom w:val="0"/>
                              <w:divBdr>
                                <w:top w:val="none" w:sz="0" w:space="0" w:color="auto"/>
                                <w:left w:val="none" w:sz="0" w:space="0" w:color="auto"/>
                                <w:bottom w:val="none" w:sz="0" w:space="0" w:color="auto"/>
                                <w:right w:val="none" w:sz="0" w:space="0" w:color="auto"/>
                              </w:divBdr>
                              <w:divsChild>
                                <w:div w:id="168374110">
                                  <w:marLeft w:val="0"/>
                                  <w:marRight w:val="0"/>
                                  <w:marTop w:val="0"/>
                                  <w:marBottom w:val="0"/>
                                  <w:divBdr>
                                    <w:top w:val="none" w:sz="0" w:space="0" w:color="auto"/>
                                    <w:left w:val="none" w:sz="0" w:space="0" w:color="auto"/>
                                    <w:bottom w:val="none" w:sz="0" w:space="0" w:color="auto"/>
                                    <w:right w:val="none" w:sz="0" w:space="0" w:color="auto"/>
                                  </w:divBdr>
                                  <w:divsChild>
                                    <w:div w:id="897473729">
                                      <w:marLeft w:val="0"/>
                                      <w:marRight w:val="0"/>
                                      <w:marTop w:val="0"/>
                                      <w:marBottom w:val="0"/>
                                      <w:divBdr>
                                        <w:top w:val="none" w:sz="0" w:space="0" w:color="auto"/>
                                        <w:left w:val="none" w:sz="0" w:space="0" w:color="auto"/>
                                        <w:bottom w:val="none" w:sz="0" w:space="0" w:color="auto"/>
                                        <w:right w:val="none" w:sz="0" w:space="0" w:color="auto"/>
                                      </w:divBdr>
                                      <w:divsChild>
                                        <w:div w:id="159123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4383811">
      <w:bodyDiv w:val="1"/>
      <w:marLeft w:val="0"/>
      <w:marRight w:val="0"/>
      <w:marTop w:val="0"/>
      <w:marBottom w:val="0"/>
      <w:divBdr>
        <w:top w:val="none" w:sz="0" w:space="0" w:color="auto"/>
        <w:left w:val="none" w:sz="0" w:space="0" w:color="auto"/>
        <w:bottom w:val="none" w:sz="0" w:space="0" w:color="auto"/>
        <w:right w:val="none" w:sz="0" w:space="0" w:color="auto"/>
      </w:divBdr>
      <w:divsChild>
        <w:div w:id="1322542033">
          <w:marLeft w:val="0"/>
          <w:marRight w:val="0"/>
          <w:marTop w:val="0"/>
          <w:marBottom w:val="0"/>
          <w:divBdr>
            <w:top w:val="none" w:sz="0" w:space="0" w:color="auto"/>
            <w:left w:val="none" w:sz="0" w:space="0" w:color="auto"/>
            <w:bottom w:val="none" w:sz="0" w:space="0" w:color="auto"/>
            <w:right w:val="none" w:sz="0" w:space="0" w:color="auto"/>
          </w:divBdr>
          <w:divsChild>
            <w:div w:id="84655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435515">
      <w:bodyDiv w:val="1"/>
      <w:marLeft w:val="0"/>
      <w:marRight w:val="0"/>
      <w:marTop w:val="0"/>
      <w:marBottom w:val="0"/>
      <w:divBdr>
        <w:top w:val="none" w:sz="0" w:space="0" w:color="auto"/>
        <w:left w:val="none" w:sz="0" w:space="0" w:color="auto"/>
        <w:bottom w:val="none" w:sz="0" w:space="0" w:color="auto"/>
        <w:right w:val="none" w:sz="0" w:space="0" w:color="auto"/>
      </w:divBdr>
      <w:divsChild>
        <w:div w:id="376976887">
          <w:marLeft w:val="0"/>
          <w:marRight w:val="0"/>
          <w:marTop w:val="0"/>
          <w:marBottom w:val="150"/>
          <w:divBdr>
            <w:top w:val="none" w:sz="0" w:space="0" w:color="auto"/>
            <w:left w:val="none" w:sz="0" w:space="0" w:color="auto"/>
            <w:bottom w:val="none" w:sz="0" w:space="0" w:color="auto"/>
            <w:right w:val="none" w:sz="0" w:space="0" w:color="auto"/>
          </w:divBdr>
        </w:div>
      </w:divsChild>
    </w:div>
    <w:div w:id="1664509476">
      <w:bodyDiv w:val="1"/>
      <w:marLeft w:val="0"/>
      <w:marRight w:val="0"/>
      <w:marTop w:val="0"/>
      <w:marBottom w:val="0"/>
      <w:divBdr>
        <w:top w:val="none" w:sz="0" w:space="0" w:color="auto"/>
        <w:left w:val="none" w:sz="0" w:space="0" w:color="auto"/>
        <w:bottom w:val="none" w:sz="0" w:space="0" w:color="auto"/>
        <w:right w:val="none" w:sz="0" w:space="0" w:color="auto"/>
      </w:divBdr>
    </w:div>
    <w:div w:id="1664549260">
      <w:bodyDiv w:val="1"/>
      <w:marLeft w:val="0"/>
      <w:marRight w:val="0"/>
      <w:marTop w:val="0"/>
      <w:marBottom w:val="0"/>
      <w:divBdr>
        <w:top w:val="none" w:sz="0" w:space="0" w:color="auto"/>
        <w:left w:val="none" w:sz="0" w:space="0" w:color="auto"/>
        <w:bottom w:val="none" w:sz="0" w:space="0" w:color="auto"/>
        <w:right w:val="none" w:sz="0" w:space="0" w:color="auto"/>
      </w:divBdr>
      <w:divsChild>
        <w:div w:id="222450692">
          <w:marLeft w:val="0"/>
          <w:marRight w:val="0"/>
          <w:marTop w:val="0"/>
          <w:marBottom w:val="150"/>
          <w:divBdr>
            <w:top w:val="none" w:sz="0" w:space="0" w:color="auto"/>
            <w:left w:val="none" w:sz="0" w:space="0" w:color="auto"/>
            <w:bottom w:val="none" w:sz="0" w:space="0" w:color="auto"/>
            <w:right w:val="none" w:sz="0" w:space="0" w:color="auto"/>
          </w:divBdr>
          <w:divsChild>
            <w:div w:id="2020355239">
              <w:marLeft w:val="0"/>
              <w:marRight w:val="0"/>
              <w:marTop w:val="0"/>
              <w:marBottom w:val="0"/>
              <w:divBdr>
                <w:top w:val="none" w:sz="0" w:space="0" w:color="auto"/>
                <w:left w:val="none" w:sz="0" w:space="0" w:color="auto"/>
                <w:bottom w:val="none" w:sz="0" w:space="0" w:color="auto"/>
                <w:right w:val="none" w:sz="0" w:space="0" w:color="auto"/>
              </w:divBdr>
            </w:div>
          </w:divsChild>
        </w:div>
        <w:div w:id="1736471970">
          <w:marLeft w:val="0"/>
          <w:marRight w:val="0"/>
          <w:marTop w:val="0"/>
          <w:marBottom w:val="0"/>
          <w:divBdr>
            <w:top w:val="none" w:sz="0" w:space="0" w:color="auto"/>
            <w:left w:val="none" w:sz="0" w:space="0" w:color="auto"/>
            <w:bottom w:val="none" w:sz="0" w:space="0" w:color="auto"/>
            <w:right w:val="none" w:sz="0" w:space="0" w:color="auto"/>
          </w:divBdr>
          <w:divsChild>
            <w:div w:id="753553031">
              <w:marLeft w:val="0"/>
              <w:marRight w:val="0"/>
              <w:marTop w:val="0"/>
              <w:marBottom w:val="150"/>
              <w:divBdr>
                <w:top w:val="none" w:sz="0" w:space="0" w:color="auto"/>
                <w:left w:val="none" w:sz="0" w:space="0" w:color="auto"/>
                <w:bottom w:val="none" w:sz="0" w:space="0" w:color="auto"/>
                <w:right w:val="none" w:sz="0" w:space="0" w:color="auto"/>
              </w:divBdr>
            </w:div>
            <w:div w:id="13527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78093">
      <w:bodyDiv w:val="1"/>
      <w:marLeft w:val="0"/>
      <w:marRight w:val="0"/>
      <w:marTop w:val="0"/>
      <w:marBottom w:val="0"/>
      <w:divBdr>
        <w:top w:val="none" w:sz="0" w:space="0" w:color="auto"/>
        <w:left w:val="none" w:sz="0" w:space="0" w:color="auto"/>
        <w:bottom w:val="none" w:sz="0" w:space="0" w:color="auto"/>
        <w:right w:val="none" w:sz="0" w:space="0" w:color="auto"/>
      </w:divBdr>
    </w:div>
    <w:div w:id="1664703250">
      <w:bodyDiv w:val="1"/>
      <w:marLeft w:val="0"/>
      <w:marRight w:val="0"/>
      <w:marTop w:val="0"/>
      <w:marBottom w:val="0"/>
      <w:divBdr>
        <w:top w:val="none" w:sz="0" w:space="0" w:color="auto"/>
        <w:left w:val="none" w:sz="0" w:space="0" w:color="auto"/>
        <w:bottom w:val="none" w:sz="0" w:space="0" w:color="auto"/>
        <w:right w:val="none" w:sz="0" w:space="0" w:color="auto"/>
      </w:divBdr>
      <w:divsChild>
        <w:div w:id="593899112">
          <w:marLeft w:val="0"/>
          <w:marRight w:val="0"/>
          <w:marTop w:val="0"/>
          <w:marBottom w:val="75"/>
          <w:divBdr>
            <w:top w:val="none" w:sz="0" w:space="0" w:color="auto"/>
            <w:left w:val="none" w:sz="0" w:space="0" w:color="auto"/>
            <w:bottom w:val="none" w:sz="0" w:space="0" w:color="auto"/>
            <w:right w:val="none" w:sz="0" w:space="0" w:color="auto"/>
          </w:divBdr>
        </w:div>
        <w:div w:id="1097601218">
          <w:marLeft w:val="0"/>
          <w:marRight w:val="0"/>
          <w:marTop w:val="0"/>
          <w:marBottom w:val="300"/>
          <w:divBdr>
            <w:top w:val="none" w:sz="0" w:space="0" w:color="auto"/>
            <w:left w:val="none" w:sz="0" w:space="0" w:color="auto"/>
            <w:bottom w:val="none" w:sz="0" w:space="0" w:color="auto"/>
            <w:right w:val="none" w:sz="0" w:space="0" w:color="auto"/>
          </w:divBdr>
          <w:divsChild>
            <w:div w:id="1783836974">
              <w:marLeft w:val="0"/>
              <w:marRight w:val="0"/>
              <w:marTop w:val="0"/>
              <w:marBottom w:val="0"/>
              <w:divBdr>
                <w:top w:val="none" w:sz="0" w:space="0" w:color="auto"/>
                <w:left w:val="none" w:sz="0" w:space="0" w:color="auto"/>
                <w:bottom w:val="none" w:sz="0" w:space="0" w:color="auto"/>
                <w:right w:val="none" w:sz="0" w:space="0" w:color="auto"/>
              </w:divBdr>
            </w:div>
          </w:divsChild>
        </w:div>
        <w:div w:id="1581256699">
          <w:marLeft w:val="0"/>
          <w:marRight w:val="0"/>
          <w:marTop w:val="0"/>
          <w:marBottom w:val="0"/>
          <w:divBdr>
            <w:top w:val="none" w:sz="0" w:space="0" w:color="auto"/>
            <w:left w:val="none" w:sz="0" w:space="0" w:color="auto"/>
            <w:bottom w:val="none" w:sz="0" w:space="0" w:color="auto"/>
            <w:right w:val="none" w:sz="0" w:space="0" w:color="auto"/>
          </w:divBdr>
          <w:divsChild>
            <w:div w:id="1461847550">
              <w:marLeft w:val="0"/>
              <w:marRight w:val="0"/>
              <w:marTop w:val="0"/>
              <w:marBottom w:val="0"/>
              <w:divBdr>
                <w:top w:val="none" w:sz="0" w:space="0" w:color="auto"/>
                <w:left w:val="none" w:sz="0" w:space="0" w:color="auto"/>
                <w:bottom w:val="none" w:sz="0" w:space="0" w:color="auto"/>
                <w:right w:val="none" w:sz="0" w:space="0" w:color="auto"/>
              </w:divBdr>
              <w:divsChild>
                <w:div w:id="3088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76732">
          <w:marLeft w:val="0"/>
          <w:marRight w:val="0"/>
          <w:marTop w:val="0"/>
          <w:marBottom w:val="0"/>
          <w:divBdr>
            <w:top w:val="none" w:sz="0" w:space="0" w:color="auto"/>
            <w:left w:val="none" w:sz="0" w:space="0" w:color="auto"/>
            <w:bottom w:val="none" w:sz="0" w:space="0" w:color="auto"/>
            <w:right w:val="none" w:sz="0" w:space="0" w:color="auto"/>
          </w:divBdr>
        </w:div>
      </w:divsChild>
    </w:div>
    <w:div w:id="1664818357">
      <w:bodyDiv w:val="1"/>
      <w:marLeft w:val="0"/>
      <w:marRight w:val="0"/>
      <w:marTop w:val="0"/>
      <w:marBottom w:val="0"/>
      <w:divBdr>
        <w:top w:val="none" w:sz="0" w:space="0" w:color="auto"/>
        <w:left w:val="none" w:sz="0" w:space="0" w:color="auto"/>
        <w:bottom w:val="none" w:sz="0" w:space="0" w:color="auto"/>
        <w:right w:val="none" w:sz="0" w:space="0" w:color="auto"/>
      </w:divBdr>
      <w:divsChild>
        <w:div w:id="851339224">
          <w:marLeft w:val="0"/>
          <w:marRight w:val="0"/>
          <w:marTop w:val="0"/>
          <w:marBottom w:val="0"/>
          <w:divBdr>
            <w:top w:val="none" w:sz="0" w:space="0" w:color="auto"/>
            <w:left w:val="none" w:sz="0" w:space="0" w:color="auto"/>
            <w:bottom w:val="none" w:sz="0" w:space="0" w:color="auto"/>
            <w:right w:val="none" w:sz="0" w:space="0" w:color="auto"/>
          </w:divBdr>
        </w:div>
      </w:divsChild>
    </w:div>
    <w:div w:id="1665163010">
      <w:bodyDiv w:val="1"/>
      <w:marLeft w:val="0"/>
      <w:marRight w:val="0"/>
      <w:marTop w:val="0"/>
      <w:marBottom w:val="0"/>
      <w:divBdr>
        <w:top w:val="none" w:sz="0" w:space="0" w:color="auto"/>
        <w:left w:val="none" w:sz="0" w:space="0" w:color="auto"/>
        <w:bottom w:val="none" w:sz="0" w:space="0" w:color="auto"/>
        <w:right w:val="none" w:sz="0" w:space="0" w:color="auto"/>
      </w:divBdr>
      <w:divsChild>
        <w:div w:id="891422323">
          <w:marLeft w:val="0"/>
          <w:marRight w:val="0"/>
          <w:marTop w:val="0"/>
          <w:marBottom w:val="0"/>
          <w:divBdr>
            <w:top w:val="none" w:sz="0" w:space="0" w:color="auto"/>
            <w:left w:val="none" w:sz="0" w:space="0" w:color="auto"/>
            <w:bottom w:val="dotted" w:sz="6" w:space="4" w:color="DDDDDD"/>
            <w:right w:val="none" w:sz="0" w:space="0" w:color="auto"/>
          </w:divBdr>
          <w:divsChild>
            <w:div w:id="106418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23616">
      <w:bodyDiv w:val="1"/>
      <w:marLeft w:val="0"/>
      <w:marRight w:val="0"/>
      <w:marTop w:val="0"/>
      <w:marBottom w:val="0"/>
      <w:divBdr>
        <w:top w:val="none" w:sz="0" w:space="0" w:color="auto"/>
        <w:left w:val="none" w:sz="0" w:space="0" w:color="auto"/>
        <w:bottom w:val="none" w:sz="0" w:space="0" w:color="auto"/>
        <w:right w:val="none" w:sz="0" w:space="0" w:color="auto"/>
      </w:divBdr>
      <w:divsChild>
        <w:div w:id="2075620810">
          <w:marLeft w:val="0"/>
          <w:marRight w:val="0"/>
          <w:marTop w:val="0"/>
          <w:marBottom w:val="0"/>
          <w:divBdr>
            <w:top w:val="none" w:sz="0" w:space="0" w:color="auto"/>
            <w:left w:val="none" w:sz="0" w:space="0" w:color="auto"/>
            <w:bottom w:val="none" w:sz="0" w:space="0" w:color="auto"/>
            <w:right w:val="none" w:sz="0" w:space="0" w:color="auto"/>
          </w:divBdr>
        </w:div>
      </w:divsChild>
    </w:div>
    <w:div w:id="1666088448">
      <w:bodyDiv w:val="1"/>
      <w:marLeft w:val="0"/>
      <w:marRight w:val="0"/>
      <w:marTop w:val="0"/>
      <w:marBottom w:val="0"/>
      <w:divBdr>
        <w:top w:val="none" w:sz="0" w:space="0" w:color="auto"/>
        <w:left w:val="none" w:sz="0" w:space="0" w:color="auto"/>
        <w:bottom w:val="none" w:sz="0" w:space="0" w:color="auto"/>
        <w:right w:val="none" w:sz="0" w:space="0" w:color="auto"/>
      </w:divBdr>
      <w:divsChild>
        <w:div w:id="298875349">
          <w:marLeft w:val="0"/>
          <w:marRight w:val="0"/>
          <w:marTop w:val="0"/>
          <w:marBottom w:val="150"/>
          <w:divBdr>
            <w:top w:val="none" w:sz="0" w:space="0" w:color="auto"/>
            <w:left w:val="none" w:sz="0" w:space="0" w:color="auto"/>
            <w:bottom w:val="none" w:sz="0" w:space="0" w:color="auto"/>
            <w:right w:val="none" w:sz="0" w:space="0" w:color="auto"/>
          </w:divBdr>
          <w:divsChild>
            <w:div w:id="524826858">
              <w:marLeft w:val="0"/>
              <w:marRight w:val="0"/>
              <w:marTop w:val="0"/>
              <w:marBottom w:val="0"/>
              <w:divBdr>
                <w:top w:val="none" w:sz="0" w:space="0" w:color="auto"/>
                <w:left w:val="none" w:sz="0" w:space="0" w:color="auto"/>
                <w:bottom w:val="none" w:sz="0" w:space="0" w:color="auto"/>
                <w:right w:val="none" w:sz="0" w:space="0" w:color="auto"/>
              </w:divBdr>
            </w:div>
          </w:divsChild>
        </w:div>
        <w:div w:id="1515798498">
          <w:marLeft w:val="0"/>
          <w:marRight w:val="0"/>
          <w:marTop w:val="0"/>
          <w:marBottom w:val="0"/>
          <w:divBdr>
            <w:top w:val="none" w:sz="0" w:space="0" w:color="auto"/>
            <w:left w:val="none" w:sz="0" w:space="0" w:color="auto"/>
            <w:bottom w:val="none" w:sz="0" w:space="0" w:color="auto"/>
            <w:right w:val="none" w:sz="0" w:space="0" w:color="auto"/>
          </w:divBdr>
          <w:divsChild>
            <w:div w:id="689333114">
              <w:marLeft w:val="0"/>
              <w:marRight w:val="0"/>
              <w:marTop w:val="0"/>
              <w:marBottom w:val="0"/>
              <w:divBdr>
                <w:top w:val="none" w:sz="0" w:space="0" w:color="auto"/>
                <w:left w:val="none" w:sz="0" w:space="0" w:color="auto"/>
                <w:bottom w:val="none" w:sz="0" w:space="0" w:color="auto"/>
                <w:right w:val="none" w:sz="0" w:space="0" w:color="auto"/>
              </w:divBdr>
            </w:div>
          </w:divsChild>
        </w:div>
        <w:div w:id="2056931470">
          <w:marLeft w:val="0"/>
          <w:marRight w:val="0"/>
          <w:marTop w:val="0"/>
          <w:marBottom w:val="150"/>
          <w:divBdr>
            <w:top w:val="none" w:sz="0" w:space="0" w:color="auto"/>
            <w:left w:val="none" w:sz="0" w:space="0" w:color="auto"/>
            <w:bottom w:val="none" w:sz="0" w:space="0" w:color="auto"/>
            <w:right w:val="none" w:sz="0" w:space="0" w:color="auto"/>
          </w:divBdr>
        </w:div>
      </w:divsChild>
    </w:div>
    <w:div w:id="1666127093">
      <w:bodyDiv w:val="1"/>
      <w:marLeft w:val="0"/>
      <w:marRight w:val="0"/>
      <w:marTop w:val="0"/>
      <w:marBottom w:val="0"/>
      <w:divBdr>
        <w:top w:val="none" w:sz="0" w:space="0" w:color="auto"/>
        <w:left w:val="none" w:sz="0" w:space="0" w:color="auto"/>
        <w:bottom w:val="none" w:sz="0" w:space="0" w:color="auto"/>
        <w:right w:val="none" w:sz="0" w:space="0" w:color="auto"/>
      </w:divBdr>
    </w:div>
    <w:div w:id="1666585768">
      <w:bodyDiv w:val="1"/>
      <w:marLeft w:val="0"/>
      <w:marRight w:val="0"/>
      <w:marTop w:val="0"/>
      <w:marBottom w:val="0"/>
      <w:divBdr>
        <w:top w:val="none" w:sz="0" w:space="0" w:color="auto"/>
        <w:left w:val="none" w:sz="0" w:space="0" w:color="auto"/>
        <w:bottom w:val="none" w:sz="0" w:space="0" w:color="auto"/>
        <w:right w:val="none" w:sz="0" w:space="0" w:color="auto"/>
      </w:divBdr>
      <w:divsChild>
        <w:div w:id="240913745">
          <w:marLeft w:val="0"/>
          <w:marRight w:val="0"/>
          <w:marTop w:val="0"/>
          <w:marBottom w:val="0"/>
          <w:divBdr>
            <w:top w:val="none" w:sz="0" w:space="0" w:color="auto"/>
            <w:left w:val="none" w:sz="0" w:space="0" w:color="auto"/>
            <w:bottom w:val="dotted" w:sz="6" w:space="4" w:color="DDDDDD"/>
            <w:right w:val="none" w:sz="0" w:space="0" w:color="auto"/>
          </w:divBdr>
        </w:div>
      </w:divsChild>
    </w:div>
    <w:div w:id="1666743655">
      <w:bodyDiv w:val="1"/>
      <w:marLeft w:val="0"/>
      <w:marRight w:val="0"/>
      <w:marTop w:val="0"/>
      <w:marBottom w:val="0"/>
      <w:divBdr>
        <w:top w:val="none" w:sz="0" w:space="0" w:color="auto"/>
        <w:left w:val="none" w:sz="0" w:space="0" w:color="auto"/>
        <w:bottom w:val="none" w:sz="0" w:space="0" w:color="auto"/>
        <w:right w:val="none" w:sz="0" w:space="0" w:color="auto"/>
      </w:divBdr>
      <w:divsChild>
        <w:div w:id="46421921">
          <w:marLeft w:val="0"/>
          <w:marRight w:val="0"/>
          <w:marTop w:val="0"/>
          <w:marBottom w:val="0"/>
          <w:divBdr>
            <w:top w:val="none" w:sz="0" w:space="0" w:color="auto"/>
            <w:left w:val="none" w:sz="0" w:space="0" w:color="auto"/>
            <w:bottom w:val="dotted" w:sz="6" w:space="4" w:color="DDDDDD"/>
            <w:right w:val="none" w:sz="0" w:space="0" w:color="auto"/>
          </w:divBdr>
        </w:div>
      </w:divsChild>
    </w:div>
    <w:div w:id="1666782396">
      <w:bodyDiv w:val="1"/>
      <w:marLeft w:val="0"/>
      <w:marRight w:val="0"/>
      <w:marTop w:val="0"/>
      <w:marBottom w:val="0"/>
      <w:divBdr>
        <w:top w:val="none" w:sz="0" w:space="0" w:color="auto"/>
        <w:left w:val="none" w:sz="0" w:space="0" w:color="auto"/>
        <w:bottom w:val="none" w:sz="0" w:space="0" w:color="auto"/>
        <w:right w:val="none" w:sz="0" w:space="0" w:color="auto"/>
      </w:divBdr>
      <w:divsChild>
        <w:div w:id="1387266227">
          <w:marLeft w:val="0"/>
          <w:marRight w:val="0"/>
          <w:marTop w:val="0"/>
          <w:marBottom w:val="0"/>
          <w:divBdr>
            <w:top w:val="none" w:sz="0" w:space="0" w:color="auto"/>
            <w:left w:val="none" w:sz="0" w:space="0" w:color="auto"/>
            <w:bottom w:val="dotted" w:sz="6" w:space="4" w:color="DDDDDD"/>
            <w:right w:val="none" w:sz="0" w:space="0" w:color="auto"/>
          </w:divBdr>
          <w:divsChild>
            <w:div w:id="105042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4140">
      <w:bodyDiv w:val="1"/>
      <w:marLeft w:val="0"/>
      <w:marRight w:val="0"/>
      <w:marTop w:val="0"/>
      <w:marBottom w:val="0"/>
      <w:divBdr>
        <w:top w:val="none" w:sz="0" w:space="0" w:color="auto"/>
        <w:left w:val="none" w:sz="0" w:space="0" w:color="auto"/>
        <w:bottom w:val="none" w:sz="0" w:space="0" w:color="auto"/>
        <w:right w:val="none" w:sz="0" w:space="0" w:color="auto"/>
      </w:divBdr>
      <w:divsChild>
        <w:div w:id="49574038">
          <w:marLeft w:val="0"/>
          <w:marRight w:val="0"/>
          <w:marTop w:val="0"/>
          <w:marBottom w:val="0"/>
          <w:divBdr>
            <w:top w:val="none" w:sz="0" w:space="0" w:color="auto"/>
            <w:left w:val="none" w:sz="0" w:space="0" w:color="auto"/>
            <w:bottom w:val="dotted" w:sz="6" w:space="4" w:color="DDDDDD"/>
            <w:right w:val="none" w:sz="0" w:space="0" w:color="auto"/>
          </w:divBdr>
          <w:divsChild>
            <w:div w:id="152177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129792">
      <w:bodyDiv w:val="1"/>
      <w:marLeft w:val="0"/>
      <w:marRight w:val="0"/>
      <w:marTop w:val="0"/>
      <w:marBottom w:val="0"/>
      <w:divBdr>
        <w:top w:val="none" w:sz="0" w:space="0" w:color="auto"/>
        <w:left w:val="none" w:sz="0" w:space="0" w:color="auto"/>
        <w:bottom w:val="none" w:sz="0" w:space="0" w:color="auto"/>
        <w:right w:val="none" w:sz="0" w:space="0" w:color="auto"/>
      </w:divBdr>
      <w:divsChild>
        <w:div w:id="252324386">
          <w:marLeft w:val="0"/>
          <w:marRight w:val="0"/>
          <w:marTop w:val="0"/>
          <w:marBottom w:val="0"/>
          <w:divBdr>
            <w:top w:val="none" w:sz="0" w:space="0" w:color="auto"/>
            <w:left w:val="none" w:sz="0" w:space="0" w:color="auto"/>
            <w:bottom w:val="none" w:sz="0" w:space="0" w:color="auto"/>
            <w:right w:val="none" w:sz="0" w:space="0" w:color="auto"/>
          </w:divBdr>
          <w:divsChild>
            <w:div w:id="33758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36838">
      <w:bodyDiv w:val="1"/>
      <w:marLeft w:val="0"/>
      <w:marRight w:val="0"/>
      <w:marTop w:val="0"/>
      <w:marBottom w:val="0"/>
      <w:divBdr>
        <w:top w:val="none" w:sz="0" w:space="0" w:color="auto"/>
        <w:left w:val="none" w:sz="0" w:space="0" w:color="auto"/>
        <w:bottom w:val="none" w:sz="0" w:space="0" w:color="auto"/>
        <w:right w:val="none" w:sz="0" w:space="0" w:color="auto"/>
      </w:divBdr>
      <w:divsChild>
        <w:div w:id="1534464687">
          <w:marLeft w:val="0"/>
          <w:marRight w:val="0"/>
          <w:marTop w:val="0"/>
          <w:marBottom w:val="0"/>
          <w:divBdr>
            <w:top w:val="none" w:sz="0" w:space="0" w:color="auto"/>
            <w:left w:val="none" w:sz="0" w:space="0" w:color="auto"/>
            <w:bottom w:val="none" w:sz="0" w:space="0" w:color="auto"/>
            <w:right w:val="none" w:sz="0" w:space="0" w:color="auto"/>
          </w:divBdr>
          <w:divsChild>
            <w:div w:id="1465804673">
              <w:marLeft w:val="0"/>
              <w:marRight w:val="0"/>
              <w:marTop w:val="0"/>
              <w:marBottom w:val="0"/>
              <w:divBdr>
                <w:top w:val="none" w:sz="0" w:space="0" w:color="auto"/>
                <w:left w:val="none" w:sz="0" w:space="0" w:color="auto"/>
                <w:bottom w:val="none" w:sz="0" w:space="0" w:color="auto"/>
                <w:right w:val="none" w:sz="0" w:space="0" w:color="auto"/>
              </w:divBdr>
              <w:divsChild>
                <w:div w:id="1952205368">
                  <w:marLeft w:val="0"/>
                  <w:marRight w:val="0"/>
                  <w:marTop w:val="0"/>
                  <w:marBottom w:val="0"/>
                  <w:divBdr>
                    <w:top w:val="none" w:sz="0" w:space="0" w:color="auto"/>
                    <w:left w:val="none" w:sz="0" w:space="0" w:color="auto"/>
                    <w:bottom w:val="none" w:sz="0" w:space="0" w:color="auto"/>
                    <w:right w:val="none" w:sz="0" w:space="0" w:color="auto"/>
                  </w:divBdr>
                  <w:divsChild>
                    <w:div w:id="159200860">
                      <w:marLeft w:val="0"/>
                      <w:marRight w:val="0"/>
                      <w:marTop w:val="0"/>
                      <w:marBottom w:val="0"/>
                      <w:divBdr>
                        <w:top w:val="none" w:sz="0" w:space="0" w:color="auto"/>
                        <w:left w:val="none" w:sz="0" w:space="0" w:color="auto"/>
                        <w:bottom w:val="none" w:sz="0" w:space="0" w:color="auto"/>
                        <w:right w:val="none" w:sz="0" w:space="0" w:color="auto"/>
                      </w:divBdr>
                      <w:divsChild>
                        <w:div w:id="1956249840">
                          <w:marLeft w:val="0"/>
                          <w:marRight w:val="0"/>
                          <w:marTop w:val="0"/>
                          <w:marBottom w:val="0"/>
                          <w:divBdr>
                            <w:top w:val="none" w:sz="0" w:space="0" w:color="auto"/>
                            <w:left w:val="none" w:sz="0" w:space="0" w:color="auto"/>
                            <w:bottom w:val="none" w:sz="0" w:space="0" w:color="auto"/>
                            <w:right w:val="none" w:sz="0" w:space="0" w:color="auto"/>
                          </w:divBdr>
                          <w:divsChild>
                            <w:div w:id="17587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03956">
      <w:bodyDiv w:val="1"/>
      <w:marLeft w:val="0"/>
      <w:marRight w:val="0"/>
      <w:marTop w:val="0"/>
      <w:marBottom w:val="0"/>
      <w:divBdr>
        <w:top w:val="none" w:sz="0" w:space="0" w:color="auto"/>
        <w:left w:val="none" w:sz="0" w:space="0" w:color="auto"/>
        <w:bottom w:val="none" w:sz="0" w:space="0" w:color="auto"/>
        <w:right w:val="none" w:sz="0" w:space="0" w:color="auto"/>
      </w:divBdr>
    </w:div>
    <w:div w:id="1668246729">
      <w:bodyDiv w:val="1"/>
      <w:marLeft w:val="0"/>
      <w:marRight w:val="0"/>
      <w:marTop w:val="0"/>
      <w:marBottom w:val="0"/>
      <w:divBdr>
        <w:top w:val="none" w:sz="0" w:space="0" w:color="auto"/>
        <w:left w:val="none" w:sz="0" w:space="0" w:color="auto"/>
        <w:bottom w:val="none" w:sz="0" w:space="0" w:color="auto"/>
        <w:right w:val="none" w:sz="0" w:space="0" w:color="auto"/>
      </w:divBdr>
      <w:divsChild>
        <w:div w:id="502167335">
          <w:marLeft w:val="0"/>
          <w:marRight w:val="0"/>
          <w:marTop w:val="0"/>
          <w:marBottom w:val="150"/>
          <w:divBdr>
            <w:top w:val="none" w:sz="0" w:space="0" w:color="auto"/>
            <w:left w:val="none" w:sz="0" w:space="0" w:color="auto"/>
            <w:bottom w:val="none" w:sz="0" w:space="0" w:color="auto"/>
            <w:right w:val="none" w:sz="0" w:space="0" w:color="auto"/>
          </w:divBdr>
          <w:divsChild>
            <w:div w:id="184828033">
              <w:marLeft w:val="0"/>
              <w:marRight w:val="0"/>
              <w:marTop w:val="0"/>
              <w:marBottom w:val="0"/>
              <w:divBdr>
                <w:top w:val="none" w:sz="0" w:space="0" w:color="auto"/>
                <w:left w:val="none" w:sz="0" w:space="0" w:color="auto"/>
                <w:bottom w:val="none" w:sz="0" w:space="0" w:color="auto"/>
                <w:right w:val="none" w:sz="0" w:space="0" w:color="auto"/>
              </w:divBdr>
              <w:divsChild>
                <w:div w:id="125181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569047">
          <w:marLeft w:val="0"/>
          <w:marRight w:val="0"/>
          <w:marTop w:val="0"/>
          <w:marBottom w:val="0"/>
          <w:divBdr>
            <w:top w:val="none" w:sz="0" w:space="0" w:color="auto"/>
            <w:left w:val="none" w:sz="0" w:space="0" w:color="auto"/>
            <w:bottom w:val="none" w:sz="0" w:space="0" w:color="auto"/>
            <w:right w:val="none" w:sz="0" w:space="0" w:color="auto"/>
          </w:divBdr>
          <w:divsChild>
            <w:div w:id="303000421">
              <w:marLeft w:val="0"/>
              <w:marRight w:val="0"/>
              <w:marTop w:val="225"/>
              <w:marBottom w:val="225"/>
              <w:divBdr>
                <w:top w:val="none" w:sz="0" w:space="0" w:color="auto"/>
                <w:left w:val="none" w:sz="0" w:space="0" w:color="auto"/>
                <w:bottom w:val="none" w:sz="0" w:space="0" w:color="auto"/>
                <w:right w:val="none" w:sz="0" w:space="0" w:color="auto"/>
              </w:divBdr>
            </w:div>
          </w:divsChild>
        </w:div>
        <w:div w:id="1188444048">
          <w:marLeft w:val="0"/>
          <w:marRight w:val="0"/>
          <w:marTop w:val="0"/>
          <w:marBottom w:val="150"/>
          <w:divBdr>
            <w:top w:val="none" w:sz="0" w:space="0" w:color="auto"/>
            <w:left w:val="none" w:sz="0" w:space="0" w:color="auto"/>
            <w:bottom w:val="none" w:sz="0" w:space="0" w:color="auto"/>
            <w:right w:val="none" w:sz="0" w:space="0" w:color="auto"/>
          </w:divBdr>
        </w:div>
      </w:divsChild>
    </w:div>
    <w:div w:id="1668247351">
      <w:bodyDiv w:val="1"/>
      <w:marLeft w:val="0"/>
      <w:marRight w:val="0"/>
      <w:marTop w:val="0"/>
      <w:marBottom w:val="0"/>
      <w:divBdr>
        <w:top w:val="none" w:sz="0" w:space="0" w:color="auto"/>
        <w:left w:val="none" w:sz="0" w:space="0" w:color="auto"/>
        <w:bottom w:val="none" w:sz="0" w:space="0" w:color="auto"/>
        <w:right w:val="none" w:sz="0" w:space="0" w:color="auto"/>
      </w:divBdr>
    </w:div>
    <w:div w:id="1668551401">
      <w:bodyDiv w:val="1"/>
      <w:marLeft w:val="0"/>
      <w:marRight w:val="0"/>
      <w:marTop w:val="0"/>
      <w:marBottom w:val="0"/>
      <w:divBdr>
        <w:top w:val="none" w:sz="0" w:space="0" w:color="auto"/>
        <w:left w:val="none" w:sz="0" w:space="0" w:color="auto"/>
        <w:bottom w:val="none" w:sz="0" w:space="0" w:color="auto"/>
        <w:right w:val="none" w:sz="0" w:space="0" w:color="auto"/>
      </w:divBdr>
    </w:div>
    <w:div w:id="1668748721">
      <w:bodyDiv w:val="1"/>
      <w:marLeft w:val="0"/>
      <w:marRight w:val="0"/>
      <w:marTop w:val="0"/>
      <w:marBottom w:val="0"/>
      <w:divBdr>
        <w:top w:val="none" w:sz="0" w:space="0" w:color="auto"/>
        <w:left w:val="none" w:sz="0" w:space="0" w:color="auto"/>
        <w:bottom w:val="none" w:sz="0" w:space="0" w:color="auto"/>
        <w:right w:val="none" w:sz="0" w:space="0" w:color="auto"/>
      </w:divBdr>
    </w:div>
    <w:div w:id="1668754179">
      <w:bodyDiv w:val="1"/>
      <w:marLeft w:val="0"/>
      <w:marRight w:val="0"/>
      <w:marTop w:val="0"/>
      <w:marBottom w:val="0"/>
      <w:divBdr>
        <w:top w:val="none" w:sz="0" w:space="0" w:color="auto"/>
        <w:left w:val="none" w:sz="0" w:space="0" w:color="auto"/>
        <w:bottom w:val="none" w:sz="0" w:space="0" w:color="auto"/>
        <w:right w:val="none" w:sz="0" w:space="0" w:color="auto"/>
      </w:divBdr>
      <w:divsChild>
        <w:div w:id="508568758">
          <w:marLeft w:val="0"/>
          <w:marRight w:val="0"/>
          <w:marTop w:val="0"/>
          <w:marBottom w:val="150"/>
          <w:divBdr>
            <w:top w:val="none" w:sz="0" w:space="0" w:color="auto"/>
            <w:left w:val="none" w:sz="0" w:space="0" w:color="auto"/>
            <w:bottom w:val="none" w:sz="0" w:space="0" w:color="auto"/>
            <w:right w:val="none" w:sz="0" w:space="0" w:color="auto"/>
          </w:divBdr>
          <w:divsChild>
            <w:div w:id="2050034713">
              <w:marLeft w:val="0"/>
              <w:marRight w:val="0"/>
              <w:marTop w:val="0"/>
              <w:marBottom w:val="0"/>
              <w:divBdr>
                <w:top w:val="none" w:sz="0" w:space="0" w:color="auto"/>
                <w:left w:val="none" w:sz="0" w:space="0" w:color="auto"/>
                <w:bottom w:val="none" w:sz="0" w:space="0" w:color="auto"/>
                <w:right w:val="none" w:sz="0" w:space="0" w:color="auto"/>
              </w:divBdr>
              <w:divsChild>
                <w:div w:id="117507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897660">
          <w:marLeft w:val="0"/>
          <w:marRight w:val="0"/>
          <w:marTop w:val="0"/>
          <w:marBottom w:val="0"/>
          <w:divBdr>
            <w:top w:val="none" w:sz="0" w:space="0" w:color="auto"/>
            <w:left w:val="none" w:sz="0" w:space="0" w:color="auto"/>
            <w:bottom w:val="none" w:sz="0" w:space="0" w:color="auto"/>
            <w:right w:val="none" w:sz="0" w:space="0" w:color="auto"/>
          </w:divBdr>
          <w:divsChild>
            <w:div w:id="1474714315">
              <w:marLeft w:val="0"/>
              <w:marRight w:val="0"/>
              <w:marTop w:val="0"/>
              <w:marBottom w:val="0"/>
              <w:divBdr>
                <w:top w:val="none" w:sz="0" w:space="0" w:color="auto"/>
                <w:left w:val="none" w:sz="0" w:space="0" w:color="auto"/>
                <w:bottom w:val="none" w:sz="0" w:space="0" w:color="auto"/>
                <w:right w:val="none" w:sz="0" w:space="0" w:color="auto"/>
              </w:divBdr>
              <w:divsChild>
                <w:div w:id="605187259">
                  <w:marLeft w:val="0"/>
                  <w:marRight w:val="0"/>
                  <w:marTop w:val="225"/>
                  <w:marBottom w:val="225"/>
                  <w:divBdr>
                    <w:top w:val="none" w:sz="0" w:space="0" w:color="auto"/>
                    <w:left w:val="none" w:sz="0" w:space="0" w:color="auto"/>
                    <w:bottom w:val="none" w:sz="0" w:space="0" w:color="auto"/>
                    <w:right w:val="none" w:sz="0" w:space="0" w:color="auto"/>
                  </w:divBdr>
                </w:div>
              </w:divsChild>
            </w:div>
            <w:div w:id="21238404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8900713">
      <w:bodyDiv w:val="1"/>
      <w:marLeft w:val="0"/>
      <w:marRight w:val="0"/>
      <w:marTop w:val="0"/>
      <w:marBottom w:val="0"/>
      <w:divBdr>
        <w:top w:val="none" w:sz="0" w:space="0" w:color="auto"/>
        <w:left w:val="none" w:sz="0" w:space="0" w:color="auto"/>
        <w:bottom w:val="none" w:sz="0" w:space="0" w:color="auto"/>
        <w:right w:val="none" w:sz="0" w:space="0" w:color="auto"/>
      </w:divBdr>
    </w:div>
    <w:div w:id="1669408860">
      <w:bodyDiv w:val="1"/>
      <w:marLeft w:val="0"/>
      <w:marRight w:val="0"/>
      <w:marTop w:val="0"/>
      <w:marBottom w:val="0"/>
      <w:divBdr>
        <w:top w:val="none" w:sz="0" w:space="0" w:color="auto"/>
        <w:left w:val="none" w:sz="0" w:space="0" w:color="auto"/>
        <w:bottom w:val="none" w:sz="0" w:space="0" w:color="auto"/>
        <w:right w:val="none" w:sz="0" w:space="0" w:color="auto"/>
      </w:divBdr>
      <w:divsChild>
        <w:div w:id="212498663">
          <w:marLeft w:val="0"/>
          <w:marRight w:val="0"/>
          <w:marTop w:val="0"/>
          <w:marBottom w:val="0"/>
          <w:divBdr>
            <w:top w:val="none" w:sz="0" w:space="0" w:color="auto"/>
            <w:left w:val="none" w:sz="0" w:space="0" w:color="auto"/>
            <w:bottom w:val="none" w:sz="0" w:space="0" w:color="auto"/>
            <w:right w:val="none" w:sz="0" w:space="0" w:color="auto"/>
          </w:divBdr>
          <w:divsChild>
            <w:div w:id="1117485385">
              <w:marLeft w:val="0"/>
              <w:marRight w:val="0"/>
              <w:marTop w:val="0"/>
              <w:marBottom w:val="0"/>
              <w:divBdr>
                <w:top w:val="none" w:sz="0" w:space="0" w:color="auto"/>
                <w:left w:val="none" w:sz="0" w:space="0" w:color="auto"/>
                <w:bottom w:val="none" w:sz="0" w:space="0" w:color="auto"/>
                <w:right w:val="none" w:sz="0" w:space="0" w:color="auto"/>
              </w:divBdr>
            </w:div>
          </w:divsChild>
        </w:div>
        <w:div w:id="1642928396">
          <w:marLeft w:val="0"/>
          <w:marRight w:val="0"/>
          <w:marTop w:val="0"/>
          <w:marBottom w:val="0"/>
          <w:divBdr>
            <w:top w:val="none" w:sz="0" w:space="0" w:color="auto"/>
            <w:left w:val="none" w:sz="0" w:space="0" w:color="auto"/>
            <w:bottom w:val="none" w:sz="0" w:space="0" w:color="auto"/>
            <w:right w:val="none" w:sz="0" w:space="0" w:color="auto"/>
          </w:divBdr>
        </w:div>
        <w:div w:id="397485698">
          <w:marLeft w:val="0"/>
          <w:marRight w:val="0"/>
          <w:marTop w:val="0"/>
          <w:marBottom w:val="0"/>
          <w:divBdr>
            <w:top w:val="none" w:sz="0" w:space="0" w:color="auto"/>
            <w:left w:val="none" w:sz="0" w:space="0" w:color="auto"/>
            <w:bottom w:val="none" w:sz="0" w:space="0" w:color="auto"/>
            <w:right w:val="none" w:sz="0" w:space="0" w:color="auto"/>
          </w:divBdr>
          <w:divsChild>
            <w:div w:id="77293546">
              <w:marLeft w:val="-225"/>
              <w:marRight w:val="-225"/>
              <w:marTop w:val="0"/>
              <w:marBottom w:val="0"/>
              <w:divBdr>
                <w:top w:val="none" w:sz="0" w:space="0" w:color="auto"/>
                <w:left w:val="none" w:sz="0" w:space="0" w:color="auto"/>
                <w:bottom w:val="none" w:sz="0" w:space="0" w:color="auto"/>
                <w:right w:val="none" w:sz="0" w:space="0" w:color="auto"/>
              </w:divBdr>
              <w:divsChild>
                <w:div w:id="980423295">
                  <w:marLeft w:val="0"/>
                  <w:marRight w:val="0"/>
                  <w:marTop w:val="0"/>
                  <w:marBottom w:val="0"/>
                  <w:divBdr>
                    <w:top w:val="none" w:sz="0" w:space="0" w:color="auto"/>
                    <w:left w:val="none" w:sz="0" w:space="0" w:color="auto"/>
                    <w:bottom w:val="none" w:sz="0" w:space="0" w:color="auto"/>
                    <w:right w:val="single" w:sz="6" w:space="0" w:color="000000"/>
                  </w:divBdr>
                  <w:divsChild>
                    <w:div w:id="154030074">
                      <w:marLeft w:val="0"/>
                      <w:marRight w:val="0"/>
                      <w:marTop w:val="0"/>
                      <w:marBottom w:val="0"/>
                      <w:divBdr>
                        <w:top w:val="none" w:sz="0" w:space="0" w:color="auto"/>
                        <w:left w:val="none" w:sz="0" w:space="0" w:color="auto"/>
                        <w:bottom w:val="none" w:sz="0" w:space="0" w:color="auto"/>
                        <w:right w:val="none" w:sz="0" w:space="0" w:color="auto"/>
                      </w:divBdr>
                      <w:divsChild>
                        <w:div w:id="2056856720">
                          <w:marLeft w:val="0"/>
                          <w:marRight w:val="0"/>
                          <w:marTop w:val="0"/>
                          <w:marBottom w:val="0"/>
                          <w:divBdr>
                            <w:top w:val="none" w:sz="0" w:space="0" w:color="auto"/>
                            <w:left w:val="none" w:sz="0" w:space="0" w:color="auto"/>
                            <w:bottom w:val="none" w:sz="0" w:space="0" w:color="auto"/>
                            <w:right w:val="none" w:sz="0" w:space="0" w:color="auto"/>
                          </w:divBdr>
                        </w:div>
                        <w:div w:id="130616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558869">
      <w:bodyDiv w:val="1"/>
      <w:marLeft w:val="0"/>
      <w:marRight w:val="0"/>
      <w:marTop w:val="0"/>
      <w:marBottom w:val="0"/>
      <w:divBdr>
        <w:top w:val="none" w:sz="0" w:space="0" w:color="auto"/>
        <w:left w:val="none" w:sz="0" w:space="0" w:color="auto"/>
        <w:bottom w:val="none" w:sz="0" w:space="0" w:color="auto"/>
        <w:right w:val="none" w:sz="0" w:space="0" w:color="auto"/>
      </w:divBdr>
      <w:divsChild>
        <w:div w:id="1381517900">
          <w:marLeft w:val="0"/>
          <w:marRight w:val="0"/>
          <w:marTop w:val="0"/>
          <w:marBottom w:val="0"/>
          <w:divBdr>
            <w:top w:val="none" w:sz="0" w:space="0" w:color="auto"/>
            <w:left w:val="none" w:sz="0" w:space="0" w:color="auto"/>
            <w:bottom w:val="none" w:sz="0" w:space="0" w:color="auto"/>
            <w:right w:val="none" w:sz="0" w:space="0" w:color="auto"/>
          </w:divBdr>
          <w:divsChild>
            <w:div w:id="558788387">
              <w:marLeft w:val="0"/>
              <w:marRight w:val="0"/>
              <w:marTop w:val="0"/>
              <w:marBottom w:val="150"/>
              <w:divBdr>
                <w:top w:val="none" w:sz="0" w:space="0" w:color="auto"/>
                <w:left w:val="none" w:sz="0" w:space="0" w:color="auto"/>
                <w:bottom w:val="none" w:sz="0" w:space="0" w:color="auto"/>
                <w:right w:val="none" w:sz="0" w:space="0" w:color="auto"/>
              </w:divBdr>
            </w:div>
            <w:div w:id="1480342371">
              <w:marLeft w:val="0"/>
              <w:marRight w:val="0"/>
              <w:marTop w:val="0"/>
              <w:marBottom w:val="0"/>
              <w:divBdr>
                <w:top w:val="none" w:sz="0" w:space="0" w:color="auto"/>
                <w:left w:val="none" w:sz="0" w:space="0" w:color="auto"/>
                <w:bottom w:val="none" w:sz="0" w:space="0" w:color="auto"/>
                <w:right w:val="none" w:sz="0" w:space="0" w:color="auto"/>
              </w:divBdr>
              <w:divsChild>
                <w:div w:id="3908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599259">
      <w:bodyDiv w:val="1"/>
      <w:marLeft w:val="0"/>
      <w:marRight w:val="0"/>
      <w:marTop w:val="0"/>
      <w:marBottom w:val="0"/>
      <w:divBdr>
        <w:top w:val="none" w:sz="0" w:space="0" w:color="auto"/>
        <w:left w:val="none" w:sz="0" w:space="0" w:color="auto"/>
        <w:bottom w:val="none" w:sz="0" w:space="0" w:color="auto"/>
        <w:right w:val="none" w:sz="0" w:space="0" w:color="auto"/>
      </w:divBdr>
      <w:divsChild>
        <w:div w:id="371148337">
          <w:marLeft w:val="0"/>
          <w:marRight w:val="0"/>
          <w:marTop w:val="0"/>
          <w:marBottom w:val="0"/>
          <w:divBdr>
            <w:top w:val="none" w:sz="0" w:space="0" w:color="auto"/>
            <w:left w:val="none" w:sz="0" w:space="0" w:color="auto"/>
            <w:bottom w:val="none" w:sz="0" w:space="0" w:color="auto"/>
            <w:right w:val="none" w:sz="0" w:space="0" w:color="auto"/>
          </w:divBdr>
          <w:divsChild>
            <w:div w:id="800313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9627898">
      <w:bodyDiv w:val="1"/>
      <w:marLeft w:val="0"/>
      <w:marRight w:val="0"/>
      <w:marTop w:val="0"/>
      <w:marBottom w:val="0"/>
      <w:divBdr>
        <w:top w:val="none" w:sz="0" w:space="0" w:color="auto"/>
        <w:left w:val="none" w:sz="0" w:space="0" w:color="auto"/>
        <w:bottom w:val="none" w:sz="0" w:space="0" w:color="auto"/>
        <w:right w:val="none" w:sz="0" w:space="0" w:color="auto"/>
      </w:divBdr>
      <w:divsChild>
        <w:div w:id="217280345">
          <w:marLeft w:val="0"/>
          <w:marRight w:val="0"/>
          <w:marTop w:val="0"/>
          <w:marBottom w:val="0"/>
          <w:divBdr>
            <w:top w:val="none" w:sz="0" w:space="0" w:color="auto"/>
            <w:left w:val="none" w:sz="0" w:space="0" w:color="auto"/>
            <w:bottom w:val="none" w:sz="0" w:space="0" w:color="auto"/>
            <w:right w:val="none" w:sz="0" w:space="0" w:color="auto"/>
          </w:divBdr>
          <w:divsChild>
            <w:div w:id="1279068034">
              <w:marLeft w:val="0"/>
              <w:marRight w:val="0"/>
              <w:marTop w:val="0"/>
              <w:marBottom w:val="0"/>
              <w:divBdr>
                <w:top w:val="none" w:sz="0" w:space="0" w:color="auto"/>
                <w:left w:val="none" w:sz="0" w:space="0" w:color="auto"/>
                <w:bottom w:val="none" w:sz="0" w:space="0" w:color="auto"/>
                <w:right w:val="none" w:sz="0" w:space="0" w:color="auto"/>
              </w:divBdr>
              <w:divsChild>
                <w:div w:id="1797331148">
                  <w:marLeft w:val="0"/>
                  <w:marRight w:val="0"/>
                  <w:marTop w:val="0"/>
                  <w:marBottom w:val="0"/>
                  <w:divBdr>
                    <w:top w:val="none" w:sz="0" w:space="0" w:color="auto"/>
                    <w:left w:val="none" w:sz="0" w:space="0" w:color="auto"/>
                    <w:bottom w:val="none" w:sz="0" w:space="0" w:color="auto"/>
                    <w:right w:val="none" w:sz="0" w:space="0" w:color="auto"/>
                  </w:divBdr>
                  <w:divsChild>
                    <w:div w:id="1362704020">
                      <w:marLeft w:val="0"/>
                      <w:marRight w:val="0"/>
                      <w:marTop w:val="0"/>
                      <w:marBottom w:val="0"/>
                      <w:divBdr>
                        <w:top w:val="none" w:sz="0" w:space="0" w:color="auto"/>
                        <w:left w:val="none" w:sz="0" w:space="0" w:color="auto"/>
                        <w:bottom w:val="none" w:sz="0" w:space="0" w:color="auto"/>
                        <w:right w:val="none" w:sz="0" w:space="0" w:color="auto"/>
                      </w:divBdr>
                      <w:divsChild>
                        <w:div w:id="1118647011">
                          <w:marLeft w:val="0"/>
                          <w:marRight w:val="0"/>
                          <w:marTop w:val="0"/>
                          <w:marBottom w:val="0"/>
                          <w:divBdr>
                            <w:top w:val="none" w:sz="0" w:space="0" w:color="auto"/>
                            <w:left w:val="none" w:sz="0" w:space="0" w:color="auto"/>
                            <w:bottom w:val="none" w:sz="0" w:space="0" w:color="auto"/>
                            <w:right w:val="none" w:sz="0" w:space="0" w:color="auto"/>
                          </w:divBdr>
                          <w:divsChild>
                            <w:div w:id="262618485">
                              <w:marLeft w:val="0"/>
                              <w:marRight w:val="0"/>
                              <w:marTop w:val="0"/>
                              <w:marBottom w:val="0"/>
                              <w:divBdr>
                                <w:top w:val="none" w:sz="0" w:space="0" w:color="auto"/>
                                <w:left w:val="none" w:sz="0" w:space="0" w:color="auto"/>
                                <w:bottom w:val="none" w:sz="0" w:space="0" w:color="auto"/>
                                <w:right w:val="none" w:sz="0" w:space="0" w:color="auto"/>
                              </w:divBdr>
                              <w:divsChild>
                                <w:div w:id="1906135813">
                                  <w:marLeft w:val="0"/>
                                  <w:marRight w:val="0"/>
                                  <w:marTop w:val="0"/>
                                  <w:marBottom w:val="0"/>
                                  <w:divBdr>
                                    <w:top w:val="none" w:sz="0" w:space="0" w:color="auto"/>
                                    <w:left w:val="none" w:sz="0" w:space="0" w:color="auto"/>
                                    <w:bottom w:val="none" w:sz="0" w:space="0" w:color="auto"/>
                                    <w:right w:val="none" w:sz="0" w:space="0" w:color="auto"/>
                                  </w:divBdr>
                                  <w:divsChild>
                                    <w:div w:id="7563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0281501">
      <w:bodyDiv w:val="1"/>
      <w:marLeft w:val="0"/>
      <w:marRight w:val="0"/>
      <w:marTop w:val="0"/>
      <w:marBottom w:val="0"/>
      <w:divBdr>
        <w:top w:val="none" w:sz="0" w:space="0" w:color="auto"/>
        <w:left w:val="none" w:sz="0" w:space="0" w:color="auto"/>
        <w:bottom w:val="none" w:sz="0" w:space="0" w:color="auto"/>
        <w:right w:val="none" w:sz="0" w:space="0" w:color="auto"/>
      </w:divBdr>
      <w:divsChild>
        <w:div w:id="1372418168">
          <w:marLeft w:val="0"/>
          <w:marRight w:val="0"/>
          <w:marTop w:val="0"/>
          <w:marBottom w:val="0"/>
          <w:divBdr>
            <w:top w:val="none" w:sz="0" w:space="0" w:color="auto"/>
            <w:left w:val="none" w:sz="0" w:space="0" w:color="auto"/>
            <w:bottom w:val="dotted" w:sz="6" w:space="4" w:color="DDDDDD"/>
            <w:right w:val="none" w:sz="0" w:space="0" w:color="auto"/>
          </w:divBdr>
        </w:div>
      </w:divsChild>
    </w:div>
    <w:div w:id="1670324228">
      <w:bodyDiv w:val="1"/>
      <w:marLeft w:val="0"/>
      <w:marRight w:val="0"/>
      <w:marTop w:val="0"/>
      <w:marBottom w:val="0"/>
      <w:divBdr>
        <w:top w:val="none" w:sz="0" w:space="0" w:color="auto"/>
        <w:left w:val="none" w:sz="0" w:space="0" w:color="auto"/>
        <w:bottom w:val="none" w:sz="0" w:space="0" w:color="auto"/>
        <w:right w:val="none" w:sz="0" w:space="0" w:color="auto"/>
      </w:divBdr>
      <w:divsChild>
        <w:div w:id="1303197822">
          <w:marLeft w:val="0"/>
          <w:marRight w:val="0"/>
          <w:marTop w:val="0"/>
          <w:marBottom w:val="0"/>
          <w:divBdr>
            <w:top w:val="none" w:sz="0" w:space="0" w:color="auto"/>
            <w:left w:val="none" w:sz="0" w:space="0" w:color="auto"/>
            <w:bottom w:val="none" w:sz="0" w:space="0" w:color="auto"/>
            <w:right w:val="none" w:sz="0" w:space="0" w:color="auto"/>
          </w:divBdr>
          <w:divsChild>
            <w:div w:id="357976098">
              <w:marLeft w:val="0"/>
              <w:marRight w:val="0"/>
              <w:marTop w:val="0"/>
              <w:marBottom w:val="0"/>
              <w:divBdr>
                <w:top w:val="none" w:sz="0" w:space="0" w:color="auto"/>
                <w:left w:val="none" w:sz="0" w:space="0" w:color="auto"/>
                <w:bottom w:val="none" w:sz="0" w:space="0" w:color="auto"/>
                <w:right w:val="none" w:sz="0" w:space="0" w:color="auto"/>
              </w:divBdr>
              <w:divsChild>
                <w:div w:id="2099474360">
                  <w:marLeft w:val="0"/>
                  <w:marRight w:val="0"/>
                  <w:marTop w:val="0"/>
                  <w:marBottom w:val="0"/>
                  <w:divBdr>
                    <w:top w:val="none" w:sz="0" w:space="0" w:color="auto"/>
                    <w:left w:val="none" w:sz="0" w:space="0" w:color="auto"/>
                    <w:bottom w:val="none" w:sz="0" w:space="0" w:color="auto"/>
                    <w:right w:val="none" w:sz="0" w:space="0" w:color="auto"/>
                  </w:divBdr>
                  <w:divsChild>
                    <w:div w:id="1596135399">
                      <w:marLeft w:val="0"/>
                      <w:marRight w:val="0"/>
                      <w:marTop w:val="0"/>
                      <w:marBottom w:val="0"/>
                      <w:divBdr>
                        <w:top w:val="none" w:sz="0" w:space="0" w:color="auto"/>
                        <w:left w:val="none" w:sz="0" w:space="0" w:color="auto"/>
                        <w:bottom w:val="none" w:sz="0" w:space="0" w:color="auto"/>
                        <w:right w:val="none" w:sz="0" w:space="0" w:color="auto"/>
                      </w:divBdr>
                      <w:divsChild>
                        <w:div w:id="67652272">
                          <w:marLeft w:val="0"/>
                          <w:marRight w:val="0"/>
                          <w:marTop w:val="0"/>
                          <w:marBottom w:val="0"/>
                          <w:divBdr>
                            <w:top w:val="none" w:sz="0" w:space="0" w:color="auto"/>
                            <w:left w:val="none" w:sz="0" w:space="0" w:color="auto"/>
                            <w:bottom w:val="none" w:sz="0" w:space="0" w:color="auto"/>
                            <w:right w:val="none" w:sz="0" w:space="0" w:color="auto"/>
                          </w:divBdr>
                          <w:divsChild>
                            <w:div w:id="191319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407170">
      <w:bodyDiv w:val="1"/>
      <w:marLeft w:val="0"/>
      <w:marRight w:val="0"/>
      <w:marTop w:val="0"/>
      <w:marBottom w:val="0"/>
      <w:divBdr>
        <w:top w:val="none" w:sz="0" w:space="0" w:color="auto"/>
        <w:left w:val="none" w:sz="0" w:space="0" w:color="auto"/>
        <w:bottom w:val="none" w:sz="0" w:space="0" w:color="auto"/>
        <w:right w:val="none" w:sz="0" w:space="0" w:color="auto"/>
      </w:divBdr>
      <w:divsChild>
        <w:div w:id="633103133">
          <w:marLeft w:val="0"/>
          <w:marRight w:val="0"/>
          <w:marTop w:val="0"/>
          <w:marBottom w:val="0"/>
          <w:divBdr>
            <w:top w:val="none" w:sz="0" w:space="0" w:color="auto"/>
            <w:left w:val="none" w:sz="0" w:space="0" w:color="auto"/>
            <w:bottom w:val="dotted" w:sz="6" w:space="4" w:color="DDDDDD"/>
            <w:right w:val="none" w:sz="0" w:space="0" w:color="auto"/>
          </w:divBdr>
          <w:divsChild>
            <w:div w:id="78696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790137">
      <w:bodyDiv w:val="1"/>
      <w:marLeft w:val="0"/>
      <w:marRight w:val="0"/>
      <w:marTop w:val="0"/>
      <w:marBottom w:val="0"/>
      <w:divBdr>
        <w:top w:val="none" w:sz="0" w:space="0" w:color="auto"/>
        <w:left w:val="none" w:sz="0" w:space="0" w:color="auto"/>
        <w:bottom w:val="none" w:sz="0" w:space="0" w:color="auto"/>
        <w:right w:val="none" w:sz="0" w:space="0" w:color="auto"/>
      </w:divBdr>
    </w:div>
    <w:div w:id="1671105546">
      <w:bodyDiv w:val="1"/>
      <w:marLeft w:val="0"/>
      <w:marRight w:val="0"/>
      <w:marTop w:val="0"/>
      <w:marBottom w:val="0"/>
      <w:divBdr>
        <w:top w:val="none" w:sz="0" w:space="0" w:color="auto"/>
        <w:left w:val="none" w:sz="0" w:space="0" w:color="auto"/>
        <w:bottom w:val="none" w:sz="0" w:space="0" w:color="auto"/>
        <w:right w:val="none" w:sz="0" w:space="0" w:color="auto"/>
      </w:divBdr>
      <w:divsChild>
        <w:div w:id="1378891666">
          <w:marLeft w:val="0"/>
          <w:marRight w:val="0"/>
          <w:marTop w:val="0"/>
          <w:marBottom w:val="0"/>
          <w:divBdr>
            <w:top w:val="none" w:sz="0" w:space="0" w:color="auto"/>
            <w:left w:val="none" w:sz="0" w:space="0" w:color="auto"/>
            <w:bottom w:val="none" w:sz="0" w:space="0" w:color="auto"/>
            <w:right w:val="none" w:sz="0" w:space="0" w:color="auto"/>
          </w:divBdr>
          <w:divsChild>
            <w:div w:id="602345976">
              <w:marLeft w:val="0"/>
              <w:marRight w:val="0"/>
              <w:marTop w:val="0"/>
              <w:marBottom w:val="0"/>
              <w:divBdr>
                <w:top w:val="none" w:sz="0" w:space="0" w:color="auto"/>
                <w:left w:val="none" w:sz="0" w:space="0" w:color="auto"/>
                <w:bottom w:val="none" w:sz="0" w:space="0" w:color="auto"/>
                <w:right w:val="none" w:sz="0" w:space="0" w:color="auto"/>
              </w:divBdr>
              <w:divsChild>
                <w:div w:id="1028725362">
                  <w:marLeft w:val="0"/>
                  <w:marRight w:val="0"/>
                  <w:marTop w:val="0"/>
                  <w:marBottom w:val="0"/>
                  <w:divBdr>
                    <w:top w:val="none" w:sz="0" w:space="0" w:color="auto"/>
                    <w:left w:val="none" w:sz="0" w:space="0" w:color="auto"/>
                    <w:bottom w:val="none" w:sz="0" w:space="0" w:color="auto"/>
                    <w:right w:val="none" w:sz="0" w:space="0" w:color="auto"/>
                  </w:divBdr>
                  <w:divsChild>
                    <w:div w:id="564266099">
                      <w:marLeft w:val="0"/>
                      <w:marRight w:val="0"/>
                      <w:marTop w:val="0"/>
                      <w:marBottom w:val="0"/>
                      <w:divBdr>
                        <w:top w:val="none" w:sz="0" w:space="0" w:color="auto"/>
                        <w:left w:val="none" w:sz="0" w:space="0" w:color="auto"/>
                        <w:bottom w:val="none" w:sz="0" w:space="0" w:color="auto"/>
                        <w:right w:val="none" w:sz="0" w:space="0" w:color="auto"/>
                      </w:divBdr>
                      <w:divsChild>
                        <w:div w:id="824396813">
                          <w:marLeft w:val="0"/>
                          <w:marRight w:val="0"/>
                          <w:marTop w:val="0"/>
                          <w:marBottom w:val="0"/>
                          <w:divBdr>
                            <w:top w:val="none" w:sz="0" w:space="0" w:color="auto"/>
                            <w:left w:val="none" w:sz="0" w:space="0" w:color="auto"/>
                            <w:bottom w:val="none" w:sz="0" w:space="0" w:color="auto"/>
                            <w:right w:val="none" w:sz="0" w:space="0" w:color="auto"/>
                          </w:divBdr>
                          <w:divsChild>
                            <w:div w:id="1079056530">
                              <w:marLeft w:val="0"/>
                              <w:marRight w:val="0"/>
                              <w:marTop w:val="0"/>
                              <w:marBottom w:val="0"/>
                              <w:divBdr>
                                <w:top w:val="none" w:sz="0" w:space="0" w:color="auto"/>
                                <w:left w:val="none" w:sz="0" w:space="0" w:color="auto"/>
                                <w:bottom w:val="none" w:sz="0" w:space="0" w:color="auto"/>
                                <w:right w:val="none" w:sz="0" w:space="0" w:color="auto"/>
                              </w:divBdr>
                              <w:divsChild>
                                <w:div w:id="68236804">
                                  <w:marLeft w:val="0"/>
                                  <w:marRight w:val="0"/>
                                  <w:marTop w:val="0"/>
                                  <w:marBottom w:val="0"/>
                                  <w:divBdr>
                                    <w:top w:val="none" w:sz="0" w:space="0" w:color="auto"/>
                                    <w:left w:val="none" w:sz="0" w:space="0" w:color="auto"/>
                                    <w:bottom w:val="none" w:sz="0" w:space="0" w:color="auto"/>
                                    <w:right w:val="none" w:sz="0" w:space="0" w:color="auto"/>
                                  </w:divBdr>
                                  <w:divsChild>
                                    <w:div w:id="202350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516846">
      <w:bodyDiv w:val="1"/>
      <w:marLeft w:val="0"/>
      <w:marRight w:val="0"/>
      <w:marTop w:val="0"/>
      <w:marBottom w:val="0"/>
      <w:divBdr>
        <w:top w:val="none" w:sz="0" w:space="0" w:color="auto"/>
        <w:left w:val="none" w:sz="0" w:space="0" w:color="auto"/>
        <w:bottom w:val="none" w:sz="0" w:space="0" w:color="auto"/>
        <w:right w:val="none" w:sz="0" w:space="0" w:color="auto"/>
      </w:divBdr>
      <w:divsChild>
        <w:div w:id="2011442015">
          <w:marLeft w:val="0"/>
          <w:marRight w:val="0"/>
          <w:marTop w:val="0"/>
          <w:marBottom w:val="0"/>
          <w:divBdr>
            <w:top w:val="none" w:sz="0" w:space="0" w:color="auto"/>
            <w:left w:val="none" w:sz="0" w:space="0" w:color="auto"/>
            <w:bottom w:val="none" w:sz="0" w:space="0" w:color="auto"/>
            <w:right w:val="none" w:sz="0" w:space="0" w:color="auto"/>
          </w:divBdr>
          <w:divsChild>
            <w:div w:id="311105344">
              <w:marLeft w:val="0"/>
              <w:marRight w:val="0"/>
              <w:marTop w:val="0"/>
              <w:marBottom w:val="0"/>
              <w:divBdr>
                <w:top w:val="none" w:sz="0" w:space="0" w:color="auto"/>
                <w:left w:val="none" w:sz="0" w:space="0" w:color="auto"/>
                <w:bottom w:val="none" w:sz="0" w:space="0" w:color="auto"/>
                <w:right w:val="none" w:sz="0" w:space="0" w:color="auto"/>
              </w:divBdr>
              <w:divsChild>
                <w:div w:id="1342849719">
                  <w:marLeft w:val="0"/>
                  <w:marRight w:val="0"/>
                  <w:marTop w:val="0"/>
                  <w:marBottom w:val="0"/>
                  <w:divBdr>
                    <w:top w:val="none" w:sz="0" w:space="0" w:color="auto"/>
                    <w:left w:val="none" w:sz="0" w:space="0" w:color="auto"/>
                    <w:bottom w:val="none" w:sz="0" w:space="0" w:color="auto"/>
                    <w:right w:val="none" w:sz="0" w:space="0" w:color="auto"/>
                  </w:divBdr>
                  <w:divsChild>
                    <w:div w:id="1491754259">
                      <w:marLeft w:val="0"/>
                      <w:marRight w:val="0"/>
                      <w:marTop w:val="0"/>
                      <w:marBottom w:val="0"/>
                      <w:divBdr>
                        <w:top w:val="none" w:sz="0" w:space="0" w:color="auto"/>
                        <w:left w:val="none" w:sz="0" w:space="0" w:color="auto"/>
                        <w:bottom w:val="none" w:sz="0" w:space="0" w:color="auto"/>
                        <w:right w:val="none" w:sz="0" w:space="0" w:color="auto"/>
                      </w:divBdr>
                      <w:divsChild>
                        <w:div w:id="808325424">
                          <w:marLeft w:val="0"/>
                          <w:marRight w:val="0"/>
                          <w:marTop w:val="0"/>
                          <w:marBottom w:val="0"/>
                          <w:divBdr>
                            <w:top w:val="none" w:sz="0" w:space="0" w:color="auto"/>
                            <w:left w:val="none" w:sz="0" w:space="0" w:color="auto"/>
                            <w:bottom w:val="none" w:sz="0" w:space="0" w:color="auto"/>
                            <w:right w:val="none" w:sz="0" w:space="0" w:color="auto"/>
                          </w:divBdr>
                          <w:divsChild>
                            <w:div w:id="1405226009">
                              <w:marLeft w:val="0"/>
                              <w:marRight w:val="0"/>
                              <w:marTop w:val="0"/>
                              <w:marBottom w:val="0"/>
                              <w:divBdr>
                                <w:top w:val="none" w:sz="0" w:space="0" w:color="auto"/>
                                <w:left w:val="none" w:sz="0" w:space="0" w:color="auto"/>
                                <w:bottom w:val="none" w:sz="0" w:space="0" w:color="auto"/>
                                <w:right w:val="none" w:sz="0" w:space="0" w:color="auto"/>
                              </w:divBdr>
                              <w:divsChild>
                                <w:div w:id="1358388449">
                                  <w:marLeft w:val="0"/>
                                  <w:marRight w:val="0"/>
                                  <w:marTop w:val="0"/>
                                  <w:marBottom w:val="0"/>
                                  <w:divBdr>
                                    <w:top w:val="none" w:sz="0" w:space="0" w:color="auto"/>
                                    <w:left w:val="none" w:sz="0" w:space="0" w:color="auto"/>
                                    <w:bottom w:val="none" w:sz="0" w:space="0" w:color="auto"/>
                                    <w:right w:val="none" w:sz="0" w:space="0" w:color="auto"/>
                                  </w:divBdr>
                                  <w:divsChild>
                                    <w:div w:id="110881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025268">
      <w:bodyDiv w:val="1"/>
      <w:marLeft w:val="0"/>
      <w:marRight w:val="0"/>
      <w:marTop w:val="0"/>
      <w:marBottom w:val="0"/>
      <w:divBdr>
        <w:top w:val="none" w:sz="0" w:space="0" w:color="auto"/>
        <w:left w:val="none" w:sz="0" w:space="0" w:color="auto"/>
        <w:bottom w:val="none" w:sz="0" w:space="0" w:color="auto"/>
        <w:right w:val="none" w:sz="0" w:space="0" w:color="auto"/>
      </w:divBdr>
    </w:div>
    <w:div w:id="1672641996">
      <w:bodyDiv w:val="1"/>
      <w:marLeft w:val="0"/>
      <w:marRight w:val="0"/>
      <w:marTop w:val="0"/>
      <w:marBottom w:val="0"/>
      <w:divBdr>
        <w:top w:val="none" w:sz="0" w:space="0" w:color="auto"/>
        <w:left w:val="none" w:sz="0" w:space="0" w:color="auto"/>
        <w:bottom w:val="none" w:sz="0" w:space="0" w:color="auto"/>
        <w:right w:val="none" w:sz="0" w:space="0" w:color="auto"/>
      </w:divBdr>
    </w:div>
    <w:div w:id="1673685009">
      <w:bodyDiv w:val="1"/>
      <w:marLeft w:val="0"/>
      <w:marRight w:val="0"/>
      <w:marTop w:val="0"/>
      <w:marBottom w:val="0"/>
      <w:divBdr>
        <w:top w:val="none" w:sz="0" w:space="0" w:color="auto"/>
        <w:left w:val="none" w:sz="0" w:space="0" w:color="auto"/>
        <w:bottom w:val="none" w:sz="0" w:space="0" w:color="auto"/>
        <w:right w:val="none" w:sz="0" w:space="0" w:color="auto"/>
      </w:divBdr>
      <w:divsChild>
        <w:div w:id="1121263627">
          <w:marLeft w:val="0"/>
          <w:marRight w:val="0"/>
          <w:marTop w:val="0"/>
          <w:marBottom w:val="0"/>
          <w:divBdr>
            <w:top w:val="none" w:sz="0" w:space="0" w:color="auto"/>
            <w:left w:val="none" w:sz="0" w:space="0" w:color="auto"/>
            <w:bottom w:val="none" w:sz="0" w:space="0" w:color="auto"/>
            <w:right w:val="none" w:sz="0" w:space="0" w:color="auto"/>
          </w:divBdr>
          <w:divsChild>
            <w:div w:id="507016285">
              <w:marLeft w:val="0"/>
              <w:marRight w:val="0"/>
              <w:marTop w:val="0"/>
              <w:marBottom w:val="0"/>
              <w:divBdr>
                <w:top w:val="none" w:sz="0" w:space="0" w:color="auto"/>
                <w:left w:val="none" w:sz="0" w:space="0" w:color="auto"/>
                <w:bottom w:val="none" w:sz="0" w:space="0" w:color="auto"/>
                <w:right w:val="none" w:sz="0" w:space="0" w:color="auto"/>
              </w:divBdr>
              <w:divsChild>
                <w:div w:id="725302891">
                  <w:marLeft w:val="0"/>
                  <w:marRight w:val="0"/>
                  <w:marTop w:val="0"/>
                  <w:marBottom w:val="0"/>
                  <w:divBdr>
                    <w:top w:val="none" w:sz="0" w:space="0" w:color="auto"/>
                    <w:left w:val="none" w:sz="0" w:space="0" w:color="auto"/>
                    <w:bottom w:val="none" w:sz="0" w:space="0" w:color="auto"/>
                    <w:right w:val="none" w:sz="0" w:space="0" w:color="auto"/>
                  </w:divBdr>
                  <w:divsChild>
                    <w:div w:id="200289040">
                      <w:marLeft w:val="0"/>
                      <w:marRight w:val="0"/>
                      <w:marTop w:val="0"/>
                      <w:marBottom w:val="0"/>
                      <w:divBdr>
                        <w:top w:val="none" w:sz="0" w:space="0" w:color="auto"/>
                        <w:left w:val="none" w:sz="0" w:space="0" w:color="auto"/>
                        <w:bottom w:val="none" w:sz="0" w:space="0" w:color="auto"/>
                        <w:right w:val="none" w:sz="0" w:space="0" w:color="auto"/>
                      </w:divBdr>
                      <w:divsChild>
                        <w:div w:id="1996445786">
                          <w:marLeft w:val="0"/>
                          <w:marRight w:val="0"/>
                          <w:marTop w:val="0"/>
                          <w:marBottom w:val="0"/>
                          <w:divBdr>
                            <w:top w:val="none" w:sz="0" w:space="0" w:color="auto"/>
                            <w:left w:val="none" w:sz="0" w:space="0" w:color="auto"/>
                            <w:bottom w:val="none" w:sz="0" w:space="0" w:color="auto"/>
                            <w:right w:val="none" w:sz="0" w:space="0" w:color="auto"/>
                          </w:divBdr>
                          <w:divsChild>
                            <w:div w:id="459618948">
                              <w:marLeft w:val="0"/>
                              <w:marRight w:val="0"/>
                              <w:marTop w:val="0"/>
                              <w:marBottom w:val="0"/>
                              <w:divBdr>
                                <w:top w:val="none" w:sz="0" w:space="0" w:color="auto"/>
                                <w:left w:val="none" w:sz="0" w:space="0" w:color="auto"/>
                                <w:bottom w:val="none" w:sz="0" w:space="0" w:color="auto"/>
                                <w:right w:val="none" w:sz="0" w:space="0" w:color="auto"/>
                              </w:divBdr>
                              <w:divsChild>
                                <w:div w:id="862670460">
                                  <w:marLeft w:val="0"/>
                                  <w:marRight w:val="0"/>
                                  <w:marTop w:val="0"/>
                                  <w:marBottom w:val="0"/>
                                  <w:divBdr>
                                    <w:top w:val="none" w:sz="0" w:space="0" w:color="auto"/>
                                    <w:left w:val="none" w:sz="0" w:space="0" w:color="auto"/>
                                    <w:bottom w:val="none" w:sz="0" w:space="0" w:color="auto"/>
                                    <w:right w:val="none" w:sz="0" w:space="0" w:color="auto"/>
                                  </w:divBdr>
                                  <w:divsChild>
                                    <w:div w:id="510218757">
                                      <w:marLeft w:val="0"/>
                                      <w:marRight w:val="0"/>
                                      <w:marTop w:val="0"/>
                                      <w:marBottom w:val="0"/>
                                      <w:divBdr>
                                        <w:top w:val="none" w:sz="0" w:space="0" w:color="auto"/>
                                        <w:left w:val="none" w:sz="0" w:space="0" w:color="auto"/>
                                        <w:bottom w:val="none" w:sz="0" w:space="0" w:color="auto"/>
                                        <w:right w:val="none" w:sz="0" w:space="0" w:color="auto"/>
                                      </w:divBdr>
                                      <w:divsChild>
                                        <w:div w:id="23825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263233">
      <w:bodyDiv w:val="1"/>
      <w:marLeft w:val="0"/>
      <w:marRight w:val="0"/>
      <w:marTop w:val="0"/>
      <w:marBottom w:val="0"/>
      <w:divBdr>
        <w:top w:val="none" w:sz="0" w:space="0" w:color="auto"/>
        <w:left w:val="none" w:sz="0" w:space="0" w:color="auto"/>
        <w:bottom w:val="none" w:sz="0" w:space="0" w:color="auto"/>
        <w:right w:val="none" w:sz="0" w:space="0" w:color="auto"/>
      </w:divBdr>
    </w:div>
    <w:div w:id="1674455373">
      <w:bodyDiv w:val="1"/>
      <w:marLeft w:val="0"/>
      <w:marRight w:val="0"/>
      <w:marTop w:val="0"/>
      <w:marBottom w:val="0"/>
      <w:divBdr>
        <w:top w:val="none" w:sz="0" w:space="0" w:color="auto"/>
        <w:left w:val="none" w:sz="0" w:space="0" w:color="auto"/>
        <w:bottom w:val="none" w:sz="0" w:space="0" w:color="auto"/>
        <w:right w:val="none" w:sz="0" w:space="0" w:color="auto"/>
      </w:divBdr>
      <w:divsChild>
        <w:div w:id="195242973">
          <w:marLeft w:val="0"/>
          <w:marRight w:val="0"/>
          <w:marTop w:val="0"/>
          <w:marBottom w:val="150"/>
          <w:divBdr>
            <w:top w:val="none" w:sz="0" w:space="0" w:color="auto"/>
            <w:left w:val="none" w:sz="0" w:space="0" w:color="auto"/>
            <w:bottom w:val="none" w:sz="0" w:space="0" w:color="auto"/>
            <w:right w:val="none" w:sz="0" w:space="0" w:color="auto"/>
          </w:divBdr>
        </w:div>
        <w:div w:id="239870140">
          <w:marLeft w:val="0"/>
          <w:marRight w:val="0"/>
          <w:marTop w:val="0"/>
          <w:marBottom w:val="0"/>
          <w:divBdr>
            <w:top w:val="none" w:sz="0" w:space="0" w:color="auto"/>
            <w:left w:val="none" w:sz="0" w:space="0" w:color="auto"/>
            <w:bottom w:val="none" w:sz="0" w:space="0" w:color="auto"/>
            <w:right w:val="none" w:sz="0" w:space="0" w:color="auto"/>
          </w:divBdr>
          <w:divsChild>
            <w:div w:id="613754880">
              <w:marLeft w:val="0"/>
              <w:marRight w:val="0"/>
              <w:marTop w:val="0"/>
              <w:marBottom w:val="0"/>
              <w:divBdr>
                <w:top w:val="none" w:sz="0" w:space="0" w:color="auto"/>
                <w:left w:val="none" w:sz="0" w:space="0" w:color="auto"/>
                <w:bottom w:val="none" w:sz="0" w:space="0" w:color="auto"/>
                <w:right w:val="none" w:sz="0" w:space="0" w:color="auto"/>
              </w:divBdr>
            </w:div>
          </w:divsChild>
        </w:div>
        <w:div w:id="1671102537">
          <w:marLeft w:val="0"/>
          <w:marRight w:val="0"/>
          <w:marTop w:val="0"/>
          <w:marBottom w:val="150"/>
          <w:divBdr>
            <w:top w:val="none" w:sz="0" w:space="0" w:color="auto"/>
            <w:left w:val="none" w:sz="0" w:space="0" w:color="auto"/>
            <w:bottom w:val="none" w:sz="0" w:space="0" w:color="auto"/>
            <w:right w:val="none" w:sz="0" w:space="0" w:color="auto"/>
          </w:divBdr>
          <w:divsChild>
            <w:div w:id="91832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719288">
      <w:bodyDiv w:val="1"/>
      <w:marLeft w:val="0"/>
      <w:marRight w:val="0"/>
      <w:marTop w:val="0"/>
      <w:marBottom w:val="0"/>
      <w:divBdr>
        <w:top w:val="none" w:sz="0" w:space="0" w:color="auto"/>
        <w:left w:val="none" w:sz="0" w:space="0" w:color="auto"/>
        <w:bottom w:val="none" w:sz="0" w:space="0" w:color="auto"/>
        <w:right w:val="none" w:sz="0" w:space="0" w:color="auto"/>
      </w:divBdr>
      <w:divsChild>
        <w:div w:id="383719930">
          <w:marLeft w:val="0"/>
          <w:marRight w:val="0"/>
          <w:marTop w:val="0"/>
          <w:marBottom w:val="150"/>
          <w:divBdr>
            <w:top w:val="none" w:sz="0" w:space="0" w:color="auto"/>
            <w:left w:val="none" w:sz="0" w:space="0" w:color="auto"/>
            <w:bottom w:val="none" w:sz="0" w:space="0" w:color="auto"/>
            <w:right w:val="none" w:sz="0" w:space="0" w:color="auto"/>
          </w:divBdr>
        </w:div>
        <w:div w:id="710425827">
          <w:marLeft w:val="0"/>
          <w:marRight w:val="0"/>
          <w:marTop w:val="0"/>
          <w:marBottom w:val="0"/>
          <w:divBdr>
            <w:top w:val="none" w:sz="0" w:space="0" w:color="auto"/>
            <w:left w:val="none" w:sz="0" w:space="0" w:color="auto"/>
            <w:bottom w:val="none" w:sz="0" w:space="0" w:color="auto"/>
            <w:right w:val="none" w:sz="0" w:space="0" w:color="auto"/>
          </w:divBdr>
        </w:div>
      </w:divsChild>
    </w:div>
    <w:div w:id="1675104711">
      <w:bodyDiv w:val="1"/>
      <w:marLeft w:val="0"/>
      <w:marRight w:val="0"/>
      <w:marTop w:val="0"/>
      <w:marBottom w:val="0"/>
      <w:divBdr>
        <w:top w:val="none" w:sz="0" w:space="0" w:color="auto"/>
        <w:left w:val="none" w:sz="0" w:space="0" w:color="auto"/>
        <w:bottom w:val="none" w:sz="0" w:space="0" w:color="auto"/>
        <w:right w:val="none" w:sz="0" w:space="0" w:color="auto"/>
      </w:divBdr>
      <w:divsChild>
        <w:div w:id="888882764">
          <w:marLeft w:val="0"/>
          <w:marRight w:val="0"/>
          <w:marTop w:val="0"/>
          <w:marBottom w:val="0"/>
          <w:divBdr>
            <w:top w:val="none" w:sz="0" w:space="0" w:color="auto"/>
            <w:left w:val="none" w:sz="0" w:space="0" w:color="auto"/>
            <w:bottom w:val="dotted" w:sz="6" w:space="4" w:color="DDDDDD"/>
            <w:right w:val="none" w:sz="0" w:space="0" w:color="auto"/>
          </w:divBdr>
          <w:divsChild>
            <w:div w:id="172125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375460">
      <w:bodyDiv w:val="1"/>
      <w:marLeft w:val="0"/>
      <w:marRight w:val="0"/>
      <w:marTop w:val="0"/>
      <w:marBottom w:val="0"/>
      <w:divBdr>
        <w:top w:val="none" w:sz="0" w:space="0" w:color="auto"/>
        <w:left w:val="none" w:sz="0" w:space="0" w:color="auto"/>
        <w:bottom w:val="none" w:sz="0" w:space="0" w:color="auto"/>
        <w:right w:val="none" w:sz="0" w:space="0" w:color="auto"/>
      </w:divBdr>
      <w:divsChild>
        <w:div w:id="660427844">
          <w:marLeft w:val="0"/>
          <w:marRight w:val="0"/>
          <w:marTop w:val="0"/>
          <w:marBottom w:val="0"/>
          <w:divBdr>
            <w:top w:val="none" w:sz="0" w:space="0" w:color="auto"/>
            <w:left w:val="none" w:sz="0" w:space="0" w:color="auto"/>
            <w:bottom w:val="none" w:sz="0" w:space="0" w:color="auto"/>
            <w:right w:val="none" w:sz="0" w:space="0" w:color="auto"/>
          </w:divBdr>
          <w:divsChild>
            <w:div w:id="1272126473">
              <w:marLeft w:val="0"/>
              <w:marRight w:val="0"/>
              <w:marTop w:val="0"/>
              <w:marBottom w:val="0"/>
              <w:divBdr>
                <w:top w:val="none" w:sz="0" w:space="0" w:color="auto"/>
                <w:left w:val="none" w:sz="0" w:space="0" w:color="auto"/>
                <w:bottom w:val="none" w:sz="0" w:space="0" w:color="auto"/>
                <w:right w:val="none" w:sz="0" w:space="0" w:color="auto"/>
              </w:divBdr>
              <w:divsChild>
                <w:div w:id="1278370117">
                  <w:marLeft w:val="0"/>
                  <w:marRight w:val="0"/>
                  <w:marTop w:val="0"/>
                  <w:marBottom w:val="0"/>
                  <w:divBdr>
                    <w:top w:val="none" w:sz="0" w:space="0" w:color="auto"/>
                    <w:left w:val="none" w:sz="0" w:space="0" w:color="auto"/>
                    <w:bottom w:val="none" w:sz="0" w:space="0" w:color="auto"/>
                    <w:right w:val="none" w:sz="0" w:space="0" w:color="auto"/>
                  </w:divBdr>
                  <w:divsChild>
                    <w:div w:id="212621370">
                      <w:marLeft w:val="0"/>
                      <w:marRight w:val="0"/>
                      <w:marTop w:val="0"/>
                      <w:marBottom w:val="0"/>
                      <w:divBdr>
                        <w:top w:val="none" w:sz="0" w:space="0" w:color="auto"/>
                        <w:left w:val="none" w:sz="0" w:space="0" w:color="auto"/>
                        <w:bottom w:val="none" w:sz="0" w:space="0" w:color="auto"/>
                        <w:right w:val="none" w:sz="0" w:space="0" w:color="auto"/>
                      </w:divBdr>
                      <w:divsChild>
                        <w:div w:id="2125078744">
                          <w:marLeft w:val="0"/>
                          <w:marRight w:val="0"/>
                          <w:marTop w:val="0"/>
                          <w:marBottom w:val="0"/>
                          <w:divBdr>
                            <w:top w:val="none" w:sz="0" w:space="0" w:color="auto"/>
                            <w:left w:val="none" w:sz="0" w:space="0" w:color="auto"/>
                            <w:bottom w:val="none" w:sz="0" w:space="0" w:color="auto"/>
                            <w:right w:val="none" w:sz="0" w:space="0" w:color="auto"/>
                          </w:divBdr>
                          <w:divsChild>
                            <w:div w:id="2023241605">
                              <w:marLeft w:val="0"/>
                              <w:marRight w:val="0"/>
                              <w:marTop w:val="0"/>
                              <w:marBottom w:val="0"/>
                              <w:divBdr>
                                <w:top w:val="none" w:sz="0" w:space="0" w:color="auto"/>
                                <w:left w:val="none" w:sz="0" w:space="0" w:color="auto"/>
                                <w:bottom w:val="none" w:sz="0" w:space="0" w:color="auto"/>
                                <w:right w:val="none" w:sz="0" w:space="0" w:color="auto"/>
                              </w:divBdr>
                              <w:divsChild>
                                <w:div w:id="83889860">
                                  <w:marLeft w:val="0"/>
                                  <w:marRight w:val="0"/>
                                  <w:marTop w:val="0"/>
                                  <w:marBottom w:val="0"/>
                                  <w:divBdr>
                                    <w:top w:val="none" w:sz="0" w:space="0" w:color="auto"/>
                                    <w:left w:val="none" w:sz="0" w:space="0" w:color="auto"/>
                                    <w:bottom w:val="none" w:sz="0" w:space="0" w:color="auto"/>
                                    <w:right w:val="none" w:sz="0" w:space="0" w:color="auto"/>
                                  </w:divBdr>
                                  <w:divsChild>
                                    <w:div w:id="1784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717464">
      <w:bodyDiv w:val="1"/>
      <w:marLeft w:val="0"/>
      <w:marRight w:val="0"/>
      <w:marTop w:val="0"/>
      <w:marBottom w:val="0"/>
      <w:divBdr>
        <w:top w:val="none" w:sz="0" w:space="0" w:color="auto"/>
        <w:left w:val="none" w:sz="0" w:space="0" w:color="auto"/>
        <w:bottom w:val="none" w:sz="0" w:space="0" w:color="auto"/>
        <w:right w:val="none" w:sz="0" w:space="0" w:color="auto"/>
      </w:divBdr>
    </w:div>
    <w:div w:id="1676223251">
      <w:bodyDiv w:val="1"/>
      <w:marLeft w:val="0"/>
      <w:marRight w:val="0"/>
      <w:marTop w:val="0"/>
      <w:marBottom w:val="0"/>
      <w:divBdr>
        <w:top w:val="none" w:sz="0" w:space="0" w:color="auto"/>
        <w:left w:val="none" w:sz="0" w:space="0" w:color="auto"/>
        <w:bottom w:val="none" w:sz="0" w:space="0" w:color="auto"/>
        <w:right w:val="none" w:sz="0" w:space="0" w:color="auto"/>
      </w:divBdr>
    </w:div>
    <w:div w:id="1676566885">
      <w:bodyDiv w:val="1"/>
      <w:marLeft w:val="0"/>
      <w:marRight w:val="0"/>
      <w:marTop w:val="0"/>
      <w:marBottom w:val="0"/>
      <w:divBdr>
        <w:top w:val="none" w:sz="0" w:space="0" w:color="auto"/>
        <w:left w:val="none" w:sz="0" w:space="0" w:color="auto"/>
        <w:bottom w:val="none" w:sz="0" w:space="0" w:color="auto"/>
        <w:right w:val="none" w:sz="0" w:space="0" w:color="auto"/>
      </w:divBdr>
      <w:divsChild>
        <w:div w:id="726804047">
          <w:marLeft w:val="0"/>
          <w:marRight w:val="0"/>
          <w:marTop w:val="0"/>
          <w:marBottom w:val="0"/>
          <w:divBdr>
            <w:top w:val="none" w:sz="0" w:space="0" w:color="auto"/>
            <w:left w:val="none" w:sz="0" w:space="0" w:color="auto"/>
            <w:bottom w:val="none" w:sz="0" w:space="0" w:color="auto"/>
            <w:right w:val="none" w:sz="0" w:space="0" w:color="auto"/>
          </w:divBdr>
        </w:div>
        <w:div w:id="846165730">
          <w:marLeft w:val="0"/>
          <w:marRight w:val="0"/>
          <w:marTop w:val="0"/>
          <w:marBottom w:val="0"/>
          <w:divBdr>
            <w:top w:val="none" w:sz="0" w:space="0" w:color="auto"/>
            <w:left w:val="none" w:sz="0" w:space="0" w:color="auto"/>
            <w:bottom w:val="none" w:sz="0" w:space="0" w:color="auto"/>
            <w:right w:val="none" w:sz="0" w:space="0" w:color="auto"/>
          </w:divBdr>
        </w:div>
      </w:divsChild>
    </w:div>
    <w:div w:id="1676689930">
      <w:bodyDiv w:val="1"/>
      <w:marLeft w:val="0"/>
      <w:marRight w:val="0"/>
      <w:marTop w:val="0"/>
      <w:marBottom w:val="0"/>
      <w:divBdr>
        <w:top w:val="none" w:sz="0" w:space="0" w:color="auto"/>
        <w:left w:val="none" w:sz="0" w:space="0" w:color="auto"/>
        <w:bottom w:val="none" w:sz="0" w:space="0" w:color="auto"/>
        <w:right w:val="none" w:sz="0" w:space="0" w:color="auto"/>
      </w:divBdr>
      <w:divsChild>
        <w:div w:id="229115920">
          <w:marLeft w:val="0"/>
          <w:marRight w:val="0"/>
          <w:marTop w:val="0"/>
          <w:marBottom w:val="150"/>
          <w:divBdr>
            <w:top w:val="none" w:sz="0" w:space="0" w:color="auto"/>
            <w:left w:val="none" w:sz="0" w:space="0" w:color="auto"/>
            <w:bottom w:val="none" w:sz="0" w:space="0" w:color="auto"/>
            <w:right w:val="none" w:sz="0" w:space="0" w:color="auto"/>
          </w:divBdr>
        </w:div>
        <w:div w:id="1095201935">
          <w:marLeft w:val="0"/>
          <w:marRight w:val="0"/>
          <w:marTop w:val="0"/>
          <w:marBottom w:val="150"/>
          <w:divBdr>
            <w:top w:val="none" w:sz="0" w:space="0" w:color="auto"/>
            <w:left w:val="none" w:sz="0" w:space="0" w:color="auto"/>
            <w:bottom w:val="none" w:sz="0" w:space="0" w:color="auto"/>
            <w:right w:val="none" w:sz="0" w:space="0" w:color="auto"/>
          </w:divBdr>
        </w:div>
        <w:div w:id="1189022254">
          <w:marLeft w:val="0"/>
          <w:marRight w:val="0"/>
          <w:marTop w:val="0"/>
          <w:marBottom w:val="150"/>
          <w:divBdr>
            <w:top w:val="none" w:sz="0" w:space="0" w:color="auto"/>
            <w:left w:val="none" w:sz="0" w:space="0" w:color="auto"/>
            <w:bottom w:val="none" w:sz="0" w:space="0" w:color="auto"/>
            <w:right w:val="none" w:sz="0" w:space="0" w:color="auto"/>
          </w:divBdr>
        </w:div>
      </w:divsChild>
    </w:div>
    <w:div w:id="1677270443">
      <w:bodyDiv w:val="1"/>
      <w:marLeft w:val="0"/>
      <w:marRight w:val="0"/>
      <w:marTop w:val="0"/>
      <w:marBottom w:val="0"/>
      <w:divBdr>
        <w:top w:val="none" w:sz="0" w:space="0" w:color="auto"/>
        <w:left w:val="none" w:sz="0" w:space="0" w:color="auto"/>
        <w:bottom w:val="none" w:sz="0" w:space="0" w:color="auto"/>
        <w:right w:val="none" w:sz="0" w:space="0" w:color="auto"/>
      </w:divBdr>
      <w:divsChild>
        <w:div w:id="1468357167">
          <w:marLeft w:val="0"/>
          <w:marRight w:val="0"/>
          <w:marTop w:val="0"/>
          <w:marBottom w:val="0"/>
          <w:divBdr>
            <w:top w:val="none" w:sz="0" w:space="0" w:color="auto"/>
            <w:left w:val="none" w:sz="0" w:space="0" w:color="auto"/>
            <w:bottom w:val="none" w:sz="0" w:space="0" w:color="auto"/>
            <w:right w:val="none" w:sz="0" w:space="0" w:color="auto"/>
          </w:divBdr>
          <w:divsChild>
            <w:div w:id="371422535">
              <w:marLeft w:val="0"/>
              <w:marRight w:val="0"/>
              <w:marTop w:val="0"/>
              <w:marBottom w:val="0"/>
              <w:divBdr>
                <w:top w:val="none" w:sz="0" w:space="0" w:color="auto"/>
                <w:left w:val="none" w:sz="0" w:space="0" w:color="auto"/>
                <w:bottom w:val="none" w:sz="0" w:space="0" w:color="auto"/>
                <w:right w:val="none" w:sz="0" w:space="0" w:color="auto"/>
              </w:divBdr>
              <w:divsChild>
                <w:div w:id="1562134340">
                  <w:marLeft w:val="0"/>
                  <w:marRight w:val="0"/>
                  <w:marTop w:val="0"/>
                  <w:marBottom w:val="0"/>
                  <w:divBdr>
                    <w:top w:val="none" w:sz="0" w:space="0" w:color="auto"/>
                    <w:left w:val="none" w:sz="0" w:space="0" w:color="auto"/>
                    <w:bottom w:val="none" w:sz="0" w:space="0" w:color="auto"/>
                    <w:right w:val="none" w:sz="0" w:space="0" w:color="auto"/>
                  </w:divBdr>
                  <w:divsChild>
                    <w:div w:id="851261626">
                      <w:marLeft w:val="0"/>
                      <w:marRight w:val="0"/>
                      <w:marTop w:val="0"/>
                      <w:marBottom w:val="0"/>
                      <w:divBdr>
                        <w:top w:val="none" w:sz="0" w:space="0" w:color="auto"/>
                        <w:left w:val="none" w:sz="0" w:space="0" w:color="auto"/>
                        <w:bottom w:val="none" w:sz="0" w:space="0" w:color="auto"/>
                        <w:right w:val="none" w:sz="0" w:space="0" w:color="auto"/>
                      </w:divBdr>
                      <w:divsChild>
                        <w:div w:id="498154611">
                          <w:marLeft w:val="0"/>
                          <w:marRight w:val="0"/>
                          <w:marTop w:val="0"/>
                          <w:marBottom w:val="0"/>
                          <w:divBdr>
                            <w:top w:val="none" w:sz="0" w:space="0" w:color="auto"/>
                            <w:left w:val="none" w:sz="0" w:space="0" w:color="auto"/>
                            <w:bottom w:val="none" w:sz="0" w:space="0" w:color="auto"/>
                            <w:right w:val="none" w:sz="0" w:space="0" w:color="auto"/>
                          </w:divBdr>
                          <w:divsChild>
                            <w:div w:id="1361929671">
                              <w:marLeft w:val="0"/>
                              <w:marRight w:val="0"/>
                              <w:marTop w:val="0"/>
                              <w:marBottom w:val="0"/>
                              <w:divBdr>
                                <w:top w:val="none" w:sz="0" w:space="0" w:color="auto"/>
                                <w:left w:val="none" w:sz="0" w:space="0" w:color="auto"/>
                                <w:bottom w:val="none" w:sz="0" w:space="0" w:color="auto"/>
                                <w:right w:val="none" w:sz="0" w:space="0" w:color="auto"/>
                              </w:divBdr>
                              <w:divsChild>
                                <w:div w:id="112820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536164">
      <w:bodyDiv w:val="1"/>
      <w:marLeft w:val="0"/>
      <w:marRight w:val="0"/>
      <w:marTop w:val="0"/>
      <w:marBottom w:val="0"/>
      <w:divBdr>
        <w:top w:val="none" w:sz="0" w:space="0" w:color="auto"/>
        <w:left w:val="none" w:sz="0" w:space="0" w:color="auto"/>
        <w:bottom w:val="none" w:sz="0" w:space="0" w:color="auto"/>
        <w:right w:val="none" w:sz="0" w:space="0" w:color="auto"/>
      </w:divBdr>
      <w:divsChild>
        <w:div w:id="46344107">
          <w:marLeft w:val="0"/>
          <w:marRight w:val="0"/>
          <w:marTop w:val="0"/>
          <w:marBottom w:val="0"/>
          <w:divBdr>
            <w:top w:val="none" w:sz="0" w:space="0" w:color="auto"/>
            <w:left w:val="none" w:sz="0" w:space="0" w:color="auto"/>
            <w:bottom w:val="none" w:sz="0" w:space="0" w:color="auto"/>
            <w:right w:val="none" w:sz="0" w:space="0" w:color="auto"/>
          </w:divBdr>
          <w:divsChild>
            <w:div w:id="1525635729">
              <w:marLeft w:val="0"/>
              <w:marRight w:val="0"/>
              <w:marTop w:val="0"/>
              <w:marBottom w:val="0"/>
              <w:divBdr>
                <w:top w:val="none" w:sz="0" w:space="0" w:color="auto"/>
                <w:left w:val="none" w:sz="0" w:space="0" w:color="auto"/>
                <w:bottom w:val="none" w:sz="0" w:space="0" w:color="auto"/>
                <w:right w:val="none" w:sz="0" w:space="0" w:color="auto"/>
              </w:divBdr>
            </w:div>
          </w:divsChild>
        </w:div>
        <w:div w:id="86931589">
          <w:marLeft w:val="0"/>
          <w:marRight w:val="0"/>
          <w:marTop w:val="0"/>
          <w:marBottom w:val="150"/>
          <w:divBdr>
            <w:top w:val="none" w:sz="0" w:space="0" w:color="auto"/>
            <w:left w:val="none" w:sz="0" w:space="0" w:color="auto"/>
            <w:bottom w:val="none" w:sz="0" w:space="0" w:color="auto"/>
            <w:right w:val="none" w:sz="0" w:space="0" w:color="auto"/>
          </w:divBdr>
          <w:divsChild>
            <w:div w:id="677587047">
              <w:marLeft w:val="0"/>
              <w:marRight w:val="0"/>
              <w:marTop w:val="0"/>
              <w:marBottom w:val="0"/>
              <w:divBdr>
                <w:top w:val="none" w:sz="0" w:space="0" w:color="auto"/>
                <w:left w:val="none" w:sz="0" w:space="0" w:color="auto"/>
                <w:bottom w:val="none" w:sz="0" w:space="0" w:color="auto"/>
                <w:right w:val="none" w:sz="0" w:space="0" w:color="auto"/>
              </w:divBdr>
            </w:div>
          </w:divsChild>
        </w:div>
        <w:div w:id="984625207">
          <w:marLeft w:val="0"/>
          <w:marRight w:val="0"/>
          <w:marTop w:val="0"/>
          <w:marBottom w:val="150"/>
          <w:divBdr>
            <w:top w:val="none" w:sz="0" w:space="0" w:color="auto"/>
            <w:left w:val="none" w:sz="0" w:space="0" w:color="auto"/>
            <w:bottom w:val="none" w:sz="0" w:space="0" w:color="auto"/>
            <w:right w:val="none" w:sz="0" w:space="0" w:color="auto"/>
          </w:divBdr>
        </w:div>
      </w:divsChild>
    </w:div>
    <w:div w:id="1677878610">
      <w:bodyDiv w:val="1"/>
      <w:marLeft w:val="0"/>
      <w:marRight w:val="0"/>
      <w:marTop w:val="0"/>
      <w:marBottom w:val="0"/>
      <w:divBdr>
        <w:top w:val="none" w:sz="0" w:space="0" w:color="auto"/>
        <w:left w:val="none" w:sz="0" w:space="0" w:color="auto"/>
        <w:bottom w:val="none" w:sz="0" w:space="0" w:color="auto"/>
        <w:right w:val="none" w:sz="0" w:space="0" w:color="auto"/>
      </w:divBdr>
      <w:divsChild>
        <w:div w:id="1868643412">
          <w:marLeft w:val="0"/>
          <w:marRight w:val="0"/>
          <w:marTop w:val="0"/>
          <w:marBottom w:val="0"/>
          <w:divBdr>
            <w:top w:val="none" w:sz="0" w:space="0" w:color="auto"/>
            <w:left w:val="none" w:sz="0" w:space="0" w:color="auto"/>
            <w:bottom w:val="none" w:sz="0" w:space="0" w:color="auto"/>
            <w:right w:val="none" w:sz="0" w:space="0" w:color="auto"/>
          </w:divBdr>
          <w:divsChild>
            <w:div w:id="1908178529">
              <w:marLeft w:val="0"/>
              <w:marRight w:val="0"/>
              <w:marTop w:val="0"/>
              <w:marBottom w:val="0"/>
              <w:divBdr>
                <w:top w:val="none" w:sz="0" w:space="0" w:color="auto"/>
                <w:left w:val="none" w:sz="0" w:space="0" w:color="auto"/>
                <w:bottom w:val="none" w:sz="0" w:space="0" w:color="auto"/>
                <w:right w:val="none" w:sz="0" w:space="0" w:color="auto"/>
              </w:divBdr>
            </w:div>
          </w:divsChild>
        </w:div>
        <w:div w:id="1807433782">
          <w:marLeft w:val="0"/>
          <w:marRight w:val="0"/>
          <w:marTop w:val="120"/>
          <w:marBottom w:val="0"/>
          <w:divBdr>
            <w:top w:val="none" w:sz="0" w:space="0" w:color="auto"/>
            <w:left w:val="none" w:sz="0" w:space="0" w:color="auto"/>
            <w:bottom w:val="none" w:sz="0" w:space="0" w:color="auto"/>
            <w:right w:val="none" w:sz="0" w:space="0" w:color="auto"/>
          </w:divBdr>
        </w:div>
      </w:divsChild>
    </w:div>
    <w:div w:id="1677922227">
      <w:bodyDiv w:val="1"/>
      <w:marLeft w:val="0"/>
      <w:marRight w:val="0"/>
      <w:marTop w:val="0"/>
      <w:marBottom w:val="0"/>
      <w:divBdr>
        <w:top w:val="none" w:sz="0" w:space="0" w:color="auto"/>
        <w:left w:val="none" w:sz="0" w:space="0" w:color="auto"/>
        <w:bottom w:val="none" w:sz="0" w:space="0" w:color="auto"/>
        <w:right w:val="none" w:sz="0" w:space="0" w:color="auto"/>
      </w:divBdr>
    </w:div>
    <w:div w:id="1678073706">
      <w:bodyDiv w:val="1"/>
      <w:marLeft w:val="0"/>
      <w:marRight w:val="0"/>
      <w:marTop w:val="0"/>
      <w:marBottom w:val="0"/>
      <w:divBdr>
        <w:top w:val="none" w:sz="0" w:space="0" w:color="auto"/>
        <w:left w:val="none" w:sz="0" w:space="0" w:color="auto"/>
        <w:bottom w:val="none" w:sz="0" w:space="0" w:color="auto"/>
        <w:right w:val="none" w:sz="0" w:space="0" w:color="auto"/>
      </w:divBdr>
      <w:divsChild>
        <w:div w:id="1885553765">
          <w:marLeft w:val="0"/>
          <w:marRight w:val="0"/>
          <w:marTop w:val="0"/>
          <w:marBottom w:val="0"/>
          <w:divBdr>
            <w:top w:val="none" w:sz="0" w:space="0" w:color="auto"/>
            <w:left w:val="none" w:sz="0" w:space="0" w:color="auto"/>
            <w:bottom w:val="none" w:sz="0" w:space="0" w:color="auto"/>
            <w:right w:val="none" w:sz="0" w:space="0" w:color="auto"/>
          </w:divBdr>
          <w:divsChild>
            <w:div w:id="483280674">
              <w:marLeft w:val="0"/>
              <w:marRight w:val="0"/>
              <w:marTop w:val="0"/>
              <w:marBottom w:val="0"/>
              <w:divBdr>
                <w:top w:val="none" w:sz="0" w:space="0" w:color="auto"/>
                <w:left w:val="none" w:sz="0" w:space="0" w:color="auto"/>
                <w:bottom w:val="none" w:sz="0" w:space="0" w:color="auto"/>
                <w:right w:val="none" w:sz="0" w:space="0" w:color="auto"/>
              </w:divBdr>
              <w:divsChild>
                <w:div w:id="1219516019">
                  <w:marLeft w:val="0"/>
                  <w:marRight w:val="0"/>
                  <w:marTop w:val="0"/>
                  <w:marBottom w:val="0"/>
                  <w:divBdr>
                    <w:top w:val="none" w:sz="0" w:space="0" w:color="auto"/>
                    <w:left w:val="none" w:sz="0" w:space="0" w:color="auto"/>
                    <w:bottom w:val="none" w:sz="0" w:space="0" w:color="auto"/>
                    <w:right w:val="none" w:sz="0" w:space="0" w:color="auto"/>
                  </w:divBdr>
                  <w:divsChild>
                    <w:div w:id="1967271768">
                      <w:marLeft w:val="0"/>
                      <w:marRight w:val="0"/>
                      <w:marTop w:val="0"/>
                      <w:marBottom w:val="0"/>
                      <w:divBdr>
                        <w:top w:val="none" w:sz="0" w:space="0" w:color="auto"/>
                        <w:left w:val="none" w:sz="0" w:space="0" w:color="auto"/>
                        <w:bottom w:val="none" w:sz="0" w:space="0" w:color="auto"/>
                        <w:right w:val="none" w:sz="0" w:space="0" w:color="auto"/>
                      </w:divBdr>
                      <w:divsChild>
                        <w:div w:id="222181670">
                          <w:marLeft w:val="0"/>
                          <w:marRight w:val="0"/>
                          <w:marTop w:val="0"/>
                          <w:marBottom w:val="0"/>
                          <w:divBdr>
                            <w:top w:val="none" w:sz="0" w:space="0" w:color="auto"/>
                            <w:left w:val="none" w:sz="0" w:space="0" w:color="auto"/>
                            <w:bottom w:val="none" w:sz="0" w:space="0" w:color="auto"/>
                            <w:right w:val="none" w:sz="0" w:space="0" w:color="auto"/>
                          </w:divBdr>
                          <w:divsChild>
                            <w:div w:id="345790320">
                              <w:marLeft w:val="0"/>
                              <w:marRight w:val="0"/>
                              <w:marTop w:val="0"/>
                              <w:marBottom w:val="0"/>
                              <w:divBdr>
                                <w:top w:val="none" w:sz="0" w:space="0" w:color="auto"/>
                                <w:left w:val="none" w:sz="0" w:space="0" w:color="auto"/>
                                <w:bottom w:val="none" w:sz="0" w:space="0" w:color="auto"/>
                                <w:right w:val="none" w:sz="0" w:space="0" w:color="auto"/>
                              </w:divBdr>
                              <w:divsChild>
                                <w:div w:id="1599868522">
                                  <w:marLeft w:val="0"/>
                                  <w:marRight w:val="0"/>
                                  <w:marTop w:val="0"/>
                                  <w:marBottom w:val="0"/>
                                  <w:divBdr>
                                    <w:top w:val="none" w:sz="0" w:space="0" w:color="auto"/>
                                    <w:left w:val="none" w:sz="0" w:space="0" w:color="auto"/>
                                    <w:bottom w:val="none" w:sz="0" w:space="0" w:color="auto"/>
                                    <w:right w:val="none" w:sz="0" w:space="0" w:color="auto"/>
                                  </w:divBdr>
                                  <w:divsChild>
                                    <w:div w:id="17053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8387612">
      <w:bodyDiv w:val="1"/>
      <w:marLeft w:val="0"/>
      <w:marRight w:val="0"/>
      <w:marTop w:val="0"/>
      <w:marBottom w:val="0"/>
      <w:divBdr>
        <w:top w:val="none" w:sz="0" w:space="0" w:color="auto"/>
        <w:left w:val="none" w:sz="0" w:space="0" w:color="auto"/>
        <w:bottom w:val="none" w:sz="0" w:space="0" w:color="auto"/>
        <w:right w:val="none" w:sz="0" w:space="0" w:color="auto"/>
      </w:divBdr>
      <w:divsChild>
        <w:div w:id="1463498428">
          <w:marLeft w:val="0"/>
          <w:marRight w:val="0"/>
          <w:marTop w:val="0"/>
          <w:marBottom w:val="0"/>
          <w:divBdr>
            <w:top w:val="none" w:sz="0" w:space="0" w:color="auto"/>
            <w:left w:val="none" w:sz="0" w:space="0" w:color="auto"/>
            <w:bottom w:val="dotted" w:sz="6" w:space="4" w:color="DDDDDD"/>
            <w:right w:val="none" w:sz="0" w:space="0" w:color="auto"/>
          </w:divBdr>
        </w:div>
      </w:divsChild>
    </w:div>
    <w:div w:id="1678851702">
      <w:bodyDiv w:val="1"/>
      <w:marLeft w:val="0"/>
      <w:marRight w:val="0"/>
      <w:marTop w:val="0"/>
      <w:marBottom w:val="0"/>
      <w:divBdr>
        <w:top w:val="none" w:sz="0" w:space="0" w:color="auto"/>
        <w:left w:val="none" w:sz="0" w:space="0" w:color="auto"/>
        <w:bottom w:val="none" w:sz="0" w:space="0" w:color="auto"/>
        <w:right w:val="none" w:sz="0" w:space="0" w:color="auto"/>
      </w:divBdr>
    </w:div>
    <w:div w:id="1679653903">
      <w:bodyDiv w:val="1"/>
      <w:marLeft w:val="0"/>
      <w:marRight w:val="0"/>
      <w:marTop w:val="0"/>
      <w:marBottom w:val="0"/>
      <w:divBdr>
        <w:top w:val="none" w:sz="0" w:space="0" w:color="auto"/>
        <w:left w:val="none" w:sz="0" w:space="0" w:color="auto"/>
        <w:bottom w:val="none" w:sz="0" w:space="0" w:color="auto"/>
        <w:right w:val="none" w:sz="0" w:space="0" w:color="auto"/>
      </w:divBdr>
      <w:divsChild>
        <w:div w:id="1414163893">
          <w:marLeft w:val="0"/>
          <w:marRight w:val="0"/>
          <w:marTop w:val="0"/>
          <w:marBottom w:val="150"/>
          <w:divBdr>
            <w:top w:val="none" w:sz="0" w:space="0" w:color="auto"/>
            <w:left w:val="none" w:sz="0" w:space="0" w:color="auto"/>
            <w:bottom w:val="none" w:sz="0" w:space="0" w:color="auto"/>
            <w:right w:val="none" w:sz="0" w:space="0" w:color="auto"/>
          </w:divBdr>
        </w:div>
      </w:divsChild>
    </w:div>
    <w:div w:id="1679960676">
      <w:bodyDiv w:val="1"/>
      <w:marLeft w:val="0"/>
      <w:marRight w:val="0"/>
      <w:marTop w:val="0"/>
      <w:marBottom w:val="0"/>
      <w:divBdr>
        <w:top w:val="none" w:sz="0" w:space="0" w:color="auto"/>
        <w:left w:val="none" w:sz="0" w:space="0" w:color="auto"/>
        <w:bottom w:val="none" w:sz="0" w:space="0" w:color="auto"/>
        <w:right w:val="none" w:sz="0" w:space="0" w:color="auto"/>
      </w:divBdr>
    </w:div>
    <w:div w:id="1680156652">
      <w:bodyDiv w:val="1"/>
      <w:marLeft w:val="0"/>
      <w:marRight w:val="0"/>
      <w:marTop w:val="0"/>
      <w:marBottom w:val="0"/>
      <w:divBdr>
        <w:top w:val="none" w:sz="0" w:space="0" w:color="auto"/>
        <w:left w:val="none" w:sz="0" w:space="0" w:color="auto"/>
        <w:bottom w:val="none" w:sz="0" w:space="0" w:color="auto"/>
        <w:right w:val="none" w:sz="0" w:space="0" w:color="auto"/>
      </w:divBdr>
      <w:divsChild>
        <w:div w:id="1998533996">
          <w:marLeft w:val="0"/>
          <w:marRight w:val="0"/>
          <w:marTop w:val="0"/>
          <w:marBottom w:val="150"/>
          <w:divBdr>
            <w:top w:val="none" w:sz="0" w:space="0" w:color="auto"/>
            <w:left w:val="none" w:sz="0" w:space="0" w:color="auto"/>
            <w:bottom w:val="none" w:sz="0" w:space="0" w:color="auto"/>
            <w:right w:val="none" w:sz="0" w:space="0" w:color="auto"/>
          </w:divBdr>
          <w:divsChild>
            <w:div w:id="1775132448">
              <w:marLeft w:val="0"/>
              <w:marRight w:val="0"/>
              <w:marTop w:val="0"/>
              <w:marBottom w:val="0"/>
              <w:divBdr>
                <w:top w:val="none" w:sz="0" w:space="0" w:color="auto"/>
                <w:left w:val="none" w:sz="0" w:space="0" w:color="auto"/>
                <w:bottom w:val="none" w:sz="0" w:space="0" w:color="auto"/>
                <w:right w:val="none" w:sz="0" w:space="0" w:color="auto"/>
              </w:divBdr>
              <w:divsChild>
                <w:div w:id="618727390">
                  <w:marLeft w:val="0"/>
                  <w:marRight w:val="0"/>
                  <w:marTop w:val="0"/>
                  <w:marBottom w:val="0"/>
                  <w:divBdr>
                    <w:top w:val="none" w:sz="0" w:space="0" w:color="auto"/>
                    <w:left w:val="none" w:sz="0" w:space="0" w:color="auto"/>
                    <w:bottom w:val="none" w:sz="0" w:space="0" w:color="auto"/>
                    <w:right w:val="none" w:sz="0" w:space="0" w:color="auto"/>
                  </w:divBdr>
                  <w:divsChild>
                    <w:div w:id="140344239">
                      <w:marLeft w:val="0"/>
                      <w:marRight w:val="150"/>
                      <w:marTop w:val="0"/>
                      <w:marBottom w:val="0"/>
                      <w:divBdr>
                        <w:top w:val="none" w:sz="0" w:space="0" w:color="auto"/>
                        <w:left w:val="none" w:sz="0" w:space="0" w:color="auto"/>
                        <w:bottom w:val="none" w:sz="0" w:space="0" w:color="auto"/>
                        <w:right w:val="none" w:sz="0" w:space="0" w:color="auto"/>
                      </w:divBdr>
                      <w:divsChild>
                        <w:div w:id="213713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679173">
          <w:marLeft w:val="0"/>
          <w:marRight w:val="0"/>
          <w:marTop w:val="0"/>
          <w:marBottom w:val="150"/>
          <w:divBdr>
            <w:top w:val="none" w:sz="0" w:space="0" w:color="auto"/>
            <w:left w:val="none" w:sz="0" w:space="0" w:color="auto"/>
            <w:bottom w:val="none" w:sz="0" w:space="0" w:color="auto"/>
            <w:right w:val="none" w:sz="0" w:space="0" w:color="auto"/>
          </w:divBdr>
        </w:div>
        <w:div w:id="2134473946">
          <w:marLeft w:val="0"/>
          <w:marRight w:val="0"/>
          <w:marTop w:val="0"/>
          <w:marBottom w:val="0"/>
          <w:divBdr>
            <w:top w:val="none" w:sz="0" w:space="0" w:color="auto"/>
            <w:left w:val="none" w:sz="0" w:space="0" w:color="auto"/>
            <w:bottom w:val="none" w:sz="0" w:space="0" w:color="auto"/>
            <w:right w:val="none" w:sz="0" w:space="0" w:color="auto"/>
          </w:divBdr>
          <w:divsChild>
            <w:div w:id="7022493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0306307">
      <w:bodyDiv w:val="1"/>
      <w:marLeft w:val="0"/>
      <w:marRight w:val="0"/>
      <w:marTop w:val="0"/>
      <w:marBottom w:val="0"/>
      <w:divBdr>
        <w:top w:val="none" w:sz="0" w:space="0" w:color="auto"/>
        <w:left w:val="none" w:sz="0" w:space="0" w:color="auto"/>
        <w:bottom w:val="none" w:sz="0" w:space="0" w:color="auto"/>
        <w:right w:val="none" w:sz="0" w:space="0" w:color="auto"/>
      </w:divBdr>
    </w:div>
    <w:div w:id="1680306871">
      <w:bodyDiv w:val="1"/>
      <w:marLeft w:val="0"/>
      <w:marRight w:val="0"/>
      <w:marTop w:val="0"/>
      <w:marBottom w:val="0"/>
      <w:divBdr>
        <w:top w:val="none" w:sz="0" w:space="0" w:color="auto"/>
        <w:left w:val="none" w:sz="0" w:space="0" w:color="auto"/>
        <w:bottom w:val="none" w:sz="0" w:space="0" w:color="auto"/>
        <w:right w:val="none" w:sz="0" w:space="0" w:color="auto"/>
      </w:divBdr>
      <w:divsChild>
        <w:div w:id="564755254">
          <w:marLeft w:val="0"/>
          <w:marRight w:val="0"/>
          <w:marTop w:val="0"/>
          <w:marBottom w:val="0"/>
          <w:divBdr>
            <w:top w:val="none" w:sz="0" w:space="0" w:color="auto"/>
            <w:left w:val="none" w:sz="0" w:space="0" w:color="auto"/>
            <w:bottom w:val="none" w:sz="0" w:space="0" w:color="auto"/>
            <w:right w:val="none" w:sz="0" w:space="0" w:color="auto"/>
          </w:divBdr>
          <w:divsChild>
            <w:div w:id="594021678">
              <w:marLeft w:val="0"/>
              <w:marRight w:val="0"/>
              <w:marTop w:val="0"/>
              <w:marBottom w:val="0"/>
              <w:divBdr>
                <w:top w:val="none" w:sz="0" w:space="0" w:color="auto"/>
                <w:left w:val="none" w:sz="0" w:space="0" w:color="auto"/>
                <w:bottom w:val="none" w:sz="0" w:space="0" w:color="auto"/>
                <w:right w:val="none" w:sz="0" w:space="0" w:color="auto"/>
              </w:divBdr>
              <w:divsChild>
                <w:div w:id="52852692">
                  <w:marLeft w:val="0"/>
                  <w:marRight w:val="0"/>
                  <w:marTop w:val="0"/>
                  <w:marBottom w:val="0"/>
                  <w:divBdr>
                    <w:top w:val="none" w:sz="0" w:space="0" w:color="auto"/>
                    <w:left w:val="none" w:sz="0" w:space="0" w:color="auto"/>
                    <w:bottom w:val="none" w:sz="0" w:space="0" w:color="auto"/>
                    <w:right w:val="none" w:sz="0" w:space="0" w:color="auto"/>
                  </w:divBdr>
                  <w:divsChild>
                    <w:div w:id="497963918">
                      <w:marLeft w:val="0"/>
                      <w:marRight w:val="0"/>
                      <w:marTop w:val="0"/>
                      <w:marBottom w:val="300"/>
                      <w:divBdr>
                        <w:top w:val="none" w:sz="0" w:space="0" w:color="auto"/>
                        <w:left w:val="none" w:sz="0" w:space="0" w:color="auto"/>
                        <w:bottom w:val="none" w:sz="0" w:space="0" w:color="auto"/>
                        <w:right w:val="none" w:sz="0" w:space="0" w:color="auto"/>
                      </w:divBdr>
                      <w:divsChild>
                        <w:div w:id="1172334069">
                          <w:marLeft w:val="0"/>
                          <w:marRight w:val="0"/>
                          <w:marTop w:val="0"/>
                          <w:marBottom w:val="225"/>
                          <w:divBdr>
                            <w:top w:val="single" w:sz="6" w:space="11" w:color="E5E5E5"/>
                            <w:left w:val="single" w:sz="6" w:space="11" w:color="E5E5E5"/>
                            <w:bottom w:val="single" w:sz="6" w:space="1" w:color="E5E5E5"/>
                            <w:right w:val="single" w:sz="6" w:space="11" w:color="E5E5E5"/>
                          </w:divBdr>
                          <w:divsChild>
                            <w:div w:id="262958136">
                              <w:marLeft w:val="0"/>
                              <w:marRight w:val="0"/>
                              <w:marTop w:val="0"/>
                              <w:marBottom w:val="0"/>
                              <w:divBdr>
                                <w:top w:val="none" w:sz="0" w:space="0" w:color="auto"/>
                                <w:left w:val="none" w:sz="0" w:space="0" w:color="auto"/>
                                <w:bottom w:val="dotted" w:sz="6" w:space="4" w:color="DDDDDD"/>
                                <w:right w:val="none" w:sz="0" w:space="0" w:color="auto"/>
                              </w:divBdr>
                              <w:divsChild>
                                <w:div w:id="83080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559584">
          <w:marLeft w:val="0"/>
          <w:marRight w:val="0"/>
          <w:marTop w:val="0"/>
          <w:marBottom w:val="0"/>
          <w:divBdr>
            <w:top w:val="single" w:sz="6" w:space="0" w:color="E5E5E5"/>
            <w:left w:val="none" w:sz="0" w:space="0" w:color="auto"/>
            <w:bottom w:val="single" w:sz="18" w:space="0" w:color="000000"/>
            <w:right w:val="none" w:sz="0" w:space="0" w:color="auto"/>
          </w:divBdr>
          <w:divsChild>
            <w:div w:id="1846436912">
              <w:marLeft w:val="0"/>
              <w:marRight w:val="0"/>
              <w:marTop w:val="0"/>
              <w:marBottom w:val="0"/>
              <w:divBdr>
                <w:top w:val="none" w:sz="0" w:space="0" w:color="auto"/>
                <w:left w:val="none" w:sz="0" w:space="0" w:color="auto"/>
                <w:bottom w:val="none" w:sz="0" w:space="0" w:color="auto"/>
                <w:right w:val="none" w:sz="0" w:space="0" w:color="auto"/>
              </w:divBdr>
              <w:divsChild>
                <w:div w:id="103681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502996">
      <w:bodyDiv w:val="1"/>
      <w:marLeft w:val="0"/>
      <w:marRight w:val="0"/>
      <w:marTop w:val="0"/>
      <w:marBottom w:val="0"/>
      <w:divBdr>
        <w:top w:val="none" w:sz="0" w:space="0" w:color="auto"/>
        <w:left w:val="none" w:sz="0" w:space="0" w:color="auto"/>
        <w:bottom w:val="none" w:sz="0" w:space="0" w:color="auto"/>
        <w:right w:val="none" w:sz="0" w:space="0" w:color="auto"/>
      </w:divBdr>
      <w:divsChild>
        <w:div w:id="172956987">
          <w:marLeft w:val="0"/>
          <w:marRight w:val="0"/>
          <w:marTop w:val="0"/>
          <w:marBottom w:val="150"/>
          <w:divBdr>
            <w:top w:val="none" w:sz="0" w:space="0" w:color="auto"/>
            <w:left w:val="none" w:sz="0" w:space="0" w:color="auto"/>
            <w:bottom w:val="none" w:sz="0" w:space="0" w:color="auto"/>
            <w:right w:val="none" w:sz="0" w:space="0" w:color="auto"/>
          </w:divBdr>
        </w:div>
      </w:divsChild>
    </w:div>
    <w:div w:id="1680506510">
      <w:bodyDiv w:val="1"/>
      <w:marLeft w:val="0"/>
      <w:marRight w:val="0"/>
      <w:marTop w:val="0"/>
      <w:marBottom w:val="0"/>
      <w:divBdr>
        <w:top w:val="none" w:sz="0" w:space="0" w:color="auto"/>
        <w:left w:val="none" w:sz="0" w:space="0" w:color="auto"/>
        <w:bottom w:val="none" w:sz="0" w:space="0" w:color="auto"/>
        <w:right w:val="none" w:sz="0" w:space="0" w:color="auto"/>
      </w:divBdr>
    </w:div>
    <w:div w:id="1680884572">
      <w:bodyDiv w:val="1"/>
      <w:marLeft w:val="0"/>
      <w:marRight w:val="0"/>
      <w:marTop w:val="0"/>
      <w:marBottom w:val="0"/>
      <w:divBdr>
        <w:top w:val="none" w:sz="0" w:space="0" w:color="auto"/>
        <w:left w:val="none" w:sz="0" w:space="0" w:color="auto"/>
        <w:bottom w:val="none" w:sz="0" w:space="0" w:color="auto"/>
        <w:right w:val="none" w:sz="0" w:space="0" w:color="auto"/>
      </w:divBdr>
      <w:divsChild>
        <w:div w:id="206573261">
          <w:marLeft w:val="0"/>
          <w:marRight w:val="0"/>
          <w:marTop w:val="0"/>
          <w:marBottom w:val="0"/>
          <w:divBdr>
            <w:top w:val="none" w:sz="0" w:space="0" w:color="auto"/>
            <w:left w:val="none" w:sz="0" w:space="0" w:color="auto"/>
            <w:bottom w:val="none" w:sz="0" w:space="0" w:color="auto"/>
            <w:right w:val="none" w:sz="0" w:space="0" w:color="auto"/>
          </w:divBdr>
        </w:div>
      </w:divsChild>
    </w:div>
    <w:div w:id="1681271031">
      <w:bodyDiv w:val="1"/>
      <w:marLeft w:val="0"/>
      <w:marRight w:val="0"/>
      <w:marTop w:val="0"/>
      <w:marBottom w:val="0"/>
      <w:divBdr>
        <w:top w:val="none" w:sz="0" w:space="0" w:color="auto"/>
        <w:left w:val="none" w:sz="0" w:space="0" w:color="auto"/>
        <w:bottom w:val="none" w:sz="0" w:space="0" w:color="auto"/>
        <w:right w:val="none" w:sz="0" w:space="0" w:color="auto"/>
      </w:divBdr>
      <w:divsChild>
        <w:div w:id="153881176">
          <w:marLeft w:val="0"/>
          <w:marRight w:val="0"/>
          <w:marTop w:val="0"/>
          <w:marBottom w:val="0"/>
          <w:divBdr>
            <w:top w:val="none" w:sz="0" w:space="0" w:color="auto"/>
            <w:left w:val="none" w:sz="0" w:space="0" w:color="auto"/>
            <w:bottom w:val="none" w:sz="0" w:space="0" w:color="auto"/>
            <w:right w:val="none" w:sz="0" w:space="0" w:color="auto"/>
          </w:divBdr>
          <w:divsChild>
            <w:div w:id="20134986">
              <w:marLeft w:val="0"/>
              <w:marRight w:val="0"/>
              <w:marTop w:val="0"/>
              <w:marBottom w:val="0"/>
              <w:divBdr>
                <w:top w:val="none" w:sz="0" w:space="0" w:color="auto"/>
                <w:left w:val="none" w:sz="0" w:space="0" w:color="auto"/>
                <w:bottom w:val="none" w:sz="0" w:space="0" w:color="auto"/>
                <w:right w:val="none" w:sz="0" w:space="0" w:color="auto"/>
              </w:divBdr>
              <w:divsChild>
                <w:div w:id="270937498">
                  <w:marLeft w:val="0"/>
                  <w:marRight w:val="0"/>
                  <w:marTop w:val="0"/>
                  <w:marBottom w:val="0"/>
                  <w:divBdr>
                    <w:top w:val="none" w:sz="0" w:space="0" w:color="auto"/>
                    <w:left w:val="none" w:sz="0" w:space="0" w:color="auto"/>
                    <w:bottom w:val="none" w:sz="0" w:space="0" w:color="auto"/>
                    <w:right w:val="none" w:sz="0" w:space="0" w:color="auto"/>
                  </w:divBdr>
                  <w:divsChild>
                    <w:div w:id="1731684800">
                      <w:marLeft w:val="0"/>
                      <w:marRight w:val="0"/>
                      <w:marTop w:val="0"/>
                      <w:marBottom w:val="0"/>
                      <w:divBdr>
                        <w:top w:val="none" w:sz="0" w:space="0" w:color="auto"/>
                        <w:left w:val="none" w:sz="0" w:space="0" w:color="auto"/>
                        <w:bottom w:val="none" w:sz="0" w:space="0" w:color="auto"/>
                        <w:right w:val="none" w:sz="0" w:space="0" w:color="auto"/>
                      </w:divBdr>
                      <w:divsChild>
                        <w:div w:id="786041536">
                          <w:marLeft w:val="0"/>
                          <w:marRight w:val="0"/>
                          <w:marTop w:val="0"/>
                          <w:marBottom w:val="0"/>
                          <w:divBdr>
                            <w:top w:val="none" w:sz="0" w:space="0" w:color="auto"/>
                            <w:left w:val="none" w:sz="0" w:space="0" w:color="auto"/>
                            <w:bottom w:val="none" w:sz="0" w:space="0" w:color="auto"/>
                            <w:right w:val="none" w:sz="0" w:space="0" w:color="auto"/>
                          </w:divBdr>
                          <w:divsChild>
                            <w:div w:id="46905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275103">
      <w:bodyDiv w:val="1"/>
      <w:marLeft w:val="0"/>
      <w:marRight w:val="0"/>
      <w:marTop w:val="0"/>
      <w:marBottom w:val="0"/>
      <w:divBdr>
        <w:top w:val="none" w:sz="0" w:space="0" w:color="auto"/>
        <w:left w:val="none" w:sz="0" w:space="0" w:color="auto"/>
        <w:bottom w:val="none" w:sz="0" w:space="0" w:color="auto"/>
        <w:right w:val="none" w:sz="0" w:space="0" w:color="auto"/>
      </w:divBdr>
      <w:divsChild>
        <w:div w:id="598872568">
          <w:marLeft w:val="0"/>
          <w:marRight w:val="0"/>
          <w:marTop w:val="0"/>
          <w:marBottom w:val="0"/>
          <w:divBdr>
            <w:top w:val="none" w:sz="0" w:space="0" w:color="auto"/>
            <w:left w:val="none" w:sz="0" w:space="0" w:color="auto"/>
            <w:bottom w:val="none" w:sz="0" w:space="0" w:color="auto"/>
            <w:right w:val="none" w:sz="0" w:space="0" w:color="auto"/>
          </w:divBdr>
          <w:divsChild>
            <w:div w:id="1192113273">
              <w:marLeft w:val="0"/>
              <w:marRight w:val="0"/>
              <w:marTop w:val="0"/>
              <w:marBottom w:val="0"/>
              <w:divBdr>
                <w:top w:val="none" w:sz="0" w:space="0" w:color="auto"/>
                <w:left w:val="none" w:sz="0" w:space="0" w:color="auto"/>
                <w:bottom w:val="none" w:sz="0" w:space="0" w:color="auto"/>
                <w:right w:val="none" w:sz="0" w:space="0" w:color="auto"/>
              </w:divBdr>
              <w:divsChild>
                <w:div w:id="287276499">
                  <w:marLeft w:val="0"/>
                  <w:marRight w:val="0"/>
                  <w:marTop w:val="0"/>
                  <w:marBottom w:val="0"/>
                  <w:divBdr>
                    <w:top w:val="none" w:sz="0" w:space="0" w:color="auto"/>
                    <w:left w:val="none" w:sz="0" w:space="0" w:color="auto"/>
                    <w:bottom w:val="none" w:sz="0" w:space="0" w:color="auto"/>
                    <w:right w:val="none" w:sz="0" w:space="0" w:color="auto"/>
                  </w:divBdr>
                  <w:divsChild>
                    <w:div w:id="28377942">
                      <w:marLeft w:val="0"/>
                      <w:marRight w:val="0"/>
                      <w:marTop w:val="0"/>
                      <w:marBottom w:val="0"/>
                      <w:divBdr>
                        <w:top w:val="none" w:sz="0" w:space="0" w:color="auto"/>
                        <w:left w:val="none" w:sz="0" w:space="0" w:color="auto"/>
                        <w:bottom w:val="none" w:sz="0" w:space="0" w:color="auto"/>
                        <w:right w:val="none" w:sz="0" w:space="0" w:color="auto"/>
                      </w:divBdr>
                      <w:divsChild>
                        <w:div w:id="787435062">
                          <w:marLeft w:val="0"/>
                          <w:marRight w:val="0"/>
                          <w:marTop w:val="0"/>
                          <w:marBottom w:val="0"/>
                          <w:divBdr>
                            <w:top w:val="none" w:sz="0" w:space="0" w:color="auto"/>
                            <w:left w:val="none" w:sz="0" w:space="0" w:color="auto"/>
                            <w:bottom w:val="none" w:sz="0" w:space="0" w:color="auto"/>
                            <w:right w:val="none" w:sz="0" w:space="0" w:color="auto"/>
                          </w:divBdr>
                          <w:divsChild>
                            <w:div w:id="1711605875">
                              <w:marLeft w:val="0"/>
                              <w:marRight w:val="0"/>
                              <w:marTop w:val="0"/>
                              <w:marBottom w:val="0"/>
                              <w:divBdr>
                                <w:top w:val="none" w:sz="0" w:space="0" w:color="auto"/>
                                <w:left w:val="none" w:sz="0" w:space="0" w:color="auto"/>
                                <w:bottom w:val="none" w:sz="0" w:space="0" w:color="auto"/>
                                <w:right w:val="none" w:sz="0" w:space="0" w:color="auto"/>
                              </w:divBdr>
                              <w:divsChild>
                                <w:div w:id="1052650742">
                                  <w:marLeft w:val="0"/>
                                  <w:marRight w:val="0"/>
                                  <w:marTop w:val="0"/>
                                  <w:marBottom w:val="0"/>
                                  <w:divBdr>
                                    <w:top w:val="none" w:sz="0" w:space="0" w:color="auto"/>
                                    <w:left w:val="none" w:sz="0" w:space="0" w:color="auto"/>
                                    <w:bottom w:val="none" w:sz="0" w:space="0" w:color="auto"/>
                                    <w:right w:val="none" w:sz="0" w:space="0" w:color="auto"/>
                                  </w:divBdr>
                                  <w:divsChild>
                                    <w:div w:id="5983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547930">
      <w:bodyDiv w:val="1"/>
      <w:marLeft w:val="0"/>
      <w:marRight w:val="0"/>
      <w:marTop w:val="0"/>
      <w:marBottom w:val="0"/>
      <w:divBdr>
        <w:top w:val="none" w:sz="0" w:space="0" w:color="auto"/>
        <w:left w:val="none" w:sz="0" w:space="0" w:color="auto"/>
        <w:bottom w:val="none" w:sz="0" w:space="0" w:color="auto"/>
        <w:right w:val="none" w:sz="0" w:space="0" w:color="auto"/>
      </w:divBdr>
      <w:divsChild>
        <w:div w:id="472217601">
          <w:marLeft w:val="0"/>
          <w:marRight w:val="0"/>
          <w:marTop w:val="0"/>
          <w:marBottom w:val="0"/>
          <w:divBdr>
            <w:top w:val="none" w:sz="0" w:space="0" w:color="auto"/>
            <w:left w:val="none" w:sz="0" w:space="0" w:color="auto"/>
            <w:bottom w:val="none" w:sz="0" w:space="0" w:color="auto"/>
            <w:right w:val="none" w:sz="0" w:space="0" w:color="auto"/>
          </w:divBdr>
          <w:divsChild>
            <w:div w:id="1791587765">
              <w:marLeft w:val="0"/>
              <w:marRight w:val="0"/>
              <w:marTop w:val="0"/>
              <w:marBottom w:val="0"/>
              <w:divBdr>
                <w:top w:val="none" w:sz="0" w:space="0" w:color="auto"/>
                <w:left w:val="none" w:sz="0" w:space="0" w:color="auto"/>
                <w:bottom w:val="none" w:sz="0" w:space="0" w:color="auto"/>
                <w:right w:val="none" w:sz="0" w:space="0" w:color="auto"/>
              </w:divBdr>
            </w:div>
          </w:divsChild>
        </w:div>
        <w:div w:id="989023313">
          <w:marLeft w:val="0"/>
          <w:marRight w:val="0"/>
          <w:marTop w:val="150"/>
          <w:marBottom w:val="0"/>
          <w:divBdr>
            <w:top w:val="none" w:sz="0" w:space="0" w:color="auto"/>
            <w:left w:val="none" w:sz="0" w:space="0" w:color="auto"/>
            <w:bottom w:val="none" w:sz="0" w:space="0" w:color="auto"/>
            <w:right w:val="none" w:sz="0" w:space="0" w:color="auto"/>
          </w:divBdr>
          <w:divsChild>
            <w:div w:id="541987719">
              <w:marLeft w:val="0"/>
              <w:marRight w:val="0"/>
              <w:marTop w:val="0"/>
              <w:marBottom w:val="0"/>
              <w:divBdr>
                <w:top w:val="none" w:sz="0" w:space="0" w:color="auto"/>
                <w:left w:val="none" w:sz="0" w:space="0" w:color="auto"/>
                <w:bottom w:val="none" w:sz="0" w:space="0" w:color="auto"/>
                <w:right w:val="none" w:sz="0" w:space="0" w:color="auto"/>
              </w:divBdr>
              <w:divsChild>
                <w:div w:id="435104735">
                  <w:marLeft w:val="75"/>
                  <w:marRight w:val="0"/>
                  <w:marTop w:val="0"/>
                  <w:marBottom w:val="0"/>
                  <w:divBdr>
                    <w:top w:val="none" w:sz="0" w:space="0" w:color="auto"/>
                    <w:left w:val="none" w:sz="0" w:space="0" w:color="auto"/>
                    <w:bottom w:val="none" w:sz="0" w:space="0" w:color="auto"/>
                    <w:right w:val="none" w:sz="0" w:space="0" w:color="auto"/>
                  </w:divBdr>
                </w:div>
                <w:div w:id="45398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809800">
      <w:bodyDiv w:val="1"/>
      <w:marLeft w:val="0"/>
      <w:marRight w:val="0"/>
      <w:marTop w:val="0"/>
      <w:marBottom w:val="0"/>
      <w:divBdr>
        <w:top w:val="none" w:sz="0" w:space="0" w:color="auto"/>
        <w:left w:val="none" w:sz="0" w:space="0" w:color="auto"/>
        <w:bottom w:val="none" w:sz="0" w:space="0" w:color="auto"/>
        <w:right w:val="none" w:sz="0" w:space="0" w:color="auto"/>
      </w:divBdr>
      <w:divsChild>
        <w:div w:id="1138839860">
          <w:marLeft w:val="0"/>
          <w:marRight w:val="0"/>
          <w:marTop w:val="0"/>
          <w:marBottom w:val="0"/>
          <w:divBdr>
            <w:top w:val="none" w:sz="0" w:space="0" w:color="auto"/>
            <w:left w:val="none" w:sz="0" w:space="0" w:color="auto"/>
            <w:bottom w:val="none" w:sz="0" w:space="0" w:color="auto"/>
            <w:right w:val="none" w:sz="0" w:space="0" w:color="auto"/>
          </w:divBdr>
          <w:divsChild>
            <w:div w:id="42114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2280">
      <w:bodyDiv w:val="1"/>
      <w:marLeft w:val="0"/>
      <w:marRight w:val="0"/>
      <w:marTop w:val="0"/>
      <w:marBottom w:val="0"/>
      <w:divBdr>
        <w:top w:val="none" w:sz="0" w:space="0" w:color="auto"/>
        <w:left w:val="none" w:sz="0" w:space="0" w:color="auto"/>
        <w:bottom w:val="none" w:sz="0" w:space="0" w:color="auto"/>
        <w:right w:val="none" w:sz="0" w:space="0" w:color="auto"/>
      </w:divBdr>
      <w:divsChild>
        <w:div w:id="1073432026">
          <w:marLeft w:val="0"/>
          <w:marRight w:val="0"/>
          <w:marTop w:val="0"/>
          <w:marBottom w:val="0"/>
          <w:divBdr>
            <w:top w:val="none" w:sz="0" w:space="0" w:color="auto"/>
            <w:left w:val="none" w:sz="0" w:space="0" w:color="auto"/>
            <w:bottom w:val="none" w:sz="0" w:space="0" w:color="auto"/>
            <w:right w:val="none" w:sz="0" w:space="0" w:color="auto"/>
          </w:divBdr>
        </w:div>
      </w:divsChild>
    </w:div>
    <w:div w:id="1682048558">
      <w:bodyDiv w:val="1"/>
      <w:marLeft w:val="0"/>
      <w:marRight w:val="0"/>
      <w:marTop w:val="0"/>
      <w:marBottom w:val="0"/>
      <w:divBdr>
        <w:top w:val="none" w:sz="0" w:space="0" w:color="auto"/>
        <w:left w:val="none" w:sz="0" w:space="0" w:color="auto"/>
        <w:bottom w:val="none" w:sz="0" w:space="0" w:color="auto"/>
        <w:right w:val="none" w:sz="0" w:space="0" w:color="auto"/>
      </w:divBdr>
      <w:divsChild>
        <w:div w:id="1349137961">
          <w:marLeft w:val="0"/>
          <w:marRight w:val="0"/>
          <w:marTop w:val="0"/>
          <w:marBottom w:val="0"/>
          <w:divBdr>
            <w:top w:val="none" w:sz="0" w:space="0" w:color="auto"/>
            <w:left w:val="none" w:sz="0" w:space="0" w:color="auto"/>
            <w:bottom w:val="none" w:sz="0" w:space="0" w:color="auto"/>
            <w:right w:val="none" w:sz="0" w:space="0" w:color="auto"/>
          </w:divBdr>
          <w:divsChild>
            <w:div w:id="1184395851">
              <w:marLeft w:val="0"/>
              <w:marRight w:val="0"/>
              <w:marTop w:val="0"/>
              <w:marBottom w:val="0"/>
              <w:divBdr>
                <w:top w:val="none" w:sz="0" w:space="0" w:color="auto"/>
                <w:left w:val="none" w:sz="0" w:space="0" w:color="auto"/>
                <w:bottom w:val="none" w:sz="0" w:space="0" w:color="auto"/>
                <w:right w:val="none" w:sz="0" w:space="0" w:color="auto"/>
              </w:divBdr>
              <w:divsChild>
                <w:div w:id="914819741">
                  <w:marLeft w:val="0"/>
                  <w:marRight w:val="0"/>
                  <w:marTop w:val="0"/>
                  <w:marBottom w:val="0"/>
                  <w:divBdr>
                    <w:top w:val="none" w:sz="0" w:space="0" w:color="auto"/>
                    <w:left w:val="none" w:sz="0" w:space="0" w:color="auto"/>
                    <w:bottom w:val="none" w:sz="0" w:space="0" w:color="auto"/>
                    <w:right w:val="none" w:sz="0" w:space="0" w:color="auto"/>
                  </w:divBdr>
                  <w:divsChild>
                    <w:div w:id="175639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101476">
          <w:marLeft w:val="0"/>
          <w:marRight w:val="0"/>
          <w:marTop w:val="0"/>
          <w:marBottom w:val="0"/>
          <w:divBdr>
            <w:top w:val="none" w:sz="0" w:space="0" w:color="auto"/>
            <w:left w:val="none" w:sz="0" w:space="0" w:color="auto"/>
            <w:bottom w:val="none" w:sz="0" w:space="0" w:color="auto"/>
            <w:right w:val="none" w:sz="0" w:space="0" w:color="auto"/>
          </w:divBdr>
        </w:div>
      </w:divsChild>
    </w:div>
    <w:div w:id="1682051348">
      <w:bodyDiv w:val="1"/>
      <w:marLeft w:val="0"/>
      <w:marRight w:val="0"/>
      <w:marTop w:val="0"/>
      <w:marBottom w:val="0"/>
      <w:divBdr>
        <w:top w:val="none" w:sz="0" w:space="0" w:color="auto"/>
        <w:left w:val="none" w:sz="0" w:space="0" w:color="auto"/>
        <w:bottom w:val="none" w:sz="0" w:space="0" w:color="auto"/>
        <w:right w:val="none" w:sz="0" w:space="0" w:color="auto"/>
      </w:divBdr>
      <w:divsChild>
        <w:div w:id="131947559">
          <w:marLeft w:val="0"/>
          <w:marRight w:val="0"/>
          <w:marTop w:val="0"/>
          <w:marBottom w:val="150"/>
          <w:divBdr>
            <w:top w:val="none" w:sz="0" w:space="0" w:color="auto"/>
            <w:left w:val="none" w:sz="0" w:space="0" w:color="auto"/>
            <w:bottom w:val="none" w:sz="0" w:space="0" w:color="auto"/>
            <w:right w:val="none" w:sz="0" w:space="0" w:color="auto"/>
          </w:divBdr>
        </w:div>
      </w:divsChild>
    </w:div>
    <w:div w:id="1682312189">
      <w:bodyDiv w:val="1"/>
      <w:marLeft w:val="0"/>
      <w:marRight w:val="0"/>
      <w:marTop w:val="0"/>
      <w:marBottom w:val="0"/>
      <w:divBdr>
        <w:top w:val="none" w:sz="0" w:space="0" w:color="auto"/>
        <w:left w:val="none" w:sz="0" w:space="0" w:color="auto"/>
        <w:bottom w:val="none" w:sz="0" w:space="0" w:color="auto"/>
        <w:right w:val="none" w:sz="0" w:space="0" w:color="auto"/>
      </w:divBdr>
    </w:div>
    <w:div w:id="1682659047">
      <w:bodyDiv w:val="1"/>
      <w:marLeft w:val="0"/>
      <w:marRight w:val="0"/>
      <w:marTop w:val="0"/>
      <w:marBottom w:val="0"/>
      <w:divBdr>
        <w:top w:val="none" w:sz="0" w:space="0" w:color="auto"/>
        <w:left w:val="none" w:sz="0" w:space="0" w:color="auto"/>
        <w:bottom w:val="none" w:sz="0" w:space="0" w:color="auto"/>
        <w:right w:val="none" w:sz="0" w:space="0" w:color="auto"/>
      </w:divBdr>
    </w:div>
    <w:div w:id="1682705695">
      <w:bodyDiv w:val="1"/>
      <w:marLeft w:val="0"/>
      <w:marRight w:val="0"/>
      <w:marTop w:val="0"/>
      <w:marBottom w:val="0"/>
      <w:divBdr>
        <w:top w:val="none" w:sz="0" w:space="0" w:color="auto"/>
        <w:left w:val="none" w:sz="0" w:space="0" w:color="auto"/>
        <w:bottom w:val="none" w:sz="0" w:space="0" w:color="auto"/>
        <w:right w:val="none" w:sz="0" w:space="0" w:color="auto"/>
      </w:divBdr>
      <w:divsChild>
        <w:div w:id="1177575567">
          <w:marLeft w:val="0"/>
          <w:marRight w:val="0"/>
          <w:marTop w:val="0"/>
          <w:marBottom w:val="0"/>
          <w:divBdr>
            <w:top w:val="none" w:sz="0" w:space="0" w:color="auto"/>
            <w:left w:val="none" w:sz="0" w:space="0" w:color="auto"/>
            <w:bottom w:val="dotted" w:sz="6" w:space="4" w:color="DDDDDD"/>
            <w:right w:val="none" w:sz="0" w:space="0" w:color="auto"/>
          </w:divBdr>
          <w:divsChild>
            <w:div w:id="51808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74635">
      <w:bodyDiv w:val="1"/>
      <w:marLeft w:val="0"/>
      <w:marRight w:val="0"/>
      <w:marTop w:val="0"/>
      <w:marBottom w:val="0"/>
      <w:divBdr>
        <w:top w:val="none" w:sz="0" w:space="0" w:color="auto"/>
        <w:left w:val="none" w:sz="0" w:space="0" w:color="auto"/>
        <w:bottom w:val="none" w:sz="0" w:space="0" w:color="auto"/>
        <w:right w:val="none" w:sz="0" w:space="0" w:color="auto"/>
      </w:divBdr>
      <w:divsChild>
        <w:div w:id="1400513761">
          <w:marLeft w:val="0"/>
          <w:marRight w:val="0"/>
          <w:marTop w:val="0"/>
          <w:marBottom w:val="150"/>
          <w:divBdr>
            <w:top w:val="none" w:sz="0" w:space="0" w:color="auto"/>
            <w:left w:val="none" w:sz="0" w:space="0" w:color="auto"/>
            <w:bottom w:val="none" w:sz="0" w:space="0" w:color="auto"/>
            <w:right w:val="none" w:sz="0" w:space="0" w:color="auto"/>
          </w:divBdr>
        </w:div>
      </w:divsChild>
    </w:div>
    <w:div w:id="1683822877">
      <w:bodyDiv w:val="1"/>
      <w:marLeft w:val="0"/>
      <w:marRight w:val="0"/>
      <w:marTop w:val="0"/>
      <w:marBottom w:val="0"/>
      <w:divBdr>
        <w:top w:val="none" w:sz="0" w:space="0" w:color="auto"/>
        <w:left w:val="none" w:sz="0" w:space="0" w:color="auto"/>
        <w:bottom w:val="none" w:sz="0" w:space="0" w:color="auto"/>
        <w:right w:val="none" w:sz="0" w:space="0" w:color="auto"/>
      </w:divBdr>
      <w:divsChild>
        <w:div w:id="1710909897">
          <w:marLeft w:val="0"/>
          <w:marRight w:val="0"/>
          <w:marTop w:val="0"/>
          <w:marBottom w:val="150"/>
          <w:divBdr>
            <w:top w:val="none" w:sz="0" w:space="0" w:color="auto"/>
            <w:left w:val="none" w:sz="0" w:space="0" w:color="auto"/>
            <w:bottom w:val="none" w:sz="0" w:space="0" w:color="auto"/>
            <w:right w:val="none" w:sz="0" w:space="0" w:color="auto"/>
          </w:divBdr>
        </w:div>
        <w:div w:id="1859537387">
          <w:marLeft w:val="0"/>
          <w:marRight w:val="0"/>
          <w:marTop w:val="0"/>
          <w:marBottom w:val="150"/>
          <w:divBdr>
            <w:top w:val="none" w:sz="0" w:space="0" w:color="auto"/>
            <w:left w:val="none" w:sz="0" w:space="0" w:color="auto"/>
            <w:bottom w:val="none" w:sz="0" w:space="0" w:color="auto"/>
            <w:right w:val="none" w:sz="0" w:space="0" w:color="auto"/>
          </w:divBdr>
          <w:divsChild>
            <w:div w:id="1983580550">
              <w:marLeft w:val="0"/>
              <w:marRight w:val="0"/>
              <w:marTop w:val="0"/>
              <w:marBottom w:val="0"/>
              <w:divBdr>
                <w:top w:val="none" w:sz="0" w:space="0" w:color="auto"/>
                <w:left w:val="none" w:sz="0" w:space="0" w:color="auto"/>
                <w:bottom w:val="none" w:sz="0" w:space="0" w:color="auto"/>
                <w:right w:val="none" w:sz="0" w:space="0" w:color="auto"/>
              </w:divBdr>
              <w:divsChild>
                <w:div w:id="4719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667118">
          <w:marLeft w:val="0"/>
          <w:marRight w:val="0"/>
          <w:marTop w:val="0"/>
          <w:marBottom w:val="0"/>
          <w:divBdr>
            <w:top w:val="none" w:sz="0" w:space="0" w:color="auto"/>
            <w:left w:val="none" w:sz="0" w:space="0" w:color="auto"/>
            <w:bottom w:val="none" w:sz="0" w:space="0" w:color="auto"/>
            <w:right w:val="none" w:sz="0" w:space="0" w:color="auto"/>
          </w:divBdr>
          <w:divsChild>
            <w:div w:id="2518594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4354992">
      <w:bodyDiv w:val="1"/>
      <w:marLeft w:val="0"/>
      <w:marRight w:val="0"/>
      <w:marTop w:val="0"/>
      <w:marBottom w:val="0"/>
      <w:divBdr>
        <w:top w:val="none" w:sz="0" w:space="0" w:color="auto"/>
        <w:left w:val="none" w:sz="0" w:space="0" w:color="auto"/>
        <w:bottom w:val="none" w:sz="0" w:space="0" w:color="auto"/>
        <w:right w:val="none" w:sz="0" w:space="0" w:color="auto"/>
      </w:divBdr>
      <w:divsChild>
        <w:div w:id="222329520">
          <w:marLeft w:val="0"/>
          <w:marRight w:val="0"/>
          <w:marTop w:val="0"/>
          <w:marBottom w:val="0"/>
          <w:divBdr>
            <w:top w:val="none" w:sz="0" w:space="0" w:color="auto"/>
            <w:left w:val="none" w:sz="0" w:space="0" w:color="auto"/>
            <w:bottom w:val="none" w:sz="0" w:space="0" w:color="auto"/>
            <w:right w:val="none" w:sz="0" w:space="0" w:color="auto"/>
          </w:divBdr>
          <w:divsChild>
            <w:div w:id="1833252901">
              <w:marLeft w:val="0"/>
              <w:marRight w:val="0"/>
              <w:marTop w:val="0"/>
              <w:marBottom w:val="0"/>
              <w:divBdr>
                <w:top w:val="none" w:sz="0" w:space="0" w:color="auto"/>
                <w:left w:val="none" w:sz="0" w:space="0" w:color="auto"/>
                <w:bottom w:val="none" w:sz="0" w:space="0" w:color="auto"/>
                <w:right w:val="none" w:sz="0" w:space="0" w:color="auto"/>
              </w:divBdr>
              <w:divsChild>
                <w:div w:id="1718117819">
                  <w:marLeft w:val="0"/>
                  <w:marRight w:val="0"/>
                  <w:marTop w:val="0"/>
                  <w:marBottom w:val="0"/>
                  <w:divBdr>
                    <w:top w:val="none" w:sz="0" w:space="0" w:color="auto"/>
                    <w:left w:val="none" w:sz="0" w:space="0" w:color="auto"/>
                    <w:bottom w:val="none" w:sz="0" w:space="0" w:color="auto"/>
                    <w:right w:val="none" w:sz="0" w:space="0" w:color="auto"/>
                  </w:divBdr>
                  <w:divsChild>
                    <w:div w:id="343366521">
                      <w:marLeft w:val="0"/>
                      <w:marRight w:val="0"/>
                      <w:marTop w:val="0"/>
                      <w:marBottom w:val="0"/>
                      <w:divBdr>
                        <w:top w:val="none" w:sz="0" w:space="0" w:color="auto"/>
                        <w:left w:val="none" w:sz="0" w:space="0" w:color="auto"/>
                        <w:bottom w:val="none" w:sz="0" w:space="0" w:color="auto"/>
                        <w:right w:val="none" w:sz="0" w:space="0" w:color="auto"/>
                      </w:divBdr>
                      <w:divsChild>
                        <w:div w:id="1588659501">
                          <w:marLeft w:val="0"/>
                          <w:marRight w:val="0"/>
                          <w:marTop w:val="0"/>
                          <w:marBottom w:val="0"/>
                          <w:divBdr>
                            <w:top w:val="none" w:sz="0" w:space="0" w:color="auto"/>
                            <w:left w:val="none" w:sz="0" w:space="0" w:color="auto"/>
                            <w:bottom w:val="none" w:sz="0" w:space="0" w:color="auto"/>
                            <w:right w:val="none" w:sz="0" w:space="0" w:color="auto"/>
                          </w:divBdr>
                          <w:divsChild>
                            <w:div w:id="1147091981">
                              <w:marLeft w:val="0"/>
                              <w:marRight w:val="0"/>
                              <w:marTop w:val="0"/>
                              <w:marBottom w:val="0"/>
                              <w:divBdr>
                                <w:top w:val="none" w:sz="0" w:space="0" w:color="auto"/>
                                <w:left w:val="none" w:sz="0" w:space="0" w:color="auto"/>
                                <w:bottom w:val="none" w:sz="0" w:space="0" w:color="auto"/>
                                <w:right w:val="none" w:sz="0" w:space="0" w:color="auto"/>
                              </w:divBdr>
                              <w:divsChild>
                                <w:div w:id="757290475">
                                  <w:marLeft w:val="0"/>
                                  <w:marRight w:val="0"/>
                                  <w:marTop w:val="0"/>
                                  <w:marBottom w:val="0"/>
                                  <w:divBdr>
                                    <w:top w:val="none" w:sz="0" w:space="0" w:color="auto"/>
                                    <w:left w:val="none" w:sz="0" w:space="0" w:color="auto"/>
                                    <w:bottom w:val="none" w:sz="0" w:space="0" w:color="auto"/>
                                    <w:right w:val="none" w:sz="0" w:space="0" w:color="auto"/>
                                  </w:divBdr>
                                </w:div>
                                <w:div w:id="8421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4824035">
      <w:bodyDiv w:val="1"/>
      <w:marLeft w:val="0"/>
      <w:marRight w:val="0"/>
      <w:marTop w:val="0"/>
      <w:marBottom w:val="0"/>
      <w:divBdr>
        <w:top w:val="none" w:sz="0" w:space="0" w:color="auto"/>
        <w:left w:val="none" w:sz="0" w:space="0" w:color="auto"/>
        <w:bottom w:val="none" w:sz="0" w:space="0" w:color="auto"/>
        <w:right w:val="none" w:sz="0" w:space="0" w:color="auto"/>
      </w:divBdr>
    </w:div>
    <w:div w:id="1686050134">
      <w:bodyDiv w:val="1"/>
      <w:marLeft w:val="0"/>
      <w:marRight w:val="0"/>
      <w:marTop w:val="0"/>
      <w:marBottom w:val="0"/>
      <w:divBdr>
        <w:top w:val="none" w:sz="0" w:space="0" w:color="auto"/>
        <w:left w:val="none" w:sz="0" w:space="0" w:color="auto"/>
        <w:bottom w:val="none" w:sz="0" w:space="0" w:color="auto"/>
        <w:right w:val="none" w:sz="0" w:space="0" w:color="auto"/>
      </w:divBdr>
    </w:div>
    <w:div w:id="1686059025">
      <w:bodyDiv w:val="1"/>
      <w:marLeft w:val="0"/>
      <w:marRight w:val="0"/>
      <w:marTop w:val="0"/>
      <w:marBottom w:val="0"/>
      <w:divBdr>
        <w:top w:val="none" w:sz="0" w:space="0" w:color="auto"/>
        <w:left w:val="none" w:sz="0" w:space="0" w:color="auto"/>
        <w:bottom w:val="none" w:sz="0" w:space="0" w:color="auto"/>
        <w:right w:val="none" w:sz="0" w:space="0" w:color="auto"/>
      </w:divBdr>
    </w:div>
    <w:div w:id="1686127765">
      <w:bodyDiv w:val="1"/>
      <w:marLeft w:val="0"/>
      <w:marRight w:val="0"/>
      <w:marTop w:val="0"/>
      <w:marBottom w:val="0"/>
      <w:divBdr>
        <w:top w:val="none" w:sz="0" w:space="0" w:color="auto"/>
        <w:left w:val="none" w:sz="0" w:space="0" w:color="auto"/>
        <w:bottom w:val="none" w:sz="0" w:space="0" w:color="auto"/>
        <w:right w:val="none" w:sz="0" w:space="0" w:color="auto"/>
      </w:divBdr>
    </w:div>
    <w:div w:id="1686636261">
      <w:bodyDiv w:val="1"/>
      <w:marLeft w:val="0"/>
      <w:marRight w:val="0"/>
      <w:marTop w:val="0"/>
      <w:marBottom w:val="0"/>
      <w:divBdr>
        <w:top w:val="none" w:sz="0" w:space="0" w:color="auto"/>
        <w:left w:val="none" w:sz="0" w:space="0" w:color="auto"/>
        <w:bottom w:val="none" w:sz="0" w:space="0" w:color="auto"/>
        <w:right w:val="none" w:sz="0" w:space="0" w:color="auto"/>
      </w:divBdr>
    </w:div>
    <w:div w:id="1686639213">
      <w:bodyDiv w:val="1"/>
      <w:marLeft w:val="0"/>
      <w:marRight w:val="0"/>
      <w:marTop w:val="0"/>
      <w:marBottom w:val="0"/>
      <w:divBdr>
        <w:top w:val="none" w:sz="0" w:space="0" w:color="auto"/>
        <w:left w:val="none" w:sz="0" w:space="0" w:color="auto"/>
        <w:bottom w:val="none" w:sz="0" w:space="0" w:color="auto"/>
        <w:right w:val="none" w:sz="0" w:space="0" w:color="auto"/>
      </w:divBdr>
      <w:divsChild>
        <w:div w:id="1765881395">
          <w:marLeft w:val="0"/>
          <w:marRight w:val="0"/>
          <w:marTop w:val="0"/>
          <w:marBottom w:val="0"/>
          <w:divBdr>
            <w:top w:val="none" w:sz="0" w:space="0" w:color="auto"/>
            <w:left w:val="none" w:sz="0" w:space="0" w:color="auto"/>
            <w:bottom w:val="dotted" w:sz="6" w:space="4" w:color="DDDDDD"/>
            <w:right w:val="none" w:sz="0" w:space="0" w:color="auto"/>
          </w:divBdr>
        </w:div>
      </w:divsChild>
    </w:div>
    <w:div w:id="1686979540">
      <w:bodyDiv w:val="1"/>
      <w:marLeft w:val="0"/>
      <w:marRight w:val="0"/>
      <w:marTop w:val="0"/>
      <w:marBottom w:val="0"/>
      <w:divBdr>
        <w:top w:val="none" w:sz="0" w:space="0" w:color="auto"/>
        <w:left w:val="none" w:sz="0" w:space="0" w:color="auto"/>
        <w:bottom w:val="none" w:sz="0" w:space="0" w:color="auto"/>
        <w:right w:val="none" w:sz="0" w:space="0" w:color="auto"/>
      </w:divBdr>
      <w:divsChild>
        <w:div w:id="1481580479">
          <w:marLeft w:val="0"/>
          <w:marRight w:val="0"/>
          <w:marTop w:val="0"/>
          <w:marBottom w:val="0"/>
          <w:divBdr>
            <w:top w:val="none" w:sz="0" w:space="0" w:color="auto"/>
            <w:left w:val="none" w:sz="0" w:space="0" w:color="auto"/>
            <w:bottom w:val="dotted" w:sz="6" w:space="4" w:color="DDDDDD"/>
            <w:right w:val="none" w:sz="0" w:space="0" w:color="auto"/>
          </w:divBdr>
          <w:divsChild>
            <w:div w:id="13877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051150">
      <w:bodyDiv w:val="1"/>
      <w:marLeft w:val="0"/>
      <w:marRight w:val="0"/>
      <w:marTop w:val="0"/>
      <w:marBottom w:val="0"/>
      <w:divBdr>
        <w:top w:val="none" w:sz="0" w:space="0" w:color="auto"/>
        <w:left w:val="none" w:sz="0" w:space="0" w:color="auto"/>
        <w:bottom w:val="none" w:sz="0" w:space="0" w:color="auto"/>
        <w:right w:val="none" w:sz="0" w:space="0" w:color="auto"/>
      </w:divBdr>
      <w:divsChild>
        <w:div w:id="440539981">
          <w:marLeft w:val="0"/>
          <w:marRight w:val="0"/>
          <w:marTop w:val="0"/>
          <w:marBottom w:val="0"/>
          <w:divBdr>
            <w:top w:val="none" w:sz="0" w:space="0" w:color="auto"/>
            <w:left w:val="none" w:sz="0" w:space="0" w:color="auto"/>
            <w:bottom w:val="none" w:sz="0" w:space="0" w:color="auto"/>
            <w:right w:val="none" w:sz="0" w:space="0" w:color="auto"/>
          </w:divBdr>
          <w:divsChild>
            <w:div w:id="1913928382">
              <w:marLeft w:val="0"/>
              <w:marRight w:val="0"/>
              <w:marTop w:val="225"/>
              <w:marBottom w:val="225"/>
              <w:divBdr>
                <w:top w:val="none" w:sz="0" w:space="0" w:color="auto"/>
                <w:left w:val="none" w:sz="0" w:space="0" w:color="auto"/>
                <w:bottom w:val="none" w:sz="0" w:space="0" w:color="auto"/>
                <w:right w:val="none" w:sz="0" w:space="0" w:color="auto"/>
              </w:divBdr>
            </w:div>
          </w:divsChild>
        </w:div>
        <w:div w:id="1048844207">
          <w:marLeft w:val="0"/>
          <w:marRight w:val="0"/>
          <w:marTop w:val="0"/>
          <w:marBottom w:val="150"/>
          <w:divBdr>
            <w:top w:val="none" w:sz="0" w:space="0" w:color="auto"/>
            <w:left w:val="none" w:sz="0" w:space="0" w:color="auto"/>
            <w:bottom w:val="none" w:sz="0" w:space="0" w:color="auto"/>
            <w:right w:val="none" w:sz="0" w:space="0" w:color="auto"/>
          </w:divBdr>
        </w:div>
        <w:div w:id="1703019725">
          <w:marLeft w:val="0"/>
          <w:marRight w:val="0"/>
          <w:marTop w:val="0"/>
          <w:marBottom w:val="150"/>
          <w:divBdr>
            <w:top w:val="none" w:sz="0" w:space="0" w:color="auto"/>
            <w:left w:val="none" w:sz="0" w:space="0" w:color="auto"/>
            <w:bottom w:val="none" w:sz="0" w:space="0" w:color="auto"/>
            <w:right w:val="none" w:sz="0" w:space="0" w:color="auto"/>
          </w:divBdr>
          <w:divsChild>
            <w:div w:id="2089302499">
              <w:marLeft w:val="0"/>
              <w:marRight w:val="0"/>
              <w:marTop w:val="0"/>
              <w:marBottom w:val="0"/>
              <w:divBdr>
                <w:top w:val="none" w:sz="0" w:space="0" w:color="auto"/>
                <w:left w:val="none" w:sz="0" w:space="0" w:color="auto"/>
                <w:bottom w:val="none" w:sz="0" w:space="0" w:color="auto"/>
                <w:right w:val="none" w:sz="0" w:space="0" w:color="auto"/>
              </w:divBdr>
              <w:divsChild>
                <w:div w:id="77097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290037">
      <w:bodyDiv w:val="1"/>
      <w:marLeft w:val="0"/>
      <w:marRight w:val="0"/>
      <w:marTop w:val="0"/>
      <w:marBottom w:val="0"/>
      <w:divBdr>
        <w:top w:val="none" w:sz="0" w:space="0" w:color="auto"/>
        <w:left w:val="none" w:sz="0" w:space="0" w:color="auto"/>
        <w:bottom w:val="none" w:sz="0" w:space="0" w:color="auto"/>
        <w:right w:val="none" w:sz="0" w:space="0" w:color="auto"/>
      </w:divBdr>
      <w:divsChild>
        <w:div w:id="1805659765">
          <w:marLeft w:val="0"/>
          <w:marRight w:val="0"/>
          <w:marTop w:val="0"/>
          <w:marBottom w:val="0"/>
          <w:divBdr>
            <w:top w:val="none" w:sz="0" w:space="0" w:color="auto"/>
            <w:left w:val="none" w:sz="0" w:space="0" w:color="auto"/>
            <w:bottom w:val="none" w:sz="0" w:space="0" w:color="auto"/>
            <w:right w:val="none" w:sz="0" w:space="0" w:color="auto"/>
          </w:divBdr>
          <w:divsChild>
            <w:div w:id="664210642">
              <w:marLeft w:val="0"/>
              <w:marRight w:val="0"/>
              <w:marTop w:val="0"/>
              <w:marBottom w:val="0"/>
              <w:divBdr>
                <w:top w:val="none" w:sz="0" w:space="0" w:color="auto"/>
                <w:left w:val="none" w:sz="0" w:space="0" w:color="auto"/>
                <w:bottom w:val="none" w:sz="0" w:space="0" w:color="auto"/>
                <w:right w:val="none" w:sz="0" w:space="0" w:color="auto"/>
              </w:divBdr>
              <w:divsChild>
                <w:div w:id="625085191">
                  <w:marLeft w:val="0"/>
                  <w:marRight w:val="0"/>
                  <w:marTop w:val="0"/>
                  <w:marBottom w:val="0"/>
                  <w:divBdr>
                    <w:top w:val="none" w:sz="0" w:space="0" w:color="auto"/>
                    <w:left w:val="none" w:sz="0" w:space="0" w:color="auto"/>
                    <w:bottom w:val="none" w:sz="0" w:space="0" w:color="auto"/>
                    <w:right w:val="none" w:sz="0" w:space="0" w:color="auto"/>
                  </w:divBdr>
                  <w:divsChild>
                    <w:div w:id="181747304">
                      <w:marLeft w:val="0"/>
                      <w:marRight w:val="0"/>
                      <w:marTop w:val="0"/>
                      <w:marBottom w:val="0"/>
                      <w:divBdr>
                        <w:top w:val="none" w:sz="0" w:space="0" w:color="auto"/>
                        <w:left w:val="none" w:sz="0" w:space="0" w:color="auto"/>
                        <w:bottom w:val="none" w:sz="0" w:space="0" w:color="auto"/>
                        <w:right w:val="none" w:sz="0" w:space="0" w:color="auto"/>
                      </w:divBdr>
                      <w:divsChild>
                        <w:div w:id="820734917">
                          <w:marLeft w:val="0"/>
                          <w:marRight w:val="0"/>
                          <w:marTop w:val="0"/>
                          <w:marBottom w:val="0"/>
                          <w:divBdr>
                            <w:top w:val="none" w:sz="0" w:space="0" w:color="auto"/>
                            <w:left w:val="none" w:sz="0" w:space="0" w:color="auto"/>
                            <w:bottom w:val="none" w:sz="0" w:space="0" w:color="auto"/>
                            <w:right w:val="none" w:sz="0" w:space="0" w:color="auto"/>
                          </w:divBdr>
                          <w:divsChild>
                            <w:div w:id="1542399467">
                              <w:marLeft w:val="0"/>
                              <w:marRight w:val="0"/>
                              <w:marTop w:val="0"/>
                              <w:marBottom w:val="0"/>
                              <w:divBdr>
                                <w:top w:val="none" w:sz="0" w:space="0" w:color="auto"/>
                                <w:left w:val="none" w:sz="0" w:space="0" w:color="auto"/>
                                <w:bottom w:val="none" w:sz="0" w:space="0" w:color="auto"/>
                                <w:right w:val="none" w:sz="0" w:space="0" w:color="auto"/>
                              </w:divBdr>
                              <w:divsChild>
                                <w:div w:id="54784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8021765">
      <w:bodyDiv w:val="1"/>
      <w:marLeft w:val="0"/>
      <w:marRight w:val="0"/>
      <w:marTop w:val="0"/>
      <w:marBottom w:val="0"/>
      <w:divBdr>
        <w:top w:val="none" w:sz="0" w:space="0" w:color="auto"/>
        <w:left w:val="none" w:sz="0" w:space="0" w:color="auto"/>
        <w:bottom w:val="none" w:sz="0" w:space="0" w:color="auto"/>
        <w:right w:val="none" w:sz="0" w:space="0" w:color="auto"/>
      </w:divBdr>
      <w:divsChild>
        <w:div w:id="1623878126">
          <w:marLeft w:val="0"/>
          <w:marRight w:val="0"/>
          <w:marTop w:val="0"/>
          <w:marBottom w:val="0"/>
          <w:divBdr>
            <w:top w:val="none" w:sz="0" w:space="0" w:color="auto"/>
            <w:left w:val="none" w:sz="0" w:space="0" w:color="auto"/>
            <w:bottom w:val="none" w:sz="0" w:space="0" w:color="auto"/>
            <w:right w:val="none" w:sz="0" w:space="0" w:color="auto"/>
          </w:divBdr>
        </w:div>
      </w:divsChild>
    </w:div>
    <w:div w:id="1688098371">
      <w:bodyDiv w:val="1"/>
      <w:marLeft w:val="0"/>
      <w:marRight w:val="0"/>
      <w:marTop w:val="0"/>
      <w:marBottom w:val="0"/>
      <w:divBdr>
        <w:top w:val="none" w:sz="0" w:space="0" w:color="auto"/>
        <w:left w:val="none" w:sz="0" w:space="0" w:color="auto"/>
        <w:bottom w:val="none" w:sz="0" w:space="0" w:color="auto"/>
        <w:right w:val="none" w:sz="0" w:space="0" w:color="auto"/>
      </w:divBdr>
    </w:div>
    <w:div w:id="1688217805">
      <w:bodyDiv w:val="1"/>
      <w:marLeft w:val="0"/>
      <w:marRight w:val="0"/>
      <w:marTop w:val="0"/>
      <w:marBottom w:val="0"/>
      <w:divBdr>
        <w:top w:val="none" w:sz="0" w:space="0" w:color="auto"/>
        <w:left w:val="none" w:sz="0" w:space="0" w:color="auto"/>
        <w:bottom w:val="none" w:sz="0" w:space="0" w:color="auto"/>
        <w:right w:val="none" w:sz="0" w:space="0" w:color="auto"/>
      </w:divBdr>
      <w:divsChild>
        <w:div w:id="731923637">
          <w:marLeft w:val="0"/>
          <w:marRight w:val="0"/>
          <w:marTop w:val="0"/>
          <w:marBottom w:val="0"/>
          <w:divBdr>
            <w:top w:val="none" w:sz="0" w:space="0" w:color="auto"/>
            <w:left w:val="none" w:sz="0" w:space="0" w:color="auto"/>
            <w:bottom w:val="none" w:sz="0" w:space="0" w:color="auto"/>
            <w:right w:val="none" w:sz="0" w:space="0" w:color="auto"/>
          </w:divBdr>
          <w:divsChild>
            <w:div w:id="1673146859">
              <w:marLeft w:val="0"/>
              <w:marRight w:val="0"/>
              <w:marTop w:val="0"/>
              <w:marBottom w:val="0"/>
              <w:divBdr>
                <w:top w:val="none" w:sz="0" w:space="0" w:color="auto"/>
                <w:left w:val="none" w:sz="0" w:space="0" w:color="auto"/>
                <w:bottom w:val="none" w:sz="0" w:space="0" w:color="auto"/>
                <w:right w:val="none" w:sz="0" w:space="0" w:color="auto"/>
              </w:divBdr>
              <w:divsChild>
                <w:div w:id="869610188">
                  <w:marLeft w:val="0"/>
                  <w:marRight w:val="0"/>
                  <w:marTop w:val="0"/>
                  <w:marBottom w:val="0"/>
                  <w:divBdr>
                    <w:top w:val="none" w:sz="0" w:space="0" w:color="auto"/>
                    <w:left w:val="none" w:sz="0" w:space="0" w:color="auto"/>
                    <w:bottom w:val="none" w:sz="0" w:space="0" w:color="auto"/>
                    <w:right w:val="none" w:sz="0" w:space="0" w:color="auto"/>
                  </w:divBdr>
                  <w:divsChild>
                    <w:div w:id="28725135">
                      <w:marLeft w:val="0"/>
                      <w:marRight w:val="0"/>
                      <w:marTop w:val="0"/>
                      <w:marBottom w:val="0"/>
                      <w:divBdr>
                        <w:top w:val="none" w:sz="0" w:space="0" w:color="auto"/>
                        <w:left w:val="none" w:sz="0" w:space="0" w:color="auto"/>
                        <w:bottom w:val="none" w:sz="0" w:space="0" w:color="auto"/>
                        <w:right w:val="none" w:sz="0" w:space="0" w:color="auto"/>
                      </w:divBdr>
                      <w:divsChild>
                        <w:div w:id="1928732264">
                          <w:marLeft w:val="0"/>
                          <w:marRight w:val="0"/>
                          <w:marTop w:val="0"/>
                          <w:marBottom w:val="0"/>
                          <w:divBdr>
                            <w:top w:val="none" w:sz="0" w:space="0" w:color="auto"/>
                            <w:left w:val="none" w:sz="0" w:space="0" w:color="auto"/>
                            <w:bottom w:val="none" w:sz="0" w:space="0" w:color="auto"/>
                            <w:right w:val="none" w:sz="0" w:space="0" w:color="auto"/>
                          </w:divBdr>
                          <w:divsChild>
                            <w:div w:id="353381929">
                              <w:marLeft w:val="0"/>
                              <w:marRight w:val="0"/>
                              <w:marTop w:val="0"/>
                              <w:marBottom w:val="0"/>
                              <w:divBdr>
                                <w:top w:val="none" w:sz="0" w:space="0" w:color="auto"/>
                                <w:left w:val="none" w:sz="0" w:space="0" w:color="auto"/>
                                <w:bottom w:val="none" w:sz="0" w:space="0" w:color="auto"/>
                                <w:right w:val="none" w:sz="0" w:space="0" w:color="auto"/>
                              </w:divBdr>
                              <w:divsChild>
                                <w:div w:id="251085699">
                                  <w:marLeft w:val="0"/>
                                  <w:marRight w:val="0"/>
                                  <w:marTop w:val="0"/>
                                  <w:marBottom w:val="0"/>
                                  <w:divBdr>
                                    <w:top w:val="none" w:sz="0" w:space="0" w:color="auto"/>
                                    <w:left w:val="none" w:sz="0" w:space="0" w:color="auto"/>
                                    <w:bottom w:val="none" w:sz="0" w:space="0" w:color="auto"/>
                                    <w:right w:val="none" w:sz="0" w:space="0" w:color="auto"/>
                                  </w:divBdr>
                                  <w:divsChild>
                                    <w:div w:id="658079586">
                                      <w:marLeft w:val="0"/>
                                      <w:marRight w:val="0"/>
                                      <w:marTop w:val="0"/>
                                      <w:marBottom w:val="0"/>
                                      <w:divBdr>
                                        <w:top w:val="none" w:sz="0" w:space="0" w:color="auto"/>
                                        <w:left w:val="none" w:sz="0" w:space="0" w:color="auto"/>
                                        <w:bottom w:val="none" w:sz="0" w:space="0" w:color="auto"/>
                                        <w:right w:val="none" w:sz="0" w:space="0" w:color="auto"/>
                                      </w:divBdr>
                                      <w:divsChild>
                                        <w:div w:id="57698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8404288">
      <w:bodyDiv w:val="1"/>
      <w:marLeft w:val="0"/>
      <w:marRight w:val="0"/>
      <w:marTop w:val="0"/>
      <w:marBottom w:val="0"/>
      <w:divBdr>
        <w:top w:val="none" w:sz="0" w:space="0" w:color="auto"/>
        <w:left w:val="none" w:sz="0" w:space="0" w:color="auto"/>
        <w:bottom w:val="none" w:sz="0" w:space="0" w:color="auto"/>
        <w:right w:val="none" w:sz="0" w:space="0" w:color="auto"/>
      </w:divBdr>
      <w:divsChild>
        <w:div w:id="315426794">
          <w:marLeft w:val="0"/>
          <w:marRight w:val="0"/>
          <w:marTop w:val="0"/>
          <w:marBottom w:val="0"/>
          <w:divBdr>
            <w:top w:val="none" w:sz="0" w:space="0" w:color="auto"/>
            <w:left w:val="none" w:sz="0" w:space="0" w:color="auto"/>
            <w:bottom w:val="none" w:sz="0" w:space="0" w:color="auto"/>
            <w:right w:val="none" w:sz="0" w:space="0" w:color="auto"/>
          </w:divBdr>
        </w:div>
        <w:div w:id="584537173">
          <w:marLeft w:val="0"/>
          <w:marRight w:val="0"/>
          <w:marTop w:val="0"/>
          <w:marBottom w:val="0"/>
          <w:divBdr>
            <w:top w:val="none" w:sz="0" w:space="0" w:color="auto"/>
            <w:left w:val="none" w:sz="0" w:space="0" w:color="auto"/>
            <w:bottom w:val="none" w:sz="0" w:space="0" w:color="auto"/>
            <w:right w:val="none" w:sz="0" w:space="0" w:color="auto"/>
          </w:divBdr>
        </w:div>
      </w:divsChild>
    </w:div>
    <w:div w:id="1688602846">
      <w:bodyDiv w:val="1"/>
      <w:marLeft w:val="0"/>
      <w:marRight w:val="0"/>
      <w:marTop w:val="0"/>
      <w:marBottom w:val="0"/>
      <w:divBdr>
        <w:top w:val="none" w:sz="0" w:space="0" w:color="auto"/>
        <w:left w:val="none" w:sz="0" w:space="0" w:color="auto"/>
        <w:bottom w:val="none" w:sz="0" w:space="0" w:color="auto"/>
        <w:right w:val="none" w:sz="0" w:space="0" w:color="auto"/>
      </w:divBdr>
      <w:divsChild>
        <w:div w:id="671641894">
          <w:marLeft w:val="0"/>
          <w:marRight w:val="0"/>
          <w:marTop w:val="0"/>
          <w:marBottom w:val="0"/>
          <w:divBdr>
            <w:top w:val="none" w:sz="0" w:space="0" w:color="auto"/>
            <w:left w:val="none" w:sz="0" w:space="0" w:color="auto"/>
            <w:bottom w:val="none" w:sz="0" w:space="0" w:color="auto"/>
            <w:right w:val="none" w:sz="0" w:space="0" w:color="auto"/>
          </w:divBdr>
          <w:divsChild>
            <w:div w:id="1246184854">
              <w:marLeft w:val="0"/>
              <w:marRight w:val="0"/>
              <w:marTop w:val="0"/>
              <w:marBottom w:val="0"/>
              <w:divBdr>
                <w:top w:val="none" w:sz="0" w:space="0" w:color="auto"/>
                <w:left w:val="none" w:sz="0" w:space="0" w:color="auto"/>
                <w:bottom w:val="none" w:sz="0" w:space="0" w:color="auto"/>
                <w:right w:val="none" w:sz="0" w:space="0" w:color="auto"/>
              </w:divBdr>
              <w:divsChild>
                <w:div w:id="11837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29099">
          <w:marLeft w:val="0"/>
          <w:marRight w:val="0"/>
          <w:marTop w:val="0"/>
          <w:marBottom w:val="75"/>
          <w:divBdr>
            <w:top w:val="none" w:sz="0" w:space="0" w:color="auto"/>
            <w:left w:val="none" w:sz="0" w:space="0" w:color="auto"/>
            <w:bottom w:val="none" w:sz="0" w:space="0" w:color="auto"/>
            <w:right w:val="none" w:sz="0" w:space="0" w:color="auto"/>
          </w:divBdr>
        </w:div>
        <w:div w:id="976568353">
          <w:marLeft w:val="0"/>
          <w:marRight w:val="0"/>
          <w:marTop w:val="0"/>
          <w:marBottom w:val="300"/>
          <w:divBdr>
            <w:top w:val="none" w:sz="0" w:space="0" w:color="auto"/>
            <w:left w:val="none" w:sz="0" w:space="0" w:color="auto"/>
            <w:bottom w:val="none" w:sz="0" w:space="0" w:color="auto"/>
            <w:right w:val="none" w:sz="0" w:space="0" w:color="auto"/>
          </w:divBdr>
          <w:divsChild>
            <w:div w:id="355228957">
              <w:marLeft w:val="0"/>
              <w:marRight w:val="0"/>
              <w:marTop w:val="0"/>
              <w:marBottom w:val="0"/>
              <w:divBdr>
                <w:top w:val="none" w:sz="0" w:space="0" w:color="auto"/>
                <w:left w:val="none" w:sz="0" w:space="0" w:color="auto"/>
                <w:bottom w:val="none" w:sz="0" w:space="0" w:color="auto"/>
                <w:right w:val="none" w:sz="0" w:space="0" w:color="auto"/>
              </w:divBdr>
            </w:div>
          </w:divsChild>
        </w:div>
        <w:div w:id="1876767430">
          <w:marLeft w:val="0"/>
          <w:marRight w:val="0"/>
          <w:marTop w:val="0"/>
          <w:marBottom w:val="0"/>
          <w:divBdr>
            <w:top w:val="none" w:sz="0" w:space="0" w:color="auto"/>
            <w:left w:val="none" w:sz="0" w:space="0" w:color="auto"/>
            <w:bottom w:val="none" w:sz="0" w:space="0" w:color="auto"/>
            <w:right w:val="none" w:sz="0" w:space="0" w:color="auto"/>
          </w:divBdr>
          <w:divsChild>
            <w:div w:id="963536859">
              <w:marLeft w:val="0"/>
              <w:marRight w:val="0"/>
              <w:marTop w:val="0"/>
              <w:marBottom w:val="0"/>
              <w:divBdr>
                <w:top w:val="none" w:sz="0" w:space="0" w:color="auto"/>
                <w:left w:val="none" w:sz="0" w:space="0" w:color="auto"/>
                <w:bottom w:val="none" w:sz="0" w:space="0" w:color="auto"/>
                <w:right w:val="none" w:sz="0" w:space="0" w:color="auto"/>
              </w:divBdr>
              <w:divsChild>
                <w:div w:id="721178874">
                  <w:marLeft w:val="0"/>
                  <w:marRight w:val="0"/>
                  <w:marTop w:val="0"/>
                  <w:marBottom w:val="300"/>
                  <w:divBdr>
                    <w:top w:val="none" w:sz="0" w:space="0" w:color="auto"/>
                    <w:left w:val="none" w:sz="0" w:space="0" w:color="auto"/>
                    <w:bottom w:val="none" w:sz="0" w:space="0" w:color="auto"/>
                    <w:right w:val="none" w:sz="0" w:space="0" w:color="auto"/>
                  </w:divBdr>
                  <w:divsChild>
                    <w:div w:id="11137444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88873140">
      <w:bodyDiv w:val="1"/>
      <w:marLeft w:val="0"/>
      <w:marRight w:val="0"/>
      <w:marTop w:val="0"/>
      <w:marBottom w:val="0"/>
      <w:divBdr>
        <w:top w:val="none" w:sz="0" w:space="0" w:color="auto"/>
        <w:left w:val="none" w:sz="0" w:space="0" w:color="auto"/>
        <w:bottom w:val="none" w:sz="0" w:space="0" w:color="auto"/>
        <w:right w:val="none" w:sz="0" w:space="0" w:color="auto"/>
      </w:divBdr>
      <w:divsChild>
        <w:div w:id="289241533">
          <w:marLeft w:val="0"/>
          <w:marRight w:val="0"/>
          <w:marTop w:val="0"/>
          <w:marBottom w:val="150"/>
          <w:divBdr>
            <w:top w:val="none" w:sz="0" w:space="0" w:color="auto"/>
            <w:left w:val="none" w:sz="0" w:space="0" w:color="auto"/>
            <w:bottom w:val="none" w:sz="0" w:space="0" w:color="auto"/>
            <w:right w:val="none" w:sz="0" w:space="0" w:color="auto"/>
          </w:divBdr>
        </w:div>
        <w:div w:id="1085808611">
          <w:marLeft w:val="0"/>
          <w:marRight w:val="0"/>
          <w:marTop w:val="0"/>
          <w:marBottom w:val="0"/>
          <w:divBdr>
            <w:top w:val="none" w:sz="0" w:space="0" w:color="auto"/>
            <w:left w:val="none" w:sz="0" w:space="0" w:color="auto"/>
            <w:bottom w:val="none" w:sz="0" w:space="0" w:color="auto"/>
            <w:right w:val="none" w:sz="0" w:space="0" w:color="auto"/>
          </w:divBdr>
          <w:divsChild>
            <w:div w:id="50201811">
              <w:marLeft w:val="0"/>
              <w:marRight w:val="0"/>
              <w:marTop w:val="0"/>
              <w:marBottom w:val="225"/>
              <w:divBdr>
                <w:top w:val="none" w:sz="0" w:space="0" w:color="auto"/>
                <w:left w:val="none" w:sz="0" w:space="0" w:color="auto"/>
                <w:bottom w:val="none" w:sz="0" w:space="0" w:color="auto"/>
                <w:right w:val="none" w:sz="0" w:space="0" w:color="auto"/>
              </w:divBdr>
              <w:divsChild>
                <w:div w:id="179702359">
                  <w:marLeft w:val="0"/>
                  <w:marRight w:val="0"/>
                  <w:marTop w:val="0"/>
                  <w:marBottom w:val="150"/>
                  <w:divBdr>
                    <w:top w:val="none" w:sz="0" w:space="0" w:color="auto"/>
                    <w:left w:val="none" w:sz="0" w:space="0" w:color="auto"/>
                    <w:bottom w:val="none" w:sz="0" w:space="0" w:color="auto"/>
                    <w:right w:val="none" w:sz="0" w:space="0" w:color="auto"/>
                  </w:divBdr>
                  <w:divsChild>
                    <w:div w:id="1325236043">
                      <w:marLeft w:val="0"/>
                      <w:marRight w:val="0"/>
                      <w:marTop w:val="0"/>
                      <w:marBottom w:val="150"/>
                      <w:divBdr>
                        <w:top w:val="none" w:sz="0" w:space="0" w:color="auto"/>
                        <w:left w:val="none" w:sz="0" w:space="0" w:color="auto"/>
                        <w:bottom w:val="none" w:sz="0" w:space="0" w:color="auto"/>
                        <w:right w:val="none" w:sz="0" w:space="0" w:color="auto"/>
                      </w:divBdr>
                      <w:divsChild>
                        <w:div w:id="2731739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1735261">
                  <w:marLeft w:val="0"/>
                  <w:marRight w:val="0"/>
                  <w:marTop w:val="0"/>
                  <w:marBottom w:val="150"/>
                  <w:divBdr>
                    <w:top w:val="none" w:sz="0" w:space="0" w:color="auto"/>
                    <w:left w:val="none" w:sz="0" w:space="0" w:color="auto"/>
                    <w:bottom w:val="none" w:sz="0" w:space="0" w:color="auto"/>
                    <w:right w:val="none" w:sz="0" w:space="0" w:color="auto"/>
                  </w:divBdr>
                </w:div>
                <w:div w:id="1113094638">
                  <w:marLeft w:val="0"/>
                  <w:marRight w:val="0"/>
                  <w:marTop w:val="0"/>
                  <w:marBottom w:val="150"/>
                  <w:divBdr>
                    <w:top w:val="none" w:sz="0" w:space="0" w:color="auto"/>
                    <w:left w:val="none" w:sz="0" w:space="0" w:color="auto"/>
                    <w:bottom w:val="none" w:sz="0" w:space="0" w:color="auto"/>
                    <w:right w:val="none" w:sz="0" w:space="0" w:color="auto"/>
                  </w:divBdr>
                </w:div>
                <w:div w:id="1122991422">
                  <w:marLeft w:val="0"/>
                  <w:marRight w:val="0"/>
                  <w:marTop w:val="0"/>
                  <w:marBottom w:val="150"/>
                  <w:divBdr>
                    <w:top w:val="none" w:sz="0" w:space="0" w:color="auto"/>
                    <w:left w:val="none" w:sz="0" w:space="0" w:color="auto"/>
                    <w:bottom w:val="none" w:sz="0" w:space="0" w:color="auto"/>
                    <w:right w:val="none" w:sz="0" w:space="0" w:color="auto"/>
                  </w:divBdr>
                </w:div>
                <w:div w:id="1456750129">
                  <w:marLeft w:val="0"/>
                  <w:marRight w:val="0"/>
                  <w:marTop w:val="0"/>
                  <w:marBottom w:val="150"/>
                  <w:divBdr>
                    <w:top w:val="none" w:sz="0" w:space="0" w:color="auto"/>
                    <w:left w:val="none" w:sz="0" w:space="0" w:color="auto"/>
                    <w:bottom w:val="none" w:sz="0" w:space="0" w:color="auto"/>
                    <w:right w:val="none" w:sz="0" w:space="0" w:color="auto"/>
                  </w:divBdr>
                </w:div>
                <w:div w:id="1532642463">
                  <w:marLeft w:val="0"/>
                  <w:marRight w:val="0"/>
                  <w:marTop w:val="0"/>
                  <w:marBottom w:val="150"/>
                  <w:divBdr>
                    <w:top w:val="none" w:sz="0" w:space="0" w:color="auto"/>
                    <w:left w:val="none" w:sz="0" w:space="0" w:color="auto"/>
                    <w:bottom w:val="none" w:sz="0" w:space="0" w:color="auto"/>
                    <w:right w:val="none" w:sz="0" w:space="0" w:color="auto"/>
                  </w:divBdr>
                </w:div>
              </w:divsChild>
            </w:div>
            <w:div w:id="37219059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688949194">
      <w:bodyDiv w:val="1"/>
      <w:marLeft w:val="0"/>
      <w:marRight w:val="0"/>
      <w:marTop w:val="0"/>
      <w:marBottom w:val="0"/>
      <w:divBdr>
        <w:top w:val="none" w:sz="0" w:space="0" w:color="auto"/>
        <w:left w:val="none" w:sz="0" w:space="0" w:color="auto"/>
        <w:bottom w:val="none" w:sz="0" w:space="0" w:color="auto"/>
        <w:right w:val="none" w:sz="0" w:space="0" w:color="auto"/>
      </w:divBdr>
      <w:divsChild>
        <w:div w:id="89863314">
          <w:marLeft w:val="0"/>
          <w:marRight w:val="0"/>
          <w:marTop w:val="150"/>
          <w:marBottom w:val="0"/>
          <w:divBdr>
            <w:top w:val="none" w:sz="0" w:space="0" w:color="auto"/>
            <w:left w:val="none" w:sz="0" w:space="0" w:color="auto"/>
            <w:bottom w:val="none" w:sz="0" w:space="0" w:color="auto"/>
            <w:right w:val="none" w:sz="0" w:space="0" w:color="auto"/>
          </w:divBdr>
          <w:divsChild>
            <w:div w:id="1947805839">
              <w:marLeft w:val="0"/>
              <w:marRight w:val="150"/>
              <w:marTop w:val="0"/>
              <w:marBottom w:val="0"/>
              <w:divBdr>
                <w:top w:val="none" w:sz="0" w:space="0" w:color="auto"/>
                <w:left w:val="none" w:sz="0" w:space="0" w:color="auto"/>
                <w:bottom w:val="none" w:sz="0" w:space="0" w:color="auto"/>
                <w:right w:val="none" w:sz="0" w:space="0" w:color="auto"/>
              </w:divBdr>
            </w:div>
          </w:divsChild>
        </w:div>
        <w:div w:id="221596306">
          <w:marLeft w:val="0"/>
          <w:marRight w:val="0"/>
          <w:marTop w:val="0"/>
          <w:marBottom w:val="0"/>
          <w:divBdr>
            <w:top w:val="none" w:sz="0" w:space="8" w:color="auto"/>
            <w:left w:val="none" w:sz="0" w:space="2" w:color="auto"/>
            <w:bottom w:val="single" w:sz="6" w:space="8" w:color="DDDDDD"/>
            <w:right w:val="none" w:sz="0" w:space="0" w:color="auto"/>
          </w:divBdr>
        </w:div>
      </w:divsChild>
    </w:div>
    <w:div w:id="1689066096">
      <w:bodyDiv w:val="1"/>
      <w:marLeft w:val="0"/>
      <w:marRight w:val="0"/>
      <w:marTop w:val="0"/>
      <w:marBottom w:val="0"/>
      <w:divBdr>
        <w:top w:val="none" w:sz="0" w:space="0" w:color="auto"/>
        <w:left w:val="none" w:sz="0" w:space="0" w:color="auto"/>
        <w:bottom w:val="none" w:sz="0" w:space="0" w:color="auto"/>
        <w:right w:val="none" w:sz="0" w:space="0" w:color="auto"/>
      </w:divBdr>
    </w:div>
    <w:div w:id="1689789267">
      <w:bodyDiv w:val="1"/>
      <w:marLeft w:val="0"/>
      <w:marRight w:val="0"/>
      <w:marTop w:val="0"/>
      <w:marBottom w:val="0"/>
      <w:divBdr>
        <w:top w:val="none" w:sz="0" w:space="0" w:color="auto"/>
        <w:left w:val="none" w:sz="0" w:space="0" w:color="auto"/>
        <w:bottom w:val="none" w:sz="0" w:space="0" w:color="auto"/>
        <w:right w:val="none" w:sz="0" w:space="0" w:color="auto"/>
      </w:divBdr>
      <w:divsChild>
        <w:div w:id="490876967">
          <w:marLeft w:val="0"/>
          <w:marRight w:val="0"/>
          <w:marTop w:val="0"/>
          <w:marBottom w:val="0"/>
          <w:divBdr>
            <w:top w:val="none" w:sz="0" w:space="0" w:color="auto"/>
            <w:left w:val="none" w:sz="0" w:space="0" w:color="auto"/>
            <w:bottom w:val="none" w:sz="0" w:space="0" w:color="auto"/>
            <w:right w:val="none" w:sz="0" w:space="0" w:color="auto"/>
          </w:divBdr>
          <w:divsChild>
            <w:div w:id="81609096">
              <w:marLeft w:val="0"/>
              <w:marRight w:val="0"/>
              <w:marTop w:val="0"/>
              <w:marBottom w:val="0"/>
              <w:divBdr>
                <w:top w:val="none" w:sz="0" w:space="0" w:color="auto"/>
                <w:left w:val="none" w:sz="0" w:space="0" w:color="auto"/>
                <w:bottom w:val="none" w:sz="0" w:space="0" w:color="auto"/>
                <w:right w:val="none" w:sz="0" w:space="0" w:color="auto"/>
              </w:divBdr>
              <w:divsChild>
                <w:div w:id="1750926400">
                  <w:marLeft w:val="0"/>
                  <w:marRight w:val="0"/>
                  <w:marTop w:val="0"/>
                  <w:marBottom w:val="0"/>
                  <w:divBdr>
                    <w:top w:val="none" w:sz="0" w:space="0" w:color="auto"/>
                    <w:left w:val="none" w:sz="0" w:space="0" w:color="auto"/>
                    <w:bottom w:val="none" w:sz="0" w:space="0" w:color="auto"/>
                    <w:right w:val="none" w:sz="0" w:space="0" w:color="auto"/>
                  </w:divBdr>
                  <w:divsChild>
                    <w:div w:id="67269422">
                      <w:marLeft w:val="0"/>
                      <w:marRight w:val="0"/>
                      <w:marTop w:val="0"/>
                      <w:marBottom w:val="0"/>
                      <w:divBdr>
                        <w:top w:val="none" w:sz="0" w:space="0" w:color="auto"/>
                        <w:left w:val="none" w:sz="0" w:space="0" w:color="auto"/>
                        <w:bottom w:val="none" w:sz="0" w:space="0" w:color="auto"/>
                        <w:right w:val="none" w:sz="0" w:space="0" w:color="auto"/>
                      </w:divBdr>
                      <w:divsChild>
                        <w:div w:id="1761632940">
                          <w:marLeft w:val="0"/>
                          <w:marRight w:val="0"/>
                          <w:marTop w:val="0"/>
                          <w:marBottom w:val="0"/>
                          <w:divBdr>
                            <w:top w:val="none" w:sz="0" w:space="0" w:color="auto"/>
                            <w:left w:val="none" w:sz="0" w:space="0" w:color="auto"/>
                            <w:bottom w:val="none" w:sz="0" w:space="0" w:color="auto"/>
                            <w:right w:val="none" w:sz="0" w:space="0" w:color="auto"/>
                          </w:divBdr>
                          <w:divsChild>
                            <w:div w:id="1607077528">
                              <w:marLeft w:val="0"/>
                              <w:marRight w:val="0"/>
                              <w:marTop w:val="0"/>
                              <w:marBottom w:val="0"/>
                              <w:divBdr>
                                <w:top w:val="none" w:sz="0" w:space="0" w:color="auto"/>
                                <w:left w:val="none" w:sz="0" w:space="0" w:color="auto"/>
                                <w:bottom w:val="none" w:sz="0" w:space="0" w:color="auto"/>
                                <w:right w:val="none" w:sz="0" w:space="0" w:color="auto"/>
                              </w:divBdr>
                              <w:divsChild>
                                <w:div w:id="709766700">
                                  <w:marLeft w:val="0"/>
                                  <w:marRight w:val="0"/>
                                  <w:marTop w:val="0"/>
                                  <w:marBottom w:val="0"/>
                                  <w:divBdr>
                                    <w:top w:val="none" w:sz="0" w:space="0" w:color="auto"/>
                                    <w:left w:val="none" w:sz="0" w:space="0" w:color="auto"/>
                                    <w:bottom w:val="none" w:sz="0" w:space="0" w:color="auto"/>
                                    <w:right w:val="none" w:sz="0" w:space="0" w:color="auto"/>
                                  </w:divBdr>
                                  <w:divsChild>
                                    <w:div w:id="33700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057360">
      <w:bodyDiv w:val="1"/>
      <w:marLeft w:val="0"/>
      <w:marRight w:val="0"/>
      <w:marTop w:val="0"/>
      <w:marBottom w:val="0"/>
      <w:divBdr>
        <w:top w:val="none" w:sz="0" w:space="0" w:color="auto"/>
        <w:left w:val="none" w:sz="0" w:space="0" w:color="auto"/>
        <w:bottom w:val="none" w:sz="0" w:space="0" w:color="auto"/>
        <w:right w:val="none" w:sz="0" w:space="0" w:color="auto"/>
      </w:divBdr>
    </w:div>
    <w:div w:id="1690138241">
      <w:bodyDiv w:val="1"/>
      <w:marLeft w:val="0"/>
      <w:marRight w:val="0"/>
      <w:marTop w:val="0"/>
      <w:marBottom w:val="0"/>
      <w:divBdr>
        <w:top w:val="none" w:sz="0" w:space="0" w:color="auto"/>
        <w:left w:val="none" w:sz="0" w:space="0" w:color="auto"/>
        <w:bottom w:val="none" w:sz="0" w:space="0" w:color="auto"/>
        <w:right w:val="none" w:sz="0" w:space="0" w:color="auto"/>
      </w:divBdr>
      <w:divsChild>
        <w:div w:id="1334795897">
          <w:marLeft w:val="0"/>
          <w:marRight w:val="0"/>
          <w:marTop w:val="0"/>
          <w:marBottom w:val="0"/>
          <w:divBdr>
            <w:top w:val="none" w:sz="0" w:space="0" w:color="auto"/>
            <w:left w:val="none" w:sz="0" w:space="0" w:color="auto"/>
            <w:bottom w:val="dotted" w:sz="6" w:space="4" w:color="DDDDDD"/>
            <w:right w:val="none" w:sz="0" w:space="0" w:color="auto"/>
          </w:divBdr>
          <w:divsChild>
            <w:div w:id="5994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182042">
      <w:bodyDiv w:val="1"/>
      <w:marLeft w:val="0"/>
      <w:marRight w:val="0"/>
      <w:marTop w:val="0"/>
      <w:marBottom w:val="0"/>
      <w:divBdr>
        <w:top w:val="none" w:sz="0" w:space="0" w:color="auto"/>
        <w:left w:val="none" w:sz="0" w:space="0" w:color="auto"/>
        <w:bottom w:val="none" w:sz="0" w:space="0" w:color="auto"/>
        <w:right w:val="none" w:sz="0" w:space="0" w:color="auto"/>
      </w:divBdr>
    </w:div>
    <w:div w:id="1690370452">
      <w:bodyDiv w:val="1"/>
      <w:marLeft w:val="0"/>
      <w:marRight w:val="0"/>
      <w:marTop w:val="0"/>
      <w:marBottom w:val="0"/>
      <w:divBdr>
        <w:top w:val="none" w:sz="0" w:space="0" w:color="auto"/>
        <w:left w:val="none" w:sz="0" w:space="0" w:color="auto"/>
        <w:bottom w:val="none" w:sz="0" w:space="0" w:color="auto"/>
        <w:right w:val="none" w:sz="0" w:space="0" w:color="auto"/>
      </w:divBdr>
    </w:div>
    <w:div w:id="1690402277">
      <w:bodyDiv w:val="1"/>
      <w:marLeft w:val="0"/>
      <w:marRight w:val="0"/>
      <w:marTop w:val="0"/>
      <w:marBottom w:val="0"/>
      <w:divBdr>
        <w:top w:val="none" w:sz="0" w:space="0" w:color="auto"/>
        <w:left w:val="none" w:sz="0" w:space="0" w:color="auto"/>
        <w:bottom w:val="none" w:sz="0" w:space="0" w:color="auto"/>
        <w:right w:val="none" w:sz="0" w:space="0" w:color="auto"/>
      </w:divBdr>
      <w:divsChild>
        <w:div w:id="1753047136">
          <w:marLeft w:val="0"/>
          <w:marRight w:val="0"/>
          <w:marTop w:val="0"/>
          <w:marBottom w:val="450"/>
          <w:divBdr>
            <w:top w:val="single" w:sz="6" w:space="12" w:color="E6E6E6"/>
            <w:left w:val="none" w:sz="0" w:space="0" w:color="auto"/>
            <w:bottom w:val="none" w:sz="0" w:space="0" w:color="auto"/>
            <w:right w:val="none" w:sz="0" w:space="0" w:color="auto"/>
          </w:divBdr>
          <w:divsChild>
            <w:div w:id="37165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94484">
      <w:bodyDiv w:val="1"/>
      <w:marLeft w:val="0"/>
      <w:marRight w:val="0"/>
      <w:marTop w:val="0"/>
      <w:marBottom w:val="0"/>
      <w:divBdr>
        <w:top w:val="none" w:sz="0" w:space="0" w:color="auto"/>
        <w:left w:val="none" w:sz="0" w:space="0" w:color="auto"/>
        <w:bottom w:val="none" w:sz="0" w:space="0" w:color="auto"/>
        <w:right w:val="none" w:sz="0" w:space="0" w:color="auto"/>
      </w:divBdr>
      <w:divsChild>
        <w:div w:id="1740134662">
          <w:marLeft w:val="0"/>
          <w:marRight w:val="0"/>
          <w:marTop w:val="0"/>
          <w:marBottom w:val="0"/>
          <w:divBdr>
            <w:top w:val="none" w:sz="0" w:space="0" w:color="auto"/>
            <w:left w:val="none" w:sz="0" w:space="0" w:color="auto"/>
            <w:bottom w:val="none" w:sz="0" w:space="0" w:color="auto"/>
            <w:right w:val="none" w:sz="0" w:space="0" w:color="auto"/>
          </w:divBdr>
          <w:divsChild>
            <w:div w:id="1422750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90836579">
      <w:bodyDiv w:val="1"/>
      <w:marLeft w:val="0"/>
      <w:marRight w:val="0"/>
      <w:marTop w:val="0"/>
      <w:marBottom w:val="0"/>
      <w:divBdr>
        <w:top w:val="none" w:sz="0" w:space="0" w:color="auto"/>
        <w:left w:val="none" w:sz="0" w:space="0" w:color="auto"/>
        <w:bottom w:val="none" w:sz="0" w:space="0" w:color="auto"/>
        <w:right w:val="none" w:sz="0" w:space="0" w:color="auto"/>
      </w:divBdr>
      <w:divsChild>
        <w:div w:id="1859613516">
          <w:marLeft w:val="0"/>
          <w:marRight w:val="0"/>
          <w:marTop w:val="0"/>
          <w:marBottom w:val="150"/>
          <w:divBdr>
            <w:top w:val="none" w:sz="0" w:space="0" w:color="auto"/>
            <w:left w:val="none" w:sz="0" w:space="0" w:color="auto"/>
            <w:bottom w:val="none" w:sz="0" w:space="0" w:color="auto"/>
            <w:right w:val="none" w:sz="0" w:space="0" w:color="auto"/>
          </w:divBdr>
        </w:div>
      </w:divsChild>
    </w:div>
    <w:div w:id="1691029217">
      <w:bodyDiv w:val="1"/>
      <w:marLeft w:val="0"/>
      <w:marRight w:val="0"/>
      <w:marTop w:val="0"/>
      <w:marBottom w:val="0"/>
      <w:divBdr>
        <w:top w:val="none" w:sz="0" w:space="0" w:color="auto"/>
        <w:left w:val="none" w:sz="0" w:space="0" w:color="auto"/>
        <w:bottom w:val="none" w:sz="0" w:space="0" w:color="auto"/>
        <w:right w:val="none" w:sz="0" w:space="0" w:color="auto"/>
      </w:divBdr>
      <w:divsChild>
        <w:div w:id="1736396268">
          <w:marLeft w:val="0"/>
          <w:marRight w:val="0"/>
          <w:marTop w:val="0"/>
          <w:marBottom w:val="0"/>
          <w:divBdr>
            <w:top w:val="none" w:sz="0" w:space="0" w:color="auto"/>
            <w:left w:val="none" w:sz="0" w:space="0" w:color="auto"/>
            <w:bottom w:val="none" w:sz="0" w:space="0" w:color="auto"/>
            <w:right w:val="none" w:sz="0" w:space="0" w:color="auto"/>
          </w:divBdr>
          <w:divsChild>
            <w:div w:id="1670448561">
              <w:marLeft w:val="0"/>
              <w:marRight w:val="0"/>
              <w:marTop w:val="0"/>
              <w:marBottom w:val="0"/>
              <w:divBdr>
                <w:top w:val="none" w:sz="0" w:space="0" w:color="auto"/>
                <w:left w:val="none" w:sz="0" w:space="0" w:color="auto"/>
                <w:bottom w:val="none" w:sz="0" w:space="0" w:color="auto"/>
                <w:right w:val="none" w:sz="0" w:space="0" w:color="auto"/>
              </w:divBdr>
              <w:divsChild>
                <w:div w:id="939413105">
                  <w:marLeft w:val="0"/>
                  <w:marRight w:val="0"/>
                  <w:marTop w:val="0"/>
                  <w:marBottom w:val="0"/>
                  <w:divBdr>
                    <w:top w:val="none" w:sz="0" w:space="0" w:color="auto"/>
                    <w:left w:val="none" w:sz="0" w:space="0" w:color="auto"/>
                    <w:bottom w:val="none" w:sz="0" w:space="0" w:color="auto"/>
                    <w:right w:val="none" w:sz="0" w:space="0" w:color="auto"/>
                  </w:divBdr>
                  <w:divsChild>
                    <w:div w:id="1862694782">
                      <w:marLeft w:val="0"/>
                      <w:marRight w:val="0"/>
                      <w:marTop w:val="0"/>
                      <w:marBottom w:val="0"/>
                      <w:divBdr>
                        <w:top w:val="none" w:sz="0" w:space="0" w:color="auto"/>
                        <w:left w:val="none" w:sz="0" w:space="0" w:color="auto"/>
                        <w:bottom w:val="none" w:sz="0" w:space="0" w:color="auto"/>
                        <w:right w:val="none" w:sz="0" w:space="0" w:color="auto"/>
                      </w:divBdr>
                      <w:divsChild>
                        <w:div w:id="425424924">
                          <w:marLeft w:val="0"/>
                          <w:marRight w:val="0"/>
                          <w:marTop w:val="0"/>
                          <w:marBottom w:val="0"/>
                          <w:divBdr>
                            <w:top w:val="none" w:sz="0" w:space="0" w:color="auto"/>
                            <w:left w:val="none" w:sz="0" w:space="0" w:color="auto"/>
                            <w:bottom w:val="none" w:sz="0" w:space="0" w:color="auto"/>
                            <w:right w:val="none" w:sz="0" w:space="0" w:color="auto"/>
                          </w:divBdr>
                          <w:divsChild>
                            <w:div w:id="2120369191">
                              <w:marLeft w:val="0"/>
                              <w:marRight w:val="0"/>
                              <w:marTop w:val="0"/>
                              <w:marBottom w:val="0"/>
                              <w:divBdr>
                                <w:top w:val="none" w:sz="0" w:space="0" w:color="auto"/>
                                <w:left w:val="none" w:sz="0" w:space="0" w:color="auto"/>
                                <w:bottom w:val="none" w:sz="0" w:space="0" w:color="auto"/>
                                <w:right w:val="none" w:sz="0" w:space="0" w:color="auto"/>
                              </w:divBdr>
                              <w:divsChild>
                                <w:div w:id="590311265">
                                  <w:marLeft w:val="0"/>
                                  <w:marRight w:val="0"/>
                                  <w:marTop w:val="0"/>
                                  <w:marBottom w:val="0"/>
                                  <w:divBdr>
                                    <w:top w:val="none" w:sz="0" w:space="0" w:color="auto"/>
                                    <w:left w:val="none" w:sz="0" w:space="0" w:color="auto"/>
                                    <w:bottom w:val="none" w:sz="0" w:space="0" w:color="auto"/>
                                    <w:right w:val="none" w:sz="0" w:space="0" w:color="auto"/>
                                  </w:divBdr>
                                  <w:divsChild>
                                    <w:div w:id="212769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1879430">
      <w:bodyDiv w:val="1"/>
      <w:marLeft w:val="0"/>
      <w:marRight w:val="0"/>
      <w:marTop w:val="0"/>
      <w:marBottom w:val="0"/>
      <w:divBdr>
        <w:top w:val="none" w:sz="0" w:space="0" w:color="auto"/>
        <w:left w:val="none" w:sz="0" w:space="0" w:color="auto"/>
        <w:bottom w:val="none" w:sz="0" w:space="0" w:color="auto"/>
        <w:right w:val="none" w:sz="0" w:space="0" w:color="auto"/>
      </w:divBdr>
      <w:divsChild>
        <w:div w:id="1999189135">
          <w:marLeft w:val="0"/>
          <w:marRight w:val="0"/>
          <w:marTop w:val="0"/>
          <w:marBottom w:val="0"/>
          <w:divBdr>
            <w:top w:val="none" w:sz="0" w:space="0" w:color="auto"/>
            <w:left w:val="none" w:sz="0" w:space="0" w:color="auto"/>
            <w:bottom w:val="dotted" w:sz="6" w:space="4" w:color="DDDDDD"/>
            <w:right w:val="none" w:sz="0" w:space="0" w:color="auto"/>
          </w:divBdr>
          <w:divsChild>
            <w:div w:id="164843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031820">
      <w:bodyDiv w:val="1"/>
      <w:marLeft w:val="0"/>
      <w:marRight w:val="0"/>
      <w:marTop w:val="0"/>
      <w:marBottom w:val="0"/>
      <w:divBdr>
        <w:top w:val="none" w:sz="0" w:space="0" w:color="auto"/>
        <w:left w:val="none" w:sz="0" w:space="0" w:color="auto"/>
        <w:bottom w:val="none" w:sz="0" w:space="0" w:color="auto"/>
        <w:right w:val="none" w:sz="0" w:space="0" w:color="auto"/>
      </w:divBdr>
      <w:divsChild>
        <w:div w:id="82729859">
          <w:marLeft w:val="0"/>
          <w:marRight w:val="0"/>
          <w:marTop w:val="0"/>
          <w:marBottom w:val="150"/>
          <w:divBdr>
            <w:top w:val="none" w:sz="0" w:space="0" w:color="auto"/>
            <w:left w:val="none" w:sz="0" w:space="0" w:color="auto"/>
            <w:bottom w:val="none" w:sz="0" w:space="0" w:color="auto"/>
            <w:right w:val="none" w:sz="0" w:space="0" w:color="auto"/>
          </w:divBdr>
        </w:div>
        <w:div w:id="350188919">
          <w:marLeft w:val="0"/>
          <w:marRight w:val="0"/>
          <w:marTop w:val="0"/>
          <w:marBottom w:val="150"/>
          <w:divBdr>
            <w:top w:val="none" w:sz="0" w:space="0" w:color="auto"/>
            <w:left w:val="none" w:sz="0" w:space="0" w:color="auto"/>
            <w:bottom w:val="none" w:sz="0" w:space="0" w:color="auto"/>
            <w:right w:val="none" w:sz="0" w:space="0" w:color="auto"/>
          </w:divBdr>
        </w:div>
        <w:div w:id="661086229">
          <w:marLeft w:val="0"/>
          <w:marRight w:val="0"/>
          <w:marTop w:val="0"/>
          <w:marBottom w:val="150"/>
          <w:divBdr>
            <w:top w:val="none" w:sz="0" w:space="0" w:color="auto"/>
            <w:left w:val="none" w:sz="0" w:space="0" w:color="auto"/>
            <w:bottom w:val="none" w:sz="0" w:space="0" w:color="auto"/>
            <w:right w:val="none" w:sz="0" w:space="0" w:color="auto"/>
          </w:divBdr>
        </w:div>
        <w:div w:id="710150274">
          <w:marLeft w:val="0"/>
          <w:marRight w:val="0"/>
          <w:marTop w:val="0"/>
          <w:marBottom w:val="150"/>
          <w:divBdr>
            <w:top w:val="none" w:sz="0" w:space="0" w:color="auto"/>
            <w:left w:val="none" w:sz="0" w:space="0" w:color="auto"/>
            <w:bottom w:val="none" w:sz="0" w:space="0" w:color="auto"/>
            <w:right w:val="none" w:sz="0" w:space="0" w:color="auto"/>
          </w:divBdr>
        </w:div>
        <w:div w:id="1207983087">
          <w:marLeft w:val="0"/>
          <w:marRight w:val="0"/>
          <w:marTop w:val="0"/>
          <w:marBottom w:val="150"/>
          <w:divBdr>
            <w:top w:val="none" w:sz="0" w:space="0" w:color="auto"/>
            <w:left w:val="none" w:sz="0" w:space="0" w:color="auto"/>
            <w:bottom w:val="none" w:sz="0" w:space="0" w:color="auto"/>
            <w:right w:val="none" w:sz="0" w:space="0" w:color="auto"/>
          </w:divBdr>
        </w:div>
        <w:div w:id="1666670117">
          <w:marLeft w:val="0"/>
          <w:marRight w:val="0"/>
          <w:marTop w:val="0"/>
          <w:marBottom w:val="150"/>
          <w:divBdr>
            <w:top w:val="none" w:sz="0" w:space="0" w:color="auto"/>
            <w:left w:val="none" w:sz="0" w:space="0" w:color="auto"/>
            <w:bottom w:val="none" w:sz="0" w:space="0" w:color="auto"/>
            <w:right w:val="none" w:sz="0" w:space="0" w:color="auto"/>
          </w:divBdr>
        </w:div>
        <w:div w:id="1904832701">
          <w:marLeft w:val="0"/>
          <w:marRight w:val="0"/>
          <w:marTop w:val="0"/>
          <w:marBottom w:val="150"/>
          <w:divBdr>
            <w:top w:val="none" w:sz="0" w:space="0" w:color="auto"/>
            <w:left w:val="none" w:sz="0" w:space="0" w:color="auto"/>
            <w:bottom w:val="none" w:sz="0" w:space="0" w:color="auto"/>
            <w:right w:val="none" w:sz="0" w:space="0" w:color="auto"/>
          </w:divBdr>
        </w:div>
        <w:div w:id="2069767001">
          <w:marLeft w:val="0"/>
          <w:marRight w:val="0"/>
          <w:marTop w:val="0"/>
          <w:marBottom w:val="150"/>
          <w:divBdr>
            <w:top w:val="none" w:sz="0" w:space="0" w:color="auto"/>
            <w:left w:val="none" w:sz="0" w:space="0" w:color="auto"/>
            <w:bottom w:val="none" w:sz="0" w:space="0" w:color="auto"/>
            <w:right w:val="none" w:sz="0" w:space="0" w:color="auto"/>
          </w:divBdr>
        </w:div>
      </w:divsChild>
    </w:div>
    <w:div w:id="1692143330">
      <w:bodyDiv w:val="1"/>
      <w:marLeft w:val="0"/>
      <w:marRight w:val="0"/>
      <w:marTop w:val="0"/>
      <w:marBottom w:val="0"/>
      <w:divBdr>
        <w:top w:val="none" w:sz="0" w:space="0" w:color="auto"/>
        <w:left w:val="none" w:sz="0" w:space="0" w:color="auto"/>
        <w:bottom w:val="none" w:sz="0" w:space="0" w:color="auto"/>
        <w:right w:val="none" w:sz="0" w:space="0" w:color="auto"/>
      </w:divBdr>
      <w:divsChild>
        <w:div w:id="689769122">
          <w:marLeft w:val="0"/>
          <w:marRight w:val="0"/>
          <w:marTop w:val="150"/>
          <w:marBottom w:val="0"/>
          <w:divBdr>
            <w:top w:val="none" w:sz="0" w:space="0" w:color="auto"/>
            <w:left w:val="none" w:sz="0" w:space="0" w:color="auto"/>
            <w:bottom w:val="none" w:sz="0" w:space="0" w:color="auto"/>
            <w:right w:val="none" w:sz="0" w:space="0" w:color="auto"/>
          </w:divBdr>
          <w:divsChild>
            <w:div w:id="1308974207">
              <w:marLeft w:val="0"/>
              <w:marRight w:val="0"/>
              <w:marTop w:val="0"/>
              <w:marBottom w:val="0"/>
              <w:divBdr>
                <w:top w:val="none" w:sz="0" w:space="0" w:color="auto"/>
                <w:left w:val="none" w:sz="0" w:space="0" w:color="auto"/>
                <w:bottom w:val="none" w:sz="0" w:space="0" w:color="auto"/>
                <w:right w:val="none" w:sz="0" w:space="0" w:color="auto"/>
              </w:divBdr>
              <w:divsChild>
                <w:div w:id="2099224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348748279">
          <w:marLeft w:val="0"/>
          <w:marRight w:val="0"/>
          <w:marTop w:val="0"/>
          <w:marBottom w:val="0"/>
          <w:divBdr>
            <w:top w:val="none" w:sz="0" w:space="0" w:color="auto"/>
            <w:left w:val="none" w:sz="0" w:space="0" w:color="auto"/>
            <w:bottom w:val="none" w:sz="0" w:space="0" w:color="auto"/>
            <w:right w:val="none" w:sz="0" w:space="0" w:color="auto"/>
          </w:divBdr>
          <w:divsChild>
            <w:div w:id="1010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337240">
      <w:bodyDiv w:val="1"/>
      <w:marLeft w:val="0"/>
      <w:marRight w:val="0"/>
      <w:marTop w:val="0"/>
      <w:marBottom w:val="0"/>
      <w:divBdr>
        <w:top w:val="none" w:sz="0" w:space="0" w:color="auto"/>
        <w:left w:val="none" w:sz="0" w:space="0" w:color="auto"/>
        <w:bottom w:val="none" w:sz="0" w:space="0" w:color="auto"/>
        <w:right w:val="none" w:sz="0" w:space="0" w:color="auto"/>
      </w:divBdr>
      <w:divsChild>
        <w:div w:id="2093502722">
          <w:marLeft w:val="0"/>
          <w:marRight w:val="0"/>
          <w:marTop w:val="0"/>
          <w:marBottom w:val="0"/>
          <w:divBdr>
            <w:top w:val="none" w:sz="0" w:space="0" w:color="auto"/>
            <w:left w:val="none" w:sz="0" w:space="0" w:color="auto"/>
            <w:bottom w:val="none" w:sz="0" w:space="0" w:color="auto"/>
            <w:right w:val="none" w:sz="0" w:space="0" w:color="auto"/>
          </w:divBdr>
          <w:divsChild>
            <w:div w:id="1207254967">
              <w:marLeft w:val="0"/>
              <w:marRight w:val="0"/>
              <w:marTop w:val="0"/>
              <w:marBottom w:val="0"/>
              <w:divBdr>
                <w:top w:val="none" w:sz="0" w:space="0" w:color="auto"/>
                <w:left w:val="none" w:sz="0" w:space="0" w:color="auto"/>
                <w:bottom w:val="none" w:sz="0" w:space="0" w:color="auto"/>
                <w:right w:val="none" w:sz="0" w:space="0" w:color="auto"/>
              </w:divBdr>
              <w:divsChild>
                <w:div w:id="246354757">
                  <w:marLeft w:val="0"/>
                  <w:marRight w:val="0"/>
                  <w:marTop w:val="0"/>
                  <w:marBottom w:val="0"/>
                  <w:divBdr>
                    <w:top w:val="none" w:sz="0" w:space="0" w:color="auto"/>
                    <w:left w:val="none" w:sz="0" w:space="0" w:color="auto"/>
                    <w:bottom w:val="none" w:sz="0" w:space="0" w:color="auto"/>
                    <w:right w:val="none" w:sz="0" w:space="0" w:color="auto"/>
                  </w:divBdr>
                  <w:divsChild>
                    <w:div w:id="548996200">
                      <w:marLeft w:val="0"/>
                      <w:marRight w:val="0"/>
                      <w:marTop w:val="0"/>
                      <w:marBottom w:val="0"/>
                      <w:divBdr>
                        <w:top w:val="none" w:sz="0" w:space="0" w:color="auto"/>
                        <w:left w:val="none" w:sz="0" w:space="0" w:color="auto"/>
                        <w:bottom w:val="none" w:sz="0" w:space="0" w:color="auto"/>
                        <w:right w:val="none" w:sz="0" w:space="0" w:color="auto"/>
                      </w:divBdr>
                      <w:divsChild>
                        <w:div w:id="1882784415">
                          <w:marLeft w:val="0"/>
                          <w:marRight w:val="0"/>
                          <w:marTop w:val="0"/>
                          <w:marBottom w:val="0"/>
                          <w:divBdr>
                            <w:top w:val="none" w:sz="0" w:space="0" w:color="auto"/>
                            <w:left w:val="none" w:sz="0" w:space="0" w:color="auto"/>
                            <w:bottom w:val="none" w:sz="0" w:space="0" w:color="auto"/>
                            <w:right w:val="none" w:sz="0" w:space="0" w:color="auto"/>
                          </w:divBdr>
                          <w:divsChild>
                            <w:div w:id="161891933">
                              <w:marLeft w:val="0"/>
                              <w:marRight w:val="0"/>
                              <w:marTop w:val="0"/>
                              <w:marBottom w:val="0"/>
                              <w:divBdr>
                                <w:top w:val="none" w:sz="0" w:space="0" w:color="auto"/>
                                <w:left w:val="none" w:sz="0" w:space="0" w:color="auto"/>
                                <w:bottom w:val="none" w:sz="0" w:space="0" w:color="auto"/>
                                <w:right w:val="none" w:sz="0" w:space="0" w:color="auto"/>
                              </w:divBdr>
                              <w:divsChild>
                                <w:div w:id="725495952">
                                  <w:marLeft w:val="0"/>
                                  <w:marRight w:val="0"/>
                                  <w:marTop w:val="0"/>
                                  <w:marBottom w:val="0"/>
                                  <w:divBdr>
                                    <w:top w:val="none" w:sz="0" w:space="0" w:color="auto"/>
                                    <w:left w:val="none" w:sz="0" w:space="0" w:color="auto"/>
                                    <w:bottom w:val="none" w:sz="0" w:space="0" w:color="auto"/>
                                    <w:right w:val="none" w:sz="0" w:space="0" w:color="auto"/>
                                  </w:divBdr>
                                  <w:divsChild>
                                    <w:div w:id="114296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2758857">
      <w:bodyDiv w:val="1"/>
      <w:marLeft w:val="0"/>
      <w:marRight w:val="0"/>
      <w:marTop w:val="0"/>
      <w:marBottom w:val="0"/>
      <w:divBdr>
        <w:top w:val="none" w:sz="0" w:space="0" w:color="auto"/>
        <w:left w:val="none" w:sz="0" w:space="0" w:color="auto"/>
        <w:bottom w:val="none" w:sz="0" w:space="0" w:color="auto"/>
        <w:right w:val="none" w:sz="0" w:space="0" w:color="auto"/>
      </w:divBdr>
      <w:divsChild>
        <w:div w:id="197132449">
          <w:marLeft w:val="0"/>
          <w:marRight w:val="0"/>
          <w:marTop w:val="0"/>
          <w:marBottom w:val="150"/>
          <w:divBdr>
            <w:top w:val="none" w:sz="0" w:space="0" w:color="auto"/>
            <w:left w:val="none" w:sz="0" w:space="0" w:color="auto"/>
            <w:bottom w:val="none" w:sz="0" w:space="0" w:color="auto"/>
            <w:right w:val="none" w:sz="0" w:space="0" w:color="auto"/>
          </w:divBdr>
          <w:divsChild>
            <w:div w:id="862742392">
              <w:marLeft w:val="0"/>
              <w:marRight w:val="0"/>
              <w:marTop w:val="0"/>
              <w:marBottom w:val="0"/>
              <w:divBdr>
                <w:top w:val="none" w:sz="0" w:space="0" w:color="auto"/>
                <w:left w:val="none" w:sz="0" w:space="0" w:color="auto"/>
                <w:bottom w:val="none" w:sz="0" w:space="0" w:color="auto"/>
                <w:right w:val="none" w:sz="0" w:space="0" w:color="auto"/>
              </w:divBdr>
            </w:div>
          </w:divsChild>
        </w:div>
        <w:div w:id="374621985">
          <w:marLeft w:val="0"/>
          <w:marRight w:val="0"/>
          <w:marTop w:val="0"/>
          <w:marBottom w:val="0"/>
          <w:divBdr>
            <w:top w:val="none" w:sz="0" w:space="0" w:color="auto"/>
            <w:left w:val="none" w:sz="0" w:space="0" w:color="auto"/>
            <w:bottom w:val="none" w:sz="0" w:space="0" w:color="auto"/>
            <w:right w:val="none" w:sz="0" w:space="0" w:color="auto"/>
          </w:divBdr>
          <w:divsChild>
            <w:div w:id="1286041828">
              <w:marLeft w:val="0"/>
              <w:marRight w:val="0"/>
              <w:marTop w:val="0"/>
              <w:marBottom w:val="0"/>
              <w:divBdr>
                <w:top w:val="none" w:sz="0" w:space="0" w:color="auto"/>
                <w:left w:val="none" w:sz="0" w:space="0" w:color="auto"/>
                <w:bottom w:val="none" w:sz="0" w:space="0" w:color="auto"/>
                <w:right w:val="none" w:sz="0" w:space="0" w:color="auto"/>
              </w:divBdr>
            </w:div>
          </w:divsChild>
        </w:div>
        <w:div w:id="828985706">
          <w:marLeft w:val="0"/>
          <w:marRight w:val="0"/>
          <w:marTop w:val="0"/>
          <w:marBottom w:val="150"/>
          <w:divBdr>
            <w:top w:val="none" w:sz="0" w:space="0" w:color="auto"/>
            <w:left w:val="none" w:sz="0" w:space="0" w:color="auto"/>
            <w:bottom w:val="none" w:sz="0" w:space="0" w:color="auto"/>
            <w:right w:val="none" w:sz="0" w:space="0" w:color="auto"/>
          </w:divBdr>
        </w:div>
      </w:divsChild>
    </w:div>
    <w:div w:id="1693072059">
      <w:bodyDiv w:val="1"/>
      <w:marLeft w:val="0"/>
      <w:marRight w:val="0"/>
      <w:marTop w:val="0"/>
      <w:marBottom w:val="0"/>
      <w:divBdr>
        <w:top w:val="none" w:sz="0" w:space="0" w:color="auto"/>
        <w:left w:val="none" w:sz="0" w:space="0" w:color="auto"/>
        <w:bottom w:val="none" w:sz="0" w:space="0" w:color="auto"/>
        <w:right w:val="none" w:sz="0" w:space="0" w:color="auto"/>
      </w:divBdr>
      <w:divsChild>
        <w:div w:id="522984559">
          <w:marLeft w:val="0"/>
          <w:marRight w:val="0"/>
          <w:marTop w:val="0"/>
          <w:marBottom w:val="0"/>
          <w:divBdr>
            <w:top w:val="none" w:sz="0" w:space="0" w:color="auto"/>
            <w:left w:val="none" w:sz="0" w:space="0" w:color="auto"/>
            <w:bottom w:val="none" w:sz="0" w:space="0" w:color="auto"/>
            <w:right w:val="none" w:sz="0" w:space="0" w:color="auto"/>
          </w:divBdr>
          <w:divsChild>
            <w:div w:id="1006447566">
              <w:marLeft w:val="0"/>
              <w:marRight w:val="0"/>
              <w:marTop w:val="0"/>
              <w:marBottom w:val="0"/>
              <w:divBdr>
                <w:top w:val="none" w:sz="0" w:space="0" w:color="auto"/>
                <w:left w:val="none" w:sz="0" w:space="0" w:color="auto"/>
                <w:bottom w:val="none" w:sz="0" w:space="0" w:color="auto"/>
                <w:right w:val="none" w:sz="0" w:space="0" w:color="auto"/>
              </w:divBdr>
              <w:divsChild>
                <w:div w:id="224805237">
                  <w:marLeft w:val="0"/>
                  <w:marRight w:val="0"/>
                  <w:marTop w:val="0"/>
                  <w:marBottom w:val="0"/>
                  <w:divBdr>
                    <w:top w:val="none" w:sz="0" w:space="0" w:color="auto"/>
                    <w:left w:val="none" w:sz="0" w:space="0" w:color="auto"/>
                    <w:bottom w:val="none" w:sz="0" w:space="0" w:color="auto"/>
                    <w:right w:val="none" w:sz="0" w:space="0" w:color="auto"/>
                  </w:divBdr>
                  <w:divsChild>
                    <w:div w:id="1531531390">
                      <w:marLeft w:val="0"/>
                      <w:marRight w:val="0"/>
                      <w:marTop w:val="0"/>
                      <w:marBottom w:val="0"/>
                      <w:divBdr>
                        <w:top w:val="none" w:sz="0" w:space="0" w:color="auto"/>
                        <w:left w:val="none" w:sz="0" w:space="0" w:color="auto"/>
                        <w:bottom w:val="none" w:sz="0" w:space="0" w:color="auto"/>
                        <w:right w:val="none" w:sz="0" w:space="0" w:color="auto"/>
                      </w:divBdr>
                      <w:divsChild>
                        <w:div w:id="1216310425">
                          <w:marLeft w:val="0"/>
                          <w:marRight w:val="0"/>
                          <w:marTop w:val="0"/>
                          <w:marBottom w:val="0"/>
                          <w:divBdr>
                            <w:top w:val="none" w:sz="0" w:space="0" w:color="auto"/>
                            <w:left w:val="none" w:sz="0" w:space="0" w:color="auto"/>
                            <w:bottom w:val="none" w:sz="0" w:space="0" w:color="auto"/>
                            <w:right w:val="none" w:sz="0" w:space="0" w:color="auto"/>
                          </w:divBdr>
                          <w:divsChild>
                            <w:div w:id="338043241">
                              <w:marLeft w:val="0"/>
                              <w:marRight w:val="0"/>
                              <w:marTop w:val="0"/>
                              <w:marBottom w:val="0"/>
                              <w:divBdr>
                                <w:top w:val="none" w:sz="0" w:space="0" w:color="auto"/>
                                <w:left w:val="none" w:sz="0" w:space="0" w:color="auto"/>
                                <w:bottom w:val="none" w:sz="0" w:space="0" w:color="auto"/>
                                <w:right w:val="none" w:sz="0" w:space="0" w:color="auto"/>
                              </w:divBdr>
                              <w:divsChild>
                                <w:div w:id="1646859379">
                                  <w:marLeft w:val="0"/>
                                  <w:marRight w:val="0"/>
                                  <w:marTop w:val="0"/>
                                  <w:marBottom w:val="0"/>
                                  <w:divBdr>
                                    <w:top w:val="none" w:sz="0" w:space="0" w:color="auto"/>
                                    <w:left w:val="none" w:sz="0" w:space="0" w:color="auto"/>
                                    <w:bottom w:val="none" w:sz="0" w:space="0" w:color="auto"/>
                                    <w:right w:val="none" w:sz="0" w:space="0" w:color="auto"/>
                                  </w:divBdr>
                                  <w:divsChild>
                                    <w:div w:id="432363642">
                                      <w:marLeft w:val="0"/>
                                      <w:marRight w:val="0"/>
                                      <w:marTop w:val="0"/>
                                      <w:marBottom w:val="0"/>
                                      <w:divBdr>
                                        <w:top w:val="none" w:sz="0" w:space="0" w:color="auto"/>
                                        <w:left w:val="none" w:sz="0" w:space="0" w:color="auto"/>
                                        <w:bottom w:val="none" w:sz="0" w:space="0" w:color="auto"/>
                                        <w:right w:val="none" w:sz="0" w:space="0" w:color="auto"/>
                                      </w:divBdr>
                                      <w:divsChild>
                                        <w:div w:id="22911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3455995">
      <w:bodyDiv w:val="1"/>
      <w:marLeft w:val="0"/>
      <w:marRight w:val="0"/>
      <w:marTop w:val="0"/>
      <w:marBottom w:val="0"/>
      <w:divBdr>
        <w:top w:val="none" w:sz="0" w:space="0" w:color="auto"/>
        <w:left w:val="none" w:sz="0" w:space="0" w:color="auto"/>
        <w:bottom w:val="none" w:sz="0" w:space="0" w:color="auto"/>
        <w:right w:val="none" w:sz="0" w:space="0" w:color="auto"/>
      </w:divBdr>
      <w:divsChild>
        <w:div w:id="1494562319">
          <w:marLeft w:val="0"/>
          <w:marRight w:val="0"/>
          <w:marTop w:val="0"/>
          <w:marBottom w:val="450"/>
          <w:divBdr>
            <w:top w:val="none" w:sz="0" w:space="0" w:color="auto"/>
            <w:left w:val="none" w:sz="0" w:space="0" w:color="auto"/>
            <w:bottom w:val="single" w:sz="6" w:space="19" w:color="EEEEEE"/>
            <w:right w:val="none" w:sz="0" w:space="0" w:color="auto"/>
          </w:divBdr>
          <w:divsChild>
            <w:div w:id="612173594">
              <w:marLeft w:val="0"/>
              <w:marRight w:val="0"/>
              <w:marTop w:val="0"/>
              <w:marBottom w:val="150"/>
              <w:divBdr>
                <w:top w:val="none" w:sz="0" w:space="0" w:color="auto"/>
                <w:left w:val="none" w:sz="0" w:space="0" w:color="auto"/>
                <w:bottom w:val="none" w:sz="0" w:space="0" w:color="auto"/>
                <w:right w:val="none" w:sz="0" w:space="0" w:color="auto"/>
              </w:divBdr>
              <w:divsChild>
                <w:div w:id="1605379566">
                  <w:marLeft w:val="0"/>
                  <w:marRight w:val="0"/>
                  <w:marTop w:val="0"/>
                  <w:marBottom w:val="0"/>
                  <w:divBdr>
                    <w:top w:val="none" w:sz="0" w:space="0" w:color="auto"/>
                    <w:left w:val="none" w:sz="0" w:space="0" w:color="auto"/>
                    <w:bottom w:val="none" w:sz="0" w:space="0" w:color="auto"/>
                    <w:right w:val="none" w:sz="0" w:space="0" w:color="auto"/>
                  </w:divBdr>
                </w:div>
              </w:divsChild>
            </w:div>
            <w:div w:id="74936330">
              <w:marLeft w:val="0"/>
              <w:marRight w:val="0"/>
              <w:marTop w:val="0"/>
              <w:marBottom w:val="0"/>
              <w:divBdr>
                <w:top w:val="none" w:sz="0" w:space="0" w:color="auto"/>
                <w:left w:val="none" w:sz="0" w:space="0" w:color="auto"/>
                <w:bottom w:val="none" w:sz="0" w:space="0" w:color="auto"/>
                <w:right w:val="none" w:sz="0" w:space="0" w:color="auto"/>
              </w:divBdr>
            </w:div>
          </w:divsChild>
        </w:div>
        <w:div w:id="1485396304">
          <w:marLeft w:val="0"/>
          <w:marRight w:val="0"/>
          <w:marTop w:val="0"/>
          <w:marBottom w:val="0"/>
          <w:divBdr>
            <w:top w:val="none" w:sz="0" w:space="0" w:color="auto"/>
            <w:left w:val="none" w:sz="0" w:space="0" w:color="auto"/>
            <w:bottom w:val="none" w:sz="0" w:space="0" w:color="auto"/>
            <w:right w:val="none" w:sz="0" w:space="0" w:color="auto"/>
          </w:divBdr>
          <w:divsChild>
            <w:div w:id="354313692">
              <w:marLeft w:val="0"/>
              <w:marRight w:val="0"/>
              <w:marTop w:val="0"/>
              <w:marBottom w:val="0"/>
              <w:divBdr>
                <w:top w:val="none" w:sz="0" w:space="0" w:color="auto"/>
                <w:left w:val="none" w:sz="0" w:space="0" w:color="auto"/>
                <w:bottom w:val="none" w:sz="0" w:space="0" w:color="auto"/>
                <w:right w:val="none" w:sz="0" w:space="0" w:color="auto"/>
              </w:divBdr>
              <w:divsChild>
                <w:div w:id="38976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846859">
      <w:bodyDiv w:val="1"/>
      <w:marLeft w:val="0"/>
      <w:marRight w:val="0"/>
      <w:marTop w:val="0"/>
      <w:marBottom w:val="0"/>
      <w:divBdr>
        <w:top w:val="none" w:sz="0" w:space="0" w:color="auto"/>
        <w:left w:val="none" w:sz="0" w:space="0" w:color="auto"/>
        <w:bottom w:val="none" w:sz="0" w:space="0" w:color="auto"/>
        <w:right w:val="none" w:sz="0" w:space="0" w:color="auto"/>
      </w:divBdr>
      <w:divsChild>
        <w:div w:id="1277905668">
          <w:marLeft w:val="0"/>
          <w:marRight w:val="0"/>
          <w:marTop w:val="0"/>
          <w:marBottom w:val="0"/>
          <w:divBdr>
            <w:top w:val="none" w:sz="0" w:space="0" w:color="auto"/>
            <w:left w:val="none" w:sz="0" w:space="0" w:color="auto"/>
            <w:bottom w:val="dotted" w:sz="6" w:space="4" w:color="DDDDDD"/>
            <w:right w:val="none" w:sz="0" w:space="0" w:color="auto"/>
          </w:divBdr>
          <w:divsChild>
            <w:div w:id="175894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995776">
      <w:bodyDiv w:val="1"/>
      <w:marLeft w:val="0"/>
      <w:marRight w:val="0"/>
      <w:marTop w:val="0"/>
      <w:marBottom w:val="0"/>
      <w:divBdr>
        <w:top w:val="none" w:sz="0" w:space="0" w:color="auto"/>
        <w:left w:val="none" w:sz="0" w:space="0" w:color="auto"/>
        <w:bottom w:val="none" w:sz="0" w:space="0" w:color="auto"/>
        <w:right w:val="none" w:sz="0" w:space="0" w:color="auto"/>
      </w:divBdr>
      <w:divsChild>
        <w:div w:id="336923328">
          <w:marLeft w:val="0"/>
          <w:marRight w:val="0"/>
          <w:marTop w:val="0"/>
          <w:marBottom w:val="0"/>
          <w:divBdr>
            <w:top w:val="none" w:sz="0" w:space="0" w:color="auto"/>
            <w:left w:val="none" w:sz="0" w:space="0" w:color="auto"/>
            <w:bottom w:val="none" w:sz="0" w:space="0" w:color="auto"/>
            <w:right w:val="none" w:sz="0" w:space="0" w:color="auto"/>
          </w:divBdr>
          <w:divsChild>
            <w:div w:id="149476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182171">
      <w:bodyDiv w:val="1"/>
      <w:marLeft w:val="0"/>
      <w:marRight w:val="0"/>
      <w:marTop w:val="0"/>
      <w:marBottom w:val="0"/>
      <w:divBdr>
        <w:top w:val="none" w:sz="0" w:space="0" w:color="auto"/>
        <w:left w:val="none" w:sz="0" w:space="0" w:color="auto"/>
        <w:bottom w:val="none" w:sz="0" w:space="0" w:color="auto"/>
        <w:right w:val="none" w:sz="0" w:space="0" w:color="auto"/>
      </w:divBdr>
      <w:divsChild>
        <w:div w:id="1477526879">
          <w:marLeft w:val="0"/>
          <w:marRight w:val="0"/>
          <w:marTop w:val="0"/>
          <w:marBottom w:val="0"/>
          <w:divBdr>
            <w:top w:val="none" w:sz="0" w:space="0" w:color="auto"/>
            <w:left w:val="none" w:sz="0" w:space="0" w:color="auto"/>
            <w:bottom w:val="none" w:sz="0" w:space="0" w:color="auto"/>
            <w:right w:val="none" w:sz="0" w:space="0" w:color="auto"/>
          </w:divBdr>
          <w:divsChild>
            <w:div w:id="283273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94191305">
      <w:bodyDiv w:val="1"/>
      <w:marLeft w:val="0"/>
      <w:marRight w:val="0"/>
      <w:marTop w:val="0"/>
      <w:marBottom w:val="0"/>
      <w:divBdr>
        <w:top w:val="none" w:sz="0" w:space="0" w:color="auto"/>
        <w:left w:val="none" w:sz="0" w:space="0" w:color="auto"/>
        <w:bottom w:val="none" w:sz="0" w:space="0" w:color="auto"/>
        <w:right w:val="none" w:sz="0" w:space="0" w:color="auto"/>
      </w:divBdr>
      <w:divsChild>
        <w:div w:id="541328674">
          <w:marLeft w:val="0"/>
          <w:marRight w:val="0"/>
          <w:marTop w:val="0"/>
          <w:marBottom w:val="150"/>
          <w:divBdr>
            <w:top w:val="none" w:sz="0" w:space="0" w:color="auto"/>
            <w:left w:val="none" w:sz="0" w:space="0" w:color="auto"/>
            <w:bottom w:val="none" w:sz="0" w:space="0" w:color="auto"/>
            <w:right w:val="none" w:sz="0" w:space="0" w:color="auto"/>
          </w:divBdr>
        </w:div>
      </w:divsChild>
    </w:div>
    <w:div w:id="1694306728">
      <w:bodyDiv w:val="1"/>
      <w:marLeft w:val="0"/>
      <w:marRight w:val="0"/>
      <w:marTop w:val="0"/>
      <w:marBottom w:val="0"/>
      <w:divBdr>
        <w:top w:val="none" w:sz="0" w:space="0" w:color="auto"/>
        <w:left w:val="none" w:sz="0" w:space="0" w:color="auto"/>
        <w:bottom w:val="none" w:sz="0" w:space="0" w:color="auto"/>
        <w:right w:val="none" w:sz="0" w:space="0" w:color="auto"/>
      </w:divBdr>
      <w:divsChild>
        <w:div w:id="804157825">
          <w:marLeft w:val="0"/>
          <w:marRight w:val="0"/>
          <w:marTop w:val="0"/>
          <w:marBottom w:val="150"/>
          <w:divBdr>
            <w:top w:val="none" w:sz="0" w:space="0" w:color="auto"/>
            <w:left w:val="none" w:sz="0" w:space="0" w:color="auto"/>
            <w:bottom w:val="none" w:sz="0" w:space="0" w:color="auto"/>
            <w:right w:val="none" w:sz="0" w:space="0" w:color="auto"/>
          </w:divBdr>
        </w:div>
        <w:div w:id="2117478888">
          <w:marLeft w:val="0"/>
          <w:marRight w:val="0"/>
          <w:marTop w:val="0"/>
          <w:marBottom w:val="150"/>
          <w:divBdr>
            <w:top w:val="none" w:sz="0" w:space="0" w:color="auto"/>
            <w:left w:val="none" w:sz="0" w:space="0" w:color="auto"/>
            <w:bottom w:val="none" w:sz="0" w:space="0" w:color="auto"/>
            <w:right w:val="none" w:sz="0" w:space="0" w:color="auto"/>
          </w:divBdr>
          <w:divsChild>
            <w:div w:id="1119571830">
              <w:marLeft w:val="0"/>
              <w:marRight w:val="0"/>
              <w:marTop w:val="0"/>
              <w:marBottom w:val="0"/>
              <w:divBdr>
                <w:top w:val="none" w:sz="0" w:space="0" w:color="auto"/>
                <w:left w:val="none" w:sz="0" w:space="0" w:color="auto"/>
                <w:bottom w:val="none" w:sz="0" w:space="0" w:color="auto"/>
                <w:right w:val="none" w:sz="0" w:space="0" w:color="auto"/>
              </w:divBdr>
              <w:divsChild>
                <w:div w:id="110993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377735">
      <w:bodyDiv w:val="1"/>
      <w:marLeft w:val="0"/>
      <w:marRight w:val="0"/>
      <w:marTop w:val="0"/>
      <w:marBottom w:val="0"/>
      <w:divBdr>
        <w:top w:val="none" w:sz="0" w:space="0" w:color="auto"/>
        <w:left w:val="none" w:sz="0" w:space="0" w:color="auto"/>
        <w:bottom w:val="none" w:sz="0" w:space="0" w:color="auto"/>
        <w:right w:val="none" w:sz="0" w:space="0" w:color="auto"/>
      </w:divBdr>
    </w:div>
    <w:div w:id="1694385104">
      <w:bodyDiv w:val="1"/>
      <w:marLeft w:val="0"/>
      <w:marRight w:val="0"/>
      <w:marTop w:val="0"/>
      <w:marBottom w:val="0"/>
      <w:divBdr>
        <w:top w:val="none" w:sz="0" w:space="0" w:color="auto"/>
        <w:left w:val="none" w:sz="0" w:space="0" w:color="auto"/>
        <w:bottom w:val="none" w:sz="0" w:space="0" w:color="auto"/>
        <w:right w:val="none" w:sz="0" w:space="0" w:color="auto"/>
      </w:divBdr>
      <w:divsChild>
        <w:div w:id="1306542938">
          <w:marLeft w:val="0"/>
          <w:marRight w:val="0"/>
          <w:marTop w:val="0"/>
          <w:marBottom w:val="150"/>
          <w:divBdr>
            <w:top w:val="none" w:sz="0" w:space="0" w:color="auto"/>
            <w:left w:val="none" w:sz="0" w:space="0" w:color="auto"/>
            <w:bottom w:val="none" w:sz="0" w:space="0" w:color="auto"/>
            <w:right w:val="none" w:sz="0" w:space="0" w:color="auto"/>
          </w:divBdr>
        </w:div>
      </w:divsChild>
    </w:div>
    <w:div w:id="1694843427">
      <w:bodyDiv w:val="1"/>
      <w:marLeft w:val="0"/>
      <w:marRight w:val="0"/>
      <w:marTop w:val="0"/>
      <w:marBottom w:val="0"/>
      <w:divBdr>
        <w:top w:val="none" w:sz="0" w:space="0" w:color="auto"/>
        <w:left w:val="none" w:sz="0" w:space="0" w:color="auto"/>
        <w:bottom w:val="none" w:sz="0" w:space="0" w:color="auto"/>
        <w:right w:val="none" w:sz="0" w:space="0" w:color="auto"/>
      </w:divBdr>
      <w:divsChild>
        <w:div w:id="2042238420">
          <w:marLeft w:val="0"/>
          <w:marRight w:val="0"/>
          <w:marTop w:val="0"/>
          <w:marBottom w:val="180"/>
          <w:divBdr>
            <w:top w:val="none" w:sz="0" w:space="0" w:color="auto"/>
            <w:left w:val="none" w:sz="0" w:space="0" w:color="auto"/>
            <w:bottom w:val="none" w:sz="0" w:space="0" w:color="auto"/>
            <w:right w:val="none" w:sz="0" w:space="0" w:color="auto"/>
          </w:divBdr>
        </w:div>
      </w:divsChild>
    </w:div>
    <w:div w:id="1695421444">
      <w:bodyDiv w:val="1"/>
      <w:marLeft w:val="0"/>
      <w:marRight w:val="0"/>
      <w:marTop w:val="0"/>
      <w:marBottom w:val="0"/>
      <w:divBdr>
        <w:top w:val="none" w:sz="0" w:space="0" w:color="auto"/>
        <w:left w:val="none" w:sz="0" w:space="0" w:color="auto"/>
        <w:bottom w:val="none" w:sz="0" w:space="0" w:color="auto"/>
        <w:right w:val="none" w:sz="0" w:space="0" w:color="auto"/>
      </w:divBdr>
      <w:divsChild>
        <w:div w:id="1060443277">
          <w:marLeft w:val="0"/>
          <w:marRight w:val="0"/>
          <w:marTop w:val="300"/>
          <w:marBottom w:val="0"/>
          <w:divBdr>
            <w:top w:val="none" w:sz="0" w:space="0" w:color="auto"/>
            <w:left w:val="none" w:sz="0" w:space="0" w:color="auto"/>
            <w:bottom w:val="none" w:sz="0" w:space="0" w:color="auto"/>
            <w:right w:val="none" w:sz="0" w:space="0" w:color="auto"/>
          </w:divBdr>
          <w:divsChild>
            <w:div w:id="733821681">
              <w:marLeft w:val="0"/>
              <w:marRight w:val="0"/>
              <w:marTop w:val="150"/>
              <w:marBottom w:val="0"/>
              <w:divBdr>
                <w:top w:val="none" w:sz="0" w:space="0" w:color="auto"/>
                <w:left w:val="none" w:sz="0" w:space="0" w:color="auto"/>
                <w:bottom w:val="none" w:sz="0" w:space="0" w:color="auto"/>
                <w:right w:val="none" w:sz="0" w:space="0" w:color="auto"/>
              </w:divBdr>
            </w:div>
          </w:divsChild>
        </w:div>
        <w:div w:id="1251935862">
          <w:marLeft w:val="0"/>
          <w:marRight w:val="0"/>
          <w:marTop w:val="300"/>
          <w:marBottom w:val="0"/>
          <w:divBdr>
            <w:top w:val="none" w:sz="0" w:space="0" w:color="auto"/>
            <w:left w:val="none" w:sz="0" w:space="0" w:color="auto"/>
            <w:bottom w:val="none" w:sz="0" w:space="0" w:color="auto"/>
            <w:right w:val="none" w:sz="0" w:space="0" w:color="auto"/>
          </w:divBdr>
          <w:divsChild>
            <w:div w:id="40549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86269">
      <w:bodyDiv w:val="1"/>
      <w:marLeft w:val="0"/>
      <w:marRight w:val="0"/>
      <w:marTop w:val="0"/>
      <w:marBottom w:val="0"/>
      <w:divBdr>
        <w:top w:val="none" w:sz="0" w:space="0" w:color="auto"/>
        <w:left w:val="none" w:sz="0" w:space="0" w:color="auto"/>
        <w:bottom w:val="none" w:sz="0" w:space="0" w:color="auto"/>
        <w:right w:val="none" w:sz="0" w:space="0" w:color="auto"/>
      </w:divBdr>
      <w:divsChild>
        <w:div w:id="1986931784">
          <w:marLeft w:val="0"/>
          <w:marRight w:val="0"/>
          <w:marTop w:val="0"/>
          <w:marBottom w:val="0"/>
          <w:divBdr>
            <w:top w:val="none" w:sz="0" w:space="0" w:color="auto"/>
            <w:left w:val="none" w:sz="0" w:space="0" w:color="auto"/>
            <w:bottom w:val="dotted" w:sz="6" w:space="4" w:color="DDDDDD"/>
            <w:right w:val="none" w:sz="0" w:space="0" w:color="auto"/>
          </w:divBdr>
          <w:divsChild>
            <w:div w:id="146099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955308">
      <w:bodyDiv w:val="1"/>
      <w:marLeft w:val="0"/>
      <w:marRight w:val="0"/>
      <w:marTop w:val="0"/>
      <w:marBottom w:val="0"/>
      <w:divBdr>
        <w:top w:val="none" w:sz="0" w:space="0" w:color="auto"/>
        <w:left w:val="none" w:sz="0" w:space="0" w:color="auto"/>
        <w:bottom w:val="none" w:sz="0" w:space="0" w:color="auto"/>
        <w:right w:val="none" w:sz="0" w:space="0" w:color="auto"/>
      </w:divBdr>
      <w:divsChild>
        <w:div w:id="1292980399">
          <w:marLeft w:val="0"/>
          <w:marRight w:val="0"/>
          <w:marTop w:val="0"/>
          <w:marBottom w:val="0"/>
          <w:divBdr>
            <w:top w:val="none" w:sz="0" w:space="0" w:color="auto"/>
            <w:left w:val="none" w:sz="0" w:space="0" w:color="auto"/>
            <w:bottom w:val="none" w:sz="0" w:space="0" w:color="auto"/>
            <w:right w:val="none" w:sz="0" w:space="0" w:color="auto"/>
          </w:divBdr>
        </w:div>
      </w:divsChild>
    </w:div>
    <w:div w:id="1696232448">
      <w:bodyDiv w:val="1"/>
      <w:marLeft w:val="0"/>
      <w:marRight w:val="0"/>
      <w:marTop w:val="0"/>
      <w:marBottom w:val="0"/>
      <w:divBdr>
        <w:top w:val="none" w:sz="0" w:space="0" w:color="auto"/>
        <w:left w:val="none" w:sz="0" w:space="0" w:color="auto"/>
        <w:bottom w:val="none" w:sz="0" w:space="0" w:color="auto"/>
        <w:right w:val="none" w:sz="0" w:space="0" w:color="auto"/>
      </w:divBdr>
      <w:divsChild>
        <w:div w:id="221530126">
          <w:marLeft w:val="0"/>
          <w:marRight w:val="0"/>
          <w:marTop w:val="0"/>
          <w:marBottom w:val="0"/>
          <w:divBdr>
            <w:top w:val="none" w:sz="0" w:space="0" w:color="auto"/>
            <w:left w:val="none" w:sz="0" w:space="0" w:color="auto"/>
            <w:bottom w:val="dotted" w:sz="6" w:space="4" w:color="DDDDDD"/>
            <w:right w:val="none" w:sz="0" w:space="0" w:color="auto"/>
          </w:divBdr>
          <w:divsChild>
            <w:div w:id="191883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14631">
      <w:bodyDiv w:val="1"/>
      <w:marLeft w:val="0"/>
      <w:marRight w:val="0"/>
      <w:marTop w:val="0"/>
      <w:marBottom w:val="0"/>
      <w:divBdr>
        <w:top w:val="none" w:sz="0" w:space="0" w:color="auto"/>
        <w:left w:val="none" w:sz="0" w:space="0" w:color="auto"/>
        <w:bottom w:val="none" w:sz="0" w:space="0" w:color="auto"/>
        <w:right w:val="none" w:sz="0" w:space="0" w:color="auto"/>
      </w:divBdr>
      <w:divsChild>
        <w:div w:id="607393786">
          <w:marLeft w:val="0"/>
          <w:marRight w:val="0"/>
          <w:marTop w:val="0"/>
          <w:marBottom w:val="0"/>
          <w:divBdr>
            <w:top w:val="none" w:sz="0" w:space="0" w:color="auto"/>
            <w:left w:val="none" w:sz="0" w:space="0" w:color="auto"/>
            <w:bottom w:val="dotted" w:sz="6" w:space="4" w:color="DDDDDD"/>
            <w:right w:val="none" w:sz="0" w:space="0" w:color="auto"/>
          </w:divBdr>
        </w:div>
      </w:divsChild>
    </w:div>
    <w:div w:id="1698316212">
      <w:bodyDiv w:val="1"/>
      <w:marLeft w:val="0"/>
      <w:marRight w:val="0"/>
      <w:marTop w:val="0"/>
      <w:marBottom w:val="0"/>
      <w:divBdr>
        <w:top w:val="none" w:sz="0" w:space="0" w:color="auto"/>
        <w:left w:val="none" w:sz="0" w:space="0" w:color="auto"/>
        <w:bottom w:val="none" w:sz="0" w:space="0" w:color="auto"/>
        <w:right w:val="none" w:sz="0" w:space="0" w:color="auto"/>
      </w:divBdr>
      <w:divsChild>
        <w:div w:id="532764704">
          <w:marLeft w:val="0"/>
          <w:marRight w:val="0"/>
          <w:marTop w:val="0"/>
          <w:marBottom w:val="0"/>
          <w:divBdr>
            <w:top w:val="none" w:sz="0" w:space="0" w:color="auto"/>
            <w:left w:val="none" w:sz="0" w:space="0" w:color="auto"/>
            <w:bottom w:val="none" w:sz="0" w:space="0" w:color="auto"/>
            <w:right w:val="none" w:sz="0" w:space="0" w:color="auto"/>
          </w:divBdr>
          <w:divsChild>
            <w:div w:id="119614235">
              <w:marLeft w:val="2700"/>
              <w:marRight w:val="0"/>
              <w:marTop w:val="0"/>
              <w:marBottom w:val="0"/>
              <w:divBdr>
                <w:top w:val="none" w:sz="0" w:space="0" w:color="auto"/>
                <w:left w:val="none" w:sz="0" w:space="0" w:color="auto"/>
                <w:bottom w:val="none" w:sz="0" w:space="0" w:color="auto"/>
                <w:right w:val="none" w:sz="0" w:space="0" w:color="auto"/>
              </w:divBdr>
              <w:divsChild>
                <w:div w:id="573472103">
                  <w:marLeft w:val="0"/>
                  <w:marRight w:val="0"/>
                  <w:marTop w:val="0"/>
                  <w:marBottom w:val="0"/>
                  <w:divBdr>
                    <w:top w:val="none" w:sz="0" w:space="0" w:color="auto"/>
                    <w:left w:val="none" w:sz="0" w:space="0" w:color="auto"/>
                    <w:bottom w:val="none" w:sz="0" w:space="0" w:color="auto"/>
                    <w:right w:val="none" w:sz="0" w:space="0" w:color="auto"/>
                  </w:divBdr>
                </w:div>
              </w:divsChild>
            </w:div>
            <w:div w:id="449327045">
              <w:marLeft w:val="0"/>
              <w:marRight w:val="0"/>
              <w:marTop w:val="0"/>
              <w:marBottom w:val="0"/>
              <w:divBdr>
                <w:top w:val="none" w:sz="0" w:space="0" w:color="auto"/>
                <w:left w:val="none" w:sz="0" w:space="0" w:color="auto"/>
                <w:bottom w:val="none" w:sz="0" w:space="0" w:color="auto"/>
                <w:right w:val="none" w:sz="0" w:space="0" w:color="auto"/>
              </w:divBdr>
              <w:divsChild>
                <w:div w:id="41173761">
                  <w:marLeft w:val="0"/>
                  <w:marRight w:val="0"/>
                  <w:marTop w:val="0"/>
                  <w:marBottom w:val="0"/>
                  <w:divBdr>
                    <w:top w:val="none" w:sz="0" w:space="0" w:color="auto"/>
                    <w:left w:val="none" w:sz="0" w:space="0" w:color="auto"/>
                    <w:bottom w:val="none" w:sz="0" w:space="0" w:color="auto"/>
                    <w:right w:val="none" w:sz="0" w:space="0" w:color="auto"/>
                  </w:divBdr>
                  <w:divsChild>
                    <w:div w:id="129787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577762">
      <w:bodyDiv w:val="1"/>
      <w:marLeft w:val="0"/>
      <w:marRight w:val="0"/>
      <w:marTop w:val="0"/>
      <w:marBottom w:val="0"/>
      <w:divBdr>
        <w:top w:val="none" w:sz="0" w:space="0" w:color="auto"/>
        <w:left w:val="none" w:sz="0" w:space="0" w:color="auto"/>
        <w:bottom w:val="none" w:sz="0" w:space="0" w:color="auto"/>
        <w:right w:val="none" w:sz="0" w:space="0" w:color="auto"/>
      </w:divBdr>
      <w:divsChild>
        <w:div w:id="677000655">
          <w:marLeft w:val="0"/>
          <w:marRight w:val="0"/>
          <w:marTop w:val="0"/>
          <w:marBottom w:val="150"/>
          <w:divBdr>
            <w:top w:val="none" w:sz="0" w:space="0" w:color="auto"/>
            <w:left w:val="none" w:sz="0" w:space="0" w:color="auto"/>
            <w:bottom w:val="none" w:sz="0" w:space="0" w:color="auto"/>
            <w:right w:val="none" w:sz="0" w:space="0" w:color="auto"/>
          </w:divBdr>
        </w:div>
      </w:divsChild>
    </w:div>
    <w:div w:id="1699351063">
      <w:bodyDiv w:val="1"/>
      <w:marLeft w:val="0"/>
      <w:marRight w:val="0"/>
      <w:marTop w:val="0"/>
      <w:marBottom w:val="0"/>
      <w:divBdr>
        <w:top w:val="none" w:sz="0" w:space="0" w:color="auto"/>
        <w:left w:val="none" w:sz="0" w:space="0" w:color="auto"/>
        <w:bottom w:val="none" w:sz="0" w:space="0" w:color="auto"/>
        <w:right w:val="none" w:sz="0" w:space="0" w:color="auto"/>
      </w:divBdr>
      <w:divsChild>
        <w:div w:id="1131483487">
          <w:marLeft w:val="0"/>
          <w:marRight w:val="0"/>
          <w:marTop w:val="0"/>
          <w:marBottom w:val="0"/>
          <w:divBdr>
            <w:top w:val="none" w:sz="0" w:space="0" w:color="auto"/>
            <w:left w:val="none" w:sz="0" w:space="0" w:color="auto"/>
            <w:bottom w:val="none" w:sz="0" w:space="0" w:color="auto"/>
            <w:right w:val="none" w:sz="0" w:space="0" w:color="auto"/>
          </w:divBdr>
          <w:divsChild>
            <w:div w:id="282732592">
              <w:marLeft w:val="0"/>
              <w:marRight w:val="0"/>
              <w:marTop w:val="225"/>
              <w:marBottom w:val="225"/>
              <w:divBdr>
                <w:top w:val="none" w:sz="0" w:space="0" w:color="auto"/>
                <w:left w:val="none" w:sz="0" w:space="0" w:color="auto"/>
                <w:bottom w:val="none" w:sz="0" w:space="0" w:color="auto"/>
                <w:right w:val="none" w:sz="0" w:space="0" w:color="auto"/>
              </w:divBdr>
            </w:div>
          </w:divsChild>
        </w:div>
        <w:div w:id="1587224471">
          <w:marLeft w:val="0"/>
          <w:marRight w:val="0"/>
          <w:marTop w:val="0"/>
          <w:marBottom w:val="150"/>
          <w:divBdr>
            <w:top w:val="none" w:sz="0" w:space="0" w:color="auto"/>
            <w:left w:val="none" w:sz="0" w:space="0" w:color="auto"/>
            <w:bottom w:val="none" w:sz="0" w:space="0" w:color="auto"/>
            <w:right w:val="none" w:sz="0" w:space="0" w:color="auto"/>
          </w:divBdr>
        </w:div>
        <w:div w:id="1991013246">
          <w:marLeft w:val="0"/>
          <w:marRight w:val="0"/>
          <w:marTop w:val="0"/>
          <w:marBottom w:val="150"/>
          <w:divBdr>
            <w:top w:val="none" w:sz="0" w:space="0" w:color="auto"/>
            <w:left w:val="none" w:sz="0" w:space="0" w:color="auto"/>
            <w:bottom w:val="none" w:sz="0" w:space="0" w:color="auto"/>
            <w:right w:val="none" w:sz="0" w:space="0" w:color="auto"/>
          </w:divBdr>
          <w:divsChild>
            <w:div w:id="954096950">
              <w:marLeft w:val="0"/>
              <w:marRight w:val="0"/>
              <w:marTop w:val="0"/>
              <w:marBottom w:val="0"/>
              <w:divBdr>
                <w:top w:val="none" w:sz="0" w:space="0" w:color="auto"/>
                <w:left w:val="none" w:sz="0" w:space="0" w:color="auto"/>
                <w:bottom w:val="none" w:sz="0" w:space="0" w:color="auto"/>
                <w:right w:val="none" w:sz="0" w:space="0" w:color="auto"/>
              </w:divBdr>
              <w:divsChild>
                <w:div w:id="116898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50563">
      <w:bodyDiv w:val="1"/>
      <w:marLeft w:val="0"/>
      <w:marRight w:val="0"/>
      <w:marTop w:val="0"/>
      <w:marBottom w:val="0"/>
      <w:divBdr>
        <w:top w:val="none" w:sz="0" w:space="0" w:color="auto"/>
        <w:left w:val="none" w:sz="0" w:space="0" w:color="auto"/>
        <w:bottom w:val="none" w:sz="0" w:space="0" w:color="auto"/>
        <w:right w:val="none" w:sz="0" w:space="0" w:color="auto"/>
      </w:divBdr>
    </w:div>
    <w:div w:id="1699620264">
      <w:bodyDiv w:val="1"/>
      <w:marLeft w:val="0"/>
      <w:marRight w:val="0"/>
      <w:marTop w:val="0"/>
      <w:marBottom w:val="0"/>
      <w:divBdr>
        <w:top w:val="none" w:sz="0" w:space="0" w:color="auto"/>
        <w:left w:val="none" w:sz="0" w:space="0" w:color="auto"/>
        <w:bottom w:val="none" w:sz="0" w:space="0" w:color="auto"/>
        <w:right w:val="none" w:sz="0" w:space="0" w:color="auto"/>
      </w:divBdr>
      <w:divsChild>
        <w:div w:id="104816313">
          <w:marLeft w:val="0"/>
          <w:marRight w:val="0"/>
          <w:marTop w:val="150"/>
          <w:marBottom w:val="0"/>
          <w:divBdr>
            <w:top w:val="none" w:sz="0" w:space="0" w:color="auto"/>
            <w:left w:val="none" w:sz="0" w:space="0" w:color="auto"/>
            <w:bottom w:val="none" w:sz="0" w:space="0" w:color="auto"/>
            <w:right w:val="none" w:sz="0" w:space="0" w:color="auto"/>
          </w:divBdr>
          <w:divsChild>
            <w:div w:id="654728112">
              <w:marLeft w:val="0"/>
              <w:marRight w:val="0"/>
              <w:marTop w:val="0"/>
              <w:marBottom w:val="0"/>
              <w:divBdr>
                <w:top w:val="none" w:sz="0" w:space="0" w:color="auto"/>
                <w:left w:val="none" w:sz="0" w:space="0" w:color="auto"/>
                <w:bottom w:val="none" w:sz="0" w:space="0" w:color="auto"/>
                <w:right w:val="none" w:sz="0" w:space="0" w:color="auto"/>
              </w:divBdr>
              <w:divsChild>
                <w:div w:id="925728339">
                  <w:marLeft w:val="0"/>
                  <w:marRight w:val="0"/>
                  <w:marTop w:val="0"/>
                  <w:marBottom w:val="0"/>
                  <w:divBdr>
                    <w:top w:val="none" w:sz="0" w:space="0" w:color="auto"/>
                    <w:left w:val="none" w:sz="0" w:space="0" w:color="auto"/>
                    <w:bottom w:val="none" w:sz="0" w:space="0" w:color="auto"/>
                    <w:right w:val="none" w:sz="0" w:space="0" w:color="auto"/>
                  </w:divBdr>
                </w:div>
                <w:div w:id="152659593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03782109">
          <w:marLeft w:val="0"/>
          <w:marRight w:val="0"/>
          <w:marTop w:val="0"/>
          <w:marBottom w:val="0"/>
          <w:divBdr>
            <w:top w:val="none" w:sz="0" w:space="0" w:color="auto"/>
            <w:left w:val="none" w:sz="0" w:space="0" w:color="auto"/>
            <w:bottom w:val="none" w:sz="0" w:space="0" w:color="auto"/>
            <w:right w:val="none" w:sz="0" w:space="0" w:color="auto"/>
          </w:divBdr>
          <w:divsChild>
            <w:div w:id="32115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9651">
      <w:bodyDiv w:val="1"/>
      <w:marLeft w:val="0"/>
      <w:marRight w:val="0"/>
      <w:marTop w:val="0"/>
      <w:marBottom w:val="0"/>
      <w:divBdr>
        <w:top w:val="none" w:sz="0" w:space="0" w:color="auto"/>
        <w:left w:val="none" w:sz="0" w:space="0" w:color="auto"/>
        <w:bottom w:val="none" w:sz="0" w:space="0" w:color="auto"/>
        <w:right w:val="none" w:sz="0" w:space="0" w:color="auto"/>
      </w:divBdr>
      <w:divsChild>
        <w:div w:id="102961647">
          <w:marLeft w:val="0"/>
          <w:marRight w:val="0"/>
          <w:marTop w:val="0"/>
          <w:marBottom w:val="150"/>
          <w:divBdr>
            <w:top w:val="none" w:sz="0" w:space="0" w:color="auto"/>
            <w:left w:val="none" w:sz="0" w:space="0" w:color="auto"/>
            <w:bottom w:val="none" w:sz="0" w:space="0" w:color="auto"/>
            <w:right w:val="none" w:sz="0" w:space="0" w:color="auto"/>
          </w:divBdr>
          <w:divsChild>
            <w:div w:id="405612984">
              <w:marLeft w:val="0"/>
              <w:marRight w:val="0"/>
              <w:marTop w:val="0"/>
              <w:marBottom w:val="0"/>
              <w:divBdr>
                <w:top w:val="none" w:sz="0" w:space="0" w:color="auto"/>
                <w:left w:val="none" w:sz="0" w:space="0" w:color="auto"/>
                <w:bottom w:val="none" w:sz="0" w:space="0" w:color="auto"/>
                <w:right w:val="none" w:sz="0" w:space="0" w:color="auto"/>
              </w:divBdr>
              <w:divsChild>
                <w:div w:id="143629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5052">
          <w:marLeft w:val="0"/>
          <w:marRight w:val="0"/>
          <w:marTop w:val="0"/>
          <w:marBottom w:val="150"/>
          <w:divBdr>
            <w:top w:val="none" w:sz="0" w:space="0" w:color="auto"/>
            <w:left w:val="none" w:sz="0" w:space="0" w:color="auto"/>
            <w:bottom w:val="none" w:sz="0" w:space="0" w:color="auto"/>
            <w:right w:val="none" w:sz="0" w:space="0" w:color="auto"/>
          </w:divBdr>
        </w:div>
        <w:div w:id="751048458">
          <w:marLeft w:val="0"/>
          <w:marRight w:val="0"/>
          <w:marTop w:val="0"/>
          <w:marBottom w:val="0"/>
          <w:divBdr>
            <w:top w:val="none" w:sz="0" w:space="0" w:color="auto"/>
            <w:left w:val="none" w:sz="0" w:space="0" w:color="auto"/>
            <w:bottom w:val="none" w:sz="0" w:space="0" w:color="auto"/>
            <w:right w:val="none" w:sz="0" w:space="0" w:color="auto"/>
          </w:divBdr>
          <w:divsChild>
            <w:div w:id="208282369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00667695">
      <w:bodyDiv w:val="1"/>
      <w:marLeft w:val="0"/>
      <w:marRight w:val="0"/>
      <w:marTop w:val="0"/>
      <w:marBottom w:val="0"/>
      <w:divBdr>
        <w:top w:val="none" w:sz="0" w:space="0" w:color="auto"/>
        <w:left w:val="none" w:sz="0" w:space="0" w:color="auto"/>
        <w:bottom w:val="none" w:sz="0" w:space="0" w:color="auto"/>
        <w:right w:val="none" w:sz="0" w:space="0" w:color="auto"/>
      </w:divBdr>
      <w:divsChild>
        <w:div w:id="504055929">
          <w:marLeft w:val="0"/>
          <w:marRight w:val="0"/>
          <w:marTop w:val="0"/>
          <w:marBottom w:val="150"/>
          <w:divBdr>
            <w:top w:val="none" w:sz="0" w:space="0" w:color="auto"/>
            <w:left w:val="none" w:sz="0" w:space="0" w:color="auto"/>
            <w:bottom w:val="none" w:sz="0" w:space="0" w:color="auto"/>
            <w:right w:val="none" w:sz="0" w:space="0" w:color="auto"/>
          </w:divBdr>
          <w:divsChild>
            <w:div w:id="717124276">
              <w:marLeft w:val="0"/>
              <w:marRight w:val="0"/>
              <w:marTop w:val="0"/>
              <w:marBottom w:val="0"/>
              <w:divBdr>
                <w:top w:val="none" w:sz="0" w:space="0" w:color="auto"/>
                <w:left w:val="none" w:sz="0" w:space="0" w:color="auto"/>
                <w:bottom w:val="none" w:sz="0" w:space="0" w:color="auto"/>
                <w:right w:val="none" w:sz="0" w:space="0" w:color="auto"/>
              </w:divBdr>
              <w:divsChild>
                <w:div w:id="27764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133641">
          <w:marLeft w:val="0"/>
          <w:marRight w:val="0"/>
          <w:marTop w:val="0"/>
          <w:marBottom w:val="150"/>
          <w:divBdr>
            <w:top w:val="none" w:sz="0" w:space="0" w:color="auto"/>
            <w:left w:val="none" w:sz="0" w:space="0" w:color="auto"/>
            <w:bottom w:val="none" w:sz="0" w:space="0" w:color="auto"/>
            <w:right w:val="none" w:sz="0" w:space="0" w:color="auto"/>
          </w:divBdr>
        </w:div>
        <w:div w:id="2007859148">
          <w:marLeft w:val="0"/>
          <w:marRight w:val="0"/>
          <w:marTop w:val="0"/>
          <w:marBottom w:val="0"/>
          <w:divBdr>
            <w:top w:val="none" w:sz="0" w:space="0" w:color="auto"/>
            <w:left w:val="none" w:sz="0" w:space="0" w:color="auto"/>
            <w:bottom w:val="none" w:sz="0" w:space="0" w:color="auto"/>
            <w:right w:val="none" w:sz="0" w:space="0" w:color="auto"/>
          </w:divBdr>
          <w:divsChild>
            <w:div w:id="13822458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00933114">
      <w:bodyDiv w:val="1"/>
      <w:marLeft w:val="0"/>
      <w:marRight w:val="0"/>
      <w:marTop w:val="0"/>
      <w:marBottom w:val="0"/>
      <w:divBdr>
        <w:top w:val="none" w:sz="0" w:space="0" w:color="auto"/>
        <w:left w:val="none" w:sz="0" w:space="0" w:color="auto"/>
        <w:bottom w:val="none" w:sz="0" w:space="0" w:color="auto"/>
        <w:right w:val="none" w:sz="0" w:space="0" w:color="auto"/>
      </w:divBdr>
      <w:divsChild>
        <w:div w:id="1753430216">
          <w:marLeft w:val="0"/>
          <w:marRight w:val="0"/>
          <w:marTop w:val="0"/>
          <w:marBottom w:val="0"/>
          <w:divBdr>
            <w:top w:val="none" w:sz="0" w:space="0" w:color="auto"/>
            <w:left w:val="none" w:sz="0" w:space="0" w:color="auto"/>
            <w:bottom w:val="dotted" w:sz="6" w:space="4" w:color="DDDDDD"/>
            <w:right w:val="none" w:sz="0" w:space="0" w:color="auto"/>
          </w:divBdr>
          <w:divsChild>
            <w:div w:id="7884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08144">
      <w:bodyDiv w:val="1"/>
      <w:marLeft w:val="0"/>
      <w:marRight w:val="0"/>
      <w:marTop w:val="0"/>
      <w:marBottom w:val="0"/>
      <w:divBdr>
        <w:top w:val="none" w:sz="0" w:space="0" w:color="auto"/>
        <w:left w:val="none" w:sz="0" w:space="0" w:color="auto"/>
        <w:bottom w:val="none" w:sz="0" w:space="0" w:color="auto"/>
        <w:right w:val="none" w:sz="0" w:space="0" w:color="auto"/>
      </w:divBdr>
    </w:div>
    <w:div w:id="1701082427">
      <w:bodyDiv w:val="1"/>
      <w:marLeft w:val="0"/>
      <w:marRight w:val="0"/>
      <w:marTop w:val="0"/>
      <w:marBottom w:val="0"/>
      <w:divBdr>
        <w:top w:val="none" w:sz="0" w:space="0" w:color="auto"/>
        <w:left w:val="none" w:sz="0" w:space="0" w:color="auto"/>
        <w:bottom w:val="none" w:sz="0" w:space="0" w:color="auto"/>
        <w:right w:val="none" w:sz="0" w:space="0" w:color="auto"/>
      </w:divBdr>
      <w:divsChild>
        <w:div w:id="635917954">
          <w:marLeft w:val="0"/>
          <w:marRight w:val="0"/>
          <w:marTop w:val="0"/>
          <w:marBottom w:val="150"/>
          <w:divBdr>
            <w:top w:val="none" w:sz="0" w:space="0" w:color="auto"/>
            <w:left w:val="none" w:sz="0" w:space="0" w:color="auto"/>
            <w:bottom w:val="none" w:sz="0" w:space="0" w:color="auto"/>
            <w:right w:val="none" w:sz="0" w:space="0" w:color="auto"/>
          </w:divBdr>
        </w:div>
      </w:divsChild>
    </w:div>
    <w:div w:id="1701322014">
      <w:bodyDiv w:val="1"/>
      <w:marLeft w:val="0"/>
      <w:marRight w:val="0"/>
      <w:marTop w:val="0"/>
      <w:marBottom w:val="0"/>
      <w:divBdr>
        <w:top w:val="none" w:sz="0" w:space="0" w:color="auto"/>
        <w:left w:val="none" w:sz="0" w:space="0" w:color="auto"/>
        <w:bottom w:val="none" w:sz="0" w:space="0" w:color="auto"/>
        <w:right w:val="none" w:sz="0" w:space="0" w:color="auto"/>
      </w:divBdr>
    </w:div>
    <w:div w:id="1701398749">
      <w:bodyDiv w:val="1"/>
      <w:marLeft w:val="0"/>
      <w:marRight w:val="0"/>
      <w:marTop w:val="0"/>
      <w:marBottom w:val="0"/>
      <w:divBdr>
        <w:top w:val="none" w:sz="0" w:space="0" w:color="auto"/>
        <w:left w:val="none" w:sz="0" w:space="0" w:color="auto"/>
        <w:bottom w:val="none" w:sz="0" w:space="0" w:color="auto"/>
        <w:right w:val="none" w:sz="0" w:space="0" w:color="auto"/>
      </w:divBdr>
      <w:divsChild>
        <w:div w:id="647905724">
          <w:marLeft w:val="0"/>
          <w:marRight w:val="0"/>
          <w:marTop w:val="0"/>
          <w:marBottom w:val="0"/>
          <w:divBdr>
            <w:top w:val="none" w:sz="0" w:space="0" w:color="auto"/>
            <w:left w:val="none" w:sz="0" w:space="0" w:color="auto"/>
            <w:bottom w:val="none" w:sz="0" w:space="0" w:color="auto"/>
            <w:right w:val="none" w:sz="0" w:space="0" w:color="auto"/>
          </w:divBdr>
          <w:divsChild>
            <w:div w:id="2461141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2169005">
      <w:bodyDiv w:val="1"/>
      <w:marLeft w:val="0"/>
      <w:marRight w:val="0"/>
      <w:marTop w:val="0"/>
      <w:marBottom w:val="0"/>
      <w:divBdr>
        <w:top w:val="none" w:sz="0" w:space="0" w:color="auto"/>
        <w:left w:val="none" w:sz="0" w:space="0" w:color="auto"/>
        <w:bottom w:val="none" w:sz="0" w:space="0" w:color="auto"/>
        <w:right w:val="none" w:sz="0" w:space="0" w:color="auto"/>
      </w:divBdr>
    </w:div>
    <w:div w:id="1702196657">
      <w:bodyDiv w:val="1"/>
      <w:marLeft w:val="0"/>
      <w:marRight w:val="0"/>
      <w:marTop w:val="0"/>
      <w:marBottom w:val="0"/>
      <w:divBdr>
        <w:top w:val="none" w:sz="0" w:space="0" w:color="auto"/>
        <w:left w:val="none" w:sz="0" w:space="0" w:color="auto"/>
        <w:bottom w:val="none" w:sz="0" w:space="0" w:color="auto"/>
        <w:right w:val="none" w:sz="0" w:space="0" w:color="auto"/>
      </w:divBdr>
      <w:divsChild>
        <w:div w:id="235634304">
          <w:marLeft w:val="0"/>
          <w:marRight w:val="0"/>
          <w:marTop w:val="0"/>
          <w:marBottom w:val="150"/>
          <w:divBdr>
            <w:top w:val="none" w:sz="0" w:space="0" w:color="auto"/>
            <w:left w:val="none" w:sz="0" w:space="0" w:color="auto"/>
            <w:bottom w:val="none" w:sz="0" w:space="0" w:color="auto"/>
            <w:right w:val="none" w:sz="0" w:space="0" w:color="auto"/>
          </w:divBdr>
        </w:div>
        <w:div w:id="324892853">
          <w:marLeft w:val="0"/>
          <w:marRight w:val="0"/>
          <w:marTop w:val="0"/>
          <w:marBottom w:val="150"/>
          <w:divBdr>
            <w:top w:val="none" w:sz="0" w:space="0" w:color="auto"/>
            <w:left w:val="none" w:sz="0" w:space="0" w:color="auto"/>
            <w:bottom w:val="none" w:sz="0" w:space="0" w:color="auto"/>
            <w:right w:val="none" w:sz="0" w:space="0" w:color="auto"/>
          </w:divBdr>
        </w:div>
        <w:div w:id="542446770">
          <w:marLeft w:val="0"/>
          <w:marRight w:val="0"/>
          <w:marTop w:val="0"/>
          <w:marBottom w:val="150"/>
          <w:divBdr>
            <w:top w:val="none" w:sz="0" w:space="0" w:color="auto"/>
            <w:left w:val="none" w:sz="0" w:space="0" w:color="auto"/>
            <w:bottom w:val="none" w:sz="0" w:space="0" w:color="auto"/>
            <w:right w:val="none" w:sz="0" w:space="0" w:color="auto"/>
          </w:divBdr>
        </w:div>
        <w:div w:id="595286575">
          <w:marLeft w:val="0"/>
          <w:marRight w:val="0"/>
          <w:marTop w:val="0"/>
          <w:marBottom w:val="150"/>
          <w:divBdr>
            <w:top w:val="none" w:sz="0" w:space="0" w:color="auto"/>
            <w:left w:val="none" w:sz="0" w:space="0" w:color="auto"/>
            <w:bottom w:val="none" w:sz="0" w:space="0" w:color="auto"/>
            <w:right w:val="none" w:sz="0" w:space="0" w:color="auto"/>
          </w:divBdr>
        </w:div>
        <w:div w:id="629239003">
          <w:marLeft w:val="0"/>
          <w:marRight w:val="0"/>
          <w:marTop w:val="0"/>
          <w:marBottom w:val="150"/>
          <w:divBdr>
            <w:top w:val="none" w:sz="0" w:space="0" w:color="auto"/>
            <w:left w:val="none" w:sz="0" w:space="0" w:color="auto"/>
            <w:bottom w:val="none" w:sz="0" w:space="0" w:color="auto"/>
            <w:right w:val="none" w:sz="0" w:space="0" w:color="auto"/>
          </w:divBdr>
        </w:div>
        <w:div w:id="671682083">
          <w:marLeft w:val="0"/>
          <w:marRight w:val="0"/>
          <w:marTop w:val="0"/>
          <w:marBottom w:val="150"/>
          <w:divBdr>
            <w:top w:val="none" w:sz="0" w:space="0" w:color="auto"/>
            <w:left w:val="none" w:sz="0" w:space="0" w:color="auto"/>
            <w:bottom w:val="none" w:sz="0" w:space="0" w:color="auto"/>
            <w:right w:val="none" w:sz="0" w:space="0" w:color="auto"/>
          </w:divBdr>
        </w:div>
        <w:div w:id="1149444147">
          <w:marLeft w:val="0"/>
          <w:marRight w:val="0"/>
          <w:marTop w:val="0"/>
          <w:marBottom w:val="150"/>
          <w:divBdr>
            <w:top w:val="none" w:sz="0" w:space="0" w:color="auto"/>
            <w:left w:val="none" w:sz="0" w:space="0" w:color="auto"/>
            <w:bottom w:val="none" w:sz="0" w:space="0" w:color="auto"/>
            <w:right w:val="none" w:sz="0" w:space="0" w:color="auto"/>
          </w:divBdr>
        </w:div>
        <w:div w:id="1165702126">
          <w:marLeft w:val="0"/>
          <w:marRight w:val="0"/>
          <w:marTop w:val="0"/>
          <w:marBottom w:val="150"/>
          <w:divBdr>
            <w:top w:val="none" w:sz="0" w:space="0" w:color="auto"/>
            <w:left w:val="none" w:sz="0" w:space="0" w:color="auto"/>
            <w:bottom w:val="none" w:sz="0" w:space="0" w:color="auto"/>
            <w:right w:val="none" w:sz="0" w:space="0" w:color="auto"/>
          </w:divBdr>
        </w:div>
        <w:div w:id="1267692246">
          <w:marLeft w:val="0"/>
          <w:marRight w:val="0"/>
          <w:marTop w:val="0"/>
          <w:marBottom w:val="150"/>
          <w:divBdr>
            <w:top w:val="none" w:sz="0" w:space="0" w:color="auto"/>
            <w:left w:val="none" w:sz="0" w:space="0" w:color="auto"/>
            <w:bottom w:val="none" w:sz="0" w:space="0" w:color="auto"/>
            <w:right w:val="none" w:sz="0" w:space="0" w:color="auto"/>
          </w:divBdr>
        </w:div>
        <w:div w:id="1322661751">
          <w:marLeft w:val="0"/>
          <w:marRight w:val="0"/>
          <w:marTop w:val="0"/>
          <w:marBottom w:val="150"/>
          <w:divBdr>
            <w:top w:val="none" w:sz="0" w:space="0" w:color="auto"/>
            <w:left w:val="none" w:sz="0" w:space="0" w:color="auto"/>
            <w:bottom w:val="none" w:sz="0" w:space="0" w:color="auto"/>
            <w:right w:val="none" w:sz="0" w:space="0" w:color="auto"/>
          </w:divBdr>
        </w:div>
        <w:div w:id="1467815227">
          <w:marLeft w:val="0"/>
          <w:marRight w:val="0"/>
          <w:marTop w:val="0"/>
          <w:marBottom w:val="150"/>
          <w:divBdr>
            <w:top w:val="none" w:sz="0" w:space="0" w:color="auto"/>
            <w:left w:val="none" w:sz="0" w:space="0" w:color="auto"/>
            <w:bottom w:val="none" w:sz="0" w:space="0" w:color="auto"/>
            <w:right w:val="none" w:sz="0" w:space="0" w:color="auto"/>
          </w:divBdr>
        </w:div>
        <w:div w:id="1483231596">
          <w:marLeft w:val="0"/>
          <w:marRight w:val="0"/>
          <w:marTop w:val="0"/>
          <w:marBottom w:val="150"/>
          <w:divBdr>
            <w:top w:val="none" w:sz="0" w:space="0" w:color="auto"/>
            <w:left w:val="none" w:sz="0" w:space="0" w:color="auto"/>
            <w:bottom w:val="none" w:sz="0" w:space="0" w:color="auto"/>
            <w:right w:val="none" w:sz="0" w:space="0" w:color="auto"/>
          </w:divBdr>
        </w:div>
        <w:div w:id="1500660548">
          <w:marLeft w:val="0"/>
          <w:marRight w:val="0"/>
          <w:marTop w:val="0"/>
          <w:marBottom w:val="150"/>
          <w:divBdr>
            <w:top w:val="none" w:sz="0" w:space="0" w:color="auto"/>
            <w:left w:val="none" w:sz="0" w:space="0" w:color="auto"/>
            <w:bottom w:val="none" w:sz="0" w:space="0" w:color="auto"/>
            <w:right w:val="none" w:sz="0" w:space="0" w:color="auto"/>
          </w:divBdr>
        </w:div>
        <w:div w:id="1605187793">
          <w:marLeft w:val="0"/>
          <w:marRight w:val="0"/>
          <w:marTop w:val="0"/>
          <w:marBottom w:val="150"/>
          <w:divBdr>
            <w:top w:val="none" w:sz="0" w:space="0" w:color="auto"/>
            <w:left w:val="none" w:sz="0" w:space="0" w:color="auto"/>
            <w:bottom w:val="none" w:sz="0" w:space="0" w:color="auto"/>
            <w:right w:val="none" w:sz="0" w:space="0" w:color="auto"/>
          </w:divBdr>
        </w:div>
        <w:div w:id="1841920649">
          <w:marLeft w:val="0"/>
          <w:marRight w:val="0"/>
          <w:marTop w:val="0"/>
          <w:marBottom w:val="150"/>
          <w:divBdr>
            <w:top w:val="none" w:sz="0" w:space="0" w:color="auto"/>
            <w:left w:val="none" w:sz="0" w:space="0" w:color="auto"/>
            <w:bottom w:val="none" w:sz="0" w:space="0" w:color="auto"/>
            <w:right w:val="none" w:sz="0" w:space="0" w:color="auto"/>
          </w:divBdr>
        </w:div>
        <w:div w:id="1990592595">
          <w:marLeft w:val="0"/>
          <w:marRight w:val="0"/>
          <w:marTop w:val="0"/>
          <w:marBottom w:val="150"/>
          <w:divBdr>
            <w:top w:val="none" w:sz="0" w:space="0" w:color="auto"/>
            <w:left w:val="none" w:sz="0" w:space="0" w:color="auto"/>
            <w:bottom w:val="none" w:sz="0" w:space="0" w:color="auto"/>
            <w:right w:val="none" w:sz="0" w:space="0" w:color="auto"/>
          </w:divBdr>
        </w:div>
        <w:div w:id="2003778578">
          <w:marLeft w:val="0"/>
          <w:marRight w:val="0"/>
          <w:marTop w:val="0"/>
          <w:marBottom w:val="150"/>
          <w:divBdr>
            <w:top w:val="none" w:sz="0" w:space="0" w:color="auto"/>
            <w:left w:val="none" w:sz="0" w:space="0" w:color="auto"/>
            <w:bottom w:val="none" w:sz="0" w:space="0" w:color="auto"/>
            <w:right w:val="none" w:sz="0" w:space="0" w:color="auto"/>
          </w:divBdr>
        </w:div>
      </w:divsChild>
    </w:div>
    <w:div w:id="1702242660">
      <w:bodyDiv w:val="1"/>
      <w:marLeft w:val="0"/>
      <w:marRight w:val="0"/>
      <w:marTop w:val="0"/>
      <w:marBottom w:val="0"/>
      <w:divBdr>
        <w:top w:val="none" w:sz="0" w:space="0" w:color="auto"/>
        <w:left w:val="none" w:sz="0" w:space="0" w:color="auto"/>
        <w:bottom w:val="none" w:sz="0" w:space="0" w:color="auto"/>
        <w:right w:val="none" w:sz="0" w:space="0" w:color="auto"/>
      </w:divBdr>
      <w:divsChild>
        <w:div w:id="1733306357">
          <w:marLeft w:val="0"/>
          <w:marRight w:val="0"/>
          <w:marTop w:val="0"/>
          <w:marBottom w:val="0"/>
          <w:divBdr>
            <w:top w:val="none" w:sz="0" w:space="0" w:color="auto"/>
            <w:left w:val="none" w:sz="0" w:space="0" w:color="auto"/>
            <w:bottom w:val="dotted" w:sz="6" w:space="4" w:color="DDDDDD"/>
            <w:right w:val="none" w:sz="0" w:space="0" w:color="auto"/>
          </w:divBdr>
        </w:div>
      </w:divsChild>
    </w:div>
    <w:div w:id="1702437183">
      <w:bodyDiv w:val="1"/>
      <w:marLeft w:val="0"/>
      <w:marRight w:val="0"/>
      <w:marTop w:val="0"/>
      <w:marBottom w:val="0"/>
      <w:divBdr>
        <w:top w:val="none" w:sz="0" w:space="0" w:color="auto"/>
        <w:left w:val="none" w:sz="0" w:space="0" w:color="auto"/>
        <w:bottom w:val="none" w:sz="0" w:space="0" w:color="auto"/>
        <w:right w:val="none" w:sz="0" w:space="0" w:color="auto"/>
      </w:divBdr>
      <w:divsChild>
        <w:div w:id="674845457">
          <w:marLeft w:val="0"/>
          <w:marRight w:val="0"/>
          <w:marTop w:val="0"/>
          <w:marBottom w:val="225"/>
          <w:divBdr>
            <w:top w:val="none" w:sz="0" w:space="0" w:color="auto"/>
            <w:left w:val="none" w:sz="0" w:space="0" w:color="auto"/>
            <w:bottom w:val="none" w:sz="0" w:space="0" w:color="auto"/>
            <w:right w:val="none" w:sz="0" w:space="0" w:color="auto"/>
          </w:divBdr>
          <w:divsChild>
            <w:div w:id="480007195">
              <w:marLeft w:val="0"/>
              <w:marRight w:val="0"/>
              <w:marTop w:val="0"/>
              <w:marBottom w:val="0"/>
              <w:divBdr>
                <w:top w:val="none" w:sz="0" w:space="0" w:color="auto"/>
                <w:left w:val="none" w:sz="0" w:space="0" w:color="auto"/>
                <w:bottom w:val="none" w:sz="0" w:space="0" w:color="auto"/>
                <w:right w:val="none" w:sz="0" w:space="0" w:color="auto"/>
              </w:divBdr>
              <w:divsChild>
                <w:div w:id="185345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27809">
          <w:marLeft w:val="0"/>
          <w:marRight w:val="0"/>
          <w:marTop w:val="0"/>
          <w:marBottom w:val="225"/>
          <w:divBdr>
            <w:top w:val="none" w:sz="0" w:space="0" w:color="auto"/>
            <w:left w:val="none" w:sz="0" w:space="0" w:color="auto"/>
            <w:bottom w:val="none" w:sz="0" w:space="0" w:color="auto"/>
            <w:right w:val="none" w:sz="0" w:space="0" w:color="auto"/>
          </w:divBdr>
        </w:div>
      </w:divsChild>
    </w:div>
    <w:div w:id="1702978456">
      <w:bodyDiv w:val="1"/>
      <w:marLeft w:val="0"/>
      <w:marRight w:val="0"/>
      <w:marTop w:val="0"/>
      <w:marBottom w:val="0"/>
      <w:divBdr>
        <w:top w:val="none" w:sz="0" w:space="0" w:color="auto"/>
        <w:left w:val="none" w:sz="0" w:space="0" w:color="auto"/>
        <w:bottom w:val="none" w:sz="0" w:space="0" w:color="auto"/>
        <w:right w:val="none" w:sz="0" w:space="0" w:color="auto"/>
      </w:divBdr>
      <w:divsChild>
        <w:div w:id="287786362">
          <w:marLeft w:val="0"/>
          <w:marRight w:val="0"/>
          <w:marTop w:val="0"/>
          <w:marBottom w:val="0"/>
          <w:divBdr>
            <w:top w:val="none" w:sz="0" w:space="0" w:color="auto"/>
            <w:left w:val="none" w:sz="0" w:space="0" w:color="auto"/>
            <w:bottom w:val="none" w:sz="0" w:space="0" w:color="auto"/>
            <w:right w:val="none" w:sz="0" w:space="0" w:color="auto"/>
          </w:divBdr>
          <w:divsChild>
            <w:div w:id="13896495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3087628">
      <w:bodyDiv w:val="1"/>
      <w:marLeft w:val="0"/>
      <w:marRight w:val="0"/>
      <w:marTop w:val="0"/>
      <w:marBottom w:val="0"/>
      <w:divBdr>
        <w:top w:val="none" w:sz="0" w:space="0" w:color="auto"/>
        <w:left w:val="none" w:sz="0" w:space="0" w:color="auto"/>
        <w:bottom w:val="none" w:sz="0" w:space="0" w:color="auto"/>
        <w:right w:val="none" w:sz="0" w:space="0" w:color="auto"/>
      </w:divBdr>
      <w:divsChild>
        <w:div w:id="1356879073">
          <w:marLeft w:val="0"/>
          <w:marRight w:val="0"/>
          <w:marTop w:val="0"/>
          <w:marBottom w:val="0"/>
          <w:divBdr>
            <w:top w:val="none" w:sz="0" w:space="0" w:color="auto"/>
            <w:left w:val="none" w:sz="0" w:space="0" w:color="auto"/>
            <w:bottom w:val="none" w:sz="0" w:space="0" w:color="auto"/>
            <w:right w:val="none" w:sz="0" w:space="0" w:color="auto"/>
          </w:divBdr>
          <w:divsChild>
            <w:div w:id="867912331">
              <w:marLeft w:val="0"/>
              <w:marRight w:val="0"/>
              <w:marTop w:val="0"/>
              <w:marBottom w:val="0"/>
              <w:divBdr>
                <w:top w:val="none" w:sz="0" w:space="0" w:color="auto"/>
                <w:left w:val="none" w:sz="0" w:space="0" w:color="auto"/>
                <w:bottom w:val="none" w:sz="0" w:space="0" w:color="auto"/>
                <w:right w:val="none" w:sz="0" w:space="0" w:color="auto"/>
              </w:divBdr>
              <w:divsChild>
                <w:div w:id="256137504">
                  <w:marLeft w:val="0"/>
                  <w:marRight w:val="0"/>
                  <w:marTop w:val="0"/>
                  <w:marBottom w:val="0"/>
                  <w:divBdr>
                    <w:top w:val="none" w:sz="0" w:space="0" w:color="auto"/>
                    <w:left w:val="none" w:sz="0" w:space="0" w:color="auto"/>
                    <w:bottom w:val="none" w:sz="0" w:space="0" w:color="auto"/>
                    <w:right w:val="none" w:sz="0" w:space="0" w:color="auto"/>
                  </w:divBdr>
                  <w:divsChild>
                    <w:div w:id="1929462532">
                      <w:marLeft w:val="0"/>
                      <w:marRight w:val="0"/>
                      <w:marTop w:val="0"/>
                      <w:marBottom w:val="0"/>
                      <w:divBdr>
                        <w:top w:val="none" w:sz="0" w:space="0" w:color="auto"/>
                        <w:left w:val="none" w:sz="0" w:space="0" w:color="auto"/>
                        <w:bottom w:val="none" w:sz="0" w:space="0" w:color="auto"/>
                        <w:right w:val="none" w:sz="0" w:space="0" w:color="auto"/>
                      </w:divBdr>
                      <w:divsChild>
                        <w:div w:id="830024787">
                          <w:marLeft w:val="0"/>
                          <w:marRight w:val="0"/>
                          <w:marTop w:val="0"/>
                          <w:marBottom w:val="0"/>
                          <w:divBdr>
                            <w:top w:val="none" w:sz="0" w:space="0" w:color="auto"/>
                            <w:left w:val="none" w:sz="0" w:space="0" w:color="auto"/>
                            <w:bottom w:val="none" w:sz="0" w:space="0" w:color="auto"/>
                            <w:right w:val="none" w:sz="0" w:space="0" w:color="auto"/>
                          </w:divBdr>
                          <w:divsChild>
                            <w:div w:id="978536591">
                              <w:marLeft w:val="0"/>
                              <w:marRight w:val="0"/>
                              <w:marTop w:val="0"/>
                              <w:marBottom w:val="0"/>
                              <w:divBdr>
                                <w:top w:val="none" w:sz="0" w:space="0" w:color="auto"/>
                                <w:left w:val="none" w:sz="0" w:space="0" w:color="auto"/>
                                <w:bottom w:val="none" w:sz="0" w:space="0" w:color="auto"/>
                                <w:right w:val="none" w:sz="0" w:space="0" w:color="auto"/>
                              </w:divBdr>
                              <w:divsChild>
                                <w:div w:id="2130782592">
                                  <w:marLeft w:val="0"/>
                                  <w:marRight w:val="0"/>
                                  <w:marTop w:val="0"/>
                                  <w:marBottom w:val="0"/>
                                  <w:divBdr>
                                    <w:top w:val="none" w:sz="0" w:space="0" w:color="auto"/>
                                    <w:left w:val="none" w:sz="0" w:space="0" w:color="auto"/>
                                    <w:bottom w:val="none" w:sz="0" w:space="0" w:color="auto"/>
                                    <w:right w:val="none" w:sz="0" w:space="0" w:color="auto"/>
                                  </w:divBdr>
                                  <w:divsChild>
                                    <w:div w:id="154563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168712">
      <w:bodyDiv w:val="1"/>
      <w:marLeft w:val="0"/>
      <w:marRight w:val="0"/>
      <w:marTop w:val="0"/>
      <w:marBottom w:val="0"/>
      <w:divBdr>
        <w:top w:val="none" w:sz="0" w:space="0" w:color="auto"/>
        <w:left w:val="none" w:sz="0" w:space="0" w:color="auto"/>
        <w:bottom w:val="none" w:sz="0" w:space="0" w:color="auto"/>
        <w:right w:val="none" w:sz="0" w:space="0" w:color="auto"/>
      </w:divBdr>
      <w:divsChild>
        <w:div w:id="1741831799">
          <w:marLeft w:val="0"/>
          <w:marRight w:val="0"/>
          <w:marTop w:val="0"/>
          <w:marBottom w:val="150"/>
          <w:divBdr>
            <w:top w:val="none" w:sz="0" w:space="0" w:color="auto"/>
            <w:left w:val="none" w:sz="0" w:space="0" w:color="auto"/>
            <w:bottom w:val="none" w:sz="0" w:space="0" w:color="auto"/>
            <w:right w:val="none" w:sz="0" w:space="0" w:color="auto"/>
          </w:divBdr>
        </w:div>
      </w:divsChild>
    </w:div>
    <w:div w:id="1703241223">
      <w:bodyDiv w:val="1"/>
      <w:marLeft w:val="0"/>
      <w:marRight w:val="0"/>
      <w:marTop w:val="0"/>
      <w:marBottom w:val="0"/>
      <w:divBdr>
        <w:top w:val="none" w:sz="0" w:space="0" w:color="auto"/>
        <w:left w:val="none" w:sz="0" w:space="0" w:color="auto"/>
        <w:bottom w:val="none" w:sz="0" w:space="0" w:color="auto"/>
        <w:right w:val="none" w:sz="0" w:space="0" w:color="auto"/>
      </w:divBdr>
      <w:divsChild>
        <w:div w:id="803236577">
          <w:marLeft w:val="0"/>
          <w:marRight w:val="0"/>
          <w:marTop w:val="0"/>
          <w:marBottom w:val="0"/>
          <w:divBdr>
            <w:top w:val="none" w:sz="0" w:space="0" w:color="auto"/>
            <w:left w:val="none" w:sz="0" w:space="0" w:color="auto"/>
            <w:bottom w:val="none" w:sz="0" w:space="0" w:color="auto"/>
            <w:right w:val="none" w:sz="0" w:space="0" w:color="auto"/>
          </w:divBdr>
          <w:divsChild>
            <w:div w:id="148719215">
              <w:marLeft w:val="0"/>
              <w:marRight w:val="0"/>
              <w:marTop w:val="0"/>
              <w:marBottom w:val="0"/>
              <w:divBdr>
                <w:top w:val="none" w:sz="0" w:space="0" w:color="auto"/>
                <w:left w:val="none" w:sz="0" w:space="0" w:color="auto"/>
                <w:bottom w:val="none" w:sz="0" w:space="0" w:color="auto"/>
                <w:right w:val="none" w:sz="0" w:space="0" w:color="auto"/>
              </w:divBdr>
              <w:divsChild>
                <w:div w:id="510025471">
                  <w:marLeft w:val="0"/>
                  <w:marRight w:val="0"/>
                  <w:marTop w:val="0"/>
                  <w:marBottom w:val="0"/>
                  <w:divBdr>
                    <w:top w:val="none" w:sz="0" w:space="0" w:color="auto"/>
                    <w:left w:val="none" w:sz="0" w:space="0" w:color="auto"/>
                    <w:bottom w:val="none" w:sz="0" w:space="0" w:color="auto"/>
                    <w:right w:val="none" w:sz="0" w:space="0" w:color="auto"/>
                  </w:divBdr>
                  <w:divsChild>
                    <w:div w:id="384841242">
                      <w:marLeft w:val="0"/>
                      <w:marRight w:val="0"/>
                      <w:marTop w:val="0"/>
                      <w:marBottom w:val="0"/>
                      <w:divBdr>
                        <w:top w:val="none" w:sz="0" w:space="0" w:color="auto"/>
                        <w:left w:val="none" w:sz="0" w:space="0" w:color="auto"/>
                        <w:bottom w:val="none" w:sz="0" w:space="0" w:color="auto"/>
                        <w:right w:val="none" w:sz="0" w:space="0" w:color="auto"/>
                      </w:divBdr>
                      <w:divsChild>
                        <w:div w:id="120274475">
                          <w:marLeft w:val="0"/>
                          <w:marRight w:val="0"/>
                          <w:marTop w:val="0"/>
                          <w:marBottom w:val="0"/>
                          <w:divBdr>
                            <w:top w:val="none" w:sz="0" w:space="0" w:color="auto"/>
                            <w:left w:val="none" w:sz="0" w:space="0" w:color="auto"/>
                            <w:bottom w:val="none" w:sz="0" w:space="0" w:color="auto"/>
                            <w:right w:val="none" w:sz="0" w:space="0" w:color="auto"/>
                          </w:divBdr>
                          <w:divsChild>
                            <w:div w:id="1705053929">
                              <w:marLeft w:val="0"/>
                              <w:marRight w:val="0"/>
                              <w:marTop w:val="0"/>
                              <w:marBottom w:val="0"/>
                              <w:divBdr>
                                <w:top w:val="none" w:sz="0" w:space="0" w:color="auto"/>
                                <w:left w:val="none" w:sz="0" w:space="0" w:color="auto"/>
                                <w:bottom w:val="none" w:sz="0" w:space="0" w:color="auto"/>
                                <w:right w:val="none" w:sz="0" w:space="0" w:color="auto"/>
                              </w:divBdr>
                              <w:divsChild>
                                <w:div w:id="1723556743">
                                  <w:marLeft w:val="0"/>
                                  <w:marRight w:val="0"/>
                                  <w:marTop w:val="0"/>
                                  <w:marBottom w:val="0"/>
                                  <w:divBdr>
                                    <w:top w:val="none" w:sz="0" w:space="0" w:color="auto"/>
                                    <w:left w:val="none" w:sz="0" w:space="0" w:color="auto"/>
                                    <w:bottom w:val="none" w:sz="0" w:space="0" w:color="auto"/>
                                    <w:right w:val="none" w:sz="0" w:space="0" w:color="auto"/>
                                  </w:divBdr>
                                  <w:divsChild>
                                    <w:div w:id="170964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364438">
      <w:bodyDiv w:val="1"/>
      <w:marLeft w:val="0"/>
      <w:marRight w:val="0"/>
      <w:marTop w:val="0"/>
      <w:marBottom w:val="0"/>
      <w:divBdr>
        <w:top w:val="none" w:sz="0" w:space="0" w:color="auto"/>
        <w:left w:val="none" w:sz="0" w:space="0" w:color="auto"/>
        <w:bottom w:val="none" w:sz="0" w:space="0" w:color="auto"/>
        <w:right w:val="none" w:sz="0" w:space="0" w:color="auto"/>
      </w:divBdr>
      <w:divsChild>
        <w:div w:id="2146582598">
          <w:marLeft w:val="0"/>
          <w:marRight w:val="0"/>
          <w:marTop w:val="0"/>
          <w:marBottom w:val="0"/>
          <w:divBdr>
            <w:top w:val="none" w:sz="0" w:space="0" w:color="auto"/>
            <w:left w:val="none" w:sz="0" w:space="0" w:color="auto"/>
            <w:bottom w:val="dotted" w:sz="6" w:space="4" w:color="DDDDDD"/>
            <w:right w:val="none" w:sz="0" w:space="0" w:color="auto"/>
          </w:divBdr>
        </w:div>
      </w:divsChild>
    </w:div>
    <w:div w:id="1703742398">
      <w:bodyDiv w:val="1"/>
      <w:marLeft w:val="0"/>
      <w:marRight w:val="0"/>
      <w:marTop w:val="0"/>
      <w:marBottom w:val="0"/>
      <w:divBdr>
        <w:top w:val="none" w:sz="0" w:space="0" w:color="auto"/>
        <w:left w:val="none" w:sz="0" w:space="0" w:color="auto"/>
        <w:bottom w:val="none" w:sz="0" w:space="0" w:color="auto"/>
        <w:right w:val="none" w:sz="0" w:space="0" w:color="auto"/>
      </w:divBdr>
      <w:divsChild>
        <w:div w:id="1836871043">
          <w:marLeft w:val="0"/>
          <w:marRight w:val="0"/>
          <w:marTop w:val="0"/>
          <w:marBottom w:val="0"/>
          <w:divBdr>
            <w:top w:val="none" w:sz="0" w:space="0" w:color="auto"/>
            <w:left w:val="none" w:sz="0" w:space="0" w:color="auto"/>
            <w:bottom w:val="dotted" w:sz="6" w:space="4" w:color="DDDDDD"/>
            <w:right w:val="none" w:sz="0" w:space="0" w:color="auto"/>
          </w:divBdr>
          <w:divsChild>
            <w:div w:id="185630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211410">
      <w:bodyDiv w:val="1"/>
      <w:marLeft w:val="0"/>
      <w:marRight w:val="0"/>
      <w:marTop w:val="0"/>
      <w:marBottom w:val="0"/>
      <w:divBdr>
        <w:top w:val="none" w:sz="0" w:space="0" w:color="auto"/>
        <w:left w:val="none" w:sz="0" w:space="0" w:color="auto"/>
        <w:bottom w:val="none" w:sz="0" w:space="0" w:color="auto"/>
        <w:right w:val="none" w:sz="0" w:space="0" w:color="auto"/>
      </w:divBdr>
      <w:divsChild>
        <w:div w:id="709573265">
          <w:marLeft w:val="0"/>
          <w:marRight w:val="0"/>
          <w:marTop w:val="0"/>
          <w:marBottom w:val="0"/>
          <w:divBdr>
            <w:top w:val="none" w:sz="0" w:space="0" w:color="auto"/>
            <w:left w:val="none" w:sz="0" w:space="0" w:color="auto"/>
            <w:bottom w:val="none" w:sz="0" w:space="0" w:color="auto"/>
            <w:right w:val="none" w:sz="0" w:space="0" w:color="auto"/>
          </w:divBdr>
          <w:divsChild>
            <w:div w:id="19687327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4281525">
      <w:bodyDiv w:val="1"/>
      <w:marLeft w:val="0"/>
      <w:marRight w:val="0"/>
      <w:marTop w:val="0"/>
      <w:marBottom w:val="0"/>
      <w:divBdr>
        <w:top w:val="none" w:sz="0" w:space="0" w:color="auto"/>
        <w:left w:val="none" w:sz="0" w:space="0" w:color="auto"/>
        <w:bottom w:val="none" w:sz="0" w:space="0" w:color="auto"/>
        <w:right w:val="none" w:sz="0" w:space="0" w:color="auto"/>
      </w:divBdr>
      <w:divsChild>
        <w:div w:id="1057893448">
          <w:marLeft w:val="0"/>
          <w:marRight w:val="0"/>
          <w:marTop w:val="0"/>
          <w:marBottom w:val="0"/>
          <w:divBdr>
            <w:top w:val="none" w:sz="0" w:space="0" w:color="auto"/>
            <w:left w:val="none" w:sz="0" w:space="0" w:color="auto"/>
            <w:bottom w:val="none" w:sz="0" w:space="0" w:color="auto"/>
            <w:right w:val="none" w:sz="0" w:space="0" w:color="auto"/>
          </w:divBdr>
          <w:divsChild>
            <w:div w:id="20980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820137">
      <w:bodyDiv w:val="1"/>
      <w:marLeft w:val="0"/>
      <w:marRight w:val="0"/>
      <w:marTop w:val="0"/>
      <w:marBottom w:val="0"/>
      <w:divBdr>
        <w:top w:val="none" w:sz="0" w:space="0" w:color="auto"/>
        <w:left w:val="none" w:sz="0" w:space="0" w:color="auto"/>
        <w:bottom w:val="none" w:sz="0" w:space="0" w:color="auto"/>
        <w:right w:val="none" w:sz="0" w:space="0" w:color="auto"/>
      </w:divBdr>
      <w:divsChild>
        <w:div w:id="949896223">
          <w:marLeft w:val="0"/>
          <w:marRight w:val="0"/>
          <w:marTop w:val="0"/>
          <w:marBottom w:val="150"/>
          <w:divBdr>
            <w:top w:val="none" w:sz="0" w:space="0" w:color="auto"/>
            <w:left w:val="none" w:sz="0" w:space="0" w:color="auto"/>
            <w:bottom w:val="none" w:sz="0" w:space="0" w:color="auto"/>
            <w:right w:val="none" w:sz="0" w:space="0" w:color="auto"/>
          </w:divBdr>
        </w:div>
      </w:divsChild>
    </w:div>
    <w:div w:id="1704864767">
      <w:bodyDiv w:val="1"/>
      <w:marLeft w:val="0"/>
      <w:marRight w:val="0"/>
      <w:marTop w:val="0"/>
      <w:marBottom w:val="0"/>
      <w:divBdr>
        <w:top w:val="none" w:sz="0" w:space="0" w:color="auto"/>
        <w:left w:val="none" w:sz="0" w:space="0" w:color="auto"/>
        <w:bottom w:val="none" w:sz="0" w:space="0" w:color="auto"/>
        <w:right w:val="none" w:sz="0" w:space="0" w:color="auto"/>
      </w:divBdr>
      <w:divsChild>
        <w:div w:id="582492038">
          <w:marLeft w:val="0"/>
          <w:marRight w:val="0"/>
          <w:marTop w:val="0"/>
          <w:marBottom w:val="150"/>
          <w:divBdr>
            <w:top w:val="none" w:sz="0" w:space="0" w:color="auto"/>
            <w:left w:val="none" w:sz="0" w:space="0" w:color="auto"/>
            <w:bottom w:val="none" w:sz="0" w:space="0" w:color="auto"/>
            <w:right w:val="none" w:sz="0" w:space="0" w:color="auto"/>
          </w:divBdr>
          <w:divsChild>
            <w:div w:id="179859778">
              <w:marLeft w:val="0"/>
              <w:marRight w:val="0"/>
              <w:marTop w:val="0"/>
              <w:marBottom w:val="0"/>
              <w:divBdr>
                <w:top w:val="none" w:sz="0" w:space="0" w:color="auto"/>
                <w:left w:val="none" w:sz="0" w:space="0" w:color="auto"/>
                <w:bottom w:val="none" w:sz="0" w:space="0" w:color="auto"/>
                <w:right w:val="none" w:sz="0" w:space="0" w:color="auto"/>
              </w:divBdr>
              <w:divsChild>
                <w:div w:id="118574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591741">
          <w:marLeft w:val="0"/>
          <w:marRight w:val="0"/>
          <w:marTop w:val="0"/>
          <w:marBottom w:val="0"/>
          <w:divBdr>
            <w:top w:val="none" w:sz="0" w:space="0" w:color="auto"/>
            <w:left w:val="none" w:sz="0" w:space="0" w:color="auto"/>
            <w:bottom w:val="none" w:sz="0" w:space="0" w:color="auto"/>
            <w:right w:val="none" w:sz="0" w:space="0" w:color="auto"/>
          </w:divBdr>
          <w:divsChild>
            <w:div w:id="1301687518">
              <w:marLeft w:val="0"/>
              <w:marRight w:val="0"/>
              <w:marTop w:val="225"/>
              <w:marBottom w:val="225"/>
              <w:divBdr>
                <w:top w:val="none" w:sz="0" w:space="0" w:color="auto"/>
                <w:left w:val="none" w:sz="0" w:space="0" w:color="auto"/>
                <w:bottom w:val="none" w:sz="0" w:space="0" w:color="auto"/>
                <w:right w:val="none" w:sz="0" w:space="0" w:color="auto"/>
              </w:divBdr>
            </w:div>
          </w:divsChild>
        </w:div>
        <w:div w:id="1678997248">
          <w:marLeft w:val="0"/>
          <w:marRight w:val="0"/>
          <w:marTop w:val="0"/>
          <w:marBottom w:val="150"/>
          <w:divBdr>
            <w:top w:val="none" w:sz="0" w:space="0" w:color="auto"/>
            <w:left w:val="none" w:sz="0" w:space="0" w:color="auto"/>
            <w:bottom w:val="none" w:sz="0" w:space="0" w:color="auto"/>
            <w:right w:val="none" w:sz="0" w:space="0" w:color="auto"/>
          </w:divBdr>
        </w:div>
      </w:divsChild>
    </w:div>
    <w:div w:id="1704942952">
      <w:bodyDiv w:val="1"/>
      <w:marLeft w:val="0"/>
      <w:marRight w:val="0"/>
      <w:marTop w:val="0"/>
      <w:marBottom w:val="0"/>
      <w:divBdr>
        <w:top w:val="none" w:sz="0" w:space="0" w:color="auto"/>
        <w:left w:val="none" w:sz="0" w:space="0" w:color="auto"/>
        <w:bottom w:val="none" w:sz="0" w:space="0" w:color="auto"/>
        <w:right w:val="none" w:sz="0" w:space="0" w:color="auto"/>
      </w:divBdr>
      <w:divsChild>
        <w:div w:id="979727489">
          <w:marLeft w:val="0"/>
          <w:marRight w:val="0"/>
          <w:marTop w:val="0"/>
          <w:marBottom w:val="450"/>
          <w:divBdr>
            <w:top w:val="none" w:sz="0" w:space="0" w:color="auto"/>
            <w:left w:val="none" w:sz="0" w:space="0" w:color="auto"/>
            <w:bottom w:val="single" w:sz="6" w:space="19" w:color="EEEEEE"/>
            <w:right w:val="none" w:sz="0" w:space="0" w:color="auto"/>
          </w:divBdr>
          <w:divsChild>
            <w:div w:id="818303478">
              <w:marLeft w:val="0"/>
              <w:marRight w:val="0"/>
              <w:marTop w:val="0"/>
              <w:marBottom w:val="150"/>
              <w:divBdr>
                <w:top w:val="none" w:sz="0" w:space="0" w:color="auto"/>
                <w:left w:val="none" w:sz="0" w:space="0" w:color="auto"/>
                <w:bottom w:val="none" w:sz="0" w:space="0" w:color="auto"/>
                <w:right w:val="none" w:sz="0" w:space="0" w:color="auto"/>
              </w:divBdr>
              <w:divsChild>
                <w:div w:id="1672293107">
                  <w:marLeft w:val="0"/>
                  <w:marRight w:val="0"/>
                  <w:marTop w:val="0"/>
                  <w:marBottom w:val="0"/>
                  <w:divBdr>
                    <w:top w:val="none" w:sz="0" w:space="0" w:color="auto"/>
                    <w:left w:val="none" w:sz="0" w:space="0" w:color="auto"/>
                    <w:bottom w:val="none" w:sz="0" w:space="0" w:color="auto"/>
                    <w:right w:val="none" w:sz="0" w:space="0" w:color="auto"/>
                  </w:divBdr>
                </w:div>
              </w:divsChild>
            </w:div>
            <w:div w:id="2052799016">
              <w:marLeft w:val="0"/>
              <w:marRight w:val="0"/>
              <w:marTop w:val="0"/>
              <w:marBottom w:val="0"/>
              <w:divBdr>
                <w:top w:val="none" w:sz="0" w:space="0" w:color="auto"/>
                <w:left w:val="none" w:sz="0" w:space="0" w:color="auto"/>
                <w:bottom w:val="none" w:sz="0" w:space="0" w:color="auto"/>
                <w:right w:val="none" w:sz="0" w:space="0" w:color="auto"/>
              </w:divBdr>
            </w:div>
          </w:divsChild>
        </w:div>
        <w:div w:id="1362128820">
          <w:marLeft w:val="0"/>
          <w:marRight w:val="0"/>
          <w:marTop w:val="0"/>
          <w:marBottom w:val="0"/>
          <w:divBdr>
            <w:top w:val="none" w:sz="0" w:space="0" w:color="auto"/>
            <w:left w:val="none" w:sz="0" w:space="0" w:color="auto"/>
            <w:bottom w:val="none" w:sz="0" w:space="0" w:color="auto"/>
            <w:right w:val="none" w:sz="0" w:space="0" w:color="auto"/>
          </w:divBdr>
          <w:divsChild>
            <w:div w:id="1672833040">
              <w:marLeft w:val="0"/>
              <w:marRight w:val="0"/>
              <w:marTop w:val="0"/>
              <w:marBottom w:val="0"/>
              <w:divBdr>
                <w:top w:val="none" w:sz="0" w:space="0" w:color="auto"/>
                <w:left w:val="none" w:sz="0" w:space="0" w:color="auto"/>
                <w:bottom w:val="none" w:sz="0" w:space="0" w:color="auto"/>
                <w:right w:val="none" w:sz="0" w:space="0" w:color="auto"/>
              </w:divBdr>
              <w:divsChild>
                <w:div w:id="118956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329248">
      <w:bodyDiv w:val="1"/>
      <w:marLeft w:val="0"/>
      <w:marRight w:val="0"/>
      <w:marTop w:val="0"/>
      <w:marBottom w:val="0"/>
      <w:divBdr>
        <w:top w:val="none" w:sz="0" w:space="0" w:color="auto"/>
        <w:left w:val="none" w:sz="0" w:space="0" w:color="auto"/>
        <w:bottom w:val="none" w:sz="0" w:space="0" w:color="auto"/>
        <w:right w:val="none" w:sz="0" w:space="0" w:color="auto"/>
      </w:divBdr>
      <w:divsChild>
        <w:div w:id="347023135">
          <w:marLeft w:val="0"/>
          <w:marRight w:val="0"/>
          <w:marTop w:val="0"/>
          <w:marBottom w:val="0"/>
          <w:divBdr>
            <w:top w:val="none" w:sz="0" w:space="0" w:color="auto"/>
            <w:left w:val="none" w:sz="0" w:space="0" w:color="auto"/>
            <w:bottom w:val="dotted" w:sz="6" w:space="4" w:color="DDDDDD"/>
            <w:right w:val="none" w:sz="0" w:space="0" w:color="auto"/>
          </w:divBdr>
          <w:divsChild>
            <w:div w:id="3946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398768">
      <w:bodyDiv w:val="1"/>
      <w:marLeft w:val="0"/>
      <w:marRight w:val="0"/>
      <w:marTop w:val="0"/>
      <w:marBottom w:val="0"/>
      <w:divBdr>
        <w:top w:val="none" w:sz="0" w:space="0" w:color="auto"/>
        <w:left w:val="none" w:sz="0" w:space="0" w:color="auto"/>
        <w:bottom w:val="none" w:sz="0" w:space="0" w:color="auto"/>
        <w:right w:val="none" w:sz="0" w:space="0" w:color="auto"/>
      </w:divBdr>
      <w:divsChild>
        <w:div w:id="1869877752">
          <w:marLeft w:val="0"/>
          <w:marRight w:val="0"/>
          <w:marTop w:val="0"/>
          <w:marBottom w:val="150"/>
          <w:divBdr>
            <w:top w:val="none" w:sz="0" w:space="0" w:color="auto"/>
            <w:left w:val="none" w:sz="0" w:space="0" w:color="auto"/>
            <w:bottom w:val="none" w:sz="0" w:space="0" w:color="auto"/>
            <w:right w:val="none" w:sz="0" w:space="0" w:color="auto"/>
          </w:divBdr>
        </w:div>
      </w:divsChild>
    </w:div>
    <w:div w:id="1705449008">
      <w:bodyDiv w:val="1"/>
      <w:marLeft w:val="0"/>
      <w:marRight w:val="0"/>
      <w:marTop w:val="0"/>
      <w:marBottom w:val="0"/>
      <w:divBdr>
        <w:top w:val="none" w:sz="0" w:space="0" w:color="auto"/>
        <w:left w:val="none" w:sz="0" w:space="0" w:color="auto"/>
        <w:bottom w:val="none" w:sz="0" w:space="0" w:color="auto"/>
        <w:right w:val="none" w:sz="0" w:space="0" w:color="auto"/>
      </w:divBdr>
    </w:div>
    <w:div w:id="1705524326">
      <w:bodyDiv w:val="1"/>
      <w:marLeft w:val="0"/>
      <w:marRight w:val="0"/>
      <w:marTop w:val="0"/>
      <w:marBottom w:val="0"/>
      <w:divBdr>
        <w:top w:val="none" w:sz="0" w:space="0" w:color="auto"/>
        <w:left w:val="none" w:sz="0" w:space="0" w:color="auto"/>
        <w:bottom w:val="none" w:sz="0" w:space="0" w:color="auto"/>
        <w:right w:val="none" w:sz="0" w:space="0" w:color="auto"/>
      </w:divBdr>
      <w:divsChild>
        <w:div w:id="532763933">
          <w:marLeft w:val="0"/>
          <w:marRight w:val="0"/>
          <w:marTop w:val="0"/>
          <w:marBottom w:val="0"/>
          <w:divBdr>
            <w:top w:val="none" w:sz="0" w:space="0" w:color="auto"/>
            <w:left w:val="none" w:sz="0" w:space="0" w:color="auto"/>
            <w:bottom w:val="none" w:sz="0" w:space="0" w:color="auto"/>
            <w:right w:val="none" w:sz="0" w:space="0" w:color="auto"/>
          </w:divBdr>
          <w:divsChild>
            <w:div w:id="989867929">
              <w:marLeft w:val="0"/>
              <w:marRight w:val="0"/>
              <w:marTop w:val="0"/>
              <w:marBottom w:val="0"/>
              <w:divBdr>
                <w:top w:val="none" w:sz="0" w:space="0" w:color="auto"/>
                <w:left w:val="none" w:sz="0" w:space="0" w:color="auto"/>
                <w:bottom w:val="none" w:sz="0" w:space="0" w:color="auto"/>
                <w:right w:val="none" w:sz="0" w:space="0" w:color="auto"/>
              </w:divBdr>
              <w:divsChild>
                <w:div w:id="1763336250">
                  <w:marLeft w:val="0"/>
                  <w:marRight w:val="0"/>
                  <w:marTop w:val="0"/>
                  <w:marBottom w:val="0"/>
                  <w:divBdr>
                    <w:top w:val="none" w:sz="0" w:space="0" w:color="auto"/>
                    <w:left w:val="none" w:sz="0" w:space="0" w:color="auto"/>
                    <w:bottom w:val="none" w:sz="0" w:space="0" w:color="auto"/>
                    <w:right w:val="none" w:sz="0" w:space="0" w:color="auto"/>
                  </w:divBdr>
                  <w:divsChild>
                    <w:div w:id="1164586814">
                      <w:marLeft w:val="0"/>
                      <w:marRight w:val="0"/>
                      <w:marTop w:val="0"/>
                      <w:marBottom w:val="0"/>
                      <w:divBdr>
                        <w:top w:val="none" w:sz="0" w:space="0" w:color="auto"/>
                        <w:left w:val="none" w:sz="0" w:space="0" w:color="auto"/>
                        <w:bottom w:val="none" w:sz="0" w:space="0" w:color="auto"/>
                        <w:right w:val="none" w:sz="0" w:space="0" w:color="auto"/>
                      </w:divBdr>
                      <w:divsChild>
                        <w:div w:id="2082629234">
                          <w:marLeft w:val="0"/>
                          <w:marRight w:val="0"/>
                          <w:marTop w:val="0"/>
                          <w:marBottom w:val="0"/>
                          <w:divBdr>
                            <w:top w:val="none" w:sz="0" w:space="0" w:color="auto"/>
                            <w:left w:val="none" w:sz="0" w:space="0" w:color="auto"/>
                            <w:bottom w:val="none" w:sz="0" w:space="0" w:color="auto"/>
                            <w:right w:val="none" w:sz="0" w:space="0" w:color="auto"/>
                          </w:divBdr>
                          <w:divsChild>
                            <w:div w:id="547882885">
                              <w:marLeft w:val="0"/>
                              <w:marRight w:val="0"/>
                              <w:marTop w:val="0"/>
                              <w:marBottom w:val="0"/>
                              <w:divBdr>
                                <w:top w:val="none" w:sz="0" w:space="0" w:color="auto"/>
                                <w:left w:val="none" w:sz="0" w:space="0" w:color="auto"/>
                                <w:bottom w:val="none" w:sz="0" w:space="0" w:color="auto"/>
                                <w:right w:val="none" w:sz="0" w:space="0" w:color="auto"/>
                              </w:divBdr>
                              <w:divsChild>
                                <w:div w:id="1982227070">
                                  <w:marLeft w:val="0"/>
                                  <w:marRight w:val="0"/>
                                  <w:marTop w:val="0"/>
                                  <w:marBottom w:val="0"/>
                                  <w:divBdr>
                                    <w:top w:val="none" w:sz="0" w:space="0" w:color="auto"/>
                                    <w:left w:val="none" w:sz="0" w:space="0" w:color="auto"/>
                                    <w:bottom w:val="none" w:sz="0" w:space="0" w:color="auto"/>
                                    <w:right w:val="none" w:sz="0" w:space="0" w:color="auto"/>
                                  </w:divBdr>
                                  <w:divsChild>
                                    <w:div w:id="53295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060130">
      <w:bodyDiv w:val="1"/>
      <w:marLeft w:val="0"/>
      <w:marRight w:val="0"/>
      <w:marTop w:val="0"/>
      <w:marBottom w:val="0"/>
      <w:divBdr>
        <w:top w:val="none" w:sz="0" w:space="0" w:color="auto"/>
        <w:left w:val="none" w:sz="0" w:space="0" w:color="auto"/>
        <w:bottom w:val="none" w:sz="0" w:space="0" w:color="auto"/>
        <w:right w:val="none" w:sz="0" w:space="0" w:color="auto"/>
      </w:divBdr>
      <w:divsChild>
        <w:div w:id="72750307">
          <w:marLeft w:val="0"/>
          <w:marRight w:val="0"/>
          <w:marTop w:val="0"/>
          <w:marBottom w:val="0"/>
          <w:divBdr>
            <w:top w:val="none" w:sz="0" w:space="0" w:color="auto"/>
            <w:left w:val="none" w:sz="0" w:space="0" w:color="auto"/>
            <w:bottom w:val="none" w:sz="0" w:space="0" w:color="auto"/>
            <w:right w:val="none" w:sz="0" w:space="0" w:color="auto"/>
          </w:divBdr>
        </w:div>
      </w:divsChild>
    </w:div>
    <w:div w:id="1706447783">
      <w:bodyDiv w:val="1"/>
      <w:marLeft w:val="0"/>
      <w:marRight w:val="0"/>
      <w:marTop w:val="0"/>
      <w:marBottom w:val="0"/>
      <w:divBdr>
        <w:top w:val="none" w:sz="0" w:space="0" w:color="auto"/>
        <w:left w:val="none" w:sz="0" w:space="0" w:color="auto"/>
        <w:bottom w:val="none" w:sz="0" w:space="0" w:color="auto"/>
        <w:right w:val="none" w:sz="0" w:space="0" w:color="auto"/>
      </w:divBdr>
      <w:divsChild>
        <w:div w:id="175391398">
          <w:marLeft w:val="0"/>
          <w:marRight w:val="0"/>
          <w:marTop w:val="0"/>
          <w:marBottom w:val="0"/>
          <w:divBdr>
            <w:top w:val="none" w:sz="0" w:space="0" w:color="auto"/>
            <w:left w:val="none" w:sz="0" w:space="0" w:color="auto"/>
            <w:bottom w:val="none" w:sz="0" w:space="0" w:color="auto"/>
            <w:right w:val="none" w:sz="0" w:space="0" w:color="auto"/>
          </w:divBdr>
          <w:divsChild>
            <w:div w:id="10252063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6834454">
      <w:bodyDiv w:val="1"/>
      <w:marLeft w:val="0"/>
      <w:marRight w:val="0"/>
      <w:marTop w:val="0"/>
      <w:marBottom w:val="0"/>
      <w:divBdr>
        <w:top w:val="none" w:sz="0" w:space="0" w:color="auto"/>
        <w:left w:val="none" w:sz="0" w:space="0" w:color="auto"/>
        <w:bottom w:val="none" w:sz="0" w:space="0" w:color="auto"/>
        <w:right w:val="none" w:sz="0" w:space="0" w:color="auto"/>
      </w:divBdr>
    </w:div>
    <w:div w:id="1707178194">
      <w:bodyDiv w:val="1"/>
      <w:marLeft w:val="0"/>
      <w:marRight w:val="0"/>
      <w:marTop w:val="0"/>
      <w:marBottom w:val="0"/>
      <w:divBdr>
        <w:top w:val="none" w:sz="0" w:space="0" w:color="auto"/>
        <w:left w:val="none" w:sz="0" w:space="0" w:color="auto"/>
        <w:bottom w:val="none" w:sz="0" w:space="0" w:color="auto"/>
        <w:right w:val="none" w:sz="0" w:space="0" w:color="auto"/>
      </w:divBdr>
      <w:divsChild>
        <w:div w:id="755055239">
          <w:marLeft w:val="0"/>
          <w:marRight w:val="0"/>
          <w:marTop w:val="0"/>
          <w:marBottom w:val="150"/>
          <w:divBdr>
            <w:top w:val="none" w:sz="0" w:space="0" w:color="auto"/>
            <w:left w:val="none" w:sz="0" w:space="0" w:color="auto"/>
            <w:bottom w:val="none" w:sz="0" w:space="0" w:color="auto"/>
            <w:right w:val="none" w:sz="0" w:space="0" w:color="auto"/>
          </w:divBdr>
        </w:div>
      </w:divsChild>
    </w:div>
    <w:div w:id="1707482347">
      <w:bodyDiv w:val="1"/>
      <w:marLeft w:val="0"/>
      <w:marRight w:val="0"/>
      <w:marTop w:val="0"/>
      <w:marBottom w:val="0"/>
      <w:divBdr>
        <w:top w:val="none" w:sz="0" w:space="0" w:color="auto"/>
        <w:left w:val="none" w:sz="0" w:space="0" w:color="auto"/>
        <w:bottom w:val="none" w:sz="0" w:space="0" w:color="auto"/>
        <w:right w:val="none" w:sz="0" w:space="0" w:color="auto"/>
      </w:divBdr>
      <w:divsChild>
        <w:div w:id="565992968">
          <w:marLeft w:val="0"/>
          <w:marRight w:val="0"/>
          <w:marTop w:val="0"/>
          <w:marBottom w:val="150"/>
          <w:divBdr>
            <w:top w:val="none" w:sz="0" w:space="0" w:color="auto"/>
            <w:left w:val="none" w:sz="0" w:space="0" w:color="auto"/>
            <w:bottom w:val="none" w:sz="0" w:space="0" w:color="auto"/>
            <w:right w:val="none" w:sz="0" w:space="0" w:color="auto"/>
          </w:divBdr>
          <w:divsChild>
            <w:div w:id="1669795798">
              <w:marLeft w:val="0"/>
              <w:marRight w:val="0"/>
              <w:marTop w:val="0"/>
              <w:marBottom w:val="0"/>
              <w:divBdr>
                <w:top w:val="none" w:sz="0" w:space="0" w:color="auto"/>
                <w:left w:val="none" w:sz="0" w:space="0" w:color="auto"/>
                <w:bottom w:val="none" w:sz="0" w:space="0" w:color="auto"/>
                <w:right w:val="none" w:sz="0" w:space="0" w:color="auto"/>
              </w:divBdr>
            </w:div>
          </w:divsChild>
        </w:div>
        <w:div w:id="1792698618">
          <w:marLeft w:val="0"/>
          <w:marRight w:val="0"/>
          <w:marTop w:val="0"/>
          <w:marBottom w:val="150"/>
          <w:divBdr>
            <w:top w:val="none" w:sz="0" w:space="0" w:color="auto"/>
            <w:left w:val="none" w:sz="0" w:space="0" w:color="auto"/>
            <w:bottom w:val="none" w:sz="0" w:space="0" w:color="auto"/>
            <w:right w:val="none" w:sz="0" w:space="0" w:color="auto"/>
          </w:divBdr>
        </w:div>
      </w:divsChild>
    </w:div>
    <w:div w:id="1707825307">
      <w:bodyDiv w:val="1"/>
      <w:marLeft w:val="0"/>
      <w:marRight w:val="0"/>
      <w:marTop w:val="0"/>
      <w:marBottom w:val="0"/>
      <w:divBdr>
        <w:top w:val="none" w:sz="0" w:space="0" w:color="auto"/>
        <w:left w:val="none" w:sz="0" w:space="0" w:color="auto"/>
        <w:bottom w:val="none" w:sz="0" w:space="0" w:color="auto"/>
        <w:right w:val="none" w:sz="0" w:space="0" w:color="auto"/>
      </w:divBdr>
      <w:divsChild>
        <w:div w:id="194387699">
          <w:marLeft w:val="0"/>
          <w:marRight w:val="0"/>
          <w:marTop w:val="0"/>
          <w:marBottom w:val="0"/>
          <w:divBdr>
            <w:top w:val="none" w:sz="0" w:space="0" w:color="auto"/>
            <w:left w:val="none" w:sz="0" w:space="0" w:color="auto"/>
            <w:bottom w:val="none" w:sz="0" w:space="0" w:color="auto"/>
            <w:right w:val="none" w:sz="0" w:space="0" w:color="auto"/>
          </w:divBdr>
          <w:divsChild>
            <w:div w:id="1055785277">
              <w:marLeft w:val="0"/>
              <w:marRight w:val="0"/>
              <w:marTop w:val="0"/>
              <w:marBottom w:val="0"/>
              <w:divBdr>
                <w:top w:val="none" w:sz="0" w:space="0" w:color="auto"/>
                <w:left w:val="none" w:sz="0" w:space="0" w:color="auto"/>
                <w:bottom w:val="none" w:sz="0" w:space="0" w:color="auto"/>
                <w:right w:val="none" w:sz="0" w:space="0" w:color="auto"/>
              </w:divBdr>
            </w:div>
          </w:divsChild>
        </w:div>
        <w:div w:id="358049120">
          <w:marLeft w:val="0"/>
          <w:marRight w:val="0"/>
          <w:marTop w:val="0"/>
          <w:marBottom w:val="150"/>
          <w:divBdr>
            <w:top w:val="none" w:sz="0" w:space="0" w:color="auto"/>
            <w:left w:val="none" w:sz="0" w:space="0" w:color="auto"/>
            <w:bottom w:val="none" w:sz="0" w:space="0" w:color="auto"/>
            <w:right w:val="none" w:sz="0" w:space="0" w:color="auto"/>
          </w:divBdr>
          <w:divsChild>
            <w:div w:id="1158349484">
              <w:marLeft w:val="0"/>
              <w:marRight w:val="0"/>
              <w:marTop w:val="0"/>
              <w:marBottom w:val="0"/>
              <w:divBdr>
                <w:top w:val="none" w:sz="0" w:space="0" w:color="auto"/>
                <w:left w:val="none" w:sz="0" w:space="0" w:color="auto"/>
                <w:bottom w:val="none" w:sz="0" w:space="0" w:color="auto"/>
                <w:right w:val="none" w:sz="0" w:space="0" w:color="auto"/>
              </w:divBdr>
            </w:div>
          </w:divsChild>
        </w:div>
        <w:div w:id="700011841">
          <w:marLeft w:val="0"/>
          <w:marRight w:val="0"/>
          <w:marTop w:val="0"/>
          <w:marBottom w:val="150"/>
          <w:divBdr>
            <w:top w:val="none" w:sz="0" w:space="0" w:color="auto"/>
            <w:left w:val="none" w:sz="0" w:space="0" w:color="auto"/>
            <w:bottom w:val="none" w:sz="0" w:space="0" w:color="auto"/>
            <w:right w:val="none" w:sz="0" w:space="0" w:color="auto"/>
          </w:divBdr>
        </w:div>
      </w:divsChild>
    </w:div>
    <w:div w:id="1707830609">
      <w:bodyDiv w:val="1"/>
      <w:marLeft w:val="0"/>
      <w:marRight w:val="0"/>
      <w:marTop w:val="0"/>
      <w:marBottom w:val="0"/>
      <w:divBdr>
        <w:top w:val="none" w:sz="0" w:space="0" w:color="auto"/>
        <w:left w:val="none" w:sz="0" w:space="0" w:color="auto"/>
        <w:bottom w:val="none" w:sz="0" w:space="0" w:color="auto"/>
        <w:right w:val="none" w:sz="0" w:space="0" w:color="auto"/>
      </w:divBdr>
      <w:divsChild>
        <w:div w:id="677972218">
          <w:marLeft w:val="0"/>
          <w:marRight w:val="0"/>
          <w:marTop w:val="0"/>
          <w:marBottom w:val="0"/>
          <w:divBdr>
            <w:top w:val="none" w:sz="0" w:space="0" w:color="auto"/>
            <w:left w:val="none" w:sz="0" w:space="0" w:color="auto"/>
            <w:bottom w:val="none" w:sz="0" w:space="0" w:color="auto"/>
            <w:right w:val="none" w:sz="0" w:space="0" w:color="auto"/>
          </w:divBdr>
        </w:div>
        <w:div w:id="712534268">
          <w:marLeft w:val="0"/>
          <w:marRight w:val="0"/>
          <w:marTop w:val="0"/>
          <w:marBottom w:val="75"/>
          <w:divBdr>
            <w:top w:val="none" w:sz="0" w:space="0" w:color="auto"/>
            <w:left w:val="none" w:sz="0" w:space="0" w:color="auto"/>
            <w:bottom w:val="none" w:sz="0" w:space="0" w:color="auto"/>
            <w:right w:val="none" w:sz="0" w:space="0" w:color="auto"/>
          </w:divBdr>
        </w:div>
        <w:div w:id="1496146815">
          <w:marLeft w:val="0"/>
          <w:marRight w:val="0"/>
          <w:marTop w:val="0"/>
          <w:marBottom w:val="0"/>
          <w:divBdr>
            <w:top w:val="none" w:sz="0" w:space="0" w:color="auto"/>
            <w:left w:val="none" w:sz="0" w:space="0" w:color="auto"/>
            <w:bottom w:val="none" w:sz="0" w:space="0" w:color="auto"/>
            <w:right w:val="none" w:sz="0" w:space="0" w:color="auto"/>
          </w:divBdr>
          <w:divsChild>
            <w:div w:id="1780249197">
              <w:marLeft w:val="0"/>
              <w:marRight w:val="0"/>
              <w:marTop w:val="0"/>
              <w:marBottom w:val="0"/>
              <w:divBdr>
                <w:top w:val="none" w:sz="0" w:space="0" w:color="auto"/>
                <w:left w:val="none" w:sz="0" w:space="0" w:color="auto"/>
                <w:bottom w:val="none" w:sz="0" w:space="0" w:color="auto"/>
                <w:right w:val="none" w:sz="0" w:space="0" w:color="auto"/>
              </w:divBdr>
              <w:divsChild>
                <w:div w:id="128839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15973">
          <w:marLeft w:val="0"/>
          <w:marRight w:val="0"/>
          <w:marTop w:val="0"/>
          <w:marBottom w:val="300"/>
          <w:divBdr>
            <w:top w:val="none" w:sz="0" w:space="0" w:color="auto"/>
            <w:left w:val="none" w:sz="0" w:space="0" w:color="auto"/>
            <w:bottom w:val="none" w:sz="0" w:space="0" w:color="auto"/>
            <w:right w:val="none" w:sz="0" w:space="0" w:color="auto"/>
          </w:divBdr>
          <w:divsChild>
            <w:div w:id="100423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43047">
      <w:bodyDiv w:val="1"/>
      <w:marLeft w:val="0"/>
      <w:marRight w:val="0"/>
      <w:marTop w:val="0"/>
      <w:marBottom w:val="0"/>
      <w:divBdr>
        <w:top w:val="none" w:sz="0" w:space="0" w:color="auto"/>
        <w:left w:val="none" w:sz="0" w:space="0" w:color="auto"/>
        <w:bottom w:val="none" w:sz="0" w:space="0" w:color="auto"/>
        <w:right w:val="none" w:sz="0" w:space="0" w:color="auto"/>
      </w:divBdr>
    </w:div>
    <w:div w:id="1708290693">
      <w:bodyDiv w:val="1"/>
      <w:marLeft w:val="0"/>
      <w:marRight w:val="0"/>
      <w:marTop w:val="0"/>
      <w:marBottom w:val="0"/>
      <w:divBdr>
        <w:top w:val="none" w:sz="0" w:space="0" w:color="auto"/>
        <w:left w:val="none" w:sz="0" w:space="0" w:color="auto"/>
        <w:bottom w:val="none" w:sz="0" w:space="0" w:color="auto"/>
        <w:right w:val="none" w:sz="0" w:space="0" w:color="auto"/>
      </w:divBdr>
      <w:divsChild>
        <w:div w:id="747848087">
          <w:marLeft w:val="0"/>
          <w:marRight w:val="0"/>
          <w:marTop w:val="0"/>
          <w:marBottom w:val="0"/>
          <w:divBdr>
            <w:top w:val="none" w:sz="0" w:space="0" w:color="auto"/>
            <w:left w:val="none" w:sz="0" w:space="0" w:color="auto"/>
            <w:bottom w:val="none" w:sz="0" w:space="0" w:color="auto"/>
            <w:right w:val="none" w:sz="0" w:space="0" w:color="auto"/>
          </w:divBdr>
        </w:div>
      </w:divsChild>
    </w:div>
    <w:div w:id="1708330507">
      <w:bodyDiv w:val="1"/>
      <w:marLeft w:val="0"/>
      <w:marRight w:val="0"/>
      <w:marTop w:val="0"/>
      <w:marBottom w:val="0"/>
      <w:divBdr>
        <w:top w:val="none" w:sz="0" w:space="0" w:color="auto"/>
        <w:left w:val="none" w:sz="0" w:space="0" w:color="auto"/>
        <w:bottom w:val="none" w:sz="0" w:space="0" w:color="auto"/>
        <w:right w:val="none" w:sz="0" w:space="0" w:color="auto"/>
      </w:divBdr>
      <w:divsChild>
        <w:div w:id="403987245">
          <w:marLeft w:val="0"/>
          <w:marRight w:val="0"/>
          <w:marTop w:val="0"/>
          <w:marBottom w:val="0"/>
          <w:divBdr>
            <w:top w:val="none" w:sz="0" w:space="0" w:color="auto"/>
            <w:left w:val="none" w:sz="0" w:space="0" w:color="auto"/>
            <w:bottom w:val="none" w:sz="0" w:space="0" w:color="auto"/>
            <w:right w:val="none" w:sz="0" w:space="0" w:color="auto"/>
          </w:divBdr>
        </w:div>
        <w:div w:id="1273589307">
          <w:marLeft w:val="0"/>
          <w:marRight w:val="0"/>
          <w:marTop w:val="0"/>
          <w:marBottom w:val="150"/>
          <w:divBdr>
            <w:top w:val="none" w:sz="0" w:space="0" w:color="auto"/>
            <w:left w:val="none" w:sz="0" w:space="0" w:color="auto"/>
            <w:bottom w:val="none" w:sz="0" w:space="0" w:color="auto"/>
            <w:right w:val="none" w:sz="0" w:space="0" w:color="auto"/>
          </w:divBdr>
        </w:div>
      </w:divsChild>
    </w:div>
    <w:div w:id="1708480624">
      <w:bodyDiv w:val="1"/>
      <w:marLeft w:val="0"/>
      <w:marRight w:val="0"/>
      <w:marTop w:val="0"/>
      <w:marBottom w:val="0"/>
      <w:divBdr>
        <w:top w:val="none" w:sz="0" w:space="0" w:color="auto"/>
        <w:left w:val="none" w:sz="0" w:space="0" w:color="auto"/>
        <w:bottom w:val="none" w:sz="0" w:space="0" w:color="auto"/>
        <w:right w:val="none" w:sz="0" w:space="0" w:color="auto"/>
      </w:divBdr>
      <w:divsChild>
        <w:div w:id="1963922726">
          <w:marLeft w:val="0"/>
          <w:marRight w:val="0"/>
          <w:marTop w:val="0"/>
          <w:marBottom w:val="0"/>
          <w:divBdr>
            <w:top w:val="none" w:sz="0" w:space="0" w:color="auto"/>
            <w:left w:val="none" w:sz="0" w:space="0" w:color="auto"/>
            <w:bottom w:val="none" w:sz="0" w:space="0" w:color="auto"/>
            <w:right w:val="none" w:sz="0" w:space="0" w:color="auto"/>
          </w:divBdr>
        </w:div>
      </w:divsChild>
    </w:div>
    <w:div w:id="1708675078">
      <w:bodyDiv w:val="1"/>
      <w:marLeft w:val="0"/>
      <w:marRight w:val="0"/>
      <w:marTop w:val="0"/>
      <w:marBottom w:val="0"/>
      <w:divBdr>
        <w:top w:val="none" w:sz="0" w:space="0" w:color="auto"/>
        <w:left w:val="none" w:sz="0" w:space="0" w:color="auto"/>
        <w:bottom w:val="none" w:sz="0" w:space="0" w:color="auto"/>
        <w:right w:val="none" w:sz="0" w:space="0" w:color="auto"/>
      </w:divBdr>
      <w:divsChild>
        <w:div w:id="135227200">
          <w:marLeft w:val="0"/>
          <w:marRight w:val="0"/>
          <w:marTop w:val="0"/>
          <w:marBottom w:val="150"/>
          <w:divBdr>
            <w:top w:val="none" w:sz="0" w:space="0" w:color="auto"/>
            <w:left w:val="none" w:sz="0" w:space="0" w:color="auto"/>
            <w:bottom w:val="none" w:sz="0" w:space="0" w:color="auto"/>
            <w:right w:val="none" w:sz="0" w:space="0" w:color="auto"/>
          </w:divBdr>
        </w:div>
        <w:div w:id="198669876">
          <w:marLeft w:val="0"/>
          <w:marRight w:val="0"/>
          <w:marTop w:val="0"/>
          <w:marBottom w:val="150"/>
          <w:divBdr>
            <w:top w:val="none" w:sz="0" w:space="0" w:color="auto"/>
            <w:left w:val="none" w:sz="0" w:space="0" w:color="auto"/>
            <w:bottom w:val="none" w:sz="0" w:space="0" w:color="auto"/>
            <w:right w:val="none" w:sz="0" w:space="0" w:color="auto"/>
          </w:divBdr>
        </w:div>
        <w:div w:id="364336387">
          <w:marLeft w:val="0"/>
          <w:marRight w:val="0"/>
          <w:marTop w:val="0"/>
          <w:marBottom w:val="150"/>
          <w:divBdr>
            <w:top w:val="none" w:sz="0" w:space="0" w:color="auto"/>
            <w:left w:val="none" w:sz="0" w:space="0" w:color="auto"/>
            <w:bottom w:val="none" w:sz="0" w:space="0" w:color="auto"/>
            <w:right w:val="none" w:sz="0" w:space="0" w:color="auto"/>
          </w:divBdr>
        </w:div>
        <w:div w:id="707340320">
          <w:marLeft w:val="0"/>
          <w:marRight w:val="0"/>
          <w:marTop w:val="0"/>
          <w:marBottom w:val="150"/>
          <w:divBdr>
            <w:top w:val="none" w:sz="0" w:space="0" w:color="auto"/>
            <w:left w:val="none" w:sz="0" w:space="0" w:color="auto"/>
            <w:bottom w:val="none" w:sz="0" w:space="0" w:color="auto"/>
            <w:right w:val="none" w:sz="0" w:space="0" w:color="auto"/>
          </w:divBdr>
        </w:div>
        <w:div w:id="1502309196">
          <w:marLeft w:val="0"/>
          <w:marRight w:val="0"/>
          <w:marTop w:val="0"/>
          <w:marBottom w:val="150"/>
          <w:divBdr>
            <w:top w:val="none" w:sz="0" w:space="0" w:color="auto"/>
            <w:left w:val="none" w:sz="0" w:space="0" w:color="auto"/>
            <w:bottom w:val="none" w:sz="0" w:space="0" w:color="auto"/>
            <w:right w:val="none" w:sz="0" w:space="0" w:color="auto"/>
          </w:divBdr>
        </w:div>
        <w:div w:id="1524783881">
          <w:marLeft w:val="0"/>
          <w:marRight w:val="0"/>
          <w:marTop w:val="0"/>
          <w:marBottom w:val="150"/>
          <w:divBdr>
            <w:top w:val="none" w:sz="0" w:space="0" w:color="auto"/>
            <w:left w:val="none" w:sz="0" w:space="0" w:color="auto"/>
            <w:bottom w:val="none" w:sz="0" w:space="0" w:color="auto"/>
            <w:right w:val="none" w:sz="0" w:space="0" w:color="auto"/>
          </w:divBdr>
        </w:div>
        <w:div w:id="1965231452">
          <w:marLeft w:val="0"/>
          <w:marRight w:val="0"/>
          <w:marTop w:val="0"/>
          <w:marBottom w:val="150"/>
          <w:divBdr>
            <w:top w:val="none" w:sz="0" w:space="0" w:color="auto"/>
            <w:left w:val="none" w:sz="0" w:space="0" w:color="auto"/>
            <w:bottom w:val="none" w:sz="0" w:space="0" w:color="auto"/>
            <w:right w:val="none" w:sz="0" w:space="0" w:color="auto"/>
          </w:divBdr>
        </w:div>
        <w:div w:id="1997802939">
          <w:marLeft w:val="0"/>
          <w:marRight w:val="0"/>
          <w:marTop w:val="0"/>
          <w:marBottom w:val="150"/>
          <w:divBdr>
            <w:top w:val="none" w:sz="0" w:space="0" w:color="auto"/>
            <w:left w:val="none" w:sz="0" w:space="0" w:color="auto"/>
            <w:bottom w:val="none" w:sz="0" w:space="0" w:color="auto"/>
            <w:right w:val="none" w:sz="0" w:space="0" w:color="auto"/>
          </w:divBdr>
        </w:div>
      </w:divsChild>
    </w:div>
    <w:div w:id="1708752354">
      <w:bodyDiv w:val="1"/>
      <w:marLeft w:val="0"/>
      <w:marRight w:val="0"/>
      <w:marTop w:val="0"/>
      <w:marBottom w:val="0"/>
      <w:divBdr>
        <w:top w:val="none" w:sz="0" w:space="0" w:color="auto"/>
        <w:left w:val="none" w:sz="0" w:space="0" w:color="auto"/>
        <w:bottom w:val="none" w:sz="0" w:space="0" w:color="auto"/>
        <w:right w:val="none" w:sz="0" w:space="0" w:color="auto"/>
      </w:divBdr>
      <w:divsChild>
        <w:div w:id="523322882">
          <w:marLeft w:val="0"/>
          <w:marRight w:val="0"/>
          <w:marTop w:val="0"/>
          <w:marBottom w:val="0"/>
          <w:divBdr>
            <w:top w:val="none" w:sz="0" w:space="0" w:color="auto"/>
            <w:left w:val="none" w:sz="0" w:space="0" w:color="auto"/>
            <w:bottom w:val="none" w:sz="0" w:space="0" w:color="auto"/>
            <w:right w:val="none" w:sz="0" w:space="0" w:color="auto"/>
          </w:divBdr>
          <w:divsChild>
            <w:div w:id="1352681374">
              <w:marLeft w:val="0"/>
              <w:marRight w:val="0"/>
              <w:marTop w:val="0"/>
              <w:marBottom w:val="0"/>
              <w:divBdr>
                <w:top w:val="none" w:sz="0" w:space="0" w:color="auto"/>
                <w:left w:val="none" w:sz="0" w:space="0" w:color="auto"/>
                <w:bottom w:val="none" w:sz="0" w:space="0" w:color="auto"/>
                <w:right w:val="none" w:sz="0" w:space="0" w:color="auto"/>
              </w:divBdr>
            </w:div>
          </w:divsChild>
        </w:div>
        <w:div w:id="602810031">
          <w:marLeft w:val="0"/>
          <w:marRight w:val="0"/>
          <w:marTop w:val="0"/>
          <w:marBottom w:val="150"/>
          <w:divBdr>
            <w:top w:val="none" w:sz="0" w:space="0" w:color="auto"/>
            <w:left w:val="none" w:sz="0" w:space="0" w:color="auto"/>
            <w:bottom w:val="none" w:sz="0" w:space="0" w:color="auto"/>
            <w:right w:val="none" w:sz="0" w:space="0" w:color="auto"/>
          </w:divBdr>
        </w:div>
        <w:div w:id="1704675531">
          <w:marLeft w:val="0"/>
          <w:marRight w:val="0"/>
          <w:marTop w:val="0"/>
          <w:marBottom w:val="150"/>
          <w:divBdr>
            <w:top w:val="none" w:sz="0" w:space="0" w:color="auto"/>
            <w:left w:val="none" w:sz="0" w:space="0" w:color="auto"/>
            <w:bottom w:val="none" w:sz="0" w:space="0" w:color="auto"/>
            <w:right w:val="none" w:sz="0" w:space="0" w:color="auto"/>
          </w:divBdr>
          <w:divsChild>
            <w:div w:id="68822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8621">
      <w:bodyDiv w:val="1"/>
      <w:marLeft w:val="0"/>
      <w:marRight w:val="0"/>
      <w:marTop w:val="0"/>
      <w:marBottom w:val="0"/>
      <w:divBdr>
        <w:top w:val="none" w:sz="0" w:space="0" w:color="auto"/>
        <w:left w:val="none" w:sz="0" w:space="0" w:color="auto"/>
        <w:bottom w:val="none" w:sz="0" w:space="0" w:color="auto"/>
        <w:right w:val="none" w:sz="0" w:space="0" w:color="auto"/>
      </w:divBdr>
      <w:divsChild>
        <w:div w:id="33114930">
          <w:marLeft w:val="0"/>
          <w:marRight w:val="0"/>
          <w:marTop w:val="0"/>
          <w:marBottom w:val="0"/>
          <w:divBdr>
            <w:top w:val="none" w:sz="0" w:space="0" w:color="auto"/>
            <w:left w:val="none" w:sz="0" w:space="0" w:color="auto"/>
            <w:bottom w:val="dotted" w:sz="6" w:space="4" w:color="DDDDDD"/>
            <w:right w:val="none" w:sz="0" w:space="0" w:color="auto"/>
          </w:divBdr>
        </w:div>
      </w:divsChild>
    </w:div>
    <w:div w:id="1709380102">
      <w:bodyDiv w:val="1"/>
      <w:marLeft w:val="0"/>
      <w:marRight w:val="0"/>
      <w:marTop w:val="0"/>
      <w:marBottom w:val="0"/>
      <w:divBdr>
        <w:top w:val="none" w:sz="0" w:space="0" w:color="auto"/>
        <w:left w:val="none" w:sz="0" w:space="0" w:color="auto"/>
        <w:bottom w:val="none" w:sz="0" w:space="0" w:color="auto"/>
        <w:right w:val="none" w:sz="0" w:space="0" w:color="auto"/>
      </w:divBdr>
      <w:divsChild>
        <w:div w:id="396899281">
          <w:marLeft w:val="0"/>
          <w:marRight w:val="0"/>
          <w:marTop w:val="0"/>
          <w:marBottom w:val="150"/>
          <w:divBdr>
            <w:top w:val="none" w:sz="0" w:space="0" w:color="auto"/>
            <w:left w:val="none" w:sz="0" w:space="0" w:color="auto"/>
            <w:bottom w:val="none" w:sz="0" w:space="0" w:color="auto"/>
            <w:right w:val="none" w:sz="0" w:space="0" w:color="auto"/>
          </w:divBdr>
        </w:div>
        <w:div w:id="1967734926">
          <w:marLeft w:val="0"/>
          <w:marRight w:val="0"/>
          <w:marTop w:val="0"/>
          <w:marBottom w:val="150"/>
          <w:divBdr>
            <w:top w:val="none" w:sz="0" w:space="0" w:color="auto"/>
            <w:left w:val="none" w:sz="0" w:space="0" w:color="auto"/>
            <w:bottom w:val="none" w:sz="0" w:space="0" w:color="auto"/>
            <w:right w:val="none" w:sz="0" w:space="0" w:color="auto"/>
          </w:divBdr>
          <w:divsChild>
            <w:div w:id="157150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3203">
      <w:bodyDiv w:val="1"/>
      <w:marLeft w:val="0"/>
      <w:marRight w:val="0"/>
      <w:marTop w:val="0"/>
      <w:marBottom w:val="0"/>
      <w:divBdr>
        <w:top w:val="none" w:sz="0" w:space="0" w:color="auto"/>
        <w:left w:val="none" w:sz="0" w:space="0" w:color="auto"/>
        <w:bottom w:val="none" w:sz="0" w:space="0" w:color="auto"/>
        <w:right w:val="none" w:sz="0" w:space="0" w:color="auto"/>
      </w:divBdr>
      <w:divsChild>
        <w:div w:id="1060254776">
          <w:marLeft w:val="0"/>
          <w:marRight w:val="0"/>
          <w:marTop w:val="0"/>
          <w:marBottom w:val="0"/>
          <w:divBdr>
            <w:top w:val="none" w:sz="0" w:space="0" w:color="auto"/>
            <w:left w:val="none" w:sz="0" w:space="0" w:color="auto"/>
            <w:bottom w:val="none" w:sz="0" w:space="0" w:color="auto"/>
            <w:right w:val="none" w:sz="0" w:space="0" w:color="auto"/>
          </w:divBdr>
        </w:div>
        <w:div w:id="2032828323">
          <w:marLeft w:val="0"/>
          <w:marRight w:val="0"/>
          <w:marTop w:val="0"/>
          <w:marBottom w:val="150"/>
          <w:divBdr>
            <w:top w:val="none" w:sz="0" w:space="0" w:color="auto"/>
            <w:left w:val="none" w:sz="0" w:space="0" w:color="auto"/>
            <w:bottom w:val="none" w:sz="0" w:space="0" w:color="auto"/>
            <w:right w:val="none" w:sz="0" w:space="0" w:color="auto"/>
          </w:divBdr>
        </w:div>
      </w:divsChild>
    </w:div>
    <w:div w:id="1709989688">
      <w:bodyDiv w:val="1"/>
      <w:marLeft w:val="0"/>
      <w:marRight w:val="0"/>
      <w:marTop w:val="0"/>
      <w:marBottom w:val="0"/>
      <w:divBdr>
        <w:top w:val="none" w:sz="0" w:space="0" w:color="auto"/>
        <w:left w:val="none" w:sz="0" w:space="0" w:color="auto"/>
        <w:bottom w:val="none" w:sz="0" w:space="0" w:color="auto"/>
        <w:right w:val="none" w:sz="0" w:space="0" w:color="auto"/>
      </w:divBdr>
      <w:divsChild>
        <w:div w:id="1405954678">
          <w:marLeft w:val="0"/>
          <w:marRight w:val="0"/>
          <w:marTop w:val="0"/>
          <w:marBottom w:val="150"/>
          <w:divBdr>
            <w:top w:val="none" w:sz="0" w:space="0" w:color="auto"/>
            <w:left w:val="none" w:sz="0" w:space="0" w:color="auto"/>
            <w:bottom w:val="none" w:sz="0" w:space="0" w:color="auto"/>
            <w:right w:val="none" w:sz="0" w:space="0" w:color="auto"/>
          </w:divBdr>
          <w:divsChild>
            <w:div w:id="1777405618">
              <w:marLeft w:val="0"/>
              <w:marRight w:val="0"/>
              <w:marTop w:val="0"/>
              <w:marBottom w:val="0"/>
              <w:divBdr>
                <w:top w:val="none" w:sz="0" w:space="0" w:color="auto"/>
                <w:left w:val="none" w:sz="0" w:space="0" w:color="auto"/>
                <w:bottom w:val="none" w:sz="0" w:space="0" w:color="auto"/>
                <w:right w:val="none" w:sz="0" w:space="0" w:color="auto"/>
              </w:divBdr>
              <w:divsChild>
                <w:div w:id="2050912140">
                  <w:marLeft w:val="0"/>
                  <w:marRight w:val="0"/>
                  <w:marTop w:val="0"/>
                  <w:marBottom w:val="0"/>
                  <w:divBdr>
                    <w:top w:val="none" w:sz="0" w:space="0" w:color="auto"/>
                    <w:left w:val="none" w:sz="0" w:space="0" w:color="auto"/>
                    <w:bottom w:val="none" w:sz="0" w:space="0" w:color="auto"/>
                    <w:right w:val="none" w:sz="0" w:space="0" w:color="auto"/>
                  </w:divBdr>
                  <w:divsChild>
                    <w:div w:id="893588938">
                      <w:marLeft w:val="0"/>
                      <w:marRight w:val="150"/>
                      <w:marTop w:val="0"/>
                      <w:marBottom w:val="0"/>
                      <w:divBdr>
                        <w:top w:val="none" w:sz="0" w:space="0" w:color="auto"/>
                        <w:left w:val="none" w:sz="0" w:space="0" w:color="auto"/>
                        <w:bottom w:val="none" w:sz="0" w:space="0" w:color="auto"/>
                        <w:right w:val="none" w:sz="0" w:space="0" w:color="auto"/>
                      </w:divBdr>
                      <w:divsChild>
                        <w:div w:id="55142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152542">
          <w:marLeft w:val="0"/>
          <w:marRight w:val="0"/>
          <w:marTop w:val="0"/>
          <w:marBottom w:val="150"/>
          <w:divBdr>
            <w:top w:val="none" w:sz="0" w:space="0" w:color="auto"/>
            <w:left w:val="none" w:sz="0" w:space="0" w:color="auto"/>
            <w:bottom w:val="none" w:sz="0" w:space="0" w:color="auto"/>
            <w:right w:val="none" w:sz="0" w:space="0" w:color="auto"/>
          </w:divBdr>
        </w:div>
        <w:div w:id="759639906">
          <w:marLeft w:val="0"/>
          <w:marRight w:val="0"/>
          <w:marTop w:val="0"/>
          <w:marBottom w:val="0"/>
          <w:divBdr>
            <w:top w:val="none" w:sz="0" w:space="0" w:color="auto"/>
            <w:left w:val="none" w:sz="0" w:space="0" w:color="auto"/>
            <w:bottom w:val="none" w:sz="0" w:space="0" w:color="auto"/>
            <w:right w:val="none" w:sz="0" w:space="0" w:color="auto"/>
          </w:divBdr>
          <w:divsChild>
            <w:div w:id="15980575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10033632">
      <w:bodyDiv w:val="1"/>
      <w:marLeft w:val="0"/>
      <w:marRight w:val="0"/>
      <w:marTop w:val="0"/>
      <w:marBottom w:val="0"/>
      <w:divBdr>
        <w:top w:val="none" w:sz="0" w:space="0" w:color="auto"/>
        <w:left w:val="none" w:sz="0" w:space="0" w:color="auto"/>
        <w:bottom w:val="none" w:sz="0" w:space="0" w:color="auto"/>
        <w:right w:val="none" w:sz="0" w:space="0" w:color="auto"/>
      </w:divBdr>
    </w:div>
    <w:div w:id="1710297898">
      <w:bodyDiv w:val="1"/>
      <w:marLeft w:val="0"/>
      <w:marRight w:val="0"/>
      <w:marTop w:val="0"/>
      <w:marBottom w:val="0"/>
      <w:divBdr>
        <w:top w:val="none" w:sz="0" w:space="0" w:color="auto"/>
        <w:left w:val="none" w:sz="0" w:space="0" w:color="auto"/>
        <w:bottom w:val="none" w:sz="0" w:space="0" w:color="auto"/>
        <w:right w:val="none" w:sz="0" w:space="0" w:color="auto"/>
      </w:divBdr>
      <w:divsChild>
        <w:div w:id="292097831">
          <w:marLeft w:val="0"/>
          <w:marRight w:val="0"/>
          <w:marTop w:val="0"/>
          <w:marBottom w:val="0"/>
          <w:divBdr>
            <w:top w:val="none" w:sz="0" w:space="0" w:color="auto"/>
            <w:left w:val="none" w:sz="0" w:space="0" w:color="auto"/>
            <w:bottom w:val="dotted" w:sz="6" w:space="4" w:color="DDDDDD"/>
            <w:right w:val="none" w:sz="0" w:space="0" w:color="auto"/>
          </w:divBdr>
          <w:divsChild>
            <w:div w:id="202377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09788">
      <w:bodyDiv w:val="1"/>
      <w:marLeft w:val="0"/>
      <w:marRight w:val="0"/>
      <w:marTop w:val="0"/>
      <w:marBottom w:val="0"/>
      <w:divBdr>
        <w:top w:val="none" w:sz="0" w:space="0" w:color="auto"/>
        <w:left w:val="none" w:sz="0" w:space="0" w:color="auto"/>
        <w:bottom w:val="none" w:sz="0" w:space="0" w:color="auto"/>
        <w:right w:val="none" w:sz="0" w:space="0" w:color="auto"/>
      </w:divBdr>
      <w:divsChild>
        <w:div w:id="1701512385">
          <w:marLeft w:val="0"/>
          <w:marRight w:val="0"/>
          <w:marTop w:val="0"/>
          <w:marBottom w:val="0"/>
          <w:divBdr>
            <w:top w:val="none" w:sz="0" w:space="0" w:color="auto"/>
            <w:left w:val="none" w:sz="0" w:space="0" w:color="auto"/>
            <w:bottom w:val="none" w:sz="0" w:space="0" w:color="auto"/>
            <w:right w:val="none" w:sz="0" w:space="0" w:color="auto"/>
          </w:divBdr>
        </w:div>
      </w:divsChild>
    </w:div>
    <w:div w:id="1710957334">
      <w:bodyDiv w:val="1"/>
      <w:marLeft w:val="0"/>
      <w:marRight w:val="0"/>
      <w:marTop w:val="0"/>
      <w:marBottom w:val="0"/>
      <w:divBdr>
        <w:top w:val="none" w:sz="0" w:space="0" w:color="auto"/>
        <w:left w:val="none" w:sz="0" w:space="0" w:color="auto"/>
        <w:bottom w:val="none" w:sz="0" w:space="0" w:color="auto"/>
        <w:right w:val="none" w:sz="0" w:space="0" w:color="auto"/>
      </w:divBdr>
      <w:divsChild>
        <w:div w:id="245113130">
          <w:marLeft w:val="0"/>
          <w:marRight w:val="0"/>
          <w:marTop w:val="0"/>
          <w:marBottom w:val="0"/>
          <w:divBdr>
            <w:top w:val="none" w:sz="0" w:space="0" w:color="auto"/>
            <w:left w:val="none" w:sz="0" w:space="0" w:color="auto"/>
            <w:bottom w:val="none" w:sz="0" w:space="0" w:color="auto"/>
            <w:right w:val="none" w:sz="0" w:space="0" w:color="auto"/>
          </w:divBdr>
          <w:divsChild>
            <w:div w:id="1823081779">
              <w:marLeft w:val="0"/>
              <w:marRight w:val="0"/>
              <w:marTop w:val="0"/>
              <w:marBottom w:val="0"/>
              <w:divBdr>
                <w:top w:val="none" w:sz="0" w:space="0" w:color="auto"/>
                <w:left w:val="none" w:sz="0" w:space="0" w:color="auto"/>
                <w:bottom w:val="none" w:sz="0" w:space="0" w:color="auto"/>
                <w:right w:val="none" w:sz="0" w:space="0" w:color="auto"/>
              </w:divBdr>
              <w:divsChild>
                <w:div w:id="815561452">
                  <w:marLeft w:val="0"/>
                  <w:marRight w:val="0"/>
                  <w:marTop w:val="0"/>
                  <w:marBottom w:val="0"/>
                  <w:divBdr>
                    <w:top w:val="none" w:sz="0" w:space="0" w:color="auto"/>
                    <w:left w:val="none" w:sz="0" w:space="0" w:color="auto"/>
                    <w:bottom w:val="none" w:sz="0" w:space="0" w:color="auto"/>
                    <w:right w:val="none" w:sz="0" w:space="0" w:color="auto"/>
                  </w:divBdr>
                  <w:divsChild>
                    <w:div w:id="587806718">
                      <w:marLeft w:val="0"/>
                      <w:marRight w:val="0"/>
                      <w:marTop w:val="0"/>
                      <w:marBottom w:val="0"/>
                      <w:divBdr>
                        <w:top w:val="none" w:sz="0" w:space="0" w:color="auto"/>
                        <w:left w:val="none" w:sz="0" w:space="0" w:color="auto"/>
                        <w:bottom w:val="none" w:sz="0" w:space="0" w:color="auto"/>
                        <w:right w:val="none" w:sz="0" w:space="0" w:color="auto"/>
                      </w:divBdr>
                      <w:divsChild>
                        <w:div w:id="1716856425">
                          <w:marLeft w:val="0"/>
                          <w:marRight w:val="0"/>
                          <w:marTop w:val="0"/>
                          <w:marBottom w:val="0"/>
                          <w:divBdr>
                            <w:top w:val="none" w:sz="0" w:space="0" w:color="auto"/>
                            <w:left w:val="none" w:sz="0" w:space="0" w:color="auto"/>
                            <w:bottom w:val="none" w:sz="0" w:space="0" w:color="auto"/>
                            <w:right w:val="none" w:sz="0" w:space="0" w:color="auto"/>
                          </w:divBdr>
                          <w:divsChild>
                            <w:div w:id="1201824214">
                              <w:marLeft w:val="0"/>
                              <w:marRight w:val="0"/>
                              <w:marTop w:val="0"/>
                              <w:marBottom w:val="0"/>
                              <w:divBdr>
                                <w:top w:val="none" w:sz="0" w:space="0" w:color="auto"/>
                                <w:left w:val="none" w:sz="0" w:space="0" w:color="auto"/>
                                <w:bottom w:val="none" w:sz="0" w:space="0" w:color="auto"/>
                                <w:right w:val="none" w:sz="0" w:space="0" w:color="auto"/>
                              </w:divBdr>
                              <w:divsChild>
                                <w:div w:id="1164853775">
                                  <w:marLeft w:val="0"/>
                                  <w:marRight w:val="0"/>
                                  <w:marTop w:val="0"/>
                                  <w:marBottom w:val="0"/>
                                  <w:divBdr>
                                    <w:top w:val="none" w:sz="0" w:space="0" w:color="auto"/>
                                    <w:left w:val="none" w:sz="0" w:space="0" w:color="auto"/>
                                    <w:bottom w:val="none" w:sz="0" w:space="0" w:color="auto"/>
                                    <w:right w:val="none" w:sz="0" w:space="0" w:color="auto"/>
                                  </w:divBdr>
                                  <w:divsChild>
                                    <w:div w:id="46670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1219135">
      <w:bodyDiv w:val="1"/>
      <w:marLeft w:val="0"/>
      <w:marRight w:val="0"/>
      <w:marTop w:val="0"/>
      <w:marBottom w:val="0"/>
      <w:divBdr>
        <w:top w:val="none" w:sz="0" w:space="0" w:color="auto"/>
        <w:left w:val="none" w:sz="0" w:space="0" w:color="auto"/>
        <w:bottom w:val="none" w:sz="0" w:space="0" w:color="auto"/>
        <w:right w:val="none" w:sz="0" w:space="0" w:color="auto"/>
      </w:divBdr>
      <w:divsChild>
        <w:div w:id="347752729">
          <w:marLeft w:val="0"/>
          <w:marRight w:val="0"/>
          <w:marTop w:val="0"/>
          <w:marBottom w:val="0"/>
          <w:divBdr>
            <w:top w:val="none" w:sz="0" w:space="0" w:color="auto"/>
            <w:left w:val="none" w:sz="0" w:space="0" w:color="auto"/>
            <w:bottom w:val="dotted" w:sz="6" w:space="4" w:color="DDDDDD"/>
            <w:right w:val="none" w:sz="0" w:space="0" w:color="auto"/>
          </w:divBdr>
        </w:div>
      </w:divsChild>
    </w:div>
    <w:div w:id="1711412991">
      <w:bodyDiv w:val="1"/>
      <w:marLeft w:val="0"/>
      <w:marRight w:val="0"/>
      <w:marTop w:val="0"/>
      <w:marBottom w:val="0"/>
      <w:divBdr>
        <w:top w:val="none" w:sz="0" w:space="0" w:color="auto"/>
        <w:left w:val="none" w:sz="0" w:space="0" w:color="auto"/>
        <w:bottom w:val="none" w:sz="0" w:space="0" w:color="auto"/>
        <w:right w:val="none" w:sz="0" w:space="0" w:color="auto"/>
      </w:divBdr>
      <w:divsChild>
        <w:div w:id="116801046">
          <w:marLeft w:val="0"/>
          <w:marRight w:val="0"/>
          <w:marTop w:val="0"/>
          <w:marBottom w:val="150"/>
          <w:divBdr>
            <w:top w:val="none" w:sz="0" w:space="0" w:color="auto"/>
            <w:left w:val="none" w:sz="0" w:space="0" w:color="auto"/>
            <w:bottom w:val="none" w:sz="0" w:space="0" w:color="auto"/>
            <w:right w:val="none" w:sz="0" w:space="0" w:color="auto"/>
          </w:divBdr>
        </w:div>
        <w:div w:id="547424650">
          <w:marLeft w:val="0"/>
          <w:marRight w:val="0"/>
          <w:marTop w:val="0"/>
          <w:marBottom w:val="150"/>
          <w:divBdr>
            <w:top w:val="none" w:sz="0" w:space="0" w:color="auto"/>
            <w:left w:val="none" w:sz="0" w:space="0" w:color="auto"/>
            <w:bottom w:val="none" w:sz="0" w:space="0" w:color="auto"/>
            <w:right w:val="none" w:sz="0" w:space="0" w:color="auto"/>
          </w:divBdr>
          <w:divsChild>
            <w:div w:id="1346206626">
              <w:marLeft w:val="0"/>
              <w:marRight w:val="0"/>
              <w:marTop w:val="0"/>
              <w:marBottom w:val="0"/>
              <w:divBdr>
                <w:top w:val="none" w:sz="0" w:space="0" w:color="auto"/>
                <w:left w:val="none" w:sz="0" w:space="0" w:color="auto"/>
                <w:bottom w:val="none" w:sz="0" w:space="0" w:color="auto"/>
                <w:right w:val="none" w:sz="0" w:space="0" w:color="auto"/>
              </w:divBdr>
              <w:divsChild>
                <w:div w:id="1107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459786">
          <w:marLeft w:val="0"/>
          <w:marRight w:val="0"/>
          <w:marTop w:val="0"/>
          <w:marBottom w:val="0"/>
          <w:divBdr>
            <w:top w:val="none" w:sz="0" w:space="0" w:color="auto"/>
            <w:left w:val="none" w:sz="0" w:space="0" w:color="auto"/>
            <w:bottom w:val="none" w:sz="0" w:space="0" w:color="auto"/>
            <w:right w:val="none" w:sz="0" w:space="0" w:color="auto"/>
          </w:divBdr>
          <w:divsChild>
            <w:div w:id="4507806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11539941">
      <w:bodyDiv w:val="1"/>
      <w:marLeft w:val="0"/>
      <w:marRight w:val="0"/>
      <w:marTop w:val="0"/>
      <w:marBottom w:val="0"/>
      <w:divBdr>
        <w:top w:val="none" w:sz="0" w:space="0" w:color="auto"/>
        <w:left w:val="none" w:sz="0" w:space="0" w:color="auto"/>
        <w:bottom w:val="none" w:sz="0" w:space="0" w:color="auto"/>
        <w:right w:val="none" w:sz="0" w:space="0" w:color="auto"/>
      </w:divBdr>
      <w:divsChild>
        <w:div w:id="1383596608">
          <w:marLeft w:val="0"/>
          <w:marRight w:val="0"/>
          <w:marTop w:val="0"/>
          <w:marBottom w:val="0"/>
          <w:divBdr>
            <w:top w:val="none" w:sz="0" w:space="0" w:color="auto"/>
            <w:left w:val="none" w:sz="0" w:space="0" w:color="auto"/>
            <w:bottom w:val="none" w:sz="0" w:space="0" w:color="auto"/>
            <w:right w:val="none" w:sz="0" w:space="0" w:color="auto"/>
          </w:divBdr>
          <w:divsChild>
            <w:div w:id="614213130">
              <w:marLeft w:val="0"/>
              <w:marRight w:val="0"/>
              <w:marTop w:val="0"/>
              <w:marBottom w:val="0"/>
              <w:divBdr>
                <w:top w:val="none" w:sz="0" w:space="0" w:color="auto"/>
                <w:left w:val="none" w:sz="0" w:space="0" w:color="auto"/>
                <w:bottom w:val="none" w:sz="0" w:space="0" w:color="auto"/>
                <w:right w:val="none" w:sz="0" w:space="0" w:color="auto"/>
              </w:divBdr>
              <w:divsChild>
                <w:div w:id="993220859">
                  <w:marLeft w:val="0"/>
                  <w:marRight w:val="0"/>
                  <w:marTop w:val="0"/>
                  <w:marBottom w:val="0"/>
                  <w:divBdr>
                    <w:top w:val="none" w:sz="0" w:space="0" w:color="auto"/>
                    <w:left w:val="none" w:sz="0" w:space="0" w:color="auto"/>
                    <w:bottom w:val="none" w:sz="0" w:space="0" w:color="auto"/>
                    <w:right w:val="none" w:sz="0" w:space="0" w:color="auto"/>
                  </w:divBdr>
                  <w:divsChild>
                    <w:div w:id="1296643127">
                      <w:marLeft w:val="0"/>
                      <w:marRight w:val="0"/>
                      <w:marTop w:val="0"/>
                      <w:marBottom w:val="300"/>
                      <w:divBdr>
                        <w:top w:val="none" w:sz="0" w:space="0" w:color="auto"/>
                        <w:left w:val="none" w:sz="0" w:space="0" w:color="auto"/>
                        <w:bottom w:val="none" w:sz="0" w:space="0" w:color="auto"/>
                        <w:right w:val="none" w:sz="0" w:space="0" w:color="auto"/>
                      </w:divBdr>
                      <w:divsChild>
                        <w:div w:id="1031420774">
                          <w:marLeft w:val="0"/>
                          <w:marRight w:val="0"/>
                          <w:marTop w:val="0"/>
                          <w:marBottom w:val="225"/>
                          <w:divBdr>
                            <w:top w:val="single" w:sz="6" w:space="11" w:color="E5E5E5"/>
                            <w:left w:val="single" w:sz="6" w:space="11" w:color="E5E5E5"/>
                            <w:bottom w:val="single" w:sz="6" w:space="1" w:color="E5E5E5"/>
                            <w:right w:val="single" w:sz="6" w:space="11" w:color="E5E5E5"/>
                          </w:divBdr>
                          <w:divsChild>
                            <w:div w:id="83356839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583025147">
          <w:marLeft w:val="0"/>
          <w:marRight w:val="0"/>
          <w:marTop w:val="0"/>
          <w:marBottom w:val="0"/>
          <w:divBdr>
            <w:top w:val="single" w:sz="6" w:space="0" w:color="E5E5E5"/>
            <w:left w:val="none" w:sz="0" w:space="0" w:color="auto"/>
            <w:bottom w:val="single" w:sz="18" w:space="0" w:color="000000"/>
            <w:right w:val="none" w:sz="0" w:space="0" w:color="auto"/>
          </w:divBdr>
          <w:divsChild>
            <w:div w:id="2041078730">
              <w:marLeft w:val="0"/>
              <w:marRight w:val="0"/>
              <w:marTop w:val="0"/>
              <w:marBottom w:val="0"/>
              <w:divBdr>
                <w:top w:val="none" w:sz="0" w:space="0" w:color="auto"/>
                <w:left w:val="none" w:sz="0" w:space="0" w:color="auto"/>
                <w:bottom w:val="none" w:sz="0" w:space="0" w:color="auto"/>
                <w:right w:val="none" w:sz="0" w:space="0" w:color="auto"/>
              </w:divBdr>
              <w:divsChild>
                <w:div w:id="191281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612954">
      <w:bodyDiv w:val="1"/>
      <w:marLeft w:val="0"/>
      <w:marRight w:val="0"/>
      <w:marTop w:val="0"/>
      <w:marBottom w:val="0"/>
      <w:divBdr>
        <w:top w:val="none" w:sz="0" w:space="0" w:color="auto"/>
        <w:left w:val="none" w:sz="0" w:space="0" w:color="auto"/>
        <w:bottom w:val="none" w:sz="0" w:space="0" w:color="auto"/>
        <w:right w:val="none" w:sz="0" w:space="0" w:color="auto"/>
      </w:divBdr>
      <w:divsChild>
        <w:div w:id="140998427">
          <w:marLeft w:val="0"/>
          <w:marRight w:val="0"/>
          <w:marTop w:val="0"/>
          <w:marBottom w:val="0"/>
          <w:divBdr>
            <w:top w:val="none" w:sz="0" w:space="0" w:color="auto"/>
            <w:left w:val="none" w:sz="0" w:space="0" w:color="auto"/>
            <w:bottom w:val="none" w:sz="0" w:space="0" w:color="auto"/>
            <w:right w:val="none" w:sz="0" w:space="0" w:color="auto"/>
          </w:divBdr>
          <w:divsChild>
            <w:div w:id="853418810">
              <w:marLeft w:val="0"/>
              <w:marRight w:val="0"/>
              <w:marTop w:val="0"/>
              <w:marBottom w:val="0"/>
              <w:divBdr>
                <w:top w:val="none" w:sz="0" w:space="0" w:color="auto"/>
                <w:left w:val="none" w:sz="0" w:space="0" w:color="auto"/>
                <w:bottom w:val="none" w:sz="0" w:space="0" w:color="auto"/>
                <w:right w:val="none" w:sz="0" w:space="0" w:color="auto"/>
              </w:divBdr>
              <w:divsChild>
                <w:div w:id="87770682">
                  <w:marLeft w:val="0"/>
                  <w:marRight w:val="0"/>
                  <w:marTop w:val="0"/>
                  <w:marBottom w:val="0"/>
                  <w:divBdr>
                    <w:top w:val="none" w:sz="0" w:space="0" w:color="auto"/>
                    <w:left w:val="none" w:sz="0" w:space="0" w:color="auto"/>
                    <w:bottom w:val="none" w:sz="0" w:space="0" w:color="auto"/>
                    <w:right w:val="none" w:sz="0" w:space="0" w:color="auto"/>
                  </w:divBdr>
                  <w:divsChild>
                    <w:div w:id="1860895878">
                      <w:marLeft w:val="0"/>
                      <w:marRight w:val="0"/>
                      <w:marTop w:val="0"/>
                      <w:marBottom w:val="0"/>
                      <w:divBdr>
                        <w:top w:val="none" w:sz="0" w:space="0" w:color="auto"/>
                        <w:left w:val="none" w:sz="0" w:space="0" w:color="auto"/>
                        <w:bottom w:val="none" w:sz="0" w:space="0" w:color="auto"/>
                        <w:right w:val="none" w:sz="0" w:space="0" w:color="auto"/>
                      </w:divBdr>
                      <w:divsChild>
                        <w:div w:id="1434403464">
                          <w:marLeft w:val="0"/>
                          <w:marRight w:val="0"/>
                          <w:marTop w:val="0"/>
                          <w:marBottom w:val="0"/>
                          <w:divBdr>
                            <w:top w:val="none" w:sz="0" w:space="0" w:color="auto"/>
                            <w:left w:val="none" w:sz="0" w:space="0" w:color="auto"/>
                            <w:bottom w:val="none" w:sz="0" w:space="0" w:color="auto"/>
                            <w:right w:val="none" w:sz="0" w:space="0" w:color="auto"/>
                          </w:divBdr>
                          <w:divsChild>
                            <w:div w:id="1249148352">
                              <w:marLeft w:val="0"/>
                              <w:marRight w:val="0"/>
                              <w:marTop w:val="0"/>
                              <w:marBottom w:val="0"/>
                              <w:divBdr>
                                <w:top w:val="none" w:sz="0" w:space="0" w:color="auto"/>
                                <w:left w:val="none" w:sz="0" w:space="0" w:color="auto"/>
                                <w:bottom w:val="none" w:sz="0" w:space="0" w:color="auto"/>
                                <w:right w:val="none" w:sz="0" w:space="0" w:color="auto"/>
                              </w:divBdr>
                              <w:divsChild>
                                <w:div w:id="529536547">
                                  <w:marLeft w:val="0"/>
                                  <w:marRight w:val="0"/>
                                  <w:marTop w:val="0"/>
                                  <w:marBottom w:val="0"/>
                                  <w:divBdr>
                                    <w:top w:val="none" w:sz="0" w:space="0" w:color="auto"/>
                                    <w:left w:val="none" w:sz="0" w:space="0" w:color="auto"/>
                                    <w:bottom w:val="none" w:sz="0" w:space="0" w:color="auto"/>
                                    <w:right w:val="none" w:sz="0" w:space="0" w:color="auto"/>
                                  </w:divBdr>
                                  <w:divsChild>
                                    <w:div w:id="166582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070605">
      <w:bodyDiv w:val="1"/>
      <w:marLeft w:val="0"/>
      <w:marRight w:val="0"/>
      <w:marTop w:val="0"/>
      <w:marBottom w:val="0"/>
      <w:divBdr>
        <w:top w:val="none" w:sz="0" w:space="0" w:color="auto"/>
        <w:left w:val="none" w:sz="0" w:space="0" w:color="auto"/>
        <w:bottom w:val="none" w:sz="0" w:space="0" w:color="auto"/>
        <w:right w:val="none" w:sz="0" w:space="0" w:color="auto"/>
      </w:divBdr>
      <w:divsChild>
        <w:div w:id="2089115727">
          <w:marLeft w:val="0"/>
          <w:marRight w:val="0"/>
          <w:marTop w:val="0"/>
          <w:marBottom w:val="0"/>
          <w:divBdr>
            <w:top w:val="none" w:sz="0" w:space="0" w:color="auto"/>
            <w:left w:val="none" w:sz="0" w:space="0" w:color="auto"/>
            <w:bottom w:val="none" w:sz="0" w:space="0" w:color="auto"/>
            <w:right w:val="none" w:sz="0" w:space="0" w:color="auto"/>
          </w:divBdr>
          <w:divsChild>
            <w:div w:id="461001063">
              <w:marLeft w:val="0"/>
              <w:marRight w:val="0"/>
              <w:marTop w:val="0"/>
              <w:marBottom w:val="0"/>
              <w:divBdr>
                <w:top w:val="none" w:sz="0" w:space="0" w:color="auto"/>
                <w:left w:val="none" w:sz="0" w:space="0" w:color="auto"/>
                <w:bottom w:val="none" w:sz="0" w:space="0" w:color="auto"/>
                <w:right w:val="none" w:sz="0" w:space="0" w:color="auto"/>
              </w:divBdr>
              <w:divsChild>
                <w:div w:id="579752643">
                  <w:marLeft w:val="0"/>
                  <w:marRight w:val="0"/>
                  <w:marTop w:val="0"/>
                  <w:marBottom w:val="0"/>
                  <w:divBdr>
                    <w:top w:val="none" w:sz="0" w:space="0" w:color="auto"/>
                    <w:left w:val="none" w:sz="0" w:space="0" w:color="auto"/>
                    <w:bottom w:val="none" w:sz="0" w:space="0" w:color="auto"/>
                    <w:right w:val="none" w:sz="0" w:space="0" w:color="auto"/>
                  </w:divBdr>
                  <w:divsChild>
                    <w:div w:id="152064694">
                      <w:marLeft w:val="0"/>
                      <w:marRight w:val="0"/>
                      <w:marTop w:val="0"/>
                      <w:marBottom w:val="0"/>
                      <w:divBdr>
                        <w:top w:val="none" w:sz="0" w:space="0" w:color="auto"/>
                        <w:left w:val="none" w:sz="0" w:space="0" w:color="auto"/>
                        <w:bottom w:val="none" w:sz="0" w:space="0" w:color="auto"/>
                        <w:right w:val="none" w:sz="0" w:space="0" w:color="auto"/>
                      </w:divBdr>
                      <w:divsChild>
                        <w:div w:id="1857496871">
                          <w:marLeft w:val="0"/>
                          <w:marRight w:val="0"/>
                          <w:marTop w:val="0"/>
                          <w:marBottom w:val="0"/>
                          <w:divBdr>
                            <w:top w:val="none" w:sz="0" w:space="0" w:color="auto"/>
                            <w:left w:val="none" w:sz="0" w:space="0" w:color="auto"/>
                            <w:bottom w:val="none" w:sz="0" w:space="0" w:color="auto"/>
                            <w:right w:val="none" w:sz="0" w:space="0" w:color="auto"/>
                          </w:divBdr>
                          <w:divsChild>
                            <w:div w:id="887447898">
                              <w:marLeft w:val="0"/>
                              <w:marRight w:val="0"/>
                              <w:marTop w:val="0"/>
                              <w:marBottom w:val="0"/>
                              <w:divBdr>
                                <w:top w:val="none" w:sz="0" w:space="0" w:color="auto"/>
                                <w:left w:val="none" w:sz="0" w:space="0" w:color="auto"/>
                                <w:bottom w:val="none" w:sz="0" w:space="0" w:color="auto"/>
                                <w:right w:val="none" w:sz="0" w:space="0" w:color="auto"/>
                              </w:divBdr>
                              <w:divsChild>
                                <w:div w:id="61485167">
                                  <w:marLeft w:val="0"/>
                                  <w:marRight w:val="0"/>
                                  <w:marTop w:val="0"/>
                                  <w:marBottom w:val="0"/>
                                  <w:divBdr>
                                    <w:top w:val="none" w:sz="0" w:space="0" w:color="auto"/>
                                    <w:left w:val="none" w:sz="0" w:space="0" w:color="auto"/>
                                    <w:bottom w:val="none" w:sz="0" w:space="0" w:color="auto"/>
                                    <w:right w:val="none" w:sz="0" w:space="0" w:color="auto"/>
                                  </w:divBdr>
                                  <w:divsChild>
                                    <w:div w:id="460223202">
                                      <w:marLeft w:val="0"/>
                                      <w:marRight w:val="0"/>
                                      <w:marTop w:val="0"/>
                                      <w:marBottom w:val="0"/>
                                      <w:divBdr>
                                        <w:top w:val="none" w:sz="0" w:space="0" w:color="auto"/>
                                        <w:left w:val="none" w:sz="0" w:space="0" w:color="auto"/>
                                        <w:bottom w:val="none" w:sz="0" w:space="0" w:color="auto"/>
                                        <w:right w:val="none" w:sz="0" w:space="0" w:color="auto"/>
                                      </w:divBdr>
                                      <w:divsChild>
                                        <w:div w:id="128111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225609">
      <w:bodyDiv w:val="1"/>
      <w:marLeft w:val="0"/>
      <w:marRight w:val="0"/>
      <w:marTop w:val="0"/>
      <w:marBottom w:val="0"/>
      <w:divBdr>
        <w:top w:val="none" w:sz="0" w:space="0" w:color="auto"/>
        <w:left w:val="none" w:sz="0" w:space="0" w:color="auto"/>
        <w:bottom w:val="none" w:sz="0" w:space="0" w:color="auto"/>
        <w:right w:val="none" w:sz="0" w:space="0" w:color="auto"/>
      </w:divBdr>
    </w:div>
    <w:div w:id="1712612123">
      <w:bodyDiv w:val="1"/>
      <w:marLeft w:val="0"/>
      <w:marRight w:val="0"/>
      <w:marTop w:val="0"/>
      <w:marBottom w:val="0"/>
      <w:divBdr>
        <w:top w:val="none" w:sz="0" w:space="0" w:color="auto"/>
        <w:left w:val="none" w:sz="0" w:space="0" w:color="auto"/>
        <w:bottom w:val="none" w:sz="0" w:space="0" w:color="auto"/>
        <w:right w:val="none" w:sz="0" w:space="0" w:color="auto"/>
      </w:divBdr>
      <w:divsChild>
        <w:div w:id="225534418">
          <w:marLeft w:val="0"/>
          <w:marRight w:val="0"/>
          <w:marTop w:val="0"/>
          <w:marBottom w:val="0"/>
          <w:divBdr>
            <w:top w:val="none" w:sz="0" w:space="0" w:color="auto"/>
            <w:left w:val="none" w:sz="0" w:space="0" w:color="auto"/>
            <w:bottom w:val="dotted" w:sz="6" w:space="4" w:color="DDDDDD"/>
            <w:right w:val="none" w:sz="0" w:space="0" w:color="auto"/>
          </w:divBdr>
        </w:div>
      </w:divsChild>
    </w:div>
    <w:div w:id="1712726096">
      <w:bodyDiv w:val="1"/>
      <w:marLeft w:val="0"/>
      <w:marRight w:val="0"/>
      <w:marTop w:val="0"/>
      <w:marBottom w:val="0"/>
      <w:divBdr>
        <w:top w:val="none" w:sz="0" w:space="0" w:color="auto"/>
        <w:left w:val="none" w:sz="0" w:space="0" w:color="auto"/>
        <w:bottom w:val="none" w:sz="0" w:space="0" w:color="auto"/>
        <w:right w:val="none" w:sz="0" w:space="0" w:color="auto"/>
      </w:divBdr>
    </w:div>
    <w:div w:id="1712878066">
      <w:bodyDiv w:val="1"/>
      <w:marLeft w:val="0"/>
      <w:marRight w:val="0"/>
      <w:marTop w:val="0"/>
      <w:marBottom w:val="0"/>
      <w:divBdr>
        <w:top w:val="none" w:sz="0" w:space="0" w:color="auto"/>
        <w:left w:val="none" w:sz="0" w:space="0" w:color="auto"/>
        <w:bottom w:val="none" w:sz="0" w:space="0" w:color="auto"/>
        <w:right w:val="none" w:sz="0" w:space="0" w:color="auto"/>
      </w:divBdr>
      <w:divsChild>
        <w:div w:id="1157964028">
          <w:marLeft w:val="0"/>
          <w:marRight w:val="0"/>
          <w:marTop w:val="0"/>
          <w:marBottom w:val="0"/>
          <w:divBdr>
            <w:top w:val="none" w:sz="0" w:space="0" w:color="auto"/>
            <w:left w:val="none" w:sz="0" w:space="0" w:color="auto"/>
            <w:bottom w:val="none" w:sz="0" w:space="0" w:color="auto"/>
            <w:right w:val="none" w:sz="0" w:space="0" w:color="auto"/>
          </w:divBdr>
          <w:divsChild>
            <w:div w:id="1865900037">
              <w:marLeft w:val="0"/>
              <w:marRight w:val="0"/>
              <w:marTop w:val="0"/>
              <w:marBottom w:val="0"/>
              <w:divBdr>
                <w:top w:val="none" w:sz="0" w:space="0" w:color="auto"/>
                <w:left w:val="none" w:sz="0" w:space="0" w:color="auto"/>
                <w:bottom w:val="none" w:sz="0" w:space="0" w:color="auto"/>
                <w:right w:val="none" w:sz="0" w:space="0" w:color="auto"/>
              </w:divBdr>
              <w:divsChild>
                <w:div w:id="1003632803">
                  <w:marLeft w:val="0"/>
                  <w:marRight w:val="0"/>
                  <w:marTop w:val="0"/>
                  <w:marBottom w:val="0"/>
                  <w:divBdr>
                    <w:top w:val="none" w:sz="0" w:space="0" w:color="auto"/>
                    <w:left w:val="none" w:sz="0" w:space="0" w:color="auto"/>
                    <w:bottom w:val="none" w:sz="0" w:space="0" w:color="auto"/>
                    <w:right w:val="none" w:sz="0" w:space="0" w:color="auto"/>
                  </w:divBdr>
                  <w:divsChild>
                    <w:div w:id="1416510600">
                      <w:marLeft w:val="0"/>
                      <w:marRight w:val="0"/>
                      <w:marTop w:val="0"/>
                      <w:marBottom w:val="0"/>
                      <w:divBdr>
                        <w:top w:val="none" w:sz="0" w:space="0" w:color="auto"/>
                        <w:left w:val="none" w:sz="0" w:space="0" w:color="auto"/>
                        <w:bottom w:val="none" w:sz="0" w:space="0" w:color="auto"/>
                        <w:right w:val="none" w:sz="0" w:space="0" w:color="auto"/>
                      </w:divBdr>
                      <w:divsChild>
                        <w:div w:id="131142723">
                          <w:marLeft w:val="0"/>
                          <w:marRight w:val="0"/>
                          <w:marTop w:val="0"/>
                          <w:marBottom w:val="0"/>
                          <w:divBdr>
                            <w:top w:val="none" w:sz="0" w:space="0" w:color="auto"/>
                            <w:left w:val="none" w:sz="0" w:space="0" w:color="auto"/>
                            <w:bottom w:val="none" w:sz="0" w:space="0" w:color="auto"/>
                            <w:right w:val="none" w:sz="0" w:space="0" w:color="auto"/>
                          </w:divBdr>
                          <w:divsChild>
                            <w:div w:id="1435593892">
                              <w:marLeft w:val="0"/>
                              <w:marRight w:val="0"/>
                              <w:marTop w:val="0"/>
                              <w:marBottom w:val="0"/>
                              <w:divBdr>
                                <w:top w:val="none" w:sz="0" w:space="0" w:color="auto"/>
                                <w:left w:val="none" w:sz="0" w:space="0" w:color="auto"/>
                                <w:bottom w:val="none" w:sz="0" w:space="0" w:color="auto"/>
                                <w:right w:val="none" w:sz="0" w:space="0" w:color="auto"/>
                              </w:divBdr>
                              <w:divsChild>
                                <w:div w:id="976225916">
                                  <w:marLeft w:val="0"/>
                                  <w:marRight w:val="0"/>
                                  <w:marTop w:val="0"/>
                                  <w:marBottom w:val="0"/>
                                  <w:divBdr>
                                    <w:top w:val="none" w:sz="0" w:space="0" w:color="auto"/>
                                    <w:left w:val="none" w:sz="0" w:space="0" w:color="auto"/>
                                    <w:bottom w:val="none" w:sz="0" w:space="0" w:color="auto"/>
                                    <w:right w:val="none" w:sz="0" w:space="0" w:color="auto"/>
                                  </w:divBdr>
                                  <w:divsChild>
                                    <w:div w:id="211034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996826">
      <w:bodyDiv w:val="1"/>
      <w:marLeft w:val="0"/>
      <w:marRight w:val="0"/>
      <w:marTop w:val="0"/>
      <w:marBottom w:val="0"/>
      <w:divBdr>
        <w:top w:val="none" w:sz="0" w:space="0" w:color="auto"/>
        <w:left w:val="none" w:sz="0" w:space="0" w:color="auto"/>
        <w:bottom w:val="none" w:sz="0" w:space="0" w:color="auto"/>
        <w:right w:val="none" w:sz="0" w:space="0" w:color="auto"/>
      </w:divBdr>
    </w:div>
    <w:div w:id="1713185550">
      <w:bodyDiv w:val="1"/>
      <w:marLeft w:val="0"/>
      <w:marRight w:val="0"/>
      <w:marTop w:val="0"/>
      <w:marBottom w:val="0"/>
      <w:divBdr>
        <w:top w:val="none" w:sz="0" w:space="0" w:color="auto"/>
        <w:left w:val="none" w:sz="0" w:space="0" w:color="auto"/>
        <w:bottom w:val="none" w:sz="0" w:space="0" w:color="auto"/>
        <w:right w:val="none" w:sz="0" w:space="0" w:color="auto"/>
      </w:divBdr>
      <w:divsChild>
        <w:div w:id="385761018">
          <w:marLeft w:val="0"/>
          <w:marRight w:val="0"/>
          <w:marTop w:val="150"/>
          <w:marBottom w:val="0"/>
          <w:divBdr>
            <w:top w:val="none" w:sz="0" w:space="0" w:color="auto"/>
            <w:left w:val="none" w:sz="0" w:space="0" w:color="auto"/>
            <w:bottom w:val="none" w:sz="0" w:space="0" w:color="auto"/>
            <w:right w:val="none" w:sz="0" w:space="0" w:color="auto"/>
          </w:divBdr>
          <w:divsChild>
            <w:div w:id="781539251">
              <w:marLeft w:val="0"/>
              <w:marRight w:val="0"/>
              <w:marTop w:val="0"/>
              <w:marBottom w:val="0"/>
              <w:divBdr>
                <w:top w:val="none" w:sz="0" w:space="0" w:color="auto"/>
                <w:left w:val="none" w:sz="0" w:space="0" w:color="auto"/>
                <w:bottom w:val="single" w:sz="6" w:space="0" w:color="EFEFEF"/>
                <w:right w:val="none" w:sz="0" w:space="0" w:color="auto"/>
              </w:divBdr>
              <w:divsChild>
                <w:div w:id="560873277">
                  <w:marLeft w:val="0"/>
                  <w:marRight w:val="0"/>
                  <w:marTop w:val="0"/>
                  <w:marBottom w:val="0"/>
                  <w:divBdr>
                    <w:top w:val="none" w:sz="0" w:space="0" w:color="auto"/>
                    <w:left w:val="none" w:sz="0" w:space="0" w:color="auto"/>
                    <w:bottom w:val="none" w:sz="0" w:space="0" w:color="auto"/>
                    <w:right w:val="none" w:sz="0" w:space="0" w:color="auto"/>
                  </w:divBdr>
                </w:div>
                <w:div w:id="149325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053598">
          <w:marLeft w:val="0"/>
          <w:marRight w:val="0"/>
          <w:marTop w:val="300"/>
          <w:marBottom w:val="0"/>
          <w:divBdr>
            <w:top w:val="none" w:sz="0" w:space="0" w:color="auto"/>
            <w:left w:val="none" w:sz="0" w:space="0" w:color="auto"/>
            <w:bottom w:val="none" w:sz="0" w:space="0" w:color="auto"/>
            <w:right w:val="none" w:sz="0" w:space="0" w:color="auto"/>
          </w:divBdr>
          <w:divsChild>
            <w:div w:id="910192742">
              <w:marLeft w:val="0"/>
              <w:marRight w:val="0"/>
              <w:marTop w:val="0"/>
              <w:marBottom w:val="0"/>
              <w:divBdr>
                <w:top w:val="none" w:sz="0" w:space="0" w:color="auto"/>
                <w:left w:val="none" w:sz="0" w:space="0" w:color="auto"/>
                <w:bottom w:val="none" w:sz="0" w:space="0" w:color="auto"/>
                <w:right w:val="none" w:sz="0" w:space="0" w:color="auto"/>
              </w:divBdr>
              <w:divsChild>
                <w:div w:id="1778062442">
                  <w:marLeft w:val="0"/>
                  <w:marRight w:val="0"/>
                  <w:marTop w:val="0"/>
                  <w:marBottom w:val="0"/>
                  <w:divBdr>
                    <w:top w:val="none" w:sz="0" w:space="0" w:color="auto"/>
                    <w:left w:val="none" w:sz="0" w:space="0" w:color="auto"/>
                    <w:bottom w:val="none" w:sz="0" w:space="0" w:color="auto"/>
                    <w:right w:val="none" w:sz="0" w:space="0" w:color="auto"/>
                  </w:divBdr>
                  <w:divsChild>
                    <w:div w:id="808474595">
                      <w:marLeft w:val="0"/>
                      <w:marRight w:val="0"/>
                      <w:marTop w:val="0"/>
                      <w:marBottom w:val="0"/>
                      <w:divBdr>
                        <w:top w:val="none" w:sz="0" w:space="0" w:color="auto"/>
                        <w:left w:val="none" w:sz="0" w:space="0" w:color="auto"/>
                        <w:bottom w:val="none" w:sz="0" w:space="0" w:color="auto"/>
                        <w:right w:val="none" w:sz="0" w:space="0" w:color="auto"/>
                      </w:divBdr>
                    </w:div>
                  </w:divsChild>
                </w:div>
                <w:div w:id="1876969228">
                  <w:marLeft w:val="0"/>
                  <w:marRight w:val="0"/>
                  <w:marTop w:val="150"/>
                  <w:marBottom w:val="0"/>
                  <w:divBdr>
                    <w:top w:val="none" w:sz="0" w:space="0" w:color="auto"/>
                    <w:left w:val="none" w:sz="0" w:space="0" w:color="auto"/>
                    <w:bottom w:val="none" w:sz="0" w:space="0" w:color="auto"/>
                    <w:right w:val="none" w:sz="0" w:space="0" w:color="auto"/>
                  </w:divBdr>
                  <w:divsChild>
                    <w:div w:id="2010211825">
                      <w:marLeft w:val="0"/>
                      <w:marRight w:val="0"/>
                      <w:marTop w:val="0"/>
                      <w:marBottom w:val="0"/>
                      <w:divBdr>
                        <w:top w:val="none" w:sz="0" w:space="0" w:color="auto"/>
                        <w:left w:val="none" w:sz="0" w:space="0" w:color="auto"/>
                        <w:bottom w:val="none" w:sz="0" w:space="0" w:color="auto"/>
                        <w:right w:val="none" w:sz="0" w:space="0" w:color="auto"/>
                      </w:divBdr>
                      <w:divsChild>
                        <w:div w:id="155164987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00867">
              <w:marLeft w:val="-1350"/>
              <w:marRight w:val="0"/>
              <w:marTop w:val="0"/>
              <w:marBottom w:val="0"/>
              <w:divBdr>
                <w:top w:val="none" w:sz="0" w:space="0" w:color="auto"/>
                <w:left w:val="none" w:sz="0" w:space="0" w:color="auto"/>
                <w:bottom w:val="none" w:sz="0" w:space="0" w:color="auto"/>
                <w:right w:val="none" w:sz="0" w:space="0" w:color="auto"/>
              </w:divBdr>
              <w:divsChild>
                <w:div w:id="1384675482">
                  <w:marLeft w:val="0"/>
                  <w:marRight w:val="0"/>
                  <w:marTop w:val="0"/>
                  <w:marBottom w:val="0"/>
                  <w:divBdr>
                    <w:top w:val="none" w:sz="0" w:space="0" w:color="auto"/>
                    <w:left w:val="none" w:sz="0" w:space="0" w:color="auto"/>
                    <w:bottom w:val="none" w:sz="0" w:space="0" w:color="auto"/>
                    <w:right w:val="none" w:sz="0" w:space="0" w:color="auto"/>
                  </w:divBdr>
                  <w:divsChild>
                    <w:div w:id="1460102947">
                      <w:marLeft w:val="0"/>
                      <w:marRight w:val="0"/>
                      <w:marTop w:val="0"/>
                      <w:marBottom w:val="0"/>
                      <w:divBdr>
                        <w:top w:val="none" w:sz="0" w:space="0" w:color="auto"/>
                        <w:left w:val="none" w:sz="0" w:space="0" w:color="auto"/>
                        <w:bottom w:val="none" w:sz="0" w:space="0" w:color="auto"/>
                        <w:right w:val="none" w:sz="0" w:space="0" w:color="auto"/>
                      </w:divBdr>
                      <w:divsChild>
                        <w:div w:id="1036152702">
                          <w:marLeft w:val="0"/>
                          <w:marRight w:val="0"/>
                          <w:marTop w:val="0"/>
                          <w:marBottom w:val="0"/>
                          <w:divBdr>
                            <w:top w:val="single" w:sz="6" w:space="0" w:color="C7C7C7"/>
                            <w:left w:val="single" w:sz="6" w:space="0" w:color="C7C7C7"/>
                            <w:bottom w:val="single" w:sz="6" w:space="0" w:color="C7C7C7"/>
                            <w:right w:val="single" w:sz="6" w:space="0" w:color="C7C7C7"/>
                          </w:divBdr>
                          <w:divsChild>
                            <w:div w:id="170995256">
                              <w:marLeft w:val="0"/>
                              <w:marRight w:val="0"/>
                              <w:marTop w:val="100"/>
                              <w:marBottom w:val="100"/>
                              <w:divBdr>
                                <w:top w:val="none" w:sz="0" w:space="11" w:color="auto"/>
                                <w:left w:val="none" w:sz="0" w:space="0" w:color="auto"/>
                                <w:bottom w:val="single" w:sz="6" w:space="11" w:color="C7C7C7"/>
                                <w:right w:val="none" w:sz="0" w:space="0" w:color="auto"/>
                              </w:divBdr>
                            </w:div>
                            <w:div w:id="242640241">
                              <w:marLeft w:val="0"/>
                              <w:marRight w:val="0"/>
                              <w:marTop w:val="100"/>
                              <w:marBottom w:val="100"/>
                              <w:divBdr>
                                <w:top w:val="none" w:sz="0" w:space="0" w:color="auto"/>
                                <w:left w:val="none" w:sz="0" w:space="0" w:color="auto"/>
                                <w:bottom w:val="none" w:sz="0" w:space="0" w:color="auto"/>
                                <w:right w:val="none" w:sz="0" w:space="0" w:color="auto"/>
                              </w:divBdr>
                            </w:div>
                            <w:div w:id="675156641">
                              <w:marLeft w:val="0"/>
                              <w:marRight w:val="0"/>
                              <w:marTop w:val="100"/>
                              <w:marBottom w:val="100"/>
                              <w:divBdr>
                                <w:top w:val="none" w:sz="0" w:space="11" w:color="auto"/>
                                <w:left w:val="none" w:sz="0" w:space="0" w:color="auto"/>
                                <w:bottom w:val="single" w:sz="6" w:space="11" w:color="C7C7C7"/>
                                <w:right w:val="none" w:sz="0" w:space="0" w:color="auto"/>
                              </w:divBdr>
                            </w:div>
                            <w:div w:id="108422808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713269294">
      <w:bodyDiv w:val="1"/>
      <w:marLeft w:val="0"/>
      <w:marRight w:val="0"/>
      <w:marTop w:val="0"/>
      <w:marBottom w:val="0"/>
      <w:divBdr>
        <w:top w:val="none" w:sz="0" w:space="0" w:color="auto"/>
        <w:left w:val="none" w:sz="0" w:space="0" w:color="auto"/>
        <w:bottom w:val="none" w:sz="0" w:space="0" w:color="auto"/>
        <w:right w:val="none" w:sz="0" w:space="0" w:color="auto"/>
      </w:divBdr>
      <w:divsChild>
        <w:div w:id="608857375">
          <w:marLeft w:val="0"/>
          <w:marRight w:val="0"/>
          <w:marTop w:val="0"/>
          <w:marBottom w:val="0"/>
          <w:divBdr>
            <w:top w:val="none" w:sz="0" w:space="0" w:color="auto"/>
            <w:left w:val="none" w:sz="0" w:space="0" w:color="auto"/>
            <w:bottom w:val="dotted" w:sz="6" w:space="4" w:color="DDDDDD"/>
            <w:right w:val="none" w:sz="0" w:space="0" w:color="auto"/>
          </w:divBdr>
          <w:divsChild>
            <w:div w:id="23640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31406">
      <w:bodyDiv w:val="1"/>
      <w:marLeft w:val="0"/>
      <w:marRight w:val="0"/>
      <w:marTop w:val="0"/>
      <w:marBottom w:val="0"/>
      <w:divBdr>
        <w:top w:val="none" w:sz="0" w:space="0" w:color="auto"/>
        <w:left w:val="none" w:sz="0" w:space="0" w:color="auto"/>
        <w:bottom w:val="none" w:sz="0" w:space="0" w:color="auto"/>
        <w:right w:val="none" w:sz="0" w:space="0" w:color="auto"/>
      </w:divBdr>
      <w:divsChild>
        <w:div w:id="958997406">
          <w:marLeft w:val="0"/>
          <w:marRight w:val="0"/>
          <w:marTop w:val="0"/>
          <w:marBottom w:val="0"/>
          <w:divBdr>
            <w:top w:val="none" w:sz="0" w:space="0" w:color="auto"/>
            <w:left w:val="none" w:sz="0" w:space="0" w:color="auto"/>
            <w:bottom w:val="dotted" w:sz="6" w:space="4" w:color="DDDDDD"/>
            <w:right w:val="none" w:sz="0" w:space="0" w:color="auto"/>
          </w:divBdr>
        </w:div>
      </w:divsChild>
    </w:div>
    <w:div w:id="1713647311">
      <w:bodyDiv w:val="1"/>
      <w:marLeft w:val="0"/>
      <w:marRight w:val="0"/>
      <w:marTop w:val="0"/>
      <w:marBottom w:val="0"/>
      <w:divBdr>
        <w:top w:val="none" w:sz="0" w:space="0" w:color="auto"/>
        <w:left w:val="none" w:sz="0" w:space="0" w:color="auto"/>
        <w:bottom w:val="none" w:sz="0" w:space="0" w:color="auto"/>
        <w:right w:val="none" w:sz="0" w:space="0" w:color="auto"/>
      </w:divBdr>
      <w:divsChild>
        <w:div w:id="117839389">
          <w:marLeft w:val="0"/>
          <w:marRight w:val="0"/>
          <w:marTop w:val="0"/>
          <w:marBottom w:val="150"/>
          <w:divBdr>
            <w:top w:val="none" w:sz="0" w:space="0" w:color="auto"/>
            <w:left w:val="none" w:sz="0" w:space="0" w:color="auto"/>
            <w:bottom w:val="none" w:sz="0" w:space="0" w:color="auto"/>
            <w:right w:val="none" w:sz="0" w:space="0" w:color="auto"/>
          </w:divBdr>
          <w:divsChild>
            <w:div w:id="243340523">
              <w:marLeft w:val="0"/>
              <w:marRight w:val="0"/>
              <w:marTop w:val="0"/>
              <w:marBottom w:val="0"/>
              <w:divBdr>
                <w:top w:val="none" w:sz="0" w:space="0" w:color="auto"/>
                <w:left w:val="none" w:sz="0" w:space="0" w:color="auto"/>
                <w:bottom w:val="none" w:sz="0" w:space="0" w:color="auto"/>
                <w:right w:val="none" w:sz="0" w:space="0" w:color="auto"/>
              </w:divBdr>
            </w:div>
          </w:divsChild>
        </w:div>
        <w:div w:id="1108696300">
          <w:marLeft w:val="0"/>
          <w:marRight w:val="0"/>
          <w:marTop w:val="0"/>
          <w:marBottom w:val="0"/>
          <w:divBdr>
            <w:top w:val="none" w:sz="0" w:space="0" w:color="auto"/>
            <w:left w:val="none" w:sz="0" w:space="0" w:color="auto"/>
            <w:bottom w:val="none" w:sz="0" w:space="0" w:color="auto"/>
            <w:right w:val="none" w:sz="0" w:space="0" w:color="auto"/>
          </w:divBdr>
          <w:divsChild>
            <w:div w:id="1381518606">
              <w:marLeft w:val="0"/>
              <w:marRight w:val="0"/>
              <w:marTop w:val="0"/>
              <w:marBottom w:val="0"/>
              <w:divBdr>
                <w:top w:val="none" w:sz="0" w:space="0" w:color="auto"/>
                <w:left w:val="none" w:sz="0" w:space="0" w:color="auto"/>
                <w:bottom w:val="none" w:sz="0" w:space="0" w:color="auto"/>
                <w:right w:val="none" w:sz="0" w:space="0" w:color="auto"/>
              </w:divBdr>
            </w:div>
          </w:divsChild>
        </w:div>
        <w:div w:id="2012877361">
          <w:marLeft w:val="0"/>
          <w:marRight w:val="0"/>
          <w:marTop w:val="0"/>
          <w:marBottom w:val="150"/>
          <w:divBdr>
            <w:top w:val="none" w:sz="0" w:space="0" w:color="auto"/>
            <w:left w:val="none" w:sz="0" w:space="0" w:color="auto"/>
            <w:bottom w:val="none" w:sz="0" w:space="0" w:color="auto"/>
            <w:right w:val="none" w:sz="0" w:space="0" w:color="auto"/>
          </w:divBdr>
        </w:div>
      </w:divsChild>
    </w:div>
    <w:div w:id="1713920459">
      <w:bodyDiv w:val="1"/>
      <w:marLeft w:val="0"/>
      <w:marRight w:val="0"/>
      <w:marTop w:val="0"/>
      <w:marBottom w:val="0"/>
      <w:divBdr>
        <w:top w:val="none" w:sz="0" w:space="0" w:color="auto"/>
        <w:left w:val="none" w:sz="0" w:space="0" w:color="auto"/>
        <w:bottom w:val="none" w:sz="0" w:space="0" w:color="auto"/>
        <w:right w:val="none" w:sz="0" w:space="0" w:color="auto"/>
      </w:divBdr>
      <w:divsChild>
        <w:div w:id="1756629339">
          <w:marLeft w:val="0"/>
          <w:marRight w:val="0"/>
          <w:marTop w:val="0"/>
          <w:marBottom w:val="0"/>
          <w:divBdr>
            <w:top w:val="none" w:sz="0" w:space="0" w:color="auto"/>
            <w:left w:val="none" w:sz="0" w:space="0" w:color="auto"/>
            <w:bottom w:val="none" w:sz="0" w:space="0" w:color="auto"/>
            <w:right w:val="none" w:sz="0" w:space="0" w:color="auto"/>
          </w:divBdr>
        </w:div>
        <w:div w:id="2096126104">
          <w:marLeft w:val="0"/>
          <w:marRight w:val="0"/>
          <w:marTop w:val="0"/>
          <w:marBottom w:val="0"/>
          <w:divBdr>
            <w:top w:val="none" w:sz="0" w:space="0" w:color="auto"/>
            <w:left w:val="none" w:sz="0" w:space="0" w:color="auto"/>
            <w:bottom w:val="none" w:sz="0" w:space="0" w:color="auto"/>
            <w:right w:val="none" w:sz="0" w:space="0" w:color="auto"/>
          </w:divBdr>
        </w:div>
      </w:divsChild>
    </w:div>
    <w:div w:id="1714114183">
      <w:bodyDiv w:val="1"/>
      <w:marLeft w:val="0"/>
      <w:marRight w:val="0"/>
      <w:marTop w:val="0"/>
      <w:marBottom w:val="0"/>
      <w:divBdr>
        <w:top w:val="none" w:sz="0" w:space="0" w:color="auto"/>
        <w:left w:val="none" w:sz="0" w:space="0" w:color="auto"/>
        <w:bottom w:val="none" w:sz="0" w:space="0" w:color="auto"/>
        <w:right w:val="none" w:sz="0" w:space="0" w:color="auto"/>
      </w:divBdr>
      <w:divsChild>
        <w:div w:id="291985857">
          <w:marLeft w:val="0"/>
          <w:marRight w:val="0"/>
          <w:marTop w:val="0"/>
          <w:marBottom w:val="0"/>
          <w:divBdr>
            <w:top w:val="none" w:sz="0" w:space="0" w:color="auto"/>
            <w:left w:val="none" w:sz="0" w:space="0" w:color="auto"/>
            <w:bottom w:val="dotted" w:sz="6" w:space="4" w:color="DDDDDD"/>
            <w:right w:val="none" w:sz="0" w:space="0" w:color="auto"/>
          </w:divBdr>
        </w:div>
      </w:divsChild>
    </w:div>
    <w:div w:id="1714577090">
      <w:bodyDiv w:val="1"/>
      <w:marLeft w:val="0"/>
      <w:marRight w:val="0"/>
      <w:marTop w:val="0"/>
      <w:marBottom w:val="0"/>
      <w:divBdr>
        <w:top w:val="none" w:sz="0" w:space="0" w:color="auto"/>
        <w:left w:val="none" w:sz="0" w:space="0" w:color="auto"/>
        <w:bottom w:val="none" w:sz="0" w:space="0" w:color="auto"/>
        <w:right w:val="none" w:sz="0" w:space="0" w:color="auto"/>
      </w:divBdr>
      <w:divsChild>
        <w:div w:id="88354378">
          <w:marLeft w:val="0"/>
          <w:marRight w:val="0"/>
          <w:marTop w:val="0"/>
          <w:marBottom w:val="0"/>
          <w:divBdr>
            <w:top w:val="none" w:sz="0" w:space="0" w:color="auto"/>
            <w:left w:val="none" w:sz="0" w:space="0" w:color="auto"/>
            <w:bottom w:val="dotted" w:sz="6" w:space="4" w:color="DDDDDD"/>
            <w:right w:val="none" w:sz="0" w:space="0" w:color="auto"/>
          </w:divBdr>
        </w:div>
      </w:divsChild>
    </w:div>
    <w:div w:id="1714764732">
      <w:bodyDiv w:val="1"/>
      <w:marLeft w:val="0"/>
      <w:marRight w:val="0"/>
      <w:marTop w:val="0"/>
      <w:marBottom w:val="0"/>
      <w:divBdr>
        <w:top w:val="none" w:sz="0" w:space="0" w:color="auto"/>
        <w:left w:val="none" w:sz="0" w:space="0" w:color="auto"/>
        <w:bottom w:val="none" w:sz="0" w:space="0" w:color="auto"/>
        <w:right w:val="none" w:sz="0" w:space="0" w:color="auto"/>
      </w:divBdr>
      <w:divsChild>
        <w:div w:id="378822111">
          <w:marLeft w:val="0"/>
          <w:marRight w:val="0"/>
          <w:marTop w:val="0"/>
          <w:marBottom w:val="0"/>
          <w:divBdr>
            <w:top w:val="none" w:sz="0" w:space="8" w:color="auto"/>
            <w:left w:val="none" w:sz="0" w:space="2" w:color="auto"/>
            <w:bottom w:val="single" w:sz="6" w:space="8" w:color="DDDDDD"/>
            <w:right w:val="none" w:sz="0" w:space="0" w:color="auto"/>
          </w:divBdr>
        </w:div>
        <w:div w:id="1782337050">
          <w:marLeft w:val="0"/>
          <w:marRight w:val="0"/>
          <w:marTop w:val="150"/>
          <w:marBottom w:val="0"/>
          <w:divBdr>
            <w:top w:val="none" w:sz="0" w:space="0" w:color="auto"/>
            <w:left w:val="none" w:sz="0" w:space="0" w:color="auto"/>
            <w:bottom w:val="none" w:sz="0" w:space="0" w:color="auto"/>
            <w:right w:val="none" w:sz="0" w:space="0" w:color="auto"/>
          </w:divBdr>
          <w:divsChild>
            <w:div w:id="143670461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15079566">
      <w:bodyDiv w:val="1"/>
      <w:marLeft w:val="0"/>
      <w:marRight w:val="0"/>
      <w:marTop w:val="0"/>
      <w:marBottom w:val="0"/>
      <w:divBdr>
        <w:top w:val="none" w:sz="0" w:space="0" w:color="auto"/>
        <w:left w:val="none" w:sz="0" w:space="0" w:color="auto"/>
        <w:bottom w:val="none" w:sz="0" w:space="0" w:color="auto"/>
        <w:right w:val="none" w:sz="0" w:space="0" w:color="auto"/>
      </w:divBdr>
      <w:divsChild>
        <w:div w:id="1431584465">
          <w:marLeft w:val="0"/>
          <w:marRight w:val="0"/>
          <w:marTop w:val="0"/>
          <w:marBottom w:val="0"/>
          <w:divBdr>
            <w:top w:val="none" w:sz="0" w:space="0" w:color="auto"/>
            <w:left w:val="none" w:sz="0" w:space="0" w:color="auto"/>
            <w:bottom w:val="dotted" w:sz="6" w:space="4" w:color="DDDDDD"/>
            <w:right w:val="none" w:sz="0" w:space="0" w:color="auto"/>
          </w:divBdr>
        </w:div>
      </w:divsChild>
    </w:div>
    <w:div w:id="1715543571">
      <w:bodyDiv w:val="1"/>
      <w:marLeft w:val="0"/>
      <w:marRight w:val="0"/>
      <w:marTop w:val="0"/>
      <w:marBottom w:val="0"/>
      <w:divBdr>
        <w:top w:val="none" w:sz="0" w:space="0" w:color="auto"/>
        <w:left w:val="none" w:sz="0" w:space="0" w:color="auto"/>
        <w:bottom w:val="none" w:sz="0" w:space="0" w:color="auto"/>
        <w:right w:val="none" w:sz="0" w:space="0" w:color="auto"/>
      </w:divBdr>
      <w:divsChild>
        <w:div w:id="1171605054">
          <w:marLeft w:val="0"/>
          <w:marRight w:val="0"/>
          <w:marTop w:val="0"/>
          <w:marBottom w:val="0"/>
          <w:divBdr>
            <w:top w:val="none" w:sz="0" w:space="0" w:color="auto"/>
            <w:left w:val="none" w:sz="0" w:space="0" w:color="auto"/>
            <w:bottom w:val="none" w:sz="0" w:space="0" w:color="auto"/>
            <w:right w:val="none" w:sz="0" w:space="0" w:color="auto"/>
          </w:divBdr>
          <w:divsChild>
            <w:div w:id="505480915">
              <w:marLeft w:val="0"/>
              <w:marRight w:val="0"/>
              <w:marTop w:val="0"/>
              <w:marBottom w:val="0"/>
              <w:divBdr>
                <w:top w:val="none" w:sz="0" w:space="0" w:color="auto"/>
                <w:left w:val="none" w:sz="0" w:space="0" w:color="auto"/>
                <w:bottom w:val="none" w:sz="0" w:space="0" w:color="auto"/>
                <w:right w:val="none" w:sz="0" w:space="0" w:color="auto"/>
              </w:divBdr>
              <w:divsChild>
                <w:div w:id="896430516">
                  <w:marLeft w:val="0"/>
                  <w:marRight w:val="0"/>
                  <w:marTop w:val="0"/>
                  <w:marBottom w:val="0"/>
                  <w:divBdr>
                    <w:top w:val="none" w:sz="0" w:space="0" w:color="auto"/>
                    <w:left w:val="none" w:sz="0" w:space="0" w:color="auto"/>
                    <w:bottom w:val="none" w:sz="0" w:space="0" w:color="auto"/>
                    <w:right w:val="none" w:sz="0" w:space="0" w:color="auto"/>
                  </w:divBdr>
                  <w:divsChild>
                    <w:div w:id="1820657202">
                      <w:marLeft w:val="0"/>
                      <w:marRight w:val="0"/>
                      <w:marTop w:val="0"/>
                      <w:marBottom w:val="0"/>
                      <w:divBdr>
                        <w:top w:val="none" w:sz="0" w:space="0" w:color="auto"/>
                        <w:left w:val="none" w:sz="0" w:space="0" w:color="auto"/>
                        <w:bottom w:val="none" w:sz="0" w:space="0" w:color="auto"/>
                        <w:right w:val="none" w:sz="0" w:space="0" w:color="auto"/>
                      </w:divBdr>
                      <w:divsChild>
                        <w:div w:id="1826508188">
                          <w:marLeft w:val="0"/>
                          <w:marRight w:val="0"/>
                          <w:marTop w:val="0"/>
                          <w:marBottom w:val="0"/>
                          <w:divBdr>
                            <w:top w:val="none" w:sz="0" w:space="0" w:color="auto"/>
                            <w:left w:val="none" w:sz="0" w:space="0" w:color="auto"/>
                            <w:bottom w:val="none" w:sz="0" w:space="0" w:color="auto"/>
                            <w:right w:val="none" w:sz="0" w:space="0" w:color="auto"/>
                          </w:divBdr>
                          <w:divsChild>
                            <w:div w:id="18401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6194933">
      <w:bodyDiv w:val="1"/>
      <w:marLeft w:val="0"/>
      <w:marRight w:val="0"/>
      <w:marTop w:val="0"/>
      <w:marBottom w:val="0"/>
      <w:divBdr>
        <w:top w:val="none" w:sz="0" w:space="0" w:color="auto"/>
        <w:left w:val="none" w:sz="0" w:space="0" w:color="auto"/>
        <w:bottom w:val="none" w:sz="0" w:space="0" w:color="auto"/>
        <w:right w:val="none" w:sz="0" w:space="0" w:color="auto"/>
      </w:divBdr>
      <w:divsChild>
        <w:div w:id="269505976">
          <w:marLeft w:val="0"/>
          <w:marRight w:val="0"/>
          <w:marTop w:val="0"/>
          <w:marBottom w:val="75"/>
          <w:divBdr>
            <w:top w:val="none" w:sz="0" w:space="0" w:color="auto"/>
            <w:left w:val="none" w:sz="0" w:space="0" w:color="auto"/>
            <w:bottom w:val="none" w:sz="0" w:space="0" w:color="auto"/>
            <w:right w:val="none" w:sz="0" w:space="0" w:color="auto"/>
          </w:divBdr>
        </w:div>
        <w:div w:id="670639167">
          <w:marLeft w:val="0"/>
          <w:marRight w:val="0"/>
          <w:marTop w:val="0"/>
          <w:marBottom w:val="0"/>
          <w:divBdr>
            <w:top w:val="none" w:sz="0" w:space="0" w:color="auto"/>
            <w:left w:val="none" w:sz="0" w:space="0" w:color="auto"/>
            <w:bottom w:val="none" w:sz="0" w:space="0" w:color="auto"/>
            <w:right w:val="none" w:sz="0" w:space="0" w:color="auto"/>
          </w:divBdr>
          <w:divsChild>
            <w:div w:id="2147116103">
              <w:marLeft w:val="0"/>
              <w:marRight w:val="0"/>
              <w:marTop w:val="0"/>
              <w:marBottom w:val="0"/>
              <w:divBdr>
                <w:top w:val="none" w:sz="0" w:space="0" w:color="auto"/>
                <w:left w:val="none" w:sz="0" w:space="0" w:color="auto"/>
                <w:bottom w:val="none" w:sz="0" w:space="0" w:color="auto"/>
                <w:right w:val="none" w:sz="0" w:space="0" w:color="auto"/>
              </w:divBdr>
              <w:divsChild>
                <w:div w:id="16661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01238">
          <w:marLeft w:val="0"/>
          <w:marRight w:val="0"/>
          <w:marTop w:val="0"/>
          <w:marBottom w:val="0"/>
          <w:divBdr>
            <w:top w:val="none" w:sz="0" w:space="0" w:color="auto"/>
            <w:left w:val="none" w:sz="0" w:space="0" w:color="auto"/>
            <w:bottom w:val="none" w:sz="0" w:space="0" w:color="auto"/>
            <w:right w:val="none" w:sz="0" w:space="0" w:color="auto"/>
          </w:divBdr>
        </w:div>
        <w:div w:id="1659918387">
          <w:marLeft w:val="0"/>
          <w:marRight w:val="0"/>
          <w:marTop w:val="0"/>
          <w:marBottom w:val="300"/>
          <w:divBdr>
            <w:top w:val="none" w:sz="0" w:space="0" w:color="auto"/>
            <w:left w:val="none" w:sz="0" w:space="0" w:color="auto"/>
            <w:bottom w:val="none" w:sz="0" w:space="0" w:color="auto"/>
            <w:right w:val="none" w:sz="0" w:space="0" w:color="auto"/>
          </w:divBdr>
          <w:divsChild>
            <w:div w:id="30736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730286">
      <w:bodyDiv w:val="1"/>
      <w:marLeft w:val="0"/>
      <w:marRight w:val="0"/>
      <w:marTop w:val="0"/>
      <w:marBottom w:val="0"/>
      <w:divBdr>
        <w:top w:val="none" w:sz="0" w:space="0" w:color="auto"/>
        <w:left w:val="none" w:sz="0" w:space="0" w:color="auto"/>
        <w:bottom w:val="none" w:sz="0" w:space="0" w:color="auto"/>
        <w:right w:val="none" w:sz="0" w:space="0" w:color="auto"/>
      </w:divBdr>
      <w:divsChild>
        <w:div w:id="21443800">
          <w:marLeft w:val="0"/>
          <w:marRight w:val="0"/>
          <w:marTop w:val="0"/>
          <w:marBottom w:val="150"/>
          <w:divBdr>
            <w:top w:val="none" w:sz="0" w:space="0" w:color="auto"/>
            <w:left w:val="none" w:sz="0" w:space="0" w:color="auto"/>
            <w:bottom w:val="none" w:sz="0" w:space="0" w:color="auto"/>
            <w:right w:val="none" w:sz="0" w:space="0" w:color="auto"/>
          </w:divBdr>
        </w:div>
      </w:divsChild>
    </w:div>
    <w:div w:id="1717048591">
      <w:bodyDiv w:val="1"/>
      <w:marLeft w:val="0"/>
      <w:marRight w:val="0"/>
      <w:marTop w:val="0"/>
      <w:marBottom w:val="0"/>
      <w:divBdr>
        <w:top w:val="none" w:sz="0" w:space="0" w:color="auto"/>
        <w:left w:val="none" w:sz="0" w:space="0" w:color="auto"/>
        <w:bottom w:val="none" w:sz="0" w:space="0" w:color="auto"/>
        <w:right w:val="none" w:sz="0" w:space="0" w:color="auto"/>
      </w:divBdr>
      <w:divsChild>
        <w:div w:id="2125231028">
          <w:marLeft w:val="0"/>
          <w:marRight w:val="0"/>
          <w:marTop w:val="0"/>
          <w:marBottom w:val="0"/>
          <w:divBdr>
            <w:top w:val="none" w:sz="0" w:space="0" w:color="auto"/>
            <w:left w:val="none" w:sz="0" w:space="0" w:color="auto"/>
            <w:bottom w:val="none" w:sz="0" w:space="0" w:color="auto"/>
            <w:right w:val="none" w:sz="0" w:space="0" w:color="auto"/>
          </w:divBdr>
          <w:divsChild>
            <w:div w:id="189079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91419">
      <w:bodyDiv w:val="1"/>
      <w:marLeft w:val="0"/>
      <w:marRight w:val="0"/>
      <w:marTop w:val="0"/>
      <w:marBottom w:val="0"/>
      <w:divBdr>
        <w:top w:val="none" w:sz="0" w:space="0" w:color="auto"/>
        <w:left w:val="none" w:sz="0" w:space="0" w:color="auto"/>
        <w:bottom w:val="none" w:sz="0" w:space="0" w:color="auto"/>
        <w:right w:val="none" w:sz="0" w:space="0" w:color="auto"/>
      </w:divBdr>
      <w:divsChild>
        <w:div w:id="344938221">
          <w:marLeft w:val="0"/>
          <w:marRight w:val="0"/>
          <w:marTop w:val="0"/>
          <w:marBottom w:val="0"/>
          <w:divBdr>
            <w:top w:val="none" w:sz="0" w:space="0" w:color="auto"/>
            <w:left w:val="none" w:sz="0" w:space="0" w:color="auto"/>
            <w:bottom w:val="none" w:sz="0" w:space="0" w:color="auto"/>
            <w:right w:val="none" w:sz="0" w:space="0" w:color="auto"/>
          </w:divBdr>
        </w:div>
      </w:divsChild>
    </w:div>
    <w:div w:id="1717729816">
      <w:bodyDiv w:val="1"/>
      <w:marLeft w:val="0"/>
      <w:marRight w:val="0"/>
      <w:marTop w:val="0"/>
      <w:marBottom w:val="0"/>
      <w:divBdr>
        <w:top w:val="none" w:sz="0" w:space="0" w:color="auto"/>
        <w:left w:val="none" w:sz="0" w:space="0" w:color="auto"/>
        <w:bottom w:val="none" w:sz="0" w:space="0" w:color="auto"/>
        <w:right w:val="none" w:sz="0" w:space="0" w:color="auto"/>
      </w:divBdr>
      <w:divsChild>
        <w:div w:id="652024716">
          <w:marLeft w:val="0"/>
          <w:marRight w:val="0"/>
          <w:marTop w:val="0"/>
          <w:marBottom w:val="0"/>
          <w:divBdr>
            <w:top w:val="none" w:sz="0" w:space="0" w:color="auto"/>
            <w:left w:val="none" w:sz="0" w:space="0" w:color="auto"/>
            <w:bottom w:val="dotted" w:sz="6" w:space="4" w:color="DDDDDD"/>
            <w:right w:val="none" w:sz="0" w:space="0" w:color="auto"/>
          </w:divBdr>
        </w:div>
      </w:divsChild>
    </w:div>
    <w:div w:id="1717780058">
      <w:bodyDiv w:val="1"/>
      <w:marLeft w:val="0"/>
      <w:marRight w:val="0"/>
      <w:marTop w:val="0"/>
      <w:marBottom w:val="0"/>
      <w:divBdr>
        <w:top w:val="none" w:sz="0" w:space="0" w:color="auto"/>
        <w:left w:val="none" w:sz="0" w:space="0" w:color="auto"/>
        <w:bottom w:val="none" w:sz="0" w:space="0" w:color="auto"/>
        <w:right w:val="none" w:sz="0" w:space="0" w:color="auto"/>
      </w:divBdr>
      <w:divsChild>
        <w:div w:id="99421511">
          <w:marLeft w:val="0"/>
          <w:marRight w:val="0"/>
          <w:marTop w:val="0"/>
          <w:marBottom w:val="0"/>
          <w:divBdr>
            <w:top w:val="none" w:sz="0" w:space="0" w:color="auto"/>
            <w:left w:val="none" w:sz="0" w:space="0" w:color="auto"/>
            <w:bottom w:val="dotted" w:sz="6" w:space="4" w:color="DDDDDD"/>
            <w:right w:val="none" w:sz="0" w:space="0" w:color="auto"/>
          </w:divBdr>
          <w:divsChild>
            <w:div w:id="87454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50502">
      <w:bodyDiv w:val="1"/>
      <w:marLeft w:val="0"/>
      <w:marRight w:val="0"/>
      <w:marTop w:val="0"/>
      <w:marBottom w:val="0"/>
      <w:divBdr>
        <w:top w:val="none" w:sz="0" w:space="0" w:color="auto"/>
        <w:left w:val="none" w:sz="0" w:space="0" w:color="auto"/>
        <w:bottom w:val="none" w:sz="0" w:space="0" w:color="auto"/>
        <w:right w:val="none" w:sz="0" w:space="0" w:color="auto"/>
      </w:divBdr>
    </w:div>
    <w:div w:id="1718160155">
      <w:bodyDiv w:val="1"/>
      <w:marLeft w:val="0"/>
      <w:marRight w:val="0"/>
      <w:marTop w:val="0"/>
      <w:marBottom w:val="0"/>
      <w:divBdr>
        <w:top w:val="none" w:sz="0" w:space="0" w:color="auto"/>
        <w:left w:val="none" w:sz="0" w:space="0" w:color="auto"/>
        <w:bottom w:val="none" w:sz="0" w:space="0" w:color="auto"/>
        <w:right w:val="none" w:sz="0" w:space="0" w:color="auto"/>
      </w:divBdr>
      <w:divsChild>
        <w:div w:id="251207655">
          <w:marLeft w:val="0"/>
          <w:marRight w:val="0"/>
          <w:marTop w:val="0"/>
          <w:marBottom w:val="0"/>
          <w:divBdr>
            <w:top w:val="none" w:sz="0" w:space="0" w:color="auto"/>
            <w:left w:val="none" w:sz="0" w:space="0" w:color="auto"/>
            <w:bottom w:val="none" w:sz="0" w:space="0" w:color="auto"/>
            <w:right w:val="none" w:sz="0" w:space="0" w:color="auto"/>
          </w:divBdr>
          <w:divsChild>
            <w:div w:id="467209898">
              <w:marLeft w:val="0"/>
              <w:marRight w:val="0"/>
              <w:marTop w:val="0"/>
              <w:marBottom w:val="0"/>
              <w:divBdr>
                <w:top w:val="none" w:sz="0" w:space="0" w:color="auto"/>
                <w:left w:val="none" w:sz="0" w:space="0" w:color="auto"/>
                <w:bottom w:val="none" w:sz="0" w:space="0" w:color="auto"/>
                <w:right w:val="none" w:sz="0" w:space="0" w:color="auto"/>
              </w:divBdr>
              <w:divsChild>
                <w:div w:id="450979551">
                  <w:marLeft w:val="0"/>
                  <w:marRight w:val="0"/>
                  <w:marTop w:val="0"/>
                  <w:marBottom w:val="0"/>
                  <w:divBdr>
                    <w:top w:val="none" w:sz="0" w:space="0" w:color="auto"/>
                    <w:left w:val="none" w:sz="0" w:space="0" w:color="auto"/>
                    <w:bottom w:val="none" w:sz="0" w:space="0" w:color="auto"/>
                    <w:right w:val="none" w:sz="0" w:space="0" w:color="auto"/>
                  </w:divBdr>
                  <w:divsChild>
                    <w:div w:id="1813790805">
                      <w:marLeft w:val="0"/>
                      <w:marRight w:val="0"/>
                      <w:marTop w:val="0"/>
                      <w:marBottom w:val="0"/>
                      <w:divBdr>
                        <w:top w:val="none" w:sz="0" w:space="0" w:color="auto"/>
                        <w:left w:val="none" w:sz="0" w:space="0" w:color="auto"/>
                        <w:bottom w:val="none" w:sz="0" w:space="0" w:color="auto"/>
                        <w:right w:val="none" w:sz="0" w:space="0" w:color="auto"/>
                      </w:divBdr>
                      <w:divsChild>
                        <w:div w:id="1149395544">
                          <w:marLeft w:val="0"/>
                          <w:marRight w:val="0"/>
                          <w:marTop w:val="0"/>
                          <w:marBottom w:val="0"/>
                          <w:divBdr>
                            <w:top w:val="none" w:sz="0" w:space="0" w:color="auto"/>
                            <w:left w:val="none" w:sz="0" w:space="0" w:color="auto"/>
                            <w:bottom w:val="none" w:sz="0" w:space="0" w:color="auto"/>
                            <w:right w:val="none" w:sz="0" w:space="0" w:color="auto"/>
                          </w:divBdr>
                          <w:divsChild>
                            <w:div w:id="1406682866">
                              <w:marLeft w:val="0"/>
                              <w:marRight w:val="0"/>
                              <w:marTop w:val="0"/>
                              <w:marBottom w:val="0"/>
                              <w:divBdr>
                                <w:top w:val="none" w:sz="0" w:space="0" w:color="auto"/>
                                <w:left w:val="none" w:sz="0" w:space="0" w:color="auto"/>
                                <w:bottom w:val="none" w:sz="0" w:space="0" w:color="auto"/>
                                <w:right w:val="none" w:sz="0" w:space="0" w:color="auto"/>
                              </w:divBdr>
                              <w:divsChild>
                                <w:div w:id="993803344">
                                  <w:marLeft w:val="0"/>
                                  <w:marRight w:val="0"/>
                                  <w:marTop w:val="0"/>
                                  <w:marBottom w:val="0"/>
                                  <w:divBdr>
                                    <w:top w:val="none" w:sz="0" w:space="0" w:color="auto"/>
                                    <w:left w:val="none" w:sz="0" w:space="0" w:color="auto"/>
                                    <w:bottom w:val="none" w:sz="0" w:space="0" w:color="auto"/>
                                    <w:right w:val="none" w:sz="0" w:space="0" w:color="auto"/>
                                  </w:divBdr>
                                  <w:divsChild>
                                    <w:div w:id="55254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581606">
      <w:bodyDiv w:val="1"/>
      <w:marLeft w:val="0"/>
      <w:marRight w:val="0"/>
      <w:marTop w:val="0"/>
      <w:marBottom w:val="0"/>
      <w:divBdr>
        <w:top w:val="none" w:sz="0" w:space="0" w:color="auto"/>
        <w:left w:val="none" w:sz="0" w:space="0" w:color="auto"/>
        <w:bottom w:val="none" w:sz="0" w:space="0" w:color="auto"/>
        <w:right w:val="none" w:sz="0" w:space="0" w:color="auto"/>
      </w:divBdr>
    </w:div>
    <w:div w:id="1718819632">
      <w:bodyDiv w:val="1"/>
      <w:marLeft w:val="0"/>
      <w:marRight w:val="0"/>
      <w:marTop w:val="0"/>
      <w:marBottom w:val="0"/>
      <w:divBdr>
        <w:top w:val="none" w:sz="0" w:space="0" w:color="auto"/>
        <w:left w:val="none" w:sz="0" w:space="0" w:color="auto"/>
        <w:bottom w:val="none" w:sz="0" w:space="0" w:color="auto"/>
        <w:right w:val="none" w:sz="0" w:space="0" w:color="auto"/>
      </w:divBdr>
      <w:divsChild>
        <w:div w:id="1873960352">
          <w:marLeft w:val="0"/>
          <w:marRight w:val="0"/>
          <w:marTop w:val="0"/>
          <w:marBottom w:val="150"/>
          <w:divBdr>
            <w:top w:val="none" w:sz="0" w:space="0" w:color="auto"/>
            <w:left w:val="none" w:sz="0" w:space="0" w:color="auto"/>
            <w:bottom w:val="none" w:sz="0" w:space="0" w:color="auto"/>
            <w:right w:val="none" w:sz="0" w:space="0" w:color="auto"/>
          </w:divBdr>
        </w:div>
      </w:divsChild>
    </w:div>
    <w:div w:id="1719234580">
      <w:bodyDiv w:val="1"/>
      <w:marLeft w:val="0"/>
      <w:marRight w:val="0"/>
      <w:marTop w:val="0"/>
      <w:marBottom w:val="0"/>
      <w:divBdr>
        <w:top w:val="none" w:sz="0" w:space="0" w:color="auto"/>
        <w:left w:val="none" w:sz="0" w:space="0" w:color="auto"/>
        <w:bottom w:val="none" w:sz="0" w:space="0" w:color="auto"/>
        <w:right w:val="none" w:sz="0" w:space="0" w:color="auto"/>
      </w:divBdr>
      <w:divsChild>
        <w:div w:id="90704849">
          <w:marLeft w:val="0"/>
          <w:marRight w:val="0"/>
          <w:marTop w:val="0"/>
          <w:marBottom w:val="0"/>
          <w:divBdr>
            <w:top w:val="none" w:sz="0" w:space="0" w:color="auto"/>
            <w:left w:val="none" w:sz="0" w:space="0" w:color="auto"/>
            <w:bottom w:val="none" w:sz="0" w:space="0" w:color="auto"/>
            <w:right w:val="none" w:sz="0" w:space="0" w:color="auto"/>
          </w:divBdr>
          <w:divsChild>
            <w:div w:id="391930527">
              <w:marLeft w:val="0"/>
              <w:marRight w:val="0"/>
              <w:marTop w:val="225"/>
              <w:marBottom w:val="225"/>
              <w:divBdr>
                <w:top w:val="none" w:sz="0" w:space="0" w:color="auto"/>
                <w:left w:val="none" w:sz="0" w:space="0" w:color="auto"/>
                <w:bottom w:val="none" w:sz="0" w:space="0" w:color="auto"/>
                <w:right w:val="none" w:sz="0" w:space="0" w:color="auto"/>
              </w:divBdr>
            </w:div>
          </w:divsChild>
        </w:div>
        <w:div w:id="460877560">
          <w:marLeft w:val="0"/>
          <w:marRight w:val="0"/>
          <w:marTop w:val="0"/>
          <w:marBottom w:val="150"/>
          <w:divBdr>
            <w:top w:val="none" w:sz="0" w:space="0" w:color="auto"/>
            <w:left w:val="none" w:sz="0" w:space="0" w:color="auto"/>
            <w:bottom w:val="none" w:sz="0" w:space="0" w:color="auto"/>
            <w:right w:val="none" w:sz="0" w:space="0" w:color="auto"/>
          </w:divBdr>
        </w:div>
        <w:div w:id="1540164402">
          <w:marLeft w:val="0"/>
          <w:marRight w:val="0"/>
          <w:marTop w:val="0"/>
          <w:marBottom w:val="150"/>
          <w:divBdr>
            <w:top w:val="none" w:sz="0" w:space="0" w:color="auto"/>
            <w:left w:val="none" w:sz="0" w:space="0" w:color="auto"/>
            <w:bottom w:val="none" w:sz="0" w:space="0" w:color="auto"/>
            <w:right w:val="none" w:sz="0" w:space="0" w:color="auto"/>
          </w:divBdr>
          <w:divsChild>
            <w:div w:id="244384303">
              <w:marLeft w:val="0"/>
              <w:marRight w:val="0"/>
              <w:marTop w:val="0"/>
              <w:marBottom w:val="0"/>
              <w:divBdr>
                <w:top w:val="none" w:sz="0" w:space="0" w:color="auto"/>
                <w:left w:val="none" w:sz="0" w:space="0" w:color="auto"/>
                <w:bottom w:val="none" w:sz="0" w:space="0" w:color="auto"/>
                <w:right w:val="none" w:sz="0" w:space="0" w:color="auto"/>
              </w:divBdr>
              <w:divsChild>
                <w:div w:id="145309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402874">
      <w:bodyDiv w:val="1"/>
      <w:marLeft w:val="0"/>
      <w:marRight w:val="0"/>
      <w:marTop w:val="0"/>
      <w:marBottom w:val="0"/>
      <w:divBdr>
        <w:top w:val="none" w:sz="0" w:space="0" w:color="auto"/>
        <w:left w:val="none" w:sz="0" w:space="0" w:color="auto"/>
        <w:bottom w:val="none" w:sz="0" w:space="0" w:color="auto"/>
        <w:right w:val="none" w:sz="0" w:space="0" w:color="auto"/>
      </w:divBdr>
      <w:divsChild>
        <w:div w:id="246426399">
          <w:marLeft w:val="0"/>
          <w:marRight w:val="0"/>
          <w:marTop w:val="0"/>
          <w:marBottom w:val="0"/>
          <w:divBdr>
            <w:top w:val="none" w:sz="0" w:space="0" w:color="auto"/>
            <w:left w:val="none" w:sz="0" w:space="0" w:color="auto"/>
            <w:bottom w:val="none" w:sz="0" w:space="0" w:color="auto"/>
            <w:right w:val="none" w:sz="0" w:space="0" w:color="auto"/>
          </w:divBdr>
          <w:divsChild>
            <w:div w:id="136191799">
              <w:marLeft w:val="0"/>
              <w:marRight w:val="0"/>
              <w:marTop w:val="0"/>
              <w:marBottom w:val="0"/>
              <w:divBdr>
                <w:top w:val="none" w:sz="0" w:space="0" w:color="auto"/>
                <w:left w:val="none" w:sz="0" w:space="0" w:color="auto"/>
                <w:bottom w:val="none" w:sz="0" w:space="0" w:color="auto"/>
                <w:right w:val="none" w:sz="0" w:space="0" w:color="auto"/>
              </w:divBdr>
              <w:divsChild>
                <w:div w:id="1045905923">
                  <w:marLeft w:val="0"/>
                  <w:marRight w:val="0"/>
                  <w:marTop w:val="0"/>
                  <w:marBottom w:val="0"/>
                  <w:divBdr>
                    <w:top w:val="none" w:sz="0" w:space="0" w:color="auto"/>
                    <w:left w:val="none" w:sz="0" w:space="0" w:color="auto"/>
                    <w:bottom w:val="none" w:sz="0" w:space="0" w:color="auto"/>
                    <w:right w:val="none" w:sz="0" w:space="0" w:color="auto"/>
                  </w:divBdr>
                  <w:divsChild>
                    <w:div w:id="317268319">
                      <w:marLeft w:val="0"/>
                      <w:marRight w:val="0"/>
                      <w:marTop w:val="0"/>
                      <w:marBottom w:val="0"/>
                      <w:divBdr>
                        <w:top w:val="none" w:sz="0" w:space="0" w:color="auto"/>
                        <w:left w:val="none" w:sz="0" w:space="0" w:color="auto"/>
                        <w:bottom w:val="none" w:sz="0" w:space="0" w:color="auto"/>
                        <w:right w:val="none" w:sz="0" w:space="0" w:color="auto"/>
                      </w:divBdr>
                      <w:divsChild>
                        <w:div w:id="855968746">
                          <w:marLeft w:val="0"/>
                          <w:marRight w:val="0"/>
                          <w:marTop w:val="0"/>
                          <w:marBottom w:val="0"/>
                          <w:divBdr>
                            <w:top w:val="none" w:sz="0" w:space="0" w:color="auto"/>
                            <w:left w:val="none" w:sz="0" w:space="0" w:color="auto"/>
                            <w:bottom w:val="none" w:sz="0" w:space="0" w:color="auto"/>
                            <w:right w:val="none" w:sz="0" w:space="0" w:color="auto"/>
                          </w:divBdr>
                          <w:divsChild>
                            <w:div w:id="188613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398897">
                  <w:marLeft w:val="0"/>
                  <w:marRight w:val="0"/>
                  <w:marTop w:val="0"/>
                  <w:marBottom w:val="0"/>
                  <w:divBdr>
                    <w:top w:val="none" w:sz="0" w:space="0" w:color="auto"/>
                    <w:left w:val="none" w:sz="0" w:space="0" w:color="auto"/>
                    <w:bottom w:val="none" w:sz="0" w:space="0" w:color="auto"/>
                    <w:right w:val="none" w:sz="0" w:space="0" w:color="auto"/>
                  </w:divBdr>
                  <w:divsChild>
                    <w:div w:id="407964518">
                      <w:marLeft w:val="0"/>
                      <w:marRight w:val="0"/>
                      <w:marTop w:val="0"/>
                      <w:marBottom w:val="300"/>
                      <w:divBdr>
                        <w:top w:val="none" w:sz="0" w:space="0" w:color="auto"/>
                        <w:left w:val="none" w:sz="0" w:space="0" w:color="auto"/>
                        <w:bottom w:val="none" w:sz="0" w:space="0" w:color="auto"/>
                        <w:right w:val="none" w:sz="0" w:space="0" w:color="auto"/>
                      </w:divBdr>
                      <w:divsChild>
                        <w:div w:id="79525316">
                          <w:marLeft w:val="0"/>
                          <w:marRight w:val="0"/>
                          <w:marTop w:val="0"/>
                          <w:marBottom w:val="0"/>
                          <w:divBdr>
                            <w:top w:val="none" w:sz="0" w:space="0" w:color="auto"/>
                            <w:left w:val="none" w:sz="0" w:space="0" w:color="auto"/>
                            <w:bottom w:val="none" w:sz="0" w:space="0" w:color="auto"/>
                            <w:right w:val="none" w:sz="0" w:space="0" w:color="auto"/>
                          </w:divBdr>
                          <w:divsChild>
                            <w:div w:id="1293318953">
                              <w:marLeft w:val="0"/>
                              <w:marRight w:val="0"/>
                              <w:marTop w:val="0"/>
                              <w:marBottom w:val="0"/>
                              <w:divBdr>
                                <w:top w:val="none" w:sz="0" w:space="0" w:color="auto"/>
                                <w:left w:val="none" w:sz="0" w:space="0" w:color="auto"/>
                                <w:bottom w:val="none" w:sz="0" w:space="0" w:color="auto"/>
                                <w:right w:val="none" w:sz="0" w:space="0" w:color="auto"/>
                              </w:divBdr>
                              <w:divsChild>
                                <w:div w:id="560022074">
                                  <w:marLeft w:val="0"/>
                                  <w:marRight w:val="0"/>
                                  <w:marTop w:val="0"/>
                                  <w:marBottom w:val="0"/>
                                  <w:divBdr>
                                    <w:top w:val="single" w:sz="2" w:space="0" w:color="DFDFDF"/>
                                    <w:left w:val="single" w:sz="2" w:space="0" w:color="DFDFDF"/>
                                    <w:bottom w:val="single" w:sz="2" w:space="0" w:color="DFDFDF"/>
                                    <w:right w:val="single" w:sz="2" w:space="0" w:color="DFDFDF"/>
                                  </w:divBdr>
                                  <w:divsChild>
                                    <w:div w:id="49571751">
                                      <w:marLeft w:val="-90"/>
                                      <w:marRight w:val="0"/>
                                      <w:marTop w:val="0"/>
                                      <w:marBottom w:val="0"/>
                                      <w:divBdr>
                                        <w:top w:val="none" w:sz="0" w:space="0" w:color="auto"/>
                                        <w:left w:val="none" w:sz="0" w:space="0" w:color="auto"/>
                                        <w:bottom w:val="none" w:sz="0" w:space="0" w:color="auto"/>
                                        <w:right w:val="none" w:sz="0" w:space="0" w:color="auto"/>
                                      </w:divBdr>
                                      <w:divsChild>
                                        <w:div w:id="2121993924">
                                          <w:marLeft w:val="0"/>
                                          <w:marRight w:val="0"/>
                                          <w:marTop w:val="0"/>
                                          <w:marBottom w:val="45"/>
                                          <w:divBdr>
                                            <w:top w:val="single" w:sz="2" w:space="0" w:color="A9A9A9"/>
                                            <w:left w:val="single" w:sz="2" w:space="0" w:color="A9A9A9"/>
                                            <w:bottom w:val="single" w:sz="2" w:space="0" w:color="A9A9A9"/>
                                            <w:right w:val="single" w:sz="2" w:space="0" w:color="A9A9A9"/>
                                          </w:divBdr>
                                          <w:divsChild>
                                            <w:div w:id="1646623452">
                                              <w:marLeft w:val="0"/>
                                              <w:marRight w:val="0"/>
                                              <w:marTop w:val="0"/>
                                              <w:marBottom w:val="0"/>
                                              <w:divBdr>
                                                <w:top w:val="none" w:sz="0" w:space="0" w:color="auto"/>
                                                <w:left w:val="none" w:sz="0" w:space="0" w:color="auto"/>
                                                <w:bottom w:val="none" w:sz="0" w:space="0" w:color="auto"/>
                                                <w:right w:val="none" w:sz="0" w:space="0" w:color="auto"/>
                                              </w:divBdr>
                                              <w:divsChild>
                                                <w:div w:id="745877783">
                                                  <w:marLeft w:val="92"/>
                                                  <w:marRight w:val="0"/>
                                                  <w:marTop w:val="0"/>
                                                  <w:marBottom w:val="150"/>
                                                  <w:divBdr>
                                                    <w:top w:val="single" w:sz="2" w:space="0" w:color="E4E4E4"/>
                                                    <w:left w:val="single" w:sz="2" w:space="0" w:color="E4E4E4"/>
                                                    <w:bottom w:val="single" w:sz="2" w:space="0" w:color="E4E4E4"/>
                                                    <w:right w:val="single" w:sz="2" w:space="0" w:color="E4E4E4"/>
                                                  </w:divBdr>
                                                </w:div>
                                                <w:div w:id="204744126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772936115">
                          <w:marLeft w:val="0"/>
                          <w:marRight w:val="0"/>
                          <w:marTop w:val="45"/>
                          <w:marBottom w:val="0"/>
                          <w:divBdr>
                            <w:top w:val="none" w:sz="0" w:space="0" w:color="auto"/>
                            <w:left w:val="none" w:sz="0" w:space="0" w:color="auto"/>
                            <w:bottom w:val="none" w:sz="0" w:space="0" w:color="auto"/>
                            <w:right w:val="none" w:sz="0" w:space="0" w:color="auto"/>
                          </w:divBdr>
                          <w:divsChild>
                            <w:div w:id="91897328">
                              <w:marLeft w:val="0"/>
                              <w:marRight w:val="0"/>
                              <w:marTop w:val="0"/>
                              <w:marBottom w:val="330"/>
                              <w:divBdr>
                                <w:top w:val="none" w:sz="0" w:space="0" w:color="auto"/>
                                <w:left w:val="none" w:sz="0" w:space="0" w:color="auto"/>
                                <w:bottom w:val="none" w:sz="0" w:space="0" w:color="auto"/>
                                <w:right w:val="none" w:sz="0" w:space="0" w:color="auto"/>
                              </w:divBdr>
                              <w:divsChild>
                                <w:div w:id="303046575">
                                  <w:marLeft w:val="0"/>
                                  <w:marRight w:val="0"/>
                                  <w:marTop w:val="0"/>
                                  <w:marBottom w:val="0"/>
                                  <w:divBdr>
                                    <w:top w:val="none" w:sz="0" w:space="0" w:color="auto"/>
                                    <w:left w:val="none" w:sz="0" w:space="0" w:color="auto"/>
                                    <w:bottom w:val="none" w:sz="0" w:space="0" w:color="auto"/>
                                    <w:right w:val="none" w:sz="0" w:space="0" w:color="auto"/>
                                  </w:divBdr>
                                  <w:divsChild>
                                    <w:div w:id="1330715607">
                                      <w:marLeft w:val="0"/>
                                      <w:marRight w:val="0"/>
                                      <w:marTop w:val="0"/>
                                      <w:marBottom w:val="0"/>
                                      <w:divBdr>
                                        <w:top w:val="single" w:sz="2" w:space="0" w:color="DFDFDF"/>
                                        <w:left w:val="single" w:sz="2" w:space="0" w:color="DFDFDF"/>
                                        <w:bottom w:val="single" w:sz="2" w:space="0" w:color="DFDFDF"/>
                                        <w:right w:val="single" w:sz="2" w:space="0" w:color="DFDFDF"/>
                                      </w:divBdr>
                                      <w:divsChild>
                                        <w:div w:id="374353975">
                                          <w:marLeft w:val="-90"/>
                                          <w:marRight w:val="0"/>
                                          <w:marTop w:val="0"/>
                                          <w:marBottom w:val="0"/>
                                          <w:divBdr>
                                            <w:top w:val="none" w:sz="0" w:space="0" w:color="auto"/>
                                            <w:left w:val="none" w:sz="0" w:space="0" w:color="auto"/>
                                            <w:bottom w:val="none" w:sz="0" w:space="0" w:color="auto"/>
                                            <w:right w:val="none" w:sz="0" w:space="0" w:color="auto"/>
                                          </w:divBdr>
                                          <w:divsChild>
                                            <w:div w:id="2074887260">
                                              <w:marLeft w:val="0"/>
                                              <w:marRight w:val="0"/>
                                              <w:marTop w:val="0"/>
                                              <w:marBottom w:val="45"/>
                                              <w:divBdr>
                                                <w:top w:val="single" w:sz="2" w:space="0" w:color="A9A9A9"/>
                                                <w:left w:val="single" w:sz="2" w:space="0" w:color="A9A9A9"/>
                                                <w:bottom w:val="single" w:sz="2" w:space="0" w:color="A9A9A9"/>
                                                <w:right w:val="single" w:sz="2" w:space="0" w:color="A9A9A9"/>
                                              </w:divBdr>
                                              <w:divsChild>
                                                <w:div w:id="634218086">
                                                  <w:marLeft w:val="0"/>
                                                  <w:marRight w:val="0"/>
                                                  <w:marTop w:val="0"/>
                                                  <w:marBottom w:val="0"/>
                                                  <w:divBdr>
                                                    <w:top w:val="none" w:sz="0" w:space="0" w:color="auto"/>
                                                    <w:left w:val="none" w:sz="0" w:space="0" w:color="auto"/>
                                                    <w:bottom w:val="none" w:sz="0" w:space="0" w:color="auto"/>
                                                    <w:right w:val="none" w:sz="0" w:space="0" w:color="auto"/>
                                                  </w:divBdr>
                                                  <w:divsChild>
                                                    <w:div w:id="482434159">
                                                      <w:marLeft w:val="92"/>
                                                      <w:marRight w:val="0"/>
                                                      <w:marTop w:val="0"/>
                                                      <w:marBottom w:val="150"/>
                                                      <w:divBdr>
                                                        <w:top w:val="single" w:sz="2" w:space="0" w:color="E4E4E4"/>
                                                        <w:left w:val="single" w:sz="2" w:space="0" w:color="E4E4E4"/>
                                                        <w:bottom w:val="single" w:sz="2" w:space="0" w:color="E4E4E4"/>
                                                        <w:right w:val="single" w:sz="2" w:space="0" w:color="E4E4E4"/>
                                                      </w:divBdr>
                                                      <w:divsChild>
                                                        <w:div w:id="92557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6814273">
                              <w:marLeft w:val="0"/>
                              <w:marRight w:val="0"/>
                              <w:marTop w:val="0"/>
                              <w:marBottom w:val="330"/>
                              <w:divBdr>
                                <w:top w:val="none" w:sz="0" w:space="0" w:color="auto"/>
                                <w:left w:val="none" w:sz="0" w:space="0" w:color="auto"/>
                                <w:bottom w:val="none" w:sz="0" w:space="0" w:color="auto"/>
                                <w:right w:val="none" w:sz="0" w:space="0" w:color="auto"/>
                              </w:divBdr>
                              <w:divsChild>
                                <w:div w:id="919604442">
                                  <w:marLeft w:val="0"/>
                                  <w:marRight w:val="0"/>
                                  <w:marTop w:val="0"/>
                                  <w:marBottom w:val="0"/>
                                  <w:divBdr>
                                    <w:top w:val="none" w:sz="0" w:space="0" w:color="auto"/>
                                    <w:left w:val="none" w:sz="0" w:space="0" w:color="auto"/>
                                    <w:bottom w:val="none" w:sz="0" w:space="0" w:color="auto"/>
                                    <w:right w:val="none" w:sz="0" w:space="0" w:color="auto"/>
                                  </w:divBdr>
                                  <w:divsChild>
                                    <w:div w:id="1881749432">
                                      <w:marLeft w:val="0"/>
                                      <w:marRight w:val="0"/>
                                      <w:marTop w:val="0"/>
                                      <w:marBottom w:val="0"/>
                                      <w:divBdr>
                                        <w:top w:val="single" w:sz="2" w:space="0" w:color="DFDFDF"/>
                                        <w:left w:val="single" w:sz="2" w:space="0" w:color="DFDFDF"/>
                                        <w:bottom w:val="single" w:sz="2" w:space="0" w:color="DFDFDF"/>
                                        <w:right w:val="single" w:sz="2" w:space="0" w:color="DFDFDF"/>
                                      </w:divBdr>
                                      <w:divsChild>
                                        <w:div w:id="1500273049">
                                          <w:marLeft w:val="-90"/>
                                          <w:marRight w:val="0"/>
                                          <w:marTop w:val="0"/>
                                          <w:marBottom w:val="0"/>
                                          <w:divBdr>
                                            <w:top w:val="none" w:sz="0" w:space="0" w:color="auto"/>
                                            <w:left w:val="none" w:sz="0" w:space="0" w:color="auto"/>
                                            <w:bottom w:val="none" w:sz="0" w:space="0" w:color="auto"/>
                                            <w:right w:val="none" w:sz="0" w:space="0" w:color="auto"/>
                                          </w:divBdr>
                                          <w:divsChild>
                                            <w:div w:id="1039625096">
                                              <w:marLeft w:val="0"/>
                                              <w:marRight w:val="0"/>
                                              <w:marTop w:val="0"/>
                                              <w:marBottom w:val="45"/>
                                              <w:divBdr>
                                                <w:top w:val="single" w:sz="2" w:space="0" w:color="A9A9A9"/>
                                                <w:left w:val="single" w:sz="2" w:space="0" w:color="A9A9A9"/>
                                                <w:bottom w:val="single" w:sz="2" w:space="0" w:color="A9A9A9"/>
                                                <w:right w:val="single" w:sz="2" w:space="0" w:color="A9A9A9"/>
                                              </w:divBdr>
                                              <w:divsChild>
                                                <w:div w:id="154419870">
                                                  <w:marLeft w:val="0"/>
                                                  <w:marRight w:val="0"/>
                                                  <w:marTop w:val="0"/>
                                                  <w:marBottom w:val="0"/>
                                                  <w:divBdr>
                                                    <w:top w:val="none" w:sz="0" w:space="0" w:color="auto"/>
                                                    <w:left w:val="none" w:sz="0" w:space="0" w:color="auto"/>
                                                    <w:bottom w:val="none" w:sz="0" w:space="0" w:color="auto"/>
                                                    <w:right w:val="none" w:sz="0" w:space="0" w:color="auto"/>
                                                  </w:divBdr>
                                                  <w:divsChild>
                                                    <w:div w:id="188421719">
                                                      <w:marLeft w:val="92"/>
                                                      <w:marRight w:val="0"/>
                                                      <w:marTop w:val="0"/>
                                                      <w:marBottom w:val="150"/>
                                                      <w:divBdr>
                                                        <w:top w:val="single" w:sz="2" w:space="0" w:color="E4E4E4"/>
                                                        <w:left w:val="single" w:sz="2" w:space="0" w:color="E4E4E4"/>
                                                        <w:bottom w:val="single" w:sz="2" w:space="0" w:color="E4E4E4"/>
                                                        <w:right w:val="single" w:sz="2" w:space="0" w:color="E4E4E4"/>
                                                      </w:divBdr>
                                                      <w:divsChild>
                                                        <w:div w:id="201013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356252">
                              <w:marLeft w:val="0"/>
                              <w:marRight w:val="0"/>
                              <w:marTop w:val="0"/>
                              <w:marBottom w:val="330"/>
                              <w:divBdr>
                                <w:top w:val="none" w:sz="0" w:space="0" w:color="auto"/>
                                <w:left w:val="none" w:sz="0" w:space="0" w:color="auto"/>
                                <w:bottom w:val="none" w:sz="0" w:space="0" w:color="auto"/>
                                <w:right w:val="none" w:sz="0" w:space="0" w:color="auto"/>
                              </w:divBdr>
                              <w:divsChild>
                                <w:div w:id="221790228">
                                  <w:marLeft w:val="0"/>
                                  <w:marRight w:val="0"/>
                                  <w:marTop w:val="0"/>
                                  <w:marBottom w:val="0"/>
                                  <w:divBdr>
                                    <w:top w:val="none" w:sz="0" w:space="0" w:color="auto"/>
                                    <w:left w:val="none" w:sz="0" w:space="0" w:color="auto"/>
                                    <w:bottom w:val="none" w:sz="0" w:space="0" w:color="auto"/>
                                    <w:right w:val="none" w:sz="0" w:space="0" w:color="auto"/>
                                  </w:divBdr>
                                  <w:divsChild>
                                    <w:div w:id="66459710">
                                      <w:marLeft w:val="0"/>
                                      <w:marRight w:val="0"/>
                                      <w:marTop w:val="0"/>
                                      <w:marBottom w:val="0"/>
                                      <w:divBdr>
                                        <w:top w:val="single" w:sz="2" w:space="0" w:color="DFDFDF"/>
                                        <w:left w:val="single" w:sz="2" w:space="0" w:color="DFDFDF"/>
                                        <w:bottom w:val="single" w:sz="2" w:space="0" w:color="DFDFDF"/>
                                        <w:right w:val="single" w:sz="2" w:space="0" w:color="DFDFDF"/>
                                      </w:divBdr>
                                      <w:divsChild>
                                        <w:div w:id="521824803">
                                          <w:marLeft w:val="0"/>
                                          <w:marRight w:val="0"/>
                                          <w:marTop w:val="0"/>
                                          <w:marBottom w:val="270"/>
                                          <w:divBdr>
                                            <w:top w:val="none" w:sz="0" w:space="0" w:color="auto"/>
                                            <w:left w:val="none" w:sz="0" w:space="0" w:color="auto"/>
                                            <w:bottom w:val="single" w:sz="12" w:space="5" w:color="DADADA"/>
                                            <w:right w:val="none" w:sz="0" w:space="0" w:color="auto"/>
                                          </w:divBdr>
                                          <w:divsChild>
                                            <w:div w:id="479083748">
                                              <w:marLeft w:val="0"/>
                                              <w:marRight w:val="0"/>
                                              <w:marTop w:val="0"/>
                                              <w:marBottom w:val="0"/>
                                              <w:divBdr>
                                                <w:top w:val="none" w:sz="0" w:space="0" w:color="auto"/>
                                                <w:left w:val="none" w:sz="0" w:space="0" w:color="auto"/>
                                                <w:bottom w:val="none" w:sz="0" w:space="0" w:color="auto"/>
                                                <w:right w:val="none" w:sz="0" w:space="0" w:color="auto"/>
                                              </w:divBdr>
                                            </w:div>
                                          </w:divsChild>
                                        </w:div>
                                        <w:div w:id="1392197436">
                                          <w:marLeft w:val="-90"/>
                                          <w:marRight w:val="0"/>
                                          <w:marTop w:val="0"/>
                                          <w:marBottom w:val="0"/>
                                          <w:divBdr>
                                            <w:top w:val="none" w:sz="0" w:space="0" w:color="auto"/>
                                            <w:left w:val="none" w:sz="0" w:space="0" w:color="auto"/>
                                            <w:bottom w:val="none" w:sz="0" w:space="0" w:color="auto"/>
                                            <w:right w:val="none" w:sz="0" w:space="0" w:color="auto"/>
                                          </w:divBdr>
                                          <w:divsChild>
                                            <w:div w:id="623848159">
                                              <w:marLeft w:val="0"/>
                                              <w:marRight w:val="0"/>
                                              <w:marTop w:val="0"/>
                                              <w:marBottom w:val="45"/>
                                              <w:divBdr>
                                                <w:top w:val="single" w:sz="2" w:space="0" w:color="A9A9A9"/>
                                                <w:left w:val="single" w:sz="2" w:space="0" w:color="A9A9A9"/>
                                                <w:bottom w:val="single" w:sz="2" w:space="0" w:color="A9A9A9"/>
                                                <w:right w:val="single" w:sz="2" w:space="0" w:color="A9A9A9"/>
                                              </w:divBdr>
                                              <w:divsChild>
                                                <w:div w:id="2032031818">
                                                  <w:marLeft w:val="0"/>
                                                  <w:marRight w:val="0"/>
                                                  <w:marTop w:val="0"/>
                                                  <w:marBottom w:val="0"/>
                                                  <w:divBdr>
                                                    <w:top w:val="none" w:sz="0" w:space="0" w:color="auto"/>
                                                    <w:left w:val="none" w:sz="0" w:space="0" w:color="auto"/>
                                                    <w:bottom w:val="none" w:sz="0" w:space="0" w:color="auto"/>
                                                    <w:right w:val="none" w:sz="0" w:space="0" w:color="auto"/>
                                                  </w:divBdr>
                                                  <w:divsChild>
                                                    <w:div w:id="177358496">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188720572">
                      <w:marLeft w:val="0"/>
                      <w:marRight w:val="0"/>
                      <w:marTop w:val="0"/>
                      <w:marBottom w:val="300"/>
                      <w:divBdr>
                        <w:top w:val="none" w:sz="0" w:space="0" w:color="auto"/>
                        <w:left w:val="none" w:sz="0" w:space="0" w:color="auto"/>
                        <w:bottom w:val="none" w:sz="0" w:space="0" w:color="auto"/>
                        <w:right w:val="none" w:sz="0" w:space="0" w:color="auto"/>
                      </w:divBdr>
                      <w:divsChild>
                        <w:div w:id="1512526519">
                          <w:marLeft w:val="0"/>
                          <w:marRight w:val="0"/>
                          <w:marTop w:val="0"/>
                          <w:marBottom w:val="0"/>
                          <w:divBdr>
                            <w:top w:val="none" w:sz="0" w:space="0" w:color="auto"/>
                            <w:left w:val="none" w:sz="0" w:space="0" w:color="auto"/>
                            <w:bottom w:val="none" w:sz="0" w:space="0" w:color="auto"/>
                            <w:right w:val="none" w:sz="0" w:space="0" w:color="auto"/>
                          </w:divBdr>
                          <w:divsChild>
                            <w:div w:id="2029981696">
                              <w:marLeft w:val="0"/>
                              <w:marRight w:val="0"/>
                              <w:marTop w:val="0"/>
                              <w:marBottom w:val="0"/>
                              <w:divBdr>
                                <w:top w:val="none" w:sz="0" w:space="0" w:color="auto"/>
                                <w:left w:val="none" w:sz="0" w:space="0" w:color="auto"/>
                                <w:bottom w:val="none" w:sz="0" w:space="0" w:color="auto"/>
                                <w:right w:val="none" w:sz="0" w:space="0" w:color="auto"/>
                              </w:divBdr>
                              <w:divsChild>
                                <w:div w:id="404576389">
                                  <w:marLeft w:val="0"/>
                                  <w:marRight w:val="600"/>
                                  <w:marTop w:val="0"/>
                                  <w:marBottom w:val="0"/>
                                  <w:divBdr>
                                    <w:top w:val="none" w:sz="0" w:space="0" w:color="auto"/>
                                    <w:left w:val="none" w:sz="0" w:space="0" w:color="auto"/>
                                    <w:bottom w:val="none" w:sz="0" w:space="0" w:color="auto"/>
                                    <w:right w:val="none" w:sz="0" w:space="0" w:color="auto"/>
                                  </w:divBdr>
                                  <w:divsChild>
                                    <w:div w:id="195434758">
                                      <w:marLeft w:val="0"/>
                                      <w:marRight w:val="0"/>
                                      <w:marTop w:val="0"/>
                                      <w:marBottom w:val="120"/>
                                      <w:divBdr>
                                        <w:top w:val="none" w:sz="0" w:space="0" w:color="auto"/>
                                        <w:left w:val="none" w:sz="0" w:space="0" w:color="auto"/>
                                        <w:bottom w:val="single" w:sz="6" w:space="6" w:color="EEEEEE"/>
                                        <w:right w:val="none" w:sz="0" w:space="0" w:color="auto"/>
                                      </w:divBdr>
                                      <w:divsChild>
                                        <w:div w:id="1935942622">
                                          <w:marLeft w:val="0"/>
                                          <w:marRight w:val="0"/>
                                          <w:marTop w:val="0"/>
                                          <w:marBottom w:val="0"/>
                                          <w:divBdr>
                                            <w:top w:val="none" w:sz="0" w:space="0" w:color="auto"/>
                                            <w:left w:val="none" w:sz="0" w:space="0" w:color="auto"/>
                                            <w:bottom w:val="none" w:sz="0" w:space="0" w:color="auto"/>
                                            <w:right w:val="none" w:sz="0" w:space="0" w:color="auto"/>
                                          </w:divBdr>
                                        </w:div>
                                      </w:divsChild>
                                    </w:div>
                                    <w:div w:id="270360645">
                                      <w:marLeft w:val="0"/>
                                      <w:marRight w:val="0"/>
                                      <w:marTop w:val="0"/>
                                      <w:marBottom w:val="120"/>
                                      <w:divBdr>
                                        <w:top w:val="none" w:sz="0" w:space="0" w:color="auto"/>
                                        <w:left w:val="none" w:sz="0" w:space="0" w:color="auto"/>
                                        <w:bottom w:val="single" w:sz="6" w:space="6" w:color="EEEEEE"/>
                                        <w:right w:val="none" w:sz="0" w:space="0" w:color="auto"/>
                                      </w:divBdr>
                                      <w:divsChild>
                                        <w:div w:id="2085225856">
                                          <w:marLeft w:val="0"/>
                                          <w:marRight w:val="0"/>
                                          <w:marTop w:val="0"/>
                                          <w:marBottom w:val="0"/>
                                          <w:divBdr>
                                            <w:top w:val="none" w:sz="0" w:space="0" w:color="auto"/>
                                            <w:left w:val="none" w:sz="0" w:space="0" w:color="auto"/>
                                            <w:bottom w:val="none" w:sz="0" w:space="0" w:color="auto"/>
                                            <w:right w:val="none" w:sz="0" w:space="0" w:color="auto"/>
                                          </w:divBdr>
                                        </w:div>
                                      </w:divsChild>
                                    </w:div>
                                    <w:div w:id="1406026917">
                                      <w:marLeft w:val="0"/>
                                      <w:marRight w:val="0"/>
                                      <w:marTop w:val="0"/>
                                      <w:marBottom w:val="120"/>
                                      <w:divBdr>
                                        <w:top w:val="none" w:sz="0" w:space="0" w:color="auto"/>
                                        <w:left w:val="none" w:sz="0" w:space="0" w:color="auto"/>
                                        <w:bottom w:val="none" w:sz="0" w:space="0" w:color="auto"/>
                                        <w:right w:val="none" w:sz="0" w:space="0" w:color="auto"/>
                                      </w:divBdr>
                                      <w:divsChild>
                                        <w:div w:id="456800559">
                                          <w:marLeft w:val="0"/>
                                          <w:marRight w:val="0"/>
                                          <w:marTop w:val="0"/>
                                          <w:marBottom w:val="0"/>
                                          <w:divBdr>
                                            <w:top w:val="none" w:sz="0" w:space="0" w:color="auto"/>
                                            <w:left w:val="none" w:sz="0" w:space="0" w:color="auto"/>
                                            <w:bottom w:val="none" w:sz="0" w:space="0" w:color="auto"/>
                                            <w:right w:val="none" w:sz="0" w:space="0" w:color="auto"/>
                                          </w:divBdr>
                                        </w:div>
                                      </w:divsChild>
                                    </w:div>
                                    <w:div w:id="1493791399">
                                      <w:marLeft w:val="0"/>
                                      <w:marRight w:val="0"/>
                                      <w:marTop w:val="0"/>
                                      <w:marBottom w:val="120"/>
                                      <w:divBdr>
                                        <w:top w:val="none" w:sz="0" w:space="0" w:color="auto"/>
                                        <w:left w:val="none" w:sz="0" w:space="0" w:color="auto"/>
                                        <w:bottom w:val="single" w:sz="6" w:space="6" w:color="EEEEEE"/>
                                        <w:right w:val="none" w:sz="0" w:space="0" w:color="auto"/>
                                      </w:divBdr>
                                      <w:divsChild>
                                        <w:div w:id="1816413254">
                                          <w:marLeft w:val="0"/>
                                          <w:marRight w:val="0"/>
                                          <w:marTop w:val="0"/>
                                          <w:marBottom w:val="0"/>
                                          <w:divBdr>
                                            <w:top w:val="none" w:sz="0" w:space="0" w:color="auto"/>
                                            <w:left w:val="none" w:sz="0" w:space="0" w:color="auto"/>
                                            <w:bottom w:val="none" w:sz="0" w:space="0" w:color="auto"/>
                                            <w:right w:val="none" w:sz="0" w:space="0" w:color="auto"/>
                                          </w:divBdr>
                                        </w:div>
                                      </w:divsChild>
                                    </w:div>
                                    <w:div w:id="1928921261">
                                      <w:marLeft w:val="0"/>
                                      <w:marRight w:val="0"/>
                                      <w:marTop w:val="0"/>
                                      <w:marBottom w:val="120"/>
                                      <w:divBdr>
                                        <w:top w:val="none" w:sz="0" w:space="0" w:color="auto"/>
                                        <w:left w:val="none" w:sz="0" w:space="0" w:color="auto"/>
                                        <w:bottom w:val="single" w:sz="6" w:space="6" w:color="EEEEEE"/>
                                        <w:right w:val="none" w:sz="0" w:space="0" w:color="auto"/>
                                      </w:divBdr>
                                      <w:divsChild>
                                        <w:div w:id="59560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777469">
                                  <w:marLeft w:val="0"/>
                                  <w:marRight w:val="600"/>
                                  <w:marTop w:val="0"/>
                                  <w:marBottom w:val="0"/>
                                  <w:divBdr>
                                    <w:top w:val="none" w:sz="0" w:space="0" w:color="auto"/>
                                    <w:left w:val="none" w:sz="0" w:space="0" w:color="auto"/>
                                    <w:bottom w:val="none" w:sz="0" w:space="0" w:color="auto"/>
                                    <w:right w:val="none" w:sz="0" w:space="0" w:color="auto"/>
                                  </w:divBdr>
                                  <w:divsChild>
                                    <w:div w:id="425853589">
                                      <w:marLeft w:val="0"/>
                                      <w:marRight w:val="0"/>
                                      <w:marTop w:val="0"/>
                                      <w:marBottom w:val="120"/>
                                      <w:divBdr>
                                        <w:top w:val="none" w:sz="0" w:space="0" w:color="auto"/>
                                        <w:left w:val="none" w:sz="0" w:space="0" w:color="auto"/>
                                        <w:bottom w:val="single" w:sz="6" w:space="6" w:color="EEEEEE"/>
                                        <w:right w:val="none" w:sz="0" w:space="0" w:color="auto"/>
                                      </w:divBdr>
                                      <w:divsChild>
                                        <w:div w:id="2098552983">
                                          <w:marLeft w:val="0"/>
                                          <w:marRight w:val="0"/>
                                          <w:marTop w:val="0"/>
                                          <w:marBottom w:val="0"/>
                                          <w:divBdr>
                                            <w:top w:val="none" w:sz="0" w:space="0" w:color="auto"/>
                                            <w:left w:val="none" w:sz="0" w:space="0" w:color="auto"/>
                                            <w:bottom w:val="none" w:sz="0" w:space="0" w:color="auto"/>
                                            <w:right w:val="none" w:sz="0" w:space="0" w:color="auto"/>
                                          </w:divBdr>
                                        </w:div>
                                      </w:divsChild>
                                    </w:div>
                                    <w:div w:id="1884442969">
                                      <w:marLeft w:val="0"/>
                                      <w:marRight w:val="0"/>
                                      <w:marTop w:val="0"/>
                                      <w:marBottom w:val="120"/>
                                      <w:divBdr>
                                        <w:top w:val="none" w:sz="0" w:space="0" w:color="auto"/>
                                        <w:left w:val="none" w:sz="0" w:space="0" w:color="auto"/>
                                        <w:bottom w:val="single" w:sz="6" w:space="6" w:color="EEEEEE"/>
                                        <w:right w:val="none" w:sz="0" w:space="0" w:color="auto"/>
                                      </w:divBdr>
                                      <w:divsChild>
                                        <w:div w:id="69498421">
                                          <w:marLeft w:val="0"/>
                                          <w:marRight w:val="0"/>
                                          <w:marTop w:val="0"/>
                                          <w:marBottom w:val="0"/>
                                          <w:divBdr>
                                            <w:top w:val="none" w:sz="0" w:space="0" w:color="auto"/>
                                            <w:left w:val="none" w:sz="0" w:space="0" w:color="auto"/>
                                            <w:bottom w:val="none" w:sz="0" w:space="0" w:color="auto"/>
                                            <w:right w:val="none" w:sz="0" w:space="0" w:color="auto"/>
                                          </w:divBdr>
                                        </w:div>
                                      </w:divsChild>
                                    </w:div>
                                    <w:div w:id="2045210431">
                                      <w:marLeft w:val="0"/>
                                      <w:marRight w:val="0"/>
                                      <w:marTop w:val="0"/>
                                      <w:marBottom w:val="120"/>
                                      <w:divBdr>
                                        <w:top w:val="none" w:sz="0" w:space="0" w:color="auto"/>
                                        <w:left w:val="none" w:sz="0" w:space="0" w:color="auto"/>
                                        <w:bottom w:val="single" w:sz="6" w:space="6" w:color="EEEEEE"/>
                                        <w:right w:val="none" w:sz="0" w:space="0" w:color="auto"/>
                                      </w:divBdr>
                                      <w:divsChild>
                                        <w:div w:id="713771216">
                                          <w:marLeft w:val="0"/>
                                          <w:marRight w:val="0"/>
                                          <w:marTop w:val="0"/>
                                          <w:marBottom w:val="0"/>
                                          <w:divBdr>
                                            <w:top w:val="none" w:sz="0" w:space="0" w:color="auto"/>
                                            <w:left w:val="none" w:sz="0" w:space="0" w:color="auto"/>
                                            <w:bottom w:val="none" w:sz="0" w:space="0" w:color="auto"/>
                                            <w:right w:val="none" w:sz="0" w:space="0" w:color="auto"/>
                                          </w:divBdr>
                                        </w:div>
                                      </w:divsChild>
                                    </w:div>
                                    <w:div w:id="2053381116">
                                      <w:marLeft w:val="0"/>
                                      <w:marRight w:val="0"/>
                                      <w:marTop w:val="0"/>
                                      <w:marBottom w:val="120"/>
                                      <w:divBdr>
                                        <w:top w:val="none" w:sz="0" w:space="0" w:color="auto"/>
                                        <w:left w:val="none" w:sz="0" w:space="0" w:color="auto"/>
                                        <w:bottom w:val="single" w:sz="6" w:space="6" w:color="EEEEEE"/>
                                        <w:right w:val="none" w:sz="0" w:space="0" w:color="auto"/>
                                      </w:divBdr>
                                      <w:divsChild>
                                        <w:div w:id="1984889926">
                                          <w:marLeft w:val="0"/>
                                          <w:marRight w:val="0"/>
                                          <w:marTop w:val="0"/>
                                          <w:marBottom w:val="0"/>
                                          <w:divBdr>
                                            <w:top w:val="none" w:sz="0" w:space="0" w:color="auto"/>
                                            <w:left w:val="none" w:sz="0" w:space="0" w:color="auto"/>
                                            <w:bottom w:val="none" w:sz="0" w:space="0" w:color="auto"/>
                                            <w:right w:val="none" w:sz="0" w:space="0" w:color="auto"/>
                                          </w:divBdr>
                                        </w:div>
                                      </w:divsChild>
                                    </w:div>
                                    <w:div w:id="2080205336">
                                      <w:marLeft w:val="0"/>
                                      <w:marRight w:val="0"/>
                                      <w:marTop w:val="0"/>
                                      <w:marBottom w:val="120"/>
                                      <w:divBdr>
                                        <w:top w:val="none" w:sz="0" w:space="0" w:color="auto"/>
                                        <w:left w:val="none" w:sz="0" w:space="0" w:color="auto"/>
                                        <w:bottom w:val="none" w:sz="0" w:space="0" w:color="auto"/>
                                        <w:right w:val="none" w:sz="0" w:space="0" w:color="auto"/>
                                      </w:divBdr>
                                      <w:divsChild>
                                        <w:div w:id="178546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830266">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 w:id="1851486692">
          <w:marLeft w:val="0"/>
          <w:marRight w:val="0"/>
          <w:marTop w:val="0"/>
          <w:marBottom w:val="0"/>
          <w:divBdr>
            <w:top w:val="none" w:sz="0" w:space="0" w:color="auto"/>
            <w:left w:val="none" w:sz="0" w:space="0" w:color="auto"/>
            <w:bottom w:val="none" w:sz="0" w:space="0" w:color="auto"/>
            <w:right w:val="none" w:sz="0" w:space="0" w:color="auto"/>
          </w:divBdr>
          <w:divsChild>
            <w:div w:id="151631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0860">
      <w:bodyDiv w:val="1"/>
      <w:marLeft w:val="0"/>
      <w:marRight w:val="0"/>
      <w:marTop w:val="0"/>
      <w:marBottom w:val="0"/>
      <w:divBdr>
        <w:top w:val="none" w:sz="0" w:space="0" w:color="auto"/>
        <w:left w:val="none" w:sz="0" w:space="0" w:color="auto"/>
        <w:bottom w:val="none" w:sz="0" w:space="0" w:color="auto"/>
        <w:right w:val="none" w:sz="0" w:space="0" w:color="auto"/>
      </w:divBdr>
      <w:divsChild>
        <w:div w:id="1237860323">
          <w:marLeft w:val="0"/>
          <w:marRight w:val="0"/>
          <w:marTop w:val="0"/>
          <w:marBottom w:val="150"/>
          <w:divBdr>
            <w:top w:val="none" w:sz="0" w:space="0" w:color="auto"/>
            <w:left w:val="none" w:sz="0" w:space="0" w:color="auto"/>
            <w:bottom w:val="none" w:sz="0" w:space="0" w:color="auto"/>
            <w:right w:val="none" w:sz="0" w:space="0" w:color="auto"/>
          </w:divBdr>
          <w:divsChild>
            <w:div w:id="598828825">
              <w:marLeft w:val="0"/>
              <w:marRight w:val="0"/>
              <w:marTop w:val="0"/>
              <w:marBottom w:val="0"/>
              <w:divBdr>
                <w:top w:val="none" w:sz="0" w:space="0" w:color="auto"/>
                <w:left w:val="none" w:sz="0" w:space="0" w:color="auto"/>
                <w:bottom w:val="none" w:sz="0" w:space="0" w:color="auto"/>
                <w:right w:val="none" w:sz="0" w:space="0" w:color="auto"/>
              </w:divBdr>
              <w:divsChild>
                <w:div w:id="89164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05265">
          <w:marLeft w:val="0"/>
          <w:marRight w:val="0"/>
          <w:marTop w:val="0"/>
          <w:marBottom w:val="0"/>
          <w:divBdr>
            <w:top w:val="none" w:sz="0" w:space="0" w:color="auto"/>
            <w:left w:val="none" w:sz="0" w:space="0" w:color="auto"/>
            <w:bottom w:val="none" w:sz="0" w:space="0" w:color="auto"/>
            <w:right w:val="none" w:sz="0" w:space="0" w:color="auto"/>
          </w:divBdr>
          <w:divsChild>
            <w:div w:id="22175030">
              <w:marLeft w:val="0"/>
              <w:marRight w:val="0"/>
              <w:marTop w:val="0"/>
              <w:marBottom w:val="0"/>
              <w:divBdr>
                <w:top w:val="none" w:sz="0" w:space="0" w:color="auto"/>
                <w:left w:val="none" w:sz="0" w:space="0" w:color="auto"/>
                <w:bottom w:val="none" w:sz="0" w:space="0" w:color="auto"/>
                <w:right w:val="none" w:sz="0" w:space="0" w:color="auto"/>
              </w:divBdr>
              <w:divsChild>
                <w:div w:id="423573828">
                  <w:marLeft w:val="0"/>
                  <w:marRight w:val="0"/>
                  <w:marTop w:val="225"/>
                  <w:marBottom w:val="225"/>
                  <w:divBdr>
                    <w:top w:val="none" w:sz="0" w:space="0" w:color="auto"/>
                    <w:left w:val="none" w:sz="0" w:space="0" w:color="auto"/>
                    <w:bottom w:val="none" w:sz="0" w:space="0" w:color="auto"/>
                    <w:right w:val="none" w:sz="0" w:space="0" w:color="auto"/>
                  </w:divBdr>
                </w:div>
              </w:divsChild>
            </w:div>
            <w:div w:id="20549595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19627377">
      <w:bodyDiv w:val="1"/>
      <w:marLeft w:val="0"/>
      <w:marRight w:val="0"/>
      <w:marTop w:val="0"/>
      <w:marBottom w:val="0"/>
      <w:divBdr>
        <w:top w:val="none" w:sz="0" w:space="0" w:color="auto"/>
        <w:left w:val="none" w:sz="0" w:space="0" w:color="auto"/>
        <w:bottom w:val="none" w:sz="0" w:space="0" w:color="auto"/>
        <w:right w:val="none" w:sz="0" w:space="0" w:color="auto"/>
      </w:divBdr>
      <w:divsChild>
        <w:div w:id="566577468">
          <w:marLeft w:val="0"/>
          <w:marRight w:val="0"/>
          <w:marTop w:val="0"/>
          <w:marBottom w:val="75"/>
          <w:divBdr>
            <w:top w:val="none" w:sz="0" w:space="0" w:color="auto"/>
            <w:left w:val="none" w:sz="0" w:space="0" w:color="auto"/>
            <w:bottom w:val="none" w:sz="0" w:space="0" w:color="auto"/>
            <w:right w:val="none" w:sz="0" w:space="0" w:color="auto"/>
          </w:divBdr>
        </w:div>
        <w:div w:id="852457603">
          <w:marLeft w:val="0"/>
          <w:marRight w:val="0"/>
          <w:marTop w:val="0"/>
          <w:marBottom w:val="0"/>
          <w:divBdr>
            <w:top w:val="none" w:sz="0" w:space="0" w:color="auto"/>
            <w:left w:val="none" w:sz="0" w:space="0" w:color="auto"/>
            <w:bottom w:val="none" w:sz="0" w:space="0" w:color="auto"/>
            <w:right w:val="none" w:sz="0" w:space="0" w:color="auto"/>
          </w:divBdr>
        </w:div>
        <w:div w:id="930042073">
          <w:marLeft w:val="0"/>
          <w:marRight w:val="0"/>
          <w:marTop w:val="0"/>
          <w:marBottom w:val="0"/>
          <w:divBdr>
            <w:top w:val="none" w:sz="0" w:space="0" w:color="auto"/>
            <w:left w:val="none" w:sz="0" w:space="0" w:color="auto"/>
            <w:bottom w:val="none" w:sz="0" w:space="0" w:color="auto"/>
            <w:right w:val="none" w:sz="0" w:space="0" w:color="auto"/>
          </w:divBdr>
          <w:divsChild>
            <w:div w:id="1440753518">
              <w:marLeft w:val="0"/>
              <w:marRight w:val="0"/>
              <w:marTop w:val="0"/>
              <w:marBottom w:val="0"/>
              <w:divBdr>
                <w:top w:val="none" w:sz="0" w:space="0" w:color="auto"/>
                <w:left w:val="none" w:sz="0" w:space="0" w:color="auto"/>
                <w:bottom w:val="none" w:sz="0" w:space="0" w:color="auto"/>
                <w:right w:val="none" w:sz="0" w:space="0" w:color="auto"/>
              </w:divBdr>
              <w:divsChild>
                <w:div w:id="177590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864962">
      <w:bodyDiv w:val="1"/>
      <w:marLeft w:val="0"/>
      <w:marRight w:val="0"/>
      <w:marTop w:val="0"/>
      <w:marBottom w:val="0"/>
      <w:divBdr>
        <w:top w:val="none" w:sz="0" w:space="0" w:color="auto"/>
        <w:left w:val="none" w:sz="0" w:space="0" w:color="auto"/>
        <w:bottom w:val="none" w:sz="0" w:space="0" w:color="auto"/>
        <w:right w:val="none" w:sz="0" w:space="0" w:color="auto"/>
      </w:divBdr>
      <w:divsChild>
        <w:div w:id="1544488256">
          <w:marLeft w:val="0"/>
          <w:marRight w:val="0"/>
          <w:marTop w:val="0"/>
          <w:marBottom w:val="0"/>
          <w:divBdr>
            <w:top w:val="none" w:sz="0" w:space="0" w:color="auto"/>
            <w:left w:val="none" w:sz="0" w:space="0" w:color="auto"/>
            <w:bottom w:val="none" w:sz="0" w:space="0" w:color="auto"/>
            <w:right w:val="none" w:sz="0" w:space="0" w:color="auto"/>
          </w:divBdr>
        </w:div>
      </w:divsChild>
    </w:div>
    <w:div w:id="1720014486">
      <w:bodyDiv w:val="1"/>
      <w:marLeft w:val="0"/>
      <w:marRight w:val="0"/>
      <w:marTop w:val="0"/>
      <w:marBottom w:val="0"/>
      <w:divBdr>
        <w:top w:val="none" w:sz="0" w:space="0" w:color="auto"/>
        <w:left w:val="none" w:sz="0" w:space="0" w:color="auto"/>
        <w:bottom w:val="none" w:sz="0" w:space="0" w:color="auto"/>
        <w:right w:val="none" w:sz="0" w:space="0" w:color="auto"/>
      </w:divBdr>
      <w:divsChild>
        <w:div w:id="615914470">
          <w:marLeft w:val="0"/>
          <w:marRight w:val="0"/>
          <w:marTop w:val="0"/>
          <w:marBottom w:val="0"/>
          <w:divBdr>
            <w:top w:val="none" w:sz="0" w:space="0" w:color="auto"/>
            <w:left w:val="none" w:sz="0" w:space="0" w:color="auto"/>
            <w:bottom w:val="dotted" w:sz="6" w:space="4" w:color="DDDDDD"/>
            <w:right w:val="none" w:sz="0" w:space="0" w:color="auto"/>
          </w:divBdr>
        </w:div>
      </w:divsChild>
    </w:div>
    <w:div w:id="1720086852">
      <w:bodyDiv w:val="1"/>
      <w:marLeft w:val="0"/>
      <w:marRight w:val="0"/>
      <w:marTop w:val="0"/>
      <w:marBottom w:val="0"/>
      <w:divBdr>
        <w:top w:val="none" w:sz="0" w:space="0" w:color="auto"/>
        <w:left w:val="none" w:sz="0" w:space="0" w:color="auto"/>
        <w:bottom w:val="none" w:sz="0" w:space="0" w:color="auto"/>
        <w:right w:val="none" w:sz="0" w:space="0" w:color="auto"/>
      </w:divBdr>
    </w:div>
    <w:div w:id="1720133733">
      <w:bodyDiv w:val="1"/>
      <w:marLeft w:val="0"/>
      <w:marRight w:val="0"/>
      <w:marTop w:val="0"/>
      <w:marBottom w:val="0"/>
      <w:divBdr>
        <w:top w:val="none" w:sz="0" w:space="0" w:color="auto"/>
        <w:left w:val="none" w:sz="0" w:space="0" w:color="auto"/>
        <w:bottom w:val="none" w:sz="0" w:space="0" w:color="auto"/>
        <w:right w:val="none" w:sz="0" w:space="0" w:color="auto"/>
      </w:divBdr>
      <w:divsChild>
        <w:div w:id="1565678481">
          <w:marLeft w:val="0"/>
          <w:marRight w:val="0"/>
          <w:marTop w:val="0"/>
          <w:marBottom w:val="0"/>
          <w:divBdr>
            <w:top w:val="none" w:sz="0" w:space="0" w:color="auto"/>
            <w:left w:val="none" w:sz="0" w:space="0" w:color="auto"/>
            <w:bottom w:val="none" w:sz="0" w:space="0" w:color="auto"/>
            <w:right w:val="none" w:sz="0" w:space="0" w:color="auto"/>
          </w:divBdr>
          <w:divsChild>
            <w:div w:id="836531297">
              <w:marLeft w:val="0"/>
              <w:marRight w:val="0"/>
              <w:marTop w:val="0"/>
              <w:marBottom w:val="0"/>
              <w:divBdr>
                <w:top w:val="none" w:sz="0" w:space="0" w:color="auto"/>
                <w:left w:val="none" w:sz="0" w:space="0" w:color="auto"/>
                <w:bottom w:val="none" w:sz="0" w:space="0" w:color="auto"/>
                <w:right w:val="none" w:sz="0" w:space="0" w:color="auto"/>
              </w:divBdr>
              <w:divsChild>
                <w:div w:id="1075786300">
                  <w:marLeft w:val="0"/>
                  <w:marRight w:val="0"/>
                  <w:marTop w:val="0"/>
                  <w:marBottom w:val="0"/>
                  <w:divBdr>
                    <w:top w:val="none" w:sz="0" w:space="0" w:color="auto"/>
                    <w:left w:val="none" w:sz="0" w:space="0" w:color="auto"/>
                    <w:bottom w:val="none" w:sz="0" w:space="0" w:color="auto"/>
                    <w:right w:val="none" w:sz="0" w:space="0" w:color="auto"/>
                  </w:divBdr>
                  <w:divsChild>
                    <w:div w:id="62996886">
                      <w:marLeft w:val="0"/>
                      <w:marRight w:val="0"/>
                      <w:marTop w:val="0"/>
                      <w:marBottom w:val="0"/>
                      <w:divBdr>
                        <w:top w:val="none" w:sz="0" w:space="0" w:color="auto"/>
                        <w:left w:val="none" w:sz="0" w:space="0" w:color="auto"/>
                        <w:bottom w:val="none" w:sz="0" w:space="0" w:color="auto"/>
                        <w:right w:val="none" w:sz="0" w:space="0" w:color="auto"/>
                      </w:divBdr>
                      <w:divsChild>
                        <w:div w:id="80034737">
                          <w:marLeft w:val="0"/>
                          <w:marRight w:val="0"/>
                          <w:marTop w:val="0"/>
                          <w:marBottom w:val="0"/>
                          <w:divBdr>
                            <w:top w:val="none" w:sz="0" w:space="0" w:color="auto"/>
                            <w:left w:val="none" w:sz="0" w:space="0" w:color="auto"/>
                            <w:bottom w:val="none" w:sz="0" w:space="0" w:color="auto"/>
                            <w:right w:val="none" w:sz="0" w:space="0" w:color="auto"/>
                          </w:divBdr>
                          <w:divsChild>
                            <w:div w:id="433670993">
                              <w:marLeft w:val="0"/>
                              <w:marRight w:val="0"/>
                              <w:marTop w:val="0"/>
                              <w:marBottom w:val="0"/>
                              <w:divBdr>
                                <w:top w:val="none" w:sz="0" w:space="0" w:color="auto"/>
                                <w:left w:val="none" w:sz="0" w:space="0" w:color="auto"/>
                                <w:bottom w:val="none" w:sz="0" w:space="0" w:color="auto"/>
                                <w:right w:val="none" w:sz="0" w:space="0" w:color="auto"/>
                              </w:divBdr>
                              <w:divsChild>
                                <w:div w:id="2130390637">
                                  <w:marLeft w:val="0"/>
                                  <w:marRight w:val="0"/>
                                  <w:marTop w:val="0"/>
                                  <w:marBottom w:val="0"/>
                                  <w:divBdr>
                                    <w:top w:val="none" w:sz="0" w:space="0" w:color="auto"/>
                                    <w:left w:val="none" w:sz="0" w:space="0" w:color="auto"/>
                                    <w:bottom w:val="none" w:sz="0" w:space="0" w:color="auto"/>
                                    <w:right w:val="none" w:sz="0" w:space="0" w:color="auto"/>
                                  </w:divBdr>
                                  <w:divsChild>
                                    <w:div w:id="93980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321583">
      <w:bodyDiv w:val="1"/>
      <w:marLeft w:val="0"/>
      <w:marRight w:val="0"/>
      <w:marTop w:val="0"/>
      <w:marBottom w:val="0"/>
      <w:divBdr>
        <w:top w:val="none" w:sz="0" w:space="0" w:color="auto"/>
        <w:left w:val="none" w:sz="0" w:space="0" w:color="auto"/>
        <w:bottom w:val="none" w:sz="0" w:space="0" w:color="auto"/>
        <w:right w:val="none" w:sz="0" w:space="0" w:color="auto"/>
      </w:divBdr>
      <w:divsChild>
        <w:div w:id="214631360">
          <w:marLeft w:val="0"/>
          <w:marRight w:val="0"/>
          <w:marTop w:val="0"/>
          <w:marBottom w:val="150"/>
          <w:divBdr>
            <w:top w:val="none" w:sz="0" w:space="0" w:color="auto"/>
            <w:left w:val="none" w:sz="0" w:space="0" w:color="auto"/>
            <w:bottom w:val="none" w:sz="0" w:space="0" w:color="auto"/>
            <w:right w:val="none" w:sz="0" w:space="0" w:color="auto"/>
          </w:divBdr>
          <w:divsChild>
            <w:div w:id="791897552">
              <w:marLeft w:val="0"/>
              <w:marRight w:val="0"/>
              <w:marTop w:val="0"/>
              <w:marBottom w:val="0"/>
              <w:divBdr>
                <w:top w:val="none" w:sz="0" w:space="0" w:color="auto"/>
                <w:left w:val="none" w:sz="0" w:space="0" w:color="auto"/>
                <w:bottom w:val="none" w:sz="0" w:space="0" w:color="auto"/>
                <w:right w:val="none" w:sz="0" w:space="0" w:color="auto"/>
              </w:divBdr>
              <w:divsChild>
                <w:div w:id="26608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18764">
          <w:marLeft w:val="0"/>
          <w:marRight w:val="0"/>
          <w:marTop w:val="0"/>
          <w:marBottom w:val="0"/>
          <w:divBdr>
            <w:top w:val="none" w:sz="0" w:space="0" w:color="auto"/>
            <w:left w:val="none" w:sz="0" w:space="0" w:color="auto"/>
            <w:bottom w:val="none" w:sz="0" w:space="0" w:color="auto"/>
            <w:right w:val="none" w:sz="0" w:space="0" w:color="auto"/>
          </w:divBdr>
          <w:divsChild>
            <w:div w:id="979532319">
              <w:marLeft w:val="0"/>
              <w:marRight w:val="0"/>
              <w:marTop w:val="225"/>
              <w:marBottom w:val="225"/>
              <w:divBdr>
                <w:top w:val="none" w:sz="0" w:space="0" w:color="auto"/>
                <w:left w:val="none" w:sz="0" w:space="0" w:color="auto"/>
                <w:bottom w:val="none" w:sz="0" w:space="0" w:color="auto"/>
                <w:right w:val="none" w:sz="0" w:space="0" w:color="auto"/>
              </w:divBdr>
            </w:div>
          </w:divsChild>
        </w:div>
        <w:div w:id="1629387000">
          <w:marLeft w:val="0"/>
          <w:marRight w:val="0"/>
          <w:marTop w:val="0"/>
          <w:marBottom w:val="150"/>
          <w:divBdr>
            <w:top w:val="none" w:sz="0" w:space="0" w:color="auto"/>
            <w:left w:val="none" w:sz="0" w:space="0" w:color="auto"/>
            <w:bottom w:val="none" w:sz="0" w:space="0" w:color="auto"/>
            <w:right w:val="none" w:sz="0" w:space="0" w:color="auto"/>
          </w:divBdr>
        </w:div>
      </w:divsChild>
    </w:div>
    <w:div w:id="1720520080">
      <w:bodyDiv w:val="1"/>
      <w:marLeft w:val="0"/>
      <w:marRight w:val="0"/>
      <w:marTop w:val="0"/>
      <w:marBottom w:val="0"/>
      <w:divBdr>
        <w:top w:val="none" w:sz="0" w:space="0" w:color="auto"/>
        <w:left w:val="none" w:sz="0" w:space="0" w:color="auto"/>
        <w:bottom w:val="none" w:sz="0" w:space="0" w:color="auto"/>
        <w:right w:val="none" w:sz="0" w:space="0" w:color="auto"/>
      </w:divBdr>
      <w:divsChild>
        <w:div w:id="1702322913">
          <w:marLeft w:val="0"/>
          <w:marRight w:val="0"/>
          <w:marTop w:val="0"/>
          <w:marBottom w:val="0"/>
          <w:divBdr>
            <w:top w:val="none" w:sz="0" w:space="0" w:color="auto"/>
            <w:left w:val="none" w:sz="0" w:space="0" w:color="auto"/>
            <w:bottom w:val="dotted" w:sz="6" w:space="4" w:color="DDDDDD"/>
            <w:right w:val="none" w:sz="0" w:space="0" w:color="auto"/>
          </w:divBdr>
        </w:div>
      </w:divsChild>
    </w:div>
    <w:div w:id="1720981626">
      <w:bodyDiv w:val="1"/>
      <w:marLeft w:val="0"/>
      <w:marRight w:val="0"/>
      <w:marTop w:val="0"/>
      <w:marBottom w:val="0"/>
      <w:divBdr>
        <w:top w:val="none" w:sz="0" w:space="0" w:color="auto"/>
        <w:left w:val="none" w:sz="0" w:space="0" w:color="auto"/>
        <w:bottom w:val="none" w:sz="0" w:space="0" w:color="auto"/>
        <w:right w:val="none" w:sz="0" w:space="0" w:color="auto"/>
      </w:divBdr>
      <w:divsChild>
        <w:div w:id="1891845284">
          <w:marLeft w:val="0"/>
          <w:marRight w:val="0"/>
          <w:marTop w:val="0"/>
          <w:marBottom w:val="0"/>
          <w:divBdr>
            <w:top w:val="none" w:sz="0" w:space="0" w:color="auto"/>
            <w:left w:val="none" w:sz="0" w:space="0" w:color="auto"/>
            <w:bottom w:val="none" w:sz="0" w:space="0" w:color="auto"/>
            <w:right w:val="none" w:sz="0" w:space="0" w:color="auto"/>
          </w:divBdr>
          <w:divsChild>
            <w:div w:id="1030836509">
              <w:marLeft w:val="0"/>
              <w:marRight w:val="0"/>
              <w:marTop w:val="0"/>
              <w:marBottom w:val="0"/>
              <w:divBdr>
                <w:top w:val="none" w:sz="0" w:space="0" w:color="auto"/>
                <w:left w:val="none" w:sz="0" w:space="0" w:color="auto"/>
                <w:bottom w:val="none" w:sz="0" w:space="0" w:color="auto"/>
                <w:right w:val="none" w:sz="0" w:space="0" w:color="auto"/>
              </w:divBdr>
              <w:divsChild>
                <w:div w:id="2023973009">
                  <w:marLeft w:val="0"/>
                  <w:marRight w:val="0"/>
                  <w:marTop w:val="0"/>
                  <w:marBottom w:val="0"/>
                  <w:divBdr>
                    <w:top w:val="none" w:sz="0" w:space="0" w:color="auto"/>
                    <w:left w:val="none" w:sz="0" w:space="0" w:color="auto"/>
                    <w:bottom w:val="none" w:sz="0" w:space="0" w:color="auto"/>
                    <w:right w:val="none" w:sz="0" w:space="0" w:color="auto"/>
                  </w:divBdr>
                  <w:divsChild>
                    <w:div w:id="1328825362">
                      <w:marLeft w:val="0"/>
                      <w:marRight w:val="0"/>
                      <w:marTop w:val="0"/>
                      <w:marBottom w:val="0"/>
                      <w:divBdr>
                        <w:top w:val="none" w:sz="0" w:space="0" w:color="auto"/>
                        <w:left w:val="none" w:sz="0" w:space="0" w:color="auto"/>
                        <w:bottom w:val="none" w:sz="0" w:space="0" w:color="auto"/>
                        <w:right w:val="none" w:sz="0" w:space="0" w:color="auto"/>
                      </w:divBdr>
                      <w:divsChild>
                        <w:div w:id="824785105">
                          <w:marLeft w:val="0"/>
                          <w:marRight w:val="0"/>
                          <w:marTop w:val="0"/>
                          <w:marBottom w:val="0"/>
                          <w:divBdr>
                            <w:top w:val="none" w:sz="0" w:space="0" w:color="auto"/>
                            <w:left w:val="none" w:sz="0" w:space="0" w:color="auto"/>
                            <w:bottom w:val="none" w:sz="0" w:space="0" w:color="auto"/>
                            <w:right w:val="none" w:sz="0" w:space="0" w:color="auto"/>
                          </w:divBdr>
                          <w:divsChild>
                            <w:div w:id="1533610933">
                              <w:marLeft w:val="0"/>
                              <w:marRight w:val="0"/>
                              <w:marTop w:val="0"/>
                              <w:marBottom w:val="0"/>
                              <w:divBdr>
                                <w:top w:val="none" w:sz="0" w:space="0" w:color="auto"/>
                                <w:left w:val="none" w:sz="0" w:space="0" w:color="auto"/>
                                <w:bottom w:val="none" w:sz="0" w:space="0" w:color="auto"/>
                                <w:right w:val="none" w:sz="0" w:space="0" w:color="auto"/>
                              </w:divBdr>
                              <w:divsChild>
                                <w:div w:id="11910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594235">
      <w:bodyDiv w:val="1"/>
      <w:marLeft w:val="0"/>
      <w:marRight w:val="0"/>
      <w:marTop w:val="0"/>
      <w:marBottom w:val="0"/>
      <w:divBdr>
        <w:top w:val="none" w:sz="0" w:space="0" w:color="auto"/>
        <w:left w:val="none" w:sz="0" w:space="0" w:color="auto"/>
        <w:bottom w:val="none" w:sz="0" w:space="0" w:color="auto"/>
        <w:right w:val="none" w:sz="0" w:space="0" w:color="auto"/>
      </w:divBdr>
      <w:divsChild>
        <w:div w:id="780681920">
          <w:marLeft w:val="0"/>
          <w:marRight w:val="0"/>
          <w:marTop w:val="0"/>
          <w:marBottom w:val="0"/>
          <w:divBdr>
            <w:top w:val="none" w:sz="0" w:space="0" w:color="auto"/>
            <w:left w:val="none" w:sz="0" w:space="0" w:color="auto"/>
            <w:bottom w:val="dotted" w:sz="6" w:space="4" w:color="DDDDDD"/>
            <w:right w:val="none" w:sz="0" w:space="0" w:color="auto"/>
          </w:divBdr>
        </w:div>
      </w:divsChild>
    </w:div>
    <w:div w:id="1721703699">
      <w:bodyDiv w:val="1"/>
      <w:marLeft w:val="0"/>
      <w:marRight w:val="0"/>
      <w:marTop w:val="0"/>
      <w:marBottom w:val="0"/>
      <w:divBdr>
        <w:top w:val="none" w:sz="0" w:space="0" w:color="auto"/>
        <w:left w:val="none" w:sz="0" w:space="0" w:color="auto"/>
        <w:bottom w:val="none" w:sz="0" w:space="0" w:color="auto"/>
        <w:right w:val="none" w:sz="0" w:space="0" w:color="auto"/>
      </w:divBdr>
      <w:divsChild>
        <w:div w:id="297148971">
          <w:marLeft w:val="0"/>
          <w:marRight w:val="0"/>
          <w:marTop w:val="0"/>
          <w:marBottom w:val="150"/>
          <w:divBdr>
            <w:top w:val="none" w:sz="0" w:space="0" w:color="auto"/>
            <w:left w:val="none" w:sz="0" w:space="0" w:color="auto"/>
            <w:bottom w:val="none" w:sz="0" w:space="0" w:color="auto"/>
            <w:right w:val="none" w:sz="0" w:space="0" w:color="auto"/>
          </w:divBdr>
          <w:divsChild>
            <w:div w:id="1176581041">
              <w:marLeft w:val="0"/>
              <w:marRight w:val="0"/>
              <w:marTop w:val="0"/>
              <w:marBottom w:val="0"/>
              <w:divBdr>
                <w:top w:val="none" w:sz="0" w:space="0" w:color="auto"/>
                <w:left w:val="none" w:sz="0" w:space="0" w:color="auto"/>
                <w:bottom w:val="none" w:sz="0" w:space="0" w:color="auto"/>
                <w:right w:val="none" w:sz="0" w:space="0" w:color="auto"/>
              </w:divBdr>
              <w:divsChild>
                <w:div w:id="138721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241573">
          <w:marLeft w:val="0"/>
          <w:marRight w:val="0"/>
          <w:marTop w:val="0"/>
          <w:marBottom w:val="0"/>
          <w:divBdr>
            <w:top w:val="none" w:sz="0" w:space="0" w:color="auto"/>
            <w:left w:val="none" w:sz="0" w:space="0" w:color="auto"/>
            <w:bottom w:val="none" w:sz="0" w:space="0" w:color="auto"/>
            <w:right w:val="none" w:sz="0" w:space="0" w:color="auto"/>
          </w:divBdr>
          <w:divsChild>
            <w:div w:id="1430931906">
              <w:marLeft w:val="0"/>
              <w:marRight w:val="0"/>
              <w:marTop w:val="225"/>
              <w:marBottom w:val="225"/>
              <w:divBdr>
                <w:top w:val="none" w:sz="0" w:space="0" w:color="auto"/>
                <w:left w:val="none" w:sz="0" w:space="0" w:color="auto"/>
                <w:bottom w:val="none" w:sz="0" w:space="0" w:color="auto"/>
                <w:right w:val="none" w:sz="0" w:space="0" w:color="auto"/>
              </w:divBdr>
            </w:div>
          </w:divsChild>
        </w:div>
        <w:div w:id="1855680067">
          <w:marLeft w:val="0"/>
          <w:marRight w:val="0"/>
          <w:marTop w:val="0"/>
          <w:marBottom w:val="150"/>
          <w:divBdr>
            <w:top w:val="none" w:sz="0" w:space="0" w:color="auto"/>
            <w:left w:val="none" w:sz="0" w:space="0" w:color="auto"/>
            <w:bottom w:val="none" w:sz="0" w:space="0" w:color="auto"/>
            <w:right w:val="none" w:sz="0" w:space="0" w:color="auto"/>
          </w:divBdr>
        </w:div>
      </w:divsChild>
    </w:div>
    <w:div w:id="1721706648">
      <w:bodyDiv w:val="1"/>
      <w:marLeft w:val="0"/>
      <w:marRight w:val="0"/>
      <w:marTop w:val="0"/>
      <w:marBottom w:val="0"/>
      <w:divBdr>
        <w:top w:val="none" w:sz="0" w:space="0" w:color="auto"/>
        <w:left w:val="none" w:sz="0" w:space="0" w:color="auto"/>
        <w:bottom w:val="none" w:sz="0" w:space="0" w:color="auto"/>
        <w:right w:val="none" w:sz="0" w:space="0" w:color="auto"/>
      </w:divBdr>
      <w:divsChild>
        <w:div w:id="657850814">
          <w:marLeft w:val="0"/>
          <w:marRight w:val="0"/>
          <w:marTop w:val="0"/>
          <w:marBottom w:val="0"/>
          <w:divBdr>
            <w:top w:val="none" w:sz="0" w:space="0" w:color="auto"/>
            <w:left w:val="none" w:sz="0" w:space="0" w:color="auto"/>
            <w:bottom w:val="none" w:sz="0" w:space="0" w:color="auto"/>
            <w:right w:val="none" w:sz="0" w:space="0" w:color="auto"/>
          </w:divBdr>
          <w:divsChild>
            <w:div w:id="4927168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21707938">
      <w:bodyDiv w:val="1"/>
      <w:marLeft w:val="0"/>
      <w:marRight w:val="0"/>
      <w:marTop w:val="0"/>
      <w:marBottom w:val="0"/>
      <w:divBdr>
        <w:top w:val="none" w:sz="0" w:space="0" w:color="auto"/>
        <w:left w:val="none" w:sz="0" w:space="0" w:color="auto"/>
        <w:bottom w:val="none" w:sz="0" w:space="0" w:color="auto"/>
        <w:right w:val="none" w:sz="0" w:space="0" w:color="auto"/>
      </w:divBdr>
      <w:divsChild>
        <w:div w:id="56173873">
          <w:marLeft w:val="0"/>
          <w:marRight w:val="0"/>
          <w:marTop w:val="0"/>
          <w:marBottom w:val="0"/>
          <w:divBdr>
            <w:top w:val="none" w:sz="0" w:space="0" w:color="auto"/>
            <w:left w:val="none" w:sz="0" w:space="0" w:color="auto"/>
            <w:bottom w:val="none" w:sz="0" w:space="0" w:color="auto"/>
            <w:right w:val="none" w:sz="0" w:space="0" w:color="auto"/>
          </w:divBdr>
        </w:div>
      </w:divsChild>
    </w:div>
    <w:div w:id="1721975313">
      <w:bodyDiv w:val="1"/>
      <w:marLeft w:val="0"/>
      <w:marRight w:val="0"/>
      <w:marTop w:val="0"/>
      <w:marBottom w:val="0"/>
      <w:divBdr>
        <w:top w:val="none" w:sz="0" w:space="0" w:color="auto"/>
        <w:left w:val="none" w:sz="0" w:space="0" w:color="auto"/>
        <w:bottom w:val="none" w:sz="0" w:space="0" w:color="auto"/>
        <w:right w:val="none" w:sz="0" w:space="0" w:color="auto"/>
      </w:divBdr>
      <w:divsChild>
        <w:div w:id="138111963">
          <w:marLeft w:val="0"/>
          <w:marRight w:val="0"/>
          <w:marTop w:val="0"/>
          <w:marBottom w:val="300"/>
          <w:divBdr>
            <w:top w:val="none" w:sz="0" w:space="0" w:color="auto"/>
            <w:left w:val="none" w:sz="0" w:space="0" w:color="auto"/>
            <w:bottom w:val="single" w:sz="6" w:space="0" w:color="E4E4E4"/>
            <w:right w:val="none" w:sz="0" w:space="0" w:color="auto"/>
          </w:divBdr>
        </w:div>
        <w:div w:id="1772042300">
          <w:marLeft w:val="0"/>
          <w:marRight w:val="0"/>
          <w:marTop w:val="0"/>
          <w:marBottom w:val="0"/>
          <w:divBdr>
            <w:top w:val="none" w:sz="0" w:space="0" w:color="auto"/>
            <w:left w:val="none" w:sz="0" w:space="0" w:color="auto"/>
            <w:bottom w:val="none" w:sz="0" w:space="0" w:color="auto"/>
            <w:right w:val="none" w:sz="0" w:space="0" w:color="auto"/>
          </w:divBdr>
          <w:divsChild>
            <w:div w:id="103816493">
              <w:marLeft w:val="0"/>
              <w:marRight w:val="0"/>
              <w:marTop w:val="0"/>
              <w:marBottom w:val="0"/>
              <w:divBdr>
                <w:top w:val="none" w:sz="0" w:space="0" w:color="auto"/>
                <w:left w:val="none" w:sz="0" w:space="0" w:color="auto"/>
                <w:bottom w:val="none" w:sz="0" w:space="0" w:color="auto"/>
                <w:right w:val="none" w:sz="0" w:space="0" w:color="auto"/>
              </w:divBdr>
              <w:divsChild>
                <w:div w:id="1125466130">
                  <w:marLeft w:val="0"/>
                  <w:marRight w:val="0"/>
                  <w:marTop w:val="0"/>
                  <w:marBottom w:val="450"/>
                  <w:divBdr>
                    <w:top w:val="none" w:sz="0" w:space="0" w:color="auto"/>
                    <w:left w:val="none" w:sz="0" w:space="0" w:color="auto"/>
                    <w:bottom w:val="none" w:sz="0" w:space="0" w:color="auto"/>
                    <w:right w:val="none" w:sz="0" w:space="0" w:color="auto"/>
                  </w:divBdr>
                  <w:divsChild>
                    <w:div w:id="548346013">
                      <w:marLeft w:val="0"/>
                      <w:marRight w:val="0"/>
                      <w:marTop w:val="0"/>
                      <w:marBottom w:val="0"/>
                      <w:divBdr>
                        <w:top w:val="none" w:sz="0" w:space="0" w:color="auto"/>
                        <w:left w:val="none" w:sz="0" w:space="0" w:color="auto"/>
                        <w:bottom w:val="none" w:sz="0" w:space="0" w:color="auto"/>
                        <w:right w:val="none" w:sz="0" w:space="0" w:color="auto"/>
                      </w:divBdr>
                      <w:divsChild>
                        <w:div w:id="718624388">
                          <w:marLeft w:val="0"/>
                          <w:marRight w:val="0"/>
                          <w:marTop w:val="0"/>
                          <w:marBottom w:val="0"/>
                          <w:divBdr>
                            <w:top w:val="none" w:sz="0" w:space="0" w:color="auto"/>
                            <w:left w:val="none" w:sz="0" w:space="0" w:color="auto"/>
                            <w:bottom w:val="none" w:sz="0" w:space="0" w:color="auto"/>
                            <w:right w:val="none" w:sz="0" w:space="0" w:color="auto"/>
                          </w:divBdr>
                          <w:divsChild>
                            <w:div w:id="1435831968">
                              <w:marLeft w:val="0"/>
                              <w:marRight w:val="0"/>
                              <w:marTop w:val="0"/>
                              <w:marBottom w:val="0"/>
                              <w:divBdr>
                                <w:top w:val="none" w:sz="0" w:space="0" w:color="auto"/>
                                <w:left w:val="none" w:sz="0" w:space="0" w:color="auto"/>
                                <w:bottom w:val="none" w:sz="0" w:space="0" w:color="auto"/>
                                <w:right w:val="none" w:sz="0" w:space="0" w:color="auto"/>
                              </w:divBdr>
                            </w:div>
                          </w:divsChild>
                        </w:div>
                        <w:div w:id="1674188162">
                          <w:marLeft w:val="0"/>
                          <w:marRight w:val="0"/>
                          <w:marTop w:val="0"/>
                          <w:marBottom w:val="150"/>
                          <w:divBdr>
                            <w:top w:val="none" w:sz="0" w:space="0" w:color="auto"/>
                            <w:left w:val="none" w:sz="0" w:space="0" w:color="auto"/>
                            <w:bottom w:val="none" w:sz="0" w:space="0" w:color="auto"/>
                            <w:right w:val="none" w:sz="0" w:space="0" w:color="auto"/>
                          </w:divBdr>
                        </w:div>
                      </w:divsChild>
                    </w:div>
                    <w:div w:id="1760981950">
                      <w:marLeft w:val="0"/>
                      <w:marRight w:val="0"/>
                      <w:marTop w:val="0"/>
                      <w:marBottom w:val="150"/>
                      <w:divBdr>
                        <w:top w:val="none" w:sz="0" w:space="0" w:color="auto"/>
                        <w:left w:val="none" w:sz="0" w:space="0" w:color="auto"/>
                        <w:bottom w:val="none" w:sz="0" w:space="0" w:color="auto"/>
                        <w:right w:val="none" w:sz="0" w:space="0" w:color="auto"/>
                      </w:divBdr>
                      <w:divsChild>
                        <w:div w:id="128916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249013">
      <w:bodyDiv w:val="1"/>
      <w:marLeft w:val="0"/>
      <w:marRight w:val="0"/>
      <w:marTop w:val="0"/>
      <w:marBottom w:val="0"/>
      <w:divBdr>
        <w:top w:val="none" w:sz="0" w:space="0" w:color="auto"/>
        <w:left w:val="none" w:sz="0" w:space="0" w:color="auto"/>
        <w:bottom w:val="none" w:sz="0" w:space="0" w:color="auto"/>
        <w:right w:val="none" w:sz="0" w:space="0" w:color="auto"/>
      </w:divBdr>
      <w:divsChild>
        <w:div w:id="1075053189">
          <w:marLeft w:val="0"/>
          <w:marRight w:val="0"/>
          <w:marTop w:val="0"/>
          <w:marBottom w:val="150"/>
          <w:divBdr>
            <w:top w:val="none" w:sz="0" w:space="0" w:color="auto"/>
            <w:left w:val="none" w:sz="0" w:space="0" w:color="auto"/>
            <w:bottom w:val="none" w:sz="0" w:space="0" w:color="auto"/>
            <w:right w:val="none" w:sz="0" w:space="0" w:color="auto"/>
          </w:divBdr>
          <w:divsChild>
            <w:div w:id="605889313">
              <w:marLeft w:val="0"/>
              <w:marRight w:val="0"/>
              <w:marTop w:val="0"/>
              <w:marBottom w:val="0"/>
              <w:divBdr>
                <w:top w:val="none" w:sz="0" w:space="0" w:color="auto"/>
                <w:left w:val="none" w:sz="0" w:space="0" w:color="auto"/>
                <w:bottom w:val="none" w:sz="0" w:space="0" w:color="auto"/>
                <w:right w:val="none" w:sz="0" w:space="0" w:color="auto"/>
              </w:divBdr>
              <w:divsChild>
                <w:div w:id="1365524479">
                  <w:marLeft w:val="0"/>
                  <w:marRight w:val="0"/>
                  <w:marTop w:val="0"/>
                  <w:marBottom w:val="0"/>
                  <w:divBdr>
                    <w:top w:val="none" w:sz="0" w:space="0" w:color="auto"/>
                    <w:left w:val="none" w:sz="0" w:space="0" w:color="auto"/>
                    <w:bottom w:val="none" w:sz="0" w:space="0" w:color="auto"/>
                    <w:right w:val="none" w:sz="0" w:space="0" w:color="auto"/>
                  </w:divBdr>
                  <w:divsChild>
                    <w:div w:id="267200894">
                      <w:marLeft w:val="0"/>
                      <w:marRight w:val="150"/>
                      <w:marTop w:val="0"/>
                      <w:marBottom w:val="0"/>
                      <w:divBdr>
                        <w:top w:val="none" w:sz="0" w:space="0" w:color="auto"/>
                        <w:left w:val="none" w:sz="0" w:space="0" w:color="auto"/>
                        <w:bottom w:val="none" w:sz="0" w:space="0" w:color="auto"/>
                        <w:right w:val="none" w:sz="0" w:space="0" w:color="auto"/>
                      </w:divBdr>
                      <w:divsChild>
                        <w:div w:id="209901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175918">
          <w:marLeft w:val="0"/>
          <w:marRight w:val="0"/>
          <w:marTop w:val="0"/>
          <w:marBottom w:val="150"/>
          <w:divBdr>
            <w:top w:val="none" w:sz="0" w:space="0" w:color="auto"/>
            <w:left w:val="none" w:sz="0" w:space="0" w:color="auto"/>
            <w:bottom w:val="none" w:sz="0" w:space="0" w:color="auto"/>
            <w:right w:val="none" w:sz="0" w:space="0" w:color="auto"/>
          </w:divBdr>
        </w:div>
        <w:div w:id="1041172847">
          <w:marLeft w:val="0"/>
          <w:marRight w:val="0"/>
          <w:marTop w:val="0"/>
          <w:marBottom w:val="0"/>
          <w:divBdr>
            <w:top w:val="none" w:sz="0" w:space="0" w:color="auto"/>
            <w:left w:val="none" w:sz="0" w:space="0" w:color="auto"/>
            <w:bottom w:val="none" w:sz="0" w:space="0" w:color="auto"/>
            <w:right w:val="none" w:sz="0" w:space="0" w:color="auto"/>
          </w:divBdr>
          <w:divsChild>
            <w:div w:id="137430598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2434793">
      <w:bodyDiv w:val="1"/>
      <w:marLeft w:val="0"/>
      <w:marRight w:val="0"/>
      <w:marTop w:val="0"/>
      <w:marBottom w:val="0"/>
      <w:divBdr>
        <w:top w:val="none" w:sz="0" w:space="0" w:color="auto"/>
        <w:left w:val="none" w:sz="0" w:space="0" w:color="auto"/>
        <w:bottom w:val="none" w:sz="0" w:space="0" w:color="auto"/>
        <w:right w:val="none" w:sz="0" w:space="0" w:color="auto"/>
      </w:divBdr>
    </w:div>
    <w:div w:id="1722559296">
      <w:bodyDiv w:val="1"/>
      <w:marLeft w:val="0"/>
      <w:marRight w:val="0"/>
      <w:marTop w:val="0"/>
      <w:marBottom w:val="0"/>
      <w:divBdr>
        <w:top w:val="none" w:sz="0" w:space="0" w:color="auto"/>
        <w:left w:val="none" w:sz="0" w:space="0" w:color="auto"/>
        <w:bottom w:val="none" w:sz="0" w:space="0" w:color="auto"/>
        <w:right w:val="none" w:sz="0" w:space="0" w:color="auto"/>
      </w:divBdr>
      <w:divsChild>
        <w:div w:id="102114199">
          <w:marLeft w:val="0"/>
          <w:marRight w:val="0"/>
          <w:marTop w:val="0"/>
          <w:marBottom w:val="0"/>
          <w:divBdr>
            <w:top w:val="none" w:sz="0" w:space="0" w:color="auto"/>
            <w:left w:val="none" w:sz="0" w:space="0" w:color="auto"/>
            <w:bottom w:val="none" w:sz="0" w:space="0" w:color="auto"/>
            <w:right w:val="none" w:sz="0" w:space="0" w:color="auto"/>
          </w:divBdr>
          <w:divsChild>
            <w:div w:id="1645620120">
              <w:marLeft w:val="0"/>
              <w:marRight w:val="0"/>
              <w:marTop w:val="0"/>
              <w:marBottom w:val="0"/>
              <w:divBdr>
                <w:top w:val="none" w:sz="0" w:space="0" w:color="auto"/>
                <w:left w:val="none" w:sz="0" w:space="0" w:color="auto"/>
                <w:bottom w:val="none" w:sz="0" w:space="0" w:color="auto"/>
                <w:right w:val="none" w:sz="0" w:space="0" w:color="auto"/>
              </w:divBdr>
              <w:divsChild>
                <w:div w:id="1278830044">
                  <w:marLeft w:val="0"/>
                  <w:marRight w:val="0"/>
                  <w:marTop w:val="0"/>
                  <w:marBottom w:val="0"/>
                  <w:divBdr>
                    <w:top w:val="none" w:sz="0" w:space="0" w:color="auto"/>
                    <w:left w:val="none" w:sz="0" w:space="0" w:color="auto"/>
                    <w:bottom w:val="none" w:sz="0" w:space="0" w:color="auto"/>
                    <w:right w:val="none" w:sz="0" w:space="0" w:color="auto"/>
                  </w:divBdr>
                  <w:divsChild>
                    <w:div w:id="154148705">
                      <w:marLeft w:val="0"/>
                      <w:marRight w:val="0"/>
                      <w:marTop w:val="0"/>
                      <w:marBottom w:val="0"/>
                      <w:divBdr>
                        <w:top w:val="none" w:sz="0" w:space="0" w:color="auto"/>
                        <w:left w:val="none" w:sz="0" w:space="0" w:color="auto"/>
                        <w:bottom w:val="none" w:sz="0" w:space="0" w:color="auto"/>
                        <w:right w:val="none" w:sz="0" w:space="0" w:color="auto"/>
                      </w:divBdr>
                      <w:divsChild>
                        <w:div w:id="342047985">
                          <w:marLeft w:val="0"/>
                          <w:marRight w:val="0"/>
                          <w:marTop w:val="0"/>
                          <w:marBottom w:val="0"/>
                          <w:divBdr>
                            <w:top w:val="none" w:sz="0" w:space="0" w:color="auto"/>
                            <w:left w:val="none" w:sz="0" w:space="0" w:color="auto"/>
                            <w:bottom w:val="none" w:sz="0" w:space="0" w:color="auto"/>
                            <w:right w:val="none" w:sz="0" w:space="0" w:color="auto"/>
                          </w:divBdr>
                          <w:divsChild>
                            <w:div w:id="486361214">
                              <w:marLeft w:val="0"/>
                              <w:marRight w:val="0"/>
                              <w:marTop w:val="0"/>
                              <w:marBottom w:val="0"/>
                              <w:divBdr>
                                <w:top w:val="none" w:sz="0" w:space="0" w:color="auto"/>
                                <w:left w:val="none" w:sz="0" w:space="0" w:color="auto"/>
                                <w:bottom w:val="none" w:sz="0" w:space="0" w:color="auto"/>
                                <w:right w:val="none" w:sz="0" w:space="0" w:color="auto"/>
                              </w:divBdr>
                              <w:divsChild>
                                <w:div w:id="1670131836">
                                  <w:marLeft w:val="0"/>
                                  <w:marRight w:val="0"/>
                                  <w:marTop w:val="0"/>
                                  <w:marBottom w:val="0"/>
                                  <w:divBdr>
                                    <w:top w:val="none" w:sz="0" w:space="0" w:color="auto"/>
                                    <w:left w:val="none" w:sz="0" w:space="0" w:color="auto"/>
                                    <w:bottom w:val="none" w:sz="0" w:space="0" w:color="auto"/>
                                    <w:right w:val="none" w:sz="0" w:space="0" w:color="auto"/>
                                  </w:divBdr>
                                  <w:divsChild>
                                    <w:div w:id="781462967">
                                      <w:marLeft w:val="0"/>
                                      <w:marRight w:val="0"/>
                                      <w:marTop w:val="0"/>
                                      <w:marBottom w:val="0"/>
                                      <w:divBdr>
                                        <w:top w:val="none" w:sz="0" w:space="0" w:color="auto"/>
                                        <w:left w:val="none" w:sz="0" w:space="0" w:color="auto"/>
                                        <w:bottom w:val="none" w:sz="0" w:space="0" w:color="auto"/>
                                        <w:right w:val="none" w:sz="0" w:space="0" w:color="auto"/>
                                      </w:divBdr>
                                      <w:divsChild>
                                        <w:div w:id="46127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2708141">
      <w:bodyDiv w:val="1"/>
      <w:marLeft w:val="0"/>
      <w:marRight w:val="0"/>
      <w:marTop w:val="0"/>
      <w:marBottom w:val="0"/>
      <w:divBdr>
        <w:top w:val="none" w:sz="0" w:space="0" w:color="auto"/>
        <w:left w:val="none" w:sz="0" w:space="0" w:color="auto"/>
        <w:bottom w:val="none" w:sz="0" w:space="0" w:color="auto"/>
        <w:right w:val="none" w:sz="0" w:space="0" w:color="auto"/>
      </w:divBdr>
      <w:divsChild>
        <w:div w:id="232158814">
          <w:marLeft w:val="0"/>
          <w:marRight w:val="0"/>
          <w:marTop w:val="0"/>
          <w:marBottom w:val="150"/>
          <w:divBdr>
            <w:top w:val="none" w:sz="0" w:space="0" w:color="auto"/>
            <w:left w:val="none" w:sz="0" w:space="0" w:color="auto"/>
            <w:bottom w:val="none" w:sz="0" w:space="0" w:color="auto"/>
            <w:right w:val="none" w:sz="0" w:space="0" w:color="auto"/>
          </w:divBdr>
        </w:div>
        <w:div w:id="1394082128">
          <w:marLeft w:val="0"/>
          <w:marRight w:val="0"/>
          <w:marTop w:val="0"/>
          <w:marBottom w:val="0"/>
          <w:divBdr>
            <w:top w:val="none" w:sz="0" w:space="0" w:color="auto"/>
            <w:left w:val="none" w:sz="0" w:space="0" w:color="auto"/>
            <w:bottom w:val="none" w:sz="0" w:space="0" w:color="auto"/>
            <w:right w:val="none" w:sz="0" w:space="0" w:color="auto"/>
          </w:divBdr>
          <w:divsChild>
            <w:div w:id="348139499">
              <w:marLeft w:val="0"/>
              <w:marRight w:val="0"/>
              <w:marTop w:val="0"/>
              <w:marBottom w:val="0"/>
              <w:divBdr>
                <w:top w:val="none" w:sz="0" w:space="0" w:color="auto"/>
                <w:left w:val="none" w:sz="0" w:space="0" w:color="auto"/>
                <w:bottom w:val="none" w:sz="0" w:space="0" w:color="auto"/>
                <w:right w:val="none" w:sz="0" w:space="0" w:color="auto"/>
              </w:divBdr>
            </w:div>
          </w:divsChild>
        </w:div>
        <w:div w:id="1689257151">
          <w:marLeft w:val="0"/>
          <w:marRight w:val="0"/>
          <w:marTop w:val="0"/>
          <w:marBottom w:val="150"/>
          <w:divBdr>
            <w:top w:val="none" w:sz="0" w:space="0" w:color="auto"/>
            <w:left w:val="none" w:sz="0" w:space="0" w:color="auto"/>
            <w:bottom w:val="none" w:sz="0" w:space="0" w:color="auto"/>
            <w:right w:val="none" w:sz="0" w:space="0" w:color="auto"/>
          </w:divBdr>
          <w:divsChild>
            <w:div w:id="144823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904585">
      <w:bodyDiv w:val="1"/>
      <w:marLeft w:val="0"/>
      <w:marRight w:val="0"/>
      <w:marTop w:val="0"/>
      <w:marBottom w:val="0"/>
      <w:divBdr>
        <w:top w:val="none" w:sz="0" w:space="0" w:color="auto"/>
        <w:left w:val="none" w:sz="0" w:space="0" w:color="auto"/>
        <w:bottom w:val="none" w:sz="0" w:space="0" w:color="auto"/>
        <w:right w:val="none" w:sz="0" w:space="0" w:color="auto"/>
      </w:divBdr>
      <w:divsChild>
        <w:div w:id="365955866">
          <w:marLeft w:val="0"/>
          <w:marRight w:val="0"/>
          <w:marTop w:val="0"/>
          <w:marBottom w:val="0"/>
          <w:divBdr>
            <w:top w:val="none" w:sz="0" w:space="0" w:color="auto"/>
            <w:left w:val="none" w:sz="0" w:space="0" w:color="auto"/>
            <w:bottom w:val="none" w:sz="0" w:space="0" w:color="auto"/>
            <w:right w:val="none" w:sz="0" w:space="0" w:color="auto"/>
          </w:divBdr>
        </w:div>
      </w:divsChild>
    </w:div>
    <w:div w:id="1723095110">
      <w:bodyDiv w:val="1"/>
      <w:marLeft w:val="0"/>
      <w:marRight w:val="0"/>
      <w:marTop w:val="0"/>
      <w:marBottom w:val="0"/>
      <w:divBdr>
        <w:top w:val="none" w:sz="0" w:space="0" w:color="auto"/>
        <w:left w:val="none" w:sz="0" w:space="0" w:color="auto"/>
        <w:bottom w:val="none" w:sz="0" w:space="0" w:color="auto"/>
        <w:right w:val="none" w:sz="0" w:space="0" w:color="auto"/>
      </w:divBdr>
      <w:divsChild>
        <w:div w:id="156850201">
          <w:marLeft w:val="0"/>
          <w:marRight w:val="0"/>
          <w:marTop w:val="0"/>
          <w:marBottom w:val="150"/>
          <w:divBdr>
            <w:top w:val="none" w:sz="0" w:space="0" w:color="auto"/>
            <w:left w:val="none" w:sz="0" w:space="0" w:color="auto"/>
            <w:bottom w:val="none" w:sz="0" w:space="0" w:color="auto"/>
            <w:right w:val="none" w:sz="0" w:space="0" w:color="auto"/>
          </w:divBdr>
        </w:div>
        <w:div w:id="641498380">
          <w:marLeft w:val="0"/>
          <w:marRight w:val="0"/>
          <w:marTop w:val="0"/>
          <w:marBottom w:val="150"/>
          <w:divBdr>
            <w:top w:val="none" w:sz="0" w:space="0" w:color="auto"/>
            <w:left w:val="none" w:sz="0" w:space="0" w:color="auto"/>
            <w:bottom w:val="none" w:sz="0" w:space="0" w:color="auto"/>
            <w:right w:val="none" w:sz="0" w:space="0" w:color="auto"/>
          </w:divBdr>
        </w:div>
        <w:div w:id="1110509062">
          <w:marLeft w:val="0"/>
          <w:marRight w:val="0"/>
          <w:marTop w:val="0"/>
          <w:marBottom w:val="150"/>
          <w:divBdr>
            <w:top w:val="none" w:sz="0" w:space="0" w:color="auto"/>
            <w:left w:val="none" w:sz="0" w:space="0" w:color="auto"/>
            <w:bottom w:val="none" w:sz="0" w:space="0" w:color="auto"/>
            <w:right w:val="none" w:sz="0" w:space="0" w:color="auto"/>
          </w:divBdr>
        </w:div>
        <w:div w:id="1150177612">
          <w:marLeft w:val="0"/>
          <w:marRight w:val="0"/>
          <w:marTop w:val="0"/>
          <w:marBottom w:val="150"/>
          <w:divBdr>
            <w:top w:val="none" w:sz="0" w:space="0" w:color="auto"/>
            <w:left w:val="none" w:sz="0" w:space="0" w:color="auto"/>
            <w:bottom w:val="none" w:sz="0" w:space="0" w:color="auto"/>
            <w:right w:val="none" w:sz="0" w:space="0" w:color="auto"/>
          </w:divBdr>
        </w:div>
        <w:div w:id="1465344931">
          <w:marLeft w:val="0"/>
          <w:marRight w:val="0"/>
          <w:marTop w:val="0"/>
          <w:marBottom w:val="150"/>
          <w:divBdr>
            <w:top w:val="none" w:sz="0" w:space="0" w:color="auto"/>
            <w:left w:val="none" w:sz="0" w:space="0" w:color="auto"/>
            <w:bottom w:val="none" w:sz="0" w:space="0" w:color="auto"/>
            <w:right w:val="none" w:sz="0" w:space="0" w:color="auto"/>
          </w:divBdr>
        </w:div>
        <w:div w:id="1622759684">
          <w:marLeft w:val="0"/>
          <w:marRight w:val="0"/>
          <w:marTop w:val="0"/>
          <w:marBottom w:val="150"/>
          <w:divBdr>
            <w:top w:val="none" w:sz="0" w:space="0" w:color="auto"/>
            <w:left w:val="none" w:sz="0" w:space="0" w:color="auto"/>
            <w:bottom w:val="none" w:sz="0" w:space="0" w:color="auto"/>
            <w:right w:val="none" w:sz="0" w:space="0" w:color="auto"/>
          </w:divBdr>
        </w:div>
        <w:div w:id="2130127890">
          <w:marLeft w:val="0"/>
          <w:marRight w:val="0"/>
          <w:marTop w:val="0"/>
          <w:marBottom w:val="150"/>
          <w:divBdr>
            <w:top w:val="none" w:sz="0" w:space="0" w:color="auto"/>
            <w:left w:val="none" w:sz="0" w:space="0" w:color="auto"/>
            <w:bottom w:val="none" w:sz="0" w:space="0" w:color="auto"/>
            <w:right w:val="none" w:sz="0" w:space="0" w:color="auto"/>
          </w:divBdr>
        </w:div>
      </w:divsChild>
    </w:div>
    <w:div w:id="1723210790">
      <w:bodyDiv w:val="1"/>
      <w:marLeft w:val="0"/>
      <w:marRight w:val="0"/>
      <w:marTop w:val="0"/>
      <w:marBottom w:val="0"/>
      <w:divBdr>
        <w:top w:val="none" w:sz="0" w:space="0" w:color="auto"/>
        <w:left w:val="none" w:sz="0" w:space="0" w:color="auto"/>
        <w:bottom w:val="none" w:sz="0" w:space="0" w:color="auto"/>
        <w:right w:val="none" w:sz="0" w:space="0" w:color="auto"/>
      </w:divBdr>
    </w:div>
    <w:div w:id="1723483843">
      <w:bodyDiv w:val="1"/>
      <w:marLeft w:val="0"/>
      <w:marRight w:val="0"/>
      <w:marTop w:val="0"/>
      <w:marBottom w:val="0"/>
      <w:divBdr>
        <w:top w:val="none" w:sz="0" w:space="0" w:color="auto"/>
        <w:left w:val="none" w:sz="0" w:space="0" w:color="auto"/>
        <w:bottom w:val="none" w:sz="0" w:space="0" w:color="auto"/>
        <w:right w:val="none" w:sz="0" w:space="0" w:color="auto"/>
      </w:divBdr>
      <w:divsChild>
        <w:div w:id="1716856867">
          <w:marLeft w:val="0"/>
          <w:marRight w:val="0"/>
          <w:marTop w:val="0"/>
          <w:marBottom w:val="150"/>
          <w:divBdr>
            <w:top w:val="none" w:sz="0" w:space="0" w:color="auto"/>
            <w:left w:val="none" w:sz="0" w:space="0" w:color="auto"/>
            <w:bottom w:val="none" w:sz="0" w:space="0" w:color="auto"/>
            <w:right w:val="none" w:sz="0" w:space="0" w:color="auto"/>
          </w:divBdr>
        </w:div>
      </w:divsChild>
    </w:div>
    <w:div w:id="1723674360">
      <w:bodyDiv w:val="1"/>
      <w:marLeft w:val="0"/>
      <w:marRight w:val="0"/>
      <w:marTop w:val="0"/>
      <w:marBottom w:val="0"/>
      <w:divBdr>
        <w:top w:val="none" w:sz="0" w:space="0" w:color="auto"/>
        <w:left w:val="none" w:sz="0" w:space="0" w:color="auto"/>
        <w:bottom w:val="none" w:sz="0" w:space="0" w:color="auto"/>
        <w:right w:val="none" w:sz="0" w:space="0" w:color="auto"/>
      </w:divBdr>
      <w:divsChild>
        <w:div w:id="110050245">
          <w:marLeft w:val="0"/>
          <w:marRight w:val="0"/>
          <w:marTop w:val="0"/>
          <w:marBottom w:val="450"/>
          <w:divBdr>
            <w:top w:val="none" w:sz="0" w:space="0" w:color="auto"/>
            <w:left w:val="none" w:sz="0" w:space="0" w:color="auto"/>
            <w:bottom w:val="single" w:sz="6" w:space="19" w:color="EEEEEE"/>
            <w:right w:val="none" w:sz="0" w:space="0" w:color="auto"/>
          </w:divBdr>
          <w:divsChild>
            <w:div w:id="1910845925">
              <w:marLeft w:val="0"/>
              <w:marRight w:val="0"/>
              <w:marTop w:val="0"/>
              <w:marBottom w:val="150"/>
              <w:divBdr>
                <w:top w:val="none" w:sz="0" w:space="0" w:color="auto"/>
                <w:left w:val="none" w:sz="0" w:space="0" w:color="auto"/>
                <w:bottom w:val="none" w:sz="0" w:space="0" w:color="auto"/>
                <w:right w:val="none" w:sz="0" w:space="0" w:color="auto"/>
              </w:divBdr>
              <w:divsChild>
                <w:div w:id="182978280">
                  <w:marLeft w:val="0"/>
                  <w:marRight w:val="0"/>
                  <w:marTop w:val="0"/>
                  <w:marBottom w:val="0"/>
                  <w:divBdr>
                    <w:top w:val="none" w:sz="0" w:space="0" w:color="auto"/>
                    <w:left w:val="none" w:sz="0" w:space="0" w:color="auto"/>
                    <w:bottom w:val="none" w:sz="0" w:space="0" w:color="auto"/>
                    <w:right w:val="none" w:sz="0" w:space="0" w:color="auto"/>
                  </w:divBdr>
                </w:div>
              </w:divsChild>
            </w:div>
            <w:div w:id="1092386385">
              <w:marLeft w:val="0"/>
              <w:marRight w:val="0"/>
              <w:marTop w:val="0"/>
              <w:marBottom w:val="0"/>
              <w:divBdr>
                <w:top w:val="none" w:sz="0" w:space="0" w:color="auto"/>
                <w:left w:val="none" w:sz="0" w:space="0" w:color="auto"/>
                <w:bottom w:val="none" w:sz="0" w:space="0" w:color="auto"/>
                <w:right w:val="none" w:sz="0" w:space="0" w:color="auto"/>
              </w:divBdr>
            </w:div>
          </w:divsChild>
        </w:div>
        <w:div w:id="576552508">
          <w:marLeft w:val="0"/>
          <w:marRight w:val="0"/>
          <w:marTop w:val="0"/>
          <w:marBottom w:val="0"/>
          <w:divBdr>
            <w:top w:val="none" w:sz="0" w:space="0" w:color="auto"/>
            <w:left w:val="none" w:sz="0" w:space="0" w:color="auto"/>
            <w:bottom w:val="none" w:sz="0" w:space="0" w:color="auto"/>
            <w:right w:val="none" w:sz="0" w:space="0" w:color="auto"/>
          </w:divBdr>
          <w:divsChild>
            <w:div w:id="431633189">
              <w:marLeft w:val="0"/>
              <w:marRight w:val="0"/>
              <w:marTop w:val="0"/>
              <w:marBottom w:val="0"/>
              <w:divBdr>
                <w:top w:val="none" w:sz="0" w:space="0" w:color="auto"/>
                <w:left w:val="none" w:sz="0" w:space="0" w:color="auto"/>
                <w:bottom w:val="none" w:sz="0" w:space="0" w:color="auto"/>
                <w:right w:val="none" w:sz="0" w:space="0" w:color="auto"/>
              </w:divBdr>
              <w:divsChild>
                <w:div w:id="87728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062193">
      <w:bodyDiv w:val="1"/>
      <w:marLeft w:val="0"/>
      <w:marRight w:val="0"/>
      <w:marTop w:val="0"/>
      <w:marBottom w:val="0"/>
      <w:divBdr>
        <w:top w:val="none" w:sz="0" w:space="0" w:color="auto"/>
        <w:left w:val="none" w:sz="0" w:space="0" w:color="auto"/>
        <w:bottom w:val="none" w:sz="0" w:space="0" w:color="auto"/>
        <w:right w:val="none" w:sz="0" w:space="0" w:color="auto"/>
      </w:divBdr>
      <w:divsChild>
        <w:div w:id="258802772">
          <w:marLeft w:val="0"/>
          <w:marRight w:val="0"/>
          <w:marTop w:val="0"/>
          <w:marBottom w:val="150"/>
          <w:divBdr>
            <w:top w:val="none" w:sz="0" w:space="0" w:color="auto"/>
            <w:left w:val="none" w:sz="0" w:space="0" w:color="auto"/>
            <w:bottom w:val="none" w:sz="0" w:space="0" w:color="auto"/>
            <w:right w:val="none" w:sz="0" w:space="0" w:color="auto"/>
          </w:divBdr>
          <w:divsChild>
            <w:div w:id="194579694">
              <w:marLeft w:val="0"/>
              <w:marRight w:val="0"/>
              <w:marTop w:val="0"/>
              <w:marBottom w:val="0"/>
              <w:divBdr>
                <w:top w:val="none" w:sz="0" w:space="0" w:color="auto"/>
                <w:left w:val="none" w:sz="0" w:space="0" w:color="auto"/>
                <w:bottom w:val="none" w:sz="0" w:space="0" w:color="auto"/>
                <w:right w:val="none" w:sz="0" w:space="0" w:color="auto"/>
              </w:divBdr>
              <w:divsChild>
                <w:div w:id="1725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093500">
          <w:marLeft w:val="0"/>
          <w:marRight w:val="0"/>
          <w:marTop w:val="0"/>
          <w:marBottom w:val="150"/>
          <w:divBdr>
            <w:top w:val="none" w:sz="0" w:space="0" w:color="auto"/>
            <w:left w:val="none" w:sz="0" w:space="0" w:color="auto"/>
            <w:bottom w:val="none" w:sz="0" w:space="0" w:color="auto"/>
            <w:right w:val="none" w:sz="0" w:space="0" w:color="auto"/>
          </w:divBdr>
        </w:div>
        <w:div w:id="877545349">
          <w:marLeft w:val="0"/>
          <w:marRight w:val="0"/>
          <w:marTop w:val="0"/>
          <w:marBottom w:val="0"/>
          <w:divBdr>
            <w:top w:val="none" w:sz="0" w:space="0" w:color="auto"/>
            <w:left w:val="none" w:sz="0" w:space="0" w:color="auto"/>
            <w:bottom w:val="none" w:sz="0" w:space="0" w:color="auto"/>
            <w:right w:val="none" w:sz="0" w:space="0" w:color="auto"/>
          </w:divBdr>
          <w:divsChild>
            <w:div w:id="192048457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4402500">
      <w:bodyDiv w:val="1"/>
      <w:marLeft w:val="0"/>
      <w:marRight w:val="0"/>
      <w:marTop w:val="0"/>
      <w:marBottom w:val="0"/>
      <w:divBdr>
        <w:top w:val="none" w:sz="0" w:space="0" w:color="auto"/>
        <w:left w:val="none" w:sz="0" w:space="0" w:color="auto"/>
        <w:bottom w:val="none" w:sz="0" w:space="0" w:color="auto"/>
        <w:right w:val="none" w:sz="0" w:space="0" w:color="auto"/>
      </w:divBdr>
      <w:divsChild>
        <w:div w:id="1945646757">
          <w:marLeft w:val="0"/>
          <w:marRight w:val="0"/>
          <w:marTop w:val="0"/>
          <w:marBottom w:val="0"/>
          <w:divBdr>
            <w:top w:val="none" w:sz="0" w:space="0" w:color="auto"/>
            <w:left w:val="none" w:sz="0" w:space="0" w:color="auto"/>
            <w:bottom w:val="none" w:sz="0" w:space="0" w:color="auto"/>
            <w:right w:val="none" w:sz="0" w:space="0" w:color="auto"/>
          </w:divBdr>
        </w:div>
      </w:divsChild>
    </w:div>
    <w:div w:id="1724407815">
      <w:bodyDiv w:val="1"/>
      <w:marLeft w:val="0"/>
      <w:marRight w:val="0"/>
      <w:marTop w:val="0"/>
      <w:marBottom w:val="0"/>
      <w:divBdr>
        <w:top w:val="none" w:sz="0" w:space="0" w:color="auto"/>
        <w:left w:val="none" w:sz="0" w:space="0" w:color="auto"/>
        <w:bottom w:val="none" w:sz="0" w:space="0" w:color="auto"/>
        <w:right w:val="none" w:sz="0" w:space="0" w:color="auto"/>
      </w:divBdr>
      <w:divsChild>
        <w:div w:id="35324264">
          <w:marLeft w:val="0"/>
          <w:marRight w:val="0"/>
          <w:marTop w:val="0"/>
          <w:marBottom w:val="150"/>
          <w:divBdr>
            <w:top w:val="none" w:sz="0" w:space="0" w:color="auto"/>
            <w:left w:val="none" w:sz="0" w:space="0" w:color="auto"/>
            <w:bottom w:val="none" w:sz="0" w:space="0" w:color="auto"/>
            <w:right w:val="none" w:sz="0" w:space="0" w:color="auto"/>
          </w:divBdr>
          <w:divsChild>
            <w:div w:id="1903328999">
              <w:marLeft w:val="0"/>
              <w:marRight w:val="0"/>
              <w:marTop w:val="0"/>
              <w:marBottom w:val="0"/>
              <w:divBdr>
                <w:top w:val="none" w:sz="0" w:space="0" w:color="auto"/>
                <w:left w:val="none" w:sz="0" w:space="0" w:color="auto"/>
                <w:bottom w:val="none" w:sz="0" w:space="0" w:color="auto"/>
                <w:right w:val="none" w:sz="0" w:space="0" w:color="auto"/>
              </w:divBdr>
            </w:div>
          </w:divsChild>
        </w:div>
        <w:div w:id="171799189">
          <w:marLeft w:val="0"/>
          <w:marRight w:val="0"/>
          <w:marTop w:val="0"/>
          <w:marBottom w:val="0"/>
          <w:divBdr>
            <w:top w:val="none" w:sz="0" w:space="0" w:color="auto"/>
            <w:left w:val="none" w:sz="0" w:space="0" w:color="auto"/>
            <w:bottom w:val="none" w:sz="0" w:space="0" w:color="auto"/>
            <w:right w:val="none" w:sz="0" w:space="0" w:color="auto"/>
          </w:divBdr>
          <w:divsChild>
            <w:div w:id="1355229574">
              <w:marLeft w:val="0"/>
              <w:marRight w:val="0"/>
              <w:marTop w:val="0"/>
              <w:marBottom w:val="0"/>
              <w:divBdr>
                <w:top w:val="none" w:sz="0" w:space="0" w:color="auto"/>
                <w:left w:val="none" w:sz="0" w:space="0" w:color="auto"/>
                <w:bottom w:val="none" w:sz="0" w:space="0" w:color="auto"/>
                <w:right w:val="none" w:sz="0" w:space="0" w:color="auto"/>
              </w:divBdr>
            </w:div>
          </w:divsChild>
        </w:div>
        <w:div w:id="183523994">
          <w:marLeft w:val="0"/>
          <w:marRight w:val="0"/>
          <w:marTop w:val="0"/>
          <w:marBottom w:val="150"/>
          <w:divBdr>
            <w:top w:val="none" w:sz="0" w:space="0" w:color="auto"/>
            <w:left w:val="none" w:sz="0" w:space="0" w:color="auto"/>
            <w:bottom w:val="none" w:sz="0" w:space="0" w:color="auto"/>
            <w:right w:val="none" w:sz="0" w:space="0" w:color="auto"/>
          </w:divBdr>
        </w:div>
      </w:divsChild>
    </w:div>
    <w:div w:id="1724451504">
      <w:bodyDiv w:val="1"/>
      <w:marLeft w:val="0"/>
      <w:marRight w:val="0"/>
      <w:marTop w:val="0"/>
      <w:marBottom w:val="0"/>
      <w:divBdr>
        <w:top w:val="none" w:sz="0" w:space="0" w:color="auto"/>
        <w:left w:val="none" w:sz="0" w:space="0" w:color="auto"/>
        <w:bottom w:val="none" w:sz="0" w:space="0" w:color="auto"/>
        <w:right w:val="none" w:sz="0" w:space="0" w:color="auto"/>
      </w:divBdr>
      <w:divsChild>
        <w:div w:id="1766002157">
          <w:marLeft w:val="0"/>
          <w:marRight w:val="0"/>
          <w:marTop w:val="0"/>
          <w:marBottom w:val="150"/>
          <w:divBdr>
            <w:top w:val="none" w:sz="0" w:space="0" w:color="auto"/>
            <w:left w:val="none" w:sz="0" w:space="0" w:color="auto"/>
            <w:bottom w:val="none" w:sz="0" w:space="0" w:color="auto"/>
            <w:right w:val="none" w:sz="0" w:space="0" w:color="auto"/>
          </w:divBdr>
          <w:divsChild>
            <w:div w:id="349913482">
              <w:marLeft w:val="0"/>
              <w:marRight w:val="0"/>
              <w:marTop w:val="0"/>
              <w:marBottom w:val="0"/>
              <w:divBdr>
                <w:top w:val="none" w:sz="0" w:space="0" w:color="auto"/>
                <w:left w:val="none" w:sz="0" w:space="0" w:color="auto"/>
                <w:bottom w:val="none" w:sz="0" w:space="0" w:color="auto"/>
                <w:right w:val="none" w:sz="0" w:space="0" w:color="auto"/>
              </w:divBdr>
              <w:divsChild>
                <w:div w:id="55188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004355">
          <w:marLeft w:val="0"/>
          <w:marRight w:val="0"/>
          <w:marTop w:val="0"/>
          <w:marBottom w:val="150"/>
          <w:divBdr>
            <w:top w:val="none" w:sz="0" w:space="0" w:color="auto"/>
            <w:left w:val="none" w:sz="0" w:space="0" w:color="auto"/>
            <w:bottom w:val="none" w:sz="0" w:space="0" w:color="auto"/>
            <w:right w:val="none" w:sz="0" w:space="0" w:color="auto"/>
          </w:divBdr>
        </w:div>
        <w:div w:id="1989095133">
          <w:marLeft w:val="0"/>
          <w:marRight w:val="0"/>
          <w:marTop w:val="0"/>
          <w:marBottom w:val="0"/>
          <w:divBdr>
            <w:top w:val="none" w:sz="0" w:space="0" w:color="auto"/>
            <w:left w:val="none" w:sz="0" w:space="0" w:color="auto"/>
            <w:bottom w:val="none" w:sz="0" w:space="0" w:color="auto"/>
            <w:right w:val="none" w:sz="0" w:space="0" w:color="auto"/>
          </w:divBdr>
          <w:divsChild>
            <w:div w:id="8765503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4519964">
      <w:bodyDiv w:val="1"/>
      <w:marLeft w:val="0"/>
      <w:marRight w:val="0"/>
      <w:marTop w:val="0"/>
      <w:marBottom w:val="0"/>
      <w:divBdr>
        <w:top w:val="none" w:sz="0" w:space="0" w:color="auto"/>
        <w:left w:val="none" w:sz="0" w:space="0" w:color="auto"/>
        <w:bottom w:val="none" w:sz="0" w:space="0" w:color="auto"/>
        <w:right w:val="none" w:sz="0" w:space="0" w:color="auto"/>
      </w:divBdr>
      <w:divsChild>
        <w:div w:id="552176">
          <w:marLeft w:val="0"/>
          <w:marRight w:val="0"/>
          <w:marTop w:val="0"/>
          <w:marBottom w:val="150"/>
          <w:divBdr>
            <w:top w:val="none" w:sz="0" w:space="0" w:color="auto"/>
            <w:left w:val="none" w:sz="0" w:space="0" w:color="auto"/>
            <w:bottom w:val="none" w:sz="0" w:space="0" w:color="auto"/>
            <w:right w:val="none" w:sz="0" w:space="0" w:color="auto"/>
          </w:divBdr>
        </w:div>
        <w:div w:id="591009649">
          <w:marLeft w:val="0"/>
          <w:marRight w:val="0"/>
          <w:marTop w:val="0"/>
          <w:marBottom w:val="0"/>
          <w:divBdr>
            <w:top w:val="none" w:sz="0" w:space="0" w:color="auto"/>
            <w:left w:val="none" w:sz="0" w:space="0" w:color="auto"/>
            <w:bottom w:val="none" w:sz="0" w:space="0" w:color="auto"/>
            <w:right w:val="none" w:sz="0" w:space="0" w:color="auto"/>
          </w:divBdr>
          <w:divsChild>
            <w:div w:id="1905138287">
              <w:marLeft w:val="0"/>
              <w:marRight w:val="0"/>
              <w:marTop w:val="0"/>
              <w:marBottom w:val="0"/>
              <w:divBdr>
                <w:top w:val="none" w:sz="0" w:space="0" w:color="auto"/>
                <w:left w:val="none" w:sz="0" w:space="0" w:color="auto"/>
                <w:bottom w:val="none" w:sz="0" w:space="0" w:color="auto"/>
                <w:right w:val="none" w:sz="0" w:space="0" w:color="auto"/>
              </w:divBdr>
            </w:div>
          </w:divsChild>
        </w:div>
        <w:div w:id="734357187">
          <w:marLeft w:val="0"/>
          <w:marRight w:val="0"/>
          <w:marTop w:val="0"/>
          <w:marBottom w:val="150"/>
          <w:divBdr>
            <w:top w:val="none" w:sz="0" w:space="0" w:color="auto"/>
            <w:left w:val="none" w:sz="0" w:space="0" w:color="auto"/>
            <w:bottom w:val="none" w:sz="0" w:space="0" w:color="auto"/>
            <w:right w:val="none" w:sz="0" w:space="0" w:color="auto"/>
          </w:divBdr>
          <w:divsChild>
            <w:div w:id="1647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668497">
      <w:bodyDiv w:val="1"/>
      <w:marLeft w:val="0"/>
      <w:marRight w:val="0"/>
      <w:marTop w:val="0"/>
      <w:marBottom w:val="0"/>
      <w:divBdr>
        <w:top w:val="none" w:sz="0" w:space="0" w:color="auto"/>
        <w:left w:val="none" w:sz="0" w:space="0" w:color="auto"/>
        <w:bottom w:val="none" w:sz="0" w:space="0" w:color="auto"/>
        <w:right w:val="none" w:sz="0" w:space="0" w:color="auto"/>
      </w:divBdr>
    </w:div>
    <w:div w:id="1724865849">
      <w:bodyDiv w:val="1"/>
      <w:marLeft w:val="0"/>
      <w:marRight w:val="0"/>
      <w:marTop w:val="0"/>
      <w:marBottom w:val="0"/>
      <w:divBdr>
        <w:top w:val="none" w:sz="0" w:space="0" w:color="auto"/>
        <w:left w:val="none" w:sz="0" w:space="0" w:color="auto"/>
        <w:bottom w:val="none" w:sz="0" w:space="0" w:color="auto"/>
        <w:right w:val="none" w:sz="0" w:space="0" w:color="auto"/>
      </w:divBdr>
    </w:div>
    <w:div w:id="1725368598">
      <w:bodyDiv w:val="1"/>
      <w:marLeft w:val="0"/>
      <w:marRight w:val="0"/>
      <w:marTop w:val="0"/>
      <w:marBottom w:val="0"/>
      <w:divBdr>
        <w:top w:val="none" w:sz="0" w:space="0" w:color="auto"/>
        <w:left w:val="none" w:sz="0" w:space="0" w:color="auto"/>
        <w:bottom w:val="none" w:sz="0" w:space="0" w:color="auto"/>
        <w:right w:val="none" w:sz="0" w:space="0" w:color="auto"/>
      </w:divBdr>
      <w:divsChild>
        <w:div w:id="165752528">
          <w:marLeft w:val="0"/>
          <w:marRight w:val="0"/>
          <w:marTop w:val="0"/>
          <w:marBottom w:val="0"/>
          <w:divBdr>
            <w:top w:val="none" w:sz="0" w:space="0" w:color="auto"/>
            <w:left w:val="none" w:sz="0" w:space="0" w:color="auto"/>
            <w:bottom w:val="none" w:sz="0" w:space="0" w:color="auto"/>
            <w:right w:val="none" w:sz="0" w:space="0" w:color="auto"/>
          </w:divBdr>
        </w:div>
        <w:div w:id="862983780">
          <w:marLeft w:val="0"/>
          <w:marRight w:val="0"/>
          <w:marTop w:val="0"/>
          <w:marBottom w:val="150"/>
          <w:divBdr>
            <w:top w:val="none" w:sz="0" w:space="0" w:color="auto"/>
            <w:left w:val="none" w:sz="0" w:space="0" w:color="auto"/>
            <w:bottom w:val="none" w:sz="0" w:space="0" w:color="auto"/>
            <w:right w:val="none" w:sz="0" w:space="0" w:color="auto"/>
          </w:divBdr>
        </w:div>
      </w:divsChild>
    </w:div>
    <w:div w:id="1725637296">
      <w:bodyDiv w:val="1"/>
      <w:marLeft w:val="0"/>
      <w:marRight w:val="0"/>
      <w:marTop w:val="0"/>
      <w:marBottom w:val="0"/>
      <w:divBdr>
        <w:top w:val="none" w:sz="0" w:space="0" w:color="auto"/>
        <w:left w:val="none" w:sz="0" w:space="0" w:color="auto"/>
        <w:bottom w:val="none" w:sz="0" w:space="0" w:color="auto"/>
        <w:right w:val="none" w:sz="0" w:space="0" w:color="auto"/>
      </w:divBdr>
      <w:divsChild>
        <w:div w:id="305746966">
          <w:marLeft w:val="0"/>
          <w:marRight w:val="0"/>
          <w:marTop w:val="0"/>
          <w:marBottom w:val="0"/>
          <w:divBdr>
            <w:top w:val="none" w:sz="0" w:space="0" w:color="auto"/>
            <w:left w:val="none" w:sz="0" w:space="0" w:color="auto"/>
            <w:bottom w:val="none" w:sz="0" w:space="0" w:color="auto"/>
            <w:right w:val="none" w:sz="0" w:space="0" w:color="auto"/>
          </w:divBdr>
          <w:divsChild>
            <w:div w:id="1614898797">
              <w:marLeft w:val="0"/>
              <w:marRight w:val="0"/>
              <w:marTop w:val="0"/>
              <w:marBottom w:val="0"/>
              <w:divBdr>
                <w:top w:val="none" w:sz="0" w:space="0" w:color="auto"/>
                <w:left w:val="none" w:sz="0" w:space="0" w:color="auto"/>
                <w:bottom w:val="none" w:sz="0" w:space="0" w:color="auto"/>
                <w:right w:val="none" w:sz="0" w:space="0" w:color="auto"/>
              </w:divBdr>
              <w:divsChild>
                <w:div w:id="1046761040">
                  <w:marLeft w:val="0"/>
                  <w:marRight w:val="0"/>
                  <w:marTop w:val="0"/>
                  <w:marBottom w:val="0"/>
                  <w:divBdr>
                    <w:top w:val="none" w:sz="0" w:space="0" w:color="auto"/>
                    <w:left w:val="none" w:sz="0" w:space="0" w:color="auto"/>
                    <w:bottom w:val="none" w:sz="0" w:space="0" w:color="auto"/>
                    <w:right w:val="none" w:sz="0" w:space="0" w:color="auto"/>
                  </w:divBdr>
                  <w:divsChild>
                    <w:div w:id="1922988355">
                      <w:marLeft w:val="0"/>
                      <w:marRight w:val="0"/>
                      <w:marTop w:val="0"/>
                      <w:marBottom w:val="0"/>
                      <w:divBdr>
                        <w:top w:val="none" w:sz="0" w:space="0" w:color="auto"/>
                        <w:left w:val="none" w:sz="0" w:space="0" w:color="auto"/>
                        <w:bottom w:val="none" w:sz="0" w:space="0" w:color="auto"/>
                        <w:right w:val="none" w:sz="0" w:space="0" w:color="auto"/>
                      </w:divBdr>
                      <w:divsChild>
                        <w:div w:id="646059302">
                          <w:marLeft w:val="0"/>
                          <w:marRight w:val="0"/>
                          <w:marTop w:val="0"/>
                          <w:marBottom w:val="0"/>
                          <w:divBdr>
                            <w:top w:val="none" w:sz="0" w:space="0" w:color="auto"/>
                            <w:left w:val="none" w:sz="0" w:space="0" w:color="auto"/>
                            <w:bottom w:val="none" w:sz="0" w:space="0" w:color="auto"/>
                            <w:right w:val="none" w:sz="0" w:space="0" w:color="auto"/>
                          </w:divBdr>
                          <w:divsChild>
                            <w:div w:id="1112288734">
                              <w:marLeft w:val="0"/>
                              <w:marRight w:val="0"/>
                              <w:marTop w:val="0"/>
                              <w:marBottom w:val="0"/>
                              <w:divBdr>
                                <w:top w:val="none" w:sz="0" w:space="0" w:color="auto"/>
                                <w:left w:val="none" w:sz="0" w:space="0" w:color="auto"/>
                                <w:bottom w:val="none" w:sz="0" w:space="0" w:color="auto"/>
                                <w:right w:val="none" w:sz="0" w:space="0" w:color="auto"/>
                              </w:divBdr>
                              <w:divsChild>
                                <w:div w:id="1877618263">
                                  <w:marLeft w:val="0"/>
                                  <w:marRight w:val="0"/>
                                  <w:marTop w:val="0"/>
                                  <w:marBottom w:val="0"/>
                                  <w:divBdr>
                                    <w:top w:val="none" w:sz="0" w:space="0" w:color="auto"/>
                                    <w:left w:val="none" w:sz="0" w:space="0" w:color="auto"/>
                                    <w:bottom w:val="none" w:sz="0" w:space="0" w:color="auto"/>
                                    <w:right w:val="none" w:sz="0" w:space="0" w:color="auto"/>
                                  </w:divBdr>
                                  <w:divsChild>
                                    <w:div w:id="204239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222776">
      <w:bodyDiv w:val="1"/>
      <w:marLeft w:val="0"/>
      <w:marRight w:val="0"/>
      <w:marTop w:val="0"/>
      <w:marBottom w:val="0"/>
      <w:divBdr>
        <w:top w:val="none" w:sz="0" w:space="0" w:color="auto"/>
        <w:left w:val="none" w:sz="0" w:space="0" w:color="auto"/>
        <w:bottom w:val="none" w:sz="0" w:space="0" w:color="auto"/>
        <w:right w:val="none" w:sz="0" w:space="0" w:color="auto"/>
      </w:divBdr>
    </w:div>
    <w:div w:id="1726374293">
      <w:bodyDiv w:val="1"/>
      <w:marLeft w:val="0"/>
      <w:marRight w:val="0"/>
      <w:marTop w:val="0"/>
      <w:marBottom w:val="0"/>
      <w:divBdr>
        <w:top w:val="none" w:sz="0" w:space="0" w:color="auto"/>
        <w:left w:val="none" w:sz="0" w:space="0" w:color="auto"/>
        <w:bottom w:val="none" w:sz="0" w:space="0" w:color="auto"/>
        <w:right w:val="none" w:sz="0" w:space="0" w:color="auto"/>
      </w:divBdr>
      <w:divsChild>
        <w:div w:id="1256204666">
          <w:marLeft w:val="0"/>
          <w:marRight w:val="0"/>
          <w:marTop w:val="0"/>
          <w:marBottom w:val="150"/>
          <w:divBdr>
            <w:top w:val="none" w:sz="0" w:space="0" w:color="auto"/>
            <w:left w:val="none" w:sz="0" w:space="0" w:color="auto"/>
            <w:bottom w:val="none" w:sz="0" w:space="0" w:color="auto"/>
            <w:right w:val="none" w:sz="0" w:space="0" w:color="auto"/>
          </w:divBdr>
          <w:divsChild>
            <w:div w:id="195850693">
              <w:marLeft w:val="0"/>
              <w:marRight w:val="0"/>
              <w:marTop w:val="0"/>
              <w:marBottom w:val="0"/>
              <w:divBdr>
                <w:top w:val="none" w:sz="0" w:space="0" w:color="auto"/>
                <w:left w:val="none" w:sz="0" w:space="0" w:color="auto"/>
                <w:bottom w:val="none" w:sz="0" w:space="0" w:color="auto"/>
                <w:right w:val="none" w:sz="0" w:space="0" w:color="auto"/>
              </w:divBdr>
              <w:divsChild>
                <w:div w:id="4398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130630">
          <w:marLeft w:val="0"/>
          <w:marRight w:val="0"/>
          <w:marTop w:val="0"/>
          <w:marBottom w:val="0"/>
          <w:divBdr>
            <w:top w:val="none" w:sz="0" w:space="0" w:color="auto"/>
            <w:left w:val="none" w:sz="0" w:space="0" w:color="auto"/>
            <w:bottom w:val="none" w:sz="0" w:space="0" w:color="auto"/>
            <w:right w:val="none" w:sz="0" w:space="0" w:color="auto"/>
          </w:divBdr>
          <w:divsChild>
            <w:div w:id="1096025276">
              <w:marLeft w:val="0"/>
              <w:marRight w:val="0"/>
              <w:marTop w:val="0"/>
              <w:marBottom w:val="150"/>
              <w:divBdr>
                <w:top w:val="none" w:sz="0" w:space="0" w:color="auto"/>
                <w:left w:val="none" w:sz="0" w:space="0" w:color="auto"/>
                <w:bottom w:val="none" w:sz="0" w:space="0" w:color="auto"/>
                <w:right w:val="none" w:sz="0" w:space="0" w:color="auto"/>
              </w:divBdr>
            </w:div>
            <w:div w:id="1713378618">
              <w:marLeft w:val="0"/>
              <w:marRight w:val="0"/>
              <w:marTop w:val="0"/>
              <w:marBottom w:val="0"/>
              <w:divBdr>
                <w:top w:val="none" w:sz="0" w:space="0" w:color="auto"/>
                <w:left w:val="none" w:sz="0" w:space="0" w:color="auto"/>
                <w:bottom w:val="none" w:sz="0" w:space="0" w:color="auto"/>
                <w:right w:val="none" w:sz="0" w:space="0" w:color="auto"/>
              </w:divBdr>
              <w:divsChild>
                <w:div w:id="10961005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726445896">
      <w:bodyDiv w:val="1"/>
      <w:marLeft w:val="0"/>
      <w:marRight w:val="0"/>
      <w:marTop w:val="0"/>
      <w:marBottom w:val="0"/>
      <w:divBdr>
        <w:top w:val="none" w:sz="0" w:space="0" w:color="auto"/>
        <w:left w:val="none" w:sz="0" w:space="0" w:color="auto"/>
        <w:bottom w:val="none" w:sz="0" w:space="0" w:color="auto"/>
        <w:right w:val="none" w:sz="0" w:space="0" w:color="auto"/>
      </w:divBdr>
    </w:div>
    <w:div w:id="1726563027">
      <w:bodyDiv w:val="1"/>
      <w:marLeft w:val="0"/>
      <w:marRight w:val="0"/>
      <w:marTop w:val="0"/>
      <w:marBottom w:val="0"/>
      <w:divBdr>
        <w:top w:val="none" w:sz="0" w:space="0" w:color="auto"/>
        <w:left w:val="none" w:sz="0" w:space="0" w:color="auto"/>
        <w:bottom w:val="none" w:sz="0" w:space="0" w:color="auto"/>
        <w:right w:val="none" w:sz="0" w:space="0" w:color="auto"/>
      </w:divBdr>
    </w:div>
    <w:div w:id="1726830143">
      <w:bodyDiv w:val="1"/>
      <w:marLeft w:val="0"/>
      <w:marRight w:val="0"/>
      <w:marTop w:val="0"/>
      <w:marBottom w:val="0"/>
      <w:divBdr>
        <w:top w:val="none" w:sz="0" w:space="0" w:color="auto"/>
        <w:left w:val="none" w:sz="0" w:space="0" w:color="auto"/>
        <w:bottom w:val="none" w:sz="0" w:space="0" w:color="auto"/>
        <w:right w:val="none" w:sz="0" w:space="0" w:color="auto"/>
      </w:divBdr>
      <w:divsChild>
        <w:div w:id="986737952">
          <w:marLeft w:val="0"/>
          <w:marRight w:val="0"/>
          <w:marTop w:val="0"/>
          <w:marBottom w:val="0"/>
          <w:divBdr>
            <w:top w:val="none" w:sz="0" w:space="0" w:color="auto"/>
            <w:left w:val="none" w:sz="0" w:space="0" w:color="auto"/>
            <w:bottom w:val="none" w:sz="0" w:space="0" w:color="auto"/>
            <w:right w:val="none" w:sz="0" w:space="0" w:color="auto"/>
          </w:divBdr>
          <w:divsChild>
            <w:div w:id="378164825">
              <w:marLeft w:val="0"/>
              <w:marRight w:val="0"/>
              <w:marTop w:val="0"/>
              <w:marBottom w:val="0"/>
              <w:divBdr>
                <w:top w:val="none" w:sz="0" w:space="0" w:color="auto"/>
                <w:left w:val="none" w:sz="0" w:space="0" w:color="auto"/>
                <w:bottom w:val="none" w:sz="0" w:space="0" w:color="auto"/>
                <w:right w:val="none" w:sz="0" w:space="0" w:color="auto"/>
              </w:divBdr>
              <w:divsChild>
                <w:div w:id="3022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142519">
          <w:marLeft w:val="0"/>
          <w:marRight w:val="0"/>
          <w:marTop w:val="0"/>
          <w:marBottom w:val="75"/>
          <w:divBdr>
            <w:top w:val="none" w:sz="0" w:space="0" w:color="auto"/>
            <w:left w:val="none" w:sz="0" w:space="0" w:color="auto"/>
            <w:bottom w:val="none" w:sz="0" w:space="0" w:color="auto"/>
            <w:right w:val="none" w:sz="0" w:space="0" w:color="auto"/>
          </w:divBdr>
        </w:div>
        <w:div w:id="999116675">
          <w:marLeft w:val="0"/>
          <w:marRight w:val="0"/>
          <w:marTop w:val="0"/>
          <w:marBottom w:val="0"/>
          <w:divBdr>
            <w:top w:val="none" w:sz="0" w:space="0" w:color="auto"/>
            <w:left w:val="none" w:sz="0" w:space="0" w:color="auto"/>
            <w:bottom w:val="none" w:sz="0" w:space="0" w:color="auto"/>
            <w:right w:val="none" w:sz="0" w:space="0" w:color="auto"/>
          </w:divBdr>
          <w:divsChild>
            <w:div w:id="92090496">
              <w:marLeft w:val="0"/>
              <w:marRight w:val="0"/>
              <w:marTop w:val="0"/>
              <w:marBottom w:val="0"/>
              <w:divBdr>
                <w:top w:val="none" w:sz="0" w:space="0" w:color="auto"/>
                <w:left w:val="none" w:sz="0" w:space="0" w:color="auto"/>
                <w:bottom w:val="none" w:sz="0" w:space="0" w:color="auto"/>
                <w:right w:val="none" w:sz="0" w:space="0" w:color="auto"/>
              </w:divBdr>
              <w:divsChild>
                <w:div w:id="1804227220">
                  <w:marLeft w:val="0"/>
                  <w:marRight w:val="0"/>
                  <w:marTop w:val="0"/>
                  <w:marBottom w:val="450"/>
                  <w:divBdr>
                    <w:top w:val="none" w:sz="0" w:space="0" w:color="auto"/>
                    <w:left w:val="none" w:sz="0" w:space="0" w:color="auto"/>
                    <w:bottom w:val="none" w:sz="0" w:space="0" w:color="auto"/>
                    <w:right w:val="none" w:sz="0" w:space="0" w:color="auto"/>
                  </w:divBdr>
                  <w:divsChild>
                    <w:div w:id="17129223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26833361">
      <w:bodyDiv w:val="1"/>
      <w:marLeft w:val="0"/>
      <w:marRight w:val="0"/>
      <w:marTop w:val="0"/>
      <w:marBottom w:val="0"/>
      <w:divBdr>
        <w:top w:val="none" w:sz="0" w:space="0" w:color="auto"/>
        <w:left w:val="none" w:sz="0" w:space="0" w:color="auto"/>
        <w:bottom w:val="none" w:sz="0" w:space="0" w:color="auto"/>
        <w:right w:val="none" w:sz="0" w:space="0" w:color="auto"/>
      </w:divBdr>
      <w:divsChild>
        <w:div w:id="655425902">
          <w:marLeft w:val="0"/>
          <w:marRight w:val="0"/>
          <w:marTop w:val="0"/>
          <w:marBottom w:val="0"/>
          <w:divBdr>
            <w:top w:val="none" w:sz="0" w:space="0" w:color="auto"/>
            <w:left w:val="none" w:sz="0" w:space="0" w:color="auto"/>
            <w:bottom w:val="none" w:sz="0" w:space="0" w:color="auto"/>
            <w:right w:val="none" w:sz="0" w:space="0" w:color="auto"/>
          </w:divBdr>
          <w:divsChild>
            <w:div w:id="2133476815">
              <w:marLeft w:val="0"/>
              <w:marRight w:val="0"/>
              <w:marTop w:val="0"/>
              <w:marBottom w:val="0"/>
              <w:divBdr>
                <w:top w:val="none" w:sz="0" w:space="0" w:color="auto"/>
                <w:left w:val="none" w:sz="0" w:space="0" w:color="auto"/>
                <w:bottom w:val="none" w:sz="0" w:space="0" w:color="auto"/>
                <w:right w:val="none" w:sz="0" w:space="0" w:color="auto"/>
              </w:divBdr>
              <w:divsChild>
                <w:div w:id="539516384">
                  <w:marLeft w:val="0"/>
                  <w:marRight w:val="0"/>
                  <w:marTop w:val="0"/>
                  <w:marBottom w:val="0"/>
                  <w:divBdr>
                    <w:top w:val="none" w:sz="0" w:space="0" w:color="auto"/>
                    <w:left w:val="none" w:sz="0" w:space="0" w:color="auto"/>
                    <w:bottom w:val="none" w:sz="0" w:space="0" w:color="auto"/>
                    <w:right w:val="none" w:sz="0" w:space="0" w:color="auto"/>
                  </w:divBdr>
                  <w:divsChild>
                    <w:div w:id="2127969695">
                      <w:marLeft w:val="0"/>
                      <w:marRight w:val="0"/>
                      <w:marTop w:val="0"/>
                      <w:marBottom w:val="0"/>
                      <w:divBdr>
                        <w:top w:val="none" w:sz="0" w:space="0" w:color="auto"/>
                        <w:left w:val="none" w:sz="0" w:space="0" w:color="auto"/>
                        <w:bottom w:val="none" w:sz="0" w:space="0" w:color="auto"/>
                        <w:right w:val="none" w:sz="0" w:space="0" w:color="auto"/>
                      </w:divBdr>
                      <w:divsChild>
                        <w:div w:id="255985855">
                          <w:marLeft w:val="0"/>
                          <w:marRight w:val="0"/>
                          <w:marTop w:val="0"/>
                          <w:marBottom w:val="0"/>
                          <w:divBdr>
                            <w:top w:val="none" w:sz="0" w:space="0" w:color="auto"/>
                            <w:left w:val="none" w:sz="0" w:space="0" w:color="auto"/>
                            <w:bottom w:val="none" w:sz="0" w:space="0" w:color="auto"/>
                            <w:right w:val="none" w:sz="0" w:space="0" w:color="auto"/>
                          </w:divBdr>
                          <w:divsChild>
                            <w:div w:id="103896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6877758">
      <w:bodyDiv w:val="1"/>
      <w:marLeft w:val="0"/>
      <w:marRight w:val="0"/>
      <w:marTop w:val="0"/>
      <w:marBottom w:val="0"/>
      <w:divBdr>
        <w:top w:val="none" w:sz="0" w:space="0" w:color="auto"/>
        <w:left w:val="none" w:sz="0" w:space="0" w:color="auto"/>
        <w:bottom w:val="none" w:sz="0" w:space="0" w:color="auto"/>
        <w:right w:val="none" w:sz="0" w:space="0" w:color="auto"/>
      </w:divBdr>
      <w:divsChild>
        <w:div w:id="1295066514">
          <w:marLeft w:val="0"/>
          <w:marRight w:val="0"/>
          <w:marTop w:val="0"/>
          <w:marBottom w:val="0"/>
          <w:divBdr>
            <w:top w:val="none" w:sz="0" w:space="0" w:color="auto"/>
            <w:left w:val="none" w:sz="0" w:space="0" w:color="auto"/>
            <w:bottom w:val="dotted" w:sz="6" w:space="4" w:color="DDDDDD"/>
            <w:right w:val="none" w:sz="0" w:space="0" w:color="auto"/>
          </w:divBdr>
        </w:div>
      </w:divsChild>
    </w:div>
    <w:div w:id="1727146412">
      <w:bodyDiv w:val="1"/>
      <w:marLeft w:val="0"/>
      <w:marRight w:val="0"/>
      <w:marTop w:val="0"/>
      <w:marBottom w:val="0"/>
      <w:divBdr>
        <w:top w:val="none" w:sz="0" w:space="0" w:color="auto"/>
        <w:left w:val="none" w:sz="0" w:space="0" w:color="auto"/>
        <w:bottom w:val="none" w:sz="0" w:space="0" w:color="auto"/>
        <w:right w:val="none" w:sz="0" w:space="0" w:color="auto"/>
      </w:divBdr>
      <w:divsChild>
        <w:div w:id="2091537418">
          <w:marLeft w:val="0"/>
          <w:marRight w:val="0"/>
          <w:marTop w:val="0"/>
          <w:marBottom w:val="450"/>
          <w:divBdr>
            <w:top w:val="none" w:sz="0" w:space="0" w:color="auto"/>
            <w:left w:val="none" w:sz="0" w:space="0" w:color="auto"/>
            <w:bottom w:val="single" w:sz="6" w:space="19" w:color="EEEEEE"/>
            <w:right w:val="none" w:sz="0" w:space="0" w:color="auto"/>
          </w:divBdr>
          <w:divsChild>
            <w:div w:id="1651246067">
              <w:marLeft w:val="0"/>
              <w:marRight w:val="0"/>
              <w:marTop w:val="0"/>
              <w:marBottom w:val="150"/>
              <w:divBdr>
                <w:top w:val="none" w:sz="0" w:space="0" w:color="auto"/>
                <w:left w:val="none" w:sz="0" w:space="0" w:color="auto"/>
                <w:bottom w:val="none" w:sz="0" w:space="0" w:color="auto"/>
                <w:right w:val="none" w:sz="0" w:space="0" w:color="auto"/>
              </w:divBdr>
              <w:divsChild>
                <w:div w:id="82606298">
                  <w:marLeft w:val="0"/>
                  <w:marRight w:val="0"/>
                  <w:marTop w:val="0"/>
                  <w:marBottom w:val="0"/>
                  <w:divBdr>
                    <w:top w:val="none" w:sz="0" w:space="0" w:color="auto"/>
                    <w:left w:val="none" w:sz="0" w:space="0" w:color="auto"/>
                    <w:bottom w:val="none" w:sz="0" w:space="0" w:color="auto"/>
                    <w:right w:val="none" w:sz="0" w:space="0" w:color="auto"/>
                  </w:divBdr>
                </w:div>
              </w:divsChild>
            </w:div>
            <w:div w:id="298192300">
              <w:marLeft w:val="0"/>
              <w:marRight w:val="0"/>
              <w:marTop w:val="0"/>
              <w:marBottom w:val="0"/>
              <w:divBdr>
                <w:top w:val="none" w:sz="0" w:space="0" w:color="auto"/>
                <w:left w:val="none" w:sz="0" w:space="0" w:color="auto"/>
                <w:bottom w:val="none" w:sz="0" w:space="0" w:color="auto"/>
                <w:right w:val="none" w:sz="0" w:space="0" w:color="auto"/>
              </w:divBdr>
            </w:div>
          </w:divsChild>
        </w:div>
        <w:div w:id="272439494">
          <w:marLeft w:val="0"/>
          <w:marRight w:val="0"/>
          <w:marTop w:val="0"/>
          <w:marBottom w:val="0"/>
          <w:divBdr>
            <w:top w:val="none" w:sz="0" w:space="0" w:color="auto"/>
            <w:left w:val="none" w:sz="0" w:space="0" w:color="auto"/>
            <w:bottom w:val="none" w:sz="0" w:space="0" w:color="auto"/>
            <w:right w:val="none" w:sz="0" w:space="0" w:color="auto"/>
          </w:divBdr>
          <w:divsChild>
            <w:div w:id="2098205968">
              <w:marLeft w:val="0"/>
              <w:marRight w:val="0"/>
              <w:marTop w:val="0"/>
              <w:marBottom w:val="0"/>
              <w:divBdr>
                <w:top w:val="none" w:sz="0" w:space="0" w:color="auto"/>
                <w:left w:val="none" w:sz="0" w:space="0" w:color="auto"/>
                <w:bottom w:val="none" w:sz="0" w:space="0" w:color="auto"/>
                <w:right w:val="none" w:sz="0" w:space="0" w:color="auto"/>
              </w:divBdr>
              <w:divsChild>
                <w:div w:id="209893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4986">
      <w:bodyDiv w:val="1"/>
      <w:marLeft w:val="0"/>
      <w:marRight w:val="0"/>
      <w:marTop w:val="0"/>
      <w:marBottom w:val="0"/>
      <w:divBdr>
        <w:top w:val="none" w:sz="0" w:space="0" w:color="auto"/>
        <w:left w:val="none" w:sz="0" w:space="0" w:color="auto"/>
        <w:bottom w:val="none" w:sz="0" w:space="0" w:color="auto"/>
        <w:right w:val="none" w:sz="0" w:space="0" w:color="auto"/>
      </w:divBdr>
      <w:divsChild>
        <w:div w:id="1178271833">
          <w:marLeft w:val="0"/>
          <w:marRight w:val="0"/>
          <w:marTop w:val="0"/>
          <w:marBottom w:val="450"/>
          <w:divBdr>
            <w:top w:val="none" w:sz="0" w:space="0" w:color="auto"/>
            <w:left w:val="none" w:sz="0" w:space="0" w:color="auto"/>
            <w:bottom w:val="single" w:sz="6" w:space="19" w:color="EEEEEE"/>
            <w:right w:val="none" w:sz="0" w:space="0" w:color="auto"/>
          </w:divBdr>
          <w:divsChild>
            <w:div w:id="1015960434">
              <w:marLeft w:val="0"/>
              <w:marRight w:val="0"/>
              <w:marTop w:val="0"/>
              <w:marBottom w:val="150"/>
              <w:divBdr>
                <w:top w:val="none" w:sz="0" w:space="0" w:color="auto"/>
                <w:left w:val="none" w:sz="0" w:space="0" w:color="auto"/>
                <w:bottom w:val="none" w:sz="0" w:space="0" w:color="auto"/>
                <w:right w:val="none" w:sz="0" w:space="0" w:color="auto"/>
              </w:divBdr>
              <w:divsChild>
                <w:div w:id="1860268131">
                  <w:marLeft w:val="0"/>
                  <w:marRight w:val="0"/>
                  <w:marTop w:val="0"/>
                  <w:marBottom w:val="0"/>
                  <w:divBdr>
                    <w:top w:val="none" w:sz="0" w:space="0" w:color="auto"/>
                    <w:left w:val="none" w:sz="0" w:space="0" w:color="auto"/>
                    <w:bottom w:val="none" w:sz="0" w:space="0" w:color="auto"/>
                    <w:right w:val="none" w:sz="0" w:space="0" w:color="auto"/>
                  </w:divBdr>
                </w:div>
              </w:divsChild>
            </w:div>
            <w:div w:id="1589730402">
              <w:marLeft w:val="0"/>
              <w:marRight w:val="0"/>
              <w:marTop w:val="0"/>
              <w:marBottom w:val="0"/>
              <w:divBdr>
                <w:top w:val="none" w:sz="0" w:space="0" w:color="auto"/>
                <w:left w:val="none" w:sz="0" w:space="0" w:color="auto"/>
                <w:bottom w:val="none" w:sz="0" w:space="0" w:color="auto"/>
                <w:right w:val="none" w:sz="0" w:space="0" w:color="auto"/>
              </w:divBdr>
            </w:div>
          </w:divsChild>
        </w:div>
        <w:div w:id="1579897427">
          <w:marLeft w:val="0"/>
          <w:marRight w:val="0"/>
          <w:marTop w:val="0"/>
          <w:marBottom w:val="0"/>
          <w:divBdr>
            <w:top w:val="none" w:sz="0" w:space="0" w:color="auto"/>
            <w:left w:val="none" w:sz="0" w:space="0" w:color="auto"/>
            <w:bottom w:val="none" w:sz="0" w:space="0" w:color="auto"/>
            <w:right w:val="none" w:sz="0" w:space="0" w:color="auto"/>
          </w:divBdr>
          <w:divsChild>
            <w:div w:id="163253728">
              <w:marLeft w:val="0"/>
              <w:marRight w:val="0"/>
              <w:marTop w:val="0"/>
              <w:marBottom w:val="0"/>
              <w:divBdr>
                <w:top w:val="none" w:sz="0" w:space="0" w:color="auto"/>
                <w:left w:val="none" w:sz="0" w:space="0" w:color="auto"/>
                <w:bottom w:val="none" w:sz="0" w:space="0" w:color="auto"/>
                <w:right w:val="none" w:sz="0" w:space="0" w:color="auto"/>
              </w:divBdr>
              <w:divsChild>
                <w:div w:id="108117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86009">
      <w:bodyDiv w:val="1"/>
      <w:marLeft w:val="0"/>
      <w:marRight w:val="0"/>
      <w:marTop w:val="0"/>
      <w:marBottom w:val="0"/>
      <w:divBdr>
        <w:top w:val="none" w:sz="0" w:space="0" w:color="auto"/>
        <w:left w:val="none" w:sz="0" w:space="0" w:color="auto"/>
        <w:bottom w:val="none" w:sz="0" w:space="0" w:color="auto"/>
        <w:right w:val="none" w:sz="0" w:space="0" w:color="auto"/>
      </w:divBdr>
      <w:divsChild>
        <w:div w:id="1319114106">
          <w:marLeft w:val="0"/>
          <w:marRight w:val="0"/>
          <w:marTop w:val="0"/>
          <w:marBottom w:val="150"/>
          <w:divBdr>
            <w:top w:val="none" w:sz="0" w:space="0" w:color="auto"/>
            <w:left w:val="none" w:sz="0" w:space="0" w:color="auto"/>
            <w:bottom w:val="none" w:sz="0" w:space="0" w:color="auto"/>
            <w:right w:val="none" w:sz="0" w:space="0" w:color="auto"/>
          </w:divBdr>
        </w:div>
        <w:div w:id="2078898033">
          <w:marLeft w:val="0"/>
          <w:marRight w:val="0"/>
          <w:marTop w:val="0"/>
          <w:marBottom w:val="150"/>
          <w:divBdr>
            <w:top w:val="none" w:sz="0" w:space="0" w:color="auto"/>
            <w:left w:val="none" w:sz="0" w:space="0" w:color="auto"/>
            <w:bottom w:val="none" w:sz="0" w:space="0" w:color="auto"/>
            <w:right w:val="none" w:sz="0" w:space="0" w:color="auto"/>
          </w:divBdr>
          <w:divsChild>
            <w:div w:id="177046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48788">
      <w:bodyDiv w:val="1"/>
      <w:marLeft w:val="0"/>
      <w:marRight w:val="0"/>
      <w:marTop w:val="0"/>
      <w:marBottom w:val="0"/>
      <w:divBdr>
        <w:top w:val="none" w:sz="0" w:space="0" w:color="auto"/>
        <w:left w:val="none" w:sz="0" w:space="0" w:color="auto"/>
        <w:bottom w:val="none" w:sz="0" w:space="0" w:color="auto"/>
        <w:right w:val="none" w:sz="0" w:space="0" w:color="auto"/>
      </w:divBdr>
    </w:div>
    <w:div w:id="1728987523">
      <w:bodyDiv w:val="1"/>
      <w:marLeft w:val="0"/>
      <w:marRight w:val="0"/>
      <w:marTop w:val="0"/>
      <w:marBottom w:val="0"/>
      <w:divBdr>
        <w:top w:val="none" w:sz="0" w:space="0" w:color="auto"/>
        <w:left w:val="none" w:sz="0" w:space="0" w:color="auto"/>
        <w:bottom w:val="none" w:sz="0" w:space="0" w:color="auto"/>
        <w:right w:val="none" w:sz="0" w:space="0" w:color="auto"/>
      </w:divBdr>
      <w:divsChild>
        <w:div w:id="698318599">
          <w:marLeft w:val="0"/>
          <w:marRight w:val="0"/>
          <w:marTop w:val="0"/>
          <w:marBottom w:val="0"/>
          <w:divBdr>
            <w:top w:val="none" w:sz="0" w:space="0" w:color="auto"/>
            <w:left w:val="none" w:sz="0" w:space="0" w:color="auto"/>
            <w:bottom w:val="none" w:sz="0" w:space="0" w:color="auto"/>
            <w:right w:val="none" w:sz="0" w:space="0" w:color="auto"/>
          </w:divBdr>
          <w:divsChild>
            <w:div w:id="1735352214">
              <w:marLeft w:val="0"/>
              <w:marRight w:val="0"/>
              <w:marTop w:val="0"/>
              <w:marBottom w:val="0"/>
              <w:divBdr>
                <w:top w:val="none" w:sz="0" w:space="0" w:color="auto"/>
                <w:left w:val="none" w:sz="0" w:space="0" w:color="auto"/>
                <w:bottom w:val="none" w:sz="0" w:space="0" w:color="auto"/>
                <w:right w:val="none" w:sz="0" w:space="0" w:color="auto"/>
              </w:divBdr>
              <w:divsChild>
                <w:div w:id="1555117429">
                  <w:marLeft w:val="0"/>
                  <w:marRight w:val="0"/>
                  <w:marTop w:val="0"/>
                  <w:marBottom w:val="0"/>
                  <w:divBdr>
                    <w:top w:val="none" w:sz="0" w:space="0" w:color="auto"/>
                    <w:left w:val="none" w:sz="0" w:space="0" w:color="auto"/>
                    <w:bottom w:val="none" w:sz="0" w:space="0" w:color="auto"/>
                    <w:right w:val="none" w:sz="0" w:space="0" w:color="auto"/>
                  </w:divBdr>
                  <w:divsChild>
                    <w:div w:id="284700457">
                      <w:marLeft w:val="0"/>
                      <w:marRight w:val="0"/>
                      <w:marTop w:val="0"/>
                      <w:marBottom w:val="0"/>
                      <w:divBdr>
                        <w:top w:val="none" w:sz="0" w:space="0" w:color="auto"/>
                        <w:left w:val="none" w:sz="0" w:space="0" w:color="auto"/>
                        <w:bottom w:val="none" w:sz="0" w:space="0" w:color="auto"/>
                        <w:right w:val="none" w:sz="0" w:space="0" w:color="auto"/>
                      </w:divBdr>
                      <w:divsChild>
                        <w:div w:id="1779330079">
                          <w:marLeft w:val="0"/>
                          <w:marRight w:val="0"/>
                          <w:marTop w:val="0"/>
                          <w:marBottom w:val="0"/>
                          <w:divBdr>
                            <w:top w:val="none" w:sz="0" w:space="0" w:color="auto"/>
                            <w:left w:val="none" w:sz="0" w:space="0" w:color="auto"/>
                            <w:bottom w:val="none" w:sz="0" w:space="0" w:color="auto"/>
                            <w:right w:val="none" w:sz="0" w:space="0" w:color="auto"/>
                          </w:divBdr>
                          <w:divsChild>
                            <w:div w:id="1975283706">
                              <w:marLeft w:val="0"/>
                              <w:marRight w:val="0"/>
                              <w:marTop w:val="0"/>
                              <w:marBottom w:val="0"/>
                              <w:divBdr>
                                <w:top w:val="none" w:sz="0" w:space="0" w:color="auto"/>
                                <w:left w:val="none" w:sz="0" w:space="0" w:color="auto"/>
                                <w:bottom w:val="none" w:sz="0" w:space="0" w:color="auto"/>
                                <w:right w:val="none" w:sz="0" w:space="0" w:color="auto"/>
                              </w:divBdr>
                              <w:divsChild>
                                <w:div w:id="220021184">
                                  <w:marLeft w:val="0"/>
                                  <w:marRight w:val="0"/>
                                  <w:marTop w:val="0"/>
                                  <w:marBottom w:val="0"/>
                                  <w:divBdr>
                                    <w:top w:val="none" w:sz="0" w:space="0" w:color="auto"/>
                                    <w:left w:val="none" w:sz="0" w:space="0" w:color="auto"/>
                                    <w:bottom w:val="none" w:sz="0" w:space="0" w:color="auto"/>
                                    <w:right w:val="none" w:sz="0" w:space="0" w:color="auto"/>
                                  </w:divBdr>
                                  <w:divsChild>
                                    <w:div w:id="83731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9646621">
      <w:bodyDiv w:val="1"/>
      <w:marLeft w:val="0"/>
      <w:marRight w:val="0"/>
      <w:marTop w:val="0"/>
      <w:marBottom w:val="0"/>
      <w:divBdr>
        <w:top w:val="none" w:sz="0" w:space="0" w:color="auto"/>
        <w:left w:val="none" w:sz="0" w:space="0" w:color="auto"/>
        <w:bottom w:val="none" w:sz="0" w:space="0" w:color="auto"/>
        <w:right w:val="none" w:sz="0" w:space="0" w:color="auto"/>
      </w:divBdr>
      <w:divsChild>
        <w:div w:id="258225127">
          <w:marLeft w:val="0"/>
          <w:marRight w:val="0"/>
          <w:marTop w:val="0"/>
          <w:marBottom w:val="240"/>
          <w:divBdr>
            <w:top w:val="none" w:sz="0" w:space="0" w:color="auto"/>
            <w:left w:val="none" w:sz="0" w:space="0" w:color="auto"/>
            <w:bottom w:val="none" w:sz="0" w:space="0" w:color="auto"/>
            <w:right w:val="none" w:sz="0" w:space="0" w:color="auto"/>
          </w:divBdr>
        </w:div>
        <w:div w:id="1196767498">
          <w:marLeft w:val="0"/>
          <w:marRight w:val="0"/>
          <w:marTop w:val="0"/>
          <w:marBottom w:val="240"/>
          <w:divBdr>
            <w:top w:val="none" w:sz="0" w:space="0" w:color="auto"/>
            <w:left w:val="none" w:sz="0" w:space="0" w:color="auto"/>
            <w:bottom w:val="none" w:sz="0" w:space="0" w:color="auto"/>
            <w:right w:val="none" w:sz="0" w:space="0" w:color="auto"/>
          </w:divBdr>
        </w:div>
        <w:div w:id="1251234918">
          <w:marLeft w:val="0"/>
          <w:marRight w:val="0"/>
          <w:marTop w:val="0"/>
          <w:marBottom w:val="240"/>
          <w:divBdr>
            <w:top w:val="none" w:sz="0" w:space="0" w:color="auto"/>
            <w:left w:val="none" w:sz="0" w:space="0" w:color="auto"/>
            <w:bottom w:val="none" w:sz="0" w:space="0" w:color="auto"/>
            <w:right w:val="none" w:sz="0" w:space="0" w:color="auto"/>
          </w:divBdr>
        </w:div>
        <w:div w:id="1788624876">
          <w:marLeft w:val="0"/>
          <w:marRight w:val="0"/>
          <w:marTop w:val="0"/>
          <w:marBottom w:val="240"/>
          <w:divBdr>
            <w:top w:val="none" w:sz="0" w:space="0" w:color="auto"/>
            <w:left w:val="none" w:sz="0" w:space="0" w:color="auto"/>
            <w:bottom w:val="none" w:sz="0" w:space="0" w:color="auto"/>
            <w:right w:val="none" w:sz="0" w:space="0" w:color="auto"/>
          </w:divBdr>
        </w:div>
      </w:divsChild>
    </w:div>
    <w:div w:id="1729911880">
      <w:bodyDiv w:val="1"/>
      <w:marLeft w:val="0"/>
      <w:marRight w:val="0"/>
      <w:marTop w:val="0"/>
      <w:marBottom w:val="0"/>
      <w:divBdr>
        <w:top w:val="none" w:sz="0" w:space="0" w:color="auto"/>
        <w:left w:val="none" w:sz="0" w:space="0" w:color="auto"/>
        <w:bottom w:val="none" w:sz="0" w:space="0" w:color="auto"/>
        <w:right w:val="none" w:sz="0" w:space="0" w:color="auto"/>
      </w:divBdr>
      <w:divsChild>
        <w:div w:id="353656286">
          <w:marLeft w:val="0"/>
          <w:marRight w:val="0"/>
          <w:marTop w:val="0"/>
          <w:marBottom w:val="240"/>
          <w:divBdr>
            <w:top w:val="none" w:sz="0" w:space="0" w:color="auto"/>
            <w:left w:val="none" w:sz="0" w:space="0" w:color="auto"/>
            <w:bottom w:val="none" w:sz="0" w:space="0" w:color="auto"/>
            <w:right w:val="none" w:sz="0" w:space="0" w:color="auto"/>
          </w:divBdr>
        </w:div>
        <w:div w:id="560094041">
          <w:marLeft w:val="0"/>
          <w:marRight w:val="0"/>
          <w:marTop w:val="0"/>
          <w:marBottom w:val="240"/>
          <w:divBdr>
            <w:top w:val="none" w:sz="0" w:space="0" w:color="auto"/>
            <w:left w:val="none" w:sz="0" w:space="0" w:color="auto"/>
            <w:bottom w:val="none" w:sz="0" w:space="0" w:color="auto"/>
            <w:right w:val="none" w:sz="0" w:space="0" w:color="auto"/>
          </w:divBdr>
        </w:div>
        <w:div w:id="1731685543">
          <w:marLeft w:val="0"/>
          <w:marRight w:val="0"/>
          <w:marTop w:val="0"/>
          <w:marBottom w:val="240"/>
          <w:divBdr>
            <w:top w:val="none" w:sz="0" w:space="0" w:color="auto"/>
            <w:left w:val="none" w:sz="0" w:space="0" w:color="auto"/>
            <w:bottom w:val="none" w:sz="0" w:space="0" w:color="auto"/>
            <w:right w:val="none" w:sz="0" w:space="0" w:color="auto"/>
          </w:divBdr>
        </w:div>
        <w:div w:id="1744718555">
          <w:marLeft w:val="0"/>
          <w:marRight w:val="0"/>
          <w:marTop w:val="0"/>
          <w:marBottom w:val="240"/>
          <w:divBdr>
            <w:top w:val="none" w:sz="0" w:space="0" w:color="auto"/>
            <w:left w:val="none" w:sz="0" w:space="0" w:color="auto"/>
            <w:bottom w:val="none" w:sz="0" w:space="0" w:color="auto"/>
            <w:right w:val="none" w:sz="0" w:space="0" w:color="auto"/>
          </w:divBdr>
        </w:div>
        <w:div w:id="1941376060">
          <w:marLeft w:val="0"/>
          <w:marRight w:val="0"/>
          <w:marTop w:val="0"/>
          <w:marBottom w:val="240"/>
          <w:divBdr>
            <w:top w:val="none" w:sz="0" w:space="0" w:color="auto"/>
            <w:left w:val="none" w:sz="0" w:space="0" w:color="auto"/>
            <w:bottom w:val="none" w:sz="0" w:space="0" w:color="auto"/>
            <w:right w:val="none" w:sz="0" w:space="0" w:color="auto"/>
          </w:divBdr>
          <w:divsChild>
            <w:div w:id="1658801921">
              <w:marLeft w:val="0"/>
              <w:marRight w:val="0"/>
              <w:marTop w:val="0"/>
              <w:marBottom w:val="0"/>
              <w:divBdr>
                <w:top w:val="none" w:sz="0" w:space="0" w:color="auto"/>
                <w:left w:val="none" w:sz="0" w:space="0" w:color="auto"/>
                <w:bottom w:val="none" w:sz="0" w:space="0" w:color="auto"/>
                <w:right w:val="none" w:sz="0" w:space="0" w:color="auto"/>
              </w:divBdr>
              <w:divsChild>
                <w:div w:id="9714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227158">
      <w:bodyDiv w:val="1"/>
      <w:marLeft w:val="0"/>
      <w:marRight w:val="0"/>
      <w:marTop w:val="0"/>
      <w:marBottom w:val="0"/>
      <w:divBdr>
        <w:top w:val="none" w:sz="0" w:space="0" w:color="auto"/>
        <w:left w:val="none" w:sz="0" w:space="0" w:color="auto"/>
        <w:bottom w:val="none" w:sz="0" w:space="0" w:color="auto"/>
        <w:right w:val="none" w:sz="0" w:space="0" w:color="auto"/>
      </w:divBdr>
    </w:div>
    <w:div w:id="1730297618">
      <w:bodyDiv w:val="1"/>
      <w:marLeft w:val="0"/>
      <w:marRight w:val="0"/>
      <w:marTop w:val="0"/>
      <w:marBottom w:val="0"/>
      <w:divBdr>
        <w:top w:val="none" w:sz="0" w:space="0" w:color="auto"/>
        <w:left w:val="none" w:sz="0" w:space="0" w:color="auto"/>
        <w:bottom w:val="none" w:sz="0" w:space="0" w:color="auto"/>
        <w:right w:val="none" w:sz="0" w:space="0" w:color="auto"/>
      </w:divBdr>
    </w:div>
    <w:div w:id="1730376512">
      <w:bodyDiv w:val="1"/>
      <w:marLeft w:val="0"/>
      <w:marRight w:val="0"/>
      <w:marTop w:val="0"/>
      <w:marBottom w:val="0"/>
      <w:divBdr>
        <w:top w:val="none" w:sz="0" w:space="0" w:color="auto"/>
        <w:left w:val="none" w:sz="0" w:space="0" w:color="auto"/>
        <w:bottom w:val="none" w:sz="0" w:space="0" w:color="auto"/>
        <w:right w:val="none" w:sz="0" w:space="0" w:color="auto"/>
      </w:divBdr>
    </w:div>
    <w:div w:id="1730570637">
      <w:bodyDiv w:val="1"/>
      <w:marLeft w:val="0"/>
      <w:marRight w:val="0"/>
      <w:marTop w:val="0"/>
      <w:marBottom w:val="0"/>
      <w:divBdr>
        <w:top w:val="none" w:sz="0" w:space="0" w:color="auto"/>
        <w:left w:val="none" w:sz="0" w:space="0" w:color="auto"/>
        <w:bottom w:val="none" w:sz="0" w:space="0" w:color="auto"/>
        <w:right w:val="none" w:sz="0" w:space="0" w:color="auto"/>
      </w:divBdr>
      <w:divsChild>
        <w:div w:id="106584853">
          <w:marLeft w:val="0"/>
          <w:marRight w:val="0"/>
          <w:marTop w:val="0"/>
          <w:marBottom w:val="0"/>
          <w:divBdr>
            <w:top w:val="none" w:sz="0" w:space="0" w:color="auto"/>
            <w:left w:val="none" w:sz="0" w:space="0" w:color="auto"/>
            <w:bottom w:val="none" w:sz="0" w:space="0" w:color="auto"/>
            <w:right w:val="none" w:sz="0" w:space="0" w:color="auto"/>
          </w:divBdr>
          <w:divsChild>
            <w:div w:id="60430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766468">
      <w:bodyDiv w:val="1"/>
      <w:marLeft w:val="0"/>
      <w:marRight w:val="0"/>
      <w:marTop w:val="0"/>
      <w:marBottom w:val="0"/>
      <w:divBdr>
        <w:top w:val="none" w:sz="0" w:space="0" w:color="auto"/>
        <w:left w:val="none" w:sz="0" w:space="0" w:color="auto"/>
        <w:bottom w:val="none" w:sz="0" w:space="0" w:color="auto"/>
        <w:right w:val="none" w:sz="0" w:space="0" w:color="auto"/>
      </w:divBdr>
      <w:divsChild>
        <w:div w:id="1579515822">
          <w:marLeft w:val="0"/>
          <w:marRight w:val="0"/>
          <w:marTop w:val="0"/>
          <w:marBottom w:val="450"/>
          <w:divBdr>
            <w:top w:val="none" w:sz="0" w:space="0" w:color="auto"/>
            <w:left w:val="none" w:sz="0" w:space="0" w:color="auto"/>
            <w:bottom w:val="single" w:sz="6" w:space="19" w:color="EEEEEE"/>
            <w:right w:val="none" w:sz="0" w:space="0" w:color="auto"/>
          </w:divBdr>
          <w:divsChild>
            <w:div w:id="194081989">
              <w:marLeft w:val="0"/>
              <w:marRight w:val="0"/>
              <w:marTop w:val="0"/>
              <w:marBottom w:val="150"/>
              <w:divBdr>
                <w:top w:val="none" w:sz="0" w:space="0" w:color="auto"/>
                <w:left w:val="none" w:sz="0" w:space="0" w:color="auto"/>
                <w:bottom w:val="none" w:sz="0" w:space="0" w:color="auto"/>
                <w:right w:val="none" w:sz="0" w:space="0" w:color="auto"/>
              </w:divBdr>
              <w:divsChild>
                <w:div w:id="2009480260">
                  <w:marLeft w:val="0"/>
                  <w:marRight w:val="0"/>
                  <w:marTop w:val="0"/>
                  <w:marBottom w:val="0"/>
                  <w:divBdr>
                    <w:top w:val="none" w:sz="0" w:space="0" w:color="auto"/>
                    <w:left w:val="none" w:sz="0" w:space="0" w:color="auto"/>
                    <w:bottom w:val="none" w:sz="0" w:space="0" w:color="auto"/>
                    <w:right w:val="none" w:sz="0" w:space="0" w:color="auto"/>
                  </w:divBdr>
                </w:div>
              </w:divsChild>
            </w:div>
            <w:div w:id="1168322656">
              <w:marLeft w:val="0"/>
              <w:marRight w:val="0"/>
              <w:marTop w:val="0"/>
              <w:marBottom w:val="0"/>
              <w:divBdr>
                <w:top w:val="none" w:sz="0" w:space="0" w:color="auto"/>
                <w:left w:val="none" w:sz="0" w:space="0" w:color="auto"/>
                <w:bottom w:val="none" w:sz="0" w:space="0" w:color="auto"/>
                <w:right w:val="none" w:sz="0" w:space="0" w:color="auto"/>
              </w:divBdr>
            </w:div>
          </w:divsChild>
        </w:div>
        <w:div w:id="1043555418">
          <w:marLeft w:val="0"/>
          <w:marRight w:val="0"/>
          <w:marTop w:val="0"/>
          <w:marBottom w:val="0"/>
          <w:divBdr>
            <w:top w:val="none" w:sz="0" w:space="0" w:color="auto"/>
            <w:left w:val="none" w:sz="0" w:space="0" w:color="auto"/>
            <w:bottom w:val="none" w:sz="0" w:space="0" w:color="auto"/>
            <w:right w:val="none" w:sz="0" w:space="0" w:color="auto"/>
          </w:divBdr>
          <w:divsChild>
            <w:div w:id="269553830">
              <w:marLeft w:val="0"/>
              <w:marRight w:val="0"/>
              <w:marTop w:val="0"/>
              <w:marBottom w:val="0"/>
              <w:divBdr>
                <w:top w:val="none" w:sz="0" w:space="0" w:color="auto"/>
                <w:left w:val="none" w:sz="0" w:space="0" w:color="auto"/>
                <w:bottom w:val="none" w:sz="0" w:space="0" w:color="auto"/>
                <w:right w:val="none" w:sz="0" w:space="0" w:color="auto"/>
              </w:divBdr>
              <w:divsChild>
                <w:div w:id="118524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957654">
      <w:bodyDiv w:val="1"/>
      <w:marLeft w:val="0"/>
      <w:marRight w:val="0"/>
      <w:marTop w:val="0"/>
      <w:marBottom w:val="0"/>
      <w:divBdr>
        <w:top w:val="none" w:sz="0" w:space="0" w:color="auto"/>
        <w:left w:val="none" w:sz="0" w:space="0" w:color="auto"/>
        <w:bottom w:val="none" w:sz="0" w:space="0" w:color="auto"/>
        <w:right w:val="none" w:sz="0" w:space="0" w:color="auto"/>
      </w:divBdr>
      <w:divsChild>
        <w:div w:id="1472552132">
          <w:marLeft w:val="0"/>
          <w:marRight w:val="0"/>
          <w:marTop w:val="0"/>
          <w:marBottom w:val="150"/>
          <w:divBdr>
            <w:top w:val="none" w:sz="0" w:space="0" w:color="auto"/>
            <w:left w:val="none" w:sz="0" w:space="0" w:color="auto"/>
            <w:bottom w:val="none" w:sz="0" w:space="0" w:color="auto"/>
            <w:right w:val="none" w:sz="0" w:space="0" w:color="auto"/>
          </w:divBdr>
          <w:divsChild>
            <w:div w:id="1314530709">
              <w:marLeft w:val="0"/>
              <w:marRight w:val="0"/>
              <w:marTop w:val="0"/>
              <w:marBottom w:val="0"/>
              <w:divBdr>
                <w:top w:val="none" w:sz="0" w:space="0" w:color="auto"/>
                <w:left w:val="none" w:sz="0" w:space="0" w:color="auto"/>
                <w:bottom w:val="none" w:sz="0" w:space="0" w:color="auto"/>
                <w:right w:val="none" w:sz="0" w:space="0" w:color="auto"/>
              </w:divBdr>
            </w:div>
          </w:divsChild>
        </w:div>
        <w:div w:id="1756903250">
          <w:marLeft w:val="0"/>
          <w:marRight w:val="0"/>
          <w:marTop w:val="0"/>
          <w:marBottom w:val="150"/>
          <w:divBdr>
            <w:top w:val="none" w:sz="0" w:space="0" w:color="auto"/>
            <w:left w:val="none" w:sz="0" w:space="0" w:color="auto"/>
            <w:bottom w:val="none" w:sz="0" w:space="0" w:color="auto"/>
            <w:right w:val="none" w:sz="0" w:space="0" w:color="auto"/>
          </w:divBdr>
        </w:div>
      </w:divsChild>
    </w:div>
    <w:div w:id="1731071008">
      <w:bodyDiv w:val="1"/>
      <w:marLeft w:val="0"/>
      <w:marRight w:val="0"/>
      <w:marTop w:val="0"/>
      <w:marBottom w:val="0"/>
      <w:divBdr>
        <w:top w:val="none" w:sz="0" w:space="0" w:color="auto"/>
        <w:left w:val="none" w:sz="0" w:space="0" w:color="auto"/>
        <w:bottom w:val="none" w:sz="0" w:space="0" w:color="auto"/>
        <w:right w:val="none" w:sz="0" w:space="0" w:color="auto"/>
      </w:divBdr>
      <w:divsChild>
        <w:div w:id="1980530166">
          <w:marLeft w:val="0"/>
          <w:marRight w:val="0"/>
          <w:marTop w:val="0"/>
          <w:marBottom w:val="0"/>
          <w:divBdr>
            <w:top w:val="none" w:sz="0" w:space="0" w:color="auto"/>
            <w:left w:val="none" w:sz="0" w:space="0" w:color="auto"/>
            <w:bottom w:val="dotted" w:sz="6" w:space="4" w:color="DDDDDD"/>
            <w:right w:val="none" w:sz="0" w:space="0" w:color="auto"/>
          </w:divBdr>
        </w:div>
      </w:divsChild>
    </w:div>
    <w:div w:id="1731609569">
      <w:bodyDiv w:val="1"/>
      <w:marLeft w:val="0"/>
      <w:marRight w:val="0"/>
      <w:marTop w:val="0"/>
      <w:marBottom w:val="0"/>
      <w:divBdr>
        <w:top w:val="none" w:sz="0" w:space="0" w:color="auto"/>
        <w:left w:val="none" w:sz="0" w:space="0" w:color="auto"/>
        <w:bottom w:val="none" w:sz="0" w:space="0" w:color="auto"/>
        <w:right w:val="none" w:sz="0" w:space="0" w:color="auto"/>
      </w:divBdr>
    </w:div>
    <w:div w:id="1731613666">
      <w:bodyDiv w:val="1"/>
      <w:marLeft w:val="0"/>
      <w:marRight w:val="0"/>
      <w:marTop w:val="0"/>
      <w:marBottom w:val="0"/>
      <w:divBdr>
        <w:top w:val="none" w:sz="0" w:space="0" w:color="auto"/>
        <w:left w:val="none" w:sz="0" w:space="0" w:color="auto"/>
        <w:bottom w:val="none" w:sz="0" w:space="0" w:color="auto"/>
        <w:right w:val="none" w:sz="0" w:space="0" w:color="auto"/>
      </w:divBdr>
    </w:div>
    <w:div w:id="1731878530">
      <w:bodyDiv w:val="1"/>
      <w:marLeft w:val="0"/>
      <w:marRight w:val="0"/>
      <w:marTop w:val="0"/>
      <w:marBottom w:val="0"/>
      <w:divBdr>
        <w:top w:val="none" w:sz="0" w:space="0" w:color="auto"/>
        <w:left w:val="none" w:sz="0" w:space="0" w:color="auto"/>
        <w:bottom w:val="none" w:sz="0" w:space="0" w:color="auto"/>
        <w:right w:val="none" w:sz="0" w:space="0" w:color="auto"/>
      </w:divBdr>
    </w:div>
    <w:div w:id="1731999644">
      <w:bodyDiv w:val="1"/>
      <w:marLeft w:val="0"/>
      <w:marRight w:val="0"/>
      <w:marTop w:val="0"/>
      <w:marBottom w:val="0"/>
      <w:divBdr>
        <w:top w:val="none" w:sz="0" w:space="0" w:color="auto"/>
        <w:left w:val="none" w:sz="0" w:space="0" w:color="auto"/>
        <w:bottom w:val="none" w:sz="0" w:space="0" w:color="auto"/>
        <w:right w:val="none" w:sz="0" w:space="0" w:color="auto"/>
      </w:divBdr>
    </w:div>
    <w:div w:id="1733113621">
      <w:bodyDiv w:val="1"/>
      <w:marLeft w:val="0"/>
      <w:marRight w:val="0"/>
      <w:marTop w:val="0"/>
      <w:marBottom w:val="0"/>
      <w:divBdr>
        <w:top w:val="none" w:sz="0" w:space="0" w:color="auto"/>
        <w:left w:val="none" w:sz="0" w:space="0" w:color="auto"/>
        <w:bottom w:val="none" w:sz="0" w:space="0" w:color="auto"/>
        <w:right w:val="none" w:sz="0" w:space="0" w:color="auto"/>
      </w:divBdr>
      <w:divsChild>
        <w:div w:id="658995338">
          <w:marLeft w:val="0"/>
          <w:marRight w:val="0"/>
          <w:marTop w:val="0"/>
          <w:marBottom w:val="0"/>
          <w:divBdr>
            <w:top w:val="none" w:sz="0" w:space="0" w:color="auto"/>
            <w:left w:val="none" w:sz="0" w:space="0" w:color="auto"/>
            <w:bottom w:val="none" w:sz="0" w:space="0" w:color="auto"/>
            <w:right w:val="none" w:sz="0" w:space="0" w:color="auto"/>
          </w:divBdr>
          <w:divsChild>
            <w:div w:id="1241520574">
              <w:marLeft w:val="0"/>
              <w:marRight w:val="0"/>
              <w:marTop w:val="0"/>
              <w:marBottom w:val="0"/>
              <w:divBdr>
                <w:top w:val="none" w:sz="0" w:space="0" w:color="auto"/>
                <w:left w:val="none" w:sz="0" w:space="0" w:color="auto"/>
                <w:bottom w:val="none" w:sz="0" w:space="0" w:color="auto"/>
                <w:right w:val="none" w:sz="0" w:space="0" w:color="auto"/>
              </w:divBdr>
              <w:divsChild>
                <w:div w:id="1009914479">
                  <w:marLeft w:val="0"/>
                  <w:marRight w:val="0"/>
                  <w:marTop w:val="0"/>
                  <w:marBottom w:val="0"/>
                  <w:divBdr>
                    <w:top w:val="none" w:sz="0" w:space="0" w:color="auto"/>
                    <w:left w:val="none" w:sz="0" w:space="0" w:color="auto"/>
                    <w:bottom w:val="none" w:sz="0" w:space="0" w:color="auto"/>
                    <w:right w:val="none" w:sz="0" w:space="0" w:color="auto"/>
                  </w:divBdr>
                  <w:divsChild>
                    <w:div w:id="1817334097">
                      <w:marLeft w:val="0"/>
                      <w:marRight w:val="0"/>
                      <w:marTop w:val="0"/>
                      <w:marBottom w:val="0"/>
                      <w:divBdr>
                        <w:top w:val="none" w:sz="0" w:space="0" w:color="auto"/>
                        <w:left w:val="none" w:sz="0" w:space="0" w:color="auto"/>
                        <w:bottom w:val="none" w:sz="0" w:space="0" w:color="auto"/>
                        <w:right w:val="none" w:sz="0" w:space="0" w:color="auto"/>
                      </w:divBdr>
                      <w:divsChild>
                        <w:div w:id="1328021900">
                          <w:marLeft w:val="0"/>
                          <w:marRight w:val="0"/>
                          <w:marTop w:val="0"/>
                          <w:marBottom w:val="0"/>
                          <w:divBdr>
                            <w:top w:val="none" w:sz="0" w:space="0" w:color="auto"/>
                            <w:left w:val="none" w:sz="0" w:space="0" w:color="auto"/>
                            <w:bottom w:val="none" w:sz="0" w:space="0" w:color="auto"/>
                            <w:right w:val="none" w:sz="0" w:space="0" w:color="auto"/>
                          </w:divBdr>
                          <w:divsChild>
                            <w:div w:id="1148403104">
                              <w:marLeft w:val="0"/>
                              <w:marRight w:val="0"/>
                              <w:marTop w:val="0"/>
                              <w:marBottom w:val="0"/>
                              <w:divBdr>
                                <w:top w:val="none" w:sz="0" w:space="0" w:color="auto"/>
                                <w:left w:val="none" w:sz="0" w:space="0" w:color="auto"/>
                                <w:bottom w:val="none" w:sz="0" w:space="0" w:color="auto"/>
                                <w:right w:val="none" w:sz="0" w:space="0" w:color="auto"/>
                              </w:divBdr>
                              <w:divsChild>
                                <w:div w:id="172780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3238587">
      <w:bodyDiv w:val="1"/>
      <w:marLeft w:val="0"/>
      <w:marRight w:val="0"/>
      <w:marTop w:val="0"/>
      <w:marBottom w:val="0"/>
      <w:divBdr>
        <w:top w:val="none" w:sz="0" w:space="0" w:color="auto"/>
        <w:left w:val="none" w:sz="0" w:space="0" w:color="auto"/>
        <w:bottom w:val="none" w:sz="0" w:space="0" w:color="auto"/>
        <w:right w:val="none" w:sz="0" w:space="0" w:color="auto"/>
      </w:divBdr>
      <w:divsChild>
        <w:div w:id="1558005247">
          <w:marLeft w:val="0"/>
          <w:marRight w:val="0"/>
          <w:marTop w:val="0"/>
          <w:marBottom w:val="150"/>
          <w:divBdr>
            <w:top w:val="none" w:sz="0" w:space="0" w:color="auto"/>
            <w:left w:val="none" w:sz="0" w:space="0" w:color="auto"/>
            <w:bottom w:val="none" w:sz="0" w:space="0" w:color="auto"/>
            <w:right w:val="none" w:sz="0" w:space="0" w:color="auto"/>
          </w:divBdr>
        </w:div>
      </w:divsChild>
    </w:div>
    <w:div w:id="1733313179">
      <w:bodyDiv w:val="1"/>
      <w:marLeft w:val="0"/>
      <w:marRight w:val="0"/>
      <w:marTop w:val="0"/>
      <w:marBottom w:val="0"/>
      <w:divBdr>
        <w:top w:val="none" w:sz="0" w:space="0" w:color="auto"/>
        <w:left w:val="none" w:sz="0" w:space="0" w:color="auto"/>
        <w:bottom w:val="none" w:sz="0" w:space="0" w:color="auto"/>
        <w:right w:val="none" w:sz="0" w:space="0" w:color="auto"/>
      </w:divBdr>
      <w:divsChild>
        <w:div w:id="1043017507">
          <w:marLeft w:val="0"/>
          <w:marRight w:val="0"/>
          <w:marTop w:val="0"/>
          <w:marBottom w:val="0"/>
          <w:divBdr>
            <w:top w:val="none" w:sz="0" w:space="0" w:color="auto"/>
            <w:left w:val="none" w:sz="0" w:space="0" w:color="auto"/>
            <w:bottom w:val="none" w:sz="0" w:space="0" w:color="auto"/>
            <w:right w:val="none" w:sz="0" w:space="0" w:color="auto"/>
          </w:divBdr>
          <w:divsChild>
            <w:div w:id="84692936">
              <w:marLeft w:val="0"/>
              <w:marRight w:val="0"/>
              <w:marTop w:val="225"/>
              <w:marBottom w:val="225"/>
              <w:divBdr>
                <w:top w:val="none" w:sz="0" w:space="0" w:color="auto"/>
                <w:left w:val="none" w:sz="0" w:space="0" w:color="auto"/>
                <w:bottom w:val="none" w:sz="0" w:space="0" w:color="auto"/>
                <w:right w:val="none" w:sz="0" w:space="0" w:color="auto"/>
              </w:divBdr>
            </w:div>
          </w:divsChild>
        </w:div>
        <w:div w:id="1285964457">
          <w:marLeft w:val="0"/>
          <w:marRight w:val="0"/>
          <w:marTop w:val="0"/>
          <w:marBottom w:val="150"/>
          <w:divBdr>
            <w:top w:val="none" w:sz="0" w:space="0" w:color="auto"/>
            <w:left w:val="none" w:sz="0" w:space="0" w:color="auto"/>
            <w:bottom w:val="none" w:sz="0" w:space="0" w:color="auto"/>
            <w:right w:val="none" w:sz="0" w:space="0" w:color="auto"/>
          </w:divBdr>
          <w:divsChild>
            <w:div w:id="1765955075">
              <w:marLeft w:val="0"/>
              <w:marRight w:val="0"/>
              <w:marTop w:val="0"/>
              <w:marBottom w:val="0"/>
              <w:divBdr>
                <w:top w:val="none" w:sz="0" w:space="0" w:color="auto"/>
                <w:left w:val="none" w:sz="0" w:space="0" w:color="auto"/>
                <w:bottom w:val="none" w:sz="0" w:space="0" w:color="auto"/>
                <w:right w:val="none" w:sz="0" w:space="0" w:color="auto"/>
              </w:divBdr>
              <w:divsChild>
                <w:div w:id="56263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980092">
          <w:marLeft w:val="0"/>
          <w:marRight w:val="0"/>
          <w:marTop w:val="0"/>
          <w:marBottom w:val="150"/>
          <w:divBdr>
            <w:top w:val="none" w:sz="0" w:space="0" w:color="auto"/>
            <w:left w:val="none" w:sz="0" w:space="0" w:color="auto"/>
            <w:bottom w:val="none" w:sz="0" w:space="0" w:color="auto"/>
            <w:right w:val="none" w:sz="0" w:space="0" w:color="auto"/>
          </w:divBdr>
        </w:div>
      </w:divsChild>
    </w:div>
    <w:div w:id="1733770975">
      <w:bodyDiv w:val="1"/>
      <w:marLeft w:val="0"/>
      <w:marRight w:val="0"/>
      <w:marTop w:val="0"/>
      <w:marBottom w:val="0"/>
      <w:divBdr>
        <w:top w:val="none" w:sz="0" w:space="0" w:color="auto"/>
        <w:left w:val="none" w:sz="0" w:space="0" w:color="auto"/>
        <w:bottom w:val="none" w:sz="0" w:space="0" w:color="auto"/>
        <w:right w:val="none" w:sz="0" w:space="0" w:color="auto"/>
      </w:divBdr>
      <w:divsChild>
        <w:div w:id="1609578506">
          <w:marLeft w:val="0"/>
          <w:marRight w:val="0"/>
          <w:marTop w:val="0"/>
          <w:marBottom w:val="225"/>
          <w:divBdr>
            <w:top w:val="none" w:sz="0" w:space="0" w:color="auto"/>
            <w:left w:val="none" w:sz="0" w:space="0" w:color="auto"/>
            <w:bottom w:val="none" w:sz="0" w:space="0" w:color="auto"/>
            <w:right w:val="none" w:sz="0" w:space="0" w:color="auto"/>
          </w:divBdr>
        </w:div>
      </w:divsChild>
    </w:div>
    <w:div w:id="1734309814">
      <w:bodyDiv w:val="1"/>
      <w:marLeft w:val="0"/>
      <w:marRight w:val="0"/>
      <w:marTop w:val="0"/>
      <w:marBottom w:val="0"/>
      <w:divBdr>
        <w:top w:val="none" w:sz="0" w:space="0" w:color="auto"/>
        <w:left w:val="none" w:sz="0" w:space="0" w:color="auto"/>
        <w:bottom w:val="none" w:sz="0" w:space="0" w:color="auto"/>
        <w:right w:val="none" w:sz="0" w:space="0" w:color="auto"/>
      </w:divBdr>
    </w:div>
    <w:div w:id="1734425202">
      <w:bodyDiv w:val="1"/>
      <w:marLeft w:val="0"/>
      <w:marRight w:val="0"/>
      <w:marTop w:val="0"/>
      <w:marBottom w:val="0"/>
      <w:divBdr>
        <w:top w:val="none" w:sz="0" w:space="0" w:color="auto"/>
        <w:left w:val="none" w:sz="0" w:space="0" w:color="auto"/>
        <w:bottom w:val="none" w:sz="0" w:space="0" w:color="auto"/>
        <w:right w:val="none" w:sz="0" w:space="0" w:color="auto"/>
      </w:divBdr>
    </w:div>
    <w:div w:id="1734427378">
      <w:bodyDiv w:val="1"/>
      <w:marLeft w:val="0"/>
      <w:marRight w:val="0"/>
      <w:marTop w:val="0"/>
      <w:marBottom w:val="0"/>
      <w:divBdr>
        <w:top w:val="none" w:sz="0" w:space="0" w:color="auto"/>
        <w:left w:val="none" w:sz="0" w:space="0" w:color="auto"/>
        <w:bottom w:val="none" w:sz="0" w:space="0" w:color="auto"/>
        <w:right w:val="none" w:sz="0" w:space="0" w:color="auto"/>
      </w:divBdr>
      <w:divsChild>
        <w:div w:id="1664578981">
          <w:marLeft w:val="0"/>
          <w:marRight w:val="0"/>
          <w:marTop w:val="0"/>
          <w:marBottom w:val="0"/>
          <w:divBdr>
            <w:top w:val="none" w:sz="0" w:space="0" w:color="auto"/>
            <w:left w:val="none" w:sz="0" w:space="0" w:color="auto"/>
            <w:bottom w:val="dotted" w:sz="6" w:space="4" w:color="DDDDDD"/>
            <w:right w:val="none" w:sz="0" w:space="0" w:color="auto"/>
          </w:divBdr>
        </w:div>
      </w:divsChild>
    </w:div>
    <w:div w:id="1734541761">
      <w:bodyDiv w:val="1"/>
      <w:marLeft w:val="0"/>
      <w:marRight w:val="0"/>
      <w:marTop w:val="0"/>
      <w:marBottom w:val="0"/>
      <w:divBdr>
        <w:top w:val="none" w:sz="0" w:space="0" w:color="auto"/>
        <w:left w:val="none" w:sz="0" w:space="0" w:color="auto"/>
        <w:bottom w:val="none" w:sz="0" w:space="0" w:color="auto"/>
        <w:right w:val="none" w:sz="0" w:space="0" w:color="auto"/>
      </w:divBdr>
    </w:div>
    <w:div w:id="1734738176">
      <w:bodyDiv w:val="1"/>
      <w:marLeft w:val="0"/>
      <w:marRight w:val="0"/>
      <w:marTop w:val="0"/>
      <w:marBottom w:val="0"/>
      <w:divBdr>
        <w:top w:val="none" w:sz="0" w:space="0" w:color="auto"/>
        <w:left w:val="none" w:sz="0" w:space="0" w:color="auto"/>
        <w:bottom w:val="none" w:sz="0" w:space="0" w:color="auto"/>
        <w:right w:val="none" w:sz="0" w:space="0" w:color="auto"/>
      </w:divBdr>
      <w:divsChild>
        <w:div w:id="73553415">
          <w:marLeft w:val="0"/>
          <w:marRight w:val="225"/>
          <w:marTop w:val="0"/>
          <w:marBottom w:val="75"/>
          <w:divBdr>
            <w:top w:val="none" w:sz="0" w:space="0" w:color="auto"/>
            <w:left w:val="none" w:sz="0" w:space="0" w:color="auto"/>
            <w:bottom w:val="none" w:sz="0" w:space="0" w:color="auto"/>
            <w:right w:val="none" w:sz="0" w:space="0" w:color="auto"/>
          </w:divBdr>
          <w:divsChild>
            <w:div w:id="1420758107">
              <w:marLeft w:val="0"/>
              <w:marRight w:val="0"/>
              <w:marTop w:val="0"/>
              <w:marBottom w:val="0"/>
              <w:divBdr>
                <w:top w:val="none" w:sz="0" w:space="0" w:color="auto"/>
                <w:left w:val="none" w:sz="0" w:space="0" w:color="auto"/>
                <w:bottom w:val="none" w:sz="0" w:space="0" w:color="auto"/>
                <w:right w:val="none" w:sz="0" w:space="0" w:color="auto"/>
              </w:divBdr>
            </w:div>
          </w:divsChild>
        </w:div>
        <w:div w:id="1813323460">
          <w:marLeft w:val="0"/>
          <w:marRight w:val="0"/>
          <w:marTop w:val="0"/>
          <w:marBottom w:val="0"/>
          <w:divBdr>
            <w:top w:val="none" w:sz="0" w:space="0" w:color="auto"/>
            <w:left w:val="none" w:sz="0" w:space="0" w:color="auto"/>
            <w:bottom w:val="dotted" w:sz="6" w:space="4" w:color="DDDDDD"/>
            <w:right w:val="none" w:sz="0" w:space="0" w:color="auto"/>
          </w:divBdr>
        </w:div>
      </w:divsChild>
    </w:div>
    <w:div w:id="1734769845">
      <w:bodyDiv w:val="1"/>
      <w:marLeft w:val="0"/>
      <w:marRight w:val="0"/>
      <w:marTop w:val="0"/>
      <w:marBottom w:val="0"/>
      <w:divBdr>
        <w:top w:val="none" w:sz="0" w:space="0" w:color="auto"/>
        <w:left w:val="none" w:sz="0" w:space="0" w:color="auto"/>
        <w:bottom w:val="none" w:sz="0" w:space="0" w:color="auto"/>
        <w:right w:val="none" w:sz="0" w:space="0" w:color="auto"/>
      </w:divBdr>
      <w:divsChild>
        <w:div w:id="1957177765">
          <w:marLeft w:val="0"/>
          <w:marRight w:val="0"/>
          <w:marTop w:val="0"/>
          <w:marBottom w:val="450"/>
          <w:divBdr>
            <w:top w:val="none" w:sz="0" w:space="0" w:color="auto"/>
            <w:left w:val="none" w:sz="0" w:space="0" w:color="auto"/>
            <w:bottom w:val="single" w:sz="6" w:space="19" w:color="EEEEEE"/>
            <w:right w:val="none" w:sz="0" w:space="0" w:color="auto"/>
          </w:divBdr>
          <w:divsChild>
            <w:div w:id="835457665">
              <w:marLeft w:val="0"/>
              <w:marRight w:val="0"/>
              <w:marTop w:val="0"/>
              <w:marBottom w:val="150"/>
              <w:divBdr>
                <w:top w:val="none" w:sz="0" w:space="0" w:color="auto"/>
                <w:left w:val="none" w:sz="0" w:space="0" w:color="auto"/>
                <w:bottom w:val="none" w:sz="0" w:space="0" w:color="auto"/>
                <w:right w:val="none" w:sz="0" w:space="0" w:color="auto"/>
              </w:divBdr>
              <w:divsChild>
                <w:div w:id="1945915532">
                  <w:marLeft w:val="0"/>
                  <w:marRight w:val="0"/>
                  <w:marTop w:val="0"/>
                  <w:marBottom w:val="0"/>
                  <w:divBdr>
                    <w:top w:val="none" w:sz="0" w:space="0" w:color="auto"/>
                    <w:left w:val="none" w:sz="0" w:space="0" w:color="auto"/>
                    <w:bottom w:val="none" w:sz="0" w:space="0" w:color="auto"/>
                    <w:right w:val="none" w:sz="0" w:space="0" w:color="auto"/>
                  </w:divBdr>
                </w:div>
              </w:divsChild>
            </w:div>
            <w:div w:id="1603800158">
              <w:marLeft w:val="0"/>
              <w:marRight w:val="0"/>
              <w:marTop w:val="0"/>
              <w:marBottom w:val="0"/>
              <w:divBdr>
                <w:top w:val="none" w:sz="0" w:space="0" w:color="auto"/>
                <w:left w:val="none" w:sz="0" w:space="0" w:color="auto"/>
                <w:bottom w:val="none" w:sz="0" w:space="0" w:color="auto"/>
                <w:right w:val="none" w:sz="0" w:space="0" w:color="auto"/>
              </w:divBdr>
            </w:div>
          </w:divsChild>
        </w:div>
        <w:div w:id="1561206472">
          <w:marLeft w:val="0"/>
          <w:marRight w:val="0"/>
          <w:marTop w:val="0"/>
          <w:marBottom w:val="0"/>
          <w:divBdr>
            <w:top w:val="none" w:sz="0" w:space="0" w:color="auto"/>
            <w:left w:val="none" w:sz="0" w:space="0" w:color="auto"/>
            <w:bottom w:val="none" w:sz="0" w:space="0" w:color="auto"/>
            <w:right w:val="none" w:sz="0" w:space="0" w:color="auto"/>
          </w:divBdr>
          <w:divsChild>
            <w:div w:id="1533421730">
              <w:marLeft w:val="0"/>
              <w:marRight w:val="0"/>
              <w:marTop w:val="0"/>
              <w:marBottom w:val="0"/>
              <w:divBdr>
                <w:top w:val="none" w:sz="0" w:space="0" w:color="auto"/>
                <w:left w:val="none" w:sz="0" w:space="0" w:color="auto"/>
                <w:bottom w:val="none" w:sz="0" w:space="0" w:color="auto"/>
                <w:right w:val="none" w:sz="0" w:space="0" w:color="auto"/>
              </w:divBdr>
              <w:divsChild>
                <w:div w:id="28331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081846">
      <w:bodyDiv w:val="1"/>
      <w:marLeft w:val="0"/>
      <w:marRight w:val="0"/>
      <w:marTop w:val="0"/>
      <w:marBottom w:val="0"/>
      <w:divBdr>
        <w:top w:val="none" w:sz="0" w:space="0" w:color="auto"/>
        <w:left w:val="none" w:sz="0" w:space="0" w:color="auto"/>
        <w:bottom w:val="none" w:sz="0" w:space="0" w:color="auto"/>
        <w:right w:val="none" w:sz="0" w:space="0" w:color="auto"/>
      </w:divBdr>
      <w:divsChild>
        <w:div w:id="389234785">
          <w:marLeft w:val="0"/>
          <w:marRight w:val="0"/>
          <w:marTop w:val="0"/>
          <w:marBottom w:val="0"/>
          <w:divBdr>
            <w:top w:val="none" w:sz="0" w:space="0" w:color="auto"/>
            <w:left w:val="none" w:sz="0" w:space="0" w:color="auto"/>
            <w:bottom w:val="dotted" w:sz="6" w:space="4" w:color="DDDDDD"/>
            <w:right w:val="none" w:sz="0" w:space="0" w:color="auto"/>
          </w:divBdr>
        </w:div>
      </w:divsChild>
    </w:div>
    <w:div w:id="1735271293">
      <w:bodyDiv w:val="1"/>
      <w:marLeft w:val="0"/>
      <w:marRight w:val="0"/>
      <w:marTop w:val="0"/>
      <w:marBottom w:val="0"/>
      <w:divBdr>
        <w:top w:val="none" w:sz="0" w:space="0" w:color="auto"/>
        <w:left w:val="none" w:sz="0" w:space="0" w:color="auto"/>
        <w:bottom w:val="none" w:sz="0" w:space="0" w:color="auto"/>
        <w:right w:val="none" w:sz="0" w:space="0" w:color="auto"/>
      </w:divBdr>
      <w:divsChild>
        <w:div w:id="39865789">
          <w:marLeft w:val="0"/>
          <w:marRight w:val="0"/>
          <w:marTop w:val="0"/>
          <w:marBottom w:val="0"/>
          <w:divBdr>
            <w:top w:val="none" w:sz="0" w:space="0" w:color="auto"/>
            <w:left w:val="none" w:sz="0" w:space="0" w:color="auto"/>
            <w:bottom w:val="none" w:sz="0" w:space="0" w:color="auto"/>
            <w:right w:val="none" w:sz="0" w:space="0" w:color="auto"/>
          </w:divBdr>
          <w:divsChild>
            <w:div w:id="1287858012">
              <w:marLeft w:val="0"/>
              <w:marRight w:val="0"/>
              <w:marTop w:val="0"/>
              <w:marBottom w:val="0"/>
              <w:divBdr>
                <w:top w:val="none" w:sz="0" w:space="0" w:color="auto"/>
                <w:left w:val="none" w:sz="0" w:space="0" w:color="auto"/>
                <w:bottom w:val="none" w:sz="0" w:space="0" w:color="auto"/>
                <w:right w:val="none" w:sz="0" w:space="0" w:color="auto"/>
              </w:divBdr>
              <w:divsChild>
                <w:div w:id="1717391888">
                  <w:marLeft w:val="0"/>
                  <w:marRight w:val="0"/>
                  <w:marTop w:val="0"/>
                  <w:marBottom w:val="0"/>
                  <w:divBdr>
                    <w:top w:val="none" w:sz="0" w:space="0" w:color="auto"/>
                    <w:left w:val="none" w:sz="0" w:space="0" w:color="auto"/>
                    <w:bottom w:val="none" w:sz="0" w:space="0" w:color="auto"/>
                    <w:right w:val="none" w:sz="0" w:space="0" w:color="auto"/>
                  </w:divBdr>
                  <w:divsChild>
                    <w:div w:id="249311498">
                      <w:marLeft w:val="0"/>
                      <w:marRight w:val="0"/>
                      <w:marTop w:val="0"/>
                      <w:marBottom w:val="0"/>
                      <w:divBdr>
                        <w:top w:val="none" w:sz="0" w:space="0" w:color="auto"/>
                        <w:left w:val="none" w:sz="0" w:space="0" w:color="auto"/>
                        <w:bottom w:val="none" w:sz="0" w:space="0" w:color="auto"/>
                        <w:right w:val="none" w:sz="0" w:space="0" w:color="auto"/>
                      </w:divBdr>
                      <w:divsChild>
                        <w:div w:id="1455557683">
                          <w:marLeft w:val="0"/>
                          <w:marRight w:val="0"/>
                          <w:marTop w:val="0"/>
                          <w:marBottom w:val="0"/>
                          <w:divBdr>
                            <w:top w:val="none" w:sz="0" w:space="0" w:color="auto"/>
                            <w:left w:val="none" w:sz="0" w:space="0" w:color="auto"/>
                            <w:bottom w:val="none" w:sz="0" w:space="0" w:color="auto"/>
                            <w:right w:val="none" w:sz="0" w:space="0" w:color="auto"/>
                          </w:divBdr>
                          <w:divsChild>
                            <w:div w:id="604189061">
                              <w:marLeft w:val="0"/>
                              <w:marRight w:val="0"/>
                              <w:marTop w:val="0"/>
                              <w:marBottom w:val="0"/>
                              <w:divBdr>
                                <w:top w:val="none" w:sz="0" w:space="0" w:color="auto"/>
                                <w:left w:val="none" w:sz="0" w:space="0" w:color="auto"/>
                                <w:bottom w:val="none" w:sz="0" w:space="0" w:color="auto"/>
                                <w:right w:val="none" w:sz="0" w:space="0" w:color="auto"/>
                              </w:divBdr>
                              <w:divsChild>
                                <w:div w:id="1345597297">
                                  <w:marLeft w:val="0"/>
                                  <w:marRight w:val="0"/>
                                  <w:marTop w:val="0"/>
                                  <w:marBottom w:val="0"/>
                                  <w:divBdr>
                                    <w:top w:val="none" w:sz="0" w:space="0" w:color="auto"/>
                                    <w:left w:val="none" w:sz="0" w:space="0" w:color="auto"/>
                                    <w:bottom w:val="none" w:sz="0" w:space="0" w:color="auto"/>
                                    <w:right w:val="none" w:sz="0" w:space="0" w:color="auto"/>
                                  </w:divBdr>
                                  <w:divsChild>
                                    <w:div w:id="60249703">
                                      <w:marLeft w:val="0"/>
                                      <w:marRight w:val="0"/>
                                      <w:marTop w:val="0"/>
                                      <w:marBottom w:val="0"/>
                                      <w:divBdr>
                                        <w:top w:val="none" w:sz="0" w:space="0" w:color="auto"/>
                                        <w:left w:val="none" w:sz="0" w:space="0" w:color="auto"/>
                                        <w:bottom w:val="none" w:sz="0" w:space="0" w:color="auto"/>
                                        <w:right w:val="none" w:sz="0" w:space="0" w:color="auto"/>
                                      </w:divBdr>
                                      <w:divsChild>
                                        <w:div w:id="210668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394548">
      <w:bodyDiv w:val="1"/>
      <w:marLeft w:val="0"/>
      <w:marRight w:val="0"/>
      <w:marTop w:val="0"/>
      <w:marBottom w:val="0"/>
      <w:divBdr>
        <w:top w:val="none" w:sz="0" w:space="0" w:color="auto"/>
        <w:left w:val="none" w:sz="0" w:space="0" w:color="auto"/>
        <w:bottom w:val="none" w:sz="0" w:space="0" w:color="auto"/>
        <w:right w:val="none" w:sz="0" w:space="0" w:color="auto"/>
      </w:divBdr>
      <w:divsChild>
        <w:div w:id="25957100">
          <w:marLeft w:val="0"/>
          <w:marRight w:val="0"/>
          <w:marTop w:val="0"/>
          <w:marBottom w:val="0"/>
          <w:divBdr>
            <w:top w:val="none" w:sz="0" w:space="0" w:color="auto"/>
            <w:left w:val="none" w:sz="0" w:space="0" w:color="auto"/>
            <w:bottom w:val="none" w:sz="0" w:space="0" w:color="auto"/>
            <w:right w:val="none" w:sz="0" w:space="0" w:color="auto"/>
          </w:divBdr>
          <w:divsChild>
            <w:div w:id="2042390872">
              <w:marLeft w:val="0"/>
              <w:marRight w:val="0"/>
              <w:marTop w:val="0"/>
              <w:marBottom w:val="300"/>
              <w:divBdr>
                <w:top w:val="none" w:sz="0" w:space="0" w:color="auto"/>
                <w:left w:val="none" w:sz="0" w:space="0" w:color="auto"/>
                <w:bottom w:val="single" w:sz="6" w:space="0" w:color="F1F1F1"/>
                <w:right w:val="none" w:sz="0" w:space="0" w:color="auto"/>
              </w:divBdr>
              <w:divsChild>
                <w:div w:id="1597806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1623771">
          <w:marLeft w:val="0"/>
          <w:marRight w:val="0"/>
          <w:marTop w:val="0"/>
          <w:marBottom w:val="0"/>
          <w:divBdr>
            <w:top w:val="none" w:sz="0" w:space="0" w:color="auto"/>
            <w:left w:val="none" w:sz="0" w:space="0" w:color="auto"/>
            <w:bottom w:val="none" w:sz="0" w:space="0" w:color="auto"/>
            <w:right w:val="none" w:sz="0" w:space="0" w:color="auto"/>
          </w:divBdr>
          <w:divsChild>
            <w:div w:id="450979707">
              <w:marLeft w:val="0"/>
              <w:marRight w:val="0"/>
              <w:marTop w:val="0"/>
              <w:marBottom w:val="0"/>
              <w:divBdr>
                <w:top w:val="none" w:sz="0" w:space="0" w:color="auto"/>
                <w:left w:val="none" w:sz="0" w:space="0" w:color="auto"/>
                <w:bottom w:val="none" w:sz="0" w:space="0" w:color="auto"/>
                <w:right w:val="none" w:sz="0" w:space="0" w:color="auto"/>
              </w:divBdr>
              <w:divsChild>
                <w:div w:id="452090648">
                  <w:marLeft w:val="300"/>
                  <w:marRight w:val="0"/>
                  <w:marTop w:val="0"/>
                  <w:marBottom w:val="0"/>
                  <w:divBdr>
                    <w:top w:val="none" w:sz="0" w:space="0" w:color="auto"/>
                    <w:left w:val="none" w:sz="0" w:space="0" w:color="auto"/>
                    <w:bottom w:val="none" w:sz="0" w:space="0" w:color="auto"/>
                    <w:right w:val="none" w:sz="0" w:space="0" w:color="auto"/>
                  </w:divBdr>
                  <w:divsChild>
                    <w:div w:id="671179210">
                      <w:marLeft w:val="0"/>
                      <w:marRight w:val="0"/>
                      <w:marTop w:val="0"/>
                      <w:marBottom w:val="300"/>
                      <w:divBdr>
                        <w:top w:val="none" w:sz="0" w:space="0" w:color="auto"/>
                        <w:left w:val="none" w:sz="0" w:space="0" w:color="auto"/>
                        <w:bottom w:val="none" w:sz="0" w:space="0" w:color="auto"/>
                        <w:right w:val="none" w:sz="0" w:space="0" w:color="auto"/>
                      </w:divBdr>
                      <w:divsChild>
                        <w:div w:id="1433016566">
                          <w:marLeft w:val="0"/>
                          <w:marRight w:val="0"/>
                          <w:marTop w:val="0"/>
                          <w:marBottom w:val="0"/>
                          <w:divBdr>
                            <w:top w:val="none" w:sz="0" w:space="0" w:color="auto"/>
                            <w:left w:val="none" w:sz="0" w:space="0" w:color="auto"/>
                            <w:bottom w:val="none" w:sz="0" w:space="0" w:color="auto"/>
                            <w:right w:val="none" w:sz="0" w:space="0" w:color="auto"/>
                          </w:divBdr>
                          <w:divsChild>
                            <w:div w:id="1658536416">
                              <w:marLeft w:val="0"/>
                              <w:marRight w:val="0"/>
                              <w:marTop w:val="0"/>
                              <w:marBottom w:val="0"/>
                              <w:divBdr>
                                <w:top w:val="none" w:sz="0" w:space="0" w:color="auto"/>
                                <w:left w:val="none" w:sz="0" w:space="0" w:color="auto"/>
                                <w:bottom w:val="none" w:sz="0" w:space="0" w:color="auto"/>
                                <w:right w:val="none" w:sz="0" w:space="0" w:color="auto"/>
                              </w:divBdr>
                              <w:divsChild>
                                <w:div w:id="957026464">
                                  <w:marLeft w:val="0"/>
                                  <w:marRight w:val="0"/>
                                  <w:marTop w:val="0"/>
                                  <w:marBottom w:val="0"/>
                                  <w:divBdr>
                                    <w:top w:val="single" w:sz="2" w:space="0" w:color="DFDFDF"/>
                                    <w:left w:val="single" w:sz="2" w:space="0" w:color="DFDFDF"/>
                                    <w:bottom w:val="single" w:sz="2" w:space="0" w:color="DFDFDF"/>
                                    <w:right w:val="single" w:sz="2" w:space="0" w:color="DFDFDF"/>
                                  </w:divBdr>
                                  <w:divsChild>
                                    <w:div w:id="1213693702">
                                      <w:marLeft w:val="-90"/>
                                      <w:marRight w:val="0"/>
                                      <w:marTop w:val="0"/>
                                      <w:marBottom w:val="0"/>
                                      <w:divBdr>
                                        <w:top w:val="none" w:sz="0" w:space="0" w:color="auto"/>
                                        <w:left w:val="none" w:sz="0" w:space="0" w:color="auto"/>
                                        <w:bottom w:val="none" w:sz="0" w:space="0" w:color="auto"/>
                                        <w:right w:val="none" w:sz="0" w:space="0" w:color="auto"/>
                                      </w:divBdr>
                                      <w:divsChild>
                                        <w:div w:id="1002926113">
                                          <w:marLeft w:val="0"/>
                                          <w:marRight w:val="0"/>
                                          <w:marTop w:val="0"/>
                                          <w:marBottom w:val="45"/>
                                          <w:divBdr>
                                            <w:top w:val="single" w:sz="2" w:space="0" w:color="A9A9A9"/>
                                            <w:left w:val="single" w:sz="2" w:space="0" w:color="A9A9A9"/>
                                            <w:bottom w:val="single" w:sz="2" w:space="0" w:color="A9A9A9"/>
                                            <w:right w:val="single" w:sz="2" w:space="0" w:color="A9A9A9"/>
                                          </w:divBdr>
                                          <w:divsChild>
                                            <w:div w:id="2056346325">
                                              <w:marLeft w:val="0"/>
                                              <w:marRight w:val="0"/>
                                              <w:marTop w:val="0"/>
                                              <w:marBottom w:val="0"/>
                                              <w:divBdr>
                                                <w:top w:val="none" w:sz="0" w:space="0" w:color="auto"/>
                                                <w:left w:val="none" w:sz="0" w:space="0" w:color="auto"/>
                                                <w:bottom w:val="none" w:sz="0" w:space="0" w:color="auto"/>
                                                <w:right w:val="none" w:sz="0" w:space="0" w:color="auto"/>
                                              </w:divBdr>
                                              <w:divsChild>
                                                <w:div w:id="64181868">
                                                  <w:marLeft w:val="92"/>
                                                  <w:marRight w:val="0"/>
                                                  <w:marTop w:val="0"/>
                                                  <w:marBottom w:val="150"/>
                                                  <w:divBdr>
                                                    <w:top w:val="single" w:sz="2" w:space="0" w:color="E4E4E4"/>
                                                    <w:left w:val="single" w:sz="2" w:space="0" w:color="E4E4E4"/>
                                                    <w:bottom w:val="single" w:sz="2" w:space="0" w:color="E4E4E4"/>
                                                    <w:right w:val="single" w:sz="2" w:space="0" w:color="E4E4E4"/>
                                                  </w:divBdr>
                                                </w:div>
                                                <w:div w:id="62627707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2133092325">
                          <w:marLeft w:val="0"/>
                          <w:marRight w:val="0"/>
                          <w:marTop w:val="0"/>
                          <w:marBottom w:val="0"/>
                          <w:divBdr>
                            <w:top w:val="none" w:sz="0" w:space="0" w:color="auto"/>
                            <w:left w:val="none" w:sz="0" w:space="0" w:color="auto"/>
                            <w:bottom w:val="none" w:sz="0" w:space="0" w:color="auto"/>
                            <w:right w:val="none" w:sz="0" w:space="0" w:color="auto"/>
                          </w:divBdr>
                          <w:divsChild>
                            <w:div w:id="642932085">
                              <w:marLeft w:val="0"/>
                              <w:marRight w:val="0"/>
                              <w:marTop w:val="0"/>
                              <w:marBottom w:val="0"/>
                              <w:divBdr>
                                <w:top w:val="none" w:sz="0" w:space="0" w:color="auto"/>
                                <w:left w:val="none" w:sz="0" w:space="0" w:color="auto"/>
                                <w:bottom w:val="none" w:sz="0" w:space="0" w:color="auto"/>
                                <w:right w:val="none" w:sz="0" w:space="0" w:color="auto"/>
                              </w:divBdr>
                              <w:divsChild>
                                <w:div w:id="746658569">
                                  <w:marLeft w:val="0"/>
                                  <w:marRight w:val="0"/>
                                  <w:marTop w:val="0"/>
                                  <w:marBottom w:val="0"/>
                                  <w:divBdr>
                                    <w:top w:val="single" w:sz="2" w:space="0" w:color="DFDFDF"/>
                                    <w:left w:val="single" w:sz="2" w:space="0" w:color="DFDFDF"/>
                                    <w:bottom w:val="single" w:sz="2" w:space="0" w:color="DFDFDF"/>
                                    <w:right w:val="single" w:sz="2" w:space="0" w:color="DFDFDF"/>
                                  </w:divBdr>
                                  <w:divsChild>
                                    <w:div w:id="726219278">
                                      <w:marLeft w:val="0"/>
                                      <w:marRight w:val="0"/>
                                      <w:marTop w:val="0"/>
                                      <w:marBottom w:val="270"/>
                                      <w:divBdr>
                                        <w:top w:val="none" w:sz="0" w:space="0" w:color="auto"/>
                                        <w:left w:val="none" w:sz="0" w:space="0" w:color="auto"/>
                                        <w:bottom w:val="single" w:sz="12" w:space="5" w:color="DADADA"/>
                                        <w:right w:val="none" w:sz="0" w:space="0" w:color="auto"/>
                                      </w:divBdr>
                                      <w:divsChild>
                                        <w:div w:id="2118015000">
                                          <w:marLeft w:val="0"/>
                                          <w:marRight w:val="0"/>
                                          <w:marTop w:val="0"/>
                                          <w:marBottom w:val="0"/>
                                          <w:divBdr>
                                            <w:top w:val="none" w:sz="0" w:space="0" w:color="auto"/>
                                            <w:left w:val="none" w:sz="0" w:space="0" w:color="auto"/>
                                            <w:bottom w:val="none" w:sz="0" w:space="0" w:color="auto"/>
                                            <w:right w:val="none" w:sz="0" w:space="0" w:color="auto"/>
                                          </w:divBdr>
                                        </w:div>
                                      </w:divsChild>
                                    </w:div>
                                    <w:div w:id="1552035077">
                                      <w:marLeft w:val="-90"/>
                                      <w:marRight w:val="0"/>
                                      <w:marTop w:val="0"/>
                                      <w:marBottom w:val="0"/>
                                      <w:divBdr>
                                        <w:top w:val="none" w:sz="0" w:space="0" w:color="auto"/>
                                        <w:left w:val="none" w:sz="0" w:space="0" w:color="auto"/>
                                        <w:bottom w:val="none" w:sz="0" w:space="0" w:color="auto"/>
                                        <w:right w:val="none" w:sz="0" w:space="0" w:color="auto"/>
                                      </w:divBdr>
                                      <w:divsChild>
                                        <w:div w:id="987170902">
                                          <w:marLeft w:val="0"/>
                                          <w:marRight w:val="0"/>
                                          <w:marTop w:val="0"/>
                                          <w:marBottom w:val="45"/>
                                          <w:divBdr>
                                            <w:top w:val="single" w:sz="2" w:space="0" w:color="A9A9A9"/>
                                            <w:left w:val="single" w:sz="2" w:space="0" w:color="A9A9A9"/>
                                            <w:bottom w:val="single" w:sz="2" w:space="0" w:color="A9A9A9"/>
                                            <w:right w:val="single" w:sz="2" w:space="0" w:color="A9A9A9"/>
                                          </w:divBdr>
                                          <w:divsChild>
                                            <w:div w:id="706873936">
                                              <w:marLeft w:val="0"/>
                                              <w:marRight w:val="0"/>
                                              <w:marTop w:val="0"/>
                                              <w:marBottom w:val="0"/>
                                              <w:divBdr>
                                                <w:top w:val="none" w:sz="0" w:space="0" w:color="auto"/>
                                                <w:left w:val="none" w:sz="0" w:space="0" w:color="auto"/>
                                                <w:bottom w:val="none" w:sz="0" w:space="0" w:color="auto"/>
                                                <w:right w:val="none" w:sz="0" w:space="0" w:color="auto"/>
                                              </w:divBdr>
                                              <w:divsChild>
                                                <w:div w:id="154822291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575042690">
                  <w:marLeft w:val="0"/>
                  <w:marRight w:val="0"/>
                  <w:marTop w:val="0"/>
                  <w:marBottom w:val="0"/>
                  <w:divBdr>
                    <w:top w:val="none" w:sz="0" w:space="0" w:color="auto"/>
                    <w:left w:val="none" w:sz="0" w:space="0" w:color="auto"/>
                    <w:bottom w:val="none" w:sz="0" w:space="0" w:color="auto"/>
                    <w:right w:val="none" w:sz="0" w:space="0" w:color="auto"/>
                  </w:divBdr>
                  <w:divsChild>
                    <w:div w:id="876964013">
                      <w:marLeft w:val="0"/>
                      <w:marRight w:val="0"/>
                      <w:marTop w:val="0"/>
                      <w:marBottom w:val="0"/>
                      <w:divBdr>
                        <w:top w:val="none" w:sz="0" w:space="0" w:color="auto"/>
                        <w:left w:val="none" w:sz="0" w:space="0" w:color="auto"/>
                        <w:bottom w:val="none" w:sz="0" w:space="0" w:color="auto"/>
                        <w:right w:val="none" w:sz="0" w:space="0" w:color="auto"/>
                      </w:divBdr>
                      <w:divsChild>
                        <w:div w:id="2054425812">
                          <w:marLeft w:val="0"/>
                          <w:marRight w:val="0"/>
                          <w:marTop w:val="0"/>
                          <w:marBottom w:val="0"/>
                          <w:divBdr>
                            <w:top w:val="none" w:sz="0" w:space="0" w:color="auto"/>
                            <w:left w:val="none" w:sz="0" w:space="0" w:color="auto"/>
                            <w:bottom w:val="none" w:sz="0" w:space="0" w:color="auto"/>
                            <w:right w:val="none" w:sz="0" w:space="0" w:color="auto"/>
                          </w:divBdr>
                          <w:divsChild>
                            <w:div w:id="11145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549014">
      <w:bodyDiv w:val="1"/>
      <w:marLeft w:val="0"/>
      <w:marRight w:val="0"/>
      <w:marTop w:val="0"/>
      <w:marBottom w:val="0"/>
      <w:divBdr>
        <w:top w:val="none" w:sz="0" w:space="0" w:color="auto"/>
        <w:left w:val="none" w:sz="0" w:space="0" w:color="auto"/>
        <w:bottom w:val="none" w:sz="0" w:space="0" w:color="auto"/>
        <w:right w:val="none" w:sz="0" w:space="0" w:color="auto"/>
      </w:divBdr>
      <w:divsChild>
        <w:div w:id="845049900">
          <w:marLeft w:val="0"/>
          <w:marRight w:val="0"/>
          <w:marTop w:val="0"/>
          <w:marBottom w:val="0"/>
          <w:divBdr>
            <w:top w:val="none" w:sz="0" w:space="0" w:color="auto"/>
            <w:left w:val="none" w:sz="0" w:space="0" w:color="auto"/>
            <w:bottom w:val="none" w:sz="0" w:space="0" w:color="auto"/>
            <w:right w:val="none" w:sz="0" w:space="0" w:color="auto"/>
          </w:divBdr>
          <w:divsChild>
            <w:div w:id="841774036">
              <w:marLeft w:val="0"/>
              <w:marRight w:val="0"/>
              <w:marTop w:val="0"/>
              <w:marBottom w:val="0"/>
              <w:divBdr>
                <w:top w:val="none" w:sz="0" w:space="0" w:color="auto"/>
                <w:left w:val="none" w:sz="0" w:space="0" w:color="auto"/>
                <w:bottom w:val="none" w:sz="0" w:space="0" w:color="auto"/>
                <w:right w:val="none" w:sz="0" w:space="0" w:color="auto"/>
              </w:divBdr>
              <w:divsChild>
                <w:div w:id="2905319">
                  <w:marLeft w:val="0"/>
                  <w:marRight w:val="0"/>
                  <w:marTop w:val="0"/>
                  <w:marBottom w:val="0"/>
                  <w:divBdr>
                    <w:top w:val="none" w:sz="0" w:space="0" w:color="auto"/>
                    <w:left w:val="none" w:sz="0" w:space="0" w:color="auto"/>
                    <w:bottom w:val="none" w:sz="0" w:space="0" w:color="auto"/>
                    <w:right w:val="none" w:sz="0" w:space="0" w:color="auto"/>
                  </w:divBdr>
                  <w:divsChild>
                    <w:div w:id="2044599985">
                      <w:marLeft w:val="0"/>
                      <w:marRight w:val="0"/>
                      <w:marTop w:val="0"/>
                      <w:marBottom w:val="0"/>
                      <w:divBdr>
                        <w:top w:val="none" w:sz="0" w:space="0" w:color="auto"/>
                        <w:left w:val="none" w:sz="0" w:space="0" w:color="auto"/>
                        <w:bottom w:val="none" w:sz="0" w:space="0" w:color="auto"/>
                        <w:right w:val="none" w:sz="0" w:space="0" w:color="auto"/>
                      </w:divBdr>
                      <w:divsChild>
                        <w:div w:id="1883470366">
                          <w:marLeft w:val="0"/>
                          <w:marRight w:val="0"/>
                          <w:marTop w:val="0"/>
                          <w:marBottom w:val="0"/>
                          <w:divBdr>
                            <w:top w:val="none" w:sz="0" w:space="0" w:color="auto"/>
                            <w:left w:val="none" w:sz="0" w:space="0" w:color="auto"/>
                            <w:bottom w:val="none" w:sz="0" w:space="0" w:color="auto"/>
                            <w:right w:val="none" w:sz="0" w:space="0" w:color="auto"/>
                          </w:divBdr>
                          <w:divsChild>
                            <w:div w:id="1329669319">
                              <w:marLeft w:val="0"/>
                              <w:marRight w:val="0"/>
                              <w:marTop w:val="0"/>
                              <w:marBottom w:val="0"/>
                              <w:divBdr>
                                <w:top w:val="none" w:sz="0" w:space="0" w:color="auto"/>
                                <w:left w:val="none" w:sz="0" w:space="0" w:color="auto"/>
                                <w:bottom w:val="none" w:sz="0" w:space="0" w:color="auto"/>
                                <w:right w:val="none" w:sz="0" w:space="0" w:color="auto"/>
                              </w:divBdr>
                              <w:divsChild>
                                <w:div w:id="1643583275">
                                  <w:marLeft w:val="0"/>
                                  <w:marRight w:val="0"/>
                                  <w:marTop w:val="0"/>
                                  <w:marBottom w:val="0"/>
                                  <w:divBdr>
                                    <w:top w:val="none" w:sz="0" w:space="0" w:color="auto"/>
                                    <w:left w:val="none" w:sz="0" w:space="0" w:color="auto"/>
                                    <w:bottom w:val="none" w:sz="0" w:space="0" w:color="auto"/>
                                    <w:right w:val="none" w:sz="0" w:space="0" w:color="auto"/>
                                  </w:divBdr>
                                  <w:divsChild>
                                    <w:div w:id="9913184">
                                      <w:marLeft w:val="0"/>
                                      <w:marRight w:val="0"/>
                                      <w:marTop w:val="0"/>
                                      <w:marBottom w:val="0"/>
                                      <w:divBdr>
                                        <w:top w:val="none" w:sz="0" w:space="0" w:color="auto"/>
                                        <w:left w:val="none" w:sz="0" w:space="0" w:color="auto"/>
                                        <w:bottom w:val="none" w:sz="0" w:space="0" w:color="auto"/>
                                        <w:right w:val="none" w:sz="0" w:space="0" w:color="auto"/>
                                      </w:divBdr>
                                      <w:divsChild>
                                        <w:div w:id="167445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858991">
      <w:bodyDiv w:val="1"/>
      <w:marLeft w:val="0"/>
      <w:marRight w:val="0"/>
      <w:marTop w:val="0"/>
      <w:marBottom w:val="0"/>
      <w:divBdr>
        <w:top w:val="none" w:sz="0" w:space="0" w:color="auto"/>
        <w:left w:val="none" w:sz="0" w:space="0" w:color="auto"/>
        <w:bottom w:val="none" w:sz="0" w:space="0" w:color="auto"/>
        <w:right w:val="none" w:sz="0" w:space="0" w:color="auto"/>
      </w:divBdr>
    </w:div>
    <w:div w:id="1735928284">
      <w:bodyDiv w:val="1"/>
      <w:marLeft w:val="0"/>
      <w:marRight w:val="0"/>
      <w:marTop w:val="0"/>
      <w:marBottom w:val="0"/>
      <w:divBdr>
        <w:top w:val="none" w:sz="0" w:space="0" w:color="auto"/>
        <w:left w:val="none" w:sz="0" w:space="0" w:color="auto"/>
        <w:bottom w:val="none" w:sz="0" w:space="0" w:color="auto"/>
        <w:right w:val="none" w:sz="0" w:space="0" w:color="auto"/>
      </w:divBdr>
      <w:divsChild>
        <w:div w:id="1047027354">
          <w:marLeft w:val="0"/>
          <w:marRight w:val="0"/>
          <w:marTop w:val="0"/>
          <w:marBottom w:val="0"/>
          <w:divBdr>
            <w:top w:val="none" w:sz="0" w:space="0" w:color="auto"/>
            <w:left w:val="none" w:sz="0" w:space="0" w:color="auto"/>
            <w:bottom w:val="none" w:sz="0" w:space="0" w:color="auto"/>
            <w:right w:val="none" w:sz="0" w:space="0" w:color="auto"/>
          </w:divBdr>
          <w:divsChild>
            <w:div w:id="294986306">
              <w:marLeft w:val="0"/>
              <w:marRight w:val="0"/>
              <w:marTop w:val="0"/>
              <w:marBottom w:val="0"/>
              <w:divBdr>
                <w:top w:val="none" w:sz="0" w:space="0" w:color="auto"/>
                <w:left w:val="none" w:sz="0" w:space="0" w:color="auto"/>
                <w:bottom w:val="none" w:sz="0" w:space="0" w:color="auto"/>
                <w:right w:val="none" w:sz="0" w:space="0" w:color="auto"/>
              </w:divBdr>
            </w:div>
          </w:divsChild>
        </w:div>
        <w:div w:id="1661154571">
          <w:marLeft w:val="0"/>
          <w:marRight w:val="0"/>
          <w:marTop w:val="0"/>
          <w:marBottom w:val="0"/>
          <w:divBdr>
            <w:top w:val="none" w:sz="0" w:space="0" w:color="auto"/>
            <w:left w:val="none" w:sz="0" w:space="0" w:color="auto"/>
            <w:bottom w:val="none" w:sz="0" w:space="0" w:color="auto"/>
            <w:right w:val="none" w:sz="0" w:space="0" w:color="auto"/>
          </w:divBdr>
        </w:div>
      </w:divsChild>
    </w:div>
    <w:div w:id="1736121088">
      <w:bodyDiv w:val="1"/>
      <w:marLeft w:val="0"/>
      <w:marRight w:val="0"/>
      <w:marTop w:val="0"/>
      <w:marBottom w:val="0"/>
      <w:divBdr>
        <w:top w:val="none" w:sz="0" w:space="0" w:color="auto"/>
        <w:left w:val="none" w:sz="0" w:space="0" w:color="auto"/>
        <w:bottom w:val="none" w:sz="0" w:space="0" w:color="auto"/>
        <w:right w:val="none" w:sz="0" w:space="0" w:color="auto"/>
      </w:divBdr>
    </w:div>
    <w:div w:id="1736201716">
      <w:bodyDiv w:val="1"/>
      <w:marLeft w:val="0"/>
      <w:marRight w:val="0"/>
      <w:marTop w:val="0"/>
      <w:marBottom w:val="0"/>
      <w:divBdr>
        <w:top w:val="none" w:sz="0" w:space="0" w:color="auto"/>
        <w:left w:val="none" w:sz="0" w:space="0" w:color="auto"/>
        <w:bottom w:val="none" w:sz="0" w:space="0" w:color="auto"/>
        <w:right w:val="none" w:sz="0" w:space="0" w:color="auto"/>
      </w:divBdr>
      <w:divsChild>
        <w:div w:id="822699192">
          <w:marLeft w:val="0"/>
          <w:marRight w:val="0"/>
          <w:marTop w:val="0"/>
          <w:marBottom w:val="150"/>
          <w:divBdr>
            <w:top w:val="none" w:sz="0" w:space="0" w:color="auto"/>
            <w:left w:val="none" w:sz="0" w:space="0" w:color="auto"/>
            <w:bottom w:val="none" w:sz="0" w:space="0" w:color="auto"/>
            <w:right w:val="none" w:sz="0" w:space="0" w:color="auto"/>
          </w:divBdr>
          <w:divsChild>
            <w:div w:id="657878005">
              <w:marLeft w:val="0"/>
              <w:marRight w:val="0"/>
              <w:marTop w:val="0"/>
              <w:marBottom w:val="0"/>
              <w:divBdr>
                <w:top w:val="none" w:sz="0" w:space="0" w:color="auto"/>
                <w:left w:val="none" w:sz="0" w:space="0" w:color="auto"/>
                <w:bottom w:val="none" w:sz="0" w:space="0" w:color="auto"/>
                <w:right w:val="none" w:sz="0" w:space="0" w:color="auto"/>
              </w:divBdr>
              <w:divsChild>
                <w:div w:id="131953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9404">
          <w:marLeft w:val="0"/>
          <w:marRight w:val="0"/>
          <w:marTop w:val="0"/>
          <w:marBottom w:val="150"/>
          <w:divBdr>
            <w:top w:val="none" w:sz="0" w:space="0" w:color="auto"/>
            <w:left w:val="none" w:sz="0" w:space="0" w:color="auto"/>
            <w:bottom w:val="none" w:sz="0" w:space="0" w:color="auto"/>
            <w:right w:val="none" w:sz="0" w:space="0" w:color="auto"/>
          </w:divBdr>
        </w:div>
        <w:div w:id="1384522770">
          <w:marLeft w:val="0"/>
          <w:marRight w:val="0"/>
          <w:marTop w:val="0"/>
          <w:marBottom w:val="0"/>
          <w:divBdr>
            <w:top w:val="none" w:sz="0" w:space="0" w:color="auto"/>
            <w:left w:val="none" w:sz="0" w:space="0" w:color="auto"/>
            <w:bottom w:val="none" w:sz="0" w:space="0" w:color="auto"/>
            <w:right w:val="none" w:sz="0" w:space="0" w:color="auto"/>
          </w:divBdr>
          <w:divsChild>
            <w:div w:id="3387715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36275018">
      <w:bodyDiv w:val="1"/>
      <w:marLeft w:val="0"/>
      <w:marRight w:val="0"/>
      <w:marTop w:val="0"/>
      <w:marBottom w:val="0"/>
      <w:divBdr>
        <w:top w:val="none" w:sz="0" w:space="0" w:color="auto"/>
        <w:left w:val="none" w:sz="0" w:space="0" w:color="auto"/>
        <w:bottom w:val="none" w:sz="0" w:space="0" w:color="auto"/>
        <w:right w:val="none" w:sz="0" w:space="0" w:color="auto"/>
      </w:divBdr>
      <w:divsChild>
        <w:div w:id="334310101">
          <w:marLeft w:val="0"/>
          <w:marRight w:val="0"/>
          <w:marTop w:val="0"/>
          <w:marBottom w:val="150"/>
          <w:divBdr>
            <w:top w:val="none" w:sz="0" w:space="0" w:color="auto"/>
            <w:left w:val="none" w:sz="0" w:space="0" w:color="auto"/>
            <w:bottom w:val="none" w:sz="0" w:space="0" w:color="auto"/>
            <w:right w:val="none" w:sz="0" w:space="0" w:color="auto"/>
          </w:divBdr>
          <w:divsChild>
            <w:div w:id="1117677272">
              <w:marLeft w:val="0"/>
              <w:marRight w:val="0"/>
              <w:marTop w:val="0"/>
              <w:marBottom w:val="0"/>
              <w:divBdr>
                <w:top w:val="none" w:sz="0" w:space="0" w:color="auto"/>
                <w:left w:val="none" w:sz="0" w:space="0" w:color="auto"/>
                <w:bottom w:val="none" w:sz="0" w:space="0" w:color="auto"/>
                <w:right w:val="none" w:sz="0" w:space="0" w:color="auto"/>
              </w:divBdr>
              <w:divsChild>
                <w:div w:id="361201141">
                  <w:marLeft w:val="0"/>
                  <w:marRight w:val="0"/>
                  <w:marTop w:val="0"/>
                  <w:marBottom w:val="0"/>
                  <w:divBdr>
                    <w:top w:val="none" w:sz="0" w:space="0" w:color="auto"/>
                    <w:left w:val="none" w:sz="0" w:space="0" w:color="auto"/>
                    <w:bottom w:val="none" w:sz="0" w:space="0" w:color="auto"/>
                    <w:right w:val="none" w:sz="0" w:space="0" w:color="auto"/>
                  </w:divBdr>
                  <w:divsChild>
                    <w:div w:id="546264387">
                      <w:marLeft w:val="0"/>
                      <w:marRight w:val="150"/>
                      <w:marTop w:val="0"/>
                      <w:marBottom w:val="0"/>
                      <w:divBdr>
                        <w:top w:val="none" w:sz="0" w:space="0" w:color="auto"/>
                        <w:left w:val="none" w:sz="0" w:space="0" w:color="auto"/>
                        <w:bottom w:val="none" w:sz="0" w:space="0" w:color="auto"/>
                        <w:right w:val="none" w:sz="0" w:space="0" w:color="auto"/>
                      </w:divBdr>
                      <w:divsChild>
                        <w:div w:id="128137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378304">
          <w:marLeft w:val="0"/>
          <w:marRight w:val="0"/>
          <w:marTop w:val="0"/>
          <w:marBottom w:val="150"/>
          <w:divBdr>
            <w:top w:val="none" w:sz="0" w:space="0" w:color="auto"/>
            <w:left w:val="none" w:sz="0" w:space="0" w:color="auto"/>
            <w:bottom w:val="none" w:sz="0" w:space="0" w:color="auto"/>
            <w:right w:val="none" w:sz="0" w:space="0" w:color="auto"/>
          </w:divBdr>
        </w:div>
        <w:div w:id="1635790460">
          <w:marLeft w:val="0"/>
          <w:marRight w:val="0"/>
          <w:marTop w:val="0"/>
          <w:marBottom w:val="0"/>
          <w:divBdr>
            <w:top w:val="none" w:sz="0" w:space="0" w:color="auto"/>
            <w:left w:val="none" w:sz="0" w:space="0" w:color="auto"/>
            <w:bottom w:val="none" w:sz="0" w:space="0" w:color="auto"/>
            <w:right w:val="none" w:sz="0" w:space="0" w:color="auto"/>
          </w:divBdr>
          <w:divsChild>
            <w:div w:id="85839578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36775456">
      <w:bodyDiv w:val="1"/>
      <w:marLeft w:val="0"/>
      <w:marRight w:val="0"/>
      <w:marTop w:val="0"/>
      <w:marBottom w:val="0"/>
      <w:divBdr>
        <w:top w:val="none" w:sz="0" w:space="0" w:color="auto"/>
        <w:left w:val="none" w:sz="0" w:space="0" w:color="auto"/>
        <w:bottom w:val="none" w:sz="0" w:space="0" w:color="auto"/>
        <w:right w:val="none" w:sz="0" w:space="0" w:color="auto"/>
      </w:divBdr>
      <w:divsChild>
        <w:div w:id="537670502">
          <w:marLeft w:val="0"/>
          <w:marRight w:val="0"/>
          <w:marTop w:val="0"/>
          <w:marBottom w:val="150"/>
          <w:divBdr>
            <w:top w:val="none" w:sz="0" w:space="0" w:color="auto"/>
            <w:left w:val="none" w:sz="0" w:space="0" w:color="auto"/>
            <w:bottom w:val="none" w:sz="0" w:space="0" w:color="auto"/>
            <w:right w:val="none" w:sz="0" w:space="0" w:color="auto"/>
          </w:divBdr>
          <w:divsChild>
            <w:div w:id="748771228">
              <w:marLeft w:val="0"/>
              <w:marRight w:val="0"/>
              <w:marTop w:val="0"/>
              <w:marBottom w:val="0"/>
              <w:divBdr>
                <w:top w:val="none" w:sz="0" w:space="0" w:color="auto"/>
                <w:left w:val="none" w:sz="0" w:space="0" w:color="auto"/>
                <w:bottom w:val="none" w:sz="0" w:space="0" w:color="auto"/>
                <w:right w:val="none" w:sz="0" w:space="0" w:color="auto"/>
              </w:divBdr>
              <w:divsChild>
                <w:div w:id="182939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785016">
          <w:marLeft w:val="0"/>
          <w:marRight w:val="0"/>
          <w:marTop w:val="0"/>
          <w:marBottom w:val="0"/>
          <w:divBdr>
            <w:top w:val="none" w:sz="0" w:space="0" w:color="auto"/>
            <w:left w:val="none" w:sz="0" w:space="0" w:color="auto"/>
            <w:bottom w:val="none" w:sz="0" w:space="0" w:color="auto"/>
            <w:right w:val="none" w:sz="0" w:space="0" w:color="auto"/>
          </w:divBdr>
          <w:divsChild>
            <w:div w:id="520978359">
              <w:marLeft w:val="0"/>
              <w:marRight w:val="0"/>
              <w:marTop w:val="225"/>
              <w:marBottom w:val="225"/>
              <w:divBdr>
                <w:top w:val="none" w:sz="0" w:space="0" w:color="auto"/>
                <w:left w:val="none" w:sz="0" w:space="0" w:color="auto"/>
                <w:bottom w:val="none" w:sz="0" w:space="0" w:color="auto"/>
                <w:right w:val="none" w:sz="0" w:space="0" w:color="auto"/>
              </w:divBdr>
            </w:div>
          </w:divsChild>
        </w:div>
        <w:div w:id="1914654783">
          <w:marLeft w:val="0"/>
          <w:marRight w:val="0"/>
          <w:marTop w:val="0"/>
          <w:marBottom w:val="150"/>
          <w:divBdr>
            <w:top w:val="none" w:sz="0" w:space="0" w:color="auto"/>
            <w:left w:val="none" w:sz="0" w:space="0" w:color="auto"/>
            <w:bottom w:val="none" w:sz="0" w:space="0" w:color="auto"/>
            <w:right w:val="none" w:sz="0" w:space="0" w:color="auto"/>
          </w:divBdr>
        </w:div>
      </w:divsChild>
    </w:div>
    <w:div w:id="1736855535">
      <w:bodyDiv w:val="1"/>
      <w:marLeft w:val="0"/>
      <w:marRight w:val="0"/>
      <w:marTop w:val="0"/>
      <w:marBottom w:val="0"/>
      <w:divBdr>
        <w:top w:val="none" w:sz="0" w:space="0" w:color="auto"/>
        <w:left w:val="none" w:sz="0" w:space="0" w:color="auto"/>
        <w:bottom w:val="none" w:sz="0" w:space="0" w:color="auto"/>
        <w:right w:val="none" w:sz="0" w:space="0" w:color="auto"/>
      </w:divBdr>
      <w:divsChild>
        <w:div w:id="1029068845">
          <w:marLeft w:val="0"/>
          <w:marRight w:val="0"/>
          <w:marTop w:val="0"/>
          <w:marBottom w:val="0"/>
          <w:divBdr>
            <w:top w:val="none" w:sz="0" w:space="0" w:color="auto"/>
            <w:left w:val="none" w:sz="0" w:space="0" w:color="auto"/>
            <w:bottom w:val="dotted" w:sz="6" w:space="4" w:color="DDDDDD"/>
            <w:right w:val="none" w:sz="0" w:space="0" w:color="auto"/>
          </w:divBdr>
        </w:div>
      </w:divsChild>
    </w:div>
    <w:div w:id="1736856551">
      <w:bodyDiv w:val="1"/>
      <w:marLeft w:val="0"/>
      <w:marRight w:val="0"/>
      <w:marTop w:val="0"/>
      <w:marBottom w:val="0"/>
      <w:divBdr>
        <w:top w:val="none" w:sz="0" w:space="0" w:color="auto"/>
        <w:left w:val="none" w:sz="0" w:space="0" w:color="auto"/>
        <w:bottom w:val="none" w:sz="0" w:space="0" w:color="auto"/>
        <w:right w:val="none" w:sz="0" w:space="0" w:color="auto"/>
      </w:divBdr>
    </w:div>
    <w:div w:id="1736926879">
      <w:bodyDiv w:val="1"/>
      <w:marLeft w:val="0"/>
      <w:marRight w:val="0"/>
      <w:marTop w:val="0"/>
      <w:marBottom w:val="0"/>
      <w:divBdr>
        <w:top w:val="none" w:sz="0" w:space="0" w:color="auto"/>
        <w:left w:val="none" w:sz="0" w:space="0" w:color="auto"/>
        <w:bottom w:val="none" w:sz="0" w:space="0" w:color="auto"/>
        <w:right w:val="none" w:sz="0" w:space="0" w:color="auto"/>
      </w:divBdr>
      <w:divsChild>
        <w:div w:id="203031475">
          <w:marLeft w:val="0"/>
          <w:marRight w:val="0"/>
          <w:marTop w:val="0"/>
          <w:marBottom w:val="0"/>
          <w:divBdr>
            <w:top w:val="none" w:sz="0" w:space="0" w:color="auto"/>
            <w:left w:val="none" w:sz="0" w:space="0" w:color="auto"/>
            <w:bottom w:val="dotted" w:sz="6" w:space="4" w:color="DDDDDD"/>
            <w:right w:val="none" w:sz="0" w:space="0" w:color="auto"/>
          </w:divBdr>
          <w:divsChild>
            <w:div w:id="199571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588289">
      <w:bodyDiv w:val="1"/>
      <w:marLeft w:val="0"/>
      <w:marRight w:val="0"/>
      <w:marTop w:val="0"/>
      <w:marBottom w:val="0"/>
      <w:divBdr>
        <w:top w:val="none" w:sz="0" w:space="0" w:color="auto"/>
        <w:left w:val="none" w:sz="0" w:space="0" w:color="auto"/>
        <w:bottom w:val="none" w:sz="0" w:space="0" w:color="auto"/>
        <w:right w:val="none" w:sz="0" w:space="0" w:color="auto"/>
      </w:divBdr>
      <w:divsChild>
        <w:div w:id="1479298343">
          <w:marLeft w:val="0"/>
          <w:marRight w:val="0"/>
          <w:marTop w:val="0"/>
          <w:marBottom w:val="0"/>
          <w:divBdr>
            <w:top w:val="none" w:sz="0" w:space="0" w:color="auto"/>
            <w:left w:val="none" w:sz="0" w:space="0" w:color="auto"/>
            <w:bottom w:val="dotted" w:sz="6" w:space="4" w:color="DDDDDD"/>
            <w:right w:val="none" w:sz="0" w:space="0" w:color="auto"/>
          </w:divBdr>
          <w:divsChild>
            <w:div w:id="58426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976849">
      <w:bodyDiv w:val="1"/>
      <w:marLeft w:val="0"/>
      <w:marRight w:val="0"/>
      <w:marTop w:val="0"/>
      <w:marBottom w:val="0"/>
      <w:divBdr>
        <w:top w:val="none" w:sz="0" w:space="0" w:color="auto"/>
        <w:left w:val="none" w:sz="0" w:space="0" w:color="auto"/>
        <w:bottom w:val="none" w:sz="0" w:space="0" w:color="auto"/>
        <w:right w:val="none" w:sz="0" w:space="0" w:color="auto"/>
      </w:divBdr>
      <w:divsChild>
        <w:div w:id="82190805">
          <w:marLeft w:val="0"/>
          <w:marRight w:val="0"/>
          <w:marTop w:val="0"/>
          <w:marBottom w:val="150"/>
          <w:divBdr>
            <w:top w:val="none" w:sz="0" w:space="0" w:color="auto"/>
            <w:left w:val="none" w:sz="0" w:space="0" w:color="auto"/>
            <w:bottom w:val="none" w:sz="0" w:space="0" w:color="auto"/>
            <w:right w:val="none" w:sz="0" w:space="0" w:color="auto"/>
          </w:divBdr>
        </w:div>
      </w:divsChild>
    </w:div>
    <w:div w:id="1738237525">
      <w:bodyDiv w:val="1"/>
      <w:marLeft w:val="0"/>
      <w:marRight w:val="0"/>
      <w:marTop w:val="0"/>
      <w:marBottom w:val="0"/>
      <w:divBdr>
        <w:top w:val="none" w:sz="0" w:space="0" w:color="auto"/>
        <w:left w:val="none" w:sz="0" w:space="0" w:color="auto"/>
        <w:bottom w:val="none" w:sz="0" w:space="0" w:color="auto"/>
        <w:right w:val="none" w:sz="0" w:space="0" w:color="auto"/>
      </w:divBdr>
      <w:divsChild>
        <w:div w:id="1413578640">
          <w:marLeft w:val="0"/>
          <w:marRight w:val="0"/>
          <w:marTop w:val="0"/>
          <w:marBottom w:val="0"/>
          <w:divBdr>
            <w:top w:val="none" w:sz="0" w:space="0" w:color="auto"/>
            <w:left w:val="none" w:sz="0" w:space="0" w:color="auto"/>
            <w:bottom w:val="dotted" w:sz="6" w:space="4" w:color="DDDDDD"/>
            <w:right w:val="none" w:sz="0" w:space="0" w:color="auto"/>
          </w:divBdr>
        </w:div>
      </w:divsChild>
    </w:div>
    <w:div w:id="1739134432">
      <w:bodyDiv w:val="1"/>
      <w:marLeft w:val="0"/>
      <w:marRight w:val="0"/>
      <w:marTop w:val="0"/>
      <w:marBottom w:val="0"/>
      <w:divBdr>
        <w:top w:val="none" w:sz="0" w:space="0" w:color="auto"/>
        <w:left w:val="none" w:sz="0" w:space="0" w:color="auto"/>
        <w:bottom w:val="none" w:sz="0" w:space="0" w:color="auto"/>
        <w:right w:val="none" w:sz="0" w:space="0" w:color="auto"/>
      </w:divBdr>
      <w:divsChild>
        <w:div w:id="84154414">
          <w:marLeft w:val="0"/>
          <w:marRight w:val="0"/>
          <w:marTop w:val="0"/>
          <w:marBottom w:val="150"/>
          <w:divBdr>
            <w:top w:val="none" w:sz="0" w:space="0" w:color="auto"/>
            <w:left w:val="none" w:sz="0" w:space="0" w:color="auto"/>
            <w:bottom w:val="none" w:sz="0" w:space="0" w:color="auto"/>
            <w:right w:val="none" w:sz="0" w:space="0" w:color="auto"/>
          </w:divBdr>
          <w:divsChild>
            <w:div w:id="1767572177">
              <w:marLeft w:val="0"/>
              <w:marRight w:val="0"/>
              <w:marTop w:val="0"/>
              <w:marBottom w:val="0"/>
              <w:divBdr>
                <w:top w:val="none" w:sz="0" w:space="0" w:color="auto"/>
                <w:left w:val="none" w:sz="0" w:space="0" w:color="auto"/>
                <w:bottom w:val="none" w:sz="0" w:space="0" w:color="auto"/>
                <w:right w:val="none" w:sz="0" w:space="0" w:color="auto"/>
              </w:divBdr>
              <w:divsChild>
                <w:div w:id="7554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1287">
          <w:marLeft w:val="0"/>
          <w:marRight w:val="0"/>
          <w:marTop w:val="0"/>
          <w:marBottom w:val="150"/>
          <w:divBdr>
            <w:top w:val="none" w:sz="0" w:space="0" w:color="auto"/>
            <w:left w:val="none" w:sz="0" w:space="0" w:color="auto"/>
            <w:bottom w:val="none" w:sz="0" w:space="0" w:color="auto"/>
            <w:right w:val="none" w:sz="0" w:space="0" w:color="auto"/>
          </w:divBdr>
        </w:div>
        <w:div w:id="697050821">
          <w:marLeft w:val="0"/>
          <w:marRight w:val="0"/>
          <w:marTop w:val="0"/>
          <w:marBottom w:val="0"/>
          <w:divBdr>
            <w:top w:val="none" w:sz="0" w:space="0" w:color="auto"/>
            <w:left w:val="none" w:sz="0" w:space="0" w:color="auto"/>
            <w:bottom w:val="none" w:sz="0" w:space="0" w:color="auto"/>
            <w:right w:val="none" w:sz="0" w:space="0" w:color="auto"/>
          </w:divBdr>
          <w:divsChild>
            <w:div w:id="109439475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39667192">
      <w:bodyDiv w:val="1"/>
      <w:marLeft w:val="0"/>
      <w:marRight w:val="0"/>
      <w:marTop w:val="0"/>
      <w:marBottom w:val="0"/>
      <w:divBdr>
        <w:top w:val="none" w:sz="0" w:space="0" w:color="auto"/>
        <w:left w:val="none" w:sz="0" w:space="0" w:color="auto"/>
        <w:bottom w:val="none" w:sz="0" w:space="0" w:color="auto"/>
        <w:right w:val="none" w:sz="0" w:space="0" w:color="auto"/>
      </w:divBdr>
      <w:divsChild>
        <w:div w:id="89087379">
          <w:marLeft w:val="0"/>
          <w:marRight w:val="0"/>
          <w:marTop w:val="0"/>
          <w:marBottom w:val="225"/>
          <w:divBdr>
            <w:top w:val="none" w:sz="0" w:space="0" w:color="auto"/>
            <w:left w:val="none" w:sz="0" w:space="0" w:color="auto"/>
            <w:bottom w:val="none" w:sz="0" w:space="0" w:color="auto"/>
            <w:right w:val="none" w:sz="0" w:space="0" w:color="auto"/>
          </w:divBdr>
        </w:div>
        <w:div w:id="1241522608">
          <w:marLeft w:val="0"/>
          <w:marRight w:val="0"/>
          <w:marTop w:val="0"/>
          <w:marBottom w:val="225"/>
          <w:divBdr>
            <w:top w:val="none" w:sz="0" w:space="0" w:color="auto"/>
            <w:left w:val="none" w:sz="0" w:space="0" w:color="auto"/>
            <w:bottom w:val="none" w:sz="0" w:space="0" w:color="auto"/>
            <w:right w:val="none" w:sz="0" w:space="0" w:color="auto"/>
          </w:divBdr>
          <w:divsChild>
            <w:div w:id="677192061">
              <w:marLeft w:val="0"/>
              <w:marRight w:val="0"/>
              <w:marTop w:val="0"/>
              <w:marBottom w:val="0"/>
              <w:divBdr>
                <w:top w:val="none" w:sz="0" w:space="0" w:color="auto"/>
                <w:left w:val="none" w:sz="0" w:space="0" w:color="auto"/>
                <w:bottom w:val="none" w:sz="0" w:space="0" w:color="auto"/>
                <w:right w:val="none" w:sz="0" w:space="0" w:color="auto"/>
              </w:divBdr>
              <w:divsChild>
                <w:div w:id="192684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059461">
      <w:bodyDiv w:val="1"/>
      <w:marLeft w:val="0"/>
      <w:marRight w:val="0"/>
      <w:marTop w:val="0"/>
      <w:marBottom w:val="0"/>
      <w:divBdr>
        <w:top w:val="none" w:sz="0" w:space="0" w:color="auto"/>
        <w:left w:val="none" w:sz="0" w:space="0" w:color="auto"/>
        <w:bottom w:val="none" w:sz="0" w:space="0" w:color="auto"/>
        <w:right w:val="none" w:sz="0" w:space="0" w:color="auto"/>
      </w:divBdr>
      <w:divsChild>
        <w:div w:id="554775705">
          <w:marLeft w:val="0"/>
          <w:marRight w:val="0"/>
          <w:marTop w:val="0"/>
          <w:marBottom w:val="150"/>
          <w:divBdr>
            <w:top w:val="none" w:sz="0" w:space="0" w:color="auto"/>
            <w:left w:val="none" w:sz="0" w:space="0" w:color="auto"/>
            <w:bottom w:val="none" w:sz="0" w:space="0" w:color="auto"/>
            <w:right w:val="none" w:sz="0" w:space="0" w:color="auto"/>
          </w:divBdr>
        </w:div>
      </w:divsChild>
    </w:div>
    <w:div w:id="1740324896">
      <w:bodyDiv w:val="1"/>
      <w:marLeft w:val="0"/>
      <w:marRight w:val="0"/>
      <w:marTop w:val="0"/>
      <w:marBottom w:val="0"/>
      <w:divBdr>
        <w:top w:val="none" w:sz="0" w:space="0" w:color="auto"/>
        <w:left w:val="none" w:sz="0" w:space="0" w:color="auto"/>
        <w:bottom w:val="none" w:sz="0" w:space="0" w:color="auto"/>
        <w:right w:val="none" w:sz="0" w:space="0" w:color="auto"/>
      </w:divBdr>
      <w:divsChild>
        <w:div w:id="575089559">
          <w:marLeft w:val="0"/>
          <w:marRight w:val="0"/>
          <w:marTop w:val="0"/>
          <w:marBottom w:val="0"/>
          <w:divBdr>
            <w:top w:val="none" w:sz="0" w:space="0" w:color="auto"/>
            <w:left w:val="none" w:sz="0" w:space="0" w:color="auto"/>
            <w:bottom w:val="none" w:sz="0" w:space="0" w:color="auto"/>
            <w:right w:val="none" w:sz="0" w:space="0" w:color="auto"/>
          </w:divBdr>
          <w:divsChild>
            <w:div w:id="20672890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40976976">
      <w:bodyDiv w:val="1"/>
      <w:marLeft w:val="0"/>
      <w:marRight w:val="0"/>
      <w:marTop w:val="0"/>
      <w:marBottom w:val="0"/>
      <w:divBdr>
        <w:top w:val="none" w:sz="0" w:space="0" w:color="auto"/>
        <w:left w:val="none" w:sz="0" w:space="0" w:color="auto"/>
        <w:bottom w:val="none" w:sz="0" w:space="0" w:color="auto"/>
        <w:right w:val="none" w:sz="0" w:space="0" w:color="auto"/>
      </w:divBdr>
      <w:divsChild>
        <w:div w:id="1738474442">
          <w:marLeft w:val="0"/>
          <w:marRight w:val="0"/>
          <w:marTop w:val="0"/>
          <w:marBottom w:val="150"/>
          <w:divBdr>
            <w:top w:val="none" w:sz="0" w:space="0" w:color="auto"/>
            <w:left w:val="none" w:sz="0" w:space="0" w:color="auto"/>
            <w:bottom w:val="none" w:sz="0" w:space="0" w:color="auto"/>
            <w:right w:val="none" w:sz="0" w:space="0" w:color="auto"/>
          </w:divBdr>
        </w:div>
      </w:divsChild>
    </w:div>
    <w:div w:id="1741101617">
      <w:bodyDiv w:val="1"/>
      <w:marLeft w:val="0"/>
      <w:marRight w:val="0"/>
      <w:marTop w:val="0"/>
      <w:marBottom w:val="0"/>
      <w:divBdr>
        <w:top w:val="none" w:sz="0" w:space="0" w:color="auto"/>
        <w:left w:val="none" w:sz="0" w:space="0" w:color="auto"/>
        <w:bottom w:val="none" w:sz="0" w:space="0" w:color="auto"/>
        <w:right w:val="none" w:sz="0" w:space="0" w:color="auto"/>
      </w:divBdr>
      <w:divsChild>
        <w:div w:id="1542017726">
          <w:marLeft w:val="0"/>
          <w:marRight w:val="0"/>
          <w:marTop w:val="0"/>
          <w:marBottom w:val="150"/>
          <w:divBdr>
            <w:top w:val="none" w:sz="0" w:space="0" w:color="auto"/>
            <w:left w:val="none" w:sz="0" w:space="0" w:color="auto"/>
            <w:bottom w:val="none" w:sz="0" w:space="0" w:color="auto"/>
            <w:right w:val="none" w:sz="0" w:space="0" w:color="auto"/>
          </w:divBdr>
        </w:div>
      </w:divsChild>
    </w:div>
    <w:div w:id="1741169844">
      <w:bodyDiv w:val="1"/>
      <w:marLeft w:val="0"/>
      <w:marRight w:val="0"/>
      <w:marTop w:val="0"/>
      <w:marBottom w:val="0"/>
      <w:divBdr>
        <w:top w:val="none" w:sz="0" w:space="0" w:color="auto"/>
        <w:left w:val="none" w:sz="0" w:space="0" w:color="auto"/>
        <w:bottom w:val="none" w:sz="0" w:space="0" w:color="auto"/>
        <w:right w:val="none" w:sz="0" w:space="0" w:color="auto"/>
      </w:divBdr>
      <w:divsChild>
        <w:div w:id="374276266">
          <w:blockQuote w:val="1"/>
          <w:marLeft w:val="600"/>
          <w:marRight w:val="0"/>
          <w:marTop w:val="100"/>
          <w:marBottom w:val="100"/>
          <w:divBdr>
            <w:top w:val="none" w:sz="0" w:space="0" w:color="auto"/>
            <w:left w:val="none" w:sz="0" w:space="0" w:color="auto"/>
            <w:bottom w:val="none" w:sz="0" w:space="0" w:color="auto"/>
            <w:right w:val="none" w:sz="0" w:space="0" w:color="auto"/>
          </w:divBdr>
        </w:div>
        <w:div w:id="1901791829">
          <w:blockQuote w:val="1"/>
          <w:marLeft w:val="600"/>
          <w:marRight w:val="0"/>
          <w:marTop w:val="100"/>
          <w:marBottom w:val="100"/>
          <w:divBdr>
            <w:top w:val="none" w:sz="0" w:space="0" w:color="auto"/>
            <w:left w:val="none" w:sz="0" w:space="0" w:color="auto"/>
            <w:bottom w:val="none" w:sz="0" w:space="0" w:color="auto"/>
            <w:right w:val="none" w:sz="0" w:space="0" w:color="auto"/>
          </w:divBdr>
        </w:div>
      </w:divsChild>
    </w:div>
    <w:div w:id="1741555425">
      <w:bodyDiv w:val="1"/>
      <w:marLeft w:val="0"/>
      <w:marRight w:val="0"/>
      <w:marTop w:val="0"/>
      <w:marBottom w:val="0"/>
      <w:divBdr>
        <w:top w:val="none" w:sz="0" w:space="0" w:color="auto"/>
        <w:left w:val="none" w:sz="0" w:space="0" w:color="auto"/>
        <w:bottom w:val="none" w:sz="0" w:space="0" w:color="auto"/>
        <w:right w:val="none" w:sz="0" w:space="0" w:color="auto"/>
      </w:divBdr>
      <w:divsChild>
        <w:div w:id="1302611969">
          <w:marLeft w:val="0"/>
          <w:marRight w:val="0"/>
          <w:marTop w:val="0"/>
          <w:marBottom w:val="0"/>
          <w:divBdr>
            <w:top w:val="none" w:sz="0" w:space="0" w:color="auto"/>
            <w:left w:val="none" w:sz="0" w:space="0" w:color="auto"/>
            <w:bottom w:val="dotted" w:sz="6" w:space="4" w:color="DDDDDD"/>
            <w:right w:val="none" w:sz="0" w:space="0" w:color="auto"/>
          </w:divBdr>
        </w:div>
      </w:divsChild>
    </w:div>
    <w:div w:id="1741563755">
      <w:bodyDiv w:val="1"/>
      <w:marLeft w:val="0"/>
      <w:marRight w:val="0"/>
      <w:marTop w:val="0"/>
      <w:marBottom w:val="0"/>
      <w:divBdr>
        <w:top w:val="none" w:sz="0" w:space="0" w:color="auto"/>
        <w:left w:val="none" w:sz="0" w:space="0" w:color="auto"/>
        <w:bottom w:val="none" w:sz="0" w:space="0" w:color="auto"/>
        <w:right w:val="none" w:sz="0" w:space="0" w:color="auto"/>
      </w:divBdr>
      <w:divsChild>
        <w:div w:id="128403774">
          <w:marLeft w:val="0"/>
          <w:marRight w:val="0"/>
          <w:marTop w:val="0"/>
          <w:marBottom w:val="0"/>
          <w:divBdr>
            <w:top w:val="none" w:sz="0" w:space="0" w:color="auto"/>
            <w:left w:val="none" w:sz="0" w:space="0" w:color="auto"/>
            <w:bottom w:val="none" w:sz="0" w:space="0" w:color="auto"/>
            <w:right w:val="none" w:sz="0" w:space="0" w:color="auto"/>
          </w:divBdr>
        </w:div>
        <w:div w:id="1194001118">
          <w:marLeft w:val="0"/>
          <w:marRight w:val="0"/>
          <w:marTop w:val="0"/>
          <w:marBottom w:val="150"/>
          <w:divBdr>
            <w:top w:val="none" w:sz="0" w:space="0" w:color="auto"/>
            <w:left w:val="none" w:sz="0" w:space="0" w:color="auto"/>
            <w:bottom w:val="none" w:sz="0" w:space="0" w:color="auto"/>
            <w:right w:val="none" w:sz="0" w:space="0" w:color="auto"/>
          </w:divBdr>
        </w:div>
      </w:divsChild>
    </w:div>
    <w:div w:id="1742024609">
      <w:bodyDiv w:val="1"/>
      <w:marLeft w:val="0"/>
      <w:marRight w:val="0"/>
      <w:marTop w:val="0"/>
      <w:marBottom w:val="0"/>
      <w:divBdr>
        <w:top w:val="none" w:sz="0" w:space="0" w:color="auto"/>
        <w:left w:val="none" w:sz="0" w:space="0" w:color="auto"/>
        <w:bottom w:val="none" w:sz="0" w:space="0" w:color="auto"/>
        <w:right w:val="none" w:sz="0" w:space="0" w:color="auto"/>
      </w:divBdr>
      <w:divsChild>
        <w:div w:id="300232715">
          <w:marLeft w:val="0"/>
          <w:marRight w:val="0"/>
          <w:marTop w:val="0"/>
          <w:marBottom w:val="450"/>
          <w:divBdr>
            <w:top w:val="none" w:sz="0" w:space="0" w:color="auto"/>
            <w:left w:val="none" w:sz="0" w:space="0" w:color="auto"/>
            <w:bottom w:val="single" w:sz="6" w:space="19" w:color="EEEEEE"/>
            <w:right w:val="none" w:sz="0" w:space="0" w:color="auto"/>
          </w:divBdr>
          <w:divsChild>
            <w:div w:id="1181968727">
              <w:marLeft w:val="0"/>
              <w:marRight w:val="0"/>
              <w:marTop w:val="0"/>
              <w:marBottom w:val="150"/>
              <w:divBdr>
                <w:top w:val="none" w:sz="0" w:space="0" w:color="auto"/>
                <w:left w:val="none" w:sz="0" w:space="0" w:color="auto"/>
                <w:bottom w:val="none" w:sz="0" w:space="0" w:color="auto"/>
                <w:right w:val="none" w:sz="0" w:space="0" w:color="auto"/>
              </w:divBdr>
              <w:divsChild>
                <w:div w:id="840892695">
                  <w:marLeft w:val="0"/>
                  <w:marRight w:val="0"/>
                  <w:marTop w:val="0"/>
                  <w:marBottom w:val="0"/>
                  <w:divBdr>
                    <w:top w:val="none" w:sz="0" w:space="0" w:color="auto"/>
                    <w:left w:val="none" w:sz="0" w:space="0" w:color="auto"/>
                    <w:bottom w:val="none" w:sz="0" w:space="0" w:color="auto"/>
                    <w:right w:val="none" w:sz="0" w:space="0" w:color="auto"/>
                  </w:divBdr>
                </w:div>
              </w:divsChild>
            </w:div>
            <w:div w:id="1481575202">
              <w:marLeft w:val="0"/>
              <w:marRight w:val="0"/>
              <w:marTop w:val="0"/>
              <w:marBottom w:val="0"/>
              <w:divBdr>
                <w:top w:val="none" w:sz="0" w:space="0" w:color="auto"/>
                <w:left w:val="none" w:sz="0" w:space="0" w:color="auto"/>
                <w:bottom w:val="none" w:sz="0" w:space="0" w:color="auto"/>
                <w:right w:val="none" w:sz="0" w:space="0" w:color="auto"/>
              </w:divBdr>
            </w:div>
          </w:divsChild>
        </w:div>
        <w:div w:id="704213596">
          <w:marLeft w:val="0"/>
          <w:marRight w:val="0"/>
          <w:marTop w:val="0"/>
          <w:marBottom w:val="0"/>
          <w:divBdr>
            <w:top w:val="none" w:sz="0" w:space="0" w:color="auto"/>
            <w:left w:val="none" w:sz="0" w:space="0" w:color="auto"/>
            <w:bottom w:val="none" w:sz="0" w:space="0" w:color="auto"/>
            <w:right w:val="none" w:sz="0" w:space="0" w:color="auto"/>
          </w:divBdr>
          <w:divsChild>
            <w:div w:id="750272381">
              <w:marLeft w:val="0"/>
              <w:marRight w:val="0"/>
              <w:marTop w:val="0"/>
              <w:marBottom w:val="0"/>
              <w:divBdr>
                <w:top w:val="none" w:sz="0" w:space="0" w:color="auto"/>
                <w:left w:val="none" w:sz="0" w:space="0" w:color="auto"/>
                <w:bottom w:val="none" w:sz="0" w:space="0" w:color="auto"/>
                <w:right w:val="none" w:sz="0" w:space="0" w:color="auto"/>
              </w:divBdr>
              <w:divsChild>
                <w:div w:id="59251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215798">
      <w:bodyDiv w:val="1"/>
      <w:marLeft w:val="0"/>
      <w:marRight w:val="0"/>
      <w:marTop w:val="0"/>
      <w:marBottom w:val="0"/>
      <w:divBdr>
        <w:top w:val="none" w:sz="0" w:space="0" w:color="auto"/>
        <w:left w:val="none" w:sz="0" w:space="0" w:color="auto"/>
        <w:bottom w:val="none" w:sz="0" w:space="0" w:color="auto"/>
        <w:right w:val="none" w:sz="0" w:space="0" w:color="auto"/>
      </w:divBdr>
      <w:divsChild>
        <w:div w:id="635062323">
          <w:marLeft w:val="0"/>
          <w:marRight w:val="0"/>
          <w:marTop w:val="0"/>
          <w:marBottom w:val="0"/>
          <w:divBdr>
            <w:top w:val="none" w:sz="0" w:space="0" w:color="auto"/>
            <w:left w:val="none" w:sz="0" w:space="0" w:color="auto"/>
            <w:bottom w:val="dotted" w:sz="6" w:space="4" w:color="DDDDDD"/>
            <w:right w:val="none" w:sz="0" w:space="0" w:color="auto"/>
          </w:divBdr>
        </w:div>
      </w:divsChild>
    </w:div>
    <w:div w:id="1742411412">
      <w:bodyDiv w:val="1"/>
      <w:marLeft w:val="0"/>
      <w:marRight w:val="0"/>
      <w:marTop w:val="0"/>
      <w:marBottom w:val="0"/>
      <w:divBdr>
        <w:top w:val="none" w:sz="0" w:space="0" w:color="auto"/>
        <w:left w:val="none" w:sz="0" w:space="0" w:color="auto"/>
        <w:bottom w:val="none" w:sz="0" w:space="0" w:color="auto"/>
        <w:right w:val="none" w:sz="0" w:space="0" w:color="auto"/>
      </w:divBdr>
      <w:divsChild>
        <w:div w:id="1771001151">
          <w:marLeft w:val="0"/>
          <w:marRight w:val="0"/>
          <w:marTop w:val="0"/>
          <w:marBottom w:val="0"/>
          <w:divBdr>
            <w:top w:val="none" w:sz="0" w:space="0" w:color="auto"/>
            <w:left w:val="none" w:sz="0" w:space="0" w:color="auto"/>
            <w:bottom w:val="none" w:sz="0" w:space="0" w:color="auto"/>
            <w:right w:val="none" w:sz="0" w:space="0" w:color="auto"/>
          </w:divBdr>
          <w:divsChild>
            <w:div w:id="1923173724">
              <w:marLeft w:val="0"/>
              <w:marRight w:val="0"/>
              <w:marTop w:val="0"/>
              <w:marBottom w:val="0"/>
              <w:divBdr>
                <w:top w:val="none" w:sz="0" w:space="0" w:color="auto"/>
                <w:left w:val="none" w:sz="0" w:space="0" w:color="auto"/>
                <w:bottom w:val="none" w:sz="0" w:space="0" w:color="auto"/>
                <w:right w:val="none" w:sz="0" w:space="0" w:color="auto"/>
              </w:divBdr>
              <w:divsChild>
                <w:div w:id="262149728">
                  <w:marLeft w:val="0"/>
                  <w:marRight w:val="0"/>
                  <w:marTop w:val="0"/>
                  <w:marBottom w:val="0"/>
                  <w:divBdr>
                    <w:top w:val="none" w:sz="0" w:space="0" w:color="auto"/>
                    <w:left w:val="none" w:sz="0" w:space="0" w:color="auto"/>
                    <w:bottom w:val="none" w:sz="0" w:space="0" w:color="auto"/>
                    <w:right w:val="none" w:sz="0" w:space="0" w:color="auto"/>
                  </w:divBdr>
                  <w:divsChild>
                    <w:div w:id="1496065971">
                      <w:marLeft w:val="0"/>
                      <w:marRight w:val="0"/>
                      <w:marTop w:val="0"/>
                      <w:marBottom w:val="0"/>
                      <w:divBdr>
                        <w:top w:val="none" w:sz="0" w:space="0" w:color="auto"/>
                        <w:left w:val="none" w:sz="0" w:space="0" w:color="auto"/>
                        <w:bottom w:val="none" w:sz="0" w:space="0" w:color="auto"/>
                        <w:right w:val="none" w:sz="0" w:space="0" w:color="auto"/>
                      </w:divBdr>
                      <w:divsChild>
                        <w:div w:id="11301825">
                          <w:marLeft w:val="0"/>
                          <w:marRight w:val="0"/>
                          <w:marTop w:val="0"/>
                          <w:marBottom w:val="0"/>
                          <w:divBdr>
                            <w:top w:val="none" w:sz="0" w:space="0" w:color="auto"/>
                            <w:left w:val="none" w:sz="0" w:space="0" w:color="auto"/>
                            <w:bottom w:val="none" w:sz="0" w:space="0" w:color="auto"/>
                            <w:right w:val="none" w:sz="0" w:space="0" w:color="auto"/>
                          </w:divBdr>
                          <w:divsChild>
                            <w:div w:id="795639440">
                              <w:marLeft w:val="0"/>
                              <w:marRight w:val="0"/>
                              <w:marTop w:val="0"/>
                              <w:marBottom w:val="0"/>
                              <w:divBdr>
                                <w:top w:val="none" w:sz="0" w:space="0" w:color="auto"/>
                                <w:left w:val="none" w:sz="0" w:space="0" w:color="auto"/>
                                <w:bottom w:val="none" w:sz="0" w:space="0" w:color="auto"/>
                                <w:right w:val="none" w:sz="0" w:space="0" w:color="auto"/>
                              </w:divBdr>
                              <w:divsChild>
                                <w:div w:id="1817065764">
                                  <w:marLeft w:val="0"/>
                                  <w:marRight w:val="0"/>
                                  <w:marTop w:val="0"/>
                                  <w:marBottom w:val="0"/>
                                  <w:divBdr>
                                    <w:top w:val="none" w:sz="0" w:space="0" w:color="auto"/>
                                    <w:left w:val="none" w:sz="0" w:space="0" w:color="auto"/>
                                    <w:bottom w:val="none" w:sz="0" w:space="0" w:color="auto"/>
                                    <w:right w:val="none" w:sz="0" w:space="0" w:color="auto"/>
                                  </w:divBdr>
                                  <w:divsChild>
                                    <w:div w:id="49114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2676099">
      <w:bodyDiv w:val="1"/>
      <w:marLeft w:val="0"/>
      <w:marRight w:val="0"/>
      <w:marTop w:val="0"/>
      <w:marBottom w:val="0"/>
      <w:divBdr>
        <w:top w:val="none" w:sz="0" w:space="0" w:color="auto"/>
        <w:left w:val="none" w:sz="0" w:space="0" w:color="auto"/>
        <w:bottom w:val="none" w:sz="0" w:space="0" w:color="auto"/>
        <w:right w:val="none" w:sz="0" w:space="0" w:color="auto"/>
      </w:divBdr>
      <w:divsChild>
        <w:div w:id="1651203114">
          <w:marLeft w:val="0"/>
          <w:marRight w:val="0"/>
          <w:marTop w:val="0"/>
          <w:marBottom w:val="0"/>
          <w:divBdr>
            <w:top w:val="none" w:sz="0" w:space="0" w:color="auto"/>
            <w:left w:val="none" w:sz="0" w:space="0" w:color="auto"/>
            <w:bottom w:val="none" w:sz="0" w:space="0" w:color="auto"/>
            <w:right w:val="none" w:sz="0" w:space="0" w:color="auto"/>
          </w:divBdr>
        </w:div>
      </w:divsChild>
    </w:div>
    <w:div w:id="1742676548">
      <w:bodyDiv w:val="1"/>
      <w:marLeft w:val="0"/>
      <w:marRight w:val="0"/>
      <w:marTop w:val="0"/>
      <w:marBottom w:val="0"/>
      <w:divBdr>
        <w:top w:val="none" w:sz="0" w:space="0" w:color="auto"/>
        <w:left w:val="none" w:sz="0" w:space="0" w:color="auto"/>
        <w:bottom w:val="none" w:sz="0" w:space="0" w:color="auto"/>
        <w:right w:val="none" w:sz="0" w:space="0" w:color="auto"/>
      </w:divBdr>
      <w:divsChild>
        <w:div w:id="1826361658">
          <w:marLeft w:val="0"/>
          <w:marRight w:val="0"/>
          <w:marTop w:val="0"/>
          <w:marBottom w:val="0"/>
          <w:divBdr>
            <w:top w:val="none" w:sz="0" w:space="0" w:color="auto"/>
            <w:left w:val="none" w:sz="0" w:space="0" w:color="auto"/>
            <w:bottom w:val="none" w:sz="0" w:space="0" w:color="auto"/>
            <w:right w:val="none" w:sz="0" w:space="0" w:color="auto"/>
          </w:divBdr>
          <w:divsChild>
            <w:div w:id="5493395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43288810">
      <w:bodyDiv w:val="1"/>
      <w:marLeft w:val="0"/>
      <w:marRight w:val="0"/>
      <w:marTop w:val="0"/>
      <w:marBottom w:val="0"/>
      <w:divBdr>
        <w:top w:val="none" w:sz="0" w:space="0" w:color="auto"/>
        <w:left w:val="none" w:sz="0" w:space="0" w:color="auto"/>
        <w:bottom w:val="none" w:sz="0" w:space="0" w:color="auto"/>
        <w:right w:val="none" w:sz="0" w:space="0" w:color="auto"/>
      </w:divBdr>
      <w:divsChild>
        <w:div w:id="401636248">
          <w:marLeft w:val="0"/>
          <w:marRight w:val="0"/>
          <w:marTop w:val="0"/>
          <w:marBottom w:val="0"/>
          <w:divBdr>
            <w:top w:val="none" w:sz="0" w:space="0" w:color="auto"/>
            <w:left w:val="none" w:sz="0" w:space="0" w:color="auto"/>
            <w:bottom w:val="none" w:sz="0" w:space="0" w:color="auto"/>
            <w:right w:val="none" w:sz="0" w:space="0" w:color="auto"/>
          </w:divBdr>
          <w:divsChild>
            <w:div w:id="1100611945">
              <w:marLeft w:val="0"/>
              <w:marRight w:val="0"/>
              <w:marTop w:val="0"/>
              <w:marBottom w:val="150"/>
              <w:divBdr>
                <w:top w:val="none" w:sz="0" w:space="0" w:color="auto"/>
                <w:left w:val="none" w:sz="0" w:space="0" w:color="auto"/>
                <w:bottom w:val="none" w:sz="0" w:space="0" w:color="auto"/>
                <w:right w:val="none" w:sz="0" w:space="0" w:color="auto"/>
              </w:divBdr>
              <w:divsChild>
                <w:div w:id="65746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90935">
          <w:marLeft w:val="0"/>
          <w:marRight w:val="225"/>
          <w:marTop w:val="0"/>
          <w:marBottom w:val="0"/>
          <w:divBdr>
            <w:top w:val="none" w:sz="0" w:space="0" w:color="auto"/>
            <w:left w:val="none" w:sz="0" w:space="0" w:color="auto"/>
            <w:bottom w:val="none" w:sz="0" w:space="0" w:color="auto"/>
            <w:right w:val="none" w:sz="0" w:space="0" w:color="auto"/>
          </w:divBdr>
          <w:divsChild>
            <w:div w:id="1272585519">
              <w:marLeft w:val="0"/>
              <w:marRight w:val="0"/>
              <w:marTop w:val="225"/>
              <w:marBottom w:val="0"/>
              <w:divBdr>
                <w:top w:val="none" w:sz="0" w:space="0" w:color="auto"/>
                <w:left w:val="none" w:sz="0" w:space="0" w:color="auto"/>
                <w:bottom w:val="none" w:sz="0" w:space="0" w:color="auto"/>
                <w:right w:val="none" w:sz="0" w:space="0" w:color="auto"/>
              </w:divBdr>
              <w:divsChild>
                <w:div w:id="41335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598010">
      <w:bodyDiv w:val="1"/>
      <w:marLeft w:val="0"/>
      <w:marRight w:val="0"/>
      <w:marTop w:val="0"/>
      <w:marBottom w:val="0"/>
      <w:divBdr>
        <w:top w:val="none" w:sz="0" w:space="0" w:color="auto"/>
        <w:left w:val="none" w:sz="0" w:space="0" w:color="auto"/>
        <w:bottom w:val="none" w:sz="0" w:space="0" w:color="auto"/>
        <w:right w:val="none" w:sz="0" w:space="0" w:color="auto"/>
      </w:divBdr>
    </w:div>
    <w:div w:id="1743721747">
      <w:bodyDiv w:val="1"/>
      <w:marLeft w:val="0"/>
      <w:marRight w:val="0"/>
      <w:marTop w:val="0"/>
      <w:marBottom w:val="0"/>
      <w:divBdr>
        <w:top w:val="none" w:sz="0" w:space="0" w:color="auto"/>
        <w:left w:val="none" w:sz="0" w:space="0" w:color="auto"/>
        <w:bottom w:val="none" w:sz="0" w:space="0" w:color="auto"/>
        <w:right w:val="none" w:sz="0" w:space="0" w:color="auto"/>
      </w:divBdr>
      <w:divsChild>
        <w:div w:id="909081104">
          <w:marLeft w:val="0"/>
          <w:marRight w:val="0"/>
          <w:marTop w:val="0"/>
          <w:marBottom w:val="150"/>
          <w:divBdr>
            <w:top w:val="none" w:sz="0" w:space="0" w:color="auto"/>
            <w:left w:val="none" w:sz="0" w:space="0" w:color="auto"/>
            <w:bottom w:val="none" w:sz="0" w:space="0" w:color="auto"/>
            <w:right w:val="none" w:sz="0" w:space="0" w:color="auto"/>
          </w:divBdr>
        </w:div>
      </w:divsChild>
    </w:div>
    <w:div w:id="1744444951">
      <w:bodyDiv w:val="1"/>
      <w:marLeft w:val="0"/>
      <w:marRight w:val="0"/>
      <w:marTop w:val="0"/>
      <w:marBottom w:val="0"/>
      <w:divBdr>
        <w:top w:val="none" w:sz="0" w:space="0" w:color="auto"/>
        <w:left w:val="none" w:sz="0" w:space="0" w:color="auto"/>
        <w:bottom w:val="none" w:sz="0" w:space="0" w:color="auto"/>
        <w:right w:val="none" w:sz="0" w:space="0" w:color="auto"/>
      </w:divBdr>
      <w:divsChild>
        <w:div w:id="1785616623">
          <w:marLeft w:val="0"/>
          <w:marRight w:val="0"/>
          <w:marTop w:val="0"/>
          <w:marBottom w:val="0"/>
          <w:divBdr>
            <w:top w:val="none" w:sz="0" w:space="0" w:color="auto"/>
            <w:left w:val="none" w:sz="0" w:space="0" w:color="auto"/>
            <w:bottom w:val="none" w:sz="0" w:space="0" w:color="auto"/>
            <w:right w:val="none" w:sz="0" w:space="0" w:color="auto"/>
          </w:divBdr>
        </w:div>
        <w:div w:id="1897669077">
          <w:marLeft w:val="0"/>
          <w:marRight w:val="0"/>
          <w:marTop w:val="0"/>
          <w:marBottom w:val="0"/>
          <w:divBdr>
            <w:top w:val="none" w:sz="0" w:space="0" w:color="auto"/>
            <w:left w:val="none" w:sz="0" w:space="0" w:color="auto"/>
            <w:bottom w:val="none" w:sz="0" w:space="0" w:color="auto"/>
            <w:right w:val="none" w:sz="0" w:space="0" w:color="auto"/>
          </w:divBdr>
          <w:divsChild>
            <w:div w:id="1236624083">
              <w:marLeft w:val="0"/>
              <w:marRight w:val="0"/>
              <w:marTop w:val="0"/>
              <w:marBottom w:val="0"/>
              <w:divBdr>
                <w:top w:val="none" w:sz="0" w:space="0" w:color="auto"/>
                <w:left w:val="none" w:sz="0" w:space="0" w:color="auto"/>
                <w:bottom w:val="none" w:sz="0" w:space="0" w:color="auto"/>
                <w:right w:val="none" w:sz="0" w:space="0" w:color="auto"/>
              </w:divBdr>
            </w:div>
          </w:divsChild>
        </w:div>
        <w:div w:id="1900549857">
          <w:marLeft w:val="0"/>
          <w:marRight w:val="0"/>
          <w:marTop w:val="0"/>
          <w:marBottom w:val="0"/>
          <w:divBdr>
            <w:top w:val="none" w:sz="0" w:space="0" w:color="auto"/>
            <w:left w:val="none" w:sz="0" w:space="0" w:color="auto"/>
            <w:bottom w:val="none" w:sz="0" w:space="0" w:color="auto"/>
            <w:right w:val="none" w:sz="0" w:space="0" w:color="auto"/>
          </w:divBdr>
        </w:div>
      </w:divsChild>
    </w:div>
    <w:div w:id="1744639384">
      <w:bodyDiv w:val="1"/>
      <w:marLeft w:val="0"/>
      <w:marRight w:val="0"/>
      <w:marTop w:val="0"/>
      <w:marBottom w:val="0"/>
      <w:divBdr>
        <w:top w:val="none" w:sz="0" w:space="0" w:color="auto"/>
        <w:left w:val="none" w:sz="0" w:space="0" w:color="auto"/>
        <w:bottom w:val="none" w:sz="0" w:space="0" w:color="auto"/>
        <w:right w:val="none" w:sz="0" w:space="0" w:color="auto"/>
      </w:divBdr>
      <w:divsChild>
        <w:div w:id="875118149">
          <w:marLeft w:val="0"/>
          <w:marRight w:val="0"/>
          <w:marTop w:val="0"/>
          <w:marBottom w:val="0"/>
          <w:divBdr>
            <w:top w:val="none" w:sz="0" w:space="0" w:color="auto"/>
            <w:left w:val="none" w:sz="0" w:space="0" w:color="auto"/>
            <w:bottom w:val="none" w:sz="0" w:space="0" w:color="auto"/>
            <w:right w:val="none" w:sz="0" w:space="0" w:color="auto"/>
          </w:divBdr>
          <w:divsChild>
            <w:div w:id="751312451">
              <w:marLeft w:val="0"/>
              <w:marRight w:val="0"/>
              <w:marTop w:val="0"/>
              <w:marBottom w:val="150"/>
              <w:divBdr>
                <w:top w:val="none" w:sz="0" w:space="0" w:color="auto"/>
                <w:left w:val="none" w:sz="0" w:space="0" w:color="auto"/>
                <w:bottom w:val="none" w:sz="0" w:space="0" w:color="auto"/>
                <w:right w:val="none" w:sz="0" w:space="0" w:color="auto"/>
              </w:divBdr>
            </w:div>
            <w:div w:id="1652559557">
              <w:marLeft w:val="0"/>
              <w:marRight w:val="0"/>
              <w:marTop w:val="0"/>
              <w:marBottom w:val="0"/>
              <w:divBdr>
                <w:top w:val="none" w:sz="0" w:space="0" w:color="auto"/>
                <w:left w:val="none" w:sz="0" w:space="0" w:color="auto"/>
                <w:bottom w:val="none" w:sz="0" w:space="0" w:color="auto"/>
                <w:right w:val="none" w:sz="0" w:space="0" w:color="auto"/>
              </w:divBdr>
              <w:divsChild>
                <w:div w:id="160406669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94406957">
          <w:marLeft w:val="0"/>
          <w:marRight w:val="0"/>
          <w:marTop w:val="0"/>
          <w:marBottom w:val="150"/>
          <w:divBdr>
            <w:top w:val="none" w:sz="0" w:space="0" w:color="auto"/>
            <w:left w:val="none" w:sz="0" w:space="0" w:color="auto"/>
            <w:bottom w:val="none" w:sz="0" w:space="0" w:color="auto"/>
            <w:right w:val="none" w:sz="0" w:space="0" w:color="auto"/>
          </w:divBdr>
          <w:divsChild>
            <w:div w:id="1089156059">
              <w:marLeft w:val="0"/>
              <w:marRight w:val="0"/>
              <w:marTop w:val="0"/>
              <w:marBottom w:val="0"/>
              <w:divBdr>
                <w:top w:val="none" w:sz="0" w:space="0" w:color="auto"/>
                <w:left w:val="none" w:sz="0" w:space="0" w:color="auto"/>
                <w:bottom w:val="none" w:sz="0" w:space="0" w:color="auto"/>
                <w:right w:val="none" w:sz="0" w:space="0" w:color="auto"/>
              </w:divBdr>
              <w:divsChild>
                <w:div w:id="1944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87617">
      <w:bodyDiv w:val="1"/>
      <w:marLeft w:val="0"/>
      <w:marRight w:val="0"/>
      <w:marTop w:val="0"/>
      <w:marBottom w:val="0"/>
      <w:divBdr>
        <w:top w:val="none" w:sz="0" w:space="0" w:color="auto"/>
        <w:left w:val="none" w:sz="0" w:space="0" w:color="auto"/>
        <w:bottom w:val="none" w:sz="0" w:space="0" w:color="auto"/>
        <w:right w:val="none" w:sz="0" w:space="0" w:color="auto"/>
      </w:divBdr>
      <w:divsChild>
        <w:div w:id="1478373355">
          <w:marLeft w:val="0"/>
          <w:marRight w:val="0"/>
          <w:marTop w:val="0"/>
          <w:marBottom w:val="0"/>
          <w:divBdr>
            <w:top w:val="none" w:sz="0" w:space="0" w:color="auto"/>
            <w:left w:val="none" w:sz="0" w:space="0" w:color="auto"/>
            <w:bottom w:val="none" w:sz="0" w:space="0" w:color="auto"/>
            <w:right w:val="none" w:sz="0" w:space="0" w:color="auto"/>
          </w:divBdr>
          <w:divsChild>
            <w:div w:id="285553299">
              <w:marLeft w:val="0"/>
              <w:marRight w:val="0"/>
              <w:marTop w:val="0"/>
              <w:marBottom w:val="0"/>
              <w:divBdr>
                <w:top w:val="none" w:sz="0" w:space="0" w:color="auto"/>
                <w:left w:val="none" w:sz="0" w:space="0" w:color="auto"/>
                <w:bottom w:val="none" w:sz="0" w:space="0" w:color="auto"/>
                <w:right w:val="none" w:sz="0" w:space="0" w:color="auto"/>
              </w:divBdr>
              <w:divsChild>
                <w:div w:id="1173253004">
                  <w:marLeft w:val="0"/>
                  <w:marRight w:val="0"/>
                  <w:marTop w:val="225"/>
                  <w:marBottom w:val="225"/>
                  <w:divBdr>
                    <w:top w:val="none" w:sz="0" w:space="0" w:color="auto"/>
                    <w:left w:val="none" w:sz="0" w:space="0" w:color="auto"/>
                    <w:bottom w:val="none" w:sz="0" w:space="0" w:color="auto"/>
                    <w:right w:val="none" w:sz="0" w:space="0" w:color="auto"/>
                  </w:divBdr>
                </w:div>
              </w:divsChild>
            </w:div>
            <w:div w:id="976883975">
              <w:marLeft w:val="0"/>
              <w:marRight w:val="0"/>
              <w:marTop w:val="0"/>
              <w:marBottom w:val="150"/>
              <w:divBdr>
                <w:top w:val="none" w:sz="0" w:space="0" w:color="auto"/>
                <w:left w:val="none" w:sz="0" w:space="0" w:color="auto"/>
                <w:bottom w:val="none" w:sz="0" w:space="0" w:color="auto"/>
                <w:right w:val="none" w:sz="0" w:space="0" w:color="auto"/>
              </w:divBdr>
            </w:div>
          </w:divsChild>
        </w:div>
        <w:div w:id="1637030982">
          <w:marLeft w:val="0"/>
          <w:marRight w:val="0"/>
          <w:marTop w:val="0"/>
          <w:marBottom w:val="150"/>
          <w:divBdr>
            <w:top w:val="none" w:sz="0" w:space="0" w:color="auto"/>
            <w:left w:val="none" w:sz="0" w:space="0" w:color="auto"/>
            <w:bottom w:val="none" w:sz="0" w:space="0" w:color="auto"/>
            <w:right w:val="none" w:sz="0" w:space="0" w:color="auto"/>
          </w:divBdr>
          <w:divsChild>
            <w:div w:id="162819299">
              <w:marLeft w:val="0"/>
              <w:marRight w:val="0"/>
              <w:marTop w:val="0"/>
              <w:marBottom w:val="0"/>
              <w:divBdr>
                <w:top w:val="none" w:sz="0" w:space="0" w:color="auto"/>
                <w:left w:val="none" w:sz="0" w:space="0" w:color="auto"/>
                <w:bottom w:val="none" w:sz="0" w:space="0" w:color="auto"/>
                <w:right w:val="none" w:sz="0" w:space="0" w:color="auto"/>
              </w:divBdr>
              <w:divsChild>
                <w:div w:id="123655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713423">
      <w:bodyDiv w:val="1"/>
      <w:marLeft w:val="0"/>
      <w:marRight w:val="0"/>
      <w:marTop w:val="0"/>
      <w:marBottom w:val="0"/>
      <w:divBdr>
        <w:top w:val="none" w:sz="0" w:space="0" w:color="auto"/>
        <w:left w:val="none" w:sz="0" w:space="0" w:color="auto"/>
        <w:bottom w:val="none" w:sz="0" w:space="0" w:color="auto"/>
        <w:right w:val="none" w:sz="0" w:space="0" w:color="auto"/>
      </w:divBdr>
      <w:divsChild>
        <w:div w:id="1155803331">
          <w:marLeft w:val="0"/>
          <w:marRight w:val="0"/>
          <w:marTop w:val="0"/>
          <w:marBottom w:val="0"/>
          <w:divBdr>
            <w:top w:val="none" w:sz="0" w:space="0" w:color="auto"/>
            <w:left w:val="none" w:sz="0" w:space="0" w:color="auto"/>
            <w:bottom w:val="none" w:sz="0" w:space="0" w:color="auto"/>
            <w:right w:val="none" w:sz="0" w:space="0" w:color="auto"/>
          </w:divBdr>
          <w:divsChild>
            <w:div w:id="433598856">
              <w:marLeft w:val="0"/>
              <w:marRight w:val="0"/>
              <w:marTop w:val="0"/>
              <w:marBottom w:val="0"/>
              <w:divBdr>
                <w:top w:val="none" w:sz="0" w:space="0" w:color="auto"/>
                <w:left w:val="none" w:sz="0" w:space="0" w:color="auto"/>
                <w:bottom w:val="none" w:sz="0" w:space="0" w:color="auto"/>
                <w:right w:val="none" w:sz="0" w:space="0" w:color="auto"/>
              </w:divBdr>
              <w:divsChild>
                <w:div w:id="439764774">
                  <w:marLeft w:val="0"/>
                  <w:marRight w:val="0"/>
                  <w:marTop w:val="0"/>
                  <w:marBottom w:val="0"/>
                  <w:divBdr>
                    <w:top w:val="none" w:sz="0" w:space="0" w:color="auto"/>
                    <w:left w:val="none" w:sz="0" w:space="0" w:color="auto"/>
                    <w:bottom w:val="none" w:sz="0" w:space="0" w:color="auto"/>
                    <w:right w:val="none" w:sz="0" w:space="0" w:color="auto"/>
                  </w:divBdr>
                  <w:divsChild>
                    <w:div w:id="181283497">
                      <w:marLeft w:val="0"/>
                      <w:marRight w:val="0"/>
                      <w:marTop w:val="0"/>
                      <w:marBottom w:val="0"/>
                      <w:divBdr>
                        <w:top w:val="none" w:sz="0" w:space="0" w:color="auto"/>
                        <w:left w:val="none" w:sz="0" w:space="0" w:color="auto"/>
                        <w:bottom w:val="none" w:sz="0" w:space="0" w:color="auto"/>
                        <w:right w:val="none" w:sz="0" w:space="0" w:color="auto"/>
                      </w:divBdr>
                      <w:divsChild>
                        <w:div w:id="665325382">
                          <w:marLeft w:val="0"/>
                          <w:marRight w:val="0"/>
                          <w:marTop w:val="0"/>
                          <w:marBottom w:val="0"/>
                          <w:divBdr>
                            <w:top w:val="none" w:sz="0" w:space="0" w:color="auto"/>
                            <w:left w:val="none" w:sz="0" w:space="0" w:color="auto"/>
                            <w:bottom w:val="none" w:sz="0" w:space="0" w:color="auto"/>
                            <w:right w:val="none" w:sz="0" w:space="0" w:color="auto"/>
                          </w:divBdr>
                          <w:divsChild>
                            <w:div w:id="1572540802">
                              <w:marLeft w:val="0"/>
                              <w:marRight w:val="0"/>
                              <w:marTop w:val="0"/>
                              <w:marBottom w:val="0"/>
                              <w:divBdr>
                                <w:top w:val="none" w:sz="0" w:space="0" w:color="auto"/>
                                <w:left w:val="none" w:sz="0" w:space="0" w:color="auto"/>
                                <w:bottom w:val="none" w:sz="0" w:space="0" w:color="auto"/>
                                <w:right w:val="none" w:sz="0" w:space="0" w:color="auto"/>
                              </w:divBdr>
                              <w:divsChild>
                                <w:div w:id="120618455">
                                  <w:marLeft w:val="0"/>
                                  <w:marRight w:val="0"/>
                                  <w:marTop w:val="0"/>
                                  <w:marBottom w:val="0"/>
                                  <w:divBdr>
                                    <w:top w:val="none" w:sz="0" w:space="0" w:color="auto"/>
                                    <w:left w:val="none" w:sz="0" w:space="0" w:color="auto"/>
                                    <w:bottom w:val="none" w:sz="0" w:space="0" w:color="auto"/>
                                    <w:right w:val="none" w:sz="0" w:space="0" w:color="auto"/>
                                  </w:divBdr>
                                  <w:divsChild>
                                    <w:div w:id="1399674256">
                                      <w:marLeft w:val="0"/>
                                      <w:marRight w:val="0"/>
                                      <w:marTop w:val="0"/>
                                      <w:marBottom w:val="0"/>
                                      <w:divBdr>
                                        <w:top w:val="none" w:sz="0" w:space="0" w:color="auto"/>
                                        <w:left w:val="none" w:sz="0" w:space="0" w:color="auto"/>
                                        <w:bottom w:val="none" w:sz="0" w:space="0" w:color="auto"/>
                                        <w:right w:val="none" w:sz="0" w:space="0" w:color="auto"/>
                                      </w:divBdr>
                                      <w:divsChild>
                                        <w:div w:id="95587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5831373">
      <w:bodyDiv w:val="1"/>
      <w:marLeft w:val="0"/>
      <w:marRight w:val="0"/>
      <w:marTop w:val="0"/>
      <w:marBottom w:val="0"/>
      <w:divBdr>
        <w:top w:val="none" w:sz="0" w:space="0" w:color="auto"/>
        <w:left w:val="none" w:sz="0" w:space="0" w:color="auto"/>
        <w:bottom w:val="none" w:sz="0" w:space="0" w:color="auto"/>
        <w:right w:val="none" w:sz="0" w:space="0" w:color="auto"/>
      </w:divBdr>
      <w:divsChild>
        <w:div w:id="1304430662">
          <w:marLeft w:val="0"/>
          <w:marRight w:val="0"/>
          <w:marTop w:val="0"/>
          <w:marBottom w:val="0"/>
          <w:divBdr>
            <w:top w:val="none" w:sz="0" w:space="0" w:color="auto"/>
            <w:left w:val="none" w:sz="0" w:space="0" w:color="auto"/>
            <w:bottom w:val="none" w:sz="0" w:space="0" w:color="auto"/>
            <w:right w:val="none" w:sz="0" w:space="0" w:color="auto"/>
          </w:divBdr>
          <w:divsChild>
            <w:div w:id="2024937859">
              <w:marLeft w:val="0"/>
              <w:marRight w:val="0"/>
              <w:marTop w:val="225"/>
              <w:marBottom w:val="225"/>
              <w:divBdr>
                <w:top w:val="none" w:sz="0" w:space="0" w:color="auto"/>
                <w:left w:val="none" w:sz="0" w:space="0" w:color="auto"/>
                <w:bottom w:val="none" w:sz="0" w:space="0" w:color="auto"/>
                <w:right w:val="none" w:sz="0" w:space="0" w:color="auto"/>
              </w:divBdr>
            </w:div>
          </w:divsChild>
        </w:div>
        <w:div w:id="1350718706">
          <w:marLeft w:val="0"/>
          <w:marRight w:val="0"/>
          <w:marTop w:val="0"/>
          <w:marBottom w:val="150"/>
          <w:divBdr>
            <w:top w:val="none" w:sz="0" w:space="0" w:color="auto"/>
            <w:left w:val="none" w:sz="0" w:space="0" w:color="auto"/>
            <w:bottom w:val="none" w:sz="0" w:space="0" w:color="auto"/>
            <w:right w:val="none" w:sz="0" w:space="0" w:color="auto"/>
          </w:divBdr>
          <w:divsChild>
            <w:div w:id="755437951">
              <w:marLeft w:val="0"/>
              <w:marRight w:val="0"/>
              <w:marTop w:val="0"/>
              <w:marBottom w:val="0"/>
              <w:divBdr>
                <w:top w:val="none" w:sz="0" w:space="0" w:color="auto"/>
                <w:left w:val="none" w:sz="0" w:space="0" w:color="auto"/>
                <w:bottom w:val="none" w:sz="0" w:space="0" w:color="auto"/>
                <w:right w:val="none" w:sz="0" w:space="0" w:color="auto"/>
              </w:divBdr>
              <w:divsChild>
                <w:div w:id="9670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7319">
          <w:marLeft w:val="0"/>
          <w:marRight w:val="0"/>
          <w:marTop w:val="0"/>
          <w:marBottom w:val="150"/>
          <w:divBdr>
            <w:top w:val="none" w:sz="0" w:space="0" w:color="auto"/>
            <w:left w:val="none" w:sz="0" w:space="0" w:color="auto"/>
            <w:bottom w:val="none" w:sz="0" w:space="0" w:color="auto"/>
            <w:right w:val="none" w:sz="0" w:space="0" w:color="auto"/>
          </w:divBdr>
        </w:div>
      </w:divsChild>
    </w:div>
    <w:div w:id="1746412073">
      <w:bodyDiv w:val="1"/>
      <w:marLeft w:val="0"/>
      <w:marRight w:val="0"/>
      <w:marTop w:val="0"/>
      <w:marBottom w:val="0"/>
      <w:divBdr>
        <w:top w:val="none" w:sz="0" w:space="0" w:color="auto"/>
        <w:left w:val="none" w:sz="0" w:space="0" w:color="auto"/>
        <w:bottom w:val="none" w:sz="0" w:space="0" w:color="auto"/>
        <w:right w:val="none" w:sz="0" w:space="0" w:color="auto"/>
      </w:divBdr>
      <w:divsChild>
        <w:div w:id="1821726946">
          <w:marLeft w:val="0"/>
          <w:marRight w:val="0"/>
          <w:marTop w:val="0"/>
          <w:marBottom w:val="0"/>
          <w:divBdr>
            <w:top w:val="none" w:sz="0" w:space="0" w:color="auto"/>
            <w:left w:val="none" w:sz="0" w:space="0" w:color="auto"/>
            <w:bottom w:val="dotted" w:sz="6" w:space="4" w:color="DDDDDD"/>
            <w:right w:val="none" w:sz="0" w:space="0" w:color="auto"/>
          </w:divBdr>
        </w:div>
      </w:divsChild>
    </w:div>
    <w:div w:id="1746757468">
      <w:bodyDiv w:val="1"/>
      <w:marLeft w:val="0"/>
      <w:marRight w:val="0"/>
      <w:marTop w:val="0"/>
      <w:marBottom w:val="0"/>
      <w:divBdr>
        <w:top w:val="none" w:sz="0" w:space="0" w:color="auto"/>
        <w:left w:val="none" w:sz="0" w:space="0" w:color="auto"/>
        <w:bottom w:val="none" w:sz="0" w:space="0" w:color="auto"/>
        <w:right w:val="none" w:sz="0" w:space="0" w:color="auto"/>
      </w:divBdr>
      <w:divsChild>
        <w:div w:id="616106124">
          <w:marLeft w:val="0"/>
          <w:marRight w:val="0"/>
          <w:marTop w:val="0"/>
          <w:marBottom w:val="0"/>
          <w:divBdr>
            <w:top w:val="none" w:sz="0" w:space="0" w:color="auto"/>
            <w:left w:val="none" w:sz="0" w:space="0" w:color="auto"/>
            <w:bottom w:val="none" w:sz="0" w:space="0" w:color="auto"/>
            <w:right w:val="none" w:sz="0" w:space="0" w:color="auto"/>
          </w:divBdr>
          <w:divsChild>
            <w:div w:id="103043688">
              <w:marLeft w:val="0"/>
              <w:marRight w:val="0"/>
              <w:marTop w:val="0"/>
              <w:marBottom w:val="0"/>
              <w:divBdr>
                <w:top w:val="none" w:sz="0" w:space="0" w:color="auto"/>
                <w:left w:val="none" w:sz="0" w:space="0" w:color="auto"/>
                <w:bottom w:val="none" w:sz="0" w:space="0" w:color="auto"/>
                <w:right w:val="none" w:sz="0" w:space="0" w:color="auto"/>
              </w:divBdr>
            </w:div>
            <w:div w:id="236328854">
              <w:marLeft w:val="0"/>
              <w:marRight w:val="0"/>
              <w:marTop w:val="0"/>
              <w:marBottom w:val="0"/>
              <w:divBdr>
                <w:top w:val="none" w:sz="0" w:space="0" w:color="auto"/>
                <w:left w:val="none" w:sz="0" w:space="0" w:color="auto"/>
                <w:bottom w:val="none" w:sz="0" w:space="0" w:color="auto"/>
                <w:right w:val="none" w:sz="0" w:space="0" w:color="auto"/>
              </w:divBdr>
            </w:div>
            <w:div w:id="543636920">
              <w:marLeft w:val="0"/>
              <w:marRight w:val="0"/>
              <w:marTop w:val="0"/>
              <w:marBottom w:val="0"/>
              <w:divBdr>
                <w:top w:val="none" w:sz="0" w:space="0" w:color="auto"/>
                <w:left w:val="none" w:sz="0" w:space="0" w:color="auto"/>
                <w:bottom w:val="none" w:sz="0" w:space="0" w:color="auto"/>
                <w:right w:val="none" w:sz="0" w:space="0" w:color="auto"/>
              </w:divBdr>
            </w:div>
            <w:div w:id="564029942">
              <w:marLeft w:val="0"/>
              <w:marRight w:val="0"/>
              <w:marTop w:val="0"/>
              <w:marBottom w:val="0"/>
              <w:divBdr>
                <w:top w:val="none" w:sz="0" w:space="0" w:color="auto"/>
                <w:left w:val="none" w:sz="0" w:space="0" w:color="auto"/>
                <w:bottom w:val="none" w:sz="0" w:space="0" w:color="auto"/>
                <w:right w:val="none" w:sz="0" w:space="0" w:color="auto"/>
              </w:divBdr>
            </w:div>
            <w:div w:id="618415601">
              <w:marLeft w:val="0"/>
              <w:marRight w:val="0"/>
              <w:marTop w:val="0"/>
              <w:marBottom w:val="0"/>
              <w:divBdr>
                <w:top w:val="none" w:sz="0" w:space="0" w:color="auto"/>
                <w:left w:val="none" w:sz="0" w:space="0" w:color="auto"/>
                <w:bottom w:val="none" w:sz="0" w:space="0" w:color="auto"/>
                <w:right w:val="none" w:sz="0" w:space="0" w:color="auto"/>
              </w:divBdr>
            </w:div>
            <w:div w:id="701714155">
              <w:marLeft w:val="0"/>
              <w:marRight w:val="0"/>
              <w:marTop w:val="0"/>
              <w:marBottom w:val="0"/>
              <w:divBdr>
                <w:top w:val="none" w:sz="0" w:space="0" w:color="auto"/>
                <w:left w:val="none" w:sz="0" w:space="0" w:color="auto"/>
                <w:bottom w:val="none" w:sz="0" w:space="0" w:color="auto"/>
                <w:right w:val="none" w:sz="0" w:space="0" w:color="auto"/>
              </w:divBdr>
            </w:div>
            <w:div w:id="790323029">
              <w:marLeft w:val="0"/>
              <w:marRight w:val="0"/>
              <w:marTop w:val="0"/>
              <w:marBottom w:val="0"/>
              <w:divBdr>
                <w:top w:val="none" w:sz="0" w:space="0" w:color="auto"/>
                <w:left w:val="none" w:sz="0" w:space="0" w:color="auto"/>
                <w:bottom w:val="none" w:sz="0" w:space="0" w:color="auto"/>
                <w:right w:val="none" w:sz="0" w:space="0" w:color="auto"/>
              </w:divBdr>
            </w:div>
            <w:div w:id="859777795">
              <w:marLeft w:val="0"/>
              <w:marRight w:val="0"/>
              <w:marTop w:val="0"/>
              <w:marBottom w:val="0"/>
              <w:divBdr>
                <w:top w:val="none" w:sz="0" w:space="0" w:color="auto"/>
                <w:left w:val="none" w:sz="0" w:space="0" w:color="auto"/>
                <w:bottom w:val="none" w:sz="0" w:space="0" w:color="auto"/>
                <w:right w:val="none" w:sz="0" w:space="0" w:color="auto"/>
              </w:divBdr>
            </w:div>
            <w:div w:id="1074089669">
              <w:marLeft w:val="0"/>
              <w:marRight w:val="0"/>
              <w:marTop w:val="0"/>
              <w:marBottom w:val="0"/>
              <w:divBdr>
                <w:top w:val="none" w:sz="0" w:space="0" w:color="auto"/>
                <w:left w:val="none" w:sz="0" w:space="0" w:color="auto"/>
                <w:bottom w:val="none" w:sz="0" w:space="0" w:color="auto"/>
                <w:right w:val="none" w:sz="0" w:space="0" w:color="auto"/>
              </w:divBdr>
            </w:div>
            <w:div w:id="1307583982">
              <w:marLeft w:val="0"/>
              <w:marRight w:val="0"/>
              <w:marTop w:val="0"/>
              <w:marBottom w:val="0"/>
              <w:divBdr>
                <w:top w:val="none" w:sz="0" w:space="0" w:color="auto"/>
                <w:left w:val="none" w:sz="0" w:space="0" w:color="auto"/>
                <w:bottom w:val="none" w:sz="0" w:space="0" w:color="auto"/>
                <w:right w:val="none" w:sz="0" w:space="0" w:color="auto"/>
              </w:divBdr>
            </w:div>
            <w:div w:id="1417173121">
              <w:marLeft w:val="0"/>
              <w:marRight w:val="0"/>
              <w:marTop w:val="0"/>
              <w:marBottom w:val="0"/>
              <w:divBdr>
                <w:top w:val="none" w:sz="0" w:space="0" w:color="auto"/>
                <w:left w:val="none" w:sz="0" w:space="0" w:color="auto"/>
                <w:bottom w:val="none" w:sz="0" w:space="0" w:color="auto"/>
                <w:right w:val="none" w:sz="0" w:space="0" w:color="auto"/>
              </w:divBdr>
            </w:div>
            <w:div w:id="1434208474">
              <w:marLeft w:val="0"/>
              <w:marRight w:val="0"/>
              <w:marTop w:val="0"/>
              <w:marBottom w:val="0"/>
              <w:divBdr>
                <w:top w:val="none" w:sz="0" w:space="0" w:color="auto"/>
                <w:left w:val="none" w:sz="0" w:space="0" w:color="auto"/>
                <w:bottom w:val="none" w:sz="0" w:space="0" w:color="auto"/>
                <w:right w:val="none" w:sz="0" w:space="0" w:color="auto"/>
              </w:divBdr>
            </w:div>
            <w:div w:id="1436903772">
              <w:marLeft w:val="0"/>
              <w:marRight w:val="0"/>
              <w:marTop w:val="0"/>
              <w:marBottom w:val="0"/>
              <w:divBdr>
                <w:top w:val="none" w:sz="0" w:space="0" w:color="auto"/>
                <w:left w:val="none" w:sz="0" w:space="0" w:color="auto"/>
                <w:bottom w:val="none" w:sz="0" w:space="0" w:color="auto"/>
                <w:right w:val="none" w:sz="0" w:space="0" w:color="auto"/>
              </w:divBdr>
            </w:div>
            <w:div w:id="1720666828">
              <w:marLeft w:val="0"/>
              <w:marRight w:val="0"/>
              <w:marTop w:val="0"/>
              <w:marBottom w:val="0"/>
              <w:divBdr>
                <w:top w:val="none" w:sz="0" w:space="0" w:color="auto"/>
                <w:left w:val="none" w:sz="0" w:space="0" w:color="auto"/>
                <w:bottom w:val="none" w:sz="0" w:space="0" w:color="auto"/>
                <w:right w:val="none" w:sz="0" w:space="0" w:color="auto"/>
              </w:divBdr>
            </w:div>
            <w:div w:id="1724669769">
              <w:marLeft w:val="0"/>
              <w:marRight w:val="0"/>
              <w:marTop w:val="0"/>
              <w:marBottom w:val="0"/>
              <w:divBdr>
                <w:top w:val="none" w:sz="0" w:space="0" w:color="auto"/>
                <w:left w:val="none" w:sz="0" w:space="0" w:color="auto"/>
                <w:bottom w:val="none" w:sz="0" w:space="0" w:color="auto"/>
                <w:right w:val="none" w:sz="0" w:space="0" w:color="auto"/>
              </w:divBdr>
            </w:div>
            <w:div w:id="1841505524">
              <w:marLeft w:val="0"/>
              <w:marRight w:val="0"/>
              <w:marTop w:val="0"/>
              <w:marBottom w:val="0"/>
              <w:divBdr>
                <w:top w:val="none" w:sz="0" w:space="0" w:color="auto"/>
                <w:left w:val="none" w:sz="0" w:space="0" w:color="auto"/>
                <w:bottom w:val="none" w:sz="0" w:space="0" w:color="auto"/>
                <w:right w:val="none" w:sz="0" w:space="0" w:color="auto"/>
              </w:divBdr>
            </w:div>
            <w:div w:id="1846556238">
              <w:marLeft w:val="0"/>
              <w:marRight w:val="0"/>
              <w:marTop w:val="0"/>
              <w:marBottom w:val="0"/>
              <w:divBdr>
                <w:top w:val="none" w:sz="0" w:space="0" w:color="auto"/>
                <w:left w:val="none" w:sz="0" w:space="0" w:color="auto"/>
                <w:bottom w:val="none" w:sz="0" w:space="0" w:color="auto"/>
                <w:right w:val="none" w:sz="0" w:space="0" w:color="auto"/>
              </w:divBdr>
            </w:div>
            <w:div w:id="1846898647">
              <w:marLeft w:val="0"/>
              <w:marRight w:val="0"/>
              <w:marTop w:val="0"/>
              <w:marBottom w:val="0"/>
              <w:divBdr>
                <w:top w:val="none" w:sz="0" w:space="0" w:color="auto"/>
                <w:left w:val="none" w:sz="0" w:space="0" w:color="auto"/>
                <w:bottom w:val="none" w:sz="0" w:space="0" w:color="auto"/>
                <w:right w:val="none" w:sz="0" w:space="0" w:color="auto"/>
              </w:divBdr>
            </w:div>
            <w:div w:id="1975476566">
              <w:marLeft w:val="0"/>
              <w:marRight w:val="0"/>
              <w:marTop w:val="0"/>
              <w:marBottom w:val="0"/>
              <w:divBdr>
                <w:top w:val="none" w:sz="0" w:space="0" w:color="auto"/>
                <w:left w:val="none" w:sz="0" w:space="0" w:color="auto"/>
                <w:bottom w:val="none" w:sz="0" w:space="0" w:color="auto"/>
                <w:right w:val="none" w:sz="0" w:space="0" w:color="auto"/>
              </w:divBdr>
            </w:div>
            <w:div w:id="1982687291">
              <w:marLeft w:val="0"/>
              <w:marRight w:val="0"/>
              <w:marTop w:val="0"/>
              <w:marBottom w:val="0"/>
              <w:divBdr>
                <w:top w:val="none" w:sz="0" w:space="0" w:color="auto"/>
                <w:left w:val="none" w:sz="0" w:space="0" w:color="auto"/>
                <w:bottom w:val="none" w:sz="0" w:space="0" w:color="auto"/>
                <w:right w:val="none" w:sz="0" w:space="0" w:color="auto"/>
              </w:divBdr>
            </w:div>
            <w:div w:id="2095396023">
              <w:marLeft w:val="0"/>
              <w:marRight w:val="0"/>
              <w:marTop w:val="0"/>
              <w:marBottom w:val="0"/>
              <w:divBdr>
                <w:top w:val="none" w:sz="0" w:space="0" w:color="auto"/>
                <w:left w:val="none" w:sz="0" w:space="0" w:color="auto"/>
                <w:bottom w:val="none" w:sz="0" w:space="0" w:color="auto"/>
                <w:right w:val="none" w:sz="0" w:space="0" w:color="auto"/>
              </w:divBdr>
            </w:div>
            <w:div w:id="2102484398">
              <w:marLeft w:val="0"/>
              <w:marRight w:val="0"/>
              <w:marTop w:val="0"/>
              <w:marBottom w:val="0"/>
              <w:divBdr>
                <w:top w:val="none" w:sz="0" w:space="0" w:color="auto"/>
                <w:left w:val="none" w:sz="0" w:space="0" w:color="auto"/>
                <w:bottom w:val="none" w:sz="0" w:space="0" w:color="auto"/>
                <w:right w:val="none" w:sz="0" w:space="0" w:color="auto"/>
              </w:divBdr>
            </w:div>
            <w:div w:id="212685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759461">
      <w:bodyDiv w:val="1"/>
      <w:marLeft w:val="0"/>
      <w:marRight w:val="0"/>
      <w:marTop w:val="0"/>
      <w:marBottom w:val="0"/>
      <w:divBdr>
        <w:top w:val="none" w:sz="0" w:space="0" w:color="auto"/>
        <w:left w:val="none" w:sz="0" w:space="0" w:color="auto"/>
        <w:bottom w:val="none" w:sz="0" w:space="0" w:color="auto"/>
        <w:right w:val="none" w:sz="0" w:space="0" w:color="auto"/>
      </w:divBdr>
      <w:divsChild>
        <w:div w:id="1729765241">
          <w:marLeft w:val="0"/>
          <w:marRight w:val="0"/>
          <w:marTop w:val="0"/>
          <w:marBottom w:val="0"/>
          <w:divBdr>
            <w:top w:val="none" w:sz="0" w:space="0" w:color="auto"/>
            <w:left w:val="none" w:sz="0" w:space="0" w:color="auto"/>
            <w:bottom w:val="none" w:sz="0" w:space="0" w:color="auto"/>
            <w:right w:val="none" w:sz="0" w:space="0" w:color="auto"/>
          </w:divBdr>
          <w:divsChild>
            <w:div w:id="916089992">
              <w:marLeft w:val="0"/>
              <w:marRight w:val="0"/>
              <w:marTop w:val="0"/>
              <w:marBottom w:val="150"/>
              <w:divBdr>
                <w:top w:val="none" w:sz="0" w:space="0" w:color="auto"/>
                <w:left w:val="none" w:sz="0" w:space="0" w:color="auto"/>
                <w:bottom w:val="none" w:sz="0" w:space="0" w:color="auto"/>
                <w:right w:val="none" w:sz="0" w:space="0" w:color="auto"/>
              </w:divBdr>
            </w:div>
            <w:div w:id="129263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951590">
      <w:bodyDiv w:val="1"/>
      <w:marLeft w:val="0"/>
      <w:marRight w:val="0"/>
      <w:marTop w:val="0"/>
      <w:marBottom w:val="0"/>
      <w:divBdr>
        <w:top w:val="none" w:sz="0" w:space="0" w:color="auto"/>
        <w:left w:val="none" w:sz="0" w:space="0" w:color="auto"/>
        <w:bottom w:val="none" w:sz="0" w:space="0" w:color="auto"/>
        <w:right w:val="none" w:sz="0" w:space="0" w:color="auto"/>
      </w:divBdr>
      <w:divsChild>
        <w:div w:id="1527132089">
          <w:marLeft w:val="0"/>
          <w:marRight w:val="0"/>
          <w:marTop w:val="0"/>
          <w:marBottom w:val="0"/>
          <w:divBdr>
            <w:top w:val="none" w:sz="0" w:space="0" w:color="auto"/>
            <w:left w:val="none" w:sz="0" w:space="0" w:color="auto"/>
            <w:bottom w:val="none" w:sz="0" w:space="0" w:color="auto"/>
            <w:right w:val="none" w:sz="0" w:space="0" w:color="auto"/>
          </w:divBdr>
        </w:div>
      </w:divsChild>
    </w:div>
    <w:div w:id="1747141619">
      <w:bodyDiv w:val="1"/>
      <w:marLeft w:val="0"/>
      <w:marRight w:val="0"/>
      <w:marTop w:val="0"/>
      <w:marBottom w:val="0"/>
      <w:divBdr>
        <w:top w:val="none" w:sz="0" w:space="0" w:color="auto"/>
        <w:left w:val="none" w:sz="0" w:space="0" w:color="auto"/>
        <w:bottom w:val="none" w:sz="0" w:space="0" w:color="auto"/>
        <w:right w:val="none" w:sz="0" w:space="0" w:color="auto"/>
      </w:divBdr>
      <w:divsChild>
        <w:div w:id="1387532912">
          <w:marLeft w:val="0"/>
          <w:marRight w:val="0"/>
          <w:marTop w:val="0"/>
          <w:marBottom w:val="0"/>
          <w:divBdr>
            <w:top w:val="none" w:sz="0" w:space="0" w:color="auto"/>
            <w:left w:val="none" w:sz="0" w:space="0" w:color="auto"/>
            <w:bottom w:val="dotted" w:sz="6" w:space="4" w:color="DDDDDD"/>
            <w:right w:val="none" w:sz="0" w:space="0" w:color="auto"/>
          </w:divBdr>
          <w:divsChild>
            <w:div w:id="130037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141709">
      <w:bodyDiv w:val="1"/>
      <w:marLeft w:val="0"/>
      <w:marRight w:val="0"/>
      <w:marTop w:val="0"/>
      <w:marBottom w:val="0"/>
      <w:divBdr>
        <w:top w:val="none" w:sz="0" w:space="0" w:color="auto"/>
        <w:left w:val="none" w:sz="0" w:space="0" w:color="auto"/>
        <w:bottom w:val="none" w:sz="0" w:space="0" w:color="auto"/>
        <w:right w:val="none" w:sz="0" w:space="0" w:color="auto"/>
      </w:divBdr>
    </w:div>
    <w:div w:id="1747722380">
      <w:bodyDiv w:val="1"/>
      <w:marLeft w:val="0"/>
      <w:marRight w:val="0"/>
      <w:marTop w:val="0"/>
      <w:marBottom w:val="0"/>
      <w:divBdr>
        <w:top w:val="none" w:sz="0" w:space="0" w:color="auto"/>
        <w:left w:val="none" w:sz="0" w:space="0" w:color="auto"/>
        <w:bottom w:val="none" w:sz="0" w:space="0" w:color="auto"/>
        <w:right w:val="none" w:sz="0" w:space="0" w:color="auto"/>
      </w:divBdr>
      <w:divsChild>
        <w:div w:id="97987496">
          <w:marLeft w:val="0"/>
          <w:marRight w:val="0"/>
          <w:marTop w:val="0"/>
          <w:marBottom w:val="0"/>
          <w:divBdr>
            <w:top w:val="none" w:sz="0" w:space="0" w:color="auto"/>
            <w:left w:val="none" w:sz="0" w:space="0" w:color="auto"/>
            <w:bottom w:val="none" w:sz="0" w:space="0" w:color="auto"/>
            <w:right w:val="none" w:sz="0" w:space="0" w:color="auto"/>
          </w:divBdr>
          <w:divsChild>
            <w:div w:id="323895401">
              <w:marLeft w:val="0"/>
              <w:marRight w:val="0"/>
              <w:marTop w:val="0"/>
              <w:marBottom w:val="150"/>
              <w:divBdr>
                <w:top w:val="none" w:sz="0" w:space="0" w:color="auto"/>
                <w:left w:val="none" w:sz="0" w:space="0" w:color="auto"/>
                <w:bottom w:val="none" w:sz="0" w:space="0" w:color="auto"/>
                <w:right w:val="none" w:sz="0" w:space="0" w:color="auto"/>
              </w:divBdr>
              <w:divsChild>
                <w:div w:id="5204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237388">
          <w:marLeft w:val="0"/>
          <w:marRight w:val="225"/>
          <w:marTop w:val="0"/>
          <w:marBottom w:val="0"/>
          <w:divBdr>
            <w:top w:val="none" w:sz="0" w:space="0" w:color="auto"/>
            <w:left w:val="none" w:sz="0" w:space="0" w:color="auto"/>
            <w:bottom w:val="none" w:sz="0" w:space="0" w:color="auto"/>
            <w:right w:val="none" w:sz="0" w:space="0" w:color="auto"/>
          </w:divBdr>
          <w:divsChild>
            <w:div w:id="1731923731">
              <w:marLeft w:val="0"/>
              <w:marRight w:val="0"/>
              <w:marTop w:val="225"/>
              <w:marBottom w:val="0"/>
              <w:divBdr>
                <w:top w:val="none" w:sz="0" w:space="0" w:color="auto"/>
                <w:left w:val="none" w:sz="0" w:space="0" w:color="auto"/>
                <w:bottom w:val="none" w:sz="0" w:space="0" w:color="auto"/>
                <w:right w:val="none" w:sz="0" w:space="0" w:color="auto"/>
              </w:divBdr>
              <w:divsChild>
                <w:div w:id="180827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991354">
      <w:bodyDiv w:val="1"/>
      <w:marLeft w:val="0"/>
      <w:marRight w:val="0"/>
      <w:marTop w:val="0"/>
      <w:marBottom w:val="0"/>
      <w:divBdr>
        <w:top w:val="none" w:sz="0" w:space="0" w:color="auto"/>
        <w:left w:val="none" w:sz="0" w:space="0" w:color="auto"/>
        <w:bottom w:val="none" w:sz="0" w:space="0" w:color="auto"/>
        <w:right w:val="none" w:sz="0" w:space="0" w:color="auto"/>
      </w:divBdr>
    </w:div>
    <w:div w:id="1748383717">
      <w:bodyDiv w:val="1"/>
      <w:marLeft w:val="0"/>
      <w:marRight w:val="0"/>
      <w:marTop w:val="0"/>
      <w:marBottom w:val="0"/>
      <w:divBdr>
        <w:top w:val="none" w:sz="0" w:space="0" w:color="auto"/>
        <w:left w:val="none" w:sz="0" w:space="0" w:color="auto"/>
        <w:bottom w:val="none" w:sz="0" w:space="0" w:color="auto"/>
        <w:right w:val="none" w:sz="0" w:space="0" w:color="auto"/>
      </w:divBdr>
      <w:divsChild>
        <w:div w:id="1957906950">
          <w:marLeft w:val="0"/>
          <w:marRight w:val="0"/>
          <w:marTop w:val="0"/>
          <w:marBottom w:val="180"/>
          <w:divBdr>
            <w:top w:val="none" w:sz="0" w:space="0" w:color="auto"/>
            <w:left w:val="none" w:sz="0" w:space="0" w:color="auto"/>
            <w:bottom w:val="none" w:sz="0" w:space="0" w:color="auto"/>
            <w:right w:val="none" w:sz="0" w:space="0" w:color="auto"/>
          </w:divBdr>
        </w:div>
        <w:div w:id="1857890155">
          <w:marLeft w:val="0"/>
          <w:marRight w:val="0"/>
          <w:marTop w:val="0"/>
          <w:marBottom w:val="180"/>
          <w:divBdr>
            <w:top w:val="none" w:sz="0" w:space="0" w:color="auto"/>
            <w:left w:val="none" w:sz="0" w:space="0" w:color="auto"/>
            <w:bottom w:val="none" w:sz="0" w:space="0" w:color="auto"/>
            <w:right w:val="none" w:sz="0" w:space="0" w:color="auto"/>
          </w:divBdr>
        </w:div>
        <w:div w:id="1068311070">
          <w:marLeft w:val="0"/>
          <w:marRight w:val="0"/>
          <w:marTop w:val="300"/>
          <w:marBottom w:val="0"/>
          <w:divBdr>
            <w:top w:val="none" w:sz="0" w:space="0" w:color="auto"/>
            <w:left w:val="none" w:sz="0" w:space="0" w:color="auto"/>
            <w:bottom w:val="none" w:sz="0" w:space="0" w:color="auto"/>
            <w:right w:val="none" w:sz="0" w:space="0" w:color="auto"/>
          </w:divBdr>
          <w:divsChild>
            <w:div w:id="1029065438">
              <w:marLeft w:val="0"/>
              <w:marRight w:val="0"/>
              <w:marTop w:val="0"/>
              <w:marBottom w:val="0"/>
              <w:divBdr>
                <w:top w:val="none" w:sz="0" w:space="0" w:color="auto"/>
                <w:left w:val="none" w:sz="0" w:space="0" w:color="auto"/>
                <w:bottom w:val="none" w:sz="0" w:space="0" w:color="auto"/>
                <w:right w:val="none" w:sz="0" w:space="0" w:color="auto"/>
              </w:divBdr>
              <w:divsChild>
                <w:div w:id="21515484">
                  <w:marLeft w:val="0"/>
                  <w:marRight w:val="0"/>
                  <w:marTop w:val="0"/>
                  <w:marBottom w:val="300"/>
                  <w:divBdr>
                    <w:top w:val="none" w:sz="0" w:space="0" w:color="auto"/>
                    <w:left w:val="none" w:sz="0" w:space="0" w:color="auto"/>
                    <w:bottom w:val="none" w:sz="0" w:space="0" w:color="auto"/>
                    <w:right w:val="none" w:sz="0" w:space="0" w:color="auto"/>
                  </w:divBdr>
                  <w:divsChild>
                    <w:div w:id="1507094867">
                      <w:marLeft w:val="-1800"/>
                      <w:marRight w:val="0"/>
                      <w:marTop w:val="75"/>
                      <w:marBottom w:val="0"/>
                      <w:divBdr>
                        <w:top w:val="none" w:sz="0" w:space="0" w:color="auto"/>
                        <w:left w:val="none" w:sz="0" w:space="0" w:color="auto"/>
                        <w:bottom w:val="none" w:sz="0" w:space="0" w:color="auto"/>
                        <w:right w:val="none" w:sz="0" w:space="0" w:color="auto"/>
                      </w:divBdr>
                    </w:div>
                    <w:div w:id="292560695">
                      <w:marLeft w:val="0"/>
                      <w:marRight w:val="0"/>
                      <w:marTop w:val="0"/>
                      <w:marBottom w:val="0"/>
                      <w:divBdr>
                        <w:top w:val="none" w:sz="0" w:space="0" w:color="auto"/>
                        <w:left w:val="none" w:sz="0" w:space="0" w:color="auto"/>
                        <w:bottom w:val="none" w:sz="0" w:space="0" w:color="auto"/>
                        <w:right w:val="none" w:sz="0" w:space="0" w:color="auto"/>
                      </w:divBdr>
                      <w:divsChild>
                        <w:div w:id="35646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762835">
      <w:bodyDiv w:val="1"/>
      <w:marLeft w:val="0"/>
      <w:marRight w:val="0"/>
      <w:marTop w:val="0"/>
      <w:marBottom w:val="0"/>
      <w:divBdr>
        <w:top w:val="none" w:sz="0" w:space="0" w:color="auto"/>
        <w:left w:val="none" w:sz="0" w:space="0" w:color="auto"/>
        <w:bottom w:val="none" w:sz="0" w:space="0" w:color="auto"/>
        <w:right w:val="none" w:sz="0" w:space="0" w:color="auto"/>
      </w:divBdr>
      <w:divsChild>
        <w:div w:id="1137992784">
          <w:marLeft w:val="0"/>
          <w:marRight w:val="0"/>
          <w:marTop w:val="0"/>
          <w:marBottom w:val="0"/>
          <w:divBdr>
            <w:top w:val="none" w:sz="0" w:space="0" w:color="auto"/>
            <w:left w:val="none" w:sz="0" w:space="0" w:color="auto"/>
            <w:bottom w:val="none" w:sz="0" w:space="0" w:color="auto"/>
            <w:right w:val="none" w:sz="0" w:space="0" w:color="auto"/>
          </w:divBdr>
          <w:divsChild>
            <w:div w:id="103379491">
              <w:marLeft w:val="0"/>
              <w:marRight w:val="0"/>
              <w:marTop w:val="0"/>
              <w:marBottom w:val="0"/>
              <w:divBdr>
                <w:top w:val="none" w:sz="0" w:space="0" w:color="auto"/>
                <w:left w:val="none" w:sz="0" w:space="0" w:color="auto"/>
                <w:bottom w:val="none" w:sz="0" w:space="0" w:color="auto"/>
                <w:right w:val="none" w:sz="0" w:space="0" w:color="auto"/>
              </w:divBdr>
              <w:divsChild>
                <w:div w:id="19205728">
                  <w:marLeft w:val="0"/>
                  <w:marRight w:val="0"/>
                  <w:marTop w:val="0"/>
                  <w:marBottom w:val="0"/>
                  <w:divBdr>
                    <w:top w:val="none" w:sz="0" w:space="0" w:color="auto"/>
                    <w:left w:val="none" w:sz="0" w:space="0" w:color="auto"/>
                    <w:bottom w:val="none" w:sz="0" w:space="0" w:color="auto"/>
                    <w:right w:val="none" w:sz="0" w:space="0" w:color="auto"/>
                  </w:divBdr>
                  <w:divsChild>
                    <w:div w:id="1413501831">
                      <w:marLeft w:val="0"/>
                      <w:marRight w:val="0"/>
                      <w:marTop w:val="0"/>
                      <w:marBottom w:val="0"/>
                      <w:divBdr>
                        <w:top w:val="none" w:sz="0" w:space="0" w:color="auto"/>
                        <w:left w:val="none" w:sz="0" w:space="0" w:color="auto"/>
                        <w:bottom w:val="none" w:sz="0" w:space="0" w:color="auto"/>
                        <w:right w:val="none" w:sz="0" w:space="0" w:color="auto"/>
                      </w:divBdr>
                      <w:divsChild>
                        <w:div w:id="778452435">
                          <w:marLeft w:val="0"/>
                          <w:marRight w:val="0"/>
                          <w:marTop w:val="0"/>
                          <w:marBottom w:val="0"/>
                          <w:divBdr>
                            <w:top w:val="none" w:sz="0" w:space="0" w:color="auto"/>
                            <w:left w:val="none" w:sz="0" w:space="0" w:color="auto"/>
                            <w:bottom w:val="none" w:sz="0" w:space="0" w:color="auto"/>
                            <w:right w:val="none" w:sz="0" w:space="0" w:color="auto"/>
                          </w:divBdr>
                          <w:divsChild>
                            <w:div w:id="644044700">
                              <w:marLeft w:val="0"/>
                              <w:marRight w:val="0"/>
                              <w:marTop w:val="0"/>
                              <w:marBottom w:val="0"/>
                              <w:divBdr>
                                <w:top w:val="none" w:sz="0" w:space="0" w:color="auto"/>
                                <w:left w:val="none" w:sz="0" w:space="0" w:color="auto"/>
                                <w:bottom w:val="none" w:sz="0" w:space="0" w:color="auto"/>
                                <w:right w:val="none" w:sz="0" w:space="0" w:color="auto"/>
                              </w:divBdr>
                              <w:divsChild>
                                <w:div w:id="934677139">
                                  <w:marLeft w:val="0"/>
                                  <w:marRight w:val="0"/>
                                  <w:marTop w:val="0"/>
                                  <w:marBottom w:val="0"/>
                                  <w:divBdr>
                                    <w:top w:val="none" w:sz="0" w:space="0" w:color="auto"/>
                                    <w:left w:val="none" w:sz="0" w:space="0" w:color="auto"/>
                                    <w:bottom w:val="none" w:sz="0" w:space="0" w:color="auto"/>
                                    <w:right w:val="none" w:sz="0" w:space="0" w:color="auto"/>
                                  </w:divBdr>
                                  <w:divsChild>
                                    <w:div w:id="583153359">
                                      <w:marLeft w:val="0"/>
                                      <w:marRight w:val="0"/>
                                      <w:marTop w:val="0"/>
                                      <w:marBottom w:val="0"/>
                                      <w:divBdr>
                                        <w:top w:val="none" w:sz="0" w:space="0" w:color="auto"/>
                                        <w:left w:val="none" w:sz="0" w:space="0" w:color="auto"/>
                                        <w:bottom w:val="none" w:sz="0" w:space="0" w:color="auto"/>
                                        <w:right w:val="none" w:sz="0" w:space="0" w:color="auto"/>
                                      </w:divBdr>
                                      <w:divsChild>
                                        <w:div w:id="42454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8845624">
      <w:bodyDiv w:val="1"/>
      <w:marLeft w:val="0"/>
      <w:marRight w:val="0"/>
      <w:marTop w:val="0"/>
      <w:marBottom w:val="0"/>
      <w:divBdr>
        <w:top w:val="none" w:sz="0" w:space="0" w:color="auto"/>
        <w:left w:val="none" w:sz="0" w:space="0" w:color="auto"/>
        <w:bottom w:val="none" w:sz="0" w:space="0" w:color="auto"/>
        <w:right w:val="none" w:sz="0" w:space="0" w:color="auto"/>
      </w:divBdr>
    </w:div>
    <w:div w:id="1749383519">
      <w:bodyDiv w:val="1"/>
      <w:marLeft w:val="0"/>
      <w:marRight w:val="0"/>
      <w:marTop w:val="0"/>
      <w:marBottom w:val="0"/>
      <w:divBdr>
        <w:top w:val="none" w:sz="0" w:space="0" w:color="auto"/>
        <w:left w:val="none" w:sz="0" w:space="0" w:color="auto"/>
        <w:bottom w:val="none" w:sz="0" w:space="0" w:color="auto"/>
        <w:right w:val="none" w:sz="0" w:space="0" w:color="auto"/>
      </w:divBdr>
    </w:div>
    <w:div w:id="1749496491">
      <w:bodyDiv w:val="1"/>
      <w:marLeft w:val="0"/>
      <w:marRight w:val="0"/>
      <w:marTop w:val="0"/>
      <w:marBottom w:val="0"/>
      <w:divBdr>
        <w:top w:val="none" w:sz="0" w:space="0" w:color="auto"/>
        <w:left w:val="none" w:sz="0" w:space="0" w:color="auto"/>
        <w:bottom w:val="none" w:sz="0" w:space="0" w:color="auto"/>
        <w:right w:val="none" w:sz="0" w:space="0" w:color="auto"/>
      </w:divBdr>
      <w:divsChild>
        <w:div w:id="1653758380">
          <w:marLeft w:val="0"/>
          <w:marRight w:val="0"/>
          <w:marTop w:val="0"/>
          <w:marBottom w:val="0"/>
          <w:divBdr>
            <w:top w:val="none" w:sz="0" w:space="0" w:color="auto"/>
            <w:left w:val="none" w:sz="0" w:space="0" w:color="auto"/>
            <w:bottom w:val="none" w:sz="0" w:space="0" w:color="auto"/>
            <w:right w:val="none" w:sz="0" w:space="0" w:color="auto"/>
          </w:divBdr>
          <w:divsChild>
            <w:div w:id="291400757">
              <w:marLeft w:val="0"/>
              <w:marRight w:val="0"/>
              <w:marTop w:val="0"/>
              <w:marBottom w:val="0"/>
              <w:divBdr>
                <w:top w:val="none" w:sz="0" w:space="0" w:color="auto"/>
                <w:left w:val="none" w:sz="0" w:space="0" w:color="auto"/>
                <w:bottom w:val="none" w:sz="0" w:space="0" w:color="auto"/>
                <w:right w:val="none" w:sz="0" w:space="0" w:color="auto"/>
              </w:divBdr>
            </w:div>
          </w:divsChild>
        </w:div>
        <w:div w:id="1612123236">
          <w:marLeft w:val="0"/>
          <w:marRight w:val="0"/>
          <w:marTop w:val="0"/>
          <w:marBottom w:val="0"/>
          <w:divBdr>
            <w:top w:val="none" w:sz="0" w:space="0" w:color="auto"/>
            <w:left w:val="none" w:sz="0" w:space="0" w:color="auto"/>
            <w:bottom w:val="none" w:sz="0" w:space="0" w:color="auto"/>
            <w:right w:val="none" w:sz="0" w:space="0" w:color="auto"/>
          </w:divBdr>
          <w:divsChild>
            <w:div w:id="2135051081">
              <w:marLeft w:val="0"/>
              <w:marRight w:val="0"/>
              <w:marTop w:val="0"/>
              <w:marBottom w:val="0"/>
              <w:divBdr>
                <w:top w:val="none" w:sz="0" w:space="0" w:color="auto"/>
                <w:left w:val="none" w:sz="0" w:space="0" w:color="auto"/>
                <w:bottom w:val="none" w:sz="0" w:space="0" w:color="auto"/>
                <w:right w:val="none" w:sz="0" w:space="0" w:color="auto"/>
              </w:divBdr>
              <w:divsChild>
                <w:div w:id="561405945">
                  <w:marLeft w:val="0"/>
                  <w:marRight w:val="0"/>
                  <w:marTop w:val="0"/>
                  <w:marBottom w:val="0"/>
                  <w:divBdr>
                    <w:top w:val="none" w:sz="0" w:space="0" w:color="auto"/>
                    <w:left w:val="none" w:sz="0" w:space="0" w:color="auto"/>
                    <w:bottom w:val="none" w:sz="0" w:space="0" w:color="auto"/>
                    <w:right w:val="none" w:sz="0" w:space="0" w:color="auto"/>
                  </w:divBdr>
                  <w:divsChild>
                    <w:div w:id="2064088945">
                      <w:marLeft w:val="0"/>
                      <w:marRight w:val="0"/>
                      <w:marTop w:val="0"/>
                      <w:marBottom w:val="300"/>
                      <w:divBdr>
                        <w:top w:val="none" w:sz="0" w:space="0" w:color="auto"/>
                        <w:left w:val="none" w:sz="0" w:space="0" w:color="auto"/>
                        <w:bottom w:val="none" w:sz="0" w:space="0" w:color="auto"/>
                        <w:right w:val="none" w:sz="0" w:space="0" w:color="auto"/>
                      </w:divBdr>
                      <w:divsChild>
                        <w:div w:id="1143233696">
                          <w:marLeft w:val="0"/>
                          <w:marRight w:val="0"/>
                          <w:marTop w:val="0"/>
                          <w:marBottom w:val="120"/>
                          <w:divBdr>
                            <w:top w:val="none" w:sz="0" w:space="0" w:color="auto"/>
                            <w:left w:val="none" w:sz="0" w:space="0" w:color="auto"/>
                            <w:bottom w:val="single" w:sz="12" w:space="6" w:color="BBDEFE"/>
                            <w:right w:val="none" w:sz="0" w:space="0" w:color="auto"/>
                          </w:divBdr>
                        </w:div>
                        <w:div w:id="1301106620">
                          <w:marLeft w:val="0"/>
                          <w:marRight w:val="0"/>
                          <w:marTop w:val="0"/>
                          <w:marBottom w:val="0"/>
                          <w:divBdr>
                            <w:top w:val="none" w:sz="0" w:space="0" w:color="auto"/>
                            <w:left w:val="none" w:sz="0" w:space="0" w:color="auto"/>
                            <w:bottom w:val="none" w:sz="0" w:space="0" w:color="auto"/>
                            <w:right w:val="none" w:sz="0" w:space="0" w:color="auto"/>
                          </w:divBdr>
                          <w:divsChild>
                            <w:div w:id="255872511">
                              <w:marLeft w:val="0"/>
                              <w:marRight w:val="0"/>
                              <w:marTop w:val="0"/>
                              <w:marBottom w:val="0"/>
                              <w:divBdr>
                                <w:top w:val="none" w:sz="0" w:space="0" w:color="auto"/>
                                <w:left w:val="none" w:sz="0" w:space="0" w:color="auto"/>
                                <w:bottom w:val="none" w:sz="0" w:space="0" w:color="auto"/>
                                <w:right w:val="none" w:sz="0" w:space="0" w:color="auto"/>
                              </w:divBdr>
                              <w:divsChild>
                                <w:div w:id="314844911">
                                  <w:marLeft w:val="0"/>
                                  <w:marRight w:val="600"/>
                                  <w:marTop w:val="0"/>
                                  <w:marBottom w:val="0"/>
                                  <w:divBdr>
                                    <w:top w:val="none" w:sz="0" w:space="0" w:color="auto"/>
                                    <w:left w:val="none" w:sz="0" w:space="0" w:color="auto"/>
                                    <w:bottom w:val="none" w:sz="0" w:space="0" w:color="auto"/>
                                    <w:right w:val="none" w:sz="0" w:space="0" w:color="auto"/>
                                  </w:divBdr>
                                  <w:divsChild>
                                    <w:div w:id="1386610693">
                                      <w:marLeft w:val="0"/>
                                      <w:marRight w:val="0"/>
                                      <w:marTop w:val="0"/>
                                      <w:marBottom w:val="120"/>
                                      <w:divBdr>
                                        <w:top w:val="none" w:sz="0" w:space="0" w:color="auto"/>
                                        <w:left w:val="none" w:sz="0" w:space="0" w:color="auto"/>
                                        <w:bottom w:val="single" w:sz="6" w:space="6" w:color="EEEEEE"/>
                                        <w:right w:val="none" w:sz="0" w:space="0" w:color="auto"/>
                                      </w:divBdr>
                                      <w:divsChild>
                                        <w:div w:id="196167313">
                                          <w:marLeft w:val="0"/>
                                          <w:marRight w:val="0"/>
                                          <w:marTop w:val="0"/>
                                          <w:marBottom w:val="0"/>
                                          <w:divBdr>
                                            <w:top w:val="none" w:sz="0" w:space="0" w:color="auto"/>
                                            <w:left w:val="none" w:sz="0" w:space="0" w:color="auto"/>
                                            <w:bottom w:val="none" w:sz="0" w:space="0" w:color="auto"/>
                                            <w:right w:val="none" w:sz="0" w:space="0" w:color="auto"/>
                                          </w:divBdr>
                                        </w:div>
                                      </w:divsChild>
                                    </w:div>
                                    <w:div w:id="1279490252">
                                      <w:marLeft w:val="0"/>
                                      <w:marRight w:val="0"/>
                                      <w:marTop w:val="0"/>
                                      <w:marBottom w:val="120"/>
                                      <w:divBdr>
                                        <w:top w:val="none" w:sz="0" w:space="0" w:color="auto"/>
                                        <w:left w:val="none" w:sz="0" w:space="0" w:color="auto"/>
                                        <w:bottom w:val="single" w:sz="6" w:space="6" w:color="EEEEEE"/>
                                        <w:right w:val="none" w:sz="0" w:space="0" w:color="auto"/>
                                      </w:divBdr>
                                      <w:divsChild>
                                        <w:div w:id="1071729668">
                                          <w:marLeft w:val="0"/>
                                          <w:marRight w:val="0"/>
                                          <w:marTop w:val="0"/>
                                          <w:marBottom w:val="0"/>
                                          <w:divBdr>
                                            <w:top w:val="none" w:sz="0" w:space="0" w:color="auto"/>
                                            <w:left w:val="none" w:sz="0" w:space="0" w:color="auto"/>
                                            <w:bottom w:val="none" w:sz="0" w:space="0" w:color="auto"/>
                                            <w:right w:val="none" w:sz="0" w:space="0" w:color="auto"/>
                                          </w:divBdr>
                                        </w:div>
                                      </w:divsChild>
                                    </w:div>
                                    <w:div w:id="16393986">
                                      <w:marLeft w:val="0"/>
                                      <w:marRight w:val="0"/>
                                      <w:marTop w:val="0"/>
                                      <w:marBottom w:val="120"/>
                                      <w:divBdr>
                                        <w:top w:val="none" w:sz="0" w:space="0" w:color="auto"/>
                                        <w:left w:val="none" w:sz="0" w:space="0" w:color="auto"/>
                                        <w:bottom w:val="single" w:sz="6" w:space="6" w:color="EEEEEE"/>
                                        <w:right w:val="none" w:sz="0" w:space="0" w:color="auto"/>
                                      </w:divBdr>
                                      <w:divsChild>
                                        <w:div w:id="1514874833">
                                          <w:marLeft w:val="0"/>
                                          <w:marRight w:val="0"/>
                                          <w:marTop w:val="0"/>
                                          <w:marBottom w:val="0"/>
                                          <w:divBdr>
                                            <w:top w:val="none" w:sz="0" w:space="0" w:color="auto"/>
                                            <w:left w:val="none" w:sz="0" w:space="0" w:color="auto"/>
                                            <w:bottom w:val="none" w:sz="0" w:space="0" w:color="auto"/>
                                            <w:right w:val="none" w:sz="0" w:space="0" w:color="auto"/>
                                          </w:divBdr>
                                        </w:div>
                                      </w:divsChild>
                                    </w:div>
                                    <w:div w:id="1070885737">
                                      <w:marLeft w:val="0"/>
                                      <w:marRight w:val="0"/>
                                      <w:marTop w:val="0"/>
                                      <w:marBottom w:val="120"/>
                                      <w:divBdr>
                                        <w:top w:val="none" w:sz="0" w:space="0" w:color="auto"/>
                                        <w:left w:val="none" w:sz="0" w:space="0" w:color="auto"/>
                                        <w:bottom w:val="single" w:sz="6" w:space="6" w:color="EEEEEE"/>
                                        <w:right w:val="none" w:sz="0" w:space="0" w:color="auto"/>
                                      </w:divBdr>
                                      <w:divsChild>
                                        <w:div w:id="441999358">
                                          <w:marLeft w:val="0"/>
                                          <w:marRight w:val="0"/>
                                          <w:marTop w:val="0"/>
                                          <w:marBottom w:val="0"/>
                                          <w:divBdr>
                                            <w:top w:val="none" w:sz="0" w:space="0" w:color="auto"/>
                                            <w:left w:val="none" w:sz="0" w:space="0" w:color="auto"/>
                                            <w:bottom w:val="none" w:sz="0" w:space="0" w:color="auto"/>
                                            <w:right w:val="none" w:sz="0" w:space="0" w:color="auto"/>
                                          </w:divBdr>
                                        </w:div>
                                      </w:divsChild>
                                    </w:div>
                                    <w:div w:id="423386035">
                                      <w:marLeft w:val="0"/>
                                      <w:marRight w:val="0"/>
                                      <w:marTop w:val="0"/>
                                      <w:marBottom w:val="120"/>
                                      <w:divBdr>
                                        <w:top w:val="none" w:sz="0" w:space="0" w:color="auto"/>
                                        <w:left w:val="none" w:sz="0" w:space="0" w:color="auto"/>
                                        <w:bottom w:val="none" w:sz="0" w:space="0" w:color="auto"/>
                                        <w:right w:val="none" w:sz="0" w:space="0" w:color="auto"/>
                                      </w:divBdr>
                                      <w:divsChild>
                                        <w:div w:id="94145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975252">
                                  <w:marLeft w:val="0"/>
                                  <w:marRight w:val="600"/>
                                  <w:marTop w:val="0"/>
                                  <w:marBottom w:val="0"/>
                                  <w:divBdr>
                                    <w:top w:val="none" w:sz="0" w:space="0" w:color="auto"/>
                                    <w:left w:val="none" w:sz="0" w:space="0" w:color="auto"/>
                                    <w:bottom w:val="none" w:sz="0" w:space="0" w:color="auto"/>
                                    <w:right w:val="none" w:sz="0" w:space="0" w:color="auto"/>
                                  </w:divBdr>
                                  <w:divsChild>
                                    <w:div w:id="1130707384">
                                      <w:marLeft w:val="0"/>
                                      <w:marRight w:val="0"/>
                                      <w:marTop w:val="0"/>
                                      <w:marBottom w:val="120"/>
                                      <w:divBdr>
                                        <w:top w:val="none" w:sz="0" w:space="0" w:color="auto"/>
                                        <w:left w:val="none" w:sz="0" w:space="0" w:color="auto"/>
                                        <w:bottom w:val="single" w:sz="6" w:space="6" w:color="EEEEEE"/>
                                        <w:right w:val="none" w:sz="0" w:space="0" w:color="auto"/>
                                      </w:divBdr>
                                      <w:divsChild>
                                        <w:div w:id="939799851">
                                          <w:marLeft w:val="0"/>
                                          <w:marRight w:val="0"/>
                                          <w:marTop w:val="0"/>
                                          <w:marBottom w:val="0"/>
                                          <w:divBdr>
                                            <w:top w:val="none" w:sz="0" w:space="0" w:color="auto"/>
                                            <w:left w:val="none" w:sz="0" w:space="0" w:color="auto"/>
                                            <w:bottom w:val="none" w:sz="0" w:space="0" w:color="auto"/>
                                            <w:right w:val="none" w:sz="0" w:space="0" w:color="auto"/>
                                          </w:divBdr>
                                        </w:div>
                                      </w:divsChild>
                                    </w:div>
                                    <w:div w:id="452795824">
                                      <w:marLeft w:val="0"/>
                                      <w:marRight w:val="0"/>
                                      <w:marTop w:val="0"/>
                                      <w:marBottom w:val="120"/>
                                      <w:divBdr>
                                        <w:top w:val="none" w:sz="0" w:space="0" w:color="auto"/>
                                        <w:left w:val="none" w:sz="0" w:space="0" w:color="auto"/>
                                        <w:bottom w:val="single" w:sz="6" w:space="6" w:color="EEEEEE"/>
                                        <w:right w:val="none" w:sz="0" w:space="0" w:color="auto"/>
                                      </w:divBdr>
                                      <w:divsChild>
                                        <w:div w:id="1767190235">
                                          <w:marLeft w:val="0"/>
                                          <w:marRight w:val="0"/>
                                          <w:marTop w:val="0"/>
                                          <w:marBottom w:val="0"/>
                                          <w:divBdr>
                                            <w:top w:val="none" w:sz="0" w:space="0" w:color="auto"/>
                                            <w:left w:val="none" w:sz="0" w:space="0" w:color="auto"/>
                                            <w:bottom w:val="none" w:sz="0" w:space="0" w:color="auto"/>
                                            <w:right w:val="none" w:sz="0" w:space="0" w:color="auto"/>
                                          </w:divBdr>
                                        </w:div>
                                      </w:divsChild>
                                    </w:div>
                                    <w:div w:id="115611424">
                                      <w:marLeft w:val="0"/>
                                      <w:marRight w:val="0"/>
                                      <w:marTop w:val="0"/>
                                      <w:marBottom w:val="120"/>
                                      <w:divBdr>
                                        <w:top w:val="none" w:sz="0" w:space="0" w:color="auto"/>
                                        <w:left w:val="none" w:sz="0" w:space="0" w:color="auto"/>
                                        <w:bottom w:val="single" w:sz="6" w:space="6" w:color="EEEEEE"/>
                                        <w:right w:val="none" w:sz="0" w:space="0" w:color="auto"/>
                                      </w:divBdr>
                                      <w:divsChild>
                                        <w:div w:id="10500967">
                                          <w:marLeft w:val="0"/>
                                          <w:marRight w:val="0"/>
                                          <w:marTop w:val="0"/>
                                          <w:marBottom w:val="0"/>
                                          <w:divBdr>
                                            <w:top w:val="none" w:sz="0" w:space="0" w:color="auto"/>
                                            <w:left w:val="none" w:sz="0" w:space="0" w:color="auto"/>
                                            <w:bottom w:val="none" w:sz="0" w:space="0" w:color="auto"/>
                                            <w:right w:val="none" w:sz="0" w:space="0" w:color="auto"/>
                                          </w:divBdr>
                                        </w:div>
                                      </w:divsChild>
                                    </w:div>
                                    <w:div w:id="1226990957">
                                      <w:marLeft w:val="0"/>
                                      <w:marRight w:val="0"/>
                                      <w:marTop w:val="0"/>
                                      <w:marBottom w:val="120"/>
                                      <w:divBdr>
                                        <w:top w:val="none" w:sz="0" w:space="0" w:color="auto"/>
                                        <w:left w:val="none" w:sz="0" w:space="0" w:color="auto"/>
                                        <w:bottom w:val="single" w:sz="6" w:space="6" w:color="EEEEEE"/>
                                        <w:right w:val="none" w:sz="0" w:space="0" w:color="auto"/>
                                      </w:divBdr>
                                      <w:divsChild>
                                        <w:div w:id="894002458">
                                          <w:marLeft w:val="0"/>
                                          <w:marRight w:val="0"/>
                                          <w:marTop w:val="0"/>
                                          <w:marBottom w:val="0"/>
                                          <w:divBdr>
                                            <w:top w:val="none" w:sz="0" w:space="0" w:color="auto"/>
                                            <w:left w:val="none" w:sz="0" w:space="0" w:color="auto"/>
                                            <w:bottom w:val="none" w:sz="0" w:space="0" w:color="auto"/>
                                            <w:right w:val="none" w:sz="0" w:space="0" w:color="auto"/>
                                          </w:divBdr>
                                        </w:div>
                                      </w:divsChild>
                                    </w:div>
                                    <w:div w:id="1604072175">
                                      <w:marLeft w:val="0"/>
                                      <w:marRight w:val="0"/>
                                      <w:marTop w:val="0"/>
                                      <w:marBottom w:val="120"/>
                                      <w:divBdr>
                                        <w:top w:val="none" w:sz="0" w:space="0" w:color="auto"/>
                                        <w:left w:val="none" w:sz="0" w:space="0" w:color="auto"/>
                                        <w:bottom w:val="none" w:sz="0" w:space="0" w:color="auto"/>
                                        <w:right w:val="none" w:sz="0" w:space="0" w:color="auto"/>
                                      </w:divBdr>
                                      <w:divsChild>
                                        <w:div w:id="94385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433105">
                      <w:marLeft w:val="0"/>
                      <w:marRight w:val="0"/>
                      <w:marTop w:val="0"/>
                      <w:marBottom w:val="300"/>
                      <w:divBdr>
                        <w:top w:val="none" w:sz="0" w:space="0" w:color="auto"/>
                        <w:left w:val="none" w:sz="0" w:space="0" w:color="auto"/>
                        <w:bottom w:val="none" w:sz="0" w:space="0" w:color="auto"/>
                        <w:right w:val="none" w:sz="0" w:space="0" w:color="auto"/>
                      </w:divBdr>
                      <w:divsChild>
                        <w:div w:id="848956689">
                          <w:marLeft w:val="0"/>
                          <w:marRight w:val="0"/>
                          <w:marTop w:val="45"/>
                          <w:marBottom w:val="0"/>
                          <w:divBdr>
                            <w:top w:val="none" w:sz="0" w:space="0" w:color="auto"/>
                            <w:left w:val="none" w:sz="0" w:space="0" w:color="auto"/>
                            <w:bottom w:val="none" w:sz="0" w:space="0" w:color="auto"/>
                            <w:right w:val="none" w:sz="0" w:space="0" w:color="auto"/>
                          </w:divBdr>
                          <w:divsChild>
                            <w:div w:id="1873106672">
                              <w:marLeft w:val="0"/>
                              <w:marRight w:val="0"/>
                              <w:marTop w:val="0"/>
                              <w:marBottom w:val="0"/>
                              <w:divBdr>
                                <w:top w:val="none" w:sz="0" w:space="0" w:color="auto"/>
                                <w:left w:val="none" w:sz="0" w:space="0" w:color="auto"/>
                                <w:bottom w:val="none" w:sz="0" w:space="0" w:color="auto"/>
                                <w:right w:val="none" w:sz="0" w:space="0" w:color="auto"/>
                              </w:divBdr>
                              <w:divsChild>
                                <w:div w:id="1536700222">
                                  <w:marLeft w:val="0"/>
                                  <w:marRight w:val="0"/>
                                  <w:marTop w:val="0"/>
                                  <w:marBottom w:val="150"/>
                                  <w:divBdr>
                                    <w:top w:val="none" w:sz="0" w:space="0" w:color="auto"/>
                                    <w:left w:val="none" w:sz="0" w:space="0" w:color="auto"/>
                                    <w:bottom w:val="none" w:sz="0" w:space="0" w:color="auto"/>
                                    <w:right w:val="none" w:sz="0" w:space="0" w:color="auto"/>
                                  </w:divBdr>
                                  <w:divsChild>
                                    <w:div w:id="1949510501">
                                      <w:marLeft w:val="0"/>
                                      <w:marRight w:val="0"/>
                                      <w:marTop w:val="0"/>
                                      <w:marBottom w:val="0"/>
                                      <w:divBdr>
                                        <w:top w:val="none" w:sz="0" w:space="0" w:color="auto"/>
                                        <w:left w:val="none" w:sz="0" w:space="0" w:color="auto"/>
                                        <w:bottom w:val="none" w:sz="0" w:space="0" w:color="auto"/>
                                        <w:right w:val="none" w:sz="0" w:space="0" w:color="auto"/>
                                      </w:divBdr>
                                      <w:divsChild>
                                        <w:div w:id="2085182880">
                                          <w:marLeft w:val="0"/>
                                          <w:marRight w:val="0"/>
                                          <w:marTop w:val="100"/>
                                          <w:marBottom w:val="100"/>
                                          <w:divBdr>
                                            <w:top w:val="single" w:sz="2" w:space="0" w:color="DFDFDF"/>
                                            <w:left w:val="single" w:sz="2" w:space="0" w:color="DFDFDF"/>
                                            <w:bottom w:val="single" w:sz="2" w:space="0" w:color="DFDFDF"/>
                                            <w:right w:val="single" w:sz="2" w:space="0" w:color="DFDFDF"/>
                                          </w:divBdr>
                                          <w:divsChild>
                                            <w:div w:id="76174925">
                                              <w:marLeft w:val="0"/>
                                              <w:marRight w:val="0"/>
                                              <w:marTop w:val="0"/>
                                              <w:marBottom w:val="0"/>
                                              <w:divBdr>
                                                <w:top w:val="none" w:sz="0" w:space="0" w:color="auto"/>
                                                <w:left w:val="none" w:sz="0" w:space="0" w:color="auto"/>
                                                <w:bottom w:val="none" w:sz="0" w:space="0" w:color="auto"/>
                                                <w:right w:val="none" w:sz="0" w:space="0" w:color="auto"/>
                                              </w:divBdr>
                                              <w:divsChild>
                                                <w:div w:id="683241640">
                                                  <w:marLeft w:val="0"/>
                                                  <w:marRight w:val="0"/>
                                                  <w:marTop w:val="0"/>
                                                  <w:marBottom w:val="45"/>
                                                  <w:divBdr>
                                                    <w:top w:val="single" w:sz="2" w:space="0" w:color="A9A9A9"/>
                                                    <w:left w:val="single" w:sz="2" w:space="0" w:color="A9A9A9"/>
                                                    <w:bottom w:val="single" w:sz="2" w:space="0" w:color="A9A9A9"/>
                                                    <w:right w:val="single" w:sz="2" w:space="0" w:color="A9A9A9"/>
                                                  </w:divBdr>
                                                  <w:divsChild>
                                                    <w:div w:id="1749498138">
                                                      <w:marLeft w:val="0"/>
                                                      <w:marRight w:val="0"/>
                                                      <w:marTop w:val="0"/>
                                                      <w:marBottom w:val="0"/>
                                                      <w:divBdr>
                                                        <w:top w:val="none" w:sz="0" w:space="0" w:color="auto"/>
                                                        <w:left w:val="none" w:sz="0" w:space="0" w:color="auto"/>
                                                        <w:bottom w:val="none" w:sz="0" w:space="0" w:color="auto"/>
                                                        <w:right w:val="none" w:sz="0" w:space="0" w:color="auto"/>
                                                      </w:divBdr>
                                                      <w:divsChild>
                                                        <w:div w:id="486484027">
                                                          <w:marLeft w:val="0"/>
                                                          <w:marRight w:val="0"/>
                                                          <w:marTop w:val="0"/>
                                                          <w:marBottom w:val="0"/>
                                                          <w:divBdr>
                                                            <w:top w:val="single" w:sz="2" w:space="0" w:color="E4E4E4"/>
                                                            <w:left w:val="single" w:sz="2" w:space="0" w:color="E4E4E4"/>
                                                            <w:bottom w:val="single" w:sz="2" w:space="0" w:color="E4E4E4"/>
                                                            <w:right w:val="single" w:sz="2" w:space="0" w:color="E4E4E4"/>
                                                          </w:divBdr>
                                                        </w:div>
                                                        <w:div w:id="1349063748">
                                                          <w:marLeft w:val="0"/>
                                                          <w:marRight w:val="0"/>
                                                          <w:marTop w:val="0"/>
                                                          <w:marBottom w:val="0"/>
                                                          <w:divBdr>
                                                            <w:top w:val="single" w:sz="2" w:space="0" w:color="E4E4E4"/>
                                                            <w:left w:val="single" w:sz="2" w:space="0" w:color="E4E4E4"/>
                                                            <w:bottom w:val="single" w:sz="2" w:space="0" w:color="E4E4E4"/>
                                                            <w:right w:val="single" w:sz="2" w:space="0" w:color="E4E4E4"/>
                                                          </w:divBdr>
                                                        </w:div>
                                                        <w:div w:id="276059771">
                                                          <w:marLeft w:val="0"/>
                                                          <w:marRight w:val="0"/>
                                                          <w:marTop w:val="0"/>
                                                          <w:marBottom w:val="0"/>
                                                          <w:divBdr>
                                                            <w:top w:val="single" w:sz="2" w:space="0" w:color="E4E4E4"/>
                                                            <w:left w:val="single" w:sz="2" w:space="0" w:color="E4E4E4"/>
                                                            <w:bottom w:val="single" w:sz="2" w:space="0" w:color="E4E4E4"/>
                                                            <w:right w:val="single" w:sz="2" w:space="0" w:color="E4E4E4"/>
                                                          </w:divBdr>
                                                          <w:divsChild>
                                                            <w:div w:id="1658220819">
                                                              <w:marLeft w:val="0"/>
                                                              <w:marRight w:val="0"/>
                                                              <w:marTop w:val="0"/>
                                                              <w:marBottom w:val="0"/>
                                                              <w:divBdr>
                                                                <w:top w:val="none" w:sz="0" w:space="0" w:color="auto"/>
                                                                <w:left w:val="none" w:sz="0" w:space="0" w:color="auto"/>
                                                                <w:bottom w:val="none" w:sz="0" w:space="0" w:color="auto"/>
                                                                <w:right w:val="none" w:sz="0" w:space="0" w:color="auto"/>
                                                              </w:divBdr>
                                                            </w:div>
                                                          </w:divsChild>
                                                        </w:div>
                                                        <w:div w:id="2142381054">
                                                          <w:marLeft w:val="0"/>
                                                          <w:marRight w:val="0"/>
                                                          <w:marTop w:val="0"/>
                                                          <w:marBottom w:val="0"/>
                                                          <w:divBdr>
                                                            <w:top w:val="single" w:sz="2" w:space="0" w:color="E4E4E4"/>
                                                            <w:left w:val="single" w:sz="2" w:space="0" w:color="E4E4E4"/>
                                                            <w:bottom w:val="single" w:sz="2" w:space="0" w:color="E4E4E4"/>
                                                            <w:right w:val="single" w:sz="2" w:space="0" w:color="E4E4E4"/>
                                                          </w:divBdr>
                                                        </w:div>
                                                        <w:div w:id="1334186218">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408918871">
                              <w:marLeft w:val="0"/>
                              <w:marRight w:val="0"/>
                              <w:marTop w:val="0"/>
                              <w:marBottom w:val="330"/>
                              <w:divBdr>
                                <w:top w:val="none" w:sz="0" w:space="0" w:color="auto"/>
                                <w:left w:val="none" w:sz="0" w:space="0" w:color="auto"/>
                                <w:bottom w:val="none" w:sz="0" w:space="0" w:color="auto"/>
                                <w:right w:val="none" w:sz="0" w:space="0" w:color="auto"/>
                              </w:divBdr>
                              <w:divsChild>
                                <w:div w:id="967592140">
                                  <w:marLeft w:val="0"/>
                                  <w:marRight w:val="0"/>
                                  <w:marTop w:val="0"/>
                                  <w:marBottom w:val="0"/>
                                  <w:divBdr>
                                    <w:top w:val="none" w:sz="0" w:space="0" w:color="auto"/>
                                    <w:left w:val="none" w:sz="0" w:space="0" w:color="auto"/>
                                    <w:bottom w:val="none" w:sz="0" w:space="0" w:color="auto"/>
                                    <w:right w:val="none" w:sz="0" w:space="0" w:color="auto"/>
                                  </w:divBdr>
                                  <w:divsChild>
                                    <w:div w:id="1046561655">
                                      <w:marLeft w:val="0"/>
                                      <w:marRight w:val="0"/>
                                      <w:marTop w:val="0"/>
                                      <w:marBottom w:val="0"/>
                                      <w:divBdr>
                                        <w:top w:val="single" w:sz="2" w:space="0" w:color="DFDFDF"/>
                                        <w:left w:val="single" w:sz="2" w:space="0" w:color="DFDFDF"/>
                                        <w:bottom w:val="single" w:sz="2" w:space="0" w:color="DFDFDF"/>
                                        <w:right w:val="single" w:sz="2" w:space="0" w:color="DFDFDF"/>
                                      </w:divBdr>
                                      <w:divsChild>
                                        <w:div w:id="1551653037">
                                          <w:marLeft w:val="0"/>
                                          <w:marRight w:val="0"/>
                                          <w:marTop w:val="0"/>
                                          <w:marBottom w:val="270"/>
                                          <w:divBdr>
                                            <w:top w:val="none" w:sz="0" w:space="0" w:color="auto"/>
                                            <w:left w:val="none" w:sz="0" w:space="0" w:color="auto"/>
                                            <w:bottom w:val="single" w:sz="12" w:space="5" w:color="DADADA"/>
                                            <w:right w:val="none" w:sz="0" w:space="0" w:color="auto"/>
                                          </w:divBdr>
                                          <w:divsChild>
                                            <w:div w:id="1588147246">
                                              <w:marLeft w:val="0"/>
                                              <w:marRight w:val="0"/>
                                              <w:marTop w:val="0"/>
                                              <w:marBottom w:val="0"/>
                                              <w:divBdr>
                                                <w:top w:val="none" w:sz="0" w:space="0" w:color="auto"/>
                                                <w:left w:val="none" w:sz="0" w:space="0" w:color="auto"/>
                                                <w:bottom w:val="none" w:sz="0" w:space="0" w:color="auto"/>
                                                <w:right w:val="none" w:sz="0" w:space="0" w:color="auto"/>
                                              </w:divBdr>
                                            </w:div>
                                          </w:divsChild>
                                        </w:div>
                                        <w:div w:id="1386175613">
                                          <w:marLeft w:val="-90"/>
                                          <w:marRight w:val="0"/>
                                          <w:marTop w:val="0"/>
                                          <w:marBottom w:val="0"/>
                                          <w:divBdr>
                                            <w:top w:val="none" w:sz="0" w:space="0" w:color="auto"/>
                                            <w:left w:val="none" w:sz="0" w:space="0" w:color="auto"/>
                                            <w:bottom w:val="none" w:sz="0" w:space="0" w:color="auto"/>
                                            <w:right w:val="none" w:sz="0" w:space="0" w:color="auto"/>
                                          </w:divBdr>
                                          <w:divsChild>
                                            <w:div w:id="1501120569">
                                              <w:marLeft w:val="0"/>
                                              <w:marRight w:val="0"/>
                                              <w:marTop w:val="0"/>
                                              <w:marBottom w:val="45"/>
                                              <w:divBdr>
                                                <w:top w:val="single" w:sz="2" w:space="0" w:color="A9A9A9"/>
                                                <w:left w:val="single" w:sz="2" w:space="0" w:color="A9A9A9"/>
                                                <w:bottom w:val="single" w:sz="2" w:space="0" w:color="A9A9A9"/>
                                                <w:right w:val="single" w:sz="2" w:space="0" w:color="A9A9A9"/>
                                              </w:divBdr>
                                              <w:divsChild>
                                                <w:div w:id="1234703721">
                                                  <w:marLeft w:val="0"/>
                                                  <w:marRight w:val="0"/>
                                                  <w:marTop w:val="0"/>
                                                  <w:marBottom w:val="0"/>
                                                  <w:divBdr>
                                                    <w:top w:val="none" w:sz="0" w:space="0" w:color="auto"/>
                                                    <w:left w:val="none" w:sz="0" w:space="0" w:color="auto"/>
                                                    <w:bottom w:val="none" w:sz="0" w:space="0" w:color="auto"/>
                                                    <w:right w:val="none" w:sz="0" w:space="0" w:color="auto"/>
                                                  </w:divBdr>
                                                  <w:divsChild>
                                                    <w:div w:id="613289096">
                                                      <w:marLeft w:val="92"/>
                                                      <w:marRight w:val="0"/>
                                                      <w:marTop w:val="0"/>
                                                      <w:marBottom w:val="150"/>
                                                      <w:divBdr>
                                                        <w:top w:val="single" w:sz="2" w:space="0" w:color="E4E4E4"/>
                                                        <w:left w:val="single" w:sz="2" w:space="0" w:color="E4E4E4"/>
                                                        <w:bottom w:val="single" w:sz="2" w:space="0" w:color="E4E4E4"/>
                                                        <w:right w:val="single" w:sz="2" w:space="0" w:color="E4E4E4"/>
                                                      </w:divBdr>
                                                      <w:divsChild>
                                                        <w:div w:id="193169147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428848">
                              <w:marLeft w:val="0"/>
                              <w:marRight w:val="0"/>
                              <w:marTop w:val="0"/>
                              <w:marBottom w:val="330"/>
                              <w:divBdr>
                                <w:top w:val="none" w:sz="0" w:space="0" w:color="auto"/>
                                <w:left w:val="none" w:sz="0" w:space="0" w:color="auto"/>
                                <w:bottom w:val="none" w:sz="0" w:space="0" w:color="auto"/>
                                <w:right w:val="none" w:sz="0" w:space="0" w:color="auto"/>
                              </w:divBdr>
                              <w:divsChild>
                                <w:div w:id="204028156">
                                  <w:marLeft w:val="0"/>
                                  <w:marRight w:val="0"/>
                                  <w:marTop w:val="0"/>
                                  <w:marBottom w:val="0"/>
                                  <w:divBdr>
                                    <w:top w:val="none" w:sz="0" w:space="0" w:color="auto"/>
                                    <w:left w:val="none" w:sz="0" w:space="0" w:color="auto"/>
                                    <w:bottom w:val="none" w:sz="0" w:space="0" w:color="auto"/>
                                    <w:right w:val="none" w:sz="0" w:space="0" w:color="auto"/>
                                  </w:divBdr>
                                  <w:divsChild>
                                    <w:div w:id="1405300896">
                                      <w:marLeft w:val="0"/>
                                      <w:marRight w:val="0"/>
                                      <w:marTop w:val="0"/>
                                      <w:marBottom w:val="0"/>
                                      <w:divBdr>
                                        <w:top w:val="single" w:sz="2" w:space="0" w:color="DFDFDF"/>
                                        <w:left w:val="single" w:sz="2" w:space="0" w:color="DFDFDF"/>
                                        <w:bottom w:val="single" w:sz="2" w:space="0" w:color="DFDFDF"/>
                                        <w:right w:val="single" w:sz="2" w:space="0" w:color="DFDFDF"/>
                                      </w:divBdr>
                                      <w:divsChild>
                                        <w:div w:id="35545998">
                                          <w:marLeft w:val="-90"/>
                                          <w:marRight w:val="0"/>
                                          <w:marTop w:val="0"/>
                                          <w:marBottom w:val="0"/>
                                          <w:divBdr>
                                            <w:top w:val="none" w:sz="0" w:space="0" w:color="auto"/>
                                            <w:left w:val="none" w:sz="0" w:space="0" w:color="auto"/>
                                            <w:bottom w:val="none" w:sz="0" w:space="0" w:color="auto"/>
                                            <w:right w:val="none" w:sz="0" w:space="0" w:color="auto"/>
                                          </w:divBdr>
                                          <w:divsChild>
                                            <w:div w:id="1393578860">
                                              <w:marLeft w:val="0"/>
                                              <w:marRight w:val="0"/>
                                              <w:marTop w:val="0"/>
                                              <w:marBottom w:val="45"/>
                                              <w:divBdr>
                                                <w:top w:val="single" w:sz="2" w:space="0" w:color="A9A9A9"/>
                                                <w:left w:val="single" w:sz="2" w:space="0" w:color="A9A9A9"/>
                                                <w:bottom w:val="single" w:sz="2" w:space="0" w:color="A9A9A9"/>
                                                <w:right w:val="single" w:sz="2" w:space="0" w:color="A9A9A9"/>
                                              </w:divBdr>
                                              <w:divsChild>
                                                <w:div w:id="657731860">
                                                  <w:marLeft w:val="0"/>
                                                  <w:marRight w:val="0"/>
                                                  <w:marTop w:val="0"/>
                                                  <w:marBottom w:val="0"/>
                                                  <w:divBdr>
                                                    <w:top w:val="none" w:sz="0" w:space="0" w:color="auto"/>
                                                    <w:left w:val="none" w:sz="0" w:space="0" w:color="auto"/>
                                                    <w:bottom w:val="none" w:sz="0" w:space="0" w:color="auto"/>
                                                    <w:right w:val="none" w:sz="0" w:space="0" w:color="auto"/>
                                                  </w:divBdr>
                                                  <w:divsChild>
                                                    <w:div w:id="1570529768">
                                                      <w:marLeft w:val="92"/>
                                                      <w:marRight w:val="0"/>
                                                      <w:marTop w:val="0"/>
                                                      <w:marBottom w:val="150"/>
                                                      <w:divBdr>
                                                        <w:top w:val="single" w:sz="2" w:space="0" w:color="E4E4E4"/>
                                                        <w:left w:val="single" w:sz="2" w:space="0" w:color="E4E4E4"/>
                                                        <w:bottom w:val="single" w:sz="2" w:space="0" w:color="E4E4E4"/>
                                                        <w:right w:val="single" w:sz="2" w:space="0" w:color="E4E4E4"/>
                                                      </w:divBdr>
                                                      <w:divsChild>
                                                        <w:div w:id="945305993">
                                                          <w:marLeft w:val="0"/>
                                                          <w:marRight w:val="0"/>
                                                          <w:marTop w:val="0"/>
                                                          <w:marBottom w:val="0"/>
                                                          <w:divBdr>
                                                            <w:top w:val="none" w:sz="0" w:space="0" w:color="auto"/>
                                                            <w:left w:val="none" w:sz="0" w:space="0" w:color="auto"/>
                                                            <w:bottom w:val="none" w:sz="0" w:space="0" w:color="auto"/>
                                                            <w:right w:val="none" w:sz="0" w:space="0" w:color="auto"/>
                                                          </w:divBdr>
                                                        </w:div>
                                                        <w:div w:id="1478838313">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1850010">
                              <w:marLeft w:val="0"/>
                              <w:marRight w:val="0"/>
                              <w:marTop w:val="0"/>
                              <w:marBottom w:val="330"/>
                              <w:divBdr>
                                <w:top w:val="none" w:sz="0" w:space="0" w:color="auto"/>
                                <w:left w:val="none" w:sz="0" w:space="0" w:color="auto"/>
                                <w:bottom w:val="none" w:sz="0" w:space="0" w:color="auto"/>
                                <w:right w:val="none" w:sz="0" w:space="0" w:color="auto"/>
                              </w:divBdr>
                              <w:divsChild>
                                <w:div w:id="923878589">
                                  <w:marLeft w:val="0"/>
                                  <w:marRight w:val="0"/>
                                  <w:marTop w:val="0"/>
                                  <w:marBottom w:val="0"/>
                                  <w:divBdr>
                                    <w:top w:val="none" w:sz="0" w:space="0" w:color="auto"/>
                                    <w:left w:val="none" w:sz="0" w:space="0" w:color="auto"/>
                                    <w:bottom w:val="none" w:sz="0" w:space="0" w:color="auto"/>
                                    <w:right w:val="none" w:sz="0" w:space="0" w:color="auto"/>
                                  </w:divBdr>
                                  <w:divsChild>
                                    <w:div w:id="879052036">
                                      <w:marLeft w:val="0"/>
                                      <w:marRight w:val="0"/>
                                      <w:marTop w:val="0"/>
                                      <w:marBottom w:val="0"/>
                                      <w:divBdr>
                                        <w:top w:val="single" w:sz="2" w:space="0" w:color="DFDFDF"/>
                                        <w:left w:val="single" w:sz="2" w:space="0" w:color="DFDFDF"/>
                                        <w:bottom w:val="single" w:sz="2" w:space="0" w:color="DFDFDF"/>
                                        <w:right w:val="single" w:sz="2" w:space="0" w:color="DFDFDF"/>
                                      </w:divBdr>
                                      <w:divsChild>
                                        <w:div w:id="2089499477">
                                          <w:marLeft w:val="-90"/>
                                          <w:marRight w:val="0"/>
                                          <w:marTop w:val="0"/>
                                          <w:marBottom w:val="0"/>
                                          <w:divBdr>
                                            <w:top w:val="none" w:sz="0" w:space="0" w:color="auto"/>
                                            <w:left w:val="none" w:sz="0" w:space="0" w:color="auto"/>
                                            <w:bottom w:val="none" w:sz="0" w:space="0" w:color="auto"/>
                                            <w:right w:val="none" w:sz="0" w:space="0" w:color="auto"/>
                                          </w:divBdr>
                                          <w:divsChild>
                                            <w:div w:id="908031197">
                                              <w:marLeft w:val="0"/>
                                              <w:marRight w:val="0"/>
                                              <w:marTop w:val="0"/>
                                              <w:marBottom w:val="45"/>
                                              <w:divBdr>
                                                <w:top w:val="single" w:sz="2" w:space="0" w:color="A9A9A9"/>
                                                <w:left w:val="single" w:sz="2" w:space="0" w:color="A9A9A9"/>
                                                <w:bottom w:val="single" w:sz="2" w:space="0" w:color="A9A9A9"/>
                                                <w:right w:val="single" w:sz="2" w:space="0" w:color="A9A9A9"/>
                                              </w:divBdr>
                                              <w:divsChild>
                                                <w:div w:id="1454324965">
                                                  <w:marLeft w:val="0"/>
                                                  <w:marRight w:val="0"/>
                                                  <w:marTop w:val="0"/>
                                                  <w:marBottom w:val="0"/>
                                                  <w:divBdr>
                                                    <w:top w:val="none" w:sz="0" w:space="0" w:color="auto"/>
                                                    <w:left w:val="none" w:sz="0" w:space="0" w:color="auto"/>
                                                    <w:bottom w:val="none" w:sz="0" w:space="0" w:color="auto"/>
                                                    <w:right w:val="none" w:sz="0" w:space="0" w:color="auto"/>
                                                  </w:divBdr>
                                                  <w:divsChild>
                                                    <w:div w:id="1582833418">
                                                      <w:marLeft w:val="92"/>
                                                      <w:marRight w:val="0"/>
                                                      <w:marTop w:val="0"/>
                                                      <w:marBottom w:val="150"/>
                                                      <w:divBdr>
                                                        <w:top w:val="single" w:sz="2" w:space="0" w:color="E4E4E4"/>
                                                        <w:left w:val="single" w:sz="2" w:space="0" w:color="E4E4E4"/>
                                                        <w:bottom w:val="single" w:sz="2" w:space="0" w:color="E4E4E4"/>
                                                        <w:right w:val="single" w:sz="2" w:space="0" w:color="E4E4E4"/>
                                                      </w:divBdr>
                                                      <w:divsChild>
                                                        <w:div w:id="1286546957">
                                                          <w:marLeft w:val="0"/>
                                                          <w:marRight w:val="0"/>
                                                          <w:marTop w:val="0"/>
                                                          <w:marBottom w:val="0"/>
                                                          <w:divBdr>
                                                            <w:top w:val="none" w:sz="0" w:space="0" w:color="auto"/>
                                                            <w:left w:val="none" w:sz="0" w:space="0" w:color="auto"/>
                                                            <w:bottom w:val="none" w:sz="0" w:space="0" w:color="auto"/>
                                                            <w:right w:val="none" w:sz="0" w:space="0" w:color="auto"/>
                                                          </w:divBdr>
                                                        </w:div>
                                                        <w:div w:id="142711504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7894163">
                          <w:marLeft w:val="0"/>
                          <w:marRight w:val="0"/>
                          <w:marTop w:val="45"/>
                          <w:marBottom w:val="0"/>
                          <w:divBdr>
                            <w:top w:val="none" w:sz="0" w:space="0" w:color="auto"/>
                            <w:left w:val="none" w:sz="0" w:space="0" w:color="auto"/>
                            <w:bottom w:val="none" w:sz="0" w:space="0" w:color="auto"/>
                            <w:right w:val="none" w:sz="0" w:space="0" w:color="auto"/>
                          </w:divBdr>
                          <w:divsChild>
                            <w:div w:id="796601878">
                              <w:marLeft w:val="0"/>
                              <w:marRight w:val="0"/>
                              <w:marTop w:val="0"/>
                              <w:marBottom w:val="330"/>
                              <w:divBdr>
                                <w:top w:val="none" w:sz="0" w:space="0" w:color="auto"/>
                                <w:left w:val="none" w:sz="0" w:space="0" w:color="auto"/>
                                <w:bottom w:val="none" w:sz="0" w:space="0" w:color="auto"/>
                                <w:right w:val="none" w:sz="0" w:space="0" w:color="auto"/>
                              </w:divBdr>
                              <w:divsChild>
                                <w:div w:id="2086146707">
                                  <w:marLeft w:val="0"/>
                                  <w:marRight w:val="0"/>
                                  <w:marTop w:val="0"/>
                                  <w:marBottom w:val="0"/>
                                  <w:divBdr>
                                    <w:top w:val="none" w:sz="0" w:space="0" w:color="auto"/>
                                    <w:left w:val="none" w:sz="0" w:space="0" w:color="auto"/>
                                    <w:bottom w:val="none" w:sz="0" w:space="0" w:color="auto"/>
                                    <w:right w:val="none" w:sz="0" w:space="0" w:color="auto"/>
                                  </w:divBdr>
                                  <w:divsChild>
                                    <w:div w:id="702440188">
                                      <w:marLeft w:val="0"/>
                                      <w:marRight w:val="0"/>
                                      <w:marTop w:val="0"/>
                                      <w:marBottom w:val="0"/>
                                      <w:divBdr>
                                        <w:top w:val="single" w:sz="2" w:space="0" w:color="DFDFDF"/>
                                        <w:left w:val="single" w:sz="2" w:space="0" w:color="DFDFDF"/>
                                        <w:bottom w:val="single" w:sz="2" w:space="0" w:color="DFDFDF"/>
                                        <w:right w:val="single" w:sz="2" w:space="0" w:color="DFDFDF"/>
                                      </w:divBdr>
                                      <w:divsChild>
                                        <w:div w:id="1084959758">
                                          <w:marLeft w:val="-90"/>
                                          <w:marRight w:val="0"/>
                                          <w:marTop w:val="0"/>
                                          <w:marBottom w:val="0"/>
                                          <w:divBdr>
                                            <w:top w:val="none" w:sz="0" w:space="0" w:color="auto"/>
                                            <w:left w:val="none" w:sz="0" w:space="0" w:color="auto"/>
                                            <w:bottom w:val="none" w:sz="0" w:space="0" w:color="auto"/>
                                            <w:right w:val="none" w:sz="0" w:space="0" w:color="auto"/>
                                          </w:divBdr>
                                          <w:divsChild>
                                            <w:div w:id="1197933400">
                                              <w:marLeft w:val="0"/>
                                              <w:marRight w:val="0"/>
                                              <w:marTop w:val="0"/>
                                              <w:marBottom w:val="45"/>
                                              <w:divBdr>
                                                <w:top w:val="single" w:sz="2" w:space="0" w:color="A9A9A9"/>
                                                <w:left w:val="single" w:sz="2" w:space="0" w:color="A9A9A9"/>
                                                <w:bottom w:val="single" w:sz="2" w:space="0" w:color="A9A9A9"/>
                                                <w:right w:val="single" w:sz="2" w:space="0" w:color="A9A9A9"/>
                                              </w:divBdr>
                                              <w:divsChild>
                                                <w:div w:id="1216967953">
                                                  <w:marLeft w:val="0"/>
                                                  <w:marRight w:val="0"/>
                                                  <w:marTop w:val="0"/>
                                                  <w:marBottom w:val="0"/>
                                                  <w:divBdr>
                                                    <w:top w:val="none" w:sz="0" w:space="0" w:color="auto"/>
                                                    <w:left w:val="none" w:sz="0" w:space="0" w:color="auto"/>
                                                    <w:bottom w:val="none" w:sz="0" w:space="0" w:color="auto"/>
                                                    <w:right w:val="none" w:sz="0" w:space="0" w:color="auto"/>
                                                  </w:divBdr>
                                                  <w:divsChild>
                                                    <w:div w:id="869225480">
                                                      <w:marLeft w:val="92"/>
                                                      <w:marRight w:val="0"/>
                                                      <w:marTop w:val="0"/>
                                                      <w:marBottom w:val="150"/>
                                                      <w:divBdr>
                                                        <w:top w:val="single" w:sz="2" w:space="0" w:color="E4E4E4"/>
                                                        <w:left w:val="single" w:sz="2" w:space="0" w:color="E4E4E4"/>
                                                        <w:bottom w:val="single" w:sz="2" w:space="0" w:color="E4E4E4"/>
                                                        <w:right w:val="single" w:sz="2" w:space="0" w:color="E4E4E4"/>
                                                      </w:divBdr>
                                                      <w:divsChild>
                                                        <w:div w:id="720665398">
                                                          <w:marLeft w:val="0"/>
                                                          <w:marRight w:val="0"/>
                                                          <w:marTop w:val="0"/>
                                                          <w:marBottom w:val="0"/>
                                                          <w:divBdr>
                                                            <w:top w:val="none" w:sz="0" w:space="0" w:color="auto"/>
                                                            <w:left w:val="none" w:sz="0" w:space="0" w:color="auto"/>
                                                            <w:bottom w:val="none" w:sz="0" w:space="0" w:color="auto"/>
                                                            <w:right w:val="none" w:sz="0" w:space="0" w:color="auto"/>
                                                          </w:divBdr>
                                                        </w:div>
                                                        <w:div w:id="182762797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6669690">
                              <w:marLeft w:val="0"/>
                              <w:marRight w:val="0"/>
                              <w:marTop w:val="0"/>
                              <w:marBottom w:val="330"/>
                              <w:divBdr>
                                <w:top w:val="none" w:sz="0" w:space="0" w:color="auto"/>
                                <w:left w:val="none" w:sz="0" w:space="0" w:color="auto"/>
                                <w:bottom w:val="none" w:sz="0" w:space="0" w:color="auto"/>
                                <w:right w:val="none" w:sz="0" w:space="0" w:color="auto"/>
                              </w:divBdr>
                              <w:divsChild>
                                <w:div w:id="786507571">
                                  <w:marLeft w:val="0"/>
                                  <w:marRight w:val="0"/>
                                  <w:marTop w:val="0"/>
                                  <w:marBottom w:val="0"/>
                                  <w:divBdr>
                                    <w:top w:val="none" w:sz="0" w:space="0" w:color="auto"/>
                                    <w:left w:val="none" w:sz="0" w:space="0" w:color="auto"/>
                                    <w:bottom w:val="none" w:sz="0" w:space="0" w:color="auto"/>
                                    <w:right w:val="none" w:sz="0" w:space="0" w:color="auto"/>
                                  </w:divBdr>
                                  <w:divsChild>
                                    <w:div w:id="1878084014">
                                      <w:marLeft w:val="0"/>
                                      <w:marRight w:val="0"/>
                                      <w:marTop w:val="0"/>
                                      <w:marBottom w:val="0"/>
                                      <w:divBdr>
                                        <w:top w:val="single" w:sz="2" w:space="0" w:color="DFDFDF"/>
                                        <w:left w:val="single" w:sz="2" w:space="0" w:color="DFDFDF"/>
                                        <w:bottom w:val="single" w:sz="2" w:space="0" w:color="DFDFDF"/>
                                        <w:right w:val="single" w:sz="2" w:space="0" w:color="DFDFDF"/>
                                      </w:divBdr>
                                      <w:divsChild>
                                        <w:div w:id="350956583">
                                          <w:marLeft w:val="-90"/>
                                          <w:marRight w:val="0"/>
                                          <w:marTop w:val="0"/>
                                          <w:marBottom w:val="0"/>
                                          <w:divBdr>
                                            <w:top w:val="none" w:sz="0" w:space="0" w:color="auto"/>
                                            <w:left w:val="none" w:sz="0" w:space="0" w:color="auto"/>
                                            <w:bottom w:val="none" w:sz="0" w:space="0" w:color="auto"/>
                                            <w:right w:val="none" w:sz="0" w:space="0" w:color="auto"/>
                                          </w:divBdr>
                                          <w:divsChild>
                                            <w:div w:id="1464544953">
                                              <w:marLeft w:val="0"/>
                                              <w:marRight w:val="0"/>
                                              <w:marTop w:val="0"/>
                                              <w:marBottom w:val="45"/>
                                              <w:divBdr>
                                                <w:top w:val="single" w:sz="2" w:space="0" w:color="A9A9A9"/>
                                                <w:left w:val="single" w:sz="2" w:space="0" w:color="A9A9A9"/>
                                                <w:bottom w:val="single" w:sz="2" w:space="0" w:color="A9A9A9"/>
                                                <w:right w:val="single" w:sz="2" w:space="0" w:color="A9A9A9"/>
                                              </w:divBdr>
                                              <w:divsChild>
                                                <w:div w:id="289630044">
                                                  <w:marLeft w:val="0"/>
                                                  <w:marRight w:val="0"/>
                                                  <w:marTop w:val="0"/>
                                                  <w:marBottom w:val="0"/>
                                                  <w:divBdr>
                                                    <w:top w:val="none" w:sz="0" w:space="0" w:color="auto"/>
                                                    <w:left w:val="none" w:sz="0" w:space="0" w:color="auto"/>
                                                    <w:bottom w:val="none" w:sz="0" w:space="0" w:color="auto"/>
                                                    <w:right w:val="none" w:sz="0" w:space="0" w:color="auto"/>
                                                  </w:divBdr>
                                                  <w:divsChild>
                                                    <w:div w:id="775487525">
                                                      <w:marLeft w:val="92"/>
                                                      <w:marRight w:val="0"/>
                                                      <w:marTop w:val="0"/>
                                                      <w:marBottom w:val="150"/>
                                                      <w:divBdr>
                                                        <w:top w:val="single" w:sz="2" w:space="0" w:color="E4E4E4"/>
                                                        <w:left w:val="single" w:sz="2" w:space="0" w:color="E4E4E4"/>
                                                        <w:bottom w:val="single" w:sz="2" w:space="0" w:color="E4E4E4"/>
                                                        <w:right w:val="single" w:sz="2" w:space="0" w:color="E4E4E4"/>
                                                      </w:divBdr>
                                                      <w:divsChild>
                                                        <w:div w:id="1648895118">
                                                          <w:marLeft w:val="0"/>
                                                          <w:marRight w:val="0"/>
                                                          <w:marTop w:val="0"/>
                                                          <w:marBottom w:val="0"/>
                                                          <w:divBdr>
                                                            <w:top w:val="none" w:sz="0" w:space="0" w:color="auto"/>
                                                            <w:left w:val="none" w:sz="0" w:space="0" w:color="auto"/>
                                                            <w:bottom w:val="none" w:sz="0" w:space="0" w:color="auto"/>
                                                            <w:right w:val="none" w:sz="0" w:space="0" w:color="auto"/>
                                                          </w:divBdr>
                                                        </w:div>
                                                        <w:div w:id="187080268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2026370">
                              <w:marLeft w:val="0"/>
                              <w:marRight w:val="0"/>
                              <w:marTop w:val="0"/>
                              <w:marBottom w:val="330"/>
                              <w:divBdr>
                                <w:top w:val="none" w:sz="0" w:space="0" w:color="auto"/>
                                <w:left w:val="none" w:sz="0" w:space="0" w:color="auto"/>
                                <w:bottom w:val="none" w:sz="0" w:space="0" w:color="auto"/>
                                <w:right w:val="none" w:sz="0" w:space="0" w:color="auto"/>
                              </w:divBdr>
                              <w:divsChild>
                                <w:div w:id="748159275">
                                  <w:marLeft w:val="0"/>
                                  <w:marRight w:val="0"/>
                                  <w:marTop w:val="0"/>
                                  <w:marBottom w:val="0"/>
                                  <w:divBdr>
                                    <w:top w:val="none" w:sz="0" w:space="0" w:color="auto"/>
                                    <w:left w:val="none" w:sz="0" w:space="0" w:color="auto"/>
                                    <w:bottom w:val="none" w:sz="0" w:space="0" w:color="auto"/>
                                    <w:right w:val="none" w:sz="0" w:space="0" w:color="auto"/>
                                  </w:divBdr>
                                  <w:divsChild>
                                    <w:div w:id="1552232025">
                                      <w:marLeft w:val="0"/>
                                      <w:marRight w:val="0"/>
                                      <w:marTop w:val="0"/>
                                      <w:marBottom w:val="0"/>
                                      <w:divBdr>
                                        <w:top w:val="single" w:sz="2" w:space="0" w:color="DFDFDF"/>
                                        <w:left w:val="single" w:sz="2" w:space="0" w:color="DFDFDF"/>
                                        <w:bottom w:val="single" w:sz="2" w:space="0" w:color="DFDFDF"/>
                                        <w:right w:val="single" w:sz="2" w:space="0" w:color="DFDFDF"/>
                                      </w:divBdr>
                                      <w:divsChild>
                                        <w:div w:id="1997105238">
                                          <w:marLeft w:val="-90"/>
                                          <w:marRight w:val="0"/>
                                          <w:marTop w:val="0"/>
                                          <w:marBottom w:val="0"/>
                                          <w:divBdr>
                                            <w:top w:val="none" w:sz="0" w:space="0" w:color="auto"/>
                                            <w:left w:val="none" w:sz="0" w:space="0" w:color="auto"/>
                                            <w:bottom w:val="none" w:sz="0" w:space="0" w:color="auto"/>
                                            <w:right w:val="none" w:sz="0" w:space="0" w:color="auto"/>
                                          </w:divBdr>
                                          <w:divsChild>
                                            <w:div w:id="357857935">
                                              <w:marLeft w:val="0"/>
                                              <w:marRight w:val="0"/>
                                              <w:marTop w:val="0"/>
                                              <w:marBottom w:val="45"/>
                                              <w:divBdr>
                                                <w:top w:val="single" w:sz="2" w:space="0" w:color="A9A9A9"/>
                                                <w:left w:val="single" w:sz="2" w:space="0" w:color="A9A9A9"/>
                                                <w:bottom w:val="single" w:sz="2" w:space="0" w:color="A9A9A9"/>
                                                <w:right w:val="single" w:sz="2" w:space="0" w:color="A9A9A9"/>
                                              </w:divBdr>
                                              <w:divsChild>
                                                <w:div w:id="650061170">
                                                  <w:marLeft w:val="0"/>
                                                  <w:marRight w:val="0"/>
                                                  <w:marTop w:val="0"/>
                                                  <w:marBottom w:val="0"/>
                                                  <w:divBdr>
                                                    <w:top w:val="none" w:sz="0" w:space="0" w:color="auto"/>
                                                    <w:left w:val="none" w:sz="0" w:space="0" w:color="auto"/>
                                                    <w:bottom w:val="none" w:sz="0" w:space="0" w:color="auto"/>
                                                    <w:right w:val="none" w:sz="0" w:space="0" w:color="auto"/>
                                                  </w:divBdr>
                                                  <w:divsChild>
                                                    <w:div w:id="606735665">
                                                      <w:marLeft w:val="92"/>
                                                      <w:marRight w:val="0"/>
                                                      <w:marTop w:val="0"/>
                                                      <w:marBottom w:val="150"/>
                                                      <w:divBdr>
                                                        <w:top w:val="single" w:sz="2" w:space="0" w:color="E4E4E4"/>
                                                        <w:left w:val="single" w:sz="2" w:space="0" w:color="E4E4E4"/>
                                                        <w:bottom w:val="single" w:sz="2" w:space="0" w:color="E4E4E4"/>
                                                        <w:right w:val="single" w:sz="2" w:space="0" w:color="E4E4E4"/>
                                                      </w:divBdr>
                                                      <w:divsChild>
                                                        <w:div w:id="2108958091">
                                                          <w:marLeft w:val="0"/>
                                                          <w:marRight w:val="0"/>
                                                          <w:marTop w:val="0"/>
                                                          <w:marBottom w:val="0"/>
                                                          <w:divBdr>
                                                            <w:top w:val="none" w:sz="0" w:space="0" w:color="auto"/>
                                                            <w:left w:val="none" w:sz="0" w:space="0" w:color="auto"/>
                                                            <w:bottom w:val="none" w:sz="0" w:space="0" w:color="auto"/>
                                                            <w:right w:val="none" w:sz="0" w:space="0" w:color="auto"/>
                                                          </w:divBdr>
                                                        </w:div>
                                                        <w:div w:id="155708487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8346053">
                              <w:marLeft w:val="0"/>
                              <w:marRight w:val="0"/>
                              <w:marTop w:val="0"/>
                              <w:marBottom w:val="330"/>
                              <w:divBdr>
                                <w:top w:val="none" w:sz="0" w:space="0" w:color="auto"/>
                                <w:left w:val="none" w:sz="0" w:space="0" w:color="auto"/>
                                <w:bottom w:val="none" w:sz="0" w:space="0" w:color="auto"/>
                                <w:right w:val="none" w:sz="0" w:space="0" w:color="auto"/>
                              </w:divBdr>
                              <w:divsChild>
                                <w:div w:id="2025396523">
                                  <w:marLeft w:val="0"/>
                                  <w:marRight w:val="0"/>
                                  <w:marTop w:val="0"/>
                                  <w:marBottom w:val="0"/>
                                  <w:divBdr>
                                    <w:top w:val="none" w:sz="0" w:space="0" w:color="auto"/>
                                    <w:left w:val="none" w:sz="0" w:space="0" w:color="auto"/>
                                    <w:bottom w:val="none" w:sz="0" w:space="0" w:color="auto"/>
                                    <w:right w:val="none" w:sz="0" w:space="0" w:color="auto"/>
                                  </w:divBdr>
                                  <w:divsChild>
                                    <w:div w:id="141041039">
                                      <w:marLeft w:val="0"/>
                                      <w:marRight w:val="0"/>
                                      <w:marTop w:val="0"/>
                                      <w:marBottom w:val="0"/>
                                      <w:divBdr>
                                        <w:top w:val="single" w:sz="2" w:space="0" w:color="DFDFDF"/>
                                        <w:left w:val="single" w:sz="2" w:space="0" w:color="DFDFDF"/>
                                        <w:bottom w:val="single" w:sz="2" w:space="0" w:color="DFDFDF"/>
                                        <w:right w:val="single" w:sz="2" w:space="0" w:color="DFDFDF"/>
                                      </w:divBdr>
                                      <w:divsChild>
                                        <w:div w:id="1114981865">
                                          <w:marLeft w:val="-90"/>
                                          <w:marRight w:val="0"/>
                                          <w:marTop w:val="0"/>
                                          <w:marBottom w:val="0"/>
                                          <w:divBdr>
                                            <w:top w:val="none" w:sz="0" w:space="0" w:color="auto"/>
                                            <w:left w:val="none" w:sz="0" w:space="0" w:color="auto"/>
                                            <w:bottom w:val="none" w:sz="0" w:space="0" w:color="auto"/>
                                            <w:right w:val="none" w:sz="0" w:space="0" w:color="auto"/>
                                          </w:divBdr>
                                          <w:divsChild>
                                            <w:div w:id="1756587060">
                                              <w:marLeft w:val="0"/>
                                              <w:marRight w:val="0"/>
                                              <w:marTop w:val="0"/>
                                              <w:marBottom w:val="45"/>
                                              <w:divBdr>
                                                <w:top w:val="single" w:sz="2" w:space="0" w:color="A9A9A9"/>
                                                <w:left w:val="single" w:sz="2" w:space="0" w:color="A9A9A9"/>
                                                <w:bottom w:val="single" w:sz="2" w:space="0" w:color="A9A9A9"/>
                                                <w:right w:val="single" w:sz="2" w:space="0" w:color="A9A9A9"/>
                                              </w:divBdr>
                                              <w:divsChild>
                                                <w:div w:id="682125789">
                                                  <w:marLeft w:val="0"/>
                                                  <w:marRight w:val="0"/>
                                                  <w:marTop w:val="0"/>
                                                  <w:marBottom w:val="0"/>
                                                  <w:divBdr>
                                                    <w:top w:val="none" w:sz="0" w:space="0" w:color="auto"/>
                                                    <w:left w:val="none" w:sz="0" w:space="0" w:color="auto"/>
                                                    <w:bottom w:val="none" w:sz="0" w:space="0" w:color="auto"/>
                                                    <w:right w:val="none" w:sz="0" w:space="0" w:color="auto"/>
                                                  </w:divBdr>
                                                  <w:divsChild>
                                                    <w:div w:id="1398282379">
                                                      <w:marLeft w:val="92"/>
                                                      <w:marRight w:val="0"/>
                                                      <w:marTop w:val="0"/>
                                                      <w:marBottom w:val="150"/>
                                                      <w:divBdr>
                                                        <w:top w:val="single" w:sz="2" w:space="0" w:color="E4E4E4"/>
                                                        <w:left w:val="single" w:sz="2" w:space="0" w:color="E4E4E4"/>
                                                        <w:bottom w:val="single" w:sz="2" w:space="0" w:color="E4E4E4"/>
                                                        <w:right w:val="single" w:sz="2" w:space="0" w:color="E4E4E4"/>
                                                      </w:divBdr>
                                                      <w:divsChild>
                                                        <w:div w:id="380446515">
                                                          <w:marLeft w:val="0"/>
                                                          <w:marRight w:val="0"/>
                                                          <w:marTop w:val="0"/>
                                                          <w:marBottom w:val="0"/>
                                                          <w:divBdr>
                                                            <w:top w:val="none" w:sz="0" w:space="0" w:color="auto"/>
                                                            <w:left w:val="none" w:sz="0" w:space="0" w:color="auto"/>
                                                            <w:bottom w:val="none" w:sz="0" w:space="0" w:color="auto"/>
                                                            <w:right w:val="none" w:sz="0" w:space="0" w:color="auto"/>
                                                          </w:divBdr>
                                                        </w:div>
                                                        <w:div w:id="1859733544">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1415112">
                  <w:marLeft w:val="0"/>
                  <w:marRight w:val="0"/>
                  <w:marTop w:val="0"/>
                  <w:marBottom w:val="0"/>
                  <w:divBdr>
                    <w:top w:val="none" w:sz="0" w:space="0" w:color="auto"/>
                    <w:left w:val="none" w:sz="0" w:space="0" w:color="auto"/>
                    <w:bottom w:val="none" w:sz="0" w:space="0" w:color="auto"/>
                    <w:right w:val="none" w:sz="0" w:space="0" w:color="auto"/>
                  </w:divBdr>
                  <w:divsChild>
                    <w:div w:id="249121674">
                      <w:marLeft w:val="0"/>
                      <w:marRight w:val="0"/>
                      <w:marTop w:val="0"/>
                      <w:marBottom w:val="0"/>
                      <w:divBdr>
                        <w:top w:val="none" w:sz="0" w:space="0" w:color="auto"/>
                        <w:left w:val="none" w:sz="0" w:space="0" w:color="auto"/>
                        <w:bottom w:val="none" w:sz="0" w:space="0" w:color="auto"/>
                        <w:right w:val="none" w:sz="0" w:space="0" w:color="auto"/>
                      </w:divBdr>
                      <w:divsChild>
                        <w:div w:id="195653897">
                          <w:marLeft w:val="0"/>
                          <w:marRight w:val="0"/>
                          <w:marTop w:val="0"/>
                          <w:marBottom w:val="0"/>
                          <w:divBdr>
                            <w:top w:val="none" w:sz="0" w:space="0" w:color="auto"/>
                            <w:left w:val="none" w:sz="0" w:space="0" w:color="auto"/>
                            <w:bottom w:val="none" w:sz="0" w:space="0" w:color="auto"/>
                            <w:right w:val="none" w:sz="0" w:space="0" w:color="auto"/>
                          </w:divBdr>
                          <w:divsChild>
                            <w:div w:id="10554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3785">
                      <w:marLeft w:val="0"/>
                      <w:marRight w:val="0"/>
                      <w:marTop w:val="0"/>
                      <w:marBottom w:val="75"/>
                      <w:divBdr>
                        <w:top w:val="none" w:sz="0" w:space="0" w:color="auto"/>
                        <w:left w:val="none" w:sz="0" w:space="0" w:color="auto"/>
                        <w:bottom w:val="none" w:sz="0" w:space="0" w:color="auto"/>
                        <w:right w:val="none" w:sz="0" w:space="0" w:color="auto"/>
                      </w:divBdr>
                    </w:div>
                    <w:div w:id="347371680">
                      <w:marLeft w:val="0"/>
                      <w:marRight w:val="0"/>
                      <w:marTop w:val="0"/>
                      <w:marBottom w:val="300"/>
                      <w:divBdr>
                        <w:top w:val="none" w:sz="0" w:space="0" w:color="auto"/>
                        <w:left w:val="none" w:sz="0" w:space="0" w:color="auto"/>
                        <w:bottom w:val="none" w:sz="0" w:space="0" w:color="auto"/>
                        <w:right w:val="none" w:sz="0" w:space="0" w:color="auto"/>
                      </w:divBdr>
                      <w:divsChild>
                        <w:div w:id="292440580">
                          <w:marLeft w:val="0"/>
                          <w:marRight w:val="0"/>
                          <w:marTop w:val="0"/>
                          <w:marBottom w:val="0"/>
                          <w:divBdr>
                            <w:top w:val="none" w:sz="0" w:space="0" w:color="auto"/>
                            <w:left w:val="none" w:sz="0" w:space="0" w:color="auto"/>
                            <w:bottom w:val="none" w:sz="0" w:space="0" w:color="auto"/>
                            <w:right w:val="none" w:sz="0" w:space="0" w:color="auto"/>
                          </w:divBdr>
                        </w:div>
                      </w:divsChild>
                    </w:div>
                    <w:div w:id="1554392661">
                      <w:marLeft w:val="0"/>
                      <w:marRight w:val="0"/>
                      <w:marTop w:val="0"/>
                      <w:marBottom w:val="0"/>
                      <w:divBdr>
                        <w:top w:val="none" w:sz="0" w:space="0" w:color="auto"/>
                        <w:left w:val="none" w:sz="0" w:space="0" w:color="auto"/>
                        <w:bottom w:val="none" w:sz="0" w:space="0" w:color="auto"/>
                        <w:right w:val="none" w:sz="0" w:space="0" w:color="auto"/>
                      </w:divBdr>
                      <w:divsChild>
                        <w:div w:id="1033577411">
                          <w:marLeft w:val="0"/>
                          <w:marRight w:val="0"/>
                          <w:marTop w:val="0"/>
                          <w:marBottom w:val="0"/>
                          <w:divBdr>
                            <w:top w:val="none" w:sz="0" w:space="0" w:color="auto"/>
                            <w:left w:val="none" w:sz="0" w:space="0" w:color="auto"/>
                            <w:bottom w:val="none" w:sz="0" w:space="0" w:color="auto"/>
                            <w:right w:val="none" w:sz="0" w:space="0" w:color="auto"/>
                          </w:divBdr>
                          <w:divsChild>
                            <w:div w:id="813065768">
                              <w:marLeft w:val="0"/>
                              <w:marRight w:val="0"/>
                              <w:marTop w:val="0"/>
                              <w:marBottom w:val="150"/>
                              <w:divBdr>
                                <w:top w:val="none" w:sz="0" w:space="0" w:color="auto"/>
                                <w:left w:val="none" w:sz="0" w:space="0" w:color="auto"/>
                                <w:bottom w:val="none" w:sz="0" w:space="0" w:color="auto"/>
                                <w:right w:val="none" w:sz="0" w:space="0" w:color="auto"/>
                              </w:divBdr>
                              <w:divsChild>
                                <w:div w:id="106275406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07482596">
                          <w:marLeft w:val="0"/>
                          <w:marRight w:val="0"/>
                          <w:marTop w:val="0"/>
                          <w:marBottom w:val="0"/>
                          <w:divBdr>
                            <w:top w:val="none" w:sz="0" w:space="0" w:color="auto"/>
                            <w:left w:val="none" w:sz="0" w:space="0" w:color="auto"/>
                            <w:bottom w:val="none" w:sz="0" w:space="0" w:color="auto"/>
                            <w:right w:val="none" w:sz="0" w:space="0" w:color="auto"/>
                          </w:divBdr>
                          <w:divsChild>
                            <w:div w:id="210071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572149">
      <w:bodyDiv w:val="1"/>
      <w:marLeft w:val="0"/>
      <w:marRight w:val="0"/>
      <w:marTop w:val="0"/>
      <w:marBottom w:val="0"/>
      <w:divBdr>
        <w:top w:val="none" w:sz="0" w:space="0" w:color="auto"/>
        <w:left w:val="none" w:sz="0" w:space="0" w:color="auto"/>
        <w:bottom w:val="none" w:sz="0" w:space="0" w:color="auto"/>
        <w:right w:val="none" w:sz="0" w:space="0" w:color="auto"/>
      </w:divBdr>
      <w:divsChild>
        <w:div w:id="2006744199">
          <w:marLeft w:val="0"/>
          <w:marRight w:val="0"/>
          <w:marTop w:val="0"/>
          <w:marBottom w:val="0"/>
          <w:divBdr>
            <w:top w:val="none" w:sz="0" w:space="0" w:color="auto"/>
            <w:left w:val="none" w:sz="0" w:space="0" w:color="auto"/>
            <w:bottom w:val="dotted" w:sz="6" w:space="4" w:color="DDDDDD"/>
            <w:right w:val="none" w:sz="0" w:space="0" w:color="auto"/>
          </w:divBdr>
        </w:div>
      </w:divsChild>
    </w:div>
    <w:div w:id="1750076881">
      <w:bodyDiv w:val="1"/>
      <w:marLeft w:val="0"/>
      <w:marRight w:val="0"/>
      <w:marTop w:val="0"/>
      <w:marBottom w:val="0"/>
      <w:divBdr>
        <w:top w:val="none" w:sz="0" w:space="0" w:color="auto"/>
        <w:left w:val="none" w:sz="0" w:space="0" w:color="auto"/>
        <w:bottom w:val="none" w:sz="0" w:space="0" w:color="auto"/>
        <w:right w:val="none" w:sz="0" w:space="0" w:color="auto"/>
      </w:divBdr>
      <w:divsChild>
        <w:div w:id="401561015">
          <w:marLeft w:val="0"/>
          <w:marRight w:val="0"/>
          <w:marTop w:val="0"/>
          <w:marBottom w:val="0"/>
          <w:divBdr>
            <w:top w:val="none" w:sz="0" w:space="0" w:color="auto"/>
            <w:left w:val="none" w:sz="0" w:space="0" w:color="auto"/>
            <w:bottom w:val="none" w:sz="0" w:space="0" w:color="auto"/>
            <w:right w:val="none" w:sz="0" w:space="0" w:color="auto"/>
          </w:divBdr>
          <w:divsChild>
            <w:div w:id="94178012">
              <w:marLeft w:val="0"/>
              <w:marRight w:val="0"/>
              <w:marTop w:val="0"/>
              <w:marBottom w:val="0"/>
              <w:divBdr>
                <w:top w:val="none" w:sz="0" w:space="0" w:color="auto"/>
                <w:left w:val="none" w:sz="0" w:space="0" w:color="auto"/>
                <w:bottom w:val="none" w:sz="0" w:space="0" w:color="auto"/>
                <w:right w:val="none" w:sz="0" w:space="0" w:color="auto"/>
              </w:divBdr>
            </w:div>
          </w:divsChild>
        </w:div>
        <w:div w:id="464085100">
          <w:marLeft w:val="0"/>
          <w:marRight w:val="0"/>
          <w:marTop w:val="0"/>
          <w:marBottom w:val="150"/>
          <w:divBdr>
            <w:top w:val="none" w:sz="0" w:space="0" w:color="auto"/>
            <w:left w:val="none" w:sz="0" w:space="0" w:color="auto"/>
            <w:bottom w:val="none" w:sz="0" w:space="0" w:color="auto"/>
            <w:right w:val="none" w:sz="0" w:space="0" w:color="auto"/>
          </w:divBdr>
          <w:divsChild>
            <w:div w:id="1565948307">
              <w:marLeft w:val="0"/>
              <w:marRight w:val="0"/>
              <w:marTop w:val="0"/>
              <w:marBottom w:val="0"/>
              <w:divBdr>
                <w:top w:val="none" w:sz="0" w:space="0" w:color="auto"/>
                <w:left w:val="none" w:sz="0" w:space="0" w:color="auto"/>
                <w:bottom w:val="none" w:sz="0" w:space="0" w:color="auto"/>
                <w:right w:val="none" w:sz="0" w:space="0" w:color="auto"/>
              </w:divBdr>
            </w:div>
          </w:divsChild>
        </w:div>
        <w:div w:id="881787796">
          <w:marLeft w:val="0"/>
          <w:marRight w:val="0"/>
          <w:marTop w:val="0"/>
          <w:marBottom w:val="150"/>
          <w:divBdr>
            <w:top w:val="none" w:sz="0" w:space="0" w:color="auto"/>
            <w:left w:val="none" w:sz="0" w:space="0" w:color="auto"/>
            <w:bottom w:val="none" w:sz="0" w:space="0" w:color="auto"/>
            <w:right w:val="none" w:sz="0" w:space="0" w:color="auto"/>
          </w:divBdr>
        </w:div>
      </w:divsChild>
    </w:div>
    <w:div w:id="1750538721">
      <w:bodyDiv w:val="1"/>
      <w:marLeft w:val="0"/>
      <w:marRight w:val="0"/>
      <w:marTop w:val="0"/>
      <w:marBottom w:val="0"/>
      <w:divBdr>
        <w:top w:val="none" w:sz="0" w:space="0" w:color="auto"/>
        <w:left w:val="none" w:sz="0" w:space="0" w:color="auto"/>
        <w:bottom w:val="none" w:sz="0" w:space="0" w:color="auto"/>
        <w:right w:val="none" w:sz="0" w:space="0" w:color="auto"/>
      </w:divBdr>
      <w:divsChild>
        <w:div w:id="903298605">
          <w:marLeft w:val="0"/>
          <w:marRight w:val="0"/>
          <w:marTop w:val="0"/>
          <w:marBottom w:val="0"/>
          <w:divBdr>
            <w:top w:val="none" w:sz="0" w:space="0" w:color="auto"/>
            <w:left w:val="none" w:sz="0" w:space="0" w:color="auto"/>
            <w:bottom w:val="dotted" w:sz="6" w:space="4" w:color="DDDDDD"/>
            <w:right w:val="none" w:sz="0" w:space="0" w:color="auto"/>
          </w:divBdr>
          <w:divsChild>
            <w:div w:id="145308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729056">
      <w:bodyDiv w:val="1"/>
      <w:marLeft w:val="0"/>
      <w:marRight w:val="0"/>
      <w:marTop w:val="0"/>
      <w:marBottom w:val="0"/>
      <w:divBdr>
        <w:top w:val="none" w:sz="0" w:space="0" w:color="auto"/>
        <w:left w:val="none" w:sz="0" w:space="0" w:color="auto"/>
        <w:bottom w:val="none" w:sz="0" w:space="0" w:color="auto"/>
        <w:right w:val="none" w:sz="0" w:space="0" w:color="auto"/>
      </w:divBdr>
      <w:divsChild>
        <w:div w:id="775439257">
          <w:marLeft w:val="0"/>
          <w:marRight w:val="0"/>
          <w:marTop w:val="0"/>
          <w:marBottom w:val="0"/>
          <w:divBdr>
            <w:top w:val="none" w:sz="0" w:space="0" w:color="auto"/>
            <w:left w:val="none" w:sz="0" w:space="0" w:color="auto"/>
            <w:bottom w:val="none" w:sz="0" w:space="0" w:color="auto"/>
            <w:right w:val="none" w:sz="0" w:space="0" w:color="auto"/>
          </w:divBdr>
          <w:divsChild>
            <w:div w:id="1200706757">
              <w:marLeft w:val="0"/>
              <w:marRight w:val="0"/>
              <w:marTop w:val="0"/>
              <w:marBottom w:val="0"/>
              <w:divBdr>
                <w:top w:val="none" w:sz="0" w:space="0" w:color="auto"/>
                <w:left w:val="none" w:sz="0" w:space="0" w:color="auto"/>
                <w:bottom w:val="none" w:sz="0" w:space="0" w:color="auto"/>
                <w:right w:val="none" w:sz="0" w:space="0" w:color="auto"/>
              </w:divBdr>
              <w:divsChild>
                <w:div w:id="2136367663">
                  <w:marLeft w:val="0"/>
                  <w:marRight w:val="0"/>
                  <w:marTop w:val="0"/>
                  <w:marBottom w:val="0"/>
                  <w:divBdr>
                    <w:top w:val="none" w:sz="0" w:space="0" w:color="auto"/>
                    <w:left w:val="none" w:sz="0" w:space="0" w:color="auto"/>
                    <w:bottom w:val="none" w:sz="0" w:space="0" w:color="auto"/>
                    <w:right w:val="none" w:sz="0" w:space="0" w:color="auto"/>
                  </w:divBdr>
                  <w:divsChild>
                    <w:div w:id="18551963">
                      <w:marLeft w:val="0"/>
                      <w:marRight w:val="0"/>
                      <w:marTop w:val="0"/>
                      <w:marBottom w:val="0"/>
                      <w:divBdr>
                        <w:top w:val="none" w:sz="0" w:space="0" w:color="auto"/>
                        <w:left w:val="none" w:sz="0" w:space="0" w:color="auto"/>
                        <w:bottom w:val="none" w:sz="0" w:space="0" w:color="auto"/>
                        <w:right w:val="none" w:sz="0" w:space="0" w:color="auto"/>
                      </w:divBdr>
                      <w:divsChild>
                        <w:div w:id="222452926">
                          <w:marLeft w:val="0"/>
                          <w:marRight w:val="0"/>
                          <w:marTop w:val="0"/>
                          <w:marBottom w:val="0"/>
                          <w:divBdr>
                            <w:top w:val="none" w:sz="0" w:space="0" w:color="auto"/>
                            <w:left w:val="none" w:sz="0" w:space="0" w:color="auto"/>
                            <w:bottom w:val="none" w:sz="0" w:space="0" w:color="auto"/>
                            <w:right w:val="none" w:sz="0" w:space="0" w:color="auto"/>
                          </w:divBdr>
                          <w:divsChild>
                            <w:div w:id="928737908">
                              <w:marLeft w:val="0"/>
                              <w:marRight w:val="0"/>
                              <w:marTop w:val="0"/>
                              <w:marBottom w:val="0"/>
                              <w:divBdr>
                                <w:top w:val="none" w:sz="0" w:space="0" w:color="auto"/>
                                <w:left w:val="none" w:sz="0" w:space="0" w:color="auto"/>
                                <w:bottom w:val="none" w:sz="0" w:space="0" w:color="auto"/>
                                <w:right w:val="none" w:sz="0" w:space="0" w:color="auto"/>
                              </w:divBdr>
                              <w:divsChild>
                                <w:div w:id="1010447121">
                                  <w:marLeft w:val="0"/>
                                  <w:marRight w:val="0"/>
                                  <w:marTop w:val="0"/>
                                  <w:marBottom w:val="0"/>
                                  <w:divBdr>
                                    <w:top w:val="none" w:sz="0" w:space="0" w:color="auto"/>
                                    <w:left w:val="none" w:sz="0" w:space="0" w:color="auto"/>
                                    <w:bottom w:val="none" w:sz="0" w:space="0" w:color="auto"/>
                                    <w:right w:val="none" w:sz="0" w:space="0" w:color="auto"/>
                                  </w:divBdr>
                                  <w:divsChild>
                                    <w:div w:id="38286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0733650">
      <w:bodyDiv w:val="1"/>
      <w:marLeft w:val="0"/>
      <w:marRight w:val="0"/>
      <w:marTop w:val="0"/>
      <w:marBottom w:val="0"/>
      <w:divBdr>
        <w:top w:val="none" w:sz="0" w:space="0" w:color="auto"/>
        <w:left w:val="none" w:sz="0" w:space="0" w:color="auto"/>
        <w:bottom w:val="none" w:sz="0" w:space="0" w:color="auto"/>
        <w:right w:val="none" w:sz="0" w:space="0" w:color="auto"/>
      </w:divBdr>
      <w:divsChild>
        <w:div w:id="1528060896">
          <w:marLeft w:val="0"/>
          <w:marRight w:val="0"/>
          <w:marTop w:val="0"/>
          <w:marBottom w:val="150"/>
          <w:divBdr>
            <w:top w:val="none" w:sz="0" w:space="0" w:color="auto"/>
            <w:left w:val="none" w:sz="0" w:space="0" w:color="auto"/>
            <w:bottom w:val="none" w:sz="0" w:space="0" w:color="auto"/>
            <w:right w:val="none" w:sz="0" w:space="0" w:color="auto"/>
          </w:divBdr>
        </w:div>
        <w:div w:id="1852639439">
          <w:marLeft w:val="0"/>
          <w:marRight w:val="0"/>
          <w:marTop w:val="0"/>
          <w:marBottom w:val="0"/>
          <w:divBdr>
            <w:top w:val="none" w:sz="0" w:space="0" w:color="auto"/>
            <w:left w:val="none" w:sz="0" w:space="0" w:color="auto"/>
            <w:bottom w:val="none" w:sz="0" w:space="0" w:color="auto"/>
            <w:right w:val="none" w:sz="0" w:space="0" w:color="auto"/>
          </w:divBdr>
          <w:divsChild>
            <w:div w:id="1525359448">
              <w:marLeft w:val="0"/>
              <w:marRight w:val="0"/>
              <w:marTop w:val="0"/>
              <w:marBottom w:val="0"/>
              <w:divBdr>
                <w:top w:val="none" w:sz="0" w:space="0" w:color="auto"/>
                <w:left w:val="none" w:sz="0" w:space="0" w:color="auto"/>
                <w:bottom w:val="none" w:sz="0" w:space="0" w:color="auto"/>
                <w:right w:val="none" w:sz="0" w:space="0" w:color="auto"/>
              </w:divBdr>
            </w:div>
          </w:divsChild>
        </w:div>
        <w:div w:id="1948268317">
          <w:marLeft w:val="0"/>
          <w:marRight w:val="0"/>
          <w:marTop w:val="0"/>
          <w:marBottom w:val="150"/>
          <w:divBdr>
            <w:top w:val="none" w:sz="0" w:space="0" w:color="auto"/>
            <w:left w:val="none" w:sz="0" w:space="0" w:color="auto"/>
            <w:bottom w:val="none" w:sz="0" w:space="0" w:color="auto"/>
            <w:right w:val="none" w:sz="0" w:space="0" w:color="auto"/>
          </w:divBdr>
          <w:divsChild>
            <w:div w:id="169345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80445">
      <w:bodyDiv w:val="1"/>
      <w:marLeft w:val="0"/>
      <w:marRight w:val="0"/>
      <w:marTop w:val="0"/>
      <w:marBottom w:val="0"/>
      <w:divBdr>
        <w:top w:val="none" w:sz="0" w:space="0" w:color="auto"/>
        <w:left w:val="none" w:sz="0" w:space="0" w:color="auto"/>
        <w:bottom w:val="none" w:sz="0" w:space="0" w:color="auto"/>
        <w:right w:val="none" w:sz="0" w:space="0" w:color="auto"/>
      </w:divBdr>
      <w:divsChild>
        <w:div w:id="284892778">
          <w:marLeft w:val="0"/>
          <w:marRight w:val="0"/>
          <w:marTop w:val="0"/>
          <w:marBottom w:val="0"/>
          <w:divBdr>
            <w:top w:val="none" w:sz="0" w:space="0" w:color="auto"/>
            <w:left w:val="none" w:sz="0" w:space="0" w:color="auto"/>
            <w:bottom w:val="dotted" w:sz="6" w:space="4" w:color="DDDDDD"/>
            <w:right w:val="none" w:sz="0" w:space="0" w:color="auto"/>
          </w:divBdr>
          <w:divsChild>
            <w:div w:id="163421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198447">
      <w:bodyDiv w:val="1"/>
      <w:marLeft w:val="0"/>
      <w:marRight w:val="0"/>
      <w:marTop w:val="0"/>
      <w:marBottom w:val="0"/>
      <w:divBdr>
        <w:top w:val="none" w:sz="0" w:space="0" w:color="auto"/>
        <w:left w:val="none" w:sz="0" w:space="0" w:color="auto"/>
        <w:bottom w:val="none" w:sz="0" w:space="0" w:color="auto"/>
        <w:right w:val="none" w:sz="0" w:space="0" w:color="auto"/>
      </w:divBdr>
      <w:divsChild>
        <w:div w:id="353651036">
          <w:marLeft w:val="0"/>
          <w:marRight w:val="0"/>
          <w:marTop w:val="0"/>
          <w:marBottom w:val="0"/>
          <w:divBdr>
            <w:top w:val="none" w:sz="0" w:space="0" w:color="auto"/>
            <w:left w:val="none" w:sz="0" w:space="0" w:color="auto"/>
            <w:bottom w:val="dotted" w:sz="6" w:space="4" w:color="DDDDDD"/>
            <w:right w:val="none" w:sz="0" w:space="0" w:color="auto"/>
          </w:divBdr>
          <w:divsChild>
            <w:div w:id="15607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238828">
      <w:bodyDiv w:val="1"/>
      <w:marLeft w:val="0"/>
      <w:marRight w:val="0"/>
      <w:marTop w:val="0"/>
      <w:marBottom w:val="0"/>
      <w:divBdr>
        <w:top w:val="none" w:sz="0" w:space="0" w:color="auto"/>
        <w:left w:val="none" w:sz="0" w:space="0" w:color="auto"/>
        <w:bottom w:val="none" w:sz="0" w:space="0" w:color="auto"/>
        <w:right w:val="none" w:sz="0" w:space="0" w:color="auto"/>
      </w:divBdr>
      <w:divsChild>
        <w:div w:id="1312636825">
          <w:marLeft w:val="0"/>
          <w:marRight w:val="0"/>
          <w:marTop w:val="0"/>
          <w:marBottom w:val="0"/>
          <w:divBdr>
            <w:top w:val="none" w:sz="0" w:space="0" w:color="auto"/>
            <w:left w:val="none" w:sz="0" w:space="0" w:color="auto"/>
            <w:bottom w:val="dotted" w:sz="6" w:space="4" w:color="DDDDDD"/>
            <w:right w:val="none" w:sz="0" w:space="0" w:color="auto"/>
          </w:divBdr>
          <w:divsChild>
            <w:div w:id="51446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389644">
      <w:bodyDiv w:val="1"/>
      <w:marLeft w:val="0"/>
      <w:marRight w:val="0"/>
      <w:marTop w:val="0"/>
      <w:marBottom w:val="0"/>
      <w:divBdr>
        <w:top w:val="none" w:sz="0" w:space="0" w:color="auto"/>
        <w:left w:val="none" w:sz="0" w:space="0" w:color="auto"/>
        <w:bottom w:val="none" w:sz="0" w:space="0" w:color="auto"/>
        <w:right w:val="none" w:sz="0" w:space="0" w:color="auto"/>
      </w:divBdr>
      <w:divsChild>
        <w:div w:id="591623913">
          <w:marLeft w:val="0"/>
          <w:marRight w:val="0"/>
          <w:marTop w:val="0"/>
          <w:marBottom w:val="0"/>
          <w:divBdr>
            <w:top w:val="none" w:sz="0" w:space="0" w:color="auto"/>
            <w:left w:val="none" w:sz="0" w:space="0" w:color="auto"/>
            <w:bottom w:val="none" w:sz="0" w:space="0" w:color="auto"/>
            <w:right w:val="none" w:sz="0" w:space="0" w:color="auto"/>
          </w:divBdr>
          <w:divsChild>
            <w:div w:id="90114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305">
      <w:bodyDiv w:val="1"/>
      <w:marLeft w:val="0"/>
      <w:marRight w:val="0"/>
      <w:marTop w:val="0"/>
      <w:marBottom w:val="0"/>
      <w:divBdr>
        <w:top w:val="none" w:sz="0" w:space="0" w:color="auto"/>
        <w:left w:val="none" w:sz="0" w:space="0" w:color="auto"/>
        <w:bottom w:val="none" w:sz="0" w:space="0" w:color="auto"/>
        <w:right w:val="none" w:sz="0" w:space="0" w:color="auto"/>
      </w:divBdr>
      <w:divsChild>
        <w:div w:id="619723957">
          <w:marLeft w:val="0"/>
          <w:marRight w:val="0"/>
          <w:marTop w:val="0"/>
          <w:marBottom w:val="0"/>
          <w:divBdr>
            <w:top w:val="none" w:sz="0" w:space="0" w:color="auto"/>
            <w:left w:val="none" w:sz="0" w:space="0" w:color="auto"/>
            <w:bottom w:val="none" w:sz="0" w:space="0" w:color="auto"/>
            <w:right w:val="none" w:sz="0" w:space="0" w:color="auto"/>
          </w:divBdr>
          <w:divsChild>
            <w:div w:id="663818963">
              <w:marLeft w:val="0"/>
              <w:marRight w:val="0"/>
              <w:marTop w:val="0"/>
              <w:marBottom w:val="0"/>
              <w:divBdr>
                <w:top w:val="none" w:sz="0" w:space="0" w:color="auto"/>
                <w:left w:val="none" w:sz="0" w:space="0" w:color="auto"/>
                <w:bottom w:val="none" w:sz="0" w:space="0" w:color="auto"/>
                <w:right w:val="none" w:sz="0" w:space="0" w:color="auto"/>
              </w:divBdr>
            </w:div>
          </w:divsChild>
        </w:div>
        <w:div w:id="2127120859">
          <w:marLeft w:val="0"/>
          <w:marRight w:val="0"/>
          <w:marTop w:val="0"/>
          <w:marBottom w:val="0"/>
          <w:divBdr>
            <w:top w:val="none" w:sz="0" w:space="0" w:color="auto"/>
            <w:left w:val="none" w:sz="0" w:space="0" w:color="auto"/>
            <w:bottom w:val="none" w:sz="0" w:space="0" w:color="auto"/>
            <w:right w:val="none" w:sz="0" w:space="0" w:color="auto"/>
          </w:divBdr>
        </w:div>
      </w:divsChild>
    </w:div>
    <w:div w:id="1752775339">
      <w:bodyDiv w:val="1"/>
      <w:marLeft w:val="0"/>
      <w:marRight w:val="0"/>
      <w:marTop w:val="0"/>
      <w:marBottom w:val="0"/>
      <w:divBdr>
        <w:top w:val="none" w:sz="0" w:space="0" w:color="auto"/>
        <w:left w:val="none" w:sz="0" w:space="0" w:color="auto"/>
        <w:bottom w:val="none" w:sz="0" w:space="0" w:color="auto"/>
        <w:right w:val="none" w:sz="0" w:space="0" w:color="auto"/>
      </w:divBdr>
      <w:divsChild>
        <w:div w:id="105852186">
          <w:marLeft w:val="0"/>
          <w:marRight w:val="0"/>
          <w:marTop w:val="0"/>
          <w:marBottom w:val="150"/>
          <w:divBdr>
            <w:top w:val="none" w:sz="0" w:space="0" w:color="auto"/>
            <w:left w:val="none" w:sz="0" w:space="0" w:color="auto"/>
            <w:bottom w:val="none" w:sz="0" w:space="0" w:color="auto"/>
            <w:right w:val="none" w:sz="0" w:space="0" w:color="auto"/>
          </w:divBdr>
          <w:divsChild>
            <w:div w:id="500312711">
              <w:marLeft w:val="0"/>
              <w:marRight w:val="0"/>
              <w:marTop w:val="0"/>
              <w:marBottom w:val="0"/>
              <w:divBdr>
                <w:top w:val="none" w:sz="0" w:space="0" w:color="auto"/>
                <w:left w:val="none" w:sz="0" w:space="0" w:color="auto"/>
                <w:bottom w:val="none" w:sz="0" w:space="0" w:color="auto"/>
                <w:right w:val="none" w:sz="0" w:space="0" w:color="auto"/>
              </w:divBdr>
            </w:div>
          </w:divsChild>
        </w:div>
        <w:div w:id="832187695">
          <w:marLeft w:val="0"/>
          <w:marRight w:val="0"/>
          <w:marTop w:val="0"/>
          <w:marBottom w:val="0"/>
          <w:divBdr>
            <w:top w:val="none" w:sz="0" w:space="0" w:color="auto"/>
            <w:left w:val="none" w:sz="0" w:space="0" w:color="auto"/>
            <w:bottom w:val="none" w:sz="0" w:space="0" w:color="auto"/>
            <w:right w:val="none" w:sz="0" w:space="0" w:color="auto"/>
          </w:divBdr>
          <w:divsChild>
            <w:div w:id="920218779">
              <w:marLeft w:val="0"/>
              <w:marRight w:val="0"/>
              <w:marTop w:val="0"/>
              <w:marBottom w:val="0"/>
              <w:divBdr>
                <w:top w:val="none" w:sz="0" w:space="0" w:color="auto"/>
                <w:left w:val="none" w:sz="0" w:space="0" w:color="auto"/>
                <w:bottom w:val="none" w:sz="0" w:space="0" w:color="auto"/>
                <w:right w:val="none" w:sz="0" w:space="0" w:color="auto"/>
              </w:divBdr>
            </w:div>
          </w:divsChild>
        </w:div>
        <w:div w:id="1400978075">
          <w:marLeft w:val="0"/>
          <w:marRight w:val="0"/>
          <w:marTop w:val="0"/>
          <w:marBottom w:val="150"/>
          <w:divBdr>
            <w:top w:val="none" w:sz="0" w:space="0" w:color="auto"/>
            <w:left w:val="none" w:sz="0" w:space="0" w:color="auto"/>
            <w:bottom w:val="none" w:sz="0" w:space="0" w:color="auto"/>
            <w:right w:val="none" w:sz="0" w:space="0" w:color="auto"/>
          </w:divBdr>
        </w:div>
      </w:divsChild>
    </w:div>
    <w:div w:id="1752779041">
      <w:bodyDiv w:val="1"/>
      <w:marLeft w:val="0"/>
      <w:marRight w:val="0"/>
      <w:marTop w:val="0"/>
      <w:marBottom w:val="0"/>
      <w:divBdr>
        <w:top w:val="none" w:sz="0" w:space="0" w:color="auto"/>
        <w:left w:val="none" w:sz="0" w:space="0" w:color="auto"/>
        <w:bottom w:val="none" w:sz="0" w:space="0" w:color="auto"/>
        <w:right w:val="none" w:sz="0" w:space="0" w:color="auto"/>
      </w:divBdr>
      <w:divsChild>
        <w:div w:id="107967007">
          <w:marLeft w:val="0"/>
          <w:marRight w:val="0"/>
          <w:marTop w:val="0"/>
          <w:marBottom w:val="150"/>
          <w:divBdr>
            <w:top w:val="none" w:sz="0" w:space="0" w:color="auto"/>
            <w:left w:val="none" w:sz="0" w:space="0" w:color="auto"/>
            <w:bottom w:val="none" w:sz="0" w:space="0" w:color="auto"/>
            <w:right w:val="none" w:sz="0" w:space="0" w:color="auto"/>
          </w:divBdr>
        </w:div>
        <w:div w:id="807093756">
          <w:marLeft w:val="0"/>
          <w:marRight w:val="0"/>
          <w:marTop w:val="0"/>
          <w:marBottom w:val="0"/>
          <w:divBdr>
            <w:top w:val="none" w:sz="0" w:space="0" w:color="auto"/>
            <w:left w:val="none" w:sz="0" w:space="0" w:color="auto"/>
            <w:bottom w:val="none" w:sz="0" w:space="0" w:color="auto"/>
            <w:right w:val="none" w:sz="0" w:space="0" w:color="auto"/>
          </w:divBdr>
          <w:divsChild>
            <w:div w:id="64805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15717">
      <w:bodyDiv w:val="1"/>
      <w:marLeft w:val="0"/>
      <w:marRight w:val="0"/>
      <w:marTop w:val="0"/>
      <w:marBottom w:val="0"/>
      <w:divBdr>
        <w:top w:val="none" w:sz="0" w:space="0" w:color="auto"/>
        <w:left w:val="none" w:sz="0" w:space="0" w:color="auto"/>
        <w:bottom w:val="none" w:sz="0" w:space="0" w:color="auto"/>
        <w:right w:val="none" w:sz="0" w:space="0" w:color="auto"/>
      </w:divBdr>
    </w:div>
    <w:div w:id="1753507470">
      <w:bodyDiv w:val="1"/>
      <w:marLeft w:val="0"/>
      <w:marRight w:val="0"/>
      <w:marTop w:val="0"/>
      <w:marBottom w:val="0"/>
      <w:divBdr>
        <w:top w:val="none" w:sz="0" w:space="0" w:color="auto"/>
        <w:left w:val="none" w:sz="0" w:space="0" w:color="auto"/>
        <w:bottom w:val="none" w:sz="0" w:space="0" w:color="auto"/>
        <w:right w:val="none" w:sz="0" w:space="0" w:color="auto"/>
      </w:divBdr>
      <w:divsChild>
        <w:div w:id="730006881">
          <w:marLeft w:val="0"/>
          <w:marRight w:val="0"/>
          <w:marTop w:val="0"/>
          <w:marBottom w:val="0"/>
          <w:divBdr>
            <w:top w:val="none" w:sz="0" w:space="0" w:color="auto"/>
            <w:left w:val="none" w:sz="0" w:space="0" w:color="auto"/>
            <w:bottom w:val="dotted" w:sz="6" w:space="4" w:color="DDDDDD"/>
            <w:right w:val="none" w:sz="0" w:space="0" w:color="auto"/>
          </w:divBdr>
          <w:divsChild>
            <w:div w:id="25088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95232">
      <w:bodyDiv w:val="1"/>
      <w:marLeft w:val="0"/>
      <w:marRight w:val="0"/>
      <w:marTop w:val="0"/>
      <w:marBottom w:val="0"/>
      <w:divBdr>
        <w:top w:val="none" w:sz="0" w:space="0" w:color="auto"/>
        <w:left w:val="none" w:sz="0" w:space="0" w:color="auto"/>
        <w:bottom w:val="none" w:sz="0" w:space="0" w:color="auto"/>
        <w:right w:val="none" w:sz="0" w:space="0" w:color="auto"/>
      </w:divBdr>
    </w:div>
    <w:div w:id="1754231129">
      <w:bodyDiv w:val="1"/>
      <w:marLeft w:val="0"/>
      <w:marRight w:val="0"/>
      <w:marTop w:val="0"/>
      <w:marBottom w:val="0"/>
      <w:divBdr>
        <w:top w:val="none" w:sz="0" w:space="0" w:color="auto"/>
        <w:left w:val="none" w:sz="0" w:space="0" w:color="auto"/>
        <w:bottom w:val="none" w:sz="0" w:space="0" w:color="auto"/>
        <w:right w:val="none" w:sz="0" w:space="0" w:color="auto"/>
      </w:divBdr>
      <w:divsChild>
        <w:div w:id="89669025">
          <w:marLeft w:val="0"/>
          <w:marRight w:val="0"/>
          <w:marTop w:val="0"/>
          <w:marBottom w:val="0"/>
          <w:divBdr>
            <w:top w:val="none" w:sz="0" w:space="0" w:color="auto"/>
            <w:left w:val="none" w:sz="0" w:space="0" w:color="auto"/>
            <w:bottom w:val="none" w:sz="0" w:space="0" w:color="auto"/>
            <w:right w:val="none" w:sz="0" w:space="0" w:color="auto"/>
          </w:divBdr>
          <w:divsChild>
            <w:div w:id="1924531831">
              <w:marLeft w:val="0"/>
              <w:marRight w:val="0"/>
              <w:marTop w:val="0"/>
              <w:marBottom w:val="0"/>
              <w:divBdr>
                <w:top w:val="none" w:sz="0" w:space="0" w:color="auto"/>
                <w:left w:val="none" w:sz="0" w:space="0" w:color="auto"/>
                <w:bottom w:val="none" w:sz="0" w:space="0" w:color="auto"/>
                <w:right w:val="none" w:sz="0" w:space="0" w:color="auto"/>
              </w:divBdr>
              <w:divsChild>
                <w:div w:id="39208988">
                  <w:marLeft w:val="0"/>
                  <w:marRight w:val="0"/>
                  <w:marTop w:val="0"/>
                  <w:marBottom w:val="0"/>
                  <w:divBdr>
                    <w:top w:val="none" w:sz="0" w:space="0" w:color="auto"/>
                    <w:left w:val="none" w:sz="0" w:space="0" w:color="auto"/>
                    <w:bottom w:val="none" w:sz="0" w:space="0" w:color="auto"/>
                    <w:right w:val="none" w:sz="0" w:space="0" w:color="auto"/>
                  </w:divBdr>
                  <w:divsChild>
                    <w:div w:id="1686059169">
                      <w:marLeft w:val="0"/>
                      <w:marRight w:val="0"/>
                      <w:marTop w:val="0"/>
                      <w:marBottom w:val="0"/>
                      <w:divBdr>
                        <w:top w:val="none" w:sz="0" w:space="0" w:color="auto"/>
                        <w:left w:val="none" w:sz="0" w:space="0" w:color="auto"/>
                        <w:bottom w:val="none" w:sz="0" w:space="0" w:color="auto"/>
                        <w:right w:val="none" w:sz="0" w:space="0" w:color="auto"/>
                      </w:divBdr>
                      <w:divsChild>
                        <w:div w:id="1918705966">
                          <w:marLeft w:val="0"/>
                          <w:marRight w:val="0"/>
                          <w:marTop w:val="0"/>
                          <w:marBottom w:val="0"/>
                          <w:divBdr>
                            <w:top w:val="none" w:sz="0" w:space="0" w:color="auto"/>
                            <w:left w:val="none" w:sz="0" w:space="0" w:color="auto"/>
                            <w:bottom w:val="none" w:sz="0" w:space="0" w:color="auto"/>
                            <w:right w:val="none" w:sz="0" w:space="0" w:color="auto"/>
                          </w:divBdr>
                          <w:divsChild>
                            <w:div w:id="1458793913">
                              <w:marLeft w:val="0"/>
                              <w:marRight w:val="0"/>
                              <w:marTop w:val="0"/>
                              <w:marBottom w:val="0"/>
                              <w:divBdr>
                                <w:top w:val="none" w:sz="0" w:space="0" w:color="auto"/>
                                <w:left w:val="none" w:sz="0" w:space="0" w:color="auto"/>
                                <w:bottom w:val="none" w:sz="0" w:space="0" w:color="auto"/>
                                <w:right w:val="none" w:sz="0" w:space="0" w:color="auto"/>
                              </w:divBdr>
                              <w:divsChild>
                                <w:div w:id="1289779057">
                                  <w:marLeft w:val="0"/>
                                  <w:marRight w:val="0"/>
                                  <w:marTop w:val="0"/>
                                  <w:marBottom w:val="0"/>
                                  <w:divBdr>
                                    <w:top w:val="none" w:sz="0" w:space="0" w:color="auto"/>
                                    <w:left w:val="none" w:sz="0" w:space="0" w:color="auto"/>
                                    <w:bottom w:val="none" w:sz="0" w:space="0" w:color="auto"/>
                                    <w:right w:val="none" w:sz="0" w:space="0" w:color="auto"/>
                                  </w:divBdr>
                                  <w:divsChild>
                                    <w:div w:id="138668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4667368">
      <w:bodyDiv w:val="1"/>
      <w:marLeft w:val="0"/>
      <w:marRight w:val="0"/>
      <w:marTop w:val="0"/>
      <w:marBottom w:val="0"/>
      <w:divBdr>
        <w:top w:val="none" w:sz="0" w:space="0" w:color="auto"/>
        <w:left w:val="none" w:sz="0" w:space="0" w:color="auto"/>
        <w:bottom w:val="none" w:sz="0" w:space="0" w:color="auto"/>
        <w:right w:val="none" w:sz="0" w:space="0" w:color="auto"/>
      </w:divBdr>
      <w:divsChild>
        <w:div w:id="1098989805">
          <w:marLeft w:val="0"/>
          <w:marRight w:val="0"/>
          <w:marTop w:val="0"/>
          <w:marBottom w:val="225"/>
          <w:divBdr>
            <w:top w:val="none" w:sz="0" w:space="0" w:color="auto"/>
            <w:left w:val="none" w:sz="0" w:space="0" w:color="auto"/>
            <w:bottom w:val="none" w:sz="0" w:space="0" w:color="auto"/>
            <w:right w:val="none" w:sz="0" w:space="0" w:color="auto"/>
          </w:divBdr>
          <w:divsChild>
            <w:div w:id="1139108746">
              <w:marLeft w:val="0"/>
              <w:marRight w:val="0"/>
              <w:marTop w:val="0"/>
              <w:marBottom w:val="0"/>
              <w:divBdr>
                <w:top w:val="none" w:sz="0" w:space="0" w:color="auto"/>
                <w:left w:val="none" w:sz="0" w:space="0" w:color="auto"/>
                <w:bottom w:val="none" w:sz="0" w:space="0" w:color="auto"/>
                <w:right w:val="none" w:sz="0" w:space="0" w:color="auto"/>
              </w:divBdr>
            </w:div>
          </w:divsChild>
        </w:div>
        <w:div w:id="1755474936">
          <w:marLeft w:val="0"/>
          <w:marRight w:val="0"/>
          <w:marTop w:val="0"/>
          <w:marBottom w:val="225"/>
          <w:divBdr>
            <w:top w:val="none" w:sz="0" w:space="0" w:color="auto"/>
            <w:left w:val="none" w:sz="0" w:space="0" w:color="auto"/>
            <w:bottom w:val="none" w:sz="0" w:space="0" w:color="auto"/>
            <w:right w:val="none" w:sz="0" w:space="0" w:color="auto"/>
          </w:divBdr>
        </w:div>
      </w:divsChild>
    </w:div>
    <w:div w:id="1754858598">
      <w:bodyDiv w:val="1"/>
      <w:marLeft w:val="0"/>
      <w:marRight w:val="0"/>
      <w:marTop w:val="0"/>
      <w:marBottom w:val="0"/>
      <w:divBdr>
        <w:top w:val="none" w:sz="0" w:space="0" w:color="auto"/>
        <w:left w:val="none" w:sz="0" w:space="0" w:color="auto"/>
        <w:bottom w:val="none" w:sz="0" w:space="0" w:color="auto"/>
        <w:right w:val="none" w:sz="0" w:space="0" w:color="auto"/>
      </w:divBdr>
      <w:divsChild>
        <w:div w:id="1069959566">
          <w:marLeft w:val="0"/>
          <w:marRight w:val="0"/>
          <w:marTop w:val="0"/>
          <w:marBottom w:val="0"/>
          <w:divBdr>
            <w:top w:val="none" w:sz="0" w:space="0" w:color="auto"/>
            <w:left w:val="none" w:sz="0" w:space="0" w:color="auto"/>
            <w:bottom w:val="dotted" w:sz="6" w:space="4" w:color="DDDDDD"/>
            <w:right w:val="none" w:sz="0" w:space="0" w:color="auto"/>
          </w:divBdr>
          <w:divsChild>
            <w:div w:id="49442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928928">
      <w:bodyDiv w:val="1"/>
      <w:marLeft w:val="0"/>
      <w:marRight w:val="0"/>
      <w:marTop w:val="0"/>
      <w:marBottom w:val="0"/>
      <w:divBdr>
        <w:top w:val="none" w:sz="0" w:space="0" w:color="auto"/>
        <w:left w:val="none" w:sz="0" w:space="0" w:color="auto"/>
        <w:bottom w:val="none" w:sz="0" w:space="0" w:color="auto"/>
        <w:right w:val="none" w:sz="0" w:space="0" w:color="auto"/>
      </w:divBdr>
      <w:divsChild>
        <w:div w:id="1910925228">
          <w:marLeft w:val="0"/>
          <w:marRight w:val="0"/>
          <w:marTop w:val="0"/>
          <w:marBottom w:val="0"/>
          <w:divBdr>
            <w:top w:val="none" w:sz="0" w:space="0" w:color="auto"/>
            <w:left w:val="none" w:sz="0" w:space="0" w:color="auto"/>
            <w:bottom w:val="none" w:sz="0" w:space="0" w:color="auto"/>
            <w:right w:val="none" w:sz="0" w:space="0" w:color="auto"/>
          </w:divBdr>
          <w:divsChild>
            <w:div w:id="33969371">
              <w:marLeft w:val="0"/>
              <w:marRight w:val="0"/>
              <w:marTop w:val="0"/>
              <w:marBottom w:val="0"/>
              <w:divBdr>
                <w:top w:val="none" w:sz="0" w:space="0" w:color="auto"/>
                <w:left w:val="none" w:sz="0" w:space="0" w:color="auto"/>
                <w:bottom w:val="none" w:sz="0" w:space="0" w:color="auto"/>
                <w:right w:val="none" w:sz="0" w:space="0" w:color="auto"/>
              </w:divBdr>
            </w:div>
            <w:div w:id="697973553">
              <w:marLeft w:val="0"/>
              <w:marRight w:val="0"/>
              <w:marTop w:val="0"/>
              <w:marBottom w:val="0"/>
              <w:divBdr>
                <w:top w:val="none" w:sz="0" w:space="0" w:color="auto"/>
                <w:left w:val="none" w:sz="0" w:space="0" w:color="auto"/>
                <w:bottom w:val="none" w:sz="0" w:space="0" w:color="auto"/>
                <w:right w:val="none" w:sz="0" w:space="0" w:color="auto"/>
              </w:divBdr>
            </w:div>
            <w:div w:id="703211249">
              <w:marLeft w:val="0"/>
              <w:marRight w:val="0"/>
              <w:marTop w:val="0"/>
              <w:marBottom w:val="0"/>
              <w:divBdr>
                <w:top w:val="none" w:sz="0" w:space="0" w:color="auto"/>
                <w:left w:val="none" w:sz="0" w:space="0" w:color="auto"/>
                <w:bottom w:val="none" w:sz="0" w:space="0" w:color="auto"/>
                <w:right w:val="none" w:sz="0" w:space="0" w:color="auto"/>
              </w:divBdr>
            </w:div>
            <w:div w:id="1383869551">
              <w:marLeft w:val="0"/>
              <w:marRight w:val="0"/>
              <w:marTop w:val="0"/>
              <w:marBottom w:val="0"/>
              <w:divBdr>
                <w:top w:val="none" w:sz="0" w:space="0" w:color="auto"/>
                <w:left w:val="none" w:sz="0" w:space="0" w:color="auto"/>
                <w:bottom w:val="none" w:sz="0" w:space="0" w:color="auto"/>
                <w:right w:val="none" w:sz="0" w:space="0" w:color="auto"/>
              </w:divBdr>
            </w:div>
            <w:div w:id="1535264999">
              <w:marLeft w:val="0"/>
              <w:marRight w:val="0"/>
              <w:marTop w:val="0"/>
              <w:marBottom w:val="0"/>
              <w:divBdr>
                <w:top w:val="none" w:sz="0" w:space="0" w:color="auto"/>
                <w:left w:val="none" w:sz="0" w:space="0" w:color="auto"/>
                <w:bottom w:val="none" w:sz="0" w:space="0" w:color="auto"/>
                <w:right w:val="none" w:sz="0" w:space="0" w:color="auto"/>
              </w:divBdr>
            </w:div>
            <w:div w:id="209932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06507">
      <w:bodyDiv w:val="1"/>
      <w:marLeft w:val="0"/>
      <w:marRight w:val="0"/>
      <w:marTop w:val="0"/>
      <w:marBottom w:val="0"/>
      <w:divBdr>
        <w:top w:val="none" w:sz="0" w:space="0" w:color="auto"/>
        <w:left w:val="none" w:sz="0" w:space="0" w:color="auto"/>
        <w:bottom w:val="none" w:sz="0" w:space="0" w:color="auto"/>
        <w:right w:val="none" w:sz="0" w:space="0" w:color="auto"/>
      </w:divBdr>
      <w:divsChild>
        <w:div w:id="1796679922">
          <w:marLeft w:val="0"/>
          <w:marRight w:val="0"/>
          <w:marTop w:val="0"/>
          <w:marBottom w:val="0"/>
          <w:divBdr>
            <w:top w:val="none" w:sz="0" w:space="0" w:color="auto"/>
            <w:left w:val="none" w:sz="0" w:space="0" w:color="auto"/>
            <w:bottom w:val="none" w:sz="0" w:space="0" w:color="auto"/>
            <w:right w:val="none" w:sz="0" w:space="0" w:color="auto"/>
          </w:divBdr>
          <w:divsChild>
            <w:div w:id="1728799670">
              <w:marLeft w:val="0"/>
              <w:marRight w:val="0"/>
              <w:marTop w:val="0"/>
              <w:marBottom w:val="0"/>
              <w:divBdr>
                <w:top w:val="none" w:sz="0" w:space="0" w:color="auto"/>
                <w:left w:val="none" w:sz="0" w:space="0" w:color="auto"/>
                <w:bottom w:val="none" w:sz="0" w:space="0" w:color="auto"/>
                <w:right w:val="none" w:sz="0" w:space="0" w:color="auto"/>
              </w:divBdr>
              <w:divsChild>
                <w:div w:id="929193406">
                  <w:marLeft w:val="0"/>
                  <w:marRight w:val="0"/>
                  <w:marTop w:val="0"/>
                  <w:marBottom w:val="0"/>
                  <w:divBdr>
                    <w:top w:val="none" w:sz="0" w:space="0" w:color="auto"/>
                    <w:left w:val="none" w:sz="0" w:space="0" w:color="auto"/>
                    <w:bottom w:val="none" w:sz="0" w:space="0" w:color="auto"/>
                    <w:right w:val="none" w:sz="0" w:space="0" w:color="auto"/>
                  </w:divBdr>
                  <w:divsChild>
                    <w:div w:id="121773012">
                      <w:marLeft w:val="0"/>
                      <w:marRight w:val="0"/>
                      <w:marTop w:val="0"/>
                      <w:marBottom w:val="0"/>
                      <w:divBdr>
                        <w:top w:val="none" w:sz="0" w:space="0" w:color="auto"/>
                        <w:left w:val="none" w:sz="0" w:space="0" w:color="auto"/>
                        <w:bottom w:val="none" w:sz="0" w:space="0" w:color="auto"/>
                        <w:right w:val="none" w:sz="0" w:space="0" w:color="auto"/>
                      </w:divBdr>
                      <w:divsChild>
                        <w:div w:id="992831665">
                          <w:marLeft w:val="0"/>
                          <w:marRight w:val="0"/>
                          <w:marTop w:val="0"/>
                          <w:marBottom w:val="0"/>
                          <w:divBdr>
                            <w:top w:val="none" w:sz="0" w:space="0" w:color="auto"/>
                            <w:left w:val="none" w:sz="0" w:space="0" w:color="auto"/>
                            <w:bottom w:val="none" w:sz="0" w:space="0" w:color="auto"/>
                            <w:right w:val="none" w:sz="0" w:space="0" w:color="auto"/>
                          </w:divBdr>
                          <w:divsChild>
                            <w:div w:id="115664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080961">
      <w:bodyDiv w:val="1"/>
      <w:marLeft w:val="0"/>
      <w:marRight w:val="0"/>
      <w:marTop w:val="0"/>
      <w:marBottom w:val="0"/>
      <w:divBdr>
        <w:top w:val="none" w:sz="0" w:space="0" w:color="auto"/>
        <w:left w:val="none" w:sz="0" w:space="0" w:color="auto"/>
        <w:bottom w:val="none" w:sz="0" w:space="0" w:color="auto"/>
        <w:right w:val="none" w:sz="0" w:space="0" w:color="auto"/>
      </w:divBdr>
      <w:divsChild>
        <w:div w:id="107166840">
          <w:marLeft w:val="0"/>
          <w:marRight w:val="0"/>
          <w:marTop w:val="0"/>
          <w:marBottom w:val="150"/>
          <w:divBdr>
            <w:top w:val="none" w:sz="0" w:space="0" w:color="auto"/>
            <w:left w:val="none" w:sz="0" w:space="0" w:color="auto"/>
            <w:bottom w:val="none" w:sz="0" w:space="0" w:color="auto"/>
            <w:right w:val="none" w:sz="0" w:space="0" w:color="auto"/>
          </w:divBdr>
          <w:divsChild>
            <w:div w:id="572204455">
              <w:marLeft w:val="0"/>
              <w:marRight w:val="0"/>
              <w:marTop w:val="0"/>
              <w:marBottom w:val="0"/>
              <w:divBdr>
                <w:top w:val="none" w:sz="0" w:space="0" w:color="auto"/>
                <w:left w:val="none" w:sz="0" w:space="0" w:color="auto"/>
                <w:bottom w:val="none" w:sz="0" w:space="0" w:color="auto"/>
                <w:right w:val="none" w:sz="0" w:space="0" w:color="auto"/>
              </w:divBdr>
            </w:div>
          </w:divsChild>
        </w:div>
        <w:div w:id="458452475">
          <w:marLeft w:val="0"/>
          <w:marRight w:val="0"/>
          <w:marTop w:val="0"/>
          <w:marBottom w:val="0"/>
          <w:divBdr>
            <w:top w:val="none" w:sz="0" w:space="0" w:color="auto"/>
            <w:left w:val="none" w:sz="0" w:space="0" w:color="auto"/>
            <w:bottom w:val="none" w:sz="0" w:space="0" w:color="auto"/>
            <w:right w:val="none" w:sz="0" w:space="0" w:color="auto"/>
          </w:divBdr>
          <w:divsChild>
            <w:div w:id="1203715704">
              <w:marLeft w:val="0"/>
              <w:marRight w:val="0"/>
              <w:marTop w:val="0"/>
              <w:marBottom w:val="0"/>
              <w:divBdr>
                <w:top w:val="none" w:sz="0" w:space="0" w:color="auto"/>
                <w:left w:val="none" w:sz="0" w:space="0" w:color="auto"/>
                <w:bottom w:val="none" w:sz="0" w:space="0" w:color="auto"/>
                <w:right w:val="none" w:sz="0" w:space="0" w:color="auto"/>
              </w:divBdr>
            </w:div>
            <w:div w:id="14168533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55084322">
      <w:bodyDiv w:val="1"/>
      <w:marLeft w:val="0"/>
      <w:marRight w:val="0"/>
      <w:marTop w:val="0"/>
      <w:marBottom w:val="0"/>
      <w:divBdr>
        <w:top w:val="none" w:sz="0" w:space="0" w:color="auto"/>
        <w:left w:val="none" w:sz="0" w:space="0" w:color="auto"/>
        <w:bottom w:val="none" w:sz="0" w:space="0" w:color="auto"/>
        <w:right w:val="none" w:sz="0" w:space="0" w:color="auto"/>
      </w:divBdr>
      <w:divsChild>
        <w:div w:id="646014806">
          <w:marLeft w:val="0"/>
          <w:marRight w:val="0"/>
          <w:marTop w:val="0"/>
          <w:marBottom w:val="0"/>
          <w:divBdr>
            <w:top w:val="none" w:sz="0" w:space="0" w:color="auto"/>
            <w:left w:val="none" w:sz="0" w:space="0" w:color="auto"/>
            <w:bottom w:val="none" w:sz="0" w:space="0" w:color="auto"/>
            <w:right w:val="none" w:sz="0" w:space="0" w:color="auto"/>
          </w:divBdr>
          <w:divsChild>
            <w:div w:id="939219498">
              <w:marLeft w:val="0"/>
              <w:marRight w:val="0"/>
              <w:marTop w:val="0"/>
              <w:marBottom w:val="0"/>
              <w:divBdr>
                <w:top w:val="none" w:sz="0" w:space="0" w:color="auto"/>
                <w:left w:val="none" w:sz="0" w:space="0" w:color="auto"/>
                <w:bottom w:val="none" w:sz="0" w:space="0" w:color="auto"/>
                <w:right w:val="none" w:sz="0" w:space="0" w:color="auto"/>
              </w:divBdr>
              <w:divsChild>
                <w:div w:id="1804081195">
                  <w:marLeft w:val="0"/>
                  <w:marRight w:val="0"/>
                  <w:marTop w:val="0"/>
                  <w:marBottom w:val="0"/>
                  <w:divBdr>
                    <w:top w:val="none" w:sz="0" w:space="0" w:color="auto"/>
                    <w:left w:val="none" w:sz="0" w:space="0" w:color="auto"/>
                    <w:bottom w:val="none" w:sz="0" w:space="0" w:color="auto"/>
                    <w:right w:val="none" w:sz="0" w:space="0" w:color="auto"/>
                  </w:divBdr>
                  <w:divsChild>
                    <w:div w:id="70007491">
                      <w:marLeft w:val="0"/>
                      <w:marRight w:val="0"/>
                      <w:marTop w:val="0"/>
                      <w:marBottom w:val="0"/>
                      <w:divBdr>
                        <w:top w:val="none" w:sz="0" w:space="0" w:color="auto"/>
                        <w:left w:val="none" w:sz="0" w:space="0" w:color="auto"/>
                        <w:bottom w:val="none" w:sz="0" w:space="0" w:color="auto"/>
                        <w:right w:val="none" w:sz="0" w:space="0" w:color="auto"/>
                      </w:divBdr>
                      <w:divsChild>
                        <w:div w:id="1669560192">
                          <w:marLeft w:val="0"/>
                          <w:marRight w:val="0"/>
                          <w:marTop w:val="0"/>
                          <w:marBottom w:val="0"/>
                          <w:divBdr>
                            <w:top w:val="none" w:sz="0" w:space="0" w:color="auto"/>
                            <w:left w:val="none" w:sz="0" w:space="0" w:color="auto"/>
                            <w:bottom w:val="none" w:sz="0" w:space="0" w:color="auto"/>
                            <w:right w:val="none" w:sz="0" w:space="0" w:color="auto"/>
                          </w:divBdr>
                          <w:divsChild>
                            <w:div w:id="1976373522">
                              <w:marLeft w:val="0"/>
                              <w:marRight w:val="0"/>
                              <w:marTop w:val="0"/>
                              <w:marBottom w:val="0"/>
                              <w:divBdr>
                                <w:top w:val="none" w:sz="0" w:space="0" w:color="auto"/>
                                <w:left w:val="none" w:sz="0" w:space="0" w:color="auto"/>
                                <w:bottom w:val="none" w:sz="0" w:space="0" w:color="auto"/>
                                <w:right w:val="none" w:sz="0" w:space="0" w:color="auto"/>
                              </w:divBdr>
                              <w:divsChild>
                                <w:div w:id="140050628">
                                  <w:marLeft w:val="0"/>
                                  <w:marRight w:val="0"/>
                                  <w:marTop w:val="0"/>
                                  <w:marBottom w:val="0"/>
                                  <w:divBdr>
                                    <w:top w:val="none" w:sz="0" w:space="0" w:color="auto"/>
                                    <w:left w:val="none" w:sz="0" w:space="0" w:color="auto"/>
                                    <w:bottom w:val="none" w:sz="0" w:space="0" w:color="auto"/>
                                    <w:right w:val="none" w:sz="0" w:space="0" w:color="auto"/>
                                  </w:divBdr>
                                  <w:divsChild>
                                    <w:div w:id="258102815">
                                      <w:marLeft w:val="0"/>
                                      <w:marRight w:val="0"/>
                                      <w:marTop w:val="0"/>
                                      <w:marBottom w:val="0"/>
                                      <w:divBdr>
                                        <w:top w:val="none" w:sz="0" w:space="0" w:color="auto"/>
                                        <w:left w:val="none" w:sz="0" w:space="0" w:color="auto"/>
                                        <w:bottom w:val="none" w:sz="0" w:space="0" w:color="auto"/>
                                        <w:right w:val="none" w:sz="0" w:space="0" w:color="auto"/>
                                      </w:divBdr>
                                      <w:divsChild>
                                        <w:div w:id="1332294803">
                                          <w:marLeft w:val="0"/>
                                          <w:marRight w:val="0"/>
                                          <w:marTop w:val="0"/>
                                          <w:marBottom w:val="0"/>
                                          <w:divBdr>
                                            <w:top w:val="none" w:sz="0" w:space="0" w:color="auto"/>
                                            <w:left w:val="none" w:sz="0" w:space="0" w:color="auto"/>
                                            <w:bottom w:val="none" w:sz="0" w:space="0" w:color="auto"/>
                                            <w:right w:val="none" w:sz="0" w:space="0" w:color="auto"/>
                                          </w:divBdr>
                                          <w:divsChild>
                                            <w:div w:id="249319502">
                                              <w:marLeft w:val="0"/>
                                              <w:marRight w:val="0"/>
                                              <w:marTop w:val="0"/>
                                              <w:marBottom w:val="0"/>
                                              <w:divBdr>
                                                <w:top w:val="none" w:sz="0" w:space="0" w:color="auto"/>
                                                <w:left w:val="none" w:sz="0" w:space="0" w:color="auto"/>
                                                <w:bottom w:val="none" w:sz="0" w:space="0" w:color="auto"/>
                                                <w:right w:val="none" w:sz="0" w:space="0" w:color="auto"/>
                                              </w:divBdr>
                                            </w:div>
                                            <w:div w:id="1736539334">
                                              <w:marLeft w:val="0"/>
                                              <w:marRight w:val="0"/>
                                              <w:marTop w:val="0"/>
                                              <w:marBottom w:val="0"/>
                                              <w:divBdr>
                                                <w:top w:val="none" w:sz="0" w:space="0" w:color="auto"/>
                                                <w:left w:val="none" w:sz="0" w:space="0" w:color="auto"/>
                                                <w:bottom w:val="none" w:sz="0" w:space="0" w:color="auto"/>
                                                <w:right w:val="none" w:sz="0" w:space="0" w:color="auto"/>
                                              </w:divBdr>
                                            </w:div>
                                            <w:div w:id="177166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5274915">
      <w:bodyDiv w:val="1"/>
      <w:marLeft w:val="0"/>
      <w:marRight w:val="0"/>
      <w:marTop w:val="0"/>
      <w:marBottom w:val="0"/>
      <w:divBdr>
        <w:top w:val="none" w:sz="0" w:space="0" w:color="auto"/>
        <w:left w:val="none" w:sz="0" w:space="0" w:color="auto"/>
        <w:bottom w:val="none" w:sz="0" w:space="0" w:color="auto"/>
        <w:right w:val="none" w:sz="0" w:space="0" w:color="auto"/>
      </w:divBdr>
      <w:divsChild>
        <w:div w:id="198395531">
          <w:marLeft w:val="0"/>
          <w:marRight w:val="0"/>
          <w:marTop w:val="0"/>
          <w:marBottom w:val="0"/>
          <w:divBdr>
            <w:top w:val="none" w:sz="0" w:space="0" w:color="auto"/>
            <w:left w:val="none" w:sz="0" w:space="0" w:color="auto"/>
            <w:bottom w:val="none" w:sz="0" w:space="0" w:color="auto"/>
            <w:right w:val="none" w:sz="0" w:space="0" w:color="auto"/>
          </w:divBdr>
          <w:divsChild>
            <w:div w:id="2042439856">
              <w:marLeft w:val="0"/>
              <w:marRight w:val="0"/>
              <w:marTop w:val="0"/>
              <w:marBottom w:val="0"/>
              <w:divBdr>
                <w:top w:val="none" w:sz="0" w:space="0" w:color="auto"/>
                <w:left w:val="none" w:sz="0" w:space="0" w:color="auto"/>
                <w:bottom w:val="none" w:sz="0" w:space="0" w:color="auto"/>
                <w:right w:val="none" w:sz="0" w:space="0" w:color="auto"/>
              </w:divBdr>
              <w:divsChild>
                <w:div w:id="1655449039">
                  <w:marLeft w:val="0"/>
                  <w:marRight w:val="0"/>
                  <w:marTop w:val="0"/>
                  <w:marBottom w:val="0"/>
                  <w:divBdr>
                    <w:top w:val="none" w:sz="0" w:space="0" w:color="auto"/>
                    <w:left w:val="none" w:sz="0" w:space="0" w:color="auto"/>
                    <w:bottom w:val="none" w:sz="0" w:space="0" w:color="auto"/>
                    <w:right w:val="none" w:sz="0" w:space="0" w:color="auto"/>
                  </w:divBdr>
                  <w:divsChild>
                    <w:div w:id="1357459682">
                      <w:marLeft w:val="0"/>
                      <w:marRight w:val="0"/>
                      <w:marTop w:val="0"/>
                      <w:marBottom w:val="0"/>
                      <w:divBdr>
                        <w:top w:val="none" w:sz="0" w:space="0" w:color="auto"/>
                        <w:left w:val="none" w:sz="0" w:space="0" w:color="auto"/>
                        <w:bottom w:val="none" w:sz="0" w:space="0" w:color="auto"/>
                        <w:right w:val="none" w:sz="0" w:space="0" w:color="auto"/>
                      </w:divBdr>
                      <w:divsChild>
                        <w:div w:id="75178028">
                          <w:marLeft w:val="0"/>
                          <w:marRight w:val="0"/>
                          <w:marTop w:val="0"/>
                          <w:marBottom w:val="0"/>
                          <w:divBdr>
                            <w:top w:val="none" w:sz="0" w:space="0" w:color="auto"/>
                            <w:left w:val="none" w:sz="0" w:space="0" w:color="auto"/>
                            <w:bottom w:val="none" w:sz="0" w:space="0" w:color="auto"/>
                            <w:right w:val="none" w:sz="0" w:space="0" w:color="auto"/>
                          </w:divBdr>
                          <w:divsChild>
                            <w:div w:id="65687401">
                              <w:marLeft w:val="0"/>
                              <w:marRight w:val="0"/>
                              <w:marTop w:val="0"/>
                              <w:marBottom w:val="0"/>
                              <w:divBdr>
                                <w:top w:val="none" w:sz="0" w:space="0" w:color="auto"/>
                                <w:left w:val="none" w:sz="0" w:space="0" w:color="auto"/>
                                <w:bottom w:val="none" w:sz="0" w:space="0" w:color="auto"/>
                                <w:right w:val="none" w:sz="0" w:space="0" w:color="auto"/>
                              </w:divBdr>
                              <w:divsChild>
                                <w:div w:id="776556486">
                                  <w:marLeft w:val="0"/>
                                  <w:marRight w:val="0"/>
                                  <w:marTop w:val="0"/>
                                  <w:marBottom w:val="0"/>
                                  <w:divBdr>
                                    <w:top w:val="none" w:sz="0" w:space="0" w:color="auto"/>
                                    <w:left w:val="none" w:sz="0" w:space="0" w:color="auto"/>
                                    <w:bottom w:val="none" w:sz="0" w:space="0" w:color="auto"/>
                                    <w:right w:val="none" w:sz="0" w:space="0" w:color="auto"/>
                                  </w:divBdr>
                                  <w:divsChild>
                                    <w:div w:id="1099524028">
                                      <w:marLeft w:val="0"/>
                                      <w:marRight w:val="0"/>
                                      <w:marTop w:val="0"/>
                                      <w:marBottom w:val="0"/>
                                      <w:divBdr>
                                        <w:top w:val="none" w:sz="0" w:space="0" w:color="auto"/>
                                        <w:left w:val="none" w:sz="0" w:space="0" w:color="auto"/>
                                        <w:bottom w:val="none" w:sz="0" w:space="0" w:color="auto"/>
                                        <w:right w:val="none" w:sz="0" w:space="0" w:color="auto"/>
                                      </w:divBdr>
                                      <w:divsChild>
                                        <w:div w:id="45691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5543814">
      <w:bodyDiv w:val="1"/>
      <w:marLeft w:val="0"/>
      <w:marRight w:val="0"/>
      <w:marTop w:val="0"/>
      <w:marBottom w:val="0"/>
      <w:divBdr>
        <w:top w:val="none" w:sz="0" w:space="0" w:color="auto"/>
        <w:left w:val="none" w:sz="0" w:space="0" w:color="auto"/>
        <w:bottom w:val="none" w:sz="0" w:space="0" w:color="auto"/>
        <w:right w:val="none" w:sz="0" w:space="0" w:color="auto"/>
      </w:divBdr>
    </w:div>
    <w:div w:id="1756709369">
      <w:bodyDiv w:val="1"/>
      <w:marLeft w:val="0"/>
      <w:marRight w:val="0"/>
      <w:marTop w:val="0"/>
      <w:marBottom w:val="0"/>
      <w:divBdr>
        <w:top w:val="none" w:sz="0" w:space="0" w:color="auto"/>
        <w:left w:val="none" w:sz="0" w:space="0" w:color="auto"/>
        <w:bottom w:val="none" w:sz="0" w:space="0" w:color="auto"/>
        <w:right w:val="none" w:sz="0" w:space="0" w:color="auto"/>
      </w:divBdr>
      <w:divsChild>
        <w:div w:id="806121753">
          <w:marLeft w:val="0"/>
          <w:marRight w:val="0"/>
          <w:marTop w:val="0"/>
          <w:marBottom w:val="150"/>
          <w:divBdr>
            <w:top w:val="none" w:sz="0" w:space="0" w:color="auto"/>
            <w:left w:val="none" w:sz="0" w:space="0" w:color="auto"/>
            <w:bottom w:val="none" w:sz="0" w:space="0" w:color="auto"/>
            <w:right w:val="none" w:sz="0" w:space="0" w:color="auto"/>
          </w:divBdr>
        </w:div>
      </w:divsChild>
    </w:div>
    <w:div w:id="1757246405">
      <w:bodyDiv w:val="1"/>
      <w:marLeft w:val="0"/>
      <w:marRight w:val="0"/>
      <w:marTop w:val="0"/>
      <w:marBottom w:val="0"/>
      <w:divBdr>
        <w:top w:val="none" w:sz="0" w:space="0" w:color="auto"/>
        <w:left w:val="none" w:sz="0" w:space="0" w:color="auto"/>
        <w:bottom w:val="none" w:sz="0" w:space="0" w:color="auto"/>
        <w:right w:val="none" w:sz="0" w:space="0" w:color="auto"/>
      </w:divBdr>
      <w:divsChild>
        <w:div w:id="1470004852">
          <w:marLeft w:val="0"/>
          <w:marRight w:val="0"/>
          <w:marTop w:val="0"/>
          <w:marBottom w:val="0"/>
          <w:divBdr>
            <w:top w:val="none" w:sz="0" w:space="0" w:color="auto"/>
            <w:left w:val="none" w:sz="0" w:space="0" w:color="auto"/>
            <w:bottom w:val="none" w:sz="0" w:space="0" w:color="auto"/>
            <w:right w:val="none" w:sz="0" w:space="0" w:color="auto"/>
          </w:divBdr>
          <w:divsChild>
            <w:div w:id="1256673675">
              <w:marLeft w:val="0"/>
              <w:marRight w:val="0"/>
              <w:marTop w:val="0"/>
              <w:marBottom w:val="0"/>
              <w:divBdr>
                <w:top w:val="none" w:sz="0" w:space="0" w:color="auto"/>
                <w:left w:val="none" w:sz="0" w:space="0" w:color="auto"/>
                <w:bottom w:val="none" w:sz="0" w:space="0" w:color="auto"/>
                <w:right w:val="none" w:sz="0" w:space="0" w:color="auto"/>
              </w:divBdr>
              <w:divsChild>
                <w:div w:id="852648148">
                  <w:marLeft w:val="0"/>
                  <w:marRight w:val="0"/>
                  <w:marTop w:val="0"/>
                  <w:marBottom w:val="0"/>
                  <w:divBdr>
                    <w:top w:val="none" w:sz="0" w:space="0" w:color="auto"/>
                    <w:left w:val="none" w:sz="0" w:space="0" w:color="auto"/>
                    <w:bottom w:val="none" w:sz="0" w:space="0" w:color="auto"/>
                    <w:right w:val="none" w:sz="0" w:space="0" w:color="auto"/>
                  </w:divBdr>
                  <w:divsChild>
                    <w:div w:id="2022048182">
                      <w:marLeft w:val="0"/>
                      <w:marRight w:val="0"/>
                      <w:marTop w:val="0"/>
                      <w:marBottom w:val="0"/>
                      <w:divBdr>
                        <w:top w:val="none" w:sz="0" w:space="0" w:color="auto"/>
                        <w:left w:val="none" w:sz="0" w:space="0" w:color="auto"/>
                        <w:bottom w:val="none" w:sz="0" w:space="0" w:color="auto"/>
                        <w:right w:val="none" w:sz="0" w:space="0" w:color="auto"/>
                      </w:divBdr>
                      <w:divsChild>
                        <w:div w:id="1352222164">
                          <w:marLeft w:val="0"/>
                          <w:marRight w:val="0"/>
                          <w:marTop w:val="0"/>
                          <w:marBottom w:val="0"/>
                          <w:divBdr>
                            <w:top w:val="none" w:sz="0" w:space="0" w:color="auto"/>
                            <w:left w:val="none" w:sz="0" w:space="0" w:color="auto"/>
                            <w:bottom w:val="none" w:sz="0" w:space="0" w:color="auto"/>
                            <w:right w:val="none" w:sz="0" w:space="0" w:color="auto"/>
                          </w:divBdr>
                          <w:divsChild>
                            <w:div w:id="527988933">
                              <w:marLeft w:val="0"/>
                              <w:marRight w:val="0"/>
                              <w:marTop w:val="0"/>
                              <w:marBottom w:val="0"/>
                              <w:divBdr>
                                <w:top w:val="none" w:sz="0" w:space="0" w:color="auto"/>
                                <w:left w:val="none" w:sz="0" w:space="0" w:color="auto"/>
                                <w:bottom w:val="none" w:sz="0" w:space="0" w:color="auto"/>
                                <w:right w:val="none" w:sz="0" w:space="0" w:color="auto"/>
                              </w:divBdr>
                              <w:divsChild>
                                <w:div w:id="745153796">
                                  <w:marLeft w:val="0"/>
                                  <w:marRight w:val="0"/>
                                  <w:marTop w:val="0"/>
                                  <w:marBottom w:val="0"/>
                                  <w:divBdr>
                                    <w:top w:val="none" w:sz="0" w:space="0" w:color="auto"/>
                                    <w:left w:val="none" w:sz="0" w:space="0" w:color="auto"/>
                                    <w:bottom w:val="none" w:sz="0" w:space="0" w:color="auto"/>
                                    <w:right w:val="none" w:sz="0" w:space="0" w:color="auto"/>
                                  </w:divBdr>
                                  <w:divsChild>
                                    <w:div w:id="19166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7509543">
      <w:bodyDiv w:val="1"/>
      <w:marLeft w:val="0"/>
      <w:marRight w:val="0"/>
      <w:marTop w:val="0"/>
      <w:marBottom w:val="0"/>
      <w:divBdr>
        <w:top w:val="none" w:sz="0" w:space="0" w:color="auto"/>
        <w:left w:val="none" w:sz="0" w:space="0" w:color="auto"/>
        <w:bottom w:val="none" w:sz="0" w:space="0" w:color="auto"/>
        <w:right w:val="none" w:sz="0" w:space="0" w:color="auto"/>
      </w:divBdr>
      <w:divsChild>
        <w:div w:id="40178602">
          <w:marLeft w:val="0"/>
          <w:marRight w:val="0"/>
          <w:marTop w:val="0"/>
          <w:marBottom w:val="0"/>
          <w:divBdr>
            <w:top w:val="none" w:sz="0" w:space="0" w:color="auto"/>
            <w:left w:val="none" w:sz="0" w:space="0" w:color="auto"/>
            <w:bottom w:val="dotted" w:sz="6" w:space="4" w:color="DDDDDD"/>
            <w:right w:val="none" w:sz="0" w:space="0" w:color="auto"/>
          </w:divBdr>
          <w:divsChild>
            <w:div w:id="11273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820178">
      <w:bodyDiv w:val="1"/>
      <w:marLeft w:val="0"/>
      <w:marRight w:val="0"/>
      <w:marTop w:val="0"/>
      <w:marBottom w:val="0"/>
      <w:divBdr>
        <w:top w:val="none" w:sz="0" w:space="0" w:color="auto"/>
        <w:left w:val="none" w:sz="0" w:space="0" w:color="auto"/>
        <w:bottom w:val="none" w:sz="0" w:space="0" w:color="auto"/>
        <w:right w:val="none" w:sz="0" w:space="0" w:color="auto"/>
      </w:divBdr>
      <w:divsChild>
        <w:div w:id="1025450074">
          <w:marLeft w:val="0"/>
          <w:marRight w:val="0"/>
          <w:marTop w:val="0"/>
          <w:marBottom w:val="150"/>
          <w:divBdr>
            <w:top w:val="none" w:sz="0" w:space="0" w:color="auto"/>
            <w:left w:val="none" w:sz="0" w:space="0" w:color="auto"/>
            <w:bottom w:val="none" w:sz="0" w:space="0" w:color="auto"/>
            <w:right w:val="none" w:sz="0" w:space="0" w:color="auto"/>
          </w:divBdr>
        </w:div>
        <w:div w:id="1207068088">
          <w:marLeft w:val="0"/>
          <w:marRight w:val="0"/>
          <w:marTop w:val="0"/>
          <w:marBottom w:val="0"/>
          <w:divBdr>
            <w:top w:val="none" w:sz="0" w:space="0" w:color="auto"/>
            <w:left w:val="none" w:sz="0" w:space="0" w:color="auto"/>
            <w:bottom w:val="none" w:sz="0" w:space="0" w:color="auto"/>
            <w:right w:val="none" w:sz="0" w:space="0" w:color="auto"/>
          </w:divBdr>
          <w:divsChild>
            <w:div w:id="1402098085">
              <w:marLeft w:val="0"/>
              <w:marRight w:val="0"/>
              <w:marTop w:val="0"/>
              <w:marBottom w:val="0"/>
              <w:divBdr>
                <w:top w:val="none" w:sz="0" w:space="0" w:color="auto"/>
                <w:left w:val="none" w:sz="0" w:space="0" w:color="auto"/>
                <w:bottom w:val="none" w:sz="0" w:space="0" w:color="auto"/>
                <w:right w:val="none" w:sz="0" w:space="0" w:color="auto"/>
              </w:divBdr>
            </w:div>
          </w:divsChild>
        </w:div>
        <w:div w:id="1868827654">
          <w:marLeft w:val="0"/>
          <w:marRight w:val="0"/>
          <w:marTop w:val="0"/>
          <w:marBottom w:val="150"/>
          <w:divBdr>
            <w:top w:val="none" w:sz="0" w:space="0" w:color="auto"/>
            <w:left w:val="none" w:sz="0" w:space="0" w:color="auto"/>
            <w:bottom w:val="none" w:sz="0" w:space="0" w:color="auto"/>
            <w:right w:val="none" w:sz="0" w:space="0" w:color="auto"/>
          </w:divBdr>
          <w:divsChild>
            <w:div w:id="94149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285726">
      <w:bodyDiv w:val="1"/>
      <w:marLeft w:val="0"/>
      <w:marRight w:val="0"/>
      <w:marTop w:val="0"/>
      <w:marBottom w:val="0"/>
      <w:divBdr>
        <w:top w:val="none" w:sz="0" w:space="0" w:color="auto"/>
        <w:left w:val="none" w:sz="0" w:space="0" w:color="auto"/>
        <w:bottom w:val="none" w:sz="0" w:space="0" w:color="auto"/>
        <w:right w:val="none" w:sz="0" w:space="0" w:color="auto"/>
      </w:divBdr>
      <w:divsChild>
        <w:div w:id="1669207104">
          <w:marLeft w:val="0"/>
          <w:marRight w:val="0"/>
          <w:marTop w:val="0"/>
          <w:marBottom w:val="0"/>
          <w:divBdr>
            <w:top w:val="none" w:sz="0" w:space="0" w:color="auto"/>
            <w:left w:val="none" w:sz="0" w:space="0" w:color="auto"/>
            <w:bottom w:val="none" w:sz="0" w:space="0" w:color="auto"/>
            <w:right w:val="none" w:sz="0" w:space="0" w:color="auto"/>
          </w:divBdr>
          <w:divsChild>
            <w:div w:id="2056734931">
              <w:marLeft w:val="0"/>
              <w:marRight w:val="0"/>
              <w:marTop w:val="0"/>
              <w:marBottom w:val="0"/>
              <w:divBdr>
                <w:top w:val="none" w:sz="0" w:space="0" w:color="auto"/>
                <w:left w:val="none" w:sz="0" w:space="0" w:color="auto"/>
                <w:bottom w:val="none" w:sz="0" w:space="0" w:color="auto"/>
                <w:right w:val="none" w:sz="0" w:space="0" w:color="auto"/>
              </w:divBdr>
              <w:divsChild>
                <w:div w:id="1851945915">
                  <w:marLeft w:val="0"/>
                  <w:marRight w:val="0"/>
                  <w:marTop w:val="0"/>
                  <w:marBottom w:val="0"/>
                  <w:divBdr>
                    <w:top w:val="none" w:sz="0" w:space="0" w:color="auto"/>
                    <w:left w:val="none" w:sz="0" w:space="0" w:color="auto"/>
                    <w:bottom w:val="none" w:sz="0" w:space="0" w:color="auto"/>
                    <w:right w:val="none" w:sz="0" w:space="0" w:color="auto"/>
                  </w:divBdr>
                  <w:divsChild>
                    <w:div w:id="322246724">
                      <w:marLeft w:val="0"/>
                      <w:marRight w:val="0"/>
                      <w:marTop w:val="0"/>
                      <w:marBottom w:val="0"/>
                      <w:divBdr>
                        <w:top w:val="none" w:sz="0" w:space="0" w:color="auto"/>
                        <w:left w:val="none" w:sz="0" w:space="0" w:color="auto"/>
                        <w:bottom w:val="none" w:sz="0" w:space="0" w:color="auto"/>
                        <w:right w:val="none" w:sz="0" w:space="0" w:color="auto"/>
                      </w:divBdr>
                      <w:divsChild>
                        <w:div w:id="1135560059">
                          <w:marLeft w:val="0"/>
                          <w:marRight w:val="0"/>
                          <w:marTop w:val="0"/>
                          <w:marBottom w:val="0"/>
                          <w:divBdr>
                            <w:top w:val="none" w:sz="0" w:space="0" w:color="auto"/>
                            <w:left w:val="none" w:sz="0" w:space="0" w:color="auto"/>
                            <w:bottom w:val="none" w:sz="0" w:space="0" w:color="auto"/>
                            <w:right w:val="none" w:sz="0" w:space="0" w:color="auto"/>
                          </w:divBdr>
                          <w:divsChild>
                            <w:div w:id="774133107">
                              <w:marLeft w:val="0"/>
                              <w:marRight w:val="0"/>
                              <w:marTop w:val="0"/>
                              <w:marBottom w:val="0"/>
                              <w:divBdr>
                                <w:top w:val="none" w:sz="0" w:space="0" w:color="auto"/>
                                <w:left w:val="none" w:sz="0" w:space="0" w:color="auto"/>
                                <w:bottom w:val="none" w:sz="0" w:space="0" w:color="auto"/>
                                <w:right w:val="none" w:sz="0" w:space="0" w:color="auto"/>
                              </w:divBdr>
                              <w:divsChild>
                                <w:div w:id="396513333">
                                  <w:marLeft w:val="0"/>
                                  <w:marRight w:val="0"/>
                                  <w:marTop w:val="0"/>
                                  <w:marBottom w:val="0"/>
                                  <w:divBdr>
                                    <w:top w:val="none" w:sz="0" w:space="0" w:color="auto"/>
                                    <w:left w:val="none" w:sz="0" w:space="0" w:color="auto"/>
                                    <w:bottom w:val="none" w:sz="0" w:space="0" w:color="auto"/>
                                    <w:right w:val="none" w:sz="0" w:space="0" w:color="auto"/>
                                  </w:divBdr>
                                  <w:divsChild>
                                    <w:div w:id="134220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8406461">
      <w:bodyDiv w:val="1"/>
      <w:marLeft w:val="0"/>
      <w:marRight w:val="0"/>
      <w:marTop w:val="0"/>
      <w:marBottom w:val="0"/>
      <w:divBdr>
        <w:top w:val="none" w:sz="0" w:space="0" w:color="auto"/>
        <w:left w:val="none" w:sz="0" w:space="0" w:color="auto"/>
        <w:bottom w:val="none" w:sz="0" w:space="0" w:color="auto"/>
        <w:right w:val="none" w:sz="0" w:space="0" w:color="auto"/>
      </w:divBdr>
      <w:divsChild>
        <w:div w:id="1717656785">
          <w:marLeft w:val="0"/>
          <w:marRight w:val="0"/>
          <w:marTop w:val="0"/>
          <w:marBottom w:val="150"/>
          <w:divBdr>
            <w:top w:val="none" w:sz="0" w:space="0" w:color="auto"/>
            <w:left w:val="none" w:sz="0" w:space="0" w:color="auto"/>
            <w:bottom w:val="none" w:sz="0" w:space="0" w:color="auto"/>
            <w:right w:val="none" w:sz="0" w:space="0" w:color="auto"/>
          </w:divBdr>
        </w:div>
        <w:div w:id="1775058370">
          <w:marLeft w:val="0"/>
          <w:marRight w:val="0"/>
          <w:marTop w:val="0"/>
          <w:marBottom w:val="150"/>
          <w:divBdr>
            <w:top w:val="none" w:sz="0" w:space="0" w:color="auto"/>
            <w:left w:val="none" w:sz="0" w:space="0" w:color="auto"/>
            <w:bottom w:val="none" w:sz="0" w:space="0" w:color="auto"/>
            <w:right w:val="none" w:sz="0" w:space="0" w:color="auto"/>
          </w:divBdr>
          <w:divsChild>
            <w:div w:id="1134982338">
              <w:marLeft w:val="0"/>
              <w:marRight w:val="0"/>
              <w:marTop w:val="0"/>
              <w:marBottom w:val="0"/>
              <w:divBdr>
                <w:top w:val="none" w:sz="0" w:space="0" w:color="auto"/>
                <w:left w:val="none" w:sz="0" w:space="0" w:color="auto"/>
                <w:bottom w:val="none" w:sz="0" w:space="0" w:color="auto"/>
                <w:right w:val="none" w:sz="0" w:space="0" w:color="auto"/>
              </w:divBdr>
            </w:div>
          </w:divsChild>
        </w:div>
        <w:div w:id="2066758403">
          <w:marLeft w:val="0"/>
          <w:marRight w:val="0"/>
          <w:marTop w:val="0"/>
          <w:marBottom w:val="0"/>
          <w:divBdr>
            <w:top w:val="none" w:sz="0" w:space="0" w:color="auto"/>
            <w:left w:val="none" w:sz="0" w:space="0" w:color="auto"/>
            <w:bottom w:val="none" w:sz="0" w:space="0" w:color="auto"/>
            <w:right w:val="none" w:sz="0" w:space="0" w:color="auto"/>
          </w:divBdr>
          <w:divsChild>
            <w:div w:id="130188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549532">
      <w:bodyDiv w:val="1"/>
      <w:marLeft w:val="0"/>
      <w:marRight w:val="0"/>
      <w:marTop w:val="0"/>
      <w:marBottom w:val="0"/>
      <w:divBdr>
        <w:top w:val="none" w:sz="0" w:space="0" w:color="auto"/>
        <w:left w:val="none" w:sz="0" w:space="0" w:color="auto"/>
        <w:bottom w:val="none" w:sz="0" w:space="0" w:color="auto"/>
        <w:right w:val="none" w:sz="0" w:space="0" w:color="auto"/>
      </w:divBdr>
    </w:div>
    <w:div w:id="1758556691">
      <w:bodyDiv w:val="1"/>
      <w:marLeft w:val="0"/>
      <w:marRight w:val="0"/>
      <w:marTop w:val="0"/>
      <w:marBottom w:val="0"/>
      <w:divBdr>
        <w:top w:val="none" w:sz="0" w:space="0" w:color="auto"/>
        <w:left w:val="none" w:sz="0" w:space="0" w:color="auto"/>
        <w:bottom w:val="none" w:sz="0" w:space="0" w:color="auto"/>
        <w:right w:val="none" w:sz="0" w:space="0" w:color="auto"/>
      </w:divBdr>
    </w:div>
    <w:div w:id="1758746984">
      <w:bodyDiv w:val="1"/>
      <w:marLeft w:val="0"/>
      <w:marRight w:val="0"/>
      <w:marTop w:val="0"/>
      <w:marBottom w:val="0"/>
      <w:divBdr>
        <w:top w:val="none" w:sz="0" w:space="0" w:color="auto"/>
        <w:left w:val="none" w:sz="0" w:space="0" w:color="auto"/>
        <w:bottom w:val="none" w:sz="0" w:space="0" w:color="auto"/>
        <w:right w:val="none" w:sz="0" w:space="0" w:color="auto"/>
      </w:divBdr>
      <w:divsChild>
        <w:div w:id="1026365334">
          <w:marLeft w:val="0"/>
          <w:marRight w:val="0"/>
          <w:marTop w:val="0"/>
          <w:marBottom w:val="0"/>
          <w:divBdr>
            <w:top w:val="none" w:sz="0" w:space="0" w:color="auto"/>
            <w:left w:val="none" w:sz="0" w:space="0" w:color="auto"/>
            <w:bottom w:val="none" w:sz="0" w:space="0" w:color="auto"/>
            <w:right w:val="none" w:sz="0" w:space="0" w:color="auto"/>
          </w:divBdr>
          <w:divsChild>
            <w:div w:id="12335845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59251601">
      <w:bodyDiv w:val="1"/>
      <w:marLeft w:val="0"/>
      <w:marRight w:val="0"/>
      <w:marTop w:val="0"/>
      <w:marBottom w:val="0"/>
      <w:divBdr>
        <w:top w:val="none" w:sz="0" w:space="0" w:color="auto"/>
        <w:left w:val="none" w:sz="0" w:space="0" w:color="auto"/>
        <w:bottom w:val="none" w:sz="0" w:space="0" w:color="auto"/>
        <w:right w:val="none" w:sz="0" w:space="0" w:color="auto"/>
      </w:divBdr>
      <w:divsChild>
        <w:div w:id="1131021765">
          <w:marLeft w:val="0"/>
          <w:marRight w:val="0"/>
          <w:marTop w:val="0"/>
          <w:marBottom w:val="0"/>
          <w:divBdr>
            <w:top w:val="none" w:sz="0" w:space="0" w:color="auto"/>
            <w:left w:val="none" w:sz="0" w:space="0" w:color="auto"/>
            <w:bottom w:val="none" w:sz="0" w:space="0" w:color="auto"/>
            <w:right w:val="none" w:sz="0" w:space="0" w:color="auto"/>
          </w:divBdr>
          <w:divsChild>
            <w:div w:id="1060130022">
              <w:marLeft w:val="0"/>
              <w:marRight w:val="0"/>
              <w:marTop w:val="0"/>
              <w:marBottom w:val="0"/>
              <w:divBdr>
                <w:top w:val="none" w:sz="0" w:space="0" w:color="auto"/>
                <w:left w:val="none" w:sz="0" w:space="0" w:color="auto"/>
                <w:bottom w:val="none" w:sz="0" w:space="0" w:color="auto"/>
                <w:right w:val="none" w:sz="0" w:space="0" w:color="auto"/>
              </w:divBdr>
              <w:divsChild>
                <w:div w:id="72968538">
                  <w:marLeft w:val="0"/>
                  <w:marRight w:val="0"/>
                  <w:marTop w:val="0"/>
                  <w:marBottom w:val="0"/>
                  <w:divBdr>
                    <w:top w:val="none" w:sz="0" w:space="0" w:color="auto"/>
                    <w:left w:val="none" w:sz="0" w:space="0" w:color="auto"/>
                    <w:bottom w:val="none" w:sz="0" w:space="0" w:color="auto"/>
                    <w:right w:val="none" w:sz="0" w:space="0" w:color="auto"/>
                  </w:divBdr>
                  <w:divsChild>
                    <w:div w:id="1736004957">
                      <w:marLeft w:val="0"/>
                      <w:marRight w:val="0"/>
                      <w:marTop w:val="0"/>
                      <w:marBottom w:val="0"/>
                      <w:divBdr>
                        <w:top w:val="none" w:sz="0" w:space="0" w:color="auto"/>
                        <w:left w:val="none" w:sz="0" w:space="0" w:color="auto"/>
                        <w:bottom w:val="none" w:sz="0" w:space="0" w:color="auto"/>
                        <w:right w:val="none" w:sz="0" w:space="0" w:color="auto"/>
                      </w:divBdr>
                      <w:divsChild>
                        <w:div w:id="140393432">
                          <w:marLeft w:val="0"/>
                          <w:marRight w:val="0"/>
                          <w:marTop w:val="0"/>
                          <w:marBottom w:val="0"/>
                          <w:divBdr>
                            <w:top w:val="none" w:sz="0" w:space="0" w:color="auto"/>
                            <w:left w:val="none" w:sz="0" w:space="0" w:color="auto"/>
                            <w:bottom w:val="none" w:sz="0" w:space="0" w:color="auto"/>
                            <w:right w:val="none" w:sz="0" w:space="0" w:color="auto"/>
                          </w:divBdr>
                          <w:divsChild>
                            <w:div w:id="35966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9516101">
      <w:bodyDiv w:val="1"/>
      <w:marLeft w:val="0"/>
      <w:marRight w:val="0"/>
      <w:marTop w:val="0"/>
      <w:marBottom w:val="0"/>
      <w:divBdr>
        <w:top w:val="none" w:sz="0" w:space="0" w:color="auto"/>
        <w:left w:val="none" w:sz="0" w:space="0" w:color="auto"/>
        <w:bottom w:val="none" w:sz="0" w:space="0" w:color="auto"/>
        <w:right w:val="none" w:sz="0" w:space="0" w:color="auto"/>
      </w:divBdr>
      <w:divsChild>
        <w:div w:id="397019222">
          <w:marLeft w:val="0"/>
          <w:marRight w:val="0"/>
          <w:marTop w:val="0"/>
          <w:marBottom w:val="150"/>
          <w:divBdr>
            <w:top w:val="none" w:sz="0" w:space="0" w:color="auto"/>
            <w:left w:val="none" w:sz="0" w:space="0" w:color="auto"/>
            <w:bottom w:val="none" w:sz="0" w:space="0" w:color="auto"/>
            <w:right w:val="none" w:sz="0" w:space="0" w:color="auto"/>
          </w:divBdr>
        </w:div>
        <w:div w:id="1517772926">
          <w:marLeft w:val="0"/>
          <w:marRight w:val="0"/>
          <w:marTop w:val="0"/>
          <w:marBottom w:val="0"/>
          <w:divBdr>
            <w:top w:val="none" w:sz="0" w:space="0" w:color="auto"/>
            <w:left w:val="none" w:sz="0" w:space="0" w:color="auto"/>
            <w:bottom w:val="none" w:sz="0" w:space="0" w:color="auto"/>
            <w:right w:val="none" w:sz="0" w:space="0" w:color="auto"/>
          </w:divBdr>
        </w:div>
      </w:divsChild>
    </w:div>
    <w:div w:id="1759524133">
      <w:bodyDiv w:val="1"/>
      <w:marLeft w:val="0"/>
      <w:marRight w:val="0"/>
      <w:marTop w:val="0"/>
      <w:marBottom w:val="0"/>
      <w:divBdr>
        <w:top w:val="none" w:sz="0" w:space="0" w:color="auto"/>
        <w:left w:val="none" w:sz="0" w:space="0" w:color="auto"/>
        <w:bottom w:val="none" w:sz="0" w:space="0" w:color="auto"/>
        <w:right w:val="none" w:sz="0" w:space="0" w:color="auto"/>
      </w:divBdr>
      <w:divsChild>
        <w:div w:id="286666851">
          <w:marLeft w:val="0"/>
          <w:marRight w:val="0"/>
          <w:marTop w:val="0"/>
          <w:marBottom w:val="0"/>
          <w:divBdr>
            <w:top w:val="none" w:sz="0" w:space="0" w:color="auto"/>
            <w:left w:val="none" w:sz="0" w:space="0" w:color="auto"/>
            <w:bottom w:val="none" w:sz="0" w:space="0" w:color="auto"/>
            <w:right w:val="none" w:sz="0" w:space="0" w:color="auto"/>
          </w:divBdr>
          <w:divsChild>
            <w:div w:id="1392539006">
              <w:marLeft w:val="0"/>
              <w:marRight w:val="0"/>
              <w:marTop w:val="0"/>
              <w:marBottom w:val="0"/>
              <w:divBdr>
                <w:top w:val="none" w:sz="0" w:space="0" w:color="auto"/>
                <w:left w:val="none" w:sz="0" w:space="0" w:color="auto"/>
                <w:bottom w:val="none" w:sz="0" w:space="0" w:color="auto"/>
                <w:right w:val="none" w:sz="0" w:space="0" w:color="auto"/>
              </w:divBdr>
              <w:divsChild>
                <w:div w:id="2078091726">
                  <w:marLeft w:val="0"/>
                  <w:marRight w:val="0"/>
                  <w:marTop w:val="0"/>
                  <w:marBottom w:val="0"/>
                  <w:divBdr>
                    <w:top w:val="none" w:sz="0" w:space="0" w:color="auto"/>
                    <w:left w:val="none" w:sz="0" w:space="0" w:color="auto"/>
                    <w:bottom w:val="none" w:sz="0" w:space="0" w:color="auto"/>
                    <w:right w:val="none" w:sz="0" w:space="0" w:color="auto"/>
                  </w:divBdr>
                  <w:divsChild>
                    <w:div w:id="1705792004">
                      <w:marLeft w:val="0"/>
                      <w:marRight w:val="0"/>
                      <w:marTop w:val="0"/>
                      <w:marBottom w:val="300"/>
                      <w:divBdr>
                        <w:top w:val="none" w:sz="0" w:space="0" w:color="auto"/>
                        <w:left w:val="none" w:sz="0" w:space="0" w:color="auto"/>
                        <w:bottom w:val="none" w:sz="0" w:space="0" w:color="auto"/>
                        <w:right w:val="none" w:sz="0" w:space="0" w:color="auto"/>
                      </w:divBdr>
                      <w:divsChild>
                        <w:div w:id="1958561800">
                          <w:marLeft w:val="0"/>
                          <w:marRight w:val="0"/>
                          <w:marTop w:val="0"/>
                          <w:marBottom w:val="225"/>
                          <w:divBdr>
                            <w:top w:val="single" w:sz="6" w:space="11" w:color="E5E5E5"/>
                            <w:left w:val="single" w:sz="6" w:space="11" w:color="E5E5E5"/>
                            <w:bottom w:val="single" w:sz="6" w:space="1" w:color="E5E5E5"/>
                            <w:right w:val="single" w:sz="6" w:space="11" w:color="E5E5E5"/>
                          </w:divBdr>
                          <w:divsChild>
                            <w:div w:id="31227586">
                              <w:marLeft w:val="0"/>
                              <w:marRight w:val="0"/>
                              <w:marTop w:val="0"/>
                              <w:marBottom w:val="0"/>
                              <w:divBdr>
                                <w:top w:val="none" w:sz="0" w:space="0" w:color="auto"/>
                                <w:left w:val="none" w:sz="0" w:space="0" w:color="auto"/>
                                <w:bottom w:val="dotted" w:sz="6" w:space="4" w:color="DDDDDD"/>
                                <w:right w:val="none" w:sz="0" w:space="0" w:color="auto"/>
                              </w:divBdr>
                              <w:divsChild>
                                <w:div w:id="112815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845028">
          <w:marLeft w:val="0"/>
          <w:marRight w:val="0"/>
          <w:marTop w:val="0"/>
          <w:marBottom w:val="0"/>
          <w:divBdr>
            <w:top w:val="single" w:sz="6" w:space="0" w:color="E5E5E5"/>
            <w:left w:val="none" w:sz="0" w:space="0" w:color="auto"/>
            <w:bottom w:val="single" w:sz="18" w:space="0" w:color="000000"/>
            <w:right w:val="none" w:sz="0" w:space="0" w:color="auto"/>
          </w:divBdr>
          <w:divsChild>
            <w:div w:id="850145362">
              <w:marLeft w:val="0"/>
              <w:marRight w:val="0"/>
              <w:marTop w:val="0"/>
              <w:marBottom w:val="0"/>
              <w:divBdr>
                <w:top w:val="none" w:sz="0" w:space="0" w:color="auto"/>
                <w:left w:val="none" w:sz="0" w:space="0" w:color="auto"/>
                <w:bottom w:val="none" w:sz="0" w:space="0" w:color="auto"/>
                <w:right w:val="none" w:sz="0" w:space="0" w:color="auto"/>
              </w:divBdr>
              <w:divsChild>
                <w:div w:id="173758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445033">
      <w:bodyDiv w:val="1"/>
      <w:marLeft w:val="0"/>
      <w:marRight w:val="0"/>
      <w:marTop w:val="0"/>
      <w:marBottom w:val="0"/>
      <w:divBdr>
        <w:top w:val="none" w:sz="0" w:space="0" w:color="auto"/>
        <w:left w:val="none" w:sz="0" w:space="0" w:color="auto"/>
        <w:bottom w:val="none" w:sz="0" w:space="0" w:color="auto"/>
        <w:right w:val="none" w:sz="0" w:space="0" w:color="auto"/>
      </w:divBdr>
    </w:div>
    <w:div w:id="1760829674">
      <w:bodyDiv w:val="1"/>
      <w:marLeft w:val="0"/>
      <w:marRight w:val="0"/>
      <w:marTop w:val="0"/>
      <w:marBottom w:val="0"/>
      <w:divBdr>
        <w:top w:val="none" w:sz="0" w:space="0" w:color="auto"/>
        <w:left w:val="none" w:sz="0" w:space="0" w:color="auto"/>
        <w:bottom w:val="none" w:sz="0" w:space="0" w:color="auto"/>
        <w:right w:val="none" w:sz="0" w:space="0" w:color="auto"/>
      </w:divBdr>
      <w:divsChild>
        <w:div w:id="1235776449">
          <w:marLeft w:val="0"/>
          <w:marRight w:val="0"/>
          <w:marTop w:val="0"/>
          <w:marBottom w:val="0"/>
          <w:divBdr>
            <w:top w:val="none" w:sz="0" w:space="0" w:color="auto"/>
            <w:left w:val="none" w:sz="0" w:space="0" w:color="auto"/>
            <w:bottom w:val="dotted" w:sz="6" w:space="4" w:color="DDDDDD"/>
            <w:right w:val="none" w:sz="0" w:space="0" w:color="auto"/>
          </w:divBdr>
          <w:divsChild>
            <w:div w:id="213930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835535">
      <w:bodyDiv w:val="1"/>
      <w:marLeft w:val="0"/>
      <w:marRight w:val="0"/>
      <w:marTop w:val="0"/>
      <w:marBottom w:val="0"/>
      <w:divBdr>
        <w:top w:val="none" w:sz="0" w:space="0" w:color="auto"/>
        <w:left w:val="none" w:sz="0" w:space="0" w:color="auto"/>
        <w:bottom w:val="none" w:sz="0" w:space="0" w:color="auto"/>
        <w:right w:val="none" w:sz="0" w:space="0" w:color="auto"/>
      </w:divBdr>
      <w:divsChild>
        <w:div w:id="394351371">
          <w:marLeft w:val="0"/>
          <w:marRight w:val="0"/>
          <w:marTop w:val="0"/>
          <w:marBottom w:val="150"/>
          <w:divBdr>
            <w:top w:val="none" w:sz="0" w:space="0" w:color="auto"/>
            <w:left w:val="none" w:sz="0" w:space="0" w:color="auto"/>
            <w:bottom w:val="none" w:sz="0" w:space="0" w:color="auto"/>
            <w:right w:val="none" w:sz="0" w:space="0" w:color="auto"/>
          </w:divBdr>
        </w:div>
      </w:divsChild>
    </w:div>
    <w:div w:id="1761171023">
      <w:bodyDiv w:val="1"/>
      <w:marLeft w:val="0"/>
      <w:marRight w:val="0"/>
      <w:marTop w:val="0"/>
      <w:marBottom w:val="0"/>
      <w:divBdr>
        <w:top w:val="none" w:sz="0" w:space="0" w:color="auto"/>
        <w:left w:val="none" w:sz="0" w:space="0" w:color="auto"/>
        <w:bottom w:val="none" w:sz="0" w:space="0" w:color="auto"/>
        <w:right w:val="none" w:sz="0" w:space="0" w:color="auto"/>
      </w:divBdr>
      <w:divsChild>
        <w:div w:id="901908967">
          <w:marLeft w:val="0"/>
          <w:marRight w:val="0"/>
          <w:marTop w:val="0"/>
          <w:marBottom w:val="0"/>
          <w:divBdr>
            <w:top w:val="none" w:sz="0" w:space="0" w:color="auto"/>
            <w:left w:val="none" w:sz="0" w:space="0" w:color="auto"/>
            <w:bottom w:val="none" w:sz="0" w:space="0" w:color="auto"/>
            <w:right w:val="none" w:sz="0" w:space="0" w:color="auto"/>
          </w:divBdr>
          <w:divsChild>
            <w:div w:id="1659848977">
              <w:marLeft w:val="0"/>
              <w:marRight w:val="0"/>
              <w:marTop w:val="0"/>
              <w:marBottom w:val="0"/>
              <w:divBdr>
                <w:top w:val="none" w:sz="0" w:space="0" w:color="auto"/>
                <w:left w:val="none" w:sz="0" w:space="0" w:color="auto"/>
                <w:bottom w:val="none" w:sz="0" w:space="0" w:color="auto"/>
                <w:right w:val="none" w:sz="0" w:space="0" w:color="auto"/>
              </w:divBdr>
              <w:divsChild>
                <w:div w:id="1146631858">
                  <w:marLeft w:val="0"/>
                  <w:marRight w:val="0"/>
                  <w:marTop w:val="0"/>
                  <w:marBottom w:val="0"/>
                  <w:divBdr>
                    <w:top w:val="none" w:sz="0" w:space="0" w:color="auto"/>
                    <w:left w:val="none" w:sz="0" w:space="0" w:color="auto"/>
                    <w:bottom w:val="none" w:sz="0" w:space="0" w:color="auto"/>
                    <w:right w:val="none" w:sz="0" w:space="0" w:color="auto"/>
                  </w:divBdr>
                  <w:divsChild>
                    <w:div w:id="655493896">
                      <w:marLeft w:val="0"/>
                      <w:marRight w:val="0"/>
                      <w:marTop w:val="0"/>
                      <w:marBottom w:val="0"/>
                      <w:divBdr>
                        <w:top w:val="none" w:sz="0" w:space="0" w:color="auto"/>
                        <w:left w:val="none" w:sz="0" w:space="0" w:color="auto"/>
                        <w:bottom w:val="none" w:sz="0" w:space="0" w:color="auto"/>
                        <w:right w:val="none" w:sz="0" w:space="0" w:color="auto"/>
                      </w:divBdr>
                      <w:divsChild>
                        <w:div w:id="4794475">
                          <w:marLeft w:val="0"/>
                          <w:marRight w:val="0"/>
                          <w:marTop w:val="0"/>
                          <w:marBottom w:val="0"/>
                          <w:divBdr>
                            <w:top w:val="none" w:sz="0" w:space="0" w:color="auto"/>
                            <w:left w:val="none" w:sz="0" w:space="0" w:color="auto"/>
                            <w:bottom w:val="none" w:sz="0" w:space="0" w:color="auto"/>
                            <w:right w:val="none" w:sz="0" w:space="0" w:color="auto"/>
                          </w:divBdr>
                          <w:divsChild>
                            <w:div w:id="2101947585">
                              <w:marLeft w:val="0"/>
                              <w:marRight w:val="0"/>
                              <w:marTop w:val="0"/>
                              <w:marBottom w:val="0"/>
                              <w:divBdr>
                                <w:top w:val="none" w:sz="0" w:space="0" w:color="auto"/>
                                <w:left w:val="none" w:sz="0" w:space="0" w:color="auto"/>
                                <w:bottom w:val="none" w:sz="0" w:space="0" w:color="auto"/>
                                <w:right w:val="none" w:sz="0" w:space="0" w:color="auto"/>
                              </w:divBdr>
                              <w:divsChild>
                                <w:div w:id="1685017539">
                                  <w:marLeft w:val="0"/>
                                  <w:marRight w:val="0"/>
                                  <w:marTop w:val="0"/>
                                  <w:marBottom w:val="0"/>
                                  <w:divBdr>
                                    <w:top w:val="none" w:sz="0" w:space="0" w:color="auto"/>
                                    <w:left w:val="none" w:sz="0" w:space="0" w:color="auto"/>
                                    <w:bottom w:val="none" w:sz="0" w:space="0" w:color="auto"/>
                                    <w:right w:val="none" w:sz="0" w:space="0" w:color="auto"/>
                                  </w:divBdr>
                                  <w:divsChild>
                                    <w:div w:id="5186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413445">
      <w:bodyDiv w:val="1"/>
      <w:marLeft w:val="0"/>
      <w:marRight w:val="0"/>
      <w:marTop w:val="0"/>
      <w:marBottom w:val="0"/>
      <w:divBdr>
        <w:top w:val="none" w:sz="0" w:space="0" w:color="auto"/>
        <w:left w:val="none" w:sz="0" w:space="0" w:color="auto"/>
        <w:bottom w:val="none" w:sz="0" w:space="0" w:color="auto"/>
        <w:right w:val="none" w:sz="0" w:space="0" w:color="auto"/>
      </w:divBdr>
    </w:div>
    <w:div w:id="1761751241">
      <w:bodyDiv w:val="1"/>
      <w:marLeft w:val="0"/>
      <w:marRight w:val="0"/>
      <w:marTop w:val="0"/>
      <w:marBottom w:val="0"/>
      <w:divBdr>
        <w:top w:val="none" w:sz="0" w:space="0" w:color="auto"/>
        <w:left w:val="none" w:sz="0" w:space="0" w:color="auto"/>
        <w:bottom w:val="none" w:sz="0" w:space="0" w:color="auto"/>
        <w:right w:val="none" w:sz="0" w:space="0" w:color="auto"/>
      </w:divBdr>
      <w:divsChild>
        <w:div w:id="542441998">
          <w:marLeft w:val="0"/>
          <w:marRight w:val="0"/>
          <w:marTop w:val="0"/>
          <w:marBottom w:val="0"/>
          <w:divBdr>
            <w:top w:val="none" w:sz="0" w:space="0" w:color="auto"/>
            <w:left w:val="none" w:sz="0" w:space="0" w:color="auto"/>
            <w:bottom w:val="dotted" w:sz="6" w:space="4" w:color="DDDDDD"/>
            <w:right w:val="none" w:sz="0" w:space="0" w:color="auto"/>
          </w:divBdr>
          <w:divsChild>
            <w:div w:id="149888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094421">
      <w:bodyDiv w:val="1"/>
      <w:marLeft w:val="0"/>
      <w:marRight w:val="0"/>
      <w:marTop w:val="0"/>
      <w:marBottom w:val="0"/>
      <w:divBdr>
        <w:top w:val="none" w:sz="0" w:space="0" w:color="auto"/>
        <w:left w:val="none" w:sz="0" w:space="0" w:color="auto"/>
        <w:bottom w:val="none" w:sz="0" w:space="0" w:color="auto"/>
        <w:right w:val="none" w:sz="0" w:space="0" w:color="auto"/>
      </w:divBdr>
      <w:divsChild>
        <w:div w:id="1768579739">
          <w:marLeft w:val="0"/>
          <w:marRight w:val="0"/>
          <w:marTop w:val="0"/>
          <w:marBottom w:val="0"/>
          <w:divBdr>
            <w:top w:val="none" w:sz="0" w:space="0" w:color="auto"/>
            <w:left w:val="none" w:sz="0" w:space="0" w:color="auto"/>
            <w:bottom w:val="none" w:sz="0" w:space="0" w:color="auto"/>
            <w:right w:val="none" w:sz="0" w:space="0" w:color="auto"/>
          </w:divBdr>
          <w:divsChild>
            <w:div w:id="558639817">
              <w:marLeft w:val="0"/>
              <w:marRight w:val="0"/>
              <w:marTop w:val="225"/>
              <w:marBottom w:val="225"/>
              <w:divBdr>
                <w:top w:val="none" w:sz="0" w:space="0" w:color="auto"/>
                <w:left w:val="none" w:sz="0" w:space="0" w:color="auto"/>
                <w:bottom w:val="none" w:sz="0" w:space="0" w:color="auto"/>
                <w:right w:val="none" w:sz="0" w:space="0" w:color="auto"/>
              </w:divBdr>
            </w:div>
          </w:divsChild>
        </w:div>
        <w:div w:id="1783064590">
          <w:marLeft w:val="0"/>
          <w:marRight w:val="0"/>
          <w:marTop w:val="0"/>
          <w:marBottom w:val="150"/>
          <w:divBdr>
            <w:top w:val="none" w:sz="0" w:space="0" w:color="auto"/>
            <w:left w:val="none" w:sz="0" w:space="0" w:color="auto"/>
            <w:bottom w:val="none" w:sz="0" w:space="0" w:color="auto"/>
            <w:right w:val="none" w:sz="0" w:space="0" w:color="auto"/>
          </w:divBdr>
        </w:div>
        <w:div w:id="2108381483">
          <w:marLeft w:val="0"/>
          <w:marRight w:val="0"/>
          <w:marTop w:val="0"/>
          <w:marBottom w:val="150"/>
          <w:divBdr>
            <w:top w:val="none" w:sz="0" w:space="0" w:color="auto"/>
            <w:left w:val="none" w:sz="0" w:space="0" w:color="auto"/>
            <w:bottom w:val="none" w:sz="0" w:space="0" w:color="auto"/>
            <w:right w:val="none" w:sz="0" w:space="0" w:color="auto"/>
          </w:divBdr>
          <w:divsChild>
            <w:div w:id="1739791795">
              <w:marLeft w:val="0"/>
              <w:marRight w:val="0"/>
              <w:marTop w:val="0"/>
              <w:marBottom w:val="0"/>
              <w:divBdr>
                <w:top w:val="none" w:sz="0" w:space="0" w:color="auto"/>
                <w:left w:val="none" w:sz="0" w:space="0" w:color="auto"/>
                <w:bottom w:val="none" w:sz="0" w:space="0" w:color="auto"/>
                <w:right w:val="none" w:sz="0" w:space="0" w:color="auto"/>
              </w:divBdr>
              <w:divsChild>
                <w:div w:id="1758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487687">
      <w:bodyDiv w:val="1"/>
      <w:marLeft w:val="0"/>
      <w:marRight w:val="0"/>
      <w:marTop w:val="0"/>
      <w:marBottom w:val="0"/>
      <w:divBdr>
        <w:top w:val="none" w:sz="0" w:space="0" w:color="auto"/>
        <w:left w:val="none" w:sz="0" w:space="0" w:color="auto"/>
        <w:bottom w:val="none" w:sz="0" w:space="0" w:color="auto"/>
        <w:right w:val="none" w:sz="0" w:space="0" w:color="auto"/>
      </w:divBdr>
    </w:div>
    <w:div w:id="1762792737">
      <w:bodyDiv w:val="1"/>
      <w:marLeft w:val="0"/>
      <w:marRight w:val="0"/>
      <w:marTop w:val="0"/>
      <w:marBottom w:val="0"/>
      <w:divBdr>
        <w:top w:val="none" w:sz="0" w:space="0" w:color="auto"/>
        <w:left w:val="none" w:sz="0" w:space="0" w:color="auto"/>
        <w:bottom w:val="none" w:sz="0" w:space="0" w:color="auto"/>
        <w:right w:val="none" w:sz="0" w:space="0" w:color="auto"/>
      </w:divBdr>
      <w:divsChild>
        <w:div w:id="757823793">
          <w:marLeft w:val="0"/>
          <w:marRight w:val="0"/>
          <w:marTop w:val="0"/>
          <w:marBottom w:val="150"/>
          <w:divBdr>
            <w:top w:val="none" w:sz="0" w:space="0" w:color="auto"/>
            <w:left w:val="none" w:sz="0" w:space="0" w:color="auto"/>
            <w:bottom w:val="none" w:sz="0" w:space="0" w:color="auto"/>
            <w:right w:val="none" w:sz="0" w:space="0" w:color="auto"/>
          </w:divBdr>
          <w:divsChild>
            <w:div w:id="1596937573">
              <w:marLeft w:val="0"/>
              <w:marRight w:val="0"/>
              <w:marTop w:val="0"/>
              <w:marBottom w:val="0"/>
              <w:divBdr>
                <w:top w:val="none" w:sz="0" w:space="0" w:color="auto"/>
                <w:left w:val="none" w:sz="0" w:space="0" w:color="auto"/>
                <w:bottom w:val="none" w:sz="0" w:space="0" w:color="auto"/>
                <w:right w:val="none" w:sz="0" w:space="0" w:color="auto"/>
              </w:divBdr>
            </w:div>
          </w:divsChild>
        </w:div>
        <w:div w:id="965114121">
          <w:marLeft w:val="0"/>
          <w:marRight w:val="0"/>
          <w:marTop w:val="0"/>
          <w:marBottom w:val="0"/>
          <w:divBdr>
            <w:top w:val="none" w:sz="0" w:space="0" w:color="auto"/>
            <w:left w:val="none" w:sz="0" w:space="0" w:color="auto"/>
            <w:bottom w:val="none" w:sz="0" w:space="0" w:color="auto"/>
            <w:right w:val="none" w:sz="0" w:space="0" w:color="auto"/>
          </w:divBdr>
          <w:divsChild>
            <w:div w:id="500049123">
              <w:marLeft w:val="0"/>
              <w:marRight w:val="0"/>
              <w:marTop w:val="0"/>
              <w:marBottom w:val="0"/>
              <w:divBdr>
                <w:top w:val="none" w:sz="0" w:space="0" w:color="auto"/>
                <w:left w:val="none" w:sz="0" w:space="0" w:color="auto"/>
                <w:bottom w:val="none" w:sz="0" w:space="0" w:color="auto"/>
                <w:right w:val="none" w:sz="0" w:space="0" w:color="auto"/>
              </w:divBdr>
            </w:div>
          </w:divsChild>
        </w:div>
        <w:div w:id="2069768824">
          <w:marLeft w:val="0"/>
          <w:marRight w:val="0"/>
          <w:marTop w:val="0"/>
          <w:marBottom w:val="150"/>
          <w:divBdr>
            <w:top w:val="none" w:sz="0" w:space="0" w:color="auto"/>
            <w:left w:val="none" w:sz="0" w:space="0" w:color="auto"/>
            <w:bottom w:val="none" w:sz="0" w:space="0" w:color="auto"/>
            <w:right w:val="none" w:sz="0" w:space="0" w:color="auto"/>
          </w:divBdr>
        </w:div>
      </w:divsChild>
    </w:div>
    <w:div w:id="1762871966">
      <w:bodyDiv w:val="1"/>
      <w:marLeft w:val="0"/>
      <w:marRight w:val="0"/>
      <w:marTop w:val="0"/>
      <w:marBottom w:val="0"/>
      <w:divBdr>
        <w:top w:val="none" w:sz="0" w:space="0" w:color="auto"/>
        <w:left w:val="none" w:sz="0" w:space="0" w:color="auto"/>
        <w:bottom w:val="none" w:sz="0" w:space="0" w:color="auto"/>
        <w:right w:val="none" w:sz="0" w:space="0" w:color="auto"/>
      </w:divBdr>
      <w:divsChild>
        <w:div w:id="57291689">
          <w:marLeft w:val="0"/>
          <w:marRight w:val="0"/>
          <w:marTop w:val="0"/>
          <w:marBottom w:val="150"/>
          <w:divBdr>
            <w:top w:val="none" w:sz="0" w:space="0" w:color="auto"/>
            <w:left w:val="none" w:sz="0" w:space="0" w:color="auto"/>
            <w:bottom w:val="none" w:sz="0" w:space="0" w:color="auto"/>
            <w:right w:val="none" w:sz="0" w:space="0" w:color="auto"/>
          </w:divBdr>
        </w:div>
      </w:divsChild>
    </w:div>
    <w:div w:id="1762948170">
      <w:bodyDiv w:val="1"/>
      <w:marLeft w:val="0"/>
      <w:marRight w:val="0"/>
      <w:marTop w:val="0"/>
      <w:marBottom w:val="0"/>
      <w:divBdr>
        <w:top w:val="none" w:sz="0" w:space="0" w:color="auto"/>
        <w:left w:val="none" w:sz="0" w:space="0" w:color="auto"/>
        <w:bottom w:val="none" w:sz="0" w:space="0" w:color="auto"/>
        <w:right w:val="none" w:sz="0" w:space="0" w:color="auto"/>
      </w:divBdr>
      <w:divsChild>
        <w:div w:id="1233539931">
          <w:marLeft w:val="0"/>
          <w:marRight w:val="0"/>
          <w:marTop w:val="0"/>
          <w:marBottom w:val="0"/>
          <w:divBdr>
            <w:top w:val="none" w:sz="0" w:space="0" w:color="auto"/>
            <w:left w:val="none" w:sz="0" w:space="0" w:color="auto"/>
            <w:bottom w:val="dotted" w:sz="6" w:space="4" w:color="DDDDDD"/>
            <w:right w:val="none" w:sz="0" w:space="0" w:color="auto"/>
          </w:divBdr>
        </w:div>
      </w:divsChild>
    </w:div>
    <w:div w:id="1763065680">
      <w:bodyDiv w:val="1"/>
      <w:marLeft w:val="0"/>
      <w:marRight w:val="0"/>
      <w:marTop w:val="375"/>
      <w:marBottom w:val="0"/>
      <w:divBdr>
        <w:top w:val="none" w:sz="0" w:space="0" w:color="auto"/>
        <w:left w:val="none" w:sz="0" w:space="0" w:color="auto"/>
        <w:bottom w:val="none" w:sz="0" w:space="0" w:color="auto"/>
        <w:right w:val="none" w:sz="0" w:space="0" w:color="auto"/>
      </w:divBdr>
      <w:divsChild>
        <w:div w:id="545871991">
          <w:marLeft w:val="0"/>
          <w:marRight w:val="0"/>
          <w:marTop w:val="0"/>
          <w:marBottom w:val="0"/>
          <w:divBdr>
            <w:top w:val="none" w:sz="0" w:space="0" w:color="auto"/>
            <w:left w:val="single" w:sz="6" w:space="0" w:color="ECECEC"/>
            <w:bottom w:val="none" w:sz="0" w:space="0" w:color="auto"/>
            <w:right w:val="single" w:sz="6" w:space="0" w:color="ECECEC"/>
          </w:divBdr>
          <w:divsChild>
            <w:div w:id="1102845851">
              <w:marLeft w:val="0"/>
              <w:marRight w:val="0"/>
              <w:marTop w:val="0"/>
              <w:marBottom w:val="0"/>
              <w:divBdr>
                <w:top w:val="none" w:sz="0" w:space="0" w:color="auto"/>
                <w:left w:val="none" w:sz="0" w:space="0" w:color="auto"/>
                <w:bottom w:val="none" w:sz="0" w:space="0" w:color="auto"/>
                <w:right w:val="none" w:sz="0" w:space="0" w:color="auto"/>
              </w:divBdr>
              <w:divsChild>
                <w:div w:id="496115843">
                  <w:marLeft w:val="0"/>
                  <w:marRight w:val="0"/>
                  <w:marTop w:val="0"/>
                  <w:marBottom w:val="0"/>
                  <w:divBdr>
                    <w:top w:val="none" w:sz="0" w:space="0" w:color="auto"/>
                    <w:left w:val="none" w:sz="0" w:space="0" w:color="auto"/>
                    <w:bottom w:val="none" w:sz="0" w:space="0" w:color="auto"/>
                    <w:right w:val="none" w:sz="0" w:space="0" w:color="auto"/>
                  </w:divBdr>
                  <w:divsChild>
                    <w:div w:id="122160366">
                      <w:marLeft w:val="0"/>
                      <w:marRight w:val="0"/>
                      <w:marTop w:val="0"/>
                      <w:marBottom w:val="0"/>
                      <w:divBdr>
                        <w:top w:val="none" w:sz="0" w:space="0" w:color="auto"/>
                        <w:left w:val="none" w:sz="0" w:space="0" w:color="auto"/>
                        <w:bottom w:val="none" w:sz="0" w:space="0" w:color="auto"/>
                        <w:right w:val="none" w:sz="0" w:space="0" w:color="auto"/>
                      </w:divBdr>
                      <w:divsChild>
                        <w:div w:id="1539005647">
                          <w:marLeft w:val="0"/>
                          <w:marRight w:val="0"/>
                          <w:marTop w:val="0"/>
                          <w:marBottom w:val="0"/>
                          <w:divBdr>
                            <w:top w:val="none" w:sz="0" w:space="0" w:color="auto"/>
                            <w:left w:val="none" w:sz="0" w:space="0" w:color="auto"/>
                            <w:bottom w:val="none" w:sz="0" w:space="0" w:color="auto"/>
                            <w:right w:val="none" w:sz="0" w:space="0" w:color="auto"/>
                          </w:divBdr>
                          <w:divsChild>
                            <w:div w:id="2084794535">
                              <w:marLeft w:val="0"/>
                              <w:marRight w:val="0"/>
                              <w:marTop w:val="0"/>
                              <w:marBottom w:val="0"/>
                              <w:divBdr>
                                <w:top w:val="none" w:sz="0" w:space="0" w:color="auto"/>
                                <w:left w:val="none" w:sz="0" w:space="0" w:color="auto"/>
                                <w:bottom w:val="none" w:sz="0" w:space="0" w:color="auto"/>
                                <w:right w:val="none" w:sz="0" w:space="0" w:color="auto"/>
                              </w:divBdr>
                              <w:divsChild>
                                <w:div w:id="139037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3909538">
      <w:bodyDiv w:val="1"/>
      <w:marLeft w:val="0"/>
      <w:marRight w:val="0"/>
      <w:marTop w:val="0"/>
      <w:marBottom w:val="0"/>
      <w:divBdr>
        <w:top w:val="none" w:sz="0" w:space="0" w:color="auto"/>
        <w:left w:val="none" w:sz="0" w:space="0" w:color="auto"/>
        <w:bottom w:val="none" w:sz="0" w:space="0" w:color="auto"/>
        <w:right w:val="none" w:sz="0" w:space="0" w:color="auto"/>
      </w:divBdr>
      <w:divsChild>
        <w:div w:id="97022066">
          <w:marLeft w:val="0"/>
          <w:marRight w:val="0"/>
          <w:marTop w:val="0"/>
          <w:marBottom w:val="0"/>
          <w:divBdr>
            <w:top w:val="none" w:sz="0" w:space="0" w:color="auto"/>
            <w:left w:val="none" w:sz="0" w:space="0" w:color="auto"/>
            <w:bottom w:val="dotted" w:sz="6" w:space="4" w:color="DDDDDD"/>
            <w:right w:val="none" w:sz="0" w:space="0" w:color="auto"/>
          </w:divBdr>
        </w:div>
      </w:divsChild>
    </w:div>
    <w:div w:id="1763990793">
      <w:bodyDiv w:val="1"/>
      <w:marLeft w:val="0"/>
      <w:marRight w:val="0"/>
      <w:marTop w:val="0"/>
      <w:marBottom w:val="0"/>
      <w:divBdr>
        <w:top w:val="none" w:sz="0" w:space="0" w:color="auto"/>
        <w:left w:val="none" w:sz="0" w:space="0" w:color="auto"/>
        <w:bottom w:val="none" w:sz="0" w:space="0" w:color="auto"/>
        <w:right w:val="none" w:sz="0" w:space="0" w:color="auto"/>
      </w:divBdr>
      <w:divsChild>
        <w:div w:id="555164417">
          <w:marLeft w:val="0"/>
          <w:marRight w:val="0"/>
          <w:marTop w:val="0"/>
          <w:marBottom w:val="0"/>
          <w:divBdr>
            <w:top w:val="none" w:sz="0" w:space="0" w:color="auto"/>
            <w:left w:val="none" w:sz="0" w:space="0" w:color="auto"/>
            <w:bottom w:val="none" w:sz="0" w:space="0" w:color="auto"/>
            <w:right w:val="none" w:sz="0" w:space="0" w:color="auto"/>
          </w:divBdr>
        </w:div>
      </w:divsChild>
    </w:div>
    <w:div w:id="1764035252">
      <w:bodyDiv w:val="1"/>
      <w:marLeft w:val="0"/>
      <w:marRight w:val="0"/>
      <w:marTop w:val="0"/>
      <w:marBottom w:val="0"/>
      <w:divBdr>
        <w:top w:val="none" w:sz="0" w:space="0" w:color="auto"/>
        <w:left w:val="none" w:sz="0" w:space="0" w:color="auto"/>
        <w:bottom w:val="none" w:sz="0" w:space="0" w:color="auto"/>
        <w:right w:val="none" w:sz="0" w:space="0" w:color="auto"/>
      </w:divBdr>
    </w:div>
    <w:div w:id="1764108028">
      <w:bodyDiv w:val="1"/>
      <w:marLeft w:val="0"/>
      <w:marRight w:val="0"/>
      <w:marTop w:val="0"/>
      <w:marBottom w:val="0"/>
      <w:divBdr>
        <w:top w:val="none" w:sz="0" w:space="0" w:color="auto"/>
        <w:left w:val="none" w:sz="0" w:space="0" w:color="auto"/>
        <w:bottom w:val="none" w:sz="0" w:space="0" w:color="auto"/>
        <w:right w:val="none" w:sz="0" w:space="0" w:color="auto"/>
      </w:divBdr>
      <w:divsChild>
        <w:div w:id="1381250051">
          <w:marLeft w:val="0"/>
          <w:marRight w:val="0"/>
          <w:marTop w:val="0"/>
          <w:marBottom w:val="0"/>
          <w:divBdr>
            <w:top w:val="none" w:sz="0" w:space="0" w:color="auto"/>
            <w:left w:val="none" w:sz="0" w:space="0" w:color="auto"/>
            <w:bottom w:val="none" w:sz="0" w:space="0" w:color="auto"/>
            <w:right w:val="none" w:sz="0" w:space="0" w:color="auto"/>
          </w:divBdr>
          <w:divsChild>
            <w:div w:id="56649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451962">
      <w:bodyDiv w:val="1"/>
      <w:marLeft w:val="0"/>
      <w:marRight w:val="0"/>
      <w:marTop w:val="0"/>
      <w:marBottom w:val="0"/>
      <w:divBdr>
        <w:top w:val="none" w:sz="0" w:space="0" w:color="auto"/>
        <w:left w:val="none" w:sz="0" w:space="0" w:color="auto"/>
        <w:bottom w:val="none" w:sz="0" w:space="0" w:color="auto"/>
        <w:right w:val="none" w:sz="0" w:space="0" w:color="auto"/>
      </w:divBdr>
      <w:divsChild>
        <w:div w:id="944926634">
          <w:marLeft w:val="0"/>
          <w:marRight w:val="0"/>
          <w:marTop w:val="0"/>
          <w:marBottom w:val="0"/>
          <w:divBdr>
            <w:top w:val="none" w:sz="0" w:space="0" w:color="auto"/>
            <w:left w:val="none" w:sz="0" w:space="0" w:color="auto"/>
            <w:bottom w:val="none" w:sz="0" w:space="0" w:color="auto"/>
            <w:right w:val="none" w:sz="0" w:space="0" w:color="auto"/>
          </w:divBdr>
          <w:divsChild>
            <w:div w:id="1934389084">
              <w:marLeft w:val="0"/>
              <w:marRight w:val="0"/>
              <w:marTop w:val="0"/>
              <w:marBottom w:val="0"/>
              <w:divBdr>
                <w:top w:val="none" w:sz="0" w:space="0" w:color="auto"/>
                <w:left w:val="none" w:sz="0" w:space="0" w:color="auto"/>
                <w:bottom w:val="none" w:sz="0" w:space="0" w:color="auto"/>
                <w:right w:val="none" w:sz="0" w:space="0" w:color="auto"/>
              </w:divBdr>
              <w:divsChild>
                <w:div w:id="1239710184">
                  <w:marLeft w:val="0"/>
                  <w:marRight w:val="0"/>
                  <w:marTop w:val="0"/>
                  <w:marBottom w:val="0"/>
                  <w:divBdr>
                    <w:top w:val="none" w:sz="0" w:space="0" w:color="auto"/>
                    <w:left w:val="none" w:sz="0" w:space="0" w:color="auto"/>
                    <w:bottom w:val="none" w:sz="0" w:space="0" w:color="auto"/>
                    <w:right w:val="none" w:sz="0" w:space="0" w:color="auto"/>
                  </w:divBdr>
                  <w:divsChild>
                    <w:div w:id="1639915184">
                      <w:marLeft w:val="0"/>
                      <w:marRight w:val="0"/>
                      <w:marTop w:val="0"/>
                      <w:marBottom w:val="0"/>
                      <w:divBdr>
                        <w:top w:val="none" w:sz="0" w:space="0" w:color="auto"/>
                        <w:left w:val="none" w:sz="0" w:space="0" w:color="auto"/>
                        <w:bottom w:val="none" w:sz="0" w:space="0" w:color="auto"/>
                        <w:right w:val="none" w:sz="0" w:space="0" w:color="auto"/>
                      </w:divBdr>
                      <w:divsChild>
                        <w:div w:id="1159735338">
                          <w:marLeft w:val="0"/>
                          <w:marRight w:val="0"/>
                          <w:marTop w:val="0"/>
                          <w:marBottom w:val="0"/>
                          <w:divBdr>
                            <w:top w:val="none" w:sz="0" w:space="0" w:color="auto"/>
                            <w:left w:val="none" w:sz="0" w:space="0" w:color="auto"/>
                            <w:bottom w:val="none" w:sz="0" w:space="0" w:color="auto"/>
                            <w:right w:val="none" w:sz="0" w:space="0" w:color="auto"/>
                          </w:divBdr>
                          <w:divsChild>
                            <w:div w:id="1012074165">
                              <w:marLeft w:val="0"/>
                              <w:marRight w:val="0"/>
                              <w:marTop w:val="0"/>
                              <w:marBottom w:val="0"/>
                              <w:divBdr>
                                <w:top w:val="none" w:sz="0" w:space="0" w:color="auto"/>
                                <w:left w:val="none" w:sz="0" w:space="0" w:color="auto"/>
                                <w:bottom w:val="none" w:sz="0" w:space="0" w:color="auto"/>
                                <w:right w:val="none" w:sz="0" w:space="0" w:color="auto"/>
                              </w:divBdr>
                              <w:divsChild>
                                <w:div w:id="1711294744">
                                  <w:marLeft w:val="0"/>
                                  <w:marRight w:val="0"/>
                                  <w:marTop w:val="0"/>
                                  <w:marBottom w:val="0"/>
                                  <w:divBdr>
                                    <w:top w:val="none" w:sz="0" w:space="0" w:color="auto"/>
                                    <w:left w:val="none" w:sz="0" w:space="0" w:color="auto"/>
                                    <w:bottom w:val="none" w:sz="0" w:space="0" w:color="auto"/>
                                    <w:right w:val="none" w:sz="0" w:space="0" w:color="auto"/>
                                  </w:divBdr>
                                  <w:divsChild>
                                    <w:div w:id="1861625478">
                                      <w:marLeft w:val="0"/>
                                      <w:marRight w:val="0"/>
                                      <w:marTop w:val="0"/>
                                      <w:marBottom w:val="0"/>
                                      <w:divBdr>
                                        <w:top w:val="none" w:sz="0" w:space="0" w:color="auto"/>
                                        <w:left w:val="none" w:sz="0" w:space="0" w:color="auto"/>
                                        <w:bottom w:val="none" w:sz="0" w:space="0" w:color="auto"/>
                                        <w:right w:val="none" w:sz="0" w:space="0" w:color="auto"/>
                                      </w:divBdr>
                                      <w:divsChild>
                                        <w:div w:id="114585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4760537">
      <w:bodyDiv w:val="1"/>
      <w:marLeft w:val="0"/>
      <w:marRight w:val="0"/>
      <w:marTop w:val="0"/>
      <w:marBottom w:val="0"/>
      <w:divBdr>
        <w:top w:val="none" w:sz="0" w:space="0" w:color="auto"/>
        <w:left w:val="none" w:sz="0" w:space="0" w:color="auto"/>
        <w:bottom w:val="none" w:sz="0" w:space="0" w:color="auto"/>
        <w:right w:val="none" w:sz="0" w:space="0" w:color="auto"/>
      </w:divBdr>
    </w:div>
    <w:div w:id="1764836152">
      <w:bodyDiv w:val="1"/>
      <w:marLeft w:val="0"/>
      <w:marRight w:val="0"/>
      <w:marTop w:val="0"/>
      <w:marBottom w:val="0"/>
      <w:divBdr>
        <w:top w:val="none" w:sz="0" w:space="0" w:color="auto"/>
        <w:left w:val="none" w:sz="0" w:space="0" w:color="auto"/>
        <w:bottom w:val="none" w:sz="0" w:space="0" w:color="auto"/>
        <w:right w:val="none" w:sz="0" w:space="0" w:color="auto"/>
      </w:divBdr>
      <w:divsChild>
        <w:div w:id="509224578">
          <w:marLeft w:val="0"/>
          <w:marRight w:val="0"/>
          <w:marTop w:val="0"/>
          <w:marBottom w:val="150"/>
          <w:divBdr>
            <w:top w:val="none" w:sz="0" w:space="0" w:color="auto"/>
            <w:left w:val="none" w:sz="0" w:space="0" w:color="auto"/>
            <w:bottom w:val="none" w:sz="0" w:space="0" w:color="auto"/>
            <w:right w:val="none" w:sz="0" w:space="0" w:color="auto"/>
          </w:divBdr>
        </w:div>
      </w:divsChild>
    </w:div>
    <w:div w:id="1764910515">
      <w:bodyDiv w:val="1"/>
      <w:marLeft w:val="0"/>
      <w:marRight w:val="0"/>
      <w:marTop w:val="0"/>
      <w:marBottom w:val="0"/>
      <w:divBdr>
        <w:top w:val="none" w:sz="0" w:space="0" w:color="auto"/>
        <w:left w:val="none" w:sz="0" w:space="0" w:color="auto"/>
        <w:bottom w:val="none" w:sz="0" w:space="0" w:color="auto"/>
        <w:right w:val="none" w:sz="0" w:space="0" w:color="auto"/>
      </w:divBdr>
      <w:divsChild>
        <w:div w:id="1932465870">
          <w:marLeft w:val="0"/>
          <w:marRight w:val="0"/>
          <w:marTop w:val="0"/>
          <w:marBottom w:val="180"/>
          <w:divBdr>
            <w:top w:val="none" w:sz="0" w:space="0" w:color="auto"/>
            <w:left w:val="none" w:sz="0" w:space="0" w:color="auto"/>
            <w:bottom w:val="none" w:sz="0" w:space="0" w:color="auto"/>
            <w:right w:val="none" w:sz="0" w:space="0" w:color="auto"/>
          </w:divBdr>
        </w:div>
      </w:divsChild>
    </w:div>
    <w:div w:id="1765219929">
      <w:bodyDiv w:val="1"/>
      <w:marLeft w:val="0"/>
      <w:marRight w:val="0"/>
      <w:marTop w:val="0"/>
      <w:marBottom w:val="0"/>
      <w:divBdr>
        <w:top w:val="none" w:sz="0" w:space="0" w:color="auto"/>
        <w:left w:val="none" w:sz="0" w:space="0" w:color="auto"/>
        <w:bottom w:val="none" w:sz="0" w:space="0" w:color="auto"/>
        <w:right w:val="none" w:sz="0" w:space="0" w:color="auto"/>
      </w:divBdr>
      <w:divsChild>
        <w:div w:id="1279993561">
          <w:marLeft w:val="0"/>
          <w:marRight w:val="0"/>
          <w:marTop w:val="0"/>
          <w:marBottom w:val="0"/>
          <w:divBdr>
            <w:top w:val="none" w:sz="0" w:space="0" w:color="auto"/>
            <w:left w:val="none" w:sz="0" w:space="0" w:color="auto"/>
            <w:bottom w:val="dotted" w:sz="6" w:space="4" w:color="DDDDDD"/>
            <w:right w:val="none" w:sz="0" w:space="0" w:color="auto"/>
          </w:divBdr>
          <w:divsChild>
            <w:div w:id="117515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374735">
      <w:bodyDiv w:val="1"/>
      <w:marLeft w:val="0"/>
      <w:marRight w:val="0"/>
      <w:marTop w:val="0"/>
      <w:marBottom w:val="0"/>
      <w:divBdr>
        <w:top w:val="none" w:sz="0" w:space="0" w:color="auto"/>
        <w:left w:val="none" w:sz="0" w:space="0" w:color="auto"/>
        <w:bottom w:val="none" w:sz="0" w:space="0" w:color="auto"/>
        <w:right w:val="none" w:sz="0" w:space="0" w:color="auto"/>
      </w:divBdr>
    </w:div>
    <w:div w:id="1765999249">
      <w:bodyDiv w:val="1"/>
      <w:marLeft w:val="0"/>
      <w:marRight w:val="0"/>
      <w:marTop w:val="0"/>
      <w:marBottom w:val="0"/>
      <w:divBdr>
        <w:top w:val="none" w:sz="0" w:space="0" w:color="auto"/>
        <w:left w:val="none" w:sz="0" w:space="0" w:color="auto"/>
        <w:bottom w:val="none" w:sz="0" w:space="0" w:color="auto"/>
        <w:right w:val="none" w:sz="0" w:space="0" w:color="auto"/>
      </w:divBdr>
      <w:divsChild>
        <w:div w:id="1050304970">
          <w:marLeft w:val="0"/>
          <w:marRight w:val="0"/>
          <w:marTop w:val="0"/>
          <w:marBottom w:val="150"/>
          <w:divBdr>
            <w:top w:val="none" w:sz="0" w:space="0" w:color="auto"/>
            <w:left w:val="none" w:sz="0" w:space="0" w:color="auto"/>
            <w:bottom w:val="none" w:sz="0" w:space="0" w:color="auto"/>
            <w:right w:val="none" w:sz="0" w:space="0" w:color="auto"/>
          </w:divBdr>
          <w:divsChild>
            <w:div w:id="851188616">
              <w:marLeft w:val="0"/>
              <w:marRight w:val="0"/>
              <w:marTop w:val="0"/>
              <w:marBottom w:val="0"/>
              <w:divBdr>
                <w:top w:val="none" w:sz="0" w:space="0" w:color="auto"/>
                <w:left w:val="none" w:sz="0" w:space="0" w:color="auto"/>
                <w:bottom w:val="none" w:sz="0" w:space="0" w:color="auto"/>
                <w:right w:val="none" w:sz="0" w:space="0" w:color="auto"/>
              </w:divBdr>
              <w:divsChild>
                <w:div w:id="165695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758672">
          <w:marLeft w:val="0"/>
          <w:marRight w:val="0"/>
          <w:marTop w:val="0"/>
          <w:marBottom w:val="0"/>
          <w:divBdr>
            <w:top w:val="none" w:sz="0" w:space="0" w:color="auto"/>
            <w:left w:val="none" w:sz="0" w:space="0" w:color="auto"/>
            <w:bottom w:val="none" w:sz="0" w:space="0" w:color="auto"/>
            <w:right w:val="none" w:sz="0" w:space="0" w:color="auto"/>
          </w:divBdr>
          <w:divsChild>
            <w:div w:id="798300054">
              <w:marLeft w:val="0"/>
              <w:marRight w:val="0"/>
              <w:marTop w:val="0"/>
              <w:marBottom w:val="150"/>
              <w:divBdr>
                <w:top w:val="none" w:sz="0" w:space="0" w:color="auto"/>
                <w:left w:val="none" w:sz="0" w:space="0" w:color="auto"/>
                <w:bottom w:val="none" w:sz="0" w:space="0" w:color="auto"/>
                <w:right w:val="none" w:sz="0" w:space="0" w:color="auto"/>
              </w:divBdr>
            </w:div>
            <w:div w:id="1534609199">
              <w:marLeft w:val="0"/>
              <w:marRight w:val="0"/>
              <w:marTop w:val="0"/>
              <w:marBottom w:val="0"/>
              <w:divBdr>
                <w:top w:val="none" w:sz="0" w:space="0" w:color="auto"/>
                <w:left w:val="none" w:sz="0" w:space="0" w:color="auto"/>
                <w:bottom w:val="none" w:sz="0" w:space="0" w:color="auto"/>
                <w:right w:val="none" w:sz="0" w:space="0" w:color="auto"/>
              </w:divBdr>
              <w:divsChild>
                <w:div w:id="15032745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765999629">
      <w:bodyDiv w:val="1"/>
      <w:marLeft w:val="0"/>
      <w:marRight w:val="0"/>
      <w:marTop w:val="0"/>
      <w:marBottom w:val="0"/>
      <w:divBdr>
        <w:top w:val="none" w:sz="0" w:space="0" w:color="auto"/>
        <w:left w:val="none" w:sz="0" w:space="0" w:color="auto"/>
        <w:bottom w:val="none" w:sz="0" w:space="0" w:color="auto"/>
        <w:right w:val="none" w:sz="0" w:space="0" w:color="auto"/>
      </w:divBdr>
    </w:div>
    <w:div w:id="1766338631">
      <w:bodyDiv w:val="1"/>
      <w:marLeft w:val="0"/>
      <w:marRight w:val="0"/>
      <w:marTop w:val="0"/>
      <w:marBottom w:val="0"/>
      <w:divBdr>
        <w:top w:val="none" w:sz="0" w:space="0" w:color="auto"/>
        <w:left w:val="none" w:sz="0" w:space="0" w:color="auto"/>
        <w:bottom w:val="none" w:sz="0" w:space="0" w:color="auto"/>
        <w:right w:val="none" w:sz="0" w:space="0" w:color="auto"/>
      </w:divBdr>
      <w:divsChild>
        <w:div w:id="1607813228">
          <w:marLeft w:val="0"/>
          <w:marRight w:val="0"/>
          <w:marTop w:val="0"/>
          <w:marBottom w:val="0"/>
          <w:divBdr>
            <w:top w:val="none" w:sz="0" w:space="0" w:color="auto"/>
            <w:left w:val="none" w:sz="0" w:space="0" w:color="auto"/>
            <w:bottom w:val="none" w:sz="0" w:space="0" w:color="auto"/>
            <w:right w:val="none" w:sz="0" w:space="0" w:color="auto"/>
          </w:divBdr>
          <w:divsChild>
            <w:div w:id="1480076874">
              <w:marLeft w:val="0"/>
              <w:marRight w:val="0"/>
              <w:marTop w:val="0"/>
              <w:marBottom w:val="0"/>
              <w:divBdr>
                <w:top w:val="none" w:sz="0" w:space="0" w:color="auto"/>
                <w:left w:val="none" w:sz="0" w:space="0" w:color="auto"/>
                <w:bottom w:val="single" w:sz="12" w:space="0" w:color="C4C4C4"/>
                <w:right w:val="none" w:sz="0" w:space="0" w:color="auto"/>
              </w:divBdr>
              <w:divsChild>
                <w:div w:id="427433568">
                  <w:marLeft w:val="0"/>
                  <w:marRight w:val="0"/>
                  <w:marTop w:val="0"/>
                  <w:marBottom w:val="0"/>
                  <w:divBdr>
                    <w:top w:val="none" w:sz="0" w:space="0" w:color="auto"/>
                    <w:left w:val="none" w:sz="0" w:space="0" w:color="auto"/>
                    <w:bottom w:val="none" w:sz="0" w:space="0" w:color="auto"/>
                    <w:right w:val="none" w:sz="0" w:space="0" w:color="auto"/>
                  </w:divBdr>
                  <w:divsChild>
                    <w:div w:id="105758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92785">
              <w:marLeft w:val="0"/>
              <w:marRight w:val="150"/>
              <w:marTop w:val="0"/>
              <w:marBottom w:val="0"/>
              <w:divBdr>
                <w:top w:val="none" w:sz="0" w:space="0" w:color="auto"/>
                <w:left w:val="none" w:sz="0" w:space="0" w:color="auto"/>
                <w:bottom w:val="none" w:sz="0" w:space="0" w:color="auto"/>
                <w:right w:val="none" w:sz="0" w:space="0" w:color="auto"/>
              </w:divBdr>
              <w:divsChild>
                <w:div w:id="419984098">
                  <w:marLeft w:val="0"/>
                  <w:marRight w:val="0"/>
                  <w:marTop w:val="0"/>
                  <w:marBottom w:val="0"/>
                  <w:divBdr>
                    <w:top w:val="none" w:sz="0" w:space="0" w:color="auto"/>
                    <w:left w:val="none" w:sz="0" w:space="0" w:color="auto"/>
                    <w:bottom w:val="none" w:sz="0" w:space="0" w:color="auto"/>
                    <w:right w:val="none" w:sz="0" w:space="0" w:color="auto"/>
                  </w:divBdr>
                  <w:divsChild>
                    <w:div w:id="750393646">
                      <w:marLeft w:val="0"/>
                      <w:marRight w:val="0"/>
                      <w:marTop w:val="150"/>
                      <w:marBottom w:val="0"/>
                      <w:divBdr>
                        <w:top w:val="none" w:sz="0" w:space="0" w:color="auto"/>
                        <w:left w:val="none" w:sz="0" w:space="0" w:color="auto"/>
                        <w:bottom w:val="none" w:sz="0" w:space="0" w:color="auto"/>
                        <w:right w:val="none" w:sz="0" w:space="0" w:color="auto"/>
                      </w:divBdr>
                      <w:divsChild>
                        <w:div w:id="1055275073">
                          <w:marLeft w:val="0"/>
                          <w:marRight w:val="150"/>
                          <w:marTop w:val="0"/>
                          <w:marBottom w:val="0"/>
                          <w:divBdr>
                            <w:top w:val="none" w:sz="0" w:space="0" w:color="auto"/>
                            <w:left w:val="none" w:sz="0" w:space="0" w:color="auto"/>
                            <w:bottom w:val="none" w:sz="0" w:space="0" w:color="auto"/>
                            <w:right w:val="none" w:sz="0" w:space="0" w:color="auto"/>
                          </w:divBdr>
                        </w:div>
                      </w:divsChild>
                    </w:div>
                    <w:div w:id="1792627839">
                      <w:marLeft w:val="0"/>
                      <w:marRight w:val="0"/>
                      <w:marTop w:val="0"/>
                      <w:marBottom w:val="0"/>
                      <w:divBdr>
                        <w:top w:val="none" w:sz="0" w:space="8" w:color="auto"/>
                        <w:left w:val="none" w:sz="0" w:space="2" w:color="auto"/>
                        <w:bottom w:val="single" w:sz="6" w:space="8" w:color="DDDDDD"/>
                        <w:right w:val="none" w:sz="0" w:space="0" w:color="auto"/>
                      </w:divBdr>
                    </w:div>
                  </w:divsChild>
                </w:div>
              </w:divsChild>
            </w:div>
          </w:divsChild>
        </w:div>
        <w:div w:id="2060519016">
          <w:marLeft w:val="0"/>
          <w:marRight w:val="0"/>
          <w:marTop w:val="0"/>
          <w:marBottom w:val="0"/>
          <w:divBdr>
            <w:top w:val="single" w:sz="12" w:space="0" w:color="FFFFFF"/>
            <w:left w:val="none" w:sz="0" w:space="0" w:color="auto"/>
            <w:bottom w:val="single" w:sz="12" w:space="0" w:color="FFFFFF"/>
            <w:right w:val="none" w:sz="0" w:space="0" w:color="auto"/>
          </w:divBdr>
        </w:div>
      </w:divsChild>
    </w:div>
    <w:div w:id="1767145012">
      <w:bodyDiv w:val="1"/>
      <w:marLeft w:val="0"/>
      <w:marRight w:val="0"/>
      <w:marTop w:val="0"/>
      <w:marBottom w:val="0"/>
      <w:divBdr>
        <w:top w:val="none" w:sz="0" w:space="0" w:color="auto"/>
        <w:left w:val="none" w:sz="0" w:space="0" w:color="auto"/>
        <w:bottom w:val="none" w:sz="0" w:space="0" w:color="auto"/>
        <w:right w:val="none" w:sz="0" w:space="0" w:color="auto"/>
      </w:divBdr>
    </w:div>
    <w:div w:id="1767341855">
      <w:bodyDiv w:val="1"/>
      <w:marLeft w:val="0"/>
      <w:marRight w:val="0"/>
      <w:marTop w:val="0"/>
      <w:marBottom w:val="0"/>
      <w:divBdr>
        <w:top w:val="none" w:sz="0" w:space="0" w:color="auto"/>
        <w:left w:val="none" w:sz="0" w:space="0" w:color="auto"/>
        <w:bottom w:val="none" w:sz="0" w:space="0" w:color="auto"/>
        <w:right w:val="none" w:sz="0" w:space="0" w:color="auto"/>
      </w:divBdr>
      <w:divsChild>
        <w:div w:id="249435930">
          <w:marLeft w:val="0"/>
          <w:marRight w:val="0"/>
          <w:marTop w:val="0"/>
          <w:marBottom w:val="300"/>
          <w:divBdr>
            <w:top w:val="none" w:sz="0" w:space="0" w:color="auto"/>
            <w:left w:val="none" w:sz="0" w:space="0" w:color="auto"/>
            <w:bottom w:val="single" w:sz="6" w:space="0" w:color="E4E4E4"/>
            <w:right w:val="none" w:sz="0" w:space="0" w:color="auto"/>
          </w:divBdr>
        </w:div>
        <w:div w:id="381366385">
          <w:marLeft w:val="0"/>
          <w:marRight w:val="0"/>
          <w:marTop w:val="0"/>
          <w:marBottom w:val="0"/>
          <w:divBdr>
            <w:top w:val="none" w:sz="0" w:space="0" w:color="auto"/>
            <w:left w:val="none" w:sz="0" w:space="0" w:color="auto"/>
            <w:bottom w:val="none" w:sz="0" w:space="0" w:color="auto"/>
            <w:right w:val="none" w:sz="0" w:space="0" w:color="auto"/>
          </w:divBdr>
          <w:divsChild>
            <w:div w:id="717556374">
              <w:marLeft w:val="0"/>
              <w:marRight w:val="0"/>
              <w:marTop w:val="0"/>
              <w:marBottom w:val="0"/>
              <w:divBdr>
                <w:top w:val="none" w:sz="0" w:space="0" w:color="auto"/>
                <w:left w:val="none" w:sz="0" w:space="0" w:color="auto"/>
                <w:bottom w:val="none" w:sz="0" w:space="0" w:color="auto"/>
                <w:right w:val="none" w:sz="0" w:space="0" w:color="auto"/>
              </w:divBdr>
              <w:divsChild>
                <w:div w:id="769131575">
                  <w:marLeft w:val="0"/>
                  <w:marRight w:val="0"/>
                  <w:marTop w:val="0"/>
                  <w:marBottom w:val="450"/>
                  <w:divBdr>
                    <w:top w:val="none" w:sz="0" w:space="0" w:color="auto"/>
                    <w:left w:val="none" w:sz="0" w:space="0" w:color="auto"/>
                    <w:bottom w:val="none" w:sz="0" w:space="0" w:color="auto"/>
                    <w:right w:val="none" w:sz="0" w:space="0" w:color="auto"/>
                  </w:divBdr>
                  <w:divsChild>
                    <w:div w:id="419646490">
                      <w:marLeft w:val="0"/>
                      <w:marRight w:val="0"/>
                      <w:marTop w:val="0"/>
                      <w:marBottom w:val="0"/>
                      <w:divBdr>
                        <w:top w:val="none" w:sz="0" w:space="0" w:color="auto"/>
                        <w:left w:val="none" w:sz="0" w:space="0" w:color="auto"/>
                        <w:bottom w:val="none" w:sz="0" w:space="0" w:color="auto"/>
                        <w:right w:val="none" w:sz="0" w:space="0" w:color="auto"/>
                      </w:divBdr>
                      <w:divsChild>
                        <w:div w:id="91516510">
                          <w:marLeft w:val="0"/>
                          <w:marRight w:val="0"/>
                          <w:marTop w:val="0"/>
                          <w:marBottom w:val="150"/>
                          <w:divBdr>
                            <w:top w:val="none" w:sz="0" w:space="0" w:color="auto"/>
                            <w:left w:val="none" w:sz="0" w:space="0" w:color="auto"/>
                            <w:bottom w:val="none" w:sz="0" w:space="0" w:color="auto"/>
                            <w:right w:val="none" w:sz="0" w:space="0" w:color="auto"/>
                          </w:divBdr>
                        </w:div>
                        <w:div w:id="479616027">
                          <w:marLeft w:val="0"/>
                          <w:marRight w:val="0"/>
                          <w:marTop w:val="0"/>
                          <w:marBottom w:val="0"/>
                          <w:divBdr>
                            <w:top w:val="none" w:sz="0" w:space="0" w:color="auto"/>
                            <w:left w:val="none" w:sz="0" w:space="0" w:color="auto"/>
                            <w:bottom w:val="none" w:sz="0" w:space="0" w:color="auto"/>
                            <w:right w:val="none" w:sz="0" w:space="0" w:color="auto"/>
                          </w:divBdr>
                          <w:divsChild>
                            <w:div w:id="21203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79285">
                      <w:marLeft w:val="0"/>
                      <w:marRight w:val="0"/>
                      <w:marTop w:val="0"/>
                      <w:marBottom w:val="150"/>
                      <w:divBdr>
                        <w:top w:val="none" w:sz="0" w:space="0" w:color="auto"/>
                        <w:left w:val="none" w:sz="0" w:space="0" w:color="auto"/>
                        <w:bottom w:val="none" w:sz="0" w:space="0" w:color="auto"/>
                        <w:right w:val="none" w:sz="0" w:space="0" w:color="auto"/>
                      </w:divBdr>
                      <w:divsChild>
                        <w:div w:id="160753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697042">
          <w:marLeft w:val="0"/>
          <w:marRight w:val="0"/>
          <w:marTop w:val="0"/>
          <w:marBottom w:val="375"/>
          <w:divBdr>
            <w:top w:val="none" w:sz="0" w:space="0" w:color="auto"/>
            <w:left w:val="none" w:sz="0" w:space="0" w:color="auto"/>
            <w:bottom w:val="single" w:sz="6" w:space="0" w:color="005494"/>
            <w:right w:val="none" w:sz="0" w:space="0" w:color="auto"/>
          </w:divBdr>
        </w:div>
      </w:divsChild>
    </w:div>
    <w:div w:id="1767458524">
      <w:bodyDiv w:val="1"/>
      <w:marLeft w:val="0"/>
      <w:marRight w:val="0"/>
      <w:marTop w:val="0"/>
      <w:marBottom w:val="0"/>
      <w:divBdr>
        <w:top w:val="none" w:sz="0" w:space="0" w:color="auto"/>
        <w:left w:val="none" w:sz="0" w:space="0" w:color="auto"/>
        <w:bottom w:val="none" w:sz="0" w:space="0" w:color="auto"/>
        <w:right w:val="none" w:sz="0" w:space="0" w:color="auto"/>
      </w:divBdr>
    </w:div>
    <w:div w:id="1767654425">
      <w:bodyDiv w:val="1"/>
      <w:marLeft w:val="0"/>
      <w:marRight w:val="0"/>
      <w:marTop w:val="0"/>
      <w:marBottom w:val="0"/>
      <w:divBdr>
        <w:top w:val="none" w:sz="0" w:space="0" w:color="auto"/>
        <w:left w:val="none" w:sz="0" w:space="0" w:color="auto"/>
        <w:bottom w:val="none" w:sz="0" w:space="0" w:color="auto"/>
        <w:right w:val="none" w:sz="0" w:space="0" w:color="auto"/>
      </w:divBdr>
      <w:divsChild>
        <w:div w:id="353112982">
          <w:marLeft w:val="0"/>
          <w:marRight w:val="0"/>
          <w:marTop w:val="0"/>
          <w:marBottom w:val="0"/>
          <w:divBdr>
            <w:top w:val="none" w:sz="0" w:space="0" w:color="auto"/>
            <w:left w:val="none" w:sz="0" w:space="0" w:color="auto"/>
            <w:bottom w:val="dotted" w:sz="6" w:space="4" w:color="DDDDDD"/>
            <w:right w:val="none" w:sz="0" w:space="0" w:color="auto"/>
          </w:divBdr>
          <w:divsChild>
            <w:div w:id="209466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24819">
      <w:bodyDiv w:val="1"/>
      <w:marLeft w:val="0"/>
      <w:marRight w:val="0"/>
      <w:marTop w:val="0"/>
      <w:marBottom w:val="0"/>
      <w:divBdr>
        <w:top w:val="none" w:sz="0" w:space="0" w:color="auto"/>
        <w:left w:val="none" w:sz="0" w:space="0" w:color="auto"/>
        <w:bottom w:val="none" w:sz="0" w:space="0" w:color="auto"/>
        <w:right w:val="none" w:sz="0" w:space="0" w:color="auto"/>
      </w:divBdr>
      <w:divsChild>
        <w:div w:id="932202540">
          <w:marLeft w:val="0"/>
          <w:marRight w:val="0"/>
          <w:marTop w:val="0"/>
          <w:marBottom w:val="0"/>
          <w:divBdr>
            <w:top w:val="none" w:sz="0" w:space="0" w:color="auto"/>
            <w:left w:val="none" w:sz="0" w:space="0" w:color="auto"/>
            <w:bottom w:val="none" w:sz="0" w:space="0" w:color="auto"/>
            <w:right w:val="none" w:sz="0" w:space="0" w:color="auto"/>
          </w:divBdr>
        </w:div>
      </w:divsChild>
    </w:div>
    <w:div w:id="1767967047">
      <w:bodyDiv w:val="1"/>
      <w:marLeft w:val="0"/>
      <w:marRight w:val="0"/>
      <w:marTop w:val="0"/>
      <w:marBottom w:val="0"/>
      <w:divBdr>
        <w:top w:val="none" w:sz="0" w:space="0" w:color="auto"/>
        <w:left w:val="none" w:sz="0" w:space="0" w:color="auto"/>
        <w:bottom w:val="none" w:sz="0" w:space="0" w:color="auto"/>
        <w:right w:val="none" w:sz="0" w:space="0" w:color="auto"/>
      </w:divBdr>
      <w:divsChild>
        <w:div w:id="1295873292">
          <w:marLeft w:val="0"/>
          <w:marRight w:val="0"/>
          <w:marTop w:val="0"/>
          <w:marBottom w:val="0"/>
          <w:divBdr>
            <w:top w:val="none" w:sz="0" w:space="0" w:color="auto"/>
            <w:left w:val="none" w:sz="0" w:space="0" w:color="auto"/>
            <w:bottom w:val="none" w:sz="0" w:space="0" w:color="auto"/>
            <w:right w:val="none" w:sz="0" w:space="0" w:color="auto"/>
          </w:divBdr>
          <w:divsChild>
            <w:div w:id="154902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039712">
      <w:bodyDiv w:val="1"/>
      <w:marLeft w:val="0"/>
      <w:marRight w:val="0"/>
      <w:marTop w:val="0"/>
      <w:marBottom w:val="0"/>
      <w:divBdr>
        <w:top w:val="none" w:sz="0" w:space="0" w:color="auto"/>
        <w:left w:val="none" w:sz="0" w:space="0" w:color="auto"/>
        <w:bottom w:val="none" w:sz="0" w:space="0" w:color="auto"/>
        <w:right w:val="none" w:sz="0" w:space="0" w:color="auto"/>
      </w:divBdr>
    </w:div>
    <w:div w:id="1768042279">
      <w:bodyDiv w:val="1"/>
      <w:marLeft w:val="0"/>
      <w:marRight w:val="0"/>
      <w:marTop w:val="0"/>
      <w:marBottom w:val="0"/>
      <w:divBdr>
        <w:top w:val="none" w:sz="0" w:space="0" w:color="auto"/>
        <w:left w:val="none" w:sz="0" w:space="0" w:color="auto"/>
        <w:bottom w:val="none" w:sz="0" w:space="0" w:color="auto"/>
        <w:right w:val="none" w:sz="0" w:space="0" w:color="auto"/>
      </w:divBdr>
      <w:divsChild>
        <w:div w:id="731269802">
          <w:marLeft w:val="0"/>
          <w:marRight w:val="0"/>
          <w:marTop w:val="0"/>
          <w:marBottom w:val="0"/>
          <w:divBdr>
            <w:top w:val="none" w:sz="0" w:space="0" w:color="auto"/>
            <w:left w:val="none" w:sz="0" w:space="0" w:color="auto"/>
            <w:bottom w:val="none" w:sz="0" w:space="0" w:color="auto"/>
            <w:right w:val="none" w:sz="0" w:space="0" w:color="auto"/>
          </w:divBdr>
        </w:div>
      </w:divsChild>
    </w:div>
    <w:div w:id="1768236028">
      <w:bodyDiv w:val="1"/>
      <w:marLeft w:val="0"/>
      <w:marRight w:val="0"/>
      <w:marTop w:val="0"/>
      <w:marBottom w:val="0"/>
      <w:divBdr>
        <w:top w:val="none" w:sz="0" w:space="0" w:color="auto"/>
        <w:left w:val="none" w:sz="0" w:space="0" w:color="auto"/>
        <w:bottom w:val="none" w:sz="0" w:space="0" w:color="auto"/>
        <w:right w:val="none" w:sz="0" w:space="0" w:color="auto"/>
      </w:divBdr>
      <w:divsChild>
        <w:div w:id="703097092">
          <w:marLeft w:val="0"/>
          <w:marRight w:val="0"/>
          <w:marTop w:val="0"/>
          <w:marBottom w:val="0"/>
          <w:divBdr>
            <w:top w:val="none" w:sz="0" w:space="0" w:color="auto"/>
            <w:left w:val="none" w:sz="0" w:space="0" w:color="auto"/>
            <w:bottom w:val="none" w:sz="0" w:space="0" w:color="auto"/>
            <w:right w:val="none" w:sz="0" w:space="0" w:color="auto"/>
          </w:divBdr>
          <w:divsChild>
            <w:div w:id="1870795571">
              <w:marLeft w:val="0"/>
              <w:marRight w:val="0"/>
              <w:marTop w:val="0"/>
              <w:marBottom w:val="0"/>
              <w:divBdr>
                <w:top w:val="none" w:sz="0" w:space="0" w:color="auto"/>
                <w:left w:val="none" w:sz="0" w:space="0" w:color="auto"/>
                <w:bottom w:val="none" w:sz="0" w:space="0" w:color="auto"/>
                <w:right w:val="none" w:sz="0" w:space="0" w:color="auto"/>
              </w:divBdr>
              <w:divsChild>
                <w:div w:id="839583157">
                  <w:marLeft w:val="0"/>
                  <w:marRight w:val="0"/>
                  <w:marTop w:val="0"/>
                  <w:marBottom w:val="0"/>
                  <w:divBdr>
                    <w:top w:val="none" w:sz="0" w:space="0" w:color="auto"/>
                    <w:left w:val="none" w:sz="0" w:space="0" w:color="auto"/>
                    <w:bottom w:val="none" w:sz="0" w:space="0" w:color="auto"/>
                    <w:right w:val="none" w:sz="0" w:space="0" w:color="auto"/>
                  </w:divBdr>
                  <w:divsChild>
                    <w:div w:id="735056658">
                      <w:marLeft w:val="0"/>
                      <w:marRight w:val="0"/>
                      <w:marTop w:val="0"/>
                      <w:marBottom w:val="0"/>
                      <w:divBdr>
                        <w:top w:val="none" w:sz="0" w:space="0" w:color="auto"/>
                        <w:left w:val="none" w:sz="0" w:space="0" w:color="auto"/>
                        <w:bottom w:val="none" w:sz="0" w:space="0" w:color="auto"/>
                        <w:right w:val="none" w:sz="0" w:space="0" w:color="auto"/>
                      </w:divBdr>
                      <w:divsChild>
                        <w:div w:id="1628049113">
                          <w:marLeft w:val="0"/>
                          <w:marRight w:val="0"/>
                          <w:marTop w:val="0"/>
                          <w:marBottom w:val="0"/>
                          <w:divBdr>
                            <w:top w:val="none" w:sz="0" w:space="0" w:color="auto"/>
                            <w:left w:val="none" w:sz="0" w:space="0" w:color="auto"/>
                            <w:bottom w:val="none" w:sz="0" w:space="0" w:color="auto"/>
                            <w:right w:val="none" w:sz="0" w:space="0" w:color="auto"/>
                          </w:divBdr>
                          <w:divsChild>
                            <w:div w:id="1863397805">
                              <w:marLeft w:val="0"/>
                              <w:marRight w:val="0"/>
                              <w:marTop w:val="0"/>
                              <w:marBottom w:val="0"/>
                              <w:divBdr>
                                <w:top w:val="none" w:sz="0" w:space="0" w:color="auto"/>
                                <w:left w:val="none" w:sz="0" w:space="0" w:color="auto"/>
                                <w:bottom w:val="none" w:sz="0" w:space="0" w:color="auto"/>
                                <w:right w:val="none" w:sz="0" w:space="0" w:color="auto"/>
                              </w:divBdr>
                              <w:divsChild>
                                <w:div w:id="876430657">
                                  <w:marLeft w:val="0"/>
                                  <w:marRight w:val="0"/>
                                  <w:marTop w:val="0"/>
                                  <w:marBottom w:val="0"/>
                                  <w:divBdr>
                                    <w:top w:val="none" w:sz="0" w:space="0" w:color="auto"/>
                                    <w:left w:val="none" w:sz="0" w:space="0" w:color="auto"/>
                                    <w:bottom w:val="none" w:sz="0" w:space="0" w:color="auto"/>
                                    <w:right w:val="none" w:sz="0" w:space="0" w:color="auto"/>
                                  </w:divBdr>
                                  <w:divsChild>
                                    <w:div w:id="85461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8496819">
      <w:bodyDiv w:val="1"/>
      <w:marLeft w:val="0"/>
      <w:marRight w:val="0"/>
      <w:marTop w:val="0"/>
      <w:marBottom w:val="0"/>
      <w:divBdr>
        <w:top w:val="none" w:sz="0" w:space="0" w:color="auto"/>
        <w:left w:val="none" w:sz="0" w:space="0" w:color="auto"/>
        <w:bottom w:val="none" w:sz="0" w:space="0" w:color="auto"/>
        <w:right w:val="none" w:sz="0" w:space="0" w:color="auto"/>
      </w:divBdr>
      <w:divsChild>
        <w:div w:id="487212952">
          <w:marLeft w:val="0"/>
          <w:marRight w:val="0"/>
          <w:marTop w:val="0"/>
          <w:marBottom w:val="300"/>
          <w:divBdr>
            <w:top w:val="none" w:sz="0" w:space="0" w:color="auto"/>
            <w:left w:val="none" w:sz="0" w:space="0" w:color="auto"/>
            <w:bottom w:val="none" w:sz="0" w:space="0" w:color="auto"/>
            <w:right w:val="none" w:sz="0" w:space="0" w:color="auto"/>
          </w:divBdr>
          <w:divsChild>
            <w:div w:id="1171800389">
              <w:marLeft w:val="0"/>
              <w:marRight w:val="0"/>
              <w:marTop w:val="0"/>
              <w:marBottom w:val="0"/>
              <w:divBdr>
                <w:top w:val="none" w:sz="0" w:space="0" w:color="auto"/>
                <w:left w:val="none" w:sz="0" w:space="0" w:color="auto"/>
                <w:bottom w:val="none" w:sz="0" w:space="0" w:color="auto"/>
                <w:right w:val="none" w:sz="0" w:space="0" w:color="auto"/>
              </w:divBdr>
            </w:div>
          </w:divsChild>
        </w:div>
        <w:div w:id="550306025">
          <w:marLeft w:val="0"/>
          <w:marRight w:val="0"/>
          <w:marTop w:val="0"/>
          <w:marBottom w:val="0"/>
          <w:divBdr>
            <w:top w:val="none" w:sz="0" w:space="0" w:color="auto"/>
            <w:left w:val="none" w:sz="0" w:space="0" w:color="auto"/>
            <w:bottom w:val="none" w:sz="0" w:space="0" w:color="auto"/>
            <w:right w:val="none" w:sz="0" w:space="0" w:color="auto"/>
          </w:divBdr>
        </w:div>
        <w:div w:id="753014227">
          <w:marLeft w:val="0"/>
          <w:marRight w:val="0"/>
          <w:marTop w:val="0"/>
          <w:marBottom w:val="0"/>
          <w:divBdr>
            <w:top w:val="none" w:sz="0" w:space="0" w:color="auto"/>
            <w:left w:val="none" w:sz="0" w:space="0" w:color="auto"/>
            <w:bottom w:val="none" w:sz="0" w:space="0" w:color="auto"/>
            <w:right w:val="none" w:sz="0" w:space="0" w:color="auto"/>
          </w:divBdr>
          <w:divsChild>
            <w:div w:id="1316758004">
              <w:marLeft w:val="0"/>
              <w:marRight w:val="0"/>
              <w:marTop w:val="0"/>
              <w:marBottom w:val="0"/>
              <w:divBdr>
                <w:top w:val="none" w:sz="0" w:space="0" w:color="auto"/>
                <w:left w:val="none" w:sz="0" w:space="0" w:color="auto"/>
                <w:bottom w:val="none" w:sz="0" w:space="0" w:color="auto"/>
                <w:right w:val="none" w:sz="0" w:space="0" w:color="auto"/>
              </w:divBdr>
              <w:divsChild>
                <w:div w:id="123601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157758">
          <w:marLeft w:val="0"/>
          <w:marRight w:val="0"/>
          <w:marTop w:val="0"/>
          <w:marBottom w:val="75"/>
          <w:divBdr>
            <w:top w:val="none" w:sz="0" w:space="0" w:color="auto"/>
            <w:left w:val="none" w:sz="0" w:space="0" w:color="auto"/>
            <w:bottom w:val="none" w:sz="0" w:space="0" w:color="auto"/>
            <w:right w:val="none" w:sz="0" w:space="0" w:color="auto"/>
          </w:divBdr>
        </w:div>
      </w:divsChild>
    </w:div>
    <w:div w:id="1769080388">
      <w:bodyDiv w:val="1"/>
      <w:marLeft w:val="0"/>
      <w:marRight w:val="0"/>
      <w:marTop w:val="0"/>
      <w:marBottom w:val="0"/>
      <w:divBdr>
        <w:top w:val="none" w:sz="0" w:space="0" w:color="auto"/>
        <w:left w:val="none" w:sz="0" w:space="0" w:color="auto"/>
        <w:bottom w:val="none" w:sz="0" w:space="0" w:color="auto"/>
        <w:right w:val="none" w:sz="0" w:space="0" w:color="auto"/>
      </w:divBdr>
      <w:divsChild>
        <w:div w:id="1919635211">
          <w:marLeft w:val="0"/>
          <w:marRight w:val="0"/>
          <w:marTop w:val="0"/>
          <w:marBottom w:val="0"/>
          <w:divBdr>
            <w:top w:val="none" w:sz="0" w:space="0" w:color="auto"/>
            <w:left w:val="none" w:sz="0" w:space="0" w:color="auto"/>
            <w:bottom w:val="none" w:sz="0" w:space="0" w:color="auto"/>
            <w:right w:val="none" w:sz="0" w:space="0" w:color="auto"/>
          </w:divBdr>
          <w:divsChild>
            <w:div w:id="310142429">
              <w:marLeft w:val="0"/>
              <w:marRight w:val="0"/>
              <w:marTop w:val="0"/>
              <w:marBottom w:val="0"/>
              <w:divBdr>
                <w:top w:val="none" w:sz="0" w:space="0" w:color="auto"/>
                <w:left w:val="none" w:sz="0" w:space="0" w:color="auto"/>
                <w:bottom w:val="none" w:sz="0" w:space="0" w:color="auto"/>
                <w:right w:val="none" w:sz="0" w:space="0" w:color="auto"/>
              </w:divBdr>
              <w:divsChild>
                <w:div w:id="1278609823">
                  <w:marLeft w:val="0"/>
                  <w:marRight w:val="0"/>
                  <w:marTop w:val="0"/>
                  <w:marBottom w:val="0"/>
                  <w:divBdr>
                    <w:top w:val="none" w:sz="0" w:space="0" w:color="auto"/>
                    <w:left w:val="none" w:sz="0" w:space="0" w:color="auto"/>
                    <w:bottom w:val="none" w:sz="0" w:space="0" w:color="auto"/>
                    <w:right w:val="none" w:sz="0" w:space="0" w:color="auto"/>
                  </w:divBdr>
                  <w:divsChild>
                    <w:div w:id="471561032">
                      <w:marLeft w:val="0"/>
                      <w:marRight w:val="0"/>
                      <w:marTop w:val="0"/>
                      <w:marBottom w:val="0"/>
                      <w:divBdr>
                        <w:top w:val="none" w:sz="0" w:space="0" w:color="auto"/>
                        <w:left w:val="none" w:sz="0" w:space="0" w:color="auto"/>
                        <w:bottom w:val="none" w:sz="0" w:space="0" w:color="auto"/>
                        <w:right w:val="none" w:sz="0" w:space="0" w:color="auto"/>
                      </w:divBdr>
                      <w:divsChild>
                        <w:div w:id="860511302">
                          <w:marLeft w:val="0"/>
                          <w:marRight w:val="0"/>
                          <w:marTop w:val="0"/>
                          <w:marBottom w:val="0"/>
                          <w:divBdr>
                            <w:top w:val="none" w:sz="0" w:space="0" w:color="auto"/>
                            <w:left w:val="none" w:sz="0" w:space="0" w:color="auto"/>
                            <w:bottom w:val="none" w:sz="0" w:space="0" w:color="auto"/>
                            <w:right w:val="none" w:sz="0" w:space="0" w:color="auto"/>
                          </w:divBdr>
                          <w:divsChild>
                            <w:div w:id="386077852">
                              <w:marLeft w:val="0"/>
                              <w:marRight w:val="0"/>
                              <w:marTop w:val="0"/>
                              <w:marBottom w:val="0"/>
                              <w:divBdr>
                                <w:top w:val="none" w:sz="0" w:space="0" w:color="auto"/>
                                <w:left w:val="none" w:sz="0" w:space="0" w:color="auto"/>
                                <w:bottom w:val="none" w:sz="0" w:space="0" w:color="auto"/>
                                <w:right w:val="none" w:sz="0" w:space="0" w:color="auto"/>
                              </w:divBdr>
                              <w:divsChild>
                                <w:div w:id="350494309">
                                  <w:marLeft w:val="0"/>
                                  <w:marRight w:val="0"/>
                                  <w:marTop w:val="0"/>
                                  <w:marBottom w:val="0"/>
                                  <w:divBdr>
                                    <w:top w:val="none" w:sz="0" w:space="0" w:color="auto"/>
                                    <w:left w:val="none" w:sz="0" w:space="0" w:color="auto"/>
                                    <w:bottom w:val="none" w:sz="0" w:space="0" w:color="auto"/>
                                    <w:right w:val="none" w:sz="0" w:space="0" w:color="auto"/>
                                  </w:divBdr>
                                  <w:divsChild>
                                    <w:div w:id="16021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93686">
      <w:bodyDiv w:val="1"/>
      <w:marLeft w:val="0"/>
      <w:marRight w:val="0"/>
      <w:marTop w:val="0"/>
      <w:marBottom w:val="0"/>
      <w:divBdr>
        <w:top w:val="none" w:sz="0" w:space="0" w:color="auto"/>
        <w:left w:val="none" w:sz="0" w:space="0" w:color="auto"/>
        <w:bottom w:val="none" w:sz="0" w:space="0" w:color="auto"/>
        <w:right w:val="none" w:sz="0" w:space="0" w:color="auto"/>
      </w:divBdr>
      <w:divsChild>
        <w:div w:id="1317342338">
          <w:marLeft w:val="0"/>
          <w:marRight w:val="0"/>
          <w:marTop w:val="0"/>
          <w:marBottom w:val="150"/>
          <w:divBdr>
            <w:top w:val="none" w:sz="0" w:space="0" w:color="auto"/>
            <w:left w:val="none" w:sz="0" w:space="0" w:color="auto"/>
            <w:bottom w:val="none" w:sz="0" w:space="0" w:color="auto"/>
            <w:right w:val="none" w:sz="0" w:space="0" w:color="auto"/>
          </w:divBdr>
          <w:divsChild>
            <w:div w:id="2110152903">
              <w:marLeft w:val="0"/>
              <w:marRight w:val="0"/>
              <w:marTop w:val="0"/>
              <w:marBottom w:val="0"/>
              <w:divBdr>
                <w:top w:val="none" w:sz="0" w:space="0" w:color="auto"/>
                <w:left w:val="none" w:sz="0" w:space="0" w:color="auto"/>
                <w:bottom w:val="none" w:sz="0" w:space="0" w:color="auto"/>
                <w:right w:val="none" w:sz="0" w:space="0" w:color="auto"/>
              </w:divBdr>
            </w:div>
          </w:divsChild>
        </w:div>
        <w:div w:id="1471512392">
          <w:marLeft w:val="0"/>
          <w:marRight w:val="0"/>
          <w:marTop w:val="0"/>
          <w:marBottom w:val="150"/>
          <w:divBdr>
            <w:top w:val="none" w:sz="0" w:space="0" w:color="auto"/>
            <w:left w:val="none" w:sz="0" w:space="0" w:color="auto"/>
            <w:bottom w:val="none" w:sz="0" w:space="0" w:color="auto"/>
            <w:right w:val="none" w:sz="0" w:space="0" w:color="auto"/>
          </w:divBdr>
        </w:div>
        <w:div w:id="2010014506">
          <w:marLeft w:val="0"/>
          <w:marRight w:val="0"/>
          <w:marTop w:val="0"/>
          <w:marBottom w:val="0"/>
          <w:divBdr>
            <w:top w:val="none" w:sz="0" w:space="0" w:color="auto"/>
            <w:left w:val="none" w:sz="0" w:space="0" w:color="auto"/>
            <w:bottom w:val="none" w:sz="0" w:space="0" w:color="auto"/>
            <w:right w:val="none" w:sz="0" w:space="0" w:color="auto"/>
          </w:divBdr>
          <w:divsChild>
            <w:div w:id="139304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02287">
      <w:bodyDiv w:val="1"/>
      <w:marLeft w:val="0"/>
      <w:marRight w:val="0"/>
      <w:marTop w:val="0"/>
      <w:marBottom w:val="0"/>
      <w:divBdr>
        <w:top w:val="none" w:sz="0" w:space="0" w:color="auto"/>
        <w:left w:val="none" w:sz="0" w:space="0" w:color="auto"/>
        <w:bottom w:val="none" w:sz="0" w:space="0" w:color="auto"/>
        <w:right w:val="none" w:sz="0" w:space="0" w:color="auto"/>
      </w:divBdr>
      <w:divsChild>
        <w:div w:id="1643970827">
          <w:marLeft w:val="0"/>
          <w:marRight w:val="0"/>
          <w:marTop w:val="0"/>
          <w:marBottom w:val="450"/>
          <w:divBdr>
            <w:top w:val="none" w:sz="0" w:space="0" w:color="auto"/>
            <w:left w:val="none" w:sz="0" w:space="0" w:color="auto"/>
            <w:bottom w:val="single" w:sz="6" w:space="19" w:color="EEEEEE"/>
            <w:right w:val="none" w:sz="0" w:space="0" w:color="auto"/>
          </w:divBdr>
          <w:divsChild>
            <w:div w:id="585576795">
              <w:marLeft w:val="0"/>
              <w:marRight w:val="0"/>
              <w:marTop w:val="0"/>
              <w:marBottom w:val="150"/>
              <w:divBdr>
                <w:top w:val="none" w:sz="0" w:space="0" w:color="auto"/>
                <w:left w:val="none" w:sz="0" w:space="0" w:color="auto"/>
                <w:bottom w:val="none" w:sz="0" w:space="0" w:color="auto"/>
                <w:right w:val="none" w:sz="0" w:space="0" w:color="auto"/>
              </w:divBdr>
              <w:divsChild>
                <w:div w:id="1899630424">
                  <w:marLeft w:val="0"/>
                  <w:marRight w:val="0"/>
                  <w:marTop w:val="0"/>
                  <w:marBottom w:val="0"/>
                  <w:divBdr>
                    <w:top w:val="none" w:sz="0" w:space="0" w:color="auto"/>
                    <w:left w:val="none" w:sz="0" w:space="0" w:color="auto"/>
                    <w:bottom w:val="none" w:sz="0" w:space="0" w:color="auto"/>
                    <w:right w:val="none" w:sz="0" w:space="0" w:color="auto"/>
                  </w:divBdr>
                </w:div>
              </w:divsChild>
            </w:div>
            <w:div w:id="254094889">
              <w:marLeft w:val="0"/>
              <w:marRight w:val="0"/>
              <w:marTop w:val="0"/>
              <w:marBottom w:val="0"/>
              <w:divBdr>
                <w:top w:val="none" w:sz="0" w:space="0" w:color="auto"/>
                <w:left w:val="none" w:sz="0" w:space="0" w:color="auto"/>
                <w:bottom w:val="none" w:sz="0" w:space="0" w:color="auto"/>
                <w:right w:val="none" w:sz="0" w:space="0" w:color="auto"/>
              </w:divBdr>
            </w:div>
          </w:divsChild>
        </w:div>
        <w:div w:id="269624695">
          <w:marLeft w:val="0"/>
          <w:marRight w:val="0"/>
          <w:marTop w:val="0"/>
          <w:marBottom w:val="0"/>
          <w:divBdr>
            <w:top w:val="none" w:sz="0" w:space="0" w:color="auto"/>
            <w:left w:val="none" w:sz="0" w:space="0" w:color="auto"/>
            <w:bottom w:val="none" w:sz="0" w:space="0" w:color="auto"/>
            <w:right w:val="none" w:sz="0" w:space="0" w:color="auto"/>
          </w:divBdr>
          <w:divsChild>
            <w:div w:id="718942932">
              <w:marLeft w:val="0"/>
              <w:marRight w:val="0"/>
              <w:marTop w:val="0"/>
              <w:marBottom w:val="0"/>
              <w:divBdr>
                <w:top w:val="none" w:sz="0" w:space="0" w:color="auto"/>
                <w:left w:val="none" w:sz="0" w:space="0" w:color="auto"/>
                <w:bottom w:val="none" w:sz="0" w:space="0" w:color="auto"/>
                <w:right w:val="none" w:sz="0" w:space="0" w:color="auto"/>
              </w:divBdr>
              <w:divsChild>
                <w:div w:id="641539028">
                  <w:marLeft w:val="0"/>
                  <w:marRight w:val="0"/>
                  <w:marTop w:val="0"/>
                  <w:marBottom w:val="0"/>
                  <w:divBdr>
                    <w:top w:val="none" w:sz="0" w:space="0" w:color="auto"/>
                    <w:left w:val="none" w:sz="0" w:space="0" w:color="auto"/>
                    <w:bottom w:val="none" w:sz="0" w:space="0" w:color="auto"/>
                    <w:right w:val="none" w:sz="0" w:space="0" w:color="auto"/>
                  </w:divBdr>
                </w:div>
                <w:div w:id="72267577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771506701">
      <w:bodyDiv w:val="1"/>
      <w:marLeft w:val="0"/>
      <w:marRight w:val="0"/>
      <w:marTop w:val="0"/>
      <w:marBottom w:val="0"/>
      <w:divBdr>
        <w:top w:val="none" w:sz="0" w:space="0" w:color="auto"/>
        <w:left w:val="none" w:sz="0" w:space="0" w:color="auto"/>
        <w:bottom w:val="none" w:sz="0" w:space="0" w:color="auto"/>
        <w:right w:val="none" w:sz="0" w:space="0" w:color="auto"/>
      </w:divBdr>
      <w:divsChild>
        <w:div w:id="2145157072">
          <w:marLeft w:val="0"/>
          <w:marRight w:val="0"/>
          <w:marTop w:val="0"/>
          <w:marBottom w:val="0"/>
          <w:divBdr>
            <w:top w:val="none" w:sz="0" w:space="0" w:color="auto"/>
            <w:left w:val="none" w:sz="0" w:space="0" w:color="auto"/>
            <w:bottom w:val="dotted" w:sz="6" w:space="4" w:color="DDDDDD"/>
            <w:right w:val="none" w:sz="0" w:space="0" w:color="auto"/>
          </w:divBdr>
        </w:div>
      </w:divsChild>
    </w:div>
    <w:div w:id="1772050521">
      <w:bodyDiv w:val="1"/>
      <w:marLeft w:val="0"/>
      <w:marRight w:val="0"/>
      <w:marTop w:val="0"/>
      <w:marBottom w:val="0"/>
      <w:divBdr>
        <w:top w:val="none" w:sz="0" w:space="0" w:color="auto"/>
        <w:left w:val="none" w:sz="0" w:space="0" w:color="auto"/>
        <w:bottom w:val="none" w:sz="0" w:space="0" w:color="auto"/>
        <w:right w:val="none" w:sz="0" w:space="0" w:color="auto"/>
      </w:divBdr>
      <w:divsChild>
        <w:div w:id="1382095750">
          <w:marLeft w:val="0"/>
          <w:marRight w:val="0"/>
          <w:marTop w:val="0"/>
          <w:marBottom w:val="0"/>
          <w:divBdr>
            <w:top w:val="none" w:sz="0" w:space="0" w:color="auto"/>
            <w:left w:val="none" w:sz="0" w:space="0" w:color="auto"/>
            <w:bottom w:val="dotted" w:sz="6" w:space="4" w:color="DDDDDD"/>
            <w:right w:val="none" w:sz="0" w:space="0" w:color="auto"/>
          </w:divBdr>
          <w:divsChild>
            <w:div w:id="14208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65459">
      <w:bodyDiv w:val="1"/>
      <w:marLeft w:val="0"/>
      <w:marRight w:val="0"/>
      <w:marTop w:val="0"/>
      <w:marBottom w:val="0"/>
      <w:divBdr>
        <w:top w:val="none" w:sz="0" w:space="0" w:color="auto"/>
        <w:left w:val="none" w:sz="0" w:space="0" w:color="auto"/>
        <w:bottom w:val="none" w:sz="0" w:space="0" w:color="auto"/>
        <w:right w:val="none" w:sz="0" w:space="0" w:color="auto"/>
      </w:divBdr>
      <w:divsChild>
        <w:div w:id="1666278833">
          <w:marLeft w:val="0"/>
          <w:marRight w:val="0"/>
          <w:marTop w:val="0"/>
          <w:marBottom w:val="0"/>
          <w:divBdr>
            <w:top w:val="none" w:sz="0" w:space="0" w:color="auto"/>
            <w:left w:val="none" w:sz="0" w:space="0" w:color="auto"/>
            <w:bottom w:val="dotted" w:sz="6" w:space="4" w:color="DDDDDD"/>
            <w:right w:val="none" w:sz="0" w:space="0" w:color="auto"/>
          </w:divBdr>
          <w:divsChild>
            <w:div w:id="16968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11455">
      <w:bodyDiv w:val="1"/>
      <w:marLeft w:val="0"/>
      <w:marRight w:val="0"/>
      <w:marTop w:val="0"/>
      <w:marBottom w:val="0"/>
      <w:divBdr>
        <w:top w:val="none" w:sz="0" w:space="0" w:color="auto"/>
        <w:left w:val="none" w:sz="0" w:space="0" w:color="auto"/>
        <w:bottom w:val="none" w:sz="0" w:space="0" w:color="auto"/>
        <w:right w:val="none" w:sz="0" w:space="0" w:color="auto"/>
      </w:divBdr>
      <w:divsChild>
        <w:div w:id="1603759014">
          <w:marLeft w:val="0"/>
          <w:marRight w:val="0"/>
          <w:marTop w:val="0"/>
          <w:marBottom w:val="0"/>
          <w:divBdr>
            <w:top w:val="none" w:sz="0" w:space="0" w:color="auto"/>
            <w:left w:val="none" w:sz="0" w:space="0" w:color="auto"/>
            <w:bottom w:val="none" w:sz="0" w:space="0" w:color="auto"/>
            <w:right w:val="none" w:sz="0" w:space="0" w:color="auto"/>
          </w:divBdr>
          <w:divsChild>
            <w:div w:id="1951474456">
              <w:marLeft w:val="0"/>
              <w:marRight w:val="0"/>
              <w:marTop w:val="0"/>
              <w:marBottom w:val="0"/>
              <w:divBdr>
                <w:top w:val="none" w:sz="0" w:space="0" w:color="auto"/>
                <w:left w:val="none" w:sz="0" w:space="0" w:color="auto"/>
                <w:bottom w:val="none" w:sz="0" w:space="0" w:color="auto"/>
                <w:right w:val="none" w:sz="0" w:space="0" w:color="auto"/>
              </w:divBdr>
              <w:divsChild>
                <w:div w:id="298844600">
                  <w:marLeft w:val="0"/>
                  <w:marRight w:val="0"/>
                  <w:marTop w:val="0"/>
                  <w:marBottom w:val="0"/>
                  <w:divBdr>
                    <w:top w:val="none" w:sz="0" w:space="0" w:color="auto"/>
                    <w:left w:val="none" w:sz="0" w:space="0" w:color="auto"/>
                    <w:bottom w:val="none" w:sz="0" w:space="0" w:color="auto"/>
                    <w:right w:val="none" w:sz="0" w:space="0" w:color="auto"/>
                  </w:divBdr>
                  <w:divsChild>
                    <w:div w:id="300237846">
                      <w:marLeft w:val="0"/>
                      <w:marRight w:val="0"/>
                      <w:marTop w:val="0"/>
                      <w:marBottom w:val="0"/>
                      <w:divBdr>
                        <w:top w:val="none" w:sz="0" w:space="0" w:color="auto"/>
                        <w:left w:val="none" w:sz="0" w:space="0" w:color="auto"/>
                        <w:bottom w:val="none" w:sz="0" w:space="0" w:color="auto"/>
                        <w:right w:val="none" w:sz="0" w:space="0" w:color="auto"/>
                      </w:divBdr>
                      <w:divsChild>
                        <w:div w:id="1114636365">
                          <w:marLeft w:val="0"/>
                          <w:marRight w:val="0"/>
                          <w:marTop w:val="0"/>
                          <w:marBottom w:val="0"/>
                          <w:divBdr>
                            <w:top w:val="none" w:sz="0" w:space="0" w:color="auto"/>
                            <w:left w:val="none" w:sz="0" w:space="0" w:color="auto"/>
                            <w:bottom w:val="none" w:sz="0" w:space="0" w:color="auto"/>
                            <w:right w:val="none" w:sz="0" w:space="0" w:color="auto"/>
                          </w:divBdr>
                          <w:divsChild>
                            <w:div w:id="1212888787">
                              <w:marLeft w:val="0"/>
                              <w:marRight w:val="0"/>
                              <w:marTop w:val="0"/>
                              <w:marBottom w:val="0"/>
                              <w:divBdr>
                                <w:top w:val="none" w:sz="0" w:space="0" w:color="auto"/>
                                <w:left w:val="none" w:sz="0" w:space="0" w:color="auto"/>
                                <w:bottom w:val="none" w:sz="0" w:space="0" w:color="auto"/>
                                <w:right w:val="none" w:sz="0" w:space="0" w:color="auto"/>
                              </w:divBdr>
                              <w:divsChild>
                                <w:div w:id="11959753">
                                  <w:marLeft w:val="0"/>
                                  <w:marRight w:val="0"/>
                                  <w:marTop w:val="0"/>
                                  <w:marBottom w:val="0"/>
                                  <w:divBdr>
                                    <w:top w:val="none" w:sz="0" w:space="0" w:color="auto"/>
                                    <w:left w:val="none" w:sz="0" w:space="0" w:color="auto"/>
                                    <w:bottom w:val="none" w:sz="0" w:space="0" w:color="auto"/>
                                    <w:right w:val="none" w:sz="0" w:space="0" w:color="auto"/>
                                  </w:divBdr>
                                  <w:divsChild>
                                    <w:div w:id="194656957">
                                      <w:marLeft w:val="0"/>
                                      <w:marRight w:val="0"/>
                                      <w:marTop w:val="0"/>
                                      <w:marBottom w:val="0"/>
                                      <w:divBdr>
                                        <w:top w:val="none" w:sz="0" w:space="0" w:color="auto"/>
                                        <w:left w:val="none" w:sz="0" w:space="0" w:color="auto"/>
                                        <w:bottom w:val="none" w:sz="0" w:space="0" w:color="auto"/>
                                        <w:right w:val="none" w:sz="0" w:space="0" w:color="auto"/>
                                      </w:divBdr>
                                      <w:divsChild>
                                        <w:div w:id="68506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2357220">
      <w:bodyDiv w:val="1"/>
      <w:marLeft w:val="0"/>
      <w:marRight w:val="0"/>
      <w:marTop w:val="0"/>
      <w:marBottom w:val="0"/>
      <w:divBdr>
        <w:top w:val="none" w:sz="0" w:space="0" w:color="auto"/>
        <w:left w:val="none" w:sz="0" w:space="0" w:color="auto"/>
        <w:bottom w:val="none" w:sz="0" w:space="0" w:color="auto"/>
        <w:right w:val="none" w:sz="0" w:space="0" w:color="auto"/>
      </w:divBdr>
      <w:divsChild>
        <w:div w:id="1502041412">
          <w:marLeft w:val="0"/>
          <w:marRight w:val="0"/>
          <w:marTop w:val="0"/>
          <w:marBottom w:val="150"/>
          <w:divBdr>
            <w:top w:val="none" w:sz="0" w:space="0" w:color="auto"/>
            <w:left w:val="none" w:sz="0" w:space="0" w:color="auto"/>
            <w:bottom w:val="none" w:sz="0" w:space="0" w:color="auto"/>
            <w:right w:val="none" w:sz="0" w:space="0" w:color="auto"/>
          </w:divBdr>
          <w:divsChild>
            <w:div w:id="1709716910">
              <w:marLeft w:val="0"/>
              <w:marRight w:val="0"/>
              <w:marTop w:val="0"/>
              <w:marBottom w:val="0"/>
              <w:divBdr>
                <w:top w:val="none" w:sz="0" w:space="0" w:color="auto"/>
                <w:left w:val="none" w:sz="0" w:space="0" w:color="auto"/>
                <w:bottom w:val="none" w:sz="0" w:space="0" w:color="auto"/>
                <w:right w:val="none" w:sz="0" w:space="0" w:color="auto"/>
              </w:divBdr>
              <w:divsChild>
                <w:div w:id="175932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57950">
          <w:marLeft w:val="0"/>
          <w:marRight w:val="0"/>
          <w:marTop w:val="0"/>
          <w:marBottom w:val="150"/>
          <w:divBdr>
            <w:top w:val="none" w:sz="0" w:space="0" w:color="auto"/>
            <w:left w:val="none" w:sz="0" w:space="0" w:color="auto"/>
            <w:bottom w:val="none" w:sz="0" w:space="0" w:color="auto"/>
            <w:right w:val="none" w:sz="0" w:space="0" w:color="auto"/>
          </w:divBdr>
        </w:div>
        <w:div w:id="563612302">
          <w:marLeft w:val="0"/>
          <w:marRight w:val="0"/>
          <w:marTop w:val="0"/>
          <w:marBottom w:val="0"/>
          <w:divBdr>
            <w:top w:val="none" w:sz="0" w:space="0" w:color="auto"/>
            <w:left w:val="none" w:sz="0" w:space="0" w:color="auto"/>
            <w:bottom w:val="none" w:sz="0" w:space="0" w:color="auto"/>
            <w:right w:val="none" w:sz="0" w:space="0" w:color="auto"/>
          </w:divBdr>
          <w:divsChild>
            <w:div w:id="3192361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73427352">
      <w:bodyDiv w:val="1"/>
      <w:marLeft w:val="0"/>
      <w:marRight w:val="0"/>
      <w:marTop w:val="0"/>
      <w:marBottom w:val="0"/>
      <w:divBdr>
        <w:top w:val="none" w:sz="0" w:space="0" w:color="auto"/>
        <w:left w:val="none" w:sz="0" w:space="0" w:color="auto"/>
        <w:bottom w:val="none" w:sz="0" w:space="0" w:color="auto"/>
        <w:right w:val="none" w:sz="0" w:space="0" w:color="auto"/>
      </w:divBdr>
    </w:div>
    <w:div w:id="1773436629">
      <w:bodyDiv w:val="1"/>
      <w:marLeft w:val="0"/>
      <w:marRight w:val="0"/>
      <w:marTop w:val="0"/>
      <w:marBottom w:val="0"/>
      <w:divBdr>
        <w:top w:val="none" w:sz="0" w:space="0" w:color="auto"/>
        <w:left w:val="none" w:sz="0" w:space="0" w:color="auto"/>
        <w:bottom w:val="none" w:sz="0" w:space="0" w:color="auto"/>
        <w:right w:val="none" w:sz="0" w:space="0" w:color="auto"/>
      </w:divBdr>
      <w:divsChild>
        <w:div w:id="1633364390">
          <w:marLeft w:val="0"/>
          <w:marRight w:val="0"/>
          <w:marTop w:val="0"/>
          <w:marBottom w:val="0"/>
          <w:divBdr>
            <w:top w:val="none" w:sz="0" w:space="0" w:color="auto"/>
            <w:left w:val="none" w:sz="0" w:space="0" w:color="auto"/>
            <w:bottom w:val="none" w:sz="0" w:space="0" w:color="auto"/>
            <w:right w:val="none" w:sz="0" w:space="0" w:color="auto"/>
          </w:divBdr>
          <w:divsChild>
            <w:div w:id="1084451426">
              <w:marLeft w:val="0"/>
              <w:marRight w:val="0"/>
              <w:marTop w:val="0"/>
              <w:marBottom w:val="0"/>
              <w:divBdr>
                <w:top w:val="none" w:sz="0" w:space="0" w:color="auto"/>
                <w:left w:val="none" w:sz="0" w:space="0" w:color="auto"/>
                <w:bottom w:val="none" w:sz="0" w:space="0" w:color="auto"/>
                <w:right w:val="none" w:sz="0" w:space="0" w:color="auto"/>
              </w:divBdr>
            </w:div>
          </w:divsChild>
        </w:div>
        <w:div w:id="1832408095">
          <w:marLeft w:val="0"/>
          <w:marRight w:val="0"/>
          <w:marTop w:val="0"/>
          <w:marBottom w:val="150"/>
          <w:divBdr>
            <w:top w:val="none" w:sz="0" w:space="0" w:color="auto"/>
            <w:left w:val="none" w:sz="0" w:space="0" w:color="auto"/>
            <w:bottom w:val="none" w:sz="0" w:space="0" w:color="auto"/>
            <w:right w:val="none" w:sz="0" w:space="0" w:color="auto"/>
          </w:divBdr>
        </w:div>
        <w:div w:id="1932854015">
          <w:marLeft w:val="0"/>
          <w:marRight w:val="0"/>
          <w:marTop w:val="0"/>
          <w:marBottom w:val="150"/>
          <w:divBdr>
            <w:top w:val="none" w:sz="0" w:space="0" w:color="auto"/>
            <w:left w:val="none" w:sz="0" w:space="0" w:color="auto"/>
            <w:bottom w:val="none" w:sz="0" w:space="0" w:color="auto"/>
            <w:right w:val="none" w:sz="0" w:space="0" w:color="auto"/>
          </w:divBdr>
          <w:divsChild>
            <w:div w:id="21209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133404">
      <w:bodyDiv w:val="1"/>
      <w:marLeft w:val="0"/>
      <w:marRight w:val="0"/>
      <w:marTop w:val="0"/>
      <w:marBottom w:val="0"/>
      <w:divBdr>
        <w:top w:val="none" w:sz="0" w:space="0" w:color="auto"/>
        <w:left w:val="none" w:sz="0" w:space="0" w:color="auto"/>
        <w:bottom w:val="none" w:sz="0" w:space="0" w:color="auto"/>
        <w:right w:val="none" w:sz="0" w:space="0" w:color="auto"/>
      </w:divBdr>
    </w:div>
    <w:div w:id="1774326759">
      <w:bodyDiv w:val="1"/>
      <w:marLeft w:val="0"/>
      <w:marRight w:val="0"/>
      <w:marTop w:val="0"/>
      <w:marBottom w:val="0"/>
      <w:divBdr>
        <w:top w:val="none" w:sz="0" w:space="0" w:color="auto"/>
        <w:left w:val="none" w:sz="0" w:space="0" w:color="auto"/>
        <w:bottom w:val="none" w:sz="0" w:space="0" w:color="auto"/>
        <w:right w:val="none" w:sz="0" w:space="0" w:color="auto"/>
      </w:divBdr>
      <w:divsChild>
        <w:div w:id="65764570">
          <w:marLeft w:val="0"/>
          <w:marRight w:val="0"/>
          <w:marTop w:val="0"/>
          <w:marBottom w:val="150"/>
          <w:divBdr>
            <w:top w:val="none" w:sz="0" w:space="0" w:color="auto"/>
            <w:left w:val="none" w:sz="0" w:space="0" w:color="auto"/>
            <w:bottom w:val="none" w:sz="0" w:space="0" w:color="auto"/>
            <w:right w:val="none" w:sz="0" w:space="0" w:color="auto"/>
          </w:divBdr>
        </w:div>
      </w:divsChild>
    </w:div>
    <w:div w:id="1774477888">
      <w:bodyDiv w:val="1"/>
      <w:marLeft w:val="0"/>
      <w:marRight w:val="0"/>
      <w:marTop w:val="0"/>
      <w:marBottom w:val="0"/>
      <w:divBdr>
        <w:top w:val="none" w:sz="0" w:space="0" w:color="auto"/>
        <w:left w:val="none" w:sz="0" w:space="0" w:color="auto"/>
        <w:bottom w:val="none" w:sz="0" w:space="0" w:color="auto"/>
        <w:right w:val="none" w:sz="0" w:space="0" w:color="auto"/>
      </w:divBdr>
    </w:div>
    <w:div w:id="1774783391">
      <w:bodyDiv w:val="1"/>
      <w:marLeft w:val="0"/>
      <w:marRight w:val="0"/>
      <w:marTop w:val="0"/>
      <w:marBottom w:val="0"/>
      <w:divBdr>
        <w:top w:val="none" w:sz="0" w:space="0" w:color="auto"/>
        <w:left w:val="none" w:sz="0" w:space="0" w:color="auto"/>
        <w:bottom w:val="none" w:sz="0" w:space="0" w:color="auto"/>
        <w:right w:val="none" w:sz="0" w:space="0" w:color="auto"/>
      </w:divBdr>
      <w:divsChild>
        <w:div w:id="932974769">
          <w:marLeft w:val="0"/>
          <w:marRight w:val="0"/>
          <w:marTop w:val="0"/>
          <w:marBottom w:val="0"/>
          <w:divBdr>
            <w:top w:val="none" w:sz="0" w:space="0" w:color="auto"/>
            <w:left w:val="none" w:sz="0" w:space="0" w:color="auto"/>
            <w:bottom w:val="none" w:sz="0" w:space="0" w:color="auto"/>
            <w:right w:val="none" w:sz="0" w:space="0" w:color="auto"/>
          </w:divBdr>
          <w:divsChild>
            <w:div w:id="106437242">
              <w:marLeft w:val="0"/>
              <w:marRight w:val="0"/>
              <w:marTop w:val="0"/>
              <w:marBottom w:val="0"/>
              <w:divBdr>
                <w:top w:val="none" w:sz="0" w:space="0" w:color="auto"/>
                <w:left w:val="none" w:sz="0" w:space="0" w:color="auto"/>
                <w:bottom w:val="none" w:sz="0" w:space="0" w:color="auto"/>
                <w:right w:val="none" w:sz="0" w:space="0" w:color="auto"/>
              </w:divBdr>
              <w:divsChild>
                <w:div w:id="1893271626">
                  <w:marLeft w:val="0"/>
                  <w:marRight w:val="0"/>
                  <w:marTop w:val="0"/>
                  <w:marBottom w:val="0"/>
                  <w:divBdr>
                    <w:top w:val="none" w:sz="0" w:space="0" w:color="auto"/>
                    <w:left w:val="none" w:sz="0" w:space="0" w:color="auto"/>
                    <w:bottom w:val="none" w:sz="0" w:space="0" w:color="auto"/>
                    <w:right w:val="none" w:sz="0" w:space="0" w:color="auto"/>
                  </w:divBdr>
                  <w:divsChild>
                    <w:div w:id="1160079497">
                      <w:marLeft w:val="0"/>
                      <w:marRight w:val="0"/>
                      <w:marTop w:val="0"/>
                      <w:marBottom w:val="0"/>
                      <w:divBdr>
                        <w:top w:val="none" w:sz="0" w:space="0" w:color="auto"/>
                        <w:left w:val="none" w:sz="0" w:space="0" w:color="auto"/>
                        <w:bottom w:val="none" w:sz="0" w:space="0" w:color="auto"/>
                        <w:right w:val="none" w:sz="0" w:space="0" w:color="auto"/>
                      </w:divBdr>
                      <w:divsChild>
                        <w:div w:id="288710484">
                          <w:marLeft w:val="0"/>
                          <w:marRight w:val="0"/>
                          <w:marTop w:val="0"/>
                          <w:marBottom w:val="0"/>
                          <w:divBdr>
                            <w:top w:val="none" w:sz="0" w:space="0" w:color="auto"/>
                            <w:left w:val="none" w:sz="0" w:space="0" w:color="auto"/>
                            <w:bottom w:val="none" w:sz="0" w:space="0" w:color="auto"/>
                            <w:right w:val="none" w:sz="0" w:space="0" w:color="auto"/>
                          </w:divBdr>
                          <w:divsChild>
                            <w:div w:id="1234511445">
                              <w:marLeft w:val="0"/>
                              <w:marRight w:val="0"/>
                              <w:marTop w:val="0"/>
                              <w:marBottom w:val="0"/>
                              <w:divBdr>
                                <w:top w:val="none" w:sz="0" w:space="0" w:color="auto"/>
                                <w:left w:val="none" w:sz="0" w:space="0" w:color="auto"/>
                                <w:bottom w:val="none" w:sz="0" w:space="0" w:color="auto"/>
                                <w:right w:val="none" w:sz="0" w:space="0" w:color="auto"/>
                              </w:divBdr>
                              <w:divsChild>
                                <w:div w:id="1625961814">
                                  <w:marLeft w:val="0"/>
                                  <w:marRight w:val="0"/>
                                  <w:marTop w:val="0"/>
                                  <w:marBottom w:val="0"/>
                                  <w:divBdr>
                                    <w:top w:val="none" w:sz="0" w:space="0" w:color="auto"/>
                                    <w:left w:val="none" w:sz="0" w:space="0" w:color="auto"/>
                                    <w:bottom w:val="none" w:sz="0" w:space="0" w:color="auto"/>
                                    <w:right w:val="none" w:sz="0" w:space="0" w:color="auto"/>
                                  </w:divBdr>
                                  <w:divsChild>
                                    <w:div w:id="1543636988">
                                      <w:marLeft w:val="0"/>
                                      <w:marRight w:val="0"/>
                                      <w:marTop w:val="0"/>
                                      <w:marBottom w:val="0"/>
                                      <w:divBdr>
                                        <w:top w:val="none" w:sz="0" w:space="0" w:color="auto"/>
                                        <w:left w:val="none" w:sz="0" w:space="0" w:color="auto"/>
                                        <w:bottom w:val="none" w:sz="0" w:space="0" w:color="auto"/>
                                        <w:right w:val="none" w:sz="0" w:space="0" w:color="auto"/>
                                      </w:divBdr>
                                      <w:divsChild>
                                        <w:div w:id="112619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4865044">
      <w:bodyDiv w:val="1"/>
      <w:marLeft w:val="0"/>
      <w:marRight w:val="0"/>
      <w:marTop w:val="0"/>
      <w:marBottom w:val="0"/>
      <w:divBdr>
        <w:top w:val="none" w:sz="0" w:space="0" w:color="auto"/>
        <w:left w:val="none" w:sz="0" w:space="0" w:color="auto"/>
        <w:bottom w:val="none" w:sz="0" w:space="0" w:color="auto"/>
        <w:right w:val="none" w:sz="0" w:space="0" w:color="auto"/>
      </w:divBdr>
    </w:div>
    <w:div w:id="1775972828">
      <w:bodyDiv w:val="1"/>
      <w:marLeft w:val="0"/>
      <w:marRight w:val="0"/>
      <w:marTop w:val="0"/>
      <w:marBottom w:val="0"/>
      <w:divBdr>
        <w:top w:val="none" w:sz="0" w:space="0" w:color="auto"/>
        <w:left w:val="none" w:sz="0" w:space="0" w:color="auto"/>
        <w:bottom w:val="none" w:sz="0" w:space="0" w:color="auto"/>
        <w:right w:val="none" w:sz="0" w:space="0" w:color="auto"/>
      </w:divBdr>
      <w:divsChild>
        <w:div w:id="597056775">
          <w:marLeft w:val="0"/>
          <w:marRight w:val="0"/>
          <w:marTop w:val="0"/>
          <w:marBottom w:val="0"/>
          <w:divBdr>
            <w:top w:val="none" w:sz="0" w:space="0" w:color="auto"/>
            <w:left w:val="none" w:sz="0" w:space="0" w:color="auto"/>
            <w:bottom w:val="none" w:sz="0" w:space="0" w:color="auto"/>
            <w:right w:val="none" w:sz="0" w:space="0" w:color="auto"/>
          </w:divBdr>
          <w:divsChild>
            <w:div w:id="1933661314">
              <w:marLeft w:val="0"/>
              <w:marRight w:val="0"/>
              <w:marTop w:val="0"/>
              <w:marBottom w:val="0"/>
              <w:divBdr>
                <w:top w:val="none" w:sz="0" w:space="0" w:color="auto"/>
                <w:left w:val="none" w:sz="0" w:space="0" w:color="auto"/>
                <w:bottom w:val="none" w:sz="0" w:space="0" w:color="auto"/>
                <w:right w:val="none" w:sz="0" w:space="0" w:color="auto"/>
              </w:divBdr>
              <w:divsChild>
                <w:div w:id="1526334774">
                  <w:marLeft w:val="0"/>
                  <w:marRight w:val="0"/>
                  <w:marTop w:val="0"/>
                  <w:marBottom w:val="450"/>
                  <w:divBdr>
                    <w:top w:val="none" w:sz="0" w:space="0" w:color="auto"/>
                    <w:left w:val="none" w:sz="0" w:space="0" w:color="auto"/>
                    <w:bottom w:val="none" w:sz="0" w:space="0" w:color="auto"/>
                    <w:right w:val="none" w:sz="0" w:space="0" w:color="auto"/>
                  </w:divBdr>
                  <w:divsChild>
                    <w:div w:id="818157">
                      <w:marLeft w:val="0"/>
                      <w:marRight w:val="0"/>
                      <w:marTop w:val="0"/>
                      <w:marBottom w:val="150"/>
                      <w:divBdr>
                        <w:top w:val="none" w:sz="0" w:space="0" w:color="auto"/>
                        <w:left w:val="none" w:sz="0" w:space="0" w:color="auto"/>
                        <w:bottom w:val="none" w:sz="0" w:space="0" w:color="auto"/>
                        <w:right w:val="none" w:sz="0" w:space="0" w:color="auto"/>
                      </w:divBdr>
                      <w:divsChild>
                        <w:div w:id="286856917">
                          <w:marLeft w:val="0"/>
                          <w:marRight w:val="0"/>
                          <w:marTop w:val="0"/>
                          <w:marBottom w:val="0"/>
                          <w:divBdr>
                            <w:top w:val="none" w:sz="0" w:space="0" w:color="auto"/>
                            <w:left w:val="none" w:sz="0" w:space="0" w:color="auto"/>
                            <w:bottom w:val="none" w:sz="0" w:space="0" w:color="auto"/>
                            <w:right w:val="none" w:sz="0" w:space="0" w:color="auto"/>
                          </w:divBdr>
                        </w:div>
                      </w:divsChild>
                    </w:div>
                    <w:div w:id="1283922675">
                      <w:marLeft w:val="0"/>
                      <w:marRight w:val="0"/>
                      <w:marTop w:val="0"/>
                      <w:marBottom w:val="0"/>
                      <w:divBdr>
                        <w:top w:val="none" w:sz="0" w:space="0" w:color="auto"/>
                        <w:left w:val="none" w:sz="0" w:space="0" w:color="auto"/>
                        <w:bottom w:val="none" w:sz="0" w:space="0" w:color="auto"/>
                        <w:right w:val="none" w:sz="0" w:space="0" w:color="auto"/>
                      </w:divBdr>
                      <w:divsChild>
                        <w:div w:id="102268775">
                          <w:marLeft w:val="0"/>
                          <w:marRight w:val="0"/>
                          <w:marTop w:val="0"/>
                          <w:marBottom w:val="0"/>
                          <w:divBdr>
                            <w:top w:val="none" w:sz="0" w:space="0" w:color="auto"/>
                            <w:left w:val="none" w:sz="0" w:space="0" w:color="auto"/>
                            <w:bottom w:val="none" w:sz="0" w:space="0" w:color="auto"/>
                            <w:right w:val="none" w:sz="0" w:space="0" w:color="auto"/>
                          </w:divBdr>
                          <w:divsChild>
                            <w:div w:id="660080053">
                              <w:marLeft w:val="0"/>
                              <w:marRight w:val="0"/>
                              <w:marTop w:val="0"/>
                              <w:marBottom w:val="0"/>
                              <w:divBdr>
                                <w:top w:val="none" w:sz="0" w:space="0" w:color="auto"/>
                                <w:left w:val="none" w:sz="0" w:space="0" w:color="auto"/>
                                <w:bottom w:val="none" w:sz="0" w:space="0" w:color="auto"/>
                                <w:right w:val="none" w:sz="0" w:space="0" w:color="auto"/>
                              </w:divBdr>
                            </w:div>
                          </w:divsChild>
                        </w:div>
                        <w:div w:id="15566235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34288907">
          <w:marLeft w:val="0"/>
          <w:marRight w:val="0"/>
          <w:marTop w:val="0"/>
          <w:marBottom w:val="300"/>
          <w:divBdr>
            <w:top w:val="none" w:sz="0" w:space="0" w:color="auto"/>
            <w:left w:val="none" w:sz="0" w:space="0" w:color="auto"/>
            <w:bottom w:val="single" w:sz="6" w:space="0" w:color="E4E4E4"/>
            <w:right w:val="none" w:sz="0" w:space="0" w:color="auto"/>
          </w:divBdr>
        </w:div>
        <w:div w:id="658265238">
          <w:marLeft w:val="0"/>
          <w:marRight w:val="0"/>
          <w:marTop w:val="0"/>
          <w:marBottom w:val="375"/>
          <w:divBdr>
            <w:top w:val="none" w:sz="0" w:space="0" w:color="auto"/>
            <w:left w:val="none" w:sz="0" w:space="0" w:color="auto"/>
            <w:bottom w:val="single" w:sz="6" w:space="0" w:color="005494"/>
            <w:right w:val="none" w:sz="0" w:space="0" w:color="auto"/>
          </w:divBdr>
        </w:div>
      </w:divsChild>
    </w:div>
    <w:div w:id="1776170209">
      <w:bodyDiv w:val="1"/>
      <w:marLeft w:val="0"/>
      <w:marRight w:val="0"/>
      <w:marTop w:val="0"/>
      <w:marBottom w:val="0"/>
      <w:divBdr>
        <w:top w:val="none" w:sz="0" w:space="0" w:color="auto"/>
        <w:left w:val="none" w:sz="0" w:space="0" w:color="auto"/>
        <w:bottom w:val="none" w:sz="0" w:space="0" w:color="auto"/>
        <w:right w:val="none" w:sz="0" w:space="0" w:color="auto"/>
      </w:divBdr>
      <w:divsChild>
        <w:div w:id="64643942">
          <w:marLeft w:val="0"/>
          <w:marRight w:val="0"/>
          <w:marTop w:val="0"/>
          <w:marBottom w:val="0"/>
          <w:divBdr>
            <w:top w:val="none" w:sz="0" w:space="0" w:color="auto"/>
            <w:left w:val="none" w:sz="0" w:space="0" w:color="auto"/>
            <w:bottom w:val="none" w:sz="0" w:space="0" w:color="auto"/>
            <w:right w:val="none" w:sz="0" w:space="0" w:color="auto"/>
          </w:divBdr>
          <w:divsChild>
            <w:div w:id="251663401">
              <w:marLeft w:val="0"/>
              <w:marRight w:val="0"/>
              <w:marTop w:val="225"/>
              <w:marBottom w:val="225"/>
              <w:divBdr>
                <w:top w:val="none" w:sz="0" w:space="0" w:color="auto"/>
                <w:left w:val="none" w:sz="0" w:space="0" w:color="auto"/>
                <w:bottom w:val="none" w:sz="0" w:space="0" w:color="auto"/>
                <w:right w:val="none" w:sz="0" w:space="0" w:color="auto"/>
              </w:divBdr>
            </w:div>
          </w:divsChild>
        </w:div>
        <w:div w:id="540437447">
          <w:marLeft w:val="0"/>
          <w:marRight w:val="0"/>
          <w:marTop w:val="0"/>
          <w:marBottom w:val="150"/>
          <w:divBdr>
            <w:top w:val="none" w:sz="0" w:space="0" w:color="auto"/>
            <w:left w:val="none" w:sz="0" w:space="0" w:color="auto"/>
            <w:bottom w:val="none" w:sz="0" w:space="0" w:color="auto"/>
            <w:right w:val="none" w:sz="0" w:space="0" w:color="auto"/>
          </w:divBdr>
        </w:div>
        <w:div w:id="1995641858">
          <w:marLeft w:val="0"/>
          <w:marRight w:val="0"/>
          <w:marTop w:val="0"/>
          <w:marBottom w:val="150"/>
          <w:divBdr>
            <w:top w:val="none" w:sz="0" w:space="0" w:color="auto"/>
            <w:left w:val="none" w:sz="0" w:space="0" w:color="auto"/>
            <w:bottom w:val="none" w:sz="0" w:space="0" w:color="auto"/>
            <w:right w:val="none" w:sz="0" w:space="0" w:color="auto"/>
          </w:divBdr>
          <w:divsChild>
            <w:div w:id="1805465837">
              <w:marLeft w:val="0"/>
              <w:marRight w:val="0"/>
              <w:marTop w:val="0"/>
              <w:marBottom w:val="0"/>
              <w:divBdr>
                <w:top w:val="none" w:sz="0" w:space="0" w:color="auto"/>
                <w:left w:val="none" w:sz="0" w:space="0" w:color="auto"/>
                <w:bottom w:val="none" w:sz="0" w:space="0" w:color="auto"/>
                <w:right w:val="none" w:sz="0" w:space="0" w:color="auto"/>
              </w:divBdr>
              <w:divsChild>
                <w:div w:id="24912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943913">
      <w:bodyDiv w:val="1"/>
      <w:marLeft w:val="0"/>
      <w:marRight w:val="0"/>
      <w:marTop w:val="0"/>
      <w:marBottom w:val="0"/>
      <w:divBdr>
        <w:top w:val="none" w:sz="0" w:space="0" w:color="auto"/>
        <w:left w:val="none" w:sz="0" w:space="0" w:color="auto"/>
        <w:bottom w:val="none" w:sz="0" w:space="0" w:color="auto"/>
        <w:right w:val="none" w:sz="0" w:space="0" w:color="auto"/>
      </w:divBdr>
      <w:divsChild>
        <w:div w:id="18555355">
          <w:marLeft w:val="0"/>
          <w:marRight w:val="0"/>
          <w:marTop w:val="0"/>
          <w:marBottom w:val="150"/>
          <w:divBdr>
            <w:top w:val="none" w:sz="0" w:space="0" w:color="auto"/>
            <w:left w:val="none" w:sz="0" w:space="0" w:color="auto"/>
            <w:bottom w:val="none" w:sz="0" w:space="0" w:color="auto"/>
            <w:right w:val="none" w:sz="0" w:space="0" w:color="auto"/>
          </w:divBdr>
        </w:div>
      </w:divsChild>
    </w:div>
    <w:div w:id="1777365799">
      <w:bodyDiv w:val="1"/>
      <w:marLeft w:val="0"/>
      <w:marRight w:val="0"/>
      <w:marTop w:val="0"/>
      <w:marBottom w:val="0"/>
      <w:divBdr>
        <w:top w:val="none" w:sz="0" w:space="0" w:color="auto"/>
        <w:left w:val="none" w:sz="0" w:space="0" w:color="auto"/>
        <w:bottom w:val="none" w:sz="0" w:space="0" w:color="auto"/>
        <w:right w:val="none" w:sz="0" w:space="0" w:color="auto"/>
      </w:divBdr>
      <w:divsChild>
        <w:div w:id="2104446180">
          <w:marLeft w:val="0"/>
          <w:marRight w:val="0"/>
          <w:marTop w:val="0"/>
          <w:marBottom w:val="0"/>
          <w:divBdr>
            <w:top w:val="none" w:sz="0" w:space="0" w:color="auto"/>
            <w:left w:val="none" w:sz="0" w:space="0" w:color="auto"/>
            <w:bottom w:val="dotted" w:sz="6" w:space="4" w:color="DDDDDD"/>
            <w:right w:val="none" w:sz="0" w:space="0" w:color="auto"/>
          </w:divBdr>
        </w:div>
      </w:divsChild>
    </w:div>
    <w:div w:id="1777551991">
      <w:bodyDiv w:val="1"/>
      <w:marLeft w:val="0"/>
      <w:marRight w:val="0"/>
      <w:marTop w:val="0"/>
      <w:marBottom w:val="0"/>
      <w:divBdr>
        <w:top w:val="none" w:sz="0" w:space="0" w:color="auto"/>
        <w:left w:val="none" w:sz="0" w:space="0" w:color="auto"/>
        <w:bottom w:val="none" w:sz="0" w:space="0" w:color="auto"/>
        <w:right w:val="none" w:sz="0" w:space="0" w:color="auto"/>
      </w:divBdr>
    </w:div>
    <w:div w:id="1777603961">
      <w:bodyDiv w:val="1"/>
      <w:marLeft w:val="0"/>
      <w:marRight w:val="0"/>
      <w:marTop w:val="0"/>
      <w:marBottom w:val="0"/>
      <w:divBdr>
        <w:top w:val="none" w:sz="0" w:space="0" w:color="auto"/>
        <w:left w:val="none" w:sz="0" w:space="0" w:color="auto"/>
        <w:bottom w:val="none" w:sz="0" w:space="0" w:color="auto"/>
        <w:right w:val="none" w:sz="0" w:space="0" w:color="auto"/>
      </w:divBdr>
    </w:div>
    <w:div w:id="1778868353">
      <w:bodyDiv w:val="1"/>
      <w:marLeft w:val="0"/>
      <w:marRight w:val="0"/>
      <w:marTop w:val="0"/>
      <w:marBottom w:val="0"/>
      <w:divBdr>
        <w:top w:val="none" w:sz="0" w:space="0" w:color="auto"/>
        <w:left w:val="none" w:sz="0" w:space="0" w:color="auto"/>
        <w:bottom w:val="none" w:sz="0" w:space="0" w:color="auto"/>
        <w:right w:val="none" w:sz="0" w:space="0" w:color="auto"/>
      </w:divBdr>
      <w:divsChild>
        <w:div w:id="1580598652">
          <w:marLeft w:val="0"/>
          <w:marRight w:val="0"/>
          <w:marTop w:val="0"/>
          <w:marBottom w:val="0"/>
          <w:divBdr>
            <w:top w:val="none" w:sz="0" w:space="0" w:color="auto"/>
            <w:left w:val="none" w:sz="0" w:space="0" w:color="auto"/>
            <w:bottom w:val="none" w:sz="0" w:space="0" w:color="auto"/>
            <w:right w:val="none" w:sz="0" w:space="0" w:color="auto"/>
          </w:divBdr>
          <w:divsChild>
            <w:div w:id="10047416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78985690">
      <w:bodyDiv w:val="1"/>
      <w:marLeft w:val="0"/>
      <w:marRight w:val="0"/>
      <w:marTop w:val="0"/>
      <w:marBottom w:val="0"/>
      <w:divBdr>
        <w:top w:val="none" w:sz="0" w:space="0" w:color="auto"/>
        <w:left w:val="none" w:sz="0" w:space="0" w:color="auto"/>
        <w:bottom w:val="none" w:sz="0" w:space="0" w:color="auto"/>
        <w:right w:val="none" w:sz="0" w:space="0" w:color="auto"/>
      </w:divBdr>
      <w:divsChild>
        <w:div w:id="529730980">
          <w:marLeft w:val="0"/>
          <w:marRight w:val="0"/>
          <w:marTop w:val="0"/>
          <w:marBottom w:val="0"/>
          <w:divBdr>
            <w:top w:val="none" w:sz="0" w:space="8" w:color="auto"/>
            <w:left w:val="none" w:sz="0" w:space="2" w:color="auto"/>
            <w:bottom w:val="single" w:sz="6" w:space="8" w:color="DDDDDD"/>
            <w:right w:val="none" w:sz="0" w:space="0" w:color="auto"/>
          </w:divBdr>
        </w:div>
        <w:div w:id="1877963597">
          <w:marLeft w:val="0"/>
          <w:marRight w:val="0"/>
          <w:marTop w:val="150"/>
          <w:marBottom w:val="0"/>
          <w:divBdr>
            <w:top w:val="none" w:sz="0" w:space="0" w:color="auto"/>
            <w:left w:val="none" w:sz="0" w:space="0" w:color="auto"/>
            <w:bottom w:val="none" w:sz="0" w:space="0" w:color="auto"/>
            <w:right w:val="none" w:sz="0" w:space="0" w:color="auto"/>
          </w:divBdr>
          <w:divsChild>
            <w:div w:id="117121475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79251154">
      <w:bodyDiv w:val="1"/>
      <w:marLeft w:val="0"/>
      <w:marRight w:val="0"/>
      <w:marTop w:val="0"/>
      <w:marBottom w:val="0"/>
      <w:divBdr>
        <w:top w:val="none" w:sz="0" w:space="0" w:color="auto"/>
        <w:left w:val="none" w:sz="0" w:space="0" w:color="auto"/>
        <w:bottom w:val="none" w:sz="0" w:space="0" w:color="auto"/>
        <w:right w:val="none" w:sz="0" w:space="0" w:color="auto"/>
      </w:divBdr>
    </w:div>
    <w:div w:id="1779326373">
      <w:bodyDiv w:val="1"/>
      <w:marLeft w:val="0"/>
      <w:marRight w:val="0"/>
      <w:marTop w:val="0"/>
      <w:marBottom w:val="0"/>
      <w:divBdr>
        <w:top w:val="none" w:sz="0" w:space="0" w:color="auto"/>
        <w:left w:val="none" w:sz="0" w:space="0" w:color="auto"/>
        <w:bottom w:val="none" w:sz="0" w:space="0" w:color="auto"/>
        <w:right w:val="none" w:sz="0" w:space="0" w:color="auto"/>
      </w:divBdr>
      <w:divsChild>
        <w:div w:id="128327798">
          <w:marLeft w:val="0"/>
          <w:marRight w:val="0"/>
          <w:marTop w:val="0"/>
          <w:marBottom w:val="180"/>
          <w:divBdr>
            <w:top w:val="none" w:sz="0" w:space="0" w:color="auto"/>
            <w:left w:val="none" w:sz="0" w:space="0" w:color="auto"/>
            <w:bottom w:val="none" w:sz="0" w:space="0" w:color="auto"/>
            <w:right w:val="none" w:sz="0" w:space="0" w:color="auto"/>
          </w:divBdr>
        </w:div>
      </w:divsChild>
    </w:div>
    <w:div w:id="1779908394">
      <w:bodyDiv w:val="1"/>
      <w:marLeft w:val="0"/>
      <w:marRight w:val="0"/>
      <w:marTop w:val="0"/>
      <w:marBottom w:val="0"/>
      <w:divBdr>
        <w:top w:val="none" w:sz="0" w:space="0" w:color="auto"/>
        <w:left w:val="none" w:sz="0" w:space="0" w:color="auto"/>
        <w:bottom w:val="none" w:sz="0" w:space="0" w:color="auto"/>
        <w:right w:val="none" w:sz="0" w:space="0" w:color="auto"/>
      </w:divBdr>
    </w:div>
    <w:div w:id="1780562849">
      <w:bodyDiv w:val="1"/>
      <w:marLeft w:val="0"/>
      <w:marRight w:val="0"/>
      <w:marTop w:val="0"/>
      <w:marBottom w:val="0"/>
      <w:divBdr>
        <w:top w:val="none" w:sz="0" w:space="0" w:color="auto"/>
        <w:left w:val="none" w:sz="0" w:space="0" w:color="auto"/>
        <w:bottom w:val="none" w:sz="0" w:space="0" w:color="auto"/>
        <w:right w:val="none" w:sz="0" w:space="0" w:color="auto"/>
      </w:divBdr>
      <w:divsChild>
        <w:div w:id="50621915">
          <w:marLeft w:val="0"/>
          <w:marRight w:val="0"/>
          <w:marTop w:val="0"/>
          <w:marBottom w:val="0"/>
          <w:divBdr>
            <w:top w:val="none" w:sz="0" w:space="0" w:color="auto"/>
            <w:left w:val="none" w:sz="0" w:space="0" w:color="auto"/>
            <w:bottom w:val="none" w:sz="0" w:space="0" w:color="auto"/>
            <w:right w:val="none" w:sz="0" w:space="0" w:color="auto"/>
          </w:divBdr>
        </w:div>
        <w:div w:id="1228809722">
          <w:marLeft w:val="0"/>
          <w:marRight w:val="0"/>
          <w:marTop w:val="0"/>
          <w:marBottom w:val="0"/>
          <w:divBdr>
            <w:top w:val="none" w:sz="0" w:space="0" w:color="auto"/>
            <w:left w:val="none" w:sz="0" w:space="0" w:color="auto"/>
            <w:bottom w:val="none" w:sz="0" w:space="0" w:color="auto"/>
            <w:right w:val="none" w:sz="0" w:space="0" w:color="auto"/>
          </w:divBdr>
        </w:div>
      </w:divsChild>
    </w:div>
    <w:div w:id="1781028150">
      <w:bodyDiv w:val="1"/>
      <w:marLeft w:val="0"/>
      <w:marRight w:val="0"/>
      <w:marTop w:val="0"/>
      <w:marBottom w:val="0"/>
      <w:divBdr>
        <w:top w:val="none" w:sz="0" w:space="0" w:color="auto"/>
        <w:left w:val="none" w:sz="0" w:space="0" w:color="auto"/>
        <w:bottom w:val="none" w:sz="0" w:space="0" w:color="auto"/>
        <w:right w:val="none" w:sz="0" w:space="0" w:color="auto"/>
      </w:divBdr>
    </w:div>
    <w:div w:id="1781609997">
      <w:bodyDiv w:val="1"/>
      <w:marLeft w:val="0"/>
      <w:marRight w:val="0"/>
      <w:marTop w:val="0"/>
      <w:marBottom w:val="0"/>
      <w:divBdr>
        <w:top w:val="none" w:sz="0" w:space="0" w:color="auto"/>
        <w:left w:val="none" w:sz="0" w:space="0" w:color="auto"/>
        <w:bottom w:val="none" w:sz="0" w:space="0" w:color="auto"/>
        <w:right w:val="none" w:sz="0" w:space="0" w:color="auto"/>
      </w:divBdr>
      <w:divsChild>
        <w:div w:id="514806643">
          <w:marLeft w:val="0"/>
          <w:marRight w:val="0"/>
          <w:marTop w:val="0"/>
          <w:marBottom w:val="150"/>
          <w:divBdr>
            <w:top w:val="none" w:sz="0" w:space="0" w:color="auto"/>
            <w:left w:val="none" w:sz="0" w:space="0" w:color="auto"/>
            <w:bottom w:val="none" w:sz="0" w:space="0" w:color="auto"/>
            <w:right w:val="none" w:sz="0" w:space="0" w:color="auto"/>
          </w:divBdr>
        </w:div>
        <w:div w:id="1299460289">
          <w:marLeft w:val="0"/>
          <w:marRight w:val="0"/>
          <w:marTop w:val="0"/>
          <w:marBottom w:val="0"/>
          <w:divBdr>
            <w:top w:val="none" w:sz="0" w:space="0" w:color="auto"/>
            <w:left w:val="none" w:sz="0" w:space="0" w:color="auto"/>
            <w:bottom w:val="none" w:sz="0" w:space="0" w:color="auto"/>
            <w:right w:val="none" w:sz="0" w:space="0" w:color="auto"/>
          </w:divBdr>
          <w:divsChild>
            <w:div w:id="201677252">
              <w:marLeft w:val="0"/>
              <w:marRight w:val="0"/>
              <w:marTop w:val="0"/>
              <w:marBottom w:val="0"/>
              <w:divBdr>
                <w:top w:val="none" w:sz="0" w:space="0" w:color="auto"/>
                <w:left w:val="none" w:sz="0" w:space="0" w:color="auto"/>
                <w:bottom w:val="none" w:sz="0" w:space="0" w:color="auto"/>
                <w:right w:val="none" w:sz="0" w:space="0" w:color="auto"/>
              </w:divBdr>
            </w:div>
          </w:divsChild>
        </w:div>
        <w:div w:id="2076128444">
          <w:marLeft w:val="0"/>
          <w:marRight w:val="0"/>
          <w:marTop w:val="0"/>
          <w:marBottom w:val="150"/>
          <w:divBdr>
            <w:top w:val="none" w:sz="0" w:space="0" w:color="auto"/>
            <w:left w:val="none" w:sz="0" w:space="0" w:color="auto"/>
            <w:bottom w:val="none" w:sz="0" w:space="0" w:color="auto"/>
            <w:right w:val="none" w:sz="0" w:space="0" w:color="auto"/>
          </w:divBdr>
          <w:divsChild>
            <w:div w:id="84509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800629">
      <w:bodyDiv w:val="1"/>
      <w:marLeft w:val="0"/>
      <w:marRight w:val="0"/>
      <w:marTop w:val="0"/>
      <w:marBottom w:val="0"/>
      <w:divBdr>
        <w:top w:val="none" w:sz="0" w:space="0" w:color="auto"/>
        <w:left w:val="none" w:sz="0" w:space="0" w:color="auto"/>
        <w:bottom w:val="none" w:sz="0" w:space="0" w:color="auto"/>
        <w:right w:val="none" w:sz="0" w:space="0" w:color="auto"/>
      </w:divBdr>
    </w:div>
    <w:div w:id="1781953253">
      <w:bodyDiv w:val="1"/>
      <w:marLeft w:val="0"/>
      <w:marRight w:val="0"/>
      <w:marTop w:val="0"/>
      <w:marBottom w:val="0"/>
      <w:divBdr>
        <w:top w:val="none" w:sz="0" w:space="0" w:color="auto"/>
        <w:left w:val="none" w:sz="0" w:space="0" w:color="auto"/>
        <w:bottom w:val="none" w:sz="0" w:space="0" w:color="auto"/>
        <w:right w:val="none" w:sz="0" w:space="0" w:color="auto"/>
      </w:divBdr>
      <w:divsChild>
        <w:div w:id="531967314">
          <w:marLeft w:val="0"/>
          <w:marRight w:val="0"/>
          <w:marTop w:val="0"/>
          <w:marBottom w:val="150"/>
          <w:divBdr>
            <w:top w:val="none" w:sz="0" w:space="0" w:color="auto"/>
            <w:left w:val="none" w:sz="0" w:space="0" w:color="auto"/>
            <w:bottom w:val="none" w:sz="0" w:space="0" w:color="auto"/>
            <w:right w:val="none" w:sz="0" w:space="0" w:color="auto"/>
          </w:divBdr>
          <w:divsChild>
            <w:div w:id="491603483">
              <w:marLeft w:val="0"/>
              <w:marRight w:val="0"/>
              <w:marTop w:val="0"/>
              <w:marBottom w:val="0"/>
              <w:divBdr>
                <w:top w:val="none" w:sz="0" w:space="0" w:color="auto"/>
                <w:left w:val="none" w:sz="0" w:space="0" w:color="auto"/>
                <w:bottom w:val="none" w:sz="0" w:space="0" w:color="auto"/>
                <w:right w:val="none" w:sz="0" w:space="0" w:color="auto"/>
              </w:divBdr>
            </w:div>
          </w:divsChild>
        </w:div>
        <w:div w:id="642396526">
          <w:marLeft w:val="0"/>
          <w:marRight w:val="0"/>
          <w:marTop w:val="0"/>
          <w:marBottom w:val="150"/>
          <w:divBdr>
            <w:top w:val="none" w:sz="0" w:space="0" w:color="auto"/>
            <w:left w:val="none" w:sz="0" w:space="0" w:color="auto"/>
            <w:bottom w:val="none" w:sz="0" w:space="0" w:color="auto"/>
            <w:right w:val="none" w:sz="0" w:space="0" w:color="auto"/>
          </w:divBdr>
        </w:div>
      </w:divsChild>
    </w:div>
    <w:div w:id="1781954770">
      <w:bodyDiv w:val="1"/>
      <w:marLeft w:val="0"/>
      <w:marRight w:val="0"/>
      <w:marTop w:val="0"/>
      <w:marBottom w:val="0"/>
      <w:divBdr>
        <w:top w:val="none" w:sz="0" w:space="0" w:color="auto"/>
        <w:left w:val="none" w:sz="0" w:space="0" w:color="auto"/>
        <w:bottom w:val="none" w:sz="0" w:space="0" w:color="auto"/>
        <w:right w:val="none" w:sz="0" w:space="0" w:color="auto"/>
      </w:divBdr>
      <w:divsChild>
        <w:div w:id="1633435972">
          <w:marLeft w:val="0"/>
          <w:marRight w:val="0"/>
          <w:marTop w:val="0"/>
          <w:marBottom w:val="0"/>
          <w:divBdr>
            <w:top w:val="none" w:sz="0" w:space="0" w:color="auto"/>
            <w:left w:val="none" w:sz="0" w:space="0" w:color="auto"/>
            <w:bottom w:val="dotted" w:sz="6" w:space="4" w:color="DDDDDD"/>
            <w:right w:val="none" w:sz="0" w:space="0" w:color="auto"/>
          </w:divBdr>
        </w:div>
        <w:div w:id="1999729748">
          <w:marLeft w:val="0"/>
          <w:marRight w:val="0"/>
          <w:marTop w:val="0"/>
          <w:marBottom w:val="0"/>
          <w:divBdr>
            <w:top w:val="none" w:sz="0" w:space="0" w:color="auto"/>
            <w:left w:val="none" w:sz="0" w:space="0" w:color="auto"/>
            <w:bottom w:val="none" w:sz="0" w:space="0" w:color="auto"/>
            <w:right w:val="none" w:sz="0" w:space="0" w:color="auto"/>
          </w:divBdr>
        </w:div>
      </w:divsChild>
    </w:div>
    <w:div w:id="1782336347">
      <w:bodyDiv w:val="1"/>
      <w:marLeft w:val="0"/>
      <w:marRight w:val="0"/>
      <w:marTop w:val="0"/>
      <w:marBottom w:val="0"/>
      <w:divBdr>
        <w:top w:val="none" w:sz="0" w:space="0" w:color="auto"/>
        <w:left w:val="none" w:sz="0" w:space="0" w:color="auto"/>
        <w:bottom w:val="none" w:sz="0" w:space="0" w:color="auto"/>
        <w:right w:val="none" w:sz="0" w:space="0" w:color="auto"/>
      </w:divBdr>
      <w:divsChild>
        <w:div w:id="1148592523">
          <w:marLeft w:val="0"/>
          <w:marRight w:val="0"/>
          <w:marTop w:val="0"/>
          <w:marBottom w:val="0"/>
          <w:divBdr>
            <w:top w:val="none" w:sz="0" w:space="0" w:color="auto"/>
            <w:left w:val="none" w:sz="0" w:space="0" w:color="auto"/>
            <w:bottom w:val="none" w:sz="0" w:space="0" w:color="auto"/>
            <w:right w:val="none" w:sz="0" w:space="0" w:color="auto"/>
          </w:divBdr>
          <w:divsChild>
            <w:div w:id="1898585365">
              <w:marLeft w:val="0"/>
              <w:marRight w:val="0"/>
              <w:marTop w:val="0"/>
              <w:marBottom w:val="0"/>
              <w:divBdr>
                <w:top w:val="none" w:sz="0" w:space="0" w:color="auto"/>
                <w:left w:val="none" w:sz="0" w:space="0" w:color="auto"/>
                <w:bottom w:val="none" w:sz="0" w:space="0" w:color="auto"/>
                <w:right w:val="none" w:sz="0" w:space="0" w:color="auto"/>
              </w:divBdr>
              <w:divsChild>
                <w:div w:id="2005938242">
                  <w:marLeft w:val="0"/>
                  <w:marRight w:val="0"/>
                  <w:marTop w:val="0"/>
                  <w:marBottom w:val="0"/>
                  <w:divBdr>
                    <w:top w:val="none" w:sz="0" w:space="0" w:color="auto"/>
                    <w:left w:val="none" w:sz="0" w:space="0" w:color="auto"/>
                    <w:bottom w:val="none" w:sz="0" w:space="0" w:color="auto"/>
                    <w:right w:val="none" w:sz="0" w:space="0" w:color="auto"/>
                  </w:divBdr>
                  <w:divsChild>
                    <w:div w:id="571736134">
                      <w:marLeft w:val="0"/>
                      <w:marRight w:val="0"/>
                      <w:marTop w:val="0"/>
                      <w:marBottom w:val="0"/>
                      <w:divBdr>
                        <w:top w:val="none" w:sz="0" w:space="0" w:color="auto"/>
                        <w:left w:val="none" w:sz="0" w:space="0" w:color="auto"/>
                        <w:bottom w:val="none" w:sz="0" w:space="0" w:color="auto"/>
                        <w:right w:val="none" w:sz="0" w:space="0" w:color="auto"/>
                      </w:divBdr>
                      <w:divsChild>
                        <w:div w:id="1101687629">
                          <w:marLeft w:val="0"/>
                          <w:marRight w:val="0"/>
                          <w:marTop w:val="0"/>
                          <w:marBottom w:val="0"/>
                          <w:divBdr>
                            <w:top w:val="none" w:sz="0" w:space="0" w:color="auto"/>
                            <w:left w:val="none" w:sz="0" w:space="0" w:color="auto"/>
                            <w:bottom w:val="none" w:sz="0" w:space="0" w:color="auto"/>
                            <w:right w:val="none" w:sz="0" w:space="0" w:color="auto"/>
                          </w:divBdr>
                          <w:divsChild>
                            <w:div w:id="128577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409486">
      <w:bodyDiv w:val="1"/>
      <w:marLeft w:val="0"/>
      <w:marRight w:val="0"/>
      <w:marTop w:val="0"/>
      <w:marBottom w:val="0"/>
      <w:divBdr>
        <w:top w:val="none" w:sz="0" w:space="0" w:color="auto"/>
        <w:left w:val="none" w:sz="0" w:space="0" w:color="auto"/>
        <w:bottom w:val="none" w:sz="0" w:space="0" w:color="auto"/>
        <w:right w:val="none" w:sz="0" w:space="0" w:color="auto"/>
      </w:divBdr>
      <w:divsChild>
        <w:div w:id="803890196">
          <w:marLeft w:val="0"/>
          <w:marRight w:val="0"/>
          <w:marTop w:val="0"/>
          <w:marBottom w:val="0"/>
          <w:divBdr>
            <w:top w:val="none" w:sz="0" w:space="0" w:color="auto"/>
            <w:left w:val="none" w:sz="0" w:space="0" w:color="auto"/>
            <w:bottom w:val="none" w:sz="0" w:space="0" w:color="auto"/>
            <w:right w:val="none" w:sz="0" w:space="0" w:color="auto"/>
          </w:divBdr>
        </w:div>
        <w:div w:id="1354307368">
          <w:marLeft w:val="0"/>
          <w:marRight w:val="0"/>
          <w:marTop w:val="0"/>
          <w:marBottom w:val="150"/>
          <w:divBdr>
            <w:top w:val="none" w:sz="0" w:space="0" w:color="auto"/>
            <w:left w:val="none" w:sz="0" w:space="0" w:color="auto"/>
            <w:bottom w:val="none" w:sz="0" w:space="0" w:color="auto"/>
            <w:right w:val="none" w:sz="0" w:space="0" w:color="auto"/>
          </w:divBdr>
        </w:div>
      </w:divsChild>
    </w:div>
    <w:div w:id="1782532527">
      <w:bodyDiv w:val="1"/>
      <w:marLeft w:val="0"/>
      <w:marRight w:val="0"/>
      <w:marTop w:val="0"/>
      <w:marBottom w:val="0"/>
      <w:divBdr>
        <w:top w:val="none" w:sz="0" w:space="0" w:color="auto"/>
        <w:left w:val="none" w:sz="0" w:space="0" w:color="auto"/>
        <w:bottom w:val="none" w:sz="0" w:space="0" w:color="auto"/>
        <w:right w:val="none" w:sz="0" w:space="0" w:color="auto"/>
      </w:divBdr>
      <w:divsChild>
        <w:div w:id="418332219">
          <w:marLeft w:val="0"/>
          <w:marRight w:val="0"/>
          <w:marTop w:val="0"/>
          <w:marBottom w:val="225"/>
          <w:divBdr>
            <w:top w:val="none" w:sz="0" w:space="0" w:color="auto"/>
            <w:left w:val="none" w:sz="0" w:space="0" w:color="auto"/>
            <w:bottom w:val="none" w:sz="0" w:space="0" w:color="auto"/>
            <w:right w:val="none" w:sz="0" w:space="0" w:color="auto"/>
          </w:divBdr>
        </w:div>
        <w:div w:id="1398749294">
          <w:marLeft w:val="0"/>
          <w:marRight w:val="0"/>
          <w:marTop w:val="0"/>
          <w:marBottom w:val="225"/>
          <w:divBdr>
            <w:top w:val="none" w:sz="0" w:space="0" w:color="auto"/>
            <w:left w:val="none" w:sz="0" w:space="0" w:color="auto"/>
            <w:bottom w:val="none" w:sz="0" w:space="0" w:color="auto"/>
            <w:right w:val="none" w:sz="0" w:space="0" w:color="auto"/>
          </w:divBdr>
          <w:divsChild>
            <w:div w:id="1186096848">
              <w:marLeft w:val="0"/>
              <w:marRight w:val="0"/>
              <w:marTop w:val="0"/>
              <w:marBottom w:val="0"/>
              <w:divBdr>
                <w:top w:val="none" w:sz="0" w:space="0" w:color="auto"/>
                <w:left w:val="none" w:sz="0" w:space="0" w:color="auto"/>
                <w:bottom w:val="none" w:sz="0" w:space="0" w:color="auto"/>
                <w:right w:val="none" w:sz="0" w:space="0" w:color="auto"/>
              </w:divBdr>
              <w:divsChild>
                <w:div w:id="179282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534810">
      <w:bodyDiv w:val="1"/>
      <w:marLeft w:val="0"/>
      <w:marRight w:val="0"/>
      <w:marTop w:val="0"/>
      <w:marBottom w:val="0"/>
      <w:divBdr>
        <w:top w:val="none" w:sz="0" w:space="0" w:color="auto"/>
        <w:left w:val="none" w:sz="0" w:space="0" w:color="auto"/>
        <w:bottom w:val="none" w:sz="0" w:space="0" w:color="auto"/>
        <w:right w:val="none" w:sz="0" w:space="0" w:color="auto"/>
      </w:divBdr>
      <w:divsChild>
        <w:div w:id="1079212600">
          <w:marLeft w:val="0"/>
          <w:marRight w:val="0"/>
          <w:marTop w:val="0"/>
          <w:marBottom w:val="300"/>
          <w:divBdr>
            <w:top w:val="none" w:sz="0" w:space="0" w:color="auto"/>
            <w:left w:val="none" w:sz="0" w:space="0" w:color="auto"/>
            <w:bottom w:val="none" w:sz="0" w:space="0" w:color="auto"/>
            <w:right w:val="none" w:sz="0" w:space="0" w:color="auto"/>
          </w:divBdr>
          <w:divsChild>
            <w:div w:id="1521165186">
              <w:marLeft w:val="0"/>
              <w:marRight w:val="0"/>
              <w:marTop w:val="0"/>
              <w:marBottom w:val="0"/>
              <w:divBdr>
                <w:top w:val="none" w:sz="0" w:space="0" w:color="auto"/>
                <w:left w:val="none" w:sz="0" w:space="0" w:color="auto"/>
                <w:bottom w:val="none" w:sz="0" w:space="0" w:color="auto"/>
                <w:right w:val="none" w:sz="0" w:space="0" w:color="auto"/>
              </w:divBdr>
              <w:divsChild>
                <w:div w:id="755253398">
                  <w:marLeft w:val="0"/>
                  <w:marRight w:val="0"/>
                  <w:marTop w:val="0"/>
                  <w:marBottom w:val="0"/>
                  <w:divBdr>
                    <w:top w:val="none" w:sz="0" w:space="0" w:color="auto"/>
                    <w:left w:val="none" w:sz="0" w:space="0" w:color="auto"/>
                    <w:bottom w:val="none" w:sz="0" w:space="0" w:color="auto"/>
                    <w:right w:val="none" w:sz="0" w:space="0" w:color="auto"/>
                  </w:divBdr>
                  <w:divsChild>
                    <w:div w:id="596133467">
                      <w:marLeft w:val="0"/>
                      <w:marRight w:val="0"/>
                      <w:marTop w:val="0"/>
                      <w:marBottom w:val="225"/>
                      <w:divBdr>
                        <w:top w:val="none" w:sz="0" w:space="0" w:color="2D2D2D"/>
                        <w:left w:val="none" w:sz="0" w:space="0" w:color="2D2D2D"/>
                        <w:bottom w:val="none" w:sz="0" w:space="0" w:color="2D2D2D"/>
                        <w:right w:val="none" w:sz="0" w:space="0" w:color="2D2D2D"/>
                      </w:divBdr>
                      <w:divsChild>
                        <w:div w:id="1958677122">
                          <w:marLeft w:val="0"/>
                          <w:marRight w:val="0"/>
                          <w:marTop w:val="120"/>
                          <w:marBottom w:val="150"/>
                          <w:divBdr>
                            <w:top w:val="none" w:sz="0" w:space="0" w:color="auto"/>
                            <w:left w:val="none" w:sz="0" w:space="0" w:color="auto"/>
                            <w:bottom w:val="none" w:sz="0" w:space="0" w:color="auto"/>
                            <w:right w:val="none" w:sz="0" w:space="0" w:color="auto"/>
                          </w:divBdr>
                          <w:divsChild>
                            <w:div w:id="191142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652372">
      <w:bodyDiv w:val="1"/>
      <w:marLeft w:val="0"/>
      <w:marRight w:val="0"/>
      <w:marTop w:val="0"/>
      <w:marBottom w:val="0"/>
      <w:divBdr>
        <w:top w:val="none" w:sz="0" w:space="0" w:color="auto"/>
        <w:left w:val="none" w:sz="0" w:space="0" w:color="auto"/>
        <w:bottom w:val="none" w:sz="0" w:space="0" w:color="auto"/>
        <w:right w:val="none" w:sz="0" w:space="0" w:color="auto"/>
      </w:divBdr>
      <w:divsChild>
        <w:div w:id="411588036">
          <w:marLeft w:val="0"/>
          <w:marRight w:val="0"/>
          <w:marTop w:val="0"/>
          <w:marBottom w:val="0"/>
          <w:divBdr>
            <w:top w:val="none" w:sz="0" w:space="0" w:color="auto"/>
            <w:left w:val="none" w:sz="0" w:space="0" w:color="auto"/>
            <w:bottom w:val="none" w:sz="0" w:space="0" w:color="auto"/>
            <w:right w:val="none" w:sz="0" w:space="0" w:color="auto"/>
          </w:divBdr>
          <w:divsChild>
            <w:div w:id="1658067680">
              <w:marLeft w:val="0"/>
              <w:marRight w:val="0"/>
              <w:marTop w:val="0"/>
              <w:marBottom w:val="0"/>
              <w:divBdr>
                <w:top w:val="none" w:sz="0" w:space="0" w:color="auto"/>
                <w:left w:val="none" w:sz="0" w:space="0" w:color="auto"/>
                <w:bottom w:val="none" w:sz="0" w:space="0" w:color="auto"/>
                <w:right w:val="none" w:sz="0" w:space="0" w:color="auto"/>
              </w:divBdr>
              <w:divsChild>
                <w:div w:id="994724511">
                  <w:marLeft w:val="0"/>
                  <w:marRight w:val="0"/>
                  <w:marTop w:val="0"/>
                  <w:marBottom w:val="0"/>
                  <w:divBdr>
                    <w:top w:val="none" w:sz="0" w:space="0" w:color="auto"/>
                    <w:left w:val="none" w:sz="0" w:space="0" w:color="auto"/>
                    <w:bottom w:val="none" w:sz="0" w:space="0" w:color="auto"/>
                    <w:right w:val="none" w:sz="0" w:space="0" w:color="auto"/>
                  </w:divBdr>
                  <w:divsChild>
                    <w:div w:id="972054880">
                      <w:marLeft w:val="0"/>
                      <w:marRight w:val="0"/>
                      <w:marTop w:val="0"/>
                      <w:marBottom w:val="300"/>
                      <w:divBdr>
                        <w:top w:val="none" w:sz="0" w:space="0" w:color="auto"/>
                        <w:left w:val="none" w:sz="0" w:space="0" w:color="auto"/>
                        <w:bottom w:val="none" w:sz="0" w:space="0" w:color="auto"/>
                        <w:right w:val="none" w:sz="0" w:space="0" w:color="auto"/>
                      </w:divBdr>
                      <w:divsChild>
                        <w:div w:id="773668309">
                          <w:marLeft w:val="0"/>
                          <w:marRight w:val="0"/>
                          <w:marTop w:val="0"/>
                          <w:marBottom w:val="225"/>
                          <w:divBdr>
                            <w:top w:val="single" w:sz="6" w:space="11" w:color="E5E5E5"/>
                            <w:left w:val="single" w:sz="6" w:space="11" w:color="E5E5E5"/>
                            <w:bottom w:val="single" w:sz="6" w:space="1" w:color="E5E5E5"/>
                            <w:right w:val="single" w:sz="6" w:space="11" w:color="E5E5E5"/>
                          </w:divBdr>
                          <w:divsChild>
                            <w:div w:id="107624348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630744117">
          <w:marLeft w:val="0"/>
          <w:marRight w:val="0"/>
          <w:marTop w:val="0"/>
          <w:marBottom w:val="0"/>
          <w:divBdr>
            <w:top w:val="single" w:sz="6" w:space="0" w:color="E5E5E5"/>
            <w:left w:val="none" w:sz="0" w:space="0" w:color="auto"/>
            <w:bottom w:val="single" w:sz="18" w:space="0" w:color="000000"/>
            <w:right w:val="none" w:sz="0" w:space="0" w:color="auto"/>
          </w:divBdr>
          <w:divsChild>
            <w:div w:id="940451038">
              <w:marLeft w:val="0"/>
              <w:marRight w:val="0"/>
              <w:marTop w:val="0"/>
              <w:marBottom w:val="0"/>
              <w:divBdr>
                <w:top w:val="none" w:sz="0" w:space="0" w:color="auto"/>
                <w:left w:val="none" w:sz="0" w:space="0" w:color="auto"/>
                <w:bottom w:val="none" w:sz="0" w:space="0" w:color="auto"/>
                <w:right w:val="none" w:sz="0" w:space="0" w:color="auto"/>
              </w:divBdr>
              <w:divsChild>
                <w:div w:id="202867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802661">
      <w:bodyDiv w:val="1"/>
      <w:marLeft w:val="0"/>
      <w:marRight w:val="0"/>
      <w:marTop w:val="0"/>
      <w:marBottom w:val="0"/>
      <w:divBdr>
        <w:top w:val="none" w:sz="0" w:space="0" w:color="auto"/>
        <w:left w:val="none" w:sz="0" w:space="0" w:color="auto"/>
        <w:bottom w:val="none" w:sz="0" w:space="0" w:color="auto"/>
        <w:right w:val="none" w:sz="0" w:space="0" w:color="auto"/>
      </w:divBdr>
      <w:divsChild>
        <w:div w:id="269555102">
          <w:marLeft w:val="0"/>
          <w:marRight w:val="150"/>
          <w:marTop w:val="0"/>
          <w:marBottom w:val="0"/>
          <w:divBdr>
            <w:top w:val="none" w:sz="0" w:space="0" w:color="auto"/>
            <w:left w:val="none" w:sz="0" w:space="0" w:color="auto"/>
            <w:bottom w:val="none" w:sz="0" w:space="0" w:color="auto"/>
            <w:right w:val="none" w:sz="0" w:space="0" w:color="auto"/>
          </w:divBdr>
          <w:divsChild>
            <w:div w:id="1933850965">
              <w:marLeft w:val="0"/>
              <w:marRight w:val="0"/>
              <w:marTop w:val="0"/>
              <w:marBottom w:val="0"/>
              <w:divBdr>
                <w:top w:val="none" w:sz="0" w:space="0" w:color="auto"/>
                <w:left w:val="none" w:sz="0" w:space="0" w:color="auto"/>
                <w:bottom w:val="none" w:sz="0" w:space="0" w:color="auto"/>
                <w:right w:val="none" w:sz="0" w:space="0" w:color="auto"/>
              </w:divBdr>
              <w:divsChild>
                <w:div w:id="1196846834">
                  <w:marLeft w:val="0"/>
                  <w:marRight w:val="0"/>
                  <w:marTop w:val="150"/>
                  <w:marBottom w:val="0"/>
                  <w:divBdr>
                    <w:top w:val="none" w:sz="0" w:space="0" w:color="auto"/>
                    <w:left w:val="none" w:sz="0" w:space="0" w:color="auto"/>
                    <w:bottom w:val="none" w:sz="0" w:space="0" w:color="auto"/>
                    <w:right w:val="none" w:sz="0" w:space="0" w:color="auto"/>
                  </w:divBdr>
                  <w:divsChild>
                    <w:div w:id="1855606738">
                      <w:marLeft w:val="0"/>
                      <w:marRight w:val="150"/>
                      <w:marTop w:val="0"/>
                      <w:marBottom w:val="0"/>
                      <w:divBdr>
                        <w:top w:val="none" w:sz="0" w:space="0" w:color="auto"/>
                        <w:left w:val="none" w:sz="0" w:space="0" w:color="auto"/>
                        <w:bottom w:val="none" w:sz="0" w:space="0" w:color="auto"/>
                        <w:right w:val="none" w:sz="0" w:space="0" w:color="auto"/>
                      </w:divBdr>
                      <w:divsChild>
                        <w:div w:id="426855120">
                          <w:marLeft w:val="0"/>
                          <w:marRight w:val="0"/>
                          <w:marTop w:val="0"/>
                          <w:marBottom w:val="0"/>
                          <w:divBdr>
                            <w:top w:val="none" w:sz="0" w:space="0" w:color="auto"/>
                            <w:left w:val="none" w:sz="0" w:space="0" w:color="auto"/>
                            <w:bottom w:val="none" w:sz="0" w:space="0" w:color="auto"/>
                            <w:right w:val="none" w:sz="0" w:space="0" w:color="auto"/>
                          </w:divBdr>
                        </w:div>
                        <w:div w:id="64890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246066">
                  <w:marLeft w:val="0"/>
                  <w:marRight w:val="0"/>
                  <w:marTop w:val="0"/>
                  <w:marBottom w:val="0"/>
                  <w:divBdr>
                    <w:top w:val="none" w:sz="0" w:space="8" w:color="auto"/>
                    <w:left w:val="none" w:sz="0" w:space="2" w:color="auto"/>
                    <w:bottom w:val="single" w:sz="6" w:space="8" w:color="DDDDDD"/>
                    <w:right w:val="none" w:sz="0" w:space="0" w:color="auto"/>
                  </w:divBdr>
                </w:div>
              </w:divsChild>
            </w:div>
          </w:divsChild>
        </w:div>
        <w:div w:id="1501431844">
          <w:marLeft w:val="0"/>
          <w:marRight w:val="0"/>
          <w:marTop w:val="0"/>
          <w:marBottom w:val="0"/>
          <w:divBdr>
            <w:top w:val="none" w:sz="0" w:space="0" w:color="auto"/>
            <w:left w:val="none" w:sz="0" w:space="0" w:color="auto"/>
            <w:bottom w:val="single" w:sz="12" w:space="0" w:color="C4C4C4"/>
            <w:right w:val="none" w:sz="0" w:space="0" w:color="auto"/>
          </w:divBdr>
          <w:divsChild>
            <w:div w:id="903178203">
              <w:marLeft w:val="0"/>
              <w:marRight w:val="0"/>
              <w:marTop w:val="0"/>
              <w:marBottom w:val="0"/>
              <w:divBdr>
                <w:top w:val="none" w:sz="0" w:space="0" w:color="auto"/>
                <w:left w:val="none" w:sz="0" w:space="0" w:color="auto"/>
                <w:bottom w:val="none" w:sz="0" w:space="0" w:color="auto"/>
                <w:right w:val="none" w:sz="0" w:space="0" w:color="auto"/>
              </w:divBdr>
              <w:divsChild>
                <w:div w:id="3782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873831">
      <w:bodyDiv w:val="1"/>
      <w:marLeft w:val="0"/>
      <w:marRight w:val="0"/>
      <w:marTop w:val="0"/>
      <w:marBottom w:val="0"/>
      <w:divBdr>
        <w:top w:val="none" w:sz="0" w:space="0" w:color="auto"/>
        <w:left w:val="none" w:sz="0" w:space="0" w:color="auto"/>
        <w:bottom w:val="none" w:sz="0" w:space="0" w:color="auto"/>
        <w:right w:val="none" w:sz="0" w:space="0" w:color="auto"/>
      </w:divBdr>
      <w:divsChild>
        <w:div w:id="1913004558">
          <w:marLeft w:val="0"/>
          <w:marRight w:val="0"/>
          <w:marTop w:val="135"/>
          <w:marBottom w:val="0"/>
          <w:divBdr>
            <w:top w:val="none" w:sz="0" w:space="0" w:color="auto"/>
            <w:left w:val="none" w:sz="0" w:space="0" w:color="auto"/>
            <w:bottom w:val="none" w:sz="0" w:space="0" w:color="auto"/>
            <w:right w:val="none" w:sz="0" w:space="0" w:color="auto"/>
          </w:divBdr>
          <w:divsChild>
            <w:div w:id="785275323">
              <w:marLeft w:val="0"/>
              <w:marRight w:val="0"/>
              <w:marTop w:val="45"/>
              <w:marBottom w:val="0"/>
              <w:divBdr>
                <w:top w:val="none" w:sz="0" w:space="0" w:color="auto"/>
                <w:left w:val="none" w:sz="0" w:space="0" w:color="auto"/>
                <w:bottom w:val="none" w:sz="0" w:space="0" w:color="auto"/>
                <w:right w:val="none" w:sz="0" w:space="0" w:color="auto"/>
              </w:divBdr>
            </w:div>
          </w:divsChild>
        </w:div>
        <w:div w:id="2018116491">
          <w:marLeft w:val="0"/>
          <w:marRight w:val="0"/>
          <w:marTop w:val="300"/>
          <w:marBottom w:val="0"/>
          <w:divBdr>
            <w:top w:val="none" w:sz="0" w:space="0" w:color="auto"/>
            <w:left w:val="none" w:sz="0" w:space="0" w:color="auto"/>
            <w:bottom w:val="none" w:sz="0" w:space="0" w:color="auto"/>
            <w:right w:val="none" w:sz="0" w:space="0" w:color="auto"/>
          </w:divBdr>
        </w:div>
      </w:divsChild>
    </w:div>
    <w:div w:id="1782912812">
      <w:bodyDiv w:val="1"/>
      <w:marLeft w:val="0"/>
      <w:marRight w:val="0"/>
      <w:marTop w:val="0"/>
      <w:marBottom w:val="0"/>
      <w:divBdr>
        <w:top w:val="none" w:sz="0" w:space="0" w:color="auto"/>
        <w:left w:val="none" w:sz="0" w:space="0" w:color="auto"/>
        <w:bottom w:val="none" w:sz="0" w:space="0" w:color="auto"/>
        <w:right w:val="none" w:sz="0" w:space="0" w:color="auto"/>
      </w:divBdr>
      <w:divsChild>
        <w:div w:id="147596136">
          <w:marLeft w:val="0"/>
          <w:marRight w:val="0"/>
          <w:marTop w:val="0"/>
          <w:marBottom w:val="150"/>
          <w:divBdr>
            <w:top w:val="none" w:sz="0" w:space="0" w:color="auto"/>
            <w:left w:val="none" w:sz="0" w:space="0" w:color="auto"/>
            <w:bottom w:val="none" w:sz="0" w:space="0" w:color="auto"/>
            <w:right w:val="none" w:sz="0" w:space="0" w:color="auto"/>
          </w:divBdr>
        </w:div>
        <w:div w:id="1256524170">
          <w:marLeft w:val="0"/>
          <w:marRight w:val="0"/>
          <w:marTop w:val="0"/>
          <w:marBottom w:val="150"/>
          <w:divBdr>
            <w:top w:val="none" w:sz="0" w:space="0" w:color="auto"/>
            <w:left w:val="none" w:sz="0" w:space="0" w:color="auto"/>
            <w:bottom w:val="none" w:sz="0" w:space="0" w:color="auto"/>
            <w:right w:val="none" w:sz="0" w:space="0" w:color="auto"/>
          </w:divBdr>
          <w:divsChild>
            <w:div w:id="553127839">
              <w:marLeft w:val="0"/>
              <w:marRight w:val="0"/>
              <w:marTop w:val="0"/>
              <w:marBottom w:val="0"/>
              <w:divBdr>
                <w:top w:val="none" w:sz="0" w:space="0" w:color="auto"/>
                <w:left w:val="none" w:sz="0" w:space="0" w:color="auto"/>
                <w:bottom w:val="none" w:sz="0" w:space="0" w:color="auto"/>
                <w:right w:val="none" w:sz="0" w:space="0" w:color="auto"/>
              </w:divBdr>
            </w:div>
          </w:divsChild>
        </w:div>
        <w:div w:id="2123844266">
          <w:marLeft w:val="0"/>
          <w:marRight w:val="0"/>
          <w:marTop w:val="0"/>
          <w:marBottom w:val="0"/>
          <w:divBdr>
            <w:top w:val="none" w:sz="0" w:space="0" w:color="auto"/>
            <w:left w:val="none" w:sz="0" w:space="0" w:color="auto"/>
            <w:bottom w:val="none" w:sz="0" w:space="0" w:color="auto"/>
            <w:right w:val="none" w:sz="0" w:space="0" w:color="auto"/>
          </w:divBdr>
          <w:divsChild>
            <w:div w:id="67030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571151">
      <w:bodyDiv w:val="1"/>
      <w:marLeft w:val="0"/>
      <w:marRight w:val="0"/>
      <w:marTop w:val="0"/>
      <w:marBottom w:val="0"/>
      <w:divBdr>
        <w:top w:val="none" w:sz="0" w:space="0" w:color="auto"/>
        <w:left w:val="none" w:sz="0" w:space="0" w:color="auto"/>
        <w:bottom w:val="none" w:sz="0" w:space="0" w:color="auto"/>
        <w:right w:val="none" w:sz="0" w:space="0" w:color="auto"/>
      </w:divBdr>
      <w:divsChild>
        <w:div w:id="16543714">
          <w:marLeft w:val="0"/>
          <w:marRight w:val="0"/>
          <w:marTop w:val="0"/>
          <w:marBottom w:val="0"/>
          <w:divBdr>
            <w:top w:val="none" w:sz="0" w:space="0" w:color="auto"/>
            <w:left w:val="none" w:sz="0" w:space="0" w:color="auto"/>
            <w:bottom w:val="none" w:sz="0" w:space="0" w:color="auto"/>
            <w:right w:val="none" w:sz="0" w:space="0" w:color="auto"/>
          </w:divBdr>
          <w:divsChild>
            <w:div w:id="20637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10349">
      <w:bodyDiv w:val="1"/>
      <w:marLeft w:val="0"/>
      <w:marRight w:val="0"/>
      <w:marTop w:val="0"/>
      <w:marBottom w:val="0"/>
      <w:divBdr>
        <w:top w:val="none" w:sz="0" w:space="0" w:color="auto"/>
        <w:left w:val="none" w:sz="0" w:space="0" w:color="auto"/>
        <w:bottom w:val="none" w:sz="0" w:space="0" w:color="auto"/>
        <w:right w:val="none" w:sz="0" w:space="0" w:color="auto"/>
      </w:divBdr>
      <w:divsChild>
        <w:div w:id="115220645">
          <w:marLeft w:val="0"/>
          <w:marRight w:val="0"/>
          <w:marTop w:val="0"/>
          <w:marBottom w:val="150"/>
          <w:divBdr>
            <w:top w:val="none" w:sz="0" w:space="0" w:color="auto"/>
            <w:left w:val="none" w:sz="0" w:space="0" w:color="auto"/>
            <w:bottom w:val="none" w:sz="0" w:space="0" w:color="auto"/>
            <w:right w:val="none" w:sz="0" w:space="0" w:color="auto"/>
          </w:divBdr>
        </w:div>
        <w:div w:id="251548378">
          <w:marLeft w:val="0"/>
          <w:marRight w:val="0"/>
          <w:marTop w:val="0"/>
          <w:marBottom w:val="150"/>
          <w:divBdr>
            <w:top w:val="none" w:sz="0" w:space="0" w:color="auto"/>
            <w:left w:val="none" w:sz="0" w:space="0" w:color="auto"/>
            <w:bottom w:val="none" w:sz="0" w:space="0" w:color="auto"/>
            <w:right w:val="none" w:sz="0" w:space="0" w:color="auto"/>
          </w:divBdr>
          <w:divsChild>
            <w:div w:id="1367221474">
              <w:marLeft w:val="0"/>
              <w:marRight w:val="0"/>
              <w:marTop w:val="0"/>
              <w:marBottom w:val="0"/>
              <w:divBdr>
                <w:top w:val="none" w:sz="0" w:space="0" w:color="auto"/>
                <w:left w:val="none" w:sz="0" w:space="0" w:color="auto"/>
                <w:bottom w:val="none" w:sz="0" w:space="0" w:color="auto"/>
                <w:right w:val="none" w:sz="0" w:space="0" w:color="auto"/>
              </w:divBdr>
            </w:div>
          </w:divsChild>
        </w:div>
        <w:div w:id="438793200">
          <w:marLeft w:val="0"/>
          <w:marRight w:val="0"/>
          <w:marTop w:val="0"/>
          <w:marBottom w:val="0"/>
          <w:divBdr>
            <w:top w:val="none" w:sz="0" w:space="0" w:color="auto"/>
            <w:left w:val="none" w:sz="0" w:space="0" w:color="auto"/>
            <w:bottom w:val="none" w:sz="0" w:space="0" w:color="auto"/>
            <w:right w:val="none" w:sz="0" w:space="0" w:color="auto"/>
          </w:divBdr>
          <w:divsChild>
            <w:div w:id="214500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11247">
      <w:bodyDiv w:val="1"/>
      <w:marLeft w:val="0"/>
      <w:marRight w:val="0"/>
      <w:marTop w:val="0"/>
      <w:marBottom w:val="0"/>
      <w:divBdr>
        <w:top w:val="none" w:sz="0" w:space="0" w:color="auto"/>
        <w:left w:val="none" w:sz="0" w:space="0" w:color="auto"/>
        <w:bottom w:val="none" w:sz="0" w:space="0" w:color="auto"/>
        <w:right w:val="none" w:sz="0" w:space="0" w:color="auto"/>
      </w:divBdr>
      <w:divsChild>
        <w:div w:id="1532910610">
          <w:marLeft w:val="0"/>
          <w:marRight w:val="0"/>
          <w:marTop w:val="0"/>
          <w:marBottom w:val="240"/>
          <w:divBdr>
            <w:top w:val="none" w:sz="0" w:space="0" w:color="auto"/>
            <w:left w:val="none" w:sz="0" w:space="0" w:color="auto"/>
            <w:bottom w:val="none" w:sz="0" w:space="0" w:color="auto"/>
            <w:right w:val="none" w:sz="0" w:space="0" w:color="auto"/>
          </w:divBdr>
        </w:div>
        <w:div w:id="1091242792">
          <w:marLeft w:val="0"/>
          <w:marRight w:val="0"/>
          <w:marTop w:val="0"/>
          <w:marBottom w:val="240"/>
          <w:divBdr>
            <w:top w:val="none" w:sz="0" w:space="0" w:color="auto"/>
            <w:left w:val="none" w:sz="0" w:space="0" w:color="auto"/>
            <w:bottom w:val="none" w:sz="0" w:space="0" w:color="auto"/>
            <w:right w:val="none" w:sz="0" w:space="0" w:color="auto"/>
          </w:divBdr>
        </w:div>
        <w:div w:id="16200246">
          <w:marLeft w:val="0"/>
          <w:marRight w:val="0"/>
          <w:marTop w:val="0"/>
          <w:marBottom w:val="240"/>
          <w:divBdr>
            <w:top w:val="none" w:sz="0" w:space="0" w:color="auto"/>
            <w:left w:val="none" w:sz="0" w:space="0" w:color="auto"/>
            <w:bottom w:val="none" w:sz="0" w:space="0" w:color="auto"/>
            <w:right w:val="none" w:sz="0" w:space="0" w:color="auto"/>
          </w:divBdr>
        </w:div>
        <w:div w:id="914244952">
          <w:marLeft w:val="0"/>
          <w:marRight w:val="0"/>
          <w:marTop w:val="0"/>
          <w:marBottom w:val="240"/>
          <w:divBdr>
            <w:top w:val="none" w:sz="0" w:space="0" w:color="auto"/>
            <w:left w:val="none" w:sz="0" w:space="0" w:color="auto"/>
            <w:bottom w:val="none" w:sz="0" w:space="0" w:color="auto"/>
            <w:right w:val="none" w:sz="0" w:space="0" w:color="auto"/>
          </w:divBdr>
        </w:div>
      </w:divsChild>
    </w:div>
    <w:div w:id="1784153158">
      <w:bodyDiv w:val="1"/>
      <w:marLeft w:val="0"/>
      <w:marRight w:val="0"/>
      <w:marTop w:val="0"/>
      <w:marBottom w:val="0"/>
      <w:divBdr>
        <w:top w:val="none" w:sz="0" w:space="0" w:color="auto"/>
        <w:left w:val="none" w:sz="0" w:space="0" w:color="auto"/>
        <w:bottom w:val="none" w:sz="0" w:space="0" w:color="auto"/>
        <w:right w:val="none" w:sz="0" w:space="0" w:color="auto"/>
      </w:divBdr>
      <w:divsChild>
        <w:div w:id="503012141">
          <w:marLeft w:val="0"/>
          <w:marRight w:val="0"/>
          <w:marTop w:val="0"/>
          <w:marBottom w:val="0"/>
          <w:divBdr>
            <w:top w:val="none" w:sz="0" w:space="0" w:color="auto"/>
            <w:left w:val="none" w:sz="0" w:space="0" w:color="auto"/>
            <w:bottom w:val="none" w:sz="0" w:space="0" w:color="auto"/>
            <w:right w:val="none" w:sz="0" w:space="0" w:color="auto"/>
          </w:divBdr>
        </w:div>
      </w:divsChild>
    </w:div>
    <w:div w:id="1786653198">
      <w:bodyDiv w:val="1"/>
      <w:marLeft w:val="0"/>
      <w:marRight w:val="0"/>
      <w:marTop w:val="0"/>
      <w:marBottom w:val="0"/>
      <w:divBdr>
        <w:top w:val="none" w:sz="0" w:space="0" w:color="auto"/>
        <w:left w:val="none" w:sz="0" w:space="0" w:color="auto"/>
        <w:bottom w:val="none" w:sz="0" w:space="0" w:color="auto"/>
        <w:right w:val="none" w:sz="0" w:space="0" w:color="auto"/>
      </w:divBdr>
      <w:divsChild>
        <w:div w:id="1226453188">
          <w:marLeft w:val="0"/>
          <w:marRight w:val="0"/>
          <w:marTop w:val="0"/>
          <w:marBottom w:val="0"/>
          <w:divBdr>
            <w:top w:val="none" w:sz="0" w:space="0" w:color="auto"/>
            <w:left w:val="none" w:sz="0" w:space="0" w:color="auto"/>
            <w:bottom w:val="none" w:sz="0" w:space="0" w:color="auto"/>
            <w:right w:val="none" w:sz="0" w:space="0" w:color="auto"/>
          </w:divBdr>
        </w:div>
      </w:divsChild>
    </w:div>
    <w:div w:id="1786654222">
      <w:bodyDiv w:val="1"/>
      <w:marLeft w:val="0"/>
      <w:marRight w:val="0"/>
      <w:marTop w:val="0"/>
      <w:marBottom w:val="0"/>
      <w:divBdr>
        <w:top w:val="none" w:sz="0" w:space="0" w:color="auto"/>
        <w:left w:val="none" w:sz="0" w:space="0" w:color="auto"/>
        <w:bottom w:val="none" w:sz="0" w:space="0" w:color="auto"/>
        <w:right w:val="none" w:sz="0" w:space="0" w:color="auto"/>
      </w:divBdr>
      <w:divsChild>
        <w:div w:id="765157679">
          <w:marLeft w:val="0"/>
          <w:marRight w:val="0"/>
          <w:marTop w:val="0"/>
          <w:marBottom w:val="0"/>
          <w:divBdr>
            <w:top w:val="none" w:sz="0" w:space="0" w:color="auto"/>
            <w:left w:val="none" w:sz="0" w:space="0" w:color="auto"/>
            <w:bottom w:val="none" w:sz="0" w:space="0" w:color="auto"/>
            <w:right w:val="none" w:sz="0" w:space="0" w:color="auto"/>
          </w:divBdr>
          <w:divsChild>
            <w:div w:id="423571328">
              <w:marLeft w:val="0"/>
              <w:marRight w:val="0"/>
              <w:marTop w:val="0"/>
              <w:marBottom w:val="150"/>
              <w:divBdr>
                <w:top w:val="none" w:sz="0" w:space="0" w:color="auto"/>
                <w:left w:val="none" w:sz="0" w:space="0" w:color="auto"/>
                <w:bottom w:val="none" w:sz="0" w:space="0" w:color="auto"/>
                <w:right w:val="none" w:sz="0" w:space="0" w:color="auto"/>
              </w:divBdr>
            </w:div>
            <w:div w:id="165093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7861">
      <w:bodyDiv w:val="1"/>
      <w:marLeft w:val="0"/>
      <w:marRight w:val="0"/>
      <w:marTop w:val="0"/>
      <w:marBottom w:val="0"/>
      <w:divBdr>
        <w:top w:val="none" w:sz="0" w:space="0" w:color="auto"/>
        <w:left w:val="none" w:sz="0" w:space="0" w:color="auto"/>
        <w:bottom w:val="none" w:sz="0" w:space="0" w:color="auto"/>
        <w:right w:val="none" w:sz="0" w:space="0" w:color="auto"/>
      </w:divBdr>
      <w:divsChild>
        <w:div w:id="2140569285">
          <w:marLeft w:val="0"/>
          <w:marRight w:val="0"/>
          <w:marTop w:val="0"/>
          <w:marBottom w:val="0"/>
          <w:divBdr>
            <w:top w:val="none" w:sz="0" w:space="0" w:color="auto"/>
            <w:left w:val="none" w:sz="0" w:space="0" w:color="auto"/>
            <w:bottom w:val="dotted" w:sz="6" w:space="4" w:color="DDDDDD"/>
            <w:right w:val="none" w:sz="0" w:space="0" w:color="auto"/>
          </w:divBdr>
          <w:divsChild>
            <w:div w:id="122448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9610">
      <w:bodyDiv w:val="1"/>
      <w:marLeft w:val="0"/>
      <w:marRight w:val="0"/>
      <w:marTop w:val="0"/>
      <w:marBottom w:val="0"/>
      <w:divBdr>
        <w:top w:val="none" w:sz="0" w:space="0" w:color="auto"/>
        <w:left w:val="none" w:sz="0" w:space="0" w:color="auto"/>
        <w:bottom w:val="none" w:sz="0" w:space="0" w:color="auto"/>
        <w:right w:val="none" w:sz="0" w:space="0" w:color="auto"/>
      </w:divBdr>
      <w:divsChild>
        <w:div w:id="1337920595">
          <w:marLeft w:val="0"/>
          <w:marRight w:val="0"/>
          <w:marTop w:val="0"/>
          <w:marBottom w:val="0"/>
          <w:divBdr>
            <w:top w:val="none" w:sz="0" w:space="0" w:color="auto"/>
            <w:left w:val="none" w:sz="0" w:space="0" w:color="auto"/>
            <w:bottom w:val="none" w:sz="0" w:space="0" w:color="auto"/>
            <w:right w:val="none" w:sz="0" w:space="0" w:color="auto"/>
          </w:divBdr>
          <w:divsChild>
            <w:div w:id="9548665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88084806">
      <w:bodyDiv w:val="1"/>
      <w:marLeft w:val="0"/>
      <w:marRight w:val="0"/>
      <w:marTop w:val="0"/>
      <w:marBottom w:val="0"/>
      <w:divBdr>
        <w:top w:val="none" w:sz="0" w:space="0" w:color="auto"/>
        <w:left w:val="none" w:sz="0" w:space="0" w:color="auto"/>
        <w:bottom w:val="none" w:sz="0" w:space="0" w:color="auto"/>
        <w:right w:val="none" w:sz="0" w:space="0" w:color="auto"/>
      </w:divBdr>
      <w:divsChild>
        <w:div w:id="552622472">
          <w:marLeft w:val="0"/>
          <w:marRight w:val="0"/>
          <w:marTop w:val="0"/>
          <w:marBottom w:val="0"/>
          <w:divBdr>
            <w:top w:val="none" w:sz="0" w:space="0" w:color="auto"/>
            <w:left w:val="none" w:sz="0" w:space="0" w:color="auto"/>
            <w:bottom w:val="dotted" w:sz="6" w:space="4" w:color="DDDDDD"/>
            <w:right w:val="none" w:sz="0" w:space="0" w:color="auto"/>
          </w:divBdr>
        </w:div>
      </w:divsChild>
    </w:div>
    <w:div w:id="1788155716">
      <w:bodyDiv w:val="1"/>
      <w:marLeft w:val="0"/>
      <w:marRight w:val="0"/>
      <w:marTop w:val="0"/>
      <w:marBottom w:val="0"/>
      <w:divBdr>
        <w:top w:val="none" w:sz="0" w:space="0" w:color="auto"/>
        <w:left w:val="none" w:sz="0" w:space="0" w:color="auto"/>
        <w:bottom w:val="none" w:sz="0" w:space="0" w:color="auto"/>
        <w:right w:val="none" w:sz="0" w:space="0" w:color="auto"/>
      </w:divBdr>
      <w:divsChild>
        <w:div w:id="1664429615">
          <w:marLeft w:val="0"/>
          <w:marRight w:val="0"/>
          <w:marTop w:val="0"/>
          <w:marBottom w:val="0"/>
          <w:divBdr>
            <w:top w:val="single" w:sz="6" w:space="0" w:color="E5E5E5"/>
            <w:left w:val="none" w:sz="0" w:space="0" w:color="auto"/>
            <w:bottom w:val="single" w:sz="18" w:space="0" w:color="000000"/>
            <w:right w:val="none" w:sz="0" w:space="0" w:color="auto"/>
          </w:divBdr>
          <w:divsChild>
            <w:div w:id="1123959278">
              <w:marLeft w:val="0"/>
              <w:marRight w:val="0"/>
              <w:marTop w:val="0"/>
              <w:marBottom w:val="0"/>
              <w:divBdr>
                <w:top w:val="none" w:sz="0" w:space="0" w:color="auto"/>
                <w:left w:val="none" w:sz="0" w:space="0" w:color="auto"/>
                <w:bottom w:val="none" w:sz="0" w:space="0" w:color="auto"/>
                <w:right w:val="none" w:sz="0" w:space="0" w:color="auto"/>
              </w:divBdr>
              <w:divsChild>
                <w:div w:id="10105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879252">
          <w:marLeft w:val="0"/>
          <w:marRight w:val="0"/>
          <w:marTop w:val="0"/>
          <w:marBottom w:val="0"/>
          <w:divBdr>
            <w:top w:val="none" w:sz="0" w:space="0" w:color="auto"/>
            <w:left w:val="none" w:sz="0" w:space="0" w:color="auto"/>
            <w:bottom w:val="none" w:sz="0" w:space="0" w:color="auto"/>
            <w:right w:val="none" w:sz="0" w:space="0" w:color="auto"/>
          </w:divBdr>
          <w:divsChild>
            <w:div w:id="1190147308">
              <w:marLeft w:val="0"/>
              <w:marRight w:val="0"/>
              <w:marTop w:val="0"/>
              <w:marBottom w:val="0"/>
              <w:divBdr>
                <w:top w:val="none" w:sz="0" w:space="0" w:color="auto"/>
                <w:left w:val="none" w:sz="0" w:space="0" w:color="auto"/>
                <w:bottom w:val="none" w:sz="0" w:space="0" w:color="auto"/>
                <w:right w:val="none" w:sz="0" w:space="0" w:color="auto"/>
              </w:divBdr>
              <w:divsChild>
                <w:div w:id="160968165">
                  <w:marLeft w:val="0"/>
                  <w:marRight w:val="0"/>
                  <w:marTop w:val="0"/>
                  <w:marBottom w:val="0"/>
                  <w:divBdr>
                    <w:top w:val="none" w:sz="0" w:space="0" w:color="auto"/>
                    <w:left w:val="none" w:sz="0" w:space="0" w:color="auto"/>
                    <w:bottom w:val="none" w:sz="0" w:space="0" w:color="auto"/>
                    <w:right w:val="none" w:sz="0" w:space="0" w:color="auto"/>
                  </w:divBdr>
                  <w:divsChild>
                    <w:div w:id="2069498667">
                      <w:marLeft w:val="0"/>
                      <w:marRight w:val="0"/>
                      <w:marTop w:val="0"/>
                      <w:marBottom w:val="300"/>
                      <w:divBdr>
                        <w:top w:val="none" w:sz="0" w:space="0" w:color="auto"/>
                        <w:left w:val="none" w:sz="0" w:space="0" w:color="auto"/>
                        <w:bottom w:val="none" w:sz="0" w:space="0" w:color="auto"/>
                        <w:right w:val="none" w:sz="0" w:space="0" w:color="auto"/>
                      </w:divBdr>
                      <w:divsChild>
                        <w:div w:id="1104502040">
                          <w:marLeft w:val="0"/>
                          <w:marRight w:val="0"/>
                          <w:marTop w:val="0"/>
                          <w:marBottom w:val="225"/>
                          <w:divBdr>
                            <w:top w:val="single" w:sz="6" w:space="11" w:color="E5E5E5"/>
                            <w:left w:val="single" w:sz="6" w:space="11" w:color="E5E5E5"/>
                            <w:bottom w:val="single" w:sz="6" w:space="1" w:color="E5E5E5"/>
                            <w:right w:val="single" w:sz="6" w:space="11" w:color="E5E5E5"/>
                          </w:divBdr>
                          <w:divsChild>
                            <w:div w:id="159805301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788624099">
      <w:bodyDiv w:val="1"/>
      <w:marLeft w:val="0"/>
      <w:marRight w:val="0"/>
      <w:marTop w:val="0"/>
      <w:marBottom w:val="0"/>
      <w:divBdr>
        <w:top w:val="none" w:sz="0" w:space="0" w:color="auto"/>
        <w:left w:val="none" w:sz="0" w:space="0" w:color="auto"/>
        <w:bottom w:val="none" w:sz="0" w:space="0" w:color="auto"/>
        <w:right w:val="none" w:sz="0" w:space="0" w:color="auto"/>
      </w:divBdr>
    </w:div>
    <w:div w:id="1789085745">
      <w:bodyDiv w:val="1"/>
      <w:marLeft w:val="0"/>
      <w:marRight w:val="0"/>
      <w:marTop w:val="0"/>
      <w:marBottom w:val="0"/>
      <w:divBdr>
        <w:top w:val="none" w:sz="0" w:space="0" w:color="auto"/>
        <w:left w:val="none" w:sz="0" w:space="0" w:color="auto"/>
        <w:bottom w:val="none" w:sz="0" w:space="0" w:color="auto"/>
        <w:right w:val="none" w:sz="0" w:space="0" w:color="auto"/>
      </w:divBdr>
      <w:divsChild>
        <w:div w:id="727651282">
          <w:marLeft w:val="0"/>
          <w:marRight w:val="0"/>
          <w:marTop w:val="0"/>
          <w:marBottom w:val="0"/>
          <w:divBdr>
            <w:top w:val="none" w:sz="0" w:space="0" w:color="auto"/>
            <w:left w:val="none" w:sz="0" w:space="0" w:color="auto"/>
            <w:bottom w:val="none" w:sz="0" w:space="0" w:color="auto"/>
            <w:right w:val="none" w:sz="0" w:space="0" w:color="auto"/>
          </w:divBdr>
          <w:divsChild>
            <w:div w:id="678193924">
              <w:marLeft w:val="0"/>
              <w:marRight w:val="0"/>
              <w:marTop w:val="0"/>
              <w:marBottom w:val="0"/>
              <w:divBdr>
                <w:top w:val="none" w:sz="0" w:space="0" w:color="auto"/>
                <w:left w:val="none" w:sz="0" w:space="0" w:color="auto"/>
                <w:bottom w:val="none" w:sz="0" w:space="0" w:color="auto"/>
                <w:right w:val="none" w:sz="0" w:space="0" w:color="auto"/>
              </w:divBdr>
            </w:div>
            <w:div w:id="1587037405">
              <w:marLeft w:val="0"/>
              <w:marRight w:val="0"/>
              <w:marTop w:val="0"/>
              <w:marBottom w:val="150"/>
              <w:divBdr>
                <w:top w:val="none" w:sz="0" w:space="0" w:color="auto"/>
                <w:left w:val="none" w:sz="0" w:space="0" w:color="auto"/>
                <w:bottom w:val="none" w:sz="0" w:space="0" w:color="auto"/>
                <w:right w:val="none" w:sz="0" w:space="0" w:color="auto"/>
              </w:divBdr>
            </w:div>
          </w:divsChild>
        </w:div>
        <w:div w:id="1108817049">
          <w:marLeft w:val="0"/>
          <w:marRight w:val="0"/>
          <w:marTop w:val="0"/>
          <w:marBottom w:val="150"/>
          <w:divBdr>
            <w:top w:val="none" w:sz="0" w:space="0" w:color="auto"/>
            <w:left w:val="none" w:sz="0" w:space="0" w:color="auto"/>
            <w:bottom w:val="none" w:sz="0" w:space="0" w:color="auto"/>
            <w:right w:val="none" w:sz="0" w:space="0" w:color="auto"/>
          </w:divBdr>
          <w:divsChild>
            <w:div w:id="59239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162975">
      <w:bodyDiv w:val="1"/>
      <w:marLeft w:val="0"/>
      <w:marRight w:val="0"/>
      <w:marTop w:val="0"/>
      <w:marBottom w:val="0"/>
      <w:divBdr>
        <w:top w:val="none" w:sz="0" w:space="0" w:color="auto"/>
        <w:left w:val="none" w:sz="0" w:space="0" w:color="auto"/>
        <w:bottom w:val="none" w:sz="0" w:space="0" w:color="auto"/>
        <w:right w:val="none" w:sz="0" w:space="0" w:color="auto"/>
      </w:divBdr>
      <w:divsChild>
        <w:div w:id="360401906">
          <w:marLeft w:val="0"/>
          <w:marRight w:val="0"/>
          <w:marTop w:val="0"/>
          <w:marBottom w:val="0"/>
          <w:divBdr>
            <w:top w:val="none" w:sz="0" w:space="0" w:color="auto"/>
            <w:left w:val="none" w:sz="0" w:space="0" w:color="auto"/>
            <w:bottom w:val="none" w:sz="0" w:space="0" w:color="auto"/>
            <w:right w:val="none" w:sz="0" w:space="0" w:color="auto"/>
          </w:divBdr>
        </w:div>
        <w:div w:id="733284365">
          <w:marLeft w:val="0"/>
          <w:marRight w:val="0"/>
          <w:marTop w:val="0"/>
          <w:marBottom w:val="0"/>
          <w:divBdr>
            <w:top w:val="none" w:sz="0" w:space="0" w:color="auto"/>
            <w:left w:val="none" w:sz="0" w:space="0" w:color="auto"/>
            <w:bottom w:val="none" w:sz="0" w:space="0" w:color="auto"/>
            <w:right w:val="none" w:sz="0" w:space="0" w:color="auto"/>
          </w:divBdr>
          <w:divsChild>
            <w:div w:id="626005840">
              <w:marLeft w:val="0"/>
              <w:marRight w:val="0"/>
              <w:marTop w:val="0"/>
              <w:marBottom w:val="0"/>
              <w:divBdr>
                <w:top w:val="none" w:sz="0" w:space="0" w:color="auto"/>
                <w:left w:val="none" w:sz="0" w:space="0" w:color="auto"/>
                <w:bottom w:val="none" w:sz="0" w:space="0" w:color="auto"/>
                <w:right w:val="none" w:sz="0" w:space="0" w:color="auto"/>
              </w:divBdr>
            </w:div>
            <w:div w:id="161062845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89466721">
      <w:bodyDiv w:val="1"/>
      <w:marLeft w:val="0"/>
      <w:marRight w:val="0"/>
      <w:marTop w:val="0"/>
      <w:marBottom w:val="0"/>
      <w:divBdr>
        <w:top w:val="none" w:sz="0" w:space="0" w:color="auto"/>
        <w:left w:val="none" w:sz="0" w:space="0" w:color="auto"/>
        <w:bottom w:val="none" w:sz="0" w:space="0" w:color="auto"/>
        <w:right w:val="none" w:sz="0" w:space="0" w:color="auto"/>
      </w:divBdr>
      <w:divsChild>
        <w:div w:id="817649963">
          <w:marLeft w:val="0"/>
          <w:marRight w:val="0"/>
          <w:marTop w:val="0"/>
          <w:marBottom w:val="0"/>
          <w:divBdr>
            <w:top w:val="none" w:sz="0" w:space="0" w:color="auto"/>
            <w:left w:val="none" w:sz="0" w:space="0" w:color="auto"/>
            <w:bottom w:val="dotted" w:sz="6" w:space="4" w:color="DDDDDD"/>
            <w:right w:val="none" w:sz="0" w:space="0" w:color="auto"/>
          </w:divBdr>
          <w:divsChild>
            <w:div w:id="105226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78504">
      <w:bodyDiv w:val="1"/>
      <w:marLeft w:val="0"/>
      <w:marRight w:val="0"/>
      <w:marTop w:val="0"/>
      <w:marBottom w:val="0"/>
      <w:divBdr>
        <w:top w:val="none" w:sz="0" w:space="0" w:color="auto"/>
        <w:left w:val="none" w:sz="0" w:space="0" w:color="auto"/>
        <w:bottom w:val="none" w:sz="0" w:space="0" w:color="auto"/>
        <w:right w:val="none" w:sz="0" w:space="0" w:color="auto"/>
      </w:divBdr>
      <w:divsChild>
        <w:div w:id="607586724">
          <w:marLeft w:val="0"/>
          <w:marRight w:val="0"/>
          <w:marTop w:val="0"/>
          <w:marBottom w:val="0"/>
          <w:divBdr>
            <w:top w:val="none" w:sz="0" w:space="0" w:color="auto"/>
            <w:left w:val="none" w:sz="0" w:space="0" w:color="auto"/>
            <w:bottom w:val="none" w:sz="0" w:space="0" w:color="auto"/>
            <w:right w:val="none" w:sz="0" w:space="0" w:color="auto"/>
          </w:divBdr>
          <w:divsChild>
            <w:div w:id="531845430">
              <w:marLeft w:val="0"/>
              <w:marRight w:val="0"/>
              <w:marTop w:val="0"/>
              <w:marBottom w:val="0"/>
              <w:divBdr>
                <w:top w:val="none" w:sz="0" w:space="0" w:color="auto"/>
                <w:left w:val="none" w:sz="0" w:space="0" w:color="auto"/>
                <w:bottom w:val="none" w:sz="0" w:space="0" w:color="auto"/>
                <w:right w:val="none" w:sz="0" w:space="0" w:color="auto"/>
              </w:divBdr>
            </w:div>
          </w:divsChild>
        </w:div>
        <w:div w:id="1471094472">
          <w:marLeft w:val="0"/>
          <w:marRight w:val="0"/>
          <w:marTop w:val="0"/>
          <w:marBottom w:val="150"/>
          <w:divBdr>
            <w:top w:val="none" w:sz="0" w:space="0" w:color="auto"/>
            <w:left w:val="none" w:sz="0" w:space="0" w:color="auto"/>
            <w:bottom w:val="none" w:sz="0" w:space="0" w:color="auto"/>
            <w:right w:val="none" w:sz="0" w:space="0" w:color="auto"/>
          </w:divBdr>
          <w:divsChild>
            <w:div w:id="1668945503">
              <w:marLeft w:val="0"/>
              <w:marRight w:val="0"/>
              <w:marTop w:val="0"/>
              <w:marBottom w:val="0"/>
              <w:divBdr>
                <w:top w:val="none" w:sz="0" w:space="0" w:color="auto"/>
                <w:left w:val="none" w:sz="0" w:space="0" w:color="auto"/>
                <w:bottom w:val="none" w:sz="0" w:space="0" w:color="auto"/>
                <w:right w:val="none" w:sz="0" w:space="0" w:color="auto"/>
              </w:divBdr>
            </w:div>
          </w:divsChild>
        </w:div>
        <w:div w:id="1978025521">
          <w:marLeft w:val="0"/>
          <w:marRight w:val="0"/>
          <w:marTop w:val="0"/>
          <w:marBottom w:val="150"/>
          <w:divBdr>
            <w:top w:val="none" w:sz="0" w:space="0" w:color="auto"/>
            <w:left w:val="none" w:sz="0" w:space="0" w:color="auto"/>
            <w:bottom w:val="none" w:sz="0" w:space="0" w:color="auto"/>
            <w:right w:val="none" w:sz="0" w:space="0" w:color="auto"/>
          </w:divBdr>
        </w:div>
      </w:divsChild>
    </w:div>
    <w:div w:id="1790515077">
      <w:bodyDiv w:val="1"/>
      <w:marLeft w:val="0"/>
      <w:marRight w:val="0"/>
      <w:marTop w:val="0"/>
      <w:marBottom w:val="0"/>
      <w:divBdr>
        <w:top w:val="none" w:sz="0" w:space="0" w:color="auto"/>
        <w:left w:val="none" w:sz="0" w:space="0" w:color="auto"/>
        <w:bottom w:val="none" w:sz="0" w:space="0" w:color="auto"/>
        <w:right w:val="none" w:sz="0" w:space="0" w:color="auto"/>
      </w:divBdr>
    </w:div>
    <w:div w:id="1790582456">
      <w:bodyDiv w:val="1"/>
      <w:marLeft w:val="0"/>
      <w:marRight w:val="0"/>
      <w:marTop w:val="0"/>
      <w:marBottom w:val="0"/>
      <w:divBdr>
        <w:top w:val="none" w:sz="0" w:space="0" w:color="auto"/>
        <w:left w:val="none" w:sz="0" w:space="0" w:color="auto"/>
        <w:bottom w:val="none" w:sz="0" w:space="0" w:color="auto"/>
        <w:right w:val="none" w:sz="0" w:space="0" w:color="auto"/>
      </w:divBdr>
      <w:divsChild>
        <w:div w:id="1415667688">
          <w:marLeft w:val="0"/>
          <w:marRight w:val="0"/>
          <w:marTop w:val="0"/>
          <w:marBottom w:val="0"/>
          <w:divBdr>
            <w:top w:val="none" w:sz="0" w:space="0" w:color="auto"/>
            <w:left w:val="none" w:sz="0" w:space="0" w:color="auto"/>
            <w:bottom w:val="none" w:sz="0" w:space="0" w:color="auto"/>
            <w:right w:val="none" w:sz="0" w:space="0" w:color="auto"/>
          </w:divBdr>
          <w:divsChild>
            <w:div w:id="1622103398">
              <w:marLeft w:val="0"/>
              <w:marRight w:val="0"/>
              <w:marTop w:val="0"/>
              <w:marBottom w:val="0"/>
              <w:divBdr>
                <w:top w:val="none" w:sz="0" w:space="0" w:color="auto"/>
                <w:left w:val="none" w:sz="0" w:space="0" w:color="auto"/>
                <w:bottom w:val="none" w:sz="0" w:space="0" w:color="auto"/>
                <w:right w:val="none" w:sz="0" w:space="0" w:color="auto"/>
              </w:divBdr>
              <w:divsChild>
                <w:div w:id="2095780698">
                  <w:marLeft w:val="0"/>
                  <w:marRight w:val="0"/>
                  <w:marTop w:val="0"/>
                  <w:marBottom w:val="0"/>
                  <w:divBdr>
                    <w:top w:val="none" w:sz="0" w:space="0" w:color="auto"/>
                    <w:left w:val="none" w:sz="0" w:space="0" w:color="auto"/>
                    <w:bottom w:val="none" w:sz="0" w:space="0" w:color="auto"/>
                    <w:right w:val="none" w:sz="0" w:space="0" w:color="auto"/>
                  </w:divBdr>
                  <w:divsChild>
                    <w:div w:id="115606525">
                      <w:marLeft w:val="0"/>
                      <w:marRight w:val="0"/>
                      <w:marTop w:val="0"/>
                      <w:marBottom w:val="0"/>
                      <w:divBdr>
                        <w:top w:val="none" w:sz="0" w:space="0" w:color="auto"/>
                        <w:left w:val="none" w:sz="0" w:space="0" w:color="auto"/>
                        <w:bottom w:val="none" w:sz="0" w:space="0" w:color="auto"/>
                        <w:right w:val="none" w:sz="0" w:space="0" w:color="auto"/>
                      </w:divBdr>
                      <w:divsChild>
                        <w:div w:id="391585667">
                          <w:marLeft w:val="0"/>
                          <w:marRight w:val="0"/>
                          <w:marTop w:val="0"/>
                          <w:marBottom w:val="0"/>
                          <w:divBdr>
                            <w:top w:val="none" w:sz="0" w:space="0" w:color="auto"/>
                            <w:left w:val="none" w:sz="0" w:space="0" w:color="auto"/>
                            <w:bottom w:val="none" w:sz="0" w:space="0" w:color="auto"/>
                            <w:right w:val="none" w:sz="0" w:space="0" w:color="auto"/>
                          </w:divBdr>
                          <w:divsChild>
                            <w:div w:id="1984970657">
                              <w:marLeft w:val="0"/>
                              <w:marRight w:val="0"/>
                              <w:marTop w:val="0"/>
                              <w:marBottom w:val="0"/>
                              <w:divBdr>
                                <w:top w:val="none" w:sz="0" w:space="0" w:color="auto"/>
                                <w:left w:val="none" w:sz="0" w:space="0" w:color="auto"/>
                                <w:bottom w:val="none" w:sz="0" w:space="0" w:color="auto"/>
                                <w:right w:val="none" w:sz="0" w:space="0" w:color="auto"/>
                              </w:divBdr>
                              <w:divsChild>
                                <w:div w:id="1596280200">
                                  <w:marLeft w:val="0"/>
                                  <w:marRight w:val="0"/>
                                  <w:marTop w:val="0"/>
                                  <w:marBottom w:val="0"/>
                                  <w:divBdr>
                                    <w:top w:val="none" w:sz="0" w:space="0" w:color="auto"/>
                                    <w:left w:val="none" w:sz="0" w:space="0" w:color="auto"/>
                                    <w:bottom w:val="none" w:sz="0" w:space="0" w:color="auto"/>
                                    <w:right w:val="none" w:sz="0" w:space="0" w:color="auto"/>
                                  </w:divBdr>
                                  <w:divsChild>
                                    <w:div w:id="1666665313">
                                      <w:marLeft w:val="0"/>
                                      <w:marRight w:val="0"/>
                                      <w:marTop w:val="0"/>
                                      <w:marBottom w:val="0"/>
                                      <w:divBdr>
                                        <w:top w:val="none" w:sz="0" w:space="0" w:color="auto"/>
                                        <w:left w:val="none" w:sz="0" w:space="0" w:color="auto"/>
                                        <w:bottom w:val="none" w:sz="0" w:space="0" w:color="auto"/>
                                        <w:right w:val="none" w:sz="0" w:space="0" w:color="auto"/>
                                      </w:divBdr>
                                      <w:divsChild>
                                        <w:div w:id="158958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0665740">
      <w:bodyDiv w:val="1"/>
      <w:marLeft w:val="0"/>
      <w:marRight w:val="0"/>
      <w:marTop w:val="0"/>
      <w:marBottom w:val="0"/>
      <w:divBdr>
        <w:top w:val="none" w:sz="0" w:space="0" w:color="auto"/>
        <w:left w:val="none" w:sz="0" w:space="0" w:color="auto"/>
        <w:bottom w:val="none" w:sz="0" w:space="0" w:color="auto"/>
        <w:right w:val="none" w:sz="0" w:space="0" w:color="auto"/>
      </w:divBdr>
      <w:divsChild>
        <w:div w:id="291137853">
          <w:marLeft w:val="0"/>
          <w:marRight w:val="0"/>
          <w:marTop w:val="0"/>
          <w:marBottom w:val="0"/>
          <w:divBdr>
            <w:top w:val="none" w:sz="0" w:space="0" w:color="auto"/>
            <w:left w:val="none" w:sz="0" w:space="0" w:color="auto"/>
            <w:bottom w:val="none" w:sz="0" w:space="0" w:color="auto"/>
            <w:right w:val="none" w:sz="0" w:space="0" w:color="auto"/>
          </w:divBdr>
          <w:divsChild>
            <w:div w:id="196962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66341">
      <w:bodyDiv w:val="1"/>
      <w:marLeft w:val="0"/>
      <w:marRight w:val="0"/>
      <w:marTop w:val="0"/>
      <w:marBottom w:val="0"/>
      <w:divBdr>
        <w:top w:val="none" w:sz="0" w:space="0" w:color="auto"/>
        <w:left w:val="none" w:sz="0" w:space="0" w:color="auto"/>
        <w:bottom w:val="none" w:sz="0" w:space="0" w:color="auto"/>
        <w:right w:val="none" w:sz="0" w:space="0" w:color="auto"/>
      </w:divBdr>
      <w:divsChild>
        <w:div w:id="691153889">
          <w:marLeft w:val="0"/>
          <w:marRight w:val="0"/>
          <w:marTop w:val="0"/>
          <w:marBottom w:val="0"/>
          <w:divBdr>
            <w:top w:val="none" w:sz="0" w:space="0" w:color="auto"/>
            <w:left w:val="none" w:sz="0" w:space="0" w:color="auto"/>
            <w:bottom w:val="none" w:sz="0" w:space="0" w:color="auto"/>
            <w:right w:val="none" w:sz="0" w:space="0" w:color="auto"/>
          </w:divBdr>
          <w:divsChild>
            <w:div w:id="1259947027">
              <w:marLeft w:val="0"/>
              <w:marRight w:val="0"/>
              <w:marTop w:val="0"/>
              <w:marBottom w:val="0"/>
              <w:divBdr>
                <w:top w:val="none" w:sz="0" w:space="0" w:color="auto"/>
                <w:left w:val="none" w:sz="0" w:space="0" w:color="auto"/>
                <w:bottom w:val="none" w:sz="0" w:space="0" w:color="auto"/>
                <w:right w:val="none" w:sz="0" w:space="0" w:color="auto"/>
              </w:divBdr>
              <w:divsChild>
                <w:div w:id="113985967">
                  <w:marLeft w:val="0"/>
                  <w:marRight w:val="0"/>
                  <w:marTop w:val="0"/>
                  <w:marBottom w:val="0"/>
                  <w:divBdr>
                    <w:top w:val="none" w:sz="0" w:space="0" w:color="auto"/>
                    <w:left w:val="none" w:sz="0" w:space="0" w:color="auto"/>
                    <w:bottom w:val="none" w:sz="0" w:space="0" w:color="auto"/>
                    <w:right w:val="none" w:sz="0" w:space="0" w:color="auto"/>
                  </w:divBdr>
                  <w:divsChild>
                    <w:div w:id="269824370">
                      <w:marLeft w:val="0"/>
                      <w:marRight w:val="0"/>
                      <w:marTop w:val="0"/>
                      <w:marBottom w:val="0"/>
                      <w:divBdr>
                        <w:top w:val="none" w:sz="0" w:space="0" w:color="auto"/>
                        <w:left w:val="none" w:sz="0" w:space="0" w:color="auto"/>
                        <w:bottom w:val="none" w:sz="0" w:space="0" w:color="auto"/>
                        <w:right w:val="none" w:sz="0" w:space="0" w:color="auto"/>
                      </w:divBdr>
                      <w:divsChild>
                        <w:div w:id="992485035">
                          <w:marLeft w:val="0"/>
                          <w:marRight w:val="0"/>
                          <w:marTop w:val="0"/>
                          <w:marBottom w:val="0"/>
                          <w:divBdr>
                            <w:top w:val="none" w:sz="0" w:space="0" w:color="auto"/>
                            <w:left w:val="none" w:sz="0" w:space="0" w:color="auto"/>
                            <w:bottom w:val="none" w:sz="0" w:space="0" w:color="auto"/>
                            <w:right w:val="none" w:sz="0" w:space="0" w:color="auto"/>
                          </w:divBdr>
                          <w:divsChild>
                            <w:div w:id="657803637">
                              <w:marLeft w:val="0"/>
                              <w:marRight w:val="0"/>
                              <w:marTop w:val="0"/>
                              <w:marBottom w:val="0"/>
                              <w:divBdr>
                                <w:top w:val="none" w:sz="0" w:space="0" w:color="auto"/>
                                <w:left w:val="none" w:sz="0" w:space="0" w:color="auto"/>
                                <w:bottom w:val="none" w:sz="0" w:space="0" w:color="auto"/>
                                <w:right w:val="none" w:sz="0" w:space="0" w:color="auto"/>
                              </w:divBdr>
                              <w:divsChild>
                                <w:div w:id="1185747166">
                                  <w:marLeft w:val="0"/>
                                  <w:marRight w:val="0"/>
                                  <w:marTop w:val="0"/>
                                  <w:marBottom w:val="0"/>
                                  <w:divBdr>
                                    <w:top w:val="none" w:sz="0" w:space="0" w:color="auto"/>
                                    <w:left w:val="none" w:sz="0" w:space="0" w:color="auto"/>
                                    <w:bottom w:val="none" w:sz="0" w:space="0" w:color="auto"/>
                                    <w:right w:val="none" w:sz="0" w:space="0" w:color="auto"/>
                                  </w:divBdr>
                                  <w:divsChild>
                                    <w:div w:id="1681618731">
                                      <w:marLeft w:val="0"/>
                                      <w:marRight w:val="0"/>
                                      <w:marTop w:val="0"/>
                                      <w:marBottom w:val="0"/>
                                      <w:divBdr>
                                        <w:top w:val="none" w:sz="0" w:space="0" w:color="auto"/>
                                        <w:left w:val="none" w:sz="0" w:space="0" w:color="auto"/>
                                        <w:bottom w:val="none" w:sz="0" w:space="0" w:color="auto"/>
                                        <w:right w:val="none" w:sz="0" w:space="0" w:color="auto"/>
                                      </w:divBdr>
                                      <w:divsChild>
                                        <w:div w:id="114989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1436345">
      <w:bodyDiv w:val="1"/>
      <w:marLeft w:val="0"/>
      <w:marRight w:val="0"/>
      <w:marTop w:val="0"/>
      <w:marBottom w:val="0"/>
      <w:divBdr>
        <w:top w:val="none" w:sz="0" w:space="0" w:color="auto"/>
        <w:left w:val="none" w:sz="0" w:space="0" w:color="auto"/>
        <w:bottom w:val="none" w:sz="0" w:space="0" w:color="auto"/>
        <w:right w:val="none" w:sz="0" w:space="0" w:color="auto"/>
      </w:divBdr>
      <w:divsChild>
        <w:div w:id="1152479333">
          <w:marLeft w:val="0"/>
          <w:marRight w:val="0"/>
          <w:marTop w:val="0"/>
          <w:marBottom w:val="0"/>
          <w:divBdr>
            <w:top w:val="none" w:sz="0" w:space="0" w:color="auto"/>
            <w:left w:val="none" w:sz="0" w:space="0" w:color="auto"/>
            <w:bottom w:val="dotted" w:sz="6" w:space="4" w:color="DDDDDD"/>
            <w:right w:val="none" w:sz="0" w:space="0" w:color="auto"/>
          </w:divBdr>
        </w:div>
      </w:divsChild>
    </w:div>
    <w:div w:id="1791438021">
      <w:bodyDiv w:val="1"/>
      <w:marLeft w:val="0"/>
      <w:marRight w:val="0"/>
      <w:marTop w:val="0"/>
      <w:marBottom w:val="0"/>
      <w:divBdr>
        <w:top w:val="none" w:sz="0" w:space="0" w:color="auto"/>
        <w:left w:val="none" w:sz="0" w:space="0" w:color="auto"/>
        <w:bottom w:val="none" w:sz="0" w:space="0" w:color="auto"/>
        <w:right w:val="none" w:sz="0" w:space="0" w:color="auto"/>
      </w:divBdr>
      <w:divsChild>
        <w:div w:id="1943223229">
          <w:marLeft w:val="0"/>
          <w:marRight w:val="0"/>
          <w:marTop w:val="0"/>
          <w:marBottom w:val="0"/>
          <w:divBdr>
            <w:top w:val="none" w:sz="0" w:space="0" w:color="auto"/>
            <w:left w:val="none" w:sz="0" w:space="0" w:color="auto"/>
            <w:bottom w:val="none" w:sz="0" w:space="0" w:color="auto"/>
            <w:right w:val="none" w:sz="0" w:space="0" w:color="auto"/>
          </w:divBdr>
        </w:div>
        <w:div w:id="1229225143">
          <w:marLeft w:val="0"/>
          <w:marRight w:val="0"/>
          <w:marTop w:val="0"/>
          <w:marBottom w:val="0"/>
          <w:divBdr>
            <w:top w:val="none" w:sz="0" w:space="0" w:color="auto"/>
            <w:left w:val="none" w:sz="0" w:space="0" w:color="auto"/>
            <w:bottom w:val="none" w:sz="0" w:space="0" w:color="auto"/>
            <w:right w:val="none" w:sz="0" w:space="0" w:color="auto"/>
          </w:divBdr>
        </w:div>
        <w:div w:id="474026338">
          <w:marLeft w:val="0"/>
          <w:marRight w:val="0"/>
          <w:marTop w:val="0"/>
          <w:marBottom w:val="0"/>
          <w:divBdr>
            <w:top w:val="none" w:sz="0" w:space="0" w:color="auto"/>
            <w:left w:val="none" w:sz="0" w:space="0" w:color="auto"/>
            <w:bottom w:val="none" w:sz="0" w:space="0" w:color="auto"/>
            <w:right w:val="none" w:sz="0" w:space="0" w:color="auto"/>
          </w:divBdr>
          <w:divsChild>
            <w:div w:id="1334138663">
              <w:marLeft w:val="0"/>
              <w:marRight w:val="0"/>
              <w:marTop w:val="0"/>
              <w:marBottom w:val="0"/>
              <w:divBdr>
                <w:top w:val="none" w:sz="0" w:space="0" w:color="auto"/>
                <w:left w:val="none" w:sz="0" w:space="0" w:color="auto"/>
                <w:bottom w:val="none" w:sz="0" w:space="0" w:color="auto"/>
                <w:right w:val="none" w:sz="0" w:space="0" w:color="auto"/>
              </w:divBdr>
              <w:divsChild>
                <w:div w:id="41753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968555">
      <w:bodyDiv w:val="1"/>
      <w:marLeft w:val="0"/>
      <w:marRight w:val="0"/>
      <w:marTop w:val="0"/>
      <w:marBottom w:val="0"/>
      <w:divBdr>
        <w:top w:val="none" w:sz="0" w:space="0" w:color="auto"/>
        <w:left w:val="none" w:sz="0" w:space="0" w:color="auto"/>
        <w:bottom w:val="none" w:sz="0" w:space="0" w:color="auto"/>
        <w:right w:val="none" w:sz="0" w:space="0" w:color="auto"/>
      </w:divBdr>
      <w:divsChild>
        <w:div w:id="1884905623">
          <w:marLeft w:val="0"/>
          <w:marRight w:val="0"/>
          <w:marTop w:val="150"/>
          <w:marBottom w:val="0"/>
          <w:divBdr>
            <w:top w:val="none" w:sz="0" w:space="0" w:color="auto"/>
            <w:left w:val="none" w:sz="0" w:space="0" w:color="auto"/>
            <w:bottom w:val="none" w:sz="0" w:space="0" w:color="auto"/>
            <w:right w:val="none" w:sz="0" w:space="0" w:color="auto"/>
          </w:divBdr>
          <w:divsChild>
            <w:div w:id="397829283">
              <w:marLeft w:val="0"/>
              <w:marRight w:val="0"/>
              <w:marTop w:val="0"/>
              <w:marBottom w:val="0"/>
              <w:divBdr>
                <w:top w:val="none" w:sz="0" w:space="0" w:color="auto"/>
                <w:left w:val="none" w:sz="0" w:space="0" w:color="auto"/>
                <w:bottom w:val="single" w:sz="6" w:space="0" w:color="EFEFEF"/>
                <w:right w:val="none" w:sz="0" w:space="0" w:color="auto"/>
              </w:divBdr>
              <w:divsChild>
                <w:div w:id="830755780">
                  <w:marLeft w:val="0"/>
                  <w:marRight w:val="0"/>
                  <w:marTop w:val="0"/>
                  <w:marBottom w:val="0"/>
                  <w:divBdr>
                    <w:top w:val="none" w:sz="0" w:space="0" w:color="auto"/>
                    <w:left w:val="none" w:sz="0" w:space="0" w:color="auto"/>
                    <w:bottom w:val="none" w:sz="0" w:space="0" w:color="auto"/>
                    <w:right w:val="none" w:sz="0" w:space="0" w:color="auto"/>
                  </w:divBdr>
                </w:div>
                <w:div w:id="134705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760806">
          <w:marLeft w:val="0"/>
          <w:marRight w:val="0"/>
          <w:marTop w:val="300"/>
          <w:marBottom w:val="0"/>
          <w:divBdr>
            <w:top w:val="none" w:sz="0" w:space="0" w:color="auto"/>
            <w:left w:val="none" w:sz="0" w:space="0" w:color="auto"/>
            <w:bottom w:val="none" w:sz="0" w:space="0" w:color="auto"/>
            <w:right w:val="none" w:sz="0" w:space="0" w:color="auto"/>
          </w:divBdr>
          <w:divsChild>
            <w:div w:id="1037507372">
              <w:marLeft w:val="-1350"/>
              <w:marRight w:val="0"/>
              <w:marTop w:val="0"/>
              <w:marBottom w:val="0"/>
              <w:divBdr>
                <w:top w:val="none" w:sz="0" w:space="0" w:color="auto"/>
                <w:left w:val="none" w:sz="0" w:space="0" w:color="auto"/>
                <w:bottom w:val="none" w:sz="0" w:space="0" w:color="auto"/>
                <w:right w:val="none" w:sz="0" w:space="0" w:color="auto"/>
              </w:divBdr>
              <w:divsChild>
                <w:div w:id="1274246734">
                  <w:marLeft w:val="0"/>
                  <w:marRight w:val="0"/>
                  <w:marTop w:val="0"/>
                  <w:marBottom w:val="0"/>
                  <w:divBdr>
                    <w:top w:val="none" w:sz="0" w:space="0" w:color="auto"/>
                    <w:left w:val="none" w:sz="0" w:space="0" w:color="auto"/>
                    <w:bottom w:val="none" w:sz="0" w:space="0" w:color="auto"/>
                    <w:right w:val="none" w:sz="0" w:space="0" w:color="auto"/>
                  </w:divBdr>
                  <w:divsChild>
                    <w:div w:id="748966733">
                      <w:marLeft w:val="0"/>
                      <w:marRight w:val="0"/>
                      <w:marTop w:val="0"/>
                      <w:marBottom w:val="0"/>
                      <w:divBdr>
                        <w:top w:val="none" w:sz="0" w:space="0" w:color="auto"/>
                        <w:left w:val="none" w:sz="0" w:space="0" w:color="auto"/>
                        <w:bottom w:val="none" w:sz="0" w:space="0" w:color="auto"/>
                        <w:right w:val="none" w:sz="0" w:space="0" w:color="auto"/>
                      </w:divBdr>
                      <w:divsChild>
                        <w:div w:id="1158959731">
                          <w:marLeft w:val="0"/>
                          <w:marRight w:val="0"/>
                          <w:marTop w:val="0"/>
                          <w:marBottom w:val="0"/>
                          <w:divBdr>
                            <w:top w:val="single" w:sz="6" w:space="0" w:color="C7C7C7"/>
                            <w:left w:val="single" w:sz="6" w:space="0" w:color="C7C7C7"/>
                            <w:bottom w:val="single" w:sz="6" w:space="0" w:color="C7C7C7"/>
                            <w:right w:val="single" w:sz="6" w:space="0" w:color="C7C7C7"/>
                          </w:divBdr>
                          <w:divsChild>
                            <w:div w:id="91634224">
                              <w:marLeft w:val="0"/>
                              <w:marRight w:val="0"/>
                              <w:marTop w:val="100"/>
                              <w:marBottom w:val="100"/>
                              <w:divBdr>
                                <w:top w:val="none" w:sz="0" w:space="11" w:color="auto"/>
                                <w:left w:val="none" w:sz="0" w:space="0" w:color="auto"/>
                                <w:bottom w:val="single" w:sz="6" w:space="11" w:color="C7C7C7"/>
                                <w:right w:val="none" w:sz="0" w:space="0" w:color="auto"/>
                              </w:divBdr>
                            </w:div>
                            <w:div w:id="662661989">
                              <w:marLeft w:val="0"/>
                              <w:marRight w:val="0"/>
                              <w:marTop w:val="100"/>
                              <w:marBottom w:val="100"/>
                              <w:divBdr>
                                <w:top w:val="none" w:sz="0" w:space="11" w:color="auto"/>
                                <w:left w:val="none" w:sz="0" w:space="0" w:color="auto"/>
                                <w:bottom w:val="single" w:sz="6" w:space="11" w:color="C7C7C7"/>
                                <w:right w:val="none" w:sz="0" w:space="0" w:color="auto"/>
                              </w:divBdr>
                            </w:div>
                            <w:div w:id="978150090">
                              <w:marLeft w:val="0"/>
                              <w:marRight w:val="0"/>
                              <w:marTop w:val="100"/>
                              <w:marBottom w:val="100"/>
                              <w:divBdr>
                                <w:top w:val="none" w:sz="0" w:space="11" w:color="auto"/>
                                <w:left w:val="none" w:sz="0" w:space="0" w:color="auto"/>
                                <w:bottom w:val="single" w:sz="6" w:space="11" w:color="C7C7C7"/>
                                <w:right w:val="none" w:sz="0" w:space="0" w:color="auto"/>
                              </w:divBdr>
                            </w:div>
                            <w:div w:id="164712636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815877486">
              <w:marLeft w:val="0"/>
              <w:marRight w:val="0"/>
              <w:marTop w:val="0"/>
              <w:marBottom w:val="0"/>
              <w:divBdr>
                <w:top w:val="none" w:sz="0" w:space="0" w:color="auto"/>
                <w:left w:val="none" w:sz="0" w:space="0" w:color="auto"/>
                <w:bottom w:val="none" w:sz="0" w:space="0" w:color="auto"/>
                <w:right w:val="none" w:sz="0" w:space="0" w:color="auto"/>
              </w:divBdr>
              <w:divsChild>
                <w:div w:id="134958895">
                  <w:marLeft w:val="0"/>
                  <w:marRight w:val="0"/>
                  <w:marTop w:val="0"/>
                  <w:marBottom w:val="0"/>
                  <w:divBdr>
                    <w:top w:val="none" w:sz="0" w:space="0" w:color="auto"/>
                    <w:left w:val="none" w:sz="0" w:space="0" w:color="auto"/>
                    <w:bottom w:val="none" w:sz="0" w:space="0" w:color="auto"/>
                    <w:right w:val="none" w:sz="0" w:space="0" w:color="auto"/>
                  </w:divBdr>
                  <w:divsChild>
                    <w:div w:id="1837452291">
                      <w:marLeft w:val="0"/>
                      <w:marRight w:val="0"/>
                      <w:marTop w:val="0"/>
                      <w:marBottom w:val="0"/>
                      <w:divBdr>
                        <w:top w:val="none" w:sz="0" w:space="0" w:color="auto"/>
                        <w:left w:val="none" w:sz="0" w:space="0" w:color="auto"/>
                        <w:bottom w:val="none" w:sz="0" w:space="0" w:color="auto"/>
                        <w:right w:val="none" w:sz="0" w:space="0" w:color="auto"/>
                      </w:divBdr>
                    </w:div>
                  </w:divsChild>
                </w:div>
                <w:div w:id="1106577848">
                  <w:marLeft w:val="0"/>
                  <w:marRight w:val="0"/>
                  <w:marTop w:val="150"/>
                  <w:marBottom w:val="0"/>
                  <w:divBdr>
                    <w:top w:val="none" w:sz="0" w:space="0" w:color="auto"/>
                    <w:left w:val="none" w:sz="0" w:space="0" w:color="auto"/>
                    <w:bottom w:val="none" w:sz="0" w:space="0" w:color="auto"/>
                    <w:right w:val="none" w:sz="0" w:space="0" w:color="auto"/>
                  </w:divBdr>
                  <w:divsChild>
                    <w:div w:id="1676149815">
                      <w:marLeft w:val="0"/>
                      <w:marRight w:val="0"/>
                      <w:marTop w:val="0"/>
                      <w:marBottom w:val="0"/>
                      <w:divBdr>
                        <w:top w:val="none" w:sz="0" w:space="0" w:color="auto"/>
                        <w:left w:val="none" w:sz="0" w:space="0" w:color="auto"/>
                        <w:bottom w:val="none" w:sz="0" w:space="0" w:color="auto"/>
                        <w:right w:val="none" w:sz="0" w:space="0" w:color="auto"/>
                      </w:divBdr>
                      <w:divsChild>
                        <w:div w:id="544708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1976009">
      <w:bodyDiv w:val="1"/>
      <w:marLeft w:val="0"/>
      <w:marRight w:val="0"/>
      <w:marTop w:val="0"/>
      <w:marBottom w:val="0"/>
      <w:divBdr>
        <w:top w:val="none" w:sz="0" w:space="0" w:color="auto"/>
        <w:left w:val="none" w:sz="0" w:space="0" w:color="auto"/>
        <w:bottom w:val="none" w:sz="0" w:space="0" w:color="auto"/>
        <w:right w:val="none" w:sz="0" w:space="0" w:color="auto"/>
      </w:divBdr>
      <w:divsChild>
        <w:div w:id="405810455">
          <w:marLeft w:val="0"/>
          <w:marRight w:val="0"/>
          <w:marTop w:val="0"/>
          <w:marBottom w:val="150"/>
          <w:divBdr>
            <w:top w:val="none" w:sz="0" w:space="0" w:color="auto"/>
            <w:left w:val="none" w:sz="0" w:space="0" w:color="auto"/>
            <w:bottom w:val="none" w:sz="0" w:space="0" w:color="auto"/>
            <w:right w:val="none" w:sz="0" w:space="0" w:color="auto"/>
          </w:divBdr>
        </w:div>
        <w:div w:id="970554691">
          <w:marLeft w:val="0"/>
          <w:marRight w:val="0"/>
          <w:marTop w:val="0"/>
          <w:marBottom w:val="150"/>
          <w:divBdr>
            <w:top w:val="none" w:sz="0" w:space="0" w:color="auto"/>
            <w:left w:val="none" w:sz="0" w:space="0" w:color="auto"/>
            <w:bottom w:val="none" w:sz="0" w:space="0" w:color="auto"/>
            <w:right w:val="none" w:sz="0" w:space="0" w:color="auto"/>
          </w:divBdr>
        </w:div>
        <w:div w:id="976296641">
          <w:marLeft w:val="0"/>
          <w:marRight w:val="0"/>
          <w:marTop w:val="0"/>
          <w:marBottom w:val="150"/>
          <w:divBdr>
            <w:top w:val="none" w:sz="0" w:space="0" w:color="auto"/>
            <w:left w:val="none" w:sz="0" w:space="0" w:color="auto"/>
            <w:bottom w:val="none" w:sz="0" w:space="0" w:color="auto"/>
            <w:right w:val="none" w:sz="0" w:space="0" w:color="auto"/>
          </w:divBdr>
        </w:div>
        <w:div w:id="1451969362">
          <w:marLeft w:val="0"/>
          <w:marRight w:val="0"/>
          <w:marTop w:val="0"/>
          <w:marBottom w:val="150"/>
          <w:divBdr>
            <w:top w:val="none" w:sz="0" w:space="0" w:color="auto"/>
            <w:left w:val="none" w:sz="0" w:space="0" w:color="auto"/>
            <w:bottom w:val="none" w:sz="0" w:space="0" w:color="auto"/>
            <w:right w:val="none" w:sz="0" w:space="0" w:color="auto"/>
          </w:divBdr>
        </w:div>
        <w:div w:id="1696036837">
          <w:marLeft w:val="0"/>
          <w:marRight w:val="0"/>
          <w:marTop w:val="0"/>
          <w:marBottom w:val="150"/>
          <w:divBdr>
            <w:top w:val="none" w:sz="0" w:space="0" w:color="auto"/>
            <w:left w:val="none" w:sz="0" w:space="0" w:color="auto"/>
            <w:bottom w:val="none" w:sz="0" w:space="0" w:color="auto"/>
            <w:right w:val="none" w:sz="0" w:space="0" w:color="auto"/>
          </w:divBdr>
        </w:div>
        <w:div w:id="1780055572">
          <w:marLeft w:val="0"/>
          <w:marRight w:val="0"/>
          <w:marTop w:val="0"/>
          <w:marBottom w:val="150"/>
          <w:divBdr>
            <w:top w:val="none" w:sz="0" w:space="0" w:color="auto"/>
            <w:left w:val="none" w:sz="0" w:space="0" w:color="auto"/>
            <w:bottom w:val="none" w:sz="0" w:space="0" w:color="auto"/>
            <w:right w:val="none" w:sz="0" w:space="0" w:color="auto"/>
          </w:divBdr>
        </w:div>
      </w:divsChild>
    </w:div>
    <w:div w:id="1792630190">
      <w:bodyDiv w:val="1"/>
      <w:marLeft w:val="0"/>
      <w:marRight w:val="0"/>
      <w:marTop w:val="0"/>
      <w:marBottom w:val="0"/>
      <w:divBdr>
        <w:top w:val="none" w:sz="0" w:space="0" w:color="auto"/>
        <w:left w:val="none" w:sz="0" w:space="0" w:color="auto"/>
        <w:bottom w:val="none" w:sz="0" w:space="0" w:color="auto"/>
        <w:right w:val="none" w:sz="0" w:space="0" w:color="auto"/>
      </w:divBdr>
      <w:divsChild>
        <w:div w:id="545871357">
          <w:marLeft w:val="0"/>
          <w:marRight w:val="0"/>
          <w:marTop w:val="0"/>
          <w:marBottom w:val="0"/>
          <w:divBdr>
            <w:top w:val="none" w:sz="0" w:space="0" w:color="auto"/>
            <w:left w:val="none" w:sz="0" w:space="0" w:color="auto"/>
            <w:bottom w:val="none" w:sz="0" w:space="0" w:color="auto"/>
            <w:right w:val="none" w:sz="0" w:space="0" w:color="auto"/>
          </w:divBdr>
          <w:divsChild>
            <w:div w:id="51856139">
              <w:marLeft w:val="0"/>
              <w:marRight w:val="0"/>
              <w:marTop w:val="0"/>
              <w:marBottom w:val="0"/>
              <w:divBdr>
                <w:top w:val="none" w:sz="0" w:space="0" w:color="auto"/>
                <w:left w:val="none" w:sz="0" w:space="0" w:color="auto"/>
                <w:bottom w:val="none" w:sz="0" w:space="0" w:color="auto"/>
                <w:right w:val="none" w:sz="0" w:space="0" w:color="auto"/>
              </w:divBdr>
            </w:div>
          </w:divsChild>
        </w:div>
        <w:div w:id="1445345097">
          <w:marLeft w:val="0"/>
          <w:marRight w:val="0"/>
          <w:marTop w:val="150"/>
          <w:marBottom w:val="0"/>
          <w:divBdr>
            <w:top w:val="none" w:sz="0" w:space="0" w:color="auto"/>
            <w:left w:val="none" w:sz="0" w:space="0" w:color="auto"/>
            <w:bottom w:val="none" w:sz="0" w:space="0" w:color="auto"/>
            <w:right w:val="none" w:sz="0" w:space="0" w:color="auto"/>
          </w:divBdr>
          <w:divsChild>
            <w:div w:id="998312486">
              <w:marLeft w:val="0"/>
              <w:marRight w:val="0"/>
              <w:marTop w:val="0"/>
              <w:marBottom w:val="0"/>
              <w:divBdr>
                <w:top w:val="none" w:sz="0" w:space="0" w:color="auto"/>
                <w:left w:val="none" w:sz="0" w:space="0" w:color="auto"/>
                <w:bottom w:val="none" w:sz="0" w:space="0" w:color="auto"/>
                <w:right w:val="none" w:sz="0" w:space="0" w:color="auto"/>
              </w:divBdr>
              <w:divsChild>
                <w:div w:id="354234850">
                  <w:marLeft w:val="75"/>
                  <w:marRight w:val="0"/>
                  <w:marTop w:val="0"/>
                  <w:marBottom w:val="0"/>
                  <w:divBdr>
                    <w:top w:val="none" w:sz="0" w:space="0" w:color="auto"/>
                    <w:left w:val="none" w:sz="0" w:space="0" w:color="auto"/>
                    <w:bottom w:val="none" w:sz="0" w:space="0" w:color="auto"/>
                    <w:right w:val="none" w:sz="0" w:space="0" w:color="auto"/>
                  </w:divBdr>
                </w:div>
                <w:div w:id="136532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747276">
      <w:bodyDiv w:val="1"/>
      <w:marLeft w:val="0"/>
      <w:marRight w:val="0"/>
      <w:marTop w:val="0"/>
      <w:marBottom w:val="0"/>
      <w:divBdr>
        <w:top w:val="none" w:sz="0" w:space="0" w:color="auto"/>
        <w:left w:val="none" w:sz="0" w:space="0" w:color="auto"/>
        <w:bottom w:val="none" w:sz="0" w:space="0" w:color="auto"/>
        <w:right w:val="none" w:sz="0" w:space="0" w:color="auto"/>
      </w:divBdr>
      <w:divsChild>
        <w:div w:id="447822144">
          <w:marLeft w:val="0"/>
          <w:marRight w:val="0"/>
          <w:marTop w:val="0"/>
          <w:marBottom w:val="0"/>
          <w:divBdr>
            <w:top w:val="none" w:sz="0" w:space="0" w:color="auto"/>
            <w:left w:val="none" w:sz="0" w:space="0" w:color="auto"/>
            <w:bottom w:val="dotted" w:sz="6" w:space="4" w:color="DDDDDD"/>
            <w:right w:val="none" w:sz="0" w:space="0" w:color="auto"/>
          </w:divBdr>
        </w:div>
      </w:divsChild>
    </w:div>
    <w:div w:id="1793018968">
      <w:bodyDiv w:val="1"/>
      <w:marLeft w:val="0"/>
      <w:marRight w:val="0"/>
      <w:marTop w:val="0"/>
      <w:marBottom w:val="0"/>
      <w:divBdr>
        <w:top w:val="none" w:sz="0" w:space="0" w:color="auto"/>
        <w:left w:val="none" w:sz="0" w:space="0" w:color="auto"/>
        <w:bottom w:val="none" w:sz="0" w:space="0" w:color="auto"/>
        <w:right w:val="none" w:sz="0" w:space="0" w:color="auto"/>
      </w:divBdr>
      <w:divsChild>
        <w:div w:id="386102686">
          <w:marLeft w:val="0"/>
          <w:marRight w:val="0"/>
          <w:marTop w:val="0"/>
          <w:marBottom w:val="0"/>
          <w:divBdr>
            <w:top w:val="none" w:sz="0" w:space="0" w:color="auto"/>
            <w:left w:val="none" w:sz="0" w:space="0" w:color="auto"/>
            <w:bottom w:val="none" w:sz="0" w:space="0" w:color="auto"/>
            <w:right w:val="none" w:sz="0" w:space="0" w:color="auto"/>
          </w:divBdr>
        </w:div>
      </w:divsChild>
    </w:div>
    <w:div w:id="1794860725">
      <w:bodyDiv w:val="1"/>
      <w:marLeft w:val="0"/>
      <w:marRight w:val="0"/>
      <w:marTop w:val="0"/>
      <w:marBottom w:val="0"/>
      <w:divBdr>
        <w:top w:val="none" w:sz="0" w:space="0" w:color="auto"/>
        <w:left w:val="none" w:sz="0" w:space="0" w:color="auto"/>
        <w:bottom w:val="none" w:sz="0" w:space="0" w:color="auto"/>
        <w:right w:val="none" w:sz="0" w:space="0" w:color="auto"/>
      </w:divBdr>
      <w:divsChild>
        <w:div w:id="231549097">
          <w:marLeft w:val="0"/>
          <w:marRight w:val="0"/>
          <w:marTop w:val="0"/>
          <w:marBottom w:val="0"/>
          <w:divBdr>
            <w:top w:val="none" w:sz="0" w:space="0" w:color="auto"/>
            <w:left w:val="none" w:sz="0" w:space="0" w:color="auto"/>
            <w:bottom w:val="none" w:sz="0" w:space="0" w:color="auto"/>
            <w:right w:val="none" w:sz="0" w:space="0" w:color="auto"/>
          </w:divBdr>
        </w:div>
      </w:divsChild>
    </w:div>
    <w:div w:id="1795057303">
      <w:bodyDiv w:val="1"/>
      <w:marLeft w:val="0"/>
      <w:marRight w:val="0"/>
      <w:marTop w:val="0"/>
      <w:marBottom w:val="0"/>
      <w:divBdr>
        <w:top w:val="none" w:sz="0" w:space="0" w:color="auto"/>
        <w:left w:val="none" w:sz="0" w:space="0" w:color="auto"/>
        <w:bottom w:val="none" w:sz="0" w:space="0" w:color="auto"/>
        <w:right w:val="none" w:sz="0" w:space="0" w:color="auto"/>
      </w:divBdr>
    </w:div>
    <w:div w:id="1795060473">
      <w:bodyDiv w:val="1"/>
      <w:marLeft w:val="0"/>
      <w:marRight w:val="0"/>
      <w:marTop w:val="0"/>
      <w:marBottom w:val="0"/>
      <w:divBdr>
        <w:top w:val="none" w:sz="0" w:space="0" w:color="auto"/>
        <w:left w:val="none" w:sz="0" w:space="0" w:color="auto"/>
        <w:bottom w:val="none" w:sz="0" w:space="0" w:color="auto"/>
        <w:right w:val="none" w:sz="0" w:space="0" w:color="auto"/>
      </w:divBdr>
    </w:div>
    <w:div w:id="1795293318">
      <w:bodyDiv w:val="1"/>
      <w:marLeft w:val="0"/>
      <w:marRight w:val="0"/>
      <w:marTop w:val="0"/>
      <w:marBottom w:val="0"/>
      <w:divBdr>
        <w:top w:val="none" w:sz="0" w:space="0" w:color="auto"/>
        <w:left w:val="none" w:sz="0" w:space="0" w:color="auto"/>
        <w:bottom w:val="none" w:sz="0" w:space="0" w:color="auto"/>
        <w:right w:val="none" w:sz="0" w:space="0" w:color="auto"/>
      </w:divBdr>
      <w:divsChild>
        <w:div w:id="974062929">
          <w:marLeft w:val="0"/>
          <w:marRight w:val="0"/>
          <w:marTop w:val="0"/>
          <w:marBottom w:val="0"/>
          <w:divBdr>
            <w:top w:val="none" w:sz="0" w:space="0" w:color="auto"/>
            <w:left w:val="none" w:sz="0" w:space="0" w:color="auto"/>
            <w:bottom w:val="none" w:sz="0" w:space="0" w:color="auto"/>
            <w:right w:val="none" w:sz="0" w:space="0" w:color="auto"/>
          </w:divBdr>
        </w:div>
      </w:divsChild>
    </w:div>
    <w:div w:id="1795513907">
      <w:bodyDiv w:val="1"/>
      <w:marLeft w:val="0"/>
      <w:marRight w:val="0"/>
      <w:marTop w:val="0"/>
      <w:marBottom w:val="0"/>
      <w:divBdr>
        <w:top w:val="none" w:sz="0" w:space="0" w:color="auto"/>
        <w:left w:val="none" w:sz="0" w:space="0" w:color="auto"/>
        <w:bottom w:val="none" w:sz="0" w:space="0" w:color="auto"/>
        <w:right w:val="none" w:sz="0" w:space="0" w:color="auto"/>
      </w:divBdr>
      <w:divsChild>
        <w:div w:id="504396611">
          <w:marLeft w:val="0"/>
          <w:marRight w:val="0"/>
          <w:marTop w:val="0"/>
          <w:marBottom w:val="0"/>
          <w:divBdr>
            <w:top w:val="none" w:sz="0" w:space="0" w:color="auto"/>
            <w:left w:val="none" w:sz="0" w:space="0" w:color="auto"/>
            <w:bottom w:val="none" w:sz="0" w:space="0" w:color="auto"/>
            <w:right w:val="none" w:sz="0" w:space="0" w:color="auto"/>
          </w:divBdr>
          <w:divsChild>
            <w:div w:id="16562961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95556717">
      <w:bodyDiv w:val="1"/>
      <w:marLeft w:val="0"/>
      <w:marRight w:val="0"/>
      <w:marTop w:val="0"/>
      <w:marBottom w:val="0"/>
      <w:divBdr>
        <w:top w:val="none" w:sz="0" w:space="0" w:color="auto"/>
        <w:left w:val="none" w:sz="0" w:space="0" w:color="auto"/>
        <w:bottom w:val="none" w:sz="0" w:space="0" w:color="auto"/>
        <w:right w:val="none" w:sz="0" w:space="0" w:color="auto"/>
      </w:divBdr>
      <w:divsChild>
        <w:div w:id="147787825">
          <w:marLeft w:val="0"/>
          <w:marRight w:val="0"/>
          <w:marTop w:val="0"/>
          <w:marBottom w:val="150"/>
          <w:divBdr>
            <w:top w:val="none" w:sz="0" w:space="0" w:color="auto"/>
            <w:left w:val="none" w:sz="0" w:space="0" w:color="auto"/>
            <w:bottom w:val="none" w:sz="0" w:space="0" w:color="auto"/>
            <w:right w:val="none" w:sz="0" w:space="0" w:color="auto"/>
          </w:divBdr>
        </w:div>
        <w:div w:id="563218659">
          <w:marLeft w:val="0"/>
          <w:marRight w:val="0"/>
          <w:marTop w:val="0"/>
          <w:marBottom w:val="150"/>
          <w:divBdr>
            <w:top w:val="none" w:sz="0" w:space="0" w:color="auto"/>
            <w:left w:val="none" w:sz="0" w:space="0" w:color="auto"/>
            <w:bottom w:val="none" w:sz="0" w:space="0" w:color="auto"/>
            <w:right w:val="none" w:sz="0" w:space="0" w:color="auto"/>
          </w:divBdr>
        </w:div>
        <w:div w:id="1730373719">
          <w:marLeft w:val="0"/>
          <w:marRight w:val="0"/>
          <w:marTop w:val="0"/>
          <w:marBottom w:val="150"/>
          <w:divBdr>
            <w:top w:val="none" w:sz="0" w:space="0" w:color="auto"/>
            <w:left w:val="none" w:sz="0" w:space="0" w:color="auto"/>
            <w:bottom w:val="none" w:sz="0" w:space="0" w:color="auto"/>
            <w:right w:val="none" w:sz="0" w:space="0" w:color="auto"/>
          </w:divBdr>
        </w:div>
      </w:divsChild>
    </w:div>
    <w:div w:id="1795755230">
      <w:bodyDiv w:val="1"/>
      <w:marLeft w:val="0"/>
      <w:marRight w:val="0"/>
      <w:marTop w:val="0"/>
      <w:marBottom w:val="0"/>
      <w:divBdr>
        <w:top w:val="none" w:sz="0" w:space="0" w:color="auto"/>
        <w:left w:val="none" w:sz="0" w:space="0" w:color="auto"/>
        <w:bottom w:val="none" w:sz="0" w:space="0" w:color="auto"/>
        <w:right w:val="none" w:sz="0" w:space="0" w:color="auto"/>
      </w:divBdr>
      <w:divsChild>
        <w:div w:id="352191928">
          <w:marLeft w:val="0"/>
          <w:marRight w:val="0"/>
          <w:marTop w:val="0"/>
          <w:marBottom w:val="0"/>
          <w:divBdr>
            <w:top w:val="none" w:sz="0" w:space="0" w:color="auto"/>
            <w:left w:val="none" w:sz="0" w:space="0" w:color="auto"/>
            <w:bottom w:val="none" w:sz="0" w:space="0" w:color="auto"/>
            <w:right w:val="none" w:sz="0" w:space="0" w:color="auto"/>
          </w:divBdr>
          <w:divsChild>
            <w:div w:id="1621495226">
              <w:marLeft w:val="0"/>
              <w:marRight w:val="0"/>
              <w:marTop w:val="0"/>
              <w:marBottom w:val="0"/>
              <w:divBdr>
                <w:top w:val="none" w:sz="0" w:space="0" w:color="auto"/>
                <w:left w:val="none" w:sz="0" w:space="0" w:color="auto"/>
                <w:bottom w:val="none" w:sz="0" w:space="0" w:color="auto"/>
                <w:right w:val="none" w:sz="0" w:space="0" w:color="auto"/>
              </w:divBdr>
            </w:div>
          </w:divsChild>
        </w:div>
        <w:div w:id="604115952">
          <w:marLeft w:val="0"/>
          <w:marRight w:val="0"/>
          <w:marTop w:val="150"/>
          <w:marBottom w:val="0"/>
          <w:divBdr>
            <w:top w:val="none" w:sz="0" w:space="0" w:color="auto"/>
            <w:left w:val="none" w:sz="0" w:space="0" w:color="auto"/>
            <w:bottom w:val="none" w:sz="0" w:space="0" w:color="auto"/>
            <w:right w:val="none" w:sz="0" w:space="0" w:color="auto"/>
          </w:divBdr>
          <w:divsChild>
            <w:div w:id="360403768">
              <w:marLeft w:val="0"/>
              <w:marRight w:val="0"/>
              <w:marTop w:val="0"/>
              <w:marBottom w:val="0"/>
              <w:divBdr>
                <w:top w:val="none" w:sz="0" w:space="0" w:color="auto"/>
                <w:left w:val="none" w:sz="0" w:space="0" w:color="auto"/>
                <w:bottom w:val="none" w:sz="0" w:space="0" w:color="auto"/>
                <w:right w:val="none" w:sz="0" w:space="0" w:color="auto"/>
              </w:divBdr>
              <w:divsChild>
                <w:div w:id="1577663555">
                  <w:marLeft w:val="0"/>
                  <w:marRight w:val="0"/>
                  <w:marTop w:val="0"/>
                  <w:marBottom w:val="0"/>
                  <w:divBdr>
                    <w:top w:val="none" w:sz="0" w:space="0" w:color="auto"/>
                    <w:left w:val="none" w:sz="0" w:space="0" w:color="auto"/>
                    <w:bottom w:val="none" w:sz="0" w:space="0" w:color="auto"/>
                    <w:right w:val="none" w:sz="0" w:space="0" w:color="auto"/>
                  </w:divBdr>
                </w:div>
                <w:div w:id="182400112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8995">
      <w:bodyDiv w:val="1"/>
      <w:marLeft w:val="0"/>
      <w:marRight w:val="0"/>
      <w:marTop w:val="0"/>
      <w:marBottom w:val="0"/>
      <w:divBdr>
        <w:top w:val="none" w:sz="0" w:space="0" w:color="auto"/>
        <w:left w:val="none" w:sz="0" w:space="0" w:color="auto"/>
        <w:bottom w:val="none" w:sz="0" w:space="0" w:color="auto"/>
        <w:right w:val="none" w:sz="0" w:space="0" w:color="auto"/>
      </w:divBdr>
      <w:divsChild>
        <w:div w:id="1513032931">
          <w:marLeft w:val="0"/>
          <w:marRight w:val="0"/>
          <w:marTop w:val="135"/>
          <w:marBottom w:val="0"/>
          <w:divBdr>
            <w:top w:val="none" w:sz="0" w:space="0" w:color="auto"/>
            <w:left w:val="none" w:sz="0" w:space="0" w:color="auto"/>
            <w:bottom w:val="none" w:sz="0" w:space="0" w:color="auto"/>
            <w:right w:val="none" w:sz="0" w:space="0" w:color="auto"/>
          </w:divBdr>
          <w:divsChild>
            <w:div w:id="1758746616">
              <w:marLeft w:val="0"/>
              <w:marRight w:val="0"/>
              <w:marTop w:val="45"/>
              <w:marBottom w:val="0"/>
              <w:divBdr>
                <w:top w:val="none" w:sz="0" w:space="0" w:color="auto"/>
                <w:left w:val="none" w:sz="0" w:space="0" w:color="auto"/>
                <w:bottom w:val="none" w:sz="0" w:space="0" w:color="auto"/>
                <w:right w:val="none" w:sz="0" w:space="0" w:color="auto"/>
              </w:divBdr>
            </w:div>
          </w:divsChild>
        </w:div>
        <w:div w:id="1819881101">
          <w:marLeft w:val="0"/>
          <w:marRight w:val="0"/>
          <w:marTop w:val="300"/>
          <w:marBottom w:val="0"/>
          <w:divBdr>
            <w:top w:val="none" w:sz="0" w:space="0" w:color="auto"/>
            <w:left w:val="none" w:sz="0" w:space="0" w:color="auto"/>
            <w:bottom w:val="none" w:sz="0" w:space="0" w:color="auto"/>
            <w:right w:val="none" w:sz="0" w:space="0" w:color="auto"/>
          </w:divBdr>
        </w:div>
      </w:divsChild>
    </w:div>
    <w:div w:id="1796098164">
      <w:bodyDiv w:val="1"/>
      <w:marLeft w:val="0"/>
      <w:marRight w:val="0"/>
      <w:marTop w:val="0"/>
      <w:marBottom w:val="0"/>
      <w:divBdr>
        <w:top w:val="none" w:sz="0" w:space="0" w:color="auto"/>
        <w:left w:val="none" w:sz="0" w:space="0" w:color="auto"/>
        <w:bottom w:val="none" w:sz="0" w:space="0" w:color="auto"/>
        <w:right w:val="none" w:sz="0" w:space="0" w:color="auto"/>
      </w:divBdr>
      <w:divsChild>
        <w:div w:id="517233088">
          <w:marLeft w:val="0"/>
          <w:marRight w:val="0"/>
          <w:marTop w:val="0"/>
          <w:marBottom w:val="150"/>
          <w:divBdr>
            <w:top w:val="none" w:sz="0" w:space="0" w:color="auto"/>
            <w:left w:val="none" w:sz="0" w:space="0" w:color="auto"/>
            <w:bottom w:val="none" w:sz="0" w:space="0" w:color="auto"/>
            <w:right w:val="none" w:sz="0" w:space="0" w:color="auto"/>
          </w:divBdr>
          <w:divsChild>
            <w:div w:id="1015225580">
              <w:marLeft w:val="0"/>
              <w:marRight w:val="0"/>
              <w:marTop w:val="0"/>
              <w:marBottom w:val="0"/>
              <w:divBdr>
                <w:top w:val="none" w:sz="0" w:space="0" w:color="auto"/>
                <w:left w:val="none" w:sz="0" w:space="0" w:color="auto"/>
                <w:bottom w:val="none" w:sz="0" w:space="0" w:color="auto"/>
                <w:right w:val="none" w:sz="0" w:space="0" w:color="auto"/>
              </w:divBdr>
              <w:divsChild>
                <w:div w:id="3489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00359">
          <w:marLeft w:val="0"/>
          <w:marRight w:val="0"/>
          <w:marTop w:val="0"/>
          <w:marBottom w:val="0"/>
          <w:divBdr>
            <w:top w:val="none" w:sz="0" w:space="0" w:color="auto"/>
            <w:left w:val="none" w:sz="0" w:space="0" w:color="auto"/>
            <w:bottom w:val="none" w:sz="0" w:space="0" w:color="auto"/>
            <w:right w:val="none" w:sz="0" w:space="0" w:color="auto"/>
          </w:divBdr>
          <w:divsChild>
            <w:div w:id="433404096">
              <w:marLeft w:val="0"/>
              <w:marRight w:val="0"/>
              <w:marTop w:val="225"/>
              <w:marBottom w:val="225"/>
              <w:divBdr>
                <w:top w:val="none" w:sz="0" w:space="0" w:color="auto"/>
                <w:left w:val="none" w:sz="0" w:space="0" w:color="auto"/>
                <w:bottom w:val="none" w:sz="0" w:space="0" w:color="auto"/>
                <w:right w:val="none" w:sz="0" w:space="0" w:color="auto"/>
              </w:divBdr>
            </w:div>
          </w:divsChild>
        </w:div>
        <w:div w:id="1221211945">
          <w:marLeft w:val="0"/>
          <w:marRight w:val="0"/>
          <w:marTop w:val="0"/>
          <w:marBottom w:val="150"/>
          <w:divBdr>
            <w:top w:val="none" w:sz="0" w:space="0" w:color="auto"/>
            <w:left w:val="none" w:sz="0" w:space="0" w:color="auto"/>
            <w:bottom w:val="none" w:sz="0" w:space="0" w:color="auto"/>
            <w:right w:val="none" w:sz="0" w:space="0" w:color="auto"/>
          </w:divBdr>
        </w:div>
      </w:divsChild>
    </w:div>
    <w:div w:id="1796170629">
      <w:bodyDiv w:val="1"/>
      <w:marLeft w:val="0"/>
      <w:marRight w:val="0"/>
      <w:marTop w:val="0"/>
      <w:marBottom w:val="0"/>
      <w:divBdr>
        <w:top w:val="none" w:sz="0" w:space="0" w:color="auto"/>
        <w:left w:val="none" w:sz="0" w:space="0" w:color="auto"/>
        <w:bottom w:val="none" w:sz="0" w:space="0" w:color="auto"/>
        <w:right w:val="none" w:sz="0" w:space="0" w:color="auto"/>
      </w:divBdr>
      <w:divsChild>
        <w:div w:id="1991328765">
          <w:marLeft w:val="0"/>
          <w:marRight w:val="0"/>
          <w:marTop w:val="0"/>
          <w:marBottom w:val="0"/>
          <w:divBdr>
            <w:top w:val="none" w:sz="0" w:space="0" w:color="auto"/>
            <w:left w:val="none" w:sz="0" w:space="0" w:color="auto"/>
            <w:bottom w:val="dotted" w:sz="6" w:space="4" w:color="DDDDDD"/>
            <w:right w:val="none" w:sz="0" w:space="0" w:color="auto"/>
          </w:divBdr>
        </w:div>
      </w:divsChild>
    </w:div>
    <w:div w:id="1796287773">
      <w:bodyDiv w:val="1"/>
      <w:marLeft w:val="0"/>
      <w:marRight w:val="0"/>
      <w:marTop w:val="0"/>
      <w:marBottom w:val="0"/>
      <w:divBdr>
        <w:top w:val="none" w:sz="0" w:space="0" w:color="auto"/>
        <w:left w:val="none" w:sz="0" w:space="0" w:color="auto"/>
        <w:bottom w:val="none" w:sz="0" w:space="0" w:color="auto"/>
        <w:right w:val="none" w:sz="0" w:space="0" w:color="auto"/>
      </w:divBdr>
      <w:divsChild>
        <w:div w:id="645620983">
          <w:marLeft w:val="0"/>
          <w:marRight w:val="0"/>
          <w:marTop w:val="0"/>
          <w:marBottom w:val="0"/>
          <w:divBdr>
            <w:top w:val="none" w:sz="0" w:space="0" w:color="auto"/>
            <w:left w:val="none" w:sz="0" w:space="0" w:color="auto"/>
            <w:bottom w:val="none" w:sz="0" w:space="0" w:color="auto"/>
            <w:right w:val="none" w:sz="0" w:space="0" w:color="auto"/>
          </w:divBdr>
          <w:divsChild>
            <w:div w:id="1663898429">
              <w:marLeft w:val="0"/>
              <w:marRight w:val="0"/>
              <w:marTop w:val="0"/>
              <w:marBottom w:val="0"/>
              <w:divBdr>
                <w:top w:val="none" w:sz="0" w:space="0" w:color="auto"/>
                <w:left w:val="none" w:sz="0" w:space="0" w:color="auto"/>
                <w:bottom w:val="none" w:sz="0" w:space="0" w:color="auto"/>
                <w:right w:val="none" w:sz="0" w:space="0" w:color="auto"/>
              </w:divBdr>
            </w:div>
          </w:divsChild>
        </w:div>
        <w:div w:id="1412115316">
          <w:marLeft w:val="0"/>
          <w:marRight w:val="0"/>
          <w:marTop w:val="0"/>
          <w:marBottom w:val="150"/>
          <w:divBdr>
            <w:top w:val="none" w:sz="0" w:space="0" w:color="auto"/>
            <w:left w:val="none" w:sz="0" w:space="0" w:color="auto"/>
            <w:bottom w:val="none" w:sz="0" w:space="0" w:color="auto"/>
            <w:right w:val="none" w:sz="0" w:space="0" w:color="auto"/>
          </w:divBdr>
        </w:div>
        <w:div w:id="2056733309">
          <w:marLeft w:val="0"/>
          <w:marRight w:val="0"/>
          <w:marTop w:val="0"/>
          <w:marBottom w:val="150"/>
          <w:divBdr>
            <w:top w:val="none" w:sz="0" w:space="0" w:color="auto"/>
            <w:left w:val="none" w:sz="0" w:space="0" w:color="auto"/>
            <w:bottom w:val="none" w:sz="0" w:space="0" w:color="auto"/>
            <w:right w:val="none" w:sz="0" w:space="0" w:color="auto"/>
          </w:divBdr>
          <w:divsChild>
            <w:div w:id="144114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35857">
      <w:bodyDiv w:val="1"/>
      <w:marLeft w:val="0"/>
      <w:marRight w:val="0"/>
      <w:marTop w:val="0"/>
      <w:marBottom w:val="0"/>
      <w:divBdr>
        <w:top w:val="none" w:sz="0" w:space="0" w:color="auto"/>
        <w:left w:val="none" w:sz="0" w:space="0" w:color="auto"/>
        <w:bottom w:val="none" w:sz="0" w:space="0" w:color="auto"/>
        <w:right w:val="none" w:sz="0" w:space="0" w:color="auto"/>
      </w:divBdr>
    </w:div>
    <w:div w:id="1796750042">
      <w:bodyDiv w:val="1"/>
      <w:marLeft w:val="0"/>
      <w:marRight w:val="0"/>
      <w:marTop w:val="0"/>
      <w:marBottom w:val="0"/>
      <w:divBdr>
        <w:top w:val="none" w:sz="0" w:space="0" w:color="auto"/>
        <w:left w:val="none" w:sz="0" w:space="0" w:color="auto"/>
        <w:bottom w:val="none" w:sz="0" w:space="0" w:color="auto"/>
        <w:right w:val="none" w:sz="0" w:space="0" w:color="auto"/>
      </w:divBdr>
    </w:div>
    <w:div w:id="1796823552">
      <w:bodyDiv w:val="1"/>
      <w:marLeft w:val="0"/>
      <w:marRight w:val="0"/>
      <w:marTop w:val="0"/>
      <w:marBottom w:val="0"/>
      <w:divBdr>
        <w:top w:val="none" w:sz="0" w:space="0" w:color="auto"/>
        <w:left w:val="none" w:sz="0" w:space="0" w:color="auto"/>
        <w:bottom w:val="none" w:sz="0" w:space="0" w:color="auto"/>
        <w:right w:val="none" w:sz="0" w:space="0" w:color="auto"/>
      </w:divBdr>
      <w:divsChild>
        <w:div w:id="554899173">
          <w:marLeft w:val="0"/>
          <w:marRight w:val="0"/>
          <w:marTop w:val="0"/>
          <w:marBottom w:val="0"/>
          <w:divBdr>
            <w:top w:val="none" w:sz="0" w:space="0" w:color="auto"/>
            <w:left w:val="none" w:sz="0" w:space="0" w:color="auto"/>
            <w:bottom w:val="dotted" w:sz="6" w:space="4" w:color="DDDDDD"/>
            <w:right w:val="none" w:sz="0" w:space="0" w:color="auto"/>
          </w:divBdr>
          <w:divsChild>
            <w:div w:id="46191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332526">
      <w:bodyDiv w:val="1"/>
      <w:marLeft w:val="0"/>
      <w:marRight w:val="0"/>
      <w:marTop w:val="0"/>
      <w:marBottom w:val="0"/>
      <w:divBdr>
        <w:top w:val="none" w:sz="0" w:space="0" w:color="auto"/>
        <w:left w:val="none" w:sz="0" w:space="0" w:color="auto"/>
        <w:bottom w:val="none" w:sz="0" w:space="0" w:color="auto"/>
        <w:right w:val="none" w:sz="0" w:space="0" w:color="auto"/>
      </w:divBdr>
    </w:div>
    <w:div w:id="1797600061">
      <w:bodyDiv w:val="1"/>
      <w:marLeft w:val="0"/>
      <w:marRight w:val="0"/>
      <w:marTop w:val="0"/>
      <w:marBottom w:val="0"/>
      <w:divBdr>
        <w:top w:val="none" w:sz="0" w:space="0" w:color="auto"/>
        <w:left w:val="none" w:sz="0" w:space="0" w:color="auto"/>
        <w:bottom w:val="none" w:sz="0" w:space="0" w:color="auto"/>
        <w:right w:val="none" w:sz="0" w:space="0" w:color="auto"/>
      </w:divBdr>
      <w:divsChild>
        <w:div w:id="697043581">
          <w:marLeft w:val="0"/>
          <w:marRight w:val="0"/>
          <w:marTop w:val="0"/>
          <w:marBottom w:val="0"/>
          <w:divBdr>
            <w:top w:val="none" w:sz="0" w:space="0" w:color="auto"/>
            <w:left w:val="none" w:sz="0" w:space="0" w:color="auto"/>
            <w:bottom w:val="none" w:sz="0" w:space="0" w:color="auto"/>
            <w:right w:val="none" w:sz="0" w:space="0" w:color="auto"/>
          </w:divBdr>
        </w:div>
      </w:divsChild>
    </w:div>
    <w:div w:id="1797719262">
      <w:bodyDiv w:val="1"/>
      <w:marLeft w:val="0"/>
      <w:marRight w:val="0"/>
      <w:marTop w:val="0"/>
      <w:marBottom w:val="0"/>
      <w:divBdr>
        <w:top w:val="none" w:sz="0" w:space="0" w:color="auto"/>
        <w:left w:val="none" w:sz="0" w:space="0" w:color="auto"/>
        <w:bottom w:val="none" w:sz="0" w:space="0" w:color="auto"/>
        <w:right w:val="none" w:sz="0" w:space="0" w:color="auto"/>
      </w:divBdr>
      <w:divsChild>
        <w:div w:id="111940962">
          <w:marLeft w:val="0"/>
          <w:marRight w:val="0"/>
          <w:marTop w:val="0"/>
          <w:marBottom w:val="0"/>
          <w:divBdr>
            <w:top w:val="none" w:sz="0" w:space="0" w:color="auto"/>
            <w:left w:val="none" w:sz="0" w:space="0" w:color="auto"/>
            <w:bottom w:val="none" w:sz="0" w:space="0" w:color="auto"/>
            <w:right w:val="none" w:sz="0" w:space="0" w:color="auto"/>
          </w:divBdr>
          <w:divsChild>
            <w:div w:id="1240169451">
              <w:marLeft w:val="0"/>
              <w:marRight w:val="0"/>
              <w:marTop w:val="0"/>
              <w:marBottom w:val="0"/>
              <w:divBdr>
                <w:top w:val="none" w:sz="0" w:space="0" w:color="auto"/>
                <w:left w:val="none" w:sz="0" w:space="0" w:color="auto"/>
                <w:bottom w:val="none" w:sz="0" w:space="0" w:color="auto"/>
                <w:right w:val="none" w:sz="0" w:space="0" w:color="auto"/>
              </w:divBdr>
              <w:divsChild>
                <w:div w:id="764422836">
                  <w:marLeft w:val="0"/>
                  <w:marRight w:val="0"/>
                  <w:marTop w:val="0"/>
                  <w:marBottom w:val="0"/>
                  <w:divBdr>
                    <w:top w:val="none" w:sz="0" w:space="0" w:color="auto"/>
                    <w:left w:val="none" w:sz="0" w:space="0" w:color="auto"/>
                    <w:bottom w:val="none" w:sz="0" w:space="0" w:color="auto"/>
                    <w:right w:val="none" w:sz="0" w:space="0" w:color="auto"/>
                  </w:divBdr>
                  <w:divsChild>
                    <w:div w:id="308637151">
                      <w:marLeft w:val="0"/>
                      <w:marRight w:val="0"/>
                      <w:marTop w:val="0"/>
                      <w:marBottom w:val="0"/>
                      <w:divBdr>
                        <w:top w:val="none" w:sz="0" w:space="0" w:color="auto"/>
                        <w:left w:val="none" w:sz="0" w:space="0" w:color="auto"/>
                        <w:bottom w:val="none" w:sz="0" w:space="0" w:color="auto"/>
                        <w:right w:val="none" w:sz="0" w:space="0" w:color="auto"/>
                      </w:divBdr>
                      <w:divsChild>
                        <w:div w:id="1518035248">
                          <w:marLeft w:val="0"/>
                          <w:marRight w:val="0"/>
                          <w:marTop w:val="0"/>
                          <w:marBottom w:val="0"/>
                          <w:divBdr>
                            <w:top w:val="none" w:sz="0" w:space="0" w:color="auto"/>
                            <w:left w:val="none" w:sz="0" w:space="0" w:color="auto"/>
                            <w:bottom w:val="none" w:sz="0" w:space="0" w:color="auto"/>
                            <w:right w:val="none" w:sz="0" w:space="0" w:color="auto"/>
                          </w:divBdr>
                          <w:divsChild>
                            <w:div w:id="1690177483">
                              <w:marLeft w:val="0"/>
                              <w:marRight w:val="0"/>
                              <w:marTop w:val="0"/>
                              <w:marBottom w:val="0"/>
                              <w:divBdr>
                                <w:top w:val="none" w:sz="0" w:space="0" w:color="auto"/>
                                <w:left w:val="none" w:sz="0" w:space="0" w:color="auto"/>
                                <w:bottom w:val="none" w:sz="0" w:space="0" w:color="auto"/>
                                <w:right w:val="none" w:sz="0" w:space="0" w:color="auto"/>
                              </w:divBdr>
                              <w:divsChild>
                                <w:div w:id="328406871">
                                  <w:marLeft w:val="0"/>
                                  <w:marRight w:val="0"/>
                                  <w:marTop w:val="0"/>
                                  <w:marBottom w:val="0"/>
                                  <w:divBdr>
                                    <w:top w:val="none" w:sz="0" w:space="0" w:color="auto"/>
                                    <w:left w:val="none" w:sz="0" w:space="0" w:color="auto"/>
                                    <w:bottom w:val="none" w:sz="0" w:space="0" w:color="auto"/>
                                    <w:right w:val="none" w:sz="0" w:space="0" w:color="auto"/>
                                  </w:divBdr>
                                  <w:divsChild>
                                    <w:div w:id="2320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8984981">
      <w:bodyDiv w:val="1"/>
      <w:marLeft w:val="0"/>
      <w:marRight w:val="0"/>
      <w:marTop w:val="0"/>
      <w:marBottom w:val="0"/>
      <w:divBdr>
        <w:top w:val="none" w:sz="0" w:space="0" w:color="auto"/>
        <w:left w:val="none" w:sz="0" w:space="0" w:color="auto"/>
        <w:bottom w:val="none" w:sz="0" w:space="0" w:color="auto"/>
        <w:right w:val="none" w:sz="0" w:space="0" w:color="auto"/>
      </w:divBdr>
      <w:divsChild>
        <w:div w:id="425076368">
          <w:marLeft w:val="0"/>
          <w:marRight w:val="0"/>
          <w:marTop w:val="0"/>
          <w:marBottom w:val="0"/>
          <w:divBdr>
            <w:top w:val="none" w:sz="0" w:space="0" w:color="auto"/>
            <w:left w:val="none" w:sz="0" w:space="0" w:color="auto"/>
            <w:bottom w:val="none" w:sz="0" w:space="0" w:color="auto"/>
            <w:right w:val="none" w:sz="0" w:space="0" w:color="auto"/>
          </w:divBdr>
          <w:divsChild>
            <w:div w:id="1653023767">
              <w:marLeft w:val="0"/>
              <w:marRight w:val="0"/>
              <w:marTop w:val="0"/>
              <w:marBottom w:val="0"/>
              <w:divBdr>
                <w:top w:val="none" w:sz="0" w:space="0" w:color="auto"/>
                <w:left w:val="none" w:sz="0" w:space="0" w:color="auto"/>
                <w:bottom w:val="none" w:sz="0" w:space="0" w:color="auto"/>
                <w:right w:val="none" w:sz="0" w:space="0" w:color="auto"/>
              </w:divBdr>
              <w:divsChild>
                <w:div w:id="1454327749">
                  <w:marLeft w:val="0"/>
                  <w:marRight w:val="0"/>
                  <w:marTop w:val="0"/>
                  <w:marBottom w:val="0"/>
                  <w:divBdr>
                    <w:top w:val="none" w:sz="0" w:space="0" w:color="auto"/>
                    <w:left w:val="none" w:sz="0" w:space="0" w:color="auto"/>
                    <w:bottom w:val="none" w:sz="0" w:space="0" w:color="auto"/>
                    <w:right w:val="none" w:sz="0" w:space="0" w:color="auto"/>
                  </w:divBdr>
                  <w:divsChild>
                    <w:div w:id="1712075745">
                      <w:marLeft w:val="0"/>
                      <w:marRight w:val="0"/>
                      <w:marTop w:val="0"/>
                      <w:marBottom w:val="0"/>
                      <w:divBdr>
                        <w:top w:val="none" w:sz="0" w:space="0" w:color="auto"/>
                        <w:left w:val="none" w:sz="0" w:space="0" w:color="auto"/>
                        <w:bottom w:val="none" w:sz="0" w:space="0" w:color="auto"/>
                        <w:right w:val="none" w:sz="0" w:space="0" w:color="auto"/>
                      </w:divBdr>
                      <w:divsChild>
                        <w:div w:id="1205020344">
                          <w:marLeft w:val="0"/>
                          <w:marRight w:val="0"/>
                          <w:marTop w:val="0"/>
                          <w:marBottom w:val="0"/>
                          <w:divBdr>
                            <w:top w:val="none" w:sz="0" w:space="0" w:color="auto"/>
                            <w:left w:val="none" w:sz="0" w:space="0" w:color="auto"/>
                            <w:bottom w:val="none" w:sz="0" w:space="0" w:color="auto"/>
                            <w:right w:val="none" w:sz="0" w:space="0" w:color="auto"/>
                          </w:divBdr>
                          <w:divsChild>
                            <w:div w:id="279191259">
                              <w:marLeft w:val="0"/>
                              <w:marRight w:val="0"/>
                              <w:marTop w:val="0"/>
                              <w:marBottom w:val="0"/>
                              <w:divBdr>
                                <w:top w:val="none" w:sz="0" w:space="0" w:color="auto"/>
                                <w:left w:val="none" w:sz="0" w:space="0" w:color="auto"/>
                                <w:bottom w:val="none" w:sz="0" w:space="0" w:color="auto"/>
                                <w:right w:val="none" w:sz="0" w:space="0" w:color="auto"/>
                              </w:divBdr>
                              <w:divsChild>
                                <w:div w:id="840970624">
                                  <w:marLeft w:val="0"/>
                                  <w:marRight w:val="0"/>
                                  <w:marTop w:val="0"/>
                                  <w:marBottom w:val="0"/>
                                  <w:divBdr>
                                    <w:top w:val="none" w:sz="0" w:space="0" w:color="auto"/>
                                    <w:left w:val="none" w:sz="0" w:space="0" w:color="auto"/>
                                    <w:bottom w:val="none" w:sz="0" w:space="0" w:color="auto"/>
                                    <w:right w:val="none" w:sz="0" w:space="0" w:color="auto"/>
                                  </w:divBdr>
                                  <w:divsChild>
                                    <w:div w:id="54056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14618">
      <w:bodyDiv w:val="1"/>
      <w:marLeft w:val="0"/>
      <w:marRight w:val="0"/>
      <w:marTop w:val="0"/>
      <w:marBottom w:val="0"/>
      <w:divBdr>
        <w:top w:val="none" w:sz="0" w:space="0" w:color="auto"/>
        <w:left w:val="none" w:sz="0" w:space="0" w:color="auto"/>
        <w:bottom w:val="none" w:sz="0" w:space="0" w:color="auto"/>
        <w:right w:val="none" w:sz="0" w:space="0" w:color="auto"/>
      </w:divBdr>
      <w:divsChild>
        <w:div w:id="44184110">
          <w:marLeft w:val="0"/>
          <w:marRight w:val="0"/>
          <w:marTop w:val="0"/>
          <w:marBottom w:val="150"/>
          <w:divBdr>
            <w:top w:val="none" w:sz="0" w:space="0" w:color="auto"/>
            <w:left w:val="none" w:sz="0" w:space="0" w:color="auto"/>
            <w:bottom w:val="none" w:sz="0" w:space="0" w:color="auto"/>
            <w:right w:val="none" w:sz="0" w:space="0" w:color="auto"/>
          </w:divBdr>
          <w:divsChild>
            <w:div w:id="5789899">
              <w:marLeft w:val="0"/>
              <w:marRight w:val="0"/>
              <w:marTop w:val="0"/>
              <w:marBottom w:val="0"/>
              <w:divBdr>
                <w:top w:val="none" w:sz="0" w:space="0" w:color="auto"/>
                <w:left w:val="none" w:sz="0" w:space="0" w:color="auto"/>
                <w:bottom w:val="none" w:sz="0" w:space="0" w:color="auto"/>
                <w:right w:val="none" w:sz="0" w:space="0" w:color="auto"/>
              </w:divBdr>
            </w:div>
          </w:divsChild>
        </w:div>
        <w:div w:id="935098212">
          <w:marLeft w:val="0"/>
          <w:marRight w:val="0"/>
          <w:marTop w:val="0"/>
          <w:marBottom w:val="150"/>
          <w:divBdr>
            <w:top w:val="none" w:sz="0" w:space="0" w:color="auto"/>
            <w:left w:val="none" w:sz="0" w:space="0" w:color="auto"/>
            <w:bottom w:val="none" w:sz="0" w:space="0" w:color="auto"/>
            <w:right w:val="none" w:sz="0" w:space="0" w:color="auto"/>
          </w:divBdr>
        </w:div>
        <w:div w:id="1906721132">
          <w:marLeft w:val="0"/>
          <w:marRight w:val="0"/>
          <w:marTop w:val="0"/>
          <w:marBottom w:val="0"/>
          <w:divBdr>
            <w:top w:val="none" w:sz="0" w:space="0" w:color="auto"/>
            <w:left w:val="none" w:sz="0" w:space="0" w:color="auto"/>
            <w:bottom w:val="none" w:sz="0" w:space="0" w:color="auto"/>
            <w:right w:val="none" w:sz="0" w:space="0" w:color="auto"/>
          </w:divBdr>
          <w:divsChild>
            <w:div w:id="10696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63043">
      <w:bodyDiv w:val="1"/>
      <w:marLeft w:val="0"/>
      <w:marRight w:val="0"/>
      <w:marTop w:val="0"/>
      <w:marBottom w:val="0"/>
      <w:divBdr>
        <w:top w:val="none" w:sz="0" w:space="0" w:color="auto"/>
        <w:left w:val="none" w:sz="0" w:space="0" w:color="auto"/>
        <w:bottom w:val="none" w:sz="0" w:space="0" w:color="auto"/>
        <w:right w:val="none" w:sz="0" w:space="0" w:color="auto"/>
      </w:divBdr>
      <w:divsChild>
        <w:div w:id="699817550">
          <w:marLeft w:val="0"/>
          <w:marRight w:val="0"/>
          <w:marTop w:val="0"/>
          <w:marBottom w:val="150"/>
          <w:divBdr>
            <w:top w:val="none" w:sz="0" w:space="0" w:color="auto"/>
            <w:left w:val="none" w:sz="0" w:space="0" w:color="auto"/>
            <w:bottom w:val="none" w:sz="0" w:space="0" w:color="auto"/>
            <w:right w:val="none" w:sz="0" w:space="0" w:color="auto"/>
          </w:divBdr>
        </w:div>
      </w:divsChild>
    </w:div>
    <w:div w:id="1799954588">
      <w:bodyDiv w:val="1"/>
      <w:marLeft w:val="0"/>
      <w:marRight w:val="0"/>
      <w:marTop w:val="0"/>
      <w:marBottom w:val="0"/>
      <w:divBdr>
        <w:top w:val="none" w:sz="0" w:space="0" w:color="auto"/>
        <w:left w:val="none" w:sz="0" w:space="0" w:color="auto"/>
        <w:bottom w:val="none" w:sz="0" w:space="0" w:color="auto"/>
        <w:right w:val="none" w:sz="0" w:space="0" w:color="auto"/>
      </w:divBdr>
      <w:divsChild>
        <w:div w:id="274408787">
          <w:marLeft w:val="0"/>
          <w:marRight w:val="0"/>
          <w:marTop w:val="0"/>
          <w:marBottom w:val="0"/>
          <w:divBdr>
            <w:top w:val="none" w:sz="0" w:space="0" w:color="auto"/>
            <w:left w:val="none" w:sz="0" w:space="0" w:color="auto"/>
            <w:bottom w:val="dotted" w:sz="6" w:space="4" w:color="DDDDDD"/>
            <w:right w:val="none" w:sz="0" w:space="0" w:color="auto"/>
          </w:divBdr>
          <w:divsChild>
            <w:div w:id="40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102487">
      <w:bodyDiv w:val="1"/>
      <w:marLeft w:val="0"/>
      <w:marRight w:val="0"/>
      <w:marTop w:val="0"/>
      <w:marBottom w:val="0"/>
      <w:divBdr>
        <w:top w:val="none" w:sz="0" w:space="0" w:color="auto"/>
        <w:left w:val="none" w:sz="0" w:space="0" w:color="auto"/>
        <w:bottom w:val="none" w:sz="0" w:space="0" w:color="auto"/>
        <w:right w:val="none" w:sz="0" w:space="0" w:color="auto"/>
      </w:divBdr>
      <w:divsChild>
        <w:div w:id="494692198">
          <w:marLeft w:val="0"/>
          <w:marRight w:val="0"/>
          <w:marTop w:val="0"/>
          <w:marBottom w:val="0"/>
          <w:divBdr>
            <w:top w:val="none" w:sz="0" w:space="0" w:color="auto"/>
            <w:left w:val="none" w:sz="0" w:space="0" w:color="auto"/>
            <w:bottom w:val="none" w:sz="0" w:space="0" w:color="auto"/>
            <w:right w:val="none" w:sz="0" w:space="0" w:color="auto"/>
          </w:divBdr>
          <w:divsChild>
            <w:div w:id="223179998">
              <w:marLeft w:val="0"/>
              <w:marRight w:val="0"/>
              <w:marTop w:val="0"/>
              <w:marBottom w:val="0"/>
              <w:divBdr>
                <w:top w:val="none" w:sz="0" w:space="0" w:color="auto"/>
                <w:left w:val="none" w:sz="0" w:space="0" w:color="auto"/>
                <w:bottom w:val="none" w:sz="0" w:space="0" w:color="auto"/>
                <w:right w:val="none" w:sz="0" w:space="0" w:color="auto"/>
              </w:divBdr>
              <w:divsChild>
                <w:div w:id="662046227">
                  <w:marLeft w:val="0"/>
                  <w:marRight w:val="0"/>
                  <w:marTop w:val="225"/>
                  <w:marBottom w:val="225"/>
                  <w:divBdr>
                    <w:top w:val="none" w:sz="0" w:space="0" w:color="auto"/>
                    <w:left w:val="none" w:sz="0" w:space="0" w:color="auto"/>
                    <w:bottom w:val="none" w:sz="0" w:space="0" w:color="auto"/>
                    <w:right w:val="none" w:sz="0" w:space="0" w:color="auto"/>
                  </w:divBdr>
                </w:div>
              </w:divsChild>
            </w:div>
            <w:div w:id="2012298514">
              <w:marLeft w:val="0"/>
              <w:marRight w:val="0"/>
              <w:marTop w:val="0"/>
              <w:marBottom w:val="150"/>
              <w:divBdr>
                <w:top w:val="none" w:sz="0" w:space="0" w:color="auto"/>
                <w:left w:val="none" w:sz="0" w:space="0" w:color="auto"/>
                <w:bottom w:val="none" w:sz="0" w:space="0" w:color="auto"/>
                <w:right w:val="none" w:sz="0" w:space="0" w:color="auto"/>
              </w:divBdr>
            </w:div>
          </w:divsChild>
        </w:div>
        <w:div w:id="1383095452">
          <w:marLeft w:val="0"/>
          <w:marRight w:val="0"/>
          <w:marTop w:val="0"/>
          <w:marBottom w:val="150"/>
          <w:divBdr>
            <w:top w:val="none" w:sz="0" w:space="0" w:color="auto"/>
            <w:left w:val="none" w:sz="0" w:space="0" w:color="auto"/>
            <w:bottom w:val="none" w:sz="0" w:space="0" w:color="auto"/>
            <w:right w:val="none" w:sz="0" w:space="0" w:color="auto"/>
          </w:divBdr>
          <w:divsChild>
            <w:div w:id="1619021962">
              <w:marLeft w:val="0"/>
              <w:marRight w:val="0"/>
              <w:marTop w:val="0"/>
              <w:marBottom w:val="0"/>
              <w:divBdr>
                <w:top w:val="none" w:sz="0" w:space="0" w:color="auto"/>
                <w:left w:val="none" w:sz="0" w:space="0" w:color="auto"/>
                <w:bottom w:val="none" w:sz="0" w:space="0" w:color="auto"/>
                <w:right w:val="none" w:sz="0" w:space="0" w:color="auto"/>
              </w:divBdr>
              <w:divsChild>
                <w:div w:id="36706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103535">
      <w:bodyDiv w:val="1"/>
      <w:marLeft w:val="0"/>
      <w:marRight w:val="0"/>
      <w:marTop w:val="0"/>
      <w:marBottom w:val="0"/>
      <w:divBdr>
        <w:top w:val="none" w:sz="0" w:space="0" w:color="auto"/>
        <w:left w:val="none" w:sz="0" w:space="0" w:color="auto"/>
        <w:bottom w:val="none" w:sz="0" w:space="0" w:color="auto"/>
        <w:right w:val="none" w:sz="0" w:space="0" w:color="auto"/>
      </w:divBdr>
      <w:divsChild>
        <w:div w:id="1112285172">
          <w:marLeft w:val="0"/>
          <w:marRight w:val="0"/>
          <w:marTop w:val="0"/>
          <w:marBottom w:val="0"/>
          <w:divBdr>
            <w:top w:val="none" w:sz="0" w:space="0" w:color="auto"/>
            <w:left w:val="none" w:sz="0" w:space="0" w:color="auto"/>
            <w:bottom w:val="dotted" w:sz="6" w:space="4" w:color="DDDDDD"/>
            <w:right w:val="none" w:sz="0" w:space="0" w:color="auto"/>
          </w:divBdr>
        </w:div>
      </w:divsChild>
    </w:div>
    <w:div w:id="1800493893">
      <w:bodyDiv w:val="1"/>
      <w:marLeft w:val="0"/>
      <w:marRight w:val="0"/>
      <w:marTop w:val="0"/>
      <w:marBottom w:val="0"/>
      <w:divBdr>
        <w:top w:val="none" w:sz="0" w:space="0" w:color="auto"/>
        <w:left w:val="none" w:sz="0" w:space="0" w:color="auto"/>
        <w:bottom w:val="none" w:sz="0" w:space="0" w:color="auto"/>
        <w:right w:val="none" w:sz="0" w:space="0" w:color="auto"/>
      </w:divBdr>
      <w:divsChild>
        <w:div w:id="1545680946">
          <w:marLeft w:val="0"/>
          <w:marRight w:val="0"/>
          <w:marTop w:val="0"/>
          <w:marBottom w:val="0"/>
          <w:divBdr>
            <w:top w:val="none" w:sz="0" w:space="0" w:color="auto"/>
            <w:left w:val="none" w:sz="0" w:space="0" w:color="auto"/>
            <w:bottom w:val="none" w:sz="0" w:space="0" w:color="auto"/>
            <w:right w:val="none" w:sz="0" w:space="0" w:color="auto"/>
          </w:divBdr>
        </w:div>
      </w:divsChild>
    </w:div>
    <w:div w:id="1800803837">
      <w:bodyDiv w:val="1"/>
      <w:marLeft w:val="0"/>
      <w:marRight w:val="0"/>
      <w:marTop w:val="0"/>
      <w:marBottom w:val="0"/>
      <w:divBdr>
        <w:top w:val="none" w:sz="0" w:space="0" w:color="auto"/>
        <w:left w:val="none" w:sz="0" w:space="0" w:color="auto"/>
        <w:bottom w:val="none" w:sz="0" w:space="0" w:color="auto"/>
        <w:right w:val="none" w:sz="0" w:space="0" w:color="auto"/>
      </w:divBdr>
    </w:div>
    <w:div w:id="1801418530">
      <w:bodyDiv w:val="1"/>
      <w:marLeft w:val="0"/>
      <w:marRight w:val="0"/>
      <w:marTop w:val="0"/>
      <w:marBottom w:val="0"/>
      <w:divBdr>
        <w:top w:val="none" w:sz="0" w:space="0" w:color="auto"/>
        <w:left w:val="none" w:sz="0" w:space="0" w:color="auto"/>
        <w:bottom w:val="none" w:sz="0" w:space="0" w:color="auto"/>
        <w:right w:val="none" w:sz="0" w:space="0" w:color="auto"/>
      </w:divBdr>
      <w:divsChild>
        <w:div w:id="922110417">
          <w:marLeft w:val="0"/>
          <w:marRight w:val="0"/>
          <w:marTop w:val="0"/>
          <w:marBottom w:val="0"/>
          <w:divBdr>
            <w:top w:val="none" w:sz="0" w:space="0" w:color="auto"/>
            <w:left w:val="none" w:sz="0" w:space="0" w:color="auto"/>
            <w:bottom w:val="none" w:sz="0" w:space="0" w:color="auto"/>
            <w:right w:val="none" w:sz="0" w:space="0" w:color="auto"/>
          </w:divBdr>
        </w:div>
      </w:divsChild>
    </w:div>
    <w:div w:id="1801528309">
      <w:bodyDiv w:val="1"/>
      <w:marLeft w:val="0"/>
      <w:marRight w:val="0"/>
      <w:marTop w:val="0"/>
      <w:marBottom w:val="0"/>
      <w:divBdr>
        <w:top w:val="none" w:sz="0" w:space="0" w:color="auto"/>
        <w:left w:val="none" w:sz="0" w:space="0" w:color="auto"/>
        <w:bottom w:val="none" w:sz="0" w:space="0" w:color="auto"/>
        <w:right w:val="none" w:sz="0" w:space="0" w:color="auto"/>
      </w:divBdr>
      <w:divsChild>
        <w:div w:id="1014260644">
          <w:marLeft w:val="0"/>
          <w:marRight w:val="0"/>
          <w:marTop w:val="0"/>
          <w:marBottom w:val="150"/>
          <w:divBdr>
            <w:top w:val="none" w:sz="0" w:space="0" w:color="auto"/>
            <w:left w:val="none" w:sz="0" w:space="0" w:color="auto"/>
            <w:bottom w:val="none" w:sz="0" w:space="0" w:color="auto"/>
            <w:right w:val="none" w:sz="0" w:space="0" w:color="auto"/>
          </w:divBdr>
          <w:divsChild>
            <w:div w:id="2044623909">
              <w:marLeft w:val="0"/>
              <w:marRight w:val="0"/>
              <w:marTop w:val="0"/>
              <w:marBottom w:val="0"/>
              <w:divBdr>
                <w:top w:val="none" w:sz="0" w:space="0" w:color="auto"/>
                <w:left w:val="none" w:sz="0" w:space="0" w:color="auto"/>
                <w:bottom w:val="none" w:sz="0" w:space="0" w:color="auto"/>
                <w:right w:val="none" w:sz="0" w:space="0" w:color="auto"/>
              </w:divBdr>
              <w:divsChild>
                <w:div w:id="143351981">
                  <w:marLeft w:val="0"/>
                  <w:marRight w:val="0"/>
                  <w:marTop w:val="0"/>
                  <w:marBottom w:val="0"/>
                  <w:divBdr>
                    <w:top w:val="none" w:sz="0" w:space="0" w:color="auto"/>
                    <w:left w:val="none" w:sz="0" w:space="0" w:color="auto"/>
                    <w:bottom w:val="none" w:sz="0" w:space="0" w:color="auto"/>
                    <w:right w:val="none" w:sz="0" w:space="0" w:color="auto"/>
                  </w:divBdr>
                  <w:divsChild>
                    <w:div w:id="134316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010431">
          <w:marLeft w:val="0"/>
          <w:marRight w:val="0"/>
          <w:marTop w:val="0"/>
          <w:marBottom w:val="0"/>
          <w:divBdr>
            <w:top w:val="none" w:sz="0" w:space="0" w:color="auto"/>
            <w:left w:val="none" w:sz="0" w:space="0" w:color="auto"/>
            <w:bottom w:val="none" w:sz="0" w:space="0" w:color="auto"/>
            <w:right w:val="none" w:sz="0" w:space="0" w:color="auto"/>
          </w:divBdr>
        </w:div>
      </w:divsChild>
    </w:div>
    <w:div w:id="1801999091">
      <w:bodyDiv w:val="1"/>
      <w:marLeft w:val="0"/>
      <w:marRight w:val="0"/>
      <w:marTop w:val="0"/>
      <w:marBottom w:val="0"/>
      <w:divBdr>
        <w:top w:val="none" w:sz="0" w:space="0" w:color="auto"/>
        <w:left w:val="none" w:sz="0" w:space="0" w:color="auto"/>
        <w:bottom w:val="none" w:sz="0" w:space="0" w:color="auto"/>
        <w:right w:val="none" w:sz="0" w:space="0" w:color="auto"/>
      </w:divBdr>
      <w:divsChild>
        <w:div w:id="399208992">
          <w:marLeft w:val="0"/>
          <w:marRight w:val="0"/>
          <w:marTop w:val="0"/>
          <w:marBottom w:val="0"/>
          <w:divBdr>
            <w:top w:val="none" w:sz="0" w:space="0" w:color="auto"/>
            <w:left w:val="none" w:sz="0" w:space="0" w:color="auto"/>
            <w:bottom w:val="none" w:sz="0" w:space="0" w:color="auto"/>
            <w:right w:val="none" w:sz="0" w:space="0" w:color="auto"/>
          </w:divBdr>
        </w:div>
        <w:div w:id="1416200005">
          <w:marLeft w:val="0"/>
          <w:marRight w:val="0"/>
          <w:marTop w:val="0"/>
          <w:marBottom w:val="150"/>
          <w:divBdr>
            <w:top w:val="none" w:sz="0" w:space="0" w:color="auto"/>
            <w:left w:val="none" w:sz="0" w:space="0" w:color="auto"/>
            <w:bottom w:val="none" w:sz="0" w:space="0" w:color="auto"/>
            <w:right w:val="none" w:sz="0" w:space="0" w:color="auto"/>
          </w:divBdr>
        </w:div>
      </w:divsChild>
    </w:div>
    <w:div w:id="1802533518">
      <w:bodyDiv w:val="1"/>
      <w:marLeft w:val="0"/>
      <w:marRight w:val="0"/>
      <w:marTop w:val="0"/>
      <w:marBottom w:val="0"/>
      <w:divBdr>
        <w:top w:val="none" w:sz="0" w:space="0" w:color="auto"/>
        <w:left w:val="none" w:sz="0" w:space="0" w:color="auto"/>
        <w:bottom w:val="none" w:sz="0" w:space="0" w:color="auto"/>
        <w:right w:val="none" w:sz="0" w:space="0" w:color="auto"/>
      </w:divBdr>
      <w:divsChild>
        <w:div w:id="1413235799">
          <w:marLeft w:val="0"/>
          <w:marRight w:val="0"/>
          <w:marTop w:val="0"/>
          <w:marBottom w:val="180"/>
          <w:divBdr>
            <w:top w:val="none" w:sz="0" w:space="0" w:color="auto"/>
            <w:left w:val="none" w:sz="0" w:space="0" w:color="auto"/>
            <w:bottom w:val="none" w:sz="0" w:space="0" w:color="auto"/>
            <w:right w:val="none" w:sz="0" w:space="0" w:color="auto"/>
          </w:divBdr>
        </w:div>
      </w:divsChild>
    </w:div>
    <w:div w:id="1802648810">
      <w:bodyDiv w:val="1"/>
      <w:marLeft w:val="0"/>
      <w:marRight w:val="0"/>
      <w:marTop w:val="0"/>
      <w:marBottom w:val="0"/>
      <w:divBdr>
        <w:top w:val="none" w:sz="0" w:space="0" w:color="auto"/>
        <w:left w:val="none" w:sz="0" w:space="0" w:color="auto"/>
        <w:bottom w:val="none" w:sz="0" w:space="0" w:color="auto"/>
        <w:right w:val="none" w:sz="0" w:space="0" w:color="auto"/>
      </w:divBdr>
      <w:divsChild>
        <w:div w:id="783228449">
          <w:marLeft w:val="0"/>
          <w:marRight w:val="0"/>
          <w:marTop w:val="0"/>
          <w:marBottom w:val="0"/>
          <w:divBdr>
            <w:top w:val="none" w:sz="0" w:space="0" w:color="auto"/>
            <w:left w:val="none" w:sz="0" w:space="0" w:color="auto"/>
            <w:bottom w:val="dotted" w:sz="6" w:space="4" w:color="DDDDDD"/>
            <w:right w:val="none" w:sz="0" w:space="0" w:color="auto"/>
          </w:divBdr>
          <w:divsChild>
            <w:div w:id="205877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039579">
      <w:bodyDiv w:val="1"/>
      <w:marLeft w:val="0"/>
      <w:marRight w:val="0"/>
      <w:marTop w:val="0"/>
      <w:marBottom w:val="0"/>
      <w:divBdr>
        <w:top w:val="none" w:sz="0" w:space="0" w:color="auto"/>
        <w:left w:val="none" w:sz="0" w:space="0" w:color="auto"/>
        <w:bottom w:val="none" w:sz="0" w:space="0" w:color="auto"/>
        <w:right w:val="none" w:sz="0" w:space="0" w:color="auto"/>
      </w:divBdr>
      <w:divsChild>
        <w:div w:id="989871862">
          <w:marLeft w:val="0"/>
          <w:marRight w:val="0"/>
          <w:marTop w:val="0"/>
          <w:marBottom w:val="150"/>
          <w:divBdr>
            <w:top w:val="none" w:sz="0" w:space="0" w:color="auto"/>
            <w:left w:val="none" w:sz="0" w:space="0" w:color="auto"/>
            <w:bottom w:val="none" w:sz="0" w:space="0" w:color="auto"/>
            <w:right w:val="none" w:sz="0" w:space="0" w:color="auto"/>
          </w:divBdr>
        </w:div>
      </w:divsChild>
    </w:div>
    <w:div w:id="1803380965">
      <w:bodyDiv w:val="1"/>
      <w:marLeft w:val="0"/>
      <w:marRight w:val="0"/>
      <w:marTop w:val="0"/>
      <w:marBottom w:val="0"/>
      <w:divBdr>
        <w:top w:val="none" w:sz="0" w:space="0" w:color="auto"/>
        <w:left w:val="none" w:sz="0" w:space="0" w:color="auto"/>
        <w:bottom w:val="none" w:sz="0" w:space="0" w:color="auto"/>
        <w:right w:val="none" w:sz="0" w:space="0" w:color="auto"/>
      </w:divBdr>
      <w:divsChild>
        <w:div w:id="1939365576">
          <w:marLeft w:val="0"/>
          <w:marRight w:val="0"/>
          <w:marTop w:val="0"/>
          <w:marBottom w:val="0"/>
          <w:divBdr>
            <w:top w:val="none" w:sz="0" w:space="0" w:color="auto"/>
            <w:left w:val="none" w:sz="0" w:space="0" w:color="auto"/>
            <w:bottom w:val="none" w:sz="0" w:space="0" w:color="auto"/>
            <w:right w:val="none" w:sz="0" w:space="0" w:color="auto"/>
          </w:divBdr>
          <w:divsChild>
            <w:div w:id="1394353054">
              <w:marLeft w:val="0"/>
              <w:marRight w:val="0"/>
              <w:marTop w:val="0"/>
              <w:marBottom w:val="0"/>
              <w:divBdr>
                <w:top w:val="none" w:sz="0" w:space="0" w:color="auto"/>
                <w:left w:val="none" w:sz="0" w:space="0" w:color="auto"/>
                <w:bottom w:val="none" w:sz="0" w:space="0" w:color="auto"/>
                <w:right w:val="none" w:sz="0" w:space="0" w:color="auto"/>
              </w:divBdr>
              <w:divsChild>
                <w:div w:id="91024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784127">
          <w:marLeft w:val="0"/>
          <w:marRight w:val="0"/>
          <w:marTop w:val="0"/>
          <w:marBottom w:val="75"/>
          <w:divBdr>
            <w:top w:val="none" w:sz="0" w:space="0" w:color="auto"/>
            <w:left w:val="none" w:sz="0" w:space="0" w:color="auto"/>
            <w:bottom w:val="none" w:sz="0" w:space="0" w:color="auto"/>
            <w:right w:val="none" w:sz="0" w:space="0" w:color="auto"/>
          </w:divBdr>
        </w:div>
        <w:div w:id="931664373">
          <w:marLeft w:val="0"/>
          <w:marRight w:val="0"/>
          <w:marTop w:val="0"/>
          <w:marBottom w:val="0"/>
          <w:divBdr>
            <w:top w:val="none" w:sz="0" w:space="0" w:color="auto"/>
            <w:left w:val="none" w:sz="0" w:space="0" w:color="auto"/>
            <w:bottom w:val="none" w:sz="0" w:space="0" w:color="auto"/>
            <w:right w:val="none" w:sz="0" w:space="0" w:color="auto"/>
          </w:divBdr>
          <w:divsChild>
            <w:div w:id="115177197">
              <w:marLeft w:val="0"/>
              <w:marRight w:val="0"/>
              <w:marTop w:val="0"/>
              <w:marBottom w:val="0"/>
              <w:divBdr>
                <w:top w:val="none" w:sz="0" w:space="0" w:color="auto"/>
                <w:left w:val="none" w:sz="0" w:space="0" w:color="auto"/>
                <w:bottom w:val="none" w:sz="0" w:space="0" w:color="auto"/>
                <w:right w:val="none" w:sz="0" w:space="0" w:color="auto"/>
              </w:divBdr>
              <w:divsChild>
                <w:div w:id="1501196002">
                  <w:marLeft w:val="0"/>
                  <w:marRight w:val="0"/>
                  <w:marTop w:val="0"/>
                  <w:marBottom w:val="450"/>
                  <w:divBdr>
                    <w:top w:val="none" w:sz="0" w:space="0" w:color="auto"/>
                    <w:left w:val="none" w:sz="0" w:space="0" w:color="auto"/>
                    <w:bottom w:val="none" w:sz="0" w:space="0" w:color="auto"/>
                    <w:right w:val="none" w:sz="0" w:space="0" w:color="auto"/>
                  </w:divBdr>
                  <w:divsChild>
                    <w:div w:id="13968525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03425599">
      <w:bodyDiv w:val="1"/>
      <w:marLeft w:val="0"/>
      <w:marRight w:val="0"/>
      <w:marTop w:val="0"/>
      <w:marBottom w:val="0"/>
      <w:divBdr>
        <w:top w:val="none" w:sz="0" w:space="0" w:color="auto"/>
        <w:left w:val="none" w:sz="0" w:space="0" w:color="auto"/>
        <w:bottom w:val="none" w:sz="0" w:space="0" w:color="auto"/>
        <w:right w:val="none" w:sz="0" w:space="0" w:color="auto"/>
      </w:divBdr>
      <w:divsChild>
        <w:div w:id="785392078">
          <w:marLeft w:val="0"/>
          <w:marRight w:val="0"/>
          <w:marTop w:val="0"/>
          <w:marBottom w:val="0"/>
          <w:divBdr>
            <w:top w:val="none" w:sz="0" w:space="0" w:color="auto"/>
            <w:left w:val="none" w:sz="0" w:space="0" w:color="auto"/>
            <w:bottom w:val="none" w:sz="0" w:space="0" w:color="auto"/>
            <w:right w:val="none" w:sz="0" w:space="0" w:color="auto"/>
          </w:divBdr>
          <w:divsChild>
            <w:div w:id="21472375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03767610">
      <w:bodyDiv w:val="1"/>
      <w:marLeft w:val="0"/>
      <w:marRight w:val="0"/>
      <w:marTop w:val="0"/>
      <w:marBottom w:val="0"/>
      <w:divBdr>
        <w:top w:val="none" w:sz="0" w:space="0" w:color="auto"/>
        <w:left w:val="none" w:sz="0" w:space="0" w:color="auto"/>
        <w:bottom w:val="none" w:sz="0" w:space="0" w:color="auto"/>
        <w:right w:val="none" w:sz="0" w:space="0" w:color="auto"/>
      </w:divBdr>
      <w:divsChild>
        <w:div w:id="1330140169">
          <w:marLeft w:val="0"/>
          <w:marRight w:val="0"/>
          <w:marTop w:val="0"/>
          <w:marBottom w:val="0"/>
          <w:divBdr>
            <w:top w:val="none" w:sz="0" w:space="0" w:color="auto"/>
            <w:left w:val="none" w:sz="0" w:space="0" w:color="auto"/>
            <w:bottom w:val="dotted" w:sz="6" w:space="4" w:color="DDDDDD"/>
            <w:right w:val="none" w:sz="0" w:space="0" w:color="auto"/>
          </w:divBdr>
        </w:div>
      </w:divsChild>
    </w:div>
    <w:div w:id="1803964513">
      <w:bodyDiv w:val="1"/>
      <w:marLeft w:val="0"/>
      <w:marRight w:val="0"/>
      <w:marTop w:val="0"/>
      <w:marBottom w:val="0"/>
      <w:divBdr>
        <w:top w:val="none" w:sz="0" w:space="0" w:color="auto"/>
        <w:left w:val="none" w:sz="0" w:space="0" w:color="auto"/>
        <w:bottom w:val="none" w:sz="0" w:space="0" w:color="auto"/>
        <w:right w:val="none" w:sz="0" w:space="0" w:color="auto"/>
      </w:divBdr>
      <w:divsChild>
        <w:div w:id="469371037">
          <w:marLeft w:val="0"/>
          <w:marRight w:val="0"/>
          <w:marTop w:val="0"/>
          <w:marBottom w:val="0"/>
          <w:divBdr>
            <w:top w:val="none" w:sz="0" w:space="0" w:color="auto"/>
            <w:left w:val="none" w:sz="0" w:space="0" w:color="auto"/>
            <w:bottom w:val="none" w:sz="0" w:space="0" w:color="auto"/>
            <w:right w:val="none" w:sz="0" w:space="0" w:color="auto"/>
          </w:divBdr>
          <w:divsChild>
            <w:div w:id="1693994574">
              <w:marLeft w:val="0"/>
              <w:marRight w:val="0"/>
              <w:marTop w:val="0"/>
              <w:marBottom w:val="0"/>
              <w:divBdr>
                <w:top w:val="none" w:sz="0" w:space="0" w:color="auto"/>
                <w:left w:val="none" w:sz="0" w:space="0" w:color="auto"/>
                <w:bottom w:val="none" w:sz="0" w:space="0" w:color="auto"/>
                <w:right w:val="none" w:sz="0" w:space="0" w:color="auto"/>
              </w:divBdr>
              <w:divsChild>
                <w:div w:id="612439915">
                  <w:marLeft w:val="0"/>
                  <w:marRight w:val="0"/>
                  <w:marTop w:val="0"/>
                  <w:marBottom w:val="0"/>
                  <w:divBdr>
                    <w:top w:val="none" w:sz="0" w:space="0" w:color="auto"/>
                    <w:left w:val="none" w:sz="0" w:space="0" w:color="auto"/>
                    <w:bottom w:val="none" w:sz="0" w:space="0" w:color="auto"/>
                    <w:right w:val="none" w:sz="0" w:space="0" w:color="auto"/>
                  </w:divBdr>
                  <w:divsChild>
                    <w:div w:id="1168791102">
                      <w:marLeft w:val="0"/>
                      <w:marRight w:val="0"/>
                      <w:marTop w:val="0"/>
                      <w:marBottom w:val="0"/>
                      <w:divBdr>
                        <w:top w:val="none" w:sz="0" w:space="0" w:color="auto"/>
                        <w:left w:val="none" w:sz="0" w:space="0" w:color="auto"/>
                        <w:bottom w:val="none" w:sz="0" w:space="0" w:color="auto"/>
                        <w:right w:val="none" w:sz="0" w:space="0" w:color="auto"/>
                      </w:divBdr>
                      <w:divsChild>
                        <w:div w:id="936443929">
                          <w:marLeft w:val="0"/>
                          <w:marRight w:val="0"/>
                          <w:marTop w:val="0"/>
                          <w:marBottom w:val="0"/>
                          <w:divBdr>
                            <w:top w:val="none" w:sz="0" w:space="0" w:color="auto"/>
                            <w:left w:val="none" w:sz="0" w:space="0" w:color="auto"/>
                            <w:bottom w:val="none" w:sz="0" w:space="0" w:color="auto"/>
                            <w:right w:val="none" w:sz="0" w:space="0" w:color="auto"/>
                          </w:divBdr>
                          <w:divsChild>
                            <w:div w:id="1185441010">
                              <w:marLeft w:val="0"/>
                              <w:marRight w:val="0"/>
                              <w:marTop w:val="0"/>
                              <w:marBottom w:val="0"/>
                              <w:divBdr>
                                <w:top w:val="none" w:sz="0" w:space="0" w:color="auto"/>
                                <w:left w:val="none" w:sz="0" w:space="0" w:color="auto"/>
                                <w:bottom w:val="none" w:sz="0" w:space="0" w:color="auto"/>
                                <w:right w:val="none" w:sz="0" w:space="0" w:color="auto"/>
                              </w:divBdr>
                              <w:divsChild>
                                <w:div w:id="522398388">
                                  <w:marLeft w:val="0"/>
                                  <w:marRight w:val="0"/>
                                  <w:marTop w:val="0"/>
                                  <w:marBottom w:val="0"/>
                                  <w:divBdr>
                                    <w:top w:val="none" w:sz="0" w:space="0" w:color="auto"/>
                                    <w:left w:val="none" w:sz="0" w:space="0" w:color="auto"/>
                                    <w:bottom w:val="none" w:sz="0" w:space="0" w:color="auto"/>
                                    <w:right w:val="none" w:sz="0" w:space="0" w:color="auto"/>
                                  </w:divBdr>
                                  <w:divsChild>
                                    <w:div w:id="23917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5195862">
      <w:bodyDiv w:val="1"/>
      <w:marLeft w:val="0"/>
      <w:marRight w:val="0"/>
      <w:marTop w:val="0"/>
      <w:marBottom w:val="0"/>
      <w:divBdr>
        <w:top w:val="none" w:sz="0" w:space="0" w:color="auto"/>
        <w:left w:val="none" w:sz="0" w:space="0" w:color="auto"/>
        <w:bottom w:val="none" w:sz="0" w:space="0" w:color="auto"/>
        <w:right w:val="none" w:sz="0" w:space="0" w:color="auto"/>
      </w:divBdr>
    </w:div>
    <w:div w:id="1805268781">
      <w:bodyDiv w:val="1"/>
      <w:marLeft w:val="0"/>
      <w:marRight w:val="0"/>
      <w:marTop w:val="0"/>
      <w:marBottom w:val="0"/>
      <w:divBdr>
        <w:top w:val="none" w:sz="0" w:space="0" w:color="auto"/>
        <w:left w:val="none" w:sz="0" w:space="0" w:color="auto"/>
        <w:bottom w:val="none" w:sz="0" w:space="0" w:color="auto"/>
        <w:right w:val="none" w:sz="0" w:space="0" w:color="auto"/>
      </w:divBdr>
    </w:div>
    <w:div w:id="1805661142">
      <w:bodyDiv w:val="1"/>
      <w:marLeft w:val="0"/>
      <w:marRight w:val="0"/>
      <w:marTop w:val="0"/>
      <w:marBottom w:val="0"/>
      <w:divBdr>
        <w:top w:val="none" w:sz="0" w:space="0" w:color="auto"/>
        <w:left w:val="none" w:sz="0" w:space="0" w:color="auto"/>
        <w:bottom w:val="none" w:sz="0" w:space="0" w:color="auto"/>
        <w:right w:val="none" w:sz="0" w:space="0" w:color="auto"/>
      </w:divBdr>
      <w:divsChild>
        <w:div w:id="73863465">
          <w:marLeft w:val="0"/>
          <w:marRight w:val="0"/>
          <w:marTop w:val="0"/>
          <w:marBottom w:val="0"/>
          <w:divBdr>
            <w:top w:val="none" w:sz="0" w:space="0" w:color="auto"/>
            <w:left w:val="none" w:sz="0" w:space="0" w:color="auto"/>
            <w:bottom w:val="none" w:sz="0" w:space="0" w:color="auto"/>
            <w:right w:val="none" w:sz="0" w:space="0" w:color="auto"/>
          </w:divBdr>
          <w:divsChild>
            <w:div w:id="1422991807">
              <w:marLeft w:val="0"/>
              <w:marRight w:val="0"/>
              <w:marTop w:val="0"/>
              <w:marBottom w:val="150"/>
              <w:divBdr>
                <w:top w:val="none" w:sz="0" w:space="0" w:color="auto"/>
                <w:left w:val="none" w:sz="0" w:space="0" w:color="auto"/>
                <w:bottom w:val="none" w:sz="0" w:space="0" w:color="auto"/>
                <w:right w:val="none" w:sz="0" w:space="0" w:color="auto"/>
              </w:divBdr>
            </w:div>
            <w:div w:id="1771316654">
              <w:marLeft w:val="0"/>
              <w:marRight w:val="0"/>
              <w:marTop w:val="0"/>
              <w:marBottom w:val="0"/>
              <w:divBdr>
                <w:top w:val="none" w:sz="0" w:space="0" w:color="auto"/>
                <w:left w:val="none" w:sz="0" w:space="0" w:color="auto"/>
                <w:bottom w:val="none" w:sz="0" w:space="0" w:color="auto"/>
                <w:right w:val="none" w:sz="0" w:space="0" w:color="auto"/>
              </w:divBdr>
              <w:divsChild>
                <w:div w:id="28461885">
                  <w:marLeft w:val="0"/>
                  <w:marRight w:val="0"/>
                  <w:marTop w:val="0"/>
                  <w:marBottom w:val="0"/>
                  <w:divBdr>
                    <w:top w:val="none" w:sz="0" w:space="0" w:color="auto"/>
                    <w:left w:val="none" w:sz="0" w:space="0" w:color="auto"/>
                    <w:bottom w:val="none" w:sz="0" w:space="0" w:color="auto"/>
                    <w:right w:val="none" w:sz="0" w:space="0" w:color="auto"/>
                  </w:divBdr>
                </w:div>
                <w:div w:id="194076845">
                  <w:marLeft w:val="0"/>
                  <w:marRight w:val="0"/>
                  <w:marTop w:val="0"/>
                  <w:marBottom w:val="0"/>
                  <w:divBdr>
                    <w:top w:val="none" w:sz="0" w:space="0" w:color="auto"/>
                    <w:left w:val="none" w:sz="0" w:space="0" w:color="auto"/>
                    <w:bottom w:val="none" w:sz="0" w:space="0" w:color="auto"/>
                    <w:right w:val="none" w:sz="0" w:space="0" w:color="auto"/>
                  </w:divBdr>
                </w:div>
                <w:div w:id="218055190">
                  <w:marLeft w:val="0"/>
                  <w:marRight w:val="0"/>
                  <w:marTop w:val="0"/>
                  <w:marBottom w:val="0"/>
                  <w:divBdr>
                    <w:top w:val="none" w:sz="0" w:space="0" w:color="auto"/>
                    <w:left w:val="none" w:sz="0" w:space="0" w:color="auto"/>
                    <w:bottom w:val="none" w:sz="0" w:space="0" w:color="auto"/>
                    <w:right w:val="none" w:sz="0" w:space="0" w:color="auto"/>
                  </w:divBdr>
                </w:div>
                <w:div w:id="363212266">
                  <w:marLeft w:val="0"/>
                  <w:marRight w:val="0"/>
                  <w:marTop w:val="0"/>
                  <w:marBottom w:val="0"/>
                  <w:divBdr>
                    <w:top w:val="none" w:sz="0" w:space="0" w:color="auto"/>
                    <w:left w:val="none" w:sz="0" w:space="0" w:color="auto"/>
                    <w:bottom w:val="none" w:sz="0" w:space="0" w:color="auto"/>
                    <w:right w:val="none" w:sz="0" w:space="0" w:color="auto"/>
                  </w:divBdr>
                </w:div>
                <w:div w:id="410199466">
                  <w:marLeft w:val="0"/>
                  <w:marRight w:val="0"/>
                  <w:marTop w:val="0"/>
                  <w:marBottom w:val="0"/>
                  <w:divBdr>
                    <w:top w:val="none" w:sz="0" w:space="0" w:color="auto"/>
                    <w:left w:val="none" w:sz="0" w:space="0" w:color="auto"/>
                    <w:bottom w:val="none" w:sz="0" w:space="0" w:color="auto"/>
                    <w:right w:val="none" w:sz="0" w:space="0" w:color="auto"/>
                  </w:divBdr>
                </w:div>
                <w:div w:id="942345664">
                  <w:marLeft w:val="0"/>
                  <w:marRight w:val="0"/>
                  <w:marTop w:val="0"/>
                  <w:marBottom w:val="0"/>
                  <w:divBdr>
                    <w:top w:val="none" w:sz="0" w:space="0" w:color="auto"/>
                    <w:left w:val="none" w:sz="0" w:space="0" w:color="auto"/>
                    <w:bottom w:val="none" w:sz="0" w:space="0" w:color="auto"/>
                    <w:right w:val="none" w:sz="0" w:space="0" w:color="auto"/>
                  </w:divBdr>
                </w:div>
                <w:div w:id="1201939376">
                  <w:marLeft w:val="0"/>
                  <w:marRight w:val="0"/>
                  <w:marTop w:val="0"/>
                  <w:marBottom w:val="0"/>
                  <w:divBdr>
                    <w:top w:val="none" w:sz="0" w:space="0" w:color="auto"/>
                    <w:left w:val="none" w:sz="0" w:space="0" w:color="auto"/>
                    <w:bottom w:val="none" w:sz="0" w:space="0" w:color="auto"/>
                    <w:right w:val="none" w:sz="0" w:space="0" w:color="auto"/>
                  </w:divBdr>
                </w:div>
                <w:div w:id="1969702741">
                  <w:marLeft w:val="0"/>
                  <w:marRight w:val="0"/>
                  <w:marTop w:val="0"/>
                  <w:marBottom w:val="0"/>
                  <w:divBdr>
                    <w:top w:val="none" w:sz="0" w:space="0" w:color="auto"/>
                    <w:left w:val="none" w:sz="0" w:space="0" w:color="auto"/>
                    <w:bottom w:val="none" w:sz="0" w:space="0" w:color="auto"/>
                    <w:right w:val="none" w:sz="0" w:space="0" w:color="auto"/>
                  </w:divBdr>
                </w:div>
                <w:div w:id="202265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735150">
      <w:bodyDiv w:val="1"/>
      <w:marLeft w:val="0"/>
      <w:marRight w:val="0"/>
      <w:marTop w:val="0"/>
      <w:marBottom w:val="0"/>
      <w:divBdr>
        <w:top w:val="none" w:sz="0" w:space="0" w:color="auto"/>
        <w:left w:val="none" w:sz="0" w:space="0" w:color="auto"/>
        <w:bottom w:val="none" w:sz="0" w:space="0" w:color="auto"/>
        <w:right w:val="none" w:sz="0" w:space="0" w:color="auto"/>
      </w:divBdr>
      <w:divsChild>
        <w:div w:id="1923180684">
          <w:marLeft w:val="0"/>
          <w:marRight w:val="0"/>
          <w:marTop w:val="0"/>
          <w:marBottom w:val="0"/>
          <w:divBdr>
            <w:top w:val="none" w:sz="0" w:space="0" w:color="auto"/>
            <w:left w:val="none" w:sz="0" w:space="0" w:color="auto"/>
            <w:bottom w:val="dotted" w:sz="6" w:space="4" w:color="DDDDDD"/>
            <w:right w:val="none" w:sz="0" w:space="0" w:color="auto"/>
          </w:divBdr>
          <w:divsChild>
            <w:div w:id="17822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811219">
      <w:bodyDiv w:val="1"/>
      <w:marLeft w:val="0"/>
      <w:marRight w:val="0"/>
      <w:marTop w:val="0"/>
      <w:marBottom w:val="0"/>
      <w:divBdr>
        <w:top w:val="none" w:sz="0" w:space="0" w:color="auto"/>
        <w:left w:val="none" w:sz="0" w:space="0" w:color="auto"/>
        <w:bottom w:val="none" w:sz="0" w:space="0" w:color="auto"/>
        <w:right w:val="none" w:sz="0" w:space="0" w:color="auto"/>
      </w:divBdr>
      <w:divsChild>
        <w:div w:id="194272032">
          <w:marLeft w:val="0"/>
          <w:marRight w:val="0"/>
          <w:marTop w:val="0"/>
          <w:marBottom w:val="0"/>
          <w:divBdr>
            <w:top w:val="none" w:sz="0" w:space="0" w:color="auto"/>
            <w:left w:val="none" w:sz="0" w:space="0" w:color="auto"/>
            <w:bottom w:val="dotted" w:sz="6" w:space="4" w:color="DDDDDD"/>
            <w:right w:val="none" w:sz="0" w:space="0" w:color="auto"/>
          </w:divBdr>
        </w:div>
      </w:divsChild>
    </w:div>
    <w:div w:id="1805848807">
      <w:bodyDiv w:val="1"/>
      <w:marLeft w:val="0"/>
      <w:marRight w:val="0"/>
      <w:marTop w:val="0"/>
      <w:marBottom w:val="0"/>
      <w:divBdr>
        <w:top w:val="none" w:sz="0" w:space="0" w:color="auto"/>
        <w:left w:val="none" w:sz="0" w:space="0" w:color="auto"/>
        <w:bottom w:val="none" w:sz="0" w:space="0" w:color="auto"/>
        <w:right w:val="none" w:sz="0" w:space="0" w:color="auto"/>
      </w:divBdr>
      <w:divsChild>
        <w:div w:id="293562925">
          <w:marLeft w:val="0"/>
          <w:marRight w:val="0"/>
          <w:marTop w:val="0"/>
          <w:marBottom w:val="0"/>
          <w:divBdr>
            <w:top w:val="none" w:sz="0" w:space="0" w:color="auto"/>
            <w:left w:val="none" w:sz="0" w:space="0" w:color="auto"/>
            <w:bottom w:val="none" w:sz="0" w:space="0" w:color="auto"/>
            <w:right w:val="none" w:sz="0" w:space="0" w:color="auto"/>
          </w:divBdr>
          <w:divsChild>
            <w:div w:id="977226444">
              <w:marLeft w:val="0"/>
              <w:marRight w:val="0"/>
              <w:marTop w:val="225"/>
              <w:marBottom w:val="225"/>
              <w:divBdr>
                <w:top w:val="none" w:sz="0" w:space="0" w:color="auto"/>
                <w:left w:val="none" w:sz="0" w:space="0" w:color="auto"/>
                <w:bottom w:val="none" w:sz="0" w:space="0" w:color="auto"/>
                <w:right w:val="none" w:sz="0" w:space="0" w:color="auto"/>
              </w:divBdr>
            </w:div>
          </w:divsChild>
        </w:div>
        <w:div w:id="755828470">
          <w:marLeft w:val="0"/>
          <w:marRight w:val="0"/>
          <w:marTop w:val="0"/>
          <w:marBottom w:val="150"/>
          <w:divBdr>
            <w:top w:val="none" w:sz="0" w:space="0" w:color="auto"/>
            <w:left w:val="none" w:sz="0" w:space="0" w:color="auto"/>
            <w:bottom w:val="none" w:sz="0" w:space="0" w:color="auto"/>
            <w:right w:val="none" w:sz="0" w:space="0" w:color="auto"/>
          </w:divBdr>
        </w:div>
        <w:div w:id="1892039545">
          <w:marLeft w:val="0"/>
          <w:marRight w:val="0"/>
          <w:marTop w:val="0"/>
          <w:marBottom w:val="150"/>
          <w:divBdr>
            <w:top w:val="none" w:sz="0" w:space="0" w:color="auto"/>
            <w:left w:val="none" w:sz="0" w:space="0" w:color="auto"/>
            <w:bottom w:val="none" w:sz="0" w:space="0" w:color="auto"/>
            <w:right w:val="none" w:sz="0" w:space="0" w:color="auto"/>
          </w:divBdr>
          <w:divsChild>
            <w:div w:id="36399678">
              <w:marLeft w:val="0"/>
              <w:marRight w:val="0"/>
              <w:marTop w:val="0"/>
              <w:marBottom w:val="0"/>
              <w:divBdr>
                <w:top w:val="none" w:sz="0" w:space="0" w:color="auto"/>
                <w:left w:val="none" w:sz="0" w:space="0" w:color="auto"/>
                <w:bottom w:val="none" w:sz="0" w:space="0" w:color="auto"/>
                <w:right w:val="none" w:sz="0" w:space="0" w:color="auto"/>
              </w:divBdr>
              <w:divsChild>
                <w:div w:id="48905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696965">
      <w:bodyDiv w:val="1"/>
      <w:marLeft w:val="0"/>
      <w:marRight w:val="0"/>
      <w:marTop w:val="0"/>
      <w:marBottom w:val="0"/>
      <w:divBdr>
        <w:top w:val="none" w:sz="0" w:space="0" w:color="auto"/>
        <w:left w:val="none" w:sz="0" w:space="0" w:color="auto"/>
        <w:bottom w:val="none" w:sz="0" w:space="0" w:color="auto"/>
        <w:right w:val="none" w:sz="0" w:space="0" w:color="auto"/>
      </w:divBdr>
      <w:divsChild>
        <w:div w:id="438960264">
          <w:marLeft w:val="0"/>
          <w:marRight w:val="0"/>
          <w:marTop w:val="0"/>
          <w:marBottom w:val="0"/>
          <w:divBdr>
            <w:top w:val="none" w:sz="0" w:space="0" w:color="auto"/>
            <w:left w:val="none" w:sz="0" w:space="0" w:color="auto"/>
            <w:bottom w:val="none" w:sz="0" w:space="0" w:color="auto"/>
            <w:right w:val="none" w:sz="0" w:space="0" w:color="auto"/>
          </w:divBdr>
          <w:divsChild>
            <w:div w:id="611130196">
              <w:marLeft w:val="0"/>
              <w:marRight w:val="0"/>
              <w:marTop w:val="0"/>
              <w:marBottom w:val="150"/>
              <w:divBdr>
                <w:top w:val="none" w:sz="0" w:space="0" w:color="auto"/>
                <w:left w:val="none" w:sz="0" w:space="0" w:color="auto"/>
                <w:bottom w:val="none" w:sz="0" w:space="0" w:color="auto"/>
                <w:right w:val="none" w:sz="0" w:space="0" w:color="auto"/>
              </w:divBdr>
            </w:div>
            <w:div w:id="143891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968158">
      <w:bodyDiv w:val="1"/>
      <w:marLeft w:val="0"/>
      <w:marRight w:val="0"/>
      <w:marTop w:val="0"/>
      <w:marBottom w:val="0"/>
      <w:divBdr>
        <w:top w:val="none" w:sz="0" w:space="0" w:color="auto"/>
        <w:left w:val="none" w:sz="0" w:space="0" w:color="auto"/>
        <w:bottom w:val="none" w:sz="0" w:space="0" w:color="auto"/>
        <w:right w:val="none" w:sz="0" w:space="0" w:color="auto"/>
      </w:divBdr>
      <w:divsChild>
        <w:div w:id="1398549606">
          <w:marLeft w:val="0"/>
          <w:marRight w:val="0"/>
          <w:marTop w:val="0"/>
          <w:marBottom w:val="0"/>
          <w:divBdr>
            <w:top w:val="none" w:sz="0" w:space="0" w:color="auto"/>
            <w:left w:val="none" w:sz="0" w:space="0" w:color="auto"/>
            <w:bottom w:val="dotted" w:sz="6" w:space="4" w:color="DDDDDD"/>
            <w:right w:val="none" w:sz="0" w:space="0" w:color="auto"/>
          </w:divBdr>
        </w:div>
      </w:divsChild>
    </w:div>
    <w:div w:id="1807091089">
      <w:bodyDiv w:val="1"/>
      <w:marLeft w:val="0"/>
      <w:marRight w:val="0"/>
      <w:marTop w:val="0"/>
      <w:marBottom w:val="0"/>
      <w:divBdr>
        <w:top w:val="none" w:sz="0" w:space="0" w:color="auto"/>
        <w:left w:val="none" w:sz="0" w:space="0" w:color="auto"/>
        <w:bottom w:val="none" w:sz="0" w:space="0" w:color="auto"/>
        <w:right w:val="none" w:sz="0" w:space="0" w:color="auto"/>
      </w:divBdr>
      <w:divsChild>
        <w:div w:id="775295917">
          <w:marLeft w:val="0"/>
          <w:marRight w:val="0"/>
          <w:marTop w:val="0"/>
          <w:marBottom w:val="150"/>
          <w:divBdr>
            <w:top w:val="none" w:sz="0" w:space="0" w:color="auto"/>
            <w:left w:val="none" w:sz="0" w:space="0" w:color="auto"/>
            <w:bottom w:val="none" w:sz="0" w:space="0" w:color="auto"/>
            <w:right w:val="none" w:sz="0" w:space="0" w:color="auto"/>
          </w:divBdr>
          <w:divsChild>
            <w:div w:id="844318933">
              <w:marLeft w:val="0"/>
              <w:marRight w:val="0"/>
              <w:marTop w:val="0"/>
              <w:marBottom w:val="0"/>
              <w:divBdr>
                <w:top w:val="none" w:sz="0" w:space="0" w:color="auto"/>
                <w:left w:val="none" w:sz="0" w:space="0" w:color="auto"/>
                <w:bottom w:val="none" w:sz="0" w:space="0" w:color="auto"/>
                <w:right w:val="none" w:sz="0" w:space="0" w:color="auto"/>
              </w:divBdr>
            </w:div>
          </w:divsChild>
        </w:div>
        <w:div w:id="1136525605">
          <w:marLeft w:val="0"/>
          <w:marRight w:val="0"/>
          <w:marTop w:val="0"/>
          <w:marBottom w:val="0"/>
          <w:divBdr>
            <w:top w:val="none" w:sz="0" w:space="0" w:color="auto"/>
            <w:left w:val="none" w:sz="0" w:space="0" w:color="auto"/>
            <w:bottom w:val="none" w:sz="0" w:space="0" w:color="auto"/>
            <w:right w:val="none" w:sz="0" w:space="0" w:color="auto"/>
          </w:divBdr>
          <w:divsChild>
            <w:div w:id="1139768430">
              <w:marLeft w:val="0"/>
              <w:marRight w:val="0"/>
              <w:marTop w:val="0"/>
              <w:marBottom w:val="0"/>
              <w:divBdr>
                <w:top w:val="none" w:sz="0" w:space="0" w:color="auto"/>
                <w:left w:val="none" w:sz="0" w:space="0" w:color="auto"/>
                <w:bottom w:val="none" w:sz="0" w:space="0" w:color="auto"/>
                <w:right w:val="none" w:sz="0" w:space="0" w:color="auto"/>
              </w:divBdr>
            </w:div>
          </w:divsChild>
        </w:div>
        <w:div w:id="1914317113">
          <w:marLeft w:val="0"/>
          <w:marRight w:val="0"/>
          <w:marTop w:val="0"/>
          <w:marBottom w:val="150"/>
          <w:divBdr>
            <w:top w:val="none" w:sz="0" w:space="0" w:color="auto"/>
            <w:left w:val="none" w:sz="0" w:space="0" w:color="auto"/>
            <w:bottom w:val="none" w:sz="0" w:space="0" w:color="auto"/>
            <w:right w:val="none" w:sz="0" w:space="0" w:color="auto"/>
          </w:divBdr>
        </w:div>
      </w:divsChild>
    </w:div>
    <w:div w:id="1807117964">
      <w:bodyDiv w:val="1"/>
      <w:marLeft w:val="0"/>
      <w:marRight w:val="0"/>
      <w:marTop w:val="0"/>
      <w:marBottom w:val="0"/>
      <w:divBdr>
        <w:top w:val="none" w:sz="0" w:space="0" w:color="auto"/>
        <w:left w:val="none" w:sz="0" w:space="0" w:color="auto"/>
        <w:bottom w:val="none" w:sz="0" w:space="0" w:color="auto"/>
        <w:right w:val="none" w:sz="0" w:space="0" w:color="auto"/>
      </w:divBdr>
      <w:divsChild>
        <w:div w:id="837960123">
          <w:marLeft w:val="0"/>
          <w:marRight w:val="0"/>
          <w:marTop w:val="0"/>
          <w:marBottom w:val="0"/>
          <w:divBdr>
            <w:top w:val="none" w:sz="0" w:space="0" w:color="auto"/>
            <w:left w:val="none" w:sz="0" w:space="0" w:color="auto"/>
            <w:bottom w:val="none" w:sz="0" w:space="0" w:color="auto"/>
            <w:right w:val="none" w:sz="0" w:space="0" w:color="auto"/>
          </w:divBdr>
        </w:div>
        <w:div w:id="1431781069">
          <w:marLeft w:val="0"/>
          <w:marRight w:val="0"/>
          <w:marTop w:val="0"/>
          <w:marBottom w:val="0"/>
          <w:divBdr>
            <w:top w:val="none" w:sz="0" w:space="0" w:color="auto"/>
            <w:left w:val="none" w:sz="0" w:space="0" w:color="auto"/>
            <w:bottom w:val="none" w:sz="0" w:space="0" w:color="auto"/>
            <w:right w:val="none" w:sz="0" w:space="0" w:color="auto"/>
          </w:divBdr>
        </w:div>
      </w:divsChild>
    </w:div>
    <w:div w:id="1807165662">
      <w:bodyDiv w:val="1"/>
      <w:marLeft w:val="0"/>
      <w:marRight w:val="0"/>
      <w:marTop w:val="0"/>
      <w:marBottom w:val="0"/>
      <w:divBdr>
        <w:top w:val="none" w:sz="0" w:space="0" w:color="auto"/>
        <w:left w:val="none" w:sz="0" w:space="0" w:color="auto"/>
        <w:bottom w:val="none" w:sz="0" w:space="0" w:color="auto"/>
        <w:right w:val="none" w:sz="0" w:space="0" w:color="auto"/>
      </w:divBdr>
      <w:divsChild>
        <w:div w:id="172768420">
          <w:marLeft w:val="0"/>
          <w:marRight w:val="0"/>
          <w:marTop w:val="0"/>
          <w:marBottom w:val="0"/>
          <w:divBdr>
            <w:top w:val="none" w:sz="0" w:space="0" w:color="auto"/>
            <w:left w:val="none" w:sz="0" w:space="0" w:color="auto"/>
            <w:bottom w:val="none" w:sz="0" w:space="0" w:color="auto"/>
            <w:right w:val="none" w:sz="0" w:space="0" w:color="auto"/>
          </w:divBdr>
          <w:divsChild>
            <w:div w:id="500776514">
              <w:marLeft w:val="0"/>
              <w:marRight w:val="0"/>
              <w:marTop w:val="0"/>
              <w:marBottom w:val="0"/>
              <w:divBdr>
                <w:top w:val="none" w:sz="0" w:space="0" w:color="auto"/>
                <w:left w:val="none" w:sz="0" w:space="0" w:color="auto"/>
                <w:bottom w:val="none" w:sz="0" w:space="0" w:color="auto"/>
                <w:right w:val="none" w:sz="0" w:space="0" w:color="auto"/>
              </w:divBdr>
              <w:divsChild>
                <w:div w:id="1527675773">
                  <w:marLeft w:val="0"/>
                  <w:marRight w:val="0"/>
                  <w:marTop w:val="0"/>
                  <w:marBottom w:val="150"/>
                  <w:divBdr>
                    <w:top w:val="none" w:sz="0" w:space="0" w:color="auto"/>
                    <w:left w:val="none" w:sz="0" w:space="0" w:color="auto"/>
                    <w:bottom w:val="none" w:sz="0" w:space="0" w:color="auto"/>
                    <w:right w:val="none" w:sz="0" w:space="0" w:color="auto"/>
                  </w:divBdr>
                  <w:divsChild>
                    <w:div w:id="1709141048">
                      <w:marLeft w:val="0"/>
                      <w:marRight w:val="0"/>
                      <w:marTop w:val="0"/>
                      <w:marBottom w:val="0"/>
                      <w:divBdr>
                        <w:top w:val="none" w:sz="0" w:space="0" w:color="auto"/>
                        <w:left w:val="none" w:sz="0" w:space="0" w:color="auto"/>
                        <w:bottom w:val="none" w:sz="0" w:space="0" w:color="auto"/>
                        <w:right w:val="none" w:sz="0" w:space="0" w:color="auto"/>
                      </w:divBdr>
                      <w:divsChild>
                        <w:div w:id="1842156454">
                          <w:marLeft w:val="0"/>
                          <w:marRight w:val="0"/>
                          <w:marTop w:val="0"/>
                          <w:marBottom w:val="0"/>
                          <w:divBdr>
                            <w:top w:val="none" w:sz="0" w:space="0" w:color="auto"/>
                            <w:left w:val="none" w:sz="0" w:space="0" w:color="auto"/>
                            <w:bottom w:val="none" w:sz="0" w:space="0" w:color="auto"/>
                            <w:right w:val="none" w:sz="0" w:space="0" w:color="auto"/>
                          </w:divBdr>
                          <w:divsChild>
                            <w:div w:id="1292517597">
                              <w:marLeft w:val="0"/>
                              <w:marRight w:val="0"/>
                              <w:marTop w:val="0"/>
                              <w:marBottom w:val="0"/>
                              <w:divBdr>
                                <w:top w:val="none" w:sz="0" w:space="0" w:color="auto"/>
                                <w:left w:val="none" w:sz="0" w:space="0" w:color="auto"/>
                                <w:bottom w:val="none" w:sz="0" w:space="0" w:color="auto"/>
                                <w:right w:val="none" w:sz="0" w:space="0" w:color="auto"/>
                              </w:divBdr>
                              <w:divsChild>
                                <w:div w:id="283390705">
                                  <w:marLeft w:val="0"/>
                                  <w:marRight w:val="0"/>
                                  <w:marTop w:val="0"/>
                                  <w:marBottom w:val="0"/>
                                  <w:divBdr>
                                    <w:top w:val="none" w:sz="0" w:space="0" w:color="auto"/>
                                    <w:left w:val="none" w:sz="0" w:space="0" w:color="auto"/>
                                    <w:bottom w:val="none" w:sz="0" w:space="0" w:color="auto"/>
                                    <w:right w:val="none" w:sz="0" w:space="0" w:color="auto"/>
                                  </w:divBdr>
                                  <w:divsChild>
                                    <w:div w:id="1713994134">
                                      <w:marLeft w:val="0"/>
                                      <w:marRight w:val="0"/>
                                      <w:marTop w:val="0"/>
                                      <w:marBottom w:val="0"/>
                                      <w:divBdr>
                                        <w:top w:val="none" w:sz="0" w:space="0" w:color="auto"/>
                                        <w:left w:val="none" w:sz="0" w:space="0" w:color="auto"/>
                                        <w:bottom w:val="none" w:sz="0" w:space="0" w:color="auto"/>
                                        <w:right w:val="none" w:sz="0" w:space="0" w:color="auto"/>
                                      </w:divBdr>
                                      <w:divsChild>
                                        <w:div w:id="878517199">
                                          <w:marLeft w:val="0"/>
                                          <w:marRight w:val="0"/>
                                          <w:marTop w:val="0"/>
                                          <w:marBottom w:val="0"/>
                                          <w:divBdr>
                                            <w:top w:val="none" w:sz="0" w:space="0" w:color="auto"/>
                                            <w:left w:val="none" w:sz="0" w:space="0" w:color="auto"/>
                                            <w:bottom w:val="none" w:sz="0" w:space="0" w:color="auto"/>
                                            <w:right w:val="none" w:sz="0" w:space="0" w:color="auto"/>
                                          </w:divBdr>
                                          <w:divsChild>
                                            <w:div w:id="758676723">
                                              <w:marLeft w:val="0"/>
                                              <w:marRight w:val="0"/>
                                              <w:marTop w:val="0"/>
                                              <w:marBottom w:val="0"/>
                                              <w:divBdr>
                                                <w:top w:val="none" w:sz="0" w:space="0" w:color="auto"/>
                                                <w:left w:val="none" w:sz="0" w:space="0" w:color="auto"/>
                                                <w:bottom w:val="none" w:sz="0" w:space="0" w:color="auto"/>
                                                <w:right w:val="none" w:sz="0" w:space="0" w:color="auto"/>
                                              </w:divBdr>
                                              <w:divsChild>
                                                <w:div w:id="180364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7506705">
      <w:bodyDiv w:val="1"/>
      <w:marLeft w:val="0"/>
      <w:marRight w:val="0"/>
      <w:marTop w:val="0"/>
      <w:marBottom w:val="0"/>
      <w:divBdr>
        <w:top w:val="none" w:sz="0" w:space="0" w:color="auto"/>
        <w:left w:val="none" w:sz="0" w:space="0" w:color="auto"/>
        <w:bottom w:val="none" w:sz="0" w:space="0" w:color="auto"/>
        <w:right w:val="none" w:sz="0" w:space="0" w:color="auto"/>
      </w:divBdr>
      <w:divsChild>
        <w:div w:id="937982360">
          <w:marLeft w:val="0"/>
          <w:marRight w:val="0"/>
          <w:marTop w:val="0"/>
          <w:marBottom w:val="0"/>
          <w:divBdr>
            <w:top w:val="none" w:sz="0" w:space="0" w:color="auto"/>
            <w:left w:val="none" w:sz="0" w:space="0" w:color="auto"/>
            <w:bottom w:val="dotted" w:sz="6" w:space="4" w:color="DDDDDD"/>
            <w:right w:val="none" w:sz="0" w:space="0" w:color="auto"/>
          </w:divBdr>
        </w:div>
      </w:divsChild>
    </w:div>
    <w:div w:id="1807626656">
      <w:bodyDiv w:val="1"/>
      <w:marLeft w:val="0"/>
      <w:marRight w:val="0"/>
      <w:marTop w:val="0"/>
      <w:marBottom w:val="0"/>
      <w:divBdr>
        <w:top w:val="none" w:sz="0" w:space="0" w:color="auto"/>
        <w:left w:val="none" w:sz="0" w:space="0" w:color="auto"/>
        <w:bottom w:val="none" w:sz="0" w:space="0" w:color="auto"/>
        <w:right w:val="none" w:sz="0" w:space="0" w:color="auto"/>
      </w:divBdr>
    </w:div>
    <w:div w:id="1807821621">
      <w:bodyDiv w:val="1"/>
      <w:marLeft w:val="0"/>
      <w:marRight w:val="0"/>
      <w:marTop w:val="0"/>
      <w:marBottom w:val="0"/>
      <w:divBdr>
        <w:top w:val="none" w:sz="0" w:space="0" w:color="auto"/>
        <w:left w:val="none" w:sz="0" w:space="0" w:color="auto"/>
        <w:bottom w:val="none" w:sz="0" w:space="0" w:color="auto"/>
        <w:right w:val="none" w:sz="0" w:space="0" w:color="auto"/>
      </w:divBdr>
    </w:div>
    <w:div w:id="1808013991">
      <w:bodyDiv w:val="1"/>
      <w:marLeft w:val="0"/>
      <w:marRight w:val="0"/>
      <w:marTop w:val="0"/>
      <w:marBottom w:val="0"/>
      <w:divBdr>
        <w:top w:val="none" w:sz="0" w:space="0" w:color="auto"/>
        <w:left w:val="none" w:sz="0" w:space="0" w:color="auto"/>
        <w:bottom w:val="none" w:sz="0" w:space="0" w:color="auto"/>
        <w:right w:val="none" w:sz="0" w:space="0" w:color="auto"/>
      </w:divBdr>
      <w:divsChild>
        <w:div w:id="962273642">
          <w:marLeft w:val="0"/>
          <w:marRight w:val="0"/>
          <w:marTop w:val="150"/>
          <w:marBottom w:val="0"/>
          <w:divBdr>
            <w:top w:val="none" w:sz="0" w:space="0" w:color="auto"/>
            <w:left w:val="none" w:sz="0" w:space="0" w:color="auto"/>
            <w:bottom w:val="none" w:sz="0" w:space="0" w:color="auto"/>
            <w:right w:val="none" w:sz="0" w:space="0" w:color="auto"/>
          </w:divBdr>
          <w:divsChild>
            <w:div w:id="1044599582">
              <w:marLeft w:val="0"/>
              <w:marRight w:val="150"/>
              <w:marTop w:val="0"/>
              <w:marBottom w:val="0"/>
              <w:divBdr>
                <w:top w:val="none" w:sz="0" w:space="0" w:color="auto"/>
                <w:left w:val="none" w:sz="0" w:space="0" w:color="auto"/>
                <w:bottom w:val="none" w:sz="0" w:space="0" w:color="auto"/>
                <w:right w:val="none" w:sz="0" w:space="0" w:color="auto"/>
              </w:divBdr>
            </w:div>
          </w:divsChild>
        </w:div>
        <w:div w:id="1180001349">
          <w:marLeft w:val="0"/>
          <w:marRight w:val="0"/>
          <w:marTop w:val="0"/>
          <w:marBottom w:val="0"/>
          <w:divBdr>
            <w:top w:val="none" w:sz="0" w:space="8" w:color="auto"/>
            <w:left w:val="none" w:sz="0" w:space="2" w:color="auto"/>
            <w:bottom w:val="single" w:sz="6" w:space="8" w:color="DDDDDD"/>
            <w:right w:val="none" w:sz="0" w:space="0" w:color="auto"/>
          </w:divBdr>
        </w:div>
      </w:divsChild>
    </w:div>
    <w:div w:id="1808085544">
      <w:bodyDiv w:val="1"/>
      <w:marLeft w:val="0"/>
      <w:marRight w:val="0"/>
      <w:marTop w:val="0"/>
      <w:marBottom w:val="0"/>
      <w:divBdr>
        <w:top w:val="none" w:sz="0" w:space="0" w:color="auto"/>
        <w:left w:val="none" w:sz="0" w:space="0" w:color="auto"/>
        <w:bottom w:val="none" w:sz="0" w:space="0" w:color="auto"/>
        <w:right w:val="none" w:sz="0" w:space="0" w:color="auto"/>
      </w:divBdr>
      <w:divsChild>
        <w:div w:id="548807772">
          <w:marLeft w:val="0"/>
          <w:marRight w:val="0"/>
          <w:marTop w:val="0"/>
          <w:marBottom w:val="0"/>
          <w:divBdr>
            <w:top w:val="none" w:sz="0" w:space="0" w:color="auto"/>
            <w:left w:val="none" w:sz="0" w:space="0" w:color="auto"/>
            <w:bottom w:val="none" w:sz="0" w:space="0" w:color="auto"/>
            <w:right w:val="none" w:sz="0" w:space="0" w:color="auto"/>
          </w:divBdr>
        </w:div>
      </w:divsChild>
    </w:div>
    <w:div w:id="1808234573">
      <w:bodyDiv w:val="1"/>
      <w:marLeft w:val="0"/>
      <w:marRight w:val="0"/>
      <w:marTop w:val="0"/>
      <w:marBottom w:val="0"/>
      <w:divBdr>
        <w:top w:val="none" w:sz="0" w:space="0" w:color="auto"/>
        <w:left w:val="none" w:sz="0" w:space="0" w:color="auto"/>
        <w:bottom w:val="none" w:sz="0" w:space="0" w:color="auto"/>
        <w:right w:val="none" w:sz="0" w:space="0" w:color="auto"/>
      </w:divBdr>
      <w:divsChild>
        <w:div w:id="400448401">
          <w:marLeft w:val="0"/>
          <w:marRight w:val="0"/>
          <w:marTop w:val="0"/>
          <w:marBottom w:val="0"/>
          <w:divBdr>
            <w:top w:val="none" w:sz="0" w:space="0" w:color="auto"/>
            <w:left w:val="none" w:sz="0" w:space="0" w:color="auto"/>
            <w:bottom w:val="none" w:sz="0" w:space="0" w:color="auto"/>
            <w:right w:val="none" w:sz="0" w:space="0" w:color="auto"/>
          </w:divBdr>
          <w:divsChild>
            <w:div w:id="1324813914">
              <w:marLeft w:val="0"/>
              <w:marRight w:val="0"/>
              <w:marTop w:val="0"/>
              <w:marBottom w:val="0"/>
              <w:divBdr>
                <w:top w:val="none" w:sz="0" w:space="0" w:color="auto"/>
                <w:left w:val="none" w:sz="0" w:space="0" w:color="auto"/>
                <w:bottom w:val="none" w:sz="0" w:space="0" w:color="auto"/>
                <w:right w:val="none" w:sz="0" w:space="0" w:color="auto"/>
              </w:divBdr>
              <w:divsChild>
                <w:div w:id="1669747753">
                  <w:marLeft w:val="0"/>
                  <w:marRight w:val="0"/>
                  <w:marTop w:val="0"/>
                  <w:marBottom w:val="0"/>
                  <w:divBdr>
                    <w:top w:val="none" w:sz="0" w:space="0" w:color="auto"/>
                    <w:left w:val="none" w:sz="0" w:space="0" w:color="auto"/>
                    <w:bottom w:val="none" w:sz="0" w:space="0" w:color="auto"/>
                    <w:right w:val="none" w:sz="0" w:space="0" w:color="auto"/>
                  </w:divBdr>
                  <w:divsChild>
                    <w:div w:id="2084985271">
                      <w:marLeft w:val="0"/>
                      <w:marRight w:val="0"/>
                      <w:marTop w:val="0"/>
                      <w:marBottom w:val="0"/>
                      <w:divBdr>
                        <w:top w:val="none" w:sz="0" w:space="0" w:color="auto"/>
                        <w:left w:val="none" w:sz="0" w:space="0" w:color="auto"/>
                        <w:bottom w:val="none" w:sz="0" w:space="0" w:color="auto"/>
                        <w:right w:val="none" w:sz="0" w:space="0" w:color="auto"/>
                      </w:divBdr>
                      <w:divsChild>
                        <w:div w:id="973875019">
                          <w:marLeft w:val="0"/>
                          <w:marRight w:val="0"/>
                          <w:marTop w:val="0"/>
                          <w:marBottom w:val="0"/>
                          <w:divBdr>
                            <w:top w:val="none" w:sz="0" w:space="0" w:color="auto"/>
                            <w:left w:val="none" w:sz="0" w:space="0" w:color="auto"/>
                            <w:bottom w:val="none" w:sz="0" w:space="0" w:color="auto"/>
                            <w:right w:val="none" w:sz="0" w:space="0" w:color="auto"/>
                          </w:divBdr>
                          <w:divsChild>
                            <w:div w:id="235433676">
                              <w:marLeft w:val="0"/>
                              <w:marRight w:val="0"/>
                              <w:marTop w:val="0"/>
                              <w:marBottom w:val="0"/>
                              <w:divBdr>
                                <w:top w:val="none" w:sz="0" w:space="0" w:color="auto"/>
                                <w:left w:val="none" w:sz="0" w:space="0" w:color="auto"/>
                                <w:bottom w:val="none" w:sz="0" w:space="0" w:color="auto"/>
                                <w:right w:val="none" w:sz="0" w:space="0" w:color="auto"/>
                              </w:divBdr>
                              <w:divsChild>
                                <w:div w:id="1041055582">
                                  <w:marLeft w:val="0"/>
                                  <w:marRight w:val="0"/>
                                  <w:marTop w:val="0"/>
                                  <w:marBottom w:val="0"/>
                                  <w:divBdr>
                                    <w:top w:val="none" w:sz="0" w:space="0" w:color="auto"/>
                                    <w:left w:val="none" w:sz="0" w:space="0" w:color="auto"/>
                                    <w:bottom w:val="none" w:sz="0" w:space="0" w:color="auto"/>
                                    <w:right w:val="none" w:sz="0" w:space="0" w:color="auto"/>
                                  </w:divBdr>
                                  <w:divsChild>
                                    <w:div w:id="1173640029">
                                      <w:marLeft w:val="0"/>
                                      <w:marRight w:val="0"/>
                                      <w:marTop w:val="0"/>
                                      <w:marBottom w:val="0"/>
                                      <w:divBdr>
                                        <w:top w:val="none" w:sz="0" w:space="0" w:color="auto"/>
                                        <w:left w:val="none" w:sz="0" w:space="0" w:color="auto"/>
                                        <w:bottom w:val="none" w:sz="0" w:space="0" w:color="auto"/>
                                        <w:right w:val="none" w:sz="0" w:space="0" w:color="auto"/>
                                      </w:divBdr>
                                      <w:divsChild>
                                        <w:div w:id="175015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080742">
      <w:bodyDiv w:val="1"/>
      <w:marLeft w:val="0"/>
      <w:marRight w:val="0"/>
      <w:marTop w:val="0"/>
      <w:marBottom w:val="0"/>
      <w:divBdr>
        <w:top w:val="none" w:sz="0" w:space="0" w:color="auto"/>
        <w:left w:val="none" w:sz="0" w:space="0" w:color="auto"/>
        <w:bottom w:val="none" w:sz="0" w:space="0" w:color="auto"/>
        <w:right w:val="none" w:sz="0" w:space="0" w:color="auto"/>
      </w:divBdr>
      <w:divsChild>
        <w:div w:id="396323196">
          <w:marLeft w:val="0"/>
          <w:marRight w:val="0"/>
          <w:marTop w:val="0"/>
          <w:marBottom w:val="150"/>
          <w:divBdr>
            <w:top w:val="none" w:sz="0" w:space="0" w:color="auto"/>
            <w:left w:val="none" w:sz="0" w:space="0" w:color="auto"/>
            <w:bottom w:val="none" w:sz="0" w:space="0" w:color="auto"/>
            <w:right w:val="none" w:sz="0" w:space="0" w:color="auto"/>
          </w:divBdr>
          <w:divsChild>
            <w:div w:id="1667977863">
              <w:marLeft w:val="0"/>
              <w:marRight w:val="0"/>
              <w:marTop w:val="0"/>
              <w:marBottom w:val="0"/>
              <w:divBdr>
                <w:top w:val="none" w:sz="0" w:space="0" w:color="auto"/>
                <w:left w:val="none" w:sz="0" w:space="0" w:color="auto"/>
                <w:bottom w:val="none" w:sz="0" w:space="0" w:color="auto"/>
                <w:right w:val="none" w:sz="0" w:space="0" w:color="auto"/>
              </w:divBdr>
              <w:divsChild>
                <w:div w:id="98763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68768">
          <w:marLeft w:val="0"/>
          <w:marRight w:val="0"/>
          <w:marTop w:val="0"/>
          <w:marBottom w:val="0"/>
          <w:divBdr>
            <w:top w:val="none" w:sz="0" w:space="0" w:color="auto"/>
            <w:left w:val="none" w:sz="0" w:space="0" w:color="auto"/>
            <w:bottom w:val="none" w:sz="0" w:space="0" w:color="auto"/>
            <w:right w:val="none" w:sz="0" w:space="0" w:color="auto"/>
          </w:divBdr>
          <w:divsChild>
            <w:div w:id="804393407">
              <w:marLeft w:val="0"/>
              <w:marRight w:val="0"/>
              <w:marTop w:val="225"/>
              <w:marBottom w:val="225"/>
              <w:divBdr>
                <w:top w:val="none" w:sz="0" w:space="0" w:color="auto"/>
                <w:left w:val="none" w:sz="0" w:space="0" w:color="auto"/>
                <w:bottom w:val="none" w:sz="0" w:space="0" w:color="auto"/>
                <w:right w:val="none" w:sz="0" w:space="0" w:color="auto"/>
              </w:divBdr>
            </w:div>
          </w:divsChild>
        </w:div>
        <w:div w:id="1666863353">
          <w:marLeft w:val="0"/>
          <w:marRight w:val="0"/>
          <w:marTop w:val="0"/>
          <w:marBottom w:val="150"/>
          <w:divBdr>
            <w:top w:val="none" w:sz="0" w:space="0" w:color="auto"/>
            <w:left w:val="none" w:sz="0" w:space="0" w:color="auto"/>
            <w:bottom w:val="none" w:sz="0" w:space="0" w:color="auto"/>
            <w:right w:val="none" w:sz="0" w:space="0" w:color="auto"/>
          </w:divBdr>
        </w:div>
      </w:divsChild>
    </w:div>
    <w:div w:id="1809081303">
      <w:bodyDiv w:val="1"/>
      <w:marLeft w:val="0"/>
      <w:marRight w:val="0"/>
      <w:marTop w:val="0"/>
      <w:marBottom w:val="0"/>
      <w:divBdr>
        <w:top w:val="none" w:sz="0" w:space="0" w:color="auto"/>
        <w:left w:val="none" w:sz="0" w:space="0" w:color="auto"/>
        <w:bottom w:val="none" w:sz="0" w:space="0" w:color="auto"/>
        <w:right w:val="none" w:sz="0" w:space="0" w:color="auto"/>
      </w:divBdr>
      <w:divsChild>
        <w:div w:id="868372411">
          <w:marLeft w:val="0"/>
          <w:marRight w:val="0"/>
          <w:marTop w:val="0"/>
          <w:marBottom w:val="0"/>
          <w:divBdr>
            <w:top w:val="none" w:sz="0" w:space="0" w:color="auto"/>
            <w:left w:val="none" w:sz="0" w:space="0" w:color="auto"/>
            <w:bottom w:val="none" w:sz="0" w:space="0" w:color="auto"/>
            <w:right w:val="none" w:sz="0" w:space="0" w:color="auto"/>
          </w:divBdr>
          <w:divsChild>
            <w:div w:id="231552332">
              <w:marLeft w:val="0"/>
              <w:marRight w:val="0"/>
              <w:marTop w:val="0"/>
              <w:marBottom w:val="0"/>
              <w:divBdr>
                <w:top w:val="none" w:sz="0" w:space="0" w:color="auto"/>
                <w:left w:val="none" w:sz="0" w:space="0" w:color="auto"/>
                <w:bottom w:val="none" w:sz="0" w:space="0" w:color="auto"/>
                <w:right w:val="none" w:sz="0" w:space="0" w:color="auto"/>
              </w:divBdr>
              <w:divsChild>
                <w:div w:id="72631958">
                  <w:marLeft w:val="0"/>
                  <w:marRight w:val="0"/>
                  <w:marTop w:val="0"/>
                  <w:marBottom w:val="0"/>
                  <w:divBdr>
                    <w:top w:val="none" w:sz="0" w:space="0" w:color="auto"/>
                    <w:left w:val="none" w:sz="0" w:space="0" w:color="auto"/>
                    <w:bottom w:val="none" w:sz="0" w:space="0" w:color="auto"/>
                    <w:right w:val="none" w:sz="0" w:space="0" w:color="auto"/>
                  </w:divBdr>
                  <w:divsChild>
                    <w:div w:id="1789928791">
                      <w:marLeft w:val="0"/>
                      <w:marRight w:val="0"/>
                      <w:marTop w:val="0"/>
                      <w:marBottom w:val="0"/>
                      <w:divBdr>
                        <w:top w:val="none" w:sz="0" w:space="0" w:color="auto"/>
                        <w:left w:val="none" w:sz="0" w:space="0" w:color="auto"/>
                        <w:bottom w:val="none" w:sz="0" w:space="0" w:color="auto"/>
                        <w:right w:val="none" w:sz="0" w:space="0" w:color="auto"/>
                      </w:divBdr>
                      <w:divsChild>
                        <w:div w:id="248275614">
                          <w:marLeft w:val="0"/>
                          <w:marRight w:val="0"/>
                          <w:marTop w:val="0"/>
                          <w:marBottom w:val="0"/>
                          <w:divBdr>
                            <w:top w:val="none" w:sz="0" w:space="0" w:color="auto"/>
                            <w:left w:val="none" w:sz="0" w:space="0" w:color="auto"/>
                            <w:bottom w:val="none" w:sz="0" w:space="0" w:color="auto"/>
                            <w:right w:val="none" w:sz="0" w:space="0" w:color="auto"/>
                          </w:divBdr>
                          <w:divsChild>
                            <w:div w:id="1069840726">
                              <w:marLeft w:val="0"/>
                              <w:marRight w:val="0"/>
                              <w:marTop w:val="0"/>
                              <w:marBottom w:val="0"/>
                              <w:divBdr>
                                <w:top w:val="none" w:sz="0" w:space="0" w:color="auto"/>
                                <w:left w:val="none" w:sz="0" w:space="0" w:color="auto"/>
                                <w:bottom w:val="none" w:sz="0" w:space="0" w:color="auto"/>
                                <w:right w:val="none" w:sz="0" w:space="0" w:color="auto"/>
                              </w:divBdr>
                              <w:divsChild>
                                <w:div w:id="1226451322">
                                  <w:marLeft w:val="0"/>
                                  <w:marRight w:val="0"/>
                                  <w:marTop w:val="0"/>
                                  <w:marBottom w:val="0"/>
                                  <w:divBdr>
                                    <w:top w:val="none" w:sz="0" w:space="0" w:color="auto"/>
                                    <w:left w:val="none" w:sz="0" w:space="0" w:color="auto"/>
                                    <w:bottom w:val="none" w:sz="0" w:space="0" w:color="auto"/>
                                    <w:right w:val="none" w:sz="0" w:space="0" w:color="auto"/>
                                  </w:divBdr>
                                  <w:divsChild>
                                    <w:div w:id="187206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9086074">
      <w:bodyDiv w:val="1"/>
      <w:marLeft w:val="0"/>
      <w:marRight w:val="0"/>
      <w:marTop w:val="0"/>
      <w:marBottom w:val="0"/>
      <w:divBdr>
        <w:top w:val="none" w:sz="0" w:space="0" w:color="auto"/>
        <w:left w:val="none" w:sz="0" w:space="0" w:color="auto"/>
        <w:bottom w:val="none" w:sz="0" w:space="0" w:color="auto"/>
        <w:right w:val="none" w:sz="0" w:space="0" w:color="auto"/>
      </w:divBdr>
    </w:div>
    <w:div w:id="1809786522">
      <w:bodyDiv w:val="1"/>
      <w:marLeft w:val="0"/>
      <w:marRight w:val="0"/>
      <w:marTop w:val="0"/>
      <w:marBottom w:val="0"/>
      <w:divBdr>
        <w:top w:val="none" w:sz="0" w:space="0" w:color="auto"/>
        <w:left w:val="none" w:sz="0" w:space="0" w:color="auto"/>
        <w:bottom w:val="none" w:sz="0" w:space="0" w:color="auto"/>
        <w:right w:val="none" w:sz="0" w:space="0" w:color="auto"/>
      </w:divBdr>
      <w:divsChild>
        <w:div w:id="1717927050">
          <w:marLeft w:val="0"/>
          <w:marRight w:val="0"/>
          <w:marTop w:val="0"/>
          <w:marBottom w:val="0"/>
          <w:divBdr>
            <w:top w:val="none" w:sz="0" w:space="0" w:color="auto"/>
            <w:left w:val="none" w:sz="0" w:space="0" w:color="auto"/>
            <w:bottom w:val="dotted" w:sz="6" w:space="4" w:color="DDDDDD"/>
            <w:right w:val="none" w:sz="0" w:space="0" w:color="auto"/>
          </w:divBdr>
        </w:div>
      </w:divsChild>
    </w:div>
    <w:div w:id="1810391072">
      <w:bodyDiv w:val="1"/>
      <w:marLeft w:val="0"/>
      <w:marRight w:val="0"/>
      <w:marTop w:val="0"/>
      <w:marBottom w:val="0"/>
      <w:divBdr>
        <w:top w:val="none" w:sz="0" w:space="0" w:color="auto"/>
        <w:left w:val="none" w:sz="0" w:space="0" w:color="auto"/>
        <w:bottom w:val="none" w:sz="0" w:space="0" w:color="auto"/>
        <w:right w:val="none" w:sz="0" w:space="0" w:color="auto"/>
      </w:divBdr>
      <w:divsChild>
        <w:div w:id="652757664">
          <w:marLeft w:val="0"/>
          <w:marRight w:val="0"/>
          <w:marTop w:val="0"/>
          <w:marBottom w:val="0"/>
          <w:divBdr>
            <w:top w:val="none" w:sz="0" w:space="0" w:color="auto"/>
            <w:left w:val="none" w:sz="0" w:space="0" w:color="auto"/>
            <w:bottom w:val="dotted" w:sz="6" w:space="4" w:color="DDDDDD"/>
            <w:right w:val="none" w:sz="0" w:space="0" w:color="auto"/>
          </w:divBdr>
        </w:div>
      </w:divsChild>
    </w:div>
    <w:div w:id="1810391817">
      <w:bodyDiv w:val="1"/>
      <w:marLeft w:val="0"/>
      <w:marRight w:val="0"/>
      <w:marTop w:val="0"/>
      <w:marBottom w:val="0"/>
      <w:divBdr>
        <w:top w:val="none" w:sz="0" w:space="0" w:color="auto"/>
        <w:left w:val="none" w:sz="0" w:space="0" w:color="auto"/>
        <w:bottom w:val="none" w:sz="0" w:space="0" w:color="auto"/>
        <w:right w:val="none" w:sz="0" w:space="0" w:color="auto"/>
      </w:divBdr>
    </w:div>
    <w:div w:id="1810855875">
      <w:bodyDiv w:val="1"/>
      <w:marLeft w:val="0"/>
      <w:marRight w:val="0"/>
      <w:marTop w:val="0"/>
      <w:marBottom w:val="0"/>
      <w:divBdr>
        <w:top w:val="none" w:sz="0" w:space="0" w:color="auto"/>
        <w:left w:val="none" w:sz="0" w:space="0" w:color="auto"/>
        <w:bottom w:val="none" w:sz="0" w:space="0" w:color="auto"/>
        <w:right w:val="none" w:sz="0" w:space="0" w:color="auto"/>
      </w:divBdr>
    </w:div>
    <w:div w:id="1810898488">
      <w:bodyDiv w:val="1"/>
      <w:marLeft w:val="0"/>
      <w:marRight w:val="0"/>
      <w:marTop w:val="0"/>
      <w:marBottom w:val="0"/>
      <w:divBdr>
        <w:top w:val="none" w:sz="0" w:space="0" w:color="auto"/>
        <w:left w:val="none" w:sz="0" w:space="0" w:color="auto"/>
        <w:bottom w:val="none" w:sz="0" w:space="0" w:color="auto"/>
        <w:right w:val="none" w:sz="0" w:space="0" w:color="auto"/>
      </w:divBdr>
      <w:divsChild>
        <w:div w:id="658190996">
          <w:marLeft w:val="0"/>
          <w:marRight w:val="0"/>
          <w:marTop w:val="0"/>
          <w:marBottom w:val="0"/>
          <w:divBdr>
            <w:top w:val="none" w:sz="0" w:space="0" w:color="auto"/>
            <w:left w:val="none" w:sz="0" w:space="0" w:color="auto"/>
            <w:bottom w:val="dotted" w:sz="6" w:space="4" w:color="DDDDDD"/>
            <w:right w:val="none" w:sz="0" w:space="0" w:color="auto"/>
          </w:divBdr>
          <w:divsChild>
            <w:div w:id="147209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78264">
      <w:bodyDiv w:val="1"/>
      <w:marLeft w:val="0"/>
      <w:marRight w:val="0"/>
      <w:marTop w:val="0"/>
      <w:marBottom w:val="0"/>
      <w:divBdr>
        <w:top w:val="none" w:sz="0" w:space="0" w:color="auto"/>
        <w:left w:val="none" w:sz="0" w:space="0" w:color="auto"/>
        <w:bottom w:val="none" w:sz="0" w:space="0" w:color="auto"/>
        <w:right w:val="none" w:sz="0" w:space="0" w:color="auto"/>
      </w:divBdr>
      <w:divsChild>
        <w:div w:id="1396858756">
          <w:marLeft w:val="0"/>
          <w:marRight w:val="0"/>
          <w:marTop w:val="0"/>
          <w:marBottom w:val="0"/>
          <w:divBdr>
            <w:top w:val="none" w:sz="0" w:space="0" w:color="auto"/>
            <w:left w:val="none" w:sz="0" w:space="0" w:color="auto"/>
            <w:bottom w:val="none" w:sz="0" w:space="0" w:color="auto"/>
            <w:right w:val="none" w:sz="0" w:space="0" w:color="auto"/>
          </w:divBdr>
          <w:divsChild>
            <w:div w:id="1849129027">
              <w:marLeft w:val="0"/>
              <w:marRight w:val="0"/>
              <w:marTop w:val="0"/>
              <w:marBottom w:val="0"/>
              <w:divBdr>
                <w:top w:val="none" w:sz="0" w:space="0" w:color="auto"/>
                <w:left w:val="none" w:sz="0" w:space="0" w:color="auto"/>
                <w:bottom w:val="none" w:sz="0" w:space="0" w:color="auto"/>
                <w:right w:val="none" w:sz="0" w:space="0" w:color="auto"/>
              </w:divBdr>
              <w:divsChild>
                <w:div w:id="1791051677">
                  <w:marLeft w:val="0"/>
                  <w:marRight w:val="0"/>
                  <w:marTop w:val="0"/>
                  <w:marBottom w:val="0"/>
                  <w:divBdr>
                    <w:top w:val="none" w:sz="0" w:space="0" w:color="auto"/>
                    <w:left w:val="none" w:sz="0" w:space="0" w:color="auto"/>
                    <w:bottom w:val="none" w:sz="0" w:space="0" w:color="auto"/>
                    <w:right w:val="none" w:sz="0" w:space="0" w:color="auto"/>
                  </w:divBdr>
                  <w:divsChild>
                    <w:div w:id="470051743">
                      <w:marLeft w:val="0"/>
                      <w:marRight w:val="0"/>
                      <w:marTop w:val="0"/>
                      <w:marBottom w:val="0"/>
                      <w:divBdr>
                        <w:top w:val="none" w:sz="0" w:space="0" w:color="auto"/>
                        <w:left w:val="none" w:sz="0" w:space="0" w:color="auto"/>
                        <w:bottom w:val="none" w:sz="0" w:space="0" w:color="auto"/>
                        <w:right w:val="none" w:sz="0" w:space="0" w:color="auto"/>
                      </w:divBdr>
                      <w:divsChild>
                        <w:div w:id="1228607026">
                          <w:marLeft w:val="0"/>
                          <w:marRight w:val="0"/>
                          <w:marTop w:val="0"/>
                          <w:marBottom w:val="0"/>
                          <w:divBdr>
                            <w:top w:val="none" w:sz="0" w:space="0" w:color="auto"/>
                            <w:left w:val="none" w:sz="0" w:space="0" w:color="auto"/>
                            <w:bottom w:val="none" w:sz="0" w:space="0" w:color="auto"/>
                            <w:right w:val="none" w:sz="0" w:space="0" w:color="auto"/>
                          </w:divBdr>
                          <w:divsChild>
                            <w:div w:id="1328434667">
                              <w:marLeft w:val="0"/>
                              <w:marRight w:val="0"/>
                              <w:marTop w:val="0"/>
                              <w:marBottom w:val="0"/>
                              <w:divBdr>
                                <w:top w:val="none" w:sz="0" w:space="0" w:color="auto"/>
                                <w:left w:val="none" w:sz="0" w:space="0" w:color="auto"/>
                                <w:bottom w:val="none" w:sz="0" w:space="0" w:color="auto"/>
                                <w:right w:val="none" w:sz="0" w:space="0" w:color="auto"/>
                              </w:divBdr>
                              <w:divsChild>
                                <w:div w:id="913708225">
                                  <w:marLeft w:val="0"/>
                                  <w:marRight w:val="0"/>
                                  <w:marTop w:val="0"/>
                                  <w:marBottom w:val="0"/>
                                  <w:divBdr>
                                    <w:top w:val="none" w:sz="0" w:space="0" w:color="auto"/>
                                    <w:left w:val="none" w:sz="0" w:space="0" w:color="auto"/>
                                    <w:bottom w:val="none" w:sz="0" w:space="0" w:color="auto"/>
                                    <w:right w:val="none" w:sz="0" w:space="0" w:color="auto"/>
                                  </w:divBdr>
                                  <w:divsChild>
                                    <w:div w:id="9277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1091405">
      <w:bodyDiv w:val="1"/>
      <w:marLeft w:val="0"/>
      <w:marRight w:val="0"/>
      <w:marTop w:val="0"/>
      <w:marBottom w:val="0"/>
      <w:divBdr>
        <w:top w:val="none" w:sz="0" w:space="0" w:color="auto"/>
        <w:left w:val="none" w:sz="0" w:space="0" w:color="auto"/>
        <w:bottom w:val="none" w:sz="0" w:space="0" w:color="auto"/>
        <w:right w:val="none" w:sz="0" w:space="0" w:color="auto"/>
      </w:divBdr>
      <w:divsChild>
        <w:div w:id="1972634854">
          <w:marLeft w:val="0"/>
          <w:marRight w:val="0"/>
          <w:marTop w:val="0"/>
          <w:marBottom w:val="0"/>
          <w:divBdr>
            <w:top w:val="none" w:sz="0" w:space="0" w:color="auto"/>
            <w:left w:val="none" w:sz="0" w:space="0" w:color="auto"/>
            <w:bottom w:val="dotted" w:sz="6" w:space="4" w:color="DDDDDD"/>
            <w:right w:val="none" w:sz="0" w:space="0" w:color="auto"/>
          </w:divBdr>
        </w:div>
      </w:divsChild>
    </w:div>
    <w:div w:id="1811554529">
      <w:bodyDiv w:val="1"/>
      <w:marLeft w:val="0"/>
      <w:marRight w:val="0"/>
      <w:marTop w:val="0"/>
      <w:marBottom w:val="0"/>
      <w:divBdr>
        <w:top w:val="none" w:sz="0" w:space="0" w:color="auto"/>
        <w:left w:val="none" w:sz="0" w:space="0" w:color="auto"/>
        <w:bottom w:val="none" w:sz="0" w:space="0" w:color="auto"/>
        <w:right w:val="none" w:sz="0" w:space="0" w:color="auto"/>
      </w:divBdr>
      <w:divsChild>
        <w:div w:id="327709413">
          <w:marLeft w:val="0"/>
          <w:marRight w:val="0"/>
          <w:marTop w:val="0"/>
          <w:marBottom w:val="150"/>
          <w:divBdr>
            <w:top w:val="none" w:sz="0" w:space="0" w:color="auto"/>
            <w:left w:val="none" w:sz="0" w:space="0" w:color="auto"/>
            <w:bottom w:val="none" w:sz="0" w:space="0" w:color="auto"/>
            <w:right w:val="none" w:sz="0" w:space="0" w:color="auto"/>
          </w:divBdr>
        </w:div>
      </w:divsChild>
    </w:div>
    <w:div w:id="1811753347">
      <w:bodyDiv w:val="1"/>
      <w:marLeft w:val="0"/>
      <w:marRight w:val="0"/>
      <w:marTop w:val="0"/>
      <w:marBottom w:val="0"/>
      <w:divBdr>
        <w:top w:val="none" w:sz="0" w:space="0" w:color="auto"/>
        <w:left w:val="none" w:sz="0" w:space="0" w:color="auto"/>
        <w:bottom w:val="none" w:sz="0" w:space="0" w:color="auto"/>
        <w:right w:val="none" w:sz="0" w:space="0" w:color="auto"/>
      </w:divBdr>
      <w:divsChild>
        <w:div w:id="1586113334">
          <w:marLeft w:val="0"/>
          <w:marRight w:val="0"/>
          <w:marTop w:val="0"/>
          <w:marBottom w:val="150"/>
          <w:divBdr>
            <w:top w:val="none" w:sz="0" w:space="0" w:color="auto"/>
            <w:left w:val="none" w:sz="0" w:space="0" w:color="auto"/>
            <w:bottom w:val="none" w:sz="0" w:space="0" w:color="auto"/>
            <w:right w:val="none" w:sz="0" w:space="0" w:color="auto"/>
          </w:divBdr>
          <w:divsChild>
            <w:div w:id="636682789">
              <w:marLeft w:val="0"/>
              <w:marRight w:val="0"/>
              <w:marTop w:val="0"/>
              <w:marBottom w:val="0"/>
              <w:divBdr>
                <w:top w:val="none" w:sz="0" w:space="0" w:color="auto"/>
                <w:left w:val="none" w:sz="0" w:space="0" w:color="auto"/>
                <w:bottom w:val="none" w:sz="0" w:space="0" w:color="auto"/>
                <w:right w:val="none" w:sz="0" w:space="0" w:color="auto"/>
              </w:divBdr>
              <w:divsChild>
                <w:div w:id="1796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808747">
          <w:marLeft w:val="0"/>
          <w:marRight w:val="0"/>
          <w:marTop w:val="0"/>
          <w:marBottom w:val="150"/>
          <w:divBdr>
            <w:top w:val="none" w:sz="0" w:space="0" w:color="auto"/>
            <w:left w:val="none" w:sz="0" w:space="0" w:color="auto"/>
            <w:bottom w:val="none" w:sz="0" w:space="0" w:color="auto"/>
            <w:right w:val="none" w:sz="0" w:space="0" w:color="auto"/>
          </w:divBdr>
        </w:div>
        <w:div w:id="971979262">
          <w:marLeft w:val="0"/>
          <w:marRight w:val="0"/>
          <w:marTop w:val="0"/>
          <w:marBottom w:val="0"/>
          <w:divBdr>
            <w:top w:val="none" w:sz="0" w:space="0" w:color="auto"/>
            <w:left w:val="none" w:sz="0" w:space="0" w:color="auto"/>
            <w:bottom w:val="none" w:sz="0" w:space="0" w:color="auto"/>
            <w:right w:val="none" w:sz="0" w:space="0" w:color="auto"/>
          </w:divBdr>
          <w:divsChild>
            <w:div w:id="5793638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2019412">
      <w:bodyDiv w:val="1"/>
      <w:marLeft w:val="0"/>
      <w:marRight w:val="0"/>
      <w:marTop w:val="0"/>
      <w:marBottom w:val="0"/>
      <w:divBdr>
        <w:top w:val="none" w:sz="0" w:space="0" w:color="auto"/>
        <w:left w:val="none" w:sz="0" w:space="0" w:color="auto"/>
        <w:bottom w:val="none" w:sz="0" w:space="0" w:color="auto"/>
        <w:right w:val="none" w:sz="0" w:space="0" w:color="auto"/>
      </w:divBdr>
      <w:divsChild>
        <w:div w:id="517697617">
          <w:marLeft w:val="0"/>
          <w:marRight w:val="0"/>
          <w:marTop w:val="0"/>
          <w:marBottom w:val="150"/>
          <w:divBdr>
            <w:top w:val="none" w:sz="0" w:space="0" w:color="auto"/>
            <w:left w:val="none" w:sz="0" w:space="0" w:color="auto"/>
            <w:bottom w:val="none" w:sz="0" w:space="0" w:color="auto"/>
            <w:right w:val="none" w:sz="0" w:space="0" w:color="auto"/>
          </w:divBdr>
        </w:div>
        <w:div w:id="748308886">
          <w:marLeft w:val="0"/>
          <w:marRight w:val="0"/>
          <w:marTop w:val="0"/>
          <w:marBottom w:val="150"/>
          <w:divBdr>
            <w:top w:val="none" w:sz="0" w:space="0" w:color="auto"/>
            <w:left w:val="none" w:sz="0" w:space="0" w:color="auto"/>
            <w:bottom w:val="none" w:sz="0" w:space="0" w:color="auto"/>
            <w:right w:val="none" w:sz="0" w:space="0" w:color="auto"/>
          </w:divBdr>
          <w:divsChild>
            <w:div w:id="1490247101">
              <w:marLeft w:val="0"/>
              <w:marRight w:val="0"/>
              <w:marTop w:val="0"/>
              <w:marBottom w:val="0"/>
              <w:divBdr>
                <w:top w:val="none" w:sz="0" w:space="0" w:color="auto"/>
                <w:left w:val="none" w:sz="0" w:space="0" w:color="auto"/>
                <w:bottom w:val="none" w:sz="0" w:space="0" w:color="auto"/>
                <w:right w:val="none" w:sz="0" w:space="0" w:color="auto"/>
              </w:divBdr>
            </w:div>
          </w:divsChild>
        </w:div>
        <w:div w:id="1456407361">
          <w:marLeft w:val="0"/>
          <w:marRight w:val="0"/>
          <w:marTop w:val="0"/>
          <w:marBottom w:val="0"/>
          <w:divBdr>
            <w:top w:val="none" w:sz="0" w:space="0" w:color="auto"/>
            <w:left w:val="none" w:sz="0" w:space="0" w:color="auto"/>
            <w:bottom w:val="none" w:sz="0" w:space="0" w:color="auto"/>
            <w:right w:val="none" w:sz="0" w:space="0" w:color="auto"/>
          </w:divBdr>
          <w:divsChild>
            <w:div w:id="181039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332677">
      <w:bodyDiv w:val="1"/>
      <w:marLeft w:val="0"/>
      <w:marRight w:val="0"/>
      <w:marTop w:val="0"/>
      <w:marBottom w:val="0"/>
      <w:divBdr>
        <w:top w:val="none" w:sz="0" w:space="0" w:color="auto"/>
        <w:left w:val="none" w:sz="0" w:space="0" w:color="auto"/>
        <w:bottom w:val="none" w:sz="0" w:space="0" w:color="auto"/>
        <w:right w:val="none" w:sz="0" w:space="0" w:color="auto"/>
      </w:divBdr>
    </w:div>
    <w:div w:id="1812407250">
      <w:bodyDiv w:val="1"/>
      <w:marLeft w:val="0"/>
      <w:marRight w:val="0"/>
      <w:marTop w:val="0"/>
      <w:marBottom w:val="0"/>
      <w:divBdr>
        <w:top w:val="none" w:sz="0" w:space="0" w:color="auto"/>
        <w:left w:val="none" w:sz="0" w:space="0" w:color="auto"/>
        <w:bottom w:val="none" w:sz="0" w:space="0" w:color="auto"/>
        <w:right w:val="none" w:sz="0" w:space="0" w:color="auto"/>
      </w:divBdr>
      <w:divsChild>
        <w:div w:id="1801995158">
          <w:marLeft w:val="0"/>
          <w:marRight w:val="0"/>
          <w:marTop w:val="0"/>
          <w:marBottom w:val="0"/>
          <w:divBdr>
            <w:top w:val="none" w:sz="0" w:space="0" w:color="auto"/>
            <w:left w:val="none" w:sz="0" w:space="0" w:color="auto"/>
            <w:bottom w:val="none" w:sz="0" w:space="0" w:color="auto"/>
            <w:right w:val="none" w:sz="0" w:space="0" w:color="auto"/>
          </w:divBdr>
          <w:divsChild>
            <w:div w:id="1396925917">
              <w:marLeft w:val="0"/>
              <w:marRight w:val="0"/>
              <w:marTop w:val="0"/>
              <w:marBottom w:val="0"/>
              <w:divBdr>
                <w:top w:val="none" w:sz="0" w:space="0" w:color="auto"/>
                <w:left w:val="none" w:sz="0" w:space="0" w:color="auto"/>
                <w:bottom w:val="none" w:sz="0" w:space="0" w:color="auto"/>
                <w:right w:val="none" w:sz="0" w:space="0" w:color="auto"/>
              </w:divBdr>
              <w:divsChild>
                <w:div w:id="1019695362">
                  <w:marLeft w:val="0"/>
                  <w:marRight w:val="0"/>
                  <w:marTop w:val="0"/>
                  <w:marBottom w:val="0"/>
                  <w:divBdr>
                    <w:top w:val="none" w:sz="0" w:space="0" w:color="auto"/>
                    <w:left w:val="none" w:sz="0" w:space="0" w:color="auto"/>
                    <w:bottom w:val="none" w:sz="0" w:space="0" w:color="auto"/>
                    <w:right w:val="none" w:sz="0" w:space="0" w:color="auto"/>
                  </w:divBdr>
                  <w:divsChild>
                    <w:div w:id="14887660">
                      <w:marLeft w:val="0"/>
                      <w:marRight w:val="0"/>
                      <w:marTop w:val="0"/>
                      <w:marBottom w:val="0"/>
                      <w:divBdr>
                        <w:top w:val="none" w:sz="0" w:space="0" w:color="auto"/>
                        <w:left w:val="none" w:sz="0" w:space="0" w:color="auto"/>
                        <w:bottom w:val="none" w:sz="0" w:space="0" w:color="auto"/>
                        <w:right w:val="none" w:sz="0" w:space="0" w:color="auto"/>
                      </w:divBdr>
                      <w:divsChild>
                        <w:div w:id="2080403384">
                          <w:marLeft w:val="0"/>
                          <w:marRight w:val="0"/>
                          <w:marTop w:val="0"/>
                          <w:marBottom w:val="0"/>
                          <w:divBdr>
                            <w:top w:val="none" w:sz="0" w:space="0" w:color="auto"/>
                            <w:left w:val="none" w:sz="0" w:space="0" w:color="auto"/>
                            <w:bottom w:val="none" w:sz="0" w:space="0" w:color="auto"/>
                            <w:right w:val="none" w:sz="0" w:space="0" w:color="auto"/>
                          </w:divBdr>
                          <w:divsChild>
                            <w:div w:id="2057703425">
                              <w:marLeft w:val="0"/>
                              <w:marRight w:val="0"/>
                              <w:marTop w:val="0"/>
                              <w:marBottom w:val="0"/>
                              <w:divBdr>
                                <w:top w:val="none" w:sz="0" w:space="0" w:color="auto"/>
                                <w:left w:val="none" w:sz="0" w:space="0" w:color="auto"/>
                                <w:bottom w:val="none" w:sz="0" w:space="0" w:color="auto"/>
                                <w:right w:val="none" w:sz="0" w:space="0" w:color="auto"/>
                              </w:divBdr>
                              <w:divsChild>
                                <w:div w:id="764229135">
                                  <w:marLeft w:val="0"/>
                                  <w:marRight w:val="0"/>
                                  <w:marTop w:val="0"/>
                                  <w:marBottom w:val="0"/>
                                  <w:divBdr>
                                    <w:top w:val="none" w:sz="0" w:space="0" w:color="auto"/>
                                    <w:left w:val="none" w:sz="0" w:space="0" w:color="auto"/>
                                    <w:bottom w:val="none" w:sz="0" w:space="0" w:color="auto"/>
                                    <w:right w:val="none" w:sz="0" w:space="0" w:color="auto"/>
                                  </w:divBdr>
                                  <w:divsChild>
                                    <w:div w:id="167052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3012243">
      <w:bodyDiv w:val="1"/>
      <w:marLeft w:val="0"/>
      <w:marRight w:val="0"/>
      <w:marTop w:val="0"/>
      <w:marBottom w:val="0"/>
      <w:divBdr>
        <w:top w:val="none" w:sz="0" w:space="0" w:color="auto"/>
        <w:left w:val="none" w:sz="0" w:space="0" w:color="auto"/>
        <w:bottom w:val="none" w:sz="0" w:space="0" w:color="auto"/>
        <w:right w:val="none" w:sz="0" w:space="0" w:color="auto"/>
      </w:divBdr>
      <w:divsChild>
        <w:div w:id="1168910145">
          <w:marLeft w:val="0"/>
          <w:marRight w:val="0"/>
          <w:marTop w:val="0"/>
          <w:marBottom w:val="0"/>
          <w:divBdr>
            <w:top w:val="none" w:sz="0" w:space="0" w:color="auto"/>
            <w:left w:val="none" w:sz="0" w:space="0" w:color="auto"/>
            <w:bottom w:val="none" w:sz="0" w:space="0" w:color="auto"/>
            <w:right w:val="none" w:sz="0" w:space="0" w:color="auto"/>
          </w:divBdr>
        </w:div>
      </w:divsChild>
    </w:div>
    <w:div w:id="1813133664">
      <w:bodyDiv w:val="1"/>
      <w:marLeft w:val="0"/>
      <w:marRight w:val="0"/>
      <w:marTop w:val="0"/>
      <w:marBottom w:val="0"/>
      <w:divBdr>
        <w:top w:val="none" w:sz="0" w:space="0" w:color="auto"/>
        <w:left w:val="none" w:sz="0" w:space="0" w:color="auto"/>
        <w:bottom w:val="none" w:sz="0" w:space="0" w:color="auto"/>
        <w:right w:val="none" w:sz="0" w:space="0" w:color="auto"/>
      </w:divBdr>
      <w:divsChild>
        <w:div w:id="1415778218">
          <w:marLeft w:val="0"/>
          <w:marRight w:val="0"/>
          <w:marTop w:val="0"/>
          <w:marBottom w:val="0"/>
          <w:divBdr>
            <w:top w:val="none" w:sz="0" w:space="0" w:color="auto"/>
            <w:left w:val="none" w:sz="0" w:space="0" w:color="auto"/>
            <w:bottom w:val="dotted" w:sz="6" w:space="4" w:color="DDDDDD"/>
            <w:right w:val="none" w:sz="0" w:space="0" w:color="auto"/>
          </w:divBdr>
          <w:divsChild>
            <w:div w:id="122240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0432">
      <w:bodyDiv w:val="1"/>
      <w:marLeft w:val="0"/>
      <w:marRight w:val="0"/>
      <w:marTop w:val="0"/>
      <w:marBottom w:val="0"/>
      <w:divBdr>
        <w:top w:val="none" w:sz="0" w:space="0" w:color="auto"/>
        <w:left w:val="none" w:sz="0" w:space="0" w:color="auto"/>
        <w:bottom w:val="none" w:sz="0" w:space="0" w:color="auto"/>
        <w:right w:val="none" w:sz="0" w:space="0" w:color="auto"/>
      </w:divBdr>
      <w:divsChild>
        <w:div w:id="254478836">
          <w:marLeft w:val="0"/>
          <w:marRight w:val="0"/>
          <w:marTop w:val="0"/>
          <w:marBottom w:val="0"/>
          <w:divBdr>
            <w:top w:val="none" w:sz="0" w:space="0" w:color="auto"/>
            <w:left w:val="none" w:sz="0" w:space="0" w:color="auto"/>
            <w:bottom w:val="none" w:sz="0" w:space="0" w:color="auto"/>
            <w:right w:val="none" w:sz="0" w:space="0" w:color="auto"/>
          </w:divBdr>
          <w:divsChild>
            <w:div w:id="1072120393">
              <w:marLeft w:val="0"/>
              <w:marRight w:val="0"/>
              <w:marTop w:val="0"/>
              <w:marBottom w:val="0"/>
              <w:divBdr>
                <w:top w:val="none" w:sz="0" w:space="0" w:color="auto"/>
                <w:left w:val="none" w:sz="0" w:space="0" w:color="auto"/>
                <w:bottom w:val="none" w:sz="0" w:space="0" w:color="auto"/>
                <w:right w:val="none" w:sz="0" w:space="0" w:color="auto"/>
              </w:divBdr>
            </w:div>
            <w:div w:id="1412964006">
              <w:marLeft w:val="0"/>
              <w:marRight w:val="0"/>
              <w:marTop w:val="0"/>
              <w:marBottom w:val="150"/>
              <w:divBdr>
                <w:top w:val="none" w:sz="0" w:space="0" w:color="auto"/>
                <w:left w:val="none" w:sz="0" w:space="0" w:color="auto"/>
                <w:bottom w:val="none" w:sz="0" w:space="0" w:color="auto"/>
                <w:right w:val="none" w:sz="0" w:space="0" w:color="auto"/>
              </w:divBdr>
            </w:div>
          </w:divsChild>
        </w:div>
        <w:div w:id="1908301763">
          <w:marLeft w:val="0"/>
          <w:marRight w:val="0"/>
          <w:marTop w:val="0"/>
          <w:marBottom w:val="150"/>
          <w:divBdr>
            <w:top w:val="none" w:sz="0" w:space="0" w:color="auto"/>
            <w:left w:val="none" w:sz="0" w:space="0" w:color="auto"/>
            <w:bottom w:val="none" w:sz="0" w:space="0" w:color="auto"/>
            <w:right w:val="none" w:sz="0" w:space="0" w:color="auto"/>
          </w:divBdr>
          <w:divsChild>
            <w:div w:id="10944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09956">
      <w:bodyDiv w:val="1"/>
      <w:marLeft w:val="0"/>
      <w:marRight w:val="0"/>
      <w:marTop w:val="0"/>
      <w:marBottom w:val="0"/>
      <w:divBdr>
        <w:top w:val="none" w:sz="0" w:space="0" w:color="auto"/>
        <w:left w:val="none" w:sz="0" w:space="0" w:color="auto"/>
        <w:bottom w:val="none" w:sz="0" w:space="0" w:color="auto"/>
        <w:right w:val="none" w:sz="0" w:space="0" w:color="auto"/>
      </w:divBdr>
      <w:divsChild>
        <w:div w:id="229509644">
          <w:marLeft w:val="0"/>
          <w:marRight w:val="0"/>
          <w:marTop w:val="0"/>
          <w:marBottom w:val="150"/>
          <w:divBdr>
            <w:top w:val="none" w:sz="0" w:space="0" w:color="auto"/>
            <w:left w:val="none" w:sz="0" w:space="0" w:color="auto"/>
            <w:bottom w:val="none" w:sz="0" w:space="0" w:color="auto"/>
            <w:right w:val="none" w:sz="0" w:space="0" w:color="auto"/>
          </w:divBdr>
          <w:divsChild>
            <w:div w:id="676464691">
              <w:marLeft w:val="0"/>
              <w:marRight w:val="0"/>
              <w:marTop w:val="0"/>
              <w:marBottom w:val="0"/>
              <w:divBdr>
                <w:top w:val="none" w:sz="0" w:space="0" w:color="auto"/>
                <w:left w:val="none" w:sz="0" w:space="0" w:color="auto"/>
                <w:bottom w:val="none" w:sz="0" w:space="0" w:color="auto"/>
                <w:right w:val="none" w:sz="0" w:space="0" w:color="auto"/>
              </w:divBdr>
              <w:divsChild>
                <w:div w:id="88356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15997">
          <w:marLeft w:val="0"/>
          <w:marRight w:val="0"/>
          <w:marTop w:val="0"/>
          <w:marBottom w:val="150"/>
          <w:divBdr>
            <w:top w:val="none" w:sz="0" w:space="0" w:color="auto"/>
            <w:left w:val="none" w:sz="0" w:space="0" w:color="auto"/>
            <w:bottom w:val="none" w:sz="0" w:space="0" w:color="auto"/>
            <w:right w:val="none" w:sz="0" w:space="0" w:color="auto"/>
          </w:divBdr>
        </w:div>
        <w:div w:id="1524174698">
          <w:marLeft w:val="0"/>
          <w:marRight w:val="0"/>
          <w:marTop w:val="0"/>
          <w:marBottom w:val="0"/>
          <w:divBdr>
            <w:top w:val="none" w:sz="0" w:space="0" w:color="auto"/>
            <w:left w:val="none" w:sz="0" w:space="0" w:color="auto"/>
            <w:bottom w:val="none" w:sz="0" w:space="0" w:color="auto"/>
            <w:right w:val="none" w:sz="0" w:space="0" w:color="auto"/>
          </w:divBdr>
          <w:divsChild>
            <w:div w:id="15585159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4054152">
      <w:bodyDiv w:val="1"/>
      <w:marLeft w:val="0"/>
      <w:marRight w:val="0"/>
      <w:marTop w:val="0"/>
      <w:marBottom w:val="0"/>
      <w:divBdr>
        <w:top w:val="none" w:sz="0" w:space="0" w:color="auto"/>
        <w:left w:val="none" w:sz="0" w:space="0" w:color="auto"/>
        <w:bottom w:val="none" w:sz="0" w:space="0" w:color="auto"/>
        <w:right w:val="none" w:sz="0" w:space="0" w:color="auto"/>
      </w:divBdr>
    </w:div>
    <w:div w:id="1814055787">
      <w:bodyDiv w:val="1"/>
      <w:marLeft w:val="0"/>
      <w:marRight w:val="0"/>
      <w:marTop w:val="0"/>
      <w:marBottom w:val="0"/>
      <w:divBdr>
        <w:top w:val="none" w:sz="0" w:space="0" w:color="auto"/>
        <w:left w:val="none" w:sz="0" w:space="0" w:color="auto"/>
        <w:bottom w:val="none" w:sz="0" w:space="0" w:color="auto"/>
        <w:right w:val="none" w:sz="0" w:space="0" w:color="auto"/>
      </w:divBdr>
      <w:divsChild>
        <w:div w:id="1023245947">
          <w:marLeft w:val="0"/>
          <w:marRight w:val="0"/>
          <w:marTop w:val="150"/>
          <w:marBottom w:val="0"/>
          <w:divBdr>
            <w:top w:val="none" w:sz="0" w:space="0" w:color="auto"/>
            <w:left w:val="none" w:sz="0" w:space="0" w:color="auto"/>
            <w:bottom w:val="none" w:sz="0" w:space="0" w:color="auto"/>
            <w:right w:val="none" w:sz="0" w:space="0" w:color="auto"/>
          </w:divBdr>
          <w:divsChild>
            <w:div w:id="1420131118">
              <w:marLeft w:val="0"/>
              <w:marRight w:val="150"/>
              <w:marTop w:val="0"/>
              <w:marBottom w:val="0"/>
              <w:divBdr>
                <w:top w:val="none" w:sz="0" w:space="0" w:color="auto"/>
                <w:left w:val="none" w:sz="0" w:space="0" w:color="auto"/>
                <w:bottom w:val="none" w:sz="0" w:space="0" w:color="auto"/>
                <w:right w:val="none" w:sz="0" w:space="0" w:color="auto"/>
              </w:divBdr>
            </w:div>
          </w:divsChild>
        </w:div>
        <w:div w:id="2048796206">
          <w:marLeft w:val="0"/>
          <w:marRight w:val="0"/>
          <w:marTop w:val="0"/>
          <w:marBottom w:val="0"/>
          <w:divBdr>
            <w:top w:val="none" w:sz="0" w:space="8" w:color="auto"/>
            <w:left w:val="none" w:sz="0" w:space="2" w:color="auto"/>
            <w:bottom w:val="single" w:sz="6" w:space="8" w:color="DDDDDD"/>
            <w:right w:val="none" w:sz="0" w:space="0" w:color="auto"/>
          </w:divBdr>
        </w:div>
      </w:divsChild>
    </w:div>
    <w:div w:id="1814368538">
      <w:bodyDiv w:val="1"/>
      <w:marLeft w:val="0"/>
      <w:marRight w:val="0"/>
      <w:marTop w:val="0"/>
      <w:marBottom w:val="0"/>
      <w:divBdr>
        <w:top w:val="none" w:sz="0" w:space="0" w:color="auto"/>
        <w:left w:val="none" w:sz="0" w:space="0" w:color="auto"/>
        <w:bottom w:val="none" w:sz="0" w:space="0" w:color="auto"/>
        <w:right w:val="none" w:sz="0" w:space="0" w:color="auto"/>
      </w:divBdr>
      <w:divsChild>
        <w:div w:id="1036928124">
          <w:marLeft w:val="0"/>
          <w:marRight w:val="0"/>
          <w:marTop w:val="0"/>
          <w:marBottom w:val="0"/>
          <w:divBdr>
            <w:top w:val="none" w:sz="0" w:space="0" w:color="auto"/>
            <w:left w:val="none" w:sz="0" w:space="0" w:color="auto"/>
            <w:bottom w:val="none" w:sz="0" w:space="0" w:color="auto"/>
            <w:right w:val="none" w:sz="0" w:space="0" w:color="auto"/>
          </w:divBdr>
        </w:div>
      </w:divsChild>
    </w:div>
    <w:div w:id="1814374320">
      <w:bodyDiv w:val="1"/>
      <w:marLeft w:val="0"/>
      <w:marRight w:val="0"/>
      <w:marTop w:val="0"/>
      <w:marBottom w:val="0"/>
      <w:divBdr>
        <w:top w:val="none" w:sz="0" w:space="0" w:color="auto"/>
        <w:left w:val="none" w:sz="0" w:space="0" w:color="auto"/>
        <w:bottom w:val="none" w:sz="0" w:space="0" w:color="auto"/>
        <w:right w:val="none" w:sz="0" w:space="0" w:color="auto"/>
      </w:divBdr>
    </w:div>
    <w:div w:id="1814521208">
      <w:bodyDiv w:val="1"/>
      <w:marLeft w:val="0"/>
      <w:marRight w:val="0"/>
      <w:marTop w:val="0"/>
      <w:marBottom w:val="0"/>
      <w:divBdr>
        <w:top w:val="none" w:sz="0" w:space="0" w:color="auto"/>
        <w:left w:val="none" w:sz="0" w:space="0" w:color="auto"/>
        <w:bottom w:val="none" w:sz="0" w:space="0" w:color="auto"/>
        <w:right w:val="none" w:sz="0" w:space="0" w:color="auto"/>
      </w:divBdr>
      <w:divsChild>
        <w:div w:id="1300693312">
          <w:marLeft w:val="0"/>
          <w:marRight w:val="0"/>
          <w:marTop w:val="0"/>
          <w:marBottom w:val="0"/>
          <w:divBdr>
            <w:top w:val="none" w:sz="0" w:space="0" w:color="auto"/>
            <w:left w:val="none" w:sz="0" w:space="0" w:color="auto"/>
            <w:bottom w:val="dotted" w:sz="6" w:space="4" w:color="DDDDDD"/>
            <w:right w:val="none" w:sz="0" w:space="0" w:color="auto"/>
          </w:divBdr>
          <w:divsChild>
            <w:div w:id="111748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85330">
      <w:bodyDiv w:val="1"/>
      <w:marLeft w:val="0"/>
      <w:marRight w:val="0"/>
      <w:marTop w:val="0"/>
      <w:marBottom w:val="0"/>
      <w:divBdr>
        <w:top w:val="none" w:sz="0" w:space="0" w:color="auto"/>
        <w:left w:val="none" w:sz="0" w:space="0" w:color="auto"/>
        <w:bottom w:val="none" w:sz="0" w:space="0" w:color="auto"/>
        <w:right w:val="none" w:sz="0" w:space="0" w:color="auto"/>
      </w:divBdr>
    </w:div>
    <w:div w:id="1815902308">
      <w:bodyDiv w:val="1"/>
      <w:marLeft w:val="0"/>
      <w:marRight w:val="0"/>
      <w:marTop w:val="0"/>
      <w:marBottom w:val="0"/>
      <w:divBdr>
        <w:top w:val="none" w:sz="0" w:space="0" w:color="auto"/>
        <w:left w:val="none" w:sz="0" w:space="0" w:color="auto"/>
        <w:bottom w:val="none" w:sz="0" w:space="0" w:color="auto"/>
        <w:right w:val="none" w:sz="0" w:space="0" w:color="auto"/>
      </w:divBdr>
    </w:div>
    <w:div w:id="1816484113">
      <w:bodyDiv w:val="1"/>
      <w:marLeft w:val="0"/>
      <w:marRight w:val="0"/>
      <w:marTop w:val="0"/>
      <w:marBottom w:val="0"/>
      <w:divBdr>
        <w:top w:val="none" w:sz="0" w:space="0" w:color="auto"/>
        <w:left w:val="none" w:sz="0" w:space="0" w:color="auto"/>
        <w:bottom w:val="none" w:sz="0" w:space="0" w:color="auto"/>
        <w:right w:val="none" w:sz="0" w:space="0" w:color="auto"/>
      </w:divBdr>
      <w:divsChild>
        <w:div w:id="639266726">
          <w:marLeft w:val="0"/>
          <w:marRight w:val="0"/>
          <w:marTop w:val="0"/>
          <w:marBottom w:val="0"/>
          <w:divBdr>
            <w:top w:val="none" w:sz="0" w:space="0" w:color="auto"/>
            <w:left w:val="none" w:sz="0" w:space="0" w:color="auto"/>
            <w:bottom w:val="none" w:sz="0" w:space="0" w:color="auto"/>
            <w:right w:val="none" w:sz="0" w:space="0" w:color="auto"/>
          </w:divBdr>
          <w:divsChild>
            <w:div w:id="808086755">
              <w:marLeft w:val="0"/>
              <w:marRight w:val="0"/>
              <w:marTop w:val="0"/>
              <w:marBottom w:val="0"/>
              <w:divBdr>
                <w:top w:val="none" w:sz="0" w:space="0" w:color="auto"/>
                <w:left w:val="none" w:sz="0" w:space="0" w:color="auto"/>
                <w:bottom w:val="none" w:sz="0" w:space="0" w:color="auto"/>
                <w:right w:val="none" w:sz="0" w:space="0" w:color="auto"/>
              </w:divBdr>
            </w:div>
            <w:div w:id="182157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989783">
      <w:bodyDiv w:val="1"/>
      <w:marLeft w:val="0"/>
      <w:marRight w:val="0"/>
      <w:marTop w:val="0"/>
      <w:marBottom w:val="0"/>
      <w:divBdr>
        <w:top w:val="none" w:sz="0" w:space="0" w:color="auto"/>
        <w:left w:val="none" w:sz="0" w:space="0" w:color="auto"/>
        <w:bottom w:val="none" w:sz="0" w:space="0" w:color="auto"/>
        <w:right w:val="none" w:sz="0" w:space="0" w:color="auto"/>
      </w:divBdr>
      <w:divsChild>
        <w:div w:id="1620379534">
          <w:marLeft w:val="0"/>
          <w:marRight w:val="0"/>
          <w:marTop w:val="0"/>
          <w:marBottom w:val="150"/>
          <w:divBdr>
            <w:top w:val="none" w:sz="0" w:space="0" w:color="auto"/>
            <w:left w:val="none" w:sz="0" w:space="0" w:color="auto"/>
            <w:bottom w:val="none" w:sz="0" w:space="0" w:color="auto"/>
            <w:right w:val="none" w:sz="0" w:space="0" w:color="auto"/>
          </w:divBdr>
        </w:div>
      </w:divsChild>
    </w:div>
    <w:div w:id="1817065854">
      <w:bodyDiv w:val="1"/>
      <w:marLeft w:val="0"/>
      <w:marRight w:val="0"/>
      <w:marTop w:val="0"/>
      <w:marBottom w:val="0"/>
      <w:divBdr>
        <w:top w:val="none" w:sz="0" w:space="0" w:color="auto"/>
        <w:left w:val="none" w:sz="0" w:space="0" w:color="auto"/>
        <w:bottom w:val="none" w:sz="0" w:space="0" w:color="auto"/>
        <w:right w:val="none" w:sz="0" w:space="0" w:color="auto"/>
      </w:divBdr>
      <w:divsChild>
        <w:div w:id="1343699571">
          <w:marLeft w:val="0"/>
          <w:marRight w:val="0"/>
          <w:marTop w:val="0"/>
          <w:marBottom w:val="0"/>
          <w:divBdr>
            <w:top w:val="none" w:sz="0" w:space="0" w:color="auto"/>
            <w:left w:val="none" w:sz="0" w:space="0" w:color="auto"/>
            <w:bottom w:val="dotted" w:sz="6" w:space="4" w:color="DDDDDD"/>
            <w:right w:val="none" w:sz="0" w:space="0" w:color="auto"/>
          </w:divBdr>
          <w:divsChild>
            <w:div w:id="3166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44627">
      <w:bodyDiv w:val="1"/>
      <w:marLeft w:val="0"/>
      <w:marRight w:val="0"/>
      <w:marTop w:val="0"/>
      <w:marBottom w:val="0"/>
      <w:divBdr>
        <w:top w:val="none" w:sz="0" w:space="0" w:color="auto"/>
        <w:left w:val="none" w:sz="0" w:space="0" w:color="auto"/>
        <w:bottom w:val="none" w:sz="0" w:space="0" w:color="auto"/>
        <w:right w:val="none" w:sz="0" w:space="0" w:color="auto"/>
      </w:divBdr>
      <w:divsChild>
        <w:div w:id="1045564877">
          <w:marLeft w:val="0"/>
          <w:marRight w:val="0"/>
          <w:marTop w:val="0"/>
          <w:marBottom w:val="150"/>
          <w:divBdr>
            <w:top w:val="none" w:sz="0" w:space="0" w:color="auto"/>
            <w:left w:val="none" w:sz="0" w:space="0" w:color="auto"/>
            <w:bottom w:val="none" w:sz="0" w:space="0" w:color="auto"/>
            <w:right w:val="none" w:sz="0" w:space="0" w:color="auto"/>
          </w:divBdr>
        </w:div>
      </w:divsChild>
    </w:div>
    <w:div w:id="1817601905">
      <w:bodyDiv w:val="1"/>
      <w:marLeft w:val="0"/>
      <w:marRight w:val="0"/>
      <w:marTop w:val="0"/>
      <w:marBottom w:val="0"/>
      <w:divBdr>
        <w:top w:val="none" w:sz="0" w:space="0" w:color="auto"/>
        <w:left w:val="none" w:sz="0" w:space="0" w:color="auto"/>
        <w:bottom w:val="none" w:sz="0" w:space="0" w:color="auto"/>
        <w:right w:val="none" w:sz="0" w:space="0" w:color="auto"/>
      </w:divBdr>
      <w:divsChild>
        <w:div w:id="1359505041">
          <w:marLeft w:val="0"/>
          <w:marRight w:val="0"/>
          <w:marTop w:val="0"/>
          <w:marBottom w:val="150"/>
          <w:divBdr>
            <w:top w:val="none" w:sz="0" w:space="0" w:color="auto"/>
            <w:left w:val="none" w:sz="0" w:space="0" w:color="auto"/>
            <w:bottom w:val="none" w:sz="0" w:space="0" w:color="auto"/>
            <w:right w:val="none" w:sz="0" w:space="0" w:color="auto"/>
          </w:divBdr>
          <w:divsChild>
            <w:div w:id="1064987878">
              <w:marLeft w:val="0"/>
              <w:marRight w:val="0"/>
              <w:marTop w:val="0"/>
              <w:marBottom w:val="0"/>
              <w:divBdr>
                <w:top w:val="none" w:sz="0" w:space="0" w:color="auto"/>
                <w:left w:val="none" w:sz="0" w:space="0" w:color="auto"/>
                <w:bottom w:val="none" w:sz="0" w:space="0" w:color="auto"/>
                <w:right w:val="none" w:sz="0" w:space="0" w:color="auto"/>
              </w:divBdr>
              <w:divsChild>
                <w:div w:id="87870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450257">
          <w:marLeft w:val="0"/>
          <w:marRight w:val="0"/>
          <w:marTop w:val="0"/>
          <w:marBottom w:val="150"/>
          <w:divBdr>
            <w:top w:val="none" w:sz="0" w:space="0" w:color="auto"/>
            <w:left w:val="none" w:sz="0" w:space="0" w:color="auto"/>
            <w:bottom w:val="none" w:sz="0" w:space="0" w:color="auto"/>
            <w:right w:val="none" w:sz="0" w:space="0" w:color="auto"/>
          </w:divBdr>
        </w:div>
        <w:div w:id="1744527176">
          <w:marLeft w:val="0"/>
          <w:marRight w:val="0"/>
          <w:marTop w:val="0"/>
          <w:marBottom w:val="0"/>
          <w:divBdr>
            <w:top w:val="none" w:sz="0" w:space="0" w:color="auto"/>
            <w:left w:val="none" w:sz="0" w:space="0" w:color="auto"/>
            <w:bottom w:val="none" w:sz="0" w:space="0" w:color="auto"/>
            <w:right w:val="none" w:sz="0" w:space="0" w:color="auto"/>
          </w:divBdr>
          <w:divsChild>
            <w:div w:id="8822066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7647567">
      <w:bodyDiv w:val="1"/>
      <w:marLeft w:val="0"/>
      <w:marRight w:val="0"/>
      <w:marTop w:val="0"/>
      <w:marBottom w:val="0"/>
      <w:divBdr>
        <w:top w:val="none" w:sz="0" w:space="0" w:color="auto"/>
        <w:left w:val="none" w:sz="0" w:space="0" w:color="auto"/>
        <w:bottom w:val="none" w:sz="0" w:space="0" w:color="auto"/>
        <w:right w:val="none" w:sz="0" w:space="0" w:color="auto"/>
      </w:divBdr>
    </w:div>
    <w:div w:id="1817994722">
      <w:bodyDiv w:val="1"/>
      <w:marLeft w:val="0"/>
      <w:marRight w:val="0"/>
      <w:marTop w:val="0"/>
      <w:marBottom w:val="0"/>
      <w:divBdr>
        <w:top w:val="none" w:sz="0" w:space="0" w:color="auto"/>
        <w:left w:val="none" w:sz="0" w:space="0" w:color="auto"/>
        <w:bottom w:val="none" w:sz="0" w:space="0" w:color="auto"/>
        <w:right w:val="none" w:sz="0" w:space="0" w:color="auto"/>
      </w:divBdr>
      <w:divsChild>
        <w:div w:id="780611143">
          <w:marLeft w:val="0"/>
          <w:marRight w:val="0"/>
          <w:marTop w:val="0"/>
          <w:marBottom w:val="0"/>
          <w:divBdr>
            <w:top w:val="none" w:sz="0" w:space="0" w:color="auto"/>
            <w:left w:val="none" w:sz="0" w:space="0" w:color="auto"/>
            <w:bottom w:val="none" w:sz="0" w:space="0" w:color="auto"/>
            <w:right w:val="none" w:sz="0" w:space="0" w:color="auto"/>
          </w:divBdr>
        </w:div>
      </w:divsChild>
    </w:div>
    <w:div w:id="1818108741">
      <w:bodyDiv w:val="1"/>
      <w:marLeft w:val="0"/>
      <w:marRight w:val="0"/>
      <w:marTop w:val="0"/>
      <w:marBottom w:val="0"/>
      <w:divBdr>
        <w:top w:val="none" w:sz="0" w:space="0" w:color="auto"/>
        <w:left w:val="none" w:sz="0" w:space="0" w:color="auto"/>
        <w:bottom w:val="none" w:sz="0" w:space="0" w:color="auto"/>
        <w:right w:val="none" w:sz="0" w:space="0" w:color="auto"/>
      </w:divBdr>
      <w:divsChild>
        <w:div w:id="743382344">
          <w:marLeft w:val="0"/>
          <w:marRight w:val="0"/>
          <w:marTop w:val="0"/>
          <w:marBottom w:val="0"/>
          <w:divBdr>
            <w:top w:val="none" w:sz="0" w:space="0" w:color="auto"/>
            <w:left w:val="none" w:sz="0" w:space="0" w:color="auto"/>
            <w:bottom w:val="none" w:sz="0" w:space="0" w:color="auto"/>
            <w:right w:val="none" w:sz="0" w:space="0" w:color="auto"/>
          </w:divBdr>
        </w:div>
        <w:div w:id="1016271688">
          <w:marLeft w:val="0"/>
          <w:marRight w:val="0"/>
          <w:marTop w:val="0"/>
          <w:marBottom w:val="150"/>
          <w:divBdr>
            <w:top w:val="none" w:sz="0" w:space="0" w:color="auto"/>
            <w:left w:val="none" w:sz="0" w:space="0" w:color="auto"/>
            <w:bottom w:val="none" w:sz="0" w:space="0" w:color="auto"/>
            <w:right w:val="none" w:sz="0" w:space="0" w:color="auto"/>
          </w:divBdr>
        </w:div>
      </w:divsChild>
    </w:div>
    <w:div w:id="1818178729">
      <w:bodyDiv w:val="1"/>
      <w:marLeft w:val="0"/>
      <w:marRight w:val="0"/>
      <w:marTop w:val="0"/>
      <w:marBottom w:val="0"/>
      <w:divBdr>
        <w:top w:val="none" w:sz="0" w:space="0" w:color="auto"/>
        <w:left w:val="none" w:sz="0" w:space="0" w:color="auto"/>
        <w:bottom w:val="none" w:sz="0" w:space="0" w:color="auto"/>
        <w:right w:val="none" w:sz="0" w:space="0" w:color="auto"/>
      </w:divBdr>
      <w:divsChild>
        <w:div w:id="139662847">
          <w:marLeft w:val="0"/>
          <w:marRight w:val="0"/>
          <w:marTop w:val="0"/>
          <w:marBottom w:val="150"/>
          <w:divBdr>
            <w:top w:val="none" w:sz="0" w:space="0" w:color="auto"/>
            <w:left w:val="none" w:sz="0" w:space="0" w:color="auto"/>
            <w:bottom w:val="none" w:sz="0" w:space="0" w:color="auto"/>
            <w:right w:val="none" w:sz="0" w:space="0" w:color="auto"/>
          </w:divBdr>
        </w:div>
        <w:div w:id="926042754">
          <w:marLeft w:val="0"/>
          <w:marRight w:val="0"/>
          <w:marTop w:val="0"/>
          <w:marBottom w:val="150"/>
          <w:divBdr>
            <w:top w:val="none" w:sz="0" w:space="0" w:color="auto"/>
            <w:left w:val="none" w:sz="0" w:space="0" w:color="auto"/>
            <w:bottom w:val="none" w:sz="0" w:space="0" w:color="auto"/>
            <w:right w:val="none" w:sz="0" w:space="0" w:color="auto"/>
          </w:divBdr>
          <w:divsChild>
            <w:div w:id="1914587813">
              <w:marLeft w:val="0"/>
              <w:marRight w:val="0"/>
              <w:marTop w:val="0"/>
              <w:marBottom w:val="0"/>
              <w:divBdr>
                <w:top w:val="none" w:sz="0" w:space="0" w:color="auto"/>
                <w:left w:val="none" w:sz="0" w:space="0" w:color="auto"/>
                <w:bottom w:val="none" w:sz="0" w:space="0" w:color="auto"/>
                <w:right w:val="none" w:sz="0" w:space="0" w:color="auto"/>
              </w:divBdr>
            </w:div>
          </w:divsChild>
        </w:div>
        <w:div w:id="1651590789">
          <w:marLeft w:val="0"/>
          <w:marRight w:val="0"/>
          <w:marTop w:val="0"/>
          <w:marBottom w:val="0"/>
          <w:divBdr>
            <w:top w:val="none" w:sz="0" w:space="0" w:color="auto"/>
            <w:left w:val="none" w:sz="0" w:space="0" w:color="auto"/>
            <w:bottom w:val="none" w:sz="0" w:space="0" w:color="auto"/>
            <w:right w:val="none" w:sz="0" w:space="0" w:color="auto"/>
          </w:divBdr>
          <w:divsChild>
            <w:div w:id="158364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183445">
      <w:bodyDiv w:val="1"/>
      <w:marLeft w:val="0"/>
      <w:marRight w:val="0"/>
      <w:marTop w:val="0"/>
      <w:marBottom w:val="0"/>
      <w:divBdr>
        <w:top w:val="none" w:sz="0" w:space="0" w:color="auto"/>
        <w:left w:val="none" w:sz="0" w:space="0" w:color="auto"/>
        <w:bottom w:val="none" w:sz="0" w:space="0" w:color="auto"/>
        <w:right w:val="none" w:sz="0" w:space="0" w:color="auto"/>
      </w:divBdr>
      <w:divsChild>
        <w:div w:id="426191567">
          <w:marLeft w:val="0"/>
          <w:marRight w:val="0"/>
          <w:marTop w:val="0"/>
          <w:marBottom w:val="0"/>
          <w:divBdr>
            <w:top w:val="none" w:sz="0" w:space="0" w:color="auto"/>
            <w:left w:val="none" w:sz="0" w:space="0" w:color="auto"/>
            <w:bottom w:val="none" w:sz="0" w:space="0" w:color="auto"/>
            <w:right w:val="none" w:sz="0" w:space="0" w:color="auto"/>
          </w:divBdr>
          <w:divsChild>
            <w:div w:id="594942034">
              <w:marLeft w:val="0"/>
              <w:marRight w:val="0"/>
              <w:marTop w:val="0"/>
              <w:marBottom w:val="150"/>
              <w:divBdr>
                <w:top w:val="none" w:sz="0" w:space="0" w:color="auto"/>
                <w:left w:val="none" w:sz="0" w:space="0" w:color="auto"/>
                <w:bottom w:val="none" w:sz="0" w:space="0" w:color="auto"/>
                <w:right w:val="none" w:sz="0" w:space="0" w:color="auto"/>
              </w:divBdr>
            </w:div>
            <w:div w:id="1771003417">
              <w:marLeft w:val="0"/>
              <w:marRight w:val="0"/>
              <w:marTop w:val="0"/>
              <w:marBottom w:val="0"/>
              <w:divBdr>
                <w:top w:val="none" w:sz="0" w:space="0" w:color="auto"/>
                <w:left w:val="none" w:sz="0" w:space="0" w:color="auto"/>
                <w:bottom w:val="none" w:sz="0" w:space="0" w:color="auto"/>
                <w:right w:val="none" w:sz="0" w:space="0" w:color="auto"/>
              </w:divBdr>
            </w:div>
          </w:divsChild>
        </w:div>
        <w:div w:id="548568090">
          <w:marLeft w:val="0"/>
          <w:marRight w:val="0"/>
          <w:marTop w:val="0"/>
          <w:marBottom w:val="150"/>
          <w:divBdr>
            <w:top w:val="none" w:sz="0" w:space="0" w:color="auto"/>
            <w:left w:val="none" w:sz="0" w:space="0" w:color="auto"/>
            <w:bottom w:val="none" w:sz="0" w:space="0" w:color="auto"/>
            <w:right w:val="none" w:sz="0" w:space="0" w:color="auto"/>
          </w:divBdr>
          <w:divsChild>
            <w:div w:id="139192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0051">
      <w:bodyDiv w:val="1"/>
      <w:marLeft w:val="0"/>
      <w:marRight w:val="0"/>
      <w:marTop w:val="0"/>
      <w:marBottom w:val="0"/>
      <w:divBdr>
        <w:top w:val="none" w:sz="0" w:space="0" w:color="auto"/>
        <w:left w:val="none" w:sz="0" w:space="0" w:color="auto"/>
        <w:bottom w:val="none" w:sz="0" w:space="0" w:color="auto"/>
        <w:right w:val="none" w:sz="0" w:space="0" w:color="auto"/>
      </w:divBdr>
      <w:divsChild>
        <w:div w:id="2073305363">
          <w:marLeft w:val="0"/>
          <w:marRight w:val="0"/>
          <w:marTop w:val="0"/>
          <w:marBottom w:val="150"/>
          <w:divBdr>
            <w:top w:val="none" w:sz="0" w:space="0" w:color="auto"/>
            <w:left w:val="none" w:sz="0" w:space="0" w:color="auto"/>
            <w:bottom w:val="none" w:sz="0" w:space="0" w:color="auto"/>
            <w:right w:val="none" w:sz="0" w:space="0" w:color="auto"/>
          </w:divBdr>
          <w:divsChild>
            <w:div w:id="1318413452">
              <w:marLeft w:val="0"/>
              <w:marRight w:val="0"/>
              <w:marTop w:val="0"/>
              <w:marBottom w:val="0"/>
              <w:divBdr>
                <w:top w:val="none" w:sz="0" w:space="0" w:color="auto"/>
                <w:left w:val="none" w:sz="0" w:space="0" w:color="auto"/>
                <w:bottom w:val="none" w:sz="0" w:space="0" w:color="auto"/>
                <w:right w:val="none" w:sz="0" w:space="0" w:color="auto"/>
              </w:divBdr>
              <w:divsChild>
                <w:div w:id="1645158961">
                  <w:marLeft w:val="0"/>
                  <w:marRight w:val="0"/>
                  <w:marTop w:val="0"/>
                  <w:marBottom w:val="0"/>
                  <w:divBdr>
                    <w:top w:val="none" w:sz="0" w:space="0" w:color="auto"/>
                    <w:left w:val="none" w:sz="0" w:space="0" w:color="auto"/>
                    <w:bottom w:val="none" w:sz="0" w:space="0" w:color="auto"/>
                    <w:right w:val="none" w:sz="0" w:space="0" w:color="auto"/>
                  </w:divBdr>
                  <w:divsChild>
                    <w:div w:id="725954199">
                      <w:marLeft w:val="0"/>
                      <w:marRight w:val="150"/>
                      <w:marTop w:val="0"/>
                      <w:marBottom w:val="0"/>
                      <w:divBdr>
                        <w:top w:val="none" w:sz="0" w:space="0" w:color="auto"/>
                        <w:left w:val="none" w:sz="0" w:space="0" w:color="auto"/>
                        <w:bottom w:val="none" w:sz="0" w:space="0" w:color="auto"/>
                        <w:right w:val="none" w:sz="0" w:space="0" w:color="auto"/>
                      </w:divBdr>
                      <w:divsChild>
                        <w:div w:id="166011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054067">
          <w:marLeft w:val="0"/>
          <w:marRight w:val="0"/>
          <w:marTop w:val="0"/>
          <w:marBottom w:val="150"/>
          <w:divBdr>
            <w:top w:val="none" w:sz="0" w:space="0" w:color="auto"/>
            <w:left w:val="none" w:sz="0" w:space="0" w:color="auto"/>
            <w:bottom w:val="none" w:sz="0" w:space="0" w:color="auto"/>
            <w:right w:val="none" w:sz="0" w:space="0" w:color="auto"/>
          </w:divBdr>
        </w:div>
        <w:div w:id="1425102516">
          <w:marLeft w:val="0"/>
          <w:marRight w:val="0"/>
          <w:marTop w:val="0"/>
          <w:marBottom w:val="0"/>
          <w:divBdr>
            <w:top w:val="none" w:sz="0" w:space="0" w:color="auto"/>
            <w:left w:val="none" w:sz="0" w:space="0" w:color="auto"/>
            <w:bottom w:val="none" w:sz="0" w:space="0" w:color="auto"/>
            <w:right w:val="none" w:sz="0" w:space="0" w:color="auto"/>
          </w:divBdr>
          <w:divsChild>
            <w:div w:id="156815005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8297011">
      <w:bodyDiv w:val="1"/>
      <w:marLeft w:val="0"/>
      <w:marRight w:val="0"/>
      <w:marTop w:val="0"/>
      <w:marBottom w:val="0"/>
      <w:divBdr>
        <w:top w:val="none" w:sz="0" w:space="0" w:color="auto"/>
        <w:left w:val="none" w:sz="0" w:space="0" w:color="auto"/>
        <w:bottom w:val="none" w:sz="0" w:space="0" w:color="auto"/>
        <w:right w:val="none" w:sz="0" w:space="0" w:color="auto"/>
      </w:divBdr>
      <w:divsChild>
        <w:div w:id="676619723">
          <w:marLeft w:val="0"/>
          <w:marRight w:val="0"/>
          <w:marTop w:val="0"/>
          <w:marBottom w:val="450"/>
          <w:divBdr>
            <w:top w:val="none" w:sz="0" w:space="0" w:color="auto"/>
            <w:left w:val="none" w:sz="0" w:space="0" w:color="auto"/>
            <w:bottom w:val="single" w:sz="6" w:space="19" w:color="EEEEEE"/>
            <w:right w:val="none" w:sz="0" w:space="0" w:color="auto"/>
          </w:divBdr>
          <w:divsChild>
            <w:div w:id="944966466">
              <w:marLeft w:val="0"/>
              <w:marRight w:val="0"/>
              <w:marTop w:val="0"/>
              <w:marBottom w:val="150"/>
              <w:divBdr>
                <w:top w:val="none" w:sz="0" w:space="0" w:color="auto"/>
                <w:left w:val="none" w:sz="0" w:space="0" w:color="auto"/>
                <w:bottom w:val="none" w:sz="0" w:space="0" w:color="auto"/>
                <w:right w:val="none" w:sz="0" w:space="0" w:color="auto"/>
              </w:divBdr>
              <w:divsChild>
                <w:div w:id="916746626">
                  <w:marLeft w:val="0"/>
                  <w:marRight w:val="0"/>
                  <w:marTop w:val="0"/>
                  <w:marBottom w:val="0"/>
                  <w:divBdr>
                    <w:top w:val="none" w:sz="0" w:space="0" w:color="auto"/>
                    <w:left w:val="none" w:sz="0" w:space="0" w:color="auto"/>
                    <w:bottom w:val="none" w:sz="0" w:space="0" w:color="auto"/>
                    <w:right w:val="none" w:sz="0" w:space="0" w:color="auto"/>
                  </w:divBdr>
                </w:div>
              </w:divsChild>
            </w:div>
            <w:div w:id="1646859236">
              <w:marLeft w:val="0"/>
              <w:marRight w:val="0"/>
              <w:marTop w:val="0"/>
              <w:marBottom w:val="0"/>
              <w:divBdr>
                <w:top w:val="none" w:sz="0" w:space="0" w:color="auto"/>
                <w:left w:val="none" w:sz="0" w:space="0" w:color="auto"/>
                <w:bottom w:val="none" w:sz="0" w:space="0" w:color="auto"/>
                <w:right w:val="none" w:sz="0" w:space="0" w:color="auto"/>
              </w:divBdr>
            </w:div>
          </w:divsChild>
        </w:div>
        <w:div w:id="50078165">
          <w:marLeft w:val="0"/>
          <w:marRight w:val="0"/>
          <w:marTop w:val="0"/>
          <w:marBottom w:val="0"/>
          <w:divBdr>
            <w:top w:val="none" w:sz="0" w:space="0" w:color="auto"/>
            <w:left w:val="none" w:sz="0" w:space="0" w:color="auto"/>
            <w:bottom w:val="none" w:sz="0" w:space="0" w:color="auto"/>
            <w:right w:val="none" w:sz="0" w:space="0" w:color="auto"/>
          </w:divBdr>
          <w:divsChild>
            <w:div w:id="2088728568">
              <w:marLeft w:val="0"/>
              <w:marRight w:val="0"/>
              <w:marTop w:val="0"/>
              <w:marBottom w:val="0"/>
              <w:divBdr>
                <w:top w:val="none" w:sz="0" w:space="0" w:color="auto"/>
                <w:left w:val="none" w:sz="0" w:space="0" w:color="auto"/>
                <w:bottom w:val="none" w:sz="0" w:space="0" w:color="auto"/>
                <w:right w:val="none" w:sz="0" w:space="0" w:color="auto"/>
              </w:divBdr>
              <w:divsChild>
                <w:div w:id="124475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303322">
      <w:bodyDiv w:val="1"/>
      <w:marLeft w:val="0"/>
      <w:marRight w:val="0"/>
      <w:marTop w:val="0"/>
      <w:marBottom w:val="0"/>
      <w:divBdr>
        <w:top w:val="none" w:sz="0" w:space="0" w:color="auto"/>
        <w:left w:val="none" w:sz="0" w:space="0" w:color="auto"/>
        <w:bottom w:val="none" w:sz="0" w:space="0" w:color="auto"/>
        <w:right w:val="none" w:sz="0" w:space="0" w:color="auto"/>
      </w:divBdr>
      <w:divsChild>
        <w:div w:id="899053132">
          <w:marLeft w:val="0"/>
          <w:marRight w:val="0"/>
          <w:marTop w:val="0"/>
          <w:marBottom w:val="0"/>
          <w:divBdr>
            <w:top w:val="none" w:sz="0" w:space="0" w:color="auto"/>
            <w:left w:val="none" w:sz="0" w:space="0" w:color="auto"/>
            <w:bottom w:val="dotted" w:sz="6" w:space="4" w:color="DDDDDD"/>
            <w:right w:val="none" w:sz="0" w:space="0" w:color="auto"/>
          </w:divBdr>
          <w:divsChild>
            <w:div w:id="42411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835341">
      <w:bodyDiv w:val="1"/>
      <w:marLeft w:val="0"/>
      <w:marRight w:val="0"/>
      <w:marTop w:val="0"/>
      <w:marBottom w:val="0"/>
      <w:divBdr>
        <w:top w:val="none" w:sz="0" w:space="0" w:color="auto"/>
        <w:left w:val="none" w:sz="0" w:space="0" w:color="auto"/>
        <w:bottom w:val="none" w:sz="0" w:space="0" w:color="auto"/>
        <w:right w:val="none" w:sz="0" w:space="0" w:color="auto"/>
      </w:divBdr>
      <w:divsChild>
        <w:div w:id="20860713">
          <w:marLeft w:val="0"/>
          <w:marRight w:val="0"/>
          <w:marTop w:val="0"/>
          <w:marBottom w:val="0"/>
          <w:divBdr>
            <w:top w:val="none" w:sz="0" w:space="0" w:color="auto"/>
            <w:left w:val="none" w:sz="0" w:space="0" w:color="auto"/>
            <w:bottom w:val="dotted" w:sz="6" w:space="4" w:color="DDDDDD"/>
            <w:right w:val="none" w:sz="0" w:space="0" w:color="auto"/>
          </w:divBdr>
          <w:divsChild>
            <w:div w:id="7530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297381">
      <w:bodyDiv w:val="1"/>
      <w:marLeft w:val="0"/>
      <w:marRight w:val="0"/>
      <w:marTop w:val="0"/>
      <w:marBottom w:val="0"/>
      <w:divBdr>
        <w:top w:val="none" w:sz="0" w:space="0" w:color="auto"/>
        <w:left w:val="none" w:sz="0" w:space="0" w:color="auto"/>
        <w:bottom w:val="none" w:sz="0" w:space="0" w:color="auto"/>
        <w:right w:val="none" w:sz="0" w:space="0" w:color="auto"/>
      </w:divBdr>
      <w:divsChild>
        <w:div w:id="947007321">
          <w:marLeft w:val="0"/>
          <w:marRight w:val="0"/>
          <w:marTop w:val="0"/>
          <w:marBottom w:val="0"/>
          <w:divBdr>
            <w:top w:val="none" w:sz="0" w:space="0" w:color="auto"/>
            <w:left w:val="none" w:sz="0" w:space="0" w:color="auto"/>
            <w:bottom w:val="none" w:sz="0" w:space="0" w:color="auto"/>
            <w:right w:val="none" w:sz="0" w:space="0" w:color="auto"/>
          </w:divBdr>
          <w:divsChild>
            <w:div w:id="178422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375888">
      <w:bodyDiv w:val="1"/>
      <w:marLeft w:val="0"/>
      <w:marRight w:val="0"/>
      <w:marTop w:val="0"/>
      <w:marBottom w:val="0"/>
      <w:divBdr>
        <w:top w:val="none" w:sz="0" w:space="0" w:color="auto"/>
        <w:left w:val="none" w:sz="0" w:space="0" w:color="auto"/>
        <w:bottom w:val="none" w:sz="0" w:space="0" w:color="auto"/>
        <w:right w:val="none" w:sz="0" w:space="0" w:color="auto"/>
      </w:divBdr>
      <w:divsChild>
        <w:div w:id="2050377329">
          <w:marLeft w:val="0"/>
          <w:marRight w:val="0"/>
          <w:marTop w:val="0"/>
          <w:marBottom w:val="0"/>
          <w:divBdr>
            <w:top w:val="none" w:sz="0" w:space="0" w:color="auto"/>
            <w:left w:val="none" w:sz="0" w:space="0" w:color="auto"/>
            <w:bottom w:val="none" w:sz="0" w:space="0" w:color="auto"/>
            <w:right w:val="none" w:sz="0" w:space="0" w:color="auto"/>
          </w:divBdr>
          <w:divsChild>
            <w:div w:id="1264532234">
              <w:marLeft w:val="0"/>
              <w:marRight w:val="0"/>
              <w:marTop w:val="0"/>
              <w:marBottom w:val="0"/>
              <w:divBdr>
                <w:top w:val="none" w:sz="0" w:space="0" w:color="auto"/>
                <w:left w:val="none" w:sz="0" w:space="0" w:color="auto"/>
                <w:bottom w:val="none" w:sz="0" w:space="0" w:color="auto"/>
                <w:right w:val="none" w:sz="0" w:space="0" w:color="auto"/>
              </w:divBdr>
              <w:divsChild>
                <w:div w:id="213468594">
                  <w:marLeft w:val="0"/>
                  <w:marRight w:val="0"/>
                  <w:marTop w:val="0"/>
                  <w:marBottom w:val="0"/>
                  <w:divBdr>
                    <w:top w:val="none" w:sz="0" w:space="0" w:color="auto"/>
                    <w:left w:val="none" w:sz="0" w:space="0" w:color="auto"/>
                    <w:bottom w:val="none" w:sz="0" w:space="0" w:color="auto"/>
                    <w:right w:val="none" w:sz="0" w:space="0" w:color="auto"/>
                  </w:divBdr>
                  <w:divsChild>
                    <w:div w:id="807825700">
                      <w:marLeft w:val="0"/>
                      <w:marRight w:val="0"/>
                      <w:marTop w:val="0"/>
                      <w:marBottom w:val="0"/>
                      <w:divBdr>
                        <w:top w:val="none" w:sz="0" w:space="0" w:color="auto"/>
                        <w:left w:val="none" w:sz="0" w:space="0" w:color="auto"/>
                        <w:bottom w:val="none" w:sz="0" w:space="0" w:color="auto"/>
                        <w:right w:val="none" w:sz="0" w:space="0" w:color="auto"/>
                      </w:divBdr>
                      <w:divsChild>
                        <w:div w:id="1535264334">
                          <w:marLeft w:val="0"/>
                          <w:marRight w:val="0"/>
                          <w:marTop w:val="0"/>
                          <w:marBottom w:val="0"/>
                          <w:divBdr>
                            <w:top w:val="none" w:sz="0" w:space="0" w:color="auto"/>
                            <w:left w:val="none" w:sz="0" w:space="0" w:color="auto"/>
                            <w:bottom w:val="none" w:sz="0" w:space="0" w:color="auto"/>
                            <w:right w:val="none" w:sz="0" w:space="0" w:color="auto"/>
                          </w:divBdr>
                          <w:divsChild>
                            <w:div w:id="495609962">
                              <w:marLeft w:val="0"/>
                              <w:marRight w:val="0"/>
                              <w:marTop w:val="0"/>
                              <w:marBottom w:val="0"/>
                              <w:divBdr>
                                <w:top w:val="none" w:sz="0" w:space="0" w:color="auto"/>
                                <w:left w:val="none" w:sz="0" w:space="0" w:color="auto"/>
                                <w:bottom w:val="none" w:sz="0" w:space="0" w:color="auto"/>
                                <w:right w:val="none" w:sz="0" w:space="0" w:color="auto"/>
                              </w:divBdr>
                              <w:divsChild>
                                <w:div w:id="1946498209">
                                  <w:marLeft w:val="0"/>
                                  <w:marRight w:val="0"/>
                                  <w:marTop w:val="0"/>
                                  <w:marBottom w:val="0"/>
                                  <w:divBdr>
                                    <w:top w:val="none" w:sz="0" w:space="0" w:color="auto"/>
                                    <w:left w:val="none" w:sz="0" w:space="0" w:color="auto"/>
                                    <w:bottom w:val="none" w:sz="0" w:space="0" w:color="auto"/>
                                    <w:right w:val="none" w:sz="0" w:space="0" w:color="auto"/>
                                  </w:divBdr>
                                  <w:divsChild>
                                    <w:div w:id="36884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423079">
      <w:bodyDiv w:val="1"/>
      <w:marLeft w:val="0"/>
      <w:marRight w:val="0"/>
      <w:marTop w:val="0"/>
      <w:marBottom w:val="0"/>
      <w:divBdr>
        <w:top w:val="none" w:sz="0" w:space="0" w:color="auto"/>
        <w:left w:val="none" w:sz="0" w:space="0" w:color="auto"/>
        <w:bottom w:val="none" w:sz="0" w:space="0" w:color="auto"/>
        <w:right w:val="none" w:sz="0" w:space="0" w:color="auto"/>
      </w:divBdr>
    </w:div>
    <w:div w:id="1820265734">
      <w:bodyDiv w:val="1"/>
      <w:marLeft w:val="0"/>
      <w:marRight w:val="0"/>
      <w:marTop w:val="0"/>
      <w:marBottom w:val="0"/>
      <w:divBdr>
        <w:top w:val="none" w:sz="0" w:space="0" w:color="auto"/>
        <w:left w:val="none" w:sz="0" w:space="0" w:color="auto"/>
        <w:bottom w:val="none" w:sz="0" w:space="0" w:color="auto"/>
        <w:right w:val="none" w:sz="0" w:space="0" w:color="auto"/>
      </w:divBdr>
      <w:divsChild>
        <w:div w:id="684794124">
          <w:marLeft w:val="0"/>
          <w:marRight w:val="0"/>
          <w:marTop w:val="0"/>
          <w:marBottom w:val="0"/>
          <w:divBdr>
            <w:top w:val="none" w:sz="0" w:space="0" w:color="auto"/>
            <w:left w:val="none" w:sz="0" w:space="0" w:color="auto"/>
            <w:bottom w:val="none" w:sz="0" w:space="0" w:color="auto"/>
            <w:right w:val="none" w:sz="0" w:space="0" w:color="auto"/>
          </w:divBdr>
          <w:divsChild>
            <w:div w:id="186870933">
              <w:marLeft w:val="0"/>
              <w:marRight w:val="0"/>
              <w:marTop w:val="0"/>
              <w:marBottom w:val="150"/>
              <w:divBdr>
                <w:top w:val="none" w:sz="0" w:space="0" w:color="auto"/>
                <w:left w:val="none" w:sz="0" w:space="0" w:color="auto"/>
                <w:bottom w:val="none" w:sz="0" w:space="0" w:color="auto"/>
                <w:right w:val="none" w:sz="0" w:space="0" w:color="auto"/>
              </w:divBdr>
            </w:div>
            <w:div w:id="650790174">
              <w:marLeft w:val="0"/>
              <w:marRight w:val="0"/>
              <w:marTop w:val="0"/>
              <w:marBottom w:val="0"/>
              <w:divBdr>
                <w:top w:val="none" w:sz="0" w:space="0" w:color="auto"/>
                <w:left w:val="none" w:sz="0" w:space="0" w:color="auto"/>
                <w:bottom w:val="none" w:sz="0" w:space="0" w:color="auto"/>
                <w:right w:val="none" w:sz="0" w:space="0" w:color="auto"/>
              </w:divBdr>
            </w:div>
          </w:divsChild>
        </w:div>
        <w:div w:id="1426195393">
          <w:marLeft w:val="0"/>
          <w:marRight w:val="0"/>
          <w:marTop w:val="0"/>
          <w:marBottom w:val="150"/>
          <w:divBdr>
            <w:top w:val="none" w:sz="0" w:space="0" w:color="auto"/>
            <w:left w:val="none" w:sz="0" w:space="0" w:color="auto"/>
            <w:bottom w:val="none" w:sz="0" w:space="0" w:color="auto"/>
            <w:right w:val="none" w:sz="0" w:space="0" w:color="auto"/>
          </w:divBdr>
          <w:divsChild>
            <w:div w:id="9385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724942">
      <w:bodyDiv w:val="1"/>
      <w:marLeft w:val="0"/>
      <w:marRight w:val="0"/>
      <w:marTop w:val="0"/>
      <w:marBottom w:val="0"/>
      <w:divBdr>
        <w:top w:val="none" w:sz="0" w:space="0" w:color="auto"/>
        <w:left w:val="none" w:sz="0" w:space="0" w:color="auto"/>
        <w:bottom w:val="none" w:sz="0" w:space="0" w:color="auto"/>
        <w:right w:val="none" w:sz="0" w:space="0" w:color="auto"/>
      </w:divBdr>
      <w:divsChild>
        <w:div w:id="1148012432">
          <w:marLeft w:val="0"/>
          <w:marRight w:val="0"/>
          <w:marTop w:val="0"/>
          <w:marBottom w:val="150"/>
          <w:divBdr>
            <w:top w:val="none" w:sz="0" w:space="0" w:color="auto"/>
            <w:left w:val="none" w:sz="0" w:space="0" w:color="auto"/>
            <w:bottom w:val="none" w:sz="0" w:space="0" w:color="auto"/>
            <w:right w:val="none" w:sz="0" w:space="0" w:color="auto"/>
          </w:divBdr>
        </w:div>
      </w:divsChild>
    </w:div>
    <w:div w:id="1821195222">
      <w:bodyDiv w:val="1"/>
      <w:marLeft w:val="0"/>
      <w:marRight w:val="0"/>
      <w:marTop w:val="0"/>
      <w:marBottom w:val="0"/>
      <w:divBdr>
        <w:top w:val="none" w:sz="0" w:space="0" w:color="auto"/>
        <w:left w:val="none" w:sz="0" w:space="0" w:color="auto"/>
        <w:bottom w:val="none" w:sz="0" w:space="0" w:color="auto"/>
        <w:right w:val="none" w:sz="0" w:space="0" w:color="auto"/>
      </w:divBdr>
      <w:divsChild>
        <w:div w:id="1871260561">
          <w:marLeft w:val="0"/>
          <w:marRight w:val="0"/>
          <w:marTop w:val="0"/>
          <w:marBottom w:val="0"/>
          <w:divBdr>
            <w:top w:val="none" w:sz="0" w:space="0" w:color="auto"/>
            <w:left w:val="none" w:sz="0" w:space="0" w:color="auto"/>
            <w:bottom w:val="none" w:sz="0" w:space="0" w:color="auto"/>
            <w:right w:val="none" w:sz="0" w:space="0" w:color="auto"/>
          </w:divBdr>
        </w:div>
      </w:divsChild>
    </w:div>
    <w:div w:id="1821195712">
      <w:bodyDiv w:val="1"/>
      <w:marLeft w:val="0"/>
      <w:marRight w:val="0"/>
      <w:marTop w:val="0"/>
      <w:marBottom w:val="0"/>
      <w:divBdr>
        <w:top w:val="none" w:sz="0" w:space="0" w:color="auto"/>
        <w:left w:val="none" w:sz="0" w:space="0" w:color="auto"/>
        <w:bottom w:val="none" w:sz="0" w:space="0" w:color="auto"/>
        <w:right w:val="none" w:sz="0" w:space="0" w:color="auto"/>
      </w:divBdr>
      <w:divsChild>
        <w:div w:id="324289587">
          <w:marLeft w:val="0"/>
          <w:marRight w:val="0"/>
          <w:marTop w:val="0"/>
          <w:marBottom w:val="0"/>
          <w:divBdr>
            <w:top w:val="none" w:sz="0" w:space="0" w:color="auto"/>
            <w:left w:val="none" w:sz="0" w:space="0" w:color="auto"/>
            <w:bottom w:val="none" w:sz="0" w:space="0" w:color="auto"/>
            <w:right w:val="none" w:sz="0" w:space="0" w:color="auto"/>
          </w:divBdr>
        </w:div>
        <w:div w:id="1113209568">
          <w:marLeft w:val="0"/>
          <w:marRight w:val="0"/>
          <w:marTop w:val="0"/>
          <w:marBottom w:val="150"/>
          <w:divBdr>
            <w:top w:val="none" w:sz="0" w:space="0" w:color="auto"/>
            <w:left w:val="none" w:sz="0" w:space="0" w:color="auto"/>
            <w:bottom w:val="none" w:sz="0" w:space="0" w:color="auto"/>
            <w:right w:val="none" w:sz="0" w:space="0" w:color="auto"/>
          </w:divBdr>
        </w:div>
      </w:divsChild>
    </w:div>
    <w:div w:id="1821770782">
      <w:bodyDiv w:val="1"/>
      <w:marLeft w:val="0"/>
      <w:marRight w:val="0"/>
      <w:marTop w:val="0"/>
      <w:marBottom w:val="0"/>
      <w:divBdr>
        <w:top w:val="none" w:sz="0" w:space="0" w:color="auto"/>
        <w:left w:val="none" w:sz="0" w:space="0" w:color="auto"/>
        <w:bottom w:val="none" w:sz="0" w:space="0" w:color="auto"/>
        <w:right w:val="none" w:sz="0" w:space="0" w:color="auto"/>
      </w:divBdr>
    </w:div>
    <w:div w:id="1821848191">
      <w:bodyDiv w:val="1"/>
      <w:marLeft w:val="0"/>
      <w:marRight w:val="0"/>
      <w:marTop w:val="0"/>
      <w:marBottom w:val="0"/>
      <w:divBdr>
        <w:top w:val="none" w:sz="0" w:space="0" w:color="auto"/>
        <w:left w:val="none" w:sz="0" w:space="0" w:color="auto"/>
        <w:bottom w:val="none" w:sz="0" w:space="0" w:color="auto"/>
        <w:right w:val="none" w:sz="0" w:space="0" w:color="auto"/>
      </w:divBdr>
      <w:divsChild>
        <w:div w:id="948048203">
          <w:marLeft w:val="0"/>
          <w:marRight w:val="0"/>
          <w:marTop w:val="0"/>
          <w:marBottom w:val="0"/>
          <w:divBdr>
            <w:top w:val="none" w:sz="0" w:space="0" w:color="auto"/>
            <w:left w:val="none" w:sz="0" w:space="0" w:color="auto"/>
            <w:bottom w:val="none" w:sz="0" w:space="0" w:color="auto"/>
            <w:right w:val="none" w:sz="0" w:space="0" w:color="auto"/>
          </w:divBdr>
          <w:divsChild>
            <w:div w:id="187415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41342">
      <w:bodyDiv w:val="1"/>
      <w:marLeft w:val="0"/>
      <w:marRight w:val="0"/>
      <w:marTop w:val="0"/>
      <w:marBottom w:val="0"/>
      <w:divBdr>
        <w:top w:val="none" w:sz="0" w:space="0" w:color="auto"/>
        <w:left w:val="none" w:sz="0" w:space="0" w:color="auto"/>
        <w:bottom w:val="none" w:sz="0" w:space="0" w:color="auto"/>
        <w:right w:val="none" w:sz="0" w:space="0" w:color="auto"/>
      </w:divBdr>
      <w:divsChild>
        <w:div w:id="1823421560">
          <w:marLeft w:val="0"/>
          <w:marRight w:val="0"/>
          <w:marTop w:val="0"/>
          <w:marBottom w:val="0"/>
          <w:divBdr>
            <w:top w:val="none" w:sz="0" w:space="0" w:color="auto"/>
            <w:left w:val="none" w:sz="0" w:space="0" w:color="auto"/>
            <w:bottom w:val="none" w:sz="0" w:space="0" w:color="auto"/>
            <w:right w:val="none" w:sz="0" w:space="0" w:color="auto"/>
          </w:divBdr>
        </w:div>
      </w:divsChild>
    </w:div>
    <w:div w:id="1822428671">
      <w:bodyDiv w:val="1"/>
      <w:marLeft w:val="0"/>
      <w:marRight w:val="0"/>
      <w:marTop w:val="0"/>
      <w:marBottom w:val="0"/>
      <w:divBdr>
        <w:top w:val="none" w:sz="0" w:space="0" w:color="auto"/>
        <w:left w:val="none" w:sz="0" w:space="0" w:color="auto"/>
        <w:bottom w:val="none" w:sz="0" w:space="0" w:color="auto"/>
        <w:right w:val="none" w:sz="0" w:space="0" w:color="auto"/>
      </w:divBdr>
      <w:divsChild>
        <w:div w:id="1657298229">
          <w:marLeft w:val="0"/>
          <w:marRight w:val="0"/>
          <w:marTop w:val="0"/>
          <w:marBottom w:val="0"/>
          <w:divBdr>
            <w:top w:val="none" w:sz="0" w:space="0" w:color="auto"/>
            <w:left w:val="none" w:sz="0" w:space="0" w:color="auto"/>
            <w:bottom w:val="dotted" w:sz="6" w:space="4" w:color="DDDDDD"/>
            <w:right w:val="none" w:sz="0" w:space="0" w:color="auto"/>
          </w:divBdr>
          <w:divsChild>
            <w:div w:id="16875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576602">
      <w:bodyDiv w:val="1"/>
      <w:marLeft w:val="0"/>
      <w:marRight w:val="0"/>
      <w:marTop w:val="0"/>
      <w:marBottom w:val="0"/>
      <w:divBdr>
        <w:top w:val="none" w:sz="0" w:space="0" w:color="auto"/>
        <w:left w:val="none" w:sz="0" w:space="0" w:color="auto"/>
        <w:bottom w:val="none" w:sz="0" w:space="0" w:color="auto"/>
        <w:right w:val="none" w:sz="0" w:space="0" w:color="auto"/>
      </w:divBdr>
    </w:div>
    <w:div w:id="1823279767">
      <w:bodyDiv w:val="1"/>
      <w:marLeft w:val="0"/>
      <w:marRight w:val="0"/>
      <w:marTop w:val="0"/>
      <w:marBottom w:val="0"/>
      <w:divBdr>
        <w:top w:val="none" w:sz="0" w:space="0" w:color="auto"/>
        <w:left w:val="none" w:sz="0" w:space="0" w:color="auto"/>
        <w:bottom w:val="none" w:sz="0" w:space="0" w:color="auto"/>
        <w:right w:val="none" w:sz="0" w:space="0" w:color="auto"/>
      </w:divBdr>
      <w:divsChild>
        <w:div w:id="756903089">
          <w:marLeft w:val="0"/>
          <w:marRight w:val="0"/>
          <w:marTop w:val="0"/>
          <w:marBottom w:val="0"/>
          <w:divBdr>
            <w:top w:val="none" w:sz="0" w:space="0" w:color="auto"/>
            <w:left w:val="none" w:sz="0" w:space="0" w:color="auto"/>
            <w:bottom w:val="dotted" w:sz="6" w:space="4" w:color="DDDDDD"/>
            <w:right w:val="none" w:sz="0" w:space="0" w:color="auto"/>
          </w:divBdr>
        </w:div>
      </w:divsChild>
    </w:div>
    <w:div w:id="1823765570">
      <w:bodyDiv w:val="1"/>
      <w:marLeft w:val="0"/>
      <w:marRight w:val="0"/>
      <w:marTop w:val="0"/>
      <w:marBottom w:val="0"/>
      <w:divBdr>
        <w:top w:val="none" w:sz="0" w:space="0" w:color="auto"/>
        <w:left w:val="none" w:sz="0" w:space="0" w:color="auto"/>
        <w:bottom w:val="none" w:sz="0" w:space="0" w:color="auto"/>
        <w:right w:val="none" w:sz="0" w:space="0" w:color="auto"/>
      </w:divBdr>
      <w:divsChild>
        <w:div w:id="1602253418">
          <w:marLeft w:val="0"/>
          <w:marRight w:val="0"/>
          <w:marTop w:val="0"/>
          <w:marBottom w:val="0"/>
          <w:divBdr>
            <w:top w:val="none" w:sz="0" w:space="0" w:color="auto"/>
            <w:left w:val="none" w:sz="0" w:space="0" w:color="auto"/>
            <w:bottom w:val="none" w:sz="0" w:space="0" w:color="auto"/>
            <w:right w:val="none" w:sz="0" w:space="0" w:color="auto"/>
          </w:divBdr>
        </w:div>
      </w:divsChild>
    </w:div>
    <w:div w:id="1823810141">
      <w:bodyDiv w:val="1"/>
      <w:marLeft w:val="0"/>
      <w:marRight w:val="0"/>
      <w:marTop w:val="0"/>
      <w:marBottom w:val="0"/>
      <w:divBdr>
        <w:top w:val="none" w:sz="0" w:space="0" w:color="auto"/>
        <w:left w:val="none" w:sz="0" w:space="0" w:color="auto"/>
        <w:bottom w:val="none" w:sz="0" w:space="0" w:color="auto"/>
        <w:right w:val="none" w:sz="0" w:space="0" w:color="auto"/>
      </w:divBdr>
    </w:div>
    <w:div w:id="1824001833">
      <w:bodyDiv w:val="1"/>
      <w:marLeft w:val="0"/>
      <w:marRight w:val="0"/>
      <w:marTop w:val="0"/>
      <w:marBottom w:val="0"/>
      <w:divBdr>
        <w:top w:val="none" w:sz="0" w:space="0" w:color="auto"/>
        <w:left w:val="none" w:sz="0" w:space="0" w:color="auto"/>
        <w:bottom w:val="none" w:sz="0" w:space="0" w:color="auto"/>
        <w:right w:val="none" w:sz="0" w:space="0" w:color="auto"/>
      </w:divBdr>
    </w:div>
    <w:div w:id="1824004441">
      <w:bodyDiv w:val="1"/>
      <w:marLeft w:val="0"/>
      <w:marRight w:val="0"/>
      <w:marTop w:val="0"/>
      <w:marBottom w:val="0"/>
      <w:divBdr>
        <w:top w:val="none" w:sz="0" w:space="0" w:color="auto"/>
        <w:left w:val="none" w:sz="0" w:space="0" w:color="auto"/>
        <w:bottom w:val="none" w:sz="0" w:space="0" w:color="auto"/>
        <w:right w:val="none" w:sz="0" w:space="0" w:color="auto"/>
      </w:divBdr>
      <w:divsChild>
        <w:div w:id="81418029">
          <w:marLeft w:val="0"/>
          <w:marRight w:val="0"/>
          <w:marTop w:val="0"/>
          <w:marBottom w:val="0"/>
          <w:divBdr>
            <w:top w:val="none" w:sz="0" w:space="0" w:color="auto"/>
            <w:left w:val="none" w:sz="0" w:space="0" w:color="auto"/>
            <w:bottom w:val="none" w:sz="0" w:space="0" w:color="auto"/>
            <w:right w:val="none" w:sz="0" w:space="0" w:color="auto"/>
          </w:divBdr>
          <w:divsChild>
            <w:div w:id="1753969936">
              <w:marLeft w:val="0"/>
              <w:marRight w:val="0"/>
              <w:marTop w:val="0"/>
              <w:marBottom w:val="0"/>
              <w:divBdr>
                <w:top w:val="none" w:sz="0" w:space="0" w:color="auto"/>
                <w:left w:val="none" w:sz="0" w:space="0" w:color="auto"/>
                <w:bottom w:val="none" w:sz="0" w:space="0" w:color="auto"/>
                <w:right w:val="none" w:sz="0" w:space="0" w:color="auto"/>
              </w:divBdr>
              <w:divsChild>
                <w:div w:id="1312950018">
                  <w:marLeft w:val="0"/>
                  <w:marRight w:val="0"/>
                  <w:marTop w:val="225"/>
                  <w:marBottom w:val="225"/>
                  <w:divBdr>
                    <w:top w:val="none" w:sz="0" w:space="0" w:color="auto"/>
                    <w:left w:val="none" w:sz="0" w:space="0" w:color="auto"/>
                    <w:bottom w:val="none" w:sz="0" w:space="0" w:color="auto"/>
                    <w:right w:val="none" w:sz="0" w:space="0" w:color="auto"/>
                  </w:divBdr>
                </w:div>
              </w:divsChild>
            </w:div>
            <w:div w:id="2121341797">
              <w:marLeft w:val="0"/>
              <w:marRight w:val="0"/>
              <w:marTop w:val="0"/>
              <w:marBottom w:val="150"/>
              <w:divBdr>
                <w:top w:val="none" w:sz="0" w:space="0" w:color="auto"/>
                <w:left w:val="none" w:sz="0" w:space="0" w:color="auto"/>
                <w:bottom w:val="none" w:sz="0" w:space="0" w:color="auto"/>
                <w:right w:val="none" w:sz="0" w:space="0" w:color="auto"/>
              </w:divBdr>
            </w:div>
          </w:divsChild>
        </w:div>
        <w:div w:id="1590844285">
          <w:marLeft w:val="0"/>
          <w:marRight w:val="0"/>
          <w:marTop w:val="0"/>
          <w:marBottom w:val="150"/>
          <w:divBdr>
            <w:top w:val="none" w:sz="0" w:space="0" w:color="auto"/>
            <w:left w:val="none" w:sz="0" w:space="0" w:color="auto"/>
            <w:bottom w:val="none" w:sz="0" w:space="0" w:color="auto"/>
            <w:right w:val="none" w:sz="0" w:space="0" w:color="auto"/>
          </w:divBdr>
          <w:divsChild>
            <w:div w:id="917984177">
              <w:marLeft w:val="0"/>
              <w:marRight w:val="0"/>
              <w:marTop w:val="0"/>
              <w:marBottom w:val="0"/>
              <w:divBdr>
                <w:top w:val="none" w:sz="0" w:space="0" w:color="auto"/>
                <w:left w:val="none" w:sz="0" w:space="0" w:color="auto"/>
                <w:bottom w:val="none" w:sz="0" w:space="0" w:color="auto"/>
                <w:right w:val="none" w:sz="0" w:space="0" w:color="auto"/>
              </w:divBdr>
              <w:divsChild>
                <w:div w:id="18512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10413">
      <w:bodyDiv w:val="1"/>
      <w:marLeft w:val="0"/>
      <w:marRight w:val="0"/>
      <w:marTop w:val="0"/>
      <w:marBottom w:val="0"/>
      <w:divBdr>
        <w:top w:val="none" w:sz="0" w:space="0" w:color="auto"/>
        <w:left w:val="none" w:sz="0" w:space="0" w:color="auto"/>
        <w:bottom w:val="none" w:sz="0" w:space="0" w:color="auto"/>
        <w:right w:val="none" w:sz="0" w:space="0" w:color="auto"/>
      </w:divBdr>
      <w:divsChild>
        <w:div w:id="1789155397">
          <w:marLeft w:val="0"/>
          <w:marRight w:val="0"/>
          <w:marTop w:val="0"/>
          <w:marBottom w:val="225"/>
          <w:divBdr>
            <w:top w:val="none" w:sz="0" w:space="0" w:color="auto"/>
            <w:left w:val="none" w:sz="0" w:space="0" w:color="auto"/>
            <w:bottom w:val="none" w:sz="0" w:space="0" w:color="auto"/>
            <w:right w:val="none" w:sz="0" w:space="0" w:color="auto"/>
          </w:divBdr>
          <w:divsChild>
            <w:div w:id="1196507490">
              <w:marLeft w:val="0"/>
              <w:marRight w:val="0"/>
              <w:marTop w:val="0"/>
              <w:marBottom w:val="0"/>
              <w:divBdr>
                <w:top w:val="none" w:sz="0" w:space="0" w:color="auto"/>
                <w:left w:val="none" w:sz="0" w:space="0" w:color="auto"/>
                <w:bottom w:val="none" w:sz="0" w:space="0" w:color="auto"/>
                <w:right w:val="none" w:sz="0" w:space="0" w:color="auto"/>
              </w:divBdr>
              <w:divsChild>
                <w:div w:id="190286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301389">
          <w:marLeft w:val="0"/>
          <w:marRight w:val="0"/>
          <w:marTop w:val="0"/>
          <w:marBottom w:val="225"/>
          <w:divBdr>
            <w:top w:val="none" w:sz="0" w:space="0" w:color="auto"/>
            <w:left w:val="none" w:sz="0" w:space="0" w:color="auto"/>
            <w:bottom w:val="none" w:sz="0" w:space="0" w:color="auto"/>
            <w:right w:val="none" w:sz="0" w:space="0" w:color="auto"/>
          </w:divBdr>
        </w:div>
      </w:divsChild>
    </w:div>
    <w:div w:id="1824275736">
      <w:bodyDiv w:val="1"/>
      <w:marLeft w:val="0"/>
      <w:marRight w:val="0"/>
      <w:marTop w:val="0"/>
      <w:marBottom w:val="0"/>
      <w:divBdr>
        <w:top w:val="none" w:sz="0" w:space="0" w:color="auto"/>
        <w:left w:val="none" w:sz="0" w:space="0" w:color="auto"/>
        <w:bottom w:val="none" w:sz="0" w:space="0" w:color="auto"/>
        <w:right w:val="none" w:sz="0" w:space="0" w:color="auto"/>
      </w:divBdr>
    </w:div>
    <w:div w:id="1824467189">
      <w:bodyDiv w:val="1"/>
      <w:marLeft w:val="0"/>
      <w:marRight w:val="0"/>
      <w:marTop w:val="0"/>
      <w:marBottom w:val="0"/>
      <w:divBdr>
        <w:top w:val="none" w:sz="0" w:space="0" w:color="auto"/>
        <w:left w:val="none" w:sz="0" w:space="0" w:color="auto"/>
        <w:bottom w:val="none" w:sz="0" w:space="0" w:color="auto"/>
        <w:right w:val="none" w:sz="0" w:space="0" w:color="auto"/>
      </w:divBdr>
      <w:divsChild>
        <w:div w:id="1497453053">
          <w:marLeft w:val="0"/>
          <w:marRight w:val="0"/>
          <w:marTop w:val="0"/>
          <w:marBottom w:val="0"/>
          <w:divBdr>
            <w:top w:val="none" w:sz="0" w:space="0" w:color="auto"/>
            <w:left w:val="none" w:sz="0" w:space="0" w:color="auto"/>
            <w:bottom w:val="dotted" w:sz="6" w:space="4" w:color="DDDDDD"/>
            <w:right w:val="none" w:sz="0" w:space="0" w:color="auto"/>
          </w:divBdr>
        </w:div>
      </w:divsChild>
    </w:div>
    <w:div w:id="1824540994">
      <w:bodyDiv w:val="1"/>
      <w:marLeft w:val="0"/>
      <w:marRight w:val="0"/>
      <w:marTop w:val="0"/>
      <w:marBottom w:val="0"/>
      <w:divBdr>
        <w:top w:val="none" w:sz="0" w:space="0" w:color="auto"/>
        <w:left w:val="none" w:sz="0" w:space="0" w:color="auto"/>
        <w:bottom w:val="none" w:sz="0" w:space="0" w:color="auto"/>
        <w:right w:val="none" w:sz="0" w:space="0" w:color="auto"/>
      </w:divBdr>
      <w:divsChild>
        <w:div w:id="1057361580">
          <w:marLeft w:val="0"/>
          <w:marRight w:val="0"/>
          <w:marTop w:val="0"/>
          <w:marBottom w:val="0"/>
          <w:divBdr>
            <w:top w:val="none" w:sz="0" w:space="0" w:color="auto"/>
            <w:left w:val="none" w:sz="0" w:space="0" w:color="auto"/>
            <w:bottom w:val="none" w:sz="0" w:space="0" w:color="auto"/>
            <w:right w:val="none" w:sz="0" w:space="0" w:color="auto"/>
          </w:divBdr>
          <w:divsChild>
            <w:div w:id="9993136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25077321">
      <w:bodyDiv w:val="1"/>
      <w:marLeft w:val="0"/>
      <w:marRight w:val="0"/>
      <w:marTop w:val="0"/>
      <w:marBottom w:val="0"/>
      <w:divBdr>
        <w:top w:val="none" w:sz="0" w:space="0" w:color="auto"/>
        <w:left w:val="none" w:sz="0" w:space="0" w:color="auto"/>
        <w:bottom w:val="none" w:sz="0" w:space="0" w:color="auto"/>
        <w:right w:val="none" w:sz="0" w:space="0" w:color="auto"/>
      </w:divBdr>
      <w:divsChild>
        <w:div w:id="808284681">
          <w:marLeft w:val="0"/>
          <w:marRight w:val="0"/>
          <w:marTop w:val="0"/>
          <w:marBottom w:val="0"/>
          <w:divBdr>
            <w:top w:val="none" w:sz="0" w:space="0" w:color="auto"/>
            <w:left w:val="none" w:sz="0" w:space="0" w:color="auto"/>
            <w:bottom w:val="dotted" w:sz="6" w:space="4" w:color="DDDDDD"/>
            <w:right w:val="none" w:sz="0" w:space="0" w:color="auto"/>
          </w:divBdr>
          <w:divsChild>
            <w:div w:id="3767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314898">
      <w:bodyDiv w:val="1"/>
      <w:marLeft w:val="0"/>
      <w:marRight w:val="0"/>
      <w:marTop w:val="0"/>
      <w:marBottom w:val="0"/>
      <w:divBdr>
        <w:top w:val="none" w:sz="0" w:space="0" w:color="auto"/>
        <w:left w:val="none" w:sz="0" w:space="0" w:color="auto"/>
        <w:bottom w:val="none" w:sz="0" w:space="0" w:color="auto"/>
        <w:right w:val="none" w:sz="0" w:space="0" w:color="auto"/>
      </w:divBdr>
      <w:divsChild>
        <w:div w:id="744187006">
          <w:marLeft w:val="0"/>
          <w:marRight w:val="0"/>
          <w:marTop w:val="0"/>
          <w:marBottom w:val="0"/>
          <w:divBdr>
            <w:top w:val="none" w:sz="0" w:space="0" w:color="auto"/>
            <w:left w:val="none" w:sz="0" w:space="0" w:color="auto"/>
            <w:bottom w:val="none" w:sz="0" w:space="0" w:color="auto"/>
            <w:right w:val="none" w:sz="0" w:space="0" w:color="auto"/>
          </w:divBdr>
          <w:divsChild>
            <w:div w:id="730082919">
              <w:marLeft w:val="0"/>
              <w:marRight w:val="0"/>
              <w:marTop w:val="0"/>
              <w:marBottom w:val="0"/>
              <w:divBdr>
                <w:top w:val="none" w:sz="0" w:space="0" w:color="auto"/>
                <w:left w:val="none" w:sz="0" w:space="0" w:color="auto"/>
                <w:bottom w:val="none" w:sz="0" w:space="0" w:color="auto"/>
                <w:right w:val="none" w:sz="0" w:space="0" w:color="auto"/>
              </w:divBdr>
            </w:div>
          </w:divsChild>
        </w:div>
        <w:div w:id="1321469508">
          <w:marLeft w:val="0"/>
          <w:marRight w:val="0"/>
          <w:marTop w:val="0"/>
          <w:marBottom w:val="150"/>
          <w:divBdr>
            <w:top w:val="none" w:sz="0" w:space="0" w:color="auto"/>
            <w:left w:val="none" w:sz="0" w:space="0" w:color="auto"/>
            <w:bottom w:val="none" w:sz="0" w:space="0" w:color="auto"/>
            <w:right w:val="none" w:sz="0" w:space="0" w:color="auto"/>
          </w:divBdr>
          <w:divsChild>
            <w:div w:id="1321344094">
              <w:marLeft w:val="0"/>
              <w:marRight w:val="0"/>
              <w:marTop w:val="0"/>
              <w:marBottom w:val="0"/>
              <w:divBdr>
                <w:top w:val="none" w:sz="0" w:space="0" w:color="auto"/>
                <w:left w:val="none" w:sz="0" w:space="0" w:color="auto"/>
                <w:bottom w:val="none" w:sz="0" w:space="0" w:color="auto"/>
                <w:right w:val="none" w:sz="0" w:space="0" w:color="auto"/>
              </w:divBdr>
            </w:div>
          </w:divsChild>
        </w:div>
        <w:div w:id="1470246702">
          <w:marLeft w:val="0"/>
          <w:marRight w:val="0"/>
          <w:marTop w:val="0"/>
          <w:marBottom w:val="150"/>
          <w:divBdr>
            <w:top w:val="none" w:sz="0" w:space="0" w:color="auto"/>
            <w:left w:val="none" w:sz="0" w:space="0" w:color="auto"/>
            <w:bottom w:val="none" w:sz="0" w:space="0" w:color="auto"/>
            <w:right w:val="none" w:sz="0" w:space="0" w:color="auto"/>
          </w:divBdr>
        </w:div>
      </w:divsChild>
    </w:div>
    <w:div w:id="1827357443">
      <w:bodyDiv w:val="1"/>
      <w:marLeft w:val="0"/>
      <w:marRight w:val="0"/>
      <w:marTop w:val="0"/>
      <w:marBottom w:val="0"/>
      <w:divBdr>
        <w:top w:val="none" w:sz="0" w:space="0" w:color="auto"/>
        <w:left w:val="none" w:sz="0" w:space="0" w:color="auto"/>
        <w:bottom w:val="none" w:sz="0" w:space="0" w:color="auto"/>
        <w:right w:val="none" w:sz="0" w:space="0" w:color="auto"/>
      </w:divBdr>
      <w:divsChild>
        <w:div w:id="1111439327">
          <w:marLeft w:val="0"/>
          <w:marRight w:val="0"/>
          <w:marTop w:val="0"/>
          <w:marBottom w:val="150"/>
          <w:divBdr>
            <w:top w:val="none" w:sz="0" w:space="0" w:color="auto"/>
            <w:left w:val="none" w:sz="0" w:space="0" w:color="auto"/>
            <w:bottom w:val="none" w:sz="0" w:space="0" w:color="auto"/>
            <w:right w:val="none" w:sz="0" w:space="0" w:color="auto"/>
          </w:divBdr>
        </w:div>
      </w:divsChild>
    </w:div>
    <w:div w:id="1827546757">
      <w:bodyDiv w:val="1"/>
      <w:marLeft w:val="0"/>
      <w:marRight w:val="0"/>
      <w:marTop w:val="0"/>
      <w:marBottom w:val="0"/>
      <w:divBdr>
        <w:top w:val="none" w:sz="0" w:space="0" w:color="auto"/>
        <w:left w:val="none" w:sz="0" w:space="0" w:color="auto"/>
        <w:bottom w:val="none" w:sz="0" w:space="0" w:color="auto"/>
        <w:right w:val="none" w:sz="0" w:space="0" w:color="auto"/>
      </w:divBdr>
      <w:divsChild>
        <w:div w:id="1197504066">
          <w:marLeft w:val="0"/>
          <w:marRight w:val="0"/>
          <w:marTop w:val="0"/>
          <w:marBottom w:val="150"/>
          <w:divBdr>
            <w:top w:val="none" w:sz="0" w:space="0" w:color="auto"/>
            <w:left w:val="none" w:sz="0" w:space="0" w:color="auto"/>
            <w:bottom w:val="none" w:sz="0" w:space="0" w:color="auto"/>
            <w:right w:val="none" w:sz="0" w:space="0" w:color="auto"/>
          </w:divBdr>
        </w:div>
        <w:div w:id="1343782523">
          <w:marLeft w:val="0"/>
          <w:marRight w:val="0"/>
          <w:marTop w:val="0"/>
          <w:marBottom w:val="0"/>
          <w:divBdr>
            <w:top w:val="none" w:sz="0" w:space="0" w:color="auto"/>
            <w:left w:val="none" w:sz="0" w:space="0" w:color="auto"/>
            <w:bottom w:val="none" w:sz="0" w:space="0" w:color="auto"/>
            <w:right w:val="none" w:sz="0" w:space="0" w:color="auto"/>
          </w:divBdr>
          <w:divsChild>
            <w:div w:id="404301942">
              <w:marLeft w:val="0"/>
              <w:marRight w:val="0"/>
              <w:marTop w:val="0"/>
              <w:marBottom w:val="0"/>
              <w:divBdr>
                <w:top w:val="none" w:sz="0" w:space="0" w:color="auto"/>
                <w:left w:val="none" w:sz="0" w:space="0" w:color="auto"/>
                <w:bottom w:val="none" w:sz="0" w:space="0" w:color="auto"/>
                <w:right w:val="none" w:sz="0" w:space="0" w:color="auto"/>
              </w:divBdr>
            </w:div>
          </w:divsChild>
        </w:div>
        <w:div w:id="1505590189">
          <w:marLeft w:val="0"/>
          <w:marRight w:val="0"/>
          <w:marTop w:val="0"/>
          <w:marBottom w:val="150"/>
          <w:divBdr>
            <w:top w:val="none" w:sz="0" w:space="0" w:color="auto"/>
            <w:left w:val="none" w:sz="0" w:space="0" w:color="auto"/>
            <w:bottom w:val="none" w:sz="0" w:space="0" w:color="auto"/>
            <w:right w:val="none" w:sz="0" w:space="0" w:color="auto"/>
          </w:divBdr>
          <w:divsChild>
            <w:div w:id="892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85795">
      <w:bodyDiv w:val="1"/>
      <w:marLeft w:val="0"/>
      <w:marRight w:val="0"/>
      <w:marTop w:val="0"/>
      <w:marBottom w:val="0"/>
      <w:divBdr>
        <w:top w:val="none" w:sz="0" w:space="0" w:color="auto"/>
        <w:left w:val="none" w:sz="0" w:space="0" w:color="auto"/>
        <w:bottom w:val="none" w:sz="0" w:space="0" w:color="auto"/>
        <w:right w:val="none" w:sz="0" w:space="0" w:color="auto"/>
      </w:divBdr>
      <w:divsChild>
        <w:div w:id="1365449726">
          <w:marLeft w:val="0"/>
          <w:marRight w:val="0"/>
          <w:marTop w:val="0"/>
          <w:marBottom w:val="0"/>
          <w:divBdr>
            <w:top w:val="none" w:sz="0" w:space="0" w:color="auto"/>
            <w:left w:val="none" w:sz="0" w:space="0" w:color="auto"/>
            <w:bottom w:val="dotted" w:sz="6" w:space="4" w:color="DDDDDD"/>
            <w:right w:val="none" w:sz="0" w:space="0" w:color="auto"/>
          </w:divBdr>
        </w:div>
      </w:divsChild>
    </w:div>
    <w:div w:id="1828355443">
      <w:bodyDiv w:val="1"/>
      <w:marLeft w:val="0"/>
      <w:marRight w:val="0"/>
      <w:marTop w:val="0"/>
      <w:marBottom w:val="0"/>
      <w:divBdr>
        <w:top w:val="none" w:sz="0" w:space="0" w:color="auto"/>
        <w:left w:val="none" w:sz="0" w:space="0" w:color="auto"/>
        <w:bottom w:val="none" w:sz="0" w:space="0" w:color="auto"/>
        <w:right w:val="none" w:sz="0" w:space="0" w:color="auto"/>
      </w:divBdr>
      <w:divsChild>
        <w:div w:id="476841747">
          <w:marLeft w:val="0"/>
          <w:marRight w:val="0"/>
          <w:marTop w:val="0"/>
          <w:marBottom w:val="150"/>
          <w:divBdr>
            <w:top w:val="none" w:sz="0" w:space="0" w:color="auto"/>
            <w:left w:val="none" w:sz="0" w:space="0" w:color="auto"/>
            <w:bottom w:val="none" w:sz="0" w:space="0" w:color="auto"/>
            <w:right w:val="none" w:sz="0" w:space="0" w:color="auto"/>
          </w:divBdr>
          <w:divsChild>
            <w:div w:id="2106028905">
              <w:marLeft w:val="0"/>
              <w:marRight w:val="0"/>
              <w:marTop w:val="0"/>
              <w:marBottom w:val="0"/>
              <w:divBdr>
                <w:top w:val="none" w:sz="0" w:space="0" w:color="auto"/>
                <w:left w:val="none" w:sz="0" w:space="0" w:color="auto"/>
                <w:bottom w:val="none" w:sz="0" w:space="0" w:color="auto"/>
                <w:right w:val="none" w:sz="0" w:space="0" w:color="auto"/>
              </w:divBdr>
            </w:div>
          </w:divsChild>
        </w:div>
        <w:div w:id="2103912303">
          <w:marLeft w:val="0"/>
          <w:marRight w:val="0"/>
          <w:marTop w:val="0"/>
          <w:marBottom w:val="150"/>
          <w:divBdr>
            <w:top w:val="none" w:sz="0" w:space="0" w:color="auto"/>
            <w:left w:val="none" w:sz="0" w:space="0" w:color="auto"/>
            <w:bottom w:val="none" w:sz="0" w:space="0" w:color="auto"/>
            <w:right w:val="none" w:sz="0" w:space="0" w:color="auto"/>
          </w:divBdr>
        </w:div>
      </w:divsChild>
    </w:div>
    <w:div w:id="1828549043">
      <w:bodyDiv w:val="1"/>
      <w:marLeft w:val="0"/>
      <w:marRight w:val="0"/>
      <w:marTop w:val="0"/>
      <w:marBottom w:val="0"/>
      <w:divBdr>
        <w:top w:val="none" w:sz="0" w:space="0" w:color="auto"/>
        <w:left w:val="none" w:sz="0" w:space="0" w:color="auto"/>
        <w:bottom w:val="none" w:sz="0" w:space="0" w:color="auto"/>
        <w:right w:val="none" w:sz="0" w:space="0" w:color="auto"/>
      </w:divBdr>
      <w:divsChild>
        <w:div w:id="1612083060">
          <w:marLeft w:val="0"/>
          <w:marRight w:val="0"/>
          <w:marTop w:val="0"/>
          <w:marBottom w:val="0"/>
          <w:divBdr>
            <w:top w:val="none" w:sz="0" w:space="0" w:color="auto"/>
            <w:left w:val="none" w:sz="0" w:space="0" w:color="auto"/>
            <w:bottom w:val="dotted" w:sz="6" w:space="4" w:color="DDDDDD"/>
            <w:right w:val="none" w:sz="0" w:space="0" w:color="auto"/>
          </w:divBdr>
          <w:divsChild>
            <w:div w:id="166239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552126">
      <w:bodyDiv w:val="1"/>
      <w:marLeft w:val="0"/>
      <w:marRight w:val="0"/>
      <w:marTop w:val="0"/>
      <w:marBottom w:val="0"/>
      <w:divBdr>
        <w:top w:val="none" w:sz="0" w:space="0" w:color="auto"/>
        <w:left w:val="none" w:sz="0" w:space="0" w:color="auto"/>
        <w:bottom w:val="none" w:sz="0" w:space="0" w:color="auto"/>
        <w:right w:val="none" w:sz="0" w:space="0" w:color="auto"/>
      </w:divBdr>
      <w:divsChild>
        <w:div w:id="782308039">
          <w:marLeft w:val="0"/>
          <w:marRight w:val="0"/>
          <w:marTop w:val="0"/>
          <w:marBottom w:val="0"/>
          <w:divBdr>
            <w:top w:val="none" w:sz="0" w:space="0" w:color="auto"/>
            <w:left w:val="none" w:sz="0" w:space="0" w:color="auto"/>
            <w:bottom w:val="dotted" w:sz="6" w:space="4" w:color="DDDDDD"/>
            <w:right w:val="none" w:sz="0" w:space="0" w:color="auto"/>
          </w:divBdr>
          <w:divsChild>
            <w:div w:id="132535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05370">
      <w:bodyDiv w:val="1"/>
      <w:marLeft w:val="0"/>
      <w:marRight w:val="0"/>
      <w:marTop w:val="0"/>
      <w:marBottom w:val="0"/>
      <w:divBdr>
        <w:top w:val="none" w:sz="0" w:space="0" w:color="auto"/>
        <w:left w:val="none" w:sz="0" w:space="0" w:color="auto"/>
        <w:bottom w:val="none" w:sz="0" w:space="0" w:color="auto"/>
        <w:right w:val="none" w:sz="0" w:space="0" w:color="auto"/>
      </w:divBdr>
      <w:divsChild>
        <w:div w:id="1714305711">
          <w:marLeft w:val="0"/>
          <w:marRight w:val="0"/>
          <w:marTop w:val="0"/>
          <w:marBottom w:val="150"/>
          <w:divBdr>
            <w:top w:val="none" w:sz="0" w:space="0" w:color="auto"/>
            <w:left w:val="none" w:sz="0" w:space="0" w:color="auto"/>
            <w:bottom w:val="none" w:sz="0" w:space="0" w:color="auto"/>
            <w:right w:val="none" w:sz="0" w:space="0" w:color="auto"/>
          </w:divBdr>
        </w:div>
      </w:divsChild>
    </w:div>
    <w:div w:id="1830249845">
      <w:bodyDiv w:val="1"/>
      <w:marLeft w:val="0"/>
      <w:marRight w:val="0"/>
      <w:marTop w:val="0"/>
      <w:marBottom w:val="0"/>
      <w:divBdr>
        <w:top w:val="none" w:sz="0" w:space="0" w:color="auto"/>
        <w:left w:val="none" w:sz="0" w:space="0" w:color="auto"/>
        <w:bottom w:val="none" w:sz="0" w:space="0" w:color="auto"/>
        <w:right w:val="none" w:sz="0" w:space="0" w:color="auto"/>
      </w:divBdr>
    </w:div>
    <w:div w:id="1830561320">
      <w:bodyDiv w:val="1"/>
      <w:marLeft w:val="0"/>
      <w:marRight w:val="0"/>
      <w:marTop w:val="0"/>
      <w:marBottom w:val="0"/>
      <w:divBdr>
        <w:top w:val="none" w:sz="0" w:space="0" w:color="auto"/>
        <w:left w:val="none" w:sz="0" w:space="0" w:color="auto"/>
        <w:bottom w:val="none" w:sz="0" w:space="0" w:color="auto"/>
        <w:right w:val="none" w:sz="0" w:space="0" w:color="auto"/>
      </w:divBdr>
      <w:divsChild>
        <w:div w:id="1411274377">
          <w:marLeft w:val="0"/>
          <w:marRight w:val="0"/>
          <w:marTop w:val="0"/>
          <w:marBottom w:val="0"/>
          <w:divBdr>
            <w:top w:val="none" w:sz="0" w:space="0" w:color="auto"/>
            <w:left w:val="none" w:sz="0" w:space="0" w:color="auto"/>
            <w:bottom w:val="none" w:sz="0" w:space="0" w:color="auto"/>
            <w:right w:val="none" w:sz="0" w:space="0" w:color="auto"/>
          </w:divBdr>
          <w:divsChild>
            <w:div w:id="21328223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0711860">
      <w:bodyDiv w:val="1"/>
      <w:marLeft w:val="0"/>
      <w:marRight w:val="0"/>
      <w:marTop w:val="0"/>
      <w:marBottom w:val="0"/>
      <w:divBdr>
        <w:top w:val="none" w:sz="0" w:space="0" w:color="auto"/>
        <w:left w:val="none" w:sz="0" w:space="0" w:color="auto"/>
        <w:bottom w:val="none" w:sz="0" w:space="0" w:color="auto"/>
        <w:right w:val="none" w:sz="0" w:space="0" w:color="auto"/>
      </w:divBdr>
      <w:divsChild>
        <w:div w:id="177890746">
          <w:marLeft w:val="0"/>
          <w:marRight w:val="0"/>
          <w:marTop w:val="0"/>
          <w:marBottom w:val="150"/>
          <w:divBdr>
            <w:top w:val="none" w:sz="0" w:space="0" w:color="auto"/>
            <w:left w:val="none" w:sz="0" w:space="0" w:color="auto"/>
            <w:bottom w:val="none" w:sz="0" w:space="0" w:color="auto"/>
            <w:right w:val="none" w:sz="0" w:space="0" w:color="auto"/>
          </w:divBdr>
        </w:div>
        <w:div w:id="829637141">
          <w:marLeft w:val="0"/>
          <w:marRight w:val="0"/>
          <w:marTop w:val="0"/>
          <w:marBottom w:val="150"/>
          <w:divBdr>
            <w:top w:val="none" w:sz="0" w:space="0" w:color="auto"/>
            <w:left w:val="none" w:sz="0" w:space="0" w:color="auto"/>
            <w:bottom w:val="none" w:sz="0" w:space="0" w:color="auto"/>
            <w:right w:val="none" w:sz="0" w:space="0" w:color="auto"/>
          </w:divBdr>
        </w:div>
        <w:div w:id="1095127926">
          <w:marLeft w:val="0"/>
          <w:marRight w:val="0"/>
          <w:marTop w:val="0"/>
          <w:marBottom w:val="150"/>
          <w:divBdr>
            <w:top w:val="none" w:sz="0" w:space="0" w:color="auto"/>
            <w:left w:val="none" w:sz="0" w:space="0" w:color="auto"/>
            <w:bottom w:val="none" w:sz="0" w:space="0" w:color="auto"/>
            <w:right w:val="none" w:sz="0" w:space="0" w:color="auto"/>
          </w:divBdr>
        </w:div>
        <w:div w:id="1183133893">
          <w:marLeft w:val="0"/>
          <w:marRight w:val="0"/>
          <w:marTop w:val="0"/>
          <w:marBottom w:val="150"/>
          <w:divBdr>
            <w:top w:val="none" w:sz="0" w:space="0" w:color="auto"/>
            <w:left w:val="none" w:sz="0" w:space="0" w:color="auto"/>
            <w:bottom w:val="none" w:sz="0" w:space="0" w:color="auto"/>
            <w:right w:val="none" w:sz="0" w:space="0" w:color="auto"/>
          </w:divBdr>
        </w:div>
        <w:div w:id="1281105255">
          <w:marLeft w:val="0"/>
          <w:marRight w:val="0"/>
          <w:marTop w:val="0"/>
          <w:marBottom w:val="150"/>
          <w:divBdr>
            <w:top w:val="none" w:sz="0" w:space="0" w:color="auto"/>
            <w:left w:val="none" w:sz="0" w:space="0" w:color="auto"/>
            <w:bottom w:val="none" w:sz="0" w:space="0" w:color="auto"/>
            <w:right w:val="none" w:sz="0" w:space="0" w:color="auto"/>
          </w:divBdr>
        </w:div>
        <w:div w:id="1561212581">
          <w:marLeft w:val="0"/>
          <w:marRight w:val="0"/>
          <w:marTop w:val="0"/>
          <w:marBottom w:val="150"/>
          <w:divBdr>
            <w:top w:val="none" w:sz="0" w:space="0" w:color="auto"/>
            <w:left w:val="none" w:sz="0" w:space="0" w:color="auto"/>
            <w:bottom w:val="none" w:sz="0" w:space="0" w:color="auto"/>
            <w:right w:val="none" w:sz="0" w:space="0" w:color="auto"/>
          </w:divBdr>
        </w:div>
        <w:div w:id="1699424957">
          <w:marLeft w:val="0"/>
          <w:marRight w:val="0"/>
          <w:marTop w:val="0"/>
          <w:marBottom w:val="150"/>
          <w:divBdr>
            <w:top w:val="none" w:sz="0" w:space="0" w:color="auto"/>
            <w:left w:val="none" w:sz="0" w:space="0" w:color="auto"/>
            <w:bottom w:val="none" w:sz="0" w:space="0" w:color="auto"/>
            <w:right w:val="none" w:sz="0" w:space="0" w:color="auto"/>
          </w:divBdr>
        </w:div>
        <w:div w:id="2048792336">
          <w:marLeft w:val="0"/>
          <w:marRight w:val="0"/>
          <w:marTop w:val="0"/>
          <w:marBottom w:val="150"/>
          <w:divBdr>
            <w:top w:val="none" w:sz="0" w:space="0" w:color="auto"/>
            <w:left w:val="none" w:sz="0" w:space="0" w:color="auto"/>
            <w:bottom w:val="none" w:sz="0" w:space="0" w:color="auto"/>
            <w:right w:val="none" w:sz="0" w:space="0" w:color="auto"/>
          </w:divBdr>
        </w:div>
      </w:divsChild>
    </w:div>
    <w:div w:id="1831210395">
      <w:bodyDiv w:val="1"/>
      <w:marLeft w:val="0"/>
      <w:marRight w:val="0"/>
      <w:marTop w:val="0"/>
      <w:marBottom w:val="0"/>
      <w:divBdr>
        <w:top w:val="none" w:sz="0" w:space="0" w:color="auto"/>
        <w:left w:val="none" w:sz="0" w:space="0" w:color="auto"/>
        <w:bottom w:val="none" w:sz="0" w:space="0" w:color="auto"/>
        <w:right w:val="none" w:sz="0" w:space="0" w:color="auto"/>
      </w:divBdr>
    </w:div>
    <w:div w:id="1831285974">
      <w:bodyDiv w:val="1"/>
      <w:marLeft w:val="0"/>
      <w:marRight w:val="0"/>
      <w:marTop w:val="0"/>
      <w:marBottom w:val="0"/>
      <w:divBdr>
        <w:top w:val="none" w:sz="0" w:space="0" w:color="auto"/>
        <w:left w:val="none" w:sz="0" w:space="0" w:color="auto"/>
        <w:bottom w:val="none" w:sz="0" w:space="0" w:color="auto"/>
        <w:right w:val="none" w:sz="0" w:space="0" w:color="auto"/>
      </w:divBdr>
    </w:div>
    <w:div w:id="1831557857">
      <w:bodyDiv w:val="1"/>
      <w:marLeft w:val="0"/>
      <w:marRight w:val="0"/>
      <w:marTop w:val="0"/>
      <w:marBottom w:val="0"/>
      <w:divBdr>
        <w:top w:val="none" w:sz="0" w:space="0" w:color="auto"/>
        <w:left w:val="none" w:sz="0" w:space="0" w:color="auto"/>
        <w:bottom w:val="none" w:sz="0" w:space="0" w:color="auto"/>
        <w:right w:val="none" w:sz="0" w:space="0" w:color="auto"/>
      </w:divBdr>
      <w:divsChild>
        <w:div w:id="1368917484">
          <w:marLeft w:val="0"/>
          <w:marRight w:val="0"/>
          <w:marTop w:val="0"/>
          <w:marBottom w:val="150"/>
          <w:divBdr>
            <w:top w:val="none" w:sz="0" w:space="0" w:color="auto"/>
            <w:left w:val="none" w:sz="0" w:space="0" w:color="auto"/>
            <w:bottom w:val="none" w:sz="0" w:space="0" w:color="auto"/>
            <w:right w:val="none" w:sz="0" w:space="0" w:color="auto"/>
          </w:divBdr>
          <w:divsChild>
            <w:div w:id="1259288101">
              <w:marLeft w:val="0"/>
              <w:marRight w:val="0"/>
              <w:marTop w:val="0"/>
              <w:marBottom w:val="0"/>
              <w:divBdr>
                <w:top w:val="none" w:sz="0" w:space="0" w:color="auto"/>
                <w:left w:val="none" w:sz="0" w:space="0" w:color="auto"/>
                <w:bottom w:val="none" w:sz="0" w:space="0" w:color="auto"/>
                <w:right w:val="none" w:sz="0" w:space="0" w:color="auto"/>
              </w:divBdr>
              <w:divsChild>
                <w:div w:id="213859641">
                  <w:marLeft w:val="0"/>
                  <w:marRight w:val="0"/>
                  <w:marTop w:val="0"/>
                  <w:marBottom w:val="0"/>
                  <w:divBdr>
                    <w:top w:val="none" w:sz="0" w:space="0" w:color="auto"/>
                    <w:left w:val="none" w:sz="0" w:space="0" w:color="auto"/>
                    <w:bottom w:val="none" w:sz="0" w:space="0" w:color="auto"/>
                    <w:right w:val="none" w:sz="0" w:space="0" w:color="auto"/>
                  </w:divBdr>
                  <w:divsChild>
                    <w:div w:id="468674524">
                      <w:marLeft w:val="0"/>
                      <w:marRight w:val="150"/>
                      <w:marTop w:val="0"/>
                      <w:marBottom w:val="0"/>
                      <w:divBdr>
                        <w:top w:val="none" w:sz="0" w:space="0" w:color="auto"/>
                        <w:left w:val="none" w:sz="0" w:space="0" w:color="auto"/>
                        <w:bottom w:val="none" w:sz="0" w:space="0" w:color="auto"/>
                        <w:right w:val="none" w:sz="0" w:space="0" w:color="auto"/>
                      </w:divBdr>
                      <w:divsChild>
                        <w:div w:id="158310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866137">
          <w:marLeft w:val="0"/>
          <w:marRight w:val="0"/>
          <w:marTop w:val="0"/>
          <w:marBottom w:val="150"/>
          <w:divBdr>
            <w:top w:val="none" w:sz="0" w:space="0" w:color="auto"/>
            <w:left w:val="none" w:sz="0" w:space="0" w:color="auto"/>
            <w:bottom w:val="none" w:sz="0" w:space="0" w:color="auto"/>
            <w:right w:val="none" w:sz="0" w:space="0" w:color="auto"/>
          </w:divBdr>
        </w:div>
        <w:div w:id="2077851363">
          <w:marLeft w:val="0"/>
          <w:marRight w:val="0"/>
          <w:marTop w:val="0"/>
          <w:marBottom w:val="0"/>
          <w:divBdr>
            <w:top w:val="none" w:sz="0" w:space="0" w:color="auto"/>
            <w:left w:val="none" w:sz="0" w:space="0" w:color="auto"/>
            <w:bottom w:val="none" w:sz="0" w:space="0" w:color="auto"/>
            <w:right w:val="none" w:sz="0" w:space="0" w:color="auto"/>
          </w:divBdr>
          <w:divsChild>
            <w:div w:id="58341648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32259281">
      <w:bodyDiv w:val="1"/>
      <w:marLeft w:val="0"/>
      <w:marRight w:val="0"/>
      <w:marTop w:val="0"/>
      <w:marBottom w:val="0"/>
      <w:divBdr>
        <w:top w:val="none" w:sz="0" w:space="0" w:color="auto"/>
        <w:left w:val="none" w:sz="0" w:space="0" w:color="auto"/>
        <w:bottom w:val="none" w:sz="0" w:space="0" w:color="auto"/>
        <w:right w:val="none" w:sz="0" w:space="0" w:color="auto"/>
      </w:divBdr>
      <w:divsChild>
        <w:div w:id="1096629626">
          <w:marLeft w:val="0"/>
          <w:marRight w:val="0"/>
          <w:marTop w:val="0"/>
          <w:marBottom w:val="150"/>
          <w:divBdr>
            <w:top w:val="none" w:sz="0" w:space="0" w:color="auto"/>
            <w:left w:val="none" w:sz="0" w:space="0" w:color="auto"/>
            <w:bottom w:val="none" w:sz="0" w:space="0" w:color="auto"/>
            <w:right w:val="none" w:sz="0" w:space="0" w:color="auto"/>
          </w:divBdr>
        </w:div>
        <w:div w:id="1147670414">
          <w:marLeft w:val="0"/>
          <w:marRight w:val="0"/>
          <w:marTop w:val="0"/>
          <w:marBottom w:val="150"/>
          <w:divBdr>
            <w:top w:val="none" w:sz="0" w:space="0" w:color="auto"/>
            <w:left w:val="none" w:sz="0" w:space="0" w:color="auto"/>
            <w:bottom w:val="none" w:sz="0" w:space="0" w:color="auto"/>
            <w:right w:val="none" w:sz="0" w:space="0" w:color="auto"/>
          </w:divBdr>
          <w:divsChild>
            <w:div w:id="1411780427">
              <w:marLeft w:val="0"/>
              <w:marRight w:val="0"/>
              <w:marTop w:val="0"/>
              <w:marBottom w:val="0"/>
              <w:divBdr>
                <w:top w:val="none" w:sz="0" w:space="0" w:color="auto"/>
                <w:left w:val="none" w:sz="0" w:space="0" w:color="auto"/>
                <w:bottom w:val="none" w:sz="0" w:space="0" w:color="auto"/>
                <w:right w:val="none" w:sz="0" w:space="0" w:color="auto"/>
              </w:divBdr>
            </w:div>
          </w:divsChild>
        </w:div>
        <w:div w:id="1411005787">
          <w:marLeft w:val="0"/>
          <w:marRight w:val="0"/>
          <w:marTop w:val="0"/>
          <w:marBottom w:val="0"/>
          <w:divBdr>
            <w:top w:val="none" w:sz="0" w:space="0" w:color="auto"/>
            <w:left w:val="none" w:sz="0" w:space="0" w:color="auto"/>
            <w:bottom w:val="none" w:sz="0" w:space="0" w:color="auto"/>
            <w:right w:val="none" w:sz="0" w:space="0" w:color="auto"/>
          </w:divBdr>
          <w:divsChild>
            <w:div w:id="7851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25767">
      <w:bodyDiv w:val="1"/>
      <w:marLeft w:val="0"/>
      <w:marRight w:val="0"/>
      <w:marTop w:val="0"/>
      <w:marBottom w:val="0"/>
      <w:divBdr>
        <w:top w:val="none" w:sz="0" w:space="0" w:color="auto"/>
        <w:left w:val="none" w:sz="0" w:space="0" w:color="auto"/>
        <w:bottom w:val="none" w:sz="0" w:space="0" w:color="auto"/>
        <w:right w:val="none" w:sz="0" w:space="0" w:color="auto"/>
      </w:divBdr>
      <w:divsChild>
        <w:div w:id="397436067">
          <w:marLeft w:val="0"/>
          <w:marRight w:val="0"/>
          <w:marTop w:val="0"/>
          <w:marBottom w:val="450"/>
          <w:divBdr>
            <w:top w:val="none" w:sz="0" w:space="0" w:color="auto"/>
            <w:left w:val="none" w:sz="0" w:space="0" w:color="auto"/>
            <w:bottom w:val="single" w:sz="6" w:space="19" w:color="EEEEEE"/>
            <w:right w:val="none" w:sz="0" w:space="0" w:color="auto"/>
          </w:divBdr>
          <w:divsChild>
            <w:div w:id="1990405255">
              <w:marLeft w:val="0"/>
              <w:marRight w:val="0"/>
              <w:marTop w:val="0"/>
              <w:marBottom w:val="150"/>
              <w:divBdr>
                <w:top w:val="none" w:sz="0" w:space="0" w:color="auto"/>
                <w:left w:val="none" w:sz="0" w:space="0" w:color="auto"/>
                <w:bottom w:val="none" w:sz="0" w:space="0" w:color="auto"/>
                <w:right w:val="none" w:sz="0" w:space="0" w:color="auto"/>
              </w:divBdr>
              <w:divsChild>
                <w:div w:id="649137933">
                  <w:marLeft w:val="0"/>
                  <w:marRight w:val="0"/>
                  <w:marTop w:val="0"/>
                  <w:marBottom w:val="0"/>
                  <w:divBdr>
                    <w:top w:val="none" w:sz="0" w:space="0" w:color="auto"/>
                    <w:left w:val="none" w:sz="0" w:space="0" w:color="auto"/>
                    <w:bottom w:val="none" w:sz="0" w:space="0" w:color="auto"/>
                    <w:right w:val="none" w:sz="0" w:space="0" w:color="auto"/>
                  </w:divBdr>
                </w:div>
              </w:divsChild>
            </w:div>
            <w:div w:id="1560365438">
              <w:marLeft w:val="0"/>
              <w:marRight w:val="0"/>
              <w:marTop w:val="0"/>
              <w:marBottom w:val="0"/>
              <w:divBdr>
                <w:top w:val="none" w:sz="0" w:space="0" w:color="auto"/>
                <w:left w:val="none" w:sz="0" w:space="0" w:color="auto"/>
                <w:bottom w:val="none" w:sz="0" w:space="0" w:color="auto"/>
                <w:right w:val="none" w:sz="0" w:space="0" w:color="auto"/>
              </w:divBdr>
            </w:div>
          </w:divsChild>
        </w:div>
        <w:div w:id="799617454">
          <w:marLeft w:val="0"/>
          <w:marRight w:val="0"/>
          <w:marTop w:val="0"/>
          <w:marBottom w:val="0"/>
          <w:divBdr>
            <w:top w:val="none" w:sz="0" w:space="0" w:color="auto"/>
            <w:left w:val="none" w:sz="0" w:space="0" w:color="auto"/>
            <w:bottom w:val="none" w:sz="0" w:space="0" w:color="auto"/>
            <w:right w:val="none" w:sz="0" w:space="0" w:color="auto"/>
          </w:divBdr>
          <w:divsChild>
            <w:div w:id="648562067">
              <w:marLeft w:val="0"/>
              <w:marRight w:val="0"/>
              <w:marTop w:val="0"/>
              <w:marBottom w:val="0"/>
              <w:divBdr>
                <w:top w:val="none" w:sz="0" w:space="0" w:color="auto"/>
                <w:left w:val="none" w:sz="0" w:space="0" w:color="auto"/>
                <w:bottom w:val="none" w:sz="0" w:space="0" w:color="auto"/>
                <w:right w:val="none" w:sz="0" w:space="0" w:color="auto"/>
              </w:divBdr>
              <w:divsChild>
                <w:div w:id="31202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598843">
      <w:bodyDiv w:val="1"/>
      <w:marLeft w:val="0"/>
      <w:marRight w:val="0"/>
      <w:marTop w:val="0"/>
      <w:marBottom w:val="0"/>
      <w:divBdr>
        <w:top w:val="none" w:sz="0" w:space="0" w:color="auto"/>
        <w:left w:val="none" w:sz="0" w:space="0" w:color="auto"/>
        <w:bottom w:val="none" w:sz="0" w:space="0" w:color="auto"/>
        <w:right w:val="none" w:sz="0" w:space="0" w:color="auto"/>
      </w:divBdr>
      <w:divsChild>
        <w:div w:id="981227656">
          <w:marLeft w:val="0"/>
          <w:marRight w:val="0"/>
          <w:marTop w:val="0"/>
          <w:marBottom w:val="0"/>
          <w:divBdr>
            <w:top w:val="none" w:sz="0" w:space="0" w:color="auto"/>
            <w:left w:val="none" w:sz="0" w:space="0" w:color="auto"/>
            <w:bottom w:val="none" w:sz="0" w:space="0" w:color="auto"/>
            <w:right w:val="none" w:sz="0" w:space="0" w:color="auto"/>
          </w:divBdr>
        </w:div>
        <w:div w:id="1944874384">
          <w:marLeft w:val="0"/>
          <w:marRight w:val="0"/>
          <w:marTop w:val="0"/>
          <w:marBottom w:val="75"/>
          <w:divBdr>
            <w:top w:val="none" w:sz="0" w:space="0" w:color="auto"/>
            <w:left w:val="none" w:sz="0" w:space="0" w:color="auto"/>
            <w:bottom w:val="none" w:sz="0" w:space="0" w:color="auto"/>
            <w:right w:val="none" w:sz="0" w:space="0" w:color="auto"/>
          </w:divBdr>
        </w:div>
        <w:div w:id="2069376383">
          <w:marLeft w:val="0"/>
          <w:marRight w:val="0"/>
          <w:marTop w:val="0"/>
          <w:marBottom w:val="0"/>
          <w:divBdr>
            <w:top w:val="none" w:sz="0" w:space="0" w:color="auto"/>
            <w:left w:val="none" w:sz="0" w:space="0" w:color="auto"/>
            <w:bottom w:val="none" w:sz="0" w:space="0" w:color="auto"/>
            <w:right w:val="none" w:sz="0" w:space="0" w:color="auto"/>
          </w:divBdr>
          <w:divsChild>
            <w:div w:id="1992177704">
              <w:marLeft w:val="0"/>
              <w:marRight w:val="0"/>
              <w:marTop w:val="0"/>
              <w:marBottom w:val="0"/>
              <w:divBdr>
                <w:top w:val="none" w:sz="0" w:space="0" w:color="auto"/>
                <w:left w:val="none" w:sz="0" w:space="0" w:color="auto"/>
                <w:bottom w:val="none" w:sz="0" w:space="0" w:color="auto"/>
                <w:right w:val="none" w:sz="0" w:space="0" w:color="auto"/>
              </w:divBdr>
              <w:divsChild>
                <w:div w:id="35549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08293">
      <w:bodyDiv w:val="1"/>
      <w:marLeft w:val="0"/>
      <w:marRight w:val="0"/>
      <w:marTop w:val="0"/>
      <w:marBottom w:val="0"/>
      <w:divBdr>
        <w:top w:val="none" w:sz="0" w:space="0" w:color="auto"/>
        <w:left w:val="none" w:sz="0" w:space="0" w:color="auto"/>
        <w:bottom w:val="none" w:sz="0" w:space="0" w:color="auto"/>
        <w:right w:val="none" w:sz="0" w:space="0" w:color="auto"/>
      </w:divBdr>
      <w:divsChild>
        <w:div w:id="1256287459">
          <w:marLeft w:val="0"/>
          <w:marRight w:val="0"/>
          <w:marTop w:val="0"/>
          <w:marBottom w:val="0"/>
          <w:divBdr>
            <w:top w:val="none" w:sz="0" w:space="0" w:color="auto"/>
            <w:left w:val="none" w:sz="0" w:space="0" w:color="auto"/>
            <w:bottom w:val="none" w:sz="0" w:space="0" w:color="auto"/>
            <w:right w:val="none" w:sz="0" w:space="0" w:color="auto"/>
          </w:divBdr>
          <w:divsChild>
            <w:div w:id="1303384247">
              <w:marLeft w:val="0"/>
              <w:marRight w:val="0"/>
              <w:marTop w:val="0"/>
              <w:marBottom w:val="0"/>
              <w:divBdr>
                <w:top w:val="none" w:sz="0" w:space="0" w:color="auto"/>
                <w:left w:val="none" w:sz="0" w:space="0" w:color="auto"/>
                <w:bottom w:val="none" w:sz="0" w:space="0" w:color="auto"/>
                <w:right w:val="none" w:sz="0" w:space="0" w:color="auto"/>
              </w:divBdr>
              <w:divsChild>
                <w:div w:id="542211660">
                  <w:marLeft w:val="0"/>
                  <w:marRight w:val="0"/>
                  <w:marTop w:val="0"/>
                  <w:marBottom w:val="120"/>
                  <w:divBdr>
                    <w:top w:val="none" w:sz="0" w:space="0" w:color="auto"/>
                    <w:left w:val="none" w:sz="0" w:space="0" w:color="auto"/>
                    <w:bottom w:val="none" w:sz="0" w:space="0" w:color="auto"/>
                    <w:right w:val="none" w:sz="0" w:space="0" w:color="auto"/>
                  </w:divBdr>
                  <w:divsChild>
                    <w:div w:id="313145365">
                      <w:marLeft w:val="150"/>
                      <w:marRight w:val="0"/>
                      <w:marTop w:val="0"/>
                      <w:marBottom w:val="0"/>
                      <w:divBdr>
                        <w:top w:val="none" w:sz="0" w:space="0" w:color="auto"/>
                        <w:left w:val="none" w:sz="0" w:space="0" w:color="auto"/>
                        <w:bottom w:val="none" w:sz="0" w:space="0" w:color="auto"/>
                        <w:right w:val="none" w:sz="0" w:space="0" w:color="auto"/>
                      </w:divBdr>
                      <w:divsChild>
                        <w:div w:id="483814421">
                          <w:marLeft w:val="0"/>
                          <w:marRight w:val="0"/>
                          <w:marTop w:val="0"/>
                          <w:marBottom w:val="0"/>
                          <w:divBdr>
                            <w:top w:val="none" w:sz="0" w:space="0" w:color="auto"/>
                            <w:left w:val="none" w:sz="0" w:space="0" w:color="auto"/>
                            <w:bottom w:val="none" w:sz="0" w:space="0" w:color="auto"/>
                            <w:right w:val="none" w:sz="0" w:space="0" w:color="auto"/>
                          </w:divBdr>
                          <w:divsChild>
                            <w:div w:id="1789740471">
                              <w:marLeft w:val="0"/>
                              <w:marRight w:val="0"/>
                              <w:marTop w:val="0"/>
                              <w:marBottom w:val="0"/>
                              <w:divBdr>
                                <w:top w:val="none" w:sz="0" w:space="0" w:color="auto"/>
                                <w:left w:val="none" w:sz="0" w:space="0" w:color="auto"/>
                                <w:bottom w:val="none" w:sz="0" w:space="0" w:color="auto"/>
                                <w:right w:val="none" w:sz="0" w:space="0" w:color="auto"/>
                              </w:divBdr>
                              <w:divsChild>
                                <w:div w:id="1124930370">
                                  <w:marLeft w:val="0"/>
                                  <w:marRight w:val="0"/>
                                  <w:marTop w:val="0"/>
                                  <w:marBottom w:val="0"/>
                                  <w:divBdr>
                                    <w:top w:val="none" w:sz="0" w:space="0" w:color="auto"/>
                                    <w:left w:val="none" w:sz="0" w:space="0" w:color="auto"/>
                                    <w:bottom w:val="none" w:sz="0" w:space="0" w:color="auto"/>
                                    <w:right w:val="none" w:sz="0" w:space="0" w:color="auto"/>
                                  </w:divBdr>
                                  <w:divsChild>
                                    <w:div w:id="839737766">
                                      <w:marLeft w:val="0"/>
                                      <w:marRight w:val="0"/>
                                      <w:marTop w:val="0"/>
                                      <w:marBottom w:val="360"/>
                                      <w:divBdr>
                                        <w:top w:val="none" w:sz="0" w:space="0" w:color="auto"/>
                                        <w:left w:val="none" w:sz="0" w:space="0" w:color="auto"/>
                                        <w:bottom w:val="none" w:sz="0" w:space="0" w:color="auto"/>
                                        <w:right w:val="none" w:sz="0" w:space="0" w:color="auto"/>
                                      </w:divBdr>
                                      <w:divsChild>
                                        <w:div w:id="1497644348">
                                          <w:marLeft w:val="0"/>
                                          <w:marRight w:val="0"/>
                                          <w:marTop w:val="0"/>
                                          <w:marBottom w:val="0"/>
                                          <w:divBdr>
                                            <w:top w:val="none" w:sz="0" w:space="0" w:color="auto"/>
                                            <w:left w:val="none" w:sz="0" w:space="0" w:color="auto"/>
                                            <w:bottom w:val="none" w:sz="0" w:space="0" w:color="auto"/>
                                            <w:right w:val="none" w:sz="0" w:space="0" w:color="auto"/>
                                          </w:divBdr>
                                          <w:divsChild>
                                            <w:div w:id="10187439">
                                              <w:marLeft w:val="0"/>
                                              <w:marRight w:val="0"/>
                                              <w:marTop w:val="0"/>
                                              <w:marBottom w:val="0"/>
                                              <w:divBdr>
                                                <w:top w:val="none" w:sz="0" w:space="0" w:color="auto"/>
                                                <w:left w:val="none" w:sz="0" w:space="0" w:color="auto"/>
                                                <w:bottom w:val="none" w:sz="0" w:space="0" w:color="auto"/>
                                                <w:right w:val="none" w:sz="0" w:space="0" w:color="auto"/>
                                              </w:divBdr>
                                              <w:divsChild>
                                                <w:div w:id="533273679">
                                                  <w:marLeft w:val="0"/>
                                                  <w:marRight w:val="0"/>
                                                  <w:marTop w:val="0"/>
                                                  <w:marBottom w:val="0"/>
                                                  <w:divBdr>
                                                    <w:top w:val="none" w:sz="0" w:space="0" w:color="auto"/>
                                                    <w:left w:val="none" w:sz="0" w:space="0" w:color="auto"/>
                                                    <w:bottom w:val="none" w:sz="0" w:space="0" w:color="auto"/>
                                                    <w:right w:val="none" w:sz="0" w:space="0" w:color="auto"/>
                                                  </w:divBdr>
                                                  <w:divsChild>
                                                    <w:div w:id="2115709732">
                                                      <w:marLeft w:val="0"/>
                                                      <w:marRight w:val="0"/>
                                                      <w:marTop w:val="0"/>
                                                      <w:marBottom w:val="0"/>
                                                      <w:divBdr>
                                                        <w:top w:val="none" w:sz="0" w:space="0" w:color="auto"/>
                                                        <w:left w:val="none" w:sz="0" w:space="0" w:color="auto"/>
                                                        <w:bottom w:val="none" w:sz="0" w:space="0" w:color="auto"/>
                                                        <w:right w:val="none" w:sz="0" w:space="0" w:color="auto"/>
                                                      </w:divBdr>
                                                      <w:divsChild>
                                                        <w:div w:id="16977547">
                                                          <w:marLeft w:val="0"/>
                                                          <w:marRight w:val="0"/>
                                                          <w:marTop w:val="0"/>
                                                          <w:marBottom w:val="0"/>
                                                          <w:divBdr>
                                                            <w:top w:val="none" w:sz="0" w:space="0" w:color="auto"/>
                                                            <w:left w:val="none" w:sz="0" w:space="0" w:color="auto"/>
                                                            <w:bottom w:val="none" w:sz="0" w:space="0" w:color="auto"/>
                                                            <w:right w:val="none" w:sz="0" w:space="0" w:color="auto"/>
                                                          </w:divBdr>
                                                        </w:div>
                                                        <w:div w:id="242956519">
                                                          <w:marLeft w:val="0"/>
                                                          <w:marRight w:val="0"/>
                                                          <w:marTop w:val="0"/>
                                                          <w:marBottom w:val="0"/>
                                                          <w:divBdr>
                                                            <w:top w:val="none" w:sz="0" w:space="0" w:color="auto"/>
                                                            <w:left w:val="none" w:sz="0" w:space="0" w:color="auto"/>
                                                            <w:bottom w:val="none" w:sz="0" w:space="0" w:color="auto"/>
                                                            <w:right w:val="none" w:sz="0" w:space="0" w:color="auto"/>
                                                          </w:divBdr>
                                                        </w:div>
                                                        <w:div w:id="289358442">
                                                          <w:marLeft w:val="0"/>
                                                          <w:marRight w:val="0"/>
                                                          <w:marTop w:val="0"/>
                                                          <w:marBottom w:val="0"/>
                                                          <w:divBdr>
                                                            <w:top w:val="none" w:sz="0" w:space="0" w:color="auto"/>
                                                            <w:left w:val="none" w:sz="0" w:space="0" w:color="auto"/>
                                                            <w:bottom w:val="none" w:sz="0" w:space="0" w:color="auto"/>
                                                            <w:right w:val="none" w:sz="0" w:space="0" w:color="auto"/>
                                                          </w:divBdr>
                                                        </w:div>
                                                        <w:div w:id="952905550">
                                                          <w:marLeft w:val="0"/>
                                                          <w:marRight w:val="0"/>
                                                          <w:marTop w:val="0"/>
                                                          <w:marBottom w:val="0"/>
                                                          <w:divBdr>
                                                            <w:top w:val="none" w:sz="0" w:space="0" w:color="auto"/>
                                                            <w:left w:val="none" w:sz="0" w:space="0" w:color="auto"/>
                                                            <w:bottom w:val="none" w:sz="0" w:space="0" w:color="auto"/>
                                                            <w:right w:val="none" w:sz="0" w:space="0" w:color="auto"/>
                                                          </w:divBdr>
                                                        </w:div>
                                                        <w:div w:id="1074663680">
                                                          <w:marLeft w:val="0"/>
                                                          <w:marRight w:val="0"/>
                                                          <w:marTop w:val="0"/>
                                                          <w:marBottom w:val="0"/>
                                                          <w:divBdr>
                                                            <w:top w:val="none" w:sz="0" w:space="0" w:color="auto"/>
                                                            <w:left w:val="none" w:sz="0" w:space="0" w:color="auto"/>
                                                            <w:bottom w:val="none" w:sz="0" w:space="0" w:color="auto"/>
                                                            <w:right w:val="none" w:sz="0" w:space="0" w:color="auto"/>
                                                          </w:divBdr>
                                                        </w:div>
                                                        <w:div w:id="1091895564">
                                                          <w:marLeft w:val="0"/>
                                                          <w:marRight w:val="0"/>
                                                          <w:marTop w:val="0"/>
                                                          <w:marBottom w:val="0"/>
                                                          <w:divBdr>
                                                            <w:top w:val="none" w:sz="0" w:space="0" w:color="auto"/>
                                                            <w:left w:val="none" w:sz="0" w:space="0" w:color="auto"/>
                                                            <w:bottom w:val="none" w:sz="0" w:space="0" w:color="auto"/>
                                                            <w:right w:val="none" w:sz="0" w:space="0" w:color="auto"/>
                                                          </w:divBdr>
                                                        </w:div>
                                                        <w:div w:id="1809276621">
                                                          <w:marLeft w:val="0"/>
                                                          <w:marRight w:val="0"/>
                                                          <w:marTop w:val="0"/>
                                                          <w:marBottom w:val="0"/>
                                                          <w:divBdr>
                                                            <w:top w:val="none" w:sz="0" w:space="0" w:color="auto"/>
                                                            <w:left w:val="none" w:sz="0" w:space="0" w:color="auto"/>
                                                            <w:bottom w:val="none" w:sz="0" w:space="0" w:color="auto"/>
                                                            <w:right w:val="none" w:sz="0" w:space="0" w:color="auto"/>
                                                          </w:divBdr>
                                                        </w:div>
                                                        <w:div w:id="2070878061">
                                                          <w:marLeft w:val="0"/>
                                                          <w:marRight w:val="0"/>
                                                          <w:marTop w:val="0"/>
                                                          <w:marBottom w:val="0"/>
                                                          <w:divBdr>
                                                            <w:top w:val="none" w:sz="0" w:space="0" w:color="auto"/>
                                                            <w:left w:val="none" w:sz="0" w:space="0" w:color="auto"/>
                                                            <w:bottom w:val="none" w:sz="0" w:space="0" w:color="auto"/>
                                                            <w:right w:val="none" w:sz="0" w:space="0" w:color="auto"/>
                                                          </w:divBdr>
                                                        </w:div>
                                                        <w:div w:id="213617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3259170">
      <w:bodyDiv w:val="1"/>
      <w:marLeft w:val="0"/>
      <w:marRight w:val="0"/>
      <w:marTop w:val="0"/>
      <w:marBottom w:val="0"/>
      <w:divBdr>
        <w:top w:val="none" w:sz="0" w:space="0" w:color="auto"/>
        <w:left w:val="none" w:sz="0" w:space="0" w:color="auto"/>
        <w:bottom w:val="none" w:sz="0" w:space="0" w:color="auto"/>
        <w:right w:val="none" w:sz="0" w:space="0" w:color="auto"/>
      </w:divBdr>
      <w:divsChild>
        <w:div w:id="698971648">
          <w:marLeft w:val="0"/>
          <w:marRight w:val="0"/>
          <w:marTop w:val="0"/>
          <w:marBottom w:val="450"/>
          <w:divBdr>
            <w:top w:val="none" w:sz="0" w:space="0" w:color="auto"/>
            <w:left w:val="none" w:sz="0" w:space="0" w:color="auto"/>
            <w:bottom w:val="single" w:sz="6" w:space="19" w:color="EEEEEE"/>
            <w:right w:val="none" w:sz="0" w:space="0" w:color="auto"/>
          </w:divBdr>
          <w:divsChild>
            <w:div w:id="1010373259">
              <w:marLeft w:val="0"/>
              <w:marRight w:val="0"/>
              <w:marTop w:val="0"/>
              <w:marBottom w:val="150"/>
              <w:divBdr>
                <w:top w:val="none" w:sz="0" w:space="0" w:color="auto"/>
                <w:left w:val="none" w:sz="0" w:space="0" w:color="auto"/>
                <w:bottom w:val="none" w:sz="0" w:space="0" w:color="auto"/>
                <w:right w:val="none" w:sz="0" w:space="0" w:color="auto"/>
              </w:divBdr>
              <w:divsChild>
                <w:div w:id="1806586180">
                  <w:marLeft w:val="0"/>
                  <w:marRight w:val="0"/>
                  <w:marTop w:val="0"/>
                  <w:marBottom w:val="0"/>
                  <w:divBdr>
                    <w:top w:val="none" w:sz="0" w:space="0" w:color="auto"/>
                    <w:left w:val="none" w:sz="0" w:space="0" w:color="auto"/>
                    <w:bottom w:val="none" w:sz="0" w:space="0" w:color="auto"/>
                    <w:right w:val="none" w:sz="0" w:space="0" w:color="auto"/>
                  </w:divBdr>
                </w:div>
              </w:divsChild>
            </w:div>
            <w:div w:id="1526941358">
              <w:marLeft w:val="0"/>
              <w:marRight w:val="0"/>
              <w:marTop w:val="0"/>
              <w:marBottom w:val="0"/>
              <w:divBdr>
                <w:top w:val="none" w:sz="0" w:space="0" w:color="auto"/>
                <w:left w:val="none" w:sz="0" w:space="0" w:color="auto"/>
                <w:bottom w:val="none" w:sz="0" w:space="0" w:color="auto"/>
                <w:right w:val="none" w:sz="0" w:space="0" w:color="auto"/>
              </w:divBdr>
            </w:div>
          </w:divsChild>
        </w:div>
        <w:div w:id="1052533650">
          <w:marLeft w:val="0"/>
          <w:marRight w:val="0"/>
          <w:marTop w:val="0"/>
          <w:marBottom w:val="0"/>
          <w:divBdr>
            <w:top w:val="none" w:sz="0" w:space="0" w:color="auto"/>
            <w:left w:val="none" w:sz="0" w:space="0" w:color="auto"/>
            <w:bottom w:val="none" w:sz="0" w:space="0" w:color="auto"/>
            <w:right w:val="none" w:sz="0" w:space="0" w:color="auto"/>
          </w:divBdr>
          <w:divsChild>
            <w:div w:id="1290625242">
              <w:marLeft w:val="0"/>
              <w:marRight w:val="0"/>
              <w:marTop w:val="0"/>
              <w:marBottom w:val="0"/>
              <w:divBdr>
                <w:top w:val="none" w:sz="0" w:space="0" w:color="auto"/>
                <w:left w:val="none" w:sz="0" w:space="0" w:color="auto"/>
                <w:bottom w:val="none" w:sz="0" w:space="0" w:color="auto"/>
                <w:right w:val="none" w:sz="0" w:space="0" w:color="auto"/>
              </w:divBdr>
              <w:divsChild>
                <w:div w:id="15225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714517">
      <w:bodyDiv w:val="1"/>
      <w:marLeft w:val="0"/>
      <w:marRight w:val="0"/>
      <w:marTop w:val="0"/>
      <w:marBottom w:val="0"/>
      <w:divBdr>
        <w:top w:val="none" w:sz="0" w:space="0" w:color="auto"/>
        <w:left w:val="none" w:sz="0" w:space="0" w:color="auto"/>
        <w:bottom w:val="none" w:sz="0" w:space="0" w:color="auto"/>
        <w:right w:val="none" w:sz="0" w:space="0" w:color="auto"/>
      </w:divBdr>
      <w:divsChild>
        <w:div w:id="249042986">
          <w:marLeft w:val="0"/>
          <w:marRight w:val="0"/>
          <w:marTop w:val="0"/>
          <w:marBottom w:val="0"/>
          <w:divBdr>
            <w:top w:val="none" w:sz="0" w:space="0" w:color="auto"/>
            <w:left w:val="none" w:sz="0" w:space="0" w:color="auto"/>
            <w:bottom w:val="none" w:sz="0" w:space="0" w:color="auto"/>
            <w:right w:val="none" w:sz="0" w:space="0" w:color="auto"/>
          </w:divBdr>
          <w:divsChild>
            <w:div w:id="887643373">
              <w:marLeft w:val="0"/>
              <w:marRight w:val="0"/>
              <w:marTop w:val="0"/>
              <w:marBottom w:val="300"/>
              <w:divBdr>
                <w:top w:val="none" w:sz="0" w:space="0" w:color="auto"/>
                <w:left w:val="none" w:sz="0" w:space="0" w:color="auto"/>
                <w:bottom w:val="single" w:sz="6" w:space="0" w:color="F1F1F1"/>
                <w:right w:val="none" w:sz="0" w:space="0" w:color="auto"/>
              </w:divBdr>
              <w:divsChild>
                <w:div w:id="3943578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66955517">
          <w:marLeft w:val="0"/>
          <w:marRight w:val="0"/>
          <w:marTop w:val="0"/>
          <w:marBottom w:val="0"/>
          <w:divBdr>
            <w:top w:val="none" w:sz="0" w:space="0" w:color="auto"/>
            <w:left w:val="none" w:sz="0" w:space="0" w:color="auto"/>
            <w:bottom w:val="none" w:sz="0" w:space="0" w:color="auto"/>
            <w:right w:val="none" w:sz="0" w:space="0" w:color="auto"/>
          </w:divBdr>
          <w:divsChild>
            <w:div w:id="1542983282">
              <w:marLeft w:val="0"/>
              <w:marRight w:val="0"/>
              <w:marTop w:val="0"/>
              <w:marBottom w:val="0"/>
              <w:divBdr>
                <w:top w:val="none" w:sz="0" w:space="0" w:color="auto"/>
                <w:left w:val="none" w:sz="0" w:space="0" w:color="auto"/>
                <w:bottom w:val="none" w:sz="0" w:space="0" w:color="auto"/>
                <w:right w:val="none" w:sz="0" w:space="0" w:color="auto"/>
              </w:divBdr>
              <w:divsChild>
                <w:div w:id="24988357">
                  <w:marLeft w:val="0"/>
                  <w:marRight w:val="0"/>
                  <w:marTop w:val="0"/>
                  <w:marBottom w:val="0"/>
                  <w:divBdr>
                    <w:top w:val="none" w:sz="0" w:space="0" w:color="auto"/>
                    <w:left w:val="none" w:sz="0" w:space="0" w:color="auto"/>
                    <w:bottom w:val="none" w:sz="0" w:space="0" w:color="auto"/>
                    <w:right w:val="none" w:sz="0" w:space="0" w:color="auto"/>
                  </w:divBdr>
                  <w:divsChild>
                    <w:div w:id="276646854">
                      <w:marLeft w:val="0"/>
                      <w:marRight w:val="0"/>
                      <w:marTop w:val="0"/>
                      <w:marBottom w:val="300"/>
                      <w:divBdr>
                        <w:top w:val="none" w:sz="0" w:space="0" w:color="auto"/>
                        <w:left w:val="none" w:sz="0" w:space="0" w:color="auto"/>
                        <w:bottom w:val="none" w:sz="0" w:space="0" w:color="auto"/>
                        <w:right w:val="none" w:sz="0" w:space="0" w:color="auto"/>
                      </w:divBdr>
                      <w:divsChild>
                        <w:div w:id="64650199">
                          <w:marLeft w:val="0"/>
                          <w:marRight w:val="0"/>
                          <w:marTop w:val="0"/>
                          <w:marBottom w:val="0"/>
                          <w:divBdr>
                            <w:top w:val="none" w:sz="0" w:space="0" w:color="auto"/>
                            <w:left w:val="none" w:sz="0" w:space="0" w:color="auto"/>
                            <w:bottom w:val="none" w:sz="0" w:space="0" w:color="auto"/>
                            <w:right w:val="none" w:sz="0" w:space="0" w:color="auto"/>
                          </w:divBdr>
                          <w:divsChild>
                            <w:div w:id="432045809">
                              <w:marLeft w:val="0"/>
                              <w:marRight w:val="0"/>
                              <w:marTop w:val="0"/>
                              <w:marBottom w:val="0"/>
                              <w:divBdr>
                                <w:top w:val="none" w:sz="0" w:space="0" w:color="auto"/>
                                <w:left w:val="none" w:sz="0" w:space="0" w:color="auto"/>
                                <w:bottom w:val="none" w:sz="0" w:space="0" w:color="auto"/>
                                <w:right w:val="none" w:sz="0" w:space="0" w:color="auto"/>
                              </w:divBdr>
                              <w:divsChild>
                                <w:div w:id="1602296224">
                                  <w:marLeft w:val="0"/>
                                  <w:marRight w:val="0"/>
                                  <w:marTop w:val="0"/>
                                  <w:marBottom w:val="0"/>
                                  <w:divBdr>
                                    <w:top w:val="single" w:sz="2" w:space="0" w:color="DFDFDF"/>
                                    <w:left w:val="single" w:sz="2" w:space="0" w:color="DFDFDF"/>
                                    <w:bottom w:val="single" w:sz="2" w:space="0" w:color="DFDFDF"/>
                                    <w:right w:val="single" w:sz="2" w:space="0" w:color="DFDFDF"/>
                                  </w:divBdr>
                                  <w:divsChild>
                                    <w:div w:id="615329164">
                                      <w:marLeft w:val="-90"/>
                                      <w:marRight w:val="0"/>
                                      <w:marTop w:val="0"/>
                                      <w:marBottom w:val="0"/>
                                      <w:divBdr>
                                        <w:top w:val="none" w:sz="0" w:space="0" w:color="auto"/>
                                        <w:left w:val="none" w:sz="0" w:space="0" w:color="auto"/>
                                        <w:bottom w:val="none" w:sz="0" w:space="0" w:color="auto"/>
                                        <w:right w:val="none" w:sz="0" w:space="0" w:color="auto"/>
                                      </w:divBdr>
                                      <w:divsChild>
                                        <w:div w:id="676466360">
                                          <w:marLeft w:val="0"/>
                                          <w:marRight w:val="0"/>
                                          <w:marTop w:val="0"/>
                                          <w:marBottom w:val="45"/>
                                          <w:divBdr>
                                            <w:top w:val="single" w:sz="2" w:space="0" w:color="A9A9A9"/>
                                            <w:left w:val="single" w:sz="2" w:space="0" w:color="A9A9A9"/>
                                            <w:bottom w:val="single" w:sz="2" w:space="0" w:color="A9A9A9"/>
                                            <w:right w:val="single" w:sz="2" w:space="0" w:color="A9A9A9"/>
                                          </w:divBdr>
                                          <w:divsChild>
                                            <w:div w:id="1436511060">
                                              <w:marLeft w:val="0"/>
                                              <w:marRight w:val="0"/>
                                              <w:marTop w:val="0"/>
                                              <w:marBottom w:val="0"/>
                                              <w:divBdr>
                                                <w:top w:val="none" w:sz="0" w:space="0" w:color="auto"/>
                                                <w:left w:val="none" w:sz="0" w:space="0" w:color="auto"/>
                                                <w:bottom w:val="none" w:sz="0" w:space="0" w:color="auto"/>
                                                <w:right w:val="none" w:sz="0" w:space="0" w:color="auto"/>
                                              </w:divBdr>
                                              <w:divsChild>
                                                <w:div w:id="993216903">
                                                  <w:marLeft w:val="92"/>
                                                  <w:marRight w:val="0"/>
                                                  <w:marTop w:val="0"/>
                                                  <w:marBottom w:val="150"/>
                                                  <w:divBdr>
                                                    <w:top w:val="single" w:sz="2" w:space="0" w:color="E4E4E4"/>
                                                    <w:left w:val="single" w:sz="2" w:space="0" w:color="E4E4E4"/>
                                                    <w:bottom w:val="single" w:sz="2" w:space="0" w:color="E4E4E4"/>
                                                    <w:right w:val="single" w:sz="2" w:space="0" w:color="E4E4E4"/>
                                                  </w:divBdr>
                                                </w:div>
                                                <w:div w:id="1845169306">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629553324">
                          <w:marLeft w:val="0"/>
                          <w:marRight w:val="0"/>
                          <w:marTop w:val="0"/>
                          <w:marBottom w:val="0"/>
                          <w:divBdr>
                            <w:top w:val="none" w:sz="0" w:space="0" w:color="auto"/>
                            <w:left w:val="none" w:sz="0" w:space="0" w:color="auto"/>
                            <w:bottom w:val="none" w:sz="0" w:space="0" w:color="auto"/>
                            <w:right w:val="none" w:sz="0" w:space="0" w:color="auto"/>
                          </w:divBdr>
                          <w:divsChild>
                            <w:div w:id="198052432">
                              <w:marLeft w:val="0"/>
                              <w:marRight w:val="0"/>
                              <w:marTop w:val="0"/>
                              <w:marBottom w:val="0"/>
                              <w:divBdr>
                                <w:top w:val="none" w:sz="0" w:space="0" w:color="auto"/>
                                <w:left w:val="none" w:sz="0" w:space="0" w:color="auto"/>
                                <w:bottom w:val="none" w:sz="0" w:space="0" w:color="auto"/>
                                <w:right w:val="none" w:sz="0" w:space="0" w:color="auto"/>
                              </w:divBdr>
                              <w:divsChild>
                                <w:div w:id="183908573">
                                  <w:marLeft w:val="0"/>
                                  <w:marRight w:val="0"/>
                                  <w:marTop w:val="0"/>
                                  <w:marBottom w:val="0"/>
                                  <w:divBdr>
                                    <w:top w:val="single" w:sz="2" w:space="0" w:color="DFDFDF"/>
                                    <w:left w:val="single" w:sz="2" w:space="0" w:color="DFDFDF"/>
                                    <w:bottom w:val="single" w:sz="2" w:space="0" w:color="DFDFDF"/>
                                    <w:right w:val="single" w:sz="2" w:space="0" w:color="DFDFDF"/>
                                  </w:divBdr>
                                  <w:divsChild>
                                    <w:div w:id="795176075">
                                      <w:marLeft w:val="0"/>
                                      <w:marRight w:val="0"/>
                                      <w:marTop w:val="0"/>
                                      <w:marBottom w:val="270"/>
                                      <w:divBdr>
                                        <w:top w:val="none" w:sz="0" w:space="0" w:color="auto"/>
                                        <w:left w:val="none" w:sz="0" w:space="0" w:color="auto"/>
                                        <w:bottom w:val="single" w:sz="12" w:space="5" w:color="DADADA"/>
                                        <w:right w:val="none" w:sz="0" w:space="0" w:color="auto"/>
                                      </w:divBdr>
                                      <w:divsChild>
                                        <w:div w:id="223613157">
                                          <w:marLeft w:val="0"/>
                                          <w:marRight w:val="0"/>
                                          <w:marTop w:val="0"/>
                                          <w:marBottom w:val="0"/>
                                          <w:divBdr>
                                            <w:top w:val="none" w:sz="0" w:space="0" w:color="auto"/>
                                            <w:left w:val="none" w:sz="0" w:space="0" w:color="auto"/>
                                            <w:bottom w:val="none" w:sz="0" w:space="0" w:color="auto"/>
                                            <w:right w:val="none" w:sz="0" w:space="0" w:color="auto"/>
                                          </w:divBdr>
                                        </w:div>
                                      </w:divsChild>
                                    </w:div>
                                    <w:div w:id="1572540511">
                                      <w:marLeft w:val="-90"/>
                                      <w:marRight w:val="0"/>
                                      <w:marTop w:val="0"/>
                                      <w:marBottom w:val="0"/>
                                      <w:divBdr>
                                        <w:top w:val="none" w:sz="0" w:space="0" w:color="auto"/>
                                        <w:left w:val="none" w:sz="0" w:space="0" w:color="auto"/>
                                        <w:bottom w:val="none" w:sz="0" w:space="0" w:color="auto"/>
                                        <w:right w:val="none" w:sz="0" w:space="0" w:color="auto"/>
                                      </w:divBdr>
                                      <w:divsChild>
                                        <w:div w:id="1266695715">
                                          <w:marLeft w:val="0"/>
                                          <w:marRight w:val="0"/>
                                          <w:marTop w:val="0"/>
                                          <w:marBottom w:val="45"/>
                                          <w:divBdr>
                                            <w:top w:val="single" w:sz="2" w:space="0" w:color="A9A9A9"/>
                                            <w:left w:val="single" w:sz="2" w:space="0" w:color="A9A9A9"/>
                                            <w:bottom w:val="single" w:sz="2" w:space="0" w:color="A9A9A9"/>
                                            <w:right w:val="single" w:sz="2" w:space="0" w:color="A9A9A9"/>
                                          </w:divBdr>
                                          <w:divsChild>
                                            <w:div w:id="484013173">
                                              <w:marLeft w:val="0"/>
                                              <w:marRight w:val="0"/>
                                              <w:marTop w:val="0"/>
                                              <w:marBottom w:val="0"/>
                                              <w:divBdr>
                                                <w:top w:val="none" w:sz="0" w:space="0" w:color="auto"/>
                                                <w:left w:val="none" w:sz="0" w:space="0" w:color="auto"/>
                                                <w:bottom w:val="none" w:sz="0" w:space="0" w:color="auto"/>
                                                <w:right w:val="none" w:sz="0" w:space="0" w:color="auto"/>
                                              </w:divBdr>
                                              <w:divsChild>
                                                <w:div w:id="1566909456">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417675470">
                  <w:marLeft w:val="0"/>
                  <w:marRight w:val="0"/>
                  <w:marTop w:val="0"/>
                  <w:marBottom w:val="0"/>
                  <w:divBdr>
                    <w:top w:val="none" w:sz="0" w:space="0" w:color="auto"/>
                    <w:left w:val="none" w:sz="0" w:space="0" w:color="auto"/>
                    <w:bottom w:val="none" w:sz="0" w:space="0" w:color="auto"/>
                    <w:right w:val="none" w:sz="0" w:space="0" w:color="auto"/>
                  </w:divBdr>
                  <w:divsChild>
                    <w:div w:id="850486945">
                      <w:marLeft w:val="0"/>
                      <w:marRight w:val="0"/>
                      <w:marTop w:val="0"/>
                      <w:marBottom w:val="75"/>
                      <w:divBdr>
                        <w:top w:val="none" w:sz="0" w:space="0" w:color="auto"/>
                        <w:left w:val="none" w:sz="0" w:space="0" w:color="auto"/>
                        <w:bottom w:val="none" w:sz="0" w:space="0" w:color="auto"/>
                        <w:right w:val="none" w:sz="0" w:space="0" w:color="auto"/>
                      </w:divBdr>
                    </w:div>
                    <w:div w:id="901719073">
                      <w:marLeft w:val="0"/>
                      <w:marRight w:val="0"/>
                      <w:marTop w:val="0"/>
                      <w:marBottom w:val="0"/>
                      <w:divBdr>
                        <w:top w:val="none" w:sz="0" w:space="0" w:color="auto"/>
                        <w:left w:val="none" w:sz="0" w:space="0" w:color="auto"/>
                        <w:bottom w:val="none" w:sz="0" w:space="0" w:color="auto"/>
                        <w:right w:val="none" w:sz="0" w:space="0" w:color="auto"/>
                      </w:divBdr>
                    </w:div>
                    <w:div w:id="1505435968">
                      <w:marLeft w:val="0"/>
                      <w:marRight w:val="0"/>
                      <w:marTop w:val="0"/>
                      <w:marBottom w:val="0"/>
                      <w:divBdr>
                        <w:top w:val="none" w:sz="0" w:space="0" w:color="auto"/>
                        <w:left w:val="none" w:sz="0" w:space="0" w:color="auto"/>
                        <w:bottom w:val="none" w:sz="0" w:space="0" w:color="auto"/>
                        <w:right w:val="none" w:sz="0" w:space="0" w:color="auto"/>
                      </w:divBdr>
                      <w:divsChild>
                        <w:div w:id="816728662">
                          <w:marLeft w:val="0"/>
                          <w:marRight w:val="0"/>
                          <w:marTop w:val="0"/>
                          <w:marBottom w:val="0"/>
                          <w:divBdr>
                            <w:top w:val="none" w:sz="0" w:space="0" w:color="auto"/>
                            <w:left w:val="none" w:sz="0" w:space="0" w:color="auto"/>
                            <w:bottom w:val="none" w:sz="0" w:space="0" w:color="auto"/>
                            <w:right w:val="none" w:sz="0" w:space="0" w:color="auto"/>
                          </w:divBdr>
                          <w:divsChild>
                            <w:div w:id="41956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34005">
                      <w:marLeft w:val="0"/>
                      <w:marRight w:val="0"/>
                      <w:marTop w:val="0"/>
                      <w:marBottom w:val="300"/>
                      <w:divBdr>
                        <w:top w:val="none" w:sz="0" w:space="0" w:color="auto"/>
                        <w:left w:val="none" w:sz="0" w:space="0" w:color="auto"/>
                        <w:bottom w:val="none" w:sz="0" w:space="0" w:color="auto"/>
                        <w:right w:val="none" w:sz="0" w:space="0" w:color="auto"/>
                      </w:divBdr>
                      <w:divsChild>
                        <w:div w:id="169818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101369">
      <w:bodyDiv w:val="1"/>
      <w:marLeft w:val="0"/>
      <w:marRight w:val="0"/>
      <w:marTop w:val="0"/>
      <w:marBottom w:val="0"/>
      <w:divBdr>
        <w:top w:val="none" w:sz="0" w:space="0" w:color="auto"/>
        <w:left w:val="none" w:sz="0" w:space="0" w:color="auto"/>
        <w:bottom w:val="none" w:sz="0" w:space="0" w:color="auto"/>
        <w:right w:val="none" w:sz="0" w:space="0" w:color="auto"/>
      </w:divBdr>
    </w:div>
    <w:div w:id="1834368023">
      <w:bodyDiv w:val="1"/>
      <w:marLeft w:val="0"/>
      <w:marRight w:val="0"/>
      <w:marTop w:val="0"/>
      <w:marBottom w:val="0"/>
      <w:divBdr>
        <w:top w:val="none" w:sz="0" w:space="0" w:color="auto"/>
        <w:left w:val="none" w:sz="0" w:space="0" w:color="auto"/>
        <w:bottom w:val="none" w:sz="0" w:space="0" w:color="auto"/>
        <w:right w:val="none" w:sz="0" w:space="0" w:color="auto"/>
      </w:divBdr>
      <w:divsChild>
        <w:div w:id="818617979">
          <w:marLeft w:val="0"/>
          <w:marRight w:val="0"/>
          <w:marTop w:val="0"/>
          <w:marBottom w:val="0"/>
          <w:divBdr>
            <w:top w:val="none" w:sz="0" w:space="0" w:color="auto"/>
            <w:left w:val="none" w:sz="0" w:space="0" w:color="auto"/>
            <w:bottom w:val="dotted" w:sz="6" w:space="4" w:color="DDDDDD"/>
            <w:right w:val="none" w:sz="0" w:space="0" w:color="auto"/>
          </w:divBdr>
          <w:divsChild>
            <w:div w:id="170270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879240">
      <w:bodyDiv w:val="1"/>
      <w:marLeft w:val="0"/>
      <w:marRight w:val="0"/>
      <w:marTop w:val="0"/>
      <w:marBottom w:val="0"/>
      <w:divBdr>
        <w:top w:val="none" w:sz="0" w:space="0" w:color="auto"/>
        <w:left w:val="none" w:sz="0" w:space="0" w:color="auto"/>
        <w:bottom w:val="none" w:sz="0" w:space="0" w:color="auto"/>
        <w:right w:val="none" w:sz="0" w:space="0" w:color="auto"/>
      </w:divBdr>
      <w:divsChild>
        <w:div w:id="1241670162">
          <w:marLeft w:val="0"/>
          <w:marRight w:val="0"/>
          <w:marTop w:val="0"/>
          <w:marBottom w:val="0"/>
          <w:divBdr>
            <w:top w:val="none" w:sz="0" w:space="0" w:color="auto"/>
            <w:left w:val="none" w:sz="0" w:space="0" w:color="auto"/>
            <w:bottom w:val="none" w:sz="0" w:space="0" w:color="auto"/>
            <w:right w:val="none" w:sz="0" w:space="0" w:color="auto"/>
          </w:divBdr>
          <w:divsChild>
            <w:div w:id="351298262">
              <w:marLeft w:val="0"/>
              <w:marRight w:val="0"/>
              <w:marTop w:val="0"/>
              <w:marBottom w:val="0"/>
              <w:divBdr>
                <w:top w:val="none" w:sz="0" w:space="0" w:color="auto"/>
                <w:left w:val="none" w:sz="0" w:space="0" w:color="auto"/>
                <w:bottom w:val="none" w:sz="0" w:space="0" w:color="auto"/>
                <w:right w:val="none" w:sz="0" w:space="0" w:color="auto"/>
              </w:divBdr>
              <w:divsChild>
                <w:div w:id="1200514579">
                  <w:marLeft w:val="0"/>
                  <w:marRight w:val="0"/>
                  <w:marTop w:val="0"/>
                  <w:marBottom w:val="0"/>
                  <w:divBdr>
                    <w:top w:val="none" w:sz="0" w:space="0" w:color="auto"/>
                    <w:left w:val="none" w:sz="0" w:space="0" w:color="auto"/>
                    <w:bottom w:val="none" w:sz="0" w:space="0" w:color="auto"/>
                    <w:right w:val="none" w:sz="0" w:space="0" w:color="auto"/>
                  </w:divBdr>
                  <w:divsChild>
                    <w:div w:id="1504470415">
                      <w:marLeft w:val="0"/>
                      <w:marRight w:val="0"/>
                      <w:marTop w:val="0"/>
                      <w:marBottom w:val="0"/>
                      <w:divBdr>
                        <w:top w:val="none" w:sz="0" w:space="0" w:color="auto"/>
                        <w:left w:val="none" w:sz="0" w:space="0" w:color="auto"/>
                        <w:bottom w:val="none" w:sz="0" w:space="0" w:color="auto"/>
                        <w:right w:val="none" w:sz="0" w:space="0" w:color="auto"/>
                      </w:divBdr>
                      <w:divsChild>
                        <w:div w:id="62529110">
                          <w:marLeft w:val="0"/>
                          <w:marRight w:val="0"/>
                          <w:marTop w:val="0"/>
                          <w:marBottom w:val="0"/>
                          <w:divBdr>
                            <w:top w:val="none" w:sz="0" w:space="0" w:color="auto"/>
                            <w:left w:val="none" w:sz="0" w:space="0" w:color="auto"/>
                            <w:bottom w:val="none" w:sz="0" w:space="0" w:color="auto"/>
                            <w:right w:val="none" w:sz="0" w:space="0" w:color="auto"/>
                          </w:divBdr>
                          <w:divsChild>
                            <w:div w:id="1219588327">
                              <w:marLeft w:val="0"/>
                              <w:marRight w:val="0"/>
                              <w:marTop w:val="0"/>
                              <w:marBottom w:val="0"/>
                              <w:divBdr>
                                <w:top w:val="none" w:sz="0" w:space="0" w:color="auto"/>
                                <w:left w:val="none" w:sz="0" w:space="0" w:color="auto"/>
                                <w:bottom w:val="none" w:sz="0" w:space="0" w:color="auto"/>
                                <w:right w:val="none" w:sz="0" w:space="0" w:color="auto"/>
                              </w:divBdr>
                              <w:divsChild>
                                <w:div w:id="1859847664">
                                  <w:marLeft w:val="0"/>
                                  <w:marRight w:val="0"/>
                                  <w:marTop w:val="0"/>
                                  <w:marBottom w:val="0"/>
                                  <w:divBdr>
                                    <w:top w:val="none" w:sz="0" w:space="0" w:color="auto"/>
                                    <w:left w:val="none" w:sz="0" w:space="0" w:color="auto"/>
                                    <w:bottom w:val="none" w:sz="0" w:space="0" w:color="auto"/>
                                    <w:right w:val="none" w:sz="0" w:space="0" w:color="auto"/>
                                  </w:divBdr>
                                  <w:divsChild>
                                    <w:div w:id="202539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147765">
      <w:bodyDiv w:val="1"/>
      <w:marLeft w:val="0"/>
      <w:marRight w:val="0"/>
      <w:marTop w:val="0"/>
      <w:marBottom w:val="0"/>
      <w:divBdr>
        <w:top w:val="none" w:sz="0" w:space="0" w:color="auto"/>
        <w:left w:val="none" w:sz="0" w:space="0" w:color="auto"/>
        <w:bottom w:val="none" w:sz="0" w:space="0" w:color="auto"/>
        <w:right w:val="none" w:sz="0" w:space="0" w:color="auto"/>
      </w:divBdr>
      <w:divsChild>
        <w:div w:id="353966354">
          <w:marLeft w:val="0"/>
          <w:marRight w:val="0"/>
          <w:marTop w:val="0"/>
          <w:marBottom w:val="75"/>
          <w:divBdr>
            <w:top w:val="none" w:sz="0" w:space="0" w:color="auto"/>
            <w:left w:val="none" w:sz="0" w:space="0" w:color="auto"/>
            <w:bottom w:val="none" w:sz="0" w:space="0" w:color="auto"/>
            <w:right w:val="none" w:sz="0" w:space="0" w:color="auto"/>
          </w:divBdr>
        </w:div>
        <w:div w:id="702706953">
          <w:marLeft w:val="0"/>
          <w:marRight w:val="0"/>
          <w:marTop w:val="0"/>
          <w:marBottom w:val="300"/>
          <w:divBdr>
            <w:top w:val="none" w:sz="0" w:space="0" w:color="auto"/>
            <w:left w:val="none" w:sz="0" w:space="0" w:color="auto"/>
            <w:bottom w:val="none" w:sz="0" w:space="0" w:color="auto"/>
            <w:right w:val="none" w:sz="0" w:space="0" w:color="auto"/>
          </w:divBdr>
          <w:divsChild>
            <w:div w:id="1566141705">
              <w:marLeft w:val="0"/>
              <w:marRight w:val="0"/>
              <w:marTop w:val="0"/>
              <w:marBottom w:val="0"/>
              <w:divBdr>
                <w:top w:val="none" w:sz="0" w:space="0" w:color="auto"/>
                <w:left w:val="none" w:sz="0" w:space="0" w:color="auto"/>
                <w:bottom w:val="none" w:sz="0" w:space="0" w:color="auto"/>
                <w:right w:val="none" w:sz="0" w:space="0" w:color="auto"/>
              </w:divBdr>
            </w:div>
          </w:divsChild>
        </w:div>
        <w:div w:id="1258975334">
          <w:marLeft w:val="0"/>
          <w:marRight w:val="0"/>
          <w:marTop w:val="0"/>
          <w:marBottom w:val="0"/>
          <w:divBdr>
            <w:top w:val="none" w:sz="0" w:space="0" w:color="auto"/>
            <w:left w:val="none" w:sz="0" w:space="0" w:color="auto"/>
            <w:bottom w:val="none" w:sz="0" w:space="0" w:color="auto"/>
            <w:right w:val="none" w:sz="0" w:space="0" w:color="auto"/>
          </w:divBdr>
          <w:divsChild>
            <w:div w:id="1375932265">
              <w:marLeft w:val="0"/>
              <w:marRight w:val="0"/>
              <w:marTop w:val="0"/>
              <w:marBottom w:val="0"/>
              <w:divBdr>
                <w:top w:val="none" w:sz="0" w:space="0" w:color="auto"/>
                <w:left w:val="none" w:sz="0" w:space="0" w:color="auto"/>
                <w:bottom w:val="none" w:sz="0" w:space="0" w:color="auto"/>
                <w:right w:val="none" w:sz="0" w:space="0" w:color="auto"/>
              </w:divBdr>
              <w:divsChild>
                <w:div w:id="15418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50868">
          <w:marLeft w:val="0"/>
          <w:marRight w:val="0"/>
          <w:marTop w:val="0"/>
          <w:marBottom w:val="0"/>
          <w:divBdr>
            <w:top w:val="none" w:sz="0" w:space="0" w:color="auto"/>
            <w:left w:val="none" w:sz="0" w:space="0" w:color="auto"/>
            <w:bottom w:val="none" w:sz="0" w:space="0" w:color="auto"/>
            <w:right w:val="none" w:sz="0" w:space="0" w:color="auto"/>
          </w:divBdr>
        </w:div>
      </w:divsChild>
    </w:div>
    <w:div w:id="1835216605">
      <w:bodyDiv w:val="1"/>
      <w:marLeft w:val="0"/>
      <w:marRight w:val="0"/>
      <w:marTop w:val="0"/>
      <w:marBottom w:val="0"/>
      <w:divBdr>
        <w:top w:val="none" w:sz="0" w:space="0" w:color="auto"/>
        <w:left w:val="none" w:sz="0" w:space="0" w:color="auto"/>
        <w:bottom w:val="none" w:sz="0" w:space="0" w:color="auto"/>
        <w:right w:val="none" w:sz="0" w:space="0" w:color="auto"/>
      </w:divBdr>
      <w:divsChild>
        <w:div w:id="408386174">
          <w:marLeft w:val="0"/>
          <w:marRight w:val="225"/>
          <w:marTop w:val="0"/>
          <w:marBottom w:val="0"/>
          <w:divBdr>
            <w:top w:val="none" w:sz="0" w:space="0" w:color="auto"/>
            <w:left w:val="none" w:sz="0" w:space="0" w:color="auto"/>
            <w:bottom w:val="none" w:sz="0" w:space="0" w:color="auto"/>
            <w:right w:val="none" w:sz="0" w:space="0" w:color="auto"/>
          </w:divBdr>
          <w:divsChild>
            <w:div w:id="1931305928">
              <w:marLeft w:val="0"/>
              <w:marRight w:val="0"/>
              <w:marTop w:val="225"/>
              <w:marBottom w:val="0"/>
              <w:divBdr>
                <w:top w:val="none" w:sz="0" w:space="0" w:color="auto"/>
                <w:left w:val="none" w:sz="0" w:space="0" w:color="auto"/>
                <w:bottom w:val="none" w:sz="0" w:space="0" w:color="auto"/>
                <w:right w:val="none" w:sz="0" w:space="0" w:color="auto"/>
              </w:divBdr>
              <w:divsChild>
                <w:div w:id="175223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420027">
          <w:marLeft w:val="0"/>
          <w:marRight w:val="0"/>
          <w:marTop w:val="0"/>
          <w:marBottom w:val="0"/>
          <w:divBdr>
            <w:top w:val="none" w:sz="0" w:space="0" w:color="auto"/>
            <w:left w:val="none" w:sz="0" w:space="0" w:color="auto"/>
            <w:bottom w:val="none" w:sz="0" w:space="0" w:color="auto"/>
            <w:right w:val="none" w:sz="0" w:space="0" w:color="auto"/>
          </w:divBdr>
          <w:divsChild>
            <w:div w:id="1645741075">
              <w:marLeft w:val="0"/>
              <w:marRight w:val="0"/>
              <w:marTop w:val="0"/>
              <w:marBottom w:val="150"/>
              <w:divBdr>
                <w:top w:val="none" w:sz="0" w:space="0" w:color="auto"/>
                <w:left w:val="none" w:sz="0" w:space="0" w:color="auto"/>
                <w:bottom w:val="none" w:sz="0" w:space="0" w:color="auto"/>
                <w:right w:val="none" w:sz="0" w:space="0" w:color="auto"/>
              </w:divBdr>
              <w:divsChild>
                <w:div w:id="12818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073741">
      <w:bodyDiv w:val="1"/>
      <w:marLeft w:val="0"/>
      <w:marRight w:val="0"/>
      <w:marTop w:val="0"/>
      <w:marBottom w:val="0"/>
      <w:divBdr>
        <w:top w:val="none" w:sz="0" w:space="0" w:color="auto"/>
        <w:left w:val="none" w:sz="0" w:space="0" w:color="auto"/>
        <w:bottom w:val="none" w:sz="0" w:space="0" w:color="auto"/>
        <w:right w:val="none" w:sz="0" w:space="0" w:color="auto"/>
      </w:divBdr>
    </w:div>
    <w:div w:id="1836139643">
      <w:bodyDiv w:val="1"/>
      <w:marLeft w:val="0"/>
      <w:marRight w:val="0"/>
      <w:marTop w:val="0"/>
      <w:marBottom w:val="0"/>
      <w:divBdr>
        <w:top w:val="none" w:sz="0" w:space="0" w:color="auto"/>
        <w:left w:val="none" w:sz="0" w:space="0" w:color="auto"/>
        <w:bottom w:val="none" w:sz="0" w:space="0" w:color="auto"/>
        <w:right w:val="none" w:sz="0" w:space="0" w:color="auto"/>
      </w:divBdr>
      <w:divsChild>
        <w:div w:id="856428328">
          <w:marLeft w:val="0"/>
          <w:marRight w:val="0"/>
          <w:marTop w:val="0"/>
          <w:marBottom w:val="150"/>
          <w:divBdr>
            <w:top w:val="none" w:sz="0" w:space="0" w:color="auto"/>
            <w:left w:val="none" w:sz="0" w:space="0" w:color="auto"/>
            <w:bottom w:val="none" w:sz="0" w:space="0" w:color="auto"/>
            <w:right w:val="none" w:sz="0" w:space="0" w:color="auto"/>
          </w:divBdr>
        </w:div>
        <w:div w:id="2114471385">
          <w:marLeft w:val="0"/>
          <w:marRight w:val="0"/>
          <w:marTop w:val="0"/>
          <w:marBottom w:val="150"/>
          <w:divBdr>
            <w:top w:val="none" w:sz="0" w:space="0" w:color="auto"/>
            <w:left w:val="none" w:sz="0" w:space="0" w:color="auto"/>
            <w:bottom w:val="none" w:sz="0" w:space="0" w:color="auto"/>
            <w:right w:val="none" w:sz="0" w:space="0" w:color="auto"/>
          </w:divBdr>
          <w:divsChild>
            <w:div w:id="7952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146266">
      <w:bodyDiv w:val="1"/>
      <w:marLeft w:val="0"/>
      <w:marRight w:val="0"/>
      <w:marTop w:val="0"/>
      <w:marBottom w:val="0"/>
      <w:divBdr>
        <w:top w:val="none" w:sz="0" w:space="0" w:color="auto"/>
        <w:left w:val="none" w:sz="0" w:space="0" w:color="auto"/>
        <w:bottom w:val="none" w:sz="0" w:space="0" w:color="auto"/>
        <w:right w:val="none" w:sz="0" w:space="0" w:color="auto"/>
      </w:divBdr>
    </w:div>
    <w:div w:id="1836187882">
      <w:bodyDiv w:val="1"/>
      <w:marLeft w:val="0"/>
      <w:marRight w:val="0"/>
      <w:marTop w:val="0"/>
      <w:marBottom w:val="0"/>
      <w:divBdr>
        <w:top w:val="none" w:sz="0" w:space="0" w:color="auto"/>
        <w:left w:val="none" w:sz="0" w:space="0" w:color="auto"/>
        <w:bottom w:val="none" w:sz="0" w:space="0" w:color="auto"/>
        <w:right w:val="none" w:sz="0" w:space="0" w:color="auto"/>
      </w:divBdr>
      <w:divsChild>
        <w:div w:id="1103770494">
          <w:marLeft w:val="0"/>
          <w:marRight w:val="0"/>
          <w:marTop w:val="0"/>
          <w:marBottom w:val="0"/>
          <w:divBdr>
            <w:top w:val="none" w:sz="0" w:space="0" w:color="auto"/>
            <w:left w:val="none" w:sz="0" w:space="0" w:color="auto"/>
            <w:bottom w:val="none" w:sz="0" w:space="0" w:color="auto"/>
            <w:right w:val="none" w:sz="0" w:space="0" w:color="auto"/>
          </w:divBdr>
          <w:divsChild>
            <w:div w:id="46691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6719437">
      <w:bodyDiv w:val="1"/>
      <w:marLeft w:val="0"/>
      <w:marRight w:val="0"/>
      <w:marTop w:val="0"/>
      <w:marBottom w:val="0"/>
      <w:divBdr>
        <w:top w:val="none" w:sz="0" w:space="0" w:color="auto"/>
        <w:left w:val="none" w:sz="0" w:space="0" w:color="auto"/>
        <w:bottom w:val="none" w:sz="0" w:space="0" w:color="auto"/>
        <w:right w:val="none" w:sz="0" w:space="0" w:color="auto"/>
      </w:divBdr>
      <w:divsChild>
        <w:div w:id="81418781">
          <w:marLeft w:val="-9765"/>
          <w:marRight w:val="0"/>
          <w:marTop w:val="0"/>
          <w:marBottom w:val="0"/>
          <w:divBdr>
            <w:top w:val="none" w:sz="0" w:space="0" w:color="auto"/>
            <w:left w:val="none" w:sz="0" w:space="0" w:color="auto"/>
            <w:bottom w:val="none" w:sz="0" w:space="0" w:color="auto"/>
            <w:right w:val="none" w:sz="0" w:space="0" w:color="auto"/>
          </w:divBdr>
        </w:div>
        <w:div w:id="734164079">
          <w:marLeft w:val="0"/>
          <w:marRight w:val="0"/>
          <w:marTop w:val="0"/>
          <w:marBottom w:val="150"/>
          <w:divBdr>
            <w:top w:val="none" w:sz="0" w:space="0" w:color="auto"/>
            <w:left w:val="none" w:sz="0" w:space="0" w:color="auto"/>
            <w:bottom w:val="none" w:sz="0" w:space="0" w:color="auto"/>
            <w:right w:val="none" w:sz="0" w:space="0" w:color="auto"/>
          </w:divBdr>
        </w:div>
        <w:div w:id="1666740041">
          <w:marLeft w:val="0"/>
          <w:marRight w:val="0"/>
          <w:marTop w:val="0"/>
          <w:marBottom w:val="0"/>
          <w:divBdr>
            <w:top w:val="none" w:sz="0" w:space="0" w:color="auto"/>
            <w:left w:val="none" w:sz="0" w:space="0" w:color="auto"/>
            <w:bottom w:val="none" w:sz="0" w:space="0" w:color="auto"/>
            <w:right w:val="none" w:sz="0" w:space="0" w:color="auto"/>
          </w:divBdr>
          <w:divsChild>
            <w:div w:id="1166437860">
              <w:marLeft w:val="0"/>
              <w:marRight w:val="0"/>
              <w:marTop w:val="0"/>
              <w:marBottom w:val="225"/>
              <w:divBdr>
                <w:top w:val="none" w:sz="0" w:space="0" w:color="auto"/>
                <w:left w:val="none" w:sz="0" w:space="0" w:color="auto"/>
                <w:bottom w:val="none" w:sz="0" w:space="0" w:color="auto"/>
                <w:right w:val="none" w:sz="0" w:space="0" w:color="auto"/>
              </w:divBdr>
              <w:divsChild>
                <w:div w:id="34161827">
                  <w:marLeft w:val="0"/>
                  <w:marRight w:val="0"/>
                  <w:marTop w:val="0"/>
                  <w:marBottom w:val="150"/>
                  <w:divBdr>
                    <w:top w:val="none" w:sz="0" w:space="0" w:color="auto"/>
                    <w:left w:val="none" w:sz="0" w:space="0" w:color="auto"/>
                    <w:bottom w:val="none" w:sz="0" w:space="0" w:color="auto"/>
                    <w:right w:val="none" w:sz="0" w:space="0" w:color="auto"/>
                  </w:divBdr>
                </w:div>
                <w:div w:id="40642219">
                  <w:marLeft w:val="0"/>
                  <w:marRight w:val="0"/>
                  <w:marTop w:val="0"/>
                  <w:marBottom w:val="150"/>
                  <w:divBdr>
                    <w:top w:val="none" w:sz="0" w:space="0" w:color="auto"/>
                    <w:left w:val="none" w:sz="0" w:space="0" w:color="auto"/>
                    <w:bottom w:val="none" w:sz="0" w:space="0" w:color="auto"/>
                    <w:right w:val="none" w:sz="0" w:space="0" w:color="auto"/>
                  </w:divBdr>
                </w:div>
                <w:div w:id="79955553">
                  <w:marLeft w:val="0"/>
                  <w:marRight w:val="0"/>
                  <w:marTop w:val="0"/>
                  <w:marBottom w:val="150"/>
                  <w:divBdr>
                    <w:top w:val="none" w:sz="0" w:space="0" w:color="auto"/>
                    <w:left w:val="none" w:sz="0" w:space="0" w:color="auto"/>
                    <w:bottom w:val="none" w:sz="0" w:space="0" w:color="auto"/>
                    <w:right w:val="none" w:sz="0" w:space="0" w:color="auto"/>
                  </w:divBdr>
                </w:div>
                <w:div w:id="109935139">
                  <w:marLeft w:val="0"/>
                  <w:marRight w:val="0"/>
                  <w:marTop w:val="0"/>
                  <w:marBottom w:val="150"/>
                  <w:divBdr>
                    <w:top w:val="none" w:sz="0" w:space="0" w:color="auto"/>
                    <w:left w:val="none" w:sz="0" w:space="0" w:color="auto"/>
                    <w:bottom w:val="none" w:sz="0" w:space="0" w:color="auto"/>
                    <w:right w:val="none" w:sz="0" w:space="0" w:color="auto"/>
                  </w:divBdr>
                </w:div>
                <w:div w:id="123041750">
                  <w:marLeft w:val="0"/>
                  <w:marRight w:val="0"/>
                  <w:marTop w:val="0"/>
                  <w:marBottom w:val="150"/>
                  <w:divBdr>
                    <w:top w:val="none" w:sz="0" w:space="0" w:color="auto"/>
                    <w:left w:val="none" w:sz="0" w:space="0" w:color="auto"/>
                    <w:bottom w:val="none" w:sz="0" w:space="0" w:color="auto"/>
                    <w:right w:val="none" w:sz="0" w:space="0" w:color="auto"/>
                  </w:divBdr>
                </w:div>
                <w:div w:id="140198674">
                  <w:marLeft w:val="0"/>
                  <w:marRight w:val="0"/>
                  <w:marTop w:val="0"/>
                  <w:marBottom w:val="150"/>
                  <w:divBdr>
                    <w:top w:val="none" w:sz="0" w:space="0" w:color="auto"/>
                    <w:left w:val="none" w:sz="0" w:space="0" w:color="auto"/>
                    <w:bottom w:val="none" w:sz="0" w:space="0" w:color="auto"/>
                    <w:right w:val="none" w:sz="0" w:space="0" w:color="auto"/>
                  </w:divBdr>
                </w:div>
                <w:div w:id="189950077">
                  <w:marLeft w:val="0"/>
                  <w:marRight w:val="0"/>
                  <w:marTop w:val="0"/>
                  <w:marBottom w:val="150"/>
                  <w:divBdr>
                    <w:top w:val="none" w:sz="0" w:space="0" w:color="auto"/>
                    <w:left w:val="none" w:sz="0" w:space="0" w:color="auto"/>
                    <w:bottom w:val="none" w:sz="0" w:space="0" w:color="auto"/>
                    <w:right w:val="none" w:sz="0" w:space="0" w:color="auto"/>
                  </w:divBdr>
                </w:div>
                <w:div w:id="306519084">
                  <w:marLeft w:val="0"/>
                  <w:marRight w:val="0"/>
                  <w:marTop w:val="0"/>
                  <w:marBottom w:val="150"/>
                  <w:divBdr>
                    <w:top w:val="none" w:sz="0" w:space="0" w:color="auto"/>
                    <w:left w:val="none" w:sz="0" w:space="0" w:color="auto"/>
                    <w:bottom w:val="none" w:sz="0" w:space="0" w:color="auto"/>
                    <w:right w:val="none" w:sz="0" w:space="0" w:color="auto"/>
                  </w:divBdr>
                </w:div>
                <w:div w:id="351567191">
                  <w:marLeft w:val="0"/>
                  <w:marRight w:val="0"/>
                  <w:marTop w:val="0"/>
                  <w:marBottom w:val="150"/>
                  <w:divBdr>
                    <w:top w:val="none" w:sz="0" w:space="0" w:color="auto"/>
                    <w:left w:val="none" w:sz="0" w:space="0" w:color="auto"/>
                    <w:bottom w:val="none" w:sz="0" w:space="0" w:color="auto"/>
                    <w:right w:val="none" w:sz="0" w:space="0" w:color="auto"/>
                  </w:divBdr>
                </w:div>
                <w:div w:id="367727834">
                  <w:marLeft w:val="0"/>
                  <w:marRight w:val="0"/>
                  <w:marTop w:val="0"/>
                  <w:marBottom w:val="150"/>
                  <w:divBdr>
                    <w:top w:val="none" w:sz="0" w:space="0" w:color="auto"/>
                    <w:left w:val="none" w:sz="0" w:space="0" w:color="auto"/>
                    <w:bottom w:val="none" w:sz="0" w:space="0" w:color="auto"/>
                    <w:right w:val="none" w:sz="0" w:space="0" w:color="auto"/>
                  </w:divBdr>
                </w:div>
                <w:div w:id="380785238">
                  <w:marLeft w:val="0"/>
                  <w:marRight w:val="0"/>
                  <w:marTop w:val="0"/>
                  <w:marBottom w:val="150"/>
                  <w:divBdr>
                    <w:top w:val="none" w:sz="0" w:space="0" w:color="auto"/>
                    <w:left w:val="none" w:sz="0" w:space="0" w:color="auto"/>
                    <w:bottom w:val="none" w:sz="0" w:space="0" w:color="auto"/>
                    <w:right w:val="none" w:sz="0" w:space="0" w:color="auto"/>
                  </w:divBdr>
                </w:div>
                <w:div w:id="393741816">
                  <w:marLeft w:val="0"/>
                  <w:marRight w:val="0"/>
                  <w:marTop w:val="0"/>
                  <w:marBottom w:val="150"/>
                  <w:divBdr>
                    <w:top w:val="none" w:sz="0" w:space="0" w:color="auto"/>
                    <w:left w:val="none" w:sz="0" w:space="0" w:color="auto"/>
                    <w:bottom w:val="none" w:sz="0" w:space="0" w:color="auto"/>
                    <w:right w:val="none" w:sz="0" w:space="0" w:color="auto"/>
                  </w:divBdr>
                </w:div>
                <w:div w:id="443959890">
                  <w:marLeft w:val="0"/>
                  <w:marRight w:val="0"/>
                  <w:marTop w:val="0"/>
                  <w:marBottom w:val="150"/>
                  <w:divBdr>
                    <w:top w:val="none" w:sz="0" w:space="0" w:color="auto"/>
                    <w:left w:val="none" w:sz="0" w:space="0" w:color="auto"/>
                    <w:bottom w:val="none" w:sz="0" w:space="0" w:color="auto"/>
                    <w:right w:val="none" w:sz="0" w:space="0" w:color="auto"/>
                  </w:divBdr>
                </w:div>
                <w:div w:id="513350155">
                  <w:marLeft w:val="0"/>
                  <w:marRight w:val="0"/>
                  <w:marTop w:val="0"/>
                  <w:marBottom w:val="150"/>
                  <w:divBdr>
                    <w:top w:val="none" w:sz="0" w:space="0" w:color="auto"/>
                    <w:left w:val="none" w:sz="0" w:space="0" w:color="auto"/>
                    <w:bottom w:val="none" w:sz="0" w:space="0" w:color="auto"/>
                    <w:right w:val="none" w:sz="0" w:space="0" w:color="auto"/>
                  </w:divBdr>
                </w:div>
                <w:div w:id="530998025">
                  <w:marLeft w:val="0"/>
                  <w:marRight w:val="0"/>
                  <w:marTop w:val="0"/>
                  <w:marBottom w:val="150"/>
                  <w:divBdr>
                    <w:top w:val="none" w:sz="0" w:space="0" w:color="auto"/>
                    <w:left w:val="none" w:sz="0" w:space="0" w:color="auto"/>
                    <w:bottom w:val="none" w:sz="0" w:space="0" w:color="auto"/>
                    <w:right w:val="none" w:sz="0" w:space="0" w:color="auto"/>
                  </w:divBdr>
                  <w:divsChild>
                    <w:div w:id="1012336894">
                      <w:marLeft w:val="0"/>
                      <w:marRight w:val="0"/>
                      <w:marTop w:val="0"/>
                      <w:marBottom w:val="150"/>
                      <w:divBdr>
                        <w:top w:val="none" w:sz="0" w:space="0" w:color="auto"/>
                        <w:left w:val="none" w:sz="0" w:space="0" w:color="auto"/>
                        <w:bottom w:val="none" w:sz="0" w:space="0" w:color="auto"/>
                        <w:right w:val="none" w:sz="0" w:space="0" w:color="auto"/>
                      </w:divBdr>
                    </w:div>
                    <w:div w:id="1988701985">
                      <w:marLeft w:val="0"/>
                      <w:marRight w:val="0"/>
                      <w:marTop w:val="0"/>
                      <w:marBottom w:val="150"/>
                      <w:divBdr>
                        <w:top w:val="none" w:sz="0" w:space="0" w:color="auto"/>
                        <w:left w:val="none" w:sz="0" w:space="0" w:color="auto"/>
                        <w:bottom w:val="none" w:sz="0" w:space="0" w:color="auto"/>
                        <w:right w:val="none" w:sz="0" w:space="0" w:color="auto"/>
                      </w:divBdr>
                    </w:div>
                  </w:divsChild>
                </w:div>
                <w:div w:id="576287749">
                  <w:marLeft w:val="0"/>
                  <w:marRight w:val="0"/>
                  <w:marTop w:val="0"/>
                  <w:marBottom w:val="150"/>
                  <w:divBdr>
                    <w:top w:val="none" w:sz="0" w:space="0" w:color="auto"/>
                    <w:left w:val="none" w:sz="0" w:space="0" w:color="auto"/>
                    <w:bottom w:val="none" w:sz="0" w:space="0" w:color="auto"/>
                    <w:right w:val="none" w:sz="0" w:space="0" w:color="auto"/>
                  </w:divBdr>
                </w:div>
                <w:div w:id="587538022">
                  <w:marLeft w:val="0"/>
                  <w:marRight w:val="0"/>
                  <w:marTop w:val="0"/>
                  <w:marBottom w:val="150"/>
                  <w:divBdr>
                    <w:top w:val="none" w:sz="0" w:space="0" w:color="auto"/>
                    <w:left w:val="none" w:sz="0" w:space="0" w:color="auto"/>
                    <w:bottom w:val="none" w:sz="0" w:space="0" w:color="auto"/>
                    <w:right w:val="none" w:sz="0" w:space="0" w:color="auto"/>
                  </w:divBdr>
                </w:div>
                <w:div w:id="593787344">
                  <w:marLeft w:val="0"/>
                  <w:marRight w:val="0"/>
                  <w:marTop w:val="0"/>
                  <w:marBottom w:val="150"/>
                  <w:divBdr>
                    <w:top w:val="none" w:sz="0" w:space="0" w:color="auto"/>
                    <w:left w:val="none" w:sz="0" w:space="0" w:color="auto"/>
                    <w:bottom w:val="none" w:sz="0" w:space="0" w:color="auto"/>
                    <w:right w:val="none" w:sz="0" w:space="0" w:color="auto"/>
                  </w:divBdr>
                </w:div>
                <w:div w:id="629362427">
                  <w:marLeft w:val="0"/>
                  <w:marRight w:val="0"/>
                  <w:marTop w:val="0"/>
                  <w:marBottom w:val="150"/>
                  <w:divBdr>
                    <w:top w:val="none" w:sz="0" w:space="0" w:color="auto"/>
                    <w:left w:val="none" w:sz="0" w:space="0" w:color="auto"/>
                    <w:bottom w:val="none" w:sz="0" w:space="0" w:color="auto"/>
                    <w:right w:val="none" w:sz="0" w:space="0" w:color="auto"/>
                  </w:divBdr>
                </w:div>
                <w:div w:id="657611162">
                  <w:marLeft w:val="0"/>
                  <w:marRight w:val="0"/>
                  <w:marTop w:val="0"/>
                  <w:marBottom w:val="150"/>
                  <w:divBdr>
                    <w:top w:val="none" w:sz="0" w:space="0" w:color="auto"/>
                    <w:left w:val="none" w:sz="0" w:space="0" w:color="auto"/>
                    <w:bottom w:val="none" w:sz="0" w:space="0" w:color="auto"/>
                    <w:right w:val="none" w:sz="0" w:space="0" w:color="auto"/>
                  </w:divBdr>
                </w:div>
                <w:div w:id="871646796">
                  <w:marLeft w:val="0"/>
                  <w:marRight w:val="0"/>
                  <w:marTop w:val="0"/>
                  <w:marBottom w:val="150"/>
                  <w:divBdr>
                    <w:top w:val="none" w:sz="0" w:space="0" w:color="auto"/>
                    <w:left w:val="none" w:sz="0" w:space="0" w:color="auto"/>
                    <w:bottom w:val="none" w:sz="0" w:space="0" w:color="auto"/>
                    <w:right w:val="none" w:sz="0" w:space="0" w:color="auto"/>
                  </w:divBdr>
                </w:div>
                <w:div w:id="920793647">
                  <w:marLeft w:val="0"/>
                  <w:marRight w:val="0"/>
                  <w:marTop w:val="0"/>
                  <w:marBottom w:val="150"/>
                  <w:divBdr>
                    <w:top w:val="none" w:sz="0" w:space="0" w:color="auto"/>
                    <w:left w:val="none" w:sz="0" w:space="0" w:color="auto"/>
                    <w:bottom w:val="none" w:sz="0" w:space="0" w:color="auto"/>
                    <w:right w:val="none" w:sz="0" w:space="0" w:color="auto"/>
                  </w:divBdr>
                </w:div>
                <w:div w:id="1062874689">
                  <w:marLeft w:val="0"/>
                  <w:marRight w:val="0"/>
                  <w:marTop w:val="0"/>
                  <w:marBottom w:val="150"/>
                  <w:divBdr>
                    <w:top w:val="none" w:sz="0" w:space="0" w:color="auto"/>
                    <w:left w:val="none" w:sz="0" w:space="0" w:color="auto"/>
                    <w:bottom w:val="none" w:sz="0" w:space="0" w:color="auto"/>
                    <w:right w:val="none" w:sz="0" w:space="0" w:color="auto"/>
                  </w:divBdr>
                </w:div>
                <w:div w:id="1100446211">
                  <w:marLeft w:val="0"/>
                  <w:marRight w:val="0"/>
                  <w:marTop w:val="0"/>
                  <w:marBottom w:val="150"/>
                  <w:divBdr>
                    <w:top w:val="none" w:sz="0" w:space="0" w:color="auto"/>
                    <w:left w:val="none" w:sz="0" w:space="0" w:color="auto"/>
                    <w:bottom w:val="none" w:sz="0" w:space="0" w:color="auto"/>
                    <w:right w:val="none" w:sz="0" w:space="0" w:color="auto"/>
                  </w:divBdr>
                </w:div>
                <w:div w:id="1166630175">
                  <w:marLeft w:val="0"/>
                  <w:marRight w:val="0"/>
                  <w:marTop w:val="0"/>
                  <w:marBottom w:val="150"/>
                  <w:divBdr>
                    <w:top w:val="none" w:sz="0" w:space="0" w:color="auto"/>
                    <w:left w:val="none" w:sz="0" w:space="0" w:color="auto"/>
                    <w:bottom w:val="none" w:sz="0" w:space="0" w:color="auto"/>
                    <w:right w:val="none" w:sz="0" w:space="0" w:color="auto"/>
                  </w:divBdr>
                </w:div>
                <w:div w:id="1173061114">
                  <w:marLeft w:val="0"/>
                  <w:marRight w:val="0"/>
                  <w:marTop w:val="0"/>
                  <w:marBottom w:val="150"/>
                  <w:divBdr>
                    <w:top w:val="none" w:sz="0" w:space="0" w:color="auto"/>
                    <w:left w:val="none" w:sz="0" w:space="0" w:color="auto"/>
                    <w:bottom w:val="none" w:sz="0" w:space="0" w:color="auto"/>
                    <w:right w:val="none" w:sz="0" w:space="0" w:color="auto"/>
                  </w:divBdr>
                </w:div>
                <w:div w:id="1269506382">
                  <w:marLeft w:val="0"/>
                  <w:marRight w:val="0"/>
                  <w:marTop w:val="0"/>
                  <w:marBottom w:val="150"/>
                  <w:divBdr>
                    <w:top w:val="none" w:sz="0" w:space="0" w:color="auto"/>
                    <w:left w:val="none" w:sz="0" w:space="0" w:color="auto"/>
                    <w:bottom w:val="none" w:sz="0" w:space="0" w:color="auto"/>
                    <w:right w:val="none" w:sz="0" w:space="0" w:color="auto"/>
                  </w:divBdr>
                </w:div>
                <w:div w:id="1292327343">
                  <w:marLeft w:val="0"/>
                  <w:marRight w:val="0"/>
                  <w:marTop w:val="0"/>
                  <w:marBottom w:val="150"/>
                  <w:divBdr>
                    <w:top w:val="none" w:sz="0" w:space="0" w:color="auto"/>
                    <w:left w:val="none" w:sz="0" w:space="0" w:color="auto"/>
                    <w:bottom w:val="none" w:sz="0" w:space="0" w:color="auto"/>
                    <w:right w:val="none" w:sz="0" w:space="0" w:color="auto"/>
                  </w:divBdr>
                </w:div>
                <w:div w:id="1303270810">
                  <w:marLeft w:val="0"/>
                  <w:marRight w:val="0"/>
                  <w:marTop w:val="0"/>
                  <w:marBottom w:val="150"/>
                  <w:divBdr>
                    <w:top w:val="none" w:sz="0" w:space="0" w:color="auto"/>
                    <w:left w:val="none" w:sz="0" w:space="0" w:color="auto"/>
                    <w:bottom w:val="none" w:sz="0" w:space="0" w:color="auto"/>
                    <w:right w:val="none" w:sz="0" w:space="0" w:color="auto"/>
                  </w:divBdr>
                </w:div>
                <w:div w:id="1331328435">
                  <w:marLeft w:val="0"/>
                  <w:marRight w:val="0"/>
                  <w:marTop w:val="0"/>
                  <w:marBottom w:val="150"/>
                  <w:divBdr>
                    <w:top w:val="none" w:sz="0" w:space="0" w:color="auto"/>
                    <w:left w:val="none" w:sz="0" w:space="0" w:color="auto"/>
                    <w:bottom w:val="none" w:sz="0" w:space="0" w:color="auto"/>
                    <w:right w:val="none" w:sz="0" w:space="0" w:color="auto"/>
                  </w:divBdr>
                </w:div>
                <w:div w:id="1458067702">
                  <w:marLeft w:val="0"/>
                  <w:marRight w:val="0"/>
                  <w:marTop w:val="0"/>
                  <w:marBottom w:val="150"/>
                  <w:divBdr>
                    <w:top w:val="none" w:sz="0" w:space="0" w:color="auto"/>
                    <w:left w:val="none" w:sz="0" w:space="0" w:color="auto"/>
                    <w:bottom w:val="none" w:sz="0" w:space="0" w:color="auto"/>
                    <w:right w:val="none" w:sz="0" w:space="0" w:color="auto"/>
                  </w:divBdr>
                </w:div>
                <w:div w:id="1465347526">
                  <w:marLeft w:val="0"/>
                  <w:marRight w:val="0"/>
                  <w:marTop w:val="0"/>
                  <w:marBottom w:val="150"/>
                  <w:divBdr>
                    <w:top w:val="none" w:sz="0" w:space="0" w:color="auto"/>
                    <w:left w:val="none" w:sz="0" w:space="0" w:color="auto"/>
                    <w:bottom w:val="none" w:sz="0" w:space="0" w:color="auto"/>
                    <w:right w:val="none" w:sz="0" w:space="0" w:color="auto"/>
                  </w:divBdr>
                </w:div>
                <w:div w:id="1510871786">
                  <w:marLeft w:val="0"/>
                  <w:marRight w:val="0"/>
                  <w:marTop w:val="0"/>
                  <w:marBottom w:val="150"/>
                  <w:divBdr>
                    <w:top w:val="none" w:sz="0" w:space="0" w:color="auto"/>
                    <w:left w:val="none" w:sz="0" w:space="0" w:color="auto"/>
                    <w:bottom w:val="none" w:sz="0" w:space="0" w:color="auto"/>
                    <w:right w:val="none" w:sz="0" w:space="0" w:color="auto"/>
                  </w:divBdr>
                </w:div>
                <w:div w:id="1531457098">
                  <w:marLeft w:val="0"/>
                  <w:marRight w:val="0"/>
                  <w:marTop w:val="0"/>
                  <w:marBottom w:val="150"/>
                  <w:divBdr>
                    <w:top w:val="none" w:sz="0" w:space="0" w:color="auto"/>
                    <w:left w:val="none" w:sz="0" w:space="0" w:color="auto"/>
                    <w:bottom w:val="none" w:sz="0" w:space="0" w:color="auto"/>
                    <w:right w:val="none" w:sz="0" w:space="0" w:color="auto"/>
                  </w:divBdr>
                </w:div>
                <w:div w:id="1721392432">
                  <w:marLeft w:val="0"/>
                  <w:marRight w:val="0"/>
                  <w:marTop w:val="0"/>
                  <w:marBottom w:val="150"/>
                  <w:divBdr>
                    <w:top w:val="none" w:sz="0" w:space="0" w:color="auto"/>
                    <w:left w:val="none" w:sz="0" w:space="0" w:color="auto"/>
                    <w:bottom w:val="none" w:sz="0" w:space="0" w:color="auto"/>
                    <w:right w:val="none" w:sz="0" w:space="0" w:color="auto"/>
                  </w:divBdr>
                </w:div>
                <w:div w:id="1840464371">
                  <w:marLeft w:val="0"/>
                  <w:marRight w:val="0"/>
                  <w:marTop w:val="0"/>
                  <w:marBottom w:val="150"/>
                  <w:divBdr>
                    <w:top w:val="none" w:sz="0" w:space="0" w:color="auto"/>
                    <w:left w:val="none" w:sz="0" w:space="0" w:color="auto"/>
                    <w:bottom w:val="none" w:sz="0" w:space="0" w:color="auto"/>
                    <w:right w:val="none" w:sz="0" w:space="0" w:color="auto"/>
                  </w:divBdr>
                </w:div>
                <w:div w:id="1846941610">
                  <w:marLeft w:val="0"/>
                  <w:marRight w:val="0"/>
                  <w:marTop w:val="0"/>
                  <w:marBottom w:val="150"/>
                  <w:divBdr>
                    <w:top w:val="none" w:sz="0" w:space="0" w:color="auto"/>
                    <w:left w:val="none" w:sz="0" w:space="0" w:color="auto"/>
                    <w:bottom w:val="none" w:sz="0" w:space="0" w:color="auto"/>
                    <w:right w:val="none" w:sz="0" w:space="0" w:color="auto"/>
                  </w:divBdr>
                </w:div>
                <w:div w:id="1940746862">
                  <w:marLeft w:val="0"/>
                  <w:marRight w:val="0"/>
                  <w:marTop w:val="0"/>
                  <w:marBottom w:val="150"/>
                  <w:divBdr>
                    <w:top w:val="none" w:sz="0" w:space="0" w:color="auto"/>
                    <w:left w:val="none" w:sz="0" w:space="0" w:color="auto"/>
                    <w:bottom w:val="none" w:sz="0" w:space="0" w:color="auto"/>
                    <w:right w:val="none" w:sz="0" w:space="0" w:color="auto"/>
                  </w:divBdr>
                </w:div>
                <w:div w:id="1945725082">
                  <w:marLeft w:val="0"/>
                  <w:marRight w:val="0"/>
                  <w:marTop w:val="0"/>
                  <w:marBottom w:val="150"/>
                  <w:divBdr>
                    <w:top w:val="none" w:sz="0" w:space="0" w:color="auto"/>
                    <w:left w:val="none" w:sz="0" w:space="0" w:color="auto"/>
                    <w:bottom w:val="none" w:sz="0" w:space="0" w:color="auto"/>
                    <w:right w:val="none" w:sz="0" w:space="0" w:color="auto"/>
                  </w:divBdr>
                </w:div>
                <w:div w:id="1967927650">
                  <w:marLeft w:val="0"/>
                  <w:marRight w:val="0"/>
                  <w:marTop w:val="0"/>
                  <w:marBottom w:val="150"/>
                  <w:divBdr>
                    <w:top w:val="none" w:sz="0" w:space="0" w:color="auto"/>
                    <w:left w:val="none" w:sz="0" w:space="0" w:color="auto"/>
                    <w:bottom w:val="none" w:sz="0" w:space="0" w:color="auto"/>
                    <w:right w:val="none" w:sz="0" w:space="0" w:color="auto"/>
                  </w:divBdr>
                </w:div>
                <w:div w:id="1994529386">
                  <w:marLeft w:val="0"/>
                  <w:marRight w:val="0"/>
                  <w:marTop w:val="0"/>
                  <w:marBottom w:val="150"/>
                  <w:divBdr>
                    <w:top w:val="none" w:sz="0" w:space="0" w:color="auto"/>
                    <w:left w:val="none" w:sz="0" w:space="0" w:color="auto"/>
                    <w:bottom w:val="none" w:sz="0" w:space="0" w:color="auto"/>
                    <w:right w:val="none" w:sz="0" w:space="0" w:color="auto"/>
                  </w:divBdr>
                </w:div>
                <w:div w:id="2097290049">
                  <w:marLeft w:val="0"/>
                  <w:marRight w:val="0"/>
                  <w:marTop w:val="0"/>
                  <w:marBottom w:val="150"/>
                  <w:divBdr>
                    <w:top w:val="none" w:sz="0" w:space="0" w:color="auto"/>
                    <w:left w:val="none" w:sz="0" w:space="0" w:color="auto"/>
                    <w:bottom w:val="none" w:sz="0" w:space="0" w:color="auto"/>
                    <w:right w:val="none" w:sz="0" w:space="0" w:color="auto"/>
                  </w:divBdr>
                </w:div>
              </w:divsChild>
            </w:div>
            <w:div w:id="179116883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1837763066">
      <w:bodyDiv w:val="1"/>
      <w:marLeft w:val="0"/>
      <w:marRight w:val="0"/>
      <w:marTop w:val="0"/>
      <w:marBottom w:val="0"/>
      <w:divBdr>
        <w:top w:val="none" w:sz="0" w:space="0" w:color="auto"/>
        <w:left w:val="none" w:sz="0" w:space="0" w:color="auto"/>
        <w:bottom w:val="none" w:sz="0" w:space="0" w:color="auto"/>
        <w:right w:val="none" w:sz="0" w:space="0" w:color="auto"/>
      </w:divBdr>
      <w:divsChild>
        <w:div w:id="403916524">
          <w:marLeft w:val="0"/>
          <w:marRight w:val="0"/>
          <w:marTop w:val="0"/>
          <w:marBottom w:val="0"/>
          <w:divBdr>
            <w:top w:val="none" w:sz="0" w:space="0" w:color="auto"/>
            <w:left w:val="none" w:sz="0" w:space="0" w:color="auto"/>
            <w:bottom w:val="none" w:sz="0" w:space="0" w:color="auto"/>
            <w:right w:val="none" w:sz="0" w:space="0" w:color="auto"/>
          </w:divBdr>
          <w:divsChild>
            <w:div w:id="1575819119">
              <w:marLeft w:val="0"/>
              <w:marRight w:val="0"/>
              <w:marTop w:val="0"/>
              <w:marBottom w:val="0"/>
              <w:divBdr>
                <w:top w:val="none" w:sz="0" w:space="0" w:color="auto"/>
                <w:left w:val="none" w:sz="0" w:space="0" w:color="auto"/>
                <w:bottom w:val="none" w:sz="0" w:space="0" w:color="auto"/>
                <w:right w:val="none" w:sz="0" w:space="0" w:color="auto"/>
              </w:divBdr>
            </w:div>
          </w:divsChild>
        </w:div>
        <w:div w:id="1412506198">
          <w:marLeft w:val="0"/>
          <w:marRight w:val="0"/>
          <w:marTop w:val="0"/>
          <w:marBottom w:val="150"/>
          <w:divBdr>
            <w:top w:val="none" w:sz="0" w:space="0" w:color="auto"/>
            <w:left w:val="none" w:sz="0" w:space="0" w:color="auto"/>
            <w:bottom w:val="none" w:sz="0" w:space="0" w:color="auto"/>
            <w:right w:val="none" w:sz="0" w:space="0" w:color="auto"/>
          </w:divBdr>
          <w:divsChild>
            <w:div w:id="2007859017">
              <w:marLeft w:val="0"/>
              <w:marRight w:val="0"/>
              <w:marTop w:val="0"/>
              <w:marBottom w:val="0"/>
              <w:divBdr>
                <w:top w:val="none" w:sz="0" w:space="0" w:color="auto"/>
                <w:left w:val="none" w:sz="0" w:space="0" w:color="auto"/>
                <w:bottom w:val="none" w:sz="0" w:space="0" w:color="auto"/>
                <w:right w:val="none" w:sz="0" w:space="0" w:color="auto"/>
              </w:divBdr>
            </w:div>
          </w:divsChild>
        </w:div>
        <w:div w:id="1542942145">
          <w:marLeft w:val="0"/>
          <w:marRight w:val="0"/>
          <w:marTop w:val="0"/>
          <w:marBottom w:val="150"/>
          <w:divBdr>
            <w:top w:val="none" w:sz="0" w:space="0" w:color="auto"/>
            <w:left w:val="none" w:sz="0" w:space="0" w:color="auto"/>
            <w:bottom w:val="none" w:sz="0" w:space="0" w:color="auto"/>
            <w:right w:val="none" w:sz="0" w:space="0" w:color="auto"/>
          </w:divBdr>
        </w:div>
      </w:divsChild>
    </w:div>
    <w:div w:id="1837916247">
      <w:bodyDiv w:val="1"/>
      <w:marLeft w:val="0"/>
      <w:marRight w:val="0"/>
      <w:marTop w:val="0"/>
      <w:marBottom w:val="0"/>
      <w:divBdr>
        <w:top w:val="none" w:sz="0" w:space="0" w:color="auto"/>
        <w:left w:val="none" w:sz="0" w:space="0" w:color="auto"/>
        <w:bottom w:val="none" w:sz="0" w:space="0" w:color="auto"/>
        <w:right w:val="none" w:sz="0" w:space="0" w:color="auto"/>
      </w:divBdr>
      <w:divsChild>
        <w:div w:id="863983067">
          <w:marLeft w:val="0"/>
          <w:marRight w:val="0"/>
          <w:marTop w:val="0"/>
          <w:marBottom w:val="300"/>
          <w:divBdr>
            <w:top w:val="none" w:sz="0" w:space="0" w:color="auto"/>
            <w:left w:val="none" w:sz="0" w:space="0" w:color="auto"/>
            <w:bottom w:val="single" w:sz="6" w:space="0" w:color="E4E4E4"/>
            <w:right w:val="none" w:sz="0" w:space="0" w:color="auto"/>
          </w:divBdr>
        </w:div>
        <w:div w:id="1115903817">
          <w:marLeft w:val="0"/>
          <w:marRight w:val="0"/>
          <w:marTop w:val="0"/>
          <w:marBottom w:val="375"/>
          <w:divBdr>
            <w:top w:val="none" w:sz="0" w:space="0" w:color="auto"/>
            <w:left w:val="none" w:sz="0" w:space="0" w:color="auto"/>
            <w:bottom w:val="single" w:sz="6" w:space="0" w:color="005494"/>
            <w:right w:val="none" w:sz="0" w:space="0" w:color="auto"/>
          </w:divBdr>
        </w:div>
        <w:div w:id="1846820304">
          <w:marLeft w:val="0"/>
          <w:marRight w:val="0"/>
          <w:marTop w:val="0"/>
          <w:marBottom w:val="0"/>
          <w:divBdr>
            <w:top w:val="none" w:sz="0" w:space="0" w:color="auto"/>
            <w:left w:val="none" w:sz="0" w:space="0" w:color="auto"/>
            <w:bottom w:val="none" w:sz="0" w:space="0" w:color="auto"/>
            <w:right w:val="none" w:sz="0" w:space="0" w:color="auto"/>
          </w:divBdr>
          <w:divsChild>
            <w:div w:id="1508209231">
              <w:marLeft w:val="0"/>
              <w:marRight w:val="0"/>
              <w:marTop w:val="0"/>
              <w:marBottom w:val="0"/>
              <w:divBdr>
                <w:top w:val="none" w:sz="0" w:space="0" w:color="auto"/>
                <w:left w:val="none" w:sz="0" w:space="0" w:color="auto"/>
                <w:bottom w:val="none" w:sz="0" w:space="0" w:color="auto"/>
                <w:right w:val="none" w:sz="0" w:space="0" w:color="auto"/>
              </w:divBdr>
              <w:divsChild>
                <w:div w:id="901987852">
                  <w:marLeft w:val="0"/>
                  <w:marRight w:val="0"/>
                  <w:marTop w:val="0"/>
                  <w:marBottom w:val="450"/>
                  <w:divBdr>
                    <w:top w:val="none" w:sz="0" w:space="0" w:color="auto"/>
                    <w:left w:val="none" w:sz="0" w:space="0" w:color="auto"/>
                    <w:bottom w:val="none" w:sz="0" w:space="0" w:color="auto"/>
                    <w:right w:val="none" w:sz="0" w:space="0" w:color="auto"/>
                  </w:divBdr>
                  <w:divsChild>
                    <w:div w:id="1049569925">
                      <w:marLeft w:val="0"/>
                      <w:marRight w:val="0"/>
                      <w:marTop w:val="0"/>
                      <w:marBottom w:val="0"/>
                      <w:divBdr>
                        <w:top w:val="none" w:sz="0" w:space="0" w:color="auto"/>
                        <w:left w:val="none" w:sz="0" w:space="0" w:color="auto"/>
                        <w:bottom w:val="none" w:sz="0" w:space="0" w:color="auto"/>
                        <w:right w:val="none" w:sz="0" w:space="0" w:color="auto"/>
                      </w:divBdr>
                      <w:divsChild>
                        <w:div w:id="1915509024">
                          <w:marLeft w:val="0"/>
                          <w:marRight w:val="0"/>
                          <w:marTop w:val="0"/>
                          <w:marBottom w:val="150"/>
                          <w:divBdr>
                            <w:top w:val="none" w:sz="0" w:space="0" w:color="auto"/>
                            <w:left w:val="none" w:sz="0" w:space="0" w:color="auto"/>
                            <w:bottom w:val="none" w:sz="0" w:space="0" w:color="auto"/>
                            <w:right w:val="none" w:sz="0" w:space="0" w:color="auto"/>
                          </w:divBdr>
                        </w:div>
                        <w:div w:id="1946768421">
                          <w:marLeft w:val="0"/>
                          <w:marRight w:val="0"/>
                          <w:marTop w:val="0"/>
                          <w:marBottom w:val="0"/>
                          <w:divBdr>
                            <w:top w:val="none" w:sz="0" w:space="0" w:color="auto"/>
                            <w:left w:val="none" w:sz="0" w:space="0" w:color="auto"/>
                            <w:bottom w:val="none" w:sz="0" w:space="0" w:color="auto"/>
                            <w:right w:val="none" w:sz="0" w:space="0" w:color="auto"/>
                          </w:divBdr>
                          <w:divsChild>
                            <w:div w:id="195273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250564">
                      <w:marLeft w:val="0"/>
                      <w:marRight w:val="0"/>
                      <w:marTop w:val="0"/>
                      <w:marBottom w:val="150"/>
                      <w:divBdr>
                        <w:top w:val="none" w:sz="0" w:space="0" w:color="auto"/>
                        <w:left w:val="none" w:sz="0" w:space="0" w:color="auto"/>
                        <w:bottom w:val="none" w:sz="0" w:space="0" w:color="auto"/>
                        <w:right w:val="none" w:sz="0" w:space="0" w:color="auto"/>
                      </w:divBdr>
                      <w:divsChild>
                        <w:div w:id="143374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960117">
      <w:bodyDiv w:val="1"/>
      <w:marLeft w:val="0"/>
      <w:marRight w:val="0"/>
      <w:marTop w:val="0"/>
      <w:marBottom w:val="0"/>
      <w:divBdr>
        <w:top w:val="none" w:sz="0" w:space="0" w:color="auto"/>
        <w:left w:val="none" w:sz="0" w:space="0" w:color="auto"/>
        <w:bottom w:val="none" w:sz="0" w:space="0" w:color="auto"/>
        <w:right w:val="none" w:sz="0" w:space="0" w:color="auto"/>
      </w:divBdr>
      <w:divsChild>
        <w:div w:id="4283047">
          <w:marLeft w:val="0"/>
          <w:marRight w:val="0"/>
          <w:marTop w:val="0"/>
          <w:marBottom w:val="0"/>
          <w:divBdr>
            <w:top w:val="none" w:sz="0" w:space="0" w:color="auto"/>
            <w:left w:val="none" w:sz="0" w:space="0" w:color="auto"/>
            <w:bottom w:val="none" w:sz="0" w:space="0" w:color="auto"/>
            <w:right w:val="none" w:sz="0" w:space="0" w:color="auto"/>
          </w:divBdr>
          <w:divsChild>
            <w:div w:id="917788468">
              <w:marLeft w:val="0"/>
              <w:marRight w:val="0"/>
              <w:marTop w:val="0"/>
              <w:marBottom w:val="0"/>
              <w:divBdr>
                <w:top w:val="none" w:sz="0" w:space="0" w:color="auto"/>
                <w:left w:val="none" w:sz="0" w:space="0" w:color="auto"/>
                <w:bottom w:val="none" w:sz="0" w:space="0" w:color="auto"/>
                <w:right w:val="none" w:sz="0" w:space="0" w:color="auto"/>
              </w:divBdr>
              <w:divsChild>
                <w:div w:id="1112673399">
                  <w:marLeft w:val="0"/>
                  <w:marRight w:val="0"/>
                  <w:marTop w:val="0"/>
                  <w:marBottom w:val="150"/>
                  <w:divBdr>
                    <w:top w:val="none" w:sz="0" w:space="0" w:color="auto"/>
                    <w:left w:val="none" w:sz="0" w:space="0" w:color="auto"/>
                    <w:bottom w:val="none" w:sz="0" w:space="0" w:color="auto"/>
                    <w:right w:val="none" w:sz="0" w:space="0" w:color="auto"/>
                  </w:divBdr>
                  <w:divsChild>
                    <w:div w:id="1021012958">
                      <w:marLeft w:val="0"/>
                      <w:marRight w:val="0"/>
                      <w:marTop w:val="0"/>
                      <w:marBottom w:val="0"/>
                      <w:divBdr>
                        <w:top w:val="none" w:sz="0" w:space="0" w:color="auto"/>
                        <w:left w:val="none" w:sz="0" w:space="0" w:color="auto"/>
                        <w:bottom w:val="none" w:sz="0" w:space="0" w:color="auto"/>
                        <w:right w:val="none" w:sz="0" w:space="0" w:color="auto"/>
                      </w:divBdr>
                      <w:divsChild>
                        <w:div w:id="2112388293">
                          <w:marLeft w:val="0"/>
                          <w:marRight w:val="0"/>
                          <w:marTop w:val="0"/>
                          <w:marBottom w:val="0"/>
                          <w:divBdr>
                            <w:top w:val="none" w:sz="0" w:space="0" w:color="auto"/>
                            <w:left w:val="none" w:sz="0" w:space="0" w:color="auto"/>
                            <w:bottom w:val="none" w:sz="0" w:space="0" w:color="auto"/>
                            <w:right w:val="none" w:sz="0" w:space="0" w:color="auto"/>
                          </w:divBdr>
                          <w:divsChild>
                            <w:div w:id="228852259">
                              <w:marLeft w:val="0"/>
                              <w:marRight w:val="0"/>
                              <w:marTop w:val="0"/>
                              <w:marBottom w:val="0"/>
                              <w:divBdr>
                                <w:top w:val="none" w:sz="0" w:space="0" w:color="auto"/>
                                <w:left w:val="none" w:sz="0" w:space="0" w:color="auto"/>
                                <w:bottom w:val="none" w:sz="0" w:space="0" w:color="auto"/>
                                <w:right w:val="none" w:sz="0" w:space="0" w:color="auto"/>
                              </w:divBdr>
                              <w:divsChild>
                                <w:div w:id="1228497707">
                                  <w:marLeft w:val="0"/>
                                  <w:marRight w:val="0"/>
                                  <w:marTop w:val="0"/>
                                  <w:marBottom w:val="0"/>
                                  <w:divBdr>
                                    <w:top w:val="none" w:sz="0" w:space="0" w:color="auto"/>
                                    <w:left w:val="none" w:sz="0" w:space="0" w:color="auto"/>
                                    <w:bottom w:val="none" w:sz="0" w:space="0" w:color="auto"/>
                                    <w:right w:val="none" w:sz="0" w:space="0" w:color="auto"/>
                                  </w:divBdr>
                                  <w:divsChild>
                                    <w:div w:id="1389837935">
                                      <w:marLeft w:val="0"/>
                                      <w:marRight w:val="0"/>
                                      <w:marTop w:val="0"/>
                                      <w:marBottom w:val="0"/>
                                      <w:divBdr>
                                        <w:top w:val="none" w:sz="0" w:space="0" w:color="auto"/>
                                        <w:left w:val="none" w:sz="0" w:space="0" w:color="auto"/>
                                        <w:bottom w:val="none" w:sz="0" w:space="0" w:color="auto"/>
                                        <w:right w:val="none" w:sz="0" w:space="0" w:color="auto"/>
                                      </w:divBdr>
                                      <w:divsChild>
                                        <w:div w:id="604847083">
                                          <w:marLeft w:val="0"/>
                                          <w:marRight w:val="0"/>
                                          <w:marTop w:val="0"/>
                                          <w:marBottom w:val="0"/>
                                          <w:divBdr>
                                            <w:top w:val="none" w:sz="0" w:space="0" w:color="auto"/>
                                            <w:left w:val="none" w:sz="0" w:space="0" w:color="auto"/>
                                            <w:bottom w:val="none" w:sz="0" w:space="0" w:color="auto"/>
                                            <w:right w:val="none" w:sz="0" w:space="0" w:color="auto"/>
                                          </w:divBdr>
                                          <w:divsChild>
                                            <w:div w:id="1102646507">
                                              <w:marLeft w:val="0"/>
                                              <w:marRight w:val="0"/>
                                              <w:marTop w:val="0"/>
                                              <w:marBottom w:val="0"/>
                                              <w:divBdr>
                                                <w:top w:val="none" w:sz="0" w:space="0" w:color="auto"/>
                                                <w:left w:val="none" w:sz="0" w:space="0" w:color="auto"/>
                                                <w:bottom w:val="none" w:sz="0" w:space="0" w:color="auto"/>
                                                <w:right w:val="none" w:sz="0" w:space="0" w:color="auto"/>
                                              </w:divBdr>
                                              <w:divsChild>
                                                <w:div w:id="49029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8111226">
      <w:bodyDiv w:val="1"/>
      <w:marLeft w:val="0"/>
      <w:marRight w:val="0"/>
      <w:marTop w:val="0"/>
      <w:marBottom w:val="0"/>
      <w:divBdr>
        <w:top w:val="none" w:sz="0" w:space="0" w:color="auto"/>
        <w:left w:val="none" w:sz="0" w:space="0" w:color="auto"/>
        <w:bottom w:val="none" w:sz="0" w:space="0" w:color="auto"/>
        <w:right w:val="none" w:sz="0" w:space="0" w:color="auto"/>
      </w:divBdr>
      <w:divsChild>
        <w:div w:id="2104570456">
          <w:marLeft w:val="0"/>
          <w:marRight w:val="0"/>
          <w:marTop w:val="0"/>
          <w:marBottom w:val="0"/>
          <w:divBdr>
            <w:top w:val="none" w:sz="0" w:space="0" w:color="auto"/>
            <w:left w:val="none" w:sz="0" w:space="0" w:color="auto"/>
            <w:bottom w:val="none" w:sz="0" w:space="0" w:color="auto"/>
            <w:right w:val="none" w:sz="0" w:space="0" w:color="auto"/>
          </w:divBdr>
          <w:divsChild>
            <w:div w:id="1109087088">
              <w:marLeft w:val="0"/>
              <w:marRight w:val="0"/>
              <w:marTop w:val="0"/>
              <w:marBottom w:val="0"/>
              <w:divBdr>
                <w:top w:val="none" w:sz="0" w:space="0" w:color="auto"/>
                <w:left w:val="none" w:sz="0" w:space="0" w:color="auto"/>
                <w:bottom w:val="none" w:sz="0" w:space="0" w:color="auto"/>
                <w:right w:val="none" w:sz="0" w:space="0" w:color="auto"/>
              </w:divBdr>
              <w:divsChild>
                <w:div w:id="2132167110">
                  <w:marLeft w:val="0"/>
                  <w:marRight w:val="0"/>
                  <w:marTop w:val="0"/>
                  <w:marBottom w:val="0"/>
                  <w:divBdr>
                    <w:top w:val="none" w:sz="0" w:space="0" w:color="auto"/>
                    <w:left w:val="none" w:sz="0" w:space="0" w:color="auto"/>
                    <w:bottom w:val="none" w:sz="0" w:space="0" w:color="auto"/>
                    <w:right w:val="none" w:sz="0" w:space="0" w:color="auto"/>
                  </w:divBdr>
                  <w:divsChild>
                    <w:div w:id="826362094">
                      <w:marLeft w:val="0"/>
                      <w:marRight w:val="0"/>
                      <w:marTop w:val="0"/>
                      <w:marBottom w:val="0"/>
                      <w:divBdr>
                        <w:top w:val="none" w:sz="0" w:space="0" w:color="auto"/>
                        <w:left w:val="none" w:sz="0" w:space="0" w:color="auto"/>
                        <w:bottom w:val="none" w:sz="0" w:space="0" w:color="auto"/>
                        <w:right w:val="none" w:sz="0" w:space="0" w:color="auto"/>
                      </w:divBdr>
                      <w:divsChild>
                        <w:div w:id="389033855">
                          <w:marLeft w:val="0"/>
                          <w:marRight w:val="0"/>
                          <w:marTop w:val="0"/>
                          <w:marBottom w:val="0"/>
                          <w:divBdr>
                            <w:top w:val="none" w:sz="0" w:space="0" w:color="auto"/>
                            <w:left w:val="none" w:sz="0" w:space="0" w:color="auto"/>
                            <w:bottom w:val="none" w:sz="0" w:space="0" w:color="auto"/>
                            <w:right w:val="none" w:sz="0" w:space="0" w:color="auto"/>
                          </w:divBdr>
                          <w:divsChild>
                            <w:div w:id="1954631316">
                              <w:marLeft w:val="0"/>
                              <w:marRight w:val="0"/>
                              <w:marTop w:val="0"/>
                              <w:marBottom w:val="0"/>
                              <w:divBdr>
                                <w:top w:val="none" w:sz="0" w:space="0" w:color="auto"/>
                                <w:left w:val="none" w:sz="0" w:space="0" w:color="auto"/>
                                <w:bottom w:val="none" w:sz="0" w:space="0" w:color="auto"/>
                                <w:right w:val="none" w:sz="0" w:space="0" w:color="auto"/>
                              </w:divBdr>
                              <w:divsChild>
                                <w:div w:id="782305947">
                                  <w:marLeft w:val="0"/>
                                  <w:marRight w:val="0"/>
                                  <w:marTop w:val="0"/>
                                  <w:marBottom w:val="0"/>
                                  <w:divBdr>
                                    <w:top w:val="none" w:sz="0" w:space="0" w:color="auto"/>
                                    <w:left w:val="none" w:sz="0" w:space="0" w:color="auto"/>
                                    <w:bottom w:val="none" w:sz="0" w:space="0" w:color="auto"/>
                                    <w:right w:val="none" w:sz="0" w:space="0" w:color="auto"/>
                                  </w:divBdr>
                                  <w:divsChild>
                                    <w:div w:id="99773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8226391">
      <w:bodyDiv w:val="1"/>
      <w:marLeft w:val="0"/>
      <w:marRight w:val="0"/>
      <w:marTop w:val="0"/>
      <w:marBottom w:val="0"/>
      <w:divBdr>
        <w:top w:val="none" w:sz="0" w:space="0" w:color="auto"/>
        <w:left w:val="none" w:sz="0" w:space="0" w:color="auto"/>
        <w:bottom w:val="none" w:sz="0" w:space="0" w:color="auto"/>
        <w:right w:val="none" w:sz="0" w:space="0" w:color="auto"/>
      </w:divBdr>
      <w:divsChild>
        <w:div w:id="301152743">
          <w:marLeft w:val="0"/>
          <w:marRight w:val="0"/>
          <w:marTop w:val="0"/>
          <w:marBottom w:val="0"/>
          <w:divBdr>
            <w:top w:val="none" w:sz="0" w:space="0" w:color="auto"/>
            <w:left w:val="none" w:sz="0" w:space="0" w:color="auto"/>
            <w:bottom w:val="dotted" w:sz="6" w:space="4" w:color="DDDDDD"/>
            <w:right w:val="none" w:sz="0" w:space="0" w:color="auto"/>
          </w:divBdr>
          <w:divsChild>
            <w:div w:id="107304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574505">
      <w:bodyDiv w:val="1"/>
      <w:marLeft w:val="0"/>
      <w:marRight w:val="0"/>
      <w:marTop w:val="0"/>
      <w:marBottom w:val="0"/>
      <w:divBdr>
        <w:top w:val="none" w:sz="0" w:space="0" w:color="auto"/>
        <w:left w:val="none" w:sz="0" w:space="0" w:color="auto"/>
        <w:bottom w:val="none" w:sz="0" w:space="0" w:color="auto"/>
        <w:right w:val="none" w:sz="0" w:space="0" w:color="auto"/>
      </w:divBdr>
      <w:divsChild>
        <w:div w:id="296838898">
          <w:marLeft w:val="0"/>
          <w:marRight w:val="0"/>
          <w:marTop w:val="0"/>
          <w:marBottom w:val="0"/>
          <w:divBdr>
            <w:top w:val="none" w:sz="0" w:space="0" w:color="auto"/>
            <w:left w:val="none" w:sz="0" w:space="0" w:color="auto"/>
            <w:bottom w:val="none" w:sz="0" w:space="0" w:color="auto"/>
            <w:right w:val="none" w:sz="0" w:space="0" w:color="auto"/>
          </w:divBdr>
        </w:div>
      </w:divsChild>
    </w:div>
    <w:div w:id="1838960542">
      <w:bodyDiv w:val="1"/>
      <w:marLeft w:val="0"/>
      <w:marRight w:val="0"/>
      <w:marTop w:val="0"/>
      <w:marBottom w:val="0"/>
      <w:divBdr>
        <w:top w:val="none" w:sz="0" w:space="0" w:color="auto"/>
        <w:left w:val="none" w:sz="0" w:space="0" w:color="auto"/>
        <w:bottom w:val="none" w:sz="0" w:space="0" w:color="auto"/>
        <w:right w:val="none" w:sz="0" w:space="0" w:color="auto"/>
      </w:divBdr>
      <w:divsChild>
        <w:div w:id="1337420194">
          <w:marLeft w:val="0"/>
          <w:marRight w:val="0"/>
          <w:marTop w:val="0"/>
          <w:marBottom w:val="0"/>
          <w:divBdr>
            <w:top w:val="none" w:sz="0" w:space="0" w:color="auto"/>
            <w:left w:val="none" w:sz="0" w:space="0" w:color="auto"/>
            <w:bottom w:val="none" w:sz="0" w:space="0" w:color="auto"/>
            <w:right w:val="none" w:sz="0" w:space="0" w:color="auto"/>
          </w:divBdr>
          <w:divsChild>
            <w:div w:id="601650470">
              <w:marLeft w:val="0"/>
              <w:marRight w:val="0"/>
              <w:marTop w:val="0"/>
              <w:marBottom w:val="0"/>
              <w:divBdr>
                <w:top w:val="none" w:sz="0" w:space="0" w:color="auto"/>
                <w:left w:val="none" w:sz="0" w:space="0" w:color="auto"/>
                <w:bottom w:val="none" w:sz="0" w:space="0" w:color="auto"/>
                <w:right w:val="none" w:sz="0" w:space="0" w:color="auto"/>
              </w:divBdr>
            </w:div>
          </w:divsChild>
        </w:div>
        <w:div w:id="225343244">
          <w:marLeft w:val="0"/>
          <w:marRight w:val="0"/>
          <w:marTop w:val="0"/>
          <w:marBottom w:val="0"/>
          <w:divBdr>
            <w:top w:val="none" w:sz="0" w:space="0" w:color="auto"/>
            <w:left w:val="none" w:sz="0" w:space="0" w:color="auto"/>
            <w:bottom w:val="none" w:sz="0" w:space="0" w:color="auto"/>
            <w:right w:val="none" w:sz="0" w:space="0" w:color="auto"/>
          </w:divBdr>
        </w:div>
        <w:div w:id="317349290">
          <w:marLeft w:val="0"/>
          <w:marRight w:val="0"/>
          <w:marTop w:val="0"/>
          <w:marBottom w:val="0"/>
          <w:divBdr>
            <w:top w:val="none" w:sz="0" w:space="0" w:color="auto"/>
            <w:left w:val="none" w:sz="0" w:space="0" w:color="auto"/>
            <w:bottom w:val="none" w:sz="0" w:space="0" w:color="auto"/>
            <w:right w:val="none" w:sz="0" w:space="0" w:color="auto"/>
          </w:divBdr>
          <w:divsChild>
            <w:div w:id="1539275568">
              <w:marLeft w:val="-225"/>
              <w:marRight w:val="-225"/>
              <w:marTop w:val="0"/>
              <w:marBottom w:val="0"/>
              <w:divBdr>
                <w:top w:val="none" w:sz="0" w:space="0" w:color="auto"/>
                <w:left w:val="none" w:sz="0" w:space="0" w:color="auto"/>
                <w:bottom w:val="none" w:sz="0" w:space="0" w:color="auto"/>
                <w:right w:val="none" w:sz="0" w:space="0" w:color="auto"/>
              </w:divBdr>
              <w:divsChild>
                <w:div w:id="1641180642">
                  <w:marLeft w:val="0"/>
                  <w:marRight w:val="0"/>
                  <w:marTop w:val="0"/>
                  <w:marBottom w:val="0"/>
                  <w:divBdr>
                    <w:top w:val="none" w:sz="0" w:space="0" w:color="auto"/>
                    <w:left w:val="none" w:sz="0" w:space="0" w:color="auto"/>
                    <w:bottom w:val="none" w:sz="0" w:space="0" w:color="auto"/>
                    <w:right w:val="single" w:sz="6" w:space="0" w:color="000000"/>
                  </w:divBdr>
                  <w:divsChild>
                    <w:div w:id="674112831">
                      <w:marLeft w:val="0"/>
                      <w:marRight w:val="0"/>
                      <w:marTop w:val="0"/>
                      <w:marBottom w:val="0"/>
                      <w:divBdr>
                        <w:top w:val="none" w:sz="0" w:space="0" w:color="auto"/>
                        <w:left w:val="none" w:sz="0" w:space="0" w:color="auto"/>
                        <w:bottom w:val="none" w:sz="0" w:space="0" w:color="auto"/>
                        <w:right w:val="none" w:sz="0" w:space="0" w:color="auto"/>
                      </w:divBdr>
                      <w:divsChild>
                        <w:div w:id="637420997">
                          <w:marLeft w:val="0"/>
                          <w:marRight w:val="0"/>
                          <w:marTop w:val="0"/>
                          <w:marBottom w:val="0"/>
                          <w:divBdr>
                            <w:top w:val="none" w:sz="0" w:space="0" w:color="auto"/>
                            <w:left w:val="none" w:sz="0" w:space="0" w:color="auto"/>
                            <w:bottom w:val="none" w:sz="0" w:space="0" w:color="auto"/>
                            <w:right w:val="none" w:sz="0" w:space="0" w:color="auto"/>
                          </w:divBdr>
                        </w:div>
                        <w:div w:id="920019090">
                          <w:marLeft w:val="0"/>
                          <w:marRight w:val="0"/>
                          <w:marTop w:val="0"/>
                          <w:marBottom w:val="0"/>
                          <w:divBdr>
                            <w:top w:val="none" w:sz="0" w:space="0" w:color="auto"/>
                            <w:left w:val="none" w:sz="0" w:space="0" w:color="auto"/>
                            <w:bottom w:val="none" w:sz="0" w:space="0" w:color="auto"/>
                            <w:right w:val="none" w:sz="0" w:space="0" w:color="auto"/>
                          </w:divBdr>
                        </w:div>
                        <w:div w:id="1756244713">
                          <w:marLeft w:val="0"/>
                          <w:marRight w:val="0"/>
                          <w:marTop w:val="0"/>
                          <w:marBottom w:val="0"/>
                          <w:divBdr>
                            <w:top w:val="none" w:sz="0" w:space="0" w:color="auto"/>
                            <w:left w:val="none" w:sz="0" w:space="0" w:color="auto"/>
                            <w:bottom w:val="none" w:sz="0" w:space="0" w:color="auto"/>
                            <w:right w:val="none" w:sz="0" w:space="0" w:color="auto"/>
                          </w:divBdr>
                        </w:div>
                        <w:div w:id="1033111796">
                          <w:marLeft w:val="0"/>
                          <w:marRight w:val="0"/>
                          <w:marTop w:val="0"/>
                          <w:marBottom w:val="0"/>
                          <w:divBdr>
                            <w:top w:val="none" w:sz="0" w:space="0" w:color="auto"/>
                            <w:left w:val="none" w:sz="0" w:space="0" w:color="auto"/>
                            <w:bottom w:val="none" w:sz="0" w:space="0" w:color="auto"/>
                            <w:right w:val="none" w:sz="0" w:space="0" w:color="auto"/>
                          </w:divBdr>
                        </w:div>
                        <w:div w:id="34629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9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035393">
      <w:bodyDiv w:val="1"/>
      <w:marLeft w:val="0"/>
      <w:marRight w:val="0"/>
      <w:marTop w:val="0"/>
      <w:marBottom w:val="0"/>
      <w:divBdr>
        <w:top w:val="none" w:sz="0" w:space="0" w:color="auto"/>
        <w:left w:val="none" w:sz="0" w:space="0" w:color="auto"/>
        <w:bottom w:val="none" w:sz="0" w:space="0" w:color="auto"/>
        <w:right w:val="none" w:sz="0" w:space="0" w:color="auto"/>
      </w:divBdr>
      <w:divsChild>
        <w:div w:id="136849594">
          <w:marLeft w:val="0"/>
          <w:marRight w:val="0"/>
          <w:marTop w:val="0"/>
          <w:marBottom w:val="0"/>
          <w:divBdr>
            <w:top w:val="none" w:sz="0" w:space="0" w:color="auto"/>
            <w:left w:val="none" w:sz="0" w:space="0" w:color="auto"/>
            <w:bottom w:val="none" w:sz="0" w:space="0" w:color="auto"/>
            <w:right w:val="none" w:sz="0" w:space="0" w:color="auto"/>
          </w:divBdr>
        </w:div>
      </w:divsChild>
    </w:div>
    <w:div w:id="1839072745">
      <w:bodyDiv w:val="1"/>
      <w:marLeft w:val="0"/>
      <w:marRight w:val="0"/>
      <w:marTop w:val="0"/>
      <w:marBottom w:val="0"/>
      <w:divBdr>
        <w:top w:val="none" w:sz="0" w:space="0" w:color="auto"/>
        <w:left w:val="none" w:sz="0" w:space="0" w:color="auto"/>
        <w:bottom w:val="none" w:sz="0" w:space="0" w:color="auto"/>
        <w:right w:val="none" w:sz="0" w:space="0" w:color="auto"/>
      </w:divBdr>
    </w:div>
    <w:div w:id="1839228738">
      <w:bodyDiv w:val="1"/>
      <w:marLeft w:val="0"/>
      <w:marRight w:val="0"/>
      <w:marTop w:val="0"/>
      <w:marBottom w:val="0"/>
      <w:divBdr>
        <w:top w:val="none" w:sz="0" w:space="0" w:color="auto"/>
        <w:left w:val="none" w:sz="0" w:space="0" w:color="auto"/>
        <w:bottom w:val="none" w:sz="0" w:space="0" w:color="auto"/>
        <w:right w:val="none" w:sz="0" w:space="0" w:color="auto"/>
      </w:divBdr>
    </w:div>
    <w:div w:id="1839879616">
      <w:bodyDiv w:val="1"/>
      <w:marLeft w:val="0"/>
      <w:marRight w:val="0"/>
      <w:marTop w:val="0"/>
      <w:marBottom w:val="0"/>
      <w:divBdr>
        <w:top w:val="none" w:sz="0" w:space="0" w:color="auto"/>
        <w:left w:val="none" w:sz="0" w:space="0" w:color="auto"/>
        <w:bottom w:val="none" w:sz="0" w:space="0" w:color="auto"/>
        <w:right w:val="none" w:sz="0" w:space="0" w:color="auto"/>
      </w:divBdr>
      <w:divsChild>
        <w:div w:id="1571115627">
          <w:marLeft w:val="0"/>
          <w:marRight w:val="0"/>
          <w:marTop w:val="0"/>
          <w:marBottom w:val="0"/>
          <w:divBdr>
            <w:top w:val="none" w:sz="0" w:space="0" w:color="auto"/>
            <w:left w:val="none" w:sz="0" w:space="0" w:color="auto"/>
            <w:bottom w:val="none" w:sz="0" w:space="0" w:color="auto"/>
            <w:right w:val="none" w:sz="0" w:space="0" w:color="auto"/>
          </w:divBdr>
          <w:divsChild>
            <w:div w:id="2085909221">
              <w:marLeft w:val="0"/>
              <w:marRight w:val="0"/>
              <w:marTop w:val="0"/>
              <w:marBottom w:val="0"/>
              <w:divBdr>
                <w:top w:val="none" w:sz="0" w:space="0" w:color="auto"/>
                <w:left w:val="none" w:sz="0" w:space="0" w:color="auto"/>
                <w:bottom w:val="none" w:sz="0" w:space="0" w:color="auto"/>
                <w:right w:val="none" w:sz="0" w:space="0" w:color="auto"/>
              </w:divBdr>
              <w:divsChild>
                <w:div w:id="1795949491">
                  <w:marLeft w:val="0"/>
                  <w:marRight w:val="0"/>
                  <w:marTop w:val="0"/>
                  <w:marBottom w:val="150"/>
                  <w:divBdr>
                    <w:top w:val="none" w:sz="0" w:space="0" w:color="auto"/>
                    <w:left w:val="none" w:sz="0" w:space="0" w:color="auto"/>
                    <w:bottom w:val="none" w:sz="0" w:space="0" w:color="auto"/>
                    <w:right w:val="none" w:sz="0" w:space="0" w:color="auto"/>
                  </w:divBdr>
                  <w:divsChild>
                    <w:div w:id="1620333747">
                      <w:marLeft w:val="0"/>
                      <w:marRight w:val="0"/>
                      <w:marTop w:val="0"/>
                      <w:marBottom w:val="0"/>
                      <w:divBdr>
                        <w:top w:val="none" w:sz="0" w:space="0" w:color="auto"/>
                        <w:left w:val="none" w:sz="0" w:space="0" w:color="auto"/>
                        <w:bottom w:val="none" w:sz="0" w:space="0" w:color="auto"/>
                        <w:right w:val="none" w:sz="0" w:space="0" w:color="auto"/>
                      </w:divBdr>
                      <w:divsChild>
                        <w:div w:id="1692563307">
                          <w:marLeft w:val="0"/>
                          <w:marRight w:val="0"/>
                          <w:marTop w:val="0"/>
                          <w:marBottom w:val="0"/>
                          <w:divBdr>
                            <w:top w:val="none" w:sz="0" w:space="0" w:color="auto"/>
                            <w:left w:val="none" w:sz="0" w:space="0" w:color="auto"/>
                            <w:bottom w:val="none" w:sz="0" w:space="0" w:color="auto"/>
                            <w:right w:val="none" w:sz="0" w:space="0" w:color="auto"/>
                          </w:divBdr>
                          <w:divsChild>
                            <w:div w:id="716516414">
                              <w:marLeft w:val="0"/>
                              <w:marRight w:val="0"/>
                              <w:marTop w:val="0"/>
                              <w:marBottom w:val="0"/>
                              <w:divBdr>
                                <w:top w:val="none" w:sz="0" w:space="0" w:color="auto"/>
                                <w:left w:val="none" w:sz="0" w:space="0" w:color="auto"/>
                                <w:bottom w:val="none" w:sz="0" w:space="0" w:color="auto"/>
                                <w:right w:val="none" w:sz="0" w:space="0" w:color="auto"/>
                              </w:divBdr>
                              <w:divsChild>
                                <w:div w:id="2137480700">
                                  <w:marLeft w:val="0"/>
                                  <w:marRight w:val="0"/>
                                  <w:marTop w:val="0"/>
                                  <w:marBottom w:val="0"/>
                                  <w:divBdr>
                                    <w:top w:val="none" w:sz="0" w:space="0" w:color="auto"/>
                                    <w:left w:val="none" w:sz="0" w:space="0" w:color="auto"/>
                                    <w:bottom w:val="none" w:sz="0" w:space="0" w:color="auto"/>
                                    <w:right w:val="none" w:sz="0" w:space="0" w:color="auto"/>
                                  </w:divBdr>
                                  <w:divsChild>
                                    <w:div w:id="790981269">
                                      <w:marLeft w:val="0"/>
                                      <w:marRight w:val="0"/>
                                      <w:marTop w:val="0"/>
                                      <w:marBottom w:val="0"/>
                                      <w:divBdr>
                                        <w:top w:val="none" w:sz="0" w:space="0" w:color="auto"/>
                                        <w:left w:val="none" w:sz="0" w:space="0" w:color="auto"/>
                                        <w:bottom w:val="none" w:sz="0" w:space="0" w:color="auto"/>
                                        <w:right w:val="none" w:sz="0" w:space="0" w:color="auto"/>
                                      </w:divBdr>
                                      <w:divsChild>
                                        <w:div w:id="648751335">
                                          <w:marLeft w:val="0"/>
                                          <w:marRight w:val="0"/>
                                          <w:marTop w:val="0"/>
                                          <w:marBottom w:val="0"/>
                                          <w:divBdr>
                                            <w:top w:val="none" w:sz="0" w:space="0" w:color="auto"/>
                                            <w:left w:val="none" w:sz="0" w:space="0" w:color="auto"/>
                                            <w:bottom w:val="none" w:sz="0" w:space="0" w:color="auto"/>
                                            <w:right w:val="none" w:sz="0" w:space="0" w:color="auto"/>
                                          </w:divBdr>
                                          <w:divsChild>
                                            <w:div w:id="1386489139">
                                              <w:marLeft w:val="0"/>
                                              <w:marRight w:val="0"/>
                                              <w:marTop w:val="0"/>
                                              <w:marBottom w:val="0"/>
                                              <w:divBdr>
                                                <w:top w:val="none" w:sz="0" w:space="0" w:color="auto"/>
                                                <w:left w:val="none" w:sz="0" w:space="0" w:color="auto"/>
                                                <w:bottom w:val="none" w:sz="0" w:space="0" w:color="auto"/>
                                                <w:right w:val="none" w:sz="0" w:space="0" w:color="auto"/>
                                              </w:divBdr>
                                              <w:divsChild>
                                                <w:div w:id="19065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0735213">
      <w:bodyDiv w:val="1"/>
      <w:marLeft w:val="0"/>
      <w:marRight w:val="0"/>
      <w:marTop w:val="0"/>
      <w:marBottom w:val="0"/>
      <w:divBdr>
        <w:top w:val="none" w:sz="0" w:space="0" w:color="auto"/>
        <w:left w:val="none" w:sz="0" w:space="0" w:color="auto"/>
        <w:bottom w:val="none" w:sz="0" w:space="0" w:color="auto"/>
        <w:right w:val="none" w:sz="0" w:space="0" w:color="auto"/>
      </w:divBdr>
      <w:divsChild>
        <w:div w:id="98258802">
          <w:marLeft w:val="0"/>
          <w:marRight w:val="0"/>
          <w:marTop w:val="0"/>
          <w:marBottom w:val="0"/>
          <w:divBdr>
            <w:top w:val="none" w:sz="0" w:space="0" w:color="auto"/>
            <w:left w:val="none" w:sz="0" w:space="0" w:color="auto"/>
            <w:bottom w:val="none" w:sz="0" w:space="0" w:color="auto"/>
            <w:right w:val="none" w:sz="0" w:space="0" w:color="auto"/>
          </w:divBdr>
          <w:divsChild>
            <w:div w:id="1844931325">
              <w:marLeft w:val="0"/>
              <w:marRight w:val="0"/>
              <w:marTop w:val="0"/>
              <w:marBottom w:val="0"/>
              <w:divBdr>
                <w:top w:val="none" w:sz="0" w:space="0" w:color="auto"/>
                <w:left w:val="none" w:sz="0" w:space="0" w:color="auto"/>
                <w:bottom w:val="none" w:sz="0" w:space="0" w:color="auto"/>
                <w:right w:val="none" w:sz="0" w:space="0" w:color="auto"/>
              </w:divBdr>
              <w:divsChild>
                <w:div w:id="1457916665">
                  <w:marLeft w:val="0"/>
                  <w:marRight w:val="0"/>
                  <w:marTop w:val="0"/>
                  <w:marBottom w:val="0"/>
                  <w:divBdr>
                    <w:top w:val="none" w:sz="0" w:space="0" w:color="auto"/>
                    <w:left w:val="none" w:sz="0" w:space="0" w:color="auto"/>
                    <w:bottom w:val="none" w:sz="0" w:space="0" w:color="auto"/>
                    <w:right w:val="none" w:sz="0" w:space="0" w:color="auto"/>
                  </w:divBdr>
                  <w:divsChild>
                    <w:div w:id="1903632221">
                      <w:marLeft w:val="0"/>
                      <w:marRight w:val="0"/>
                      <w:marTop w:val="0"/>
                      <w:marBottom w:val="0"/>
                      <w:divBdr>
                        <w:top w:val="none" w:sz="0" w:space="0" w:color="auto"/>
                        <w:left w:val="none" w:sz="0" w:space="0" w:color="auto"/>
                        <w:bottom w:val="none" w:sz="0" w:space="0" w:color="auto"/>
                        <w:right w:val="none" w:sz="0" w:space="0" w:color="auto"/>
                      </w:divBdr>
                      <w:divsChild>
                        <w:div w:id="2102871184">
                          <w:marLeft w:val="0"/>
                          <w:marRight w:val="0"/>
                          <w:marTop w:val="0"/>
                          <w:marBottom w:val="0"/>
                          <w:divBdr>
                            <w:top w:val="none" w:sz="0" w:space="0" w:color="auto"/>
                            <w:left w:val="none" w:sz="0" w:space="0" w:color="auto"/>
                            <w:bottom w:val="none" w:sz="0" w:space="0" w:color="auto"/>
                            <w:right w:val="none" w:sz="0" w:space="0" w:color="auto"/>
                          </w:divBdr>
                          <w:divsChild>
                            <w:div w:id="510796929">
                              <w:marLeft w:val="0"/>
                              <w:marRight w:val="0"/>
                              <w:marTop w:val="0"/>
                              <w:marBottom w:val="0"/>
                              <w:divBdr>
                                <w:top w:val="none" w:sz="0" w:space="0" w:color="auto"/>
                                <w:left w:val="none" w:sz="0" w:space="0" w:color="auto"/>
                                <w:bottom w:val="none" w:sz="0" w:space="0" w:color="auto"/>
                                <w:right w:val="none" w:sz="0" w:space="0" w:color="auto"/>
                              </w:divBdr>
                              <w:divsChild>
                                <w:div w:id="916138151">
                                  <w:marLeft w:val="0"/>
                                  <w:marRight w:val="0"/>
                                  <w:marTop w:val="0"/>
                                  <w:marBottom w:val="0"/>
                                  <w:divBdr>
                                    <w:top w:val="none" w:sz="0" w:space="0" w:color="auto"/>
                                    <w:left w:val="none" w:sz="0" w:space="0" w:color="auto"/>
                                    <w:bottom w:val="none" w:sz="0" w:space="0" w:color="auto"/>
                                    <w:right w:val="none" w:sz="0" w:space="0" w:color="auto"/>
                                  </w:divBdr>
                                  <w:divsChild>
                                    <w:div w:id="42102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0851070">
      <w:bodyDiv w:val="1"/>
      <w:marLeft w:val="0"/>
      <w:marRight w:val="0"/>
      <w:marTop w:val="0"/>
      <w:marBottom w:val="0"/>
      <w:divBdr>
        <w:top w:val="none" w:sz="0" w:space="0" w:color="auto"/>
        <w:left w:val="none" w:sz="0" w:space="0" w:color="auto"/>
        <w:bottom w:val="none" w:sz="0" w:space="0" w:color="auto"/>
        <w:right w:val="none" w:sz="0" w:space="0" w:color="auto"/>
      </w:divBdr>
      <w:divsChild>
        <w:div w:id="1959023566">
          <w:marLeft w:val="0"/>
          <w:marRight w:val="0"/>
          <w:marTop w:val="0"/>
          <w:marBottom w:val="0"/>
          <w:divBdr>
            <w:top w:val="none" w:sz="0" w:space="0" w:color="auto"/>
            <w:left w:val="none" w:sz="0" w:space="0" w:color="auto"/>
            <w:bottom w:val="none" w:sz="0" w:space="0" w:color="auto"/>
            <w:right w:val="none" w:sz="0" w:space="0" w:color="auto"/>
          </w:divBdr>
          <w:divsChild>
            <w:div w:id="1792242502">
              <w:marLeft w:val="0"/>
              <w:marRight w:val="0"/>
              <w:marTop w:val="0"/>
              <w:marBottom w:val="0"/>
              <w:divBdr>
                <w:top w:val="none" w:sz="0" w:space="0" w:color="auto"/>
                <w:left w:val="none" w:sz="0" w:space="0" w:color="auto"/>
                <w:bottom w:val="none" w:sz="0" w:space="0" w:color="auto"/>
                <w:right w:val="none" w:sz="0" w:space="0" w:color="auto"/>
              </w:divBdr>
              <w:divsChild>
                <w:div w:id="5736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967327">
          <w:marLeft w:val="0"/>
          <w:marRight w:val="0"/>
          <w:marTop w:val="0"/>
          <w:marBottom w:val="75"/>
          <w:divBdr>
            <w:top w:val="none" w:sz="0" w:space="0" w:color="auto"/>
            <w:left w:val="none" w:sz="0" w:space="0" w:color="auto"/>
            <w:bottom w:val="none" w:sz="0" w:space="0" w:color="auto"/>
            <w:right w:val="none" w:sz="0" w:space="0" w:color="auto"/>
          </w:divBdr>
        </w:div>
        <w:div w:id="507477220">
          <w:marLeft w:val="0"/>
          <w:marRight w:val="0"/>
          <w:marTop w:val="0"/>
          <w:marBottom w:val="0"/>
          <w:divBdr>
            <w:top w:val="none" w:sz="0" w:space="0" w:color="auto"/>
            <w:left w:val="none" w:sz="0" w:space="0" w:color="auto"/>
            <w:bottom w:val="none" w:sz="0" w:space="0" w:color="auto"/>
            <w:right w:val="none" w:sz="0" w:space="0" w:color="auto"/>
          </w:divBdr>
          <w:divsChild>
            <w:div w:id="836845986">
              <w:marLeft w:val="0"/>
              <w:marRight w:val="0"/>
              <w:marTop w:val="0"/>
              <w:marBottom w:val="0"/>
              <w:divBdr>
                <w:top w:val="none" w:sz="0" w:space="0" w:color="auto"/>
                <w:left w:val="none" w:sz="0" w:space="0" w:color="auto"/>
                <w:bottom w:val="none" w:sz="0" w:space="0" w:color="auto"/>
                <w:right w:val="none" w:sz="0" w:space="0" w:color="auto"/>
              </w:divBdr>
              <w:divsChild>
                <w:div w:id="149442490">
                  <w:marLeft w:val="0"/>
                  <w:marRight w:val="0"/>
                  <w:marTop w:val="0"/>
                  <w:marBottom w:val="450"/>
                  <w:divBdr>
                    <w:top w:val="none" w:sz="0" w:space="0" w:color="auto"/>
                    <w:left w:val="none" w:sz="0" w:space="0" w:color="auto"/>
                    <w:bottom w:val="none" w:sz="0" w:space="0" w:color="auto"/>
                    <w:right w:val="none" w:sz="0" w:space="0" w:color="auto"/>
                  </w:divBdr>
                  <w:divsChild>
                    <w:div w:id="191234741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41311718">
      <w:bodyDiv w:val="1"/>
      <w:marLeft w:val="0"/>
      <w:marRight w:val="0"/>
      <w:marTop w:val="0"/>
      <w:marBottom w:val="0"/>
      <w:divBdr>
        <w:top w:val="none" w:sz="0" w:space="0" w:color="auto"/>
        <w:left w:val="none" w:sz="0" w:space="0" w:color="auto"/>
        <w:bottom w:val="none" w:sz="0" w:space="0" w:color="auto"/>
        <w:right w:val="none" w:sz="0" w:space="0" w:color="auto"/>
      </w:divBdr>
      <w:divsChild>
        <w:div w:id="259530713">
          <w:marLeft w:val="0"/>
          <w:marRight w:val="0"/>
          <w:marTop w:val="0"/>
          <w:marBottom w:val="150"/>
          <w:divBdr>
            <w:top w:val="none" w:sz="0" w:space="0" w:color="auto"/>
            <w:left w:val="none" w:sz="0" w:space="0" w:color="auto"/>
            <w:bottom w:val="none" w:sz="0" w:space="0" w:color="auto"/>
            <w:right w:val="none" w:sz="0" w:space="0" w:color="auto"/>
          </w:divBdr>
          <w:divsChild>
            <w:div w:id="686634749">
              <w:marLeft w:val="0"/>
              <w:marRight w:val="0"/>
              <w:marTop w:val="0"/>
              <w:marBottom w:val="0"/>
              <w:divBdr>
                <w:top w:val="none" w:sz="0" w:space="0" w:color="auto"/>
                <w:left w:val="none" w:sz="0" w:space="0" w:color="auto"/>
                <w:bottom w:val="none" w:sz="0" w:space="0" w:color="auto"/>
                <w:right w:val="none" w:sz="0" w:space="0" w:color="auto"/>
              </w:divBdr>
            </w:div>
          </w:divsChild>
        </w:div>
        <w:div w:id="462893753">
          <w:marLeft w:val="0"/>
          <w:marRight w:val="0"/>
          <w:marTop w:val="0"/>
          <w:marBottom w:val="0"/>
          <w:divBdr>
            <w:top w:val="none" w:sz="0" w:space="0" w:color="auto"/>
            <w:left w:val="none" w:sz="0" w:space="0" w:color="auto"/>
            <w:bottom w:val="none" w:sz="0" w:space="0" w:color="auto"/>
            <w:right w:val="none" w:sz="0" w:space="0" w:color="auto"/>
          </w:divBdr>
          <w:divsChild>
            <w:div w:id="2044401119">
              <w:marLeft w:val="0"/>
              <w:marRight w:val="0"/>
              <w:marTop w:val="0"/>
              <w:marBottom w:val="0"/>
              <w:divBdr>
                <w:top w:val="none" w:sz="0" w:space="0" w:color="auto"/>
                <w:left w:val="none" w:sz="0" w:space="0" w:color="auto"/>
                <w:bottom w:val="none" w:sz="0" w:space="0" w:color="auto"/>
                <w:right w:val="none" w:sz="0" w:space="0" w:color="auto"/>
              </w:divBdr>
            </w:div>
          </w:divsChild>
        </w:div>
        <w:div w:id="1630353470">
          <w:marLeft w:val="0"/>
          <w:marRight w:val="0"/>
          <w:marTop w:val="0"/>
          <w:marBottom w:val="150"/>
          <w:divBdr>
            <w:top w:val="none" w:sz="0" w:space="0" w:color="auto"/>
            <w:left w:val="none" w:sz="0" w:space="0" w:color="auto"/>
            <w:bottom w:val="none" w:sz="0" w:space="0" w:color="auto"/>
            <w:right w:val="none" w:sz="0" w:space="0" w:color="auto"/>
          </w:divBdr>
        </w:div>
      </w:divsChild>
    </w:div>
    <w:div w:id="1841384562">
      <w:bodyDiv w:val="1"/>
      <w:marLeft w:val="0"/>
      <w:marRight w:val="0"/>
      <w:marTop w:val="0"/>
      <w:marBottom w:val="0"/>
      <w:divBdr>
        <w:top w:val="none" w:sz="0" w:space="0" w:color="auto"/>
        <w:left w:val="none" w:sz="0" w:space="0" w:color="auto"/>
        <w:bottom w:val="none" w:sz="0" w:space="0" w:color="auto"/>
        <w:right w:val="none" w:sz="0" w:space="0" w:color="auto"/>
      </w:divBdr>
    </w:div>
    <w:div w:id="1841696405">
      <w:bodyDiv w:val="1"/>
      <w:marLeft w:val="0"/>
      <w:marRight w:val="0"/>
      <w:marTop w:val="0"/>
      <w:marBottom w:val="0"/>
      <w:divBdr>
        <w:top w:val="none" w:sz="0" w:space="0" w:color="auto"/>
        <w:left w:val="none" w:sz="0" w:space="0" w:color="auto"/>
        <w:bottom w:val="none" w:sz="0" w:space="0" w:color="auto"/>
        <w:right w:val="none" w:sz="0" w:space="0" w:color="auto"/>
      </w:divBdr>
      <w:divsChild>
        <w:div w:id="2066369406">
          <w:marLeft w:val="0"/>
          <w:marRight w:val="0"/>
          <w:marTop w:val="0"/>
          <w:marBottom w:val="450"/>
          <w:divBdr>
            <w:top w:val="none" w:sz="0" w:space="0" w:color="auto"/>
            <w:left w:val="none" w:sz="0" w:space="0" w:color="auto"/>
            <w:bottom w:val="single" w:sz="6" w:space="19" w:color="EEEEEE"/>
            <w:right w:val="none" w:sz="0" w:space="0" w:color="auto"/>
          </w:divBdr>
          <w:divsChild>
            <w:div w:id="892499337">
              <w:marLeft w:val="0"/>
              <w:marRight w:val="0"/>
              <w:marTop w:val="0"/>
              <w:marBottom w:val="150"/>
              <w:divBdr>
                <w:top w:val="none" w:sz="0" w:space="0" w:color="auto"/>
                <w:left w:val="none" w:sz="0" w:space="0" w:color="auto"/>
                <w:bottom w:val="none" w:sz="0" w:space="0" w:color="auto"/>
                <w:right w:val="none" w:sz="0" w:space="0" w:color="auto"/>
              </w:divBdr>
              <w:divsChild>
                <w:div w:id="1920168035">
                  <w:marLeft w:val="0"/>
                  <w:marRight w:val="0"/>
                  <w:marTop w:val="0"/>
                  <w:marBottom w:val="0"/>
                  <w:divBdr>
                    <w:top w:val="none" w:sz="0" w:space="0" w:color="auto"/>
                    <w:left w:val="none" w:sz="0" w:space="0" w:color="auto"/>
                    <w:bottom w:val="none" w:sz="0" w:space="0" w:color="auto"/>
                    <w:right w:val="none" w:sz="0" w:space="0" w:color="auto"/>
                  </w:divBdr>
                </w:div>
              </w:divsChild>
            </w:div>
            <w:div w:id="853307339">
              <w:marLeft w:val="0"/>
              <w:marRight w:val="0"/>
              <w:marTop w:val="0"/>
              <w:marBottom w:val="0"/>
              <w:divBdr>
                <w:top w:val="none" w:sz="0" w:space="0" w:color="auto"/>
                <w:left w:val="none" w:sz="0" w:space="0" w:color="auto"/>
                <w:bottom w:val="none" w:sz="0" w:space="0" w:color="auto"/>
                <w:right w:val="none" w:sz="0" w:space="0" w:color="auto"/>
              </w:divBdr>
            </w:div>
          </w:divsChild>
        </w:div>
        <w:div w:id="750468500">
          <w:marLeft w:val="0"/>
          <w:marRight w:val="0"/>
          <w:marTop w:val="0"/>
          <w:marBottom w:val="0"/>
          <w:divBdr>
            <w:top w:val="none" w:sz="0" w:space="0" w:color="auto"/>
            <w:left w:val="none" w:sz="0" w:space="0" w:color="auto"/>
            <w:bottom w:val="none" w:sz="0" w:space="0" w:color="auto"/>
            <w:right w:val="none" w:sz="0" w:space="0" w:color="auto"/>
          </w:divBdr>
          <w:divsChild>
            <w:div w:id="176888948">
              <w:marLeft w:val="0"/>
              <w:marRight w:val="0"/>
              <w:marTop w:val="0"/>
              <w:marBottom w:val="0"/>
              <w:divBdr>
                <w:top w:val="none" w:sz="0" w:space="0" w:color="auto"/>
                <w:left w:val="none" w:sz="0" w:space="0" w:color="auto"/>
                <w:bottom w:val="none" w:sz="0" w:space="0" w:color="auto"/>
                <w:right w:val="none" w:sz="0" w:space="0" w:color="auto"/>
              </w:divBdr>
              <w:divsChild>
                <w:div w:id="84420558">
                  <w:marLeft w:val="0"/>
                  <w:marRight w:val="0"/>
                  <w:marTop w:val="0"/>
                  <w:marBottom w:val="0"/>
                  <w:divBdr>
                    <w:top w:val="none" w:sz="0" w:space="0" w:color="auto"/>
                    <w:left w:val="none" w:sz="0" w:space="0" w:color="auto"/>
                    <w:bottom w:val="none" w:sz="0" w:space="0" w:color="auto"/>
                    <w:right w:val="none" w:sz="0" w:space="0" w:color="auto"/>
                  </w:divBdr>
                </w:div>
                <w:div w:id="5487590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841701321">
      <w:bodyDiv w:val="1"/>
      <w:marLeft w:val="0"/>
      <w:marRight w:val="0"/>
      <w:marTop w:val="0"/>
      <w:marBottom w:val="0"/>
      <w:divBdr>
        <w:top w:val="none" w:sz="0" w:space="0" w:color="auto"/>
        <w:left w:val="none" w:sz="0" w:space="0" w:color="auto"/>
        <w:bottom w:val="none" w:sz="0" w:space="0" w:color="auto"/>
        <w:right w:val="none" w:sz="0" w:space="0" w:color="auto"/>
      </w:divBdr>
      <w:divsChild>
        <w:div w:id="131598853">
          <w:marLeft w:val="0"/>
          <w:marRight w:val="0"/>
          <w:marTop w:val="0"/>
          <w:marBottom w:val="0"/>
          <w:divBdr>
            <w:top w:val="none" w:sz="0" w:space="0" w:color="auto"/>
            <w:left w:val="none" w:sz="0" w:space="0" w:color="auto"/>
            <w:bottom w:val="none" w:sz="0" w:space="0" w:color="auto"/>
            <w:right w:val="none" w:sz="0" w:space="0" w:color="auto"/>
          </w:divBdr>
          <w:divsChild>
            <w:div w:id="1837720913">
              <w:marLeft w:val="0"/>
              <w:marRight w:val="0"/>
              <w:marTop w:val="0"/>
              <w:marBottom w:val="0"/>
              <w:divBdr>
                <w:top w:val="none" w:sz="0" w:space="0" w:color="auto"/>
                <w:left w:val="none" w:sz="0" w:space="0" w:color="auto"/>
                <w:bottom w:val="none" w:sz="0" w:space="0" w:color="auto"/>
                <w:right w:val="none" w:sz="0" w:space="0" w:color="auto"/>
              </w:divBdr>
              <w:divsChild>
                <w:div w:id="441537414">
                  <w:marLeft w:val="0"/>
                  <w:marRight w:val="0"/>
                  <w:marTop w:val="0"/>
                  <w:marBottom w:val="0"/>
                  <w:divBdr>
                    <w:top w:val="none" w:sz="0" w:space="0" w:color="auto"/>
                    <w:left w:val="none" w:sz="0" w:space="0" w:color="auto"/>
                    <w:bottom w:val="none" w:sz="0" w:space="0" w:color="auto"/>
                    <w:right w:val="none" w:sz="0" w:space="0" w:color="auto"/>
                  </w:divBdr>
                  <w:divsChild>
                    <w:div w:id="286471696">
                      <w:marLeft w:val="0"/>
                      <w:marRight w:val="0"/>
                      <w:marTop w:val="0"/>
                      <w:marBottom w:val="0"/>
                      <w:divBdr>
                        <w:top w:val="none" w:sz="0" w:space="0" w:color="auto"/>
                        <w:left w:val="none" w:sz="0" w:space="0" w:color="auto"/>
                        <w:bottom w:val="none" w:sz="0" w:space="0" w:color="auto"/>
                        <w:right w:val="none" w:sz="0" w:space="0" w:color="auto"/>
                      </w:divBdr>
                    </w:div>
                    <w:div w:id="429399512">
                      <w:marLeft w:val="0"/>
                      <w:marRight w:val="0"/>
                      <w:marTop w:val="0"/>
                      <w:marBottom w:val="75"/>
                      <w:divBdr>
                        <w:top w:val="none" w:sz="0" w:space="0" w:color="auto"/>
                        <w:left w:val="none" w:sz="0" w:space="0" w:color="auto"/>
                        <w:bottom w:val="none" w:sz="0" w:space="0" w:color="auto"/>
                        <w:right w:val="none" w:sz="0" w:space="0" w:color="auto"/>
                      </w:divBdr>
                    </w:div>
                    <w:div w:id="1109351614">
                      <w:marLeft w:val="0"/>
                      <w:marRight w:val="0"/>
                      <w:marTop w:val="0"/>
                      <w:marBottom w:val="300"/>
                      <w:divBdr>
                        <w:top w:val="none" w:sz="0" w:space="0" w:color="auto"/>
                        <w:left w:val="none" w:sz="0" w:space="0" w:color="auto"/>
                        <w:bottom w:val="none" w:sz="0" w:space="0" w:color="auto"/>
                        <w:right w:val="none" w:sz="0" w:space="0" w:color="auto"/>
                      </w:divBdr>
                      <w:divsChild>
                        <w:div w:id="2018654951">
                          <w:marLeft w:val="0"/>
                          <w:marRight w:val="0"/>
                          <w:marTop w:val="0"/>
                          <w:marBottom w:val="0"/>
                          <w:divBdr>
                            <w:top w:val="none" w:sz="0" w:space="0" w:color="auto"/>
                            <w:left w:val="none" w:sz="0" w:space="0" w:color="auto"/>
                            <w:bottom w:val="none" w:sz="0" w:space="0" w:color="auto"/>
                            <w:right w:val="none" w:sz="0" w:space="0" w:color="auto"/>
                          </w:divBdr>
                        </w:div>
                      </w:divsChild>
                    </w:div>
                    <w:div w:id="1326014007">
                      <w:marLeft w:val="0"/>
                      <w:marRight w:val="0"/>
                      <w:marTop w:val="0"/>
                      <w:marBottom w:val="0"/>
                      <w:divBdr>
                        <w:top w:val="none" w:sz="0" w:space="0" w:color="auto"/>
                        <w:left w:val="none" w:sz="0" w:space="0" w:color="auto"/>
                        <w:bottom w:val="none" w:sz="0" w:space="0" w:color="auto"/>
                        <w:right w:val="none" w:sz="0" w:space="0" w:color="auto"/>
                      </w:divBdr>
                      <w:divsChild>
                        <w:div w:id="289212525">
                          <w:marLeft w:val="0"/>
                          <w:marRight w:val="0"/>
                          <w:marTop w:val="0"/>
                          <w:marBottom w:val="0"/>
                          <w:divBdr>
                            <w:top w:val="none" w:sz="0" w:space="0" w:color="auto"/>
                            <w:left w:val="none" w:sz="0" w:space="0" w:color="auto"/>
                            <w:bottom w:val="none" w:sz="0" w:space="0" w:color="auto"/>
                            <w:right w:val="none" w:sz="0" w:space="0" w:color="auto"/>
                          </w:divBdr>
                          <w:divsChild>
                            <w:div w:id="133537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599772">
                  <w:marLeft w:val="300"/>
                  <w:marRight w:val="0"/>
                  <w:marTop w:val="0"/>
                  <w:marBottom w:val="0"/>
                  <w:divBdr>
                    <w:top w:val="none" w:sz="0" w:space="0" w:color="auto"/>
                    <w:left w:val="none" w:sz="0" w:space="0" w:color="auto"/>
                    <w:bottom w:val="none" w:sz="0" w:space="0" w:color="auto"/>
                    <w:right w:val="none" w:sz="0" w:space="0" w:color="auto"/>
                  </w:divBdr>
                  <w:divsChild>
                    <w:div w:id="1097601616">
                      <w:marLeft w:val="0"/>
                      <w:marRight w:val="0"/>
                      <w:marTop w:val="0"/>
                      <w:marBottom w:val="300"/>
                      <w:divBdr>
                        <w:top w:val="none" w:sz="0" w:space="0" w:color="auto"/>
                        <w:left w:val="none" w:sz="0" w:space="0" w:color="auto"/>
                        <w:bottom w:val="none" w:sz="0" w:space="0" w:color="auto"/>
                        <w:right w:val="none" w:sz="0" w:space="0" w:color="auto"/>
                      </w:divBdr>
                      <w:divsChild>
                        <w:div w:id="547032879">
                          <w:marLeft w:val="0"/>
                          <w:marRight w:val="0"/>
                          <w:marTop w:val="0"/>
                          <w:marBottom w:val="0"/>
                          <w:divBdr>
                            <w:top w:val="none" w:sz="0" w:space="0" w:color="auto"/>
                            <w:left w:val="none" w:sz="0" w:space="0" w:color="auto"/>
                            <w:bottom w:val="none" w:sz="0" w:space="0" w:color="auto"/>
                            <w:right w:val="none" w:sz="0" w:space="0" w:color="auto"/>
                          </w:divBdr>
                          <w:divsChild>
                            <w:div w:id="2010984966">
                              <w:marLeft w:val="0"/>
                              <w:marRight w:val="0"/>
                              <w:marTop w:val="0"/>
                              <w:marBottom w:val="0"/>
                              <w:divBdr>
                                <w:top w:val="none" w:sz="0" w:space="0" w:color="auto"/>
                                <w:left w:val="none" w:sz="0" w:space="0" w:color="auto"/>
                                <w:bottom w:val="none" w:sz="0" w:space="0" w:color="auto"/>
                                <w:right w:val="none" w:sz="0" w:space="0" w:color="auto"/>
                              </w:divBdr>
                              <w:divsChild>
                                <w:div w:id="1823965109">
                                  <w:marLeft w:val="0"/>
                                  <w:marRight w:val="0"/>
                                  <w:marTop w:val="0"/>
                                  <w:marBottom w:val="0"/>
                                  <w:divBdr>
                                    <w:top w:val="single" w:sz="2" w:space="0" w:color="DFDFDF"/>
                                    <w:left w:val="single" w:sz="2" w:space="0" w:color="DFDFDF"/>
                                    <w:bottom w:val="single" w:sz="2" w:space="0" w:color="DFDFDF"/>
                                    <w:right w:val="single" w:sz="2" w:space="0" w:color="DFDFDF"/>
                                  </w:divBdr>
                                  <w:divsChild>
                                    <w:div w:id="1173061509">
                                      <w:marLeft w:val="0"/>
                                      <w:marRight w:val="0"/>
                                      <w:marTop w:val="0"/>
                                      <w:marBottom w:val="270"/>
                                      <w:divBdr>
                                        <w:top w:val="none" w:sz="0" w:space="0" w:color="auto"/>
                                        <w:left w:val="none" w:sz="0" w:space="0" w:color="auto"/>
                                        <w:bottom w:val="single" w:sz="12" w:space="5" w:color="DADADA"/>
                                        <w:right w:val="none" w:sz="0" w:space="0" w:color="auto"/>
                                      </w:divBdr>
                                      <w:divsChild>
                                        <w:div w:id="790124158">
                                          <w:marLeft w:val="0"/>
                                          <w:marRight w:val="0"/>
                                          <w:marTop w:val="0"/>
                                          <w:marBottom w:val="0"/>
                                          <w:divBdr>
                                            <w:top w:val="none" w:sz="0" w:space="0" w:color="auto"/>
                                            <w:left w:val="none" w:sz="0" w:space="0" w:color="auto"/>
                                            <w:bottom w:val="none" w:sz="0" w:space="0" w:color="auto"/>
                                            <w:right w:val="none" w:sz="0" w:space="0" w:color="auto"/>
                                          </w:divBdr>
                                        </w:div>
                                      </w:divsChild>
                                    </w:div>
                                    <w:div w:id="1874422360">
                                      <w:marLeft w:val="-90"/>
                                      <w:marRight w:val="0"/>
                                      <w:marTop w:val="0"/>
                                      <w:marBottom w:val="0"/>
                                      <w:divBdr>
                                        <w:top w:val="none" w:sz="0" w:space="0" w:color="auto"/>
                                        <w:left w:val="none" w:sz="0" w:space="0" w:color="auto"/>
                                        <w:bottom w:val="none" w:sz="0" w:space="0" w:color="auto"/>
                                        <w:right w:val="none" w:sz="0" w:space="0" w:color="auto"/>
                                      </w:divBdr>
                                      <w:divsChild>
                                        <w:div w:id="1878813233">
                                          <w:marLeft w:val="0"/>
                                          <w:marRight w:val="0"/>
                                          <w:marTop w:val="0"/>
                                          <w:marBottom w:val="45"/>
                                          <w:divBdr>
                                            <w:top w:val="single" w:sz="2" w:space="0" w:color="A9A9A9"/>
                                            <w:left w:val="single" w:sz="2" w:space="0" w:color="A9A9A9"/>
                                            <w:bottom w:val="single" w:sz="2" w:space="0" w:color="A9A9A9"/>
                                            <w:right w:val="single" w:sz="2" w:space="0" w:color="A9A9A9"/>
                                          </w:divBdr>
                                          <w:divsChild>
                                            <w:div w:id="742793755">
                                              <w:marLeft w:val="0"/>
                                              <w:marRight w:val="0"/>
                                              <w:marTop w:val="0"/>
                                              <w:marBottom w:val="0"/>
                                              <w:divBdr>
                                                <w:top w:val="none" w:sz="0" w:space="0" w:color="auto"/>
                                                <w:left w:val="none" w:sz="0" w:space="0" w:color="auto"/>
                                                <w:bottom w:val="none" w:sz="0" w:space="0" w:color="auto"/>
                                                <w:right w:val="none" w:sz="0" w:space="0" w:color="auto"/>
                                              </w:divBdr>
                                              <w:divsChild>
                                                <w:div w:id="79541803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876746775">
                          <w:marLeft w:val="0"/>
                          <w:marRight w:val="0"/>
                          <w:marTop w:val="0"/>
                          <w:marBottom w:val="0"/>
                          <w:divBdr>
                            <w:top w:val="none" w:sz="0" w:space="0" w:color="auto"/>
                            <w:left w:val="none" w:sz="0" w:space="0" w:color="auto"/>
                            <w:bottom w:val="none" w:sz="0" w:space="0" w:color="auto"/>
                            <w:right w:val="none" w:sz="0" w:space="0" w:color="auto"/>
                          </w:divBdr>
                          <w:divsChild>
                            <w:div w:id="132795976">
                              <w:marLeft w:val="0"/>
                              <w:marRight w:val="0"/>
                              <w:marTop w:val="0"/>
                              <w:marBottom w:val="0"/>
                              <w:divBdr>
                                <w:top w:val="none" w:sz="0" w:space="0" w:color="auto"/>
                                <w:left w:val="none" w:sz="0" w:space="0" w:color="auto"/>
                                <w:bottom w:val="none" w:sz="0" w:space="0" w:color="auto"/>
                                <w:right w:val="none" w:sz="0" w:space="0" w:color="auto"/>
                              </w:divBdr>
                              <w:divsChild>
                                <w:div w:id="1072238213">
                                  <w:marLeft w:val="0"/>
                                  <w:marRight w:val="0"/>
                                  <w:marTop w:val="0"/>
                                  <w:marBottom w:val="0"/>
                                  <w:divBdr>
                                    <w:top w:val="single" w:sz="2" w:space="0" w:color="DFDFDF"/>
                                    <w:left w:val="single" w:sz="2" w:space="0" w:color="DFDFDF"/>
                                    <w:bottom w:val="single" w:sz="2" w:space="0" w:color="DFDFDF"/>
                                    <w:right w:val="single" w:sz="2" w:space="0" w:color="DFDFDF"/>
                                  </w:divBdr>
                                  <w:divsChild>
                                    <w:div w:id="1369257265">
                                      <w:marLeft w:val="-90"/>
                                      <w:marRight w:val="0"/>
                                      <w:marTop w:val="0"/>
                                      <w:marBottom w:val="0"/>
                                      <w:divBdr>
                                        <w:top w:val="none" w:sz="0" w:space="0" w:color="auto"/>
                                        <w:left w:val="none" w:sz="0" w:space="0" w:color="auto"/>
                                        <w:bottom w:val="none" w:sz="0" w:space="0" w:color="auto"/>
                                        <w:right w:val="none" w:sz="0" w:space="0" w:color="auto"/>
                                      </w:divBdr>
                                      <w:divsChild>
                                        <w:div w:id="1879469439">
                                          <w:marLeft w:val="0"/>
                                          <w:marRight w:val="0"/>
                                          <w:marTop w:val="0"/>
                                          <w:marBottom w:val="45"/>
                                          <w:divBdr>
                                            <w:top w:val="single" w:sz="2" w:space="0" w:color="A9A9A9"/>
                                            <w:left w:val="single" w:sz="2" w:space="0" w:color="A9A9A9"/>
                                            <w:bottom w:val="single" w:sz="2" w:space="0" w:color="A9A9A9"/>
                                            <w:right w:val="single" w:sz="2" w:space="0" w:color="A9A9A9"/>
                                          </w:divBdr>
                                          <w:divsChild>
                                            <w:div w:id="814446997">
                                              <w:marLeft w:val="0"/>
                                              <w:marRight w:val="0"/>
                                              <w:marTop w:val="0"/>
                                              <w:marBottom w:val="0"/>
                                              <w:divBdr>
                                                <w:top w:val="none" w:sz="0" w:space="0" w:color="auto"/>
                                                <w:left w:val="none" w:sz="0" w:space="0" w:color="auto"/>
                                                <w:bottom w:val="none" w:sz="0" w:space="0" w:color="auto"/>
                                                <w:right w:val="none" w:sz="0" w:space="0" w:color="auto"/>
                                              </w:divBdr>
                                              <w:divsChild>
                                                <w:div w:id="645085746">
                                                  <w:marLeft w:val="92"/>
                                                  <w:marRight w:val="0"/>
                                                  <w:marTop w:val="0"/>
                                                  <w:marBottom w:val="150"/>
                                                  <w:divBdr>
                                                    <w:top w:val="single" w:sz="2" w:space="0" w:color="E4E4E4"/>
                                                    <w:left w:val="single" w:sz="2" w:space="0" w:color="E4E4E4"/>
                                                    <w:bottom w:val="single" w:sz="2" w:space="0" w:color="E4E4E4"/>
                                                    <w:right w:val="single" w:sz="2" w:space="0" w:color="E4E4E4"/>
                                                  </w:divBdr>
                                                </w:div>
                                                <w:div w:id="188482862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 w:id="1677147071">
          <w:marLeft w:val="0"/>
          <w:marRight w:val="0"/>
          <w:marTop w:val="0"/>
          <w:marBottom w:val="0"/>
          <w:divBdr>
            <w:top w:val="none" w:sz="0" w:space="0" w:color="auto"/>
            <w:left w:val="none" w:sz="0" w:space="0" w:color="auto"/>
            <w:bottom w:val="none" w:sz="0" w:space="0" w:color="auto"/>
            <w:right w:val="none" w:sz="0" w:space="0" w:color="auto"/>
          </w:divBdr>
          <w:divsChild>
            <w:div w:id="458501716">
              <w:marLeft w:val="0"/>
              <w:marRight w:val="0"/>
              <w:marTop w:val="0"/>
              <w:marBottom w:val="300"/>
              <w:divBdr>
                <w:top w:val="none" w:sz="0" w:space="0" w:color="auto"/>
                <w:left w:val="none" w:sz="0" w:space="0" w:color="auto"/>
                <w:bottom w:val="single" w:sz="6" w:space="0" w:color="F1F1F1"/>
                <w:right w:val="none" w:sz="0" w:space="0" w:color="auto"/>
              </w:divBdr>
              <w:divsChild>
                <w:div w:id="1968200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41971202">
      <w:bodyDiv w:val="1"/>
      <w:marLeft w:val="0"/>
      <w:marRight w:val="0"/>
      <w:marTop w:val="0"/>
      <w:marBottom w:val="0"/>
      <w:divBdr>
        <w:top w:val="none" w:sz="0" w:space="0" w:color="auto"/>
        <w:left w:val="none" w:sz="0" w:space="0" w:color="auto"/>
        <w:bottom w:val="none" w:sz="0" w:space="0" w:color="auto"/>
        <w:right w:val="none" w:sz="0" w:space="0" w:color="auto"/>
      </w:divBdr>
      <w:divsChild>
        <w:div w:id="960768696">
          <w:marLeft w:val="0"/>
          <w:marRight w:val="0"/>
          <w:marTop w:val="0"/>
          <w:marBottom w:val="0"/>
          <w:divBdr>
            <w:top w:val="none" w:sz="0" w:space="0" w:color="auto"/>
            <w:left w:val="none" w:sz="0" w:space="0" w:color="auto"/>
            <w:bottom w:val="none" w:sz="0" w:space="0" w:color="auto"/>
            <w:right w:val="none" w:sz="0" w:space="0" w:color="auto"/>
          </w:divBdr>
          <w:divsChild>
            <w:div w:id="123643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306569">
      <w:bodyDiv w:val="1"/>
      <w:marLeft w:val="0"/>
      <w:marRight w:val="0"/>
      <w:marTop w:val="0"/>
      <w:marBottom w:val="0"/>
      <w:divBdr>
        <w:top w:val="none" w:sz="0" w:space="0" w:color="auto"/>
        <w:left w:val="none" w:sz="0" w:space="0" w:color="auto"/>
        <w:bottom w:val="none" w:sz="0" w:space="0" w:color="auto"/>
        <w:right w:val="none" w:sz="0" w:space="0" w:color="auto"/>
      </w:divBdr>
    </w:div>
    <w:div w:id="1843618640">
      <w:bodyDiv w:val="1"/>
      <w:marLeft w:val="0"/>
      <w:marRight w:val="0"/>
      <w:marTop w:val="0"/>
      <w:marBottom w:val="0"/>
      <w:divBdr>
        <w:top w:val="none" w:sz="0" w:space="0" w:color="auto"/>
        <w:left w:val="none" w:sz="0" w:space="0" w:color="auto"/>
        <w:bottom w:val="none" w:sz="0" w:space="0" w:color="auto"/>
        <w:right w:val="none" w:sz="0" w:space="0" w:color="auto"/>
      </w:divBdr>
      <w:divsChild>
        <w:div w:id="1579753083">
          <w:marLeft w:val="0"/>
          <w:marRight w:val="0"/>
          <w:marTop w:val="0"/>
          <w:marBottom w:val="0"/>
          <w:divBdr>
            <w:top w:val="none" w:sz="0" w:space="0" w:color="auto"/>
            <w:left w:val="none" w:sz="0" w:space="0" w:color="auto"/>
            <w:bottom w:val="none" w:sz="0" w:space="0" w:color="auto"/>
            <w:right w:val="none" w:sz="0" w:space="0" w:color="auto"/>
          </w:divBdr>
          <w:divsChild>
            <w:div w:id="1007749313">
              <w:marLeft w:val="0"/>
              <w:marRight w:val="0"/>
              <w:marTop w:val="0"/>
              <w:marBottom w:val="0"/>
              <w:divBdr>
                <w:top w:val="none" w:sz="0" w:space="0" w:color="auto"/>
                <w:left w:val="none" w:sz="0" w:space="0" w:color="auto"/>
                <w:bottom w:val="none" w:sz="0" w:space="0" w:color="auto"/>
                <w:right w:val="none" w:sz="0" w:space="0" w:color="auto"/>
              </w:divBdr>
              <w:divsChild>
                <w:div w:id="689766505">
                  <w:marLeft w:val="0"/>
                  <w:marRight w:val="0"/>
                  <w:marTop w:val="0"/>
                  <w:marBottom w:val="0"/>
                  <w:divBdr>
                    <w:top w:val="none" w:sz="0" w:space="0" w:color="auto"/>
                    <w:left w:val="none" w:sz="0" w:space="0" w:color="auto"/>
                    <w:bottom w:val="none" w:sz="0" w:space="0" w:color="auto"/>
                    <w:right w:val="none" w:sz="0" w:space="0" w:color="auto"/>
                  </w:divBdr>
                  <w:divsChild>
                    <w:div w:id="1655527064">
                      <w:marLeft w:val="0"/>
                      <w:marRight w:val="0"/>
                      <w:marTop w:val="0"/>
                      <w:marBottom w:val="0"/>
                      <w:divBdr>
                        <w:top w:val="none" w:sz="0" w:space="0" w:color="auto"/>
                        <w:left w:val="none" w:sz="0" w:space="0" w:color="auto"/>
                        <w:bottom w:val="none" w:sz="0" w:space="0" w:color="auto"/>
                        <w:right w:val="none" w:sz="0" w:space="0" w:color="auto"/>
                      </w:divBdr>
                      <w:divsChild>
                        <w:div w:id="1287738957">
                          <w:marLeft w:val="0"/>
                          <w:marRight w:val="0"/>
                          <w:marTop w:val="0"/>
                          <w:marBottom w:val="0"/>
                          <w:divBdr>
                            <w:top w:val="none" w:sz="0" w:space="0" w:color="auto"/>
                            <w:left w:val="none" w:sz="0" w:space="0" w:color="auto"/>
                            <w:bottom w:val="none" w:sz="0" w:space="0" w:color="auto"/>
                            <w:right w:val="none" w:sz="0" w:space="0" w:color="auto"/>
                          </w:divBdr>
                          <w:divsChild>
                            <w:div w:id="137029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198733">
      <w:bodyDiv w:val="1"/>
      <w:marLeft w:val="0"/>
      <w:marRight w:val="0"/>
      <w:marTop w:val="0"/>
      <w:marBottom w:val="0"/>
      <w:divBdr>
        <w:top w:val="none" w:sz="0" w:space="0" w:color="auto"/>
        <w:left w:val="none" w:sz="0" w:space="0" w:color="auto"/>
        <w:bottom w:val="none" w:sz="0" w:space="0" w:color="auto"/>
        <w:right w:val="none" w:sz="0" w:space="0" w:color="auto"/>
      </w:divBdr>
      <w:divsChild>
        <w:div w:id="78990875">
          <w:marLeft w:val="0"/>
          <w:marRight w:val="0"/>
          <w:marTop w:val="0"/>
          <w:marBottom w:val="0"/>
          <w:divBdr>
            <w:top w:val="none" w:sz="0" w:space="0" w:color="auto"/>
            <w:left w:val="none" w:sz="0" w:space="0" w:color="auto"/>
            <w:bottom w:val="none" w:sz="0" w:space="0" w:color="auto"/>
            <w:right w:val="none" w:sz="0" w:space="0" w:color="auto"/>
          </w:divBdr>
        </w:div>
      </w:divsChild>
    </w:div>
    <w:div w:id="1844314770">
      <w:bodyDiv w:val="1"/>
      <w:marLeft w:val="0"/>
      <w:marRight w:val="0"/>
      <w:marTop w:val="0"/>
      <w:marBottom w:val="0"/>
      <w:divBdr>
        <w:top w:val="none" w:sz="0" w:space="0" w:color="auto"/>
        <w:left w:val="none" w:sz="0" w:space="0" w:color="auto"/>
        <w:bottom w:val="none" w:sz="0" w:space="0" w:color="auto"/>
        <w:right w:val="none" w:sz="0" w:space="0" w:color="auto"/>
      </w:divBdr>
      <w:divsChild>
        <w:div w:id="1662930992">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312297873">
              <w:marLeft w:val="0"/>
              <w:marRight w:val="0"/>
              <w:marTop w:val="300"/>
              <w:marBottom w:val="300"/>
              <w:divBdr>
                <w:top w:val="none" w:sz="0" w:space="0" w:color="auto"/>
                <w:left w:val="none" w:sz="0" w:space="0" w:color="auto"/>
                <w:bottom w:val="none" w:sz="0" w:space="0" w:color="auto"/>
                <w:right w:val="none" w:sz="0" w:space="0" w:color="auto"/>
              </w:divBdr>
              <w:divsChild>
                <w:div w:id="72702723">
                  <w:marLeft w:val="0"/>
                  <w:marRight w:val="0"/>
                  <w:marTop w:val="0"/>
                  <w:marBottom w:val="0"/>
                  <w:divBdr>
                    <w:top w:val="none" w:sz="0" w:space="0" w:color="auto"/>
                    <w:left w:val="none" w:sz="0" w:space="0" w:color="auto"/>
                    <w:bottom w:val="none" w:sz="0" w:space="0" w:color="auto"/>
                    <w:right w:val="none" w:sz="0" w:space="0" w:color="auto"/>
                  </w:divBdr>
                  <w:divsChild>
                    <w:div w:id="340938130">
                      <w:marLeft w:val="0"/>
                      <w:marRight w:val="0"/>
                      <w:marTop w:val="0"/>
                      <w:marBottom w:val="0"/>
                      <w:divBdr>
                        <w:top w:val="none" w:sz="0" w:space="0" w:color="auto"/>
                        <w:left w:val="none" w:sz="0" w:space="0" w:color="auto"/>
                        <w:bottom w:val="none" w:sz="0" w:space="0" w:color="auto"/>
                        <w:right w:val="none" w:sz="0" w:space="0" w:color="auto"/>
                      </w:divBdr>
                      <w:divsChild>
                        <w:div w:id="155412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512362">
      <w:bodyDiv w:val="1"/>
      <w:marLeft w:val="0"/>
      <w:marRight w:val="0"/>
      <w:marTop w:val="0"/>
      <w:marBottom w:val="0"/>
      <w:divBdr>
        <w:top w:val="none" w:sz="0" w:space="0" w:color="auto"/>
        <w:left w:val="none" w:sz="0" w:space="0" w:color="auto"/>
        <w:bottom w:val="none" w:sz="0" w:space="0" w:color="auto"/>
        <w:right w:val="none" w:sz="0" w:space="0" w:color="auto"/>
      </w:divBdr>
    </w:div>
    <w:div w:id="1844782468">
      <w:bodyDiv w:val="1"/>
      <w:marLeft w:val="0"/>
      <w:marRight w:val="0"/>
      <w:marTop w:val="0"/>
      <w:marBottom w:val="0"/>
      <w:divBdr>
        <w:top w:val="none" w:sz="0" w:space="0" w:color="auto"/>
        <w:left w:val="none" w:sz="0" w:space="0" w:color="auto"/>
        <w:bottom w:val="none" w:sz="0" w:space="0" w:color="auto"/>
        <w:right w:val="none" w:sz="0" w:space="0" w:color="auto"/>
      </w:divBdr>
      <w:divsChild>
        <w:div w:id="539629639">
          <w:marLeft w:val="0"/>
          <w:marRight w:val="0"/>
          <w:marTop w:val="0"/>
          <w:marBottom w:val="0"/>
          <w:divBdr>
            <w:top w:val="none" w:sz="0" w:space="0" w:color="auto"/>
            <w:left w:val="none" w:sz="0" w:space="0" w:color="auto"/>
            <w:bottom w:val="none" w:sz="0" w:space="0" w:color="auto"/>
            <w:right w:val="none" w:sz="0" w:space="0" w:color="auto"/>
          </w:divBdr>
          <w:divsChild>
            <w:div w:id="121785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245148">
      <w:bodyDiv w:val="1"/>
      <w:marLeft w:val="0"/>
      <w:marRight w:val="0"/>
      <w:marTop w:val="0"/>
      <w:marBottom w:val="0"/>
      <w:divBdr>
        <w:top w:val="none" w:sz="0" w:space="0" w:color="auto"/>
        <w:left w:val="none" w:sz="0" w:space="0" w:color="auto"/>
        <w:bottom w:val="none" w:sz="0" w:space="0" w:color="auto"/>
        <w:right w:val="none" w:sz="0" w:space="0" w:color="auto"/>
      </w:divBdr>
    </w:div>
    <w:div w:id="1845775771">
      <w:bodyDiv w:val="1"/>
      <w:marLeft w:val="0"/>
      <w:marRight w:val="0"/>
      <w:marTop w:val="0"/>
      <w:marBottom w:val="0"/>
      <w:divBdr>
        <w:top w:val="none" w:sz="0" w:space="0" w:color="auto"/>
        <w:left w:val="none" w:sz="0" w:space="0" w:color="auto"/>
        <w:bottom w:val="none" w:sz="0" w:space="0" w:color="auto"/>
        <w:right w:val="none" w:sz="0" w:space="0" w:color="auto"/>
      </w:divBdr>
      <w:divsChild>
        <w:div w:id="1253973941">
          <w:marLeft w:val="0"/>
          <w:marRight w:val="0"/>
          <w:marTop w:val="0"/>
          <w:marBottom w:val="150"/>
          <w:divBdr>
            <w:top w:val="none" w:sz="0" w:space="0" w:color="auto"/>
            <w:left w:val="none" w:sz="0" w:space="0" w:color="auto"/>
            <w:bottom w:val="none" w:sz="0" w:space="0" w:color="auto"/>
            <w:right w:val="none" w:sz="0" w:space="0" w:color="auto"/>
          </w:divBdr>
        </w:div>
      </w:divsChild>
    </w:div>
    <w:div w:id="1845782417">
      <w:bodyDiv w:val="1"/>
      <w:marLeft w:val="0"/>
      <w:marRight w:val="0"/>
      <w:marTop w:val="0"/>
      <w:marBottom w:val="0"/>
      <w:divBdr>
        <w:top w:val="none" w:sz="0" w:space="0" w:color="auto"/>
        <w:left w:val="none" w:sz="0" w:space="0" w:color="auto"/>
        <w:bottom w:val="none" w:sz="0" w:space="0" w:color="auto"/>
        <w:right w:val="none" w:sz="0" w:space="0" w:color="auto"/>
      </w:divBdr>
      <w:divsChild>
        <w:div w:id="77025703">
          <w:marLeft w:val="0"/>
          <w:marRight w:val="0"/>
          <w:marTop w:val="0"/>
          <w:marBottom w:val="150"/>
          <w:divBdr>
            <w:top w:val="none" w:sz="0" w:space="0" w:color="auto"/>
            <w:left w:val="none" w:sz="0" w:space="0" w:color="auto"/>
            <w:bottom w:val="none" w:sz="0" w:space="0" w:color="auto"/>
            <w:right w:val="none" w:sz="0" w:space="0" w:color="auto"/>
          </w:divBdr>
        </w:div>
        <w:div w:id="235477370">
          <w:marLeft w:val="0"/>
          <w:marRight w:val="0"/>
          <w:marTop w:val="0"/>
          <w:marBottom w:val="0"/>
          <w:divBdr>
            <w:top w:val="none" w:sz="0" w:space="0" w:color="auto"/>
            <w:left w:val="none" w:sz="0" w:space="0" w:color="auto"/>
            <w:bottom w:val="none" w:sz="0" w:space="0" w:color="auto"/>
            <w:right w:val="none" w:sz="0" w:space="0" w:color="auto"/>
          </w:divBdr>
        </w:div>
      </w:divsChild>
    </w:div>
    <w:div w:id="1846632304">
      <w:bodyDiv w:val="1"/>
      <w:marLeft w:val="0"/>
      <w:marRight w:val="0"/>
      <w:marTop w:val="0"/>
      <w:marBottom w:val="0"/>
      <w:divBdr>
        <w:top w:val="none" w:sz="0" w:space="0" w:color="auto"/>
        <w:left w:val="none" w:sz="0" w:space="0" w:color="auto"/>
        <w:bottom w:val="none" w:sz="0" w:space="0" w:color="auto"/>
        <w:right w:val="none" w:sz="0" w:space="0" w:color="auto"/>
      </w:divBdr>
      <w:divsChild>
        <w:div w:id="1315525934">
          <w:marLeft w:val="0"/>
          <w:marRight w:val="0"/>
          <w:marTop w:val="0"/>
          <w:marBottom w:val="0"/>
          <w:divBdr>
            <w:top w:val="none" w:sz="0" w:space="0" w:color="auto"/>
            <w:left w:val="none" w:sz="0" w:space="0" w:color="auto"/>
            <w:bottom w:val="dotted" w:sz="6" w:space="4" w:color="DDDDDD"/>
            <w:right w:val="none" w:sz="0" w:space="0" w:color="auto"/>
          </w:divBdr>
          <w:divsChild>
            <w:div w:id="10512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666493">
      <w:bodyDiv w:val="1"/>
      <w:marLeft w:val="0"/>
      <w:marRight w:val="0"/>
      <w:marTop w:val="0"/>
      <w:marBottom w:val="0"/>
      <w:divBdr>
        <w:top w:val="none" w:sz="0" w:space="0" w:color="auto"/>
        <w:left w:val="none" w:sz="0" w:space="0" w:color="auto"/>
        <w:bottom w:val="none" w:sz="0" w:space="0" w:color="auto"/>
        <w:right w:val="none" w:sz="0" w:space="0" w:color="auto"/>
      </w:divBdr>
      <w:divsChild>
        <w:div w:id="973145171">
          <w:marLeft w:val="0"/>
          <w:marRight w:val="0"/>
          <w:marTop w:val="0"/>
          <w:marBottom w:val="0"/>
          <w:divBdr>
            <w:top w:val="none" w:sz="0" w:space="0" w:color="auto"/>
            <w:left w:val="none" w:sz="0" w:space="0" w:color="auto"/>
            <w:bottom w:val="none" w:sz="0" w:space="0" w:color="auto"/>
            <w:right w:val="none" w:sz="0" w:space="0" w:color="auto"/>
          </w:divBdr>
          <w:divsChild>
            <w:div w:id="928468802">
              <w:marLeft w:val="0"/>
              <w:marRight w:val="0"/>
              <w:marTop w:val="0"/>
              <w:marBottom w:val="0"/>
              <w:divBdr>
                <w:top w:val="none" w:sz="0" w:space="0" w:color="auto"/>
                <w:left w:val="none" w:sz="0" w:space="0" w:color="auto"/>
                <w:bottom w:val="none" w:sz="0" w:space="0" w:color="auto"/>
                <w:right w:val="none" w:sz="0" w:space="0" w:color="auto"/>
              </w:divBdr>
              <w:divsChild>
                <w:div w:id="18120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052477">
      <w:bodyDiv w:val="1"/>
      <w:marLeft w:val="0"/>
      <w:marRight w:val="0"/>
      <w:marTop w:val="0"/>
      <w:marBottom w:val="0"/>
      <w:divBdr>
        <w:top w:val="none" w:sz="0" w:space="0" w:color="auto"/>
        <w:left w:val="none" w:sz="0" w:space="0" w:color="auto"/>
        <w:bottom w:val="none" w:sz="0" w:space="0" w:color="auto"/>
        <w:right w:val="none" w:sz="0" w:space="0" w:color="auto"/>
      </w:divBdr>
      <w:divsChild>
        <w:div w:id="1861509483">
          <w:marLeft w:val="0"/>
          <w:marRight w:val="0"/>
          <w:marTop w:val="0"/>
          <w:marBottom w:val="0"/>
          <w:divBdr>
            <w:top w:val="none" w:sz="0" w:space="0" w:color="auto"/>
            <w:left w:val="none" w:sz="0" w:space="0" w:color="auto"/>
            <w:bottom w:val="none" w:sz="0" w:space="0" w:color="auto"/>
            <w:right w:val="none" w:sz="0" w:space="0" w:color="auto"/>
          </w:divBdr>
          <w:divsChild>
            <w:div w:id="1085493950">
              <w:marLeft w:val="0"/>
              <w:marRight w:val="0"/>
              <w:marTop w:val="0"/>
              <w:marBottom w:val="0"/>
              <w:divBdr>
                <w:top w:val="none" w:sz="0" w:space="0" w:color="auto"/>
                <w:left w:val="none" w:sz="0" w:space="0" w:color="auto"/>
                <w:bottom w:val="none" w:sz="0" w:space="0" w:color="auto"/>
                <w:right w:val="none" w:sz="0" w:space="0" w:color="auto"/>
              </w:divBdr>
              <w:divsChild>
                <w:div w:id="263615184">
                  <w:marLeft w:val="0"/>
                  <w:marRight w:val="0"/>
                  <w:marTop w:val="0"/>
                  <w:marBottom w:val="0"/>
                  <w:divBdr>
                    <w:top w:val="none" w:sz="0" w:space="0" w:color="auto"/>
                    <w:left w:val="none" w:sz="0" w:space="0" w:color="auto"/>
                    <w:bottom w:val="none" w:sz="0" w:space="0" w:color="auto"/>
                    <w:right w:val="none" w:sz="0" w:space="0" w:color="auto"/>
                  </w:divBdr>
                  <w:divsChild>
                    <w:div w:id="1096973228">
                      <w:marLeft w:val="0"/>
                      <w:marRight w:val="0"/>
                      <w:marTop w:val="0"/>
                      <w:marBottom w:val="0"/>
                      <w:divBdr>
                        <w:top w:val="none" w:sz="0" w:space="0" w:color="auto"/>
                        <w:left w:val="none" w:sz="0" w:space="0" w:color="auto"/>
                        <w:bottom w:val="none" w:sz="0" w:space="0" w:color="auto"/>
                        <w:right w:val="none" w:sz="0" w:space="0" w:color="auto"/>
                      </w:divBdr>
                      <w:divsChild>
                        <w:div w:id="172763971">
                          <w:marLeft w:val="0"/>
                          <w:marRight w:val="0"/>
                          <w:marTop w:val="0"/>
                          <w:marBottom w:val="0"/>
                          <w:divBdr>
                            <w:top w:val="none" w:sz="0" w:space="0" w:color="auto"/>
                            <w:left w:val="none" w:sz="0" w:space="0" w:color="auto"/>
                            <w:bottom w:val="none" w:sz="0" w:space="0" w:color="auto"/>
                            <w:right w:val="none" w:sz="0" w:space="0" w:color="auto"/>
                          </w:divBdr>
                          <w:divsChild>
                            <w:div w:id="710691021">
                              <w:marLeft w:val="0"/>
                              <w:marRight w:val="0"/>
                              <w:marTop w:val="0"/>
                              <w:marBottom w:val="0"/>
                              <w:divBdr>
                                <w:top w:val="none" w:sz="0" w:space="0" w:color="auto"/>
                                <w:left w:val="none" w:sz="0" w:space="0" w:color="auto"/>
                                <w:bottom w:val="none" w:sz="0" w:space="0" w:color="auto"/>
                                <w:right w:val="none" w:sz="0" w:space="0" w:color="auto"/>
                              </w:divBdr>
                              <w:divsChild>
                                <w:div w:id="1318263364">
                                  <w:marLeft w:val="0"/>
                                  <w:marRight w:val="0"/>
                                  <w:marTop w:val="0"/>
                                  <w:marBottom w:val="0"/>
                                  <w:divBdr>
                                    <w:top w:val="none" w:sz="0" w:space="0" w:color="auto"/>
                                    <w:left w:val="none" w:sz="0" w:space="0" w:color="auto"/>
                                    <w:bottom w:val="none" w:sz="0" w:space="0" w:color="auto"/>
                                    <w:right w:val="none" w:sz="0" w:space="0" w:color="auto"/>
                                  </w:divBdr>
                                  <w:divsChild>
                                    <w:div w:id="1991980628">
                                      <w:marLeft w:val="0"/>
                                      <w:marRight w:val="0"/>
                                      <w:marTop w:val="0"/>
                                      <w:marBottom w:val="0"/>
                                      <w:divBdr>
                                        <w:top w:val="none" w:sz="0" w:space="0" w:color="auto"/>
                                        <w:left w:val="none" w:sz="0" w:space="0" w:color="auto"/>
                                        <w:bottom w:val="none" w:sz="0" w:space="0" w:color="auto"/>
                                        <w:right w:val="none" w:sz="0" w:space="0" w:color="auto"/>
                                      </w:divBdr>
                                      <w:divsChild>
                                        <w:div w:id="1830753801">
                                          <w:marLeft w:val="0"/>
                                          <w:marRight w:val="0"/>
                                          <w:marTop w:val="0"/>
                                          <w:marBottom w:val="0"/>
                                          <w:divBdr>
                                            <w:top w:val="none" w:sz="0" w:space="0" w:color="auto"/>
                                            <w:left w:val="none" w:sz="0" w:space="0" w:color="auto"/>
                                            <w:bottom w:val="none" w:sz="0" w:space="0" w:color="auto"/>
                                            <w:right w:val="none" w:sz="0" w:space="0" w:color="auto"/>
                                          </w:divBdr>
                                          <w:divsChild>
                                            <w:div w:id="187283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8060939">
      <w:bodyDiv w:val="1"/>
      <w:marLeft w:val="0"/>
      <w:marRight w:val="0"/>
      <w:marTop w:val="0"/>
      <w:marBottom w:val="0"/>
      <w:divBdr>
        <w:top w:val="none" w:sz="0" w:space="0" w:color="auto"/>
        <w:left w:val="none" w:sz="0" w:space="0" w:color="auto"/>
        <w:bottom w:val="none" w:sz="0" w:space="0" w:color="auto"/>
        <w:right w:val="none" w:sz="0" w:space="0" w:color="auto"/>
      </w:divBdr>
      <w:divsChild>
        <w:div w:id="259873562">
          <w:marLeft w:val="0"/>
          <w:marRight w:val="0"/>
          <w:marTop w:val="0"/>
          <w:marBottom w:val="150"/>
          <w:divBdr>
            <w:top w:val="none" w:sz="0" w:space="0" w:color="auto"/>
            <w:left w:val="none" w:sz="0" w:space="0" w:color="auto"/>
            <w:bottom w:val="none" w:sz="0" w:space="0" w:color="auto"/>
            <w:right w:val="none" w:sz="0" w:space="0" w:color="auto"/>
          </w:divBdr>
          <w:divsChild>
            <w:div w:id="1955091255">
              <w:marLeft w:val="0"/>
              <w:marRight w:val="0"/>
              <w:marTop w:val="0"/>
              <w:marBottom w:val="0"/>
              <w:divBdr>
                <w:top w:val="none" w:sz="0" w:space="0" w:color="auto"/>
                <w:left w:val="none" w:sz="0" w:space="0" w:color="auto"/>
                <w:bottom w:val="none" w:sz="0" w:space="0" w:color="auto"/>
                <w:right w:val="none" w:sz="0" w:space="0" w:color="auto"/>
              </w:divBdr>
            </w:div>
          </w:divsChild>
        </w:div>
        <w:div w:id="295838690">
          <w:marLeft w:val="0"/>
          <w:marRight w:val="0"/>
          <w:marTop w:val="0"/>
          <w:marBottom w:val="150"/>
          <w:divBdr>
            <w:top w:val="none" w:sz="0" w:space="0" w:color="auto"/>
            <w:left w:val="none" w:sz="0" w:space="0" w:color="auto"/>
            <w:bottom w:val="none" w:sz="0" w:space="0" w:color="auto"/>
            <w:right w:val="none" w:sz="0" w:space="0" w:color="auto"/>
          </w:divBdr>
        </w:div>
        <w:div w:id="1032606358">
          <w:marLeft w:val="0"/>
          <w:marRight w:val="0"/>
          <w:marTop w:val="0"/>
          <w:marBottom w:val="0"/>
          <w:divBdr>
            <w:top w:val="none" w:sz="0" w:space="0" w:color="auto"/>
            <w:left w:val="none" w:sz="0" w:space="0" w:color="auto"/>
            <w:bottom w:val="none" w:sz="0" w:space="0" w:color="auto"/>
            <w:right w:val="none" w:sz="0" w:space="0" w:color="auto"/>
          </w:divBdr>
          <w:divsChild>
            <w:div w:id="108411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00401">
      <w:bodyDiv w:val="1"/>
      <w:marLeft w:val="0"/>
      <w:marRight w:val="0"/>
      <w:marTop w:val="0"/>
      <w:marBottom w:val="0"/>
      <w:divBdr>
        <w:top w:val="none" w:sz="0" w:space="0" w:color="auto"/>
        <w:left w:val="none" w:sz="0" w:space="0" w:color="auto"/>
        <w:bottom w:val="none" w:sz="0" w:space="0" w:color="auto"/>
        <w:right w:val="none" w:sz="0" w:space="0" w:color="auto"/>
      </w:divBdr>
      <w:divsChild>
        <w:div w:id="1956863936">
          <w:marLeft w:val="0"/>
          <w:marRight w:val="0"/>
          <w:marTop w:val="0"/>
          <w:marBottom w:val="0"/>
          <w:divBdr>
            <w:top w:val="none" w:sz="0" w:space="0" w:color="auto"/>
            <w:left w:val="none" w:sz="0" w:space="0" w:color="auto"/>
            <w:bottom w:val="none" w:sz="0" w:space="0" w:color="auto"/>
            <w:right w:val="none" w:sz="0" w:space="0" w:color="auto"/>
          </w:divBdr>
          <w:divsChild>
            <w:div w:id="823665246">
              <w:marLeft w:val="0"/>
              <w:marRight w:val="0"/>
              <w:marTop w:val="0"/>
              <w:marBottom w:val="0"/>
              <w:divBdr>
                <w:top w:val="none" w:sz="0" w:space="0" w:color="auto"/>
                <w:left w:val="none" w:sz="0" w:space="0" w:color="auto"/>
                <w:bottom w:val="none" w:sz="0" w:space="0" w:color="auto"/>
                <w:right w:val="none" w:sz="0" w:space="0" w:color="auto"/>
              </w:divBdr>
              <w:divsChild>
                <w:div w:id="1093277475">
                  <w:marLeft w:val="0"/>
                  <w:marRight w:val="0"/>
                  <w:marTop w:val="0"/>
                  <w:marBottom w:val="0"/>
                  <w:divBdr>
                    <w:top w:val="none" w:sz="0" w:space="0" w:color="auto"/>
                    <w:left w:val="none" w:sz="0" w:space="0" w:color="auto"/>
                    <w:bottom w:val="none" w:sz="0" w:space="0" w:color="auto"/>
                    <w:right w:val="none" w:sz="0" w:space="0" w:color="auto"/>
                  </w:divBdr>
                  <w:divsChild>
                    <w:div w:id="1032614958">
                      <w:marLeft w:val="0"/>
                      <w:marRight w:val="0"/>
                      <w:marTop w:val="0"/>
                      <w:marBottom w:val="0"/>
                      <w:divBdr>
                        <w:top w:val="none" w:sz="0" w:space="0" w:color="auto"/>
                        <w:left w:val="none" w:sz="0" w:space="0" w:color="auto"/>
                        <w:bottom w:val="none" w:sz="0" w:space="0" w:color="auto"/>
                        <w:right w:val="none" w:sz="0" w:space="0" w:color="auto"/>
                      </w:divBdr>
                      <w:divsChild>
                        <w:div w:id="1805081851">
                          <w:marLeft w:val="0"/>
                          <w:marRight w:val="0"/>
                          <w:marTop w:val="0"/>
                          <w:marBottom w:val="0"/>
                          <w:divBdr>
                            <w:top w:val="none" w:sz="0" w:space="0" w:color="auto"/>
                            <w:left w:val="none" w:sz="0" w:space="0" w:color="auto"/>
                            <w:bottom w:val="none" w:sz="0" w:space="0" w:color="auto"/>
                            <w:right w:val="none" w:sz="0" w:space="0" w:color="auto"/>
                          </w:divBdr>
                          <w:divsChild>
                            <w:div w:id="937057056">
                              <w:marLeft w:val="0"/>
                              <w:marRight w:val="0"/>
                              <w:marTop w:val="0"/>
                              <w:marBottom w:val="0"/>
                              <w:divBdr>
                                <w:top w:val="none" w:sz="0" w:space="0" w:color="auto"/>
                                <w:left w:val="none" w:sz="0" w:space="0" w:color="auto"/>
                                <w:bottom w:val="none" w:sz="0" w:space="0" w:color="auto"/>
                                <w:right w:val="none" w:sz="0" w:space="0" w:color="auto"/>
                              </w:divBdr>
                              <w:divsChild>
                                <w:div w:id="97069777">
                                  <w:marLeft w:val="0"/>
                                  <w:marRight w:val="0"/>
                                  <w:marTop w:val="0"/>
                                  <w:marBottom w:val="0"/>
                                  <w:divBdr>
                                    <w:top w:val="none" w:sz="0" w:space="0" w:color="auto"/>
                                    <w:left w:val="none" w:sz="0" w:space="0" w:color="auto"/>
                                    <w:bottom w:val="none" w:sz="0" w:space="0" w:color="auto"/>
                                    <w:right w:val="none" w:sz="0" w:space="0" w:color="auto"/>
                                  </w:divBdr>
                                  <w:divsChild>
                                    <w:div w:id="186170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23836">
      <w:bodyDiv w:val="1"/>
      <w:marLeft w:val="0"/>
      <w:marRight w:val="0"/>
      <w:marTop w:val="0"/>
      <w:marBottom w:val="0"/>
      <w:divBdr>
        <w:top w:val="none" w:sz="0" w:space="0" w:color="auto"/>
        <w:left w:val="none" w:sz="0" w:space="0" w:color="auto"/>
        <w:bottom w:val="none" w:sz="0" w:space="0" w:color="auto"/>
        <w:right w:val="none" w:sz="0" w:space="0" w:color="auto"/>
      </w:divBdr>
      <w:divsChild>
        <w:div w:id="1047680839">
          <w:marLeft w:val="0"/>
          <w:marRight w:val="0"/>
          <w:marTop w:val="0"/>
          <w:marBottom w:val="0"/>
          <w:divBdr>
            <w:top w:val="none" w:sz="0" w:space="0" w:color="auto"/>
            <w:left w:val="none" w:sz="0" w:space="0" w:color="auto"/>
            <w:bottom w:val="none" w:sz="0" w:space="0" w:color="auto"/>
            <w:right w:val="none" w:sz="0" w:space="0" w:color="auto"/>
          </w:divBdr>
          <w:divsChild>
            <w:div w:id="768308531">
              <w:marLeft w:val="0"/>
              <w:marRight w:val="0"/>
              <w:marTop w:val="0"/>
              <w:marBottom w:val="0"/>
              <w:divBdr>
                <w:top w:val="none" w:sz="0" w:space="0" w:color="auto"/>
                <w:left w:val="none" w:sz="0" w:space="0" w:color="auto"/>
                <w:bottom w:val="none" w:sz="0" w:space="0" w:color="auto"/>
                <w:right w:val="none" w:sz="0" w:space="0" w:color="auto"/>
              </w:divBdr>
              <w:divsChild>
                <w:div w:id="680473945">
                  <w:marLeft w:val="0"/>
                  <w:marRight w:val="0"/>
                  <w:marTop w:val="0"/>
                  <w:marBottom w:val="0"/>
                  <w:divBdr>
                    <w:top w:val="none" w:sz="0" w:space="0" w:color="auto"/>
                    <w:left w:val="none" w:sz="0" w:space="0" w:color="auto"/>
                    <w:bottom w:val="none" w:sz="0" w:space="0" w:color="auto"/>
                    <w:right w:val="none" w:sz="0" w:space="0" w:color="auto"/>
                  </w:divBdr>
                  <w:divsChild>
                    <w:div w:id="1142428311">
                      <w:marLeft w:val="0"/>
                      <w:marRight w:val="0"/>
                      <w:marTop w:val="0"/>
                      <w:marBottom w:val="0"/>
                      <w:divBdr>
                        <w:top w:val="none" w:sz="0" w:space="0" w:color="auto"/>
                        <w:left w:val="none" w:sz="0" w:space="0" w:color="auto"/>
                        <w:bottom w:val="none" w:sz="0" w:space="0" w:color="auto"/>
                        <w:right w:val="none" w:sz="0" w:space="0" w:color="auto"/>
                      </w:divBdr>
                      <w:divsChild>
                        <w:div w:id="1544828189">
                          <w:marLeft w:val="0"/>
                          <w:marRight w:val="0"/>
                          <w:marTop w:val="0"/>
                          <w:marBottom w:val="0"/>
                          <w:divBdr>
                            <w:top w:val="none" w:sz="0" w:space="0" w:color="auto"/>
                            <w:left w:val="none" w:sz="0" w:space="0" w:color="auto"/>
                            <w:bottom w:val="none" w:sz="0" w:space="0" w:color="auto"/>
                            <w:right w:val="none" w:sz="0" w:space="0" w:color="auto"/>
                          </w:divBdr>
                          <w:divsChild>
                            <w:div w:id="1299460048">
                              <w:marLeft w:val="0"/>
                              <w:marRight w:val="0"/>
                              <w:marTop w:val="0"/>
                              <w:marBottom w:val="0"/>
                              <w:divBdr>
                                <w:top w:val="none" w:sz="0" w:space="0" w:color="auto"/>
                                <w:left w:val="none" w:sz="0" w:space="0" w:color="auto"/>
                                <w:bottom w:val="none" w:sz="0" w:space="0" w:color="auto"/>
                                <w:right w:val="none" w:sz="0" w:space="0" w:color="auto"/>
                              </w:divBdr>
                              <w:divsChild>
                                <w:div w:id="1757899035">
                                  <w:marLeft w:val="0"/>
                                  <w:marRight w:val="0"/>
                                  <w:marTop w:val="0"/>
                                  <w:marBottom w:val="0"/>
                                  <w:divBdr>
                                    <w:top w:val="none" w:sz="0" w:space="0" w:color="auto"/>
                                    <w:left w:val="none" w:sz="0" w:space="0" w:color="auto"/>
                                    <w:bottom w:val="none" w:sz="0" w:space="0" w:color="auto"/>
                                    <w:right w:val="none" w:sz="0" w:space="0" w:color="auto"/>
                                  </w:divBdr>
                                  <w:divsChild>
                                    <w:div w:id="19249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672181">
      <w:bodyDiv w:val="1"/>
      <w:marLeft w:val="0"/>
      <w:marRight w:val="0"/>
      <w:marTop w:val="0"/>
      <w:marBottom w:val="0"/>
      <w:divBdr>
        <w:top w:val="none" w:sz="0" w:space="0" w:color="auto"/>
        <w:left w:val="none" w:sz="0" w:space="0" w:color="auto"/>
        <w:bottom w:val="none" w:sz="0" w:space="0" w:color="auto"/>
        <w:right w:val="none" w:sz="0" w:space="0" w:color="auto"/>
      </w:divBdr>
    </w:div>
    <w:div w:id="1848980000">
      <w:bodyDiv w:val="1"/>
      <w:marLeft w:val="0"/>
      <w:marRight w:val="0"/>
      <w:marTop w:val="0"/>
      <w:marBottom w:val="0"/>
      <w:divBdr>
        <w:top w:val="none" w:sz="0" w:space="0" w:color="auto"/>
        <w:left w:val="none" w:sz="0" w:space="0" w:color="auto"/>
        <w:bottom w:val="none" w:sz="0" w:space="0" w:color="auto"/>
        <w:right w:val="none" w:sz="0" w:space="0" w:color="auto"/>
      </w:divBdr>
    </w:div>
    <w:div w:id="1849369700">
      <w:bodyDiv w:val="1"/>
      <w:marLeft w:val="0"/>
      <w:marRight w:val="0"/>
      <w:marTop w:val="0"/>
      <w:marBottom w:val="0"/>
      <w:divBdr>
        <w:top w:val="none" w:sz="0" w:space="0" w:color="auto"/>
        <w:left w:val="none" w:sz="0" w:space="0" w:color="auto"/>
        <w:bottom w:val="none" w:sz="0" w:space="0" w:color="auto"/>
        <w:right w:val="none" w:sz="0" w:space="0" w:color="auto"/>
      </w:divBdr>
      <w:divsChild>
        <w:div w:id="337467494">
          <w:marLeft w:val="0"/>
          <w:marRight w:val="0"/>
          <w:marTop w:val="0"/>
          <w:marBottom w:val="0"/>
          <w:divBdr>
            <w:top w:val="none" w:sz="0" w:space="0" w:color="auto"/>
            <w:left w:val="none" w:sz="0" w:space="0" w:color="auto"/>
            <w:bottom w:val="none" w:sz="0" w:space="0" w:color="auto"/>
            <w:right w:val="none" w:sz="0" w:space="0" w:color="auto"/>
          </w:divBdr>
          <w:divsChild>
            <w:div w:id="1941721335">
              <w:marLeft w:val="0"/>
              <w:marRight w:val="0"/>
              <w:marTop w:val="0"/>
              <w:marBottom w:val="0"/>
              <w:divBdr>
                <w:top w:val="none" w:sz="0" w:space="0" w:color="auto"/>
                <w:left w:val="none" w:sz="0" w:space="0" w:color="auto"/>
                <w:bottom w:val="none" w:sz="0" w:space="0" w:color="auto"/>
                <w:right w:val="none" w:sz="0" w:space="0" w:color="auto"/>
              </w:divBdr>
            </w:div>
          </w:divsChild>
        </w:div>
        <w:div w:id="1191727713">
          <w:marLeft w:val="0"/>
          <w:marRight w:val="0"/>
          <w:marTop w:val="150"/>
          <w:marBottom w:val="0"/>
          <w:divBdr>
            <w:top w:val="none" w:sz="0" w:space="0" w:color="auto"/>
            <w:left w:val="none" w:sz="0" w:space="0" w:color="auto"/>
            <w:bottom w:val="none" w:sz="0" w:space="0" w:color="auto"/>
            <w:right w:val="none" w:sz="0" w:space="0" w:color="auto"/>
          </w:divBdr>
          <w:divsChild>
            <w:div w:id="498234024">
              <w:marLeft w:val="0"/>
              <w:marRight w:val="0"/>
              <w:marTop w:val="0"/>
              <w:marBottom w:val="0"/>
              <w:divBdr>
                <w:top w:val="none" w:sz="0" w:space="0" w:color="auto"/>
                <w:left w:val="none" w:sz="0" w:space="0" w:color="auto"/>
                <w:bottom w:val="none" w:sz="0" w:space="0" w:color="auto"/>
                <w:right w:val="none" w:sz="0" w:space="0" w:color="auto"/>
              </w:divBdr>
              <w:divsChild>
                <w:div w:id="535509706">
                  <w:marLeft w:val="0"/>
                  <w:marRight w:val="0"/>
                  <w:marTop w:val="0"/>
                  <w:marBottom w:val="0"/>
                  <w:divBdr>
                    <w:top w:val="none" w:sz="0" w:space="0" w:color="auto"/>
                    <w:left w:val="none" w:sz="0" w:space="0" w:color="auto"/>
                    <w:bottom w:val="none" w:sz="0" w:space="0" w:color="auto"/>
                    <w:right w:val="none" w:sz="0" w:space="0" w:color="auto"/>
                  </w:divBdr>
                </w:div>
                <w:div w:id="17629935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978945">
      <w:bodyDiv w:val="1"/>
      <w:marLeft w:val="0"/>
      <w:marRight w:val="0"/>
      <w:marTop w:val="0"/>
      <w:marBottom w:val="0"/>
      <w:divBdr>
        <w:top w:val="none" w:sz="0" w:space="0" w:color="auto"/>
        <w:left w:val="none" w:sz="0" w:space="0" w:color="auto"/>
        <w:bottom w:val="none" w:sz="0" w:space="0" w:color="auto"/>
        <w:right w:val="none" w:sz="0" w:space="0" w:color="auto"/>
      </w:divBdr>
      <w:divsChild>
        <w:div w:id="2038922708">
          <w:marLeft w:val="0"/>
          <w:marRight w:val="0"/>
          <w:marTop w:val="0"/>
          <w:marBottom w:val="0"/>
          <w:divBdr>
            <w:top w:val="none" w:sz="0" w:space="0" w:color="auto"/>
            <w:left w:val="none" w:sz="0" w:space="0" w:color="auto"/>
            <w:bottom w:val="none" w:sz="0" w:space="0" w:color="auto"/>
            <w:right w:val="none" w:sz="0" w:space="0" w:color="auto"/>
          </w:divBdr>
          <w:divsChild>
            <w:div w:id="1454013332">
              <w:marLeft w:val="0"/>
              <w:marRight w:val="0"/>
              <w:marTop w:val="0"/>
              <w:marBottom w:val="0"/>
              <w:divBdr>
                <w:top w:val="none" w:sz="0" w:space="0" w:color="auto"/>
                <w:left w:val="none" w:sz="0" w:space="0" w:color="auto"/>
                <w:bottom w:val="none" w:sz="0" w:space="0" w:color="auto"/>
                <w:right w:val="none" w:sz="0" w:space="0" w:color="auto"/>
              </w:divBdr>
              <w:divsChild>
                <w:div w:id="934481409">
                  <w:marLeft w:val="0"/>
                  <w:marRight w:val="0"/>
                  <w:marTop w:val="0"/>
                  <w:marBottom w:val="0"/>
                  <w:divBdr>
                    <w:top w:val="none" w:sz="0" w:space="0" w:color="auto"/>
                    <w:left w:val="none" w:sz="0" w:space="0" w:color="auto"/>
                    <w:bottom w:val="none" w:sz="0" w:space="0" w:color="auto"/>
                    <w:right w:val="none" w:sz="0" w:space="0" w:color="auto"/>
                  </w:divBdr>
                  <w:divsChild>
                    <w:div w:id="664863789">
                      <w:marLeft w:val="0"/>
                      <w:marRight w:val="0"/>
                      <w:marTop w:val="0"/>
                      <w:marBottom w:val="0"/>
                      <w:divBdr>
                        <w:top w:val="none" w:sz="0" w:space="0" w:color="auto"/>
                        <w:left w:val="none" w:sz="0" w:space="0" w:color="auto"/>
                        <w:bottom w:val="none" w:sz="0" w:space="0" w:color="auto"/>
                        <w:right w:val="none" w:sz="0" w:space="0" w:color="auto"/>
                      </w:divBdr>
                      <w:divsChild>
                        <w:div w:id="713968329">
                          <w:marLeft w:val="0"/>
                          <w:marRight w:val="0"/>
                          <w:marTop w:val="0"/>
                          <w:marBottom w:val="0"/>
                          <w:divBdr>
                            <w:top w:val="none" w:sz="0" w:space="0" w:color="auto"/>
                            <w:left w:val="none" w:sz="0" w:space="0" w:color="auto"/>
                            <w:bottom w:val="none" w:sz="0" w:space="0" w:color="auto"/>
                            <w:right w:val="none" w:sz="0" w:space="0" w:color="auto"/>
                          </w:divBdr>
                          <w:divsChild>
                            <w:div w:id="388655169">
                              <w:marLeft w:val="0"/>
                              <w:marRight w:val="0"/>
                              <w:marTop w:val="0"/>
                              <w:marBottom w:val="0"/>
                              <w:divBdr>
                                <w:top w:val="none" w:sz="0" w:space="0" w:color="auto"/>
                                <w:left w:val="none" w:sz="0" w:space="0" w:color="auto"/>
                                <w:bottom w:val="none" w:sz="0" w:space="0" w:color="auto"/>
                                <w:right w:val="none" w:sz="0" w:space="0" w:color="auto"/>
                              </w:divBdr>
                              <w:divsChild>
                                <w:div w:id="1432243286">
                                  <w:marLeft w:val="0"/>
                                  <w:marRight w:val="0"/>
                                  <w:marTop w:val="0"/>
                                  <w:marBottom w:val="0"/>
                                  <w:divBdr>
                                    <w:top w:val="none" w:sz="0" w:space="0" w:color="auto"/>
                                    <w:left w:val="none" w:sz="0" w:space="0" w:color="auto"/>
                                    <w:bottom w:val="none" w:sz="0" w:space="0" w:color="auto"/>
                                    <w:right w:val="none" w:sz="0" w:space="0" w:color="auto"/>
                                  </w:divBdr>
                                  <w:divsChild>
                                    <w:div w:id="175951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023596">
      <w:bodyDiv w:val="1"/>
      <w:marLeft w:val="0"/>
      <w:marRight w:val="0"/>
      <w:marTop w:val="0"/>
      <w:marBottom w:val="0"/>
      <w:divBdr>
        <w:top w:val="none" w:sz="0" w:space="0" w:color="auto"/>
        <w:left w:val="none" w:sz="0" w:space="0" w:color="auto"/>
        <w:bottom w:val="none" w:sz="0" w:space="0" w:color="auto"/>
        <w:right w:val="none" w:sz="0" w:space="0" w:color="auto"/>
      </w:divBdr>
      <w:divsChild>
        <w:div w:id="551159921">
          <w:marLeft w:val="0"/>
          <w:marRight w:val="0"/>
          <w:marTop w:val="0"/>
          <w:marBottom w:val="0"/>
          <w:divBdr>
            <w:top w:val="none" w:sz="0" w:space="0" w:color="auto"/>
            <w:left w:val="none" w:sz="0" w:space="0" w:color="auto"/>
            <w:bottom w:val="none" w:sz="0" w:space="0" w:color="auto"/>
            <w:right w:val="none" w:sz="0" w:space="0" w:color="auto"/>
          </w:divBdr>
          <w:divsChild>
            <w:div w:id="1178077422">
              <w:marLeft w:val="0"/>
              <w:marRight w:val="0"/>
              <w:marTop w:val="0"/>
              <w:marBottom w:val="0"/>
              <w:divBdr>
                <w:top w:val="none" w:sz="0" w:space="0" w:color="auto"/>
                <w:left w:val="none" w:sz="0" w:space="0" w:color="auto"/>
                <w:bottom w:val="none" w:sz="0" w:space="0" w:color="auto"/>
                <w:right w:val="none" w:sz="0" w:space="0" w:color="auto"/>
              </w:divBdr>
              <w:divsChild>
                <w:div w:id="93596773">
                  <w:marLeft w:val="0"/>
                  <w:marRight w:val="0"/>
                  <w:marTop w:val="0"/>
                  <w:marBottom w:val="0"/>
                  <w:divBdr>
                    <w:top w:val="none" w:sz="0" w:space="0" w:color="auto"/>
                    <w:left w:val="none" w:sz="0" w:space="0" w:color="auto"/>
                    <w:bottom w:val="none" w:sz="0" w:space="0" w:color="auto"/>
                    <w:right w:val="none" w:sz="0" w:space="0" w:color="auto"/>
                  </w:divBdr>
                  <w:divsChild>
                    <w:div w:id="386607163">
                      <w:marLeft w:val="0"/>
                      <w:marRight w:val="0"/>
                      <w:marTop w:val="0"/>
                      <w:marBottom w:val="300"/>
                      <w:divBdr>
                        <w:top w:val="none" w:sz="0" w:space="0" w:color="auto"/>
                        <w:left w:val="none" w:sz="0" w:space="0" w:color="auto"/>
                        <w:bottom w:val="none" w:sz="0" w:space="0" w:color="auto"/>
                        <w:right w:val="none" w:sz="0" w:space="0" w:color="auto"/>
                      </w:divBdr>
                      <w:divsChild>
                        <w:div w:id="1736659023">
                          <w:marLeft w:val="0"/>
                          <w:marRight w:val="0"/>
                          <w:marTop w:val="0"/>
                          <w:marBottom w:val="225"/>
                          <w:divBdr>
                            <w:top w:val="single" w:sz="6" w:space="11" w:color="E5E5E5"/>
                            <w:left w:val="single" w:sz="6" w:space="11" w:color="E5E5E5"/>
                            <w:bottom w:val="single" w:sz="6" w:space="1" w:color="E5E5E5"/>
                            <w:right w:val="single" w:sz="6" w:space="11" w:color="E5E5E5"/>
                          </w:divBdr>
                          <w:divsChild>
                            <w:div w:id="105601036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752699842">
          <w:marLeft w:val="0"/>
          <w:marRight w:val="0"/>
          <w:marTop w:val="0"/>
          <w:marBottom w:val="0"/>
          <w:divBdr>
            <w:top w:val="single" w:sz="6" w:space="0" w:color="E5E5E5"/>
            <w:left w:val="none" w:sz="0" w:space="0" w:color="auto"/>
            <w:bottom w:val="single" w:sz="18" w:space="0" w:color="000000"/>
            <w:right w:val="none" w:sz="0" w:space="0" w:color="auto"/>
          </w:divBdr>
          <w:divsChild>
            <w:div w:id="1949003341">
              <w:marLeft w:val="0"/>
              <w:marRight w:val="0"/>
              <w:marTop w:val="0"/>
              <w:marBottom w:val="0"/>
              <w:divBdr>
                <w:top w:val="none" w:sz="0" w:space="0" w:color="auto"/>
                <w:left w:val="none" w:sz="0" w:space="0" w:color="auto"/>
                <w:bottom w:val="none" w:sz="0" w:space="0" w:color="auto"/>
                <w:right w:val="none" w:sz="0" w:space="0" w:color="auto"/>
              </w:divBdr>
              <w:divsChild>
                <w:div w:id="7609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871322">
      <w:bodyDiv w:val="1"/>
      <w:marLeft w:val="0"/>
      <w:marRight w:val="0"/>
      <w:marTop w:val="0"/>
      <w:marBottom w:val="0"/>
      <w:divBdr>
        <w:top w:val="none" w:sz="0" w:space="0" w:color="auto"/>
        <w:left w:val="none" w:sz="0" w:space="0" w:color="auto"/>
        <w:bottom w:val="none" w:sz="0" w:space="0" w:color="auto"/>
        <w:right w:val="none" w:sz="0" w:space="0" w:color="auto"/>
      </w:divBdr>
      <w:divsChild>
        <w:div w:id="2053769803">
          <w:marLeft w:val="0"/>
          <w:marRight w:val="0"/>
          <w:marTop w:val="0"/>
          <w:marBottom w:val="0"/>
          <w:divBdr>
            <w:top w:val="none" w:sz="0" w:space="0" w:color="auto"/>
            <w:left w:val="none" w:sz="0" w:space="0" w:color="auto"/>
            <w:bottom w:val="none" w:sz="0" w:space="0" w:color="auto"/>
            <w:right w:val="none" w:sz="0" w:space="0" w:color="auto"/>
          </w:divBdr>
          <w:divsChild>
            <w:div w:id="1114667153">
              <w:marLeft w:val="0"/>
              <w:marRight w:val="0"/>
              <w:marTop w:val="0"/>
              <w:marBottom w:val="0"/>
              <w:divBdr>
                <w:top w:val="none" w:sz="0" w:space="0" w:color="auto"/>
                <w:left w:val="none" w:sz="0" w:space="0" w:color="auto"/>
                <w:bottom w:val="none" w:sz="0" w:space="0" w:color="auto"/>
                <w:right w:val="none" w:sz="0" w:space="0" w:color="auto"/>
              </w:divBdr>
              <w:divsChild>
                <w:div w:id="2068724742">
                  <w:marLeft w:val="0"/>
                  <w:marRight w:val="0"/>
                  <w:marTop w:val="0"/>
                  <w:marBottom w:val="0"/>
                  <w:divBdr>
                    <w:top w:val="none" w:sz="0" w:space="0" w:color="auto"/>
                    <w:left w:val="none" w:sz="0" w:space="0" w:color="auto"/>
                    <w:bottom w:val="none" w:sz="0" w:space="0" w:color="auto"/>
                    <w:right w:val="none" w:sz="0" w:space="0" w:color="auto"/>
                  </w:divBdr>
                  <w:divsChild>
                    <w:div w:id="1324314928">
                      <w:marLeft w:val="0"/>
                      <w:marRight w:val="0"/>
                      <w:marTop w:val="0"/>
                      <w:marBottom w:val="0"/>
                      <w:divBdr>
                        <w:top w:val="none" w:sz="0" w:space="0" w:color="auto"/>
                        <w:left w:val="none" w:sz="0" w:space="0" w:color="auto"/>
                        <w:bottom w:val="none" w:sz="0" w:space="0" w:color="auto"/>
                        <w:right w:val="none" w:sz="0" w:space="0" w:color="auto"/>
                      </w:divBdr>
                      <w:divsChild>
                        <w:div w:id="1499610789">
                          <w:marLeft w:val="0"/>
                          <w:marRight w:val="0"/>
                          <w:marTop w:val="0"/>
                          <w:marBottom w:val="0"/>
                          <w:divBdr>
                            <w:top w:val="none" w:sz="0" w:space="0" w:color="auto"/>
                            <w:left w:val="none" w:sz="0" w:space="0" w:color="auto"/>
                            <w:bottom w:val="none" w:sz="0" w:space="0" w:color="auto"/>
                            <w:right w:val="none" w:sz="0" w:space="0" w:color="auto"/>
                          </w:divBdr>
                          <w:divsChild>
                            <w:div w:id="506332316">
                              <w:marLeft w:val="0"/>
                              <w:marRight w:val="0"/>
                              <w:marTop w:val="0"/>
                              <w:marBottom w:val="0"/>
                              <w:divBdr>
                                <w:top w:val="none" w:sz="0" w:space="0" w:color="auto"/>
                                <w:left w:val="none" w:sz="0" w:space="0" w:color="auto"/>
                                <w:bottom w:val="none" w:sz="0" w:space="0" w:color="auto"/>
                                <w:right w:val="none" w:sz="0" w:space="0" w:color="auto"/>
                              </w:divBdr>
                              <w:divsChild>
                                <w:div w:id="1940985098">
                                  <w:marLeft w:val="0"/>
                                  <w:marRight w:val="0"/>
                                  <w:marTop w:val="0"/>
                                  <w:marBottom w:val="0"/>
                                  <w:divBdr>
                                    <w:top w:val="none" w:sz="0" w:space="0" w:color="auto"/>
                                    <w:left w:val="none" w:sz="0" w:space="0" w:color="auto"/>
                                    <w:bottom w:val="none" w:sz="0" w:space="0" w:color="auto"/>
                                    <w:right w:val="none" w:sz="0" w:space="0" w:color="auto"/>
                                  </w:divBdr>
                                  <w:divsChild>
                                    <w:div w:id="1259290882">
                                      <w:marLeft w:val="0"/>
                                      <w:marRight w:val="0"/>
                                      <w:marTop w:val="0"/>
                                      <w:marBottom w:val="0"/>
                                      <w:divBdr>
                                        <w:top w:val="none" w:sz="0" w:space="0" w:color="auto"/>
                                        <w:left w:val="none" w:sz="0" w:space="0" w:color="auto"/>
                                        <w:bottom w:val="none" w:sz="0" w:space="0" w:color="auto"/>
                                        <w:right w:val="none" w:sz="0" w:space="0" w:color="auto"/>
                                      </w:divBdr>
                                      <w:divsChild>
                                        <w:div w:id="239293945">
                                          <w:marLeft w:val="0"/>
                                          <w:marRight w:val="0"/>
                                          <w:marTop w:val="0"/>
                                          <w:marBottom w:val="0"/>
                                          <w:divBdr>
                                            <w:top w:val="none" w:sz="0" w:space="0" w:color="auto"/>
                                            <w:left w:val="none" w:sz="0" w:space="0" w:color="auto"/>
                                            <w:bottom w:val="none" w:sz="0" w:space="0" w:color="auto"/>
                                            <w:right w:val="none" w:sz="0" w:space="0" w:color="auto"/>
                                          </w:divBdr>
                                          <w:divsChild>
                                            <w:div w:id="106241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1027188">
      <w:bodyDiv w:val="1"/>
      <w:marLeft w:val="0"/>
      <w:marRight w:val="0"/>
      <w:marTop w:val="0"/>
      <w:marBottom w:val="0"/>
      <w:divBdr>
        <w:top w:val="none" w:sz="0" w:space="0" w:color="auto"/>
        <w:left w:val="none" w:sz="0" w:space="0" w:color="auto"/>
        <w:bottom w:val="none" w:sz="0" w:space="0" w:color="auto"/>
        <w:right w:val="none" w:sz="0" w:space="0" w:color="auto"/>
      </w:divBdr>
      <w:divsChild>
        <w:div w:id="87819334">
          <w:marLeft w:val="0"/>
          <w:marRight w:val="0"/>
          <w:marTop w:val="0"/>
          <w:marBottom w:val="0"/>
          <w:divBdr>
            <w:top w:val="none" w:sz="0" w:space="0" w:color="auto"/>
            <w:left w:val="none" w:sz="0" w:space="0" w:color="auto"/>
            <w:bottom w:val="none" w:sz="0" w:space="0" w:color="auto"/>
            <w:right w:val="none" w:sz="0" w:space="0" w:color="auto"/>
          </w:divBdr>
          <w:divsChild>
            <w:div w:id="730158823">
              <w:marLeft w:val="0"/>
              <w:marRight w:val="0"/>
              <w:marTop w:val="0"/>
              <w:marBottom w:val="0"/>
              <w:divBdr>
                <w:top w:val="none" w:sz="0" w:space="0" w:color="auto"/>
                <w:left w:val="none" w:sz="0" w:space="0" w:color="auto"/>
                <w:bottom w:val="none" w:sz="0" w:space="0" w:color="auto"/>
                <w:right w:val="none" w:sz="0" w:space="0" w:color="auto"/>
              </w:divBdr>
              <w:divsChild>
                <w:div w:id="939947397">
                  <w:marLeft w:val="0"/>
                  <w:marRight w:val="0"/>
                  <w:marTop w:val="0"/>
                  <w:marBottom w:val="0"/>
                  <w:divBdr>
                    <w:top w:val="none" w:sz="0" w:space="0" w:color="auto"/>
                    <w:left w:val="none" w:sz="0" w:space="0" w:color="auto"/>
                    <w:bottom w:val="none" w:sz="0" w:space="0" w:color="auto"/>
                    <w:right w:val="none" w:sz="0" w:space="0" w:color="auto"/>
                  </w:divBdr>
                  <w:divsChild>
                    <w:div w:id="902642907">
                      <w:marLeft w:val="0"/>
                      <w:marRight w:val="0"/>
                      <w:marTop w:val="0"/>
                      <w:marBottom w:val="0"/>
                      <w:divBdr>
                        <w:top w:val="none" w:sz="0" w:space="0" w:color="auto"/>
                        <w:left w:val="none" w:sz="0" w:space="0" w:color="auto"/>
                        <w:bottom w:val="none" w:sz="0" w:space="0" w:color="auto"/>
                        <w:right w:val="none" w:sz="0" w:space="0" w:color="auto"/>
                      </w:divBdr>
                      <w:divsChild>
                        <w:div w:id="1136490682">
                          <w:marLeft w:val="0"/>
                          <w:marRight w:val="0"/>
                          <w:marTop w:val="0"/>
                          <w:marBottom w:val="0"/>
                          <w:divBdr>
                            <w:top w:val="none" w:sz="0" w:space="0" w:color="auto"/>
                            <w:left w:val="none" w:sz="0" w:space="0" w:color="auto"/>
                            <w:bottom w:val="none" w:sz="0" w:space="0" w:color="auto"/>
                            <w:right w:val="none" w:sz="0" w:space="0" w:color="auto"/>
                          </w:divBdr>
                          <w:divsChild>
                            <w:div w:id="106629449">
                              <w:marLeft w:val="0"/>
                              <w:marRight w:val="0"/>
                              <w:marTop w:val="0"/>
                              <w:marBottom w:val="0"/>
                              <w:divBdr>
                                <w:top w:val="none" w:sz="0" w:space="0" w:color="auto"/>
                                <w:left w:val="none" w:sz="0" w:space="0" w:color="auto"/>
                                <w:bottom w:val="none" w:sz="0" w:space="0" w:color="auto"/>
                                <w:right w:val="none" w:sz="0" w:space="0" w:color="auto"/>
                              </w:divBdr>
                              <w:divsChild>
                                <w:div w:id="1965236386">
                                  <w:marLeft w:val="0"/>
                                  <w:marRight w:val="0"/>
                                  <w:marTop w:val="0"/>
                                  <w:marBottom w:val="0"/>
                                  <w:divBdr>
                                    <w:top w:val="none" w:sz="0" w:space="0" w:color="auto"/>
                                    <w:left w:val="none" w:sz="0" w:space="0" w:color="auto"/>
                                    <w:bottom w:val="none" w:sz="0" w:space="0" w:color="auto"/>
                                    <w:right w:val="none" w:sz="0" w:space="0" w:color="auto"/>
                                  </w:divBdr>
                                  <w:divsChild>
                                    <w:div w:id="74287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067621">
      <w:bodyDiv w:val="1"/>
      <w:marLeft w:val="0"/>
      <w:marRight w:val="0"/>
      <w:marTop w:val="0"/>
      <w:marBottom w:val="0"/>
      <w:divBdr>
        <w:top w:val="none" w:sz="0" w:space="0" w:color="auto"/>
        <w:left w:val="none" w:sz="0" w:space="0" w:color="auto"/>
        <w:bottom w:val="none" w:sz="0" w:space="0" w:color="auto"/>
        <w:right w:val="none" w:sz="0" w:space="0" w:color="auto"/>
      </w:divBdr>
    </w:div>
    <w:div w:id="1851141827">
      <w:bodyDiv w:val="1"/>
      <w:marLeft w:val="0"/>
      <w:marRight w:val="0"/>
      <w:marTop w:val="0"/>
      <w:marBottom w:val="0"/>
      <w:divBdr>
        <w:top w:val="none" w:sz="0" w:space="0" w:color="auto"/>
        <w:left w:val="none" w:sz="0" w:space="0" w:color="auto"/>
        <w:bottom w:val="none" w:sz="0" w:space="0" w:color="auto"/>
        <w:right w:val="none" w:sz="0" w:space="0" w:color="auto"/>
      </w:divBdr>
      <w:divsChild>
        <w:div w:id="41634460">
          <w:marLeft w:val="0"/>
          <w:marRight w:val="0"/>
          <w:marTop w:val="0"/>
          <w:marBottom w:val="150"/>
          <w:divBdr>
            <w:top w:val="none" w:sz="0" w:space="0" w:color="auto"/>
            <w:left w:val="none" w:sz="0" w:space="0" w:color="auto"/>
            <w:bottom w:val="none" w:sz="0" w:space="0" w:color="auto"/>
            <w:right w:val="none" w:sz="0" w:space="0" w:color="auto"/>
          </w:divBdr>
        </w:div>
        <w:div w:id="1694385089">
          <w:marLeft w:val="0"/>
          <w:marRight w:val="0"/>
          <w:marTop w:val="0"/>
          <w:marBottom w:val="0"/>
          <w:divBdr>
            <w:top w:val="none" w:sz="0" w:space="0" w:color="auto"/>
            <w:left w:val="none" w:sz="0" w:space="0" w:color="auto"/>
            <w:bottom w:val="none" w:sz="0" w:space="0" w:color="auto"/>
            <w:right w:val="none" w:sz="0" w:space="0" w:color="auto"/>
          </w:divBdr>
        </w:div>
      </w:divsChild>
    </w:div>
    <w:div w:id="1851293126">
      <w:bodyDiv w:val="1"/>
      <w:marLeft w:val="0"/>
      <w:marRight w:val="0"/>
      <w:marTop w:val="0"/>
      <w:marBottom w:val="0"/>
      <w:divBdr>
        <w:top w:val="none" w:sz="0" w:space="0" w:color="auto"/>
        <w:left w:val="none" w:sz="0" w:space="0" w:color="auto"/>
        <w:bottom w:val="none" w:sz="0" w:space="0" w:color="auto"/>
        <w:right w:val="none" w:sz="0" w:space="0" w:color="auto"/>
      </w:divBdr>
      <w:divsChild>
        <w:div w:id="1388995987">
          <w:marLeft w:val="0"/>
          <w:marRight w:val="0"/>
          <w:marTop w:val="0"/>
          <w:marBottom w:val="0"/>
          <w:divBdr>
            <w:top w:val="none" w:sz="0" w:space="0" w:color="auto"/>
            <w:left w:val="none" w:sz="0" w:space="0" w:color="auto"/>
            <w:bottom w:val="none" w:sz="0" w:space="0" w:color="auto"/>
            <w:right w:val="none" w:sz="0" w:space="0" w:color="auto"/>
          </w:divBdr>
          <w:divsChild>
            <w:div w:id="78985415">
              <w:marLeft w:val="0"/>
              <w:marRight w:val="0"/>
              <w:marTop w:val="0"/>
              <w:marBottom w:val="0"/>
              <w:divBdr>
                <w:top w:val="none" w:sz="0" w:space="0" w:color="auto"/>
                <w:left w:val="none" w:sz="0" w:space="0" w:color="auto"/>
                <w:bottom w:val="none" w:sz="0" w:space="0" w:color="auto"/>
                <w:right w:val="none" w:sz="0" w:space="0" w:color="auto"/>
              </w:divBdr>
              <w:divsChild>
                <w:div w:id="1959558249">
                  <w:marLeft w:val="0"/>
                  <w:marRight w:val="0"/>
                  <w:marTop w:val="0"/>
                  <w:marBottom w:val="0"/>
                  <w:divBdr>
                    <w:top w:val="none" w:sz="0" w:space="0" w:color="auto"/>
                    <w:left w:val="none" w:sz="0" w:space="0" w:color="auto"/>
                    <w:bottom w:val="none" w:sz="0" w:space="0" w:color="auto"/>
                    <w:right w:val="none" w:sz="0" w:space="0" w:color="auto"/>
                  </w:divBdr>
                  <w:divsChild>
                    <w:div w:id="944381714">
                      <w:marLeft w:val="0"/>
                      <w:marRight w:val="0"/>
                      <w:marTop w:val="0"/>
                      <w:marBottom w:val="0"/>
                      <w:divBdr>
                        <w:top w:val="none" w:sz="0" w:space="0" w:color="auto"/>
                        <w:left w:val="none" w:sz="0" w:space="0" w:color="auto"/>
                        <w:bottom w:val="none" w:sz="0" w:space="0" w:color="auto"/>
                        <w:right w:val="none" w:sz="0" w:space="0" w:color="auto"/>
                      </w:divBdr>
                      <w:divsChild>
                        <w:div w:id="1049107576">
                          <w:marLeft w:val="0"/>
                          <w:marRight w:val="0"/>
                          <w:marTop w:val="0"/>
                          <w:marBottom w:val="0"/>
                          <w:divBdr>
                            <w:top w:val="none" w:sz="0" w:space="0" w:color="auto"/>
                            <w:left w:val="none" w:sz="0" w:space="0" w:color="auto"/>
                            <w:bottom w:val="none" w:sz="0" w:space="0" w:color="auto"/>
                            <w:right w:val="none" w:sz="0" w:space="0" w:color="auto"/>
                          </w:divBdr>
                          <w:divsChild>
                            <w:div w:id="2131893468">
                              <w:marLeft w:val="0"/>
                              <w:marRight w:val="0"/>
                              <w:marTop w:val="0"/>
                              <w:marBottom w:val="0"/>
                              <w:divBdr>
                                <w:top w:val="none" w:sz="0" w:space="0" w:color="auto"/>
                                <w:left w:val="none" w:sz="0" w:space="0" w:color="auto"/>
                                <w:bottom w:val="none" w:sz="0" w:space="0" w:color="auto"/>
                                <w:right w:val="none" w:sz="0" w:space="0" w:color="auto"/>
                              </w:divBdr>
                              <w:divsChild>
                                <w:div w:id="30404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1674142">
      <w:bodyDiv w:val="1"/>
      <w:marLeft w:val="0"/>
      <w:marRight w:val="0"/>
      <w:marTop w:val="0"/>
      <w:marBottom w:val="0"/>
      <w:divBdr>
        <w:top w:val="none" w:sz="0" w:space="0" w:color="auto"/>
        <w:left w:val="none" w:sz="0" w:space="0" w:color="auto"/>
        <w:bottom w:val="none" w:sz="0" w:space="0" w:color="auto"/>
        <w:right w:val="none" w:sz="0" w:space="0" w:color="auto"/>
      </w:divBdr>
      <w:divsChild>
        <w:div w:id="1089738670">
          <w:marLeft w:val="0"/>
          <w:marRight w:val="225"/>
          <w:marTop w:val="0"/>
          <w:marBottom w:val="0"/>
          <w:divBdr>
            <w:top w:val="none" w:sz="0" w:space="0" w:color="auto"/>
            <w:left w:val="none" w:sz="0" w:space="0" w:color="auto"/>
            <w:bottom w:val="none" w:sz="0" w:space="0" w:color="auto"/>
            <w:right w:val="none" w:sz="0" w:space="0" w:color="auto"/>
          </w:divBdr>
          <w:divsChild>
            <w:div w:id="1675643614">
              <w:marLeft w:val="0"/>
              <w:marRight w:val="0"/>
              <w:marTop w:val="225"/>
              <w:marBottom w:val="0"/>
              <w:divBdr>
                <w:top w:val="none" w:sz="0" w:space="0" w:color="auto"/>
                <w:left w:val="none" w:sz="0" w:space="0" w:color="auto"/>
                <w:bottom w:val="none" w:sz="0" w:space="0" w:color="auto"/>
                <w:right w:val="none" w:sz="0" w:space="0" w:color="auto"/>
              </w:divBdr>
              <w:divsChild>
                <w:div w:id="67268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844010">
          <w:marLeft w:val="0"/>
          <w:marRight w:val="0"/>
          <w:marTop w:val="0"/>
          <w:marBottom w:val="0"/>
          <w:divBdr>
            <w:top w:val="none" w:sz="0" w:space="0" w:color="auto"/>
            <w:left w:val="none" w:sz="0" w:space="0" w:color="auto"/>
            <w:bottom w:val="none" w:sz="0" w:space="0" w:color="auto"/>
            <w:right w:val="none" w:sz="0" w:space="0" w:color="auto"/>
          </w:divBdr>
          <w:divsChild>
            <w:div w:id="1588616558">
              <w:marLeft w:val="0"/>
              <w:marRight w:val="0"/>
              <w:marTop w:val="0"/>
              <w:marBottom w:val="150"/>
              <w:divBdr>
                <w:top w:val="none" w:sz="0" w:space="0" w:color="auto"/>
                <w:left w:val="none" w:sz="0" w:space="0" w:color="auto"/>
                <w:bottom w:val="none" w:sz="0" w:space="0" w:color="auto"/>
                <w:right w:val="none" w:sz="0" w:space="0" w:color="auto"/>
              </w:divBdr>
              <w:divsChild>
                <w:div w:id="84177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749802">
      <w:bodyDiv w:val="1"/>
      <w:marLeft w:val="0"/>
      <w:marRight w:val="0"/>
      <w:marTop w:val="0"/>
      <w:marBottom w:val="0"/>
      <w:divBdr>
        <w:top w:val="none" w:sz="0" w:space="0" w:color="auto"/>
        <w:left w:val="none" w:sz="0" w:space="0" w:color="auto"/>
        <w:bottom w:val="none" w:sz="0" w:space="0" w:color="auto"/>
        <w:right w:val="none" w:sz="0" w:space="0" w:color="auto"/>
      </w:divBdr>
      <w:divsChild>
        <w:div w:id="1146507396">
          <w:marLeft w:val="0"/>
          <w:marRight w:val="0"/>
          <w:marTop w:val="0"/>
          <w:marBottom w:val="150"/>
          <w:divBdr>
            <w:top w:val="none" w:sz="0" w:space="0" w:color="auto"/>
            <w:left w:val="none" w:sz="0" w:space="0" w:color="auto"/>
            <w:bottom w:val="none" w:sz="0" w:space="0" w:color="auto"/>
            <w:right w:val="none" w:sz="0" w:space="0" w:color="auto"/>
          </w:divBdr>
        </w:div>
      </w:divsChild>
    </w:div>
    <w:div w:id="1852331441">
      <w:bodyDiv w:val="1"/>
      <w:marLeft w:val="0"/>
      <w:marRight w:val="0"/>
      <w:marTop w:val="0"/>
      <w:marBottom w:val="0"/>
      <w:divBdr>
        <w:top w:val="none" w:sz="0" w:space="0" w:color="auto"/>
        <w:left w:val="none" w:sz="0" w:space="0" w:color="auto"/>
        <w:bottom w:val="none" w:sz="0" w:space="0" w:color="auto"/>
        <w:right w:val="none" w:sz="0" w:space="0" w:color="auto"/>
      </w:divBdr>
      <w:divsChild>
        <w:div w:id="494610598">
          <w:marLeft w:val="0"/>
          <w:marRight w:val="0"/>
          <w:marTop w:val="0"/>
          <w:marBottom w:val="0"/>
          <w:divBdr>
            <w:top w:val="none" w:sz="0" w:space="0" w:color="auto"/>
            <w:left w:val="none" w:sz="0" w:space="0" w:color="auto"/>
            <w:bottom w:val="none" w:sz="0" w:space="0" w:color="auto"/>
            <w:right w:val="none" w:sz="0" w:space="0" w:color="auto"/>
          </w:divBdr>
          <w:divsChild>
            <w:div w:id="314451604">
              <w:marLeft w:val="0"/>
              <w:marRight w:val="0"/>
              <w:marTop w:val="0"/>
              <w:marBottom w:val="0"/>
              <w:divBdr>
                <w:top w:val="none" w:sz="0" w:space="0" w:color="auto"/>
                <w:left w:val="none" w:sz="0" w:space="0" w:color="auto"/>
                <w:bottom w:val="none" w:sz="0" w:space="0" w:color="auto"/>
                <w:right w:val="none" w:sz="0" w:space="0" w:color="auto"/>
              </w:divBdr>
            </w:div>
          </w:divsChild>
        </w:div>
        <w:div w:id="1244216597">
          <w:marLeft w:val="0"/>
          <w:marRight w:val="0"/>
          <w:marTop w:val="0"/>
          <w:marBottom w:val="150"/>
          <w:divBdr>
            <w:top w:val="none" w:sz="0" w:space="0" w:color="auto"/>
            <w:left w:val="none" w:sz="0" w:space="0" w:color="auto"/>
            <w:bottom w:val="none" w:sz="0" w:space="0" w:color="auto"/>
            <w:right w:val="none" w:sz="0" w:space="0" w:color="auto"/>
          </w:divBdr>
          <w:divsChild>
            <w:div w:id="1856067312">
              <w:marLeft w:val="0"/>
              <w:marRight w:val="0"/>
              <w:marTop w:val="0"/>
              <w:marBottom w:val="0"/>
              <w:divBdr>
                <w:top w:val="none" w:sz="0" w:space="0" w:color="auto"/>
                <w:left w:val="none" w:sz="0" w:space="0" w:color="auto"/>
                <w:bottom w:val="none" w:sz="0" w:space="0" w:color="auto"/>
                <w:right w:val="none" w:sz="0" w:space="0" w:color="auto"/>
              </w:divBdr>
            </w:div>
          </w:divsChild>
        </w:div>
        <w:div w:id="1799108667">
          <w:marLeft w:val="0"/>
          <w:marRight w:val="0"/>
          <w:marTop w:val="0"/>
          <w:marBottom w:val="150"/>
          <w:divBdr>
            <w:top w:val="none" w:sz="0" w:space="0" w:color="auto"/>
            <w:left w:val="none" w:sz="0" w:space="0" w:color="auto"/>
            <w:bottom w:val="none" w:sz="0" w:space="0" w:color="auto"/>
            <w:right w:val="none" w:sz="0" w:space="0" w:color="auto"/>
          </w:divBdr>
        </w:div>
      </w:divsChild>
    </w:div>
    <w:div w:id="1852835126">
      <w:bodyDiv w:val="1"/>
      <w:marLeft w:val="0"/>
      <w:marRight w:val="0"/>
      <w:marTop w:val="0"/>
      <w:marBottom w:val="0"/>
      <w:divBdr>
        <w:top w:val="none" w:sz="0" w:space="0" w:color="auto"/>
        <w:left w:val="none" w:sz="0" w:space="0" w:color="auto"/>
        <w:bottom w:val="none" w:sz="0" w:space="0" w:color="auto"/>
        <w:right w:val="none" w:sz="0" w:space="0" w:color="auto"/>
      </w:divBdr>
      <w:divsChild>
        <w:div w:id="73205229">
          <w:marLeft w:val="0"/>
          <w:marRight w:val="0"/>
          <w:marTop w:val="0"/>
          <w:marBottom w:val="0"/>
          <w:divBdr>
            <w:top w:val="none" w:sz="0" w:space="0" w:color="auto"/>
            <w:left w:val="none" w:sz="0" w:space="0" w:color="auto"/>
            <w:bottom w:val="none" w:sz="0" w:space="0" w:color="auto"/>
            <w:right w:val="none" w:sz="0" w:space="0" w:color="auto"/>
          </w:divBdr>
          <w:divsChild>
            <w:div w:id="1737825102">
              <w:marLeft w:val="0"/>
              <w:marRight w:val="0"/>
              <w:marTop w:val="0"/>
              <w:marBottom w:val="0"/>
              <w:divBdr>
                <w:top w:val="none" w:sz="0" w:space="0" w:color="auto"/>
                <w:left w:val="none" w:sz="0" w:space="0" w:color="auto"/>
                <w:bottom w:val="none" w:sz="0" w:space="0" w:color="auto"/>
                <w:right w:val="none" w:sz="0" w:space="0" w:color="auto"/>
              </w:divBdr>
            </w:div>
          </w:divsChild>
        </w:div>
        <w:div w:id="91249609">
          <w:marLeft w:val="0"/>
          <w:marRight w:val="0"/>
          <w:marTop w:val="0"/>
          <w:marBottom w:val="150"/>
          <w:divBdr>
            <w:top w:val="none" w:sz="0" w:space="0" w:color="auto"/>
            <w:left w:val="none" w:sz="0" w:space="0" w:color="auto"/>
            <w:bottom w:val="none" w:sz="0" w:space="0" w:color="auto"/>
            <w:right w:val="none" w:sz="0" w:space="0" w:color="auto"/>
          </w:divBdr>
          <w:divsChild>
            <w:div w:id="1869563125">
              <w:marLeft w:val="0"/>
              <w:marRight w:val="0"/>
              <w:marTop w:val="0"/>
              <w:marBottom w:val="0"/>
              <w:divBdr>
                <w:top w:val="none" w:sz="0" w:space="0" w:color="auto"/>
                <w:left w:val="none" w:sz="0" w:space="0" w:color="auto"/>
                <w:bottom w:val="none" w:sz="0" w:space="0" w:color="auto"/>
                <w:right w:val="none" w:sz="0" w:space="0" w:color="auto"/>
              </w:divBdr>
            </w:div>
          </w:divsChild>
        </w:div>
        <w:div w:id="1266622151">
          <w:marLeft w:val="0"/>
          <w:marRight w:val="0"/>
          <w:marTop w:val="0"/>
          <w:marBottom w:val="150"/>
          <w:divBdr>
            <w:top w:val="none" w:sz="0" w:space="0" w:color="auto"/>
            <w:left w:val="none" w:sz="0" w:space="0" w:color="auto"/>
            <w:bottom w:val="none" w:sz="0" w:space="0" w:color="auto"/>
            <w:right w:val="none" w:sz="0" w:space="0" w:color="auto"/>
          </w:divBdr>
        </w:div>
      </w:divsChild>
    </w:div>
    <w:div w:id="1852837512">
      <w:bodyDiv w:val="1"/>
      <w:marLeft w:val="0"/>
      <w:marRight w:val="0"/>
      <w:marTop w:val="0"/>
      <w:marBottom w:val="0"/>
      <w:divBdr>
        <w:top w:val="none" w:sz="0" w:space="0" w:color="auto"/>
        <w:left w:val="none" w:sz="0" w:space="0" w:color="auto"/>
        <w:bottom w:val="none" w:sz="0" w:space="0" w:color="auto"/>
        <w:right w:val="none" w:sz="0" w:space="0" w:color="auto"/>
      </w:divBdr>
      <w:divsChild>
        <w:div w:id="1766917941">
          <w:marLeft w:val="0"/>
          <w:marRight w:val="0"/>
          <w:marTop w:val="0"/>
          <w:marBottom w:val="0"/>
          <w:divBdr>
            <w:top w:val="none" w:sz="0" w:space="0" w:color="auto"/>
            <w:left w:val="none" w:sz="0" w:space="0" w:color="auto"/>
            <w:bottom w:val="none" w:sz="0" w:space="0" w:color="auto"/>
            <w:right w:val="none" w:sz="0" w:space="0" w:color="auto"/>
          </w:divBdr>
          <w:divsChild>
            <w:div w:id="595483470">
              <w:marLeft w:val="0"/>
              <w:marRight w:val="0"/>
              <w:marTop w:val="0"/>
              <w:marBottom w:val="0"/>
              <w:divBdr>
                <w:top w:val="none" w:sz="0" w:space="0" w:color="auto"/>
                <w:left w:val="none" w:sz="0" w:space="0" w:color="auto"/>
                <w:bottom w:val="none" w:sz="0" w:space="0" w:color="auto"/>
                <w:right w:val="none" w:sz="0" w:space="0" w:color="auto"/>
              </w:divBdr>
              <w:divsChild>
                <w:div w:id="146003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806593">
          <w:marLeft w:val="0"/>
          <w:marRight w:val="0"/>
          <w:marTop w:val="0"/>
          <w:marBottom w:val="75"/>
          <w:divBdr>
            <w:top w:val="none" w:sz="0" w:space="0" w:color="auto"/>
            <w:left w:val="none" w:sz="0" w:space="0" w:color="auto"/>
            <w:bottom w:val="none" w:sz="0" w:space="0" w:color="auto"/>
            <w:right w:val="none" w:sz="0" w:space="0" w:color="auto"/>
          </w:divBdr>
        </w:div>
        <w:div w:id="558201131">
          <w:marLeft w:val="0"/>
          <w:marRight w:val="0"/>
          <w:marTop w:val="0"/>
          <w:marBottom w:val="300"/>
          <w:divBdr>
            <w:top w:val="none" w:sz="0" w:space="0" w:color="auto"/>
            <w:left w:val="none" w:sz="0" w:space="0" w:color="auto"/>
            <w:bottom w:val="none" w:sz="0" w:space="0" w:color="auto"/>
            <w:right w:val="none" w:sz="0" w:space="0" w:color="auto"/>
          </w:divBdr>
          <w:divsChild>
            <w:div w:id="1465614075">
              <w:marLeft w:val="0"/>
              <w:marRight w:val="0"/>
              <w:marTop w:val="0"/>
              <w:marBottom w:val="0"/>
              <w:divBdr>
                <w:top w:val="none" w:sz="0" w:space="0" w:color="auto"/>
                <w:left w:val="none" w:sz="0" w:space="0" w:color="auto"/>
                <w:bottom w:val="none" w:sz="0" w:space="0" w:color="auto"/>
                <w:right w:val="none" w:sz="0" w:space="0" w:color="auto"/>
              </w:divBdr>
            </w:div>
          </w:divsChild>
        </w:div>
        <w:div w:id="879440746">
          <w:marLeft w:val="0"/>
          <w:marRight w:val="0"/>
          <w:marTop w:val="0"/>
          <w:marBottom w:val="0"/>
          <w:divBdr>
            <w:top w:val="none" w:sz="0" w:space="0" w:color="auto"/>
            <w:left w:val="none" w:sz="0" w:space="0" w:color="auto"/>
            <w:bottom w:val="none" w:sz="0" w:space="0" w:color="auto"/>
            <w:right w:val="none" w:sz="0" w:space="0" w:color="auto"/>
          </w:divBdr>
          <w:divsChild>
            <w:div w:id="661543707">
              <w:marLeft w:val="0"/>
              <w:marRight w:val="0"/>
              <w:marTop w:val="0"/>
              <w:marBottom w:val="0"/>
              <w:divBdr>
                <w:top w:val="none" w:sz="0" w:space="0" w:color="auto"/>
                <w:left w:val="none" w:sz="0" w:space="0" w:color="auto"/>
                <w:bottom w:val="none" w:sz="0" w:space="0" w:color="auto"/>
                <w:right w:val="none" w:sz="0" w:space="0" w:color="auto"/>
              </w:divBdr>
              <w:divsChild>
                <w:div w:id="1170221747">
                  <w:marLeft w:val="0"/>
                  <w:marRight w:val="0"/>
                  <w:marTop w:val="0"/>
                  <w:marBottom w:val="300"/>
                  <w:divBdr>
                    <w:top w:val="none" w:sz="0" w:space="0" w:color="auto"/>
                    <w:left w:val="none" w:sz="0" w:space="0" w:color="auto"/>
                    <w:bottom w:val="none" w:sz="0" w:space="0" w:color="auto"/>
                    <w:right w:val="none" w:sz="0" w:space="0" w:color="auto"/>
                  </w:divBdr>
                  <w:divsChild>
                    <w:div w:id="818822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53568329">
      <w:bodyDiv w:val="1"/>
      <w:marLeft w:val="0"/>
      <w:marRight w:val="0"/>
      <w:marTop w:val="0"/>
      <w:marBottom w:val="0"/>
      <w:divBdr>
        <w:top w:val="none" w:sz="0" w:space="0" w:color="auto"/>
        <w:left w:val="none" w:sz="0" w:space="0" w:color="auto"/>
        <w:bottom w:val="none" w:sz="0" w:space="0" w:color="auto"/>
        <w:right w:val="none" w:sz="0" w:space="0" w:color="auto"/>
      </w:divBdr>
      <w:divsChild>
        <w:div w:id="2115977063">
          <w:marLeft w:val="0"/>
          <w:marRight w:val="0"/>
          <w:marTop w:val="0"/>
          <w:marBottom w:val="0"/>
          <w:divBdr>
            <w:top w:val="none" w:sz="0" w:space="0" w:color="auto"/>
            <w:left w:val="none" w:sz="0" w:space="0" w:color="auto"/>
            <w:bottom w:val="none" w:sz="0" w:space="0" w:color="auto"/>
            <w:right w:val="none" w:sz="0" w:space="0" w:color="auto"/>
          </w:divBdr>
          <w:divsChild>
            <w:div w:id="10149599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53831874">
      <w:bodyDiv w:val="1"/>
      <w:marLeft w:val="0"/>
      <w:marRight w:val="0"/>
      <w:marTop w:val="0"/>
      <w:marBottom w:val="0"/>
      <w:divBdr>
        <w:top w:val="none" w:sz="0" w:space="0" w:color="auto"/>
        <w:left w:val="none" w:sz="0" w:space="0" w:color="auto"/>
        <w:bottom w:val="none" w:sz="0" w:space="0" w:color="auto"/>
        <w:right w:val="none" w:sz="0" w:space="0" w:color="auto"/>
      </w:divBdr>
      <w:divsChild>
        <w:div w:id="1929997120">
          <w:marLeft w:val="0"/>
          <w:marRight w:val="0"/>
          <w:marTop w:val="0"/>
          <w:marBottom w:val="150"/>
          <w:divBdr>
            <w:top w:val="none" w:sz="0" w:space="0" w:color="auto"/>
            <w:left w:val="none" w:sz="0" w:space="0" w:color="auto"/>
            <w:bottom w:val="none" w:sz="0" w:space="0" w:color="auto"/>
            <w:right w:val="none" w:sz="0" w:space="0" w:color="auto"/>
          </w:divBdr>
          <w:divsChild>
            <w:div w:id="459609870">
              <w:marLeft w:val="0"/>
              <w:marRight w:val="0"/>
              <w:marTop w:val="0"/>
              <w:marBottom w:val="0"/>
              <w:divBdr>
                <w:top w:val="none" w:sz="0" w:space="0" w:color="auto"/>
                <w:left w:val="none" w:sz="0" w:space="0" w:color="auto"/>
                <w:bottom w:val="none" w:sz="0" w:space="0" w:color="auto"/>
                <w:right w:val="none" w:sz="0" w:space="0" w:color="auto"/>
              </w:divBdr>
              <w:divsChild>
                <w:div w:id="788011544">
                  <w:marLeft w:val="0"/>
                  <w:marRight w:val="0"/>
                  <w:marTop w:val="0"/>
                  <w:marBottom w:val="0"/>
                  <w:divBdr>
                    <w:top w:val="none" w:sz="0" w:space="0" w:color="auto"/>
                    <w:left w:val="none" w:sz="0" w:space="0" w:color="auto"/>
                    <w:bottom w:val="none" w:sz="0" w:space="0" w:color="auto"/>
                    <w:right w:val="none" w:sz="0" w:space="0" w:color="auto"/>
                  </w:divBdr>
                  <w:divsChild>
                    <w:div w:id="624700267">
                      <w:marLeft w:val="0"/>
                      <w:marRight w:val="150"/>
                      <w:marTop w:val="0"/>
                      <w:marBottom w:val="0"/>
                      <w:divBdr>
                        <w:top w:val="none" w:sz="0" w:space="0" w:color="auto"/>
                        <w:left w:val="none" w:sz="0" w:space="0" w:color="auto"/>
                        <w:bottom w:val="none" w:sz="0" w:space="0" w:color="auto"/>
                        <w:right w:val="none" w:sz="0" w:space="0" w:color="auto"/>
                      </w:divBdr>
                      <w:divsChild>
                        <w:div w:id="167133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601444">
          <w:marLeft w:val="0"/>
          <w:marRight w:val="0"/>
          <w:marTop w:val="0"/>
          <w:marBottom w:val="150"/>
          <w:divBdr>
            <w:top w:val="none" w:sz="0" w:space="0" w:color="auto"/>
            <w:left w:val="none" w:sz="0" w:space="0" w:color="auto"/>
            <w:bottom w:val="none" w:sz="0" w:space="0" w:color="auto"/>
            <w:right w:val="none" w:sz="0" w:space="0" w:color="auto"/>
          </w:divBdr>
        </w:div>
        <w:div w:id="1235776423">
          <w:marLeft w:val="0"/>
          <w:marRight w:val="0"/>
          <w:marTop w:val="0"/>
          <w:marBottom w:val="0"/>
          <w:divBdr>
            <w:top w:val="none" w:sz="0" w:space="0" w:color="auto"/>
            <w:left w:val="none" w:sz="0" w:space="0" w:color="auto"/>
            <w:bottom w:val="none" w:sz="0" w:space="0" w:color="auto"/>
            <w:right w:val="none" w:sz="0" w:space="0" w:color="auto"/>
          </w:divBdr>
          <w:divsChild>
            <w:div w:id="13283678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54147694">
      <w:bodyDiv w:val="1"/>
      <w:marLeft w:val="0"/>
      <w:marRight w:val="0"/>
      <w:marTop w:val="0"/>
      <w:marBottom w:val="0"/>
      <w:divBdr>
        <w:top w:val="none" w:sz="0" w:space="0" w:color="auto"/>
        <w:left w:val="none" w:sz="0" w:space="0" w:color="auto"/>
        <w:bottom w:val="none" w:sz="0" w:space="0" w:color="auto"/>
        <w:right w:val="none" w:sz="0" w:space="0" w:color="auto"/>
      </w:divBdr>
      <w:divsChild>
        <w:div w:id="148402994">
          <w:marLeft w:val="0"/>
          <w:marRight w:val="0"/>
          <w:marTop w:val="0"/>
          <w:marBottom w:val="0"/>
          <w:divBdr>
            <w:top w:val="none" w:sz="0" w:space="0" w:color="auto"/>
            <w:left w:val="none" w:sz="0" w:space="0" w:color="auto"/>
            <w:bottom w:val="dotted" w:sz="6" w:space="4" w:color="DDDDDD"/>
            <w:right w:val="none" w:sz="0" w:space="0" w:color="auto"/>
          </w:divBdr>
          <w:divsChild>
            <w:div w:id="36263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950546">
      <w:bodyDiv w:val="1"/>
      <w:marLeft w:val="0"/>
      <w:marRight w:val="0"/>
      <w:marTop w:val="0"/>
      <w:marBottom w:val="0"/>
      <w:divBdr>
        <w:top w:val="none" w:sz="0" w:space="0" w:color="auto"/>
        <w:left w:val="none" w:sz="0" w:space="0" w:color="auto"/>
        <w:bottom w:val="none" w:sz="0" w:space="0" w:color="auto"/>
        <w:right w:val="none" w:sz="0" w:space="0" w:color="auto"/>
      </w:divBdr>
      <w:divsChild>
        <w:div w:id="1558786141">
          <w:marLeft w:val="0"/>
          <w:marRight w:val="0"/>
          <w:marTop w:val="0"/>
          <w:marBottom w:val="0"/>
          <w:divBdr>
            <w:top w:val="none" w:sz="0" w:space="0" w:color="auto"/>
            <w:left w:val="none" w:sz="0" w:space="0" w:color="auto"/>
            <w:bottom w:val="dotted" w:sz="6" w:space="4" w:color="DDDDDD"/>
            <w:right w:val="none" w:sz="0" w:space="0" w:color="auto"/>
          </w:divBdr>
        </w:div>
      </w:divsChild>
    </w:div>
    <w:div w:id="1855028039">
      <w:bodyDiv w:val="1"/>
      <w:marLeft w:val="0"/>
      <w:marRight w:val="0"/>
      <w:marTop w:val="0"/>
      <w:marBottom w:val="0"/>
      <w:divBdr>
        <w:top w:val="none" w:sz="0" w:space="0" w:color="auto"/>
        <w:left w:val="none" w:sz="0" w:space="0" w:color="auto"/>
        <w:bottom w:val="none" w:sz="0" w:space="0" w:color="auto"/>
        <w:right w:val="none" w:sz="0" w:space="0" w:color="auto"/>
      </w:divBdr>
      <w:divsChild>
        <w:div w:id="1778867399">
          <w:marLeft w:val="0"/>
          <w:marRight w:val="0"/>
          <w:marTop w:val="0"/>
          <w:marBottom w:val="0"/>
          <w:divBdr>
            <w:top w:val="none" w:sz="0" w:space="0" w:color="auto"/>
            <w:left w:val="none" w:sz="0" w:space="0" w:color="auto"/>
            <w:bottom w:val="none" w:sz="0" w:space="0" w:color="auto"/>
            <w:right w:val="none" w:sz="0" w:space="0" w:color="auto"/>
          </w:divBdr>
        </w:div>
      </w:divsChild>
    </w:div>
    <w:div w:id="1855071649">
      <w:bodyDiv w:val="1"/>
      <w:marLeft w:val="0"/>
      <w:marRight w:val="0"/>
      <w:marTop w:val="0"/>
      <w:marBottom w:val="0"/>
      <w:divBdr>
        <w:top w:val="none" w:sz="0" w:space="0" w:color="auto"/>
        <w:left w:val="none" w:sz="0" w:space="0" w:color="auto"/>
        <w:bottom w:val="none" w:sz="0" w:space="0" w:color="auto"/>
        <w:right w:val="none" w:sz="0" w:space="0" w:color="auto"/>
      </w:divBdr>
      <w:divsChild>
        <w:div w:id="162863045">
          <w:marLeft w:val="0"/>
          <w:marRight w:val="0"/>
          <w:marTop w:val="0"/>
          <w:marBottom w:val="0"/>
          <w:divBdr>
            <w:top w:val="none" w:sz="0" w:space="0" w:color="auto"/>
            <w:left w:val="none" w:sz="0" w:space="0" w:color="auto"/>
            <w:bottom w:val="none" w:sz="0" w:space="0" w:color="auto"/>
            <w:right w:val="none" w:sz="0" w:space="0" w:color="auto"/>
          </w:divBdr>
          <w:divsChild>
            <w:div w:id="12573996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55412162">
      <w:bodyDiv w:val="1"/>
      <w:marLeft w:val="0"/>
      <w:marRight w:val="0"/>
      <w:marTop w:val="0"/>
      <w:marBottom w:val="0"/>
      <w:divBdr>
        <w:top w:val="none" w:sz="0" w:space="0" w:color="auto"/>
        <w:left w:val="none" w:sz="0" w:space="0" w:color="auto"/>
        <w:bottom w:val="none" w:sz="0" w:space="0" w:color="auto"/>
        <w:right w:val="none" w:sz="0" w:space="0" w:color="auto"/>
      </w:divBdr>
    </w:div>
    <w:div w:id="1855730501">
      <w:bodyDiv w:val="1"/>
      <w:marLeft w:val="0"/>
      <w:marRight w:val="0"/>
      <w:marTop w:val="0"/>
      <w:marBottom w:val="0"/>
      <w:divBdr>
        <w:top w:val="none" w:sz="0" w:space="0" w:color="auto"/>
        <w:left w:val="none" w:sz="0" w:space="0" w:color="auto"/>
        <w:bottom w:val="none" w:sz="0" w:space="0" w:color="auto"/>
        <w:right w:val="none" w:sz="0" w:space="0" w:color="auto"/>
      </w:divBdr>
    </w:div>
    <w:div w:id="1856309260">
      <w:bodyDiv w:val="1"/>
      <w:marLeft w:val="0"/>
      <w:marRight w:val="0"/>
      <w:marTop w:val="0"/>
      <w:marBottom w:val="0"/>
      <w:divBdr>
        <w:top w:val="none" w:sz="0" w:space="0" w:color="auto"/>
        <w:left w:val="none" w:sz="0" w:space="0" w:color="auto"/>
        <w:bottom w:val="none" w:sz="0" w:space="0" w:color="auto"/>
        <w:right w:val="none" w:sz="0" w:space="0" w:color="auto"/>
      </w:divBdr>
      <w:divsChild>
        <w:div w:id="553780497">
          <w:marLeft w:val="0"/>
          <w:marRight w:val="0"/>
          <w:marTop w:val="0"/>
          <w:marBottom w:val="0"/>
          <w:divBdr>
            <w:top w:val="none" w:sz="0" w:space="0" w:color="auto"/>
            <w:left w:val="none" w:sz="0" w:space="0" w:color="auto"/>
            <w:bottom w:val="none" w:sz="0" w:space="0" w:color="auto"/>
            <w:right w:val="none" w:sz="0" w:space="0" w:color="auto"/>
          </w:divBdr>
          <w:divsChild>
            <w:div w:id="2083720721">
              <w:marLeft w:val="0"/>
              <w:marRight w:val="0"/>
              <w:marTop w:val="0"/>
              <w:marBottom w:val="0"/>
              <w:divBdr>
                <w:top w:val="none" w:sz="0" w:space="0" w:color="auto"/>
                <w:left w:val="none" w:sz="0" w:space="0" w:color="auto"/>
                <w:bottom w:val="none" w:sz="0" w:space="0" w:color="auto"/>
                <w:right w:val="none" w:sz="0" w:space="0" w:color="auto"/>
              </w:divBdr>
              <w:divsChild>
                <w:div w:id="1194808546">
                  <w:marLeft w:val="0"/>
                  <w:marRight w:val="0"/>
                  <w:marTop w:val="0"/>
                  <w:marBottom w:val="0"/>
                  <w:divBdr>
                    <w:top w:val="none" w:sz="0" w:space="0" w:color="auto"/>
                    <w:left w:val="none" w:sz="0" w:space="0" w:color="auto"/>
                    <w:bottom w:val="none" w:sz="0" w:space="0" w:color="auto"/>
                    <w:right w:val="none" w:sz="0" w:space="0" w:color="auto"/>
                  </w:divBdr>
                  <w:divsChild>
                    <w:div w:id="556209920">
                      <w:marLeft w:val="0"/>
                      <w:marRight w:val="0"/>
                      <w:marTop w:val="0"/>
                      <w:marBottom w:val="300"/>
                      <w:divBdr>
                        <w:top w:val="none" w:sz="0" w:space="0" w:color="auto"/>
                        <w:left w:val="none" w:sz="0" w:space="0" w:color="auto"/>
                        <w:bottom w:val="none" w:sz="0" w:space="0" w:color="auto"/>
                        <w:right w:val="none" w:sz="0" w:space="0" w:color="auto"/>
                      </w:divBdr>
                      <w:divsChild>
                        <w:div w:id="878277998">
                          <w:marLeft w:val="0"/>
                          <w:marRight w:val="0"/>
                          <w:marTop w:val="0"/>
                          <w:marBottom w:val="0"/>
                          <w:divBdr>
                            <w:top w:val="none" w:sz="0" w:space="0" w:color="auto"/>
                            <w:left w:val="none" w:sz="0" w:space="0" w:color="auto"/>
                            <w:bottom w:val="none" w:sz="0" w:space="0" w:color="auto"/>
                            <w:right w:val="none" w:sz="0" w:space="0" w:color="auto"/>
                          </w:divBdr>
                        </w:div>
                      </w:divsChild>
                    </w:div>
                    <w:div w:id="728503792">
                      <w:marLeft w:val="0"/>
                      <w:marRight w:val="0"/>
                      <w:marTop w:val="0"/>
                      <w:marBottom w:val="75"/>
                      <w:divBdr>
                        <w:top w:val="none" w:sz="0" w:space="0" w:color="auto"/>
                        <w:left w:val="none" w:sz="0" w:space="0" w:color="auto"/>
                        <w:bottom w:val="none" w:sz="0" w:space="0" w:color="auto"/>
                        <w:right w:val="none" w:sz="0" w:space="0" w:color="auto"/>
                      </w:divBdr>
                    </w:div>
                    <w:div w:id="1290818020">
                      <w:marLeft w:val="0"/>
                      <w:marRight w:val="0"/>
                      <w:marTop w:val="0"/>
                      <w:marBottom w:val="0"/>
                      <w:divBdr>
                        <w:top w:val="none" w:sz="0" w:space="0" w:color="auto"/>
                        <w:left w:val="none" w:sz="0" w:space="0" w:color="auto"/>
                        <w:bottom w:val="none" w:sz="0" w:space="0" w:color="auto"/>
                        <w:right w:val="none" w:sz="0" w:space="0" w:color="auto"/>
                      </w:divBdr>
                      <w:divsChild>
                        <w:div w:id="1025324294">
                          <w:marLeft w:val="0"/>
                          <w:marRight w:val="0"/>
                          <w:marTop w:val="0"/>
                          <w:marBottom w:val="0"/>
                          <w:divBdr>
                            <w:top w:val="none" w:sz="0" w:space="0" w:color="auto"/>
                            <w:left w:val="none" w:sz="0" w:space="0" w:color="auto"/>
                            <w:bottom w:val="none" w:sz="0" w:space="0" w:color="auto"/>
                            <w:right w:val="none" w:sz="0" w:space="0" w:color="auto"/>
                          </w:divBdr>
                          <w:divsChild>
                            <w:div w:id="1837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1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699456">
          <w:marLeft w:val="0"/>
          <w:marRight w:val="0"/>
          <w:marTop w:val="0"/>
          <w:marBottom w:val="0"/>
          <w:divBdr>
            <w:top w:val="none" w:sz="0" w:space="0" w:color="auto"/>
            <w:left w:val="none" w:sz="0" w:space="0" w:color="auto"/>
            <w:bottom w:val="none" w:sz="0" w:space="0" w:color="auto"/>
            <w:right w:val="none" w:sz="0" w:space="0" w:color="auto"/>
          </w:divBdr>
          <w:divsChild>
            <w:div w:id="1480344749">
              <w:marLeft w:val="0"/>
              <w:marRight w:val="0"/>
              <w:marTop w:val="0"/>
              <w:marBottom w:val="300"/>
              <w:divBdr>
                <w:top w:val="none" w:sz="0" w:space="0" w:color="auto"/>
                <w:left w:val="none" w:sz="0" w:space="0" w:color="auto"/>
                <w:bottom w:val="single" w:sz="6" w:space="0" w:color="F1F1F1"/>
                <w:right w:val="none" w:sz="0" w:space="0" w:color="auto"/>
              </w:divBdr>
              <w:divsChild>
                <w:div w:id="5125765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56966951">
      <w:bodyDiv w:val="1"/>
      <w:marLeft w:val="0"/>
      <w:marRight w:val="0"/>
      <w:marTop w:val="0"/>
      <w:marBottom w:val="0"/>
      <w:divBdr>
        <w:top w:val="none" w:sz="0" w:space="0" w:color="auto"/>
        <w:left w:val="none" w:sz="0" w:space="0" w:color="auto"/>
        <w:bottom w:val="none" w:sz="0" w:space="0" w:color="auto"/>
        <w:right w:val="none" w:sz="0" w:space="0" w:color="auto"/>
      </w:divBdr>
      <w:divsChild>
        <w:div w:id="1815759129">
          <w:marLeft w:val="0"/>
          <w:marRight w:val="0"/>
          <w:marTop w:val="0"/>
          <w:marBottom w:val="150"/>
          <w:divBdr>
            <w:top w:val="none" w:sz="0" w:space="0" w:color="auto"/>
            <w:left w:val="none" w:sz="0" w:space="0" w:color="auto"/>
            <w:bottom w:val="none" w:sz="0" w:space="0" w:color="auto"/>
            <w:right w:val="none" w:sz="0" w:space="0" w:color="auto"/>
          </w:divBdr>
        </w:div>
      </w:divsChild>
    </w:div>
    <w:div w:id="1857310665">
      <w:bodyDiv w:val="1"/>
      <w:marLeft w:val="0"/>
      <w:marRight w:val="0"/>
      <w:marTop w:val="0"/>
      <w:marBottom w:val="0"/>
      <w:divBdr>
        <w:top w:val="none" w:sz="0" w:space="0" w:color="auto"/>
        <w:left w:val="none" w:sz="0" w:space="0" w:color="auto"/>
        <w:bottom w:val="none" w:sz="0" w:space="0" w:color="auto"/>
        <w:right w:val="none" w:sz="0" w:space="0" w:color="auto"/>
      </w:divBdr>
    </w:div>
    <w:div w:id="1857500867">
      <w:bodyDiv w:val="1"/>
      <w:marLeft w:val="0"/>
      <w:marRight w:val="0"/>
      <w:marTop w:val="0"/>
      <w:marBottom w:val="0"/>
      <w:divBdr>
        <w:top w:val="none" w:sz="0" w:space="0" w:color="auto"/>
        <w:left w:val="none" w:sz="0" w:space="0" w:color="auto"/>
        <w:bottom w:val="none" w:sz="0" w:space="0" w:color="auto"/>
        <w:right w:val="none" w:sz="0" w:space="0" w:color="auto"/>
      </w:divBdr>
      <w:divsChild>
        <w:div w:id="1206256646">
          <w:marLeft w:val="0"/>
          <w:marRight w:val="0"/>
          <w:marTop w:val="0"/>
          <w:marBottom w:val="0"/>
          <w:divBdr>
            <w:top w:val="none" w:sz="0" w:space="0" w:color="auto"/>
            <w:left w:val="none" w:sz="0" w:space="0" w:color="auto"/>
            <w:bottom w:val="dotted" w:sz="6" w:space="4" w:color="DDDDDD"/>
            <w:right w:val="none" w:sz="0" w:space="0" w:color="auto"/>
          </w:divBdr>
          <w:divsChild>
            <w:div w:id="173712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75125">
      <w:bodyDiv w:val="1"/>
      <w:marLeft w:val="0"/>
      <w:marRight w:val="0"/>
      <w:marTop w:val="0"/>
      <w:marBottom w:val="0"/>
      <w:divBdr>
        <w:top w:val="none" w:sz="0" w:space="0" w:color="auto"/>
        <w:left w:val="none" w:sz="0" w:space="0" w:color="auto"/>
        <w:bottom w:val="none" w:sz="0" w:space="0" w:color="auto"/>
        <w:right w:val="none" w:sz="0" w:space="0" w:color="auto"/>
      </w:divBdr>
      <w:divsChild>
        <w:div w:id="666325761">
          <w:marLeft w:val="0"/>
          <w:marRight w:val="0"/>
          <w:marTop w:val="0"/>
          <w:marBottom w:val="0"/>
          <w:divBdr>
            <w:top w:val="none" w:sz="0" w:space="0" w:color="auto"/>
            <w:left w:val="none" w:sz="0" w:space="0" w:color="auto"/>
            <w:bottom w:val="dotted" w:sz="6" w:space="4" w:color="DDDDDD"/>
            <w:right w:val="none" w:sz="0" w:space="0" w:color="auto"/>
          </w:divBdr>
        </w:div>
      </w:divsChild>
    </w:div>
    <w:div w:id="1857767324">
      <w:bodyDiv w:val="1"/>
      <w:marLeft w:val="0"/>
      <w:marRight w:val="0"/>
      <w:marTop w:val="0"/>
      <w:marBottom w:val="0"/>
      <w:divBdr>
        <w:top w:val="none" w:sz="0" w:space="0" w:color="auto"/>
        <w:left w:val="none" w:sz="0" w:space="0" w:color="auto"/>
        <w:bottom w:val="none" w:sz="0" w:space="0" w:color="auto"/>
        <w:right w:val="none" w:sz="0" w:space="0" w:color="auto"/>
      </w:divBdr>
      <w:divsChild>
        <w:div w:id="1222013845">
          <w:marLeft w:val="0"/>
          <w:marRight w:val="0"/>
          <w:marTop w:val="0"/>
          <w:marBottom w:val="150"/>
          <w:divBdr>
            <w:top w:val="none" w:sz="0" w:space="0" w:color="auto"/>
            <w:left w:val="none" w:sz="0" w:space="0" w:color="auto"/>
            <w:bottom w:val="none" w:sz="0" w:space="0" w:color="auto"/>
            <w:right w:val="none" w:sz="0" w:space="0" w:color="auto"/>
          </w:divBdr>
          <w:divsChild>
            <w:div w:id="1575629789">
              <w:marLeft w:val="0"/>
              <w:marRight w:val="0"/>
              <w:marTop w:val="0"/>
              <w:marBottom w:val="0"/>
              <w:divBdr>
                <w:top w:val="none" w:sz="0" w:space="0" w:color="auto"/>
                <w:left w:val="none" w:sz="0" w:space="0" w:color="auto"/>
                <w:bottom w:val="none" w:sz="0" w:space="0" w:color="auto"/>
                <w:right w:val="none" w:sz="0" w:space="0" w:color="auto"/>
              </w:divBdr>
            </w:div>
          </w:divsChild>
        </w:div>
        <w:div w:id="1367022523">
          <w:marLeft w:val="0"/>
          <w:marRight w:val="0"/>
          <w:marTop w:val="0"/>
          <w:marBottom w:val="0"/>
          <w:divBdr>
            <w:top w:val="none" w:sz="0" w:space="0" w:color="auto"/>
            <w:left w:val="none" w:sz="0" w:space="0" w:color="auto"/>
            <w:bottom w:val="none" w:sz="0" w:space="0" w:color="auto"/>
            <w:right w:val="none" w:sz="0" w:space="0" w:color="auto"/>
          </w:divBdr>
        </w:div>
      </w:divsChild>
    </w:div>
    <w:div w:id="1857771159">
      <w:bodyDiv w:val="1"/>
      <w:marLeft w:val="0"/>
      <w:marRight w:val="0"/>
      <w:marTop w:val="0"/>
      <w:marBottom w:val="0"/>
      <w:divBdr>
        <w:top w:val="none" w:sz="0" w:space="0" w:color="auto"/>
        <w:left w:val="none" w:sz="0" w:space="0" w:color="auto"/>
        <w:bottom w:val="none" w:sz="0" w:space="0" w:color="auto"/>
        <w:right w:val="none" w:sz="0" w:space="0" w:color="auto"/>
      </w:divBdr>
    </w:div>
    <w:div w:id="1858498757">
      <w:bodyDiv w:val="1"/>
      <w:marLeft w:val="0"/>
      <w:marRight w:val="0"/>
      <w:marTop w:val="0"/>
      <w:marBottom w:val="0"/>
      <w:divBdr>
        <w:top w:val="none" w:sz="0" w:space="0" w:color="auto"/>
        <w:left w:val="none" w:sz="0" w:space="0" w:color="auto"/>
        <w:bottom w:val="none" w:sz="0" w:space="0" w:color="auto"/>
        <w:right w:val="none" w:sz="0" w:space="0" w:color="auto"/>
      </w:divBdr>
      <w:divsChild>
        <w:div w:id="1355493515">
          <w:marLeft w:val="0"/>
          <w:marRight w:val="0"/>
          <w:marTop w:val="0"/>
          <w:marBottom w:val="150"/>
          <w:divBdr>
            <w:top w:val="none" w:sz="0" w:space="0" w:color="auto"/>
            <w:left w:val="none" w:sz="0" w:space="0" w:color="auto"/>
            <w:bottom w:val="none" w:sz="0" w:space="0" w:color="auto"/>
            <w:right w:val="none" w:sz="0" w:space="0" w:color="auto"/>
          </w:divBdr>
          <w:divsChild>
            <w:div w:id="1306162867">
              <w:marLeft w:val="0"/>
              <w:marRight w:val="0"/>
              <w:marTop w:val="0"/>
              <w:marBottom w:val="0"/>
              <w:divBdr>
                <w:top w:val="none" w:sz="0" w:space="0" w:color="auto"/>
                <w:left w:val="none" w:sz="0" w:space="0" w:color="auto"/>
                <w:bottom w:val="none" w:sz="0" w:space="0" w:color="auto"/>
                <w:right w:val="none" w:sz="0" w:space="0" w:color="auto"/>
              </w:divBdr>
            </w:div>
          </w:divsChild>
        </w:div>
        <w:div w:id="1798447266">
          <w:marLeft w:val="0"/>
          <w:marRight w:val="0"/>
          <w:marTop w:val="0"/>
          <w:marBottom w:val="0"/>
          <w:divBdr>
            <w:top w:val="none" w:sz="0" w:space="0" w:color="auto"/>
            <w:left w:val="none" w:sz="0" w:space="0" w:color="auto"/>
            <w:bottom w:val="none" w:sz="0" w:space="0" w:color="auto"/>
            <w:right w:val="none" w:sz="0" w:space="0" w:color="auto"/>
          </w:divBdr>
        </w:div>
      </w:divsChild>
    </w:div>
    <w:div w:id="1858614498">
      <w:bodyDiv w:val="1"/>
      <w:marLeft w:val="0"/>
      <w:marRight w:val="0"/>
      <w:marTop w:val="0"/>
      <w:marBottom w:val="0"/>
      <w:divBdr>
        <w:top w:val="none" w:sz="0" w:space="0" w:color="auto"/>
        <w:left w:val="none" w:sz="0" w:space="0" w:color="auto"/>
        <w:bottom w:val="none" w:sz="0" w:space="0" w:color="auto"/>
        <w:right w:val="none" w:sz="0" w:space="0" w:color="auto"/>
      </w:divBdr>
      <w:divsChild>
        <w:div w:id="1116220388">
          <w:marLeft w:val="0"/>
          <w:marRight w:val="0"/>
          <w:marTop w:val="0"/>
          <w:marBottom w:val="150"/>
          <w:divBdr>
            <w:top w:val="none" w:sz="0" w:space="0" w:color="auto"/>
            <w:left w:val="none" w:sz="0" w:space="0" w:color="auto"/>
            <w:bottom w:val="none" w:sz="0" w:space="0" w:color="auto"/>
            <w:right w:val="none" w:sz="0" w:space="0" w:color="auto"/>
          </w:divBdr>
        </w:div>
      </w:divsChild>
    </w:div>
    <w:div w:id="1858957758">
      <w:bodyDiv w:val="1"/>
      <w:marLeft w:val="0"/>
      <w:marRight w:val="0"/>
      <w:marTop w:val="0"/>
      <w:marBottom w:val="0"/>
      <w:divBdr>
        <w:top w:val="none" w:sz="0" w:space="0" w:color="auto"/>
        <w:left w:val="none" w:sz="0" w:space="0" w:color="auto"/>
        <w:bottom w:val="none" w:sz="0" w:space="0" w:color="auto"/>
        <w:right w:val="none" w:sz="0" w:space="0" w:color="auto"/>
      </w:divBdr>
      <w:divsChild>
        <w:div w:id="1033311730">
          <w:marLeft w:val="0"/>
          <w:marRight w:val="0"/>
          <w:marTop w:val="0"/>
          <w:marBottom w:val="150"/>
          <w:divBdr>
            <w:top w:val="none" w:sz="0" w:space="0" w:color="auto"/>
            <w:left w:val="none" w:sz="0" w:space="0" w:color="auto"/>
            <w:bottom w:val="none" w:sz="0" w:space="0" w:color="auto"/>
            <w:right w:val="none" w:sz="0" w:space="0" w:color="auto"/>
          </w:divBdr>
          <w:divsChild>
            <w:div w:id="1316641106">
              <w:marLeft w:val="0"/>
              <w:marRight w:val="0"/>
              <w:marTop w:val="0"/>
              <w:marBottom w:val="0"/>
              <w:divBdr>
                <w:top w:val="none" w:sz="0" w:space="0" w:color="auto"/>
                <w:left w:val="none" w:sz="0" w:space="0" w:color="auto"/>
                <w:bottom w:val="none" w:sz="0" w:space="0" w:color="auto"/>
                <w:right w:val="none" w:sz="0" w:space="0" w:color="auto"/>
              </w:divBdr>
              <w:divsChild>
                <w:div w:id="131544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566822">
          <w:marLeft w:val="0"/>
          <w:marRight w:val="0"/>
          <w:marTop w:val="0"/>
          <w:marBottom w:val="0"/>
          <w:divBdr>
            <w:top w:val="none" w:sz="0" w:space="0" w:color="auto"/>
            <w:left w:val="none" w:sz="0" w:space="0" w:color="auto"/>
            <w:bottom w:val="none" w:sz="0" w:space="0" w:color="auto"/>
            <w:right w:val="none" w:sz="0" w:space="0" w:color="auto"/>
          </w:divBdr>
          <w:divsChild>
            <w:div w:id="1644233574">
              <w:marLeft w:val="0"/>
              <w:marRight w:val="0"/>
              <w:marTop w:val="225"/>
              <w:marBottom w:val="225"/>
              <w:divBdr>
                <w:top w:val="none" w:sz="0" w:space="0" w:color="auto"/>
                <w:left w:val="none" w:sz="0" w:space="0" w:color="auto"/>
                <w:bottom w:val="none" w:sz="0" w:space="0" w:color="auto"/>
                <w:right w:val="none" w:sz="0" w:space="0" w:color="auto"/>
              </w:divBdr>
            </w:div>
          </w:divsChild>
        </w:div>
        <w:div w:id="2034915218">
          <w:marLeft w:val="0"/>
          <w:marRight w:val="0"/>
          <w:marTop w:val="0"/>
          <w:marBottom w:val="150"/>
          <w:divBdr>
            <w:top w:val="none" w:sz="0" w:space="0" w:color="auto"/>
            <w:left w:val="none" w:sz="0" w:space="0" w:color="auto"/>
            <w:bottom w:val="none" w:sz="0" w:space="0" w:color="auto"/>
            <w:right w:val="none" w:sz="0" w:space="0" w:color="auto"/>
          </w:divBdr>
        </w:div>
      </w:divsChild>
    </w:div>
    <w:div w:id="1859272485">
      <w:bodyDiv w:val="1"/>
      <w:marLeft w:val="0"/>
      <w:marRight w:val="0"/>
      <w:marTop w:val="0"/>
      <w:marBottom w:val="0"/>
      <w:divBdr>
        <w:top w:val="none" w:sz="0" w:space="0" w:color="auto"/>
        <w:left w:val="none" w:sz="0" w:space="0" w:color="auto"/>
        <w:bottom w:val="none" w:sz="0" w:space="0" w:color="auto"/>
        <w:right w:val="none" w:sz="0" w:space="0" w:color="auto"/>
      </w:divBdr>
      <w:divsChild>
        <w:div w:id="1212765653">
          <w:marLeft w:val="0"/>
          <w:marRight w:val="0"/>
          <w:marTop w:val="0"/>
          <w:marBottom w:val="150"/>
          <w:divBdr>
            <w:top w:val="none" w:sz="0" w:space="0" w:color="auto"/>
            <w:left w:val="none" w:sz="0" w:space="0" w:color="auto"/>
            <w:bottom w:val="none" w:sz="0" w:space="0" w:color="auto"/>
            <w:right w:val="none" w:sz="0" w:space="0" w:color="auto"/>
          </w:divBdr>
        </w:div>
      </w:divsChild>
    </w:div>
    <w:div w:id="1859393489">
      <w:bodyDiv w:val="1"/>
      <w:marLeft w:val="0"/>
      <w:marRight w:val="0"/>
      <w:marTop w:val="0"/>
      <w:marBottom w:val="0"/>
      <w:divBdr>
        <w:top w:val="none" w:sz="0" w:space="0" w:color="auto"/>
        <w:left w:val="none" w:sz="0" w:space="0" w:color="auto"/>
        <w:bottom w:val="none" w:sz="0" w:space="0" w:color="auto"/>
        <w:right w:val="none" w:sz="0" w:space="0" w:color="auto"/>
      </w:divBdr>
    </w:div>
    <w:div w:id="1859538226">
      <w:bodyDiv w:val="1"/>
      <w:marLeft w:val="0"/>
      <w:marRight w:val="0"/>
      <w:marTop w:val="0"/>
      <w:marBottom w:val="0"/>
      <w:divBdr>
        <w:top w:val="none" w:sz="0" w:space="0" w:color="auto"/>
        <w:left w:val="none" w:sz="0" w:space="0" w:color="auto"/>
        <w:bottom w:val="none" w:sz="0" w:space="0" w:color="auto"/>
        <w:right w:val="none" w:sz="0" w:space="0" w:color="auto"/>
      </w:divBdr>
      <w:divsChild>
        <w:div w:id="994185473">
          <w:marLeft w:val="0"/>
          <w:marRight w:val="0"/>
          <w:marTop w:val="0"/>
          <w:marBottom w:val="150"/>
          <w:divBdr>
            <w:top w:val="none" w:sz="0" w:space="0" w:color="auto"/>
            <w:left w:val="none" w:sz="0" w:space="0" w:color="auto"/>
            <w:bottom w:val="none" w:sz="0" w:space="0" w:color="auto"/>
            <w:right w:val="none" w:sz="0" w:space="0" w:color="auto"/>
          </w:divBdr>
          <w:divsChild>
            <w:div w:id="1455369617">
              <w:marLeft w:val="0"/>
              <w:marRight w:val="0"/>
              <w:marTop w:val="0"/>
              <w:marBottom w:val="0"/>
              <w:divBdr>
                <w:top w:val="none" w:sz="0" w:space="0" w:color="auto"/>
                <w:left w:val="none" w:sz="0" w:space="0" w:color="auto"/>
                <w:bottom w:val="none" w:sz="0" w:space="0" w:color="auto"/>
                <w:right w:val="none" w:sz="0" w:space="0" w:color="auto"/>
              </w:divBdr>
              <w:divsChild>
                <w:div w:id="53361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306411">
          <w:marLeft w:val="0"/>
          <w:marRight w:val="0"/>
          <w:marTop w:val="0"/>
          <w:marBottom w:val="0"/>
          <w:divBdr>
            <w:top w:val="none" w:sz="0" w:space="0" w:color="auto"/>
            <w:left w:val="none" w:sz="0" w:space="0" w:color="auto"/>
            <w:bottom w:val="none" w:sz="0" w:space="0" w:color="auto"/>
            <w:right w:val="none" w:sz="0" w:space="0" w:color="auto"/>
          </w:divBdr>
          <w:divsChild>
            <w:div w:id="594479213">
              <w:marLeft w:val="0"/>
              <w:marRight w:val="0"/>
              <w:marTop w:val="225"/>
              <w:marBottom w:val="225"/>
              <w:divBdr>
                <w:top w:val="none" w:sz="0" w:space="0" w:color="auto"/>
                <w:left w:val="none" w:sz="0" w:space="0" w:color="auto"/>
                <w:bottom w:val="none" w:sz="0" w:space="0" w:color="auto"/>
                <w:right w:val="none" w:sz="0" w:space="0" w:color="auto"/>
              </w:divBdr>
            </w:div>
          </w:divsChild>
        </w:div>
        <w:div w:id="1399551658">
          <w:marLeft w:val="0"/>
          <w:marRight w:val="0"/>
          <w:marTop w:val="0"/>
          <w:marBottom w:val="150"/>
          <w:divBdr>
            <w:top w:val="none" w:sz="0" w:space="0" w:color="auto"/>
            <w:left w:val="none" w:sz="0" w:space="0" w:color="auto"/>
            <w:bottom w:val="none" w:sz="0" w:space="0" w:color="auto"/>
            <w:right w:val="none" w:sz="0" w:space="0" w:color="auto"/>
          </w:divBdr>
        </w:div>
      </w:divsChild>
    </w:div>
    <w:div w:id="1859812046">
      <w:bodyDiv w:val="1"/>
      <w:marLeft w:val="0"/>
      <w:marRight w:val="0"/>
      <w:marTop w:val="0"/>
      <w:marBottom w:val="0"/>
      <w:divBdr>
        <w:top w:val="none" w:sz="0" w:space="0" w:color="auto"/>
        <w:left w:val="none" w:sz="0" w:space="0" w:color="auto"/>
        <w:bottom w:val="none" w:sz="0" w:space="0" w:color="auto"/>
        <w:right w:val="none" w:sz="0" w:space="0" w:color="auto"/>
      </w:divBdr>
    </w:div>
    <w:div w:id="1859849315">
      <w:bodyDiv w:val="1"/>
      <w:marLeft w:val="0"/>
      <w:marRight w:val="0"/>
      <w:marTop w:val="0"/>
      <w:marBottom w:val="0"/>
      <w:divBdr>
        <w:top w:val="none" w:sz="0" w:space="0" w:color="auto"/>
        <w:left w:val="none" w:sz="0" w:space="0" w:color="auto"/>
        <w:bottom w:val="none" w:sz="0" w:space="0" w:color="auto"/>
        <w:right w:val="none" w:sz="0" w:space="0" w:color="auto"/>
      </w:divBdr>
      <w:divsChild>
        <w:div w:id="314573663">
          <w:marLeft w:val="0"/>
          <w:marRight w:val="0"/>
          <w:marTop w:val="0"/>
          <w:marBottom w:val="0"/>
          <w:divBdr>
            <w:top w:val="none" w:sz="0" w:space="0" w:color="auto"/>
            <w:left w:val="none" w:sz="0" w:space="0" w:color="auto"/>
            <w:bottom w:val="dotted" w:sz="6" w:space="4" w:color="DDDDDD"/>
            <w:right w:val="none" w:sz="0" w:space="0" w:color="auto"/>
          </w:divBdr>
        </w:div>
      </w:divsChild>
    </w:div>
    <w:div w:id="1859928411">
      <w:bodyDiv w:val="1"/>
      <w:marLeft w:val="0"/>
      <w:marRight w:val="0"/>
      <w:marTop w:val="0"/>
      <w:marBottom w:val="0"/>
      <w:divBdr>
        <w:top w:val="none" w:sz="0" w:space="0" w:color="auto"/>
        <w:left w:val="none" w:sz="0" w:space="0" w:color="auto"/>
        <w:bottom w:val="none" w:sz="0" w:space="0" w:color="auto"/>
        <w:right w:val="none" w:sz="0" w:space="0" w:color="auto"/>
      </w:divBdr>
      <w:divsChild>
        <w:div w:id="440226001">
          <w:marLeft w:val="0"/>
          <w:marRight w:val="0"/>
          <w:marTop w:val="0"/>
          <w:marBottom w:val="0"/>
          <w:divBdr>
            <w:top w:val="none" w:sz="0" w:space="0" w:color="auto"/>
            <w:left w:val="none" w:sz="0" w:space="0" w:color="auto"/>
            <w:bottom w:val="none" w:sz="0" w:space="0" w:color="auto"/>
            <w:right w:val="none" w:sz="0" w:space="0" w:color="auto"/>
          </w:divBdr>
        </w:div>
      </w:divsChild>
    </w:div>
    <w:div w:id="1860006672">
      <w:bodyDiv w:val="1"/>
      <w:marLeft w:val="0"/>
      <w:marRight w:val="0"/>
      <w:marTop w:val="0"/>
      <w:marBottom w:val="0"/>
      <w:divBdr>
        <w:top w:val="none" w:sz="0" w:space="0" w:color="auto"/>
        <w:left w:val="none" w:sz="0" w:space="0" w:color="auto"/>
        <w:bottom w:val="none" w:sz="0" w:space="0" w:color="auto"/>
        <w:right w:val="none" w:sz="0" w:space="0" w:color="auto"/>
      </w:divBdr>
      <w:divsChild>
        <w:div w:id="4938311">
          <w:marLeft w:val="0"/>
          <w:marRight w:val="0"/>
          <w:marTop w:val="0"/>
          <w:marBottom w:val="150"/>
          <w:divBdr>
            <w:top w:val="none" w:sz="0" w:space="0" w:color="auto"/>
            <w:left w:val="none" w:sz="0" w:space="0" w:color="auto"/>
            <w:bottom w:val="none" w:sz="0" w:space="0" w:color="auto"/>
            <w:right w:val="none" w:sz="0" w:space="0" w:color="auto"/>
          </w:divBdr>
        </w:div>
        <w:div w:id="9722353">
          <w:marLeft w:val="0"/>
          <w:marRight w:val="0"/>
          <w:marTop w:val="0"/>
          <w:marBottom w:val="150"/>
          <w:divBdr>
            <w:top w:val="none" w:sz="0" w:space="0" w:color="auto"/>
            <w:left w:val="none" w:sz="0" w:space="0" w:color="auto"/>
            <w:bottom w:val="none" w:sz="0" w:space="0" w:color="auto"/>
            <w:right w:val="none" w:sz="0" w:space="0" w:color="auto"/>
          </w:divBdr>
        </w:div>
        <w:div w:id="182322827">
          <w:marLeft w:val="0"/>
          <w:marRight w:val="0"/>
          <w:marTop w:val="0"/>
          <w:marBottom w:val="150"/>
          <w:divBdr>
            <w:top w:val="none" w:sz="0" w:space="0" w:color="auto"/>
            <w:left w:val="none" w:sz="0" w:space="0" w:color="auto"/>
            <w:bottom w:val="none" w:sz="0" w:space="0" w:color="auto"/>
            <w:right w:val="none" w:sz="0" w:space="0" w:color="auto"/>
          </w:divBdr>
        </w:div>
        <w:div w:id="221909447">
          <w:marLeft w:val="0"/>
          <w:marRight w:val="0"/>
          <w:marTop w:val="0"/>
          <w:marBottom w:val="150"/>
          <w:divBdr>
            <w:top w:val="none" w:sz="0" w:space="0" w:color="auto"/>
            <w:left w:val="none" w:sz="0" w:space="0" w:color="auto"/>
            <w:bottom w:val="none" w:sz="0" w:space="0" w:color="auto"/>
            <w:right w:val="none" w:sz="0" w:space="0" w:color="auto"/>
          </w:divBdr>
        </w:div>
        <w:div w:id="278338973">
          <w:marLeft w:val="0"/>
          <w:marRight w:val="0"/>
          <w:marTop w:val="0"/>
          <w:marBottom w:val="150"/>
          <w:divBdr>
            <w:top w:val="none" w:sz="0" w:space="0" w:color="auto"/>
            <w:left w:val="none" w:sz="0" w:space="0" w:color="auto"/>
            <w:bottom w:val="none" w:sz="0" w:space="0" w:color="auto"/>
            <w:right w:val="none" w:sz="0" w:space="0" w:color="auto"/>
          </w:divBdr>
        </w:div>
        <w:div w:id="365180630">
          <w:marLeft w:val="0"/>
          <w:marRight w:val="0"/>
          <w:marTop w:val="0"/>
          <w:marBottom w:val="150"/>
          <w:divBdr>
            <w:top w:val="none" w:sz="0" w:space="0" w:color="auto"/>
            <w:left w:val="none" w:sz="0" w:space="0" w:color="auto"/>
            <w:bottom w:val="none" w:sz="0" w:space="0" w:color="auto"/>
            <w:right w:val="none" w:sz="0" w:space="0" w:color="auto"/>
          </w:divBdr>
        </w:div>
        <w:div w:id="374280113">
          <w:marLeft w:val="0"/>
          <w:marRight w:val="0"/>
          <w:marTop w:val="0"/>
          <w:marBottom w:val="150"/>
          <w:divBdr>
            <w:top w:val="none" w:sz="0" w:space="0" w:color="auto"/>
            <w:left w:val="none" w:sz="0" w:space="0" w:color="auto"/>
            <w:bottom w:val="none" w:sz="0" w:space="0" w:color="auto"/>
            <w:right w:val="none" w:sz="0" w:space="0" w:color="auto"/>
          </w:divBdr>
        </w:div>
        <w:div w:id="435760148">
          <w:marLeft w:val="0"/>
          <w:marRight w:val="0"/>
          <w:marTop w:val="0"/>
          <w:marBottom w:val="150"/>
          <w:divBdr>
            <w:top w:val="none" w:sz="0" w:space="0" w:color="auto"/>
            <w:left w:val="none" w:sz="0" w:space="0" w:color="auto"/>
            <w:bottom w:val="none" w:sz="0" w:space="0" w:color="auto"/>
            <w:right w:val="none" w:sz="0" w:space="0" w:color="auto"/>
          </w:divBdr>
        </w:div>
        <w:div w:id="766387791">
          <w:marLeft w:val="0"/>
          <w:marRight w:val="0"/>
          <w:marTop w:val="0"/>
          <w:marBottom w:val="150"/>
          <w:divBdr>
            <w:top w:val="none" w:sz="0" w:space="0" w:color="auto"/>
            <w:left w:val="none" w:sz="0" w:space="0" w:color="auto"/>
            <w:bottom w:val="none" w:sz="0" w:space="0" w:color="auto"/>
            <w:right w:val="none" w:sz="0" w:space="0" w:color="auto"/>
          </w:divBdr>
        </w:div>
        <w:div w:id="775557749">
          <w:marLeft w:val="0"/>
          <w:marRight w:val="0"/>
          <w:marTop w:val="0"/>
          <w:marBottom w:val="150"/>
          <w:divBdr>
            <w:top w:val="none" w:sz="0" w:space="0" w:color="auto"/>
            <w:left w:val="none" w:sz="0" w:space="0" w:color="auto"/>
            <w:bottom w:val="none" w:sz="0" w:space="0" w:color="auto"/>
            <w:right w:val="none" w:sz="0" w:space="0" w:color="auto"/>
          </w:divBdr>
        </w:div>
        <w:div w:id="925577869">
          <w:marLeft w:val="0"/>
          <w:marRight w:val="0"/>
          <w:marTop w:val="0"/>
          <w:marBottom w:val="150"/>
          <w:divBdr>
            <w:top w:val="none" w:sz="0" w:space="0" w:color="auto"/>
            <w:left w:val="none" w:sz="0" w:space="0" w:color="auto"/>
            <w:bottom w:val="none" w:sz="0" w:space="0" w:color="auto"/>
            <w:right w:val="none" w:sz="0" w:space="0" w:color="auto"/>
          </w:divBdr>
        </w:div>
        <w:div w:id="1088892099">
          <w:marLeft w:val="0"/>
          <w:marRight w:val="0"/>
          <w:marTop w:val="0"/>
          <w:marBottom w:val="150"/>
          <w:divBdr>
            <w:top w:val="none" w:sz="0" w:space="0" w:color="auto"/>
            <w:left w:val="none" w:sz="0" w:space="0" w:color="auto"/>
            <w:bottom w:val="none" w:sz="0" w:space="0" w:color="auto"/>
            <w:right w:val="none" w:sz="0" w:space="0" w:color="auto"/>
          </w:divBdr>
        </w:div>
        <w:div w:id="1172374545">
          <w:marLeft w:val="0"/>
          <w:marRight w:val="0"/>
          <w:marTop w:val="0"/>
          <w:marBottom w:val="150"/>
          <w:divBdr>
            <w:top w:val="none" w:sz="0" w:space="0" w:color="auto"/>
            <w:left w:val="none" w:sz="0" w:space="0" w:color="auto"/>
            <w:bottom w:val="none" w:sz="0" w:space="0" w:color="auto"/>
            <w:right w:val="none" w:sz="0" w:space="0" w:color="auto"/>
          </w:divBdr>
        </w:div>
        <w:div w:id="1331372426">
          <w:marLeft w:val="0"/>
          <w:marRight w:val="0"/>
          <w:marTop w:val="0"/>
          <w:marBottom w:val="150"/>
          <w:divBdr>
            <w:top w:val="none" w:sz="0" w:space="0" w:color="auto"/>
            <w:left w:val="none" w:sz="0" w:space="0" w:color="auto"/>
            <w:bottom w:val="none" w:sz="0" w:space="0" w:color="auto"/>
            <w:right w:val="none" w:sz="0" w:space="0" w:color="auto"/>
          </w:divBdr>
        </w:div>
        <w:div w:id="1700428669">
          <w:marLeft w:val="0"/>
          <w:marRight w:val="0"/>
          <w:marTop w:val="0"/>
          <w:marBottom w:val="150"/>
          <w:divBdr>
            <w:top w:val="none" w:sz="0" w:space="0" w:color="auto"/>
            <w:left w:val="none" w:sz="0" w:space="0" w:color="auto"/>
            <w:bottom w:val="none" w:sz="0" w:space="0" w:color="auto"/>
            <w:right w:val="none" w:sz="0" w:space="0" w:color="auto"/>
          </w:divBdr>
        </w:div>
        <w:div w:id="1770000091">
          <w:marLeft w:val="0"/>
          <w:marRight w:val="0"/>
          <w:marTop w:val="0"/>
          <w:marBottom w:val="150"/>
          <w:divBdr>
            <w:top w:val="none" w:sz="0" w:space="0" w:color="auto"/>
            <w:left w:val="none" w:sz="0" w:space="0" w:color="auto"/>
            <w:bottom w:val="none" w:sz="0" w:space="0" w:color="auto"/>
            <w:right w:val="none" w:sz="0" w:space="0" w:color="auto"/>
          </w:divBdr>
        </w:div>
        <w:div w:id="1979870742">
          <w:marLeft w:val="0"/>
          <w:marRight w:val="0"/>
          <w:marTop w:val="0"/>
          <w:marBottom w:val="150"/>
          <w:divBdr>
            <w:top w:val="none" w:sz="0" w:space="0" w:color="auto"/>
            <w:left w:val="none" w:sz="0" w:space="0" w:color="auto"/>
            <w:bottom w:val="none" w:sz="0" w:space="0" w:color="auto"/>
            <w:right w:val="none" w:sz="0" w:space="0" w:color="auto"/>
          </w:divBdr>
        </w:div>
        <w:div w:id="2129082378">
          <w:marLeft w:val="0"/>
          <w:marRight w:val="0"/>
          <w:marTop w:val="0"/>
          <w:marBottom w:val="150"/>
          <w:divBdr>
            <w:top w:val="none" w:sz="0" w:space="0" w:color="auto"/>
            <w:left w:val="none" w:sz="0" w:space="0" w:color="auto"/>
            <w:bottom w:val="none" w:sz="0" w:space="0" w:color="auto"/>
            <w:right w:val="none" w:sz="0" w:space="0" w:color="auto"/>
          </w:divBdr>
        </w:div>
      </w:divsChild>
    </w:div>
    <w:div w:id="1860194408">
      <w:bodyDiv w:val="1"/>
      <w:marLeft w:val="0"/>
      <w:marRight w:val="0"/>
      <w:marTop w:val="0"/>
      <w:marBottom w:val="0"/>
      <w:divBdr>
        <w:top w:val="none" w:sz="0" w:space="0" w:color="auto"/>
        <w:left w:val="none" w:sz="0" w:space="0" w:color="auto"/>
        <w:bottom w:val="none" w:sz="0" w:space="0" w:color="auto"/>
        <w:right w:val="none" w:sz="0" w:space="0" w:color="auto"/>
      </w:divBdr>
      <w:divsChild>
        <w:div w:id="1445659848">
          <w:marLeft w:val="0"/>
          <w:marRight w:val="0"/>
          <w:marTop w:val="0"/>
          <w:marBottom w:val="0"/>
          <w:divBdr>
            <w:top w:val="none" w:sz="0" w:space="0" w:color="auto"/>
            <w:left w:val="none" w:sz="0" w:space="0" w:color="auto"/>
            <w:bottom w:val="none" w:sz="0" w:space="0" w:color="auto"/>
            <w:right w:val="none" w:sz="0" w:space="0" w:color="auto"/>
          </w:divBdr>
        </w:div>
      </w:divsChild>
    </w:div>
    <w:div w:id="1860318582">
      <w:bodyDiv w:val="1"/>
      <w:marLeft w:val="0"/>
      <w:marRight w:val="0"/>
      <w:marTop w:val="0"/>
      <w:marBottom w:val="0"/>
      <w:divBdr>
        <w:top w:val="none" w:sz="0" w:space="0" w:color="auto"/>
        <w:left w:val="none" w:sz="0" w:space="0" w:color="auto"/>
        <w:bottom w:val="none" w:sz="0" w:space="0" w:color="auto"/>
        <w:right w:val="none" w:sz="0" w:space="0" w:color="auto"/>
      </w:divBdr>
    </w:div>
    <w:div w:id="1860779536">
      <w:bodyDiv w:val="1"/>
      <w:marLeft w:val="0"/>
      <w:marRight w:val="0"/>
      <w:marTop w:val="0"/>
      <w:marBottom w:val="0"/>
      <w:divBdr>
        <w:top w:val="none" w:sz="0" w:space="0" w:color="auto"/>
        <w:left w:val="none" w:sz="0" w:space="0" w:color="auto"/>
        <w:bottom w:val="none" w:sz="0" w:space="0" w:color="auto"/>
        <w:right w:val="none" w:sz="0" w:space="0" w:color="auto"/>
      </w:divBdr>
      <w:divsChild>
        <w:div w:id="61755413">
          <w:marLeft w:val="0"/>
          <w:marRight w:val="0"/>
          <w:marTop w:val="0"/>
          <w:marBottom w:val="240"/>
          <w:divBdr>
            <w:top w:val="none" w:sz="0" w:space="0" w:color="auto"/>
            <w:left w:val="none" w:sz="0" w:space="0" w:color="auto"/>
            <w:bottom w:val="none" w:sz="0" w:space="0" w:color="auto"/>
            <w:right w:val="none" w:sz="0" w:space="0" w:color="auto"/>
          </w:divBdr>
        </w:div>
        <w:div w:id="164243602">
          <w:marLeft w:val="0"/>
          <w:marRight w:val="0"/>
          <w:marTop w:val="0"/>
          <w:marBottom w:val="240"/>
          <w:divBdr>
            <w:top w:val="none" w:sz="0" w:space="0" w:color="auto"/>
            <w:left w:val="none" w:sz="0" w:space="0" w:color="auto"/>
            <w:bottom w:val="none" w:sz="0" w:space="0" w:color="auto"/>
            <w:right w:val="none" w:sz="0" w:space="0" w:color="auto"/>
          </w:divBdr>
        </w:div>
        <w:div w:id="240257888">
          <w:marLeft w:val="0"/>
          <w:marRight w:val="0"/>
          <w:marTop w:val="0"/>
          <w:marBottom w:val="240"/>
          <w:divBdr>
            <w:top w:val="none" w:sz="0" w:space="0" w:color="auto"/>
            <w:left w:val="none" w:sz="0" w:space="0" w:color="auto"/>
            <w:bottom w:val="none" w:sz="0" w:space="0" w:color="auto"/>
            <w:right w:val="none" w:sz="0" w:space="0" w:color="auto"/>
          </w:divBdr>
        </w:div>
        <w:div w:id="1920938254">
          <w:marLeft w:val="0"/>
          <w:marRight w:val="0"/>
          <w:marTop w:val="0"/>
          <w:marBottom w:val="240"/>
          <w:divBdr>
            <w:top w:val="none" w:sz="0" w:space="0" w:color="auto"/>
            <w:left w:val="none" w:sz="0" w:space="0" w:color="auto"/>
            <w:bottom w:val="none" w:sz="0" w:space="0" w:color="auto"/>
            <w:right w:val="none" w:sz="0" w:space="0" w:color="auto"/>
          </w:divBdr>
          <w:divsChild>
            <w:div w:id="522939165">
              <w:marLeft w:val="0"/>
              <w:marRight w:val="0"/>
              <w:marTop w:val="0"/>
              <w:marBottom w:val="0"/>
              <w:divBdr>
                <w:top w:val="none" w:sz="0" w:space="0" w:color="auto"/>
                <w:left w:val="none" w:sz="0" w:space="0" w:color="auto"/>
                <w:bottom w:val="none" w:sz="0" w:space="0" w:color="auto"/>
                <w:right w:val="none" w:sz="0" w:space="0" w:color="auto"/>
              </w:divBdr>
              <w:divsChild>
                <w:div w:id="142148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855452">
      <w:bodyDiv w:val="1"/>
      <w:marLeft w:val="0"/>
      <w:marRight w:val="0"/>
      <w:marTop w:val="0"/>
      <w:marBottom w:val="0"/>
      <w:divBdr>
        <w:top w:val="none" w:sz="0" w:space="0" w:color="auto"/>
        <w:left w:val="none" w:sz="0" w:space="0" w:color="auto"/>
        <w:bottom w:val="none" w:sz="0" w:space="0" w:color="auto"/>
        <w:right w:val="none" w:sz="0" w:space="0" w:color="auto"/>
      </w:divBdr>
      <w:divsChild>
        <w:div w:id="693648798">
          <w:marLeft w:val="0"/>
          <w:marRight w:val="0"/>
          <w:marTop w:val="0"/>
          <w:marBottom w:val="0"/>
          <w:divBdr>
            <w:top w:val="none" w:sz="0" w:space="0" w:color="auto"/>
            <w:left w:val="none" w:sz="0" w:space="0" w:color="auto"/>
            <w:bottom w:val="none" w:sz="0" w:space="0" w:color="auto"/>
            <w:right w:val="none" w:sz="0" w:space="0" w:color="auto"/>
          </w:divBdr>
          <w:divsChild>
            <w:div w:id="4216053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0923181">
      <w:bodyDiv w:val="1"/>
      <w:marLeft w:val="0"/>
      <w:marRight w:val="0"/>
      <w:marTop w:val="0"/>
      <w:marBottom w:val="0"/>
      <w:divBdr>
        <w:top w:val="none" w:sz="0" w:space="0" w:color="auto"/>
        <w:left w:val="none" w:sz="0" w:space="0" w:color="auto"/>
        <w:bottom w:val="none" w:sz="0" w:space="0" w:color="auto"/>
        <w:right w:val="none" w:sz="0" w:space="0" w:color="auto"/>
      </w:divBdr>
      <w:divsChild>
        <w:div w:id="1793549134">
          <w:marLeft w:val="0"/>
          <w:marRight w:val="0"/>
          <w:marTop w:val="0"/>
          <w:marBottom w:val="150"/>
          <w:divBdr>
            <w:top w:val="none" w:sz="0" w:space="0" w:color="auto"/>
            <w:left w:val="none" w:sz="0" w:space="0" w:color="auto"/>
            <w:bottom w:val="none" w:sz="0" w:space="0" w:color="auto"/>
            <w:right w:val="none" w:sz="0" w:space="0" w:color="auto"/>
          </w:divBdr>
        </w:div>
      </w:divsChild>
    </w:div>
    <w:div w:id="1860968553">
      <w:bodyDiv w:val="1"/>
      <w:marLeft w:val="0"/>
      <w:marRight w:val="0"/>
      <w:marTop w:val="0"/>
      <w:marBottom w:val="0"/>
      <w:divBdr>
        <w:top w:val="none" w:sz="0" w:space="0" w:color="auto"/>
        <w:left w:val="none" w:sz="0" w:space="0" w:color="auto"/>
        <w:bottom w:val="none" w:sz="0" w:space="0" w:color="auto"/>
        <w:right w:val="none" w:sz="0" w:space="0" w:color="auto"/>
      </w:divBdr>
      <w:divsChild>
        <w:div w:id="883178713">
          <w:marLeft w:val="0"/>
          <w:marRight w:val="0"/>
          <w:marTop w:val="0"/>
          <w:marBottom w:val="0"/>
          <w:divBdr>
            <w:top w:val="none" w:sz="0" w:space="0" w:color="auto"/>
            <w:left w:val="none" w:sz="0" w:space="0" w:color="auto"/>
            <w:bottom w:val="dotted" w:sz="6" w:space="4" w:color="DDDDDD"/>
            <w:right w:val="none" w:sz="0" w:space="0" w:color="auto"/>
          </w:divBdr>
          <w:divsChild>
            <w:div w:id="21081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241352">
      <w:bodyDiv w:val="1"/>
      <w:marLeft w:val="0"/>
      <w:marRight w:val="0"/>
      <w:marTop w:val="0"/>
      <w:marBottom w:val="0"/>
      <w:divBdr>
        <w:top w:val="none" w:sz="0" w:space="0" w:color="auto"/>
        <w:left w:val="none" w:sz="0" w:space="0" w:color="auto"/>
        <w:bottom w:val="none" w:sz="0" w:space="0" w:color="auto"/>
        <w:right w:val="none" w:sz="0" w:space="0" w:color="auto"/>
      </w:divBdr>
      <w:divsChild>
        <w:div w:id="1434745487">
          <w:marLeft w:val="0"/>
          <w:marRight w:val="0"/>
          <w:marTop w:val="0"/>
          <w:marBottom w:val="0"/>
          <w:divBdr>
            <w:top w:val="none" w:sz="0" w:space="0" w:color="auto"/>
            <w:left w:val="none" w:sz="0" w:space="0" w:color="auto"/>
            <w:bottom w:val="none" w:sz="0" w:space="0" w:color="auto"/>
            <w:right w:val="none" w:sz="0" w:space="0" w:color="auto"/>
          </w:divBdr>
          <w:divsChild>
            <w:div w:id="679432760">
              <w:marLeft w:val="0"/>
              <w:marRight w:val="0"/>
              <w:marTop w:val="0"/>
              <w:marBottom w:val="0"/>
              <w:divBdr>
                <w:top w:val="none" w:sz="0" w:space="0" w:color="auto"/>
                <w:left w:val="none" w:sz="0" w:space="0" w:color="auto"/>
                <w:bottom w:val="none" w:sz="0" w:space="0" w:color="auto"/>
                <w:right w:val="none" w:sz="0" w:space="0" w:color="auto"/>
              </w:divBdr>
              <w:divsChild>
                <w:div w:id="1038428868">
                  <w:marLeft w:val="0"/>
                  <w:marRight w:val="0"/>
                  <w:marTop w:val="0"/>
                  <w:marBottom w:val="0"/>
                  <w:divBdr>
                    <w:top w:val="none" w:sz="0" w:space="0" w:color="auto"/>
                    <w:left w:val="none" w:sz="0" w:space="0" w:color="auto"/>
                    <w:bottom w:val="none" w:sz="0" w:space="0" w:color="auto"/>
                    <w:right w:val="none" w:sz="0" w:space="0" w:color="auto"/>
                  </w:divBdr>
                  <w:divsChild>
                    <w:div w:id="373310040">
                      <w:marLeft w:val="0"/>
                      <w:marRight w:val="0"/>
                      <w:marTop w:val="0"/>
                      <w:marBottom w:val="0"/>
                      <w:divBdr>
                        <w:top w:val="none" w:sz="0" w:space="0" w:color="auto"/>
                        <w:left w:val="none" w:sz="0" w:space="0" w:color="auto"/>
                        <w:bottom w:val="none" w:sz="0" w:space="0" w:color="auto"/>
                        <w:right w:val="none" w:sz="0" w:space="0" w:color="auto"/>
                      </w:divBdr>
                      <w:divsChild>
                        <w:div w:id="154956462">
                          <w:marLeft w:val="0"/>
                          <w:marRight w:val="0"/>
                          <w:marTop w:val="0"/>
                          <w:marBottom w:val="0"/>
                          <w:divBdr>
                            <w:top w:val="none" w:sz="0" w:space="0" w:color="auto"/>
                            <w:left w:val="none" w:sz="0" w:space="0" w:color="auto"/>
                            <w:bottom w:val="none" w:sz="0" w:space="0" w:color="auto"/>
                            <w:right w:val="none" w:sz="0" w:space="0" w:color="auto"/>
                          </w:divBdr>
                          <w:divsChild>
                            <w:div w:id="468481192">
                              <w:marLeft w:val="0"/>
                              <w:marRight w:val="0"/>
                              <w:marTop w:val="0"/>
                              <w:marBottom w:val="0"/>
                              <w:divBdr>
                                <w:top w:val="none" w:sz="0" w:space="0" w:color="auto"/>
                                <w:left w:val="none" w:sz="0" w:space="0" w:color="auto"/>
                                <w:bottom w:val="none" w:sz="0" w:space="0" w:color="auto"/>
                                <w:right w:val="none" w:sz="0" w:space="0" w:color="auto"/>
                              </w:divBdr>
                              <w:divsChild>
                                <w:div w:id="811290770">
                                  <w:marLeft w:val="0"/>
                                  <w:marRight w:val="0"/>
                                  <w:marTop w:val="0"/>
                                  <w:marBottom w:val="0"/>
                                  <w:divBdr>
                                    <w:top w:val="none" w:sz="0" w:space="0" w:color="auto"/>
                                    <w:left w:val="none" w:sz="0" w:space="0" w:color="auto"/>
                                    <w:bottom w:val="none" w:sz="0" w:space="0" w:color="auto"/>
                                    <w:right w:val="none" w:sz="0" w:space="0" w:color="auto"/>
                                  </w:divBdr>
                                  <w:divsChild>
                                    <w:div w:id="44604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623541">
      <w:bodyDiv w:val="1"/>
      <w:marLeft w:val="0"/>
      <w:marRight w:val="0"/>
      <w:marTop w:val="0"/>
      <w:marBottom w:val="0"/>
      <w:divBdr>
        <w:top w:val="none" w:sz="0" w:space="0" w:color="auto"/>
        <w:left w:val="none" w:sz="0" w:space="0" w:color="auto"/>
        <w:bottom w:val="none" w:sz="0" w:space="0" w:color="auto"/>
        <w:right w:val="none" w:sz="0" w:space="0" w:color="auto"/>
      </w:divBdr>
      <w:divsChild>
        <w:div w:id="1402100491">
          <w:marLeft w:val="0"/>
          <w:marRight w:val="0"/>
          <w:marTop w:val="150"/>
          <w:marBottom w:val="0"/>
          <w:divBdr>
            <w:top w:val="none" w:sz="0" w:space="0" w:color="auto"/>
            <w:left w:val="none" w:sz="0" w:space="0" w:color="auto"/>
            <w:bottom w:val="none" w:sz="0" w:space="0" w:color="auto"/>
            <w:right w:val="none" w:sz="0" w:space="0" w:color="auto"/>
          </w:divBdr>
          <w:divsChild>
            <w:div w:id="52899772">
              <w:marLeft w:val="0"/>
              <w:marRight w:val="0"/>
              <w:marTop w:val="0"/>
              <w:marBottom w:val="0"/>
              <w:divBdr>
                <w:top w:val="none" w:sz="0" w:space="0" w:color="auto"/>
                <w:left w:val="none" w:sz="0" w:space="0" w:color="auto"/>
                <w:bottom w:val="none" w:sz="0" w:space="0" w:color="auto"/>
                <w:right w:val="none" w:sz="0" w:space="0" w:color="auto"/>
              </w:divBdr>
              <w:divsChild>
                <w:div w:id="287665817">
                  <w:marLeft w:val="75"/>
                  <w:marRight w:val="0"/>
                  <w:marTop w:val="0"/>
                  <w:marBottom w:val="0"/>
                  <w:divBdr>
                    <w:top w:val="none" w:sz="0" w:space="0" w:color="auto"/>
                    <w:left w:val="none" w:sz="0" w:space="0" w:color="auto"/>
                    <w:bottom w:val="none" w:sz="0" w:space="0" w:color="auto"/>
                    <w:right w:val="none" w:sz="0" w:space="0" w:color="auto"/>
                  </w:divBdr>
                </w:div>
                <w:div w:id="40908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29367">
          <w:marLeft w:val="0"/>
          <w:marRight w:val="0"/>
          <w:marTop w:val="0"/>
          <w:marBottom w:val="0"/>
          <w:divBdr>
            <w:top w:val="none" w:sz="0" w:space="0" w:color="auto"/>
            <w:left w:val="none" w:sz="0" w:space="0" w:color="auto"/>
            <w:bottom w:val="none" w:sz="0" w:space="0" w:color="auto"/>
            <w:right w:val="none" w:sz="0" w:space="0" w:color="auto"/>
          </w:divBdr>
          <w:divsChild>
            <w:div w:id="160819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200667">
      <w:bodyDiv w:val="1"/>
      <w:marLeft w:val="0"/>
      <w:marRight w:val="0"/>
      <w:marTop w:val="0"/>
      <w:marBottom w:val="0"/>
      <w:divBdr>
        <w:top w:val="none" w:sz="0" w:space="0" w:color="auto"/>
        <w:left w:val="none" w:sz="0" w:space="0" w:color="auto"/>
        <w:bottom w:val="none" w:sz="0" w:space="0" w:color="auto"/>
        <w:right w:val="none" w:sz="0" w:space="0" w:color="auto"/>
      </w:divBdr>
    </w:div>
    <w:div w:id="1863321943">
      <w:bodyDiv w:val="1"/>
      <w:marLeft w:val="0"/>
      <w:marRight w:val="0"/>
      <w:marTop w:val="0"/>
      <w:marBottom w:val="0"/>
      <w:divBdr>
        <w:top w:val="none" w:sz="0" w:space="0" w:color="auto"/>
        <w:left w:val="none" w:sz="0" w:space="0" w:color="auto"/>
        <w:bottom w:val="none" w:sz="0" w:space="0" w:color="auto"/>
        <w:right w:val="none" w:sz="0" w:space="0" w:color="auto"/>
      </w:divBdr>
    </w:div>
    <w:div w:id="1863594362">
      <w:bodyDiv w:val="1"/>
      <w:marLeft w:val="0"/>
      <w:marRight w:val="0"/>
      <w:marTop w:val="0"/>
      <w:marBottom w:val="0"/>
      <w:divBdr>
        <w:top w:val="none" w:sz="0" w:space="0" w:color="auto"/>
        <w:left w:val="none" w:sz="0" w:space="0" w:color="auto"/>
        <w:bottom w:val="none" w:sz="0" w:space="0" w:color="auto"/>
        <w:right w:val="none" w:sz="0" w:space="0" w:color="auto"/>
      </w:divBdr>
      <w:divsChild>
        <w:div w:id="1944147703">
          <w:marLeft w:val="0"/>
          <w:marRight w:val="0"/>
          <w:marTop w:val="0"/>
          <w:marBottom w:val="150"/>
          <w:divBdr>
            <w:top w:val="none" w:sz="0" w:space="0" w:color="auto"/>
            <w:left w:val="none" w:sz="0" w:space="0" w:color="auto"/>
            <w:bottom w:val="none" w:sz="0" w:space="0" w:color="auto"/>
            <w:right w:val="none" w:sz="0" w:space="0" w:color="auto"/>
          </w:divBdr>
        </w:div>
      </w:divsChild>
    </w:div>
    <w:div w:id="1863860021">
      <w:bodyDiv w:val="1"/>
      <w:marLeft w:val="0"/>
      <w:marRight w:val="0"/>
      <w:marTop w:val="0"/>
      <w:marBottom w:val="0"/>
      <w:divBdr>
        <w:top w:val="none" w:sz="0" w:space="0" w:color="auto"/>
        <w:left w:val="none" w:sz="0" w:space="0" w:color="auto"/>
        <w:bottom w:val="none" w:sz="0" w:space="0" w:color="auto"/>
        <w:right w:val="none" w:sz="0" w:space="0" w:color="auto"/>
      </w:divBdr>
      <w:divsChild>
        <w:div w:id="1106121416">
          <w:marLeft w:val="0"/>
          <w:marRight w:val="0"/>
          <w:marTop w:val="0"/>
          <w:marBottom w:val="150"/>
          <w:divBdr>
            <w:top w:val="none" w:sz="0" w:space="0" w:color="auto"/>
            <w:left w:val="none" w:sz="0" w:space="0" w:color="auto"/>
            <w:bottom w:val="none" w:sz="0" w:space="0" w:color="auto"/>
            <w:right w:val="none" w:sz="0" w:space="0" w:color="auto"/>
          </w:divBdr>
        </w:div>
        <w:div w:id="1454441582">
          <w:marLeft w:val="0"/>
          <w:marRight w:val="0"/>
          <w:marTop w:val="0"/>
          <w:marBottom w:val="0"/>
          <w:divBdr>
            <w:top w:val="none" w:sz="0" w:space="0" w:color="auto"/>
            <w:left w:val="none" w:sz="0" w:space="0" w:color="auto"/>
            <w:bottom w:val="none" w:sz="0" w:space="0" w:color="auto"/>
            <w:right w:val="none" w:sz="0" w:space="0" w:color="auto"/>
          </w:divBdr>
          <w:divsChild>
            <w:div w:id="1371033895">
              <w:marLeft w:val="0"/>
              <w:marRight w:val="0"/>
              <w:marTop w:val="0"/>
              <w:marBottom w:val="0"/>
              <w:divBdr>
                <w:top w:val="none" w:sz="0" w:space="0" w:color="auto"/>
                <w:left w:val="none" w:sz="0" w:space="0" w:color="auto"/>
                <w:bottom w:val="none" w:sz="0" w:space="0" w:color="auto"/>
                <w:right w:val="none" w:sz="0" w:space="0" w:color="auto"/>
              </w:divBdr>
            </w:div>
          </w:divsChild>
        </w:div>
        <w:div w:id="1928885004">
          <w:marLeft w:val="0"/>
          <w:marRight w:val="0"/>
          <w:marTop w:val="0"/>
          <w:marBottom w:val="150"/>
          <w:divBdr>
            <w:top w:val="none" w:sz="0" w:space="0" w:color="auto"/>
            <w:left w:val="none" w:sz="0" w:space="0" w:color="auto"/>
            <w:bottom w:val="none" w:sz="0" w:space="0" w:color="auto"/>
            <w:right w:val="none" w:sz="0" w:space="0" w:color="auto"/>
          </w:divBdr>
          <w:divsChild>
            <w:div w:id="213421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77781">
      <w:bodyDiv w:val="1"/>
      <w:marLeft w:val="0"/>
      <w:marRight w:val="0"/>
      <w:marTop w:val="0"/>
      <w:marBottom w:val="0"/>
      <w:divBdr>
        <w:top w:val="none" w:sz="0" w:space="0" w:color="auto"/>
        <w:left w:val="none" w:sz="0" w:space="0" w:color="auto"/>
        <w:bottom w:val="none" w:sz="0" w:space="0" w:color="auto"/>
        <w:right w:val="none" w:sz="0" w:space="0" w:color="auto"/>
      </w:divBdr>
      <w:divsChild>
        <w:div w:id="2038849658">
          <w:marLeft w:val="0"/>
          <w:marRight w:val="0"/>
          <w:marTop w:val="0"/>
          <w:marBottom w:val="0"/>
          <w:divBdr>
            <w:top w:val="none" w:sz="0" w:space="0" w:color="auto"/>
            <w:left w:val="none" w:sz="0" w:space="0" w:color="auto"/>
            <w:bottom w:val="none" w:sz="0" w:space="0" w:color="auto"/>
            <w:right w:val="none" w:sz="0" w:space="0" w:color="auto"/>
          </w:divBdr>
        </w:div>
        <w:div w:id="1075318060">
          <w:marLeft w:val="0"/>
          <w:marRight w:val="0"/>
          <w:marTop w:val="0"/>
          <w:marBottom w:val="0"/>
          <w:divBdr>
            <w:top w:val="none" w:sz="0" w:space="0" w:color="auto"/>
            <w:left w:val="none" w:sz="0" w:space="0" w:color="auto"/>
            <w:bottom w:val="none" w:sz="0" w:space="0" w:color="auto"/>
            <w:right w:val="none" w:sz="0" w:space="0" w:color="auto"/>
          </w:divBdr>
        </w:div>
      </w:divsChild>
    </w:div>
    <w:div w:id="1864051357">
      <w:bodyDiv w:val="1"/>
      <w:marLeft w:val="0"/>
      <w:marRight w:val="0"/>
      <w:marTop w:val="0"/>
      <w:marBottom w:val="0"/>
      <w:divBdr>
        <w:top w:val="none" w:sz="0" w:space="0" w:color="auto"/>
        <w:left w:val="none" w:sz="0" w:space="0" w:color="auto"/>
        <w:bottom w:val="none" w:sz="0" w:space="0" w:color="auto"/>
        <w:right w:val="none" w:sz="0" w:space="0" w:color="auto"/>
      </w:divBdr>
    </w:div>
    <w:div w:id="1864129173">
      <w:bodyDiv w:val="1"/>
      <w:marLeft w:val="0"/>
      <w:marRight w:val="0"/>
      <w:marTop w:val="0"/>
      <w:marBottom w:val="0"/>
      <w:divBdr>
        <w:top w:val="none" w:sz="0" w:space="0" w:color="auto"/>
        <w:left w:val="none" w:sz="0" w:space="0" w:color="auto"/>
        <w:bottom w:val="none" w:sz="0" w:space="0" w:color="auto"/>
        <w:right w:val="none" w:sz="0" w:space="0" w:color="auto"/>
      </w:divBdr>
    </w:div>
    <w:div w:id="1864250001">
      <w:bodyDiv w:val="1"/>
      <w:marLeft w:val="0"/>
      <w:marRight w:val="0"/>
      <w:marTop w:val="0"/>
      <w:marBottom w:val="0"/>
      <w:divBdr>
        <w:top w:val="none" w:sz="0" w:space="0" w:color="auto"/>
        <w:left w:val="none" w:sz="0" w:space="0" w:color="auto"/>
        <w:bottom w:val="none" w:sz="0" w:space="0" w:color="auto"/>
        <w:right w:val="none" w:sz="0" w:space="0" w:color="auto"/>
      </w:divBdr>
      <w:divsChild>
        <w:div w:id="202642072">
          <w:marLeft w:val="0"/>
          <w:marRight w:val="0"/>
          <w:marTop w:val="0"/>
          <w:marBottom w:val="375"/>
          <w:divBdr>
            <w:top w:val="none" w:sz="0" w:space="0" w:color="auto"/>
            <w:left w:val="none" w:sz="0" w:space="0" w:color="auto"/>
            <w:bottom w:val="single" w:sz="6" w:space="0" w:color="005494"/>
            <w:right w:val="none" w:sz="0" w:space="0" w:color="auto"/>
          </w:divBdr>
        </w:div>
        <w:div w:id="1448814341">
          <w:marLeft w:val="0"/>
          <w:marRight w:val="0"/>
          <w:marTop w:val="0"/>
          <w:marBottom w:val="300"/>
          <w:divBdr>
            <w:top w:val="none" w:sz="0" w:space="0" w:color="auto"/>
            <w:left w:val="none" w:sz="0" w:space="0" w:color="auto"/>
            <w:bottom w:val="single" w:sz="6" w:space="0" w:color="E4E4E4"/>
            <w:right w:val="none" w:sz="0" w:space="0" w:color="auto"/>
          </w:divBdr>
        </w:div>
        <w:div w:id="2144537874">
          <w:marLeft w:val="0"/>
          <w:marRight w:val="0"/>
          <w:marTop w:val="0"/>
          <w:marBottom w:val="0"/>
          <w:divBdr>
            <w:top w:val="none" w:sz="0" w:space="0" w:color="auto"/>
            <w:left w:val="none" w:sz="0" w:space="0" w:color="auto"/>
            <w:bottom w:val="none" w:sz="0" w:space="0" w:color="auto"/>
            <w:right w:val="none" w:sz="0" w:space="0" w:color="auto"/>
          </w:divBdr>
          <w:divsChild>
            <w:div w:id="291832218">
              <w:marLeft w:val="0"/>
              <w:marRight w:val="0"/>
              <w:marTop w:val="0"/>
              <w:marBottom w:val="0"/>
              <w:divBdr>
                <w:top w:val="none" w:sz="0" w:space="0" w:color="auto"/>
                <w:left w:val="none" w:sz="0" w:space="0" w:color="auto"/>
                <w:bottom w:val="none" w:sz="0" w:space="0" w:color="auto"/>
                <w:right w:val="none" w:sz="0" w:space="0" w:color="auto"/>
              </w:divBdr>
              <w:divsChild>
                <w:div w:id="2071922746">
                  <w:marLeft w:val="0"/>
                  <w:marRight w:val="0"/>
                  <w:marTop w:val="0"/>
                  <w:marBottom w:val="450"/>
                  <w:divBdr>
                    <w:top w:val="none" w:sz="0" w:space="0" w:color="auto"/>
                    <w:left w:val="none" w:sz="0" w:space="0" w:color="auto"/>
                    <w:bottom w:val="none" w:sz="0" w:space="0" w:color="auto"/>
                    <w:right w:val="none" w:sz="0" w:space="0" w:color="auto"/>
                  </w:divBdr>
                  <w:divsChild>
                    <w:div w:id="646513077">
                      <w:marLeft w:val="0"/>
                      <w:marRight w:val="0"/>
                      <w:marTop w:val="0"/>
                      <w:marBottom w:val="0"/>
                      <w:divBdr>
                        <w:top w:val="none" w:sz="0" w:space="0" w:color="auto"/>
                        <w:left w:val="none" w:sz="0" w:space="0" w:color="auto"/>
                        <w:bottom w:val="none" w:sz="0" w:space="0" w:color="auto"/>
                        <w:right w:val="none" w:sz="0" w:space="0" w:color="auto"/>
                      </w:divBdr>
                      <w:divsChild>
                        <w:div w:id="294526790">
                          <w:marLeft w:val="0"/>
                          <w:marRight w:val="0"/>
                          <w:marTop w:val="0"/>
                          <w:marBottom w:val="150"/>
                          <w:divBdr>
                            <w:top w:val="none" w:sz="0" w:space="0" w:color="auto"/>
                            <w:left w:val="none" w:sz="0" w:space="0" w:color="auto"/>
                            <w:bottom w:val="none" w:sz="0" w:space="0" w:color="auto"/>
                            <w:right w:val="none" w:sz="0" w:space="0" w:color="auto"/>
                          </w:divBdr>
                        </w:div>
                        <w:div w:id="504133805">
                          <w:marLeft w:val="0"/>
                          <w:marRight w:val="0"/>
                          <w:marTop w:val="0"/>
                          <w:marBottom w:val="0"/>
                          <w:divBdr>
                            <w:top w:val="none" w:sz="0" w:space="0" w:color="auto"/>
                            <w:left w:val="none" w:sz="0" w:space="0" w:color="auto"/>
                            <w:bottom w:val="none" w:sz="0" w:space="0" w:color="auto"/>
                            <w:right w:val="none" w:sz="0" w:space="0" w:color="auto"/>
                          </w:divBdr>
                          <w:divsChild>
                            <w:div w:id="79444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756099">
                      <w:marLeft w:val="0"/>
                      <w:marRight w:val="0"/>
                      <w:marTop w:val="0"/>
                      <w:marBottom w:val="150"/>
                      <w:divBdr>
                        <w:top w:val="none" w:sz="0" w:space="0" w:color="auto"/>
                        <w:left w:val="none" w:sz="0" w:space="0" w:color="auto"/>
                        <w:bottom w:val="none" w:sz="0" w:space="0" w:color="auto"/>
                        <w:right w:val="none" w:sz="0" w:space="0" w:color="auto"/>
                      </w:divBdr>
                      <w:divsChild>
                        <w:div w:id="18915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513995">
      <w:bodyDiv w:val="1"/>
      <w:marLeft w:val="0"/>
      <w:marRight w:val="0"/>
      <w:marTop w:val="0"/>
      <w:marBottom w:val="0"/>
      <w:divBdr>
        <w:top w:val="none" w:sz="0" w:space="0" w:color="auto"/>
        <w:left w:val="none" w:sz="0" w:space="0" w:color="auto"/>
        <w:bottom w:val="none" w:sz="0" w:space="0" w:color="auto"/>
        <w:right w:val="none" w:sz="0" w:space="0" w:color="auto"/>
      </w:divBdr>
      <w:divsChild>
        <w:div w:id="292445944">
          <w:marLeft w:val="0"/>
          <w:marRight w:val="0"/>
          <w:marTop w:val="0"/>
          <w:marBottom w:val="150"/>
          <w:divBdr>
            <w:top w:val="none" w:sz="0" w:space="0" w:color="auto"/>
            <w:left w:val="none" w:sz="0" w:space="0" w:color="auto"/>
            <w:bottom w:val="none" w:sz="0" w:space="0" w:color="auto"/>
            <w:right w:val="none" w:sz="0" w:space="0" w:color="auto"/>
          </w:divBdr>
        </w:div>
      </w:divsChild>
    </w:div>
    <w:div w:id="1864635133">
      <w:bodyDiv w:val="1"/>
      <w:marLeft w:val="0"/>
      <w:marRight w:val="0"/>
      <w:marTop w:val="0"/>
      <w:marBottom w:val="0"/>
      <w:divBdr>
        <w:top w:val="none" w:sz="0" w:space="0" w:color="auto"/>
        <w:left w:val="none" w:sz="0" w:space="0" w:color="auto"/>
        <w:bottom w:val="none" w:sz="0" w:space="0" w:color="auto"/>
        <w:right w:val="none" w:sz="0" w:space="0" w:color="auto"/>
      </w:divBdr>
      <w:divsChild>
        <w:div w:id="1292706598">
          <w:marLeft w:val="0"/>
          <w:marRight w:val="0"/>
          <w:marTop w:val="0"/>
          <w:marBottom w:val="0"/>
          <w:divBdr>
            <w:top w:val="none" w:sz="0" w:space="0" w:color="auto"/>
            <w:left w:val="none" w:sz="0" w:space="0" w:color="auto"/>
            <w:bottom w:val="none" w:sz="0" w:space="0" w:color="auto"/>
            <w:right w:val="none" w:sz="0" w:space="0" w:color="auto"/>
          </w:divBdr>
          <w:divsChild>
            <w:div w:id="1715301622">
              <w:marLeft w:val="0"/>
              <w:marRight w:val="0"/>
              <w:marTop w:val="0"/>
              <w:marBottom w:val="0"/>
              <w:divBdr>
                <w:top w:val="none" w:sz="0" w:space="0" w:color="auto"/>
                <w:left w:val="none" w:sz="0" w:space="0" w:color="auto"/>
                <w:bottom w:val="none" w:sz="0" w:space="0" w:color="auto"/>
                <w:right w:val="none" w:sz="0" w:space="0" w:color="auto"/>
              </w:divBdr>
              <w:divsChild>
                <w:div w:id="674193441">
                  <w:marLeft w:val="0"/>
                  <w:marRight w:val="0"/>
                  <w:marTop w:val="0"/>
                  <w:marBottom w:val="0"/>
                  <w:divBdr>
                    <w:top w:val="none" w:sz="0" w:space="0" w:color="auto"/>
                    <w:left w:val="none" w:sz="0" w:space="0" w:color="auto"/>
                    <w:bottom w:val="none" w:sz="0" w:space="0" w:color="auto"/>
                    <w:right w:val="none" w:sz="0" w:space="0" w:color="auto"/>
                  </w:divBdr>
                  <w:divsChild>
                    <w:div w:id="1368725587">
                      <w:marLeft w:val="0"/>
                      <w:marRight w:val="0"/>
                      <w:marTop w:val="0"/>
                      <w:marBottom w:val="0"/>
                      <w:divBdr>
                        <w:top w:val="none" w:sz="0" w:space="0" w:color="auto"/>
                        <w:left w:val="none" w:sz="0" w:space="0" w:color="auto"/>
                        <w:bottom w:val="none" w:sz="0" w:space="0" w:color="auto"/>
                        <w:right w:val="none" w:sz="0" w:space="0" w:color="auto"/>
                      </w:divBdr>
                      <w:divsChild>
                        <w:div w:id="932470869">
                          <w:marLeft w:val="0"/>
                          <w:marRight w:val="0"/>
                          <w:marTop w:val="0"/>
                          <w:marBottom w:val="0"/>
                          <w:divBdr>
                            <w:top w:val="none" w:sz="0" w:space="0" w:color="auto"/>
                            <w:left w:val="none" w:sz="0" w:space="0" w:color="auto"/>
                            <w:bottom w:val="none" w:sz="0" w:space="0" w:color="auto"/>
                            <w:right w:val="none" w:sz="0" w:space="0" w:color="auto"/>
                          </w:divBdr>
                          <w:divsChild>
                            <w:div w:id="1846742752">
                              <w:marLeft w:val="0"/>
                              <w:marRight w:val="0"/>
                              <w:marTop w:val="0"/>
                              <w:marBottom w:val="0"/>
                              <w:divBdr>
                                <w:top w:val="none" w:sz="0" w:space="0" w:color="auto"/>
                                <w:left w:val="none" w:sz="0" w:space="0" w:color="auto"/>
                                <w:bottom w:val="none" w:sz="0" w:space="0" w:color="auto"/>
                                <w:right w:val="none" w:sz="0" w:space="0" w:color="auto"/>
                              </w:divBdr>
                              <w:divsChild>
                                <w:div w:id="748426995">
                                  <w:marLeft w:val="0"/>
                                  <w:marRight w:val="0"/>
                                  <w:marTop w:val="0"/>
                                  <w:marBottom w:val="0"/>
                                  <w:divBdr>
                                    <w:top w:val="none" w:sz="0" w:space="0" w:color="auto"/>
                                    <w:left w:val="none" w:sz="0" w:space="0" w:color="auto"/>
                                    <w:bottom w:val="none" w:sz="0" w:space="0" w:color="auto"/>
                                    <w:right w:val="none" w:sz="0" w:space="0" w:color="auto"/>
                                  </w:divBdr>
                                  <w:divsChild>
                                    <w:div w:id="74476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4827428">
      <w:bodyDiv w:val="1"/>
      <w:marLeft w:val="0"/>
      <w:marRight w:val="0"/>
      <w:marTop w:val="0"/>
      <w:marBottom w:val="0"/>
      <w:divBdr>
        <w:top w:val="none" w:sz="0" w:space="0" w:color="auto"/>
        <w:left w:val="none" w:sz="0" w:space="0" w:color="auto"/>
        <w:bottom w:val="none" w:sz="0" w:space="0" w:color="auto"/>
        <w:right w:val="none" w:sz="0" w:space="0" w:color="auto"/>
      </w:divBdr>
      <w:divsChild>
        <w:div w:id="710030317">
          <w:marLeft w:val="0"/>
          <w:marRight w:val="0"/>
          <w:marTop w:val="0"/>
          <w:marBottom w:val="150"/>
          <w:divBdr>
            <w:top w:val="none" w:sz="0" w:space="0" w:color="auto"/>
            <w:left w:val="none" w:sz="0" w:space="0" w:color="auto"/>
            <w:bottom w:val="none" w:sz="0" w:space="0" w:color="auto"/>
            <w:right w:val="none" w:sz="0" w:space="0" w:color="auto"/>
          </w:divBdr>
          <w:divsChild>
            <w:div w:id="1067844799">
              <w:marLeft w:val="0"/>
              <w:marRight w:val="0"/>
              <w:marTop w:val="0"/>
              <w:marBottom w:val="0"/>
              <w:divBdr>
                <w:top w:val="none" w:sz="0" w:space="0" w:color="auto"/>
                <w:left w:val="none" w:sz="0" w:space="0" w:color="auto"/>
                <w:bottom w:val="none" w:sz="0" w:space="0" w:color="auto"/>
                <w:right w:val="none" w:sz="0" w:space="0" w:color="auto"/>
              </w:divBdr>
              <w:divsChild>
                <w:div w:id="1881087747">
                  <w:marLeft w:val="0"/>
                  <w:marRight w:val="0"/>
                  <w:marTop w:val="0"/>
                  <w:marBottom w:val="0"/>
                  <w:divBdr>
                    <w:top w:val="none" w:sz="0" w:space="0" w:color="auto"/>
                    <w:left w:val="none" w:sz="0" w:space="0" w:color="auto"/>
                    <w:bottom w:val="none" w:sz="0" w:space="0" w:color="auto"/>
                    <w:right w:val="none" w:sz="0" w:space="0" w:color="auto"/>
                  </w:divBdr>
                  <w:divsChild>
                    <w:div w:id="6364673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622735203">
          <w:marLeft w:val="0"/>
          <w:marRight w:val="0"/>
          <w:marTop w:val="0"/>
          <w:marBottom w:val="150"/>
          <w:divBdr>
            <w:top w:val="none" w:sz="0" w:space="0" w:color="auto"/>
            <w:left w:val="none" w:sz="0" w:space="0" w:color="auto"/>
            <w:bottom w:val="none" w:sz="0" w:space="0" w:color="auto"/>
            <w:right w:val="none" w:sz="0" w:space="0" w:color="auto"/>
          </w:divBdr>
        </w:div>
        <w:div w:id="1824932738">
          <w:marLeft w:val="0"/>
          <w:marRight w:val="0"/>
          <w:marTop w:val="0"/>
          <w:marBottom w:val="0"/>
          <w:divBdr>
            <w:top w:val="none" w:sz="0" w:space="0" w:color="auto"/>
            <w:left w:val="none" w:sz="0" w:space="0" w:color="auto"/>
            <w:bottom w:val="none" w:sz="0" w:space="0" w:color="auto"/>
            <w:right w:val="none" w:sz="0" w:space="0" w:color="auto"/>
          </w:divBdr>
          <w:divsChild>
            <w:div w:id="98350641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65092398">
      <w:bodyDiv w:val="1"/>
      <w:marLeft w:val="0"/>
      <w:marRight w:val="0"/>
      <w:marTop w:val="0"/>
      <w:marBottom w:val="0"/>
      <w:divBdr>
        <w:top w:val="none" w:sz="0" w:space="0" w:color="auto"/>
        <w:left w:val="none" w:sz="0" w:space="0" w:color="auto"/>
        <w:bottom w:val="none" w:sz="0" w:space="0" w:color="auto"/>
        <w:right w:val="none" w:sz="0" w:space="0" w:color="auto"/>
      </w:divBdr>
    </w:div>
    <w:div w:id="1865746051">
      <w:bodyDiv w:val="1"/>
      <w:marLeft w:val="0"/>
      <w:marRight w:val="0"/>
      <w:marTop w:val="0"/>
      <w:marBottom w:val="0"/>
      <w:divBdr>
        <w:top w:val="none" w:sz="0" w:space="0" w:color="auto"/>
        <w:left w:val="none" w:sz="0" w:space="0" w:color="auto"/>
        <w:bottom w:val="none" w:sz="0" w:space="0" w:color="auto"/>
        <w:right w:val="none" w:sz="0" w:space="0" w:color="auto"/>
      </w:divBdr>
    </w:div>
    <w:div w:id="1866164237">
      <w:bodyDiv w:val="1"/>
      <w:marLeft w:val="0"/>
      <w:marRight w:val="0"/>
      <w:marTop w:val="0"/>
      <w:marBottom w:val="0"/>
      <w:divBdr>
        <w:top w:val="none" w:sz="0" w:space="0" w:color="auto"/>
        <w:left w:val="none" w:sz="0" w:space="0" w:color="auto"/>
        <w:bottom w:val="none" w:sz="0" w:space="0" w:color="auto"/>
        <w:right w:val="none" w:sz="0" w:space="0" w:color="auto"/>
      </w:divBdr>
    </w:div>
    <w:div w:id="1866819605">
      <w:bodyDiv w:val="1"/>
      <w:marLeft w:val="0"/>
      <w:marRight w:val="0"/>
      <w:marTop w:val="0"/>
      <w:marBottom w:val="0"/>
      <w:divBdr>
        <w:top w:val="none" w:sz="0" w:space="0" w:color="auto"/>
        <w:left w:val="none" w:sz="0" w:space="0" w:color="auto"/>
        <w:bottom w:val="none" w:sz="0" w:space="0" w:color="auto"/>
        <w:right w:val="none" w:sz="0" w:space="0" w:color="auto"/>
      </w:divBdr>
      <w:divsChild>
        <w:div w:id="1716470184">
          <w:marLeft w:val="0"/>
          <w:marRight w:val="0"/>
          <w:marTop w:val="0"/>
          <w:marBottom w:val="0"/>
          <w:divBdr>
            <w:top w:val="none" w:sz="0" w:space="0" w:color="auto"/>
            <w:left w:val="none" w:sz="0" w:space="0" w:color="auto"/>
            <w:bottom w:val="none" w:sz="0" w:space="0" w:color="auto"/>
            <w:right w:val="none" w:sz="0" w:space="0" w:color="auto"/>
          </w:divBdr>
          <w:divsChild>
            <w:div w:id="69600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526779">
      <w:bodyDiv w:val="1"/>
      <w:marLeft w:val="0"/>
      <w:marRight w:val="0"/>
      <w:marTop w:val="0"/>
      <w:marBottom w:val="0"/>
      <w:divBdr>
        <w:top w:val="none" w:sz="0" w:space="0" w:color="auto"/>
        <w:left w:val="none" w:sz="0" w:space="0" w:color="auto"/>
        <w:bottom w:val="none" w:sz="0" w:space="0" w:color="auto"/>
        <w:right w:val="none" w:sz="0" w:space="0" w:color="auto"/>
      </w:divBdr>
      <w:divsChild>
        <w:div w:id="1384672420">
          <w:marLeft w:val="0"/>
          <w:marRight w:val="0"/>
          <w:marTop w:val="0"/>
          <w:marBottom w:val="0"/>
          <w:divBdr>
            <w:top w:val="none" w:sz="0" w:space="0" w:color="auto"/>
            <w:left w:val="none" w:sz="0" w:space="0" w:color="auto"/>
            <w:bottom w:val="none" w:sz="0" w:space="0" w:color="auto"/>
            <w:right w:val="none" w:sz="0" w:space="0" w:color="auto"/>
          </w:divBdr>
          <w:divsChild>
            <w:div w:id="71467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7869441">
      <w:bodyDiv w:val="1"/>
      <w:marLeft w:val="0"/>
      <w:marRight w:val="0"/>
      <w:marTop w:val="0"/>
      <w:marBottom w:val="0"/>
      <w:divBdr>
        <w:top w:val="none" w:sz="0" w:space="0" w:color="auto"/>
        <w:left w:val="none" w:sz="0" w:space="0" w:color="auto"/>
        <w:bottom w:val="none" w:sz="0" w:space="0" w:color="auto"/>
        <w:right w:val="none" w:sz="0" w:space="0" w:color="auto"/>
      </w:divBdr>
      <w:divsChild>
        <w:div w:id="1991709424">
          <w:marLeft w:val="0"/>
          <w:marRight w:val="0"/>
          <w:marTop w:val="0"/>
          <w:marBottom w:val="0"/>
          <w:divBdr>
            <w:top w:val="none" w:sz="0" w:space="0" w:color="auto"/>
            <w:left w:val="none" w:sz="0" w:space="0" w:color="auto"/>
            <w:bottom w:val="none" w:sz="0" w:space="0" w:color="auto"/>
            <w:right w:val="none" w:sz="0" w:space="0" w:color="auto"/>
          </w:divBdr>
          <w:divsChild>
            <w:div w:id="1503280839">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321880">
          <w:marLeft w:val="0"/>
          <w:marRight w:val="0"/>
          <w:marTop w:val="0"/>
          <w:marBottom w:val="75"/>
          <w:divBdr>
            <w:top w:val="none" w:sz="0" w:space="0" w:color="auto"/>
            <w:left w:val="none" w:sz="0" w:space="0" w:color="auto"/>
            <w:bottom w:val="none" w:sz="0" w:space="0" w:color="auto"/>
            <w:right w:val="none" w:sz="0" w:space="0" w:color="auto"/>
          </w:divBdr>
        </w:div>
        <w:div w:id="180054793">
          <w:marLeft w:val="0"/>
          <w:marRight w:val="0"/>
          <w:marTop w:val="0"/>
          <w:marBottom w:val="0"/>
          <w:divBdr>
            <w:top w:val="none" w:sz="0" w:space="0" w:color="auto"/>
            <w:left w:val="none" w:sz="0" w:space="0" w:color="auto"/>
            <w:bottom w:val="none" w:sz="0" w:space="0" w:color="auto"/>
            <w:right w:val="none" w:sz="0" w:space="0" w:color="auto"/>
          </w:divBdr>
          <w:divsChild>
            <w:div w:id="1496917235">
              <w:marLeft w:val="0"/>
              <w:marRight w:val="0"/>
              <w:marTop w:val="0"/>
              <w:marBottom w:val="0"/>
              <w:divBdr>
                <w:top w:val="none" w:sz="0" w:space="0" w:color="auto"/>
                <w:left w:val="none" w:sz="0" w:space="0" w:color="auto"/>
                <w:bottom w:val="none" w:sz="0" w:space="0" w:color="auto"/>
                <w:right w:val="none" w:sz="0" w:space="0" w:color="auto"/>
              </w:divBdr>
              <w:divsChild>
                <w:div w:id="79959317">
                  <w:marLeft w:val="0"/>
                  <w:marRight w:val="0"/>
                  <w:marTop w:val="0"/>
                  <w:marBottom w:val="150"/>
                  <w:divBdr>
                    <w:top w:val="none" w:sz="0" w:space="0" w:color="auto"/>
                    <w:left w:val="none" w:sz="0" w:space="0" w:color="auto"/>
                    <w:bottom w:val="none" w:sz="0" w:space="0" w:color="auto"/>
                    <w:right w:val="none" w:sz="0" w:space="0" w:color="auto"/>
                  </w:divBdr>
                  <w:divsChild>
                    <w:div w:id="2112354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68059679">
      <w:bodyDiv w:val="1"/>
      <w:marLeft w:val="0"/>
      <w:marRight w:val="0"/>
      <w:marTop w:val="0"/>
      <w:marBottom w:val="0"/>
      <w:divBdr>
        <w:top w:val="none" w:sz="0" w:space="0" w:color="auto"/>
        <w:left w:val="none" w:sz="0" w:space="0" w:color="auto"/>
        <w:bottom w:val="none" w:sz="0" w:space="0" w:color="auto"/>
        <w:right w:val="none" w:sz="0" w:space="0" w:color="auto"/>
      </w:divBdr>
      <w:divsChild>
        <w:div w:id="1294405462">
          <w:marLeft w:val="0"/>
          <w:marRight w:val="0"/>
          <w:marTop w:val="0"/>
          <w:marBottom w:val="150"/>
          <w:divBdr>
            <w:top w:val="none" w:sz="0" w:space="0" w:color="auto"/>
            <w:left w:val="none" w:sz="0" w:space="0" w:color="auto"/>
            <w:bottom w:val="none" w:sz="0" w:space="0" w:color="auto"/>
            <w:right w:val="none" w:sz="0" w:space="0" w:color="auto"/>
          </w:divBdr>
          <w:divsChild>
            <w:div w:id="539248076">
              <w:marLeft w:val="0"/>
              <w:marRight w:val="0"/>
              <w:marTop w:val="0"/>
              <w:marBottom w:val="0"/>
              <w:divBdr>
                <w:top w:val="none" w:sz="0" w:space="0" w:color="auto"/>
                <w:left w:val="none" w:sz="0" w:space="0" w:color="auto"/>
                <w:bottom w:val="none" w:sz="0" w:space="0" w:color="auto"/>
                <w:right w:val="none" w:sz="0" w:space="0" w:color="auto"/>
              </w:divBdr>
              <w:divsChild>
                <w:div w:id="19281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067225">
          <w:marLeft w:val="0"/>
          <w:marRight w:val="0"/>
          <w:marTop w:val="0"/>
          <w:marBottom w:val="150"/>
          <w:divBdr>
            <w:top w:val="none" w:sz="0" w:space="0" w:color="auto"/>
            <w:left w:val="none" w:sz="0" w:space="0" w:color="auto"/>
            <w:bottom w:val="none" w:sz="0" w:space="0" w:color="auto"/>
            <w:right w:val="none" w:sz="0" w:space="0" w:color="auto"/>
          </w:divBdr>
        </w:div>
      </w:divsChild>
    </w:div>
    <w:div w:id="1868176307">
      <w:bodyDiv w:val="1"/>
      <w:marLeft w:val="0"/>
      <w:marRight w:val="0"/>
      <w:marTop w:val="0"/>
      <w:marBottom w:val="0"/>
      <w:divBdr>
        <w:top w:val="none" w:sz="0" w:space="0" w:color="auto"/>
        <w:left w:val="none" w:sz="0" w:space="0" w:color="auto"/>
        <w:bottom w:val="none" w:sz="0" w:space="0" w:color="auto"/>
        <w:right w:val="none" w:sz="0" w:space="0" w:color="auto"/>
      </w:divBdr>
      <w:divsChild>
        <w:div w:id="1088111380">
          <w:marLeft w:val="0"/>
          <w:marRight w:val="0"/>
          <w:marTop w:val="0"/>
          <w:marBottom w:val="0"/>
          <w:divBdr>
            <w:top w:val="none" w:sz="0" w:space="0" w:color="auto"/>
            <w:left w:val="none" w:sz="0" w:space="0" w:color="auto"/>
            <w:bottom w:val="none" w:sz="0" w:space="0" w:color="auto"/>
            <w:right w:val="none" w:sz="0" w:space="0" w:color="auto"/>
          </w:divBdr>
          <w:divsChild>
            <w:div w:id="645360819">
              <w:marLeft w:val="0"/>
              <w:marRight w:val="0"/>
              <w:marTop w:val="0"/>
              <w:marBottom w:val="0"/>
              <w:divBdr>
                <w:top w:val="none" w:sz="0" w:space="0" w:color="auto"/>
                <w:left w:val="none" w:sz="0" w:space="0" w:color="auto"/>
                <w:bottom w:val="none" w:sz="0" w:space="0" w:color="auto"/>
                <w:right w:val="none" w:sz="0" w:space="0" w:color="auto"/>
              </w:divBdr>
              <w:divsChild>
                <w:div w:id="1074276556">
                  <w:marLeft w:val="0"/>
                  <w:marRight w:val="0"/>
                  <w:marTop w:val="0"/>
                  <w:marBottom w:val="197"/>
                  <w:divBdr>
                    <w:top w:val="none" w:sz="0" w:space="0" w:color="auto"/>
                    <w:left w:val="none" w:sz="0" w:space="0" w:color="auto"/>
                    <w:bottom w:val="none" w:sz="0" w:space="0" w:color="auto"/>
                    <w:right w:val="none" w:sz="0" w:space="0" w:color="auto"/>
                  </w:divBdr>
                  <w:divsChild>
                    <w:div w:id="1087770416">
                      <w:marLeft w:val="0"/>
                      <w:marRight w:val="0"/>
                      <w:marTop w:val="0"/>
                      <w:marBottom w:val="0"/>
                      <w:divBdr>
                        <w:top w:val="none" w:sz="0" w:space="0" w:color="auto"/>
                        <w:left w:val="none" w:sz="0" w:space="0" w:color="auto"/>
                        <w:bottom w:val="none" w:sz="0" w:space="0" w:color="auto"/>
                        <w:right w:val="none" w:sz="0" w:space="0" w:color="auto"/>
                      </w:divBdr>
                      <w:divsChild>
                        <w:div w:id="474839083">
                          <w:marLeft w:val="0"/>
                          <w:marRight w:val="0"/>
                          <w:marTop w:val="0"/>
                          <w:marBottom w:val="0"/>
                          <w:divBdr>
                            <w:top w:val="none" w:sz="0" w:space="0" w:color="auto"/>
                            <w:left w:val="none" w:sz="0" w:space="0" w:color="auto"/>
                            <w:bottom w:val="none" w:sz="0" w:space="0" w:color="auto"/>
                            <w:right w:val="none" w:sz="0" w:space="0" w:color="auto"/>
                          </w:divBdr>
                          <w:divsChild>
                            <w:div w:id="1615937978">
                              <w:marLeft w:val="0"/>
                              <w:marRight w:val="0"/>
                              <w:marTop w:val="0"/>
                              <w:marBottom w:val="0"/>
                              <w:divBdr>
                                <w:top w:val="none" w:sz="0" w:space="0" w:color="auto"/>
                                <w:left w:val="none" w:sz="0" w:space="0" w:color="auto"/>
                                <w:bottom w:val="none" w:sz="0" w:space="0" w:color="auto"/>
                                <w:right w:val="none" w:sz="0" w:space="0" w:color="auto"/>
                              </w:divBdr>
                              <w:divsChild>
                                <w:div w:id="1895460470">
                                  <w:marLeft w:val="0"/>
                                  <w:marRight w:val="0"/>
                                  <w:marTop w:val="0"/>
                                  <w:marBottom w:val="0"/>
                                  <w:divBdr>
                                    <w:top w:val="none" w:sz="0" w:space="0" w:color="auto"/>
                                    <w:left w:val="none" w:sz="0" w:space="0" w:color="auto"/>
                                    <w:bottom w:val="none" w:sz="0" w:space="0" w:color="auto"/>
                                    <w:right w:val="none" w:sz="0" w:space="0" w:color="auto"/>
                                  </w:divBdr>
                                  <w:divsChild>
                                    <w:div w:id="511602769">
                                      <w:marLeft w:val="0"/>
                                      <w:marRight w:val="0"/>
                                      <w:marTop w:val="0"/>
                                      <w:marBottom w:val="0"/>
                                      <w:divBdr>
                                        <w:top w:val="none" w:sz="0" w:space="0" w:color="auto"/>
                                        <w:left w:val="none" w:sz="0" w:space="0" w:color="auto"/>
                                        <w:bottom w:val="none" w:sz="0" w:space="0" w:color="auto"/>
                                        <w:right w:val="none" w:sz="0" w:space="0" w:color="auto"/>
                                      </w:divBdr>
                                      <w:divsChild>
                                        <w:div w:id="885289032">
                                          <w:marLeft w:val="0"/>
                                          <w:marRight w:val="0"/>
                                          <w:marTop w:val="0"/>
                                          <w:marBottom w:val="0"/>
                                          <w:divBdr>
                                            <w:top w:val="none" w:sz="0" w:space="0" w:color="auto"/>
                                            <w:left w:val="none" w:sz="0" w:space="0" w:color="auto"/>
                                            <w:bottom w:val="none" w:sz="0" w:space="0" w:color="auto"/>
                                            <w:right w:val="none" w:sz="0" w:space="0" w:color="auto"/>
                                          </w:divBdr>
                                          <w:divsChild>
                                            <w:div w:id="338193090">
                                              <w:marLeft w:val="0"/>
                                              <w:marRight w:val="0"/>
                                              <w:marTop w:val="0"/>
                                              <w:marBottom w:val="0"/>
                                              <w:divBdr>
                                                <w:top w:val="none" w:sz="0" w:space="0" w:color="auto"/>
                                                <w:left w:val="none" w:sz="0" w:space="0" w:color="auto"/>
                                                <w:bottom w:val="none" w:sz="0" w:space="0" w:color="auto"/>
                                                <w:right w:val="none" w:sz="0" w:space="0" w:color="auto"/>
                                              </w:divBdr>
                                              <w:divsChild>
                                                <w:div w:id="5185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8837151">
      <w:bodyDiv w:val="1"/>
      <w:marLeft w:val="0"/>
      <w:marRight w:val="0"/>
      <w:marTop w:val="0"/>
      <w:marBottom w:val="0"/>
      <w:divBdr>
        <w:top w:val="none" w:sz="0" w:space="0" w:color="auto"/>
        <w:left w:val="none" w:sz="0" w:space="0" w:color="auto"/>
        <w:bottom w:val="none" w:sz="0" w:space="0" w:color="auto"/>
        <w:right w:val="none" w:sz="0" w:space="0" w:color="auto"/>
      </w:divBdr>
      <w:divsChild>
        <w:div w:id="1831822896">
          <w:marLeft w:val="0"/>
          <w:marRight w:val="0"/>
          <w:marTop w:val="0"/>
          <w:marBottom w:val="150"/>
          <w:divBdr>
            <w:top w:val="none" w:sz="0" w:space="0" w:color="auto"/>
            <w:left w:val="none" w:sz="0" w:space="0" w:color="auto"/>
            <w:bottom w:val="none" w:sz="0" w:space="0" w:color="auto"/>
            <w:right w:val="none" w:sz="0" w:space="0" w:color="auto"/>
          </w:divBdr>
        </w:div>
      </w:divsChild>
    </w:div>
    <w:div w:id="1868904241">
      <w:bodyDiv w:val="1"/>
      <w:marLeft w:val="0"/>
      <w:marRight w:val="0"/>
      <w:marTop w:val="0"/>
      <w:marBottom w:val="0"/>
      <w:divBdr>
        <w:top w:val="none" w:sz="0" w:space="0" w:color="auto"/>
        <w:left w:val="none" w:sz="0" w:space="0" w:color="auto"/>
        <w:bottom w:val="none" w:sz="0" w:space="0" w:color="auto"/>
        <w:right w:val="none" w:sz="0" w:space="0" w:color="auto"/>
      </w:divBdr>
      <w:divsChild>
        <w:div w:id="1783761093">
          <w:marLeft w:val="0"/>
          <w:marRight w:val="0"/>
          <w:marTop w:val="0"/>
          <w:marBottom w:val="0"/>
          <w:divBdr>
            <w:top w:val="none" w:sz="0" w:space="0" w:color="auto"/>
            <w:left w:val="none" w:sz="0" w:space="0" w:color="auto"/>
            <w:bottom w:val="none" w:sz="0" w:space="0" w:color="auto"/>
            <w:right w:val="none" w:sz="0" w:space="0" w:color="auto"/>
          </w:divBdr>
          <w:divsChild>
            <w:div w:id="1604803483">
              <w:marLeft w:val="0"/>
              <w:marRight w:val="0"/>
              <w:marTop w:val="0"/>
              <w:marBottom w:val="0"/>
              <w:divBdr>
                <w:top w:val="none" w:sz="0" w:space="0" w:color="auto"/>
                <w:left w:val="none" w:sz="0" w:space="0" w:color="auto"/>
                <w:bottom w:val="none" w:sz="0" w:space="0" w:color="auto"/>
                <w:right w:val="none" w:sz="0" w:space="0" w:color="auto"/>
              </w:divBdr>
              <w:divsChild>
                <w:div w:id="408579893">
                  <w:marLeft w:val="0"/>
                  <w:marRight w:val="0"/>
                  <w:marTop w:val="0"/>
                  <w:marBottom w:val="0"/>
                  <w:divBdr>
                    <w:top w:val="none" w:sz="0" w:space="0" w:color="auto"/>
                    <w:left w:val="none" w:sz="0" w:space="0" w:color="auto"/>
                    <w:bottom w:val="none" w:sz="0" w:space="0" w:color="auto"/>
                    <w:right w:val="none" w:sz="0" w:space="0" w:color="auto"/>
                  </w:divBdr>
                  <w:divsChild>
                    <w:div w:id="1403986443">
                      <w:marLeft w:val="0"/>
                      <w:marRight w:val="0"/>
                      <w:marTop w:val="0"/>
                      <w:marBottom w:val="0"/>
                      <w:divBdr>
                        <w:top w:val="none" w:sz="0" w:space="0" w:color="auto"/>
                        <w:left w:val="none" w:sz="0" w:space="0" w:color="auto"/>
                        <w:bottom w:val="none" w:sz="0" w:space="0" w:color="auto"/>
                        <w:right w:val="none" w:sz="0" w:space="0" w:color="auto"/>
                      </w:divBdr>
                      <w:divsChild>
                        <w:div w:id="700739964">
                          <w:marLeft w:val="0"/>
                          <w:marRight w:val="0"/>
                          <w:marTop w:val="0"/>
                          <w:marBottom w:val="0"/>
                          <w:divBdr>
                            <w:top w:val="none" w:sz="0" w:space="0" w:color="auto"/>
                            <w:left w:val="none" w:sz="0" w:space="0" w:color="auto"/>
                            <w:bottom w:val="none" w:sz="0" w:space="0" w:color="auto"/>
                            <w:right w:val="none" w:sz="0" w:space="0" w:color="auto"/>
                          </w:divBdr>
                          <w:divsChild>
                            <w:div w:id="1810512100">
                              <w:marLeft w:val="0"/>
                              <w:marRight w:val="0"/>
                              <w:marTop w:val="0"/>
                              <w:marBottom w:val="0"/>
                              <w:divBdr>
                                <w:top w:val="none" w:sz="0" w:space="0" w:color="auto"/>
                                <w:left w:val="none" w:sz="0" w:space="0" w:color="auto"/>
                                <w:bottom w:val="none" w:sz="0" w:space="0" w:color="auto"/>
                                <w:right w:val="none" w:sz="0" w:space="0" w:color="auto"/>
                              </w:divBdr>
                              <w:divsChild>
                                <w:div w:id="22946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8980387">
      <w:bodyDiv w:val="1"/>
      <w:marLeft w:val="0"/>
      <w:marRight w:val="0"/>
      <w:marTop w:val="0"/>
      <w:marBottom w:val="0"/>
      <w:divBdr>
        <w:top w:val="none" w:sz="0" w:space="0" w:color="auto"/>
        <w:left w:val="none" w:sz="0" w:space="0" w:color="auto"/>
        <w:bottom w:val="none" w:sz="0" w:space="0" w:color="auto"/>
        <w:right w:val="none" w:sz="0" w:space="0" w:color="auto"/>
      </w:divBdr>
      <w:divsChild>
        <w:div w:id="1376930547">
          <w:marLeft w:val="0"/>
          <w:marRight w:val="0"/>
          <w:marTop w:val="0"/>
          <w:marBottom w:val="150"/>
          <w:divBdr>
            <w:top w:val="none" w:sz="0" w:space="0" w:color="auto"/>
            <w:left w:val="none" w:sz="0" w:space="0" w:color="auto"/>
            <w:bottom w:val="none" w:sz="0" w:space="0" w:color="auto"/>
            <w:right w:val="none" w:sz="0" w:space="0" w:color="auto"/>
          </w:divBdr>
          <w:divsChild>
            <w:div w:id="1048803152">
              <w:marLeft w:val="0"/>
              <w:marRight w:val="0"/>
              <w:marTop w:val="0"/>
              <w:marBottom w:val="0"/>
              <w:divBdr>
                <w:top w:val="none" w:sz="0" w:space="0" w:color="auto"/>
                <w:left w:val="none" w:sz="0" w:space="0" w:color="auto"/>
                <w:bottom w:val="none" w:sz="0" w:space="0" w:color="auto"/>
                <w:right w:val="none" w:sz="0" w:space="0" w:color="auto"/>
              </w:divBdr>
              <w:divsChild>
                <w:div w:id="582303069">
                  <w:marLeft w:val="0"/>
                  <w:marRight w:val="0"/>
                  <w:marTop w:val="0"/>
                  <w:marBottom w:val="0"/>
                  <w:divBdr>
                    <w:top w:val="none" w:sz="0" w:space="0" w:color="auto"/>
                    <w:left w:val="none" w:sz="0" w:space="0" w:color="auto"/>
                    <w:bottom w:val="none" w:sz="0" w:space="0" w:color="auto"/>
                    <w:right w:val="none" w:sz="0" w:space="0" w:color="auto"/>
                  </w:divBdr>
                  <w:divsChild>
                    <w:div w:id="283856335">
                      <w:marLeft w:val="0"/>
                      <w:marRight w:val="150"/>
                      <w:marTop w:val="0"/>
                      <w:marBottom w:val="0"/>
                      <w:divBdr>
                        <w:top w:val="none" w:sz="0" w:space="0" w:color="auto"/>
                        <w:left w:val="none" w:sz="0" w:space="0" w:color="auto"/>
                        <w:bottom w:val="none" w:sz="0" w:space="0" w:color="auto"/>
                        <w:right w:val="none" w:sz="0" w:space="0" w:color="auto"/>
                      </w:divBdr>
                      <w:divsChild>
                        <w:div w:id="168270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529833">
          <w:marLeft w:val="0"/>
          <w:marRight w:val="0"/>
          <w:marTop w:val="0"/>
          <w:marBottom w:val="150"/>
          <w:divBdr>
            <w:top w:val="none" w:sz="0" w:space="0" w:color="auto"/>
            <w:left w:val="none" w:sz="0" w:space="0" w:color="auto"/>
            <w:bottom w:val="none" w:sz="0" w:space="0" w:color="auto"/>
            <w:right w:val="none" w:sz="0" w:space="0" w:color="auto"/>
          </w:divBdr>
        </w:div>
        <w:div w:id="453718633">
          <w:marLeft w:val="0"/>
          <w:marRight w:val="0"/>
          <w:marTop w:val="0"/>
          <w:marBottom w:val="0"/>
          <w:divBdr>
            <w:top w:val="none" w:sz="0" w:space="0" w:color="auto"/>
            <w:left w:val="none" w:sz="0" w:space="0" w:color="auto"/>
            <w:bottom w:val="none" w:sz="0" w:space="0" w:color="auto"/>
            <w:right w:val="none" w:sz="0" w:space="0" w:color="auto"/>
          </w:divBdr>
          <w:divsChild>
            <w:div w:id="18679867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69102271">
      <w:bodyDiv w:val="1"/>
      <w:marLeft w:val="0"/>
      <w:marRight w:val="0"/>
      <w:marTop w:val="0"/>
      <w:marBottom w:val="0"/>
      <w:divBdr>
        <w:top w:val="none" w:sz="0" w:space="0" w:color="auto"/>
        <w:left w:val="none" w:sz="0" w:space="0" w:color="auto"/>
        <w:bottom w:val="none" w:sz="0" w:space="0" w:color="auto"/>
        <w:right w:val="none" w:sz="0" w:space="0" w:color="auto"/>
      </w:divBdr>
      <w:divsChild>
        <w:div w:id="1161652134">
          <w:marLeft w:val="0"/>
          <w:marRight w:val="0"/>
          <w:marTop w:val="0"/>
          <w:marBottom w:val="0"/>
          <w:divBdr>
            <w:top w:val="none" w:sz="0" w:space="0" w:color="auto"/>
            <w:left w:val="none" w:sz="0" w:space="0" w:color="auto"/>
            <w:bottom w:val="none" w:sz="0" w:space="0" w:color="auto"/>
            <w:right w:val="none" w:sz="0" w:space="0" w:color="auto"/>
          </w:divBdr>
        </w:div>
      </w:divsChild>
    </w:div>
    <w:div w:id="1869105914">
      <w:bodyDiv w:val="1"/>
      <w:marLeft w:val="0"/>
      <w:marRight w:val="0"/>
      <w:marTop w:val="0"/>
      <w:marBottom w:val="0"/>
      <w:divBdr>
        <w:top w:val="none" w:sz="0" w:space="0" w:color="auto"/>
        <w:left w:val="none" w:sz="0" w:space="0" w:color="auto"/>
        <w:bottom w:val="none" w:sz="0" w:space="0" w:color="auto"/>
        <w:right w:val="none" w:sz="0" w:space="0" w:color="auto"/>
      </w:divBdr>
    </w:div>
    <w:div w:id="1869179201">
      <w:bodyDiv w:val="1"/>
      <w:marLeft w:val="0"/>
      <w:marRight w:val="0"/>
      <w:marTop w:val="0"/>
      <w:marBottom w:val="0"/>
      <w:divBdr>
        <w:top w:val="none" w:sz="0" w:space="0" w:color="auto"/>
        <w:left w:val="none" w:sz="0" w:space="0" w:color="auto"/>
        <w:bottom w:val="none" w:sz="0" w:space="0" w:color="auto"/>
        <w:right w:val="none" w:sz="0" w:space="0" w:color="auto"/>
      </w:divBdr>
      <w:divsChild>
        <w:div w:id="1661763572">
          <w:marLeft w:val="0"/>
          <w:marRight w:val="0"/>
          <w:marTop w:val="0"/>
          <w:marBottom w:val="0"/>
          <w:divBdr>
            <w:top w:val="none" w:sz="0" w:space="0" w:color="auto"/>
            <w:left w:val="none" w:sz="0" w:space="0" w:color="auto"/>
            <w:bottom w:val="dotted" w:sz="6" w:space="4" w:color="DDDDDD"/>
            <w:right w:val="none" w:sz="0" w:space="0" w:color="auto"/>
          </w:divBdr>
          <w:divsChild>
            <w:div w:id="17306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93143">
      <w:bodyDiv w:val="1"/>
      <w:marLeft w:val="0"/>
      <w:marRight w:val="0"/>
      <w:marTop w:val="0"/>
      <w:marBottom w:val="0"/>
      <w:divBdr>
        <w:top w:val="none" w:sz="0" w:space="0" w:color="auto"/>
        <w:left w:val="none" w:sz="0" w:space="0" w:color="auto"/>
        <w:bottom w:val="none" w:sz="0" w:space="0" w:color="auto"/>
        <w:right w:val="none" w:sz="0" w:space="0" w:color="auto"/>
      </w:divBdr>
    </w:div>
    <w:div w:id="1869444900">
      <w:bodyDiv w:val="1"/>
      <w:marLeft w:val="0"/>
      <w:marRight w:val="0"/>
      <w:marTop w:val="0"/>
      <w:marBottom w:val="0"/>
      <w:divBdr>
        <w:top w:val="none" w:sz="0" w:space="0" w:color="auto"/>
        <w:left w:val="none" w:sz="0" w:space="0" w:color="auto"/>
        <w:bottom w:val="none" w:sz="0" w:space="0" w:color="auto"/>
        <w:right w:val="none" w:sz="0" w:space="0" w:color="auto"/>
      </w:divBdr>
      <w:divsChild>
        <w:div w:id="1081869405">
          <w:marLeft w:val="0"/>
          <w:marRight w:val="0"/>
          <w:marTop w:val="0"/>
          <w:marBottom w:val="0"/>
          <w:divBdr>
            <w:top w:val="none" w:sz="0" w:space="0" w:color="auto"/>
            <w:left w:val="none" w:sz="0" w:space="0" w:color="auto"/>
            <w:bottom w:val="none" w:sz="0" w:space="0" w:color="auto"/>
            <w:right w:val="none" w:sz="0" w:space="0" w:color="auto"/>
          </w:divBdr>
          <w:divsChild>
            <w:div w:id="481770915">
              <w:marLeft w:val="0"/>
              <w:marRight w:val="0"/>
              <w:marTop w:val="0"/>
              <w:marBottom w:val="0"/>
              <w:divBdr>
                <w:top w:val="none" w:sz="0" w:space="0" w:color="auto"/>
                <w:left w:val="none" w:sz="0" w:space="0" w:color="auto"/>
                <w:bottom w:val="none" w:sz="0" w:space="0" w:color="auto"/>
                <w:right w:val="none" w:sz="0" w:space="0" w:color="auto"/>
              </w:divBdr>
            </w:div>
            <w:div w:id="1015887029">
              <w:marLeft w:val="0"/>
              <w:marRight w:val="0"/>
              <w:marTop w:val="0"/>
              <w:marBottom w:val="150"/>
              <w:divBdr>
                <w:top w:val="none" w:sz="0" w:space="0" w:color="auto"/>
                <w:left w:val="none" w:sz="0" w:space="0" w:color="auto"/>
                <w:bottom w:val="none" w:sz="0" w:space="0" w:color="auto"/>
                <w:right w:val="none" w:sz="0" w:space="0" w:color="auto"/>
              </w:divBdr>
            </w:div>
          </w:divsChild>
        </w:div>
        <w:div w:id="1436943515">
          <w:marLeft w:val="0"/>
          <w:marRight w:val="0"/>
          <w:marTop w:val="0"/>
          <w:marBottom w:val="150"/>
          <w:divBdr>
            <w:top w:val="none" w:sz="0" w:space="0" w:color="auto"/>
            <w:left w:val="none" w:sz="0" w:space="0" w:color="auto"/>
            <w:bottom w:val="none" w:sz="0" w:space="0" w:color="auto"/>
            <w:right w:val="none" w:sz="0" w:space="0" w:color="auto"/>
          </w:divBdr>
          <w:divsChild>
            <w:div w:id="149383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835296">
      <w:bodyDiv w:val="1"/>
      <w:marLeft w:val="0"/>
      <w:marRight w:val="0"/>
      <w:marTop w:val="0"/>
      <w:marBottom w:val="0"/>
      <w:divBdr>
        <w:top w:val="none" w:sz="0" w:space="0" w:color="auto"/>
        <w:left w:val="none" w:sz="0" w:space="0" w:color="auto"/>
        <w:bottom w:val="none" w:sz="0" w:space="0" w:color="auto"/>
        <w:right w:val="none" w:sz="0" w:space="0" w:color="auto"/>
      </w:divBdr>
    </w:div>
    <w:div w:id="1869873643">
      <w:bodyDiv w:val="1"/>
      <w:marLeft w:val="0"/>
      <w:marRight w:val="0"/>
      <w:marTop w:val="0"/>
      <w:marBottom w:val="0"/>
      <w:divBdr>
        <w:top w:val="none" w:sz="0" w:space="0" w:color="auto"/>
        <w:left w:val="none" w:sz="0" w:space="0" w:color="auto"/>
        <w:bottom w:val="none" w:sz="0" w:space="0" w:color="auto"/>
        <w:right w:val="none" w:sz="0" w:space="0" w:color="auto"/>
      </w:divBdr>
      <w:divsChild>
        <w:div w:id="89470608">
          <w:marLeft w:val="0"/>
          <w:marRight w:val="0"/>
          <w:marTop w:val="0"/>
          <w:marBottom w:val="450"/>
          <w:divBdr>
            <w:top w:val="none" w:sz="0" w:space="0" w:color="auto"/>
            <w:left w:val="none" w:sz="0" w:space="0" w:color="auto"/>
            <w:bottom w:val="single" w:sz="6" w:space="19" w:color="EEEEEE"/>
            <w:right w:val="none" w:sz="0" w:space="0" w:color="auto"/>
          </w:divBdr>
          <w:divsChild>
            <w:div w:id="848757189">
              <w:marLeft w:val="0"/>
              <w:marRight w:val="0"/>
              <w:marTop w:val="0"/>
              <w:marBottom w:val="150"/>
              <w:divBdr>
                <w:top w:val="none" w:sz="0" w:space="0" w:color="auto"/>
                <w:left w:val="none" w:sz="0" w:space="0" w:color="auto"/>
                <w:bottom w:val="none" w:sz="0" w:space="0" w:color="auto"/>
                <w:right w:val="none" w:sz="0" w:space="0" w:color="auto"/>
              </w:divBdr>
              <w:divsChild>
                <w:div w:id="1518496029">
                  <w:marLeft w:val="0"/>
                  <w:marRight w:val="0"/>
                  <w:marTop w:val="0"/>
                  <w:marBottom w:val="0"/>
                  <w:divBdr>
                    <w:top w:val="none" w:sz="0" w:space="0" w:color="auto"/>
                    <w:left w:val="none" w:sz="0" w:space="0" w:color="auto"/>
                    <w:bottom w:val="none" w:sz="0" w:space="0" w:color="auto"/>
                    <w:right w:val="none" w:sz="0" w:space="0" w:color="auto"/>
                  </w:divBdr>
                </w:div>
              </w:divsChild>
            </w:div>
            <w:div w:id="1485470455">
              <w:marLeft w:val="0"/>
              <w:marRight w:val="0"/>
              <w:marTop w:val="0"/>
              <w:marBottom w:val="0"/>
              <w:divBdr>
                <w:top w:val="none" w:sz="0" w:space="0" w:color="auto"/>
                <w:left w:val="none" w:sz="0" w:space="0" w:color="auto"/>
                <w:bottom w:val="none" w:sz="0" w:space="0" w:color="auto"/>
                <w:right w:val="none" w:sz="0" w:space="0" w:color="auto"/>
              </w:divBdr>
            </w:div>
          </w:divsChild>
        </w:div>
        <w:div w:id="416289085">
          <w:marLeft w:val="0"/>
          <w:marRight w:val="0"/>
          <w:marTop w:val="0"/>
          <w:marBottom w:val="0"/>
          <w:divBdr>
            <w:top w:val="none" w:sz="0" w:space="0" w:color="auto"/>
            <w:left w:val="none" w:sz="0" w:space="0" w:color="auto"/>
            <w:bottom w:val="none" w:sz="0" w:space="0" w:color="auto"/>
            <w:right w:val="none" w:sz="0" w:space="0" w:color="auto"/>
          </w:divBdr>
          <w:divsChild>
            <w:div w:id="508757493">
              <w:marLeft w:val="0"/>
              <w:marRight w:val="0"/>
              <w:marTop w:val="0"/>
              <w:marBottom w:val="0"/>
              <w:divBdr>
                <w:top w:val="none" w:sz="0" w:space="0" w:color="auto"/>
                <w:left w:val="none" w:sz="0" w:space="0" w:color="auto"/>
                <w:bottom w:val="none" w:sz="0" w:space="0" w:color="auto"/>
                <w:right w:val="none" w:sz="0" w:space="0" w:color="auto"/>
              </w:divBdr>
              <w:divsChild>
                <w:div w:id="1133328248">
                  <w:marLeft w:val="0"/>
                  <w:marRight w:val="0"/>
                  <w:marTop w:val="0"/>
                  <w:marBottom w:val="0"/>
                  <w:divBdr>
                    <w:top w:val="none" w:sz="0" w:space="0" w:color="auto"/>
                    <w:left w:val="none" w:sz="0" w:space="0" w:color="auto"/>
                    <w:bottom w:val="none" w:sz="0" w:space="0" w:color="auto"/>
                    <w:right w:val="none" w:sz="0" w:space="0" w:color="auto"/>
                  </w:divBdr>
                </w:div>
                <w:div w:id="1004217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870681131">
      <w:bodyDiv w:val="1"/>
      <w:marLeft w:val="0"/>
      <w:marRight w:val="0"/>
      <w:marTop w:val="0"/>
      <w:marBottom w:val="0"/>
      <w:divBdr>
        <w:top w:val="none" w:sz="0" w:space="0" w:color="auto"/>
        <w:left w:val="none" w:sz="0" w:space="0" w:color="auto"/>
        <w:bottom w:val="none" w:sz="0" w:space="0" w:color="auto"/>
        <w:right w:val="none" w:sz="0" w:space="0" w:color="auto"/>
      </w:divBdr>
      <w:divsChild>
        <w:div w:id="1886679494">
          <w:marLeft w:val="0"/>
          <w:marRight w:val="0"/>
          <w:marTop w:val="0"/>
          <w:marBottom w:val="0"/>
          <w:divBdr>
            <w:top w:val="none" w:sz="0" w:space="0" w:color="auto"/>
            <w:left w:val="none" w:sz="0" w:space="0" w:color="auto"/>
            <w:bottom w:val="dotted" w:sz="6" w:space="4" w:color="DDDDDD"/>
            <w:right w:val="none" w:sz="0" w:space="0" w:color="auto"/>
          </w:divBdr>
          <w:divsChild>
            <w:div w:id="3779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753210">
      <w:bodyDiv w:val="1"/>
      <w:marLeft w:val="0"/>
      <w:marRight w:val="0"/>
      <w:marTop w:val="0"/>
      <w:marBottom w:val="0"/>
      <w:divBdr>
        <w:top w:val="none" w:sz="0" w:space="0" w:color="auto"/>
        <w:left w:val="none" w:sz="0" w:space="0" w:color="auto"/>
        <w:bottom w:val="none" w:sz="0" w:space="0" w:color="auto"/>
        <w:right w:val="none" w:sz="0" w:space="0" w:color="auto"/>
      </w:divBdr>
      <w:divsChild>
        <w:div w:id="1782937">
          <w:marLeft w:val="0"/>
          <w:marRight w:val="0"/>
          <w:marTop w:val="0"/>
          <w:marBottom w:val="150"/>
          <w:divBdr>
            <w:top w:val="none" w:sz="0" w:space="0" w:color="auto"/>
            <w:left w:val="none" w:sz="0" w:space="0" w:color="auto"/>
            <w:bottom w:val="none" w:sz="0" w:space="0" w:color="auto"/>
            <w:right w:val="none" w:sz="0" w:space="0" w:color="auto"/>
          </w:divBdr>
        </w:div>
        <w:div w:id="67658348">
          <w:marLeft w:val="0"/>
          <w:marRight w:val="0"/>
          <w:marTop w:val="0"/>
          <w:marBottom w:val="150"/>
          <w:divBdr>
            <w:top w:val="none" w:sz="0" w:space="0" w:color="auto"/>
            <w:left w:val="none" w:sz="0" w:space="0" w:color="auto"/>
            <w:bottom w:val="none" w:sz="0" w:space="0" w:color="auto"/>
            <w:right w:val="none" w:sz="0" w:space="0" w:color="auto"/>
          </w:divBdr>
        </w:div>
        <w:div w:id="164126364">
          <w:marLeft w:val="0"/>
          <w:marRight w:val="0"/>
          <w:marTop w:val="0"/>
          <w:marBottom w:val="150"/>
          <w:divBdr>
            <w:top w:val="none" w:sz="0" w:space="0" w:color="auto"/>
            <w:left w:val="none" w:sz="0" w:space="0" w:color="auto"/>
            <w:bottom w:val="none" w:sz="0" w:space="0" w:color="auto"/>
            <w:right w:val="none" w:sz="0" w:space="0" w:color="auto"/>
          </w:divBdr>
        </w:div>
        <w:div w:id="218057877">
          <w:marLeft w:val="0"/>
          <w:marRight w:val="0"/>
          <w:marTop w:val="0"/>
          <w:marBottom w:val="150"/>
          <w:divBdr>
            <w:top w:val="none" w:sz="0" w:space="0" w:color="auto"/>
            <w:left w:val="none" w:sz="0" w:space="0" w:color="auto"/>
            <w:bottom w:val="none" w:sz="0" w:space="0" w:color="auto"/>
            <w:right w:val="none" w:sz="0" w:space="0" w:color="auto"/>
          </w:divBdr>
        </w:div>
        <w:div w:id="407197579">
          <w:marLeft w:val="0"/>
          <w:marRight w:val="0"/>
          <w:marTop w:val="0"/>
          <w:marBottom w:val="150"/>
          <w:divBdr>
            <w:top w:val="none" w:sz="0" w:space="0" w:color="auto"/>
            <w:left w:val="none" w:sz="0" w:space="0" w:color="auto"/>
            <w:bottom w:val="none" w:sz="0" w:space="0" w:color="auto"/>
            <w:right w:val="none" w:sz="0" w:space="0" w:color="auto"/>
          </w:divBdr>
        </w:div>
        <w:div w:id="1081757331">
          <w:marLeft w:val="0"/>
          <w:marRight w:val="0"/>
          <w:marTop w:val="0"/>
          <w:marBottom w:val="150"/>
          <w:divBdr>
            <w:top w:val="none" w:sz="0" w:space="0" w:color="auto"/>
            <w:left w:val="none" w:sz="0" w:space="0" w:color="auto"/>
            <w:bottom w:val="none" w:sz="0" w:space="0" w:color="auto"/>
            <w:right w:val="none" w:sz="0" w:space="0" w:color="auto"/>
          </w:divBdr>
        </w:div>
        <w:div w:id="1098910309">
          <w:marLeft w:val="0"/>
          <w:marRight w:val="0"/>
          <w:marTop w:val="0"/>
          <w:marBottom w:val="150"/>
          <w:divBdr>
            <w:top w:val="none" w:sz="0" w:space="0" w:color="auto"/>
            <w:left w:val="none" w:sz="0" w:space="0" w:color="auto"/>
            <w:bottom w:val="none" w:sz="0" w:space="0" w:color="auto"/>
            <w:right w:val="none" w:sz="0" w:space="0" w:color="auto"/>
          </w:divBdr>
        </w:div>
        <w:div w:id="1552351458">
          <w:marLeft w:val="0"/>
          <w:marRight w:val="0"/>
          <w:marTop w:val="0"/>
          <w:marBottom w:val="150"/>
          <w:divBdr>
            <w:top w:val="none" w:sz="0" w:space="0" w:color="auto"/>
            <w:left w:val="none" w:sz="0" w:space="0" w:color="auto"/>
            <w:bottom w:val="none" w:sz="0" w:space="0" w:color="auto"/>
            <w:right w:val="none" w:sz="0" w:space="0" w:color="auto"/>
          </w:divBdr>
        </w:div>
        <w:div w:id="1675493945">
          <w:marLeft w:val="0"/>
          <w:marRight w:val="0"/>
          <w:marTop w:val="0"/>
          <w:marBottom w:val="150"/>
          <w:divBdr>
            <w:top w:val="none" w:sz="0" w:space="0" w:color="auto"/>
            <w:left w:val="none" w:sz="0" w:space="0" w:color="auto"/>
            <w:bottom w:val="none" w:sz="0" w:space="0" w:color="auto"/>
            <w:right w:val="none" w:sz="0" w:space="0" w:color="auto"/>
          </w:divBdr>
        </w:div>
        <w:div w:id="1950700009">
          <w:marLeft w:val="0"/>
          <w:marRight w:val="0"/>
          <w:marTop w:val="0"/>
          <w:marBottom w:val="150"/>
          <w:divBdr>
            <w:top w:val="none" w:sz="0" w:space="0" w:color="auto"/>
            <w:left w:val="none" w:sz="0" w:space="0" w:color="auto"/>
            <w:bottom w:val="none" w:sz="0" w:space="0" w:color="auto"/>
            <w:right w:val="none" w:sz="0" w:space="0" w:color="auto"/>
          </w:divBdr>
        </w:div>
      </w:divsChild>
    </w:div>
    <w:div w:id="1871186050">
      <w:bodyDiv w:val="1"/>
      <w:marLeft w:val="0"/>
      <w:marRight w:val="0"/>
      <w:marTop w:val="0"/>
      <w:marBottom w:val="0"/>
      <w:divBdr>
        <w:top w:val="none" w:sz="0" w:space="0" w:color="auto"/>
        <w:left w:val="none" w:sz="0" w:space="0" w:color="auto"/>
        <w:bottom w:val="none" w:sz="0" w:space="0" w:color="auto"/>
        <w:right w:val="none" w:sz="0" w:space="0" w:color="auto"/>
      </w:divBdr>
    </w:div>
    <w:div w:id="1871524495">
      <w:bodyDiv w:val="1"/>
      <w:marLeft w:val="0"/>
      <w:marRight w:val="0"/>
      <w:marTop w:val="0"/>
      <w:marBottom w:val="0"/>
      <w:divBdr>
        <w:top w:val="none" w:sz="0" w:space="0" w:color="auto"/>
        <w:left w:val="none" w:sz="0" w:space="0" w:color="auto"/>
        <w:bottom w:val="none" w:sz="0" w:space="0" w:color="auto"/>
        <w:right w:val="none" w:sz="0" w:space="0" w:color="auto"/>
      </w:divBdr>
      <w:divsChild>
        <w:div w:id="588150815">
          <w:marLeft w:val="0"/>
          <w:marRight w:val="0"/>
          <w:marTop w:val="0"/>
          <w:marBottom w:val="150"/>
          <w:divBdr>
            <w:top w:val="none" w:sz="0" w:space="0" w:color="auto"/>
            <w:left w:val="none" w:sz="0" w:space="0" w:color="auto"/>
            <w:bottom w:val="none" w:sz="0" w:space="0" w:color="auto"/>
            <w:right w:val="none" w:sz="0" w:space="0" w:color="auto"/>
          </w:divBdr>
        </w:div>
        <w:div w:id="1168136990">
          <w:marLeft w:val="0"/>
          <w:marRight w:val="0"/>
          <w:marTop w:val="0"/>
          <w:marBottom w:val="0"/>
          <w:divBdr>
            <w:top w:val="none" w:sz="0" w:space="0" w:color="auto"/>
            <w:left w:val="none" w:sz="0" w:space="0" w:color="auto"/>
            <w:bottom w:val="none" w:sz="0" w:space="0" w:color="auto"/>
            <w:right w:val="none" w:sz="0" w:space="0" w:color="auto"/>
          </w:divBdr>
        </w:div>
        <w:div w:id="2077121715">
          <w:marLeft w:val="0"/>
          <w:marRight w:val="0"/>
          <w:marTop w:val="0"/>
          <w:marBottom w:val="0"/>
          <w:divBdr>
            <w:top w:val="none" w:sz="0" w:space="0" w:color="auto"/>
            <w:left w:val="none" w:sz="0" w:space="0" w:color="auto"/>
            <w:bottom w:val="none" w:sz="0" w:space="0" w:color="auto"/>
            <w:right w:val="none" w:sz="0" w:space="0" w:color="auto"/>
          </w:divBdr>
          <w:divsChild>
            <w:div w:id="1934432134">
              <w:marLeft w:val="0"/>
              <w:marRight w:val="0"/>
              <w:marTop w:val="0"/>
              <w:marBottom w:val="225"/>
              <w:divBdr>
                <w:top w:val="none" w:sz="0" w:space="0" w:color="auto"/>
                <w:left w:val="none" w:sz="0" w:space="0" w:color="auto"/>
                <w:bottom w:val="none" w:sz="0" w:space="0" w:color="auto"/>
                <w:right w:val="none" w:sz="0" w:space="0" w:color="auto"/>
              </w:divBdr>
              <w:divsChild>
                <w:div w:id="637220490">
                  <w:marLeft w:val="0"/>
                  <w:marRight w:val="0"/>
                  <w:marTop w:val="0"/>
                  <w:marBottom w:val="150"/>
                  <w:divBdr>
                    <w:top w:val="none" w:sz="0" w:space="0" w:color="auto"/>
                    <w:left w:val="none" w:sz="0" w:space="0" w:color="auto"/>
                    <w:bottom w:val="none" w:sz="0" w:space="0" w:color="auto"/>
                    <w:right w:val="none" w:sz="0" w:space="0" w:color="auto"/>
                  </w:divBdr>
                </w:div>
                <w:div w:id="1119371745">
                  <w:marLeft w:val="0"/>
                  <w:marRight w:val="0"/>
                  <w:marTop w:val="0"/>
                  <w:marBottom w:val="150"/>
                  <w:divBdr>
                    <w:top w:val="none" w:sz="0" w:space="0" w:color="auto"/>
                    <w:left w:val="none" w:sz="0" w:space="0" w:color="auto"/>
                    <w:bottom w:val="none" w:sz="0" w:space="0" w:color="auto"/>
                    <w:right w:val="none" w:sz="0" w:space="0" w:color="auto"/>
                  </w:divBdr>
                </w:div>
                <w:div w:id="1283927254">
                  <w:marLeft w:val="0"/>
                  <w:marRight w:val="0"/>
                  <w:marTop w:val="0"/>
                  <w:marBottom w:val="150"/>
                  <w:divBdr>
                    <w:top w:val="none" w:sz="0" w:space="0" w:color="auto"/>
                    <w:left w:val="none" w:sz="0" w:space="0" w:color="auto"/>
                    <w:bottom w:val="none" w:sz="0" w:space="0" w:color="auto"/>
                    <w:right w:val="none" w:sz="0" w:space="0" w:color="auto"/>
                  </w:divBdr>
                </w:div>
                <w:div w:id="2016569047">
                  <w:marLeft w:val="0"/>
                  <w:marRight w:val="0"/>
                  <w:marTop w:val="0"/>
                  <w:marBottom w:val="150"/>
                  <w:divBdr>
                    <w:top w:val="none" w:sz="0" w:space="0" w:color="auto"/>
                    <w:left w:val="none" w:sz="0" w:space="0" w:color="auto"/>
                    <w:bottom w:val="none" w:sz="0" w:space="0" w:color="auto"/>
                    <w:right w:val="none" w:sz="0" w:space="0" w:color="auto"/>
                  </w:divBdr>
                  <w:divsChild>
                    <w:div w:id="1144347757">
                      <w:marLeft w:val="0"/>
                      <w:marRight w:val="0"/>
                      <w:marTop w:val="0"/>
                      <w:marBottom w:val="150"/>
                      <w:divBdr>
                        <w:top w:val="none" w:sz="0" w:space="0" w:color="auto"/>
                        <w:left w:val="none" w:sz="0" w:space="0" w:color="auto"/>
                        <w:bottom w:val="none" w:sz="0" w:space="0" w:color="auto"/>
                        <w:right w:val="none" w:sz="0" w:space="0" w:color="auto"/>
                      </w:divBdr>
                      <w:divsChild>
                        <w:div w:id="171874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13598">
                  <w:marLeft w:val="0"/>
                  <w:marRight w:val="0"/>
                  <w:marTop w:val="0"/>
                  <w:marBottom w:val="150"/>
                  <w:divBdr>
                    <w:top w:val="none" w:sz="0" w:space="0" w:color="auto"/>
                    <w:left w:val="none" w:sz="0" w:space="0" w:color="auto"/>
                    <w:bottom w:val="none" w:sz="0" w:space="0" w:color="auto"/>
                    <w:right w:val="none" w:sz="0" w:space="0" w:color="auto"/>
                  </w:divBdr>
                </w:div>
                <w:div w:id="2045010596">
                  <w:marLeft w:val="0"/>
                  <w:marRight w:val="0"/>
                  <w:marTop w:val="0"/>
                  <w:marBottom w:val="150"/>
                  <w:divBdr>
                    <w:top w:val="none" w:sz="0" w:space="0" w:color="auto"/>
                    <w:left w:val="none" w:sz="0" w:space="0" w:color="auto"/>
                    <w:bottom w:val="none" w:sz="0" w:space="0" w:color="auto"/>
                    <w:right w:val="none" w:sz="0" w:space="0" w:color="auto"/>
                  </w:divBdr>
                  <w:divsChild>
                    <w:div w:id="1564098254">
                      <w:marLeft w:val="0"/>
                      <w:marRight w:val="0"/>
                      <w:marTop w:val="0"/>
                      <w:marBottom w:val="150"/>
                      <w:divBdr>
                        <w:top w:val="none" w:sz="0" w:space="0" w:color="auto"/>
                        <w:left w:val="none" w:sz="0" w:space="0" w:color="auto"/>
                        <w:bottom w:val="none" w:sz="0" w:space="0" w:color="auto"/>
                        <w:right w:val="none" w:sz="0" w:space="0" w:color="auto"/>
                      </w:divBdr>
                      <w:divsChild>
                        <w:div w:id="12095336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71647848">
      <w:bodyDiv w:val="1"/>
      <w:marLeft w:val="0"/>
      <w:marRight w:val="0"/>
      <w:marTop w:val="0"/>
      <w:marBottom w:val="0"/>
      <w:divBdr>
        <w:top w:val="none" w:sz="0" w:space="0" w:color="auto"/>
        <w:left w:val="none" w:sz="0" w:space="0" w:color="auto"/>
        <w:bottom w:val="none" w:sz="0" w:space="0" w:color="auto"/>
        <w:right w:val="none" w:sz="0" w:space="0" w:color="auto"/>
      </w:divBdr>
      <w:divsChild>
        <w:div w:id="551766548">
          <w:marLeft w:val="0"/>
          <w:marRight w:val="0"/>
          <w:marTop w:val="0"/>
          <w:marBottom w:val="0"/>
          <w:divBdr>
            <w:top w:val="none" w:sz="0" w:space="0" w:color="auto"/>
            <w:left w:val="none" w:sz="0" w:space="0" w:color="auto"/>
            <w:bottom w:val="dotted" w:sz="6" w:space="4" w:color="DDDDDD"/>
            <w:right w:val="none" w:sz="0" w:space="0" w:color="auto"/>
          </w:divBdr>
          <w:divsChild>
            <w:div w:id="167438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18004">
      <w:bodyDiv w:val="1"/>
      <w:marLeft w:val="0"/>
      <w:marRight w:val="0"/>
      <w:marTop w:val="0"/>
      <w:marBottom w:val="0"/>
      <w:divBdr>
        <w:top w:val="none" w:sz="0" w:space="0" w:color="auto"/>
        <w:left w:val="none" w:sz="0" w:space="0" w:color="auto"/>
        <w:bottom w:val="none" w:sz="0" w:space="0" w:color="auto"/>
        <w:right w:val="none" w:sz="0" w:space="0" w:color="auto"/>
      </w:divBdr>
    </w:div>
    <w:div w:id="1872575452">
      <w:bodyDiv w:val="1"/>
      <w:marLeft w:val="0"/>
      <w:marRight w:val="0"/>
      <w:marTop w:val="0"/>
      <w:marBottom w:val="0"/>
      <w:divBdr>
        <w:top w:val="none" w:sz="0" w:space="0" w:color="auto"/>
        <w:left w:val="none" w:sz="0" w:space="0" w:color="auto"/>
        <w:bottom w:val="none" w:sz="0" w:space="0" w:color="auto"/>
        <w:right w:val="none" w:sz="0" w:space="0" w:color="auto"/>
      </w:divBdr>
      <w:divsChild>
        <w:div w:id="844783832">
          <w:marLeft w:val="0"/>
          <w:marRight w:val="0"/>
          <w:marTop w:val="0"/>
          <w:marBottom w:val="150"/>
          <w:divBdr>
            <w:top w:val="none" w:sz="0" w:space="0" w:color="auto"/>
            <w:left w:val="none" w:sz="0" w:space="0" w:color="auto"/>
            <w:bottom w:val="none" w:sz="0" w:space="0" w:color="auto"/>
            <w:right w:val="none" w:sz="0" w:space="0" w:color="auto"/>
          </w:divBdr>
        </w:div>
      </w:divsChild>
    </w:div>
    <w:div w:id="1872764165">
      <w:bodyDiv w:val="1"/>
      <w:marLeft w:val="0"/>
      <w:marRight w:val="0"/>
      <w:marTop w:val="0"/>
      <w:marBottom w:val="0"/>
      <w:divBdr>
        <w:top w:val="none" w:sz="0" w:space="0" w:color="auto"/>
        <w:left w:val="none" w:sz="0" w:space="0" w:color="auto"/>
        <w:bottom w:val="none" w:sz="0" w:space="0" w:color="auto"/>
        <w:right w:val="none" w:sz="0" w:space="0" w:color="auto"/>
      </w:divBdr>
      <w:divsChild>
        <w:div w:id="850216824">
          <w:marLeft w:val="0"/>
          <w:marRight w:val="0"/>
          <w:marTop w:val="0"/>
          <w:marBottom w:val="0"/>
          <w:divBdr>
            <w:top w:val="none" w:sz="0" w:space="0" w:color="auto"/>
            <w:left w:val="none" w:sz="0" w:space="0" w:color="auto"/>
            <w:bottom w:val="none" w:sz="0" w:space="0" w:color="auto"/>
            <w:right w:val="none" w:sz="0" w:space="0" w:color="auto"/>
          </w:divBdr>
        </w:div>
      </w:divsChild>
    </w:div>
    <w:div w:id="1872910246">
      <w:bodyDiv w:val="1"/>
      <w:marLeft w:val="0"/>
      <w:marRight w:val="0"/>
      <w:marTop w:val="0"/>
      <w:marBottom w:val="0"/>
      <w:divBdr>
        <w:top w:val="none" w:sz="0" w:space="0" w:color="auto"/>
        <w:left w:val="none" w:sz="0" w:space="0" w:color="auto"/>
        <w:bottom w:val="none" w:sz="0" w:space="0" w:color="auto"/>
        <w:right w:val="none" w:sz="0" w:space="0" w:color="auto"/>
      </w:divBdr>
      <w:divsChild>
        <w:div w:id="1647854379">
          <w:marLeft w:val="0"/>
          <w:marRight w:val="0"/>
          <w:marTop w:val="0"/>
          <w:marBottom w:val="0"/>
          <w:divBdr>
            <w:top w:val="none" w:sz="0" w:space="0" w:color="auto"/>
            <w:left w:val="none" w:sz="0" w:space="0" w:color="auto"/>
            <w:bottom w:val="dotted" w:sz="6" w:space="4" w:color="DDDDDD"/>
            <w:right w:val="none" w:sz="0" w:space="0" w:color="auto"/>
          </w:divBdr>
        </w:div>
      </w:divsChild>
    </w:div>
    <w:div w:id="1872919481">
      <w:bodyDiv w:val="1"/>
      <w:marLeft w:val="0"/>
      <w:marRight w:val="0"/>
      <w:marTop w:val="0"/>
      <w:marBottom w:val="0"/>
      <w:divBdr>
        <w:top w:val="none" w:sz="0" w:space="0" w:color="auto"/>
        <w:left w:val="none" w:sz="0" w:space="0" w:color="auto"/>
        <w:bottom w:val="none" w:sz="0" w:space="0" w:color="auto"/>
        <w:right w:val="none" w:sz="0" w:space="0" w:color="auto"/>
      </w:divBdr>
      <w:divsChild>
        <w:div w:id="1788622994">
          <w:marLeft w:val="0"/>
          <w:marRight w:val="0"/>
          <w:marTop w:val="0"/>
          <w:marBottom w:val="150"/>
          <w:divBdr>
            <w:top w:val="none" w:sz="0" w:space="0" w:color="auto"/>
            <w:left w:val="none" w:sz="0" w:space="0" w:color="auto"/>
            <w:bottom w:val="none" w:sz="0" w:space="0" w:color="auto"/>
            <w:right w:val="none" w:sz="0" w:space="0" w:color="auto"/>
          </w:divBdr>
          <w:divsChild>
            <w:div w:id="2090690326">
              <w:marLeft w:val="0"/>
              <w:marRight w:val="0"/>
              <w:marTop w:val="0"/>
              <w:marBottom w:val="0"/>
              <w:divBdr>
                <w:top w:val="none" w:sz="0" w:space="0" w:color="auto"/>
                <w:left w:val="none" w:sz="0" w:space="0" w:color="auto"/>
                <w:bottom w:val="none" w:sz="0" w:space="0" w:color="auto"/>
                <w:right w:val="none" w:sz="0" w:space="0" w:color="auto"/>
              </w:divBdr>
              <w:divsChild>
                <w:div w:id="522790274">
                  <w:marLeft w:val="0"/>
                  <w:marRight w:val="0"/>
                  <w:marTop w:val="0"/>
                  <w:marBottom w:val="0"/>
                  <w:divBdr>
                    <w:top w:val="none" w:sz="0" w:space="0" w:color="auto"/>
                    <w:left w:val="none" w:sz="0" w:space="0" w:color="auto"/>
                    <w:bottom w:val="none" w:sz="0" w:space="0" w:color="auto"/>
                    <w:right w:val="none" w:sz="0" w:space="0" w:color="auto"/>
                  </w:divBdr>
                  <w:divsChild>
                    <w:div w:id="127798171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687906228">
          <w:marLeft w:val="0"/>
          <w:marRight w:val="0"/>
          <w:marTop w:val="0"/>
          <w:marBottom w:val="150"/>
          <w:divBdr>
            <w:top w:val="none" w:sz="0" w:space="0" w:color="auto"/>
            <w:left w:val="none" w:sz="0" w:space="0" w:color="auto"/>
            <w:bottom w:val="none" w:sz="0" w:space="0" w:color="auto"/>
            <w:right w:val="none" w:sz="0" w:space="0" w:color="auto"/>
          </w:divBdr>
        </w:div>
        <w:div w:id="907303785">
          <w:marLeft w:val="0"/>
          <w:marRight w:val="0"/>
          <w:marTop w:val="0"/>
          <w:marBottom w:val="0"/>
          <w:divBdr>
            <w:top w:val="none" w:sz="0" w:space="0" w:color="auto"/>
            <w:left w:val="none" w:sz="0" w:space="0" w:color="auto"/>
            <w:bottom w:val="none" w:sz="0" w:space="0" w:color="auto"/>
            <w:right w:val="none" w:sz="0" w:space="0" w:color="auto"/>
          </w:divBdr>
          <w:divsChild>
            <w:div w:id="14139692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73037568">
      <w:bodyDiv w:val="1"/>
      <w:marLeft w:val="0"/>
      <w:marRight w:val="0"/>
      <w:marTop w:val="0"/>
      <w:marBottom w:val="0"/>
      <w:divBdr>
        <w:top w:val="none" w:sz="0" w:space="0" w:color="auto"/>
        <w:left w:val="none" w:sz="0" w:space="0" w:color="auto"/>
        <w:bottom w:val="none" w:sz="0" w:space="0" w:color="auto"/>
        <w:right w:val="none" w:sz="0" w:space="0" w:color="auto"/>
      </w:divBdr>
      <w:divsChild>
        <w:div w:id="2020934120">
          <w:marLeft w:val="0"/>
          <w:marRight w:val="0"/>
          <w:marTop w:val="0"/>
          <w:marBottom w:val="150"/>
          <w:divBdr>
            <w:top w:val="none" w:sz="0" w:space="0" w:color="auto"/>
            <w:left w:val="none" w:sz="0" w:space="0" w:color="auto"/>
            <w:bottom w:val="none" w:sz="0" w:space="0" w:color="auto"/>
            <w:right w:val="none" w:sz="0" w:space="0" w:color="auto"/>
          </w:divBdr>
          <w:divsChild>
            <w:div w:id="459881799">
              <w:marLeft w:val="0"/>
              <w:marRight w:val="0"/>
              <w:marTop w:val="0"/>
              <w:marBottom w:val="0"/>
              <w:divBdr>
                <w:top w:val="none" w:sz="0" w:space="0" w:color="auto"/>
                <w:left w:val="none" w:sz="0" w:space="0" w:color="auto"/>
                <w:bottom w:val="none" w:sz="0" w:space="0" w:color="auto"/>
                <w:right w:val="none" w:sz="0" w:space="0" w:color="auto"/>
              </w:divBdr>
              <w:divsChild>
                <w:div w:id="470831581">
                  <w:marLeft w:val="0"/>
                  <w:marRight w:val="0"/>
                  <w:marTop w:val="0"/>
                  <w:marBottom w:val="0"/>
                  <w:divBdr>
                    <w:top w:val="none" w:sz="0" w:space="0" w:color="auto"/>
                    <w:left w:val="none" w:sz="0" w:space="0" w:color="auto"/>
                    <w:bottom w:val="none" w:sz="0" w:space="0" w:color="auto"/>
                    <w:right w:val="none" w:sz="0" w:space="0" w:color="auto"/>
                  </w:divBdr>
                  <w:divsChild>
                    <w:div w:id="6981656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876812731">
          <w:marLeft w:val="0"/>
          <w:marRight w:val="0"/>
          <w:marTop w:val="0"/>
          <w:marBottom w:val="150"/>
          <w:divBdr>
            <w:top w:val="none" w:sz="0" w:space="0" w:color="auto"/>
            <w:left w:val="none" w:sz="0" w:space="0" w:color="auto"/>
            <w:bottom w:val="none" w:sz="0" w:space="0" w:color="auto"/>
            <w:right w:val="none" w:sz="0" w:space="0" w:color="auto"/>
          </w:divBdr>
        </w:div>
        <w:div w:id="789595504">
          <w:marLeft w:val="0"/>
          <w:marRight w:val="0"/>
          <w:marTop w:val="0"/>
          <w:marBottom w:val="0"/>
          <w:divBdr>
            <w:top w:val="none" w:sz="0" w:space="0" w:color="auto"/>
            <w:left w:val="none" w:sz="0" w:space="0" w:color="auto"/>
            <w:bottom w:val="none" w:sz="0" w:space="0" w:color="auto"/>
            <w:right w:val="none" w:sz="0" w:space="0" w:color="auto"/>
          </w:divBdr>
          <w:divsChild>
            <w:div w:id="165834368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73378624">
      <w:bodyDiv w:val="1"/>
      <w:marLeft w:val="0"/>
      <w:marRight w:val="0"/>
      <w:marTop w:val="0"/>
      <w:marBottom w:val="0"/>
      <w:divBdr>
        <w:top w:val="none" w:sz="0" w:space="0" w:color="auto"/>
        <w:left w:val="none" w:sz="0" w:space="0" w:color="auto"/>
        <w:bottom w:val="none" w:sz="0" w:space="0" w:color="auto"/>
        <w:right w:val="none" w:sz="0" w:space="0" w:color="auto"/>
      </w:divBdr>
      <w:divsChild>
        <w:div w:id="1114327325">
          <w:marLeft w:val="0"/>
          <w:marRight w:val="0"/>
          <w:marTop w:val="0"/>
          <w:marBottom w:val="0"/>
          <w:divBdr>
            <w:top w:val="none" w:sz="0" w:space="0" w:color="auto"/>
            <w:left w:val="none" w:sz="0" w:space="0" w:color="auto"/>
            <w:bottom w:val="none" w:sz="0" w:space="0" w:color="auto"/>
            <w:right w:val="none" w:sz="0" w:space="0" w:color="auto"/>
          </w:divBdr>
        </w:div>
      </w:divsChild>
    </w:div>
    <w:div w:id="1873570432">
      <w:bodyDiv w:val="1"/>
      <w:marLeft w:val="0"/>
      <w:marRight w:val="0"/>
      <w:marTop w:val="0"/>
      <w:marBottom w:val="0"/>
      <w:divBdr>
        <w:top w:val="none" w:sz="0" w:space="0" w:color="auto"/>
        <w:left w:val="none" w:sz="0" w:space="0" w:color="auto"/>
        <w:bottom w:val="none" w:sz="0" w:space="0" w:color="auto"/>
        <w:right w:val="none" w:sz="0" w:space="0" w:color="auto"/>
      </w:divBdr>
    </w:div>
    <w:div w:id="1873571315">
      <w:bodyDiv w:val="1"/>
      <w:marLeft w:val="0"/>
      <w:marRight w:val="0"/>
      <w:marTop w:val="0"/>
      <w:marBottom w:val="0"/>
      <w:divBdr>
        <w:top w:val="none" w:sz="0" w:space="0" w:color="auto"/>
        <w:left w:val="none" w:sz="0" w:space="0" w:color="auto"/>
        <w:bottom w:val="none" w:sz="0" w:space="0" w:color="auto"/>
        <w:right w:val="none" w:sz="0" w:space="0" w:color="auto"/>
      </w:divBdr>
      <w:divsChild>
        <w:div w:id="66390263">
          <w:marLeft w:val="0"/>
          <w:marRight w:val="0"/>
          <w:marTop w:val="0"/>
          <w:marBottom w:val="0"/>
          <w:divBdr>
            <w:top w:val="none" w:sz="0" w:space="0" w:color="auto"/>
            <w:left w:val="none" w:sz="0" w:space="0" w:color="auto"/>
            <w:bottom w:val="dotted" w:sz="6" w:space="4" w:color="DDDDDD"/>
            <w:right w:val="none" w:sz="0" w:space="0" w:color="auto"/>
          </w:divBdr>
          <w:divsChild>
            <w:div w:id="55315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611979">
      <w:bodyDiv w:val="1"/>
      <w:marLeft w:val="0"/>
      <w:marRight w:val="0"/>
      <w:marTop w:val="0"/>
      <w:marBottom w:val="0"/>
      <w:divBdr>
        <w:top w:val="none" w:sz="0" w:space="0" w:color="auto"/>
        <w:left w:val="none" w:sz="0" w:space="0" w:color="auto"/>
        <w:bottom w:val="none" w:sz="0" w:space="0" w:color="auto"/>
        <w:right w:val="none" w:sz="0" w:space="0" w:color="auto"/>
      </w:divBdr>
    </w:div>
    <w:div w:id="1873617352">
      <w:bodyDiv w:val="1"/>
      <w:marLeft w:val="0"/>
      <w:marRight w:val="0"/>
      <w:marTop w:val="0"/>
      <w:marBottom w:val="0"/>
      <w:divBdr>
        <w:top w:val="none" w:sz="0" w:space="0" w:color="auto"/>
        <w:left w:val="none" w:sz="0" w:space="0" w:color="auto"/>
        <w:bottom w:val="none" w:sz="0" w:space="0" w:color="auto"/>
        <w:right w:val="none" w:sz="0" w:space="0" w:color="auto"/>
      </w:divBdr>
    </w:div>
    <w:div w:id="1873879622">
      <w:bodyDiv w:val="1"/>
      <w:marLeft w:val="0"/>
      <w:marRight w:val="0"/>
      <w:marTop w:val="0"/>
      <w:marBottom w:val="0"/>
      <w:divBdr>
        <w:top w:val="none" w:sz="0" w:space="0" w:color="auto"/>
        <w:left w:val="none" w:sz="0" w:space="0" w:color="auto"/>
        <w:bottom w:val="none" w:sz="0" w:space="0" w:color="auto"/>
        <w:right w:val="none" w:sz="0" w:space="0" w:color="auto"/>
      </w:divBdr>
      <w:divsChild>
        <w:div w:id="1722945350">
          <w:marLeft w:val="0"/>
          <w:marRight w:val="0"/>
          <w:marTop w:val="0"/>
          <w:marBottom w:val="150"/>
          <w:divBdr>
            <w:top w:val="none" w:sz="0" w:space="0" w:color="auto"/>
            <w:left w:val="none" w:sz="0" w:space="0" w:color="auto"/>
            <w:bottom w:val="none" w:sz="0" w:space="0" w:color="auto"/>
            <w:right w:val="none" w:sz="0" w:space="0" w:color="auto"/>
          </w:divBdr>
        </w:div>
      </w:divsChild>
    </w:div>
    <w:div w:id="1874465155">
      <w:bodyDiv w:val="1"/>
      <w:marLeft w:val="0"/>
      <w:marRight w:val="0"/>
      <w:marTop w:val="0"/>
      <w:marBottom w:val="0"/>
      <w:divBdr>
        <w:top w:val="none" w:sz="0" w:space="0" w:color="auto"/>
        <w:left w:val="none" w:sz="0" w:space="0" w:color="auto"/>
        <w:bottom w:val="none" w:sz="0" w:space="0" w:color="auto"/>
        <w:right w:val="none" w:sz="0" w:space="0" w:color="auto"/>
      </w:divBdr>
      <w:divsChild>
        <w:div w:id="245771024">
          <w:marLeft w:val="0"/>
          <w:marRight w:val="0"/>
          <w:marTop w:val="0"/>
          <w:marBottom w:val="0"/>
          <w:divBdr>
            <w:top w:val="none" w:sz="0" w:space="0" w:color="auto"/>
            <w:left w:val="none" w:sz="0" w:space="0" w:color="auto"/>
            <w:bottom w:val="none" w:sz="0" w:space="0" w:color="auto"/>
            <w:right w:val="none" w:sz="0" w:space="0" w:color="auto"/>
          </w:divBdr>
        </w:div>
        <w:div w:id="553279909">
          <w:marLeft w:val="0"/>
          <w:marRight w:val="0"/>
          <w:marTop w:val="0"/>
          <w:marBottom w:val="0"/>
          <w:divBdr>
            <w:top w:val="none" w:sz="0" w:space="0" w:color="auto"/>
            <w:left w:val="none" w:sz="0" w:space="0" w:color="auto"/>
            <w:bottom w:val="none" w:sz="0" w:space="0" w:color="auto"/>
            <w:right w:val="none" w:sz="0" w:space="0" w:color="auto"/>
          </w:divBdr>
          <w:divsChild>
            <w:div w:id="675228262">
              <w:marLeft w:val="0"/>
              <w:marRight w:val="0"/>
              <w:marTop w:val="0"/>
              <w:marBottom w:val="0"/>
              <w:divBdr>
                <w:top w:val="none" w:sz="0" w:space="0" w:color="auto"/>
                <w:left w:val="none" w:sz="0" w:space="0" w:color="auto"/>
                <w:bottom w:val="none" w:sz="0" w:space="0" w:color="auto"/>
                <w:right w:val="none" w:sz="0" w:space="0" w:color="auto"/>
              </w:divBdr>
            </w:div>
          </w:divsChild>
        </w:div>
        <w:div w:id="749278522">
          <w:marLeft w:val="0"/>
          <w:marRight w:val="0"/>
          <w:marTop w:val="0"/>
          <w:marBottom w:val="0"/>
          <w:divBdr>
            <w:top w:val="none" w:sz="0" w:space="0" w:color="auto"/>
            <w:left w:val="none" w:sz="0" w:space="0" w:color="auto"/>
            <w:bottom w:val="none" w:sz="0" w:space="0" w:color="auto"/>
            <w:right w:val="none" w:sz="0" w:space="0" w:color="auto"/>
          </w:divBdr>
        </w:div>
      </w:divsChild>
    </w:div>
    <w:div w:id="1874657710">
      <w:bodyDiv w:val="1"/>
      <w:marLeft w:val="0"/>
      <w:marRight w:val="0"/>
      <w:marTop w:val="0"/>
      <w:marBottom w:val="0"/>
      <w:divBdr>
        <w:top w:val="none" w:sz="0" w:space="0" w:color="auto"/>
        <w:left w:val="none" w:sz="0" w:space="0" w:color="auto"/>
        <w:bottom w:val="none" w:sz="0" w:space="0" w:color="auto"/>
        <w:right w:val="none" w:sz="0" w:space="0" w:color="auto"/>
      </w:divBdr>
      <w:divsChild>
        <w:div w:id="677346552">
          <w:marLeft w:val="0"/>
          <w:marRight w:val="0"/>
          <w:marTop w:val="0"/>
          <w:marBottom w:val="150"/>
          <w:divBdr>
            <w:top w:val="none" w:sz="0" w:space="0" w:color="auto"/>
            <w:left w:val="none" w:sz="0" w:space="0" w:color="auto"/>
            <w:bottom w:val="none" w:sz="0" w:space="0" w:color="auto"/>
            <w:right w:val="none" w:sz="0" w:space="0" w:color="auto"/>
          </w:divBdr>
        </w:div>
      </w:divsChild>
    </w:div>
    <w:div w:id="1874807755">
      <w:bodyDiv w:val="1"/>
      <w:marLeft w:val="0"/>
      <w:marRight w:val="0"/>
      <w:marTop w:val="0"/>
      <w:marBottom w:val="0"/>
      <w:divBdr>
        <w:top w:val="none" w:sz="0" w:space="0" w:color="auto"/>
        <w:left w:val="none" w:sz="0" w:space="0" w:color="auto"/>
        <w:bottom w:val="none" w:sz="0" w:space="0" w:color="auto"/>
        <w:right w:val="none" w:sz="0" w:space="0" w:color="auto"/>
      </w:divBdr>
      <w:divsChild>
        <w:div w:id="1727530644">
          <w:marLeft w:val="0"/>
          <w:marRight w:val="0"/>
          <w:marTop w:val="0"/>
          <w:marBottom w:val="0"/>
          <w:divBdr>
            <w:top w:val="none" w:sz="0" w:space="0" w:color="auto"/>
            <w:left w:val="none" w:sz="0" w:space="0" w:color="auto"/>
            <w:bottom w:val="none" w:sz="0" w:space="0" w:color="auto"/>
            <w:right w:val="none" w:sz="0" w:space="0" w:color="auto"/>
          </w:divBdr>
        </w:div>
        <w:div w:id="1923638357">
          <w:marLeft w:val="0"/>
          <w:marRight w:val="0"/>
          <w:marTop w:val="0"/>
          <w:marBottom w:val="150"/>
          <w:divBdr>
            <w:top w:val="none" w:sz="0" w:space="0" w:color="auto"/>
            <w:left w:val="none" w:sz="0" w:space="0" w:color="auto"/>
            <w:bottom w:val="none" w:sz="0" w:space="0" w:color="auto"/>
            <w:right w:val="none" w:sz="0" w:space="0" w:color="auto"/>
          </w:divBdr>
        </w:div>
      </w:divsChild>
    </w:div>
    <w:div w:id="1875147364">
      <w:bodyDiv w:val="1"/>
      <w:marLeft w:val="0"/>
      <w:marRight w:val="0"/>
      <w:marTop w:val="0"/>
      <w:marBottom w:val="0"/>
      <w:divBdr>
        <w:top w:val="none" w:sz="0" w:space="0" w:color="auto"/>
        <w:left w:val="none" w:sz="0" w:space="0" w:color="auto"/>
        <w:bottom w:val="none" w:sz="0" w:space="0" w:color="auto"/>
        <w:right w:val="none" w:sz="0" w:space="0" w:color="auto"/>
      </w:divBdr>
      <w:divsChild>
        <w:div w:id="747652234">
          <w:marLeft w:val="0"/>
          <w:marRight w:val="0"/>
          <w:marTop w:val="0"/>
          <w:marBottom w:val="0"/>
          <w:divBdr>
            <w:top w:val="none" w:sz="0" w:space="0" w:color="auto"/>
            <w:left w:val="none" w:sz="0" w:space="0" w:color="auto"/>
            <w:bottom w:val="dotted" w:sz="6" w:space="4" w:color="DDDDDD"/>
            <w:right w:val="none" w:sz="0" w:space="0" w:color="auto"/>
          </w:divBdr>
          <w:divsChild>
            <w:div w:id="68232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48512">
      <w:bodyDiv w:val="1"/>
      <w:marLeft w:val="0"/>
      <w:marRight w:val="0"/>
      <w:marTop w:val="0"/>
      <w:marBottom w:val="0"/>
      <w:divBdr>
        <w:top w:val="none" w:sz="0" w:space="0" w:color="auto"/>
        <w:left w:val="none" w:sz="0" w:space="0" w:color="auto"/>
        <w:bottom w:val="none" w:sz="0" w:space="0" w:color="auto"/>
        <w:right w:val="none" w:sz="0" w:space="0" w:color="auto"/>
      </w:divBdr>
      <w:divsChild>
        <w:div w:id="443310997">
          <w:marLeft w:val="0"/>
          <w:marRight w:val="0"/>
          <w:marTop w:val="0"/>
          <w:marBottom w:val="0"/>
          <w:divBdr>
            <w:top w:val="none" w:sz="0" w:space="0" w:color="auto"/>
            <w:left w:val="none" w:sz="0" w:space="0" w:color="auto"/>
            <w:bottom w:val="dotted" w:sz="6" w:space="4" w:color="DDDDDD"/>
            <w:right w:val="none" w:sz="0" w:space="0" w:color="auto"/>
          </w:divBdr>
          <w:divsChild>
            <w:div w:id="131695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93654">
      <w:bodyDiv w:val="1"/>
      <w:marLeft w:val="0"/>
      <w:marRight w:val="0"/>
      <w:marTop w:val="0"/>
      <w:marBottom w:val="0"/>
      <w:divBdr>
        <w:top w:val="none" w:sz="0" w:space="0" w:color="auto"/>
        <w:left w:val="none" w:sz="0" w:space="0" w:color="auto"/>
        <w:bottom w:val="none" w:sz="0" w:space="0" w:color="auto"/>
        <w:right w:val="none" w:sz="0" w:space="0" w:color="auto"/>
      </w:divBdr>
      <w:divsChild>
        <w:div w:id="1661470453">
          <w:marLeft w:val="0"/>
          <w:marRight w:val="0"/>
          <w:marTop w:val="0"/>
          <w:marBottom w:val="150"/>
          <w:divBdr>
            <w:top w:val="none" w:sz="0" w:space="0" w:color="auto"/>
            <w:left w:val="none" w:sz="0" w:space="0" w:color="auto"/>
            <w:bottom w:val="none" w:sz="0" w:space="0" w:color="auto"/>
            <w:right w:val="none" w:sz="0" w:space="0" w:color="auto"/>
          </w:divBdr>
        </w:div>
      </w:divsChild>
    </w:div>
    <w:div w:id="1875655801">
      <w:bodyDiv w:val="1"/>
      <w:marLeft w:val="0"/>
      <w:marRight w:val="0"/>
      <w:marTop w:val="0"/>
      <w:marBottom w:val="0"/>
      <w:divBdr>
        <w:top w:val="none" w:sz="0" w:space="0" w:color="auto"/>
        <w:left w:val="none" w:sz="0" w:space="0" w:color="auto"/>
        <w:bottom w:val="none" w:sz="0" w:space="0" w:color="auto"/>
        <w:right w:val="none" w:sz="0" w:space="0" w:color="auto"/>
      </w:divBdr>
      <w:divsChild>
        <w:div w:id="2119986784">
          <w:marLeft w:val="0"/>
          <w:marRight w:val="0"/>
          <w:marTop w:val="0"/>
          <w:marBottom w:val="0"/>
          <w:divBdr>
            <w:top w:val="none" w:sz="0" w:space="0" w:color="auto"/>
            <w:left w:val="none" w:sz="0" w:space="0" w:color="auto"/>
            <w:bottom w:val="dotted" w:sz="6" w:space="4" w:color="DDDDDD"/>
            <w:right w:val="none" w:sz="0" w:space="0" w:color="auto"/>
          </w:divBdr>
        </w:div>
      </w:divsChild>
    </w:div>
    <w:div w:id="1875724830">
      <w:bodyDiv w:val="1"/>
      <w:marLeft w:val="0"/>
      <w:marRight w:val="0"/>
      <w:marTop w:val="0"/>
      <w:marBottom w:val="0"/>
      <w:divBdr>
        <w:top w:val="none" w:sz="0" w:space="0" w:color="auto"/>
        <w:left w:val="none" w:sz="0" w:space="0" w:color="auto"/>
        <w:bottom w:val="none" w:sz="0" w:space="0" w:color="auto"/>
        <w:right w:val="none" w:sz="0" w:space="0" w:color="auto"/>
      </w:divBdr>
      <w:divsChild>
        <w:div w:id="999232039">
          <w:marLeft w:val="0"/>
          <w:marRight w:val="0"/>
          <w:marTop w:val="0"/>
          <w:marBottom w:val="0"/>
          <w:divBdr>
            <w:top w:val="none" w:sz="0" w:space="0" w:color="auto"/>
            <w:left w:val="none" w:sz="0" w:space="0" w:color="auto"/>
            <w:bottom w:val="none" w:sz="0" w:space="0" w:color="auto"/>
            <w:right w:val="none" w:sz="0" w:space="0" w:color="auto"/>
          </w:divBdr>
          <w:divsChild>
            <w:div w:id="327297258">
              <w:marLeft w:val="0"/>
              <w:marRight w:val="0"/>
              <w:marTop w:val="0"/>
              <w:marBottom w:val="0"/>
              <w:divBdr>
                <w:top w:val="none" w:sz="0" w:space="0" w:color="auto"/>
                <w:left w:val="none" w:sz="0" w:space="0" w:color="auto"/>
                <w:bottom w:val="none" w:sz="0" w:space="0" w:color="auto"/>
                <w:right w:val="none" w:sz="0" w:space="0" w:color="auto"/>
              </w:divBdr>
            </w:div>
            <w:div w:id="13354507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6237575">
      <w:bodyDiv w:val="1"/>
      <w:marLeft w:val="0"/>
      <w:marRight w:val="0"/>
      <w:marTop w:val="0"/>
      <w:marBottom w:val="0"/>
      <w:divBdr>
        <w:top w:val="none" w:sz="0" w:space="0" w:color="auto"/>
        <w:left w:val="none" w:sz="0" w:space="0" w:color="auto"/>
        <w:bottom w:val="none" w:sz="0" w:space="0" w:color="auto"/>
        <w:right w:val="none" w:sz="0" w:space="0" w:color="auto"/>
      </w:divBdr>
      <w:divsChild>
        <w:div w:id="968248408">
          <w:marLeft w:val="0"/>
          <w:marRight w:val="0"/>
          <w:marTop w:val="0"/>
          <w:marBottom w:val="0"/>
          <w:divBdr>
            <w:top w:val="none" w:sz="0" w:space="0" w:color="auto"/>
            <w:left w:val="none" w:sz="0" w:space="0" w:color="auto"/>
            <w:bottom w:val="none" w:sz="0" w:space="0" w:color="auto"/>
            <w:right w:val="none" w:sz="0" w:space="0" w:color="auto"/>
          </w:divBdr>
          <w:divsChild>
            <w:div w:id="19086835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6305857">
      <w:bodyDiv w:val="1"/>
      <w:marLeft w:val="0"/>
      <w:marRight w:val="0"/>
      <w:marTop w:val="0"/>
      <w:marBottom w:val="0"/>
      <w:divBdr>
        <w:top w:val="none" w:sz="0" w:space="0" w:color="auto"/>
        <w:left w:val="none" w:sz="0" w:space="0" w:color="auto"/>
        <w:bottom w:val="none" w:sz="0" w:space="0" w:color="auto"/>
        <w:right w:val="none" w:sz="0" w:space="0" w:color="auto"/>
      </w:divBdr>
      <w:divsChild>
        <w:div w:id="952326650">
          <w:marLeft w:val="0"/>
          <w:marRight w:val="0"/>
          <w:marTop w:val="0"/>
          <w:marBottom w:val="300"/>
          <w:divBdr>
            <w:top w:val="none" w:sz="0" w:space="0" w:color="auto"/>
            <w:left w:val="none" w:sz="0" w:space="0" w:color="auto"/>
            <w:bottom w:val="none" w:sz="0" w:space="0" w:color="auto"/>
            <w:right w:val="none" w:sz="0" w:space="0" w:color="auto"/>
          </w:divBdr>
          <w:divsChild>
            <w:div w:id="426006586">
              <w:marLeft w:val="0"/>
              <w:marRight w:val="0"/>
              <w:marTop w:val="0"/>
              <w:marBottom w:val="0"/>
              <w:divBdr>
                <w:top w:val="none" w:sz="0" w:space="0" w:color="auto"/>
                <w:left w:val="none" w:sz="0" w:space="0" w:color="auto"/>
                <w:bottom w:val="none" w:sz="0" w:space="0" w:color="auto"/>
                <w:right w:val="none" w:sz="0" w:space="0" w:color="auto"/>
              </w:divBdr>
              <w:divsChild>
                <w:div w:id="1675911095">
                  <w:marLeft w:val="0"/>
                  <w:marRight w:val="0"/>
                  <w:marTop w:val="0"/>
                  <w:marBottom w:val="0"/>
                  <w:divBdr>
                    <w:top w:val="none" w:sz="0" w:space="0" w:color="auto"/>
                    <w:left w:val="none" w:sz="0" w:space="0" w:color="auto"/>
                    <w:bottom w:val="none" w:sz="0" w:space="0" w:color="auto"/>
                    <w:right w:val="none" w:sz="0" w:space="0" w:color="auto"/>
                  </w:divBdr>
                  <w:divsChild>
                    <w:div w:id="636298315">
                      <w:marLeft w:val="0"/>
                      <w:marRight w:val="0"/>
                      <w:marTop w:val="0"/>
                      <w:marBottom w:val="225"/>
                      <w:divBdr>
                        <w:top w:val="none" w:sz="0" w:space="0" w:color="2D2D2D"/>
                        <w:left w:val="none" w:sz="0" w:space="0" w:color="2D2D2D"/>
                        <w:bottom w:val="none" w:sz="0" w:space="0" w:color="2D2D2D"/>
                        <w:right w:val="none" w:sz="0" w:space="0" w:color="2D2D2D"/>
                      </w:divBdr>
                      <w:divsChild>
                        <w:div w:id="41292132">
                          <w:marLeft w:val="0"/>
                          <w:marRight w:val="0"/>
                          <w:marTop w:val="0"/>
                          <w:marBottom w:val="0"/>
                          <w:divBdr>
                            <w:top w:val="none" w:sz="0" w:space="0" w:color="auto"/>
                            <w:left w:val="none" w:sz="0" w:space="0" w:color="auto"/>
                            <w:bottom w:val="none" w:sz="0" w:space="0" w:color="auto"/>
                            <w:right w:val="none" w:sz="0" w:space="0" w:color="auto"/>
                          </w:divBdr>
                          <w:divsChild>
                            <w:div w:id="167853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502803">
      <w:bodyDiv w:val="1"/>
      <w:marLeft w:val="0"/>
      <w:marRight w:val="0"/>
      <w:marTop w:val="0"/>
      <w:marBottom w:val="0"/>
      <w:divBdr>
        <w:top w:val="none" w:sz="0" w:space="0" w:color="auto"/>
        <w:left w:val="none" w:sz="0" w:space="0" w:color="auto"/>
        <w:bottom w:val="none" w:sz="0" w:space="0" w:color="auto"/>
        <w:right w:val="none" w:sz="0" w:space="0" w:color="auto"/>
      </w:divBdr>
      <w:divsChild>
        <w:div w:id="336738070">
          <w:marLeft w:val="0"/>
          <w:marRight w:val="0"/>
          <w:marTop w:val="0"/>
          <w:marBottom w:val="0"/>
          <w:divBdr>
            <w:top w:val="none" w:sz="0" w:space="0" w:color="auto"/>
            <w:left w:val="none" w:sz="0" w:space="0" w:color="auto"/>
            <w:bottom w:val="none" w:sz="0" w:space="0" w:color="auto"/>
            <w:right w:val="none" w:sz="0" w:space="0" w:color="auto"/>
          </w:divBdr>
        </w:div>
        <w:div w:id="647326367">
          <w:marLeft w:val="0"/>
          <w:marRight w:val="0"/>
          <w:marTop w:val="0"/>
          <w:marBottom w:val="150"/>
          <w:divBdr>
            <w:top w:val="none" w:sz="0" w:space="0" w:color="auto"/>
            <w:left w:val="none" w:sz="0" w:space="0" w:color="auto"/>
            <w:bottom w:val="none" w:sz="0" w:space="0" w:color="auto"/>
            <w:right w:val="none" w:sz="0" w:space="0" w:color="auto"/>
          </w:divBdr>
        </w:div>
      </w:divsChild>
    </w:div>
    <w:div w:id="1876769754">
      <w:bodyDiv w:val="1"/>
      <w:marLeft w:val="0"/>
      <w:marRight w:val="0"/>
      <w:marTop w:val="439"/>
      <w:marBottom w:val="0"/>
      <w:divBdr>
        <w:top w:val="none" w:sz="0" w:space="0" w:color="auto"/>
        <w:left w:val="none" w:sz="0" w:space="0" w:color="auto"/>
        <w:bottom w:val="none" w:sz="0" w:space="0" w:color="auto"/>
        <w:right w:val="none" w:sz="0" w:space="0" w:color="auto"/>
      </w:divBdr>
      <w:divsChild>
        <w:div w:id="1734770463">
          <w:marLeft w:val="0"/>
          <w:marRight w:val="0"/>
          <w:marTop w:val="0"/>
          <w:marBottom w:val="0"/>
          <w:divBdr>
            <w:top w:val="none" w:sz="0" w:space="0" w:color="auto"/>
            <w:left w:val="single" w:sz="6" w:space="0" w:color="ECECEC"/>
            <w:bottom w:val="none" w:sz="0" w:space="0" w:color="auto"/>
            <w:right w:val="single" w:sz="6" w:space="0" w:color="ECECEC"/>
          </w:divBdr>
          <w:divsChild>
            <w:div w:id="2146775633">
              <w:marLeft w:val="0"/>
              <w:marRight w:val="0"/>
              <w:marTop w:val="0"/>
              <w:marBottom w:val="0"/>
              <w:divBdr>
                <w:top w:val="none" w:sz="0" w:space="0" w:color="auto"/>
                <w:left w:val="none" w:sz="0" w:space="0" w:color="auto"/>
                <w:bottom w:val="none" w:sz="0" w:space="0" w:color="auto"/>
                <w:right w:val="none" w:sz="0" w:space="0" w:color="auto"/>
              </w:divBdr>
              <w:divsChild>
                <w:div w:id="736901981">
                  <w:marLeft w:val="0"/>
                  <w:marRight w:val="0"/>
                  <w:marTop w:val="0"/>
                  <w:marBottom w:val="0"/>
                  <w:divBdr>
                    <w:top w:val="none" w:sz="0" w:space="0" w:color="auto"/>
                    <w:left w:val="none" w:sz="0" w:space="0" w:color="auto"/>
                    <w:bottom w:val="none" w:sz="0" w:space="0" w:color="auto"/>
                    <w:right w:val="none" w:sz="0" w:space="0" w:color="auto"/>
                  </w:divBdr>
                  <w:divsChild>
                    <w:div w:id="1013454100">
                      <w:marLeft w:val="0"/>
                      <w:marRight w:val="0"/>
                      <w:marTop w:val="0"/>
                      <w:marBottom w:val="0"/>
                      <w:divBdr>
                        <w:top w:val="none" w:sz="0" w:space="0" w:color="auto"/>
                        <w:left w:val="none" w:sz="0" w:space="0" w:color="auto"/>
                        <w:bottom w:val="none" w:sz="0" w:space="0" w:color="auto"/>
                        <w:right w:val="none" w:sz="0" w:space="0" w:color="auto"/>
                      </w:divBdr>
                      <w:divsChild>
                        <w:div w:id="1861897086">
                          <w:marLeft w:val="0"/>
                          <w:marRight w:val="0"/>
                          <w:marTop w:val="0"/>
                          <w:marBottom w:val="0"/>
                          <w:divBdr>
                            <w:top w:val="none" w:sz="0" w:space="0" w:color="auto"/>
                            <w:left w:val="none" w:sz="0" w:space="0" w:color="auto"/>
                            <w:bottom w:val="none" w:sz="0" w:space="0" w:color="auto"/>
                            <w:right w:val="none" w:sz="0" w:space="0" w:color="auto"/>
                          </w:divBdr>
                          <w:divsChild>
                            <w:div w:id="40636904">
                              <w:marLeft w:val="0"/>
                              <w:marRight w:val="0"/>
                              <w:marTop w:val="0"/>
                              <w:marBottom w:val="0"/>
                              <w:divBdr>
                                <w:top w:val="none" w:sz="0" w:space="0" w:color="auto"/>
                                <w:left w:val="none" w:sz="0" w:space="0" w:color="auto"/>
                                <w:bottom w:val="none" w:sz="0" w:space="0" w:color="auto"/>
                                <w:right w:val="none" w:sz="0" w:space="0" w:color="auto"/>
                              </w:divBdr>
                              <w:divsChild>
                                <w:div w:id="18014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886159">
      <w:bodyDiv w:val="1"/>
      <w:marLeft w:val="0"/>
      <w:marRight w:val="0"/>
      <w:marTop w:val="0"/>
      <w:marBottom w:val="0"/>
      <w:divBdr>
        <w:top w:val="none" w:sz="0" w:space="0" w:color="auto"/>
        <w:left w:val="none" w:sz="0" w:space="0" w:color="auto"/>
        <w:bottom w:val="none" w:sz="0" w:space="0" w:color="auto"/>
        <w:right w:val="none" w:sz="0" w:space="0" w:color="auto"/>
      </w:divBdr>
      <w:divsChild>
        <w:div w:id="1281914624">
          <w:marLeft w:val="0"/>
          <w:marRight w:val="0"/>
          <w:marTop w:val="0"/>
          <w:marBottom w:val="0"/>
          <w:divBdr>
            <w:top w:val="none" w:sz="0" w:space="0" w:color="auto"/>
            <w:left w:val="none" w:sz="0" w:space="0" w:color="auto"/>
            <w:bottom w:val="none" w:sz="0" w:space="0" w:color="auto"/>
            <w:right w:val="none" w:sz="0" w:space="0" w:color="auto"/>
          </w:divBdr>
          <w:divsChild>
            <w:div w:id="1039402827">
              <w:marLeft w:val="0"/>
              <w:marRight w:val="0"/>
              <w:marTop w:val="0"/>
              <w:marBottom w:val="0"/>
              <w:divBdr>
                <w:top w:val="none" w:sz="0" w:space="0" w:color="auto"/>
                <w:left w:val="none" w:sz="0" w:space="0" w:color="auto"/>
                <w:bottom w:val="none" w:sz="0" w:space="0" w:color="auto"/>
                <w:right w:val="none" w:sz="0" w:space="0" w:color="auto"/>
              </w:divBdr>
            </w:div>
          </w:divsChild>
        </w:div>
        <w:div w:id="1344816197">
          <w:marLeft w:val="0"/>
          <w:marRight w:val="0"/>
          <w:marTop w:val="0"/>
          <w:marBottom w:val="150"/>
          <w:divBdr>
            <w:top w:val="none" w:sz="0" w:space="0" w:color="auto"/>
            <w:left w:val="none" w:sz="0" w:space="0" w:color="auto"/>
            <w:bottom w:val="none" w:sz="0" w:space="0" w:color="auto"/>
            <w:right w:val="none" w:sz="0" w:space="0" w:color="auto"/>
          </w:divBdr>
        </w:div>
        <w:div w:id="1735424017">
          <w:marLeft w:val="0"/>
          <w:marRight w:val="0"/>
          <w:marTop w:val="0"/>
          <w:marBottom w:val="150"/>
          <w:divBdr>
            <w:top w:val="none" w:sz="0" w:space="0" w:color="auto"/>
            <w:left w:val="none" w:sz="0" w:space="0" w:color="auto"/>
            <w:bottom w:val="none" w:sz="0" w:space="0" w:color="auto"/>
            <w:right w:val="none" w:sz="0" w:space="0" w:color="auto"/>
          </w:divBdr>
          <w:divsChild>
            <w:div w:id="10661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887561">
      <w:bodyDiv w:val="1"/>
      <w:marLeft w:val="0"/>
      <w:marRight w:val="0"/>
      <w:marTop w:val="0"/>
      <w:marBottom w:val="0"/>
      <w:divBdr>
        <w:top w:val="none" w:sz="0" w:space="0" w:color="auto"/>
        <w:left w:val="none" w:sz="0" w:space="0" w:color="auto"/>
        <w:bottom w:val="none" w:sz="0" w:space="0" w:color="auto"/>
        <w:right w:val="none" w:sz="0" w:space="0" w:color="auto"/>
      </w:divBdr>
    </w:div>
    <w:div w:id="1876966018">
      <w:bodyDiv w:val="1"/>
      <w:marLeft w:val="0"/>
      <w:marRight w:val="0"/>
      <w:marTop w:val="0"/>
      <w:marBottom w:val="0"/>
      <w:divBdr>
        <w:top w:val="none" w:sz="0" w:space="0" w:color="auto"/>
        <w:left w:val="none" w:sz="0" w:space="0" w:color="auto"/>
        <w:bottom w:val="none" w:sz="0" w:space="0" w:color="auto"/>
        <w:right w:val="none" w:sz="0" w:space="0" w:color="auto"/>
      </w:divBdr>
      <w:divsChild>
        <w:div w:id="942349120">
          <w:marLeft w:val="0"/>
          <w:marRight w:val="0"/>
          <w:marTop w:val="0"/>
          <w:marBottom w:val="0"/>
          <w:divBdr>
            <w:top w:val="none" w:sz="0" w:space="0" w:color="auto"/>
            <w:left w:val="none" w:sz="0" w:space="0" w:color="auto"/>
            <w:bottom w:val="dotted" w:sz="6" w:space="4" w:color="DDDDDD"/>
            <w:right w:val="none" w:sz="0" w:space="0" w:color="auto"/>
          </w:divBdr>
          <w:divsChild>
            <w:div w:id="200785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044455">
      <w:bodyDiv w:val="1"/>
      <w:marLeft w:val="0"/>
      <w:marRight w:val="0"/>
      <w:marTop w:val="0"/>
      <w:marBottom w:val="0"/>
      <w:divBdr>
        <w:top w:val="none" w:sz="0" w:space="0" w:color="auto"/>
        <w:left w:val="none" w:sz="0" w:space="0" w:color="auto"/>
        <w:bottom w:val="none" w:sz="0" w:space="0" w:color="auto"/>
        <w:right w:val="none" w:sz="0" w:space="0" w:color="auto"/>
      </w:divBdr>
      <w:divsChild>
        <w:div w:id="1736201378">
          <w:marLeft w:val="0"/>
          <w:marRight w:val="0"/>
          <w:marTop w:val="0"/>
          <w:marBottom w:val="0"/>
          <w:divBdr>
            <w:top w:val="none" w:sz="0" w:space="0" w:color="auto"/>
            <w:left w:val="none" w:sz="0" w:space="0" w:color="auto"/>
            <w:bottom w:val="none" w:sz="0" w:space="0" w:color="auto"/>
            <w:right w:val="none" w:sz="0" w:space="0" w:color="auto"/>
          </w:divBdr>
          <w:divsChild>
            <w:div w:id="18246568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7230909">
      <w:bodyDiv w:val="1"/>
      <w:marLeft w:val="0"/>
      <w:marRight w:val="0"/>
      <w:marTop w:val="0"/>
      <w:marBottom w:val="0"/>
      <w:divBdr>
        <w:top w:val="none" w:sz="0" w:space="0" w:color="auto"/>
        <w:left w:val="none" w:sz="0" w:space="0" w:color="auto"/>
        <w:bottom w:val="none" w:sz="0" w:space="0" w:color="auto"/>
        <w:right w:val="none" w:sz="0" w:space="0" w:color="auto"/>
      </w:divBdr>
      <w:divsChild>
        <w:div w:id="1437335972">
          <w:marLeft w:val="0"/>
          <w:marRight w:val="0"/>
          <w:marTop w:val="0"/>
          <w:marBottom w:val="0"/>
          <w:divBdr>
            <w:top w:val="none" w:sz="0" w:space="0" w:color="auto"/>
            <w:left w:val="none" w:sz="0" w:space="0" w:color="auto"/>
            <w:bottom w:val="none" w:sz="0" w:space="0" w:color="auto"/>
            <w:right w:val="none" w:sz="0" w:space="0" w:color="auto"/>
          </w:divBdr>
          <w:divsChild>
            <w:div w:id="1425375126">
              <w:marLeft w:val="0"/>
              <w:marRight w:val="0"/>
              <w:marTop w:val="0"/>
              <w:marBottom w:val="0"/>
              <w:divBdr>
                <w:top w:val="none" w:sz="0" w:space="0" w:color="auto"/>
                <w:left w:val="none" w:sz="0" w:space="0" w:color="auto"/>
                <w:bottom w:val="none" w:sz="0" w:space="0" w:color="auto"/>
                <w:right w:val="none" w:sz="0" w:space="0" w:color="auto"/>
              </w:divBdr>
              <w:divsChild>
                <w:div w:id="2000228148">
                  <w:marLeft w:val="0"/>
                  <w:marRight w:val="0"/>
                  <w:marTop w:val="0"/>
                  <w:marBottom w:val="0"/>
                  <w:divBdr>
                    <w:top w:val="none" w:sz="0" w:space="0" w:color="auto"/>
                    <w:left w:val="none" w:sz="0" w:space="0" w:color="auto"/>
                    <w:bottom w:val="none" w:sz="0" w:space="0" w:color="auto"/>
                    <w:right w:val="none" w:sz="0" w:space="0" w:color="auto"/>
                  </w:divBdr>
                  <w:divsChild>
                    <w:div w:id="829172548">
                      <w:marLeft w:val="0"/>
                      <w:marRight w:val="0"/>
                      <w:marTop w:val="0"/>
                      <w:marBottom w:val="0"/>
                      <w:divBdr>
                        <w:top w:val="none" w:sz="0" w:space="0" w:color="auto"/>
                        <w:left w:val="none" w:sz="0" w:space="0" w:color="auto"/>
                        <w:bottom w:val="none" w:sz="0" w:space="0" w:color="auto"/>
                        <w:right w:val="none" w:sz="0" w:space="0" w:color="auto"/>
                      </w:divBdr>
                      <w:divsChild>
                        <w:div w:id="219294030">
                          <w:marLeft w:val="0"/>
                          <w:marRight w:val="0"/>
                          <w:marTop w:val="0"/>
                          <w:marBottom w:val="0"/>
                          <w:divBdr>
                            <w:top w:val="none" w:sz="0" w:space="0" w:color="auto"/>
                            <w:left w:val="none" w:sz="0" w:space="0" w:color="auto"/>
                            <w:bottom w:val="none" w:sz="0" w:space="0" w:color="auto"/>
                            <w:right w:val="none" w:sz="0" w:space="0" w:color="auto"/>
                          </w:divBdr>
                          <w:divsChild>
                            <w:div w:id="1376080719">
                              <w:marLeft w:val="0"/>
                              <w:marRight w:val="0"/>
                              <w:marTop w:val="0"/>
                              <w:marBottom w:val="0"/>
                              <w:divBdr>
                                <w:top w:val="none" w:sz="0" w:space="0" w:color="auto"/>
                                <w:left w:val="none" w:sz="0" w:space="0" w:color="auto"/>
                                <w:bottom w:val="none" w:sz="0" w:space="0" w:color="auto"/>
                                <w:right w:val="none" w:sz="0" w:space="0" w:color="auto"/>
                              </w:divBdr>
                              <w:divsChild>
                                <w:div w:id="1621834358">
                                  <w:marLeft w:val="0"/>
                                  <w:marRight w:val="0"/>
                                  <w:marTop w:val="0"/>
                                  <w:marBottom w:val="0"/>
                                  <w:divBdr>
                                    <w:top w:val="none" w:sz="0" w:space="0" w:color="auto"/>
                                    <w:left w:val="none" w:sz="0" w:space="0" w:color="auto"/>
                                    <w:bottom w:val="none" w:sz="0" w:space="0" w:color="auto"/>
                                    <w:right w:val="none" w:sz="0" w:space="0" w:color="auto"/>
                                  </w:divBdr>
                                  <w:divsChild>
                                    <w:div w:id="172806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8276667">
      <w:bodyDiv w:val="1"/>
      <w:marLeft w:val="0"/>
      <w:marRight w:val="0"/>
      <w:marTop w:val="0"/>
      <w:marBottom w:val="0"/>
      <w:divBdr>
        <w:top w:val="none" w:sz="0" w:space="0" w:color="auto"/>
        <w:left w:val="none" w:sz="0" w:space="0" w:color="auto"/>
        <w:bottom w:val="none" w:sz="0" w:space="0" w:color="auto"/>
        <w:right w:val="none" w:sz="0" w:space="0" w:color="auto"/>
      </w:divBdr>
      <w:divsChild>
        <w:div w:id="729353283">
          <w:marLeft w:val="0"/>
          <w:marRight w:val="0"/>
          <w:marTop w:val="0"/>
          <w:marBottom w:val="0"/>
          <w:divBdr>
            <w:top w:val="none" w:sz="0" w:space="0" w:color="auto"/>
            <w:left w:val="none" w:sz="0" w:space="0" w:color="auto"/>
            <w:bottom w:val="none" w:sz="0" w:space="0" w:color="auto"/>
            <w:right w:val="none" w:sz="0" w:space="0" w:color="auto"/>
          </w:divBdr>
        </w:div>
      </w:divsChild>
    </w:div>
    <w:div w:id="1878807474">
      <w:bodyDiv w:val="1"/>
      <w:marLeft w:val="0"/>
      <w:marRight w:val="0"/>
      <w:marTop w:val="0"/>
      <w:marBottom w:val="0"/>
      <w:divBdr>
        <w:top w:val="none" w:sz="0" w:space="0" w:color="auto"/>
        <w:left w:val="none" w:sz="0" w:space="0" w:color="auto"/>
        <w:bottom w:val="none" w:sz="0" w:space="0" w:color="auto"/>
        <w:right w:val="none" w:sz="0" w:space="0" w:color="auto"/>
      </w:divBdr>
      <w:divsChild>
        <w:div w:id="1793548538">
          <w:marLeft w:val="0"/>
          <w:marRight w:val="0"/>
          <w:marTop w:val="0"/>
          <w:marBottom w:val="0"/>
          <w:divBdr>
            <w:top w:val="none" w:sz="0" w:space="0" w:color="auto"/>
            <w:left w:val="none" w:sz="0" w:space="0" w:color="auto"/>
            <w:bottom w:val="none" w:sz="0" w:space="0" w:color="auto"/>
            <w:right w:val="none" w:sz="0" w:space="0" w:color="auto"/>
          </w:divBdr>
        </w:div>
        <w:div w:id="2037583422">
          <w:marLeft w:val="0"/>
          <w:marRight w:val="0"/>
          <w:marTop w:val="0"/>
          <w:marBottom w:val="150"/>
          <w:divBdr>
            <w:top w:val="none" w:sz="0" w:space="0" w:color="auto"/>
            <w:left w:val="none" w:sz="0" w:space="0" w:color="auto"/>
            <w:bottom w:val="none" w:sz="0" w:space="0" w:color="auto"/>
            <w:right w:val="none" w:sz="0" w:space="0" w:color="auto"/>
          </w:divBdr>
          <w:divsChild>
            <w:div w:id="105120604">
              <w:marLeft w:val="0"/>
              <w:marRight w:val="0"/>
              <w:marTop w:val="0"/>
              <w:marBottom w:val="0"/>
              <w:divBdr>
                <w:top w:val="none" w:sz="0" w:space="0" w:color="auto"/>
                <w:left w:val="none" w:sz="0" w:space="0" w:color="auto"/>
                <w:bottom w:val="none" w:sz="0" w:space="0" w:color="auto"/>
                <w:right w:val="none" w:sz="0" w:space="0" w:color="auto"/>
              </w:divBdr>
              <w:divsChild>
                <w:div w:id="974334001">
                  <w:marLeft w:val="0"/>
                  <w:marRight w:val="0"/>
                  <w:marTop w:val="0"/>
                  <w:marBottom w:val="0"/>
                  <w:divBdr>
                    <w:top w:val="none" w:sz="0" w:space="0" w:color="auto"/>
                    <w:left w:val="none" w:sz="0" w:space="0" w:color="auto"/>
                    <w:bottom w:val="none" w:sz="0" w:space="0" w:color="auto"/>
                    <w:right w:val="none" w:sz="0" w:space="0" w:color="auto"/>
                  </w:divBdr>
                  <w:divsChild>
                    <w:div w:id="182285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120491">
      <w:bodyDiv w:val="1"/>
      <w:marLeft w:val="0"/>
      <w:marRight w:val="0"/>
      <w:marTop w:val="0"/>
      <w:marBottom w:val="0"/>
      <w:divBdr>
        <w:top w:val="none" w:sz="0" w:space="0" w:color="auto"/>
        <w:left w:val="none" w:sz="0" w:space="0" w:color="auto"/>
        <w:bottom w:val="none" w:sz="0" w:space="0" w:color="auto"/>
        <w:right w:val="none" w:sz="0" w:space="0" w:color="auto"/>
      </w:divBdr>
    </w:div>
    <w:div w:id="1879195088">
      <w:bodyDiv w:val="1"/>
      <w:marLeft w:val="0"/>
      <w:marRight w:val="0"/>
      <w:marTop w:val="0"/>
      <w:marBottom w:val="0"/>
      <w:divBdr>
        <w:top w:val="none" w:sz="0" w:space="0" w:color="auto"/>
        <w:left w:val="none" w:sz="0" w:space="0" w:color="auto"/>
        <w:bottom w:val="none" w:sz="0" w:space="0" w:color="auto"/>
        <w:right w:val="none" w:sz="0" w:space="0" w:color="auto"/>
      </w:divBdr>
      <w:divsChild>
        <w:div w:id="371393005">
          <w:marLeft w:val="0"/>
          <w:marRight w:val="0"/>
          <w:marTop w:val="0"/>
          <w:marBottom w:val="0"/>
          <w:divBdr>
            <w:top w:val="none" w:sz="0" w:space="0" w:color="auto"/>
            <w:left w:val="none" w:sz="0" w:space="0" w:color="auto"/>
            <w:bottom w:val="none" w:sz="0" w:space="0" w:color="auto"/>
            <w:right w:val="none" w:sz="0" w:space="0" w:color="auto"/>
          </w:divBdr>
          <w:divsChild>
            <w:div w:id="173388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14183">
      <w:bodyDiv w:val="1"/>
      <w:marLeft w:val="0"/>
      <w:marRight w:val="0"/>
      <w:marTop w:val="0"/>
      <w:marBottom w:val="0"/>
      <w:divBdr>
        <w:top w:val="none" w:sz="0" w:space="0" w:color="auto"/>
        <w:left w:val="none" w:sz="0" w:space="0" w:color="auto"/>
        <w:bottom w:val="none" w:sz="0" w:space="0" w:color="auto"/>
        <w:right w:val="none" w:sz="0" w:space="0" w:color="auto"/>
      </w:divBdr>
      <w:divsChild>
        <w:div w:id="222832839">
          <w:marLeft w:val="0"/>
          <w:marRight w:val="0"/>
          <w:marTop w:val="0"/>
          <w:marBottom w:val="150"/>
          <w:divBdr>
            <w:top w:val="none" w:sz="0" w:space="0" w:color="auto"/>
            <w:left w:val="none" w:sz="0" w:space="0" w:color="auto"/>
            <w:bottom w:val="none" w:sz="0" w:space="0" w:color="auto"/>
            <w:right w:val="none" w:sz="0" w:space="0" w:color="auto"/>
          </w:divBdr>
        </w:div>
        <w:div w:id="1075783426">
          <w:marLeft w:val="0"/>
          <w:marRight w:val="0"/>
          <w:marTop w:val="0"/>
          <w:marBottom w:val="150"/>
          <w:divBdr>
            <w:top w:val="none" w:sz="0" w:space="0" w:color="auto"/>
            <w:left w:val="none" w:sz="0" w:space="0" w:color="auto"/>
            <w:bottom w:val="none" w:sz="0" w:space="0" w:color="auto"/>
            <w:right w:val="none" w:sz="0" w:space="0" w:color="auto"/>
          </w:divBdr>
          <w:divsChild>
            <w:div w:id="189589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9179">
      <w:bodyDiv w:val="1"/>
      <w:marLeft w:val="0"/>
      <w:marRight w:val="0"/>
      <w:marTop w:val="0"/>
      <w:marBottom w:val="0"/>
      <w:divBdr>
        <w:top w:val="none" w:sz="0" w:space="0" w:color="auto"/>
        <w:left w:val="none" w:sz="0" w:space="0" w:color="auto"/>
        <w:bottom w:val="none" w:sz="0" w:space="0" w:color="auto"/>
        <w:right w:val="none" w:sz="0" w:space="0" w:color="auto"/>
      </w:divBdr>
      <w:divsChild>
        <w:div w:id="1994290374">
          <w:marLeft w:val="0"/>
          <w:marRight w:val="0"/>
          <w:marTop w:val="0"/>
          <w:marBottom w:val="0"/>
          <w:divBdr>
            <w:top w:val="none" w:sz="0" w:space="0" w:color="auto"/>
            <w:left w:val="none" w:sz="0" w:space="0" w:color="auto"/>
            <w:bottom w:val="dotted" w:sz="6" w:space="4" w:color="DDDDDD"/>
            <w:right w:val="none" w:sz="0" w:space="0" w:color="auto"/>
          </w:divBdr>
        </w:div>
      </w:divsChild>
    </w:div>
    <w:div w:id="1881165801">
      <w:bodyDiv w:val="1"/>
      <w:marLeft w:val="0"/>
      <w:marRight w:val="0"/>
      <w:marTop w:val="0"/>
      <w:marBottom w:val="0"/>
      <w:divBdr>
        <w:top w:val="none" w:sz="0" w:space="0" w:color="auto"/>
        <w:left w:val="none" w:sz="0" w:space="0" w:color="auto"/>
        <w:bottom w:val="none" w:sz="0" w:space="0" w:color="auto"/>
        <w:right w:val="none" w:sz="0" w:space="0" w:color="auto"/>
      </w:divBdr>
    </w:div>
    <w:div w:id="1882664802">
      <w:bodyDiv w:val="1"/>
      <w:marLeft w:val="0"/>
      <w:marRight w:val="0"/>
      <w:marTop w:val="0"/>
      <w:marBottom w:val="0"/>
      <w:divBdr>
        <w:top w:val="none" w:sz="0" w:space="0" w:color="auto"/>
        <w:left w:val="none" w:sz="0" w:space="0" w:color="auto"/>
        <w:bottom w:val="none" w:sz="0" w:space="0" w:color="auto"/>
        <w:right w:val="none" w:sz="0" w:space="0" w:color="auto"/>
      </w:divBdr>
      <w:divsChild>
        <w:div w:id="674655449">
          <w:marLeft w:val="0"/>
          <w:marRight w:val="0"/>
          <w:marTop w:val="0"/>
          <w:marBottom w:val="0"/>
          <w:divBdr>
            <w:top w:val="none" w:sz="0" w:space="0" w:color="auto"/>
            <w:left w:val="none" w:sz="0" w:space="0" w:color="auto"/>
            <w:bottom w:val="none" w:sz="0" w:space="0" w:color="auto"/>
            <w:right w:val="none" w:sz="0" w:space="0" w:color="auto"/>
          </w:divBdr>
          <w:divsChild>
            <w:div w:id="357897522">
              <w:marLeft w:val="0"/>
              <w:marRight w:val="0"/>
              <w:marTop w:val="0"/>
              <w:marBottom w:val="0"/>
              <w:divBdr>
                <w:top w:val="none" w:sz="0" w:space="0" w:color="auto"/>
                <w:left w:val="none" w:sz="0" w:space="0" w:color="auto"/>
                <w:bottom w:val="none" w:sz="0" w:space="0" w:color="auto"/>
                <w:right w:val="none" w:sz="0" w:space="0" w:color="auto"/>
              </w:divBdr>
              <w:divsChild>
                <w:div w:id="15667048">
                  <w:marLeft w:val="0"/>
                  <w:marRight w:val="0"/>
                  <w:marTop w:val="0"/>
                  <w:marBottom w:val="0"/>
                  <w:divBdr>
                    <w:top w:val="none" w:sz="0" w:space="0" w:color="auto"/>
                    <w:left w:val="none" w:sz="0" w:space="0" w:color="auto"/>
                    <w:bottom w:val="none" w:sz="0" w:space="0" w:color="auto"/>
                    <w:right w:val="none" w:sz="0" w:space="0" w:color="auto"/>
                  </w:divBdr>
                  <w:divsChild>
                    <w:div w:id="1988895236">
                      <w:marLeft w:val="0"/>
                      <w:marRight w:val="0"/>
                      <w:marTop w:val="0"/>
                      <w:marBottom w:val="0"/>
                      <w:divBdr>
                        <w:top w:val="none" w:sz="0" w:space="0" w:color="auto"/>
                        <w:left w:val="none" w:sz="0" w:space="0" w:color="auto"/>
                        <w:bottom w:val="none" w:sz="0" w:space="0" w:color="auto"/>
                        <w:right w:val="none" w:sz="0" w:space="0" w:color="auto"/>
                      </w:divBdr>
                      <w:divsChild>
                        <w:div w:id="1612468359">
                          <w:marLeft w:val="0"/>
                          <w:marRight w:val="0"/>
                          <w:marTop w:val="0"/>
                          <w:marBottom w:val="0"/>
                          <w:divBdr>
                            <w:top w:val="none" w:sz="0" w:space="0" w:color="auto"/>
                            <w:left w:val="none" w:sz="0" w:space="0" w:color="auto"/>
                            <w:bottom w:val="none" w:sz="0" w:space="0" w:color="auto"/>
                            <w:right w:val="none" w:sz="0" w:space="0" w:color="auto"/>
                          </w:divBdr>
                          <w:divsChild>
                            <w:div w:id="271669557">
                              <w:marLeft w:val="0"/>
                              <w:marRight w:val="0"/>
                              <w:marTop w:val="0"/>
                              <w:marBottom w:val="0"/>
                              <w:divBdr>
                                <w:top w:val="none" w:sz="0" w:space="0" w:color="auto"/>
                                <w:left w:val="none" w:sz="0" w:space="0" w:color="auto"/>
                                <w:bottom w:val="none" w:sz="0" w:space="0" w:color="auto"/>
                                <w:right w:val="none" w:sz="0" w:space="0" w:color="auto"/>
                              </w:divBdr>
                              <w:divsChild>
                                <w:div w:id="2024280519">
                                  <w:marLeft w:val="0"/>
                                  <w:marRight w:val="0"/>
                                  <w:marTop w:val="0"/>
                                  <w:marBottom w:val="0"/>
                                  <w:divBdr>
                                    <w:top w:val="none" w:sz="0" w:space="0" w:color="auto"/>
                                    <w:left w:val="none" w:sz="0" w:space="0" w:color="auto"/>
                                    <w:bottom w:val="none" w:sz="0" w:space="0" w:color="auto"/>
                                    <w:right w:val="none" w:sz="0" w:space="0" w:color="auto"/>
                                  </w:divBdr>
                                  <w:divsChild>
                                    <w:div w:id="10778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592884">
      <w:bodyDiv w:val="1"/>
      <w:marLeft w:val="0"/>
      <w:marRight w:val="0"/>
      <w:marTop w:val="0"/>
      <w:marBottom w:val="0"/>
      <w:divBdr>
        <w:top w:val="none" w:sz="0" w:space="0" w:color="auto"/>
        <w:left w:val="none" w:sz="0" w:space="0" w:color="auto"/>
        <w:bottom w:val="none" w:sz="0" w:space="0" w:color="auto"/>
        <w:right w:val="none" w:sz="0" w:space="0" w:color="auto"/>
      </w:divBdr>
    </w:div>
    <w:div w:id="1883637234">
      <w:bodyDiv w:val="1"/>
      <w:marLeft w:val="0"/>
      <w:marRight w:val="0"/>
      <w:marTop w:val="0"/>
      <w:marBottom w:val="0"/>
      <w:divBdr>
        <w:top w:val="none" w:sz="0" w:space="0" w:color="auto"/>
        <w:left w:val="none" w:sz="0" w:space="0" w:color="auto"/>
        <w:bottom w:val="none" w:sz="0" w:space="0" w:color="auto"/>
        <w:right w:val="none" w:sz="0" w:space="0" w:color="auto"/>
      </w:divBdr>
      <w:divsChild>
        <w:div w:id="979771560">
          <w:marLeft w:val="0"/>
          <w:marRight w:val="0"/>
          <w:marTop w:val="0"/>
          <w:marBottom w:val="0"/>
          <w:divBdr>
            <w:top w:val="none" w:sz="0" w:space="0" w:color="auto"/>
            <w:left w:val="none" w:sz="0" w:space="0" w:color="auto"/>
            <w:bottom w:val="dotted" w:sz="6" w:space="4" w:color="DDDDDD"/>
            <w:right w:val="none" w:sz="0" w:space="0" w:color="auto"/>
          </w:divBdr>
          <w:divsChild>
            <w:div w:id="199795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101383">
      <w:bodyDiv w:val="1"/>
      <w:marLeft w:val="0"/>
      <w:marRight w:val="0"/>
      <w:marTop w:val="0"/>
      <w:marBottom w:val="0"/>
      <w:divBdr>
        <w:top w:val="none" w:sz="0" w:space="0" w:color="auto"/>
        <w:left w:val="none" w:sz="0" w:space="0" w:color="auto"/>
        <w:bottom w:val="none" w:sz="0" w:space="0" w:color="auto"/>
        <w:right w:val="none" w:sz="0" w:space="0" w:color="auto"/>
      </w:divBdr>
    </w:div>
    <w:div w:id="1884436620">
      <w:bodyDiv w:val="1"/>
      <w:marLeft w:val="0"/>
      <w:marRight w:val="0"/>
      <w:marTop w:val="0"/>
      <w:marBottom w:val="0"/>
      <w:divBdr>
        <w:top w:val="none" w:sz="0" w:space="0" w:color="auto"/>
        <w:left w:val="none" w:sz="0" w:space="0" w:color="auto"/>
        <w:bottom w:val="none" w:sz="0" w:space="0" w:color="auto"/>
        <w:right w:val="none" w:sz="0" w:space="0" w:color="auto"/>
      </w:divBdr>
    </w:div>
    <w:div w:id="1884905007">
      <w:bodyDiv w:val="1"/>
      <w:marLeft w:val="0"/>
      <w:marRight w:val="0"/>
      <w:marTop w:val="0"/>
      <w:marBottom w:val="0"/>
      <w:divBdr>
        <w:top w:val="none" w:sz="0" w:space="0" w:color="auto"/>
        <w:left w:val="none" w:sz="0" w:space="0" w:color="auto"/>
        <w:bottom w:val="none" w:sz="0" w:space="0" w:color="auto"/>
        <w:right w:val="none" w:sz="0" w:space="0" w:color="auto"/>
      </w:divBdr>
      <w:divsChild>
        <w:div w:id="1357120448">
          <w:marLeft w:val="0"/>
          <w:marRight w:val="0"/>
          <w:marTop w:val="0"/>
          <w:marBottom w:val="0"/>
          <w:divBdr>
            <w:top w:val="none" w:sz="0" w:space="0" w:color="auto"/>
            <w:left w:val="none" w:sz="0" w:space="0" w:color="auto"/>
            <w:bottom w:val="dotted" w:sz="6" w:space="4" w:color="DDDDDD"/>
            <w:right w:val="none" w:sz="0" w:space="0" w:color="auto"/>
          </w:divBdr>
        </w:div>
      </w:divsChild>
    </w:div>
    <w:div w:id="1885092015">
      <w:bodyDiv w:val="1"/>
      <w:marLeft w:val="0"/>
      <w:marRight w:val="0"/>
      <w:marTop w:val="0"/>
      <w:marBottom w:val="0"/>
      <w:divBdr>
        <w:top w:val="none" w:sz="0" w:space="0" w:color="auto"/>
        <w:left w:val="none" w:sz="0" w:space="0" w:color="auto"/>
        <w:bottom w:val="none" w:sz="0" w:space="0" w:color="auto"/>
        <w:right w:val="none" w:sz="0" w:space="0" w:color="auto"/>
      </w:divBdr>
      <w:divsChild>
        <w:div w:id="1219785349">
          <w:marLeft w:val="0"/>
          <w:marRight w:val="0"/>
          <w:marTop w:val="0"/>
          <w:marBottom w:val="0"/>
          <w:divBdr>
            <w:top w:val="none" w:sz="0" w:space="0" w:color="auto"/>
            <w:left w:val="none" w:sz="0" w:space="0" w:color="auto"/>
            <w:bottom w:val="none" w:sz="0" w:space="0" w:color="auto"/>
            <w:right w:val="none" w:sz="0" w:space="0" w:color="auto"/>
          </w:divBdr>
          <w:divsChild>
            <w:div w:id="1986080706">
              <w:marLeft w:val="0"/>
              <w:marRight w:val="0"/>
              <w:marTop w:val="0"/>
              <w:marBottom w:val="0"/>
              <w:divBdr>
                <w:top w:val="none" w:sz="0" w:space="0" w:color="auto"/>
                <w:left w:val="none" w:sz="0" w:space="0" w:color="auto"/>
                <w:bottom w:val="none" w:sz="0" w:space="0" w:color="auto"/>
                <w:right w:val="none" w:sz="0" w:space="0" w:color="auto"/>
              </w:divBdr>
              <w:divsChild>
                <w:div w:id="928854876">
                  <w:marLeft w:val="0"/>
                  <w:marRight w:val="0"/>
                  <w:marTop w:val="0"/>
                  <w:marBottom w:val="0"/>
                  <w:divBdr>
                    <w:top w:val="none" w:sz="0" w:space="0" w:color="auto"/>
                    <w:left w:val="none" w:sz="0" w:space="0" w:color="auto"/>
                    <w:bottom w:val="none" w:sz="0" w:space="0" w:color="auto"/>
                    <w:right w:val="none" w:sz="0" w:space="0" w:color="auto"/>
                  </w:divBdr>
                  <w:divsChild>
                    <w:div w:id="730269534">
                      <w:marLeft w:val="0"/>
                      <w:marRight w:val="0"/>
                      <w:marTop w:val="0"/>
                      <w:marBottom w:val="0"/>
                      <w:divBdr>
                        <w:top w:val="none" w:sz="0" w:space="0" w:color="auto"/>
                        <w:left w:val="none" w:sz="0" w:space="0" w:color="auto"/>
                        <w:bottom w:val="none" w:sz="0" w:space="0" w:color="auto"/>
                        <w:right w:val="none" w:sz="0" w:space="0" w:color="auto"/>
                      </w:divBdr>
                      <w:divsChild>
                        <w:div w:id="535894572">
                          <w:marLeft w:val="0"/>
                          <w:marRight w:val="0"/>
                          <w:marTop w:val="0"/>
                          <w:marBottom w:val="0"/>
                          <w:divBdr>
                            <w:top w:val="none" w:sz="0" w:space="0" w:color="auto"/>
                            <w:left w:val="none" w:sz="0" w:space="0" w:color="auto"/>
                            <w:bottom w:val="none" w:sz="0" w:space="0" w:color="auto"/>
                            <w:right w:val="none" w:sz="0" w:space="0" w:color="auto"/>
                          </w:divBdr>
                          <w:divsChild>
                            <w:div w:id="288555272">
                              <w:marLeft w:val="0"/>
                              <w:marRight w:val="0"/>
                              <w:marTop w:val="0"/>
                              <w:marBottom w:val="0"/>
                              <w:divBdr>
                                <w:top w:val="none" w:sz="0" w:space="0" w:color="auto"/>
                                <w:left w:val="none" w:sz="0" w:space="0" w:color="auto"/>
                                <w:bottom w:val="none" w:sz="0" w:space="0" w:color="auto"/>
                                <w:right w:val="none" w:sz="0" w:space="0" w:color="auto"/>
                              </w:divBdr>
                              <w:divsChild>
                                <w:div w:id="1972663481">
                                  <w:marLeft w:val="0"/>
                                  <w:marRight w:val="0"/>
                                  <w:marTop w:val="0"/>
                                  <w:marBottom w:val="0"/>
                                  <w:divBdr>
                                    <w:top w:val="none" w:sz="0" w:space="0" w:color="auto"/>
                                    <w:left w:val="none" w:sz="0" w:space="0" w:color="auto"/>
                                    <w:bottom w:val="none" w:sz="0" w:space="0" w:color="auto"/>
                                    <w:right w:val="none" w:sz="0" w:space="0" w:color="auto"/>
                                  </w:divBdr>
                                  <w:divsChild>
                                    <w:div w:id="19274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5097345">
      <w:bodyDiv w:val="1"/>
      <w:marLeft w:val="0"/>
      <w:marRight w:val="0"/>
      <w:marTop w:val="0"/>
      <w:marBottom w:val="0"/>
      <w:divBdr>
        <w:top w:val="none" w:sz="0" w:space="0" w:color="auto"/>
        <w:left w:val="none" w:sz="0" w:space="0" w:color="auto"/>
        <w:bottom w:val="none" w:sz="0" w:space="0" w:color="auto"/>
        <w:right w:val="none" w:sz="0" w:space="0" w:color="auto"/>
      </w:divBdr>
      <w:divsChild>
        <w:div w:id="1518956581">
          <w:marLeft w:val="0"/>
          <w:marRight w:val="0"/>
          <w:marTop w:val="0"/>
          <w:marBottom w:val="150"/>
          <w:divBdr>
            <w:top w:val="none" w:sz="0" w:space="0" w:color="auto"/>
            <w:left w:val="none" w:sz="0" w:space="0" w:color="auto"/>
            <w:bottom w:val="none" w:sz="0" w:space="0" w:color="auto"/>
            <w:right w:val="none" w:sz="0" w:space="0" w:color="auto"/>
          </w:divBdr>
        </w:div>
      </w:divsChild>
    </w:div>
    <w:div w:id="1885437539">
      <w:bodyDiv w:val="1"/>
      <w:marLeft w:val="0"/>
      <w:marRight w:val="0"/>
      <w:marTop w:val="0"/>
      <w:marBottom w:val="0"/>
      <w:divBdr>
        <w:top w:val="none" w:sz="0" w:space="0" w:color="auto"/>
        <w:left w:val="none" w:sz="0" w:space="0" w:color="auto"/>
        <w:bottom w:val="none" w:sz="0" w:space="0" w:color="auto"/>
        <w:right w:val="none" w:sz="0" w:space="0" w:color="auto"/>
      </w:divBdr>
      <w:divsChild>
        <w:div w:id="222953688">
          <w:marLeft w:val="0"/>
          <w:marRight w:val="0"/>
          <w:marTop w:val="0"/>
          <w:marBottom w:val="0"/>
          <w:divBdr>
            <w:top w:val="none" w:sz="0" w:space="0" w:color="auto"/>
            <w:left w:val="none" w:sz="0" w:space="0" w:color="auto"/>
            <w:bottom w:val="dotted" w:sz="6" w:space="4" w:color="DDDDDD"/>
            <w:right w:val="none" w:sz="0" w:space="0" w:color="auto"/>
          </w:divBdr>
        </w:div>
      </w:divsChild>
    </w:div>
    <w:div w:id="1885678206">
      <w:bodyDiv w:val="1"/>
      <w:marLeft w:val="0"/>
      <w:marRight w:val="0"/>
      <w:marTop w:val="0"/>
      <w:marBottom w:val="0"/>
      <w:divBdr>
        <w:top w:val="none" w:sz="0" w:space="0" w:color="auto"/>
        <w:left w:val="none" w:sz="0" w:space="0" w:color="auto"/>
        <w:bottom w:val="none" w:sz="0" w:space="0" w:color="auto"/>
        <w:right w:val="none" w:sz="0" w:space="0" w:color="auto"/>
      </w:divBdr>
    </w:div>
    <w:div w:id="1886142877">
      <w:bodyDiv w:val="1"/>
      <w:marLeft w:val="0"/>
      <w:marRight w:val="0"/>
      <w:marTop w:val="0"/>
      <w:marBottom w:val="0"/>
      <w:divBdr>
        <w:top w:val="none" w:sz="0" w:space="0" w:color="auto"/>
        <w:left w:val="none" w:sz="0" w:space="0" w:color="auto"/>
        <w:bottom w:val="none" w:sz="0" w:space="0" w:color="auto"/>
        <w:right w:val="none" w:sz="0" w:space="0" w:color="auto"/>
      </w:divBdr>
      <w:divsChild>
        <w:div w:id="502477563">
          <w:marLeft w:val="0"/>
          <w:marRight w:val="0"/>
          <w:marTop w:val="0"/>
          <w:marBottom w:val="225"/>
          <w:divBdr>
            <w:top w:val="none" w:sz="0" w:space="0" w:color="auto"/>
            <w:left w:val="none" w:sz="0" w:space="0" w:color="auto"/>
            <w:bottom w:val="none" w:sz="0" w:space="0" w:color="auto"/>
            <w:right w:val="none" w:sz="0" w:space="0" w:color="auto"/>
          </w:divBdr>
        </w:div>
        <w:div w:id="1892230780">
          <w:marLeft w:val="0"/>
          <w:marRight w:val="0"/>
          <w:marTop w:val="0"/>
          <w:marBottom w:val="225"/>
          <w:divBdr>
            <w:top w:val="none" w:sz="0" w:space="0" w:color="auto"/>
            <w:left w:val="none" w:sz="0" w:space="0" w:color="auto"/>
            <w:bottom w:val="none" w:sz="0" w:space="0" w:color="auto"/>
            <w:right w:val="none" w:sz="0" w:space="0" w:color="auto"/>
          </w:divBdr>
          <w:divsChild>
            <w:div w:id="163421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599644">
      <w:bodyDiv w:val="1"/>
      <w:marLeft w:val="0"/>
      <w:marRight w:val="0"/>
      <w:marTop w:val="0"/>
      <w:marBottom w:val="0"/>
      <w:divBdr>
        <w:top w:val="none" w:sz="0" w:space="0" w:color="auto"/>
        <w:left w:val="none" w:sz="0" w:space="0" w:color="auto"/>
        <w:bottom w:val="none" w:sz="0" w:space="0" w:color="auto"/>
        <w:right w:val="none" w:sz="0" w:space="0" w:color="auto"/>
      </w:divBdr>
      <w:divsChild>
        <w:div w:id="1953202077">
          <w:marLeft w:val="0"/>
          <w:marRight w:val="0"/>
          <w:marTop w:val="0"/>
          <w:marBottom w:val="0"/>
          <w:divBdr>
            <w:top w:val="none" w:sz="0" w:space="0" w:color="auto"/>
            <w:left w:val="none" w:sz="0" w:space="0" w:color="auto"/>
            <w:bottom w:val="none" w:sz="0" w:space="0" w:color="auto"/>
            <w:right w:val="none" w:sz="0" w:space="0" w:color="auto"/>
          </w:divBdr>
        </w:div>
        <w:div w:id="565989147">
          <w:marLeft w:val="0"/>
          <w:marRight w:val="0"/>
          <w:marTop w:val="0"/>
          <w:marBottom w:val="0"/>
          <w:divBdr>
            <w:top w:val="none" w:sz="0" w:space="0" w:color="auto"/>
            <w:left w:val="none" w:sz="0" w:space="0" w:color="auto"/>
            <w:bottom w:val="none" w:sz="0" w:space="0" w:color="auto"/>
            <w:right w:val="none" w:sz="0" w:space="0" w:color="auto"/>
          </w:divBdr>
          <w:divsChild>
            <w:div w:id="180014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991013">
      <w:bodyDiv w:val="1"/>
      <w:marLeft w:val="0"/>
      <w:marRight w:val="0"/>
      <w:marTop w:val="0"/>
      <w:marBottom w:val="0"/>
      <w:divBdr>
        <w:top w:val="none" w:sz="0" w:space="0" w:color="auto"/>
        <w:left w:val="none" w:sz="0" w:space="0" w:color="auto"/>
        <w:bottom w:val="none" w:sz="0" w:space="0" w:color="auto"/>
        <w:right w:val="none" w:sz="0" w:space="0" w:color="auto"/>
      </w:divBdr>
      <w:divsChild>
        <w:div w:id="416288575">
          <w:marLeft w:val="0"/>
          <w:marRight w:val="0"/>
          <w:marTop w:val="0"/>
          <w:marBottom w:val="0"/>
          <w:divBdr>
            <w:top w:val="none" w:sz="0" w:space="0" w:color="auto"/>
            <w:left w:val="none" w:sz="0" w:space="0" w:color="auto"/>
            <w:bottom w:val="none" w:sz="0" w:space="0" w:color="auto"/>
            <w:right w:val="none" w:sz="0" w:space="0" w:color="auto"/>
          </w:divBdr>
          <w:divsChild>
            <w:div w:id="12685808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7177718">
      <w:bodyDiv w:val="1"/>
      <w:marLeft w:val="0"/>
      <w:marRight w:val="0"/>
      <w:marTop w:val="0"/>
      <w:marBottom w:val="0"/>
      <w:divBdr>
        <w:top w:val="none" w:sz="0" w:space="0" w:color="auto"/>
        <w:left w:val="none" w:sz="0" w:space="0" w:color="auto"/>
        <w:bottom w:val="none" w:sz="0" w:space="0" w:color="auto"/>
        <w:right w:val="none" w:sz="0" w:space="0" w:color="auto"/>
      </w:divBdr>
    </w:div>
    <w:div w:id="1887254120">
      <w:bodyDiv w:val="1"/>
      <w:marLeft w:val="0"/>
      <w:marRight w:val="0"/>
      <w:marTop w:val="0"/>
      <w:marBottom w:val="0"/>
      <w:divBdr>
        <w:top w:val="none" w:sz="0" w:space="0" w:color="auto"/>
        <w:left w:val="none" w:sz="0" w:space="0" w:color="auto"/>
        <w:bottom w:val="none" w:sz="0" w:space="0" w:color="auto"/>
        <w:right w:val="none" w:sz="0" w:space="0" w:color="auto"/>
      </w:divBdr>
      <w:divsChild>
        <w:div w:id="1075056772">
          <w:marLeft w:val="0"/>
          <w:marRight w:val="0"/>
          <w:marTop w:val="0"/>
          <w:marBottom w:val="150"/>
          <w:divBdr>
            <w:top w:val="none" w:sz="0" w:space="0" w:color="auto"/>
            <w:left w:val="none" w:sz="0" w:space="0" w:color="auto"/>
            <w:bottom w:val="none" w:sz="0" w:space="0" w:color="auto"/>
            <w:right w:val="none" w:sz="0" w:space="0" w:color="auto"/>
          </w:divBdr>
          <w:divsChild>
            <w:div w:id="883491565">
              <w:marLeft w:val="0"/>
              <w:marRight w:val="0"/>
              <w:marTop w:val="0"/>
              <w:marBottom w:val="0"/>
              <w:divBdr>
                <w:top w:val="none" w:sz="0" w:space="0" w:color="auto"/>
                <w:left w:val="none" w:sz="0" w:space="0" w:color="auto"/>
                <w:bottom w:val="none" w:sz="0" w:space="0" w:color="auto"/>
                <w:right w:val="none" w:sz="0" w:space="0" w:color="auto"/>
              </w:divBdr>
              <w:divsChild>
                <w:div w:id="632058582">
                  <w:marLeft w:val="0"/>
                  <w:marRight w:val="0"/>
                  <w:marTop w:val="0"/>
                  <w:marBottom w:val="0"/>
                  <w:divBdr>
                    <w:top w:val="none" w:sz="0" w:space="0" w:color="auto"/>
                    <w:left w:val="none" w:sz="0" w:space="0" w:color="auto"/>
                    <w:bottom w:val="none" w:sz="0" w:space="0" w:color="auto"/>
                    <w:right w:val="none" w:sz="0" w:space="0" w:color="auto"/>
                  </w:divBdr>
                  <w:divsChild>
                    <w:div w:id="1593851542">
                      <w:marLeft w:val="0"/>
                      <w:marRight w:val="150"/>
                      <w:marTop w:val="0"/>
                      <w:marBottom w:val="0"/>
                      <w:divBdr>
                        <w:top w:val="none" w:sz="0" w:space="0" w:color="auto"/>
                        <w:left w:val="none" w:sz="0" w:space="0" w:color="auto"/>
                        <w:bottom w:val="none" w:sz="0" w:space="0" w:color="auto"/>
                        <w:right w:val="none" w:sz="0" w:space="0" w:color="auto"/>
                      </w:divBdr>
                      <w:divsChild>
                        <w:div w:id="4355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910643">
          <w:marLeft w:val="0"/>
          <w:marRight w:val="0"/>
          <w:marTop w:val="0"/>
          <w:marBottom w:val="150"/>
          <w:divBdr>
            <w:top w:val="none" w:sz="0" w:space="0" w:color="auto"/>
            <w:left w:val="none" w:sz="0" w:space="0" w:color="auto"/>
            <w:bottom w:val="none" w:sz="0" w:space="0" w:color="auto"/>
            <w:right w:val="none" w:sz="0" w:space="0" w:color="auto"/>
          </w:divBdr>
        </w:div>
        <w:div w:id="863323364">
          <w:marLeft w:val="0"/>
          <w:marRight w:val="0"/>
          <w:marTop w:val="0"/>
          <w:marBottom w:val="0"/>
          <w:divBdr>
            <w:top w:val="none" w:sz="0" w:space="0" w:color="auto"/>
            <w:left w:val="none" w:sz="0" w:space="0" w:color="auto"/>
            <w:bottom w:val="none" w:sz="0" w:space="0" w:color="auto"/>
            <w:right w:val="none" w:sz="0" w:space="0" w:color="auto"/>
          </w:divBdr>
          <w:divsChild>
            <w:div w:id="122043343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87257422">
      <w:bodyDiv w:val="1"/>
      <w:marLeft w:val="0"/>
      <w:marRight w:val="0"/>
      <w:marTop w:val="0"/>
      <w:marBottom w:val="0"/>
      <w:divBdr>
        <w:top w:val="none" w:sz="0" w:space="0" w:color="auto"/>
        <w:left w:val="none" w:sz="0" w:space="0" w:color="auto"/>
        <w:bottom w:val="none" w:sz="0" w:space="0" w:color="auto"/>
        <w:right w:val="none" w:sz="0" w:space="0" w:color="auto"/>
      </w:divBdr>
      <w:divsChild>
        <w:div w:id="102775291">
          <w:marLeft w:val="0"/>
          <w:marRight w:val="0"/>
          <w:marTop w:val="0"/>
          <w:marBottom w:val="0"/>
          <w:divBdr>
            <w:top w:val="none" w:sz="0" w:space="0" w:color="auto"/>
            <w:left w:val="none" w:sz="0" w:space="0" w:color="auto"/>
            <w:bottom w:val="none" w:sz="0" w:space="0" w:color="auto"/>
            <w:right w:val="none" w:sz="0" w:space="0" w:color="auto"/>
          </w:divBdr>
          <w:divsChild>
            <w:div w:id="1439449790">
              <w:marLeft w:val="0"/>
              <w:marRight w:val="0"/>
              <w:marTop w:val="0"/>
              <w:marBottom w:val="0"/>
              <w:divBdr>
                <w:top w:val="none" w:sz="0" w:space="0" w:color="auto"/>
                <w:left w:val="none" w:sz="0" w:space="0" w:color="auto"/>
                <w:bottom w:val="none" w:sz="0" w:space="0" w:color="auto"/>
                <w:right w:val="none" w:sz="0" w:space="0" w:color="auto"/>
              </w:divBdr>
              <w:divsChild>
                <w:div w:id="1783375150">
                  <w:marLeft w:val="0"/>
                  <w:marRight w:val="0"/>
                  <w:marTop w:val="0"/>
                  <w:marBottom w:val="0"/>
                  <w:divBdr>
                    <w:top w:val="none" w:sz="0" w:space="0" w:color="auto"/>
                    <w:left w:val="none" w:sz="0" w:space="0" w:color="auto"/>
                    <w:bottom w:val="none" w:sz="0" w:space="0" w:color="auto"/>
                    <w:right w:val="none" w:sz="0" w:space="0" w:color="auto"/>
                  </w:divBdr>
                  <w:divsChild>
                    <w:div w:id="1955211793">
                      <w:marLeft w:val="0"/>
                      <w:marRight w:val="0"/>
                      <w:marTop w:val="0"/>
                      <w:marBottom w:val="0"/>
                      <w:divBdr>
                        <w:top w:val="none" w:sz="0" w:space="0" w:color="auto"/>
                        <w:left w:val="none" w:sz="0" w:space="0" w:color="auto"/>
                        <w:bottom w:val="none" w:sz="0" w:space="0" w:color="auto"/>
                        <w:right w:val="none" w:sz="0" w:space="0" w:color="auto"/>
                      </w:divBdr>
                      <w:divsChild>
                        <w:div w:id="2067757651">
                          <w:marLeft w:val="0"/>
                          <w:marRight w:val="0"/>
                          <w:marTop w:val="0"/>
                          <w:marBottom w:val="0"/>
                          <w:divBdr>
                            <w:top w:val="none" w:sz="0" w:space="0" w:color="auto"/>
                            <w:left w:val="none" w:sz="0" w:space="0" w:color="auto"/>
                            <w:bottom w:val="none" w:sz="0" w:space="0" w:color="auto"/>
                            <w:right w:val="none" w:sz="0" w:space="0" w:color="auto"/>
                          </w:divBdr>
                          <w:divsChild>
                            <w:div w:id="1253271222">
                              <w:marLeft w:val="0"/>
                              <w:marRight w:val="0"/>
                              <w:marTop w:val="0"/>
                              <w:marBottom w:val="0"/>
                              <w:divBdr>
                                <w:top w:val="none" w:sz="0" w:space="0" w:color="auto"/>
                                <w:left w:val="none" w:sz="0" w:space="0" w:color="auto"/>
                                <w:bottom w:val="none" w:sz="0" w:space="0" w:color="auto"/>
                                <w:right w:val="none" w:sz="0" w:space="0" w:color="auto"/>
                              </w:divBdr>
                              <w:divsChild>
                                <w:div w:id="529300784">
                                  <w:marLeft w:val="0"/>
                                  <w:marRight w:val="0"/>
                                  <w:marTop w:val="0"/>
                                  <w:marBottom w:val="0"/>
                                  <w:divBdr>
                                    <w:top w:val="none" w:sz="0" w:space="0" w:color="auto"/>
                                    <w:left w:val="none" w:sz="0" w:space="0" w:color="auto"/>
                                    <w:bottom w:val="none" w:sz="0" w:space="0" w:color="auto"/>
                                    <w:right w:val="none" w:sz="0" w:space="0" w:color="auto"/>
                                  </w:divBdr>
                                  <w:divsChild>
                                    <w:div w:id="52621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910278">
      <w:bodyDiv w:val="1"/>
      <w:marLeft w:val="0"/>
      <w:marRight w:val="0"/>
      <w:marTop w:val="0"/>
      <w:marBottom w:val="0"/>
      <w:divBdr>
        <w:top w:val="none" w:sz="0" w:space="0" w:color="auto"/>
        <w:left w:val="none" w:sz="0" w:space="0" w:color="auto"/>
        <w:bottom w:val="none" w:sz="0" w:space="0" w:color="auto"/>
        <w:right w:val="none" w:sz="0" w:space="0" w:color="auto"/>
      </w:divBdr>
      <w:divsChild>
        <w:div w:id="690379358">
          <w:marLeft w:val="0"/>
          <w:marRight w:val="0"/>
          <w:marTop w:val="0"/>
          <w:marBottom w:val="0"/>
          <w:divBdr>
            <w:top w:val="none" w:sz="0" w:space="0" w:color="auto"/>
            <w:left w:val="none" w:sz="0" w:space="0" w:color="auto"/>
            <w:bottom w:val="dotted" w:sz="6" w:space="4" w:color="DDDDDD"/>
            <w:right w:val="none" w:sz="0" w:space="0" w:color="auto"/>
          </w:divBdr>
        </w:div>
      </w:divsChild>
    </w:div>
    <w:div w:id="1888027462">
      <w:bodyDiv w:val="1"/>
      <w:marLeft w:val="0"/>
      <w:marRight w:val="0"/>
      <w:marTop w:val="0"/>
      <w:marBottom w:val="0"/>
      <w:divBdr>
        <w:top w:val="none" w:sz="0" w:space="0" w:color="auto"/>
        <w:left w:val="none" w:sz="0" w:space="0" w:color="auto"/>
        <w:bottom w:val="none" w:sz="0" w:space="0" w:color="auto"/>
        <w:right w:val="none" w:sz="0" w:space="0" w:color="auto"/>
      </w:divBdr>
      <w:divsChild>
        <w:div w:id="2032798808">
          <w:marLeft w:val="0"/>
          <w:marRight w:val="0"/>
          <w:marTop w:val="0"/>
          <w:marBottom w:val="150"/>
          <w:divBdr>
            <w:top w:val="none" w:sz="0" w:space="0" w:color="auto"/>
            <w:left w:val="none" w:sz="0" w:space="0" w:color="auto"/>
            <w:bottom w:val="none" w:sz="0" w:space="0" w:color="auto"/>
            <w:right w:val="none" w:sz="0" w:space="0" w:color="auto"/>
          </w:divBdr>
          <w:divsChild>
            <w:div w:id="51396232">
              <w:marLeft w:val="0"/>
              <w:marRight w:val="0"/>
              <w:marTop w:val="0"/>
              <w:marBottom w:val="0"/>
              <w:divBdr>
                <w:top w:val="none" w:sz="0" w:space="0" w:color="auto"/>
                <w:left w:val="none" w:sz="0" w:space="0" w:color="auto"/>
                <w:bottom w:val="none" w:sz="0" w:space="0" w:color="auto"/>
                <w:right w:val="none" w:sz="0" w:space="0" w:color="auto"/>
              </w:divBdr>
              <w:divsChild>
                <w:div w:id="160079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6620">
          <w:marLeft w:val="0"/>
          <w:marRight w:val="0"/>
          <w:marTop w:val="0"/>
          <w:marBottom w:val="0"/>
          <w:divBdr>
            <w:top w:val="none" w:sz="0" w:space="0" w:color="auto"/>
            <w:left w:val="none" w:sz="0" w:space="0" w:color="auto"/>
            <w:bottom w:val="none" w:sz="0" w:space="0" w:color="auto"/>
            <w:right w:val="none" w:sz="0" w:space="0" w:color="auto"/>
          </w:divBdr>
          <w:divsChild>
            <w:div w:id="422578788">
              <w:marLeft w:val="0"/>
              <w:marRight w:val="0"/>
              <w:marTop w:val="0"/>
              <w:marBottom w:val="150"/>
              <w:divBdr>
                <w:top w:val="none" w:sz="0" w:space="0" w:color="auto"/>
                <w:left w:val="none" w:sz="0" w:space="0" w:color="auto"/>
                <w:bottom w:val="none" w:sz="0" w:space="0" w:color="auto"/>
                <w:right w:val="none" w:sz="0" w:space="0" w:color="auto"/>
              </w:divBdr>
            </w:div>
            <w:div w:id="1805200290">
              <w:marLeft w:val="0"/>
              <w:marRight w:val="0"/>
              <w:marTop w:val="0"/>
              <w:marBottom w:val="0"/>
              <w:divBdr>
                <w:top w:val="none" w:sz="0" w:space="0" w:color="auto"/>
                <w:left w:val="none" w:sz="0" w:space="0" w:color="auto"/>
                <w:bottom w:val="none" w:sz="0" w:space="0" w:color="auto"/>
                <w:right w:val="none" w:sz="0" w:space="0" w:color="auto"/>
              </w:divBdr>
              <w:divsChild>
                <w:div w:id="69909066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888687538">
      <w:bodyDiv w:val="1"/>
      <w:marLeft w:val="0"/>
      <w:marRight w:val="0"/>
      <w:marTop w:val="0"/>
      <w:marBottom w:val="0"/>
      <w:divBdr>
        <w:top w:val="none" w:sz="0" w:space="0" w:color="auto"/>
        <w:left w:val="none" w:sz="0" w:space="0" w:color="auto"/>
        <w:bottom w:val="none" w:sz="0" w:space="0" w:color="auto"/>
        <w:right w:val="none" w:sz="0" w:space="0" w:color="auto"/>
      </w:divBdr>
      <w:divsChild>
        <w:div w:id="127555118">
          <w:marLeft w:val="0"/>
          <w:marRight w:val="0"/>
          <w:marTop w:val="0"/>
          <w:marBottom w:val="150"/>
          <w:divBdr>
            <w:top w:val="none" w:sz="0" w:space="0" w:color="auto"/>
            <w:left w:val="none" w:sz="0" w:space="0" w:color="auto"/>
            <w:bottom w:val="none" w:sz="0" w:space="0" w:color="auto"/>
            <w:right w:val="none" w:sz="0" w:space="0" w:color="auto"/>
          </w:divBdr>
          <w:divsChild>
            <w:div w:id="425005901">
              <w:marLeft w:val="0"/>
              <w:marRight w:val="0"/>
              <w:marTop w:val="0"/>
              <w:marBottom w:val="0"/>
              <w:divBdr>
                <w:top w:val="none" w:sz="0" w:space="0" w:color="auto"/>
                <w:left w:val="none" w:sz="0" w:space="0" w:color="auto"/>
                <w:bottom w:val="none" w:sz="0" w:space="0" w:color="auto"/>
                <w:right w:val="none" w:sz="0" w:space="0" w:color="auto"/>
              </w:divBdr>
              <w:divsChild>
                <w:div w:id="199618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82988">
          <w:marLeft w:val="0"/>
          <w:marRight w:val="0"/>
          <w:marTop w:val="0"/>
          <w:marBottom w:val="150"/>
          <w:divBdr>
            <w:top w:val="none" w:sz="0" w:space="0" w:color="auto"/>
            <w:left w:val="none" w:sz="0" w:space="0" w:color="auto"/>
            <w:bottom w:val="none" w:sz="0" w:space="0" w:color="auto"/>
            <w:right w:val="none" w:sz="0" w:space="0" w:color="auto"/>
          </w:divBdr>
        </w:div>
        <w:div w:id="1314063573">
          <w:marLeft w:val="0"/>
          <w:marRight w:val="0"/>
          <w:marTop w:val="0"/>
          <w:marBottom w:val="0"/>
          <w:divBdr>
            <w:top w:val="none" w:sz="0" w:space="0" w:color="auto"/>
            <w:left w:val="none" w:sz="0" w:space="0" w:color="auto"/>
            <w:bottom w:val="none" w:sz="0" w:space="0" w:color="auto"/>
            <w:right w:val="none" w:sz="0" w:space="0" w:color="auto"/>
          </w:divBdr>
          <w:divsChild>
            <w:div w:id="15114821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88762497">
      <w:bodyDiv w:val="1"/>
      <w:marLeft w:val="0"/>
      <w:marRight w:val="0"/>
      <w:marTop w:val="0"/>
      <w:marBottom w:val="0"/>
      <w:divBdr>
        <w:top w:val="none" w:sz="0" w:space="0" w:color="auto"/>
        <w:left w:val="none" w:sz="0" w:space="0" w:color="auto"/>
        <w:bottom w:val="none" w:sz="0" w:space="0" w:color="auto"/>
        <w:right w:val="none" w:sz="0" w:space="0" w:color="auto"/>
      </w:divBdr>
      <w:divsChild>
        <w:div w:id="272056067">
          <w:marLeft w:val="0"/>
          <w:marRight w:val="0"/>
          <w:marTop w:val="0"/>
          <w:marBottom w:val="0"/>
          <w:divBdr>
            <w:top w:val="none" w:sz="0" w:space="0" w:color="auto"/>
            <w:left w:val="none" w:sz="0" w:space="0" w:color="auto"/>
            <w:bottom w:val="none" w:sz="0" w:space="0" w:color="auto"/>
            <w:right w:val="none" w:sz="0" w:space="0" w:color="auto"/>
          </w:divBdr>
          <w:divsChild>
            <w:div w:id="177357759">
              <w:marLeft w:val="2700"/>
              <w:marRight w:val="0"/>
              <w:marTop w:val="0"/>
              <w:marBottom w:val="0"/>
              <w:divBdr>
                <w:top w:val="none" w:sz="0" w:space="0" w:color="auto"/>
                <w:left w:val="none" w:sz="0" w:space="0" w:color="auto"/>
                <w:bottom w:val="none" w:sz="0" w:space="0" w:color="auto"/>
                <w:right w:val="none" w:sz="0" w:space="0" w:color="auto"/>
              </w:divBdr>
              <w:divsChild>
                <w:div w:id="77097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105191">
      <w:bodyDiv w:val="1"/>
      <w:marLeft w:val="0"/>
      <w:marRight w:val="0"/>
      <w:marTop w:val="0"/>
      <w:marBottom w:val="0"/>
      <w:divBdr>
        <w:top w:val="none" w:sz="0" w:space="0" w:color="auto"/>
        <w:left w:val="none" w:sz="0" w:space="0" w:color="auto"/>
        <w:bottom w:val="none" w:sz="0" w:space="0" w:color="auto"/>
        <w:right w:val="none" w:sz="0" w:space="0" w:color="auto"/>
      </w:divBdr>
      <w:divsChild>
        <w:div w:id="172889694">
          <w:marLeft w:val="0"/>
          <w:marRight w:val="0"/>
          <w:marTop w:val="0"/>
          <w:marBottom w:val="0"/>
          <w:divBdr>
            <w:top w:val="none" w:sz="0" w:space="0" w:color="auto"/>
            <w:left w:val="none" w:sz="0" w:space="0" w:color="auto"/>
            <w:bottom w:val="none" w:sz="0" w:space="0" w:color="auto"/>
            <w:right w:val="none" w:sz="0" w:space="0" w:color="auto"/>
          </w:divBdr>
          <w:divsChild>
            <w:div w:id="1092093242">
              <w:marLeft w:val="0"/>
              <w:marRight w:val="0"/>
              <w:marTop w:val="0"/>
              <w:marBottom w:val="0"/>
              <w:divBdr>
                <w:top w:val="none" w:sz="0" w:space="0" w:color="auto"/>
                <w:left w:val="none" w:sz="0" w:space="0" w:color="auto"/>
                <w:bottom w:val="none" w:sz="0" w:space="0" w:color="auto"/>
                <w:right w:val="none" w:sz="0" w:space="0" w:color="auto"/>
              </w:divBdr>
            </w:div>
          </w:divsChild>
        </w:div>
        <w:div w:id="478810961">
          <w:marLeft w:val="0"/>
          <w:marRight w:val="0"/>
          <w:marTop w:val="240"/>
          <w:marBottom w:val="0"/>
          <w:divBdr>
            <w:top w:val="none" w:sz="0" w:space="0" w:color="auto"/>
            <w:left w:val="none" w:sz="0" w:space="0" w:color="auto"/>
            <w:bottom w:val="none" w:sz="0" w:space="0" w:color="auto"/>
            <w:right w:val="none" w:sz="0" w:space="0" w:color="auto"/>
          </w:divBdr>
        </w:div>
        <w:div w:id="1525754889">
          <w:marLeft w:val="0"/>
          <w:marRight w:val="0"/>
          <w:marTop w:val="0"/>
          <w:marBottom w:val="0"/>
          <w:divBdr>
            <w:top w:val="none" w:sz="0" w:space="0" w:color="auto"/>
            <w:left w:val="none" w:sz="0" w:space="0" w:color="auto"/>
            <w:bottom w:val="none" w:sz="0" w:space="0" w:color="auto"/>
            <w:right w:val="none" w:sz="0" w:space="0" w:color="auto"/>
          </w:divBdr>
          <w:divsChild>
            <w:div w:id="95564262">
              <w:marLeft w:val="-225"/>
              <w:marRight w:val="-225"/>
              <w:marTop w:val="0"/>
              <w:marBottom w:val="0"/>
              <w:divBdr>
                <w:top w:val="none" w:sz="0" w:space="0" w:color="auto"/>
                <w:left w:val="none" w:sz="0" w:space="0" w:color="auto"/>
                <w:bottom w:val="none" w:sz="0" w:space="0" w:color="auto"/>
                <w:right w:val="none" w:sz="0" w:space="0" w:color="auto"/>
              </w:divBdr>
              <w:divsChild>
                <w:div w:id="2131900270">
                  <w:marLeft w:val="0"/>
                  <w:marRight w:val="0"/>
                  <w:marTop w:val="0"/>
                  <w:marBottom w:val="0"/>
                  <w:divBdr>
                    <w:top w:val="none" w:sz="0" w:space="0" w:color="auto"/>
                    <w:left w:val="none" w:sz="0" w:space="0" w:color="auto"/>
                    <w:bottom w:val="none" w:sz="0" w:space="0" w:color="auto"/>
                    <w:right w:val="single" w:sz="6" w:space="0" w:color="000000"/>
                  </w:divBdr>
                  <w:divsChild>
                    <w:div w:id="1954170588">
                      <w:marLeft w:val="0"/>
                      <w:marRight w:val="0"/>
                      <w:marTop w:val="0"/>
                      <w:marBottom w:val="0"/>
                      <w:divBdr>
                        <w:top w:val="none" w:sz="0" w:space="0" w:color="auto"/>
                        <w:left w:val="none" w:sz="0" w:space="0" w:color="auto"/>
                        <w:bottom w:val="none" w:sz="0" w:space="0" w:color="auto"/>
                        <w:right w:val="none" w:sz="0" w:space="0" w:color="auto"/>
                      </w:divBdr>
                      <w:divsChild>
                        <w:div w:id="443303710">
                          <w:marLeft w:val="0"/>
                          <w:marRight w:val="0"/>
                          <w:marTop w:val="0"/>
                          <w:marBottom w:val="0"/>
                          <w:divBdr>
                            <w:top w:val="none" w:sz="0" w:space="0" w:color="auto"/>
                            <w:left w:val="none" w:sz="0" w:space="0" w:color="auto"/>
                            <w:bottom w:val="none" w:sz="0" w:space="0" w:color="auto"/>
                            <w:right w:val="none" w:sz="0" w:space="0" w:color="auto"/>
                          </w:divBdr>
                        </w:div>
                        <w:div w:id="1576010071">
                          <w:marLeft w:val="0"/>
                          <w:marRight w:val="0"/>
                          <w:marTop w:val="0"/>
                          <w:marBottom w:val="0"/>
                          <w:divBdr>
                            <w:top w:val="none" w:sz="0" w:space="0" w:color="auto"/>
                            <w:left w:val="none" w:sz="0" w:space="0" w:color="auto"/>
                            <w:bottom w:val="none" w:sz="0" w:space="0" w:color="auto"/>
                            <w:right w:val="none" w:sz="0" w:space="0" w:color="auto"/>
                          </w:divBdr>
                        </w:div>
                        <w:div w:id="2133550102">
                          <w:marLeft w:val="0"/>
                          <w:marRight w:val="0"/>
                          <w:marTop w:val="0"/>
                          <w:marBottom w:val="0"/>
                          <w:divBdr>
                            <w:top w:val="none" w:sz="0" w:space="0" w:color="auto"/>
                            <w:left w:val="none" w:sz="0" w:space="0" w:color="auto"/>
                            <w:bottom w:val="none" w:sz="0" w:space="0" w:color="auto"/>
                            <w:right w:val="none" w:sz="0" w:space="0" w:color="auto"/>
                          </w:divBdr>
                        </w:div>
                        <w:div w:id="1208495200">
                          <w:marLeft w:val="0"/>
                          <w:marRight w:val="0"/>
                          <w:marTop w:val="0"/>
                          <w:marBottom w:val="0"/>
                          <w:divBdr>
                            <w:top w:val="none" w:sz="0" w:space="0" w:color="auto"/>
                            <w:left w:val="none" w:sz="0" w:space="0" w:color="auto"/>
                            <w:bottom w:val="none" w:sz="0" w:space="0" w:color="auto"/>
                            <w:right w:val="none" w:sz="0" w:space="0" w:color="auto"/>
                          </w:divBdr>
                        </w:div>
                        <w:div w:id="4615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069898">
      <w:bodyDiv w:val="1"/>
      <w:marLeft w:val="0"/>
      <w:marRight w:val="0"/>
      <w:marTop w:val="0"/>
      <w:marBottom w:val="0"/>
      <w:divBdr>
        <w:top w:val="none" w:sz="0" w:space="0" w:color="auto"/>
        <w:left w:val="none" w:sz="0" w:space="0" w:color="auto"/>
        <w:bottom w:val="none" w:sz="0" w:space="0" w:color="auto"/>
        <w:right w:val="none" w:sz="0" w:space="0" w:color="auto"/>
      </w:divBdr>
    </w:div>
    <w:div w:id="1890146402">
      <w:bodyDiv w:val="1"/>
      <w:marLeft w:val="0"/>
      <w:marRight w:val="0"/>
      <w:marTop w:val="0"/>
      <w:marBottom w:val="0"/>
      <w:divBdr>
        <w:top w:val="none" w:sz="0" w:space="0" w:color="auto"/>
        <w:left w:val="none" w:sz="0" w:space="0" w:color="auto"/>
        <w:bottom w:val="none" w:sz="0" w:space="0" w:color="auto"/>
        <w:right w:val="none" w:sz="0" w:space="0" w:color="auto"/>
      </w:divBdr>
      <w:divsChild>
        <w:div w:id="920529616">
          <w:marLeft w:val="0"/>
          <w:marRight w:val="0"/>
          <w:marTop w:val="0"/>
          <w:marBottom w:val="150"/>
          <w:divBdr>
            <w:top w:val="none" w:sz="0" w:space="0" w:color="auto"/>
            <w:left w:val="none" w:sz="0" w:space="0" w:color="auto"/>
            <w:bottom w:val="none" w:sz="0" w:space="0" w:color="auto"/>
            <w:right w:val="none" w:sz="0" w:space="0" w:color="auto"/>
          </w:divBdr>
        </w:div>
      </w:divsChild>
    </w:div>
    <w:div w:id="1890610890">
      <w:bodyDiv w:val="1"/>
      <w:marLeft w:val="0"/>
      <w:marRight w:val="0"/>
      <w:marTop w:val="0"/>
      <w:marBottom w:val="0"/>
      <w:divBdr>
        <w:top w:val="none" w:sz="0" w:space="0" w:color="auto"/>
        <w:left w:val="none" w:sz="0" w:space="0" w:color="auto"/>
        <w:bottom w:val="none" w:sz="0" w:space="0" w:color="auto"/>
        <w:right w:val="none" w:sz="0" w:space="0" w:color="auto"/>
      </w:divBdr>
      <w:divsChild>
        <w:div w:id="858128914">
          <w:marLeft w:val="0"/>
          <w:marRight w:val="0"/>
          <w:marTop w:val="0"/>
          <w:marBottom w:val="0"/>
          <w:divBdr>
            <w:top w:val="none" w:sz="0" w:space="0" w:color="auto"/>
            <w:left w:val="none" w:sz="0" w:space="0" w:color="auto"/>
            <w:bottom w:val="none" w:sz="0" w:space="0" w:color="auto"/>
            <w:right w:val="none" w:sz="0" w:space="0" w:color="auto"/>
          </w:divBdr>
          <w:divsChild>
            <w:div w:id="1001392337">
              <w:marLeft w:val="0"/>
              <w:marRight w:val="0"/>
              <w:marTop w:val="0"/>
              <w:marBottom w:val="0"/>
              <w:divBdr>
                <w:top w:val="none" w:sz="0" w:space="0" w:color="auto"/>
                <w:left w:val="none" w:sz="0" w:space="0" w:color="auto"/>
                <w:bottom w:val="none" w:sz="0" w:space="0" w:color="auto"/>
                <w:right w:val="none" w:sz="0" w:space="0" w:color="auto"/>
              </w:divBdr>
              <w:divsChild>
                <w:div w:id="1883899929">
                  <w:marLeft w:val="0"/>
                  <w:marRight w:val="0"/>
                  <w:marTop w:val="0"/>
                  <w:marBottom w:val="0"/>
                  <w:divBdr>
                    <w:top w:val="none" w:sz="0" w:space="0" w:color="auto"/>
                    <w:left w:val="none" w:sz="0" w:space="0" w:color="auto"/>
                    <w:bottom w:val="none" w:sz="0" w:space="0" w:color="auto"/>
                    <w:right w:val="none" w:sz="0" w:space="0" w:color="auto"/>
                  </w:divBdr>
                  <w:divsChild>
                    <w:div w:id="403531389">
                      <w:marLeft w:val="0"/>
                      <w:marRight w:val="0"/>
                      <w:marTop w:val="0"/>
                      <w:marBottom w:val="300"/>
                      <w:divBdr>
                        <w:top w:val="none" w:sz="0" w:space="0" w:color="auto"/>
                        <w:left w:val="none" w:sz="0" w:space="0" w:color="auto"/>
                        <w:bottom w:val="none" w:sz="0" w:space="0" w:color="auto"/>
                        <w:right w:val="none" w:sz="0" w:space="0" w:color="auto"/>
                      </w:divBdr>
                      <w:divsChild>
                        <w:div w:id="1706560450">
                          <w:marLeft w:val="0"/>
                          <w:marRight w:val="0"/>
                          <w:marTop w:val="0"/>
                          <w:marBottom w:val="225"/>
                          <w:divBdr>
                            <w:top w:val="single" w:sz="6" w:space="11" w:color="E5E5E5"/>
                            <w:left w:val="single" w:sz="6" w:space="11" w:color="E5E5E5"/>
                            <w:bottom w:val="single" w:sz="6" w:space="1" w:color="E5E5E5"/>
                            <w:right w:val="single" w:sz="6" w:space="11" w:color="E5E5E5"/>
                          </w:divBdr>
                          <w:divsChild>
                            <w:div w:id="185515064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542477279">
          <w:marLeft w:val="0"/>
          <w:marRight w:val="0"/>
          <w:marTop w:val="0"/>
          <w:marBottom w:val="0"/>
          <w:divBdr>
            <w:top w:val="single" w:sz="6" w:space="0" w:color="E5E5E5"/>
            <w:left w:val="none" w:sz="0" w:space="0" w:color="auto"/>
            <w:bottom w:val="single" w:sz="18" w:space="0" w:color="000000"/>
            <w:right w:val="none" w:sz="0" w:space="0" w:color="auto"/>
          </w:divBdr>
          <w:divsChild>
            <w:div w:id="690760452">
              <w:marLeft w:val="0"/>
              <w:marRight w:val="0"/>
              <w:marTop w:val="0"/>
              <w:marBottom w:val="0"/>
              <w:divBdr>
                <w:top w:val="none" w:sz="0" w:space="0" w:color="auto"/>
                <w:left w:val="none" w:sz="0" w:space="0" w:color="auto"/>
                <w:bottom w:val="none" w:sz="0" w:space="0" w:color="auto"/>
                <w:right w:val="none" w:sz="0" w:space="0" w:color="auto"/>
              </w:divBdr>
              <w:divsChild>
                <w:div w:id="160546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678855">
      <w:bodyDiv w:val="1"/>
      <w:marLeft w:val="0"/>
      <w:marRight w:val="0"/>
      <w:marTop w:val="0"/>
      <w:marBottom w:val="0"/>
      <w:divBdr>
        <w:top w:val="none" w:sz="0" w:space="0" w:color="auto"/>
        <w:left w:val="none" w:sz="0" w:space="0" w:color="auto"/>
        <w:bottom w:val="none" w:sz="0" w:space="0" w:color="auto"/>
        <w:right w:val="none" w:sz="0" w:space="0" w:color="auto"/>
      </w:divBdr>
      <w:divsChild>
        <w:div w:id="1626039900">
          <w:marLeft w:val="0"/>
          <w:marRight w:val="0"/>
          <w:marTop w:val="0"/>
          <w:marBottom w:val="450"/>
          <w:divBdr>
            <w:top w:val="none" w:sz="0" w:space="0" w:color="auto"/>
            <w:left w:val="none" w:sz="0" w:space="0" w:color="auto"/>
            <w:bottom w:val="single" w:sz="6" w:space="19" w:color="EEEEEE"/>
            <w:right w:val="none" w:sz="0" w:space="0" w:color="auto"/>
          </w:divBdr>
          <w:divsChild>
            <w:div w:id="537937474">
              <w:marLeft w:val="0"/>
              <w:marRight w:val="0"/>
              <w:marTop w:val="0"/>
              <w:marBottom w:val="150"/>
              <w:divBdr>
                <w:top w:val="none" w:sz="0" w:space="0" w:color="auto"/>
                <w:left w:val="none" w:sz="0" w:space="0" w:color="auto"/>
                <w:bottom w:val="none" w:sz="0" w:space="0" w:color="auto"/>
                <w:right w:val="none" w:sz="0" w:space="0" w:color="auto"/>
              </w:divBdr>
              <w:divsChild>
                <w:div w:id="773482300">
                  <w:marLeft w:val="0"/>
                  <w:marRight w:val="0"/>
                  <w:marTop w:val="0"/>
                  <w:marBottom w:val="0"/>
                  <w:divBdr>
                    <w:top w:val="none" w:sz="0" w:space="0" w:color="auto"/>
                    <w:left w:val="none" w:sz="0" w:space="0" w:color="auto"/>
                    <w:bottom w:val="none" w:sz="0" w:space="0" w:color="auto"/>
                    <w:right w:val="none" w:sz="0" w:space="0" w:color="auto"/>
                  </w:divBdr>
                </w:div>
              </w:divsChild>
            </w:div>
            <w:div w:id="1871795615">
              <w:marLeft w:val="0"/>
              <w:marRight w:val="0"/>
              <w:marTop w:val="0"/>
              <w:marBottom w:val="0"/>
              <w:divBdr>
                <w:top w:val="none" w:sz="0" w:space="0" w:color="auto"/>
                <w:left w:val="none" w:sz="0" w:space="0" w:color="auto"/>
                <w:bottom w:val="none" w:sz="0" w:space="0" w:color="auto"/>
                <w:right w:val="none" w:sz="0" w:space="0" w:color="auto"/>
              </w:divBdr>
            </w:div>
          </w:divsChild>
        </w:div>
        <w:div w:id="1664309210">
          <w:marLeft w:val="0"/>
          <w:marRight w:val="0"/>
          <w:marTop w:val="0"/>
          <w:marBottom w:val="0"/>
          <w:divBdr>
            <w:top w:val="none" w:sz="0" w:space="0" w:color="auto"/>
            <w:left w:val="none" w:sz="0" w:space="0" w:color="auto"/>
            <w:bottom w:val="none" w:sz="0" w:space="0" w:color="auto"/>
            <w:right w:val="none" w:sz="0" w:space="0" w:color="auto"/>
          </w:divBdr>
          <w:divsChild>
            <w:div w:id="456877626">
              <w:marLeft w:val="0"/>
              <w:marRight w:val="0"/>
              <w:marTop w:val="0"/>
              <w:marBottom w:val="0"/>
              <w:divBdr>
                <w:top w:val="none" w:sz="0" w:space="0" w:color="auto"/>
                <w:left w:val="none" w:sz="0" w:space="0" w:color="auto"/>
                <w:bottom w:val="none" w:sz="0" w:space="0" w:color="auto"/>
                <w:right w:val="none" w:sz="0" w:space="0" w:color="auto"/>
              </w:divBdr>
              <w:divsChild>
                <w:div w:id="55805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720773">
      <w:bodyDiv w:val="1"/>
      <w:marLeft w:val="0"/>
      <w:marRight w:val="0"/>
      <w:marTop w:val="0"/>
      <w:marBottom w:val="0"/>
      <w:divBdr>
        <w:top w:val="none" w:sz="0" w:space="0" w:color="auto"/>
        <w:left w:val="none" w:sz="0" w:space="0" w:color="auto"/>
        <w:bottom w:val="none" w:sz="0" w:space="0" w:color="auto"/>
        <w:right w:val="none" w:sz="0" w:space="0" w:color="auto"/>
      </w:divBdr>
    </w:div>
    <w:div w:id="1890915183">
      <w:bodyDiv w:val="1"/>
      <w:marLeft w:val="0"/>
      <w:marRight w:val="0"/>
      <w:marTop w:val="0"/>
      <w:marBottom w:val="0"/>
      <w:divBdr>
        <w:top w:val="none" w:sz="0" w:space="0" w:color="auto"/>
        <w:left w:val="none" w:sz="0" w:space="0" w:color="auto"/>
        <w:bottom w:val="none" w:sz="0" w:space="0" w:color="auto"/>
        <w:right w:val="none" w:sz="0" w:space="0" w:color="auto"/>
      </w:divBdr>
    </w:div>
    <w:div w:id="1891182820">
      <w:bodyDiv w:val="1"/>
      <w:marLeft w:val="0"/>
      <w:marRight w:val="0"/>
      <w:marTop w:val="0"/>
      <w:marBottom w:val="0"/>
      <w:divBdr>
        <w:top w:val="none" w:sz="0" w:space="0" w:color="auto"/>
        <w:left w:val="none" w:sz="0" w:space="0" w:color="auto"/>
        <w:bottom w:val="none" w:sz="0" w:space="0" w:color="auto"/>
        <w:right w:val="none" w:sz="0" w:space="0" w:color="auto"/>
      </w:divBdr>
      <w:divsChild>
        <w:div w:id="1025054623">
          <w:marLeft w:val="0"/>
          <w:marRight w:val="0"/>
          <w:marTop w:val="0"/>
          <w:marBottom w:val="150"/>
          <w:divBdr>
            <w:top w:val="none" w:sz="0" w:space="0" w:color="auto"/>
            <w:left w:val="none" w:sz="0" w:space="0" w:color="auto"/>
            <w:bottom w:val="none" w:sz="0" w:space="0" w:color="auto"/>
            <w:right w:val="none" w:sz="0" w:space="0" w:color="auto"/>
          </w:divBdr>
          <w:divsChild>
            <w:div w:id="704793737">
              <w:marLeft w:val="0"/>
              <w:marRight w:val="0"/>
              <w:marTop w:val="0"/>
              <w:marBottom w:val="0"/>
              <w:divBdr>
                <w:top w:val="none" w:sz="0" w:space="0" w:color="auto"/>
                <w:left w:val="none" w:sz="0" w:space="0" w:color="auto"/>
                <w:bottom w:val="none" w:sz="0" w:space="0" w:color="auto"/>
                <w:right w:val="none" w:sz="0" w:space="0" w:color="auto"/>
              </w:divBdr>
              <w:divsChild>
                <w:div w:id="1324893443">
                  <w:marLeft w:val="0"/>
                  <w:marRight w:val="0"/>
                  <w:marTop w:val="0"/>
                  <w:marBottom w:val="0"/>
                  <w:divBdr>
                    <w:top w:val="none" w:sz="0" w:space="0" w:color="auto"/>
                    <w:left w:val="none" w:sz="0" w:space="0" w:color="auto"/>
                    <w:bottom w:val="none" w:sz="0" w:space="0" w:color="auto"/>
                    <w:right w:val="none" w:sz="0" w:space="0" w:color="auto"/>
                  </w:divBdr>
                  <w:divsChild>
                    <w:div w:id="486098464">
                      <w:marLeft w:val="0"/>
                      <w:marRight w:val="150"/>
                      <w:marTop w:val="0"/>
                      <w:marBottom w:val="0"/>
                      <w:divBdr>
                        <w:top w:val="none" w:sz="0" w:space="0" w:color="auto"/>
                        <w:left w:val="none" w:sz="0" w:space="0" w:color="auto"/>
                        <w:bottom w:val="none" w:sz="0" w:space="0" w:color="auto"/>
                        <w:right w:val="none" w:sz="0" w:space="0" w:color="auto"/>
                      </w:divBdr>
                      <w:divsChild>
                        <w:div w:id="3712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871479">
          <w:marLeft w:val="0"/>
          <w:marRight w:val="0"/>
          <w:marTop w:val="0"/>
          <w:marBottom w:val="150"/>
          <w:divBdr>
            <w:top w:val="none" w:sz="0" w:space="0" w:color="auto"/>
            <w:left w:val="none" w:sz="0" w:space="0" w:color="auto"/>
            <w:bottom w:val="none" w:sz="0" w:space="0" w:color="auto"/>
            <w:right w:val="none" w:sz="0" w:space="0" w:color="auto"/>
          </w:divBdr>
        </w:div>
        <w:div w:id="165177277">
          <w:marLeft w:val="0"/>
          <w:marRight w:val="0"/>
          <w:marTop w:val="0"/>
          <w:marBottom w:val="0"/>
          <w:divBdr>
            <w:top w:val="none" w:sz="0" w:space="0" w:color="auto"/>
            <w:left w:val="none" w:sz="0" w:space="0" w:color="auto"/>
            <w:bottom w:val="none" w:sz="0" w:space="0" w:color="auto"/>
            <w:right w:val="none" w:sz="0" w:space="0" w:color="auto"/>
          </w:divBdr>
          <w:divsChild>
            <w:div w:id="19289222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1186417">
      <w:bodyDiv w:val="1"/>
      <w:marLeft w:val="0"/>
      <w:marRight w:val="0"/>
      <w:marTop w:val="0"/>
      <w:marBottom w:val="0"/>
      <w:divBdr>
        <w:top w:val="none" w:sz="0" w:space="0" w:color="auto"/>
        <w:left w:val="none" w:sz="0" w:space="0" w:color="auto"/>
        <w:bottom w:val="none" w:sz="0" w:space="0" w:color="auto"/>
        <w:right w:val="none" w:sz="0" w:space="0" w:color="auto"/>
      </w:divBdr>
    </w:div>
    <w:div w:id="1891378240">
      <w:bodyDiv w:val="1"/>
      <w:marLeft w:val="0"/>
      <w:marRight w:val="0"/>
      <w:marTop w:val="0"/>
      <w:marBottom w:val="0"/>
      <w:divBdr>
        <w:top w:val="none" w:sz="0" w:space="0" w:color="auto"/>
        <w:left w:val="none" w:sz="0" w:space="0" w:color="auto"/>
        <w:bottom w:val="none" w:sz="0" w:space="0" w:color="auto"/>
        <w:right w:val="none" w:sz="0" w:space="0" w:color="auto"/>
      </w:divBdr>
    </w:div>
    <w:div w:id="1891454643">
      <w:bodyDiv w:val="1"/>
      <w:marLeft w:val="0"/>
      <w:marRight w:val="0"/>
      <w:marTop w:val="0"/>
      <w:marBottom w:val="0"/>
      <w:divBdr>
        <w:top w:val="none" w:sz="0" w:space="0" w:color="auto"/>
        <w:left w:val="none" w:sz="0" w:space="0" w:color="auto"/>
        <w:bottom w:val="none" w:sz="0" w:space="0" w:color="auto"/>
        <w:right w:val="none" w:sz="0" w:space="0" w:color="auto"/>
      </w:divBdr>
      <w:divsChild>
        <w:div w:id="1731423643">
          <w:marLeft w:val="0"/>
          <w:marRight w:val="0"/>
          <w:marTop w:val="0"/>
          <w:marBottom w:val="0"/>
          <w:divBdr>
            <w:top w:val="none" w:sz="0" w:space="0" w:color="auto"/>
            <w:left w:val="none" w:sz="0" w:space="0" w:color="auto"/>
            <w:bottom w:val="none" w:sz="0" w:space="0" w:color="auto"/>
            <w:right w:val="none" w:sz="0" w:space="0" w:color="auto"/>
          </w:divBdr>
          <w:divsChild>
            <w:div w:id="339041880">
              <w:marLeft w:val="0"/>
              <w:marRight w:val="0"/>
              <w:marTop w:val="0"/>
              <w:marBottom w:val="0"/>
              <w:divBdr>
                <w:top w:val="none" w:sz="0" w:space="0" w:color="auto"/>
                <w:left w:val="none" w:sz="0" w:space="0" w:color="auto"/>
                <w:bottom w:val="none" w:sz="0" w:space="0" w:color="auto"/>
                <w:right w:val="none" w:sz="0" w:space="0" w:color="auto"/>
              </w:divBdr>
              <w:divsChild>
                <w:div w:id="2017001709">
                  <w:marLeft w:val="0"/>
                  <w:marRight w:val="0"/>
                  <w:marTop w:val="0"/>
                  <w:marBottom w:val="0"/>
                  <w:divBdr>
                    <w:top w:val="none" w:sz="0" w:space="0" w:color="auto"/>
                    <w:left w:val="none" w:sz="0" w:space="0" w:color="auto"/>
                    <w:bottom w:val="none" w:sz="0" w:space="0" w:color="auto"/>
                    <w:right w:val="none" w:sz="0" w:space="0" w:color="auto"/>
                  </w:divBdr>
                  <w:divsChild>
                    <w:div w:id="1533687368">
                      <w:marLeft w:val="0"/>
                      <w:marRight w:val="0"/>
                      <w:marTop w:val="0"/>
                      <w:marBottom w:val="0"/>
                      <w:divBdr>
                        <w:top w:val="none" w:sz="0" w:space="0" w:color="auto"/>
                        <w:left w:val="none" w:sz="0" w:space="0" w:color="auto"/>
                        <w:bottom w:val="none" w:sz="0" w:space="0" w:color="auto"/>
                        <w:right w:val="none" w:sz="0" w:space="0" w:color="auto"/>
                      </w:divBdr>
                      <w:divsChild>
                        <w:div w:id="701134168">
                          <w:marLeft w:val="0"/>
                          <w:marRight w:val="0"/>
                          <w:marTop w:val="0"/>
                          <w:marBottom w:val="0"/>
                          <w:divBdr>
                            <w:top w:val="none" w:sz="0" w:space="0" w:color="auto"/>
                            <w:left w:val="none" w:sz="0" w:space="0" w:color="auto"/>
                            <w:bottom w:val="none" w:sz="0" w:space="0" w:color="auto"/>
                            <w:right w:val="none" w:sz="0" w:space="0" w:color="auto"/>
                          </w:divBdr>
                          <w:divsChild>
                            <w:div w:id="430930153">
                              <w:marLeft w:val="0"/>
                              <w:marRight w:val="0"/>
                              <w:marTop w:val="0"/>
                              <w:marBottom w:val="0"/>
                              <w:divBdr>
                                <w:top w:val="none" w:sz="0" w:space="0" w:color="auto"/>
                                <w:left w:val="none" w:sz="0" w:space="0" w:color="auto"/>
                                <w:bottom w:val="none" w:sz="0" w:space="0" w:color="auto"/>
                                <w:right w:val="none" w:sz="0" w:space="0" w:color="auto"/>
                              </w:divBdr>
                              <w:divsChild>
                                <w:div w:id="1686980050">
                                  <w:marLeft w:val="0"/>
                                  <w:marRight w:val="0"/>
                                  <w:marTop w:val="0"/>
                                  <w:marBottom w:val="0"/>
                                  <w:divBdr>
                                    <w:top w:val="none" w:sz="0" w:space="0" w:color="auto"/>
                                    <w:left w:val="none" w:sz="0" w:space="0" w:color="auto"/>
                                    <w:bottom w:val="none" w:sz="0" w:space="0" w:color="auto"/>
                                    <w:right w:val="none" w:sz="0" w:space="0" w:color="auto"/>
                                  </w:divBdr>
                                  <w:divsChild>
                                    <w:div w:id="173377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50367">
      <w:bodyDiv w:val="1"/>
      <w:marLeft w:val="0"/>
      <w:marRight w:val="0"/>
      <w:marTop w:val="0"/>
      <w:marBottom w:val="0"/>
      <w:divBdr>
        <w:top w:val="none" w:sz="0" w:space="0" w:color="auto"/>
        <w:left w:val="none" w:sz="0" w:space="0" w:color="auto"/>
        <w:bottom w:val="none" w:sz="0" w:space="0" w:color="auto"/>
        <w:right w:val="none" w:sz="0" w:space="0" w:color="auto"/>
      </w:divBdr>
      <w:divsChild>
        <w:div w:id="1771045250">
          <w:marLeft w:val="0"/>
          <w:marRight w:val="0"/>
          <w:marTop w:val="0"/>
          <w:marBottom w:val="0"/>
          <w:divBdr>
            <w:top w:val="none" w:sz="0" w:space="0" w:color="auto"/>
            <w:left w:val="none" w:sz="0" w:space="0" w:color="auto"/>
            <w:bottom w:val="none" w:sz="0" w:space="0" w:color="auto"/>
            <w:right w:val="none" w:sz="0" w:space="0" w:color="auto"/>
          </w:divBdr>
          <w:divsChild>
            <w:div w:id="1801073123">
              <w:marLeft w:val="0"/>
              <w:marRight w:val="0"/>
              <w:marTop w:val="0"/>
              <w:marBottom w:val="0"/>
              <w:divBdr>
                <w:top w:val="none" w:sz="0" w:space="0" w:color="auto"/>
                <w:left w:val="none" w:sz="0" w:space="0" w:color="auto"/>
                <w:bottom w:val="none" w:sz="0" w:space="0" w:color="auto"/>
                <w:right w:val="none" w:sz="0" w:space="0" w:color="auto"/>
              </w:divBdr>
              <w:divsChild>
                <w:div w:id="656568607">
                  <w:marLeft w:val="0"/>
                  <w:marRight w:val="0"/>
                  <w:marTop w:val="0"/>
                  <w:marBottom w:val="0"/>
                  <w:divBdr>
                    <w:top w:val="none" w:sz="0" w:space="0" w:color="auto"/>
                    <w:left w:val="none" w:sz="0" w:space="0" w:color="auto"/>
                    <w:bottom w:val="none" w:sz="0" w:space="0" w:color="auto"/>
                    <w:right w:val="none" w:sz="0" w:space="0" w:color="auto"/>
                  </w:divBdr>
                  <w:divsChild>
                    <w:div w:id="1115490419">
                      <w:marLeft w:val="0"/>
                      <w:marRight w:val="0"/>
                      <w:marTop w:val="0"/>
                      <w:marBottom w:val="0"/>
                      <w:divBdr>
                        <w:top w:val="none" w:sz="0" w:space="0" w:color="auto"/>
                        <w:left w:val="none" w:sz="0" w:space="0" w:color="auto"/>
                        <w:bottom w:val="none" w:sz="0" w:space="0" w:color="auto"/>
                        <w:right w:val="none" w:sz="0" w:space="0" w:color="auto"/>
                      </w:divBdr>
                      <w:divsChild>
                        <w:div w:id="421612354">
                          <w:marLeft w:val="0"/>
                          <w:marRight w:val="0"/>
                          <w:marTop w:val="0"/>
                          <w:marBottom w:val="0"/>
                          <w:divBdr>
                            <w:top w:val="none" w:sz="0" w:space="0" w:color="auto"/>
                            <w:left w:val="none" w:sz="0" w:space="0" w:color="auto"/>
                            <w:bottom w:val="none" w:sz="0" w:space="0" w:color="auto"/>
                            <w:right w:val="none" w:sz="0" w:space="0" w:color="auto"/>
                          </w:divBdr>
                          <w:divsChild>
                            <w:div w:id="105034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724483">
      <w:bodyDiv w:val="1"/>
      <w:marLeft w:val="0"/>
      <w:marRight w:val="0"/>
      <w:marTop w:val="0"/>
      <w:marBottom w:val="0"/>
      <w:divBdr>
        <w:top w:val="none" w:sz="0" w:space="0" w:color="auto"/>
        <w:left w:val="none" w:sz="0" w:space="0" w:color="auto"/>
        <w:bottom w:val="none" w:sz="0" w:space="0" w:color="auto"/>
        <w:right w:val="none" w:sz="0" w:space="0" w:color="auto"/>
      </w:divBdr>
    </w:div>
    <w:div w:id="1892106171">
      <w:bodyDiv w:val="1"/>
      <w:marLeft w:val="0"/>
      <w:marRight w:val="0"/>
      <w:marTop w:val="0"/>
      <w:marBottom w:val="0"/>
      <w:divBdr>
        <w:top w:val="none" w:sz="0" w:space="0" w:color="auto"/>
        <w:left w:val="none" w:sz="0" w:space="0" w:color="auto"/>
        <w:bottom w:val="none" w:sz="0" w:space="0" w:color="auto"/>
        <w:right w:val="none" w:sz="0" w:space="0" w:color="auto"/>
      </w:divBdr>
      <w:divsChild>
        <w:div w:id="188615644">
          <w:marLeft w:val="0"/>
          <w:marRight w:val="0"/>
          <w:marTop w:val="0"/>
          <w:marBottom w:val="0"/>
          <w:divBdr>
            <w:top w:val="none" w:sz="0" w:space="0" w:color="auto"/>
            <w:left w:val="none" w:sz="0" w:space="0" w:color="auto"/>
            <w:bottom w:val="dotted" w:sz="6" w:space="4" w:color="DDDDDD"/>
            <w:right w:val="none" w:sz="0" w:space="0" w:color="auto"/>
          </w:divBdr>
        </w:div>
      </w:divsChild>
    </w:div>
    <w:div w:id="1892614842">
      <w:bodyDiv w:val="1"/>
      <w:marLeft w:val="0"/>
      <w:marRight w:val="0"/>
      <w:marTop w:val="0"/>
      <w:marBottom w:val="0"/>
      <w:divBdr>
        <w:top w:val="none" w:sz="0" w:space="0" w:color="auto"/>
        <w:left w:val="none" w:sz="0" w:space="0" w:color="auto"/>
        <w:bottom w:val="none" w:sz="0" w:space="0" w:color="auto"/>
        <w:right w:val="none" w:sz="0" w:space="0" w:color="auto"/>
      </w:divBdr>
      <w:divsChild>
        <w:div w:id="1152520550">
          <w:marLeft w:val="0"/>
          <w:marRight w:val="0"/>
          <w:marTop w:val="0"/>
          <w:marBottom w:val="0"/>
          <w:divBdr>
            <w:top w:val="none" w:sz="0" w:space="0" w:color="auto"/>
            <w:left w:val="none" w:sz="0" w:space="0" w:color="auto"/>
            <w:bottom w:val="dotted" w:sz="6" w:space="4" w:color="DDDDDD"/>
            <w:right w:val="none" w:sz="0" w:space="0" w:color="auto"/>
          </w:divBdr>
        </w:div>
      </w:divsChild>
    </w:div>
    <w:div w:id="1892763179">
      <w:bodyDiv w:val="1"/>
      <w:marLeft w:val="0"/>
      <w:marRight w:val="0"/>
      <w:marTop w:val="0"/>
      <w:marBottom w:val="0"/>
      <w:divBdr>
        <w:top w:val="none" w:sz="0" w:space="0" w:color="auto"/>
        <w:left w:val="none" w:sz="0" w:space="0" w:color="auto"/>
        <w:bottom w:val="none" w:sz="0" w:space="0" w:color="auto"/>
        <w:right w:val="none" w:sz="0" w:space="0" w:color="auto"/>
      </w:divBdr>
      <w:divsChild>
        <w:div w:id="216934638">
          <w:marLeft w:val="0"/>
          <w:marRight w:val="0"/>
          <w:marTop w:val="0"/>
          <w:marBottom w:val="150"/>
          <w:divBdr>
            <w:top w:val="none" w:sz="0" w:space="0" w:color="auto"/>
            <w:left w:val="none" w:sz="0" w:space="0" w:color="auto"/>
            <w:bottom w:val="none" w:sz="0" w:space="0" w:color="auto"/>
            <w:right w:val="none" w:sz="0" w:space="0" w:color="auto"/>
          </w:divBdr>
        </w:div>
        <w:div w:id="401875991">
          <w:marLeft w:val="0"/>
          <w:marRight w:val="0"/>
          <w:marTop w:val="0"/>
          <w:marBottom w:val="150"/>
          <w:divBdr>
            <w:top w:val="none" w:sz="0" w:space="0" w:color="auto"/>
            <w:left w:val="none" w:sz="0" w:space="0" w:color="auto"/>
            <w:bottom w:val="none" w:sz="0" w:space="0" w:color="auto"/>
            <w:right w:val="none" w:sz="0" w:space="0" w:color="auto"/>
          </w:divBdr>
          <w:divsChild>
            <w:div w:id="1494684220">
              <w:marLeft w:val="0"/>
              <w:marRight w:val="0"/>
              <w:marTop w:val="0"/>
              <w:marBottom w:val="0"/>
              <w:divBdr>
                <w:top w:val="none" w:sz="0" w:space="0" w:color="auto"/>
                <w:left w:val="none" w:sz="0" w:space="0" w:color="auto"/>
                <w:bottom w:val="none" w:sz="0" w:space="0" w:color="auto"/>
                <w:right w:val="none" w:sz="0" w:space="0" w:color="auto"/>
              </w:divBdr>
            </w:div>
          </w:divsChild>
        </w:div>
        <w:div w:id="1621033794">
          <w:marLeft w:val="0"/>
          <w:marRight w:val="0"/>
          <w:marTop w:val="0"/>
          <w:marBottom w:val="0"/>
          <w:divBdr>
            <w:top w:val="none" w:sz="0" w:space="0" w:color="auto"/>
            <w:left w:val="none" w:sz="0" w:space="0" w:color="auto"/>
            <w:bottom w:val="none" w:sz="0" w:space="0" w:color="auto"/>
            <w:right w:val="none" w:sz="0" w:space="0" w:color="auto"/>
          </w:divBdr>
          <w:divsChild>
            <w:div w:id="9311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767271">
      <w:bodyDiv w:val="1"/>
      <w:marLeft w:val="0"/>
      <w:marRight w:val="0"/>
      <w:marTop w:val="0"/>
      <w:marBottom w:val="0"/>
      <w:divBdr>
        <w:top w:val="none" w:sz="0" w:space="0" w:color="auto"/>
        <w:left w:val="none" w:sz="0" w:space="0" w:color="auto"/>
        <w:bottom w:val="none" w:sz="0" w:space="0" w:color="auto"/>
        <w:right w:val="none" w:sz="0" w:space="0" w:color="auto"/>
      </w:divBdr>
      <w:divsChild>
        <w:div w:id="113912891">
          <w:marLeft w:val="0"/>
          <w:marRight w:val="0"/>
          <w:marTop w:val="0"/>
          <w:marBottom w:val="0"/>
          <w:divBdr>
            <w:top w:val="none" w:sz="0" w:space="0" w:color="auto"/>
            <w:left w:val="none" w:sz="0" w:space="0" w:color="auto"/>
            <w:bottom w:val="none" w:sz="0" w:space="0" w:color="auto"/>
            <w:right w:val="none" w:sz="0" w:space="0" w:color="auto"/>
          </w:divBdr>
          <w:divsChild>
            <w:div w:id="8631781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93105471">
      <w:bodyDiv w:val="1"/>
      <w:marLeft w:val="0"/>
      <w:marRight w:val="0"/>
      <w:marTop w:val="0"/>
      <w:marBottom w:val="0"/>
      <w:divBdr>
        <w:top w:val="none" w:sz="0" w:space="0" w:color="auto"/>
        <w:left w:val="none" w:sz="0" w:space="0" w:color="auto"/>
        <w:bottom w:val="none" w:sz="0" w:space="0" w:color="auto"/>
        <w:right w:val="none" w:sz="0" w:space="0" w:color="auto"/>
      </w:divBdr>
      <w:divsChild>
        <w:div w:id="1597056185">
          <w:marLeft w:val="0"/>
          <w:marRight w:val="0"/>
          <w:marTop w:val="0"/>
          <w:marBottom w:val="150"/>
          <w:divBdr>
            <w:top w:val="none" w:sz="0" w:space="0" w:color="auto"/>
            <w:left w:val="none" w:sz="0" w:space="0" w:color="auto"/>
            <w:bottom w:val="none" w:sz="0" w:space="0" w:color="auto"/>
            <w:right w:val="none" w:sz="0" w:space="0" w:color="auto"/>
          </w:divBdr>
        </w:div>
      </w:divsChild>
    </w:div>
    <w:div w:id="1893496823">
      <w:bodyDiv w:val="1"/>
      <w:marLeft w:val="0"/>
      <w:marRight w:val="0"/>
      <w:marTop w:val="0"/>
      <w:marBottom w:val="0"/>
      <w:divBdr>
        <w:top w:val="none" w:sz="0" w:space="0" w:color="auto"/>
        <w:left w:val="none" w:sz="0" w:space="0" w:color="auto"/>
        <w:bottom w:val="none" w:sz="0" w:space="0" w:color="auto"/>
        <w:right w:val="none" w:sz="0" w:space="0" w:color="auto"/>
      </w:divBdr>
      <w:divsChild>
        <w:div w:id="464397200">
          <w:marLeft w:val="0"/>
          <w:marRight w:val="0"/>
          <w:marTop w:val="0"/>
          <w:marBottom w:val="0"/>
          <w:divBdr>
            <w:top w:val="none" w:sz="0" w:space="0" w:color="auto"/>
            <w:left w:val="none" w:sz="0" w:space="0" w:color="auto"/>
            <w:bottom w:val="none" w:sz="0" w:space="0" w:color="auto"/>
            <w:right w:val="none" w:sz="0" w:space="0" w:color="auto"/>
          </w:divBdr>
          <w:divsChild>
            <w:div w:id="180296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685702">
      <w:bodyDiv w:val="1"/>
      <w:marLeft w:val="0"/>
      <w:marRight w:val="0"/>
      <w:marTop w:val="0"/>
      <w:marBottom w:val="0"/>
      <w:divBdr>
        <w:top w:val="none" w:sz="0" w:space="0" w:color="auto"/>
        <w:left w:val="none" w:sz="0" w:space="0" w:color="auto"/>
        <w:bottom w:val="none" w:sz="0" w:space="0" w:color="auto"/>
        <w:right w:val="none" w:sz="0" w:space="0" w:color="auto"/>
      </w:divBdr>
      <w:divsChild>
        <w:div w:id="657349351">
          <w:marLeft w:val="0"/>
          <w:marRight w:val="0"/>
          <w:marTop w:val="0"/>
          <w:marBottom w:val="0"/>
          <w:divBdr>
            <w:top w:val="none" w:sz="0" w:space="0" w:color="auto"/>
            <w:left w:val="none" w:sz="0" w:space="0" w:color="auto"/>
            <w:bottom w:val="none" w:sz="0" w:space="0" w:color="auto"/>
            <w:right w:val="none" w:sz="0" w:space="0" w:color="auto"/>
          </w:divBdr>
          <w:divsChild>
            <w:div w:id="1347560632">
              <w:marLeft w:val="0"/>
              <w:marRight w:val="0"/>
              <w:marTop w:val="0"/>
              <w:marBottom w:val="0"/>
              <w:divBdr>
                <w:top w:val="none" w:sz="0" w:space="0" w:color="auto"/>
                <w:left w:val="none" w:sz="0" w:space="0" w:color="auto"/>
                <w:bottom w:val="none" w:sz="0" w:space="0" w:color="auto"/>
                <w:right w:val="none" w:sz="0" w:space="0" w:color="auto"/>
              </w:divBdr>
              <w:divsChild>
                <w:div w:id="558170621">
                  <w:marLeft w:val="0"/>
                  <w:marRight w:val="0"/>
                  <w:marTop w:val="0"/>
                  <w:marBottom w:val="0"/>
                  <w:divBdr>
                    <w:top w:val="none" w:sz="0" w:space="0" w:color="auto"/>
                    <w:left w:val="none" w:sz="0" w:space="0" w:color="auto"/>
                    <w:bottom w:val="none" w:sz="0" w:space="0" w:color="auto"/>
                    <w:right w:val="none" w:sz="0" w:space="0" w:color="auto"/>
                  </w:divBdr>
                  <w:divsChild>
                    <w:div w:id="1802308740">
                      <w:marLeft w:val="0"/>
                      <w:marRight w:val="0"/>
                      <w:marTop w:val="0"/>
                      <w:marBottom w:val="0"/>
                      <w:divBdr>
                        <w:top w:val="none" w:sz="0" w:space="0" w:color="auto"/>
                        <w:left w:val="none" w:sz="0" w:space="0" w:color="auto"/>
                        <w:bottom w:val="none" w:sz="0" w:space="0" w:color="auto"/>
                        <w:right w:val="none" w:sz="0" w:space="0" w:color="auto"/>
                      </w:divBdr>
                      <w:divsChild>
                        <w:div w:id="1318997310">
                          <w:marLeft w:val="0"/>
                          <w:marRight w:val="0"/>
                          <w:marTop w:val="0"/>
                          <w:marBottom w:val="0"/>
                          <w:divBdr>
                            <w:top w:val="none" w:sz="0" w:space="0" w:color="auto"/>
                            <w:left w:val="none" w:sz="0" w:space="0" w:color="auto"/>
                            <w:bottom w:val="none" w:sz="0" w:space="0" w:color="auto"/>
                            <w:right w:val="none" w:sz="0" w:space="0" w:color="auto"/>
                          </w:divBdr>
                          <w:divsChild>
                            <w:div w:id="605891175">
                              <w:marLeft w:val="0"/>
                              <w:marRight w:val="0"/>
                              <w:marTop w:val="0"/>
                              <w:marBottom w:val="0"/>
                              <w:divBdr>
                                <w:top w:val="none" w:sz="0" w:space="0" w:color="auto"/>
                                <w:left w:val="none" w:sz="0" w:space="0" w:color="auto"/>
                                <w:bottom w:val="none" w:sz="0" w:space="0" w:color="auto"/>
                                <w:right w:val="none" w:sz="0" w:space="0" w:color="auto"/>
                              </w:divBdr>
                              <w:divsChild>
                                <w:div w:id="964121250">
                                  <w:marLeft w:val="0"/>
                                  <w:marRight w:val="0"/>
                                  <w:marTop w:val="0"/>
                                  <w:marBottom w:val="0"/>
                                  <w:divBdr>
                                    <w:top w:val="none" w:sz="0" w:space="0" w:color="auto"/>
                                    <w:left w:val="none" w:sz="0" w:space="0" w:color="auto"/>
                                    <w:bottom w:val="none" w:sz="0" w:space="0" w:color="auto"/>
                                    <w:right w:val="none" w:sz="0" w:space="0" w:color="auto"/>
                                  </w:divBdr>
                                  <w:divsChild>
                                    <w:div w:id="1372876996">
                                      <w:marLeft w:val="0"/>
                                      <w:marRight w:val="0"/>
                                      <w:marTop w:val="0"/>
                                      <w:marBottom w:val="0"/>
                                      <w:divBdr>
                                        <w:top w:val="none" w:sz="0" w:space="0" w:color="auto"/>
                                        <w:left w:val="none" w:sz="0" w:space="0" w:color="auto"/>
                                        <w:bottom w:val="none" w:sz="0" w:space="0" w:color="auto"/>
                                        <w:right w:val="none" w:sz="0" w:space="0" w:color="auto"/>
                                      </w:divBdr>
                                      <w:divsChild>
                                        <w:div w:id="93986043">
                                          <w:marLeft w:val="0"/>
                                          <w:marRight w:val="0"/>
                                          <w:marTop w:val="0"/>
                                          <w:marBottom w:val="0"/>
                                          <w:divBdr>
                                            <w:top w:val="none" w:sz="0" w:space="0" w:color="auto"/>
                                            <w:left w:val="none" w:sz="0" w:space="0" w:color="auto"/>
                                            <w:bottom w:val="none" w:sz="0" w:space="0" w:color="auto"/>
                                            <w:right w:val="none" w:sz="0" w:space="0" w:color="auto"/>
                                          </w:divBdr>
                                          <w:divsChild>
                                            <w:div w:id="81699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3730810">
      <w:bodyDiv w:val="1"/>
      <w:marLeft w:val="0"/>
      <w:marRight w:val="0"/>
      <w:marTop w:val="0"/>
      <w:marBottom w:val="0"/>
      <w:divBdr>
        <w:top w:val="none" w:sz="0" w:space="0" w:color="auto"/>
        <w:left w:val="none" w:sz="0" w:space="0" w:color="auto"/>
        <w:bottom w:val="none" w:sz="0" w:space="0" w:color="auto"/>
        <w:right w:val="none" w:sz="0" w:space="0" w:color="auto"/>
      </w:divBdr>
      <w:divsChild>
        <w:div w:id="738989234">
          <w:marLeft w:val="0"/>
          <w:marRight w:val="0"/>
          <w:marTop w:val="0"/>
          <w:marBottom w:val="0"/>
          <w:divBdr>
            <w:top w:val="none" w:sz="0" w:space="0" w:color="auto"/>
            <w:left w:val="none" w:sz="0" w:space="0" w:color="auto"/>
            <w:bottom w:val="none" w:sz="0" w:space="0" w:color="auto"/>
            <w:right w:val="none" w:sz="0" w:space="0" w:color="auto"/>
          </w:divBdr>
        </w:div>
      </w:divsChild>
    </w:div>
    <w:div w:id="1894077931">
      <w:bodyDiv w:val="1"/>
      <w:marLeft w:val="0"/>
      <w:marRight w:val="0"/>
      <w:marTop w:val="0"/>
      <w:marBottom w:val="0"/>
      <w:divBdr>
        <w:top w:val="none" w:sz="0" w:space="0" w:color="auto"/>
        <w:left w:val="none" w:sz="0" w:space="0" w:color="auto"/>
        <w:bottom w:val="none" w:sz="0" w:space="0" w:color="auto"/>
        <w:right w:val="none" w:sz="0" w:space="0" w:color="auto"/>
      </w:divBdr>
    </w:div>
    <w:div w:id="1894344661">
      <w:bodyDiv w:val="1"/>
      <w:marLeft w:val="0"/>
      <w:marRight w:val="0"/>
      <w:marTop w:val="0"/>
      <w:marBottom w:val="0"/>
      <w:divBdr>
        <w:top w:val="none" w:sz="0" w:space="0" w:color="auto"/>
        <w:left w:val="none" w:sz="0" w:space="0" w:color="auto"/>
        <w:bottom w:val="none" w:sz="0" w:space="0" w:color="auto"/>
        <w:right w:val="none" w:sz="0" w:space="0" w:color="auto"/>
      </w:divBdr>
      <w:divsChild>
        <w:div w:id="2140340454">
          <w:marLeft w:val="0"/>
          <w:marRight w:val="0"/>
          <w:marTop w:val="0"/>
          <w:marBottom w:val="0"/>
          <w:divBdr>
            <w:top w:val="none" w:sz="0" w:space="0" w:color="auto"/>
            <w:left w:val="none" w:sz="0" w:space="0" w:color="auto"/>
            <w:bottom w:val="none" w:sz="0" w:space="0" w:color="auto"/>
            <w:right w:val="none" w:sz="0" w:space="0" w:color="auto"/>
          </w:divBdr>
        </w:div>
      </w:divsChild>
    </w:div>
    <w:div w:id="1894537334">
      <w:bodyDiv w:val="1"/>
      <w:marLeft w:val="0"/>
      <w:marRight w:val="0"/>
      <w:marTop w:val="0"/>
      <w:marBottom w:val="0"/>
      <w:divBdr>
        <w:top w:val="none" w:sz="0" w:space="0" w:color="auto"/>
        <w:left w:val="none" w:sz="0" w:space="0" w:color="auto"/>
        <w:bottom w:val="none" w:sz="0" w:space="0" w:color="auto"/>
        <w:right w:val="none" w:sz="0" w:space="0" w:color="auto"/>
      </w:divBdr>
      <w:divsChild>
        <w:div w:id="1330862841">
          <w:marLeft w:val="0"/>
          <w:marRight w:val="0"/>
          <w:marTop w:val="0"/>
          <w:marBottom w:val="150"/>
          <w:divBdr>
            <w:top w:val="none" w:sz="0" w:space="0" w:color="auto"/>
            <w:left w:val="none" w:sz="0" w:space="0" w:color="auto"/>
            <w:bottom w:val="none" w:sz="0" w:space="0" w:color="auto"/>
            <w:right w:val="none" w:sz="0" w:space="0" w:color="auto"/>
          </w:divBdr>
          <w:divsChild>
            <w:div w:id="187259705">
              <w:marLeft w:val="0"/>
              <w:marRight w:val="0"/>
              <w:marTop w:val="0"/>
              <w:marBottom w:val="0"/>
              <w:divBdr>
                <w:top w:val="none" w:sz="0" w:space="0" w:color="auto"/>
                <w:left w:val="none" w:sz="0" w:space="0" w:color="auto"/>
                <w:bottom w:val="none" w:sz="0" w:space="0" w:color="auto"/>
                <w:right w:val="none" w:sz="0" w:space="0" w:color="auto"/>
              </w:divBdr>
              <w:divsChild>
                <w:div w:id="59185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21468">
          <w:marLeft w:val="0"/>
          <w:marRight w:val="0"/>
          <w:marTop w:val="0"/>
          <w:marBottom w:val="150"/>
          <w:divBdr>
            <w:top w:val="none" w:sz="0" w:space="0" w:color="auto"/>
            <w:left w:val="none" w:sz="0" w:space="0" w:color="auto"/>
            <w:bottom w:val="none" w:sz="0" w:space="0" w:color="auto"/>
            <w:right w:val="none" w:sz="0" w:space="0" w:color="auto"/>
          </w:divBdr>
        </w:div>
        <w:div w:id="1998533769">
          <w:marLeft w:val="0"/>
          <w:marRight w:val="0"/>
          <w:marTop w:val="0"/>
          <w:marBottom w:val="0"/>
          <w:divBdr>
            <w:top w:val="none" w:sz="0" w:space="0" w:color="auto"/>
            <w:left w:val="none" w:sz="0" w:space="0" w:color="auto"/>
            <w:bottom w:val="none" w:sz="0" w:space="0" w:color="auto"/>
            <w:right w:val="none" w:sz="0" w:space="0" w:color="auto"/>
          </w:divBdr>
          <w:divsChild>
            <w:div w:id="10474152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4853666">
      <w:bodyDiv w:val="1"/>
      <w:marLeft w:val="0"/>
      <w:marRight w:val="0"/>
      <w:marTop w:val="0"/>
      <w:marBottom w:val="0"/>
      <w:divBdr>
        <w:top w:val="none" w:sz="0" w:space="0" w:color="auto"/>
        <w:left w:val="none" w:sz="0" w:space="0" w:color="auto"/>
        <w:bottom w:val="none" w:sz="0" w:space="0" w:color="auto"/>
        <w:right w:val="none" w:sz="0" w:space="0" w:color="auto"/>
      </w:divBdr>
      <w:divsChild>
        <w:div w:id="1764033142">
          <w:marLeft w:val="0"/>
          <w:marRight w:val="0"/>
          <w:marTop w:val="0"/>
          <w:marBottom w:val="0"/>
          <w:divBdr>
            <w:top w:val="none" w:sz="0" w:space="0" w:color="auto"/>
            <w:left w:val="none" w:sz="0" w:space="0" w:color="auto"/>
            <w:bottom w:val="none" w:sz="0" w:space="0" w:color="auto"/>
            <w:right w:val="none" w:sz="0" w:space="0" w:color="auto"/>
          </w:divBdr>
          <w:divsChild>
            <w:div w:id="7290449">
              <w:marLeft w:val="0"/>
              <w:marRight w:val="0"/>
              <w:marTop w:val="0"/>
              <w:marBottom w:val="0"/>
              <w:divBdr>
                <w:top w:val="none" w:sz="0" w:space="0" w:color="auto"/>
                <w:left w:val="none" w:sz="0" w:space="0" w:color="auto"/>
                <w:bottom w:val="none" w:sz="0" w:space="0" w:color="auto"/>
                <w:right w:val="none" w:sz="0" w:space="0" w:color="auto"/>
              </w:divBdr>
            </w:div>
            <w:div w:id="170949249">
              <w:marLeft w:val="0"/>
              <w:marRight w:val="0"/>
              <w:marTop w:val="0"/>
              <w:marBottom w:val="0"/>
              <w:divBdr>
                <w:top w:val="none" w:sz="0" w:space="0" w:color="auto"/>
                <w:left w:val="none" w:sz="0" w:space="0" w:color="auto"/>
                <w:bottom w:val="none" w:sz="0" w:space="0" w:color="auto"/>
                <w:right w:val="none" w:sz="0" w:space="0" w:color="auto"/>
              </w:divBdr>
            </w:div>
            <w:div w:id="332033298">
              <w:marLeft w:val="0"/>
              <w:marRight w:val="0"/>
              <w:marTop w:val="0"/>
              <w:marBottom w:val="0"/>
              <w:divBdr>
                <w:top w:val="none" w:sz="0" w:space="0" w:color="auto"/>
                <w:left w:val="none" w:sz="0" w:space="0" w:color="auto"/>
                <w:bottom w:val="none" w:sz="0" w:space="0" w:color="auto"/>
                <w:right w:val="none" w:sz="0" w:space="0" w:color="auto"/>
              </w:divBdr>
            </w:div>
            <w:div w:id="566839087">
              <w:marLeft w:val="0"/>
              <w:marRight w:val="0"/>
              <w:marTop w:val="0"/>
              <w:marBottom w:val="0"/>
              <w:divBdr>
                <w:top w:val="none" w:sz="0" w:space="0" w:color="auto"/>
                <w:left w:val="none" w:sz="0" w:space="0" w:color="auto"/>
                <w:bottom w:val="none" w:sz="0" w:space="0" w:color="auto"/>
                <w:right w:val="none" w:sz="0" w:space="0" w:color="auto"/>
              </w:divBdr>
            </w:div>
            <w:div w:id="590509747">
              <w:marLeft w:val="0"/>
              <w:marRight w:val="0"/>
              <w:marTop w:val="0"/>
              <w:marBottom w:val="0"/>
              <w:divBdr>
                <w:top w:val="none" w:sz="0" w:space="0" w:color="auto"/>
                <w:left w:val="none" w:sz="0" w:space="0" w:color="auto"/>
                <w:bottom w:val="none" w:sz="0" w:space="0" w:color="auto"/>
                <w:right w:val="none" w:sz="0" w:space="0" w:color="auto"/>
              </w:divBdr>
            </w:div>
            <w:div w:id="902062935">
              <w:marLeft w:val="0"/>
              <w:marRight w:val="0"/>
              <w:marTop w:val="0"/>
              <w:marBottom w:val="0"/>
              <w:divBdr>
                <w:top w:val="none" w:sz="0" w:space="0" w:color="auto"/>
                <w:left w:val="none" w:sz="0" w:space="0" w:color="auto"/>
                <w:bottom w:val="none" w:sz="0" w:space="0" w:color="auto"/>
                <w:right w:val="none" w:sz="0" w:space="0" w:color="auto"/>
              </w:divBdr>
            </w:div>
            <w:div w:id="926881912">
              <w:marLeft w:val="0"/>
              <w:marRight w:val="0"/>
              <w:marTop w:val="0"/>
              <w:marBottom w:val="0"/>
              <w:divBdr>
                <w:top w:val="none" w:sz="0" w:space="0" w:color="auto"/>
                <w:left w:val="none" w:sz="0" w:space="0" w:color="auto"/>
                <w:bottom w:val="none" w:sz="0" w:space="0" w:color="auto"/>
                <w:right w:val="none" w:sz="0" w:space="0" w:color="auto"/>
              </w:divBdr>
            </w:div>
            <w:div w:id="961106790">
              <w:marLeft w:val="0"/>
              <w:marRight w:val="0"/>
              <w:marTop w:val="0"/>
              <w:marBottom w:val="0"/>
              <w:divBdr>
                <w:top w:val="none" w:sz="0" w:space="0" w:color="auto"/>
                <w:left w:val="none" w:sz="0" w:space="0" w:color="auto"/>
                <w:bottom w:val="none" w:sz="0" w:space="0" w:color="auto"/>
                <w:right w:val="none" w:sz="0" w:space="0" w:color="auto"/>
              </w:divBdr>
            </w:div>
            <w:div w:id="1267423251">
              <w:marLeft w:val="0"/>
              <w:marRight w:val="0"/>
              <w:marTop w:val="0"/>
              <w:marBottom w:val="0"/>
              <w:divBdr>
                <w:top w:val="none" w:sz="0" w:space="0" w:color="auto"/>
                <w:left w:val="none" w:sz="0" w:space="0" w:color="auto"/>
                <w:bottom w:val="none" w:sz="0" w:space="0" w:color="auto"/>
                <w:right w:val="none" w:sz="0" w:space="0" w:color="auto"/>
              </w:divBdr>
            </w:div>
            <w:div w:id="1364986369">
              <w:marLeft w:val="0"/>
              <w:marRight w:val="0"/>
              <w:marTop w:val="0"/>
              <w:marBottom w:val="0"/>
              <w:divBdr>
                <w:top w:val="none" w:sz="0" w:space="0" w:color="auto"/>
                <w:left w:val="none" w:sz="0" w:space="0" w:color="auto"/>
                <w:bottom w:val="none" w:sz="0" w:space="0" w:color="auto"/>
                <w:right w:val="none" w:sz="0" w:space="0" w:color="auto"/>
              </w:divBdr>
            </w:div>
            <w:div w:id="1408116391">
              <w:marLeft w:val="0"/>
              <w:marRight w:val="0"/>
              <w:marTop w:val="0"/>
              <w:marBottom w:val="0"/>
              <w:divBdr>
                <w:top w:val="none" w:sz="0" w:space="0" w:color="auto"/>
                <w:left w:val="none" w:sz="0" w:space="0" w:color="auto"/>
                <w:bottom w:val="none" w:sz="0" w:space="0" w:color="auto"/>
                <w:right w:val="none" w:sz="0" w:space="0" w:color="auto"/>
              </w:divBdr>
            </w:div>
            <w:div w:id="1445880632">
              <w:marLeft w:val="0"/>
              <w:marRight w:val="0"/>
              <w:marTop w:val="0"/>
              <w:marBottom w:val="0"/>
              <w:divBdr>
                <w:top w:val="none" w:sz="0" w:space="0" w:color="auto"/>
                <w:left w:val="none" w:sz="0" w:space="0" w:color="auto"/>
                <w:bottom w:val="none" w:sz="0" w:space="0" w:color="auto"/>
                <w:right w:val="none" w:sz="0" w:space="0" w:color="auto"/>
              </w:divBdr>
            </w:div>
            <w:div w:id="1550534785">
              <w:marLeft w:val="0"/>
              <w:marRight w:val="0"/>
              <w:marTop w:val="0"/>
              <w:marBottom w:val="0"/>
              <w:divBdr>
                <w:top w:val="none" w:sz="0" w:space="0" w:color="auto"/>
                <w:left w:val="none" w:sz="0" w:space="0" w:color="auto"/>
                <w:bottom w:val="none" w:sz="0" w:space="0" w:color="auto"/>
                <w:right w:val="none" w:sz="0" w:space="0" w:color="auto"/>
              </w:divBdr>
            </w:div>
            <w:div w:id="1685740047">
              <w:marLeft w:val="0"/>
              <w:marRight w:val="0"/>
              <w:marTop w:val="0"/>
              <w:marBottom w:val="0"/>
              <w:divBdr>
                <w:top w:val="none" w:sz="0" w:space="0" w:color="auto"/>
                <w:left w:val="none" w:sz="0" w:space="0" w:color="auto"/>
                <w:bottom w:val="none" w:sz="0" w:space="0" w:color="auto"/>
                <w:right w:val="none" w:sz="0" w:space="0" w:color="auto"/>
              </w:divBdr>
            </w:div>
            <w:div w:id="1742017115">
              <w:marLeft w:val="0"/>
              <w:marRight w:val="0"/>
              <w:marTop w:val="0"/>
              <w:marBottom w:val="0"/>
              <w:divBdr>
                <w:top w:val="none" w:sz="0" w:space="0" w:color="auto"/>
                <w:left w:val="none" w:sz="0" w:space="0" w:color="auto"/>
                <w:bottom w:val="none" w:sz="0" w:space="0" w:color="auto"/>
                <w:right w:val="none" w:sz="0" w:space="0" w:color="auto"/>
              </w:divBdr>
            </w:div>
            <w:div w:id="1903715955">
              <w:marLeft w:val="0"/>
              <w:marRight w:val="0"/>
              <w:marTop w:val="0"/>
              <w:marBottom w:val="0"/>
              <w:divBdr>
                <w:top w:val="none" w:sz="0" w:space="0" w:color="auto"/>
                <w:left w:val="none" w:sz="0" w:space="0" w:color="auto"/>
                <w:bottom w:val="none" w:sz="0" w:space="0" w:color="auto"/>
                <w:right w:val="none" w:sz="0" w:space="0" w:color="auto"/>
              </w:divBdr>
            </w:div>
            <w:div w:id="1993756374">
              <w:marLeft w:val="0"/>
              <w:marRight w:val="0"/>
              <w:marTop w:val="0"/>
              <w:marBottom w:val="0"/>
              <w:divBdr>
                <w:top w:val="none" w:sz="0" w:space="0" w:color="auto"/>
                <w:left w:val="none" w:sz="0" w:space="0" w:color="auto"/>
                <w:bottom w:val="none" w:sz="0" w:space="0" w:color="auto"/>
                <w:right w:val="none" w:sz="0" w:space="0" w:color="auto"/>
              </w:divBdr>
            </w:div>
            <w:div w:id="2122913422">
              <w:marLeft w:val="0"/>
              <w:marRight w:val="0"/>
              <w:marTop w:val="0"/>
              <w:marBottom w:val="0"/>
              <w:divBdr>
                <w:top w:val="none" w:sz="0" w:space="0" w:color="auto"/>
                <w:left w:val="none" w:sz="0" w:space="0" w:color="auto"/>
                <w:bottom w:val="none" w:sz="0" w:space="0" w:color="auto"/>
                <w:right w:val="none" w:sz="0" w:space="0" w:color="auto"/>
              </w:divBdr>
            </w:div>
            <w:div w:id="21290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16198">
      <w:bodyDiv w:val="1"/>
      <w:marLeft w:val="0"/>
      <w:marRight w:val="0"/>
      <w:marTop w:val="0"/>
      <w:marBottom w:val="0"/>
      <w:divBdr>
        <w:top w:val="none" w:sz="0" w:space="0" w:color="auto"/>
        <w:left w:val="none" w:sz="0" w:space="0" w:color="auto"/>
        <w:bottom w:val="none" w:sz="0" w:space="0" w:color="auto"/>
        <w:right w:val="none" w:sz="0" w:space="0" w:color="auto"/>
      </w:divBdr>
      <w:divsChild>
        <w:div w:id="298270359">
          <w:marLeft w:val="0"/>
          <w:marRight w:val="0"/>
          <w:marTop w:val="0"/>
          <w:marBottom w:val="150"/>
          <w:divBdr>
            <w:top w:val="none" w:sz="0" w:space="0" w:color="auto"/>
            <w:left w:val="none" w:sz="0" w:space="0" w:color="auto"/>
            <w:bottom w:val="none" w:sz="0" w:space="0" w:color="auto"/>
            <w:right w:val="none" w:sz="0" w:space="0" w:color="auto"/>
          </w:divBdr>
          <w:divsChild>
            <w:div w:id="335500598">
              <w:marLeft w:val="0"/>
              <w:marRight w:val="0"/>
              <w:marTop w:val="0"/>
              <w:marBottom w:val="0"/>
              <w:divBdr>
                <w:top w:val="none" w:sz="0" w:space="0" w:color="auto"/>
                <w:left w:val="none" w:sz="0" w:space="0" w:color="auto"/>
                <w:bottom w:val="none" w:sz="0" w:space="0" w:color="auto"/>
                <w:right w:val="none" w:sz="0" w:space="0" w:color="auto"/>
              </w:divBdr>
              <w:divsChild>
                <w:div w:id="72299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255129">
          <w:marLeft w:val="0"/>
          <w:marRight w:val="0"/>
          <w:marTop w:val="0"/>
          <w:marBottom w:val="150"/>
          <w:divBdr>
            <w:top w:val="none" w:sz="0" w:space="0" w:color="auto"/>
            <w:left w:val="none" w:sz="0" w:space="0" w:color="auto"/>
            <w:bottom w:val="none" w:sz="0" w:space="0" w:color="auto"/>
            <w:right w:val="none" w:sz="0" w:space="0" w:color="auto"/>
          </w:divBdr>
        </w:div>
        <w:div w:id="604730442">
          <w:marLeft w:val="0"/>
          <w:marRight w:val="0"/>
          <w:marTop w:val="0"/>
          <w:marBottom w:val="0"/>
          <w:divBdr>
            <w:top w:val="none" w:sz="0" w:space="0" w:color="auto"/>
            <w:left w:val="none" w:sz="0" w:space="0" w:color="auto"/>
            <w:bottom w:val="none" w:sz="0" w:space="0" w:color="auto"/>
            <w:right w:val="none" w:sz="0" w:space="0" w:color="auto"/>
          </w:divBdr>
          <w:divsChild>
            <w:div w:id="2420338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5198367">
      <w:bodyDiv w:val="1"/>
      <w:marLeft w:val="0"/>
      <w:marRight w:val="0"/>
      <w:marTop w:val="0"/>
      <w:marBottom w:val="0"/>
      <w:divBdr>
        <w:top w:val="none" w:sz="0" w:space="0" w:color="auto"/>
        <w:left w:val="none" w:sz="0" w:space="0" w:color="auto"/>
        <w:bottom w:val="none" w:sz="0" w:space="0" w:color="auto"/>
        <w:right w:val="none" w:sz="0" w:space="0" w:color="auto"/>
      </w:divBdr>
    </w:div>
    <w:div w:id="1895433362">
      <w:bodyDiv w:val="1"/>
      <w:marLeft w:val="0"/>
      <w:marRight w:val="0"/>
      <w:marTop w:val="0"/>
      <w:marBottom w:val="0"/>
      <w:divBdr>
        <w:top w:val="none" w:sz="0" w:space="0" w:color="auto"/>
        <w:left w:val="none" w:sz="0" w:space="0" w:color="auto"/>
        <w:bottom w:val="none" w:sz="0" w:space="0" w:color="auto"/>
        <w:right w:val="none" w:sz="0" w:space="0" w:color="auto"/>
      </w:divBdr>
      <w:divsChild>
        <w:div w:id="1816605315">
          <w:marLeft w:val="0"/>
          <w:marRight w:val="0"/>
          <w:marTop w:val="0"/>
          <w:marBottom w:val="0"/>
          <w:divBdr>
            <w:top w:val="none" w:sz="0" w:space="0" w:color="auto"/>
            <w:left w:val="none" w:sz="0" w:space="0" w:color="auto"/>
            <w:bottom w:val="dotted" w:sz="6" w:space="4" w:color="DDDDDD"/>
            <w:right w:val="none" w:sz="0" w:space="0" w:color="auto"/>
          </w:divBdr>
          <w:divsChild>
            <w:div w:id="67183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652982">
      <w:bodyDiv w:val="1"/>
      <w:marLeft w:val="0"/>
      <w:marRight w:val="0"/>
      <w:marTop w:val="0"/>
      <w:marBottom w:val="0"/>
      <w:divBdr>
        <w:top w:val="none" w:sz="0" w:space="0" w:color="auto"/>
        <w:left w:val="none" w:sz="0" w:space="0" w:color="auto"/>
        <w:bottom w:val="none" w:sz="0" w:space="0" w:color="auto"/>
        <w:right w:val="none" w:sz="0" w:space="0" w:color="auto"/>
      </w:divBdr>
      <w:divsChild>
        <w:div w:id="355423269">
          <w:marLeft w:val="0"/>
          <w:marRight w:val="0"/>
          <w:marTop w:val="0"/>
          <w:marBottom w:val="150"/>
          <w:divBdr>
            <w:top w:val="none" w:sz="0" w:space="0" w:color="auto"/>
            <w:left w:val="none" w:sz="0" w:space="0" w:color="auto"/>
            <w:bottom w:val="none" w:sz="0" w:space="0" w:color="auto"/>
            <w:right w:val="none" w:sz="0" w:space="0" w:color="auto"/>
          </w:divBdr>
        </w:div>
        <w:div w:id="1003121394">
          <w:marLeft w:val="0"/>
          <w:marRight w:val="0"/>
          <w:marTop w:val="0"/>
          <w:marBottom w:val="0"/>
          <w:divBdr>
            <w:top w:val="none" w:sz="0" w:space="0" w:color="auto"/>
            <w:left w:val="none" w:sz="0" w:space="0" w:color="auto"/>
            <w:bottom w:val="none" w:sz="0" w:space="0" w:color="auto"/>
            <w:right w:val="none" w:sz="0" w:space="0" w:color="auto"/>
          </w:divBdr>
        </w:div>
      </w:divsChild>
    </w:div>
    <w:div w:id="1895697743">
      <w:bodyDiv w:val="1"/>
      <w:marLeft w:val="0"/>
      <w:marRight w:val="0"/>
      <w:marTop w:val="0"/>
      <w:marBottom w:val="0"/>
      <w:divBdr>
        <w:top w:val="none" w:sz="0" w:space="0" w:color="auto"/>
        <w:left w:val="none" w:sz="0" w:space="0" w:color="auto"/>
        <w:bottom w:val="none" w:sz="0" w:space="0" w:color="auto"/>
        <w:right w:val="none" w:sz="0" w:space="0" w:color="auto"/>
      </w:divBdr>
      <w:divsChild>
        <w:div w:id="88235528">
          <w:marLeft w:val="0"/>
          <w:marRight w:val="0"/>
          <w:marTop w:val="0"/>
          <w:marBottom w:val="0"/>
          <w:divBdr>
            <w:top w:val="none" w:sz="0" w:space="0" w:color="auto"/>
            <w:left w:val="none" w:sz="0" w:space="0" w:color="auto"/>
            <w:bottom w:val="dotted" w:sz="6" w:space="4" w:color="DDDDDD"/>
            <w:right w:val="none" w:sz="0" w:space="0" w:color="auto"/>
          </w:divBdr>
          <w:divsChild>
            <w:div w:id="20570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432074">
      <w:bodyDiv w:val="1"/>
      <w:marLeft w:val="0"/>
      <w:marRight w:val="0"/>
      <w:marTop w:val="0"/>
      <w:marBottom w:val="0"/>
      <w:divBdr>
        <w:top w:val="none" w:sz="0" w:space="0" w:color="auto"/>
        <w:left w:val="none" w:sz="0" w:space="0" w:color="auto"/>
        <w:bottom w:val="none" w:sz="0" w:space="0" w:color="auto"/>
        <w:right w:val="none" w:sz="0" w:space="0" w:color="auto"/>
      </w:divBdr>
      <w:divsChild>
        <w:div w:id="694616077">
          <w:marLeft w:val="0"/>
          <w:marRight w:val="0"/>
          <w:marTop w:val="0"/>
          <w:marBottom w:val="300"/>
          <w:divBdr>
            <w:top w:val="none" w:sz="0" w:space="0" w:color="auto"/>
            <w:left w:val="none" w:sz="0" w:space="0" w:color="auto"/>
            <w:bottom w:val="none" w:sz="0" w:space="0" w:color="auto"/>
            <w:right w:val="none" w:sz="0" w:space="0" w:color="auto"/>
          </w:divBdr>
          <w:divsChild>
            <w:div w:id="1213807448">
              <w:marLeft w:val="0"/>
              <w:marRight w:val="0"/>
              <w:marTop w:val="0"/>
              <w:marBottom w:val="0"/>
              <w:divBdr>
                <w:top w:val="none" w:sz="0" w:space="0" w:color="auto"/>
                <w:left w:val="none" w:sz="0" w:space="0" w:color="auto"/>
                <w:bottom w:val="none" w:sz="0" w:space="0" w:color="auto"/>
                <w:right w:val="none" w:sz="0" w:space="0" w:color="auto"/>
              </w:divBdr>
              <w:divsChild>
                <w:div w:id="1007093719">
                  <w:marLeft w:val="0"/>
                  <w:marRight w:val="0"/>
                  <w:marTop w:val="0"/>
                  <w:marBottom w:val="0"/>
                  <w:divBdr>
                    <w:top w:val="none" w:sz="0" w:space="0" w:color="auto"/>
                    <w:left w:val="none" w:sz="0" w:space="0" w:color="auto"/>
                    <w:bottom w:val="none" w:sz="0" w:space="0" w:color="auto"/>
                    <w:right w:val="none" w:sz="0" w:space="0" w:color="auto"/>
                  </w:divBdr>
                  <w:divsChild>
                    <w:div w:id="1552887175">
                      <w:marLeft w:val="0"/>
                      <w:marRight w:val="0"/>
                      <w:marTop w:val="0"/>
                      <w:marBottom w:val="225"/>
                      <w:divBdr>
                        <w:top w:val="none" w:sz="0" w:space="0" w:color="2D2D2D"/>
                        <w:left w:val="none" w:sz="0" w:space="0" w:color="2D2D2D"/>
                        <w:bottom w:val="none" w:sz="0" w:space="0" w:color="2D2D2D"/>
                        <w:right w:val="none" w:sz="0" w:space="0" w:color="2D2D2D"/>
                      </w:divBdr>
                      <w:divsChild>
                        <w:div w:id="1212956545">
                          <w:marLeft w:val="0"/>
                          <w:marRight w:val="0"/>
                          <w:marTop w:val="120"/>
                          <w:marBottom w:val="150"/>
                          <w:divBdr>
                            <w:top w:val="none" w:sz="0" w:space="0" w:color="auto"/>
                            <w:left w:val="none" w:sz="0" w:space="0" w:color="auto"/>
                            <w:bottom w:val="none" w:sz="0" w:space="0" w:color="auto"/>
                            <w:right w:val="none" w:sz="0" w:space="0" w:color="auto"/>
                          </w:divBdr>
                          <w:divsChild>
                            <w:div w:id="21389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432901">
      <w:bodyDiv w:val="1"/>
      <w:marLeft w:val="0"/>
      <w:marRight w:val="0"/>
      <w:marTop w:val="0"/>
      <w:marBottom w:val="0"/>
      <w:divBdr>
        <w:top w:val="none" w:sz="0" w:space="0" w:color="auto"/>
        <w:left w:val="none" w:sz="0" w:space="0" w:color="auto"/>
        <w:bottom w:val="none" w:sz="0" w:space="0" w:color="auto"/>
        <w:right w:val="none" w:sz="0" w:space="0" w:color="auto"/>
      </w:divBdr>
      <w:divsChild>
        <w:div w:id="80565282">
          <w:marLeft w:val="0"/>
          <w:marRight w:val="0"/>
          <w:marTop w:val="0"/>
          <w:marBottom w:val="0"/>
          <w:divBdr>
            <w:top w:val="none" w:sz="0" w:space="0" w:color="auto"/>
            <w:left w:val="none" w:sz="0" w:space="0" w:color="auto"/>
            <w:bottom w:val="none" w:sz="0" w:space="0" w:color="auto"/>
            <w:right w:val="none" w:sz="0" w:space="0" w:color="auto"/>
          </w:divBdr>
        </w:div>
        <w:div w:id="1059749396">
          <w:marLeft w:val="0"/>
          <w:marRight w:val="0"/>
          <w:marTop w:val="0"/>
          <w:marBottom w:val="0"/>
          <w:divBdr>
            <w:top w:val="none" w:sz="0" w:space="0" w:color="auto"/>
            <w:left w:val="none" w:sz="0" w:space="0" w:color="auto"/>
            <w:bottom w:val="none" w:sz="0" w:space="0" w:color="auto"/>
            <w:right w:val="none" w:sz="0" w:space="0" w:color="auto"/>
          </w:divBdr>
        </w:div>
      </w:divsChild>
    </w:div>
    <w:div w:id="1896506640">
      <w:bodyDiv w:val="1"/>
      <w:marLeft w:val="0"/>
      <w:marRight w:val="0"/>
      <w:marTop w:val="0"/>
      <w:marBottom w:val="0"/>
      <w:divBdr>
        <w:top w:val="none" w:sz="0" w:space="0" w:color="auto"/>
        <w:left w:val="none" w:sz="0" w:space="0" w:color="auto"/>
        <w:bottom w:val="none" w:sz="0" w:space="0" w:color="auto"/>
        <w:right w:val="none" w:sz="0" w:space="0" w:color="auto"/>
      </w:divBdr>
      <w:divsChild>
        <w:div w:id="1471441160">
          <w:marLeft w:val="0"/>
          <w:marRight w:val="0"/>
          <w:marTop w:val="0"/>
          <w:marBottom w:val="0"/>
          <w:divBdr>
            <w:top w:val="none" w:sz="0" w:space="0" w:color="auto"/>
            <w:left w:val="none" w:sz="0" w:space="0" w:color="auto"/>
            <w:bottom w:val="none" w:sz="0" w:space="0" w:color="auto"/>
            <w:right w:val="none" w:sz="0" w:space="0" w:color="auto"/>
          </w:divBdr>
        </w:div>
      </w:divsChild>
    </w:div>
    <w:div w:id="1896889498">
      <w:bodyDiv w:val="1"/>
      <w:marLeft w:val="0"/>
      <w:marRight w:val="0"/>
      <w:marTop w:val="0"/>
      <w:marBottom w:val="0"/>
      <w:divBdr>
        <w:top w:val="none" w:sz="0" w:space="0" w:color="auto"/>
        <w:left w:val="none" w:sz="0" w:space="0" w:color="auto"/>
        <w:bottom w:val="none" w:sz="0" w:space="0" w:color="auto"/>
        <w:right w:val="none" w:sz="0" w:space="0" w:color="auto"/>
      </w:divBdr>
      <w:divsChild>
        <w:div w:id="200900316">
          <w:marLeft w:val="0"/>
          <w:marRight w:val="0"/>
          <w:marTop w:val="0"/>
          <w:marBottom w:val="0"/>
          <w:divBdr>
            <w:top w:val="none" w:sz="0" w:space="0" w:color="auto"/>
            <w:left w:val="none" w:sz="0" w:space="0" w:color="auto"/>
            <w:bottom w:val="dotted" w:sz="6" w:space="4" w:color="DDDDDD"/>
            <w:right w:val="none" w:sz="0" w:space="0" w:color="auto"/>
          </w:divBdr>
          <w:divsChild>
            <w:div w:id="34945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8395">
      <w:bodyDiv w:val="1"/>
      <w:marLeft w:val="0"/>
      <w:marRight w:val="0"/>
      <w:marTop w:val="0"/>
      <w:marBottom w:val="0"/>
      <w:divBdr>
        <w:top w:val="none" w:sz="0" w:space="0" w:color="auto"/>
        <w:left w:val="none" w:sz="0" w:space="0" w:color="auto"/>
        <w:bottom w:val="none" w:sz="0" w:space="0" w:color="auto"/>
        <w:right w:val="none" w:sz="0" w:space="0" w:color="auto"/>
      </w:divBdr>
      <w:divsChild>
        <w:div w:id="2024938146">
          <w:marLeft w:val="0"/>
          <w:marRight w:val="0"/>
          <w:marTop w:val="0"/>
          <w:marBottom w:val="150"/>
          <w:divBdr>
            <w:top w:val="none" w:sz="0" w:space="0" w:color="auto"/>
            <w:left w:val="none" w:sz="0" w:space="0" w:color="auto"/>
            <w:bottom w:val="none" w:sz="0" w:space="0" w:color="auto"/>
            <w:right w:val="none" w:sz="0" w:space="0" w:color="auto"/>
          </w:divBdr>
          <w:divsChild>
            <w:div w:id="699667554">
              <w:marLeft w:val="0"/>
              <w:marRight w:val="0"/>
              <w:marTop w:val="0"/>
              <w:marBottom w:val="0"/>
              <w:divBdr>
                <w:top w:val="none" w:sz="0" w:space="0" w:color="auto"/>
                <w:left w:val="none" w:sz="0" w:space="0" w:color="auto"/>
                <w:bottom w:val="none" w:sz="0" w:space="0" w:color="auto"/>
                <w:right w:val="none" w:sz="0" w:space="0" w:color="auto"/>
              </w:divBdr>
              <w:divsChild>
                <w:div w:id="273098592">
                  <w:marLeft w:val="0"/>
                  <w:marRight w:val="0"/>
                  <w:marTop w:val="0"/>
                  <w:marBottom w:val="0"/>
                  <w:divBdr>
                    <w:top w:val="none" w:sz="0" w:space="0" w:color="auto"/>
                    <w:left w:val="none" w:sz="0" w:space="0" w:color="auto"/>
                    <w:bottom w:val="none" w:sz="0" w:space="0" w:color="auto"/>
                    <w:right w:val="none" w:sz="0" w:space="0" w:color="auto"/>
                  </w:divBdr>
                  <w:divsChild>
                    <w:div w:id="959531173">
                      <w:marLeft w:val="0"/>
                      <w:marRight w:val="150"/>
                      <w:marTop w:val="0"/>
                      <w:marBottom w:val="0"/>
                      <w:divBdr>
                        <w:top w:val="none" w:sz="0" w:space="0" w:color="auto"/>
                        <w:left w:val="none" w:sz="0" w:space="0" w:color="auto"/>
                        <w:bottom w:val="none" w:sz="0" w:space="0" w:color="auto"/>
                        <w:right w:val="none" w:sz="0" w:space="0" w:color="auto"/>
                      </w:divBdr>
                      <w:divsChild>
                        <w:div w:id="18574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040381">
          <w:marLeft w:val="0"/>
          <w:marRight w:val="0"/>
          <w:marTop w:val="0"/>
          <w:marBottom w:val="150"/>
          <w:divBdr>
            <w:top w:val="none" w:sz="0" w:space="0" w:color="auto"/>
            <w:left w:val="none" w:sz="0" w:space="0" w:color="auto"/>
            <w:bottom w:val="none" w:sz="0" w:space="0" w:color="auto"/>
            <w:right w:val="none" w:sz="0" w:space="0" w:color="auto"/>
          </w:divBdr>
        </w:div>
        <w:div w:id="810172296">
          <w:marLeft w:val="0"/>
          <w:marRight w:val="0"/>
          <w:marTop w:val="0"/>
          <w:marBottom w:val="0"/>
          <w:divBdr>
            <w:top w:val="none" w:sz="0" w:space="0" w:color="auto"/>
            <w:left w:val="none" w:sz="0" w:space="0" w:color="auto"/>
            <w:bottom w:val="none" w:sz="0" w:space="0" w:color="auto"/>
            <w:right w:val="none" w:sz="0" w:space="0" w:color="auto"/>
          </w:divBdr>
          <w:divsChild>
            <w:div w:id="56225756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7466969">
      <w:bodyDiv w:val="1"/>
      <w:marLeft w:val="0"/>
      <w:marRight w:val="0"/>
      <w:marTop w:val="0"/>
      <w:marBottom w:val="0"/>
      <w:divBdr>
        <w:top w:val="none" w:sz="0" w:space="0" w:color="auto"/>
        <w:left w:val="none" w:sz="0" w:space="0" w:color="auto"/>
        <w:bottom w:val="none" w:sz="0" w:space="0" w:color="auto"/>
        <w:right w:val="none" w:sz="0" w:space="0" w:color="auto"/>
      </w:divBdr>
      <w:divsChild>
        <w:div w:id="446703511">
          <w:marLeft w:val="0"/>
          <w:marRight w:val="0"/>
          <w:marTop w:val="0"/>
          <w:marBottom w:val="0"/>
          <w:divBdr>
            <w:top w:val="none" w:sz="0" w:space="0" w:color="auto"/>
            <w:left w:val="none" w:sz="0" w:space="0" w:color="auto"/>
            <w:bottom w:val="none" w:sz="0" w:space="0" w:color="auto"/>
            <w:right w:val="none" w:sz="0" w:space="0" w:color="auto"/>
          </w:divBdr>
        </w:div>
      </w:divsChild>
    </w:div>
    <w:div w:id="1897741525">
      <w:bodyDiv w:val="1"/>
      <w:marLeft w:val="0"/>
      <w:marRight w:val="0"/>
      <w:marTop w:val="0"/>
      <w:marBottom w:val="0"/>
      <w:divBdr>
        <w:top w:val="none" w:sz="0" w:space="0" w:color="auto"/>
        <w:left w:val="none" w:sz="0" w:space="0" w:color="auto"/>
        <w:bottom w:val="none" w:sz="0" w:space="0" w:color="auto"/>
        <w:right w:val="none" w:sz="0" w:space="0" w:color="auto"/>
      </w:divBdr>
      <w:divsChild>
        <w:div w:id="244800391">
          <w:marLeft w:val="0"/>
          <w:marRight w:val="0"/>
          <w:marTop w:val="0"/>
          <w:marBottom w:val="0"/>
          <w:divBdr>
            <w:top w:val="none" w:sz="0" w:space="0" w:color="auto"/>
            <w:left w:val="none" w:sz="0" w:space="0" w:color="auto"/>
            <w:bottom w:val="dotted" w:sz="6" w:space="4" w:color="DDDDDD"/>
            <w:right w:val="none" w:sz="0" w:space="0" w:color="auto"/>
          </w:divBdr>
          <w:divsChild>
            <w:div w:id="131178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5307">
      <w:bodyDiv w:val="1"/>
      <w:marLeft w:val="0"/>
      <w:marRight w:val="0"/>
      <w:marTop w:val="0"/>
      <w:marBottom w:val="0"/>
      <w:divBdr>
        <w:top w:val="none" w:sz="0" w:space="0" w:color="auto"/>
        <w:left w:val="none" w:sz="0" w:space="0" w:color="auto"/>
        <w:bottom w:val="none" w:sz="0" w:space="0" w:color="auto"/>
        <w:right w:val="none" w:sz="0" w:space="0" w:color="auto"/>
      </w:divBdr>
      <w:divsChild>
        <w:div w:id="1658220358">
          <w:marLeft w:val="0"/>
          <w:marRight w:val="0"/>
          <w:marTop w:val="0"/>
          <w:marBottom w:val="0"/>
          <w:divBdr>
            <w:top w:val="none" w:sz="0" w:space="0" w:color="auto"/>
            <w:left w:val="none" w:sz="0" w:space="0" w:color="auto"/>
            <w:bottom w:val="dotted" w:sz="6" w:space="4" w:color="DDDDDD"/>
            <w:right w:val="none" w:sz="0" w:space="0" w:color="auto"/>
          </w:divBdr>
        </w:div>
      </w:divsChild>
    </w:div>
    <w:div w:id="1898085386">
      <w:bodyDiv w:val="1"/>
      <w:marLeft w:val="0"/>
      <w:marRight w:val="0"/>
      <w:marTop w:val="0"/>
      <w:marBottom w:val="0"/>
      <w:divBdr>
        <w:top w:val="none" w:sz="0" w:space="0" w:color="auto"/>
        <w:left w:val="none" w:sz="0" w:space="0" w:color="auto"/>
        <w:bottom w:val="none" w:sz="0" w:space="0" w:color="auto"/>
        <w:right w:val="none" w:sz="0" w:space="0" w:color="auto"/>
      </w:divBdr>
      <w:divsChild>
        <w:div w:id="1575776103">
          <w:marLeft w:val="0"/>
          <w:marRight w:val="0"/>
          <w:marTop w:val="0"/>
          <w:marBottom w:val="0"/>
          <w:divBdr>
            <w:top w:val="none" w:sz="0" w:space="0" w:color="auto"/>
            <w:left w:val="none" w:sz="0" w:space="0" w:color="auto"/>
            <w:bottom w:val="dotted" w:sz="6" w:space="4" w:color="DDDDDD"/>
            <w:right w:val="none" w:sz="0" w:space="0" w:color="auto"/>
          </w:divBdr>
          <w:divsChild>
            <w:div w:id="86895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87502">
      <w:bodyDiv w:val="1"/>
      <w:marLeft w:val="0"/>
      <w:marRight w:val="0"/>
      <w:marTop w:val="0"/>
      <w:marBottom w:val="0"/>
      <w:divBdr>
        <w:top w:val="none" w:sz="0" w:space="0" w:color="auto"/>
        <w:left w:val="none" w:sz="0" w:space="0" w:color="auto"/>
        <w:bottom w:val="none" w:sz="0" w:space="0" w:color="auto"/>
        <w:right w:val="none" w:sz="0" w:space="0" w:color="auto"/>
      </w:divBdr>
      <w:divsChild>
        <w:div w:id="172695767">
          <w:marLeft w:val="0"/>
          <w:marRight w:val="0"/>
          <w:marTop w:val="0"/>
          <w:marBottom w:val="0"/>
          <w:divBdr>
            <w:top w:val="none" w:sz="0" w:space="0" w:color="auto"/>
            <w:left w:val="none" w:sz="0" w:space="0" w:color="auto"/>
            <w:bottom w:val="none" w:sz="0" w:space="0" w:color="auto"/>
            <w:right w:val="none" w:sz="0" w:space="0" w:color="auto"/>
          </w:divBdr>
        </w:div>
      </w:divsChild>
    </w:div>
    <w:div w:id="1899121896">
      <w:bodyDiv w:val="1"/>
      <w:marLeft w:val="0"/>
      <w:marRight w:val="0"/>
      <w:marTop w:val="0"/>
      <w:marBottom w:val="0"/>
      <w:divBdr>
        <w:top w:val="none" w:sz="0" w:space="0" w:color="auto"/>
        <w:left w:val="none" w:sz="0" w:space="0" w:color="auto"/>
        <w:bottom w:val="none" w:sz="0" w:space="0" w:color="auto"/>
        <w:right w:val="none" w:sz="0" w:space="0" w:color="auto"/>
      </w:divBdr>
    </w:div>
    <w:div w:id="1899708104">
      <w:bodyDiv w:val="1"/>
      <w:marLeft w:val="0"/>
      <w:marRight w:val="0"/>
      <w:marTop w:val="0"/>
      <w:marBottom w:val="0"/>
      <w:divBdr>
        <w:top w:val="none" w:sz="0" w:space="0" w:color="auto"/>
        <w:left w:val="none" w:sz="0" w:space="0" w:color="auto"/>
        <w:bottom w:val="none" w:sz="0" w:space="0" w:color="auto"/>
        <w:right w:val="none" w:sz="0" w:space="0" w:color="auto"/>
      </w:divBdr>
      <w:divsChild>
        <w:div w:id="642808880">
          <w:marLeft w:val="0"/>
          <w:marRight w:val="0"/>
          <w:marTop w:val="0"/>
          <w:marBottom w:val="0"/>
          <w:divBdr>
            <w:top w:val="none" w:sz="0" w:space="0" w:color="auto"/>
            <w:left w:val="none" w:sz="0" w:space="0" w:color="auto"/>
            <w:bottom w:val="dotted" w:sz="6" w:space="4" w:color="DDDDDD"/>
            <w:right w:val="none" w:sz="0" w:space="0" w:color="auto"/>
          </w:divBdr>
          <w:divsChild>
            <w:div w:id="60530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973280">
      <w:bodyDiv w:val="1"/>
      <w:marLeft w:val="0"/>
      <w:marRight w:val="0"/>
      <w:marTop w:val="0"/>
      <w:marBottom w:val="0"/>
      <w:divBdr>
        <w:top w:val="none" w:sz="0" w:space="0" w:color="auto"/>
        <w:left w:val="none" w:sz="0" w:space="0" w:color="auto"/>
        <w:bottom w:val="none" w:sz="0" w:space="0" w:color="auto"/>
        <w:right w:val="none" w:sz="0" w:space="0" w:color="auto"/>
      </w:divBdr>
      <w:divsChild>
        <w:div w:id="2103649372">
          <w:marLeft w:val="0"/>
          <w:marRight w:val="0"/>
          <w:marTop w:val="0"/>
          <w:marBottom w:val="0"/>
          <w:divBdr>
            <w:top w:val="none" w:sz="0" w:space="0" w:color="auto"/>
            <w:left w:val="none" w:sz="0" w:space="0" w:color="auto"/>
            <w:bottom w:val="dotted" w:sz="6" w:space="4" w:color="DDDDDD"/>
            <w:right w:val="none" w:sz="0" w:space="0" w:color="auto"/>
          </w:divBdr>
          <w:divsChild>
            <w:div w:id="96562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631255">
      <w:bodyDiv w:val="1"/>
      <w:marLeft w:val="0"/>
      <w:marRight w:val="0"/>
      <w:marTop w:val="0"/>
      <w:marBottom w:val="0"/>
      <w:divBdr>
        <w:top w:val="none" w:sz="0" w:space="0" w:color="auto"/>
        <w:left w:val="none" w:sz="0" w:space="0" w:color="auto"/>
        <w:bottom w:val="none" w:sz="0" w:space="0" w:color="auto"/>
        <w:right w:val="none" w:sz="0" w:space="0" w:color="auto"/>
      </w:divBdr>
      <w:divsChild>
        <w:div w:id="1938321615">
          <w:marLeft w:val="0"/>
          <w:marRight w:val="0"/>
          <w:marTop w:val="0"/>
          <w:marBottom w:val="0"/>
          <w:divBdr>
            <w:top w:val="none" w:sz="0" w:space="0" w:color="auto"/>
            <w:left w:val="none" w:sz="0" w:space="0" w:color="auto"/>
            <w:bottom w:val="dotted" w:sz="6" w:space="4" w:color="DDDDDD"/>
            <w:right w:val="none" w:sz="0" w:space="0" w:color="auto"/>
          </w:divBdr>
          <w:divsChild>
            <w:div w:id="2063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670815">
      <w:bodyDiv w:val="1"/>
      <w:marLeft w:val="0"/>
      <w:marRight w:val="0"/>
      <w:marTop w:val="0"/>
      <w:marBottom w:val="0"/>
      <w:divBdr>
        <w:top w:val="none" w:sz="0" w:space="0" w:color="auto"/>
        <w:left w:val="none" w:sz="0" w:space="0" w:color="auto"/>
        <w:bottom w:val="none" w:sz="0" w:space="0" w:color="auto"/>
        <w:right w:val="none" w:sz="0" w:space="0" w:color="auto"/>
      </w:divBdr>
      <w:divsChild>
        <w:div w:id="1061098624">
          <w:marLeft w:val="0"/>
          <w:marRight w:val="0"/>
          <w:marTop w:val="0"/>
          <w:marBottom w:val="0"/>
          <w:divBdr>
            <w:top w:val="none" w:sz="0" w:space="0" w:color="auto"/>
            <w:left w:val="none" w:sz="0" w:space="0" w:color="auto"/>
            <w:bottom w:val="none" w:sz="0" w:space="0" w:color="auto"/>
            <w:right w:val="none" w:sz="0" w:space="0" w:color="auto"/>
          </w:divBdr>
          <w:divsChild>
            <w:div w:id="110881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058165">
      <w:bodyDiv w:val="1"/>
      <w:marLeft w:val="0"/>
      <w:marRight w:val="0"/>
      <w:marTop w:val="0"/>
      <w:marBottom w:val="0"/>
      <w:divBdr>
        <w:top w:val="none" w:sz="0" w:space="0" w:color="auto"/>
        <w:left w:val="none" w:sz="0" w:space="0" w:color="auto"/>
        <w:bottom w:val="none" w:sz="0" w:space="0" w:color="auto"/>
        <w:right w:val="none" w:sz="0" w:space="0" w:color="auto"/>
      </w:divBdr>
      <w:divsChild>
        <w:div w:id="329605937">
          <w:marLeft w:val="0"/>
          <w:marRight w:val="0"/>
          <w:marTop w:val="0"/>
          <w:marBottom w:val="0"/>
          <w:divBdr>
            <w:top w:val="none" w:sz="0" w:space="0" w:color="auto"/>
            <w:left w:val="none" w:sz="0" w:space="0" w:color="auto"/>
            <w:bottom w:val="none" w:sz="0" w:space="0" w:color="auto"/>
            <w:right w:val="none" w:sz="0" w:space="0" w:color="auto"/>
          </w:divBdr>
          <w:divsChild>
            <w:div w:id="921640515">
              <w:marLeft w:val="0"/>
              <w:marRight w:val="0"/>
              <w:marTop w:val="0"/>
              <w:marBottom w:val="0"/>
              <w:divBdr>
                <w:top w:val="none" w:sz="0" w:space="0" w:color="auto"/>
                <w:left w:val="none" w:sz="0" w:space="0" w:color="auto"/>
                <w:bottom w:val="none" w:sz="0" w:space="0" w:color="auto"/>
                <w:right w:val="none" w:sz="0" w:space="0" w:color="auto"/>
              </w:divBdr>
              <w:divsChild>
                <w:div w:id="1147085881">
                  <w:marLeft w:val="0"/>
                  <w:marRight w:val="0"/>
                  <w:marTop w:val="0"/>
                  <w:marBottom w:val="0"/>
                  <w:divBdr>
                    <w:top w:val="none" w:sz="0" w:space="0" w:color="auto"/>
                    <w:left w:val="none" w:sz="0" w:space="0" w:color="auto"/>
                    <w:bottom w:val="none" w:sz="0" w:space="0" w:color="auto"/>
                    <w:right w:val="none" w:sz="0" w:space="0" w:color="auto"/>
                  </w:divBdr>
                  <w:divsChild>
                    <w:div w:id="1222062035">
                      <w:marLeft w:val="0"/>
                      <w:marRight w:val="0"/>
                      <w:marTop w:val="0"/>
                      <w:marBottom w:val="0"/>
                      <w:divBdr>
                        <w:top w:val="none" w:sz="0" w:space="0" w:color="auto"/>
                        <w:left w:val="none" w:sz="0" w:space="0" w:color="auto"/>
                        <w:bottom w:val="none" w:sz="0" w:space="0" w:color="auto"/>
                        <w:right w:val="none" w:sz="0" w:space="0" w:color="auto"/>
                      </w:divBdr>
                      <w:divsChild>
                        <w:div w:id="389882781">
                          <w:marLeft w:val="0"/>
                          <w:marRight w:val="0"/>
                          <w:marTop w:val="0"/>
                          <w:marBottom w:val="0"/>
                          <w:divBdr>
                            <w:top w:val="none" w:sz="0" w:space="0" w:color="auto"/>
                            <w:left w:val="none" w:sz="0" w:space="0" w:color="auto"/>
                            <w:bottom w:val="none" w:sz="0" w:space="0" w:color="auto"/>
                            <w:right w:val="none" w:sz="0" w:space="0" w:color="auto"/>
                          </w:divBdr>
                          <w:divsChild>
                            <w:div w:id="489520281">
                              <w:marLeft w:val="0"/>
                              <w:marRight w:val="0"/>
                              <w:marTop w:val="0"/>
                              <w:marBottom w:val="0"/>
                              <w:divBdr>
                                <w:top w:val="none" w:sz="0" w:space="0" w:color="auto"/>
                                <w:left w:val="none" w:sz="0" w:space="0" w:color="auto"/>
                                <w:bottom w:val="none" w:sz="0" w:space="0" w:color="auto"/>
                                <w:right w:val="none" w:sz="0" w:space="0" w:color="auto"/>
                              </w:divBdr>
                              <w:divsChild>
                                <w:div w:id="38823063">
                                  <w:marLeft w:val="0"/>
                                  <w:marRight w:val="0"/>
                                  <w:marTop w:val="0"/>
                                  <w:marBottom w:val="0"/>
                                  <w:divBdr>
                                    <w:top w:val="none" w:sz="0" w:space="0" w:color="auto"/>
                                    <w:left w:val="none" w:sz="0" w:space="0" w:color="auto"/>
                                    <w:bottom w:val="none" w:sz="0" w:space="0" w:color="auto"/>
                                    <w:right w:val="none" w:sz="0" w:space="0" w:color="auto"/>
                                  </w:divBdr>
                                  <w:divsChild>
                                    <w:div w:id="784546613">
                                      <w:marLeft w:val="0"/>
                                      <w:marRight w:val="0"/>
                                      <w:marTop w:val="0"/>
                                      <w:marBottom w:val="0"/>
                                      <w:divBdr>
                                        <w:top w:val="none" w:sz="0" w:space="0" w:color="auto"/>
                                        <w:left w:val="none" w:sz="0" w:space="0" w:color="auto"/>
                                        <w:bottom w:val="none" w:sz="0" w:space="0" w:color="auto"/>
                                        <w:right w:val="none" w:sz="0" w:space="0" w:color="auto"/>
                                      </w:divBdr>
                                      <w:divsChild>
                                        <w:div w:id="72799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2254949">
      <w:bodyDiv w:val="1"/>
      <w:marLeft w:val="0"/>
      <w:marRight w:val="0"/>
      <w:marTop w:val="0"/>
      <w:marBottom w:val="0"/>
      <w:divBdr>
        <w:top w:val="none" w:sz="0" w:space="0" w:color="auto"/>
        <w:left w:val="none" w:sz="0" w:space="0" w:color="auto"/>
        <w:bottom w:val="none" w:sz="0" w:space="0" w:color="auto"/>
        <w:right w:val="none" w:sz="0" w:space="0" w:color="auto"/>
      </w:divBdr>
      <w:divsChild>
        <w:div w:id="667758471">
          <w:marLeft w:val="0"/>
          <w:marRight w:val="0"/>
          <w:marTop w:val="150"/>
          <w:marBottom w:val="0"/>
          <w:divBdr>
            <w:top w:val="none" w:sz="0" w:space="0" w:color="auto"/>
            <w:left w:val="none" w:sz="0" w:space="0" w:color="auto"/>
            <w:bottom w:val="none" w:sz="0" w:space="0" w:color="auto"/>
            <w:right w:val="none" w:sz="0" w:space="0" w:color="auto"/>
          </w:divBdr>
          <w:divsChild>
            <w:div w:id="829175196">
              <w:marLeft w:val="0"/>
              <w:marRight w:val="0"/>
              <w:marTop w:val="0"/>
              <w:marBottom w:val="0"/>
              <w:divBdr>
                <w:top w:val="none" w:sz="0" w:space="0" w:color="auto"/>
                <w:left w:val="none" w:sz="0" w:space="0" w:color="auto"/>
                <w:bottom w:val="single" w:sz="6" w:space="0" w:color="EFEFEF"/>
                <w:right w:val="none" w:sz="0" w:space="0" w:color="auto"/>
              </w:divBdr>
              <w:divsChild>
                <w:div w:id="1129664070">
                  <w:marLeft w:val="0"/>
                  <w:marRight w:val="0"/>
                  <w:marTop w:val="0"/>
                  <w:marBottom w:val="0"/>
                  <w:divBdr>
                    <w:top w:val="none" w:sz="0" w:space="0" w:color="auto"/>
                    <w:left w:val="none" w:sz="0" w:space="0" w:color="auto"/>
                    <w:bottom w:val="none" w:sz="0" w:space="0" w:color="auto"/>
                    <w:right w:val="none" w:sz="0" w:space="0" w:color="auto"/>
                  </w:divBdr>
                </w:div>
                <w:div w:id="165768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412114">
          <w:marLeft w:val="0"/>
          <w:marRight w:val="0"/>
          <w:marTop w:val="300"/>
          <w:marBottom w:val="0"/>
          <w:divBdr>
            <w:top w:val="none" w:sz="0" w:space="0" w:color="auto"/>
            <w:left w:val="none" w:sz="0" w:space="0" w:color="auto"/>
            <w:bottom w:val="none" w:sz="0" w:space="0" w:color="auto"/>
            <w:right w:val="none" w:sz="0" w:space="0" w:color="auto"/>
          </w:divBdr>
          <w:divsChild>
            <w:div w:id="469326500">
              <w:marLeft w:val="0"/>
              <w:marRight w:val="0"/>
              <w:marTop w:val="0"/>
              <w:marBottom w:val="0"/>
              <w:divBdr>
                <w:top w:val="none" w:sz="0" w:space="0" w:color="auto"/>
                <w:left w:val="none" w:sz="0" w:space="0" w:color="auto"/>
                <w:bottom w:val="none" w:sz="0" w:space="0" w:color="auto"/>
                <w:right w:val="none" w:sz="0" w:space="0" w:color="auto"/>
              </w:divBdr>
              <w:divsChild>
                <w:div w:id="1382632414">
                  <w:marLeft w:val="0"/>
                  <w:marRight w:val="0"/>
                  <w:marTop w:val="0"/>
                  <w:marBottom w:val="0"/>
                  <w:divBdr>
                    <w:top w:val="none" w:sz="0" w:space="0" w:color="auto"/>
                    <w:left w:val="none" w:sz="0" w:space="0" w:color="auto"/>
                    <w:bottom w:val="none" w:sz="0" w:space="0" w:color="auto"/>
                    <w:right w:val="none" w:sz="0" w:space="0" w:color="auto"/>
                  </w:divBdr>
                  <w:divsChild>
                    <w:div w:id="231355584">
                      <w:marLeft w:val="0"/>
                      <w:marRight w:val="0"/>
                      <w:marTop w:val="0"/>
                      <w:marBottom w:val="0"/>
                      <w:divBdr>
                        <w:top w:val="none" w:sz="0" w:space="0" w:color="auto"/>
                        <w:left w:val="none" w:sz="0" w:space="0" w:color="auto"/>
                        <w:bottom w:val="none" w:sz="0" w:space="0" w:color="auto"/>
                        <w:right w:val="none" w:sz="0" w:space="0" w:color="auto"/>
                      </w:divBdr>
                      <w:divsChild>
                        <w:div w:id="757866495">
                          <w:marLeft w:val="0"/>
                          <w:marRight w:val="0"/>
                          <w:marTop w:val="0"/>
                          <w:marBottom w:val="0"/>
                          <w:divBdr>
                            <w:top w:val="none" w:sz="0" w:space="0" w:color="auto"/>
                            <w:left w:val="none" w:sz="0" w:space="0" w:color="auto"/>
                            <w:bottom w:val="none" w:sz="0" w:space="0" w:color="auto"/>
                            <w:right w:val="none" w:sz="0" w:space="0" w:color="auto"/>
                          </w:divBdr>
                          <w:divsChild>
                            <w:div w:id="1622303335">
                              <w:marLeft w:val="0"/>
                              <w:marRight w:val="0"/>
                              <w:marTop w:val="0"/>
                              <w:marBottom w:val="0"/>
                              <w:divBdr>
                                <w:top w:val="none" w:sz="0" w:space="0" w:color="auto"/>
                                <w:left w:val="none" w:sz="0" w:space="0" w:color="auto"/>
                                <w:bottom w:val="none" w:sz="0" w:space="0" w:color="auto"/>
                                <w:right w:val="none" w:sz="0" w:space="0" w:color="auto"/>
                              </w:divBdr>
                            </w:div>
                            <w:div w:id="1920820913">
                              <w:marLeft w:val="0"/>
                              <w:marRight w:val="0"/>
                              <w:marTop w:val="0"/>
                              <w:marBottom w:val="0"/>
                              <w:divBdr>
                                <w:top w:val="none" w:sz="0" w:space="0" w:color="auto"/>
                                <w:left w:val="none" w:sz="0" w:space="0" w:color="auto"/>
                                <w:bottom w:val="none" w:sz="0" w:space="0" w:color="auto"/>
                                <w:right w:val="none" w:sz="0" w:space="0" w:color="auto"/>
                              </w:divBdr>
                              <w:divsChild>
                                <w:div w:id="1152601160">
                                  <w:marLeft w:val="0"/>
                                  <w:marRight w:val="0"/>
                                  <w:marTop w:val="0"/>
                                  <w:marBottom w:val="0"/>
                                  <w:divBdr>
                                    <w:top w:val="none" w:sz="0" w:space="0" w:color="auto"/>
                                    <w:left w:val="none" w:sz="0" w:space="0" w:color="auto"/>
                                    <w:bottom w:val="none" w:sz="0" w:space="0" w:color="auto"/>
                                    <w:right w:val="none" w:sz="0" w:space="0" w:color="auto"/>
                                  </w:divBdr>
                                  <w:divsChild>
                                    <w:div w:id="105940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431827">
                      <w:marLeft w:val="0"/>
                      <w:marRight w:val="0"/>
                      <w:marTop w:val="0"/>
                      <w:marBottom w:val="0"/>
                      <w:divBdr>
                        <w:top w:val="none" w:sz="0" w:space="0" w:color="auto"/>
                        <w:left w:val="none" w:sz="0" w:space="0" w:color="auto"/>
                        <w:bottom w:val="none" w:sz="0" w:space="0" w:color="auto"/>
                        <w:right w:val="none" w:sz="0" w:space="0" w:color="auto"/>
                      </w:divBdr>
                    </w:div>
                    <w:div w:id="592515824">
                      <w:marLeft w:val="0"/>
                      <w:marRight w:val="0"/>
                      <w:marTop w:val="0"/>
                      <w:marBottom w:val="0"/>
                      <w:divBdr>
                        <w:top w:val="none" w:sz="0" w:space="0" w:color="auto"/>
                        <w:left w:val="none" w:sz="0" w:space="0" w:color="auto"/>
                        <w:bottom w:val="none" w:sz="0" w:space="0" w:color="auto"/>
                        <w:right w:val="none" w:sz="0" w:space="0" w:color="auto"/>
                      </w:divBdr>
                    </w:div>
                  </w:divsChild>
                </w:div>
                <w:div w:id="1870289991">
                  <w:marLeft w:val="0"/>
                  <w:marRight w:val="0"/>
                  <w:marTop w:val="150"/>
                  <w:marBottom w:val="0"/>
                  <w:divBdr>
                    <w:top w:val="none" w:sz="0" w:space="0" w:color="auto"/>
                    <w:left w:val="none" w:sz="0" w:space="0" w:color="auto"/>
                    <w:bottom w:val="none" w:sz="0" w:space="0" w:color="auto"/>
                    <w:right w:val="none" w:sz="0" w:space="0" w:color="auto"/>
                  </w:divBdr>
                  <w:divsChild>
                    <w:div w:id="102893595">
                      <w:marLeft w:val="0"/>
                      <w:marRight w:val="0"/>
                      <w:marTop w:val="0"/>
                      <w:marBottom w:val="0"/>
                      <w:divBdr>
                        <w:top w:val="none" w:sz="0" w:space="0" w:color="auto"/>
                        <w:left w:val="none" w:sz="0" w:space="0" w:color="auto"/>
                        <w:bottom w:val="none" w:sz="0" w:space="0" w:color="auto"/>
                        <w:right w:val="none" w:sz="0" w:space="0" w:color="auto"/>
                      </w:divBdr>
                      <w:divsChild>
                        <w:div w:id="19392168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914277">
              <w:marLeft w:val="-1350"/>
              <w:marRight w:val="0"/>
              <w:marTop w:val="0"/>
              <w:marBottom w:val="0"/>
              <w:divBdr>
                <w:top w:val="none" w:sz="0" w:space="0" w:color="auto"/>
                <w:left w:val="none" w:sz="0" w:space="0" w:color="auto"/>
                <w:bottom w:val="none" w:sz="0" w:space="0" w:color="auto"/>
                <w:right w:val="none" w:sz="0" w:space="0" w:color="auto"/>
              </w:divBdr>
              <w:divsChild>
                <w:div w:id="2137410204">
                  <w:marLeft w:val="0"/>
                  <w:marRight w:val="0"/>
                  <w:marTop w:val="0"/>
                  <w:marBottom w:val="0"/>
                  <w:divBdr>
                    <w:top w:val="none" w:sz="0" w:space="0" w:color="auto"/>
                    <w:left w:val="none" w:sz="0" w:space="0" w:color="auto"/>
                    <w:bottom w:val="none" w:sz="0" w:space="0" w:color="auto"/>
                    <w:right w:val="none" w:sz="0" w:space="0" w:color="auto"/>
                  </w:divBdr>
                  <w:divsChild>
                    <w:div w:id="847912512">
                      <w:marLeft w:val="0"/>
                      <w:marRight w:val="0"/>
                      <w:marTop w:val="0"/>
                      <w:marBottom w:val="0"/>
                      <w:divBdr>
                        <w:top w:val="none" w:sz="0" w:space="0" w:color="auto"/>
                        <w:left w:val="none" w:sz="0" w:space="0" w:color="auto"/>
                        <w:bottom w:val="none" w:sz="0" w:space="0" w:color="auto"/>
                        <w:right w:val="none" w:sz="0" w:space="0" w:color="auto"/>
                      </w:divBdr>
                      <w:divsChild>
                        <w:div w:id="708649320">
                          <w:marLeft w:val="0"/>
                          <w:marRight w:val="0"/>
                          <w:marTop w:val="0"/>
                          <w:marBottom w:val="0"/>
                          <w:divBdr>
                            <w:top w:val="single" w:sz="6" w:space="0" w:color="C7C7C7"/>
                            <w:left w:val="single" w:sz="6" w:space="0" w:color="C7C7C7"/>
                            <w:bottom w:val="single" w:sz="6" w:space="0" w:color="C7C7C7"/>
                            <w:right w:val="single" w:sz="6" w:space="0" w:color="C7C7C7"/>
                          </w:divBdr>
                          <w:divsChild>
                            <w:div w:id="1390962426">
                              <w:marLeft w:val="0"/>
                              <w:marRight w:val="0"/>
                              <w:marTop w:val="100"/>
                              <w:marBottom w:val="100"/>
                              <w:divBdr>
                                <w:top w:val="none" w:sz="0" w:space="0" w:color="auto"/>
                                <w:left w:val="none" w:sz="0" w:space="0" w:color="auto"/>
                                <w:bottom w:val="none" w:sz="0" w:space="0" w:color="auto"/>
                                <w:right w:val="none" w:sz="0" w:space="0" w:color="auto"/>
                              </w:divBdr>
                            </w:div>
                            <w:div w:id="1498689592">
                              <w:marLeft w:val="0"/>
                              <w:marRight w:val="0"/>
                              <w:marTop w:val="100"/>
                              <w:marBottom w:val="100"/>
                              <w:divBdr>
                                <w:top w:val="none" w:sz="0" w:space="11" w:color="auto"/>
                                <w:left w:val="none" w:sz="0" w:space="0" w:color="auto"/>
                                <w:bottom w:val="single" w:sz="6" w:space="11" w:color="C7C7C7"/>
                                <w:right w:val="none" w:sz="0" w:space="0" w:color="auto"/>
                              </w:divBdr>
                            </w:div>
                            <w:div w:id="2088650098">
                              <w:marLeft w:val="0"/>
                              <w:marRight w:val="0"/>
                              <w:marTop w:val="100"/>
                              <w:marBottom w:val="100"/>
                              <w:divBdr>
                                <w:top w:val="none" w:sz="0" w:space="11" w:color="auto"/>
                                <w:left w:val="none" w:sz="0" w:space="0" w:color="auto"/>
                                <w:bottom w:val="single" w:sz="6" w:space="11" w:color="C7C7C7"/>
                                <w:right w:val="none" w:sz="0" w:space="0" w:color="auto"/>
                              </w:divBdr>
                            </w:div>
                            <w:div w:id="2097901686">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902399710">
      <w:bodyDiv w:val="1"/>
      <w:marLeft w:val="0"/>
      <w:marRight w:val="0"/>
      <w:marTop w:val="0"/>
      <w:marBottom w:val="0"/>
      <w:divBdr>
        <w:top w:val="none" w:sz="0" w:space="0" w:color="auto"/>
        <w:left w:val="none" w:sz="0" w:space="0" w:color="auto"/>
        <w:bottom w:val="none" w:sz="0" w:space="0" w:color="auto"/>
        <w:right w:val="none" w:sz="0" w:space="0" w:color="auto"/>
      </w:divBdr>
      <w:divsChild>
        <w:div w:id="1559316868">
          <w:marLeft w:val="0"/>
          <w:marRight w:val="0"/>
          <w:marTop w:val="0"/>
          <w:marBottom w:val="0"/>
          <w:divBdr>
            <w:top w:val="none" w:sz="0" w:space="0" w:color="auto"/>
            <w:left w:val="none" w:sz="0" w:space="0" w:color="auto"/>
            <w:bottom w:val="dotted" w:sz="6" w:space="4" w:color="DDDDDD"/>
            <w:right w:val="none" w:sz="0" w:space="0" w:color="auto"/>
          </w:divBdr>
          <w:divsChild>
            <w:div w:id="186386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473627">
      <w:bodyDiv w:val="1"/>
      <w:marLeft w:val="0"/>
      <w:marRight w:val="0"/>
      <w:marTop w:val="0"/>
      <w:marBottom w:val="0"/>
      <w:divBdr>
        <w:top w:val="none" w:sz="0" w:space="0" w:color="auto"/>
        <w:left w:val="none" w:sz="0" w:space="0" w:color="auto"/>
        <w:bottom w:val="none" w:sz="0" w:space="0" w:color="auto"/>
        <w:right w:val="none" w:sz="0" w:space="0" w:color="auto"/>
      </w:divBdr>
    </w:div>
    <w:div w:id="1902522236">
      <w:bodyDiv w:val="1"/>
      <w:marLeft w:val="0"/>
      <w:marRight w:val="0"/>
      <w:marTop w:val="0"/>
      <w:marBottom w:val="0"/>
      <w:divBdr>
        <w:top w:val="none" w:sz="0" w:space="0" w:color="auto"/>
        <w:left w:val="none" w:sz="0" w:space="0" w:color="auto"/>
        <w:bottom w:val="none" w:sz="0" w:space="0" w:color="auto"/>
        <w:right w:val="none" w:sz="0" w:space="0" w:color="auto"/>
      </w:divBdr>
      <w:divsChild>
        <w:div w:id="490097892">
          <w:marLeft w:val="0"/>
          <w:marRight w:val="0"/>
          <w:marTop w:val="0"/>
          <w:marBottom w:val="0"/>
          <w:divBdr>
            <w:top w:val="none" w:sz="0" w:space="0" w:color="auto"/>
            <w:left w:val="none" w:sz="0" w:space="0" w:color="auto"/>
            <w:bottom w:val="none" w:sz="0" w:space="0" w:color="auto"/>
            <w:right w:val="none" w:sz="0" w:space="0" w:color="auto"/>
          </w:divBdr>
          <w:divsChild>
            <w:div w:id="10509578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02522875">
      <w:bodyDiv w:val="1"/>
      <w:marLeft w:val="0"/>
      <w:marRight w:val="0"/>
      <w:marTop w:val="0"/>
      <w:marBottom w:val="0"/>
      <w:divBdr>
        <w:top w:val="none" w:sz="0" w:space="0" w:color="auto"/>
        <w:left w:val="none" w:sz="0" w:space="0" w:color="auto"/>
        <w:bottom w:val="none" w:sz="0" w:space="0" w:color="auto"/>
        <w:right w:val="none" w:sz="0" w:space="0" w:color="auto"/>
      </w:divBdr>
      <w:divsChild>
        <w:div w:id="901065741">
          <w:marLeft w:val="0"/>
          <w:marRight w:val="0"/>
          <w:marTop w:val="0"/>
          <w:marBottom w:val="0"/>
          <w:divBdr>
            <w:top w:val="none" w:sz="0" w:space="0" w:color="auto"/>
            <w:left w:val="none" w:sz="0" w:space="0" w:color="auto"/>
            <w:bottom w:val="none" w:sz="0" w:space="0" w:color="auto"/>
            <w:right w:val="none" w:sz="0" w:space="0" w:color="auto"/>
          </w:divBdr>
        </w:div>
      </w:divsChild>
    </w:div>
    <w:div w:id="1902524187">
      <w:bodyDiv w:val="1"/>
      <w:marLeft w:val="0"/>
      <w:marRight w:val="0"/>
      <w:marTop w:val="0"/>
      <w:marBottom w:val="0"/>
      <w:divBdr>
        <w:top w:val="none" w:sz="0" w:space="0" w:color="auto"/>
        <w:left w:val="none" w:sz="0" w:space="0" w:color="auto"/>
        <w:bottom w:val="none" w:sz="0" w:space="0" w:color="auto"/>
        <w:right w:val="none" w:sz="0" w:space="0" w:color="auto"/>
      </w:divBdr>
    </w:div>
    <w:div w:id="1902670136">
      <w:bodyDiv w:val="1"/>
      <w:marLeft w:val="0"/>
      <w:marRight w:val="0"/>
      <w:marTop w:val="0"/>
      <w:marBottom w:val="0"/>
      <w:divBdr>
        <w:top w:val="none" w:sz="0" w:space="0" w:color="auto"/>
        <w:left w:val="none" w:sz="0" w:space="0" w:color="auto"/>
        <w:bottom w:val="none" w:sz="0" w:space="0" w:color="auto"/>
        <w:right w:val="none" w:sz="0" w:space="0" w:color="auto"/>
      </w:divBdr>
      <w:divsChild>
        <w:div w:id="924267153">
          <w:marLeft w:val="0"/>
          <w:marRight w:val="0"/>
          <w:marTop w:val="0"/>
          <w:marBottom w:val="0"/>
          <w:divBdr>
            <w:top w:val="none" w:sz="0" w:space="0" w:color="auto"/>
            <w:left w:val="none" w:sz="0" w:space="0" w:color="auto"/>
            <w:bottom w:val="none" w:sz="0" w:space="0" w:color="auto"/>
            <w:right w:val="none" w:sz="0" w:space="0" w:color="auto"/>
          </w:divBdr>
          <w:divsChild>
            <w:div w:id="1457024880">
              <w:marLeft w:val="0"/>
              <w:marRight w:val="0"/>
              <w:marTop w:val="0"/>
              <w:marBottom w:val="0"/>
              <w:divBdr>
                <w:top w:val="none" w:sz="0" w:space="0" w:color="auto"/>
                <w:left w:val="none" w:sz="0" w:space="0" w:color="auto"/>
                <w:bottom w:val="none" w:sz="0" w:space="0" w:color="auto"/>
                <w:right w:val="none" w:sz="0" w:space="0" w:color="auto"/>
              </w:divBdr>
            </w:div>
          </w:divsChild>
        </w:div>
        <w:div w:id="1933124029">
          <w:marLeft w:val="0"/>
          <w:marRight w:val="0"/>
          <w:marTop w:val="150"/>
          <w:marBottom w:val="0"/>
          <w:divBdr>
            <w:top w:val="none" w:sz="0" w:space="0" w:color="auto"/>
            <w:left w:val="none" w:sz="0" w:space="0" w:color="auto"/>
            <w:bottom w:val="none" w:sz="0" w:space="0" w:color="auto"/>
            <w:right w:val="none" w:sz="0" w:space="0" w:color="auto"/>
          </w:divBdr>
          <w:divsChild>
            <w:div w:id="1396389935">
              <w:marLeft w:val="0"/>
              <w:marRight w:val="0"/>
              <w:marTop w:val="0"/>
              <w:marBottom w:val="0"/>
              <w:divBdr>
                <w:top w:val="none" w:sz="0" w:space="0" w:color="auto"/>
                <w:left w:val="none" w:sz="0" w:space="0" w:color="auto"/>
                <w:bottom w:val="none" w:sz="0" w:space="0" w:color="auto"/>
                <w:right w:val="none" w:sz="0" w:space="0" w:color="auto"/>
              </w:divBdr>
              <w:divsChild>
                <w:div w:id="78257353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060595">
      <w:bodyDiv w:val="1"/>
      <w:marLeft w:val="0"/>
      <w:marRight w:val="0"/>
      <w:marTop w:val="0"/>
      <w:marBottom w:val="0"/>
      <w:divBdr>
        <w:top w:val="none" w:sz="0" w:space="0" w:color="auto"/>
        <w:left w:val="none" w:sz="0" w:space="0" w:color="auto"/>
        <w:bottom w:val="none" w:sz="0" w:space="0" w:color="auto"/>
        <w:right w:val="none" w:sz="0" w:space="0" w:color="auto"/>
      </w:divBdr>
    </w:div>
    <w:div w:id="1903173112">
      <w:bodyDiv w:val="1"/>
      <w:marLeft w:val="0"/>
      <w:marRight w:val="0"/>
      <w:marTop w:val="0"/>
      <w:marBottom w:val="0"/>
      <w:divBdr>
        <w:top w:val="none" w:sz="0" w:space="0" w:color="auto"/>
        <w:left w:val="none" w:sz="0" w:space="0" w:color="auto"/>
        <w:bottom w:val="none" w:sz="0" w:space="0" w:color="auto"/>
        <w:right w:val="none" w:sz="0" w:space="0" w:color="auto"/>
      </w:divBdr>
      <w:divsChild>
        <w:div w:id="1979143831">
          <w:marLeft w:val="0"/>
          <w:marRight w:val="0"/>
          <w:marTop w:val="0"/>
          <w:marBottom w:val="0"/>
          <w:divBdr>
            <w:top w:val="none" w:sz="0" w:space="0" w:color="auto"/>
            <w:left w:val="none" w:sz="0" w:space="0" w:color="auto"/>
            <w:bottom w:val="none" w:sz="0" w:space="0" w:color="auto"/>
            <w:right w:val="none" w:sz="0" w:space="0" w:color="auto"/>
          </w:divBdr>
        </w:div>
      </w:divsChild>
    </w:div>
    <w:div w:id="1903251029">
      <w:bodyDiv w:val="1"/>
      <w:marLeft w:val="0"/>
      <w:marRight w:val="0"/>
      <w:marTop w:val="0"/>
      <w:marBottom w:val="0"/>
      <w:divBdr>
        <w:top w:val="none" w:sz="0" w:space="0" w:color="auto"/>
        <w:left w:val="none" w:sz="0" w:space="0" w:color="auto"/>
        <w:bottom w:val="none" w:sz="0" w:space="0" w:color="auto"/>
        <w:right w:val="none" w:sz="0" w:space="0" w:color="auto"/>
      </w:divBdr>
      <w:divsChild>
        <w:div w:id="50614798">
          <w:marLeft w:val="0"/>
          <w:marRight w:val="0"/>
          <w:marTop w:val="0"/>
          <w:marBottom w:val="0"/>
          <w:divBdr>
            <w:top w:val="none" w:sz="0" w:space="0" w:color="auto"/>
            <w:left w:val="none" w:sz="0" w:space="0" w:color="auto"/>
            <w:bottom w:val="none" w:sz="0" w:space="0" w:color="auto"/>
            <w:right w:val="none" w:sz="0" w:space="0" w:color="auto"/>
          </w:divBdr>
        </w:div>
      </w:divsChild>
    </w:div>
    <w:div w:id="1903322896">
      <w:bodyDiv w:val="1"/>
      <w:marLeft w:val="0"/>
      <w:marRight w:val="0"/>
      <w:marTop w:val="0"/>
      <w:marBottom w:val="0"/>
      <w:divBdr>
        <w:top w:val="none" w:sz="0" w:space="0" w:color="auto"/>
        <w:left w:val="none" w:sz="0" w:space="0" w:color="auto"/>
        <w:bottom w:val="none" w:sz="0" w:space="0" w:color="auto"/>
        <w:right w:val="none" w:sz="0" w:space="0" w:color="auto"/>
      </w:divBdr>
      <w:divsChild>
        <w:div w:id="1053888866">
          <w:marLeft w:val="0"/>
          <w:marRight w:val="0"/>
          <w:marTop w:val="0"/>
          <w:marBottom w:val="150"/>
          <w:divBdr>
            <w:top w:val="none" w:sz="0" w:space="0" w:color="auto"/>
            <w:left w:val="none" w:sz="0" w:space="0" w:color="auto"/>
            <w:bottom w:val="none" w:sz="0" w:space="0" w:color="auto"/>
            <w:right w:val="none" w:sz="0" w:space="0" w:color="auto"/>
          </w:divBdr>
        </w:div>
      </w:divsChild>
    </w:div>
    <w:div w:id="1903364550">
      <w:bodyDiv w:val="1"/>
      <w:marLeft w:val="0"/>
      <w:marRight w:val="0"/>
      <w:marTop w:val="0"/>
      <w:marBottom w:val="0"/>
      <w:divBdr>
        <w:top w:val="none" w:sz="0" w:space="0" w:color="auto"/>
        <w:left w:val="none" w:sz="0" w:space="0" w:color="auto"/>
        <w:bottom w:val="none" w:sz="0" w:space="0" w:color="auto"/>
        <w:right w:val="none" w:sz="0" w:space="0" w:color="auto"/>
      </w:divBdr>
      <w:divsChild>
        <w:div w:id="1384138790">
          <w:marLeft w:val="0"/>
          <w:marRight w:val="0"/>
          <w:marTop w:val="0"/>
          <w:marBottom w:val="0"/>
          <w:divBdr>
            <w:top w:val="none" w:sz="0" w:space="0" w:color="auto"/>
            <w:left w:val="none" w:sz="0" w:space="0" w:color="auto"/>
            <w:bottom w:val="none" w:sz="0" w:space="0" w:color="auto"/>
            <w:right w:val="none" w:sz="0" w:space="0" w:color="auto"/>
          </w:divBdr>
        </w:div>
        <w:div w:id="1396975547">
          <w:marLeft w:val="0"/>
          <w:marRight w:val="0"/>
          <w:marTop w:val="0"/>
          <w:marBottom w:val="0"/>
          <w:divBdr>
            <w:top w:val="none" w:sz="0" w:space="0" w:color="auto"/>
            <w:left w:val="none" w:sz="0" w:space="0" w:color="auto"/>
            <w:bottom w:val="none" w:sz="0" w:space="0" w:color="auto"/>
            <w:right w:val="none" w:sz="0" w:space="0" w:color="auto"/>
          </w:divBdr>
        </w:div>
        <w:div w:id="2045865660">
          <w:marLeft w:val="0"/>
          <w:marRight w:val="0"/>
          <w:marTop w:val="0"/>
          <w:marBottom w:val="0"/>
          <w:divBdr>
            <w:top w:val="none" w:sz="0" w:space="0" w:color="auto"/>
            <w:left w:val="none" w:sz="0" w:space="0" w:color="auto"/>
            <w:bottom w:val="none" w:sz="0" w:space="0" w:color="auto"/>
            <w:right w:val="none" w:sz="0" w:space="0" w:color="auto"/>
          </w:divBdr>
        </w:div>
      </w:divsChild>
    </w:div>
    <w:div w:id="1903370886">
      <w:bodyDiv w:val="1"/>
      <w:marLeft w:val="0"/>
      <w:marRight w:val="0"/>
      <w:marTop w:val="0"/>
      <w:marBottom w:val="0"/>
      <w:divBdr>
        <w:top w:val="none" w:sz="0" w:space="0" w:color="auto"/>
        <w:left w:val="none" w:sz="0" w:space="0" w:color="auto"/>
        <w:bottom w:val="none" w:sz="0" w:space="0" w:color="auto"/>
        <w:right w:val="none" w:sz="0" w:space="0" w:color="auto"/>
      </w:divBdr>
      <w:divsChild>
        <w:div w:id="199169429">
          <w:marLeft w:val="0"/>
          <w:marRight w:val="0"/>
          <w:marTop w:val="0"/>
          <w:marBottom w:val="150"/>
          <w:divBdr>
            <w:top w:val="none" w:sz="0" w:space="0" w:color="auto"/>
            <w:left w:val="none" w:sz="0" w:space="0" w:color="auto"/>
            <w:bottom w:val="none" w:sz="0" w:space="0" w:color="auto"/>
            <w:right w:val="none" w:sz="0" w:space="0" w:color="auto"/>
          </w:divBdr>
          <w:divsChild>
            <w:div w:id="924193477">
              <w:marLeft w:val="0"/>
              <w:marRight w:val="0"/>
              <w:marTop w:val="0"/>
              <w:marBottom w:val="0"/>
              <w:divBdr>
                <w:top w:val="none" w:sz="0" w:space="0" w:color="auto"/>
                <w:left w:val="none" w:sz="0" w:space="0" w:color="auto"/>
                <w:bottom w:val="none" w:sz="0" w:space="0" w:color="auto"/>
                <w:right w:val="none" w:sz="0" w:space="0" w:color="auto"/>
              </w:divBdr>
            </w:div>
          </w:divsChild>
        </w:div>
        <w:div w:id="1195652640">
          <w:marLeft w:val="0"/>
          <w:marRight w:val="0"/>
          <w:marTop w:val="0"/>
          <w:marBottom w:val="0"/>
          <w:divBdr>
            <w:top w:val="none" w:sz="0" w:space="0" w:color="auto"/>
            <w:left w:val="none" w:sz="0" w:space="0" w:color="auto"/>
            <w:bottom w:val="none" w:sz="0" w:space="0" w:color="auto"/>
            <w:right w:val="none" w:sz="0" w:space="0" w:color="auto"/>
          </w:divBdr>
          <w:divsChild>
            <w:div w:id="1001927458">
              <w:marLeft w:val="0"/>
              <w:marRight w:val="0"/>
              <w:marTop w:val="0"/>
              <w:marBottom w:val="0"/>
              <w:divBdr>
                <w:top w:val="none" w:sz="0" w:space="0" w:color="auto"/>
                <w:left w:val="none" w:sz="0" w:space="0" w:color="auto"/>
                <w:bottom w:val="none" w:sz="0" w:space="0" w:color="auto"/>
                <w:right w:val="none" w:sz="0" w:space="0" w:color="auto"/>
              </w:divBdr>
            </w:div>
          </w:divsChild>
        </w:div>
        <w:div w:id="1970822618">
          <w:marLeft w:val="0"/>
          <w:marRight w:val="0"/>
          <w:marTop w:val="0"/>
          <w:marBottom w:val="150"/>
          <w:divBdr>
            <w:top w:val="none" w:sz="0" w:space="0" w:color="auto"/>
            <w:left w:val="none" w:sz="0" w:space="0" w:color="auto"/>
            <w:bottom w:val="none" w:sz="0" w:space="0" w:color="auto"/>
            <w:right w:val="none" w:sz="0" w:space="0" w:color="auto"/>
          </w:divBdr>
        </w:div>
      </w:divsChild>
    </w:div>
    <w:div w:id="1904370999">
      <w:bodyDiv w:val="1"/>
      <w:marLeft w:val="0"/>
      <w:marRight w:val="0"/>
      <w:marTop w:val="0"/>
      <w:marBottom w:val="0"/>
      <w:divBdr>
        <w:top w:val="none" w:sz="0" w:space="0" w:color="auto"/>
        <w:left w:val="none" w:sz="0" w:space="0" w:color="auto"/>
        <w:bottom w:val="none" w:sz="0" w:space="0" w:color="auto"/>
        <w:right w:val="none" w:sz="0" w:space="0" w:color="auto"/>
      </w:divBdr>
      <w:divsChild>
        <w:div w:id="773671877">
          <w:marLeft w:val="0"/>
          <w:marRight w:val="0"/>
          <w:marTop w:val="0"/>
          <w:marBottom w:val="0"/>
          <w:divBdr>
            <w:top w:val="none" w:sz="0" w:space="8" w:color="auto"/>
            <w:left w:val="none" w:sz="0" w:space="2" w:color="auto"/>
            <w:bottom w:val="single" w:sz="6" w:space="8" w:color="DDDDDD"/>
            <w:right w:val="none" w:sz="0" w:space="0" w:color="auto"/>
          </w:divBdr>
        </w:div>
        <w:div w:id="1949118463">
          <w:marLeft w:val="0"/>
          <w:marRight w:val="0"/>
          <w:marTop w:val="150"/>
          <w:marBottom w:val="0"/>
          <w:divBdr>
            <w:top w:val="none" w:sz="0" w:space="0" w:color="auto"/>
            <w:left w:val="none" w:sz="0" w:space="0" w:color="auto"/>
            <w:bottom w:val="none" w:sz="0" w:space="0" w:color="auto"/>
            <w:right w:val="none" w:sz="0" w:space="0" w:color="auto"/>
          </w:divBdr>
          <w:divsChild>
            <w:div w:id="613054335">
              <w:marLeft w:val="0"/>
              <w:marRight w:val="150"/>
              <w:marTop w:val="0"/>
              <w:marBottom w:val="0"/>
              <w:divBdr>
                <w:top w:val="none" w:sz="0" w:space="0" w:color="auto"/>
                <w:left w:val="none" w:sz="0" w:space="0" w:color="auto"/>
                <w:bottom w:val="none" w:sz="0" w:space="0" w:color="auto"/>
                <w:right w:val="none" w:sz="0" w:space="0" w:color="auto"/>
              </w:divBdr>
              <w:divsChild>
                <w:div w:id="151992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413241">
      <w:bodyDiv w:val="1"/>
      <w:marLeft w:val="0"/>
      <w:marRight w:val="0"/>
      <w:marTop w:val="0"/>
      <w:marBottom w:val="0"/>
      <w:divBdr>
        <w:top w:val="none" w:sz="0" w:space="0" w:color="auto"/>
        <w:left w:val="none" w:sz="0" w:space="0" w:color="auto"/>
        <w:bottom w:val="none" w:sz="0" w:space="0" w:color="auto"/>
        <w:right w:val="none" w:sz="0" w:space="0" w:color="auto"/>
      </w:divBdr>
      <w:divsChild>
        <w:div w:id="9142140">
          <w:marLeft w:val="0"/>
          <w:marRight w:val="0"/>
          <w:marTop w:val="0"/>
          <w:marBottom w:val="225"/>
          <w:divBdr>
            <w:top w:val="none" w:sz="0" w:space="0" w:color="auto"/>
            <w:left w:val="none" w:sz="0" w:space="0" w:color="auto"/>
            <w:bottom w:val="none" w:sz="0" w:space="0" w:color="auto"/>
            <w:right w:val="none" w:sz="0" w:space="0" w:color="auto"/>
          </w:divBdr>
          <w:divsChild>
            <w:div w:id="665671689">
              <w:marLeft w:val="0"/>
              <w:marRight w:val="0"/>
              <w:marTop w:val="0"/>
              <w:marBottom w:val="0"/>
              <w:divBdr>
                <w:top w:val="none" w:sz="0" w:space="0" w:color="auto"/>
                <w:left w:val="none" w:sz="0" w:space="0" w:color="auto"/>
                <w:bottom w:val="none" w:sz="0" w:space="0" w:color="auto"/>
                <w:right w:val="none" w:sz="0" w:space="0" w:color="auto"/>
              </w:divBdr>
              <w:divsChild>
                <w:div w:id="116635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390748">
          <w:marLeft w:val="0"/>
          <w:marRight w:val="0"/>
          <w:marTop w:val="0"/>
          <w:marBottom w:val="225"/>
          <w:divBdr>
            <w:top w:val="none" w:sz="0" w:space="0" w:color="auto"/>
            <w:left w:val="none" w:sz="0" w:space="0" w:color="auto"/>
            <w:bottom w:val="none" w:sz="0" w:space="0" w:color="auto"/>
            <w:right w:val="none" w:sz="0" w:space="0" w:color="auto"/>
          </w:divBdr>
        </w:div>
      </w:divsChild>
    </w:div>
    <w:div w:id="1905412540">
      <w:bodyDiv w:val="1"/>
      <w:marLeft w:val="0"/>
      <w:marRight w:val="0"/>
      <w:marTop w:val="0"/>
      <w:marBottom w:val="0"/>
      <w:divBdr>
        <w:top w:val="none" w:sz="0" w:space="0" w:color="auto"/>
        <w:left w:val="none" w:sz="0" w:space="0" w:color="auto"/>
        <w:bottom w:val="none" w:sz="0" w:space="0" w:color="auto"/>
        <w:right w:val="none" w:sz="0" w:space="0" w:color="auto"/>
      </w:divBdr>
      <w:divsChild>
        <w:div w:id="1737044862">
          <w:marLeft w:val="0"/>
          <w:marRight w:val="0"/>
          <w:marTop w:val="0"/>
          <w:marBottom w:val="0"/>
          <w:divBdr>
            <w:top w:val="none" w:sz="0" w:space="0" w:color="auto"/>
            <w:left w:val="none" w:sz="0" w:space="0" w:color="auto"/>
            <w:bottom w:val="dotted" w:sz="6" w:space="4" w:color="DDDDDD"/>
            <w:right w:val="none" w:sz="0" w:space="0" w:color="auto"/>
          </w:divBdr>
          <w:divsChild>
            <w:div w:id="146893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52843">
      <w:bodyDiv w:val="1"/>
      <w:marLeft w:val="0"/>
      <w:marRight w:val="0"/>
      <w:marTop w:val="0"/>
      <w:marBottom w:val="0"/>
      <w:divBdr>
        <w:top w:val="none" w:sz="0" w:space="0" w:color="auto"/>
        <w:left w:val="none" w:sz="0" w:space="0" w:color="auto"/>
        <w:bottom w:val="none" w:sz="0" w:space="0" w:color="auto"/>
        <w:right w:val="none" w:sz="0" w:space="0" w:color="auto"/>
      </w:divBdr>
    </w:div>
    <w:div w:id="1905950594">
      <w:bodyDiv w:val="1"/>
      <w:marLeft w:val="0"/>
      <w:marRight w:val="0"/>
      <w:marTop w:val="0"/>
      <w:marBottom w:val="0"/>
      <w:divBdr>
        <w:top w:val="none" w:sz="0" w:space="0" w:color="auto"/>
        <w:left w:val="none" w:sz="0" w:space="0" w:color="auto"/>
        <w:bottom w:val="none" w:sz="0" w:space="0" w:color="auto"/>
        <w:right w:val="none" w:sz="0" w:space="0" w:color="auto"/>
      </w:divBdr>
      <w:divsChild>
        <w:div w:id="1005280452">
          <w:marLeft w:val="0"/>
          <w:marRight w:val="0"/>
          <w:marTop w:val="0"/>
          <w:marBottom w:val="150"/>
          <w:divBdr>
            <w:top w:val="none" w:sz="0" w:space="0" w:color="auto"/>
            <w:left w:val="none" w:sz="0" w:space="0" w:color="auto"/>
            <w:bottom w:val="none" w:sz="0" w:space="0" w:color="auto"/>
            <w:right w:val="none" w:sz="0" w:space="0" w:color="auto"/>
          </w:divBdr>
        </w:div>
        <w:div w:id="1884512581">
          <w:marLeft w:val="0"/>
          <w:marRight w:val="0"/>
          <w:marTop w:val="0"/>
          <w:marBottom w:val="0"/>
          <w:divBdr>
            <w:top w:val="none" w:sz="0" w:space="0" w:color="auto"/>
            <w:left w:val="none" w:sz="0" w:space="0" w:color="auto"/>
            <w:bottom w:val="none" w:sz="0" w:space="0" w:color="auto"/>
            <w:right w:val="none" w:sz="0" w:space="0" w:color="auto"/>
          </w:divBdr>
        </w:div>
      </w:divsChild>
    </w:div>
    <w:div w:id="1906407754">
      <w:bodyDiv w:val="1"/>
      <w:marLeft w:val="0"/>
      <w:marRight w:val="0"/>
      <w:marTop w:val="0"/>
      <w:marBottom w:val="0"/>
      <w:divBdr>
        <w:top w:val="none" w:sz="0" w:space="0" w:color="auto"/>
        <w:left w:val="none" w:sz="0" w:space="0" w:color="auto"/>
        <w:bottom w:val="none" w:sz="0" w:space="0" w:color="auto"/>
        <w:right w:val="none" w:sz="0" w:space="0" w:color="auto"/>
      </w:divBdr>
      <w:divsChild>
        <w:div w:id="1029648147">
          <w:marLeft w:val="0"/>
          <w:marRight w:val="0"/>
          <w:marTop w:val="0"/>
          <w:marBottom w:val="0"/>
          <w:divBdr>
            <w:top w:val="none" w:sz="0" w:space="0" w:color="auto"/>
            <w:left w:val="none" w:sz="0" w:space="0" w:color="auto"/>
            <w:bottom w:val="dotted" w:sz="6" w:space="4" w:color="DDDDDD"/>
            <w:right w:val="none" w:sz="0" w:space="0" w:color="auto"/>
          </w:divBdr>
          <w:divsChild>
            <w:div w:id="86783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602383">
      <w:bodyDiv w:val="1"/>
      <w:marLeft w:val="0"/>
      <w:marRight w:val="0"/>
      <w:marTop w:val="0"/>
      <w:marBottom w:val="0"/>
      <w:divBdr>
        <w:top w:val="none" w:sz="0" w:space="0" w:color="auto"/>
        <w:left w:val="none" w:sz="0" w:space="0" w:color="auto"/>
        <w:bottom w:val="none" w:sz="0" w:space="0" w:color="auto"/>
        <w:right w:val="none" w:sz="0" w:space="0" w:color="auto"/>
      </w:divBdr>
      <w:divsChild>
        <w:div w:id="383677431">
          <w:marLeft w:val="0"/>
          <w:marRight w:val="0"/>
          <w:marTop w:val="0"/>
          <w:marBottom w:val="150"/>
          <w:divBdr>
            <w:top w:val="none" w:sz="0" w:space="0" w:color="auto"/>
            <w:left w:val="none" w:sz="0" w:space="0" w:color="auto"/>
            <w:bottom w:val="none" w:sz="0" w:space="0" w:color="auto"/>
            <w:right w:val="none" w:sz="0" w:space="0" w:color="auto"/>
          </w:divBdr>
        </w:div>
      </w:divsChild>
    </w:div>
    <w:div w:id="1906605172">
      <w:bodyDiv w:val="1"/>
      <w:marLeft w:val="0"/>
      <w:marRight w:val="0"/>
      <w:marTop w:val="0"/>
      <w:marBottom w:val="0"/>
      <w:divBdr>
        <w:top w:val="none" w:sz="0" w:space="0" w:color="auto"/>
        <w:left w:val="none" w:sz="0" w:space="0" w:color="auto"/>
        <w:bottom w:val="none" w:sz="0" w:space="0" w:color="auto"/>
        <w:right w:val="none" w:sz="0" w:space="0" w:color="auto"/>
      </w:divBdr>
      <w:divsChild>
        <w:div w:id="1576085063">
          <w:marLeft w:val="0"/>
          <w:marRight w:val="0"/>
          <w:marTop w:val="0"/>
          <w:marBottom w:val="150"/>
          <w:divBdr>
            <w:top w:val="none" w:sz="0" w:space="0" w:color="auto"/>
            <w:left w:val="none" w:sz="0" w:space="0" w:color="auto"/>
            <w:bottom w:val="none" w:sz="0" w:space="0" w:color="auto"/>
            <w:right w:val="none" w:sz="0" w:space="0" w:color="auto"/>
          </w:divBdr>
          <w:divsChild>
            <w:div w:id="1381976312">
              <w:marLeft w:val="0"/>
              <w:marRight w:val="0"/>
              <w:marTop w:val="0"/>
              <w:marBottom w:val="0"/>
              <w:divBdr>
                <w:top w:val="none" w:sz="0" w:space="0" w:color="auto"/>
                <w:left w:val="none" w:sz="0" w:space="0" w:color="auto"/>
                <w:bottom w:val="none" w:sz="0" w:space="0" w:color="auto"/>
                <w:right w:val="none" w:sz="0" w:space="0" w:color="auto"/>
              </w:divBdr>
              <w:divsChild>
                <w:div w:id="1403527035">
                  <w:marLeft w:val="0"/>
                  <w:marRight w:val="0"/>
                  <w:marTop w:val="0"/>
                  <w:marBottom w:val="0"/>
                  <w:divBdr>
                    <w:top w:val="none" w:sz="0" w:space="0" w:color="auto"/>
                    <w:left w:val="none" w:sz="0" w:space="0" w:color="auto"/>
                    <w:bottom w:val="none" w:sz="0" w:space="0" w:color="auto"/>
                    <w:right w:val="none" w:sz="0" w:space="0" w:color="auto"/>
                  </w:divBdr>
                  <w:divsChild>
                    <w:div w:id="1641377785">
                      <w:marLeft w:val="0"/>
                      <w:marRight w:val="150"/>
                      <w:marTop w:val="0"/>
                      <w:marBottom w:val="0"/>
                      <w:divBdr>
                        <w:top w:val="none" w:sz="0" w:space="0" w:color="auto"/>
                        <w:left w:val="none" w:sz="0" w:space="0" w:color="auto"/>
                        <w:bottom w:val="none" w:sz="0" w:space="0" w:color="auto"/>
                        <w:right w:val="none" w:sz="0" w:space="0" w:color="auto"/>
                      </w:divBdr>
                      <w:divsChild>
                        <w:div w:id="195902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148745">
          <w:marLeft w:val="0"/>
          <w:marRight w:val="0"/>
          <w:marTop w:val="0"/>
          <w:marBottom w:val="150"/>
          <w:divBdr>
            <w:top w:val="none" w:sz="0" w:space="0" w:color="auto"/>
            <w:left w:val="none" w:sz="0" w:space="0" w:color="auto"/>
            <w:bottom w:val="none" w:sz="0" w:space="0" w:color="auto"/>
            <w:right w:val="none" w:sz="0" w:space="0" w:color="auto"/>
          </w:divBdr>
        </w:div>
        <w:div w:id="1094280289">
          <w:marLeft w:val="0"/>
          <w:marRight w:val="0"/>
          <w:marTop w:val="0"/>
          <w:marBottom w:val="0"/>
          <w:divBdr>
            <w:top w:val="none" w:sz="0" w:space="0" w:color="auto"/>
            <w:left w:val="none" w:sz="0" w:space="0" w:color="auto"/>
            <w:bottom w:val="none" w:sz="0" w:space="0" w:color="auto"/>
            <w:right w:val="none" w:sz="0" w:space="0" w:color="auto"/>
          </w:divBdr>
          <w:divsChild>
            <w:div w:id="13385076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06606020">
      <w:bodyDiv w:val="1"/>
      <w:marLeft w:val="0"/>
      <w:marRight w:val="0"/>
      <w:marTop w:val="0"/>
      <w:marBottom w:val="0"/>
      <w:divBdr>
        <w:top w:val="none" w:sz="0" w:space="0" w:color="auto"/>
        <w:left w:val="none" w:sz="0" w:space="0" w:color="auto"/>
        <w:bottom w:val="none" w:sz="0" w:space="0" w:color="auto"/>
        <w:right w:val="none" w:sz="0" w:space="0" w:color="auto"/>
      </w:divBdr>
      <w:divsChild>
        <w:div w:id="2044478195">
          <w:marLeft w:val="0"/>
          <w:marRight w:val="0"/>
          <w:marTop w:val="0"/>
          <w:marBottom w:val="150"/>
          <w:divBdr>
            <w:top w:val="none" w:sz="0" w:space="0" w:color="auto"/>
            <w:left w:val="none" w:sz="0" w:space="0" w:color="auto"/>
            <w:bottom w:val="none" w:sz="0" w:space="0" w:color="auto"/>
            <w:right w:val="none" w:sz="0" w:space="0" w:color="auto"/>
          </w:divBdr>
        </w:div>
      </w:divsChild>
    </w:div>
    <w:div w:id="1907259402">
      <w:bodyDiv w:val="1"/>
      <w:marLeft w:val="0"/>
      <w:marRight w:val="0"/>
      <w:marTop w:val="0"/>
      <w:marBottom w:val="0"/>
      <w:divBdr>
        <w:top w:val="none" w:sz="0" w:space="0" w:color="auto"/>
        <w:left w:val="none" w:sz="0" w:space="0" w:color="auto"/>
        <w:bottom w:val="none" w:sz="0" w:space="0" w:color="auto"/>
        <w:right w:val="none" w:sz="0" w:space="0" w:color="auto"/>
      </w:divBdr>
    </w:div>
    <w:div w:id="1907373379">
      <w:bodyDiv w:val="1"/>
      <w:marLeft w:val="0"/>
      <w:marRight w:val="0"/>
      <w:marTop w:val="0"/>
      <w:marBottom w:val="0"/>
      <w:divBdr>
        <w:top w:val="none" w:sz="0" w:space="0" w:color="auto"/>
        <w:left w:val="none" w:sz="0" w:space="0" w:color="auto"/>
        <w:bottom w:val="none" w:sz="0" w:space="0" w:color="auto"/>
        <w:right w:val="none" w:sz="0" w:space="0" w:color="auto"/>
      </w:divBdr>
      <w:divsChild>
        <w:div w:id="1658151575">
          <w:marLeft w:val="0"/>
          <w:marRight w:val="0"/>
          <w:marTop w:val="0"/>
          <w:marBottom w:val="0"/>
          <w:divBdr>
            <w:top w:val="none" w:sz="0" w:space="0" w:color="auto"/>
            <w:left w:val="none" w:sz="0" w:space="0" w:color="auto"/>
            <w:bottom w:val="dotted" w:sz="6" w:space="4" w:color="DDDDDD"/>
            <w:right w:val="none" w:sz="0" w:space="0" w:color="auto"/>
          </w:divBdr>
          <w:divsChild>
            <w:div w:id="3971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379282">
      <w:bodyDiv w:val="1"/>
      <w:marLeft w:val="0"/>
      <w:marRight w:val="0"/>
      <w:marTop w:val="0"/>
      <w:marBottom w:val="0"/>
      <w:divBdr>
        <w:top w:val="none" w:sz="0" w:space="0" w:color="auto"/>
        <w:left w:val="none" w:sz="0" w:space="0" w:color="auto"/>
        <w:bottom w:val="none" w:sz="0" w:space="0" w:color="auto"/>
        <w:right w:val="none" w:sz="0" w:space="0" w:color="auto"/>
      </w:divBdr>
    </w:div>
    <w:div w:id="1908104486">
      <w:bodyDiv w:val="1"/>
      <w:marLeft w:val="0"/>
      <w:marRight w:val="0"/>
      <w:marTop w:val="0"/>
      <w:marBottom w:val="0"/>
      <w:divBdr>
        <w:top w:val="none" w:sz="0" w:space="0" w:color="auto"/>
        <w:left w:val="none" w:sz="0" w:space="0" w:color="auto"/>
        <w:bottom w:val="none" w:sz="0" w:space="0" w:color="auto"/>
        <w:right w:val="none" w:sz="0" w:space="0" w:color="auto"/>
      </w:divBdr>
      <w:divsChild>
        <w:div w:id="1117067643">
          <w:marLeft w:val="0"/>
          <w:marRight w:val="0"/>
          <w:marTop w:val="0"/>
          <w:marBottom w:val="0"/>
          <w:divBdr>
            <w:top w:val="none" w:sz="0" w:space="0" w:color="auto"/>
            <w:left w:val="none" w:sz="0" w:space="0" w:color="auto"/>
            <w:bottom w:val="none" w:sz="0" w:space="0" w:color="auto"/>
            <w:right w:val="none" w:sz="0" w:space="0" w:color="auto"/>
          </w:divBdr>
        </w:div>
        <w:div w:id="1839878596">
          <w:marLeft w:val="0"/>
          <w:marRight w:val="0"/>
          <w:marTop w:val="0"/>
          <w:marBottom w:val="0"/>
          <w:divBdr>
            <w:top w:val="none" w:sz="0" w:space="0" w:color="auto"/>
            <w:left w:val="none" w:sz="0" w:space="0" w:color="auto"/>
            <w:bottom w:val="none" w:sz="0" w:space="0" w:color="auto"/>
            <w:right w:val="none" w:sz="0" w:space="0" w:color="auto"/>
          </w:divBdr>
          <w:divsChild>
            <w:div w:id="610402867">
              <w:marLeft w:val="0"/>
              <w:marRight w:val="0"/>
              <w:marTop w:val="0"/>
              <w:marBottom w:val="0"/>
              <w:divBdr>
                <w:top w:val="none" w:sz="0" w:space="0" w:color="auto"/>
                <w:left w:val="none" w:sz="0" w:space="0" w:color="auto"/>
                <w:bottom w:val="none" w:sz="0" w:space="0" w:color="auto"/>
                <w:right w:val="none" w:sz="0" w:space="0" w:color="auto"/>
              </w:divBdr>
            </w:div>
            <w:div w:id="162099180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08687580">
      <w:bodyDiv w:val="1"/>
      <w:marLeft w:val="0"/>
      <w:marRight w:val="0"/>
      <w:marTop w:val="0"/>
      <w:marBottom w:val="0"/>
      <w:divBdr>
        <w:top w:val="none" w:sz="0" w:space="0" w:color="auto"/>
        <w:left w:val="none" w:sz="0" w:space="0" w:color="auto"/>
        <w:bottom w:val="none" w:sz="0" w:space="0" w:color="auto"/>
        <w:right w:val="none" w:sz="0" w:space="0" w:color="auto"/>
      </w:divBdr>
    </w:div>
    <w:div w:id="1908759814">
      <w:bodyDiv w:val="1"/>
      <w:marLeft w:val="0"/>
      <w:marRight w:val="0"/>
      <w:marTop w:val="0"/>
      <w:marBottom w:val="0"/>
      <w:divBdr>
        <w:top w:val="none" w:sz="0" w:space="0" w:color="auto"/>
        <w:left w:val="none" w:sz="0" w:space="0" w:color="auto"/>
        <w:bottom w:val="none" w:sz="0" w:space="0" w:color="auto"/>
        <w:right w:val="none" w:sz="0" w:space="0" w:color="auto"/>
      </w:divBdr>
      <w:divsChild>
        <w:div w:id="692271137">
          <w:marLeft w:val="0"/>
          <w:marRight w:val="0"/>
          <w:marTop w:val="0"/>
          <w:marBottom w:val="0"/>
          <w:divBdr>
            <w:top w:val="none" w:sz="0" w:space="0" w:color="auto"/>
            <w:left w:val="none" w:sz="0" w:space="0" w:color="auto"/>
            <w:bottom w:val="none" w:sz="0" w:space="0" w:color="auto"/>
            <w:right w:val="none" w:sz="0" w:space="0" w:color="auto"/>
          </w:divBdr>
        </w:div>
      </w:divsChild>
    </w:div>
    <w:div w:id="1909027650">
      <w:bodyDiv w:val="1"/>
      <w:marLeft w:val="0"/>
      <w:marRight w:val="0"/>
      <w:marTop w:val="0"/>
      <w:marBottom w:val="0"/>
      <w:divBdr>
        <w:top w:val="none" w:sz="0" w:space="0" w:color="auto"/>
        <w:left w:val="none" w:sz="0" w:space="0" w:color="auto"/>
        <w:bottom w:val="none" w:sz="0" w:space="0" w:color="auto"/>
        <w:right w:val="none" w:sz="0" w:space="0" w:color="auto"/>
      </w:divBdr>
      <w:divsChild>
        <w:div w:id="1726761809">
          <w:marLeft w:val="0"/>
          <w:marRight w:val="0"/>
          <w:marTop w:val="0"/>
          <w:marBottom w:val="150"/>
          <w:divBdr>
            <w:top w:val="none" w:sz="0" w:space="0" w:color="auto"/>
            <w:left w:val="none" w:sz="0" w:space="0" w:color="auto"/>
            <w:bottom w:val="none" w:sz="0" w:space="0" w:color="auto"/>
            <w:right w:val="none" w:sz="0" w:space="0" w:color="auto"/>
          </w:divBdr>
        </w:div>
      </w:divsChild>
    </w:div>
    <w:div w:id="1909264629">
      <w:bodyDiv w:val="1"/>
      <w:marLeft w:val="0"/>
      <w:marRight w:val="0"/>
      <w:marTop w:val="0"/>
      <w:marBottom w:val="0"/>
      <w:divBdr>
        <w:top w:val="none" w:sz="0" w:space="0" w:color="auto"/>
        <w:left w:val="none" w:sz="0" w:space="0" w:color="auto"/>
        <w:bottom w:val="none" w:sz="0" w:space="0" w:color="auto"/>
        <w:right w:val="none" w:sz="0" w:space="0" w:color="auto"/>
      </w:divBdr>
      <w:divsChild>
        <w:div w:id="113600245">
          <w:marLeft w:val="0"/>
          <w:marRight w:val="0"/>
          <w:marTop w:val="0"/>
          <w:marBottom w:val="0"/>
          <w:divBdr>
            <w:top w:val="none" w:sz="0" w:space="0" w:color="auto"/>
            <w:left w:val="none" w:sz="0" w:space="0" w:color="auto"/>
            <w:bottom w:val="none" w:sz="0" w:space="0" w:color="auto"/>
            <w:right w:val="none" w:sz="0" w:space="0" w:color="auto"/>
          </w:divBdr>
        </w:div>
      </w:divsChild>
    </w:div>
    <w:div w:id="1909270694">
      <w:bodyDiv w:val="1"/>
      <w:marLeft w:val="0"/>
      <w:marRight w:val="0"/>
      <w:marTop w:val="0"/>
      <w:marBottom w:val="0"/>
      <w:divBdr>
        <w:top w:val="none" w:sz="0" w:space="0" w:color="auto"/>
        <w:left w:val="none" w:sz="0" w:space="0" w:color="auto"/>
        <w:bottom w:val="none" w:sz="0" w:space="0" w:color="auto"/>
        <w:right w:val="none" w:sz="0" w:space="0" w:color="auto"/>
      </w:divBdr>
    </w:div>
    <w:div w:id="1909919680">
      <w:bodyDiv w:val="1"/>
      <w:marLeft w:val="0"/>
      <w:marRight w:val="0"/>
      <w:marTop w:val="0"/>
      <w:marBottom w:val="0"/>
      <w:divBdr>
        <w:top w:val="none" w:sz="0" w:space="0" w:color="auto"/>
        <w:left w:val="none" w:sz="0" w:space="0" w:color="auto"/>
        <w:bottom w:val="none" w:sz="0" w:space="0" w:color="auto"/>
        <w:right w:val="none" w:sz="0" w:space="0" w:color="auto"/>
      </w:divBdr>
      <w:divsChild>
        <w:div w:id="644164272">
          <w:marLeft w:val="0"/>
          <w:marRight w:val="0"/>
          <w:marTop w:val="0"/>
          <w:marBottom w:val="0"/>
          <w:divBdr>
            <w:top w:val="none" w:sz="0" w:space="0" w:color="auto"/>
            <w:left w:val="none" w:sz="0" w:space="0" w:color="auto"/>
            <w:bottom w:val="none" w:sz="0" w:space="0" w:color="auto"/>
            <w:right w:val="none" w:sz="0" w:space="0" w:color="auto"/>
          </w:divBdr>
          <w:divsChild>
            <w:div w:id="882209357">
              <w:marLeft w:val="0"/>
              <w:marRight w:val="0"/>
              <w:marTop w:val="0"/>
              <w:marBottom w:val="0"/>
              <w:divBdr>
                <w:top w:val="none" w:sz="0" w:space="0" w:color="auto"/>
                <w:left w:val="none" w:sz="0" w:space="0" w:color="auto"/>
                <w:bottom w:val="none" w:sz="0" w:space="0" w:color="auto"/>
                <w:right w:val="none" w:sz="0" w:space="0" w:color="auto"/>
              </w:divBdr>
            </w:div>
          </w:divsChild>
        </w:div>
        <w:div w:id="679283841">
          <w:marLeft w:val="0"/>
          <w:marRight w:val="0"/>
          <w:marTop w:val="0"/>
          <w:marBottom w:val="0"/>
          <w:divBdr>
            <w:top w:val="none" w:sz="0" w:space="0" w:color="auto"/>
            <w:left w:val="none" w:sz="0" w:space="0" w:color="auto"/>
            <w:bottom w:val="none" w:sz="0" w:space="0" w:color="auto"/>
            <w:right w:val="none" w:sz="0" w:space="0" w:color="auto"/>
          </w:divBdr>
        </w:div>
        <w:div w:id="373970880">
          <w:marLeft w:val="0"/>
          <w:marRight w:val="0"/>
          <w:marTop w:val="0"/>
          <w:marBottom w:val="0"/>
          <w:divBdr>
            <w:top w:val="none" w:sz="0" w:space="0" w:color="auto"/>
            <w:left w:val="none" w:sz="0" w:space="0" w:color="auto"/>
            <w:bottom w:val="none" w:sz="0" w:space="0" w:color="auto"/>
            <w:right w:val="none" w:sz="0" w:space="0" w:color="auto"/>
          </w:divBdr>
          <w:divsChild>
            <w:div w:id="710418098">
              <w:marLeft w:val="-225"/>
              <w:marRight w:val="-225"/>
              <w:marTop w:val="0"/>
              <w:marBottom w:val="0"/>
              <w:divBdr>
                <w:top w:val="none" w:sz="0" w:space="0" w:color="auto"/>
                <w:left w:val="none" w:sz="0" w:space="0" w:color="auto"/>
                <w:bottom w:val="none" w:sz="0" w:space="0" w:color="auto"/>
                <w:right w:val="none" w:sz="0" w:space="0" w:color="auto"/>
              </w:divBdr>
              <w:divsChild>
                <w:div w:id="1564559748">
                  <w:marLeft w:val="0"/>
                  <w:marRight w:val="0"/>
                  <w:marTop w:val="0"/>
                  <w:marBottom w:val="0"/>
                  <w:divBdr>
                    <w:top w:val="none" w:sz="0" w:space="0" w:color="auto"/>
                    <w:left w:val="none" w:sz="0" w:space="0" w:color="auto"/>
                    <w:bottom w:val="none" w:sz="0" w:space="0" w:color="auto"/>
                    <w:right w:val="single" w:sz="6" w:space="0" w:color="000000"/>
                  </w:divBdr>
                  <w:divsChild>
                    <w:div w:id="1173452253">
                      <w:marLeft w:val="0"/>
                      <w:marRight w:val="0"/>
                      <w:marTop w:val="0"/>
                      <w:marBottom w:val="0"/>
                      <w:divBdr>
                        <w:top w:val="none" w:sz="0" w:space="0" w:color="auto"/>
                        <w:left w:val="none" w:sz="0" w:space="0" w:color="auto"/>
                        <w:bottom w:val="none" w:sz="0" w:space="0" w:color="auto"/>
                        <w:right w:val="none" w:sz="0" w:space="0" w:color="auto"/>
                      </w:divBdr>
                      <w:divsChild>
                        <w:div w:id="752237112">
                          <w:marLeft w:val="0"/>
                          <w:marRight w:val="0"/>
                          <w:marTop w:val="0"/>
                          <w:marBottom w:val="0"/>
                          <w:divBdr>
                            <w:top w:val="none" w:sz="0" w:space="0" w:color="auto"/>
                            <w:left w:val="none" w:sz="0" w:space="0" w:color="auto"/>
                            <w:bottom w:val="none" w:sz="0" w:space="0" w:color="auto"/>
                            <w:right w:val="none" w:sz="0" w:space="0" w:color="auto"/>
                          </w:divBdr>
                        </w:div>
                        <w:div w:id="435028817">
                          <w:marLeft w:val="0"/>
                          <w:marRight w:val="0"/>
                          <w:marTop w:val="0"/>
                          <w:marBottom w:val="0"/>
                          <w:divBdr>
                            <w:top w:val="none" w:sz="0" w:space="0" w:color="auto"/>
                            <w:left w:val="none" w:sz="0" w:space="0" w:color="auto"/>
                            <w:bottom w:val="none" w:sz="0" w:space="0" w:color="auto"/>
                            <w:right w:val="none" w:sz="0" w:space="0" w:color="auto"/>
                          </w:divBdr>
                        </w:div>
                        <w:div w:id="1178078251">
                          <w:marLeft w:val="0"/>
                          <w:marRight w:val="0"/>
                          <w:marTop w:val="0"/>
                          <w:marBottom w:val="0"/>
                          <w:divBdr>
                            <w:top w:val="none" w:sz="0" w:space="0" w:color="auto"/>
                            <w:left w:val="none" w:sz="0" w:space="0" w:color="auto"/>
                            <w:bottom w:val="none" w:sz="0" w:space="0" w:color="auto"/>
                            <w:right w:val="none" w:sz="0" w:space="0" w:color="auto"/>
                          </w:divBdr>
                        </w:div>
                        <w:div w:id="1653756654">
                          <w:marLeft w:val="0"/>
                          <w:marRight w:val="0"/>
                          <w:marTop w:val="0"/>
                          <w:marBottom w:val="0"/>
                          <w:divBdr>
                            <w:top w:val="none" w:sz="0" w:space="0" w:color="auto"/>
                            <w:left w:val="none" w:sz="0" w:space="0" w:color="auto"/>
                            <w:bottom w:val="none" w:sz="0" w:space="0" w:color="auto"/>
                            <w:right w:val="none" w:sz="0" w:space="0" w:color="auto"/>
                          </w:divBdr>
                        </w:div>
                        <w:div w:id="3440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51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919966">
      <w:bodyDiv w:val="1"/>
      <w:marLeft w:val="0"/>
      <w:marRight w:val="0"/>
      <w:marTop w:val="0"/>
      <w:marBottom w:val="0"/>
      <w:divBdr>
        <w:top w:val="none" w:sz="0" w:space="0" w:color="auto"/>
        <w:left w:val="none" w:sz="0" w:space="0" w:color="auto"/>
        <w:bottom w:val="none" w:sz="0" w:space="0" w:color="auto"/>
        <w:right w:val="none" w:sz="0" w:space="0" w:color="auto"/>
      </w:divBdr>
    </w:div>
    <w:div w:id="1910380614">
      <w:bodyDiv w:val="1"/>
      <w:marLeft w:val="0"/>
      <w:marRight w:val="0"/>
      <w:marTop w:val="0"/>
      <w:marBottom w:val="0"/>
      <w:divBdr>
        <w:top w:val="none" w:sz="0" w:space="0" w:color="auto"/>
        <w:left w:val="none" w:sz="0" w:space="0" w:color="auto"/>
        <w:bottom w:val="none" w:sz="0" w:space="0" w:color="auto"/>
        <w:right w:val="none" w:sz="0" w:space="0" w:color="auto"/>
      </w:divBdr>
      <w:divsChild>
        <w:div w:id="1690062793">
          <w:marLeft w:val="0"/>
          <w:marRight w:val="0"/>
          <w:marTop w:val="0"/>
          <w:marBottom w:val="0"/>
          <w:divBdr>
            <w:top w:val="none" w:sz="0" w:space="0" w:color="auto"/>
            <w:left w:val="none" w:sz="0" w:space="0" w:color="auto"/>
            <w:bottom w:val="none" w:sz="0" w:space="0" w:color="auto"/>
            <w:right w:val="none" w:sz="0" w:space="0" w:color="auto"/>
          </w:divBdr>
        </w:div>
      </w:divsChild>
    </w:div>
    <w:div w:id="1910725680">
      <w:bodyDiv w:val="1"/>
      <w:marLeft w:val="0"/>
      <w:marRight w:val="0"/>
      <w:marTop w:val="0"/>
      <w:marBottom w:val="0"/>
      <w:divBdr>
        <w:top w:val="none" w:sz="0" w:space="0" w:color="auto"/>
        <w:left w:val="none" w:sz="0" w:space="0" w:color="auto"/>
        <w:bottom w:val="none" w:sz="0" w:space="0" w:color="auto"/>
        <w:right w:val="none" w:sz="0" w:space="0" w:color="auto"/>
      </w:divBdr>
      <w:divsChild>
        <w:div w:id="1193614304">
          <w:marLeft w:val="0"/>
          <w:marRight w:val="0"/>
          <w:marTop w:val="0"/>
          <w:marBottom w:val="0"/>
          <w:divBdr>
            <w:top w:val="none" w:sz="0" w:space="0" w:color="auto"/>
            <w:left w:val="none" w:sz="0" w:space="0" w:color="auto"/>
            <w:bottom w:val="none" w:sz="0" w:space="0" w:color="auto"/>
            <w:right w:val="none" w:sz="0" w:space="0" w:color="auto"/>
          </w:divBdr>
          <w:divsChild>
            <w:div w:id="1204754826">
              <w:marLeft w:val="0"/>
              <w:marRight w:val="0"/>
              <w:marTop w:val="0"/>
              <w:marBottom w:val="0"/>
              <w:divBdr>
                <w:top w:val="none" w:sz="0" w:space="0" w:color="auto"/>
                <w:left w:val="none" w:sz="0" w:space="0" w:color="auto"/>
                <w:bottom w:val="none" w:sz="0" w:space="0" w:color="auto"/>
                <w:right w:val="none" w:sz="0" w:space="0" w:color="auto"/>
              </w:divBdr>
              <w:divsChild>
                <w:div w:id="1511484275">
                  <w:marLeft w:val="0"/>
                  <w:marRight w:val="0"/>
                  <w:marTop w:val="0"/>
                  <w:marBottom w:val="0"/>
                  <w:divBdr>
                    <w:top w:val="none" w:sz="0" w:space="0" w:color="auto"/>
                    <w:left w:val="none" w:sz="0" w:space="0" w:color="auto"/>
                    <w:bottom w:val="none" w:sz="0" w:space="0" w:color="auto"/>
                    <w:right w:val="none" w:sz="0" w:space="0" w:color="auto"/>
                  </w:divBdr>
                  <w:divsChild>
                    <w:div w:id="1015691941">
                      <w:marLeft w:val="0"/>
                      <w:marRight w:val="0"/>
                      <w:marTop w:val="0"/>
                      <w:marBottom w:val="0"/>
                      <w:divBdr>
                        <w:top w:val="none" w:sz="0" w:space="0" w:color="auto"/>
                        <w:left w:val="none" w:sz="0" w:space="0" w:color="auto"/>
                        <w:bottom w:val="none" w:sz="0" w:space="0" w:color="auto"/>
                        <w:right w:val="none" w:sz="0" w:space="0" w:color="auto"/>
                      </w:divBdr>
                      <w:divsChild>
                        <w:div w:id="591427764">
                          <w:marLeft w:val="0"/>
                          <w:marRight w:val="0"/>
                          <w:marTop w:val="0"/>
                          <w:marBottom w:val="0"/>
                          <w:divBdr>
                            <w:top w:val="none" w:sz="0" w:space="0" w:color="auto"/>
                            <w:left w:val="none" w:sz="0" w:space="0" w:color="auto"/>
                            <w:bottom w:val="none" w:sz="0" w:space="0" w:color="auto"/>
                            <w:right w:val="none" w:sz="0" w:space="0" w:color="auto"/>
                          </w:divBdr>
                          <w:divsChild>
                            <w:div w:id="439881987">
                              <w:marLeft w:val="0"/>
                              <w:marRight w:val="0"/>
                              <w:marTop w:val="0"/>
                              <w:marBottom w:val="0"/>
                              <w:divBdr>
                                <w:top w:val="none" w:sz="0" w:space="0" w:color="auto"/>
                                <w:left w:val="none" w:sz="0" w:space="0" w:color="auto"/>
                                <w:bottom w:val="none" w:sz="0" w:space="0" w:color="auto"/>
                                <w:right w:val="none" w:sz="0" w:space="0" w:color="auto"/>
                              </w:divBdr>
                              <w:divsChild>
                                <w:div w:id="126746831">
                                  <w:marLeft w:val="0"/>
                                  <w:marRight w:val="0"/>
                                  <w:marTop w:val="0"/>
                                  <w:marBottom w:val="75"/>
                                  <w:divBdr>
                                    <w:top w:val="none" w:sz="0" w:space="0" w:color="auto"/>
                                    <w:left w:val="none" w:sz="0" w:space="0" w:color="auto"/>
                                    <w:bottom w:val="none" w:sz="0" w:space="0" w:color="auto"/>
                                    <w:right w:val="none" w:sz="0" w:space="0" w:color="auto"/>
                                  </w:divBdr>
                                  <w:divsChild>
                                    <w:div w:id="1715538825">
                                      <w:marLeft w:val="0"/>
                                      <w:marRight w:val="0"/>
                                      <w:marTop w:val="0"/>
                                      <w:marBottom w:val="0"/>
                                      <w:divBdr>
                                        <w:top w:val="none" w:sz="0" w:space="0" w:color="auto"/>
                                        <w:left w:val="none" w:sz="0" w:space="0" w:color="auto"/>
                                        <w:bottom w:val="none" w:sz="0" w:space="0" w:color="auto"/>
                                        <w:right w:val="none" w:sz="0" w:space="0" w:color="auto"/>
                                      </w:divBdr>
                                      <w:divsChild>
                                        <w:div w:id="470633533">
                                          <w:marLeft w:val="0"/>
                                          <w:marRight w:val="0"/>
                                          <w:marTop w:val="0"/>
                                          <w:marBottom w:val="0"/>
                                          <w:divBdr>
                                            <w:top w:val="none" w:sz="0" w:space="0" w:color="auto"/>
                                            <w:left w:val="none" w:sz="0" w:space="0" w:color="auto"/>
                                            <w:bottom w:val="none" w:sz="0" w:space="0" w:color="auto"/>
                                            <w:right w:val="none" w:sz="0" w:space="0" w:color="auto"/>
                                          </w:divBdr>
                                          <w:divsChild>
                                            <w:div w:id="907765341">
                                              <w:marLeft w:val="0"/>
                                              <w:marRight w:val="0"/>
                                              <w:marTop w:val="0"/>
                                              <w:marBottom w:val="0"/>
                                              <w:divBdr>
                                                <w:top w:val="none" w:sz="0" w:space="0" w:color="auto"/>
                                                <w:left w:val="none" w:sz="0" w:space="0" w:color="auto"/>
                                                <w:bottom w:val="none" w:sz="0" w:space="0" w:color="auto"/>
                                                <w:right w:val="none" w:sz="0" w:space="0" w:color="auto"/>
                                              </w:divBdr>
                                              <w:divsChild>
                                                <w:div w:id="6861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0771498">
      <w:bodyDiv w:val="1"/>
      <w:marLeft w:val="0"/>
      <w:marRight w:val="0"/>
      <w:marTop w:val="0"/>
      <w:marBottom w:val="0"/>
      <w:divBdr>
        <w:top w:val="none" w:sz="0" w:space="0" w:color="auto"/>
        <w:left w:val="none" w:sz="0" w:space="0" w:color="auto"/>
        <w:bottom w:val="none" w:sz="0" w:space="0" w:color="auto"/>
        <w:right w:val="none" w:sz="0" w:space="0" w:color="auto"/>
      </w:divBdr>
      <w:divsChild>
        <w:div w:id="1365135745">
          <w:marLeft w:val="0"/>
          <w:marRight w:val="0"/>
          <w:marTop w:val="0"/>
          <w:marBottom w:val="0"/>
          <w:divBdr>
            <w:top w:val="none" w:sz="0" w:space="0" w:color="auto"/>
            <w:left w:val="none" w:sz="0" w:space="0" w:color="auto"/>
            <w:bottom w:val="none" w:sz="0" w:space="0" w:color="auto"/>
            <w:right w:val="none" w:sz="0" w:space="0" w:color="auto"/>
          </w:divBdr>
          <w:divsChild>
            <w:div w:id="3265181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11303153">
      <w:bodyDiv w:val="1"/>
      <w:marLeft w:val="0"/>
      <w:marRight w:val="0"/>
      <w:marTop w:val="0"/>
      <w:marBottom w:val="0"/>
      <w:divBdr>
        <w:top w:val="none" w:sz="0" w:space="0" w:color="auto"/>
        <w:left w:val="none" w:sz="0" w:space="0" w:color="auto"/>
        <w:bottom w:val="none" w:sz="0" w:space="0" w:color="auto"/>
        <w:right w:val="none" w:sz="0" w:space="0" w:color="auto"/>
      </w:divBdr>
      <w:divsChild>
        <w:div w:id="1313561476">
          <w:marLeft w:val="0"/>
          <w:marRight w:val="0"/>
          <w:marTop w:val="0"/>
          <w:marBottom w:val="0"/>
          <w:divBdr>
            <w:top w:val="none" w:sz="0" w:space="0" w:color="auto"/>
            <w:left w:val="none" w:sz="0" w:space="0" w:color="auto"/>
            <w:bottom w:val="none" w:sz="0" w:space="0" w:color="auto"/>
            <w:right w:val="none" w:sz="0" w:space="0" w:color="auto"/>
          </w:divBdr>
          <w:divsChild>
            <w:div w:id="933633475">
              <w:marLeft w:val="0"/>
              <w:marRight w:val="0"/>
              <w:marTop w:val="0"/>
              <w:marBottom w:val="0"/>
              <w:divBdr>
                <w:top w:val="none" w:sz="0" w:space="0" w:color="auto"/>
                <w:left w:val="none" w:sz="0" w:space="0" w:color="auto"/>
                <w:bottom w:val="none" w:sz="0" w:space="0" w:color="auto"/>
                <w:right w:val="none" w:sz="0" w:space="0" w:color="auto"/>
              </w:divBdr>
              <w:divsChild>
                <w:div w:id="1261912647">
                  <w:marLeft w:val="0"/>
                  <w:marRight w:val="0"/>
                  <w:marTop w:val="0"/>
                  <w:marBottom w:val="0"/>
                  <w:divBdr>
                    <w:top w:val="none" w:sz="0" w:space="0" w:color="auto"/>
                    <w:left w:val="none" w:sz="0" w:space="0" w:color="auto"/>
                    <w:bottom w:val="none" w:sz="0" w:space="0" w:color="auto"/>
                    <w:right w:val="none" w:sz="0" w:space="0" w:color="auto"/>
                  </w:divBdr>
                  <w:divsChild>
                    <w:div w:id="921377082">
                      <w:marLeft w:val="0"/>
                      <w:marRight w:val="0"/>
                      <w:marTop w:val="0"/>
                      <w:marBottom w:val="0"/>
                      <w:divBdr>
                        <w:top w:val="none" w:sz="0" w:space="0" w:color="auto"/>
                        <w:left w:val="none" w:sz="0" w:space="0" w:color="auto"/>
                        <w:bottom w:val="none" w:sz="0" w:space="0" w:color="auto"/>
                        <w:right w:val="none" w:sz="0" w:space="0" w:color="auto"/>
                      </w:divBdr>
                      <w:divsChild>
                        <w:div w:id="909316188">
                          <w:marLeft w:val="0"/>
                          <w:marRight w:val="0"/>
                          <w:marTop w:val="0"/>
                          <w:marBottom w:val="0"/>
                          <w:divBdr>
                            <w:top w:val="none" w:sz="0" w:space="0" w:color="auto"/>
                            <w:left w:val="none" w:sz="0" w:space="0" w:color="auto"/>
                            <w:bottom w:val="none" w:sz="0" w:space="0" w:color="auto"/>
                            <w:right w:val="none" w:sz="0" w:space="0" w:color="auto"/>
                          </w:divBdr>
                          <w:divsChild>
                            <w:div w:id="1488863341">
                              <w:marLeft w:val="0"/>
                              <w:marRight w:val="0"/>
                              <w:marTop w:val="0"/>
                              <w:marBottom w:val="0"/>
                              <w:divBdr>
                                <w:top w:val="none" w:sz="0" w:space="0" w:color="auto"/>
                                <w:left w:val="none" w:sz="0" w:space="0" w:color="auto"/>
                                <w:bottom w:val="none" w:sz="0" w:space="0" w:color="auto"/>
                                <w:right w:val="none" w:sz="0" w:space="0" w:color="auto"/>
                              </w:divBdr>
                              <w:divsChild>
                                <w:div w:id="748575102">
                                  <w:marLeft w:val="0"/>
                                  <w:marRight w:val="0"/>
                                  <w:marTop w:val="0"/>
                                  <w:marBottom w:val="0"/>
                                  <w:divBdr>
                                    <w:top w:val="none" w:sz="0" w:space="0" w:color="auto"/>
                                    <w:left w:val="none" w:sz="0" w:space="0" w:color="auto"/>
                                    <w:bottom w:val="none" w:sz="0" w:space="0" w:color="auto"/>
                                    <w:right w:val="none" w:sz="0" w:space="0" w:color="auto"/>
                                  </w:divBdr>
                                  <w:divsChild>
                                    <w:div w:id="1159226449">
                                      <w:marLeft w:val="0"/>
                                      <w:marRight w:val="0"/>
                                      <w:marTop w:val="0"/>
                                      <w:marBottom w:val="0"/>
                                      <w:divBdr>
                                        <w:top w:val="none" w:sz="0" w:space="0" w:color="auto"/>
                                        <w:left w:val="none" w:sz="0" w:space="0" w:color="auto"/>
                                        <w:bottom w:val="none" w:sz="0" w:space="0" w:color="auto"/>
                                        <w:right w:val="none" w:sz="0" w:space="0" w:color="auto"/>
                                      </w:divBdr>
                                      <w:divsChild>
                                        <w:div w:id="148701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1816470">
      <w:bodyDiv w:val="1"/>
      <w:marLeft w:val="0"/>
      <w:marRight w:val="0"/>
      <w:marTop w:val="0"/>
      <w:marBottom w:val="0"/>
      <w:divBdr>
        <w:top w:val="none" w:sz="0" w:space="0" w:color="auto"/>
        <w:left w:val="none" w:sz="0" w:space="0" w:color="auto"/>
        <w:bottom w:val="none" w:sz="0" w:space="0" w:color="auto"/>
        <w:right w:val="none" w:sz="0" w:space="0" w:color="auto"/>
      </w:divBdr>
      <w:divsChild>
        <w:div w:id="23479701">
          <w:marLeft w:val="0"/>
          <w:marRight w:val="0"/>
          <w:marTop w:val="0"/>
          <w:marBottom w:val="0"/>
          <w:divBdr>
            <w:top w:val="none" w:sz="0" w:space="0" w:color="auto"/>
            <w:left w:val="none" w:sz="0" w:space="0" w:color="auto"/>
            <w:bottom w:val="none" w:sz="0" w:space="0" w:color="auto"/>
            <w:right w:val="none" w:sz="0" w:space="0" w:color="auto"/>
          </w:divBdr>
        </w:div>
      </w:divsChild>
    </w:div>
    <w:div w:id="1911957758">
      <w:bodyDiv w:val="1"/>
      <w:marLeft w:val="0"/>
      <w:marRight w:val="0"/>
      <w:marTop w:val="0"/>
      <w:marBottom w:val="0"/>
      <w:divBdr>
        <w:top w:val="none" w:sz="0" w:space="0" w:color="auto"/>
        <w:left w:val="none" w:sz="0" w:space="0" w:color="auto"/>
        <w:bottom w:val="none" w:sz="0" w:space="0" w:color="auto"/>
        <w:right w:val="none" w:sz="0" w:space="0" w:color="auto"/>
      </w:divBdr>
      <w:divsChild>
        <w:div w:id="462584192">
          <w:marLeft w:val="0"/>
          <w:marRight w:val="0"/>
          <w:marTop w:val="150"/>
          <w:marBottom w:val="0"/>
          <w:divBdr>
            <w:top w:val="none" w:sz="0" w:space="0" w:color="auto"/>
            <w:left w:val="none" w:sz="0" w:space="0" w:color="auto"/>
            <w:bottom w:val="none" w:sz="0" w:space="0" w:color="auto"/>
            <w:right w:val="none" w:sz="0" w:space="0" w:color="auto"/>
          </w:divBdr>
          <w:divsChild>
            <w:div w:id="744716981">
              <w:marLeft w:val="0"/>
              <w:marRight w:val="0"/>
              <w:marTop w:val="0"/>
              <w:marBottom w:val="0"/>
              <w:divBdr>
                <w:top w:val="none" w:sz="0" w:space="0" w:color="auto"/>
                <w:left w:val="none" w:sz="0" w:space="0" w:color="auto"/>
                <w:bottom w:val="single" w:sz="6" w:space="0" w:color="EFEFEF"/>
                <w:right w:val="none" w:sz="0" w:space="0" w:color="auto"/>
              </w:divBdr>
              <w:divsChild>
                <w:div w:id="316880518">
                  <w:marLeft w:val="0"/>
                  <w:marRight w:val="0"/>
                  <w:marTop w:val="0"/>
                  <w:marBottom w:val="0"/>
                  <w:divBdr>
                    <w:top w:val="none" w:sz="0" w:space="0" w:color="auto"/>
                    <w:left w:val="none" w:sz="0" w:space="0" w:color="auto"/>
                    <w:bottom w:val="none" w:sz="0" w:space="0" w:color="auto"/>
                    <w:right w:val="none" w:sz="0" w:space="0" w:color="auto"/>
                  </w:divBdr>
                </w:div>
                <w:div w:id="153927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5387">
          <w:marLeft w:val="0"/>
          <w:marRight w:val="0"/>
          <w:marTop w:val="300"/>
          <w:marBottom w:val="0"/>
          <w:divBdr>
            <w:top w:val="none" w:sz="0" w:space="0" w:color="auto"/>
            <w:left w:val="none" w:sz="0" w:space="0" w:color="auto"/>
            <w:bottom w:val="none" w:sz="0" w:space="0" w:color="auto"/>
            <w:right w:val="none" w:sz="0" w:space="0" w:color="auto"/>
          </w:divBdr>
          <w:divsChild>
            <w:div w:id="945699418">
              <w:marLeft w:val="-1350"/>
              <w:marRight w:val="0"/>
              <w:marTop w:val="0"/>
              <w:marBottom w:val="0"/>
              <w:divBdr>
                <w:top w:val="none" w:sz="0" w:space="0" w:color="auto"/>
                <w:left w:val="none" w:sz="0" w:space="0" w:color="auto"/>
                <w:bottom w:val="none" w:sz="0" w:space="0" w:color="auto"/>
                <w:right w:val="none" w:sz="0" w:space="0" w:color="auto"/>
              </w:divBdr>
              <w:divsChild>
                <w:div w:id="103154186">
                  <w:marLeft w:val="0"/>
                  <w:marRight w:val="0"/>
                  <w:marTop w:val="0"/>
                  <w:marBottom w:val="0"/>
                  <w:divBdr>
                    <w:top w:val="none" w:sz="0" w:space="0" w:color="auto"/>
                    <w:left w:val="none" w:sz="0" w:space="0" w:color="auto"/>
                    <w:bottom w:val="none" w:sz="0" w:space="0" w:color="auto"/>
                    <w:right w:val="none" w:sz="0" w:space="0" w:color="auto"/>
                  </w:divBdr>
                  <w:divsChild>
                    <w:div w:id="964694654">
                      <w:marLeft w:val="0"/>
                      <w:marRight w:val="0"/>
                      <w:marTop w:val="0"/>
                      <w:marBottom w:val="0"/>
                      <w:divBdr>
                        <w:top w:val="none" w:sz="0" w:space="0" w:color="auto"/>
                        <w:left w:val="none" w:sz="0" w:space="0" w:color="auto"/>
                        <w:bottom w:val="none" w:sz="0" w:space="0" w:color="auto"/>
                        <w:right w:val="none" w:sz="0" w:space="0" w:color="auto"/>
                      </w:divBdr>
                      <w:divsChild>
                        <w:div w:id="1220825112">
                          <w:marLeft w:val="0"/>
                          <w:marRight w:val="0"/>
                          <w:marTop w:val="0"/>
                          <w:marBottom w:val="0"/>
                          <w:divBdr>
                            <w:top w:val="single" w:sz="6" w:space="0" w:color="C7C7C7"/>
                            <w:left w:val="single" w:sz="6" w:space="0" w:color="C7C7C7"/>
                            <w:bottom w:val="single" w:sz="6" w:space="0" w:color="C7C7C7"/>
                            <w:right w:val="single" w:sz="6" w:space="0" w:color="C7C7C7"/>
                          </w:divBdr>
                          <w:divsChild>
                            <w:div w:id="460345401">
                              <w:marLeft w:val="0"/>
                              <w:marRight w:val="0"/>
                              <w:marTop w:val="100"/>
                              <w:marBottom w:val="100"/>
                              <w:divBdr>
                                <w:top w:val="none" w:sz="0" w:space="0" w:color="auto"/>
                                <w:left w:val="none" w:sz="0" w:space="0" w:color="auto"/>
                                <w:bottom w:val="none" w:sz="0" w:space="0" w:color="auto"/>
                                <w:right w:val="none" w:sz="0" w:space="0" w:color="auto"/>
                              </w:divBdr>
                            </w:div>
                            <w:div w:id="1146625173">
                              <w:marLeft w:val="0"/>
                              <w:marRight w:val="0"/>
                              <w:marTop w:val="100"/>
                              <w:marBottom w:val="100"/>
                              <w:divBdr>
                                <w:top w:val="none" w:sz="0" w:space="11" w:color="auto"/>
                                <w:left w:val="none" w:sz="0" w:space="0" w:color="auto"/>
                                <w:bottom w:val="single" w:sz="6" w:space="11" w:color="C7C7C7"/>
                                <w:right w:val="none" w:sz="0" w:space="0" w:color="auto"/>
                              </w:divBdr>
                            </w:div>
                            <w:div w:id="1218514453">
                              <w:marLeft w:val="0"/>
                              <w:marRight w:val="0"/>
                              <w:marTop w:val="100"/>
                              <w:marBottom w:val="100"/>
                              <w:divBdr>
                                <w:top w:val="none" w:sz="0" w:space="11" w:color="auto"/>
                                <w:left w:val="none" w:sz="0" w:space="0" w:color="auto"/>
                                <w:bottom w:val="single" w:sz="6" w:space="11" w:color="C7C7C7"/>
                                <w:right w:val="none" w:sz="0" w:space="0" w:color="auto"/>
                              </w:divBdr>
                            </w:div>
                            <w:div w:id="1297491462">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218010584">
              <w:marLeft w:val="0"/>
              <w:marRight w:val="0"/>
              <w:marTop w:val="0"/>
              <w:marBottom w:val="0"/>
              <w:divBdr>
                <w:top w:val="none" w:sz="0" w:space="0" w:color="auto"/>
                <w:left w:val="none" w:sz="0" w:space="0" w:color="auto"/>
                <w:bottom w:val="none" w:sz="0" w:space="0" w:color="auto"/>
                <w:right w:val="none" w:sz="0" w:space="0" w:color="auto"/>
              </w:divBdr>
              <w:divsChild>
                <w:div w:id="1475876163">
                  <w:marLeft w:val="0"/>
                  <w:marRight w:val="0"/>
                  <w:marTop w:val="150"/>
                  <w:marBottom w:val="0"/>
                  <w:divBdr>
                    <w:top w:val="none" w:sz="0" w:space="0" w:color="auto"/>
                    <w:left w:val="none" w:sz="0" w:space="0" w:color="auto"/>
                    <w:bottom w:val="none" w:sz="0" w:space="0" w:color="auto"/>
                    <w:right w:val="none" w:sz="0" w:space="0" w:color="auto"/>
                  </w:divBdr>
                  <w:divsChild>
                    <w:div w:id="203566619">
                      <w:marLeft w:val="0"/>
                      <w:marRight w:val="0"/>
                      <w:marTop w:val="0"/>
                      <w:marBottom w:val="0"/>
                      <w:divBdr>
                        <w:top w:val="none" w:sz="0" w:space="0" w:color="auto"/>
                        <w:left w:val="none" w:sz="0" w:space="0" w:color="auto"/>
                        <w:bottom w:val="none" w:sz="0" w:space="0" w:color="auto"/>
                        <w:right w:val="none" w:sz="0" w:space="0" w:color="auto"/>
                      </w:divBdr>
                      <w:divsChild>
                        <w:div w:id="8718477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97825415">
                  <w:marLeft w:val="0"/>
                  <w:marRight w:val="0"/>
                  <w:marTop w:val="0"/>
                  <w:marBottom w:val="0"/>
                  <w:divBdr>
                    <w:top w:val="none" w:sz="0" w:space="0" w:color="auto"/>
                    <w:left w:val="none" w:sz="0" w:space="0" w:color="auto"/>
                    <w:bottom w:val="none" w:sz="0" w:space="0" w:color="auto"/>
                    <w:right w:val="none" w:sz="0" w:space="0" w:color="auto"/>
                  </w:divBdr>
                  <w:divsChild>
                    <w:div w:id="64632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347947">
      <w:bodyDiv w:val="1"/>
      <w:marLeft w:val="0"/>
      <w:marRight w:val="0"/>
      <w:marTop w:val="0"/>
      <w:marBottom w:val="0"/>
      <w:divBdr>
        <w:top w:val="none" w:sz="0" w:space="0" w:color="auto"/>
        <w:left w:val="none" w:sz="0" w:space="0" w:color="auto"/>
        <w:bottom w:val="none" w:sz="0" w:space="0" w:color="auto"/>
        <w:right w:val="none" w:sz="0" w:space="0" w:color="auto"/>
      </w:divBdr>
      <w:divsChild>
        <w:div w:id="730270730">
          <w:marLeft w:val="0"/>
          <w:marRight w:val="0"/>
          <w:marTop w:val="0"/>
          <w:marBottom w:val="150"/>
          <w:divBdr>
            <w:top w:val="none" w:sz="0" w:space="0" w:color="auto"/>
            <w:left w:val="none" w:sz="0" w:space="0" w:color="auto"/>
            <w:bottom w:val="none" w:sz="0" w:space="0" w:color="auto"/>
            <w:right w:val="none" w:sz="0" w:space="0" w:color="auto"/>
          </w:divBdr>
          <w:divsChild>
            <w:div w:id="1746759359">
              <w:marLeft w:val="0"/>
              <w:marRight w:val="0"/>
              <w:marTop w:val="0"/>
              <w:marBottom w:val="0"/>
              <w:divBdr>
                <w:top w:val="none" w:sz="0" w:space="0" w:color="auto"/>
                <w:left w:val="none" w:sz="0" w:space="0" w:color="auto"/>
                <w:bottom w:val="none" w:sz="0" w:space="0" w:color="auto"/>
                <w:right w:val="none" w:sz="0" w:space="0" w:color="auto"/>
              </w:divBdr>
              <w:divsChild>
                <w:div w:id="16014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502979">
          <w:marLeft w:val="0"/>
          <w:marRight w:val="0"/>
          <w:marTop w:val="0"/>
          <w:marBottom w:val="150"/>
          <w:divBdr>
            <w:top w:val="none" w:sz="0" w:space="0" w:color="auto"/>
            <w:left w:val="none" w:sz="0" w:space="0" w:color="auto"/>
            <w:bottom w:val="none" w:sz="0" w:space="0" w:color="auto"/>
            <w:right w:val="none" w:sz="0" w:space="0" w:color="auto"/>
          </w:divBdr>
        </w:div>
        <w:div w:id="192959470">
          <w:marLeft w:val="0"/>
          <w:marRight w:val="0"/>
          <w:marTop w:val="0"/>
          <w:marBottom w:val="0"/>
          <w:divBdr>
            <w:top w:val="none" w:sz="0" w:space="0" w:color="auto"/>
            <w:left w:val="none" w:sz="0" w:space="0" w:color="auto"/>
            <w:bottom w:val="none" w:sz="0" w:space="0" w:color="auto"/>
            <w:right w:val="none" w:sz="0" w:space="0" w:color="auto"/>
          </w:divBdr>
          <w:divsChild>
            <w:div w:id="175762808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12807117">
      <w:bodyDiv w:val="1"/>
      <w:marLeft w:val="0"/>
      <w:marRight w:val="0"/>
      <w:marTop w:val="0"/>
      <w:marBottom w:val="0"/>
      <w:divBdr>
        <w:top w:val="none" w:sz="0" w:space="0" w:color="auto"/>
        <w:left w:val="none" w:sz="0" w:space="0" w:color="auto"/>
        <w:bottom w:val="none" w:sz="0" w:space="0" w:color="auto"/>
        <w:right w:val="none" w:sz="0" w:space="0" w:color="auto"/>
      </w:divBdr>
      <w:divsChild>
        <w:div w:id="1616476682">
          <w:marLeft w:val="0"/>
          <w:marRight w:val="0"/>
          <w:marTop w:val="0"/>
          <w:marBottom w:val="450"/>
          <w:divBdr>
            <w:top w:val="none" w:sz="0" w:space="0" w:color="auto"/>
            <w:left w:val="none" w:sz="0" w:space="0" w:color="auto"/>
            <w:bottom w:val="single" w:sz="6" w:space="19" w:color="EEEEEE"/>
            <w:right w:val="none" w:sz="0" w:space="0" w:color="auto"/>
          </w:divBdr>
          <w:divsChild>
            <w:div w:id="1956329632">
              <w:marLeft w:val="0"/>
              <w:marRight w:val="0"/>
              <w:marTop w:val="0"/>
              <w:marBottom w:val="150"/>
              <w:divBdr>
                <w:top w:val="none" w:sz="0" w:space="0" w:color="auto"/>
                <w:left w:val="none" w:sz="0" w:space="0" w:color="auto"/>
                <w:bottom w:val="none" w:sz="0" w:space="0" w:color="auto"/>
                <w:right w:val="none" w:sz="0" w:space="0" w:color="auto"/>
              </w:divBdr>
              <w:divsChild>
                <w:div w:id="724376698">
                  <w:marLeft w:val="0"/>
                  <w:marRight w:val="0"/>
                  <w:marTop w:val="0"/>
                  <w:marBottom w:val="0"/>
                  <w:divBdr>
                    <w:top w:val="none" w:sz="0" w:space="0" w:color="auto"/>
                    <w:left w:val="none" w:sz="0" w:space="0" w:color="auto"/>
                    <w:bottom w:val="none" w:sz="0" w:space="0" w:color="auto"/>
                    <w:right w:val="none" w:sz="0" w:space="0" w:color="auto"/>
                  </w:divBdr>
                </w:div>
              </w:divsChild>
            </w:div>
            <w:div w:id="1533300567">
              <w:marLeft w:val="0"/>
              <w:marRight w:val="0"/>
              <w:marTop w:val="0"/>
              <w:marBottom w:val="0"/>
              <w:divBdr>
                <w:top w:val="none" w:sz="0" w:space="0" w:color="auto"/>
                <w:left w:val="none" w:sz="0" w:space="0" w:color="auto"/>
                <w:bottom w:val="none" w:sz="0" w:space="0" w:color="auto"/>
                <w:right w:val="none" w:sz="0" w:space="0" w:color="auto"/>
              </w:divBdr>
            </w:div>
          </w:divsChild>
        </w:div>
        <w:div w:id="374738291">
          <w:marLeft w:val="0"/>
          <w:marRight w:val="0"/>
          <w:marTop w:val="0"/>
          <w:marBottom w:val="0"/>
          <w:divBdr>
            <w:top w:val="none" w:sz="0" w:space="0" w:color="auto"/>
            <w:left w:val="none" w:sz="0" w:space="0" w:color="auto"/>
            <w:bottom w:val="none" w:sz="0" w:space="0" w:color="auto"/>
            <w:right w:val="none" w:sz="0" w:space="0" w:color="auto"/>
          </w:divBdr>
          <w:divsChild>
            <w:div w:id="1639262882">
              <w:marLeft w:val="0"/>
              <w:marRight w:val="0"/>
              <w:marTop w:val="0"/>
              <w:marBottom w:val="0"/>
              <w:divBdr>
                <w:top w:val="none" w:sz="0" w:space="0" w:color="auto"/>
                <w:left w:val="none" w:sz="0" w:space="0" w:color="auto"/>
                <w:bottom w:val="none" w:sz="0" w:space="0" w:color="auto"/>
                <w:right w:val="none" w:sz="0" w:space="0" w:color="auto"/>
              </w:divBdr>
              <w:divsChild>
                <w:div w:id="14467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345337">
      <w:bodyDiv w:val="1"/>
      <w:marLeft w:val="0"/>
      <w:marRight w:val="0"/>
      <w:marTop w:val="0"/>
      <w:marBottom w:val="0"/>
      <w:divBdr>
        <w:top w:val="none" w:sz="0" w:space="0" w:color="auto"/>
        <w:left w:val="none" w:sz="0" w:space="0" w:color="auto"/>
        <w:bottom w:val="none" w:sz="0" w:space="0" w:color="auto"/>
        <w:right w:val="none" w:sz="0" w:space="0" w:color="auto"/>
      </w:divBdr>
      <w:divsChild>
        <w:div w:id="1600143864">
          <w:marLeft w:val="0"/>
          <w:marRight w:val="0"/>
          <w:marTop w:val="0"/>
          <w:marBottom w:val="0"/>
          <w:divBdr>
            <w:top w:val="none" w:sz="0" w:space="0" w:color="auto"/>
            <w:left w:val="none" w:sz="0" w:space="0" w:color="auto"/>
            <w:bottom w:val="none" w:sz="0" w:space="0" w:color="auto"/>
            <w:right w:val="none" w:sz="0" w:space="0" w:color="auto"/>
          </w:divBdr>
        </w:div>
      </w:divsChild>
    </w:div>
    <w:div w:id="1913349153">
      <w:bodyDiv w:val="1"/>
      <w:marLeft w:val="0"/>
      <w:marRight w:val="0"/>
      <w:marTop w:val="0"/>
      <w:marBottom w:val="0"/>
      <w:divBdr>
        <w:top w:val="none" w:sz="0" w:space="0" w:color="auto"/>
        <w:left w:val="none" w:sz="0" w:space="0" w:color="auto"/>
        <w:bottom w:val="none" w:sz="0" w:space="0" w:color="auto"/>
        <w:right w:val="none" w:sz="0" w:space="0" w:color="auto"/>
      </w:divBdr>
      <w:divsChild>
        <w:div w:id="1195117698">
          <w:marLeft w:val="0"/>
          <w:marRight w:val="0"/>
          <w:marTop w:val="0"/>
          <w:marBottom w:val="0"/>
          <w:divBdr>
            <w:top w:val="none" w:sz="0" w:space="0" w:color="auto"/>
            <w:left w:val="none" w:sz="0" w:space="0" w:color="auto"/>
            <w:bottom w:val="none" w:sz="0" w:space="0" w:color="auto"/>
            <w:right w:val="none" w:sz="0" w:space="0" w:color="auto"/>
          </w:divBdr>
          <w:divsChild>
            <w:div w:id="5282950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13420951">
      <w:bodyDiv w:val="1"/>
      <w:marLeft w:val="0"/>
      <w:marRight w:val="0"/>
      <w:marTop w:val="0"/>
      <w:marBottom w:val="0"/>
      <w:divBdr>
        <w:top w:val="none" w:sz="0" w:space="0" w:color="auto"/>
        <w:left w:val="none" w:sz="0" w:space="0" w:color="auto"/>
        <w:bottom w:val="none" w:sz="0" w:space="0" w:color="auto"/>
        <w:right w:val="none" w:sz="0" w:space="0" w:color="auto"/>
      </w:divBdr>
      <w:divsChild>
        <w:div w:id="723597626">
          <w:marLeft w:val="0"/>
          <w:marRight w:val="0"/>
          <w:marTop w:val="0"/>
          <w:marBottom w:val="0"/>
          <w:divBdr>
            <w:top w:val="none" w:sz="0" w:space="0" w:color="auto"/>
            <w:left w:val="none" w:sz="0" w:space="0" w:color="auto"/>
            <w:bottom w:val="dotted" w:sz="6" w:space="4" w:color="DDDDDD"/>
            <w:right w:val="none" w:sz="0" w:space="0" w:color="auto"/>
          </w:divBdr>
          <w:divsChild>
            <w:div w:id="93533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13951">
      <w:bodyDiv w:val="1"/>
      <w:marLeft w:val="0"/>
      <w:marRight w:val="0"/>
      <w:marTop w:val="0"/>
      <w:marBottom w:val="0"/>
      <w:divBdr>
        <w:top w:val="none" w:sz="0" w:space="0" w:color="auto"/>
        <w:left w:val="none" w:sz="0" w:space="0" w:color="auto"/>
        <w:bottom w:val="none" w:sz="0" w:space="0" w:color="auto"/>
        <w:right w:val="none" w:sz="0" w:space="0" w:color="auto"/>
      </w:divBdr>
    </w:div>
    <w:div w:id="1913851052">
      <w:bodyDiv w:val="1"/>
      <w:marLeft w:val="0"/>
      <w:marRight w:val="0"/>
      <w:marTop w:val="0"/>
      <w:marBottom w:val="0"/>
      <w:divBdr>
        <w:top w:val="none" w:sz="0" w:space="0" w:color="auto"/>
        <w:left w:val="none" w:sz="0" w:space="0" w:color="auto"/>
        <w:bottom w:val="none" w:sz="0" w:space="0" w:color="auto"/>
        <w:right w:val="none" w:sz="0" w:space="0" w:color="auto"/>
      </w:divBdr>
      <w:divsChild>
        <w:div w:id="1055740059">
          <w:marLeft w:val="0"/>
          <w:marRight w:val="0"/>
          <w:marTop w:val="0"/>
          <w:marBottom w:val="0"/>
          <w:divBdr>
            <w:top w:val="none" w:sz="0" w:space="0" w:color="auto"/>
            <w:left w:val="none" w:sz="0" w:space="0" w:color="auto"/>
            <w:bottom w:val="none" w:sz="0" w:space="0" w:color="auto"/>
            <w:right w:val="none" w:sz="0" w:space="0" w:color="auto"/>
          </w:divBdr>
          <w:divsChild>
            <w:div w:id="578948216">
              <w:marLeft w:val="0"/>
              <w:marRight w:val="0"/>
              <w:marTop w:val="0"/>
              <w:marBottom w:val="0"/>
              <w:divBdr>
                <w:top w:val="none" w:sz="0" w:space="0" w:color="auto"/>
                <w:left w:val="none" w:sz="0" w:space="0" w:color="auto"/>
                <w:bottom w:val="none" w:sz="0" w:space="0" w:color="auto"/>
                <w:right w:val="none" w:sz="0" w:space="0" w:color="auto"/>
              </w:divBdr>
            </w:div>
          </w:divsChild>
        </w:div>
        <w:div w:id="1454013236">
          <w:marLeft w:val="0"/>
          <w:marRight w:val="0"/>
          <w:marTop w:val="150"/>
          <w:marBottom w:val="0"/>
          <w:divBdr>
            <w:top w:val="none" w:sz="0" w:space="0" w:color="auto"/>
            <w:left w:val="none" w:sz="0" w:space="0" w:color="auto"/>
            <w:bottom w:val="none" w:sz="0" w:space="0" w:color="auto"/>
            <w:right w:val="none" w:sz="0" w:space="0" w:color="auto"/>
          </w:divBdr>
          <w:divsChild>
            <w:div w:id="619726054">
              <w:marLeft w:val="0"/>
              <w:marRight w:val="0"/>
              <w:marTop w:val="0"/>
              <w:marBottom w:val="0"/>
              <w:divBdr>
                <w:top w:val="none" w:sz="0" w:space="0" w:color="auto"/>
                <w:left w:val="none" w:sz="0" w:space="0" w:color="auto"/>
                <w:bottom w:val="none" w:sz="0" w:space="0" w:color="auto"/>
                <w:right w:val="none" w:sz="0" w:space="0" w:color="auto"/>
              </w:divBdr>
              <w:divsChild>
                <w:div w:id="466509811">
                  <w:marLeft w:val="75"/>
                  <w:marRight w:val="0"/>
                  <w:marTop w:val="0"/>
                  <w:marBottom w:val="0"/>
                  <w:divBdr>
                    <w:top w:val="none" w:sz="0" w:space="0" w:color="auto"/>
                    <w:left w:val="none" w:sz="0" w:space="0" w:color="auto"/>
                    <w:bottom w:val="none" w:sz="0" w:space="0" w:color="auto"/>
                    <w:right w:val="none" w:sz="0" w:space="0" w:color="auto"/>
                  </w:divBdr>
                </w:div>
                <w:div w:id="73702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125834">
      <w:bodyDiv w:val="1"/>
      <w:marLeft w:val="0"/>
      <w:marRight w:val="0"/>
      <w:marTop w:val="0"/>
      <w:marBottom w:val="0"/>
      <w:divBdr>
        <w:top w:val="none" w:sz="0" w:space="0" w:color="auto"/>
        <w:left w:val="none" w:sz="0" w:space="0" w:color="auto"/>
        <w:bottom w:val="none" w:sz="0" w:space="0" w:color="auto"/>
        <w:right w:val="none" w:sz="0" w:space="0" w:color="auto"/>
      </w:divBdr>
      <w:divsChild>
        <w:div w:id="1199274589">
          <w:marLeft w:val="0"/>
          <w:marRight w:val="0"/>
          <w:marTop w:val="0"/>
          <w:marBottom w:val="0"/>
          <w:divBdr>
            <w:top w:val="none" w:sz="0" w:space="0" w:color="auto"/>
            <w:left w:val="none" w:sz="0" w:space="0" w:color="auto"/>
            <w:bottom w:val="none" w:sz="0" w:space="0" w:color="auto"/>
            <w:right w:val="none" w:sz="0" w:space="0" w:color="auto"/>
          </w:divBdr>
          <w:divsChild>
            <w:div w:id="1864055793">
              <w:marLeft w:val="-30"/>
              <w:marRight w:val="-30"/>
              <w:marTop w:val="0"/>
              <w:marBottom w:val="0"/>
              <w:divBdr>
                <w:top w:val="none" w:sz="0" w:space="0" w:color="auto"/>
                <w:left w:val="none" w:sz="0" w:space="0" w:color="auto"/>
                <w:bottom w:val="none" w:sz="0" w:space="0" w:color="auto"/>
                <w:right w:val="none" w:sz="0" w:space="0" w:color="auto"/>
              </w:divBdr>
            </w:div>
            <w:div w:id="673532012">
              <w:marLeft w:val="-30"/>
              <w:marRight w:val="-30"/>
              <w:marTop w:val="0"/>
              <w:marBottom w:val="0"/>
              <w:divBdr>
                <w:top w:val="none" w:sz="0" w:space="0" w:color="auto"/>
                <w:left w:val="none" w:sz="0" w:space="0" w:color="auto"/>
                <w:bottom w:val="none" w:sz="0" w:space="0" w:color="auto"/>
                <w:right w:val="none" w:sz="0" w:space="0" w:color="auto"/>
              </w:divBdr>
            </w:div>
            <w:div w:id="1777603104">
              <w:marLeft w:val="-30"/>
              <w:marRight w:val="-30"/>
              <w:marTop w:val="0"/>
              <w:marBottom w:val="0"/>
              <w:divBdr>
                <w:top w:val="none" w:sz="0" w:space="0" w:color="auto"/>
                <w:left w:val="none" w:sz="0" w:space="0" w:color="auto"/>
                <w:bottom w:val="none" w:sz="0" w:space="0" w:color="auto"/>
                <w:right w:val="none" w:sz="0" w:space="0" w:color="auto"/>
              </w:divBdr>
            </w:div>
            <w:div w:id="1386416530">
              <w:marLeft w:val="-30"/>
              <w:marRight w:val="-30"/>
              <w:marTop w:val="0"/>
              <w:marBottom w:val="0"/>
              <w:divBdr>
                <w:top w:val="none" w:sz="0" w:space="0" w:color="auto"/>
                <w:left w:val="none" w:sz="0" w:space="0" w:color="auto"/>
                <w:bottom w:val="none" w:sz="0" w:space="0" w:color="auto"/>
                <w:right w:val="none" w:sz="0" w:space="0" w:color="auto"/>
              </w:divBdr>
            </w:div>
            <w:div w:id="949582993">
              <w:marLeft w:val="-30"/>
              <w:marRight w:val="-30"/>
              <w:marTop w:val="0"/>
              <w:marBottom w:val="0"/>
              <w:divBdr>
                <w:top w:val="none" w:sz="0" w:space="0" w:color="auto"/>
                <w:left w:val="none" w:sz="0" w:space="0" w:color="auto"/>
                <w:bottom w:val="none" w:sz="0" w:space="0" w:color="auto"/>
                <w:right w:val="none" w:sz="0" w:space="0" w:color="auto"/>
              </w:divBdr>
            </w:div>
            <w:div w:id="1748913731">
              <w:marLeft w:val="-30"/>
              <w:marRight w:val="-30"/>
              <w:marTop w:val="0"/>
              <w:marBottom w:val="0"/>
              <w:divBdr>
                <w:top w:val="none" w:sz="0" w:space="0" w:color="auto"/>
                <w:left w:val="none" w:sz="0" w:space="0" w:color="auto"/>
                <w:bottom w:val="none" w:sz="0" w:space="0" w:color="auto"/>
                <w:right w:val="none" w:sz="0" w:space="0" w:color="auto"/>
              </w:divBdr>
            </w:div>
            <w:div w:id="200899898">
              <w:marLeft w:val="-30"/>
              <w:marRight w:val="-30"/>
              <w:marTop w:val="0"/>
              <w:marBottom w:val="0"/>
              <w:divBdr>
                <w:top w:val="none" w:sz="0" w:space="0" w:color="auto"/>
                <w:left w:val="none" w:sz="0" w:space="0" w:color="auto"/>
                <w:bottom w:val="none" w:sz="0" w:space="0" w:color="auto"/>
                <w:right w:val="none" w:sz="0" w:space="0" w:color="auto"/>
              </w:divBdr>
            </w:div>
            <w:div w:id="1081441240">
              <w:marLeft w:val="0"/>
              <w:marRight w:val="0"/>
              <w:marTop w:val="0"/>
              <w:marBottom w:val="0"/>
              <w:divBdr>
                <w:top w:val="none" w:sz="0" w:space="0" w:color="auto"/>
                <w:left w:val="none" w:sz="0" w:space="0" w:color="auto"/>
                <w:bottom w:val="none" w:sz="0" w:space="0" w:color="auto"/>
                <w:right w:val="none" w:sz="0" w:space="0" w:color="auto"/>
              </w:divBdr>
            </w:div>
          </w:divsChild>
        </w:div>
        <w:div w:id="176191940">
          <w:marLeft w:val="0"/>
          <w:marRight w:val="0"/>
          <w:marTop w:val="0"/>
          <w:marBottom w:val="0"/>
          <w:divBdr>
            <w:top w:val="none" w:sz="0" w:space="0" w:color="auto"/>
            <w:left w:val="none" w:sz="0" w:space="0" w:color="auto"/>
            <w:bottom w:val="none" w:sz="0" w:space="0" w:color="auto"/>
            <w:right w:val="none" w:sz="0" w:space="0" w:color="auto"/>
          </w:divBdr>
          <w:divsChild>
            <w:div w:id="823741175">
              <w:marLeft w:val="0"/>
              <w:marRight w:val="0"/>
              <w:marTop w:val="0"/>
              <w:marBottom w:val="300"/>
              <w:divBdr>
                <w:top w:val="none" w:sz="0" w:space="0" w:color="auto"/>
                <w:left w:val="none" w:sz="0" w:space="0" w:color="auto"/>
                <w:bottom w:val="single" w:sz="6" w:space="0" w:color="F1F1F1"/>
                <w:right w:val="none" w:sz="0" w:space="0" w:color="auto"/>
              </w:divBdr>
              <w:divsChild>
                <w:div w:id="17548132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0712703">
          <w:marLeft w:val="0"/>
          <w:marRight w:val="0"/>
          <w:marTop w:val="0"/>
          <w:marBottom w:val="0"/>
          <w:divBdr>
            <w:top w:val="none" w:sz="0" w:space="0" w:color="auto"/>
            <w:left w:val="none" w:sz="0" w:space="0" w:color="auto"/>
            <w:bottom w:val="none" w:sz="0" w:space="0" w:color="auto"/>
            <w:right w:val="none" w:sz="0" w:space="0" w:color="auto"/>
          </w:divBdr>
          <w:divsChild>
            <w:div w:id="374084808">
              <w:marLeft w:val="0"/>
              <w:marRight w:val="0"/>
              <w:marTop w:val="0"/>
              <w:marBottom w:val="0"/>
              <w:divBdr>
                <w:top w:val="none" w:sz="0" w:space="0" w:color="auto"/>
                <w:left w:val="none" w:sz="0" w:space="0" w:color="auto"/>
                <w:bottom w:val="none" w:sz="0" w:space="0" w:color="auto"/>
                <w:right w:val="none" w:sz="0" w:space="0" w:color="auto"/>
              </w:divBdr>
              <w:divsChild>
                <w:div w:id="1081022493">
                  <w:marLeft w:val="0"/>
                  <w:marRight w:val="0"/>
                  <w:marTop w:val="0"/>
                  <w:marBottom w:val="0"/>
                  <w:divBdr>
                    <w:top w:val="none" w:sz="0" w:space="0" w:color="auto"/>
                    <w:left w:val="none" w:sz="0" w:space="0" w:color="auto"/>
                    <w:bottom w:val="none" w:sz="0" w:space="0" w:color="auto"/>
                    <w:right w:val="none" w:sz="0" w:space="0" w:color="auto"/>
                  </w:divBdr>
                  <w:divsChild>
                    <w:div w:id="1912807942">
                      <w:marLeft w:val="0"/>
                      <w:marRight w:val="0"/>
                      <w:marTop w:val="0"/>
                      <w:marBottom w:val="0"/>
                      <w:divBdr>
                        <w:top w:val="none" w:sz="0" w:space="0" w:color="auto"/>
                        <w:left w:val="none" w:sz="0" w:space="0" w:color="auto"/>
                        <w:bottom w:val="none" w:sz="0" w:space="0" w:color="auto"/>
                        <w:right w:val="none" w:sz="0" w:space="0" w:color="auto"/>
                      </w:divBdr>
                    </w:div>
                  </w:divsChild>
                </w:div>
                <w:div w:id="675113972">
                  <w:marLeft w:val="0"/>
                  <w:marRight w:val="0"/>
                  <w:marTop w:val="0"/>
                  <w:marBottom w:val="0"/>
                  <w:divBdr>
                    <w:top w:val="none" w:sz="0" w:space="0" w:color="auto"/>
                    <w:left w:val="none" w:sz="0" w:space="0" w:color="auto"/>
                    <w:bottom w:val="none" w:sz="0" w:space="0" w:color="auto"/>
                    <w:right w:val="none" w:sz="0" w:space="0" w:color="auto"/>
                  </w:divBdr>
                  <w:divsChild>
                    <w:div w:id="246768184">
                      <w:marLeft w:val="0"/>
                      <w:marRight w:val="0"/>
                      <w:marTop w:val="0"/>
                      <w:marBottom w:val="0"/>
                      <w:divBdr>
                        <w:top w:val="none" w:sz="0" w:space="0" w:color="auto"/>
                        <w:left w:val="none" w:sz="0" w:space="0" w:color="auto"/>
                        <w:bottom w:val="none" w:sz="0" w:space="0" w:color="auto"/>
                        <w:right w:val="none" w:sz="0" w:space="0" w:color="auto"/>
                      </w:divBdr>
                      <w:divsChild>
                        <w:div w:id="573469681">
                          <w:marLeft w:val="0"/>
                          <w:marRight w:val="0"/>
                          <w:marTop w:val="0"/>
                          <w:marBottom w:val="0"/>
                          <w:divBdr>
                            <w:top w:val="none" w:sz="0" w:space="0" w:color="auto"/>
                            <w:left w:val="none" w:sz="0" w:space="0" w:color="auto"/>
                            <w:bottom w:val="none" w:sz="0" w:space="0" w:color="auto"/>
                            <w:right w:val="none" w:sz="0" w:space="0" w:color="auto"/>
                          </w:divBdr>
                          <w:divsChild>
                            <w:div w:id="989872199">
                              <w:marLeft w:val="0"/>
                              <w:marRight w:val="0"/>
                              <w:marTop w:val="0"/>
                              <w:marBottom w:val="300"/>
                              <w:divBdr>
                                <w:top w:val="none" w:sz="0" w:space="0" w:color="auto"/>
                                <w:left w:val="none" w:sz="0" w:space="0" w:color="auto"/>
                                <w:bottom w:val="none" w:sz="0" w:space="0" w:color="auto"/>
                                <w:right w:val="none" w:sz="0" w:space="0" w:color="auto"/>
                              </w:divBdr>
                              <w:divsChild>
                                <w:div w:id="2058577381">
                                  <w:marLeft w:val="0"/>
                                  <w:marRight w:val="0"/>
                                  <w:marTop w:val="45"/>
                                  <w:marBottom w:val="0"/>
                                  <w:divBdr>
                                    <w:top w:val="none" w:sz="0" w:space="0" w:color="auto"/>
                                    <w:left w:val="none" w:sz="0" w:space="0" w:color="auto"/>
                                    <w:bottom w:val="none" w:sz="0" w:space="0" w:color="auto"/>
                                    <w:right w:val="none" w:sz="0" w:space="0" w:color="auto"/>
                                  </w:divBdr>
                                  <w:divsChild>
                                    <w:div w:id="247276427">
                                      <w:marLeft w:val="0"/>
                                      <w:marRight w:val="0"/>
                                      <w:marTop w:val="0"/>
                                      <w:marBottom w:val="150"/>
                                      <w:divBdr>
                                        <w:top w:val="none" w:sz="0" w:space="0" w:color="auto"/>
                                        <w:left w:val="none" w:sz="0" w:space="0" w:color="auto"/>
                                        <w:bottom w:val="none" w:sz="0" w:space="0" w:color="auto"/>
                                        <w:right w:val="none" w:sz="0" w:space="0" w:color="auto"/>
                                      </w:divBdr>
                                      <w:divsChild>
                                        <w:div w:id="943876614">
                                          <w:marLeft w:val="0"/>
                                          <w:marRight w:val="0"/>
                                          <w:marTop w:val="0"/>
                                          <w:marBottom w:val="0"/>
                                          <w:divBdr>
                                            <w:top w:val="none" w:sz="0" w:space="0" w:color="auto"/>
                                            <w:left w:val="none" w:sz="0" w:space="0" w:color="auto"/>
                                            <w:bottom w:val="none" w:sz="0" w:space="0" w:color="auto"/>
                                            <w:right w:val="none" w:sz="0" w:space="0" w:color="auto"/>
                                          </w:divBdr>
                                          <w:divsChild>
                                            <w:div w:id="1443568623">
                                              <w:marLeft w:val="0"/>
                                              <w:marRight w:val="0"/>
                                              <w:marTop w:val="0"/>
                                              <w:marBottom w:val="0"/>
                                              <w:divBdr>
                                                <w:top w:val="single" w:sz="2" w:space="0" w:color="DFDFDF"/>
                                                <w:left w:val="single" w:sz="2" w:space="0" w:color="DFDFDF"/>
                                                <w:bottom w:val="single" w:sz="2" w:space="0" w:color="DFDFDF"/>
                                                <w:right w:val="single" w:sz="2" w:space="0" w:color="DFDFDF"/>
                                              </w:divBdr>
                                              <w:divsChild>
                                                <w:div w:id="1418095452">
                                                  <w:marLeft w:val="-90"/>
                                                  <w:marRight w:val="0"/>
                                                  <w:marTop w:val="0"/>
                                                  <w:marBottom w:val="0"/>
                                                  <w:divBdr>
                                                    <w:top w:val="none" w:sz="0" w:space="0" w:color="auto"/>
                                                    <w:left w:val="none" w:sz="0" w:space="0" w:color="auto"/>
                                                    <w:bottom w:val="none" w:sz="0" w:space="0" w:color="auto"/>
                                                    <w:right w:val="none" w:sz="0" w:space="0" w:color="auto"/>
                                                  </w:divBdr>
                                                  <w:divsChild>
                                                    <w:div w:id="1618758023">
                                                      <w:marLeft w:val="0"/>
                                                      <w:marRight w:val="0"/>
                                                      <w:marTop w:val="0"/>
                                                      <w:marBottom w:val="45"/>
                                                      <w:divBdr>
                                                        <w:top w:val="single" w:sz="2" w:space="0" w:color="A9A9A9"/>
                                                        <w:left w:val="single" w:sz="2" w:space="0" w:color="A9A9A9"/>
                                                        <w:bottom w:val="single" w:sz="2" w:space="0" w:color="A9A9A9"/>
                                                        <w:right w:val="single" w:sz="2" w:space="0" w:color="A9A9A9"/>
                                                      </w:divBdr>
                                                      <w:divsChild>
                                                        <w:div w:id="1332105771">
                                                          <w:marLeft w:val="0"/>
                                                          <w:marRight w:val="0"/>
                                                          <w:marTop w:val="0"/>
                                                          <w:marBottom w:val="0"/>
                                                          <w:divBdr>
                                                            <w:top w:val="none" w:sz="0" w:space="0" w:color="auto"/>
                                                            <w:left w:val="none" w:sz="0" w:space="0" w:color="auto"/>
                                                            <w:bottom w:val="none" w:sz="0" w:space="0" w:color="auto"/>
                                                            <w:right w:val="none" w:sz="0" w:space="0" w:color="auto"/>
                                                          </w:divBdr>
                                                          <w:divsChild>
                                                            <w:div w:id="1714502368">
                                                              <w:marLeft w:val="92"/>
                                                              <w:marRight w:val="0"/>
                                                              <w:marTop w:val="0"/>
                                                              <w:marBottom w:val="150"/>
                                                              <w:divBdr>
                                                                <w:top w:val="single" w:sz="2" w:space="0" w:color="E4E4E4"/>
                                                                <w:left w:val="single" w:sz="2" w:space="0" w:color="E4E4E4"/>
                                                                <w:bottom w:val="single" w:sz="2" w:space="0" w:color="E4E4E4"/>
                                                                <w:right w:val="single" w:sz="2" w:space="0" w:color="E4E4E4"/>
                                                              </w:divBdr>
                                                              <w:divsChild>
                                                                <w:div w:id="2407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074782">
                                      <w:marLeft w:val="0"/>
                                      <w:marRight w:val="0"/>
                                      <w:marTop w:val="0"/>
                                      <w:marBottom w:val="150"/>
                                      <w:divBdr>
                                        <w:top w:val="none" w:sz="0" w:space="0" w:color="auto"/>
                                        <w:left w:val="none" w:sz="0" w:space="0" w:color="auto"/>
                                        <w:bottom w:val="none" w:sz="0" w:space="0" w:color="auto"/>
                                        <w:right w:val="none" w:sz="0" w:space="0" w:color="auto"/>
                                      </w:divBdr>
                                      <w:divsChild>
                                        <w:div w:id="1230076010">
                                          <w:marLeft w:val="0"/>
                                          <w:marRight w:val="0"/>
                                          <w:marTop w:val="0"/>
                                          <w:marBottom w:val="0"/>
                                          <w:divBdr>
                                            <w:top w:val="none" w:sz="0" w:space="0" w:color="auto"/>
                                            <w:left w:val="none" w:sz="0" w:space="0" w:color="auto"/>
                                            <w:bottom w:val="none" w:sz="0" w:space="0" w:color="auto"/>
                                            <w:right w:val="none" w:sz="0" w:space="0" w:color="auto"/>
                                          </w:divBdr>
                                          <w:divsChild>
                                            <w:div w:id="1238318977">
                                              <w:marLeft w:val="0"/>
                                              <w:marRight w:val="0"/>
                                              <w:marTop w:val="0"/>
                                              <w:marBottom w:val="0"/>
                                              <w:divBdr>
                                                <w:top w:val="single" w:sz="2" w:space="0" w:color="DFDFDF"/>
                                                <w:left w:val="single" w:sz="2" w:space="0" w:color="DFDFDF"/>
                                                <w:bottom w:val="single" w:sz="2" w:space="0" w:color="DFDFDF"/>
                                                <w:right w:val="single" w:sz="2" w:space="0" w:color="DFDFDF"/>
                                              </w:divBdr>
                                              <w:divsChild>
                                                <w:div w:id="616110450">
                                                  <w:marLeft w:val="-90"/>
                                                  <w:marRight w:val="0"/>
                                                  <w:marTop w:val="0"/>
                                                  <w:marBottom w:val="0"/>
                                                  <w:divBdr>
                                                    <w:top w:val="none" w:sz="0" w:space="0" w:color="auto"/>
                                                    <w:left w:val="none" w:sz="0" w:space="0" w:color="auto"/>
                                                    <w:bottom w:val="none" w:sz="0" w:space="0" w:color="auto"/>
                                                    <w:right w:val="none" w:sz="0" w:space="0" w:color="auto"/>
                                                  </w:divBdr>
                                                  <w:divsChild>
                                                    <w:div w:id="995955234">
                                                      <w:marLeft w:val="0"/>
                                                      <w:marRight w:val="0"/>
                                                      <w:marTop w:val="0"/>
                                                      <w:marBottom w:val="45"/>
                                                      <w:divBdr>
                                                        <w:top w:val="single" w:sz="2" w:space="0" w:color="A9A9A9"/>
                                                        <w:left w:val="single" w:sz="2" w:space="0" w:color="A9A9A9"/>
                                                        <w:bottom w:val="single" w:sz="2" w:space="0" w:color="A9A9A9"/>
                                                        <w:right w:val="single" w:sz="2" w:space="0" w:color="A9A9A9"/>
                                                      </w:divBdr>
                                                      <w:divsChild>
                                                        <w:div w:id="515383620">
                                                          <w:marLeft w:val="0"/>
                                                          <w:marRight w:val="0"/>
                                                          <w:marTop w:val="0"/>
                                                          <w:marBottom w:val="0"/>
                                                          <w:divBdr>
                                                            <w:top w:val="none" w:sz="0" w:space="0" w:color="auto"/>
                                                            <w:left w:val="none" w:sz="0" w:space="0" w:color="auto"/>
                                                            <w:bottom w:val="none" w:sz="0" w:space="0" w:color="auto"/>
                                                            <w:right w:val="none" w:sz="0" w:space="0" w:color="auto"/>
                                                          </w:divBdr>
                                                          <w:divsChild>
                                                            <w:div w:id="525482108">
                                                              <w:marLeft w:val="92"/>
                                                              <w:marRight w:val="0"/>
                                                              <w:marTop w:val="0"/>
                                                              <w:marBottom w:val="150"/>
                                                              <w:divBdr>
                                                                <w:top w:val="single" w:sz="2" w:space="0" w:color="E4E4E4"/>
                                                                <w:left w:val="single" w:sz="2" w:space="0" w:color="E4E4E4"/>
                                                                <w:bottom w:val="single" w:sz="2" w:space="0" w:color="E4E4E4"/>
                                                                <w:right w:val="single" w:sz="2" w:space="0" w:color="E4E4E4"/>
                                                              </w:divBdr>
                                                              <w:divsChild>
                                                                <w:div w:id="822700000">
                                                                  <w:marLeft w:val="0"/>
                                                                  <w:marRight w:val="0"/>
                                                                  <w:marTop w:val="0"/>
                                                                  <w:marBottom w:val="0"/>
                                                                  <w:divBdr>
                                                                    <w:top w:val="none" w:sz="0" w:space="0" w:color="auto"/>
                                                                    <w:left w:val="none" w:sz="0" w:space="0" w:color="auto"/>
                                                                    <w:bottom w:val="none" w:sz="0" w:space="0" w:color="auto"/>
                                                                    <w:right w:val="none" w:sz="0" w:space="0" w:color="auto"/>
                                                                  </w:divBdr>
                                                                </w:div>
                                                              </w:divsChild>
                                                            </w:div>
                                                            <w:div w:id="643704525">
                                                              <w:marLeft w:val="92"/>
                                                              <w:marRight w:val="0"/>
                                                              <w:marTop w:val="0"/>
                                                              <w:marBottom w:val="150"/>
                                                              <w:divBdr>
                                                                <w:top w:val="single" w:sz="2" w:space="0" w:color="E4E4E4"/>
                                                                <w:left w:val="single" w:sz="2" w:space="0" w:color="E4E4E4"/>
                                                                <w:bottom w:val="single" w:sz="2" w:space="0" w:color="E4E4E4"/>
                                                                <w:right w:val="single" w:sz="2" w:space="0" w:color="E4E4E4"/>
                                                              </w:divBdr>
                                                              <w:divsChild>
                                                                <w:div w:id="40961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651191">
                              <w:marLeft w:val="0"/>
                              <w:marRight w:val="0"/>
                              <w:marTop w:val="0"/>
                              <w:marBottom w:val="300"/>
                              <w:divBdr>
                                <w:top w:val="none" w:sz="0" w:space="0" w:color="auto"/>
                                <w:left w:val="none" w:sz="0" w:space="0" w:color="auto"/>
                                <w:bottom w:val="none" w:sz="0" w:space="0" w:color="auto"/>
                                <w:right w:val="none" w:sz="0" w:space="0" w:color="auto"/>
                              </w:divBdr>
                              <w:divsChild>
                                <w:div w:id="1832528068">
                                  <w:marLeft w:val="0"/>
                                  <w:marRight w:val="0"/>
                                  <w:marTop w:val="0"/>
                                  <w:marBottom w:val="120"/>
                                  <w:divBdr>
                                    <w:top w:val="none" w:sz="0" w:space="0" w:color="auto"/>
                                    <w:left w:val="none" w:sz="0" w:space="0" w:color="auto"/>
                                    <w:bottom w:val="single" w:sz="12" w:space="6" w:color="BBDEFE"/>
                                    <w:right w:val="none" w:sz="0" w:space="0" w:color="auto"/>
                                  </w:divBdr>
                                </w:div>
                                <w:div w:id="782581295">
                                  <w:marLeft w:val="0"/>
                                  <w:marRight w:val="0"/>
                                  <w:marTop w:val="0"/>
                                  <w:marBottom w:val="0"/>
                                  <w:divBdr>
                                    <w:top w:val="none" w:sz="0" w:space="0" w:color="auto"/>
                                    <w:left w:val="none" w:sz="0" w:space="0" w:color="auto"/>
                                    <w:bottom w:val="none" w:sz="0" w:space="0" w:color="auto"/>
                                    <w:right w:val="none" w:sz="0" w:space="0" w:color="auto"/>
                                  </w:divBdr>
                                  <w:divsChild>
                                    <w:div w:id="1202061600">
                                      <w:marLeft w:val="0"/>
                                      <w:marRight w:val="0"/>
                                      <w:marTop w:val="0"/>
                                      <w:marBottom w:val="0"/>
                                      <w:divBdr>
                                        <w:top w:val="none" w:sz="0" w:space="0" w:color="auto"/>
                                        <w:left w:val="none" w:sz="0" w:space="0" w:color="auto"/>
                                        <w:bottom w:val="none" w:sz="0" w:space="0" w:color="auto"/>
                                        <w:right w:val="none" w:sz="0" w:space="0" w:color="auto"/>
                                      </w:divBdr>
                                      <w:divsChild>
                                        <w:div w:id="105736666">
                                          <w:marLeft w:val="0"/>
                                          <w:marRight w:val="600"/>
                                          <w:marTop w:val="0"/>
                                          <w:marBottom w:val="0"/>
                                          <w:divBdr>
                                            <w:top w:val="none" w:sz="0" w:space="0" w:color="auto"/>
                                            <w:left w:val="none" w:sz="0" w:space="0" w:color="auto"/>
                                            <w:bottom w:val="none" w:sz="0" w:space="0" w:color="auto"/>
                                            <w:right w:val="none" w:sz="0" w:space="0" w:color="auto"/>
                                          </w:divBdr>
                                          <w:divsChild>
                                            <w:div w:id="244807283">
                                              <w:marLeft w:val="0"/>
                                              <w:marRight w:val="0"/>
                                              <w:marTop w:val="0"/>
                                              <w:marBottom w:val="120"/>
                                              <w:divBdr>
                                                <w:top w:val="none" w:sz="0" w:space="0" w:color="auto"/>
                                                <w:left w:val="none" w:sz="0" w:space="0" w:color="auto"/>
                                                <w:bottom w:val="single" w:sz="6" w:space="6" w:color="EEEEEE"/>
                                                <w:right w:val="none" w:sz="0" w:space="0" w:color="auto"/>
                                              </w:divBdr>
                                              <w:divsChild>
                                                <w:div w:id="1901019021">
                                                  <w:marLeft w:val="0"/>
                                                  <w:marRight w:val="0"/>
                                                  <w:marTop w:val="0"/>
                                                  <w:marBottom w:val="0"/>
                                                  <w:divBdr>
                                                    <w:top w:val="none" w:sz="0" w:space="0" w:color="auto"/>
                                                    <w:left w:val="none" w:sz="0" w:space="0" w:color="auto"/>
                                                    <w:bottom w:val="none" w:sz="0" w:space="0" w:color="auto"/>
                                                    <w:right w:val="none" w:sz="0" w:space="0" w:color="auto"/>
                                                  </w:divBdr>
                                                </w:div>
                                              </w:divsChild>
                                            </w:div>
                                            <w:div w:id="1887713535">
                                              <w:marLeft w:val="0"/>
                                              <w:marRight w:val="0"/>
                                              <w:marTop w:val="0"/>
                                              <w:marBottom w:val="120"/>
                                              <w:divBdr>
                                                <w:top w:val="none" w:sz="0" w:space="0" w:color="auto"/>
                                                <w:left w:val="none" w:sz="0" w:space="0" w:color="auto"/>
                                                <w:bottom w:val="single" w:sz="6" w:space="6" w:color="EEEEEE"/>
                                                <w:right w:val="none" w:sz="0" w:space="0" w:color="auto"/>
                                              </w:divBdr>
                                              <w:divsChild>
                                                <w:div w:id="1333339111">
                                                  <w:marLeft w:val="0"/>
                                                  <w:marRight w:val="0"/>
                                                  <w:marTop w:val="0"/>
                                                  <w:marBottom w:val="0"/>
                                                  <w:divBdr>
                                                    <w:top w:val="none" w:sz="0" w:space="0" w:color="auto"/>
                                                    <w:left w:val="none" w:sz="0" w:space="0" w:color="auto"/>
                                                    <w:bottom w:val="none" w:sz="0" w:space="0" w:color="auto"/>
                                                    <w:right w:val="none" w:sz="0" w:space="0" w:color="auto"/>
                                                  </w:divBdr>
                                                </w:div>
                                              </w:divsChild>
                                            </w:div>
                                            <w:div w:id="788940731">
                                              <w:marLeft w:val="0"/>
                                              <w:marRight w:val="0"/>
                                              <w:marTop w:val="0"/>
                                              <w:marBottom w:val="120"/>
                                              <w:divBdr>
                                                <w:top w:val="none" w:sz="0" w:space="0" w:color="auto"/>
                                                <w:left w:val="none" w:sz="0" w:space="0" w:color="auto"/>
                                                <w:bottom w:val="single" w:sz="6" w:space="6" w:color="EEEEEE"/>
                                                <w:right w:val="none" w:sz="0" w:space="0" w:color="auto"/>
                                              </w:divBdr>
                                            </w:div>
                                            <w:div w:id="1701708460">
                                              <w:marLeft w:val="0"/>
                                              <w:marRight w:val="0"/>
                                              <w:marTop w:val="0"/>
                                              <w:marBottom w:val="120"/>
                                              <w:divBdr>
                                                <w:top w:val="none" w:sz="0" w:space="0" w:color="auto"/>
                                                <w:left w:val="none" w:sz="0" w:space="0" w:color="auto"/>
                                                <w:bottom w:val="single" w:sz="6" w:space="6" w:color="EEEEEE"/>
                                                <w:right w:val="none" w:sz="0" w:space="0" w:color="auto"/>
                                              </w:divBdr>
                                              <w:divsChild>
                                                <w:div w:id="1867132380">
                                                  <w:marLeft w:val="0"/>
                                                  <w:marRight w:val="0"/>
                                                  <w:marTop w:val="0"/>
                                                  <w:marBottom w:val="0"/>
                                                  <w:divBdr>
                                                    <w:top w:val="none" w:sz="0" w:space="0" w:color="auto"/>
                                                    <w:left w:val="none" w:sz="0" w:space="0" w:color="auto"/>
                                                    <w:bottom w:val="none" w:sz="0" w:space="0" w:color="auto"/>
                                                    <w:right w:val="none" w:sz="0" w:space="0" w:color="auto"/>
                                                  </w:divBdr>
                                                </w:div>
                                              </w:divsChild>
                                            </w:div>
                                            <w:div w:id="1051420876">
                                              <w:marLeft w:val="0"/>
                                              <w:marRight w:val="0"/>
                                              <w:marTop w:val="0"/>
                                              <w:marBottom w:val="120"/>
                                              <w:divBdr>
                                                <w:top w:val="none" w:sz="0" w:space="0" w:color="auto"/>
                                                <w:left w:val="none" w:sz="0" w:space="0" w:color="auto"/>
                                                <w:bottom w:val="none" w:sz="0" w:space="0" w:color="auto"/>
                                                <w:right w:val="none" w:sz="0" w:space="0" w:color="auto"/>
                                              </w:divBdr>
                                              <w:divsChild>
                                                <w:div w:id="47214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829963">
                                          <w:marLeft w:val="0"/>
                                          <w:marRight w:val="600"/>
                                          <w:marTop w:val="0"/>
                                          <w:marBottom w:val="0"/>
                                          <w:divBdr>
                                            <w:top w:val="none" w:sz="0" w:space="0" w:color="auto"/>
                                            <w:left w:val="none" w:sz="0" w:space="0" w:color="auto"/>
                                            <w:bottom w:val="none" w:sz="0" w:space="0" w:color="auto"/>
                                            <w:right w:val="none" w:sz="0" w:space="0" w:color="auto"/>
                                          </w:divBdr>
                                          <w:divsChild>
                                            <w:div w:id="1989432419">
                                              <w:marLeft w:val="0"/>
                                              <w:marRight w:val="0"/>
                                              <w:marTop w:val="0"/>
                                              <w:marBottom w:val="120"/>
                                              <w:divBdr>
                                                <w:top w:val="none" w:sz="0" w:space="0" w:color="auto"/>
                                                <w:left w:val="none" w:sz="0" w:space="0" w:color="auto"/>
                                                <w:bottom w:val="single" w:sz="6" w:space="6" w:color="EEEEEE"/>
                                                <w:right w:val="none" w:sz="0" w:space="0" w:color="auto"/>
                                              </w:divBdr>
                                              <w:divsChild>
                                                <w:div w:id="162357535">
                                                  <w:marLeft w:val="0"/>
                                                  <w:marRight w:val="0"/>
                                                  <w:marTop w:val="0"/>
                                                  <w:marBottom w:val="0"/>
                                                  <w:divBdr>
                                                    <w:top w:val="none" w:sz="0" w:space="0" w:color="auto"/>
                                                    <w:left w:val="none" w:sz="0" w:space="0" w:color="auto"/>
                                                    <w:bottom w:val="none" w:sz="0" w:space="0" w:color="auto"/>
                                                    <w:right w:val="none" w:sz="0" w:space="0" w:color="auto"/>
                                                  </w:divBdr>
                                                </w:div>
                                              </w:divsChild>
                                            </w:div>
                                            <w:div w:id="135951844">
                                              <w:marLeft w:val="0"/>
                                              <w:marRight w:val="0"/>
                                              <w:marTop w:val="0"/>
                                              <w:marBottom w:val="120"/>
                                              <w:divBdr>
                                                <w:top w:val="none" w:sz="0" w:space="0" w:color="auto"/>
                                                <w:left w:val="none" w:sz="0" w:space="0" w:color="auto"/>
                                                <w:bottom w:val="single" w:sz="6" w:space="6" w:color="EEEEEE"/>
                                                <w:right w:val="none" w:sz="0" w:space="0" w:color="auto"/>
                                              </w:divBdr>
                                              <w:divsChild>
                                                <w:div w:id="171919529">
                                                  <w:marLeft w:val="0"/>
                                                  <w:marRight w:val="0"/>
                                                  <w:marTop w:val="0"/>
                                                  <w:marBottom w:val="0"/>
                                                  <w:divBdr>
                                                    <w:top w:val="none" w:sz="0" w:space="0" w:color="auto"/>
                                                    <w:left w:val="none" w:sz="0" w:space="0" w:color="auto"/>
                                                    <w:bottom w:val="none" w:sz="0" w:space="0" w:color="auto"/>
                                                    <w:right w:val="none" w:sz="0" w:space="0" w:color="auto"/>
                                                  </w:divBdr>
                                                </w:div>
                                              </w:divsChild>
                                            </w:div>
                                            <w:div w:id="594090564">
                                              <w:marLeft w:val="0"/>
                                              <w:marRight w:val="0"/>
                                              <w:marTop w:val="0"/>
                                              <w:marBottom w:val="120"/>
                                              <w:divBdr>
                                                <w:top w:val="none" w:sz="0" w:space="0" w:color="auto"/>
                                                <w:left w:val="none" w:sz="0" w:space="0" w:color="auto"/>
                                                <w:bottom w:val="single" w:sz="6" w:space="6" w:color="EEEEEE"/>
                                                <w:right w:val="none" w:sz="0" w:space="0" w:color="auto"/>
                                              </w:divBdr>
                                              <w:divsChild>
                                                <w:div w:id="1584877411">
                                                  <w:marLeft w:val="0"/>
                                                  <w:marRight w:val="0"/>
                                                  <w:marTop w:val="0"/>
                                                  <w:marBottom w:val="0"/>
                                                  <w:divBdr>
                                                    <w:top w:val="none" w:sz="0" w:space="0" w:color="auto"/>
                                                    <w:left w:val="none" w:sz="0" w:space="0" w:color="auto"/>
                                                    <w:bottom w:val="none" w:sz="0" w:space="0" w:color="auto"/>
                                                    <w:right w:val="none" w:sz="0" w:space="0" w:color="auto"/>
                                                  </w:divBdr>
                                                </w:div>
                                              </w:divsChild>
                                            </w:div>
                                            <w:div w:id="1413507683">
                                              <w:marLeft w:val="0"/>
                                              <w:marRight w:val="0"/>
                                              <w:marTop w:val="0"/>
                                              <w:marBottom w:val="120"/>
                                              <w:divBdr>
                                                <w:top w:val="none" w:sz="0" w:space="0" w:color="auto"/>
                                                <w:left w:val="none" w:sz="0" w:space="0" w:color="auto"/>
                                                <w:bottom w:val="single" w:sz="6" w:space="6" w:color="EEEEEE"/>
                                                <w:right w:val="none" w:sz="0" w:space="0" w:color="auto"/>
                                              </w:divBdr>
                                              <w:divsChild>
                                                <w:div w:id="536771778">
                                                  <w:marLeft w:val="0"/>
                                                  <w:marRight w:val="0"/>
                                                  <w:marTop w:val="0"/>
                                                  <w:marBottom w:val="0"/>
                                                  <w:divBdr>
                                                    <w:top w:val="none" w:sz="0" w:space="0" w:color="auto"/>
                                                    <w:left w:val="none" w:sz="0" w:space="0" w:color="auto"/>
                                                    <w:bottom w:val="none" w:sz="0" w:space="0" w:color="auto"/>
                                                    <w:right w:val="none" w:sz="0" w:space="0" w:color="auto"/>
                                                  </w:divBdr>
                                                </w:div>
                                              </w:divsChild>
                                            </w:div>
                                            <w:div w:id="976448168">
                                              <w:marLeft w:val="0"/>
                                              <w:marRight w:val="0"/>
                                              <w:marTop w:val="0"/>
                                              <w:marBottom w:val="120"/>
                                              <w:divBdr>
                                                <w:top w:val="none" w:sz="0" w:space="0" w:color="auto"/>
                                                <w:left w:val="none" w:sz="0" w:space="0" w:color="auto"/>
                                                <w:bottom w:val="none" w:sz="0" w:space="0" w:color="auto"/>
                                                <w:right w:val="none" w:sz="0" w:space="0" w:color="auto"/>
                                              </w:divBdr>
                                              <w:divsChild>
                                                <w:div w:id="184019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887400">
                              <w:marLeft w:val="0"/>
                              <w:marRight w:val="0"/>
                              <w:marTop w:val="0"/>
                              <w:marBottom w:val="300"/>
                              <w:divBdr>
                                <w:top w:val="none" w:sz="0" w:space="0" w:color="auto"/>
                                <w:left w:val="none" w:sz="0" w:space="0" w:color="auto"/>
                                <w:bottom w:val="none" w:sz="0" w:space="0" w:color="auto"/>
                                <w:right w:val="none" w:sz="0" w:space="0" w:color="auto"/>
                              </w:divBdr>
                              <w:divsChild>
                                <w:div w:id="318577012">
                                  <w:marLeft w:val="0"/>
                                  <w:marRight w:val="0"/>
                                  <w:marTop w:val="0"/>
                                  <w:marBottom w:val="300"/>
                                  <w:divBdr>
                                    <w:top w:val="none" w:sz="0" w:space="0" w:color="auto"/>
                                    <w:left w:val="none" w:sz="0" w:space="0" w:color="auto"/>
                                    <w:bottom w:val="single" w:sz="6" w:space="0" w:color="E5E5E5"/>
                                    <w:right w:val="none" w:sz="0" w:space="0" w:color="auto"/>
                                  </w:divBdr>
                                </w:div>
                                <w:div w:id="162354181">
                                  <w:marLeft w:val="0"/>
                                  <w:marRight w:val="0"/>
                                  <w:marTop w:val="0"/>
                                  <w:marBottom w:val="0"/>
                                  <w:divBdr>
                                    <w:top w:val="none" w:sz="0" w:space="0" w:color="auto"/>
                                    <w:left w:val="none" w:sz="0" w:space="0" w:color="auto"/>
                                    <w:bottom w:val="none" w:sz="0" w:space="0" w:color="auto"/>
                                    <w:right w:val="none" w:sz="0" w:space="0" w:color="auto"/>
                                  </w:divBdr>
                                  <w:divsChild>
                                    <w:div w:id="1652557934">
                                      <w:marLeft w:val="0"/>
                                      <w:marRight w:val="0"/>
                                      <w:marTop w:val="0"/>
                                      <w:marBottom w:val="225"/>
                                      <w:divBdr>
                                        <w:top w:val="none" w:sz="0" w:space="0" w:color="auto"/>
                                        <w:left w:val="none" w:sz="0" w:space="0" w:color="auto"/>
                                        <w:bottom w:val="none" w:sz="0" w:space="0" w:color="auto"/>
                                        <w:right w:val="none" w:sz="0" w:space="0" w:color="auto"/>
                                      </w:divBdr>
                                      <w:divsChild>
                                        <w:div w:id="283733636">
                                          <w:marLeft w:val="0"/>
                                          <w:marRight w:val="150"/>
                                          <w:marTop w:val="0"/>
                                          <w:marBottom w:val="0"/>
                                          <w:divBdr>
                                            <w:top w:val="none" w:sz="0" w:space="0" w:color="auto"/>
                                            <w:left w:val="none" w:sz="0" w:space="0" w:color="auto"/>
                                            <w:bottom w:val="none" w:sz="0" w:space="0" w:color="auto"/>
                                            <w:right w:val="none" w:sz="0" w:space="0" w:color="auto"/>
                                          </w:divBdr>
                                        </w:div>
                                      </w:divsChild>
                                    </w:div>
                                    <w:div w:id="630671743">
                                      <w:marLeft w:val="0"/>
                                      <w:marRight w:val="0"/>
                                      <w:marTop w:val="0"/>
                                      <w:marBottom w:val="225"/>
                                      <w:divBdr>
                                        <w:top w:val="none" w:sz="0" w:space="0" w:color="auto"/>
                                        <w:left w:val="none" w:sz="0" w:space="0" w:color="auto"/>
                                        <w:bottom w:val="none" w:sz="0" w:space="0" w:color="auto"/>
                                        <w:right w:val="none" w:sz="0" w:space="0" w:color="auto"/>
                                      </w:divBdr>
                                      <w:divsChild>
                                        <w:div w:id="1766682406">
                                          <w:marLeft w:val="0"/>
                                          <w:marRight w:val="150"/>
                                          <w:marTop w:val="0"/>
                                          <w:marBottom w:val="0"/>
                                          <w:divBdr>
                                            <w:top w:val="none" w:sz="0" w:space="0" w:color="auto"/>
                                            <w:left w:val="none" w:sz="0" w:space="0" w:color="auto"/>
                                            <w:bottom w:val="none" w:sz="0" w:space="0" w:color="auto"/>
                                            <w:right w:val="none" w:sz="0" w:space="0" w:color="auto"/>
                                          </w:divBdr>
                                        </w:div>
                                      </w:divsChild>
                                    </w:div>
                                    <w:div w:id="1899200011">
                                      <w:marLeft w:val="0"/>
                                      <w:marRight w:val="0"/>
                                      <w:marTop w:val="0"/>
                                      <w:marBottom w:val="225"/>
                                      <w:divBdr>
                                        <w:top w:val="none" w:sz="0" w:space="0" w:color="auto"/>
                                        <w:left w:val="none" w:sz="0" w:space="0" w:color="auto"/>
                                        <w:bottom w:val="none" w:sz="0" w:space="0" w:color="auto"/>
                                        <w:right w:val="none" w:sz="0" w:space="0" w:color="auto"/>
                                      </w:divBdr>
                                      <w:divsChild>
                                        <w:div w:id="957612268">
                                          <w:marLeft w:val="0"/>
                                          <w:marRight w:val="150"/>
                                          <w:marTop w:val="0"/>
                                          <w:marBottom w:val="0"/>
                                          <w:divBdr>
                                            <w:top w:val="none" w:sz="0" w:space="0" w:color="auto"/>
                                            <w:left w:val="none" w:sz="0" w:space="0" w:color="auto"/>
                                            <w:bottom w:val="none" w:sz="0" w:space="0" w:color="auto"/>
                                            <w:right w:val="none" w:sz="0" w:space="0" w:color="auto"/>
                                          </w:divBdr>
                                        </w:div>
                                      </w:divsChild>
                                    </w:div>
                                    <w:div w:id="767041918">
                                      <w:marLeft w:val="0"/>
                                      <w:marRight w:val="0"/>
                                      <w:marTop w:val="0"/>
                                      <w:marBottom w:val="225"/>
                                      <w:divBdr>
                                        <w:top w:val="none" w:sz="0" w:space="0" w:color="auto"/>
                                        <w:left w:val="none" w:sz="0" w:space="0" w:color="auto"/>
                                        <w:bottom w:val="none" w:sz="0" w:space="0" w:color="auto"/>
                                        <w:right w:val="none" w:sz="0" w:space="0" w:color="auto"/>
                                      </w:divBdr>
                                      <w:divsChild>
                                        <w:div w:id="533466508">
                                          <w:marLeft w:val="0"/>
                                          <w:marRight w:val="150"/>
                                          <w:marTop w:val="0"/>
                                          <w:marBottom w:val="0"/>
                                          <w:divBdr>
                                            <w:top w:val="none" w:sz="0" w:space="0" w:color="auto"/>
                                            <w:left w:val="none" w:sz="0" w:space="0" w:color="auto"/>
                                            <w:bottom w:val="none" w:sz="0" w:space="0" w:color="auto"/>
                                            <w:right w:val="none" w:sz="0" w:space="0" w:color="auto"/>
                                          </w:divBdr>
                                        </w:div>
                                      </w:divsChild>
                                    </w:div>
                                    <w:div w:id="709840198">
                                      <w:marLeft w:val="0"/>
                                      <w:marRight w:val="0"/>
                                      <w:marTop w:val="0"/>
                                      <w:marBottom w:val="0"/>
                                      <w:divBdr>
                                        <w:top w:val="none" w:sz="0" w:space="0" w:color="auto"/>
                                        <w:left w:val="none" w:sz="0" w:space="0" w:color="auto"/>
                                        <w:bottom w:val="none" w:sz="0" w:space="0" w:color="auto"/>
                                        <w:right w:val="none" w:sz="0" w:space="0" w:color="auto"/>
                                      </w:divBdr>
                                      <w:divsChild>
                                        <w:div w:id="209107396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98198668">
                              <w:marLeft w:val="0"/>
                              <w:marRight w:val="0"/>
                              <w:marTop w:val="0"/>
                              <w:marBottom w:val="300"/>
                              <w:divBdr>
                                <w:top w:val="none" w:sz="0" w:space="0" w:color="auto"/>
                                <w:left w:val="none" w:sz="0" w:space="0" w:color="auto"/>
                                <w:bottom w:val="none" w:sz="0" w:space="0" w:color="auto"/>
                                <w:right w:val="none" w:sz="0" w:space="0" w:color="auto"/>
                              </w:divBdr>
                              <w:divsChild>
                                <w:div w:id="1239943952">
                                  <w:marLeft w:val="0"/>
                                  <w:marRight w:val="0"/>
                                  <w:marTop w:val="0"/>
                                  <w:marBottom w:val="0"/>
                                  <w:divBdr>
                                    <w:top w:val="none" w:sz="0" w:space="0" w:color="auto"/>
                                    <w:left w:val="none" w:sz="0" w:space="0" w:color="auto"/>
                                    <w:bottom w:val="none" w:sz="0" w:space="0" w:color="auto"/>
                                    <w:right w:val="none" w:sz="0" w:space="0" w:color="auto"/>
                                  </w:divBdr>
                                  <w:divsChild>
                                    <w:div w:id="2032875542">
                                      <w:marLeft w:val="0"/>
                                      <w:marRight w:val="0"/>
                                      <w:marTop w:val="0"/>
                                      <w:marBottom w:val="150"/>
                                      <w:divBdr>
                                        <w:top w:val="none" w:sz="0" w:space="0" w:color="auto"/>
                                        <w:left w:val="none" w:sz="0" w:space="0" w:color="auto"/>
                                        <w:bottom w:val="none" w:sz="0" w:space="0" w:color="auto"/>
                                        <w:right w:val="none" w:sz="0" w:space="0" w:color="auto"/>
                                      </w:divBdr>
                                      <w:divsChild>
                                        <w:div w:id="26755717">
                                          <w:marLeft w:val="0"/>
                                          <w:marRight w:val="0"/>
                                          <w:marTop w:val="0"/>
                                          <w:marBottom w:val="0"/>
                                          <w:divBdr>
                                            <w:top w:val="none" w:sz="0" w:space="0" w:color="auto"/>
                                            <w:left w:val="none" w:sz="0" w:space="0" w:color="auto"/>
                                            <w:bottom w:val="none" w:sz="0" w:space="0" w:color="auto"/>
                                            <w:right w:val="none" w:sz="0" w:space="0" w:color="auto"/>
                                          </w:divBdr>
                                          <w:divsChild>
                                            <w:div w:id="2146651945">
                                              <w:marLeft w:val="0"/>
                                              <w:marRight w:val="0"/>
                                              <w:marTop w:val="100"/>
                                              <w:marBottom w:val="100"/>
                                              <w:divBdr>
                                                <w:top w:val="single" w:sz="2" w:space="0" w:color="DFDFDF"/>
                                                <w:left w:val="single" w:sz="2" w:space="0" w:color="DFDFDF"/>
                                                <w:bottom w:val="single" w:sz="2" w:space="0" w:color="DFDFDF"/>
                                                <w:right w:val="single" w:sz="2" w:space="0" w:color="DFDFDF"/>
                                              </w:divBdr>
                                              <w:divsChild>
                                                <w:div w:id="444928078">
                                                  <w:marLeft w:val="0"/>
                                                  <w:marRight w:val="0"/>
                                                  <w:marTop w:val="0"/>
                                                  <w:marBottom w:val="0"/>
                                                  <w:divBdr>
                                                    <w:top w:val="none" w:sz="0" w:space="0" w:color="auto"/>
                                                    <w:left w:val="none" w:sz="0" w:space="0" w:color="auto"/>
                                                    <w:bottom w:val="none" w:sz="0" w:space="0" w:color="auto"/>
                                                    <w:right w:val="none" w:sz="0" w:space="0" w:color="auto"/>
                                                  </w:divBdr>
                                                  <w:divsChild>
                                                    <w:div w:id="734427052">
                                                      <w:marLeft w:val="0"/>
                                                      <w:marRight w:val="0"/>
                                                      <w:marTop w:val="0"/>
                                                      <w:marBottom w:val="0"/>
                                                      <w:divBdr>
                                                        <w:top w:val="single" w:sz="2" w:space="0" w:color="A9A9A9"/>
                                                        <w:left w:val="single" w:sz="2" w:space="0" w:color="A9A9A9"/>
                                                        <w:bottom w:val="single" w:sz="2" w:space="0" w:color="A9A9A9"/>
                                                        <w:right w:val="single" w:sz="2" w:space="0" w:color="A9A9A9"/>
                                                      </w:divBdr>
                                                      <w:divsChild>
                                                        <w:div w:id="1790006061">
                                                          <w:marLeft w:val="0"/>
                                                          <w:marRight w:val="0"/>
                                                          <w:marTop w:val="0"/>
                                                          <w:marBottom w:val="0"/>
                                                          <w:divBdr>
                                                            <w:top w:val="none" w:sz="0" w:space="0" w:color="auto"/>
                                                            <w:left w:val="none" w:sz="0" w:space="0" w:color="auto"/>
                                                            <w:bottom w:val="none" w:sz="0" w:space="0" w:color="auto"/>
                                                            <w:right w:val="none" w:sz="0" w:space="0" w:color="auto"/>
                                                          </w:divBdr>
                                                          <w:divsChild>
                                                            <w:div w:id="839928328">
                                                              <w:marLeft w:val="0"/>
                                                              <w:marRight w:val="0"/>
                                                              <w:marTop w:val="0"/>
                                                              <w:marBottom w:val="0"/>
                                                              <w:divBdr>
                                                                <w:top w:val="single" w:sz="2" w:space="0" w:color="E4E4E4"/>
                                                                <w:left w:val="single" w:sz="2" w:space="0" w:color="E4E4E4"/>
                                                                <w:bottom w:val="single" w:sz="2" w:space="0" w:color="E4E4E4"/>
                                                                <w:right w:val="single" w:sz="2" w:space="0" w:color="E4E4E4"/>
                                                              </w:divBdr>
                                                            </w:div>
                                                            <w:div w:id="1304580114">
                                                              <w:marLeft w:val="0"/>
                                                              <w:marRight w:val="0"/>
                                                              <w:marTop w:val="0"/>
                                                              <w:marBottom w:val="0"/>
                                                              <w:divBdr>
                                                                <w:top w:val="single" w:sz="2" w:space="0" w:color="E4E4E4"/>
                                                                <w:left w:val="single" w:sz="2" w:space="0" w:color="E4E4E4"/>
                                                                <w:bottom w:val="single" w:sz="2" w:space="0" w:color="E4E4E4"/>
                                                                <w:right w:val="single" w:sz="2" w:space="0" w:color="E4E4E4"/>
                                                              </w:divBdr>
                                                            </w:div>
                                                            <w:div w:id="576401151">
                                                              <w:marLeft w:val="0"/>
                                                              <w:marRight w:val="0"/>
                                                              <w:marTop w:val="0"/>
                                                              <w:marBottom w:val="0"/>
                                                              <w:divBdr>
                                                                <w:top w:val="single" w:sz="2" w:space="0" w:color="E4E4E4"/>
                                                                <w:left w:val="single" w:sz="2" w:space="0" w:color="E4E4E4"/>
                                                                <w:bottom w:val="single" w:sz="2" w:space="0" w:color="E4E4E4"/>
                                                                <w:right w:val="single" w:sz="2" w:space="0" w:color="E4E4E4"/>
                                                              </w:divBdr>
                                                            </w:div>
                                                            <w:div w:id="74283917">
                                                              <w:marLeft w:val="0"/>
                                                              <w:marRight w:val="0"/>
                                                              <w:marTop w:val="0"/>
                                                              <w:marBottom w:val="0"/>
                                                              <w:divBdr>
                                                                <w:top w:val="single" w:sz="2" w:space="0" w:color="E4E4E4"/>
                                                                <w:left w:val="single" w:sz="2" w:space="0" w:color="E4E4E4"/>
                                                                <w:bottom w:val="single" w:sz="2" w:space="0" w:color="E4E4E4"/>
                                                                <w:right w:val="single" w:sz="2" w:space="0" w:color="E4E4E4"/>
                                                              </w:divBdr>
                                                            </w:div>
                                                            <w:div w:id="874393546">
                                                              <w:marLeft w:val="0"/>
                                                              <w:marRight w:val="0"/>
                                                              <w:marTop w:val="0"/>
                                                              <w:marBottom w:val="0"/>
                                                              <w:divBdr>
                                                                <w:top w:val="single" w:sz="2" w:space="0" w:color="E4E4E4"/>
                                                                <w:left w:val="single" w:sz="2" w:space="0" w:color="E4E4E4"/>
                                                                <w:bottom w:val="single" w:sz="2" w:space="0" w:color="E4E4E4"/>
                                                                <w:right w:val="single" w:sz="2" w:space="0" w:color="E4E4E4"/>
                                                              </w:divBdr>
                                                            </w:div>
                                                          </w:divsChild>
                                                        </w:div>
                                                        <w:div w:id="2058355777">
                                                          <w:marLeft w:val="0"/>
                                                          <w:marRight w:val="0"/>
                                                          <w:marTop w:val="0"/>
                                                          <w:marBottom w:val="0"/>
                                                          <w:divBdr>
                                                            <w:top w:val="none" w:sz="0" w:space="0" w:color="auto"/>
                                                            <w:left w:val="none" w:sz="0" w:space="0" w:color="auto"/>
                                                            <w:bottom w:val="none" w:sz="0" w:space="0" w:color="auto"/>
                                                            <w:right w:val="none" w:sz="0" w:space="0" w:color="auto"/>
                                                          </w:divBdr>
                                                          <w:divsChild>
                                                            <w:div w:id="1487938829">
                                                              <w:marLeft w:val="0"/>
                                                              <w:marRight w:val="0"/>
                                                              <w:marTop w:val="0"/>
                                                              <w:marBottom w:val="0"/>
                                                              <w:divBdr>
                                                                <w:top w:val="none" w:sz="0" w:space="0" w:color="auto"/>
                                                                <w:left w:val="none" w:sz="0" w:space="0" w:color="auto"/>
                                                                <w:bottom w:val="none" w:sz="0" w:space="0" w:color="auto"/>
                                                                <w:right w:val="none" w:sz="0" w:space="0" w:color="auto"/>
                                                              </w:divBdr>
                                                              <w:divsChild>
                                                                <w:div w:id="79907337">
                                                                  <w:marLeft w:val="0"/>
                                                                  <w:marRight w:val="0"/>
                                                                  <w:marTop w:val="0"/>
                                                                  <w:marBottom w:val="0"/>
                                                                  <w:divBdr>
                                                                    <w:top w:val="none" w:sz="0" w:space="0" w:color="auto"/>
                                                                    <w:left w:val="none" w:sz="0" w:space="0" w:color="auto"/>
                                                                    <w:bottom w:val="none" w:sz="0" w:space="0" w:color="auto"/>
                                                                    <w:right w:val="none" w:sz="0" w:space="0" w:color="auto"/>
                                                                  </w:divBdr>
                                                                </w:div>
                                                                <w:div w:id="1856993924">
                                                                  <w:marLeft w:val="0"/>
                                                                  <w:marRight w:val="0"/>
                                                                  <w:marTop w:val="0"/>
                                                                  <w:marBottom w:val="0"/>
                                                                  <w:divBdr>
                                                                    <w:top w:val="none" w:sz="0" w:space="0" w:color="auto"/>
                                                                    <w:left w:val="none" w:sz="0" w:space="0" w:color="auto"/>
                                                                    <w:bottom w:val="none" w:sz="0" w:space="0" w:color="auto"/>
                                                                    <w:right w:val="none" w:sz="0" w:space="0" w:color="auto"/>
                                                                  </w:divBdr>
                                                                  <w:divsChild>
                                                                    <w:div w:id="573904050">
                                                                      <w:marLeft w:val="0"/>
                                                                      <w:marRight w:val="0"/>
                                                                      <w:marTop w:val="0"/>
                                                                      <w:marBottom w:val="0"/>
                                                                      <w:divBdr>
                                                                        <w:top w:val="none" w:sz="0" w:space="0" w:color="auto"/>
                                                                        <w:left w:val="none" w:sz="0" w:space="0" w:color="auto"/>
                                                                        <w:bottom w:val="none" w:sz="0" w:space="0" w:color="auto"/>
                                                                        <w:right w:val="none" w:sz="0" w:space="0" w:color="auto"/>
                                                                      </w:divBdr>
                                                                      <w:divsChild>
                                                                        <w:div w:id="157982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8328870">
                                  <w:marLeft w:val="0"/>
                                  <w:marRight w:val="0"/>
                                  <w:marTop w:val="45"/>
                                  <w:marBottom w:val="0"/>
                                  <w:divBdr>
                                    <w:top w:val="none" w:sz="0" w:space="0" w:color="auto"/>
                                    <w:left w:val="none" w:sz="0" w:space="0" w:color="auto"/>
                                    <w:bottom w:val="none" w:sz="0" w:space="0" w:color="auto"/>
                                    <w:right w:val="none" w:sz="0" w:space="0" w:color="auto"/>
                                  </w:divBdr>
                                  <w:divsChild>
                                    <w:div w:id="748966864">
                                      <w:marLeft w:val="0"/>
                                      <w:marRight w:val="0"/>
                                      <w:marTop w:val="0"/>
                                      <w:marBottom w:val="0"/>
                                      <w:divBdr>
                                        <w:top w:val="none" w:sz="0" w:space="0" w:color="auto"/>
                                        <w:left w:val="none" w:sz="0" w:space="0" w:color="auto"/>
                                        <w:bottom w:val="none" w:sz="0" w:space="0" w:color="auto"/>
                                        <w:right w:val="none" w:sz="0" w:space="0" w:color="auto"/>
                                      </w:divBdr>
                                      <w:divsChild>
                                        <w:div w:id="488138333">
                                          <w:marLeft w:val="0"/>
                                          <w:marRight w:val="0"/>
                                          <w:marTop w:val="0"/>
                                          <w:marBottom w:val="150"/>
                                          <w:divBdr>
                                            <w:top w:val="none" w:sz="0" w:space="0" w:color="auto"/>
                                            <w:left w:val="none" w:sz="0" w:space="0" w:color="auto"/>
                                            <w:bottom w:val="none" w:sz="0" w:space="0" w:color="auto"/>
                                            <w:right w:val="none" w:sz="0" w:space="0" w:color="auto"/>
                                          </w:divBdr>
                                          <w:divsChild>
                                            <w:div w:id="586810529">
                                              <w:marLeft w:val="0"/>
                                              <w:marRight w:val="0"/>
                                              <w:marTop w:val="0"/>
                                              <w:marBottom w:val="0"/>
                                              <w:divBdr>
                                                <w:top w:val="none" w:sz="0" w:space="0" w:color="auto"/>
                                                <w:left w:val="none" w:sz="0" w:space="0" w:color="auto"/>
                                                <w:bottom w:val="none" w:sz="0" w:space="0" w:color="auto"/>
                                                <w:right w:val="none" w:sz="0" w:space="0" w:color="auto"/>
                                              </w:divBdr>
                                              <w:divsChild>
                                                <w:div w:id="1193375496">
                                                  <w:marLeft w:val="0"/>
                                                  <w:marRight w:val="0"/>
                                                  <w:marTop w:val="100"/>
                                                  <w:marBottom w:val="100"/>
                                                  <w:divBdr>
                                                    <w:top w:val="single" w:sz="2" w:space="0" w:color="DFDFDF"/>
                                                    <w:left w:val="single" w:sz="2" w:space="0" w:color="DFDFDF"/>
                                                    <w:bottom w:val="single" w:sz="2" w:space="0" w:color="DFDFDF"/>
                                                    <w:right w:val="single" w:sz="2" w:space="0" w:color="DFDFDF"/>
                                                  </w:divBdr>
                                                  <w:divsChild>
                                                    <w:div w:id="539244533">
                                                      <w:marLeft w:val="0"/>
                                                      <w:marRight w:val="0"/>
                                                      <w:marTop w:val="0"/>
                                                      <w:marBottom w:val="0"/>
                                                      <w:divBdr>
                                                        <w:top w:val="none" w:sz="0" w:space="0" w:color="auto"/>
                                                        <w:left w:val="none" w:sz="0" w:space="0" w:color="auto"/>
                                                        <w:bottom w:val="none" w:sz="0" w:space="0" w:color="auto"/>
                                                        <w:right w:val="none" w:sz="0" w:space="0" w:color="auto"/>
                                                      </w:divBdr>
                                                      <w:divsChild>
                                                        <w:div w:id="1101023298">
                                                          <w:marLeft w:val="0"/>
                                                          <w:marRight w:val="0"/>
                                                          <w:marTop w:val="0"/>
                                                          <w:marBottom w:val="0"/>
                                                          <w:divBdr>
                                                            <w:top w:val="single" w:sz="2" w:space="0" w:color="A9A9A9"/>
                                                            <w:left w:val="single" w:sz="2" w:space="0" w:color="A9A9A9"/>
                                                            <w:bottom w:val="single" w:sz="2" w:space="0" w:color="A9A9A9"/>
                                                            <w:right w:val="single" w:sz="2" w:space="0" w:color="A9A9A9"/>
                                                          </w:divBdr>
                                                          <w:divsChild>
                                                            <w:div w:id="1312518207">
                                                              <w:marLeft w:val="0"/>
                                                              <w:marRight w:val="0"/>
                                                              <w:marTop w:val="0"/>
                                                              <w:marBottom w:val="0"/>
                                                              <w:divBdr>
                                                                <w:top w:val="none" w:sz="0" w:space="0" w:color="auto"/>
                                                                <w:left w:val="none" w:sz="0" w:space="0" w:color="auto"/>
                                                                <w:bottom w:val="none" w:sz="0" w:space="0" w:color="auto"/>
                                                                <w:right w:val="none" w:sz="0" w:space="0" w:color="auto"/>
                                                              </w:divBdr>
                                                              <w:divsChild>
                                                                <w:div w:id="957176430">
                                                                  <w:marLeft w:val="0"/>
                                                                  <w:marRight w:val="0"/>
                                                                  <w:marTop w:val="0"/>
                                                                  <w:marBottom w:val="0"/>
                                                                  <w:divBdr>
                                                                    <w:top w:val="single" w:sz="2" w:space="0" w:color="E4E4E4"/>
                                                                    <w:left w:val="single" w:sz="2" w:space="0" w:color="E4E4E4"/>
                                                                    <w:bottom w:val="single" w:sz="2" w:space="0" w:color="E4E4E4"/>
                                                                    <w:right w:val="single" w:sz="2" w:space="0" w:color="E4E4E4"/>
                                                                  </w:divBdr>
                                                                </w:div>
                                                                <w:div w:id="457265945">
                                                                  <w:marLeft w:val="0"/>
                                                                  <w:marRight w:val="0"/>
                                                                  <w:marTop w:val="0"/>
                                                                  <w:marBottom w:val="0"/>
                                                                  <w:divBdr>
                                                                    <w:top w:val="single" w:sz="2" w:space="0" w:color="E4E4E4"/>
                                                                    <w:left w:val="single" w:sz="2" w:space="0" w:color="E4E4E4"/>
                                                                    <w:bottom w:val="single" w:sz="2" w:space="0" w:color="E4E4E4"/>
                                                                    <w:right w:val="single" w:sz="2" w:space="0" w:color="E4E4E4"/>
                                                                  </w:divBdr>
                                                                </w:div>
                                                                <w:div w:id="43915435">
                                                                  <w:marLeft w:val="0"/>
                                                                  <w:marRight w:val="0"/>
                                                                  <w:marTop w:val="0"/>
                                                                  <w:marBottom w:val="0"/>
                                                                  <w:divBdr>
                                                                    <w:top w:val="single" w:sz="2" w:space="0" w:color="E4E4E4"/>
                                                                    <w:left w:val="single" w:sz="2" w:space="0" w:color="E4E4E4"/>
                                                                    <w:bottom w:val="single" w:sz="2" w:space="0" w:color="E4E4E4"/>
                                                                    <w:right w:val="single" w:sz="2" w:space="0" w:color="E4E4E4"/>
                                                                  </w:divBdr>
                                                                </w:div>
                                                                <w:div w:id="1475567027">
                                                                  <w:marLeft w:val="0"/>
                                                                  <w:marRight w:val="0"/>
                                                                  <w:marTop w:val="0"/>
                                                                  <w:marBottom w:val="0"/>
                                                                  <w:divBdr>
                                                                    <w:top w:val="single" w:sz="2" w:space="0" w:color="E4E4E4"/>
                                                                    <w:left w:val="single" w:sz="2" w:space="0" w:color="E4E4E4"/>
                                                                    <w:bottom w:val="single" w:sz="2" w:space="0" w:color="E4E4E4"/>
                                                                    <w:right w:val="single" w:sz="2" w:space="0" w:color="E4E4E4"/>
                                                                  </w:divBdr>
                                                                </w:div>
                                                                <w:div w:id="1896114205">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854462298">
                                      <w:marLeft w:val="0"/>
                                      <w:marRight w:val="0"/>
                                      <w:marTop w:val="0"/>
                                      <w:marBottom w:val="330"/>
                                      <w:divBdr>
                                        <w:top w:val="none" w:sz="0" w:space="0" w:color="auto"/>
                                        <w:left w:val="none" w:sz="0" w:space="0" w:color="auto"/>
                                        <w:bottom w:val="none" w:sz="0" w:space="0" w:color="auto"/>
                                        <w:right w:val="none" w:sz="0" w:space="0" w:color="auto"/>
                                      </w:divBdr>
                                      <w:divsChild>
                                        <w:div w:id="1548486394">
                                          <w:marLeft w:val="0"/>
                                          <w:marRight w:val="0"/>
                                          <w:marTop w:val="0"/>
                                          <w:marBottom w:val="0"/>
                                          <w:divBdr>
                                            <w:top w:val="none" w:sz="0" w:space="0" w:color="auto"/>
                                            <w:left w:val="none" w:sz="0" w:space="0" w:color="auto"/>
                                            <w:bottom w:val="none" w:sz="0" w:space="0" w:color="auto"/>
                                            <w:right w:val="none" w:sz="0" w:space="0" w:color="auto"/>
                                          </w:divBdr>
                                          <w:divsChild>
                                            <w:div w:id="1122965641">
                                              <w:marLeft w:val="0"/>
                                              <w:marRight w:val="0"/>
                                              <w:marTop w:val="0"/>
                                              <w:marBottom w:val="0"/>
                                              <w:divBdr>
                                                <w:top w:val="single" w:sz="2" w:space="0" w:color="DFDFDF"/>
                                                <w:left w:val="single" w:sz="2" w:space="0" w:color="DFDFDF"/>
                                                <w:bottom w:val="single" w:sz="2" w:space="0" w:color="DFDFDF"/>
                                                <w:right w:val="single" w:sz="2" w:space="0" w:color="DFDFDF"/>
                                              </w:divBdr>
                                              <w:divsChild>
                                                <w:div w:id="272175854">
                                                  <w:marLeft w:val="-90"/>
                                                  <w:marRight w:val="0"/>
                                                  <w:marTop w:val="0"/>
                                                  <w:marBottom w:val="0"/>
                                                  <w:divBdr>
                                                    <w:top w:val="none" w:sz="0" w:space="0" w:color="auto"/>
                                                    <w:left w:val="none" w:sz="0" w:space="0" w:color="auto"/>
                                                    <w:bottom w:val="none" w:sz="0" w:space="0" w:color="auto"/>
                                                    <w:right w:val="none" w:sz="0" w:space="0" w:color="auto"/>
                                                  </w:divBdr>
                                                  <w:divsChild>
                                                    <w:div w:id="1865942540">
                                                      <w:marLeft w:val="0"/>
                                                      <w:marRight w:val="0"/>
                                                      <w:marTop w:val="0"/>
                                                      <w:marBottom w:val="45"/>
                                                      <w:divBdr>
                                                        <w:top w:val="single" w:sz="2" w:space="0" w:color="A9A9A9"/>
                                                        <w:left w:val="single" w:sz="2" w:space="0" w:color="A9A9A9"/>
                                                        <w:bottom w:val="single" w:sz="2" w:space="0" w:color="A9A9A9"/>
                                                        <w:right w:val="single" w:sz="2" w:space="0" w:color="A9A9A9"/>
                                                      </w:divBdr>
                                                      <w:divsChild>
                                                        <w:div w:id="900365063">
                                                          <w:marLeft w:val="0"/>
                                                          <w:marRight w:val="0"/>
                                                          <w:marTop w:val="0"/>
                                                          <w:marBottom w:val="0"/>
                                                          <w:divBdr>
                                                            <w:top w:val="none" w:sz="0" w:space="0" w:color="auto"/>
                                                            <w:left w:val="none" w:sz="0" w:space="0" w:color="auto"/>
                                                            <w:bottom w:val="none" w:sz="0" w:space="0" w:color="auto"/>
                                                            <w:right w:val="none" w:sz="0" w:space="0" w:color="auto"/>
                                                          </w:divBdr>
                                                          <w:divsChild>
                                                            <w:div w:id="1813591836">
                                                              <w:marLeft w:val="92"/>
                                                              <w:marRight w:val="0"/>
                                                              <w:marTop w:val="0"/>
                                                              <w:marBottom w:val="150"/>
                                                              <w:divBdr>
                                                                <w:top w:val="single" w:sz="2" w:space="0" w:color="E4E4E4"/>
                                                                <w:left w:val="single" w:sz="2" w:space="0" w:color="E4E4E4"/>
                                                                <w:bottom w:val="single" w:sz="2" w:space="0" w:color="E4E4E4"/>
                                                                <w:right w:val="single" w:sz="2" w:space="0" w:color="E4E4E4"/>
                                                              </w:divBdr>
                                                              <w:divsChild>
                                                                <w:div w:id="205692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9695310">
                                      <w:marLeft w:val="0"/>
                                      <w:marRight w:val="0"/>
                                      <w:marTop w:val="0"/>
                                      <w:marBottom w:val="330"/>
                                      <w:divBdr>
                                        <w:top w:val="none" w:sz="0" w:space="0" w:color="auto"/>
                                        <w:left w:val="none" w:sz="0" w:space="0" w:color="auto"/>
                                        <w:bottom w:val="none" w:sz="0" w:space="0" w:color="auto"/>
                                        <w:right w:val="none" w:sz="0" w:space="0" w:color="auto"/>
                                      </w:divBdr>
                                      <w:divsChild>
                                        <w:div w:id="1203860056">
                                          <w:marLeft w:val="0"/>
                                          <w:marRight w:val="0"/>
                                          <w:marTop w:val="0"/>
                                          <w:marBottom w:val="0"/>
                                          <w:divBdr>
                                            <w:top w:val="none" w:sz="0" w:space="0" w:color="auto"/>
                                            <w:left w:val="none" w:sz="0" w:space="0" w:color="auto"/>
                                            <w:bottom w:val="none" w:sz="0" w:space="0" w:color="auto"/>
                                            <w:right w:val="none" w:sz="0" w:space="0" w:color="auto"/>
                                          </w:divBdr>
                                          <w:divsChild>
                                            <w:div w:id="838733343">
                                              <w:marLeft w:val="0"/>
                                              <w:marRight w:val="0"/>
                                              <w:marTop w:val="0"/>
                                              <w:marBottom w:val="0"/>
                                              <w:divBdr>
                                                <w:top w:val="single" w:sz="2" w:space="0" w:color="DFDFDF"/>
                                                <w:left w:val="single" w:sz="2" w:space="0" w:color="DFDFDF"/>
                                                <w:bottom w:val="single" w:sz="2" w:space="0" w:color="DFDFDF"/>
                                                <w:right w:val="single" w:sz="2" w:space="0" w:color="DFDFDF"/>
                                              </w:divBdr>
                                              <w:divsChild>
                                                <w:div w:id="1523124392">
                                                  <w:marLeft w:val="-90"/>
                                                  <w:marRight w:val="0"/>
                                                  <w:marTop w:val="0"/>
                                                  <w:marBottom w:val="0"/>
                                                  <w:divBdr>
                                                    <w:top w:val="none" w:sz="0" w:space="0" w:color="auto"/>
                                                    <w:left w:val="none" w:sz="0" w:space="0" w:color="auto"/>
                                                    <w:bottom w:val="none" w:sz="0" w:space="0" w:color="auto"/>
                                                    <w:right w:val="none" w:sz="0" w:space="0" w:color="auto"/>
                                                  </w:divBdr>
                                                  <w:divsChild>
                                                    <w:div w:id="107047585">
                                                      <w:marLeft w:val="0"/>
                                                      <w:marRight w:val="0"/>
                                                      <w:marTop w:val="0"/>
                                                      <w:marBottom w:val="45"/>
                                                      <w:divBdr>
                                                        <w:top w:val="single" w:sz="2" w:space="0" w:color="A9A9A9"/>
                                                        <w:left w:val="single" w:sz="2" w:space="0" w:color="A9A9A9"/>
                                                        <w:bottom w:val="single" w:sz="2" w:space="0" w:color="A9A9A9"/>
                                                        <w:right w:val="single" w:sz="2" w:space="0" w:color="A9A9A9"/>
                                                      </w:divBdr>
                                                      <w:divsChild>
                                                        <w:div w:id="2010600227">
                                                          <w:marLeft w:val="0"/>
                                                          <w:marRight w:val="0"/>
                                                          <w:marTop w:val="0"/>
                                                          <w:marBottom w:val="0"/>
                                                          <w:divBdr>
                                                            <w:top w:val="none" w:sz="0" w:space="0" w:color="auto"/>
                                                            <w:left w:val="none" w:sz="0" w:space="0" w:color="auto"/>
                                                            <w:bottom w:val="none" w:sz="0" w:space="0" w:color="auto"/>
                                                            <w:right w:val="none" w:sz="0" w:space="0" w:color="auto"/>
                                                          </w:divBdr>
                                                          <w:divsChild>
                                                            <w:div w:id="450320772">
                                                              <w:marLeft w:val="92"/>
                                                              <w:marRight w:val="0"/>
                                                              <w:marTop w:val="0"/>
                                                              <w:marBottom w:val="150"/>
                                                              <w:divBdr>
                                                                <w:top w:val="single" w:sz="2" w:space="0" w:color="E4E4E4"/>
                                                                <w:left w:val="single" w:sz="2" w:space="0" w:color="E4E4E4"/>
                                                                <w:bottom w:val="single" w:sz="2" w:space="0" w:color="E4E4E4"/>
                                                                <w:right w:val="single" w:sz="2" w:space="0" w:color="E4E4E4"/>
                                                              </w:divBdr>
                                                              <w:divsChild>
                                                                <w:div w:id="117797390">
                                                                  <w:marLeft w:val="0"/>
                                                                  <w:marRight w:val="0"/>
                                                                  <w:marTop w:val="0"/>
                                                                  <w:marBottom w:val="0"/>
                                                                  <w:divBdr>
                                                                    <w:top w:val="none" w:sz="0" w:space="0" w:color="auto"/>
                                                                    <w:left w:val="none" w:sz="0" w:space="0" w:color="auto"/>
                                                                    <w:bottom w:val="none" w:sz="0" w:space="0" w:color="auto"/>
                                                                    <w:right w:val="none" w:sz="0" w:space="0" w:color="auto"/>
                                                                  </w:divBdr>
                                                                </w:div>
                                                              </w:divsChild>
                                                            </w:div>
                                                            <w:div w:id="312567628">
                                                              <w:marLeft w:val="92"/>
                                                              <w:marRight w:val="0"/>
                                                              <w:marTop w:val="0"/>
                                                              <w:marBottom w:val="150"/>
                                                              <w:divBdr>
                                                                <w:top w:val="single" w:sz="2" w:space="0" w:color="E4E4E4"/>
                                                                <w:left w:val="single" w:sz="2" w:space="0" w:color="E4E4E4"/>
                                                                <w:bottom w:val="single" w:sz="2" w:space="0" w:color="E4E4E4"/>
                                                                <w:right w:val="single" w:sz="2" w:space="0" w:color="E4E4E4"/>
                                                              </w:divBdr>
                                                              <w:divsChild>
                                                                <w:div w:id="690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8286726">
                                      <w:marLeft w:val="0"/>
                                      <w:marRight w:val="0"/>
                                      <w:marTop w:val="0"/>
                                      <w:marBottom w:val="330"/>
                                      <w:divBdr>
                                        <w:top w:val="none" w:sz="0" w:space="0" w:color="auto"/>
                                        <w:left w:val="none" w:sz="0" w:space="0" w:color="auto"/>
                                        <w:bottom w:val="none" w:sz="0" w:space="0" w:color="auto"/>
                                        <w:right w:val="none" w:sz="0" w:space="0" w:color="auto"/>
                                      </w:divBdr>
                                      <w:divsChild>
                                        <w:div w:id="2036956771">
                                          <w:marLeft w:val="0"/>
                                          <w:marRight w:val="0"/>
                                          <w:marTop w:val="0"/>
                                          <w:marBottom w:val="0"/>
                                          <w:divBdr>
                                            <w:top w:val="none" w:sz="0" w:space="0" w:color="auto"/>
                                            <w:left w:val="none" w:sz="0" w:space="0" w:color="auto"/>
                                            <w:bottom w:val="none" w:sz="0" w:space="0" w:color="auto"/>
                                            <w:right w:val="none" w:sz="0" w:space="0" w:color="auto"/>
                                          </w:divBdr>
                                          <w:divsChild>
                                            <w:div w:id="1344480568">
                                              <w:marLeft w:val="0"/>
                                              <w:marRight w:val="0"/>
                                              <w:marTop w:val="0"/>
                                              <w:marBottom w:val="0"/>
                                              <w:divBdr>
                                                <w:top w:val="single" w:sz="2" w:space="0" w:color="DFDFDF"/>
                                                <w:left w:val="single" w:sz="2" w:space="0" w:color="DFDFDF"/>
                                                <w:bottom w:val="single" w:sz="2" w:space="0" w:color="DFDFDF"/>
                                                <w:right w:val="single" w:sz="2" w:space="0" w:color="DFDFDF"/>
                                              </w:divBdr>
                                              <w:divsChild>
                                                <w:div w:id="1471828780">
                                                  <w:marLeft w:val="-90"/>
                                                  <w:marRight w:val="0"/>
                                                  <w:marTop w:val="0"/>
                                                  <w:marBottom w:val="0"/>
                                                  <w:divBdr>
                                                    <w:top w:val="none" w:sz="0" w:space="0" w:color="auto"/>
                                                    <w:left w:val="none" w:sz="0" w:space="0" w:color="auto"/>
                                                    <w:bottom w:val="none" w:sz="0" w:space="0" w:color="auto"/>
                                                    <w:right w:val="none" w:sz="0" w:space="0" w:color="auto"/>
                                                  </w:divBdr>
                                                  <w:divsChild>
                                                    <w:div w:id="1850177176">
                                                      <w:marLeft w:val="0"/>
                                                      <w:marRight w:val="0"/>
                                                      <w:marTop w:val="0"/>
                                                      <w:marBottom w:val="45"/>
                                                      <w:divBdr>
                                                        <w:top w:val="single" w:sz="2" w:space="0" w:color="A9A9A9"/>
                                                        <w:left w:val="single" w:sz="2" w:space="0" w:color="A9A9A9"/>
                                                        <w:bottom w:val="single" w:sz="2" w:space="0" w:color="A9A9A9"/>
                                                        <w:right w:val="single" w:sz="2" w:space="0" w:color="A9A9A9"/>
                                                      </w:divBdr>
                                                      <w:divsChild>
                                                        <w:div w:id="1339312693">
                                                          <w:marLeft w:val="0"/>
                                                          <w:marRight w:val="0"/>
                                                          <w:marTop w:val="0"/>
                                                          <w:marBottom w:val="0"/>
                                                          <w:divBdr>
                                                            <w:top w:val="none" w:sz="0" w:space="0" w:color="auto"/>
                                                            <w:left w:val="none" w:sz="0" w:space="0" w:color="auto"/>
                                                            <w:bottom w:val="none" w:sz="0" w:space="0" w:color="auto"/>
                                                            <w:right w:val="none" w:sz="0" w:space="0" w:color="auto"/>
                                                          </w:divBdr>
                                                          <w:divsChild>
                                                            <w:div w:id="1151021071">
                                                              <w:marLeft w:val="92"/>
                                                              <w:marRight w:val="0"/>
                                                              <w:marTop w:val="0"/>
                                                              <w:marBottom w:val="150"/>
                                                              <w:divBdr>
                                                                <w:top w:val="single" w:sz="2" w:space="0" w:color="E4E4E4"/>
                                                                <w:left w:val="single" w:sz="2" w:space="0" w:color="E4E4E4"/>
                                                                <w:bottom w:val="single" w:sz="2" w:space="0" w:color="E4E4E4"/>
                                                                <w:right w:val="single" w:sz="2" w:space="0" w:color="E4E4E4"/>
                                                              </w:divBdr>
                                                              <w:divsChild>
                                                                <w:div w:id="9425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1821361">
                                      <w:marLeft w:val="0"/>
                                      <w:marRight w:val="0"/>
                                      <w:marTop w:val="0"/>
                                      <w:marBottom w:val="330"/>
                                      <w:divBdr>
                                        <w:top w:val="none" w:sz="0" w:space="0" w:color="auto"/>
                                        <w:left w:val="none" w:sz="0" w:space="0" w:color="auto"/>
                                        <w:bottom w:val="none" w:sz="0" w:space="0" w:color="auto"/>
                                        <w:right w:val="none" w:sz="0" w:space="0" w:color="auto"/>
                                      </w:divBdr>
                                      <w:divsChild>
                                        <w:div w:id="1161702118">
                                          <w:marLeft w:val="0"/>
                                          <w:marRight w:val="0"/>
                                          <w:marTop w:val="0"/>
                                          <w:marBottom w:val="0"/>
                                          <w:divBdr>
                                            <w:top w:val="none" w:sz="0" w:space="0" w:color="auto"/>
                                            <w:left w:val="none" w:sz="0" w:space="0" w:color="auto"/>
                                            <w:bottom w:val="none" w:sz="0" w:space="0" w:color="auto"/>
                                            <w:right w:val="none" w:sz="0" w:space="0" w:color="auto"/>
                                          </w:divBdr>
                                          <w:divsChild>
                                            <w:div w:id="903637525">
                                              <w:marLeft w:val="0"/>
                                              <w:marRight w:val="0"/>
                                              <w:marTop w:val="0"/>
                                              <w:marBottom w:val="0"/>
                                              <w:divBdr>
                                                <w:top w:val="single" w:sz="2" w:space="0" w:color="DFDFDF"/>
                                                <w:left w:val="single" w:sz="2" w:space="0" w:color="DFDFDF"/>
                                                <w:bottom w:val="single" w:sz="2" w:space="0" w:color="DFDFDF"/>
                                                <w:right w:val="single" w:sz="2" w:space="0" w:color="DFDFDF"/>
                                              </w:divBdr>
                                              <w:divsChild>
                                                <w:div w:id="1389188864">
                                                  <w:marLeft w:val="-90"/>
                                                  <w:marRight w:val="0"/>
                                                  <w:marTop w:val="0"/>
                                                  <w:marBottom w:val="0"/>
                                                  <w:divBdr>
                                                    <w:top w:val="none" w:sz="0" w:space="0" w:color="auto"/>
                                                    <w:left w:val="none" w:sz="0" w:space="0" w:color="auto"/>
                                                    <w:bottom w:val="none" w:sz="0" w:space="0" w:color="auto"/>
                                                    <w:right w:val="none" w:sz="0" w:space="0" w:color="auto"/>
                                                  </w:divBdr>
                                                  <w:divsChild>
                                                    <w:div w:id="270941624">
                                                      <w:marLeft w:val="0"/>
                                                      <w:marRight w:val="0"/>
                                                      <w:marTop w:val="0"/>
                                                      <w:marBottom w:val="45"/>
                                                      <w:divBdr>
                                                        <w:top w:val="single" w:sz="2" w:space="0" w:color="A9A9A9"/>
                                                        <w:left w:val="single" w:sz="2" w:space="0" w:color="A9A9A9"/>
                                                        <w:bottom w:val="single" w:sz="2" w:space="0" w:color="A9A9A9"/>
                                                        <w:right w:val="single" w:sz="2" w:space="0" w:color="A9A9A9"/>
                                                      </w:divBdr>
                                                      <w:divsChild>
                                                        <w:div w:id="1302884247">
                                                          <w:marLeft w:val="0"/>
                                                          <w:marRight w:val="0"/>
                                                          <w:marTop w:val="0"/>
                                                          <w:marBottom w:val="0"/>
                                                          <w:divBdr>
                                                            <w:top w:val="none" w:sz="0" w:space="0" w:color="auto"/>
                                                            <w:left w:val="none" w:sz="0" w:space="0" w:color="auto"/>
                                                            <w:bottom w:val="none" w:sz="0" w:space="0" w:color="auto"/>
                                                            <w:right w:val="none" w:sz="0" w:space="0" w:color="auto"/>
                                                          </w:divBdr>
                                                          <w:divsChild>
                                                            <w:div w:id="1190021947">
                                                              <w:marLeft w:val="92"/>
                                                              <w:marRight w:val="0"/>
                                                              <w:marTop w:val="0"/>
                                                              <w:marBottom w:val="150"/>
                                                              <w:divBdr>
                                                                <w:top w:val="single" w:sz="2" w:space="0" w:color="E4E4E4"/>
                                                                <w:left w:val="single" w:sz="2" w:space="0" w:color="E4E4E4"/>
                                                                <w:bottom w:val="single" w:sz="2" w:space="0" w:color="E4E4E4"/>
                                                                <w:right w:val="single" w:sz="2" w:space="0" w:color="E4E4E4"/>
                                                              </w:divBdr>
                                                              <w:divsChild>
                                                                <w:div w:id="1280641887">
                                                                  <w:marLeft w:val="0"/>
                                                                  <w:marRight w:val="0"/>
                                                                  <w:marTop w:val="0"/>
                                                                  <w:marBottom w:val="0"/>
                                                                  <w:divBdr>
                                                                    <w:top w:val="none" w:sz="0" w:space="0" w:color="auto"/>
                                                                    <w:left w:val="none" w:sz="0" w:space="0" w:color="auto"/>
                                                                    <w:bottom w:val="none" w:sz="0" w:space="0" w:color="auto"/>
                                                                    <w:right w:val="none" w:sz="0" w:space="0" w:color="auto"/>
                                                                  </w:divBdr>
                                                                </w:div>
                                                              </w:divsChild>
                                                            </w:div>
                                                            <w:div w:id="655650752">
                                                              <w:marLeft w:val="92"/>
                                                              <w:marRight w:val="0"/>
                                                              <w:marTop w:val="0"/>
                                                              <w:marBottom w:val="150"/>
                                                              <w:divBdr>
                                                                <w:top w:val="single" w:sz="2" w:space="0" w:color="E4E4E4"/>
                                                                <w:left w:val="single" w:sz="2" w:space="0" w:color="E4E4E4"/>
                                                                <w:bottom w:val="single" w:sz="2" w:space="0" w:color="E4E4E4"/>
                                                                <w:right w:val="single" w:sz="2" w:space="0" w:color="E4E4E4"/>
                                                              </w:divBdr>
                                                              <w:divsChild>
                                                                <w:div w:id="205248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3593421">
                                      <w:marLeft w:val="0"/>
                                      <w:marRight w:val="0"/>
                                      <w:marTop w:val="0"/>
                                      <w:marBottom w:val="330"/>
                                      <w:divBdr>
                                        <w:top w:val="none" w:sz="0" w:space="0" w:color="auto"/>
                                        <w:left w:val="none" w:sz="0" w:space="0" w:color="auto"/>
                                        <w:bottom w:val="none" w:sz="0" w:space="0" w:color="auto"/>
                                        <w:right w:val="none" w:sz="0" w:space="0" w:color="auto"/>
                                      </w:divBdr>
                                      <w:divsChild>
                                        <w:div w:id="863905640">
                                          <w:marLeft w:val="0"/>
                                          <w:marRight w:val="0"/>
                                          <w:marTop w:val="0"/>
                                          <w:marBottom w:val="0"/>
                                          <w:divBdr>
                                            <w:top w:val="none" w:sz="0" w:space="0" w:color="auto"/>
                                            <w:left w:val="none" w:sz="0" w:space="0" w:color="auto"/>
                                            <w:bottom w:val="none" w:sz="0" w:space="0" w:color="auto"/>
                                            <w:right w:val="none" w:sz="0" w:space="0" w:color="auto"/>
                                          </w:divBdr>
                                          <w:divsChild>
                                            <w:div w:id="1207915714">
                                              <w:marLeft w:val="0"/>
                                              <w:marRight w:val="0"/>
                                              <w:marTop w:val="0"/>
                                              <w:marBottom w:val="0"/>
                                              <w:divBdr>
                                                <w:top w:val="single" w:sz="2" w:space="0" w:color="DFDFDF"/>
                                                <w:left w:val="single" w:sz="2" w:space="0" w:color="DFDFDF"/>
                                                <w:bottom w:val="single" w:sz="2" w:space="0" w:color="DFDFDF"/>
                                                <w:right w:val="single" w:sz="2" w:space="0" w:color="DFDFDF"/>
                                              </w:divBdr>
                                              <w:divsChild>
                                                <w:div w:id="834077147">
                                                  <w:marLeft w:val="-90"/>
                                                  <w:marRight w:val="0"/>
                                                  <w:marTop w:val="0"/>
                                                  <w:marBottom w:val="0"/>
                                                  <w:divBdr>
                                                    <w:top w:val="none" w:sz="0" w:space="0" w:color="auto"/>
                                                    <w:left w:val="none" w:sz="0" w:space="0" w:color="auto"/>
                                                    <w:bottom w:val="none" w:sz="0" w:space="0" w:color="auto"/>
                                                    <w:right w:val="none" w:sz="0" w:space="0" w:color="auto"/>
                                                  </w:divBdr>
                                                  <w:divsChild>
                                                    <w:div w:id="838230801">
                                                      <w:marLeft w:val="0"/>
                                                      <w:marRight w:val="0"/>
                                                      <w:marTop w:val="0"/>
                                                      <w:marBottom w:val="45"/>
                                                      <w:divBdr>
                                                        <w:top w:val="single" w:sz="2" w:space="0" w:color="A9A9A9"/>
                                                        <w:left w:val="single" w:sz="2" w:space="0" w:color="A9A9A9"/>
                                                        <w:bottom w:val="single" w:sz="2" w:space="0" w:color="A9A9A9"/>
                                                        <w:right w:val="single" w:sz="2" w:space="0" w:color="A9A9A9"/>
                                                      </w:divBdr>
                                                      <w:divsChild>
                                                        <w:div w:id="1562399067">
                                                          <w:marLeft w:val="0"/>
                                                          <w:marRight w:val="0"/>
                                                          <w:marTop w:val="0"/>
                                                          <w:marBottom w:val="0"/>
                                                          <w:divBdr>
                                                            <w:top w:val="none" w:sz="0" w:space="0" w:color="auto"/>
                                                            <w:left w:val="none" w:sz="0" w:space="0" w:color="auto"/>
                                                            <w:bottom w:val="none" w:sz="0" w:space="0" w:color="auto"/>
                                                            <w:right w:val="none" w:sz="0" w:space="0" w:color="auto"/>
                                                          </w:divBdr>
                                                          <w:divsChild>
                                                            <w:div w:id="942765150">
                                                              <w:marLeft w:val="92"/>
                                                              <w:marRight w:val="0"/>
                                                              <w:marTop w:val="0"/>
                                                              <w:marBottom w:val="150"/>
                                                              <w:divBdr>
                                                                <w:top w:val="single" w:sz="2" w:space="0" w:color="E4E4E4"/>
                                                                <w:left w:val="single" w:sz="2" w:space="0" w:color="E4E4E4"/>
                                                                <w:bottom w:val="single" w:sz="2" w:space="0" w:color="E4E4E4"/>
                                                                <w:right w:val="single" w:sz="2" w:space="0" w:color="E4E4E4"/>
                                                              </w:divBdr>
                                                              <w:divsChild>
                                                                <w:div w:id="34933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357494">
                                      <w:marLeft w:val="0"/>
                                      <w:marRight w:val="0"/>
                                      <w:marTop w:val="0"/>
                                      <w:marBottom w:val="330"/>
                                      <w:divBdr>
                                        <w:top w:val="none" w:sz="0" w:space="0" w:color="auto"/>
                                        <w:left w:val="none" w:sz="0" w:space="0" w:color="auto"/>
                                        <w:bottom w:val="none" w:sz="0" w:space="0" w:color="auto"/>
                                        <w:right w:val="none" w:sz="0" w:space="0" w:color="auto"/>
                                      </w:divBdr>
                                      <w:divsChild>
                                        <w:div w:id="1451165565">
                                          <w:marLeft w:val="0"/>
                                          <w:marRight w:val="0"/>
                                          <w:marTop w:val="0"/>
                                          <w:marBottom w:val="0"/>
                                          <w:divBdr>
                                            <w:top w:val="none" w:sz="0" w:space="0" w:color="auto"/>
                                            <w:left w:val="none" w:sz="0" w:space="0" w:color="auto"/>
                                            <w:bottom w:val="none" w:sz="0" w:space="0" w:color="auto"/>
                                            <w:right w:val="none" w:sz="0" w:space="0" w:color="auto"/>
                                          </w:divBdr>
                                          <w:divsChild>
                                            <w:div w:id="661935325">
                                              <w:marLeft w:val="0"/>
                                              <w:marRight w:val="0"/>
                                              <w:marTop w:val="0"/>
                                              <w:marBottom w:val="0"/>
                                              <w:divBdr>
                                                <w:top w:val="single" w:sz="2" w:space="0" w:color="DFDFDF"/>
                                                <w:left w:val="single" w:sz="2" w:space="0" w:color="DFDFDF"/>
                                                <w:bottom w:val="single" w:sz="2" w:space="0" w:color="DFDFDF"/>
                                                <w:right w:val="single" w:sz="2" w:space="0" w:color="DFDFDF"/>
                                              </w:divBdr>
                                              <w:divsChild>
                                                <w:div w:id="1491215931">
                                                  <w:marLeft w:val="-90"/>
                                                  <w:marRight w:val="0"/>
                                                  <w:marTop w:val="0"/>
                                                  <w:marBottom w:val="0"/>
                                                  <w:divBdr>
                                                    <w:top w:val="none" w:sz="0" w:space="0" w:color="auto"/>
                                                    <w:left w:val="none" w:sz="0" w:space="0" w:color="auto"/>
                                                    <w:bottom w:val="none" w:sz="0" w:space="0" w:color="auto"/>
                                                    <w:right w:val="none" w:sz="0" w:space="0" w:color="auto"/>
                                                  </w:divBdr>
                                                  <w:divsChild>
                                                    <w:div w:id="1093547858">
                                                      <w:marLeft w:val="0"/>
                                                      <w:marRight w:val="0"/>
                                                      <w:marTop w:val="0"/>
                                                      <w:marBottom w:val="45"/>
                                                      <w:divBdr>
                                                        <w:top w:val="single" w:sz="2" w:space="0" w:color="A9A9A9"/>
                                                        <w:left w:val="single" w:sz="2" w:space="0" w:color="A9A9A9"/>
                                                        <w:bottom w:val="single" w:sz="2" w:space="0" w:color="A9A9A9"/>
                                                        <w:right w:val="single" w:sz="2" w:space="0" w:color="A9A9A9"/>
                                                      </w:divBdr>
                                                      <w:divsChild>
                                                        <w:div w:id="41639971">
                                                          <w:marLeft w:val="0"/>
                                                          <w:marRight w:val="0"/>
                                                          <w:marTop w:val="0"/>
                                                          <w:marBottom w:val="0"/>
                                                          <w:divBdr>
                                                            <w:top w:val="none" w:sz="0" w:space="0" w:color="auto"/>
                                                            <w:left w:val="none" w:sz="0" w:space="0" w:color="auto"/>
                                                            <w:bottom w:val="none" w:sz="0" w:space="0" w:color="auto"/>
                                                            <w:right w:val="none" w:sz="0" w:space="0" w:color="auto"/>
                                                          </w:divBdr>
                                                          <w:divsChild>
                                                            <w:div w:id="1157039223">
                                                              <w:marLeft w:val="92"/>
                                                              <w:marRight w:val="0"/>
                                                              <w:marTop w:val="0"/>
                                                              <w:marBottom w:val="150"/>
                                                              <w:divBdr>
                                                                <w:top w:val="single" w:sz="2" w:space="0" w:color="E4E4E4"/>
                                                                <w:left w:val="single" w:sz="2" w:space="0" w:color="E4E4E4"/>
                                                                <w:bottom w:val="single" w:sz="2" w:space="0" w:color="E4E4E4"/>
                                                                <w:right w:val="single" w:sz="2" w:space="0" w:color="E4E4E4"/>
                                                              </w:divBdr>
                                                              <w:divsChild>
                                                                <w:div w:id="509955529">
                                                                  <w:marLeft w:val="0"/>
                                                                  <w:marRight w:val="0"/>
                                                                  <w:marTop w:val="0"/>
                                                                  <w:marBottom w:val="0"/>
                                                                  <w:divBdr>
                                                                    <w:top w:val="none" w:sz="0" w:space="0" w:color="auto"/>
                                                                    <w:left w:val="none" w:sz="0" w:space="0" w:color="auto"/>
                                                                    <w:bottom w:val="none" w:sz="0" w:space="0" w:color="auto"/>
                                                                    <w:right w:val="none" w:sz="0" w:space="0" w:color="auto"/>
                                                                  </w:divBdr>
                                                                </w:div>
                                                              </w:divsChild>
                                                            </w:div>
                                                            <w:div w:id="1109741573">
                                                              <w:marLeft w:val="92"/>
                                                              <w:marRight w:val="0"/>
                                                              <w:marTop w:val="0"/>
                                                              <w:marBottom w:val="150"/>
                                                              <w:divBdr>
                                                                <w:top w:val="single" w:sz="2" w:space="0" w:color="E4E4E4"/>
                                                                <w:left w:val="single" w:sz="2" w:space="0" w:color="E4E4E4"/>
                                                                <w:bottom w:val="single" w:sz="2" w:space="0" w:color="E4E4E4"/>
                                                                <w:right w:val="single" w:sz="2" w:space="0" w:color="E4E4E4"/>
                                                              </w:divBdr>
                                                              <w:divsChild>
                                                                <w:div w:id="119978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009589">
                          <w:marLeft w:val="0"/>
                          <w:marRight w:val="0"/>
                          <w:marTop w:val="0"/>
                          <w:marBottom w:val="0"/>
                          <w:divBdr>
                            <w:top w:val="none" w:sz="0" w:space="0" w:color="auto"/>
                            <w:left w:val="none" w:sz="0" w:space="0" w:color="auto"/>
                            <w:bottom w:val="none" w:sz="0" w:space="0" w:color="auto"/>
                            <w:right w:val="none" w:sz="0" w:space="0" w:color="auto"/>
                          </w:divBdr>
                          <w:divsChild>
                            <w:div w:id="944970159">
                              <w:marLeft w:val="0"/>
                              <w:marRight w:val="0"/>
                              <w:marTop w:val="0"/>
                              <w:marBottom w:val="0"/>
                              <w:divBdr>
                                <w:top w:val="none" w:sz="0" w:space="0" w:color="auto"/>
                                <w:left w:val="none" w:sz="0" w:space="0" w:color="auto"/>
                                <w:bottom w:val="none" w:sz="0" w:space="0" w:color="auto"/>
                                <w:right w:val="none" w:sz="0" w:space="0" w:color="auto"/>
                              </w:divBdr>
                              <w:divsChild>
                                <w:div w:id="956134273">
                                  <w:marLeft w:val="0"/>
                                  <w:marRight w:val="0"/>
                                  <w:marTop w:val="0"/>
                                  <w:marBottom w:val="0"/>
                                  <w:divBdr>
                                    <w:top w:val="none" w:sz="0" w:space="0" w:color="auto"/>
                                    <w:left w:val="none" w:sz="0" w:space="0" w:color="auto"/>
                                    <w:bottom w:val="none" w:sz="0" w:space="0" w:color="auto"/>
                                    <w:right w:val="none" w:sz="0" w:space="0" w:color="auto"/>
                                  </w:divBdr>
                                  <w:divsChild>
                                    <w:div w:id="13985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159038">
                              <w:marLeft w:val="0"/>
                              <w:marRight w:val="0"/>
                              <w:marTop w:val="0"/>
                              <w:marBottom w:val="75"/>
                              <w:divBdr>
                                <w:top w:val="none" w:sz="0" w:space="0" w:color="auto"/>
                                <w:left w:val="none" w:sz="0" w:space="0" w:color="auto"/>
                                <w:bottom w:val="none" w:sz="0" w:space="0" w:color="auto"/>
                                <w:right w:val="none" w:sz="0" w:space="0" w:color="auto"/>
                              </w:divBdr>
                            </w:div>
                            <w:div w:id="578641086">
                              <w:marLeft w:val="0"/>
                              <w:marRight w:val="0"/>
                              <w:marTop w:val="0"/>
                              <w:marBottom w:val="300"/>
                              <w:divBdr>
                                <w:top w:val="none" w:sz="0" w:space="0" w:color="auto"/>
                                <w:left w:val="none" w:sz="0" w:space="0" w:color="auto"/>
                                <w:bottom w:val="none" w:sz="0" w:space="0" w:color="auto"/>
                                <w:right w:val="none" w:sz="0" w:space="0" w:color="auto"/>
                              </w:divBdr>
                              <w:divsChild>
                                <w:div w:id="1571888204">
                                  <w:marLeft w:val="0"/>
                                  <w:marRight w:val="0"/>
                                  <w:marTop w:val="0"/>
                                  <w:marBottom w:val="0"/>
                                  <w:divBdr>
                                    <w:top w:val="none" w:sz="0" w:space="0" w:color="auto"/>
                                    <w:left w:val="none" w:sz="0" w:space="0" w:color="auto"/>
                                    <w:bottom w:val="none" w:sz="0" w:space="0" w:color="auto"/>
                                    <w:right w:val="none" w:sz="0" w:space="0" w:color="auto"/>
                                  </w:divBdr>
                                </w:div>
                              </w:divsChild>
                            </w:div>
                            <w:div w:id="1374231190">
                              <w:marLeft w:val="0"/>
                              <w:marRight w:val="0"/>
                              <w:marTop w:val="0"/>
                              <w:marBottom w:val="0"/>
                              <w:divBdr>
                                <w:top w:val="none" w:sz="0" w:space="0" w:color="auto"/>
                                <w:left w:val="none" w:sz="0" w:space="0" w:color="auto"/>
                                <w:bottom w:val="none" w:sz="0" w:space="0" w:color="auto"/>
                                <w:right w:val="none" w:sz="0" w:space="0" w:color="auto"/>
                              </w:divBdr>
                              <w:divsChild>
                                <w:div w:id="138426728">
                                  <w:marLeft w:val="0"/>
                                  <w:marRight w:val="0"/>
                                  <w:marTop w:val="0"/>
                                  <w:marBottom w:val="0"/>
                                  <w:divBdr>
                                    <w:top w:val="none" w:sz="0" w:space="0" w:color="auto"/>
                                    <w:left w:val="none" w:sz="0" w:space="0" w:color="auto"/>
                                    <w:bottom w:val="none" w:sz="0" w:space="0" w:color="auto"/>
                                    <w:right w:val="none" w:sz="0" w:space="0" w:color="auto"/>
                                  </w:divBdr>
                                  <w:divsChild>
                                    <w:div w:id="2005667534">
                                      <w:marLeft w:val="0"/>
                                      <w:marRight w:val="0"/>
                                      <w:marTop w:val="0"/>
                                      <w:marBottom w:val="0"/>
                                      <w:divBdr>
                                        <w:top w:val="none" w:sz="0" w:space="0" w:color="auto"/>
                                        <w:left w:val="none" w:sz="0" w:space="0" w:color="auto"/>
                                        <w:bottom w:val="none" w:sz="0" w:space="0" w:color="auto"/>
                                        <w:right w:val="none" w:sz="0" w:space="0" w:color="auto"/>
                                      </w:divBdr>
                                    </w:div>
                                  </w:divsChild>
                                </w:div>
                                <w:div w:id="239751696">
                                  <w:marLeft w:val="0"/>
                                  <w:marRight w:val="0"/>
                                  <w:marTop w:val="0"/>
                                  <w:marBottom w:val="0"/>
                                  <w:divBdr>
                                    <w:top w:val="none" w:sz="0" w:space="0" w:color="auto"/>
                                    <w:left w:val="none" w:sz="0" w:space="0" w:color="auto"/>
                                    <w:bottom w:val="none" w:sz="0" w:space="0" w:color="auto"/>
                                    <w:right w:val="none" w:sz="0" w:space="0" w:color="auto"/>
                                  </w:divBdr>
                                  <w:divsChild>
                                    <w:div w:id="1679195045">
                                      <w:marLeft w:val="0"/>
                                      <w:marRight w:val="0"/>
                                      <w:marTop w:val="0"/>
                                      <w:marBottom w:val="300"/>
                                      <w:divBdr>
                                        <w:top w:val="none" w:sz="0" w:space="0" w:color="auto"/>
                                        <w:left w:val="none" w:sz="0" w:space="0" w:color="auto"/>
                                        <w:bottom w:val="none" w:sz="0" w:space="0" w:color="auto"/>
                                        <w:right w:val="none" w:sz="0" w:space="0" w:color="auto"/>
                                      </w:divBdr>
                                      <w:divsChild>
                                        <w:div w:id="18913051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4241731">
      <w:bodyDiv w:val="1"/>
      <w:marLeft w:val="0"/>
      <w:marRight w:val="0"/>
      <w:marTop w:val="0"/>
      <w:marBottom w:val="0"/>
      <w:divBdr>
        <w:top w:val="none" w:sz="0" w:space="0" w:color="auto"/>
        <w:left w:val="none" w:sz="0" w:space="0" w:color="auto"/>
        <w:bottom w:val="none" w:sz="0" w:space="0" w:color="auto"/>
        <w:right w:val="none" w:sz="0" w:space="0" w:color="auto"/>
      </w:divBdr>
    </w:div>
    <w:div w:id="1914392814">
      <w:bodyDiv w:val="1"/>
      <w:marLeft w:val="0"/>
      <w:marRight w:val="0"/>
      <w:marTop w:val="0"/>
      <w:marBottom w:val="0"/>
      <w:divBdr>
        <w:top w:val="none" w:sz="0" w:space="0" w:color="auto"/>
        <w:left w:val="none" w:sz="0" w:space="0" w:color="auto"/>
        <w:bottom w:val="none" w:sz="0" w:space="0" w:color="auto"/>
        <w:right w:val="none" w:sz="0" w:space="0" w:color="auto"/>
      </w:divBdr>
      <w:divsChild>
        <w:div w:id="1214343141">
          <w:marLeft w:val="0"/>
          <w:marRight w:val="0"/>
          <w:marTop w:val="0"/>
          <w:marBottom w:val="0"/>
          <w:divBdr>
            <w:top w:val="none" w:sz="0" w:space="0" w:color="auto"/>
            <w:left w:val="none" w:sz="0" w:space="0" w:color="auto"/>
            <w:bottom w:val="dotted" w:sz="6" w:space="4" w:color="DDDDDD"/>
            <w:right w:val="none" w:sz="0" w:space="0" w:color="auto"/>
          </w:divBdr>
        </w:div>
      </w:divsChild>
    </w:div>
    <w:div w:id="1914505788">
      <w:bodyDiv w:val="1"/>
      <w:marLeft w:val="0"/>
      <w:marRight w:val="0"/>
      <w:marTop w:val="0"/>
      <w:marBottom w:val="0"/>
      <w:divBdr>
        <w:top w:val="none" w:sz="0" w:space="0" w:color="auto"/>
        <w:left w:val="none" w:sz="0" w:space="0" w:color="auto"/>
        <w:bottom w:val="none" w:sz="0" w:space="0" w:color="auto"/>
        <w:right w:val="none" w:sz="0" w:space="0" w:color="auto"/>
      </w:divBdr>
      <w:divsChild>
        <w:div w:id="551503222">
          <w:marLeft w:val="0"/>
          <w:marRight w:val="0"/>
          <w:marTop w:val="0"/>
          <w:marBottom w:val="150"/>
          <w:divBdr>
            <w:top w:val="none" w:sz="0" w:space="0" w:color="auto"/>
            <w:left w:val="none" w:sz="0" w:space="0" w:color="auto"/>
            <w:bottom w:val="none" w:sz="0" w:space="0" w:color="auto"/>
            <w:right w:val="none" w:sz="0" w:space="0" w:color="auto"/>
          </w:divBdr>
          <w:divsChild>
            <w:div w:id="662197772">
              <w:marLeft w:val="0"/>
              <w:marRight w:val="0"/>
              <w:marTop w:val="0"/>
              <w:marBottom w:val="0"/>
              <w:divBdr>
                <w:top w:val="none" w:sz="0" w:space="0" w:color="auto"/>
                <w:left w:val="none" w:sz="0" w:space="0" w:color="auto"/>
                <w:bottom w:val="none" w:sz="0" w:space="0" w:color="auto"/>
                <w:right w:val="none" w:sz="0" w:space="0" w:color="auto"/>
              </w:divBdr>
              <w:divsChild>
                <w:div w:id="81522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978965">
          <w:marLeft w:val="0"/>
          <w:marRight w:val="0"/>
          <w:marTop w:val="0"/>
          <w:marBottom w:val="150"/>
          <w:divBdr>
            <w:top w:val="none" w:sz="0" w:space="0" w:color="auto"/>
            <w:left w:val="none" w:sz="0" w:space="0" w:color="auto"/>
            <w:bottom w:val="none" w:sz="0" w:space="0" w:color="auto"/>
            <w:right w:val="none" w:sz="0" w:space="0" w:color="auto"/>
          </w:divBdr>
        </w:div>
        <w:div w:id="298074436">
          <w:marLeft w:val="0"/>
          <w:marRight w:val="0"/>
          <w:marTop w:val="0"/>
          <w:marBottom w:val="0"/>
          <w:divBdr>
            <w:top w:val="none" w:sz="0" w:space="0" w:color="auto"/>
            <w:left w:val="none" w:sz="0" w:space="0" w:color="auto"/>
            <w:bottom w:val="none" w:sz="0" w:space="0" w:color="auto"/>
            <w:right w:val="none" w:sz="0" w:space="0" w:color="auto"/>
          </w:divBdr>
          <w:divsChild>
            <w:div w:id="19008238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14927353">
      <w:bodyDiv w:val="1"/>
      <w:marLeft w:val="0"/>
      <w:marRight w:val="0"/>
      <w:marTop w:val="0"/>
      <w:marBottom w:val="0"/>
      <w:divBdr>
        <w:top w:val="none" w:sz="0" w:space="0" w:color="auto"/>
        <w:left w:val="none" w:sz="0" w:space="0" w:color="auto"/>
        <w:bottom w:val="none" w:sz="0" w:space="0" w:color="auto"/>
        <w:right w:val="none" w:sz="0" w:space="0" w:color="auto"/>
      </w:divBdr>
    </w:div>
    <w:div w:id="1916280805">
      <w:bodyDiv w:val="1"/>
      <w:marLeft w:val="0"/>
      <w:marRight w:val="0"/>
      <w:marTop w:val="0"/>
      <w:marBottom w:val="0"/>
      <w:divBdr>
        <w:top w:val="none" w:sz="0" w:space="0" w:color="auto"/>
        <w:left w:val="none" w:sz="0" w:space="0" w:color="auto"/>
        <w:bottom w:val="none" w:sz="0" w:space="0" w:color="auto"/>
        <w:right w:val="none" w:sz="0" w:space="0" w:color="auto"/>
      </w:divBdr>
      <w:divsChild>
        <w:div w:id="616914352">
          <w:marLeft w:val="0"/>
          <w:marRight w:val="0"/>
          <w:marTop w:val="0"/>
          <w:marBottom w:val="150"/>
          <w:divBdr>
            <w:top w:val="none" w:sz="0" w:space="0" w:color="auto"/>
            <w:left w:val="none" w:sz="0" w:space="0" w:color="auto"/>
            <w:bottom w:val="none" w:sz="0" w:space="0" w:color="auto"/>
            <w:right w:val="none" w:sz="0" w:space="0" w:color="auto"/>
          </w:divBdr>
          <w:divsChild>
            <w:div w:id="75787576">
              <w:marLeft w:val="0"/>
              <w:marRight w:val="0"/>
              <w:marTop w:val="0"/>
              <w:marBottom w:val="0"/>
              <w:divBdr>
                <w:top w:val="none" w:sz="0" w:space="0" w:color="auto"/>
                <w:left w:val="none" w:sz="0" w:space="0" w:color="auto"/>
                <w:bottom w:val="none" w:sz="0" w:space="0" w:color="auto"/>
                <w:right w:val="none" w:sz="0" w:space="0" w:color="auto"/>
              </w:divBdr>
              <w:divsChild>
                <w:div w:id="8796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41951">
          <w:marLeft w:val="0"/>
          <w:marRight w:val="0"/>
          <w:marTop w:val="0"/>
          <w:marBottom w:val="150"/>
          <w:divBdr>
            <w:top w:val="none" w:sz="0" w:space="0" w:color="auto"/>
            <w:left w:val="none" w:sz="0" w:space="0" w:color="auto"/>
            <w:bottom w:val="none" w:sz="0" w:space="0" w:color="auto"/>
            <w:right w:val="none" w:sz="0" w:space="0" w:color="auto"/>
          </w:divBdr>
        </w:div>
        <w:div w:id="1251692229">
          <w:marLeft w:val="0"/>
          <w:marRight w:val="0"/>
          <w:marTop w:val="0"/>
          <w:marBottom w:val="0"/>
          <w:divBdr>
            <w:top w:val="none" w:sz="0" w:space="0" w:color="auto"/>
            <w:left w:val="none" w:sz="0" w:space="0" w:color="auto"/>
            <w:bottom w:val="none" w:sz="0" w:space="0" w:color="auto"/>
            <w:right w:val="none" w:sz="0" w:space="0" w:color="auto"/>
          </w:divBdr>
          <w:divsChild>
            <w:div w:id="175408951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16549358">
      <w:bodyDiv w:val="1"/>
      <w:marLeft w:val="0"/>
      <w:marRight w:val="0"/>
      <w:marTop w:val="0"/>
      <w:marBottom w:val="0"/>
      <w:divBdr>
        <w:top w:val="none" w:sz="0" w:space="0" w:color="auto"/>
        <w:left w:val="none" w:sz="0" w:space="0" w:color="auto"/>
        <w:bottom w:val="none" w:sz="0" w:space="0" w:color="auto"/>
        <w:right w:val="none" w:sz="0" w:space="0" w:color="auto"/>
      </w:divBdr>
      <w:divsChild>
        <w:div w:id="2051371239">
          <w:marLeft w:val="0"/>
          <w:marRight w:val="0"/>
          <w:marTop w:val="0"/>
          <w:marBottom w:val="150"/>
          <w:divBdr>
            <w:top w:val="none" w:sz="0" w:space="0" w:color="auto"/>
            <w:left w:val="none" w:sz="0" w:space="0" w:color="auto"/>
            <w:bottom w:val="none" w:sz="0" w:space="0" w:color="auto"/>
            <w:right w:val="none" w:sz="0" w:space="0" w:color="auto"/>
          </w:divBdr>
        </w:div>
      </w:divsChild>
    </w:div>
    <w:div w:id="1917392998">
      <w:bodyDiv w:val="1"/>
      <w:marLeft w:val="0"/>
      <w:marRight w:val="0"/>
      <w:marTop w:val="0"/>
      <w:marBottom w:val="0"/>
      <w:divBdr>
        <w:top w:val="none" w:sz="0" w:space="0" w:color="auto"/>
        <w:left w:val="none" w:sz="0" w:space="0" w:color="auto"/>
        <w:bottom w:val="none" w:sz="0" w:space="0" w:color="auto"/>
        <w:right w:val="none" w:sz="0" w:space="0" w:color="auto"/>
      </w:divBdr>
    </w:div>
    <w:div w:id="1917394126">
      <w:bodyDiv w:val="1"/>
      <w:marLeft w:val="0"/>
      <w:marRight w:val="0"/>
      <w:marTop w:val="0"/>
      <w:marBottom w:val="0"/>
      <w:divBdr>
        <w:top w:val="none" w:sz="0" w:space="0" w:color="auto"/>
        <w:left w:val="none" w:sz="0" w:space="0" w:color="auto"/>
        <w:bottom w:val="none" w:sz="0" w:space="0" w:color="auto"/>
        <w:right w:val="none" w:sz="0" w:space="0" w:color="auto"/>
      </w:divBdr>
    </w:div>
    <w:div w:id="1917475324">
      <w:bodyDiv w:val="1"/>
      <w:marLeft w:val="0"/>
      <w:marRight w:val="0"/>
      <w:marTop w:val="0"/>
      <w:marBottom w:val="0"/>
      <w:divBdr>
        <w:top w:val="none" w:sz="0" w:space="0" w:color="auto"/>
        <w:left w:val="none" w:sz="0" w:space="0" w:color="auto"/>
        <w:bottom w:val="none" w:sz="0" w:space="0" w:color="auto"/>
        <w:right w:val="none" w:sz="0" w:space="0" w:color="auto"/>
      </w:divBdr>
    </w:div>
    <w:div w:id="1917664944">
      <w:bodyDiv w:val="1"/>
      <w:marLeft w:val="0"/>
      <w:marRight w:val="0"/>
      <w:marTop w:val="0"/>
      <w:marBottom w:val="0"/>
      <w:divBdr>
        <w:top w:val="none" w:sz="0" w:space="0" w:color="auto"/>
        <w:left w:val="none" w:sz="0" w:space="0" w:color="auto"/>
        <w:bottom w:val="none" w:sz="0" w:space="0" w:color="auto"/>
        <w:right w:val="none" w:sz="0" w:space="0" w:color="auto"/>
      </w:divBdr>
      <w:divsChild>
        <w:div w:id="2133740355">
          <w:marLeft w:val="0"/>
          <w:marRight w:val="0"/>
          <w:marTop w:val="0"/>
          <w:marBottom w:val="0"/>
          <w:divBdr>
            <w:top w:val="none" w:sz="0" w:space="0" w:color="auto"/>
            <w:left w:val="none" w:sz="0" w:space="0" w:color="auto"/>
            <w:bottom w:val="dotted" w:sz="6" w:space="4" w:color="DDDDDD"/>
            <w:right w:val="none" w:sz="0" w:space="0" w:color="auto"/>
          </w:divBdr>
          <w:divsChild>
            <w:div w:id="135117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78655">
      <w:bodyDiv w:val="1"/>
      <w:marLeft w:val="0"/>
      <w:marRight w:val="0"/>
      <w:marTop w:val="0"/>
      <w:marBottom w:val="0"/>
      <w:divBdr>
        <w:top w:val="none" w:sz="0" w:space="0" w:color="auto"/>
        <w:left w:val="none" w:sz="0" w:space="0" w:color="auto"/>
        <w:bottom w:val="none" w:sz="0" w:space="0" w:color="auto"/>
        <w:right w:val="none" w:sz="0" w:space="0" w:color="auto"/>
      </w:divBdr>
      <w:divsChild>
        <w:div w:id="215363789">
          <w:marLeft w:val="0"/>
          <w:marRight w:val="0"/>
          <w:marTop w:val="0"/>
          <w:marBottom w:val="0"/>
          <w:divBdr>
            <w:top w:val="none" w:sz="0" w:space="0" w:color="auto"/>
            <w:left w:val="none" w:sz="0" w:space="0" w:color="auto"/>
            <w:bottom w:val="none" w:sz="0" w:space="0" w:color="auto"/>
            <w:right w:val="none" w:sz="0" w:space="0" w:color="auto"/>
          </w:divBdr>
        </w:div>
        <w:div w:id="903561013">
          <w:marLeft w:val="0"/>
          <w:marRight w:val="0"/>
          <w:marTop w:val="0"/>
          <w:marBottom w:val="0"/>
          <w:divBdr>
            <w:top w:val="none" w:sz="0" w:space="0" w:color="auto"/>
            <w:left w:val="none" w:sz="0" w:space="0" w:color="auto"/>
            <w:bottom w:val="none" w:sz="0" w:space="0" w:color="auto"/>
            <w:right w:val="none" w:sz="0" w:space="0" w:color="auto"/>
          </w:divBdr>
        </w:div>
      </w:divsChild>
    </w:div>
    <w:div w:id="1918399242">
      <w:bodyDiv w:val="1"/>
      <w:marLeft w:val="0"/>
      <w:marRight w:val="0"/>
      <w:marTop w:val="0"/>
      <w:marBottom w:val="0"/>
      <w:divBdr>
        <w:top w:val="none" w:sz="0" w:space="0" w:color="auto"/>
        <w:left w:val="none" w:sz="0" w:space="0" w:color="auto"/>
        <w:bottom w:val="none" w:sz="0" w:space="0" w:color="auto"/>
        <w:right w:val="none" w:sz="0" w:space="0" w:color="auto"/>
      </w:divBdr>
      <w:divsChild>
        <w:div w:id="1099182667">
          <w:marLeft w:val="0"/>
          <w:marRight w:val="0"/>
          <w:marTop w:val="0"/>
          <w:marBottom w:val="0"/>
          <w:divBdr>
            <w:top w:val="none" w:sz="0" w:space="0" w:color="auto"/>
            <w:left w:val="none" w:sz="0" w:space="0" w:color="auto"/>
            <w:bottom w:val="none" w:sz="0" w:space="0" w:color="auto"/>
            <w:right w:val="none" w:sz="0" w:space="0" w:color="auto"/>
          </w:divBdr>
          <w:divsChild>
            <w:div w:id="108194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704898">
      <w:bodyDiv w:val="1"/>
      <w:marLeft w:val="0"/>
      <w:marRight w:val="0"/>
      <w:marTop w:val="0"/>
      <w:marBottom w:val="0"/>
      <w:divBdr>
        <w:top w:val="none" w:sz="0" w:space="0" w:color="auto"/>
        <w:left w:val="none" w:sz="0" w:space="0" w:color="auto"/>
        <w:bottom w:val="none" w:sz="0" w:space="0" w:color="auto"/>
        <w:right w:val="none" w:sz="0" w:space="0" w:color="auto"/>
      </w:divBdr>
      <w:divsChild>
        <w:div w:id="791484737">
          <w:marLeft w:val="0"/>
          <w:marRight w:val="0"/>
          <w:marTop w:val="0"/>
          <w:marBottom w:val="0"/>
          <w:divBdr>
            <w:top w:val="none" w:sz="0" w:space="0" w:color="auto"/>
            <w:left w:val="none" w:sz="0" w:space="0" w:color="auto"/>
            <w:bottom w:val="none" w:sz="0" w:space="0" w:color="auto"/>
            <w:right w:val="none" w:sz="0" w:space="0" w:color="auto"/>
          </w:divBdr>
        </w:div>
      </w:divsChild>
    </w:div>
    <w:div w:id="1918709339">
      <w:bodyDiv w:val="1"/>
      <w:marLeft w:val="0"/>
      <w:marRight w:val="0"/>
      <w:marTop w:val="0"/>
      <w:marBottom w:val="0"/>
      <w:divBdr>
        <w:top w:val="none" w:sz="0" w:space="0" w:color="auto"/>
        <w:left w:val="none" w:sz="0" w:space="0" w:color="auto"/>
        <w:bottom w:val="none" w:sz="0" w:space="0" w:color="auto"/>
        <w:right w:val="none" w:sz="0" w:space="0" w:color="auto"/>
      </w:divBdr>
      <w:divsChild>
        <w:div w:id="1843737229">
          <w:marLeft w:val="0"/>
          <w:marRight w:val="0"/>
          <w:marTop w:val="0"/>
          <w:marBottom w:val="150"/>
          <w:divBdr>
            <w:top w:val="none" w:sz="0" w:space="0" w:color="auto"/>
            <w:left w:val="none" w:sz="0" w:space="0" w:color="auto"/>
            <w:bottom w:val="none" w:sz="0" w:space="0" w:color="auto"/>
            <w:right w:val="none" w:sz="0" w:space="0" w:color="auto"/>
          </w:divBdr>
        </w:div>
      </w:divsChild>
    </w:div>
    <w:div w:id="1918829496">
      <w:bodyDiv w:val="1"/>
      <w:marLeft w:val="0"/>
      <w:marRight w:val="0"/>
      <w:marTop w:val="0"/>
      <w:marBottom w:val="0"/>
      <w:divBdr>
        <w:top w:val="none" w:sz="0" w:space="0" w:color="auto"/>
        <w:left w:val="none" w:sz="0" w:space="0" w:color="auto"/>
        <w:bottom w:val="none" w:sz="0" w:space="0" w:color="auto"/>
        <w:right w:val="none" w:sz="0" w:space="0" w:color="auto"/>
      </w:divBdr>
      <w:divsChild>
        <w:div w:id="1769739999">
          <w:marLeft w:val="0"/>
          <w:marRight w:val="0"/>
          <w:marTop w:val="0"/>
          <w:marBottom w:val="0"/>
          <w:divBdr>
            <w:top w:val="none" w:sz="0" w:space="0" w:color="auto"/>
            <w:left w:val="none" w:sz="0" w:space="0" w:color="auto"/>
            <w:bottom w:val="dotted" w:sz="6" w:space="4" w:color="DDDDDD"/>
            <w:right w:val="none" w:sz="0" w:space="0" w:color="auto"/>
          </w:divBdr>
          <w:divsChild>
            <w:div w:id="5447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900040">
      <w:bodyDiv w:val="1"/>
      <w:marLeft w:val="0"/>
      <w:marRight w:val="0"/>
      <w:marTop w:val="0"/>
      <w:marBottom w:val="0"/>
      <w:divBdr>
        <w:top w:val="none" w:sz="0" w:space="0" w:color="auto"/>
        <w:left w:val="none" w:sz="0" w:space="0" w:color="auto"/>
        <w:bottom w:val="none" w:sz="0" w:space="0" w:color="auto"/>
        <w:right w:val="none" w:sz="0" w:space="0" w:color="auto"/>
      </w:divBdr>
      <w:divsChild>
        <w:div w:id="890578349">
          <w:marLeft w:val="0"/>
          <w:marRight w:val="0"/>
          <w:marTop w:val="0"/>
          <w:marBottom w:val="0"/>
          <w:divBdr>
            <w:top w:val="none" w:sz="0" w:space="0" w:color="auto"/>
            <w:left w:val="none" w:sz="0" w:space="0" w:color="auto"/>
            <w:bottom w:val="none" w:sz="0" w:space="0" w:color="auto"/>
            <w:right w:val="none" w:sz="0" w:space="0" w:color="auto"/>
          </w:divBdr>
          <w:divsChild>
            <w:div w:id="723329308">
              <w:marLeft w:val="0"/>
              <w:marRight w:val="0"/>
              <w:marTop w:val="0"/>
              <w:marBottom w:val="0"/>
              <w:divBdr>
                <w:top w:val="none" w:sz="0" w:space="0" w:color="auto"/>
                <w:left w:val="none" w:sz="0" w:space="0" w:color="auto"/>
                <w:bottom w:val="none" w:sz="0" w:space="0" w:color="auto"/>
                <w:right w:val="none" w:sz="0" w:space="0" w:color="auto"/>
              </w:divBdr>
            </w:div>
          </w:divsChild>
        </w:div>
        <w:div w:id="1628659755">
          <w:marLeft w:val="0"/>
          <w:marRight w:val="0"/>
          <w:marTop w:val="0"/>
          <w:marBottom w:val="150"/>
          <w:divBdr>
            <w:top w:val="none" w:sz="0" w:space="0" w:color="auto"/>
            <w:left w:val="none" w:sz="0" w:space="0" w:color="auto"/>
            <w:bottom w:val="none" w:sz="0" w:space="0" w:color="auto"/>
            <w:right w:val="none" w:sz="0" w:space="0" w:color="auto"/>
          </w:divBdr>
        </w:div>
        <w:div w:id="1842694545">
          <w:marLeft w:val="0"/>
          <w:marRight w:val="0"/>
          <w:marTop w:val="0"/>
          <w:marBottom w:val="150"/>
          <w:divBdr>
            <w:top w:val="none" w:sz="0" w:space="0" w:color="auto"/>
            <w:left w:val="none" w:sz="0" w:space="0" w:color="auto"/>
            <w:bottom w:val="none" w:sz="0" w:space="0" w:color="auto"/>
            <w:right w:val="none" w:sz="0" w:space="0" w:color="auto"/>
          </w:divBdr>
          <w:divsChild>
            <w:div w:id="145922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560364">
      <w:bodyDiv w:val="1"/>
      <w:marLeft w:val="0"/>
      <w:marRight w:val="0"/>
      <w:marTop w:val="0"/>
      <w:marBottom w:val="0"/>
      <w:divBdr>
        <w:top w:val="none" w:sz="0" w:space="0" w:color="auto"/>
        <w:left w:val="none" w:sz="0" w:space="0" w:color="auto"/>
        <w:bottom w:val="none" w:sz="0" w:space="0" w:color="auto"/>
        <w:right w:val="none" w:sz="0" w:space="0" w:color="auto"/>
      </w:divBdr>
    </w:div>
    <w:div w:id="1919901384">
      <w:bodyDiv w:val="1"/>
      <w:marLeft w:val="0"/>
      <w:marRight w:val="0"/>
      <w:marTop w:val="0"/>
      <w:marBottom w:val="0"/>
      <w:divBdr>
        <w:top w:val="none" w:sz="0" w:space="0" w:color="auto"/>
        <w:left w:val="none" w:sz="0" w:space="0" w:color="auto"/>
        <w:bottom w:val="none" w:sz="0" w:space="0" w:color="auto"/>
        <w:right w:val="none" w:sz="0" w:space="0" w:color="auto"/>
      </w:divBdr>
    </w:div>
    <w:div w:id="1919973113">
      <w:bodyDiv w:val="1"/>
      <w:marLeft w:val="0"/>
      <w:marRight w:val="0"/>
      <w:marTop w:val="0"/>
      <w:marBottom w:val="0"/>
      <w:divBdr>
        <w:top w:val="none" w:sz="0" w:space="0" w:color="auto"/>
        <w:left w:val="none" w:sz="0" w:space="0" w:color="auto"/>
        <w:bottom w:val="none" w:sz="0" w:space="0" w:color="auto"/>
        <w:right w:val="none" w:sz="0" w:space="0" w:color="auto"/>
      </w:divBdr>
    </w:div>
    <w:div w:id="1919974444">
      <w:bodyDiv w:val="1"/>
      <w:marLeft w:val="0"/>
      <w:marRight w:val="0"/>
      <w:marTop w:val="0"/>
      <w:marBottom w:val="0"/>
      <w:divBdr>
        <w:top w:val="none" w:sz="0" w:space="0" w:color="auto"/>
        <w:left w:val="none" w:sz="0" w:space="0" w:color="auto"/>
        <w:bottom w:val="none" w:sz="0" w:space="0" w:color="auto"/>
        <w:right w:val="none" w:sz="0" w:space="0" w:color="auto"/>
      </w:divBdr>
    </w:div>
    <w:div w:id="1920021619">
      <w:bodyDiv w:val="1"/>
      <w:marLeft w:val="0"/>
      <w:marRight w:val="0"/>
      <w:marTop w:val="0"/>
      <w:marBottom w:val="0"/>
      <w:divBdr>
        <w:top w:val="none" w:sz="0" w:space="0" w:color="auto"/>
        <w:left w:val="none" w:sz="0" w:space="0" w:color="auto"/>
        <w:bottom w:val="none" w:sz="0" w:space="0" w:color="auto"/>
        <w:right w:val="none" w:sz="0" w:space="0" w:color="auto"/>
      </w:divBdr>
      <w:divsChild>
        <w:div w:id="461391169">
          <w:marLeft w:val="0"/>
          <w:marRight w:val="0"/>
          <w:marTop w:val="0"/>
          <w:marBottom w:val="0"/>
          <w:divBdr>
            <w:top w:val="none" w:sz="0" w:space="0" w:color="auto"/>
            <w:left w:val="none" w:sz="0" w:space="0" w:color="auto"/>
            <w:bottom w:val="none" w:sz="0" w:space="0" w:color="auto"/>
            <w:right w:val="none" w:sz="0" w:space="0" w:color="auto"/>
          </w:divBdr>
        </w:div>
        <w:div w:id="1079908024">
          <w:marLeft w:val="0"/>
          <w:marRight w:val="0"/>
          <w:marTop w:val="0"/>
          <w:marBottom w:val="150"/>
          <w:divBdr>
            <w:top w:val="none" w:sz="0" w:space="0" w:color="auto"/>
            <w:left w:val="none" w:sz="0" w:space="0" w:color="auto"/>
            <w:bottom w:val="none" w:sz="0" w:space="0" w:color="auto"/>
            <w:right w:val="none" w:sz="0" w:space="0" w:color="auto"/>
          </w:divBdr>
        </w:div>
      </w:divsChild>
    </w:div>
    <w:div w:id="1920285147">
      <w:bodyDiv w:val="1"/>
      <w:marLeft w:val="0"/>
      <w:marRight w:val="0"/>
      <w:marTop w:val="0"/>
      <w:marBottom w:val="0"/>
      <w:divBdr>
        <w:top w:val="none" w:sz="0" w:space="0" w:color="auto"/>
        <w:left w:val="none" w:sz="0" w:space="0" w:color="auto"/>
        <w:bottom w:val="none" w:sz="0" w:space="0" w:color="auto"/>
        <w:right w:val="none" w:sz="0" w:space="0" w:color="auto"/>
      </w:divBdr>
      <w:divsChild>
        <w:div w:id="624577384">
          <w:marLeft w:val="0"/>
          <w:marRight w:val="0"/>
          <w:marTop w:val="0"/>
          <w:marBottom w:val="0"/>
          <w:divBdr>
            <w:top w:val="none" w:sz="0" w:space="0" w:color="auto"/>
            <w:left w:val="none" w:sz="0" w:space="0" w:color="auto"/>
            <w:bottom w:val="dotted" w:sz="6" w:space="4" w:color="DDDDDD"/>
            <w:right w:val="none" w:sz="0" w:space="0" w:color="auto"/>
          </w:divBdr>
        </w:div>
      </w:divsChild>
    </w:div>
    <w:div w:id="1920870111">
      <w:bodyDiv w:val="1"/>
      <w:marLeft w:val="0"/>
      <w:marRight w:val="0"/>
      <w:marTop w:val="0"/>
      <w:marBottom w:val="0"/>
      <w:divBdr>
        <w:top w:val="none" w:sz="0" w:space="0" w:color="auto"/>
        <w:left w:val="none" w:sz="0" w:space="0" w:color="auto"/>
        <w:bottom w:val="none" w:sz="0" w:space="0" w:color="auto"/>
        <w:right w:val="none" w:sz="0" w:space="0" w:color="auto"/>
      </w:divBdr>
      <w:divsChild>
        <w:div w:id="279384185">
          <w:marLeft w:val="0"/>
          <w:marRight w:val="0"/>
          <w:marTop w:val="0"/>
          <w:marBottom w:val="0"/>
          <w:divBdr>
            <w:top w:val="none" w:sz="0" w:space="0" w:color="auto"/>
            <w:left w:val="none" w:sz="0" w:space="0" w:color="auto"/>
            <w:bottom w:val="dotted" w:sz="6" w:space="4" w:color="DDDDDD"/>
            <w:right w:val="none" w:sz="0" w:space="0" w:color="auto"/>
          </w:divBdr>
          <w:divsChild>
            <w:div w:id="184925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70609">
      <w:bodyDiv w:val="1"/>
      <w:marLeft w:val="0"/>
      <w:marRight w:val="0"/>
      <w:marTop w:val="0"/>
      <w:marBottom w:val="0"/>
      <w:divBdr>
        <w:top w:val="none" w:sz="0" w:space="0" w:color="auto"/>
        <w:left w:val="none" w:sz="0" w:space="0" w:color="auto"/>
        <w:bottom w:val="none" w:sz="0" w:space="0" w:color="auto"/>
        <w:right w:val="none" w:sz="0" w:space="0" w:color="auto"/>
      </w:divBdr>
    </w:div>
    <w:div w:id="1921518854">
      <w:bodyDiv w:val="1"/>
      <w:marLeft w:val="0"/>
      <w:marRight w:val="0"/>
      <w:marTop w:val="0"/>
      <w:marBottom w:val="0"/>
      <w:divBdr>
        <w:top w:val="none" w:sz="0" w:space="0" w:color="auto"/>
        <w:left w:val="none" w:sz="0" w:space="0" w:color="auto"/>
        <w:bottom w:val="none" w:sz="0" w:space="0" w:color="auto"/>
        <w:right w:val="none" w:sz="0" w:space="0" w:color="auto"/>
      </w:divBdr>
      <w:divsChild>
        <w:div w:id="126746633">
          <w:marLeft w:val="0"/>
          <w:marRight w:val="0"/>
          <w:marTop w:val="0"/>
          <w:marBottom w:val="0"/>
          <w:divBdr>
            <w:top w:val="none" w:sz="0" w:space="0" w:color="auto"/>
            <w:left w:val="none" w:sz="0" w:space="0" w:color="auto"/>
            <w:bottom w:val="none" w:sz="0" w:space="0" w:color="auto"/>
            <w:right w:val="none" w:sz="0" w:space="0" w:color="auto"/>
          </w:divBdr>
          <w:divsChild>
            <w:div w:id="584192982">
              <w:marLeft w:val="0"/>
              <w:marRight w:val="0"/>
              <w:marTop w:val="225"/>
              <w:marBottom w:val="225"/>
              <w:divBdr>
                <w:top w:val="none" w:sz="0" w:space="0" w:color="auto"/>
                <w:left w:val="none" w:sz="0" w:space="0" w:color="auto"/>
                <w:bottom w:val="none" w:sz="0" w:space="0" w:color="auto"/>
                <w:right w:val="none" w:sz="0" w:space="0" w:color="auto"/>
              </w:divBdr>
            </w:div>
          </w:divsChild>
        </w:div>
        <w:div w:id="499470316">
          <w:marLeft w:val="0"/>
          <w:marRight w:val="0"/>
          <w:marTop w:val="0"/>
          <w:marBottom w:val="150"/>
          <w:divBdr>
            <w:top w:val="none" w:sz="0" w:space="0" w:color="auto"/>
            <w:left w:val="none" w:sz="0" w:space="0" w:color="auto"/>
            <w:bottom w:val="none" w:sz="0" w:space="0" w:color="auto"/>
            <w:right w:val="none" w:sz="0" w:space="0" w:color="auto"/>
          </w:divBdr>
          <w:divsChild>
            <w:div w:id="1506628171">
              <w:marLeft w:val="0"/>
              <w:marRight w:val="0"/>
              <w:marTop w:val="0"/>
              <w:marBottom w:val="0"/>
              <w:divBdr>
                <w:top w:val="none" w:sz="0" w:space="0" w:color="auto"/>
                <w:left w:val="none" w:sz="0" w:space="0" w:color="auto"/>
                <w:bottom w:val="none" w:sz="0" w:space="0" w:color="auto"/>
                <w:right w:val="none" w:sz="0" w:space="0" w:color="auto"/>
              </w:divBdr>
              <w:divsChild>
                <w:div w:id="31117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783836">
          <w:marLeft w:val="0"/>
          <w:marRight w:val="0"/>
          <w:marTop w:val="0"/>
          <w:marBottom w:val="150"/>
          <w:divBdr>
            <w:top w:val="none" w:sz="0" w:space="0" w:color="auto"/>
            <w:left w:val="none" w:sz="0" w:space="0" w:color="auto"/>
            <w:bottom w:val="none" w:sz="0" w:space="0" w:color="auto"/>
            <w:right w:val="none" w:sz="0" w:space="0" w:color="auto"/>
          </w:divBdr>
        </w:div>
      </w:divsChild>
    </w:div>
    <w:div w:id="1921677983">
      <w:bodyDiv w:val="1"/>
      <w:marLeft w:val="0"/>
      <w:marRight w:val="0"/>
      <w:marTop w:val="0"/>
      <w:marBottom w:val="0"/>
      <w:divBdr>
        <w:top w:val="none" w:sz="0" w:space="0" w:color="auto"/>
        <w:left w:val="none" w:sz="0" w:space="0" w:color="auto"/>
        <w:bottom w:val="none" w:sz="0" w:space="0" w:color="auto"/>
        <w:right w:val="none" w:sz="0" w:space="0" w:color="auto"/>
      </w:divBdr>
    </w:div>
    <w:div w:id="1921867507">
      <w:bodyDiv w:val="1"/>
      <w:marLeft w:val="0"/>
      <w:marRight w:val="0"/>
      <w:marTop w:val="0"/>
      <w:marBottom w:val="0"/>
      <w:divBdr>
        <w:top w:val="none" w:sz="0" w:space="0" w:color="auto"/>
        <w:left w:val="none" w:sz="0" w:space="0" w:color="auto"/>
        <w:bottom w:val="none" w:sz="0" w:space="0" w:color="auto"/>
        <w:right w:val="none" w:sz="0" w:space="0" w:color="auto"/>
      </w:divBdr>
      <w:divsChild>
        <w:div w:id="374158202">
          <w:marLeft w:val="0"/>
          <w:marRight w:val="0"/>
          <w:marTop w:val="0"/>
          <w:marBottom w:val="150"/>
          <w:divBdr>
            <w:top w:val="none" w:sz="0" w:space="0" w:color="auto"/>
            <w:left w:val="none" w:sz="0" w:space="0" w:color="auto"/>
            <w:bottom w:val="none" w:sz="0" w:space="0" w:color="auto"/>
            <w:right w:val="none" w:sz="0" w:space="0" w:color="auto"/>
          </w:divBdr>
        </w:div>
      </w:divsChild>
    </w:div>
    <w:div w:id="1921988446">
      <w:bodyDiv w:val="1"/>
      <w:marLeft w:val="0"/>
      <w:marRight w:val="0"/>
      <w:marTop w:val="0"/>
      <w:marBottom w:val="0"/>
      <w:divBdr>
        <w:top w:val="none" w:sz="0" w:space="0" w:color="auto"/>
        <w:left w:val="none" w:sz="0" w:space="0" w:color="auto"/>
        <w:bottom w:val="none" w:sz="0" w:space="0" w:color="auto"/>
        <w:right w:val="none" w:sz="0" w:space="0" w:color="auto"/>
      </w:divBdr>
      <w:divsChild>
        <w:div w:id="551575552">
          <w:marLeft w:val="0"/>
          <w:marRight w:val="0"/>
          <w:marTop w:val="0"/>
          <w:marBottom w:val="0"/>
          <w:divBdr>
            <w:top w:val="none" w:sz="0" w:space="0" w:color="auto"/>
            <w:left w:val="none" w:sz="0" w:space="0" w:color="auto"/>
            <w:bottom w:val="dotted" w:sz="6" w:space="4" w:color="DDDDDD"/>
            <w:right w:val="none" w:sz="0" w:space="0" w:color="auto"/>
          </w:divBdr>
          <w:divsChild>
            <w:div w:id="98404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1662">
      <w:bodyDiv w:val="1"/>
      <w:marLeft w:val="0"/>
      <w:marRight w:val="0"/>
      <w:marTop w:val="0"/>
      <w:marBottom w:val="0"/>
      <w:divBdr>
        <w:top w:val="none" w:sz="0" w:space="0" w:color="auto"/>
        <w:left w:val="none" w:sz="0" w:space="0" w:color="auto"/>
        <w:bottom w:val="none" w:sz="0" w:space="0" w:color="auto"/>
        <w:right w:val="none" w:sz="0" w:space="0" w:color="auto"/>
      </w:divBdr>
    </w:div>
    <w:div w:id="1922834756">
      <w:bodyDiv w:val="1"/>
      <w:marLeft w:val="0"/>
      <w:marRight w:val="0"/>
      <w:marTop w:val="0"/>
      <w:marBottom w:val="0"/>
      <w:divBdr>
        <w:top w:val="none" w:sz="0" w:space="0" w:color="auto"/>
        <w:left w:val="none" w:sz="0" w:space="0" w:color="auto"/>
        <w:bottom w:val="none" w:sz="0" w:space="0" w:color="auto"/>
        <w:right w:val="none" w:sz="0" w:space="0" w:color="auto"/>
      </w:divBdr>
      <w:divsChild>
        <w:div w:id="809328643">
          <w:marLeft w:val="0"/>
          <w:marRight w:val="0"/>
          <w:marTop w:val="0"/>
          <w:marBottom w:val="150"/>
          <w:divBdr>
            <w:top w:val="none" w:sz="0" w:space="0" w:color="auto"/>
            <w:left w:val="none" w:sz="0" w:space="0" w:color="auto"/>
            <w:bottom w:val="none" w:sz="0" w:space="0" w:color="auto"/>
            <w:right w:val="none" w:sz="0" w:space="0" w:color="auto"/>
          </w:divBdr>
        </w:div>
      </w:divsChild>
    </w:div>
    <w:div w:id="1923224282">
      <w:bodyDiv w:val="1"/>
      <w:marLeft w:val="0"/>
      <w:marRight w:val="0"/>
      <w:marTop w:val="0"/>
      <w:marBottom w:val="0"/>
      <w:divBdr>
        <w:top w:val="none" w:sz="0" w:space="0" w:color="auto"/>
        <w:left w:val="none" w:sz="0" w:space="0" w:color="auto"/>
        <w:bottom w:val="none" w:sz="0" w:space="0" w:color="auto"/>
        <w:right w:val="none" w:sz="0" w:space="0" w:color="auto"/>
      </w:divBdr>
      <w:divsChild>
        <w:div w:id="1280913915">
          <w:marLeft w:val="0"/>
          <w:marRight w:val="0"/>
          <w:marTop w:val="0"/>
          <w:marBottom w:val="0"/>
          <w:divBdr>
            <w:top w:val="none" w:sz="0" w:space="0" w:color="auto"/>
            <w:left w:val="none" w:sz="0" w:space="0" w:color="auto"/>
            <w:bottom w:val="dotted" w:sz="6" w:space="4" w:color="DDDDDD"/>
            <w:right w:val="none" w:sz="0" w:space="0" w:color="auto"/>
          </w:divBdr>
          <w:divsChild>
            <w:div w:id="138117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249478">
      <w:bodyDiv w:val="1"/>
      <w:marLeft w:val="0"/>
      <w:marRight w:val="0"/>
      <w:marTop w:val="0"/>
      <w:marBottom w:val="0"/>
      <w:divBdr>
        <w:top w:val="none" w:sz="0" w:space="0" w:color="auto"/>
        <w:left w:val="none" w:sz="0" w:space="0" w:color="auto"/>
        <w:bottom w:val="none" w:sz="0" w:space="0" w:color="auto"/>
        <w:right w:val="none" w:sz="0" w:space="0" w:color="auto"/>
      </w:divBdr>
    </w:div>
    <w:div w:id="1923906873">
      <w:bodyDiv w:val="1"/>
      <w:marLeft w:val="0"/>
      <w:marRight w:val="0"/>
      <w:marTop w:val="0"/>
      <w:marBottom w:val="0"/>
      <w:divBdr>
        <w:top w:val="none" w:sz="0" w:space="0" w:color="auto"/>
        <w:left w:val="none" w:sz="0" w:space="0" w:color="auto"/>
        <w:bottom w:val="none" w:sz="0" w:space="0" w:color="auto"/>
        <w:right w:val="none" w:sz="0" w:space="0" w:color="auto"/>
      </w:divBdr>
      <w:divsChild>
        <w:div w:id="1505625585">
          <w:marLeft w:val="0"/>
          <w:marRight w:val="0"/>
          <w:marTop w:val="0"/>
          <w:marBottom w:val="150"/>
          <w:divBdr>
            <w:top w:val="none" w:sz="0" w:space="0" w:color="auto"/>
            <w:left w:val="none" w:sz="0" w:space="0" w:color="auto"/>
            <w:bottom w:val="none" w:sz="0" w:space="0" w:color="auto"/>
            <w:right w:val="none" w:sz="0" w:space="0" w:color="auto"/>
          </w:divBdr>
          <w:divsChild>
            <w:div w:id="722287249">
              <w:marLeft w:val="0"/>
              <w:marRight w:val="0"/>
              <w:marTop w:val="0"/>
              <w:marBottom w:val="0"/>
              <w:divBdr>
                <w:top w:val="none" w:sz="0" w:space="0" w:color="auto"/>
                <w:left w:val="none" w:sz="0" w:space="0" w:color="auto"/>
                <w:bottom w:val="none" w:sz="0" w:space="0" w:color="auto"/>
                <w:right w:val="none" w:sz="0" w:space="0" w:color="auto"/>
              </w:divBdr>
              <w:divsChild>
                <w:div w:id="172690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506">
          <w:marLeft w:val="0"/>
          <w:marRight w:val="0"/>
          <w:marTop w:val="0"/>
          <w:marBottom w:val="150"/>
          <w:divBdr>
            <w:top w:val="none" w:sz="0" w:space="0" w:color="auto"/>
            <w:left w:val="none" w:sz="0" w:space="0" w:color="auto"/>
            <w:bottom w:val="none" w:sz="0" w:space="0" w:color="auto"/>
            <w:right w:val="none" w:sz="0" w:space="0" w:color="auto"/>
          </w:divBdr>
        </w:div>
        <w:div w:id="1279027467">
          <w:marLeft w:val="0"/>
          <w:marRight w:val="0"/>
          <w:marTop w:val="0"/>
          <w:marBottom w:val="0"/>
          <w:divBdr>
            <w:top w:val="none" w:sz="0" w:space="0" w:color="auto"/>
            <w:left w:val="none" w:sz="0" w:space="0" w:color="auto"/>
            <w:bottom w:val="none" w:sz="0" w:space="0" w:color="auto"/>
            <w:right w:val="none" w:sz="0" w:space="0" w:color="auto"/>
          </w:divBdr>
          <w:divsChild>
            <w:div w:id="17089443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4020983">
      <w:bodyDiv w:val="1"/>
      <w:marLeft w:val="0"/>
      <w:marRight w:val="0"/>
      <w:marTop w:val="0"/>
      <w:marBottom w:val="0"/>
      <w:divBdr>
        <w:top w:val="none" w:sz="0" w:space="0" w:color="auto"/>
        <w:left w:val="none" w:sz="0" w:space="0" w:color="auto"/>
        <w:bottom w:val="none" w:sz="0" w:space="0" w:color="auto"/>
        <w:right w:val="none" w:sz="0" w:space="0" w:color="auto"/>
      </w:divBdr>
      <w:divsChild>
        <w:div w:id="2072146191">
          <w:marLeft w:val="0"/>
          <w:marRight w:val="0"/>
          <w:marTop w:val="0"/>
          <w:marBottom w:val="0"/>
          <w:divBdr>
            <w:top w:val="none" w:sz="0" w:space="0" w:color="auto"/>
            <w:left w:val="none" w:sz="0" w:space="0" w:color="auto"/>
            <w:bottom w:val="none" w:sz="0" w:space="0" w:color="auto"/>
            <w:right w:val="none" w:sz="0" w:space="0" w:color="auto"/>
          </w:divBdr>
        </w:div>
      </w:divsChild>
    </w:div>
    <w:div w:id="1924290093">
      <w:bodyDiv w:val="1"/>
      <w:marLeft w:val="0"/>
      <w:marRight w:val="0"/>
      <w:marTop w:val="0"/>
      <w:marBottom w:val="0"/>
      <w:divBdr>
        <w:top w:val="none" w:sz="0" w:space="0" w:color="auto"/>
        <w:left w:val="none" w:sz="0" w:space="0" w:color="auto"/>
        <w:bottom w:val="none" w:sz="0" w:space="0" w:color="auto"/>
        <w:right w:val="none" w:sz="0" w:space="0" w:color="auto"/>
      </w:divBdr>
      <w:divsChild>
        <w:div w:id="1600797760">
          <w:marLeft w:val="0"/>
          <w:marRight w:val="0"/>
          <w:marTop w:val="0"/>
          <w:marBottom w:val="0"/>
          <w:divBdr>
            <w:top w:val="none" w:sz="0" w:space="0" w:color="auto"/>
            <w:left w:val="none" w:sz="0" w:space="0" w:color="auto"/>
            <w:bottom w:val="none" w:sz="0" w:space="0" w:color="auto"/>
            <w:right w:val="none" w:sz="0" w:space="0" w:color="auto"/>
          </w:divBdr>
        </w:div>
      </w:divsChild>
    </w:div>
    <w:div w:id="1924297325">
      <w:bodyDiv w:val="1"/>
      <w:marLeft w:val="0"/>
      <w:marRight w:val="0"/>
      <w:marTop w:val="0"/>
      <w:marBottom w:val="0"/>
      <w:divBdr>
        <w:top w:val="none" w:sz="0" w:space="0" w:color="auto"/>
        <w:left w:val="none" w:sz="0" w:space="0" w:color="auto"/>
        <w:bottom w:val="none" w:sz="0" w:space="0" w:color="auto"/>
        <w:right w:val="none" w:sz="0" w:space="0" w:color="auto"/>
      </w:divBdr>
      <w:divsChild>
        <w:div w:id="413166726">
          <w:marLeft w:val="0"/>
          <w:marRight w:val="0"/>
          <w:marTop w:val="0"/>
          <w:marBottom w:val="0"/>
          <w:divBdr>
            <w:top w:val="none" w:sz="0" w:space="0" w:color="auto"/>
            <w:left w:val="none" w:sz="0" w:space="0" w:color="auto"/>
            <w:bottom w:val="none" w:sz="0" w:space="0" w:color="auto"/>
            <w:right w:val="none" w:sz="0" w:space="0" w:color="auto"/>
          </w:divBdr>
          <w:divsChild>
            <w:div w:id="655651755">
              <w:marLeft w:val="0"/>
              <w:marRight w:val="0"/>
              <w:marTop w:val="0"/>
              <w:marBottom w:val="0"/>
              <w:divBdr>
                <w:top w:val="none" w:sz="0" w:space="0" w:color="auto"/>
                <w:left w:val="none" w:sz="0" w:space="0" w:color="auto"/>
                <w:bottom w:val="none" w:sz="0" w:space="0" w:color="auto"/>
                <w:right w:val="none" w:sz="0" w:space="0" w:color="auto"/>
              </w:divBdr>
              <w:divsChild>
                <w:div w:id="405879443">
                  <w:marLeft w:val="0"/>
                  <w:marRight w:val="0"/>
                  <w:marTop w:val="0"/>
                  <w:marBottom w:val="0"/>
                  <w:divBdr>
                    <w:top w:val="none" w:sz="0" w:space="0" w:color="auto"/>
                    <w:left w:val="none" w:sz="0" w:space="0" w:color="auto"/>
                    <w:bottom w:val="none" w:sz="0" w:space="0" w:color="auto"/>
                    <w:right w:val="none" w:sz="0" w:space="0" w:color="auto"/>
                  </w:divBdr>
                  <w:divsChild>
                    <w:div w:id="90904495">
                      <w:marLeft w:val="0"/>
                      <w:marRight w:val="0"/>
                      <w:marTop w:val="0"/>
                      <w:marBottom w:val="0"/>
                      <w:divBdr>
                        <w:top w:val="none" w:sz="0" w:space="0" w:color="auto"/>
                        <w:left w:val="none" w:sz="0" w:space="0" w:color="auto"/>
                        <w:bottom w:val="none" w:sz="0" w:space="0" w:color="auto"/>
                        <w:right w:val="none" w:sz="0" w:space="0" w:color="auto"/>
                      </w:divBdr>
                      <w:divsChild>
                        <w:div w:id="1965234551">
                          <w:marLeft w:val="0"/>
                          <w:marRight w:val="0"/>
                          <w:marTop w:val="0"/>
                          <w:marBottom w:val="0"/>
                          <w:divBdr>
                            <w:top w:val="none" w:sz="0" w:space="0" w:color="auto"/>
                            <w:left w:val="none" w:sz="0" w:space="0" w:color="auto"/>
                            <w:bottom w:val="none" w:sz="0" w:space="0" w:color="auto"/>
                            <w:right w:val="none" w:sz="0" w:space="0" w:color="auto"/>
                          </w:divBdr>
                          <w:divsChild>
                            <w:div w:id="1670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32145">
      <w:bodyDiv w:val="1"/>
      <w:marLeft w:val="0"/>
      <w:marRight w:val="0"/>
      <w:marTop w:val="0"/>
      <w:marBottom w:val="0"/>
      <w:divBdr>
        <w:top w:val="none" w:sz="0" w:space="0" w:color="auto"/>
        <w:left w:val="none" w:sz="0" w:space="0" w:color="auto"/>
        <w:bottom w:val="none" w:sz="0" w:space="0" w:color="auto"/>
        <w:right w:val="none" w:sz="0" w:space="0" w:color="auto"/>
      </w:divBdr>
      <w:divsChild>
        <w:div w:id="29962600">
          <w:marLeft w:val="0"/>
          <w:marRight w:val="0"/>
          <w:marTop w:val="0"/>
          <w:marBottom w:val="300"/>
          <w:divBdr>
            <w:top w:val="none" w:sz="0" w:space="0" w:color="auto"/>
            <w:left w:val="none" w:sz="0" w:space="0" w:color="auto"/>
            <w:bottom w:val="none" w:sz="0" w:space="0" w:color="auto"/>
            <w:right w:val="none" w:sz="0" w:space="0" w:color="auto"/>
          </w:divBdr>
          <w:divsChild>
            <w:div w:id="1868835136">
              <w:marLeft w:val="0"/>
              <w:marRight w:val="0"/>
              <w:marTop w:val="0"/>
              <w:marBottom w:val="0"/>
              <w:divBdr>
                <w:top w:val="none" w:sz="0" w:space="0" w:color="auto"/>
                <w:left w:val="none" w:sz="0" w:space="0" w:color="auto"/>
                <w:bottom w:val="none" w:sz="0" w:space="0" w:color="auto"/>
                <w:right w:val="none" w:sz="0" w:space="0" w:color="auto"/>
              </w:divBdr>
              <w:divsChild>
                <w:div w:id="95448385">
                  <w:marLeft w:val="0"/>
                  <w:marRight w:val="0"/>
                  <w:marTop w:val="0"/>
                  <w:marBottom w:val="0"/>
                  <w:divBdr>
                    <w:top w:val="none" w:sz="0" w:space="0" w:color="auto"/>
                    <w:left w:val="none" w:sz="0" w:space="0" w:color="auto"/>
                    <w:bottom w:val="none" w:sz="0" w:space="0" w:color="auto"/>
                    <w:right w:val="none" w:sz="0" w:space="0" w:color="auto"/>
                  </w:divBdr>
                  <w:divsChild>
                    <w:div w:id="1433894364">
                      <w:marLeft w:val="0"/>
                      <w:marRight w:val="0"/>
                      <w:marTop w:val="0"/>
                      <w:marBottom w:val="225"/>
                      <w:divBdr>
                        <w:top w:val="none" w:sz="0" w:space="0" w:color="2D2D2D"/>
                        <w:left w:val="none" w:sz="0" w:space="0" w:color="2D2D2D"/>
                        <w:bottom w:val="none" w:sz="0" w:space="0" w:color="2D2D2D"/>
                        <w:right w:val="none" w:sz="0" w:space="0" w:color="2D2D2D"/>
                      </w:divBdr>
                      <w:divsChild>
                        <w:div w:id="1712070840">
                          <w:marLeft w:val="0"/>
                          <w:marRight w:val="0"/>
                          <w:marTop w:val="120"/>
                          <w:marBottom w:val="150"/>
                          <w:divBdr>
                            <w:top w:val="none" w:sz="0" w:space="0" w:color="auto"/>
                            <w:left w:val="none" w:sz="0" w:space="0" w:color="auto"/>
                            <w:bottom w:val="none" w:sz="0" w:space="0" w:color="auto"/>
                            <w:right w:val="none" w:sz="0" w:space="0" w:color="auto"/>
                          </w:divBdr>
                          <w:divsChild>
                            <w:div w:id="51684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34184">
      <w:bodyDiv w:val="1"/>
      <w:marLeft w:val="0"/>
      <w:marRight w:val="0"/>
      <w:marTop w:val="0"/>
      <w:marBottom w:val="0"/>
      <w:divBdr>
        <w:top w:val="none" w:sz="0" w:space="0" w:color="auto"/>
        <w:left w:val="none" w:sz="0" w:space="0" w:color="auto"/>
        <w:bottom w:val="none" w:sz="0" w:space="0" w:color="auto"/>
        <w:right w:val="none" w:sz="0" w:space="0" w:color="auto"/>
      </w:divBdr>
    </w:div>
    <w:div w:id="1924759500">
      <w:bodyDiv w:val="1"/>
      <w:marLeft w:val="0"/>
      <w:marRight w:val="0"/>
      <w:marTop w:val="0"/>
      <w:marBottom w:val="0"/>
      <w:divBdr>
        <w:top w:val="none" w:sz="0" w:space="0" w:color="auto"/>
        <w:left w:val="none" w:sz="0" w:space="0" w:color="auto"/>
        <w:bottom w:val="none" w:sz="0" w:space="0" w:color="auto"/>
        <w:right w:val="none" w:sz="0" w:space="0" w:color="auto"/>
      </w:divBdr>
      <w:divsChild>
        <w:div w:id="1571189237">
          <w:marLeft w:val="0"/>
          <w:marRight w:val="0"/>
          <w:marTop w:val="0"/>
          <w:marBottom w:val="0"/>
          <w:divBdr>
            <w:top w:val="none" w:sz="0" w:space="0" w:color="auto"/>
            <w:left w:val="none" w:sz="0" w:space="0" w:color="auto"/>
            <w:bottom w:val="none" w:sz="0" w:space="0" w:color="auto"/>
            <w:right w:val="none" w:sz="0" w:space="0" w:color="auto"/>
          </w:divBdr>
          <w:divsChild>
            <w:div w:id="407921820">
              <w:marLeft w:val="0"/>
              <w:marRight w:val="0"/>
              <w:marTop w:val="0"/>
              <w:marBottom w:val="0"/>
              <w:divBdr>
                <w:top w:val="none" w:sz="0" w:space="0" w:color="auto"/>
                <w:left w:val="none" w:sz="0" w:space="0" w:color="auto"/>
                <w:bottom w:val="none" w:sz="0" w:space="0" w:color="auto"/>
                <w:right w:val="none" w:sz="0" w:space="0" w:color="auto"/>
              </w:divBdr>
              <w:divsChild>
                <w:div w:id="1032608982">
                  <w:marLeft w:val="0"/>
                  <w:marRight w:val="0"/>
                  <w:marTop w:val="0"/>
                  <w:marBottom w:val="0"/>
                  <w:divBdr>
                    <w:top w:val="none" w:sz="0" w:space="0" w:color="auto"/>
                    <w:left w:val="none" w:sz="0" w:space="0" w:color="auto"/>
                    <w:bottom w:val="none" w:sz="0" w:space="0" w:color="auto"/>
                    <w:right w:val="none" w:sz="0" w:space="0" w:color="auto"/>
                  </w:divBdr>
                  <w:divsChild>
                    <w:div w:id="1756127437">
                      <w:marLeft w:val="0"/>
                      <w:marRight w:val="0"/>
                      <w:marTop w:val="0"/>
                      <w:marBottom w:val="0"/>
                      <w:divBdr>
                        <w:top w:val="none" w:sz="0" w:space="0" w:color="auto"/>
                        <w:left w:val="none" w:sz="0" w:space="0" w:color="auto"/>
                        <w:bottom w:val="none" w:sz="0" w:space="0" w:color="auto"/>
                        <w:right w:val="none" w:sz="0" w:space="0" w:color="auto"/>
                      </w:divBdr>
                      <w:divsChild>
                        <w:div w:id="1125543780">
                          <w:marLeft w:val="0"/>
                          <w:marRight w:val="0"/>
                          <w:marTop w:val="0"/>
                          <w:marBottom w:val="0"/>
                          <w:divBdr>
                            <w:top w:val="none" w:sz="0" w:space="0" w:color="auto"/>
                            <w:left w:val="none" w:sz="0" w:space="0" w:color="auto"/>
                            <w:bottom w:val="none" w:sz="0" w:space="0" w:color="auto"/>
                            <w:right w:val="none" w:sz="0" w:space="0" w:color="auto"/>
                          </w:divBdr>
                          <w:divsChild>
                            <w:div w:id="1510488490">
                              <w:marLeft w:val="0"/>
                              <w:marRight w:val="0"/>
                              <w:marTop w:val="0"/>
                              <w:marBottom w:val="0"/>
                              <w:divBdr>
                                <w:top w:val="none" w:sz="0" w:space="0" w:color="auto"/>
                                <w:left w:val="none" w:sz="0" w:space="0" w:color="auto"/>
                                <w:bottom w:val="none" w:sz="0" w:space="0" w:color="auto"/>
                                <w:right w:val="none" w:sz="0" w:space="0" w:color="auto"/>
                              </w:divBdr>
                              <w:divsChild>
                                <w:div w:id="53821674">
                                  <w:marLeft w:val="0"/>
                                  <w:marRight w:val="0"/>
                                  <w:marTop w:val="0"/>
                                  <w:marBottom w:val="0"/>
                                  <w:divBdr>
                                    <w:top w:val="none" w:sz="0" w:space="0" w:color="auto"/>
                                    <w:left w:val="none" w:sz="0" w:space="0" w:color="auto"/>
                                    <w:bottom w:val="none" w:sz="0" w:space="0" w:color="auto"/>
                                    <w:right w:val="none" w:sz="0" w:space="0" w:color="auto"/>
                                  </w:divBdr>
                                  <w:divsChild>
                                    <w:div w:id="193134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45895">
      <w:bodyDiv w:val="1"/>
      <w:marLeft w:val="0"/>
      <w:marRight w:val="0"/>
      <w:marTop w:val="0"/>
      <w:marBottom w:val="0"/>
      <w:divBdr>
        <w:top w:val="none" w:sz="0" w:space="0" w:color="auto"/>
        <w:left w:val="none" w:sz="0" w:space="0" w:color="auto"/>
        <w:bottom w:val="none" w:sz="0" w:space="0" w:color="auto"/>
        <w:right w:val="none" w:sz="0" w:space="0" w:color="auto"/>
      </w:divBdr>
      <w:divsChild>
        <w:div w:id="1753425332">
          <w:marLeft w:val="0"/>
          <w:marRight w:val="0"/>
          <w:marTop w:val="0"/>
          <w:marBottom w:val="0"/>
          <w:divBdr>
            <w:top w:val="none" w:sz="0" w:space="0" w:color="auto"/>
            <w:left w:val="none" w:sz="0" w:space="0" w:color="auto"/>
            <w:bottom w:val="dotted" w:sz="6" w:space="4" w:color="DDDDDD"/>
            <w:right w:val="none" w:sz="0" w:space="0" w:color="auto"/>
          </w:divBdr>
        </w:div>
      </w:divsChild>
    </w:div>
    <w:div w:id="1924951313">
      <w:bodyDiv w:val="1"/>
      <w:marLeft w:val="0"/>
      <w:marRight w:val="0"/>
      <w:marTop w:val="0"/>
      <w:marBottom w:val="0"/>
      <w:divBdr>
        <w:top w:val="none" w:sz="0" w:space="0" w:color="auto"/>
        <w:left w:val="none" w:sz="0" w:space="0" w:color="auto"/>
        <w:bottom w:val="none" w:sz="0" w:space="0" w:color="auto"/>
        <w:right w:val="none" w:sz="0" w:space="0" w:color="auto"/>
      </w:divBdr>
      <w:divsChild>
        <w:div w:id="1487546928">
          <w:marLeft w:val="0"/>
          <w:marRight w:val="0"/>
          <w:marTop w:val="0"/>
          <w:marBottom w:val="150"/>
          <w:divBdr>
            <w:top w:val="none" w:sz="0" w:space="0" w:color="auto"/>
            <w:left w:val="none" w:sz="0" w:space="0" w:color="auto"/>
            <w:bottom w:val="none" w:sz="0" w:space="0" w:color="auto"/>
            <w:right w:val="none" w:sz="0" w:space="0" w:color="auto"/>
          </w:divBdr>
          <w:divsChild>
            <w:div w:id="1084183754">
              <w:marLeft w:val="0"/>
              <w:marRight w:val="0"/>
              <w:marTop w:val="0"/>
              <w:marBottom w:val="0"/>
              <w:divBdr>
                <w:top w:val="none" w:sz="0" w:space="0" w:color="auto"/>
                <w:left w:val="none" w:sz="0" w:space="0" w:color="auto"/>
                <w:bottom w:val="none" w:sz="0" w:space="0" w:color="auto"/>
                <w:right w:val="none" w:sz="0" w:space="0" w:color="auto"/>
              </w:divBdr>
            </w:div>
          </w:divsChild>
        </w:div>
        <w:div w:id="1852450765">
          <w:marLeft w:val="0"/>
          <w:marRight w:val="0"/>
          <w:marTop w:val="0"/>
          <w:marBottom w:val="0"/>
          <w:divBdr>
            <w:top w:val="none" w:sz="0" w:space="0" w:color="auto"/>
            <w:left w:val="none" w:sz="0" w:space="0" w:color="auto"/>
            <w:bottom w:val="none" w:sz="0" w:space="0" w:color="auto"/>
            <w:right w:val="none" w:sz="0" w:space="0" w:color="auto"/>
          </w:divBdr>
          <w:divsChild>
            <w:div w:id="300964835">
              <w:marLeft w:val="0"/>
              <w:marRight w:val="0"/>
              <w:marTop w:val="0"/>
              <w:marBottom w:val="150"/>
              <w:divBdr>
                <w:top w:val="none" w:sz="0" w:space="0" w:color="auto"/>
                <w:left w:val="none" w:sz="0" w:space="0" w:color="auto"/>
                <w:bottom w:val="none" w:sz="0" w:space="0" w:color="auto"/>
                <w:right w:val="none" w:sz="0" w:space="0" w:color="auto"/>
              </w:divBdr>
            </w:div>
            <w:div w:id="197833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531939">
      <w:bodyDiv w:val="1"/>
      <w:marLeft w:val="0"/>
      <w:marRight w:val="0"/>
      <w:marTop w:val="0"/>
      <w:marBottom w:val="0"/>
      <w:divBdr>
        <w:top w:val="none" w:sz="0" w:space="0" w:color="auto"/>
        <w:left w:val="none" w:sz="0" w:space="0" w:color="auto"/>
        <w:bottom w:val="none" w:sz="0" w:space="0" w:color="auto"/>
        <w:right w:val="none" w:sz="0" w:space="0" w:color="auto"/>
      </w:divBdr>
      <w:divsChild>
        <w:div w:id="1426537466">
          <w:marLeft w:val="0"/>
          <w:marRight w:val="0"/>
          <w:marTop w:val="0"/>
          <w:marBottom w:val="0"/>
          <w:divBdr>
            <w:top w:val="none" w:sz="0" w:space="0" w:color="auto"/>
            <w:left w:val="none" w:sz="0" w:space="0" w:color="auto"/>
            <w:bottom w:val="none" w:sz="0" w:space="0" w:color="auto"/>
            <w:right w:val="none" w:sz="0" w:space="0" w:color="auto"/>
          </w:divBdr>
          <w:divsChild>
            <w:div w:id="174896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646758">
      <w:bodyDiv w:val="1"/>
      <w:marLeft w:val="0"/>
      <w:marRight w:val="0"/>
      <w:marTop w:val="0"/>
      <w:marBottom w:val="0"/>
      <w:divBdr>
        <w:top w:val="none" w:sz="0" w:space="0" w:color="auto"/>
        <w:left w:val="none" w:sz="0" w:space="0" w:color="auto"/>
        <w:bottom w:val="none" w:sz="0" w:space="0" w:color="auto"/>
        <w:right w:val="none" w:sz="0" w:space="0" w:color="auto"/>
      </w:divBdr>
      <w:divsChild>
        <w:div w:id="504133740">
          <w:marLeft w:val="0"/>
          <w:marRight w:val="0"/>
          <w:marTop w:val="0"/>
          <w:marBottom w:val="0"/>
          <w:divBdr>
            <w:top w:val="none" w:sz="0" w:space="0" w:color="auto"/>
            <w:left w:val="none" w:sz="0" w:space="0" w:color="auto"/>
            <w:bottom w:val="none" w:sz="0" w:space="0" w:color="auto"/>
            <w:right w:val="none" w:sz="0" w:space="0" w:color="auto"/>
          </w:divBdr>
          <w:divsChild>
            <w:div w:id="1881434180">
              <w:marLeft w:val="0"/>
              <w:marRight w:val="0"/>
              <w:marTop w:val="0"/>
              <w:marBottom w:val="0"/>
              <w:divBdr>
                <w:top w:val="none" w:sz="0" w:space="0" w:color="auto"/>
                <w:left w:val="none" w:sz="0" w:space="0" w:color="auto"/>
                <w:bottom w:val="none" w:sz="0" w:space="0" w:color="auto"/>
                <w:right w:val="none" w:sz="0" w:space="0" w:color="auto"/>
              </w:divBdr>
              <w:divsChild>
                <w:div w:id="926571406">
                  <w:marLeft w:val="0"/>
                  <w:marRight w:val="0"/>
                  <w:marTop w:val="0"/>
                  <w:marBottom w:val="150"/>
                  <w:divBdr>
                    <w:top w:val="none" w:sz="0" w:space="0" w:color="auto"/>
                    <w:left w:val="none" w:sz="0" w:space="0" w:color="auto"/>
                    <w:bottom w:val="none" w:sz="0" w:space="0" w:color="auto"/>
                    <w:right w:val="none" w:sz="0" w:space="0" w:color="auto"/>
                  </w:divBdr>
                  <w:divsChild>
                    <w:div w:id="1239024325">
                      <w:marLeft w:val="0"/>
                      <w:marRight w:val="0"/>
                      <w:marTop w:val="0"/>
                      <w:marBottom w:val="0"/>
                      <w:divBdr>
                        <w:top w:val="none" w:sz="0" w:space="0" w:color="auto"/>
                        <w:left w:val="none" w:sz="0" w:space="0" w:color="auto"/>
                        <w:bottom w:val="none" w:sz="0" w:space="0" w:color="auto"/>
                        <w:right w:val="none" w:sz="0" w:space="0" w:color="auto"/>
                      </w:divBdr>
                      <w:divsChild>
                        <w:div w:id="119038031">
                          <w:marLeft w:val="0"/>
                          <w:marRight w:val="0"/>
                          <w:marTop w:val="0"/>
                          <w:marBottom w:val="0"/>
                          <w:divBdr>
                            <w:top w:val="none" w:sz="0" w:space="0" w:color="auto"/>
                            <w:left w:val="none" w:sz="0" w:space="0" w:color="auto"/>
                            <w:bottom w:val="none" w:sz="0" w:space="0" w:color="auto"/>
                            <w:right w:val="none" w:sz="0" w:space="0" w:color="auto"/>
                          </w:divBdr>
                          <w:divsChild>
                            <w:div w:id="908806616">
                              <w:marLeft w:val="0"/>
                              <w:marRight w:val="0"/>
                              <w:marTop w:val="0"/>
                              <w:marBottom w:val="0"/>
                              <w:divBdr>
                                <w:top w:val="none" w:sz="0" w:space="0" w:color="auto"/>
                                <w:left w:val="none" w:sz="0" w:space="0" w:color="auto"/>
                                <w:bottom w:val="none" w:sz="0" w:space="0" w:color="auto"/>
                                <w:right w:val="none" w:sz="0" w:space="0" w:color="auto"/>
                              </w:divBdr>
                              <w:divsChild>
                                <w:div w:id="621806213">
                                  <w:marLeft w:val="0"/>
                                  <w:marRight w:val="0"/>
                                  <w:marTop w:val="0"/>
                                  <w:marBottom w:val="0"/>
                                  <w:divBdr>
                                    <w:top w:val="none" w:sz="0" w:space="0" w:color="auto"/>
                                    <w:left w:val="none" w:sz="0" w:space="0" w:color="auto"/>
                                    <w:bottom w:val="none" w:sz="0" w:space="0" w:color="auto"/>
                                    <w:right w:val="none" w:sz="0" w:space="0" w:color="auto"/>
                                  </w:divBdr>
                                  <w:divsChild>
                                    <w:div w:id="1164392453">
                                      <w:marLeft w:val="0"/>
                                      <w:marRight w:val="0"/>
                                      <w:marTop w:val="0"/>
                                      <w:marBottom w:val="0"/>
                                      <w:divBdr>
                                        <w:top w:val="none" w:sz="0" w:space="0" w:color="auto"/>
                                        <w:left w:val="none" w:sz="0" w:space="0" w:color="auto"/>
                                        <w:bottom w:val="none" w:sz="0" w:space="0" w:color="auto"/>
                                        <w:right w:val="none" w:sz="0" w:space="0" w:color="auto"/>
                                      </w:divBdr>
                                      <w:divsChild>
                                        <w:div w:id="1158375370">
                                          <w:marLeft w:val="0"/>
                                          <w:marRight w:val="0"/>
                                          <w:marTop w:val="0"/>
                                          <w:marBottom w:val="0"/>
                                          <w:divBdr>
                                            <w:top w:val="none" w:sz="0" w:space="0" w:color="auto"/>
                                            <w:left w:val="none" w:sz="0" w:space="0" w:color="auto"/>
                                            <w:bottom w:val="none" w:sz="0" w:space="0" w:color="auto"/>
                                            <w:right w:val="none" w:sz="0" w:space="0" w:color="auto"/>
                                          </w:divBdr>
                                          <w:divsChild>
                                            <w:div w:id="1045371394">
                                              <w:marLeft w:val="0"/>
                                              <w:marRight w:val="0"/>
                                              <w:marTop w:val="0"/>
                                              <w:marBottom w:val="0"/>
                                              <w:divBdr>
                                                <w:top w:val="none" w:sz="0" w:space="0" w:color="auto"/>
                                                <w:left w:val="none" w:sz="0" w:space="0" w:color="auto"/>
                                                <w:bottom w:val="none" w:sz="0" w:space="0" w:color="auto"/>
                                                <w:right w:val="none" w:sz="0" w:space="0" w:color="auto"/>
                                              </w:divBdr>
                                              <w:divsChild>
                                                <w:div w:id="25567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6264797">
      <w:bodyDiv w:val="1"/>
      <w:marLeft w:val="0"/>
      <w:marRight w:val="0"/>
      <w:marTop w:val="0"/>
      <w:marBottom w:val="0"/>
      <w:divBdr>
        <w:top w:val="none" w:sz="0" w:space="0" w:color="auto"/>
        <w:left w:val="none" w:sz="0" w:space="0" w:color="auto"/>
        <w:bottom w:val="none" w:sz="0" w:space="0" w:color="auto"/>
        <w:right w:val="none" w:sz="0" w:space="0" w:color="auto"/>
      </w:divBdr>
      <w:divsChild>
        <w:div w:id="275524156">
          <w:marLeft w:val="0"/>
          <w:marRight w:val="0"/>
          <w:marTop w:val="0"/>
          <w:marBottom w:val="150"/>
          <w:divBdr>
            <w:top w:val="none" w:sz="0" w:space="0" w:color="auto"/>
            <w:left w:val="none" w:sz="0" w:space="0" w:color="auto"/>
            <w:bottom w:val="none" w:sz="0" w:space="0" w:color="auto"/>
            <w:right w:val="none" w:sz="0" w:space="0" w:color="auto"/>
          </w:divBdr>
        </w:div>
        <w:div w:id="1433741214">
          <w:marLeft w:val="0"/>
          <w:marRight w:val="0"/>
          <w:marTop w:val="0"/>
          <w:marBottom w:val="0"/>
          <w:divBdr>
            <w:top w:val="none" w:sz="0" w:space="0" w:color="auto"/>
            <w:left w:val="none" w:sz="0" w:space="0" w:color="auto"/>
            <w:bottom w:val="none" w:sz="0" w:space="0" w:color="auto"/>
            <w:right w:val="none" w:sz="0" w:space="0" w:color="auto"/>
          </w:divBdr>
        </w:div>
      </w:divsChild>
    </w:div>
    <w:div w:id="1927882236">
      <w:bodyDiv w:val="1"/>
      <w:marLeft w:val="0"/>
      <w:marRight w:val="0"/>
      <w:marTop w:val="0"/>
      <w:marBottom w:val="0"/>
      <w:divBdr>
        <w:top w:val="none" w:sz="0" w:space="0" w:color="auto"/>
        <w:left w:val="none" w:sz="0" w:space="0" w:color="auto"/>
        <w:bottom w:val="none" w:sz="0" w:space="0" w:color="auto"/>
        <w:right w:val="none" w:sz="0" w:space="0" w:color="auto"/>
      </w:divBdr>
    </w:div>
    <w:div w:id="1928339291">
      <w:bodyDiv w:val="1"/>
      <w:marLeft w:val="0"/>
      <w:marRight w:val="0"/>
      <w:marTop w:val="0"/>
      <w:marBottom w:val="0"/>
      <w:divBdr>
        <w:top w:val="none" w:sz="0" w:space="0" w:color="auto"/>
        <w:left w:val="none" w:sz="0" w:space="0" w:color="auto"/>
        <w:bottom w:val="none" w:sz="0" w:space="0" w:color="auto"/>
        <w:right w:val="none" w:sz="0" w:space="0" w:color="auto"/>
      </w:divBdr>
      <w:divsChild>
        <w:div w:id="871039495">
          <w:marLeft w:val="0"/>
          <w:marRight w:val="0"/>
          <w:marTop w:val="0"/>
          <w:marBottom w:val="150"/>
          <w:divBdr>
            <w:top w:val="none" w:sz="0" w:space="0" w:color="auto"/>
            <w:left w:val="none" w:sz="0" w:space="0" w:color="auto"/>
            <w:bottom w:val="none" w:sz="0" w:space="0" w:color="auto"/>
            <w:right w:val="none" w:sz="0" w:space="0" w:color="auto"/>
          </w:divBdr>
          <w:divsChild>
            <w:div w:id="815293078">
              <w:marLeft w:val="0"/>
              <w:marRight w:val="0"/>
              <w:marTop w:val="0"/>
              <w:marBottom w:val="0"/>
              <w:divBdr>
                <w:top w:val="none" w:sz="0" w:space="0" w:color="auto"/>
                <w:left w:val="none" w:sz="0" w:space="0" w:color="auto"/>
                <w:bottom w:val="none" w:sz="0" w:space="0" w:color="auto"/>
                <w:right w:val="none" w:sz="0" w:space="0" w:color="auto"/>
              </w:divBdr>
              <w:divsChild>
                <w:div w:id="165024337">
                  <w:marLeft w:val="0"/>
                  <w:marRight w:val="0"/>
                  <w:marTop w:val="0"/>
                  <w:marBottom w:val="0"/>
                  <w:divBdr>
                    <w:top w:val="none" w:sz="0" w:space="0" w:color="auto"/>
                    <w:left w:val="none" w:sz="0" w:space="0" w:color="auto"/>
                    <w:bottom w:val="none" w:sz="0" w:space="0" w:color="auto"/>
                    <w:right w:val="none" w:sz="0" w:space="0" w:color="auto"/>
                  </w:divBdr>
                  <w:divsChild>
                    <w:div w:id="63074387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586644150">
          <w:marLeft w:val="0"/>
          <w:marRight w:val="0"/>
          <w:marTop w:val="0"/>
          <w:marBottom w:val="150"/>
          <w:divBdr>
            <w:top w:val="none" w:sz="0" w:space="0" w:color="auto"/>
            <w:left w:val="none" w:sz="0" w:space="0" w:color="auto"/>
            <w:bottom w:val="none" w:sz="0" w:space="0" w:color="auto"/>
            <w:right w:val="none" w:sz="0" w:space="0" w:color="auto"/>
          </w:divBdr>
        </w:div>
        <w:div w:id="1449858112">
          <w:marLeft w:val="0"/>
          <w:marRight w:val="0"/>
          <w:marTop w:val="0"/>
          <w:marBottom w:val="0"/>
          <w:divBdr>
            <w:top w:val="none" w:sz="0" w:space="0" w:color="auto"/>
            <w:left w:val="none" w:sz="0" w:space="0" w:color="auto"/>
            <w:bottom w:val="none" w:sz="0" w:space="0" w:color="auto"/>
            <w:right w:val="none" w:sz="0" w:space="0" w:color="auto"/>
          </w:divBdr>
          <w:divsChild>
            <w:div w:id="14761382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8422460">
      <w:bodyDiv w:val="1"/>
      <w:marLeft w:val="0"/>
      <w:marRight w:val="0"/>
      <w:marTop w:val="0"/>
      <w:marBottom w:val="0"/>
      <w:divBdr>
        <w:top w:val="none" w:sz="0" w:space="0" w:color="auto"/>
        <w:left w:val="none" w:sz="0" w:space="0" w:color="auto"/>
        <w:bottom w:val="none" w:sz="0" w:space="0" w:color="auto"/>
        <w:right w:val="none" w:sz="0" w:space="0" w:color="auto"/>
      </w:divBdr>
      <w:divsChild>
        <w:div w:id="345593742">
          <w:marLeft w:val="0"/>
          <w:marRight w:val="0"/>
          <w:marTop w:val="0"/>
          <w:marBottom w:val="0"/>
          <w:divBdr>
            <w:top w:val="none" w:sz="0" w:space="0" w:color="auto"/>
            <w:left w:val="none" w:sz="0" w:space="0" w:color="auto"/>
            <w:bottom w:val="none" w:sz="0" w:space="0" w:color="auto"/>
            <w:right w:val="none" w:sz="0" w:space="0" w:color="auto"/>
          </w:divBdr>
          <w:divsChild>
            <w:div w:id="1446801820">
              <w:marLeft w:val="0"/>
              <w:marRight w:val="0"/>
              <w:marTop w:val="0"/>
              <w:marBottom w:val="0"/>
              <w:divBdr>
                <w:top w:val="none" w:sz="0" w:space="0" w:color="auto"/>
                <w:left w:val="none" w:sz="0" w:space="0" w:color="auto"/>
                <w:bottom w:val="none" w:sz="0" w:space="0" w:color="auto"/>
                <w:right w:val="none" w:sz="0" w:space="0" w:color="auto"/>
              </w:divBdr>
              <w:divsChild>
                <w:div w:id="716976530">
                  <w:marLeft w:val="0"/>
                  <w:marRight w:val="0"/>
                  <w:marTop w:val="0"/>
                  <w:marBottom w:val="0"/>
                  <w:divBdr>
                    <w:top w:val="none" w:sz="0" w:space="0" w:color="auto"/>
                    <w:left w:val="none" w:sz="0" w:space="0" w:color="auto"/>
                    <w:bottom w:val="none" w:sz="0" w:space="0" w:color="auto"/>
                    <w:right w:val="none" w:sz="0" w:space="0" w:color="auto"/>
                  </w:divBdr>
                  <w:divsChild>
                    <w:div w:id="247425266">
                      <w:marLeft w:val="0"/>
                      <w:marRight w:val="0"/>
                      <w:marTop w:val="0"/>
                      <w:marBottom w:val="0"/>
                      <w:divBdr>
                        <w:top w:val="none" w:sz="0" w:space="0" w:color="auto"/>
                        <w:left w:val="none" w:sz="0" w:space="0" w:color="auto"/>
                        <w:bottom w:val="none" w:sz="0" w:space="0" w:color="auto"/>
                        <w:right w:val="none" w:sz="0" w:space="0" w:color="auto"/>
                      </w:divBdr>
                      <w:divsChild>
                        <w:div w:id="197278634">
                          <w:marLeft w:val="0"/>
                          <w:marRight w:val="0"/>
                          <w:marTop w:val="0"/>
                          <w:marBottom w:val="0"/>
                          <w:divBdr>
                            <w:top w:val="none" w:sz="0" w:space="0" w:color="auto"/>
                            <w:left w:val="none" w:sz="0" w:space="0" w:color="auto"/>
                            <w:bottom w:val="none" w:sz="0" w:space="0" w:color="auto"/>
                            <w:right w:val="none" w:sz="0" w:space="0" w:color="auto"/>
                          </w:divBdr>
                          <w:divsChild>
                            <w:div w:id="589776788">
                              <w:marLeft w:val="0"/>
                              <w:marRight w:val="0"/>
                              <w:marTop w:val="0"/>
                              <w:marBottom w:val="0"/>
                              <w:divBdr>
                                <w:top w:val="none" w:sz="0" w:space="0" w:color="auto"/>
                                <w:left w:val="none" w:sz="0" w:space="0" w:color="auto"/>
                                <w:bottom w:val="none" w:sz="0" w:space="0" w:color="auto"/>
                                <w:right w:val="none" w:sz="0" w:space="0" w:color="auto"/>
                              </w:divBdr>
                              <w:divsChild>
                                <w:div w:id="267009212">
                                  <w:marLeft w:val="0"/>
                                  <w:marRight w:val="0"/>
                                  <w:marTop w:val="0"/>
                                  <w:marBottom w:val="0"/>
                                  <w:divBdr>
                                    <w:top w:val="none" w:sz="0" w:space="0" w:color="auto"/>
                                    <w:left w:val="none" w:sz="0" w:space="0" w:color="auto"/>
                                    <w:bottom w:val="none" w:sz="0" w:space="0" w:color="auto"/>
                                    <w:right w:val="none" w:sz="0" w:space="0" w:color="auto"/>
                                  </w:divBdr>
                                  <w:divsChild>
                                    <w:div w:id="178326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617479">
      <w:bodyDiv w:val="1"/>
      <w:marLeft w:val="0"/>
      <w:marRight w:val="0"/>
      <w:marTop w:val="0"/>
      <w:marBottom w:val="0"/>
      <w:divBdr>
        <w:top w:val="none" w:sz="0" w:space="0" w:color="auto"/>
        <w:left w:val="none" w:sz="0" w:space="0" w:color="auto"/>
        <w:bottom w:val="none" w:sz="0" w:space="0" w:color="auto"/>
        <w:right w:val="none" w:sz="0" w:space="0" w:color="auto"/>
      </w:divBdr>
      <w:divsChild>
        <w:div w:id="665671459">
          <w:marLeft w:val="0"/>
          <w:marRight w:val="0"/>
          <w:marTop w:val="0"/>
          <w:marBottom w:val="0"/>
          <w:divBdr>
            <w:top w:val="none" w:sz="0" w:space="0" w:color="auto"/>
            <w:left w:val="none" w:sz="0" w:space="0" w:color="auto"/>
            <w:bottom w:val="none" w:sz="0" w:space="0" w:color="auto"/>
            <w:right w:val="none" w:sz="0" w:space="0" w:color="auto"/>
          </w:divBdr>
          <w:divsChild>
            <w:div w:id="935675106">
              <w:marLeft w:val="0"/>
              <w:marRight w:val="0"/>
              <w:marTop w:val="0"/>
              <w:marBottom w:val="0"/>
              <w:divBdr>
                <w:top w:val="none" w:sz="0" w:space="0" w:color="auto"/>
                <w:left w:val="none" w:sz="0" w:space="0" w:color="auto"/>
                <w:bottom w:val="none" w:sz="0" w:space="0" w:color="auto"/>
                <w:right w:val="none" w:sz="0" w:space="0" w:color="auto"/>
              </w:divBdr>
              <w:divsChild>
                <w:div w:id="160198468">
                  <w:marLeft w:val="0"/>
                  <w:marRight w:val="0"/>
                  <w:marTop w:val="0"/>
                  <w:marBottom w:val="0"/>
                  <w:divBdr>
                    <w:top w:val="none" w:sz="0" w:space="0" w:color="auto"/>
                    <w:left w:val="none" w:sz="0" w:space="0" w:color="auto"/>
                    <w:bottom w:val="none" w:sz="0" w:space="0" w:color="auto"/>
                    <w:right w:val="none" w:sz="0" w:space="0" w:color="auto"/>
                  </w:divBdr>
                  <w:divsChild>
                    <w:div w:id="1274897418">
                      <w:marLeft w:val="0"/>
                      <w:marRight w:val="0"/>
                      <w:marTop w:val="0"/>
                      <w:marBottom w:val="0"/>
                      <w:divBdr>
                        <w:top w:val="none" w:sz="0" w:space="0" w:color="auto"/>
                        <w:left w:val="none" w:sz="0" w:space="0" w:color="auto"/>
                        <w:bottom w:val="none" w:sz="0" w:space="0" w:color="auto"/>
                        <w:right w:val="none" w:sz="0" w:space="0" w:color="auto"/>
                      </w:divBdr>
                      <w:divsChild>
                        <w:div w:id="1522890612">
                          <w:marLeft w:val="0"/>
                          <w:marRight w:val="0"/>
                          <w:marTop w:val="0"/>
                          <w:marBottom w:val="0"/>
                          <w:divBdr>
                            <w:top w:val="none" w:sz="0" w:space="0" w:color="auto"/>
                            <w:left w:val="none" w:sz="0" w:space="0" w:color="auto"/>
                            <w:bottom w:val="none" w:sz="0" w:space="0" w:color="auto"/>
                            <w:right w:val="none" w:sz="0" w:space="0" w:color="auto"/>
                          </w:divBdr>
                          <w:divsChild>
                            <w:div w:id="1007095788">
                              <w:marLeft w:val="0"/>
                              <w:marRight w:val="0"/>
                              <w:marTop w:val="0"/>
                              <w:marBottom w:val="0"/>
                              <w:divBdr>
                                <w:top w:val="none" w:sz="0" w:space="0" w:color="auto"/>
                                <w:left w:val="none" w:sz="0" w:space="0" w:color="auto"/>
                                <w:bottom w:val="none" w:sz="0" w:space="0" w:color="auto"/>
                                <w:right w:val="none" w:sz="0" w:space="0" w:color="auto"/>
                              </w:divBdr>
                              <w:divsChild>
                                <w:div w:id="576745468">
                                  <w:marLeft w:val="0"/>
                                  <w:marRight w:val="0"/>
                                  <w:marTop w:val="0"/>
                                  <w:marBottom w:val="0"/>
                                  <w:divBdr>
                                    <w:top w:val="none" w:sz="0" w:space="0" w:color="auto"/>
                                    <w:left w:val="none" w:sz="0" w:space="0" w:color="auto"/>
                                    <w:bottom w:val="none" w:sz="0" w:space="0" w:color="auto"/>
                                    <w:right w:val="none" w:sz="0" w:space="0" w:color="auto"/>
                                  </w:divBdr>
                                  <w:divsChild>
                                    <w:div w:id="73940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689593">
      <w:bodyDiv w:val="1"/>
      <w:marLeft w:val="0"/>
      <w:marRight w:val="0"/>
      <w:marTop w:val="0"/>
      <w:marBottom w:val="0"/>
      <w:divBdr>
        <w:top w:val="none" w:sz="0" w:space="0" w:color="auto"/>
        <w:left w:val="none" w:sz="0" w:space="0" w:color="auto"/>
        <w:bottom w:val="none" w:sz="0" w:space="0" w:color="auto"/>
        <w:right w:val="none" w:sz="0" w:space="0" w:color="auto"/>
      </w:divBdr>
      <w:divsChild>
        <w:div w:id="615796518">
          <w:marLeft w:val="0"/>
          <w:marRight w:val="0"/>
          <w:marTop w:val="0"/>
          <w:marBottom w:val="0"/>
          <w:divBdr>
            <w:top w:val="none" w:sz="0" w:space="0" w:color="auto"/>
            <w:left w:val="none" w:sz="0" w:space="0" w:color="auto"/>
            <w:bottom w:val="none" w:sz="0" w:space="0" w:color="auto"/>
            <w:right w:val="none" w:sz="0" w:space="0" w:color="auto"/>
          </w:divBdr>
          <w:divsChild>
            <w:div w:id="1467701285">
              <w:marLeft w:val="0"/>
              <w:marRight w:val="0"/>
              <w:marTop w:val="0"/>
              <w:marBottom w:val="0"/>
              <w:divBdr>
                <w:top w:val="none" w:sz="0" w:space="0" w:color="auto"/>
                <w:left w:val="none" w:sz="0" w:space="0" w:color="auto"/>
                <w:bottom w:val="none" w:sz="0" w:space="0" w:color="auto"/>
                <w:right w:val="none" w:sz="0" w:space="0" w:color="auto"/>
              </w:divBdr>
              <w:divsChild>
                <w:div w:id="1849325041">
                  <w:marLeft w:val="0"/>
                  <w:marRight w:val="0"/>
                  <w:marTop w:val="0"/>
                  <w:marBottom w:val="0"/>
                  <w:divBdr>
                    <w:top w:val="none" w:sz="0" w:space="0" w:color="auto"/>
                    <w:left w:val="none" w:sz="0" w:space="0" w:color="auto"/>
                    <w:bottom w:val="none" w:sz="0" w:space="0" w:color="auto"/>
                    <w:right w:val="none" w:sz="0" w:space="0" w:color="auto"/>
                  </w:divBdr>
                  <w:divsChild>
                    <w:div w:id="268126479">
                      <w:marLeft w:val="0"/>
                      <w:marRight w:val="0"/>
                      <w:marTop w:val="0"/>
                      <w:marBottom w:val="0"/>
                      <w:divBdr>
                        <w:top w:val="none" w:sz="0" w:space="0" w:color="auto"/>
                        <w:left w:val="none" w:sz="0" w:space="0" w:color="auto"/>
                        <w:bottom w:val="none" w:sz="0" w:space="0" w:color="auto"/>
                        <w:right w:val="none" w:sz="0" w:space="0" w:color="auto"/>
                      </w:divBdr>
                      <w:divsChild>
                        <w:div w:id="1498570098">
                          <w:marLeft w:val="0"/>
                          <w:marRight w:val="0"/>
                          <w:marTop w:val="0"/>
                          <w:marBottom w:val="0"/>
                          <w:divBdr>
                            <w:top w:val="none" w:sz="0" w:space="0" w:color="auto"/>
                            <w:left w:val="none" w:sz="0" w:space="0" w:color="auto"/>
                            <w:bottom w:val="none" w:sz="0" w:space="0" w:color="auto"/>
                            <w:right w:val="none" w:sz="0" w:space="0" w:color="auto"/>
                          </w:divBdr>
                          <w:divsChild>
                            <w:div w:id="2138059548">
                              <w:marLeft w:val="0"/>
                              <w:marRight w:val="0"/>
                              <w:marTop w:val="0"/>
                              <w:marBottom w:val="0"/>
                              <w:divBdr>
                                <w:top w:val="none" w:sz="0" w:space="0" w:color="auto"/>
                                <w:left w:val="none" w:sz="0" w:space="0" w:color="auto"/>
                                <w:bottom w:val="none" w:sz="0" w:space="0" w:color="auto"/>
                                <w:right w:val="none" w:sz="0" w:space="0" w:color="auto"/>
                              </w:divBdr>
                              <w:divsChild>
                                <w:div w:id="132562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996069">
      <w:bodyDiv w:val="1"/>
      <w:marLeft w:val="0"/>
      <w:marRight w:val="0"/>
      <w:marTop w:val="0"/>
      <w:marBottom w:val="0"/>
      <w:divBdr>
        <w:top w:val="none" w:sz="0" w:space="0" w:color="auto"/>
        <w:left w:val="none" w:sz="0" w:space="0" w:color="auto"/>
        <w:bottom w:val="none" w:sz="0" w:space="0" w:color="auto"/>
        <w:right w:val="none" w:sz="0" w:space="0" w:color="auto"/>
      </w:divBdr>
      <w:divsChild>
        <w:div w:id="139664252">
          <w:marLeft w:val="0"/>
          <w:marRight w:val="0"/>
          <w:marTop w:val="0"/>
          <w:marBottom w:val="0"/>
          <w:divBdr>
            <w:top w:val="none" w:sz="0" w:space="0" w:color="auto"/>
            <w:left w:val="none" w:sz="0" w:space="0" w:color="auto"/>
            <w:bottom w:val="none" w:sz="0" w:space="0" w:color="auto"/>
            <w:right w:val="none" w:sz="0" w:space="0" w:color="auto"/>
          </w:divBdr>
          <w:divsChild>
            <w:div w:id="364332567">
              <w:marLeft w:val="0"/>
              <w:marRight w:val="0"/>
              <w:marTop w:val="225"/>
              <w:marBottom w:val="225"/>
              <w:divBdr>
                <w:top w:val="none" w:sz="0" w:space="0" w:color="auto"/>
                <w:left w:val="none" w:sz="0" w:space="0" w:color="auto"/>
                <w:bottom w:val="none" w:sz="0" w:space="0" w:color="auto"/>
                <w:right w:val="none" w:sz="0" w:space="0" w:color="auto"/>
              </w:divBdr>
            </w:div>
          </w:divsChild>
        </w:div>
        <w:div w:id="927155560">
          <w:marLeft w:val="0"/>
          <w:marRight w:val="0"/>
          <w:marTop w:val="0"/>
          <w:marBottom w:val="150"/>
          <w:divBdr>
            <w:top w:val="none" w:sz="0" w:space="0" w:color="auto"/>
            <w:left w:val="none" w:sz="0" w:space="0" w:color="auto"/>
            <w:bottom w:val="none" w:sz="0" w:space="0" w:color="auto"/>
            <w:right w:val="none" w:sz="0" w:space="0" w:color="auto"/>
          </w:divBdr>
          <w:divsChild>
            <w:div w:id="822937829">
              <w:marLeft w:val="0"/>
              <w:marRight w:val="0"/>
              <w:marTop w:val="0"/>
              <w:marBottom w:val="0"/>
              <w:divBdr>
                <w:top w:val="none" w:sz="0" w:space="0" w:color="auto"/>
                <w:left w:val="none" w:sz="0" w:space="0" w:color="auto"/>
                <w:bottom w:val="none" w:sz="0" w:space="0" w:color="auto"/>
                <w:right w:val="none" w:sz="0" w:space="0" w:color="auto"/>
              </w:divBdr>
              <w:divsChild>
                <w:div w:id="80434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11853">
          <w:marLeft w:val="0"/>
          <w:marRight w:val="0"/>
          <w:marTop w:val="0"/>
          <w:marBottom w:val="150"/>
          <w:divBdr>
            <w:top w:val="none" w:sz="0" w:space="0" w:color="auto"/>
            <w:left w:val="none" w:sz="0" w:space="0" w:color="auto"/>
            <w:bottom w:val="none" w:sz="0" w:space="0" w:color="auto"/>
            <w:right w:val="none" w:sz="0" w:space="0" w:color="auto"/>
          </w:divBdr>
        </w:div>
      </w:divsChild>
    </w:div>
    <w:div w:id="1929000146">
      <w:bodyDiv w:val="1"/>
      <w:marLeft w:val="0"/>
      <w:marRight w:val="0"/>
      <w:marTop w:val="0"/>
      <w:marBottom w:val="0"/>
      <w:divBdr>
        <w:top w:val="none" w:sz="0" w:space="0" w:color="auto"/>
        <w:left w:val="none" w:sz="0" w:space="0" w:color="auto"/>
        <w:bottom w:val="none" w:sz="0" w:space="0" w:color="auto"/>
        <w:right w:val="none" w:sz="0" w:space="0" w:color="auto"/>
      </w:divBdr>
      <w:divsChild>
        <w:div w:id="2044406487">
          <w:marLeft w:val="0"/>
          <w:marRight w:val="0"/>
          <w:marTop w:val="0"/>
          <w:marBottom w:val="150"/>
          <w:divBdr>
            <w:top w:val="none" w:sz="0" w:space="0" w:color="auto"/>
            <w:left w:val="none" w:sz="0" w:space="0" w:color="auto"/>
            <w:bottom w:val="none" w:sz="0" w:space="0" w:color="auto"/>
            <w:right w:val="none" w:sz="0" w:space="0" w:color="auto"/>
          </w:divBdr>
          <w:divsChild>
            <w:div w:id="198595519">
              <w:marLeft w:val="0"/>
              <w:marRight w:val="0"/>
              <w:marTop w:val="0"/>
              <w:marBottom w:val="0"/>
              <w:divBdr>
                <w:top w:val="none" w:sz="0" w:space="0" w:color="auto"/>
                <w:left w:val="none" w:sz="0" w:space="0" w:color="auto"/>
                <w:bottom w:val="none" w:sz="0" w:space="0" w:color="auto"/>
                <w:right w:val="none" w:sz="0" w:space="0" w:color="auto"/>
              </w:divBdr>
              <w:divsChild>
                <w:div w:id="158695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093145">
          <w:marLeft w:val="0"/>
          <w:marRight w:val="0"/>
          <w:marTop w:val="0"/>
          <w:marBottom w:val="150"/>
          <w:divBdr>
            <w:top w:val="none" w:sz="0" w:space="0" w:color="auto"/>
            <w:left w:val="none" w:sz="0" w:space="0" w:color="auto"/>
            <w:bottom w:val="none" w:sz="0" w:space="0" w:color="auto"/>
            <w:right w:val="none" w:sz="0" w:space="0" w:color="auto"/>
          </w:divBdr>
        </w:div>
        <w:div w:id="496845318">
          <w:marLeft w:val="0"/>
          <w:marRight w:val="0"/>
          <w:marTop w:val="0"/>
          <w:marBottom w:val="0"/>
          <w:divBdr>
            <w:top w:val="none" w:sz="0" w:space="0" w:color="auto"/>
            <w:left w:val="none" w:sz="0" w:space="0" w:color="auto"/>
            <w:bottom w:val="none" w:sz="0" w:space="0" w:color="auto"/>
            <w:right w:val="none" w:sz="0" w:space="0" w:color="auto"/>
          </w:divBdr>
          <w:divsChild>
            <w:div w:id="9688189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9120855">
      <w:bodyDiv w:val="1"/>
      <w:marLeft w:val="0"/>
      <w:marRight w:val="0"/>
      <w:marTop w:val="0"/>
      <w:marBottom w:val="0"/>
      <w:divBdr>
        <w:top w:val="none" w:sz="0" w:space="0" w:color="auto"/>
        <w:left w:val="none" w:sz="0" w:space="0" w:color="auto"/>
        <w:bottom w:val="none" w:sz="0" w:space="0" w:color="auto"/>
        <w:right w:val="none" w:sz="0" w:space="0" w:color="auto"/>
      </w:divBdr>
      <w:divsChild>
        <w:div w:id="1027175386">
          <w:marLeft w:val="0"/>
          <w:marRight w:val="0"/>
          <w:marTop w:val="0"/>
          <w:marBottom w:val="150"/>
          <w:divBdr>
            <w:top w:val="none" w:sz="0" w:space="0" w:color="auto"/>
            <w:left w:val="none" w:sz="0" w:space="0" w:color="auto"/>
            <w:bottom w:val="none" w:sz="0" w:space="0" w:color="auto"/>
            <w:right w:val="none" w:sz="0" w:space="0" w:color="auto"/>
          </w:divBdr>
          <w:divsChild>
            <w:div w:id="1648898373">
              <w:marLeft w:val="0"/>
              <w:marRight w:val="0"/>
              <w:marTop w:val="0"/>
              <w:marBottom w:val="0"/>
              <w:divBdr>
                <w:top w:val="none" w:sz="0" w:space="0" w:color="auto"/>
                <w:left w:val="none" w:sz="0" w:space="0" w:color="auto"/>
                <w:bottom w:val="none" w:sz="0" w:space="0" w:color="auto"/>
                <w:right w:val="none" w:sz="0" w:space="0" w:color="auto"/>
              </w:divBdr>
              <w:divsChild>
                <w:div w:id="1726565657">
                  <w:marLeft w:val="0"/>
                  <w:marRight w:val="0"/>
                  <w:marTop w:val="0"/>
                  <w:marBottom w:val="0"/>
                  <w:divBdr>
                    <w:top w:val="none" w:sz="0" w:space="0" w:color="auto"/>
                    <w:left w:val="none" w:sz="0" w:space="0" w:color="auto"/>
                    <w:bottom w:val="none" w:sz="0" w:space="0" w:color="auto"/>
                    <w:right w:val="none" w:sz="0" w:space="0" w:color="auto"/>
                  </w:divBdr>
                  <w:divsChild>
                    <w:div w:id="54730089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738133478">
          <w:marLeft w:val="0"/>
          <w:marRight w:val="0"/>
          <w:marTop w:val="0"/>
          <w:marBottom w:val="150"/>
          <w:divBdr>
            <w:top w:val="none" w:sz="0" w:space="0" w:color="auto"/>
            <w:left w:val="none" w:sz="0" w:space="0" w:color="auto"/>
            <w:bottom w:val="none" w:sz="0" w:space="0" w:color="auto"/>
            <w:right w:val="none" w:sz="0" w:space="0" w:color="auto"/>
          </w:divBdr>
        </w:div>
        <w:div w:id="488133474">
          <w:marLeft w:val="0"/>
          <w:marRight w:val="0"/>
          <w:marTop w:val="0"/>
          <w:marBottom w:val="0"/>
          <w:divBdr>
            <w:top w:val="none" w:sz="0" w:space="0" w:color="auto"/>
            <w:left w:val="none" w:sz="0" w:space="0" w:color="auto"/>
            <w:bottom w:val="none" w:sz="0" w:space="0" w:color="auto"/>
            <w:right w:val="none" w:sz="0" w:space="0" w:color="auto"/>
          </w:divBdr>
          <w:divsChild>
            <w:div w:id="18379208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9773402">
      <w:bodyDiv w:val="1"/>
      <w:marLeft w:val="0"/>
      <w:marRight w:val="0"/>
      <w:marTop w:val="0"/>
      <w:marBottom w:val="0"/>
      <w:divBdr>
        <w:top w:val="none" w:sz="0" w:space="0" w:color="auto"/>
        <w:left w:val="none" w:sz="0" w:space="0" w:color="auto"/>
        <w:bottom w:val="none" w:sz="0" w:space="0" w:color="auto"/>
        <w:right w:val="none" w:sz="0" w:space="0" w:color="auto"/>
      </w:divBdr>
      <w:divsChild>
        <w:div w:id="1290430741">
          <w:marLeft w:val="0"/>
          <w:marRight w:val="0"/>
          <w:marTop w:val="0"/>
          <w:marBottom w:val="150"/>
          <w:divBdr>
            <w:top w:val="none" w:sz="0" w:space="0" w:color="auto"/>
            <w:left w:val="none" w:sz="0" w:space="0" w:color="auto"/>
            <w:bottom w:val="none" w:sz="0" w:space="0" w:color="auto"/>
            <w:right w:val="none" w:sz="0" w:space="0" w:color="auto"/>
          </w:divBdr>
          <w:divsChild>
            <w:div w:id="59716006">
              <w:marLeft w:val="0"/>
              <w:marRight w:val="0"/>
              <w:marTop w:val="0"/>
              <w:marBottom w:val="0"/>
              <w:divBdr>
                <w:top w:val="none" w:sz="0" w:space="0" w:color="auto"/>
                <w:left w:val="none" w:sz="0" w:space="0" w:color="auto"/>
                <w:bottom w:val="none" w:sz="0" w:space="0" w:color="auto"/>
                <w:right w:val="none" w:sz="0" w:space="0" w:color="auto"/>
              </w:divBdr>
            </w:div>
          </w:divsChild>
        </w:div>
        <w:div w:id="1715885891">
          <w:marLeft w:val="0"/>
          <w:marRight w:val="0"/>
          <w:marTop w:val="0"/>
          <w:marBottom w:val="150"/>
          <w:divBdr>
            <w:top w:val="none" w:sz="0" w:space="0" w:color="auto"/>
            <w:left w:val="none" w:sz="0" w:space="0" w:color="auto"/>
            <w:bottom w:val="none" w:sz="0" w:space="0" w:color="auto"/>
            <w:right w:val="none" w:sz="0" w:space="0" w:color="auto"/>
          </w:divBdr>
        </w:div>
        <w:div w:id="2126187907">
          <w:marLeft w:val="0"/>
          <w:marRight w:val="0"/>
          <w:marTop w:val="0"/>
          <w:marBottom w:val="0"/>
          <w:divBdr>
            <w:top w:val="none" w:sz="0" w:space="0" w:color="auto"/>
            <w:left w:val="none" w:sz="0" w:space="0" w:color="auto"/>
            <w:bottom w:val="none" w:sz="0" w:space="0" w:color="auto"/>
            <w:right w:val="none" w:sz="0" w:space="0" w:color="auto"/>
          </w:divBdr>
          <w:divsChild>
            <w:div w:id="106522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112711">
      <w:bodyDiv w:val="1"/>
      <w:marLeft w:val="0"/>
      <w:marRight w:val="0"/>
      <w:marTop w:val="0"/>
      <w:marBottom w:val="0"/>
      <w:divBdr>
        <w:top w:val="none" w:sz="0" w:space="0" w:color="auto"/>
        <w:left w:val="none" w:sz="0" w:space="0" w:color="auto"/>
        <w:bottom w:val="none" w:sz="0" w:space="0" w:color="auto"/>
        <w:right w:val="none" w:sz="0" w:space="0" w:color="auto"/>
      </w:divBdr>
      <w:divsChild>
        <w:div w:id="786004350">
          <w:marLeft w:val="0"/>
          <w:marRight w:val="0"/>
          <w:marTop w:val="0"/>
          <w:marBottom w:val="0"/>
          <w:divBdr>
            <w:top w:val="none" w:sz="0" w:space="0" w:color="auto"/>
            <w:left w:val="none" w:sz="0" w:space="0" w:color="auto"/>
            <w:bottom w:val="none" w:sz="0" w:space="0" w:color="auto"/>
            <w:right w:val="none" w:sz="0" w:space="0" w:color="auto"/>
          </w:divBdr>
        </w:div>
        <w:div w:id="2022580646">
          <w:marLeft w:val="0"/>
          <w:marRight w:val="0"/>
          <w:marTop w:val="0"/>
          <w:marBottom w:val="150"/>
          <w:divBdr>
            <w:top w:val="none" w:sz="0" w:space="0" w:color="auto"/>
            <w:left w:val="none" w:sz="0" w:space="0" w:color="auto"/>
            <w:bottom w:val="none" w:sz="0" w:space="0" w:color="auto"/>
            <w:right w:val="none" w:sz="0" w:space="0" w:color="auto"/>
          </w:divBdr>
        </w:div>
      </w:divsChild>
    </w:div>
    <w:div w:id="1930499662">
      <w:bodyDiv w:val="1"/>
      <w:marLeft w:val="0"/>
      <w:marRight w:val="0"/>
      <w:marTop w:val="0"/>
      <w:marBottom w:val="0"/>
      <w:divBdr>
        <w:top w:val="none" w:sz="0" w:space="0" w:color="auto"/>
        <w:left w:val="none" w:sz="0" w:space="0" w:color="auto"/>
        <w:bottom w:val="none" w:sz="0" w:space="0" w:color="auto"/>
        <w:right w:val="none" w:sz="0" w:space="0" w:color="auto"/>
      </w:divBdr>
    </w:div>
    <w:div w:id="1930580792">
      <w:bodyDiv w:val="1"/>
      <w:marLeft w:val="0"/>
      <w:marRight w:val="0"/>
      <w:marTop w:val="0"/>
      <w:marBottom w:val="0"/>
      <w:divBdr>
        <w:top w:val="none" w:sz="0" w:space="0" w:color="auto"/>
        <w:left w:val="none" w:sz="0" w:space="0" w:color="auto"/>
        <w:bottom w:val="none" w:sz="0" w:space="0" w:color="auto"/>
        <w:right w:val="none" w:sz="0" w:space="0" w:color="auto"/>
      </w:divBdr>
      <w:divsChild>
        <w:div w:id="1846820918">
          <w:marLeft w:val="0"/>
          <w:marRight w:val="0"/>
          <w:marTop w:val="0"/>
          <w:marBottom w:val="450"/>
          <w:divBdr>
            <w:top w:val="none" w:sz="0" w:space="0" w:color="auto"/>
            <w:left w:val="none" w:sz="0" w:space="0" w:color="auto"/>
            <w:bottom w:val="single" w:sz="6" w:space="19" w:color="EEEEEE"/>
            <w:right w:val="none" w:sz="0" w:space="0" w:color="auto"/>
          </w:divBdr>
          <w:divsChild>
            <w:div w:id="1723094712">
              <w:marLeft w:val="0"/>
              <w:marRight w:val="0"/>
              <w:marTop w:val="0"/>
              <w:marBottom w:val="150"/>
              <w:divBdr>
                <w:top w:val="none" w:sz="0" w:space="0" w:color="auto"/>
                <w:left w:val="none" w:sz="0" w:space="0" w:color="auto"/>
                <w:bottom w:val="none" w:sz="0" w:space="0" w:color="auto"/>
                <w:right w:val="none" w:sz="0" w:space="0" w:color="auto"/>
              </w:divBdr>
              <w:divsChild>
                <w:div w:id="1241987963">
                  <w:marLeft w:val="0"/>
                  <w:marRight w:val="0"/>
                  <w:marTop w:val="0"/>
                  <w:marBottom w:val="0"/>
                  <w:divBdr>
                    <w:top w:val="none" w:sz="0" w:space="0" w:color="auto"/>
                    <w:left w:val="none" w:sz="0" w:space="0" w:color="auto"/>
                    <w:bottom w:val="none" w:sz="0" w:space="0" w:color="auto"/>
                    <w:right w:val="none" w:sz="0" w:space="0" w:color="auto"/>
                  </w:divBdr>
                </w:div>
              </w:divsChild>
            </w:div>
            <w:div w:id="1942182334">
              <w:marLeft w:val="0"/>
              <w:marRight w:val="0"/>
              <w:marTop w:val="0"/>
              <w:marBottom w:val="0"/>
              <w:divBdr>
                <w:top w:val="none" w:sz="0" w:space="0" w:color="auto"/>
                <w:left w:val="none" w:sz="0" w:space="0" w:color="auto"/>
                <w:bottom w:val="none" w:sz="0" w:space="0" w:color="auto"/>
                <w:right w:val="none" w:sz="0" w:space="0" w:color="auto"/>
              </w:divBdr>
            </w:div>
          </w:divsChild>
        </w:div>
        <w:div w:id="1557667732">
          <w:marLeft w:val="0"/>
          <w:marRight w:val="0"/>
          <w:marTop w:val="0"/>
          <w:marBottom w:val="0"/>
          <w:divBdr>
            <w:top w:val="none" w:sz="0" w:space="0" w:color="auto"/>
            <w:left w:val="none" w:sz="0" w:space="0" w:color="auto"/>
            <w:bottom w:val="none" w:sz="0" w:space="0" w:color="auto"/>
            <w:right w:val="none" w:sz="0" w:space="0" w:color="auto"/>
          </w:divBdr>
          <w:divsChild>
            <w:div w:id="405877469">
              <w:marLeft w:val="0"/>
              <w:marRight w:val="0"/>
              <w:marTop w:val="0"/>
              <w:marBottom w:val="0"/>
              <w:divBdr>
                <w:top w:val="none" w:sz="0" w:space="0" w:color="auto"/>
                <w:left w:val="none" w:sz="0" w:space="0" w:color="auto"/>
                <w:bottom w:val="none" w:sz="0" w:space="0" w:color="auto"/>
                <w:right w:val="none" w:sz="0" w:space="0" w:color="auto"/>
              </w:divBdr>
              <w:divsChild>
                <w:div w:id="120601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657128">
      <w:bodyDiv w:val="1"/>
      <w:marLeft w:val="0"/>
      <w:marRight w:val="0"/>
      <w:marTop w:val="0"/>
      <w:marBottom w:val="0"/>
      <w:divBdr>
        <w:top w:val="none" w:sz="0" w:space="0" w:color="auto"/>
        <w:left w:val="none" w:sz="0" w:space="0" w:color="auto"/>
        <w:bottom w:val="none" w:sz="0" w:space="0" w:color="auto"/>
        <w:right w:val="none" w:sz="0" w:space="0" w:color="auto"/>
      </w:divBdr>
      <w:divsChild>
        <w:div w:id="1452440007">
          <w:marLeft w:val="0"/>
          <w:marRight w:val="0"/>
          <w:marTop w:val="0"/>
          <w:marBottom w:val="0"/>
          <w:divBdr>
            <w:top w:val="none" w:sz="0" w:space="0" w:color="auto"/>
            <w:left w:val="none" w:sz="0" w:space="0" w:color="auto"/>
            <w:bottom w:val="none" w:sz="0" w:space="0" w:color="auto"/>
            <w:right w:val="none" w:sz="0" w:space="0" w:color="auto"/>
          </w:divBdr>
        </w:div>
      </w:divsChild>
    </w:div>
    <w:div w:id="1931312124">
      <w:bodyDiv w:val="1"/>
      <w:marLeft w:val="0"/>
      <w:marRight w:val="0"/>
      <w:marTop w:val="0"/>
      <w:marBottom w:val="0"/>
      <w:divBdr>
        <w:top w:val="none" w:sz="0" w:space="0" w:color="auto"/>
        <w:left w:val="none" w:sz="0" w:space="0" w:color="auto"/>
        <w:bottom w:val="none" w:sz="0" w:space="0" w:color="auto"/>
        <w:right w:val="none" w:sz="0" w:space="0" w:color="auto"/>
      </w:divBdr>
    </w:div>
    <w:div w:id="1931815159">
      <w:bodyDiv w:val="1"/>
      <w:marLeft w:val="0"/>
      <w:marRight w:val="0"/>
      <w:marTop w:val="0"/>
      <w:marBottom w:val="0"/>
      <w:divBdr>
        <w:top w:val="none" w:sz="0" w:space="0" w:color="auto"/>
        <w:left w:val="none" w:sz="0" w:space="0" w:color="auto"/>
        <w:bottom w:val="none" w:sz="0" w:space="0" w:color="auto"/>
        <w:right w:val="none" w:sz="0" w:space="0" w:color="auto"/>
      </w:divBdr>
      <w:divsChild>
        <w:div w:id="2122331555">
          <w:marLeft w:val="0"/>
          <w:marRight w:val="0"/>
          <w:marTop w:val="0"/>
          <w:marBottom w:val="150"/>
          <w:divBdr>
            <w:top w:val="none" w:sz="0" w:space="0" w:color="auto"/>
            <w:left w:val="none" w:sz="0" w:space="0" w:color="auto"/>
            <w:bottom w:val="none" w:sz="0" w:space="0" w:color="auto"/>
            <w:right w:val="none" w:sz="0" w:space="0" w:color="auto"/>
          </w:divBdr>
          <w:divsChild>
            <w:div w:id="335309384">
              <w:marLeft w:val="0"/>
              <w:marRight w:val="0"/>
              <w:marTop w:val="0"/>
              <w:marBottom w:val="0"/>
              <w:divBdr>
                <w:top w:val="none" w:sz="0" w:space="0" w:color="auto"/>
                <w:left w:val="none" w:sz="0" w:space="0" w:color="auto"/>
                <w:bottom w:val="none" w:sz="0" w:space="0" w:color="auto"/>
                <w:right w:val="none" w:sz="0" w:space="0" w:color="auto"/>
              </w:divBdr>
              <w:divsChild>
                <w:div w:id="126218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143893">
          <w:marLeft w:val="0"/>
          <w:marRight w:val="0"/>
          <w:marTop w:val="0"/>
          <w:marBottom w:val="150"/>
          <w:divBdr>
            <w:top w:val="none" w:sz="0" w:space="0" w:color="auto"/>
            <w:left w:val="none" w:sz="0" w:space="0" w:color="auto"/>
            <w:bottom w:val="none" w:sz="0" w:space="0" w:color="auto"/>
            <w:right w:val="none" w:sz="0" w:space="0" w:color="auto"/>
          </w:divBdr>
        </w:div>
        <w:div w:id="123889981">
          <w:marLeft w:val="0"/>
          <w:marRight w:val="0"/>
          <w:marTop w:val="0"/>
          <w:marBottom w:val="0"/>
          <w:divBdr>
            <w:top w:val="none" w:sz="0" w:space="0" w:color="auto"/>
            <w:left w:val="none" w:sz="0" w:space="0" w:color="auto"/>
            <w:bottom w:val="none" w:sz="0" w:space="0" w:color="auto"/>
            <w:right w:val="none" w:sz="0" w:space="0" w:color="auto"/>
          </w:divBdr>
          <w:divsChild>
            <w:div w:id="11289348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2273369">
      <w:bodyDiv w:val="1"/>
      <w:marLeft w:val="0"/>
      <w:marRight w:val="0"/>
      <w:marTop w:val="0"/>
      <w:marBottom w:val="0"/>
      <w:divBdr>
        <w:top w:val="none" w:sz="0" w:space="0" w:color="auto"/>
        <w:left w:val="none" w:sz="0" w:space="0" w:color="auto"/>
        <w:bottom w:val="none" w:sz="0" w:space="0" w:color="auto"/>
        <w:right w:val="none" w:sz="0" w:space="0" w:color="auto"/>
      </w:divBdr>
      <w:divsChild>
        <w:div w:id="429591631">
          <w:marLeft w:val="0"/>
          <w:marRight w:val="0"/>
          <w:marTop w:val="0"/>
          <w:marBottom w:val="150"/>
          <w:divBdr>
            <w:top w:val="none" w:sz="0" w:space="0" w:color="auto"/>
            <w:left w:val="none" w:sz="0" w:space="0" w:color="auto"/>
            <w:bottom w:val="none" w:sz="0" w:space="0" w:color="auto"/>
            <w:right w:val="none" w:sz="0" w:space="0" w:color="auto"/>
          </w:divBdr>
          <w:divsChild>
            <w:div w:id="531724567">
              <w:marLeft w:val="0"/>
              <w:marRight w:val="0"/>
              <w:marTop w:val="0"/>
              <w:marBottom w:val="0"/>
              <w:divBdr>
                <w:top w:val="none" w:sz="0" w:space="0" w:color="auto"/>
                <w:left w:val="none" w:sz="0" w:space="0" w:color="auto"/>
                <w:bottom w:val="none" w:sz="0" w:space="0" w:color="auto"/>
                <w:right w:val="none" w:sz="0" w:space="0" w:color="auto"/>
              </w:divBdr>
              <w:divsChild>
                <w:div w:id="38746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137688">
          <w:marLeft w:val="0"/>
          <w:marRight w:val="0"/>
          <w:marTop w:val="0"/>
          <w:marBottom w:val="150"/>
          <w:divBdr>
            <w:top w:val="none" w:sz="0" w:space="0" w:color="auto"/>
            <w:left w:val="none" w:sz="0" w:space="0" w:color="auto"/>
            <w:bottom w:val="none" w:sz="0" w:space="0" w:color="auto"/>
            <w:right w:val="none" w:sz="0" w:space="0" w:color="auto"/>
          </w:divBdr>
        </w:div>
        <w:div w:id="192378744">
          <w:marLeft w:val="0"/>
          <w:marRight w:val="0"/>
          <w:marTop w:val="0"/>
          <w:marBottom w:val="0"/>
          <w:divBdr>
            <w:top w:val="none" w:sz="0" w:space="0" w:color="auto"/>
            <w:left w:val="none" w:sz="0" w:space="0" w:color="auto"/>
            <w:bottom w:val="none" w:sz="0" w:space="0" w:color="auto"/>
            <w:right w:val="none" w:sz="0" w:space="0" w:color="auto"/>
          </w:divBdr>
          <w:divsChild>
            <w:div w:id="7154683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3271098">
      <w:bodyDiv w:val="1"/>
      <w:marLeft w:val="0"/>
      <w:marRight w:val="0"/>
      <w:marTop w:val="0"/>
      <w:marBottom w:val="0"/>
      <w:divBdr>
        <w:top w:val="none" w:sz="0" w:space="0" w:color="auto"/>
        <w:left w:val="none" w:sz="0" w:space="0" w:color="auto"/>
        <w:bottom w:val="none" w:sz="0" w:space="0" w:color="auto"/>
        <w:right w:val="none" w:sz="0" w:space="0" w:color="auto"/>
      </w:divBdr>
      <w:divsChild>
        <w:div w:id="1733381849">
          <w:marLeft w:val="0"/>
          <w:marRight w:val="0"/>
          <w:marTop w:val="0"/>
          <w:marBottom w:val="0"/>
          <w:divBdr>
            <w:top w:val="none" w:sz="0" w:space="0" w:color="auto"/>
            <w:left w:val="none" w:sz="0" w:space="0" w:color="auto"/>
            <w:bottom w:val="none" w:sz="0" w:space="0" w:color="auto"/>
            <w:right w:val="none" w:sz="0" w:space="0" w:color="auto"/>
          </w:divBdr>
          <w:divsChild>
            <w:div w:id="1076782383">
              <w:marLeft w:val="0"/>
              <w:marRight w:val="0"/>
              <w:marTop w:val="0"/>
              <w:marBottom w:val="0"/>
              <w:divBdr>
                <w:top w:val="none" w:sz="0" w:space="0" w:color="auto"/>
                <w:left w:val="none" w:sz="0" w:space="0" w:color="auto"/>
                <w:bottom w:val="none" w:sz="0" w:space="0" w:color="auto"/>
                <w:right w:val="none" w:sz="0" w:space="0" w:color="auto"/>
              </w:divBdr>
              <w:divsChild>
                <w:div w:id="1368138596">
                  <w:marLeft w:val="0"/>
                  <w:marRight w:val="0"/>
                  <w:marTop w:val="0"/>
                  <w:marBottom w:val="0"/>
                  <w:divBdr>
                    <w:top w:val="none" w:sz="0" w:space="0" w:color="auto"/>
                    <w:left w:val="none" w:sz="0" w:space="0" w:color="auto"/>
                    <w:bottom w:val="none" w:sz="0" w:space="0" w:color="auto"/>
                    <w:right w:val="none" w:sz="0" w:space="0" w:color="auto"/>
                  </w:divBdr>
                  <w:divsChild>
                    <w:div w:id="185291393">
                      <w:marLeft w:val="0"/>
                      <w:marRight w:val="0"/>
                      <w:marTop w:val="0"/>
                      <w:marBottom w:val="0"/>
                      <w:divBdr>
                        <w:top w:val="none" w:sz="0" w:space="0" w:color="auto"/>
                        <w:left w:val="none" w:sz="0" w:space="0" w:color="auto"/>
                        <w:bottom w:val="none" w:sz="0" w:space="0" w:color="auto"/>
                        <w:right w:val="none" w:sz="0" w:space="0" w:color="auto"/>
                      </w:divBdr>
                      <w:divsChild>
                        <w:div w:id="652561827">
                          <w:marLeft w:val="0"/>
                          <w:marRight w:val="0"/>
                          <w:marTop w:val="0"/>
                          <w:marBottom w:val="0"/>
                          <w:divBdr>
                            <w:top w:val="none" w:sz="0" w:space="0" w:color="auto"/>
                            <w:left w:val="none" w:sz="0" w:space="0" w:color="auto"/>
                            <w:bottom w:val="none" w:sz="0" w:space="0" w:color="auto"/>
                            <w:right w:val="none" w:sz="0" w:space="0" w:color="auto"/>
                          </w:divBdr>
                          <w:divsChild>
                            <w:div w:id="1379277623">
                              <w:marLeft w:val="0"/>
                              <w:marRight w:val="0"/>
                              <w:marTop w:val="0"/>
                              <w:marBottom w:val="0"/>
                              <w:divBdr>
                                <w:top w:val="none" w:sz="0" w:space="0" w:color="auto"/>
                                <w:left w:val="none" w:sz="0" w:space="0" w:color="auto"/>
                                <w:bottom w:val="none" w:sz="0" w:space="0" w:color="auto"/>
                                <w:right w:val="none" w:sz="0" w:space="0" w:color="auto"/>
                              </w:divBdr>
                              <w:divsChild>
                                <w:div w:id="1970474818">
                                  <w:marLeft w:val="0"/>
                                  <w:marRight w:val="0"/>
                                  <w:marTop w:val="0"/>
                                  <w:marBottom w:val="0"/>
                                  <w:divBdr>
                                    <w:top w:val="none" w:sz="0" w:space="0" w:color="auto"/>
                                    <w:left w:val="none" w:sz="0" w:space="0" w:color="auto"/>
                                    <w:bottom w:val="none" w:sz="0" w:space="0" w:color="auto"/>
                                    <w:right w:val="none" w:sz="0" w:space="0" w:color="auto"/>
                                  </w:divBdr>
                                  <w:divsChild>
                                    <w:div w:id="200902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2061">
      <w:bodyDiv w:val="1"/>
      <w:marLeft w:val="0"/>
      <w:marRight w:val="0"/>
      <w:marTop w:val="0"/>
      <w:marBottom w:val="0"/>
      <w:divBdr>
        <w:top w:val="none" w:sz="0" w:space="0" w:color="auto"/>
        <w:left w:val="none" w:sz="0" w:space="0" w:color="auto"/>
        <w:bottom w:val="none" w:sz="0" w:space="0" w:color="auto"/>
        <w:right w:val="none" w:sz="0" w:space="0" w:color="auto"/>
      </w:divBdr>
      <w:divsChild>
        <w:div w:id="716123943">
          <w:marLeft w:val="0"/>
          <w:marRight w:val="0"/>
          <w:marTop w:val="0"/>
          <w:marBottom w:val="150"/>
          <w:divBdr>
            <w:top w:val="none" w:sz="0" w:space="0" w:color="auto"/>
            <w:left w:val="none" w:sz="0" w:space="0" w:color="auto"/>
            <w:bottom w:val="none" w:sz="0" w:space="0" w:color="auto"/>
            <w:right w:val="none" w:sz="0" w:space="0" w:color="auto"/>
          </w:divBdr>
        </w:div>
      </w:divsChild>
    </w:div>
    <w:div w:id="1934313824">
      <w:bodyDiv w:val="1"/>
      <w:marLeft w:val="0"/>
      <w:marRight w:val="0"/>
      <w:marTop w:val="0"/>
      <w:marBottom w:val="0"/>
      <w:divBdr>
        <w:top w:val="none" w:sz="0" w:space="0" w:color="auto"/>
        <w:left w:val="none" w:sz="0" w:space="0" w:color="auto"/>
        <w:bottom w:val="none" w:sz="0" w:space="0" w:color="auto"/>
        <w:right w:val="none" w:sz="0" w:space="0" w:color="auto"/>
      </w:divBdr>
      <w:divsChild>
        <w:div w:id="456721618">
          <w:marLeft w:val="0"/>
          <w:marRight w:val="0"/>
          <w:marTop w:val="0"/>
          <w:marBottom w:val="0"/>
          <w:divBdr>
            <w:top w:val="none" w:sz="0" w:space="0" w:color="auto"/>
            <w:left w:val="none" w:sz="0" w:space="0" w:color="auto"/>
            <w:bottom w:val="none" w:sz="0" w:space="0" w:color="auto"/>
            <w:right w:val="none" w:sz="0" w:space="0" w:color="auto"/>
          </w:divBdr>
          <w:divsChild>
            <w:div w:id="1688558919">
              <w:marLeft w:val="0"/>
              <w:marRight w:val="0"/>
              <w:marTop w:val="225"/>
              <w:marBottom w:val="225"/>
              <w:divBdr>
                <w:top w:val="none" w:sz="0" w:space="0" w:color="auto"/>
                <w:left w:val="none" w:sz="0" w:space="0" w:color="auto"/>
                <w:bottom w:val="none" w:sz="0" w:space="0" w:color="auto"/>
                <w:right w:val="none" w:sz="0" w:space="0" w:color="auto"/>
              </w:divBdr>
            </w:div>
          </w:divsChild>
        </w:div>
        <w:div w:id="615720808">
          <w:marLeft w:val="0"/>
          <w:marRight w:val="0"/>
          <w:marTop w:val="0"/>
          <w:marBottom w:val="150"/>
          <w:divBdr>
            <w:top w:val="none" w:sz="0" w:space="0" w:color="auto"/>
            <w:left w:val="none" w:sz="0" w:space="0" w:color="auto"/>
            <w:bottom w:val="none" w:sz="0" w:space="0" w:color="auto"/>
            <w:right w:val="none" w:sz="0" w:space="0" w:color="auto"/>
          </w:divBdr>
          <w:divsChild>
            <w:div w:id="2027245254">
              <w:marLeft w:val="0"/>
              <w:marRight w:val="0"/>
              <w:marTop w:val="0"/>
              <w:marBottom w:val="0"/>
              <w:divBdr>
                <w:top w:val="none" w:sz="0" w:space="0" w:color="auto"/>
                <w:left w:val="none" w:sz="0" w:space="0" w:color="auto"/>
                <w:bottom w:val="none" w:sz="0" w:space="0" w:color="auto"/>
                <w:right w:val="none" w:sz="0" w:space="0" w:color="auto"/>
              </w:divBdr>
              <w:divsChild>
                <w:div w:id="203550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864787">
          <w:marLeft w:val="0"/>
          <w:marRight w:val="0"/>
          <w:marTop w:val="0"/>
          <w:marBottom w:val="150"/>
          <w:divBdr>
            <w:top w:val="none" w:sz="0" w:space="0" w:color="auto"/>
            <w:left w:val="none" w:sz="0" w:space="0" w:color="auto"/>
            <w:bottom w:val="none" w:sz="0" w:space="0" w:color="auto"/>
            <w:right w:val="none" w:sz="0" w:space="0" w:color="auto"/>
          </w:divBdr>
        </w:div>
      </w:divsChild>
    </w:div>
    <w:div w:id="1934774208">
      <w:bodyDiv w:val="1"/>
      <w:marLeft w:val="0"/>
      <w:marRight w:val="0"/>
      <w:marTop w:val="0"/>
      <w:marBottom w:val="0"/>
      <w:divBdr>
        <w:top w:val="none" w:sz="0" w:space="0" w:color="auto"/>
        <w:left w:val="none" w:sz="0" w:space="0" w:color="auto"/>
        <w:bottom w:val="none" w:sz="0" w:space="0" w:color="auto"/>
        <w:right w:val="none" w:sz="0" w:space="0" w:color="auto"/>
      </w:divBdr>
      <w:divsChild>
        <w:div w:id="1693264431">
          <w:marLeft w:val="0"/>
          <w:marRight w:val="0"/>
          <w:marTop w:val="0"/>
          <w:marBottom w:val="0"/>
          <w:divBdr>
            <w:top w:val="none" w:sz="0" w:space="0" w:color="auto"/>
            <w:left w:val="none" w:sz="0" w:space="0" w:color="auto"/>
            <w:bottom w:val="dotted" w:sz="6" w:space="4" w:color="DDDDDD"/>
            <w:right w:val="none" w:sz="0" w:space="0" w:color="auto"/>
          </w:divBdr>
          <w:divsChild>
            <w:div w:id="190579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99271">
      <w:bodyDiv w:val="1"/>
      <w:marLeft w:val="0"/>
      <w:marRight w:val="0"/>
      <w:marTop w:val="0"/>
      <w:marBottom w:val="0"/>
      <w:divBdr>
        <w:top w:val="none" w:sz="0" w:space="0" w:color="auto"/>
        <w:left w:val="none" w:sz="0" w:space="0" w:color="auto"/>
        <w:bottom w:val="none" w:sz="0" w:space="0" w:color="auto"/>
        <w:right w:val="none" w:sz="0" w:space="0" w:color="auto"/>
      </w:divBdr>
      <w:divsChild>
        <w:div w:id="1689519921">
          <w:marLeft w:val="0"/>
          <w:marRight w:val="0"/>
          <w:marTop w:val="0"/>
          <w:marBottom w:val="0"/>
          <w:divBdr>
            <w:top w:val="none" w:sz="0" w:space="0" w:color="auto"/>
            <w:left w:val="none" w:sz="0" w:space="0" w:color="auto"/>
            <w:bottom w:val="none" w:sz="0" w:space="0" w:color="auto"/>
            <w:right w:val="none" w:sz="0" w:space="0" w:color="auto"/>
          </w:divBdr>
          <w:divsChild>
            <w:div w:id="2035843043">
              <w:marLeft w:val="0"/>
              <w:marRight w:val="0"/>
              <w:marTop w:val="0"/>
              <w:marBottom w:val="0"/>
              <w:divBdr>
                <w:top w:val="none" w:sz="0" w:space="0" w:color="auto"/>
                <w:left w:val="none" w:sz="0" w:space="0" w:color="auto"/>
                <w:bottom w:val="none" w:sz="0" w:space="0" w:color="auto"/>
                <w:right w:val="none" w:sz="0" w:space="0" w:color="auto"/>
              </w:divBdr>
              <w:divsChild>
                <w:div w:id="11306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831812">
          <w:marLeft w:val="0"/>
          <w:marRight w:val="0"/>
          <w:marTop w:val="0"/>
          <w:marBottom w:val="75"/>
          <w:divBdr>
            <w:top w:val="none" w:sz="0" w:space="0" w:color="auto"/>
            <w:left w:val="none" w:sz="0" w:space="0" w:color="auto"/>
            <w:bottom w:val="none" w:sz="0" w:space="0" w:color="auto"/>
            <w:right w:val="none" w:sz="0" w:space="0" w:color="auto"/>
          </w:divBdr>
        </w:div>
        <w:div w:id="1527525287">
          <w:marLeft w:val="0"/>
          <w:marRight w:val="0"/>
          <w:marTop w:val="0"/>
          <w:marBottom w:val="300"/>
          <w:divBdr>
            <w:top w:val="none" w:sz="0" w:space="0" w:color="auto"/>
            <w:left w:val="none" w:sz="0" w:space="0" w:color="auto"/>
            <w:bottom w:val="none" w:sz="0" w:space="0" w:color="auto"/>
            <w:right w:val="none" w:sz="0" w:space="0" w:color="auto"/>
          </w:divBdr>
          <w:divsChild>
            <w:div w:id="118191201">
              <w:marLeft w:val="0"/>
              <w:marRight w:val="0"/>
              <w:marTop w:val="0"/>
              <w:marBottom w:val="0"/>
              <w:divBdr>
                <w:top w:val="none" w:sz="0" w:space="0" w:color="auto"/>
                <w:left w:val="none" w:sz="0" w:space="0" w:color="auto"/>
                <w:bottom w:val="none" w:sz="0" w:space="0" w:color="auto"/>
                <w:right w:val="none" w:sz="0" w:space="0" w:color="auto"/>
              </w:divBdr>
            </w:div>
          </w:divsChild>
        </w:div>
        <w:div w:id="2055231093">
          <w:marLeft w:val="0"/>
          <w:marRight w:val="0"/>
          <w:marTop w:val="0"/>
          <w:marBottom w:val="0"/>
          <w:divBdr>
            <w:top w:val="none" w:sz="0" w:space="0" w:color="auto"/>
            <w:left w:val="none" w:sz="0" w:space="0" w:color="auto"/>
            <w:bottom w:val="none" w:sz="0" w:space="0" w:color="auto"/>
            <w:right w:val="none" w:sz="0" w:space="0" w:color="auto"/>
          </w:divBdr>
          <w:divsChild>
            <w:div w:id="1362779789">
              <w:marLeft w:val="0"/>
              <w:marRight w:val="0"/>
              <w:marTop w:val="0"/>
              <w:marBottom w:val="0"/>
              <w:divBdr>
                <w:top w:val="none" w:sz="0" w:space="0" w:color="auto"/>
                <w:left w:val="none" w:sz="0" w:space="0" w:color="auto"/>
                <w:bottom w:val="none" w:sz="0" w:space="0" w:color="auto"/>
                <w:right w:val="none" w:sz="0" w:space="0" w:color="auto"/>
              </w:divBdr>
              <w:divsChild>
                <w:div w:id="534461349">
                  <w:marLeft w:val="0"/>
                  <w:marRight w:val="0"/>
                  <w:marTop w:val="0"/>
                  <w:marBottom w:val="300"/>
                  <w:divBdr>
                    <w:top w:val="none" w:sz="0" w:space="0" w:color="auto"/>
                    <w:left w:val="none" w:sz="0" w:space="0" w:color="auto"/>
                    <w:bottom w:val="none" w:sz="0" w:space="0" w:color="auto"/>
                    <w:right w:val="none" w:sz="0" w:space="0" w:color="auto"/>
                  </w:divBdr>
                  <w:divsChild>
                    <w:div w:id="6001869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935823993">
      <w:bodyDiv w:val="1"/>
      <w:marLeft w:val="0"/>
      <w:marRight w:val="0"/>
      <w:marTop w:val="0"/>
      <w:marBottom w:val="0"/>
      <w:divBdr>
        <w:top w:val="none" w:sz="0" w:space="0" w:color="auto"/>
        <w:left w:val="none" w:sz="0" w:space="0" w:color="auto"/>
        <w:bottom w:val="none" w:sz="0" w:space="0" w:color="auto"/>
        <w:right w:val="none" w:sz="0" w:space="0" w:color="auto"/>
      </w:divBdr>
    </w:div>
    <w:div w:id="1936087495">
      <w:bodyDiv w:val="1"/>
      <w:marLeft w:val="0"/>
      <w:marRight w:val="0"/>
      <w:marTop w:val="0"/>
      <w:marBottom w:val="0"/>
      <w:divBdr>
        <w:top w:val="none" w:sz="0" w:space="0" w:color="auto"/>
        <w:left w:val="none" w:sz="0" w:space="0" w:color="auto"/>
        <w:bottom w:val="none" w:sz="0" w:space="0" w:color="auto"/>
        <w:right w:val="none" w:sz="0" w:space="0" w:color="auto"/>
      </w:divBdr>
      <w:divsChild>
        <w:div w:id="862942759">
          <w:marLeft w:val="0"/>
          <w:marRight w:val="0"/>
          <w:marTop w:val="0"/>
          <w:marBottom w:val="0"/>
          <w:divBdr>
            <w:top w:val="none" w:sz="0" w:space="0" w:color="auto"/>
            <w:left w:val="none" w:sz="0" w:space="0" w:color="auto"/>
            <w:bottom w:val="none" w:sz="0" w:space="0" w:color="auto"/>
            <w:right w:val="none" w:sz="0" w:space="0" w:color="auto"/>
          </w:divBdr>
          <w:divsChild>
            <w:div w:id="28770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31011">
      <w:bodyDiv w:val="1"/>
      <w:marLeft w:val="0"/>
      <w:marRight w:val="0"/>
      <w:marTop w:val="0"/>
      <w:marBottom w:val="0"/>
      <w:divBdr>
        <w:top w:val="none" w:sz="0" w:space="0" w:color="auto"/>
        <w:left w:val="none" w:sz="0" w:space="0" w:color="auto"/>
        <w:bottom w:val="none" w:sz="0" w:space="0" w:color="auto"/>
        <w:right w:val="none" w:sz="0" w:space="0" w:color="auto"/>
      </w:divBdr>
      <w:divsChild>
        <w:div w:id="1168983385">
          <w:marLeft w:val="0"/>
          <w:marRight w:val="0"/>
          <w:marTop w:val="0"/>
          <w:marBottom w:val="0"/>
          <w:divBdr>
            <w:top w:val="none" w:sz="0" w:space="0" w:color="auto"/>
            <w:left w:val="none" w:sz="0" w:space="0" w:color="auto"/>
            <w:bottom w:val="none" w:sz="0" w:space="0" w:color="auto"/>
            <w:right w:val="none" w:sz="0" w:space="0" w:color="auto"/>
          </w:divBdr>
          <w:divsChild>
            <w:div w:id="1397434709">
              <w:marLeft w:val="0"/>
              <w:marRight w:val="0"/>
              <w:marTop w:val="0"/>
              <w:marBottom w:val="0"/>
              <w:divBdr>
                <w:top w:val="none" w:sz="0" w:space="0" w:color="auto"/>
                <w:left w:val="none" w:sz="0" w:space="0" w:color="auto"/>
                <w:bottom w:val="none" w:sz="0" w:space="0" w:color="auto"/>
                <w:right w:val="none" w:sz="0" w:space="0" w:color="auto"/>
              </w:divBdr>
              <w:divsChild>
                <w:div w:id="104465894">
                  <w:marLeft w:val="0"/>
                  <w:marRight w:val="0"/>
                  <w:marTop w:val="0"/>
                  <w:marBottom w:val="0"/>
                  <w:divBdr>
                    <w:top w:val="none" w:sz="0" w:space="0" w:color="auto"/>
                    <w:left w:val="none" w:sz="0" w:space="0" w:color="auto"/>
                    <w:bottom w:val="none" w:sz="0" w:space="0" w:color="auto"/>
                    <w:right w:val="none" w:sz="0" w:space="0" w:color="auto"/>
                  </w:divBdr>
                  <w:divsChild>
                    <w:div w:id="692346980">
                      <w:marLeft w:val="0"/>
                      <w:marRight w:val="0"/>
                      <w:marTop w:val="0"/>
                      <w:marBottom w:val="0"/>
                      <w:divBdr>
                        <w:top w:val="none" w:sz="0" w:space="0" w:color="auto"/>
                        <w:left w:val="none" w:sz="0" w:space="0" w:color="auto"/>
                        <w:bottom w:val="none" w:sz="0" w:space="0" w:color="auto"/>
                        <w:right w:val="none" w:sz="0" w:space="0" w:color="auto"/>
                      </w:divBdr>
                      <w:divsChild>
                        <w:div w:id="2017220975">
                          <w:marLeft w:val="0"/>
                          <w:marRight w:val="0"/>
                          <w:marTop w:val="0"/>
                          <w:marBottom w:val="0"/>
                          <w:divBdr>
                            <w:top w:val="none" w:sz="0" w:space="0" w:color="auto"/>
                            <w:left w:val="none" w:sz="0" w:space="0" w:color="auto"/>
                            <w:bottom w:val="none" w:sz="0" w:space="0" w:color="auto"/>
                            <w:right w:val="none" w:sz="0" w:space="0" w:color="auto"/>
                          </w:divBdr>
                          <w:divsChild>
                            <w:div w:id="221722491">
                              <w:marLeft w:val="0"/>
                              <w:marRight w:val="0"/>
                              <w:marTop w:val="0"/>
                              <w:marBottom w:val="0"/>
                              <w:divBdr>
                                <w:top w:val="none" w:sz="0" w:space="0" w:color="auto"/>
                                <w:left w:val="none" w:sz="0" w:space="0" w:color="auto"/>
                                <w:bottom w:val="none" w:sz="0" w:space="0" w:color="auto"/>
                                <w:right w:val="none" w:sz="0" w:space="0" w:color="auto"/>
                              </w:divBdr>
                              <w:divsChild>
                                <w:div w:id="295452833">
                                  <w:marLeft w:val="0"/>
                                  <w:marRight w:val="0"/>
                                  <w:marTop w:val="0"/>
                                  <w:marBottom w:val="0"/>
                                  <w:divBdr>
                                    <w:top w:val="none" w:sz="0" w:space="0" w:color="auto"/>
                                    <w:left w:val="none" w:sz="0" w:space="0" w:color="auto"/>
                                    <w:bottom w:val="none" w:sz="0" w:space="0" w:color="auto"/>
                                    <w:right w:val="none" w:sz="0" w:space="0" w:color="auto"/>
                                  </w:divBdr>
                                  <w:divsChild>
                                    <w:div w:id="83087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6746166">
      <w:bodyDiv w:val="1"/>
      <w:marLeft w:val="0"/>
      <w:marRight w:val="0"/>
      <w:marTop w:val="0"/>
      <w:marBottom w:val="0"/>
      <w:divBdr>
        <w:top w:val="none" w:sz="0" w:space="0" w:color="auto"/>
        <w:left w:val="none" w:sz="0" w:space="0" w:color="auto"/>
        <w:bottom w:val="none" w:sz="0" w:space="0" w:color="auto"/>
        <w:right w:val="none" w:sz="0" w:space="0" w:color="auto"/>
      </w:divBdr>
    </w:div>
    <w:div w:id="1936859074">
      <w:bodyDiv w:val="1"/>
      <w:marLeft w:val="0"/>
      <w:marRight w:val="0"/>
      <w:marTop w:val="0"/>
      <w:marBottom w:val="0"/>
      <w:divBdr>
        <w:top w:val="none" w:sz="0" w:space="0" w:color="auto"/>
        <w:left w:val="none" w:sz="0" w:space="0" w:color="auto"/>
        <w:bottom w:val="none" w:sz="0" w:space="0" w:color="auto"/>
        <w:right w:val="none" w:sz="0" w:space="0" w:color="auto"/>
      </w:divBdr>
      <w:divsChild>
        <w:div w:id="602349593">
          <w:marLeft w:val="0"/>
          <w:marRight w:val="0"/>
          <w:marTop w:val="0"/>
          <w:marBottom w:val="150"/>
          <w:divBdr>
            <w:top w:val="none" w:sz="0" w:space="0" w:color="auto"/>
            <w:left w:val="none" w:sz="0" w:space="0" w:color="auto"/>
            <w:bottom w:val="none" w:sz="0" w:space="0" w:color="auto"/>
            <w:right w:val="none" w:sz="0" w:space="0" w:color="auto"/>
          </w:divBdr>
        </w:div>
      </w:divsChild>
    </w:div>
    <w:div w:id="1937059240">
      <w:bodyDiv w:val="1"/>
      <w:marLeft w:val="0"/>
      <w:marRight w:val="0"/>
      <w:marTop w:val="0"/>
      <w:marBottom w:val="0"/>
      <w:divBdr>
        <w:top w:val="none" w:sz="0" w:space="0" w:color="auto"/>
        <w:left w:val="none" w:sz="0" w:space="0" w:color="auto"/>
        <w:bottom w:val="none" w:sz="0" w:space="0" w:color="auto"/>
        <w:right w:val="none" w:sz="0" w:space="0" w:color="auto"/>
      </w:divBdr>
      <w:divsChild>
        <w:div w:id="1700353016">
          <w:marLeft w:val="0"/>
          <w:marRight w:val="0"/>
          <w:marTop w:val="0"/>
          <w:marBottom w:val="0"/>
          <w:divBdr>
            <w:top w:val="none" w:sz="0" w:space="0" w:color="auto"/>
            <w:left w:val="none" w:sz="0" w:space="0" w:color="auto"/>
            <w:bottom w:val="none" w:sz="0" w:space="0" w:color="auto"/>
            <w:right w:val="none" w:sz="0" w:space="0" w:color="auto"/>
          </w:divBdr>
          <w:divsChild>
            <w:div w:id="520978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7202404">
      <w:bodyDiv w:val="1"/>
      <w:marLeft w:val="0"/>
      <w:marRight w:val="0"/>
      <w:marTop w:val="0"/>
      <w:marBottom w:val="0"/>
      <w:divBdr>
        <w:top w:val="none" w:sz="0" w:space="0" w:color="auto"/>
        <w:left w:val="none" w:sz="0" w:space="0" w:color="auto"/>
        <w:bottom w:val="none" w:sz="0" w:space="0" w:color="auto"/>
        <w:right w:val="none" w:sz="0" w:space="0" w:color="auto"/>
      </w:divBdr>
    </w:div>
    <w:div w:id="1937639050">
      <w:bodyDiv w:val="1"/>
      <w:marLeft w:val="0"/>
      <w:marRight w:val="0"/>
      <w:marTop w:val="0"/>
      <w:marBottom w:val="0"/>
      <w:divBdr>
        <w:top w:val="none" w:sz="0" w:space="0" w:color="auto"/>
        <w:left w:val="none" w:sz="0" w:space="0" w:color="auto"/>
        <w:bottom w:val="none" w:sz="0" w:space="0" w:color="auto"/>
        <w:right w:val="none" w:sz="0" w:space="0" w:color="auto"/>
      </w:divBdr>
      <w:divsChild>
        <w:div w:id="1193572293">
          <w:marLeft w:val="0"/>
          <w:marRight w:val="0"/>
          <w:marTop w:val="0"/>
          <w:marBottom w:val="150"/>
          <w:divBdr>
            <w:top w:val="none" w:sz="0" w:space="0" w:color="auto"/>
            <w:left w:val="none" w:sz="0" w:space="0" w:color="auto"/>
            <w:bottom w:val="none" w:sz="0" w:space="0" w:color="auto"/>
            <w:right w:val="none" w:sz="0" w:space="0" w:color="auto"/>
          </w:divBdr>
        </w:div>
      </w:divsChild>
    </w:div>
    <w:div w:id="1937781611">
      <w:bodyDiv w:val="1"/>
      <w:marLeft w:val="0"/>
      <w:marRight w:val="0"/>
      <w:marTop w:val="0"/>
      <w:marBottom w:val="0"/>
      <w:divBdr>
        <w:top w:val="none" w:sz="0" w:space="0" w:color="auto"/>
        <w:left w:val="none" w:sz="0" w:space="0" w:color="auto"/>
        <w:bottom w:val="none" w:sz="0" w:space="0" w:color="auto"/>
        <w:right w:val="none" w:sz="0" w:space="0" w:color="auto"/>
      </w:divBdr>
      <w:divsChild>
        <w:div w:id="1314794563">
          <w:marLeft w:val="0"/>
          <w:marRight w:val="0"/>
          <w:marTop w:val="0"/>
          <w:marBottom w:val="240"/>
          <w:divBdr>
            <w:top w:val="none" w:sz="0" w:space="0" w:color="auto"/>
            <w:left w:val="none" w:sz="0" w:space="0" w:color="auto"/>
            <w:bottom w:val="none" w:sz="0" w:space="0" w:color="auto"/>
            <w:right w:val="none" w:sz="0" w:space="0" w:color="auto"/>
          </w:divBdr>
        </w:div>
        <w:div w:id="553664221">
          <w:marLeft w:val="0"/>
          <w:marRight w:val="0"/>
          <w:marTop w:val="0"/>
          <w:marBottom w:val="240"/>
          <w:divBdr>
            <w:top w:val="none" w:sz="0" w:space="0" w:color="auto"/>
            <w:left w:val="none" w:sz="0" w:space="0" w:color="auto"/>
            <w:bottom w:val="none" w:sz="0" w:space="0" w:color="auto"/>
            <w:right w:val="none" w:sz="0" w:space="0" w:color="auto"/>
          </w:divBdr>
        </w:div>
        <w:div w:id="1201671001">
          <w:marLeft w:val="0"/>
          <w:marRight w:val="0"/>
          <w:marTop w:val="0"/>
          <w:marBottom w:val="240"/>
          <w:divBdr>
            <w:top w:val="none" w:sz="0" w:space="0" w:color="auto"/>
            <w:left w:val="none" w:sz="0" w:space="0" w:color="auto"/>
            <w:bottom w:val="none" w:sz="0" w:space="0" w:color="auto"/>
            <w:right w:val="none" w:sz="0" w:space="0" w:color="auto"/>
          </w:divBdr>
        </w:div>
        <w:div w:id="969552399">
          <w:marLeft w:val="0"/>
          <w:marRight w:val="0"/>
          <w:marTop w:val="0"/>
          <w:marBottom w:val="240"/>
          <w:divBdr>
            <w:top w:val="none" w:sz="0" w:space="0" w:color="auto"/>
            <w:left w:val="none" w:sz="0" w:space="0" w:color="auto"/>
            <w:bottom w:val="none" w:sz="0" w:space="0" w:color="auto"/>
            <w:right w:val="none" w:sz="0" w:space="0" w:color="auto"/>
          </w:divBdr>
        </w:div>
      </w:divsChild>
    </w:div>
    <w:div w:id="1937790591">
      <w:bodyDiv w:val="1"/>
      <w:marLeft w:val="0"/>
      <w:marRight w:val="0"/>
      <w:marTop w:val="0"/>
      <w:marBottom w:val="0"/>
      <w:divBdr>
        <w:top w:val="none" w:sz="0" w:space="0" w:color="auto"/>
        <w:left w:val="none" w:sz="0" w:space="0" w:color="auto"/>
        <w:bottom w:val="none" w:sz="0" w:space="0" w:color="auto"/>
        <w:right w:val="none" w:sz="0" w:space="0" w:color="auto"/>
      </w:divBdr>
      <w:divsChild>
        <w:div w:id="184253285">
          <w:marLeft w:val="0"/>
          <w:marRight w:val="0"/>
          <w:marTop w:val="0"/>
          <w:marBottom w:val="150"/>
          <w:divBdr>
            <w:top w:val="none" w:sz="0" w:space="0" w:color="auto"/>
            <w:left w:val="none" w:sz="0" w:space="0" w:color="auto"/>
            <w:bottom w:val="none" w:sz="0" w:space="0" w:color="auto"/>
            <w:right w:val="none" w:sz="0" w:space="0" w:color="auto"/>
          </w:divBdr>
        </w:div>
        <w:div w:id="264534368">
          <w:marLeft w:val="0"/>
          <w:marRight w:val="0"/>
          <w:marTop w:val="0"/>
          <w:marBottom w:val="150"/>
          <w:divBdr>
            <w:top w:val="none" w:sz="0" w:space="0" w:color="auto"/>
            <w:left w:val="none" w:sz="0" w:space="0" w:color="auto"/>
            <w:bottom w:val="none" w:sz="0" w:space="0" w:color="auto"/>
            <w:right w:val="none" w:sz="0" w:space="0" w:color="auto"/>
          </w:divBdr>
        </w:div>
        <w:div w:id="491869545">
          <w:marLeft w:val="0"/>
          <w:marRight w:val="0"/>
          <w:marTop w:val="0"/>
          <w:marBottom w:val="150"/>
          <w:divBdr>
            <w:top w:val="none" w:sz="0" w:space="0" w:color="auto"/>
            <w:left w:val="none" w:sz="0" w:space="0" w:color="auto"/>
            <w:bottom w:val="none" w:sz="0" w:space="0" w:color="auto"/>
            <w:right w:val="none" w:sz="0" w:space="0" w:color="auto"/>
          </w:divBdr>
        </w:div>
        <w:div w:id="657881533">
          <w:marLeft w:val="0"/>
          <w:marRight w:val="0"/>
          <w:marTop w:val="0"/>
          <w:marBottom w:val="150"/>
          <w:divBdr>
            <w:top w:val="none" w:sz="0" w:space="0" w:color="auto"/>
            <w:left w:val="none" w:sz="0" w:space="0" w:color="auto"/>
            <w:bottom w:val="none" w:sz="0" w:space="0" w:color="auto"/>
            <w:right w:val="none" w:sz="0" w:space="0" w:color="auto"/>
          </w:divBdr>
        </w:div>
        <w:div w:id="959185573">
          <w:marLeft w:val="0"/>
          <w:marRight w:val="0"/>
          <w:marTop w:val="0"/>
          <w:marBottom w:val="150"/>
          <w:divBdr>
            <w:top w:val="none" w:sz="0" w:space="0" w:color="auto"/>
            <w:left w:val="none" w:sz="0" w:space="0" w:color="auto"/>
            <w:bottom w:val="none" w:sz="0" w:space="0" w:color="auto"/>
            <w:right w:val="none" w:sz="0" w:space="0" w:color="auto"/>
          </w:divBdr>
        </w:div>
        <w:div w:id="1469668738">
          <w:marLeft w:val="0"/>
          <w:marRight w:val="0"/>
          <w:marTop w:val="0"/>
          <w:marBottom w:val="150"/>
          <w:divBdr>
            <w:top w:val="none" w:sz="0" w:space="0" w:color="auto"/>
            <w:left w:val="none" w:sz="0" w:space="0" w:color="auto"/>
            <w:bottom w:val="none" w:sz="0" w:space="0" w:color="auto"/>
            <w:right w:val="none" w:sz="0" w:space="0" w:color="auto"/>
          </w:divBdr>
        </w:div>
        <w:div w:id="1553539825">
          <w:marLeft w:val="0"/>
          <w:marRight w:val="0"/>
          <w:marTop w:val="0"/>
          <w:marBottom w:val="150"/>
          <w:divBdr>
            <w:top w:val="none" w:sz="0" w:space="0" w:color="auto"/>
            <w:left w:val="none" w:sz="0" w:space="0" w:color="auto"/>
            <w:bottom w:val="none" w:sz="0" w:space="0" w:color="auto"/>
            <w:right w:val="none" w:sz="0" w:space="0" w:color="auto"/>
          </w:divBdr>
        </w:div>
        <w:div w:id="1555853676">
          <w:marLeft w:val="0"/>
          <w:marRight w:val="0"/>
          <w:marTop w:val="0"/>
          <w:marBottom w:val="150"/>
          <w:divBdr>
            <w:top w:val="none" w:sz="0" w:space="0" w:color="auto"/>
            <w:left w:val="none" w:sz="0" w:space="0" w:color="auto"/>
            <w:bottom w:val="none" w:sz="0" w:space="0" w:color="auto"/>
            <w:right w:val="none" w:sz="0" w:space="0" w:color="auto"/>
          </w:divBdr>
        </w:div>
        <w:div w:id="1674261425">
          <w:marLeft w:val="0"/>
          <w:marRight w:val="0"/>
          <w:marTop w:val="0"/>
          <w:marBottom w:val="150"/>
          <w:divBdr>
            <w:top w:val="none" w:sz="0" w:space="0" w:color="auto"/>
            <w:left w:val="none" w:sz="0" w:space="0" w:color="auto"/>
            <w:bottom w:val="none" w:sz="0" w:space="0" w:color="auto"/>
            <w:right w:val="none" w:sz="0" w:space="0" w:color="auto"/>
          </w:divBdr>
        </w:div>
        <w:div w:id="1714377711">
          <w:marLeft w:val="0"/>
          <w:marRight w:val="0"/>
          <w:marTop w:val="0"/>
          <w:marBottom w:val="150"/>
          <w:divBdr>
            <w:top w:val="none" w:sz="0" w:space="0" w:color="auto"/>
            <w:left w:val="none" w:sz="0" w:space="0" w:color="auto"/>
            <w:bottom w:val="none" w:sz="0" w:space="0" w:color="auto"/>
            <w:right w:val="none" w:sz="0" w:space="0" w:color="auto"/>
          </w:divBdr>
        </w:div>
        <w:div w:id="1812945962">
          <w:marLeft w:val="0"/>
          <w:marRight w:val="0"/>
          <w:marTop w:val="0"/>
          <w:marBottom w:val="150"/>
          <w:divBdr>
            <w:top w:val="none" w:sz="0" w:space="0" w:color="auto"/>
            <w:left w:val="none" w:sz="0" w:space="0" w:color="auto"/>
            <w:bottom w:val="none" w:sz="0" w:space="0" w:color="auto"/>
            <w:right w:val="none" w:sz="0" w:space="0" w:color="auto"/>
          </w:divBdr>
        </w:div>
        <w:div w:id="1943226332">
          <w:marLeft w:val="0"/>
          <w:marRight w:val="0"/>
          <w:marTop w:val="0"/>
          <w:marBottom w:val="150"/>
          <w:divBdr>
            <w:top w:val="none" w:sz="0" w:space="0" w:color="auto"/>
            <w:left w:val="none" w:sz="0" w:space="0" w:color="auto"/>
            <w:bottom w:val="none" w:sz="0" w:space="0" w:color="auto"/>
            <w:right w:val="none" w:sz="0" w:space="0" w:color="auto"/>
          </w:divBdr>
        </w:div>
        <w:div w:id="2061710522">
          <w:marLeft w:val="0"/>
          <w:marRight w:val="0"/>
          <w:marTop w:val="0"/>
          <w:marBottom w:val="150"/>
          <w:divBdr>
            <w:top w:val="none" w:sz="0" w:space="0" w:color="auto"/>
            <w:left w:val="none" w:sz="0" w:space="0" w:color="auto"/>
            <w:bottom w:val="none" w:sz="0" w:space="0" w:color="auto"/>
            <w:right w:val="none" w:sz="0" w:space="0" w:color="auto"/>
          </w:divBdr>
        </w:div>
      </w:divsChild>
    </w:div>
    <w:div w:id="1938512244">
      <w:bodyDiv w:val="1"/>
      <w:marLeft w:val="0"/>
      <w:marRight w:val="0"/>
      <w:marTop w:val="0"/>
      <w:marBottom w:val="0"/>
      <w:divBdr>
        <w:top w:val="none" w:sz="0" w:space="0" w:color="auto"/>
        <w:left w:val="none" w:sz="0" w:space="0" w:color="auto"/>
        <w:bottom w:val="none" w:sz="0" w:space="0" w:color="auto"/>
        <w:right w:val="none" w:sz="0" w:space="0" w:color="auto"/>
      </w:divBdr>
      <w:divsChild>
        <w:div w:id="1985743429">
          <w:marLeft w:val="0"/>
          <w:marRight w:val="0"/>
          <w:marTop w:val="0"/>
          <w:marBottom w:val="0"/>
          <w:divBdr>
            <w:top w:val="none" w:sz="0" w:space="0" w:color="auto"/>
            <w:left w:val="none" w:sz="0" w:space="0" w:color="auto"/>
            <w:bottom w:val="dotted" w:sz="6" w:space="4" w:color="DDDDDD"/>
            <w:right w:val="none" w:sz="0" w:space="0" w:color="auto"/>
          </w:divBdr>
        </w:div>
      </w:divsChild>
    </w:div>
    <w:div w:id="1938832029">
      <w:bodyDiv w:val="1"/>
      <w:marLeft w:val="0"/>
      <w:marRight w:val="0"/>
      <w:marTop w:val="0"/>
      <w:marBottom w:val="0"/>
      <w:divBdr>
        <w:top w:val="none" w:sz="0" w:space="0" w:color="auto"/>
        <w:left w:val="none" w:sz="0" w:space="0" w:color="auto"/>
        <w:bottom w:val="none" w:sz="0" w:space="0" w:color="auto"/>
        <w:right w:val="none" w:sz="0" w:space="0" w:color="auto"/>
      </w:divBdr>
      <w:divsChild>
        <w:div w:id="817258662">
          <w:marLeft w:val="0"/>
          <w:marRight w:val="0"/>
          <w:marTop w:val="0"/>
          <w:marBottom w:val="150"/>
          <w:divBdr>
            <w:top w:val="none" w:sz="0" w:space="0" w:color="auto"/>
            <w:left w:val="none" w:sz="0" w:space="0" w:color="auto"/>
            <w:bottom w:val="none" w:sz="0" w:space="0" w:color="auto"/>
            <w:right w:val="none" w:sz="0" w:space="0" w:color="auto"/>
          </w:divBdr>
        </w:div>
      </w:divsChild>
    </w:div>
    <w:div w:id="1938978478">
      <w:bodyDiv w:val="1"/>
      <w:marLeft w:val="0"/>
      <w:marRight w:val="0"/>
      <w:marTop w:val="0"/>
      <w:marBottom w:val="0"/>
      <w:divBdr>
        <w:top w:val="none" w:sz="0" w:space="0" w:color="auto"/>
        <w:left w:val="none" w:sz="0" w:space="0" w:color="auto"/>
        <w:bottom w:val="none" w:sz="0" w:space="0" w:color="auto"/>
        <w:right w:val="none" w:sz="0" w:space="0" w:color="auto"/>
      </w:divBdr>
      <w:divsChild>
        <w:div w:id="612591883">
          <w:marLeft w:val="0"/>
          <w:marRight w:val="0"/>
          <w:marTop w:val="0"/>
          <w:marBottom w:val="300"/>
          <w:divBdr>
            <w:top w:val="none" w:sz="0" w:space="0" w:color="auto"/>
            <w:left w:val="none" w:sz="0" w:space="0" w:color="auto"/>
            <w:bottom w:val="none" w:sz="0" w:space="0" w:color="auto"/>
            <w:right w:val="none" w:sz="0" w:space="0" w:color="auto"/>
          </w:divBdr>
          <w:divsChild>
            <w:div w:id="633219322">
              <w:marLeft w:val="0"/>
              <w:marRight w:val="0"/>
              <w:marTop w:val="0"/>
              <w:marBottom w:val="0"/>
              <w:divBdr>
                <w:top w:val="none" w:sz="0" w:space="0" w:color="auto"/>
                <w:left w:val="none" w:sz="0" w:space="0" w:color="auto"/>
                <w:bottom w:val="none" w:sz="0" w:space="0" w:color="auto"/>
                <w:right w:val="none" w:sz="0" w:space="0" w:color="auto"/>
              </w:divBdr>
            </w:div>
          </w:divsChild>
        </w:div>
        <w:div w:id="1026365391">
          <w:marLeft w:val="0"/>
          <w:marRight w:val="0"/>
          <w:marTop w:val="0"/>
          <w:marBottom w:val="0"/>
          <w:divBdr>
            <w:top w:val="none" w:sz="0" w:space="0" w:color="auto"/>
            <w:left w:val="none" w:sz="0" w:space="0" w:color="auto"/>
            <w:bottom w:val="none" w:sz="0" w:space="0" w:color="auto"/>
            <w:right w:val="none" w:sz="0" w:space="0" w:color="auto"/>
          </w:divBdr>
          <w:divsChild>
            <w:div w:id="1288774036">
              <w:marLeft w:val="0"/>
              <w:marRight w:val="0"/>
              <w:marTop w:val="0"/>
              <w:marBottom w:val="0"/>
              <w:divBdr>
                <w:top w:val="none" w:sz="0" w:space="0" w:color="auto"/>
                <w:left w:val="none" w:sz="0" w:space="0" w:color="auto"/>
                <w:bottom w:val="none" w:sz="0" w:space="0" w:color="auto"/>
                <w:right w:val="none" w:sz="0" w:space="0" w:color="auto"/>
              </w:divBdr>
              <w:divsChild>
                <w:div w:id="188822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80413">
          <w:marLeft w:val="0"/>
          <w:marRight w:val="0"/>
          <w:marTop w:val="0"/>
          <w:marBottom w:val="75"/>
          <w:divBdr>
            <w:top w:val="none" w:sz="0" w:space="0" w:color="auto"/>
            <w:left w:val="none" w:sz="0" w:space="0" w:color="auto"/>
            <w:bottom w:val="none" w:sz="0" w:space="0" w:color="auto"/>
            <w:right w:val="none" w:sz="0" w:space="0" w:color="auto"/>
          </w:divBdr>
        </w:div>
        <w:div w:id="1810971462">
          <w:marLeft w:val="0"/>
          <w:marRight w:val="0"/>
          <w:marTop w:val="0"/>
          <w:marBottom w:val="0"/>
          <w:divBdr>
            <w:top w:val="none" w:sz="0" w:space="0" w:color="auto"/>
            <w:left w:val="none" w:sz="0" w:space="0" w:color="auto"/>
            <w:bottom w:val="none" w:sz="0" w:space="0" w:color="auto"/>
            <w:right w:val="none" w:sz="0" w:space="0" w:color="auto"/>
          </w:divBdr>
        </w:div>
      </w:divsChild>
    </w:div>
    <w:div w:id="1939408203">
      <w:bodyDiv w:val="1"/>
      <w:marLeft w:val="0"/>
      <w:marRight w:val="0"/>
      <w:marTop w:val="0"/>
      <w:marBottom w:val="0"/>
      <w:divBdr>
        <w:top w:val="none" w:sz="0" w:space="0" w:color="auto"/>
        <w:left w:val="none" w:sz="0" w:space="0" w:color="auto"/>
        <w:bottom w:val="none" w:sz="0" w:space="0" w:color="auto"/>
        <w:right w:val="none" w:sz="0" w:space="0" w:color="auto"/>
      </w:divBdr>
      <w:divsChild>
        <w:div w:id="352923786">
          <w:marLeft w:val="0"/>
          <w:marRight w:val="0"/>
          <w:marTop w:val="0"/>
          <w:marBottom w:val="150"/>
          <w:divBdr>
            <w:top w:val="none" w:sz="0" w:space="0" w:color="auto"/>
            <w:left w:val="none" w:sz="0" w:space="0" w:color="auto"/>
            <w:bottom w:val="none" w:sz="0" w:space="0" w:color="auto"/>
            <w:right w:val="none" w:sz="0" w:space="0" w:color="auto"/>
          </w:divBdr>
          <w:divsChild>
            <w:div w:id="2041277355">
              <w:marLeft w:val="0"/>
              <w:marRight w:val="0"/>
              <w:marTop w:val="0"/>
              <w:marBottom w:val="0"/>
              <w:divBdr>
                <w:top w:val="none" w:sz="0" w:space="0" w:color="auto"/>
                <w:left w:val="none" w:sz="0" w:space="0" w:color="auto"/>
                <w:bottom w:val="none" w:sz="0" w:space="0" w:color="auto"/>
                <w:right w:val="none" w:sz="0" w:space="0" w:color="auto"/>
              </w:divBdr>
              <w:divsChild>
                <w:div w:id="902831886">
                  <w:marLeft w:val="0"/>
                  <w:marRight w:val="0"/>
                  <w:marTop w:val="0"/>
                  <w:marBottom w:val="0"/>
                  <w:divBdr>
                    <w:top w:val="none" w:sz="0" w:space="0" w:color="auto"/>
                    <w:left w:val="none" w:sz="0" w:space="0" w:color="auto"/>
                    <w:bottom w:val="none" w:sz="0" w:space="0" w:color="auto"/>
                    <w:right w:val="none" w:sz="0" w:space="0" w:color="auto"/>
                  </w:divBdr>
                  <w:divsChild>
                    <w:div w:id="901402624">
                      <w:marLeft w:val="0"/>
                      <w:marRight w:val="150"/>
                      <w:marTop w:val="0"/>
                      <w:marBottom w:val="0"/>
                      <w:divBdr>
                        <w:top w:val="none" w:sz="0" w:space="0" w:color="auto"/>
                        <w:left w:val="none" w:sz="0" w:space="0" w:color="auto"/>
                        <w:bottom w:val="none" w:sz="0" w:space="0" w:color="auto"/>
                        <w:right w:val="none" w:sz="0" w:space="0" w:color="auto"/>
                      </w:divBdr>
                      <w:divsChild>
                        <w:div w:id="46709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941019">
          <w:marLeft w:val="0"/>
          <w:marRight w:val="0"/>
          <w:marTop w:val="0"/>
          <w:marBottom w:val="150"/>
          <w:divBdr>
            <w:top w:val="none" w:sz="0" w:space="0" w:color="auto"/>
            <w:left w:val="none" w:sz="0" w:space="0" w:color="auto"/>
            <w:bottom w:val="none" w:sz="0" w:space="0" w:color="auto"/>
            <w:right w:val="none" w:sz="0" w:space="0" w:color="auto"/>
          </w:divBdr>
        </w:div>
        <w:div w:id="1062288721">
          <w:marLeft w:val="0"/>
          <w:marRight w:val="0"/>
          <w:marTop w:val="0"/>
          <w:marBottom w:val="0"/>
          <w:divBdr>
            <w:top w:val="none" w:sz="0" w:space="0" w:color="auto"/>
            <w:left w:val="none" w:sz="0" w:space="0" w:color="auto"/>
            <w:bottom w:val="none" w:sz="0" w:space="0" w:color="auto"/>
            <w:right w:val="none" w:sz="0" w:space="0" w:color="auto"/>
          </w:divBdr>
          <w:divsChild>
            <w:div w:id="12498510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9635795">
      <w:bodyDiv w:val="1"/>
      <w:marLeft w:val="0"/>
      <w:marRight w:val="0"/>
      <w:marTop w:val="0"/>
      <w:marBottom w:val="0"/>
      <w:divBdr>
        <w:top w:val="none" w:sz="0" w:space="0" w:color="auto"/>
        <w:left w:val="none" w:sz="0" w:space="0" w:color="auto"/>
        <w:bottom w:val="none" w:sz="0" w:space="0" w:color="auto"/>
        <w:right w:val="none" w:sz="0" w:space="0" w:color="auto"/>
      </w:divBdr>
      <w:divsChild>
        <w:div w:id="1167863297">
          <w:marLeft w:val="0"/>
          <w:marRight w:val="0"/>
          <w:marTop w:val="0"/>
          <w:marBottom w:val="0"/>
          <w:divBdr>
            <w:top w:val="none" w:sz="0" w:space="0" w:color="auto"/>
            <w:left w:val="none" w:sz="0" w:space="0" w:color="auto"/>
            <w:bottom w:val="none" w:sz="0" w:space="0" w:color="auto"/>
            <w:right w:val="none" w:sz="0" w:space="0" w:color="auto"/>
          </w:divBdr>
          <w:divsChild>
            <w:div w:id="428236128">
              <w:marLeft w:val="0"/>
              <w:marRight w:val="0"/>
              <w:marTop w:val="0"/>
              <w:marBottom w:val="0"/>
              <w:divBdr>
                <w:top w:val="none" w:sz="0" w:space="0" w:color="auto"/>
                <w:left w:val="none" w:sz="0" w:space="0" w:color="auto"/>
                <w:bottom w:val="none" w:sz="0" w:space="0" w:color="auto"/>
                <w:right w:val="none" w:sz="0" w:space="0" w:color="auto"/>
              </w:divBdr>
              <w:divsChild>
                <w:div w:id="1308433450">
                  <w:marLeft w:val="0"/>
                  <w:marRight w:val="0"/>
                  <w:marTop w:val="0"/>
                  <w:marBottom w:val="0"/>
                  <w:divBdr>
                    <w:top w:val="none" w:sz="0" w:space="0" w:color="auto"/>
                    <w:left w:val="none" w:sz="0" w:space="0" w:color="auto"/>
                    <w:bottom w:val="none" w:sz="0" w:space="0" w:color="auto"/>
                    <w:right w:val="none" w:sz="0" w:space="0" w:color="auto"/>
                  </w:divBdr>
                  <w:divsChild>
                    <w:div w:id="1642928262">
                      <w:marLeft w:val="0"/>
                      <w:marRight w:val="0"/>
                      <w:marTop w:val="0"/>
                      <w:marBottom w:val="0"/>
                      <w:divBdr>
                        <w:top w:val="none" w:sz="0" w:space="0" w:color="auto"/>
                        <w:left w:val="none" w:sz="0" w:space="0" w:color="auto"/>
                        <w:bottom w:val="none" w:sz="0" w:space="0" w:color="auto"/>
                        <w:right w:val="none" w:sz="0" w:space="0" w:color="auto"/>
                      </w:divBdr>
                      <w:divsChild>
                        <w:div w:id="721438577">
                          <w:marLeft w:val="0"/>
                          <w:marRight w:val="0"/>
                          <w:marTop w:val="0"/>
                          <w:marBottom w:val="0"/>
                          <w:divBdr>
                            <w:top w:val="none" w:sz="0" w:space="0" w:color="auto"/>
                            <w:left w:val="none" w:sz="0" w:space="0" w:color="auto"/>
                            <w:bottom w:val="none" w:sz="0" w:space="0" w:color="auto"/>
                            <w:right w:val="none" w:sz="0" w:space="0" w:color="auto"/>
                          </w:divBdr>
                          <w:divsChild>
                            <w:div w:id="1134447362">
                              <w:marLeft w:val="0"/>
                              <w:marRight w:val="0"/>
                              <w:marTop w:val="0"/>
                              <w:marBottom w:val="0"/>
                              <w:divBdr>
                                <w:top w:val="none" w:sz="0" w:space="0" w:color="auto"/>
                                <w:left w:val="none" w:sz="0" w:space="0" w:color="auto"/>
                                <w:bottom w:val="none" w:sz="0" w:space="0" w:color="auto"/>
                                <w:right w:val="none" w:sz="0" w:space="0" w:color="auto"/>
                              </w:divBdr>
                              <w:divsChild>
                                <w:div w:id="116786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211040">
      <w:bodyDiv w:val="1"/>
      <w:marLeft w:val="0"/>
      <w:marRight w:val="0"/>
      <w:marTop w:val="0"/>
      <w:marBottom w:val="0"/>
      <w:divBdr>
        <w:top w:val="none" w:sz="0" w:space="0" w:color="auto"/>
        <w:left w:val="none" w:sz="0" w:space="0" w:color="auto"/>
        <w:bottom w:val="none" w:sz="0" w:space="0" w:color="auto"/>
        <w:right w:val="none" w:sz="0" w:space="0" w:color="auto"/>
      </w:divBdr>
      <w:divsChild>
        <w:div w:id="507018715">
          <w:marLeft w:val="0"/>
          <w:marRight w:val="0"/>
          <w:marTop w:val="150"/>
          <w:marBottom w:val="0"/>
          <w:divBdr>
            <w:top w:val="none" w:sz="0" w:space="0" w:color="auto"/>
            <w:left w:val="none" w:sz="0" w:space="0" w:color="auto"/>
            <w:bottom w:val="none" w:sz="0" w:space="0" w:color="auto"/>
            <w:right w:val="none" w:sz="0" w:space="0" w:color="auto"/>
          </w:divBdr>
          <w:divsChild>
            <w:div w:id="1307784627">
              <w:marLeft w:val="0"/>
              <w:marRight w:val="150"/>
              <w:marTop w:val="0"/>
              <w:marBottom w:val="0"/>
              <w:divBdr>
                <w:top w:val="none" w:sz="0" w:space="0" w:color="auto"/>
                <w:left w:val="none" w:sz="0" w:space="0" w:color="auto"/>
                <w:bottom w:val="none" w:sz="0" w:space="0" w:color="auto"/>
                <w:right w:val="none" w:sz="0" w:space="0" w:color="auto"/>
              </w:divBdr>
              <w:divsChild>
                <w:div w:id="207958719">
                  <w:marLeft w:val="0"/>
                  <w:marRight w:val="0"/>
                  <w:marTop w:val="0"/>
                  <w:marBottom w:val="0"/>
                  <w:divBdr>
                    <w:top w:val="none" w:sz="0" w:space="0" w:color="auto"/>
                    <w:left w:val="none" w:sz="0" w:space="0" w:color="auto"/>
                    <w:bottom w:val="none" w:sz="0" w:space="0" w:color="auto"/>
                    <w:right w:val="none" w:sz="0" w:space="0" w:color="auto"/>
                  </w:divBdr>
                </w:div>
                <w:div w:id="167479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840556">
          <w:marLeft w:val="0"/>
          <w:marRight w:val="0"/>
          <w:marTop w:val="0"/>
          <w:marBottom w:val="0"/>
          <w:divBdr>
            <w:top w:val="none" w:sz="0" w:space="8" w:color="auto"/>
            <w:left w:val="none" w:sz="0" w:space="2" w:color="auto"/>
            <w:bottom w:val="single" w:sz="6" w:space="8" w:color="DDDDDD"/>
            <w:right w:val="none" w:sz="0" w:space="0" w:color="auto"/>
          </w:divBdr>
        </w:div>
      </w:divsChild>
    </w:div>
    <w:div w:id="1940528692">
      <w:bodyDiv w:val="1"/>
      <w:marLeft w:val="0"/>
      <w:marRight w:val="0"/>
      <w:marTop w:val="0"/>
      <w:marBottom w:val="0"/>
      <w:divBdr>
        <w:top w:val="none" w:sz="0" w:space="0" w:color="auto"/>
        <w:left w:val="none" w:sz="0" w:space="0" w:color="auto"/>
        <w:bottom w:val="none" w:sz="0" w:space="0" w:color="auto"/>
        <w:right w:val="none" w:sz="0" w:space="0" w:color="auto"/>
      </w:divBdr>
      <w:divsChild>
        <w:div w:id="285429875">
          <w:marLeft w:val="0"/>
          <w:marRight w:val="0"/>
          <w:marTop w:val="0"/>
          <w:marBottom w:val="0"/>
          <w:divBdr>
            <w:top w:val="none" w:sz="0" w:space="0" w:color="auto"/>
            <w:left w:val="none" w:sz="0" w:space="0" w:color="auto"/>
            <w:bottom w:val="none" w:sz="0" w:space="0" w:color="auto"/>
            <w:right w:val="none" w:sz="0" w:space="0" w:color="auto"/>
          </w:divBdr>
          <w:divsChild>
            <w:div w:id="1295939426">
              <w:marLeft w:val="0"/>
              <w:marRight w:val="0"/>
              <w:marTop w:val="0"/>
              <w:marBottom w:val="0"/>
              <w:divBdr>
                <w:top w:val="none" w:sz="0" w:space="0" w:color="auto"/>
                <w:left w:val="none" w:sz="0" w:space="0" w:color="auto"/>
                <w:bottom w:val="none" w:sz="0" w:space="0" w:color="auto"/>
                <w:right w:val="none" w:sz="0" w:space="0" w:color="auto"/>
              </w:divBdr>
              <w:divsChild>
                <w:div w:id="1102649271">
                  <w:marLeft w:val="0"/>
                  <w:marRight w:val="0"/>
                  <w:marTop w:val="0"/>
                  <w:marBottom w:val="0"/>
                  <w:divBdr>
                    <w:top w:val="none" w:sz="0" w:space="0" w:color="auto"/>
                    <w:left w:val="none" w:sz="0" w:space="0" w:color="auto"/>
                    <w:bottom w:val="none" w:sz="0" w:space="0" w:color="auto"/>
                    <w:right w:val="none" w:sz="0" w:space="0" w:color="auto"/>
                  </w:divBdr>
                  <w:divsChild>
                    <w:div w:id="793251436">
                      <w:marLeft w:val="0"/>
                      <w:marRight w:val="0"/>
                      <w:marTop w:val="0"/>
                      <w:marBottom w:val="0"/>
                      <w:divBdr>
                        <w:top w:val="none" w:sz="0" w:space="0" w:color="auto"/>
                        <w:left w:val="none" w:sz="0" w:space="0" w:color="auto"/>
                        <w:bottom w:val="none" w:sz="0" w:space="0" w:color="auto"/>
                        <w:right w:val="none" w:sz="0" w:space="0" w:color="auto"/>
                      </w:divBdr>
                      <w:divsChild>
                        <w:div w:id="483468105">
                          <w:marLeft w:val="0"/>
                          <w:marRight w:val="0"/>
                          <w:marTop w:val="0"/>
                          <w:marBottom w:val="0"/>
                          <w:divBdr>
                            <w:top w:val="none" w:sz="0" w:space="0" w:color="auto"/>
                            <w:left w:val="none" w:sz="0" w:space="0" w:color="auto"/>
                            <w:bottom w:val="none" w:sz="0" w:space="0" w:color="auto"/>
                            <w:right w:val="none" w:sz="0" w:space="0" w:color="auto"/>
                          </w:divBdr>
                          <w:divsChild>
                            <w:div w:id="729688895">
                              <w:marLeft w:val="0"/>
                              <w:marRight w:val="0"/>
                              <w:marTop w:val="0"/>
                              <w:marBottom w:val="0"/>
                              <w:divBdr>
                                <w:top w:val="none" w:sz="0" w:space="0" w:color="auto"/>
                                <w:left w:val="none" w:sz="0" w:space="0" w:color="auto"/>
                                <w:bottom w:val="none" w:sz="0" w:space="0" w:color="auto"/>
                                <w:right w:val="none" w:sz="0" w:space="0" w:color="auto"/>
                              </w:divBdr>
                              <w:divsChild>
                                <w:div w:id="22985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723511">
      <w:bodyDiv w:val="1"/>
      <w:marLeft w:val="0"/>
      <w:marRight w:val="0"/>
      <w:marTop w:val="0"/>
      <w:marBottom w:val="0"/>
      <w:divBdr>
        <w:top w:val="none" w:sz="0" w:space="0" w:color="auto"/>
        <w:left w:val="none" w:sz="0" w:space="0" w:color="auto"/>
        <w:bottom w:val="none" w:sz="0" w:space="0" w:color="auto"/>
        <w:right w:val="none" w:sz="0" w:space="0" w:color="auto"/>
      </w:divBdr>
    </w:div>
    <w:div w:id="1940793139">
      <w:bodyDiv w:val="1"/>
      <w:marLeft w:val="0"/>
      <w:marRight w:val="0"/>
      <w:marTop w:val="0"/>
      <w:marBottom w:val="0"/>
      <w:divBdr>
        <w:top w:val="none" w:sz="0" w:space="0" w:color="auto"/>
        <w:left w:val="none" w:sz="0" w:space="0" w:color="auto"/>
        <w:bottom w:val="none" w:sz="0" w:space="0" w:color="auto"/>
        <w:right w:val="none" w:sz="0" w:space="0" w:color="auto"/>
      </w:divBdr>
      <w:divsChild>
        <w:div w:id="663583172">
          <w:marLeft w:val="0"/>
          <w:marRight w:val="0"/>
          <w:marTop w:val="0"/>
          <w:marBottom w:val="0"/>
          <w:divBdr>
            <w:top w:val="none" w:sz="0" w:space="0" w:color="auto"/>
            <w:left w:val="none" w:sz="0" w:space="0" w:color="auto"/>
            <w:bottom w:val="none" w:sz="0" w:space="0" w:color="auto"/>
            <w:right w:val="none" w:sz="0" w:space="0" w:color="auto"/>
          </w:divBdr>
          <w:divsChild>
            <w:div w:id="1687056236">
              <w:marLeft w:val="0"/>
              <w:marRight w:val="0"/>
              <w:marTop w:val="0"/>
              <w:marBottom w:val="0"/>
              <w:divBdr>
                <w:top w:val="none" w:sz="0" w:space="0" w:color="auto"/>
                <w:left w:val="none" w:sz="0" w:space="0" w:color="auto"/>
                <w:bottom w:val="none" w:sz="0" w:space="0" w:color="auto"/>
                <w:right w:val="none" w:sz="0" w:space="0" w:color="auto"/>
              </w:divBdr>
              <w:divsChild>
                <w:div w:id="2067214375">
                  <w:marLeft w:val="0"/>
                  <w:marRight w:val="0"/>
                  <w:marTop w:val="0"/>
                  <w:marBottom w:val="197"/>
                  <w:divBdr>
                    <w:top w:val="none" w:sz="0" w:space="0" w:color="auto"/>
                    <w:left w:val="none" w:sz="0" w:space="0" w:color="auto"/>
                    <w:bottom w:val="none" w:sz="0" w:space="0" w:color="auto"/>
                    <w:right w:val="none" w:sz="0" w:space="0" w:color="auto"/>
                  </w:divBdr>
                  <w:divsChild>
                    <w:div w:id="1802266341">
                      <w:marLeft w:val="0"/>
                      <w:marRight w:val="0"/>
                      <w:marTop w:val="0"/>
                      <w:marBottom w:val="0"/>
                      <w:divBdr>
                        <w:top w:val="none" w:sz="0" w:space="0" w:color="auto"/>
                        <w:left w:val="none" w:sz="0" w:space="0" w:color="auto"/>
                        <w:bottom w:val="none" w:sz="0" w:space="0" w:color="auto"/>
                        <w:right w:val="none" w:sz="0" w:space="0" w:color="auto"/>
                      </w:divBdr>
                      <w:divsChild>
                        <w:div w:id="989401846">
                          <w:marLeft w:val="0"/>
                          <w:marRight w:val="0"/>
                          <w:marTop w:val="0"/>
                          <w:marBottom w:val="0"/>
                          <w:divBdr>
                            <w:top w:val="none" w:sz="0" w:space="0" w:color="auto"/>
                            <w:left w:val="none" w:sz="0" w:space="0" w:color="auto"/>
                            <w:bottom w:val="none" w:sz="0" w:space="0" w:color="auto"/>
                            <w:right w:val="none" w:sz="0" w:space="0" w:color="auto"/>
                          </w:divBdr>
                          <w:divsChild>
                            <w:div w:id="29496183">
                              <w:marLeft w:val="0"/>
                              <w:marRight w:val="0"/>
                              <w:marTop w:val="0"/>
                              <w:marBottom w:val="0"/>
                              <w:divBdr>
                                <w:top w:val="none" w:sz="0" w:space="0" w:color="auto"/>
                                <w:left w:val="none" w:sz="0" w:space="0" w:color="auto"/>
                                <w:bottom w:val="none" w:sz="0" w:space="0" w:color="auto"/>
                                <w:right w:val="none" w:sz="0" w:space="0" w:color="auto"/>
                              </w:divBdr>
                              <w:divsChild>
                                <w:div w:id="1425882330">
                                  <w:marLeft w:val="0"/>
                                  <w:marRight w:val="0"/>
                                  <w:marTop w:val="0"/>
                                  <w:marBottom w:val="0"/>
                                  <w:divBdr>
                                    <w:top w:val="none" w:sz="0" w:space="0" w:color="auto"/>
                                    <w:left w:val="none" w:sz="0" w:space="0" w:color="auto"/>
                                    <w:bottom w:val="none" w:sz="0" w:space="0" w:color="auto"/>
                                    <w:right w:val="none" w:sz="0" w:space="0" w:color="auto"/>
                                  </w:divBdr>
                                  <w:divsChild>
                                    <w:div w:id="1671830168">
                                      <w:marLeft w:val="0"/>
                                      <w:marRight w:val="0"/>
                                      <w:marTop w:val="0"/>
                                      <w:marBottom w:val="0"/>
                                      <w:divBdr>
                                        <w:top w:val="none" w:sz="0" w:space="0" w:color="auto"/>
                                        <w:left w:val="none" w:sz="0" w:space="0" w:color="auto"/>
                                        <w:bottom w:val="none" w:sz="0" w:space="0" w:color="auto"/>
                                        <w:right w:val="none" w:sz="0" w:space="0" w:color="auto"/>
                                      </w:divBdr>
                                      <w:divsChild>
                                        <w:div w:id="37974357">
                                          <w:marLeft w:val="0"/>
                                          <w:marRight w:val="0"/>
                                          <w:marTop w:val="0"/>
                                          <w:marBottom w:val="0"/>
                                          <w:divBdr>
                                            <w:top w:val="none" w:sz="0" w:space="0" w:color="auto"/>
                                            <w:left w:val="none" w:sz="0" w:space="0" w:color="auto"/>
                                            <w:bottom w:val="none" w:sz="0" w:space="0" w:color="auto"/>
                                            <w:right w:val="none" w:sz="0" w:space="0" w:color="auto"/>
                                          </w:divBdr>
                                          <w:divsChild>
                                            <w:div w:id="1028220328">
                                              <w:marLeft w:val="0"/>
                                              <w:marRight w:val="0"/>
                                              <w:marTop w:val="0"/>
                                              <w:marBottom w:val="0"/>
                                              <w:divBdr>
                                                <w:top w:val="none" w:sz="0" w:space="0" w:color="auto"/>
                                                <w:left w:val="none" w:sz="0" w:space="0" w:color="auto"/>
                                                <w:bottom w:val="none" w:sz="0" w:space="0" w:color="auto"/>
                                                <w:right w:val="none" w:sz="0" w:space="0" w:color="auto"/>
                                              </w:divBdr>
                                              <w:divsChild>
                                                <w:div w:id="91076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0797087">
      <w:bodyDiv w:val="1"/>
      <w:marLeft w:val="0"/>
      <w:marRight w:val="0"/>
      <w:marTop w:val="0"/>
      <w:marBottom w:val="0"/>
      <w:divBdr>
        <w:top w:val="none" w:sz="0" w:space="0" w:color="auto"/>
        <w:left w:val="none" w:sz="0" w:space="0" w:color="auto"/>
        <w:bottom w:val="none" w:sz="0" w:space="0" w:color="auto"/>
        <w:right w:val="none" w:sz="0" w:space="0" w:color="auto"/>
      </w:divBdr>
      <w:divsChild>
        <w:div w:id="1111782961">
          <w:marLeft w:val="0"/>
          <w:marRight w:val="0"/>
          <w:marTop w:val="0"/>
          <w:marBottom w:val="0"/>
          <w:divBdr>
            <w:top w:val="none" w:sz="0" w:space="0" w:color="auto"/>
            <w:left w:val="none" w:sz="0" w:space="0" w:color="auto"/>
            <w:bottom w:val="none" w:sz="0" w:space="0" w:color="auto"/>
            <w:right w:val="none" w:sz="0" w:space="0" w:color="auto"/>
          </w:divBdr>
          <w:divsChild>
            <w:div w:id="996883432">
              <w:marLeft w:val="0"/>
              <w:marRight w:val="0"/>
              <w:marTop w:val="0"/>
              <w:marBottom w:val="0"/>
              <w:divBdr>
                <w:top w:val="none" w:sz="0" w:space="0" w:color="auto"/>
                <w:left w:val="none" w:sz="0" w:space="0" w:color="auto"/>
                <w:bottom w:val="none" w:sz="0" w:space="0" w:color="auto"/>
                <w:right w:val="none" w:sz="0" w:space="0" w:color="auto"/>
              </w:divBdr>
              <w:divsChild>
                <w:div w:id="685640439">
                  <w:marLeft w:val="0"/>
                  <w:marRight w:val="0"/>
                  <w:marTop w:val="0"/>
                  <w:marBottom w:val="0"/>
                  <w:divBdr>
                    <w:top w:val="none" w:sz="0" w:space="0" w:color="auto"/>
                    <w:left w:val="none" w:sz="0" w:space="0" w:color="auto"/>
                    <w:bottom w:val="none" w:sz="0" w:space="0" w:color="auto"/>
                    <w:right w:val="none" w:sz="0" w:space="0" w:color="auto"/>
                  </w:divBdr>
                  <w:divsChild>
                    <w:div w:id="971641354">
                      <w:marLeft w:val="0"/>
                      <w:marRight w:val="0"/>
                      <w:marTop w:val="0"/>
                      <w:marBottom w:val="0"/>
                      <w:divBdr>
                        <w:top w:val="none" w:sz="0" w:space="0" w:color="auto"/>
                        <w:left w:val="none" w:sz="0" w:space="0" w:color="auto"/>
                        <w:bottom w:val="none" w:sz="0" w:space="0" w:color="auto"/>
                        <w:right w:val="none" w:sz="0" w:space="0" w:color="auto"/>
                      </w:divBdr>
                      <w:divsChild>
                        <w:div w:id="1143885804">
                          <w:marLeft w:val="0"/>
                          <w:marRight w:val="0"/>
                          <w:marTop w:val="0"/>
                          <w:marBottom w:val="0"/>
                          <w:divBdr>
                            <w:top w:val="none" w:sz="0" w:space="0" w:color="auto"/>
                            <w:left w:val="none" w:sz="0" w:space="0" w:color="auto"/>
                            <w:bottom w:val="none" w:sz="0" w:space="0" w:color="auto"/>
                            <w:right w:val="none" w:sz="0" w:space="0" w:color="auto"/>
                          </w:divBdr>
                          <w:divsChild>
                            <w:div w:id="163606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865646">
      <w:bodyDiv w:val="1"/>
      <w:marLeft w:val="0"/>
      <w:marRight w:val="0"/>
      <w:marTop w:val="0"/>
      <w:marBottom w:val="0"/>
      <w:divBdr>
        <w:top w:val="none" w:sz="0" w:space="0" w:color="auto"/>
        <w:left w:val="none" w:sz="0" w:space="0" w:color="auto"/>
        <w:bottom w:val="none" w:sz="0" w:space="0" w:color="auto"/>
        <w:right w:val="none" w:sz="0" w:space="0" w:color="auto"/>
      </w:divBdr>
    </w:div>
    <w:div w:id="1941327224">
      <w:bodyDiv w:val="1"/>
      <w:marLeft w:val="0"/>
      <w:marRight w:val="0"/>
      <w:marTop w:val="0"/>
      <w:marBottom w:val="0"/>
      <w:divBdr>
        <w:top w:val="none" w:sz="0" w:space="0" w:color="auto"/>
        <w:left w:val="none" w:sz="0" w:space="0" w:color="auto"/>
        <w:bottom w:val="none" w:sz="0" w:space="0" w:color="auto"/>
        <w:right w:val="none" w:sz="0" w:space="0" w:color="auto"/>
      </w:divBdr>
    </w:div>
    <w:div w:id="1941376421">
      <w:bodyDiv w:val="1"/>
      <w:marLeft w:val="0"/>
      <w:marRight w:val="0"/>
      <w:marTop w:val="0"/>
      <w:marBottom w:val="0"/>
      <w:divBdr>
        <w:top w:val="none" w:sz="0" w:space="0" w:color="auto"/>
        <w:left w:val="none" w:sz="0" w:space="0" w:color="auto"/>
        <w:bottom w:val="none" w:sz="0" w:space="0" w:color="auto"/>
        <w:right w:val="none" w:sz="0" w:space="0" w:color="auto"/>
      </w:divBdr>
    </w:div>
    <w:div w:id="1941528483">
      <w:bodyDiv w:val="1"/>
      <w:marLeft w:val="0"/>
      <w:marRight w:val="0"/>
      <w:marTop w:val="0"/>
      <w:marBottom w:val="0"/>
      <w:divBdr>
        <w:top w:val="none" w:sz="0" w:space="0" w:color="auto"/>
        <w:left w:val="none" w:sz="0" w:space="0" w:color="auto"/>
        <w:bottom w:val="none" w:sz="0" w:space="0" w:color="auto"/>
        <w:right w:val="none" w:sz="0" w:space="0" w:color="auto"/>
      </w:divBdr>
      <w:divsChild>
        <w:div w:id="635843814">
          <w:marLeft w:val="0"/>
          <w:marRight w:val="0"/>
          <w:marTop w:val="0"/>
          <w:marBottom w:val="0"/>
          <w:divBdr>
            <w:top w:val="none" w:sz="0" w:space="0" w:color="auto"/>
            <w:left w:val="none" w:sz="0" w:space="0" w:color="auto"/>
            <w:bottom w:val="dotted" w:sz="6" w:space="4" w:color="DDDDDD"/>
            <w:right w:val="none" w:sz="0" w:space="0" w:color="auto"/>
          </w:divBdr>
          <w:divsChild>
            <w:div w:id="16900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596185">
      <w:bodyDiv w:val="1"/>
      <w:marLeft w:val="0"/>
      <w:marRight w:val="0"/>
      <w:marTop w:val="0"/>
      <w:marBottom w:val="0"/>
      <w:divBdr>
        <w:top w:val="none" w:sz="0" w:space="0" w:color="auto"/>
        <w:left w:val="none" w:sz="0" w:space="0" w:color="auto"/>
        <w:bottom w:val="none" w:sz="0" w:space="0" w:color="auto"/>
        <w:right w:val="none" w:sz="0" w:space="0" w:color="auto"/>
      </w:divBdr>
      <w:divsChild>
        <w:div w:id="1486314585">
          <w:marLeft w:val="0"/>
          <w:marRight w:val="0"/>
          <w:marTop w:val="0"/>
          <w:marBottom w:val="0"/>
          <w:divBdr>
            <w:top w:val="none" w:sz="0" w:space="0" w:color="auto"/>
            <w:left w:val="none" w:sz="0" w:space="0" w:color="auto"/>
            <w:bottom w:val="none" w:sz="0" w:space="0" w:color="auto"/>
            <w:right w:val="none" w:sz="0" w:space="0" w:color="auto"/>
          </w:divBdr>
        </w:div>
      </w:divsChild>
    </w:div>
    <w:div w:id="1942256525">
      <w:bodyDiv w:val="1"/>
      <w:marLeft w:val="0"/>
      <w:marRight w:val="0"/>
      <w:marTop w:val="0"/>
      <w:marBottom w:val="0"/>
      <w:divBdr>
        <w:top w:val="none" w:sz="0" w:space="0" w:color="auto"/>
        <w:left w:val="none" w:sz="0" w:space="0" w:color="auto"/>
        <w:bottom w:val="none" w:sz="0" w:space="0" w:color="auto"/>
        <w:right w:val="none" w:sz="0" w:space="0" w:color="auto"/>
      </w:divBdr>
      <w:divsChild>
        <w:div w:id="181868233">
          <w:marLeft w:val="0"/>
          <w:marRight w:val="0"/>
          <w:marTop w:val="0"/>
          <w:marBottom w:val="0"/>
          <w:divBdr>
            <w:top w:val="none" w:sz="0" w:space="0" w:color="auto"/>
            <w:left w:val="none" w:sz="0" w:space="0" w:color="auto"/>
            <w:bottom w:val="none" w:sz="0" w:space="0" w:color="auto"/>
            <w:right w:val="none" w:sz="0" w:space="0" w:color="auto"/>
          </w:divBdr>
          <w:divsChild>
            <w:div w:id="641036266">
              <w:marLeft w:val="0"/>
              <w:marRight w:val="0"/>
              <w:marTop w:val="0"/>
              <w:marBottom w:val="0"/>
              <w:divBdr>
                <w:top w:val="none" w:sz="0" w:space="0" w:color="auto"/>
                <w:left w:val="none" w:sz="0" w:space="0" w:color="auto"/>
                <w:bottom w:val="none" w:sz="0" w:space="0" w:color="auto"/>
                <w:right w:val="none" w:sz="0" w:space="0" w:color="auto"/>
              </w:divBdr>
            </w:div>
          </w:divsChild>
        </w:div>
        <w:div w:id="1020201771">
          <w:marLeft w:val="0"/>
          <w:marRight w:val="0"/>
          <w:marTop w:val="0"/>
          <w:marBottom w:val="0"/>
          <w:divBdr>
            <w:top w:val="none" w:sz="0" w:space="0" w:color="auto"/>
            <w:left w:val="none" w:sz="0" w:space="0" w:color="auto"/>
            <w:bottom w:val="none" w:sz="0" w:space="0" w:color="auto"/>
            <w:right w:val="none" w:sz="0" w:space="0" w:color="auto"/>
          </w:divBdr>
        </w:div>
        <w:div w:id="1864047951">
          <w:marLeft w:val="0"/>
          <w:marRight w:val="0"/>
          <w:marTop w:val="0"/>
          <w:marBottom w:val="0"/>
          <w:divBdr>
            <w:top w:val="none" w:sz="0" w:space="0" w:color="auto"/>
            <w:left w:val="none" w:sz="0" w:space="0" w:color="auto"/>
            <w:bottom w:val="none" w:sz="0" w:space="0" w:color="auto"/>
            <w:right w:val="none" w:sz="0" w:space="0" w:color="auto"/>
          </w:divBdr>
          <w:divsChild>
            <w:div w:id="1051343889">
              <w:marLeft w:val="-225"/>
              <w:marRight w:val="-225"/>
              <w:marTop w:val="0"/>
              <w:marBottom w:val="0"/>
              <w:divBdr>
                <w:top w:val="none" w:sz="0" w:space="0" w:color="auto"/>
                <w:left w:val="none" w:sz="0" w:space="0" w:color="auto"/>
                <w:bottom w:val="none" w:sz="0" w:space="0" w:color="auto"/>
                <w:right w:val="none" w:sz="0" w:space="0" w:color="auto"/>
              </w:divBdr>
              <w:divsChild>
                <w:div w:id="910653215">
                  <w:marLeft w:val="0"/>
                  <w:marRight w:val="0"/>
                  <w:marTop w:val="0"/>
                  <w:marBottom w:val="0"/>
                  <w:divBdr>
                    <w:top w:val="none" w:sz="0" w:space="0" w:color="auto"/>
                    <w:left w:val="none" w:sz="0" w:space="0" w:color="auto"/>
                    <w:bottom w:val="none" w:sz="0" w:space="0" w:color="auto"/>
                    <w:right w:val="single" w:sz="6" w:space="0" w:color="000000"/>
                  </w:divBdr>
                  <w:divsChild>
                    <w:div w:id="1333993215">
                      <w:marLeft w:val="0"/>
                      <w:marRight w:val="0"/>
                      <w:marTop w:val="0"/>
                      <w:marBottom w:val="0"/>
                      <w:divBdr>
                        <w:top w:val="none" w:sz="0" w:space="0" w:color="auto"/>
                        <w:left w:val="none" w:sz="0" w:space="0" w:color="auto"/>
                        <w:bottom w:val="none" w:sz="0" w:space="0" w:color="auto"/>
                        <w:right w:val="none" w:sz="0" w:space="0" w:color="auto"/>
                      </w:divBdr>
                      <w:divsChild>
                        <w:div w:id="12146737">
                          <w:marLeft w:val="0"/>
                          <w:marRight w:val="0"/>
                          <w:marTop w:val="0"/>
                          <w:marBottom w:val="0"/>
                          <w:divBdr>
                            <w:top w:val="none" w:sz="0" w:space="0" w:color="auto"/>
                            <w:left w:val="none" w:sz="0" w:space="0" w:color="auto"/>
                            <w:bottom w:val="none" w:sz="0" w:space="0" w:color="auto"/>
                            <w:right w:val="none" w:sz="0" w:space="0" w:color="auto"/>
                          </w:divBdr>
                        </w:div>
                        <w:div w:id="1970084429">
                          <w:marLeft w:val="0"/>
                          <w:marRight w:val="0"/>
                          <w:marTop w:val="0"/>
                          <w:marBottom w:val="0"/>
                          <w:divBdr>
                            <w:top w:val="none" w:sz="0" w:space="0" w:color="auto"/>
                            <w:left w:val="none" w:sz="0" w:space="0" w:color="auto"/>
                            <w:bottom w:val="none" w:sz="0" w:space="0" w:color="auto"/>
                            <w:right w:val="none" w:sz="0" w:space="0" w:color="auto"/>
                          </w:divBdr>
                        </w:div>
                        <w:div w:id="504900724">
                          <w:marLeft w:val="0"/>
                          <w:marRight w:val="0"/>
                          <w:marTop w:val="0"/>
                          <w:marBottom w:val="0"/>
                          <w:divBdr>
                            <w:top w:val="none" w:sz="0" w:space="0" w:color="auto"/>
                            <w:left w:val="none" w:sz="0" w:space="0" w:color="auto"/>
                            <w:bottom w:val="none" w:sz="0" w:space="0" w:color="auto"/>
                            <w:right w:val="none" w:sz="0" w:space="0" w:color="auto"/>
                          </w:divBdr>
                        </w:div>
                        <w:div w:id="27805805">
                          <w:marLeft w:val="0"/>
                          <w:marRight w:val="0"/>
                          <w:marTop w:val="0"/>
                          <w:marBottom w:val="0"/>
                          <w:divBdr>
                            <w:top w:val="none" w:sz="0" w:space="0" w:color="auto"/>
                            <w:left w:val="none" w:sz="0" w:space="0" w:color="auto"/>
                            <w:bottom w:val="none" w:sz="0" w:space="0" w:color="auto"/>
                            <w:right w:val="none" w:sz="0" w:space="0" w:color="auto"/>
                          </w:divBdr>
                        </w:div>
                        <w:div w:id="43983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301339">
      <w:bodyDiv w:val="1"/>
      <w:marLeft w:val="0"/>
      <w:marRight w:val="0"/>
      <w:marTop w:val="0"/>
      <w:marBottom w:val="0"/>
      <w:divBdr>
        <w:top w:val="none" w:sz="0" w:space="0" w:color="auto"/>
        <w:left w:val="none" w:sz="0" w:space="0" w:color="auto"/>
        <w:bottom w:val="none" w:sz="0" w:space="0" w:color="auto"/>
        <w:right w:val="none" w:sz="0" w:space="0" w:color="auto"/>
      </w:divBdr>
      <w:divsChild>
        <w:div w:id="1335718806">
          <w:marLeft w:val="0"/>
          <w:marRight w:val="0"/>
          <w:marTop w:val="0"/>
          <w:marBottom w:val="0"/>
          <w:divBdr>
            <w:top w:val="none" w:sz="0" w:space="0" w:color="auto"/>
            <w:left w:val="none" w:sz="0" w:space="0" w:color="auto"/>
            <w:bottom w:val="dotted" w:sz="6" w:space="4" w:color="DDDDDD"/>
            <w:right w:val="none" w:sz="0" w:space="0" w:color="auto"/>
          </w:divBdr>
          <w:divsChild>
            <w:div w:id="110306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639593">
      <w:bodyDiv w:val="1"/>
      <w:marLeft w:val="0"/>
      <w:marRight w:val="0"/>
      <w:marTop w:val="0"/>
      <w:marBottom w:val="0"/>
      <w:divBdr>
        <w:top w:val="none" w:sz="0" w:space="0" w:color="auto"/>
        <w:left w:val="none" w:sz="0" w:space="0" w:color="auto"/>
        <w:bottom w:val="none" w:sz="0" w:space="0" w:color="auto"/>
        <w:right w:val="none" w:sz="0" w:space="0" w:color="auto"/>
      </w:divBdr>
      <w:divsChild>
        <w:div w:id="1587760770">
          <w:marLeft w:val="0"/>
          <w:marRight w:val="0"/>
          <w:marTop w:val="0"/>
          <w:marBottom w:val="0"/>
          <w:divBdr>
            <w:top w:val="none" w:sz="0" w:space="0" w:color="auto"/>
            <w:left w:val="none" w:sz="0" w:space="0" w:color="auto"/>
            <w:bottom w:val="none" w:sz="0" w:space="0" w:color="auto"/>
            <w:right w:val="none" w:sz="0" w:space="0" w:color="auto"/>
          </w:divBdr>
          <w:divsChild>
            <w:div w:id="160923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838560">
      <w:bodyDiv w:val="1"/>
      <w:marLeft w:val="0"/>
      <w:marRight w:val="0"/>
      <w:marTop w:val="0"/>
      <w:marBottom w:val="0"/>
      <w:divBdr>
        <w:top w:val="none" w:sz="0" w:space="0" w:color="auto"/>
        <w:left w:val="none" w:sz="0" w:space="0" w:color="auto"/>
        <w:bottom w:val="none" w:sz="0" w:space="0" w:color="auto"/>
        <w:right w:val="none" w:sz="0" w:space="0" w:color="auto"/>
      </w:divBdr>
      <w:divsChild>
        <w:div w:id="2078239247">
          <w:marLeft w:val="0"/>
          <w:marRight w:val="0"/>
          <w:marTop w:val="0"/>
          <w:marBottom w:val="0"/>
          <w:divBdr>
            <w:top w:val="none" w:sz="0" w:space="0" w:color="auto"/>
            <w:left w:val="none" w:sz="0" w:space="0" w:color="auto"/>
            <w:bottom w:val="none" w:sz="0" w:space="0" w:color="auto"/>
            <w:right w:val="none" w:sz="0" w:space="0" w:color="auto"/>
          </w:divBdr>
          <w:divsChild>
            <w:div w:id="8610178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43681637">
      <w:bodyDiv w:val="1"/>
      <w:marLeft w:val="0"/>
      <w:marRight w:val="0"/>
      <w:marTop w:val="0"/>
      <w:marBottom w:val="0"/>
      <w:divBdr>
        <w:top w:val="none" w:sz="0" w:space="0" w:color="auto"/>
        <w:left w:val="none" w:sz="0" w:space="0" w:color="auto"/>
        <w:bottom w:val="none" w:sz="0" w:space="0" w:color="auto"/>
        <w:right w:val="none" w:sz="0" w:space="0" w:color="auto"/>
      </w:divBdr>
      <w:divsChild>
        <w:div w:id="1987977588">
          <w:marLeft w:val="0"/>
          <w:marRight w:val="0"/>
          <w:marTop w:val="0"/>
          <w:marBottom w:val="0"/>
          <w:divBdr>
            <w:top w:val="none" w:sz="0" w:space="0" w:color="auto"/>
            <w:left w:val="none" w:sz="0" w:space="0" w:color="auto"/>
            <w:bottom w:val="none" w:sz="0" w:space="0" w:color="auto"/>
            <w:right w:val="none" w:sz="0" w:space="0" w:color="auto"/>
          </w:divBdr>
          <w:divsChild>
            <w:div w:id="1386249294">
              <w:marLeft w:val="0"/>
              <w:marRight w:val="0"/>
              <w:marTop w:val="0"/>
              <w:marBottom w:val="0"/>
              <w:divBdr>
                <w:top w:val="none" w:sz="0" w:space="0" w:color="auto"/>
                <w:left w:val="none" w:sz="0" w:space="0" w:color="auto"/>
                <w:bottom w:val="none" w:sz="0" w:space="0" w:color="auto"/>
                <w:right w:val="none" w:sz="0" w:space="0" w:color="auto"/>
              </w:divBdr>
              <w:divsChild>
                <w:div w:id="2010716614">
                  <w:marLeft w:val="0"/>
                  <w:marRight w:val="0"/>
                  <w:marTop w:val="0"/>
                  <w:marBottom w:val="0"/>
                  <w:divBdr>
                    <w:top w:val="none" w:sz="0" w:space="0" w:color="auto"/>
                    <w:left w:val="none" w:sz="0" w:space="0" w:color="auto"/>
                    <w:bottom w:val="none" w:sz="0" w:space="0" w:color="auto"/>
                    <w:right w:val="none" w:sz="0" w:space="0" w:color="auto"/>
                  </w:divBdr>
                  <w:divsChild>
                    <w:div w:id="2123262866">
                      <w:marLeft w:val="0"/>
                      <w:marRight w:val="0"/>
                      <w:marTop w:val="0"/>
                      <w:marBottom w:val="0"/>
                      <w:divBdr>
                        <w:top w:val="none" w:sz="0" w:space="0" w:color="auto"/>
                        <w:left w:val="none" w:sz="0" w:space="0" w:color="auto"/>
                        <w:bottom w:val="none" w:sz="0" w:space="0" w:color="auto"/>
                        <w:right w:val="none" w:sz="0" w:space="0" w:color="auto"/>
                      </w:divBdr>
                      <w:divsChild>
                        <w:div w:id="1314872553">
                          <w:marLeft w:val="0"/>
                          <w:marRight w:val="0"/>
                          <w:marTop w:val="0"/>
                          <w:marBottom w:val="0"/>
                          <w:divBdr>
                            <w:top w:val="none" w:sz="0" w:space="0" w:color="auto"/>
                            <w:left w:val="none" w:sz="0" w:space="0" w:color="auto"/>
                            <w:bottom w:val="none" w:sz="0" w:space="0" w:color="auto"/>
                            <w:right w:val="none" w:sz="0" w:space="0" w:color="auto"/>
                          </w:divBdr>
                          <w:divsChild>
                            <w:div w:id="128322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070858">
      <w:bodyDiv w:val="1"/>
      <w:marLeft w:val="0"/>
      <w:marRight w:val="0"/>
      <w:marTop w:val="0"/>
      <w:marBottom w:val="0"/>
      <w:divBdr>
        <w:top w:val="none" w:sz="0" w:space="0" w:color="auto"/>
        <w:left w:val="none" w:sz="0" w:space="0" w:color="auto"/>
        <w:bottom w:val="none" w:sz="0" w:space="0" w:color="auto"/>
        <w:right w:val="none" w:sz="0" w:space="0" w:color="auto"/>
      </w:divBdr>
      <w:divsChild>
        <w:div w:id="361829991">
          <w:marLeft w:val="0"/>
          <w:marRight w:val="0"/>
          <w:marTop w:val="0"/>
          <w:marBottom w:val="0"/>
          <w:divBdr>
            <w:top w:val="none" w:sz="0" w:space="0" w:color="auto"/>
            <w:left w:val="none" w:sz="0" w:space="0" w:color="auto"/>
            <w:bottom w:val="none" w:sz="0" w:space="0" w:color="auto"/>
            <w:right w:val="none" w:sz="0" w:space="0" w:color="auto"/>
          </w:divBdr>
          <w:divsChild>
            <w:div w:id="599751956">
              <w:marLeft w:val="0"/>
              <w:marRight w:val="0"/>
              <w:marTop w:val="0"/>
              <w:marBottom w:val="0"/>
              <w:divBdr>
                <w:top w:val="none" w:sz="0" w:space="0" w:color="auto"/>
                <w:left w:val="none" w:sz="0" w:space="0" w:color="auto"/>
                <w:bottom w:val="none" w:sz="0" w:space="0" w:color="auto"/>
                <w:right w:val="none" w:sz="0" w:space="0" w:color="auto"/>
              </w:divBdr>
            </w:div>
          </w:divsChild>
        </w:div>
        <w:div w:id="819807257">
          <w:marLeft w:val="0"/>
          <w:marRight w:val="0"/>
          <w:marTop w:val="0"/>
          <w:marBottom w:val="150"/>
          <w:divBdr>
            <w:top w:val="none" w:sz="0" w:space="0" w:color="auto"/>
            <w:left w:val="none" w:sz="0" w:space="0" w:color="auto"/>
            <w:bottom w:val="none" w:sz="0" w:space="0" w:color="auto"/>
            <w:right w:val="none" w:sz="0" w:space="0" w:color="auto"/>
          </w:divBdr>
        </w:div>
        <w:div w:id="1594782179">
          <w:marLeft w:val="0"/>
          <w:marRight w:val="0"/>
          <w:marTop w:val="0"/>
          <w:marBottom w:val="150"/>
          <w:divBdr>
            <w:top w:val="none" w:sz="0" w:space="0" w:color="auto"/>
            <w:left w:val="none" w:sz="0" w:space="0" w:color="auto"/>
            <w:bottom w:val="none" w:sz="0" w:space="0" w:color="auto"/>
            <w:right w:val="none" w:sz="0" w:space="0" w:color="auto"/>
          </w:divBdr>
          <w:divsChild>
            <w:div w:id="1122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340499">
      <w:bodyDiv w:val="1"/>
      <w:marLeft w:val="0"/>
      <w:marRight w:val="0"/>
      <w:marTop w:val="0"/>
      <w:marBottom w:val="0"/>
      <w:divBdr>
        <w:top w:val="none" w:sz="0" w:space="0" w:color="auto"/>
        <w:left w:val="none" w:sz="0" w:space="0" w:color="auto"/>
        <w:bottom w:val="none" w:sz="0" w:space="0" w:color="auto"/>
        <w:right w:val="none" w:sz="0" w:space="0" w:color="auto"/>
      </w:divBdr>
      <w:divsChild>
        <w:div w:id="1992908023">
          <w:marLeft w:val="0"/>
          <w:marRight w:val="0"/>
          <w:marTop w:val="0"/>
          <w:marBottom w:val="240"/>
          <w:divBdr>
            <w:top w:val="none" w:sz="0" w:space="0" w:color="auto"/>
            <w:left w:val="none" w:sz="0" w:space="0" w:color="auto"/>
            <w:bottom w:val="none" w:sz="0" w:space="0" w:color="auto"/>
            <w:right w:val="none" w:sz="0" w:space="0" w:color="auto"/>
          </w:divBdr>
        </w:div>
        <w:div w:id="419059484">
          <w:marLeft w:val="0"/>
          <w:marRight w:val="0"/>
          <w:marTop w:val="0"/>
          <w:marBottom w:val="240"/>
          <w:divBdr>
            <w:top w:val="none" w:sz="0" w:space="0" w:color="auto"/>
            <w:left w:val="none" w:sz="0" w:space="0" w:color="auto"/>
            <w:bottom w:val="none" w:sz="0" w:space="0" w:color="auto"/>
            <w:right w:val="none" w:sz="0" w:space="0" w:color="auto"/>
          </w:divBdr>
        </w:div>
        <w:div w:id="1748722757">
          <w:marLeft w:val="0"/>
          <w:marRight w:val="0"/>
          <w:marTop w:val="0"/>
          <w:marBottom w:val="240"/>
          <w:divBdr>
            <w:top w:val="none" w:sz="0" w:space="0" w:color="auto"/>
            <w:left w:val="none" w:sz="0" w:space="0" w:color="auto"/>
            <w:bottom w:val="none" w:sz="0" w:space="0" w:color="auto"/>
            <w:right w:val="none" w:sz="0" w:space="0" w:color="auto"/>
          </w:divBdr>
        </w:div>
        <w:div w:id="1545487541">
          <w:marLeft w:val="0"/>
          <w:marRight w:val="0"/>
          <w:marTop w:val="0"/>
          <w:marBottom w:val="240"/>
          <w:divBdr>
            <w:top w:val="none" w:sz="0" w:space="0" w:color="auto"/>
            <w:left w:val="none" w:sz="0" w:space="0" w:color="auto"/>
            <w:bottom w:val="none" w:sz="0" w:space="0" w:color="auto"/>
            <w:right w:val="none" w:sz="0" w:space="0" w:color="auto"/>
          </w:divBdr>
        </w:div>
      </w:divsChild>
    </w:div>
    <w:div w:id="1944536818">
      <w:bodyDiv w:val="1"/>
      <w:marLeft w:val="0"/>
      <w:marRight w:val="0"/>
      <w:marTop w:val="0"/>
      <w:marBottom w:val="0"/>
      <w:divBdr>
        <w:top w:val="none" w:sz="0" w:space="0" w:color="auto"/>
        <w:left w:val="none" w:sz="0" w:space="0" w:color="auto"/>
        <w:bottom w:val="none" w:sz="0" w:space="0" w:color="auto"/>
        <w:right w:val="none" w:sz="0" w:space="0" w:color="auto"/>
      </w:divBdr>
      <w:divsChild>
        <w:div w:id="380524141">
          <w:marLeft w:val="0"/>
          <w:marRight w:val="0"/>
          <w:marTop w:val="150"/>
          <w:marBottom w:val="0"/>
          <w:divBdr>
            <w:top w:val="none" w:sz="0" w:space="0" w:color="auto"/>
            <w:left w:val="none" w:sz="0" w:space="0" w:color="auto"/>
            <w:bottom w:val="none" w:sz="0" w:space="0" w:color="auto"/>
            <w:right w:val="none" w:sz="0" w:space="0" w:color="auto"/>
          </w:divBdr>
          <w:divsChild>
            <w:div w:id="2826920">
              <w:marLeft w:val="0"/>
              <w:marRight w:val="0"/>
              <w:marTop w:val="0"/>
              <w:marBottom w:val="0"/>
              <w:divBdr>
                <w:top w:val="none" w:sz="0" w:space="0" w:color="auto"/>
                <w:left w:val="none" w:sz="0" w:space="0" w:color="auto"/>
                <w:bottom w:val="none" w:sz="0" w:space="0" w:color="auto"/>
                <w:right w:val="none" w:sz="0" w:space="0" w:color="auto"/>
              </w:divBdr>
              <w:divsChild>
                <w:div w:id="1711879889">
                  <w:marLeft w:val="75"/>
                  <w:marRight w:val="0"/>
                  <w:marTop w:val="0"/>
                  <w:marBottom w:val="0"/>
                  <w:divBdr>
                    <w:top w:val="none" w:sz="0" w:space="0" w:color="auto"/>
                    <w:left w:val="none" w:sz="0" w:space="0" w:color="auto"/>
                    <w:bottom w:val="none" w:sz="0" w:space="0" w:color="auto"/>
                    <w:right w:val="none" w:sz="0" w:space="0" w:color="auto"/>
                  </w:divBdr>
                </w:div>
                <w:div w:id="212803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073639">
          <w:marLeft w:val="0"/>
          <w:marRight w:val="0"/>
          <w:marTop w:val="0"/>
          <w:marBottom w:val="0"/>
          <w:divBdr>
            <w:top w:val="none" w:sz="0" w:space="0" w:color="auto"/>
            <w:left w:val="none" w:sz="0" w:space="0" w:color="auto"/>
            <w:bottom w:val="none" w:sz="0" w:space="0" w:color="auto"/>
            <w:right w:val="none" w:sz="0" w:space="0" w:color="auto"/>
          </w:divBdr>
          <w:divsChild>
            <w:div w:id="75197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914559">
      <w:bodyDiv w:val="1"/>
      <w:marLeft w:val="0"/>
      <w:marRight w:val="0"/>
      <w:marTop w:val="0"/>
      <w:marBottom w:val="0"/>
      <w:divBdr>
        <w:top w:val="none" w:sz="0" w:space="0" w:color="auto"/>
        <w:left w:val="none" w:sz="0" w:space="0" w:color="auto"/>
        <w:bottom w:val="none" w:sz="0" w:space="0" w:color="auto"/>
        <w:right w:val="none" w:sz="0" w:space="0" w:color="auto"/>
      </w:divBdr>
      <w:divsChild>
        <w:div w:id="767701819">
          <w:marLeft w:val="0"/>
          <w:marRight w:val="0"/>
          <w:marTop w:val="0"/>
          <w:marBottom w:val="0"/>
          <w:divBdr>
            <w:top w:val="none" w:sz="0" w:space="0" w:color="auto"/>
            <w:left w:val="none" w:sz="0" w:space="0" w:color="auto"/>
            <w:bottom w:val="none" w:sz="0" w:space="0" w:color="auto"/>
            <w:right w:val="none" w:sz="0" w:space="0" w:color="auto"/>
          </w:divBdr>
        </w:div>
      </w:divsChild>
    </w:div>
    <w:div w:id="1944989805">
      <w:bodyDiv w:val="1"/>
      <w:marLeft w:val="0"/>
      <w:marRight w:val="0"/>
      <w:marTop w:val="0"/>
      <w:marBottom w:val="0"/>
      <w:divBdr>
        <w:top w:val="none" w:sz="0" w:space="0" w:color="auto"/>
        <w:left w:val="none" w:sz="0" w:space="0" w:color="auto"/>
        <w:bottom w:val="none" w:sz="0" w:space="0" w:color="auto"/>
        <w:right w:val="none" w:sz="0" w:space="0" w:color="auto"/>
      </w:divBdr>
      <w:divsChild>
        <w:div w:id="1512186221">
          <w:marLeft w:val="0"/>
          <w:marRight w:val="0"/>
          <w:marTop w:val="0"/>
          <w:marBottom w:val="0"/>
          <w:divBdr>
            <w:top w:val="none" w:sz="0" w:space="0" w:color="auto"/>
            <w:left w:val="none" w:sz="0" w:space="0" w:color="auto"/>
            <w:bottom w:val="none" w:sz="0" w:space="0" w:color="auto"/>
            <w:right w:val="none" w:sz="0" w:space="0" w:color="auto"/>
          </w:divBdr>
        </w:div>
      </w:divsChild>
    </w:div>
    <w:div w:id="1944990797">
      <w:bodyDiv w:val="1"/>
      <w:marLeft w:val="0"/>
      <w:marRight w:val="0"/>
      <w:marTop w:val="0"/>
      <w:marBottom w:val="0"/>
      <w:divBdr>
        <w:top w:val="none" w:sz="0" w:space="0" w:color="auto"/>
        <w:left w:val="none" w:sz="0" w:space="0" w:color="auto"/>
        <w:bottom w:val="none" w:sz="0" w:space="0" w:color="auto"/>
        <w:right w:val="none" w:sz="0" w:space="0" w:color="auto"/>
      </w:divBdr>
    </w:div>
    <w:div w:id="1945337814">
      <w:bodyDiv w:val="1"/>
      <w:marLeft w:val="0"/>
      <w:marRight w:val="0"/>
      <w:marTop w:val="0"/>
      <w:marBottom w:val="0"/>
      <w:divBdr>
        <w:top w:val="none" w:sz="0" w:space="0" w:color="auto"/>
        <w:left w:val="none" w:sz="0" w:space="0" w:color="auto"/>
        <w:bottom w:val="none" w:sz="0" w:space="0" w:color="auto"/>
        <w:right w:val="none" w:sz="0" w:space="0" w:color="auto"/>
      </w:divBdr>
      <w:divsChild>
        <w:div w:id="348677692">
          <w:marLeft w:val="0"/>
          <w:marRight w:val="0"/>
          <w:marTop w:val="0"/>
          <w:marBottom w:val="150"/>
          <w:divBdr>
            <w:top w:val="none" w:sz="0" w:space="0" w:color="auto"/>
            <w:left w:val="none" w:sz="0" w:space="0" w:color="auto"/>
            <w:bottom w:val="none" w:sz="0" w:space="0" w:color="auto"/>
            <w:right w:val="none" w:sz="0" w:space="0" w:color="auto"/>
          </w:divBdr>
          <w:divsChild>
            <w:div w:id="1990816420">
              <w:marLeft w:val="0"/>
              <w:marRight w:val="0"/>
              <w:marTop w:val="0"/>
              <w:marBottom w:val="0"/>
              <w:divBdr>
                <w:top w:val="none" w:sz="0" w:space="0" w:color="auto"/>
                <w:left w:val="none" w:sz="0" w:space="0" w:color="auto"/>
                <w:bottom w:val="none" w:sz="0" w:space="0" w:color="auto"/>
                <w:right w:val="none" w:sz="0" w:space="0" w:color="auto"/>
              </w:divBdr>
            </w:div>
          </w:divsChild>
        </w:div>
        <w:div w:id="967734840">
          <w:marLeft w:val="0"/>
          <w:marRight w:val="0"/>
          <w:marTop w:val="0"/>
          <w:marBottom w:val="0"/>
          <w:divBdr>
            <w:top w:val="none" w:sz="0" w:space="0" w:color="auto"/>
            <w:left w:val="none" w:sz="0" w:space="0" w:color="auto"/>
            <w:bottom w:val="none" w:sz="0" w:space="0" w:color="auto"/>
            <w:right w:val="none" w:sz="0" w:space="0" w:color="auto"/>
          </w:divBdr>
          <w:divsChild>
            <w:div w:id="1516068352">
              <w:marLeft w:val="0"/>
              <w:marRight w:val="0"/>
              <w:marTop w:val="0"/>
              <w:marBottom w:val="0"/>
              <w:divBdr>
                <w:top w:val="none" w:sz="0" w:space="0" w:color="auto"/>
                <w:left w:val="none" w:sz="0" w:space="0" w:color="auto"/>
                <w:bottom w:val="none" w:sz="0" w:space="0" w:color="auto"/>
                <w:right w:val="none" w:sz="0" w:space="0" w:color="auto"/>
              </w:divBdr>
            </w:div>
          </w:divsChild>
        </w:div>
        <w:div w:id="1015302240">
          <w:marLeft w:val="0"/>
          <w:marRight w:val="0"/>
          <w:marTop w:val="0"/>
          <w:marBottom w:val="150"/>
          <w:divBdr>
            <w:top w:val="none" w:sz="0" w:space="0" w:color="auto"/>
            <w:left w:val="none" w:sz="0" w:space="0" w:color="auto"/>
            <w:bottom w:val="none" w:sz="0" w:space="0" w:color="auto"/>
            <w:right w:val="none" w:sz="0" w:space="0" w:color="auto"/>
          </w:divBdr>
        </w:div>
      </w:divsChild>
    </w:div>
    <w:div w:id="1945384781">
      <w:bodyDiv w:val="1"/>
      <w:marLeft w:val="0"/>
      <w:marRight w:val="0"/>
      <w:marTop w:val="0"/>
      <w:marBottom w:val="0"/>
      <w:divBdr>
        <w:top w:val="none" w:sz="0" w:space="0" w:color="auto"/>
        <w:left w:val="none" w:sz="0" w:space="0" w:color="auto"/>
        <w:bottom w:val="none" w:sz="0" w:space="0" w:color="auto"/>
        <w:right w:val="none" w:sz="0" w:space="0" w:color="auto"/>
      </w:divBdr>
      <w:divsChild>
        <w:div w:id="391469415">
          <w:marLeft w:val="0"/>
          <w:marRight w:val="0"/>
          <w:marTop w:val="0"/>
          <w:marBottom w:val="450"/>
          <w:divBdr>
            <w:top w:val="none" w:sz="0" w:space="0" w:color="auto"/>
            <w:left w:val="none" w:sz="0" w:space="0" w:color="auto"/>
            <w:bottom w:val="single" w:sz="6" w:space="19" w:color="EEEEEE"/>
            <w:right w:val="none" w:sz="0" w:space="0" w:color="auto"/>
          </w:divBdr>
          <w:divsChild>
            <w:div w:id="58293045">
              <w:marLeft w:val="0"/>
              <w:marRight w:val="0"/>
              <w:marTop w:val="0"/>
              <w:marBottom w:val="150"/>
              <w:divBdr>
                <w:top w:val="none" w:sz="0" w:space="0" w:color="auto"/>
                <w:left w:val="none" w:sz="0" w:space="0" w:color="auto"/>
                <w:bottom w:val="none" w:sz="0" w:space="0" w:color="auto"/>
                <w:right w:val="none" w:sz="0" w:space="0" w:color="auto"/>
              </w:divBdr>
              <w:divsChild>
                <w:div w:id="1281185948">
                  <w:marLeft w:val="0"/>
                  <w:marRight w:val="0"/>
                  <w:marTop w:val="0"/>
                  <w:marBottom w:val="0"/>
                  <w:divBdr>
                    <w:top w:val="none" w:sz="0" w:space="0" w:color="auto"/>
                    <w:left w:val="none" w:sz="0" w:space="0" w:color="auto"/>
                    <w:bottom w:val="none" w:sz="0" w:space="0" w:color="auto"/>
                    <w:right w:val="none" w:sz="0" w:space="0" w:color="auto"/>
                  </w:divBdr>
                </w:div>
              </w:divsChild>
            </w:div>
            <w:div w:id="1002122244">
              <w:marLeft w:val="0"/>
              <w:marRight w:val="0"/>
              <w:marTop w:val="0"/>
              <w:marBottom w:val="0"/>
              <w:divBdr>
                <w:top w:val="none" w:sz="0" w:space="0" w:color="auto"/>
                <w:left w:val="none" w:sz="0" w:space="0" w:color="auto"/>
                <w:bottom w:val="none" w:sz="0" w:space="0" w:color="auto"/>
                <w:right w:val="none" w:sz="0" w:space="0" w:color="auto"/>
              </w:divBdr>
            </w:div>
          </w:divsChild>
        </w:div>
        <w:div w:id="709453911">
          <w:marLeft w:val="0"/>
          <w:marRight w:val="0"/>
          <w:marTop w:val="0"/>
          <w:marBottom w:val="0"/>
          <w:divBdr>
            <w:top w:val="none" w:sz="0" w:space="0" w:color="auto"/>
            <w:left w:val="none" w:sz="0" w:space="0" w:color="auto"/>
            <w:bottom w:val="none" w:sz="0" w:space="0" w:color="auto"/>
            <w:right w:val="none" w:sz="0" w:space="0" w:color="auto"/>
          </w:divBdr>
          <w:divsChild>
            <w:div w:id="332269006">
              <w:marLeft w:val="0"/>
              <w:marRight w:val="0"/>
              <w:marTop w:val="0"/>
              <w:marBottom w:val="0"/>
              <w:divBdr>
                <w:top w:val="none" w:sz="0" w:space="0" w:color="auto"/>
                <w:left w:val="none" w:sz="0" w:space="0" w:color="auto"/>
                <w:bottom w:val="none" w:sz="0" w:space="0" w:color="auto"/>
                <w:right w:val="none" w:sz="0" w:space="0" w:color="auto"/>
              </w:divBdr>
              <w:divsChild>
                <w:div w:id="140838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301586">
      <w:bodyDiv w:val="1"/>
      <w:marLeft w:val="0"/>
      <w:marRight w:val="0"/>
      <w:marTop w:val="0"/>
      <w:marBottom w:val="0"/>
      <w:divBdr>
        <w:top w:val="none" w:sz="0" w:space="0" w:color="auto"/>
        <w:left w:val="none" w:sz="0" w:space="0" w:color="auto"/>
        <w:bottom w:val="none" w:sz="0" w:space="0" w:color="auto"/>
        <w:right w:val="none" w:sz="0" w:space="0" w:color="auto"/>
      </w:divBdr>
      <w:divsChild>
        <w:div w:id="1584340257">
          <w:marLeft w:val="0"/>
          <w:marRight w:val="0"/>
          <w:marTop w:val="0"/>
          <w:marBottom w:val="150"/>
          <w:divBdr>
            <w:top w:val="none" w:sz="0" w:space="0" w:color="auto"/>
            <w:left w:val="none" w:sz="0" w:space="0" w:color="auto"/>
            <w:bottom w:val="none" w:sz="0" w:space="0" w:color="auto"/>
            <w:right w:val="none" w:sz="0" w:space="0" w:color="auto"/>
          </w:divBdr>
        </w:div>
      </w:divsChild>
    </w:div>
    <w:div w:id="1946762923">
      <w:bodyDiv w:val="1"/>
      <w:marLeft w:val="0"/>
      <w:marRight w:val="0"/>
      <w:marTop w:val="0"/>
      <w:marBottom w:val="0"/>
      <w:divBdr>
        <w:top w:val="none" w:sz="0" w:space="0" w:color="auto"/>
        <w:left w:val="none" w:sz="0" w:space="0" w:color="auto"/>
        <w:bottom w:val="none" w:sz="0" w:space="0" w:color="auto"/>
        <w:right w:val="none" w:sz="0" w:space="0" w:color="auto"/>
      </w:divBdr>
      <w:divsChild>
        <w:div w:id="1873305211">
          <w:marLeft w:val="0"/>
          <w:marRight w:val="0"/>
          <w:marTop w:val="0"/>
          <w:marBottom w:val="450"/>
          <w:divBdr>
            <w:top w:val="none" w:sz="0" w:space="0" w:color="auto"/>
            <w:left w:val="none" w:sz="0" w:space="0" w:color="auto"/>
            <w:bottom w:val="single" w:sz="6" w:space="19" w:color="EEEEEE"/>
            <w:right w:val="none" w:sz="0" w:space="0" w:color="auto"/>
          </w:divBdr>
          <w:divsChild>
            <w:div w:id="402683689">
              <w:marLeft w:val="0"/>
              <w:marRight w:val="0"/>
              <w:marTop w:val="0"/>
              <w:marBottom w:val="150"/>
              <w:divBdr>
                <w:top w:val="none" w:sz="0" w:space="0" w:color="auto"/>
                <w:left w:val="none" w:sz="0" w:space="0" w:color="auto"/>
                <w:bottom w:val="none" w:sz="0" w:space="0" w:color="auto"/>
                <w:right w:val="none" w:sz="0" w:space="0" w:color="auto"/>
              </w:divBdr>
              <w:divsChild>
                <w:div w:id="1514996513">
                  <w:marLeft w:val="0"/>
                  <w:marRight w:val="0"/>
                  <w:marTop w:val="0"/>
                  <w:marBottom w:val="0"/>
                  <w:divBdr>
                    <w:top w:val="none" w:sz="0" w:space="0" w:color="auto"/>
                    <w:left w:val="none" w:sz="0" w:space="0" w:color="auto"/>
                    <w:bottom w:val="none" w:sz="0" w:space="0" w:color="auto"/>
                    <w:right w:val="none" w:sz="0" w:space="0" w:color="auto"/>
                  </w:divBdr>
                </w:div>
              </w:divsChild>
            </w:div>
            <w:div w:id="2146846367">
              <w:marLeft w:val="0"/>
              <w:marRight w:val="0"/>
              <w:marTop w:val="0"/>
              <w:marBottom w:val="0"/>
              <w:divBdr>
                <w:top w:val="none" w:sz="0" w:space="0" w:color="auto"/>
                <w:left w:val="none" w:sz="0" w:space="0" w:color="auto"/>
                <w:bottom w:val="none" w:sz="0" w:space="0" w:color="auto"/>
                <w:right w:val="none" w:sz="0" w:space="0" w:color="auto"/>
              </w:divBdr>
            </w:div>
          </w:divsChild>
        </w:div>
        <w:div w:id="18312609">
          <w:marLeft w:val="0"/>
          <w:marRight w:val="0"/>
          <w:marTop w:val="0"/>
          <w:marBottom w:val="0"/>
          <w:divBdr>
            <w:top w:val="none" w:sz="0" w:space="0" w:color="auto"/>
            <w:left w:val="none" w:sz="0" w:space="0" w:color="auto"/>
            <w:bottom w:val="none" w:sz="0" w:space="0" w:color="auto"/>
            <w:right w:val="none" w:sz="0" w:space="0" w:color="auto"/>
          </w:divBdr>
          <w:divsChild>
            <w:div w:id="38091903">
              <w:marLeft w:val="0"/>
              <w:marRight w:val="0"/>
              <w:marTop w:val="0"/>
              <w:marBottom w:val="0"/>
              <w:divBdr>
                <w:top w:val="none" w:sz="0" w:space="0" w:color="auto"/>
                <w:left w:val="none" w:sz="0" w:space="0" w:color="auto"/>
                <w:bottom w:val="none" w:sz="0" w:space="0" w:color="auto"/>
                <w:right w:val="none" w:sz="0" w:space="0" w:color="auto"/>
              </w:divBdr>
              <w:divsChild>
                <w:div w:id="132843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838093">
      <w:bodyDiv w:val="1"/>
      <w:marLeft w:val="0"/>
      <w:marRight w:val="0"/>
      <w:marTop w:val="0"/>
      <w:marBottom w:val="0"/>
      <w:divBdr>
        <w:top w:val="none" w:sz="0" w:space="0" w:color="auto"/>
        <w:left w:val="none" w:sz="0" w:space="0" w:color="auto"/>
        <w:bottom w:val="none" w:sz="0" w:space="0" w:color="auto"/>
        <w:right w:val="none" w:sz="0" w:space="0" w:color="auto"/>
      </w:divBdr>
    </w:div>
    <w:div w:id="1947076472">
      <w:bodyDiv w:val="1"/>
      <w:marLeft w:val="0"/>
      <w:marRight w:val="0"/>
      <w:marTop w:val="0"/>
      <w:marBottom w:val="0"/>
      <w:divBdr>
        <w:top w:val="none" w:sz="0" w:space="0" w:color="auto"/>
        <w:left w:val="none" w:sz="0" w:space="0" w:color="auto"/>
        <w:bottom w:val="none" w:sz="0" w:space="0" w:color="auto"/>
        <w:right w:val="none" w:sz="0" w:space="0" w:color="auto"/>
      </w:divBdr>
      <w:divsChild>
        <w:div w:id="1899507935">
          <w:marLeft w:val="0"/>
          <w:marRight w:val="0"/>
          <w:marTop w:val="0"/>
          <w:marBottom w:val="0"/>
          <w:divBdr>
            <w:top w:val="none" w:sz="0" w:space="0" w:color="auto"/>
            <w:left w:val="none" w:sz="0" w:space="0" w:color="auto"/>
            <w:bottom w:val="none" w:sz="0" w:space="0" w:color="auto"/>
            <w:right w:val="none" w:sz="0" w:space="0" w:color="auto"/>
          </w:divBdr>
          <w:divsChild>
            <w:div w:id="90705526">
              <w:marLeft w:val="0"/>
              <w:marRight w:val="0"/>
              <w:marTop w:val="0"/>
              <w:marBottom w:val="0"/>
              <w:divBdr>
                <w:top w:val="none" w:sz="0" w:space="0" w:color="auto"/>
                <w:left w:val="none" w:sz="0" w:space="0" w:color="auto"/>
                <w:bottom w:val="none" w:sz="0" w:space="0" w:color="auto"/>
                <w:right w:val="none" w:sz="0" w:space="0" w:color="auto"/>
              </w:divBdr>
            </w:div>
            <w:div w:id="90901853">
              <w:marLeft w:val="0"/>
              <w:marRight w:val="0"/>
              <w:marTop w:val="0"/>
              <w:marBottom w:val="0"/>
              <w:divBdr>
                <w:top w:val="none" w:sz="0" w:space="0" w:color="auto"/>
                <w:left w:val="none" w:sz="0" w:space="0" w:color="auto"/>
                <w:bottom w:val="none" w:sz="0" w:space="0" w:color="auto"/>
                <w:right w:val="none" w:sz="0" w:space="0" w:color="auto"/>
              </w:divBdr>
            </w:div>
            <w:div w:id="115370903">
              <w:marLeft w:val="0"/>
              <w:marRight w:val="0"/>
              <w:marTop w:val="0"/>
              <w:marBottom w:val="0"/>
              <w:divBdr>
                <w:top w:val="none" w:sz="0" w:space="0" w:color="auto"/>
                <w:left w:val="none" w:sz="0" w:space="0" w:color="auto"/>
                <w:bottom w:val="none" w:sz="0" w:space="0" w:color="auto"/>
                <w:right w:val="none" w:sz="0" w:space="0" w:color="auto"/>
              </w:divBdr>
            </w:div>
            <w:div w:id="164370500">
              <w:marLeft w:val="0"/>
              <w:marRight w:val="0"/>
              <w:marTop w:val="0"/>
              <w:marBottom w:val="0"/>
              <w:divBdr>
                <w:top w:val="none" w:sz="0" w:space="0" w:color="auto"/>
                <w:left w:val="none" w:sz="0" w:space="0" w:color="auto"/>
                <w:bottom w:val="none" w:sz="0" w:space="0" w:color="auto"/>
                <w:right w:val="none" w:sz="0" w:space="0" w:color="auto"/>
              </w:divBdr>
            </w:div>
            <w:div w:id="170996983">
              <w:marLeft w:val="0"/>
              <w:marRight w:val="0"/>
              <w:marTop w:val="0"/>
              <w:marBottom w:val="0"/>
              <w:divBdr>
                <w:top w:val="none" w:sz="0" w:space="0" w:color="auto"/>
                <w:left w:val="none" w:sz="0" w:space="0" w:color="auto"/>
                <w:bottom w:val="none" w:sz="0" w:space="0" w:color="auto"/>
                <w:right w:val="none" w:sz="0" w:space="0" w:color="auto"/>
              </w:divBdr>
            </w:div>
            <w:div w:id="218831710">
              <w:marLeft w:val="0"/>
              <w:marRight w:val="0"/>
              <w:marTop w:val="0"/>
              <w:marBottom w:val="0"/>
              <w:divBdr>
                <w:top w:val="none" w:sz="0" w:space="0" w:color="auto"/>
                <w:left w:val="none" w:sz="0" w:space="0" w:color="auto"/>
                <w:bottom w:val="none" w:sz="0" w:space="0" w:color="auto"/>
                <w:right w:val="none" w:sz="0" w:space="0" w:color="auto"/>
              </w:divBdr>
            </w:div>
            <w:div w:id="257177782">
              <w:marLeft w:val="0"/>
              <w:marRight w:val="0"/>
              <w:marTop w:val="0"/>
              <w:marBottom w:val="0"/>
              <w:divBdr>
                <w:top w:val="none" w:sz="0" w:space="0" w:color="auto"/>
                <w:left w:val="none" w:sz="0" w:space="0" w:color="auto"/>
                <w:bottom w:val="none" w:sz="0" w:space="0" w:color="auto"/>
                <w:right w:val="none" w:sz="0" w:space="0" w:color="auto"/>
              </w:divBdr>
            </w:div>
            <w:div w:id="310015798">
              <w:marLeft w:val="0"/>
              <w:marRight w:val="0"/>
              <w:marTop w:val="0"/>
              <w:marBottom w:val="0"/>
              <w:divBdr>
                <w:top w:val="none" w:sz="0" w:space="0" w:color="auto"/>
                <w:left w:val="none" w:sz="0" w:space="0" w:color="auto"/>
                <w:bottom w:val="none" w:sz="0" w:space="0" w:color="auto"/>
                <w:right w:val="none" w:sz="0" w:space="0" w:color="auto"/>
              </w:divBdr>
            </w:div>
            <w:div w:id="331446777">
              <w:marLeft w:val="0"/>
              <w:marRight w:val="0"/>
              <w:marTop w:val="0"/>
              <w:marBottom w:val="0"/>
              <w:divBdr>
                <w:top w:val="none" w:sz="0" w:space="0" w:color="auto"/>
                <w:left w:val="none" w:sz="0" w:space="0" w:color="auto"/>
                <w:bottom w:val="none" w:sz="0" w:space="0" w:color="auto"/>
                <w:right w:val="none" w:sz="0" w:space="0" w:color="auto"/>
              </w:divBdr>
            </w:div>
            <w:div w:id="344596872">
              <w:marLeft w:val="0"/>
              <w:marRight w:val="0"/>
              <w:marTop w:val="0"/>
              <w:marBottom w:val="0"/>
              <w:divBdr>
                <w:top w:val="none" w:sz="0" w:space="0" w:color="auto"/>
                <w:left w:val="none" w:sz="0" w:space="0" w:color="auto"/>
                <w:bottom w:val="none" w:sz="0" w:space="0" w:color="auto"/>
                <w:right w:val="none" w:sz="0" w:space="0" w:color="auto"/>
              </w:divBdr>
            </w:div>
            <w:div w:id="446583601">
              <w:marLeft w:val="0"/>
              <w:marRight w:val="0"/>
              <w:marTop w:val="0"/>
              <w:marBottom w:val="0"/>
              <w:divBdr>
                <w:top w:val="none" w:sz="0" w:space="0" w:color="auto"/>
                <w:left w:val="none" w:sz="0" w:space="0" w:color="auto"/>
                <w:bottom w:val="none" w:sz="0" w:space="0" w:color="auto"/>
                <w:right w:val="none" w:sz="0" w:space="0" w:color="auto"/>
              </w:divBdr>
            </w:div>
            <w:div w:id="525143814">
              <w:marLeft w:val="0"/>
              <w:marRight w:val="0"/>
              <w:marTop w:val="0"/>
              <w:marBottom w:val="0"/>
              <w:divBdr>
                <w:top w:val="none" w:sz="0" w:space="0" w:color="auto"/>
                <w:left w:val="none" w:sz="0" w:space="0" w:color="auto"/>
                <w:bottom w:val="none" w:sz="0" w:space="0" w:color="auto"/>
                <w:right w:val="none" w:sz="0" w:space="0" w:color="auto"/>
              </w:divBdr>
            </w:div>
            <w:div w:id="577404115">
              <w:marLeft w:val="0"/>
              <w:marRight w:val="0"/>
              <w:marTop w:val="0"/>
              <w:marBottom w:val="0"/>
              <w:divBdr>
                <w:top w:val="none" w:sz="0" w:space="0" w:color="auto"/>
                <w:left w:val="none" w:sz="0" w:space="0" w:color="auto"/>
                <w:bottom w:val="none" w:sz="0" w:space="0" w:color="auto"/>
                <w:right w:val="none" w:sz="0" w:space="0" w:color="auto"/>
              </w:divBdr>
            </w:div>
            <w:div w:id="729812080">
              <w:marLeft w:val="0"/>
              <w:marRight w:val="0"/>
              <w:marTop w:val="0"/>
              <w:marBottom w:val="0"/>
              <w:divBdr>
                <w:top w:val="none" w:sz="0" w:space="0" w:color="auto"/>
                <w:left w:val="none" w:sz="0" w:space="0" w:color="auto"/>
                <w:bottom w:val="none" w:sz="0" w:space="0" w:color="auto"/>
                <w:right w:val="none" w:sz="0" w:space="0" w:color="auto"/>
              </w:divBdr>
            </w:div>
            <w:div w:id="791897426">
              <w:marLeft w:val="0"/>
              <w:marRight w:val="0"/>
              <w:marTop w:val="0"/>
              <w:marBottom w:val="0"/>
              <w:divBdr>
                <w:top w:val="none" w:sz="0" w:space="0" w:color="auto"/>
                <w:left w:val="none" w:sz="0" w:space="0" w:color="auto"/>
                <w:bottom w:val="none" w:sz="0" w:space="0" w:color="auto"/>
                <w:right w:val="none" w:sz="0" w:space="0" w:color="auto"/>
              </w:divBdr>
            </w:div>
            <w:div w:id="828638754">
              <w:marLeft w:val="0"/>
              <w:marRight w:val="0"/>
              <w:marTop w:val="0"/>
              <w:marBottom w:val="0"/>
              <w:divBdr>
                <w:top w:val="none" w:sz="0" w:space="0" w:color="auto"/>
                <w:left w:val="none" w:sz="0" w:space="0" w:color="auto"/>
                <w:bottom w:val="none" w:sz="0" w:space="0" w:color="auto"/>
                <w:right w:val="none" w:sz="0" w:space="0" w:color="auto"/>
              </w:divBdr>
            </w:div>
            <w:div w:id="851576404">
              <w:marLeft w:val="0"/>
              <w:marRight w:val="0"/>
              <w:marTop w:val="0"/>
              <w:marBottom w:val="0"/>
              <w:divBdr>
                <w:top w:val="none" w:sz="0" w:space="0" w:color="auto"/>
                <w:left w:val="none" w:sz="0" w:space="0" w:color="auto"/>
                <w:bottom w:val="none" w:sz="0" w:space="0" w:color="auto"/>
                <w:right w:val="none" w:sz="0" w:space="0" w:color="auto"/>
              </w:divBdr>
            </w:div>
            <w:div w:id="915211471">
              <w:marLeft w:val="0"/>
              <w:marRight w:val="0"/>
              <w:marTop w:val="0"/>
              <w:marBottom w:val="0"/>
              <w:divBdr>
                <w:top w:val="none" w:sz="0" w:space="0" w:color="auto"/>
                <w:left w:val="none" w:sz="0" w:space="0" w:color="auto"/>
                <w:bottom w:val="none" w:sz="0" w:space="0" w:color="auto"/>
                <w:right w:val="none" w:sz="0" w:space="0" w:color="auto"/>
              </w:divBdr>
            </w:div>
            <w:div w:id="1002856220">
              <w:marLeft w:val="0"/>
              <w:marRight w:val="0"/>
              <w:marTop w:val="0"/>
              <w:marBottom w:val="0"/>
              <w:divBdr>
                <w:top w:val="none" w:sz="0" w:space="0" w:color="auto"/>
                <w:left w:val="none" w:sz="0" w:space="0" w:color="auto"/>
                <w:bottom w:val="none" w:sz="0" w:space="0" w:color="auto"/>
                <w:right w:val="none" w:sz="0" w:space="0" w:color="auto"/>
              </w:divBdr>
            </w:div>
            <w:div w:id="1028527045">
              <w:marLeft w:val="0"/>
              <w:marRight w:val="0"/>
              <w:marTop w:val="0"/>
              <w:marBottom w:val="0"/>
              <w:divBdr>
                <w:top w:val="none" w:sz="0" w:space="0" w:color="auto"/>
                <w:left w:val="none" w:sz="0" w:space="0" w:color="auto"/>
                <w:bottom w:val="none" w:sz="0" w:space="0" w:color="auto"/>
                <w:right w:val="none" w:sz="0" w:space="0" w:color="auto"/>
              </w:divBdr>
            </w:div>
            <w:div w:id="1151294234">
              <w:marLeft w:val="0"/>
              <w:marRight w:val="0"/>
              <w:marTop w:val="0"/>
              <w:marBottom w:val="0"/>
              <w:divBdr>
                <w:top w:val="none" w:sz="0" w:space="0" w:color="auto"/>
                <w:left w:val="none" w:sz="0" w:space="0" w:color="auto"/>
                <w:bottom w:val="none" w:sz="0" w:space="0" w:color="auto"/>
                <w:right w:val="none" w:sz="0" w:space="0" w:color="auto"/>
              </w:divBdr>
            </w:div>
            <w:div w:id="1345127364">
              <w:marLeft w:val="0"/>
              <w:marRight w:val="0"/>
              <w:marTop w:val="0"/>
              <w:marBottom w:val="0"/>
              <w:divBdr>
                <w:top w:val="none" w:sz="0" w:space="0" w:color="auto"/>
                <w:left w:val="none" w:sz="0" w:space="0" w:color="auto"/>
                <w:bottom w:val="none" w:sz="0" w:space="0" w:color="auto"/>
                <w:right w:val="none" w:sz="0" w:space="0" w:color="auto"/>
              </w:divBdr>
            </w:div>
            <w:div w:id="1356030820">
              <w:marLeft w:val="0"/>
              <w:marRight w:val="0"/>
              <w:marTop w:val="0"/>
              <w:marBottom w:val="0"/>
              <w:divBdr>
                <w:top w:val="none" w:sz="0" w:space="0" w:color="auto"/>
                <w:left w:val="none" w:sz="0" w:space="0" w:color="auto"/>
                <w:bottom w:val="none" w:sz="0" w:space="0" w:color="auto"/>
                <w:right w:val="none" w:sz="0" w:space="0" w:color="auto"/>
              </w:divBdr>
            </w:div>
            <w:div w:id="1436747841">
              <w:marLeft w:val="0"/>
              <w:marRight w:val="0"/>
              <w:marTop w:val="0"/>
              <w:marBottom w:val="0"/>
              <w:divBdr>
                <w:top w:val="none" w:sz="0" w:space="0" w:color="auto"/>
                <w:left w:val="none" w:sz="0" w:space="0" w:color="auto"/>
                <w:bottom w:val="none" w:sz="0" w:space="0" w:color="auto"/>
                <w:right w:val="none" w:sz="0" w:space="0" w:color="auto"/>
              </w:divBdr>
            </w:div>
            <w:div w:id="1521353296">
              <w:marLeft w:val="0"/>
              <w:marRight w:val="0"/>
              <w:marTop w:val="0"/>
              <w:marBottom w:val="0"/>
              <w:divBdr>
                <w:top w:val="none" w:sz="0" w:space="0" w:color="auto"/>
                <w:left w:val="none" w:sz="0" w:space="0" w:color="auto"/>
                <w:bottom w:val="none" w:sz="0" w:space="0" w:color="auto"/>
                <w:right w:val="none" w:sz="0" w:space="0" w:color="auto"/>
              </w:divBdr>
            </w:div>
            <w:div w:id="1565407343">
              <w:marLeft w:val="0"/>
              <w:marRight w:val="0"/>
              <w:marTop w:val="0"/>
              <w:marBottom w:val="0"/>
              <w:divBdr>
                <w:top w:val="none" w:sz="0" w:space="0" w:color="auto"/>
                <w:left w:val="none" w:sz="0" w:space="0" w:color="auto"/>
                <w:bottom w:val="none" w:sz="0" w:space="0" w:color="auto"/>
                <w:right w:val="none" w:sz="0" w:space="0" w:color="auto"/>
              </w:divBdr>
            </w:div>
            <w:div w:id="1576162655">
              <w:marLeft w:val="0"/>
              <w:marRight w:val="0"/>
              <w:marTop w:val="0"/>
              <w:marBottom w:val="0"/>
              <w:divBdr>
                <w:top w:val="none" w:sz="0" w:space="0" w:color="auto"/>
                <w:left w:val="none" w:sz="0" w:space="0" w:color="auto"/>
                <w:bottom w:val="none" w:sz="0" w:space="0" w:color="auto"/>
                <w:right w:val="none" w:sz="0" w:space="0" w:color="auto"/>
              </w:divBdr>
            </w:div>
            <w:div w:id="1588999785">
              <w:marLeft w:val="0"/>
              <w:marRight w:val="0"/>
              <w:marTop w:val="0"/>
              <w:marBottom w:val="0"/>
              <w:divBdr>
                <w:top w:val="none" w:sz="0" w:space="0" w:color="auto"/>
                <w:left w:val="none" w:sz="0" w:space="0" w:color="auto"/>
                <w:bottom w:val="none" w:sz="0" w:space="0" w:color="auto"/>
                <w:right w:val="none" w:sz="0" w:space="0" w:color="auto"/>
              </w:divBdr>
            </w:div>
            <w:div w:id="1705014141">
              <w:marLeft w:val="0"/>
              <w:marRight w:val="0"/>
              <w:marTop w:val="0"/>
              <w:marBottom w:val="0"/>
              <w:divBdr>
                <w:top w:val="none" w:sz="0" w:space="0" w:color="auto"/>
                <w:left w:val="none" w:sz="0" w:space="0" w:color="auto"/>
                <w:bottom w:val="none" w:sz="0" w:space="0" w:color="auto"/>
                <w:right w:val="none" w:sz="0" w:space="0" w:color="auto"/>
              </w:divBdr>
            </w:div>
            <w:div w:id="1726366926">
              <w:marLeft w:val="0"/>
              <w:marRight w:val="0"/>
              <w:marTop w:val="0"/>
              <w:marBottom w:val="0"/>
              <w:divBdr>
                <w:top w:val="none" w:sz="0" w:space="0" w:color="auto"/>
                <w:left w:val="none" w:sz="0" w:space="0" w:color="auto"/>
                <w:bottom w:val="none" w:sz="0" w:space="0" w:color="auto"/>
                <w:right w:val="none" w:sz="0" w:space="0" w:color="auto"/>
              </w:divBdr>
            </w:div>
            <w:div w:id="1850942712">
              <w:marLeft w:val="0"/>
              <w:marRight w:val="0"/>
              <w:marTop w:val="0"/>
              <w:marBottom w:val="0"/>
              <w:divBdr>
                <w:top w:val="none" w:sz="0" w:space="0" w:color="auto"/>
                <w:left w:val="none" w:sz="0" w:space="0" w:color="auto"/>
                <w:bottom w:val="none" w:sz="0" w:space="0" w:color="auto"/>
                <w:right w:val="none" w:sz="0" w:space="0" w:color="auto"/>
              </w:divBdr>
            </w:div>
            <w:div w:id="186228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45146">
      <w:bodyDiv w:val="1"/>
      <w:marLeft w:val="0"/>
      <w:marRight w:val="0"/>
      <w:marTop w:val="0"/>
      <w:marBottom w:val="0"/>
      <w:divBdr>
        <w:top w:val="none" w:sz="0" w:space="0" w:color="auto"/>
        <w:left w:val="none" w:sz="0" w:space="0" w:color="auto"/>
        <w:bottom w:val="none" w:sz="0" w:space="0" w:color="auto"/>
        <w:right w:val="none" w:sz="0" w:space="0" w:color="auto"/>
      </w:divBdr>
      <w:divsChild>
        <w:div w:id="1459839790">
          <w:marLeft w:val="0"/>
          <w:marRight w:val="0"/>
          <w:marTop w:val="0"/>
          <w:marBottom w:val="0"/>
          <w:divBdr>
            <w:top w:val="none" w:sz="0" w:space="0" w:color="auto"/>
            <w:left w:val="none" w:sz="0" w:space="0" w:color="auto"/>
            <w:bottom w:val="none" w:sz="0" w:space="0" w:color="auto"/>
            <w:right w:val="none" w:sz="0" w:space="0" w:color="auto"/>
          </w:divBdr>
          <w:divsChild>
            <w:div w:id="454296328">
              <w:marLeft w:val="0"/>
              <w:marRight w:val="0"/>
              <w:marTop w:val="0"/>
              <w:marBottom w:val="0"/>
              <w:divBdr>
                <w:top w:val="none" w:sz="0" w:space="0" w:color="auto"/>
                <w:left w:val="none" w:sz="0" w:space="0" w:color="auto"/>
                <w:bottom w:val="none" w:sz="0" w:space="0" w:color="auto"/>
                <w:right w:val="none" w:sz="0" w:space="0" w:color="auto"/>
              </w:divBdr>
              <w:divsChild>
                <w:div w:id="1270047355">
                  <w:marLeft w:val="0"/>
                  <w:marRight w:val="0"/>
                  <w:marTop w:val="0"/>
                  <w:marBottom w:val="0"/>
                  <w:divBdr>
                    <w:top w:val="none" w:sz="0" w:space="0" w:color="auto"/>
                    <w:left w:val="none" w:sz="0" w:space="0" w:color="auto"/>
                    <w:bottom w:val="none" w:sz="0" w:space="0" w:color="auto"/>
                    <w:right w:val="none" w:sz="0" w:space="0" w:color="auto"/>
                  </w:divBdr>
                  <w:divsChild>
                    <w:div w:id="1308439688">
                      <w:marLeft w:val="0"/>
                      <w:marRight w:val="0"/>
                      <w:marTop w:val="0"/>
                      <w:marBottom w:val="0"/>
                      <w:divBdr>
                        <w:top w:val="none" w:sz="0" w:space="0" w:color="auto"/>
                        <w:left w:val="none" w:sz="0" w:space="0" w:color="auto"/>
                        <w:bottom w:val="none" w:sz="0" w:space="0" w:color="auto"/>
                        <w:right w:val="none" w:sz="0" w:space="0" w:color="auto"/>
                      </w:divBdr>
                      <w:divsChild>
                        <w:div w:id="1456172602">
                          <w:marLeft w:val="0"/>
                          <w:marRight w:val="0"/>
                          <w:marTop w:val="0"/>
                          <w:marBottom w:val="0"/>
                          <w:divBdr>
                            <w:top w:val="none" w:sz="0" w:space="0" w:color="auto"/>
                            <w:left w:val="none" w:sz="0" w:space="0" w:color="auto"/>
                            <w:bottom w:val="none" w:sz="0" w:space="0" w:color="auto"/>
                            <w:right w:val="none" w:sz="0" w:space="0" w:color="auto"/>
                          </w:divBdr>
                          <w:divsChild>
                            <w:div w:id="105565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544685">
      <w:bodyDiv w:val="1"/>
      <w:marLeft w:val="0"/>
      <w:marRight w:val="0"/>
      <w:marTop w:val="0"/>
      <w:marBottom w:val="0"/>
      <w:divBdr>
        <w:top w:val="none" w:sz="0" w:space="0" w:color="auto"/>
        <w:left w:val="none" w:sz="0" w:space="0" w:color="auto"/>
        <w:bottom w:val="none" w:sz="0" w:space="0" w:color="auto"/>
        <w:right w:val="none" w:sz="0" w:space="0" w:color="auto"/>
      </w:divBdr>
    </w:div>
    <w:div w:id="1947616246">
      <w:bodyDiv w:val="1"/>
      <w:marLeft w:val="0"/>
      <w:marRight w:val="0"/>
      <w:marTop w:val="0"/>
      <w:marBottom w:val="0"/>
      <w:divBdr>
        <w:top w:val="none" w:sz="0" w:space="0" w:color="auto"/>
        <w:left w:val="none" w:sz="0" w:space="0" w:color="auto"/>
        <w:bottom w:val="none" w:sz="0" w:space="0" w:color="auto"/>
        <w:right w:val="none" w:sz="0" w:space="0" w:color="auto"/>
      </w:divBdr>
    </w:div>
    <w:div w:id="1947881192">
      <w:bodyDiv w:val="1"/>
      <w:marLeft w:val="0"/>
      <w:marRight w:val="0"/>
      <w:marTop w:val="0"/>
      <w:marBottom w:val="0"/>
      <w:divBdr>
        <w:top w:val="none" w:sz="0" w:space="0" w:color="auto"/>
        <w:left w:val="none" w:sz="0" w:space="0" w:color="auto"/>
        <w:bottom w:val="none" w:sz="0" w:space="0" w:color="auto"/>
        <w:right w:val="none" w:sz="0" w:space="0" w:color="auto"/>
      </w:divBdr>
    </w:div>
    <w:div w:id="1947926538">
      <w:bodyDiv w:val="1"/>
      <w:marLeft w:val="0"/>
      <w:marRight w:val="0"/>
      <w:marTop w:val="0"/>
      <w:marBottom w:val="0"/>
      <w:divBdr>
        <w:top w:val="none" w:sz="0" w:space="0" w:color="auto"/>
        <w:left w:val="none" w:sz="0" w:space="0" w:color="auto"/>
        <w:bottom w:val="none" w:sz="0" w:space="0" w:color="auto"/>
        <w:right w:val="none" w:sz="0" w:space="0" w:color="auto"/>
      </w:divBdr>
    </w:div>
    <w:div w:id="1948077848">
      <w:bodyDiv w:val="1"/>
      <w:marLeft w:val="0"/>
      <w:marRight w:val="0"/>
      <w:marTop w:val="0"/>
      <w:marBottom w:val="0"/>
      <w:divBdr>
        <w:top w:val="none" w:sz="0" w:space="0" w:color="auto"/>
        <w:left w:val="none" w:sz="0" w:space="0" w:color="auto"/>
        <w:bottom w:val="none" w:sz="0" w:space="0" w:color="auto"/>
        <w:right w:val="none" w:sz="0" w:space="0" w:color="auto"/>
      </w:divBdr>
      <w:divsChild>
        <w:div w:id="247738144">
          <w:marLeft w:val="0"/>
          <w:marRight w:val="0"/>
          <w:marTop w:val="0"/>
          <w:marBottom w:val="0"/>
          <w:divBdr>
            <w:top w:val="none" w:sz="0" w:space="0" w:color="auto"/>
            <w:left w:val="none" w:sz="0" w:space="0" w:color="auto"/>
            <w:bottom w:val="none" w:sz="0" w:space="0" w:color="auto"/>
            <w:right w:val="none" w:sz="0" w:space="0" w:color="auto"/>
          </w:divBdr>
          <w:divsChild>
            <w:div w:id="1857577965">
              <w:marLeft w:val="0"/>
              <w:marRight w:val="0"/>
              <w:marTop w:val="0"/>
              <w:marBottom w:val="0"/>
              <w:divBdr>
                <w:top w:val="none" w:sz="0" w:space="0" w:color="auto"/>
                <w:left w:val="none" w:sz="0" w:space="0" w:color="auto"/>
                <w:bottom w:val="none" w:sz="0" w:space="0" w:color="auto"/>
                <w:right w:val="none" w:sz="0" w:space="0" w:color="auto"/>
              </w:divBdr>
              <w:divsChild>
                <w:div w:id="607585817">
                  <w:marLeft w:val="0"/>
                  <w:marRight w:val="0"/>
                  <w:marTop w:val="0"/>
                  <w:marBottom w:val="0"/>
                  <w:divBdr>
                    <w:top w:val="none" w:sz="0" w:space="0" w:color="auto"/>
                    <w:left w:val="none" w:sz="0" w:space="0" w:color="auto"/>
                    <w:bottom w:val="none" w:sz="0" w:space="0" w:color="auto"/>
                    <w:right w:val="none" w:sz="0" w:space="0" w:color="auto"/>
                  </w:divBdr>
                  <w:divsChild>
                    <w:div w:id="840779535">
                      <w:marLeft w:val="0"/>
                      <w:marRight w:val="0"/>
                      <w:marTop w:val="0"/>
                      <w:marBottom w:val="0"/>
                      <w:divBdr>
                        <w:top w:val="none" w:sz="0" w:space="0" w:color="auto"/>
                        <w:left w:val="none" w:sz="0" w:space="0" w:color="auto"/>
                        <w:bottom w:val="none" w:sz="0" w:space="0" w:color="auto"/>
                        <w:right w:val="none" w:sz="0" w:space="0" w:color="auto"/>
                      </w:divBdr>
                      <w:divsChild>
                        <w:div w:id="1477911656">
                          <w:marLeft w:val="0"/>
                          <w:marRight w:val="0"/>
                          <w:marTop w:val="0"/>
                          <w:marBottom w:val="0"/>
                          <w:divBdr>
                            <w:top w:val="none" w:sz="0" w:space="0" w:color="auto"/>
                            <w:left w:val="none" w:sz="0" w:space="0" w:color="auto"/>
                            <w:bottom w:val="none" w:sz="0" w:space="0" w:color="auto"/>
                            <w:right w:val="none" w:sz="0" w:space="0" w:color="auto"/>
                          </w:divBdr>
                          <w:divsChild>
                            <w:div w:id="1481844517">
                              <w:marLeft w:val="0"/>
                              <w:marRight w:val="0"/>
                              <w:marTop w:val="0"/>
                              <w:marBottom w:val="0"/>
                              <w:divBdr>
                                <w:top w:val="none" w:sz="0" w:space="0" w:color="auto"/>
                                <w:left w:val="none" w:sz="0" w:space="0" w:color="auto"/>
                                <w:bottom w:val="none" w:sz="0" w:space="0" w:color="auto"/>
                                <w:right w:val="none" w:sz="0" w:space="0" w:color="auto"/>
                              </w:divBdr>
                              <w:divsChild>
                                <w:div w:id="1490562140">
                                  <w:marLeft w:val="0"/>
                                  <w:marRight w:val="0"/>
                                  <w:marTop w:val="0"/>
                                  <w:marBottom w:val="0"/>
                                  <w:divBdr>
                                    <w:top w:val="none" w:sz="0" w:space="0" w:color="auto"/>
                                    <w:left w:val="none" w:sz="0" w:space="0" w:color="auto"/>
                                    <w:bottom w:val="none" w:sz="0" w:space="0" w:color="auto"/>
                                    <w:right w:val="none" w:sz="0" w:space="0" w:color="auto"/>
                                  </w:divBdr>
                                  <w:divsChild>
                                    <w:div w:id="2084526362">
                                      <w:marLeft w:val="0"/>
                                      <w:marRight w:val="0"/>
                                      <w:marTop w:val="0"/>
                                      <w:marBottom w:val="0"/>
                                      <w:divBdr>
                                        <w:top w:val="none" w:sz="0" w:space="0" w:color="auto"/>
                                        <w:left w:val="none" w:sz="0" w:space="0" w:color="auto"/>
                                        <w:bottom w:val="none" w:sz="0" w:space="0" w:color="auto"/>
                                        <w:right w:val="none" w:sz="0" w:space="0" w:color="auto"/>
                                      </w:divBdr>
                                      <w:divsChild>
                                        <w:div w:id="2044282254">
                                          <w:marLeft w:val="0"/>
                                          <w:marRight w:val="0"/>
                                          <w:marTop w:val="0"/>
                                          <w:marBottom w:val="0"/>
                                          <w:divBdr>
                                            <w:top w:val="none" w:sz="0" w:space="0" w:color="auto"/>
                                            <w:left w:val="none" w:sz="0" w:space="0" w:color="auto"/>
                                            <w:bottom w:val="none" w:sz="0" w:space="0" w:color="auto"/>
                                            <w:right w:val="none" w:sz="0" w:space="0" w:color="auto"/>
                                          </w:divBdr>
                                          <w:divsChild>
                                            <w:div w:id="790319099">
                                              <w:marLeft w:val="0"/>
                                              <w:marRight w:val="0"/>
                                              <w:marTop w:val="0"/>
                                              <w:marBottom w:val="0"/>
                                              <w:divBdr>
                                                <w:top w:val="none" w:sz="0" w:space="0" w:color="auto"/>
                                                <w:left w:val="none" w:sz="0" w:space="0" w:color="auto"/>
                                                <w:bottom w:val="none" w:sz="0" w:space="0" w:color="auto"/>
                                                <w:right w:val="none" w:sz="0" w:space="0" w:color="auto"/>
                                              </w:divBdr>
                                            </w:div>
                                            <w:div w:id="1276904628">
                                              <w:marLeft w:val="0"/>
                                              <w:marRight w:val="0"/>
                                              <w:marTop w:val="0"/>
                                              <w:marBottom w:val="0"/>
                                              <w:divBdr>
                                                <w:top w:val="none" w:sz="0" w:space="0" w:color="auto"/>
                                                <w:left w:val="none" w:sz="0" w:space="0" w:color="auto"/>
                                                <w:bottom w:val="none" w:sz="0" w:space="0" w:color="auto"/>
                                                <w:right w:val="none" w:sz="0" w:space="0" w:color="auto"/>
                                              </w:divBdr>
                                            </w:div>
                                            <w:div w:id="189307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8459956">
      <w:bodyDiv w:val="1"/>
      <w:marLeft w:val="0"/>
      <w:marRight w:val="0"/>
      <w:marTop w:val="0"/>
      <w:marBottom w:val="0"/>
      <w:divBdr>
        <w:top w:val="none" w:sz="0" w:space="0" w:color="auto"/>
        <w:left w:val="none" w:sz="0" w:space="0" w:color="auto"/>
        <w:bottom w:val="none" w:sz="0" w:space="0" w:color="auto"/>
        <w:right w:val="none" w:sz="0" w:space="0" w:color="auto"/>
      </w:divBdr>
    </w:div>
    <w:div w:id="1949005906">
      <w:bodyDiv w:val="1"/>
      <w:marLeft w:val="0"/>
      <w:marRight w:val="0"/>
      <w:marTop w:val="0"/>
      <w:marBottom w:val="0"/>
      <w:divBdr>
        <w:top w:val="none" w:sz="0" w:space="0" w:color="auto"/>
        <w:left w:val="none" w:sz="0" w:space="0" w:color="auto"/>
        <w:bottom w:val="none" w:sz="0" w:space="0" w:color="auto"/>
        <w:right w:val="none" w:sz="0" w:space="0" w:color="auto"/>
      </w:divBdr>
    </w:div>
    <w:div w:id="1949047020">
      <w:bodyDiv w:val="1"/>
      <w:marLeft w:val="0"/>
      <w:marRight w:val="0"/>
      <w:marTop w:val="0"/>
      <w:marBottom w:val="0"/>
      <w:divBdr>
        <w:top w:val="none" w:sz="0" w:space="0" w:color="auto"/>
        <w:left w:val="none" w:sz="0" w:space="0" w:color="auto"/>
        <w:bottom w:val="none" w:sz="0" w:space="0" w:color="auto"/>
        <w:right w:val="none" w:sz="0" w:space="0" w:color="auto"/>
      </w:divBdr>
    </w:div>
    <w:div w:id="1949265580">
      <w:bodyDiv w:val="1"/>
      <w:marLeft w:val="0"/>
      <w:marRight w:val="0"/>
      <w:marTop w:val="0"/>
      <w:marBottom w:val="0"/>
      <w:divBdr>
        <w:top w:val="none" w:sz="0" w:space="0" w:color="auto"/>
        <w:left w:val="none" w:sz="0" w:space="0" w:color="auto"/>
        <w:bottom w:val="none" w:sz="0" w:space="0" w:color="auto"/>
        <w:right w:val="none" w:sz="0" w:space="0" w:color="auto"/>
      </w:divBdr>
      <w:divsChild>
        <w:div w:id="349843529">
          <w:marLeft w:val="0"/>
          <w:marRight w:val="0"/>
          <w:marTop w:val="0"/>
          <w:marBottom w:val="150"/>
          <w:divBdr>
            <w:top w:val="none" w:sz="0" w:space="0" w:color="auto"/>
            <w:left w:val="none" w:sz="0" w:space="0" w:color="auto"/>
            <w:bottom w:val="none" w:sz="0" w:space="0" w:color="auto"/>
            <w:right w:val="none" w:sz="0" w:space="0" w:color="auto"/>
          </w:divBdr>
        </w:div>
      </w:divsChild>
    </w:div>
    <w:div w:id="1949265609">
      <w:bodyDiv w:val="1"/>
      <w:marLeft w:val="0"/>
      <w:marRight w:val="0"/>
      <w:marTop w:val="0"/>
      <w:marBottom w:val="0"/>
      <w:divBdr>
        <w:top w:val="none" w:sz="0" w:space="0" w:color="auto"/>
        <w:left w:val="none" w:sz="0" w:space="0" w:color="auto"/>
        <w:bottom w:val="none" w:sz="0" w:space="0" w:color="auto"/>
        <w:right w:val="none" w:sz="0" w:space="0" w:color="auto"/>
      </w:divBdr>
      <w:divsChild>
        <w:div w:id="1520047912">
          <w:marLeft w:val="0"/>
          <w:marRight w:val="0"/>
          <w:marTop w:val="0"/>
          <w:marBottom w:val="0"/>
          <w:divBdr>
            <w:top w:val="none" w:sz="0" w:space="0" w:color="auto"/>
            <w:left w:val="none" w:sz="0" w:space="0" w:color="auto"/>
            <w:bottom w:val="none" w:sz="0" w:space="0" w:color="auto"/>
            <w:right w:val="none" w:sz="0" w:space="0" w:color="auto"/>
          </w:divBdr>
          <w:divsChild>
            <w:div w:id="654841526">
              <w:marLeft w:val="0"/>
              <w:marRight w:val="0"/>
              <w:marTop w:val="0"/>
              <w:marBottom w:val="0"/>
              <w:divBdr>
                <w:top w:val="none" w:sz="0" w:space="0" w:color="auto"/>
                <w:left w:val="none" w:sz="0" w:space="0" w:color="auto"/>
                <w:bottom w:val="none" w:sz="0" w:space="0" w:color="auto"/>
                <w:right w:val="none" w:sz="0" w:space="0" w:color="auto"/>
              </w:divBdr>
              <w:divsChild>
                <w:div w:id="1778939790">
                  <w:marLeft w:val="0"/>
                  <w:marRight w:val="0"/>
                  <w:marTop w:val="0"/>
                  <w:marBottom w:val="0"/>
                  <w:divBdr>
                    <w:top w:val="none" w:sz="0" w:space="0" w:color="auto"/>
                    <w:left w:val="none" w:sz="0" w:space="0" w:color="auto"/>
                    <w:bottom w:val="none" w:sz="0" w:space="0" w:color="auto"/>
                    <w:right w:val="none" w:sz="0" w:space="0" w:color="auto"/>
                  </w:divBdr>
                  <w:divsChild>
                    <w:div w:id="1370374114">
                      <w:marLeft w:val="0"/>
                      <w:marRight w:val="0"/>
                      <w:marTop w:val="0"/>
                      <w:marBottom w:val="0"/>
                      <w:divBdr>
                        <w:top w:val="none" w:sz="0" w:space="0" w:color="auto"/>
                        <w:left w:val="none" w:sz="0" w:space="0" w:color="auto"/>
                        <w:bottom w:val="none" w:sz="0" w:space="0" w:color="auto"/>
                        <w:right w:val="none" w:sz="0" w:space="0" w:color="auto"/>
                      </w:divBdr>
                      <w:divsChild>
                        <w:div w:id="1008673099">
                          <w:marLeft w:val="0"/>
                          <w:marRight w:val="0"/>
                          <w:marTop w:val="0"/>
                          <w:marBottom w:val="0"/>
                          <w:divBdr>
                            <w:top w:val="none" w:sz="0" w:space="0" w:color="auto"/>
                            <w:left w:val="none" w:sz="0" w:space="0" w:color="auto"/>
                            <w:bottom w:val="none" w:sz="0" w:space="0" w:color="auto"/>
                            <w:right w:val="none" w:sz="0" w:space="0" w:color="auto"/>
                          </w:divBdr>
                          <w:divsChild>
                            <w:div w:id="770663943">
                              <w:marLeft w:val="0"/>
                              <w:marRight w:val="0"/>
                              <w:marTop w:val="0"/>
                              <w:marBottom w:val="0"/>
                              <w:divBdr>
                                <w:top w:val="none" w:sz="0" w:space="0" w:color="auto"/>
                                <w:left w:val="none" w:sz="0" w:space="0" w:color="auto"/>
                                <w:bottom w:val="none" w:sz="0" w:space="0" w:color="auto"/>
                                <w:right w:val="none" w:sz="0" w:space="0" w:color="auto"/>
                              </w:divBdr>
                              <w:divsChild>
                                <w:div w:id="76141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392398">
      <w:bodyDiv w:val="1"/>
      <w:marLeft w:val="0"/>
      <w:marRight w:val="0"/>
      <w:marTop w:val="0"/>
      <w:marBottom w:val="0"/>
      <w:divBdr>
        <w:top w:val="none" w:sz="0" w:space="0" w:color="auto"/>
        <w:left w:val="none" w:sz="0" w:space="0" w:color="auto"/>
        <w:bottom w:val="none" w:sz="0" w:space="0" w:color="auto"/>
        <w:right w:val="none" w:sz="0" w:space="0" w:color="auto"/>
      </w:divBdr>
      <w:divsChild>
        <w:div w:id="1118372313">
          <w:marLeft w:val="0"/>
          <w:marRight w:val="0"/>
          <w:marTop w:val="0"/>
          <w:marBottom w:val="0"/>
          <w:divBdr>
            <w:top w:val="none" w:sz="0" w:space="0" w:color="auto"/>
            <w:left w:val="none" w:sz="0" w:space="0" w:color="auto"/>
            <w:bottom w:val="none" w:sz="0" w:space="0" w:color="auto"/>
            <w:right w:val="none" w:sz="0" w:space="0" w:color="auto"/>
          </w:divBdr>
        </w:div>
      </w:divsChild>
    </w:div>
    <w:div w:id="1949963148">
      <w:bodyDiv w:val="1"/>
      <w:marLeft w:val="0"/>
      <w:marRight w:val="0"/>
      <w:marTop w:val="0"/>
      <w:marBottom w:val="0"/>
      <w:divBdr>
        <w:top w:val="none" w:sz="0" w:space="0" w:color="auto"/>
        <w:left w:val="none" w:sz="0" w:space="0" w:color="auto"/>
        <w:bottom w:val="none" w:sz="0" w:space="0" w:color="auto"/>
        <w:right w:val="none" w:sz="0" w:space="0" w:color="auto"/>
      </w:divBdr>
    </w:div>
    <w:div w:id="1950578815">
      <w:bodyDiv w:val="1"/>
      <w:marLeft w:val="0"/>
      <w:marRight w:val="0"/>
      <w:marTop w:val="0"/>
      <w:marBottom w:val="0"/>
      <w:divBdr>
        <w:top w:val="none" w:sz="0" w:space="0" w:color="auto"/>
        <w:left w:val="none" w:sz="0" w:space="0" w:color="auto"/>
        <w:bottom w:val="none" w:sz="0" w:space="0" w:color="auto"/>
        <w:right w:val="none" w:sz="0" w:space="0" w:color="auto"/>
      </w:divBdr>
      <w:divsChild>
        <w:div w:id="2139104548">
          <w:marLeft w:val="0"/>
          <w:marRight w:val="0"/>
          <w:marTop w:val="0"/>
          <w:marBottom w:val="180"/>
          <w:divBdr>
            <w:top w:val="none" w:sz="0" w:space="0" w:color="auto"/>
            <w:left w:val="none" w:sz="0" w:space="0" w:color="auto"/>
            <w:bottom w:val="none" w:sz="0" w:space="0" w:color="auto"/>
            <w:right w:val="none" w:sz="0" w:space="0" w:color="auto"/>
          </w:divBdr>
        </w:div>
      </w:divsChild>
    </w:div>
    <w:div w:id="1950697335">
      <w:bodyDiv w:val="1"/>
      <w:marLeft w:val="0"/>
      <w:marRight w:val="0"/>
      <w:marTop w:val="0"/>
      <w:marBottom w:val="0"/>
      <w:divBdr>
        <w:top w:val="none" w:sz="0" w:space="0" w:color="auto"/>
        <w:left w:val="none" w:sz="0" w:space="0" w:color="auto"/>
        <w:bottom w:val="none" w:sz="0" w:space="0" w:color="auto"/>
        <w:right w:val="none" w:sz="0" w:space="0" w:color="auto"/>
      </w:divBdr>
    </w:div>
    <w:div w:id="1950890261">
      <w:bodyDiv w:val="1"/>
      <w:marLeft w:val="0"/>
      <w:marRight w:val="0"/>
      <w:marTop w:val="0"/>
      <w:marBottom w:val="0"/>
      <w:divBdr>
        <w:top w:val="none" w:sz="0" w:space="0" w:color="auto"/>
        <w:left w:val="none" w:sz="0" w:space="0" w:color="auto"/>
        <w:bottom w:val="none" w:sz="0" w:space="0" w:color="auto"/>
        <w:right w:val="none" w:sz="0" w:space="0" w:color="auto"/>
      </w:divBdr>
      <w:divsChild>
        <w:div w:id="269549671">
          <w:marLeft w:val="0"/>
          <w:marRight w:val="0"/>
          <w:marTop w:val="0"/>
          <w:marBottom w:val="150"/>
          <w:divBdr>
            <w:top w:val="none" w:sz="0" w:space="0" w:color="auto"/>
            <w:left w:val="none" w:sz="0" w:space="0" w:color="auto"/>
            <w:bottom w:val="none" w:sz="0" w:space="0" w:color="auto"/>
            <w:right w:val="none" w:sz="0" w:space="0" w:color="auto"/>
          </w:divBdr>
        </w:div>
      </w:divsChild>
    </w:div>
    <w:div w:id="1951353194">
      <w:bodyDiv w:val="1"/>
      <w:marLeft w:val="0"/>
      <w:marRight w:val="0"/>
      <w:marTop w:val="0"/>
      <w:marBottom w:val="0"/>
      <w:divBdr>
        <w:top w:val="none" w:sz="0" w:space="0" w:color="auto"/>
        <w:left w:val="none" w:sz="0" w:space="0" w:color="auto"/>
        <w:bottom w:val="none" w:sz="0" w:space="0" w:color="auto"/>
        <w:right w:val="none" w:sz="0" w:space="0" w:color="auto"/>
      </w:divBdr>
      <w:divsChild>
        <w:div w:id="1727409682">
          <w:marLeft w:val="0"/>
          <w:marRight w:val="0"/>
          <w:marTop w:val="0"/>
          <w:marBottom w:val="0"/>
          <w:divBdr>
            <w:top w:val="none" w:sz="0" w:space="0" w:color="auto"/>
            <w:left w:val="none" w:sz="0" w:space="0" w:color="auto"/>
            <w:bottom w:val="dotted" w:sz="6" w:space="4" w:color="DDDDDD"/>
            <w:right w:val="none" w:sz="0" w:space="0" w:color="auto"/>
          </w:divBdr>
          <w:divsChild>
            <w:div w:id="132547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68134">
      <w:bodyDiv w:val="1"/>
      <w:marLeft w:val="0"/>
      <w:marRight w:val="0"/>
      <w:marTop w:val="0"/>
      <w:marBottom w:val="0"/>
      <w:divBdr>
        <w:top w:val="none" w:sz="0" w:space="0" w:color="auto"/>
        <w:left w:val="none" w:sz="0" w:space="0" w:color="auto"/>
        <w:bottom w:val="none" w:sz="0" w:space="0" w:color="auto"/>
        <w:right w:val="none" w:sz="0" w:space="0" w:color="auto"/>
      </w:divBdr>
    </w:div>
    <w:div w:id="1951468379">
      <w:bodyDiv w:val="1"/>
      <w:marLeft w:val="0"/>
      <w:marRight w:val="0"/>
      <w:marTop w:val="0"/>
      <w:marBottom w:val="0"/>
      <w:divBdr>
        <w:top w:val="none" w:sz="0" w:space="0" w:color="auto"/>
        <w:left w:val="none" w:sz="0" w:space="0" w:color="auto"/>
        <w:bottom w:val="none" w:sz="0" w:space="0" w:color="auto"/>
        <w:right w:val="none" w:sz="0" w:space="0" w:color="auto"/>
      </w:divBdr>
    </w:div>
    <w:div w:id="1951815865">
      <w:bodyDiv w:val="1"/>
      <w:marLeft w:val="0"/>
      <w:marRight w:val="0"/>
      <w:marTop w:val="0"/>
      <w:marBottom w:val="0"/>
      <w:divBdr>
        <w:top w:val="none" w:sz="0" w:space="0" w:color="auto"/>
        <w:left w:val="none" w:sz="0" w:space="0" w:color="auto"/>
        <w:bottom w:val="none" w:sz="0" w:space="0" w:color="auto"/>
        <w:right w:val="none" w:sz="0" w:space="0" w:color="auto"/>
      </w:divBdr>
      <w:divsChild>
        <w:div w:id="944918346">
          <w:marLeft w:val="0"/>
          <w:marRight w:val="0"/>
          <w:marTop w:val="0"/>
          <w:marBottom w:val="150"/>
          <w:divBdr>
            <w:top w:val="none" w:sz="0" w:space="0" w:color="auto"/>
            <w:left w:val="none" w:sz="0" w:space="0" w:color="auto"/>
            <w:bottom w:val="none" w:sz="0" w:space="0" w:color="auto"/>
            <w:right w:val="none" w:sz="0" w:space="0" w:color="auto"/>
          </w:divBdr>
        </w:div>
      </w:divsChild>
    </w:div>
    <w:div w:id="1951931290">
      <w:bodyDiv w:val="1"/>
      <w:marLeft w:val="0"/>
      <w:marRight w:val="0"/>
      <w:marTop w:val="0"/>
      <w:marBottom w:val="0"/>
      <w:divBdr>
        <w:top w:val="none" w:sz="0" w:space="0" w:color="auto"/>
        <w:left w:val="none" w:sz="0" w:space="0" w:color="auto"/>
        <w:bottom w:val="none" w:sz="0" w:space="0" w:color="auto"/>
        <w:right w:val="none" w:sz="0" w:space="0" w:color="auto"/>
      </w:divBdr>
      <w:divsChild>
        <w:div w:id="1929148130">
          <w:marLeft w:val="0"/>
          <w:marRight w:val="0"/>
          <w:marTop w:val="0"/>
          <w:marBottom w:val="0"/>
          <w:divBdr>
            <w:top w:val="none" w:sz="0" w:space="0" w:color="auto"/>
            <w:left w:val="none" w:sz="0" w:space="0" w:color="auto"/>
            <w:bottom w:val="dotted" w:sz="6" w:space="4" w:color="DDDDDD"/>
            <w:right w:val="none" w:sz="0" w:space="0" w:color="auto"/>
          </w:divBdr>
        </w:div>
      </w:divsChild>
    </w:div>
    <w:div w:id="1952008374">
      <w:bodyDiv w:val="1"/>
      <w:marLeft w:val="0"/>
      <w:marRight w:val="0"/>
      <w:marTop w:val="0"/>
      <w:marBottom w:val="0"/>
      <w:divBdr>
        <w:top w:val="none" w:sz="0" w:space="0" w:color="auto"/>
        <w:left w:val="none" w:sz="0" w:space="0" w:color="auto"/>
        <w:bottom w:val="none" w:sz="0" w:space="0" w:color="auto"/>
        <w:right w:val="none" w:sz="0" w:space="0" w:color="auto"/>
      </w:divBdr>
      <w:divsChild>
        <w:div w:id="1185168887">
          <w:marLeft w:val="0"/>
          <w:marRight w:val="0"/>
          <w:marTop w:val="0"/>
          <w:marBottom w:val="450"/>
          <w:divBdr>
            <w:top w:val="none" w:sz="0" w:space="0" w:color="auto"/>
            <w:left w:val="none" w:sz="0" w:space="0" w:color="auto"/>
            <w:bottom w:val="single" w:sz="6" w:space="19" w:color="EEEEEE"/>
            <w:right w:val="none" w:sz="0" w:space="0" w:color="auto"/>
          </w:divBdr>
          <w:divsChild>
            <w:div w:id="835339665">
              <w:marLeft w:val="0"/>
              <w:marRight w:val="0"/>
              <w:marTop w:val="0"/>
              <w:marBottom w:val="150"/>
              <w:divBdr>
                <w:top w:val="none" w:sz="0" w:space="0" w:color="auto"/>
                <w:left w:val="none" w:sz="0" w:space="0" w:color="auto"/>
                <w:bottom w:val="none" w:sz="0" w:space="0" w:color="auto"/>
                <w:right w:val="none" w:sz="0" w:space="0" w:color="auto"/>
              </w:divBdr>
              <w:divsChild>
                <w:div w:id="194394464">
                  <w:marLeft w:val="0"/>
                  <w:marRight w:val="0"/>
                  <w:marTop w:val="0"/>
                  <w:marBottom w:val="0"/>
                  <w:divBdr>
                    <w:top w:val="none" w:sz="0" w:space="0" w:color="auto"/>
                    <w:left w:val="none" w:sz="0" w:space="0" w:color="auto"/>
                    <w:bottom w:val="none" w:sz="0" w:space="0" w:color="auto"/>
                    <w:right w:val="none" w:sz="0" w:space="0" w:color="auto"/>
                  </w:divBdr>
                </w:div>
              </w:divsChild>
            </w:div>
            <w:div w:id="1911185607">
              <w:marLeft w:val="0"/>
              <w:marRight w:val="0"/>
              <w:marTop w:val="0"/>
              <w:marBottom w:val="0"/>
              <w:divBdr>
                <w:top w:val="none" w:sz="0" w:space="0" w:color="auto"/>
                <w:left w:val="none" w:sz="0" w:space="0" w:color="auto"/>
                <w:bottom w:val="none" w:sz="0" w:space="0" w:color="auto"/>
                <w:right w:val="none" w:sz="0" w:space="0" w:color="auto"/>
              </w:divBdr>
            </w:div>
          </w:divsChild>
        </w:div>
        <w:div w:id="947003847">
          <w:marLeft w:val="0"/>
          <w:marRight w:val="0"/>
          <w:marTop w:val="0"/>
          <w:marBottom w:val="0"/>
          <w:divBdr>
            <w:top w:val="none" w:sz="0" w:space="0" w:color="auto"/>
            <w:left w:val="none" w:sz="0" w:space="0" w:color="auto"/>
            <w:bottom w:val="none" w:sz="0" w:space="0" w:color="auto"/>
            <w:right w:val="none" w:sz="0" w:space="0" w:color="auto"/>
          </w:divBdr>
          <w:divsChild>
            <w:div w:id="1758214032">
              <w:marLeft w:val="0"/>
              <w:marRight w:val="0"/>
              <w:marTop w:val="0"/>
              <w:marBottom w:val="0"/>
              <w:divBdr>
                <w:top w:val="none" w:sz="0" w:space="0" w:color="auto"/>
                <w:left w:val="none" w:sz="0" w:space="0" w:color="auto"/>
                <w:bottom w:val="none" w:sz="0" w:space="0" w:color="auto"/>
                <w:right w:val="none" w:sz="0" w:space="0" w:color="auto"/>
              </w:divBdr>
              <w:divsChild>
                <w:div w:id="57836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659798">
      <w:bodyDiv w:val="1"/>
      <w:marLeft w:val="0"/>
      <w:marRight w:val="0"/>
      <w:marTop w:val="0"/>
      <w:marBottom w:val="0"/>
      <w:divBdr>
        <w:top w:val="none" w:sz="0" w:space="0" w:color="auto"/>
        <w:left w:val="none" w:sz="0" w:space="0" w:color="auto"/>
        <w:bottom w:val="none" w:sz="0" w:space="0" w:color="auto"/>
        <w:right w:val="none" w:sz="0" w:space="0" w:color="auto"/>
      </w:divBdr>
      <w:divsChild>
        <w:div w:id="354767804">
          <w:marLeft w:val="0"/>
          <w:marRight w:val="0"/>
          <w:marTop w:val="0"/>
          <w:marBottom w:val="0"/>
          <w:divBdr>
            <w:top w:val="none" w:sz="0" w:space="0" w:color="auto"/>
            <w:left w:val="none" w:sz="0" w:space="0" w:color="auto"/>
            <w:bottom w:val="none" w:sz="0" w:space="0" w:color="auto"/>
            <w:right w:val="none" w:sz="0" w:space="0" w:color="auto"/>
          </w:divBdr>
          <w:divsChild>
            <w:div w:id="207691962">
              <w:marLeft w:val="0"/>
              <w:marRight w:val="0"/>
              <w:marTop w:val="0"/>
              <w:marBottom w:val="0"/>
              <w:divBdr>
                <w:top w:val="none" w:sz="0" w:space="0" w:color="auto"/>
                <w:left w:val="none" w:sz="0" w:space="0" w:color="auto"/>
                <w:bottom w:val="none" w:sz="0" w:space="0" w:color="auto"/>
                <w:right w:val="none" w:sz="0" w:space="0" w:color="auto"/>
              </w:divBdr>
              <w:divsChild>
                <w:div w:id="1985962325">
                  <w:marLeft w:val="0"/>
                  <w:marRight w:val="0"/>
                  <w:marTop w:val="0"/>
                  <w:marBottom w:val="0"/>
                  <w:divBdr>
                    <w:top w:val="none" w:sz="0" w:space="0" w:color="auto"/>
                    <w:left w:val="none" w:sz="0" w:space="0" w:color="auto"/>
                    <w:bottom w:val="none" w:sz="0" w:space="0" w:color="auto"/>
                    <w:right w:val="none" w:sz="0" w:space="0" w:color="auto"/>
                  </w:divBdr>
                  <w:divsChild>
                    <w:div w:id="519856865">
                      <w:marLeft w:val="0"/>
                      <w:marRight w:val="0"/>
                      <w:marTop w:val="0"/>
                      <w:marBottom w:val="0"/>
                      <w:divBdr>
                        <w:top w:val="none" w:sz="0" w:space="0" w:color="auto"/>
                        <w:left w:val="none" w:sz="0" w:space="0" w:color="auto"/>
                        <w:bottom w:val="none" w:sz="0" w:space="0" w:color="auto"/>
                        <w:right w:val="none" w:sz="0" w:space="0" w:color="auto"/>
                      </w:divBdr>
                      <w:divsChild>
                        <w:div w:id="1162164772">
                          <w:marLeft w:val="0"/>
                          <w:marRight w:val="0"/>
                          <w:marTop w:val="0"/>
                          <w:marBottom w:val="0"/>
                          <w:divBdr>
                            <w:top w:val="none" w:sz="0" w:space="0" w:color="auto"/>
                            <w:left w:val="none" w:sz="0" w:space="0" w:color="auto"/>
                            <w:bottom w:val="none" w:sz="0" w:space="0" w:color="auto"/>
                            <w:right w:val="none" w:sz="0" w:space="0" w:color="auto"/>
                          </w:divBdr>
                          <w:divsChild>
                            <w:div w:id="1441411227">
                              <w:marLeft w:val="0"/>
                              <w:marRight w:val="0"/>
                              <w:marTop w:val="0"/>
                              <w:marBottom w:val="0"/>
                              <w:divBdr>
                                <w:top w:val="none" w:sz="0" w:space="0" w:color="auto"/>
                                <w:left w:val="none" w:sz="0" w:space="0" w:color="auto"/>
                                <w:bottom w:val="none" w:sz="0" w:space="0" w:color="auto"/>
                                <w:right w:val="none" w:sz="0" w:space="0" w:color="auto"/>
                              </w:divBdr>
                              <w:divsChild>
                                <w:div w:id="28908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3128695">
      <w:bodyDiv w:val="1"/>
      <w:marLeft w:val="0"/>
      <w:marRight w:val="0"/>
      <w:marTop w:val="0"/>
      <w:marBottom w:val="0"/>
      <w:divBdr>
        <w:top w:val="none" w:sz="0" w:space="0" w:color="auto"/>
        <w:left w:val="none" w:sz="0" w:space="0" w:color="auto"/>
        <w:bottom w:val="none" w:sz="0" w:space="0" w:color="auto"/>
        <w:right w:val="none" w:sz="0" w:space="0" w:color="auto"/>
      </w:divBdr>
      <w:divsChild>
        <w:div w:id="1518885726">
          <w:marLeft w:val="0"/>
          <w:marRight w:val="0"/>
          <w:marTop w:val="0"/>
          <w:marBottom w:val="0"/>
          <w:divBdr>
            <w:top w:val="none" w:sz="0" w:space="0" w:color="auto"/>
            <w:left w:val="none" w:sz="0" w:space="0" w:color="auto"/>
            <w:bottom w:val="none" w:sz="0" w:space="0" w:color="auto"/>
            <w:right w:val="none" w:sz="0" w:space="0" w:color="auto"/>
          </w:divBdr>
          <w:divsChild>
            <w:div w:id="97023660">
              <w:marLeft w:val="0"/>
              <w:marRight w:val="0"/>
              <w:marTop w:val="0"/>
              <w:marBottom w:val="0"/>
              <w:divBdr>
                <w:top w:val="none" w:sz="0" w:space="0" w:color="auto"/>
                <w:left w:val="none" w:sz="0" w:space="0" w:color="auto"/>
                <w:bottom w:val="none" w:sz="0" w:space="0" w:color="auto"/>
                <w:right w:val="none" w:sz="0" w:space="0" w:color="auto"/>
              </w:divBdr>
              <w:divsChild>
                <w:div w:id="178384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962421">
          <w:marLeft w:val="0"/>
          <w:marRight w:val="0"/>
          <w:marTop w:val="0"/>
          <w:marBottom w:val="75"/>
          <w:divBdr>
            <w:top w:val="none" w:sz="0" w:space="0" w:color="auto"/>
            <w:left w:val="none" w:sz="0" w:space="0" w:color="auto"/>
            <w:bottom w:val="none" w:sz="0" w:space="0" w:color="auto"/>
            <w:right w:val="none" w:sz="0" w:space="0" w:color="auto"/>
          </w:divBdr>
        </w:div>
        <w:div w:id="785659111">
          <w:marLeft w:val="0"/>
          <w:marRight w:val="0"/>
          <w:marTop w:val="0"/>
          <w:marBottom w:val="300"/>
          <w:divBdr>
            <w:top w:val="none" w:sz="0" w:space="0" w:color="auto"/>
            <w:left w:val="none" w:sz="0" w:space="0" w:color="auto"/>
            <w:bottom w:val="none" w:sz="0" w:space="0" w:color="auto"/>
            <w:right w:val="none" w:sz="0" w:space="0" w:color="auto"/>
          </w:divBdr>
          <w:divsChild>
            <w:div w:id="859976675">
              <w:marLeft w:val="0"/>
              <w:marRight w:val="0"/>
              <w:marTop w:val="0"/>
              <w:marBottom w:val="0"/>
              <w:divBdr>
                <w:top w:val="none" w:sz="0" w:space="0" w:color="auto"/>
                <w:left w:val="none" w:sz="0" w:space="0" w:color="auto"/>
                <w:bottom w:val="none" w:sz="0" w:space="0" w:color="auto"/>
                <w:right w:val="none" w:sz="0" w:space="0" w:color="auto"/>
              </w:divBdr>
            </w:div>
          </w:divsChild>
        </w:div>
        <w:div w:id="1134257205">
          <w:marLeft w:val="0"/>
          <w:marRight w:val="0"/>
          <w:marTop w:val="0"/>
          <w:marBottom w:val="0"/>
          <w:divBdr>
            <w:top w:val="none" w:sz="0" w:space="0" w:color="auto"/>
            <w:left w:val="none" w:sz="0" w:space="0" w:color="auto"/>
            <w:bottom w:val="none" w:sz="0" w:space="0" w:color="auto"/>
            <w:right w:val="none" w:sz="0" w:space="0" w:color="auto"/>
          </w:divBdr>
          <w:divsChild>
            <w:div w:id="513106729">
              <w:marLeft w:val="0"/>
              <w:marRight w:val="0"/>
              <w:marTop w:val="0"/>
              <w:marBottom w:val="0"/>
              <w:divBdr>
                <w:top w:val="none" w:sz="0" w:space="0" w:color="auto"/>
                <w:left w:val="none" w:sz="0" w:space="0" w:color="auto"/>
                <w:bottom w:val="none" w:sz="0" w:space="0" w:color="auto"/>
                <w:right w:val="none" w:sz="0" w:space="0" w:color="auto"/>
              </w:divBdr>
              <w:divsChild>
                <w:div w:id="1270435209">
                  <w:marLeft w:val="0"/>
                  <w:marRight w:val="0"/>
                  <w:marTop w:val="0"/>
                  <w:marBottom w:val="450"/>
                  <w:divBdr>
                    <w:top w:val="none" w:sz="0" w:space="0" w:color="auto"/>
                    <w:left w:val="none" w:sz="0" w:space="0" w:color="auto"/>
                    <w:bottom w:val="none" w:sz="0" w:space="0" w:color="auto"/>
                    <w:right w:val="none" w:sz="0" w:space="0" w:color="auto"/>
                  </w:divBdr>
                  <w:divsChild>
                    <w:div w:id="2816925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953130827">
      <w:bodyDiv w:val="1"/>
      <w:marLeft w:val="0"/>
      <w:marRight w:val="0"/>
      <w:marTop w:val="0"/>
      <w:marBottom w:val="0"/>
      <w:divBdr>
        <w:top w:val="none" w:sz="0" w:space="0" w:color="auto"/>
        <w:left w:val="none" w:sz="0" w:space="0" w:color="auto"/>
        <w:bottom w:val="none" w:sz="0" w:space="0" w:color="auto"/>
        <w:right w:val="none" w:sz="0" w:space="0" w:color="auto"/>
      </w:divBdr>
    </w:div>
    <w:div w:id="1953199828">
      <w:bodyDiv w:val="1"/>
      <w:marLeft w:val="0"/>
      <w:marRight w:val="0"/>
      <w:marTop w:val="0"/>
      <w:marBottom w:val="0"/>
      <w:divBdr>
        <w:top w:val="none" w:sz="0" w:space="0" w:color="auto"/>
        <w:left w:val="none" w:sz="0" w:space="0" w:color="auto"/>
        <w:bottom w:val="none" w:sz="0" w:space="0" w:color="auto"/>
        <w:right w:val="none" w:sz="0" w:space="0" w:color="auto"/>
      </w:divBdr>
    </w:div>
    <w:div w:id="1953437973">
      <w:bodyDiv w:val="1"/>
      <w:marLeft w:val="0"/>
      <w:marRight w:val="0"/>
      <w:marTop w:val="0"/>
      <w:marBottom w:val="0"/>
      <w:divBdr>
        <w:top w:val="none" w:sz="0" w:space="0" w:color="auto"/>
        <w:left w:val="none" w:sz="0" w:space="0" w:color="auto"/>
        <w:bottom w:val="none" w:sz="0" w:space="0" w:color="auto"/>
        <w:right w:val="none" w:sz="0" w:space="0" w:color="auto"/>
      </w:divBdr>
      <w:divsChild>
        <w:div w:id="1092896925">
          <w:marLeft w:val="0"/>
          <w:marRight w:val="0"/>
          <w:marTop w:val="0"/>
          <w:marBottom w:val="300"/>
          <w:divBdr>
            <w:top w:val="none" w:sz="0" w:space="0" w:color="auto"/>
            <w:left w:val="none" w:sz="0" w:space="0" w:color="auto"/>
            <w:bottom w:val="none" w:sz="0" w:space="0" w:color="auto"/>
            <w:right w:val="none" w:sz="0" w:space="0" w:color="auto"/>
          </w:divBdr>
          <w:divsChild>
            <w:div w:id="1317303032">
              <w:marLeft w:val="0"/>
              <w:marRight w:val="0"/>
              <w:marTop w:val="0"/>
              <w:marBottom w:val="0"/>
              <w:divBdr>
                <w:top w:val="none" w:sz="0" w:space="0" w:color="auto"/>
                <w:left w:val="none" w:sz="0" w:space="0" w:color="auto"/>
                <w:bottom w:val="none" w:sz="0" w:space="0" w:color="auto"/>
                <w:right w:val="none" w:sz="0" w:space="0" w:color="auto"/>
              </w:divBdr>
            </w:div>
          </w:divsChild>
        </w:div>
        <w:div w:id="1562324678">
          <w:marLeft w:val="0"/>
          <w:marRight w:val="0"/>
          <w:marTop w:val="0"/>
          <w:marBottom w:val="0"/>
          <w:divBdr>
            <w:top w:val="none" w:sz="0" w:space="0" w:color="auto"/>
            <w:left w:val="none" w:sz="0" w:space="0" w:color="auto"/>
            <w:bottom w:val="none" w:sz="0" w:space="0" w:color="auto"/>
            <w:right w:val="none" w:sz="0" w:space="0" w:color="auto"/>
          </w:divBdr>
        </w:div>
        <w:div w:id="1697461648">
          <w:marLeft w:val="0"/>
          <w:marRight w:val="0"/>
          <w:marTop w:val="0"/>
          <w:marBottom w:val="0"/>
          <w:divBdr>
            <w:top w:val="none" w:sz="0" w:space="0" w:color="auto"/>
            <w:left w:val="none" w:sz="0" w:space="0" w:color="auto"/>
            <w:bottom w:val="none" w:sz="0" w:space="0" w:color="auto"/>
            <w:right w:val="none" w:sz="0" w:space="0" w:color="auto"/>
          </w:divBdr>
          <w:divsChild>
            <w:div w:id="1140464955">
              <w:marLeft w:val="0"/>
              <w:marRight w:val="0"/>
              <w:marTop w:val="0"/>
              <w:marBottom w:val="0"/>
              <w:divBdr>
                <w:top w:val="none" w:sz="0" w:space="0" w:color="auto"/>
                <w:left w:val="none" w:sz="0" w:space="0" w:color="auto"/>
                <w:bottom w:val="none" w:sz="0" w:space="0" w:color="auto"/>
                <w:right w:val="none" w:sz="0" w:space="0" w:color="auto"/>
              </w:divBdr>
              <w:divsChild>
                <w:div w:id="8050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74707">
          <w:marLeft w:val="0"/>
          <w:marRight w:val="0"/>
          <w:marTop w:val="0"/>
          <w:marBottom w:val="75"/>
          <w:divBdr>
            <w:top w:val="none" w:sz="0" w:space="0" w:color="auto"/>
            <w:left w:val="none" w:sz="0" w:space="0" w:color="auto"/>
            <w:bottom w:val="none" w:sz="0" w:space="0" w:color="auto"/>
            <w:right w:val="none" w:sz="0" w:space="0" w:color="auto"/>
          </w:divBdr>
        </w:div>
      </w:divsChild>
    </w:div>
    <w:div w:id="1953515505">
      <w:bodyDiv w:val="1"/>
      <w:marLeft w:val="0"/>
      <w:marRight w:val="0"/>
      <w:marTop w:val="0"/>
      <w:marBottom w:val="0"/>
      <w:divBdr>
        <w:top w:val="none" w:sz="0" w:space="0" w:color="auto"/>
        <w:left w:val="none" w:sz="0" w:space="0" w:color="auto"/>
        <w:bottom w:val="none" w:sz="0" w:space="0" w:color="auto"/>
        <w:right w:val="none" w:sz="0" w:space="0" w:color="auto"/>
      </w:divBdr>
      <w:divsChild>
        <w:div w:id="312681351">
          <w:marLeft w:val="0"/>
          <w:marRight w:val="0"/>
          <w:marTop w:val="0"/>
          <w:marBottom w:val="150"/>
          <w:divBdr>
            <w:top w:val="none" w:sz="0" w:space="0" w:color="auto"/>
            <w:left w:val="none" w:sz="0" w:space="0" w:color="auto"/>
            <w:bottom w:val="none" w:sz="0" w:space="0" w:color="auto"/>
            <w:right w:val="none" w:sz="0" w:space="0" w:color="auto"/>
          </w:divBdr>
        </w:div>
      </w:divsChild>
    </w:div>
    <w:div w:id="1953516458">
      <w:bodyDiv w:val="1"/>
      <w:marLeft w:val="0"/>
      <w:marRight w:val="0"/>
      <w:marTop w:val="0"/>
      <w:marBottom w:val="0"/>
      <w:divBdr>
        <w:top w:val="none" w:sz="0" w:space="0" w:color="auto"/>
        <w:left w:val="none" w:sz="0" w:space="0" w:color="auto"/>
        <w:bottom w:val="none" w:sz="0" w:space="0" w:color="auto"/>
        <w:right w:val="none" w:sz="0" w:space="0" w:color="auto"/>
      </w:divBdr>
      <w:divsChild>
        <w:div w:id="745496074">
          <w:marLeft w:val="0"/>
          <w:marRight w:val="0"/>
          <w:marTop w:val="0"/>
          <w:marBottom w:val="150"/>
          <w:divBdr>
            <w:top w:val="none" w:sz="0" w:space="0" w:color="auto"/>
            <w:left w:val="none" w:sz="0" w:space="0" w:color="auto"/>
            <w:bottom w:val="none" w:sz="0" w:space="0" w:color="auto"/>
            <w:right w:val="none" w:sz="0" w:space="0" w:color="auto"/>
          </w:divBdr>
        </w:div>
        <w:div w:id="1917744464">
          <w:marLeft w:val="0"/>
          <w:marRight w:val="0"/>
          <w:marTop w:val="0"/>
          <w:marBottom w:val="150"/>
          <w:divBdr>
            <w:top w:val="none" w:sz="0" w:space="0" w:color="auto"/>
            <w:left w:val="none" w:sz="0" w:space="0" w:color="auto"/>
            <w:bottom w:val="none" w:sz="0" w:space="0" w:color="auto"/>
            <w:right w:val="none" w:sz="0" w:space="0" w:color="auto"/>
          </w:divBdr>
          <w:divsChild>
            <w:div w:id="1236665604">
              <w:marLeft w:val="0"/>
              <w:marRight w:val="0"/>
              <w:marTop w:val="0"/>
              <w:marBottom w:val="0"/>
              <w:divBdr>
                <w:top w:val="none" w:sz="0" w:space="0" w:color="auto"/>
                <w:left w:val="none" w:sz="0" w:space="0" w:color="auto"/>
                <w:bottom w:val="none" w:sz="0" w:space="0" w:color="auto"/>
                <w:right w:val="none" w:sz="0" w:space="0" w:color="auto"/>
              </w:divBdr>
              <w:divsChild>
                <w:div w:id="92314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163">
          <w:marLeft w:val="0"/>
          <w:marRight w:val="0"/>
          <w:marTop w:val="0"/>
          <w:marBottom w:val="0"/>
          <w:divBdr>
            <w:top w:val="none" w:sz="0" w:space="0" w:color="auto"/>
            <w:left w:val="none" w:sz="0" w:space="0" w:color="auto"/>
            <w:bottom w:val="none" w:sz="0" w:space="0" w:color="auto"/>
            <w:right w:val="none" w:sz="0" w:space="0" w:color="auto"/>
          </w:divBdr>
          <w:divsChild>
            <w:div w:id="21235525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54088764">
      <w:bodyDiv w:val="1"/>
      <w:marLeft w:val="0"/>
      <w:marRight w:val="0"/>
      <w:marTop w:val="0"/>
      <w:marBottom w:val="0"/>
      <w:divBdr>
        <w:top w:val="none" w:sz="0" w:space="0" w:color="auto"/>
        <w:left w:val="none" w:sz="0" w:space="0" w:color="auto"/>
        <w:bottom w:val="none" w:sz="0" w:space="0" w:color="auto"/>
        <w:right w:val="none" w:sz="0" w:space="0" w:color="auto"/>
      </w:divBdr>
      <w:divsChild>
        <w:div w:id="409815015">
          <w:marLeft w:val="0"/>
          <w:marRight w:val="0"/>
          <w:marTop w:val="0"/>
          <w:marBottom w:val="0"/>
          <w:divBdr>
            <w:top w:val="none" w:sz="0" w:space="0" w:color="auto"/>
            <w:left w:val="none" w:sz="0" w:space="0" w:color="auto"/>
            <w:bottom w:val="none" w:sz="0" w:space="0" w:color="auto"/>
            <w:right w:val="none" w:sz="0" w:space="0" w:color="auto"/>
          </w:divBdr>
        </w:div>
      </w:divsChild>
    </w:div>
    <w:div w:id="1954095083">
      <w:bodyDiv w:val="1"/>
      <w:marLeft w:val="0"/>
      <w:marRight w:val="0"/>
      <w:marTop w:val="0"/>
      <w:marBottom w:val="0"/>
      <w:divBdr>
        <w:top w:val="none" w:sz="0" w:space="0" w:color="auto"/>
        <w:left w:val="none" w:sz="0" w:space="0" w:color="auto"/>
        <w:bottom w:val="none" w:sz="0" w:space="0" w:color="auto"/>
        <w:right w:val="none" w:sz="0" w:space="0" w:color="auto"/>
      </w:divBdr>
    </w:div>
    <w:div w:id="1954357820">
      <w:bodyDiv w:val="1"/>
      <w:marLeft w:val="0"/>
      <w:marRight w:val="0"/>
      <w:marTop w:val="0"/>
      <w:marBottom w:val="0"/>
      <w:divBdr>
        <w:top w:val="none" w:sz="0" w:space="0" w:color="auto"/>
        <w:left w:val="none" w:sz="0" w:space="0" w:color="auto"/>
        <w:bottom w:val="none" w:sz="0" w:space="0" w:color="auto"/>
        <w:right w:val="none" w:sz="0" w:space="0" w:color="auto"/>
      </w:divBdr>
      <w:divsChild>
        <w:div w:id="863323422">
          <w:marLeft w:val="0"/>
          <w:marRight w:val="0"/>
          <w:marTop w:val="0"/>
          <w:marBottom w:val="225"/>
          <w:divBdr>
            <w:top w:val="none" w:sz="0" w:space="0" w:color="auto"/>
            <w:left w:val="none" w:sz="0" w:space="0" w:color="auto"/>
            <w:bottom w:val="none" w:sz="0" w:space="0" w:color="auto"/>
            <w:right w:val="none" w:sz="0" w:space="0" w:color="auto"/>
          </w:divBdr>
        </w:div>
        <w:div w:id="1729526001">
          <w:marLeft w:val="0"/>
          <w:marRight w:val="0"/>
          <w:marTop w:val="0"/>
          <w:marBottom w:val="225"/>
          <w:divBdr>
            <w:top w:val="none" w:sz="0" w:space="0" w:color="auto"/>
            <w:left w:val="none" w:sz="0" w:space="0" w:color="auto"/>
            <w:bottom w:val="none" w:sz="0" w:space="0" w:color="auto"/>
            <w:right w:val="none" w:sz="0" w:space="0" w:color="auto"/>
          </w:divBdr>
          <w:divsChild>
            <w:div w:id="1217818494">
              <w:marLeft w:val="0"/>
              <w:marRight w:val="0"/>
              <w:marTop w:val="0"/>
              <w:marBottom w:val="0"/>
              <w:divBdr>
                <w:top w:val="none" w:sz="0" w:space="0" w:color="auto"/>
                <w:left w:val="none" w:sz="0" w:space="0" w:color="auto"/>
                <w:bottom w:val="none" w:sz="0" w:space="0" w:color="auto"/>
                <w:right w:val="none" w:sz="0" w:space="0" w:color="auto"/>
              </w:divBdr>
              <w:divsChild>
                <w:div w:id="91462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360907">
      <w:bodyDiv w:val="1"/>
      <w:marLeft w:val="0"/>
      <w:marRight w:val="0"/>
      <w:marTop w:val="0"/>
      <w:marBottom w:val="0"/>
      <w:divBdr>
        <w:top w:val="none" w:sz="0" w:space="0" w:color="auto"/>
        <w:left w:val="none" w:sz="0" w:space="0" w:color="auto"/>
        <w:bottom w:val="none" w:sz="0" w:space="0" w:color="auto"/>
        <w:right w:val="none" w:sz="0" w:space="0" w:color="auto"/>
      </w:divBdr>
      <w:divsChild>
        <w:div w:id="334501622">
          <w:marLeft w:val="0"/>
          <w:marRight w:val="0"/>
          <w:marTop w:val="0"/>
          <w:marBottom w:val="150"/>
          <w:divBdr>
            <w:top w:val="none" w:sz="0" w:space="0" w:color="auto"/>
            <w:left w:val="none" w:sz="0" w:space="0" w:color="auto"/>
            <w:bottom w:val="none" w:sz="0" w:space="0" w:color="auto"/>
            <w:right w:val="none" w:sz="0" w:space="0" w:color="auto"/>
          </w:divBdr>
        </w:div>
      </w:divsChild>
    </w:div>
    <w:div w:id="1954433133">
      <w:bodyDiv w:val="1"/>
      <w:marLeft w:val="0"/>
      <w:marRight w:val="0"/>
      <w:marTop w:val="0"/>
      <w:marBottom w:val="0"/>
      <w:divBdr>
        <w:top w:val="none" w:sz="0" w:space="0" w:color="auto"/>
        <w:left w:val="none" w:sz="0" w:space="0" w:color="auto"/>
        <w:bottom w:val="none" w:sz="0" w:space="0" w:color="auto"/>
        <w:right w:val="none" w:sz="0" w:space="0" w:color="auto"/>
      </w:divBdr>
    </w:div>
    <w:div w:id="1954481935">
      <w:bodyDiv w:val="1"/>
      <w:marLeft w:val="0"/>
      <w:marRight w:val="0"/>
      <w:marTop w:val="0"/>
      <w:marBottom w:val="0"/>
      <w:divBdr>
        <w:top w:val="none" w:sz="0" w:space="0" w:color="auto"/>
        <w:left w:val="none" w:sz="0" w:space="0" w:color="auto"/>
        <w:bottom w:val="none" w:sz="0" w:space="0" w:color="auto"/>
        <w:right w:val="none" w:sz="0" w:space="0" w:color="auto"/>
      </w:divBdr>
      <w:divsChild>
        <w:div w:id="272326465">
          <w:marLeft w:val="0"/>
          <w:marRight w:val="0"/>
          <w:marTop w:val="0"/>
          <w:marBottom w:val="0"/>
          <w:divBdr>
            <w:top w:val="none" w:sz="0" w:space="0" w:color="auto"/>
            <w:left w:val="none" w:sz="0" w:space="0" w:color="auto"/>
            <w:bottom w:val="none" w:sz="0" w:space="0" w:color="auto"/>
            <w:right w:val="none" w:sz="0" w:space="0" w:color="auto"/>
          </w:divBdr>
          <w:divsChild>
            <w:div w:id="1928267653">
              <w:marLeft w:val="0"/>
              <w:marRight w:val="0"/>
              <w:marTop w:val="0"/>
              <w:marBottom w:val="225"/>
              <w:divBdr>
                <w:top w:val="none" w:sz="0" w:space="0" w:color="auto"/>
                <w:left w:val="none" w:sz="0" w:space="0" w:color="auto"/>
                <w:bottom w:val="none" w:sz="0" w:space="0" w:color="auto"/>
                <w:right w:val="none" w:sz="0" w:space="0" w:color="auto"/>
              </w:divBdr>
              <w:divsChild>
                <w:div w:id="1957978595">
                  <w:marLeft w:val="225"/>
                  <w:marRight w:val="0"/>
                  <w:marTop w:val="0"/>
                  <w:marBottom w:val="0"/>
                  <w:divBdr>
                    <w:top w:val="none" w:sz="0" w:space="0" w:color="auto"/>
                    <w:left w:val="none" w:sz="0" w:space="0" w:color="auto"/>
                    <w:bottom w:val="none" w:sz="0" w:space="0" w:color="auto"/>
                    <w:right w:val="none" w:sz="0" w:space="0" w:color="auto"/>
                  </w:divBdr>
                  <w:divsChild>
                    <w:div w:id="771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507962">
      <w:bodyDiv w:val="1"/>
      <w:marLeft w:val="0"/>
      <w:marRight w:val="0"/>
      <w:marTop w:val="0"/>
      <w:marBottom w:val="0"/>
      <w:divBdr>
        <w:top w:val="none" w:sz="0" w:space="0" w:color="auto"/>
        <w:left w:val="none" w:sz="0" w:space="0" w:color="auto"/>
        <w:bottom w:val="none" w:sz="0" w:space="0" w:color="auto"/>
        <w:right w:val="none" w:sz="0" w:space="0" w:color="auto"/>
      </w:divBdr>
      <w:divsChild>
        <w:div w:id="310867392">
          <w:marLeft w:val="0"/>
          <w:marRight w:val="0"/>
          <w:marTop w:val="0"/>
          <w:marBottom w:val="0"/>
          <w:divBdr>
            <w:top w:val="none" w:sz="0" w:space="0" w:color="auto"/>
            <w:left w:val="none" w:sz="0" w:space="0" w:color="auto"/>
            <w:bottom w:val="none" w:sz="0" w:space="0" w:color="auto"/>
            <w:right w:val="none" w:sz="0" w:space="0" w:color="auto"/>
          </w:divBdr>
          <w:divsChild>
            <w:div w:id="1830367990">
              <w:marLeft w:val="0"/>
              <w:marRight w:val="0"/>
              <w:marTop w:val="225"/>
              <w:marBottom w:val="225"/>
              <w:divBdr>
                <w:top w:val="none" w:sz="0" w:space="0" w:color="auto"/>
                <w:left w:val="none" w:sz="0" w:space="0" w:color="auto"/>
                <w:bottom w:val="none" w:sz="0" w:space="0" w:color="auto"/>
                <w:right w:val="none" w:sz="0" w:space="0" w:color="auto"/>
              </w:divBdr>
            </w:div>
          </w:divsChild>
        </w:div>
        <w:div w:id="1278216128">
          <w:marLeft w:val="0"/>
          <w:marRight w:val="0"/>
          <w:marTop w:val="0"/>
          <w:marBottom w:val="150"/>
          <w:divBdr>
            <w:top w:val="none" w:sz="0" w:space="0" w:color="auto"/>
            <w:left w:val="none" w:sz="0" w:space="0" w:color="auto"/>
            <w:bottom w:val="none" w:sz="0" w:space="0" w:color="auto"/>
            <w:right w:val="none" w:sz="0" w:space="0" w:color="auto"/>
          </w:divBdr>
        </w:div>
        <w:div w:id="1546604655">
          <w:marLeft w:val="0"/>
          <w:marRight w:val="0"/>
          <w:marTop w:val="0"/>
          <w:marBottom w:val="150"/>
          <w:divBdr>
            <w:top w:val="none" w:sz="0" w:space="0" w:color="auto"/>
            <w:left w:val="none" w:sz="0" w:space="0" w:color="auto"/>
            <w:bottom w:val="none" w:sz="0" w:space="0" w:color="auto"/>
            <w:right w:val="none" w:sz="0" w:space="0" w:color="auto"/>
          </w:divBdr>
          <w:divsChild>
            <w:div w:id="1250693477">
              <w:marLeft w:val="0"/>
              <w:marRight w:val="0"/>
              <w:marTop w:val="0"/>
              <w:marBottom w:val="0"/>
              <w:divBdr>
                <w:top w:val="none" w:sz="0" w:space="0" w:color="auto"/>
                <w:left w:val="none" w:sz="0" w:space="0" w:color="auto"/>
                <w:bottom w:val="none" w:sz="0" w:space="0" w:color="auto"/>
                <w:right w:val="none" w:sz="0" w:space="0" w:color="auto"/>
              </w:divBdr>
              <w:divsChild>
                <w:div w:id="161960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751777">
      <w:bodyDiv w:val="1"/>
      <w:marLeft w:val="0"/>
      <w:marRight w:val="0"/>
      <w:marTop w:val="0"/>
      <w:marBottom w:val="0"/>
      <w:divBdr>
        <w:top w:val="none" w:sz="0" w:space="0" w:color="auto"/>
        <w:left w:val="none" w:sz="0" w:space="0" w:color="auto"/>
        <w:bottom w:val="none" w:sz="0" w:space="0" w:color="auto"/>
        <w:right w:val="none" w:sz="0" w:space="0" w:color="auto"/>
      </w:divBdr>
      <w:divsChild>
        <w:div w:id="1463495833">
          <w:marLeft w:val="0"/>
          <w:marRight w:val="0"/>
          <w:marTop w:val="0"/>
          <w:marBottom w:val="0"/>
          <w:divBdr>
            <w:top w:val="none" w:sz="0" w:space="0" w:color="auto"/>
            <w:left w:val="none" w:sz="0" w:space="0" w:color="auto"/>
            <w:bottom w:val="dotted" w:sz="6" w:space="4" w:color="DDDDDD"/>
            <w:right w:val="none" w:sz="0" w:space="0" w:color="auto"/>
          </w:divBdr>
          <w:divsChild>
            <w:div w:id="2375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939042">
      <w:bodyDiv w:val="1"/>
      <w:marLeft w:val="0"/>
      <w:marRight w:val="0"/>
      <w:marTop w:val="0"/>
      <w:marBottom w:val="0"/>
      <w:divBdr>
        <w:top w:val="none" w:sz="0" w:space="0" w:color="auto"/>
        <w:left w:val="none" w:sz="0" w:space="0" w:color="auto"/>
        <w:bottom w:val="none" w:sz="0" w:space="0" w:color="auto"/>
        <w:right w:val="none" w:sz="0" w:space="0" w:color="auto"/>
      </w:divBdr>
      <w:divsChild>
        <w:div w:id="41174477">
          <w:marLeft w:val="0"/>
          <w:marRight w:val="0"/>
          <w:marTop w:val="0"/>
          <w:marBottom w:val="150"/>
          <w:divBdr>
            <w:top w:val="none" w:sz="0" w:space="0" w:color="auto"/>
            <w:left w:val="none" w:sz="0" w:space="0" w:color="auto"/>
            <w:bottom w:val="none" w:sz="0" w:space="0" w:color="auto"/>
            <w:right w:val="none" w:sz="0" w:space="0" w:color="auto"/>
          </w:divBdr>
        </w:div>
      </w:divsChild>
    </w:div>
    <w:div w:id="1954943742">
      <w:bodyDiv w:val="1"/>
      <w:marLeft w:val="0"/>
      <w:marRight w:val="0"/>
      <w:marTop w:val="0"/>
      <w:marBottom w:val="0"/>
      <w:divBdr>
        <w:top w:val="none" w:sz="0" w:space="0" w:color="auto"/>
        <w:left w:val="none" w:sz="0" w:space="0" w:color="auto"/>
        <w:bottom w:val="none" w:sz="0" w:space="0" w:color="auto"/>
        <w:right w:val="none" w:sz="0" w:space="0" w:color="auto"/>
      </w:divBdr>
      <w:divsChild>
        <w:div w:id="74859768">
          <w:marLeft w:val="0"/>
          <w:marRight w:val="0"/>
          <w:marTop w:val="0"/>
          <w:marBottom w:val="0"/>
          <w:divBdr>
            <w:top w:val="none" w:sz="0" w:space="0" w:color="auto"/>
            <w:left w:val="none" w:sz="0" w:space="0" w:color="auto"/>
            <w:bottom w:val="none" w:sz="0" w:space="0" w:color="auto"/>
            <w:right w:val="none" w:sz="0" w:space="0" w:color="auto"/>
          </w:divBdr>
          <w:divsChild>
            <w:div w:id="154856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091919">
      <w:bodyDiv w:val="1"/>
      <w:marLeft w:val="0"/>
      <w:marRight w:val="0"/>
      <w:marTop w:val="0"/>
      <w:marBottom w:val="0"/>
      <w:divBdr>
        <w:top w:val="none" w:sz="0" w:space="0" w:color="auto"/>
        <w:left w:val="none" w:sz="0" w:space="0" w:color="auto"/>
        <w:bottom w:val="none" w:sz="0" w:space="0" w:color="auto"/>
        <w:right w:val="none" w:sz="0" w:space="0" w:color="auto"/>
      </w:divBdr>
      <w:divsChild>
        <w:div w:id="1777288650">
          <w:marLeft w:val="0"/>
          <w:marRight w:val="0"/>
          <w:marTop w:val="0"/>
          <w:marBottom w:val="0"/>
          <w:divBdr>
            <w:top w:val="none" w:sz="0" w:space="0" w:color="auto"/>
            <w:left w:val="none" w:sz="0" w:space="0" w:color="auto"/>
            <w:bottom w:val="none" w:sz="0" w:space="0" w:color="auto"/>
            <w:right w:val="none" w:sz="0" w:space="0" w:color="auto"/>
          </w:divBdr>
          <w:divsChild>
            <w:div w:id="532498093">
              <w:marLeft w:val="0"/>
              <w:marRight w:val="0"/>
              <w:marTop w:val="0"/>
              <w:marBottom w:val="0"/>
              <w:divBdr>
                <w:top w:val="none" w:sz="0" w:space="0" w:color="auto"/>
                <w:left w:val="none" w:sz="0" w:space="0" w:color="auto"/>
                <w:bottom w:val="none" w:sz="0" w:space="0" w:color="auto"/>
                <w:right w:val="none" w:sz="0" w:space="0" w:color="auto"/>
              </w:divBdr>
              <w:divsChild>
                <w:div w:id="728308121">
                  <w:marLeft w:val="0"/>
                  <w:marRight w:val="0"/>
                  <w:marTop w:val="0"/>
                  <w:marBottom w:val="0"/>
                  <w:divBdr>
                    <w:top w:val="none" w:sz="0" w:space="0" w:color="auto"/>
                    <w:left w:val="none" w:sz="0" w:space="0" w:color="auto"/>
                    <w:bottom w:val="none" w:sz="0" w:space="0" w:color="auto"/>
                    <w:right w:val="none" w:sz="0" w:space="0" w:color="auto"/>
                  </w:divBdr>
                  <w:divsChild>
                    <w:div w:id="1250776648">
                      <w:marLeft w:val="0"/>
                      <w:marRight w:val="0"/>
                      <w:marTop w:val="0"/>
                      <w:marBottom w:val="0"/>
                      <w:divBdr>
                        <w:top w:val="none" w:sz="0" w:space="0" w:color="auto"/>
                        <w:left w:val="none" w:sz="0" w:space="0" w:color="auto"/>
                        <w:bottom w:val="none" w:sz="0" w:space="0" w:color="auto"/>
                        <w:right w:val="none" w:sz="0" w:space="0" w:color="auto"/>
                      </w:divBdr>
                      <w:divsChild>
                        <w:div w:id="1286540998">
                          <w:marLeft w:val="0"/>
                          <w:marRight w:val="0"/>
                          <w:marTop w:val="0"/>
                          <w:marBottom w:val="0"/>
                          <w:divBdr>
                            <w:top w:val="none" w:sz="0" w:space="0" w:color="auto"/>
                            <w:left w:val="none" w:sz="0" w:space="0" w:color="auto"/>
                            <w:bottom w:val="none" w:sz="0" w:space="0" w:color="auto"/>
                            <w:right w:val="none" w:sz="0" w:space="0" w:color="auto"/>
                          </w:divBdr>
                          <w:divsChild>
                            <w:div w:id="1528177725">
                              <w:marLeft w:val="0"/>
                              <w:marRight w:val="0"/>
                              <w:marTop w:val="0"/>
                              <w:marBottom w:val="0"/>
                              <w:divBdr>
                                <w:top w:val="none" w:sz="0" w:space="0" w:color="auto"/>
                                <w:left w:val="none" w:sz="0" w:space="0" w:color="auto"/>
                                <w:bottom w:val="none" w:sz="0" w:space="0" w:color="auto"/>
                                <w:right w:val="none" w:sz="0" w:space="0" w:color="auto"/>
                              </w:divBdr>
                              <w:divsChild>
                                <w:div w:id="388264009">
                                  <w:marLeft w:val="0"/>
                                  <w:marRight w:val="0"/>
                                  <w:marTop w:val="0"/>
                                  <w:marBottom w:val="0"/>
                                  <w:divBdr>
                                    <w:top w:val="none" w:sz="0" w:space="0" w:color="auto"/>
                                    <w:left w:val="none" w:sz="0" w:space="0" w:color="auto"/>
                                    <w:bottom w:val="none" w:sz="0" w:space="0" w:color="auto"/>
                                    <w:right w:val="none" w:sz="0" w:space="0" w:color="auto"/>
                                  </w:divBdr>
                                  <w:divsChild>
                                    <w:div w:id="10202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5094117">
      <w:bodyDiv w:val="1"/>
      <w:marLeft w:val="0"/>
      <w:marRight w:val="0"/>
      <w:marTop w:val="0"/>
      <w:marBottom w:val="0"/>
      <w:divBdr>
        <w:top w:val="none" w:sz="0" w:space="0" w:color="auto"/>
        <w:left w:val="none" w:sz="0" w:space="0" w:color="auto"/>
        <w:bottom w:val="none" w:sz="0" w:space="0" w:color="auto"/>
        <w:right w:val="none" w:sz="0" w:space="0" w:color="auto"/>
      </w:divBdr>
      <w:divsChild>
        <w:div w:id="801969340">
          <w:marLeft w:val="0"/>
          <w:marRight w:val="0"/>
          <w:marTop w:val="0"/>
          <w:marBottom w:val="0"/>
          <w:divBdr>
            <w:top w:val="none" w:sz="0" w:space="0" w:color="auto"/>
            <w:left w:val="none" w:sz="0" w:space="0" w:color="auto"/>
            <w:bottom w:val="none" w:sz="0" w:space="0" w:color="auto"/>
            <w:right w:val="none" w:sz="0" w:space="0" w:color="auto"/>
          </w:divBdr>
        </w:div>
      </w:divsChild>
    </w:div>
    <w:div w:id="1955137416">
      <w:bodyDiv w:val="1"/>
      <w:marLeft w:val="0"/>
      <w:marRight w:val="0"/>
      <w:marTop w:val="0"/>
      <w:marBottom w:val="0"/>
      <w:divBdr>
        <w:top w:val="none" w:sz="0" w:space="0" w:color="auto"/>
        <w:left w:val="none" w:sz="0" w:space="0" w:color="auto"/>
        <w:bottom w:val="none" w:sz="0" w:space="0" w:color="auto"/>
        <w:right w:val="none" w:sz="0" w:space="0" w:color="auto"/>
      </w:divBdr>
      <w:divsChild>
        <w:div w:id="76289342">
          <w:marLeft w:val="0"/>
          <w:marRight w:val="0"/>
          <w:marTop w:val="0"/>
          <w:marBottom w:val="0"/>
          <w:divBdr>
            <w:top w:val="none" w:sz="0" w:space="0" w:color="auto"/>
            <w:left w:val="none" w:sz="0" w:space="0" w:color="auto"/>
            <w:bottom w:val="none" w:sz="0" w:space="0" w:color="auto"/>
            <w:right w:val="none" w:sz="0" w:space="0" w:color="auto"/>
          </w:divBdr>
        </w:div>
      </w:divsChild>
    </w:div>
    <w:div w:id="1956252871">
      <w:bodyDiv w:val="1"/>
      <w:marLeft w:val="0"/>
      <w:marRight w:val="0"/>
      <w:marTop w:val="0"/>
      <w:marBottom w:val="0"/>
      <w:divBdr>
        <w:top w:val="none" w:sz="0" w:space="0" w:color="auto"/>
        <w:left w:val="none" w:sz="0" w:space="0" w:color="auto"/>
        <w:bottom w:val="none" w:sz="0" w:space="0" w:color="auto"/>
        <w:right w:val="none" w:sz="0" w:space="0" w:color="auto"/>
      </w:divBdr>
      <w:divsChild>
        <w:div w:id="1326590611">
          <w:marLeft w:val="0"/>
          <w:marRight w:val="0"/>
          <w:marTop w:val="0"/>
          <w:marBottom w:val="150"/>
          <w:divBdr>
            <w:top w:val="none" w:sz="0" w:space="0" w:color="auto"/>
            <w:left w:val="none" w:sz="0" w:space="0" w:color="auto"/>
            <w:bottom w:val="none" w:sz="0" w:space="0" w:color="auto"/>
            <w:right w:val="none" w:sz="0" w:space="0" w:color="auto"/>
          </w:divBdr>
          <w:divsChild>
            <w:div w:id="1282346614">
              <w:marLeft w:val="0"/>
              <w:marRight w:val="0"/>
              <w:marTop w:val="0"/>
              <w:marBottom w:val="0"/>
              <w:divBdr>
                <w:top w:val="none" w:sz="0" w:space="0" w:color="auto"/>
                <w:left w:val="none" w:sz="0" w:space="0" w:color="auto"/>
                <w:bottom w:val="none" w:sz="0" w:space="0" w:color="auto"/>
                <w:right w:val="none" w:sz="0" w:space="0" w:color="auto"/>
              </w:divBdr>
              <w:divsChild>
                <w:div w:id="119978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90655">
          <w:marLeft w:val="0"/>
          <w:marRight w:val="0"/>
          <w:marTop w:val="0"/>
          <w:marBottom w:val="150"/>
          <w:divBdr>
            <w:top w:val="none" w:sz="0" w:space="0" w:color="auto"/>
            <w:left w:val="none" w:sz="0" w:space="0" w:color="auto"/>
            <w:bottom w:val="none" w:sz="0" w:space="0" w:color="auto"/>
            <w:right w:val="none" w:sz="0" w:space="0" w:color="auto"/>
          </w:divBdr>
        </w:div>
        <w:div w:id="1738474419">
          <w:marLeft w:val="0"/>
          <w:marRight w:val="0"/>
          <w:marTop w:val="0"/>
          <w:marBottom w:val="0"/>
          <w:divBdr>
            <w:top w:val="none" w:sz="0" w:space="0" w:color="auto"/>
            <w:left w:val="none" w:sz="0" w:space="0" w:color="auto"/>
            <w:bottom w:val="none" w:sz="0" w:space="0" w:color="auto"/>
            <w:right w:val="none" w:sz="0" w:space="0" w:color="auto"/>
          </w:divBdr>
          <w:divsChild>
            <w:div w:id="209095413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56402261">
      <w:bodyDiv w:val="1"/>
      <w:marLeft w:val="0"/>
      <w:marRight w:val="0"/>
      <w:marTop w:val="0"/>
      <w:marBottom w:val="0"/>
      <w:divBdr>
        <w:top w:val="none" w:sz="0" w:space="0" w:color="auto"/>
        <w:left w:val="none" w:sz="0" w:space="0" w:color="auto"/>
        <w:bottom w:val="none" w:sz="0" w:space="0" w:color="auto"/>
        <w:right w:val="none" w:sz="0" w:space="0" w:color="auto"/>
      </w:divBdr>
      <w:divsChild>
        <w:div w:id="643970905">
          <w:marLeft w:val="0"/>
          <w:marRight w:val="0"/>
          <w:marTop w:val="0"/>
          <w:marBottom w:val="0"/>
          <w:divBdr>
            <w:top w:val="none" w:sz="0" w:space="0" w:color="auto"/>
            <w:left w:val="none" w:sz="0" w:space="0" w:color="auto"/>
            <w:bottom w:val="dotted" w:sz="6" w:space="4" w:color="DDDDDD"/>
            <w:right w:val="none" w:sz="0" w:space="0" w:color="auto"/>
          </w:divBdr>
        </w:div>
      </w:divsChild>
    </w:div>
    <w:div w:id="1956866666">
      <w:bodyDiv w:val="1"/>
      <w:marLeft w:val="0"/>
      <w:marRight w:val="0"/>
      <w:marTop w:val="0"/>
      <w:marBottom w:val="0"/>
      <w:divBdr>
        <w:top w:val="none" w:sz="0" w:space="0" w:color="auto"/>
        <w:left w:val="none" w:sz="0" w:space="0" w:color="auto"/>
        <w:bottom w:val="none" w:sz="0" w:space="0" w:color="auto"/>
        <w:right w:val="none" w:sz="0" w:space="0" w:color="auto"/>
      </w:divBdr>
    </w:div>
    <w:div w:id="1957329667">
      <w:bodyDiv w:val="1"/>
      <w:marLeft w:val="0"/>
      <w:marRight w:val="0"/>
      <w:marTop w:val="0"/>
      <w:marBottom w:val="0"/>
      <w:divBdr>
        <w:top w:val="none" w:sz="0" w:space="0" w:color="auto"/>
        <w:left w:val="none" w:sz="0" w:space="0" w:color="auto"/>
        <w:bottom w:val="none" w:sz="0" w:space="0" w:color="auto"/>
        <w:right w:val="none" w:sz="0" w:space="0" w:color="auto"/>
      </w:divBdr>
      <w:divsChild>
        <w:div w:id="2051342943">
          <w:marLeft w:val="0"/>
          <w:marRight w:val="0"/>
          <w:marTop w:val="0"/>
          <w:marBottom w:val="0"/>
          <w:divBdr>
            <w:top w:val="none" w:sz="0" w:space="0" w:color="auto"/>
            <w:left w:val="none" w:sz="0" w:space="0" w:color="auto"/>
            <w:bottom w:val="none" w:sz="0" w:space="0" w:color="auto"/>
            <w:right w:val="none" w:sz="0" w:space="0" w:color="auto"/>
          </w:divBdr>
          <w:divsChild>
            <w:div w:id="295989079">
              <w:marLeft w:val="0"/>
              <w:marRight w:val="0"/>
              <w:marTop w:val="0"/>
              <w:marBottom w:val="0"/>
              <w:divBdr>
                <w:top w:val="none" w:sz="0" w:space="0" w:color="auto"/>
                <w:left w:val="none" w:sz="0" w:space="0" w:color="auto"/>
                <w:bottom w:val="none" w:sz="0" w:space="0" w:color="auto"/>
                <w:right w:val="none" w:sz="0" w:space="0" w:color="auto"/>
              </w:divBdr>
              <w:divsChild>
                <w:div w:id="1312447318">
                  <w:marLeft w:val="0"/>
                  <w:marRight w:val="0"/>
                  <w:marTop w:val="0"/>
                  <w:marBottom w:val="150"/>
                  <w:divBdr>
                    <w:top w:val="none" w:sz="0" w:space="0" w:color="auto"/>
                    <w:left w:val="none" w:sz="0" w:space="0" w:color="auto"/>
                    <w:bottom w:val="none" w:sz="0" w:space="0" w:color="auto"/>
                    <w:right w:val="none" w:sz="0" w:space="0" w:color="auto"/>
                  </w:divBdr>
                  <w:divsChild>
                    <w:div w:id="622421241">
                      <w:marLeft w:val="0"/>
                      <w:marRight w:val="0"/>
                      <w:marTop w:val="0"/>
                      <w:marBottom w:val="0"/>
                      <w:divBdr>
                        <w:top w:val="none" w:sz="0" w:space="0" w:color="auto"/>
                        <w:left w:val="none" w:sz="0" w:space="0" w:color="auto"/>
                        <w:bottom w:val="none" w:sz="0" w:space="0" w:color="auto"/>
                        <w:right w:val="none" w:sz="0" w:space="0" w:color="auto"/>
                      </w:divBdr>
                      <w:divsChild>
                        <w:div w:id="959842435">
                          <w:marLeft w:val="0"/>
                          <w:marRight w:val="0"/>
                          <w:marTop w:val="0"/>
                          <w:marBottom w:val="0"/>
                          <w:divBdr>
                            <w:top w:val="none" w:sz="0" w:space="0" w:color="auto"/>
                            <w:left w:val="none" w:sz="0" w:space="0" w:color="auto"/>
                            <w:bottom w:val="none" w:sz="0" w:space="0" w:color="auto"/>
                            <w:right w:val="none" w:sz="0" w:space="0" w:color="auto"/>
                          </w:divBdr>
                          <w:divsChild>
                            <w:div w:id="32196744">
                              <w:marLeft w:val="0"/>
                              <w:marRight w:val="0"/>
                              <w:marTop w:val="0"/>
                              <w:marBottom w:val="0"/>
                              <w:divBdr>
                                <w:top w:val="none" w:sz="0" w:space="0" w:color="auto"/>
                                <w:left w:val="none" w:sz="0" w:space="0" w:color="auto"/>
                                <w:bottom w:val="none" w:sz="0" w:space="0" w:color="auto"/>
                                <w:right w:val="none" w:sz="0" w:space="0" w:color="auto"/>
                              </w:divBdr>
                              <w:divsChild>
                                <w:div w:id="302735657">
                                  <w:marLeft w:val="0"/>
                                  <w:marRight w:val="0"/>
                                  <w:marTop w:val="0"/>
                                  <w:marBottom w:val="0"/>
                                  <w:divBdr>
                                    <w:top w:val="none" w:sz="0" w:space="0" w:color="auto"/>
                                    <w:left w:val="none" w:sz="0" w:space="0" w:color="auto"/>
                                    <w:bottom w:val="none" w:sz="0" w:space="0" w:color="auto"/>
                                    <w:right w:val="none" w:sz="0" w:space="0" w:color="auto"/>
                                  </w:divBdr>
                                  <w:divsChild>
                                    <w:div w:id="621306587">
                                      <w:marLeft w:val="0"/>
                                      <w:marRight w:val="0"/>
                                      <w:marTop w:val="0"/>
                                      <w:marBottom w:val="0"/>
                                      <w:divBdr>
                                        <w:top w:val="none" w:sz="0" w:space="0" w:color="auto"/>
                                        <w:left w:val="none" w:sz="0" w:space="0" w:color="auto"/>
                                        <w:bottom w:val="none" w:sz="0" w:space="0" w:color="auto"/>
                                        <w:right w:val="none" w:sz="0" w:space="0" w:color="auto"/>
                                      </w:divBdr>
                                      <w:divsChild>
                                        <w:div w:id="114569183">
                                          <w:marLeft w:val="0"/>
                                          <w:marRight w:val="0"/>
                                          <w:marTop w:val="0"/>
                                          <w:marBottom w:val="0"/>
                                          <w:divBdr>
                                            <w:top w:val="none" w:sz="0" w:space="0" w:color="auto"/>
                                            <w:left w:val="none" w:sz="0" w:space="0" w:color="auto"/>
                                            <w:bottom w:val="none" w:sz="0" w:space="0" w:color="auto"/>
                                            <w:right w:val="none" w:sz="0" w:space="0" w:color="auto"/>
                                          </w:divBdr>
                                          <w:divsChild>
                                            <w:div w:id="1555577767">
                                              <w:marLeft w:val="0"/>
                                              <w:marRight w:val="0"/>
                                              <w:marTop w:val="0"/>
                                              <w:marBottom w:val="0"/>
                                              <w:divBdr>
                                                <w:top w:val="none" w:sz="0" w:space="0" w:color="auto"/>
                                                <w:left w:val="none" w:sz="0" w:space="0" w:color="auto"/>
                                                <w:bottom w:val="none" w:sz="0" w:space="0" w:color="auto"/>
                                                <w:right w:val="none" w:sz="0" w:space="0" w:color="auto"/>
                                              </w:divBdr>
                                              <w:divsChild>
                                                <w:div w:id="95232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7515843">
      <w:bodyDiv w:val="1"/>
      <w:marLeft w:val="0"/>
      <w:marRight w:val="0"/>
      <w:marTop w:val="0"/>
      <w:marBottom w:val="0"/>
      <w:divBdr>
        <w:top w:val="none" w:sz="0" w:space="0" w:color="auto"/>
        <w:left w:val="none" w:sz="0" w:space="0" w:color="auto"/>
        <w:bottom w:val="none" w:sz="0" w:space="0" w:color="auto"/>
        <w:right w:val="none" w:sz="0" w:space="0" w:color="auto"/>
      </w:divBdr>
      <w:divsChild>
        <w:div w:id="1522473358">
          <w:marLeft w:val="0"/>
          <w:marRight w:val="0"/>
          <w:marTop w:val="0"/>
          <w:marBottom w:val="0"/>
          <w:divBdr>
            <w:top w:val="none" w:sz="0" w:space="0" w:color="auto"/>
            <w:left w:val="none" w:sz="0" w:space="0" w:color="auto"/>
            <w:bottom w:val="none" w:sz="0" w:space="0" w:color="auto"/>
            <w:right w:val="none" w:sz="0" w:space="0" w:color="auto"/>
          </w:divBdr>
          <w:divsChild>
            <w:div w:id="90892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639393">
      <w:bodyDiv w:val="1"/>
      <w:marLeft w:val="0"/>
      <w:marRight w:val="0"/>
      <w:marTop w:val="0"/>
      <w:marBottom w:val="0"/>
      <w:divBdr>
        <w:top w:val="none" w:sz="0" w:space="0" w:color="auto"/>
        <w:left w:val="none" w:sz="0" w:space="0" w:color="auto"/>
        <w:bottom w:val="none" w:sz="0" w:space="0" w:color="auto"/>
        <w:right w:val="none" w:sz="0" w:space="0" w:color="auto"/>
      </w:divBdr>
      <w:divsChild>
        <w:div w:id="886571681">
          <w:marLeft w:val="0"/>
          <w:marRight w:val="0"/>
          <w:marTop w:val="0"/>
          <w:marBottom w:val="0"/>
          <w:divBdr>
            <w:top w:val="none" w:sz="0" w:space="0" w:color="auto"/>
            <w:left w:val="none" w:sz="0" w:space="0" w:color="auto"/>
            <w:bottom w:val="dotted" w:sz="6" w:space="4" w:color="DDDDDD"/>
            <w:right w:val="none" w:sz="0" w:space="0" w:color="auto"/>
          </w:divBdr>
        </w:div>
      </w:divsChild>
    </w:div>
    <w:div w:id="1957713735">
      <w:bodyDiv w:val="1"/>
      <w:marLeft w:val="0"/>
      <w:marRight w:val="0"/>
      <w:marTop w:val="0"/>
      <w:marBottom w:val="0"/>
      <w:divBdr>
        <w:top w:val="none" w:sz="0" w:space="0" w:color="auto"/>
        <w:left w:val="none" w:sz="0" w:space="0" w:color="auto"/>
        <w:bottom w:val="none" w:sz="0" w:space="0" w:color="auto"/>
        <w:right w:val="none" w:sz="0" w:space="0" w:color="auto"/>
      </w:divBdr>
      <w:divsChild>
        <w:div w:id="904027456">
          <w:marLeft w:val="0"/>
          <w:marRight w:val="0"/>
          <w:marTop w:val="0"/>
          <w:marBottom w:val="0"/>
          <w:divBdr>
            <w:top w:val="none" w:sz="0" w:space="0" w:color="auto"/>
            <w:left w:val="none" w:sz="0" w:space="0" w:color="auto"/>
            <w:bottom w:val="dotted" w:sz="6" w:space="4" w:color="DDDDDD"/>
            <w:right w:val="none" w:sz="0" w:space="0" w:color="auto"/>
          </w:divBdr>
        </w:div>
      </w:divsChild>
    </w:div>
    <w:div w:id="1959490501">
      <w:bodyDiv w:val="1"/>
      <w:marLeft w:val="0"/>
      <w:marRight w:val="0"/>
      <w:marTop w:val="0"/>
      <w:marBottom w:val="0"/>
      <w:divBdr>
        <w:top w:val="none" w:sz="0" w:space="0" w:color="auto"/>
        <w:left w:val="none" w:sz="0" w:space="0" w:color="auto"/>
        <w:bottom w:val="none" w:sz="0" w:space="0" w:color="auto"/>
        <w:right w:val="none" w:sz="0" w:space="0" w:color="auto"/>
      </w:divBdr>
    </w:div>
    <w:div w:id="1959603044">
      <w:bodyDiv w:val="1"/>
      <w:marLeft w:val="0"/>
      <w:marRight w:val="0"/>
      <w:marTop w:val="0"/>
      <w:marBottom w:val="0"/>
      <w:divBdr>
        <w:top w:val="none" w:sz="0" w:space="0" w:color="auto"/>
        <w:left w:val="none" w:sz="0" w:space="0" w:color="auto"/>
        <w:bottom w:val="none" w:sz="0" w:space="0" w:color="auto"/>
        <w:right w:val="none" w:sz="0" w:space="0" w:color="auto"/>
      </w:divBdr>
      <w:divsChild>
        <w:div w:id="1609393394">
          <w:marLeft w:val="0"/>
          <w:marRight w:val="0"/>
          <w:marTop w:val="0"/>
          <w:marBottom w:val="225"/>
          <w:divBdr>
            <w:top w:val="none" w:sz="0" w:space="0" w:color="auto"/>
            <w:left w:val="none" w:sz="0" w:space="0" w:color="auto"/>
            <w:bottom w:val="none" w:sz="0" w:space="0" w:color="auto"/>
            <w:right w:val="none" w:sz="0" w:space="0" w:color="auto"/>
          </w:divBdr>
        </w:div>
        <w:div w:id="903566932">
          <w:marLeft w:val="0"/>
          <w:marRight w:val="0"/>
          <w:marTop w:val="0"/>
          <w:marBottom w:val="225"/>
          <w:divBdr>
            <w:top w:val="none" w:sz="0" w:space="0" w:color="auto"/>
            <w:left w:val="none" w:sz="0" w:space="0" w:color="auto"/>
            <w:bottom w:val="none" w:sz="0" w:space="0" w:color="auto"/>
            <w:right w:val="none" w:sz="0" w:space="0" w:color="auto"/>
          </w:divBdr>
          <w:divsChild>
            <w:div w:id="1402481038">
              <w:marLeft w:val="0"/>
              <w:marRight w:val="0"/>
              <w:marTop w:val="0"/>
              <w:marBottom w:val="0"/>
              <w:divBdr>
                <w:top w:val="none" w:sz="0" w:space="0" w:color="auto"/>
                <w:left w:val="none" w:sz="0" w:space="0" w:color="auto"/>
                <w:bottom w:val="none" w:sz="0" w:space="0" w:color="auto"/>
                <w:right w:val="none" w:sz="0" w:space="0" w:color="auto"/>
              </w:divBdr>
              <w:divsChild>
                <w:div w:id="158972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678420">
      <w:bodyDiv w:val="1"/>
      <w:marLeft w:val="0"/>
      <w:marRight w:val="0"/>
      <w:marTop w:val="0"/>
      <w:marBottom w:val="0"/>
      <w:divBdr>
        <w:top w:val="none" w:sz="0" w:space="0" w:color="auto"/>
        <w:left w:val="none" w:sz="0" w:space="0" w:color="auto"/>
        <w:bottom w:val="none" w:sz="0" w:space="0" w:color="auto"/>
        <w:right w:val="none" w:sz="0" w:space="0" w:color="auto"/>
      </w:divBdr>
      <w:divsChild>
        <w:div w:id="1570574270">
          <w:marLeft w:val="0"/>
          <w:marRight w:val="0"/>
          <w:marTop w:val="0"/>
          <w:marBottom w:val="150"/>
          <w:divBdr>
            <w:top w:val="none" w:sz="0" w:space="0" w:color="auto"/>
            <w:left w:val="none" w:sz="0" w:space="0" w:color="auto"/>
            <w:bottom w:val="none" w:sz="0" w:space="0" w:color="auto"/>
            <w:right w:val="none" w:sz="0" w:space="0" w:color="auto"/>
          </w:divBdr>
        </w:div>
      </w:divsChild>
    </w:div>
    <w:div w:id="1960182950">
      <w:bodyDiv w:val="1"/>
      <w:marLeft w:val="0"/>
      <w:marRight w:val="0"/>
      <w:marTop w:val="0"/>
      <w:marBottom w:val="0"/>
      <w:divBdr>
        <w:top w:val="none" w:sz="0" w:space="0" w:color="auto"/>
        <w:left w:val="none" w:sz="0" w:space="0" w:color="auto"/>
        <w:bottom w:val="none" w:sz="0" w:space="0" w:color="auto"/>
        <w:right w:val="none" w:sz="0" w:space="0" w:color="auto"/>
      </w:divBdr>
    </w:div>
    <w:div w:id="1961036205">
      <w:bodyDiv w:val="1"/>
      <w:marLeft w:val="0"/>
      <w:marRight w:val="0"/>
      <w:marTop w:val="0"/>
      <w:marBottom w:val="0"/>
      <w:divBdr>
        <w:top w:val="none" w:sz="0" w:space="0" w:color="auto"/>
        <w:left w:val="none" w:sz="0" w:space="0" w:color="auto"/>
        <w:bottom w:val="none" w:sz="0" w:space="0" w:color="auto"/>
        <w:right w:val="none" w:sz="0" w:space="0" w:color="auto"/>
      </w:divBdr>
      <w:divsChild>
        <w:div w:id="1413508213">
          <w:marLeft w:val="0"/>
          <w:marRight w:val="0"/>
          <w:marTop w:val="0"/>
          <w:marBottom w:val="0"/>
          <w:divBdr>
            <w:top w:val="none" w:sz="0" w:space="0" w:color="auto"/>
            <w:left w:val="none" w:sz="0" w:space="0" w:color="auto"/>
            <w:bottom w:val="none" w:sz="0" w:space="0" w:color="auto"/>
            <w:right w:val="none" w:sz="0" w:space="0" w:color="auto"/>
          </w:divBdr>
          <w:divsChild>
            <w:div w:id="19360898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61913416">
      <w:bodyDiv w:val="1"/>
      <w:marLeft w:val="0"/>
      <w:marRight w:val="0"/>
      <w:marTop w:val="0"/>
      <w:marBottom w:val="0"/>
      <w:divBdr>
        <w:top w:val="none" w:sz="0" w:space="0" w:color="auto"/>
        <w:left w:val="none" w:sz="0" w:space="0" w:color="auto"/>
        <w:bottom w:val="none" w:sz="0" w:space="0" w:color="auto"/>
        <w:right w:val="none" w:sz="0" w:space="0" w:color="auto"/>
      </w:divBdr>
      <w:divsChild>
        <w:div w:id="1334802557">
          <w:marLeft w:val="0"/>
          <w:marRight w:val="0"/>
          <w:marTop w:val="0"/>
          <w:marBottom w:val="0"/>
          <w:divBdr>
            <w:top w:val="none" w:sz="0" w:space="0" w:color="auto"/>
            <w:left w:val="none" w:sz="0" w:space="0" w:color="auto"/>
            <w:bottom w:val="none" w:sz="0" w:space="0" w:color="auto"/>
            <w:right w:val="none" w:sz="0" w:space="0" w:color="auto"/>
          </w:divBdr>
        </w:div>
        <w:div w:id="1344238526">
          <w:marLeft w:val="0"/>
          <w:marRight w:val="0"/>
          <w:marTop w:val="0"/>
          <w:marBottom w:val="75"/>
          <w:divBdr>
            <w:top w:val="none" w:sz="0" w:space="0" w:color="auto"/>
            <w:left w:val="none" w:sz="0" w:space="0" w:color="auto"/>
            <w:bottom w:val="none" w:sz="0" w:space="0" w:color="auto"/>
            <w:right w:val="none" w:sz="0" w:space="0" w:color="auto"/>
          </w:divBdr>
        </w:div>
        <w:div w:id="1533180235">
          <w:marLeft w:val="0"/>
          <w:marRight w:val="0"/>
          <w:marTop w:val="0"/>
          <w:marBottom w:val="0"/>
          <w:divBdr>
            <w:top w:val="none" w:sz="0" w:space="0" w:color="auto"/>
            <w:left w:val="none" w:sz="0" w:space="0" w:color="auto"/>
            <w:bottom w:val="none" w:sz="0" w:space="0" w:color="auto"/>
            <w:right w:val="none" w:sz="0" w:space="0" w:color="auto"/>
          </w:divBdr>
          <w:divsChild>
            <w:div w:id="898056532">
              <w:marLeft w:val="0"/>
              <w:marRight w:val="0"/>
              <w:marTop w:val="0"/>
              <w:marBottom w:val="0"/>
              <w:divBdr>
                <w:top w:val="none" w:sz="0" w:space="0" w:color="auto"/>
                <w:left w:val="none" w:sz="0" w:space="0" w:color="auto"/>
                <w:bottom w:val="none" w:sz="0" w:space="0" w:color="auto"/>
                <w:right w:val="none" w:sz="0" w:space="0" w:color="auto"/>
              </w:divBdr>
              <w:divsChild>
                <w:div w:id="43721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413695">
      <w:bodyDiv w:val="1"/>
      <w:marLeft w:val="0"/>
      <w:marRight w:val="0"/>
      <w:marTop w:val="0"/>
      <w:marBottom w:val="0"/>
      <w:divBdr>
        <w:top w:val="none" w:sz="0" w:space="0" w:color="auto"/>
        <w:left w:val="none" w:sz="0" w:space="0" w:color="auto"/>
        <w:bottom w:val="none" w:sz="0" w:space="0" w:color="auto"/>
        <w:right w:val="none" w:sz="0" w:space="0" w:color="auto"/>
      </w:divBdr>
      <w:divsChild>
        <w:div w:id="1056126436">
          <w:marLeft w:val="0"/>
          <w:marRight w:val="0"/>
          <w:marTop w:val="0"/>
          <w:marBottom w:val="0"/>
          <w:divBdr>
            <w:top w:val="none" w:sz="0" w:space="0" w:color="auto"/>
            <w:left w:val="none" w:sz="0" w:space="0" w:color="auto"/>
            <w:bottom w:val="none" w:sz="0" w:space="0" w:color="auto"/>
            <w:right w:val="none" w:sz="0" w:space="0" w:color="auto"/>
          </w:divBdr>
          <w:divsChild>
            <w:div w:id="462845965">
              <w:marLeft w:val="0"/>
              <w:marRight w:val="0"/>
              <w:marTop w:val="0"/>
              <w:marBottom w:val="0"/>
              <w:divBdr>
                <w:top w:val="none" w:sz="0" w:space="0" w:color="auto"/>
                <w:left w:val="none" w:sz="0" w:space="0" w:color="auto"/>
                <w:bottom w:val="none" w:sz="0" w:space="0" w:color="auto"/>
                <w:right w:val="none" w:sz="0" w:space="0" w:color="auto"/>
              </w:divBdr>
              <w:divsChild>
                <w:div w:id="901983766">
                  <w:marLeft w:val="0"/>
                  <w:marRight w:val="0"/>
                  <w:marTop w:val="0"/>
                  <w:marBottom w:val="0"/>
                  <w:divBdr>
                    <w:top w:val="none" w:sz="0" w:space="0" w:color="auto"/>
                    <w:left w:val="none" w:sz="0" w:space="0" w:color="auto"/>
                    <w:bottom w:val="none" w:sz="0" w:space="0" w:color="auto"/>
                    <w:right w:val="none" w:sz="0" w:space="0" w:color="auto"/>
                  </w:divBdr>
                  <w:divsChild>
                    <w:div w:id="669406796">
                      <w:marLeft w:val="0"/>
                      <w:marRight w:val="0"/>
                      <w:marTop w:val="0"/>
                      <w:marBottom w:val="0"/>
                      <w:divBdr>
                        <w:top w:val="none" w:sz="0" w:space="0" w:color="auto"/>
                        <w:left w:val="none" w:sz="0" w:space="0" w:color="auto"/>
                        <w:bottom w:val="none" w:sz="0" w:space="0" w:color="auto"/>
                        <w:right w:val="none" w:sz="0" w:space="0" w:color="auto"/>
                      </w:divBdr>
                      <w:divsChild>
                        <w:div w:id="799804311">
                          <w:marLeft w:val="0"/>
                          <w:marRight w:val="0"/>
                          <w:marTop w:val="0"/>
                          <w:marBottom w:val="0"/>
                          <w:divBdr>
                            <w:top w:val="none" w:sz="0" w:space="0" w:color="auto"/>
                            <w:left w:val="none" w:sz="0" w:space="0" w:color="auto"/>
                            <w:bottom w:val="none" w:sz="0" w:space="0" w:color="auto"/>
                            <w:right w:val="none" w:sz="0" w:space="0" w:color="auto"/>
                          </w:divBdr>
                          <w:divsChild>
                            <w:div w:id="896476140">
                              <w:marLeft w:val="0"/>
                              <w:marRight w:val="0"/>
                              <w:marTop w:val="0"/>
                              <w:marBottom w:val="0"/>
                              <w:divBdr>
                                <w:top w:val="none" w:sz="0" w:space="0" w:color="auto"/>
                                <w:left w:val="none" w:sz="0" w:space="0" w:color="auto"/>
                                <w:bottom w:val="none" w:sz="0" w:space="0" w:color="auto"/>
                                <w:right w:val="none" w:sz="0" w:space="0" w:color="auto"/>
                              </w:divBdr>
                              <w:divsChild>
                                <w:div w:id="821434034">
                                  <w:marLeft w:val="0"/>
                                  <w:marRight w:val="0"/>
                                  <w:marTop w:val="0"/>
                                  <w:marBottom w:val="0"/>
                                  <w:divBdr>
                                    <w:top w:val="none" w:sz="0" w:space="0" w:color="auto"/>
                                    <w:left w:val="none" w:sz="0" w:space="0" w:color="auto"/>
                                    <w:bottom w:val="none" w:sz="0" w:space="0" w:color="auto"/>
                                    <w:right w:val="none" w:sz="0" w:space="0" w:color="auto"/>
                                  </w:divBdr>
                                  <w:divsChild>
                                    <w:div w:id="17473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960195">
      <w:bodyDiv w:val="1"/>
      <w:marLeft w:val="0"/>
      <w:marRight w:val="0"/>
      <w:marTop w:val="0"/>
      <w:marBottom w:val="0"/>
      <w:divBdr>
        <w:top w:val="none" w:sz="0" w:space="0" w:color="auto"/>
        <w:left w:val="none" w:sz="0" w:space="0" w:color="auto"/>
        <w:bottom w:val="none" w:sz="0" w:space="0" w:color="auto"/>
        <w:right w:val="none" w:sz="0" w:space="0" w:color="auto"/>
      </w:divBdr>
    </w:div>
    <w:div w:id="1963462902">
      <w:bodyDiv w:val="1"/>
      <w:marLeft w:val="0"/>
      <w:marRight w:val="0"/>
      <w:marTop w:val="0"/>
      <w:marBottom w:val="0"/>
      <w:divBdr>
        <w:top w:val="none" w:sz="0" w:space="0" w:color="auto"/>
        <w:left w:val="none" w:sz="0" w:space="0" w:color="auto"/>
        <w:bottom w:val="none" w:sz="0" w:space="0" w:color="auto"/>
        <w:right w:val="none" w:sz="0" w:space="0" w:color="auto"/>
      </w:divBdr>
      <w:divsChild>
        <w:div w:id="1511867283">
          <w:marLeft w:val="0"/>
          <w:marRight w:val="0"/>
          <w:marTop w:val="0"/>
          <w:marBottom w:val="0"/>
          <w:divBdr>
            <w:top w:val="none" w:sz="0" w:space="0" w:color="auto"/>
            <w:left w:val="none" w:sz="0" w:space="0" w:color="auto"/>
            <w:bottom w:val="none" w:sz="0" w:space="0" w:color="auto"/>
            <w:right w:val="none" w:sz="0" w:space="0" w:color="auto"/>
          </w:divBdr>
          <w:divsChild>
            <w:div w:id="207893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530974">
      <w:bodyDiv w:val="1"/>
      <w:marLeft w:val="0"/>
      <w:marRight w:val="0"/>
      <w:marTop w:val="0"/>
      <w:marBottom w:val="0"/>
      <w:divBdr>
        <w:top w:val="none" w:sz="0" w:space="0" w:color="auto"/>
        <w:left w:val="none" w:sz="0" w:space="0" w:color="auto"/>
        <w:bottom w:val="none" w:sz="0" w:space="0" w:color="auto"/>
        <w:right w:val="none" w:sz="0" w:space="0" w:color="auto"/>
      </w:divBdr>
    </w:div>
    <w:div w:id="1963803522">
      <w:bodyDiv w:val="1"/>
      <w:marLeft w:val="0"/>
      <w:marRight w:val="0"/>
      <w:marTop w:val="0"/>
      <w:marBottom w:val="0"/>
      <w:divBdr>
        <w:top w:val="none" w:sz="0" w:space="0" w:color="auto"/>
        <w:left w:val="none" w:sz="0" w:space="0" w:color="auto"/>
        <w:bottom w:val="none" w:sz="0" w:space="0" w:color="auto"/>
        <w:right w:val="none" w:sz="0" w:space="0" w:color="auto"/>
      </w:divBdr>
      <w:divsChild>
        <w:div w:id="1847090133">
          <w:marLeft w:val="0"/>
          <w:marRight w:val="0"/>
          <w:marTop w:val="0"/>
          <w:marBottom w:val="0"/>
          <w:divBdr>
            <w:top w:val="none" w:sz="0" w:space="0" w:color="auto"/>
            <w:left w:val="none" w:sz="0" w:space="0" w:color="auto"/>
            <w:bottom w:val="none" w:sz="0" w:space="0" w:color="auto"/>
            <w:right w:val="none" w:sz="0" w:space="0" w:color="auto"/>
          </w:divBdr>
        </w:div>
        <w:div w:id="320814784">
          <w:marLeft w:val="0"/>
          <w:marRight w:val="0"/>
          <w:marTop w:val="0"/>
          <w:marBottom w:val="0"/>
          <w:divBdr>
            <w:top w:val="none" w:sz="0" w:space="0" w:color="auto"/>
            <w:left w:val="none" w:sz="0" w:space="0" w:color="auto"/>
            <w:bottom w:val="none" w:sz="0" w:space="0" w:color="auto"/>
            <w:right w:val="none" w:sz="0" w:space="0" w:color="auto"/>
          </w:divBdr>
        </w:div>
      </w:divsChild>
    </w:div>
    <w:div w:id="1963874522">
      <w:bodyDiv w:val="1"/>
      <w:marLeft w:val="0"/>
      <w:marRight w:val="0"/>
      <w:marTop w:val="0"/>
      <w:marBottom w:val="0"/>
      <w:divBdr>
        <w:top w:val="none" w:sz="0" w:space="0" w:color="auto"/>
        <w:left w:val="none" w:sz="0" w:space="0" w:color="auto"/>
        <w:bottom w:val="none" w:sz="0" w:space="0" w:color="auto"/>
        <w:right w:val="none" w:sz="0" w:space="0" w:color="auto"/>
      </w:divBdr>
      <w:divsChild>
        <w:div w:id="1249998303">
          <w:marLeft w:val="0"/>
          <w:marRight w:val="0"/>
          <w:marTop w:val="0"/>
          <w:marBottom w:val="0"/>
          <w:divBdr>
            <w:top w:val="none" w:sz="0" w:space="0" w:color="auto"/>
            <w:left w:val="none" w:sz="0" w:space="0" w:color="auto"/>
            <w:bottom w:val="none" w:sz="0" w:space="0" w:color="auto"/>
            <w:right w:val="none" w:sz="0" w:space="0" w:color="auto"/>
          </w:divBdr>
          <w:divsChild>
            <w:div w:id="1762875106">
              <w:marLeft w:val="0"/>
              <w:marRight w:val="0"/>
              <w:marTop w:val="0"/>
              <w:marBottom w:val="0"/>
              <w:divBdr>
                <w:top w:val="none" w:sz="0" w:space="0" w:color="auto"/>
                <w:left w:val="none" w:sz="0" w:space="0" w:color="auto"/>
                <w:bottom w:val="none" w:sz="0" w:space="0" w:color="auto"/>
                <w:right w:val="none" w:sz="0" w:space="0" w:color="auto"/>
              </w:divBdr>
            </w:div>
          </w:divsChild>
        </w:div>
        <w:div w:id="545989842">
          <w:marLeft w:val="0"/>
          <w:marRight w:val="0"/>
          <w:marTop w:val="0"/>
          <w:marBottom w:val="0"/>
          <w:divBdr>
            <w:top w:val="none" w:sz="0" w:space="0" w:color="auto"/>
            <w:left w:val="none" w:sz="0" w:space="0" w:color="auto"/>
            <w:bottom w:val="none" w:sz="0" w:space="0" w:color="auto"/>
            <w:right w:val="none" w:sz="0" w:space="0" w:color="auto"/>
          </w:divBdr>
        </w:div>
        <w:div w:id="1391995963">
          <w:marLeft w:val="0"/>
          <w:marRight w:val="0"/>
          <w:marTop w:val="0"/>
          <w:marBottom w:val="0"/>
          <w:divBdr>
            <w:top w:val="none" w:sz="0" w:space="0" w:color="auto"/>
            <w:left w:val="none" w:sz="0" w:space="0" w:color="auto"/>
            <w:bottom w:val="none" w:sz="0" w:space="0" w:color="auto"/>
            <w:right w:val="none" w:sz="0" w:space="0" w:color="auto"/>
          </w:divBdr>
          <w:divsChild>
            <w:div w:id="1002203826">
              <w:marLeft w:val="-225"/>
              <w:marRight w:val="-225"/>
              <w:marTop w:val="0"/>
              <w:marBottom w:val="0"/>
              <w:divBdr>
                <w:top w:val="none" w:sz="0" w:space="0" w:color="auto"/>
                <w:left w:val="none" w:sz="0" w:space="0" w:color="auto"/>
                <w:bottom w:val="none" w:sz="0" w:space="0" w:color="auto"/>
                <w:right w:val="none" w:sz="0" w:space="0" w:color="auto"/>
              </w:divBdr>
              <w:divsChild>
                <w:div w:id="874125113">
                  <w:marLeft w:val="0"/>
                  <w:marRight w:val="0"/>
                  <w:marTop w:val="0"/>
                  <w:marBottom w:val="0"/>
                  <w:divBdr>
                    <w:top w:val="none" w:sz="0" w:space="0" w:color="auto"/>
                    <w:left w:val="none" w:sz="0" w:space="0" w:color="auto"/>
                    <w:bottom w:val="none" w:sz="0" w:space="0" w:color="auto"/>
                    <w:right w:val="single" w:sz="6" w:space="0" w:color="000000"/>
                  </w:divBdr>
                  <w:divsChild>
                    <w:div w:id="1442460110">
                      <w:marLeft w:val="0"/>
                      <w:marRight w:val="0"/>
                      <w:marTop w:val="0"/>
                      <w:marBottom w:val="0"/>
                      <w:divBdr>
                        <w:top w:val="none" w:sz="0" w:space="0" w:color="auto"/>
                        <w:left w:val="none" w:sz="0" w:space="0" w:color="auto"/>
                        <w:bottom w:val="none" w:sz="0" w:space="0" w:color="auto"/>
                        <w:right w:val="none" w:sz="0" w:space="0" w:color="auto"/>
                      </w:divBdr>
                      <w:divsChild>
                        <w:div w:id="652678364">
                          <w:marLeft w:val="0"/>
                          <w:marRight w:val="0"/>
                          <w:marTop w:val="0"/>
                          <w:marBottom w:val="0"/>
                          <w:divBdr>
                            <w:top w:val="none" w:sz="0" w:space="0" w:color="auto"/>
                            <w:left w:val="none" w:sz="0" w:space="0" w:color="auto"/>
                            <w:bottom w:val="none" w:sz="0" w:space="0" w:color="auto"/>
                            <w:right w:val="none" w:sz="0" w:space="0" w:color="auto"/>
                          </w:divBdr>
                        </w:div>
                        <w:div w:id="1088697488">
                          <w:marLeft w:val="0"/>
                          <w:marRight w:val="0"/>
                          <w:marTop w:val="0"/>
                          <w:marBottom w:val="0"/>
                          <w:divBdr>
                            <w:top w:val="none" w:sz="0" w:space="0" w:color="auto"/>
                            <w:left w:val="none" w:sz="0" w:space="0" w:color="auto"/>
                            <w:bottom w:val="none" w:sz="0" w:space="0" w:color="auto"/>
                            <w:right w:val="none" w:sz="0" w:space="0" w:color="auto"/>
                          </w:divBdr>
                        </w:div>
                        <w:div w:id="2111312121">
                          <w:marLeft w:val="0"/>
                          <w:marRight w:val="0"/>
                          <w:marTop w:val="0"/>
                          <w:marBottom w:val="0"/>
                          <w:divBdr>
                            <w:top w:val="none" w:sz="0" w:space="0" w:color="auto"/>
                            <w:left w:val="none" w:sz="0" w:space="0" w:color="auto"/>
                            <w:bottom w:val="none" w:sz="0" w:space="0" w:color="auto"/>
                            <w:right w:val="none" w:sz="0" w:space="0" w:color="auto"/>
                          </w:divBdr>
                        </w:div>
                        <w:div w:id="777061530">
                          <w:marLeft w:val="0"/>
                          <w:marRight w:val="0"/>
                          <w:marTop w:val="0"/>
                          <w:marBottom w:val="0"/>
                          <w:divBdr>
                            <w:top w:val="none" w:sz="0" w:space="0" w:color="auto"/>
                            <w:left w:val="none" w:sz="0" w:space="0" w:color="auto"/>
                            <w:bottom w:val="none" w:sz="0" w:space="0" w:color="auto"/>
                            <w:right w:val="none" w:sz="0" w:space="0" w:color="auto"/>
                          </w:divBdr>
                        </w:div>
                        <w:div w:id="47356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992599">
      <w:bodyDiv w:val="1"/>
      <w:marLeft w:val="0"/>
      <w:marRight w:val="0"/>
      <w:marTop w:val="0"/>
      <w:marBottom w:val="0"/>
      <w:divBdr>
        <w:top w:val="none" w:sz="0" w:space="0" w:color="auto"/>
        <w:left w:val="none" w:sz="0" w:space="0" w:color="auto"/>
        <w:bottom w:val="none" w:sz="0" w:space="0" w:color="auto"/>
        <w:right w:val="none" w:sz="0" w:space="0" w:color="auto"/>
      </w:divBdr>
    </w:div>
    <w:div w:id="1965964734">
      <w:bodyDiv w:val="1"/>
      <w:marLeft w:val="0"/>
      <w:marRight w:val="0"/>
      <w:marTop w:val="0"/>
      <w:marBottom w:val="0"/>
      <w:divBdr>
        <w:top w:val="none" w:sz="0" w:space="0" w:color="auto"/>
        <w:left w:val="none" w:sz="0" w:space="0" w:color="auto"/>
        <w:bottom w:val="none" w:sz="0" w:space="0" w:color="auto"/>
        <w:right w:val="none" w:sz="0" w:space="0" w:color="auto"/>
      </w:divBdr>
      <w:divsChild>
        <w:div w:id="964433701">
          <w:marLeft w:val="0"/>
          <w:marRight w:val="0"/>
          <w:marTop w:val="0"/>
          <w:marBottom w:val="0"/>
          <w:divBdr>
            <w:top w:val="none" w:sz="0" w:space="0" w:color="auto"/>
            <w:left w:val="none" w:sz="0" w:space="0" w:color="auto"/>
            <w:bottom w:val="none" w:sz="0" w:space="0" w:color="auto"/>
            <w:right w:val="none" w:sz="0" w:space="0" w:color="auto"/>
          </w:divBdr>
          <w:divsChild>
            <w:div w:id="859244773">
              <w:marLeft w:val="0"/>
              <w:marRight w:val="0"/>
              <w:marTop w:val="0"/>
              <w:marBottom w:val="0"/>
              <w:divBdr>
                <w:top w:val="none" w:sz="0" w:space="0" w:color="auto"/>
                <w:left w:val="none" w:sz="0" w:space="0" w:color="auto"/>
                <w:bottom w:val="none" w:sz="0" w:space="0" w:color="auto"/>
                <w:right w:val="none" w:sz="0" w:space="0" w:color="auto"/>
              </w:divBdr>
              <w:divsChild>
                <w:div w:id="1337149843">
                  <w:marLeft w:val="30"/>
                  <w:marRight w:val="30"/>
                  <w:marTop w:val="0"/>
                  <w:marBottom w:val="0"/>
                  <w:divBdr>
                    <w:top w:val="none" w:sz="0" w:space="0" w:color="auto"/>
                    <w:left w:val="none" w:sz="0" w:space="0" w:color="auto"/>
                    <w:bottom w:val="none" w:sz="0" w:space="0" w:color="auto"/>
                    <w:right w:val="none" w:sz="0" w:space="0" w:color="auto"/>
                  </w:divBdr>
                  <w:divsChild>
                    <w:div w:id="1079253943">
                      <w:marLeft w:val="0"/>
                      <w:marRight w:val="0"/>
                      <w:marTop w:val="0"/>
                      <w:marBottom w:val="0"/>
                      <w:divBdr>
                        <w:top w:val="none" w:sz="0" w:space="0" w:color="auto"/>
                        <w:left w:val="none" w:sz="0" w:space="0" w:color="auto"/>
                        <w:bottom w:val="none" w:sz="0" w:space="0" w:color="auto"/>
                        <w:right w:val="none" w:sz="0" w:space="0" w:color="auto"/>
                      </w:divBdr>
                      <w:divsChild>
                        <w:div w:id="1867138041">
                          <w:marLeft w:val="0"/>
                          <w:marRight w:val="0"/>
                          <w:marTop w:val="0"/>
                          <w:marBottom w:val="0"/>
                          <w:divBdr>
                            <w:top w:val="none" w:sz="0" w:space="0" w:color="auto"/>
                            <w:left w:val="none" w:sz="0" w:space="0" w:color="auto"/>
                            <w:bottom w:val="none" w:sz="0" w:space="0" w:color="auto"/>
                            <w:right w:val="none" w:sz="0" w:space="0" w:color="auto"/>
                          </w:divBdr>
                          <w:divsChild>
                            <w:div w:id="458693663">
                              <w:marLeft w:val="0"/>
                              <w:marRight w:val="0"/>
                              <w:marTop w:val="0"/>
                              <w:marBottom w:val="0"/>
                              <w:divBdr>
                                <w:top w:val="none" w:sz="0" w:space="0" w:color="auto"/>
                                <w:left w:val="none" w:sz="0" w:space="0" w:color="auto"/>
                                <w:bottom w:val="none" w:sz="0" w:space="0" w:color="auto"/>
                                <w:right w:val="none" w:sz="0" w:space="0" w:color="auto"/>
                              </w:divBdr>
                              <w:divsChild>
                                <w:div w:id="865025156">
                                  <w:marLeft w:val="0"/>
                                  <w:marRight w:val="0"/>
                                  <w:marTop w:val="0"/>
                                  <w:marBottom w:val="0"/>
                                  <w:divBdr>
                                    <w:top w:val="none" w:sz="0" w:space="0" w:color="auto"/>
                                    <w:left w:val="none" w:sz="0" w:space="0" w:color="auto"/>
                                    <w:bottom w:val="none" w:sz="0" w:space="0" w:color="auto"/>
                                    <w:right w:val="none" w:sz="0" w:space="0" w:color="auto"/>
                                  </w:divBdr>
                                  <w:divsChild>
                                    <w:div w:id="127042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109301">
      <w:bodyDiv w:val="1"/>
      <w:marLeft w:val="0"/>
      <w:marRight w:val="0"/>
      <w:marTop w:val="0"/>
      <w:marBottom w:val="0"/>
      <w:divBdr>
        <w:top w:val="none" w:sz="0" w:space="0" w:color="auto"/>
        <w:left w:val="none" w:sz="0" w:space="0" w:color="auto"/>
        <w:bottom w:val="none" w:sz="0" w:space="0" w:color="auto"/>
        <w:right w:val="none" w:sz="0" w:space="0" w:color="auto"/>
      </w:divBdr>
      <w:divsChild>
        <w:div w:id="120002578">
          <w:marLeft w:val="0"/>
          <w:marRight w:val="0"/>
          <w:marTop w:val="0"/>
          <w:marBottom w:val="0"/>
          <w:divBdr>
            <w:top w:val="none" w:sz="0" w:space="0" w:color="auto"/>
            <w:left w:val="none" w:sz="0" w:space="0" w:color="auto"/>
            <w:bottom w:val="dotted" w:sz="6" w:space="4" w:color="DDDDDD"/>
            <w:right w:val="none" w:sz="0" w:space="0" w:color="auto"/>
          </w:divBdr>
        </w:div>
      </w:divsChild>
    </w:div>
    <w:div w:id="1966154249">
      <w:bodyDiv w:val="1"/>
      <w:marLeft w:val="0"/>
      <w:marRight w:val="0"/>
      <w:marTop w:val="0"/>
      <w:marBottom w:val="0"/>
      <w:divBdr>
        <w:top w:val="none" w:sz="0" w:space="0" w:color="auto"/>
        <w:left w:val="none" w:sz="0" w:space="0" w:color="auto"/>
        <w:bottom w:val="none" w:sz="0" w:space="0" w:color="auto"/>
        <w:right w:val="none" w:sz="0" w:space="0" w:color="auto"/>
      </w:divBdr>
      <w:divsChild>
        <w:div w:id="145635188">
          <w:marLeft w:val="0"/>
          <w:marRight w:val="0"/>
          <w:marTop w:val="0"/>
          <w:marBottom w:val="150"/>
          <w:divBdr>
            <w:top w:val="none" w:sz="0" w:space="0" w:color="auto"/>
            <w:left w:val="none" w:sz="0" w:space="0" w:color="auto"/>
            <w:bottom w:val="none" w:sz="0" w:space="0" w:color="auto"/>
            <w:right w:val="none" w:sz="0" w:space="0" w:color="auto"/>
          </w:divBdr>
        </w:div>
        <w:div w:id="305818815">
          <w:marLeft w:val="0"/>
          <w:marRight w:val="0"/>
          <w:marTop w:val="0"/>
          <w:marBottom w:val="0"/>
          <w:divBdr>
            <w:top w:val="none" w:sz="0" w:space="0" w:color="auto"/>
            <w:left w:val="none" w:sz="0" w:space="0" w:color="auto"/>
            <w:bottom w:val="none" w:sz="0" w:space="0" w:color="auto"/>
            <w:right w:val="none" w:sz="0" w:space="0" w:color="auto"/>
          </w:divBdr>
          <w:divsChild>
            <w:div w:id="1401904755">
              <w:marLeft w:val="0"/>
              <w:marRight w:val="0"/>
              <w:marTop w:val="0"/>
              <w:marBottom w:val="225"/>
              <w:divBdr>
                <w:top w:val="none" w:sz="0" w:space="0" w:color="auto"/>
                <w:left w:val="none" w:sz="0" w:space="0" w:color="auto"/>
                <w:bottom w:val="none" w:sz="0" w:space="0" w:color="auto"/>
                <w:right w:val="none" w:sz="0" w:space="0" w:color="auto"/>
              </w:divBdr>
              <w:divsChild>
                <w:div w:id="1565945212">
                  <w:marLeft w:val="0"/>
                  <w:marRight w:val="0"/>
                  <w:marTop w:val="0"/>
                  <w:marBottom w:val="150"/>
                  <w:divBdr>
                    <w:top w:val="none" w:sz="0" w:space="0" w:color="auto"/>
                    <w:left w:val="none" w:sz="0" w:space="0" w:color="auto"/>
                    <w:bottom w:val="none" w:sz="0" w:space="0" w:color="auto"/>
                    <w:right w:val="none" w:sz="0" w:space="0" w:color="auto"/>
                  </w:divBdr>
                  <w:divsChild>
                    <w:div w:id="6249423">
                      <w:marLeft w:val="0"/>
                      <w:marRight w:val="0"/>
                      <w:marTop w:val="0"/>
                      <w:marBottom w:val="150"/>
                      <w:divBdr>
                        <w:top w:val="none" w:sz="0" w:space="0" w:color="auto"/>
                        <w:left w:val="none" w:sz="0" w:space="0" w:color="auto"/>
                        <w:bottom w:val="none" w:sz="0" w:space="0" w:color="auto"/>
                        <w:right w:val="none" w:sz="0" w:space="0" w:color="auto"/>
                      </w:divBdr>
                    </w:div>
                    <w:div w:id="37823276">
                      <w:marLeft w:val="0"/>
                      <w:marRight w:val="0"/>
                      <w:marTop w:val="0"/>
                      <w:marBottom w:val="150"/>
                      <w:divBdr>
                        <w:top w:val="none" w:sz="0" w:space="0" w:color="auto"/>
                        <w:left w:val="none" w:sz="0" w:space="0" w:color="auto"/>
                        <w:bottom w:val="none" w:sz="0" w:space="0" w:color="auto"/>
                        <w:right w:val="none" w:sz="0" w:space="0" w:color="auto"/>
                      </w:divBdr>
                    </w:div>
                    <w:div w:id="87316251">
                      <w:marLeft w:val="0"/>
                      <w:marRight w:val="0"/>
                      <w:marTop w:val="0"/>
                      <w:marBottom w:val="150"/>
                      <w:divBdr>
                        <w:top w:val="none" w:sz="0" w:space="0" w:color="auto"/>
                        <w:left w:val="none" w:sz="0" w:space="0" w:color="auto"/>
                        <w:bottom w:val="none" w:sz="0" w:space="0" w:color="auto"/>
                        <w:right w:val="none" w:sz="0" w:space="0" w:color="auto"/>
                      </w:divBdr>
                    </w:div>
                    <w:div w:id="540829178">
                      <w:marLeft w:val="0"/>
                      <w:marRight w:val="0"/>
                      <w:marTop w:val="0"/>
                      <w:marBottom w:val="150"/>
                      <w:divBdr>
                        <w:top w:val="none" w:sz="0" w:space="0" w:color="auto"/>
                        <w:left w:val="none" w:sz="0" w:space="0" w:color="auto"/>
                        <w:bottom w:val="none" w:sz="0" w:space="0" w:color="auto"/>
                        <w:right w:val="none" w:sz="0" w:space="0" w:color="auto"/>
                      </w:divBdr>
                    </w:div>
                    <w:div w:id="549653998">
                      <w:marLeft w:val="0"/>
                      <w:marRight w:val="0"/>
                      <w:marTop w:val="0"/>
                      <w:marBottom w:val="150"/>
                      <w:divBdr>
                        <w:top w:val="none" w:sz="0" w:space="0" w:color="auto"/>
                        <w:left w:val="none" w:sz="0" w:space="0" w:color="auto"/>
                        <w:bottom w:val="none" w:sz="0" w:space="0" w:color="auto"/>
                        <w:right w:val="none" w:sz="0" w:space="0" w:color="auto"/>
                      </w:divBdr>
                    </w:div>
                    <w:div w:id="732586869">
                      <w:marLeft w:val="0"/>
                      <w:marRight w:val="0"/>
                      <w:marTop w:val="0"/>
                      <w:marBottom w:val="150"/>
                      <w:divBdr>
                        <w:top w:val="none" w:sz="0" w:space="0" w:color="auto"/>
                        <w:left w:val="none" w:sz="0" w:space="0" w:color="auto"/>
                        <w:bottom w:val="none" w:sz="0" w:space="0" w:color="auto"/>
                        <w:right w:val="none" w:sz="0" w:space="0" w:color="auto"/>
                      </w:divBdr>
                    </w:div>
                    <w:div w:id="921065420">
                      <w:marLeft w:val="0"/>
                      <w:marRight w:val="0"/>
                      <w:marTop w:val="0"/>
                      <w:marBottom w:val="150"/>
                      <w:divBdr>
                        <w:top w:val="none" w:sz="0" w:space="0" w:color="auto"/>
                        <w:left w:val="none" w:sz="0" w:space="0" w:color="auto"/>
                        <w:bottom w:val="none" w:sz="0" w:space="0" w:color="auto"/>
                        <w:right w:val="none" w:sz="0" w:space="0" w:color="auto"/>
                      </w:divBdr>
                    </w:div>
                    <w:div w:id="1081635247">
                      <w:marLeft w:val="0"/>
                      <w:marRight w:val="0"/>
                      <w:marTop w:val="0"/>
                      <w:marBottom w:val="150"/>
                      <w:divBdr>
                        <w:top w:val="none" w:sz="0" w:space="0" w:color="auto"/>
                        <w:left w:val="none" w:sz="0" w:space="0" w:color="auto"/>
                        <w:bottom w:val="none" w:sz="0" w:space="0" w:color="auto"/>
                        <w:right w:val="none" w:sz="0" w:space="0" w:color="auto"/>
                      </w:divBdr>
                    </w:div>
                    <w:div w:id="1297100126">
                      <w:marLeft w:val="0"/>
                      <w:marRight w:val="0"/>
                      <w:marTop w:val="0"/>
                      <w:marBottom w:val="150"/>
                      <w:divBdr>
                        <w:top w:val="none" w:sz="0" w:space="0" w:color="auto"/>
                        <w:left w:val="none" w:sz="0" w:space="0" w:color="auto"/>
                        <w:bottom w:val="none" w:sz="0" w:space="0" w:color="auto"/>
                        <w:right w:val="none" w:sz="0" w:space="0" w:color="auto"/>
                      </w:divBdr>
                    </w:div>
                    <w:div w:id="1380975524">
                      <w:marLeft w:val="0"/>
                      <w:marRight w:val="0"/>
                      <w:marTop w:val="0"/>
                      <w:marBottom w:val="150"/>
                      <w:divBdr>
                        <w:top w:val="none" w:sz="0" w:space="0" w:color="auto"/>
                        <w:left w:val="none" w:sz="0" w:space="0" w:color="auto"/>
                        <w:bottom w:val="none" w:sz="0" w:space="0" w:color="auto"/>
                        <w:right w:val="none" w:sz="0" w:space="0" w:color="auto"/>
                      </w:divBdr>
                    </w:div>
                    <w:div w:id="1456020297">
                      <w:marLeft w:val="0"/>
                      <w:marRight w:val="0"/>
                      <w:marTop w:val="0"/>
                      <w:marBottom w:val="150"/>
                      <w:divBdr>
                        <w:top w:val="none" w:sz="0" w:space="0" w:color="auto"/>
                        <w:left w:val="none" w:sz="0" w:space="0" w:color="auto"/>
                        <w:bottom w:val="none" w:sz="0" w:space="0" w:color="auto"/>
                        <w:right w:val="none" w:sz="0" w:space="0" w:color="auto"/>
                      </w:divBdr>
                    </w:div>
                    <w:div w:id="15501426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55283787">
              <w:marLeft w:val="0"/>
              <w:marRight w:val="0"/>
              <w:marTop w:val="0"/>
              <w:marBottom w:val="375"/>
              <w:divBdr>
                <w:top w:val="none" w:sz="0" w:space="0" w:color="auto"/>
                <w:left w:val="none" w:sz="0" w:space="0" w:color="auto"/>
                <w:bottom w:val="none" w:sz="0" w:space="0" w:color="auto"/>
                <w:right w:val="none" w:sz="0" w:space="0" w:color="auto"/>
              </w:divBdr>
            </w:div>
          </w:divsChild>
        </w:div>
        <w:div w:id="861238384">
          <w:marLeft w:val="-9765"/>
          <w:marRight w:val="0"/>
          <w:marTop w:val="0"/>
          <w:marBottom w:val="0"/>
          <w:divBdr>
            <w:top w:val="none" w:sz="0" w:space="0" w:color="auto"/>
            <w:left w:val="none" w:sz="0" w:space="0" w:color="auto"/>
            <w:bottom w:val="none" w:sz="0" w:space="0" w:color="auto"/>
            <w:right w:val="none" w:sz="0" w:space="0" w:color="auto"/>
          </w:divBdr>
        </w:div>
      </w:divsChild>
    </w:div>
    <w:div w:id="1966426630">
      <w:bodyDiv w:val="1"/>
      <w:marLeft w:val="0"/>
      <w:marRight w:val="0"/>
      <w:marTop w:val="0"/>
      <w:marBottom w:val="0"/>
      <w:divBdr>
        <w:top w:val="none" w:sz="0" w:space="0" w:color="auto"/>
        <w:left w:val="none" w:sz="0" w:space="0" w:color="auto"/>
        <w:bottom w:val="none" w:sz="0" w:space="0" w:color="auto"/>
        <w:right w:val="none" w:sz="0" w:space="0" w:color="auto"/>
      </w:divBdr>
    </w:div>
    <w:div w:id="1966689334">
      <w:bodyDiv w:val="1"/>
      <w:marLeft w:val="0"/>
      <w:marRight w:val="0"/>
      <w:marTop w:val="0"/>
      <w:marBottom w:val="0"/>
      <w:divBdr>
        <w:top w:val="none" w:sz="0" w:space="0" w:color="auto"/>
        <w:left w:val="none" w:sz="0" w:space="0" w:color="auto"/>
        <w:bottom w:val="none" w:sz="0" w:space="0" w:color="auto"/>
        <w:right w:val="none" w:sz="0" w:space="0" w:color="auto"/>
      </w:divBdr>
      <w:divsChild>
        <w:div w:id="2060979862">
          <w:marLeft w:val="0"/>
          <w:marRight w:val="0"/>
          <w:marTop w:val="0"/>
          <w:marBottom w:val="240"/>
          <w:divBdr>
            <w:top w:val="none" w:sz="0" w:space="0" w:color="auto"/>
            <w:left w:val="none" w:sz="0" w:space="0" w:color="auto"/>
            <w:bottom w:val="none" w:sz="0" w:space="0" w:color="auto"/>
            <w:right w:val="none" w:sz="0" w:space="0" w:color="auto"/>
          </w:divBdr>
        </w:div>
        <w:div w:id="755595949">
          <w:marLeft w:val="0"/>
          <w:marRight w:val="0"/>
          <w:marTop w:val="0"/>
          <w:marBottom w:val="240"/>
          <w:divBdr>
            <w:top w:val="none" w:sz="0" w:space="0" w:color="auto"/>
            <w:left w:val="none" w:sz="0" w:space="0" w:color="auto"/>
            <w:bottom w:val="none" w:sz="0" w:space="0" w:color="auto"/>
            <w:right w:val="none" w:sz="0" w:space="0" w:color="auto"/>
          </w:divBdr>
        </w:div>
        <w:div w:id="1503086924">
          <w:marLeft w:val="0"/>
          <w:marRight w:val="0"/>
          <w:marTop w:val="0"/>
          <w:marBottom w:val="240"/>
          <w:divBdr>
            <w:top w:val="none" w:sz="0" w:space="0" w:color="auto"/>
            <w:left w:val="none" w:sz="0" w:space="0" w:color="auto"/>
            <w:bottom w:val="none" w:sz="0" w:space="0" w:color="auto"/>
            <w:right w:val="none" w:sz="0" w:space="0" w:color="auto"/>
          </w:divBdr>
        </w:div>
        <w:div w:id="251209747">
          <w:marLeft w:val="0"/>
          <w:marRight w:val="0"/>
          <w:marTop w:val="0"/>
          <w:marBottom w:val="240"/>
          <w:divBdr>
            <w:top w:val="none" w:sz="0" w:space="0" w:color="auto"/>
            <w:left w:val="none" w:sz="0" w:space="0" w:color="auto"/>
            <w:bottom w:val="none" w:sz="0" w:space="0" w:color="auto"/>
            <w:right w:val="none" w:sz="0" w:space="0" w:color="auto"/>
          </w:divBdr>
        </w:div>
      </w:divsChild>
    </w:div>
    <w:div w:id="1966816306">
      <w:bodyDiv w:val="1"/>
      <w:marLeft w:val="0"/>
      <w:marRight w:val="0"/>
      <w:marTop w:val="0"/>
      <w:marBottom w:val="0"/>
      <w:divBdr>
        <w:top w:val="none" w:sz="0" w:space="0" w:color="auto"/>
        <w:left w:val="none" w:sz="0" w:space="0" w:color="auto"/>
        <w:bottom w:val="none" w:sz="0" w:space="0" w:color="auto"/>
        <w:right w:val="none" w:sz="0" w:space="0" w:color="auto"/>
      </w:divBdr>
      <w:divsChild>
        <w:div w:id="345055713">
          <w:marLeft w:val="0"/>
          <w:marRight w:val="0"/>
          <w:marTop w:val="0"/>
          <w:marBottom w:val="0"/>
          <w:divBdr>
            <w:top w:val="none" w:sz="0" w:space="0" w:color="auto"/>
            <w:left w:val="none" w:sz="0" w:space="0" w:color="auto"/>
            <w:bottom w:val="none" w:sz="0" w:space="0" w:color="auto"/>
            <w:right w:val="none" w:sz="0" w:space="0" w:color="auto"/>
          </w:divBdr>
        </w:div>
        <w:div w:id="1474525119">
          <w:marLeft w:val="0"/>
          <w:marRight w:val="0"/>
          <w:marTop w:val="0"/>
          <w:marBottom w:val="0"/>
          <w:divBdr>
            <w:top w:val="none" w:sz="0" w:space="0" w:color="auto"/>
            <w:left w:val="none" w:sz="0" w:space="0" w:color="auto"/>
            <w:bottom w:val="none" w:sz="0" w:space="0" w:color="auto"/>
            <w:right w:val="none" w:sz="0" w:space="0" w:color="auto"/>
          </w:divBdr>
        </w:div>
      </w:divsChild>
    </w:div>
    <w:div w:id="1967154510">
      <w:bodyDiv w:val="1"/>
      <w:marLeft w:val="0"/>
      <w:marRight w:val="0"/>
      <w:marTop w:val="0"/>
      <w:marBottom w:val="0"/>
      <w:divBdr>
        <w:top w:val="none" w:sz="0" w:space="0" w:color="auto"/>
        <w:left w:val="none" w:sz="0" w:space="0" w:color="auto"/>
        <w:bottom w:val="none" w:sz="0" w:space="0" w:color="auto"/>
        <w:right w:val="none" w:sz="0" w:space="0" w:color="auto"/>
      </w:divBdr>
    </w:div>
    <w:div w:id="1967470752">
      <w:bodyDiv w:val="1"/>
      <w:marLeft w:val="0"/>
      <w:marRight w:val="0"/>
      <w:marTop w:val="0"/>
      <w:marBottom w:val="0"/>
      <w:divBdr>
        <w:top w:val="none" w:sz="0" w:space="0" w:color="auto"/>
        <w:left w:val="none" w:sz="0" w:space="0" w:color="auto"/>
        <w:bottom w:val="none" w:sz="0" w:space="0" w:color="auto"/>
        <w:right w:val="none" w:sz="0" w:space="0" w:color="auto"/>
      </w:divBdr>
    </w:div>
    <w:div w:id="1967734814">
      <w:bodyDiv w:val="1"/>
      <w:marLeft w:val="0"/>
      <w:marRight w:val="0"/>
      <w:marTop w:val="0"/>
      <w:marBottom w:val="0"/>
      <w:divBdr>
        <w:top w:val="none" w:sz="0" w:space="0" w:color="auto"/>
        <w:left w:val="none" w:sz="0" w:space="0" w:color="auto"/>
        <w:bottom w:val="none" w:sz="0" w:space="0" w:color="auto"/>
        <w:right w:val="none" w:sz="0" w:space="0" w:color="auto"/>
      </w:divBdr>
      <w:divsChild>
        <w:div w:id="1007053544">
          <w:marLeft w:val="0"/>
          <w:marRight w:val="0"/>
          <w:marTop w:val="0"/>
          <w:marBottom w:val="0"/>
          <w:divBdr>
            <w:top w:val="none" w:sz="0" w:space="0" w:color="auto"/>
            <w:left w:val="none" w:sz="0" w:space="0" w:color="auto"/>
            <w:bottom w:val="none" w:sz="0" w:space="0" w:color="auto"/>
            <w:right w:val="none" w:sz="0" w:space="0" w:color="auto"/>
          </w:divBdr>
          <w:divsChild>
            <w:div w:id="1485899117">
              <w:marLeft w:val="0"/>
              <w:marRight w:val="0"/>
              <w:marTop w:val="0"/>
              <w:marBottom w:val="0"/>
              <w:divBdr>
                <w:top w:val="none" w:sz="0" w:space="0" w:color="auto"/>
                <w:left w:val="none" w:sz="0" w:space="0" w:color="auto"/>
                <w:bottom w:val="none" w:sz="0" w:space="0" w:color="auto"/>
                <w:right w:val="none" w:sz="0" w:space="0" w:color="auto"/>
              </w:divBdr>
              <w:divsChild>
                <w:div w:id="187997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423028">
          <w:marLeft w:val="0"/>
          <w:marRight w:val="0"/>
          <w:marTop w:val="0"/>
          <w:marBottom w:val="75"/>
          <w:divBdr>
            <w:top w:val="none" w:sz="0" w:space="0" w:color="auto"/>
            <w:left w:val="none" w:sz="0" w:space="0" w:color="auto"/>
            <w:bottom w:val="none" w:sz="0" w:space="0" w:color="auto"/>
            <w:right w:val="none" w:sz="0" w:space="0" w:color="auto"/>
          </w:divBdr>
        </w:div>
        <w:div w:id="692074066">
          <w:marLeft w:val="0"/>
          <w:marRight w:val="0"/>
          <w:marTop w:val="0"/>
          <w:marBottom w:val="0"/>
          <w:divBdr>
            <w:top w:val="none" w:sz="0" w:space="0" w:color="auto"/>
            <w:left w:val="none" w:sz="0" w:space="0" w:color="auto"/>
            <w:bottom w:val="none" w:sz="0" w:space="0" w:color="auto"/>
            <w:right w:val="none" w:sz="0" w:space="0" w:color="auto"/>
          </w:divBdr>
          <w:divsChild>
            <w:div w:id="887568256">
              <w:marLeft w:val="0"/>
              <w:marRight w:val="0"/>
              <w:marTop w:val="0"/>
              <w:marBottom w:val="0"/>
              <w:divBdr>
                <w:top w:val="none" w:sz="0" w:space="0" w:color="auto"/>
                <w:left w:val="none" w:sz="0" w:space="0" w:color="auto"/>
                <w:bottom w:val="none" w:sz="0" w:space="0" w:color="auto"/>
                <w:right w:val="none" w:sz="0" w:space="0" w:color="auto"/>
              </w:divBdr>
              <w:divsChild>
                <w:div w:id="1323701998">
                  <w:marLeft w:val="0"/>
                  <w:marRight w:val="0"/>
                  <w:marTop w:val="0"/>
                  <w:marBottom w:val="300"/>
                  <w:divBdr>
                    <w:top w:val="none" w:sz="0" w:space="0" w:color="auto"/>
                    <w:left w:val="none" w:sz="0" w:space="0" w:color="auto"/>
                    <w:bottom w:val="none" w:sz="0" w:space="0" w:color="auto"/>
                    <w:right w:val="none" w:sz="0" w:space="0" w:color="auto"/>
                  </w:divBdr>
                  <w:divsChild>
                    <w:div w:id="20465908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967931652">
      <w:bodyDiv w:val="1"/>
      <w:marLeft w:val="0"/>
      <w:marRight w:val="0"/>
      <w:marTop w:val="0"/>
      <w:marBottom w:val="0"/>
      <w:divBdr>
        <w:top w:val="none" w:sz="0" w:space="0" w:color="auto"/>
        <w:left w:val="none" w:sz="0" w:space="0" w:color="auto"/>
        <w:bottom w:val="none" w:sz="0" w:space="0" w:color="auto"/>
        <w:right w:val="none" w:sz="0" w:space="0" w:color="auto"/>
      </w:divBdr>
      <w:divsChild>
        <w:div w:id="2112121062">
          <w:marLeft w:val="0"/>
          <w:marRight w:val="0"/>
          <w:marTop w:val="0"/>
          <w:marBottom w:val="0"/>
          <w:divBdr>
            <w:top w:val="none" w:sz="0" w:space="0" w:color="auto"/>
            <w:left w:val="none" w:sz="0" w:space="0" w:color="auto"/>
            <w:bottom w:val="none" w:sz="0" w:space="0" w:color="auto"/>
            <w:right w:val="none" w:sz="0" w:space="0" w:color="auto"/>
          </w:divBdr>
          <w:divsChild>
            <w:div w:id="10389702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68462737">
      <w:bodyDiv w:val="1"/>
      <w:marLeft w:val="0"/>
      <w:marRight w:val="0"/>
      <w:marTop w:val="0"/>
      <w:marBottom w:val="0"/>
      <w:divBdr>
        <w:top w:val="none" w:sz="0" w:space="0" w:color="auto"/>
        <w:left w:val="none" w:sz="0" w:space="0" w:color="auto"/>
        <w:bottom w:val="none" w:sz="0" w:space="0" w:color="auto"/>
        <w:right w:val="none" w:sz="0" w:space="0" w:color="auto"/>
      </w:divBdr>
    </w:div>
    <w:div w:id="1968975276">
      <w:bodyDiv w:val="1"/>
      <w:marLeft w:val="0"/>
      <w:marRight w:val="0"/>
      <w:marTop w:val="0"/>
      <w:marBottom w:val="0"/>
      <w:divBdr>
        <w:top w:val="none" w:sz="0" w:space="0" w:color="auto"/>
        <w:left w:val="none" w:sz="0" w:space="0" w:color="auto"/>
        <w:bottom w:val="none" w:sz="0" w:space="0" w:color="auto"/>
        <w:right w:val="none" w:sz="0" w:space="0" w:color="auto"/>
      </w:divBdr>
    </w:div>
    <w:div w:id="1969117799">
      <w:bodyDiv w:val="1"/>
      <w:marLeft w:val="0"/>
      <w:marRight w:val="0"/>
      <w:marTop w:val="0"/>
      <w:marBottom w:val="0"/>
      <w:divBdr>
        <w:top w:val="none" w:sz="0" w:space="0" w:color="auto"/>
        <w:left w:val="none" w:sz="0" w:space="0" w:color="auto"/>
        <w:bottom w:val="none" w:sz="0" w:space="0" w:color="auto"/>
        <w:right w:val="none" w:sz="0" w:space="0" w:color="auto"/>
      </w:divBdr>
      <w:divsChild>
        <w:div w:id="1460758941">
          <w:marLeft w:val="0"/>
          <w:marRight w:val="0"/>
          <w:marTop w:val="0"/>
          <w:marBottom w:val="150"/>
          <w:divBdr>
            <w:top w:val="none" w:sz="0" w:space="0" w:color="auto"/>
            <w:left w:val="none" w:sz="0" w:space="0" w:color="auto"/>
            <w:bottom w:val="none" w:sz="0" w:space="0" w:color="auto"/>
            <w:right w:val="none" w:sz="0" w:space="0" w:color="auto"/>
          </w:divBdr>
          <w:divsChild>
            <w:div w:id="1904410696">
              <w:marLeft w:val="0"/>
              <w:marRight w:val="0"/>
              <w:marTop w:val="0"/>
              <w:marBottom w:val="0"/>
              <w:divBdr>
                <w:top w:val="none" w:sz="0" w:space="0" w:color="auto"/>
                <w:left w:val="none" w:sz="0" w:space="0" w:color="auto"/>
                <w:bottom w:val="none" w:sz="0" w:space="0" w:color="auto"/>
                <w:right w:val="none" w:sz="0" w:space="0" w:color="auto"/>
              </w:divBdr>
              <w:divsChild>
                <w:div w:id="968781698">
                  <w:marLeft w:val="0"/>
                  <w:marRight w:val="0"/>
                  <w:marTop w:val="0"/>
                  <w:marBottom w:val="0"/>
                  <w:divBdr>
                    <w:top w:val="none" w:sz="0" w:space="0" w:color="auto"/>
                    <w:left w:val="none" w:sz="0" w:space="0" w:color="auto"/>
                    <w:bottom w:val="none" w:sz="0" w:space="0" w:color="auto"/>
                    <w:right w:val="none" w:sz="0" w:space="0" w:color="auto"/>
                  </w:divBdr>
                  <w:divsChild>
                    <w:div w:id="275260036">
                      <w:marLeft w:val="0"/>
                      <w:marRight w:val="150"/>
                      <w:marTop w:val="0"/>
                      <w:marBottom w:val="0"/>
                      <w:divBdr>
                        <w:top w:val="none" w:sz="0" w:space="0" w:color="auto"/>
                        <w:left w:val="none" w:sz="0" w:space="0" w:color="auto"/>
                        <w:bottom w:val="none" w:sz="0" w:space="0" w:color="auto"/>
                        <w:right w:val="none" w:sz="0" w:space="0" w:color="auto"/>
                      </w:divBdr>
                      <w:divsChild>
                        <w:div w:id="9465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255763">
          <w:marLeft w:val="0"/>
          <w:marRight w:val="0"/>
          <w:marTop w:val="0"/>
          <w:marBottom w:val="150"/>
          <w:divBdr>
            <w:top w:val="none" w:sz="0" w:space="0" w:color="auto"/>
            <w:left w:val="none" w:sz="0" w:space="0" w:color="auto"/>
            <w:bottom w:val="none" w:sz="0" w:space="0" w:color="auto"/>
            <w:right w:val="none" w:sz="0" w:space="0" w:color="auto"/>
          </w:divBdr>
        </w:div>
        <w:div w:id="1615559355">
          <w:marLeft w:val="0"/>
          <w:marRight w:val="0"/>
          <w:marTop w:val="0"/>
          <w:marBottom w:val="0"/>
          <w:divBdr>
            <w:top w:val="none" w:sz="0" w:space="0" w:color="auto"/>
            <w:left w:val="none" w:sz="0" w:space="0" w:color="auto"/>
            <w:bottom w:val="none" w:sz="0" w:space="0" w:color="auto"/>
            <w:right w:val="none" w:sz="0" w:space="0" w:color="auto"/>
          </w:divBdr>
          <w:divsChild>
            <w:div w:id="17694722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69317844">
      <w:bodyDiv w:val="1"/>
      <w:marLeft w:val="0"/>
      <w:marRight w:val="0"/>
      <w:marTop w:val="0"/>
      <w:marBottom w:val="0"/>
      <w:divBdr>
        <w:top w:val="none" w:sz="0" w:space="0" w:color="auto"/>
        <w:left w:val="none" w:sz="0" w:space="0" w:color="auto"/>
        <w:bottom w:val="none" w:sz="0" w:space="0" w:color="auto"/>
        <w:right w:val="none" w:sz="0" w:space="0" w:color="auto"/>
      </w:divBdr>
      <w:divsChild>
        <w:div w:id="353308266">
          <w:marLeft w:val="0"/>
          <w:marRight w:val="0"/>
          <w:marTop w:val="0"/>
          <w:marBottom w:val="0"/>
          <w:divBdr>
            <w:top w:val="none" w:sz="0" w:space="0" w:color="auto"/>
            <w:left w:val="none" w:sz="0" w:space="0" w:color="auto"/>
            <w:bottom w:val="none" w:sz="0" w:space="0" w:color="auto"/>
            <w:right w:val="none" w:sz="0" w:space="0" w:color="auto"/>
          </w:divBdr>
          <w:divsChild>
            <w:div w:id="1477795824">
              <w:marLeft w:val="0"/>
              <w:marRight w:val="0"/>
              <w:marTop w:val="0"/>
              <w:marBottom w:val="0"/>
              <w:divBdr>
                <w:top w:val="none" w:sz="0" w:space="0" w:color="auto"/>
                <w:left w:val="none" w:sz="0" w:space="0" w:color="auto"/>
                <w:bottom w:val="none" w:sz="0" w:space="0" w:color="auto"/>
                <w:right w:val="none" w:sz="0" w:space="0" w:color="auto"/>
              </w:divBdr>
            </w:div>
          </w:divsChild>
        </w:div>
        <w:div w:id="876547319">
          <w:marLeft w:val="0"/>
          <w:marRight w:val="0"/>
          <w:marTop w:val="0"/>
          <w:marBottom w:val="0"/>
          <w:divBdr>
            <w:top w:val="none" w:sz="0" w:space="0" w:color="auto"/>
            <w:left w:val="none" w:sz="0" w:space="0" w:color="auto"/>
            <w:bottom w:val="none" w:sz="0" w:space="0" w:color="auto"/>
            <w:right w:val="none" w:sz="0" w:space="0" w:color="auto"/>
          </w:divBdr>
          <w:divsChild>
            <w:div w:id="707683006">
              <w:marLeft w:val="-225"/>
              <w:marRight w:val="-225"/>
              <w:marTop w:val="0"/>
              <w:marBottom w:val="0"/>
              <w:divBdr>
                <w:top w:val="none" w:sz="0" w:space="0" w:color="auto"/>
                <w:left w:val="none" w:sz="0" w:space="0" w:color="auto"/>
                <w:bottom w:val="none" w:sz="0" w:space="0" w:color="auto"/>
                <w:right w:val="none" w:sz="0" w:space="0" w:color="auto"/>
              </w:divBdr>
              <w:divsChild>
                <w:div w:id="1303661266">
                  <w:marLeft w:val="0"/>
                  <w:marRight w:val="0"/>
                  <w:marTop w:val="0"/>
                  <w:marBottom w:val="0"/>
                  <w:divBdr>
                    <w:top w:val="none" w:sz="0" w:space="0" w:color="auto"/>
                    <w:left w:val="none" w:sz="0" w:space="0" w:color="auto"/>
                    <w:bottom w:val="none" w:sz="0" w:space="0" w:color="auto"/>
                    <w:right w:val="single" w:sz="6" w:space="0" w:color="000000"/>
                  </w:divBdr>
                  <w:divsChild>
                    <w:div w:id="2061591487">
                      <w:marLeft w:val="0"/>
                      <w:marRight w:val="0"/>
                      <w:marTop w:val="0"/>
                      <w:marBottom w:val="0"/>
                      <w:divBdr>
                        <w:top w:val="none" w:sz="0" w:space="0" w:color="auto"/>
                        <w:left w:val="none" w:sz="0" w:space="0" w:color="auto"/>
                        <w:bottom w:val="none" w:sz="0" w:space="0" w:color="auto"/>
                        <w:right w:val="none" w:sz="0" w:space="0" w:color="auto"/>
                      </w:divBdr>
                      <w:divsChild>
                        <w:div w:id="1333870017">
                          <w:marLeft w:val="0"/>
                          <w:marRight w:val="0"/>
                          <w:marTop w:val="0"/>
                          <w:marBottom w:val="0"/>
                          <w:divBdr>
                            <w:top w:val="none" w:sz="0" w:space="0" w:color="auto"/>
                            <w:left w:val="none" w:sz="0" w:space="0" w:color="auto"/>
                            <w:bottom w:val="none" w:sz="0" w:space="0" w:color="auto"/>
                            <w:right w:val="none" w:sz="0" w:space="0" w:color="auto"/>
                          </w:divBdr>
                        </w:div>
                        <w:div w:id="1033457939">
                          <w:marLeft w:val="0"/>
                          <w:marRight w:val="0"/>
                          <w:marTop w:val="0"/>
                          <w:marBottom w:val="0"/>
                          <w:divBdr>
                            <w:top w:val="none" w:sz="0" w:space="0" w:color="auto"/>
                            <w:left w:val="none" w:sz="0" w:space="0" w:color="auto"/>
                            <w:bottom w:val="none" w:sz="0" w:space="0" w:color="auto"/>
                            <w:right w:val="none" w:sz="0" w:space="0" w:color="auto"/>
                          </w:divBdr>
                        </w:div>
                        <w:div w:id="1465929204">
                          <w:marLeft w:val="0"/>
                          <w:marRight w:val="0"/>
                          <w:marTop w:val="0"/>
                          <w:marBottom w:val="0"/>
                          <w:divBdr>
                            <w:top w:val="none" w:sz="0" w:space="0" w:color="auto"/>
                            <w:left w:val="none" w:sz="0" w:space="0" w:color="auto"/>
                            <w:bottom w:val="none" w:sz="0" w:space="0" w:color="auto"/>
                            <w:right w:val="none" w:sz="0" w:space="0" w:color="auto"/>
                          </w:divBdr>
                        </w:div>
                        <w:div w:id="8521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362085">
      <w:bodyDiv w:val="1"/>
      <w:marLeft w:val="0"/>
      <w:marRight w:val="0"/>
      <w:marTop w:val="0"/>
      <w:marBottom w:val="0"/>
      <w:divBdr>
        <w:top w:val="none" w:sz="0" w:space="0" w:color="auto"/>
        <w:left w:val="none" w:sz="0" w:space="0" w:color="auto"/>
        <w:bottom w:val="none" w:sz="0" w:space="0" w:color="auto"/>
        <w:right w:val="none" w:sz="0" w:space="0" w:color="auto"/>
      </w:divBdr>
    </w:div>
    <w:div w:id="1969435529">
      <w:bodyDiv w:val="1"/>
      <w:marLeft w:val="0"/>
      <w:marRight w:val="0"/>
      <w:marTop w:val="0"/>
      <w:marBottom w:val="0"/>
      <w:divBdr>
        <w:top w:val="none" w:sz="0" w:space="0" w:color="auto"/>
        <w:left w:val="none" w:sz="0" w:space="0" w:color="auto"/>
        <w:bottom w:val="none" w:sz="0" w:space="0" w:color="auto"/>
        <w:right w:val="none" w:sz="0" w:space="0" w:color="auto"/>
      </w:divBdr>
      <w:divsChild>
        <w:div w:id="1889369952">
          <w:marLeft w:val="0"/>
          <w:marRight w:val="0"/>
          <w:marTop w:val="0"/>
          <w:marBottom w:val="0"/>
          <w:divBdr>
            <w:top w:val="none" w:sz="0" w:space="0" w:color="auto"/>
            <w:left w:val="none" w:sz="0" w:space="0" w:color="auto"/>
            <w:bottom w:val="none" w:sz="0" w:space="0" w:color="auto"/>
            <w:right w:val="none" w:sz="0" w:space="0" w:color="auto"/>
          </w:divBdr>
        </w:div>
        <w:div w:id="760183386">
          <w:marLeft w:val="0"/>
          <w:marRight w:val="0"/>
          <w:marTop w:val="0"/>
          <w:marBottom w:val="0"/>
          <w:divBdr>
            <w:top w:val="none" w:sz="0" w:space="0" w:color="auto"/>
            <w:left w:val="none" w:sz="0" w:space="0" w:color="auto"/>
            <w:bottom w:val="none" w:sz="0" w:space="0" w:color="auto"/>
            <w:right w:val="none" w:sz="0" w:space="0" w:color="auto"/>
          </w:divBdr>
        </w:div>
        <w:div w:id="2138526421">
          <w:marLeft w:val="0"/>
          <w:marRight w:val="0"/>
          <w:marTop w:val="0"/>
          <w:marBottom w:val="0"/>
          <w:divBdr>
            <w:top w:val="none" w:sz="0" w:space="0" w:color="auto"/>
            <w:left w:val="none" w:sz="0" w:space="0" w:color="auto"/>
            <w:bottom w:val="none" w:sz="0" w:space="0" w:color="auto"/>
            <w:right w:val="none" w:sz="0" w:space="0" w:color="auto"/>
          </w:divBdr>
        </w:div>
        <w:div w:id="19210749">
          <w:marLeft w:val="0"/>
          <w:marRight w:val="0"/>
          <w:marTop w:val="0"/>
          <w:marBottom w:val="0"/>
          <w:divBdr>
            <w:top w:val="none" w:sz="0" w:space="0" w:color="auto"/>
            <w:left w:val="none" w:sz="0" w:space="0" w:color="auto"/>
            <w:bottom w:val="none" w:sz="0" w:space="0" w:color="auto"/>
            <w:right w:val="none" w:sz="0" w:space="0" w:color="auto"/>
          </w:divBdr>
        </w:div>
      </w:divsChild>
    </w:div>
    <w:div w:id="1969629154">
      <w:bodyDiv w:val="1"/>
      <w:marLeft w:val="0"/>
      <w:marRight w:val="0"/>
      <w:marTop w:val="0"/>
      <w:marBottom w:val="0"/>
      <w:divBdr>
        <w:top w:val="none" w:sz="0" w:space="0" w:color="auto"/>
        <w:left w:val="none" w:sz="0" w:space="0" w:color="auto"/>
        <w:bottom w:val="none" w:sz="0" w:space="0" w:color="auto"/>
        <w:right w:val="none" w:sz="0" w:space="0" w:color="auto"/>
      </w:divBdr>
      <w:divsChild>
        <w:div w:id="2124424374">
          <w:marLeft w:val="0"/>
          <w:marRight w:val="0"/>
          <w:marTop w:val="0"/>
          <w:marBottom w:val="0"/>
          <w:divBdr>
            <w:top w:val="none" w:sz="0" w:space="0" w:color="auto"/>
            <w:left w:val="none" w:sz="0" w:space="0" w:color="auto"/>
            <w:bottom w:val="dotted" w:sz="6" w:space="4" w:color="DDDDDD"/>
            <w:right w:val="none" w:sz="0" w:space="0" w:color="auto"/>
          </w:divBdr>
        </w:div>
      </w:divsChild>
    </w:div>
    <w:div w:id="1969822227">
      <w:bodyDiv w:val="1"/>
      <w:marLeft w:val="0"/>
      <w:marRight w:val="0"/>
      <w:marTop w:val="0"/>
      <w:marBottom w:val="0"/>
      <w:divBdr>
        <w:top w:val="none" w:sz="0" w:space="0" w:color="auto"/>
        <w:left w:val="none" w:sz="0" w:space="0" w:color="auto"/>
        <w:bottom w:val="none" w:sz="0" w:space="0" w:color="auto"/>
        <w:right w:val="none" w:sz="0" w:space="0" w:color="auto"/>
      </w:divBdr>
      <w:divsChild>
        <w:div w:id="76749269">
          <w:marLeft w:val="0"/>
          <w:marRight w:val="0"/>
          <w:marTop w:val="0"/>
          <w:marBottom w:val="225"/>
          <w:divBdr>
            <w:top w:val="none" w:sz="0" w:space="0" w:color="auto"/>
            <w:left w:val="none" w:sz="0" w:space="0" w:color="auto"/>
            <w:bottom w:val="single" w:sz="6" w:space="0" w:color="CCCCCC"/>
            <w:right w:val="none" w:sz="0" w:space="0" w:color="auto"/>
          </w:divBdr>
        </w:div>
        <w:div w:id="462037865">
          <w:marLeft w:val="0"/>
          <w:marRight w:val="0"/>
          <w:marTop w:val="0"/>
          <w:marBottom w:val="0"/>
          <w:divBdr>
            <w:top w:val="none" w:sz="0" w:space="0" w:color="auto"/>
            <w:left w:val="none" w:sz="0" w:space="0" w:color="auto"/>
            <w:bottom w:val="none" w:sz="0" w:space="0" w:color="auto"/>
            <w:right w:val="none" w:sz="0" w:space="0" w:color="auto"/>
          </w:divBdr>
          <w:divsChild>
            <w:div w:id="509442619">
              <w:marLeft w:val="0"/>
              <w:marRight w:val="0"/>
              <w:marTop w:val="0"/>
              <w:marBottom w:val="225"/>
              <w:divBdr>
                <w:top w:val="none" w:sz="0" w:space="0" w:color="auto"/>
                <w:left w:val="none" w:sz="0" w:space="0" w:color="auto"/>
                <w:bottom w:val="none" w:sz="0" w:space="0" w:color="auto"/>
                <w:right w:val="none" w:sz="0" w:space="0" w:color="auto"/>
              </w:divBdr>
            </w:div>
            <w:div w:id="616329355">
              <w:marLeft w:val="0"/>
              <w:marRight w:val="0"/>
              <w:marTop w:val="0"/>
              <w:marBottom w:val="225"/>
              <w:divBdr>
                <w:top w:val="none" w:sz="0" w:space="0" w:color="auto"/>
                <w:left w:val="none" w:sz="0" w:space="0" w:color="auto"/>
                <w:bottom w:val="none" w:sz="0" w:space="0" w:color="auto"/>
                <w:right w:val="none" w:sz="0" w:space="0" w:color="auto"/>
              </w:divBdr>
              <w:divsChild>
                <w:div w:id="136945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358121">
      <w:bodyDiv w:val="1"/>
      <w:marLeft w:val="0"/>
      <w:marRight w:val="0"/>
      <w:marTop w:val="0"/>
      <w:marBottom w:val="0"/>
      <w:divBdr>
        <w:top w:val="none" w:sz="0" w:space="0" w:color="auto"/>
        <w:left w:val="none" w:sz="0" w:space="0" w:color="auto"/>
        <w:bottom w:val="none" w:sz="0" w:space="0" w:color="auto"/>
        <w:right w:val="none" w:sz="0" w:space="0" w:color="auto"/>
      </w:divBdr>
    </w:div>
    <w:div w:id="1970545354">
      <w:bodyDiv w:val="1"/>
      <w:marLeft w:val="0"/>
      <w:marRight w:val="0"/>
      <w:marTop w:val="0"/>
      <w:marBottom w:val="0"/>
      <w:divBdr>
        <w:top w:val="none" w:sz="0" w:space="0" w:color="auto"/>
        <w:left w:val="none" w:sz="0" w:space="0" w:color="auto"/>
        <w:bottom w:val="none" w:sz="0" w:space="0" w:color="auto"/>
        <w:right w:val="none" w:sz="0" w:space="0" w:color="auto"/>
      </w:divBdr>
      <w:divsChild>
        <w:div w:id="2062047439">
          <w:marLeft w:val="0"/>
          <w:marRight w:val="0"/>
          <w:marTop w:val="0"/>
          <w:marBottom w:val="0"/>
          <w:divBdr>
            <w:top w:val="none" w:sz="0" w:space="0" w:color="auto"/>
            <w:left w:val="none" w:sz="0" w:space="0" w:color="auto"/>
            <w:bottom w:val="none" w:sz="0" w:space="0" w:color="auto"/>
            <w:right w:val="none" w:sz="0" w:space="0" w:color="auto"/>
          </w:divBdr>
          <w:divsChild>
            <w:div w:id="2016178824">
              <w:marLeft w:val="0"/>
              <w:marRight w:val="0"/>
              <w:marTop w:val="0"/>
              <w:marBottom w:val="0"/>
              <w:divBdr>
                <w:top w:val="none" w:sz="0" w:space="0" w:color="auto"/>
                <w:left w:val="none" w:sz="0" w:space="0" w:color="auto"/>
                <w:bottom w:val="none" w:sz="0" w:space="0" w:color="auto"/>
                <w:right w:val="none" w:sz="0" w:space="0" w:color="auto"/>
              </w:divBdr>
            </w:div>
          </w:divsChild>
        </w:div>
        <w:div w:id="568732968">
          <w:marLeft w:val="0"/>
          <w:marRight w:val="0"/>
          <w:marTop w:val="240"/>
          <w:marBottom w:val="0"/>
          <w:divBdr>
            <w:top w:val="none" w:sz="0" w:space="0" w:color="auto"/>
            <w:left w:val="none" w:sz="0" w:space="0" w:color="auto"/>
            <w:bottom w:val="none" w:sz="0" w:space="0" w:color="auto"/>
            <w:right w:val="none" w:sz="0" w:space="0" w:color="auto"/>
          </w:divBdr>
        </w:div>
      </w:divsChild>
    </w:div>
    <w:div w:id="1970546306">
      <w:bodyDiv w:val="1"/>
      <w:marLeft w:val="0"/>
      <w:marRight w:val="0"/>
      <w:marTop w:val="0"/>
      <w:marBottom w:val="0"/>
      <w:divBdr>
        <w:top w:val="none" w:sz="0" w:space="0" w:color="auto"/>
        <w:left w:val="none" w:sz="0" w:space="0" w:color="auto"/>
        <w:bottom w:val="none" w:sz="0" w:space="0" w:color="auto"/>
        <w:right w:val="none" w:sz="0" w:space="0" w:color="auto"/>
      </w:divBdr>
      <w:divsChild>
        <w:div w:id="30154106">
          <w:marLeft w:val="0"/>
          <w:marRight w:val="0"/>
          <w:marTop w:val="0"/>
          <w:marBottom w:val="150"/>
          <w:divBdr>
            <w:top w:val="none" w:sz="0" w:space="0" w:color="auto"/>
            <w:left w:val="none" w:sz="0" w:space="0" w:color="auto"/>
            <w:bottom w:val="none" w:sz="0" w:space="0" w:color="auto"/>
            <w:right w:val="none" w:sz="0" w:space="0" w:color="auto"/>
          </w:divBdr>
        </w:div>
        <w:div w:id="703529894">
          <w:marLeft w:val="0"/>
          <w:marRight w:val="0"/>
          <w:marTop w:val="0"/>
          <w:marBottom w:val="0"/>
          <w:divBdr>
            <w:top w:val="none" w:sz="0" w:space="0" w:color="auto"/>
            <w:left w:val="none" w:sz="0" w:space="0" w:color="auto"/>
            <w:bottom w:val="none" w:sz="0" w:space="0" w:color="auto"/>
            <w:right w:val="none" w:sz="0" w:space="0" w:color="auto"/>
          </w:divBdr>
          <w:divsChild>
            <w:div w:id="1705524086">
              <w:marLeft w:val="0"/>
              <w:marRight w:val="0"/>
              <w:marTop w:val="0"/>
              <w:marBottom w:val="0"/>
              <w:divBdr>
                <w:top w:val="none" w:sz="0" w:space="0" w:color="auto"/>
                <w:left w:val="none" w:sz="0" w:space="0" w:color="auto"/>
                <w:bottom w:val="none" w:sz="0" w:space="0" w:color="auto"/>
                <w:right w:val="none" w:sz="0" w:space="0" w:color="auto"/>
              </w:divBdr>
            </w:div>
          </w:divsChild>
        </w:div>
        <w:div w:id="1445346648">
          <w:marLeft w:val="0"/>
          <w:marRight w:val="0"/>
          <w:marTop w:val="0"/>
          <w:marBottom w:val="150"/>
          <w:divBdr>
            <w:top w:val="none" w:sz="0" w:space="0" w:color="auto"/>
            <w:left w:val="none" w:sz="0" w:space="0" w:color="auto"/>
            <w:bottom w:val="none" w:sz="0" w:space="0" w:color="auto"/>
            <w:right w:val="none" w:sz="0" w:space="0" w:color="auto"/>
          </w:divBdr>
          <w:divsChild>
            <w:div w:id="7774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22073">
      <w:bodyDiv w:val="1"/>
      <w:marLeft w:val="0"/>
      <w:marRight w:val="0"/>
      <w:marTop w:val="0"/>
      <w:marBottom w:val="0"/>
      <w:divBdr>
        <w:top w:val="none" w:sz="0" w:space="0" w:color="auto"/>
        <w:left w:val="none" w:sz="0" w:space="0" w:color="auto"/>
        <w:bottom w:val="none" w:sz="0" w:space="0" w:color="auto"/>
        <w:right w:val="none" w:sz="0" w:space="0" w:color="auto"/>
      </w:divBdr>
      <w:divsChild>
        <w:div w:id="1927571009">
          <w:marLeft w:val="0"/>
          <w:marRight w:val="0"/>
          <w:marTop w:val="0"/>
          <w:marBottom w:val="0"/>
          <w:divBdr>
            <w:top w:val="none" w:sz="0" w:space="0" w:color="auto"/>
            <w:left w:val="none" w:sz="0" w:space="0" w:color="auto"/>
            <w:bottom w:val="dotted" w:sz="6" w:space="4" w:color="DDDDDD"/>
            <w:right w:val="none" w:sz="0" w:space="0" w:color="auto"/>
          </w:divBdr>
          <w:divsChild>
            <w:div w:id="1888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72614">
      <w:bodyDiv w:val="1"/>
      <w:marLeft w:val="0"/>
      <w:marRight w:val="0"/>
      <w:marTop w:val="0"/>
      <w:marBottom w:val="0"/>
      <w:divBdr>
        <w:top w:val="none" w:sz="0" w:space="0" w:color="auto"/>
        <w:left w:val="none" w:sz="0" w:space="0" w:color="auto"/>
        <w:bottom w:val="none" w:sz="0" w:space="0" w:color="auto"/>
        <w:right w:val="none" w:sz="0" w:space="0" w:color="auto"/>
      </w:divBdr>
    </w:div>
    <w:div w:id="1970937533">
      <w:bodyDiv w:val="1"/>
      <w:marLeft w:val="0"/>
      <w:marRight w:val="0"/>
      <w:marTop w:val="0"/>
      <w:marBottom w:val="0"/>
      <w:divBdr>
        <w:top w:val="none" w:sz="0" w:space="0" w:color="auto"/>
        <w:left w:val="none" w:sz="0" w:space="0" w:color="auto"/>
        <w:bottom w:val="none" w:sz="0" w:space="0" w:color="auto"/>
        <w:right w:val="none" w:sz="0" w:space="0" w:color="auto"/>
      </w:divBdr>
      <w:divsChild>
        <w:div w:id="60949598">
          <w:marLeft w:val="0"/>
          <w:marRight w:val="0"/>
          <w:marTop w:val="0"/>
          <w:marBottom w:val="450"/>
          <w:divBdr>
            <w:top w:val="none" w:sz="0" w:space="0" w:color="auto"/>
            <w:left w:val="none" w:sz="0" w:space="0" w:color="auto"/>
            <w:bottom w:val="single" w:sz="6" w:space="19" w:color="EEEEEE"/>
            <w:right w:val="none" w:sz="0" w:space="0" w:color="auto"/>
          </w:divBdr>
          <w:divsChild>
            <w:div w:id="2132552261">
              <w:marLeft w:val="0"/>
              <w:marRight w:val="0"/>
              <w:marTop w:val="0"/>
              <w:marBottom w:val="150"/>
              <w:divBdr>
                <w:top w:val="none" w:sz="0" w:space="0" w:color="auto"/>
                <w:left w:val="none" w:sz="0" w:space="0" w:color="auto"/>
                <w:bottom w:val="none" w:sz="0" w:space="0" w:color="auto"/>
                <w:right w:val="none" w:sz="0" w:space="0" w:color="auto"/>
              </w:divBdr>
              <w:divsChild>
                <w:div w:id="1665158086">
                  <w:marLeft w:val="0"/>
                  <w:marRight w:val="0"/>
                  <w:marTop w:val="0"/>
                  <w:marBottom w:val="0"/>
                  <w:divBdr>
                    <w:top w:val="none" w:sz="0" w:space="0" w:color="auto"/>
                    <w:left w:val="none" w:sz="0" w:space="0" w:color="auto"/>
                    <w:bottom w:val="none" w:sz="0" w:space="0" w:color="auto"/>
                    <w:right w:val="none" w:sz="0" w:space="0" w:color="auto"/>
                  </w:divBdr>
                </w:div>
              </w:divsChild>
            </w:div>
            <w:div w:id="972179004">
              <w:marLeft w:val="0"/>
              <w:marRight w:val="0"/>
              <w:marTop w:val="0"/>
              <w:marBottom w:val="0"/>
              <w:divBdr>
                <w:top w:val="none" w:sz="0" w:space="0" w:color="auto"/>
                <w:left w:val="none" w:sz="0" w:space="0" w:color="auto"/>
                <w:bottom w:val="none" w:sz="0" w:space="0" w:color="auto"/>
                <w:right w:val="none" w:sz="0" w:space="0" w:color="auto"/>
              </w:divBdr>
            </w:div>
          </w:divsChild>
        </w:div>
        <w:div w:id="606817061">
          <w:marLeft w:val="0"/>
          <w:marRight w:val="0"/>
          <w:marTop w:val="0"/>
          <w:marBottom w:val="0"/>
          <w:divBdr>
            <w:top w:val="none" w:sz="0" w:space="0" w:color="auto"/>
            <w:left w:val="none" w:sz="0" w:space="0" w:color="auto"/>
            <w:bottom w:val="none" w:sz="0" w:space="0" w:color="auto"/>
            <w:right w:val="none" w:sz="0" w:space="0" w:color="auto"/>
          </w:divBdr>
          <w:divsChild>
            <w:div w:id="49235627">
              <w:marLeft w:val="0"/>
              <w:marRight w:val="0"/>
              <w:marTop w:val="0"/>
              <w:marBottom w:val="0"/>
              <w:divBdr>
                <w:top w:val="none" w:sz="0" w:space="0" w:color="auto"/>
                <w:left w:val="none" w:sz="0" w:space="0" w:color="auto"/>
                <w:bottom w:val="none" w:sz="0" w:space="0" w:color="auto"/>
                <w:right w:val="none" w:sz="0" w:space="0" w:color="auto"/>
              </w:divBdr>
              <w:divsChild>
                <w:div w:id="161690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014453">
      <w:bodyDiv w:val="1"/>
      <w:marLeft w:val="0"/>
      <w:marRight w:val="0"/>
      <w:marTop w:val="0"/>
      <w:marBottom w:val="0"/>
      <w:divBdr>
        <w:top w:val="none" w:sz="0" w:space="0" w:color="auto"/>
        <w:left w:val="none" w:sz="0" w:space="0" w:color="auto"/>
        <w:bottom w:val="none" w:sz="0" w:space="0" w:color="auto"/>
        <w:right w:val="none" w:sz="0" w:space="0" w:color="auto"/>
      </w:divBdr>
      <w:divsChild>
        <w:div w:id="1133213307">
          <w:marLeft w:val="0"/>
          <w:marRight w:val="0"/>
          <w:marTop w:val="0"/>
          <w:marBottom w:val="0"/>
          <w:divBdr>
            <w:top w:val="none" w:sz="0" w:space="0" w:color="auto"/>
            <w:left w:val="none" w:sz="0" w:space="0" w:color="auto"/>
            <w:bottom w:val="none" w:sz="0" w:space="0" w:color="auto"/>
            <w:right w:val="none" w:sz="0" w:space="0" w:color="auto"/>
          </w:divBdr>
          <w:divsChild>
            <w:div w:id="1702898543">
              <w:marLeft w:val="0"/>
              <w:marRight w:val="0"/>
              <w:marTop w:val="0"/>
              <w:marBottom w:val="0"/>
              <w:divBdr>
                <w:top w:val="none" w:sz="0" w:space="0" w:color="auto"/>
                <w:left w:val="none" w:sz="0" w:space="0" w:color="auto"/>
                <w:bottom w:val="none" w:sz="0" w:space="0" w:color="auto"/>
                <w:right w:val="none" w:sz="0" w:space="0" w:color="auto"/>
              </w:divBdr>
              <w:divsChild>
                <w:div w:id="289674848">
                  <w:marLeft w:val="0"/>
                  <w:marRight w:val="0"/>
                  <w:marTop w:val="0"/>
                  <w:marBottom w:val="0"/>
                  <w:divBdr>
                    <w:top w:val="none" w:sz="0" w:space="0" w:color="auto"/>
                    <w:left w:val="none" w:sz="0" w:space="0" w:color="auto"/>
                    <w:bottom w:val="none" w:sz="0" w:space="0" w:color="auto"/>
                    <w:right w:val="none" w:sz="0" w:space="0" w:color="auto"/>
                  </w:divBdr>
                  <w:divsChild>
                    <w:div w:id="954992691">
                      <w:marLeft w:val="0"/>
                      <w:marRight w:val="0"/>
                      <w:marTop w:val="0"/>
                      <w:marBottom w:val="0"/>
                      <w:divBdr>
                        <w:top w:val="none" w:sz="0" w:space="0" w:color="auto"/>
                        <w:left w:val="none" w:sz="0" w:space="0" w:color="auto"/>
                        <w:bottom w:val="none" w:sz="0" w:space="0" w:color="auto"/>
                        <w:right w:val="none" w:sz="0" w:space="0" w:color="auto"/>
                      </w:divBdr>
                      <w:divsChild>
                        <w:div w:id="1801343066">
                          <w:marLeft w:val="0"/>
                          <w:marRight w:val="0"/>
                          <w:marTop w:val="0"/>
                          <w:marBottom w:val="0"/>
                          <w:divBdr>
                            <w:top w:val="none" w:sz="0" w:space="0" w:color="auto"/>
                            <w:left w:val="none" w:sz="0" w:space="0" w:color="auto"/>
                            <w:bottom w:val="none" w:sz="0" w:space="0" w:color="auto"/>
                            <w:right w:val="none" w:sz="0" w:space="0" w:color="auto"/>
                          </w:divBdr>
                          <w:divsChild>
                            <w:div w:id="1561747352">
                              <w:marLeft w:val="0"/>
                              <w:marRight w:val="0"/>
                              <w:marTop w:val="0"/>
                              <w:marBottom w:val="0"/>
                              <w:divBdr>
                                <w:top w:val="none" w:sz="0" w:space="0" w:color="auto"/>
                                <w:left w:val="none" w:sz="0" w:space="0" w:color="auto"/>
                                <w:bottom w:val="none" w:sz="0" w:space="0" w:color="auto"/>
                                <w:right w:val="none" w:sz="0" w:space="0" w:color="auto"/>
                              </w:divBdr>
                              <w:divsChild>
                                <w:div w:id="1905797455">
                                  <w:marLeft w:val="0"/>
                                  <w:marRight w:val="0"/>
                                  <w:marTop w:val="0"/>
                                  <w:marBottom w:val="75"/>
                                  <w:divBdr>
                                    <w:top w:val="none" w:sz="0" w:space="0" w:color="auto"/>
                                    <w:left w:val="none" w:sz="0" w:space="0" w:color="auto"/>
                                    <w:bottom w:val="none" w:sz="0" w:space="0" w:color="auto"/>
                                    <w:right w:val="none" w:sz="0" w:space="0" w:color="auto"/>
                                  </w:divBdr>
                                  <w:divsChild>
                                    <w:div w:id="539559002">
                                      <w:marLeft w:val="0"/>
                                      <w:marRight w:val="0"/>
                                      <w:marTop w:val="0"/>
                                      <w:marBottom w:val="0"/>
                                      <w:divBdr>
                                        <w:top w:val="none" w:sz="0" w:space="0" w:color="auto"/>
                                        <w:left w:val="none" w:sz="0" w:space="0" w:color="auto"/>
                                        <w:bottom w:val="none" w:sz="0" w:space="0" w:color="auto"/>
                                        <w:right w:val="none" w:sz="0" w:space="0" w:color="auto"/>
                                      </w:divBdr>
                                      <w:divsChild>
                                        <w:div w:id="2514998">
                                          <w:marLeft w:val="0"/>
                                          <w:marRight w:val="0"/>
                                          <w:marTop w:val="0"/>
                                          <w:marBottom w:val="0"/>
                                          <w:divBdr>
                                            <w:top w:val="none" w:sz="0" w:space="0" w:color="auto"/>
                                            <w:left w:val="none" w:sz="0" w:space="0" w:color="auto"/>
                                            <w:bottom w:val="none" w:sz="0" w:space="0" w:color="auto"/>
                                            <w:right w:val="none" w:sz="0" w:space="0" w:color="auto"/>
                                          </w:divBdr>
                                          <w:divsChild>
                                            <w:div w:id="1742829563">
                                              <w:marLeft w:val="0"/>
                                              <w:marRight w:val="0"/>
                                              <w:marTop w:val="0"/>
                                              <w:marBottom w:val="0"/>
                                              <w:divBdr>
                                                <w:top w:val="none" w:sz="0" w:space="0" w:color="auto"/>
                                                <w:left w:val="none" w:sz="0" w:space="0" w:color="auto"/>
                                                <w:bottom w:val="none" w:sz="0" w:space="0" w:color="auto"/>
                                                <w:right w:val="none" w:sz="0" w:space="0" w:color="auto"/>
                                              </w:divBdr>
                                              <w:divsChild>
                                                <w:div w:id="203472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1203120">
      <w:bodyDiv w:val="1"/>
      <w:marLeft w:val="0"/>
      <w:marRight w:val="0"/>
      <w:marTop w:val="0"/>
      <w:marBottom w:val="0"/>
      <w:divBdr>
        <w:top w:val="none" w:sz="0" w:space="0" w:color="auto"/>
        <w:left w:val="none" w:sz="0" w:space="0" w:color="auto"/>
        <w:bottom w:val="none" w:sz="0" w:space="0" w:color="auto"/>
        <w:right w:val="none" w:sz="0" w:space="0" w:color="auto"/>
      </w:divBdr>
    </w:div>
    <w:div w:id="1971276184">
      <w:bodyDiv w:val="1"/>
      <w:marLeft w:val="0"/>
      <w:marRight w:val="0"/>
      <w:marTop w:val="0"/>
      <w:marBottom w:val="0"/>
      <w:divBdr>
        <w:top w:val="none" w:sz="0" w:space="0" w:color="auto"/>
        <w:left w:val="none" w:sz="0" w:space="0" w:color="auto"/>
        <w:bottom w:val="none" w:sz="0" w:space="0" w:color="auto"/>
        <w:right w:val="none" w:sz="0" w:space="0" w:color="auto"/>
      </w:divBdr>
    </w:div>
    <w:div w:id="1971399531">
      <w:bodyDiv w:val="1"/>
      <w:marLeft w:val="0"/>
      <w:marRight w:val="0"/>
      <w:marTop w:val="0"/>
      <w:marBottom w:val="0"/>
      <w:divBdr>
        <w:top w:val="none" w:sz="0" w:space="0" w:color="auto"/>
        <w:left w:val="none" w:sz="0" w:space="0" w:color="auto"/>
        <w:bottom w:val="none" w:sz="0" w:space="0" w:color="auto"/>
        <w:right w:val="none" w:sz="0" w:space="0" w:color="auto"/>
      </w:divBdr>
      <w:divsChild>
        <w:div w:id="453862950">
          <w:marLeft w:val="0"/>
          <w:marRight w:val="0"/>
          <w:marTop w:val="0"/>
          <w:marBottom w:val="0"/>
          <w:divBdr>
            <w:top w:val="none" w:sz="0" w:space="0" w:color="auto"/>
            <w:left w:val="none" w:sz="0" w:space="0" w:color="auto"/>
            <w:bottom w:val="dotted" w:sz="6" w:space="4" w:color="DDDDDD"/>
            <w:right w:val="none" w:sz="0" w:space="0" w:color="auto"/>
          </w:divBdr>
        </w:div>
      </w:divsChild>
    </w:div>
    <w:div w:id="1972205535">
      <w:bodyDiv w:val="1"/>
      <w:marLeft w:val="0"/>
      <w:marRight w:val="0"/>
      <w:marTop w:val="0"/>
      <w:marBottom w:val="0"/>
      <w:divBdr>
        <w:top w:val="none" w:sz="0" w:space="0" w:color="auto"/>
        <w:left w:val="none" w:sz="0" w:space="0" w:color="auto"/>
        <w:bottom w:val="none" w:sz="0" w:space="0" w:color="auto"/>
        <w:right w:val="none" w:sz="0" w:space="0" w:color="auto"/>
      </w:divBdr>
      <w:divsChild>
        <w:div w:id="376467349">
          <w:marLeft w:val="0"/>
          <w:marRight w:val="0"/>
          <w:marTop w:val="0"/>
          <w:marBottom w:val="150"/>
          <w:divBdr>
            <w:top w:val="none" w:sz="0" w:space="0" w:color="auto"/>
            <w:left w:val="none" w:sz="0" w:space="0" w:color="auto"/>
            <w:bottom w:val="none" w:sz="0" w:space="0" w:color="auto"/>
            <w:right w:val="none" w:sz="0" w:space="0" w:color="auto"/>
          </w:divBdr>
          <w:divsChild>
            <w:div w:id="1833638007">
              <w:marLeft w:val="0"/>
              <w:marRight w:val="0"/>
              <w:marTop w:val="0"/>
              <w:marBottom w:val="0"/>
              <w:divBdr>
                <w:top w:val="none" w:sz="0" w:space="0" w:color="auto"/>
                <w:left w:val="none" w:sz="0" w:space="0" w:color="auto"/>
                <w:bottom w:val="none" w:sz="0" w:space="0" w:color="auto"/>
                <w:right w:val="none" w:sz="0" w:space="0" w:color="auto"/>
              </w:divBdr>
            </w:div>
          </w:divsChild>
        </w:div>
        <w:div w:id="1142965409">
          <w:marLeft w:val="0"/>
          <w:marRight w:val="0"/>
          <w:marTop w:val="0"/>
          <w:marBottom w:val="0"/>
          <w:divBdr>
            <w:top w:val="none" w:sz="0" w:space="0" w:color="auto"/>
            <w:left w:val="none" w:sz="0" w:space="0" w:color="auto"/>
            <w:bottom w:val="none" w:sz="0" w:space="0" w:color="auto"/>
            <w:right w:val="none" w:sz="0" w:space="0" w:color="auto"/>
          </w:divBdr>
          <w:divsChild>
            <w:div w:id="450439196">
              <w:marLeft w:val="0"/>
              <w:marRight w:val="0"/>
              <w:marTop w:val="0"/>
              <w:marBottom w:val="0"/>
              <w:divBdr>
                <w:top w:val="none" w:sz="0" w:space="0" w:color="auto"/>
                <w:left w:val="none" w:sz="0" w:space="0" w:color="auto"/>
                <w:bottom w:val="none" w:sz="0" w:space="0" w:color="auto"/>
                <w:right w:val="none" w:sz="0" w:space="0" w:color="auto"/>
              </w:divBdr>
            </w:div>
          </w:divsChild>
        </w:div>
        <w:div w:id="1326931044">
          <w:marLeft w:val="0"/>
          <w:marRight w:val="0"/>
          <w:marTop w:val="0"/>
          <w:marBottom w:val="150"/>
          <w:divBdr>
            <w:top w:val="none" w:sz="0" w:space="0" w:color="auto"/>
            <w:left w:val="none" w:sz="0" w:space="0" w:color="auto"/>
            <w:bottom w:val="none" w:sz="0" w:space="0" w:color="auto"/>
            <w:right w:val="none" w:sz="0" w:space="0" w:color="auto"/>
          </w:divBdr>
        </w:div>
      </w:divsChild>
    </w:div>
    <w:div w:id="1973245165">
      <w:bodyDiv w:val="1"/>
      <w:marLeft w:val="0"/>
      <w:marRight w:val="0"/>
      <w:marTop w:val="0"/>
      <w:marBottom w:val="0"/>
      <w:divBdr>
        <w:top w:val="none" w:sz="0" w:space="0" w:color="auto"/>
        <w:left w:val="none" w:sz="0" w:space="0" w:color="auto"/>
        <w:bottom w:val="none" w:sz="0" w:space="0" w:color="auto"/>
        <w:right w:val="none" w:sz="0" w:space="0" w:color="auto"/>
      </w:divBdr>
      <w:divsChild>
        <w:div w:id="1655140113">
          <w:marLeft w:val="0"/>
          <w:marRight w:val="0"/>
          <w:marTop w:val="0"/>
          <w:marBottom w:val="0"/>
          <w:divBdr>
            <w:top w:val="none" w:sz="0" w:space="0" w:color="auto"/>
            <w:left w:val="none" w:sz="0" w:space="0" w:color="auto"/>
            <w:bottom w:val="dotted" w:sz="6" w:space="4" w:color="DDDDDD"/>
            <w:right w:val="none" w:sz="0" w:space="0" w:color="auto"/>
          </w:divBdr>
        </w:div>
      </w:divsChild>
    </w:div>
    <w:div w:id="1973292073">
      <w:bodyDiv w:val="1"/>
      <w:marLeft w:val="0"/>
      <w:marRight w:val="0"/>
      <w:marTop w:val="0"/>
      <w:marBottom w:val="0"/>
      <w:divBdr>
        <w:top w:val="none" w:sz="0" w:space="0" w:color="auto"/>
        <w:left w:val="none" w:sz="0" w:space="0" w:color="auto"/>
        <w:bottom w:val="none" w:sz="0" w:space="0" w:color="auto"/>
        <w:right w:val="none" w:sz="0" w:space="0" w:color="auto"/>
      </w:divBdr>
      <w:divsChild>
        <w:div w:id="1313487972">
          <w:marLeft w:val="0"/>
          <w:marRight w:val="0"/>
          <w:marTop w:val="0"/>
          <w:marBottom w:val="150"/>
          <w:divBdr>
            <w:top w:val="none" w:sz="0" w:space="0" w:color="auto"/>
            <w:left w:val="none" w:sz="0" w:space="0" w:color="auto"/>
            <w:bottom w:val="none" w:sz="0" w:space="0" w:color="auto"/>
            <w:right w:val="none" w:sz="0" w:space="0" w:color="auto"/>
          </w:divBdr>
        </w:div>
        <w:div w:id="1533768785">
          <w:marLeft w:val="0"/>
          <w:marRight w:val="0"/>
          <w:marTop w:val="0"/>
          <w:marBottom w:val="0"/>
          <w:divBdr>
            <w:top w:val="none" w:sz="0" w:space="0" w:color="auto"/>
            <w:left w:val="none" w:sz="0" w:space="0" w:color="auto"/>
            <w:bottom w:val="none" w:sz="0" w:space="0" w:color="auto"/>
            <w:right w:val="none" w:sz="0" w:space="0" w:color="auto"/>
          </w:divBdr>
        </w:div>
      </w:divsChild>
    </w:div>
    <w:div w:id="1973438615">
      <w:bodyDiv w:val="1"/>
      <w:marLeft w:val="0"/>
      <w:marRight w:val="0"/>
      <w:marTop w:val="0"/>
      <w:marBottom w:val="0"/>
      <w:divBdr>
        <w:top w:val="none" w:sz="0" w:space="0" w:color="auto"/>
        <w:left w:val="none" w:sz="0" w:space="0" w:color="auto"/>
        <w:bottom w:val="none" w:sz="0" w:space="0" w:color="auto"/>
        <w:right w:val="none" w:sz="0" w:space="0" w:color="auto"/>
      </w:divBdr>
      <w:divsChild>
        <w:div w:id="1895697592">
          <w:marLeft w:val="0"/>
          <w:marRight w:val="0"/>
          <w:marTop w:val="0"/>
          <w:marBottom w:val="0"/>
          <w:divBdr>
            <w:top w:val="none" w:sz="0" w:space="0" w:color="auto"/>
            <w:left w:val="none" w:sz="0" w:space="0" w:color="auto"/>
            <w:bottom w:val="dotted" w:sz="6" w:space="4" w:color="DDDDDD"/>
            <w:right w:val="none" w:sz="0" w:space="0" w:color="auto"/>
          </w:divBdr>
          <w:divsChild>
            <w:div w:id="163502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12156">
      <w:bodyDiv w:val="1"/>
      <w:marLeft w:val="0"/>
      <w:marRight w:val="0"/>
      <w:marTop w:val="0"/>
      <w:marBottom w:val="0"/>
      <w:divBdr>
        <w:top w:val="none" w:sz="0" w:space="0" w:color="auto"/>
        <w:left w:val="none" w:sz="0" w:space="0" w:color="auto"/>
        <w:bottom w:val="none" w:sz="0" w:space="0" w:color="auto"/>
        <w:right w:val="none" w:sz="0" w:space="0" w:color="auto"/>
      </w:divBdr>
      <w:divsChild>
        <w:div w:id="1111164428">
          <w:marLeft w:val="0"/>
          <w:marRight w:val="0"/>
          <w:marTop w:val="0"/>
          <w:marBottom w:val="0"/>
          <w:divBdr>
            <w:top w:val="none" w:sz="0" w:space="0" w:color="auto"/>
            <w:left w:val="none" w:sz="0" w:space="0" w:color="auto"/>
            <w:bottom w:val="none" w:sz="0" w:space="0" w:color="auto"/>
            <w:right w:val="none" w:sz="0" w:space="0" w:color="auto"/>
          </w:divBdr>
        </w:div>
      </w:divsChild>
    </w:div>
    <w:div w:id="1973753350">
      <w:bodyDiv w:val="1"/>
      <w:marLeft w:val="0"/>
      <w:marRight w:val="0"/>
      <w:marTop w:val="0"/>
      <w:marBottom w:val="0"/>
      <w:divBdr>
        <w:top w:val="none" w:sz="0" w:space="0" w:color="auto"/>
        <w:left w:val="none" w:sz="0" w:space="0" w:color="auto"/>
        <w:bottom w:val="none" w:sz="0" w:space="0" w:color="auto"/>
        <w:right w:val="none" w:sz="0" w:space="0" w:color="auto"/>
      </w:divBdr>
      <w:divsChild>
        <w:div w:id="1505853151">
          <w:marLeft w:val="0"/>
          <w:marRight w:val="0"/>
          <w:marTop w:val="0"/>
          <w:marBottom w:val="150"/>
          <w:divBdr>
            <w:top w:val="none" w:sz="0" w:space="0" w:color="auto"/>
            <w:left w:val="none" w:sz="0" w:space="0" w:color="auto"/>
            <w:bottom w:val="none" w:sz="0" w:space="0" w:color="auto"/>
            <w:right w:val="none" w:sz="0" w:space="0" w:color="auto"/>
          </w:divBdr>
          <w:divsChild>
            <w:div w:id="1021667888">
              <w:marLeft w:val="0"/>
              <w:marRight w:val="0"/>
              <w:marTop w:val="0"/>
              <w:marBottom w:val="0"/>
              <w:divBdr>
                <w:top w:val="none" w:sz="0" w:space="0" w:color="auto"/>
                <w:left w:val="none" w:sz="0" w:space="0" w:color="auto"/>
                <w:bottom w:val="none" w:sz="0" w:space="0" w:color="auto"/>
                <w:right w:val="none" w:sz="0" w:space="0" w:color="auto"/>
              </w:divBdr>
              <w:divsChild>
                <w:div w:id="100224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505873">
          <w:marLeft w:val="0"/>
          <w:marRight w:val="0"/>
          <w:marTop w:val="0"/>
          <w:marBottom w:val="0"/>
          <w:divBdr>
            <w:top w:val="none" w:sz="0" w:space="0" w:color="auto"/>
            <w:left w:val="none" w:sz="0" w:space="0" w:color="auto"/>
            <w:bottom w:val="none" w:sz="0" w:space="0" w:color="auto"/>
            <w:right w:val="none" w:sz="0" w:space="0" w:color="auto"/>
          </w:divBdr>
          <w:divsChild>
            <w:div w:id="90709253">
              <w:marLeft w:val="0"/>
              <w:marRight w:val="0"/>
              <w:marTop w:val="0"/>
              <w:marBottom w:val="0"/>
              <w:divBdr>
                <w:top w:val="none" w:sz="0" w:space="0" w:color="auto"/>
                <w:left w:val="none" w:sz="0" w:space="0" w:color="auto"/>
                <w:bottom w:val="none" w:sz="0" w:space="0" w:color="auto"/>
                <w:right w:val="none" w:sz="0" w:space="0" w:color="auto"/>
              </w:divBdr>
              <w:divsChild>
                <w:div w:id="1349722735">
                  <w:marLeft w:val="0"/>
                  <w:marRight w:val="0"/>
                  <w:marTop w:val="225"/>
                  <w:marBottom w:val="225"/>
                  <w:divBdr>
                    <w:top w:val="none" w:sz="0" w:space="0" w:color="auto"/>
                    <w:left w:val="none" w:sz="0" w:space="0" w:color="auto"/>
                    <w:bottom w:val="none" w:sz="0" w:space="0" w:color="auto"/>
                    <w:right w:val="none" w:sz="0" w:space="0" w:color="auto"/>
                  </w:divBdr>
                </w:div>
              </w:divsChild>
            </w:div>
            <w:div w:id="17785946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73825163">
      <w:bodyDiv w:val="1"/>
      <w:marLeft w:val="0"/>
      <w:marRight w:val="0"/>
      <w:marTop w:val="0"/>
      <w:marBottom w:val="0"/>
      <w:divBdr>
        <w:top w:val="none" w:sz="0" w:space="0" w:color="auto"/>
        <w:left w:val="none" w:sz="0" w:space="0" w:color="auto"/>
        <w:bottom w:val="none" w:sz="0" w:space="0" w:color="auto"/>
        <w:right w:val="none" w:sz="0" w:space="0" w:color="auto"/>
      </w:divBdr>
      <w:divsChild>
        <w:div w:id="987199783">
          <w:marLeft w:val="0"/>
          <w:marRight w:val="0"/>
          <w:marTop w:val="0"/>
          <w:marBottom w:val="0"/>
          <w:divBdr>
            <w:top w:val="none" w:sz="0" w:space="0" w:color="auto"/>
            <w:left w:val="none" w:sz="0" w:space="0" w:color="auto"/>
            <w:bottom w:val="none" w:sz="0" w:space="0" w:color="auto"/>
            <w:right w:val="none" w:sz="0" w:space="0" w:color="auto"/>
          </w:divBdr>
          <w:divsChild>
            <w:div w:id="1216086204">
              <w:marLeft w:val="0"/>
              <w:marRight w:val="0"/>
              <w:marTop w:val="0"/>
              <w:marBottom w:val="0"/>
              <w:divBdr>
                <w:top w:val="none" w:sz="0" w:space="0" w:color="auto"/>
                <w:left w:val="none" w:sz="0" w:space="0" w:color="auto"/>
                <w:bottom w:val="none" w:sz="0" w:space="0" w:color="auto"/>
                <w:right w:val="none" w:sz="0" w:space="0" w:color="auto"/>
              </w:divBdr>
            </w:div>
          </w:divsChild>
        </w:div>
        <w:div w:id="1795056968">
          <w:marLeft w:val="0"/>
          <w:marRight w:val="0"/>
          <w:marTop w:val="0"/>
          <w:marBottom w:val="150"/>
          <w:divBdr>
            <w:top w:val="none" w:sz="0" w:space="0" w:color="auto"/>
            <w:left w:val="none" w:sz="0" w:space="0" w:color="auto"/>
            <w:bottom w:val="none" w:sz="0" w:space="0" w:color="auto"/>
            <w:right w:val="none" w:sz="0" w:space="0" w:color="auto"/>
          </w:divBdr>
        </w:div>
        <w:div w:id="1924948181">
          <w:marLeft w:val="0"/>
          <w:marRight w:val="0"/>
          <w:marTop w:val="0"/>
          <w:marBottom w:val="150"/>
          <w:divBdr>
            <w:top w:val="none" w:sz="0" w:space="0" w:color="auto"/>
            <w:left w:val="none" w:sz="0" w:space="0" w:color="auto"/>
            <w:bottom w:val="none" w:sz="0" w:space="0" w:color="auto"/>
            <w:right w:val="none" w:sz="0" w:space="0" w:color="auto"/>
          </w:divBdr>
          <w:divsChild>
            <w:div w:id="1613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214042">
      <w:bodyDiv w:val="1"/>
      <w:marLeft w:val="0"/>
      <w:marRight w:val="0"/>
      <w:marTop w:val="0"/>
      <w:marBottom w:val="0"/>
      <w:divBdr>
        <w:top w:val="none" w:sz="0" w:space="0" w:color="auto"/>
        <w:left w:val="none" w:sz="0" w:space="0" w:color="auto"/>
        <w:bottom w:val="none" w:sz="0" w:space="0" w:color="auto"/>
        <w:right w:val="none" w:sz="0" w:space="0" w:color="auto"/>
      </w:divBdr>
      <w:divsChild>
        <w:div w:id="173107944">
          <w:marLeft w:val="0"/>
          <w:marRight w:val="0"/>
          <w:marTop w:val="0"/>
          <w:marBottom w:val="0"/>
          <w:divBdr>
            <w:top w:val="none" w:sz="0" w:space="0" w:color="auto"/>
            <w:left w:val="none" w:sz="0" w:space="0" w:color="auto"/>
            <w:bottom w:val="dotted" w:sz="6" w:space="4" w:color="DDDDDD"/>
            <w:right w:val="none" w:sz="0" w:space="0" w:color="auto"/>
          </w:divBdr>
        </w:div>
        <w:div w:id="1139305613">
          <w:marLeft w:val="0"/>
          <w:marRight w:val="225"/>
          <w:marTop w:val="0"/>
          <w:marBottom w:val="75"/>
          <w:divBdr>
            <w:top w:val="none" w:sz="0" w:space="0" w:color="auto"/>
            <w:left w:val="none" w:sz="0" w:space="0" w:color="auto"/>
            <w:bottom w:val="none" w:sz="0" w:space="0" w:color="auto"/>
            <w:right w:val="none" w:sz="0" w:space="0" w:color="auto"/>
          </w:divBdr>
          <w:divsChild>
            <w:div w:id="199794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363538">
      <w:bodyDiv w:val="1"/>
      <w:marLeft w:val="0"/>
      <w:marRight w:val="0"/>
      <w:marTop w:val="0"/>
      <w:marBottom w:val="0"/>
      <w:divBdr>
        <w:top w:val="none" w:sz="0" w:space="0" w:color="auto"/>
        <w:left w:val="none" w:sz="0" w:space="0" w:color="auto"/>
        <w:bottom w:val="none" w:sz="0" w:space="0" w:color="auto"/>
        <w:right w:val="none" w:sz="0" w:space="0" w:color="auto"/>
      </w:divBdr>
      <w:divsChild>
        <w:div w:id="314796988">
          <w:marLeft w:val="0"/>
          <w:marRight w:val="0"/>
          <w:marTop w:val="0"/>
          <w:marBottom w:val="75"/>
          <w:divBdr>
            <w:top w:val="none" w:sz="0" w:space="0" w:color="auto"/>
            <w:left w:val="none" w:sz="0" w:space="0" w:color="auto"/>
            <w:bottom w:val="none" w:sz="0" w:space="0" w:color="auto"/>
            <w:right w:val="none" w:sz="0" w:space="0" w:color="auto"/>
          </w:divBdr>
        </w:div>
        <w:div w:id="1293095040">
          <w:marLeft w:val="0"/>
          <w:marRight w:val="0"/>
          <w:marTop w:val="0"/>
          <w:marBottom w:val="0"/>
          <w:divBdr>
            <w:top w:val="none" w:sz="0" w:space="0" w:color="auto"/>
            <w:left w:val="none" w:sz="0" w:space="0" w:color="auto"/>
            <w:bottom w:val="none" w:sz="0" w:space="0" w:color="auto"/>
            <w:right w:val="none" w:sz="0" w:space="0" w:color="auto"/>
          </w:divBdr>
          <w:divsChild>
            <w:div w:id="1891333067">
              <w:marLeft w:val="0"/>
              <w:marRight w:val="0"/>
              <w:marTop w:val="0"/>
              <w:marBottom w:val="0"/>
              <w:divBdr>
                <w:top w:val="none" w:sz="0" w:space="0" w:color="auto"/>
                <w:left w:val="none" w:sz="0" w:space="0" w:color="auto"/>
                <w:bottom w:val="none" w:sz="0" w:space="0" w:color="auto"/>
                <w:right w:val="none" w:sz="0" w:space="0" w:color="auto"/>
              </w:divBdr>
              <w:divsChild>
                <w:div w:id="196406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80394">
          <w:marLeft w:val="0"/>
          <w:marRight w:val="0"/>
          <w:marTop w:val="0"/>
          <w:marBottom w:val="0"/>
          <w:divBdr>
            <w:top w:val="none" w:sz="0" w:space="0" w:color="auto"/>
            <w:left w:val="none" w:sz="0" w:space="0" w:color="auto"/>
            <w:bottom w:val="none" w:sz="0" w:space="0" w:color="auto"/>
            <w:right w:val="none" w:sz="0" w:space="0" w:color="auto"/>
          </w:divBdr>
          <w:divsChild>
            <w:div w:id="317081422">
              <w:marLeft w:val="0"/>
              <w:marRight w:val="0"/>
              <w:marTop w:val="0"/>
              <w:marBottom w:val="0"/>
              <w:divBdr>
                <w:top w:val="none" w:sz="0" w:space="0" w:color="auto"/>
                <w:left w:val="none" w:sz="0" w:space="0" w:color="auto"/>
                <w:bottom w:val="none" w:sz="0" w:space="0" w:color="auto"/>
                <w:right w:val="none" w:sz="0" w:space="0" w:color="auto"/>
              </w:divBdr>
              <w:divsChild>
                <w:div w:id="897473216">
                  <w:marLeft w:val="0"/>
                  <w:marRight w:val="0"/>
                  <w:marTop w:val="0"/>
                  <w:marBottom w:val="0"/>
                  <w:divBdr>
                    <w:top w:val="none" w:sz="0" w:space="0" w:color="auto"/>
                    <w:left w:val="none" w:sz="0" w:space="0" w:color="auto"/>
                    <w:bottom w:val="none" w:sz="0" w:space="0" w:color="auto"/>
                    <w:right w:val="none" w:sz="0" w:space="0" w:color="auto"/>
                  </w:divBdr>
                </w:div>
              </w:divsChild>
            </w:div>
            <w:div w:id="1674843730">
              <w:marLeft w:val="0"/>
              <w:marRight w:val="0"/>
              <w:marTop w:val="0"/>
              <w:marBottom w:val="0"/>
              <w:divBdr>
                <w:top w:val="none" w:sz="0" w:space="0" w:color="auto"/>
                <w:left w:val="none" w:sz="0" w:space="0" w:color="auto"/>
                <w:bottom w:val="none" w:sz="0" w:space="0" w:color="auto"/>
                <w:right w:val="none" w:sz="0" w:space="0" w:color="auto"/>
              </w:divBdr>
              <w:divsChild>
                <w:div w:id="16124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477306">
      <w:bodyDiv w:val="1"/>
      <w:marLeft w:val="0"/>
      <w:marRight w:val="0"/>
      <w:marTop w:val="0"/>
      <w:marBottom w:val="0"/>
      <w:divBdr>
        <w:top w:val="none" w:sz="0" w:space="0" w:color="auto"/>
        <w:left w:val="none" w:sz="0" w:space="0" w:color="auto"/>
        <w:bottom w:val="none" w:sz="0" w:space="0" w:color="auto"/>
        <w:right w:val="none" w:sz="0" w:space="0" w:color="auto"/>
      </w:divBdr>
      <w:divsChild>
        <w:div w:id="634070777">
          <w:marLeft w:val="0"/>
          <w:marRight w:val="0"/>
          <w:marTop w:val="0"/>
          <w:marBottom w:val="150"/>
          <w:divBdr>
            <w:top w:val="none" w:sz="0" w:space="0" w:color="auto"/>
            <w:left w:val="none" w:sz="0" w:space="0" w:color="auto"/>
            <w:bottom w:val="none" w:sz="0" w:space="0" w:color="auto"/>
            <w:right w:val="none" w:sz="0" w:space="0" w:color="auto"/>
          </w:divBdr>
          <w:divsChild>
            <w:div w:id="1508591151">
              <w:marLeft w:val="0"/>
              <w:marRight w:val="0"/>
              <w:marTop w:val="0"/>
              <w:marBottom w:val="0"/>
              <w:divBdr>
                <w:top w:val="none" w:sz="0" w:space="0" w:color="auto"/>
                <w:left w:val="none" w:sz="0" w:space="0" w:color="auto"/>
                <w:bottom w:val="none" w:sz="0" w:space="0" w:color="auto"/>
                <w:right w:val="none" w:sz="0" w:space="0" w:color="auto"/>
              </w:divBdr>
              <w:divsChild>
                <w:div w:id="44959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43068">
          <w:marLeft w:val="0"/>
          <w:marRight w:val="0"/>
          <w:marTop w:val="0"/>
          <w:marBottom w:val="150"/>
          <w:divBdr>
            <w:top w:val="none" w:sz="0" w:space="0" w:color="auto"/>
            <w:left w:val="none" w:sz="0" w:space="0" w:color="auto"/>
            <w:bottom w:val="none" w:sz="0" w:space="0" w:color="auto"/>
            <w:right w:val="none" w:sz="0" w:space="0" w:color="auto"/>
          </w:divBdr>
        </w:div>
        <w:div w:id="99499656">
          <w:marLeft w:val="0"/>
          <w:marRight w:val="0"/>
          <w:marTop w:val="0"/>
          <w:marBottom w:val="0"/>
          <w:divBdr>
            <w:top w:val="none" w:sz="0" w:space="0" w:color="auto"/>
            <w:left w:val="none" w:sz="0" w:space="0" w:color="auto"/>
            <w:bottom w:val="none" w:sz="0" w:space="0" w:color="auto"/>
            <w:right w:val="none" w:sz="0" w:space="0" w:color="auto"/>
          </w:divBdr>
          <w:divsChild>
            <w:div w:id="38163345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74821815">
      <w:bodyDiv w:val="1"/>
      <w:marLeft w:val="0"/>
      <w:marRight w:val="0"/>
      <w:marTop w:val="0"/>
      <w:marBottom w:val="0"/>
      <w:divBdr>
        <w:top w:val="none" w:sz="0" w:space="0" w:color="auto"/>
        <w:left w:val="none" w:sz="0" w:space="0" w:color="auto"/>
        <w:bottom w:val="none" w:sz="0" w:space="0" w:color="auto"/>
        <w:right w:val="none" w:sz="0" w:space="0" w:color="auto"/>
      </w:divBdr>
      <w:divsChild>
        <w:div w:id="1421441833">
          <w:marLeft w:val="0"/>
          <w:marRight w:val="0"/>
          <w:marTop w:val="0"/>
          <w:marBottom w:val="0"/>
          <w:divBdr>
            <w:top w:val="none" w:sz="0" w:space="0" w:color="auto"/>
            <w:left w:val="none" w:sz="0" w:space="0" w:color="auto"/>
            <w:bottom w:val="none" w:sz="0" w:space="0" w:color="auto"/>
            <w:right w:val="none" w:sz="0" w:space="0" w:color="auto"/>
          </w:divBdr>
        </w:div>
      </w:divsChild>
    </w:div>
    <w:div w:id="1974948086">
      <w:bodyDiv w:val="1"/>
      <w:marLeft w:val="0"/>
      <w:marRight w:val="0"/>
      <w:marTop w:val="0"/>
      <w:marBottom w:val="0"/>
      <w:divBdr>
        <w:top w:val="none" w:sz="0" w:space="0" w:color="auto"/>
        <w:left w:val="none" w:sz="0" w:space="0" w:color="auto"/>
        <w:bottom w:val="none" w:sz="0" w:space="0" w:color="auto"/>
        <w:right w:val="none" w:sz="0" w:space="0" w:color="auto"/>
      </w:divBdr>
      <w:divsChild>
        <w:div w:id="164983319">
          <w:marLeft w:val="0"/>
          <w:marRight w:val="0"/>
          <w:marTop w:val="0"/>
          <w:marBottom w:val="150"/>
          <w:divBdr>
            <w:top w:val="none" w:sz="0" w:space="0" w:color="auto"/>
            <w:left w:val="none" w:sz="0" w:space="0" w:color="auto"/>
            <w:bottom w:val="none" w:sz="0" w:space="0" w:color="auto"/>
            <w:right w:val="none" w:sz="0" w:space="0" w:color="auto"/>
          </w:divBdr>
        </w:div>
        <w:div w:id="882450755">
          <w:marLeft w:val="0"/>
          <w:marRight w:val="0"/>
          <w:marTop w:val="0"/>
          <w:marBottom w:val="150"/>
          <w:divBdr>
            <w:top w:val="none" w:sz="0" w:space="0" w:color="auto"/>
            <w:left w:val="none" w:sz="0" w:space="0" w:color="auto"/>
            <w:bottom w:val="none" w:sz="0" w:space="0" w:color="auto"/>
            <w:right w:val="none" w:sz="0" w:space="0" w:color="auto"/>
          </w:divBdr>
          <w:divsChild>
            <w:div w:id="200142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09433">
      <w:bodyDiv w:val="1"/>
      <w:marLeft w:val="0"/>
      <w:marRight w:val="0"/>
      <w:marTop w:val="0"/>
      <w:marBottom w:val="0"/>
      <w:divBdr>
        <w:top w:val="none" w:sz="0" w:space="0" w:color="auto"/>
        <w:left w:val="none" w:sz="0" w:space="0" w:color="auto"/>
        <w:bottom w:val="none" w:sz="0" w:space="0" w:color="auto"/>
        <w:right w:val="none" w:sz="0" w:space="0" w:color="auto"/>
      </w:divBdr>
      <w:divsChild>
        <w:div w:id="1931306214">
          <w:marLeft w:val="0"/>
          <w:marRight w:val="0"/>
          <w:marTop w:val="0"/>
          <w:marBottom w:val="0"/>
          <w:divBdr>
            <w:top w:val="none" w:sz="0" w:space="0" w:color="auto"/>
            <w:left w:val="none" w:sz="0" w:space="0" w:color="auto"/>
            <w:bottom w:val="none" w:sz="0" w:space="0" w:color="auto"/>
            <w:right w:val="none" w:sz="0" w:space="0" w:color="auto"/>
          </w:divBdr>
        </w:div>
      </w:divsChild>
    </w:div>
    <w:div w:id="1975524048">
      <w:bodyDiv w:val="1"/>
      <w:marLeft w:val="0"/>
      <w:marRight w:val="0"/>
      <w:marTop w:val="0"/>
      <w:marBottom w:val="0"/>
      <w:divBdr>
        <w:top w:val="none" w:sz="0" w:space="0" w:color="auto"/>
        <w:left w:val="none" w:sz="0" w:space="0" w:color="auto"/>
        <w:bottom w:val="none" w:sz="0" w:space="0" w:color="auto"/>
        <w:right w:val="none" w:sz="0" w:space="0" w:color="auto"/>
      </w:divBdr>
      <w:divsChild>
        <w:div w:id="10492726">
          <w:marLeft w:val="0"/>
          <w:marRight w:val="0"/>
          <w:marTop w:val="0"/>
          <w:marBottom w:val="0"/>
          <w:divBdr>
            <w:top w:val="none" w:sz="0" w:space="0" w:color="auto"/>
            <w:left w:val="none" w:sz="0" w:space="0" w:color="auto"/>
            <w:bottom w:val="none" w:sz="0" w:space="0" w:color="auto"/>
            <w:right w:val="none" w:sz="0" w:space="0" w:color="auto"/>
          </w:divBdr>
          <w:divsChild>
            <w:div w:id="1925147829">
              <w:marLeft w:val="0"/>
              <w:marRight w:val="0"/>
              <w:marTop w:val="0"/>
              <w:marBottom w:val="0"/>
              <w:divBdr>
                <w:top w:val="none" w:sz="0" w:space="0" w:color="auto"/>
                <w:left w:val="none" w:sz="0" w:space="0" w:color="auto"/>
                <w:bottom w:val="none" w:sz="0" w:space="0" w:color="auto"/>
                <w:right w:val="none" w:sz="0" w:space="0" w:color="auto"/>
              </w:divBdr>
              <w:divsChild>
                <w:div w:id="358169250">
                  <w:marLeft w:val="0"/>
                  <w:marRight w:val="0"/>
                  <w:marTop w:val="0"/>
                  <w:marBottom w:val="0"/>
                  <w:divBdr>
                    <w:top w:val="none" w:sz="0" w:space="0" w:color="auto"/>
                    <w:left w:val="none" w:sz="0" w:space="0" w:color="auto"/>
                    <w:bottom w:val="none" w:sz="0" w:space="0" w:color="auto"/>
                    <w:right w:val="none" w:sz="0" w:space="0" w:color="auto"/>
                  </w:divBdr>
                  <w:divsChild>
                    <w:div w:id="1548562653">
                      <w:marLeft w:val="0"/>
                      <w:marRight w:val="0"/>
                      <w:marTop w:val="0"/>
                      <w:marBottom w:val="0"/>
                      <w:divBdr>
                        <w:top w:val="none" w:sz="0" w:space="0" w:color="auto"/>
                        <w:left w:val="none" w:sz="0" w:space="0" w:color="auto"/>
                        <w:bottom w:val="none" w:sz="0" w:space="0" w:color="auto"/>
                        <w:right w:val="none" w:sz="0" w:space="0" w:color="auto"/>
                      </w:divBdr>
                      <w:divsChild>
                        <w:div w:id="186334378">
                          <w:marLeft w:val="0"/>
                          <w:marRight w:val="0"/>
                          <w:marTop w:val="0"/>
                          <w:marBottom w:val="0"/>
                          <w:divBdr>
                            <w:top w:val="none" w:sz="0" w:space="0" w:color="auto"/>
                            <w:left w:val="none" w:sz="0" w:space="0" w:color="auto"/>
                            <w:bottom w:val="none" w:sz="0" w:space="0" w:color="auto"/>
                            <w:right w:val="none" w:sz="0" w:space="0" w:color="auto"/>
                          </w:divBdr>
                          <w:divsChild>
                            <w:div w:id="104934066">
                              <w:marLeft w:val="0"/>
                              <w:marRight w:val="0"/>
                              <w:marTop w:val="0"/>
                              <w:marBottom w:val="0"/>
                              <w:divBdr>
                                <w:top w:val="none" w:sz="0" w:space="0" w:color="auto"/>
                                <w:left w:val="none" w:sz="0" w:space="0" w:color="auto"/>
                                <w:bottom w:val="none" w:sz="0" w:space="0" w:color="auto"/>
                                <w:right w:val="none" w:sz="0" w:space="0" w:color="auto"/>
                              </w:divBdr>
                              <w:divsChild>
                                <w:div w:id="81633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5866053">
      <w:bodyDiv w:val="1"/>
      <w:marLeft w:val="0"/>
      <w:marRight w:val="0"/>
      <w:marTop w:val="0"/>
      <w:marBottom w:val="0"/>
      <w:divBdr>
        <w:top w:val="none" w:sz="0" w:space="0" w:color="auto"/>
        <w:left w:val="none" w:sz="0" w:space="0" w:color="auto"/>
        <w:bottom w:val="none" w:sz="0" w:space="0" w:color="auto"/>
        <w:right w:val="none" w:sz="0" w:space="0" w:color="auto"/>
      </w:divBdr>
      <w:divsChild>
        <w:div w:id="1777291790">
          <w:marLeft w:val="0"/>
          <w:marRight w:val="0"/>
          <w:marTop w:val="0"/>
          <w:marBottom w:val="0"/>
          <w:divBdr>
            <w:top w:val="none" w:sz="0" w:space="0" w:color="auto"/>
            <w:left w:val="none" w:sz="0" w:space="0" w:color="auto"/>
            <w:bottom w:val="none" w:sz="0" w:space="0" w:color="auto"/>
            <w:right w:val="none" w:sz="0" w:space="0" w:color="auto"/>
          </w:divBdr>
          <w:divsChild>
            <w:div w:id="17999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84741">
      <w:bodyDiv w:val="1"/>
      <w:marLeft w:val="0"/>
      <w:marRight w:val="0"/>
      <w:marTop w:val="0"/>
      <w:marBottom w:val="0"/>
      <w:divBdr>
        <w:top w:val="none" w:sz="0" w:space="0" w:color="auto"/>
        <w:left w:val="none" w:sz="0" w:space="0" w:color="auto"/>
        <w:bottom w:val="none" w:sz="0" w:space="0" w:color="auto"/>
        <w:right w:val="none" w:sz="0" w:space="0" w:color="auto"/>
      </w:divBdr>
      <w:divsChild>
        <w:div w:id="321663710">
          <w:marLeft w:val="0"/>
          <w:marRight w:val="0"/>
          <w:marTop w:val="0"/>
          <w:marBottom w:val="0"/>
          <w:divBdr>
            <w:top w:val="none" w:sz="0" w:space="0" w:color="auto"/>
            <w:left w:val="none" w:sz="0" w:space="0" w:color="auto"/>
            <w:bottom w:val="none" w:sz="0" w:space="0" w:color="auto"/>
            <w:right w:val="none" w:sz="0" w:space="0" w:color="auto"/>
          </w:divBdr>
        </w:div>
      </w:divsChild>
    </w:div>
    <w:div w:id="1977031060">
      <w:bodyDiv w:val="1"/>
      <w:marLeft w:val="0"/>
      <w:marRight w:val="0"/>
      <w:marTop w:val="0"/>
      <w:marBottom w:val="0"/>
      <w:divBdr>
        <w:top w:val="none" w:sz="0" w:space="0" w:color="auto"/>
        <w:left w:val="none" w:sz="0" w:space="0" w:color="auto"/>
        <w:bottom w:val="none" w:sz="0" w:space="0" w:color="auto"/>
        <w:right w:val="none" w:sz="0" w:space="0" w:color="auto"/>
      </w:divBdr>
      <w:divsChild>
        <w:div w:id="1588886073">
          <w:marLeft w:val="0"/>
          <w:marRight w:val="0"/>
          <w:marTop w:val="0"/>
          <w:marBottom w:val="0"/>
          <w:divBdr>
            <w:top w:val="none" w:sz="0" w:space="0" w:color="auto"/>
            <w:left w:val="none" w:sz="0" w:space="0" w:color="auto"/>
            <w:bottom w:val="none" w:sz="0" w:space="0" w:color="auto"/>
            <w:right w:val="none" w:sz="0" w:space="0" w:color="auto"/>
          </w:divBdr>
          <w:divsChild>
            <w:div w:id="848259012">
              <w:marLeft w:val="0"/>
              <w:marRight w:val="0"/>
              <w:marTop w:val="0"/>
              <w:marBottom w:val="0"/>
              <w:divBdr>
                <w:top w:val="none" w:sz="0" w:space="0" w:color="auto"/>
                <w:left w:val="none" w:sz="0" w:space="0" w:color="auto"/>
                <w:bottom w:val="none" w:sz="0" w:space="0" w:color="auto"/>
                <w:right w:val="none" w:sz="0" w:space="0" w:color="auto"/>
              </w:divBdr>
            </w:div>
          </w:divsChild>
        </w:div>
        <w:div w:id="94979731">
          <w:marLeft w:val="0"/>
          <w:marRight w:val="0"/>
          <w:marTop w:val="240"/>
          <w:marBottom w:val="0"/>
          <w:divBdr>
            <w:top w:val="none" w:sz="0" w:space="0" w:color="auto"/>
            <w:left w:val="none" w:sz="0" w:space="0" w:color="auto"/>
            <w:bottom w:val="none" w:sz="0" w:space="0" w:color="auto"/>
            <w:right w:val="none" w:sz="0" w:space="0" w:color="auto"/>
          </w:divBdr>
        </w:div>
        <w:div w:id="653070160">
          <w:marLeft w:val="0"/>
          <w:marRight w:val="0"/>
          <w:marTop w:val="0"/>
          <w:marBottom w:val="0"/>
          <w:divBdr>
            <w:top w:val="none" w:sz="0" w:space="0" w:color="auto"/>
            <w:left w:val="none" w:sz="0" w:space="0" w:color="auto"/>
            <w:bottom w:val="none" w:sz="0" w:space="0" w:color="auto"/>
            <w:right w:val="none" w:sz="0" w:space="0" w:color="auto"/>
          </w:divBdr>
          <w:divsChild>
            <w:div w:id="941031845">
              <w:marLeft w:val="-225"/>
              <w:marRight w:val="-225"/>
              <w:marTop w:val="0"/>
              <w:marBottom w:val="0"/>
              <w:divBdr>
                <w:top w:val="none" w:sz="0" w:space="0" w:color="auto"/>
                <w:left w:val="none" w:sz="0" w:space="0" w:color="auto"/>
                <w:bottom w:val="none" w:sz="0" w:space="0" w:color="auto"/>
                <w:right w:val="none" w:sz="0" w:space="0" w:color="auto"/>
              </w:divBdr>
              <w:divsChild>
                <w:div w:id="725033781">
                  <w:marLeft w:val="0"/>
                  <w:marRight w:val="0"/>
                  <w:marTop w:val="0"/>
                  <w:marBottom w:val="0"/>
                  <w:divBdr>
                    <w:top w:val="none" w:sz="0" w:space="0" w:color="auto"/>
                    <w:left w:val="none" w:sz="0" w:space="0" w:color="auto"/>
                    <w:bottom w:val="none" w:sz="0" w:space="0" w:color="auto"/>
                    <w:right w:val="single" w:sz="6" w:space="0" w:color="000000"/>
                  </w:divBdr>
                  <w:divsChild>
                    <w:div w:id="1394498738">
                      <w:marLeft w:val="0"/>
                      <w:marRight w:val="0"/>
                      <w:marTop w:val="0"/>
                      <w:marBottom w:val="0"/>
                      <w:divBdr>
                        <w:top w:val="none" w:sz="0" w:space="0" w:color="auto"/>
                        <w:left w:val="none" w:sz="0" w:space="0" w:color="auto"/>
                        <w:bottom w:val="none" w:sz="0" w:space="0" w:color="auto"/>
                        <w:right w:val="none" w:sz="0" w:space="0" w:color="auto"/>
                      </w:divBdr>
                      <w:divsChild>
                        <w:div w:id="501092778">
                          <w:marLeft w:val="0"/>
                          <w:marRight w:val="0"/>
                          <w:marTop w:val="0"/>
                          <w:marBottom w:val="0"/>
                          <w:divBdr>
                            <w:top w:val="none" w:sz="0" w:space="0" w:color="auto"/>
                            <w:left w:val="none" w:sz="0" w:space="0" w:color="auto"/>
                            <w:bottom w:val="none" w:sz="0" w:space="0" w:color="auto"/>
                            <w:right w:val="none" w:sz="0" w:space="0" w:color="auto"/>
                          </w:divBdr>
                        </w:div>
                        <w:div w:id="670914244">
                          <w:marLeft w:val="0"/>
                          <w:marRight w:val="0"/>
                          <w:marTop w:val="0"/>
                          <w:marBottom w:val="0"/>
                          <w:divBdr>
                            <w:top w:val="none" w:sz="0" w:space="0" w:color="auto"/>
                            <w:left w:val="none" w:sz="0" w:space="0" w:color="auto"/>
                            <w:bottom w:val="none" w:sz="0" w:space="0" w:color="auto"/>
                            <w:right w:val="none" w:sz="0" w:space="0" w:color="auto"/>
                          </w:divBdr>
                        </w:div>
                        <w:div w:id="989481068">
                          <w:marLeft w:val="0"/>
                          <w:marRight w:val="0"/>
                          <w:marTop w:val="0"/>
                          <w:marBottom w:val="0"/>
                          <w:divBdr>
                            <w:top w:val="none" w:sz="0" w:space="0" w:color="auto"/>
                            <w:left w:val="none" w:sz="0" w:space="0" w:color="auto"/>
                            <w:bottom w:val="none" w:sz="0" w:space="0" w:color="auto"/>
                            <w:right w:val="none" w:sz="0" w:space="0" w:color="auto"/>
                          </w:divBdr>
                        </w:div>
                        <w:div w:id="1965384886">
                          <w:marLeft w:val="0"/>
                          <w:marRight w:val="0"/>
                          <w:marTop w:val="0"/>
                          <w:marBottom w:val="0"/>
                          <w:divBdr>
                            <w:top w:val="none" w:sz="0" w:space="0" w:color="auto"/>
                            <w:left w:val="none" w:sz="0" w:space="0" w:color="auto"/>
                            <w:bottom w:val="none" w:sz="0" w:space="0" w:color="auto"/>
                            <w:right w:val="none" w:sz="0" w:space="0" w:color="auto"/>
                          </w:divBdr>
                        </w:div>
                        <w:div w:id="108823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4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099141">
      <w:bodyDiv w:val="1"/>
      <w:marLeft w:val="0"/>
      <w:marRight w:val="0"/>
      <w:marTop w:val="0"/>
      <w:marBottom w:val="0"/>
      <w:divBdr>
        <w:top w:val="none" w:sz="0" w:space="0" w:color="auto"/>
        <w:left w:val="none" w:sz="0" w:space="0" w:color="auto"/>
        <w:bottom w:val="none" w:sz="0" w:space="0" w:color="auto"/>
        <w:right w:val="none" w:sz="0" w:space="0" w:color="auto"/>
      </w:divBdr>
      <w:divsChild>
        <w:div w:id="1145271854">
          <w:marLeft w:val="0"/>
          <w:marRight w:val="0"/>
          <w:marTop w:val="0"/>
          <w:marBottom w:val="150"/>
          <w:divBdr>
            <w:top w:val="none" w:sz="0" w:space="0" w:color="auto"/>
            <w:left w:val="none" w:sz="0" w:space="0" w:color="auto"/>
            <w:bottom w:val="none" w:sz="0" w:space="0" w:color="auto"/>
            <w:right w:val="none" w:sz="0" w:space="0" w:color="auto"/>
          </w:divBdr>
        </w:div>
        <w:div w:id="1219240558">
          <w:marLeft w:val="0"/>
          <w:marRight w:val="0"/>
          <w:marTop w:val="0"/>
          <w:marBottom w:val="150"/>
          <w:divBdr>
            <w:top w:val="none" w:sz="0" w:space="0" w:color="auto"/>
            <w:left w:val="none" w:sz="0" w:space="0" w:color="auto"/>
            <w:bottom w:val="none" w:sz="0" w:space="0" w:color="auto"/>
            <w:right w:val="none" w:sz="0" w:space="0" w:color="auto"/>
          </w:divBdr>
        </w:div>
        <w:div w:id="1244530420">
          <w:marLeft w:val="0"/>
          <w:marRight w:val="0"/>
          <w:marTop w:val="0"/>
          <w:marBottom w:val="150"/>
          <w:divBdr>
            <w:top w:val="none" w:sz="0" w:space="0" w:color="auto"/>
            <w:left w:val="none" w:sz="0" w:space="0" w:color="auto"/>
            <w:bottom w:val="none" w:sz="0" w:space="0" w:color="auto"/>
            <w:right w:val="none" w:sz="0" w:space="0" w:color="auto"/>
          </w:divBdr>
        </w:div>
        <w:div w:id="1730376957">
          <w:marLeft w:val="0"/>
          <w:marRight w:val="0"/>
          <w:marTop w:val="0"/>
          <w:marBottom w:val="150"/>
          <w:divBdr>
            <w:top w:val="none" w:sz="0" w:space="0" w:color="auto"/>
            <w:left w:val="none" w:sz="0" w:space="0" w:color="auto"/>
            <w:bottom w:val="none" w:sz="0" w:space="0" w:color="auto"/>
            <w:right w:val="none" w:sz="0" w:space="0" w:color="auto"/>
          </w:divBdr>
        </w:div>
        <w:div w:id="1807894828">
          <w:marLeft w:val="0"/>
          <w:marRight w:val="0"/>
          <w:marTop w:val="0"/>
          <w:marBottom w:val="150"/>
          <w:divBdr>
            <w:top w:val="none" w:sz="0" w:space="0" w:color="auto"/>
            <w:left w:val="none" w:sz="0" w:space="0" w:color="auto"/>
            <w:bottom w:val="none" w:sz="0" w:space="0" w:color="auto"/>
            <w:right w:val="none" w:sz="0" w:space="0" w:color="auto"/>
          </w:divBdr>
        </w:div>
        <w:div w:id="1973246848">
          <w:marLeft w:val="0"/>
          <w:marRight w:val="0"/>
          <w:marTop w:val="0"/>
          <w:marBottom w:val="150"/>
          <w:divBdr>
            <w:top w:val="none" w:sz="0" w:space="0" w:color="auto"/>
            <w:left w:val="none" w:sz="0" w:space="0" w:color="auto"/>
            <w:bottom w:val="none" w:sz="0" w:space="0" w:color="auto"/>
            <w:right w:val="none" w:sz="0" w:space="0" w:color="auto"/>
          </w:divBdr>
        </w:div>
      </w:divsChild>
    </w:div>
    <w:div w:id="1977251160">
      <w:bodyDiv w:val="1"/>
      <w:marLeft w:val="0"/>
      <w:marRight w:val="0"/>
      <w:marTop w:val="0"/>
      <w:marBottom w:val="0"/>
      <w:divBdr>
        <w:top w:val="none" w:sz="0" w:space="0" w:color="auto"/>
        <w:left w:val="none" w:sz="0" w:space="0" w:color="auto"/>
        <w:bottom w:val="none" w:sz="0" w:space="0" w:color="auto"/>
        <w:right w:val="none" w:sz="0" w:space="0" w:color="auto"/>
      </w:divBdr>
      <w:divsChild>
        <w:div w:id="783382496">
          <w:marLeft w:val="0"/>
          <w:marRight w:val="0"/>
          <w:marTop w:val="0"/>
          <w:marBottom w:val="150"/>
          <w:divBdr>
            <w:top w:val="none" w:sz="0" w:space="0" w:color="auto"/>
            <w:left w:val="none" w:sz="0" w:space="0" w:color="auto"/>
            <w:bottom w:val="none" w:sz="0" w:space="0" w:color="auto"/>
            <w:right w:val="none" w:sz="0" w:space="0" w:color="auto"/>
          </w:divBdr>
        </w:div>
      </w:divsChild>
    </w:div>
    <w:div w:id="1977369246">
      <w:bodyDiv w:val="1"/>
      <w:marLeft w:val="0"/>
      <w:marRight w:val="0"/>
      <w:marTop w:val="0"/>
      <w:marBottom w:val="0"/>
      <w:divBdr>
        <w:top w:val="none" w:sz="0" w:space="0" w:color="auto"/>
        <w:left w:val="none" w:sz="0" w:space="0" w:color="auto"/>
        <w:bottom w:val="none" w:sz="0" w:space="0" w:color="auto"/>
        <w:right w:val="none" w:sz="0" w:space="0" w:color="auto"/>
      </w:divBdr>
      <w:divsChild>
        <w:div w:id="328946413">
          <w:marLeft w:val="0"/>
          <w:marRight w:val="0"/>
          <w:marTop w:val="0"/>
          <w:marBottom w:val="0"/>
          <w:divBdr>
            <w:top w:val="none" w:sz="0" w:space="0" w:color="auto"/>
            <w:left w:val="none" w:sz="0" w:space="0" w:color="auto"/>
            <w:bottom w:val="dotted" w:sz="6" w:space="4" w:color="DDDDDD"/>
            <w:right w:val="none" w:sz="0" w:space="0" w:color="auto"/>
          </w:divBdr>
          <w:divsChild>
            <w:div w:id="161409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563060">
      <w:bodyDiv w:val="1"/>
      <w:marLeft w:val="0"/>
      <w:marRight w:val="0"/>
      <w:marTop w:val="0"/>
      <w:marBottom w:val="0"/>
      <w:divBdr>
        <w:top w:val="none" w:sz="0" w:space="0" w:color="auto"/>
        <w:left w:val="none" w:sz="0" w:space="0" w:color="auto"/>
        <w:bottom w:val="none" w:sz="0" w:space="0" w:color="auto"/>
        <w:right w:val="none" w:sz="0" w:space="0" w:color="auto"/>
      </w:divBdr>
      <w:divsChild>
        <w:div w:id="1730761580">
          <w:marLeft w:val="0"/>
          <w:marRight w:val="0"/>
          <w:marTop w:val="0"/>
          <w:marBottom w:val="0"/>
          <w:divBdr>
            <w:top w:val="none" w:sz="0" w:space="0" w:color="auto"/>
            <w:left w:val="none" w:sz="0" w:space="0" w:color="auto"/>
            <w:bottom w:val="none" w:sz="0" w:space="0" w:color="auto"/>
            <w:right w:val="none" w:sz="0" w:space="0" w:color="auto"/>
          </w:divBdr>
          <w:divsChild>
            <w:div w:id="113109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638341">
      <w:bodyDiv w:val="1"/>
      <w:marLeft w:val="0"/>
      <w:marRight w:val="0"/>
      <w:marTop w:val="0"/>
      <w:marBottom w:val="0"/>
      <w:divBdr>
        <w:top w:val="none" w:sz="0" w:space="0" w:color="auto"/>
        <w:left w:val="none" w:sz="0" w:space="0" w:color="auto"/>
        <w:bottom w:val="none" w:sz="0" w:space="0" w:color="auto"/>
        <w:right w:val="none" w:sz="0" w:space="0" w:color="auto"/>
      </w:divBdr>
      <w:divsChild>
        <w:div w:id="862743272">
          <w:marLeft w:val="0"/>
          <w:marRight w:val="0"/>
          <w:marTop w:val="0"/>
          <w:marBottom w:val="0"/>
          <w:divBdr>
            <w:top w:val="none" w:sz="0" w:space="0" w:color="auto"/>
            <w:left w:val="none" w:sz="0" w:space="0" w:color="auto"/>
            <w:bottom w:val="none" w:sz="0" w:space="0" w:color="auto"/>
            <w:right w:val="none" w:sz="0" w:space="0" w:color="auto"/>
          </w:divBdr>
          <w:divsChild>
            <w:div w:id="2100713186">
              <w:marLeft w:val="0"/>
              <w:marRight w:val="0"/>
              <w:marTop w:val="0"/>
              <w:marBottom w:val="0"/>
              <w:divBdr>
                <w:top w:val="none" w:sz="0" w:space="0" w:color="auto"/>
                <w:left w:val="none" w:sz="0" w:space="0" w:color="auto"/>
                <w:bottom w:val="none" w:sz="0" w:space="0" w:color="auto"/>
                <w:right w:val="none" w:sz="0" w:space="0" w:color="auto"/>
              </w:divBdr>
              <w:divsChild>
                <w:div w:id="960503440">
                  <w:marLeft w:val="0"/>
                  <w:marRight w:val="0"/>
                  <w:marTop w:val="0"/>
                  <w:marBottom w:val="0"/>
                  <w:divBdr>
                    <w:top w:val="none" w:sz="0" w:space="0" w:color="auto"/>
                    <w:left w:val="none" w:sz="0" w:space="0" w:color="auto"/>
                    <w:bottom w:val="none" w:sz="0" w:space="0" w:color="auto"/>
                    <w:right w:val="none" w:sz="0" w:space="0" w:color="auto"/>
                  </w:divBdr>
                  <w:divsChild>
                    <w:div w:id="1491368620">
                      <w:marLeft w:val="0"/>
                      <w:marRight w:val="0"/>
                      <w:marTop w:val="0"/>
                      <w:marBottom w:val="0"/>
                      <w:divBdr>
                        <w:top w:val="none" w:sz="0" w:space="0" w:color="auto"/>
                        <w:left w:val="none" w:sz="0" w:space="0" w:color="auto"/>
                        <w:bottom w:val="none" w:sz="0" w:space="0" w:color="auto"/>
                        <w:right w:val="none" w:sz="0" w:space="0" w:color="auto"/>
                      </w:divBdr>
                      <w:divsChild>
                        <w:div w:id="529877800">
                          <w:marLeft w:val="0"/>
                          <w:marRight w:val="0"/>
                          <w:marTop w:val="0"/>
                          <w:marBottom w:val="0"/>
                          <w:divBdr>
                            <w:top w:val="none" w:sz="0" w:space="0" w:color="auto"/>
                            <w:left w:val="none" w:sz="0" w:space="0" w:color="auto"/>
                            <w:bottom w:val="none" w:sz="0" w:space="0" w:color="auto"/>
                            <w:right w:val="none" w:sz="0" w:space="0" w:color="auto"/>
                          </w:divBdr>
                          <w:divsChild>
                            <w:div w:id="1290697661">
                              <w:marLeft w:val="0"/>
                              <w:marRight w:val="0"/>
                              <w:marTop w:val="0"/>
                              <w:marBottom w:val="0"/>
                              <w:divBdr>
                                <w:top w:val="none" w:sz="0" w:space="0" w:color="auto"/>
                                <w:left w:val="none" w:sz="0" w:space="0" w:color="auto"/>
                                <w:bottom w:val="none" w:sz="0" w:space="0" w:color="auto"/>
                                <w:right w:val="none" w:sz="0" w:space="0" w:color="auto"/>
                              </w:divBdr>
                              <w:divsChild>
                                <w:div w:id="1289582699">
                                  <w:marLeft w:val="0"/>
                                  <w:marRight w:val="0"/>
                                  <w:marTop w:val="0"/>
                                  <w:marBottom w:val="0"/>
                                  <w:divBdr>
                                    <w:top w:val="none" w:sz="0" w:space="0" w:color="auto"/>
                                    <w:left w:val="none" w:sz="0" w:space="0" w:color="auto"/>
                                    <w:bottom w:val="none" w:sz="0" w:space="0" w:color="auto"/>
                                    <w:right w:val="none" w:sz="0" w:space="0" w:color="auto"/>
                                  </w:divBdr>
                                  <w:divsChild>
                                    <w:div w:id="42607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903851">
      <w:bodyDiv w:val="1"/>
      <w:marLeft w:val="0"/>
      <w:marRight w:val="0"/>
      <w:marTop w:val="0"/>
      <w:marBottom w:val="0"/>
      <w:divBdr>
        <w:top w:val="none" w:sz="0" w:space="0" w:color="auto"/>
        <w:left w:val="none" w:sz="0" w:space="0" w:color="auto"/>
        <w:bottom w:val="none" w:sz="0" w:space="0" w:color="auto"/>
        <w:right w:val="none" w:sz="0" w:space="0" w:color="auto"/>
      </w:divBdr>
      <w:divsChild>
        <w:div w:id="1495874704">
          <w:marLeft w:val="0"/>
          <w:marRight w:val="0"/>
          <w:marTop w:val="0"/>
          <w:marBottom w:val="0"/>
          <w:divBdr>
            <w:top w:val="none" w:sz="0" w:space="0" w:color="auto"/>
            <w:left w:val="none" w:sz="0" w:space="0" w:color="auto"/>
            <w:bottom w:val="none" w:sz="0" w:space="0" w:color="auto"/>
            <w:right w:val="none" w:sz="0" w:space="0" w:color="auto"/>
          </w:divBdr>
          <w:divsChild>
            <w:div w:id="2037267022">
              <w:marLeft w:val="0"/>
              <w:marRight w:val="0"/>
              <w:marTop w:val="0"/>
              <w:marBottom w:val="0"/>
              <w:divBdr>
                <w:top w:val="none" w:sz="0" w:space="0" w:color="auto"/>
                <w:left w:val="none" w:sz="0" w:space="0" w:color="auto"/>
                <w:bottom w:val="none" w:sz="0" w:space="0" w:color="auto"/>
                <w:right w:val="none" w:sz="0" w:space="0" w:color="auto"/>
              </w:divBdr>
              <w:divsChild>
                <w:div w:id="791633966">
                  <w:marLeft w:val="0"/>
                  <w:marRight w:val="0"/>
                  <w:marTop w:val="0"/>
                  <w:marBottom w:val="0"/>
                  <w:divBdr>
                    <w:top w:val="none" w:sz="0" w:space="0" w:color="auto"/>
                    <w:left w:val="none" w:sz="0" w:space="0" w:color="auto"/>
                    <w:bottom w:val="none" w:sz="0" w:space="0" w:color="auto"/>
                    <w:right w:val="none" w:sz="0" w:space="0" w:color="auto"/>
                  </w:divBdr>
                  <w:divsChild>
                    <w:div w:id="269288282">
                      <w:marLeft w:val="0"/>
                      <w:marRight w:val="0"/>
                      <w:marTop w:val="0"/>
                      <w:marBottom w:val="0"/>
                      <w:divBdr>
                        <w:top w:val="none" w:sz="0" w:space="0" w:color="auto"/>
                        <w:left w:val="none" w:sz="0" w:space="0" w:color="auto"/>
                        <w:bottom w:val="none" w:sz="0" w:space="0" w:color="auto"/>
                        <w:right w:val="none" w:sz="0" w:space="0" w:color="auto"/>
                      </w:divBdr>
                      <w:divsChild>
                        <w:div w:id="1440833016">
                          <w:marLeft w:val="0"/>
                          <w:marRight w:val="0"/>
                          <w:marTop w:val="0"/>
                          <w:marBottom w:val="0"/>
                          <w:divBdr>
                            <w:top w:val="none" w:sz="0" w:space="0" w:color="auto"/>
                            <w:left w:val="none" w:sz="0" w:space="0" w:color="auto"/>
                            <w:bottom w:val="none" w:sz="0" w:space="0" w:color="auto"/>
                            <w:right w:val="none" w:sz="0" w:space="0" w:color="auto"/>
                          </w:divBdr>
                          <w:divsChild>
                            <w:div w:id="1507092329">
                              <w:marLeft w:val="0"/>
                              <w:marRight w:val="0"/>
                              <w:marTop w:val="0"/>
                              <w:marBottom w:val="0"/>
                              <w:divBdr>
                                <w:top w:val="none" w:sz="0" w:space="0" w:color="auto"/>
                                <w:left w:val="none" w:sz="0" w:space="0" w:color="auto"/>
                                <w:bottom w:val="none" w:sz="0" w:space="0" w:color="auto"/>
                                <w:right w:val="none" w:sz="0" w:space="0" w:color="auto"/>
                              </w:divBdr>
                              <w:divsChild>
                                <w:div w:id="1231036921">
                                  <w:marLeft w:val="0"/>
                                  <w:marRight w:val="0"/>
                                  <w:marTop w:val="0"/>
                                  <w:marBottom w:val="0"/>
                                  <w:divBdr>
                                    <w:top w:val="none" w:sz="0" w:space="0" w:color="auto"/>
                                    <w:left w:val="none" w:sz="0" w:space="0" w:color="auto"/>
                                    <w:bottom w:val="none" w:sz="0" w:space="0" w:color="auto"/>
                                    <w:right w:val="none" w:sz="0" w:space="0" w:color="auto"/>
                                  </w:divBdr>
                                  <w:divsChild>
                                    <w:div w:id="1392801996">
                                      <w:marLeft w:val="0"/>
                                      <w:marRight w:val="0"/>
                                      <w:marTop w:val="0"/>
                                      <w:marBottom w:val="0"/>
                                      <w:divBdr>
                                        <w:top w:val="none" w:sz="0" w:space="0" w:color="auto"/>
                                        <w:left w:val="none" w:sz="0" w:space="0" w:color="auto"/>
                                        <w:bottom w:val="none" w:sz="0" w:space="0" w:color="auto"/>
                                        <w:right w:val="none" w:sz="0" w:space="0" w:color="auto"/>
                                      </w:divBdr>
                                      <w:divsChild>
                                        <w:div w:id="212195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099484">
      <w:bodyDiv w:val="1"/>
      <w:marLeft w:val="0"/>
      <w:marRight w:val="0"/>
      <w:marTop w:val="0"/>
      <w:marBottom w:val="0"/>
      <w:divBdr>
        <w:top w:val="none" w:sz="0" w:space="0" w:color="auto"/>
        <w:left w:val="none" w:sz="0" w:space="0" w:color="auto"/>
        <w:bottom w:val="none" w:sz="0" w:space="0" w:color="auto"/>
        <w:right w:val="none" w:sz="0" w:space="0" w:color="auto"/>
      </w:divBdr>
    </w:div>
    <w:div w:id="1978413077">
      <w:bodyDiv w:val="1"/>
      <w:marLeft w:val="0"/>
      <w:marRight w:val="0"/>
      <w:marTop w:val="0"/>
      <w:marBottom w:val="0"/>
      <w:divBdr>
        <w:top w:val="none" w:sz="0" w:space="0" w:color="auto"/>
        <w:left w:val="none" w:sz="0" w:space="0" w:color="auto"/>
        <w:bottom w:val="none" w:sz="0" w:space="0" w:color="auto"/>
        <w:right w:val="none" w:sz="0" w:space="0" w:color="auto"/>
      </w:divBdr>
      <w:divsChild>
        <w:div w:id="549541637">
          <w:marLeft w:val="0"/>
          <w:marRight w:val="0"/>
          <w:marTop w:val="0"/>
          <w:marBottom w:val="0"/>
          <w:divBdr>
            <w:top w:val="none" w:sz="0" w:space="0" w:color="auto"/>
            <w:left w:val="none" w:sz="0" w:space="0" w:color="auto"/>
            <w:bottom w:val="none" w:sz="0" w:space="0" w:color="auto"/>
            <w:right w:val="none" w:sz="0" w:space="0" w:color="auto"/>
          </w:divBdr>
          <w:divsChild>
            <w:div w:id="165903346">
              <w:marLeft w:val="0"/>
              <w:marRight w:val="0"/>
              <w:marTop w:val="0"/>
              <w:marBottom w:val="0"/>
              <w:divBdr>
                <w:top w:val="none" w:sz="0" w:space="0" w:color="auto"/>
                <w:left w:val="none" w:sz="0" w:space="0" w:color="auto"/>
                <w:bottom w:val="none" w:sz="0" w:space="0" w:color="auto"/>
                <w:right w:val="none" w:sz="0" w:space="0" w:color="auto"/>
              </w:divBdr>
            </w:div>
          </w:divsChild>
        </w:div>
        <w:div w:id="2008248446">
          <w:marLeft w:val="0"/>
          <w:marRight w:val="0"/>
          <w:marTop w:val="240"/>
          <w:marBottom w:val="0"/>
          <w:divBdr>
            <w:top w:val="none" w:sz="0" w:space="0" w:color="auto"/>
            <w:left w:val="none" w:sz="0" w:space="0" w:color="auto"/>
            <w:bottom w:val="none" w:sz="0" w:space="0" w:color="auto"/>
            <w:right w:val="none" w:sz="0" w:space="0" w:color="auto"/>
          </w:divBdr>
        </w:div>
        <w:div w:id="2000379330">
          <w:marLeft w:val="0"/>
          <w:marRight w:val="0"/>
          <w:marTop w:val="0"/>
          <w:marBottom w:val="0"/>
          <w:divBdr>
            <w:top w:val="none" w:sz="0" w:space="0" w:color="auto"/>
            <w:left w:val="none" w:sz="0" w:space="0" w:color="auto"/>
            <w:bottom w:val="none" w:sz="0" w:space="0" w:color="auto"/>
            <w:right w:val="none" w:sz="0" w:space="0" w:color="auto"/>
          </w:divBdr>
          <w:divsChild>
            <w:div w:id="2049185216">
              <w:marLeft w:val="-225"/>
              <w:marRight w:val="-225"/>
              <w:marTop w:val="0"/>
              <w:marBottom w:val="0"/>
              <w:divBdr>
                <w:top w:val="none" w:sz="0" w:space="0" w:color="auto"/>
                <w:left w:val="none" w:sz="0" w:space="0" w:color="auto"/>
                <w:bottom w:val="none" w:sz="0" w:space="0" w:color="auto"/>
                <w:right w:val="none" w:sz="0" w:space="0" w:color="auto"/>
              </w:divBdr>
              <w:divsChild>
                <w:div w:id="993529024">
                  <w:marLeft w:val="0"/>
                  <w:marRight w:val="0"/>
                  <w:marTop w:val="0"/>
                  <w:marBottom w:val="0"/>
                  <w:divBdr>
                    <w:top w:val="none" w:sz="0" w:space="0" w:color="auto"/>
                    <w:left w:val="none" w:sz="0" w:space="0" w:color="auto"/>
                    <w:bottom w:val="none" w:sz="0" w:space="0" w:color="auto"/>
                    <w:right w:val="single" w:sz="6" w:space="0" w:color="000000"/>
                  </w:divBdr>
                  <w:divsChild>
                    <w:div w:id="1502886307">
                      <w:marLeft w:val="0"/>
                      <w:marRight w:val="0"/>
                      <w:marTop w:val="0"/>
                      <w:marBottom w:val="0"/>
                      <w:divBdr>
                        <w:top w:val="none" w:sz="0" w:space="0" w:color="auto"/>
                        <w:left w:val="none" w:sz="0" w:space="0" w:color="auto"/>
                        <w:bottom w:val="none" w:sz="0" w:space="0" w:color="auto"/>
                        <w:right w:val="none" w:sz="0" w:space="0" w:color="auto"/>
                      </w:divBdr>
                      <w:divsChild>
                        <w:div w:id="773287909">
                          <w:marLeft w:val="0"/>
                          <w:marRight w:val="0"/>
                          <w:marTop w:val="0"/>
                          <w:marBottom w:val="0"/>
                          <w:divBdr>
                            <w:top w:val="none" w:sz="0" w:space="0" w:color="auto"/>
                            <w:left w:val="none" w:sz="0" w:space="0" w:color="auto"/>
                            <w:bottom w:val="none" w:sz="0" w:space="0" w:color="auto"/>
                            <w:right w:val="none" w:sz="0" w:space="0" w:color="auto"/>
                          </w:divBdr>
                        </w:div>
                        <w:div w:id="1150486240">
                          <w:marLeft w:val="0"/>
                          <w:marRight w:val="0"/>
                          <w:marTop w:val="0"/>
                          <w:marBottom w:val="0"/>
                          <w:divBdr>
                            <w:top w:val="none" w:sz="0" w:space="0" w:color="auto"/>
                            <w:left w:val="none" w:sz="0" w:space="0" w:color="auto"/>
                            <w:bottom w:val="none" w:sz="0" w:space="0" w:color="auto"/>
                            <w:right w:val="none" w:sz="0" w:space="0" w:color="auto"/>
                          </w:divBdr>
                        </w:div>
                        <w:div w:id="1083145305">
                          <w:marLeft w:val="0"/>
                          <w:marRight w:val="0"/>
                          <w:marTop w:val="0"/>
                          <w:marBottom w:val="0"/>
                          <w:divBdr>
                            <w:top w:val="none" w:sz="0" w:space="0" w:color="auto"/>
                            <w:left w:val="none" w:sz="0" w:space="0" w:color="auto"/>
                            <w:bottom w:val="none" w:sz="0" w:space="0" w:color="auto"/>
                            <w:right w:val="none" w:sz="0" w:space="0" w:color="auto"/>
                          </w:divBdr>
                        </w:div>
                        <w:div w:id="257713339">
                          <w:marLeft w:val="0"/>
                          <w:marRight w:val="0"/>
                          <w:marTop w:val="0"/>
                          <w:marBottom w:val="0"/>
                          <w:divBdr>
                            <w:top w:val="none" w:sz="0" w:space="0" w:color="auto"/>
                            <w:left w:val="none" w:sz="0" w:space="0" w:color="auto"/>
                            <w:bottom w:val="none" w:sz="0" w:space="0" w:color="auto"/>
                            <w:right w:val="none" w:sz="0" w:space="0" w:color="auto"/>
                          </w:divBdr>
                        </w:div>
                        <w:div w:id="4745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94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606314">
      <w:bodyDiv w:val="1"/>
      <w:marLeft w:val="0"/>
      <w:marRight w:val="0"/>
      <w:marTop w:val="0"/>
      <w:marBottom w:val="0"/>
      <w:divBdr>
        <w:top w:val="none" w:sz="0" w:space="0" w:color="auto"/>
        <w:left w:val="none" w:sz="0" w:space="0" w:color="auto"/>
        <w:bottom w:val="none" w:sz="0" w:space="0" w:color="auto"/>
        <w:right w:val="none" w:sz="0" w:space="0" w:color="auto"/>
      </w:divBdr>
      <w:divsChild>
        <w:div w:id="354888288">
          <w:marLeft w:val="0"/>
          <w:marRight w:val="0"/>
          <w:marTop w:val="0"/>
          <w:marBottom w:val="150"/>
          <w:divBdr>
            <w:top w:val="none" w:sz="0" w:space="0" w:color="auto"/>
            <w:left w:val="none" w:sz="0" w:space="0" w:color="auto"/>
            <w:bottom w:val="none" w:sz="0" w:space="0" w:color="auto"/>
            <w:right w:val="none" w:sz="0" w:space="0" w:color="auto"/>
          </w:divBdr>
          <w:divsChild>
            <w:div w:id="1868906498">
              <w:marLeft w:val="0"/>
              <w:marRight w:val="0"/>
              <w:marTop w:val="0"/>
              <w:marBottom w:val="0"/>
              <w:divBdr>
                <w:top w:val="none" w:sz="0" w:space="0" w:color="auto"/>
                <w:left w:val="none" w:sz="0" w:space="0" w:color="auto"/>
                <w:bottom w:val="none" w:sz="0" w:space="0" w:color="auto"/>
                <w:right w:val="none" w:sz="0" w:space="0" w:color="auto"/>
              </w:divBdr>
              <w:divsChild>
                <w:div w:id="15322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141520">
          <w:marLeft w:val="0"/>
          <w:marRight w:val="0"/>
          <w:marTop w:val="0"/>
          <w:marBottom w:val="0"/>
          <w:divBdr>
            <w:top w:val="none" w:sz="0" w:space="0" w:color="auto"/>
            <w:left w:val="none" w:sz="0" w:space="0" w:color="auto"/>
            <w:bottom w:val="none" w:sz="0" w:space="0" w:color="auto"/>
            <w:right w:val="none" w:sz="0" w:space="0" w:color="auto"/>
          </w:divBdr>
          <w:divsChild>
            <w:div w:id="854802841">
              <w:marLeft w:val="0"/>
              <w:marRight w:val="0"/>
              <w:marTop w:val="0"/>
              <w:marBottom w:val="150"/>
              <w:divBdr>
                <w:top w:val="none" w:sz="0" w:space="0" w:color="auto"/>
                <w:left w:val="none" w:sz="0" w:space="0" w:color="auto"/>
                <w:bottom w:val="none" w:sz="0" w:space="0" w:color="auto"/>
                <w:right w:val="none" w:sz="0" w:space="0" w:color="auto"/>
              </w:divBdr>
            </w:div>
            <w:div w:id="968167181">
              <w:marLeft w:val="0"/>
              <w:marRight w:val="0"/>
              <w:marTop w:val="0"/>
              <w:marBottom w:val="0"/>
              <w:divBdr>
                <w:top w:val="none" w:sz="0" w:space="0" w:color="auto"/>
                <w:left w:val="none" w:sz="0" w:space="0" w:color="auto"/>
                <w:bottom w:val="none" w:sz="0" w:space="0" w:color="auto"/>
                <w:right w:val="none" w:sz="0" w:space="0" w:color="auto"/>
              </w:divBdr>
              <w:divsChild>
                <w:div w:id="143439477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978684815">
      <w:bodyDiv w:val="1"/>
      <w:marLeft w:val="0"/>
      <w:marRight w:val="0"/>
      <w:marTop w:val="0"/>
      <w:marBottom w:val="0"/>
      <w:divBdr>
        <w:top w:val="none" w:sz="0" w:space="0" w:color="auto"/>
        <w:left w:val="none" w:sz="0" w:space="0" w:color="auto"/>
        <w:bottom w:val="none" w:sz="0" w:space="0" w:color="auto"/>
        <w:right w:val="none" w:sz="0" w:space="0" w:color="auto"/>
      </w:divBdr>
      <w:divsChild>
        <w:div w:id="139732577">
          <w:marLeft w:val="0"/>
          <w:marRight w:val="0"/>
          <w:marTop w:val="0"/>
          <w:marBottom w:val="225"/>
          <w:divBdr>
            <w:top w:val="none" w:sz="0" w:space="0" w:color="auto"/>
            <w:left w:val="none" w:sz="0" w:space="0" w:color="auto"/>
            <w:bottom w:val="none" w:sz="0" w:space="0" w:color="auto"/>
            <w:right w:val="none" w:sz="0" w:space="0" w:color="auto"/>
          </w:divBdr>
          <w:divsChild>
            <w:div w:id="68551026">
              <w:marLeft w:val="0"/>
              <w:marRight w:val="0"/>
              <w:marTop w:val="0"/>
              <w:marBottom w:val="0"/>
              <w:divBdr>
                <w:top w:val="none" w:sz="0" w:space="0" w:color="auto"/>
                <w:left w:val="none" w:sz="0" w:space="0" w:color="auto"/>
                <w:bottom w:val="none" w:sz="0" w:space="0" w:color="auto"/>
                <w:right w:val="none" w:sz="0" w:space="0" w:color="auto"/>
              </w:divBdr>
              <w:divsChild>
                <w:div w:id="160499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967822">
          <w:marLeft w:val="0"/>
          <w:marRight w:val="0"/>
          <w:marTop w:val="0"/>
          <w:marBottom w:val="225"/>
          <w:divBdr>
            <w:top w:val="none" w:sz="0" w:space="0" w:color="auto"/>
            <w:left w:val="none" w:sz="0" w:space="0" w:color="auto"/>
            <w:bottom w:val="none" w:sz="0" w:space="0" w:color="auto"/>
            <w:right w:val="none" w:sz="0" w:space="0" w:color="auto"/>
          </w:divBdr>
        </w:div>
      </w:divsChild>
    </w:div>
    <w:div w:id="1979215191">
      <w:bodyDiv w:val="1"/>
      <w:marLeft w:val="0"/>
      <w:marRight w:val="0"/>
      <w:marTop w:val="0"/>
      <w:marBottom w:val="0"/>
      <w:divBdr>
        <w:top w:val="none" w:sz="0" w:space="0" w:color="auto"/>
        <w:left w:val="none" w:sz="0" w:space="0" w:color="auto"/>
        <w:bottom w:val="none" w:sz="0" w:space="0" w:color="auto"/>
        <w:right w:val="none" w:sz="0" w:space="0" w:color="auto"/>
      </w:divBdr>
    </w:div>
    <w:div w:id="1979531228">
      <w:bodyDiv w:val="1"/>
      <w:marLeft w:val="0"/>
      <w:marRight w:val="0"/>
      <w:marTop w:val="0"/>
      <w:marBottom w:val="0"/>
      <w:divBdr>
        <w:top w:val="none" w:sz="0" w:space="0" w:color="auto"/>
        <w:left w:val="none" w:sz="0" w:space="0" w:color="auto"/>
        <w:bottom w:val="none" w:sz="0" w:space="0" w:color="auto"/>
        <w:right w:val="none" w:sz="0" w:space="0" w:color="auto"/>
      </w:divBdr>
      <w:divsChild>
        <w:div w:id="720524267">
          <w:marLeft w:val="0"/>
          <w:marRight w:val="0"/>
          <w:marTop w:val="0"/>
          <w:marBottom w:val="150"/>
          <w:divBdr>
            <w:top w:val="none" w:sz="0" w:space="0" w:color="auto"/>
            <w:left w:val="none" w:sz="0" w:space="0" w:color="auto"/>
            <w:bottom w:val="none" w:sz="0" w:space="0" w:color="auto"/>
            <w:right w:val="none" w:sz="0" w:space="0" w:color="auto"/>
          </w:divBdr>
        </w:div>
      </w:divsChild>
    </w:div>
    <w:div w:id="1979603987">
      <w:bodyDiv w:val="1"/>
      <w:marLeft w:val="0"/>
      <w:marRight w:val="0"/>
      <w:marTop w:val="0"/>
      <w:marBottom w:val="0"/>
      <w:divBdr>
        <w:top w:val="none" w:sz="0" w:space="0" w:color="auto"/>
        <w:left w:val="none" w:sz="0" w:space="0" w:color="auto"/>
        <w:bottom w:val="none" w:sz="0" w:space="0" w:color="auto"/>
        <w:right w:val="none" w:sz="0" w:space="0" w:color="auto"/>
      </w:divBdr>
      <w:divsChild>
        <w:div w:id="149369469">
          <w:marLeft w:val="0"/>
          <w:marRight w:val="0"/>
          <w:marTop w:val="0"/>
          <w:marBottom w:val="0"/>
          <w:divBdr>
            <w:top w:val="none" w:sz="0" w:space="0" w:color="auto"/>
            <w:left w:val="none" w:sz="0" w:space="0" w:color="auto"/>
            <w:bottom w:val="none" w:sz="0" w:space="0" w:color="auto"/>
            <w:right w:val="none" w:sz="0" w:space="0" w:color="auto"/>
          </w:divBdr>
        </w:div>
      </w:divsChild>
    </w:div>
    <w:div w:id="1980062927">
      <w:bodyDiv w:val="1"/>
      <w:marLeft w:val="0"/>
      <w:marRight w:val="0"/>
      <w:marTop w:val="0"/>
      <w:marBottom w:val="0"/>
      <w:divBdr>
        <w:top w:val="none" w:sz="0" w:space="0" w:color="auto"/>
        <w:left w:val="none" w:sz="0" w:space="0" w:color="auto"/>
        <w:bottom w:val="none" w:sz="0" w:space="0" w:color="auto"/>
        <w:right w:val="none" w:sz="0" w:space="0" w:color="auto"/>
      </w:divBdr>
      <w:divsChild>
        <w:div w:id="723679140">
          <w:marLeft w:val="0"/>
          <w:marRight w:val="0"/>
          <w:marTop w:val="0"/>
          <w:marBottom w:val="150"/>
          <w:divBdr>
            <w:top w:val="none" w:sz="0" w:space="0" w:color="auto"/>
            <w:left w:val="none" w:sz="0" w:space="0" w:color="auto"/>
            <w:bottom w:val="none" w:sz="0" w:space="0" w:color="auto"/>
            <w:right w:val="none" w:sz="0" w:space="0" w:color="auto"/>
          </w:divBdr>
          <w:divsChild>
            <w:div w:id="692075655">
              <w:marLeft w:val="0"/>
              <w:marRight w:val="0"/>
              <w:marTop w:val="0"/>
              <w:marBottom w:val="0"/>
              <w:divBdr>
                <w:top w:val="none" w:sz="0" w:space="0" w:color="auto"/>
                <w:left w:val="none" w:sz="0" w:space="0" w:color="auto"/>
                <w:bottom w:val="none" w:sz="0" w:space="0" w:color="auto"/>
                <w:right w:val="none" w:sz="0" w:space="0" w:color="auto"/>
              </w:divBdr>
              <w:divsChild>
                <w:div w:id="1655142503">
                  <w:marLeft w:val="0"/>
                  <w:marRight w:val="0"/>
                  <w:marTop w:val="0"/>
                  <w:marBottom w:val="0"/>
                  <w:divBdr>
                    <w:top w:val="none" w:sz="0" w:space="0" w:color="auto"/>
                    <w:left w:val="none" w:sz="0" w:space="0" w:color="auto"/>
                    <w:bottom w:val="none" w:sz="0" w:space="0" w:color="auto"/>
                    <w:right w:val="none" w:sz="0" w:space="0" w:color="auto"/>
                  </w:divBdr>
                  <w:divsChild>
                    <w:div w:id="190609185">
                      <w:marLeft w:val="0"/>
                      <w:marRight w:val="150"/>
                      <w:marTop w:val="0"/>
                      <w:marBottom w:val="0"/>
                      <w:divBdr>
                        <w:top w:val="none" w:sz="0" w:space="0" w:color="auto"/>
                        <w:left w:val="none" w:sz="0" w:space="0" w:color="auto"/>
                        <w:bottom w:val="none" w:sz="0" w:space="0" w:color="auto"/>
                        <w:right w:val="none" w:sz="0" w:space="0" w:color="auto"/>
                      </w:divBdr>
                      <w:divsChild>
                        <w:div w:id="61152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432391">
          <w:marLeft w:val="0"/>
          <w:marRight w:val="0"/>
          <w:marTop w:val="0"/>
          <w:marBottom w:val="150"/>
          <w:divBdr>
            <w:top w:val="none" w:sz="0" w:space="0" w:color="auto"/>
            <w:left w:val="none" w:sz="0" w:space="0" w:color="auto"/>
            <w:bottom w:val="none" w:sz="0" w:space="0" w:color="auto"/>
            <w:right w:val="none" w:sz="0" w:space="0" w:color="auto"/>
          </w:divBdr>
        </w:div>
        <w:div w:id="841313214">
          <w:marLeft w:val="0"/>
          <w:marRight w:val="0"/>
          <w:marTop w:val="0"/>
          <w:marBottom w:val="0"/>
          <w:divBdr>
            <w:top w:val="none" w:sz="0" w:space="0" w:color="auto"/>
            <w:left w:val="none" w:sz="0" w:space="0" w:color="auto"/>
            <w:bottom w:val="none" w:sz="0" w:space="0" w:color="auto"/>
            <w:right w:val="none" w:sz="0" w:space="0" w:color="auto"/>
          </w:divBdr>
          <w:divsChild>
            <w:div w:id="19951411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80180740">
      <w:bodyDiv w:val="1"/>
      <w:marLeft w:val="0"/>
      <w:marRight w:val="0"/>
      <w:marTop w:val="0"/>
      <w:marBottom w:val="0"/>
      <w:divBdr>
        <w:top w:val="none" w:sz="0" w:space="0" w:color="auto"/>
        <w:left w:val="none" w:sz="0" w:space="0" w:color="auto"/>
        <w:bottom w:val="none" w:sz="0" w:space="0" w:color="auto"/>
        <w:right w:val="none" w:sz="0" w:space="0" w:color="auto"/>
      </w:divBdr>
      <w:divsChild>
        <w:div w:id="1899978982">
          <w:marLeft w:val="0"/>
          <w:marRight w:val="0"/>
          <w:marTop w:val="0"/>
          <w:marBottom w:val="0"/>
          <w:divBdr>
            <w:top w:val="none" w:sz="0" w:space="0" w:color="auto"/>
            <w:left w:val="none" w:sz="0" w:space="0" w:color="auto"/>
            <w:bottom w:val="none" w:sz="0" w:space="0" w:color="auto"/>
            <w:right w:val="none" w:sz="0" w:space="0" w:color="auto"/>
          </w:divBdr>
        </w:div>
      </w:divsChild>
    </w:div>
    <w:div w:id="1980182622">
      <w:bodyDiv w:val="1"/>
      <w:marLeft w:val="0"/>
      <w:marRight w:val="0"/>
      <w:marTop w:val="0"/>
      <w:marBottom w:val="0"/>
      <w:divBdr>
        <w:top w:val="none" w:sz="0" w:space="0" w:color="auto"/>
        <w:left w:val="none" w:sz="0" w:space="0" w:color="auto"/>
        <w:bottom w:val="none" w:sz="0" w:space="0" w:color="auto"/>
        <w:right w:val="none" w:sz="0" w:space="0" w:color="auto"/>
      </w:divBdr>
    </w:div>
    <w:div w:id="1980377247">
      <w:bodyDiv w:val="1"/>
      <w:marLeft w:val="0"/>
      <w:marRight w:val="0"/>
      <w:marTop w:val="0"/>
      <w:marBottom w:val="0"/>
      <w:divBdr>
        <w:top w:val="none" w:sz="0" w:space="0" w:color="auto"/>
        <w:left w:val="none" w:sz="0" w:space="0" w:color="auto"/>
        <w:bottom w:val="none" w:sz="0" w:space="0" w:color="auto"/>
        <w:right w:val="none" w:sz="0" w:space="0" w:color="auto"/>
      </w:divBdr>
      <w:divsChild>
        <w:div w:id="658506488">
          <w:marLeft w:val="0"/>
          <w:marRight w:val="0"/>
          <w:marTop w:val="0"/>
          <w:marBottom w:val="0"/>
          <w:divBdr>
            <w:top w:val="none" w:sz="0" w:space="0" w:color="auto"/>
            <w:left w:val="none" w:sz="0" w:space="0" w:color="auto"/>
            <w:bottom w:val="none" w:sz="0" w:space="0" w:color="auto"/>
            <w:right w:val="none" w:sz="0" w:space="0" w:color="auto"/>
          </w:divBdr>
          <w:divsChild>
            <w:div w:id="15497579">
              <w:marLeft w:val="0"/>
              <w:marRight w:val="0"/>
              <w:marTop w:val="0"/>
              <w:marBottom w:val="0"/>
              <w:divBdr>
                <w:top w:val="none" w:sz="0" w:space="0" w:color="auto"/>
                <w:left w:val="none" w:sz="0" w:space="0" w:color="auto"/>
                <w:bottom w:val="none" w:sz="0" w:space="0" w:color="auto"/>
                <w:right w:val="none" w:sz="0" w:space="0" w:color="auto"/>
              </w:divBdr>
              <w:divsChild>
                <w:div w:id="1469205900">
                  <w:marLeft w:val="0"/>
                  <w:marRight w:val="0"/>
                  <w:marTop w:val="0"/>
                  <w:marBottom w:val="197"/>
                  <w:divBdr>
                    <w:top w:val="none" w:sz="0" w:space="0" w:color="auto"/>
                    <w:left w:val="none" w:sz="0" w:space="0" w:color="auto"/>
                    <w:bottom w:val="none" w:sz="0" w:space="0" w:color="auto"/>
                    <w:right w:val="none" w:sz="0" w:space="0" w:color="auto"/>
                  </w:divBdr>
                  <w:divsChild>
                    <w:div w:id="972638145">
                      <w:marLeft w:val="0"/>
                      <w:marRight w:val="0"/>
                      <w:marTop w:val="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1487941233">
                              <w:marLeft w:val="0"/>
                              <w:marRight w:val="0"/>
                              <w:marTop w:val="0"/>
                              <w:marBottom w:val="0"/>
                              <w:divBdr>
                                <w:top w:val="none" w:sz="0" w:space="0" w:color="auto"/>
                                <w:left w:val="none" w:sz="0" w:space="0" w:color="auto"/>
                                <w:bottom w:val="none" w:sz="0" w:space="0" w:color="auto"/>
                                <w:right w:val="none" w:sz="0" w:space="0" w:color="auto"/>
                              </w:divBdr>
                              <w:divsChild>
                                <w:div w:id="1960839965">
                                  <w:marLeft w:val="0"/>
                                  <w:marRight w:val="0"/>
                                  <w:marTop w:val="0"/>
                                  <w:marBottom w:val="0"/>
                                  <w:divBdr>
                                    <w:top w:val="none" w:sz="0" w:space="0" w:color="auto"/>
                                    <w:left w:val="none" w:sz="0" w:space="0" w:color="auto"/>
                                    <w:bottom w:val="none" w:sz="0" w:space="0" w:color="auto"/>
                                    <w:right w:val="none" w:sz="0" w:space="0" w:color="auto"/>
                                  </w:divBdr>
                                  <w:divsChild>
                                    <w:div w:id="1926186889">
                                      <w:marLeft w:val="0"/>
                                      <w:marRight w:val="0"/>
                                      <w:marTop w:val="0"/>
                                      <w:marBottom w:val="0"/>
                                      <w:divBdr>
                                        <w:top w:val="none" w:sz="0" w:space="0" w:color="auto"/>
                                        <w:left w:val="none" w:sz="0" w:space="0" w:color="auto"/>
                                        <w:bottom w:val="none" w:sz="0" w:space="0" w:color="auto"/>
                                        <w:right w:val="none" w:sz="0" w:space="0" w:color="auto"/>
                                      </w:divBdr>
                                      <w:divsChild>
                                        <w:div w:id="1786651950">
                                          <w:marLeft w:val="0"/>
                                          <w:marRight w:val="0"/>
                                          <w:marTop w:val="0"/>
                                          <w:marBottom w:val="0"/>
                                          <w:divBdr>
                                            <w:top w:val="none" w:sz="0" w:space="0" w:color="auto"/>
                                            <w:left w:val="none" w:sz="0" w:space="0" w:color="auto"/>
                                            <w:bottom w:val="none" w:sz="0" w:space="0" w:color="auto"/>
                                            <w:right w:val="none" w:sz="0" w:space="0" w:color="auto"/>
                                          </w:divBdr>
                                          <w:divsChild>
                                            <w:div w:id="807361532">
                                              <w:marLeft w:val="0"/>
                                              <w:marRight w:val="0"/>
                                              <w:marTop w:val="0"/>
                                              <w:marBottom w:val="0"/>
                                              <w:divBdr>
                                                <w:top w:val="none" w:sz="0" w:space="0" w:color="auto"/>
                                                <w:left w:val="none" w:sz="0" w:space="0" w:color="auto"/>
                                                <w:bottom w:val="none" w:sz="0" w:space="0" w:color="auto"/>
                                                <w:right w:val="none" w:sz="0" w:space="0" w:color="auto"/>
                                              </w:divBdr>
                                              <w:divsChild>
                                                <w:div w:id="92923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0378912">
      <w:bodyDiv w:val="1"/>
      <w:marLeft w:val="0"/>
      <w:marRight w:val="0"/>
      <w:marTop w:val="0"/>
      <w:marBottom w:val="0"/>
      <w:divBdr>
        <w:top w:val="none" w:sz="0" w:space="0" w:color="auto"/>
        <w:left w:val="none" w:sz="0" w:space="0" w:color="auto"/>
        <w:bottom w:val="none" w:sz="0" w:space="0" w:color="auto"/>
        <w:right w:val="none" w:sz="0" w:space="0" w:color="auto"/>
      </w:divBdr>
      <w:divsChild>
        <w:div w:id="237909576">
          <w:marLeft w:val="0"/>
          <w:marRight w:val="0"/>
          <w:marTop w:val="0"/>
          <w:marBottom w:val="0"/>
          <w:divBdr>
            <w:top w:val="none" w:sz="0" w:space="0" w:color="auto"/>
            <w:left w:val="none" w:sz="0" w:space="0" w:color="auto"/>
            <w:bottom w:val="none" w:sz="0" w:space="0" w:color="auto"/>
            <w:right w:val="none" w:sz="0" w:space="0" w:color="auto"/>
          </w:divBdr>
          <w:divsChild>
            <w:div w:id="2138134047">
              <w:marLeft w:val="0"/>
              <w:marRight w:val="0"/>
              <w:marTop w:val="0"/>
              <w:marBottom w:val="0"/>
              <w:divBdr>
                <w:top w:val="none" w:sz="0" w:space="0" w:color="auto"/>
                <w:left w:val="none" w:sz="0" w:space="0" w:color="auto"/>
                <w:bottom w:val="none" w:sz="0" w:space="0" w:color="auto"/>
                <w:right w:val="none" w:sz="0" w:space="0" w:color="auto"/>
              </w:divBdr>
              <w:divsChild>
                <w:div w:id="1288779523">
                  <w:marLeft w:val="0"/>
                  <w:marRight w:val="0"/>
                  <w:marTop w:val="0"/>
                  <w:marBottom w:val="0"/>
                  <w:divBdr>
                    <w:top w:val="none" w:sz="0" w:space="0" w:color="auto"/>
                    <w:left w:val="none" w:sz="0" w:space="0" w:color="auto"/>
                    <w:bottom w:val="none" w:sz="0" w:space="0" w:color="auto"/>
                    <w:right w:val="none" w:sz="0" w:space="0" w:color="auto"/>
                  </w:divBdr>
                  <w:divsChild>
                    <w:div w:id="760375435">
                      <w:marLeft w:val="0"/>
                      <w:marRight w:val="0"/>
                      <w:marTop w:val="0"/>
                      <w:marBottom w:val="0"/>
                      <w:divBdr>
                        <w:top w:val="none" w:sz="0" w:space="0" w:color="auto"/>
                        <w:left w:val="none" w:sz="0" w:space="0" w:color="auto"/>
                        <w:bottom w:val="none" w:sz="0" w:space="0" w:color="auto"/>
                        <w:right w:val="none" w:sz="0" w:space="0" w:color="auto"/>
                      </w:divBdr>
                      <w:divsChild>
                        <w:div w:id="644428715">
                          <w:marLeft w:val="0"/>
                          <w:marRight w:val="0"/>
                          <w:marTop w:val="0"/>
                          <w:marBottom w:val="0"/>
                          <w:divBdr>
                            <w:top w:val="none" w:sz="0" w:space="0" w:color="auto"/>
                            <w:left w:val="none" w:sz="0" w:space="0" w:color="auto"/>
                            <w:bottom w:val="none" w:sz="0" w:space="0" w:color="auto"/>
                            <w:right w:val="none" w:sz="0" w:space="0" w:color="auto"/>
                          </w:divBdr>
                          <w:divsChild>
                            <w:div w:id="514924547">
                              <w:marLeft w:val="0"/>
                              <w:marRight w:val="0"/>
                              <w:marTop w:val="0"/>
                              <w:marBottom w:val="0"/>
                              <w:divBdr>
                                <w:top w:val="none" w:sz="0" w:space="0" w:color="auto"/>
                                <w:left w:val="none" w:sz="0" w:space="0" w:color="auto"/>
                                <w:bottom w:val="none" w:sz="0" w:space="0" w:color="auto"/>
                                <w:right w:val="none" w:sz="0" w:space="0" w:color="auto"/>
                              </w:divBdr>
                              <w:divsChild>
                                <w:div w:id="1873372084">
                                  <w:marLeft w:val="0"/>
                                  <w:marRight w:val="0"/>
                                  <w:marTop w:val="0"/>
                                  <w:marBottom w:val="0"/>
                                  <w:divBdr>
                                    <w:top w:val="none" w:sz="0" w:space="0" w:color="auto"/>
                                    <w:left w:val="none" w:sz="0" w:space="0" w:color="auto"/>
                                    <w:bottom w:val="none" w:sz="0" w:space="0" w:color="auto"/>
                                    <w:right w:val="none" w:sz="0" w:space="0" w:color="auto"/>
                                  </w:divBdr>
                                  <w:divsChild>
                                    <w:div w:id="202003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576049">
      <w:bodyDiv w:val="1"/>
      <w:marLeft w:val="0"/>
      <w:marRight w:val="0"/>
      <w:marTop w:val="0"/>
      <w:marBottom w:val="0"/>
      <w:divBdr>
        <w:top w:val="none" w:sz="0" w:space="0" w:color="auto"/>
        <w:left w:val="none" w:sz="0" w:space="0" w:color="auto"/>
        <w:bottom w:val="none" w:sz="0" w:space="0" w:color="auto"/>
        <w:right w:val="none" w:sz="0" w:space="0" w:color="auto"/>
      </w:divBdr>
      <w:divsChild>
        <w:div w:id="1080517322">
          <w:marLeft w:val="0"/>
          <w:marRight w:val="0"/>
          <w:marTop w:val="0"/>
          <w:marBottom w:val="150"/>
          <w:divBdr>
            <w:top w:val="none" w:sz="0" w:space="0" w:color="auto"/>
            <w:left w:val="none" w:sz="0" w:space="0" w:color="auto"/>
            <w:bottom w:val="none" w:sz="0" w:space="0" w:color="auto"/>
            <w:right w:val="none" w:sz="0" w:space="0" w:color="auto"/>
          </w:divBdr>
          <w:divsChild>
            <w:div w:id="930239092">
              <w:marLeft w:val="0"/>
              <w:marRight w:val="0"/>
              <w:marTop w:val="0"/>
              <w:marBottom w:val="0"/>
              <w:divBdr>
                <w:top w:val="none" w:sz="0" w:space="0" w:color="auto"/>
                <w:left w:val="none" w:sz="0" w:space="0" w:color="auto"/>
                <w:bottom w:val="none" w:sz="0" w:space="0" w:color="auto"/>
                <w:right w:val="none" w:sz="0" w:space="0" w:color="auto"/>
              </w:divBdr>
              <w:divsChild>
                <w:div w:id="963122716">
                  <w:marLeft w:val="0"/>
                  <w:marRight w:val="0"/>
                  <w:marTop w:val="0"/>
                  <w:marBottom w:val="0"/>
                  <w:divBdr>
                    <w:top w:val="none" w:sz="0" w:space="0" w:color="auto"/>
                    <w:left w:val="none" w:sz="0" w:space="0" w:color="auto"/>
                    <w:bottom w:val="none" w:sz="0" w:space="0" w:color="auto"/>
                    <w:right w:val="none" w:sz="0" w:space="0" w:color="auto"/>
                  </w:divBdr>
                  <w:divsChild>
                    <w:div w:id="235012815">
                      <w:marLeft w:val="0"/>
                      <w:marRight w:val="150"/>
                      <w:marTop w:val="0"/>
                      <w:marBottom w:val="0"/>
                      <w:divBdr>
                        <w:top w:val="none" w:sz="0" w:space="0" w:color="auto"/>
                        <w:left w:val="none" w:sz="0" w:space="0" w:color="auto"/>
                        <w:bottom w:val="none" w:sz="0" w:space="0" w:color="auto"/>
                        <w:right w:val="none" w:sz="0" w:space="0" w:color="auto"/>
                      </w:divBdr>
                      <w:divsChild>
                        <w:div w:id="167768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22836">
          <w:marLeft w:val="0"/>
          <w:marRight w:val="0"/>
          <w:marTop w:val="0"/>
          <w:marBottom w:val="150"/>
          <w:divBdr>
            <w:top w:val="none" w:sz="0" w:space="0" w:color="auto"/>
            <w:left w:val="none" w:sz="0" w:space="0" w:color="auto"/>
            <w:bottom w:val="none" w:sz="0" w:space="0" w:color="auto"/>
            <w:right w:val="none" w:sz="0" w:space="0" w:color="auto"/>
          </w:divBdr>
        </w:div>
        <w:div w:id="1101995800">
          <w:marLeft w:val="0"/>
          <w:marRight w:val="0"/>
          <w:marTop w:val="0"/>
          <w:marBottom w:val="0"/>
          <w:divBdr>
            <w:top w:val="none" w:sz="0" w:space="0" w:color="auto"/>
            <w:left w:val="none" w:sz="0" w:space="0" w:color="auto"/>
            <w:bottom w:val="none" w:sz="0" w:space="0" w:color="auto"/>
            <w:right w:val="none" w:sz="0" w:space="0" w:color="auto"/>
          </w:divBdr>
          <w:divsChild>
            <w:div w:id="14230695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80725239">
      <w:bodyDiv w:val="1"/>
      <w:marLeft w:val="0"/>
      <w:marRight w:val="0"/>
      <w:marTop w:val="0"/>
      <w:marBottom w:val="0"/>
      <w:divBdr>
        <w:top w:val="none" w:sz="0" w:space="0" w:color="auto"/>
        <w:left w:val="none" w:sz="0" w:space="0" w:color="auto"/>
        <w:bottom w:val="none" w:sz="0" w:space="0" w:color="auto"/>
        <w:right w:val="none" w:sz="0" w:space="0" w:color="auto"/>
      </w:divBdr>
      <w:divsChild>
        <w:div w:id="1152915551">
          <w:marLeft w:val="0"/>
          <w:marRight w:val="0"/>
          <w:marTop w:val="0"/>
          <w:marBottom w:val="0"/>
          <w:divBdr>
            <w:top w:val="none" w:sz="0" w:space="0" w:color="auto"/>
            <w:left w:val="none" w:sz="0" w:space="0" w:color="auto"/>
            <w:bottom w:val="none" w:sz="0" w:space="0" w:color="auto"/>
            <w:right w:val="none" w:sz="0" w:space="0" w:color="auto"/>
          </w:divBdr>
        </w:div>
      </w:divsChild>
    </w:div>
    <w:div w:id="1980763446">
      <w:bodyDiv w:val="1"/>
      <w:marLeft w:val="0"/>
      <w:marRight w:val="0"/>
      <w:marTop w:val="0"/>
      <w:marBottom w:val="0"/>
      <w:divBdr>
        <w:top w:val="none" w:sz="0" w:space="0" w:color="auto"/>
        <w:left w:val="none" w:sz="0" w:space="0" w:color="auto"/>
        <w:bottom w:val="none" w:sz="0" w:space="0" w:color="auto"/>
        <w:right w:val="none" w:sz="0" w:space="0" w:color="auto"/>
      </w:divBdr>
      <w:divsChild>
        <w:div w:id="749043310">
          <w:marLeft w:val="0"/>
          <w:marRight w:val="0"/>
          <w:marTop w:val="0"/>
          <w:marBottom w:val="0"/>
          <w:divBdr>
            <w:top w:val="none" w:sz="0" w:space="0" w:color="auto"/>
            <w:left w:val="none" w:sz="0" w:space="0" w:color="auto"/>
            <w:bottom w:val="none" w:sz="0" w:space="0" w:color="auto"/>
            <w:right w:val="none" w:sz="0" w:space="0" w:color="auto"/>
          </w:divBdr>
        </w:div>
        <w:div w:id="1382243492">
          <w:marLeft w:val="0"/>
          <w:marRight w:val="0"/>
          <w:marTop w:val="0"/>
          <w:marBottom w:val="0"/>
          <w:divBdr>
            <w:top w:val="none" w:sz="0" w:space="0" w:color="auto"/>
            <w:left w:val="none" w:sz="0" w:space="0" w:color="auto"/>
            <w:bottom w:val="none" w:sz="0" w:space="0" w:color="auto"/>
            <w:right w:val="none" w:sz="0" w:space="0" w:color="auto"/>
          </w:divBdr>
        </w:div>
      </w:divsChild>
    </w:div>
    <w:div w:id="1980766008">
      <w:bodyDiv w:val="1"/>
      <w:marLeft w:val="0"/>
      <w:marRight w:val="0"/>
      <w:marTop w:val="0"/>
      <w:marBottom w:val="0"/>
      <w:divBdr>
        <w:top w:val="none" w:sz="0" w:space="0" w:color="auto"/>
        <w:left w:val="none" w:sz="0" w:space="0" w:color="auto"/>
        <w:bottom w:val="none" w:sz="0" w:space="0" w:color="auto"/>
        <w:right w:val="none" w:sz="0" w:space="0" w:color="auto"/>
      </w:divBdr>
    </w:div>
    <w:div w:id="1980916515">
      <w:bodyDiv w:val="1"/>
      <w:marLeft w:val="0"/>
      <w:marRight w:val="0"/>
      <w:marTop w:val="0"/>
      <w:marBottom w:val="0"/>
      <w:divBdr>
        <w:top w:val="none" w:sz="0" w:space="0" w:color="auto"/>
        <w:left w:val="none" w:sz="0" w:space="0" w:color="auto"/>
        <w:bottom w:val="none" w:sz="0" w:space="0" w:color="auto"/>
        <w:right w:val="none" w:sz="0" w:space="0" w:color="auto"/>
      </w:divBdr>
      <w:divsChild>
        <w:div w:id="652762267">
          <w:marLeft w:val="0"/>
          <w:marRight w:val="0"/>
          <w:marTop w:val="0"/>
          <w:marBottom w:val="150"/>
          <w:divBdr>
            <w:top w:val="none" w:sz="0" w:space="0" w:color="auto"/>
            <w:left w:val="none" w:sz="0" w:space="0" w:color="auto"/>
            <w:bottom w:val="none" w:sz="0" w:space="0" w:color="auto"/>
            <w:right w:val="none" w:sz="0" w:space="0" w:color="auto"/>
          </w:divBdr>
          <w:divsChild>
            <w:div w:id="1949118638">
              <w:marLeft w:val="0"/>
              <w:marRight w:val="0"/>
              <w:marTop w:val="0"/>
              <w:marBottom w:val="0"/>
              <w:divBdr>
                <w:top w:val="none" w:sz="0" w:space="0" w:color="auto"/>
                <w:left w:val="none" w:sz="0" w:space="0" w:color="auto"/>
                <w:bottom w:val="none" w:sz="0" w:space="0" w:color="auto"/>
                <w:right w:val="none" w:sz="0" w:space="0" w:color="auto"/>
              </w:divBdr>
              <w:divsChild>
                <w:div w:id="101214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96181">
          <w:marLeft w:val="0"/>
          <w:marRight w:val="0"/>
          <w:marTop w:val="0"/>
          <w:marBottom w:val="150"/>
          <w:divBdr>
            <w:top w:val="none" w:sz="0" w:space="0" w:color="auto"/>
            <w:left w:val="none" w:sz="0" w:space="0" w:color="auto"/>
            <w:bottom w:val="none" w:sz="0" w:space="0" w:color="auto"/>
            <w:right w:val="none" w:sz="0" w:space="0" w:color="auto"/>
          </w:divBdr>
        </w:div>
        <w:div w:id="939802304">
          <w:marLeft w:val="0"/>
          <w:marRight w:val="0"/>
          <w:marTop w:val="0"/>
          <w:marBottom w:val="0"/>
          <w:divBdr>
            <w:top w:val="none" w:sz="0" w:space="0" w:color="auto"/>
            <w:left w:val="none" w:sz="0" w:space="0" w:color="auto"/>
            <w:bottom w:val="none" w:sz="0" w:space="0" w:color="auto"/>
            <w:right w:val="none" w:sz="0" w:space="0" w:color="auto"/>
          </w:divBdr>
          <w:divsChild>
            <w:div w:id="8939263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81382040">
      <w:bodyDiv w:val="1"/>
      <w:marLeft w:val="0"/>
      <w:marRight w:val="0"/>
      <w:marTop w:val="0"/>
      <w:marBottom w:val="0"/>
      <w:divBdr>
        <w:top w:val="none" w:sz="0" w:space="0" w:color="auto"/>
        <w:left w:val="none" w:sz="0" w:space="0" w:color="auto"/>
        <w:bottom w:val="none" w:sz="0" w:space="0" w:color="auto"/>
        <w:right w:val="none" w:sz="0" w:space="0" w:color="auto"/>
      </w:divBdr>
    </w:div>
    <w:div w:id="1982273036">
      <w:bodyDiv w:val="1"/>
      <w:marLeft w:val="0"/>
      <w:marRight w:val="0"/>
      <w:marTop w:val="0"/>
      <w:marBottom w:val="0"/>
      <w:divBdr>
        <w:top w:val="none" w:sz="0" w:space="0" w:color="auto"/>
        <w:left w:val="none" w:sz="0" w:space="0" w:color="auto"/>
        <w:bottom w:val="none" w:sz="0" w:space="0" w:color="auto"/>
        <w:right w:val="none" w:sz="0" w:space="0" w:color="auto"/>
      </w:divBdr>
      <w:divsChild>
        <w:div w:id="1224176818">
          <w:marLeft w:val="0"/>
          <w:marRight w:val="0"/>
          <w:marTop w:val="0"/>
          <w:marBottom w:val="0"/>
          <w:divBdr>
            <w:top w:val="none" w:sz="0" w:space="0" w:color="auto"/>
            <w:left w:val="none" w:sz="0" w:space="0" w:color="auto"/>
            <w:bottom w:val="none" w:sz="0" w:space="0" w:color="auto"/>
            <w:right w:val="none" w:sz="0" w:space="0" w:color="auto"/>
          </w:divBdr>
          <w:divsChild>
            <w:div w:id="1218082389">
              <w:marLeft w:val="0"/>
              <w:marRight w:val="0"/>
              <w:marTop w:val="0"/>
              <w:marBottom w:val="0"/>
              <w:divBdr>
                <w:top w:val="none" w:sz="0" w:space="0" w:color="auto"/>
                <w:left w:val="none" w:sz="0" w:space="0" w:color="auto"/>
                <w:bottom w:val="none" w:sz="0" w:space="0" w:color="auto"/>
                <w:right w:val="none" w:sz="0" w:space="0" w:color="auto"/>
              </w:divBdr>
              <w:divsChild>
                <w:div w:id="1286541038">
                  <w:marLeft w:val="0"/>
                  <w:marRight w:val="0"/>
                  <w:marTop w:val="0"/>
                  <w:marBottom w:val="0"/>
                  <w:divBdr>
                    <w:top w:val="none" w:sz="0" w:space="0" w:color="auto"/>
                    <w:left w:val="none" w:sz="0" w:space="0" w:color="auto"/>
                    <w:bottom w:val="none" w:sz="0" w:space="0" w:color="auto"/>
                    <w:right w:val="none" w:sz="0" w:space="0" w:color="auto"/>
                  </w:divBdr>
                  <w:divsChild>
                    <w:div w:id="467941942">
                      <w:marLeft w:val="0"/>
                      <w:marRight w:val="0"/>
                      <w:marTop w:val="0"/>
                      <w:marBottom w:val="0"/>
                      <w:divBdr>
                        <w:top w:val="none" w:sz="0" w:space="0" w:color="auto"/>
                        <w:left w:val="none" w:sz="0" w:space="0" w:color="auto"/>
                        <w:bottom w:val="none" w:sz="0" w:space="0" w:color="auto"/>
                        <w:right w:val="none" w:sz="0" w:space="0" w:color="auto"/>
                      </w:divBdr>
                      <w:divsChild>
                        <w:div w:id="683023106">
                          <w:marLeft w:val="0"/>
                          <w:marRight w:val="0"/>
                          <w:marTop w:val="0"/>
                          <w:marBottom w:val="0"/>
                          <w:divBdr>
                            <w:top w:val="none" w:sz="0" w:space="0" w:color="auto"/>
                            <w:left w:val="none" w:sz="0" w:space="0" w:color="auto"/>
                            <w:bottom w:val="none" w:sz="0" w:space="0" w:color="auto"/>
                            <w:right w:val="none" w:sz="0" w:space="0" w:color="auto"/>
                          </w:divBdr>
                          <w:divsChild>
                            <w:div w:id="2091079664">
                              <w:marLeft w:val="0"/>
                              <w:marRight w:val="0"/>
                              <w:marTop w:val="0"/>
                              <w:marBottom w:val="0"/>
                              <w:divBdr>
                                <w:top w:val="none" w:sz="0" w:space="0" w:color="auto"/>
                                <w:left w:val="none" w:sz="0" w:space="0" w:color="auto"/>
                                <w:bottom w:val="none" w:sz="0" w:space="0" w:color="auto"/>
                                <w:right w:val="none" w:sz="0" w:space="0" w:color="auto"/>
                              </w:divBdr>
                              <w:divsChild>
                                <w:div w:id="2129928751">
                                  <w:marLeft w:val="0"/>
                                  <w:marRight w:val="0"/>
                                  <w:marTop w:val="0"/>
                                  <w:marBottom w:val="85"/>
                                  <w:divBdr>
                                    <w:top w:val="none" w:sz="0" w:space="0" w:color="auto"/>
                                    <w:left w:val="none" w:sz="0" w:space="0" w:color="auto"/>
                                    <w:bottom w:val="none" w:sz="0" w:space="0" w:color="auto"/>
                                    <w:right w:val="none" w:sz="0" w:space="0" w:color="auto"/>
                                  </w:divBdr>
                                  <w:divsChild>
                                    <w:div w:id="1405252469">
                                      <w:marLeft w:val="0"/>
                                      <w:marRight w:val="0"/>
                                      <w:marTop w:val="0"/>
                                      <w:marBottom w:val="0"/>
                                      <w:divBdr>
                                        <w:top w:val="none" w:sz="0" w:space="0" w:color="auto"/>
                                        <w:left w:val="none" w:sz="0" w:space="0" w:color="auto"/>
                                        <w:bottom w:val="none" w:sz="0" w:space="0" w:color="auto"/>
                                        <w:right w:val="none" w:sz="0" w:space="0" w:color="auto"/>
                                      </w:divBdr>
                                      <w:divsChild>
                                        <w:div w:id="1735279373">
                                          <w:marLeft w:val="0"/>
                                          <w:marRight w:val="0"/>
                                          <w:marTop w:val="0"/>
                                          <w:marBottom w:val="0"/>
                                          <w:divBdr>
                                            <w:top w:val="none" w:sz="0" w:space="0" w:color="auto"/>
                                            <w:left w:val="none" w:sz="0" w:space="0" w:color="auto"/>
                                            <w:bottom w:val="none" w:sz="0" w:space="0" w:color="auto"/>
                                            <w:right w:val="none" w:sz="0" w:space="0" w:color="auto"/>
                                          </w:divBdr>
                                          <w:divsChild>
                                            <w:div w:id="1229729885">
                                              <w:marLeft w:val="0"/>
                                              <w:marRight w:val="0"/>
                                              <w:marTop w:val="0"/>
                                              <w:marBottom w:val="0"/>
                                              <w:divBdr>
                                                <w:top w:val="none" w:sz="0" w:space="0" w:color="auto"/>
                                                <w:left w:val="none" w:sz="0" w:space="0" w:color="auto"/>
                                                <w:bottom w:val="none" w:sz="0" w:space="0" w:color="auto"/>
                                                <w:right w:val="none" w:sz="0" w:space="0" w:color="auto"/>
                                              </w:divBdr>
                                              <w:divsChild>
                                                <w:div w:id="61960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2421736">
      <w:bodyDiv w:val="1"/>
      <w:marLeft w:val="0"/>
      <w:marRight w:val="0"/>
      <w:marTop w:val="0"/>
      <w:marBottom w:val="0"/>
      <w:divBdr>
        <w:top w:val="none" w:sz="0" w:space="0" w:color="auto"/>
        <w:left w:val="none" w:sz="0" w:space="0" w:color="auto"/>
        <w:bottom w:val="none" w:sz="0" w:space="0" w:color="auto"/>
        <w:right w:val="none" w:sz="0" w:space="0" w:color="auto"/>
      </w:divBdr>
    </w:div>
    <w:div w:id="1982540421">
      <w:bodyDiv w:val="1"/>
      <w:marLeft w:val="0"/>
      <w:marRight w:val="0"/>
      <w:marTop w:val="0"/>
      <w:marBottom w:val="0"/>
      <w:divBdr>
        <w:top w:val="none" w:sz="0" w:space="0" w:color="auto"/>
        <w:left w:val="none" w:sz="0" w:space="0" w:color="auto"/>
        <w:bottom w:val="none" w:sz="0" w:space="0" w:color="auto"/>
        <w:right w:val="none" w:sz="0" w:space="0" w:color="auto"/>
      </w:divBdr>
    </w:div>
    <w:div w:id="1983193598">
      <w:bodyDiv w:val="1"/>
      <w:marLeft w:val="0"/>
      <w:marRight w:val="0"/>
      <w:marTop w:val="0"/>
      <w:marBottom w:val="0"/>
      <w:divBdr>
        <w:top w:val="none" w:sz="0" w:space="0" w:color="auto"/>
        <w:left w:val="none" w:sz="0" w:space="0" w:color="auto"/>
        <w:bottom w:val="none" w:sz="0" w:space="0" w:color="auto"/>
        <w:right w:val="none" w:sz="0" w:space="0" w:color="auto"/>
      </w:divBdr>
      <w:divsChild>
        <w:div w:id="275256051">
          <w:marLeft w:val="0"/>
          <w:marRight w:val="0"/>
          <w:marTop w:val="0"/>
          <w:marBottom w:val="0"/>
          <w:divBdr>
            <w:top w:val="none" w:sz="0" w:space="0" w:color="auto"/>
            <w:left w:val="none" w:sz="0" w:space="0" w:color="auto"/>
            <w:bottom w:val="dotted" w:sz="6" w:space="4" w:color="DDDDDD"/>
            <w:right w:val="none" w:sz="0" w:space="0" w:color="auto"/>
          </w:divBdr>
          <w:divsChild>
            <w:div w:id="202566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342834">
      <w:bodyDiv w:val="1"/>
      <w:marLeft w:val="0"/>
      <w:marRight w:val="0"/>
      <w:marTop w:val="0"/>
      <w:marBottom w:val="0"/>
      <w:divBdr>
        <w:top w:val="none" w:sz="0" w:space="0" w:color="auto"/>
        <w:left w:val="none" w:sz="0" w:space="0" w:color="auto"/>
        <w:bottom w:val="none" w:sz="0" w:space="0" w:color="auto"/>
        <w:right w:val="none" w:sz="0" w:space="0" w:color="auto"/>
      </w:divBdr>
      <w:divsChild>
        <w:div w:id="479886135">
          <w:marLeft w:val="0"/>
          <w:marRight w:val="0"/>
          <w:marTop w:val="0"/>
          <w:marBottom w:val="150"/>
          <w:divBdr>
            <w:top w:val="none" w:sz="0" w:space="0" w:color="auto"/>
            <w:left w:val="none" w:sz="0" w:space="0" w:color="auto"/>
            <w:bottom w:val="none" w:sz="0" w:space="0" w:color="auto"/>
            <w:right w:val="none" w:sz="0" w:space="0" w:color="auto"/>
          </w:divBdr>
        </w:div>
        <w:div w:id="1137912041">
          <w:marLeft w:val="0"/>
          <w:marRight w:val="0"/>
          <w:marTop w:val="0"/>
          <w:marBottom w:val="0"/>
          <w:divBdr>
            <w:top w:val="none" w:sz="0" w:space="0" w:color="auto"/>
            <w:left w:val="none" w:sz="0" w:space="0" w:color="auto"/>
            <w:bottom w:val="none" w:sz="0" w:space="0" w:color="auto"/>
            <w:right w:val="none" w:sz="0" w:space="0" w:color="auto"/>
          </w:divBdr>
          <w:divsChild>
            <w:div w:id="2114739822">
              <w:marLeft w:val="0"/>
              <w:marRight w:val="0"/>
              <w:marTop w:val="225"/>
              <w:marBottom w:val="225"/>
              <w:divBdr>
                <w:top w:val="none" w:sz="0" w:space="0" w:color="auto"/>
                <w:left w:val="none" w:sz="0" w:space="0" w:color="auto"/>
                <w:bottom w:val="none" w:sz="0" w:space="0" w:color="auto"/>
                <w:right w:val="none" w:sz="0" w:space="0" w:color="auto"/>
              </w:divBdr>
            </w:div>
          </w:divsChild>
        </w:div>
        <w:div w:id="1631352701">
          <w:marLeft w:val="0"/>
          <w:marRight w:val="0"/>
          <w:marTop w:val="0"/>
          <w:marBottom w:val="150"/>
          <w:divBdr>
            <w:top w:val="none" w:sz="0" w:space="0" w:color="auto"/>
            <w:left w:val="none" w:sz="0" w:space="0" w:color="auto"/>
            <w:bottom w:val="none" w:sz="0" w:space="0" w:color="auto"/>
            <w:right w:val="none" w:sz="0" w:space="0" w:color="auto"/>
          </w:divBdr>
          <w:divsChild>
            <w:div w:id="408964754">
              <w:marLeft w:val="0"/>
              <w:marRight w:val="0"/>
              <w:marTop w:val="0"/>
              <w:marBottom w:val="0"/>
              <w:divBdr>
                <w:top w:val="none" w:sz="0" w:space="0" w:color="auto"/>
                <w:left w:val="none" w:sz="0" w:space="0" w:color="auto"/>
                <w:bottom w:val="none" w:sz="0" w:space="0" w:color="auto"/>
                <w:right w:val="none" w:sz="0" w:space="0" w:color="auto"/>
              </w:divBdr>
              <w:divsChild>
                <w:div w:id="128735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851408">
      <w:bodyDiv w:val="1"/>
      <w:marLeft w:val="0"/>
      <w:marRight w:val="0"/>
      <w:marTop w:val="0"/>
      <w:marBottom w:val="0"/>
      <w:divBdr>
        <w:top w:val="none" w:sz="0" w:space="0" w:color="auto"/>
        <w:left w:val="none" w:sz="0" w:space="0" w:color="auto"/>
        <w:bottom w:val="none" w:sz="0" w:space="0" w:color="auto"/>
        <w:right w:val="none" w:sz="0" w:space="0" w:color="auto"/>
      </w:divBdr>
      <w:divsChild>
        <w:div w:id="598833480">
          <w:marLeft w:val="0"/>
          <w:marRight w:val="0"/>
          <w:marTop w:val="0"/>
          <w:marBottom w:val="0"/>
          <w:divBdr>
            <w:top w:val="none" w:sz="0" w:space="0" w:color="auto"/>
            <w:left w:val="none" w:sz="0" w:space="0" w:color="auto"/>
            <w:bottom w:val="dotted" w:sz="6" w:space="4" w:color="DDDDDD"/>
            <w:right w:val="none" w:sz="0" w:space="0" w:color="auto"/>
          </w:divBdr>
          <w:divsChild>
            <w:div w:id="100620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189061">
      <w:bodyDiv w:val="1"/>
      <w:marLeft w:val="0"/>
      <w:marRight w:val="0"/>
      <w:marTop w:val="0"/>
      <w:marBottom w:val="0"/>
      <w:divBdr>
        <w:top w:val="none" w:sz="0" w:space="0" w:color="auto"/>
        <w:left w:val="none" w:sz="0" w:space="0" w:color="auto"/>
        <w:bottom w:val="none" w:sz="0" w:space="0" w:color="auto"/>
        <w:right w:val="none" w:sz="0" w:space="0" w:color="auto"/>
      </w:divBdr>
    </w:div>
    <w:div w:id="1984193224">
      <w:bodyDiv w:val="1"/>
      <w:marLeft w:val="0"/>
      <w:marRight w:val="0"/>
      <w:marTop w:val="0"/>
      <w:marBottom w:val="0"/>
      <w:divBdr>
        <w:top w:val="none" w:sz="0" w:space="0" w:color="auto"/>
        <w:left w:val="none" w:sz="0" w:space="0" w:color="auto"/>
        <w:bottom w:val="none" w:sz="0" w:space="0" w:color="auto"/>
        <w:right w:val="none" w:sz="0" w:space="0" w:color="auto"/>
      </w:divBdr>
    </w:div>
    <w:div w:id="1984381755">
      <w:bodyDiv w:val="1"/>
      <w:marLeft w:val="0"/>
      <w:marRight w:val="0"/>
      <w:marTop w:val="0"/>
      <w:marBottom w:val="0"/>
      <w:divBdr>
        <w:top w:val="none" w:sz="0" w:space="0" w:color="auto"/>
        <w:left w:val="none" w:sz="0" w:space="0" w:color="auto"/>
        <w:bottom w:val="none" w:sz="0" w:space="0" w:color="auto"/>
        <w:right w:val="none" w:sz="0" w:space="0" w:color="auto"/>
      </w:divBdr>
    </w:div>
    <w:div w:id="1984504961">
      <w:bodyDiv w:val="1"/>
      <w:marLeft w:val="0"/>
      <w:marRight w:val="0"/>
      <w:marTop w:val="0"/>
      <w:marBottom w:val="0"/>
      <w:divBdr>
        <w:top w:val="none" w:sz="0" w:space="0" w:color="auto"/>
        <w:left w:val="none" w:sz="0" w:space="0" w:color="auto"/>
        <w:bottom w:val="none" w:sz="0" w:space="0" w:color="auto"/>
        <w:right w:val="none" w:sz="0" w:space="0" w:color="auto"/>
      </w:divBdr>
      <w:divsChild>
        <w:div w:id="1040284910">
          <w:marLeft w:val="0"/>
          <w:marRight w:val="0"/>
          <w:marTop w:val="0"/>
          <w:marBottom w:val="0"/>
          <w:divBdr>
            <w:top w:val="none" w:sz="0" w:space="0" w:color="auto"/>
            <w:left w:val="none" w:sz="0" w:space="0" w:color="auto"/>
            <w:bottom w:val="none" w:sz="0" w:space="0" w:color="auto"/>
            <w:right w:val="none" w:sz="0" w:space="0" w:color="auto"/>
          </w:divBdr>
          <w:divsChild>
            <w:div w:id="35592702">
              <w:marLeft w:val="0"/>
              <w:marRight w:val="0"/>
              <w:marTop w:val="0"/>
              <w:marBottom w:val="0"/>
              <w:divBdr>
                <w:top w:val="none" w:sz="0" w:space="0" w:color="auto"/>
                <w:left w:val="none" w:sz="0" w:space="0" w:color="auto"/>
                <w:bottom w:val="none" w:sz="0" w:space="0" w:color="auto"/>
                <w:right w:val="none" w:sz="0" w:space="0" w:color="auto"/>
              </w:divBdr>
              <w:divsChild>
                <w:div w:id="35462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667311">
          <w:marLeft w:val="0"/>
          <w:marRight w:val="0"/>
          <w:marTop w:val="0"/>
          <w:marBottom w:val="0"/>
          <w:divBdr>
            <w:top w:val="none" w:sz="0" w:space="0" w:color="auto"/>
            <w:left w:val="none" w:sz="0" w:space="0" w:color="auto"/>
            <w:bottom w:val="none" w:sz="0" w:space="0" w:color="auto"/>
            <w:right w:val="none" w:sz="0" w:space="0" w:color="auto"/>
          </w:divBdr>
          <w:divsChild>
            <w:div w:id="1046248889">
              <w:marLeft w:val="0"/>
              <w:marRight w:val="0"/>
              <w:marTop w:val="0"/>
              <w:marBottom w:val="0"/>
              <w:divBdr>
                <w:top w:val="none" w:sz="0" w:space="0" w:color="auto"/>
                <w:left w:val="none" w:sz="0" w:space="0" w:color="auto"/>
                <w:bottom w:val="none" w:sz="0" w:space="0" w:color="auto"/>
                <w:right w:val="none" w:sz="0" w:space="0" w:color="auto"/>
              </w:divBdr>
            </w:div>
          </w:divsChild>
        </w:div>
        <w:div w:id="1793013380">
          <w:marLeft w:val="0"/>
          <w:marRight w:val="0"/>
          <w:marTop w:val="0"/>
          <w:marBottom w:val="75"/>
          <w:divBdr>
            <w:top w:val="none" w:sz="0" w:space="0" w:color="auto"/>
            <w:left w:val="none" w:sz="0" w:space="0" w:color="auto"/>
            <w:bottom w:val="none" w:sz="0" w:space="0" w:color="auto"/>
            <w:right w:val="none" w:sz="0" w:space="0" w:color="auto"/>
          </w:divBdr>
        </w:div>
        <w:div w:id="2086343596">
          <w:marLeft w:val="0"/>
          <w:marRight w:val="0"/>
          <w:marTop w:val="0"/>
          <w:marBottom w:val="300"/>
          <w:divBdr>
            <w:top w:val="none" w:sz="0" w:space="0" w:color="auto"/>
            <w:left w:val="none" w:sz="0" w:space="0" w:color="auto"/>
            <w:bottom w:val="none" w:sz="0" w:space="0" w:color="auto"/>
            <w:right w:val="none" w:sz="0" w:space="0" w:color="auto"/>
          </w:divBdr>
          <w:divsChild>
            <w:div w:id="24951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650511">
      <w:bodyDiv w:val="1"/>
      <w:marLeft w:val="0"/>
      <w:marRight w:val="0"/>
      <w:marTop w:val="0"/>
      <w:marBottom w:val="0"/>
      <w:divBdr>
        <w:top w:val="none" w:sz="0" w:space="0" w:color="auto"/>
        <w:left w:val="none" w:sz="0" w:space="0" w:color="auto"/>
        <w:bottom w:val="none" w:sz="0" w:space="0" w:color="auto"/>
        <w:right w:val="none" w:sz="0" w:space="0" w:color="auto"/>
      </w:divBdr>
      <w:divsChild>
        <w:div w:id="258563605">
          <w:marLeft w:val="0"/>
          <w:marRight w:val="0"/>
          <w:marTop w:val="0"/>
          <w:marBottom w:val="0"/>
          <w:divBdr>
            <w:top w:val="none" w:sz="0" w:space="0" w:color="auto"/>
            <w:left w:val="none" w:sz="0" w:space="0" w:color="auto"/>
            <w:bottom w:val="none" w:sz="0" w:space="0" w:color="auto"/>
            <w:right w:val="none" w:sz="0" w:space="0" w:color="auto"/>
          </w:divBdr>
          <w:divsChild>
            <w:div w:id="724913074">
              <w:marLeft w:val="0"/>
              <w:marRight w:val="0"/>
              <w:marTop w:val="0"/>
              <w:marBottom w:val="0"/>
              <w:divBdr>
                <w:top w:val="none" w:sz="0" w:space="0" w:color="auto"/>
                <w:left w:val="none" w:sz="0" w:space="0" w:color="auto"/>
                <w:bottom w:val="none" w:sz="0" w:space="0" w:color="auto"/>
                <w:right w:val="none" w:sz="0" w:space="0" w:color="auto"/>
              </w:divBdr>
            </w:div>
          </w:divsChild>
        </w:div>
        <w:div w:id="2062096228">
          <w:marLeft w:val="0"/>
          <w:marRight w:val="0"/>
          <w:marTop w:val="240"/>
          <w:marBottom w:val="0"/>
          <w:divBdr>
            <w:top w:val="none" w:sz="0" w:space="0" w:color="auto"/>
            <w:left w:val="none" w:sz="0" w:space="0" w:color="auto"/>
            <w:bottom w:val="none" w:sz="0" w:space="0" w:color="auto"/>
            <w:right w:val="none" w:sz="0" w:space="0" w:color="auto"/>
          </w:divBdr>
        </w:div>
        <w:div w:id="940726905">
          <w:marLeft w:val="0"/>
          <w:marRight w:val="0"/>
          <w:marTop w:val="0"/>
          <w:marBottom w:val="0"/>
          <w:divBdr>
            <w:top w:val="none" w:sz="0" w:space="0" w:color="auto"/>
            <w:left w:val="none" w:sz="0" w:space="0" w:color="auto"/>
            <w:bottom w:val="none" w:sz="0" w:space="0" w:color="auto"/>
            <w:right w:val="none" w:sz="0" w:space="0" w:color="auto"/>
          </w:divBdr>
          <w:divsChild>
            <w:div w:id="1579553855">
              <w:marLeft w:val="-225"/>
              <w:marRight w:val="-225"/>
              <w:marTop w:val="0"/>
              <w:marBottom w:val="0"/>
              <w:divBdr>
                <w:top w:val="none" w:sz="0" w:space="0" w:color="auto"/>
                <w:left w:val="none" w:sz="0" w:space="0" w:color="auto"/>
                <w:bottom w:val="none" w:sz="0" w:space="0" w:color="auto"/>
                <w:right w:val="none" w:sz="0" w:space="0" w:color="auto"/>
              </w:divBdr>
              <w:divsChild>
                <w:div w:id="119694587">
                  <w:marLeft w:val="0"/>
                  <w:marRight w:val="0"/>
                  <w:marTop w:val="0"/>
                  <w:marBottom w:val="0"/>
                  <w:divBdr>
                    <w:top w:val="none" w:sz="0" w:space="0" w:color="auto"/>
                    <w:left w:val="none" w:sz="0" w:space="0" w:color="auto"/>
                    <w:bottom w:val="none" w:sz="0" w:space="0" w:color="auto"/>
                    <w:right w:val="single" w:sz="6" w:space="0" w:color="000000"/>
                  </w:divBdr>
                  <w:divsChild>
                    <w:div w:id="961611510">
                      <w:marLeft w:val="0"/>
                      <w:marRight w:val="0"/>
                      <w:marTop w:val="0"/>
                      <w:marBottom w:val="0"/>
                      <w:divBdr>
                        <w:top w:val="none" w:sz="0" w:space="0" w:color="auto"/>
                        <w:left w:val="none" w:sz="0" w:space="0" w:color="auto"/>
                        <w:bottom w:val="none" w:sz="0" w:space="0" w:color="auto"/>
                        <w:right w:val="none" w:sz="0" w:space="0" w:color="auto"/>
                      </w:divBdr>
                      <w:divsChild>
                        <w:div w:id="1560092865">
                          <w:marLeft w:val="0"/>
                          <w:marRight w:val="0"/>
                          <w:marTop w:val="0"/>
                          <w:marBottom w:val="0"/>
                          <w:divBdr>
                            <w:top w:val="none" w:sz="0" w:space="0" w:color="auto"/>
                            <w:left w:val="none" w:sz="0" w:space="0" w:color="auto"/>
                            <w:bottom w:val="none" w:sz="0" w:space="0" w:color="auto"/>
                            <w:right w:val="none" w:sz="0" w:space="0" w:color="auto"/>
                          </w:divBdr>
                        </w:div>
                        <w:div w:id="182785584">
                          <w:marLeft w:val="0"/>
                          <w:marRight w:val="0"/>
                          <w:marTop w:val="0"/>
                          <w:marBottom w:val="0"/>
                          <w:divBdr>
                            <w:top w:val="none" w:sz="0" w:space="0" w:color="auto"/>
                            <w:left w:val="none" w:sz="0" w:space="0" w:color="auto"/>
                            <w:bottom w:val="none" w:sz="0" w:space="0" w:color="auto"/>
                            <w:right w:val="none" w:sz="0" w:space="0" w:color="auto"/>
                          </w:divBdr>
                        </w:div>
                        <w:div w:id="788624153">
                          <w:marLeft w:val="0"/>
                          <w:marRight w:val="0"/>
                          <w:marTop w:val="0"/>
                          <w:marBottom w:val="0"/>
                          <w:divBdr>
                            <w:top w:val="none" w:sz="0" w:space="0" w:color="auto"/>
                            <w:left w:val="none" w:sz="0" w:space="0" w:color="auto"/>
                            <w:bottom w:val="none" w:sz="0" w:space="0" w:color="auto"/>
                            <w:right w:val="none" w:sz="0" w:space="0" w:color="auto"/>
                          </w:divBdr>
                        </w:div>
                        <w:div w:id="610824407">
                          <w:marLeft w:val="0"/>
                          <w:marRight w:val="0"/>
                          <w:marTop w:val="0"/>
                          <w:marBottom w:val="0"/>
                          <w:divBdr>
                            <w:top w:val="none" w:sz="0" w:space="0" w:color="auto"/>
                            <w:left w:val="none" w:sz="0" w:space="0" w:color="auto"/>
                            <w:bottom w:val="none" w:sz="0" w:space="0" w:color="auto"/>
                            <w:right w:val="none" w:sz="0" w:space="0" w:color="auto"/>
                          </w:divBdr>
                        </w:div>
                        <w:div w:id="53504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32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692285">
      <w:bodyDiv w:val="1"/>
      <w:marLeft w:val="0"/>
      <w:marRight w:val="0"/>
      <w:marTop w:val="0"/>
      <w:marBottom w:val="0"/>
      <w:divBdr>
        <w:top w:val="none" w:sz="0" w:space="0" w:color="auto"/>
        <w:left w:val="none" w:sz="0" w:space="0" w:color="auto"/>
        <w:bottom w:val="none" w:sz="0" w:space="0" w:color="auto"/>
        <w:right w:val="none" w:sz="0" w:space="0" w:color="auto"/>
      </w:divBdr>
      <w:divsChild>
        <w:div w:id="1811362065">
          <w:marLeft w:val="0"/>
          <w:marRight w:val="0"/>
          <w:marTop w:val="0"/>
          <w:marBottom w:val="0"/>
          <w:divBdr>
            <w:top w:val="none" w:sz="0" w:space="0" w:color="auto"/>
            <w:left w:val="none" w:sz="0" w:space="0" w:color="auto"/>
            <w:bottom w:val="dotted" w:sz="6" w:space="4" w:color="DDDDDD"/>
            <w:right w:val="none" w:sz="0" w:space="0" w:color="auto"/>
          </w:divBdr>
          <w:divsChild>
            <w:div w:id="47687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46597">
      <w:bodyDiv w:val="1"/>
      <w:marLeft w:val="0"/>
      <w:marRight w:val="0"/>
      <w:marTop w:val="0"/>
      <w:marBottom w:val="0"/>
      <w:divBdr>
        <w:top w:val="none" w:sz="0" w:space="0" w:color="auto"/>
        <w:left w:val="none" w:sz="0" w:space="0" w:color="auto"/>
        <w:bottom w:val="none" w:sz="0" w:space="0" w:color="auto"/>
        <w:right w:val="none" w:sz="0" w:space="0" w:color="auto"/>
      </w:divBdr>
      <w:divsChild>
        <w:div w:id="881480159">
          <w:marLeft w:val="0"/>
          <w:marRight w:val="0"/>
          <w:marTop w:val="0"/>
          <w:marBottom w:val="0"/>
          <w:divBdr>
            <w:top w:val="none" w:sz="0" w:space="0" w:color="auto"/>
            <w:left w:val="none" w:sz="0" w:space="0" w:color="auto"/>
            <w:bottom w:val="none" w:sz="0" w:space="0" w:color="auto"/>
            <w:right w:val="none" w:sz="0" w:space="0" w:color="auto"/>
          </w:divBdr>
          <w:divsChild>
            <w:div w:id="20234340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4968768">
      <w:bodyDiv w:val="1"/>
      <w:marLeft w:val="0"/>
      <w:marRight w:val="0"/>
      <w:marTop w:val="0"/>
      <w:marBottom w:val="0"/>
      <w:divBdr>
        <w:top w:val="none" w:sz="0" w:space="0" w:color="auto"/>
        <w:left w:val="none" w:sz="0" w:space="0" w:color="auto"/>
        <w:bottom w:val="none" w:sz="0" w:space="0" w:color="auto"/>
        <w:right w:val="none" w:sz="0" w:space="0" w:color="auto"/>
      </w:divBdr>
      <w:divsChild>
        <w:div w:id="209920549">
          <w:marLeft w:val="0"/>
          <w:marRight w:val="0"/>
          <w:marTop w:val="0"/>
          <w:marBottom w:val="0"/>
          <w:divBdr>
            <w:top w:val="none" w:sz="0" w:space="0" w:color="auto"/>
            <w:left w:val="none" w:sz="0" w:space="0" w:color="auto"/>
            <w:bottom w:val="none" w:sz="0" w:space="0" w:color="auto"/>
            <w:right w:val="none" w:sz="0" w:space="0" w:color="auto"/>
          </w:divBdr>
          <w:divsChild>
            <w:div w:id="650670839">
              <w:marLeft w:val="0"/>
              <w:marRight w:val="0"/>
              <w:marTop w:val="0"/>
              <w:marBottom w:val="0"/>
              <w:divBdr>
                <w:top w:val="none" w:sz="0" w:space="0" w:color="auto"/>
                <w:left w:val="none" w:sz="0" w:space="0" w:color="auto"/>
                <w:bottom w:val="none" w:sz="0" w:space="0" w:color="auto"/>
                <w:right w:val="none" w:sz="0" w:space="0" w:color="auto"/>
              </w:divBdr>
              <w:divsChild>
                <w:div w:id="42486370">
                  <w:marLeft w:val="0"/>
                  <w:marRight w:val="0"/>
                  <w:marTop w:val="0"/>
                  <w:marBottom w:val="0"/>
                  <w:divBdr>
                    <w:top w:val="none" w:sz="0" w:space="0" w:color="auto"/>
                    <w:left w:val="none" w:sz="0" w:space="0" w:color="auto"/>
                    <w:bottom w:val="none" w:sz="0" w:space="0" w:color="auto"/>
                    <w:right w:val="none" w:sz="0" w:space="0" w:color="auto"/>
                  </w:divBdr>
                  <w:divsChild>
                    <w:div w:id="2079284981">
                      <w:marLeft w:val="0"/>
                      <w:marRight w:val="0"/>
                      <w:marTop w:val="0"/>
                      <w:marBottom w:val="0"/>
                      <w:divBdr>
                        <w:top w:val="none" w:sz="0" w:space="0" w:color="auto"/>
                        <w:left w:val="none" w:sz="0" w:space="0" w:color="auto"/>
                        <w:bottom w:val="none" w:sz="0" w:space="0" w:color="auto"/>
                        <w:right w:val="none" w:sz="0" w:space="0" w:color="auto"/>
                      </w:divBdr>
                      <w:divsChild>
                        <w:div w:id="1066799001">
                          <w:marLeft w:val="0"/>
                          <w:marRight w:val="0"/>
                          <w:marTop w:val="0"/>
                          <w:marBottom w:val="0"/>
                          <w:divBdr>
                            <w:top w:val="none" w:sz="0" w:space="0" w:color="auto"/>
                            <w:left w:val="none" w:sz="0" w:space="0" w:color="auto"/>
                            <w:bottom w:val="none" w:sz="0" w:space="0" w:color="auto"/>
                            <w:right w:val="none" w:sz="0" w:space="0" w:color="auto"/>
                          </w:divBdr>
                          <w:divsChild>
                            <w:div w:id="1340547753">
                              <w:marLeft w:val="0"/>
                              <w:marRight w:val="0"/>
                              <w:marTop w:val="0"/>
                              <w:marBottom w:val="0"/>
                              <w:divBdr>
                                <w:top w:val="none" w:sz="0" w:space="0" w:color="auto"/>
                                <w:left w:val="none" w:sz="0" w:space="0" w:color="auto"/>
                                <w:bottom w:val="none" w:sz="0" w:space="0" w:color="auto"/>
                                <w:right w:val="none" w:sz="0" w:space="0" w:color="auto"/>
                              </w:divBdr>
                              <w:divsChild>
                                <w:div w:id="1176966401">
                                  <w:marLeft w:val="0"/>
                                  <w:marRight w:val="0"/>
                                  <w:marTop w:val="0"/>
                                  <w:marBottom w:val="0"/>
                                  <w:divBdr>
                                    <w:top w:val="none" w:sz="0" w:space="0" w:color="auto"/>
                                    <w:left w:val="none" w:sz="0" w:space="0" w:color="auto"/>
                                    <w:bottom w:val="none" w:sz="0" w:space="0" w:color="auto"/>
                                    <w:right w:val="none" w:sz="0" w:space="0" w:color="auto"/>
                                  </w:divBdr>
                                  <w:divsChild>
                                    <w:div w:id="29113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5114861">
      <w:bodyDiv w:val="1"/>
      <w:marLeft w:val="0"/>
      <w:marRight w:val="0"/>
      <w:marTop w:val="0"/>
      <w:marBottom w:val="0"/>
      <w:divBdr>
        <w:top w:val="none" w:sz="0" w:space="0" w:color="auto"/>
        <w:left w:val="none" w:sz="0" w:space="0" w:color="auto"/>
        <w:bottom w:val="none" w:sz="0" w:space="0" w:color="auto"/>
        <w:right w:val="none" w:sz="0" w:space="0" w:color="auto"/>
      </w:divBdr>
      <w:divsChild>
        <w:div w:id="1395079922">
          <w:marLeft w:val="0"/>
          <w:marRight w:val="0"/>
          <w:marTop w:val="0"/>
          <w:marBottom w:val="225"/>
          <w:divBdr>
            <w:top w:val="none" w:sz="0" w:space="0" w:color="auto"/>
            <w:left w:val="none" w:sz="0" w:space="0" w:color="auto"/>
            <w:bottom w:val="single" w:sz="6" w:space="0" w:color="CCCCCC"/>
            <w:right w:val="none" w:sz="0" w:space="0" w:color="auto"/>
          </w:divBdr>
        </w:div>
        <w:div w:id="1924876670">
          <w:marLeft w:val="0"/>
          <w:marRight w:val="0"/>
          <w:marTop w:val="0"/>
          <w:marBottom w:val="0"/>
          <w:divBdr>
            <w:top w:val="none" w:sz="0" w:space="0" w:color="auto"/>
            <w:left w:val="none" w:sz="0" w:space="0" w:color="auto"/>
            <w:bottom w:val="none" w:sz="0" w:space="0" w:color="auto"/>
            <w:right w:val="none" w:sz="0" w:space="0" w:color="auto"/>
          </w:divBdr>
          <w:divsChild>
            <w:div w:id="1867676413">
              <w:marLeft w:val="0"/>
              <w:marRight w:val="0"/>
              <w:marTop w:val="0"/>
              <w:marBottom w:val="225"/>
              <w:divBdr>
                <w:top w:val="none" w:sz="0" w:space="0" w:color="auto"/>
                <w:left w:val="none" w:sz="0" w:space="0" w:color="auto"/>
                <w:bottom w:val="none" w:sz="0" w:space="0" w:color="auto"/>
                <w:right w:val="none" w:sz="0" w:space="0" w:color="auto"/>
              </w:divBdr>
              <w:divsChild>
                <w:div w:id="1838113625">
                  <w:marLeft w:val="0"/>
                  <w:marRight w:val="0"/>
                  <w:marTop w:val="0"/>
                  <w:marBottom w:val="0"/>
                  <w:divBdr>
                    <w:top w:val="none" w:sz="0" w:space="0" w:color="auto"/>
                    <w:left w:val="none" w:sz="0" w:space="0" w:color="auto"/>
                    <w:bottom w:val="none" w:sz="0" w:space="0" w:color="auto"/>
                    <w:right w:val="none" w:sz="0" w:space="0" w:color="auto"/>
                  </w:divBdr>
                </w:div>
              </w:divsChild>
            </w:div>
            <w:div w:id="195297470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85501130">
      <w:bodyDiv w:val="1"/>
      <w:marLeft w:val="0"/>
      <w:marRight w:val="0"/>
      <w:marTop w:val="0"/>
      <w:marBottom w:val="0"/>
      <w:divBdr>
        <w:top w:val="none" w:sz="0" w:space="0" w:color="auto"/>
        <w:left w:val="none" w:sz="0" w:space="0" w:color="auto"/>
        <w:bottom w:val="none" w:sz="0" w:space="0" w:color="auto"/>
        <w:right w:val="none" w:sz="0" w:space="0" w:color="auto"/>
      </w:divBdr>
      <w:divsChild>
        <w:div w:id="1271934805">
          <w:marLeft w:val="0"/>
          <w:marRight w:val="0"/>
          <w:marTop w:val="0"/>
          <w:marBottom w:val="0"/>
          <w:divBdr>
            <w:top w:val="none" w:sz="0" w:space="0" w:color="auto"/>
            <w:left w:val="none" w:sz="0" w:space="0" w:color="auto"/>
            <w:bottom w:val="dotted" w:sz="6" w:space="4" w:color="DDDDDD"/>
            <w:right w:val="none" w:sz="0" w:space="0" w:color="auto"/>
          </w:divBdr>
          <w:divsChild>
            <w:div w:id="16436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09050">
      <w:bodyDiv w:val="1"/>
      <w:marLeft w:val="0"/>
      <w:marRight w:val="0"/>
      <w:marTop w:val="0"/>
      <w:marBottom w:val="0"/>
      <w:divBdr>
        <w:top w:val="none" w:sz="0" w:space="0" w:color="auto"/>
        <w:left w:val="none" w:sz="0" w:space="0" w:color="auto"/>
        <w:bottom w:val="none" w:sz="0" w:space="0" w:color="auto"/>
        <w:right w:val="none" w:sz="0" w:space="0" w:color="auto"/>
      </w:divBdr>
      <w:divsChild>
        <w:div w:id="854078424">
          <w:marLeft w:val="0"/>
          <w:marRight w:val="0"/>
          <w:marTop w:val="0"/>
          <w:marBottom w:val="0"/>
          <w:divBdr>
            <w:top w:val="none" w:sz="0" w:space="0" w:color="auto"/>
            <w:left w:val="none" w:sz="0" w:space="0" w:color="auto"/>
            <w:bottom w:val="dotted" w:sz="6" w:space="4" w:color="DDDDDD"/>
            <w:right w:val="none" w:sz="0" w:space="0" w:color="auto"/>
          </w:divBdr>
          <w:divsChild>
            <w:div w:id="58264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85615">
      <w:bodyDiv w:val="1"/>
      <w:marLeft w:val="0"/>
      <w:marRight w:val="0"/>
      <w:marTop w:val="0"/>
      <w:marBottom w:val="0"/>
      <w:divBdr>
        <w:top w:val="none" w:sz="0" w:space="0" w:color="auto"/>
        <w:left w:val="none" w:sz="0" w:space="0" w:color="auto"/>
        <w:bottom w:val="none" w:sz="0" w:space="0" w:color="auto"/>
        <w:right w:val="none" w:sz="0" w:space="0" w:color="auto"/>
      </w:divBdr>
    </w:div>
    <w:div w:id="1986356188">
      <w:bodyDiv w:val="1"/>
      <w:marLeft w:val="0"/>
      <w:marRight w:val="0"/>
      <w:marTop w:val="0"/>
      <w:marBottom w:val="0"/>
      <w:divBdr>
        <w:top w:val="none" w:sz="0" w:space="0" w:color="auto"/>
        <w:left w:val="none" w:sz="0" w:space="0" w:color="auto"/>
        <w:bottom w:val="none" w:sz="0" w:space="0" w:color="auto"/>
        <w:right w:val="none" w:sz="0" w:space="0" w:color="auto"/>
      </w:divBdr>
      <w:divsChild>
        <w:div w:id="1292129469">
          <w:marLeft w:val="0"/>
          <w:marRight w:val="0"/>
          <w:marTop w:val="0"/>
          <w:marBottom w:val="0"/>
          <w:divBdr>
            <w:top w:val="none" w:sz="0" w:space="0" w:color="auto"/>
            <w:left w:val="none" w:sz="0" w:space="0" w:color="auto"/>
            <w:bottom w:val="dotted" w:sz="6" w:space="4" w:color="DDDDDD"/>
            <w:right w:val="none" w:sz="0" w:space="0" w:color="auto"/>
          </w:divBdr>
          <w:divsChild>
            <w:div w:id="14164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469514">
      <w:bodyDiv w:val="1"/>
      <w:marLeft w:val="0"/>
      <w:marRight w:val="0"/>
      <w:marTop w:val="0"/>
      <w:marBottom w:val="0"/>
      <w:divBdr>
        <w:top w:val="none" w:sz="0" w:space="0" w:color="auto"/>
        <w:left w:val="none" w:sz="0" w:space="0" w:color="auto"/>
        <w:bottom w:val="none" w:sz="0" w:space="0" w:color="auto"/>
        <w:right w:val="none" w:sz="0" w:space="0" w:color="auto"/>
      </w:divBdr>
      <w:divsChild>
        <w:div w:id="1291670347">
          <w:marLeft w:val="0"/>
          <w:marRight w:val="0"/>
          <w:marTop w:val="0"/>
          <w:marBottom w:val="450"/>
          <w:divBdr>
            <w:top w:val="none" w:sz="0" w:space="0" w:color="auto"/>
            <w:left w:val="none" w:sz="0" w:space="0" w:color="auto"/>
            <w:bottom w:val="single" w:sz="6" w:space="19" w:color="EEEEEE"/>
            <w:right w:val="none" w:sz="0" w:space="0" w:color="auto"/>
          </w:divBdr>
          <w:divsChild>
            <w:div w:id="801535140">
              <w:marLeft w:val="0"/>
              <w:marRight w:val="0"/>
              <w:marTop w:val="0"/>
              <w:marBottom w:val="150"/>
              <w:divBdr>
                <w:top w:val="none" w:sz="0" w:space="0" w:color="auto"/>
                <w:left w:val="none" w:sz="0" w:space="0" w:color="auto"/>
                <w:bottom w:val="none" w:sz="0" w:space="0" w:color="auto"/>
                <w:right w:val="none" w:sz="0" w:space="0" w:color="auto"/>
              </w:divBdr>
              <w:divsChild>
                <w:div w:id="1625578467">
                  <w:marLeft w:val="0"/>
                  <w:marRight w:val="0"/>
                  <w:marTop w:val="0"/>
                  <w:marBottom w:val="0"/>
                  <w:divBdr>
                    <w:top w:val="none" w:sz="0" w:space="0" w:color="auto"/>
                    <w:left w:val="none" w:sz="0" w:space="0" w:color="auto"/>
                    <w:bottom w:val="none" w:sz="0" w:space="0" w:color="auto"/>
                    <w:right w:val="none" w:sz="0" w:space="0" w:color="auto"/>
                  </w:divBdr>
                </w:div>
              </w:divsChild>
            </w:div>
            <w:div w:id="1397779395">
              <w:marLeft w:val="0"/>
              <w:marRight w:val="0"/>
              <w:marTop w:val="0"/>
              <w:marBottom w:val="0"/>
              <w:divBdr>
                <w:top w:val="none" w:sz="0" w:space="0" w:color="auto"/>
                <w:left w:val="none" w:sz="0" w:space="0" w:color="auto"/>
                <w:bottom w:val="none" w:sz="0" w:space="0" w:color="auto"/>
                <w:right w:val="none" w:sz="0" w:space="0" w:color="auto"/>
              </w:divBdr>
            </w:div>
          </w:divsChild>
        </w:div>
        <w:div w:id="1352412423">
          <w:marLeft w:val="0"/>
          <w:marRight w:val="0"/>
          <w:marTop w:val="0"/>
          <w:marBottom w:val="0"/>
          <w:divBdr>
            <w:top w:val="none" w:sz="0" w:space="0" w:color="auto"/>
            <w:left w:val="none" w:sz="0" w:space="0" w:color="auto"/>
            <w:bottom w:val="none" w:sz="0" w:space="0" w:color="auto"/>
            <w:right w:val="none" w:sz="0" w:space="0" w:color="auto"/>
          </w:divBdr>
          <w:divsChild>
            <w:div w:id="355354251">
              <w:marLeft w:val="0"/>
              <w:marRight w:val="0"/>
              <w:marTop w:val="0"/>
              <w:marBottom w:val="0"/>
              <w:divBdr>
                <w:top w:val="none" w:sz="0" w:space="0" w:color="auto"/>
                <w:left w:val="none" w:sz="0" w:space="0" w:color="auto"/>
                <w:bottom w:val="none" w:sz="0" w:space="0" w:color="auto"/>
                <w:right w:val="none" w:sz="0" w:space="0" w:color="auto"/>
              </w:divBdr>
              <w:divsChild>
                <w:div w:id="133637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933367">
      <w:bodyDiv w:val="1"/>
      <w:marLeft w:val="0"/>
      <w:marRight w:val="0"/>
      <w:marTop w:val="0"/>
      <w:marBottom w:val="0"/>
      <w:divBdr>
        <w:top w:val="none" w:sz="0" w:space="0" w:color="auto"/>
        <w:left w:val="none" w:sz="0" w:space="0" w:color="auto"/>
        <w:bottom w:val="none" w:sz="0" w:space="0" w:color="auto"/>
        <w:right w:val="none" w:sz="0" w:space="0" w:color="auto"/>
      </w:divBdr>
      <w:divsChild>
        <w:div w:id="1679455627">
          <w:marLeft w:val="0"/>
          <w:marRight w:val="0"/>
          <w:marTop w:val="0"/>
          <w:marBottom w:val="0"/>
          <w:divBdr>
            <w:top w:val="none" w:sz="0" w:space="0" w:color="auto"/>
            <w:left w:val="none" w:sz="0" w:space="0" w:color="auto"/>
            <w:bottom w:val="dotted" w:sz="6" w:space="4" w:color="DDDDDD"/>
            <w:right w:val="none" w:sz="0" w:space="0" w:color="auto"/>
          </w:divBdr>
        </w:div>
      </w:divsChild>
    </w:div>
    <w:div w:id="1987976329">
      <w:bodyDiv w:val="1"/>
      <w:marLeft w:val="0"/>
      <w:marRight w:val="0"/>
      <w:marTop w:val="0"/>
      <w:marBottom w:val="0"/>
      <w:divBdr>
        <w:top w:val="none" w:sz="0" w:space="0" w:color="auto"/>
        <w:left w:val="none" w:sz="0" w:space="0" w:color="auto"/>
        <w:bottom w:val="none" w:sz="0" w:space="0" w:color="auto"/>
        <w:right w:val="none" w:sz="0" w:space="0" w:color="auto"/>
      </w:divBdr>
    </w:div>
    <w:div w:id="1988430624">
      <w:bodyDiv w:val="1"/>
      <w:marLeft w:val="0"/>
      <w:marRight w:val="0"/>
      <w:marTop w:val="0"/>
      <w:marBottom w:val="0"/>
      <w:divBdr>
        <w:top w:val="none" w:sz="0" w:space="0" w:color="auto"/>
        <w:left w:val="none" w:sz="0" w:space="0" w:color="auto"/>
        <w:bottom w:val="none" w:sz="0" w:space="0" w:color="auto"/>
        <w:right w:val="none" w:sz="0" w:space="0" w:color="auto"/>
      </w:divBdr>
      <w:divsChild>
        <w:div w:id="1827353076">
          <w:marLeft w:val="0"/>
          <w:marRight w:val="0"/>
          <w:marTop w:val="0"/>
          <w:marBottom w:val="0"/>
          <w:divBdr>
            <w:top w:val="none" w:sz="0" w:space="0" w:color="auto"/>
            <w:left w:val="none" w:sz="0" w:space="0" w:color="auto"/>
            <w:bottom w:val="dotted" w:sz="6" w:space="4" w:color="DDDDDD"/>
            <w:right w:val="none" w:sz="0" w:space="0" w:color="auto"/>
          </w:divBdr>
        </w:div>
      </w:divsChild>
    </w:div>
    <w:div w:id="1988432370">
      <w:bodyDiv w:val="1"/>
      <w:marLeft w:val="0"/>
      <w:marRight w:val="0"/>
      <w:marTop w:val="0"/>
      <w:marBottom w:val="0"/>
      <w:divBdr>
        <w:top w:val="none" w:sz="0" w:space="0" w:color="auto"/>
        <w:left w:val="none" w:sz="0" w:space="0" w:color="auto"/>
        <w:bottom w:val="none" w:sz="0" w:space="0" w:color="auto"/>
        <w:right w:val="none" w:sz="0" w:space="0" w:color="auto"/>
      </w:divBdr>
      <w:divsChild>
        <w:div w:id="1208680965">
          <w:marLeft w:val="0"/>
          <w:marRight w:val="0"/>
          <w:marTop w:val="0"/>
          <w:marBottom w:val="0"/>
          <w:divBdr>
            <w:top w:val="none" w:sz="0" w:space="0" w:color="auto"/>
            <w:left w:val="none" w:sz="0" w:space="0" w:color="auto"/>
            <w:bottom w:val="none" w:sz="0" w:space="0" w:color="auto"/>
            <w:right w:val="none" w:sz="0" w:space="0" w:color="auto"/>
          </w:divBdr>
        </w:div>
      </w:divsChild>
    </w:div>
    <w:div w:id="1988514962">
      <w:bodyDiv w:val="1"/>
      <w:marLeft w:val="0"/>
      <w:marRight w:val="0"/>
      <w:marTop w:val="0"/>
      <w:marBottom w:val="0"/>
      <w:divBdr>
        <w:top w:val="none" w:sz="0" w:space="0" w:color="auto"/>
        <w:left w:val="none" w:sz="0" w:space="0" w:color="auto"/>
        <w:bottom w:val="none" w:sz="0" w:space="0" w:color="auto"/>
        <w:right w:val="none" w:sz="0" w:space="0" w:color="auto"/>
      </w:divBdr>
    </w:div>
    <w:div w:id="1988702012">
      <w:bodyDiv w:val="1"/>
      <w:marLeft w:val="0"/>
      <w:marRight w:val="0"/>
      <w:marTop w:val="0"/>
      <w:marBottom w:val="0"/>
      <w:divBdr>
        <w:top w:val="none" w:sz="0" w:space="0" w:color="auto"/>
        <w:left w:val="none" w:sz="0" w:space="0" w:color="auto"/>
        <w:bottom w:val="none" w:sz="0" w:space="0" w:color="auto"/>
        <w:right w:val="none" w:sz="0" w:space="0" w:color="auto"/>
      </w:divBdr>
      <w:divsChild>
        <w:div w:id="492066865">
          <w:marLeft w:val="0"/>
          <w:marRight w:val="0"/>
          <w:marTop w:val="0"/>
          <w:marBottom w:val="150"/>
          <w:divBdr>
            <w:top w:val="none" w:sz="0" w:space="0" w:color="auto"/>
            <w:left w:val="none" w:sz="0" w:space="0" w:color="auto"/>
            <w:bottom w:val="none" w:sz="0" w:space="0" w:color="auto"/>
            <w:right w:val="none" w:sz="0" w:space="0" w:color="auto"/>
          </w:divBdr>
          <w:divsChild>
            <w:div w:id="845555655">
              <w:marLeft w:val="0"/>
              <w:marRight w:val="0"/>
              <w:marTop w:val="0"/>
              <w:marBottom w:val="0"/>
              <w:divBdr>
                <w:top w:val="none" w:sz="0" w:space="0" w:color="auto"/>
                <w:left w:val="none" w:sz="0" w:space="0" w:color="auto"/>
                <w:bottom w:val="none" w:sz="0" w:space="0" w:color="auto"/>
                <w:right w:val="none" w:sz="0" w:space="0" w:color="auto"/>
              </w:divBdr>
              <w:divsChild>
                <w:div w:id="16667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45012">
          <w:marLeft w:val="0"/>
          <w:marRight w:val="0"/>
          <w:marTop w:val="0"/>
          <w:marBottom w:val="0"/>
          <w:divBdr>
            <w:top w:val="none" w:sz="0" w:space="0" w:color="auto"/>
            <w:left w:val="none" w:sz="0" w:space="0" w:color="auto"/>
            <w:bottom w:val="none" w:sz="0" w:space="0" w:color="auto"/>
            <w:right w:val="none" w:sz="0" w:space="0" w:color="auto"/>
          </w:divBdr>
          <w:divsChild>
            <w:div w:id="69893338">
              <w:marLeft w:val="0"/>
              <w:marRight w:val="0"/>
              <w:marTop w:val="0"/>
              <w:marBottom w:val="150"/>
              <w:divBdr>
                <w:top w:val="none" w:sz="0" w:space="0" w:color="auto"/>
                <w:left w:val="none" w:sz="0" w:space="0" w:color="auto"/>
                <w:bottom w:val="none" w:sz="0" w:space="0" w:color="auto"/>
                <w:right w:val="none" w:sz="0" w:space="0" w:color="auto"/>
              </w:divBdr>
            </w:div>
            <w:div w:id="1188911763">
              <w:marLeft w:val="0"/>
              <w:marRight w:val="0"/>
              <w:marTop w:val="0"/>
              <w:marBottom w:val="0"/>
              <w:divBdr>
                <w:top w:val="none" w:sz="0" w:space="0" w:color="auto"/>
                <w:left w:val="none" w:sz="0" w:space="0" w:color="auto"/>
                <w:bottom w:val="none" w:sz="0" w:space="0" w:color="auto"/>
                <w:right w:val="none" w:sz="0" w:space="0" w:color="auto"/>
              </w:divBdr>
              <w:divsChild>
                <w:div w:id="9748685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988707172">
      <w:bodyDiv w:val="1"/>
      <w:marLeft w:val="0"/>
      <w:marRight w:val="0"/>
      <w:marTop w:val="0"/>
      <w:marBottom w:val="0"/>
      <w:divBdr>
        <w:top w:val="none" w:sz="0" w:space="0" w:color="auto"/>
        <w:left w:val="none" w:sz="0" w:space="0" w:color="auto"/>
        <w:bottom w:val="none" w:sz="0" w:space="0" w:color="auto"/>
        <w:right w:val="none" w:sz="0" w:space="0" w:color="auto"/>
      </w:divBdr>
      <w:divsChild>
        <w:div w:id="1101071717">
          <w:marLeft w:val="0"/>
          <w:marRight w:val="0"/>
          <w:marTop w:val="0"/>
          <w:marBottom w:val="0"/>
          <w:divBdr>
            <w:top w:val="none" w:sz="0" w:space="0" w:color="auto"/>
            <w:left w:val="none" w:sz="0" w:space="0" w:color="auto"/>
            <w:bottom w:val="none" w:sz="0" w:space="0" w:color="auto"/>
            <w:right w:val="none" w:sz="0" w:space="0" w:color="auto"/>
          </w:divBdr>
          <w:divsChild>
            <w:div w:id="1745956358">
              <w:marLeft w:val="0"/>
              <w:marRight w:val="0"/>
              <w:marTop w:val="0"/>
              <w:marBottom w:val="0"/>
              <w:divBdr>
                <w:top w:val="none" w:sz="0" w:space="0" w:color="auto"/>
                <w:left w:val="none" w:sz="0" w:space="0" w:color="auto"/>
                <w:bottom w:val="none" w:sz="0" w:space="0" w:color="auto"/>
                <w:right w:val="none" w:sz="0" w:space="0" w:color="auto"/>
              </w:divBdr>
            </w:div>
          </w:divsChild>
        </w:div>
        <w:div w:id="1909070576">
          <w:marLeft w:val="0"/>
          <w:marRight w:val="0"/>
          <w:marTop w:val="240"/>
          <w:marBottom w:val="0"/>
          <w:divBdr>
            <w:top w:val="none" w:sz="0" w:space="0" w:color="auto"/>
            <w:left w:val="none" w:sz="0" w:space="0" w:color="auto"/>
            <w:bottom w:val="none" w:sz="0" w:space="0" w:color="auto"/>
            <w:right w:val="none" w:sz="0" w:space="0" w:color="auto"/>
          </w:divBdr>
        </w:div>
      </w:divsChild>
    </w:div>
    <w:div w:id="1988821156">
      <w:bodyDiv w:val="1"/>
      <w:marLeft w:val="0"/>
      <w:marRight w:val="0"/>
      <w:marTop w:val="0"/>
      <w:marBottom w:val="0"/>
      <w:divBdr>
        <w:top w:val="none" w:sz="0" w:space="0" w:color="auto"/>
        <w:left w:val="none" w:sz="0" w:space="0" w:color="auto"/>
        <w:bottom w:val="none" w:sz="0" w:space="0" w:color="auto"/>
        <w:right w:val="none" w:sz="0" w:space="0" w:color="auto"/>
      </w:divBdr>
    </w:div>
    <w:div w:id="1989240783">
      <w:bodyDiv w:val="1"/>
      <w:marLeft w:val="0"/>
      <w:marRight w:val="0"/>
      <w:marTop w:val="0"/>
      <w:marBottom w:val="0"/>
      <w:divBdr>
        <w:top w:val="none" w:sz="0" w:space="0" w:color="auto"/>
        <w:left w:val="none" w:sz="0" w:space="0" w:color="auto"/>
        <w:bottom w:val="none" w:sz="0" w:space="0" w:color="auto"/>
        <w:right w:val="none" w:sz="0" w:space="0" w:color="auto"/>
      </w:divBdr>
    </w:div>
    <w:div w:id="1989819769">
      <w:bodyDiv w:val="1"/>
      <w:marLeft w:val="0"/>
      <w:marRight w:val="0"/>
      <w:marTop w:val="0"/>
      <w:marBottom w:val="0"/>
      <w:divBdr>
        <w:top w:val="none" w:sz="0" w:space="0" w:color="auto"/>
        <w:left w:val="none" w:sz="0" w:space="0" w:color="auto"/>
        <w:bottom w:val="none" w:sz="0" w:space="0" w:color="auto"/>
        <w:right w:val="none" w:sz="0" w:space="0" w:color="auto"/>
      </w:divBdr>
    </w:div>
    <w:div w:id="1990017632">
      <w:bodyDiv w:val="1"/>
      <w:marLeft w:val="0"/>
      <w:marRight w:val="0"/>
      <w:marTop w:val="0"/>
      <w:marBottom w:val="0"/>
      <w:divBdr>
        <w:top w:val="none" w:sz="0" w:space="0" w:color="auto"/>
        <w:left w:val="none" w:sz="0" w:space="0" w:color="auto"/>
        <w:bottom w:val="none" w:sz="0" w:space="0" w:color="auto"/>
        <w:right w:val="none" w:sz="0" w:space="0" w:color="auto"/>
      </w:divBdr>
      <w:divsChild>
        <w:div w:id="73623682">
          <w:marLeft w:val="0"/>
          <w:marRight w:val="0"/>
          <w:marTop w:val="0"/>
          <w:marBottom w:val="0"/>
          <w:divBdr>
            <w:top w:val="none" w:sz="0" w:space="0" w:color="auto"/>
            <w:left w:val="none" w:sz="0" w:space="0" w:color="auto"/>
            <w:bottom w:val="dotted" w:sz="6" w:space="4" w:color="DDDDDD"/>
            <w:right w:val="none" w:sz="0" w:space="0" w:color="auto"/>
          </w:divBdr>
          <w:divsChild>
            <w:div w:id="169006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82797">
      <w:bodyDiv w:val="1"/>
      <w:marLeft w:val="0"/>
      <w:marRight w:val="0"/>
      <w:marTop w:val="0"/>
      <w:marBottom w:val="0"/>
      <w:divBdr>
        <w:top w:val="none" w:sz="0" w:space="0" w:color="auto"/>
        <w:left w:val="none" w:sz="0" w:space="0" w:color="auto"/>
        <w:bottom w:val="none" w:sz="0" w:space="0" w:color="auto"/>
        <w:right w:val="none" w:sz="0" w:space="0" w:color="auto"/>
      </w:divBdr>
    </w:div>
    <w:div w:id="1990284280">
      <w:bodyDiv w:val="1"/>
      <w:marLeft w:val="0"/>
      <w:marRight w:val="0"/>
      <w:marTop w:val="0"/>
      <w:marBottom w:val="0"/>
      <w:divBdr>
        <w:top w:val="none" w:sz="0" w:space="0" w:color="auto"/>
        <w:left w:val="none" w:sz="0" w:space="0" w:color="auto"/>
        <w:bottom w:val="none" w:sz="0" w:space="0" w:color="auto"/>
        <w:right w:val="none" w:sz="0" w:space="0" w:color="auto"/>
      </w:divBdr>
      <w:divsChild>
        <w:div w:id="698894124">
          <w:marLeft w:val="0"/>
          <w:marRight w:val="0"/>
          <w:marTop w:val="0"/>
          <w:marBottom w:val="0"/>
          <w:divBdr>
            <w:top w:val="none" w:sz="0" w:space="0" w:color="auto"/>
            <w:left w:val="none" w:sz="0" w:space="0" w:color="auto"/>
            <w:bottom w:val="none" w:sz="0" w:space="0" w:color="auto"/>
            <w:right w:val="none" w:sz="0" w:space="0" w:color="auto"/>
          </w:divBdr>
          <w:divsChild>
            <w:div w:id="1063674261">
              <w:marLeft w:val="2700"/>
              <w:marRight w:val="0"/>
              <w:marTop w:val="0"/>
              <w:marBottom w:val="0"/>
              <w:divBdr>
                <w:top w:val="none" w:sz="0" w:space="0" w:color="auto"/>
                <w:left w:val="none" w:sz="0" w:space="0" w:color="auto"/>
                <w:bottom w:val="none" w:sz="0" w:space="0" w:color="auto"/>
                <w:right w:val="none" w:sz="0" w:space="0" w:color="auto"/>
              </w:divBdr>
              <w:divsChild>
                <w:div w:id="206074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400979">
      <w:bodyDiv w:val="1"/>
      <w:marLeft w:val="0"/>
      <w:marRight w:val="0"/>
      <w:marTop w:val="0"/>
      <w:marBottom w:val="0"/>
      <w:divBdr>
        <w:top w:val="none" w:sz="0" w:space="0" w:color="auto"/>
        <w:left w:val="none" w:sz="0" w:space="0" w:color="auto"/>
        <w:bottom w:val="none" w:sz="0" w:space="0" w:color="auto"/>
        <w:right w:val="none" w:sz="0" w:space="0" w:color="auto"/>
      </w:divBdr>
    </w:div>
    <w:div w:id="1991598593">
      <w:bodyDiv w:val="1"/>
      <w:marLeft w:val="0"/>
      <w:marRight w:val="0"/>
      <w:marTop w:val="0"/>
      <w:marBottom w:val="0"/>
      <w:divBdr>
        <w:top w:val="none" w:sz="0" w:space="0" w:color="auto"/>
        <w:left w:val="none" w:sz="0" w:space="0" w:color="auto"/>
        <w:bottom w:val="none" w:sz="0" w:space="0" w:color="auto"/>
        <w:right w:val="none" w:sz="0" w:space="0" w:color="auto"/>
      </w:divBdr>
      <w:divsChild>
        <w:div w:id="2104103563">
          <w:marLeft w:val="0"/>
          <w:marRight w:val="0"/>
          <w:marTop w:val="0"/>
          <w:marBottom w:val="0"/>
          <w:divBdr>
            <w:top w:val="none" w:sz="0" w:space="0" w:color="auto"/>
            <w:left w:val="none" w:sz="0" w:space="0" w:color="auto"/>
            <w:bottom w:val="none" w:sz="0" w:space="0" w:color="auto"/>
            <w:right w:val="none" w:sz="0" w:space="0" w:color="auto"/>
          </w:divBdr>
          <w:divsChild>
            <w:div w:id="16142845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92322097">
      <w:bodyDiv w:val="1"/>
      <w:marLeft w:val="0"/>
      <w:marRight w:val="0"/>
      <w:marTop w:val="0"/>
      <w:marBottom w:val="0"/>
      <w:divBdr>
        <w:top w:val="none" w:sz="0" w:space="0" w:color="auto"/>
        <w:left w:val="none" w:sz="0" w:space="0" w:color="auto"/>
        <w:bottom w:val="none" w:sz="0" w:space="0" w:color="auto"/>
        <w:right w:val="none" w:sz="0" w:space="0" w:color="auto"/>
      </w:divBdr>
      <w:divsChild>
        <w:div w:id="305009865">
          <w:marLeft w:val="0"/>
          <w:marRight w:val="0"/>
          <w:marTop w:val="0"/>
          <w:marBottom w:val="0"/>
          <w:divBdr>
            <w:top w:val="none" w:sz="0" w:space="0" w:color="auto"/>
            <w:left w:val="none" w:sz="0" w:space="0" w:color="auto"/>
            <w:bottom w:val="none" w:sz="0" w:space="0" w:color="auto"/>
            <w:right w:val="none" w:sz="0" w:space="0" w:color="auto"/>
          </w:divBdr>
          <w:divsChild>
            <w:div w:id="729117721">
              <w:marLeft w:val="0"/>
              <w:marRight w:val="0"/>
              <w:marTop w:val="225"/>
              <w:marBottom w:val="225"/>
              <w:divBdr>
                <w:top w:val="none" w:sz="0" w:space="0" w:color="auto"/>
                <w:left w:val="none" w:sz="0" w:space="0" w:color="auto"/>
                <w:bottom w:val="none" w:sz="0" w:space="0" w:color="auto"/>
                <w:right w:val="none" w:sz="0" w:space="0" w:color="auto"/>
              </w:divBdr>
            </w:div>
          </w:divsChild>
        </w:div>
        <w:div w:id="366882048">
          <w:marLeft w:val="0"/>
          <w:marRight w:val="0"/>
          <w:marTop w:val="0"/>
          <w:marBottom w:val="150"/>
          <w:divBdr>
            <w:top w:val="none" w:sz="0" w:space="0" w:color="auto"/>
            <w:left w:val="none" w:sz="0" w:space="0" w:color="auto"/>
            <w:bottom w:val="none" w:sz="0" w:space="0" w:color="auto"/>
            <w:right w:val="none" w:sz="0" w:space="0" w:color="auto"/>
          </w:divBdr>
          <w:divsChild>
            <w:div w:id="11340528">
              <w:marLeft w:val="0"/>
              <w:marRight w:val="0"/>
              <w:marTop w:val="0"/>
              <w:marBottom w:val="0"/>
              <w:divBdr>
                <w:top w:val="none" w:sz="0" w:space="0" w:color="auto"/>
                <w:left w:val="none" w:sz="0" w:space="0" w:color="auto"/>
                <w:bottom w:val="none" w:sz="0" w:space="0" w:color="auto"/>
                <w:right w:val="none" w:sz="0" w:space="0" w:color="auto"/>
              </w:divBdr>
              <w:divsChild>
                <w:div w:id="45168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09195">
          <w:marLeft w:val="0"/>
          <w:marRight w:val="0"/>
          <w:marTop w:val="0"/>
          <w:marBottom w:val="150"/>
          <w:divBdr>
            <w:top w:val="none" w:sz="0" w:space="0" w:color="auto"/>
            <w:left w:val="none" w:sz="0" w:space="0" w:color="auto"/>
            <w:bottom w:val="none" w:sz="0" w:space="0" w:color="auto"/>
            <w:right w:val="none" w:sz="0" w:space="0" w:color="auto"/>
          </w:divBdr>
        </w:div>
      </w:divsChild>
    </w:div>
    <w:div w:id="1992633469">
      <w:bodyDiv w:val="1"/>
      <w:marLeft w:val="0"/>
      <w:marRight w:val="0"/>
      <w:marTop w:val="0"/>
      <w:marBottom w:val="0"/>
      <w:divBdr>
        <w:top w:val="none" w:sz="0" w:space="0" w:color="auto"/>
        <w:left w:val="none" w:sz="0" w:space="0" w:color="auto"/>
        <w:bottom w:val="none" w:sz="0" w:space="0" w:color="auto"/>
        <w:right w:val="none" w:sz="0" w:space="0" w:color="auto"/>
      </w:divBdr>
      <w:divsChild>
        <w:div w:id="1987007951">
          <w:marLeft w:val="0"/>
          <w:marRight w:val="0"/>
          <w:marTop w:val="0"/>
          <w:marBottom w:val="450"/>
          <w:divBdr>
            <w:top w:val="none" w:sz="0" w:space="0" w:color="auto"/>
            <w:left w:val="none" w:sz="0" w:space="0" w:color="auto"/>
            <w:bottom w:val="none" w:sz="0" w:space="0" w:color="auto"/>
            <w:right w:val="none" w:sz="0" w:space="0" w:color="auto"/>
          </w:divBdr>
          <w:divsChild>
            <w:div w:id="152109386">
              <w:marLeft w:val="0"/>
              <w:marRight w:val="0"/>
              <w:marTop w:val="0"/>
              <w:marBottom w:val="0"/>
              <w:divBdr>
                <w:top w:val="none" w:sz="0" w:space="0" w:color="auto"/>
                <w:left w:val="none" w:sz="0" w:space="0" w:color="auto"/>
                <w:bottom w:val="none" w:sz="0" w:space="0" w:color="auto"/>
                <w:right w:val="none" w:sz="0" w:space="0" w:color="auto"/>
              </w:divBdr>
              <w:divsChild>
                <w:div w:id="237374756">
                  <w:marLeft w:val="0"/>
                  <w:marRight w:val="0"/>
                  <w:marTop w:val="0"/>
                  <w:marBottom w:val="150"/>
                  <w:divBdr>
                    <w:top w:val="none" w:sz="0" w:space="0" w:color="auto"/>
                    <w:left w:val="none" w:sz="0" w:space="0" w:color="auto"/>
                    <w:bottom w:val="none" w:sz="0" w:space="0" w:color="auto"/>
                    <w:right w:val="none" w:sz="0" w:space="0" w:color="auto"/>
                  </w:divBdr>
                </w:div>
                <w:div w:id="1720668346">
                  <w:marLeft w:val="0"/>
                  <w:marRight w:val="0"/>
                  <w:marTop w:val="0"/>
                  <w:marBottom w:val="0"/>
                  <w:divBdr>
                    <w:top w:val="none" w:sz="0" w:space="0" w:color="auto"/>
                    <w:left w:val="none" w:sz="0" w:space="0" w:color="auto"/>
                    <w:bottom w:val="none" w:sz="0" w:space="0" w:color="auto"/>
                    <w:right w:val="none" w:sz="0" w:space="0" w:color="auto"/>
                  </w:divBdr>
                  <w:divsChild>
                    <w:div w:id="188698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103775">
          <w:marLeft w:val="0"/>
          <w:marRight w:val="0"/>
          <w:marTop w:val="0"/>
          <w:marBottom w:val="450"/>
          <w:divBdr>
            <w:top w:val="none" w:sz="0" w:space="0" w:color="auto"/>
            <w:left w:val="none" w:sz="0" w:space="0" w:color="auto"/>
            <w:bottom w:val="none" w:sz="0" w:space="0" w:color="auto"/>
            <w:right w:val="none" w:sz="0" w:space="0" w:color="auto"/>
          </w:divBdr>
        </w:div>
      </w:divsChild>
    </w:div>
    <w:div w:id="1992756699">
      <w:bodyDiv w:val="1"/>
      <w:marLeft w:val="0"/>
      <w:marRight w:val="0"/>
      <w:marTop w:val="0"/>
      <w:marBottom w:val="0"/>
      <w:divBdr>
        <w:top w:val="none" w:sz="0" w:space="0" w:color="auto"/>
        <w:left w:val="none" w:sz="0" w:space="0" w:color="auto"/>
        <w:bottom w:val="none" w:sz="0" w:space="0" w:color="auto"/>
        <w:right w:val="none" w:sz="0" w:space="0" w:color="auto"/>
      </w:divBdr>
      <w:divsChild>
        <w:div w:id="1169055604">
          <w:marLeft w:val="0"/>
          <w:marRight w:val="0"/>
          <w:marTop w:val="150"/>
          <w:marBottom w:val="0"/>
          <w:divBdr>
            <w:top w:val="none" w:sz="0" w:space="0" w:color="auto"/>
            <w:left w:val="none" w:sz="0" w:space="0" w:color="auto"/>
            <w:bottom w:val="none" w:sz="0" w:space="0" w:color="auto"/>
            <w:right w:val="none" w:sz="0" w:space="0" w:color="auto"/>
          </w:divBdr>
          <w:divsChild>
            <w:div w:id="766849886">
              <w:marLeft w:val="0"/>
              <w:marRight w:val="150"/>
              <w:marTop w:val="0"/>
              <w:marBottom w:val="0"/>
              <w:divBdr>
                <w:top w:val="none" w:sz="0" w:space="0" w:color="auto"/>
                <w:left w:val="none" w:sz="0" w:space="0" w:color="auto"/>
                <w:bottom w:val="none" w:sz="0" w:space="0" w:color="auto"/>
                <w:right w:val="none" w:sz="0" w:space="0" w:color="auto"/>
              </w:divBdr>
            </w:div>
          </w:divsChild>
        </w:div>
        <w:div w:id="2078281019">
          <w:marLeft w:val="0"/>
          <w:marRight w:val="0"/>
          <w:marTop w:val="0"/>
          <w:marBottom w:val="0"/>
          <w:divBdr>
            <w:top w:val="none" w:sz="0" w:space="8" w:color="auto"/>
            <w:left w:val="none" w:sz="0" w:space="2" w:color="auto"/>
            <w:bottom w:val="single" w:sz="6" w:space="8" w:color="DDDDDD"/>
            <w:right w:val="none" w:sz="0" w:space="0" w:color="auto"/>
          </w:divBdr>
        </w:div>
      </w:divsChild>
    </w:div>
    <w:div w:id="1992826852">
      <w:bodyDiv w:val="1"/>
      <w:marLeft w:val="0"/>
      <w:marRight w:val="0"/>
      <w:marTop w:val="0"/>
      <w:marBottom w:val="0"/>
      <w:divBdr>
        <w:top w:val="none" w:sz="0" w:space="0" w:color="auto"/>
        <w:left w:val="none" w:sz="0" w:space="0" w:color="auto"/>
        <w:bottom w:val="none" w:sz="0" w:space="0" w:color="auto"/>
        <w:right w:val="none" w:sz="0" w:space="0" w:color="auto"/>
      </w:divBdr>
      <w:divsChild>
        <w:div w:id="1203128648">
          <w:marLeft w:val="0"/>
          <w:marRight w:val="0"/>
          <w:marTop w:val="0"/>
          <w:marBottom w:val="150"/>
          <w:divBdr>
            <w:top w:val="none" w:sz="0" w:space="0" w:color="auto"/>
            <w:left w:val="none" w:sz="0" w:space="0" w:color="auto"/>
            <w:bottom w:val="none" w:sz="0" w:space="0" w:color="auto"/>
            <w:right w:val="none" w:sz="0" w:space="0" w:color="auto"/>
          </w:divBdr>
        </w:div>
        <w:div w:id="1295217427">
          <w:marLeft w:val="0"/>
          <w:marRight w:val="0"/>
          <w:marTop w:val="0"/>
          <w:marBottom w:val="150"/>
          <w:divBdr>
            <w:top w:val="none" w:sz="0" w:space="0" w:color="auto"/>
            <w:left w:val="none" w:sz="0" w:space="0" w:color="auto"/>
            <w:bottom w:val="none" w:sz="0" w:space="0" w:color="auto"/>
            <w:right w:val="none" w:sz="0" w:space="0" w:color="auto"/>
          </w:divBdr>
          <w:divsChild>
            <w:div w:id="109146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907545">
      <w:bodyDiv w:val="1"/>
      <w:marLeft w:val="0"/>
      <w:marRight w:val="0"/>
      <w:marTop w:val="0"/>
      <w:marBottom w:val="0"/>
      <w:divBdr>
        <w:top w:val="none" w:sz="0" w:space="0" w:color="auto"/>
        <w:left w:val="none" w:sz="0" w:space="0" w:color="auto"/>
        <w:bottom w:val="none" w:sz="0" w:space="0" w:color="auto"/>
        <w:right w:val="none" w:sz="0" w:space="0" w:color="auto"/>
      </w:divBdr>
      <w:divsChild>
        <w:div w:id="642463314">
          <w:marLeft w:val="0"/>
          <w:marRight w:val="0"/>
          <w:marTop w:val="0"/>
          <w:marBottom w:val="0"/>
          <w:divBdr>
            <w:top w:val="none" w:sz="0" w:space="0" w:color="auto"/>
            <w:left w:val="none" w:sz="0" w:space="0" w:color="auto"/>
            <w:bottom w:val="none" w:sz="0" w:space="0" w:color="auto"/>
            <w:right w:val="none" w:sz="0" w:space="0" w:color="auto"/>
          </w:divBdr>
          <w:divsChild>
            <w:div w:id="1937591462">
              <w:marLeft w:val="0"/>
              <w:marRight w:val="0"/>
              <w:marTop w:val="0"/>
              <w:marBottom w:val="0"/>
              <w:divBdr>
                <w:top w:val="none" w:sz="0" w:space="0" w:color="auto"/>
                <w:left w:val="none" w:sz="0" w:space="0" w:color="auto"/>
                <w:bottom w:val="none" w:sz="0" w:space="0" w:color="auto"/>
                <w:right w:val="none" w:sz="0" w:space="0" w:color="auto"/>
              </w:divBdr>
              <w:divsChild>
                <w:div w:id="1028288426">
                  <w:marLeft w:val="0"/>
                  <w:marRight w:val="0"/>
                  <w:marTop w:val="0"/>
                  <w:marBottom w:val="0"/>
                  <w:divBdr>
                    <w:top w:val="none" w:sz="0" w:space="0" w:color="auto"/>
                    <w:left w:val="none" w:sz="0" w:space="0" w:color="auto"/>
                    <w:bottom w:val="none" w:sz="0" w:space="0" w:color="auto"/>
                    <w:right w:val="none" w:sz="0" w:space="0" w:color="auto"/>
                  </w:divBdr>
                  <w:divsChild>
                    <w:div w:id="1748571739">
                      <w:marLeft w:val="0"/>
                      <w:marRight w:val="0"/>
                      <w:marTop w:val="0"/>
                      <w:marBottom w:val="0"/>
                      <w:divBdr>
                        <w:top w:val="none" w:sz="0" w:space="0" w:color="auto"/>
                        <w:left w:val="none" w:sz="0" w:space="0" w:color="auto"/>
                        <w:bottom w:val="none" w:sz="0" w:space="0" w:color="auto"/>
                        <w:right w:val="none" w:sz="0" w:space="0" w:color="auto"/>
                      </w:divBdr>
                      <w:divsChild>
                        <w:div w:id="1632596192">
                          <w:marLeft w:val="0"/>
                          <w:marRight w:val="0"/>
                          <w:marTop w:val="0"/>
                          <w:marBottom w:val="0"/>
                          <w:divBdr>
                            <w:top w:val="none" w:sz="0" w:space="0" w:color="auto"/>
                            <w:left w:val="none" w:sz="0" w:space="0" w:color="auto"/>
                            <w:bottom w:val="none" w:sz="0" w:space="0" w:color="auto"/>
                            <w:right w:val="none" w:sz="0" w:space="0" w:color="auto"/>
                          </w:divBdr>
                          <w:divsChild>
                            <w:div w:id="2041079744">
                              <w:marLeft w:val="0"/>
                              <w:marRight w:val="0"/>
                              <w:marTop w:val="0"/>
                              <w:marBottom w:val="0"/>
                              <w:divBdr>
                                <w:top w:val="none" w:sz="0" w:space="0" w:color="auto"/>
                                <w:left w:val="none" w:sz="0" w:space="0" w:color="auto"/>
                                <w:bottom w:val="none" w:sz="0" w:space="0" w:color="auto"/>
                                <w:right w:val="none" w:sz="0" w:space="0" w:color="auto"/>
                              </w:divBdr>
                              <w:divsChild>
                                <w:div w:id="363019705">
                                  <w:marLeft w:val="0"/>
                                  <w:marRight w:val="0"/>
                                  <w:marTop w:val="0"/>
                                  <w:marBottom w:val="0"/>
                                  <w:divBdr>
                                    <w:top w:val="none" w:sz="0" w:space="0" w:color="auto"/>
                                    <w:left w:val="none" w:sz="0" w:space="0" w:color="auto"/>
                                    <w:bottom w:val="none" w:sz="0" w:space="0" w:color="auto"/>
                                    <w:right w:val="none" w:sz="0" w:space="0" w:color="auto"/>
                                  </w:divBdr>
                                  <w:divsChild>
                                    <w:div w:id="134814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3100712">
      <w:bodyDiv w:val="1"/>
      <w:marLeft w:val="0"/>
      <w:marRight w:val="0"/>
      <w:marTop w:val="0"/>
      <w:marBottom w:val="0"/>
      <w:divBdr>
        <w:top w:val="none" w:sz="0" w:space="0" w:color="auto"/>
        <w:left w:val="none" w:sz="0" w:space="0" w:color="auto"/>
        <w:bottom w:val="none" w:sz="0" w:space="0" w:color="auto"/>
        <w:right w:val="none" w:sz="0" w:space="0" w:color="auto"/>
      </w:divBdr>
      <w:divsChild>
        <w:div w:id="1473520782">
          <w:marLeft w:val="0"/>
          <w:marRight w:val="0"/>
          <w:marTop w:val="0"/>
          <w:marBottom w:val="0"/>
          <w:divBdr>
            <w:top w:val="none" w:sz="0" w:space="0" w:color="auto"/>
            <w:left w:val="none" w:sz="0" w:space="0" w:color="auto"/>
            <w:bottom w:val="none" w:sz="0" w:space="0" w:color="auto"/>
            <w:right w:val="none" w:sz="0" w:space="0" w:color="auto"/>
          </w:divBdr>
        </w:div>
        <w:div w:id="1788309882">
          <w:marLeft w:val="0"/>
          <w:marRight w:val="0"/>
          <w:marTop w:val="0"/>
          <w:marBottom w:val="0"/>
          <w:divBdr>
            <w:top w:val="none" w:sz="0" w:space="0" w:color="auto"/>
            <w:left w:val="none" w:sz="0" w:space="0" w:color="auto"/>
            <w:bottom w:val="none" w:sz="0" w:space="0" w:color="auto"/>
            <w:right w:val="none" w:sz="0" w:space="0" w:color="auto"/>
          </w:divBdr>
          <w:divsChild>
            <w:div w:id="1457718235">
              <w:marLeft w:val="0"/>
              <w:marRight w:val="150"/>
              <w:marTop w:val="0"/>
              <w:marBottom w:val="0"/>
              <w:divBdr>
                <w:top w:val="none" w:sz="0" w:space="0" w:color="auto"/>
                <w:left w:val="none" w:sz="0" w:space="0" w:color="auto"/>
                <w:bottom w:val="none" w:sz="0" w:space="0" w:color="auto"/>
                <w:right w:val="none" w:sz="0" w:space="0" w:color="auto"/>
              </w:divBdr>
            </w:div>
            <w:div w:id="167572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176984">
      <w:bodyDiv w:val="1"/>
      <w:marLeft w:val="0"/>
      <w:marRight w:val="0"/>
      <w:marTop w:val="0"/>
      <w:marBottom w:val="0"/>
      <w:divBdr>
        <w:top w:val="none" w:sz="0" w:space="0" w:color="auto"/>
        <w:left w:val="none" w:sz="0" w:space="0" w:color="auto"/>
        <w:bottom w:val="none" w:sz="0" w:space="0" w:color="auto"/>
        <w:right w:val="none" w:sz="0" w:space="0" w:color="auto"/>
      </w:divBdr>
      <w:divsChild>
        <w:div w:id="539561111">
          <w:marLeft w:val="0"/>
          <w:marRight w:val="0"/>
          <w:marTop w:val="0"/>
          <w:marBottom w:val="0"/>
          <w:divBdr>
            <w:top w:val="none" w:sz="0" w:space="0" w:color="auto"/>
            <w:left w:val="none" w:sz="0" w:space="0" w:color="auto"/>
            <w:bottom w:val="none" w:sz="0" w:space="0" w:color="auto"/>
            <w:right w:val="none" w:sz="0" w:space="0" w:color="auto"/>
          </w:divBdr>
          <w:divsChild>
            <w:div w:id="1948850459">
              <w:marLeft w:val="0"/>
              <w:marRight w:val="0"/>
              <w:marTop w:val="0"/>
              <w:marBottom w:val="0"/>
              <w:divBdr>
                <w:top w:val="none" w:sz="0" w:space="0" w:color="auto"/>
                <w:left w:val="none" w:sz="0" w:space="0" w:color="auto"/>
                <w:bottom w:val="none" w:sz="0" w:space="0" w:color="auto"/>
                <w:right w:val="none" w:sz="0" w:space="0" w:color="auto"/>
              </w:divBdr>
              <w:divsChild>
                <w:div w:id="1656571418">
                  <w:marLeft w:val="0"/>
                  <w:marRight w:val="0"/>
                  <w:marTop w:val="0"/>
                  <w:marBottom w:val="0"/>
                  <w:divBdr>
                    <w:top w:val="none" w:sz="0" w:space="0" w:color="auto"/>
                    <w:left w:val="none" w:sz="0" w:space="0" w:color="auto"/>
                    <w:bottom w:val="none" w:sz="0" w:space="0" w:color="auto"/>
                    <w:right w:val="none" w:sz="0" w:space="0" w:color="auto"/>
                  </w:divBdr>
                  <w:divsChild>
                    <w:div w:id="1584337166">
                      <w:marLeft w:val="0"/>
                      <w:marRight w:val="0"/>
                      <w:marTop w:val="0"/>
                      <w:marBottom w:val="0"/>
                      <w:divBdr>
                        <w:top w:val="none" w:sz="0" w:space="0" w:color="auto"/>
                        <w:left w:val="none" w:sz="0" w:space="0" w:color="auto"/>
                        <w:bottom w:val="none" w:sz="0" w:space="0" w:color="auto"/>
                        <w:right w:val="none" w:sz="0" w:space="0" w:color="auto"/>
                      </w:divBdr>
                      <w:divsChild>
                        <w:div w:id="1717511777">
                          <w:marLeft w:val="0"/>
                          <w:marRight w:val="0"/>
                          <w:marTop w:val="0"/>
                          <w:marBottom w:val="0"/>
                          <w:divBdr>
                            <w:top w:val="none" w:sz="0" w:space="0" w:color="auto"/>
                            <w:left w:val="none" w:sz="0" w:space="0" w:color="auto"/>
                            <w:bottom w:val="none" w:sz="0" w:space="0" w:color="auto"/>
                            <w:right w:val="none" w:sz="0" w:space="0" w:color="auto"/>
                          </w:divBdr>
                          <w:divsChild>
                            <w:div w:id="377973200">
                              <w:marLeft w:val="0"/>
                              <w:marRight w:val="0"/>
                              <w:marTop w:val="0"/>
                              <w:marBottom w:val="0"/>
                              <w:divBdr>
                                <w:top w:val="none" w:sz="0" w:space="0" w:color="auto"/>
                                <w:left w:val="none" w:sz="0" w:space="0" w:color="auto"/>
                                <w:bottom w:val="none" w:sz="0" w:space="0" w:color="auto"/>
                                <w:right w:val="none" w:sz="0" w:space="0" w:color="auto"/>
                              </w:divBdr>
                              <w:divsChild>
                                <w:div w:id="1299843006">
                                  <w:marLeft w:val="0"/>
                                  <w:marRight w:val="0"/>
                                  <w:marTop w:val="0"/>
                                  <w:marBottom w:val="83"/>
                                  <w:divBdr>
                                    <w:top w:val="none" w:sz="0" w:space="0" w:color="auto"/>
                                    <w:left w:val="none" w:sz="0" w:space="0" w:color="auto"/>
                                    <w:bottom w:val="none" w:sz="0" w:space="0" w:color="auto"/>
                                    <w:right w:val="none" w:sz="0" w:space="0" w:color="auto"/>
                                  </w:divBdr>
                                  <w:divsChild>
                                    <w:div w:id="364642613">
                                      <w:marLeft w:val="0"/>
                                      <w:marRight w:val="0"/>
                                      <w:marTop w:val="0"/>
                                      <w:marBottom w:val="0"/>
                                      <w:divBdr>
                                        <w:top w:val="none" w:sz="0" w:space="0" w:color="auto"/>
                                        <w:left w:val="none" w:sz="0" w:space="0" w:color="auto"/>
                                        <w:bottom w:val="none" w:sz="0" w:space="0" w:color="auto"/>
                                        <w:right w:val="none" w:sz="0" w:space="0" w:color="auto"/>
                                      </w:divBdr>
                                      <w:divsChild>
                                        <w:div w:id="678971728">
                                          <w:marLeft w:val="0"/>
                                          <w:marRight w:val="0"/>
                                          <w:marTop w:val="0"/>
                                          <w:marBottom w:val="0"/>
                                          <w:divBdr>
                                            <w:top w:val="none" w:sz="0" w:space="0" w:color="auto"/>
                                            <w:left w:val="none" w:sz="0" w:space="0" w:color="auto"/>
                                            <w:bottom w:val="none" w:sz="0" w:space="0" w:color="auto"/>
                                            <w:right w:val="none" w:sz="0" w:space="0" w:color="auto"/>
                                          </w:divBdr>
                                          <w:divsChild>
                                            <w:div w:id="1364012606">
                                              <w:marLeft w:val="0"/>
                                              <w:marRight w:val="0"/>
                                              <w:marTop w:val="0"/>
                                              <w:marBottom w:val="0"/>
                                              <w:divBdr>
                                                <w:top w:val="none" w:sz="0" w:space="0" w:color="auto"/>
                                                <w:left w:val="none" w:sz="0" w:space="0" w:color="auto"/>
                                                <w:bottom w:val="none" w:sz="0" w:space="0" w:color="auto"/>
                                                <w:right w:val="none" w:sz="0" w:space="0" w:color="auto"/>
                                              </w:divBdr>
                                              <w:divsChild>
                                                <w:div w:id="126268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3287548">
      <w:bodyDiv w:val="1"/>
      <w:marLeft w:val="0"/>
      <w:marRight w:val="0"/>
      <w:marTop w:val="0"/>
      <w:marBottom w:val="0"/>
      <w:divBdr>
        <w:top w:val="none" w:sz="0" w:space="0" w:color="auto"/>
        <w:left w:val="none" w:sz="0" w:space="0" w:color="auto"/>
        <w:bottom w:val="none" w:sz="0" w:space="0" w:color="auto"/>
        <w:right w:val="none" w:sz="0" w:space="0" w:color="auto"/>
      </w:divBdr>
      <w:divsChild>
        <w:div w:id="478764555">
          <w:marLeft w:val="0"/>
          <w:marRight w:val="0"/>
          <w:marTop w:val="0"/>
          <w:marBottom w:val="0"/>
          <w:divBdr>
            <w:top w:val="none" w:sz="0" w:space="0" w:color="auto"/>
            <w:left w:val="none" w:sz="0" w:space="0" w:color="auto"/>
            <w:bottom w:val="dotted" w:sz="6" w:space="4" w:color="DDDDDD"/>
            <w:right w:val="none" w:sz="0" w:space="0" w:color="auto"/>
          </w:divBdr>
          <w:divsChild>
            <w:div w:id="165067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559305">
      <w:bodyDiv w:val="1"/>
      <w:marLeft w:val="0"/>
      <w:marRight w:val="0"/>
      <w:marTop w:val="0"/>
      <w:marBottom w:val="0"/>
      <w:divBdr>
        <w:top w:val="none" w:sz="0" w:space="0" w:color="auto"/>
        <w:left w:val="none" w:sz="0" w:space="0" w:color="auto"/>
        <w:bottom w:val="none" w:sz="0" w:space="0" w:color="auto"/>
        <w:right w:val="none" w:sz="0" w:space="0" w:color="auto"/>
      </w:divBdr>
    </w:div>
    <w:div w:id="1993631667">
      <w:bodyDiv w:val="1"/>
      <w:marLeft w:val="0"/>
      <w:marRight w:val="0"/>
      <w:marTop w:val="0"/>
      <w:marBottom w:val="0"/>
      <w:divBdr>
        <w:top w:val="none" w:sz="0" w:space="0" w:color="auto"/>
        <w:left w:val="none" w:sz="0" w:space="0" w:color="auto"/>
        <w:bottom w:val="none" w:sz="0" w:space="0" w:color="auto"/>
        <w:right w:val="none" w:sz="0" w:space="0" w:color="auto"/>
      </w:divBdr>
      <w:divsChild>
        <w:div w:id="29962353">
          <w:marLeft w:val="0"/>
          <w:marRight w:val="0"/>
          <w:marTop w:val="0"/>
          <w:marBottom w:val="150"/>
          <w:divBdr>
            <w:top w:val="none" w:sz="0" w:space="0" w:color="auto"/>
            <w:left w:val="none" w:sz="0" w:space="0" w:color="auto"/>
            <w:bottom w:val="none" w:sz="0" w:space="0" w:color="auto"/>
            <w:right w:val="none" w:sz="0" w:space="0" w:color="auto"/>
          </w:divBdr>
          <w:divsChild>
            <w:div w:id="1158764537">
              <w:marLeft w:val="0"/>
              <w:marRight w:val="0"/>
              <w:marTop w:val="0"/>
              <w:marBottom w:val="0"/>
              <w:divBdr>
                <w:top w:val="none" w:sz="0" w:space="0" w:color="auto"/>
                <w:left w:val="none" w:sz="0" w:space="0" w:color="auto"/>
                <w:bottom w:val="none" w:sz="0" w:space="0" w:color="auto"/>
                <w:right w:val="none" w:sz="0" w:space="0" w:color="auto"/>
              </w:divBdr>
              <w:divsChild>
                <w:div w:id="149430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701961">
          <w:marLeft w:val="0"/>
          <w:marRight w:val="0"/>
          <w:marTop w:val="0"/>
          <w:marBottom w:val="150"/>
          <w:divBdr>
            <w:top w:val="none" w:sz="0" w:space="0" w:color="auto"/>
            <w:left w:val="none" w:sz="0" w:space="0" w:color="auto"/>
            <w:bottom w:val="none" w:sz="0" w:space="0" w:color="auto"/>
            <w:right w:val="none" w:sz="0" w:space="0" w:color="auto"/>
          </w:divBdr>
        </w:div>
        <w:div w:id="554853736">
          <w:marLeft w:val="0"/>
          <w:marRight w:val="0"/>
          <w:marTop w:val="0"/>
          <w:marBottom w:val="0"/>
          <w:divBdr>
            <w:top w:val="none" w:sz="0" w:space="0" w:color="auto"/>
            <w:left w:val="none" w:sz="0" w:space="0" w:color="auto"/>
            <w:bottom w:val="none" w:sz="0" w:space="0" w:color="auto"/>
            <w:right w:val="none" w:sz="0" w:space="0" w:color="auto"/>
          </w:divBdr>
          <w:divsChild>
            <w:div w:id="7855388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93755161">
      <w:bodyDiv w:val="1"/>
      <w:marLeft w:val="0"/>
      <w:marRight w:val="0"/>
      <w:marTop w:val="0"/>
      <w:marBottom w:val="0"/>
      <w:divBdr>
        <w:top w:val="none" w:sz="0" w:space="0" w:color="auto"/>
        <w:left w:val="none" w:sz="0" w:space="0" w:color="auto"/>
        <w:bottom w:val="none" w:sz="0" w:space="0" w:color="auto"/>
        <w:right w:val="none" w:sz="0" w:space="0" w:color="auto"/>
      </w:divBdr>
      <w:divsChild>
        <w:div w:id="738862296">
          <w:marLeft w:val="0"/>
          <w:marRight w:val="0"/>
          <w:marTop w:val="0"/>
          <w:marBottom w:val="150"/>
          <w:divBdr>
            <w:top w:val="none" w:sz="0" w:space="0" w:color="auto"/>
            <w:left w:val="none" w:sz="0" w:space="0" w:color="auto"/>
            <w:bottom w:val="none" w:sz="0" w:space="0" w:color="auto"/>
            <w:right w:val="none" w:sz="0" w:space="0" w:color="auto"/>
          </w:divBdr>
        </w:div>
        <w:div w:id="1626766639">
          <w:marLeft w:val="0"/>
          <w:marRight w:val="0"/>
          <w:marTop w:val="0"/>
          <w:marBottom w:val="150"/>
          <w:divBdr>
            <w:top w:val="none" w:sz="0" w:space="0" w:color="auto"/>
            <w:left w:val="none" w:sz="0" w:space="0" w:color="auto"/>
            <w:bottom w:val="none" w:sz="0" w:space="0" w:color="auto"/>
            <w:right w:val="none" w:sz="0" w:space="0" w:color="auto"/>
          </w:divBdr>
          <w:divsChild>
            <w:div w:id="186111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330076">
      <w:bodyDiv w:val="1"/>
      <w:marLeft w:val="0"/>
      <w:marRight w:val="0"/>
      <w:marTop w:val="0"/>
      <w:marBottom w:val="0"/>
      <w:divBdr>
        <w:top w:val="none" w:sz="0" w:space="0" w:color="auto"/>
        <w:left w:val="none" w:sz="0" w:space="0" w:color="auto"/>
        <w:bottom w:val="none" w:sz="0" w:space="0" w:color="auto"/>
        <w:right w:val="none" w:sz="0" w:space="0" w:color="auto"/>
      </w:divBdr>
    </w:div>
    <w:div w:id="1994410453">
      <w:bodyDiv w:val="1"/>
      <w:marLeft w:val="0"/>
      <w:marRight w:val="0"/>
      <w:marTop w:val="0"/>
      <w:marBottom w:val="0"/>
      <w:divBdr>
        <w:top w:val="none" w:sz="0" w:space="0" w:color="auto"/>
        <w:left w:val="none" w:sz="0" w:space="0" w:color="auto"/>
        <w:bottom w:val="none" w:sz="0" w:space="0" w:color="auto"/>
        <w:right w:val="none" w:sz="0" w:space="0" w:color="auto"/>
      </w:divBdr>
      <w:divsChild>
        <w:div w:id="1837844268">
          <w:marLeft w:val="0"/>
          <w:marRight w:val="0"/>
          <w:marTop w:val="0"/>
          <w:marBottom w:val="0"/>
          <w:divBdr>
            <w:top w:val="none" w:sz="0" w:space="0" w:color="auto"/>
            <w:left w:val="none" w:sz="0" w:space="0" w:color="auto"/>
            <w:bottom w:val="none" w:sz="0" w:space="0" w:color="auto"/>
            <w:right w:val="none" w:sz="0" w:space="0" w:color="auto"/>
          </w:divBdr>
          <w:divsChild>
            <w:div w:id="1054812758">
              <w:marLeft w:val="0"/>
              <w:marRight w:val="0"/>
              <w:marTop w:val="0"/>
              <w:marBottom w:val="150"/>
              <w:divBdr>
                <w:top w:val="none" w:sz="0" w:space="0" w:color="auto"/>
                <w:left w:val="none" w:sz="0" w:space="0" w:color="auto"/>
                <w:bottom w:val="none" w:sz="0" w:space="0" w:color="auto"/>
                <w:right w:val="none" w:sz="0" w:space="0" w:color="auto"/>
              </w:divBdr>
            </w:div>
            <w:div w:id="154339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72810">
      <w:bodyDiv w:val="1"/>
      <w:marLeft w:val="0"/>
      <w:marRight w:val="0"/>
      <w:marTop w:val="0"/>
      <w:marBottom w:val="0"/>
      <w:divBdr>
        <w:top w:val="none" w:sz="0" w:space="0" w:color="auto"/>
        <w:left w:val="none" w:sz="0" w:space="0" w:color="auto"/>
        <w:bottom w:val="none" w:sz="0" w:space="0" w:color="auto"/>
        <w:right w:val="none" w:sz="0" w:space="0" w:color="auto"/>
      </w:divBdr>
      <w:divsChild>
        <w:div w:id="1039551973">
          <w:marLeft w:val="0"/>
          <w:marRight w:val="0"/>
          <w:marTop w:val="0"/>
          <w:marBottom w:val="0"/>
          <w:divBdr>
            <w:top w:val="none" w:sz="0" w:space="0" w:color="auto"/>
            <w:left w:val="none" w:sz="0" w:space="0" w:color="auto"/>
            <w:bottom w:val="dotted" w:sz="6" w:space="4" w:color="DDDDDD"/>
            <w:right w:val="none" w:sz="0" w:space="0" w:color="auto"/>
          </w:divBdr>
          <w:divsChild>
            <w:div w:id="121235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77317">
      <w:bodyDiv w:val="1"/>
      <w:marLeft w:val="0"/>
      <w:marRight w:val="0"/>
      <w:marTop w:val="0"/>
      <w:marBottom w:val="0"/>
      <w:divBdr>
        <w:top w:val="none" w:sz="0" w:space="0" w:color="auto"/>
        <w:left w:val="none" w:sz="0" w:space="0" w:color="auto"/>
        <w:bottom w:val="none" w:sz="0" w:space="0" w:color="auto"/>
        <w:right w:val="none" w:sz="0" w:space="0" w:color="auto"/>
      </w:divBdr>
      <w:divsChild>
        <w:div w:id="1620138844">
          <w:marLeft w:val="0"/>
          <w:marRight w:val="0"/>
          <w:marTop w:val="0"/>
          <w:marBottom w:val="0"/>
          <w:divBdr>
            <w:top w:val="none" w:sz="0" w:space="0" w:color="auto"/>
            <w:left w:val="none" w:sz="0" w:space="0" w:color="auto"/>
            <w:bottom w:val="none" w:sz="0" w:space="0" w:color="auto"/>
            <w:right w:val="none" w:sz="0" w:space="0" w:color="auto"/>
          </w:divBdr>
        </w:div>
      </w:divsChild>
    </w:div>
    <w:div w:id="1994942471">
      <w:bodyDiv w:val="1"/>
      <w:marLeft w:val="0"/>
      <w:marRight w:val="0"/>
      <w:marTop w:val="0"/>
      <w:marBottom w:val="0"/>
      <w:divBdr>
        <w:top w:val="none" w:sz="0" w:space="0" w:color="auto"/>
        <w:left w:val="none" w:sz="0" w:space="0" w:color="auto"/>
        <w:bottom w:val="none" w:sz="0" w:space="0" w:color="auto"/>
        <w:right w:val="none" w:sz="0" w:space="0" w:color="auto"/>
      </w:divBdr>
      <w:divsChild>
        <w:div w:id="1326936017">
          <w:marLeft w:val="0"/>
          <w:marRight w:val="0"/>
          <w:marTop w:val="0"/>
          <w:marBottom w:val="150"/>
          <w:divBdr>
            <w:top w:val="none" w:sz="0" w:space="0" w:color="auto"/>
            <w:left w:val="none" w:sz="0" w:space="0" w:color="auto"/>
            <w:bottom w:val="none" w:sz="0" w:space="0" w:color="auto"/>
            <w:right w:val="none" w:sz="0" w:space="0" w:color="auto"/>
          </w:divBdr>
          <w:divsChild>
            <w:div w:id="246769593">
              <w:marLeft w:val="0"/>
              <w:marRight w:val="0"/>
              <w:marTop w:val="0"/>
              <w:marBottom w:val="0"/>
              <w:divBdr>
                <w:top w:val="none" w:sz="0" w:space="0" w:color="auto"/>
                <w:left w:val="none" w:sz="0" w:space="0" w:color="auto"/>
                <w:bottom w:val="none" w:sz="0" w:space="0" w:color="auto"/>
                <w:right w:val="none" w:sz="0" w:space="0" w:color="auto"/>
              </w:divBdr>
              <w:divsChild>
                <w:div w:id="34651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051171">
          <w:marLeft w:val="0"/>
          <w:marRight w:val="0"/>
          <w:marTop w:val="0"/>
          <w:marBottom w:val="150"/>
          <w:divBdr>
            <w:top w:val="none" w:sz="0" w:space="0" w:color="auto"/>
            <w:left w:val="none" w:sz="0" w:space="0" w:color="auto"/>
            <w:bottom w:val="none" w:sz="0" w:space="0" w:color="auto"/>
            <w:right w:val="none" w:sz="0" w:space="0" w:color="auto"/>
          </w:divBdr>
        </w:div>
        <w:div w:id="1358388027">
          <w:marLeft w:val="0"/>
          <w:marRight w:val="0"/>
          <w:marTop w:val="0"/>
          <w:marBottom w:val="0"/>
          <w:divBdr>
            <w:top w:val="none" w:sz="0" w:space="0" w:color="auto"/>
            <w:left w:val="none" w:sz="0" w:space="0" w:color="auto"/>
            <w:bottom w:val="none" w:sz="0" w:space="0" w:color="auto"/>
            <w:right w:val="none" w:sz="0" w:space="0" w:color="auto"/>
          </w:divBdr>
          <w:divsChild>
            <w:div w:id="193574947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94983280">
      <w:bodyDiv w:val="1"/>
      <w:marLeft w:val="0"/>
      <w:marRight w:val="0"/>
      <w:marTop w:val="0"/>
      <w:marBottom w:val="0"/>
      <w:divBdr>
        <w:top w:val="none" w:sz="0" w:space="0" w:color="auto"/>
        <w:left w:val="none" w:sz="0" w:space="0" w:color="auto"/>
        <w:bottom w:val="none" w:sz="0" w:space="0" w:color="auto"/>
        <w:right w:val="none" w:sz="0" w:space="0" w:color="auto"/>
      </w:divBdr>
      <w:divsChild>
        <w:div w:id="670184301">
          <w:marLeft w:val="0"/>
          <w:marRight w:val="0"/>
          <w:marTop w:val="0"/>
          <w:marBottom w:val="0"/>
          <w:divBdr>
            <w:top w:val="none" w:sz="0" w:space="0" w:color="auto"/>
            <w:left w:val="none" w:sz="0" w:space="0" w:color="auto"/>
            <w:bottom w:val="none" w:sz="0" w:space="0" w:color="auto"/>
            <w:right w:val="none" w:sz="0" w:space="0" w:color="auto"/>
          </w:divBdr>
          <w:divsChild>
            <w:div w:id="1773085123">
              <w:marLeft w:val="0"/>
              <w:marRight w:val="0"/>
              <w:marTop w:val="0"/>
              <w:marBottom w:val="150"/>
              <w:divBdr>
                <w:top w:val="none" w:sz="0" w:space="0" w:color="auto"/>
                <w:left w:val="none" w:sz="0" w:space="0" w:color="auto"/>
                <w:bottom w:val="none" w:sz="0" w:space="0" w:color="auto"/>
                <w:right w:val="none" w:sz="0" w:space="0" w:color="auto"/>
              </w:divBdr>
            </w:div>
            <w:div w:id="198708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90017">
      <w:bodyDiv w:val="1"/>
      <w:marLeft w:val="0"/>
      <w:marRight w:val="0"/>
      <w:marTop w:val="0"/>
      <w:marBottom w:val="0"/>
      <w:divBdr>
        <w:top w:val="none" w:sz="0" w:space="0" w:color="auto"/>
        <w:left w:val="none" w:sz="0" w:space="0" w:color="auto"/>
        <w:bottom w:val="none" w:sz="0" w:space="0" w:color="auto"/>
        <w:right w:val="none" w:sz="0" w:space="0" w:color="auto"/>
      </w:divBdr>
    </w:div>
    <w:div w:id="1996301699">
      <w:bodyDiv w:val="1"/>
      <w:marLeft w:val="0"/>
      <w:marRight w:val="0"/>
      <w:marTop w:val="0"/>
      <w:marBottom w:val="0"/>
      <w:divBdr>
        <w:top w:val="none" w:sz="0" w:space="0" w:color="auto"/>
        <w:left w:val="none" w:sz="0" w:space="0" w:color="auto"/>
        <w:bottom w:val="none" w:sz="0" w:space="0" w:color="auto"/>
        <w:right w:val="none" w:sz="0" w:space="0" w:color="auto"/>
      </w:divBdr>
      <w:divsChild>
        <w:div w:id="1295600745">
          <w:marLeft w:val="0"/>
          <w:marRight w:val="0"/>
          <w:marTop w:val="0"/>
          <w:marBottom w:val="225"/>
          <w:divBdr>
            <w:top w:val="none" w:sz="0" w:space="0" w:color="auto"/>
            <w:left w:val="none" w:sz="0" w:space="0" w:color="auto"/>
            <w:bottom w:val="none" w:sz="0" w:space="0" w:color="auto"/>
            <w:right w:val="none" w:sz="0" w:space="0" w:color="auto"/>
          </w:divBdr>
          <w:divsChild>
            <w:div w:id="457918060">
              <w:marLeft w:val="0"/>
              <w:marRight w:val="0"/>
              <w:marTop w:val="0"/>
              <w:marBottom w:val="0"/>
              <w:divBdr>
                <w:top w:val="none" w:sz="0" w:space="0" w:color="auto"/>
                <w:left w:val="none" w:sz="0" w:space="0" w:color="auto"/>
                <w:bottom w:val="none" w:sz="0" w:space="0" w:color="auto"/>
                <w:right w:val="none" w:sz="0" w:space="0" w:color="auto"/>
              </w:divBdr>
              <w:divsChild>
                <w:div w:id="170721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48470">
          <w:marLeft w:val="0"/>
          <w:marRight w:val="0"/>
          <w:marTop w:val="0"/>
          <w:marBottom w:val="225"/>
          <w:divBdr>
            <w:top w:val="none" w:sz="0" w:space="0" w:color="auto"/>
            <w:left w:val="none" w:sz="0" w:space="0" w:color="auto"/>
            <w:bottom w:val="none" w:sz="0" w:space="0" w:color="auto"/>
            <w:right w:val="none" w:sz="0" w:space="0" w:color="auto"/>
          </w:divBdr>
        </w:div>
      </w:divsChild>
    </w:div>
    <w:div w:id="1996375268">
      <w:bodyDiv w:val="1"/>
      <w:marLeft w:val="0"/>
      <w:marRight w:val="0"/>
      <w:marTop w:val="0"/>
      <w:marBottom w:val="0"/>
      <w:divBdr>
        <w:top w:val="none" w:sz="0" w:space="0" w:color="auto"/>
        <w:left w:val="none" w:sz="0" w:space="0" w:color="auto"/>
        <w:bottom w:val="none" w:sz="0" w:space="0" w:color="auto"/>
        <w:right w:val="none" w:sz="0" w:space="0" w:color="auto"/>
      </w:divBdr>
      <w:divsChild>
        <w:div w:id="1086347653">
          <w:marLeft w:val="0"/>
          <w:marRight w:val="0"/>
          <w:marTop w:val="0"/>
          <w:marBottom w:val="0"/>
          <w:divBdr>
            <w:top w:val="none" w:sz="0" w:space="0" w:color="auto"/>
            <w:left w:val="none" w:sz="0" w:space="0" w:color="auto"/>
            <w:bottom w:val="none" w:sz="0" w:space="0" w:color="auto"/>
            <w:right w:val="none" w:sz="0" w:space="0" w:color="auto"/>
          </w:divBdr>
          <w:divsChild>
            <w:div w:id="721448062">
              <w:marLeft w:val="0"/>
              <w:marRight w:val="0"/>
              <w:marTop w:val="0"/>
              <w:marBottom w:val="0"/>
              <w:divBdr>
                <w:top w:val="none" w:sz="0" w:space="0" w:color="auto"/>
                <w:left w:val="none" w:sz="0" w:space="0" w:color="auto"/>
                <w:bottom w:val="none" w:sz="0" w:space="0" w:color="auto"/>
                <w:right w:val="none" w:sz="0" w:space="0" w:color="auto"/>
              </w:divBdr>
              <w:divsChild>
                <w:div w:id="1610120015">
                  <w:marLeft w:val="0"/>
                  <w:marRight w:val="0"/>
                  <w:marTop w:val="0"/>
                  <w:marBottom w:val="0"/>
                  <w:divBdr>
                    <w:top w:val="none" w:sz="0" w:space="0" w:color="auto"/>
                    <w:left w:val="none" w:sz="0" w:space="0" w:color="auto"/>
                    <w:bottom w:val="none" w:sz="0" w:space="0" w:color="auto"/>
                    <w:right w:val="none" w:sz="0" w:space="0" w:color="auto"/>
                  </w:divBdr>
                  <w:divsChild>
                    <w:div w:id="264120936">
                      <w:marLeft w:val="0"/>
                      <w:marRight w:val="0"/>
                      <w:marTop w:val="0"/>
                      <w:marBottom w:val="0"/>
                      <w:divBdr>
                        <w:top w:val="none" w:sz="0" w:space="0" w:color="auto"/>
                        <w:left w:val="none" w:sz="0" w:space="0" w:color="auto"/>
                        <w:bottom w:val="none" w:sz="0" w:space="0" w:color="auto"/>
                        <w:right w:val="none" w:sz="0" w:space="0" w:color="auto"/>
                      </w:divBdr>
                      <w:divsChild>
                        <w:div w:id="1092705590">
                          <w:marLeft w:val="0"/>
                          <w:marRight w:val="0"/>
                          <w:marTop w:val="0"/>
                          <w:marBottom w:val="0"/>
                          <w:divBdr>
                            <w:top w:val="none" w:sz="0" w:space="0" w:color="auto"/>
                            <w:left w:val="none" w:sz="0" w:space="0" w:color="auto"/>
                            <w:bottom w:val="none" w:sz="0" w:space="0" w:color="auto"/>
                            <w:right w:val="none" w:sz="0" w:space="0" w:color="auto"/>
                          </w:divBdr>
                          <w:divsChild>
                            <w:div w:id="496455287">
                              <w:marLeft w:val="0"/>
                              <w:marRight w:val="0"/>
                              <w:marTop w:val="0"/>
                              <w:marBottom w:val="0"/>
                              <w:divBdr>
                                <w:top w:val="none" w:sz="0" w:space="0" w:color="auto"/>
                                <w:left w:val="none" w:sz="0" w:space="0" w:color="auto"/>
                                <w:bottom w:val="none" w:sz="0" w:space="0" w:color="auto"/>
                                <w:right w:val="none" w:sz="0" w:space="0" w:color="auto"/>
                              </w:divBdr>
                              <w:divsChild>
                                <w:div w:id="1077558514">
                                  <w:marLeft w:val="0"/>
                                  <w:marRight w:val="0"/>
                                  <w:marTop w:val="0"/>
                                  <w:marBottom w:val="0"/>
                                  <w:divBdr>
                                    <w:top w:val="none" w:sz="0" w:space="0" w:color="auto"/>
                                    <w:left w:val="none" w:sz="0" w:space="0" w:color="auto"/>
                                    <w:bottom w:val="none" w:sz="0" w:space="0" w:color="auto"/>
                                    <w:right w:val="none" w:sz="0" w:space="0" w:color="auto"/>
                                  </w:divBdr>
                                  <w:divsChild>
                                    <w:div w:id="64193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375938">
      <w:bodyDiv w:val="1"/>
      <w:marLeft w:val="0"/>
      <w:marRight w:val="0"/>
      <w:marTop w:val="0"/>
      <w:marBottom w:val="0"/>
      <w:divBdr>
        <w:top w:val="none" w:sz="0" w:space="0" w:color="auto"/>
        <w:left w:val="none" w:sz="0" w:space="0" w:color="auto"/>
        <w:bottom w:val="none" w:sz="0" w:space="0" w:color="auto"/>
        <w:right w:val="none" w:sz="0" w:space="0" w:color="auto"/>
      </w:divBdr>
      <w:divsChild>
        <w:div w:id="1590582932">
          <w:marLeft w:val="0"/>
          <w:marRight w:val="0"/>
          <w:marTop w:val="0"/>
          <w:marBottom w:val="0"/>
          <w:divBdr>
            <w:top w:val="none" w:sz="0" w:space="0" w:color="auto"/>
            <w:left w:val="none" w:sz="0" w:space="0" w:color="auto"/>
            <w:bottom w:val="none" w:sz="0" w:space="0" w:color="auto"/>
            <w:right w:val="none" w:sz="0" w:space="0" w:color="auto"/>
          </w:divBdr>
          <w:divsChild>
            <w:div w:id="916671943">
              <w:marLeft w:val="0"/>
              <w:marRight w:val="0"/>
              <w:marTop w:val="0"/>
              <w:marBottom w:val="0"/>
              <w:divBdr>
                <w:top w:val="none" w:sz="0" w:space="0" w:color="auto"/>
                <w:left w:val="none" w:sz="0" w:space="0" w:color="auto"/>
                <w:bottom w:val="none" w:sz="0" w:space="0" w:color="auto"/>
                <w:right w:val="none" w:sz="0" w:space="0" w:color="auto"/>
              </w:divBdr>
              <w:divsChild>
                <w:div w:id="1519200944">
                  <w:marLeft w:val="0"/>
                  <w:marRight w:val="0"/>
                  <w:marTop w:val="0"/>
                  <w:marBottom w:val="0"/>
                  <w:divBdr>
                    <w:top w:val="none" w:sz="0" w:space="0" w:color="auto"/>
                    <w:left w:val="none" w:sz="0" w:space="0" w:color="auto"/>
                    <w:bottom w:val="none" w:sz="0" w:space="0" w:color="auto"/>
                    <w:right w:val="none" w:sz="0" w:space="0" w:color="auto"/>
                  </w:divBdr>
                  <w:divsChild>
                    <w:div w:id="748163075">
                      <w:marLeft w:val="0"/>
                      <w:marRight w:val="0"/>
                      <w:marTop w:val="0"/>
                      <w:marBottom w:val="0"/>
                      <w:divBdr>
                        <w:top w:val="none" w:sz="0" w:space="0" w:color="auto"/>
                        <w:left w:val="none" w:sz="0" w:space="0" w:color="auto"/>
                        <w:bottom w:val="none" w:sz="0" w:space="0" w:color="auto"/>
                        <w:right w:val="none" w:sz="0" w:space="0" w:color="auto"/>
                      </w:divBdr>
                      <w:divsChild>
                        <w:div w:id="935407467">
                          <w:marLeft w:val="0"/>
                          <w:marRight w:val="0"/>
                          <w:marTop w:val="0"/>
                          <w:marBottom w:val="0"/>
                          <w:divBdr>
                            <w:top w:val="none" w:sz="0" w:space="0" w:color="auto"/>
                            <w:left w:val="none" w:sz="0" w:space="0" w:color="auto"/>
                            <w:bottom w:val="none" w:sz="0" w:space="0" w:color="auto"/>
                            <w:right w:val="none" w:sz="0" w:space="0" w:color="auto"/>
                          </w:divBdr>
                          <w:divsChild>
                            <w:div w:id="1666861303">
                              <w:marLeft w:val="0"/>
                              <w:marRight w:val="0"/>
                              <w:marTop w:val="0"/>
                              <w:marBottom w:val="0"/>
                              <w:divBdr>
                                <w:top w:val="none" w:sz="0" w:space="0" w:color="auto"/>
                                <w:left w:val="none" w:sz="0" w:space="0" w:color="auto"/>
                                <w:bottom w:val="none" w:sz="0" w:space="0" w:color="auto"/>
                                <w:right w:val="none" w:sz="0" w:space="0" w:color="auto"/>
                              </w:divBdr>
                              <w:divsChild>
                                <w:div w:id="1314214100">
                                  <w:marLeft w:val="0"/>
                                  <w:marRight w:val="0"/>
                                  <w:marTop w:val="0"/>
                                  <w:marBottom w:val="0"/>
                                  <w:divBdr>
                                    <w:top w:val="none" w:sz="0" w:space="0" w:color="auto"/>
                                    <w:left w:val="none" w:sz="0" w:space="0" w:color="auto"/>
                                    <w:bottom w:val="none" w:sz="0" w:space="0" w:color="auto"/>
                                    <w:right w:val="none" w:sz="0" w:space="0" w:color="auto"/>
                                  </w:divBdr>
                                  <w:divsChild>
                                    <w:div w:id="54722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449865">
      <w:bodyDiv w:val="1"/>
      <w:marLeft w:val="0"/>
      <w:marRight w:val="0"/>
      <w:marTop w:val="0"/>
      <w:marBottom w:val="0"/>
      <w:divBdr>
        <w:top w:val="none" w:sz="0" w:space="0" w:color="auto"/>
        <w:left w:val="none" w:sz="0" w:space="0" w:color="auto"/>
        <w:bottom w:val="none" w:sz="0" w:space="0" w:color="auto"/>
        <w:right w:val="none" w:sz="0" w:space="0" w:color="auto"/>
      </w:divBdr>
      <w:divsChild>
        <w:div w:id="204099486">
          <w:marLeft w:val="0"/>
          <w:marRight w:val="0"/>
          <w:marTop w:val="0"/>
          <w:marBottom w:val="75"/>
          <w:divBdr>
            <w:top w:val="none" w:sz="0" w:space="0" w:color="auto"/>
            <w:left w:val="none" w:sz="0" w:space="0" w:color="auto"/>
            <w:bottom w:val="none" w:sz="0" w:space="0" w:color="auto"/>
            <w:right w:val="none" w:sz="0" w:space="0" w:color="auto"/>
          </w:divBdr>
        </w:div>
        <w:div w:id="363213154">
          <w:marLeft w:val="0"/>
          <w:marRight w:val="0"/>
          <w:marTop w:val="0"/>
          <w:marBottom w:val="0"/>
          <w:divBdr>
            <w:top w:val="none" w:sz="0" w:space="0" w:color="auto"/>
            <w:left w:val="none" w:sz="0" w:space="0" w:color="auto"/>
            <w:bottom w:val="none" w:sz="0" w:space="0" w:color="auto"/>
            <w:right w:val="none" w:sz="0" w:space="0" w:color="auto"/>
          </w:divBdr>
          <w:divsChild>
            <w:div w:id="431515482">
              <w:marLeft w:val="0"/>
              <w:marRight w:val="0"/>
              <w:marTop w:val="0"/>
              <w:marBottom w:val="0"/>
              <w:divBdr>
                <w:top w:val="none" w:sz="0" w:space="0" w:color="auto"/>
                <w:left w:val="none" w:sz="0" w:space="0" w:color="auto"/>
                <w:bottom w:val="none" w:sz="0" w:space="0" w:color="auto"/>
                <w:right w:val="none" w:sz="0" w:space="0" w:color="auto"/>
              </w:divBdr>
              <w:divsChild>
                <w:div w:id="114000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363960">
          <w:marLeft w:val="0"/>
          <w:marRight w:val="0"/>
          <w:marTop w:val="0"/>
          <w:marBottom w:val="0"/>
          <w:divBdr>
            <w:top w:val="none" w:sz="0" w:space="0" w:color="auto"/>
            <w:left w:val="none" w:sz="0" w:space="0" w:color="auto"/>
            <w:bottom w:val="none" w:sz="0" w:space="0" w:color="auto"/>
            <w:right w:val="none" w:sz="0" w:space="0" w:color="auto"/>
          </w:divBdr>
        </w:div>
        <w:div w:id="1184319548">
          <w:marLeft w:val="0"/>
          <w:marRight w:val="0"/>
          <w:marTop w:val="0"/>
          <w:marBottom w:val="300"/>
          <w:divBdr>
            <w:top w:val="none" w:sz="0" w:space="0" w:color="auto"/>
            <w:left w:val="none" w:sz="0" w:space="0" w:color="auto"/>
            <w:bottom w:val="none" w:sz="0" w:space="0" w:color="auto"/>
            <w:right w:val="none" w:sz="0" w:space="0" w:color="auto"/>
          </w:divBdr>
          <w:divsChild>
            <w:div w:id="209770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687960">
      <w:bodyDiv w:val="1"/>
      <w:marLeft w:val="0"/>
      <w:marRight w:val="0"/>
      <w:marTop w:val="0"/>
      <w:marBottom w:val="0"/>
      <w:divBdr>
        <w:top w:val="none" w:sz="0" w:space="0" w:color="auto"/>
        <w:left w:val="none" w:sz="0" w:space="0" w:color="auto"/>
        <w:bottom w:val="none" w:sz="0" w:space="0" w:color="auto"/>
        <w:right w:val="none" w:sz="0" w:space="0" w:color="auto"/>
      </w:divBdr>
      <w:divsChild>
        <w:div w:id="226651399">
          <w:marLeft w:val="0"/>
          <w:marRight w:val="0"/>
          <w:marTop w:val="0"/>
          <w:marBottom w:val="150"/>
          <w:divBdr>
            <w:top w:val="none" w:sz="0" w:space="0" w:color="auto"/>
            <w:left w:val="none" w:sz="0" w:space="0" w:color="auto"/>
            <w:bottom w:val="none" w:sz="0" w:space="0" w:color="auto"/>
            <w:right w:val="none" w:sz="0" w:space="0" w:color="auto"/>
          </w:divBdr>
        </w:div>
        <w:div w:id="1870756973">
          <w:marLeft w:val="0"/>
          <w:marRight w:val="0"/>
          <w:marTop w:val="0"/>
          <w:marBottom w:val="150"/>
          <w:divBdr>
            <w:top w:val="none" w:sz="0" w:space="0" w:color="auto"/>
            <w:left w:val="none" w:sz="0" w:space="0" w:color="auto"/>
            <w:bottom w:val="none" w:sz="0" w:space="0" w:color="auto"/>
            <w:right w:val="none" w:sz="0" w:space="0" w:color="auto"/>
          </w:divBdr>
          <w:divsChild>
            <w:div w:id="897934473">
              <w:marLeft w:val="0"/>
              <w:marRight w:val="0"/>
              <w:marTop w:val="0"/>
              <w:marBottom w:val="0"/>
              <w:divBdr>
                <w:top w:val="none" w:sz="0" w:space="0" w:color="auto"/>
                <w:left w:val="none" w:sz="0" w:space="0" w:color="auto"/>
                <w:bottom w:val="none" w:sz="0" w:space="0" w:color="auto"/>
                <w:right w:val="none" w:sz="0" w:space="0" w:color="auto"/>
              </w:divBdr>
            </w:div>
          </w:divsChild>
        </w:div>
        <w:div w:id="2066178521">
          <w:marLeft w:val="0"/>
          <w:marRight w:val="0"/>
          <w:marTop w:val="0"/>
          <w:marBottom w:val="0"/>
          <w:divBdr>
            <w:top w:val="none" w:sz="0" w:space="0" w:color="auto"/>
            <w:left w:val="none" w:sz="0" w:space="0" w:color="auto"/>
            <w:bottom w:val="none" w:sz="0" w:space="0" w:color="auto"/>
            <w:right w:val="none" w:sz="0" w:space="0" w:color="auto"/>
          </w:divBdr>
          <w:divsChild>
            <w:div w:id="3971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716950">
      <w:bodyDiv w:val="1"/>
      <w:marLeft w:val="0"/>
      <w:marRight w:val="0"/>
      <w:marTop w:val="0"/>
      <w:marBottom w:val="0"/>
      <w:divBdr>
        <w:top w:val="none" w:sz="0" w:space="0" w:color="auto"/>
        <w:left w:val="none" w:sz="0" w:space="0" w:color="auto"/>
        <w:bottom w:val="none" w:sz="0" w:space="0" w:color="auto"/>
        <w:right w:val="none" w:sz="0" w:space="0" w:color="auto"/>
      </w:divBdr>
      <w:divsChild>
        <w:div w:id="472063851">
          <w:marLeft w:val="0"/>
          <w:marRight w:val="0"/>
          <w:marTop w:val="0"/>
          <w:marBottom w:val="0"/>
          <w:divBdr>
            <w:top w:val="none" w:sz="0" w:space="0" w:color="auto"/>
            <w:left w:val="none" w:sz="0" w:space="0" w:color="auto"/>
            <w:bottom w:val="none" w:sz="0" w:space="0" w:color="auto"/>
            <w:right w:val="none" w:sz="0" w:space="0" w:color="auto"/>
          </w:divBdr>
          <w:divsChild>
            <w:div w:id="1490906147">
              <w:marLeft w:val="0"/>
              <w:marRight w:val="0"/>
              <w:marTop w:val="0"/>
              <w:marBottom w:val="0"/>
              <w:divBdr>
                <w:top w:val="none" w:sz="0" w:space="0" w:color="auto"/>
                <w:left w:val="none" w:sz="0" w:space="0" w:color="auto"/>
                <w:bottom w:val="none" w:sz="0" w:space="0" w:color="auto"/>
                <w:right w:val="none" w:sz="0" w:space="0" w:color="auto"/>
              </w:divBdr>
            </w:div>
          </w:divsChild>
        </w:div>
        <w:div w:id="1556427105">
          <w:marLeft w:val="0"/>
          <w:marRight w:val="0"/>
          <w:marTop w:val="240"/>
          <w:marBottom w:val="0"/>
          <w:divBdr>
            <w:top w:val="none" w:sz="0" w:space="0" w:color="auto"/>
            <w:left w:val="none" w:sz="0" w:space="0" w:color="auto"/>
            <w:bottom w:val="none" w:sz="0" w:space="0" w:color="auto"/>
            <w:right w:val="none" w:sz="0" w:space="0" w:color="auto"/>
          </w:divBdr>
        </w:div>
        <w:div w:id="2008971379">
          <w:marLeft w:val="0"/>
          <w:marRight w:val="0"/>
          <w:marTop w:val="0"/>
          <w:marBottom w:val="0"/>
          <w:divBdr>
            <w:top w:val="none" w:sz="0" w:space="0" w:color="auto"/>
            <w:left w:val="none" w:sz="0" w:space="0" w:color="auto"/>
            <w:bottom w:val="none" w:sz="0" w:space="0" w:color="auto"/>
            <w:right w:val="none" w:sz="0" w:space="0" w:color="auto"/>
          </w:divBdr>
          <w:divsChild>
            <w:div w:id="26152133">
              <w:marLeft w:val="-225"/>
              <w:marRight w:val="-225"/>
              <w:marTop w:val="0"/>
              <w:marBottom w:val="0"/>
              <w:divBdr>
                <w:top w:val="none" w:sz="0" w:space="0" w:color="auto"/>
                <w:left w:val="none" w:sz="0" w:space="0" w:color="auto"/>
                <w:bottom w:val="none" w:sz="0" w:space="0" w:color="auto"/>
                <w:right w:val="none" w:sz="0" w:space="0" w:color="auto"/>
              </w:divBdr>
              <w:divsChild>
                <w:div w:id="1701666396">
                  <w:marLeft w:val="0"/>
                  <w:marRight w:val="0"/>
                  <w:marTop w:val="0"/>
                  <w:marBottom w:val="0"/>
                  <w:divBdr>
                    <w:top w:val="none" w:sz="0" w:space="0" w:color="auto"/>
                    <w:left w:val="none" w:sz="0" w:space="0" w:color="auto"/>
                    <w:bottom w:val="none" w:sz="0" w:space="0" w:color="auto"/>
                    <w:right w:val="single" w:sz="6" w:space="0" w:color="000000"/>
                  </w:divBdr>
                  <w:divsChild>
                    <w:div w:id="1014769886">
                      <w:marLeft w:val="0"/>
                      <w:marRight w:val="0"/>
                      <w:marTop w:val="0"/>
                      <w:marBottom w:val="0"/>
                      <w:divBdr>
                        <w:top w:val="none" w:sz="0" w:space="0" w:color="auto"/>
                        <w:left w:val="none" w:sz="0" w:space="0" w:color="auto"/>
                        <w:bottom w:val="none" w:sz="0" w:space="0" w:color="auto"/>
                        <w:right w:val="none" w:sz="0" w:space="0" w:color="auto"/>
                      </w:divBdr>
                      <w:divsChild>
                        <w:div w:id="1865709281">
                          <w:marLeft w:val="0"/>
                          <w:marRight w:val="0"/>
                          <w:marTop w:val="0"/>
                          <w:marBottom w:val="0"/>
                          <w:divBdr>
                            <w:top w:val="none" w:sz="0" w:space="0" w:color="auto"/>
                            <w:left w:val="none" w:sz="0" w:space="0" w:color="auto"/>
                            <w:bottom w:val="none" w:sz="0" w:space="0" w:color="auto"/>
                            <w:right w:val="none" w:sz="0" w:space="0" w:color="auto"/>
                          </w:divBdr>
                        </w:div>
                        <w:div w:id="1064832908">
                          <w:marLeft w:val="0"/>
                          <w:marRight w:val="0"/>
                          <w:marTop w:val="0"/>
                          <w:marBottom w:val="0"/>
                          <w:divBdr>
                            <w:top w:val="none" w:sz="0" w:space="0" w:color="auto"/>
                            <w:left w:val="none" w:sz="0" w:space="0" w:color="auto"/>
                            <w:bottom w:val="none" w:sz="0" w:space="0" w:color="auto"/>
                            <w:right w:val="none" w:sz="0" w:space="0" w:color="auto"/>
                          </w:divBdr>
                        </w:div>
                        <w:div w:id="44836008">
                          <w:marLeft w:val="0"/>
                          <w:marRight w:val="0"/>
                          <w:marTop w:val="0"/>
                          <w:marBottom w:val="0"/>
                          <w:divBdr>
                            <w:top w:val="none" w:sz="0" w:space="0" w:color="auto"/>
                            <w:left w:val="none" w:sz="0" w:space="0" w:color="auto"/>
                            <w:bottom w:val="none" w:sz="0" w:space="0" w:color="auto"/>
                            <w:right w:val="none" w:sz="0" w:space="0" w:color="auto"/>
                          </w:divBdr>
                        </w:div>
                        <w:div w:id="1700550774">
                          <w:marLeft w:val="0"/>
                          <w:marRight w:val="0"/>
                          <w:marTop w:val="0"/>
                          <w:marBottom w:val="0"/>
                          <w:divBdr>
                            <w:top w:val="none" w:sz="0" w:space="0" w:color="auto"/>
                            <w:left w:val="none" w:sz="0" w:space="0" w:color="auto"/>
                            <w:bottom w:val="none" w:sz="0" w:space="0" w:color="auto"/>
                            <w:right w:val="none" w:sz="0" w:space="0" w:color="auto"/>
                          </w:divBdr>
                        </w:div>
                        <w:div w:id="99329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43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101910">
      <w:bodyDiv w:val="1"/>
      <w:marLeft w:val="0"/>
      <w:marRight w:val="0"/>
      <w:marTop w:val="0"/>
      <w:marBottom w:val="0"/>
      <w:divBdr>
        <w:top w:val="none" w:sz="0" w:space="0" w:color="auto"/>
        <w:left w:val="none" w:sz="0" w:space="0" w:color="auto"/>
        <w:bottom w:val="none" w:sz="0" w:space="0" w:color="auto"/>
        <w:right w:val="none" w:sz="0" w:space="0" w:color="auto"/>
      </w:divBdr>
      <w:divsChild>
        <w:div w:id="936596454">
          <w:marLeft w:val="0"/>
          <w:marRight w:val="0"/>
          <w:marTop w:val="150"/>
          <w:marBottom w:val="0"/>
          <w:divBdr>
            <w:top w:val="none" w:sz="0" w:space="0" w:color="auto"/>
            <w:left w:val="none" w:sz="0" w:space="0" w:color="auto"/>
            <w:bottom w:val="none" w:sz="0" w:space="0" w:color="auto"/>
            <w:right w:val="none" w:sz="0" w:space="0" w:color="auto"/>
          </w:divBdr>
          <w:divsChild>
            <w:div w:id="1394430790">
              <w:marLeft w:val="0"/>
              <w:marRight w:val="0"/>
              <w:marTop w:val="0"/>
              <w:marBottom w:val="0"/>
              <w:divBdr>
                <w:top w:val="none" w:sz="0" w:space="0" w:color="auto"/>
                <w:left w:val="none" w:sz="0" w:space="0" w:color="auto"/>
                <w:bottom w:val="none" w:sz="0" w:space="0" w:color="auto"/>
                <w:right w:val="none" w:sz="0" w:space="0" w:color="auto"/>
              </w:divBdr>
              <w:divsChild>
                <w:div w:id="165309485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54411877">
          <w:marLeft w:val="0"/>
          <w:marRight w:val="0"/>
          <w:marTop w:val="0"/>
          <w:marBottom w:val="0"/>
          <w:divBdr>
            <w:top w:val="none" w:sz="0" w:space="0" w:color="auto"/>
            <w:left w:val="none" w:sz="0" w:space="0" w:color="auto"/>
            <w:bottom w:val="none" w:sz="0" w:space="0" w:color="auto"/>
            <w:right w:val="none" w:sz="0" w:space="0" w:color="auto"/>
          </w:divBdr>
          <w:divsChild>
            <w:div w:id="11499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301956">
      <w:bodyDiv w:val="1"/>
      <w:marLeft w:val="0"/>
      <w:marRight w:val="0"/>
      <w:marTop w:val="0"/>
      <w:marBottom w:val="0"/>
      <w:divBdr>
        <w:top w:val="none" w:sz="0" w:space="0" w:color="auto"/>
        <w:left w:val="none" w:sz="0" w:space="0" w:color="auto"/>
        <w:bottom w:val="none" w:sz="0" w:space="0" w:color="auto"/>
        <w:right w:val="none" w:sz="0" w:space="0" w:color="auto"/>
      </w:divBdr>
      <w:divsChild>
        <w:div w:id="305427911">
          <w:marLeft w:val="0"/>
          <w:marRight w:val="0"/>
          <w:marTop w:val="0"/>
          <w:marBottom w:val="0"/>
          <w:divBdr>
            <w:top w:val="none" w:sz="0" w:space="0" w:color="auto"/>
            <w:left w:val="none" w:sz="0" w:space="0" w:color="auto"/>
            <w:bottom w:val="none" w:sz="0" w:space="0" w:color="auto"/>
            <w:right w:val="none" w:sz="0" w:space="0" w:color="auto"/>
          </w:divBdr>
        </w:div>
      </w:divsChild>
    </w:div>
    <w:div w:id="1997412454">
      <w:bodyDiv w:val="1"/>
      <w:marLeft w:val="0"/>
      <w:marRight w:val="0"/>
      <w:marTop w:val="0"/>
      <w:marBottom w:val="0"/>
      <w:divBdr>
        <w:top w:val="none" w:sz="0" w:space="0" w:color="auto"/>
        <w:left w:val="none" w:sz="0" w:space="0" w:color="auto"/>
        <w:bottom w:val="none" w:sz="0" w:space="0" w:color="auto"/>
        <w:right w:val="none" w:sz="0" w:space="0" w:color="auto"/>
      </w:divBdr>
      <w:divsChild>
        <w:div w:id="477038979">
          <w:marLeft w:val="0"/>
          <w:marRight w:val="0"/>
          <w:marTop w:val="0"/>
          <w:marBottom w:val="0"/>
          <w:divBdr>
            <w:top w:val="none" w:sz="0" w:space="0" w:color="auto"/>
            <w:left w:val="none" w:sz="0" w:space="0" w:color="auto"/>
            <w:bottom w:val="dotted" w:sz="6" w:space="4" w:color="DDDDDD"/>
            <w:right w:val="none" w:sz="0" w:space="0" w:color="auto"/>
          </w:divBdr>
          <w:divsChild>
            <w:div w:id="82747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412638">
      <w:bodyDiv w:val="1"/>
      <w:marLeft w:val="0"/>
      <w:marRight w:val="0"/>
      <w:marTop w:val="0"/>
      <w:marBottom w:val="0"/>
      <w:divBdr>
        <w:top w:val="none" w:sz="0" w:space="0" w:color="auto"/>
        <w:left w:val="none" w:sz="0" w:space="0" w:color="auto"/>
        <w:bottom w:val="none" w:sz="0" w:space="0" w:color="auto"/>
        <w:right w:val="none" w:sz="0" w:space="0" w:color="auto"/>
      </w:divBdr>
      <w:divsChild>
        <w:div w:id="168833788">
          <w:marLeft w:val="0"/>
          <w:marRight w:val="0"/>
          <w:marTop w:val="0"/>
          <w:marBottom w:val="0"/>
          <w:divBdr>
            <w:top w:val="none" w:sz="0" w:space="0" w:color="auto"/>
            <w:left w:val="none" w:sz="0" w:space="0" w:color="auto"/>
            <w:bottom w:val="dotted" w:sz="6" w:space="4" w:color="DDDDDD"/>
            <w:right w:val="none" w:sz="0" w:space="0" w:color="auto"/>
          </w:divBdr>
          <w:divsChild>
            <w:div w:id="74758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82729">
      <w:bodyDiv w:val="1"/>
      <w:marLeft w:val="0"/>
      <w:marRight w:val="0"/>
      <w:marTop w:val="0"/>
      <w:marBottom w:val="0"/>
      <w:divBdr>
        <w:top w:val="none" w:sz="0" w:space="0" w:color="auto"/>
        <w:left w:val="none" w:sz="0" w:space="0" w:color="auto"/>
        <w:bottom w:val="none" w:sz="0" w:space="0" w:color="auto"/>
        <w:right w:val="none" w:sz="0" w:space="0" w:color="auto"/>
      </w:divBdr>
      <w:divsChild>
        <w:div w:id="1207372480">
          <w:marLeft w:val="0"/>
          <w:marRight w:val="0"/>
          <w:marTop w:val="0"/>
          <w:marBottom w:val="0"/>
          <w:divBdr>
            <w:top w:val="none" w:sz="0" w:space="0" w:color="auto"/>
            <w:left w:val="none" w:sz="0" w:space="0" w:color="auto"/>
            <w:bottom w:val="none" w:sz="0" w:space="0" w:color="auto"/>
            <w:right w:val="none" w:sz="0" w:space="0" w:color="auto"/>
          </w:divBdr>
          <w:divsChild>
            <w:div w:id="6197226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97759897">
      <w:bodyDiv w:val="1"/>
      <w:marLeft w:val="0"/>
      <w:marRight w:val="0"/>
      <w:marTop w:val="0"/>
      <w:marBottom w:val="0"/>
      <w:divBdr>
        <w:top w:val="none" w:sz="0" w:space="0" w:color="auto"/>
        <w:left w:val="none" w:sz="0" w:space="0" w:color="auto"/>
        <w:bottom w:val="none" w:sz="0" w:space="0" w:color="auto"/>
        <w:right w:val="none" w:sz="0" w:space="0" w:color="auto"/>
      </w:divBdr>
      <w:divsChild>
        <w:div w:id="719020082">
          <w:marLeft w:val="0"/>
          <w:marRight w:val="0"/>
          <w:marTop w:val="0"/>
          <w:marBottom w:val="0"/>
          <w:divBdr>
            <w:top w:val="none" w:sz="0" w:space="0" w:color="auto"/>
            <w:left w:val="none" w:sz="0" w:space="0" w:color="auto"/>
            <w:bottom w:val="none" w:sz="0" w:space="0" w:color="auto"/>
            <w:right w:val="none" w:sz="0" w:space="0" w:color="auto"/>
          </w:divBdr>
          <w:divsChild>
            <w:div w:id="43726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074699">
      <w:bodyDiv w:val="1"/>
      <w:marLeft w:val="0"/>
      <w:marRight w:val="0"/>
      <w:marTop w:val="0"/>
      <w:marBottom w:val="0"/>
      <w:divBdr>
        <w:top w:val="none" w:sz="0" w:space="0" w:color="auto"/>
        <w:left w:val="none" w:sz="0" w:space="0" w:color="auto"/>
        <w:bottom w:val="none" w:sz="0" w:space="0" w:color="auto"/>
        <w:right w:val="none" w:sz="0" w:space="0" w:color="auto"/>
      </w:divBdr>
      <w:divsChild>
        <w:div w:id="129906694">
          <w:marLeft w:val="0"/>
          <w:marRight w:val="0"/>
          <w:marTop w:val="0"/>
          <w:marBottom w:val="0"/>
          <w:divBdr>
            <w:top w:val="none" w:sz="0" w:space="0" w:color="auto"/>
            <w:left w:val="none" w:sz="0" w:space="0" w:color="auto"/>
            <w:bottom w:val="none" w:sz="0" w:space="0" w:color="auto"/>
            <w:right w:val="none" w:sz="0" w:space="0" w:color="auto"/>
          </w:divBdr>
          <w:divsChild>
            <w:div w:id="430901215">
              <w:marLeft w:val="0"/>
              <w:marRight w:val="0"/>
              <w:marTop w:val="0"/>
              <w:marBottom w:val="300"/>
              <w:divBdr>
                <w:top w:val="none" w:sz="0" w:space="0" w:color="auto"/>
                <w:left w:val="none" w:sz="0" w:space="0" w:color="auto"/>
                <w:bottom w:val="single" w:sz="6" w:space="0" w:color="F1F1F1"/>
                <w:right w:val="none" w:sz="0" w:space="0" w:color="auto"/>
              </w:divBdr>
              <w:divsChild>
                <w:div w:id="9838560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32849717">
          <w:marLeft w:val="0"/>
          <w:marRight w:val="0"/>
          <w:marTop w:val="0"/>
          <w:marBottom w:val="0"/>
          <w:divBdr>
            <w:top w:val="none" w:sz="0" w:space="0" w:color="auto"/>
            <w:left w:val="none" w:sz="0" w:space="0" w:color="auto"/>
            <w:bottom w:val="none" w:sz="0" w:space="0" w:color="auto"/>
            <w:right w:val="none" w:sz="0" w:space="0" w:color="auto"/>
          </w:divBdr>
          <w:divsChild>
            <w:div w:id="1530877694">
              <w:marLeft w:val="0"/>
              <w:marRight w:val="0"/>
              <w:marTop w:val="0"/>
              <w:marBottom w:val="0"/>
              <w:divBdr>
                <w:top w:val="none" w:sz="0" w:space="0" w:color="auto"/>
                <w:left w:val="none" w:sz="0" w:space="0" w:color="auto"/>
                <w:bottom w:val="none" w:sz="0" w:space="0" w:color="auto"/>
                <w:right w:val="none" w:sz="0" w:space="0" w:color="auto"/>
              </w:divBdr>
              <w:divsChild>
                <w:div w:id="117604188">
                  <w:marLeft w:val="300"/>
                  <w:marRight w:val="0"/>
                  <w:marTop w:val="0"/>
                  <w:marBottom w:val="0"/>
                  <w:divBdr>
                    <w:top w:val="none" w:sz="0" w:space="0" w:color="auto"/>
                    <w:left w:val="none" w:sz="0" w:space="0" w:color="auto"/>
                    <w:bottom w:val="none" w:sz="0" w:space="0" w:color="auto"/>
                    <w:right w:val="none" w:sz="0" w:space="0" w:color="auto"/>
                  </w:divBdr>
                  <w:divsChild>
                    <w:div w:id="146897675">
                      <w:marLeft w:val="0"/>
                      <w:marRight w:val="0"/>
                      <w:marTop w:val="0"/>
                      <w:marBottom w:val="300"/>
                      <w:divBdr>
                        <w:top w:val="none" w:sz="0" w:space="0" w:color="auto"/>
                        <w:left w:val="none" w:sz="0" w:space="0" w:color="auto"/>
                        <w:bottom w:val="none" w:sz="0" w:space="0" w:color="auto"/>
                        <w:right w:val="none" w:sz="0" w:space="0" w:color="auto"/>
                      </w:divBdr>
                      <w:divsChild>
                        <w:div w:id="1650866068">
                          <w:marLeft w:val="0"/>
                          <w:marRight w:val="0"/>
                          <w:marTop w:val="0"/>
                          <w:marBottom w:val="0"/>
                          <w:divBdr>
                            <w:top w:val="none" w:sz="0" w:space="0" w:color="auto"/>
                            <w:left w:val="none" w:sz="0" w:space="0" w:color="auto"/>
                            <w:bottom w:val="none" w:sz="0" w:space="0" w:color="auto"/>
                            <w:right w:val="none" w:sz="0" w:space="0" w:color="auto"/>
                          </w:divBdr>
                          <w:divsChild>
                            <w:div w:id="756025193">
                              <w:marLeft w:val="0"/>
                              <w:marRight w:val="0"/>
                              <w:marTop w:val="0"/>
                              <w:marBottom w:val="0"/>
                              <w:divBdr>
                                <w:top w:val="none" w:sz="0" w:space="0" w:color="auto"/>
                                <w:left w:val="none" w:sz="0" w:space="0" w:color="auto"/>
                                <w:bottom w:val="none" w:sz="0" w:space="0" w:color="auto"/>
                                <w:right w:val="none" w:sz="0" w:space="0" w:color="auto"/>
                              </w:divBdr>
                              <w:divsChild>
                                <w:div w:id="1045566600">
                                  <w:marLeft w:val="0"/>
                                  <w:marRight w:val="0"/>
                                  <w:marTop w:val="0"/>
                                  <w:marBottom w:val="0"/>
                                  <w:divBdr>
                                    <w:top w:val="single" w:sz="2" w:space="0" w:color="DFDFDF"/>
                                    <w:left w:val="single" w:sz="2" w:space="0" w:color="DFDFDF"/>
                                    <w:bottom w:val="single" w:sz="2" w:space="0" w:color="DFDFDF"/>
                                    <w:right w:val="single" w:sz="2" w:space="0" w:color="DFDFDF"/>
                                  </w:divBdr>
                                  <w:divsChild>
                                    <w:div w:id="566648053">
                                      <w:marLeft w:val="-90"/>
                                      <w:marRight w:val="0"/>
                                      <w:marTop w:val="0"/>
                                      <w:marBottom w:val="0"/>
                                      <w:divBdr>
                                        <w:top w:val="none" w:sz="0" w:space="0" w:color="auto"/>
                                        <w:left w:val="none" w:sz="0" w:space="0" w:color="auto"/>
                                        <w:bottom w:val="none" w:sz="0" w:space="0" w:color="auto"/>
                                        <w:right w:val="none" w:sz="0" w:space="0" w:color="auto"/>
                                      </w:divBdr>
                                      <w:divsChild>
                                        <w:div w:id="1364138830">
                                          <w:marLeft w:val="0"/>
                                          <w:marRight w:val="0"/>
                                          <w:marTop w:val="0"/>
                                          <w:marBottom w:val="45"/>
                                          <w:divBdr>
                                            <w:top w:val="single" w:sz="2" w:space="0" w:color="A9A9A9"/>
                                            <w:left w:val="single" w:sz="2" w:space="0" w:color="A9A9A9"/>
                                            <w:bottom w:val="single" w:sz="2" w:space="0" w:color="A9A9A9"/>
                                            <w:right w:val="single" w:sz="2" w:space="0" w:color="A9A9A9"/>
                                          </w:divBdr>
                                          <w:divsChild>
                                            <w:div w:id="285476897">
                                              <w:marLeft w:val="0"/>
                                              <w:marRight w:val="0"/>
                                              <w:marTop w:val="0"/>
                                              <w:marBottom w:val="0"/>
                                              <w:divBdr>
                                                <w:top w:val="none" w:sz="0" w:space="0" w:color="auto"/>
                                                <w:left w:val="none" w:sz="0" w:space="0" w:color="auto"/>
                                                <w:bottom w:val="none" w:sz="0" w:space="0" w:color="auto"/>
                                                <w:right w:val="none" w:sz="0" w:space="0" w:color="auto"/>
                                              </w:divBdr>
                                              <w:divsChild>
                                                <w:div w:id="62334331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081101030">
                                      <w:marLeft w:val="0"/>
                                      <w:marRight w:val="0"/>
                                      <w:marTop w:val="0"/>
                                      <w:marBottom w:val="270"/>
                                      <w:divBdr>
                                        <w:top w:val="none" w:sz="0" w:space="0" w:color="auto"/>
                                        <w:left w:val="none" w:sz="0" w:space="0" w:color="auto"/>
                                        <w:bottom w:val="single" w:sz="12" w:space="5" w:color="DADADA"/>
                                        <w:right w:val="none" w:sz="0" w:space="0" w:color="auto"/>
                                      </w:divBdr>
                                      <w:divsChild>
                                        <w:div w:id="171595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245016">
                          <w:marLeft w:val="0"/>
                          <w:marRight w:val="0"/>
                          <w:marTop w:val="0"/>
                          <w:marBottom w:val="0"/>
                          <w:divBdr>
                            <w:top w:val="none" w:sz="0" w:space="0" w:color="auto"/>
                            <w:left w:val="none" w:sz="0" w:space="0" w:color="auto"/>
                            <w:bottom w:val="none" w:sz="0" w:space="0" w:color="auto"/>
                            <w:right w:val="none" w:sz="0" w:space="0" w:color="auto"/>
                          </w:divBdr>
                          <w:divsChild>
                            <w:div w:id="627588093">
                              <w:marLeft w:val="0"/>
                              <w:marRight w:val="0"/>
                              <w:marTop w:val="0"/>
                              <w:marBottom w:val="0"/>
                              <w:divBdr>
                                <w:top w:val="none" w:sz="0" w:space="0" w:color="auto"/>
                                <w:left w:val="none" w:sz="0" w:space="0" w:color="auto"/>
                                <w:bottom w:val="none" w:sz="0" w:space="0" w:color="auto"/>
                                <w:right w:val="none" w:sz="0" w:space="0" w:color="auto"/>
                              </w:divBdr>
                              <w:divsChild>
                                <w:div w:id="1965387378">
                                  <w:marLeft w:val="0"/>
                                  <w:marRight w:val="0"/>
                                  <w:marTop w:val="0"/>
                                  <w:marBottom w:val="0"/>
                                  <w:divBdr>
                                    <w:top w:val="single" w:sz="2" w:space="0" w:color="DFDFDF"/>
                                    <w:left w:val="single" w:sz="2" w:space="0" w:color="DFDFDF"/>
                                    <w:bottom w:val="single" w:sz="2" w:space="0" w:color="DFDFDF"/>
                                    <w:right w:val="single" w:sz="2" w:space="0" w:color="DFDFDF"/>
                                  </w:divBdr>
                                  <w:divsChild>
                                    <w:div w:id="935557278">
                                      <w:marLeft w:val="-90"/>
                                      <w:marRight w:val="0"/>
                                      <w:marTop w:val="0"/>
                                      <w:marBottom w:val="0"/>
                                      <w:divBdr>
                                        <w:top w:val="none" w:sz="0" w:space="0" w:color="auto"/>
                                        <w:left w:val="none" w:sz="0" w:space="0" w:color="auto"/>
                                        <w:bottom w:val="none" w:sz="0" w:space="0" w:color="auto"/>
                                        <w:right w:val="none" w:sz="0" w:space="0" w:color="auto"/>
                                      </w:divBdr>
                                      <w:divsChild>
                                        <w:div w:id="1450396118">
                                          <w:marLeft w:val="0"/>
                                          <w:marRight w:val="0"/>
                                          <w:marTop w:val="0"/>
                                          <w:marBottom w:val="45"/>
                                          <w:divBdr>
                                            <w:top w:val="single" w:sz="2" w:space="0" w:color="A9A9A9"/>
                                            <w:left w:val="single" w:sz="2" w:space="0" w:color="A9A9A9"/>
                                            <w:bottom w:val="single" w:sz="2" w:space="0" w:color="A9A9A9"/>
                                            <w:right w:val="single" w:sz="2" w:space="0" w:color="A9A9A9"/>
                                          </w:divBdr>
                                          <w:divsChild>
                                            <w:div w:id="1557619427">
                                              <w:marLeft w:val="0"/>
                                              <w:marRight w:val="0"/>
                                              <w:marTop w:val="0"/>
                                              <w:marBottom w:val="0"/>
                                              <w:divBdr>
                                                <w:top w:val="none" w:sz="0" w:space="0" w:color="auto"/>
                                                <w:left w:val="none" w:sz="0" w:space="0" w:color="auto"/>
                                                <w:bottom w:val="none" w:sz="0" w:space="0" w:color="auto"/>
                                                <w:right w:val="none" w:sz="0" w:space="0" w:color="auto"/>
                                              </w:divBdr>
                                              <w:divsChild>
                                                <w:div w:id="861823300">
                                                  <w:marLeft w:val="92"/>
                                                  <w:marRight w:val="0"/>
                                                  <w:marTop w:val="0"/>
                                                  <w:marBottom w:val="150"/>
                                                  <w:divBdr>
                                                    <w:top w:val="single" w:sz="2" w:space="0" w:color="E4E4E4"/>
                                                    <w:left w:val="single" w:sz="2" w:space="0" w:color="E4E4E4"/>
                                                    <w:bottom w:val="single" w:sz="2" w:space="0" w:color="E4E4E4"/>
                                                    <w:right w:val="single" w:sz="2" w:space="0" w:color="E4E4E4"/>
                                                  </w:divBdr>
                                                </w:div>
                                                <w:div w:id="171815861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91698244">
                  <w:marLeft w:val="0"/>
                  <w:marRight w:val="0"/>
                  <w:marTop w:val="0"/>
                  <w:marBottom w:val="0"/>
                  <w:divBdr>
                    <w:top w:val="none" w:sz="0" w:space="0" w:color="auto"/>
                    <w:left w:val="none" w:sz="0" w:space="0" w:color="auto"/>
                    <w:bottom w:val="none" w:sz="0" w:space="0" w:color="auto"/>
                    <w:right w:val="none" w:sz="0" w:space="0" w:color="auto"/>
                  </w:divBdr>
                  <w:divsChild>
                    <w:div w:id="297608560">
                      <w:marLeft w:val="0"/>
                      <w:marRight w:val="0"/>
                      <w:marTop w:val="0"/>
                      <w:marBottom w:val="0"/>
                      <w:divBdr>
                        <w:top w:val="none" w:sz="0" w:space="0" w:color="auto"/>
                        <w:left w:val="none" w:sz="0" w:space="0" w:color="auto"/>
                        <w:bottom w:val="none" w:sz="0" w:space="0" w:color="auto"/>
                        <w:right w:val="none" w:sz="0" w:space="0" w:color="auto"/>
                      </w:divBdr>
                      <w:divsChild>
                        <w:div w:id="47069839">
                          <w:marLeft w:val="0"/>
                          <w:marRight w:val="0"/>
                          <w:marTop w:val="0"/>
                          <w:marBottom w:val="0"/>
                          <w:divBdr>
                            <w:top w:val="none" w:sz="0" w:space="0" w:color="auto"/>
                            <w:left w:val="none" w:sz="0" w:space="0" w:color="auto"/>
                            <w:bottom w:val="none" w:sz="0" w:space="0" w:color="auto"/>
                            <w:right w:val="none" w:sz="0" w:space="0" w:color="auto"/>
                          </w:divBdr>
                          <w:divsChild>
                            <w:div w:id="62207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886634">
                      <w:marLeft w:val="0"/>
                      <w:marRight w:val="0"/>
                      <w:marTop w:val="0"/>
                      <w:marBottom w:val="75"/>
                      <w:divBdr>
                        <w:top w:val="none" w:sz="0" w:space="0" w:color="auto"/>
                        <w:left w:val="none" w:sz="0" w:space="0" w:color="auto"/>
                        <w:bottom w:val="none" w:sz="0" w:space="0" w:color="auto"/>
                        <w:right w:val="none" w:sz="0" w:space="0" w:color="auto"/>
                      </w:divBdr>
                    </w:div>
                    <w:div w:id="1597329547">
                      <w:marLeft w:val="0"/>
                      <w:marRight w:val="0"/>
                      <w:marTop w:val="0"/>
                      <w:marBottom w:val="0"/>
                      <w:divBdr>
                        <w:top w:val="none" w:sz="0" w:space="0" w:color="auto"/>
                        <w:left w:val="none" w:sz="0" w:space="0" w:color="auto"/>
                        <w:bottom w:val="none" w:sz="0" w:space="0" w:color="auto"/>
                        <w:right w:val="none" w:sz="0" w:space="0" w:color="auto"/>
                      </w:divBdr>
                    </w:div>
                    <w:div w:id="1698193841">
                      <w:marLeft w:val="0"/>
                      <w:marRight w:val="0"/>
                      <w:marTop w:val="0"/>
                      <w:marBottom w:val="300"/>
                      <w:divBdr>
                        <w:top w:val="none" w:sz="0" w:space="0" w:color="auto"/>
                        <w:left w:val="none" w:sz="0" w:space="0" w:color="auto"/>
                        <w:bottom w:val="none" w:sz="0" w:space="0" w:color="auto"/>
                        <w:right w:val="none" w:sz="0" w:space="0" w:color="auto"/>
                      </w:divBdr>
                      <w:divsChild>
                        <w:div w:id="1508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142169">
      <w:bodyDiv w:val="1"/>
      <w:marLeft w:val="0"/>
      <w:marRight w:val="0"/>
      <w:marTop w:val="0"/>
      <w:marBottom w:val="0"/>
      <w:divBdr>
        <w:top w:val="none" w:sz="0" w:space="0" w:color="auto"/>
        <w:left w:val="none" w:sz="0" w:space="0" w:color="auto"/>
        <w:bottom w:val="none" w:sz="0" w:space="0" w:color="auto"/>
        <w:right w:val="none" w:sz="0" w:space="0" w:color="auto"/>
      </w:divBdr>
      <w:divsChild>
        <w:div w:id="1084179090">
          <w:marLeft w:val="0"/>
          <w:marRight w:val="0"/>
          <w:marTop w:val="0"/>
          <w:marBottom w:val="450"/>
          <w:divBdr>
            <w:top w:val="none" w:sz="0" w:space="0" w:color="auto"/>
            <w:left w:val="none" w:sz="0" w:space="0" w:color="auto"/>
            <w:bottom w:val="none" w:sz="0" w:space="0" w:color="auto"/>
            <w:right w:val="none" w:sz="0" w:space="0" w:color="auto"/>
          </w:divBdr>
          <w:divsChild>
            <w:div w:id="920022552">
              <w:marLeft w:val="0"/>
              <w:marRight w:val="0"/>
              <w:marTop w:val="0"/>
              <w:marBottom w:val="0"/>
              <w:divBdr>
                <w:top w:val="none" w:sz="0" w:space="0" w:color="auto"/>
                <w:left w:val="none" w:sz="0" w:space="0" w:color="auto"/>
                <w:bottom w:val="none" w:sz="0" w:space="0" w:color="auto"/>
                <w:right w:val="none" w:sz="0" w:space="0" w:color="auto"/>
              </w:divBdr>
              <w:divsChild>
                <w:div w:id="1257790408">
                  <w:marLeft w:val="0"/>
                  <w:marRight w:val="0"/>
                  <w:marTop w:val="0"/>
                  <w:marBottom w:val="0"/>
                  <w:divBdr>
                    <w:top w:val="none" w:sz="0" w:space="0" w:color="auto"/>
                    <w:left w:val="none" w:sz="0" w:space="0" w:color="auto"/>
                    <w:bottom w:val="none" w:sz="0" w:space="0" w:color="auto"/>
                    <w:right w:val="none" w:sz="0" w:space="0" w:color="auto"/>
                  </w:divBdr>
                  <w:divsChild>
                    <w:div w:id="158691705">
                      <w:marLeft w:val="0"/>
                      <w:marRight w:val="0"/>
                      <w:marTop w:val="0"/>
                      <w:marBottom w:val="0"/>
                      <w:divBdr>
                        <w:top w:val="none" w:sz="0" w:space="0" w:color="auto"/>
                        <w:left w:val="none" w:sz="0" w:space="0" w:color="auto"/>
                        <w:bottom w:val="none" w:sz="0" w:space="0" w:color="auto"/>
                        <w:right w:val="none" w:sz="0" w:space="0" w:color="auto"/>
                      </w:divBdr>
                      <w:divsChild>
                        <w:div w:id="1597323909">
                          <w:marLeft w:val="0"/>
                          <w:marRight w:val="0"/>
                          <w:marTop w:val="0"/>
                          <w:marBottom w:val="225"/>
                          <w:divBdr>
                            <w:top w:val="none" w:sz="0" w:space="0" w:color="auto"/>
                            <w:left w:val="none" w:sz="0" w:space="0" w:color="auto"/>
                            <w:bottom w:val="none" w:sz="0" w:space="0" w:color="auto"/>
                            <w:right w:val="none" w:sz="0" w:space="0" w:color="auto"/>
                          </w:divBdr>
                          <w:divsChild>
                            <w:div w:id="22271475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91157988">
                      <w:marLeft w:val="0"/>
                      <w:marRight w:val="0"/>
                      <w:marTop w:val="0"/>
                      <w:marBottom w:val="0"/>
                      <w:divBdr>
                        <w:top w:val="none" w:sz="0" w:space="0" w:color="auto"/>
                        <w:left w:val="none" w:sz="0" w:space="0" w:color="auto"/>
                        <w:bottom w:val="none" w:sz="0" w:space="0" w:color="auto"/>
                        <w:right w:val="none" w:sz="0" w:space="0" w:color="auto"/>
                      </w:divBdr>
                      <w:divsChild>
                        <w:div w:id="540898049">
                          <w:marLeft w:val="0"/>
                          <w:marRight w:val="0"/>
                          <w:marTop w:val="0"/>
                          <w:marBottom w:val="0"/>
                          <w:divBdr>
                            <w:top w:val="none" w:sz="0" w:space="0" w:color="auto"/>
                            <w:left w:val="none" w:sz="0" w:space="0" w:color="auto"/>
                            <w:bottom w:val="none" w:sz="0" w:space="0" w:color="auto"/>
                            <w:right w:val="none" w:sz="0" w:space="0" w:color="auto"/>
                          </w:divBdr>
                          <w:divsChild>
                            <w:div w:id="60371508">
                              <w:marLeft w:val="0"/>
                              <w:marRight w:val="0"/>
                              <w:marTop w:val="0"/>
                              <w:marBottom w:val="0"/>
                              <w:divBdr>
                                <w:top w:val="none" w:sz="0" w:space="0" w:color="auto"/>
                                <w:left w:val="none" w:sz="0" w:space="0" w:color="auto"/>
                                <w:bottom w:val="none" w:sz="0" w:space="0" w:color="auto"/>
                                <w:right w:val="none" w:sz="0" w:space="0" w:color="auto"/>
                              </w:divBdr>
                            </w:div>
                            <w:div w:id="69354662">
                              <w:marLeft w:val="0"/>
                              <w:marRight w:val="0"/>
                              <w:marTop w:val="0"/>
                              <w:marBottom w:val="0"/>
                              <w:divBdr>
                                <w:top w:val="none" w:sz="0" w:space="0" w:color="auto"/>
                                <w:left w:val="none" w:sz="0" w:space="0" w:color="auto"/>
                                <w:bottom w:val="none" w:sz="0" w:space="0" w:color="auto"/>
                                <w:right w:val="none" w:sz="0" w:space="0" w:color="auto"/>
                              </w:divBdr>
                            </w:div>
                            <w:div w:id="259070479">
                              <w:marLeft w:val="0"/>
                              <w:marRight w:val="0"/>
                              <w:marTop w:val="0"/>
                              <w:marBottom w:val="0"/>
                              <w:divBdr>
                                <w:top w:val="none" w:sz="0" w:space="0" w:color="auto"/>
                                <w:left w:val="none" w:sz="0" w:space="0" w:color="auto"/>
                                <w:bottom w:val="none" w:sz="0" w:space="0" w:color="auto"/>
                                <w:right w:val="none" w:sz="0" w:space="0" w:color="auto"/>
                              </w:divBdr>
                            </w:div>
                            <w:div w:id="957376045">
                              <w:marLeft w:val="0"/>
                              <w:marRight w:val="0"/>
                              <w:marTop w:val="0"/>
                              <w:marBottom w:val="0"/>
                              <w:divBdr>
                                <w:top w:val="none" w:sz="0" w:space="0" w:color="auto"/>
                                <w:left w:val="none" w:sz="0" w:space="0" w:color="auto"/>
                                <w:bottom w:val="none" w:sz="0" w:space="0" w:color="auto"/>
                                <w:right w:val="none" w:sz="0" w:space="0" w:color="auto"/>
                              </w:divBdr>
                            </w:div>
                            <w:div w:id="120247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030888">
          <w:marLeft w:val="0"/>
          <w:marRight w:val="0"/>
          <w:marTop w:val="0"/>
          <w:marBottom w:val="375"/>
          <w:divBdr>
            <w:top w:val="none" w:sz="0" w:space="0" w:color="auto"/>
            <w:left w:val="none" w:sz="0" w:space="0" w:color="auto"/>
            <w:bottom w:val="dotted" w:sz="6" w:space="14" w:color="C2C2C2"/>
            <w:right w:val="none" w:sz="0" w:space="0" w:color="auto"/>
          </w:divBdr>
          <w:divsChild>
            <w:div w:id="197931674">
              <w:marLeft w:val="0"/>
              <w:marRight w:val="0"/>
              <w:marTop w:val="0"/>
              <w:marBottom w:val="0"/>
              <w:divBdr>
                <w:top w:val="none" w:sz="0" w:space="0" w:color="auto"/>
                <w:left w:val="none" w:sz="0" w:space="0" w:color="auto"/>
                <w:bottom w:val="none" w:sz="0" w:space="0" w:color="auto"/>
                <w:right w:val="none" w:sz="0" w:space="0" w:color="auto"/>
              </w:divBdr>
              <w:divsChild>
                <w:div w:id="1721241681">
                  <w:marLeft w:val="0"/>
                  <w:marRight w:val="0"/>
                  <w:marTop w:val="0"/>
                  <w:marBottom w:val="0"/>
                  <w:divBdr>
                    <w:top w:val="none" w:sz="0" w:space="0" w:color="auto"/>
                    <w:left w:val="none" w:sz="0" w:space="0" w:color="auto"/>
                    <w:bottom w:val="none" w:sz="0" w:space="0" w:color="auto"/>
                    <w:right w:val="none" w:sz="0" w:space="0" w:color="auto"/>
                  </w:divBdr>
                  <w:divsChild>
                    <w:div w:id="766929847">
                      <w:marLeft w:val="0"/>
                      <w:marRight w:val="0"/>
                      <w:marTop w:val="0"/>
                      <w:marBottom w:val="0"/>
                      <w:divBdr>
                        <w:top w:val="none" w:sz="0" w:space="0" w:color="auto"/>
                        <w:left w:val="none" w:sz="0" w:space="0" w:color="auto"/>
                        <w:bottom w:val="none" w:sz="0" w:space="0" w:color="auto"/>
                        <w:right w:val="none" w:sz="0" w:space="0" w:color="auto"/>
                      </w:divBdr>
                      <w:divsChild>
                        <w:div w:id="225070553">
                          <w:marLeft w:val="0"/>
                          <w:marRight w:val="0"/>
                          <w:marTop w:val="0"/>
                          <w:marBottom w:val="0"/>
                          <w:divBdr>
                            <w:top w:val="none" w:sz="0" w:space="0" w:color="auto"/>
                            <w:left w:val="none" w:sz="0" w:space="0" w:color="auto"/>
                            <w:bottom w:val="none" w:sz="0" w:space="0" w:color="auto"/>
                            <w:right w:val="none" w:sz="0" w:space="0" w:color="auto"/>
                          </w:divBdr>
                          <w:divsChild>
                            <w:div w:id="116578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84572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98225015">
      <w:bodyDiv w:val="1"/>
      <w:marLeft w:val="0"/>
      <w:marRight w:val="0"/>
      <w:marTop w:val="0"/>
      <w:marBottom w:val="0"/>
      <w:divBdr>
        <w:top w:val="none" w:sz="0" w:space="0" w:color="auto"/>
        <w:left w:val="none" w:sz="0" w:space="0" w:color="auto"/>
        <w:bottom w:val="none" w:sz="0" w:space="0" w:color="auto"/>
        <w:right w:val="none" w:sz="0" w:space="0" w:color="auto"/>
      </w:divBdr>
      <w:divsChild>
        <w:div w:id="1240211948">
          <w:marLeft w:val="0"/>
          <w:marRight w:val="0"/>
          <w:marTop w:val="0"/>
          <w:marBottom w:val="0"/>
          <w:divBdr>
            <w:top w:val="none" w:sz="0" w:space="0" w:color="auto"/>
            <w:left w:val="none" w:sz="0" w:space="0" w:color="auto"/>
            <w:bottom w:val="none" w:sz="0" w:space="0" w:color="auto"/>
            <w:right w:val="none" w:sz="0" w:space="0" w:color="auto"/>
          </w:divBdr>
          <w:divsChild>
            <w:div w:id="5251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799122">
      <w:bodyDiv w:val="1"/>
      <w:marLeft w:val="0"/>
      <w:marRight w:val="0"/>
      <w:marTop w:val="0"/>
      <w:marBottom w:val="0"/>
      <w:divBdr>
        <w:top w:val="none" w:sz="0" w:space="0" w:color="auto"/>
        <w:left w:val="none" w:sz="0" w:space="0" w:color="auto"/>
        <w:bottom w:val="none" w:sz="0" w:space="0" w:color="auto"/>
        <w:right w:val="none" w:sz="0" w:space="0" w:color="auto"/>
      </w:divBdr>
    </w:div>
    <w:div w:id="1998799493">
      <w:bodyDiv w:val="1"/>
      <w:marLeft w:val="0"/>
      <w:marRight w:val="0"/>
      <w:marTop w:val="0"/>
      <w:marBottom w:val="0"/>
      <w:divBdr>
        <w:top w:val="none" w:sz="0" w:space="0" w:color="auto"/>
        <w:left w:val="none" w:sz="0" w:space="0" w:color="auto"/>
        <w:bottom w:val="none" w:sz="0" w:space="0" w:color="auto"/>
        <w:right w:val="none" w:sz="0" w:space="0" w:color="auto"/>
      </w:divBdr>
      <w:divsChild>
        <w:div w:id="1884249217">
          <w:marLeft w:val="0"/>
          <w:marRight w:val="0"/>
          <w:marTop w:val="0"/>
          <w:marBottom w:val="0"/>
          <w:divBdr>
            <w:top w:val="none" w:sz="0" w:space="0" w:color="auto"/>
            <w:left w:val="none" w:sz="0" w:space="0" w:color="auto"/>
            <w:bottom w:val="none" w:sz="0" w:space="0" w:color="auto"/>
            <w:right w:val="none" w:sz="0" w:space="0" w:color="auto"/>
          </w:divBdr>
          <w:divsChild>
            <w:div w:id="1087579542">
              <w:marLeft w:val="0"/>
              <w:marRight w:val="0"/>
              <w:marTop w:val="0"/>
              <w:marBottom w:val="0"/>
              <w:divBdr>
                <w:top w:val="none" w:sz="0" w:space="0" w:color="auto"/>
                <w:left w:val="none" w:sz="0" w:space="0" w:color="auto"/>
                <w:bottom w:val="none" w:sz="0" w:space="0" w:color="auto"/>
                <w:right w:val="none" w:sz="0" w:space="0" w:color="auto"/>
              </w:divBdr>
              <w:divsChild>
                <w:div w:id="277028364">
                  <w:marLeft w:val="0"/>
                  <w:marRight w:val="0"/>
                  <w:marTop w:val="0"/>
                  <w:marBottom w:val="0"/>
                  <w:divBdr>
                    <w:top w:val="none" w:sz="0" w:space="0" w:color="auto"/>
                    <w:left w:val="none" w:sz="0" w:space="0" w:color="auto"/>
                    <w:bottom w:val="none" w:sz="0" w:space="0" w:color="auto"/>
                    <w:right w:val="none" w:sz="0" w:space="0" w:color="auto"/>
                  </w:divBdr>
                  <w:divsChild>
                    <w:div w:id="311913253">
                      <w:marLeft w:val="0"/>
                      <w:marRight w:val="0"/>
                      <w:marTop w:val="0"/>
                      <w:marBottom w:val="0"/>
                      <w:divBdr>
                        <w:top w:val="none" w:sz="0" w:space="0" w:color="auto"/>
                        <w:left w:val="none" w:sz="0" w:space="0" w:color="auto"/>
                        <w:bottom w:val="none" w:sz="0" w:space="0" w:color="auto"/>
                        <w:right w:val="none" w:sz="0" w:space="0" w:color="auto"/>
                      </w:divBdr>
                      <w:divsChild>
                        <w:div w:id="1476215836">
                          <w:marLeft w:val="0"/>
                          <w:marRight w:val="0"/>
                          <w:marTop w:val="0"/>
                          <w:marBottom w:val="0"/>
                          <w:divBdr>
                            <w:top w:val="none" w:sz="0" w:space="0" w:color="auto"/>
                            <w:left w:val="none" w:sz="0" w:space="0" w:color="auto"/>
                            <w:bottom w:val="none" w:sz="0" w:space="0" w:color="auto"/>
                            <w:right w:val="none" w:sz="0" w:space="0" w:color="auto"/>
                          </w:divBdr>
                          <w:divsChild>
                            <w:div w:id="1715501734">
                              <w:marLeft w:val="0"/>
                              <w:marRight w:val="0"/>
                              <w:marTop w:val="0"/>
                              <w:marBottom w:val="0"/>
                              <w:divBdr>
                                <w:top w:val="none" w:sz="0" w:space="0" w:color="auto"/>
                                <w:left w:val="none" w:sz="0" w:space="0" w:color="auto"/>
                                <w:bottom w:val="none" w:sz="0" w:space="0" w:color="auto"/>
                                <w:right w:val="none" w:sz="0" w:space="0" w:color="auto"/>
                              </w:divBdr>
                              <w:divsChild>
                                <w:div w:id="1254321689">
                                  <w:marLeft w:val="0"/>
                                  <w:marRight w:val="0"/>
                                  <w:marTop w:val="0"/>
                                  <w:marBottom w:val="0"/>
                                  <w:divBdr>
                                    <w:top w:val="none" w:sz="0" w:space="0" w:color="auto"/>
                                    <w:left w:val="none" w:sz="0" w:space="0" w:color="auto"/>
                                    <w:bottom w:val="none" w:sz="0" w:space="0" w:color="auto"/>
                                    <w:right w:val="none" w:sz="0" w:space="0" w:color="auto"/>
                                  </w:divBdr>
                                  <w:divsChild>
                                    <w:div w:id="280651975">
                                      <w:marLeft w:val="0"/>
                                      <w:marRight w:val="0"/>
                                      <w:marTop w:val="0"/>
                                      <w:marBottom w:val="0"/>
                                      <w:divBdr>
                                        <w:top w:val="none" w:sz="0" w:space="0" w:color="auto"/>
                                        <w:left w:val="none" w:sz="0" w:space="0" w:color="auto"/>
                                        <w:bottom w:val="none" w:sz="0" w:space="0" w:color="auto"/>
                                        <w:right w:val="none" w:sz="0" w:space="0" w:color="auto"/>
                                      </w:divBdr>
                                      <w:divsChild>
                                        <w:div w:id="103365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9193261">
      <w:bodyDiv w:val="1"/>
      <w:marLeft w:val="0"/>
      <w:marRight w:val="0"/>
      <w:marTop w:val="0"/>
      <w:marBottom w:val="0"/>
      <w:divBdr>
        <w:top w:val="none" w:sz="0" w:space="0" w:color="auto"/>
        <w:left w:val="none" w:sz="0" w:space="0" w:color="auto"/>
        <w:bottom w:val="none" w:sz="0" w:space="0" w:color="auto"/>
        <w:right w:val="none" w:sz="0" w:space="0" w:color="auto"/>
      </w:divBdr>
      <w:divsChild>
        <w:div w:id="1651251343">
          <w:marLeft w:val="0"/>
          <w:marRight w:val="0"/>
          <w:marTop w:val="0"/>
          <w:marBottom w:val="150"/>
          <w:divBdr>
            <w:top w:val="none" w:sz="0" w:space="0" w:color="auto"/>
            <w:left w:val="none" w:sz="0" w:space="0" w:color="auto"/>
            <w:bottom w:val="none" w:sz="0" w:space="0" w:color="auto"/>
            <w:right w:val="none" w:sz="0" w:space="0" w:color="auto"/>
          </w:divBdr>
        </w:div>
        <w:div w:id="1841461730">
          <w:marLeft w:val="0"/>
          <w:marRight w:val="0"/>
          <w:marTop w:val="0"/>
          <w:marBottom w:val="0"/>
          <w:divBdr>
            <w:top w:val="none" w:sz="0" w:space="0" w:color="auto"/>
            <w:left w:val="none" w:sz="0" w:space="0" w:color="auto"/>
            <w:bottom w:val="none" w:sz="0" w:space="0" w:color="auto"/>
            <w:right w:val="none" w:sz="0" w:space="0" w:color="auto"/>
          </w:divBdr>
        </w:div>
      </w:divsChild>
    </w:div>
    <w:div w:id="1999846528">
      <w:bodyDiv w:val="1"/>
      <w:marLeft w:val="0"/>
      <w:marRight w:val="0"/>
      <w:marTop w:val="0"/>
      <w:marBottom w:val="0"/>
      <w:divBdr>
        <w:top w:val="none" w:sz="0" w:space="0" w:color="auto"/>
        <w:left w:val="none" w:sz="0" w:space="0" w:color="auto"/>
        <w:bottom w:val="none" w:sz="0" w:space="0" w:color="auto"/>
        <w:right w:val="none" w:sz="0" w:space="0" w:color="auto"/>
      </w:divBdr>
    </w:div>
    <w:div w:id="1999915601">
      <w:bodyDiv w:val="1"/>
      <w:marLeft w:val="0"/>
      <w:marRight w:val="0"/>
      <w:marTop w:val="0"/>
      <w:marBottom w:val="0"/>
      <w:divBdr>
        <w:top w:val="none" w:sz="0" w:space="0" w:color="auto"/>
        <w:left w:val="none" w:sz="0" w:space="0" w:color="auto"/>
        <w:bottom w:val="none" w:sz="0" w:space="0" w:color="auto"/>
        <w:right w:val="none" w:sz="0" w:space="0" w:color="auto"/>
      </w:divBdr>
      <w:divsChild>
        <w:div w:id="1772624023">
          <w:marLeft w:val="0"/>
          <w:marRight w:val="0"/>
          <w:marTop w:val="0"/>
          <w:marBottom w:val="0"/>
          <w:divBdr>
            <w:top w:val="none" w:sz="0" w:space="0" w:color="auto"/>
            <w:left w:val="none" w:sz="0" w:space="0" w:color="auto"/>
            <w:bottom w:val="none" w:sz="0" w:space="0" w:color="auto"/>
            <w:right w:val="none" w:sz="0" w:space="0" w:color="auto"/>
          </w:divBdr>
          <w:divsChild>
            <w:div w:id="19549030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0191452">
      <w:bodyDiv w:val="1"/>
      <w:marLeft w:val="0"/>
      <w:marRight w:val="0"/>
      <w:marTop w:val="0"/>
      <w:marBottom w:val="0"/>
      <w:divBdr>
        <w:top w:val="none" w:sz="0" w:space="0" w:color="auto"/>
        <w:left w:val="none" w:sz="0" w:space="0" w:color="auto"/>
        <w:bottom w:val="none" w:sz="0" w:space="0" w:color="auto"/>
        <w:right w:val="none" w:sz="0" w:space="0" w:color="auto"/>
      </w:divBdr>
    </w:div>
    <w:div w:id="2000307052">
      <w:bodyDiv w:val="1"/>
      <w:marLeft w:val="0"/>
      <w:marRight w:val="0"/>
      <w:marTop w:val="0"/>
      <w:marBottom w:val="0"/>
      <w:divBdr>
        <w:top w:val="none" w:sz="0" w:space="0" w:color="auto"/>
        <w:left w:val="none" w:sz="0" w:space="0" w:color="auto"/>
        <w:bottom w:val="none" w:sz="0" w:space="0" w:color="auto"/>
        <w:right w:val="none" w:sz="0" w:space="0" w:color="auto"/>
      </w:divBdr>
      <w:divsChild>
        <w:div w:id="162209954">
          <w:marLeft w:val="0"/>
          <w:marRight w:val="0"/>
          <w:marTop w:val="0"/>
          <w:marBottom w:val="0"/>
          <w:divBdr>
            <w:top w:val="none" w:sz="0" w:space="0" w:color="auto"/>
            <w:left w:val="none" w:sz="0" w:space="0" w:color="auto"/>
            <w:bottom w:val="none" w:sz="0" w:space="0" w:color="auto"/>
            <w:right w:val="none" w:sz="0" w:space="0" w:color="auto"/>
          </w:divBdr>
          <w:divsChild>
            <w:div w:id="18704588">
              <w:marLeft w:val="0"/>
              <w:marRight w:val="0"/>
              <w:marTop w:val="0"/>
              <w:marBottom w:val="0"/>
              <w:divBdr>
                <w:top w:val="none" w:sz="0" w:space="0" w:color="auto"/>
                <w:left w:val="none" w:sz="0" w:space="0" w:color="auto"/>
                <w:bottom w:val="none" w:sz="0" w:space="0" w:color="auto"/>
                <w:right w:val="none" w:sz="0" w:space="0" w:color="auto"/>
              </w:divBdr>
            </w:div>
          </w:divsChild>
        </w:div>
        <w:div w:id="618607093">
          <w:marLeft w:val="0"/>
          <w:marRight w:val="0"/>
          <w:marTop w:val="0"/>
          <w:marBottom w:val="150"/>
          <w:divBdr>
            <w:top w:val="none" w:sz="0" w:space="0" w:color="auto"/>
            <w:left w:val="none" w:sz="0" w:space="0" w:color="auto"/>
            <w:bottom w:val="none" w:sz="0" w:space="0" w:color="auto"/>
            <w:right w:val="none" w:sz="0" w:space="0" w:color="auto"/>
          </w:divBdr>
        </w:div>
        <w:div w:id="1557739798">
          <w:marLeft w:val="0"/>
          <w:marRight w:val="0"/>
          <w:marTop w:val="0"/>
          <w:marBottom w:val="150"/>
          <w:divBdr>
            <w:top w:val="none" w:sz="0" w:space="0" w:color="auto"/>
            <w:left w:val="none" w:sz="0" w:space="0" w:color="auto"/>
            <w:bottom w:val="none" w:sz="0" w:space="0" w:color="auto"/>
            <w:right w:val="none" w:sz="0" w:space="0" w:color="auto"/>
          </w:divBdr>
          <w:divsChild>
            <w:div w:id="200628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73378">
      <w:bodyDiv w:val="1"/>
      <w:marLeft w:val="0"/>
      <w:marRight w:val="0"/>
      <w:marTop w:val="0"/>
      <w:marBottom w:val="0"/>
      <w:divBdr>
        <w:top w:val="none" w:sz="0" w:space="0" w:color="auto"/>
        <w:left w:val="none" w:sz="0" w:space="0" w:color="auto"/>
        <w:bottom w:val="none" w:sz="0" w:space="0" w:color="auto"/>
        <w:right w:val="none" w:sz="0" w:space="0" w:color="auto"/>
      </w:divBdr>
      <w:divsChild>
        <w:div w:id="636178631">
          <w:marLeft w:val="0"/>
          <w:marRight w:val="0"/>
          <w:marTop w:val="0"/>
          <w:marBottom w:val="0"/>
          <w:divBdr>
            <w:top w:val="none" w:sz="0" w:space="0" w:color="auto"/>
            <w:left w:val="none" w:sz="0" w:space="0" w:color="auto"/>
            <w:bottom w:val="dotted" w:sz="6" w:space="4" w:color="DDDDDD"/>
            <w:right w:val="none" w:sz="0" w:space="0" w:color="auto"/>
          </w:divBdr>
          <w:divsChild>
            <w:div w:id="193705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58415">
      <w:bodyDiv w:val="1"/>
      <w:marLeft w:val="0"/>
      <w:marRight w:val="0"/>
      <w:marTop w:val="0"/>
      <w:marBottom w:val="0"/>
      <w:divBdr>
        <w:top w:val="none" w:sz="0" w:space="0" w:color="auto"/>
        <w:left w:val="none" w:sz="0" w:space="0" w:color="auto"/>
        <w:bottom w:val="none" w:sz="0" w:space="0" w:color="auto"/>
        <w:right w:val="none" w:sz="0" w:space="0" w:color="auto"/>
      </w:divBdr>
    </w:div>
    <w:div w:id="2001275441">
      <w:bodyDiv w:val="1"/>
      <w:marLeft w:val="0"/>
      <w:marRight w:val="0"/>
      <w:marTop w:val="0"/>
      <w:marBottom w:val="0"/>
      <w:divBdr>
        <w:top w:val="none" w:sz="0" w:space="0" w:color="auto"/>
        <w:left w:val="none" w:sz="0" w:space="0" w:color="auto"/>
        <w:bottom w:val="none" w:sz="0" w:space="0" w:color="auto"/>
        <w:right w:val="none" w:sz="0" w:space="0" w:color="auto"/>
      </w:divBdr>
      <w:divsChild>
        <w:div w:id="293370935">
          <w:marLeft w:val="0"/>
          <w:marRight w:val="0"/>
          <w:marTop w:val="0"/>
          <w:marBottom w:val="0"/>
          <w:divBdr>
            <w:top w:val="none" w:sz="0" w:space="0" w:color="auto"/>
            <w:left w:val="none" w:sz="0" w:space="0" w:color="auto"/>
            <w:bottom w:val="dotted" w:sz="6" w:space="4" w:color="DDDDDD"/>
            <w:right w:val="none" w:sz="0" w:space="0" w:color="auto"/>
          </w:divBdr>
        </w:div>
      </w:divsChild>
    </w:div>
    <w:div w:id="2001423869">
      <w:bodyDiv w:val="1"/>
      <w:marLeft w:val="0"/>
      <w:marRight w:val="0"/>
      <w:marTop w:val="0"/>
      <w:marBottom w:val="0"/>
      <w:divBdr>
        <w:top w:val="none" w:sz="0" w:space="0" w:color="auto"/>
        <w:left w:val="none" w:sz="0" w:space="0" w:color="auto"/>
        <w:bottom w:val="none" w:sz="0" w:space="0" w:color="auto"/>
        <w:right w:val="none" w:sz="0" w:space="0" w:color="auto"/>
      </w:divBdr>
    </w:div>
    <w:div w:id="2001615127">
      <w:bodyDiv w:val="1"/>
      <w:marLeft w:val="0"/>
      <w:marRight w:val="0"/>
      <w:marTop w:val="0"/>
      <w:marBottom w:val="0"/>
      <w:divBdr>
        <w:top w:val="none" w:sz="0" w:space="0" w:color="auto"/>
        <w:left w:val="none" w:sz="0" w:space="0" w:color="auto"/>
        <w:bottom w:val="none" w:sz="0" w:space="0" w:color="auto"/>
        <w:right w:val="none" w:sz="0" w:space="0" w:color="auto"/>
      </w:divBdr>
      <w:divsChild>
        <w:div w:id="1735158718">
          <w:marLeft w:val="0"/>
          <w:marRight w:val="0"/>
          <w:marTop w:val="0"/>
          <w:marBottom w:val="0"/>
          <w:divBdr>
            <w:top w:val="none" w:sz="0" w:space="0" w:color="auto"/>
            <w:left w:val="none" w:sz="0" w:space="0" w:color="auto"/>
            <w:bottom w:val="dotted" w:sz="6" w:space="4" w:color="DDDDDD"/>
            <w:right w:val="none" w:sz="0" w:space="0" w:color="auto"/>
          </w:divBdr>
          <w:divsChild>
            <w:div w:id="9189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80037">
      <w:bodyDiv w:val="1"/>
      <w:marLeft w:val="0"/>
      <w:marRight w:val="0"/>
      <w:marTop w:val="0"/>
      <w:marBottom w:val="0"/>
      <w:divBdr>
        <w:top w:val="none" w:sz="0" w:space="0" w:color="auto"/>
        <w:left w:val="none" w:sz="0" w:space="0" w:color="auto"/>
        <w:bottom w:val="none" w:sz="0" w:space="0" w:color="auto"/>
        <w:right w:val="none" w:sz="0" w:space="0" w:color="auto"/>
      </w:divBdr>
    </w:div>
    <w:div w:id="2002419458">
      <w:bodyDiv w:val="1"/>
      <w:marLeft w:val="0"/>
      <w:marRight w:val="0"/>
      <w:marTop w:val="0"/>
      <w:marBottom w:val="0"/>
      <w:divBdr>
        <w:top w:val="none" w:sz="0" w:space="0" w:color="auto"/>
        <w:left w:val="none" w:sz="0" w:space="0" w:color="auto"/>
        <w:bottom w:val="none" w:sz="0" w:space="0" w:color="auto"/>
        <w:right w:val="none" w:sz="0" w:space="0" w:color="auto"/>
      </w:divBdr>
      <w:divsChild>
        <w:div w:id="752356868">
          <w:marLeft w:val="0"/>
          <w:marRight w:val="0"/>
          <w:marTop w:val="0"/>
          <w:marBottom w:val="0"/>
          <w:divBdr>
            <w:top w:val="none" w:sz="0" w:space="0" w:color="auto"/>
            <w:left w:val="none" w:sz="0" w:space="0" w:color="auto"/>
            <w:bottom w:val="none" w:sz="0" w:space="0" w:color="auto"/>
            <w:right w:val="none" w:sz="0" w:space="0" w:color="auto"/>
          </w:divBdr>
        </w:div>
        <w:div w:id="736363150">
          <w:marLeft w:val="0"/>
          <w:marRight w:val="0"/>
          <w:marTop w:val="0"/>
          <w:marBottom w:val="0"/>
          <w:divBdr>
            <w:top w:val="none" w:sz="0" w:space="0" w:color="auto"/>
            <w:left w:val="none" w:sz="0" w:space="0" w:color="auto"/>
            <w:bottom w:val="none" w:sz="0" w:space="0" w:color="auto"/>
            <w:right w:val="none" w:sz="0" w:space="0" w:color="auto"/>
          </w:divBdr>
        </w:div>
      </w:divsChild>
    </w:div>
    <w:div w:id="2002615618">
      <w:bodyDiv w:val="1"/>
      <w:marLeft w:val="0"/>
      <w:marRight w:val="0"/>
      <w:marTop w:val="0"/>
      <w:marBottom w:val="0"/>
      <w:divBdr>
        <w:top w:val="none" w:sz="0" w:space="0" w:color="auto"/>
        <w:left w:val="none" w:sz="0" w:space="0" w:color="auto"/>
        <w:bottom w:val="none" w:sz="0" w:space="0" w:color="auto"/>
        <w:right w:val="none" w:sz="0" w:space="0" w:color="auto"/>
      </w:divBdr>
    </w:div>
    <w:div w:id="2002931363">
      <w:bodyDiv w:val="1"/>
      <w:marLeft w:val="0"/>
      <w:marRight w:val="0"/>
      <w:marTop w:val="0"/>
      <w:marBottom w:val="0"/>
      <w:divBdr>
        <w:top w:val="none" w:sz="0" w:space="0" w:color="auto"/>
        <w:left w:val="none" w:sz="0" w:space="0" w:color="auto"/>
        <w:bottom w:val="none" w:sz="0" w:space="0" w:color="auto"/>
        <w:right w:val="none" w:sz="0" w:space="0" w:color="auto"/>
      </w:divBdr>
      <w:divsChild>
        <w:div w:id="674572904">
          <w:marLeft w:val="0"/>
          <w:marRight w:val="0"/>
          <w:marTop w:val="0"/>
          <w:marBottom w:val="150"/>
          <w:divBdr>
            <w:top w:val="none" w:sz="0" w:space="0" w:color="auto"/>
            <w:left w:val="none" w:sz="0" w:space="0" w:color="auto"/>
            <w:bottom w:val="none" w:sz="0" w:space="0" w:color="auto"/>
            <w:right w:val="none" w:sz="0" w:space="0" w:color="auto"/>
          </w:divBdr>
          <w:divsChild>
            <w:div w:id="1413507721">
              <w:marLeft w:val="0"/>
              <w:marRight w:val="0"/>
              <w:marTop w:val="0"/>
              <w:marBottom w:val="0"/>
              <w:divBdr>
                <w:top w:val="none" w:sz="0" w:space="0" w:color="auto"/>
                <w:left w:val="none" w:sz="0" w:space="0" w:color="auto"/>
                <w:bottom w:val="none" w:sz="0" w:space="0" w:color="auto"/>
                <w:right w:val="none" w:sz="0" w:space="0" w:color="auto"/>
              </w:divBdr>
            </w:div>
          </w:divsChild>
        </w:div>
        <w:div w:id="709259485">
          <w:marLeft w:val="0"/>
          <w:marRight w:val="0"/>
          <w:marTop w:val="0"/>
          <w:marBottom w:val="0"/>
          <w:divBdr>
            <w:top w:val="none" w:sz="0" w:space="0" w:color="auto"/>
            <w:left w:val="none" w:sz="0" w:space="0" w:color="auto"/>
            <w:bottom w:val="none" w:sz="0" w:space="0" w:color="auto"/>
            <w:right w:val="none" w:sz="0" w:space="0" w:color="auto"/>
          </w:divBdr>
          <w:divsChild>
            <w:div w:id="1130709908">
              <w:marLeft w:val="0"/>
              <w:marRight w:val="0"/>
              <w:marTop w:val="0"/>
              <w:marBottom w:val="0"/>
              <w:divBdr>
                <w:top w:val="none" w:sz="0" w:space="0" w:color="auto"/>
                <w:left w:val="none" w:sz="0" w:space="0" w:color="auto"/>
                <w:bottom w:val="none" w:sz="0" w:space="0" w:color="auto"/>
                <w:right w:val="none" w:sz="0" w:space="0" w:color="auto"/>
              </w:divBdr>
            </w:div>
          </w:divsChild>
        </w:div>
        <w:div w:id="1560088379">
          <w:marLeft w:val="0"/>
          <w:marRight w:val="0"/>
          <w:marTop w:val="0"/>
          <w:marBottom w:val="150"/>
          <w:divBdr>
            <w:top w:val="none" w:sz="0" w:space="0" w:color="auto"/>
            <w:left w:val="none" w:sz="0" w:space="0" w:color="auto"/>
            <w:bottom w:val="none" w:sz="0" w:space="0" w:color="auto"/>
            <w:right w:val="none" w:sz="0" w:space="0" w:color="auto"/>
          </w:divBdr>
        </w:div>
      </w:divsChild>
    </w:div>
    <w:div w:id="2003391279">
      <w:bodyDiv w:val="1"/>
      <w:marLeft w:val="0"/>
      <w:marRight w:val="0"/>
      <w:marTop w:val="0"/>
      <w:marBottom w:val="0"/>
      <w:divBdr>
        <w:top w:val="none" w:sz="0" w:space="0" w:color="auto"/>
        <w:left w:val="none" w:sz="0" w:space="0" w:color="auto"/>
        <w:bottom w:val="none" w:sz="0" w:space="0" w:color="auto"/>
        <w:right w:val="none" w:sz="0" w:space="0" w:color="auto"/>
      </w:divBdr>
      <w:divsChild>
        <w:div w:id="2100367062">
          <w:marLeft w:val="0"/>
          <w:marRight w:val="0"/>
          <w:marTop w:val="0"/>
          <w:marBottom w:val="150"/>
          <w:divBdr>
            <w:top w:val="none" w:sz="0" w:space="0" w:color="auto"/>
            <w:left w:val="none" w:sz="0" w:space="0" w:color="auto"/>
            <w:bottom w:val="none" w:sz="0" w:space="0" w:color="auto"/>
            <w:right w:val="none" w:sz="0" w:space="0" w:color="auto"/>
          </w:divBdr>
        </w:div>
      </w:divsChild>
    </w:div>
    <w:div w:id="2003393333">
      <w:bodyDiv w:val="1"/>
      <w:marLeft w:val="0"/>
      <w:marRight w:val="0"/>
      <w:marTop w:val="0"/>
      <w:marBottom w:val="0"/>
      <w:divBdr>
        <w:top w:val="none" w:sz="0" w:space="0" w:color="auto"/>
        <w:left w:val="none" w:sz="0" w:space="0" w:color="auto"/>
        <w:bottom w:val="none" w:sz="0" w:space="0" w:color="auto"/>
        <w:right w:val="none" w:sz="0" w:space="0" w:color="auto"/>
      </w:divBdr>
    </w:div>
    <w:div w:id="2003698551">
      <w:bodyDiv w:val="1"/>
      <w:marLeft w:val="0"/>
      <w:marRight w:val="0"/>
      <w:marTop w:val="0"/>
      <w:marBottom w:val="0"/>
      <w:divBdr>
        <w:top w:val="none" w:sz="0" w:space="0" w:color="auto"/>
        <w:left w:val="none" w:sz="0" w:space="0" w:color="auto"/>
        <w:bottom w:val="none" w:sz="0" w:space="0" w:color="auto"/>
        <w:right w:val="none" w:sz="0" w:space="0" w:color="auto"/>
      </w:divBdr>
      <w:divsChild>
        <w:div w:id="1644774261">
          <w:marLeft w:val="0"/>
          <w:marRight w:val="0"/>
          <w:marTop w:val="0"/>
          <w:marBottom w:val="0"/>
          <w:divBdr>
            <w:top w:val="none" w:sz="0" w:space="0" w:color="auto"/>
            <w:left w:val="none" w:sz="0" w:space="0" w:color="auto"/>
            <w:bottom w:val="dotted" w:sz="6" w:space="4" w:color="DDDDDD"/>
            <w:right w:val="none" w:sz="0" w:space="0" w:color="auto"/>
          </w:divBdr>
        </w:div>
      </w:divsChild>
    </w:div>
    <w:div w:id="2003896359">
      <w:bodyDiv w:val="1"/>
      <w:marLeft w:val="0"/>
      <w:marRight w:val="0"/>
      <w:marTop w:val="0"/>
      <w:marBottom w:val="0"/>
      <w:divBdr>
        <w:top w:val="none" w:sz="0" w:space="0" w:color="auto"/>
        <w:left w:val="none" w:sz="0" w:space="0" w:color="auto"/>
        <w:bottom w:val="none" w:sz="0" w:space="0" w:color="auto"/>
        <w:right w:val="none" w:sz="0" w:space="0" w:color="auto"/>
      </w:divBdr>
    </w:div>
    <w:div w:id="2004090979">
      <w:bodyDiv w:val="1"/>
      <w:marLeft w:val="0"/>
      <w:marRight w:val="0"/>
      <w:marTop w:val="0"/>
      <w:marBottom w:val="0"/>
      <w:divBdr>
        <w:top w:val="none" w:sz="0" w:space="0" w:color="auto"/>
        <w:left w:val="none" w:sz="0" w:space="0" w:color="auto"/>
        <w:bottom w:val="none" w:sz="0" w:space="0" w:color="auto"/>
        <w:right w:val="none" w:sz="0" w:space="0" w:color="auto"/>
      </w:divBdr>
    </w:div>
    <w:div w:id="2004309123">
      <w:bodyDiv w:val="1"/>
      <w:marLeft w:val="0"/>
      <w:marRight w:val="0"/>
      <w:marTop w:val="0"/>
      <w:marBottom w:val="0"/>
      <w:divBdr>
        <w:top w:val="none" w:sz="0" w:space="0" w:color="auto"/>
        <w:left w:val="none" w:sz="0" w:space="0" w:color="auto"/>
        <w:bottom w:val="none" w:sz="0" w:space="0" w:color="auto"/>
        <w:right w:val="none" w:sz="0" w:space="0" w:color="auto"/>
      </w:divBdr>
      <w:divsChild>
        <w:div w:id="1321346317">
          <w:marLeft w:val="0"/>
          <w:marRight w:val="0"/>
          <w:marTop w:val="0"/>
          <w:marBottom w:val="0"/>
          <w:divBdr>
            <w:top w:val="none" w:sz="0" w:space="0" w:color="auto"/>
            <w:left w:val="none" w:sz="0" w:space="0" w:color="auto"/>
            <w:bottom w:val="dotted" w:sz="6" w:space="4" w:color="DDDDDD"/>
            <w:right w:val="none" w:sz="0" w:space="0" w:color="auto"/>
          </w:divBdr>
          <w:divsChild>
            <w:div w:id="205751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9726">
      <w:bodyDiv w:val="1"/>
      <w:marLeft w:val="0"/>
      <w:marRight w:val="0"/>
      <w:marTop w:val="0"/>
      <w:marBottom w:val="0"/>
      <w:divBdr>
        <w:top w:val="none" w:sz="0" w:space="0" w:color="auto"/>
        <w:left w:val="none" w:sz="0" w:space="0" w:color="auto"/>
        <w:bottom w:val="none" w:sz="0" w:space="0" w:color="auto"/>
        <w:right w:val="none" w:sz="0" w:space="0" w:color="auto"/>
      </w:divBdr>
      <w:divsChild>
        <w:div w:id="552158933">
          <w:marLeft w:val="0"/>
          <w:marRight w:val="0"/>
          <w:marTop w:val="0"/>
          <w:marBottom w:val="0"/>
          <w:divBdr>
            <w:top w:val="none" w:sz="0" w:space="0" w:color="auto"/>
            <w:left w:val="none" w:sz="0" w:space="0" w:color="auto"/>
            <w:bottom w:val="none" w:sz="0" w:space="0" w:color="auto"/>
            <w:right w:val="none" w:sz="0" w:space="0" w:color="auto"/>
          </w:divBdr>
          <w:divsChild>
            <w:div w:id="2010256239">
              <w:marLeft w:val="0"/>
              <w:marRight w:val="0"/>
              <w:marTop w:val="0"/>
              <w:marBottom w:val="0"/>
              <w:divBdr>
                <w:top w:val="none" w:sz="0" w:space="0" w:color="auto"/>
                <w:left w:val="none" w:sz="0" w:space="0" w:color="auto"/>
                <w:bottom w:val="none" w:sz="0" w:space="0" w:color="auto"/>
                <w:right w:val="none" w:sz="0" w:space="0" w:color="auto"/>
              </w:divBdr>
              <w:divsChild>
                <w:div w:id="1416050902">
                  <w:marLeft w:val="0"/>
                  <w:marRight w:val="0"/>
                  <w:marTop w:val="0"/>
                  <w:marBottom w:val="0"/>
                  <w:divBdr>
                    <w:top w:val="none" w:sz="0" w:space="0" w:color="auto"/>
                    <w:left w:val="none" w:sz="0" w:space="0" w:color="auto"/>
                    <w:bottom w:val="none" w:sz="0" w:space="0" w:color="auto"/>
                    <w:right w:val="none" w:sz="0" w:space="0" w:color="auto"/>
                  </w:divBdr>
                  <w:divsChild>
                    <w:div w:id="842625911">
                      <w:marLeft w:val="0"/>
                      <w:marRight w:val="0"/>
                      <w:marTop w:val="0"/>
                      <w:marBottom w:val="0"/>
                      <w:divBdr>
                        <w:top w:val="none" w:sz="0" w:space="0" w:color="auto"/>
                        <w:left w:val="none" w:sz="0" w:space="0" w:color="auto"/>
                        <w:bottom w:val="none" w:sz="0" w:space="0" w:color="auto"/>
                        <w:right w:val="none" w:sz="0" w:space="0" w:color="auto"/>
                      </w:divBdr>
                      <w:divsChild>
                        <w:div w:id="878399768">
                          <w:marLeft w:val="0"/>
                          <w:marRight w:val="0"/>
                          <w:marTop w:val="0"/>
                          <w:marBottom w:val="0"/>
                          <w:divBdr>
                            <w:top w:val="none" w:sz="0" w:space="0" w:color="auto"/>
                            <w:left w:val="none" w:sz="0" w:space="0" w:color="auto"/>
                            <w:bottom w:val="none" w:sz="0" w:space="0" w:color="auto"/>
                            <w:right w:val="none" w:sz="0" w:space="0" w:color="auto"/>
                          </w:divBdr>
                          <w:divsChild>
                            <w:div w:id="129178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813763">
      <w:bodyDiv w:val="1"/>
      <w:marLeft w:val="0"/>
      <w:marRight w:val="0"/>
      <w:marTop w:val="0"/>
      <w:marBottom w:val="0"/>
      <w:divBdr>
        <w:top w:val="none" w:sz="0" w:space="0" w:color="auto"/>
        <w:left w:val="none" w:sz="0" w:space="0" w:color="auto"/>
        <w:bottom w:val="none" w:sz="0" w:space="0" w:color="auto"/>
        <w:right w:val="none" w:sz="0" w:space="0" w:color="auto"/>
      </w:divBdr>
      <w:divsChild>
        <w:div w:id="534736660">
          <w:marLeft w:val="0"/>
          <w:marRight w:val="0"/>
          <w:marTop w:val="0"/>
          <w:marBottom w:val="150"/>
          <w:divBdr>
            <w:top w:val="none" w:sz="0" w:space="0" w:color="auto"/>
            <w:left w:val="none" w:sz="0" w:space="0" w:color="auto"/>
            <w:bottom w:val="none" w:sz="0" w:space="0" w:color="auto"/>
            <w:right w:val="none" w:sz="0" w:space="0" w:color="auto"/>
          </w:divBdr>
        </w:div>
        <w:div w:id="666785911">
          <w:marLeft w:val="0"/>
          <w:marRight w:val="0"/>
          <w:marTop w:val="0"/>
          <w:marBottom w:val="0"/>
          <w:divBdr>
            <w:top w:val="none" w:sz="0" w:space="0" w:color="auto"/>
            <w:left w:val="none" w:sz="0" w:space="0" w:color="auto"/>
            <w:bottom w:val="none" w:sz="0" w:space="0" w:color="auto"/>
            <w:right w:val="none" w:sz="0" w:space="0" w:color="auto"/>
          </w:divBdr>
          <w:divsChild>
            <w:div w:id="887886420">
              <w:marLeft w:val="0"/>
              <w:marRight w:val="0"/>
              <w:marTop w:val="225"/>
              <w:marBottom w:val="225"/>
              <w:divBdr>
                <w:top w:val="none" w:sz="0" w:space="0" w:color="auto"/>
                <w:left w:val="none" w:sz="0" w:space="0" w:color="auto"/>
                <w:bottom w:val="none" w:sz="0" w:space="0" w:color="auto"/>
                <w:right w:val="none" w:sz="0" w:space="0" w:color="auto"/>
              </w:divBdr>
            </w:div>
          </w:divsChild>
        </w:div>
        <w:div w:id="973363791">
          <w:marLeft w:val="0"/>
          <w:marRight w:val="0"/>
          <w:marTop w:val="0"/>
          <w:marBottom w:val="150"/>
          <w:divBdr>
            <w:top w:val="none" w:sz="0" w:space="0" w:color="auto"/>
            <w:left w:val="none" w:sz="0" w:space="0" w:color="auto"/>
            <w:bottom w:val="none" w:sz="0" w:space="0" w:color="auto"/>
            <w:right w:val="none" w:sz="0" w:space="0" w:color="auto"/>
          </w:divBdr>
          <w:divsChild>
            <w:div w:id="1987083084">
              <w:marLeft w:val="0"/>
              <w:marRight w:val="0"/>
              <w:marTop w:val="0"/>
              <w:marBottom w:val="0"/>
              <w:divBdr>
                <w:top w:val="none" w:sz="0" w:space="0" w:color="auto"/>
                <w:left w:val="none" w:sz="0" w:space="0" w:color="auto"/>
                <w:bottom w:val="none" w:sz="0" w:space="0" w:color="auto"/>
                <w:right w:val="none" w:sz="0" w:space="0" w:color="auto"/>
              </w:divBdr>
              <w:divsChild>
                <w:div w:id="20344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206855">
      <w:bodyDiv w:val="1"/>
      <w:marLeft w:val="0"/>
      <w:marRight w:val="0"/>
      <w:marTop w:val="0"/>
      <w:marBottom w:val="0"/>
      <w:divBdr>
        <w:top w:val="none" w:sz="0" w:space="0" w:color="auto"/>
        <w:left w:val="none" w:sz="0" w:space="0" w:color="auto"/>
        <w:bottom w:val="none" w:sz="0" w:space="0" w:color="auto"/>
        <w:right w:val="none" w:sz="0" w:space="0" w:color="auto"/>
      </w:divBdr>
      <w:divsChild>
        <w:div w:id="1707021136">
          <w:marLeft w:val="0"/>
          <w:marRight w:val="0"/>
          <w:marTop w:val="0"/>
          <w:marBottom w:val="0"/>
          <w:divBdr>
            <w:top w:val="none" w:sz="0" w:space="0" w:color="auto"/>
            <w:left w:val="none" w:sz="0" w:space="0" w:color="auto"/>
            <w:bottom w:val="dotted" w:sz="6" w:space="4" w:color="DDDDDD"/>
            <w:right w:val="none" w:sz="0" w:space="0" w:color="auto"/>
          </w:divBdr>
        </w:div>
      </w:divsChild>
    </w:div>
    <w:div w:id="2005696484">
      <w:bodyDiv w:val="1"/>
      <w:marLeft w:val="0"/>
      <w:marRight w:val="0"/>
      <w:marTop w:val="0"/>
      <w:marBottom w:val="0"/>
      <w:divBdr>
        <w:top w:val="none" w:sz="0" w:space="0" w:color="auto"/>
        <w:left w:val="none" w:sz="0" w:space="0" w:color="auto"/>
        <w:bottom w:val="none" w:sz="0" w:space="0" w:color="auto"/>
        <w:right w:val="none" w:sz="0" w:space="0" w:color="auto"/>
      </w:divBdr>
      <w:divsChild>
        <w:div w:id="256447024">
          <w:marLeft w:val="0"/>
          <w:marRight w:val="0"/>
          <w:marTop w:val="0"/>
          <w:marBottom w:val="150"/>
          <w:divBdr>
            <w:top w:val="none" w:sz="0" w:space="0" w:color="auto"/>
            <w:left w:val="none" w:sz="0" w:space="0" w:color="auto"/>
            <w:bottom w:val="none" w:sz="0" w:space="0" w:color="auto"/>
            <w:right w:val="none" w:sz="0" w:space="0" w:color="auto"/>
          </w:divBdr>
        </w:div>
        <w:div w:id="569120873">
          <w:marLeft w:val="0"/>
          <w:marRight w:val="0"/>
          <w:marTop w:val="0"/>
          <w:marBottom w:val="150"/>
          <w:divBdr>
            <w:top w:val="none" w:sz="0" w:space="0" w:color="auto"/>
            <w:left w:val="none" w:sz="0" w:space="0" w:color="auto"/>
            <w:bottom w:val="none" w:sz="0" w:space="0" w:color="auto"/>
            <w:right w:val="none" w:sz="0" w:space="0" w:color="auto"/>
          </w:divBdr>
          <w:divsChild>
            <w:div w:id="1867449315">
              <w:marLeft w:val="0"/>
              <w:marRight w:val="0"/>
              <w:marTop w:val="0"/>
              <w:marBottom w:val="0"/>
              <w:divBdr>
                <w:top w:val="none" w:sz="0" w:space="0" w:color="auto"/>
                <w:left w:val="none" w:sz="0" w:space="0" w:color="auto"/>
                <w:bottom w:val="none" w:sz="0" w:space="0" w:color="auto"/>
                <w:right w:val="none" w:sz="0" w:space="0" w:color="auto"/>
              </w:divBdr>
              <w:divsChild>
                <w:div w:id="167602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570599">
          <w:marLeft w:val="0"/>
          <w:marRight w:val="0"/>
          <w:marTop w:val="0"/>
          <w:marBottom w:val="0"/>
          <w:divBdr>
            <w:top w:val="none" w:sz="0" w:space="0" w:color="auto"/>
            <w:left w:val="none" w:sz="0" w:space="0" w:color="auto"/>
            <w:bottom w:val="none" w:sz="0" w:space="0" w:color="auto"/>
            <w:right w:val="none" w:sz="0" w:space="0" w:color="auto"/>
          </w:divBdr>
          <w:divsChild>
            <w:div w:id="18530316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05814709">
      <w:bodyDiv w:val="1"/>
      <w:marLeft w:val="0"/>
      <w:marRight w:val="0"/>
      <w:marTop w:val="0"/>
      <w:marBottom w:val="0"/>
      <w:divBdr>
        <w:top w:val="none" w:sz="0" w:space="0" w:color="auto"/>
        <w:left w:val="none" w:sz="0" w:space="0" w:color="auto"/>
        <w:bottom w:val="none" w:sz="0" w:space="0" w:color="auto"/>
        <w:right w:val="none" w:sz="0" w:space="0" w:color="auto"/>
      </w:divBdr>
      <w:divsChild>
        <w:div w:id="1106392081">
          <w:marLeft w:val="0"/>
          <w:marRight w:val="0"/>
          <w:marTop w:val="0"/>
          <w:marBottom w:val="0"/>
          <w:divBdr>
            <w:top w:val="none" w:sz="0" w:space="0" w:color="auto"/>
            <w:left w:val="none" w:sz="0" w:space="0" w:color="auto"/>
            <w:bottom w:val="none" w:sz="0" w:space="0" w:color="auto"/>
            <w:right w:val="none" w:sz="0" w:space="0" w:color="auto"/>
          </w:divBdr>
          <w:divsChild>
            <w:div w:id="33623923">
              <w:marLeft w:val="0"/>
              <w:marRight w:val="0"/>
              <w:marTop w:val="0"/>
              <w:marBottom w:val="0"/>
              <w:divBdr>
                <w:top w:val="none" w:sz="0" w:space="0" w:color="auto"/>
                <w:left w:val="none" w:sz="0" w:space="0" w:color="auto"/>
                <w:bottom w:val="none" w:sz="0" w:space="0" w:color="auto"/>
                <w:right w:val="none" w:sz="0" w:space="0" w:color="auto"/>
              </w:divBdr>
              <w:divsChild>
                <w:div w:id="2032871547">
                  <w:marLeft w:val="0"/>
                  <w:marRight w:val="0"/>
                  <w:marTop w:val="0"/>
                  <w:marBottom w:val="0"/>
                  <w:divBdr>
                    <w:top w:val="none" w:sz="0" w:space="0" w:color="auto"/>
                    <w:left w:val="none" w:sz="0" w:space="0" w:color="auto"/>
                    <w:bottom w:val="none" w:sz="0" w:space="0" w:color="auto"/>
                    <w:right w:val="none" w:sz="0" w:space="0" w:color="auto"/>
                  </w:divBdr>
                </w:div>
              </w:divsChild>
            </w:div>
            <w:div w:id="13101307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6005601">
      <w:bodyDiv w:val="1"/>
      <w:marLeft w:val="0"/>
      <w:marRight w:val="0"/>
      <w:marTop w:val="0"/>
      <w:marBottom w:val="0"/>
      <w:divBdr>
        <w:top w:val="none" w:sz="0" w:space="0" w:color="auto"/>
        <w:left w:val="none" w:sz="0" w:space="0" w:color="auto"/>
        <w:bottom w:val="none" w:sz="0" w:space="0" w:color="auto"/>
        <w:right w:val="none" w:sz="0" w:space="0" w:color="auto"/>
      </w:divBdr>
      <w:divsChild>
        <w:div w:id="1618636841">
          <w:marLeft w:val="0"/>
          <w:marRight w:val="0"/>
          <w:marTop w:val="0"/>
          <w:marBottom w:val="0"/>
          <w:divBdr>
            <w:top w:val="none" w:sz="0" w:space="0" w:color="auto"/>
            <w:left w:val="none" w:sz="0" w:space="0" w:color="auto"/>
            <w:bottom w:val="none" w:sz="0" w:space="0" w:color="auto"/>
            <w:right w:val="none" w:sz="0" w:space="0" w:color="auto"/>
          </w:divBdr>
        </w:div>
      </w:divsChild>
    </w:div>
    <w:div w:id="2006280829">
      <w:bodyDiv w:val="1"/>
      <w:marLeft w:val="0"/>
      <w:marRight w:val="0"/>
      <w:marTop w:val="0"/>
      <w:marBottom w:val="0"/>
      <w:divBdr>
        <w:top w:val="none" w:sz="0" w:space="0" w:color="auto"/>
        <w:left w:val="none" w:sz="0" w:space="0" w:color="auto"/>
        <w:bottom w:val="none" w:sz="0" w:space="0" w:color="auto"/>
        <w:right w:val="none" w:sz="0" w:space="0" w:color="auto"/>
      </w:divBdr>
      <w:divsChild>
        <w:div w:id="119422083">
          <w:marLeft w:val="0"/>
          <w:marRight w:val="0"/>
          <w:marTop w:val="0"/>
          <w:marBottom w:val="0"/>
          <w:divBdr>
            <w:top w:val="none" w:sz="0" w:space="0" w:color="auto"/>
            <w:left w:val="none" w:sz="0" w:space="0" w:color="auto"/>
            <w:bottom w:val="none" w:sz="0" w:space="0" w:color="auto"/>
            <w:right w:val="none" w:sz="0" w:space="0" w:color="auto"/>
          </w:divBdr>
          <w:divsChild>
            <w:div w:id="2103605997">
              <w:marLeft w:val="0"/>
              <w:marRight w:val="0"/>
              <w:marTop w:val="0"/>
              <w:marBottom w:val="0"/>
              <w:divBdr>
                <w:top w:val="none" w:sz="0" w:space="0" w:color="auto"/>
                <w:left w:val="none" w:sz="0" w:space="0" w:color="auto"/>
                <w:bottom w:val="none" w:sz="0" w:space="0" w:color="auto"/>
                <w:right w:val="none" w:sz="0" w:space="0" w:color="auto"/>
              </w:divBdr>
              <w:divsChild>
                <w:div w:id="1785613190">
                  <w:marLeft w:val="0"/>
                  <w:marRight w:val="0"/>
                  <w:marTop w:val="0"/>
                  <w:marBottom w:val="0"/>
                  <w:divBdr>
                    <w:top w:val="none" w:sz="0" w:space="0" w:color="auto"/>
                    <w:left w:val="none" w:sz="0" w:space="0" w:color="auto"/>
                    <w:bottom w:val="none" w:sz="0" w:space="0" w:color="auto"/>
                    <w:right w:val="none" w:sz="0" w:space="0" w:color="auto"/>
                  </w:divBdr>
                  <w:divsChild>
                    <w:div w:id="1199003970">
                      <w:marLeft w:val="0"/>
                      <w:marRight w:val="0"/>
                      <w:marTop w:val="0"/>
                      <w:marBottom w:val="0"/>
                      <w:divBdr>
                        <w:top w:val="none" w:sz="0" w:space="0" w:color="auto"/>
                        <w:left w:val="none" w:sz="0" w:space="0" w:color="auto"/>
                        <w:bottom w:val="none" w:sz="0" w:space="0" w:color="auto"/>
                        <w:right w:val="none" w:sz="0" w:space="0" w:color="auto"/>
                      </w:divBdr>
                      <w:divsChild>
                        <w:div w:id="1571232355">
                          <w:marLeft w:val="0"/>
                          <w:marRight w:val="0"/>
                          <w:marTop w:val="0"/>
                          <w:marBottom w:val="0"/>
                          <w:divBdr>
                            <w:top w:val="none" w:sz="0" w:space="0" w:color="auto"/>
                            <w:left w:val="none" w:sz="0" w:space="0" w:color="auto"/>
                            <w:bottom w:val="none" w:sz="0" w:space="0" w:color="auto"/>
                            <w:right w:val="none" w:sz="0" w:space="0" w:color="auto"/>
                          </w:divBdr>
                          <w:divsChild>
                            <w:div w:id="1660499350">
                              <w:marLeft w:val="0"/>
                              <w:marRight w:val="0"/>
                              <w:marTop w:val="0"/>
                              <w:marBottom w:val="0"/>
                              <w:divBdr>
                                <w:top w:val="none" w:sz="0" w:space="0" w:color="auto"/>
                                <w:left w:val="none" w:sz="0" w:space="0" w:color="auto"/>
                                <w:bottom w:val="none" w:sz="0" w:space="0" w:color="auto"/>
                                <w:right w:val="none" w:sz="0" w:space="0" w:color="auto"/>
                              </w:divBdr>
                              <w:divsChild>
                                <w:div w:id="433091955">
                                  <w:marLeft w:val="0"/>
                                  <w:marRight w:val="0"/>
                                  <w:marTop w:val="0"/>
                                  <w:marBottom w:val="0"/>
                                  <w:divBdr>
                                    <w:top w:val="none" w:sz="0" w:space="0" w:color="auto"/>
                                    <w:left w:val="none" w:sz="0" w:space="0" w:color="auto"/>
                                    <w:bottom w:val="none" w:sz="0" w:space="0" w:color="auto"/>
                                    <w:right w:val="none" w:sz="0" w:space="0" w:color="auto"/>
                                  </w:divBdr>
                                  <w:divsChild>
                                    <w:div w:id="11282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280922">
      <w:bodyDiv w:val="1"/>
      <w:marLeft w:val="0"/>
      <w:marRight w:val="0"/>
      <w:marTop w:val="0"/>
      <w:marBottom w:val="0"/>
      <w:divBdr>
        <w:top w:val="none" w:sz="0" w:space="0" w:color="auto"/>
        <w:left w:val="none" w:sz="0" w:space="0" w:color="auto"/>
        <w:bottom w:val="none" w:sz="0" w:space="0" w:color="auto"/>
        <w:right w:val="none" w:sz="0" w:space="0" w:color="auto"/>
      </w:divBdr>
      <w:divsChild>
        <w:div w:id="1780104686">
          <w:marLeft w:val="0"/>
          <w:marRight w:val="0"/>
          <w:marTop w:val="0"/>
          <w:marBottom w:val="0"/>
          <w:divBdr>
            <w:top w:val="none" w:sz="0" w:space="0" w:color="auto"/>
            <w:left w:val="none" w:sz="0" w:space="0" w:color="auto"/>
            <w:bottom w:val="none" w:sz="0" w:space="0" w:color="auto"/>
            <w:right w:val="none" w:sz="0" w:space="0" w:color="auto"/>
          </w:divBdr>
          <w:divsChild>
            <w:div w:id="1277761440">
              <w:marLeft w:val="0"/>
              <w:marRight w:val="0"/>
              <w:marTop w:val="0"/>
              <w:marBottom w:val="0"/>
              <w:divBdr>
                <w:top w:val="none" w:sz="0" w:space="0" w:color="auto"/>
                <w:left w:val="none" w:sz="0" w:space="0" w:color="auto"/>
                <w:bottom w:val="none" w:sz="0" w:space="0" w:color="auto"/>
                <w:right w:val="none" w:sz="0" w:space="0" w:color="auto"/>
              </w:divBdr>
              <w:divsChild>
                <w:div w:id="1090584905">
                  <w:marLeft w:val="0"/>
                  <w:marRight w:val="0"/>
                  <w:marTop w:val="0"/>
                  <w:marBottom w:val="0"/>
                  <w:divBdr>
                    <w:top w:val="none" w:sz="0" w:space="0" w:color="auto"/>
                    <w:left w:val="none" w:sz="0" w:space="0" w:color="auto"/>
                    <w:bottom w:val="none" w:sz="0" w:space="0" w:color="auto"/>
                    <w:right w:val="none" w:sz="0" w:space="0" w:color="auto"/>
                  </w:divBdr>
                  <w:divsChild>
                    <w:div w:id="2039230589">
                      <w:marLeft w:val="0"/>
                      <w:marRight w:val="0"/>
                      <w:marTop w:val="0"/>
                      <w:marBottom w:val="0"/>
                      <w:divBdr>
                        <w:top w:val="none" w:sz="0" w:space="0" w:color="auto"/>
                        <w:left w:val="none" w:sz="0" w:space="0" w:color="auto"/>
                        <w:bottom w:val="none" w:sz="0" w:space="0" w:color="auto"/>
                        <w:right w:val="none" w:sz="0" w:space="0" w:color="auto"/>
                      </w:divBdr>
                      <w:divsChild>
                        <w:div w:id="2087410304">
                          <w:marLeft w:val="0"/>
                          <w:marRight w:val="0"/>
                          <w:marTop w:val="0"/>
                          <w:marBottom w:val="0"/>
                          <w:divBdr>
                            <w:top w:val="none" w:sz="0" w:space="0" w:color="auto"/>
                            <w:left w:val="none" w:sz="0" w:space="0" w:color="auto"/>
                            <w:bottom w:val="none" w:sz="0" w:space="0" w:color="auto"/>
                            <w:right w:val="none" w:sz="0" w:space="0" w:color="auto"/>
                          </w:divBdr>
                          <w:divsChild>
                            <w:div w:id="1953049596">
                              <w:marLeft w:val="0"/>
                              <w:marRight w:val="0"/>
                              <w:marTop w:val="0"/>
                              <w:marBottom w:val="0"/>
                              <w:divBdr>
                                <w:top w:val="none" w:sz="0" w:space="0" w:color="auto"/>
                                <w:left w:val="none" w:sz="0" w:space="0" w:color="auto"/>
                                <w:bottom w:val="none" w:sz="0" w:space="0" w:color="auto"/>
                                <w:right w:val="none" w:sz="0" w:space="0" w:color="auto"/>
                              </w:divBdr>
                              <w:divsChild>
                                <w:div w:id="75852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6586364">
      <w:bodyDiv w:val="1"/>
      <w:marLeft w:val="0"/>
      <w:marRight w:val="0"/>
      <w:marTop w:val="0"/>
      <w:marBottom w:val="0"/>
      <w:divBdr>
        <w:top w:val="none" w:sz="0" w:space="0" w:color="auto"/>
        <w:left w:val="none" w:sz="0" w:space="0" w:color="auto"/>
        <w:bottom w:val="none" w:sz="0" w:space="0" w:color="auto"/>
        <w:right w:val="none" w:sz="0" w:space="0" w:color="auto"/>
      </w:divBdr>
    </w:div>
    <w:div w:id="2006860245">
      <w:bodyDiv w:val="1"/>
      <w:marLeft w:val="0"/>
      <w:marRight w:val="0"/>
      <w:marTop w:val="0"/>
      <w:marBottom w:val="0"/>
      <w:divBdr>
        <w:top w:val="none" w:sz="0" w:space="0" w:color="auto"/>
        <w:left w:val="none" w:sz="0" w:space="0" w:color="auto"/>
        <w:bottom w:val="none" w:sz="0" w:space="0" w:color="auto"/>
        <w:right w:val="none" w:sz="0" w:space="0" w:color="auto"/>
      </w:divBdr>
      <w:divsChild>
        <w:div w:id="1043405796">
          <w:marLeft w:val="0"/>
          <w:marRight w:val="0"/>
          <w:marTop w:val="0"/>
          <w:marBottom w:val="0"/>
          <w:divBdr>
            <w:top w:val="none" w:sz="0" w:space="0" w:color="auto"/>
            <w:left w:val="none" w:sz="0" w:space="0" w:color="auto"/>
            <w:bottom w:val="dotted" w:sz="6" w:space="4" w:color="DDDDDD"/>
            <w:right w:val="none" w:sz="0" w:space="0" w:color="auto"/>
          </w:divBdr>
          <w:divsChild>
            <w:div w:id="123354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977508">
      <w:bodyDiv w:val="1"/>
      <w:marLeft w:val="0"/>
      <w:marRight w:val="0"/>
      <w:marTop w:val="0"/>
      <w:marBottom w:val="0"/>
      <w:divBdr>
        <w:top w:val="none" w:sz="0" w:space="0" w:color="auto"/>
        <w:left w:val="none" w:sz="0" w:space="0" w:color="auto"/>
        <w:bottom w:val="none" w:sz="0" w:space="0" w:color="auto"/>
        <w:right w:val="none" w:sz="0" w:space="0" w:color="auto"/>
      </w:divBdr>
    </w:div>
    <w:div w:id="2007127513">
      <w:bodyDiv w:val="1"/>
      <w:marLeft w:val="0"/>
      <w:marRight w:val="0"/>
      <w:marTop w:val="0"/>
      <w:marBottom w:val="0"/>
      <w:divBdr>
        <w:top w:val="none" w:sz="0" w:space="0" w:color="auto"/>
        <w:left w:val="none" w:sz="0" w:space="0" w:color="auto"/>
        <w:bottom w:val="none" w:sz="0" w:space="0" w:color="auto"/>
        <w:right w:val="none" w:sz="0" w:space="0" w:color="auto"/>
      </w:divBdr>
    </w:div>
    <w:div w:id="2007318983">
      <w:bodyDiv w:val="1"/>
      <w:marLeft w:val="0"/>
      <w:marRight w:val="0"/>
      <w:marTop w:val="0"/>
      <w:marBottom w:val="0"/>
      <w:divBdr>
        <w:top w:val="none" w:sz="0" w:space="0" w:color="auto"/>
        <w:left w:val="none" w:sz="0" w:space="0" w:color="auto"/>
        <w:bottom w:val="none" w:sz="0" w:space="0" w:color="auto"/>
        <w:right w:val="none" w:sz="0" w:space="0" w:color="auto"/>
      </w:divBdr>
    </w:div>
    <w:div w:id="2007782677">
      <w:bodyDiv w:val="1"/>
      <w:marLeft w:val="0"/>
      <w:marRight w:val="0"/>
      <w:marTop w:val="0"/>
      <w:marBottom w:val="0"/>
      <w:divBdr>
        <w:top w:val="none" w:sz="0" w:space="0" w:color="auto"/>
        <w:left w:val="none" w:sz="0" w:space="0" w:color="auto"/>
        <w:bottom w:val="none" w:sz="0" w:space="0" w:color="auto"/>
        <w:right w:val="none" w:sz="0" w:space="0" w:color="auto"/>
      </w:divBdr>
      <w:divsChild>
        <w:div w:id="444425163">
          <w:marLeft w:val="0"/>
          <w:marRight w:val="0"/>
          <w:marTop w:val="0"/>
          <w:marBottom w:val="0"/>
          <w:divBdr>
            <w:top w:val="none" w:sz="0" w:space="0" w:color="auto"/>
            <w:left w:val="none" w:sz="0" w:space="0" w:color="auto"/>
            <w:bottom w:val="none" w:sz="0" w:space="0" w:color="auto"/>
            <w:right w:val="none" w:sz="0" w:space="0" w:color="auto"/>
          </w:divBdr>
          <w:divsChild>
            <w:div w:id="526992586">
              <w:marLeft w:val="0"/>
              <w:marRight w:val="0"/>
              <w:marTop w:val="0"/>
              <w:marBottom w:val="0"/>
              <w:divBdr>
                <w:top w:val="none" w:sz="0" w:space="0" w:color="auto"/>
                <w:left w:val="none" w:sz="0" w:space="0" w:color="auto"/>
                <w:bottom w:val="none" w:sz="0" w:space="0" w:color="auto"/>
                <w:right w:val="none" w:sz="0" w:space="0" w:color="auto"/>
              </w:divBdr>
              <w:divsChild>
                <w:div w:id="1181168548">
                  <w:marLeft w:val="0"/>
                  <w:marRight w:val="0"/>
                  <w:marTop w:val="0"/>
                  <w:marBottom w:val="0"/>
                  <w:divBdr>
                    <w:top w:val="none" w:sz="0" w:space="0" w:color="auto"/>
                    <w:left w:val="none" w:sz="0" w:space="0" w:color="auto"/>
                    <w:bottom w:val="none" w:sz="0" w:space="0" w:color="auto"/>
                    <w:right w:val="none" w:sz="0" w:space="0" w:color="auto"/>
                  </w:divBdr>
                  <w:divsChild>
                    <w:div w:id="774178168">
                      <w:marLeft w:val="0"/>
                      <w:marRight w:val="0"/>
                      <w:marTop w:val="0"/>
                      <w:marBottom w:val="0"/>
                      <w:divBdr>
                        <w:top w:val="none" w:sz="0" w:space="0" w:color="auto"/>
                        <w:left w:val="none" w:sz="0" w:space="0" w:color="auto"/>
                        <w:bottom w:val="none" w:sz="0" w:space="0" w:color="auto"/>
                        <w:right w:val="none" w:sz="0" w:space="0" w:color="auto"/>
                      </w:divBdr>
                      <w:divsChild>
                        <w:div w:id="1842694020">
                          <w:marLeft w:val="0"/>
                          <w:marRight w:val="0"/>
                          <w:marTop w:val="225"/>
                          <w:marBottom w:val="150"/>
                          <w:divBdr>
                            <w:top w:val="none" w:sz="0" w:space="4" w:color="auto"/>
                            <w:left w:val="none" w:sz="0" w:space="0" w:color="auto"/>
                            <w:bottom w:val="single" w:sz="6" w:space="4" w:color="CECECE"/>
                            <w:right w:val="none" w:sz="0" w:space="0" w:color="auto"/>
                          </w:divBdr>
                          <w:divsChild>
                            <w:div w:id="1474173379">
                              <w:marLeft w:val="0"/>
                              <w:marRight w:val="0"/>
                              <w:marTop w:val="0"/>
                              <w:marBottom w:val="0"/>
                              <w:divBdr>
                                <w:top w:val="none" w:sz="0" w:space="0" w:color="auto"/>
                                <w:left w:val="none" w:sz="0" w:space="0" w:color="auto"/>
                                <w:bottom w:val="none" w:sz="0" w:space="0" w:color="auto"/>
                                <w:right w:val="none" w:sz="0" w:space="0" w:color="auto"/>
                              </w:divBdr>
                            </w:div>
                            <w:div w:id="2109613795">
                              <w:marLeft w:val="0"/>
                              <w:marRight w:val="0"/>
                              <w:marTop w:val="0"/>
                              <w:marBottom w:val="0"/>
                              <w:divBdr>
                                <w:top w:val="none" w:sz="0" w:space="0" w:color="auto"/>
                                <w:left w:val="none" w:sz="0" w:space="0" w:color="auto"/>
                                <w:bottom w:val="none" w:sz="0" w:space="0" w:color="auto"/>
                                <w:right w:val="none" w:sz="0" w:space="0" w:color="auto"/>
                              </w:divBdr>
                              <w:divsChild>
                                <w:div w:id="427192024">
                                  <w:marLeft w:val="0"/>
                                  <w:marRight w:val="0"/>
                                  <w:marTop w:val="0"/>
                                  <w:marBottom w:val="0"/>
                                  <w:divBdr>
                                    <w:top w:val="none" w:sz="0" w:space="0" w:color="auto"/>
                                    <w:left w:val="none" w:sz="0" w:space="0" w:color="auto"/>
                                    <w:bottom w:val="none" w:sz="0" w:space="0" w:color="auto"/>
                                    <w:right w:val="none" w:sz="0" w:space="0" w:color="auto"/>
                                  </w:divBdr>
                                  <w:divsChild>
                                    <w:div w:id="805245033">
                                      <w:marLeft w:val="0"/>
                                      <w:marRight w:val="0"/>
                                      <w:marTop w:val="45"/>
                                      <w:marBottom w:val="0"/>
                                      <w:divBdr>
                                        <w:top w:val="none" w:sz="0" w:space="0" w:color="auto"/>
                                        <w:left w:val="none" w:sz="0" w:space="0" w:color="auto"/>
                                        <w:bottom w:val="none" w:sz="0" w:space="0" w:color="auto"/>
                                        <w:right w:val="none" w:sz="0" w:space="0" w:color="auto"/>
                                      </w:divBdr>
                                    </w:div>
                                    <w:div w:id="1341816365">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0985366">
              <w:marLeft w:val="0"/>
              <w:marRight w:val="0"/>
              <w:marTop w:val="0"/>
              <w:marBottom w:val="0"/>
              <w:divBdr>
                <w:top w:val="none" w:sz="0" w:space="0" w:color="auto"/>
                <w:left w:val="none" w:sz="0" w:space="0" w:color="auto"/>
                <w:bottom w:val="none" w:sz="0" w:space="0" w:color="auto"/>
                <w:right w:val="none" w:sz="0" w:space="0" w:color="auto"/>
              </w:divBdr>
            </w:div>
          </w:divsChild>
        </w:div>
        <w:div w:id="1654292360">
          <w:marLeft w:val="0"/>
          <w:marRight w:val="0"/>
          <w:marTop w:val="150"/>
          <w:marBottom w:val="0"/>
          <w:divBdr>
            <w:top w:val="none" w:sz="0" w:space="0" w:color="auto"/>
            <w:left w:val="none" w:sz="0" w:space="0" w:color="auto"/>
            <w:bottom w:val="none" w:sz="0" w:space="0" w:color="auto"/>
            <w:right w:val="none" w:sz="0" w:space="0" w:color="auto"/>
          </w:divBdr>
          <w:divsChild>
            <w:div w:id="911157100">
              <w:marLeft w:val="0"/>
              <w:marRight w:val="0"/>
              <w:marTop w:val="0"/>
              <w:marBottom w:val="0"/>
              <w:divBdr>
                <w:top w:val="none" w:sz="0" w:space="0" w:color="auto"/>
                <w:left w:val="none" w:sz="0" w:space="0" w:color="auto"/>
                <w:bottom w:val="none" w:sz="0" w:space="0" w:color="auto"/>
                <w:right w:val="none" w:sz="0" w:space="0" w:color="auto"/>
              </w:divBdr>
              <w:divsChild>
                <w:div w:id="128608416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783002">
      <w:bodyDiv w:val="1"/>
      <w:marLeft w:val="0"/>
      <w:marRight w:val="0"/>
      <w:marTop w:val="0"/>
      <w:marBottom w:val="0"/>
      <w:divBdr>
        <w:top w:val="none" w:sz="0" w:space="0" w:color="auto"/>
        <w:left w:val="none" w:sz="0" w:space="0" w:color="auto"/>
        <w:bottom w:val="none" w:sz="0" w:space="0" w:color="auto"/>
        <w:right w:val="none" w:sz="0" w:space="0" w:color="auto"/>
      </w:divBdr>
      <w:divsChild>
        <w:div w:id="1333600852">
          <w:marLeft w:val="0"/>
          <w:marRight w:val="0"/>
          <w:marTop w:val="0"/>
          <w:marBottom w:val="150"/>
          <w:divBdr>
            <w:top w:val="none" w:sz="0" w:space="0" w:color="auto"/>
            <w:left w:val="none" w:sz="0" w:space="0" w:color="auto"/>
            <w:bottom w:val="none" w:sz="0" w:space="0" w:color="auto"/>
            <w:right w:val="none" w:sz="0" w:space="0" w:color="auto"/>
          </w:divBdr>
        </w:div>
      </w:divsChild>
    </w:div>
    <w:div w:id="2007828626">
      <w:bodyDiv w:val="1"/>
      <w:marLeft w:val="0"/>
      <w:marRight w:val="0"/>
      <w:marTop w:val="0"/>
      <w:marBottom w:val="0"/>
      <w:divBdr>
        <w:top w:val="none" w:sz="0" w:space="0" w:color="auto"/>
        <w:left w:val="none" w:sz="0" w:space="0" w:color="auto"/>
        <w:bottom w:val="none" w:sz="0" w:space="0" w:color="auto"/>
        <w:right w:val="none" w:sz="0" w:space="0" w:color="auto"/>
      </w:divBdr>
      <w:divsChild>
        <w:div w:id="376009275">
          <w:marLeft w:val="0"/>
          <w:marRight w:val="0"/>
          <w:marTop w:val="0"/>
          <w:marBottom w:val="0"/>
          <w:divBdr>
            <w:top w:val="none" w:sz="0" w:space="0" w:color="auto"/>
            <w:left w:val="none" w:sz="0" w:space="0" w:color="auto"/>
            <w:bottom w:val="none" w:sz="0" w:space="0" w:color="auto"/>
            <w:right w:val="none" w:sz="0" w:space="0" w:color="auto"/>
          </w:divBdr>
          <w:divsChild>
            <w:div w:id="13781181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7901992">
      <w:bodyDiv w:val="1"/>
      <w:marLeft w:val="0"/>
      <w:marRight w:val="0"/>
      <w:marTop w:val="0"/>
      <w:marBottom w:val="0"/>
      <w:divBdr>
        <w:top w:val="none" w:sz="0" w:space="0" w:color="auto"/>
        <w:left w:val="none" w:sz="0" w:space="0" w:color="auto"/>
        <w:bottom w:val="none" w:sz="0" w:space="0" w:color="auto"/>
        <w:right w:val="none" w:sz="0" w:space="0" w:color="auto"/>
      </w:divBdr>
    </w:div>
    <w:div w:id="2008247101">
      <w:bodyDiv w:val="1"/>
      <w:marLeft w:val="0"/>
      <w:marRight w:val="0"/>
      <w:marTop w:val="0"/>
      <w:marBottom w:val="0"/>
      <w:divBdr>
        <w:top w:val="none" w:sz="0" w:space="0" w:color="auto"/>
        <w:left w:val="none" w:sz="0" w:space="0" w:color="auto"/>
        <w:bottom w:val="none" w:sz="0" w:space="0" w:color="auto"/>
        <w:right w:val="none" w:sz="0" w:space="0" w:color="auto"/>
      </w:divBdr>
      <w:divsChild>
        <w:div w:id="2000496109">
          <w:marLeft w:val="0"/>
          <w:marRight w:val="0"/>
          <w:marTop w:val="0"/>
          <w:marBottom w:val="0"/>
          <w:divBdr>
            <w:top w:val="none" w:sz="0" w:space="0" w:color="auto"/>
            <w:left w:val="none" w:sz="0" w:space="0" w:color="auto"/>
            <w:bottom w:val="none" w:sz="0" w:space="0" w:color="auto"/>
            <w:right w:val="none" w:sz="0" w:space="0" w:color="auto"/>
          </w:divBdr>
          <w:divsChild>
            <w:div w:id="1618753770">
              <w:marLeft w:val="0"/>
              <w:marRight w:val="0"/>
              <w:marTop w:val="0"/>
              <w:marBottom w:val="0"/>
              <w:divBdr>
                <w:top w:val="none" w:sz="0" w:space="0" w:color="auto"/>
                <w:left w:val="none" w:sz="0" w:space="0" w:color="auto"/>
                <w:bottom w:val="none" w:sz="0" w:space="0" w:color="auto"/>
                <w:right w:val="none" w:sz="0" w:space="0" w:color="auto"/>
              </w:divBdr>
              <w:divsChild>
                <w:div w:id="2032800245">
                  <w:marLeft w:val="0"/>
                  <w:marRight w:val="0"/>
                  <w:marTop w:val="0"/>
                  <w:marBottom w:val="0"/>
                  <w:divBdr>
                    <w:top w:val="none" w:sz="0" w:space="0" w:color="auto"/>
                    <w:left w:val="none" w:sz="0" w:space="0" w:color="auto"/>
                    <w:bottom w:val="none" w:sz="0" w:space="0" w:color="auto"/>
                    <w:right w:val="none" w:sz="0" w:space="0" w:color="auto"/>
                  </w:divBdr>
                  <w:divsChild>
                    <w:div w:id="1676806942">
                      <w:marLeft w:val="0"/>
                      <w:marRight w:val="0"/>
                      <w:marTop w:val="0"/>
                      <w:marBottom w:val="0"/>
                      <w:divBdr>
                        <w:top w:val="none" w:sz="0" w:space="0" w:color="auto"/>
                        <w:left w:val="none" w:sz="0" w:space="0" w:color="auto"/>
                        <w:bottom w:val="none" w:sz="0" w:space="0" w:color="auto"/>
                        <w:right w:val="none" w:sz="0" w:space="0" w:color="auto"/>
                      </w:divBdr>
                      <w:divsChild>
                        <w:div w:id="758672904">
                          <w:marLeft w:val="0"/>
                          <w:marRight w:val="0"/>
                          <w:marTop w:val="0"/>
                          <w:marBottom w:val="0"/>
                          <w:divBdr>
                            <w:top w:val="none" w:sz="0" w:space="0" w:color="auto"/>
                            <w:left w:val="none" w:sz="0" w:space="0" w:color="auto"/>
                            <w:bottom w:val="none" w:sz="0" w:space="0" w:color="auto"/>
                            <w:right w:val="none" w:sz="0" w:space="0" w:color="auto"/>
                          </w:divBdr>
                          <w:divsChild>
                            <w:div w:id="724184468">
                              <w:marLeft w:val="0"/>
                              <w:marRight w:val="0"/>
                              <w:marTop w:val="0"/>
                              <w:marBottom w:val="0"/>
                              <w:divBdr>
                                <w:top w:val="none" w:sz="0" w:space="0" w:color="auto"/>
                                <w:left w:val="none" w:sz="0" w:space="0" w:color="auto"/>
                                <w:bottom w:val="none" w:sz="0" w:space="0" w:color="auto"/>
                                <w:right w:val="none" w:sz="0" w:space="0" w:color="auto"/>
                              </w:divBdr>
                              <w:divsChild>
                                <w:div w:id="1443499981">
                                  <w:marLeft w:val="0"/>
                                  <w:marRight w:val="0"/>
                                  <w:marTop w:val="0"/>
                                  <w:marBottom w:val="75"/>
                                  <w:divBdr>
                                    <w:top w:val="none" w:sz="0" w:space="0" w:color="auto"/>
                                    <w:left w:val="none" w:sz="0" w:space="0" w:color="auto"/>
                                    <w:bottom w:val="none" w:sz="0" w:space="0" w:color="auto"/>
                                    <w:right w:val="none" w:sz="0" w:space="0" w:color="auto"/>
                                  </w:divBdr>
                                  <w:divsChild>
                                    <w:div w:id="2100981053">
                                      <w:marLeft w:val="0"/>
                                      <w:marRight w:val="0"/>
                                      <w:marTop w:val="0"/>
                                      <w:marBottom w:val="0"/>
                                      <w:divBdr>
                                        <w:top w:val="none" w:sz="0" w:space="0" w:color="auto"/>
                                        <w:left w:val="none" w:sz="0" w:space="0" w:color="auto"/>
                                        <w:bottom w:val="none" w:sz="0" w:space="0" w:color="auto"/>
                                        <w:right w:val="none" w:sz="0" w:space="0" w:color="auto"/>
                                      </w:divBdr>
                                      <w:divsChild>
                                        <w:div w:id="2078894080">
                                          <w:marLeft w:val="0"/>
                                          <w:marRight w:val="0"/>
                                          <w:marTop w:val="0"/>
                                          <w:marBottom w:val="0"/>
                                          <w:divBdr>
                                            <w:top w:val="none" w:sz="0" w:space="0" w:color="auto"/>
                                            <w:left w:val="none" w:sz="0" w:space="0" w:color="auto"/>
                                            <w:bottom w:val="none" w:sz="0" w:space="0" w:color="auto"/>
                                            <w:right w:val="none" w:sz="0" w:space="0" w:color="auto"/>
                                          </w:divBdr>
                                          <w:divsChild>
                                            <w:div w:id="815479">
                                              <w:marLeft w:val="0"/>
                                              <w:marRight w:val="0"/>
                                              <w:marTop w:val="0"/>
                                              <w:marBottom w:val="0"/>
                                              <w:divBdr>
                                                <w:top w:val="none" w:sz="0" w:space="0" w:color="auto"/>
                                                <w:left w:val="none" w:sz="0" w:space="0" w:color="auto"/>
                                                <w:bottom w:val="none" w:sz="0" w:space="0" w:color="auto"/>
                                                <w:right w:val="none" w:sz="0" w:space="0" w:color="auto"/>
                                              </w:divBdr>
                                              <w:divsChild>
                                                <w:div w:id="109971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8317441">
      <w:bodyDiv w:val="1"/>
      <w:marLeft w:val="0"/>
      <w:marRight w:val="0"/>
      <w:marTop w:val="0"/>
      <w:marBottom w:val="0"/>
      <w:divBdr>
        <w:top w:val="none" w:sz="0" w:space="0" w:color="auto"/>
        <w:left w:val="none" w:sz="0" w:space="0" w:color="auto"/>
        <w:bottom w:val="none" w:sz="0" w:space="0" w:color="auto"/>
        <w:right w:val="none" w:sz="0" w:space="0" w:color="auto"/>
      </w:divBdr>
      <w:divsChild>
        <w:div w:id="1515608540">
          <w:marLeft w:val="0"/>
          <w:marRight w:val="0"/>
          <w:marTop w:val="0"/>
          <w:marBottom w:val="0"/>
          <w:divBdr>
            <w:top w:val="none" w:sz="0" w:space="0" w:color="auto"/>
            <w:left w:val="none" w:sz="0" w:space="0" w:color="auto"/>
            <w:bottom w:val="none" w:sz="0" w:space="0" w:color="auto"/>
            <w:right w:val="none" w:sz="0" w:space="0" w:color="auto"/>
          </w:divBdr>
          <w:divsChild>
            <w:div w:id="867907653">
              <w:marLeft w:val="0"/>
              <w:marRight w:val="0"/>
              <w:marTop w:val="0"/>
              <w:marBottom w:val="0"/>
              <w:divBdr>
                <w:top w:val="none" w:sz="0" w:space="0" w:color="auto"/>
                <w:left w:val="none" w:sz="0" w:space="0" w:color="auto"/>
                <w:bottom w:val="none" w:sz="0" w:space="0" w:color="auto"/>
                <w:right w:val="none" w:sz="0" w:space="0" w:color="auto"/>
              </w:divBdr>
              <w:divsChild>
                <w:div w:id="1316374174">
                  <w:marLeft w:val="0"/>
                  <w:marRight w:val="0"/>
                  <w:marTop w:val="0"/>
                  <w:marBottom w:val="0"/>
                  <w:divBdr>
                    <w:top w:val="none" w:sz="0" w:space="0" w:color="auto"/>
                    <w:left w:val="none" w:sz="0" w:space="0" w:color="auto"/>
                    <w:bottom w:val="none" w:sz="0" w:space="0" w:color="auto"/>
                    <w:right w:val="none" w:sz="0" w:space="0" w:color="auto"/>
                  </w:divBdr>
                  <w:divsChild>
                    <w:div w:id="2096703686">
                      <w:marLeft w:val="0"/>
                      <w:marRight w:val="0"/>
                      <w:marTop w:val="0"/>
                      <w:marBottom w:val="0"/>
                      <w:divBdr>
                        <w:top w:val="none" w:sz="0" w:space="0" w:color="auto"/>
                        <w:left w:val="none" w:sz="0" w:space="0" w:color="auto"/>
                        <w:bottom w:val="none" w:sz="0" w:space="0" w:color="auto"/>
                        <w:right w:val="none" w:sz="0" w:space="0" w:color="auto"/>
                      </w:divBdr>
                      <w:divsChild>
                        <w:div w:id="503204979">
                          <w:marLeft w:val="0"/>
                          <w:marRight w:val="0"/>
                          <w:marTop w:val="0"/>
                          <w:marBottom w:val="0"/>
                          <w:divBdr>
                            <w:top w:val="none" w:sz="0" w:space="0" w:color="auto"/>
                            <w:left w:val="none" w:sz="0" w:space="0" w:color="auto"/>
                            <w:bottom w:val="none" w:sz="0" w:space="0" w:color="auto"/>
                            <w:right w:val="none" w:sz="0" w:space="0" w:color="auto"/>
                          </w:divBdr>
                          <w:divsChild>
                            <w:div w:id="1254969967">
                              <w:marLeft w:val="0"/>
                              <w:marRight w:val="0"/>
                              <w:marTop w:val="0"/>
                              <w:marBottom w:val="0"/>
                              <w:divBdr>
                                <w:top w:val="none" w:sz="0" w:space="0" w:color="auto"/>
                                <w:left w:val="none" w:sz="0" w:space="0" w:color="auto"/>
                                <w:bottom w:val="none" w:sz="0" w:space="0" w:color="auto"/>
                                <w:right w:val="none" w:sz="0" w:space="0" w:color="auto"/>
                              </w:divBdr>
                              <w:divsChild>
                                <w:div w:id="174540260">
                                  <w:marLeft w:val="0"/>
                                  <w:marRight w:val="0"/>
                                  <w:marTop w:val="0"/>
                                  <w:marBottom w:val="75"/>
                                  <w:divBdr>
                                    <w:top w:val="none" w:sz="0" w:space="0" w:color="auto"/>
                                    <w:left w:val="none" w:sz="0" w:space="0" w:color="auto"/>
                                    <w:bottom w:val="none" w:sz="0" w:space="0" w:color="auto"/>
                                    <w:right w:val="none" w:sz="0" w:space="0" w:color="auto"/>
                                  </w:divBdr>
                                  <w:divsChild>
                                    <w:div w:id="111174867">
                                      <w:marLeft w:val="0"/>
                                      <w:marRight w:val="0"/>
                                      <w:marTop w:val="0"/>
                                      <w:marBottom w:val="0"/>
                                      <w:divBdr>
                                        <w:top w:val="none" w:sz="0" w:space="0" w:color="auto"/>
                                        <w:left w:val="none" w:sz="0" w:space="0" w:color="auto"/>
                                        <w:bottom w:val="none" w:sz="0" w:space="0" w:color="auto"/>
                                        <w:right w:val="none" w:sz="0" w:space="0" w:color="auto"/>
                                      </w:divBdr>
                                      <w:divsChild>
                                        <w:div w:id="1774082318">
                                          <w:marLeft w:val="0"/>
                                          <w:marRight w:val="0"/>
                                          <w:marTop w:val="0"/>
                                          <w:marBottom w:val="0"/>
                                          <w:divBdr>
                                            <w:top w:val="none" w:sz="0" w:space="0" w:color="auto"/>
                                            <w:left w:val="none" w:sz="0" w:space="0" w:color="auto"/>
                                            <w:bottom w:val="none" w:sz="0" w:space="0" w:color="auto"/>
                                            <w:right w:val="none" w:sz="0" w:space="0" w:color="auto"/>
                                          </w:divBdr>
                                          <w:divsChild>
                                            <w:div w:id="90152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8513756">
      <w:bodyDiv w:val="1"/>
      <w:marLeft w:val="0"/>
      <w:marRight w:val="0"/>
      <w:marTop w:val="0"/>
      <w:marBottom w:val="0"/>
      <w:divBdr>
        <w:top w:val="none" w:sz="0" w:space="0" w:color="auto"/>
        <w:left w:val="none" w:sz="0" w:space="0" w:color="auto"/>
        <w:bottom w:val="none" w:sz="0" w:space="0" w:color="auto"/>
        <w:right w:val="none" w:sz="0" w:space="0" w:color="auto"/>
      </w:divBdr>
    </w:div>
    <w:div w:id="2009017934">
      <w:bodyDiv w:val="1"/>
      <w:marLeft w:val="0"/>
      <w:marRight w:val="0"/>
      <w:marTop w:val="0"/>
      <w:marBottom w:val="0"/>
      <w:divBdr>
        <w:top w:val="none" w:sz="0" w:space="0" w:color="auto"/>
        <w:left w:val="none" w:sz="0" w:space="0" w:color="auto"/>
        <w:bottom w:val="none" w:sz="0" w:space="0" w:color="auto"/>
        <w:right w:val="none" w:sz="0" w:space="0" w:color="auto"/>
      </w:divBdr>
    </w:div>
    <w:div w:id="2009168439">
      <w:bodyDiv w:val="1"/>
      <w:marLeft w:val="0"/>
      <w:marRight w:val="0"/>
      <w:marTop w:val="0"/>
      <w:marBottom w:val="0"/>
      <w:divBdr>
        <w:top w:val="none" w:sz="0" w:space="0" w:color="auto"/>
        <w:left w:val="none" w:sz="0" w:space="0" w:color="auto"/>
        <w:bottom w:val="none" w:sz="0" w:space="0" w:color="auto"/>
        <w:right w:val="none" w:sz="0" w:space="0" w:color="auto"/>
      </w:divBdr>
      <w:divsChild>
        <w:div w:id="426272173">
          <w:marLeft w:val="0"/>
          <w:marRight w:val="0"/>
          <w:marTop w:val="0"/>
          <w:marBottom w:val="150"/>
          <w:divBdr>
            <w:top w:val="none" w:sz="0" w:space="0" w:color="auto"/>
            <w:left w:val="none" w:sz="0" w:space="0" w:color="auto"/>
            <w:bottom w:val="none" w:sz="0" w:space="0" w:color="auto"/>
            <w:right w:val="none" w:sz="0" w:space="0" w:color="auto"/>
          </w:divBdr>
          <w:divsChild>
            <w:div w:id="782506006">
              <w:marLeft w:val="0"/>
              <w:marRight w:val="0"/>
              <w:marTop w:val="0"/>
              <w:marBottom w:val="0"/>
              <w:divBdr>
                <w:top w:val="none" w:sz="0" w:space="0" w:color="auto"/>
                <w:left w:val="none" w:sz="0" w:space="0" w:color="auto"/>
                <w:bottom w:val="none" w:sz="0" w:space="0" w:color="auto"/>
                <w:right w:val="none" w:sz="0" w:space="0" w:color="auto"/>
              </w:divBdr>
            </w:div>
          </w:divsChild>
        </w:div>
        <w:div w:id="900824306">
          <w:marLeft w:val="0"/>
          <w:marRight w:val="0"/>
          <w:marTop w:val="0"/>
          <w:marBottom w:val="150"/>
          <w:divBdr>
            <w:top w:val="none" w:sz="0" w:space="0" w:color="auto"/>
            <w:left w:val="none" w:sz="0" w:space="0" w:color="auto"/>
            <w:bottom w:val="none" w:sz="0" w:space="0" w:color="auto"/>
            <w:right w:val="none" w:sz="0" w:space="0" w:color="auto"/>
          </w:divBdr>
        </w:div>
      </w:divsChild>
    </w:div>
    <w:div w:id="2009213463">
      <w:bodyDiv w:val="1"/>
      <w:marLeft w:val="0"/>
      <w:marRight w:val="0"/>
      <w:marTop w:val="0"/>
      <w:marBottom w:val="0"/>
      <w:divBdr>
        <w:top w:val="none" w:sz="0" w:space="0" w:color="auto"/>
        <w:left w:val="none" w:sz="0" w:space="0" w:color="auto"/>
        <w:bottom w:val="none" w:sz="0" w:space="0" w:color="auto"/>
        <w:right w:val="none" w:sz="0" w:space="0" w:color="auto"/>
      </w:divBdr>
      <w:divsChild>
        <w:div w:id="1279098715">
          <w:marLeft w:val="0"/>
          <w:marRight w:val="0"/>
          <w:marTop w:val="0"/>
          <w:marBottom w:val="0"/>
          <w:divBdr>
            <w:top w:val="none" w:sz="0" w:space="0" w:color="auto"/>
            <w:left w:val="none" w:sz="0" w:space="0" w:color="auto"/>
            <w:bottom w:val="none" w:sz="0" w:space="0" w:color="auto"/>
            <w:right w:val="none" w:sz="0" w:space="0" w:color="auto"/>
          </w:divBdr>
          <w:divsChild>
            <w:div w:id="119553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364147">
      <w:bodyDiv w:val="1"/>
      <w:marLeft w:val="0"/>
      <w:marRight w:val="0"/>
      <w:marTop w:val="0"/>
      <w:marBottom w:val="0"/>
      <w:divBdr>
        <w:top w:val="none" w:sz="0" w:space="0" w:color="auto"/>
        <w:left w:val="none" w:sz="0" w:space="0" w:color="auto"/>
        <w:bottom w:val="none" w:sz="0" w:space="0" w:color="auto"/>
        <w:right w:val="none" w:sz="0" w:space="0" w:color="auto"/>
      </w:divBdr>
      <w:divsChild>
        <w:div w:id="864172896">
          <w:marLeft w:val="0"/>
          <w:marRight w:val="0"/>
          <w:marTop w:val="0"/>
          <w:marBottom w:val="0"/>
          <w:divBdr>
            <w:top w:val="none" w:sz="0" w:space="0" w:color="auto"/>
            <w:left w:val="none" w:sz="0" w:space="0" w:color="auto"/>
            <w:bottom w:val="none" w:sz="0" w:space="0" w:color="auto"/>
            <w:right w:val="none" w:sz="0" w:space="0" w:color="auto"/>
          </w:divBdr>
        </w:div>
      </w:divsChild>
    </w:div>
    <w:div w:id="2010525481">
      <w:bodyDiv w:val="1"/>
      <w:marLeft w:val="0"/>
      <w:marRight w:val="0"/>
      <w:marTop w:val="0"/>
      <w:marBottom w:val="0"/>
      <w:divBdr>
        <w:top w:val="none" w:sz="0" w:space="0" w:color="auto"/>
        <w:left w:val="none" w:sz="0" w:space="0" w:color="auto"/>
        <w:bottom w:val="none" w:sz="0" w:space="0" w:color="auto"/>
        <w:right w:val="none" w:sz="0" w:space="0" w:color="auto"/>
      </w:divBdr>
      <w:divsChild>
        <w:div w:id="2093744661">
          <w:marLeft w:val="0"/>
          <w:marRight w:val="0"/>
          <w:marTop w:val="0"/>
          <w:marBottom w:val="0"/>
          <w:divBdr>
            <w:top w:val="none" w:sz="0" w:space="0" w:color="auto"/>
            <w:left w:val="none" w:sz="0" w:space="0" w:color="auto"/>
            <w:bottom w:val="dotted" w:sz="6" w:space="4" w:color="DDDDDD"/>
            <w:right w:val="none" w:sz="0" w:space="0" w:color="auto"/>
          </w:divBdr>
          <w:divsChild>
            <w:div w:id="13039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93355">
      <w:bodyDiv w:val="1"/>
      <w:marLeft w:val="0"/>
      <w:marRight w:val="0"/>
      <w:marTop w:val="0"/>
      <w:marBottom w:val="0"/>
      <w:divBdr>
        <w:top w:val="none" w:sz="0" w:space="0" w:color="auto"/>
        <w:left w:val="none" w:sz="0" w:space="0" w:color="auto"/>
        <w:bottom w:val="none" w:sz="0" w:space="0" w:color="auto"/>
        <w:right w:val="none" w:sz="0" w:space="0" w:color="auto"/>
      </w:divBdr>
      <w:divsChild>
        <w:div w:id="483665065">
          <w:marLeft w:val="0"/>
          <w:marRight w:val="0"/>
          <w:marTop w:val="0"/>
          <w:marBottom w:val="150"/>
          <w:divBdr>
            <w:top w:val="none" w:sz="0" w:space="0" w:color="auto"/>
            <w:left w:val="none" w:sz="0" w:space="0" w:color="auto"/>
            <w:bottom w:val="none" w:sz="0" w:space="0" w:color="auto"/>
            <w:right w:val="none" w:sz="0" w:space="0" w:color="auto"/>
          </w:divBdr>
        </w:div>
      </w:divsChild>
    </w:div>
    <w:div w:id="2011444230">
      <w:bodyDiv w:val="1"/>
      <w:marLeft w:val="0"/>
      <w:marRight w:val="0"/>
      <w:marTop w:val="0"/>
      <w:marBottom w:val="0"/>
      <w:divBdr>
        <w:top w:val="none" w:sz="0" w:space="0" w:color="auto"/>
        <w:left w:val="none" w:sz="0" w:space="0" w:color="auto"/>
        <w:bottom w:val="none" w:sz="0" w:space="0" w:color="auto"/>
        <w:right w:val="none" w:sz="0" w:space="0" w:color="auto"/>
      </w:divBdr>
      <w:divsChild>
        <w:div w:id="521433496">
          <w:marLeft w:val="0"/>
          <w:marRight w:val="0"/>
          <w:marTop w:val="225"/>
          <w:marBottom w:val="225"/>
          <w:divBdr>
            <w:top w:val="none" w:sz="0" w:space="0" w:color="auto"/>
            <w:left w:val="none" w:sz="0" w:space="0" w:color="auto"/>
            <w:bottom w:val="none" w:sz="0" w:space="0" w:color="auto"/>
            <w:right w:val="none" w:sz="0" w:space="0" w:color="auto"/>
          </w:divBdr>
        </w:div>
        <w:div w:id="1421827326">
          <w:marLeft w:val="0"/>
          <w:marRight w:val="0"/>
          <w:marTop w:val="0"/>
          <w:marBottom w:val="150"/>
          <w:divBdr>
            <w:top w:val="none" w:sz="0" w:space="0" w:color="auto"/>
            <w:left w:val="none" w:sz="0" w:space="0" w:color="auto"/>
            <w:bottom w:val="none" w:sz="0" w:space="0" w:color="auto"/>
            <w:right w:val="none" w:sz="0" w:space="0" w:color="auto"/>
          </w:divBdr>
        </w:div>
      </w:divsChild>
    </w:div>
    <w:div w:id="2011641999">
      <w:bodyDiv w:val="1"/>
      <w:marLeft w:val="0"/>
      <w:marRight w:val="0"/>
      <w:marTop w:val="0"/>
      <w:marBottom w:val="0"/>
      <w:divBdr>
        <w:top w:val="none" w:sz="0" w:space="0" w:color="auto"/>
        <w:left w:val="none" w:sz="0" w:space="0" w:color="auto"/>
        <w:bottom w:val="none" w:sz="0" w:space="0" w:color="auto"/>
        <w:right w:val="none" w:sz="0" w:space="0" w:color="auto"/>
      </w:divBdr>
    </w:div>
    <w:div w:id="2011791181">
      <w:bodyDiv w:val="1"/>
      <w:marLeft w:val="0"/>
      <w:marRight w:val="0"/>
      <w:marTop w:val="0"/>
      <w:marBottom w:val="0"/>
      <w:divBdr>
        <w:top w:val="none" w:sz="0" w:space="0" w:color="auto"/>
        <w:left w:val="none" w:sz="0" w:space="0" w:color="auto"/>
        <w:bottom w:val="none" w:sz="0" w:space="0" w:color="auto"/>
        <w:right w:val="none" w:sz="0" w:space="0" w:color="auto"/>
      </w:divBdr>
    </w:div>
    <w:div w:id="2012633750">
      <w:bodyDiv w:val="1"/>
      <w:marLeft w:val="0"/>
      <w:marRight w:val="0"/>
      <w:marTop w:val="0"/>
      <w:marBottom w:val="0"/>
      <w:divBdr>
        <w:top w:val="none" w:sz="0" w:space="0" w:color="auto"/>
        <w:left w:val="none" w:sz="0" w:space="0" w:color="auto"/>
        <w:bottom w:val="none" w:sz="0" w:space="0" w:color="auto"/>
        <w:right w:val="none" w:sz="0" w:space="0" w:color="auto"/>
      </w:divBdr>
      <w:divsChild>
        <w:div w:id="103889693">
          <w:marLeft w:val="0"/>
          <w:marRight w:val="0"/>
          <w:marTop w:val="0"/>
          <w:marBottom w:val="150"/>
          <w:divBdr>
            <w:top w:val="none" w:sz="0" w:space="0" w:color="auto"/>
            <w:left w:val="none" w:sz="0" w:space="0" w:color="auto"/>
            <w:bottom w:val="none" w:sz="0" w:space="0" w:color="auto"/>
            <w:right w:val="none" w:sz="0" w:space="0" w:color="auto"/>
          </w:divBdr>
        </w:div>
        <w:div w:id="305554108">
          <w:marLeft w:val="0"/>
          <w:marRight w:val="0"/>
          <w:marTop w:val="0"/>
          <w:marBottom w:val="150"/>
          <w:divBdr>
            <w:top w:val="none" w:sz="0" w:space="0" w:color="auto"/>
            <w:left w:val="none" w:sz="0" w:space="0" w:color="auto"/>
            <w:bottom w:val="none" w:sz="0" w:space="0" w:color="auto"/>
            <w:right w:val="none" w:sz="0" w:space="0" w:color="auto"/>
          </w:divBdr>
        </w:div>
        <w:div w:id="379522682">
          <w:marLeft w:val="0"/>
          <w:marRight w:val="0"/>
          <w:marTop w:val="0"/>
          <w:marBottom w:val="150"/>
          <w:divBdr>
            <w:top w:val="none" w:sz="0" w:space="0" w:color="auto"/>
            <w:left w:val="none" w:sz="0" w:space="0" w:color="auto"/>
            <w:bottom w:val="none" w:sz="0" w:space="0" w:color="auto"/>
            <w:right w:val="none" w:sz="0" w:space="0" w:color="auto"/>
          </w:divBdr>
        </w:div>
        <w:div w:id="527059574">
          <w:marLeft w:val="0"/>
          <w:marRight w:val="0"/>
          <w:marTop w:val="0"/>
          <w:marBottom w:val="150"/>
          <w:divBdr>
            <w:top w:val="none" w:sz="0" w:space="0" w:color="auto"/>
            <w:left w:val="none" w:sz="0" w:space="0" w:color="auto"/>
            <w:bottom w:val="none" w:sz="0" w:space="0" w:color="auto"/>
            <w:right w:val="none" w:sz="0" w:space="0" w:color="auto"/>
          </w:divBdr>
        </w:div>
        <w:div w:id="768934178">
          <w:marLeft w:val="0"/>
          <w:marRight w:val="0"/>
          <w:marTop w:val="0"/>
          <w:marBottom w:val="150"/>
          <w:divBdr>
            <w:top w:val="none" w:sz="0" w:space="0" w:color="auto"/>
            <w:left w:val="none" w:sz="0" w:space="0" w:color="auto"/>
            <w:bottom w:val="none" w:sz="0" w:space="0" w:color="auto"/>
            <w:right w:val="none" w:sz="0" w:space="0" w:color="auto"/>
          </w:divBdr>
        </w:div>
        <w:div w:id="1460606614">
          <w:marLeft w:val="0"/>
          <w:marRight w:val="0"/>
          <w:marTop w:val="0"/>
          <w:marBottom w:val="150"/>
          <w:divBdr>
            <w:top w:val="none" w:sz="0" w:space="0" w:color="auto"/>
            <w:left w:val="none" w:sz="0" w:space="0" w:color="auto"/>
            <w:bottom w:val="none" w:sz="0" w:space="0" w:color="auto"/>
            <w:right w:val="none" w:sz="0" w:space="0" w:color="auto"/>
          </w:divBdr>
        </w:div>
        <w:div w:id="1780641482">
          <w:marLeft w:val="0"/>
          <w:marRight w:val="0"/>
          <w:marTop w:val="0"/>
          <w:marBottom w:val="150"/>
          <w:divBdr>
            <w:top w:val="none" w:sz="0" w:space="0" w:color="auto"/>
            <w:left w:val="none" w:sz="0" w:space="0" w:color="auto"/>
            <w:bottom w:val="none" w:sz="0" w:space="0" w:color="auto"/>
            <w:right w:val="none" w:sz="0" w:space="0" w:color="auto"/>
          </w:divBdr>
        </w:div>
        <w:div w:id="1826700225">
          <w:marLeft w:val="0"/>
          <w:marRight w:val="0"/>
          <w:marTop w:val="0"/>
          <w:marBottom w:val="150"/>
          <w:divBdr>
            <w:top w:val="none" w:sz="0" w:space="0" w:color="auto"/>
            <w:left w:val="none" w:sz="0" w:space="0" w:color="auto"/>
            <w:bottom w:val="none" w:sz="0" w:space="0" w:color="auto"/>
            <w:right w:val="none" w:sz="0" w:space="0" w:color="auto"/>
          </w:divBdr>
        </w:div>
        <w:div w:id="1852183557">
          <w:marLeft w:val="0"/>
          <w:marRight w:val="0"/>
          <w:marTop w:val="0"/>
          <w:marBottom w:val="150"/>
          <w:divBdr>
            <w:top w:val="none" w:sz="0" w:space="0" w:color="auto"/>
            <w:left w:val="none" w:sz="0" w:space="0" w:color="auto"/>
            <w:bottom w:val="none" w:sz="0" w:space="0" w:color="auto"/>
            <w:right w:val="none" w:sz="0" w:space="0" w:color="auto"/>
          </w:divBdr>
        </w:div>
        <w:div w:id="2029260220">
          <w:marLeft w:val="0"/>
          <w:marRight w:val="0"/>
          <w:marTop w:val="0"/>
          <w:marBottom w:val="150"/>
          <w:divBdr>
            <w:top w:val="none" w:sz="0" w:space="0" w:color="auto"/>
            <w:left w:val="none" w:sz="0" w:space="0" w:color="auto"/>
            <w:bottom w:val="none" w:sz="0" w:space="0" w:color="auto"/>
            <w:right w:val="none" w:sz="0" w:space="0" w:color="auto"/>
          </w:divBdr>
        </w:div>
      </w:divsChild>
    </w:div>
    <w:div w:id="2013683210">
      <w:bodyDiv w:val="1"/>
      <w:marLeft w:val="0"/>
      <w:marRight w:val="0"/>
      <w:marTop w:val="0"/>
      <w:marBottom w:val="0"/>
      <w:divBdr>
        <w:top w:val="none" w:sz="0" w:space="0" w:color="auto"/>
        <w:left w:val="none" w:sz="0" w:space="0" w:color="auto"/>
        <w:bottom w:val="none" w:sz="0" w:space="0" w:color="auto"/>
        <w:right w:val="none" w:sz="0" w:space="0" w:color="auto"/>
      </w:divBdr>
      <w:divsChild>
        <w:div w:id="1023172997">
          <w:marLeft w:val="0"/>
          <w:marRight w:val="0"/>
          <w:marTop w:val="0"/>
          <w:marBottom w:val="150"/>
          <w:divBdr>
            <w:top w:val="none" w:sz="0" w:space="0" w:color="auto"/>
            <w:left w:val="none" w:sz="0" w:space="0" w:color="auto"/>
            <w:bottom w:val="none" w:sz="0" w:space="0" w:color="auto"/>
            <w:right w:val="none" w:sz="0" w:space="0" w:color="auto"/>
          </w:divBdr>
          <w:divsChild>
            <w:div w:id="287200600">
              <w:marLeft w:val="0"/>
              <w:marRight w:val="0"/>
              <w:marTop w:val="0"/>
              <w:marBottom w:val="0"/>
              <w:divBdr>
                <w:top w:val="none" w:sz="0" w:space="0" w:color="auto"/>
                <w:left w:val="none" w:sz="0" w:space="0" w:color="auto"/>
                <w:bottom w:val="none" w:sz="0" w:space="0" w:color="auto"/>
                <w:right w:val="none" w:sz="0" w:space="0" w:color="auto"/>
              </w:divBdr>
              <w:divsChild>
                <w:div w:id="153033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324694">
          <w:marLeft w:val="0"/>
          <w:marRight w:val="0"/>
          <w:marTop w:val="0"/>
          <w:marBottom w:val="150"/>
          <w:divBdr>
            <w:top w:val="none" w:sz="0" w:space="0" w:color="auto"/>
            <w:left w:val="none" w:sz="0" w:space="0" w:color="auto"/>
            <w:bottom w:val="none" w:sz="0" w:space="0" w:color="auto"/>
            <w:right w:val="none" w:sz="0" w:space="0" w:color="auto"/>
          </w:divBdr>
        </w:div>
        <w:div w:id="1382898667">
          <w:marLeft w:val="0"/>
          <w:marRight w:val="0"/>
          <w:marTop w:val="0"/>
          <w:marBottom w:val="0"/>
          <w:divBdr>
            <w:top w:val="none" w:sz="0" w:space="0" w:color="auto"/>
            <w:left w:val="none" w:sz="0" w:space="0" w:color="auto"/>
            <w:bottom w:val="none" w:sz="0" w:space="0" w:color="auto"/>
            <w:right w:val="none" w:sz="0" w:space="0" w:color="auto"/>
          </w:divBdr>
          <w:divsChild>
            <w:div w:id="87539203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13868226">
      <w:bodyDiv w:val="1"/>
      <w:marLeft w:val="0"/>
      <w:marRight w:val="0"/>
      <w:marTop w:val="0"/>
      <w:marBottom w:val="0"/>
      <w:divBdr>
        <w:top w:val="none" w:sz="0" w:space="0" w:color="auto"/>
        <w:left w:val="none" w:sz="0" w:space="0" w:color="auto"/>
        <w:bottom w:val="none" w:sz="0" w:space="0" w:color="auto"/>
        <w:right w:val="none" w:sz="0" w:space="0" w:color="auto"/>
      </w:divBdr>
      <w:divsChild>
        <w:div w:id="908615536">
          <w:marLeft w:val="0"/>
          <w:marRight w:val="0"/>
          <w:marTop w:val="0"/>
          <w:marBottom w:val="0"/>
          <w:divBdr>
            <w:top w:val="none" w:sz="0" w:space="0" w:color="auto"/>
            <w:left w:val="none" w:sz="0" w:space="0" w:color="auto"/>
            <w:bottom w:val="none" w:sz="0" w:space="0" w:color="auto"/>
            <w:right w:val="none" w:sz="0" w:space="0" w:color="auto"/>
          </w:divBdr>
          <w:divsChild>
            <w:div w:id="1694575117">
              <w:marLeft w:val="0"/>
              <w:marRight w:val="0"/>
              <w:marTop w:val="0"/>
              <w:marBottom w:val="0"/>
              <w:divBdr>
                <w:top w:val="none" w:sz="0" w:space="0" w:color="auto"/>
                <w:left w:val="none" w:sz="0" w:space="0" w:color="auto"/>
                <w:bottom w:val="none" w:sz="0" w:space="0" w:color="auto"/>
                <w:right w:val="none" w:sz="0" w:space="0" w:color="auto"/>
              </w:divBdr>
              <w:divsChild>
                <w:div w:id="63067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953765">
          <w:marLeft w:val="0"/>
          <w:marRight w:val="0"/>
          <w:marTop w:val="0"/>
          <w:marBottom w:val="75"/>
          <w:divBdr>
            <w:top w:val="none" w:sz="0" w:space="0" w:color="auto"/>
            <w:left w:val="none" w:sz="0" w:space="0" w:color="auto"/>
            <w:bottom w:val="none" w:sz="0" w:space="0" w:color="auto"/>
            <w:right w:val="none" w:sz="0" w:space="0" w:color="auto"/>
          </w:divBdr>
        </w:div>
        <w:div w:id="570315540">
          <w:marLeft w:val="0"/>
          <w:marRight w:val="0"/>
          <w:marTop w:val="0"/>
          <w:marBottom w:val="300"/>
          <w:divBdr>
            <w:top w:val="none" w:sz="0" w:space="0" w:color="auto"/>
            <w:left w:val="none" w:sz="0" w:space="0" w:color="auto"/>
            <w:bottom w:val="none" w:sz="0" w:space="0" w:color="auto"/>
            <w:right w:val="none" w:sz="0" w:space="0" w:color="auto"/>
          </w:divBdr>
          <w:divsChild>
            <w:div w:id="756366574">
              <w:marLeft w:val="0"/>
              <w:marRight w:val="0"/>
              <w:marTop w:val="0"/>
              <w:marBottom w:val="0"/>
              <w:divBdr>
                <w:top w:val="none" w:sz="0" w:space="0" w:color="auto"/>
                <w:left w:val="none" w:sz="0" w:space="0" w:color="auto"/>
                <w:bottom w:val="none" w:sz="0" w:space="0" w:color="auto"/>
                <w:right w:val="none" w:sz="0" w:space="0" w:color="auto"/>
              </w:divBdr>
            </w:div>
          </w:divsChild>
        </w:div>
        <w:div w:id="10491708">
          <w:marLeft w:val="0"/>
          <w:marRight w:val="0"/>
          <w:marTop w:val="0"/>
          <w:marBottom w:val="0"/>
          <w:divBdr>
            <w:top w:val="none" w:sz="0" w:space="0" w:color="auto"/>
            <w:left w:val="none" w:sz="0" w:space="0" w:color="auto"/>
            <w:bottom w:val="none" w:sz="0" w:space="0" w:color="auto"/>
            <w:right w:val="none" w:sz="0" w:space="0" w:color="auto"/>
          </w:divBdr>
          <w:divsChild>
            <w:div w:id="1997950411">
              <w:marLeft w:val="0"/>
              <w:marRight w:val="0"/>
              <w:marTop w:val="0"/>
              <w:marBottom w:val="0"/>
              <w:divBdr>
                <w:top w:val="none" w:sz="0" w:space="0" w:color="auto"/>
                <w:left w:val="none" w:sz="0" w:space="0" w:color="auto"/>
                <w:bottom w:val="none" w:sz="0" w:space="0" w:color="auto"/>
                <w:right w:val="none" w:sz="0" w:space="0" w:color="auto"/>
              </w:divBdr>
              <w:divsChild>
                <w:div w:id="989871889">
                  <w:marLeft w:val="0"/>
                  <w:marRight w:val="0"/>
                  <w:marTop w:val="0"/>
                  <w:marBottom w:val="450"/>
                  <w:divBdr>
                    <w:top w:val="none" w:sz="0" w:space="0" w:color="auto"/>
                    <w:left w:val="none" w:sz="0" w:space="0" w:color="auto"/>
                    <w:bottom w:val="none" w:sz="0" w:space="0" w:color="auto"/>
                    <w:right w:val="none" w:sz="0" w:space="0" w:color="auto"/>
                  </w:divBdr>
                  <w:divsChild>
                    <w:div w:id="13950830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14528611">
      <w:bodyDiv w:val="1"/>
      <w:marLeft w:val="0"/>
      <w:marRight w:val="0"/>
      <w:marTop w:val="0"/>
      <w:marBottom w:val="0"/>
      <w:divBdr>
        <w:top w:val="none" w:sz="0" w:space="0" w:color="auto"/>
        <w:left w:val="none" w:sz="0" w:space="0" w:color="auto"/>
        <w:bottom w:val="none" w:sz="0" w:space="0" w:color="auto"/>
        <w:right w:val="none" w:sz="0" w:space="0" w:color="auto"/>
      </w:divBdr>
      <w:divsChild>
        <w:div w:id="683938607">
          <w:marLeft w:val="0"/>
          <w:marRight w:val="0"/>
          <w:marTop w:val="0"/>
          <w:marBottom w:val="0"/>
          <w:divBdr>
            <w:top w:val="none" w:sz="0" w:space="0" w:color="auto"/>
            <w:left w:val="none" w:sz="0" w:space="0" w:color="auto"/>
            <w:bottom w:val="none" w:sz="0" w:space="0" w:color="auto"/>
            <w:right w:val="none" w:sz="0" w:space="0" w:color="auto"/>
          </w:divBdr>
          <w:divsChild>
            <w:div w:id="1999183949">
              <w:marLeft w:val="0"/>
              <w:marRight w:val="0"/>
              <w:marTop w:val="0"/>
              <w:marBottom w:val="0"/>
              <w:divBdr>
                <w:top w:val="none" w:sz="0" w:space="0" w:color="auto"/>
                <w:left w:val="none" w:sz="0" w:space="0" w:color="auto"/>
                <w:bottom w:val="none" w:sz="0" w:space="0" w:color="auto"/>
                <w:right w:val="none" w:sz="0" w:space="0" w:color="auto"/>
              </w:divBdr>
            </w:div>
          </w:divsChild>
        </w:div>
        <w:div w:id="1222058657">
          <w:marLeft w:val="0"/>
          <w:marRight w:val="0"/>
          <w:marTop w:val="0"/>
          <w:marBottom w:val="150"/>
          <w:divBdr>
            <w:top w:val="none" w:sz="0" w:space="0" w:color="auto"/>
            <w:left w:val="none" w:sz="0" w:space="0" w:color="auto"/>
            <w:bottom w:val="none" w:sz="0" w:space="0" w:color="auto"/>
            <w:right w:val="none" w:sz="0" w:space="0" w:color="auto"/>
          </w:divBdr>
        </w:div>
        <w:div w:id="1715230708">
          <w:marLeft w:val="0"/>
          <w:marRight w:val="0"/>
          <w:marTop w:val="0"/>
          <w:marBottom w:val="150"/>
          <w:divBdr>
            <w:top w:val="none" w:sz="0" w:space="0" w:color="auto"/>
            <w:left w:val="none" w:sz="0" w:space="0" w:color="auto"/>
            <w:bottom w:val="none" w:sz="0" w:space="0" w:color="auto"/>
            <w:right w:val="none" w:sz="0" w:space="0" w:color="auto"/>
          </w:divBdr>
          <w:divsChild>
            <w:div w:id="100856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182841">
      <w:bodyDiv w:val="1"/>
      <w:marLeft w:val="0"/>
      <w:marRight w:val="0"/>
      <w:marTop w:val="0"/>
      <w:marBottom w:val="0"/>
      <w:divBdr>
        <w:top w:val="none" w:sz="0" w:space="0" w:color="auto"/>
        <w:left w:val="none" w:sz="0" w:space="0" w:color="auto"/>
        <w:bottom w:val="none" w:sz="0" w:space="0" w:color="auto"/>
        <w:right w:val="none" w:sz="0" w:space="0" w:color="auto"/>
      </w:divBdr>
      <w:divsChild>
        <w:div w:id="427190739">
          <w:marLeft w:val="0"/>
          <w:marRight w:val="0"/>
          <w:marTop w:val="0"/>
          <w:marBottom w:val="150"/>
          <w:divBdr>
            <w:top w:val="none" w:sz="0" w:space="0" w:color="auto"/>
            <w:left w:val="none" w:sz="0" w:space="0" w:color="auto"/>
            <w:bottom w:val="none" w:sz="0" w:space="0" w:color="auto"/>
            <w:right w:val="none" w:sz="0" w:space="0" w:color="auto"/>
          </w:divBdr>
        </w:div>
      </w:divsChild>
    </w:div>
    <w:div w:id="2015255038">
      <w:bodyDiv w:val="1"/>
      <w:marLeft w:val="0"/>
      <w:marRight w:val="0"/>
      <w:marTop w:val="0"/>
      <w:marBottom w:val="0"/>
      <w:divBdr>
        <w:top w:val="none" w:sz="0" w:space="0" w:color="auto"/>
        <w:left w:val="none" w:sz="0" w:space="0" w:color="auto"/>
        <w:bottom w:val="none" w:sz="0" w:space="0" w:color="auto"/>
        <w:right w:val="none" w:sz="0" w:space="0" w:color="auto"/>
      </w:divBdr>
      <w:divsChild>
        <w:div w:id="417678197">
          <w:marLeft w:val="0"/>
          <w:marRight w:val="0"/>
          <w:marTop w:val="0"/>
          <w:marBottom w:val="0"/>
          <w:divBdr>
            <w:top w:val="none" w:sz="0" w:space="0" w:color="auto"/>
            <w:left w:val="none" w:sz="0" w:space="0" w:color="auto"/>
            <w:bottom w:val="none" w:sz="0" w:space="0" w:color="auto"/>
            <w:right w:val="none" w:sz="0" w:space="0" w:color="auto"/>
          </w:divBdr>
          <w:divsChild>
            <w:div w:id="1353263905">
              <w:marLeft w:val="0"/>
              <w:marRight w:val="0"/>
              <w:marTop w:val="0"/>
              <w:marBottom w:val="0"/>
              <w:divBdr>
                <w:top w:val="none" w:sz="0" w:space="0" w:color="auto"/>
                <w:left w:val="none" w:sz="0" w:space="0" w:color="auto"/>
                <w:bottom w:val="none" w:sz="0" w:space="0" w:color="auto"/>
                <w:right w:val="none" w:sz="0" w:space="0" w:color="auto"/>
              </w:divBdr>
              <w:divsChild>
                <w:div w:id="1114324928">
                  <w:marLeft w:val="0"/>
                  <w:marRight w:val="0"/>
                  <w:marTop w:val="0"/>
                  <w:marBottom w:val="0"/>
                  <w:divBdr>
                    <w:top w:val="none" w:sz="0" w:space="0" w:color="auto"/>
                    <w:left w:val="none" w:sz="0" w:space="0" w:color="auto"/>
                    <w:bottom w:val="none" w:sz="0" w:space="0" w:color="auto"/>
                    <w:right w:val="none" w:sz="0" w:space="0" w:color="auto"/>
                  </w:divBdr>
                  <w:divsChild>
                    <w:div w:id="1170952876">
                      <w:marLeft w:val="0"/>
                      <w:marRight w:val="0"/>
                      <w:marTop w:val="0"/>
                      <w:marBottom w:val="0"/>
                      <w:divBdr>
                        <w:top w:val="none" w:sz="0" w:space="0" w:color="auto"/>
                        <w:left w:val="none" w:sz="0" w:space="0" w:color="auto"/>
                        <w:bottom w:val="none" w:sz="0" w:space="0" w:color="auto"/>
                        <w:right w:val="none" w:sz="0" w:space="0" w:color="auto"/>
                      </w:divBdr>
                      <w:divsChild>
                        <w:div w:id="98644527">
                          <w:marLeft w:val="0"/>
                          <w:marRight w:val="0"/>
                          <w:marTop w:val="0"/>
                          <w:marBottom w:val="0"/>
                          <w:divBdr>
                            <w:top w:val="none" w:sz="0" w:space="0" w:color="auto"/>
                            <w:left w:val="none" w:sz="0" w:space="0" w:color="auto"/>
                            <w:bottom w:val="none" w:sz="0" w:space="0" w:color="auto"/>
                            <w:right w:val="none" w:sz="0" w:space="0" w:color="auto"/>
                          </w:divBdr>
                          <w:divsChild>
                            <w:div w:id="906382171">
                              <w:marLeft w:val="0"/>
                              <w:marRight w:val="0"/>
                              <w:marTop w:val="0"/>
                              <w:marBottom w:val="0"/>
                              <w:divBdr>
                                <w:top w:val="none" w:sz="0" w:space="0" w:color="auto"/>
                                <w:left w:val="none" w:sz="0" w:space="0" w:color="auto"/>
                                <w:bottom w:val="none" w:sz="0" w:space="0" w:color="auto"/>
                                <w:right w:val="none" w:sz="0" w:space="0" w:color="auto"/>
                              </w:divBdr>
                              <w:divsChild>
                                <w:div w:id="711424647">
                                  <w:marLeft w:val="0"/>
                                  <w:marRight w:val="0"/>
                                  <w:marTop w:val="0"/>
                                  <w:marBottom w:val="0"/>
                                  <w:divBdr>
                                    <w:top w:val="none" w:sz="0" w:space="0" w:color="auto"/>
                                    <w:left w:val="none" w:sz="0" w:space="0" w:color="auto"/>
                                    <w:bottom w:val="none" w:sz="0" w:space="0" w:color="auto"/>
                                    <w:right w:val="none" w:sz="0" w:space="0" w:color="auto"/>
                                  </w:divBdr>
                                  <w:divsChild>
                                    <w:div w:id="6610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6687044">
      <w:bodyDiv w:val="1"/>
      <w:marLeft w:val="0"/>
      <w:marRight w:val="0"/>
      <w:marTop w:val="0"/>
      <w:marBottom w:val="0"/>
      <w:divBdr>
        <w:top w:val="none" w:sz="0" w:space="0" w:color="auto"/>
        <w:left w:val="none" w:sz="0" w:space="0" w:color="auto"/>
        <w:bottom w:val="none" w:sz="0" w:space="0" w:color="auto"/>
        <w:right w:val="none" w:sz="0" w:space="0" w:color="auto"/>
      </w:divBdr>
      <w:divsChild>
        <w:div w:id="99421466">
          <w:marLeft w:val="0"/>
          <w:marRight w:val="0"/>
          <w:marTop w:val="0"/>
          <w:marBottom w:val="150"/>
          <w:divBdr>
            <w:top w:val="none" w:sz="0" w:space="0" w:color="auto"/>
            <w:left w:val="none" w:sz="0" w:space="0" w:color="auto"/>
            <w:bottom w:val="none" w:sz="0" w:space="0" w:color="auto"/>
            <w:right w:val="none" w:sz="0" w:space="0" w:color="auto"/>
          </w:divBdr>
        </w:div>
      </w:divsChild>
    </w:div>
    <w:div w:id="2016808502">
      <w:bodyDiv w:val="1"/>
      <w:marLeft w:val="0"/>
      <w:marRight w:val="0"/>
      <w:marTop w:val="0"/>
      <w:marBottom w:val="0"/>
      <w:divBdr>
        <w:top w:val="none" w:sz="0" w:space="0" w:color="auto"/>
        <w:left w:val="none" w:sz="0" w:space="0" w:color="auto"/>
        <w:bottom w:val="none" w:sz="0" w:space="0" w:color="auto"/>
        <w:right w:val="none" w:sz="0" w:space="0" w:color="auto"/>
      </w:divBdr>
      <w:divsChild>
        <w:div w:id="1648435986">
          <w:marLeft w:val="0"/>
          <w:marRight w:val="0"/>
          <w:marTop w:val="0"/>
          <w:marBottom w:val="0"/>
          <w:divBdr>
            <w:top w:val="none" w:sz="0" w:space="0" w:color="auto"/>
            <w:left w:val="none" w:sz="0" w:space="0" w:color="auto"/>
            <w:bottom w:val="none" w:sz="0" w:space="0" w:color="auto"/>
            <w:right w:val="none" w:sz="0" w:space="0" w:color="auto"/>
          </w:divBdr>
          <w:divsChild>
            <w:div w:id="1926258750">
              <w:marLeft w:val="0"/>
              <w:marRight w:val="0"/>
              <w:marTop w:val="0"/>
              <w:marBottom w:val="0"/>
              <w:divBdr>
                <w:top w:val="none" w:sz="0" w:space="0" w:color="auto"/>
                <w:left w:val="none" w:sz="0" w:space="0" w:color="auto"/>
                <w:bottom w:val="none" w:sz="0" w:space="0" w:color="auto"/>
                <w:right w:val="none" w:sz="0" w:space="0" w:color="auto"/>
              </w:divBdr>
              <w:divsChild>
                <w:div w:id="1417166795">
                  <w:marLeft w:val="0"/>
                  <w:marRight w:val="0"/>
                  <w:marTop w:val="0"/>
                  <w:marBottom w:val="0"/>
                  <w:divBdr>
                    <w:top w:val="none" w:sz="0" w:space="0" w:color="auto"/>
                    <w:left w:val="none" w:sz="0" w:space="0" w:color="auto"/>
                    <w:bottom w:val="none" w:sz="0" w:space="0" w:color="auto"/>
                    <w:right w:val="none" w:sz="0" w:space="0" w:color="auto"/>
                  </w:divBdr>
                  <w:divsChild>
                    <w:div w:id="56438269">
                      <w:marLeft w:val="0"/>
                      <w:marRight w:val="0"/>
                      <w:marTop w:val="0"/>
                      <w:marBottom w:val="0"/>
                      <w:divBdr>
                        <w:top w:val="none" w:sz="0" w:space="0" w:color="auto"/>
                        <w:left w:val="none" w:sz="0" w:space="0" w:color="auto"/>
                        <w:bottom w:val="none" w:sz="0" w:space="0" w:color="auto"/>
                        <w:right w:val="none" w:sz="0" w:space="0" w:color="auto"/>
                      </w:divBdr>
                      <w:divsChild>
                        <w:div w:id="2078436680">
                          <w:marLeft w:val="0"/>
                          <w:marRight w:val="0"/>
                          <w:marTop w:val="0"/>
                          <w:marBottom w:val="0"/>
                          <w:divBdr>
                            <w:top w:val="none" w:sz="0" w:space="0" w:color="auto"/>
                            <w:left w:val="none" w:sz="0" w:space="0" w:color="auto"/>
                            <w:bottom w:val="none" w:sz="0" w:space="0" w:color="auto"/>
                            <w:right w:val="none" w:sz="0" w:space="0" w:color="auto"/>
                          </w:divBdr>
                          <w:divsChild>
                            <w:div w:id="4061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226791">
      <w:bodyDiv w:val="1"/>
      <w:marLeft w:val="0"/>
      <w:marRight w:val="0"/>
      <w:marTop w:val="0"/>
      <w:marBottom w:val="0"/>
      <w:divBdr>
        <w:top w:val="none" w:sz="0" w:space="0" w:color="auto"/>
        <w:left w:val="none" w:sz="0" w:space="0" w:color="auto"/>
        <w:bottom w:val="none" w:sz="0" w:space="0" w:color="auto"/>
        <w:right w:val="none" w:sz="0" w:space="0" w:color="auto"/>
      </w:divBdr>
    </w:div>
    <w:div w:id="2017264285">
      <w:bodyDiv w:val="1"/>
      <w:marLeft w:val="0"/>
      <w:marRight w:val="0"/>
      <w:marTop w:val="0"/>
      <w:marBottom w:val="0"/>
      <w:divBdr>
        <w:top w:val="none" w:sz="0" w:space="0" w:color="auto"/>
        <w:left w:val="none" w:sz="0" w:space="0" w:color="auto"/>
        <w:bottom w:val="none" w:sz="0" w:space="0" w:color="auto"/>
        <w:right w:val="none" w:sz="0" w:space="0" w:color="auto"/>
      </w:divBdr>
    </w:div>
    <w:div w:id="2017535907">
      <w:bodyDiv w:val="1"/>
      <w:marLeft w:val="0"/>
      <w:marRight w:val="0"/>
      <w:marTop w:val="0"/>
      <w:marBottom w:val="0"/>
      <w:divBdr>
        <w:top w:val="none" w:sz="0" w:space="0" w:color="auto"/>
        <w:left w:val="none" w:sz="0" w:space="0" w:color="auto"/>
        <w:bottom w:val="none" w:sz="0" w:space="0" w:color="auto"/>
        <w:right w:val="none" w:sz="0" w:space="0" w:color="auto"/>
      </w:divBdr>
    </w:div>
    <w:div w:id="2017993515">
      <w:bodyDiv w:val="1"/>
      <w:marLeft w:val="0"/>
      <w:marRight w:val="0"/>
      <w:marTop w:val="0"/>
      <w:marBottom w:val="0"/>
      <w:divBdr>
        <w:top w:val="none" w:sz="0" w:space="0" w:color="auto"/>
        <w:left w:val="none" w:sz="0" w:space="0" w:color="auto"/>
        <w:bottom w:val="none" w:sz="0" w:space="0" w:color="auto"/>
        <w:right w:val="none" w:sz="0" w:space="0" w:color="auto"/>
      </w:divBdr>
      <w:divsChild>
        <w:div w:id="520435232">
          <w:marLeft w:val="0"/>
          <w:marRight w:val="0"/>
          <w:marTop w:val="0"/>
          <w:marBottom w:val="0"/>
          <w:divBdr>
            <w:top w:val="none" w:sz="0" w:space="0" w:color="auto"/>
            <w:left w:val="none" w:sz="0" w:space="0" w:color="auto"/>
            <w:bottom w:val="dotted" w:sz="6" w:space="4" w:color="DDDDDD"/>
            <w:right w:val="none" w:sz="0" w:space="0" w:color="auto"/>
          </w:divBdr>
          <w:divsChild>
            <w:div w:id="154640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532552">
      <w:bodyDiv w:val="1"/>
      <w:marLeft w:val="0"/>
      <w:marRight w:val="0"/>
      <w:marTop w:val="0"/>
      <w:marBottom w:val="0"/>
      <w:divBdr>
        <w:top w:val="none" w:sz="0" w:space="0" w:color="auto"/>
        <w:left w:val="none" w:sz="0" w:space="0" w:color="auto"/>
        <w:bottom w:val="none" w:sz="0" w:space="0" w:color="auto"/>
        <w:right w:val="none" w:sz="0" w:space="0" w:color="auto"/>
      </w:divBdr>
      <w:divsChild>
        <w:div w:id="1077290150">
          <w:marLeft w:val="0"/>
          <w:marRight w:val="0"/>
          <w:marTop w:val="0"/>
          <w:marBottom w:val="0"/>
          <w:divBdr>
            <w:top w:val="none" w:sz="0" w:space="0" w:color="auto"/>
            <w:left w:val="none" w:sz="0" w:space="0" w:color="auto"/>
            <w:bottom w:val="none" w:sz="0" w:space="0" w:color="auto"/>
            <w:right w:val="none" w:sz="0" w:space="0" w:color="auto"/>
          </w:divBdr>
          <w:divsChild>
            <w:div w:id="1519855757">
              <w:marLeft w:val="0"/>
              <w:marRight w:val="0"/>
              <w:marTop w:val="0"/>
              <w:marBottom w:val="0"/>
              <w:divBdr>
                <w:top w:val="none" w:sz="0" w:space="0" w:color="auto"/>
                <w:left w:val="none" w:sz="0" w:space="0" w:color="auto"/>
                <w:bottom w:val="none" w:sz="0" w:space="0" w:color="auto"/>
                <w:right w:val="none" w:sz="0" w:space="0" w:color="auto"/>
              </w:divBdr>
              <w:divsChild>
                <w:div w:id="125856257">
                  <w:marLeft w:val="0"/>
                  <w:marRight w:val="0"/>
                  <w:marTop w:val="0"/>
                  <w:marBottom w:val="0"/>
                  <w:divBdr>
                    <w:top w:val="none" w:sz="0" w:space="0" w:color="auto"/>
                    <w:left w:val="none" w:sz="0" w:space="0" w:color="auto"/>
                    <w:bottom w:val="none" w:sz="0" w:space="0" w:color="auto"/>
                    <w:right w:val="none" w:sz="0" w:space="0" w:color="auto"/>
                  </w:divBdr>
                  <w:divsChild>
                    <w:div w:id="537090211">
                      <w:marLeft w:val="0"/>
                      <w:marRight w:val="0"/>
                      <w:marTop w:val="0"/>
                      <w:marBottom w:val="0"/>
                      <w:divBdr>
                        <w:top w:val="none" w:sz="0" w:space="0" w:color="auto"/>
                        <w:left w:val="none" w:sz="0" w:space="0" w:color="auto"/>
                        <w:bottom w:val="none" w:sz="0" w:space="0" w:color="auto"/>
                        <w:right w:val="none" w:sz="0" w:space="0" w:color="auto"/>
                      </w:divBdr>
                      <w:divsChild>
                        <w:div w:id="2095588982">
                          <w:marLeft w:val="0"/>
                          <w:marRight w:val="0"/>
                          <w:marTop w:val="0"/>
                          <w:marBottom w:val="0"/>
                          <w:divBdr>
                            <w:top w:val="none" w:sz="0" w:space="0" w:color="auto"/>
                            <w:left w:val="none" w:sz="0" w:space="0" w:color="auto"/>
                            <w:bottom w:val="none" w:sz="0" w:space="0" w:color="auto"/>
                            <w:right w:val="none" w:sz="0" w:space="0" w:color="auto"/>
                          </w:divBdr>
                          <w:divsChild>
                            <w:div w:id="401215475">
                              <w:marLeft w:val="0"/>
                              <w:marRight w:val="0"/>
                              <w:marTop w:val="0"/>
                              <w:marBottom w:val="0"/>
                              <w:divBdr>
                                <w:top w:val="none" w:sz="0" w:space="0" w:color="auto"/>
                                <w:left w:val="none" w:sz="0" w:space="0" w:color="auto"/>
                                <w:bottom w:val="none" w:sz="0" w:space="0" w:color="auto"/>
                                <w:right w:val="none" w:sz="0" w:space="0" w:color="auto"/>
                              </w:divBdr>
                              <w:divsChild>
                                <w:div w:id="1230387718">
                                  <w:marLeft w:val="0"/>
                                  <w:marRight w:val="0"/>
                                  <w:marTop w:val="0"/>
                                  <w:marBottom w:val="0"/>
                                  <w:divBdr>
                                    <w:top w:val="none" w:sz="0" w:space="0" w:color="auto"/>
                                    <w:left w:val="none" w:sz="0" w:space="0" w:color="auto"/>
                                    <w:bottom w:val="none" w:sz="0" w:space="0" w:color="auto"/>
                                    <w:right w:val="none" w:sz="0" w:space="0" w:color="auto"/>
                                  </w:divBdr>
                                  <w:divsChild>
                                    <w:div w:id="15264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8652789">
      <w:bodyDiv w:val="1"/>
      <w:marLeft w:val="0"/>
      <w:marRight w:val="0"/>
      <w:marTop w:val="0"/>
      <w:marBottom w:val="0"/>
      <w:divBdr>
        <w:top w:val="none" w:sz="0" w:space="0" w:color="auto"/>
        <w:left w:val="none" w:sz="0" w:space="0" w:color="auto"/>
        <w:bottom w:val="none" w:sz="0" w:space="0" w:color="auto"/>
        <w:right w:val="none" w:sz="0" w:space="0" w:color="auto"/>
      </w:divBdr>
      <w:divsChild>
        <w:div w:id="913780789">
          <w:marLeft w:val="0"/>
          <w:marRight w:val="0"/>
          <w:marTop w:val="0"/>
          <w:marBottom w:val="0"/>
          <w:divBdr>
            <w:top w:val="none" w:sz="0" w:space="0" w:color="auto"/>
            <w:left w:val="none" w:sz="0" w:space="0" w:color="auto"/>
            <w:bottom w:val="dotted" w:sz="6" w:space="4" w:color="DDDDDD"/>
            <w:right w:val="none" w:sz="0" w:space="0" w:color="auto"/>
          </w:divBdr>
        </w:div>
      </w:divsChild>
    </w:div>
    <w:div w:id="2019041688">
      <w:bodyDiv w:val="1"/>
      <w:marLeft w:val="0"/>
      <w:marRight w:val="0"/>
      <w:marTop w:val="0"/>
      <w:marBottom w:val="0"/>
      <w:divBdr>
        <w:top w:val="none" w:sz="0" w:space="0" w:color="auto"/>
        <w:left w:val="none" w:sz="0" w:space="0" w:color="auto"/>
        <w:bottom w:val="none" w:sz="0" w:space="0" w:color="auto"/>
        <w:right w:val="none" w:sz="0" w:space="0" w:color="auto"/>
      </w:divBdr>
      <w:divsChild>
        <w:div w:id="779375932">
          <w:marLeft w:val="0"/>
          <w:marRight w:val="0"/>
          <w:marTop w:val="0"/>
          <w:marBottom w:val="0"/>
          <w:divBdr>
            <w:top w:val="none" w:sz="0" w:space="0" w:color="auto"/>
            <w:left w:val="none" w:sz="0" w:space="0" w:color="auto"/>
            <w:bottom w:val="none" w:sz="0" w:space="0" w:color="auto"/>
            <w:right w:val="none" w:sz="0" w:space="0" w:color="auto"/>
          </w:divBdr>
        </w:div>
        <w:div w:id="2135588139">
          <w:marLeft w:val="0"/>
          <w:marRight w:val="0"/>
          <w:marTop w:val="0"/>
          <w:marBottom w:val="150"/>
          <w:divBdr>
            <w:top w:val="none" w:sz="0" w:space="0" w:color="auto"/>
            <w:left w:val="none" w:sz="0" w:space="0" w:color="auto"/>
            <w:bottom w:val="none" w:sz="0" w:space="0" w:color="auto"/>
            <w:right w:val="none" w:sz="0" w:space="0" w:color="auto"/>
          </w:divBdr>
        </w:div>
      </w:divsChild>
    </w:div>
    <w:div w:id="2019458345">
      <w:bodyDiv w:val="1"/>
      <w:marLeft w:val="0"/>
      <w:marRight w:val="0"/>
      <w:marTop w:val="0"/>
      <w:marBottom w:val="0"/>
      <w:divBdr>
        <w:top w:val="none" w:sz="0" w:space="0" w:color="auto"/>
        <w:left w:val="none" w:sz="0" w:space="0" w:color="auto"/>
        <w:bottom w:val="none" w:sz="0" w:space="0" w:color="auto"/>
        <w:right w:val="none" w:sz="0" w:space="0" w:color="auto"/>
      </w:divBdr>
    </w:div>
    <w:div w:id="2020695277">
      <w:bodyDiv w:val="1"/>
      <w:marLeft w:val="0"/>
      <w:marRight w:val="0"/>
      <w:marTop w:val="0"/>
      <w:marBottom w:val="0"/>
      <w:divBdr>
        <w:top w:val="none" w:sz="0" w:space="0" w:color="auto"/>
        <w:left w:val="none" w:sz="0" w:space="0" w:color="auto"/>
        <w:bottom w:val="none" w:sz="0" w:space="0" w:color="auto"/>
        <w:right w:val="none" w:sz="0" w:space="0" w:color="auto"/>
      </w:divBdr>
    </w:div>
    <w:div w:id="2020769790">
      <w:bodyDiv w:val="1"/>
      <w:marLeft w:val="0"/>
      <w:marRight w:val="0"/>
      <w:marTop w:val="0"/>
      <w:marBottom w:val="0"/>
      <w:divBdr>
        <w:top w:val="none" w:sz="0" w:space="0" w:color="auto"/>
        <w:left w:val="none" w:sz="0" w:space="0" w:color="auto"/>
        <w:bottom w:val="none" w:sz="0" w:space="0" w:color="auto"/>
        <w:right w:val="none" w:sz="0" w:space="0" w:color="auto"/>
      </w:divBdr>
    </w:div>
    <w:div w:id="2021196685">
      <w:bodyDiv w:val="1"/>
      <w:marLeft w:val="0"/>
      <w:marRight w:val="0"/>
      <w:marTop w:val="0"/>
      <w:marBottom w:val="0"/>
      <w:divBdr>
        <w:top w:val="none" w:sz="0" w:space="0" w:color="auto"/>
        <w:left w:val="none" w:sz="0" w:space="0" w:color="auto"/>
        <w:bottom w:val="none" w:sz="0" w:space="0" w:color="auto"/>
        <w:right w:val="none" w:sz="0" w:space="0" w:color="auto"/>
      </w:divBdr>
      <w:divsChild>
        <w:div w:id="241260373">
          <w:marLeft w:val="0"/>
          <w:marRight w:val="0"/>
          <w:marTop w:val="0"/>
          <w:marBottom w:val="0"/>
          <w:divBdr>
            <w:top w:val="none" w:sz="0" w:space="0" w:color="auto"/>
            <w:left w:val="none" w:sz="0" w:space="0" w:color="auto"/>
            <w:bottom w:val="none" w:sz="0" w:space="0" w:color="auto"/>
            <w:right w:val="none" w:sz="0" w:space="0" w:color="auto"/>
          </w:divBdr>
        </w:div>
      </w:divsChild>
    </w:div>
    <w:div w:id="2021739577">
      <w:bodyDiv w:val="1"/>
      <w:marLeft w:val="0"/>
      <w:marRight w:val="0"/>
      <w:marTop w:val="0"/>
      <w:marBottom w:val="0"/>
      <w:divBdr>
        <w:top w:val="none" w:sz="0" w:space="0" w:color="auto"/>
        <w:left w:val="none" w:sz="0" w:space="0" w:color="auto"/>
        <w:bottom w:val="none" w:sz="0" w:space="0" w:color="auto"/>
        <w:right w:val="none" w:sz="0" w:space="0" w:color="auto"/>
      </w:divBdr>
      <w:divsChild>
        <w:div w:id="2005548146">
          <w:marLeft w:val="0"/>
          <w:marRight w:val="0"/>
          <w:marTop w:val="0"/>
          <w:marBottom w:val="0"/>
          <w:divBdr>
            <w:top w:val="none" w:sz="0" w:space="0" w:color="auto"/>
            <w:left w:val="none" w:sz="0" w:space="0" w:color="auto"/>
            <w:bottom w:val="none" w:sz="0" w:space="0" w:color="auto"/>
            <w:right w:val="none" w:sz="0" w:space="0" w:color="auto"/>
          </w:divBdr>
          <w:divsChild>
            <w:div w:id="196940530">
              <w:marLeft w:val="0"/>
              <w:marRight w:val="0"/>
              <w:marTop w:val="0"/>
              <w:marBottom w:val="150"/>
              <w:divBdr>
                <w:top w:val="none" w:sz="0" w:space="0" w:color="auto"/>
                <w:left w:val="none" w:sz="0" w:space="0" w:color="auto"/>
                <w:bottom w:val="none" w:sz="0" w:space="0" w:color="auto"/>
                <w:right w:val="none" w:sz="0" w:space="0" w:color="auto"/>
              </w:divBdr>
            </w:div>
            <w:div w:id="162052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76796">
      <w:bodyDiv w:val="1"/>
      <w:marLeft w:val="0"/>
      <w:marRight w:val="0"/>
      <w:marTop w:val="0"/>
      <w:marBottom w:val="0"/>
      <w:divBdr>
        <w:top w:val="none" w:sz="0" w:space="0" w:color="auto"/>
        <w:left w:val="none" w:sz="0" w:space="0" w:color="auto"/>
        <w:bottom w:val="none" w:sz="0" w:space="0" w:color="auto"/>
        <w:right w:val="none" w:sz="0" w:space="0" w:color="auto"/>
      </w:divBdr>
      <w:divsChild>
        <w:div w:id="729770698">
          <w:marLeft w:val="0"/>
          <w:marRight w:val="0"/>
          <w:marTop w:val="0"/>
          <w:marBottom w:val="0"/>
          <w:divBdr>
            <w:top w:val="none" w:sz="0" w:space="0" w:color="auto"/>
            <w:left w:val="none" w:sz="0" w:space="0" w:color="auto"/>
            <w:bottom w:val="dotted" w:sz="6" w:space="4" w:color="DDDDDD"/>
            <w:right w:val="none" w:sz="0" w:space="0" w:color="auto"/>
          </w:divBdr>
          <w:divsChild>
            <w:div w:id="98428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122043">
      <w:bodyDiv w:val="1"/>
      <w:marLeft w:val="0"/>
      <w:marRight w:val="0"/>
      <w:marTop w:val="0"/>
      <w:marBottom w:val="0"/>
      <w:divBdr>
        <w:top w:val="none" w:sz="0" w:space="0" w:color="auto"/>
        <w:left w:val="none" w:sz="0" w:space="0" w:color="auto"/>
        <w:bottom w:val="none" w:sz="0" w:space="0" w:color="auto"/>
        <w:right w:val="none" w:sz="0" w:space="0" w:color="auto"/>
      </w:divBdr>
      <w:divsChild>
        <w:div w:id="587543665">
          <w:marLeft w:val="0"/>
          <w:marRight w:val="0"/>
          <w:marTop w:val="0"/>
          <w:marBottom w:val="0"/>
          <w:divBdr>
            <w:top w:val="none" w:sz="0" w:space="0" w:color="auto"/>
            <w:left w:val="none" w:sz="0" w:space="0" w:color="auto"/>
            <w:bottom w:val="none" w:sz="0" w:space="0" w:color="auto"/>
            <w:right w:val="none" w:sz="0" w:space="0" w:color="auto"/>
          </w:divBdr>
        </w:div>
      </w:divsChild>
    </w:div>
    <w:div w:id="2022123534">
      <w:bodyDiv w:val="1"/>
      <w:marLeft w:val="0"/>
      <w:marRight w:val="0"/>
      <w:marTop w:val="0"/>
      <w:marBottom w:val="0"/>
      <w:divBdr>
        <w:top w:val="none" w:sz="0" w:space="0" w:color="auto"/>
        <w:left w:val="none" w:sz="0" w:space="0" w:color="auto"/>
        <w:bottom w:val="none" w:sz="0" w:space="0" w:color="auto"/>
        <w:right w:val="none" w:sz="0" w:space="0" w:color="auto"/>
      </w:divBdr>
      <w:divsChild>
        <w:div w:id="519196364">
          <w:marLeft w:val="0"/>
          <w:marRight w:val="0"/>
          <w:marTop w:val="0"/>
          <w:marBottom w:val="0"/>
          <w:divBdr>
            <w:top w:val="none" w:sz="0" w:space="0" w:color="auto"/>
            <w:left w:val="none" w:sz="0" w:space="0" w:color="auto"/>
            <w:bottom w:val="dotted" w:sz="6" w:space="4" w:color="DDDDDD"/>
            <w:right w:val="none" w:sz="0" w:space="0" w:color="auto"/>
          </w:divBdr>
        </w:div>
      </w:divsChild>
    </w:div>
    <w:div w:id="2022126183">
      <w:bodyDiv w:val="1"/>
      <w:marLeft w:val="0"/>
      <w:marRight w:val="0"/>
      <w:marTop w:val="0"/>
      <w:marBottom w:val="0"/>
      <w:divBdr>
        <w:top w:val="none" w:sz="0" w:space="0" w:color="auto"/>
        <w:left w:val="none" w:sz="0" w:space="0" w:color="auto"/>
        <w:bottom w:val="none" w:sz="0" w:space="0" w:color="auto"/>
        <w:right w:val="none" w:sz="0" w:space="0" w:color="auto"/>
      </w:divBdr>
      <w:divsChild>
        <w:div w:id="1911114200">
          <w:marLeft w:val="0"/>
          <w:marRight w:val="0"/>
          <w:marTop w:val="0"/>
          <w:marBottom w:val="0"/>
          <w:divBdr>
            <w:top w:val="none" w:sz="0" w:space="0" w:color="auto"/>
            <w:left w:val="none" w:sz="0" w:space="0" w:color="auto"/>
            <w:bottom w:val="none" w:sz="0" w:space="0" w:color="auto"/>
            <w:right w:val="none" w:sz="0" w:space="0" w:color="auto"/>
          </w:divBdr>
        </w:div>
      </w:divsChild>
    </w:div>
    <w:div w:id="2022316210">
      <w:bodyDiv w:val="1"/>
      <w:marLeft w:val="0"/>
      <w:marRight w:val="0"/>
      <w:marTop w:val="0"/>
      <w:marBottom w:val="0"/>
      <w:divBdr>
        <w:top w:val="none" w:sz="0" w:space="0" w:color="auto"/>
        <w:left w:val="none" w:sz="0" w:space="0" w:color="auto"/>
        <w:bottom w:val="none" w:sz="0" w:space="0" w:color="auto"/>
        <w:right w:val="none" w:sz="0" w:space="0" w:color="auto"/>
      </w:divBdr>
      <w:divsChild>
        <w:div w:id="159197217">
          <w:marLeft w:val="0"/>
          <w:marRight w:val="0"/>
          <w:marTop w:val="0"/>
          <w:marBottom w:val="75"/>
          <w:divBdr>
            <w:top w:val="none" w:sz="0" w:space="0" w:color="auto"/>
            <w:left w:val="none" w:sz="0" w:space="0" w:color="auto"/>
            <w:bottom w:val="none" w:sz="0" w:space="0" w:color="auto"/>
            <w:right w:val="none" w:sz="0" w:space="0" w:color="auto"/>
          </w:divBdr>
        </w:div>
        <w:div w:id="360710761">
          <w:marLeft w:val="0"/>
          <w:marRight w:val="0"/>
          <w:marTop w:val="0"/>
          <w:marBottom w:val="0"/>
          <w:divBdr>
            <w:top w:val="none" w:sz="0" w:space="0" w:color="auto"/>
            <w:left w:val="none" w:sz="0" w:space="0" w:color="auto"/>
            <w:bottom w:val="none" w:sz="0" w:space="0" w:color="auto"/>
            <w:right w:val="none" w:sz="0" w:space="0" w:color="auto"/>
          </w:divBdr>
          <w:divsChild>
            <w:div w:id="1635064651">
              <w:marLeft w:val="0"/>
              <w:marRight w:val="0"/>
              <w:marTop w:val="0"/>
              <w:marBottom w:val="0"/>
              <w:divBdr>
                <w:top w:val="none" w:sz="0" w:space="0" w:color="auto"/>
                <w:left w:val="none" w:sz="0" w:space="0" w:color="auto"/>
                <w:bottom w:val="none" w:sz="0" w:space="0" w:color="auto"/>
                <w:right w:val="none" w:sz="0" w:space="0" w:color="auto"/>
              </w:divBdr>
              <w:divsChild>
                <w:div w:id="124140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658929">
          <w:marLeft w:val="0"/>
          <w:marRight w:val="0"/>
          <w:marTop w:val="0"/>
          <w:marBottom w:val="300"/>
          <w:divBdr>
            <w:top w:val="none" w:sz="0" w:space="0" w:color="auto"/>
            <w:left w:val="none" w:sz="0" w:space="0" w:color="auto"/>
            <w:bottom w:val="none" w:sz="0" w:space="0" w:color="auto"/>
            <w:right w:val="none" w:sz="0" w:space="0" w:color="auto"/>
          </w:divBdr>
          <w:divsChild>
            <w:div w:id="228610892">
              <w:marLeft w:val="0"/>
              <w:marRight w:val="0"/>
              <w:marTop w:val="0"/>
              <w:marBottom w:val="0"/>
              <w:divBdr>
                <w:top w:val="none" w:sz="0" w:space="0" w:color="auto"/>
                <w:left w:val="none" w:sz="0" w:space="0" w:color="auto"/>
                <w:bottom w:val="none" w:sz="0" w:space="0" w:color="auto"/>
                <w:right w:val="none" w:sz="0" w:space="0" w:color="auto"/>
              </w:divBdr>
            </w:div>
          </w:divsChild>
        </w:div>
        <w:div w:id="535046644">
          <w:marLeft w:val="0"/>
          <w:marRight w:val="0"/>
          <w:marTop w:val="0"/>
          <w:marBottom w:val="0"/>
          <w:divBdr>
            <w:top w:val="none" w:sz="0" w:space="0" w:color="auto"/>
            <w:left w:val="none" w:sz="0" w:space="0" w:color="auto"/>
            <w:bottom w:val="none" w:sz="0" w:space="0" w:color="auto"/>
            <w:right w:val="none" w:sz="0" w:space="0" w:color="auto"/>
          </w:divBdr>
        </w:div>
      </w:divsChild>
    </w:div>
    <w:div w:id="2022779374">
      <w:bodyDiv w:val="1"/>
      <w:marLeft w:val="0"/>
      <w:marRight w:val="0"/>
      <w:marTop w:val="0"/>
      <w:marBottom w:val="0"/>
      <w:divBdr>
        <w:top w:val="none" w:sz="0" w:space="0" w:color="auto"/>
        <w:left w:val="none" w:sz="0" w:space="0" w:color="auto"/>
        <w:bottom w:val="none" w:sz="0" w:space="0" w:color="auto"/>
        <w:right w:val="none" w:sz="0" w:space="0" w:color="auto"/>
      </w:divBdr>
    </w:div>
    <w:div w:id="2022783009">
      <w:bodyDiv w:val="1"/>
      <w:marLeft w:val="0"/>
      <w:marRight w:val="0"/>
      <w:marTop w:val="0"/>
      <w:marBottom w:val="0"/>
      <w:divBdr>
        <w:top w:val="none" w:sz="0" w:space="0" w:color="auto"/>
        <w:left w:val="none" w:sz="0" w:space="0" w:color="auto"/>
        <w:bottom w:val="none" w:sz="0" w:space="0" w:color="auto"/>
        <w:right w:val="none" w:sz="0" w:space="0" w:color="auto"/>
      </w:divBdr>
      <w:divsChild>
        <w:div w:id="1230966561">
          <w:marLeft w:val="0"/>
          <w:marRight w:val="0"/>
          <w:marTop w:val="0"/>
          <w:marBottom w:val="0"/>
          <w:divBdr>
            <w:top w:val="none" w:sz="0" w:space="0" w:color="auto"/>
            <w:left w:val="none" w:sz="0" w:space="0" w:color="auto"/>
            <w:bottom w:val="none" w:sz="0" w:space="0" w:color="auto"/>
            <w:right w:val="none" w:sz="0" w:space="0" w:color="auto"/>
          </w:divBdr>
        </w:div>
      </w:divsChild>
    </w:div>
    <w:div w:id="2023122663">
      <w:bodyDiv w:val="1"/>
      <w:marLeft w:val="0"/>
      <w:marRight w:val="0"/>
      <w:marTop w:val="0"/>
      <w:marBottom w:val="0"/>
      <w:divBdr>
        <w:top w:val="none" w:sz="0" w:space="0" w:color="auto"/>
        <w:left w:val="none" w:sz="0" w:space="0" w:color="auto"/>
        <w:bottom w:val="none" w:sz="0" w:space="0" w:color="auto"/>
        <w:right w:val="none" w:sz="0" w:space="0" w:color="auto"/>
      </w:divBdr>
      <w:divsChild>
        <w:div w:id="618801993">
          <w:marLeft w:val="0"/>
          <w:marRight w:val="0"/>
          <w:marTop w:val="0"/>
          <w:marBottom w:val="150"/>
          <w:divBdr>
            <w:top w:val="none" w:sz="0" w:space="0" w:color="auto"/>
            <w:left w:val="none" w:sz="0" w:space="0" w:color="auto"/>
            <w:bottom w:val="none" w:sz="0" w:space="0" w:color="auto"/>
            <w:right w:val="none" w:sz="0" w:space="0" w:color="auto"/>
          </w:divBdr>
          <w:divsChild>
            <w:div w:id="1417048530">
              <w:marLeft w:val="0"/>
              <w:marRight w:val="0"/>
              <w:marTop w:val="0"/>
              <w:marBottom w:val="0"/>
              <w:divBdr>
                <w:top w:val="none" w:sz="0" w:space="0" w:color="auto"/>
                <w:left w:val="none" w:sz="0" w:space="0" w:color="auto"/>
                <w:bottom w:val="none" w:sz="0" w:space="0" w:color="auto"/>
                <w:right w:val="none" w:sz="0" w:space="0" w:color="auto"/>
              </w:divBdr>
              <w:divsChild>
                <w:div w:id="167503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65697">
          <w:marLeft w:val="0"/>
          <w:marRight w:val="0"/>
          <w:marTop w:val="0"/>
          <w:marBottom w:val="150"/>
          <w:divBdr>
            <w:top w:val="none" w:sz="0" w:space="0" w:color="auto"/>
            <w:left w:val="none" w:sz="0" w:space="0" w:color="auto"/>
            <w:bottom w:val="none" w:sz="0" w:space="0" w:color="auto"/>
            <w:right w:val="none" w:sz="0" w:space="0" w:color="auto"/>
          </w:divBdr>
        </w:div>
        <w:div w:id="1452432347">
          <w:marLeft w:val="0"/>
          <w:marRight w:val="0"/>
          <w:marTop w:val="0"/>
          <w:marBottom w:val="0"/>
          <w:divBdr>
            <w:top w:val="none" w:sz="0" w:space="0" w:color="auto"/>
            <w:left w:val="none" w:sz="0" w:space="0" w:color="auto"/>
            <w:bottom w:val="none" w:sz="0" w:space="0" w:color="auto"/>
            <w:right w:val="none" w:sz="0" w:space="0" w:color="auto"/>
          </w:divBdr>
          <w:divsChild>
            <w:div w:id="2683175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23361490">
      <w:bodyDiv w:val="1"/>
      <w:marLeft w:val="0"/>
      <w:marRight w:val="0"/>
      <w:marTop w:val="0"/>
      <w:marBottom w:val="0"/>
      <w:divBdr>
        <w:top w:val="none" w:sz="0" w:space="0" w:color="auto"/>
        <w:left w:val="none" w:sz="0" w:space="0" w:color="auto"/>
        <w:bottom w:val="none" w:sz="0" w:space="0" w:color="auto"/>
        <w:right w:val="none" w:sz="0" w:space="0" w:color="auto"/>
      </w:divBdr>
    </w:div>
    <w:div w:id="2023434441">
      <w:bodyDiv w:val="1"/>
      <w:marLeft w:val="0"/>
      <w:marRight w:val="0"/>
      <w:marTop w:val="0"/>
      <w:marBottom w:val="0"/>
      <w:divBdr>
        <w:top w:val="none" w:sz="0" w:space="0" w:color="auto"/>
        <w:left w:val="none" w:sz="0" w:space="0" w:color="auto"/>
        <w:bottom w:val="none" w:sz="0" w:space="0" w:color="auto"/>
        <w:right w:val="none" w:sz="0" w:space="0" w:color="auto"/>
      </w:divBdr>
      <w:divsChild>
        <w:div w:id="351537025">
          <w:marLeft w:val="0"/>
          <w:marRight w:val="0"/>
          <w:marTop w:val="0"/>
          <w:marBottom w:val="0"/>
          <w:divBdr>
            <w:top w:val="none" w:sz="0" w:space="0" w:color="auto"/>
            <w:left w:val="none" w:sz="0" w:space="0" w:color="auto"/>
            <w:bottom w:val="none" w:sz="0" w:space="0" w:color="auto"/>
            <w:right w:val="none" w:sz="0" w:space="0" w:color="auto"/>
          </w:divBdr>
          <w:divsChild>
            <w:div w:id="29577291">
              <w:marLeft w:val="0"/>
              <w:marRight w:val="0"/>
              <w:marTop w:val="0"/>
              <w:marBottom w:val="0"/>
              <w:divBdr>
                <w:top w:val="none" w:sz="0" w:space="0" w:color="auto"/>
                <w:left w:val="none" w:sz="0" w:space="0" w:color="auto"/>
                <w:bottom w:val="none" w:sz="0" w:space="0" w:color="auto"/>
                <w:right w:val="none" w:sz="0" w:space="0" w:color="auto"/>
              </w:divBdr>
            </w:div>
            <w:div w:id="252200363">
              <w:marLeft w:val="0"/>
              <w:marRight w:val="0"/>
              <w:marTop w:val="0"/>
              <w:marBottom w:val="0"/>
              <w:divBdr>
                <w:top w:val="none" w:sz="0" w:space="0" w:color="auto"/>
                <w:left w:val="none" w:sz="0" w:space="0" w:color="auto"/>
                <w:bottom w:val="none" w:sz="0" w:space="0" w:color="auto"/>
                <w:right w:val="none" w:sz="0" w:space="0" w:color="auto"/>
              </w:divBdr>
            </w:div>
            <w:div w:id="1106997967">
              <w:marLeft w:val="0"/>
              <w:marRight w:val="0"/>
              <w:marTop w:val="0"/>
              <w:marBottom w:val="0"/>
              <w:divBdr>
                <w:top w:val="none" w:sz="0" w:space="0" w:color="auto"/>
                <w:left w:val="none" w:sz="0" w:space="0" w:color="auto"/>
                <w:bottom w:val="none" w:sz="0" w:space="0" w:color="auto"/>
                <w:right w:val="none" w:sz="0" w:space="0" w:color="auto"/>
              </w:divBdr>
            </w:div>
            <w:div w:id="1267690998">
              <w:marLeft w:val="0"/>
              <w:marRight w:val="0"/>
              <w:marTop w:val="0"/>
              <w:marBottom w:val="0"/>
              <w:divBdr>
                <w:top w:val="none" w:sz="0" w:space="0" w:color="auto"/>
                <w:left w:val="none" w:sz="0" w:space="0" w:color="auto"/>
                <w:bottom w:val="none" w:sz="0" w:space="0" w:color="auto"/>
                <w:right w:val="none" w:sz="0" w:space="0" w:color="auto"/>
              </w:divBdr>
            </w:div>
            <w:div w:id="1377897773">
              <w:marLeft w:val="0"/>
              <w:marRight w:val="0"/>
              <w:marTop w:val="0"/>
              <w:marBottom w:val="0"/>
              <w:divBdr>
                <w:top w:val="none" w:sz="0" w:space="0" w:color="auto"/>
                <w:left w:val="none" w:sz="0" w:space="0" w:color="auto"/>
                <w:bottom w:val="none" w:sz="0" w:space="0" w:color="auto"/>
                <w:right w:val="none" w:sz="0" w:space="0" w:color="auto"/>
              </w:divBdr>
            </w:div>
            <w:div w:id="1928418989">
              <w:marLeft w:val="0"/>
              <w:marRight w:val="0"/>
              <w:marTop w:val="0"/>
              <w:marBottom w:val="0"/>
              <w:divBdr>
                <w:top w:val="none" w:sz="0" w:space="0" w:color="auto"/>
                <w:left w:val="none" w:sz="0" w:space="0" w:color="auto"/>
                <w:bottom w:val="none" w:sz="0" w:space="0" w:color="auto"/>
                <w:right w:val="none" w:sz="0" w:space="0" w:color="auto"/>
              </w:divBdr>
            </w:div>
            <w:div w:id="1959600817">
              <w:marLeft w:val="0"/>
              <w:marRight w:val="0"/>
              <w:marTop w:val="0"/>
              <w:marBottom w:val="0"/>
              <w:divBdr>
                <w:top w:val="none" w:sz="0" w:space="0" w:color="auto"/>
                <w:left w:val="none" w:sz="0" w:space="0" w:color="auto"/>
                <w:bottom w:val="none" w:sz="0" w:space="0" w:color="auto"/>
                <w:right w:val="none" w:sz="0" w:space="0" w:color="auto"/>
              </w:divBdr>
            </w:div>
            <w:div w:id="2012947645">
              <w:marLeft w:val="0"/>
              <w:marRight w:val="0"/>
              <w:marTop w:val="0"/>
              <w:marBottom w:val="0"/>
              <w:divBdr>
                <w:top w:val="none" w:sz="0" w:space="0" w:color="auto"/>
                <w:left w:val="none" w:sz="0" w:space="0" w:color="auto"/>
                <w:bottom w:val="none" w:sz="0" w:space="0" w:color="auto"/>
                <w:right w:val="none" w:sz="0" w:space="0" w:color="auto"/>
              </w:divBdr>
            </w:div>
            <w:div w:id="212438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85333">
      <w:bodyDiv w:val="1"/>
      <w:marLeft w:val="0"/>
      <w:marRight w:val="0"/>
      <w:marTop w:val="0"/>
      <w:marBottom w:val="0"/>
      <w:divBdr>
        <w:top w:val="none" w:sz="0" w:space="0" w:color="auto"/>
        <w:left w:val="none" w:sz="0" w:space="0" w:color="auto"/>
        <w:bottom w:val="none" w:sz="0" w:space="0" w:color="auto"/>
        <w:right w:val="none" w:sz="0" w:space="0" w:color="auto"/>
      </w:divBdr>
      <w:divsChild>
        <w:div w:id="1827283920">
          <w:marLeft w:val="0"/>
          <w:marRight w:val="0"/>
          <w:marTop w:val="0"/>
          <w:marBottom w:val="0"/>
          <w:divBdr>
            <w:top w:val="none" w:sz="0" w:space="0" w:color="auto"/>
            <w:left w:val="none" w:sz="0" w:space="0" w:color="auto"/>
            <w:bottom w:val="none" w:sz="0" w:space="0" w:color="auto"/>
            <w:right w:val="none" w:sz="0" w:space="0" w:color="auto"/>
          </w:divBdr>
          <w:divsChild>
            <w:div w:id="320231313">
              <w:marLeft w:val="0"/>
              <w:marRight w:val="0"/>
              <w:marTop w:val="0"/>
              <w:marBottom w:val="0"/>
              <w:divBdr>
                <w:top w:val="none" w:sz="0" w:space="0" w:color="auto"/>
                <w:left w:val="none" w:sz="0" w:space="0" w:color="auto"/>
                <w:bottom w:val="none" w:sz="0" w:space="0" w:color="auto"/>
                <w:right w:val="none" w:sz="0" w:space="0" w:color="auto"/>
              </w:divBdr>
              <w:divsChild>
                <w:div w:id="1173489228">
                  <w:marLeft w:val="0"/>
                  <w:marRight w:val="0"/>
                  <w:marTop w:val="0"/>
                  <w:marBottom w:val="0"/>
                  <w:divBdr>
                    <w:top w:val="none" w:sz="0" w:space="0" w:color="auto"/>
                    <w:left w:val="none" w:sz="0" w:space="0" w:color="auto"/>
                    <w:bottom w:val="none" w:sz="0" w:space="0" w:color="auto"/>
                    <w:right w:val="none" w:sz="0" w:space="0" w:color="auto"/>
                  </w:divBdr>
                  <w:divsChild>
                    <w:div w:id="2137746962">
                      <w:marLeft w:val="0"/>
                      <w:marRight w:val="0"/>
                      <w:marTop w:val="0"/>
                      <w:marBottom w:val="0"/>
                      <w:divBdr>
                        <w:top w:val="none" w:sz="0" w:space="0" w:color="auto"/>
                        <w:left w:val="none" w:sz="0" w:space="0" w:color="auto"/>
                        <w:bottom w:val="none" w:sz="0" w:space="0" w:color="auto"/>
                        <w:right w:val="none" w:sz="0" w:space="0" w:color="auto"/>
                      </w:divBdr>
                      <w:divsChild>
                        <w:div w:id="1272934768">
                          <w:marLeft w:val="0"/>
                          <w:marRight w:val="0"/>
                          <w:marTop w:val="0"/>
                          <w:marBottom w:val="0"/>
                          <w:divBdr>
                            <w:top w:val="none" w:sz="0" w:space="0" w:color="auto"/>
                            <w:left w:val="none" w:sz="0" w:space="0" w:color="auto"/>
                            <w:bottom w:val="none" w:sz="0" w:space="0" w:color="auto"/>
                            <w:right w:val="none" w:sz="0" w:space="0" w:color="auto"/>
                          </w:divBdr>
                          <w:divsChild>
                            <w:div w:id="1825661100">
                              <w:marLeft w:val="0"/>
                              <w:marRight w:val="0"/>
                              <w:marTop w:val="0"/>
                              <w:marBottom w:val="0"/>
                              <w:divBdr>
                                <w:top w:val="none" w:sz="0" w:space="0" w:color="auto"/>
                                <w:left w:val="none" w:sz="0" w:space="0" w:color="auto"/>
                                <w:bottom w:val="none" w:sz="0" w:space="0" w:color="auto"/>
                                <w:right w:val="none" w:sz="0" w:space="0" w:color="auto"/>
                              </w:divBdr>
                              <w:divsChild>
                                <w:div w:id="363408113">
                                  <w:marLeft w:val="0"/>
                                  <w:marRight w:val="0"/>
                                  <w:marTop w:val="0"/>
                                  <w:marBottom w:val="0"/>
                                  <w:divBdr>
                                    <w:top w:val="none" w:sz="0" w:space="0" w:color="auto"/>
                                    <w:left w:val="none" w:sz="0" w:space="0" w:color="auto"/>
                                    <w:bottom w:val="none" w:sz="0" w:space="0" w:color="auto"/>
                                    <w:right w:val="none" w:sz="0" w:space="0" w:color="auto"/>
                                  </w:divBdr>
                                  <w:divsChild>
                                    <w:div w:id="108580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4553087">
      <w:bodyDiv w:val="1"/>
      <w:marLeft w:val="0"/>
      <w:marRight w:val="0"/>
      <w:marTop w:val="0"/>
      <w:marBottom w:val="0"/>
      <w:divBdr>
        <w:top w:val="none" w:sz="0" w:space="0" w:color="auto"/>
        <w:left w:val="none" w:sz="0" w:space="0" w:color="auto"/>
        <w:bottom w:val="none" w:sz="0" w:space="0" w:color="auto"/>
        <w:right w:val="none" w:sz="0" w:space="0" w:color="auto"/>
      </w:divBdr>
      <w:divsChild>
        <w:div w:id="1366979689">
          <w:marLeft w:val="0"/>
          <w:marRight w:val="0"/>
          <w:marTop w:val="0"/>
          <w:marBottom w:val="0"/>
          <w:divBdr>
            <w:top w:val="none" w:sz="0" w:space="0" w:color="auto"/>
            <w:left w:val="none" w:sz="0" w:space="0" w:color="auto"/>
            <w:bottom w:val="none" w:sz="0" w:space="0" w:color="auto"/>
            <w:right w:val="none" w:sz="0" w:space="0" w:color="auto"/>
          </w:divBdr>
        </w:div>
      </w:divsChild>
    </w:div>
    <w:div w:id="2024745957">
      <w:bodyDiv w:val="1"/>
      <w:marLeft w:val="0"/>
      <w:marRight w:val="0"/>
      <w:marTop w:val="0"/>
      <w:marBottom w:val="0"/>
      <w:divBdr>
        <w:top w:val="none" w:sz="0" w:space="0" w:color="auto"/>
        <w:left w:val="none" w:sz="0" w:space="0" w:color="auto"/>
        <w:bottom w:val="none" w:sz="0" w:space="0" w:color="auto"/>
        <w:right w:val="none" w:sz="0" w:space="0" w:color="auto"/>
      </w:divBdr>
      <w:divsChild>
        <w:div w:id="1036544627">
          <w:marLeft w:val="0"/>
          <w:marRight w:val="0"/>
          <w:marTop w:val="0"/>
          <w:marBottom w:val="0"/>
          <w:divBdr>
            <w:top w:val="none" w:sz="0" w:space="0" w:color="auto"/>
            <w:left w:val="none" w:sz="0" w:space="0" w:color="auto"/>
            <w:bottom w:val="none" w:sz="0" w:space="0" w:color="auto"/>
            <w:right w:val="none" w:sz="0" w:space="0" w:color="auto"/>
          </w:divBdr>
        </w:div>
      </w:divsChild>
    </w:div>
    <w:div w:id="2024823225">
      <w:bodyDiv w:val="1"/>
      <w:marLeft w:val="0"/>
      <w:marRight w:val="0"/>
      <w:marTop w:val="0"/>
      <w:marBottom w:val="0"/>
      <w:divBdr>
        <w:top w:val="none" w:sz="0" w:space="0" w:color="auto"/>
        <w:left w:val="none" w:sz="0" w:space="0" w:color="auto"/>
        <w:bottom w:val="none" w:sz="0" w:space="0" w:color="auto"/>
        <w:right w:val="none" w:sz="0" w:space="0" w:color="auto"/>
      </w:divBdr>
      <w:divsChild>
        <w:div w:id="1478717634">
          <w:marLeft w:val="0"/>
          <w:marRight w:val="0"/>
          <w:marTop w:val="0"/>
          <w:marBottom w:val="0"/>
          <w:divBdr>
            <w:top w:val="none" w:sz="0" w:space="0" w:color="auto"/>
            <w:left w:val="none" w:sz="0" w:space="0" w:color="auto"/>
            <w:bottom w:val="none" w:sz="0" w:space="0" w:color="auto"/>
            <w:right w:val="none" w:sz="0" w:space="0" w:color="auto"/>
          </w:divBdr>
          <w:divsChild>
            <w:div w:id="968899477">
              <w:marLeft w:val="0"/>
              <w:marRight w:val="0"/>
              <w:marTop w:val="0"/>
              <w:marBottom w:val="0"/>
              <w:divBdr>
                <w:top w:val="none" w:sz="0" w:space="0" w:color="auto"/>
                <w:left w:val="none" w:sz="0" w:space="0" w:color="auto"/>
                <w:bottom w:val="none" w:sz="0" w:space="0" w:color="auto"/>
                <w:right w:val="none" w:sz="0" w:space="0" w:color="auto"/>
              </w:divBdr>
              <w:divsChild>
                <w:div w:id="1614093245">
                  <w:marLeft w:val="0"/>
                  <w:marRight w:val="0"/>
                  <w:marTop w:val="0"/>
                  <w:marBottom w:val="0"/>
                  <w:divBdr>
                    <w:top w:val="none" w:sz="0" w:space="0" w:color="auto"/>
                    <w:left w:val="none" w:sz="0" w:space="0" w:color="auto"/>
                    <w:bottom w:val="none" w:sz="0" w:space="0" w:color="auto"/>
                    <w:right w:val="none" w:sz="0" w:space="0" w:color="auto"/>
                  </w:divBdr>
                  <w:divsChild>
                    <w:div w:id="1567691072">
                      <w:marLeft w:val="0"/>
                      <w:marRight w:val="0"/>
                      <w:marTop w:val="0"/>
                      <w:marBottom w:val="0"/>
                      <w:divBdr>
                        <w:top w:val="none" w:sz="0" w:space="0" w:color="auto"/>
                        <w:left w:val="none" w:sz="0" w:space="0" w:color="auto"/>
                        <w:bottom w:val="none" w:sz="0" w:space="0" w:color="auto"/>
                        <w:right w:val="none" w:sz="0" w:space="0" w:color="auto"/>
                      </w:divBdr>
                      <w:divsChild>
                        <w:div w:id="281113394">
                          <w:marLeft w:val="0"/>
                          <w:marRight w:val="0"/>
                          <w:marTop w:val="0"/>
                          <w:marBottom w:val="0"/>
                          <w:divBdr>
                            <w:top w:val="none" w:sz="0" w:space="0" w:color="auto"/>
                            <w:left w:val="none" w:sz="0" w:space="0" w:color="auto"/>
                            <w:bottom w:val="none" w:sz="0" w:space="0" w:color="auto"/>
                            <w:right w:val="none" w:sz="0" w:space="0" w:color="auto"/>
                          </w:divBdr>
                          <w:divsChild>
                            <w:div w:id="2078627359">
                              <w:marLeft w:val="0"/>
                              <w:marRight w:val="0"/>
                              <w:marTop w:val="0"/>
                              <w:marBottom w:val="0"/>
                              <w:divBdr>
                                <w:top w:val="none" w:sz="0" w:space="0" w:color="auto"/>
                                <w:left w:val="none" w:sz="0" w:space="0" w:color="auto"/>
                                <w:bottom w:val="none" w:sz="0" w:space="0" w:color="auto"/>
                                <w:right w:val="none" w:sz="0" w:space="0" w:color="auto"/>
                              </w:divBdr>
                              <w:divsChild>
                                <w:div w:id="1593204993">
                                  <w:marLeft w:val="0"/>
                                  <w:marRight w:val="0"/>
                                  <w:marTop w:val="0"/>
                                  <w:marBottom w:val="0"/>
                                  <w:divBdr>
                                    <w:top w:val="none" w:sz="0" w:space="0" w:color="auto"/>
                                    <w:left w:val="none" w:sz="0" w:space="0" w:color="auto"/>
                                    <w:bottom w:val="none" w:sz="0" w:space="0" w:color="auto"/>
                                    <w:right w:val="none" w:sz="0" w:space="0" w:color="auto"/>
                                  </w:divBdr>
                                  <w:divsChild>
                                    <w:div w:id="183121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4935357">
      <w:bodyDiv w:val="1"/>
      <w:marLeft w:val="0"/>
      <w:marRight w:val="0"/>
      <w:marTop w:val="0"/>
      <w:marBottom w:val="0"/>
      <w:divBdr>
        <w:top w:val="none" w:sz="0" w:space="0" w:color="auto"/>
        <w:left w:val="none" w:sz="0" w:space="0" w:color="auto"/>
        <w:bottom w:val="none" w:sz="0" w:space="0" w:color="auto"/>
        <w:right w:val="none" w:sz="0" w:space="0" w:color="auto"/>
      </w:divBdr>
      <w:divsChild>
        <w:div w:id="1032069565">
          <w:marLeft w:val="0"/>
          <w:marRight w:val="0"/>
          <w:marTop w:val="0"/>
          <w:marBottom w:val="150"/>
          <w:divBdr>
            <w:top w:val="none" w:sz="0" w:space="0" w:color="auto"/>
            <w:left w:val="none" w:sz="0" w:space="0" w:color="auto"/>
            <w:bottom w:val="none" w:sz="0" w:space="0" w:color="auto"/>
            <w:right w:val="none" w:sz="0" w:space="0" w:color="auto"/>
          </w:divBdr>
          <w:divsChild>
            <w:div w:id="1344551278">
              <w:marLeft w:val="0"/>
              <w:marRight w:val="0"/>
              <w:marTop w:val="0"/>
              <w:marBottom w:val="0"/>
              <w:divBdr>
                <w:top w:val="none" w:sz="0" w:space="0" w:color="auto"/>
                <w:left w:val="none" w:sz="0" w:space="0" w:color="auto"/>
                <w:bottom w:val="none" w:sz="0" w:space="0" w:color="auto"/>
                <w:right w:val="none" w:sz="0" w:space="0" w:color="auto"/>
              </w:divBdr>
            </w:div>
          </w:divsChild>
        </w:div>
        <w:div w:id="1314793361">
          <w:marLeft w:val="0"/>
          <w:marRight w:val="0"/>
          <w:marTop w:val="0"/>
          <w:marBottom w:val="0"/>
          <w:divBdr>
            <w:top w:val="none" w:sz="0" w:space="0" w:color="auto"/>
            <w:left w:val="none" w:sz="0" w:space="0" w:color="auto"/>
            <w:bottom w:val="none" w:sz="0" w:space="0" w:color="auto"/>
            <w:right w:val="none" w:sz="0" w:space="0" w:color="auto"/>
          </w:divBdr>
          <w:divsChild>
            <w:div w:id="359749306">
              <w:marLeft w:val="0"/>
              <w:marRight w:val="0"/>
              <w:marTop w:val="0"/>
              <w:marBottom w:val="0"/>
              <w:divBdr>
                <w:top w:val="none" w:sz="0" w:space="0" w:color="auto"/>
                <w:left w:val="none" w:sz="0" w:space="0" w:color="auto"/>
                <w:bottom w:val="none" w:sz="0" w:space="0" w:color="auto"/>
                <w:right w:val="none" w:sz="0" w:space="0" w:color="auto"/>
              </w:divBdr>
            </w:div>
          </w:divsChild>
        </w:div>
        <w:div w:id="1583418532">
          <w:marLeft w:val="0"/>
          <w:marRight w:val="0"/>
          <w:marTop w:val="0"/>
          <w:marBottom w:val="150"/>
          <w:divBdr>
            <w:top w:val="none" w:sz="0" w:space="0" w:color="auto"/>
            <w:left w:val="none" w:sz="0" w:space="0" w:color="auto"/>
            <w:bottom w:val="none" w:sz="0" w:space="0" w:color="auto"/>
            <w:right w:val="none" w:sz="0" w:space="0" w:color="auto"/>
          </w:divBdr>
        </w:div>
      </w:divsChild>
    </w:div>
    <w:div w:id="2025017045">
      <w:bodyDiv w:val="1"/>
      <w:marLeft w:val="0"/>
      <w:marRight w:val="0"/>
      <w:marTop w:val="0"/>
      <w:marBottom w:val="0"/>
      <w:divBdr>
        <w:top w:val="none" w:sz="0" w:space="0" w:color="auto"/>
        <w:left w:val="none" w:sz="0" w:space="0" w:color="auto"/>
        <w:bottom w:val="none" w:sz="0" w:space="0" w:color="auto"/>
        <w:right w:val="none" w:sz="0" w:space="0" w:color="auto"/>
      </w:divBdr>
      <w:divsChild>
        <w:div w:id="896013346">
          <w:marLeft w:val="0"/>
          <w:marRight w:val="0"/>
          <w:marTop w:val="0"/>
          <w:marBottom w:val="150"/>
          <w:divBdr>
            <w:top w:val="none" w:sz="0" w:space="0" w:color="auto"/>
            <w:left w:val="none" w:sz="0" w:space="0" w:color="auto"/>
            <w:bottom w:val="none" w:sz="0" w:space="0" w:color="auto"/>
            <w:right w:val="none" w:sz="0" w:space="0" w:color="auto"/>
          </w:divBdr>
          <w:divsChild>
            <w:div w:id="293339237">
              <w:marLeft w:val="0"/>
              <w:marRight w:val="0"/>
              <w:marTop w:val="0"/>
              <w:marBottom w:val="0"/>
              <w:divBdr>
                <w:top w:val="none" w:sz="0" w:space="0" w:color="auto"/>
                <w:left w:val="none" w:sz="0" w:space="0" w:color="auto"/>
                <w:bottom w:val="none" w:sz="0" w:space="0" w:color="auto"/>
                <w:right w:val="none" w:sz="0" w:space="0" w:color="auto"/>
              </w:divBdr>
              <w:divsChild>
                <w:div w:id="314187231">
                  <w:marLeft w:val="0"/>
                  <w:marRight w:val="0"/>
                  <w:marTop w:val="0"/>
                  <w:marBottom w:val="0"/>
                  <w:divBdr>
                    <w:top w:val="none" w:sz="0" w:space="0" w:color="auto"/>
                    <w:left w:val="none" w:sz="0" w:space="0" w:color="auto"/>
                    <w:bottom w:val="none" w:sz="0" w:space="0" w:color="auto"/>
                    <w:right w:val="none" w:sz="0" w:space="0" w:color="auto"/>
                  </w:divBdr>
                  <w:divsChild>
                    <w:div w:id="737752271">
                      <w:marLeft w:val="0"/>
                      <w:marRight w:val="150"/>
                      <w:marTop w:val="0"/>
                      <w:marBottom w:val="0"/>
                      <w:divBdr>
                        <w:top w:val="none" w:sz="0" w:space="0" w:color="auto"/>
                        <w:left w:val="none" w:sz="0" w:space="0" w:color="auto"/>
                        <w:bottom w:val="none" w:sz="0" w:space="0" w:color="auto"/>
                        <w:right w:val="none" w:sz="0" w:space="0" w:color="auto"/>
                      </w:divBdr>
                      <w:divsChild>
                        <w:div w:id="84332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000852">
          <w:marLeft w:val="0"/>
          <w:marRight w:val="0"/>
          <w:marTop w:val="0"/>
          <w:marBottom w:val="150"/>
          <w:divBdr>
            <w:top w:val="none" w:sz="0" w:space="0" w:color="auto"/>
            <w:left w:val="none" w:sz="0" w:space="0" w:color="auto"/>
            <w:bottom w:val="none" w:sz="0" w:space="0" w:color="auto"/>
            <w:right w:val="none" w:sz="0" w:space="0" w:color="auto"/>
          </w:divBdr>
        </w:div>
        <w:div w:id="1071780064">
          <w:marLeft w:val="0"/>
          <w:marRight w:val="0"/>
          <w:marTop w:val="0"/>
          <w:marBottom w:val="0"/>
          <w:divBdr>
            <w:top w:val="none" w:sz="0" w:space="0" w:color="auto"/>
            <w:left w:val="none" w:sz="0" w:space="0" w:color="auto"/>
            <w:bottom w:val="none" w:sz="0" w:space="0" w:color="auto"/>
            <w:right w:val="none" w:sz="0" w:space="0" w:color="auto"/>
          </w:divBdr>
          <w:divsChild>
            <w:div w:id="18266298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25325835">
      <w:bodyDiv w:val="1"/>
      <w:marLeft w:val="0"/>
      <w:marRight w:val="0"/>
      <w:marTop w:val="0"/>
      <w:marBottom w:val="0"/>
      <w:divBdr>
        <w:top w:val="none" w:sz="0" w:space="0" w:color="auto"/>
        <w:left w:val="none" w:sz="0" w:space="0" w:color="auto"/>
        <w:bottom w:val="none" w:sz="0" w:space="0" w:color="auto"/>
        <w:right w:val="none" w:sz="0" w:space="0" w:color="auto"/>
      </w:divBdr>
    </w:div>
    <w:div w:id="2025663437">
      <w:bodyDiv w:val="1"/>
      <w:marLeft w:val="0"/>
      <w:marRight w:val="0"/>
      <w:marTop w:val="0"/>
      <w:marBottom w:val="0"/>
      <w:divBdr>
        <w:top w:val="none" w:sz="0" w:space="0" w:color="auto"/>
        <w:left w:val="none" w:sz="0" w:space="0" w:color="auto"/>
        <w:bottom w:val="none" w:sz="0" w:space="0" w:color="auto"/>
        <w:right w:val="none" w:sz="0" w:space="0" w:color="auto"/>
      </w:divBdr>
      <w:divsChild>
        <w:div w:id="504134704">
          <w:marLeft w:val="0"/>
          <w:marRight w:val="0"/>
          <w:marTop w:val="225"/>
          <w:marBottom w:val="0"/>
          <w:divBdr>
            <w:top w:val="none" w:sz="0" w:space="0" w:color="auto"/>
            <w:left w:val="none" w:sz="0" w:space="0" w:color="auto"/>
            <w:bottom w:val="none" w:sz="0" w:space="0" w:color="auto"/>
            <w:right w:val="none" w:sz="0" w:space="0" w:color="auto"/>
          </w:divBdr>
        </w:div>
      </w:divsChild>
    </w:div>
    <w:div w:id="2025934053">
      <w:bodyDiv w:val="1"/>
      <w:marLeft w:val="0"/>
      <w:marRight w:val="0"/>
      <w:marTop w:val="0"/>
      <w:marBottom w:val="0"/>
      <w:divBdr>
        <w:top w:val="none" w:sz="0" w:space="0" w:color="auto"/>
        <w:left w:val="none" w:sz="0" w:space="0" w:color="auto"/>
        <w:bottom w:val="none" w:sz="0" w:space="0" w:color="auto"/>
        <w:right w:val="none" w:sz="0" w:space="0" w:color="auto"/>
      </w:divBdr>
      <w:divsChild>
        <w:div w:id="812865323">
          <w:marLeft w:val="0"/>
          <w:marRight w:val="0"/>
          <w:marTop w:val="0"/>
          <w:marBottom w:val="150"/>
          <w:divBdr>
            <w:top w:val="none" w:sz="0" w:space="0" w:color="auto"/>
            <w:left w:val="none" w:sz="0" w:space="0" w:color="auto"/>
            <w:bottom w:val="none" w:sz="0" w:space="0" w:color="auto"/>
            <w:right w:val="none" w:sz="0" w:space="0" w:color="auto"/>
          </w:divBdr>
          <w:divsChild>
            <w:div w:id="2043896934">
              <w:marLeft w:val="0"/>
              <w:marRight w:val="0"/>
              <w:marTop w:val="0"/>
              <w:marBottom w:val="0"/>
              <w:divBdr>
                <w:top w:val="none" w:sz="0" w:space="0" w:color="auto"/>
                <w:left w:val="none" w:sz="0" w:space="0" w:color="auto"/>
                <w:bottom w:val="none" w:sz="0" w:space="0" w:color="auto"/>
                <w:right w:val="none" w:sz="0" w:space="0" w:color="auto"/>
              </w:divBdr>
              <w:divsChild>
                <w:div w:id="130168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939581">
          <w:marLeft w:val="0"/>
          <w:marRight w:val="0"/>
          <w:marTop w:val="0"/>
          <w:marBottom w:val="150"/>
          <w:divBdr>
            <w:top w:val="none" w:sz="0" w:space="0" w:color="auto"/>
            <w:left w:val="none" w:sz="0" w:space="0" w:color="auto"/>
            <w:bottom w:val="none" w:sz="0" w:space="0" w:color="auto"/>
            <w:right w:val="none" w:sz="0" w:space="0" w:color="auto"/>
          </w:divBdr>
        </w:div>
        <w:div w:id="1804693642">
          <w:marLeft w:val="0"/>
          <w:marRight w:val="0"/>
          <w:marTop w:val="0"/>
          <w:marBottom w:val="0"/>
          <w:divBdr>
            <w:top w:val="none" w:sz="0" w:space="0" w:color="auto"/>
            <w:left w:val="none" w:sz="0" w:space="0" w:color="auto"/>
            <w:bottom w:val="none" w:sz="0" w:space="0" w:color="auto"/>
            <w:right w:val="none" w:sz="0" w:space="0" w:color="auto"/>
          </w:divBdr>
          <w:divsChild>
            <w:div w:id="56907763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25980951">
      <w:bodyDiv w:val="1"/>
      <w:marLeft w:val="0"/>
      <w:marRight w:val="0"/>
      <w:marTop w:val="0"/>
      <w:marBottom w:val="0"/>
      <w:divBdr>
        <w:top w:val="none" w:sz="0" w:space="0" w:color="auto"/>
        <w:left w:val="none" w:sz="0" w:space="0" w:color="auto"/>
        <w:bottom w:val="none" w:sz="0" w:space="0" w:color="auto"/>
        <w:right w:val="none" w:sz="0" w:space="0" w:color="auto"/>
      </w:divBdr>
    </w:div>
    <w:div w:id="2026134390">
      <w:bodyDiv w:val="1"/>
      <w:marLeft w:val="0"/>
      <w:marRight w:val="0"/>
      <w:marTop w:val="0"/>
      <w:marBottom w:val="0"/>
      <w:divBdr>
        <w:top w:val="none" w:sz="0" w:space="0" w:color="auto"/>
        <w:left w:val="none" w:sz="0" w:space="0" w:color="auto"/>
        <w:bottom w:val="none" w:sz="0" w:space="0" w:color="auto"/>
        <w:right w:val="none" w:sz="0" w:space="0" w:color="auto"/>
      </w:divBdr>
      <w:divsChild>
        <w:div w:id="1218584898">
          <w:marLeft w:val="0"/>
          <w:marRight w:val="0"/>
          <w:marTop w:val="0"/>
          <w:marBottom w:val="0"/>
          <w:divBdr>
            <w:top w:val="none" w:sz="0" w:space="0" w:color="auto"/>
            <w:left w:val="none" w:sz="0" w:space="0" w:color="auto"/>
            <w:bottom w:val="dotted" w:sz="6" w:space="4" w:color="DDDDDD"/>
            <w:right w:val="none" w:sz="0" w:space="0" w:color="auto"/>
          </w:divBdr>
        </w:div>
      </w:divsChild>
    </w:div>
    <w:div w:id="2026516673">
      <w:bodyDiv w:val="1"/>
      <w:marLeft w:val="0"/>
      <w:marRight w:val="0"/>
      <w:marTop w:val="0"/>
      <w:marBottom w:val="0"/>
      <w:divBdr>
        <w:top w:val="none" w:sz="0" w:space="0" w:color="auto"/>
        <w:left w:val="none" w:sz="0" w:space="0" w:color="auto"/>
        <w:bottom w:val="none" w:sz="0" w:space="0" w:color="auto"/>
        <w:right w:val="none" w:sz="0" w:space="0" w:color="auto"/>
      </w:divBdr>
      <w:divsChild>
        <w:div w:id="221913935">
          <w:marLeft w:val="0"/>
          <w:marRight w:val="0"/>
          <w:marTop w:val="0"/>
          <w:marBottom w:val="240"/>
          <w:divBdr>
            <w:top w:val="none" w:sz="0" w:space="0" w:color="auto"/>
            <w:left w:val="none" w:sz="0" w:space="0" w:color="auto"/>
            <w:bottom w:val="none" w:sz="0" w:space="0" w:color="auto"/>
            <w:right w:val="none" w:sz="0" w:space="0" w:color="auto"/>
          </w:divBdr>
        </w:div>
        <w:div w:id="398022876">
          <w:marLeft w:val="0"/>
          <w:marRight w:val="0"/>
          <w:marTop w:val="0"/>
          <w:marBottom w:val="240"/>
          <w:divBdr>
            <w:top w:val="none" w:sz="0" w:space="0" w:color="auto"/>
            <w:left w:val="none" w:sz="0" w:space="0" w:color="auto"/>
            <w:bottom w:val="none" w:sz="0" w:space="0" w:color="auto"/>
            <w:right w:val="none" w:sz="0" w:space="0" w:color="auto"/>
          </w:divBdr>
        </w:div>
        <w:div w:id="847911853">
          <w:marLeft w:val="0"/>
          <w:marRight w:val="0"/>
          <w:marTop w:val="0"/>
          <w:marBottom w:val="240"/>
          <w:divBdr>
            <w:top w:val="none" w:sz="0" w:space="0" w:color="auto"/>
            <w:left w:val="none" w:sz="0" w:space="0" w:color="auto"/>
            <w:bottom w:val="none" w:sz="0" w:space="0" w:color="auto"/>
            <w:right w:val="none" w:sz="0" w:space="0" w:color="auto"/>
          </w:divBdr>
        </w:div>
        <w:div w:id="1548449737">
          <w:marLeft w:val="0"/>
          <w:marRight w:val="0"/>
          <w:marTop w:val="0"/>
          <w:marBottom w:val="240"/>
          <w:divBdr>
            <w:top w:val="none" w:sz="0" w:space="0" w:color="auto"/>
            <w:left w:val="none" w:sz="0" w:space="0" w:color="auto"/>
            <w:bottom w:val="none" w:sz="0" w:space="0" w:color="auto"/>
            <w:right w:val="none" w:sz="0" w:space="0" w:color="auto"/>
          </w:divBdr>
          <w:divsChild>
            <w:div w:id="286011691">
              <w:marLeft w:val="0"/>
              <w:marRight w:val="0"/>
              <w:marTop w:val="0"/>
              <w:marBottom w:val="0"/>
              <w:divBdr>
                <w:top w:val="none" w:sz="0" w:space="0" w:color="auto"/>
                <w:left w:val="none" w:sz="0" w:space="0" w:color="auto"/>
                <w:bottom w:val="none" w:sz="0" w:space="0" w:color="auto"/>
                <w:right w:val="none" w:sz="0" w:space="0" w:color="auto"/>
              </w:divBdr>
              <w:divsChild>
                <w:div w:id="142364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102313">
          <w:marLeft w:val="0"/>
          <w:marRight w:val="0"/>
          <w:marTop w:val="0"/>
          <w:marBottom w:val="240"/>
          <w:divBdr>
            <w:top w:val="none" w:sz="0" w:space="0" w:color="auto"/>
            <w:left w:val="none" w:sz="0" w:space="0" w:color="auto"/>
            <w:bottom w:val="none" w:sz="0" w:space="0" w:color="auto"/>
            <w:right w:val="none" w:sz="0" w:space="0" w:color="auto"/>
          </w:divBdr>
        </w:div>
      </w:divsChild>
    </w:div>
    <w:div w:id="2026786060">
      <w:bodyDiv w:val="1"/>
      <w:marLeft w:val="0"/>
      <w:marRight w:val="0"/>
      <w:marTop w:val="0"/>
      <w:marBottom w:val="0"/>
      <w:divBdr>
        <w:top w:val="none" w:sz="0" w:space="0" w:color="auto"/>
        <w:left w:val="none" w:sz="0" w:space="0" w:color="auto"/>
        <w:bottom w:val="none" w:sz="0" w:space="0" w:color="auto"/>
        <w:right w:val="none" w:sz="0" w:space="0" w:color="auto"/>
      </w:divBdr>
      <w:divsChild>
        <w:div w:id="1469014921">
          <w:marLeft w:val="0"/>
          <w:marRight w:val="0"/>
          <w:marTop w:val="0"/>
          <w:marBottom w:val="450"/>
          <w:divBdr>
            <w:top w:val="none" w:sz="0" w:space="0" w:color="auto"/>
            <w:left w:val="none" w:sz="0" w:space="0" w:color="auto"/>
            <w:bottom w:val="single" w:sz="6" w:space="19" w:color="EEEEEE"/>
            <w:right w:val="none" w:sz="0" w:space="0" w:color="auto"/>
          </w:divBdr>
          <w:divsChild>
            <w:div w:id="1782265020">
              <w:marLeft w:val="0"/>
              <w:marRight w:val="0"/>
              <w:marTop w:val="0"/>
              <w:marBottom w:val="150"/>
              <w:divBdr>
                <w:top w:val="none" w:sz="0" w:space="0" w:color="auto"/>
                <w:left w:val="none" w:sz="0" w:space="0" w:color="auto"/>
                <w:bottom w:val="none" w:sz="0" w:space="0" w:color="auto"/>
                <w:right w:val="none" w:sz="0" w:space="0" w:color="auto"/>
              </w:divBdr>
              <w:divsChild>
                <w:div w:id="745343216">
                  <w:marLeft w:val="0"/>
                  <w:marRight w:val="0"/>
                  <w:marTop w:val="0"/>
                  <w:marBottom w:val="0"/>
                  <w:divBdr>
                    <w:top w:val="none" w:sz="0" w:space="0" w:color="auto"/>
                    <w:left w:val="none" w:sz="0" w:space="0" w:color="auto"/>
                    <w:bottom w:val="none" w:sz="0" w:space="0" w:color="auto"/>
                    <w:right w:val="none" w:sz="0" w:space="0" w:color="auto"/>
                  </w:divBdr>
                </w:div>
              </w:divsChild>
            </w:div>
            <w:div w:id="390009085">
              <w:marLeft w:val="0"/>
              <w:marRight w:val="0"/>
              <w:marTop w:val="0"/>
              <w:marBottom w:val="0"/>
              <w:divBdr>
                <w:top w:val="none" w:sz="0" w:space="0" w:color="auto"/>
                <w:left w:val="none" w:sz="0" w:space="0" w:color="auto"/>
                <w:bottom w:val="none" w:sz="0" w:space="0" w:color="auto"/>
                <w:right w:val="none" w:sz="0" w:space="0" w:color="auto"/>
              </w:divBdr>
            </w:div>
          </w:divsChild>
        </w:div>
        <w:div w:id="925920700">
          <w:marLeft w:val="0"/>
          <w:marRight w:val="0"/>
          <w:marTop w:val="0"/>
          <w:marBottom w:val="0"/>
          <w:divBdr>
            <w:top w:val="none" w:sz="0" w:space="0" w:color="auto"/>
            <w:left w:val="none" w:sz="0" w:space="0" w:color="auto"/>
            <w:bottom w:val="none" w:sz="0" w:space="0" w:color="auto"/>
            <w:right w:val="none" w:sz="0" w:space="0" w:color="auto"/>
          </w:divBdr>
          <w:divsChild>
            <w:div w:id="1182935885">
              <w:marLeft w:val="0"/>
              <w:marRight w:val="0"/>
              <w:marTop w:val="0"/>
              <w:marBottom w:val="0"/>
              <w:divBdr>
                <w:top w:val="none" w:sz="0" w:space="0" w:color="auto"/>
                <w:left w:val="none" w:sz="0" w:space="0" w:color="auto"/>
                <w:bottom w:val="none" w:sz="0" w:space="0" w:color="auto"/>
                <w:right w:val="none" w:sz="0" w:space="0" w:color="auto"/>
              </w:divBdr>
              <w:divsChild>
                <w:div w:id="1983729925">
                  <w:marLeft w:val="0"/>
                  <w:marRight w:val="0"/>
                  <w:marTop w:val="0"/>
                  <w:marBottom w:val="0"/>
                  <w:divBdr>
                    <w:top w:val="none" w:sz="0" w:space="0" w:color="auto"/>
                    <w:left w:val="none" w:sz="0" w:space="0" w:color="auto"/>
                    <w:bottom w:val="none" w:sz="0" w:space="0" w:color="auto"/>
                    <w:right w:val="none" w:sz="0" w:space="0" w:color="auto"/>
                  </w:divBdr>
                </w:div>
                <w:div w:id="146383969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2027094880">
      <w:bodyDiv w:val="1"/>
      <w:marLeft w:val="0"/>
      <w:marRight w:val="0"/>
      <w:marTop w:val="0"/>
      <w:marBottom w:val="0"/>
      <w:divBdr>
        <w:top w:val="none" w:sz="0" w:space="0" w:color="auto"/>
        <w:left w:val="none" w:sz="0" w:space="0" w:color="auto"/>
        <w:bottom w:val="none" w:sz="0" w:space="0" w:color="auto"/>
        <w:right w:val="none" w:sz="0" w:space="0" w:color="auto"/>
      </w:divBdr>
      <w:divsChild>
        <w:div w:id="1631594976">
          <w:marLeft w:val="0"/>
          <w:marRight w:val="0"/>
          <w:marTop w:val="0"/>
          <w:marBottom w:val="0"/>
          <w:divBdr>
            <w:top w:val="none" w:sz="0" w:space="0" w:color="auto"/>
            <w:left w:val="none" w:sz="0" w:space="0" w:color="auto"/>
            <w:bottom w:val="dotted" w:sz="6" w:space="4" w:color="DDDDDD"/>
            <w:right w:val="none" w:sz="0" w:space="0" w:color="auto"/>
          </w:divBdr>
        </w:div>
      </w:divsChild>
    </w:div>
    <w:div w:id="2027167515">
      <w:bodyDiv w:val="1"/>
      <w:marLeft w:val="0"/>
      <w:marRight w:val="0"/>
      <w:marTop w:val="0"/>
      <w:marBottom w:val="0"/>
      <w:divBdr>
        <w:top w:val="none" w:sz="0" w:space="0" w:color="auto"/>
        <w:left w:val="none" w:sz="0" w:space="0" w:color="auto"/>
        <w:bottom w:val="none" w:sz="0" w:space="0" w:color="auto"/>
        <w:right w:val="none" w:sz="0" w:space="0" w:color="auto"/>
      </w:divBdr>
      <w:divsChild>
        <w:div w:id="311787442">
          <w:marLeft w:val="0"/>
          <w:marRight w:val="0"/>
          <w:marTop w:val="0"/>
          <w:marBottom w:val="180"/>
          <w:divBdr>
            <w:top w:val="none" w:sz="0" w:space="0" w:color="auto"/>
            <w:left w:val="none" w:sz="0" w:space="0" w:color="auto"/>
            <w:bottom w:val="none" w:sz="0" w:space="0" w:color="auto"/>
            <w:right w:val="none" w:sz="0" w:space="0" w:color="auto"/>
          </w:divBdr>
        </w:div>
      </w:divsChild>
    </w:div>
    <w:div w:id="2027364213">
      <w:bodyDiv w:val="1"/>
      <w:marLeft w:val="0"/>
      <w:marRight w:val="0"/>
      <w:marTop w:val="0"/>
      <w:marBottom w:val="0"/>
      <w:divBdr>
        <w:top w:val="none" w:sz="0" w:space="0" w:color="auto"/>
        <w:left w:val="none" w:sz="0" w:space="0" w:color="auto"/>
        <w:bottom w:val="none" w:sz="0" w:space="0" w:color="auto"/>
        <w:right w:val="none" w:sz="0" w:space="0" w:color="auto"/>
      </w:divBdr>
      <w:divsChild>
        <w:div w:id="1952080349">
          <w:marLeft w:val="0"/>
          <w:marRight w:val="0"/>
          <w:marTop w:val="0"/>
          <w:marBottom w:val="0"/>
          <w:divBdr>
            <w:top w:val="none" w:sz="0" w:space="0" w:color="auto"/>
            <w:left w:val="none" w:sz="0" w:space="0" w:color="auto"/>
            <w:bottom w:val="none" w:sz="0" w:space="0" w:color="auto"/>
            <w:right w:val="none" w:sz="0" w:space="0" w:color="auto"/>
          </w:divBdr>
        </w:div>
      </w:divsChild>
    </w:div>
    <w:div w:id="2027902334">
      <w:bodyDiv w:val="1"/>
      <w:marLeft w:val="0"/>
      <w:marRight w:val="0"/>
      <w:marTop w:val="0"/>
      <w:marBottom w:val="0"/>
      <w:divBdr>
        <w:top w:val="none" w:sz="0" w:space="0" w:color="auto"/>
        <w:left w:val="none" w:sz="0" w:space="0" w:color="auto"/>
        <w:bottom w:val="none" w:sz="0" w:space="0" w:color="auto"/>
        <w:right w:val="none" w:sz="0" w:space="0" w:color="auto"/>
      </w:divBdr>
      <w:divsChild>
        <w:div w:id="899289879">
          <w:marLeft w:val="0"/>
          <w:marRight w:val="0"/>
          <w:marTop w:val="0"/>
          <w:marBottom w:val="0"/>
          <w:divBdr>
            <w:top w:val="none" w:sz="0" w:space="0" w:color="auto"/>
            <w:left w:val="none" w:sz="0" w:space="0" w:color="auto"/>
            <w:bottom w:val="none" w:sz="0" w:space="0" w:color="auto"/>
            <w:right w:val="none" w:sz="0" w:space="0" w:color="auto"/>
          </w:divBdr>
          <w:divsChild>
            <w:div w:id="5221323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28630799">
      <w:bodyDiv w:val="1"/>
      <w:marLeft w:val="0"/>
      <w:marRight w:val="0"/>
      <w:marTop w:val="0"/>
      <w:marBottom w:val="0"/>
      <w:divBdr>
        <w:top w:val="none" w:sz="0" w:space="0" w:color="auto"/>
        <w:left w:val="none" w:sz="0" w:space="0" w:color="auto"/>
        <w:bottom w:val="none" w:sz="0" w:space="0" w:color="auto"/>
        <w:right w:val="none" w:sz="0" w:space="0" w:color="auto"/>
      </w:divBdr>
    </w:div>
    <w:div w:id="2028746205">
      <w:bodyDiv w:val="1"/>
      <w:marLeft w:val="0"/>
      <w:marRight w:val="0"/>
      <w:marTop w:val="0"/>
      <w:marBottom w:val="0"/>
      <w:divBdr>
        <w:top w:val="none" w:sz="0" w:space="0" w:color="auto"/>
        <w:left w:val="none" w:sz="0" w:space="0" w:color="auto"/>
        <w:bottom w:val="none" w:sz="0" w:space="0" w:color="auto"/>
        <w:right w:val="none" w:sz="0" w:space="0" w:color="auto"/>
      </w:divBdr>
      <w:divsChild>
        <w:div w:id="526139343">
          <w:marLeft w:val="0"/>
          <w:marRight w:val="0"/>
          <w:marTop w:val="0"/>
          <w:marBottom w:val="0"/>
          <w:divBdr>
            <w:top w:val="none" w:sz="0" w:space="0" w:color="auto"/>
            <w:left w:val="none" w:sz="0" w:space="0" w:color="auto"/>
            <w:bottom w:val="none" w:sz="0" w:space="0" w:color="auto"/>
            <w:right w:val="none" w:sz="0" w:space="0" w:color="auto"/>
          </w:divBdr>
          <w:divsChild>
            <w:div w:id="1766613921">
              <w:marLeft w:val="0"/>
              <w:marRight w:val="0"/>
              <w:marTop w:val="0"/>
              <w:marBottom w:val="0"/>
              <w:divBdr>
                <w:top w:val="none" w:sz="0" w:space="0" w:color="auto"/>
                <w:left w:val="none" w:sz="0" w:space="0" w:color="auto"/>
                <w:bottom w:val="none" w:sz="0" w:space="0" w:color="auto"/>
                <w:right w:val="none" w:sz="0" w:space="0" w:color="auto"/>
              </w:divBdr>
            </w:div>
          </w:divsChild>
        </w:div>
        <w:div w:id="1727485067">
          <w:marLeft w:val="0"/>
          <w:marRight w:val="0"/>
          <w:marTop w:val="150"/>
          <w:marBottom w:val="0"/>
          <w:divBdr>
            <w:top w:val="none" w:sz="0" w:space="0" w:color="auto"/>
            <w:left w:val="none" w:sz="0" w:space="0" w:color="auto"/>
            <w:bottom w:val="none" w:sz="0" w:space="0" w:color="auto"/>
            <w:right w:val="none" w:sz="0" w:space="0" w:color="auto"/>
          </w:divBdr>
          <w:divsChild>
            <w:div w:id="1698264719">
              <w:marLeft w:val="0"/>
              <w:marRight w:val="0"/>
              <w:marTop w:val="0"/>
              <w:marBottom w:val="0"/>
              <w:divBdr>
                <w:top w:val="none" w:sz="0" w:space="0" w:color="auto"/>
                <w:left w:val="none" w:sz="0" w:space="0" w:color="auto"/>
                <w:bottom w:val="none" w:sz="0" w:space="0" w:color="auto"/>
                <w:right w:val="none" w:sz="0" w:space="0" w:color="auto"/>
              </w:divBdr>
              <w:divsChild>
                <w:div w:id="659429670">
                  <w:marLeft w:val="75"/>
                  <w:marRight w:val="0"/>
                  <w:marTop w:val="0"/>
                  <w:marBottom w:val="0"/>
                  <w:divBdr>
                    <w:top w:val="none" w:sz="0" w:space="0" w:color="auto"/>
                    <w:left w:val="none" w:sz="0" w:space="0" w:color="auto"/>
                    <w:bottom w:val="none" w:sz="0" w:space="0" w:color="auto"/>
                    <w:right w:val="none" w:sz="0" w:space="0" w:color="auto"/>
                  </w:divBdr>
                </w:div>
                <w:div w:id="122220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824713">
      <w:bodyDiv w:val="1"/>
      <w:marLeft w:val="0"/>
      <w:marRight w:val="0"/>
      <w:marTop w:val="0"/>
      <w:marBottom w:val="0"/>
      <w:divBdr>
        <w:top w:val="none" w:sz="0" w:space="0" w:color="auto"/>
        <w:left w:val="none" w:sz="0" w:space="0" w:color="auto"/>
        <w:bottom w:val="none" w:sz="0" w:space="0" w:color="auto"/>
        <w:right w:val="none" w:sz="0" w:space="0" w:color="auto"/>
      </w:divBdr>
      <w:divsChild>
        <w:div w:id="1441677450">
          <w:marLeft w:val="0"/>
          <w:marRight w:val="0"/>
          <w:marTop w:val="0"/>
          <w:marBottom w:val="0"/>
          <w:divBdr>
            <w:top w:val="none" w:sz="0" w:space="0" w:color="auto"/>
            <w:left w:val="none" w:sz="0" w:space="0" w:color="auto"/>
            <w:bottom w:val="dotted" w:sz="6" w:space="4" w:color="DDDDDD"/>
            <w:right w:val="none" w:sz="0" w:space="0" w:color="auto"/>
          </w:divBdr>
          <w:divsChild>
            <w:div w:id="181413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941313">
      <w:bodyDiv w:val="1"/>
      <w:marLeft w:val="0"/>
      <w:marRight w:val="0"/>
      <w:marTop w:val="0"/>
      <w:marBottom w:val="0"/>
      <w:divBdr>
        <w:top w:val="none" w:sz="0" w:space="0" w:color="auto"/>
        <w:left w:val="none" w:sz="0" w:space="0" w:color="auto"/>
        <w:bottom w:val="none" w:sz="0" w:space="0" w:color="auto"/>
        <w:right w:val="none" w:sz="0" w:space="0" w:color="auto"/>
      </w:divBdr>
      <w:divsChild>
        <w:div w:id="1443106882">
          <w:marLeft w:val="0"/>
          <w:marRight w:val="0"/>
          <w:marTop w:val="0"/>
          <w:marBottom w:val="0"/>
          <w:divBdr>
            <w:top w:val="none" w:sz="0" w:space="0" w:color="auto"/>
            <w:left w:val="none" w:sz="0" w:space="0" w:color="auto"/>
            <w:bottom w:val="none" w:sz="0" w:space="0" w:color="auto"/>
            <w:right w:val="none" w:sz="0" w:space="0" w:color="auto"/>
          </w:divBdr>
          <w:divsChild>
            <w:div w:id="1571428986">
              <w:marLeft w:val="0"/>
              <w:marRight w:val="0"/>
              <w:marTop w:val="0"/>
              <w:marBottom w:val="0"/>
              <w:divBdr>
                <w:top w:val="single" w:sz="8" w:space="3" w:color="E1E1E1"/>
                <w:left w:val="none" w:sz="0" w:space="0" w:color="auto"/>
                <w:bottom w:val="none" w:sz="0" w:space="0" w:color="auto"/>
                <w:right w:val="none" w:sz="0" w:space="0" w:color="auto"/>
              </w:divBdr>
            </w:div>
          </w:divsChild>
        </w:div>
        <w:div w:id="1500731611">
          <w:marLeft w:val="0"/>
          <w:marRight w:val="0"/>
          <w:marTop w:val="0"/>
          <w:marBottom w:val="0"/>
          <w:divBdr>
            <w:top w:val="none" w:sz="0" w:space="0" w:color="auto"/>
            <w:left w:val="none" w:sz="0" w:space="0" w:color="auto"/>
            <w:bottom w:val="none" w:sz="0" w:space="0" w:color="auto"/>
            <w:right w:val="none" w:sz="0" w:space="0" w:color="auto"/>
          </w:divBdr>
        </w:div>
      </w:divsChild>
    </w:div>
    <w:div w:id="2029015507">
      <w:bodyDiv w:val="1"/>
      <w:marLeft w:val="0"/>
      <w:marRight w:val="0"/>
      <w:marTop w:val="0"/>
      <w:marBottom w:val="0"/>
      <w:divBdr>
        <w:top w:val="none" w:sz="0" w:space="0" w:color="auto"/>
        <w:left w:val="none" w:sz="0" w:space="0" w:color="auto"/>
        <w:bottom w:val="none" w:sz="0" w:space="0" w:color="auto"/>
        <w:right w:val="none" w:sz="0" w:space="0" w:color="auto"/>
      </w:divBdr>
      <w:divsChild>
        <w:div w:id="946037887">
          <w:marLeft w:val="0"/>
          <w:marRight w:val="0"/>
          <w:marTop w:val="0"/>
          <w:marBottom w:val="0"/>
          <w:divBdr>
            <w:top w:val="none" w:sz="0" w:space="0" w:color="auto"/>
            <w:left w:val="none" w:sz="0" w:space="0" w:color="auto"/>
            <w:bottom w:val="dotted" w:sz="6" w:space="4" w:color="DDDDDD"/>
            <w:right w:val="none" w:sz="0" w:space="0" w:color="auto"/>
          </w:divBdr>
          <w:divsChild>
            <w:div w:id="191346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25368">
      <w:bodyDiv w:val="1"/>
      <w:marLeft w:val="0"/>
      <w:marRight w:val="0"/>
      <w:marTop w:val="0"/>
      <w:marBottom w:val="0"/>
      <w:divBdr>
        <w:top w:val="none" w:sz="0" w:space="0" w:color="auto"/>
        <w:left w:val="none" w:sz="0" w:space="0" w:color="auto"/>
        <w:bottom w:val="none" w:sz="0" w:space="0" w:color="auto"/>
        <w:right w:val="none" w:sz="0" w:space="0" w:color="auto"/>
      </w:divBdr>
      <w:divsChild>
        <w:div w:id="404838392">
          <w:marLeft w:val="0"/>
          <w:marRight w:val="0"/>
          <w:marTop w:val="0"/>
          <w:marBottom w:val="0"/>
          <w:divBdr>
            <w:top w:val="none" w:sz="0" w:space="0" w:color="auto"/>
            <w:left w:val="none" w:sz="0" w:space="0" w:color="auto"/>
            <w:bottom w:val="dotted" w:sz="6" w:space="4" w:color="DDDDDD"/>
            <w:right w:val="none" w:sz="0" w:space="0" w:color="auto"/>
          </w:divBdr>
        </w:div>
      </w:divsChild>
    </w:div>
    <w:div w:id="2029719354">
      <w:bodyDiv w:val="1"/>
      <w:marLeft w:val="0"/>
      <w:marRight w:val="0"/>
      <w:marTop w:val="0"/>
      <w:marBottom w:val="0"/>
      <w:divBdr>
        <w:top w:val="none" w:sz="0" w:space="0" w:color="auto"/>
        <w:left w:val="none" w:sz="0" w:space="0" w:color="auto"/>
        <w:bottom w:val="none" w:sz="0" w:space="0" w:color="auto"/>
        <w:right w:val="none" w:sz="0" w:space="0" w:color="auto"/>
      </w:divBdr>
      <w:divsChild>
        <w:div w:id="252128742">
          <w:marLeft w:val="0"/>
          <w:marRight w:val="0"/>
          <w:marTop w:val="0"/>
          <w:marBottom w:val="0"/>
          <w:divBdr>
            <w:top w:val="none" w:sz="0" w:space="0" w:color="auto"/>
            <w:left w:val="none" w:sz="0" w:space="0" w:color="auto"/>
            <w:bottom w:val="none" w:sz="0" w:space="0" w:color="auto"/>
            <w:right w:val="none" w:sz="0" w:space="0" w:color="auto"/>
          </w:divBdr>
          <w:divsChild>
            <w:div w:id="140200205">
              <w:marLeft w:val="0"/>
              <w:marRight w:val="0"/>
              <w:marTop w:val="0"/>
              <w:marBottom w:val="0"/>
              <w:divBdr>
                <w:top w:val="none" w:sz="0" w:space="0" w:color="auto"/>
                <w:left w:val="none" w:sz="0" w:space="0" w:color="auto"/>
                <w:bottom w:val="none" w:sz="0" w:space="0" w:color="auto"/>
                <w:right w:val="none" w:sz="0" w:space="0" w:color="auto"/>
              </w:divBdr>
              <w:divsChild>
                <w:div w:id="452213744">
                  <w:marLeft w:val="0"/>
                  <w:marRight w:val="0"/>
                  <w:marTop w:val="0"/>
                  <w:marBottom w:val="0"/>
                  <w:divBdr>
                    <w:top w:val="none" w:sz="0" w:space="0" w:color="auto"/>
                    <w:left w:val="none" w:sz="0" w:space="0" w:color="auto"/>
                    <w:bottom w:val="none" w:sz="0" w:space="0" w:color="auto"/>
                    <w:right w:val="none" w:sz="0" w:space="0" w:color="auto"/>
                  </w:divBdr>
                  <w:divsChild>
                    <w:div w:id="442112449">
                      <w:marLeft w:val="0"/>
                      <w:marRight w:val="0"/>
                      <w:marTop w:val="0"/>
                      <w:marBottom w:val="0"/>
                      <w:divBdr>
                        <w:top w:val="none" w:sz="0" w:space="0" w:color="auto"/>
                        <w:left w:val="none" w:sz="0" w:space="0" w:color="auto"/>
                        <w:bottom w:val="none" w:sz="0" w:space="0" w:color="auto"/>
                        <w:right w:val="none" w:sz="0" w:space="0" w:color="auto"/>
                      </w:divBdr>
                      <w:divsChild>
                        <w:div w:id="54202079">
                          <w:marLeft w:val="0"/>
                          <w:marRight w:val="0"/>
                          <w:marTop w:val="0"/>
                          <w:marBottom w:val="0"/>
                          <w:divBdr>
                            <w:top w:val="none" w:sz="0" w:space="0" w:color="auto"/>
                            <w:left w:val="none" w:sz="0" w:space="0" w:color="auto"/>
                            <w:bottom w:val="none" w:sz="0" w:space="0" w:color="auto"/>
                            <w:right w:val="none" w:sz="0" w:space="0" w:color="auto"/>
                          </w:divBdr>
                          <w:divsChild>
                            <w:div w:id="2096588414">
                              <w:marLeft w:val="0"/>
                              <w:marRight w:val="0"/>
                              <w:marTop w:val="0"/>
                              <w:marBottom w:val="0"/>
                              <w:divBdr>
                                <w:top w:val="none" w:sz="0" w:space="0" w:color="auto"/>
                                <w:left w:val="none" w:sz="0" w:space="0" w:color="auto"/>
                                <w:bottom w:val="none" w:sz="0" w:space="0" w:color="auto"/>
                                <w:right w:val="none" w:sz="0" w:space="0" w:color="auto"/>
                              </w:divBdr>
                              <w:divsChild>
                                <w:div w:id="1118522160">
                                  <w:marLeft w:val="0"/>
                                  <w:marRight w:val="0"/>
                                  <w:marTop w:val="0"/>
                                  <w:marBottom w:val="0"/>
                                  <w:divBdr>
                                    <w:top w:val="none" w:sz="0" w:space="0" w:color="auto"/>
                                    <w:left w:val="none" w:sz="0" w:space="0" w:color="auto"/>
                                    <w:bottom w:val="none" w:sz="0" w:space="0" w:color="auto"/>
                                    <w:right w:val="none" w:sz="0" w:space="0" w:color="auto"/>
                                  </w:divBdr>
                                  <w:divsChild>
                                    <w:div w:id="199474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9791851">
      <w:bodyDiv w:val="1"/>
      <w:marLeft w:val="0"/>
      <w:marRight w:val="0"/>
      <w:marTop w:val="0"/>
      <w:marBottom w:val="0"/>
      <w:divBdr>
        <w:top w:val="none" w:sz="0" w:space="0" w:color="auto"/>
        <w:left w:val="none" w:sz="0" w:space="0" w:color="auto"/>
        <w:bottom w:val="none" w:sz="0" w:space="0" w:color="auto"/>
        <w:right w:val="none" w:sz="0" w:space="0" w:color="auto"/>
      </w:divBdr>
      <w:divsChild>
        <w:div w:id="4477487">
          <w:marLeft w:val="0"/>
          <w:marRight w:val="0"/>
          <w:marTop w:val="0"/>
          <w:marBottom w:val="0"/>
          <w:divBdr>
            <w:top w:val="none" w:sz="0" w:space="0" w:color="auto"/>
            <w:left w:val="none" w:sz="0" w:space="0" w:color="auto"/>
            <w:bottom w:val="none" w:sz="0" w:space="0" w:color="auto"/>
            <w:right w:val="none" w:sz="0" w:space="0" w:color="auto"/>
          </w:divBdr>
        </w:div>
      </w:divsChild>
    </w:div>
    <w:div w:id="2030140356">
      <w:bodyDiv w:val="1"/>
      <w:marLeft w:val="0"/>
      <w:marRight w:val="0"/>
      <w:marTop w:val="0"/>
      <w:marBottom w:val="0"/>
      <w:divBdr>
        <w:top w:val="none" w:sz="0" w:space="0" w:color="auto"/>
        <w:left w:val="none" w:sz="0" w:space="0" w:color="auto"/>
        <w:bottom w:val="none" w:sz="0" w:space="0" w:color="auto"/>
        <w:right w:val="none" w:sz="0" w:space="0" w:color="auto"/>
      </w:divBdr>
    </w:div>
    <w:div w:id="2030713043">
      <w:bodyDiv w:val="1"/>
      <w:marLeft w:val="0"/>
      <w:marRight w:val="0"/>
      <w:marTop w:val="0"/>
      <w:marBottom w:val="0"/>
      <w:divBdr>
        <w:top w:val="none" w:sz="0" w:space="0" w:color="auto"/>
        <w:left w:val="none" w:sz="0" w:space="0" w:color="auto"/>
        <w:bottom w:val="none" w:sz="0" w:space="0" w:color="auto"/>
        <w:right w:val="none" w:sz="0" w:space="0" w:color="auto"/>
      </w:divBdr>
    </w:div>
    <w:div w:id="2030788104">
      <w:bodyDiv w:val="1"/>
      <w:marLeft w:val="0"/>
      <w:marRight w:val="0"/>
      <w:marTop w:val="0"/>
      <w:marBottom w:val="0"/>
      <w:divBdr>
        <w:top w:val="none" w:sz="0" w:space="0" w:color="auto"/>
        <w:left w:val="none" w:sz="0" w:space="0" w:color="auto"/>
        <w:bottom w:val="none" w:sz="0" w:space="0" w:color="auto"/>
        <w:right w:val="none" w:sz="0" w:space="0" w:color="auto"/>
      </w:divBdr>
      <w:divsChild>
        <w:div w:id="596904857">
          <w:marLeft w:val="0"/>
          <w:marRight w:val="0"/>
          <w:marTop w:val="0"/>
          <w:marBottom w:val="240"/>
          <w:divBdr>
            <w:top w:val="none" w:sz="0" w:space="0" w:color="auto"/>
            <w:left w:val="none" w:sz="0" w:space="0" w:color="auto"/>
            <w:bottom w:val="none" w:sz="0" w:space="0" w:color="auto"/>
            <w:right w:val="none" w:sz="0" w:space="0" w:color="auto"/>
          </w:divBdr>
        </w:div>
      </w:divsChild>
    </w:div>
    <w:div w:id="2030837774">
      <w:bodyDiv w:val="1"/>
      <w:marLeft w:val="0"/>
      <w:marRight w:val="0"/>
      <w:marTop w:val="0"/>
      <w:marBottom w:val="0"/>
      <w:divBdr>
        <w:top w:val="none" w:sz="0" w:space="0" w:color="auto"/>
        <w:left w:val="none" w:sz="0" w:space="0" w:color="auto"/>
        <w:bottom w:val="none" w:sz="0" w:space="0" w:color="auto"/>
        <w:right w:val="none" w:sz="0" w:space="0" w:color="auto"/>
      </w:divBdr>
      <w:divsChild>
        <w:div w:id="598295960">
          <w:marLeft w:val="0"/>
          <w:marRight w:val="0"/>
          <w:marTop w:val="0"/>
          <w:marBottom w:val="150"/>
          <w:divBdr>
            <w:top w:val="none" w:sz="0" w:space="0" w:color="auto"/>
            <w:left w:val="none" w:sz="0" w:space="0" w:color="auto"/>
            <w:bottom w:val="none" w:sz="0" w:space="0" w:color="auto"/>
            <w:right w:val="none" w:sz="0" w:space="0" w:color="auto"/>
          </w:divBdr>
        </w:div>
        <w:div w:id="795566178">
          <w:marLeft w:val="0"/>
          <w:marRight w:val="0"/>
          <w:marTop w:val="0"/>
          <w:marBottom w:val="150"/>
          <w:divBdr>
            <w:top w:val="none" w:sz="0" w:space="0" w:color="auto"/>
            <w:left w:val="none" w:sz="0" w:space="0" w:color="auto"/>
            <w:bottom w:val="none" w:sz="0" w:space="0" w:color="auto"/>
            <w:right w:val="none" w:sz="0" w:space="0" w:color="auto"/>
          </w:divBdr>
          <w:divsChild>
            <w:div w:id="1866477963">
              <w:marLeft w:val="0"/>
              <w:marRight w:val="0"/>
              <w:marTop w:val="0"/>
              <w:marBottom w:val="0"/>
              <w:divBdr>
                <w:top w:val="none" w:sz="0" w:space="0" w:color="auto"/>
                <w:left w:val="none" w:sz="0" w:space="0" w:color="auto"/>
                <w:bottom w:val="none" w:sz="0" w:space="0" w:color="auto"/>
                <w:right w:val="none" w:sz="0" w:space="0" w:color="auto"/>
              </w:divBdr>
            </w:div>
          </w:divsChild>
        </w:div>
        <w:div w:id="2118940180">
          <w:marLeft w:val="0"/>
          <w:marRight w:val="0"/>
          <w:marTop w:val="0"/>
          <w:marBottom w:val="0"/>
          <w:divBdr>
            <w:top w:val="none" w:sz="0" w:space="0" w:color="auto"/>
            <w:left w:val="none" w:sz="0" w:space="0" w:color="auto"/>
            <w:bottom w:val="none" w:sz="0" w:space="0" w:color="auto"/>
            <w:right w:val="none" w:sz="0" w:space="0" w:color="auto"/>
          </w:divBdr>
          <w:divsChild>
            <w:div w:id="104872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6326">
      <w:bodyDiv w:val="1"/>
      <w:marLeft w:val="0"/>
      <w:marRight w:val="0"/>
      <w:marTop w:val="0"/>
      <w:marBottom w:val="0"/>
      <w:divBdr>
        <w:top w:val="none" w:sz="0" w:space="0" w:color="auto"/>
        <w:left w:val="none" w:sz="0" w:space="0" w:color="auto"/>
        <w:bottom w:val="none" w:sz="0" w:space="0" w:color="auto"/>
        <w:right w:val="none" w:sz="0" w:space="0" w:color="auto"/>
      </w:divBdr>
      <w:divsChild>
        <w:div w:id="724370849">
          <w:marLeft w:val="0"/>
          <w:marRight w:val="0"/>
          <w:marTop w:val="0"/>
          <w:marBottom w:val="0"/>
          <w:divBdr>
            <w:top w:val="none" w:sz="0" w:space="0" w:color="auto"/>
            <w:left w:val="none" w:sz="0" w:space="0" w:color="auto"/>
            <w:bottom w:val="none" w:sz="0" w:space="0" w:color="auto"/>
            <w:right w:val="none" w:sz="0" w:space="0" w:color="auto"/>
          </w:divBdr>
        </w:div>
      </w:divsChild>
    </w:div>
    <w:div w:id="2030988631">
      <w:bodyDiv w:val="1"/>
      <w:marLeft w:val="0"/>
      <w:marRight w:val="0"/>
      <w:marTop w:val="0"/>
      <w:marBottom w:val="0"/>
      <w:divBdr>
        <w:top w:val="none" w:sz="0" w:space="0" w:color="auto"/>
        <w:left w:val="none" w:sz="0" w:space="0" w:color="auto"/>
        <w:bottom w:val="none" w:sz="0" w:space="0" w:color="auto"/>
        <w:right w:val="none" w:sz="0" w:space="0" w:color="auto"/>
      </w:divBdr>
      <w:divsChild>
        <w:div w:id="2010013172">
          <w:marLeft w:val="0"/>
          <w:marRight w:val="0"/>
          <w:marTop w:val="0"/>
          <w:marBottom w:val="0"/>
          <w:divBdr>
            <w:top w:val="none" w:sz="0" w:space="0" w:color="auto"/>
            <w:left w:val="none" w:sz="0" w:space="0" w:color="auto"/>
            <w:bottom w:val="none" w:sz="0" w:space="0" w:color="auto"/>
            <w:right w:val="none" w:sz="0" w:space="0" w:color="auto"/>
          </w:divBdr>
        </w:div>
      </w:divsChild>
    </w:div>
    <w:div w:id="2031375821">
      <w:bodyDiv w:val="1"/>
      <w:marLeft w:val="0"/>
      <w:marRight w:val="0"/>
      <w:marTop w:val="0"/>
      <w:marBottom w:val="0"/>
      <w:divBdr>
        <w:top w:val="none" w:sz="0" w:space="0" w:color="auto"/>
        <w:left w:val="none" w:sz="0" w:space="0" w:color="auto"/>
        <w:bottom w:val="none" w:sz="0" w:space="0" w:color="auto"/>
        <w:right w:val="none" w:sz="0" w:space="0" w:color="auto"/>
      </w:divBdr>
      <w:divsChild>
        <w:div w:id="22708135">
          <w:marLeft w:val="0"/>
          <w:marRight w:val="0"/>
          <w:marTop w:val="150"/>
          <w:marBottom w:val="0"/>
          <w:divBdr>
            <w:top w:val="none" w:sz="0" w:space="0" w:color="auto"/>
            <w:left w:val="none" w:sz="0" w:space="0" w:color="auto"/>
            <w:bottom w:val="none" w:sz="0" w:space="0" w:color="auto"/>
            <w:right w:val="none" w:sz="0" w:space="0" w:color="auto"/>
          </w:divBdr>
          <w:divsChild>
            <w:div w:id="1141077557">
              <w:marLeft w:val="0"/>
              <w:marRight w:val="0"/>
              <w:marTop w:val="0"/>
              <w:marBottom w:val="0"/>
              <w:divBdr>
                <w:top w:val="none" w:sz="0" w:space="0" w:color="auto"/>
                <w:left w:val="none" w:sz="0" w:space="0" w:color="auto"/>
                <w:bottom w:val="single" w:sz="6" w:space="0" w:color="EFEFEF"/>
                <w:right w:val="none" w:sz="0" w:space="0" w:color="auto"/>
              </w:divBdr>
              <w:divsChild>
                <w:div w:id="728771318">
                  <w:marLeft w:val="0"/>
                  <w:marRight w:val="0"/>
                  <w:marTop w:val="0"/>
                  <w:marBottom w:val="0"/>
                  <w:divBdr>
                    <w:top w:val="none" w:sz="0" w:space="0" w:color="auto"/>
                    <w:left w:val="none" w:sz="0" w:space="0" w:color="auto"/>
                    <w:bottom w:val="none" w:sz="0" w:space="0" w:color="auto"/>
                    <w:right w:val="none" w:sz="0" w:space="0" w:color="auto"/>
                  </w:divBdr>
                </w:div>
                <w:div w:id="210360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030111">
          <w:marLeft w:val="0"/>
          <w:marRight w:val="0"/>
          <w:marTop w:val="300"/>
          <w:marBottom w:val="0"/>
          <w:divBdr>
            <w:top w:val="none" w:sz="0" w:space="0" w:color="auto"/>
            <w:left w:val="none" w:sz="0" w:space="0" w:color="auto"/>
            <w:bottom w:val="none" w:sz="0" w:space="0" w:color="auto"/>
            <w:right w:val="none" w:sz="0" w:space="0" w:color="auto"/>
          </w:divBdr>
          <w:divsChild>
            <w:div w:id="154615720">
              <w:marLeft w:val="0"/>
              <w:marRight w:val="0"/>
              <w:marTop w:val="0"/>
              <w:marBottom w:val="0"/>
              <w:divBdr>
                <w:top w:val="none" w:sz="0" w:space="0" w:color="auto"/>
                <w:left w:val="none" w:sz="0" w:space="0" w:color="auto"/>
                <w:bottom w:val="none" w:sz="0" w:space="0" w:color="auto"/>
                <w:right w:val="none" w:sz="0" w:space="0" w:color="auto"/>
              </w:divBdr>
              <w:divsChild>
                <w:div w:id="1700006515">
                  <w:marLeft w:val="0"/>
                  <w:marRight w:val="0"/>
                  <w:marTop w:val="150"/>
                  <w:marBottom w:val="0"/>
                  <w:divBdr>
                    <w:top w:val="none" w:sz="0" w:space="0" w:color="auto"/>
                    <w:left w:val="none" w:sz="0" w:space="0" w:color="auto"/>
                    <w:bottom w:val="none" w:sz="0" w:space="0" w:color="auto"/>
                    <w:right w:val="none" w:sz="0" w:space="0" w:color="auto"/>
                  </w:divBdr>
                  <w:divsChild>
                    <w:div w:id="814686099">
                      <w:marLeft w:val="0"/>
                      <w:marRight w:val="0"/>
                      <w:marTop w:val="0"/>
                      <w:marBottom w:val="0"/>
                      <w:divBdr>
                        <w:top w:val="none" w:sz="0" w:space="0" w:color="auto"/>
                        <w:left w:val="none" w:sz="0" w:space="0" w:color="auto"/>
                        <w:bottom w:val="none" w:sz="0" w:space="0" w:color="auto"/>
                        <w:right w:val="none" w:sz="0" w:space="0" w:color="auto"/>
                      </w:divBdr>
                      <w:divsChild>
                        <w:div w:id="138590862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109344128">
                  <w:marLeft w:val="0"/>
                  <w:marRight w:val="0"/>
                  <w:marTop w:val="0"/>
                  <w:marBottom w:val="0"/>
                  <w:divBdr>
                    <w:top w:val="none" w:sz="0" w:space="0" w:color="auto"/>
                    <w:left w:val="none" w:sz="0" w:space="0" w:color="auto"/>
                    <w:bottom w:val="none" w:sz="0" w:space="0" w:color="auto"/>
                    <w:right w:val="none" w:sz="0" w:space="0" w:color="auto"/>
                  </w:divBdr>
                  <w:divsChild>
                    <w:div w:id="1232109290">
                      <w:marLeft w:val="0"/>
                      <w:marRight w:val="0"/>
                      <w:marTop w:val="0"/>
                      <w:marBottom w:val="0"/>
                      <w:divBdr>
                        <w:top w:val="none" w:sz="0" w:space="0" w:color="auto"/>
                        <w:left w:val="none" w:sz="0" w:space="0" w:color="auto"/>
                        <w:bottom w:val="none" w:sz="0" w:space="0" w:color="auto"/>
                        <w:right w:val="none" w:sz="0" w:space="0" w:color="auto"/>
                      </w:divBdr>
                      <w:divsChild>
                        <w:div w:id="837308220">
                          <w:marLeft w:val="0"/>
                          <w:marRight w:val="0"/>
                          <w:marTop w:val="0"/>
                          <w:marBottom w:val="0"/>
                          <w:divBdr>
                            <w:top w:val="none" w:sz="0" w:space="0" w:color="auto"/>
                            <w:left w:val="none" w:sz="0" w:space="0" w:color="auto"/>
                            <w:bottom w:val="none" w:sz="0" w:space="0" w:color="auto"/>
                            <w:right w:val="none" w:sz="0" w:space="0" w:color="auto"/>
                          </w:divBdr>
                          <w:divsChild>
                            <w:div w:id="444469727">
                              <w:marLeft w:val="0"/>
                              <w:marRight w:val="0"/>
                              <w:marTop w:val="0"/>
                              <w:marBottom w:val="0"/>
                              <w:divBdr>
                                <w:top w:val="none" w:sz="0" w:space="0" w:color="auto"/>
                                <w:left w:val="none" w:sz="0" w:space="0" w:color="auto"/>
                                <w:bottom w:val="none" w:sz="0" w:space="0" w:color="auto"/>
                                <w:right w:val="none" w:sz="0" w:space="0" w:color="auto"/>
                              </w:divBdr>
                              <w:divsChild>
                                <w:div w:id="1417288323">
                                  <w:marLeft w:val="0"/>
                                  <w:marRight w:val="0"/>
                                  <w:marTop w:val="225"/>
                                  <w:marBottom w:val="150"/>
                                  <w:divBdr>
                                    <w:top w:val="none" w:sz="0" w:space="4" w:color="auto"/>
                                    <w:left w:val="none" w:sz="0" w:space="0" w:color="auto"/>
                                    <w:bottom w:val="single" w:sz="6" w:space="4" w:color="CECECE"/>
                                    <w:right w:val="none" w:sz="0" w:space="0" w:color="auto"/>
                                  </w:divBdr>
                                  <w:divsChild>
                                    <w:div w:id="297880450">
                                      <w:marLeft w:val="0"/>
                                      <w:marRight w:val="0"/>
                                      <w:marTop w:val="0"/>
                                      <w:marBottom w:val="0"/>
                                      <w:divBdr>
                                        <w:top w:val="none" w:sz="0" w:space="0" w:color="auto"/>
                                        <w:left w:val="none" w:sz="0" w:space="0" w:color="auto"/>
                                        <w:bottom w:val="none" w:sz="0" w:space="0" w:color="auto"/>
                                        <w:right w:val="none" w:sz="0" w:space="0" w:color="auto"/>
                                      </w:divBdr>
                                    </w:div>
                                    <w:div w:id="1834563009">
                                      <w:marLeft w:val="0"/>
                                      <w:marRight w:val="0"/>
                                      <w:marTop w:val="75"/>
                                      <w:marBottom w:val="75"/>
                                      <w:divBdr>
                                        <w:top w:val="none" w:sz="0" w:space="0" w:color="auto"/>
                                        <w:left w:val="none" w:sz="0" w:space="0" w:color="auto"/>
                                        <w:bottom w:val="none" w:sz="0" w:space="0" w:color="auto"/>
                                        <w:right w:val="none" w:sz="0" w:space="0" w:color="auto"/>
                                      </w:divBdr>
                                      <w:divsChild>
                                        <w:div w:id="1017854726">
                                          <w:marLeft w:val="0"/>
                                          <w:marRight w:val="0"/>
                                          <w:marTop w:val="45"/>
                                          <w:marBottom w:val="0"/>
                                          <w:divBdr>
                                            <w:top w:val="none" w:sz="0" w:space="0" w:color="auto"/>
                                            <w:left w:val="none" w:sz="0" w:space="0" w:color="auto"/>
                                            <w:bottom w:val="none" w:sz="0" w:space="0" w:color="auto"/>
                                            <w:right w:val="none" w:sz="0" w:space="0" w:color="auto"/>
                                          </w:divBdr>
                                        </w:div>
                                        <w:div w:id="1305740590">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65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13870">
              <w:marLeft w:val="-1350"/>
              <w:marRight w:val="0"/>
              <w:marTop w:val="0"/>
              <w:marBottom w:val="0"/>
              <w:divBdr>
                <w:top w:val="none" w:sz="0" w:space="0" w:color="auto"/>
                <w:left w:val="none" w:sz="0" w:space="0" w:color="auto"/>
                <w:bottom w:val="none" w:sz="0" w:space="0" w:color="auto"/>
                <w:right w:val="none" w:sz="0" w:space="0" w:color="auto"/>
              </w:divBdr>
              <w:divsChild>
                <w:div w:id="9843366">
                  <w:marLeft w:val="0"/>
                  <w:marRight w:val="0"/>
                  <w:marTop w:val="0"/>
                  <w:marBottom w:val="0"/>
                  <w:divBdr>
                    <w:top w:val="none" w:sz="0" w:space="0" w:color="auto"/>
                    <w:left w:val="none" w:sz="0" w:space="0" w:color="auto"/>
                    <w:bottom w:val="none" w:sz="0" w:space="0" w:color="auto"/>
                    <w:right w:val="none" w:sz="0" w:space="0" w:color="auto"/>
                  </w:divBdr>
                  <w:divsChild>
                    <w:div w:id="1005979058">
                      <w:marLeft w:val="0"/>
                      <w:marRight w:val="0"/>
                      <w:marTop w:val="0"/>
                      <w:marBottom w:val="0"/>
                      <w:divBdr>
                        <w:top w:val="none" w:sz="0" w:space="0" w:color="auto"/>
                        <w:left w:val="none" w:sz="0" w:space="0" w:color="auto"/>
                        <w:bottom w:val="none" w:sz="0" w:space="0" w:color="auto"/>
                        <w:right w:val="none" w:sz="0" w:space="0" w:color="auto"/>
                      </w:divBdr>
                      <w:divsChild>
                        <w:div w:id="1731924674">
                          <w:marLeft w:val="0"/>
                          <w:marRight w:val="0"/>
                          <w:marTop w:val="0"/>
                          <w:marBottom w:val="0"/>
                          <w:divBdr>
                            <w:top w:val="single" w:sz="6" w:space="0" w:color="C7C7C7"/>
                            <w:left w:val="single" w:sz="6" w:space="0" w:color="C7C7C7"/>
                            <w:bottom w:val="single" w:sz="6" w:space="0" w:color="C7C7C7"/>
                            <w:right w:val="single" w:sz="6" w:space="0" w:color="C7C7C7"/>
                          </w:divBdr>
                          <w:divsChild>
                            <w:div w:id="770320701">
                              <w:marLeft w:val="0"/>
                              <w:marRight w:val="0"/>
                              <w:marTop w:val="100"/>
                              <w:marBottom w:val="100"/>
                              <w:divBdr>
                                <w:top w:val="none" w:sz="0" w:space="11" w:color="auto"/>
                                <w:left w:val="none" w:sz="0" w:space="0" w:color="auto"/>
                                <w:bottom w:val="single" w:sz="6" w:space="11" w:color="C7C7C7"/>
                                <w:right w:val="none" w:sz="0" w:space="0" w:color="auto"/>
                              </w:divBdr>
                            </w:div>
                            <w:div w:id="806437825">
                              <w:marLeft w:val="0"/>
                              <w:marRight w:val="0"/>
                              <w:marTop w:val="100"/>
                              <w:marBottom w:val="100"/>
                              <w:divBdr>
                                <w:top w:val="none" w:sz="0" w:space="11" w:color="auto"/>
                                <w:left w:val="none" w:sz="0" w:space="0" w:color="auto"/>
                                <w:bottom w:val="single" w:sz="6" w:space="11" w:color="C7C7C7"/>
                                <w:right w:val="none" w:sz="0" w:space="0" w:color="auto"/>
                              </w:divBdr>
                            </w:div>
                            <w:div w:id="1636905707">
                              <w:marLeft w:val="0"/>
                              <w:marRight w:val="0"/>
                              <w:marTop w:val="100"/>
                              <w:marBottom w:val="100"/>
                              <w:divBdr>
                                <w:top w:val="none" w:sz="0" w:space="0" w:color="auto"/>
                                <w:left w:val="none" w:sz="0" w:space="0" w:color="auto"/>
                                <w:bottom w:val="none" w:sz="0" w:space="0" w:color="auto"/>
                                <w:right w:val="none" w:sz="0" w:space="0" w:color="auto"/>
                              </w:divBdr>
                            </w:div>
                            <w:div w:id="1716195684">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2031447773">
      <w:bodyDiv w:val="1"/>
      <w:marLeft w:val="0"/>
      <w:marRight w:val="0"/>
      <w:marTop w:val="0"/>
      <w:marBottom w:val="0"/>
      <w:divBdr>
        <w:top w:val="none" w:sz="0" w:space="0" w:color="auto"/>
        <w:left w:val="none" w:sz="0" w:space="0" w:color="auto"/>
        <w:bottom w:val="none" w:sz="0" w:space="0" w:color="auto"/>
        <w:right w:val="none" w:sz="0" w:space="0" w:color="auto"/>
      </w:divBdr>
    </w:div>
    <w:div w:id="2031566308">
      <w:bodyDiv w:val="1"/>
      <w:marLeft w:val="0"/>
      <w:marRight w:val="0"/>
      <w:marTop w:val="0"/>
      <w:marBottom w:val="0"/>
      <w:divBdr>
        <w:top w:val="none" w:sz="0" w:space="0" w:color="auto"/>
        <w:left w:val="none" w:sz="0" w:space="0" w:color="auto"/>
        <w:bottom w:val="none" w:sz="0" w:space="0" w:color="auto"/>
        <w:right w:val="none" w:sz="0" w:space="0" w:color="auto"/>
      </w:divBdr>
      <w:divsChild>
        <w:div w:id="253979685">
          <w:marLeft w:val="0"/>
          <w:marRight w:val="0"/>
          <w:marTop w:val="0"/>
          <w:marBottom w:val="0"/>
          <w:divBdr>
            <w:top w:val="none" w:sz="0" w:space="0" w:color="auto"/>
            <w:left w:val="none" w:sz="0" w:space="0" w:color="auto"/>
            <w:bottom w:val="none" w:sz="0" w:space="0" w:color="auto"/>
            <w:right w:val="none" w:sz="0" w:space="0" w:color="auto"/>
          </w:divBdr>
          <w:divsChild>
            <w:div w:id="212600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638218">
      <w:bodyDiv w:val="1"/>
      <w:marLeft w:val="0"/>
      <w:marRight w:val="0"/>
      <w:marTop w:val="0"/>
      <w:marBottom w:val="0"/>
      <w:divBdr>
        <w:top w:val="none" w:sz="0" w:space="0" w:color="auto"/>
        <w:left w:val="none" w:sz="0" w:space="0" w:color="auto"/>
        <w:bottom w:val="none" w:sz="0" w:space="0" w:color="auto"/>
        <w:right w:val="none" w:sz="0" w:space="0" w:color="auto"/>
      </w:divBdr>
      <w:divsChild>
        <w:div w:id="1358240863">
          <w:marLeft w:val="0"/>
          <w:marRight w:val="0"/>
          <w:marTop w:val="0"/>
          <w:marBottom w:val="150"/>
          <w:divBdr>
            <w:top w:val="none" w:sz="0" w:space="0" w:color="auto"/>
            <w:left w:val="none" w:sz="0" w:space="0" w:color="auto"/>
            <w:bottom w:val="none" w:sz="0" w:space="0" w:color="auto"/>
            <w:right w:val="none" w:sz="0" w:space="0" w:color="auto"/>
          </w:divBdr>
        </w:div>
      </w:divsChild>
    </w:div>
    <w:div w:id="2031838332">
      <w:bodyDiv w:val="1"/>
      <w:marLeft w:val="0"/>
      <w:marRight w:val="0"/>
      <w:marTop w:val="0"/>
      <w:marBottom w:val="0"/>
      <w:divBdr>
        <w:top w:val="none" w:sz="0" w:space="0" w:color="auto"/>
        <w:left w:val="none" w:sz="0" w:space="0" w:color="auto"/>
        <w:bottom w:val="none" w:sz="0" w:space="0" w:color="auto"/>
        <w:right w:val="none" w:sz="0" w:space="0" w:color="auto"/>
      </w:divBdr>
      <w:divsChild>
        <w:div w:id="231887020">
          <w:marLeft w:val="0"/>
          <w:marRight w:val="0"/>
          <w:marTop w:val="0"/>
          <w:marBottom w:val="0"/>
          <w:divBdr>
            <w:top w:val="none" w:sz="0" w:space="0" w:color="auto"/>
            <w:left w:val="none" w:sz="0" w:space="0" w:color="auto"/>
            <w:bottom w:val="dotted" w:sz="6" w:space="4" w:color="DDDDDD"/>
            <w:right w:val="none" w:sz="0" w:space="0" w:color="auto"/>
          </w:divBdr>
          <w:divsChild>
            <w:div w:id="58399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906974">
      <w:bodyDiv w:val="1"/>
      <w:marLeft w:val="0"/>
      <w:marRight w:val="0"/>
      <w:marTop w:val="0"/>
      <w:marBottom w:val="0"/>
      <w:divBdr>
        <w:top w:val="none" w:sz="0" w:space="0" w:color="auto"/>
        <w:left w:val="none" w:sz="0" w:space="0" w:color="auto"/>
        <w:bottom w:val="none" w:sz="0" w:space="0" w:color="auto"/>
        <w:right w:val="none" w:sz="0" w:space="0" w:color="auto"/>
      </w:divBdr>
    </w:div>
    <w:div w:id="2031956510">
      <w:bodyDiv w:val="1"/>
      <w:marLeft w:val="0"/>
      <w:marRight w:val="0"/>
      <w:marTop w:val="0"/>
      <w:marBottom w:val="0"/>
      <w:divBdr>
        <w:top w:val="none" w:sz="0" w:space="0" w:color="auto"/>
        <w:left w:val="none" w:sz="0" w:space="0" w:color="auto"/>
        <w:bottom w:val="none" w:sz="0" w:space="0" w:color="auto"/>
        <w:right w:val="none" w:sz="0" w:space="0" w:color="auto"/>
      </w:divBdr>
    </w:div>
    <w:div w:id="2032218621">
      <w:bodyDiv w:val="1"/>
      <w:marLeft w:val="0"/>
      <w:marRight w:val="0"/>
      <w:marTop w:val="0"/>
      <w:marBottom w:val="0"/>
      <w:divBdr>
        <w:top w:val="none" w:sz="0" w:space="0" w:color="auto"/>
        <w:left w:val="none" w:sz="0" w:space="0" w:color="auto"/>
        <w:bottom w:val="none" w:sz="0" w:space="0" w:color="auto"/>
        <w:right w:val="none" w:sz="0" w:space="0" w:color="auto"/>
      </w:divBdr>
      <w:divsChild>
        <w:div w:id="458688435">
          <w:marLeft w:val="0"/>
          <w:marRight w:val="0"/>
          <w:marTop w:val="0"/>
          <w:marBottom w:val="225"/>
          <w:divBdr>
            <w:top w:val="none" w:sz="0" w:space="0" w:color="auto"/>
            <w:left w:val="none" w:sz="0" w:space="0" w:color="auto"/>
            <w:bottom w:val="none" w:sz="0" w:space="0" w:color="auto"/>
            <w:right w:val="none" w:sz="0" w:space="0" w:color="auto"/>
          </w:divBdr>
        </w:div>
        <w:div w:id="1694846851">
          <w:marLeft w:val="0"/>
          <w:marRight w:val="0"/>
          <w:marTop w:val="0"/>
          <w:marBottom w:val="225"/>
          <w:divBdr>
            <w:top w:val="none" w:sz="0" w:space="0" w:color="auto"/>
            <w:left w:val="none" w:sz="0" w:space="0" w:color="auto"/>
            <w:bottom w:val="none" w:sz="0" w:space="0" w:color="auto"/>
            <w:right w:val="none" w:sz="0" w:space="0" w:color="auto"/>
          </w:divBdr>
          <w:divsChild>
            <w:div w:id="33313003">
              <w:marLeft w:val="0"/>
              <w:marRight w:val="0"/>
              <w:marTop w:val="0"/>
              <w:marBottom w:val="0"/>
              <w:divBdr>
                <w:top w:val="none" w:sz="0" w:space="0" w:color="auto"/>
                <w:left w:val="none" w:sz="0" w:space="0" w:color="auto"/>
                <w:bottom w:val="none" w:sz="0" w:space="0" w:color="auto"/>
                <w:right w:val="none" w:sz="0" w:space="0" w:color="auto"/>
              </w:divBdr>
              <w:divsChild>
                <w:div w:id="158152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219286">
      <w:bodyDiv w:val="1"/>
      <w:marLeft w:val="0"/>
      <w:marRight w:val="0"/>
      <w:marTop w:val="0"/>
      <w:marBottom w:val="0"/>
      <w:divBdr>
        <w:top w:val="none" w:sz="0" w:space="0" w:color="auto"/>
        <w:left w:val="none" w:sz="0" w:space="0" w:color="auto"/>
        <w:bottom w:val="none" w:sz="0" w:space="0" w:color="auto"/>
        <w:right w:val="none" w:sz="0" w:space="0" w:color="auto"/>
      </w:divBdr>
      <w:divsChild>
        <w:div w:id="279725150">
          <w:marLeft w:val="0"/>
          <w:marRight w:val="0"/>
          <w:marTop w:val="0"/>
          <w:marBottom w:val="0"/>
          <w:divBdr>
            <w:top w:val="none" w:sz="0" w:space="0" w:color="auto"/>
            <w:left w:val="none" w:sz="0" w:space="0" w:color="auto"/>
            <w:bottom w:val="none" w:sz="0" w:space="0" w:color="auto"/>
            <w:right w:val="none" w:sz="0" w:space="0" w:color="auto"/>
          </w:divBdr>
        </w:div>
      </w:divsChild>
    </w:div>
    <w:div w:id="2032409879">
      <w:bodyDiv w:val="1"/>
      <w:marLeft w:val="0"/>
      <w:marRight w:val="0"/>
      <w:marTop w:val="0"/>
      <w:marBottom w:val="0"/>
      <w:divBdr>
        <w:top w:val="none" w:sz="0" w:space="0" w:color="auto"/>
        <w:left w:val="none" w:sz="0" w:space="0" w:color="auto"/>
        <w:bottom w:val="none" w:sz="0" w:space="0" w:color="auto"/>
        <w:right w:val="none" w:sz="0" w:space="0" w:color="auto"/>
      </w:divBdr>
      <w:divsChild>
        <w:div w:id="637566711">
          <w:marLeft w:val="0"/>
          <w:marRight w:val="0"/>
          <w:marTop w:val="0"/>
          <w:marBottom w:val="0"/>
          <w:divBdr>
            <w:top w:val="none" w:sz="0" w:space="0" w:color="auto"/>
            <w:left w:val="none" w:sz="0" w:space="0" w:color="auto"/>
            <w:bottom w:val="none" w:sz="0" w:space="0" w:color="auto"/>
            <w:right w:val="none" w:sz="0" w:space="0" w:color="auto"/>
          </w:divBdr>
          <w:divsChild>
            <w:div w:id="1987011345">
              <w:marLeft w:val="0"/>
              <w:marRight w:val="0"/>
              <w:marTop w:val="0"/>
              <w:marBottom w:val="0"/>
              <w:divBdr>
                <w:top w:val="none" w:sz="0" w:space="0" w:color="auto"/>
                <w:left w:val="none" w:sz="0" w:space="0" w:color="auto"/>
                <w:bottom w:val="none" w:sz="0" w:space="0" w:color="auto"/>
                <w:right w:val="none" w:sz="0" w:space="0" w:color="auto"/>
              </w:divBdr>
            </w:div>
          </w:divsChild>
        </w:div>
        <w:div w:id="120079738">
          <w:marLeft w:val="0"/>
          <w:marRight w:val="0"/>
          <w:marTop w:val="120"/>
          <w:marBottom w:val="0"/>
          <w:divBdr>
            <w:top w:val="none" w:sz="0" w:space="0" w:color="auto"/>
            <w:left w:val="none" w:sz="0" w:space="0" w:color="auto"/>
            <w:bottom w:val="none" w:sz="0" w:space="0" w:color="auto"/>
            <w:right w:val="none" w:sz="0" w:space="0" w:color="auto"/>
          </w:divBdr>
        </w:div>
      </w:divsChild>
    </w:div>
    <w:div w:id="2032678434">
      <w:bodyDiv w:val="1"/>
      <w:marLeft w:val="0"/>
      <w:marRight w:val="0"/>
      <w:marTop w:val="0"/>
      <w:marBottom w:val="0"/>
      <w:divBdr>
        <w:top w:val="none" w:sz="0" w:space="0" w:color="auto"/>
        <w:left w:val="none" w:sz="0" w:space="0" w:color="auto"/>
        <w:bottom w:val="none" w:sz="0" w:space="0" w:color="auto"/>
        <w:right w:val="none" w:sz="0" w:space="0" w:color="auto"/>
      </w:divBdr>
      <w:divsChild>
        <w:div w:id="248083706">
          <w:marLeft w:val="0"/>
          <w:marRight w:val="0"/>
          <w:marTop w:val="0"/>
          <w:marBottom w:val="150"/>
          <w:divBdr>
            <w:top w:val="none" w:sz="0" w:space="0" w:color="auto"/>
            <w:left w:val="none" w:sz="0" w:space="0" w:color="auto"/>
            <w:bottom w:val="none" w:sz="0" w:space="0" w:color="auto"/>
            <w:right w:val="none" w:sz="0" w:space="0" w:color="auto"/>
          </w:divBdr>
        </w:div>
        <w:div w:id="998265464">
          <w:marLeft w:val="0"/>
          <w:marRight w:val="0"/>
          <w:marTop w:val="0"/>
          <w:marBottom w:val="0"/>
          <w:divBdr>
            <w:top w:val="none" w:sz="0" w:space="0" w:color="auto"/>
            <w:left w:val="none" w:sz="0" w:space="0" w:color="auto"/>
            <w:bottom w:val="none" w:sz="0" w:space="0" w:color="auto"/>
            <w:right w:val="none" w:sz="0" w:space="0" w:color="auto"/>
          </w:divBdr>
          <w:divsChild>
            <w:div w:id="1136798197">
              <w:marLeft w:val="0"/>
              <w:marRight w:val="0"/>
              <w:marTop w:val="0"/>
              <w:marBottom w:val="225"/>
              <w:divBdr>
                <w:top w:val="none" w:sz="0" w:space="0" w:color="auto"/>
                <w:left w:val="none" w:sz="0" w:space="0" w:color="auto"/>
                <w:bottom w:val="none" w:sz="0" w:space="0" w:color="auto"/>
                <w:right w:val="none" w:sz="0" w:space="0" w:color="auto"/>
              </w:divBdr>
              <w:divsChild>
                <w:div w:id="14890302">
                  <w:marLeft w:val="0"/>
                  <w:marRight w:val="0"/>
                  <w:marTop w:val="0"/>
                  <w:marBottom w:val="150"/>
                  <w:divBdr>
                    <w:top w:val="none" w:sz="0" w:space="0" w:color="auto"/>
                    <w:left w:val="none" w:sz="0" w:space="0" w:color="auto"/>
                    <w:bottom w:val="none" w:sz="0" w:space="0" w:color="auto"/>
                    <w:right w:val="none" w:sz="0" w:space="0" w:color="auto"/>
                  </w:divBdr>
                </w:div>
                <w:div w:id="278922408">
                  <w:marLeft w:val="0"/>
                  <w:marRight w:val="0"/>
                  <w:marTop w:val="0"/>
                  <w:marBottom w:val="150"/>
                  <w:divBdr>
                    <w:top w:val="none" w:sz="0" w:space="0" w:color="auto"/>
                    <w:left w:val="none" w:sz="0" w:space="0" w:color="auto"/>
                    <w:bottom w:val="none" w:sz="0" w:space="0" w:color="auto"/>
                    <w:right w:val="none" w:sz="0" w:space="0" w:color="auto"/>
                  </w:divBdr>
                  <w:divsChild>
                    <w:div w:id="1180315818">
                      <w:marLeft w:val="0"/>
                      <w:marRight w:val="0"/>
                      <w:marTop w:val="0"/>
                      <w:marBottom w:val="150"/>
                      <w:divBdr>
                        <w:top w:val="none" w:sz="0" w:space="0" w:color="auto"/>
                        <w:left w:val="none" w:sz="0" w:space="0" w:color="auto"/>
                        <w:bottom w:val="none" w:sz="0" w:space="0" w:color="auto"/>
                        <w:right w:val="none" w:sz="0" w:space="0" w:color="auto"/>
                      </w:divBdr>
                      <w:divsChild>
                        <w:div w:id="58152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516553">
                  <w:marLeft w:val="0"/>
                  <w:marRight w:val="0"/>
                  <w:marTop w:val="0"/>
                  <w:marBottom w:val="150"/>
                  <w:divBdr>
                    <w:top w:val="none" w:sz="0" w:space="0" w:color="auto"/>
                    <w:left w:val="none" w:sz="0" w:space="0" w:color="auto"/>
                    <w:bottom w:val="none" w:sz="0" w:space="0" w:color="auto"/>
                    <w:right w:val="none" w:sz="0" w:space="0" w:color="auto"/>
                  </w:divBdr>
                </w:div>
                <w:div w:id="505218455">
                  <w:marLeft w:val="0"/>
                  <w:marRight w:val="0"/>
                  <w:marTop w:val="0"/>
                  <w:marBottom w:val="150"/>
                  <w:divBdr>
                    <w:top w:val="none" w:sz="0" w:space="0" w:color="auto"/>
                    <w:left w:val="none" w:sz="0" w:space="0" w:color="auto"/>
                    <w:bottom w:val="none" w:sz="0" w:space="0" w:color="auto"/>
                    <w:right w:val="none" w:sz="0" w:space="0" w:color="auto"/>
                  </w:divBdr>
                </w:div>
                <w:div w:id="520895574">
                  <w:marLeft w:val="0"/>
                  <w:marRight w:val="0"/>
                  <w:marTop w:val="0"/>
                  <w:marBottom w:val="150"/>
                  <w:divBdr>
                    <w:top w:val="none" w:sz="0" w:space="0" w:color="auto"/>
                    <w:left w:val="none" w:sz="0" w:space="0" w:color="auto"/>
                    <w:bottom w:val="none" w:sz="0" w:space="0" w:color="auto"/>
                    <w:right w:val="none" w:sz="0" w:space="0" w:color="auto"/>
                  </w:divBdr>
                </w:div>
                <w:div w:id="590550779">
                  <w:marLeft w:val="0"/>
                  <w:marRight w:val="0"/>
                  <w:marTop w:val="0"/>
                  <w:marBottom w:val="150"/>
                  <w:divBdr>
                    <w:top w:val="none" w:sz="0" w:space="0" w:color="auto"/>
                    <w:left w:val="none" w:sz="0" w:space="0" w:color="auto"/>
                    <w:bottom w:val="none" w:sz="0" w:space="0" w:color="auto"/>
                    <w:right w:val="none" w:sz="0" w:space="0" w:color="auto"/>
                  </w:divBdr>
                  <w:divsChild>
                    <w:div w:id="845480304">
                      <w:marLeft w:val="0"/>
                      <w:marRight w:val="0"/>
                      <w:marTop w:val="0"/>
                      <w:marBottom w:val="150"/>
                      <w:divBdr>
                        <w:top w:val="none" w:sz="0" w:space="0" w:color="auto"/>
                        <w:left w:val="none" w:sz="0" w:space="0" w:color="auto"/>
                        <w:bottom w:val="none" w:sz="0" w:space="0" w:color="auto"/>
                        <w:right w:val="none" w:sz="0" w:space="0" w:color="auto"/>
                      </w:divBdr>
                    </w:div>
                  </w:divsChild>
                </w:div>
                <w:div w:id="966621867">
                  <w:marLeft w:val="0"/>
                  <w:marRight w:val="0"/>
                  <w:marTop w:val="0"/>
                  <w:marBottom w:val="150"/>
                  <w:divBdr>
                    <w:top w:val="none" w:sz="0" w:space="0" w:color="auto"/>
                    <w:left w:val="none" w:sz="0" w:space="0" w:color="auto"/>
                    <w:bottom w:val="none" w:sz="0" w:space="0" w:color="auto"/>
                    <w:right w:val="none" w:sz="0" w:space="0" w:color="auto"/>
                  </w:divBdr>
                </w:div>
                <w:div w:id="1156528417">
                  <w:marLeft w:val="0"/>
                  <w:marRight w:val="0"/>
                  <w:marTop w:val="0"/>
                  <w:marBottom w:val="150"/>
                  <w:divBdr>
                    <w:top w:val="none" w:sz="0" w:space="0" w:color="auto"/>
                    <w:left w:val="none" w:sz="0" w:space="0" w:color="auto"/>
                    <w:bottom w:val="none" w:sz="0" w:space="0" w:color="auto"/>
                    <w:right w:val="none" w:sz="0" w:space="0" w:color="auto"/>
                  </w:divBdr>
                </w:div>
                <w:div w:id="12636134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32875986">
      <w:bodyDiv w:val="1"/>
      <w:marLeft w:val="0"/>
      <w:marRight w:val="0"/>
      <w:marTop w:val="0"/>
      <w:marBottom w:val="0"/>
      <w:divBdr>
        <w:top w:val="none" w:sz="0" w:space="0" w:color="auto"/>
        <w:left w:val="none" w:sz="0" w:space="0" w:color="auto"/>
        <w:bottom w:val="none" w:sz="0" w:space="0" w:color="auto"/>
        <w:right w:val="none" w:sz="0" w:space="0" w:color="auto"/>
      </w:divBdr>
    </w:div>
    <w:div w:id="2033264428">
      <w:bodyDiv w:val="1"/>
      <w:marLeft w:val="0"/>
      <w:marRight w:val="0"/>
      <w:marTop w:val="0"/>
      <w:marBottom w:val="0"/>
      <w:divBdr>
        <w:top w:val="none" w:sz="0" w:space="0" w:color="auto"/>
        <w:left w:val="none" w:sz="0" w:space="0" w:color="auto"/>
        <w:bottom w:val="none" w:sz="0" w:space="0" w:color="auto"/>
        <w:right w:val="none" w:sz="0" w:space="0" w:color="auto"/>
      </w:divBdr>
      <w:divsChild>
        <w:div w:id="1640644429">
          <w:marLeft w:val="0"/>
          <w:marRight w:val="0"/>
          <w:marTop w:val="0"/>
          <w:marBottom w:val="150"/>
          <w:divBdr>
            <w:top w:val="none" w:sz="0" w:space="0" w:color="auto"/>
            <w:left w:val="none" w:sz="0" w:space="0" w:color="auto"/>
            <w:bottom w:val="none" w:sz="0" w:space="0" w:color="auto"/>
            <w:right w:val="none" w:sz="0" w:space="0" w:color="auto"/>
          </w:divBdr>
        </w:div>
      </w:divsChild>
    </w:div>
    <w:div w:id="2033609567">
      <w:bodyDiv w:val="1"/>
      <w:marLeft w:val="0"/>
      <w:marRight w:val="0"/>
      <w:marTop w:val="0"/>
      <w:marBottom w:val="0"/>
      <w:divBdr>
        <w:top w:val="none" w:sz="0" w:space="0" w:color="auto"/>
        <w:left w:val="none" w:sz="0" w:space="0" w:color="auto"/>
        <w:bottom w:val="none" w:sz="0" w:space="0" w:color="auto"/>
        <w:right w:val="none" w:sz="0" w:space="0" w:color="auto"/>
      </w:divBdr>
      <w:divsChild>
        <w:div w:id="1318924894">
          <w:marLeft w:val="0"/>
          <w:marRight w:val="0"/>
          <w:marTop w:val="0"/>
          <w:marBottom w:val="150"/>
          <w:divBdr>
            <w:top w:val="none" w:sz="0" w:space="0" w:color="auto"/>
            <w:left w:val="none" w:sz="0" w:space="0" w:color="auto"/>
            <w:bottom w:val="none" w:sz="0" w:space="0" w:color="auto"/>
            <w:right w:val="none" w:sz="0" w:space="0" w:color="auto"/>
          </w:divBdr>
          <w:divsChild>
            <w:div w:id="670256632">
              <w:marLeft w:val="0"/>
              <w:marRight w:val="0"/>
              <w:marTop w:val="0"/>
              <w:marBottom w:val="0"/>
              <w:divBdr>
                <w:top w:val="none" w:sz="0" w:space="0" w:color="auto"/>
                <w:left w:val="none" w:sz="0" w:space="0" w:color="auto"/>
                <w:bottom w:val="none" w:sz="0" w:space="0" w:color="auto"/>
                <w:right w:val="none" w:sz="0" w:space="0" w:color="auto"/>
              </w:divBdr>
              <w:divsChild>
                <w:div w:id="73003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621092">
          <w:marLeft w:val="0"/>
          <w:marRight w:val="0"/>
          <w:marTop w:val="0"/>
          <w:marBottom w:val="150"/>
          <w:divBdr>
            <w:top w:val="none" w:sz="0" w:space="0" w:color="auto"/>
            <w:left w:val="none" w:sz="0" w:space="0" w:color="auto"/>
            <w:bottom w:val="none" w:sz="0" w:space="0" w:color="auto"/>
            <w:right w:val="none" w:sz="0" w:space="0" w:color="auto"/>
          </w:divBdr>
        </w:div>
        <w:div w:id="1869486455">
          <w:marLeft w:val="0"/>
          <w:marRight w:val="0"/>
          <w:marTop w:val="0"/>
          <w:marBottom w:val="0"/>
          <w:divBdr>
            <w:top w:val="none" w:sz="0" w:space="0" w:color="auto"/>
            <w:left w:val="none" w:sz="0" w:space="0" w:color="auto"/>
            <w:bottom w:val="none" w:sz="0" w:space="0" w:color="auto"/>
            <w:right w:val="none" w:sz="0" w:space="0" w:color="auto"/>
          </w:divBdr>
          <w:divsChild>
            <w:div w:id="139581483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4071843">
      <w:bodyDiv w:val="1"/>
      <w:marLeft w:val="0"/>
      <w:marRight w:val="0"/>
      <w:marTop w:val="0"/>
      <w:marBottom w:val="0"/>
      <w:divBdr>
        <w:top w:val="none" w:sz="0" w:space="0" w:color="auto"/>
        <w:left w:val="none" w:sz="0" w:space="0" w:color="auto"/>
        <w:bottom w:val="none" w:sz="0" w:space="0" w:color="auto"/>
        <w:right w:val="none" w:sz="0" w:space="0" w:color="auto"/>
      </w:divBdr>
      <w:divsChild>
        <w:div w:id="577718250">
          <w:marLeft w:val="0"/>
          <w:marRight w:val="0"/>
          <w:marTop w:val="0"/>
          <w:marBottom w:val="0"/>
          <w:divBdr>
            <w:top w:val="none" w:sz="0" w:space="0" w:color="auto"/>
            <w:left w:val="none" w:sz="0" w:space="0" w:color="auto"/>
            <w:bottom w:val="dotted" w:sz="6" w:space="4" w:color="DDDDDD"/>
            <w:right w:val="none" w:sz="0" w:space="0" w:color="auto"/>
          </w:divBdr>
          <w:divsChild>
            <w:div w:id="96693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452684">
      <w:bodyDiv w:val="1"/>
      <w:marLeft w:val="0"/>
      <w:marRight w:val="0"/>
      <w:marTop w:val="0"/>
      <w:marBottom w:val="0"/>
      <w:divBdr>
        <w:top w:val="none" w:sz="0" w:space="0" w:color="auto"/>
        <w:left w:val="none" w:sz="0" w:space="0" w:color="auto"/>
        <w:bottom w:val="none" w:sz="0" w:space="0" w:color="auto"/>
        <w:right w:val="none" w:sz="0" w:space="0" w:color="auto"/>
      </w:divBdr>
      <w:divsChild>
        <w:div w:id="657999787">
          <w:marLeft w:val="0"/>
          <w:marRight w:val="0"/>
          <w:marTop w:val="0"/>
          <w:marBottom w:val="0"/>
          <w:divBdr>
            <w:top w:val="none" w:sz="0" w:space="0" w:color="auto"/>
            <w:left w:val="none" w:sz="0" w:space="0" w:color="auto"/>
            <w:bottom w:val="none" w:sz="0" w:space="0" w:color="auto"/>
            <w:right w:val="none" w:sz="0" w:space="0" w:color="auto"/>
          </w:divBdr>
        </w:div>
      </w:divsChild>
    </w:div>
    <w:div w:id="2034502032">
      <w:bodyDiv w:val="1"/>
      <w:marLeft w:val="0"/>
      <w:marRight w:val="0"/>
      <w:marTop w:val="0"/>
      <w:marBottom w:val="0"/>
      <w:divBdr>
        <w:top w:val="none" w:sz="0" w:space="0" w:color="auto"/>
        <w:left w:val="none" w:sz="0" w:space="0" w:color="auto"/>
        <w:bottom w:val="none" w:sz="0" w:space="0" w:color="auto"/>
        <w:right w:val="none" w:sz="0" w:space="0" w:color="auto"/>
      </w:divBdr>
      <w:divsChild>
        <w:div w:id="1837768863">
          <w:marLeft w:val="0"/>
          <w:marRight w:val="0"/>
          <w:marTop w:val="0"/>
          <w:marBottom w:val="0"/>
          <w:divBdr>
            <w:top w:val="none" w:sz="0" w:space="0" w:color="auto"/>
            <w:left w:val="none" w:sz="0" w:space="0" w:color="auto"/>
            <w:bottom w:val="dotted" w:sz="6" w:space="4" w:color="DDDDDD"/>
            <w:right w:val="none" w:sz="0" w:space="0" w:color="auto"/>
          </w:divBdr>
          <w:divsChild>
            <w:div w:id="180342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82617">
      <w:bodyDiv w:val="1"/>
      <w:marLeft w:val="0"/>
      <w:marRight w:val="0"/>
      <w:marTop w:val="0"/>
      <w:marBottom w:val="0"/>
      <w:divBdr>
        <w:top w:val="none" w:sz="0" w:space="0" w:color="auto"/>
        <w:left w:val="none" w:sz="0" w:space="0" w:color="auto"/>
        <w:bottom w:val="none" w:sz="0" w:space="0" w:color="auto"/>
        <w:right w:val="none" w:sz="0" w:space="0" w:color="auto"/>
      </w:divBdr>
      <w:divsChild>
        <w:div w:id="84884787">
          <w:marLeft w:val="0"/>
          <w:marRight w:val="0"/>
          <w:marTop w:val="150"/>
          <w:marBottom w:val="0"/>
          <w:divBdr>
            <w:top w:val="none" w:sz="0" w:space="0" w:color="auto"/>
            <w:left w:val="none" w:sz="0" w:space="0" w:color="auto"/>
            <w:bottom w:val="none" w:sz="0" w:space="0" w:color="auto"/>
            <w:right w:val="none" w:sz="0" w:space="0" w:color="auto"/>
          </w:divBdr>
          <w:divsChild>
            <w:div w:id="931088009">
              <w:marLeft w:val="0"/>
              <w:marRight w:val="0"/>
              <w:marTop w:val="0"/>
              <w:marBottom w:val="0"/>
              <w:divBdr>
                <w:top w:val="none" w:sz="0" w:space="0" w:color="auto"/>
                <w:left w:val="none" w:sz="0" w:space="0" w:color="auto"/>
                <w:bottom w:val="none" w:sz="0" w:space="0" w:color="auto"/>
                <w:right w:val="none" w:sz="0" w:space="0" w:color="auto"/>
              </w:divBdr>
              <w:divsChild>
                <w:div w:id="175697873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210458004">
          <w:marLeft w:val="0"/>
          <w:marRight w:val="0"/>
          <w:marTop w:val="0"/>
          <w:marBottom w:val="0"/>
          <w:divBdr>
            <w:top w:val="none" w:sz="0" w:space="0" w:color="auto"/>
            <w:left w:val="none" w:sz="0" w:space="0" w:color="auto"/>
            <w:bottom w:val="none" w:sz="0" w:space="0" w:color="auto"/>
            <w:right w:val="none" w:sz="0" w:space="0" w:color="auto"/>
          </w:divBdr>
          <w:divsChild>
            <w:div w:id="786041549">
              <w:marLeft w:val="0"/>
              <w:marRight w:val="0"/>
              <w:marTop w:val="0"/>
              <w:marBottom w:val="0"/>
              <w:divBdr>
                <w:top w:val="none" w:sz="0" w:space="0" w:color="auto"/>
                <w:left w:val="none" w:sz="0" w:space="0" w:color="auto"/>
                <w:bottom w:val="none" w:sz="0" w:space="0" w:color="auto"/>
                <w:right w:val="none" w:sz="0" w:space="0" w:color="auto"/>
              </w:divBdr>
            </w:div>
            <w:div w:id="1176654303">
              <w:marLeft w:val="0"/>
              <w:marRight w:val="0"/>
              <w:marTop w:val="0"/>
              <w:marBottom w:val="0"/>
              <w:divBdr>
                <w:top w:val="none" w:sz="0" w:space="0" w:color="auto"/>
                <w:left w:val="none" w:sz="0" w:space="0" w:color="auto"/>
                <w:bottom w:val="none" w:sz="0" w:space="0" w:color="auto"/>
                <w:right w:val="none" w:sz="0" w:space="0" w:color="auto"/>
              </w:divBdr>
              <w:divsChild>
                <w:div w:id="75711665">
                  <w:marLeft w:val="0"/>
                  <w:marRight w:val="0"/>
                  <w:marTop w:val="0"/>
                  <w:marBottom w:val="0"/>
                  <w:divBdr>
                    <w:top w:val="none" w:sz="0" w:space="0" w:color="auto"/>
                    <w:left w:val="none" w:sz="0" w:space="0" w:color="auto"/>
                    <w:bottom w:val="none" w:sz="0" w:space="0" w:color="auto"/>
                    <w:right w:val="none" w:sz="0" w:space="0" w:color="auto"/>
                  </w:divBdr>
                  <w:divsChild>
                    <w:div w:id="1522627972">
                      <w:marLeft w:val="0"/>
                      <w:marRight w:val="0"/>
                      <w:marTop w:val="0"/>
                      <w:marBottom w:val="0"/>
                      <w:divBdr>
                        <w:top w:val="single" w:sz="6" w:space="8" w:color="DEDEDE"/>
                        <w:left w:val="single" w:sz="6" w:space="8" w:color="DEDEDE"/>
                        <w:bottom w:val="single" w:sz="6" w:space="8" w:color="DEDEDE"/>
                        <w:right w:val="single" w:sz="6" w:space="8" w:color="DEDEDE"/>
                      </w:divBdr>
                      <w:divsChild>
                        <w:div w:id="1139764070">
                          <w:marLeft w:val="0"/>
                          <w:marRight w:val="0"/>
                          <w:marTop w:val="0"/>
                          <w:marBottom w:val="0"/>
                          <w:divBdr>
                            <w:top w:val="none" w:sz="0" w:space="0" w:color="auto"/>
                            <w:left w:val="none" w:sz="0" w:space="0" w:color="auto"/>
                            <w:bottom w:val="none" w:sz="0" w:space="0" w:color="auto"/>
                            <w:right w:val="none" w:sz="0" w:space="0" w:color="auto"/>
                          </w:divBdr>
                          <w:divsChild>
                            <w:div w:id="149148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25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84382">
      <w:bodyDiv w:val="1"/>
      <w:marLeft w:val="0"/>
      <w:marRight w:val="0"/>
      <w:marTop w:val="0"/>
      <w:marBottom w:val="0"/>
      <w:divBdr>
        <w:top w:val="none" w:sz="0" w:space="0" w:color="auto"/>
        <w:left w:val="none" w:sz="0" w:space="0" w:color="auto"/>
        <w:bottom w:val="none" w:sz="0" w:space="0" w:color="auto"/>
        <w:right w:val="none" w:sz="0" w:space="0" w:color="auto"/>
      </w:divBdr>
      <w:divsChild>
        <w:div w:id="1821539687">
          <w:marLeft w:val="0"/>
          <w:marRight w:val="0"/>
          <w:marTop w:val="0"/>
          <w:marBottom w:val="0"/>
          <w:divBdr>
            <w:top w:val="none" w:sz="0" w:space="0" w:color="auto"/>
            <w:left w:val="none" w:sz="0" w:space="0" w:color="auto"/>
            <w:bottom w:val="none" w:sz="0" w:space="0" w:color="auto"/>
            <w:right w:val="none" w:sz="0" w:space="0" w:color="auto"/>
          </w:divBdr>
          <w:divsChild>
            <w:div w:id="446125308">
              <w:marLeft w:val="0"/>
              <w:marRight w:val="0"/>
              <w:marTop w:val="0"/>
              <w:marBottom w:val="0"/>
              <w:divBdr>
                <w:top w:val="none" w:sz="0" w:space="0" w:color="auto"/>
                <w:left w:val="none" w:sz="0" w:space="0" w:color="auto"/>
                <w:bottom w:val="none" w:sz="0" w:space="0" w:color="auto"/>
                <w:right w:val="none" w:sz="0" w:space="0" w:color="auto"/>
              </w:divBdr>
              <w:divsChild>
                <w:div w:id="143354217">
                  <w:marLeft w:val="0"/>
                  <w:marRight w:val="0"/>
                  <w:marTop w:val="0"/>
                  <w:marBottom w:val="0"/>
                  <w:divBdr>
                    <w:top w:val="none" w:sz="0" w:space="0" w:color="auto"/>
                    <w:left w:val="none" w:sz="0" w:space="0" w:color="auto"/>
                    <w:bottom w:val="none" w:sz="0" w:space="0" w:color="auto"/>
                    <w:right w:val="none" w:sz="0" w:space="0" w:color="auto"/>
                  </w:divBdr>
                  <w:divsChild>
                    <w:div w:id="1771310778">
                      <w:marLeft w:val="0"/>
                      <w:marRight w:val="0"/>
                      <w:marTop w:val="0"/>
                      <w:marBottom w:val="0"/>
                      <w:divBdr>
                        <w:top w:val="none" w:sz="0" w:space="0" w:color="auto"/>
                        <w:left w:val="none" w:sz="0" w:space="0" w:color="auto"/>
                        <w:bottom w:val="none" w:sz="0" w:space="0" w:color="auto"/>
                        <w:right w:val="none" w:sz="0" w:space="0" w:color="auto"/>
                      </w:divBdr>
                      <w:divsChild>
                        <w:div w:id="814837207">
                          <w:marLeft w:val="0"/>
                          <w:marRight w:val="0"/>
                          <w:marTop w:val="0"/>
                          <w:marBottom w:val="0"/>
                          <w:divBdr>
                            <w:top w:val="none" w:sz="0" w:space="0" w:color="auto"/>
                            <w:left w:val="none" w:sz="0" w:space="0" w:color="auto"/>
                            <w:bottom w:val="none" w:sz="0" w:space="0" w:color="auto"/>
                            <w:right w:val="none" w:sz="0" w:space="0" w:color="auto"/>
                          </w:divBdr>
                          <w:divsChild>
                            <w:div w:id="1644963170">
                              <w:marLeft w:val="0"/>
                              <w:marRight w:val="0"/>
                              <w:marTop w:val="0"/>
                              <w:marBottom w:val="0"/>
                              <w:divBdr>
                                <w:top w:val="none" w:sz="0" w:space="0" w:color="auto"/>
                                <w:left w:val="none" w:sz="0" w:space="0" w:color="auto"/>
                                <w:bottom w:val="none" w:sz="0" w:space="0" w:color="auto"/>
                                <w:right w:val="none" w:sz="0" w:space="0" w:color="auto"/>
                              </w:divBdr>
                              <w:divsChild>
                                <w:div w:id="1845314921">
                                  <w:marLeft w:val="0"/>
                                  <w:marRight w:val="0"/>
                                  <w:marTop w:val="0"/>
                                  <w:marBottom w:val="0"/>
                                  <w:divBdr>
                                    <w:top w:val="none" w:sz="0" w:space="0" w:color="auto"/>
                                    <w:left w:val="none" w:sz="0" w:space="0" w:color="auto"/>
                                    <w:bottom w:val="none" w:sz="0" w:space="0" w:color="auto"/>
                                    <w:right w:val="none" w:sz="0" w:space="0" w:color="auto"/>
                                  </w:divBdr>
                                  <w:divsChild>
                                    <w:div w:id="137481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5884932">
      <w:bodyDiv w:val="1"/>
      <w:marLeft w:val="0"/>
      <w:marRight w:val="0"/>
      <w:marTop w:val="0"/>
      <w:marBottom w:val="0"/>
      <w:divBdr>
        <w:top w:val="none" w:sz="0" w:space="0" w:color="auto"/>
        <w:left w:val="none" w:sz="0" w:space="0" w:color="auto"/>
        <w:bottom w:val="none" w:sz="0" w:space="0" w:color="auto"/>
        <w:right w:val="none" w:sz="0" w:space="0" w:color="auto"/>
      </w:divBdr>
    </w:div>
    <w:div w:id="2036035398">
      <w:bodyDiv w:val="1"/>
      <w:marLeft w:val="0"/>
      <w:marRight w:val="0"/>
      <w:marTop w:val="0"/>
      <w:marBottom w:val="0"/>
      <w:divBdr>
        <w:top w:val="none" w:sz="0" w:space="0" w:color="auto"/>
        <w:left w:val="none" w:sz="0" w:space="0" w:color="auto"/>
        <w:bottom w:val="none" w:sz="0" w:space="0" w:color="auto"/>
        <w:right w:val="none" w:sz="0" w:space="0" w:color="auto"/>
      </w:divBdr>
      <w:divsChild>
        <w:div w:id="204100274">
          <w:marLeft w:val="0"/>
          <w:marRight w:val="0"/>
          <w:marTop w:val="0"/>
          <w:marBottom w:val="240"/>
          <w:divBdr>
            <w:top w:val="none" w:sz="0" w:space="0" w:color="auto"/>
            <w:left w:val="none" w:sz="0" w:space="0" w:color="auto"/>
            <w:bottom w:val="none" w:sz="0" w:space="0" w:color="auto"/>
            <w:right w:val="none" w:sz="0" w:space="0" w:color="auto"/>
          </w:divBdr>
        </w:div>
        <w:div w:id="562833903">
          <w:marLeft w:val="0"/>
          <w:marRight w:val="0"/>
          <w:marTop w:val="0"/>
          <w:marBottom w:val="240"/>
          <w:divBdr>
            <w:top w:val="none" w:sz="0" w:space="0" w:color="auto"/>
            <w:left w:val="none" w:sz="0" w:space="0" w:color="auto"/>
            <w:bottom w:val="none" w:sz="0" w:space="0" w:color="auto"/>
            <w:right w:val="none" w:sz="0" w:space="0" w:color="auto"/>
          </w:divBdr>
        </w:div>
        <w:div w:id="1352301748">
          <w:marLeft w:val="0"/>
          <w:marRight w:val="0"/>
          <w:marTop w:val="0"/>
          <w:marBottom w:val="240"/>
          <w:divBdr>
            <w:top w:val="none" w:sz="0" w:space="0" w:color="auto"/>
            <w:left w:val="none" w:sz="0" w:space="0" w:color="auto"/>
            <w:bottom w:val="none" w:sz="0" w:space="0" w:color="auto"/>
            <w:right w:val="none" w:sz="0" w:space="0" w:color="auto"/>
          </w:divBdr>
        </w:div>
        <w:div w:id="784469807">
          <w:marLeft w:val="0"/>
          <w:marRight w:val="0"/>
          <w:marTop w:val="0"/>
          <w:marBottom w:val="240"/>
          <w:divBdr>
            <w:top w:val="none" w:sz="0" w:space="0" w:color="auto"/>
            <w:left w:val="none" w:sz="0" w:space="0" w:color="auto"/>
            <w:bottom w:val="none" w:sz="0" w:space="0" w:color="auto"/>
            <w:right w:val="none" w:sz="0" w:space="0" w:color="auto"/>
          </w:divBdr>
        </w:div>
      </w:divsChild>
    </w:div>
    <w:div w:id="2036728372">
      <w:bodyDiv w:val="1"/>
      <w:marLeft w:val="0"/>
      <w:marRight w:val="0"/>
      <w:marTop w:val="0"/>
      <w:marBottom w:val="0"/>
      <w:divBdr>
        <w:top w:val="none" w:sz="0" w:space="0" w:color="auto"/>
        <w:left w:val="none" w:sz="0" w:space="0" w:color="auto"/>
        <w:bottom w:val="none" w:sz="0" w:space="0" w:color="auto"/>
        <w:right w:val="none" w:sz="0" w:space="0" w:color="auto"/>
      </w:divBdr>
      <w:divsChild>
        <w:div w:id="972095920">
          <w:marLeft w:val="0"/>
          <w:marRight w:val="0"/>
          <w:marTop w:val="0"/>
          <w:marBottom w:val="150"/>
          <w:divBdr>
            <w:top w:val="none" w:sz="0" w:space="0" w:color="auto"/>
            <w:left w:val="none" w:sz="0" w:space="0" w:color="auto"/>
            <w:bottom w:val="none" w:sz="0" w:space="0" w:color="auto"/>
            <w:right w:val="none" w:sz="0" w:space="0" w:color="auto"/>
          </w:divBdr>
          <w:divsChild>
            <w:div w:id="1442649391">
              <w:marLeft w:val="0"/>
              <w:marRight w:val="0"/>
              <w:marTop w:val="0"/>
              <w:marBottom w:val="0"/>
              <w:divBdr>
                <w:top w:val="none" w:sz="0" w:space="0" w:color="auto"/>
                <w:left w:val="none" w:sz="0" w:space="0" w:color="auto"/>
                <w:bottom w:val="none" w:sz="0" w:space="0" w:color="auto"/>
                <w:right w:val="none" w:sz="0" w:space="0" w:color="auto"/>
              </w:divBdr>
              <w:divsChild>
                <w:div w:id="155026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717438">
          <w:marLeft w:val="0"/>
          <w:marRight w:val="0"/>
          <w:marTop w:val="0"/>
          <w:marBottom w:val="150"/>
          <w:divBdr>
            <w:top w:val="none" w:sz="0" w:space="0" w:color="auto"/>
            <w:left w:val="none" w:sz="0" w:space="0" w:color="auto"/>
            <w:bottom w:val="none" w:sz="0" w:space="0" w:color="auto"/>
            <w:right w:val="none" w:sz="0" w:space="0" w:color="auto"/>
          </w:divBdr>
        </w:div>
        <w:div w:id="1701197754">
          <w:marLeft w:val="0"/>
          <w:marRight w:val="0"/>
          <w:marTop w:val="0"/>
          <w:marBottom w:val="0"/>
          <w:divBdr>
            <w:top w:val="none" w:sz="0" w:space="0" w:color="auto"/>
            <w:left w:val="none" w:sz="0" w:space="0" w:color="auto"/>
            <w:bottom w:val="none" w:sz="0" w:space="0" w:color="auto"/>
            <w:right w:val="none" w:sz="0" w:space="0" w:color="auto"/>
          </w:divBdr>
          <w:divsChild>
            <w:div w:id="16349429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7004280">
      <w:bodyDiv w:val="1"/>
      <w:marLeft w:val="0"/>
      <w:marRight w:val="0"/>
      <w:marTop w:val="0"/>
      <w:marBottom w:val="0"/>
      <w:divBdr>
        <w:top w:val="none" w:sz="0" w:space="0" w:color="auto"/>
        <w:left w:val="none" w:sz="0" w:space="0" w:color="auto"/>
        <w:bottom w:val="none" w:sz="0" w:space="0" w:color="auto"/>
        <w:right w:val="none" w:sz="0" w:space="0" w:color="auto"/>
      </w:divBdr>
    </w:div>
    <w:div w:id="2037733157">
      <w:bodyDiv w:val="1"/>
      <w:marLeft w:val="0"/>
      <w:marRight w:val="0"/>
      <w:marTop w:val="0"/>
      <w:marBottom w:val="0"/>
      <w:divBdr>
        <w:top w:val="none" w:sz="0" w:space="0" w:color="auto"/>
        <w:left w:val="none" w:sz="0" w:space="0" w:color="auto"/>
        <w:bottom w:val="none" w:sz="0" w:space="0" w:color="auto"/>
        <w:right w:val="none" w:sz="0" w:space="0" w:color="auto"/>
      </w:divBdr>
      <w:divsChild>
        <w:div w:id="758409156">
          <w:marLeft w:val="0"/>
          <w:marRight w:val="0"/>
          <w:marTop w:val="0"/>
          <w:marBottom w:val="150"/>
          <w:divBdr>
            <w:top w:val="none" w:sz="0" w:space="0" w:color="auto"/>
            <w:left w:val="none" w:sz="0" w:space="0" w:color="auto"/>
            <w:bottom w:val="none" w:sz="0" w:space="0" w:color="auto"/>
            <w:right w:val="none" w:sz="0" w:space="0" w:color="auto"/>
          </w:divBdr>
          <w:divsChild>
            <w:div w:id="1262495548">
              <w:marLeft w:val="0"/>
              <w:marRight w:val="0"/>
              <w:marTop w:val="0"/>
              <w:marBottom w:val="0"/>
              <w:divBdr>
                <w:top w:val="none" w:sz="0" w:space="0" w:color="auto"/>
                <w:left w:val="none" w:sz="0" w:space="0" w:color="auto"/>
                <w:bottom w:val="none" w:sz="0" w:space="0" w:color="auto"/>
                <w:right w:val="none" w:sz="0" w:space="0" w:color="auto"/>
              </w:divBdr>
              <w:divsChild>
                <w:div w:id="1711877495">
                  <w:marLeft w:val="0"/>
                  <w:marRight w:val="0"/>
                  <w:marTop w:val="0"/>
                  <w:marBottom w:val="0"/>
                  <w:divBdr>
                    <w:top w:val="none" w:sz="0" w:space="0" w:color="auto"/>
                    <w:left w:val="none" w:sz="0" w:space="0" w:color="auto"/>
                    <w:bottom w:val="none" w:sz="0" w:space="0" w:color="auto"/>
                    <w:right w:val="none" w:sz="0" w:space="0" w:color="auto"/>
                  </w:divBdr>
                  <w:divsChild>
                    <w:div w:id="1272281262">
                      <w:marLeft w:val="0"/>
                      <w:marRight w:val="150"/>
                      <w:marTop w:val="0"/>
                      <w:marBottom w:val="0"/>
                      <w:divBdr>
                        <w:top w:val="none" w:sz="0" w:space="0" w:color="auto"/>
                        <w:left w:val="none" w:sz="0" w:space="0" w:color="auto"/>
                        <w:bottom w:val="none" w:sz="0" w:space="0" w:color="auto"/>
                        <w:right w:val="none" w:sz="0" w:space="0" w:color="auto"/>
                      </w:divBdr>
                      <w:divsChild>
                        <w:div w:id="187769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966685">
          <w:marLeft w:val="0"/>
          <w:marRight w:val="0"/>
          <w:marTop w:val="0"/>
          <w:marBottom w:val="150"/>
          <w:divBdr>
            <w:top w:val="none" w:sz="0" w:space="0" w:color="auto"/>
            <w:left w:val="none" w:sz="0" w:space="0" w:color="auto"/>
            <w:bottom w:val="none" w:sz="0" w:space="0" w:color="auto"/>
            <w:right w:val="none" w:sz="0" w:space="0" w:color="auto"/>
          </w:divBdr>
        </w:div>
        <w:div w:id="728066532">
          <w:marLeft w:val="0"/>
          <w:marRight w:val="0"/>
          <w:marTop w:val="0"/>
          <w:marBottom w:val="0"/>
          <w:divBdr>
            <w:top w:val="none" w:sz="0" w:space="0" w:color="auto"/>
            <w:left w:val="none" w:sz="0" w:space="0" w:color="auto"/>
            <w:bottom w:val="none" w:sz="0" w:space="0" w:color="auto"/>
            <w:right w:val="none" w:sz="0" w:space="0" w:color="auto"/>
          </w:divBdr>
          <w:divsChild>
            <w:div w:id="74719097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7805008">
      <w:bodyDiv w:val="1"/>
      <w:marLeft w:val="0"/>
      <w:marRight w:val="0"/>
      <w:marTop w:val="0"/>
      <w:marBottom w:val="0"/>
      <w:divBdr>
        <w:top w:val="none" w:sz="0" w:space="0" w:color="auto"/>
        <w:left w:val="none" w:sz="0" w:space="0" w:color="auto"/>
        <w:bottom w:val="none" w:sz="0" w:space="0" w:color="auto"/>
        <w:right w:val="none" w:sz="0" w:space="0" w:color="auto"/>
      </w:divBdr>
      <w:divsChild>
        <w:div w:id="1724475693">
          <w:marLeft w:val="0"/>
          <w:marRight w:val="0"/>
          <w:marTop w:val="0"/>
          <w:marBottom w:val="0"/>
          <w:divBdr>
            <w:top w:val="none" w:sz="0" w:space="0" w:color="auto"/>
            <w:left w:val="none" w:sz="0" w:space="0" w:color="auto"/>
            <w:bottom w:val="dotted" w:sz="6" w:space="4" w:color="DDDDDD"/>
            <w:right w:val="none" w:sz="0" w:space="0" w:color="auto"/>
          </w:divBdr>
          <w:divsChild>
            <w:div w:id="133877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49737">
      <w:bodyDiv w:val="1"/>
      <w:marLeft w:val="0"/>
      <w:marRight w:val="0"/>
      <w:marTop w:val="0"/>
      <w:marBottom w:val="0"/>
      <w:divBdr>
        <w:top w:val="none" w:sz="0" w:space="0" w:color="auto"/>
        <w:left w:val="none" w:sz="0" w:space="0" w:color="auto"/>
        <w:bottom w:val="none" w:sz="0" w:space="0" w:color="auto"/>
        <w:right w:val="none" w:sz="0" w:space="0" w:color="auto"/>
      </w:divBdr>
      <w:divsChild>
        <w:div w:id="1497762603">
          <w:marLeft w:val="0"/>
          <w:marRight w:val="0"/>
          <w:marTop w:val="0"/>
          <w:marBottom w:val="0"/>
          <w:divBdr>
            <w:top w:val="none" w:sz="0" w:space="0" w:color="auto"/>
            <w:left w:val="none" w:sz="0" w:space="0" w:color="auto"/>
            <w:bottom w:val="dotted" w:sz="6" w:space="4" w:color="DDDDDD"/>
            <w:right w:val="none" w:sz="0" w:space="0" w:color="auto"/>
          </w:divBdr>
        </w:div>
      </w:divsChild>
    </w:div>
    <w:div w:id="2038116060">
      <w:bodyDiv w:val="1"/>
      <w:marLeft w:val="0"/>
      <w:marRight w:val="0"/>
      <w:marTop w:val="0"/>
      <w:marBottom w:val="0"/>
      <w:divBdr>
        <w:top w:val="none" w:sz="0" w:space="0" w:color="auto"/>
        <w:left w:val="none" w:sz="0" w:space="0" w:color="auto"/>
        <w:bottom w:val="none" w:sz="0" w:space="0" w:color="auto"/>
        <w:right w:val="none" w:sz="0" w:space="0" w:color="auto"/>
      </w:divBdr>
      <w:divsChild>
        <w:div w:id="1178080364">
          <w:marLeft w:val="0"/>
          <w:marRight w:val="0"/>
          <w:marTop w:val="0"/>
          <w:marBottom w:val="0"/>
          <w:divBdr>
            <w:top w:val="none" w:sz="0" w:space="0" w:color="auto"/>
            <w:left w:val="none" w:sz="0" w:space="0" w:color="auto"/>
            <w:bottom w:val="none" w:sz="0" w:space="0" w:color="auto"/>
            <w:right w:val="none" w:sz="0" w:space="0" w:color="auto"/>
          </w:divBdr>
          <w:divsChild>
            <w:div w:id="2035956388">
              <w:marLeft w:val="0"/>
              <w:marRight w:val="0"/>
              <w:marTop w:val="0"/>
              <w:marBottom w:val="0"/>
              <w:divBdr>
                <w:top w:val="none" w:sz="0" w:space="0" w:color="auto"/>
                <w:left w:val="none" w:sz="0" w:space="0" w:color="auto"/>
                <w:bottom w:val="none" w:sz="0" w:space="0" w:color="auto"/>
                <w:right w:val="none" w:sz="0" w:space="0" w:color="auto"/>
              </w:divBdr>
              <w:divsChild>
                <w:div w:id="1620641976">
                  <w:marLeft w:val="0"/>
                  <w:marRight w:val="0"/>
                  <w:marTop w:val="0"/>
                  <w:marBottom w:val="0"/>
                  <w:divBdr>
                    <w:top w:val="none" w:sz="0" w:space="0" w:color="auto"/>
                    <w:left w:val="none" w:sz="0" w:space="0" w:color="auto"/>
                    <w:bottom w:val="none" w:sz="0" w:space="0" w:color="auto"/>
                    <w:right w:val="none" w:sz="0" w:space="0" w:color="auto"/>
                  </w:divBdr>
                  <w:divsChild>
                    <w:div w:id="1392194783">
                      <w:marLeft w:val="0"/>
                      <w:marRight w:val="0"/>
                      <w:marTop w:val="0"/>
                      <w:marBottom w:val="0"/>
                      <w:divBdr>
                        <w:top w:val="none" w:sz="0" w:space="0" w:color="auto"/>
                        <w:left w:val="none" w:sz="0" w:space="0" w:color="auto"/>
                        <w:bottom w:val="none" w:sz="0" w:space="0" w:color="auto"/>
                        <w:right w:val="none" w:sz="0" w:space="0" w:color="auto"/>
                      </w:divBdr>
                      <w:divsChild>
                        <w:div w:id="1730422342">
                          <w:marLeft w:val="0"/>
                          <w:marRight w:val="0"/>
                          <w:marTop w:val="0"/>
                          <w:marBottom w:val="0"/>
                          <w:divBdr>
                            <w:top w:val="none" w:sz="0" w:space="0" w:color="auto"/>
                            <w:left w:val="none" w:sz="0" w:space="0" w:color="auto"/>
                            <w:bottom w:val="none" w:sz="0" w:space="0" w:color="auto"/>
                            <w:right w:val="none" w:sz="0" w:space="0" w:color="auto"/>
                          </w:divBdr>
                          <w:divsChild>
                            <w:div w:id="5366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314961">
      <w:bodyDiv w:val="1"/>
      <w:marLeft w:val="0"/>
      <w:marRight w:val="0"/>
      <w:marTop w:val="0"/>
      <w:marBottom w:val="0"/>
      <w:divBdr>
        <w:top w:val="none" w:sz="0" w:space="0" w:color="auto"/>
        <w:left w:val="none" w:sz="0" w:space="0" w:color="auto"/>
        <w:bottom w:val="none" w:sz="0" w:space="0" w:color="auto"/>
        <w:right w:val="none" w:sz="0" w:space="0" w:color="auto"/>
      </w:divBdr>
      <w:divsChild>
        <w:div w:id="158927525">
          <w:marLeft w:val="0"/>
          <w:marRight w:val="0"/>
          <w:marTop w:val="0"/>
          <w:marBottom w:val="0"/>
          <w:divBdr>
            <w:top w:val="none" w:sz="0" w:space="0" w:color="auto"/>
            <w:left w:val="none" w:sz="0" w:space="0" w:color="auto"/>
            <w:bottom w:val="none" w:sz="0" w:space="0" w:color="auto"/>
            <w:right w:val="none" w:sz="0" w:space="0" w:color="auto"/>
          </w:divBdr>
        </w:div>
      </w:divsChild>
    </w:div>
    <w:div w:id="2038390316">
      <w:bodyDiv w:val="1"/>
      <w:marLeft w:val="0"/>
      <w:marRight w:val="0"/>
      <w:marTop w:val="0"/>
      <w:marBottom w:val="0"/>
      <w:divBdr>
        <w:top w:val="none" w:sz="0" w:space="0" w:color="auto"/>
        <w:left w:val="none" w:sz="0" w:space="0" w:color="auto"/>
        <w:bottom w:val="none" w:sz="0" w:space="0" w:color="auto"/>
        <w:right w:val="none" w:sz="0" w:space="0" w:color="auto"/>
      </w:divBdr>
      <w:divsChild>
        <w:div w:id="1152259640">
          <w:marLeft w:val="0"/>
          <w:marRight w:val="0"/>
          <w:marTop w:val="0"/>
          <w:marBottom w:val="0"/>
          <w:divBdr>
            <w:top w:val="none" w:sz="0" w:space="0" w:color="auto"/>
            <w:left w:val="none" w:sz="0" w:space="0" w:color="auto"/>
            <w:bottom w:val="none" w:sz="0" w:space="0" w:color="auto"/>
            <w:right w:val="none" w:sz="0" w:space="0" w:color="auto"/>
          </w:divBdr>
          <w:divsChild>
            <w:div w:id="18051685">
              <w:marLeft w:val="0"/>
              <w:marRight w:val="0"/>
              <w:marTop w:val="0"/>
              <w:marBottom w:val="150"/>
              <w:divBdr>
                <w:top w:val="none" w:sz="0" w:space="0" w:color="auto"/>
                <w:left w:val="none" w:sz="0" w:space="0" w:color="auto"/>
                <w:bottom w:val="none" w:sz="0" w:space="0" w:color="auto"/>
                <w:right w:val="none" w:sz="0" w:space="0" w:color="auto"/>
              </w:divBdr>
            </w:div>
            <w:div w:id="407307420">
              <w:marLeft w:val="0"/>
              <w:marRight w:val="0"/>
              <w:marTop w:val="0"/>
              <w:marBottom w:val="0"/>
              <w:divBdr>
                <w:top w:val="none" w:sz="0" w:space="0" w:color="auto"/>
                <w:left w:val="none" w:sz="0" w:space="0" w:color="auto"/>
                <w:bottom w:val="none" w:sz="0" w:space="0" w:color="auto"/>
                <w:right w:val="none" w:sz="0" w:space="0" w:color="auto"/>
              </w:divBdr>
              <w:divsChild>
                <w:div w:id="800656876">
                  <w:marLeft w:val="0"/>
                  <w:marRight w:val="0"/>
                  <w:marTop w:val="0"/>
                  <w:marBottom w:val="0"/>
                  <w:divBdr>
                    <w:top w:val="none" w:sz="0" w:space="0" w:color="auto"/>
                    <w:left w:val="none" w:sz="0" w:space="0" w:color="auto"/>
                    <w:bottom w:val="none" w:sz="0" w:space="0" w:color="auto"/>
                    <w:right w:val="none" w:sz="0" w:space="0" w:color="auto"/>
                  </w:divBdr>
                </w:div>
              </w:divsChild>
            </w:div>
            <w:div w:id="694582152">
              <w:marLeft w:val="0"/>
              <w:marRight w:val="0"/>
              <w:marTop w:val="300"/>
              <w:marBottom w:val="0"/>
              <w:divBdr>
                <w:top w:val="none" w:sz="0" w:space="0" w:color="auto"/>
                <w:left w:val="none" w:sz="0" w:space="0" w:color="auto"/>
                <w:bottom w:val="none" w:sz="0" w:space="0" w:color="auto"/>
                <w:right w:val="none" w:sz="0" w:space="0" w:color="auto"/>
              </w:divBdr>
              <w:divsChild>
                <w:div w:id="1789355083">
                  <w:marLeft w:val="0"/>
                  <w:marRight w:val="299"/>
                  <w:marTop w:val="0"/>
                  <w:marBottom w:val="0"/>
                  <w:divBdr>
                    <w:top w:val="none" w:sz="0" w:space="0" w:color="auto"/>
                    <w:left w:val="none" w:sz="0" w:space="0" w:color="auto"/>
                    <w:bottom w:val="none" w:sz="0" w:space="0" w:color="auto"/>
                    <w:right w:val="none" w:sz="0" w:space="0" w:color="auto"/>
                  </w:divBdr>
                </w:div>
              </w:divsChild>
            </w:div>
          </w:divsChild>
        </w:div>
      </w:divsChild>
    </w:div>
    <w:div w:id="2038698750">
      <w:bodyDiv w:val="1"/>
      <w:marLeft w:val="0"/>
      <w:marRight w:val="0"/>
      <w:marTop w:val="0"/>
      <w:marBottom w:val="0"/>
      <w:divBdr>
        <w:top w:val="none" w:sz="0" w:space="0" w:color="auto"/>
        <w:left w:val="none" w:sz="0" w:space="0" w:color="auto"/>
        <w:bottom w:val="none" w:sz="0" w:space="0" w:color="auto"/>
        <w:right w:val="none" w:sz="0" w:space="0" w:color="auto"/>
      </w:divBdr>
      <w:divsChild>
        <w:div w:id="1488088191">
          <w:marLeft w:val="0"/>
          <w:marRight w:val="0"/>
          <w:marTop w:val="0"/>
          <w:marBottom w:val="0"/>
          <w:divBdr>
            <w:top w:val="none" w:sz="0" w:space="0" w:color="auto"/>
            <w:left w:val="none" w:sz="0" w:space="0" w:color="auto"/>
            <w:bottom w:val="none" w:sz="0" w:space="0" w:color="auto"/>
            <w:right w:val="none" w:sz="0" w:space="0" w:color="auto"/>
          </w:divBdr>
          <w:divsChild>
            <w:div w:id="1986658726">
              <w:marLeft w:val="0"/>
              <w:marRight w:val="0"/>
              <w:marTop w:val="0"/>
              <w:marBottom w:val="0"/>
              <w:divBdr>
                <w:top w:val="none" w:sz="0" w:space="0" w:color="auto"/>
                <w:left w:val="none" w:sz="0" w:space="0" w:color="auto"/>
                <w:bottom w:val="none" w:sz="0" w:space="0" w:color="auto"/>
                <w:right w:val="none" w:sz="0" w:space="0" w:color="auto"/>
              </w:divBdr>
              <w:divsChild>
                <w:div w:id="605500896">
                  <w:marLeft w:val="0"/>
                  <w:marRight w:val="0"/>
                  <w:marTop w:val="0"/>
                  <w:marBottom w:val="0"/>
                  <w:divBdr>
                    <w:top w:val="none" w:sz="0" w:space="0" w:color="auto"/>
                    <w:left w:val="none" w:sz="0" w:space="0" w:color="auto"/>
                    <w:bottom w:val="none" w:sz="0" w:space="0" w:color="auto"/>
                    <w:right w:val="none" w:sz="0" w:space="0" w:color="auto"/>
                  </w:divBdr>
                  <w:divsChild>
                    <w:div w:id="1662806778">
                      <w:marLeft w:val="0"/>
                      <w:marRight w:val="0"/>
                      <w:marTop w:val="0"/>
                      <w:marBottom w:val="0"/>
                      <w:divBdr>
                        <w:top w:val="none" w:sz="0" w:space="0" w:color="auto"/>
                        <w:left w:val="none" w:sz="0" w:space="0" w:color="auto"/>
                        <w:bottom w:val="none" w:sz="0" w:space="0" w:color="auto"/>
                        <w:right w:val="none" w:sz="0" w:space="0" w:color="auto"/>
                      </w:divBdr>
                      <w:divsChild>
                        <w:div w:id="1929802829">
                          <w:marLeft w:val="0"/>
                          <w:marRight w:val="0"/>
                          <w:marTop w:val="0"/>
                          <w:marBottom w:val="0"/>
                          <w:divBdr>
                            <w:top w:val="none" w:sz="0" w:space="0" w:color="auto"/>
                            <w:left w:val="none" w:sz="0" w:space="0" w:color="auto"/>
                            <w:bottom w:val="none" w:sz="0" w:space="0" w:color="auto"/>
                            <w:right w:val="none" w:sz="0" w:space="0" w:color="auto"/>
                          </w:divBdr>
                          <w:divsChild>
                            <w:div w:id="380250338">
                              <w:marLeft w:val="0"/>
                              <w:marRight w:val="0"/>
                              <w:marTop w:val="0"/>
                              <w:marBottom w:val="0"/>
                              <w:divBdr>
                                <w:top w:val="none" w:sz="0" w:space="0" w:color="auto"/>
                                <w:left w:val="none" w:sz="0" w:space="0" w:color="auto"/>
                                <w:bottom w:val="none" w:sz="0" w:space="0" w:color="auto"/>
                                <w:right w:val="none" w:sz="0" w:space="0" w:color="auto"/>
                              </w:divBdr>
                              <w:divsChild>
                                <w:div w:id="1683123415">
                                  <w:marLeft w:val="0"/>
                                  <w:marRight w:val="0"/>
                                  <w:marTop w:val="0"/>
                                  <w:marBottom w:val="0"/>
                                  <w:divBdr>
                                    <w:top w:val="none" w:sz="0" w:space="0" w:color="auto"/>
                                    <w:left w:val="none" w:sz="0" w:space="0" w:color="auto"/>
                                    <w:bottom w:val="none" w:sz="0" w:space="0" w:color="auto"/>
                                    <w:right w:val="none" w:sz="0" w:space="0" w:color="auto"/>
                                  </w:divBdr>
                                  <w:divsChild>
                                    <w:div w:id="1734965743">
                                      <w:marLeft w:val="0"/>
                                      <w:marRight w:val="0"/>
                                      <w:marTop w:val="0"/>
                                      <w:marBottom w:val="0"/>
                                      <w:divBdr>
                                        <w:top w:val="none" w:sz="0" w:space="0" w:color="auto"/>
                                        <w:left w:val="none" w:sz="0" w:space="0" w:color="auto"/>
                                        <w:bottom w:val="none" w:sz="0" w:space="0" w:color="auto"/>
                                        <w:right w:val="none" w:sz="0" w:space="0" w:color="auto"/>
                                      </w:divBdr>
                                      <w:divsChild>
                                        <w:div w:id="66953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9381484">
      <w:bodyDiv w:val="1"/>
      <w:marLeft w:val="0"/>
      <w:marRight w:val="0"/>
      <w:marTop w:val="0"/>
      <w:marBottom w:val="0"/>
      <w:divBdr>
        <w:top w:val="none" w:sz="0" w:space="0" w:color="auto"/>
        <w:left w:val="none" w:sz="0" w:space="0" w:color="auto"/>
        <w:bottom w:val="none" w:sz="0" w:space="0" w:color="auto"/>
        <w:right w:val="none" w:sz="0" w:space="0" w:color="auto"/>
      </w:divBdr>
      <w:divsChild>
        <w:div w:id="1146628592">
          <w:marLeft w:val="0"/>
          <w:marRight w:val="0"/>
          <w:marTop w:val="0"/>
          <w:marBottom w:val="150"/>
          <w:divBdr>
            <w:top w:val="none" w:sz="0" w:space="0" w:color="auto"/>
            <w:left w:val="none" w:sz="0" w:space="0" w:color="auto"/>
            <w:bottom w:val="none" w:sz="0" w:space="0" w:color="auto"/>
            <w:right w:val="none" w:sz="0" w:space="0" w:color="auto"/>
          </w:divBdr>
        </w:div>
      </w:divsChild>
    </w:div>
    <w:div w:id="2039423681">
      <w:bodyDiv w:val="1"/>
      <w:marLeft w:val="0"/>
      <w:marRight w:val="0"/>
      <w:marTop w:val="0"/>
      <w:marBottom w:val="0"/>
      <w:divBdr>
        <w:top w:val="none" w:sz="0" w:space="0" w:color="auto"/>
        <w:left w:val="none" w:sz="0" w:space="0" w:color="auto"/>
        <w:bottom w:val="none" w:sz="0" w:space="0" w:color="auto"/>
        <w:right w:val="none" w:sz="0" w:space="0" w:color="auto"/>
      </w:divBdr>
      <w:divsChild>
        <w:div w:id="969088736">
          <w:marLeft w:val="0"/>
          <w:marRight w:val="0"/>
          <w:marTop w:val="0"/>
          <w:marBottom w:val="150"/>
          <w:divBdr>
            <w:top w:val="none" w:sz="0" w:space="0" w:color="auto"/>
            <w:left w:val="none" w:sz="0" w:space="0" w:color="auto"/>
            <w:bottom w:val="none" w:sz="0" w:space="0" w:color="auto"/>
            <w:right w:val="none" w:sz="0" w:space="0" w:color="auto"/>
          </w:divBdr>
          <w:divsChild>
            <w:div w:id="1825469336">
              <w:marLeft w:val="0"/>
              <w:marRight w:val="0"/>
              <w:marTop w:val="0"/>
              <w:marBottom w:val="0"/>
              <w:divBdr>
                <w:top w:val="none" w:sz="0" w:space="0" w:color="auto"/>
                <w:left w:val="none" w:sz="0" w:space="0" w:color="auto"/>
                <w:bottom w:val="none" w:sz="0" w:space="0" w:color="auto"/>
                <w:right w:val="none" w:sz="0" w:space="0" w:color="auto"/>
              </w:divBdr>
              <w:divsChild>
                <w:div w:id="126958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900432">
          <w:marLeft w:val="0"/>
          <w:marRight w:val="0"/>
          <w:marTop w:val="0"/>
          <w:marBottom w:val="150"/>
          <w:divBdr>
            <w:top w:val="none" w:sz="0" w:space="0" w:color="auto"/>
            <w:left w:val="none" w:sz="0" w:space="0" w:color="auto"/>
            <w:bottom w:val="none" w:sz="0" w:space="0" w:color="auto"/>
            <w:right w:val="none" w:sz="0" w:space="0" w:color="auto"/>
          </w:divBdr>
        </w:div>
        <w:div w:id="1534927541">
          <w:marLeft w:val="0"/>
          <w:marRight w:val="0"/>
          <w:marTop w:val="0"/>
          <w:marBottom w:val="0"/>
          <w:divBdr>
            <w:top w:val="none" w:sz="0" w:space="0" w:color="auto"/>
            <w:left w:val="none" w:sz="0" w:space="0" w:color="auto"/>
            <w:bottom w:val="none" w:sz="0" w:space="0" w:color="auto"/>
            <w:right w:val="none" w:sz="0" w:space="0" w:color="auto"/>
          </w:divBdr>
          <w:divsChild>
            <w:div w:id="124711134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9890492">
      <w:bodyDiv w:val="1"/>
      <w:marLeft w:val="0"/>
      <w:marRight w:val="0"/>
      <w:marTop w:val="0"/>
      <w:marBottom w:val="0"/>
      <w:divBdr>
        <w:top w:val="none" w:sz="0" w:space="0" w:color="auto"/>
        <w:left w:val="none" w:sz="0" w:space="0" w:color="auto"/>
        <w:bottom w:val="none" w:sz="0" w:space="0" w:color="auto"/>
        <w:right w:val="none" w:sz="0" w:space="0" w:color="auto"/>
      </w:divBdr>
      <w:divsChild>
        <w:div w:id="900404705">
          <w:marLeft w:val="0"/>
          <w:marRight w:val="0"/>
          <w:marTop w:val="0"/>
          <w:marBottom w:val="150"/>
          <w:divBdr>
            <w:top w:val="none" w:sz="0" w:space="0" w:color="auto"/>
            <w:left w:val="none" w:sz="0" w:space="0" w:color="auto"/>
            <w:bottom w:val="none" w:sz="0" w:space="0" w:color="auto"/>
            <w:right w:val="none" w:sz="0" w:space="0" w:color="auto"/>
          </w:divBdr>
        </w:div>
      </w:divsChild>
    </w:div>
    <w:div w:id="2039966942">
      <w:bodyDiv w:val="1"/>
      <w:marLeft w:val="0"/>
      <w:marRight w:val="0"/>
      <w:marTop w:val="0"/>
      <w:marBottom w:val="0"/>
      <w:divBdr>
        <w:top w:val="none" w:sz="0" w:space="0" w:color="auto"/>
        <w:left w:val="none" w:sz="0" w:space="0" w:color="auto"/>
        <w:bottom w:val="none" w:sz="0" w:space="0" w:color="auto"/>
        <w:right w:val="none" w:sz="0" w:space="0" w:color="auto"/>
      </w:divBdr>
      <w:divsChild>
        <w:div w:id="785929372">
          <w:marLeft w:val="0"/>
          <w:marRight w:val="0"/>
          <w:marTop w:val="0"/>
          <w:marBottom w:val="0"/>
          <w:divBdr>
            <w:top w:val="none" w:sz="0" w:space="0" w:color="auto"/>
            <w:left w:val="none" w:sz="0" w:space="0" w:color="auto"/>
            <w:bottom w:val="none" w:sz="0" w:space="0" w:color="auto"/>
            <w:right w:val="none" w:sz="0" w:space="0" w:color="auto"/>
          </w:divBdr>
        </w:div>
      </w:divsChild>
    </w:div>
    <w:div w:id="2040012152">
      <w:bodyDiv w:val="1"/>
      <w:marLeft w:val="0"/>
      <w:marRight w:val="0"/>
      <w:marTop w:val="0"/>
      <w:marBottom w:val="0"/>
      <w:divBdr>
        <w:top w:val="none" w:sz="0" w:space="0" w:color="auto"/>
        <w:left w:val="none" w:sz="0" w:space="0" w:color="auto"/>
        <w:bottom w:val="none" w:sz="0" w:space="0" w:color="auto"/>
        <w:right w:val="none" w:sz="0" w:space="0" w:color="auto"/>
      </w:divBdr>
    </w:div>
    <w:div w:id="2040398711">
      <w:bodyDiv w:val="1"/>
      <w:marLeft w:val="0"/>
      <w:marRight w:val="0"/>
      <w:marTop w:val="0"/>
      <w:marBottom w:val="0"/>
      <w:divBdr>
        <w:top w:val="none" w:sz="0" w:space="0" w:color="auto"/>
        <w:left w:val="none" w:sz="0" w:space="0" w:color="auto"/>
        <w:bottom w:val="none" w:sz="0" w:space="0" w:color="auto"/>
        <w:right w:val="none" w:sz="0" w:space="0" w:color="auto"/>
      </w:divBdr>
      <w:divsChild>
        <w:div w:id="46729617">
          <w:marLeft w:val="0"/>
          <w:marRight w:val="0"/>
          <w:marTop w:val="0"/>
          <w:marBottom w:val="0"/>
          <w:divBdr>
            <w:top w:val="none" w:sz="0" w:space="0" w:color="auto"/>
            <w:left w:val="none" w:sz="0" w:space="0" w:color="auto"/>
            <w:bottom w:val="none" w:sz="0" w:space="0" w:color="auto"/>
            <w:right w:val="none" w:sz="0" w:space="0" w:color="auto"/>
          </w:divBdr>
        </w:div>
      </w:divsChild>
    </w:div>
    <w:div w:id="2041003303">
      <w:bodyDiv w:val="1"/>
      <w:marLeft w:val="0"/>
      <w:marRight w:val="0"/>
      <w:marTop w:val="0"/>
      <w:marBottom w:val="0"/>
      <w:divBdr>
        <w:top w:val="none" w:sz="0" w:space="0" w:color="auto"/>
        <w:left w:val="none" w:sz="0" w:space="0" w:color="auto"/>
        <w:bottom w:val="none" w:sz="0" w:space="0" w:color="auto"/>
        <w:right w:val="none" w:sz="0" w:space="0" w:color="auto"/>
      </w:divBdr>
      <w:divsChild>
        <w:div w:id="1442455127">
          <w:marLeft w:val="0"/>
          <w:marRight w:val="0"/>
          <w:marTop w:val="0"/>
          <w:marBottom w:val="0"/>
          <w:divBdr>
            <w:top w:val="none" w:sz="0" w:space="0" w:color="auto"/>
            <w:left w:val="none" w:sz="0" w:space="0" w:color="auto"/>
            <w:bottom w:val="dotted" w:sz="6" w:space="4" w:color="DDDDDD"/>
            <w:right w:val="none" w:sz="0" w:space="0" w:color="auto"/>
          </w:divBdr>
          <w:divsChild>
            <w:div w:id="34540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04629">
      <w:bodyDiv w:val="1"/>
      <w:marLeft w:val="0"/>
      <w:marRight w:val="0"/>
      <w:marTop w:val="0"/>
      <w:marBottom w:val="0"/>
      <w:divBdr>
        <w:top w:val="none" w:sz="0" w:space="0" w:color="auto"/>
        <w:left w:val="none" w:sz="0" w:space="0" w:color="auto"/>
        <w:bottom w:val="none" w:sz="0" w:space="0" w:color="auto"/>
        <w:right w:val="none" w:sz="0" w:space="0" w:color="auto"/>
      </w:divBdr>
      <w:divsChild>
        <w:div w:id="173307789">
          <w:marLeft w:val="0"/>
          <w:marRight w:val="0"/>
          <w:marTop w:val="0"/>
          <w:marBottom w:val="0"/>
          <w:divBdr>
            <w:top w:val="none" w:sz="0" w:space="0" w:color="auto"/>
            <w:left w:val="none" w:sz="0" w:space="0" w:color="auto"/>
            <w:bottom w:val="dotted" w:sz="6" w:space="4" w:color="DDDDDD"/>
            <w:right w:val="none" w:sz="0" w:space="0" w:color="auto"/>
          </w:divBdr>
          <w:divsChild>
            <w:div w:id="34020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09779">
      <w:bodyDiv w:val="1"/>
      <w:marLeft w:val="0"/>
      <w:marRight w:val="0"/>
      <w:marTop w:val="0"/>
      <w:marBottom w:val="0"/>
      <w:divBdr>
        <w:top w:val="none" w:sz="0" w:space="0" w:color="auto"/>
        <w:left w:val="none" w:sz="0" w:space="0" w:color="auto"/>
        <w:bottom w:val="none" w:sz="0" w:space="0" w:color="auto"/>
        <w:right w:val="none" w:sz="0" w:space="0" w:color="auto"/>
      </w:divBdr>
      <w:divsChild>
        <w:div w:id="1266577309">
          <w:marLeft w:val="0"/>
          <w:marRight w:val="0"/>
          <w:marTop w:val="0"/>
          <w:marBottom w:val="0"/>
          <w:divBdr>
            <w:top w:val="none" w:sz="0" w:space="0" w:color="auto"/>
            <w:left w:val="none" w:sz="0" w:space="0" w:color="auto"/>
            <w:bottom w:val="none" w:sz="0" w:space="0" w:color="auto"/>
            <w:right w:val="none" w:sz="0" w:space="0" w:color="auto"/>
          </w:divBdr>
        </w:div>
      </w:divsChild>
    </w:div>
    <w:div w:id="2041396024">
      <w:bodyDiv w:val="1"/>
      <w:marLeft w:val="0"/>
      <w:marRight w:val="0"/>
      <w:marTop w:val="0"/>
      <w:marBottom w:val="0"/>
      <w:divBdr>
        <w:top w:val="none" w:sz="0" w:space="0" w:color="auto"/>
        <w:left w:val="none" w:sz="0" w:space="0" w:color="auto"/>
        <w:bottom w:val="none" w:sz="0" w:space="0" w:color="auto"/>
        <w:right w:val="none" w:sz="0" w:space="0" w:color="auto"/>
      </w:divBdr>
    </w:div>
    <w:div w:id="2041512820">
      <w:bodyDiv w:val="1"/>
      <w:marLeft w:val="0"/>
      <w:marRight w:val="0"/>
      <w:marTop w:val="0"/>
      <w:marBottom w:val="0"/>
      <w:divBdr>
        <w:top w:val="none" w:sz="0" w:space="0" w:color="auto"/>
        <w:left w:val="none" w:sz="0" w:space="0" w:color="auto"/>
        <w:bottom w:val="none" w:sz="0" w:space="0" w:color="auto"/>
        <w:right w:val="none" w:sz="0" w:space="0" w:color="auto"/>
      </w:divBdr>
      <w:divsChild>
        <w:div w:id="1386218159">
          <w:marLeft w:val="0"/>
          <w:marRight w:val="0"/>
          <w:marTop w:val="0"/>
          <w:marBottom w:val="0"/>
          <w:divBdr>
            <w:top w:val="none" w:sz="0" w:space="0" w:color="auto"/>
            <w:left w:val="none" w:sz="0" w:space="0" w:color="auto"/>
            <w:bottom w:val="dotted" w:sz="6" w:space="4" w:color="DDDDDD"/>
            <w:right w:val="none" w:sz="0" w:space="0" w:color="auto"/>
          </w:divBdr>
          <w:divsChild>
            <w:div w:id="138139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76931">
      <w:bodyDiv w:val="1"/>
      <w:marLeft w:val="0"/>
      <w:marRight w:val="0"/>
      <w:marTop w:val="0"/>
      <w:marBottom w:val="0"/>
      <w:divBdr>
        <w:top w:val="none" w:sz="0" w:space="0" w:color="auto"/>
        <w:left w:val="none" w:sz="0" w:space="0" w:color="auto"/>
        <w:bottom w:val="none" w:sz="0" w:space="0" w:color="auto"/>
        <w:right w:val="none" w:sz="0" w:space="0" w:color="auto"/>
      </w:divBdr>
      <w:divsChild>
        <w:div w:id="1667050919">
          <w:marLeft w:val="0"/>
          <w:marRight w:val="0"/>
          <w:marTop w:val="0"/>
          <w:marBottom w:val="0"/>
          <w:divBdr>
            <w:top w:val="none" w:sz="0" w:space="0" w:color="auto"/>
            <w:left w:val="none" w:sz="0" w:space="0" w:color="auto"/>
            <w:bottom w:val="none" w:sz="0" w:space="0" w:color="auto"/>
            <w:right w:val="none" w:sz="0" w:space="0" w:color="auto"/>
          </w:divBdr>
          <w:divsChild>
            <w:div w:id="66363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978702">
      <w:bodyDiv w:val="1"/>
      <w:marLeft w:val="0"/>
      <w:marRight w:val="0"/>
      <w:marTop w:val="0"/>
      <w:marBottom w:val="0"/>
      <w:divBdr>
        <w:top w:val="none" w:sz="0" w:space="0" w:color="auto"/>
        <w:left w:val="none" w:sz="0" w:space="0" w:color="auto"/>
        <w:bottom w:val="none" w:sz="0" w:space="0" w:color="auto"/>
        <w:right w:val="none" w:sz="0" w:space="0" w:color="auto"/>
      </w:divBdr>
      <w:divsChild>
        <w:div w:id="553469460">
          <w:marLeft w:val="0"/>
          <w:marRight w:val="0"/>
          <w:marTop w:val="0"/>
          <w:marBottom w:val="0"/>
          <w:divBdr>
            <w:top w:val="none" w:sz="0" w:space="0" w:color="auto"/>
            <w:left w:val="none" w:sz="0" w:space="0" w:color="auto"/>
            <w:bottom w:val="none" w:sz="0" w:space="0" w:color="auto"/>
            <w:right w:val="none" w:sz="0" w:space="0" w:color="auto"/>
          </w:divBdr>
          <w:divsChild>
            <w:div w:id="1032608285">
              <w:marLeft w:val="0"/>
              <w:marRight w:val="0"/>
              <w:marTop w:val="0"/>
              <w:marBottom w:val="0"/>
              <w:divBdr>
                <w:top w:val="none" w:sz="0" w:space="0" w:color="auto"/>
                <w:left w:val="none" w:sz="0" w:space="0" w:color="auto"/>
                <w:bottom w:val="none" w:sz="0" w:space="0" w:color="auto"/>
                <w:right w:val="none" w:sz="0" w:space="0" w:color="auto"/>
              </w:divBdr>
              <w:divsChild>
                <w:div w:id="356583329">
                  <w:marLeft w:val="0"/>
                  <w:marRight w:val="0"/>
                  <w:marTop w:val="0"/>
                  <w:marBottom w:val="0"/>
                  <w:divBdr>
                    <w:top w:val="none" w:sz="0" w:space="0" w:color="auto"/>
                    <w:left w:val="none" w:sz="0" w:space="0" w:color="auto"/>
                    <w:bottom w:val="none" w:sz="0" w:space="0" w:color="auto"/>
                    <w:right w:val="none" w:sz="0" w:space="0" w:color="auto"/>
                  </w:divBdr>
                  <w:divsChild>
                    <w:div w:id="1948729389">
                      <w:marLeft w:val="0"/>
                      <w:marRight w:val="0"/>
                      <w:marTop w:val="0"/>
                      <w:marBottom w:val="0"/>
                      <w:divBdr>
                        <w:top w:val="none" w:sz="0" w:space="0" w:color="auto"/>
                        <w:left w:val="none" w:sz="0" w:space="0" w:color="auto"/>
                        <w:bottom w:val="none" w:sz="0" w:space="0" w:color="auto"/>
                        <w:right w:val="none" w:sz="0" w:space="0" w:color="auto"/>
                      </w:divBdr>
                      <w:divsChild>
                        <w:div w:id="2138990379">
                          <w:marLeft w:val="0"/>
                          <w:marRight w:val="0"/>
                          <w:marTop w:val="0"/>
                          <w:marBottom w:val="0"/>
                          <w:divBdr>
                            <w:top w:val="none" w:sz="0" w:space="0" w:color="auto"/>
                            <w:left w:val="none" w:sz="0" w:space="0" w:color="auto"/>
                            <w:bottom w:val="none" w:sz="0" w:space="0" w:color="auto"/>
                            <w:right w:val="none" w:sz="0" w:space="0" w:color="auto"/>
                          </w:divBdr>
                          <w:divsChild>
                            <w:div w:id="1786387191">
                              <w:marLeft w:val="0"/>
                              <w:marRight w:val="0"/>
                              <w:marTop w:val="0"/>
                              <w:marBottom w:val="0"/>
                              <w:divBdr>
                                <w:top w:val="none" w:sz="0" w:space="0" w:color="auto"/>
                                <w:left w:val="none" w:sz="0" w:space="0" w:color="auto"/>
                                <w:bottom w:val="none" w:sz="0" w:space="0" w:color="auto"/>
                                <w:right w:val="none" w:sz="0" w:space="0" w:color="auto"/>
                              </w:divBdr>
                              <w:divsChild>
                                <w:div w:id="1718622429">
                                  <w:marLeft w:val="0"/>
                                  <w:marRight w:val="0"/>
                                  <w:marTop w:val="0"/>
                                  <w:marBottom w:val="0"/>
                                  <w:divBdr>
                                    <w:top w:val="none" w:sz="0" w:space="0" w:color="auto"/>
                                    <w:left w:val="none" w:sz="0" w:space="0" w:color="auto"/>
                                    <w:bottom w:val="none" w:sz="0" w:space="0" w:color="auto"/>
                                    <w:right w:val="none" w:sz="0" w:space="0" w:color="auto"/>
                                  </w:divBdr>
                                  <w:divsChild>
                                    <w:div w:id="24766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2705595">
      <w:bodyDiv w:val="1"/>
      <w:marLeft w:val="0"/>
      <w:marRight w:val="0"/>
      <w:marTop w:val="0"/>
      <w:marBottom w:val="0"/>
      <w:divBdr>
        <w:top w:val="none" w:sz="0" w:space="0" w:color="auto"/>
        <w:left w:val="none" w:sz="0" w:space="0" w:color="auto"/>
        <w:bottom w:val="none" w:sz="0" w:space="0" w:color="auto"/>
        <w:right w:val="none" w:sz="0" w:space="0" w:color="auto"/>
      </w:divBdr>
      <w:divsChild>
        <w:div w:id="352650318">
          <w:marLeft w:val="0"/>
          <w:marRight w:val="0"/>
          <w:marTop w:val="0"/>
          <w:marBottom w:val="0"/>
          <w:divBdr>
            <w:top w:val="none" w:sz="0" w:space="0" w:color="auto"/>
            <w:left w:val="none" w:sz="0" w:space="0" w:color="auto"/>
            <w:bottom w:val="none" w:sz="0" w:space="0" w:color="auto"/>
            <w:right w:val="none" w:sz="0" w:space="0" w:color="auto"/>
          </w:divBdr>
          <w:divsChild>
            <w:div w:id="1179154844">
              <w:marLeft w:val="0"/>
              <w:marRight w:val="0"/>
              <w:marTop w:val="0"/>
              <w:marBottom w:val="0"/>
              <w:divBdr>
                <w:top w:val="none" w:sz="0" w:space="0" w:color="auto"/>
                <w:left w:val="none" w:sz="0" w:space="0" w:color="auto"/>
                <w:bottom w:val="none" w:sz="0" w:space="0" w:color="auto"/>
                <w:right w:val="none" w:sz="0" w:space="0" w:color="auto"/>
              </w:divBdr>
            </w:div>
          </w:divsChild>
        </w:div>
        <w:div w:id="684014349">
          <w:marLeft w:val="0"/>
          <w:marRight w:val="0"/>
          <w:marTop w:val="240"/>
          <w:marBottom w:val="0"/>
          <w:divBdr>
            <w:top w:val="none" w:sz="0" w:space="0" w:color="auto"/>
            <w:left w:val="none" w:sz="0" w:space="0" w:color="auto"/>
            <w:bottom w:val="none" w:sz="0" w:space="0" w:color="auto"/>
            <w:right w:val="none" w:sz="0" w:space="0" w:color="auto"/>
          </w:divBdr>
        </w:div>
      </w:divsChild>
    </w:div>
    <w:div w:id="2042824259">
      <w:bodyDiv w:val="1"/>
      <w:marLeft w:val="0"/>
      <w:marRight w:val="0"/>
      <w:marTop w:val="0"/>
      <w:marBottom w:val="0"/>
      <w:divBdr>
        <w:top w:val="none" w:sz="0" w:space="0" w:color="auto"/>
        <w:left w:val="none" w:sz="0" w:space="0" w:color="auto"/>
        <w:bottom w:val="none" w:sz="0" w:space="0" w:color="auto"/>
        <w:right w:val="none" w:sz="0" w:space="0" w:color="auto"/>
      </w:divBdr>
    </w:div>
    <w:div w:id="2043020583">
      <w:bodyDiv w:val="1"/>
      <w:marLeft w:val="0"/>
      <w:marRight w:val="0"/>
      <w:marTop w:val="0"/>
      <w:marBottom w:val="0"/>
      <w:divBdr>
        <w:top w:val="none" w:sz="0" w:space="0" w:color="auto"/>
        <w:left w:val="none" w:sz="0" w:space="0" w:color="auto"/>
        <w:bottom w:val="none" w:sz="0" w:space="0" w:color="auto"/>
        <w:right w:val="none" w:sz="0" w:space="0" w:color="auto"/>
      </w:divBdr>
    </w:div>
    <w:div w:id="2043242904">
      <w:bodyDiv w:val="1"/>
      <w:marLeft w:val="0"/>
      <w:marRight w:val="0"/>
      <w:marTop w:val="0"/>
      <w:marBottom w:val="0"/>
      <w:divBdr>
        <w:top w:val="none" w:sz="0" w:space="0" w:color="auto"/>
        <w:left w:val="none" w:sz="0" w:space="0" w:color="auto"/>
        <w:bottom w:val="none" w:sz="0" w:space="0" w:color="auto"/>
        <w:right w:val="none" w:sz="0" w:space="0" w:color="auto"/>
      </w:divBdr>
      <w:divsChild>
        <w:div w:id="990913191">
          <w:marLeft w:val="0"/>
          <w:marRight w:val="0"/>
          <w:marTop w:val="0"/>
          <w:marBottom w:val="150"/>
          <w:divBdr>
            <w:top w:val="none" w:sz="0" w:space="0" w:color="auto"/>
            <w:left w:val="none" w:sz="0" w:space="0" w:color="auto"/>
            <w:bottom w:val="none" w:sz="0" w:space="0" w:color="auto"/>
            <w:right w:val="none" w:sz="0" w:space="0" w:color="auto"/>
          </w:divBdr>
          <w:divsChild>
            <w:div w:id="1469200873">
              <w:marLeft w:val="0"/>
              <w:marRight w:val="0"/>
              <w:marTop w:val="0"/>
              <w:marBottom w:val="0"/>
              <w:divBdr>
                <w:top w:val="none" w:sz="0" w:space="0" w:color="auto"/>
                <w:left w:val="none" w:sz="0" w:space="0" w:color="auto"/>
                <w:bottom w:val="none" w:sz="0" w:space="0" w:color="auto"/>
                <w:right w:val="none" w:sz="0" w:space="0" w:color="auto"/>
              </w:divBdr>
              <w:divsChild>
                <w:div w:id="84459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406665">
          <w:marLeft w:val="0"/>
          <w:marRight w:val="0"/>
          <w:marTop w:val="0"/>
          <w:marBottom w:val="150"/>
          <w:divBdr>
            <w:top w:val="none" w:sz="0" w:space="0" w:color="auto"/>
            <w:left w:val="none" w:sz="0" w:space="0" w:color="auto"/>
            <w:bottom w:val="none" w:sz="0" w:space="0" w:color="auto"/>
            <w:right w:val="none" w:sz="0" w:space="0" w:color="auto"/>
          </w:divBdr>
        </w:div>
        <w:div w:id="390423542">
          <w:marLeft w:val="0"/>
          <w:marRight w:val="0"/>
          <w:marTop w:val="0"/>
          <w:marBottom w:val="0"/>
          <w:divBdr>
            <w:top w:val="none" w:sz="0" w:space="0" w:color="auto"/>
            <w:left w:val="none" w:sz="0" w:space="0" w:color="auto"/>
            <w:bottom w:val="none" w:sz="0" w:space="0" w:color="auto"/>
            <w:right w:val="none" w:sz="0" w:space="0" w:color="auto"/>
          </w:divBdr>
          <w:divsChild>
            <w:div w:id="80111628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43820572">
      <w:bodyDiv w:val="1"/>
      <w:marLeft w:val="0"/>
      <w:marRight w:val="0"/>
      <w:marTop w:val="0"/>
      <w:marBottom w:val="0"/>
      <w:divBdr>
        <w:top w:val="none" w:sz="0" w:space="0" w:color="auto"/>
        <w:left w:val="none" w:sz="0" w:space="0" w:color="auto"/>
        <w:bottom w:val="none" w:sz="0" w:space="0" w:color="auto"/>
        <w:right w:val="none" w:sz="0" w:space="0" w:color="auto"/>
      </w:divBdr>
      <w:divsChild>
        <w:div w:id="274211996">
          <w:marLeft w:val="0"/>
          <w:marRight w:val="0"/>
          <w:marTop w:val="150"/>
          <w:marBottom w:val="0"/>
          <w:divBdr>
            <w:top w:val="none" w:sz="0" w:space="0" w:color="auto"/>
            <w:left w:val="none" w:sz="0" w:space="0" w:color="auto"/>
            <w:bottom w:val="none" w:sz="0" w:space="0" w:color="auto"/>
            <w:right w:val="none" w:sz="0" w:space="0" w:color="auto"/>
          </w:divBdr>
          <w:divsChild>
            <w:div w:id="98107626">
              <w:marLeft w:val="0"/>
              <w:marRight w:val="0"/>
              <w:marTop w:val="0"/>
              <w:marBottom w:val="0"/>
              <w:divBdr>
                <w:top w:val="none" w:sz="0" w:space="0" w:color="auto"/>
                <w:left w:val="none" w:sz="0" w:space="0" w:color="auto"/>
                <w:bottom w:val="none" w:sz="0" w:space="0" w:color="auto"/>
                <w:right w:val="none" w:sz="0" w:space="0" w:color="auto"/>
              </w:divBdr>
              <w:divsChild>
                <w:div w:id="998001272">
                  <w:marLeft w:val="75"/>
                  <w:marRight w:val="0"/>
                  <w:marTop w:val="0"/>
                  <w:marBottom w:val="0"/>
                  <w:divBdr>
                    <w:top w:val="none" w:sz="0" w:space="0" w:color="auto"/>
                    <w:left w:val="none" w:sz="0" w:space="0" w:color="auto"/>
                    <w:bottom w:val="none" w:sz="0" w:space="0" w:color="auto"/>
                    <w:right w:val="none" w:sz="0" w:space="0" w:color="auto"/>
                  </w:divBdr>
                </w:div>
                <w:div w:id="197860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427406">
          <w:marLeft w:val="0"/>
          <w:marRight w:val="0"/>
          <w:marTop w:val="0"/>
          <w:marBottom w:val="0"/>
          <w:divBdr>
            <w:top w:val="none" w:sz="0" w:space="0" w:color="auto"/>
            <w:left w:val="none" w:sz="0" w:space="0" w:color="auto"/>
            <w:bottom w:val="none" w:sz="0" w:space="0" w:color="auto"/>
            <w:right w:val="none" w:sz="0" w:space="0" w:color="auto"/>
          </w:divBdr>
          <w:divsChild>
            <w:div w:id="339818965">
              <w:marLeft w:val="0"/>
              <w:marRight w:val="0"/>
              <w:marTop w:val="0"/>
              <w:marBottom w:val="0"/>
              <w:divBdr>
                <w:top w:val="none" w:sz="0" w:space="0" w:color="auto"/>
                <w:left w:val="none" w:sz="0" w:space="0" w:color="auto"/>
                <w:bottom w:val="none" w:sz="0" w:space="0" w:color="auto"/>
                <w:right w:val="none" w:sz="0" w:space="0" w:color="auto"/>
              </w:divBdr>
            </w:div>
            <w:div w:id="912197435">
              <w:marLeft w:val="0"/>
              <w:marRight w:val="0"/>
              <w:marTop w:val="0"/>
              <w:marBottom w:val="0"/>
              <w:divBdr>
                <w:top w:val="none" w:sz="0" w:space="0" w:color="auto"/>
                <w:left w:val="none" w:sz="0" w:space="0" w:color="auto"/>
                <w:bottom w:val="none" w:sz="0" w:space="0" w:color="auto"/>
                <w:right w:val="none" w:sz="0" w:space="0" w:color="auto"/>
              </w:divBdr>
              <w:divsChild>
                <w:div w:id="1089425839">
                  <w:marLeft w:val="0"/>
                  <w:marRight w:val="0"/>
                  <w:marTop w:val="0"/>
                  <w:marBottom w:val="0"/>
                  <w:divBdr>
                    <w:top w:val="none" w:sz="0" w:space="0" w:color="auto"/>
                    <w:left w:val="none" w:sz="0" w:space="0" w:color="auto"/>
                    <w:bottom w:val="none" w:sz="0" w:space="0" w:color="auto"/>
                    <w:right w:val="none" w:sz="0" w:space="0" w:color="auto"/>
                  </w:divBdr>
                  <w:divsChild>
                    <w:div w:id="1499423979">
                      <w:marLeft w:val="0"/>
                      <w:marRight w:val="0"/>
                      <w:marTop w:val="0"/>
                      <w:marBottom w:val="0"/>
                      <w:divBdr>
                        <w:top w:val="none" w:sz="0" w:space="0" w:color="auto"/>
                        <w:left w:val="none" w:sz="0" w:space="0" w:color="auto"/>
                        <w:bottom w:val="none" w:sz="0" w:space="0" w:color="auto"/>
                        <w:right w:val="none" w:sz="0" w:space="0" w:color="auto"/>
                      </w:divBdr>
                      <w:divsChild>
                        <w:div w:id="1758867632">
                          <w:marLeft w:val="0"/>
                          <w:marRight w:val="0"/>
                          <w:marTop w:val="225"/>
                          <w:marBottom w:val="150"/>
                          <w:divBdr>
                            <w:top w:val="none" w:sz="0" w:space="4" w:color="auto"/>
                            <w:left w:val="none" w:sz="0" w:space="0" w:color="auto"/>
                            <w:bottom w:val="single" w:sz="6" w:space="4" w:color="CECECE"/>
                            <w:right w:val="none" w:sz="0" w:space="0" w:color="auto"/>
                          </w:divBdr>
                          <w:divsChild>
                            <w:div w:id="230191498">
                              <w:marLeft w:val="0"/>
                              <w:marRight w:val="0"/>
                              <w:marTop w:val="75"/>
                              <w:marBottom w:val="75"/>
                              <w:divBdr>
                                <w:top w:val="none" w:sz="0" w:space="0" w:color="auto"/>
                                <w:left w:val="none" w:sz="0" w:space="0" w:color="auto"/>
                                <w:bottom w:val="none" w:sz="0" w:space="0" w:color="auto"/>
                                <w:right w:val="none" w:sz="0" w:space="0" w:color="auto"/>
                              </w:divBdr>
                              <w:divsChild>
                                <w:div w:id="498736260">
                                  <w:marLeft w:val="0"/>
                                  <w:marRight w:val="0"/>
                                  <w:marTop w:val="45"/>
                                  <w:marBottom w:val="0"/>
                                  <w:divBdr>
                                    <w:top w:val="none" w:sz="0" w:space="0" w:color="auto"/>
                                    <w:left w:val="none" w:sz="0" w:space="0" w:color="auto"/>
                                    <w:bottom w:val="none" w:sz="0" w:space="0" w:color="auto"/>
                                    <w:right w:val="none" w:sz="0" w:space="0" w:color="auto"/>
                                  </w:divBdr>
                                </w:div>
                                <w:div w:id="1013649763">
                                  <w:marLeft w:val="0"/>
                                  <w:marRight w:val="135"/>
                                  <w:marTop w:val="0"/>
                                  <w:marBottom w:val="0"/>
                                  <w:divBdr>
                                    <w:top w:val="none" w:sz="0" w:space="0" w:color="auto"/>
                                    <w:left w:val="none" w:sz="0" w:space="0" w:color="auto"/>
                                    <w:bottom w:val="none" w:sz="0" w:space="0" w:color="auto"/>
                                    <w:right w:val="none" w:sz="0" w:space="0" w:color="auto"/>
                                  </w:divBdr>
                                </w:div>
                              </w:divsChild>
                            </w:div>
                            <w:div w:id="88914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895695">
      <w:bodyDiv w:val="1"/>
      <w:marLeft w:val="0"/>
      <w:marRight w:val="0"/>
      <w:marTop w:val="0"/>
      <w:marBottom w:val="0"/>
      <w:divBdr>
        <w:top w:val="none" w:sz="0" w:space="0" w:color="auto"/>
        <w:left w:val="none" w:sz="0" w:space="0" w:color="auto"/>
        <w:bottom w:val="none" w:sz="0" w:space="0" w:color="auto"/>
        <w:right w:val="none" w:sz="0" w:space="0" w:color="auto"/>
      </w:divBdr>
      <w:divsChild>
        <w:div w:id="850532113">
          <w:marLeft w:val="0"/>
          <w:marRight w:val="0"/>
          <w:marTop w:val="0"/>
          <w:marBottom w:val="0"/>
          <w:divBdr>
            <w:top w:val="none" w:sz="0" w:space="0" w:color="auto"/>
            <w:left w:val="none" w:sz="0" w:space="0" w:color="auto"/>
            <w:bottom w:val="dotted" w:sz="6" w:space="4" w:color="DDDDDD"/>
            <w:right w:val="none" w:sz="0" w:space="0" w:color="auto"/>
          </w:divBdr>
          <w:divsChild>
            <w:div w:id="18012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474865">
      <w:bodyDiv w:val="1"/>
      <w:marLeft w:val="0"/>
      <w:marRight w:val="0"/>
      <w:marTop w:val="0"/>
      <w:marBottom w:val="0"/>
      <w:divBdr>
        <w:top w:val="none" w:sz="0" w:space="0" w:color="auto"/>
        <w:left w:val="none" w:sz="0" w:space="0" w:color="auto"/>
        <w:bottom w:val="none" w:sz="0" w:space="0" w:color="auto"/>
        <w:right w:val="none" w:sz="0" w:space="0" w:color="auto"/>
      </w:divBdr>
      <w:divsChild>
        <w:div w:id="711347732">
          <w:marLeft w:val="0"/>
          <w:marRight w:val="0"/>
          <w:marTop w:val="0"/>
          <w:marBottom w:val="150"/>
          <w:divBdr>
            <w:top w:val="none" w:sz="0" w:space="0" w:color="auto"/>
            <w:left w:val="none" w:sz="0" w:space="0" w:color="auto"/>
            <w:bottom w:val="none" w:sz="0" w:space="0" w:color="auto"/>
            <w:right w:val="none" w:sz="0" w:space="0" w:color="auto"/>
          </w:divBdr>
        </w:div>
      </w:divsChild>
    </w:div>
    <w:div w:id="2044741769">
      <w:bodyDiv w:val="1"/>
      <w:marLeft w:val="0"/>
      <w:marRight w:val="0"/>
      <w:marTop w:val="0"/>
      <w:marBottom w:val="0"/>
      <w:divBdr>
        <w:top w:val="none" w:sz="0" w:space="0" w:color="auto"/>
        <w:left w:val="none" w:sz="0" w:space="0" w:color="auto"/>
        <w:bottom w:val="none" w:sz="0" w:space="0" w:color="auto"/>
        <w:right w:val="none" w:sz="0" w:space="0" w:color="auto"/>
      </w:divBdr>
      <w:divsChild>
        <w:div w:id="1087851485">
          <w:marLeft w:val="0"/>
          <w:marRight w:val="0"/>
          <w:marTop w:val="0"/>
          <w:marBottom w:val="0"/>
          <w:divBdr>
            <w:top w:val="none" w:sz="0" w:space="0" w:color="auto"/>
            <w:left w:val="none" w:sz="0" w:space="0" w:color="auto"/>
            <w:bottom w:val="dotted" w:sz="6" w:space="4" w:color="DDDDDD"/>
            <w:right w:val="none" w:sz="0" w:space="0" w:color="auto"/>
          </w:divBdr>
        </w:div>
      </w:divsChild>
    </w:div>
    <w:div w:id="2045203273">
      <w:bodyDiv w:val="1"/>
      <w:marLeft w:val="0"/>
      <w:marRight w:val="0"/>
      <w:marTop w:val="0"/>
      <w:marBottom w:val="0"/>
      <w:divBdr>
        <w:top w:val="none" w:sz="0" w:space="0" w:color="auto"/>
        <w:left w:val="none" w:sz="0" w:space="0" w:color="auto"/>
        <w:bottom w:val="none" w:sz="0" w:space="0" w:color="auto"/>
        <w:right w:val="none" w:sz="0" w:space="0" w:color="auto"/>
      </w:divBdr>
      <w:divsChild>
        <w:div w:id="224226168">
          <w:marLeft w:val="0"/>
          <w:marRight w:val="0"/>
          <w:marTop w:val="0"/>
          <w:marBottom w:val="150"/>
          <w:divBdr>
            <w:top w:val="none" w:sz="0" w:space="0" w:color="auto"/>
            <w:left w:val="none" w:sz="0" w:space="0" w:color="auto"/>
            <w:bottom w:val="none" w:sz="0" w:space="0" w:color="auto"/>
            <w:right w:val="none" w:sz="0" w:space="0" w:color="auto"/>
          </w:divBdr>
        </w:div>
        <w:div w:id="1153060876">
          <w:marLeft w:val="0"/>
          <w:marRight w:val="0"/>
          <w:marTop w:val="0"/>
          <w:marBottom w:val="150"/>
          <w:divBdr>
            <w:top w:val="none" w:sz="0" w:space="0" w:color="auto"/>
            <w:left w:val="none" w:sz="0" w:space="0" w:color="auto"/>
            <w:bottom w:val="none" w:sz="0" w:space="0" w:color="auto"/>
            <w:right w:val="none" w:sz="0" w:space="0" w:color="auto"/>
          </w:divBdr>
          <w:divsChild>
            <w:div w:id="56927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09702">
      <w:bodyDiv w:val="1"/>
      <w:marLeft w:val="0"/>
      <w:marRight w:val="0"/>
      <w:marTop w:val="0"/>
      <w:marBottom w:val="0"/>
      <w:divBdr>
        <w:top w:val="none" w:sz="0" w:space="0" w:color="auto"/>
        <w:left w:val="none" w:sz="0" w:space="0" w:color="auto"/>
        <w:bottom w:val="none" w:sz="0" w:space="0" w:color="auto"/>
        <w:right w:val="none" w:sz="0" w:space="0" w:color="auto"/>
      </w:divBdr>
    </w:div>
    <w:div w:id="2045715777">
      <w:bodyDiv w:val="1"/>
      <w:marLeft w:val="0"/>
      <w:marRight w:val="0"/>
      <w:marTop w:val="0"/>
      <w:marBottom w:val="0"/>
      <w:divBdr>
        <w:top w:val="none" w:sz="0" w:space="0" w:color="auto"/>
        <w:left w:val="none" w:sz="0" w:space="0" w:color="auto"/>
        <w:bottom w:val="none" w:sz="0" w:space="0" w:color="auto"/>
        <w:right w:val="none" w:sz="0" w:space="0" w:color="auto"/>
      </w:divBdr>
      <w:divsChild>
        <w:div w:id="1032146192">
          <w:marLeft w:val="0"/>
          <w:marRight w:val="0"/>
          <w:marTop w:val="0"/>
          <w:marBottom w:val="0"/>
          <w:divBdr>
            <w:top w:val="none" w:sz="0" w:space="0" w:color="auto"/>
            <w:left w:val="none" w:sz="0" w:space="0" w:color="auto"/>
            <w:bottom w:val="none" w:sz="0" w:space="0" w:color="auto"/>
            <w:right w:val="none" w:sz="0" w:space="0" w:color="auto"/>
          </w:divBdr>
          <w:divsChild>
            <w:div w:id="1019355270">
              <w:marLeft w:val="0"/>
              <w:marRight w:val="0"/>
              <w:marTop w:val="0"/>
              <w:marBottom w:val="0"/>
              <w:divBdr>
                <w:top w:val="none" w:sz="0" w:space="0" w:color="auto"/>
                <w:left w:val="none" w:sz="0" w:space="0" w:color="auto"/>
                <w:bottom w:val="none" w:sz="0" w:space="0" w:color="auto"/>
                <w:right w:val="none" w:sz="0" w:space="0" w:color="auto"/>
              </w:divBdr>
              <w:divsChild>
                <w:div w:id="1027218565">
                  <w:marLeft w:val="0"/>
                  <w:marRight w:val="0"/>
                  <w:marTop w:val="0"/>
                  <w:marBottom w:val="0"/>
                  <w:divBdr>
                    <w:top w:val="none" w:sz="0" w:space="0" w:color="auto"/>
                    <w:left w:val="none" w:sz="0" w:space="0" w:color="auto"/>
                    <w:bottom w:val="none" w:sz="0" w:space="0" w:color="auto"/>
                    <w:right w:val="none" w:sz="0" w:space="0" w:color="auto"/>
                  </w:divBdr>
                  <w:divsChild>
                    <w:div w:id="1852063036">
                      <w:marLeft w:val="0"/>
                      <w:marRight w:val="0"/>
                      <w:marTop w:val="0"/>
                      <w:marBottom w:val="0"/>
                      <w:divBdr>
                        <w:top w:val="none" w:sz="0" w:space="0" w:color="auto"/>
                        <w:left w:val="none" w:sz="0" w:space="0" w:color="auto"/>
                        <w:bottom w:val="none" w:sz="0" w:space="0" w:color="auto"/>
                        <w:right w:val="none" w:sz="0" w:space="0" w:color="auto"/>
                      </w:divBdr>
                      <w:divsChild>
                        <w:div w:id="1763330833">
                          <w:marLeft w:val="0"/>
                          <w:marRight w:val="0"/>
                          <w:marTop w:val="0"/>
                          <w:marBottom w:val="0"/>
                          <w:divBdr>
                            <w:top w:val="none" w:sz="0" w:space="0" w:color="auto"/>
                            <w:left w:val="none" w:sz="0" w:space="0" w:color="auto"/>
                            <w:bottom w:val="none" w:sz="0" w:space="0" w:color="auto"/>
                            <w:right w:val="none" w:sz="0" w:space="0" w:color="auto"/>
                          </w:divBdr>
                          <w:divsChild>
                            <w:div w:id="2069839529">
                              <w:marLeft w:val="0"/>
                              <w:marRight w:val="0"/>
                              <w:marTop w:val="0"/>
                              <w:marBottom w:val="0"/>
                              <w:divBdr>
                                <w:top w:val="none" w:sz="0" w:space="0" w:color="auto"/>
                                <w:left w:val="none" w:sz="0" w:space="0" w:color="auto"/>
                                <w:bottom w:val="none" w:sz="0" w:space="0" w:color="auto"/>
                                <w:right w:val="none" w:sz="0" w:space="0" w:color="auto"/>
                              </w:divBdr>
                              <w:divsChild>
                                <w:div w:id="162093519">
                                  <w:marLeft w:val="0"/>
                                  <w:marRight w:val="0"/>
                                  <w:marTop w:val="0"/>
                                  <w:marBottom w:val="0"/>
                                  <w:divBdr>
                                    <w:top w:val="none" w:sz="0" w:space="0" w:color="auto"/>
                                    <w:left w:val="none" w:sz="0" w:space="0" w:color="auto"/>
                                    <w:bottom w:val="none" w:sz="0" w:space="0" w:color="auto"/>
                                    <w:right w:val="none" w:sz="0" w:space="0" w:color="auto"/>
                                  </w:divBdr>
                                  <w:divsChild>
                                    <w:div w:id="50012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5906031">
      <w:bodyDiv w:val="1"/>
      <w:marLeft w:val="0"/>
      <w:marRight w:val="0"/>
      <w:marTop w:val="0"/>
      <w:marBottom w:val="0"/>
      <w:divBdr>
        <w:top w:val="none" w:sz="0" w:space="0" w:color="auto"/>
        <w:left w:val="none" w:sz="0" w:space="0" w:color="auto"/>
        <w:bottom w:val="none" w:sz="0" w:space="0" w:color="auto"/>
        <w:right w:val="none" w:sz="0" w:space="0" w:color="auto"/>
      </w:divBdr>
      <w:divsChild>
        <w:div w:id="1778522374">
          <w:marLeft w:val="0"/>
          <w:marRight w:val="0"/>
          <w:marTop w:val="0"/>
          <w:marBottom w:val="0"/>
          <w:divBdr>
            <w:top w:val="none" w:sz="0" w:space="0" w:color="auto"/>
            <w:left w:val="none" w:sz="0" w:space="0" w:color="auto"/>
            <w:bottom w:val="none" w:sz="0" w:space="0" w:color="auto"/>
            <w:right w:val="none" w:sz="0" w:space="0" w:color="auto"/>
          </w:divBdr>
          <w:divsChild>
            <w:div w:id="1337344498">
              <w:marLeft w:val="0"/>
              <w:marRight w:val="0"/>
              <w:marTop w:val="0"/>
              <w:marBottom w:val="0"/>
              <w:divBdr>
                <w:top w:val="none" w:sz="0" w:space="0" w:color="auto"/>
                <w:left w:val="none" w:sz="0" w:space="0" w:color="auto"/>
                <w:bottom w:val="none" w:sz="0" w:space="0" w:color="auto"/>
                <w:right w:val="none" w:sz="0" w:space="0" w:color="auto"/>
              </w:divBdr>
              <w:divsChild>
                <w:div w:id="1467355569">
                  <w:marLeft w:val="0"/>
                  <w:marRight w:val="0"/>
                  <w:marTop w:val="0"/>
                  <w:marBottom w:val="0"/>
                  <w:divBdr>
                    <w:top w:val="none" w:sz="0" w:space="0" w:color="auto"/>
                    <w:left w:val="none" w:sz="0" w:space="0" w:color="auto"/>
                    <w:bottom w:val="none" w:sz="0" w:space="0" w:color="auto"/>
                    <w:right w:val="none" w:sz="0" w:space="0" w:color="auto"/>
                  </w:divBdr>
                  <w:divsChild>
                    <w:div w:id="1512601701">
                      <w:marLeft w:val="0"/>
                      <w:marRight w:val="0"/>
                      <w:marTop w:val="0"/>
                      <w:marBottom w:val="300"/>
                      <w:divBdr>
                        <w:top w:val="none" w:sz="0" w:space="0" w:color="auto"/>
                        <w:left w:val="none" w:sz="0" w:space="0" w:color="auto"/>
                        <w:bottom w:val="none" w:sz="0" w:space="0" w:color="auto"/>
                        <w:right w:val="none" w:sz="0" w:space="0" w:color="auto"/>
                      </w:divBdr>
                      <w:divsChild>
                        <w:div w:id="991828863">
                          <w:marLeft w:val="0"/>
                          <w:marRight w:val="0"/>
                          <w:marTop w:val="0"/>
                          <w:marBottom w:val="225"/>
                          <w:divBdr>
                            <w:top w:val="single" w:sz="6" w:space="11" w:color="E5E5E5"/>
                            <w:left w:val="single" w:sz="6" w:space="11" w:color="E5E5E5"/>
                            <w:bottom w:val="single" w:sz="6" w:space="1" w:color="E5E5E5"/>
                            <w:right w:val="single" w:sz="6" w:space="11" w:color="E5E5E5"/>
                          </w:divBdr>
                          <w:divsChild>
                            <w:div w:id="174221226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094889918">
          <w:marLeft w:val="0"/>
          <w:marRight w:val="0"/>
          <w:marTop w:val="0"/>
          <w:marBottom w:val="0"/>
          <w:divBdr>
            <w:top w:val="single" w:sz="6" w:space="0" w:color="E5E5E5"/>
            <w:left w:val="none" w:sz="0" w:space="0" w:color="auto"/>
            <w:bottom w:val="single" w:sz="18" w:space="0" w:color="000000"/>
            <w:right w:val="none" w:sz="0" w:space="0" w:color="auto"/>
          </w:divBdr>
          <w:divsChild>
            <w:div w:id="1009404526">
              <w:marLeft w:val="0"/>
              <w:marRight w:val="0"/>
              <w:marTop w:val="0"/>
              <w:marBottom w:val="0"/>
              <w:divBdr>
                <w:top w:val="none" w:sz="0" w:space="0" w:color="auto"/>
                <w:left w:val="none" w:sz="0" w:space="0" w:color="auto"/>
                <w:bottom w:val="none" w:sz="0" w:space="0" w:color="auto"/>
                <w:right w:val="none" w:sz="0" w:space="0" w:color="auto"/>
              </w:divBdr>
              <w:divsChild>
                <w:div w:id="99040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19585">
      <w:bodyDiv w:val="1"/>
      <w:marLeft w:val="0"/>
      <w:marRight w:val="0"/>
      <w:marTop w:val="0"/>
      <w:marBottom w:val="0"/>
      <w:divBdr>
        <w:top w:val="none" w:sz="0" w:space="0" w:color="auto"/>
        <w:left w:val="none" w:sz="0" w:space="0" w:color="auto"/>
        <w:bottom w:val="none" w:sz="0" w:space="0" w:color="auto"/>
        <w:right w:val="none" w:sz="0" w:space="0" w:color="auto"/>
      </w:divBdr>
      <w:divsChild>
        <w:div w:id="1938369277">
          <w:marLeft w:val="0"/>
          <w:marRight w:val="0"/>
          <w:marTop w:val="0"/>
          <w:marBottom w:val="150"/>
          <w:divBdr>
            <w:top w:val="none" w:sz="0" w:space="0" w:color="auto"/>
            <w:left w:val="none" w:sz="0" w:space="0" w:color="auto"/>
            <w:bottom w:val="none" w:sz="0" w:space="0" w:color="auto"/>
            <w:right w:val="none" w:sz="0" w:space="0" w:color="auto"/>
          </w:divBdr>
          <w:divsChild>
            <w:div w:id="1287810889">
              <w:marLeft w:val="0"/>
              <w:marRight w:val="0"/>
              <w:marTop w:val="0"/>
              <w:marBottom w:val="0"/>
              <w:divBdr>
                <w:top w:val="none" w:sz="0" w:space="0" w:color="auto"/>
                <w:left w:val="none" w:sz="0" w:space="0" w:color="auto"/>
                <w:bottom w:val="none" w:sz="0" w:space="0" w:color="auto"/>
                <w:right w:val="none" w:sz="0" w:space="0" w:color="auto"/>
              </w:divBdr>
              <w:divsChild>
                <w:div w:id="174156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723372">
          <w:marLeft w:val="0"/>
          <w:marRight w:val="0"/>
          <w:marTop w:val="0"/>
          <w:marBottom w:val="150"/>
          <w:divBdr>
            <w:top w:val="none" w:sz="0" w:space="0" w:color="auto"/>
            <w:left w:val="none" w:sz="0" w:space="0" w:color="auto"/>
            <w:bottom w:val="none" w:sz="0" w:space="0" w:color="auto"/>
            <w:right w:val="none" w:sz="0" w:space="0" w:color="auto"/>
          </w:divBdr>
        </w:div>
        <w:div w:id="567152340">
          <w:marLeft w:val="0"/>
          <w:marRight w:val="0"/>
          <w:marTop w:val="0"/>
          <w:marBottom w:val="0"/>
          <w:divBdr>
            <w:top w:val="none" w:sz="0" w:space="0" w:color="auto"/>
            <w:left w:val="none" w:sz="0" w:space="0" w:color="auto"/>
            <w:bottom w:val="none" w:sz="0" w:space="0" w:color="auto"/>
            <w:right w:val="none" w:sz="0" w:space="0" w:color="auto"/>
          </w:divBdr>
          <w:divsChild>
            <w:div w:id="7108844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47020581">
      <w:bodyDiv w:val="1"/>
      <w:marLeft w:val="0"/>
      <w:marRight w:val="0"/>
      <w:marTop w:val="0"/>
      <w:marBottom w:val="0"/>
      <w:divBdr>
        <w:top w:val="none" w:sz="0" w:space="0" w:color="auto"/>
        <w:left w:val="none" w:sz="0" w:space="0" w:color="auto"/>
        <w:bottom w:val="none" w:sz="0" w:space="0" w:color="auto"/>
        <w:right w:val="none" w:sz="0" w:space="0" w:color="auto"/>
      </w:divBdr>
      <w:divsChild>
        <w:div w:id="1827823926">
          <w:marLeft w:val="0"/>
          <w:marRight w:val="0"/>
          <w:marTop w:val="0"/>
          <w:marBottom w:val="0"/>
          <w:divBdr>
            <w:top w:val="none" w:sz="0" w:space="0" w:color="auto"/>
            <w:left w:val="none" w:sz="0" w:space="0" w:color="auto"/>
            <w:bottom w:val="none" w:sz="0" w:space="0" w:color="auto"/>
            <w:right w:val="none" w:sz="0" w:space="0" w:color="auto"/>
          </w:divBdr>
          <w:divsChild>
            <w:div w:id="1125733725">
              <w:marLeft w:val="0"/>
              <w:marRight w:val="0"/>
              <w:marTop w:val="0"/>
              <w:marBottom w:val="0"/>
              <w:divBdr>
                <w:top w:val="none" w:sz="0" w:space="0" w:color="auto"/>
                <w:left w:val="none" w:sz="0" w:space="0" w:color="auto"/>
                <w:bottom w:val="none" w:sz="0" w:space="0" w:color="auto"/>
                <w:right w:val="none" w:sz="0" w:space="0" w:color="auto"/>
              </w:divBdr>
              <w:divsChild>
                <w:div w:id="163210078">
                  <w:marLeft w:val="0"/>
                  <w:marRight w:val="0"/>
                  <w:marTop w:val="0"/>
                  <w:marBottom w:val="0"/>
                  <w:divBdr>
                    <w:top w:val="none" w:sz="0" w:space="0" w:color="auto"/>
                    <w:left w:val="none" w:sz="0" w:space="0" w:color="auto"/>
                    <w:bottom w:val="none" w:sz="0" w:space="0" w:color="auto"/>
                    <w:right w:val="none" w:sz="0" w:space="0" w:color="auto"/>
                  </w:divBdr>
                  <w:divsChild>
                    <w:div w:id="1921792414">
                      <w:marLeft w:val="0"/>
                      <w:marRight w:val="0"/>
                      <w:marTop w:val="0"/>
                      <w:marBottom w:val="0"/>
                      <w:divBdr>
                        <w:top w:val="none" w:sz="0" w:space="0" w:color="auto"/>
                        <w:left w:val="none" w:sz="0" w:space="0" w:color="auto"/>
                        <w:bottom w:val="none" w:sz="0" w:space="0" w:color="auto"/>
                        <w:right w:val="none" w:sz="0" w:space="0" w:color="auto"/>
                      </w:divBdr>
                      <w:divsChild>
                        <w:div w:id="989216702">
                          <w:marLeft w:val="0"/>
                          <w:marRight w:val="0"/>
                          <w:marTop w:val="0"/>
                          <w:marBottom w:val="0"/>
                          <w:divBdr>
                            <w:top w:val="none" w:sz="0" w:space="0" w:color="auto"/>
                            <w:left w:val="none" w:sz="0" w:space="0" w:color="auto"/>
                            <w:bottom w:val="none" w:sz="0" w:space="0" w:color="auto"/>
                            <w:right w:val="none" w:sz="0" w:space="0" w:color="auto"/>
                          </w:divBdr>
                          <w:divsChild>
                            <w:div w:id="849178820">
                              <w:marLeft w:val="0"/>
                              <w:marRight w:val="0"/>
                              <w:marTop w:val="0"/>
                              <w:marBottom w:val="0"/>
                              <w:divBdr>
                                <w:top w:val="none" w:sz="0" w:space="0" w:color="auto"/>
                                <w:left w:val="none" w:sz="0" w:space="0" w:color="auto"/>
                                <w:bottom w:val="none" w:sz="0" w:space="0" w:color="auto"/>
                                <w:right w:val="none" w:sz="0" w:space="0" w:color="auto"/>
                              </w:divBdr>
                              <w:divsChild>
                                <w:div w:id="1420252561">
                                  <w:marLeft w:val="0"/>
                                  <w:marRight w:val="0"/>
                                  <w:marTop w:val="0"/>
                                  <w:marBottom w:val="0"/>
                                  <w:divBdr>
                                    <w:top w:val="none" w:sz="0" w:space="0" w:color="auto"/>
                                    <w:left w:val="none" w:sz="0" w:space="0" w:color="auto"/>
                                    <w:bottom w:val="none" w:sz="0" w:space="0" w:color="auto"/>
                                    <w:right w:val="none" w:sz="0" w:space="0" w:color="auto"/>
                                  </w:divBdr>
                                  <w:divsChild>
                                    <w:div w:id="139369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7480131">
      <w:bodyDiv w:val="1"/>
      <w:marLeft w:val="0"/>
      <w:marRight w:val="0"/>
      <w:marTop w:val="0"/>
      <w:marBottom w:val="0"/>
      <w:divBdr>
        <w:top w:val="none" w:sz="0" w:space="0" w:color="auto"/>
        <w:left w:val="none" w:sz="0" w:space="0" w:color="auto"/>
        <w:bottom w:val="none" w:sz="0" w:space="0" w:color="auto"/>
        <w:right w:val="none" w:sz="0" w:space="0" w:color="auto"/>
      </w:divBdr>
      <w:divsChild>
        <w:div w:id="552927455">
          <w:marLeft w:val="0"/>
          <w:marRight w:val="0"/>
          <w:marTop w:val="0"/>
          <w:marBottom w:val="150"/>
          <w:divBdr>
            <w:top w:val="none" w:sz="0" w:space="0" w:color="auto"/>
            <w:left w:val="none" w:sz="0" w:space="0" w:color="auto"/>
            <w:bottom w:val="none" w:sz="0" w:space="0" w:color="auto"/>
            <w:right w:val="none" w:sz="0" w:space="0" w:color="auto"/>
          </w:divBdr>
        </w:div>
      </w:divsChild>
    </w:div>
    <w:div w:id="2047558727">
      <w:bodyDiv w:val="1"/>
      <w:marLeft w:val="0"/>
      <w:marRight w:val="0"/>
      <w:marTop w:val="0"/>
      <w:marBottom w:val="0"/>
      <w:divBdr>
        <w:top w:val="none" w:sz="0" w:space="0" w:color="auto"/>
        <w:left w:val="none" w:sz="0" w:space="0" w:color="auto"/>
        <w:bottom w:val="none" w:sz="0" w:space="0" w:color="auto"/>
        <w:right w:val="none" w:sz="0" w:space="0" w:color="auto"/>
      </w:divBdr>
      <w:divsChild>
        <w:div w:id="1967856855">
          <w:marLeft w:val="0"/>
          <w:marRight w:val="0"/>
          <w:marTop w:val="0"/>
          <w:marBottom w:val="0"/>
          <w:divBdr>
            <w:top w:val="none" w:sz="0" w:space="0" w:color="auto"/>
            <w:left w:val="none" w:sz="0" w:space="0" w:color="auto"/>
            <w:bottom w:val="dotted" w:sz="6" w:space="4" w:color="DDDDDD"/>
            <w:right w:val="none" w:sz="0" w:space="0" w:color="auto"/>
          </w:divBdr>
        </w:div>
      </w:divsChild>
    </w:div>
    <w:div w:id="2048215963">
      <w:bodyDiv w:val="1"/>
      <w:marLeft w:val="0"/>
      <w:marRight w:val="0"/>
      <w:marTop w:val="0"/>
      <w:marBottom w:val="0"/>
      <w:divBdr>
        <w:top w:val="none" w:sz="0" w:space="0" w:color="auto"/>
        <w:left w:val="none" w:sz="0" w:space="0" w:color="auto"/>
        <w:bottom w:val="none" w:sz="0" w:space="0" w:color="auto"/>
        <w:right w:val="none" w:sz="0" w:space="0" w:color="auto"/>
      </w:divBdr>
      <w:divsChild>
        <w:div w:id="1629704067">
          <w:marLeft w:val="0"/>
          <w:marRight w:val="0"/>
          <w:marTop w:val="0"/>
          <w:marBottom w:val="150"/>
          <w:divBdr>
            <w:top w:val="none" w:sz="0" w:space="0" w:color="auto"/>
            <w:left w:val="none" w:sz="0" w:space="0" w:color="auto"/>
            <w:bottom w:val="none" w:sz="0" w:space="0" w:color="auto"/>
            <w:right w:val="none" w:sz="0" w:space="0" w:color="auto"/>
          </w:divBdr>
        </w:div>
      </w:divsChild>
    </w:div>
    <w:div w:id="2048485070">
      <w:bodyDiv w:val="1"/>
      <w:marLeft w:val="0"/>
      <w:marRight w:val="0"/>
      <w:marTop w:val="0"/>
      <w:marBottom w:val="0"/>
      <w:divBdr>
        <w:top w:val="none" w:sz="0" w:space="0" w:color="auto"/>
        <w:left w:val="none" w:sz="0" w:space="0" w:color="auto"/>
        <w:bottom w:val="none" w:sz="0" w:space="0" w:color="auto"/>
        <w:right w:val="none" w:sz="0" w:space="0" w:color="auto"/>
      </w:divBdr>
      <w:divsChild>
        <w:div w:id="1406879909">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284464992">
              <w:marLeft w:val="0"/>
              <w:marRight w:val="0"/>
              <w:marTop w:val="300"/>
              <w:marBottom w:val="300"/>
              <w:divBdr>
                <w:top w:val="none" w:sz="0" w:space="0" w:color="auto"/>
                <w:left w:val="none" w:sz="0" w:space="0" w:color="auto"/>
                <w:bottom w:val="none" w:sz="0" w:space="0" w:color="auto"/>
                <w:right w:val="none" w:sz="0" w:space="0" w:color="auto"/>
              </w:divBdr>
              <w:divsChild>
                <w:div w:id="1553077468">
                  <w:marLeft w:val="0"/>
                  <w:marRight w:val="0"/>
                  <w:marTop w:val="0"/>
                  <w:marBottom w:val="0"/>
                  <w:divBdr>
                    <w:top w:val="none" w:sz="0" w:space="0" w:color="auto"/>
                    <w:left w:val="none" w:sz="0" w:space="0" w:color="auto"/>
                    <w:bottom w:val="none" w:sz="0" w:space="0" w:color="auto"/>
                    <w:right w:val="none" w:sz="0" w:space="0" w:color="auto"/>
                  </w:divBdr>
                  <w:divsChild>
                    <w:div w:id="873347502">
                      <w:marLeft w:val="0"/>
                      <w:marRight w:val="0"/>
                      <w:marTop w:val="0"/>
                      <w:marBottom w:val="0"/>
                      <w:divBdr>
                        <w:top w:val="none" w:sz="0" w:space="0" w:color="auto"/>
                        <w:left w:val="none" w:sz="0" w:space="0" w:color="auto"/>
                        <w:bottom w:val="none" w:sz="0" w:space="0" w:color="auto"/>
                        <w:right w:val="none" w:sz="0" w:space="0" w:color="auto"/>
                      </w:divBdr>
                      <w:divsChild>
                        <w:div w:id="60635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555888">
      <w:bodyDiv w:val="1"/>
      <w:marLeft w:val="0"/>
      <w:marRight w:val="0"/>
      <w:marTop w:val="0"/>
      <w:marBottom w:val="0"/>
      <w:divBdr>
        <w:top w:val="none" w:sz="0" w:space="0" w:color="auto"/>
        <w:left w:val="none" w:sz="0" w:space="0" w:color="auto"/>
        <w:bottom w:val="none" w:sz="0" w:space="0" w:color="auto"/>
        <w:right w:val="none" w:sz="0" w:space="0" w:color="auto"/>
      </w:divBdr>
      <w:divsChild>
        <w:div w:id="1325276796">
          <w:marLeft w:val="0"/>
          <w:marRight w:val="0"/>
          <w:marTop w:val="0"/>
          <w:marBottom w:val="0"/>
          <w:divBdr>
            <w:top w:val="none" w:sz="0" w:space="0" w:color="auto"/>
            <w:left w:val="none" w:sz="0" w:space="0" w:color="auto"/>
            <w:bottom w:val="none" w:sz="0" w:space="0" w:color="auto"/>
            <w:right w:val="none" w:sz="0" w:space="0" w:color="auto"/>
          </w:divBdr>
          <w:divsChild>
            <w:div w:id="160703579">
              <w:marLeft w:val="0"/>
              <w:marRight w:val="0"/>
              <w:marTop w:val="0"/>
              <w:marBottom w:val="0"/>
              <w:divBdr>
                <w:top w:val="none" w:sz="0" w:space="0" w:color="auto"/>
                <w:left w:val="none" w:sz="0" w:space="0" w:color="auto"/>
                <w:bottom w:val="none" w:sz="0" w:space="0" w:color="auto"/>
                <w:right w:val="none" w:sz="0" w:space="0" w:color="auto"/>
              </w:divBdr>
              <w:divsChild>
                <w:div w:id="1714571199">
                  <w:marLeft w:val="0"/>
                  <w:marRight w:val="0"/>
                  <w:marTop w:val="0"/>
                  <w:marBottom w:val="0"/>
                  <w:divBdr>
                    <w:top w:val="none" w:sz="0" w:space="0" w:color="auto"/>
                    <w:left w:val="none" w:sz="0" w:space="0" w:color="auto"/>
                    <w:bottom w:val="none" w:sz="0" w:space="0" w:color="auto"/>
                    <w:right w:val="none" w:sz="0" w:space="0" w:color="auto"/>
                  </w:divBdr>
                  <w:divsChild>
                    <w:div w:id="459567411">
                      <w:marLeft w:val="0"/>
                      <w:marRight w:val="0"/>
                      <w:marTop w:val="0"/>
                      <w:marBottom w:val="0"/>
                      <w:divBdr>
                        <w:top w:val="none" w:sz="0" w:space="0" w:color="auto"/>
                        <w:left w:val="none" w:sz="0" w:space="0" w:color="auto"/>
                        <w:bottom w:val="none" w:sz="0" w:space="0" w:color="auto"/>
                        <w:right w:val="none" w:sz="0" w:space="0" w:color="auto"/>
                      </w:divBdr>
                      <w:divsChild>
                        <w:div w:id="182983793">
                          <w:marLeft w:val="0"/>
                          <w:marRight w:val="0"/>
                          <w:marTop w:val="0"/>
                          <w:marBottom w:val="0"/>
                          <w:divBdr>
                            <w:top w:val="none" w:sz="0" w:space="0" w:color="auto"/>
                            <w:left w:val="none" w:sz="0" w:space="0" w:color="auto"/>
                            <w:bottom w:val="none" w:sz="0" w:space="0" w:color="auto"/>
                            <w:right w:val="none" w:sz="0" w:space="0" w:color="auto"/>
                          </w:divBdr>
                          <w:divsChild>
                            <w:div w:id="17530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924635">
                      <w:marLeft w:val="0"/>
                      <w:marRight w:val="0"/>
                      <w:marTop w:val="0"/>
                      <w:marBottom w:val="300"/>
                      <w:divBdr>
                        <w:top w:val="none" w:sz="0" w:space="0" w:color="auto"/>
                        <w:left w:val="none" w:sz="0" w:space="0" w:color="auto"/>
                        <w:bottom w:val="none" w:sz="0" w:space="0" w:color="auto"/>
                        <w:right w:val="none" w:sz="0" w:space="0" w:color="auto"/>
                      </w:divBdr>
                      <w:divsChild>
                        <w:div w:id="1176387804">
                          <w:marLeft w:val="0"/>
                          <w:marRight w:val="0"/>
                          <w:marTop w:val="0"/>
                          <w:marBottom w:val="0"/>
                          <w:divBdr>
                            <w:top w:val="none" w:sz="0" w:space="0" w:color="auto"/>
                            <w:left w:val="none" w:sz="0" w:space="0" w:color="auto"/>
                            <w:bottom w:val="none" w:sz="0" w:space="0" w:color="auto"/>
                            <w:right w:val="none" w:sz="0" w:space="0" w:color="auto"/>
                          </w:divBdr>
                        </w:div>
                      </w:divsChild>
                    </w:div>
                    <w:div w:id="1594898825">
                      <w:marLeft w:val="0"/>
                      <w:marRight w:val="0"/>
                      <w:marTop w:val="0"/>
                      <w:marBottom w:val="75"/>
                      <w:divBdr>
                        <w:top w:val="none" w:sz="0" w:space="0" w:color="auto"/>
                        <w:left w:val="none" w:sz="0" w:space="0" w:color="auto"/>
                        <w:bottom w:val="none" w:sz="0" w:space="0" w:color="auto"/>
                        <w:right w:val="none" w:sz="0" w:space="0" w:color="auto"/>
                      </w:divBdr>
                    </w:div>
                    <w:div w:id="162589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53303">
          <w:marLeft w:val="0"/>
          <w:marRight w:val="0"/>
          <w:marTop w:val="0"/>
          <w:marBottom w:val="0"/>
          <w:divBdr>
            <w:top w:val="none" w:sz="0" w:space="0" w:color="auto"/>
            <w:left w:val="none" w:sz="0" w:space="0" w:color="auto"/>
            <w:bottom w:val="none" w:sz="0" w:space="0" w:color="auto"/>
            <w:right w:val="none" w:sz="0" w:space="0" w:color="auto"/>
          </w:divBdr>
          <w:divsChild>
            <w:div w:id="1870873801">
              <w:marLeft w:val="0"/>
              <w:marRight w:val="0"/>
              <w:marTop w:val="0"/>
              <w:marBottom w:val="300"/>
              <w:divBdr>
                <w:top w:val="none" w:sz="0" w:space="0" w:color="auto"/>
                <w:left w:val="none" w:sz="0" w:space="0" w:color="auto"/>
                <w:bottom w:val="single" w:sz="6" w:space="0" w:color="F1F1F1"/>
                <w:right w:val="none" w:sz="0" w:space="0" w:color="auto"/>
              </w:divBdr>
              <w:divsChild>
                <w:div w:id="1026508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49523655">
      <w:bodyDiv w:val="1"/>
      <w:marLeft w:val="0"/>
      <w:marRight w:val="0"/>
      <w:marTop w:val="0"/>
      <w:marBottom w:val="0"/>
      <w:divBdr>
        <w:top w:val="none" w:sz="0" w:space="0" w:color="auto"/>
        <w:left w:val="none" w:sz="0" w:space="0" w:color="auto"/>
        <w:bottom w:val="none" w:sz="0" w:space="0" w:color="auto"/>
        <w:right w:val="none" w:sz="0" w:space="0" w:color="auto"/>
      </w:divBdr>
      <w:divsChild>
        <w:div w:id="1160734786">
          <w:marLeft w:val="0"/>
          <w:marRight w:val="0"/>
          <w:marTop w:val="0"/>
          <w:marBottom w:val="150"/>
          <w:divBdr>
            <w:top w:val="none" w:sz="0" w:space="0" w:color="auto"/>
            <w:left w:val="none" w:sz="0" w:space="0" w:color="auto"/>
            <w:bottom w:val="none" w:sz="0" w:space="0" w:color="auto"/>
            <w:right w:val="none" w:sz="0" w:space="0" w:color="auto"/>
          </w:divBdr>
        </w:div>
        <w:div w:id="1475755979">
          <w:marLeft w:val="0"/>
          <w:marRight w:val="0"/>
          <w:marTop w:val="0"/>
          <w:marBottom w:val="0"/>
          <w:divBdr>
            <w:top w:val="none" w:sz="0" w:space="0" w:color="auto"/>
            <w:left w:val="none" w:sz="0" w:space="0" w:color="auto"/>
            <w:bottom w:val="none" w:sz="0" w:space="0" w:color="auto"/>
            <w:right w:val="none" w:sz="0" w:space="0" w:color="auto"/>
          </w:divBdr>
        </w:div>
      </w:divsChild>
    </w:div>
    <w:div w:id="2049524803">
      <w:bodyDiv w:val="1"/>
      <w:marLeft w:val="0"/>
      <w:marRight w:val="0"/>
      <w:marTop w:val="0"/>
      <w:marBottom w:val="0"/>
      <w:divBdr>
        <w:top w:val="none" w:sz="0" w:space="0" w:color="auto"/>
        <w:left w:val="none" w:sz="0" w:space="0" w:color="auto"/>
        <w:bottom w:val="none" w:sz="0" w:space="0" w:color="auto"/>
        <w:right w:val="none" w:sz="0" w:space="0" w:color="auto"/>
      </w:divBdr>
      <w:divsChild>
        <w:div w:id="169881540">
          <w:marLeft w:val="0"/>
          <w:marRight w:val="0"/>
          <w:marTop w:val="0"/>
          <w:marBottom w:val="0"/>
          <w:divBdr>
            <w:top w:val="none" w:sz="0" w:space="0" w:color="auto"/>
            <w:left w:val="none" w:sz="0" w:space="0" w:color="auto"/>
            <w:bottom w:val="none" w:sz="0" w:space="0" w:color="auto"/>
            <w:right w:val="none" w:sz="0" w:space="0" w:color="auto"/>
          </w:divBdr>
          <w:divsChild>
            <w:div w:id="1736194726">
              <w:marLeft w:val="0"/>
              <w:marRight w:val="0"/>
              <w:marTop w:val="0"/>
              <w:marBottom w:val="0"/>
              <w:divBdr>
                <w:top w:val="none" w:sz="0" w:space="0" w:color="auto"/>
                <w:left w:val="none" w:sz="0" w:space="0" w:color="auto"/>
                <w:bottom w:val="none" w:sz="0" w:space="0" w:color="auto"/>
                <w:right w:val="none" w:sz="0" w:space="0" w:color="auto"/>
              </w:divBdr>
            </w:div>
          </w:divsChild>
        </w:div>
        <w:div w:id="633677732">
          <w:marLeft w:val="0"/>
          <w:marRight w:val="0"/>
          <w:marTop w:val="0"/>
          <w:marBottom w:val="150"/>
          <w:divBdr>
            <w:top w:val="none" w:sz="0" w:space="0" w:color="auto"/>
            <w:left w:val="none" w:sz="0" w:space="0" w:color="auto"/>
            <w:bottom w:val="none" w:sz="0" w:space="0" w:color="auto"/>
            <w:right w:val="none" w:sz="0" w:space="0" w:color="auto"/>
          </w:divBdr>
          <w:divsChild>
            <w:div w:id="1861041898">
              <w:marLeft w:val="0"/>
              <w:marRight w:val="0"/>
              <w:marTop w:val="0"/>
              <w:marBottom w:val="0"/>
              <w:divBdr>
                <w:top w:val="none" w:sz="0" w:space="0" w:color="auto"/>
                <w:left w:val="none" w:sz="0" w:space="0" w:color="auto"/>
                <w:bottom w:val="none" w:sz="0" w:space="0" w:color="auto"/>
                <w:right w:val="none" w:sz="0" w:space="0" w:color="auto"/>
              </w:divBdr>
            </w:div>
          </w:divsChild>
        </w:div>
        <w:div w:id="1409234248">
          <w:marLeft w:val="0"/>
          <w:marRight w:val="0"/>
          <w:marTop w:val="0"/>
          <w:marBottom w:val="150"/>
          <w:divBdr>
            <w:top w:val="none" w:sz="0" w:space="0" w:color="auto"/>
            <w:left w:val="none" w:sz="0" w:space="0" w:color="auto"/>
            <w:bottom w:val="none" w:sz="0" w:space="0" w:color="auto"/>
            <w:right w:val="none" w:sz="0" w:space="0" w:color="auto"/>
          </w:divBdr>
        </w:div>
      </w:divsChild>
    </w:div>
    <w:div w:id="2050061320">
      <w:bodyDiv w:val="1"/>
      <w:marLeft w:val="0"/>
      <w:marRight w:val="0"/>
      <w:marTop w:val="0"/>
      <w:marBottom w:val="0"/>
      <w:divBdr>
        <w:top w:val="none" w:sz="0" w:space="0" w:color="auto"/>
        <w:left w:val="none" w:sz="0" w:space="0" w:color="auto"/>
        <w:bottom w:val="none" w:sz="0" w:space="0" w:color="auto"/>
        <w:right w:val="none" w:sz="0" w:space="0" w:color="auto"/>
      </w:divBdr>
    </w:div>
    <w:div w:id="2051151149">
      <w:bodyDiv w:val="1"/>
      <w:marLeft w:val="0"/>
      <w:marRight w:val="0"/>
      <w:marTop w:val="0"/>
      <w:marBottom w:val="0"/>
      <w:divBdr>
        <w:top w:val="none" w:sz="0" w:space="0" w:color="auto"/>
        <w:left w:val="none" w:sz="0" w:space="0" w:color="auto"/>
        <w:bottom w:val="none" w:sz="0" w:space="0" w:color="auto"/>
        <w:right w:val="none" w:sz="0" w:space="0" w:color="auto"/>
      </w:divBdr>
      <w:divsChild>
        <w:div w:id="1058894018">
          <w:marLeft w:val="0"/>
          <w:marRight w:val="0"/>
          <w:marTop w:val="0"/>
          <w:marBottom w:val="0"/>
          <w:divBdr>
            <w:top w:val="none" w:sz="0" w:space="0" w:color="auto"/>
            <w:left w:val="none" w:sz="0" w:space="0" w:color="auto"/>
            <w:bottom w:val="none" w:sz="0" w:space="0" w:color="auto"/>
            <w:right w:val="none" w:sz="0" w:space="0" w:color="auto"/>
          </w:divBdr>
          <w:divsChild>
            <w:div w:id="1219054232">
              <w:marLeft w:val="0"/>
              <w:marRight w:val="0"/>
              <w:marTop w:val="0"/>
              <w:marBottom w:val="0"/>
              <w:divBdr>
                <w:top w:val="none" w:sz="0" w:space="0" w:color="auto"/>
                <w:left w:val="none" w:sz="0" w:space="0" w:color="auto"/>
                <w:bottom w:val="none" w:sz="0" w:space="0" w:color="auto"/>
                <w:right w:val="none" w:sz="0" w:space="0" w:color="auto"/>
              </w:divBdr>
              <w:divsChild>
                <w:div w:id="177814043">
                  <w:marLeft w:val="0"/>
                  <w:marRight w:val="0"/>
                  <w:marTop w:val="0"/>
                  <w:marBottom w:val="0"/>
                  <w:divBdr>
                    <w:top w:val="none" w:sz="0" w:space="0" w:color="auto"/>
                    <w:left w:val="none" w:sz="0" w:space="0" w:color="auto"/>
                    <w:bottom w:val="none" w:sz="0" w:space="0" w:color="auto"/>
                    <w:right w:val="none" w:sz="0" w:space="0" w:color="auto"/>
                  </w:divBdr>
                  <w:divsChild>
                    <w:div w:id="2078086883">
                      <w:marLeft w:val="0"/>
                      <w:marRight w:val="0"/>
                      <w:marTop w:val="0"/>
                      <w:marBottom w:val="0"/>
                      <w:divBdr>
                        <w:top w:val="none" w:sz="0" w:space="0" w:color="auto"/>
                        <w:left w:val="none" w:sz="0" w:space="0" w:color="auto"/>
                        <w:bottom w:val="none" w:sz="0" w:space="0" w:color="auto"/>
                        <w:right w:val="none" w:sz="0" w:space="0" w:color="auto"/>
                      </w:divBdr>
                      <w:divsChild>
                        <w:div w:id="2022510990">
                          <w:marLeft w:val="0"/>
                          <w:marRight w:val="0"/>
                          <w:marTop w:val="0"/>
                          <w:marBottom w:val="0"/>
                          <w:divBdr>
                            <w:top w:val="none" w:sz="0" w:space="0" w:color="auto"/>
                            <w:left w:val="none" w:sz="0" w:space="0" w:color="auto"/>
                            <w:bottom w:val="none" w:sz="0" w:space="0" w:color="auto"/>
                            <w:right w:val="none" w:sz="0" w:space="0" w:color="auto"/>
                          </w:divBdr>
                          <w:divsChild>
                            <w:div w:id="662317262">
                              <w:marLeft w:val="0"/>
                              <w:marRight w:val="0"/>
                              <w:marTop w:val="0"/>
                              <w:marBottom w:val="0"/>
                              <w:divBdr>
                                <w:top w:val="none" w:sz="0" w:space="0" w:color="auto"/>
                                <w:left w:val="none" w:sz="0" w:space="0" w:color="auto"/>
                                <w:bottom w:val="none" w:sz="0" w:space="0" w:color="auto"/>
                                <w:right w:val="none" w:sz="0" w:space="0" w:color="auto"/>
                              </w:divBdr>
                              <w:divsChild>
                                <w:div w:id="131605943">
                                  <w:marLeft w:val="0"/>
                                  <w:marRight w:val="0"/>
                                  <w:marTop w:val="0"/>
                                  <w:marBottom w:val="0"/>
                                  <w:divBdr>
                                    <w:top w:val="none" w:sz="0" w:space="0" w:color="auto"/>
                                    <w:left w:val="none" w:sz="0" w:space="0" w:color="auto"/>
                                    <w:bottom w:val="none" w:sz="0" w:space="0" w:color="auto"/>
                                    <w:right w:val="single" w:sz="6" w:space="2" w:color="F5F0E9"/>
                                  </w:divBdr>
                                  <w:divsChild>
                                    <w:div w:id="285738701">
                                      <w:marLeft w:val="0"/>
                                      <w:marRight w:val="0"/>
                                      <w:marTop w:val="0"/>
                                      <w:marBottom w:val="75"/>
                                      <w:divBdr>
                                        <w:top w:val="none" w:sz="0" w:space="0" w:color="auto"/>
                                        <w:left w:val="none" w:sz="0" w:space="0" w:color="auto"/>
                                        <w:bottom w:val="none" w:sz="0" w:space="0" w:color="auto"/>
                                        <w:right w:val="none" w:sz="0" w:space="0" w:color="auto"/>
                                      </w:divBdr>
                                    </w:div>
                                    <w:div w:id="612521693">
                                      <w:marLeft w:val="0"/>
                                      <w:marRight w:val="0"/>
                                      <w:marTop w:val="0"/>
                                      <w:marBottom w:val="0"/>
                                      <w:divBdr>
                                        <w:top w:val="none" w:sz="0" w:space="0" w:color="auto"/>
                                        <w:left w:val="none" w:sz="0" w:space="0" w:color="auto"/>
                                        <w:bottom w:val="none" w:sz="0" w:space="0" w:color="auto"/>
                                        <w:right w:val="none" w:sz="0" w:space="0" w:color="auto"/>
                                      </w:divBdr>
                                    </w:div>
                                    <w:div w:id="680087391">
                                      <w:marLeft w:val="0"/>
                                      <w:marRight w:val="0"/>
                                      <w:marTop w:val="0"/>
                                      <w:marBottom w:val="0"/>
                                      <w:divBdr>
                                        <w:top w:val="none" w:sz="0" w:space="0" w:color="auto"/>
                                        <w:left w:val="none" w:sz="0" w:space="0" w:color="auto"/>
                                        <w:bottom w:val="none" w:sz="0" w:space="0" w:color="auto"/>
                                        <w:right w:val="none" w:sz="0" w:space="0" w:color="auto"/>
                                      </w:divBdr>
                                    </w:div>
                                    <w:div w:id="1500003126">
                                      <w:marLeft w:val="30"/>
                                      <w:marRight w:val="0"/>
                                      <w:marTop w:val="180"/>
                                      <w:marBottom w:val="120"/>
                                      <w:divBdr>
                                        <w:top w:val="none" w:sz="0" w:space="0" w:color="auto"/>
                                        <w:left w:val="none" w:sz="0" w:space="0" w:color="auto"/>
                                        <w:bottom w:val="none" w:sz="0" w:space="0" w:color="auto"/>
                                        <w:right w:val="none" w:sz="0" w:space="0" w:color="auto"/>
                                      </w:divBdr>
                                    </w:div>
                                    <w:div w:id="1650405572">
                                      <w:marLeft w:val="0"/>
                                      <w:marRight w:val="0"/>
                                      <w:marTop w:val="15"/>
                                      <w:marBottom w:val="0"/>
                                      <w:divBdr>
                                        <w:top w:val="none" w:sz="0" w:space="0" w:color="auto"/>
                                        <w:left w:val="none" w:sz="0" w:space="0" w:color="auto"/>
                                        <w:bottom w:val="none" w:sz="0" w:space="0" w:color="auto"/>
                                        <w:right w:val="none" w:sz="0" w:space="0" w:color="auto"/>
                                      </w:divBdr>
                                    </w:div>
                                    <w:div w:id="1979070802">
                                      <w:marLeft w:val="0"/>
                                      <w:marRight w:val="0"/>
                                      <w:marTop w:val="0"/>
                                      <w:marBottom w:val="0"/>
                                      <w:divBdr>
                                        <w:top w:val="none" w:sz="0" w:space="0" w:color="auto"/>
                                        <w:left w:val="none" w:sz="0" w:space="0" w:color="auto"/>
                                        <w:bottom w:val="none" w:sz="0" w:space="0" w:color="auto"/>
                                        <w:right w:val="none" w:sz="0" w:space="0" w:color="auto"/>
                                      </w:divBdr>
                                      <w:divsChild>
                                        <w:div w:id="665597312">
                                          <w:marLeft w:val="0"/>
                                          <w:marRight w:val="0"/>
                                          <w:marTop w:val="0"/>
                                          <w:marBottom w:val="0"/>
                                          <w:divBdr>
                                            <w:top w:val="none" w:sz="0" w:space="0" w:color="auto"/>
                                            <w:left w:val="none" w:sz="0" w:space="0" w:color="auto"/>
                                            <w:bottom w:val="none" w:sz="0" w:space="0" w:color="auto"/>
                                            <w:right w:val="none" w:sz="0" w:space="0" w:color="auto"/>
                                          </w:divBdr>
                                          <w:divsChild>
                                            <w:div w:id="641276834">
                                              <w:marLeft w:val="0"/>
                                              <w:marRight w:val="0"/>
                                              <w:marTop w:val="0"/>
                                              <w:marBottom w:val="0"/>
                                              <w:divBdr>
                                                <w:top w:val="none" w:sz="0" w:space="0" w:color="auto"/>
                                                <w:left w:val="none" w:sz="0" w:space="0" w:color="auto"/>
                                                <w:bottom w:val="none" w:sz="0" w:space="0" w:color="auto"/>
                                                <w:right w:val="none" w:sz="0" w:space="0" w:color="auto"/>
                                              </w:divBdr>
                                            </w:div>
                                          </w:divsChild>
                                        </w:div>
                                        <w:div w:id="873620479">
                                          <w:marLeft w:val="0"/>
                                          <w:marRight w:val="0"/>
                                          <w:marTop w:val="0"/>
                                          <w:marBottom w:val="0"/>
                                          <w:divBdr>
                                            <w:top w:val="none" w:sz="0" w:space="0" w:color="auto"/>
                                            <w:left w:val="none" w:sz="0" w:space="0" w:color="auto"/>
                                            <w:bottom w:val="none" w:sz="0" w:space="0" w:color="auto"/>
                                            <w:right w:val="none" w:sz="0" w:space="0" w:color="auto"/>
                                          </w:divBdr>
                                          <w:divsChild>
                                            <w:div w:id="1495753886">
                                              <w:marLeft w:val="0"/>
                                              <w:marRight w:val="0"/>
                                              <w:marTop w:val="0"/>
                                              <w:marBottom w:val="0"/>
                                              <w:divBdr>
                                                <w:top w:val="none" w:sz="0" w:space="0" w:color="auto"/>
                                                <w:left w:val="none" w:sz="0" w:space="0" w:color="auto"/>
                                                <w:bottom w:val="none" w:sz="0" w:space="0" w:color="auto"/>
                                                <w:right w:val="none" w:sz="0" w:space="0" w:color="auto"/>
                                              </w:divBdr>
                                            </w:div>
                                          </w:divsChild>
                                        </w:div>
                                        <w:div w:id="1273250000">
                                          <w:marLeft w:val="0"/>
                                          <w:marRight w:val="0"/>
                                          <w:marTop w:val="0"/>
                                          <w:marBottom w:val="0"/>
                                          <w:divBdr>
                                            <w:top w:val="none" w:sz="0" w:space="0" w:color="auto"/>
                                            <w:left w:val="none" w:sz="0" w:space="0" w:color="auto"/>
                                            <w:bottom w:val="none" w:sz="0" w:space="0" w:color="auto"/>
                                            <w:right w:val="none" w:sz="0" w:space="0" w:color="auto"/>
                                          </w:divBdr>
                                          <w:divsChild>
                                            <w:div w:id="126633651">
                                              <w:marLeft w:val="0"/>
                                              <w:marRight w:val="0"/>
                                              <w:marTop w:val="0"/>
                                              <w:marBottom w:val="0"/>
                                              <w:divBdr>
                                                <w:top w:val="none" w:sz="0" w:space="0" w:color="auto"/>
                                                <w:left w:val="none" w:sz="0" w:space="0" w:color="auto"/>
                                                <w:bottom w:val="none" w:sz="0" w:space="0" w:color="auto"/>
                                                <w:right w:val="none" w:sz="0" w:space="0" w:color="auto"/>
                                              </w:divBdr>
                                            </w:div>
                                          </w:divsChild>
                                        </w:div>
                                        <w:div w:id="1378892900">
                                          <w:marLeft w:val="0"/>
                                          <w:marRight w:val="0"/>
                                          <w:marTop w:val="0"/>
                                          <w:marBottom w:val="0"/>
                                          <w:divBdr>
                                            <w:top w:val="none" w:sz="0" w:space="0" w:color="auto"/>
                                            <w:left w:val="none" w:sz="0" w:space="0" w:color="auto"/>
                                            <w:bottom w:val="none" w:sz="0" w:space="0" w:color="auto"/>
                                            <w:right w:val="none" w:sz="0" w:space="0" w:color="auto"/>
                                          </w:divBdr>
                                          <w:divsChild>
                                            <w:div w:id="269044773">
                                              <w:marLeft w:val="0"/>
                                              <w:marRight w:val="0"/>
                                              <w:marTop w:val="0"/>
                                              <w:marBottom w:val="0"/>
                                              <w:divBdr>
                                                <w:top w:val="none" w:sz="0" w:space="0" w:color="auto"/>
                                                <w:left w:val="none" w:sz="0" w:space="0" w:color="auto"/>
                                                <w:bottom w:val="none" w:sz="0" w:space="0" w:color="auto"/>
                                                <w:right w:val="none" w:sz="0" w:space="0" w:color="auto"/>
                                              </w:divBdr>
                                            </w:div>
                                          </w:divsChild>
                                        </w:div>
                                        <w:div w:id="1582132175">
                                          <w:marLeft w:val="0"/>
                                          <w:marRight w:val="0"/>
                                          <w:marTop w:val="0"/>
                                          <w:marBottom w:val="15"/>
                                          <w:divBdr>
                                            <w:top w:val="none" w:sz="0" w:space="0" w:color="auto"/>
                                            <w:left w:val="none" w:sz="0" w:space="0" w:color="auto"/>
                                            <w:bottom w:val="none" w:sz="0" w:space="0" w:color="auto"/>
                                            <w:right w:val="none" w:sz="0" w:space="0" w:color="auto"/>
                                          </w:divBdr>
                                        </w:div>
                                        <w:div w:id="1838840618">
                                          <w:marLeft w:val="0"/>
                                          <w:marRight w:val="0"/>
                                          <w:marTop w:val="0"/>
                                          <w:marBottom w:val="0"/>
                                          <w:divBdr>
                                            <w:top w:val="none" w:sz="0" w:space="0" w:color="auto"/>
                                            <w:left w:val="none" w:sz="0" w:space="0" w:color="auto"/>
                                            <w:bottom w:val="none" w:sz="0" w:space="0" w:color="auto"/>
                                            <w:right w:val="none" w:sz="0" w:space="0" w:color="auto"/>
                                          </w:divBdr>
                                          <w:divsChild>
                                            <w:div w:id="162256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092020">
                                  <w:marLeft w:val="0"/>
                                  <w:marRight w:val="0"/>
                                  <w:marTop w:val="0"/>
                                  <w:marBottom w:val="0"/>
                                  <w:divBdr>
                                    <w:top w:val="none" w:sz="0" w:space="0" w:color="auto"/>
                                    <w:left w:val="none" w:sz="0" w:space="0" w:color="auto"/>
                                    <w:bottom w:val="none" w:sz="0" w:space="0" w:color="auto"/>
                                    <w:right w:val="none" w:sz="0" w:space="0" w:color="auto"/>
                                  </w:divBdr>
                                  <w:divsChild>
                                    <w:div w:id="547453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144123">
      <w:bodyDiv w:val="1"/>
      <w:marLeft w:val="0"/>
      <w:marRight w:val="0"/>
      <w:marTop w:val="0"/>
      <w:marBottom w:val="0"/>
      <w:divBdr>
        <w:top w:val="none" w:sz="0" w:space="0" w:color="auto"/>
        <w:left w:val="none" w:sz="0" w:space="0" w:color="auto"/>
        <w:bottom w:val="none" w:sz="0" w:space="0" w:color="auto"/>
        <w:right w:val="none" w:sz="0" w:space="0" w:color="auto"/>
      </w:divBdr>
      <w:divsChild>
        <w:div w:id="42683837">
          <w:marLeft w:val="0"/>
          <w:marRight w:val="0"/>
          <w:marTop w:val="0"/>
          <w:marBottom w:val="0"/>
          <w:divBdr>
            <w:top w:val="none" w:sz="0" w:space="0" w:color="auto"/>
            <w:left w:val="none" w:sz="0" w:space="0" w:color="auto"/>
            <w:bottom w:val="none" w:sz="0" w:space="0" w:color="auto"/>
            <w:right w:val="none" w:sz="0" w:space="0" w:color="auto"/>
          </w:divBdr>
          <w:divsChild>
            <w:div w:id="280379597">
              <w:marLeft w:val="0"/>
              <w:marRight w:val="0"/>
              <w:marTop w:val="0"/>
              <w:marBottom w:val="0"/>
              <w:divBdr>
                <w:top w:val="none" w:sz="0" w:space="0" w:color="auto"/>
                <w:left w:val="none" w:sz="0" w:space="0" w:color="auto"/>
                <w:bottom w:val="none" w:sz="0" w:space="0" w:color="auto"/>
                <w:right w:val="none" w:sz="0" w:space="0" w:color="auto"/>
              </w:divBdr>
              <w:divsChild>
                <w:div w:id="347290645">
                  <w:marLeft w:val="0"/>
                  <w:marRight w:val="0"/>
                  <w:marTop w:val="0"/>
                  <w:marBottom w:val="0"/>
                  <w:divBdr>
                    <w:top w:val="none" w:sz="0" w:space="0" w:color="auto"/>
                    <w:left w:val="none" w:sz="0" w:space="0" w:color="auto"/>
                    <w:bottom w:val="none" w:sz="0" w:space="0" w:color="auto"/>
                    <w:right w:val="none" w:sz="0" w:space="0" w:color="auto"/>
                  </w:divBdr>
                  <w:divsChild>
                    <w:div w:id="218328132">
                      <w:marLeft w:val="0"/>
                      <w:marRight w:val="0"/>
                      <w:marTop w:val="0"/>
                      <w:marBottom w:val="0"/>
                      <w:divBdr>
                        <w:top w:val="none" w:sz="0" w:space="0" w:color="auto"/>
                        <w:left w:val="none" w:sz="0" w:space="0" w:color="auto"/>
                        <w:bottom w:val="none" w:sz="0" w:space="0" w:color="auto"/>
                        <w:right w:val="none" w:sz="0" w:space="0" w:color="auto"/>
                      </w:divBdr>
                      <w:divsChild>
                        <w:div w:id="892273354">
                          <w:marLeft w:val="0"/>
                          <w:marRight w:val="0"/>
                          <w:marTop w:val="0"/>
                          <w:marBottom w:val="0"/>
                          <w:divBdr>
                            <w:top w:val="none" w:sz="0" w:space="0" w:color="auto"/>
                            <w:left w:val="none" w:sz="0" w:space="0" w:color="auto"/>
                            <w:bottom w:val="none" w:sz="0" w:space="0" w:color="auto"/>
                            <w:right w:val="none" w:sz="0" w:space="0" w:color="auto"/>
                          </w:divBdr>
                          <w:divsChild>
                            <w:div w:id="386150001">
                              <w:marLeft w:val="0"/>
                              <w:marRight w:val="0"/>
                              <w:marTop w:val="0"/>
                              <w:marBottom w:val="0"/>
                              <w:divBdr>
                                <w:top w:val="none" w:sz="0" w:space="0" w:color="auto"/>
                                <w:left w:val="none" w:sz="0" w:space="0" w:color="auto"/>
                                <w:bottom w:val="none" w:sz="0" w:space="0" w:color="auto"/>
                                <w:right w:val="none" w:sz="0" w:space="0" w:color="auto"/>
                              </w:divBdr>
                              <w:divsChild>
                                <w:div w:id="1312757185">
                                  <w:marLeft w:val="0"/>
                                  <w:marRight w:val="0"/>
                                  <w:marTop w:val="0"/>
                                  <w:marBottom w:val="0"/>
                                  <w:divBdr>
                                    <w:top w:val="none" w:sz="0" w:space="0" w:color="auto"/>
                                    <w:left w:val="none" w:sz="0" w:space="0" w:color="auto"/>
                                    <w:bottom w:val="none" w:sz="0" w:space="0" w:color="auto"/>
                                    <w:right w:val="none" w:sz="0" w:space="0" w:color="auto"/>
                                  </w:divBdr>
                                  <w:divsChild>
                                    <w:div w:id="149905894">
                                      <w:marLeft w:val="0"/>
                                      <w:marRight w:val="0"/>
                                      <w:marTop w:val="0"/>
                                      <w:marBottom w:val="0"/>
                                      <w:divBdr>
                                        <w:top w:val="none" w:sz="0" w:space="0" w:color="auto"/>
                                        <w:left w:val="none" w:sz="0" w:space="0" w:color="auto"/>
                                        <w:bottom w:val="none" w:sz="0" w:space="0" w:color="auto"/>
                                        <w:right w:val="none" w:sz="0" w:space="0" w:color="auto"/>
                                      </w:divBdr>
                                      <w:divsChild>
                                        <w:div w:id="190155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2533116">
      <w:bodyDiv w:val="1"/>
      <w:marLeft w:val="0"/>
      <w:marRight w:val="0"/>
      <w:marTop w:val="0"/>
      <w:marBottom w:val="0"/>
      <w:divBdr>
        <w:top w:val="none" w:sz="0" w:space="0" w:color="auto"/>
        <w:left w:val="none" w:sz="0" w:space="0" w:color="auto"/>
        <w:bottom w:val="none" w:sz="0" w:space="0" w:color="auto"/>
        <w:right w:val="none" w:sz="0" w:space="0" w:color="auto"/>
      </w:divBdr>
      <w:divsChild>
        <w:div w:id="989478949">
          <w:marLeft w:val="0"/>
          <w:marRight w:val="0"/>
          <w:marTop w:val="0"/>
          <w:marBottom w:val="150"/>
          <w:divBdr>
            <w:top w:val="none" w:sz="0" w:space="0" w:color="auto"/>
            <w:left w:val="none" w:sz="0" w:space="0" w:color="auto"/>
            <w:bottom w:val="none" w:sz="0" w:space="0" w:color="auto"/>
            <w:right w:val="none" w:sz="0" w:space="0" w:color="auto"/>
          </w:divBdr>
          <w:divsChild>
            <w:div w:id="2125953638">
              <w:marLeft w:val="0"/>
              <w:marRight w:val="0"/>
              <w:marTop w:val="0"/>
              <w:marBottom w:val="0"/>
              <w:divBdr>
                <w:top w:val="none" w:sz="0" w:space="0" w:color="auto"/>
                <w:left w:val="none" w:sz="0" w:space="0" w:color="auto"/>
                <w:bottom w:val="none" w:sz="0" w:space="0" w:color="auto"/>
                <w:right w:val="none" w:sz="0" w:space="0" w:color="auto"/>
              </w:divBdr>
            </w:div>
          </w:divsChild>
        </w:div>
        <w:div w:id="1735544304">
          <w:marLeft w:val="0"/>
          <w:marRight w:val="0"/>
          <w:marTop w:val="0"/>
          <w:marBottom w:val="150"/>
          <w:divBdr>
            <w:top w:val="none" w:sz="0" w:space="0" w:color="auto"/>
            <w:left w:val="none" w:sz="0" w:space="0" w:color="auto"/>
            <w:bottom w:val="none" w:sz="0" w:space="0" w:color="auto"/>
            <w:right w:val="none" w:sz="0" w:space="0" w:color="auto"/>
          </w:divBdr>
        </w:div>
        <w:div w:id="2142453968">
          <w:marLeft w:val="0"/>
          <w:marRight w:val="0"/>
          <w:marTop w:val="0"/>
          <w:marBottom w:val="0"/>
          <w:divBdr>
            <w:top w:val="none" w:sz="0" w:space="0" w:color="auto"/>
            <w:left w:val="none" w:sz="0" w:space="0" w:color="auto"/>
            <w:bottom w:val="none" w:sz="0" w:space="0" w:color="auto"/>
            <w:right w:val="none" w:sz="0" w:space="0" w:color="auto"/>
          </w:divBdr>
          <w:divsChild>
            <w:div w:id="207219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728734">
      <w:bodyDiv w:val="1"/>
      <w:marLeft w:val="0"/>
      <w:marRight w:val="0"/>
      <w:marTop w:val="0"/>
      <w:marBottom w:val="0"/>
      <w:divBdr>
        <w:top w:val="none" w:sz="0" w:space="0" w:color="auto"/>
        <w:left w:val="none" w:sz="0" w:space="0" w:color="auto"/>
        <w:bottom w:val="none" w:sz="0" w:space="0" w:color="auto"/>
        <w:right w:val="none" w:sz="0" w:space="0" w:color="auto"/>
      </w:divBdr>
      <w:divsChild>
        <w:div w:id="237442983">
          <w:marLeft w:val="0"/>
          <w:marRight w:val="0"/>
          <w:marTop w:val="0"/>
          <w:marBottom w:val="300"/>
          <w:divBdr>
            <w:top w:val="none" w:sz="0" w:space="0" w:color="auto"/>
            <w:left w:val="none" w:sz="0" w:space="0" w:color="auto"/>
            <w:bottom w:val="none" w:sz="0" w:space="0" w:color="auto"/>
            <w:right w:val="none" w:sz="0" w:space="0" w:color="auto"/>
          </w:divBdr>
          <w:divsChild>
            <w:div w:id="1370035025">
              <w:marLeft w:val="0"/>
              <w:marRight w:val="0"/>
              <w:marTop w:val="0"/>
              <w:marBottom w:val="0"/>
              <w:divBdr>
                <w:top w:val="none" w:sz="0" w:space="0" w:color="auto"/>
                <w:left w:val="none" w:sz="0" w:space="0" w:color="auto"/>
                <w:bottom w:val="none" w:sz="0" w:space="0" w:color="auto"/>
                <w:right w:val="none" w:sz="0" w:space="0" w:color="auto"/>
              </w:divBdr>
            </w:div>
          </w:divsChild>
        </w:div>
        <w:div w:id="1021392726">
          <w:marLeft w:val="0"/>
          <w:marRight w:val="0"/>
          <w:marTop w:val="0"/>
          <w:marBottom w:val="0"/>
          <w:divBdr>
            <w:top w:val="none" w:sz="0" w:space="0" w:color="auto"/>
            <w:left w:val="none" w:sz="0" w:space="0" w:color="auto"/>
            <w:bottom w:val="none" w:sz="0" w:space="0" w:color="auto"/>
            <w:right w:val="none" w:sz="0" w:space="0" w:color="auto"/>
          </w:divBdr>
          <w:divsChild>
            <w:div w:id="458499960">
              <w:marLeft w:val="0"/>
              <w:marRight w:val="0"/>
              <w:marTop w:val="0"/>
              <w:marBottom w:val="0"/>
              <w:divBdr>
                <w:top w:val="none" w:sz="0" w:space="0" w:color="auto"/>
                <w:left w:val="none" w:sz="0" w:space="0" w:color="auto"/>
                <w:bottom w:val="none" w:sz="0" w:space="0" w:color="auto"/>
                <w:right w:val="none" w:sz="0" w:space="0" w:color="auto"/>
              </w:divBdr>
              <w:divsChild>
                <w:div w:id="84832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2277">
          <w:marLeft w:val="0"/>
          <w:marRight w:val="0"/>
          <w:marTop w:val="0"/>
          <w:marBottom w:val="0"/>
          <w:divBdr>
            <w:top w:val="none" w:sz="0" w:space="0" w:color="auto"/>
            <w:left w:val="none" w:sz="0" w:space="0" w:color="auto"/>
            <w:bottom w:val="none" w:sz="0" w:space="0" w:color="auto"/>
            <w:right w:val="none" w:sz="0" w:space="0" w:color="auto"/>
          </w:divBdr>
        </w:div>
        <w:div w:id="1936938562">
          <w:marLeft w:val="0"/>
          <w:marRight w:val="0"/>
          <w:marTop w:val="0"/>
          <w:marBottom w:val="75"/>
          <w:divBdr>
            <w:top w:val="none" w:sz="0" w:space="0" w:color="auto"/>
            <w:left w:val="none" w:sz="0" w:space="0" w:color="auto"/>
            <w:bottom w:val="none" w:sz="0" w:space="0" w:color="auto"/>
            <w:right w:val="none" w:sz="0" w:space="0" w:color="auto"/>
          </w:divBdr>
        </w:div>
      </w:divsChild>
    </w:div>
    <w:div w:id="2053142680">
      <w:bodyDiv w:val="1"/>
      <w:marLeft w:val="0"/>
      <w:marRight w:val="0"/>
      <w:marTop w:val="0"/>
      <w:marBottom w:val="0"/>
      <w:divBdr>
        <w:top w:val="none" w:sz="0" w:space="0" w:color="auto"/>
        <w:left w:val="none" w:sz="0" w:space="0" w:color="auto"/>
        <w:bottom w:val="none" w:sz="0" w:space="0" w:color="auto"/>
        <w:right w:val="none" w:sz="0" w:space="0" w:color="auto"/>
      </w:divBdr>
      <w:divsChild>
        <w:div w:id="1546715821">
          <w:marLeft w:val="0"/>
          <w:marRight w:val="0"/>
          <w:marTop w:val="0"/>
          <w:marBottom w:val="150"/>
          <w:divBdr>
            <w:top w:val="none" w:sz="0" w:space="0" w:color="auto"/>
            <w:left w:val="none" w:sz="0" w:space="0" w:color="auto"/>
            <w:bottom w:val="none" w:sz="0" w:space="0" w:color="auto"/>
            <w:right w:val="none" w:sz="0" w:space="0" w:color="auto"/>
          </w:divBdr>
          <w:divsChild>
            <w:div w:id="974681405">
              <w:marLeft w:val="0"/>
              <w:marRight w:val="0"/>
              <w:marTop w:val="0"/>
              <w:marBottom w:val="0"/>
              <w:divBdr>
                <w:top w:val="none" w:sz="0" w:space="0" w:color="auto"/>
                <w:left w:val="none" w:sz="0" w:space="0" w:color="auto"/>
                <w:bottom w:val="none" w:sz="0" w:space="0" w:color="auto"/>
                <w:right w:val="none" w:sz="0" w:space="0" w:color="auto"/>
              </w:divBdr>
              <w:divsChild>
                <w:div w:id="2011710133">
                  <w:marLeft w:val="0"/>
                  <w:marRight w:val="0"/>
                  <w:marTop w:val="0"/>
                  <w:marBottom w:val="0"/>
                  <w:divBdr>
                    <w:top w:val="none" w:sz="0" w:space="0" w:color="auto"/>
                    <w:left w:val="none" w:sz="0" w:space="0" w:color="auto"/>
                    <w:bottom w:val="none" w:sz="0" w:space="0" w:color="auto"/>
                    <w:right w:val="none" w:sz="0" w:space="0" w:color="auto"/>
                  </w:divBdr>
                  <w:divsChild>
                    <w:div w:id="136651564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910576363">
          <w:marLeft w:val="0"/>
          <w:marRight w:val="0"/>
          <w:marTop w:val="0"/>
          <w:marBottom w:val="150"/>
          <w:divBdr>
            <w:top w:val="none" w:sz="0" w:space="0" w:color="auto"/>
            <w:left w:val="none" w:sz="0" w:space="0" w:color="auto"/>
            <w:bottom w:val="none" w:sz="0" w:space="0" w:color="auto"/>
            <w:right w:val="none" w:sz="0" w:space="0" w:color="auto"/>
          </w:divBdr>
        </w:div>
        <w:div w:id="1930692008">
          <w:marLeft w:val="0"/>
          <w:marRight w:val="0"/>
          <w:marTop w:val="0"/>
          <w:marBottom w:val="0"/>
          <w:divBdr>
            <w:top w:val="none" w:sz="0" w:space="0" w:color="auto"/>
            <w:left w:val="none" w:sz="0" w:space="0" w:color="auto"/>
            <w:bottom w:val="none" w:sz="0" w:space="0" w:color="auto"/>
            <w:right w:val="none" w:sz="0" w:space="0" w:color="auto"/>
          </w:divBdr>
          <w:divsChild>
            <w:div w:id="1213161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53309545">
      <w:bodyDiv w:val="1"/>
      <w:marLeft w:val="0"/>
      <w:marRight w:val="0"/>
      <w:marTop w:val="0"/>
      <w:marBottom w:val="0"/>
      <w:divBdr>
        <w:top w:val="none" w:sz="0" w:space="0" w:color="auto"/>
        <w:left w:val="none" w:sz="0" w:space="0" w:color="auto"/>
        <w:bottom w:val="none" w:sz="0" w:space="0" w:color="auto"/>
        <w:right w:val="none" w:sz="0" w:space="0" w:color="auto"/>
      </w:divBdr>
      <w:divsChild>
        <w:div w:id="1181700897">
          <w:marLeft w:val="0"/>
          <w:marRight w:val="0"/>
          <w:marTop w:val="0"/>
          <w:marBottom w:val="150"/>
          <w:divBdr>
            <w:top w:val="none" w:sz="0" w:space="0" w:color="auto"/>
            <w:left w:val="none" w:sz="0" w:space="0" w:color="auto"/>
            <w:bottom w:val="none" w:sz="0" w:space="0" w:color="auto"/>
            <w:right w:val="none" w:sz="0" w:space="0" w:color="auto"/>
          </w:divBdr>
          <w:divsChild>
            <w:div w:id="1551116272">
              <w:marLeft w:val="0"/>
              <w:marRight w:val="0"/>
              <w:marTop w:val="0"/>
              <w:marBottom w:val="0"/>
              <w:divBdr>
                <w:top w:val="none" w:sz="0" w:space="0" w:color="auto"/>
                <w:left w:val="none" w:sz="0" w:space="0" w:color="auto"/>
                <w:bottom w:val="none" w:sz="0" w:space="0" w:color="auto"/>
                <w:right w:val="none" w:sz="0" w:space="0" w:color="auto"/>
              </w:divBdr>
              <w:divsChild>
                <w:div w:id="910458878">
                  <w:marLeft w:val="0"/>
                  <w:marRight w:val="0"/>
                  <w:marTop w:val="0"/>
                  <w:marBottom w:val="0"/>
                  <w:divBdr>
                    <w:top w:val="none" w:sz="0" w:space="0" w:color="auto"/>
                    <w:left w:val="none" w:sz="0" w:space="0" w:color="auto"/>
                    <w:bottom w:val="none" w:sz="0" w:space="0" w:color="auto"/>
                    <w:right w:val="none" w:sz="0" w:space="0" w:color="auto"/>
                  </w:divBdr>
                  <w:divsChild>
                    <w:div w:id="1772316947">
                      <w:marLeft w:val="0"/>
                      <w:marRight w:val="150"/>
                      <w:marTop w:val="0"/>
                      <w:marBottom w:val="0"/>
                      <w:divBdr>
                        <w:top w:val="none" w:sz="0" w:space="0" w:color="auto"/>
                        <w:left w:val="none" w:sz="0" w:space="0" w:color="auto"/>
                        <w:bottom w:val="none" w:sz="0" w:space="0" w:color="auto"/>
                        <w:right w:val="none" w:sz="0" w:space="0" w:color="auto"/>
                      </w:divBdr>
                      <w:divsChild>
                        <w:div w:id="22449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973926">
          <w:marLeft w:val="0"/>
          <w:marRight w:val="0"/>
          <w:marTop w:val="0"/>
          <w:marBottom w:val="150"/>
          <w:divBdr>
            <w:top w:val="none" w:sz="0" w:space="0" w:color="auto"/>
            <w:left w:val="none" w:sz="0" w:space="0" w:color="auto"/>
            <w:bottom w:val="none" w:sz="0" w:space="0" w:color="auto"/>
            <w:right w:val="none" w:sz="0" w:space="0" w:color="auto"/>
          </w:divBdr>
        </w:div>
        <w:div w:id="2109039953">
          <w:marLeft w:val="0"/>
          <w:marRight w:val="0"/>
          <w:marTop w:val="0"/>
          <w:marBottom w:val="0"/>
          <w:divBdr>
            <w:top w:val="none" w:sz="0" w:space="0" w:color="auto"/>
            <w:left w:val="none" w:sz="0" w:space="0" w:color="auto"/>
            <w:bottom w:val="none" w:sz="0" w:space="0" w:color="auto"/>
            <w:right w:val="none" w:sz="0" w:space="0" w:color="auto"/>
          </w:divBdr>
          <w:divsChild>
            <w:div w:id="123084765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53646248">
      <w:bodyDiv w:val="1"/>
      <w:marLeft w:val="0"/>
      <w:marRight w:val="0"/>
      <w:marTop w:val="0"/>
      <w:marBottom w:val="0"/>
      <w:divBdr>
        <w:top w:val="none" w:sz="0" w:space="0" w:color="auto"/>
        <w:left w:val="none" w:sz="0" w:space="0" w:color="auto"/>
        <w:bottom w:val="none" w:sz="0" w:space="0" w:color="auto"/>
        <w:right w:val="none" w:sz="0" w:space="0" w:color="auto"/>
      </w:divBdr>
    </w:div>
    <w:div w:id="2054109680">
      <w:bodyDiv w:val="1"/>
      <w:marLeft w:val="0"/>
      <w:marRight w:val="0"/>
      <w:marTop w:val="0"/>
      <w:marBottom w:val="0"/>
      <w:divBdr>
        <w:top w:val="none" w:sz="0" w:space="0" w:color="auto"/>
        <w:left w:val="none" w:sz="0" w:space="0" w:color="auto"/>
        <w:bottom w:val="none" w:sz="0" w:space="0" w:color="auto"/>
        <w:right w:val="none" w:sz="0" w:space="0" w:color="auto"/>
      </w:divBdr>
      <w:divsChild>
        <w:div w:id="1568222448">
          <w:marLeft w:val="0"/>
          <w:marRight w:val="0"/>
          <w:marTop w:val="0"/>
          <w:marBottom w:val="0"/>
          <w:divBdr>
            <w:top w:val="none" w:sz="0" w:space="0" w:color="auto"/>
            <w:left w:val="none" w:sz="0" w:space="0" w:color="auto"/>
            <w:bottom w:val="dotted" w:sz="6" w:space="4" w:color="DDDDDD"/>
            <w:right w:val="none" w:sz="0" w:space="0" w:color="auto"/>
          </w:divBdr>
          <w:divsChild>
            <w:div w:id="21433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85973">
      <w:bodyDiv w:val="1"/>
      <w:marLeft w:val="0"/>
      <w:marRight w:val="0"/>
      <w:marTop w:val="0"/>
      <w:marBottom w:val="0"/>
      <w:divBdr>
        <w:top w:val="none" w:sz="0" w:space="0" w:color="auto"/>
        <w:left w:val="none" w:sz="0" w:space="0" w:color="auto"/>
        <w:bottom w:val="none" w:sz="0" w:space="0" w:color="auto"/>
        <w:right w:val="none" w:sz="0" w:space="0" w:color="auto"/>
      </w:divBdr>
      <w:divsChild>
        <w:div w:id="31080806">
          <w:marLeft w:val="0"/>
          <w:marRight w:val="0"/>
          <w:marTop w:val="0"/>
          <w:marBottom w:val="150"/>
          <w:divBdr>
            <w:top w:val="none" w:sz="0" w:space="0" w:color="auto"/>
            <w:left w:val="none" w:sz="0" w:space="0" w:color="auto"/>
            <w:bottom w:val="none" w:sz="0" w:space="0" w:color="auto"/>
            <w:right w:val="none" w:sz="0" w:space="0" w:color="auto"/>
          </w:divBdr>
        </w:div>
      </w:divsChild>
    </w:div>
    <w:div w:id="2054309589">
      <w:bodyDiv w:val="1"/>
      <w:marLeft w:val="0"/>
      <w:marRight w:val="0"/>
      <w:marTop w:val="0"/>
      <w:marBottom w:val="0"/>
      <w:divBdr>
        <w:top w:val="none" w:sz="0" w:space="0" w:color="auto"/>
        <w:left w:val="none" w:sz="0" w:space="0" w:color="auto"/>
        <w:bottom w:val="none" w:sz="0" w:space="0" w:color="auto"/>
        <w:right w:val="none" w:sz="0" w:space="0" w:color="auto"/>
      </w:divBdr>
    </w:div>
    <w:div w:id="2054383786">
      <w:bodyDiv w:val="1"/>
      <w:marLeft w:val="0"/>
      <w:marRight w:val="0"/>
      <w:marTop w:val="0"/>
      <w:marBottom w:val="0"/>
      <w:divBdr>
        <w:top w:val="none" w:sz="0" w:space="0" w:color="auto"/>
        <w:left w:val="none" w:sz="0" w:space="0" w:color="auto"/>
        <w:bottom w:val="none" w:sz="0" w:space="0" w:color="auto"/>
        <w:right w:val="none" w:sz="0" w:space="0" w:color="auto"/>
      </w:divBdr>
      <w:divsChild>
        <w:div w:id="164443847">
          <w:marLeft w:val="0"/>
          <w:marRight w:val="0"/>
          <w:marTop w:val="0"/>
          <w:marBottom w:val="0"/>
          <w:divBdr>
            <w:top w:val="none" w:sz="0" w:space="0" w:color="auto"/>
            <w:left w:val="none" w:sz="0" w:space="0" w:color="auto"/>
            <w:bottom w:val="none" w:sz="0" w:space="0" w:color="auto"/>
            <w:right w:val="none" w:sz="0" w:space="0" w:color="auto"/>
          </w:divBdr>
          <w:divsChild>
            <w:div w:id="1420978847">
              <w:marLeft w:val="0"/>
              <w:marRight w:val="0"/>
              <w:marTop w:val="225"/>
              <w:marBottom w:val="225"/>
              <w:divBdr>
                <w:top w:val="none" w:sz="0" w:space="0" w:color="auto"/>
                <w:left w:val="none" w:sz="0" w:space="0" w:color="auto"/>
                <w:bottom w:val="none" w:sz="0" w:space="0" w:color="auto"/>
                <w:right w:val="none" w:sz="0" w:space="0" w:color="auto"/>
              </w:divBdr>
            </w:div>
          </w:divsChild>
        </w:div>
        <w:div w:id="481393363">
          <w:marLeft w:val="0"/>
          <w:marRight w:val="0"/>
          <w:marTop w:val="0"/>
          <w:marBottom w:val="150"/>
          <w:divBdr>
            <w:top w:val="none" w:sz="0" w:space="0" w:color="auto"/>
            <w:left w:val="none" w:sz="0" w:space="0" w:color="auto"/>
            <w:bottom w:val="none" w:sz="0" w:space="0" w:color="auto"/>
            <w:right w:val="none" w:sz="0" w:space="0" w:color="auto"/>
          </w:divBdr>
          <w:divsChild>
            <w:div w:id="1738938300">
              <w:marLeft w:val="0"/>
              <w:marRight w:val="0"/>
              <w:marTop w:val="0"/>
              <w:marBottom w:val="0"/>
              <w:divBdr>
                <w:top w:val="none" w:sz="0" w:space="0" w:color="auto"/>
                <w:left w:val="none" w:sz="0" w:space="0" w:color="auto"/>
                <w:bottom w:val="none" w:sz="0" w:space="0" w:color="auto"/>
                <w:right w:val="none" w:sz="0" w:space="0" w:color="auto"/>
              </w:divBdr>
              <w:divsChild>
                <w:div w:id="144946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51729">
          <w:marLeft w:val="0"/>
          <w:marRight w:val="0"/>
          <w:marTop w:val="0"/>
          <w:marBottom w:val="150"/>
          <w:divBdr>
            <w:top w:val="none" w:sz="0" w:space="0" w:color="auto"/>
            <w:left w:val="none" w:sz="0" w:space="0" w:color="auto"/>
            <w:bottom w:val="none" w:sz="0" w:space="0" w:color="auto"/>
            <w:right w:val="none" w:sz="0" w:space="0" w:color="auto"/>
          </w:divBdr>
        </w:div>
      </w:divsChild>
    </w:div>
    <w:div w:id="2054693782">
      <w:bodyDiv w:val="1"/>
      <w:marLeft w:val="0"/>
      <w:marRight w:val="0"/>
      <w:marTop w:val="0"/>
      <w:marBottom w:val="0"/>
      <w:divBdr>
        <w:top w:val="none" w:sz="0" w:space="0" w:color="auto"/>
        <w:left w:val="none" w:sz="0" w:space="0" w:color="auto"/>
        <w:bottom w:val="none" w:sz="0" w:space="0" w:color="auto"/>
        <w:right w:val="none" w:sz="0" w:space="0" w:color="auto"/>
      </w:divBdr>
      <w:divsChild>
        <w:div w:id="1495299367">
          <w:marLeft w:val="0"/>
          <w:marRight w:val="0"/>
          <w:marTop w:val="0"/>
          <w:marBottom w:val="0"/>
          <w:divBdr>
            <w:top w:val="none" w:sz="0" w:space="0" w:color="auto"/>
            <w:left w:val="none" w:sz="0" w:space="0" w:color="auto"/>
            <w:bottom w:val="none" w:sz="0" w:space="0" w:color="auto"/>
            <w:right w:val="none" w:sz="0" w:space="0" w:color="auto"/>
          </w:divBdr>
          <w:divsChild>
            <w:div w:id="1083722289">
              <w:marLeft w:val="0"/>
              <w:marRight w:val="0"/>
              <w:marTop w:val="0"/>
              <w:marBottom w:val="0"/>
              <w:divBdr>
                <w:top w:val="none" w:sz="0" w:space="0" w:color="auto"/>
                <w:left w:val="none" w:sz="0" w:space="0" w:color="auto"/>
                <w:bottom w:val="none" w:sz="0" w:space="0" w:color="auto"/>
                <w:right w:val="none" w:sz="0" w:space="0" w:color="auto"/>
              </w:divBdr>
              <w:divsChild>
                <w:div w:id="1064644176">
                  <w:marLeft w:val="0"/>
                  <w:marRight w:val="0"/>
                  <w:marTop w:val="0"/>
                  <w:marBottom w:val="150"/>
                  <w:divBdr>
                    <w:top w:val="none" w:sz="0" w:space="0" w:color="auto"/>
                    <w:left w:val="none" w:sz="0" w:space="0" w:color="auto"/>
                    <w:bottom w:val="none" w:sz="0" w:space="0" w:color="auto"/>
                    <w:right w:val="none" w:sz="0" w:space="0" w:color="auto"/>
                  </w:divBdr>
                  <w:divsChild>
                    <w:div w:id="5170856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54882753">
      <w:bodyDiv w:val="1"/>
      <w:marLeft w:val="0"/>
      <w:marRight w:val="0"/>
      <w:marTop w:val="0"/>
      <w:marBottom w:val="0"/>
      <w:divBdr>
        <w:top w:val="none" w:sz="0" w:space="0" w:color="auto"/>
        <w:left w:val="none" w:sz="0" w:space="0" w:color="auto"/>
        <w:bottom w:val="none" w:sz="0" w:space="0" w:color="auto"/>
        <w:right w:val="none" w:sz="0" w:space="0" w:color="auto"/>
      </w:divBdr>
      <w:divsChild>
        <w:div w:id="257952265">
          <w:marLeft w:val="0"/>
          <w:marRight w:val="0"/>
          <w:marTop w:val="0"/>
          <w:marBottom w:val="150"/>
          <w:divBdr>
            <w:top w:val="none" w:sz="0" w:space="0" w:color="auto"/>
            <w:left w:val="none" w:sz="0" w:space="0" w:color="auto"/>
            <w:bottom w:val="none" w:sz="0" w:space="0" w:color="auto"/>
            <w:right w:val="none" w:sz="0" w:space="0" w:color="auto"/>
          </w:divBdr>
        </w:div>
      </w:divsChild>
    </w:div>
    <w:div w:id="2055035017">
      <w:bodyDiv w:val="1"/>
      <w:marLeft w:val="0"/>
      <w:marRight w:val="0"/>
      <w:marTop w:val="0"/>
      <w:marBottom w:val="0"/>
      <w:divBdr>
        <w:top w:val="none" w:sz="0" w:space="0" w:color="auto"/>
        <w:left w:val="none" w:sz="0" w:space="0" w:color="auto"/>
        <w:bottom w:val="none" w:sz="0" w:space="0" w:color="auto"/>
        <w:right w:val="none" w:sz="0" w:space="0" w:color="auto"/>
      </w:divBdr>
      <w:divsChild>
        <w:div w:id="2120489745">
          <w:marLeft w:val="0"/>
          <w:marRight w:val="0"/>
          <w:marTop w:val="0"/>
          <w:marBottom w:val="150"/>
          <w:divBdr>
            <w:top w:val="none" w:sz="0" w:space="0" w:color="auto"/>
            <w:left w:val="none" w:sz="0" w:space="0" w:color="auto"/>
            <w:bottom w:val="none" w:sz="0" w:space="0" w:color="auto"/>
            <w:right w:val="none" w:sz="0" w:space="0" w:color="auto"/>
          </w:divBdr>
        </w:div>
      </w:divsChild>
    </w:div>
    <w:div w:id="2055612544">
      <w:bodyDiv w:val="1"/>
      <w:marLeft w:val="0"/>
      <w:marRight w:val="0"/>
      <w:marTop w:val="0"/>
      <w:marBottom w:val="0"/>
      <w:divBdr>
        <w:top w:val="none" w:sz="0" w:space="0" w:color="auto"/>
        <w:left w:val="none" w:sz="0" w:space="0" w:color="auto"/>
        <w:bottom w:val="none" w:sz="0" w:space="0" w:color="auto"/>
        <w:right w:val="none" w:sz="0" w:space="0" w:color="auto"/>
      </w:divBdr>
      <w:divsChild>
        <w:div w:id="348334900">
          <w:marLeft w:val="0"/>
          <w:marRight w:val="0"/>
          <w:marTop w:val="0"/>
          <w:marBottom w:val="0"/>
          <w:divBdr>
            <w:top w:val="none" w:sz="0" w:space="0" w:color="auto"/>
            <w:left w:val="none" w:sz="0" w:space="0" w:color="auto"/>
            <w:bottom w:val="dotted" w:sz="6" w:space="4" w:color="DDDDDD"/>
            <w:right w:val="none" w:sz="0" w:space="0" w:color="auto"/>
          </w:divBdr>
          <w:divsChild>
            <w:div w:id="66073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738724">
      <w:bodyDiv w:val="1"/>
      <w:marLeft w:val="0"/>
      <w:marRight w:val="0"/>
      <w:marTop w:val="0"/>
      <w:marBottom w:val="0"/>
      <w:divBdr>
        <w:top w:val="none" w:sz="0" w:space="0" w:color="auto"/>
        <w:left w:val="none" w:sz="0" w:space="0" w:color="auto"/>
        <w:bottom w:val="none" w:sz="0" w:space="0" w:color="auto"/>
        <w:right w:val="none" w:sz="0" w:space="0" w:color="auto"/>
      </w:divBdr>
      <w:divsChild>
        <w:div w:id="972754835">
          <w:marLeft w:val="0"/>
          <w:marRight w:val="0"/>
          <w:marTop w:val="0"/>
          <w:marBottom w:val="0"/>
          <w:divBdr>
            <w:top w:val="none" w:sz="0" w:space="0" w:color="auto"/>
            <w:left w:val="none" w:sz="0" w:space="0" w:color="auto"/>
            <w:bottom w:val="none" w:sz="0" w:space="0" w:color="auto"/>
            <w:right w:val="none" w:sz="0" w:space="0" w:color="auto"/>
          </w:divBdr>
        </w:div>
      </w:divsChild>
    </w:div>
    <w:div w:id="2055765928">
      <w:bodyDiv w:val="1"/>
      <w:marLeft w:val="0"/>
      <w:marRight w:val="0"/>
      <w:marTop w:val="0"/>
      <w:marBottom w:val="0"/>
      <w:divBdr>
        <w:top w:val="none" w:sz="0" w:space="0" w:color="auto"/>
        <w:left w:val="none" w:sz="0" w:space="0" w:color="auto"/>
        <w:bottom w:val="none" w:sz="0" w:space="0" w:color="auto"/>
        <w:right w:val="none" w:sz="0" w:space="0" w:color="auto"/>
      </w:divBdr>
      <w:divsChild>
        <w:div w:id="621883060">
          <w:marLeft w:val="0"/>
          <w:marRight w:val="0"/>
          <w:marTop w:val="0"/>
          <w:marBottom w:val="150"/>
          <w:divBdr>
            <w:top w:val="none" w:sz="0" w:space="0" w:color="auto"/>
            <w:left w:val="none" w:sz="0" w:space="0" w:color="auto"/>
            <w:bottom w:val="none" w:sz="0" w:space="0" w:color="auto"/>
            <w:right w:val="none" w:sz="0" w:space="0" w:color="auto"/>
          </w:divBdr>
        </w:div>
        <w:div w:id="909773821">
          <w:marLeft w:val="0"/>
          <w:marRight w:val="0"/>
          <w:marTop w:val="0"/>
          <w:marBottom w:val="0"/>
          <w:divBdr>
            <w:top w:val="none" w:sz="0" w:space="0" w:color="auto"/>
            <w:left w:val="none" w:sz="0" w:space="0" w:color="auto"/>
            <w:bottom w:val="none" w:sz="0" w:space="0" w:color="auto"/>
            <w:right w:val="none" w:sz="0" w:space="0" w:color="auto"/>
          </w:divBdr>
          <w:divsChild>
            <w:div w:id="823669268">
              <w:marLeft w:val="0"/>
              <w:marRight w:val="0"/>
              <w:marTop w:val="225"/>
              <w:marBottom w:val="225"/>
              <w:divBdr>
                <w:top w:val="none" w:sz="0" w:space="0" w:color="auto"/>
                <w:left w:val="none" w:sz="0" w:space="0" w:color="auto"/>
                <w:bottom w:val="none" w:sz="0" w:space="0" w:color="auto"/>
                <w:right w:val="none" w:sz="0" w:space="0" w:color="auto"/>
              </w:divBdr>
            </w:div>
          </w:divsChild>
        </w:div>
        <w:div w:id="1009866459">
          <w:marLeft w:val="0"/>
          <w:marRight w:val="0"/>
          <w:marTop w:val="0"/>
          <w:marBottom w:val="150"/>
          <w:divBdr>
            <w:top w:val="none" w:sz="0" w:space="0" w:color="auto"/>
            <w:left w:val="none" w:sz="0" w:space="0" w:color="auto"/>
            <w:bottom w:val="none" w:sz="0" w:space="0" w:color="auto"/>
            <w:right w:val="none" w:sz="0" w:space="0" w:color="auto"/>
          </w:divBdr>
          <w:divsChild>
            <w:div w:id="1854538507">
              <w:marLeft w:val="0"/>
              <w:marRight w:val="0"/>
              <w:marTop w:val="0"/>
              <w:marBottom w:val="0"/>
              <w:divBdr>
                <w:top w:val="none" w:sz="0" w:space="0" w:color="auto"/>
                <w:left w:val="none" w:sz="0" w:space="0" w:color="auto"/>
                <w:bottom w:val="none" w:sz="0" w:space="0" w:color="auto"/>
                <w:right w:val="none" w:sz="0" w:space="0" w:color="auto"/>
              </w:divBdr>
              <w:divsChild>
                <w:div w:id="125698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962545">
      <w:bodyDiv w:val="1"/>
      <w:marLeft w:val="0"/>
      <w:marRight w:val="0"/>
      <w:marTop w:val="0"/>
      <w:marBottom w:val="0"/>
      <w:divBdr>
        <w:top w:val="none" w:sz="0" w:space="0" w:color="auto"/>
        <w:left w:val="none" w:sz="0" w:space="0" w:color="auto"/>
        <w:bottom w:val="none" w:sz="0" w:space="0" w:color="auto"/>
        <w:right w:val="none" w:sz="0" w:space="0" w:color="auto"/>
      </w:divBdr>
      <w:divsChild>
        <w:div w:id="86077811">
          <w:marLeft w:val="0"/>
          <w:marRight w:val="0"/>
          <w:marTop w:val="0"/>
          <w:marBottom w:val="0"/>
          <w:divBdr>
            <w:top w:val="none" w:sz="0" w:space="0" w:color="auto"/>
            <w:left w:val="none" w:sz="0" w:space="0" w:color="auto"/>
            <w:bottom w:val="none" w:sz="0" w:space="0" w:color="auto"/>
            <w:right w:val="none" w:sz="0" w:space="0" w:color="auto"/>
          </w:divBdr>
          <w:divsChild>
            <w:div w:id="2129229902">
              <w:marLeft w:val="0"/>
              <w:marRight w:val="0"/>
              <w:marTop w:val="0"/>
              <w:marBottom w:val="0"/>
              <w:divBdr>
                <w:top w:val="none" w:sz="0" w:space="0" w:color="auto"/>
                <w:left w:val="none" w:sz="0" w:space="0" w:color="auto"/>
                <w:bottom w:val="none" w:sz="0" w:space="0" w:color="auto"/>
                <w:right w:val="none" w:sz="0" w:space="0" w:color="auto"/>
              </w:divBdr>
              <w:divsChild>
                <w:div w:id="639501025">
                  <w:marLeft w:val="0"/>
                  <w:marRight w:val="0"/>
                  <w:marTop w:val="0"/>
                  <w:marBottom w:val="0"/>
                  <w:divBdr>
                    <w:top w:val="none" w:sz="0" w:space="0" w:color="auto"/>
                    <w:left w:val="none" w:sz="0" w:space="0" w:color="auto"/>
                    <w:bottom w:val="none" w:sz="0" w:space="0" w:color="auto"/>
                    <w:right w:val="none" w:sz="0" w:space="0" w:color="auto"/>
                  </w:divBdr>
                  <w:divsChild>
                    <w:div w:id="8260676">
                      <w:marLeft w:val="0"/>
                      <w:marRight w:val="0"/>
                      <w:marTop w:val="0"/>
                      <w:marBottom w:val="0"/>
                      <w:divBdr>
                        <w:top w:val="none" w:sz="0" w:space="0" w:color="auto"/>
                        <w:left w:val="none" w:sz="0" w:space="0" w:color="auto"/>
                        <w:bottom w:val="none" w:sz="0" w:space="0" w:color="auto"/>
                        <w:right w:val="none" w:sz="0" w:space="0" w:color="auto"/>
                      </w:divBdr>
                      <w:divsChild>
                        <w:div w:id="642932115">
                          <w:marLeft w:val="0"/>
                          <w:marRight w:val="0"/>
                          <w:marTop w:val="0"/>
                          <w:marBottom w:val="0"/>
                          <w:divBdr>
                            <w:top w:val="none" w:sz="0" w:space="0" w:color="auto"/>
                            <w:left w:val="none" w:sz="0" w:space="0" w:color="auto"/>
                            <w:bottom w:val="none" w:sz="0" w:space="0" w:color="auto"/>
                            <w:right w:val="none" w:sz="0" w:space="0" w:color="auto"/>
                          </w:divBdr>
                          <w:divsChild>
                            <w:div w:id="141636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002944">
      <w:bodyDiv w:val="1"/>
      <w:marLeft w:val="0"/>
      <w:marRight w:val="0"/>
      <w:marTop w:val="0"/>
      <w:marBottom w:val="0"/>
      <w:divBdr>
        <w:top w:val="none" w:sz="0" w:space="0" w:color="auto"/>
        <w:left w:val="none" w:sz="0" w:space="0" w:color="auto"/>
        <w:bottom w:val="none" w:sz="0" w:space="0" w:color="auto"/>
        <w:right w:val="none" w:sz="0" w:space="0" w:color="auto"/>
      </w:divBdr>
      <w:divsChild>
        <w:div w:id="194656627">
          <w:marLeft w:val="0"/>
          <w:marRight w:val="0"/>
          <w:marTop w:val="0"/>
          <w:marBottom w:val="0"/>
          <w:divBdr>
            <w:top w:val="none" w:sz="0" w:space="0" w:color="auto"/>
            <w:left w:val="none" w:sz="0" w:space="0" w:color="auto"/>
            <w:bottom w:val="none" w:sz="0" w:space="0" w:color="auto"/>
            <w:right w:val="none" w:sz="0" w:space="0" w:color="auto"/>
          </w:divBdr>
          <w:divsChild>
            <w:div w:id="1294478299">
              <w:marLeft w:val="0"/>
              <w:marRight w:val="0"/>
              <w:marTop w:val="225"/>
              <w:marBottom w:val="225"/>
              <w:divBdr>
                <w:top w:val="none" w:sz="0" w:space="0" w:color="auto"/>
                <w:left w:val="none" w:sz="0" w:space="0" w:color="auto"/>
                <w:bottom w:val="none" w:sz="0" w:space="0" w:color="auto"/>
                <w:right w:val="none" w:sz="0" w:space="0" w:color="auto"/>
              </w:divBdr>
            </w:div>
          </w:divsChild>
        </w:div>
        <w:div w:id="1385832045">
          <w:marLeft w:val="0"/>
          <w:marRight w:val="0"/>
          <w:marTop w:val="0"/>
          <w:marBottom w:val="150"/>
          <w:divBdr>
            <w:top w:val="none" w:sz="0" w:space="0" w:color="auto"/>
            <w:left w:val="none" w:sz="0" w:space="0" w:color="auto"/>
            <w:bottom w:val="none" w:sz="0" w:space="0" w:color="auto"/>
            <w:right w:val="none" w:sz="0" w:space="0" w:color="auto"/>
          </w:divBdr>
          <w:divsChild>
            <w:div w:id="918563214">
              <w:marLeft w:val="0"/>
              <w:marRight w:val="0"/>
              <w:marTop w:val="0"/>
              <w:marBottom w:val="0"/>
              <w:divBdr>
                <w:top w:val="none" w:sz="0" w:space="0" w:color="auto"/>
                <w:left w:val="none" w:sz="0" w:space="0" w:color="auto"/>
                <w:bottom w:val="none" w:sz="0" w:space="0" w:color="auto"/>
                <w:right w:val="none" w:sz="0" w:space="0" w:color="auto"/>
              </w:divBdr>
              <w:divsChild>
                <w:div w:id="11383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60392">
          <w:marLeft w:val="0"/>
          <w:marRight w:val="0"/>
          <w:marTop w:val="0"/>
          <w:marBottom w:val="150"/>
          <w:divBdr>
            <w:top w:val="none" w:sz="0" w:space="0" w:color="auto"/>
            <w:left w:val="none" w:sz="0" w:space="0" w:color="auto"/>
            <w:bottom w:val="none" w:sz="0" w:space="0" w:color="auto"/>
            <w:right w:val="none" w:sz="0" w:space="0" w:color="auto"/>
          </w:divBdr>
        </w:div>
      </w:divsChild>
    </w:div>
    <w:div w:id="2056007770">
      <w:bodyDiv w:val="1"/>
      <w:marLeft w:val="0"/>
      <w:marRight w:val="0"/>
      <w:marTop w:val="0"/>
      <w:marBottom w:val="0"/>
      <w:divBdr>
        <w:top w:val="none" w:sz="0" w:space="0" w:color="auto"/>
        <w:left w:val="none" w:sz="0" w:space="0" w:color="auto"/>
        <w:bottom w:val="none" w:sz="0" w:space="0" w:color="auto"/>
        <w:right w:val="none" w:sz="0" w:space="0" w:color="auto"/>
      </w:divBdr>
      <w:divsChild>
        <w:div w:id="1866479690">
          <w:marLeft w:val="0"/>
          <w:marRight w:val="0"/>
          <w:marTop w:val="0"/>
          <w:marBottom w:val="0"/>
          <w:divBdr>
            <w:top w:val="none" w:sz="0" w:space="0" w:color="auto"/>
            <w:left w:val="none" w:sz="0" w:space="0" w:color="auto"/>
            <w:bottom w:val="none" w:sz="0" w:space="0" w:color="auto"/>
            <w:right w:val="none" w:sz="0" w:space="0" w:color="auto"/>
          </w:divBdr>
        </w:div>
      </w:divsChild>
    </w:div>
    <w:div w:id="2056276053">
      <w:bodyDiv w:val="1"/>
      <w:marLeft w:val="0"/>
      <w:marRight w:val="0"/>
      <w:marTop w:val="0"/>
      <w:marBottom w:val="0"/>
      <w:divBdr>
        <w:top w:val="none" w:sz="0" w:space="0" w:color="auto"/>
        <w:left w:val="none" w:sz="0" w:space="0" w:color="auto"/>
        <w:bottom w:val="none" w:sz="0" w:space="0" w:color="auto"/>
        <w:right w:val="none" w:sz="0" w:space="0" w:color="auto"/>
      </w:divBdr>
      <w:divsChild>
        <w:div w:id="1195847106">
          <w:marLeft w:val="0"/>
          <w:marRight w:val="0"/>
          <w:marTop w:val="0"/>
          <w:marBottom w:val="225"/>
          <w:divBdr>
            <w:top w:val="none" w:sz="0" w:space="0" w:color="auto"/>
            <w:left w:val="none" w:sz="0" w:space="0" w:color="auto"/>
            <w:bottom w:val="none" w:sz="0" w:space="0" w:color="auto"/>
            <w:right w:val="none" w:sz="0" w:space="0" w:color="auto"/>
          </w:divBdr>
          <w:divsChild>
            <w:div w:id="1257791446">
              <w:marLeft w:val="0"/>
              <w:marRight w:val="0"/>
              <w:marTop w:val="0"/>
              <w:marBottom w:val="0"/>
              <w:divBdr>
                <w:top w:val="none" w:sz="0" w:space="0" w:color="auto"/>
                <w:left w:val="none" w:sz="0" w:space="0" w:color="auto"/>
                <w:bottom w:val="none" w:sz="0" w:space="0" w:color="auto"/>
                <w:right w:val="none" w:sz="0" w:space="0" w:color="auto"/>
              </w:divBdr>
              <w:divsChild>
                <w:div w:id="60727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128164">
          <w:marLeft w:val="0"/>
          <w:marRight w:val="0"/>
          <w:marTop w:val="0"/>
          <w:marBottom w:val="225"/>
          <w:divBdr>
            <w:top w:val="none" w:sz="0" w:space="0" w:color="auto"/>
            <w:left w:val="none" w:sz="0" w:space="0" w:color="auto"/>
            <w:bottom w:val="none" w:sz="0" w:space="0" w:color="auto"/>
            <w:right w:val="none" w:sz="0" w:space="0" w:color="auto"/>
          </w:divBdr>
        </w:div>
      </w:divsChild>
    </w:div>
    <w:div w:id="2057117923">
      <w:bodyDiv w:val="1"/>
      <w:marLeft w:val="0"/>
      <w:marRight w:val="0"/>
      <w:marTop w:val="0"/>
      <w:marBottom w:val="0"/>
      <w:divBdr>
        <w:top w:val="none" w:sz="0" w:space="0" w:color="auto"/>
        <w:left w:val="none" w:sz="0" w:space="0" w:color="auto"/>
        <w:bottom w:val="none" w:sz="0" w:space="0" w:color="auto"/>
        <w:right w:val="none" w:sz="0" w:space="0" w:color="auto"/>
      </w:divBdr>
      <w:divsChild>
        <w:div w:id="239755824">
          <w:marLeft w:val="0"/>
          <w:marRight w:val="0"/>
          <w:marTop w:val="0"/>
          <w:marBottom w:val="0"/>
          <w:divBdr>
            <w:top w:val="none" w:sz="0" w:space="0" w:color="auto"/>
            <w:left w:val="none" w:sz="0" w:space="0" w:color="auto"/>
            <w:bottom w:val="none" w:sz="0" w:space="0" w:color="auto"/>
            <w:right w:val="none" w:sz="0" w:space="0" w:color="auto"/>
          </w:divBdr>
          <w:divsChild>
            <w:div w:id="1896769747">
              <w:marLeft w:val="0"/>
              <w:marRight w:val="0"/>
              <w:marTop w:val="0"/>
              <w:marBottom w:val="0"/>
              <w:divBdr>
                <w:top w:val="none" w:sz="0" w:space="0" w:color="auto"/>
                <w:left w:val="none" w:sz="0" w:space="0" w:color="auto"/>
                <w:bottom w:val="none" w:sz="0" w:space="0" w:color="auto"/>
                <w:right w:val="none" w:sz="0" w:space="0" w:color="auto"/>
              </w:divBdr>
              <w:divsChild>
                <w:div w:id="683021683">
                  <w:marLeft w:val="0"/>
                  <w:marRight w:val="0"/>
                  <w:marTop w:val="0"/>
                  <w:marBottom w:val="0"/>
                  <w:divBdr>
                    <w:top w:val="none" w:sz="0" w:space="0" w:color="auto"/>
                    <w:left w:val="none" w:sz="0" w:space="0" w:color="auto"/>
                    <w:bottom w:val="none" w:sz="0" w:space="0" w:color="auto"/>
                    <w:right w:val="none" w:sz="0" w:space="0" w:color="auto"/>
                  </w:divBdr>
                  <w:divsChild>
                    <w:div w:id="927806312">
                      <w:marLeft w:val="0"/>
                      <w:marRight w:val="0"/>
                      <w:marTop w:val="0"/>
                      <w:marBottom w:val="0"/>
                      <w:divBdr>
                        <w:top w:val="none" w:sz="0" w:space="0" w:color="auto"/>
                        <w:left w:val="none" w:sz="0" w:space="0" w:color="auto"/>
                        <w:bottom w:val="none" w:sz="0" w:space="0" w:color="auto"/>
                        <w:right w:val="none" w:sz="0" w:space="0" w:color="auto"/>
                      </w:divBdr>
                      <w:divsChild>
                        <w:div w:id="993796927">
                          <w:marLeft w:val="0"/>
                          <w:marRight w:val="0"/>
                          <w:marTop w:val="0"/>
                          <w:marBottom w:val="0"/>
                          <w:divBdr>
                            <w:top w:val="none" w:sz="0" w:space="0" w:color="auto"/>
                            <w:left w:val="none" w:sz="0" w:space="0" w:color="auto"/>
                            <w:bottom w:val="none" w:sz="0" w:space="0" w:color="auto"/>
                            <w:right w:val="none" w:sz="0" w:space="0" w:color="auto"/>
                          </w:divBdr>
                          <w:divsChild>
                            <w:div w:id="136767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698959">
      <w:bodyDiv w:val="1"/>
      <w:marLeft w:val="0"/>
      <w:marRight w:val="0"/>
      <w:marTop w:val="0"/>
      <w:marBottom w:val="0"/>
      <w:divBdr>
        <w:top w:val="none" w:sz="0" w:space="0" w:color="auto"/>
        <w:left w:val="none" w:sz="0" w:space="0" w:color="auto"/>
        <w:bottom w:val="none" w:sz="0" w:space="0" w:color="auto"/>
        <w:right w:val="none" w:sz="0" w:space="0" w:color="auto"/>
      </w:divBdr>
      <w:divsChild>
        <w:div w:id="2029064863">
          <w:marLeft w:val="0"/>
          <w:marRight w:val="0"/>
          <w:marTop w:val="0"/>
          <w:marBottom w:val="0"/>
          <w:divBdr>
            <w:top w:val="none" w:sz="0" w:space="0" w:color="auto"/>
            <w:left w:val="none" w:sz="0" w:space="0" w:color="auto"/>
            <w:bottom w:val="none" w:sz="0" w:space="0" w:color="auto"/>
            <w:right w:val="none" w:sz="0" w:space="0" w:color="auto"/>
          </w:divBdr>
        </w:div>
      </w:divsChild>
    </w:div>
    <w:div w:id="2059160965">
      <w:bodyDiv w:val="1"/>
      <w:marLeft w:val="0"/>
      <w:marRight w:val="0"/>
      <w:marTop w:val="0"/>
      <w:marBottom w:val="0"/>
      <w:divBdr>
        <w:top w:val="none" w:sz="0" w:space="0" w:color="auto"/>
        <w:left w:val="none" w:sz="0" w:space="0" w:color="auto"/>
        <w:bottom w:val="none" w:sz="0" w:space="0" w:color="auto"/>
        <w:right w:val="none" w:sz="0" w:space="0" w:color="auto"/>
      </w:divBdr>
      <w:divsChild>
        <w:div w:id="53819282">
          <w:marLeft w:val="0"/>
          <w:marRight w:val="0"/>
          <w:marTop w:val="0"/>
          <w:marBottom w:val="0"/>
          <w:divBdr>
            <w:top w:val="none" w:sz="0" w:space="0" w:color="auto"/>
            <w:left w:val="none" w:sz="0" w:space="0" w:color="auto"/>
            <w:bottom w:val="dotted" w:sz="6" w:space="4" w:color="DDDDDD"/>
            <w:right w:val="none" w:sz="0" w:space="0" w:color="auto"/>
          </w:divBdr>
          <w:divsChild>
            <w:div w:id="157839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21458">
      <w:bodyDiv w:val="1"/>
      <w:marLeft w:val="0"/>
      <w:marRight w:val="0"/>
      <w:marTop w:val="0"/>
      <w:marBottom w:val="0"/>
      <w:divBdr>
        <w:top w:val="none" w:sz="0" w:space="0" w:color="auto"/>
        <w:left w:val="none" w:sz="0" w:space="0" w:color="auto"/>
        <w:bottom w:val="none" w:sz="0" w:space="0" w:color="auto"/>
        <w:right w:val="none" w:sz="0" w:space="0" w:color="auto"/>
      </w:divBdr>
      <w:divsChild>
        <w:div w:id="1795516683">
          <w:marLeft w:val="0"/>
          <w:marRight w:val="0"/>
          <w:marTop w:val="0"/>
          <w:marBottom w:val="0"/>
          <w:divBdr>
            <w:top w:val="none" w:sz="0" w:space="0" w:color="auto"/>
            <w:left w:val="none" w:sz="0" w:space="0" w:color="auto"/>
            <w:bottom w:val="none" w:sz="0" w:space="0" w:color="auto"/>
            <w:right w:val="none" w:sz="0" w:space="0" w:color="auto"/>
          </w:divBdr>
          <w:divsChild>
            <w:div w:id="1537233725">
              <w:marLeft w:val="0"/>
              <w:marRight w:val="0"/>
              <w:marTop w:val="0"/>
              <w:marBottom w:val="0"/>
              <w:divBdr>
                <w:top w:val="none" w:sz="0" w:space="0" w:color="auto"/>
                <w:left w:val="none" w:sz="0" w:space="0" w:color="auto"/>
                <w:bottom w:val="none" w:sz="0" w:space="0" w:color="auto"/>
                <w:right w:val="none" w:sz="0" w:space="0" w:color="auto"/>
              </w:divBdr>
            </w:div>
            <w:div w:id="1729915724">
              <w:marLeft w:val="0"/>
              <w:marRight w:val="0"/>
              <w:marTop w:val="0"/>
              <w:marBottom w:val="150"/>
              <w:divBdr>
                <w:top w:val="none" w:sz="0" w:space="0" w:color="auto"/>
                <w:left w:val="none" w:sz="0" w:space="0" w:color="auto"/>
                <w:bottom w:val="none" w:sz="0" w:space="0" w:color="auto"/>
                <w:right w:val="none" w:sz="0" w:space="0" w:color="auto"/>
              </w:divBdr>
            </w:div>
          </w:divsChild>
        </w:div>
        <w:div w:id="2086535828">
          <w:marLeft w:val="0"/>
          <w:marRight w:val="0"/>
          <w:marTop w:val="0"/>
          <w:marBottom w:val="150"/>
          <w:divBdr>
            <w:top w:val="none" w:sz="0" w:space="0" w:color="auto"/>
            <w:left w:val="none" w:sz="0" w:space="0" w:color="auto"/>
            <w:bottom w:val="none" w:sz="0" w:space="0" w:color="auto"/>
            <w:right w:val="none" w:sz="0" w:space="0" w:color="auto"/>
          </w:divBdr>
          <w:divsChild>
            <w:div w:id="43039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082303">
      <w:bodyDiv w:val="1"/>
      <w:marLeft w:val="0"/>
      <w:marRight w:val="0"/>
      <w:marTop w:val="0"/>
      <w:marBottom w:val="0"/>
      <w:divBdr>
        <w:top w:val="none" w:sz="0" w:space="0" w:color="auto"/>
        <w:left w:val="none" w:sz="0" w:space="0" w:color="auto"/>
        <w:bottom w:val="none" w:sz="0" w:space="0" w:color="auto"/>
        <w:right w:val="none" w:sz="0" w:space="0" w:color="auto"/>
      </w:divBdr>
      <w:divsChild>
        <w:div w:id="339546459">
          <w:marLeft w:val="0"/>
          <w:marRight w:val="0"/>
          <w:marTop w:val="0"/>
          <w:marBottom w:val="150"/>
          <w:divBdr>
            <w:top w:val="none" w:sz="0" w:space="0" w:color="auto"/>
            <w:left w:val="none" w:sz="0" w:space="0" w:color="auto"/>
            <w:bottom w:val="none" w:sz="0" w:space="0" w:color="auto"/>
            <w:right w:val="none" w:sz="0" w:space="0" w:color="auto"/>
          </w:divBdr>
        </w:div>
        <w:div w:id="1593390947">
          <w:marLeft w:val="0"/>
          <w:marRight w:val="0"/>
          <w:marTop w:val="0"/>
          <w:marBottom w:val="0"/>
          <w:divBdr>
            <w:top w:val="none" w:sz="0" w:space="0" w:color="auto"/>
            <w:left w:val="none" w:sz="0" w:space="0" w:color="auto"/>
            <w:bottom w:val="none" w:sz="0" w:space="0" w:color="auto"/>
            <w:right w:val="none" w:sz="0" w:space="0" w:color="auto"/>
          </w:divBdr>
          <w:divsChild>
            <w:div w:id="219486412">
              <w:marLeft w:val="0"/>
              <w:marRight w:val="0"/>
              <w:marTop w:val="225"/>
              <w:marBottom w:val="225"/>
              <w:divBdr>
                <w:top w:val="none" w:sz="0" w:space="0" w:color="auto"/>
                <w:left w:val="none" w:sz="0" w:space="0" w:color="auto"/>
                <w:bottom w:val="none" w:sz="0" w:space="0" w:color="auto"/>
                <w:right w:val="none" w:sz="0" w:space="0" w:color="auto"/>
              </w:divBdr>
            </w:div>
          </w:divsChild>
        </w:div>
        <w:div w:id="1831287309">
          <w:marLeft w:val="0"/>
          <w:marRight w:val="0"/>
          <w:marTop w:val="0"/>
          <w:marBottom w:val="150"/>
          <w:divBdr>
            <w:top w:val="none" w:sz="0" w:space="0" w:color="auto"/>
            <w:left w:val="none" w:sz="0" w:space="0" w:color="auto"/>
            <w:bottom w:val="none" w:sz="0" w:space="0" w:color="auto"/>
            <w:right w:val="none" w:sz="0" w:space="0" w:color="auto"/>
          </w:divBdr>
          <w:divsChild>
            <w:div w:id="1427505662">
              <w:marLeft w:val="0"/>
              <w:marRight w:val="0"/>
              <w:marTop w:val="0"/>
              <w:marBottom w:val="0"/>
              <w:divBdr>
                <w:top w:val="none" w:sz="0" w:space="0" w:color="auto"/>
                <w:left w:val="none" w:sz="0" w:space="0" w:color="auto"/>
                <w:bottom w:val="none" w:sz="0" w:space="0" w:color="auto"/>
                <w:right w:val="none" w:sz="0" w:space="0" w:color="auto"/>
              </w:divBdr>
              <w:divsChild>
                <w:div w:id="172421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128899">
      <w:bodyDiv w:val="1"/>
      <w:marLeft w:val="0"/>
      <w:marRight w:val="0"/>
      <w:marTop w:val="0"/>
      <w:marBottom w:val="0"/>
      <w:divBdr>
        <w:top w:val="none" w:sz="0" w:space="0" w:color="auto"/>
        <w:left w:val="none" w:sz="0" w:space="0" w:color="auto"/>
        <w:bottom w:val="none" w:sz="0" w:space="0" w:color="auto"/>
        <w:right w:val="none" w:sz="0" w:space="0" w:color="auto"/>
      </w:divBdr>
      <w:divsChild>
        <w:div w:id="568619383">
          <w:marLeft w:val="0"/>
          <w:marRight w:val="0"/>
          <w:marTop w:val="0"/>
          <w:marBottom w:val="0"/>
          <w:divBdr>
            <w:top w:val="none" w:sz="0" w:space="0" w:color="auto"/>
            <w:left w:val="none" w:sz="0" w:space="0" w:color="auto"/>
            <w:bottom w:val="none" w:sz="0" w:space="0" w:color="auto"/>
            <w:right w:val="none" w:sz="0" w:space="0" w:color="auto"/>
          </w:divBdr>
          <w:divsChild>
            <w:div w:id="198863454">
              <w:marLeft w:val="0"/>
              <w:marRight w:val="0"/>
              <w:marTop w:val="0"/>
              <w:marBottom w:val="0"/>
              <w:divBdr>
                <w:top w:val="none" w:sz="0" w:space="0" w:color="auto"/>
                <w:left w:val="none" w:sz="0" w:space="0" w:color="auto"/>
                <w:bottom w:val="none" w:sz="0" w:space="0" w:color="auto"/>
                <w:right w:val="none" w:sz="0" w:space="0" w:color="auto"/>
              </w:divBdr>
            </w:div>
            <w:div w:id="268895826">
              <w:marLeft w:val="0"/>
              <w:marRight w:val="0"/>
              <w:marTop w:val="0"/>
              <w:marBottom w:val="0"/>
              <w:divBdr>
                <w:top w:val="none" w:sz="0" w:space="0" w:color="auto"/>
                <w:left w:val="none" w:sz="0" w:space="0" w:color="auto"/>
                <w:bottom w:val="none" w:sz="0" w:space="0" w:color="auto"/>
                <w:right w:val="none" w:sz="0" w:space="0" w:color="auto"/>
              </w:divBdr>
            </w:div>
            <w:div w:id="348993948">
              <w:marLeft w:val="0"/>
              <w:marRight w:val="0"/>
              <w:marTop w:val="0"/>
              <w:marBottom w:val="0"/>
              <w:divBdr>
                <w:top w:val="none" w:sz="0" w:space="0" w:color="auto"/>
                <w:left w:val="none" w:sz="0" w:space="0" w:color="auto"/>
                <w:bottom w:val="none" w:sz="0" w:space="0" w:color="auto"/>
                <w:right w:val="none" w:sz="0" w:space="0" w:color="auto"/>
              </w:divBdr>
            </w:div>
            <w:div w:id="455831677">
              <w:marLeft w:val="0"/>
              <w:marRight w:val="0"/>
              <w:marTop w:val="0"/>
              <w:marBottom w:val="0"/>
              <w:divBdr>
                <w:top w:val="none" w:sz="0" w:space="0" w:color="auto"/>
                <w:left w:val="none" w:sz="0" w:space="0" w:color="auto"/>
                <w:bottom w:val="none" w:sz="0" w:space="0" w:color="auto"/>
                <w:right w:val="none" w:sz="0" w:space="0" w:color="auto"/>
              </w:divBdr>
            </w:div>
            <w:div w:id="505443375">
              <w:marLeft w:val="0"/>
              <w:marRight w:val="0"/>
              <w:marTop w:val="0"/>
              <w:marBottom w:val="0"/>
              <w:divBdr>
                <w:top w:val="none" w:sz="0" w:space="0" w:color="auto"/>
                <w:left w:val="none" w:sz="0" w:space="0" w:color="auto"/>
                <w:bottom w:val="none" w:sz="0" w:space="0" w:color="auto"/>
                <w:right w:val="none" w:sz="0" w:space="0" w:color="auto"/>
              </w:divBdr>
            </w:div>
            <w:div w:id="576859988">
              <w:marLeft w:val="0"/>
              <w:marRight w:val="0"/>
              <w:marTop w:val="0"/>
              <w:marBottom w:val="0"/>
              <w:divBdr>
                <w:top w:val="none" w:sz="0" w:space="0" w:color="auto"/>
                <w:left w:val="none" w:sz="0" w:space="0" w:color="auto"/>
                <w:bottom w:val="none" w:sz="0" w:space="0" w:color="auto"/>
                <w:right w:val="none" w:sz="0" w:space="0" w:color="auto"/>
              </w:divBdr>
            </w:div>
            <w:div w:id="637958169">
              <w:marLeft w:val="0"/>
              <w:marRight w:val="0"/>
              <w:marTop w:val="0"/>
              <w:marBottom w:val="0"/>
              <w:divBdr>
                <w:top w:val="none" w:sz="0" w:space="0" w:color="auto"/>
                <w:left w:val="none" w:sz="0" w:space="0" w:color="auto"/>
                <w:bottom w:val="none" w:sz="0" w:space="0" w:color="auto"/>
                <w:right w:val="none" w:sz="0" w:space="0" w:color="auto"/>
              </w:divBdr>
            </w:div>
            <w:div w:id="766659326">
              <w:marLeft w:val="0"/>
              <w:marRight w:val="0"/>
              <w:marTop w:val="0"/>
              <w:marBottom w:val="0"/>
              <w:divBdr>
                <w:top w:val="none" w:sz="0" w:space="0" w:color="auto"/>
                <w:left w:val="none" w:sz="0" w:space="0" w:color="auto"/>
                <w:bottom w:val="none" w:sz="0" w:space="0" w:color="auto"/>
                <w:right w:val="none" w:sz="0" w:space="0" w:color="auto"/>
              </w:divBdr>
            </w:div>
            <w:div w:id="852455549">
              <w:marLeft w:val="0"/>
              <w:marRight w:val="0"/>
              <w:marTop w:val="0"/>
              <w:marBottom w:val="0"/>
              <w:divBdr>
                <w:top w:val="none" w:sz="0" w:space="0" w:color="auto"/>
                <w:left w:val="none" w:sz="0" w:space="0" w:color="auto"/>
                <w:bottom w:val="none" w:sz="0" w:space="0" w:color="auto"/>
                <w:right w:val="none" w:sz="0" w:space="0" w:color="auto"/>
              </w:divBdr>
            </w:div>
            <w:div w:id="888299865">
              <w:marLeft w:val="0"/>
              <w:marRight w:val="0"/>
              <w:marTop w:val="0"/>
              <w:marBottom w:val="0"/>
              <w:divBdr>
                <w:top w:val="none" w:sz="0" w:space="0" w:color="auto"/>
                <w:left w:val="none" w:sz="0" w:space="0" w:color="auto"/>
                <w:bottom w:val="none" w:sz="0" w:space="0" w:color="auto"/>
                <w:right w:val="none" w:sz="0" w:space="0" w:color="auto"/>
              </w:divBdr>
              <w:divsChild>
                <w:div w:id="863520574">
                  <w:marLeft w:val="0"/>
                  <w:marRight w:val="0"/>
                  <w:marTop w:val="0"/>
                  <w:marBottom w:val="0"/>
                  <w:divBdr>
                    <w:top w:val="none" w:sz="0" w:space="0" w:color="auto"/>
                    <w:left w:val="none" w:sz="0" w:space="0" w:color="auto"/>
                    <w:bottom w:val="none" w:sz="0" w:space="0" w:color="auto"/>
                    <w:right w:val="none" w:sz="0" w:space="0" w:color="auto"/>
                  </w:divBdr>
                </w:div>
              </w:divsChild>
            </w:div>
            <w:div w:id="901796378">
              <w:marLeft w:val="0"/>
              <w:marRight w:val="0"/>
              <w:marTop w:val="0"/>
              <w:marBottom w:val="0"/>
              <w:divBdr>
                <w:top w:val="none" w:sz="0" w:space="0" w:color="auto"/>
                <w:left w:val="none" w:sz="0" w:space="0" w:color="auto"/>
                <w:bottom w:val="none" w:sz="0" w:space="0" w:color="auto"/>
                <w:right w:val="none" w:sz="0" w:space="0" w:color="auto"/>
              </w:divBdr>
            </w:div>
            <w:div w:id="1026902297">
              <w:marLeft w:val="0"/>
              <w:marRight w:val="0"/>
              <w:marTop w:val="0"/>
              <w:marBottom w:val="0"/>
              <w:divBdr>
                <w:top w:val="none" w:sz="0" w:space="0" w:color="auto"/>
                <w:left w:val="none" w:sz="0" w:space="0" w:color="auto"/>
                <w:bottom w:val="none" w:sz="0" w:space="0" w:color="auto"/>
                <w:right w:val="none" w:sz="0" w:space="0" w:color="auto"/>
              </w:divBdr>
            </w:div>
            <w:div w:id="1081101068">
              <w:marLeft w:val="0"/>
              <w:marRight w:val="0"/>
              <w:marTop w:val="0"/>
              <w:marBottom w:val="0"/>
              <w:divBdr>
                <w:top w:val="none" w:sz="0" w:space="0" w:color="auto"/>
                <w:left w:val="none" w:sz="0" w:space="0" w:color="auto"/>
                <w:bottom w:val="none" w:sz="0" w:space="0" w:color="auto"/>
                <w:right w:val="none" w:sz="0" w:space="0" w:color="auto"/>
              </w:divBdr>
            </w:div>
            <w:div w:id="1500804110">
              <w:marLeft w:val="0"/>
              <w:marRight w:val="0"/>
              <w:marTop w:val="0"/>
              <w:marBottom w:val="0"/>
              <w:divBdr>
                <w:top w:val="none" w:sz="0" w:space="0" w:color="auto"/>
                <w:left w:val="none" w:sz="0" w:space="0" w:color="auto"/>
                <w:bottom w:val="none" w:sz="0" w:space="0" w:color="auto"/>
                <w:right w:val="none" w:sz="0" w:space="0" w:color="auto"/>
              </w:divBdr>
            </w:div>
            <w:div w:id="1641613543">
              <w:marLeft w:val="0"/>
              <w:marRight w:val="0"/>
              <w:marTop w:val="0"/>
              <w:marBottom w:val="0"/>
              <w:divBdr>
                <w:top w:val="none" w:sz="0" w:space="0" w:color="auto"/>
                <w:left w:val="none" w:sz="0" w:space="0" w:color="auto"/>
                <w:bottom w:val="none" w:sz="0" w:space="0" w:color="auto"/>
                <w:right w:val="none" w:sz="0" w:space="0" w:color="auto"/>
              </w:divBdr>
            </w:div>
            <w:div w:id="1649506166">
              <w:marLeft w:val="0"/>
              <w:marRight w:val="0"/>
              <w:marTop w:val="0"/>
              <w:marBottom w:val="0"/>
              <w:divBdr>
                <w:top w:val="none" w:sz="0" w:space="0" w:color="auto"/>
                <w:left w:val="none" w:sz="0" w:space="0" w:color="auto"/>
                <w:bottom w:val="none" w:sz="0" w:space="0" w:color="auto"/>
                <w:right w:val="none" w:sz="0" w:space="0" w:color="auto"/>
              </w:divBdr>
            </w:div>
            <w:div w:id="1960450781">
              <w:marLeft w:val="0"/>
              <w:marRight w:val="0"/>
              <w:marTop w:val="0"/>
              <w:marBottom w:val="0"/>
              <w:divBdr>
                <w:top w:val="none" w:sz="0" w:space="0" w:color="auto"/>
                <w:left w:val="none" w:sz="0" w:space="0" w:color="auto"/>
                <w:bottom w:val="none" w:sz="0" w:space="0" w:color="auto"/>
                <w:right w:val="none" w:sz="0" w:space="0" w:color="auto"/>
              </w:divBdr>
            </w:div>
            <w:div w:id="212048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472792">
      <w:bodyDiv w:val="1"/>
      <w:marLeft w:val="0"/>
      <w:marRight w:val="0"/>
      <w:marTop w:val="0"/>
      <w:marBottom w:val="0"/>
      <w:divBdr>
        <w:top w:val="none" w:sz="0" w:space="0" w:color="auto"/>
        <w:left w:val="none" w:sz="0" w:space="0" w:color="auto"/>
        <w:bottom w:val="none" w:sz="0" w:space="0" w:color="auto"/>
        <w:right w:val="none" w:sz="0" w:space="0" w:color="auto"/>
      </w:divBdr>
      <w:divsChild>
        <w:div w:id="1111360796">
          <w:marLeft w:val="0"/>
          <w:marRight w:val="0"/>
          <w:marTop w:val="0"/>
          <w:marBottom w:val="0"/>
          <w:divBdr>
            <w:top w:val="none" w:sz="0" w:space="0" w:color="auto"/>
            <w:left w:val="none" w:sz="0" w:space="0" w:color="auto"/>
            <w:bottom w:val="none" w:sz="0" w:space="0" w:color="auto"/>
            <w:right w:val="none" w:sz="0" w:space="0" w:color="auto"/>
          </w:divBdr>
          <w:divsChild>
            <w:div w:id="580019862">
              <w:marLeft w:val="0"/>
              <w:marRight w:val="0"/>
              <w:marTop w:val="0"/>
              <w:marBottom w:val="0"/>
              <w:divBdr>
                <w:top w:val="none" w:sz="0" w:space="0" w:color="auto"/>
                <w:left w:val="none" w:sz="0" w:space="0" w:color="auto"/>
                <w:bottom w:val="none" w:sz="0" w:space="0" w:color="auto"/>
                <w:right w:val="none" w:sz="0" w:space="0" w:color="auto"/>
              </w:divBdr>
            </w:div>
          </w:divsChild>
        </w:div>
        <w:div w:id="1215312328">
          <w:marLeft w:val="0"/>
          <w:marRight w:val="0"/>
          <w:marTop w:val="0"/>
          <w:marBottom w:val="150"/>
          <w:divBdr>
            <w:top w:val="none" w:sz="0" w:space="0" w:color="auto"/>
            <w:left w:val="none" w:sz="0" w:space="0" w:color="auto"/>
            <w:bottom w:val="none" w:sz="0" w:space="0" w:color="auto"/>
            <w:right w:val="none" w:sz="0" w:space="0" w:color="auto"/>
          </w:divBdr>
          <w:divsChild>
            <w:div w:id="196161404">
              <w:marLeft w:val="0"/>
              <w:marRight w:val="0"/>
              <w:marTop w:val="0"/>
              <w:marBottom w:val="0"/>
              <w:divBdr>
                <w:top w:val="none" w:sz="0" w:space="0" w:color="auto"/>
                <w:left w:val="none" w:sz="0" w:space="0" w:color="auto"/>
                <w:bottom w:val="none" w:sz="0" w:space="0" w:color="auto"/>
                <w:right w:val="none" w:sz="0" w:space="0" w:color="auto"/>
              </w:divBdr>
            </w:div>
          </w:divsChild>
        </w:div>
        <w:div w:id="1439451160">
          <w:marLeft w:val="0"/>
          <w:marRight w:val="0"/>
          <w:marTop w:val="0"/>
          <w:marBottom w:val="150"/>
          <w:divBdr>
            <w:top w:val="none" w:sz="0" w:space="0" w:color="auto"/>
            <w:left w:val="none" w:sz="0" w:space="0" w:color="auto"/>
            <w:bottom w:val="none" w:sz="0" w:space="0" w:color="auto"/>
            <w:right w:val="none" w:sz="0" w:space="0" w:color="auto"/>
          </w:divBdr>
        </w:div>
      </w:divsChild>
    </w:div>
    <w:div w:id="2060544490">
      <w:bodyDiv w:val="1"/>
      <w:marLeft w:val="0"/>
      <w:marRight w:val="0"/>
      <w:marTop w:val="0"/>
      <w:marBottom w:val="0"/>
      <w:divBdr>
        <w:top w:val="none" w:sz="0" w:space="0" w:color="auto"/>
        <w:left w:val="none" w:sz="0" w:space="0" w:color="auto"/>
        <w:bottom w:val="none" w:sz="0" w:space="0" w:color="auto"/>
        <w:right w:val="none" w:sz="0" w:space="0" w:color="auto"/>
      </w:divBdr>
      <w:divsChild>
        <w:div w:id="1615281493">
          <w:marLeft w:val="0"/>
          <w:marRight w:val="0"/>
          <w:marTop w:val="0"/>
          <w:marBottom w:val="0"/>
          <w:divBdr>
            <w:top w:val="none" w:sz="0" w:space="0" w:color="auto"/>
            <w:left w:val="none" w:sz="0" w:space="0" w:color="auto"/>
            <w:bottom w:val="none" w:sz="0" w:space="0" w:color="auto"/>
            <w:right w:val="none" w:sz="0" w:space="0" w:color="auto"/>
          </w:divBdr>
          <w:divsChild>
            <w:div w:id="1744329136">
              <w:marLeft w:val="0"/>
              <w:marRight w:val="0"/>
              <w:marTop w:val="0"/>
              <w:marBottom w:val="0"/>
              <w:divBdr>
                <w:top w:val="none" w:sz="0" w:space="0" w:color="auto"/>
                <w:left w:val="none" w:sz="0" w:space="0" w:color="auto"/>
                <w:bottom w:val="none" w:sz="0" w:space="0" w:color="auto"/>
                <w:right w:val="none" w:sz="0" w:space="0" w:color="auto"/>
              </w:divBdr>
              <w:divsChild>
                <w:div w:id="1019355631">
                  <w:marLeft w:val="0"/>
                  <w:marRight w:val="0"/>
                  <w:marTop w:val="0"/>
                  <w:marBottom w:val="0"/>
                  <w:divBdr>
                    <w:top w:val="none" w:sz="0" w:space="0" w:color="auto"/>
                    <w:left w:val="none" w:sz="0" w:space="0" w:color="auto"/>
                    <w:bottom w:val="none" w:sz="0" w:space="0" w:color="auto"/>
                    <w:right w:val="none" w:sz="0" w:space="0" w:color="auto"/>
                  </w:divBdr>
                  <w:divsChild>
                    <w:div w:id="990056697">
                      <w:marLeft w:val="0"/>
                      <w:marRight w:val="0"/>
                      <w:marTop w:val="0"/>
                      <w:marBottom w:val="0"/>
                      <w:divBdr>
                        <w:top w:val="none" w:sz="0" w:space="0" w:color="auto"/>
                        <w:left w:val="none" w:sz="0" w:space="0" w:color="auto"/>
                        <w:bottom w:val="none" w:sz="0" w:space="0" w:color="auto"/>
                        <w:right w:val="none" w:sz="0" w:space="0" w:color="auto"/>
                      </w:divBdr>
                      <w:divsChild>
                        <w:div w:id="1017122201">
                          <w:marLeft w:val="0"/>
                          <w:marRight w:val="0"/>
                          <w:marTop w:val="0"/>
                          <w:marBottom w:val="0"/>
                          <w:divBdr>
                            <w:top w:val="none" w:sz="0" w:space="0" w:color="auto"/>
                            <w:left w:val="none" w:sz="0" w:space="0" w:color="auto"/>
                            <w:bottom w:val="none" w:sz="0" w:space="0" w:color="auto"/>
                            <w:right w:val="none" w:sz="0" w:space="0" w:color="auto"/>
                          </w:divBdr>
                          <w:divsChild>
                            <w:div w:id="2098554512">
                              <w:marLeft w:val="0"/>
                              <w:marRight w:val="0"/>
                              <w:marTop w:val="0"/>
                              <w:marBottom w:val="0"/>
                              <w:divBdr>
                                <w:top w:val="none" w:sz="0" w:space="0" w:color="auto"/>
                                <w:left w:val="none" w:sz="0" w:space="0" w:color="auto"/>
                                <w:bottom w:val="none" w:sz="0" w:space="0" w:color="auto"/>
                                <w:right w:val="none" w:sz="0" w:space="0" w:color="auto"/>
                              </w:divBdr>
                              <w:divsChild>
                                <w:div w:id="233122852">
                                  <w:marLeft w:val="0"/>
                                  <w:marRight w:val="0"/>
                                  <w:marTop w:val="0"/>
                                  <w:marBottom w:val="0"/>
                                  <w:divBdr>
                                    <w:top w:val="none" w:sz="0" w:space="0" w:color="auto"/>
                                    <w:left w:val="none" w:sz="0" w:space="0" w:color="auto"/>
                                    <w:bottom w:val="none" w:sz="0" w:space="0" w:color="auto"/>
                                    <w:right w:val="none" w:sz="0" w:space="0" w:color="auto"/>
                                  </w:divBdr>
                                  <w:divsChild>
                                    <w:div w:id="192518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548205">
      <w:bodyDiv w:val="1"/>
      <w:marLeft w:val="0"/>
      <w:marRight w:val="0"/>
      <w:marTop w:val="0"/>
      <w:marBottom w:val="0"/>
      <w:divBdr>
        <w:top w:val="none" w:sz="0" w:space="0" w:color="auto"/>
        <w:left w:val="none" w:sz="0" w:space="0" w:color="auto"/>
        <w:bottom w:val="none" w:sz="0" w:space="0" w:color="auto"/>
        <w:right w:val="none" w:sz="0" w:space="0" w:color="auto"/>
      </w:divBdr>
      <w:divsChild>
        <w:div w:id="556862057">
          <w:marLeft w:val="0"/>
          <w:marRight w:val="0"/>
          <w:marTop w:val="0"/>
          <w:marBottom w:val="0"/>
          <w:divBdr>
            <w:top w:val="none" w:sz="0" w:space="0" w:color="auto"/>
            <w:left w:val="none" w:sz="0" w:space="0" w:color="auto"/>
            <w:bottom w:val="none" w:sz="0" w:space="0" w:color="auto"/>
            <w:right w:val="none" w:sz="0" w:space="0" w:color="auto"/>
          </w:divBdr>
          <w:divsChild>
            <w:div w:id="811824761">
              <w:marLeft w:val="0"/>
              <w:marRight w:val="0"/>
              <w:marTop w:val="0"/>
              <w:marBottom w:val="0"/>
              <w:divBdr>
                <w:top w:val="none" w:sz="0" w:space="0" w:color="auto"/>
                <w:left w:val="none" w:sz="0" w:space="0" w:color="auto"/>
                <w:bottom w:val="none" w:sz="0" w:space="0" w:color="auto"/>
                <w:right w:val="none" w:sz="0" w:space="0" w:color="auto"/>
              </w:divBdr>
              <w:divsChild>
                <w:div w:id="56055208">
                  <w:marLeft w:val="0"/>
                  <w:marRight w:val="0"/>
                  <w:marTop w:val="0"/>
                  <w:marBottom w:val="0"/>
                  <w:divBdr>
                    <w:top w:val="none" w:sz="0" w:space="0" w:color="auto"/>
                    <w:left w:val="none" w:sz="0" w:space="0" w:color="auto"/>
                    <w:bottom w:val="none" w:sz="0" w:space="0" w:color="auto"/>
                    <w:right w:val="none" w:sz="0" w:space="0" w:color="auto"/>
                  </w:divBdr>
                  <w:divsChild>
                    <w:div w:id="1439255908">
                      <w:marLeft w:val="0"/>
                      <w:marRight w:val="0"/>
                      <w:marTop w:val="0"/>
                      <w:marBottom w:val="0"/>
                      <w:divBdr>
                        <w:top w:val="none" w:sz="0" w:space="0" w:color="auto"/>
                        <w:left w:val="none" w:sz="0" w:space="0" w:color="auto"/>
                        <w:bottom w:val="none" w:sz="0" w:space="0" w:color="auto"/>
                        <w:right w:val="none" w:sz="0" w:space="0" w:color="auto"/>
                      </w:divBdr>
                      <w:divsChild>
                        <w:div w:id="453060216">
                          <w:marLeft w:val="0"/>
                          <w:marRight w:val="0"/>
                          <w:marTop w:val="0"/>
                          <w:marBottom w:val="0"/>
                          <w:divBdr>
                            <w:top w:val="none" w:sz="0" w:space="0" w:color="auto"/>
                            <w:left w:val="none" w:sz="0" w:space="0" w:color="auto"/>
                            <w:bottom w:val="none" w:sz="0" w:space="0" w:color="auto"/>
                            <w:right w:val="none" w:sz="0" w:space="0" w:color="auto"/>
                          </w:divBdr>
                          <w:divsChild>
                            <w:div w:id="1211267935">
                              <w:marLeft w:val="0"/>
                              <w:marRight w:val="0"/>
                              <w:marTop w:val="0"/>
                              <w:marBottom w:val="0"/>
                              <w:divBdr>
                                <w:top w:val="none" w:sz="0" w:space="0" w:color="auto"/>
                                <w:left w:val="none" w:sz="0" w:space="0" w:color="auto"/>
                                <w:bottom w:val="none" w:sz="0" w:space="0" w:color="auto"/>
                                <w:right w:val="none" w:sz="0" w:space="0" w:color="auto"/>
                              </w:divBdr>
                              <w:divsChild>
                                <w:div w:id="310795269">
                                  <w:marLeft w:val="0"/>
                                  <w:marRight w:val="0"/>
                                  <w:marTop w:val="0"/>
                                  <w:marBottom w:val="0"/>
                                  <w:divBdr>
                                    <w:top w:val="none" w:sz="0" w:space="0" w:color="auto"/>
                                    <w:left w:val="none" w:sz="0" w:space="0" w:color="auto"/>
                                    <w:bottom w:val="none" w:sz="0" w:space="0" w:color="auto"/>
                                    <w:right w:val="none" w:sz="0" w:space="0" w:color="auto"/>
                                  </w:divBdr>
                                  <w:divsChild>
                                    <w:div w:id="111667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593353">
      <w:bodyDiv w:val="1"/>
      <w:marLeft w:val="0"/>
      <w:marRight w:val="0"/>
      <w:marTop w:val="0"/>
      <w:marBottom w:val="0"/>
      <w:divBdr>
        <w:top w:val="none" w:sz="0" w:space="0" w:color="auto"/>
        <w:left w:val="none" w:sz="0" w:space="0" w:color="auto"/>
        <w:bottom w:val="none" w:sz="0" w:space="0" w:color="auto"/>
        <w:right w:val="none" w:sz="0" w:space="0" w:color="auto"/>
      </w:divBdr>
    </w:div>
    <w:div w:id="2060781007">
      <w:bodyDiv w:val="1"/>
      <w:marLeft w:val="0"/>
      <w:marRight w:val="0"/>
      <w:marTop w:val="0"/>
      <w:marBottom w:val="0"/>
      <w:divBdr>
        <w:top w:val="none" w:sz="0" w:space="0" w:color="auto"/>
        <w:left w:val="none" w:sz="0" w:space="0" w:color="auto"/>
        <w:bottom w:val="none" w:sz="0" w:space="0" w:color="auto"/>
        <w:right w:val="none" w:sz="0" w:space="0" w:color="auto"/>
      </w:divBdr>
    </w:div>
    <w:div w:id="2060785332">
      <w:bodyDiv w:val="1"/>
      <w:marLeft w:val="0"/>
      <w:marRight w:val="0"/>
      <w:marTop w:val="0"/>
      <w:marBottom w:val="0"/>
      <w:divBdr>
        <w:top w:val="none" w:sz="0" w:space="0" w:color="auto"/>
        <w:left w:val="none" w:sz="0" w:space="0" w:color="auto"/>
        <w:bottom w:val="none" w:sz="0" w:space="0" w:color="auto"/>
        <w:right w:val="none" w:sz="0" w:space="0" w:color="auto"/>
      </w:divBdr>
      <w:divsChild>
        <w:div w:id="1253197008">
          <w:marLeft w:val="0"/>
          <w:marRight w:val="0"/>
          <w:marTop w:val="0"/>
          <w:marBottom w:val="0"/>
          <w:divBdr>
            <w:top w:val="none" w:sz="0" w:space="0" w:color="auto"/>
            <w:left w:val="none" w:sz="0" w:space="0" w:color="auto"/>
            <w:bottom w:val="dotted" w:sz="6" w:space="4" w:color="DDDDDD"/>
            <w:right w:val="none" w:sz="0" w:space="0" w:color="auto"/>
          </w:divBdr>
          <w:divsChild>
            <w:div w:id="13738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861648">
      <w:bodyDiv w:val="1"/>
      <w:marLeft w:val="0"/>
      <w:marRight w:val="0"/>
      <w:marTop w:val="0"/>
      <w:marBottom w:val="0"/>
      <w:divBdr>
        <w:top w:val="none" w:sz="0" w:space="0" w:color="auto"/>
        <w:left w:val="none" w:sz="0" w:space="0" w:color="auto"/>
        <w:bottom w:val="none" w:sz="0" w:space="0" w:color="auto"/>
        <w:right w:val="none" w:sz="0" w:space="0" w:color="auto"/>
      </w:divBdr>
    </w:div>
    <w:div w:id="2060933341">
      <w:bodyDiv w:val="1"/>
      <w:marLeft w:val="0"/>
      <w:marRight w:val="0"/>
      <w:marTop w:val="0"/>
      <w:marBottom w:val="0"/>
      <w:divBdr>
        <w:top w:val="none" w:sz="0" w:space="0" w:color="auto"/>
        <w:left w:val="none" w:sz="0" w:space="0" w:color="auto"/>
        <w:bottom w:val="none" w:sz="0" w:space="0" w:color="auto"/>
        <w:right w:val="none" w:sz="0" w:space="0" w:color="auto"/>
      </w:divBdr>
    </w:div>
    <w:div w:id="2061204338">
      <w:bodyDiv w:val="1"/>
      <w:marLeft w:val="0"/>
      <w:marRight w:val="0"/>
      <w:marTop w:val="0"/>
      <w:marBottom w:val="0"/>
      <w:divBdr>
        <w:top w:val="none" w:sz="0" w:space="0" w:color="auto"/>
        <w:left w:val="none" w:sz="0" w:space="0" w:color="auto"/>
        <w:bottom w:val="none" w:sz="0" w:space="0" w:color="auto"/>
        <w:right w:val="none" w:sz="0" w:space="0" w:color="auto"/>
      </w:divBdr>
      <w:divsChild>
        <w:div w:id="820854378">
          <w:marLeft w:val="0"/>
          <w:marRight w:val="0"/>
          <w:marTop w:val="0"/>
          <w:marBottom w:val="0"/>
          <w:divBdr>
            <w:top w:val="none" w:sz="0" w:space="0" w:color="auto"/>
            <w:left w:val="none" w:sz="0" w:space="0" w:color="auto"/>
            <w:bottom w:val="none" w:sz="0" w:space="0" w:color="auto"/>
            <w:right w:val="none" w:sz="0" w:space="0" w:color="auto"/>
          </w:divBdr>
          <w:divsChild>
            <w:div w:id="439225683">
              <w:marLeft w:val="0"/>
              <w:marRight w:val="0"/>
              <w:marTop w:val="0"/>
              <w:marBottom w:val="0"/>
              <w:divBdr>
                <w:top w:val="none" w:sz="0" w:space="0" w:color="auto"/>
                <w:left w:val="none" w:sz="0" w:space="0" w:color="auto"/>
                <w:bottom w:val="none" w:sz="0" w:space="0" w:color="auto"/>
                <w:right w:val="none" w:sz="0" w:space="0" w:color="auto"/>
              </w:divBdr>
              <w:divsChild>
                <w:div w:id="1412435853">
                  <w:marLeft w:val="0"/>
                  <w:marRight w:val="0"/>
                  <w:marTop w:val="0"/>
                  <w:marBottom w:val="0"/>
                  <w:divBdr>
                    <w:top w:val="none" w:sz="0" w:space="0" w:color="auto"/>
                    <w:left w:val="none" w:sz="0" w:space="0" w:color="auto"/>
                    <w:bottom w:val="none" w:sz="0" w:space="0" w:color="auto"/>
                    <w:right w:val="none" w:sz="0" w:space="0" w:color="auto"/>
                  </w:divBdr>
                  <w:divsChild>
                    <w:div w:id="1355227584">
                      <w:marLeft w:val="0"/>
                      <w:marRight w:val="0"/>
                      <w:marTop w:val="0"/>
                      <w:marBottom w:val="0"/>
                      <w:divBdr>
                        <w:top w:val="none" w:sz="0" w:space="0" w:color="auto"/>
                        <w:left w:val="none" w:sz="0" w:space="0" w:color="auto"/>
                        <w:bottom w:val="none" w:sz="0" w:space="0" w:color="auto"/>
                        <w:right w:val="none" w:sz="0" w:space="0" w:color="auto"/>
                      </w:divBdr>
                      <w:divsChild>
                        <w:div w:id="49042920">
                          <w:marLeft w:val="0"/>
                          <w:marRight w:val="0"/>
                          <w:marTop w:val="0"/>
                          <w:marBottom w:val="0"/>
                          <w:divBdr>
                            <w:top w:val="none" w:sz="0" w:space="0" w:color="auto"/>
                            <w:left w:val="none" w:sz="0" w:space="0" w:color="auto"/>
                            <w:bottom w:val="none" w:sz="0" w:space="0" w:color="auto"/>
                            <w:right w:val="none" w:sz="0" w:space="0" w:color="auto"/>
                          </w:divBdr>
                          <w:divsChild>
                            <w:div w:id="158040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248913">
      <w:bodyDiv w:val="1"/>
      <w:marLeft w:val="0"/>
      <w:marRight w:val="0"/>
      <w:marTop w:val="0"/>
      <w:marBottom w:val="0"/>
      <w:divBdr>
        <w:top w:val="none" w:sz="0" w:space="0" w:color="auto"/>
        <w:left w:val="none" w:sz="0" w:space="0" w:color="auto"/>
        <w:bottom w:val="none" w:sz="0" w:space="0" w:color="auto"/>
        <w:right w:val="none" w:sz="0" w:space="0" w:color="auto"/>
      </w:divBdr>
      <w:divsChild>
        <w:div w:id="148786254">
          <w:marLeft w:val="0"/>
          <w:marRight w:val="0"/>
          <w:marTop w:val="0"/>
          <w:marBottom w:val="0"/>
          <w:divBdr>
            <w:top w:val="none" w:sz="0" w:space="0" w:color="auto"/>
            <w:left w:val="none" w:sz="0" w:space="0" w:color="auto"/>
            <w:bottom w:val="none" w:sz="0" w:space="0" w:color="auto"/>
            <w:right w:val="none" w:sz="0" w:space="0" w:color="auto"/>
          </w:divBdr>
        </w:div>
      </w:divsChild>
    </w:div>
    <w:div w:id="2061442615">
      <w:bodyDiv w:val="1"/>
      <w:marLeft w:val="0"/>
      <w:marRight w:val="0"/>
      <w:marTop w:val="0"/>
      <w:marBottom w:val="0"/>
      <w:divBdr>
        <w:top w:val="none" w:sz="0" w:space="0" w:color="auto"/>
        <w:left w:val="none" w:sz="0" w:space="0" w:color="auto"/>
        <w:bottom w:val="none" w:sz="0" w:space="0" w:color="auto"/>
        <w:right w:val="none" w:sz="0" w:space="0" w:color="auto"/>
      </w:divBdr>
      <w:divsChild>
        <w:div w:id="779838034">
          <w:marLeft w:val="0"/>
          <w:marRight w:val="0"/>
          <w:marTop w:val="0"/>
          <w:marBottom w:val="0"/>
          <w:divBdr>
            <w:top w:val="none" w:sz="0" w:space="0" w:color="auto"/>
            <w:left w:val="none" w:sz="0" w:space="0" w:color="auto"/>
            <w:bottom w:val="dotted" w:sz="6" w:space="4" w:color="DDDDDD"/>
            <w:right w:val="none" w:sz="0" w:space="0" w:color="auto"/>
          </w:divBdr>
        </w:div>
      </w:divsChild>
    </w:div>
    <w:div w:id="2061661912">
      <w:bodyDiv w:val="1"/>
      <w:marLeft w:val="0"/>
      <w:marRight w:val="0"/>
      <w:marTop w:val="0"/>
      <w:marBottom w:val="0"/>
      <w:divBdr>
        <w:top w:val="none" w:sz="0" w:space="0" w:color="auto"/>
        <w:left w:val="none" w:sz="0" w:space="0" w:color="auto"/>
        <w:bottom w:val="none" w:sz="0" w:space="0" w:color="auto"/>
        <w:right w:val="none" w:sz="0" w:space="0" w:color="auto"/>
      </w:divBdr>
      <w:divsChild>
        <w:div w:id="513492196">
          <w:marLeft w:val="0"/>
          <w:marRight w:val="0"/>
          <w:marTop w:val="0"/>
          <w:marBottom w:val="0"/>
          <w:divBdr>
            <w:top w:val="none" w:sz="0" w:space="0" w:color="auto"/>
            <w:left w:val="none" w:sz="0" w:space="0" w:color="auto"/>
            <w:bottom w:val="none" w:sz="0" w:space="0" w:color="auto"/>
            <w:right w:val="none" w:sz="0" w:space="0" w:color="auto"/>
          </w:divBdr>
          <w:divsChild>
            <w:div w:id="735468885">
              <w:marLeft w:val="0"/>
              <w:marRight w:val="0"/>
              <w:marTop w:val="0"/>
              <w:marBottom w:val="0"/>
              <w:divBdr>
                <w:top w:val="none" w:sz="0" w:space="0" w:color="auto"/>
                <w:left w:val="none" w:sz="0" w:space="0" w:color="auto"/>
                <w:bottom w:val="none" w:sz="0" w:space="0" w:color="auto"/>
                <w:right w:val="none" w:sz="0" w:space="0" w:color="auto"/>
              </w:divBdr>
              <w:divsChild>
                <w:div w:id="1774938054">
                  <w:marLeft w:val="30"/>
                  <w:marRight w:val="30"/>
                  <w:marTop w:val="0"/>
                  <w:marBottom w:val="0"/>
                  <w:divBdr>
                    <w:top w:val="none" w:sz="0" w:space="0" w:color="auto"/>
                    <w:left w:val="none" w:sz="0" w:space="0" w:color="auto"/>
                    <w:bottom w:val="none" w:sz="0" w:space="0" w:color="auto"/>
                    <w:right w:val="none" w:sz="0" w:space="0" w:color="auto"/>
                  </w:divBdr>
                  <w:divsChild>
                    <w:div w:id="404649244">
                      <w:marLeft w:val="0"/>
                      <w:marRight w:val="0"/>
                      <w:marTop w:val="0"/>
                      <w:marBottom w:val="0"/>
                      <w:divBdr>
                        <w:top w:val="none" w:sz="0" w:space="0" w:color="auto"/>
                        <w:left w:val="none" w:sz="0" w:space="0" w:color="auto"/>
                        <w:bottom w:val="none" w:sz="0" w:space="0" w:color="auto"/>
                        <w:right w:val="none" w:sz="0" w:space="0" w:color="auto"/>
                      </w:divBdr>
                      <w:divsChild>
                        <w:div w:id="1519851669">
                          <w:marLeft w:val="0"/>
                          <w:marRight w:val="0"/>
                          <w:marTop w:val="0"/>
                          <w:marBottom w:val="0"/>
                          <w:divBdr>
                            <w:top w:val="none" w:sz="0" w:space="0" w:color="auto"/>
                            <w:left w:val="none" w:sz="0" w:space="0" w:color="auto"/>
                            <w:bottom w:val="none" w:sz="0" w:space="0" w:color="auto"/>
                            <w:right w:val="none" w:sz="0" w:space="0" w:color="auto"/>
                          </w:divBdr>
                          <w:divsChild>
                            <w:div w:id="1765345106">
                              <w:marLeft w:val="0"/>
                              <w:marRight w:val="0"/>
                              <w:marTop w:val="0"/>
                              <w:marBottom w:val="0"/>
                              <w:divBdr>
                                <w:top w:val="none" w:sz="0" w:space="0" w:color="auto"/>
                                <w:left w:val="none" w:sz="0" w:space="0" w:color="auto"/>
                                <w:bottom w:val="none" w:sz="0" w:space="0" w:color="auto"/>
                                <w:right w:val="none" w:sz="0" w:space="0" w:color="auto"/>
                              </w:divBdr>
                              <w:divsChild>
                                <w:div w:id="539900868">
                                  <w:marLeft w:val="0"/>
                                  <w:marRight w:val="0"/>
                                  <w:marTop w:val="0"/>
                                  <w:marBottom w:val="0"/>
                                  <w:divBdr>
                                    <w:top w:val="none" w:sz="0" w:space="0" w:color="auto"/>
                                    <w:left w:val="none" w:sz="0" w:space="0" w:color="auto"/>
                                    <w:bottom w:val="none" w:sz="0" w:space="0" w:color="auto"/>
                                    <w:right w:val="none" w:sz="0" w:space="0" w:color="auto"/>
                                  </w:divBdr>
                                  <w:divsChild>
                                    <w:div w:id="21667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897204">
      <w:bodyDiv w:val="1"/>
      <w:marLeft w:val="0"/>
      <w:marRight w:val="0"/>
      <w:marTop w:val="0"/>
      <w:marBottom w:val="0"/>
      <w:divBdr>
        <w:top w:val="none" w:sz="0" w:space="0" w:color="auto"/>
        <w:left w:val="none" w:sz="0" w:space="0" w:color="auto"/>
        <w:bottom w:val="none" w:sz="0" w:space="0" w:color="auto"/>
        <w:right w:val="none" w:sz="0" w:space="0" w:color="auto"/>
      </w:divBdr>
      <w:divsChild>
        <w:div w:id="1368750361">
          <w:marLeft w:val="0"/>
          <w:marRight w:val="0"/>
          <w:marTop w:val="0"/>
          <w:marBottom w:val="150"/>
          <w:divBdr>
            <w:top w:val="none" w:sz="0" w:space="0" w:color="auto"/>
            <w:left w:val="none" w:sz="0" w:space="0" w:color="auto"/>
            <w:bottom w:val="none" w:sz="0" w:space="0" w:color="auto"/>
            <w:right w:val="none" w:sz="0" w:space="0" w:color="auto"/>
          </w:divBdr>
        </w:div>
        <w:div w:id="1574776501">
          <w:marLeft w:val="0"/>
          <w:marRight w:val="0"/>
          <w:marTop w:val="0"/>
          <w:marBottom w:val="0"/>
          <w:divBdr>
            <w:top w:val="none" w:sz="0" w:space="0" w:color="auto"/>
            <w:left w:val="none" w:sz="0" w:space="0" w:color="auto"/>
            <w:bottom w:val="none" w:sz="0" w:space="0" w:color="auto"/>
            <w:right w:val="none" w:sz="0" w:space="0" w:color="auto"/>
          </w:divBdr>
        </w:div>
      </w:divsChild>
    </w:div>
    <w:div w:id="2062240078">
      <w:bodyDiv w:val="1"/>
      <w:marLeft w:val="0"/>
      <w:marRight w:val="0"/>
      <w:marTop w:val="0"/>
      <w:marBottom w:val="0"/>
      <w:divBdr>
        <w:top w:val="none" w:sz="0" w:space="0" w:color="auto"/>
        <w:left w:val="none" w:sz="0" w:space="0" w:color="auto"/>
        <w:bottom w:val="none" w:sz="0" w:space="0" w:color="auto"/>
        <w:right w:val="none" w:sz="0" w:space="0" w:color="auto"/>
      </w:divBdr>
    </w:div>
    <w:div w:id="2062439017">
      <w:bodyDiv w:val="1"/>
      <w:marLeft w:val="0"/>
      <w:marRight w:val="0"/>
      <w:marTop w:val="0"/>
      <w:marBottom w:val="0"/>
      <w:divBdr>
        <w:top w:val="none" w:sz="0" w:space="0" w:color="auto"/>
        <w:left w:val="none" w:sz="0" w:space="0" w:color="auto"/>
        <w:bottom w:val="none" w:sz="0" w:space="0" w:color="auto"/>
        <w:right w:val="none" w:sz="0" w:space="0" w:color="auto"/>
      </w:divBdr>
      <w:divsChild>
        <w:div w:id="901527762">
          <w:marLeft w:val="0"/>
          <w:marRight w:val="0"/>
          <w:marTop w:val="0"/>
          <w:marBottom w:val="0"/>
          <w:divBdr>
            <w:top w:val="none" w:sz="0" w:space="0" w:color="auto"/>
            <w:left w:val="none" w:sz="0" w:space="0" w:color="auto"/>
            <w:bottom w:val="none" w:sz="0" w:space="0" w:color="auto"/>
            <w:right w:val="none" w:sz="0" w:space="0" w:color="auto"/>
          </w:divBdr>
        </w:div>
      </w:divsChild>
    </w:div>
    <w:div w:id="2063820473">
      <w:bodyDiv w:val="1"/>
      <w:marLeft w:val="0"/>
      <w:marRight w:val="0"/>
      <w:marTop w:val="0"/>
      <w:marBottom w:val="0"/>
      <w:divBdr>
        <w:top w:val="none" w:sz="0" w:space="0" w:color="auto"/>
        <w:left w:val="none" w:sz="0" w:space="0" w:color="auto"/>
        <w:bottom w:val="none" w:sz="0" w:space="0" w:color="auto"/>
        <w:right w:val="none" w:sz="0" w:space="0" w:color="auto"/>
      </w:divBdr>
      <w:divsChild>
        <w:div w:id="530387167">
          <w:marLeft w:val="0"/>
          <w:marRight w:val="0"/>
          <w:marTop w:val="0"/>
          <w:marBottom w:val="150"/>
          <w:divBdr>
            <w:top w:val="none" w:sz="0" w:space="0" w:color="auto"/>
            <w:left w:val="none" w:sz="0" w:space="0" w:color="auto"/>
            <w:bottom w:val="none" w:sz="0" w:space="0" w:color="auto"/>
            <w:right w:val="none" w:sz="0" w:space="0" w:color="auto"/>
          </w:divBdr>
          <w:divsChild>
            <w:div w:id="848761554">
              <w:marLeft w:val="0"/>
              <w:marRight w:val="0"/>
              <w:marTop w:val="0"/>
              <w:marBottom w:val="0"/>
              <w:divBdr>
                <w:top w:val="none" w:sz="0" w:space="0" w:color="auto"/>
                <w:left w:val="none" w:sz="0" w:space="0" w:color="auto"/>
                <w:bottom w:val="none" w:sz="0" w:space="0" w:color="auto"/>
                <w:right w:val="none" w:sz="0" w:space="0" w:color="auto"/>
              </w:divBdr>
              <w:divsChild>
                <w:div w:id="2002855253">
                  <w:marLeft w:val="0"/>
                  <w:marRight w:val="0"/>
                  <w:marTop w:val="0"/>
                  <w:marBottom w:val="0"/>
                  <w:divBdr>
                    <w:top w:val="none" w:sz="0" w:space="0" w:color="auto"/>
                    <w:left w:val="none" w:sz="0" w:space="0" w:color="auto"/>
                    <w:bottom w:val="none" w:sz="0" w:space="0" w:color="auto"/>
                    <w:right w:val="none" w:sz="0" w:space="0" w:color="auto"/>
                  </w:divBdr>
                  <w:divsChild>
                    <w:div w:id="1752119983">
                      <w:marLeft w:val="0"/>
                      <w:marRight w:val="150"/>
                      <w:marTop w:val="0"/>
                      <w:marBottom w:val="0"/>
                      <w:divBdr>
                        <w:top w:val="none" w:sz="0" w:space="0" w:color="auto"/>
                        <w:left w:val="none" w:sz="0" w:space="0" w:color="auto"/>
                        <w:bottom w:val="none" w:sz="0" w:space="0" w:color="auto"/>
                        <w:right w:val="none" w:sz="0" w:space="0" w:color="auto"/>
                      </w:divBdr>
                      <w:divsChild>
                        <w:div w:id="180723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382698">
          <w:marLeft w:val="0"/>
          <w:marRight w:val="0"/>
          <w:marTop w:val="0"/>
          <w:marBottom w:val="150"/>
          <w:divBdr>
            <w:top w:val="none" w:sz="0" w:space="0" w:color="auto"/>
            <w:left w:val="none" w:sz="0" w:space="0" w:color="auto"/>
            <w:bottom w:val="none" w:sz="0" w:space="0" w:color="auto"/>
            <w:right w:val="none" w:sz="0" w:space="0" w:color="auto"/>
          </w:divBdr>
        </w:div>
        <w:div w:id="1555701859">
          <w:marLeft w:val="0"/>
          <w:marRight w:val="0"/>
          <w:marTop w:val="0"/>
          <w:marBottom w:val="0"/>
          <w:divBdr>
            <w:top w:val="none" w:sz="0" w:space="0" w:color="auto"/>
            <w:left w:val="none" w:sz="0" w:space="0" w:color="auto"/>
            <w:bottom w:val="none" w:sz="0" w:space="0" w:color="auto"/>
            <w:right w:val="none" w:sz="0" w:space="0" w:color="auto"/>
          </w:divBdr>
          <w:divsChild>
            <w:div w:id="17621462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63869348">
      <w:bodyDiv w:val="1"/>
      <w:marLeft w:val="0"/>
      <w:marRight w:val="0"/>
      <w:marTop w:val="0"/>
      <w:marBottom w:val="0"/>
      <w:divBdr>
        <w:top w:val="none" w:sz="0" w:space="0" w:color="auto"/>
        <w:left w:val="none" w:sz="0" w:space="0" w:color="auto"/>
        <w:bottom w:val="none" w:sz="0" w:space="0" w:color="auto"/>
        <w:right w:val="none" w:sz="0" w:space="0" w:color="auto"/>
      </w:divBdr>
    </w:div>
    <w:div w:id="2064013229">
      <w:bodyDiv w:val="1"/>
      <w:marLeft w:val="0"/>
      <w:marRight w:val="0"/>
      <w:marTop w:val="0"/>
      <w:marBottom w:val="0"/>
      <w:divBdr>
        <w:top w:val="none" w:sz="0" w:space="0" w:color="auto"/>
        <w:left w:val="none" w:sz="0" w:space="0" w:color="auto"/>
        <w:bottom w:val="none" w:sz="0" w:space="0" w:color="auto"/>
        <w:right w:val="none" w:sz="0" w:space="0" w:color="auto"/>
      </w:divBdr>
      <w:divsChild>
        <w:div w:id="352222900">
          <w:marLeft w:val="0"/>
          <w:marRight w:val="0"/>
          <w:marTop w:val="0"/>
          <w:marBottom w:val="0"/>
          <w:divBdr>
            <w:top w:val="none" w:sz="0" w:space="0" w:color="auto"/>
            <w:left w:val="none" w:sz="0" w:space="0" w:color="auto"/>
            <w:bottom w:val="none" w:sz="0" w:space="0" w:color="auto"/>
            <w:right w:val="none" w:sz="0" w:space="0" w:color="auto"/>
          </w:divBdr>
        </w:div>
      </w:divsChild>
    </w:div>
    <w:div w:id="2064208003">
      <w:bodyDiv w:val="1"/>
      <w:marLeft w:val="0"/>
      <w:marRight w:val="0"/>
      <w:marTop w:val="0"/>
      <w:marBottom w:val="0"/>
      <w:divBdr>
        <w:top w:val="none" w:sz="0" w:space="0" w:color="auto"/>
        <w:left w:val="none" w:sz="0" w:space="0" w:color="auto"/>
        <w:bottom w:val="none" w:sz="0" w:space="0" w:color="auto"/>
        <w:right w:val="none" w:sz="0" w:space="0" w:color="auto"/>
      </w:divBdr>
    </w:div>
    <w:div w:id="2064208521">
      <w:bodyDiv w:val="1"/>
      <w:marLeft w:val="0"/>
      <w:marRight w:val="0"/>
      <w:marTop w:val="0"/>
      <w:marBottom w:val="0"/>
      <w:divBdr>
        <w:top w:val="none" w:sz="0" w:space="0" w:color="auto"/>
        <w:left w:val="none" w:sz="0" w:space="0" w:color="auto"/>
        <w:bottom w:val="none" w:sz="0" w:space="0" w:color="auto"/>
        <w:right w:val="none" w:sz="0" w:space="0" w:color="auto"/>
      </w:divBdr>
      <w:divsChild>
        <w:div w:id="325474009">
          <w:marLeft w:val="0"/>
          <w:marRight w:val="0"/>
          <w:marTop w:val="150"/>
          <w:marBottom w:val="0"/>
          <w:divBdr>
            <w:top w:val="none" w:sz="0" w:space="0" w:color="auto"/>
            <w:left w:val="none" w:sz="0" w:space="0" w:color="auto"/>
            <w:bottom w:val="none" w:sz="0" w:space="0" w:color="auto"/>
            <w:right w:val="none" w:sz="0" w:space="0" w:color="auto"/>
          </w:divBdr>
          <w:divsChild>
            <w:div w:id="2143035645">
              <w:marLeft w:val="0"/>
              <w:marRight w:val="0"/>
              <w:marTop w:val="0"/>
              <w:marBottom w:val="0"/>
              <w:divBdr>
                <w:top w:val="none" w:sz="0" w:space="0" w:color="auto"/>
                <w:left w:val="none" w:sz="0" w:space="0" w:color="auto"/>
                <w:bottom w:val="none" w:sz="0" w:space="0" w:color="auto"/>
                <w:right w:val="none" w:sz="0" w:space="0" w:color="auto"/>
              </w:divBdr>
              <w:divsChild>
                <w:div w:id="221716852">
                  <w:marLeft w:val="0"/>
                  <w:marRight w:val="0"/>
                  <w:marTop w:val="0"/>
                  <w:marBottom w:val="0"/>
                  <w:divBdr>
                    <w:top w:val="none" w:sz="0" w:space="0" w:color="auto"/>
                    <w:left w:val="none" w:sz="0" w:space="0" w:color="auto"/>
                    <w:bottom w:val="none" w:sz="0" w:space="0" w:color="auto"/>
                    <w:right w:val="none" w:sz="0" w:space="0" w:color="auto"/>
                  </w:divBdr>
                </w:div>
                <w:div w:id="188031695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28032210">
          <w:marLeft w:val="0"/>
          <w:marRight w:val="0"/>
          <w:marTop w:val="0"/>
          <w:marBottom w:val="0"/>
          <w:divBdr>
            <w:top w:val="none" w:sz="0" w:space="0" w:color="auto"/>
            <w:left w:val="none" w:sz="0" w:space="0" w:color="auto"/>
            <w:bottom w:val="none" w:sz="0" w:space="0" w:color="auto"/>
            <w:right w:val="none" w:sz="0" w:space="0" w:color="auto"/>
          </w:divBdr>
          <w:divsChild>
            <w:div w:id="167765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329464">
      <w:bodyDiv w:val="1"/>
      <w:marLeft w:val="0"/>
      <w:marRight w:val="0"/>
      <w:marTop w:val="0"/>
      <w:marBottom w:val="0"/>
      <w:divBdr>
        <w:top w:val="none" w:sz="0" w:space="0" w:color="auto"/>
        <w:left w:val="none" w:sz="0" w:space="0" w:color="auto"/>
        <w:bottom w:val="none" w:sz="0" w:space="0" w:color="auto"/>
        <w:right w:val="none" w:sz="0" w:space="0" w:color="auto"/>
      </w:divBdr>
      <w:divsChild>
        <w:div w:id="449782119">
          <w:marLeft w:val="0"/>
          <w:marRight w:val="0"/>
          <w:marTop w:val="0"/>
          <w:marBottom w:val="0"/>
          <w:divBdr>
            <w:top w:val="none" w:sz="0" w:space="0" w:color="auto"/>
            <w:left w:val="none" w:sz="0" w:space="0" w:color="auto"/>
            <w:bottom w:val="none" w:sz="0" w:space="0" w:color="auto"/>
            <w:right w:val="none" w:sz="0" w:space="0" w:color="auto"/>
          </w:divBdr>
          <w:divsChild>
            <w:div w:id="9780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096402">
      <w:bodyDiv w:val="1"/>
      <w:marLeft w:val="0"/>
      <w:marRight w:val="0"/>
      <w:marTop w:val="0"/>
      <w:marBottom w:val="0"/>
      <w:divBdr>
        <w:top w:val="none" w:sz="0" w:space="0" w:color="auto"/>
        <w:left w:val="none" w:sz="0" w:space="0" w:color="auto"/>
        <w:bottom w:val="none" w:sz="0" w:space="0" w:color="auto"/>
        <w:right w:val="none" w:sz="0" w:space="0" w:color="auto"/>
      </w:divBdr>
      <w:divsChild>
        <w:div w:id="1818640648">
          <w:marLeft w:val="0"/>
          <w:marRight w:val="0"/>
          <w:marTop w:val="0"/>
          <w:marBottom w:val="0"/>
          <w:divBdr>
            <w:top w:val="none" w:sz="0" w:space="0" w:color="auto"/>
            <w:left w:val="none" w:sz="0" w:space="0" w:color="auto"/>
            <w:bottom w:val="dotted" w:sz="6" w:space="4" w:color="DDDDDD"/>
            <w:right w:val="none" w:sz="0" w:space="0" w:color="auto"/>
          </w:divBdr>
          <w:divsChild>
            <w:div w:id="55975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221572">
      <w:bodyDiv w:val="1"/>
      <w:marLeft w:val="0"/>
      <w:marRight w:val="0"/>
      <w:marTop w:val="0"/>
      <w:marBottom w:val="0"/>
      <w:divBdr>
        <w:top w:val="none" w:sz="0" w:space="0" w:color="auto"/>
        <w:left w:val="none" w:sz="0" w:space="0" w:color="auto"/>
        <w:bottom w:val="none" w:sz="0" w:space="0" w:color="auto"/>
        <w:right w:val="none" w:sz="0" w:space="0" w:color="auto"/>
      </w:divBdr>
      <w:divsChild>
        <w:div w:id="1153793173">
          <w:marLeft w:val="0"/>
          <w:marRight w:val="0"/>
          <w:marTop w:val="0"/>
          <w:marBottom w:val="0"/>
          <w:divBdr>
            <w:top w:val="none" w:sz="0" w:space="0" w:color="auto"/>
            <w:left w:val="none" w:sz="0" w:space="0" w:color="auto"/>
            <w:bottom w:val="none" w:sz="0" w:space="0" w:color="auto"/>
            <w:right w:val="none" w:sz="0" w:space="0" w:color="auto"/>
          </w:divBdr>
          <w:divsChild>
            <w:div w:id="922109171">
              <w:marLeft w:val="0"/>
              <w:marRight w:val="0"/>
              <w:marTop w:val="0"/>
              <w:marBottom w:val="0"/>
              <w:divBdr>
                <w:top w:val="none" w:sz="0" w:space="0" w:color="auto"/>
                <w:left w:val="none" w:sz="0" w:space="0" w:color="auto"/>
                <w:bottom w:val="none" w:sz="0" w:space="0" w:color="auto"/>
                <w:right w:val="none" w:sz="0" w:space="0" w:color="auto"/>
              </w:divBdr>
              <w:divsChild>
                <w:div w:id="1510482107">
                  <w:marLeft w:val="0"/>
                  <w:marRight w:val="0"/>
                  <w:marTop w:val="0"/>
                  <w:marBottom w:val="0"/>
                  <w:divBdr>
                    <w:top w:val="none" w:sz="0" w:space="0" w:color="auto"/>
                    <w:left w:val="none" w:sz="0" w:space="0" w:color="auto"/>
                    <w:bottom w:val="none" w:sz="0" w:space="0" w:color="auto"/>
                    <w:right w:val="none" w:sz="0" w:space="0" w:color="auto"/>
                  </w:divBdr>
                  <w:divsChild>
                    <w:div w:id="103617129">
                      <w:marLeft w:val="0"/>
                      <w:marRight w:val="0"/>
                      <w:marTop w:val="0"/>
                      <w:marBottom w:val="0"/>
                      <w:divBdr>
                        <w:top w:val="none" w:sz="0" w:space="0" w:color="auto"/>
                        <w:left w:val="none" w:sz="0" w:space="0" w:color="auto"/>
                        <w:bottom w:val="none" w:sz="0" w:space="0" w:color="auto"/>
                        <w:right w:val="none" w:sz="0" w:space="0" w:color="auto"/>
                      </w:divBdr>
                      <w:divsChild>
                        <w:div w:id="1309439485">
                          <w:marLeft w:val="0"/>
                          <w:marRight w:val="0"/>
                          <w:marTop w:val="0"/>
                          <w:marBottom w:val="0"/>
                          <w:divBdr>
                            <w:top w:val="none" w:sz="0" w:space="0" w:color="auto"/>
                            <w:left w:val="none" w:sz="0" w:space="0" w:color="auto"/>
                            <w:bottom w:val="none" w:sz="0" w:space="0" w:color="auto"/>
                            <w:right w:val="none" w:sz="0" w:space="0" w:color="auto"/>
                          </w:divBdr>
                          <w:divsChild>
                            <w:div w:id="195621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247509">
      <w:bodyDiv w:val="1"/>
      <w:marLeft w:val="0"/>
      <w:marRight w:val="0"/>
      <w:marTop w:val="0"/>
      <w:marBottom w:val="0"/>
      <w:divBdr>
        <w:top w:val="none" w:sz="0" w:space="0" w:color="auto"/>
        <w:left w:val="none" w:sz="0" w:space="0" w:color="auto"/>
        <w:bottom w:val="none" w:sz="0" w:space="0" w:color="auto"/>
        <w:right w:val="none" w:sz="0" w:space="0" w:color="auto"/>
      </w:divBdr>
      <w:divsChild>
        <w:div w:id="203759822">
          <w:marLeft w:val="0"/>
          <w:marRight w:val="0"/>
          <w:marTop w:val="0"/>
          <w:marBottom w:val="150"/>
          <w:divBdr>
            <w:top w:val="none" w:sz="0" w:space="0" w:color="auto"/>
            <w:left w:val="none" w:sz="0" w:space="0" w:color="auto"/>
            <w:bottom w:val="none" w:sz="0" w:space="0" w:color="auto"/>
            <w:right w:val="none" w:sz="0" w:space="0" w:color="auto"/>
          </w:divBdr>
          <w:divsChild>
            <w:div w:id="1230844208">
              <w:marLeft w:val="0"/>
              <w:marRight w:val="0"/>
              <w:marTop w:val="0"/>
              <w:marBottom w:val="0"/>
              <w:divBdr>
                <w:top w:val="none" w:sz="0" w:space="0" w:color="auto"/>
                <w:left w:val="none" w:sz="0" w:space="0" w:color="auto"/>
                <w:bottom w:val="none" w:sz="0" w:space="0" w:color="auto"/>
                <w:right w:val="none" w:sz="0" w:space="0" w:color="auto"/>
              </w:divBdr>
              <w:divsChild>
                <w:div w:id="1153645918">
                  <w:marLeft w:val="0"/>
                  <w:marRight w:val="0"/>
                  <w:marTop w:val="0"/>
                  <w:marBottom w:val="0"/>
                  <w:divBdr>
                    <w:top w:val="none" w:sz="0" w:space="0" w:color="auto"/>
                    <w:left w:val="none" w:sz="0" w:space="0" w:color="auto"/>
                    <w:bottom w:val="none" w:sz="0" w:space="0" w:color="auto"/>
                    <w:right w:val="none" w:sz="0" w:space="0" w:color="auto"/>
                  </w:divBdr>
                  <w:divsChild>
                    <w:div w:id="1332413892">
                      <w:marLeft w:val="0"/>
                      <w:marRight w:val="150"/>
                      <w:marTop w:val="0"/>
                      <w:marBottom w:val="0"/>
                      <w:divBdr>
                        <w:top w:val="none" w:sz="0" w:space="0" w:color="auto"/>
                        <w:left w:val="none" w:sz="0" w:space="0" w:color="auto"/>
                        <w:bottom w:val="none" w:sz="0" w:space="0" w:color="auto"/>
                        <w:right w:val="none" w:sz="0" w:space="0" w:color="auto"/>
                      </w:divBdr>
                      <w:divsChild>
                        <w:div w:id="139828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45639">
          <w:marLeft w:val="0"/>
          <w:marRight w:val="0"/>
          <w:marTop w:val="0"/>
          <w:marBottom w:val="150"/>
          <w:divBdr>
            <w:top w:val="none" w:sz="0" w:space="0" w:color="auto"/>
            <w:left w:val="none" w:sz="0" w:space="0" w:color="auto"/>
            <w:bottom w:val="none" w:sz="0" w:space="0" w:color="auto"/>
            <w:right w:val="none" w:sz="0" w:space="0" w:color="auto"/>
          </w:divBdr>
        </w:div>
        <w:div w:id="1768304576">
          <w:marLeft w:val="0"/>
          <w:marRight w:val="0"/>
          <w:marTop w:val="0"/>
          <w:marBottom w:val="0"/>
          <w:divBdr>
            <w:top w:val="none" w:sz="0" w:space="0" w:color="auto"/>
            <w:left w:val="none" w:sz="0" w:space="0" w:color="auto"/>
            <w:bottom w:val="none" w:sz="0" w:space="0" w:color="auto"/>
            <w:right w:val="none" w:sz="0" w:space="0" w:color="auto"/>
          </w:divBdr>
          <w:divsChild>
            <w:div w:id="205274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66296686">
      <w:bodyDiv w:val="1"/>
      <w:marLeft w:val="0"/>
      <w:marRight w:val="0"/>
      <w:marTop w:val="0"/>
      <w:marBottom w:val="0"/>
      <w:divBdr>
        <w:top w:val="none" w:sz="0" w:space="0" w:color="auto"/>
        <w:left w:val="none" w:sz="0" w:space="0" w:color="auto"/>
        <w:bottom w:val="none" w:sz="0" w:space="0" w:color="auto"/>
        <w:right w:val="none" w:sz="0" w:space="0" w:color="auto"/>
      </w:divBdr>
      <w:divsChild>
        <w:div w:id="1393961779">
          <w:marLeft w:val="0"/>
          <w:marRight w:val="0"/>
          <w:marTop w:val="0"/>
          <w:marBottom w:val="0"/>
          <w:divBdr>
            <w:top w:val="none" w:sz="0" w:space="0" w:color="auto"/>
            <w:left w:val="none" w:sz="0" w:space="0" w:color="auto"/>
            <w:bottom w:val="none" w:sz="0" w:space="0" w:color="auto"/>
            <w:right w:val="none" w:sz="0" w:space="0" w:color="auto"/>
          </w:divBdr>
          <w:divsChild>
            <w:div w:id="1722552720">
              <w:marLeft w:val="0"/>
              <w:marRight w:val="0"/>
              <w:marTop w:val="0"/>
              <w:marBottom w:val="0"/>
              <w:divBdr>
                <w:top w:val="none" w:sz="0" w:space="0" w:color="auto"/>
                <w:left w:val="none" w:sz="0" w:space="0" w:color="auto"/>
                <w:bottom w:val="none" w:sz="0" w:space="0" w:color="auto"/>
                <w:right w:val="none" w:sz="0" w:space="0" w:color="auto"/>
              </w:divBdr>
            </w:div>
          </w:divsChild>
        </w:div>
        <w:div w:id="1290669991">
          <w:marLeft w:val="0"/>
          <w:marRight w:val="0"/>
          <w:marTop w:val="240"/>
          <w:marBottom w:val="0"/>
          <w:divBdr>
            <w:top w:val="none" w:sz="0" w:space="0" w:color="auto"/>
            <w:left w:val="none" w:sz="0" w:space="0" w:color="auto"/>
            <w:bottom w:val="none" w:sz="0" w:space="0" w:color="auto"/>
            <w:right w:val="none" w:sz="0" w:space="0" w:color="auto"/>
          </w:divBdr>
        </w:div>
      </w:divsChild>
    </w:div>
    <w:div w:id="2066371048">
      <w:bodyDiv w:val="1"/>
      <w:marLeft w:val="0"/>
      <w:marRight w:val="0"/>
      <w:marTop w:val="0"/>
      <w:marBottom w:val="0"/>
      <w:divBdr>
        <w:top w:val="none" w:sz="0" w:space="0" w:color="auto"/>
        <w:left w:val="none" w:sz="0" w:space="0" w:color="auto"/>
        <w:bottom w:val="none" w:sz="0" w:space="0" w:color="auto"/>
        <w:right w:val="none" w:sz="0" w:space="0" w:color="auto"/>
      </w:divBdr>
      <w:divsChild>
        <w:div w:id="122578731">
          <w:marLeft w:val="0"/>
          <w:marRight w:val="0"/>
          <w:marTop w:val="0"/>
          <w:marBottom w:val="150"/>
          <w:divBdr>
            <w:top w:val="none" w:sz="0" w:space="0" w:color="auto"/>
            <w:left w:val="none" w:sz="0" w:space="0" w:color="auto"/>
            <w:bottom w:val="none" w:sz="0" w:space="0" w:color="auto"/>
            <w:right w:val="none" w:sz="0" w:space="0" w:color="auto"/>
          </w:divBdr>
        </w:div>
      </w:divsChild>
    </w:div>
    <w:div w:id="2066563489">
      <w:bodyDiv w:val="1"/>
      <w:marLeft w:val="0"/>
      <w:marRight w:val="0"/>
      <w:marTop w:val="0"/>
      <w:marBottom w:val="0"/>
      <w:divBdr>
        <w:top w:val="none" w:sz="0" w:space="0" w:color="auto"/>
        <w:left w:val="none" w:sz="0" w:space="0" w:color="auto"/>
        <w:bottom w:val="none" w:sz="0" w:space="0" w:color="auto"/>
        <w:right w:val="none" w:sz="0" w:space="0" w:color="auto"/>
      </w:divBdr>
      <w:divsChild>
        <w:div w:id="261031262">
          <w:marLeft w:val="0"/>
          <w:marRight w:val="0"/>
          <w:marTop w:val="0"/>
          <w:marBottom w:val="0"/>
          <w:divBdr>
            <w:top w:val="none" w:sz="0" w:space="0" w:color="auto"/>
            <w:left w:val="none" w:sz="0" w:space="0" w:color="auto"/>
            <w:bottom w:val="dotted" w:sz="6" w:space="4" w:color="DDDDDD"/>
            <w:right w:val="none" w:sz="0" w:space="0" w:color="auto"/>
          </w:divBdr>
        </w:div>
      </w:divsChild>
    </w:div>
    <w:div w:id="2066950612">
      <w:bodyDiv w:val="1"/>
      <w:marLeft w:val="0"/>
      <w:marRight w:val="0"/>
      <w:marTop w:val="0"/>
      <w:marBottom w:val="0"/>
      <w:divBdr>
        <w:top w:val="none" w:sz="0" w:space="0" w:color="auto"/>
        <w:left w:val="none" w:sz="0" w:space="0" w:color="auto"/>
        <w:bottom w:val="none" w:sz="0" w:space="0" w:color="auto"/>
        <w:right w:val="none" w:sz="0" w:space="0" w:color="auto"/>
      </w:divBdr>
      <w:divsChild>
        <w:div w:id="1950817455">
          <w:marLeft w:val="0"/>
          <w:marRight w:val="0"/>
          <w:marTop w:val="0"/>
          <w:marBottom w:val="0"/>
          <w:divBdr>
            <w:top w:val="none" w:sz="0" w:space="0" w:color="auto"/>
            <w:left w:val="none" w:sz="0" w:space="0" w:color="auto"/>
            <w:bottom w:val="none" w:sz="0" w:space="0" w:color="auto"/>
            <w:right w:val="none" w:sz="0" w:space="0" w:color="auto"/>
          </w:divBdr>
          <w:divsChild>
            <w:div w:id="554008564">
              <w:marLeft w:val="0"/>
              <w:marRight w:val="0"/>
              <w:marTop w:val="0"/>
              <w:marBottom w:val="0"/>
              <w:divBdr>
                <w:top w:val="none" w:sz="0" w:space="0" w:color="auto"/>
                <w:left w:val="none" w:sz="0" w:space="0" w:color="auto"/>
                <w:bottom w:val="none" w:sz="0" w:space="0" w:color="auto"/>
                <w:right w:val="none" w:sz="0" w:space="0" w:color="auto"/>
              </w:divBdr>
              <w:divsChild>
                <w:div w:id="1198467893">
                  <w:marLeft w:val="0"/>
                  <w:marRight w:val="0"/>
                  <w:marTop w:val="0"/>
                  <w:marBottom w:val="0"/>
                  <w:divBdr>
                    <w:top w:val="none" w:sz="0" w:space="0" w:color="auto"/>
                    <w:left w:val="none" w:sz="0" w:space="0" w:color="auto"/>
                    <w:bottom w:val="none" w:sz="0" w:space="0" w:color="auto"/>
                    <w:right w:val="none" w:sz="0" w:space="0" w:color="auto"/>
                  </w:divBdr>
                  <w:divsChild>
                    <w:div w:id="2132934831">
                      <w:marLeft w:val="0"/>
                      <w:marRight w:val="0"/>
                      <w:marTop w:val="0"/>
                      <w:marBottom w:val="0"/>
                      <w:divBdr>
                        <w:top w:val="none" w:sz="0" w:space="0" w:color="auto"/>
                        <w:left w:val="none" w:sz="0" w:space="0" w:color="auto"/>
                        <w:bottom w:val="none" w:sz="0" w:space="0" w:color="auto"/>
                        <w:right w:val="none" w:sz="0" w:space="0" w:color="auto"/>
                      </w:divBdr>
                      <w:divsChild>
                        <w:div w:id="323164632">
                          <w:marLeft w:val="0"/>
                          <w:marRight w:val="0"/>
                          <w:marTop w:val="0"/>
                          <w:marBottom w:val="0"/>
                          <w:divBdr>
                            <w:top w:val="none" w:sz="0" w:space="0" w:color="auto"/>
                            <w:left w:val="none" w:sz="0" w:space="0" w:color="auto"/>
                            <w:bottom w:val="none" w:sz="0" w:space="0" w:color="auto"/>
                            <w:right w:val="none" w:sz="0" w:space="0" w:color="auto"/>
                          </w:divBdr>
                          <w:divsChild>
                            <w:div w:id="1617368446">
                              <w:marLeft w:val="0"/>
                              <w:marRight w:val="0"/>
                              <w:marTop w:val="0"/>
                              <w:marBottom w:val="0"/>
                              <w:divBdr>
                                <w:top w:val="none" w:sz="0" w:space="0" w:color="auto"/>
                                <w:left w:val="none" w:sz="0" w:space="0" w:color="auto"/>
                                <w:bottom w:val="none" w:sz="0" w:space="0" w:color="auto"/>
                                <w:right w:val="none" w:sz="0" w:space="0" w:color="auto"/>
                              </w:divBdr>
                              <w:divsChild>
                                <w:div w:id="1025400014">
                                  <w:marLeft w:val="0"/>
                                  <w:marRight w:val="0"/>
                                  <w:marTop w:val="0"/>
                                  <w:marBottom w:val="0"/>
                                  <w:divBdr>
                                    <w:top w:val="none" w:sz="0" w:space="0" w:color="auto"/>
                                    <w:left w:val="none" w:sz="0" w:space="0" w:color="auto"/>
                                    <w:bottom w:val="none" w:sz="0" w:space="0" w:color="auto"/>
                                    <w:right w:val="none" w:sz="0" w:space="0" w:color="auto"/>
                                  </w:divBdr>
                                  <w:divsChild>
                                    <w:div w:id="2014142335">
                                      <w:marLeft w:val="0"/>
                                      <w:marRight w:val="0"/>
                                      <w:marTop w:val="0"/>
                                      <w:marBottom w:val="0"/>
                                      <w:divBdr>
                                        <w:top w:val="none" w:sz="0" w:space="0" w:color="auto"/>
                                        <w:left w:val="none" w:sz="0" w:space="0" w:color="auto"/>
                                        <w:bottom w:val="none" w:sz="0" w:space="0" w:color="auto"/>
                                        <w:right w:val="none" w:sz="0" w:space="0" w:color="auto"/>
                                      </w:divBdr>
                                      <w:divsChild>
                                        <w:div w:id="47614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7102685">
      <w:bodyDiv w:val="1"/>
      <w:marLeft w:val="0"/>
      <w:marRight w:val="0"/>
      <w:marTop w:val="0"/>
      <w:marBottom w:val="0"/>
      <w:divBdr>
        <w:top w:val="none" w:sz="0" w:space="0" w:color="auto"/>
        <w:left w:val="none" w:sz="0" w:space="0" w:color="auto"/>
        <w:bottom w:val="none" w:sz="0" w:space="0" w:color="auto"/>
        <w:right w:val="none" w:sz="0" w:space="0" w:color="auto"/>
      </w:divBdr>
      <w:divsChild>
        <w:div w:id="2001616590">
          <w:marLeft w:val="0"/>
          <w:marRight w:val="0"/>
          <w:marTop w:val="0"/>
          <w:marBottom w:val="0"/>
          <w:divBdr>
            <w:top w:val="none" w:sz="0" w:space="0" w:color="auto"/>
            <w:left w:val="none" w:sz="0" w:space="0" w:color="auto"/>
            <w:bottom w:val="none" w:sz="0" w:space="0" w:color="auto"/>
            <w:right w:val="none" w:sz="0" w:space="0" w:color="auto"/>
          </w:divBdr>
        </w:div>
        <w:div w:id="267080326">
          <w:marLeft w:val="0"/>
          <w:marRight w:val="0"/>
          <w:marTop w:val="0"/>
          <w:marBottom w:val="0"/>
          <w:divBdr>
            <w:top w:val="none" w:sz="0" w:space="0" w:color="auto"/>
            <w:left w:val="none" w:sz="0" w:space="0" w:color="auto"/>
            <w:bottom w:val="none" w:sz="0" w:space="0" w:color="auto"/>
            <w:right w:val="none" w:sz="0" w:space="0" w:color="auto"/>
          </w:divBdr>
        </w:div>
      </w:divsChild>
    </w:div>
    <w:div w:id="2067295222">
      <w:bodyDiv w:val="1"/>
      <w:marLeft w:val="0"/>
      <w:marRight w:val="0"/>
      <w:marTop w:val="0"/>
      <w:marBottom w:val="0"/>
      <w:divBdr>
        <w:top w:val="none" w:sz="0" w:space="0" w:color="auto"/>
        <w:left w:val="none" w:sz="0" w:space="0" w:color="auto"/>
        <w:bottom w:val="none" w:sz="0" w:space="0" w:color="auto"/>
        <w:right w:val="none" w:sz="0" w:space="0" w:color="auto"/>
      </w:divBdr>
    </w:div>
    <w:div w:id="2067365490">
      <w:bodyDiv w:val="1"/>
      <w:marLeft w:val="0"/>
      <w:marRight w:val="0"/>
      <w:marTop w:val="0"/>
      <w:marBottom w:val="0"/>
      <w:divBdr>
        <w:top w:val="none" w:sz="0" w:space="0" w:color="auto"/>
        <w:left w:val="none" w:sz="0" w:space="0" w:color="auto"/>
        <w:bottom w:val="none" w:sz="0" w:space="0" w:color="auto"/>
        <w:right w:val="none" w:sz="0" w:space="0" w:color="auto"/>
      </w:divBdr>
      <w:divsChild>
        <w:div w:id="1465735447">
          <w:marLeft w:val="0"/>
          <w:marRight w:val="0"/>
          <w:marTop w:val="0"/>
          <w:marBottom w:val="0"/>
          <w:divBdr>
            <w:top w:val="none" w:sz="0" w:space="0" w:color="auto"/>
            <w:left w:val="none" w:sz="0" w:space="0" w:color="auto"/>
            <w:bottom w:val="none" w:sz="0" w:space="0" w:color="auto"/>
            <w:right w:val="none" w:sz="0" w:space="0" w:color="auto"/>
          </w:divBdr>
          <w:divsChild>
            <w:div w:id="1987195609">
              <w:marLeft w:val="0"/>
              <w:marRight w:val="0"/>
              <w:marTop w:val="0"/>
              <w:marBottom w:val="0"/>
              <w:divBdr>
                <w:top w:val="none" w:sz="0" w:space="0" w:color="auto"/>
                <w:left w:val="none" w:sz="0" w:space="0" w:color="auto"/>
                <w:bottom w:val="none" w:sz="0" w:space="0" w:color="auto"/>
                <w:right w:val="none" w:sz="0" w:space="0" w:color="auto"/>
              </w:divBdr>
              <w:divsChild>
                <w:div w:id="672226891">
                  <w:marLeft w:val="0"/>
                  <w:marRight w:val="0"/>
                  <w:marTop w:val="0"/>
                  <w:marBottom w:val="0"/>
                  <w:divBdr>
                    <w:top w:val="none" w:sz="0" w:space="0" w:color="auto"/>
                    <w:left w:val="none" w:sz="0" w:space="0" w:color="auto"/>
                    <w:bottom w:val="none" w:sz="0" w:space="0" w:color="auto"/>
                    <w:right w:val="none" w:sz="0" w:space="0" w:color="auto"/>
                  </w:divBdr>
                  <w:divsChild>
                    <w:div w:id="1313175695">
                      <w:marLeft w:val="0"/>
                      <w:marRight w:val="0"/>
                      <w:marTop w:val="0"/>
                      <w:marBottom w:val="0"/>
                      <w:divBdr>
                        <w:top w:val="none" w:sz="0" w:space="0" w:color="auto"/>
                        <w:left w:val="none" w:sz="0" w:space="0" w:color="auto"/>
                        <w:bottom w:val="none" w:sz="0" w:space="0" w:color="auto"/>
                        <w:right w:val="none" w:sz="0" w:space="0" w:color="auto"/>
                      </w:divBdr>
                      <w:divsChild>
                        <w:div w:id="305625649">
                          <w:marLeft w:val="0"/>
                          <w:marRight w:val="0"/>
                          <w:marTop w:val="0"/>
                          <w:marBottom w:val="0"/>
                          <w:divBdr>
                            <w:top w:val="none" w:sz="0" w:space="0" w:color="auto"/>
                            <w:left w:val="none" w:sz="0" w:space="0" w:color="auto"/>
                            <w:bottom w:val="none" w:sz="0" w:space="0" w:color="auto"/>
                            <w:right w:val="none" w:sz="0" w:space="0" w:color="auto"/>
                          </w:divBdr>
                          <w:divsChild>
                            <w:div w:id="116149761">
                              <w:marLeft w:val="0"/>
                              <w:marRight w:val="0"/>
                              <w:marTop w:val="0"/>
                              <w:marBottom w:val="0"/>
                              <w:divBdr>
                                <w:top w:val="none" w:sz="0" w:space="0" w:color="auto"/>
                                <w:left w:val="none" w:sz="0" w:space="0" w:color="auto"/>
                                <w:bottom w:val="none" w:sz="0" w:space="0" w:color="auto"/>
                                <w:right w:val="none" w:sz="0" w:space="0" w:color="auto"/>
                              </w:divBdr>
                              <w:divsChild>
                                <w:div w:id="1988589613">
                                  <w:marLeft w:val="0"/>
                                  <w:marRight w:val="0"/>
                                  <w:marTop w:val="0"/>
                                  <w:marBottom w:val="0"/>
                                  <w:divBdr>
                                    <w:top w:val="none" w:sz="0" w:space="0" w:color="auto"/>
                                    <w:left w:val="none" w:sz="0" w:space="0" w:color="auto"/>
                                    <w:bottom w:val="none" w:sz="0" w:space="0" w:color="auto"/>
                                    <w:right w:val="none" w:sz="0" w:space="0" w:color="auto"/>
                                  </w:divBdr>
                                  <w:divsChild>
                                    <w:div w:id="26989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803116">
      <w:bodyDiv w:val="1"/>
      <w:marLeft w:val="0"/>
      <w:marRight w:val="0"/>
      <w:marTop w:val="0"/>
      <w:marBottom w:val="0"/>
      <w:divBdr>
        <w:top w:val="none" w:sz="0" w:space="0" w:color="auto"/>
        <w:left w:val="none" w:sz="0" w:space="0" w:color="auto"/>
        <w:bottom w:val="none" w:sz="0" w:space="0" w:color="auto"/>
        <w:right w:val="none" w:sz="0" w:space="0" w:color="auto"/>
      </w:divBdr>
      <w:divsChild>
        <w:div w:id="1673289618">
          <w:marLeft w:val="0"/>
          <w:marRight w:val="0"/>
          <w:marTop w:val="0"/>
          <w:marBottom w:val="0"/>
          <w:divBdr>
            <w:top w:val="none" w:sz="0" w:space="0" w:color="auto"/>
            <w:left w:val="none" w:sz="0" w:space="0" w:color="auto"/>
            <w:bottom w:val="dotted" w:sz="6" w:space="4" w:color="DDDDDD"/>
            <w:right w:val="none" w:sz="0" w:space="0" w:color="auto"/>
          </w:divBdr>
          <w:divsChild>
            <w:div w:id="46828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77591">
      <w:bodyDiv w:val="1"/>
      <w:marLeft w:val="0"/>
      <w:marRight w:val="0"/>
      <w:marTop w:val="0"/>
      <w:marBottom w:val="0"/>
      <w:divBdr>
        <w:top w:val="none" w:sz="0" w:space="0" w:color="auto"/>
        <w:left w:val="none" w:sz="0" w:space="0" w:color="auto"/>
        <w:bottom w:val="none" w:sz="0" w:space="0" w:color="auto"/>
        <w:right w:val="none" w:sz="0" w:space="0" w:color="auto"/>
      </w:divBdr>
      <w:divsChild>
        <w:div w:id="237448414">
          <w:marLeft w:val="0"/>
          <w:marRight w:val="0"/>
          <w:marTop w:val="300"/>
          <w:marBottom w:val="0"/>
          <w:divBdr>
            <w:top w:val="none" w:sz="0" w:space="0" w:color="auto"/>
            <w:left w:val="none" w:sz="0" w:space="0" w:color="auto"/>
            <w:bottom w:val="none" w:sz="0" w:space="0" w:color="auto"/>
            <w:right w:val="none" w:sz="0" w:space="0" w:color="auto"/>
          </w:divBdr>
          <w:divsChild>
            <w:div w:id="1260866872">
              <w:marLeft w:val="0"/>
              <w:marRight w:val="0"/>
              <w:marTop w:val="0"/>
              <w:marBottom w:val="0"/>
              <w:divBdr>
                <w:top w:val="none" w:sz="0" w:space="0" w:color="auto"/>
                <w:left w:val="none" w:sz="0" w:space="0" w:color="auto"/>
                <w:bottom w:val="none" w:sz="0" w:space="0" w:color="auto"/>
                <w:right w:val="none" w:sz="0" w:space="0" w:color="auto"/>
              </w:divBdr>
              <w:divsChild>
                <w:div w:id="924462462">
                  <w:marLeft w:val="0"/>
                  <w:marRight w:val="0"/>
                  <w:marTop w:val="0"/>
                  <w:marBottom w:val="0"/>
                  <w:divBdr>
                    <w:top w:val="none" w:sz="0" w:space="0" w:color="auto"/>
                    <w:left w:val="none" w:sz="0" w:space="0" w:color="auto"/>
                    <w:bottom w:val="none" w:sz="0" w:space="0" w:color="auto"/>
                    <w:right w:val="none" w:sz="0" w:space="0" w:color="auto"/>
                  </w:divBdr>
                  <w:divsChild>
                    <w:div w:id="576407455">
                      <w:marLeft w:val="0"/>
                      <w:marRight w:val="0"/>
                      <w:marTop w:val="0"/>
                      <w:marBottom w:val="0"/>
                      <w:divBdr>
                        <w:top w:val="none" w:sz="0" w:space="0" w:color="auto"/>
                        <w:left w:val="none" w:sz="0" w:space="0" w:color="auto"/>
                        <w:bottom w:val="none" w:sz="0" w:space="0" w:color="auto"/>
                        <w:right w:val="none" w:sz="0" w:space="0" w:color="auto"/>
                      </w:divBdr>
                    </w:div>
                  </w:divsChild>
                </w:div>
                <w:div w:id="1792627979">
                  <w:marLeft w:val="0"/>
                  <w:marRight w:val="0"/>
                  <w:marTop w:val="150"/>
                  <w:marBottom w:val="0"/>
                  <w:divBdr>
                    <w:top w:val="none" w:sz="0" w:space="0" w:color="auto"/>
                    <w:left w:val="none" w:sz="0" w:space="0" w:color="auto"/>
                    <w:bottom w:val="none" w:sz="0" w:space="0" w:color="auto"/>
                    <w:right w:val="none" w:sz="0" w:space="0" w:color="auto"/>
                  </w:divBdr>
                  <w:divsChild>
                    <w:div w:id="1193567725">
                      <w:marLeft w:val="0"/>
                      <w:marRight w:val="0"/>
                      <w:marTop w:val="0"/>
                      <w:marBottom w:val="0"/>
                      <w:divBdr>
                        <w:top w:val="none" w:sz="0" w:space="0" w:color="auto"/>
                        <w:left w:val="none" w:sz="0" w:space="0" w:color="auto"/>
                        <w:bottom w:val="none" w:sz="0" w:space="0" w:color="auto"/>
                        <w:right w:val="none" w:sz="0" w:space="0" w:color="auto"/>
                      </w:divBdr>
                      <w:divsChild>
                        <w:div w:id="3908885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062180">
          <w:marLeft w:val="0"/>
          <w:marRight w:val="0"/>
          <w:marTop w:val="225"/>
          <w:marBottom w:val="0"/>
          <w:divBdr>
            <w:top w:val="none" w:sz="0" w:space="0" w:color="auto"/>
            <w:left w:val="none" w:sz="0" w:space="0" w:color="auto"/>
            <w:bottom w:val="none" w:sz="0" w:space="0" w:color="auto"/>
            <w:right w:val="none" w:sz="0" w:space="0" w:color="auto"/>
          </w:divBdr>
          <w:divsChild>
            <w:div w:id="704674439">
              <w:marLeft w:val="0"/>
              <w:marRight w:val="0"/>
              <w:marTop w:val="0"/>
              <w:marBottom w:val="0"/>
              <w:divBdr>
                <w:top w:val="none" w:sz="0" w:space="0" w:color="auto"/>
                <w:left w:val="none" w:sz="0" w:space="0" w:color="auto"/>
                <w:bottom w:val="none" w:sz="0" w:space="0" w:color="auto"/>
                <w:right w:val="none" w:sz="0" w:space="0" w:color="auto"/>
              </w:divBdr>
            </w:div>
          </w:divsChild>
        </w:div>
        <w:div w:id="1694190446">
          <w:marLeft w:val="0"/>
          <w:marRight w:val="0"/>
          <w:marTop w:val="150"/>
          <w:marBottom w:val="0"/>
          <w:divBdr>
            <w:top w:val="none" w:sz="0" w:space="0" w:color="auto"/>
            <w:left w:val="none" w:sz="0" w:space="0" w:color="auto"/>
            <w:bottom w:val="none" w:sz="0" w:space="0" w:color="auto"/>
            <w:right w:val="none" w:sz="0" w:space="0" w:color="auto"/>
          </w:divBdr>
          <w:divsChild>
            <w:div w:id="186463065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68720850">
      <w:bodyDiv w:val="1"/>
      <w:marLeft w:val="0"/>
      <w:marRight w:val="0"/>
      <w:marTop w:val="0"/>
      <w:marBottom w:val="0"/>
      <w:divBdr>
        <w:top w:val="none" w:sz="0" w:space="0" w:color="auto"/>
        <w:left w:val="none" w:sz="0" w:space="0" w:color="auto"/>
        <w:bottom w:val="none" w:sz="0" w:space="0" w:color="auto"/>
        <w:right w:val="none" w:sz="0" w:space="0" w:color="auto"/>
      </w:divBdr>
      <w:divsChild>
        <w:div w:id="770511849">
          <w:marLeft w:val="0"/>
          <w:marRight w:val="0"/>
          <w:marTop w:val="0"/>
          <w:marBottom w:val="150"/>
          <w:divBdr>
            <w:top w:val="none" w:sz="0" w:space="0" w:color="auto"/>
            <w:left w:val="none" w:sz="0" w:space="0" w:color="auto"/>
            <w:bottom w:val="none" w:sz="0" w:space="0" w:color="auto"/>
            <w:right w:val="none" w:sz="0" w:space="0" w:color="auto"/>
          </w:divBdr>
          <w:divsChild>
            <w:div w:id="1044672915">
              <w:marLeft w:val="0"/>
              <w:marRight w:val="0"/>
              <w:marTop w:val="0"/>
              <w:marBottom w:val="0"/>
              <w:divBdr>
                <w:top w:val="none" w:sz="0" w:space="0" w:color="auto"/>
                <w:left w:val="none" w:sz="0" w:space="0" w:color="auto"/>
                <w:bottom w:val="none" w:sz="0" w:space="0" w:color="auto"/>
                <w:right w:val="none" w:sz="0" w:space="0" w:color="auto"/>
              </w:divBdr>
              <w:divsChild>
                <w:div w:id="821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15673">
          <w:marLeft w:val="0"/>
          <w:marRight w:val="0"/>
          <w:marTop w:val="0"/>
          <w:marBottom w:val="0"/>
          <w:divBdr>
            <w:top w:val="none" w:sz="0" w:space="0" w:color="auto"/>
            <w:left w:val="none" w:sz="0" w:space="0" w:color="auto"/>
            <w:bottom w:val="none" w:sz="0" w:space="0" w:color="auto"/>
            <w:right w:val="none" w:sz="0" w:space="0" w:color="auto"/>
          </w:divBdr>
          <w:divsChild>
            <w:div w:id="1741516854">
              <w:marLeft w:val="0"/>
              <w:marRight w:val="0"/>
              <w:marTop w:val="225"/>
              <w:marBottom w:val="225"/>
              <w:divBdr>
                <w:top w:val="none" w:sz="0" w:space="0" w:color="auto"/>
                <w:left w:val="none" w:sz="0" w:space="0" w:color="auto"/>
                <w:bottom w:val="none" w:sz="0" w:space="0" w:color="auto"/>
                <w:right w:val="none" w:sz="0" w:space="0" w:color="auto"/>
              </w:divBdr>
            </w:div>
          </w:divsChild>
        </w:div>
        <w:div w:id="1729306833">
          <w:marLeft w:val="0"/>
          <w:marRight w:val="0"/>
          <w:marTop w:val="0"/>
          <w:marBottom w:val="150"/>
          <w:divBdr>
            <w:top w:val="none" w:sz="0" w:space="0" w:color="auto"/>
            <w:left w:val="none" w:sz="0" w:space="0" w:color="auto"/>
            <w:bottom w:val="none" w:sz="0" w:space="0" w:color="auto"/>
            <w:right w:val="none" w:sz="0" w:space="0" w:color="auto"/>
          </w:divBdr>
        </w:div>
      </w:divsChild>
    </w:div>
    <w:div w:id="2069038326">
      <w:bodyDiv w:val="1"/>
      <w:marLeft w:val="0"/>
      <w:marRight w:val="0"/>
      <w:marTop w:val="0"/>
      <w:marBottom w:val="0"/>
      <w:divBdr>
        <w:top w:val="none" w:sz="0" w:space="0" w:color="auto"/>
        <w:left w:val="none" w:sz="0" w:space="0" w:color="auto"/>
        <w:bottom w:val="none" w:sz="0" w:space="0" w:color="auto"/>
        <w:right w:val="none" w:sz="0" w:space="0" w:color="auto"/>
      </w:divBdr>
    </w:div>
    <w:div w:id="2069260566">
      <w:bodyDiv w:val="1"/>
      <w:marLeft w:val="0"/>
      <w:marRight w:val="0"/>
      <w:marTop w:val="0"/>
      <w:marBottom w:val="0"/>
      <w:divBdr>
        <w:top w:val="none" w:sz="0" w:space="0" w:color="auto"/>
        <w:left w:val="none" w:sz="0" w:space="0" w:color="auto"/>
        <w:bottom w:val="none" w:sz="0" w:space="0" w:color="auto"/>
        <w:right w:val="none" w:sz="0" w:space="0" w:color="auto"/>
      </w:divBdr>
      <w:divsChild>
        <w:div w:id="562907948">
          <w:marLeft w:val="0"/>
          <w:marRight w:val="0"/>
          <w:marTop w:val="0"/>
          <w:marBottom w:val="0"/>
          <w:divBdr>
            <w:top w:val="none" w:sz="0" w:space="0" w:color="auto"/>
            <w:left w:val="none" w:sz="0" w:space="0" w:color="auto"/>
            <w:bottom w:val="dotted" w:sz="6" w:space="4" w:color="DDDDDD"/>
            <w:right w:val="none" w:sz="0" w:space="0" w:color="auto"/>
          </w:divBdr>
          <w:divsChild>
            <w:div w:id="38255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50322">
      <w:bodyDiv w:val="1"/>
      <w:marLeft w:val="0"/>
      <w:marRight w:val="0"/>
      <w:marTop w:val="0"/>
      <w:marBottom w:val="0"/>
      <w:divBdr>
        <w:top w:val="none" w:sz="0" w:space="0" w:color="auto"/>
        <w:left w:val="none" w:sz="0" w:space="0" w:color="auto"/>
        <w:bottom w:val="none" w:sz="0" w:space="0" w:color="auto"/>
        <w:right w:val="none" w:sz="0" w:space="0" w:color="auto"/>
      </w:divBdr>
      <w:divsChild>
        <w:div w:id="1348600182">
          <w:marLeft w:val="0"/>
          <w:marRight w:val="0"/>
          <w:marTop w:val="0"/>
          <w:marBottom w:val="0"/>
          <w:divBdr>
            <w:top w:val="none" w:sz="0" w:space="0" w:color="auto"/>
            <w:left w:val="none" w:sz="0" w:space="0" w:color="auto"/>
            <w:bottom w:val="none" w:sz="0" w:space="0" w:color="auto"/>
            <w:right w:val="none" w:sz="0" w:space="0" w:color="auto"/>
          </w:divBdr>
          <w:divsChild>
            <w:div w:id="1681197789">
              <w:marLeft w:val="0"/>
              <w:marRight w:val="0"/>
              <w:marTop w:val="0"/>
              <w:marBottom w:val="0"/>
              <w:divBdr>
                <w:top w:val="none" w:sz="0" w:space="0" w:color="auto"/>
                <w:left w:val="none" w:sz="0" w:space="0" w:color="auto"/>
                <w:bottom w:val="none" w:sz="0" w:space="0" w:color="auto"/>
                <w:right w:val="none" w:sz="0" w:space="0" w:color="auto"/>
              </w:divBdr>
              <w:divsChild>
                <w:div w:id="40418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1881">
          <w:marLeft w:val="0"/>
          <w:marRight w:val="0"/>
          <w:marTop w:val="0"/>
          <w:marBottom w:val="75"/>
          <w:divBdr>
            <w:top w:val="none" w:sz="0" w:space="0" w:color="auto"/>
            <w:left w:val="none" w:sz="0" w:space="0" w:color="auto"/>
            <w:bottom w:val="none" w:sz="0" w:space="0" w:color="auto"/>
            <w:right w:val="none" w:sz="0" w:space="0" w:color="auto"/>
          </w:divBdr>
        </w:div>
        <w:div w:id="873427769">
          <w:marLeft w:val="0"/>
          <w:marRight w:val="0"/>
          <w:marTop w:val="0"/>
          <w:marBottom w:val="0"/>
          <w:divBdr>
            <w:top w:val="none" w:sz="0" w:space="0" w:color="auto"/>
            <w:left w:val="none" w:sz="0" w:space="0" w:color="auto"/>
            <w:bottom w:val="none" w:sz="0" w:space="0" w:color="auto"/>
            <w:right w:val="none" w:sz="0" w:space="0" w:color="auto"/>
          </w:divBdr>
          <w:divsChild>
            <w:div w:id="1703968471">
              <w:marLeft w:val="0"/>
              <w:marRight w:val="0"/>
              <w:marTop w:val="0"/>
              <w:marBottom w:val="0"/>
              <w:divBdr>
                <w:top w:val="none" w:sz="0" w:space="0" w:color="auto"/>
                <w:left w:val="none" w:sz="0" w:space="0" w:color="auto"/>
                <w:bottom w:val="none" w:sz="0" w:space="0" w:color="auto"/>
                <w:right w:val="none" w:sz="0" w:space="0" w:color="auto"/>
              </w:divBdr>
              <w:divsChild>
                <w:div w:id="757168713">
                  <w:marLeft w:val="0"/>
                  <w:marRight w:val="0"/>
                  <w:marTop w:val="0"/>
                  <w:marBottom w:val="300"/>
                  <w:divBdr>
                    <w:top w:val="none" w:sz="0" w:space="0" w:color="auto"/>
                    <w:left w:val="none" w:sz="0" w:space="0" w:color="auto"/>
                    <w:bottom w:val="none" w:sz="0" w:space="0" w:color="auto"/>
                    <w:right w:val="none" w:sz="0" w:space="0" w:color="auto"/>
                  </w:divBdr>
                  <w:divsChild>
                    <w:div w:id="21268014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69841137">
      <w:bodyDiv w:val="1"/>
      <w:marLeft w:val="0"/>
      <w:marRight w:val="0"/>
      <w:marTop w:val="0"/>
      <w:marBottom w:val="0"/>
      <w:divBdr>
        <w:top w:val="none" w:sz="0" w:space="0" w:color="auto"/>
        <w:left w:val="none" w:sz="0" w:space="0" w:color="auto"/>
        <w:bottom w:val="none" w:sz="0" w:space="0" w:color="auto"/>
        <w:right w:val="none" w:sz="0" w:space="0" w:color="auto"/>
      </w:divBdr>
      <w:divsChild>
        <w:div w:id="417100194">
          <w:marLeft w:val="0"/>
          <w:marRight w:val="0"/>
          <w:marTop w:val="0"/>
          <w:marBottom w:val="0"/>
          <w:divBdr>
            <w:top w:val="none" w:sz="0" w:space="0" w:color="auto"/>
            <w:left w:val="none" w:sz="0" w:space="0" w:color="auto"/>
            <w:bottom w:val="none" w:sz="0" w:space="0" w:color="auto"/>
            <w:right w:val="none" w:sz="0" w:space="0" w:color="auto"/>
          </w:divBdr>
          <w:divsChild>
            <w:div w:id="1699234701">
              <w:marLeft w:val="0"/>
              <w:marRight w:val="0"/>
              <w:marTop w:val="0"/>
              <w:marBottom w:val="0"/>
              <w:divBdr>
                <w:top w:val="none" w:sz="0" w:space="0" w:color="auto"/>
                <w:left w:val="none" w:sz="0" w:space="0" w:color="auto"/>
                <w:bottom w:val="none" w:sz="0" w:space="0" w:color="auto"/>
                <w:right w:val="none" w:sz="0" w:space="0" w:color="auto"/>
              </w:divBdr>
              <w:divsChild>
                <w:div w:id="1240823195">
                  <w:marLeft w:val="0"/>
                  <w:marRight w:val="0"/>
                  <w:marTop w:val="0"/>
                  <w:marBottom w:val="0"/>
                  <w:divBdr>
                    <w:top w:val="none" w:sz="0" w:space="0" w:color="auto"/>
                    <w:left w:val="none" w:sz="0" w:space="0" w:color="auto"/>
                    <w:bottom w:val="none" w:sz="0" w:space="0" w:color="auto"/>
                    <w:right w:val="none" w:sz="0" w:space="0" w:color="auto"/>
                  </w:divBdr>
                  <w:divsChild>
                    <w:div w:id="770855717">
                      <w:marLeft w:val="0"/>
                      <w:marRight w:val="0"/>
                      <w:marTop w:val="0"/>
                      <w:marBottom w:val="0"/>
                      <w:divBdr>
                        <w:top w:val="none" w:sz="0" w:space="0" w:color="auto"/>
                        <w:left w:val="none" w:sz="0" w:space="0" w:color="auto"/>
                        <w:bottom w:val="none" w:sz="0" w:space="0" w:color="auto"/>
                        <w:right w:val="none" w:sz="0" w:space="0" w:color="auto"/>
                      </w:divBdr>
                      <w:divsChild>
                        <w:div w:id="1181505853">
                          <w:marLeft w:val="0"/>
                          <w:marRight w:val="0"/>
                          <w:marTop w:val="0"/>
                          <w:marBottom w:val="0"/>
                          <w:divBdr>
                            <w:top w:val="none" w:sz="0" w:space="0" w:color="auto"/>
                            <w:left w:val="none" w:sz="0" w:space="0" w:color="auto"/>
                            <w:bottom w:val="none" w:sz="0" w:space="0" w:color="auto"/>
                            <w:right w:val="none" w:sz="0" w:space="0" w:color="auto"/>
                          </w:divBdr>
                          <w:divsChild>
                            <w:div w:id="623006808">
                              <w:marLeft w:val="0"/>
                              <w:marRight w:val="0"/>
                              <w:marTop w:val="0"/>
                              <w:marBottom w:val="0"/>
                              <w:divBdr>
                                <w:top w:val="none" w:sz="0" w:space="0" w:color="auto"/>
                                <w:left w:val="none" w:sz="0" w:space="0" w:color="auto"/>
                                <w:bottom w:val="none" w:sz="0" w:space="0" w:color="auto"/>
                                <w:right w:val="none" w:sz="0" w:space="0" w:color="auto"/>
                              </w:divBdr>
                              <w:divsChild>
                                <w:div w:id="490022499">
                                  <w:marLeft w:val="0"/>
                                  <w:marRight w:val="0"/>
                                  <w:marTop w:val="0"/>
                                  <w:marBottom w:val="0"/>
                                  <w:divBdr>
                                    <w:top w:val="none" w:sz="0" w:space="0" w:color="auto"/>
                                    <w:left w:val="none" w:sz="0" w:space="0" w:color="auto"/>
                                    <w:bottom w:val="none" w:sz="0" w:space="0" w:color="auto"/>
                                    <w:right w:val="none" w:sz="0" w:space="0" w:color="auto"/>
                                  </w:divBdr>
                                  <w:divsChild>
                                    <w:div w:id="69207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911059">
      <w:bodyDiv w:val="1"/>
      <w:marLeft w:val="0"/>
      <w:marRight w:val="0"/>
      <w:marTop w:val="0"/>
      <w:marBottom w:val="0"/>
      <w:divBdr>
        <w:top w:val="none" w:sz="0" w:space="0" w:color="auto"/>
        <w:left w:val="none" w:sz="0" w:space="0" w:color="auto"/>
        <w:bottom w:val="none" w:sz="0" w:space="0" w:color="auto"/>
        <w:right w:val="none" w:sz="0" w:space="0" w:color="auto"/>
      </w:divBdr>
    </w:div>
    <w:div w:id="2069912950">
      <w:bodyDiv w:val="1"/>
      <w:marLeft w:val="0"/>
      <w:marRight w:val="0"/>
      <w:marTop w:val="0"/>
      <w:marBottom w:val="0"/>
      <w:divBdr>
        <w:top w:val="none" w:sz="0" w:space="0" w:color="auto"/>
        <w:left w:val="none" w:sz="0" w:space="0" w:color="auto"/>
        <w:bottom w:val="none" w:sz="0" w:space="0" w:color="auto"/>
        <w:right w:val="none" w:sz="0" w:space="0" w:color="auto"/>
      </w:divBdr>
      <w:divsChild>
        <w:div w:id="747655217">
          <w:marLeft w:val="0"/>
          <w:marRight w:val="0"/>
          <w:marTop w:val="0"/>
          <w:marBottom w:val="0"/>
          <w:divBdr>
            <w:top w:val="none" w:sz="0" w:space="0" w:color="auto"/>
            <w:left w:val="none" w:sz="0" w:space="0" w:color="auto"/>
            <w:bottom w:val="none" w:sz="0" w:space="0" w:color="auto"/>
            <w:right w:val="none" w:sz="0" w:space="0" w:color="auto"/>
          </w:divBdr>
          <w:divsChild>
            <w:div w:id="615449718">
              <w:marLeft w:val="0"/>
              <w:marRight w:val="0"/>
              <w:marTop w:val="0"/>
              <w:marBottom w:val="0"/>
              <w:divBdr>
                <w:top w:val="none" w:sz="0" w:space="0" w:color="auto"/>
                <w:left w:val="none" w:sz="0" w:space="0" w:color="auto"/>
                <w:bottom w:val="none" w:sz="0" w:space="0" w:color="auto"/>
                <w:right w:val="none" w:sz="0" w:space="0" w:color="auto"/>
              </w:divBdr>
            </w:div>
          </w:divsChild>
        </w:div>
        <w:div w:id="879971134">
          <w:marLeft w:val="0"/>
          <w:marRight w:val="0"/>
          <w:marTop w:val="150"/>
          <w:marBottom w:val="0"/>
          <w:divBdr>
            <w:top w:val="none" w:sz="0" w:space="0" w:color="auto"/>
            <w:left w:val="none" w:sz="0" w:space="0" w:color="auto"/>
            <w:bottom w:val="none" w:sz="0" w:space="0" w:color="auto"/>
            <w:right w:val="none" w:sz="0" w:space="0" w:color="auto"/>
          </w:divBdr>
          <w:divsChild>
            <w:div w:id="1545829182">
              <w:marLeft w:val="0"/>
              <w:marRight w:val="0"/>
              <w:marTop w:val="0"/>
              <w:marBottom w:val="0"/>
              <w:divBdr>
                <w:top w:val="none" w:sz="0" w:space="0" w:color="auto"/>
                <w:left w:val="none" w:sz="0" w:space="0" w:color="auto"/>
                <w:bottom w:val="none" w:sz="0" w:space="0" w:color="auto"/>
                <w:right w:val="none" w:sz="0" w:space="0" w:color="auto"/>
              </w:divBdr>
              <w:divsChild>
                <w:div w:id="214041429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300921">
      <w:bodyDiv w:val="1"/>
      <w:marLeft w:val="0"/>
      <w:marRight w:val="0"/>
      <w:marTop w:val="0"/>
      <w:marBottom w:val="0"/>
      <w:divBdr>
        <w:top w:val="none" w:sz="0" w:space="0" w:color="auto"/>
        <w:left w:val="none" w:sz="0" w:space="0" w:color="auto"/>
        <w:bottom w:val="none" w:sz="0" w:space="0" w:color="auto"/>
        <w:right w:val="none" w:sz="0" w:space="0" w:color="auto"/>
      </w:divBdr>
      <w:divsChild>
        <w:div w:id="73936162">
          <w:marLeft w:val="0"/>
          <w:marRight w:val="0"/>
          <w:marTop w:val="0"/>
          <w:marBottom w:val="150"/>
          <w:divBdr>
            <w:top w:val="none" w:sz="0" w:space="0" w:color="auto"/>
            <w:left w:val="none" w:sz="0" w:space="0" w:color="auto"/>
            <w:bottom w:val="none" w:sz="0" w:space="0" w:color="auto"/>
            <w:right w:val="none" w:sz="0" w:space="0" w:color="auto"/>
          </w:divBdr>
        </w:div>
        <w:div w:id="1585803535">
          <w:marLeft w:val="0"/>
          <w:marRight w:val="0"/>
          <w:marTop w:val="0"/>
          <w:marBottom w:val="0"/>
          <w:divBdr>
            <w:top w:val="none" w:sz="0" w:space="0" w:color="auto"/>
            <w:left w:val="none" w:sz="0" w:space="0" w:color="auto"/>
            <w:bottom w:val="none" w:sz="0" w:space="0" w:color="auto"/>
            <w:right w:val="none" w:sz="0" w:space="0" w:color="auto"/>
          </w:divBdr>
          <w:divsChild>
            <w:div w:id="10034100">
              <w:marLeft w:val="0"/>
              <w:marRight w:val="0"/>
              <w:marTop w:val="225"/>
              <w:marBottom w:val="225"/>
              <w:divBdr>
                <w:top w:val="none" w:sz="0" w:space="0" w:color="auto"/>
                <w:left w:val="none" w:sz="0" w:space="0" w:color="auto"/>
                <w:bottom w:val="none" w:sz="0" w:space="0" w:color="auto"/>
                <w:right w:val="none" w:sz="0" w:space="0" w:color="auto"/>
              </w:divBdr>
            </w:div>
          </w:divsChild>
        </w:div>
        <w:div w:id="1820263224">
          <w:marLeft w:val="0"/>
          <w:marRight w:val="0"/>
          <w:marTop w:val="0"/>
          <w:marBottom w:val="150"/>
          <w:divBdr>
            <w:top w:val="none" w:sz="0" w:space="0" w:color="auto"/>
            <w:left w:val="none" w:sz="0" w:space="0" w:color="auto"/>
            <w:bottom w:val="none" w:sz="0" w:space="0" w:color="auto"/>
            <w:right w:val="none" w:sz="0" w:space="0" w:color="auto"/>
          </w:divBdr>
          <w:divsChild>
            <w:div w:id="1019351544">
              <w:marLeft w:val="0"/>
              <w:marRight w:val="0"/>
              <w:marTop w:val="0"/>
              <w:marBottom w:val="0"/>
              <w:divBdr>
                <w:top w:val="none" w:sz="0" w:space="0" w:color="auto"/>
                <w:left w:val="none" w:sz="0" w:space="0" w:color="auto"/>
                <w:bottom w:val="none" w:sz="0" w:space="0" w:color="auto"/>
                <w:right w:val="none" w:sz="0" w:space="0" w:color="auto"/>
              </w:divBdr>
              <w:divsChild>
                <w:div w:id="90826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152219">
      <w:bodyDiv w:val="1"/>
      <w:marLeft w:val="0"/>
      <w:marRight w:val="0"/>
      <w:marTop w:val="0"/>
      <w:marBottom w:val="0"/>
      <w:divBdr>
        <w:top w:val="none" w:sz="0" w:space="0" w:color="auto"/>
        <w:left w:val="none" w:sz="0" w:space="0" w:color="auto"/>
        <w:bottom w:val="none" w:sz="0" w:space="0" w:color="auto"/>
        <w:right w:val="none" w:sz="0" w:space="0" w:color="auto"/>
      </w:divBdr>
    </w:div>
    <w:div w:id="2071227029">
      <w:bodyDiv w:val="1"/>
      <w:marLeft w:val="0"/>
      <w:marRight w:val="0"/>
      <w:marTop w:val="0"/>
      <w:marBottom w:val="0"/>
      <w:divBdr>
        <w:top w:val="none" w:sz="0" w:space="0" w:color="auto"/>
        <w:left w:val="none" w:sz="0" w:space="0" w:color="auto"/>
        <w:bottom w:val="none" w:sz="0" w:space="0" w:color="auto"/>
        <w:right w:val="none" w:sz="0" w:space="0" w:color="auto"/>
      </w:divBdr>
      <w:divsChild>
        <w:div w:id="1420952529">
          <w:marLeft w:val="0"/>
          <w:marRight w:val="0"/>
          <w:marTop w:val="0"/>
          <w:marBottom w:val="0"/>
          <w:divBdr>
            <w:top w:val="none" w:sz="0" w:space="0" w:color="auto"/>
            <w:left w:val="none" w:sz="0" w:space="0" w:color="auto"/>
            <w:bottom w:val="dotted" w:sz="6" w:space="4" w:color="DDDDDD"/>
            <w:right w:val="none" w:sz="0" w:space="0" w:color="auto"/>
          </w:divBdr>
          <w:divsChild>
            <w:div w:id="94446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342035">
      <w:bodyDiv w:val="1"/>
      <w:marLeft w:val="0"/>
      <w:marRight w:val="0"/>
      <w:marTop w:val="0"/>
      <w:marBottom w:val="0"/>
      <w:divBdr>
        <w:top w:val="none" w:sz="0" w:space="0" w:color="auto"/>
        <w:left w:val="none" w:sz="0" w:space="0" w:color="auto"/>
        <w:bottom w:val="none" w:sz="0" w:space="0" w:color="auto"/>
        <w:right w:val="none" w:sz="0" w:space="0" w:color="auto"/>
      </w:divBdr>
      <w:divsChild>
        <w:div w:id="1879049251">
          <w:marLeft w:val="0"/>
          <w:marRight w:val="0"/>
          <w:marTop w:val="0"/>
          <w:marBottom w:val="150"/>
          <w:divBdr>
            <w:top w:val="none" w:sz="0" w:space="0" w:color="auto"/>
            <w:left w:val="none" w:sz="0" w:space="0" w:color="auto"/>
            <w:bottom w:val="none" w:sz="0" w:space="0" w:color="auto"/>
            <w:right w:val="none" w:sz="0" w:space="0" w:color="auto"/>
          </w:divBdr>
          <w:divsChild>
            <w:div w:id="76831570">
              <w:marLeft w:val="0"/>
              <w:marRight w:val="0"/>
              <w:marTop w:val="0"/>
              <w:marBottom w:val="0"/>
              <w:divBdr>
                <w:top w:val="none" w:sz="0" w:space="0" w:color="auto"/>
                <w:left w:val="none" w:sz="0" w:space="0" w:color="auto"/>
                <w:bottom w:val="none" w:sz="0" w:space="0" w:color="auto"/>
                <w:right w:val="none" w:sz="0" w:space="0" w:color="auto"/>
              </w:divBdr>
              <w:divsChild>
                <w:div w:id="1028682857">
                  <w:marLeft w:val="0"/>
                  <w:marRight w:val="0"/>
                  <w:marTop w:val="0"/>
                  <w:marBottom w:val="0"/>
                  <w:divBdr>
                    <w:top w:val="none" w:sz="0" w:space="0" w:color="auto"/>
                    <w:left w:val="none" w:sz="0" w:space="0" w:color="auto"/>
                    <w:bottom w:val="none" w:sz="0" w:space="0" w:color="auto"/>
                    <w:right w:val="none" w:sz="0" w:space="0" w:color="auto"/>
                  </w:divBdr>
                  <w:divsChild>
                    <w:div w:id="1307510646">
                      <w:marLeft w:val="0"/>
                      <w:marRight w:val="150"/>
                      <w:marTop w:val="0"/>
                      <w:marBottom w:val="0"/>
                      <w:divBdr>
                        <w:top w:val="none" w:sz="0" w:space="0" w:color="auto"/>
                        <w:left w:val="none" w:sz="0" w:space="0" w:color="auto"/>
                        <w:bottom w:val="none" w:sz="0" w:space="0" w:color="auto"/>
                        <w:right w:val="none" w:sz="0" w:space="0" w:color="auto"/>
                      </w:divBdr>
                      <w:divsChild>
                        <w:div w:id="127751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953567">
          <w:marLeft w:val="0"/>
          <w:marRight w:val="0"/>
          <w:marTop w:val="0"/>
          <w:marBottom w:val="150"/>
          <w:divBdr>
            <w:top w:val="none" w:sz="0" w:space="0" w:color="auto"/>
            <w:left w:val="none" w:sz="0" w:space="0" w:color="auto"/>
            <w:bottom w:val="none" w:sz="0" w:space="0" w:color="auto"/>
            <w:right w:val="none" w:sz="0" w:space="0" w:color="auto"/>
          </w:divBdr>
        </w:div>
        <w:div w:id="1062558589">
          <w:marLeft w:val="0"/>
          <w:marRight w:val="0"/>
          <w:marTop w:val="0"/>
          <w:marBottom w:val="0"/>
          <w:divBdr>
            <w:top w:val="none" w:sz="0" w:space="0" w:color="auto"/>
            <w:left w:val="none" w:sz="0" w:space="0" w:color="auto"/>
            <w:bottom w:val="none" w:sz="0" w:space="0" w:color="auto"/>
            <w:right w:val="none" w:sz="0" w:space="0" w:color="auto"/>
          </w:divBdr>
          <w:divsChild>
            <w:div w:id="13010370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71462958">
      <w:bodyDiv w:val="1"/>
      <w:marLeft w:val="0"/>
      <w:marRight w:val="0"/>
      <w:marTop w:val="0"/>
      <w:marBottom w:val="0"/>
      <w:divBdr>
        <w:top w:val="none" w:sz="0" w:space="0" w:color="auto"/>
        <w:left w:val="none" w:sz="0" w:space="0" w:color="auto"/>
        <w:bottom w:val="none" w:sz="0" w:space="0" w:color="auto"/>
        <w:right w:val="none" w:sz="0" w:space="0" w:color="auto"/>
      </w:divBdr>
      <w:divsChild>
        <w:div w:id="1188833409">
          <w:marLeft w:val="0"/>
          <w:marRight w:val="0"/>
          <w:marTop w:val="0"/>
          <w:marBottom w:val="0"/>
          <w:divBdr>
            <w:top w:val="none" w:sz="0" w:space="0" w:color="auto"/>
            <w:left w:val="none" w:sz="0" w:space="0" w:color="auto"/>
            <w:bottom w:val="none" w:sz="0" w:space="0" w:color="auto"/>
            <w:right w:val="none" w:sz="0" w:space="0" w:color="auto"/>
          </w:divBdr>
          <w:divsChild>
            <w:div w:id="17003680">
              <w:marLeft w:val="0"/>
              <w:marRight w:val="0"/>
              <w:marTop w:val="0"/>
              <w:marBottom w:val="0"/>
              <w:divBdr>
                <w:top w:val="none" w:sz="0" w:space="0" w:color="auto"/>
                <w:left w:val="none" w:sz="0" w:space="0" w:color="auto"/>
                <w:bottom w:val="none" w:sz="0" w:space="0" w:color="auto"/>
                <w:right w:val="none" w:sz="0" w:space="0" w:color="auto"/>
              </w:divBdr>
              <w:divsChild>
                <w:div w:id="779375835">
                  <w:marLeft w:val="0"/>
                  <w:marRight w:val="0"/>
                  <w:marTop w:val="0"/>
                  <w:marBottom w:val="150"/>
                  <w:divBdr>
                    <w:top w:val="none" w:sz="0" w:space="0" w:color="auto"/>
                    <w:left w:val="none" w:sz="0" w:space="0" w:color="auto"/>
                    <w:bottom w:val="none" w:sz="0" w:space="0" w:color="auto"/>
                    <w:right w:val="none" w:sz="0" w:space="0" w:color="auto"/>
                  </w:divBdr>
                  <w:divsChild>
                    <w:div w:id="1372729448">
                      <w:marLeft w:val="0"/>
                      <w:marRight w:val="0"/>
                      <w:marTop w:val="0"/>
                      <w:marBottom w:val="0"/>
                      <w:divBdr>
                        <w:top w:val="none" w:sz="0" w:space="0" w:color="auto"/>
                        <w:left w:val="none" w:sz="0" w:space="0" w:color="auto"/>
                        <w:bottom w:val="none" w:sz="0" w:space="0" w:color="auto"/>
                        <w:right w:val="none" w:sz="0" w:space="0" w:color="auto"/>
                      </w:divBdr>
                      <w:divsChild>
                        <w:div w:id="1649557767">
                          <w:marLeft w:val="0"/>
                          <w:marRight w:val="0"/>
                          <w:marTop w:val="0"/>
                          <w:marBottom w:val="0"/>
                          <w:divBdr>
                            <w:top w:val="none" w:sz="0" w:space="0" w:color="auto"/>
                            <w:left w:val="none" w:sz="0" w:space="0" w:color="auto"/>
                            <w:bottom w:val="none" w:sz="0" w:space="0" w:color="auto"/>
                            <w:right w:val="none" w:sz="0" w:space="0" w:color="auto"/>
                          </w:divBdr>
                          <w:divsChild>
                            <w:div w:id="1633713196">
                              <w:marLeft w:val="0"/>
                              <w:marRight w:val="0"/>
                              <w:marTop w:val="0"/>
                              <w:marBottom w:val="0"/>
                              <w:divBdr>
                                <w:top w:val="none" w:sz="0" w:space="0" w:color="auto"/>
                                <w:left w:val="none" w:sz="0" w:space="0" w:color="auto"/>
                                <w:bottom w:val="none" w:sz="0" w:space="0" w:color="auto"/>
                                <w:right w:val="none" w:sz="0" w:space="0" w:color="auto"/>
                              </w:divBdr>
                              <w:divsChild>
                                <w:div w:id="15885712">
                                  <w:marLeft w:val="0"/>
                                  <w:marRight w:val="0"/>
                                  <w:marTop w:val="0"/>
                                  <w:marBottom w:val="0"/>
                                  <w:divBdr>
                                    <w:top w:val="none" w:sz="0" w:space="0" w:color="auto"/>
                                    <w:left w:val="none" w:sz="0" w:space="0" w:color="auto"/>
                                    <w:bottom w:val="none" w:sz="0" w:space="0" w:color="auto"/>
                                    <w:right w:val="none" w:sz="0" w:space="0" w:color="auto"/>
                                  </w:divBdr>
                                  <w:divsChild>
                                    <w:div w:id="1005716247">
                                      <w:marLeft w:val="0"/>
                                      <w:marRight w:val="0"/>
                                      <w:marTop w:val="0"/>
                                      <w:marBottom w:val="0"/>
                                      <w:divBdr>
                                        <w:top w:val="none" w:sz="0" w:space="0" w:color="auto"/>
                                        <w:left w:val="none" w:sz="0" w:space="0" w:color="auto"/>
                                        <w:bottom w:val="none" w:sz="0" w:space="0" w:color="auto"/>
                                        <w:right w:val="none" w:sz="0" w:space="0" w:color="auto"/>
                                      </w:divBdr>
                                      <w:divsChild>
                                        <w:div w:id="44835100">
                                          <w:marLeft w:val="0"/>
                                          <w:marRight w:val="0"/>
                                          <w:marTop w:val="0"/>
                                          <w:marBottom w:val="0"/>
                                          <w:divBdr>
                                            <w:top w:val="none" w:sz="0" w:space="0" w:color="auto"/>
                                            <w:left w:val="none" w:sz="0" w:space="0" w:color="auto"/>
                                            <w:bottom w:val="none" w:sz="0" w:space="0" w:color="auto"/>
                                            <w:right w:val="none" w:sz="0" w:space="0" w:color="auto"/>
                                          </w:divBdr>
                                          <w:divsChild>
                                            <w:div w:id="2110005597">
                                              <w:marLeft w:val="0"/>
                                              <w:marRight w:val="0"/>
                                              <w:marTop w:val="0"/>
                                              <w:marBottom w:val="0"/>
                                              <w:divBdr>
                                                <w:top w:val="none" w:sz="0" w:space="0" w:color="auto"/>
                                                <w:left w:val="none" w:sz="0" w:space="0" w:color="auto"/>
                                                <w:bottom w:val="none" w:sz="0" w:space="0" w:color="auto"/>
                                                <w:right w:val="none" w:sz="0" w:space="0" w:color="auto"/>
                                              </w:divBdr>
                                              <w:divsChild>
                                                <w:div w:id="29807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1464594">
      <w:bodyDiv w:val="1"/>
      <w:marLeft w:val="0"/>
      <w:marRight w:val="0"/>
      <w:marTop w:val="0"/>
      <w:marBottom w:val="0"/>
      <w:divBdr>
        <w:top w:val="none" w:sz="0" w:space="0" w:color="auto"/>
        <w:left w:val="none" w:sz="0" w:space="0" w:color="auto"/>
        <w:bottom w:val="none" w:sz="0" w:space="0" w:color="auto"/>
        <w:right w:val="none" w:sz="0" w:space="0" w:color="auto"/>
      </w:divBdr>
      <w:divsChild>
        <w:div w:id="373232404">
          <w:marLeft w:val="0"/>
          <w:marRight w:val="0"/>
          <w:marTop w:val="0"/>
          <w:marBottom w:val="150"/>
          <w:divBdr>
            <w:top w:val="none" w:sz="0" w:space="0" w:color="auto"/>
            <w:left w:val="none" w:sz="0" w:space="0" w:color="auto"/>
            <w:bottom w:val="none" w:sz="0" w:space="0" w:color="auto"/>
            <w:right w:val="none" w:sz="0" w:space="0" w:color="auto"/>
          </w:divBdr>
        </w:div>
        <w:div w:id="726805581">
          <w:marLeft w:val="0"/>
          <w:marRight w:val="0"/>
          <w:marTop w:val="0"/>
          <w:marBottom w:val="150"/>
          <w:divBdr>
            <w:top w:val="none" w:sz="0" w:space="0" w:color="auto"/>
            <w:left w:val="none" w:sz="0" w:space="0" w:color="auto"/>
            <w:bottom w:val="none" w:sz="0" w:space="0" w:color="auto"/>
            <w:right w:val="none" w:sz="0" w:space="0" w:color="auto"/>
          </w:divBdr>
          <w:divsChild>
            <w:div w:id="174529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193935">
      <w:bodyDiv w:val="1"/>
      <w:marLeft w:val="0"/>
      <w:marRight w:val="0"/>
      <w:marTop w:val="0"/>
      <w:marBottom w:val="0"/>
      <w:divBdr>
        <w:top w:val="none" w:sz="0" w:space="0" w:color="auto"/>
        <w:left w:val="none" w:sz="0" w:space="0" w:color="auto"/>
        <w:bottom w:val="none" w:sz="0" w:space="0" w:color="auto"/>
        <w:right w:val="none" w:sz="0" w:space="0" w:color="auto"/>
      </w:divBdr>
      <w:divsChild>
        <w:div w:id="1742291806">
          <w:marLeft w:val="0"/>
          <w:marRight w:val="0"/>
          <w:marTop w:val="0"/>
          <w:marBottom w:val="150"/>
          <w:divBdr>
            <w:top w:val="none" w:sz="0" w:space="0" w:color="auto"/>
            <w:left w:val="none" w:sz="0" w:space="0" w:color="auto"/>
            <w:bottom w:val="none" w:sz="0" w:space="0" w:color="auto"/>
            <w:right w:val="none" w:sz="0" w:space="0" w:color="auto"/>
          </w:divBdr>
        </w:div>
      </w:divsChild>
    </w:div>
    <w:div w:id="2072456633">
      <w:bodyDiv w:val="1"/>
      <w:marLeft w:val="0"/>
      <w:marRight w:val="0"/>
      <w:marTop w:val="0"/>
      <w:marBottom w:val="0"/>
      <w:divBdr>
        <w:top w:val="none" w:sz="0" w:space="0" w:color="auto"/>
        <w:left w:val="none" w:sz="0" w:space="0" w:color="auto"/>
        <w:bottom w:val="none" w:sz="0" w:space="0" w:color="auto"/>
        <w:right w:val="none" w:sz="0" w:space="0" w:color="auto"/>
      </w:divBdr>
      <w:divsChild>
        <w:div w:id="973490330">
          <w:marLeft w:val="0"/>
          <w:marRight w:val="0"/>
          <w:marTop w:val="0"/>
          <w:marBottom w:val="150"/>
          <w:divBdr>
            <w:top w:val="none" w:sz="0" w:space="0" w:color="auto"/>
            <w:left w:val="none" w:sz="0" w:space="0" w:color="auto"/>
            <w:bottom w:val="none" w:sz="0" w:space="0" w:color="auto"/>
            <w:right w:val="none" w:sz="0" w:space="0" w:color="auto"/>
          </w:divBdr>
          <w:divsChild>
            <w:div w:id="747313916">
              <w:marLeft w:val="0"/>
              <w:marRight w:val="0"/>
              <w:marTop w:val="0"/>
              <w:marBottom w:val="0"/>
              <w:divBdr>
                <w:top w:val="none" w:sz="0" w:space="0" w:color="auto"/>
                <w:left w:val="none" w:sz="0" w:space="0" w:color="auto"/>
                <w:bottom w:val="none" w:sz="0" w:space="0" w:color="auto"/>
                <w:right w:val="none" w:sz="0" w:space="0" w:color="auto"/>
              </w:divBdr>
              <w:divsChild>
                <w:div w:id="140117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843550">
          <w:marLeft w:val="0"/>
          <w:marRight w:val="0"/>
          <w:marTop w:val="0"/>
          <w:marBottom w:val="150"/>
          <w:divBdr>
            <w:top w:val="none" w:sz="0" w:space="0" w:color="auto"/>
            <w:left w:val="none" w:sz="0" w:space="0" w:color="auto"/>
            <w:bottom w:val="none" w:sz="0" w:space="0" w:color="auto"/>
            <w:right w:val="none" w:sz="0" w:space="0" w:color="auto"/>
          </w:divBdr>
        </w:div>
        <w:div w:id="551238083">
          <w:marLeft w:val="0"/>
          <w:marRight w:val="0"/>
          <w:marTop w:val="0"/>
          <w:marBottom w:val="0"/>
          <w:divBdr>
            <w:top w:val="none" w:sz="0" w:space="0" w:color="auto"/>
            <w:left w:val="none" w:sz="0" w:space="0" w:color="auto"/>
            <w:bottom w:val="none" w:sz="0" w:space="0" w:color="auto"/>
            <w:right w:val="none" w:sz="0" w:space="0" w:color="auto"/>
          </w:divBdr>
          <w:divsChild>
            <w:div w:id="15921564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73262812">
      <w:bodyDiv w:val="1"/>
      <w:marLeft w:val="0"/>
      <w:marRight w:val="0"/>
      <w:marTop w:val="0"/>
      <w:marBottom w:val="0"/>
      <w:divBdr>
        <w:top w:val="none" w:sz="0" w:space="0" w:color="auto"/>
        <w:left w:val="none" w:sz="0" w:space="0" w:color="auto"/>
        <w:bottom w:val="none" w:sz="0" w:space="0" w:color="auto"/>
        <w:right w:val="none" w:sz="0" w:space="0" w:color="auto"/>
      </w:divBdr>
      <w:divsChild>
        <w:div w:id="35088895">
          <w:marLeft w:val="0"/>
          <w:marRight w:val="0"/>
          <w:marTop w:val="0"/>
          <w:marBottom w:val="0"/>
          <w:divBdr>
            <w:top w:val="none" w:sz="0" w:space="0" w:color="auto"/>
            <w:left w:val="none" w:sz="0" w:space="0" w:color="auto"/>
            <w:bottom w:val="dotted" w:sz="6" w:space="4" w:color="DDDDDD"/>
            <w:right w:val="none" w:sz="0" w:space="0" w:color="auto"/>
          </w:divBdr>
          <w:divsChild>
            <w:div w:id="179956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697075">
      <w:bodyDiv w:val="1"/>
      <w:marLeft w:val="0"/>
      <w:marRight w:val="0"/>
      <w:marTop w:val="0"/>
      <w:marBottom w:val="0"/>
      <w:divBdr>
        <w:top w:val="none" w:sz="0" w:space="0" w:color="auto"/>
        <w:left w:val="none" w:sz="0" w:space="0" w:color="auto"/>
        <w:bottom w:val="none" w:sz="0" w:space="0" w:color="auto"/>
        <w:right w:val="none" w:sz="0" w:space="0" w:color="auto"/>
      </w:divBdr>
      <w:divsChild>
        <w:div w:id="1074009763">
          <w:marLeft w:val="0"/>
          <w:marRight w:val="0"/>
          <w:marTop w:val="0"/>
          <w:marBottom w:val="0"/>
          <w:divBdr>
            <w:top w:val="none" w:sz="0" w:space="0" w:color="auto"/>
            <w:left w:val="none" w:sz="0" w:space="0" w:color="auto"/>
            <w:bottom w:val="dotted" w:sz="6" w:space="4" w:color="DDDDDD"/>
            <w:right w:val="none" w:sz="0" w:space="0" w:color="auto"/>
          </w:divBdr>
          <w:divsChild>
            <w:div w:id="138020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91604">
      <w:bodyDiv w:val="1"/>
      <w:marLeft w:val="0"/>
      <w:marRight w:val="0"/>
      <w:marTop w:val="0"/>
      <w:marBottom w:val="0"/>
      <w:divBdr>
        <w:top w:val="none" w:sz="0" w:space="0" w:color="auto"/>
        <w:left w:val="none" w:sz="0" w:space="0" w:color="auto"/>
        <w:bottom w:val="none" w:sz="0" w:space="0" w:color="auto"/>
        <w:right w:val="none" w:sz="0" w:space="0" w:color="auto"/>
      </w:divBdr>
    </w:div>
    <w:div w:id="2073892893">
      <w:bodyDiv w:val="1"/>
      <w:marLeft w:val="0"/>
      <w:marRight w:val="0"/>
      <w:marTop w:val="0"/>
      <w:marBottom w:val="0"/>
      <w:divBdr>
        <w:top w:val="none" w:sz="0" w:space="0" w:color="auto"/>
        <w:left w:val="none" w:sz="0" w:space="0" w:color="auto"/>
        <w:bottom w:val="none" w:sz="0" w:space="0" w:color="auto"/>
        <w:right w:val="none" w:sz="0" w:space="0" w:color="auto"/>
      </w:divBdr>
      <w:divsChild>
        <w:div w:id="1910576660">
          <w:marLeft w:val="0"/>
          <w:marRight w:val="0"/>
          <w:marTop w:val="0"/>
          <w:marBottom w:val="150"/>
          <w:divBdr>
            <w:top w:val="none" w:sz="0" w:space="0" w:color="auto"/>
            <w:left w:val="none" w:sz="0" w:space="0" w:color="auto"/>
            <w:bottom w:val="none" w:sz="0" w:space="0" w:color="auto"/>
            <w:right w:val="none" w:sz="0" w:space="0" w:color="auto"/>
          </w:divBdr>
        </w:div>
        <w:div w:id="2084569385">
          <w:marLeft w:val="0"/>
          <w:marRight w:val="0"/>
          <w:marTop w:val="0"/>
          <w:marBottom w:val="0"/>
          <w:divBdr>
            <w:top w:val="none" w:sz="0" w:space="0" w:color="auto"/>
            <w:left w:val="none" w:sz="0" w:space="0" w:color="auto"/>
            <w:bottom w:val="none" w:sz="0" w:space="0" w:color="auto"/>
            <w:right w:val="none" w:sz="0" w:space="0" w:color="auto"/>
          </w:divBdr>
        </w:div>
      </w:divsChild>
    </w:div>
    <w:div w:id="2074110413">
      <w:bodyDiv w:val="1"/>
      <w:marLeft w:val="0"/>
      <w:marRight w:val="0"/>
      <w:marTop w:val="0"/>
      <w:marBottom w:val="0"/>
      <w:divBdr>
        <w:top w:val="none" w:sz="0" w:space="0" w:color="auto"/>
        <w:left w:val="none" w:sz="0" w:space="0" w:color="auto"/>
        <w:bottom w:val="none" w:sz="0" w:space="0" w:color="auto"/>
        <w:right w:val="none" w:sz="0" w:space="0" w:color="auto"/>
      </w:divBdr>
      <w:divsChild>
        <w:div w:id="1502965824">
          <w:marLeft w:val="0"/>
          <w:marRight w:val="0"/>
          <w:marTop w:val="0"/>
          <w:marBottom w:val="150"/>
          <w:divBdr>
            <w:top w:val="none" w:sz="0" w:space="0" w:color="auto"/>
            <w:left w:val="none" w:sz="0" w:space="0" w:color="auto"/>
            <w:bottom w:val="none" w:sz="0" w:space="0" w:color="auto"/>
            <w:right w:val="none" w:sz="0" w:space="0" w:color="auto"/>
          </w:divBdr>
          <w:divsChild>
            <w:div w:id="164060015">
              <w:marLeft w:val="0"/>
              <w:marRight w:val="0"/>
              <w:marTop w:val="0"/>
              <w:marBottom w:val="0"/>
              <w:divBdr>
                <w:top w:val="none" w:sz="0" w:space="0" w:color="auto"/>
                <w:left w:val="none" w:sz="0" w:space="0" w:color="auto"/>
                <w:bottom w:val="none" w:sz="0" w:space="0" w:color="auto"/>
                <w:right w:val="none" w:sz="0" w:space="0" w:color="auto"/>
              </w:divBdr>
              <w:divsChild>
                <w:div w:id="1457403911">
                  <w:marLeft w:val="0"/>
                  <w:marRight w:val="0"/>
                  <w:marTop w:val="0"/>
                  <w:marBottom w:val="0"/>
                  <w:divBdr>
                    <w:top w:val="none" w:sz="0" w:space="0" w:color="auto"/>
                    <w:left w:val="none" w:sz="0" w:space="0" w:color="auto"/>
                    <w:bottom w:val="none" w:sz="0" w:space="0" w:color="auto"/>
                    <w:right w:val="none" w:sz="0" w:space="0" w:color="auto"/>
                  </w:divBdr>
                  <w:divsChild>
                    <w:div w:id="1711027883">
                      <w:marLeft w:val="0"/>
                      <w:marRight w:val="150"/>
                      <w:marTop w:val="0"/>
                      <w:marBottom w:val="0"/>
                      <w:divBdr>
                        <w:top w:val="none" w:sz="0" w:space="0" w:color="auto"/>
                        <w:left w:val="none" w:sz="0" w:space="0" w:color="auto"/>
                        <w:bottom w:val="none" w:sz="0" w:space="0" w:color="auto"/>
                        <w:right w:val="none" w:sz="0" w:space="0" w:color="auto"/>
                      </w:divBdr>
                      <w:divsChild>
                        <w:div w:id="34645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842168">
          <w:marLeft w:val="0"/>
          <w:marRight w:val="0"/>
          <w:marTop w:val="0"/>
          <w:marBottom w:val="150"/>
          <w:divBdr>
            <w:top w:val="none" w:sz="0" w:space="0" w:color="auto"/>
            <w:left w:val="none" w:sz="0" w:space="0" w:color="auto"/>
            <w:bottom w:val="none" w:sz="0" w:space="0" w:color="auto"/>
            <w:right w:val="none" w:sz="0" w:space="0" w:color="auto"/>
          </w:divBdr>
        </w:div>
        <w:div w:id="1236551331">
          <w:marLeft w:val="0"/>
          <w:marRight w:val="0"/>
          <w:marTop w:val="0"/>
          <w:marBottom w:val="0"/>
          <w:divBdr>
            <w:top w:val="none" w:sz="0" w:space="0" w:color="auto"/>
            <w:left w:val="none" w:sz="0" w:space="0" w:color="auto"/>
            <w:bottom w:val="none" w:sz="0" w:space="0" w:color="auto"/>
            <w:right w:val="none" w:sz="0" w:space="0" w:color="auto"/>
          </w:divBdr>
          <w:divsChild>
            <w:div w:id="14929974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74430422">
      <w:bodyDiv w:val="1"/>
      <w:marLeft w:val="0"/>
      <w:marRight w:val="0"/>
      <w:marTop w:val="0"/>
      <w:marBottom w:val="0"/>
      <w:divBdr>
        <w:top w:val="none" w:sz="0" w:space="0" w:color="auto"/>
        <w:left w:val="none" w:sz="0" w:space="0" w:color="auto"/>
        <w:bottom w:val="none" w:sz="0" w:space="0" w:color="auto"/>
        <w:right w:val="none" w:sz="0" w:space="0" w:color="auto"/>
      </w:divBdr>
      <w:divsChild>
        <w:div w:id="1165783340">
          <w:marLeft w:val="0"/>
          <w:marRight w:val="0"/>
          <w:marTop w:val="0"/>
          <w:marBottom w:val="150"/>
          <w:divBdr>
            <w:top w:val="none" w:sz="0" w:space="0" w:color="auto"/>
            <w:left w:val="none" w:sz="0" w:space="0" w:color="auto"/>
            <w:bottom w:val="none" w:sz="0" w:space="0" w:color="auto"/>
            <w:right w:val="none" w:sz="0" w:space="0" w:color="auto"/>
          </w:divBdr>
          <w:divsChild>
            <w:div w:id="1528251005">
              <w:marLeft w:val="0"/>
              <w:marRight w:val="0"/>
              <w:marTop w:val="0"/>
              <w:marBottom w:val="0"/>
              <w:divBdr>
                <w:top w:val="none" w:sz="0" w:space="0" w:color="auto"/>
                <w:left w:val="none" w:sz="0" w:space="0" w:color="auto"/>
                <w:bottom w:val="none" w:sz="0" w:space="0" w:color="auto"/>
                <w:right w:val="none" w:sz="0" w:space="0" w:color="auto"/>
              </w:divBdr>
            </w:div>
          </w:divsChild>
        </w:div>
        <w:div w:id="1461217821">
          <w:marLeft w:val="0"/>
          <w:marRight w:val="0"/>
          <w:marTop w:val="0"/>
          <w:marBottom w:val="0"/>
          <w:divBdr>
            <w:top w:val="none" w:sz="0" w:space="0" w:color="auto"/>
            <w:left w:val="none" w:sz="0" w:space="0" w:color="auto"/>
            <w:bottom w:val="none" w:sz="0" w:space="0" w:color="auto"/>
            <w:right w:val="none" w:sz="0" w:space="0" w:color="auto"/>
          </w:divBdr>
          <w:divsChild>
            <w:div w:id="144247340">
              <w:marLeft w:val="0"/>
              <w:marRight w:val="0"/>
              <w:marTop w:val="0"/>
              <w:marBottom w:val="0"/>
              <w:divBdr>
                <w:top w:val="none" w:sz="0" w:space="0" w:color="auto"/>
                <w:left w:val="none" w:sz="0" w:space="0" w:color="auto"/>
                <w:bottom w:val="none" w:sz="0" w:space="0" w:color="auto"/>
                <w:right w:val="none" w:sz="0" w:space="0" w:color="auto"/>
              </w:divBdr>
            </w:div>
            <w:div w:id="13939695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74572640">
      <w:bodyDiv w:val="1"/>
      <w:marLeft w:val="0"/>
      <w:marRight w:val="0"/>
      <w:marTop w:val="0"/>
      <w:marBottom w:val="0"/>
      <w:divBdr>
        <w:top w:val="none" w:sz="0" w:space="0" w:color="auto"/>
        <w:left w:val="none" w:sz="0" w:space="0" w:color="auto"/>
        <w:bottom w:val="none" w:sz="0" w:space="0" w:color="auto"/>
        <w:right w:val="none" w:sz="0" w:space="0" w:color="auto"/>
      </w:divBdr>
    </w:div>
    <w:div w:id="2074811127">
      <w:bodyDiv w:val="1"/>
      <w:marLeft w:val="0"/>
      <w:marRight w:val="0"/>
      <w:marTop w:val="0"/>
      <w:marBottom w:val="0"/>
      <w:divBdr>
        <w:top w:val="none" w:sz="0" w:space="0" w:color="auto"/>
        <w:left w:val="none" w:sz="0" w:space="0" w:color="auto"/>
        <w:bottom w:val="none" w:sz="0" w:space="0" w:color="auto"/>
        <w:right w:val="none" w:sz="0" w:space="0" w:color="auto"/>
      </w:divBdr>
    </w:div>
    <w:div w:id="2074888516">
      <w:bodyDiv w:val="1"/>
      <w:marLeft w:val="0"/>
      <w:marRight w:val="0"/>
      <w:marTop w:val="0"/>
      <w:marBottom w:val="0"/>
      <w:divBdr>
        <w:top w:val="none" w:sz="0" w:space="0" w:color="auto"/>
        <w:left w:val="none" w:sz="0" w:space="0" w:color="auto"/>
        <w:bottom w:val="none" w:sz="0" w:space="0" w:color="auto"/>
        <w:right w:val="none" w:sz="0" w:space="0" w:color="auto"/>
      </w:divBdr>
      <w:divsChild>
        <w:div w:id="168764058">
          <w:marLeft w:val="0"/>
          <w:marRight w:val="0"/>
          <w:marTop w:val="0"/>
          <w:marBottom w:val="150"/>
          <w:divBdr>
            <w:top w:val="none" w:sz="0" w:space="0" w:color="auto"/>
            <w:left w:val="none" w:sz="0" w:space="0" w:color="auto"/>
            <w:bottom w:val="none" w:sz="0" w:space="0" w:color="auto"/>
            <w:right w:val="none" w:sz="0" w:space="0" w:color="auto"/>
          </w:divBdr>
        </w:div>
        <w:div w:id="1990473392">
          <w:marLeft w:val="0"/>
          <w:marRight w:val="0"/>
          <w:marTop w:val="0"/>
          <w:marBottom w:val="150"/>
          <w:divBdr>
            <w:top w:val="none" w:sz="0" w:space="0" w:color="auto"/>
            <w:left w:val="none" w:sz="0" w:space="0" w:color="auto"/>
            <w:bottom w:val="none" w:sz="0" w:space="0" w:color="auto"/>
            <w:right w:val="none" w:sz="0" w:space="0" w:color="auto"/>
          </w:divBdr>
          <w:divsChild>
            <w:div w:id="159608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658370">
      <w:bodyDiv w:val="1"/>
      <w:marLeft w:val="0"/>
      <w:marRight w:val="0"/>
      <w:marTop w:val="0"/>
      <w:marBottom w:val="0"/>
      <w:divBdr>
        <w:top w:val="none" w:sz="0" w:space="0" w:color="auto"/>
        <w:left w:val="none" w:sz="0" w:space="0" w:color="auto"/>
        <w:bottom w:val="none" w:sz="0" w:space="0" w:color="auto"/>
        <w:right w:val="none" w:sz="0" w:space="0" w:color="auto"/>
      </w:divBdr>
      <w:divsChild>
        <w:div w:id="845097880">
          <w:marLeft w:val="0"/>
          <w:marRight w:val="0"/>
          <w:marTop w:val="0"/>
          <w:marBottom w:val="450"/>
          <w:divBdr>
            <w:top w:val="none" w:sz="0" w:space="0" w:color="auto"/>
            <w:left w:val="none" w:sz="0" w:space="0" w:color="auto"/>
            <w:bottom w:val="single" w:sz="6" w:space="19" w:color="EEEEEE"/>
            <w:right w:val="none" w:sz="0" w:space="0" w:color="auto"/>
          </w:divBdr>
          <w:divsChild>
            <w:div w:id="160773939">
              <w:marLeft w:val="0"/>
              <w:marRight w:val="0"/>
              <w:marTop w:val="0"/>
              <w:marBottom w:val="150"/>
              <w:divBdr>
                <w:top w:val="none" w:sz="0" w:space="0" w:color="auto"/>
                <w:left w:val="none" w:sz="0" w:space="0" w:color="auto"/>
                <w:bottom w:val="none" w:sz="0" w:space="0" w:color="auto"/>
                <w:right w:val="none" w:sz="0" w:space="0" w:color="auto"/>
              </w:divBdr>
              <w:divsChild>
                <w:div w:id="2107265617">
                  <w:marLeft w:val="0"/>
                  <w:marRight w:val="0"/>
                  <w:marTop w:val="0"/>
                  <w:marBottom w:val="0"/>
                  <w:divBdr>
                    <w:top w:val="none" w:sz="0" w:space="0" w:color="auto"/>
                    <w:left w:val="none" w:sz="0" w:space="0" w:color="auto"/>
                    <w:bottom w:val="none" w:sz="0" w:space="0" w:color="auto"/>
                    <w:right w:val="none" w:sz="0" w:space="0" w:color="auto"/>
                  </w:divBdr>
                </w:div>
              </w:divsChild>
            </w:div>
            <w:div w:id="674108929">
              <w:marLeft w:val="0"/>
              <w:marRight w:val="0"/>
              <w:marTop w:val="0"/>
              <w:marBottom w:val="0"/>
              <w:divBdr>
                <w:top w:val="none" w:sz="0" w:space="0" w:color="auto"/>
                <w:left w:val="none" w:sz="0" w:space="0" w:color="auto"/>
                <w:bottom w:val="none" w:sz="0" w:space="0" w:color="auto"/>
                <w:right w:val="none" w:sz="0" w:space="0" w:color="auto"/>
              </w:divBdr>
            </w:div>
          </w:divsChild>
        </w:div>
        <w:div w:id="2039113808">
          <w:marLeft w:val="0"/>
          <w:marRight w:val="0"/>
          <w:marTop w:val="0"/>
          <w:marBottom w:val="0"/>
          <w:divBdr>
            <w:top w:val="none" w:sz="0" w:space="0" w:color="auto"/>
            <w:left w:val="none" w:sz="0" w:space="0" w:color="auto"/>
            <w:bottom w:val="none" w:sz="0" w:space="0" w:color="auto"/>
            <w:right w:val="none" w:sz="0" w:space="0" w:color="auto"/>
          </w:divBdr>
          <w:divsChild>
            <w:div w:id="444230240">
              <w:marLeft w:val="0"/>
              <w:marRight w:val="0"/>
              <w:marTop w:val="0"/>
              <w:marBottom w:val="0"/>
              <w:divBdr>
                <w:top w:val="none" w:sz="0" w:space="0" w:color="auto"/>
                <w:left w:val="none" w:sz="0" w:space="0" w:color="auto"/>
                <w:bottom w:val="none" w:sz="0" w:space="0" w:color="auto"/>
                <w:right w:val="none" w:sz="0" w:space="0" w:color="auto"/>
              </w:divBdr>
              <w:divsChild>
                <w:div w:id="65229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859569">
      <w:bodyDiv w:val="1"/>
      <w:marLeft w:val="0"/>
      <w:marRight w:val="0"/>
      <w:marTop w:val="0"/>
      <w:marBottom w:val="0"/>
      <w:divBdr>
        <w:top w:val="none" w:sz="0" w:space="0" w:color="auto"/>
        <w:left w:val="none" w:sz="0" w:space="0" w:color="auto"/>
        <w:bottom w:val="none" w:sz="0" w:space="0" w:color="auto"/>
        <w:right w:val="none" w:sz="0" w:space="0" w:color="auto"/>
      </w:divBdr>
    </w:div>
    <w:div w:id="2076274944">
      <w:bodyDiv w:val="1"/>
      <w:marLeft w:val="0"/>
      <w:marRight w:val="0"/>
      <w:marTop w:val="0"/>
      <w:marBottom w:val="0"/>
      <w:divBdr>
        <w:top w:val="none" w:sz="0" w:space="0" w:color="auto"/>
        <w:left w:val="none" w:sz="0" w:space="0" w:color="auto"/>
        <w:bottom w:val="none" w:sz="0" w:space="0" w:color="auto"/>
        <w:right w:val="none" w:sz="0" w:space="0" w:color="auto"/>
      </w:divBdr>
    </w:div>
    <w:div w:id="2077582303">
      <w:bodyDiv w:val="1"/>
      <w:marLeft w:val="0"/>
      <w:marRight w:val="0"/>
      <w:marTop w:val="0"/>
      <w:marBottom w:val="0"/>
      <w:divBdr>
        <w:top w:val="none" w:sz="0" w:space="0" w:color="auto"/>
        <w:left w:val="none" w:sz="0" w:space="0" w:color="auto"/>
        <w:bottom w:val="none" w:sz="0" w:space="0" w:color="auto"/>
        <w:right w:val="none" w:sz="0" w:space="0" w:color="auto"/>
      </w:divBdr>
      <w:divsChild>
        <w:div w:id="1595941176">
          <w:marLeft w:val="0"/>
          <w:marRight w:val="0"/>
          <w:marTop w:val="0"/>
          <w:marBottom w:val="0"/>
          <w:divBdr>
            <w:top w:val="none" w:sz="0" w:space="0" w:color="auto"/>
            <w:left w:val="none" w:sz="0" w:space="0" w:color="auto"/>
            <w:bottom w:val="none" w:sz="0" w:space="0" w:color="auto"/>
            <w:right w:val="none" w:sz="0" w:space="0" w:color="auto"/>
          </w:divBdr>
          <w:divsChild>
            <w:div w:id="210461941">
              <w:marLeft w:val="0"/>
              <w:marRight w:val="0"/>
              <w:marTop w:val="0"/>
              <w:marBottom w:val="0"/>
              <w:divBdr>
                <w:top w:val="none" w:sz="0" w:space="0" w:color="auto"/>
                <w:left w:val="none" w:sz="0" w:space="0" w:color="auto"/>
                <w:bottom w:val="none" w:sz="0" w:space="0" w:color="auto"/>
                <w:right w:val="none" w:sz="0" w:space="0" w:color="auto"/>
              </w:divBdr>
            </w:div>
            <w:div w:id="51453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87040">
      <w:bodyDiv w:val="1"/>
      <w:marLeft w:val="0"/>
      <w:marRight w:val="0"/>
      <w:marTop w:val="0"/>
      <w:marBottom w:val="0"/>
      <w:divBdr>
        <w:top w:val="none" w:sz="0" w:space="0" w:color="auto"/>
        <w:left w:val="none" w:sz="0" w:space="0" w:color="auto"/>
        <w:bottom w:val="none" w:sz="0" w:space="0" w:color="auto"/>
        <w:right w:val="none" w:sz="0" w:space="0" w:color="auto"/>
      </w:divBdr>
      <w:divsChild>
        <w:div w:id="699740550">
          <w:marLeft w:val="0"/>
          <w:marRight w:val="0"/>
          <w:marTop w:val="0"/>
          <w:marBottom w:val="0"/>
          <w:divBdr>
            <w:top w:val="none" w:sz="0" w:space="0" w:color="auto"/>
            <w:left w:val="none" w:sz="0" w:space="0" w:color="auto"/>
            <w:bottom w:val="none" w:sz="0" w:space="0" w:color="auto"/>
            <w:right w:val="none" w:sz="0" w:space="0" w:color="auto"/>
          </w:divBdr>
        </w:div>
      </w:divsChild>
    </w:div>
    <w:div w:id="2078361162">
      <w:bodyDiv w:val="1"/>
      <w:marLeft w:val="0"/>
      <w:marRight w:val="0"/>
      <w:marTop w:val="0"/>
      <w:marBottom w:val="0"/>
      <w:divBdr>
        <w:top w:val="none" w:sz="0" w:space="0" w:color="auto"/>
        <w:left w:val="none" w:sz="0" w:space="0" w:color="auto"/>
        <w:bottom w:val="none" w:sz="0" w:space="0" w:color="auto"/>
        <w:right w:val="none" w:sz="0" w:space="0" w:color="auto"/>
      </w:divBdr>
      <w:divsChild>
        <w:div w:id="67313521">
          <w:marLeft w:val="0"/>
          <w:marRight w:val="0"/>
          <w:marTop w:val="0"/>
          <w:marBottom w:val="150"/>
          <w:divBdr>
            <w:top w:val="none" w:sz="0" w:space="0" w:color="auto"/>
            <w:left w:val="none" w:sz="0" w:space="0" w:color="auto"/>
            <w:bottom w:val="none" w:sz="0" w:space="0" w:color="auto"/>
            <w:right w:val="none" w:sz="0" w:space="0" w:color="auto"/>
          </w:divBdr>
        </w:div>
      </w:divsChild>
    </w:div>
    <w:div w:id="2078478396">
      <w:bodyDiv w:val="1"/>
      <w:marLeft w:val="0"/>
      <w:marRight w:val="0"/>
      <w:marTop w:val="0"/>
      <w:marBottom w:val="0"/>
      <w:divBdr>
        <w:top w:val="none" w:sz="0" w:space="0" w:color="auto"/>
        <w:left w:val="none" w:sz="0" w:space="0" w:color="auto"/>
        <w:bottom w:val="none" w:sz="0" w:space="0" w:color="auto"/>
        <w:right w:val="none" w:sz="0" w:space="0" w:color="auto"/>
      </w:divBdr>
    </w:div>
    <w:div w:id="2078548892">
      <w:bodyDiv w:val="1"/>
      <w:marLeft w:val="0"/>
      <w:marRight w:val="0"/>
      <w:marTop w:val="0"/>
      <w:marBottom w:val="0"/>
      <w:divBdr>
        <w:top w:val="none" w:sz="0" w:space="0" w:color="auto"/>
        <w:left w:val="none" w:sz="0" w:space="0" w:color="auto"/>
        <w:bottom w:val="none" w:sz="0" w:space="0" w:color="auto"/>
        <w:right w:val="none" w:sz="0" w:space="0" w:color="auto"/>
      </w:divBdr>
      <w:divsChild>
        <w:div w:id="1210919335">
          <w:marLeft w:val="0"/>
          <w:marRight w:val="0"/>
          <w:marTop w:val="0"/>
          <w:marBottom w:val="150"/>
          <w:divBdr>
            <w:top w:val="none" w:sz="0" w:space="0" w:color="auto"/>
            <w:left w:val="none" w:sz="0" w:space="0" w:color="auto"/>
            <w:bottom w:val="none" w:sz="0" w:space="0" w:color="auto"/>
            <w:right w:val="none" w:sz="0" w:space="0" w:color="auto"/>
          </w:divBdr>
        </w:div>
      </w:divsChild>
    </w:div>
    <w:div w:id="2078744990">
      <w:bodyDiv w:val="1"/>
      <w:marLeft w:val="0"/>
      <w:marRight w:val="0"/>
      <w:marTop w:val="0"/>
      <w:marBottom w:val="0"/>
      <w:divBdr>
        <w:top w:val="none" w:sz="0" w:space="0" w:color="auto"/>
        <w:left w:val="none" w:sz="0" w:space="0" w:color="auto"/>
        <w:bottom w:val="none" w:sz="0" w:space="0" w:color="auto"/>
        <w:right w:val="none" w:sz="0" w:space="0" w:color="auto"/>
      </w:divBdr>
      <w:divsChild>
        <w:div w:id="763260368">
          <w:marLeft w:val="0"/>
          <w:marRight w:val="0"/>
          <w:marTop w:val="0"/>
          <w:marBottom w:val="0"/>
          <w:divBdr>
            <w:top w:val="none" w:sz="0" w:space="0" w:color="auto"/>
            <w:left w:val="none" w:sz="0" w:space="0" w:color="auto"/>
            <w:bottom w:val="none" w:sz="0" w:space="0" w:color="auto"/>
            <w:right w:val="none" w:sz="0" w:space="0" w:color="auto"/>
          </w:divBdr>
          <w:divsChild>
            <w:div w:id="2027323202">
              <w:marLeft w:val="0"/>
              <w:marRight w:val="0"/>
              <w:marTop w:val="0"/>
              <w:marBottom w:val="0"/>
              <w:divBdr>
                <w:top w:val="none" w:sz="0" w:space="0" w:color="auto"/>
                <w:left w:val="none" w:sz="0" w:space="0" w:color="auto"/>
                <w:bottom w:val="none" w:sz="0" w:space="0" w:color="auto"/>
                <w:right w:val="none" w:sz="0" w:space="0" w:color="auto"/>
              </w:divBdr>
              <w:divsChild>
                <w:div w:id="1268080203">
                  <w:marLeft w:val="0"/>
                  <w:marRight w:val="0"/>
                  <w:marTop w:val="0"/>
                  <w:marBottom w:val="0"/>
                  <w:divBdr>
                    <w:top w:val="none" w:sz="0" w:space="0" w:color="auto"/>
                    <w:left w:val="none" w:sz="0" w:space="0" w:color="auto"/>
                    <w:bottom w:val="none" w:sz="0" w:space="0" w:color="auto"/>
                    <w:right w:val="none" w:sz="0" w:space="0" w:color="auto"/>
                  </w:divBdr>
                  <w:divsChild>
                    <w:div w:id="1180586565">
                      <w:marLeft w:val="0"/>
                      <w:marRight w:val="0"/>
                      <w:marTop w:val="0"/>
                      <w:marBottom w:val="0"/>
                      <w:divBdr>
                        <w:top w:val="none" w:sz="0" w:space="0" w:color="auto"/>
                        <w:left w:val="none" w:sz="0" w:space="0" w:color="auto"/>
                        <w:bottom w:val="none" w:sz="0" w:space="0" w:color="auto"/>
                        <w:right w:val="none" w:sz="0" w:space="0" w:color="auto"/>
                      </w:divBdr>
                      <w:divsChild>
                        <w:div w:id="1396396056">
                          <w:marLeft w:val="0"/>
                          <w:marRight w:val="0"/>
                          <w:marTop w:val="0"/>
                          <w:marBottom w:val="0"/>
                          <w:divBdr>
                            <w:top w:val="none" w:sz="0" w:space="0" w:color="auto"/>
                            <w:left w:val="none" w:sz="0" w:space="0" w:color="auto"/>
                            <w:bottom w:val="none" w:sz="0" w:space="0" w:color="auto"/>
                            <w:right w:val="none" w:sz="0" w:space="0" w:color="auto"/>
                          </w:divBdr>
                          <w:divsChild>
                            <w:div w:id="408431831">
                              <w:marLeft w:val="0"/>
                              <w:marRight w:val="0"/>
                              <w:marTop w:val="0"/>
                              <w:marBottom w:val="0"/>
                              <w:divBdr>
                                <w:top w:val="none" w:sz="0" w:space="0" w:color="auto"/>
                                <w:left w:val="none" w:sz="0" w:space="0" w:color="auto"/>
                                <w:bottom w:val="none" w:sz="0" w:space="0" w:color="auto"/>
                                <w:right w:val="none" w:sz="0" w:space="0" w:color="auto"/>
                              </w:divBdr>
                              <w:divsChild>
                                <w:div w:id="947925736">
                                  <w:marLeft w:val="0"/>
                                  <w:marRight w:val="0"/>
                                  <w:marTop w:val="0"/>
                                  <w:marBottom w:val="0"/>
                                  <w:divBdr>
                                    <w:top w:val="none" w:sz="0" w:space="0" w:color="auto"/>
                                    <w:left w:val="none" w:sz="0" w:space="0" w:color="auto"/>
                                    <w:bottom w:val="none" w:sz="0" w:space="0" w:color="auto"/>
                                    <w:right w:val="none" w:sz="0" w:space="0" w:color="auto"/>
                                  </w:divBdr>
                                  <w:divsChild>
                                    <w:div w:id="1755860272">
                                      <w:marLeft w:val="0"/>
                                      <w:marRight w:val="0"/>
                                      <w:marTop w:val="0"/>
                                      <w:marBottom w:val="0"/>
                                      <w:divBdr>
                                        <w:top w:val="none" w:sz="0" w:space="0" w:color="auto"/>
                                        <w:left w:val="none" w:sz="0" w:space="0" w:color="auto"/>
                                        <w:bottom w:val="none" w:sz="0" w:space="0" w:color="auto"/>
                                        <w:right w:val="none" w:sz="0" w:space="0" w:color="auto"/>
                                      </w:divBdr>
                                      <w:divsChild>
                                        <w:div w:id="22861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85956">
      <w:bodyDiv w:val="1"/>
      <w:marLeft w:val="0"/>
      <w:marRight w:val="0"/>
      <w:marTop w:val="0"/>
      <w:marBottom w:val="0"/>
      <w:divBdr>
        <w:top w:val="none" w:sz="0" w:space="0" w:color="auto"/>
        <w:left w:val="none" w:sz="0" w:space="0" w:color="auto"/>
        <w:bottom w:val="none" w:sz="0" w:space="0" w:color="auto"/>
        <w:right w:val="none" w:sz="0" w:space="0" w:color="auto"/>
      </w:divBdr>
      <w:divsChild>
        <w:div w:id="865601192">
          <w:marLeft w:val="0"/>
          <w:marRight w:val="0"/>
          <w:marTop w:val="0"/>
          <w:marBottom w:val="0"/>
          <w:divBdr>
            <w:top w:val="none" w:sz="0" w:space="0" w:color="auto"/>
            <w:left w:val="none" w:sz="0" w:space="0" w:color="auto"/>
            <w:bottom w:val="none" w:sz="0" w:space="0" w:color="auto"/>
            <w:right w:val="none" w:sz="0" w:space="0" w:color="auto"/>
          </w:divBdr>
          <w:divsChild>
            <w:div w:id="1231958955">
              <w:marLeft w:val="0"/>
              <w:marRight w:val="0"/>
              <w:marTop w:val="0"/>
              <w:marBottom w:val="0"/>
              <w:divBdr>
                <w:top w:val="none" w:sz="0" w:space="0" w:color="auto"/>
                <w:left w:val="none" w:sz="0" w:space="0" w:color="auto"/>
                <w:bottom w:val="none" w:sz="0" w:space="0" w:color="auto"/>
                <w:right w:val="none" w:sz="0" w:space="0" w:color="auto"/>
              </w:divBdr>
            </w:div>
          </w:divsChild>
        </w:div>
        <w:div w:id="1952207219">
          <w:marLeft w:val="0"/>
          <w:marRight w:val="0"/>
          <w:marTop w:val="0"/>
          <w:marBottom w:val="0"/>
          <w:divBdr>
            <w:top w:val="none" w:sz="0" w:space="0" w:color="auto"/>
            <w:left w:val="none" w:sz="0" w:space="0" w:color="auto"/>
            <w:bottom w:val="none" w:sz="0" w:space="0" w:color="auto"/>
            <w:right w:val="none" w:sz="0" w:space="0" w:color="auto"/>
          </w:divBdr>
        </w:div>
        <w:div w:id="105925727">
          <w:marLeft w:val="0"/>
          <w:marRight w:val="0"/>
          <w:marTop w:val="0"/>
          <w:marBottom w:val="0"/>
          <w:divBdr>
            <w:top w:val="none" w:sz="0" w:space="0" w:color="auto"/>
            <w:left w:val="none" w:sz="0" w:space="0" w:color="auto"/>
            <w:bottom w:val="none" w:sz="0" w:space="0" w:color="auto"/>
            <w:right w:val="none" w:sz="0" w:space="0" w:color="auto"/>
          </w:divBdr>
          <w:divsChild>
            <w:div w:id="2078240709">
              <w:marLeft w:val="-225"/>
              <w:marRight w:val="-225"/>
              <w:marTop w:val="0"/>
              <w:marBottom w:val="0"/>
              <w:divBdr>
                <w:top w:val="none" w:sz="0" w:space="0" w:color="auto"/>
                <w:left w:val="none" w:sz="0" w:space="0" w:color="auto"/>
                <w:bottom w:val="none" w:sz="0" w:space="0" w:color="auto"/>
                <w:right w:val="none" w:sz="0" w:space="0" w:color="auto"/>
              </w:divBdr>
              <w:divsChild>
                <w:div w:id="1626620310">
                  <w:marLeft w:val="0"/>
                  <w:marRight w:val="0"/>
                  <w:marTop w:val="0"/>
                  <w:marBottom w:val="0"/>
                  <w:divBdr>
                    <w:top w:val="none" w:sz="0" w:space="0" w:color="auto"/>
                    <w:left w:val="none" w:sz="0" w:space="0" w:color="auto"/>
                    <w:bottom w:val="none" w:sz="0" w:space="0" w:color="auto"/>
                    <w:right w:val="single" w:sz="6" w:space="0" w:color="000000"/>
                  </w:divBdr>
                  <w:divsChild>
                    <w:div w:id="1646088490">
                      <w:marLeft w:val="0"/>
                      <w:marRight w:val="0"/>
                      <w:marTop w:val="0"/>
                      <w:marBottom w:val="0"/>
                      <w:divBdr>
                        <w:top w:val="none" w:sz="0" w:space="0" w:color="auto"/>
                        <w:left w:val="none" w:sz="0" w:space="0" w:color="auto"/>
                        <w:bottom w:val="none" w:sz="0" w:space="0" w:color="auto"/>
                        <w:right w:val="none" w:sz="0" w:space="0" w:color="auto"/>
                      </w:divBdr>
                      <w:divsChild>
                        <w:div w:id="1455519912">
                          <w:marLeft w:val="0"/>
                          <w:marRight w:val="0"/>
                          <w:marTop w:val="0"/>
                          <w:marBottom w:val="0"/>
                          <w:divBdr>
                            <w:top w:val="none" w:sz="0" w:space="0" w:color="auto"/>
                            <w:left w:val="none" w:sz="0" w:space="0" w:color="auto"/>
                            <w:bottom w:val="none" w:sz="0" w:space="0" w:color="auto"/>
                            <w:right w:val="none" w:sz="0" w:space="0" w:color="auto"/>
                          </w:divBdr>
                        </w:div>
                        <w:div w:id="1836452812">
                          <w:marLeft w:val="0"/>
                          <w:marRight w:val="0"/>
                          <w:marTop w:val="0"/>
                          <w:marBottom w:val="0"/>
                          <w:divBdr>
                            <w:top w:val="none" w:sz="0" w:space="0" w:color="auto"/>
                            <w:left w:val="none" w:sz="0" w:space="0" w:color="auto"/>
                            <w:bottom w:val="none" w:sz="0" w:space="0" w:color="auto"/>
                            <w:right w:val="none" w:sz="0" w:space="0" w:color="auto"/>
                          </w:divBdr>
                        </w:div>
                        <w:div w:id="412703634">
                          <w:marLeft w:val="0"/>
                          <w:marRight w:val="0"/>
                          <w:marTop w:val="0"/>
                          <w:marBottom w:val="0"/>
                          <w:divBdr>
                            <w:top w:val="none" w:sz="0" w:space="0" w:color="auto"/>
                            <w:left w:val="none" w:sz="0" w:space="0" w:color="auto"/>
                            <w:bottom w:val="none" w:sz="0" w:space="0" w:color="auto"/>
                            <w:right w:val="none" w:sz="0" w:space="0" w:color="auto"/>
                          </w:divBdr>
                        </w:div>
                        <w:div w:id="466313282">
                          <w:marLeft w:val="0"/>
                          <w:marRight w:val="0"/>
                          <w:marTop w:val="0"/>
                          <w:marBottom w:val="0"/>
                          <w:divBdr>
                            <w:top w:val="none" w:sz="0" w:space="0" w:color="auto"/>
                            <w:left w:val="none" w:sz="0" w:space="0" w:color="auto"/>
                            <w:bottom w:val="none" w:sz="0" w:space="0" w:color="auto"/>
                            <w:right w:val="none" w:sz="0" w:space="0" w:color="auto"/>
                          </w:divBdr>
                        </w:div>
                        <w:div w:id="145668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65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789726">
      <w:bodyDiv w:val="1"/>
      <w:marLeft w:val="0"/>
      <w:marRight w:val="0"/>
      <w:marTop w:val="0"/>
      <w:marBottom w:val="0"/>
      <w:divBdr>
        <w:top w:val="none" w:sz="0" w:space="0" w:color="auto"/>
        <w:left w:val="none" w:sz="0" w:space="0" w:color="auto"/>
        <w:bottom w:val="none" w:sz="0" w:space="0" w:color="auto"/>
        <w:right w:val="none" w:sz="0" w:space="0" w:color="auto"/>
      </w:divBdr>
      <w:divsChild>
        <w:div w:id="1864593659">
          <w:marLeft w:val="0"/>
          <w:marRight w:val="0"/>
          <w:marTop w:val="0"/>
          <w:marBottom w:val="0"/>
          <w:divBdr>
            <w:top w:val="none" w:sz="0" w:space="0" w:color="auto"/>
            <w:left w:val="none" w:sz="0" w:space="0" w:color="auto"/>
            <w:bottom w:val="none" w:sz="0" w:space="0" w:color="auto"/>
            <w:right w:val="none" w:sz="0" w:space="0" w:color="auto"/>
          </w:divBdr>
          <w:divsChild>
            <w:div w:id="1851599354">
              <w:marLeft w:val="0"/>
              <w:marRight w:val="0"/>
              <w:marTop w:val="0"/>
              <w:marBottom w:val="0"/>
              <w:divBdr>
                <w:top w:val="none" w:sz="0" w:space="0" w:color="auto"/>
                <w:left w:val="none" w:sz="0" w:space="0" w:color="auto"/>
                <w:bottom w:val="none" w:sz="0" w:space="0" w:color="auto"/>
                <w:right w:val="none" w:sz="0" w:space="0" w:color="auto"/>
              </w:divBdr>
              <w:divsChild>
                <w:div w:id="1142649727">
                  <w:marLeft w:val="0"/>
                  <w:marRight w:val="0"/>
                  <w:marTop w:val="0"/>
                  <w:marBottom w:val="0"/>
                  <w:divBdr>
                    <w:top w:val="none" w:sz="0" w:space="0" w:color="auto"/>
                    <w:left w:val="none" w:sz="0" w:space="0" w:color="auto"/>
                    <w:bottom w:val="none" w:sz="0" w:space="0" w:color="auto"/>
                    <w:right w:val="none" w:sz="0" w:space="0" w:color="auto"/>
                  </w:divBdr>
                  <w:divsChild>
                    <w:div w:id="1734350441">
                      <w:marLeft w:val="0"/>
                      <w:marRight w:val="0"/>
                      <w:marTop w:val="0"/>
                      <w:marBottom w:val="0"/>
                      <w:divBdr>
                        <w:top w:val="none" w:sz="0" w:space="0" w:color="auto"/>
                        <w:left w:val="none" w:sz="0" w:space="0" w:color="auto"/>
                        <w:bottom w:val="none" w:sz="0" w:space="0" w:color="auto"/>
                        <w:right w:val="none" w:sz="0" w:space="0" w:color="auto"/>
                      </w:divBdr>
                      <w:divsChild>
                        <w:div w:id="1558515896">
                          <w:marLeft w:val="0"/>
                          <w:marRight w:val="0"/>
                          <w:marTop w:val="0"/>
                          <w:marBottom w:val="0"/>
                          <w:divBdr>
                            <w:top w:val="none" w:sz="0" w:space="0" w:color="auto"/>
                            <w:left w:val="none" w:sz="0" w:space="0" w:color="auto"/>
                            <w:bottom w:val="none" w:sz="0" w:space="0" w:color="auto"/>
                            <w:right w:val="none" w:sz="0" w:space="0" w:color="auto"/>
                          </w:divBdr>
                          <w:divsChild>
                            <w:div w:id="1276868729">
                              <w:marLeft w:val="0"/>
                              <w:marRight w:val="0"/>
                              <w:marTop w:val="0"/>
                              <w:marBottom w:val="0"/>
                              <w:divBdr>
                                <w:top w:val="none" w:sz="0" w:space="0" w:color="auto"/>
                                <w:left w:val="none" w:sz="0" w:space="0" w:color="auto"/>
                                <w:bottom w:val="none" w:sz="0" w:space="0" w:color="auto"/>
                                <w:right w:val="none" w:sz="0" w:space="0" w:color="auto"/>
                              </w:divBdr>
                              <w:divsChild>
                                <w:div w:id="245922306">
                                  <w:marLeft w:val="0"/>
                                  <w:marRight w:val="0"/>
                                  <w:marTop w:val="0"/>
                                  <w:marBottom w:val="0"/>
                                  <w:divBdr>
                                    <w:top w:val="none" w:sz="0" w:space="0" w:color="auto"/>
                                    <w:left w:val="none" w:sz="0" w:space="0" w:color="auto"/>
                                    <w:bottom w:val="none" w:sz="0" w:space="0" w:color="auto"/>
                                    <w:right w:val="none" w:sz="0" w:space="0" w:color="auto"/>
                                  </w:divBdr>
                                  <w:divsChild>
                                    <w:div w:id="329336527">
                                      <w:marLeft w:val="0"/>
                                      <w:marRight w:val="0"/>
                                      <w:marTop w:val="0"/>
                                      <w:marBottom w:val="0"/>
                                      <w:divBdr>
                                        <w:top w:val="none" w:sz="0" w:space="0" w:color="auto"/>
                                        <w:left w:val="none" w:sz="0" w:space="0" w:color="auto"/>
                                        <w:bottom w:val="none" w:sz="0" w:space="0" w:color="auto"/>
                                        <w:right w:val="none" w:sz="0" w:space="0" w:color="auto"/>
                                      </w:divBdr>
                                      <w:divsChild>
                                        <w:div w:id="105889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865695">
      <w:bodyDiv w:val="1"/>
      <w:marLeft w:val="0"/>
      <w:marRight w:val="0"/>
      <w:marTop w:val="0"/>
      <w:marBottom w:val="0"/>
      <w:divBdr>
        <w:top w:val="none" w:sz="0" w:space="0" w:color="auto"/>
        <w:left w:val="none" w:sz="0" w:space="0" w:color="auto"/>
        <w:bottom w:val="none" w:sz="0" w:space="0" w:color="auto"/>
        <w:right w:val="none" w:sz="0" w:space="0" w:color="auto"/>
      </w:divBdr>
      <w:divsChild>
        <w:div w:id="1686784639">
          <w:marLeft w:val="0"/>
          <w:marRight w:val="0"/>
          <w:marTop w:val="0"/>
          <w:marBottom w:val="0"/>
          <w:divBdr>
            <w:top w:val="none" w:sz="0" w:space="0" w:color="auto"/>
            <w:left w:val="none" w:sz="0" w:space="0" w:color="auto"/>
            <w:bottom w:val="none" w:sz="0" w:space="0" w:color="auto"/>
            <w:right w:val="none" w:sz="0" w:space="0" w:color="auto"/>
          </w:divBdr>
        </w:div>
      </w:divsChild>
    </w:div>
    <w:div w:id="2080007697">
      <w:bodyDiv w:val="1"/>
      <w:marLeft w:val="0"/>
      <w:marRight w:val="0"/>
      <w:marTop w:val="0"/>
      <w:marBottom w:val="0"/>
      <w:divBdr>
        <w:top w:val="none" w:sz="0" w:space="0" w:color="auto"/>
        <w:left w:val="none" w:sz="0" w:space="0" w:color="auto"/>
        <w:bottom w:val="none" w:sz="0" w:space="0" w:color="auto"/>
        <w:right w:val="none" w:sz="0" w:space="0" w:color="auto"/>
      </w:divBdr>
      <w:divsChild>
        <w:div w:id="1168516659">
          <w:marLeft w:val="0"/>
          <w:marRight w:val="0"/>
          <w:marTop w:val="0"/>
          <w:marBottom w:val="150"/>
          <w:divBdr>
            <w:top w:val="none" w:sz="0" w:space="0" w:color="auto"/>
            <w:left w:val="none" w:sz="0" w:space="0" w:color="auto"/>
            <w:bottom w:val="none" w:sz="0" w:space="0" w:color="auto"/>
            <w:right w:val="none" w:sz="0" w:space="0" w:color="auto"/>
          </w:divBdr>
        </w:div>
      </w:divsChild>
    </w:div>
    <w:div w:id="2080250842">
      <w:bodyDiv w:val="1"/>
      <w:marLeft w:val="0"/>
      <w:marRight w:val="0"/>
      <w:marTop w:val="0"/>
      <w:marBottom w:val="0"/>
      <w:divBdr>
        <w:top w:val="none" w:sz="0" w:space="0" w:color="auto"/>
        <w:left w:val="none" w:sz="0" w:space="0" w:color="auto"/>
        <w:bottom w:val="none" w:sz="0" w:space="0" w:color="auto"/>
        <w:right w:val="none" w:sz="0" w:space="0" w:color="auto"/>
      </w:divBdr>
      <w:divsChild>
        <w:div w:id="480538448">
          <w:marLeft w:val="0"/>
          <w:marRight w:val="0"/>
          <w:marTop w:val="0"/>
          <w:marBottom w:val="0"/>
          <w:divBdr>
            <w:top w:val="none" w:sz="0" w:space="0" w:color="auto"/>
            <w:left w:val="none" w:sz="0" w:space="0" w:color="auto"/>
            <w:bottom w:val="none" w:sz="0" w:space="0" w:color="auto"/>
            <w:right w:val="none" w:sz="0" w:space="0" w:color="auto"/>
          </w:divBdr>
          <w:divsChild>
            <w:div w:id="98069812">
              <w:marLeft w:val="0"/>
              <w:marRight w:val="0"/>
              <w:marTop w:val="0"/>
              <w:marBottom w:val="0"/>
              <w:divBdr>
                <w:top w:val="none" w:sz="0" w:space="0" w:color="auto"/>
                <w:left w:val="none" w:sz="0" w:space="0" w:color="auto"/>
                <w:bottom w:val="none" w:sz="0" w:space="0" w:color="auto"/>
                <w:right w:val="none" w:sz="0" w:space="0" w:color="auto"/>
              </w:divBdr>
            </w:div>
          </w:divsChild>
        </w:div>
        <w:div w:id="1490707483">
          <w:marLeft w:val="0"/>
          <w:marRight w:val="0"/>
          <w:marTop w:val="0"/>
          <w:marBottom w:val="150"/>
          <w:divBdr>
            <w:top w:val="none" w:sz="0" w:space="0" w:color="auto"/>
            <w:left w:val="none" w:sz="0" w:space="0" w:color="auto"/>
            <w:bottom w:val="none" w:sz="0" w:space="0" w:color="auto"/>
            <w:right w:val="none" w:sz="0" w:space="0" w:color="auto"/>
          </w:divBdr>
          <w:divsChild>
            <w:div w:id="2120878830">
              <w:marLeft w:val="0"/>
              <w:marRight w:val="0"/>
              <w:marTop w:val="0"/>
              <w:marBottom w:val="0"/>
              <w:divBdr>
                <w:top w:val="none" w:sz="0" w:space="0" w:color="auto"/>
                <w:left w:val="none" w:sz="0" w:space="0" w:color="auto"/>
                <w:bottom w:val="none" w:sz="0" w:space="0" w:color="auto"/>
                <w:right w:val="none" w:sz="0" w:space="0" w:color="auto"/>
              </w:divBdr>
            </w:div>
          </w:divsChild>
        </w:div>
        <w:div w:id="2106221292">
          <w:marLeft w:val="0"/>
          <w:marRight w:val="0"/>
          <w:marTop w:val="0"/>
          <w:marBottom w:val="150"/>
          <w:divBdr>
            <w:top w:val="none" w:sz="0" w:space="0" w:color="auto"/>
            <w:left w:val="none" w:sz="0" w:space="0" w:color="auto"/>
            <w:bottom w:val="none" w:sz="0" w:space="0" w:color="auto"/>
            <w:right w:val="none" w:sz="0" w:space="0" w:color="auto"/>
          </w:divBdr>
        </w:div>
      </w:divsChild>
    </w:div>
    <w:div w:id="2080442549">
      <w:bodyDiv w:val="1"/>
      <w:marLeft w:val="0"/>
      <w:marRight w:val="0"/>
      <w:marTop w:val="0"/>
      <w:marBottom w:val="0"/>
      <w:divBdr>
        <w:top w:val="none" w:sz="0" w:space="0" w:color="auto"/>
        <w:left w:val="none" w:sz="0" w:space="0" w:color="auto"/>
        <w:bottom w:val="none" w:sz="0" w:space="0" w:color="auto"/>
        <w:right w:val="none" w:sz="0" w:space="0" w:color="auto"/>
      </w:divBdr>
      <w:divsChild>
        <w:div w:id="245118376">
          <w:marLeft w:val="0"/>
          <w:marRight w:val="0"/>
          <w:marTop w:val="150"/>
          <w:marBottom w:val="0"/>
          <w:divBdr>
            <w:top w:val="none" w:sz="0" w:space="0" w:color="auto"/>
            <w:left w:val="none" w:sz="0" w:space="0" w:color="auto"/>
            <w:bottom w:val="none" w:sz="0" w:space="0" w:color="auto"/>
            <w:right w:val="none" w:sz="0" w:space="0" w:color="auto"/>
          </w:divBdr>
          <w:divsChild>
            <w:div w:id="1747797164">
              <w:marLeft w:val="0"/>
              <w:marRight w:val="0"/>
              <w:marTop w:val="0"/>
              <w:marBottom w:val="0"/>
              <w:divBdr>
                <w:top w:val="none" w:sz="0" w:space="0" w:color="auto"/>
                <w:left w:val="none" w:sz="0" w:space="0" w:color="auto"/>
                <w:bottom w:val="none" w:sz="0" w:space="0" w:color="auto"/>
                <w:right w:val="none" w:sz="0" w:space="0" w:color="auto"/>
              </w:divBdr>
              <w:divsChild>
                <w:div w:id="89589922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07513157">
          <w:marLeft w:val="0"/>
          <w:marRight w:val="0"/>
          <w:marTop w:val="0"/>
          <w:marBottom w:val="0"/>
          <w:divBdr>
            <w:top w:val="none" w:sz="0" w:space="0" w:color="auto"/>
            <w:left w:val="none" w:sz="0" w:space="0" w:color="auto"/>
            <w:bottom w:val="none" w:sz="0" w:space="0" w:color="auto"/>
            <w:right w:val="none" w:sz="0" w:space="0" w:color="auto"/>
          </w:divBdr>
          <w:divsChild>
            <w:div w:id="201722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516922">
      <w:bodyDiv w:val="1"/>
      <w:marLeft w:val="0"/>
      <w:marRight w:val="0"/>
      <w:marTop w:val="0"/>
      <w:marBottom w:val="0"/>
      <w:divBdr>
        <w:top w:val="none" w:sz="0" w:space="0" w:color="auto"/>
        <w:left w:val="none" w:sz="0" w:space="0" w:color="auto"/>
        <w:bottom w:val="none" w:sz="0" w:space="0" w:color="auto"/>
        <w:right w:val="none" w:sz="0" w:space="0" w:color="auto"/>
      </w:divBdr>
    </w:div>
    <w:div w:id="2080637308">
      <w:bodyDiv w:val="1"/>
      <w:marLeft w:val="0"/>
      <w:marRight w:val="0"/>
      <w:marTop w:val="0"/>
      <w:marBottom w:val="0"/>
      <w:divBdr>
        <w:top w:val="none" w:sz="0" w:space="0" w:color="auto"/>
        <w:left w:val="none" w:sz="0" w:space="0" w:color="auto"/>
        <w:bottom w:val="none" w:sz="0" w:space="0" w:color="auto"/>
        <w:right w:val="none" w:sz="0" w:space="0" w:color="auto"/>
      </w:divBdr>
      <w:divsChild>
        <w:div w:id="2146727240">
          <w:marLeft w:val="0"/>
          <w:marRight w:val="0"/>
          <w:marTop w:val="0"/>
          <w:marBottom w:val="0"/>
          <w:divBdr>
            <w:top w:val="none" w:sz="0" w:space="0" w:color="auto"/>
            <w:left w:val="none" w:sz="0" w:space="0" w:color="auto"/>
            <w:bottom w:val="none" w:sz="0" w:space="0" w:color="auto"/>
            <w:right w:val="none" w:sz="0" w:space="0" w:color="auto"/>
          </w:divBdr>
          <w:divsChild>
            <w:div w:id="1819345226">
              <w:marLeft w:val="0"/>
              <w:marRight w:val="0"/>
              <w:marTop w:val="0"/>
              <w:marBottom w:val="0"/>
              <w:divBdr>
                <w:top w:val="none" w:sz="0" w:space="0" w:color="auto"/>
                <w:left w:val="none" w:sz="0" w:space="0" w:color="auto"/>
                <w:bottom w:val="none" w:sz="0" w:space="0" w:color="auto"/>
                <w:right w:val="none" w:sz="0" w:space="0" w:color="auto"/>
              </w:divBdr>
              <w:divsChild>
                <w:div w:id="1175997605">
                  <w:marLeft w:val="0"/>
                  <w:marRight w:val="0"/>
                  <w:marTop w:val="0"/>
                  <w:marBottom w:val="0"/>
                  <w:divBdr>
                    <w:top w:val="none" w:sz="0" w:space="0" w:color="auto"/>
                    <w:left w:val="none" w:sz="0" w:space="0" w:color="auto"/>
                    <w:bottom w:val="none" w:sz="0" w:space="0" w:color="auto"/>
                    <w:right w:val="none" w:sz="0" w:space="0" w:color="auto"/>
                  </w:divBdr>
                  <w:divsChild>
                    <w:div w:id="702754934">
                      <w:marLeft w:val="0"/>
                      <w:marRight w:val="0"/>
                      <w:marTop w:val="0"/>
                      <w:marBottom w:val="0"/>
                      <w:divBdr>
                        <w:top w:val="none" w:sz="0" w:space="0" w:color="auto"/>
                        <w:left w:val="none" w:sz="0" w:space="0" w:color="auto"/>
                        <w:bottom w:val="none" w:sz="0" w:space="0" w:color="auto"/>
                        <w:right w:val="none" w:sz="0" w:space="0" w:color="auto"/>
                      </w:divBdr>
                      <w:divsChild>
                        <w:div w:id="1526018666">
                          <w:marLeft w:val="0"/>
                          <w:marRight w:val="0"/>
                          <w:marTop w:val="0"/>
                          <w:marBottom w:val="0"/>
                          <w:divBdr>
                            <w:top w:val="none" w:sz="0" w:space="0" w:color="auto"/>
                            <w:left w:val="none" w:sz="0" w:space="0" w:color="auto"/>
                            <w:bottom w:val="none" w:sz="0" w:space="0" w:color="auto"/>
                            <w:right w:val="none" w:sz="0" w:space="0" w:color="auto"/>
                          </w:divBdr>
                          <w:divsChild>
                            <w:div w:id="1239288521">
                              <w:marLeft w:val="0"/>
                              <w:marRight w:val="0"/>
                              <w:marTop w:val="0"/>
                              <w:marBottom w:val="0"/>
                              <w:divBdr>
                                <w:top w:val="none" w:sz="0" w:space="0" w:color="auto"/>
                                <w:left w:val="none" w:sz="0" w:space="0" w:color="auto"/>
                                <w:bottom w:val="none" w:sz="0" w:space="0" w:color="auto"/>
                                <w:right w:val="none" w:sz="0" w:space="0" w:color="auto"/>
                              </w:divBdr>
                              <w:divsChild>
                                <w:div w:id="854926577">
                                  <w:marLeft w:val="0"/>
                                  <w:marRight w:val="0"/>
                                  <w:marTop w:val="0"/>
                                  <w:marBottom w:val="0"/>
                                  <w:divBdr>
                                    <w:top w:val="none" w:sz="0" w:space="0" w:color="auto"/>
                                    <w:left w:val="none" w:sz="0" w:space="0" w:color="auto"/>
                                    <w:bottom w:val="none" w:sz="0" w:space="0" w:color="auto"/>
                                    <w:right w:val="none" w:sz="0" w:space="0" w:color="auto"/>
                                  </w:divBdr>
                                  <w:divsChild>
                                    <w:div w:id="60897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667713">
      <w:bodyDiv w:val="1"/>
      <w:marLeft w:val="0"/>
      <w:marRight w:val="0"/>
      <w:marTop w:val="0"/>
      <w:marBottom w:val="0"/>
      <w:divBdr>
        <w:top w:val="none" w:sz="0" w:space="0" w:color="auto"/>
        <w:left w:val="none" w:sz="0" w:space="0" w:color="auto"/>
        <w:bottom w:val="none" w:sz="0" w:space="0" w:color="auto"/>
        <w:right w:val="none" w:sz="0" w:space="0" w:color="auto"/>
      </w:divBdr>
      <w:divsChild>
        <w:div w:id="914389404">
          <w:marLeft w:val="0"/>
          <w:marRight w:val="0"/>
          <w:marTop w:val="0"/>
          <w:marBottom w:val="150"/>
          <w:divBdr>
            <w:top w:val="none" w:sz="0" w:space="0" w:color="auto"/>
            <w:left w:val="none" w:sz="0" w:space="0" w:color="auto"/>
            <w:bottom w:val="none" w:sz="0" w:space="0" w:color="auto"/>
            <w:right w:val="none" w:sz="0" w:space="0" w:color="auto"/>
          </w:divBdr>
        </w:div>
      </w:divsChild>
    </w:div>
    <w:div w:id="2080710260">
      <w:bodyDiv w:val="1"/>
      <w:marLeft w:val="0"/>
      <w:marRight w:val="0"/>
      <w:marTop w:val="0"/>
      <w:marBottom w:val="0"/>
      <w:divBdr>
        <w:top w:val="none" w:sz="0" w:space="0" w:color="auto"/>
        <w:left w:val="none" w:sz="0" w:space="0" w:color="auto"/>
        <w:bottom w:val="none" w:sz="0" w:space="0" w:color="auto"/>
        <w:right w:val="none" w:sz="0" w:space="0" w:color="auto"/>
      </w:divBdr>
      <w:divsChild>
        <w:div w:id="896092388">
          <w:marLeft w:val="0"/>
          <w:marRight w:val="0"/>
          <w:marTop w:val="0"/>
          <w:marBottom w:val="0"/>
          <w:divBdr>
            <w:top w:val="none" w:sz="0" w:space="0" w:color="auto"/>
            <w:left w:val="none" w:sz="0" w:space="0" w:color="auto"/>
            <w:bottom w:val="none" w:sz="0" w:space="0" w:color="auto"/>
            <w:right w:val="none" w:sz="0" w:space="0" w:color="auto"/>
          </w:divBdr>
          <w:divsChild>
            <w:div w:id="1975062570">
              <w:marLeft w:val="0"/>
              <w:marRight w:val="0"/>
              <w:marTop w:val="0"/>
              <w:marBottom w:val="0"/>
              <w:divBdr>
                <w:top w:val="none" w:sz="0" w:space="0" w:color="auto"/>
                <w:left w:val="none" w:sz="0" w:space="0" w:color="auto"/>
                <w:bottom w:val="none" w:sz="0" w:space="0" w:color="auto"/>
                <w:right w:val="none" w:sz="0" w:space="0" w:color="auto"/>
              </w:divBdr>
            </w:div>
          </w:divsChild>
        </w:div>
        <w:div w:id="1243024585">
          <w:marLeft w:val="0"/>
          <w:marRight w:val="0"/>
          <w:marTop w:val="0"/>
          <w:marBottom w:val="0"/>
          <w:divBdr>
            <w:top w:val="none" w:sz="0" w:space="0" w:color="auto"/>
            <w:left w:val="none" w:sz="0" w:space="0" w:color="auto"/>
            <w:bottom w:val="none" w:sz="0" w:space="0" w:color="auto"/>
            <w:right w:val="none" w:sz="0" w:space="0" w:color="auto"/>
          </w:divBdr>
          <w:divsChild>
            <w:div w:id="1885676472">
              <w:marLeft w:val="0"/>
              <w:marRight w:val="0"/>
              <w:marTop w:val="0"/>
              <w:marBottom w:val="0"/>
              <w:divBdr>
                <w:top w:val="none" w:sz="0" w:space="0" w:color="auto"/>
                <w:left w:val="none" w:sz="0" w:space="0" w:color="auto"/>
                <w:bottom w:val="none" w:sz="0" w:space="0" w:color="auto"/>
                <w:right w:val="none" w:sz="0" w:space="0" w:color="auto"/>
              </w:divBdr>
              <w:divsChild>
                <w:div w:id="1873834070">
                  <w:marLeft w:val="0"/>
                  <w:marRight w:val="0"/>
                  <w:marTop w:val="0"/>
                  <w:marBottom w:val="0"/>
                  <w:divBdr>
                    <w:top w:val="none" w:sz="0" w:space="0" w:color="auto"/>
                    <w:left w:val="none" w:sz="0" w:space="0" w:color="auto"/>
                    <w:bottom w:val="none" w:sz="0" w:space="0" w:color="auto"/>
                    <w:right w:val="none" w:sz="0" w:space="0" w:color="auto"/>
                  </w:divBdr>
                  <w:divsChild>
                    <w:div w:id="470486210">
                      <w:marLeft w:val="0"/>
                      <w:marRight w:val="0"/>
                      <w:marTop w:val="0"/>
                      <w:marBottom w:val="300"/>
                      <w:divBdr>
                        <w:top w:val="none" w:sz="0" w:space="0" w:color="auto"/>
                        <w:left w:val="none" w:sz="0" w:space="0" w:color="auto"/>
                        <w:bottom w:val="none" w:sz="0" w:space="0" w:color="auto"/>
                        <w:right w:val="none" w:sz="0" w:space="0" w:color="auto"/>
                      </w:divBdr>
                      <w:divsChild>
                        <w:div w:id="133379417">
                          <w:marLeft w:val="0"/>
                          <w:marRight w:val="0"/>
                          <w:marTop w:val="0"/>
                          <w:marBottom w:val="0"/>
                          <w:divBdr>
                            <w:top w:val="none" w:sz="0" w:space="0" w:color="auto"/>
                            <w:left w:val="none" w:sz="0" w:space="0" w:color="auto"/>
                            <w:bottom w:val="none" w:sz="0" w:space="0" w:color="auto"/>
                            <w:right w:val="none" w:sz="0" w:space="0" w:color="auto"/>
                          </w:divBdr>
                          <w:divsChild>
                            <w:div w:id="1857570978">
                              <w:marLeft w:val="0"/>
                              <w:marRight w:val="0"/>
                              <w:marTop w:val="0"/>
                              <w:marBottom w:val="0"/>
                              <w:divBdr>
                                <w:top w:val="none" w:sz="0" w:space="0" w:color="auto"/>
                                <w:left w:val="none" w:sz="0" w:space="0" w:color="auto"/>
                                <w:bottom w:val="none" w:sz="0" w:space="0" w:color="auto"/>
                                <w:right w:val="none" w:sz="0" w:space="0" w:color="auto"/>
                              </w:divBdr>
                              <w:divsChild>
                                <w:div w:id="1017929567">
                                  <w:marLeft w:val="0"/>
                                  <w:marRight w:val="0"/>
                                  <w:marTop w:val="0"/>
                                  <w:marBottom w:val="0"/>
                                  <w:divBdr>
                                    <w:top w:val="single" w:sz="2" w:space="0" w:color="DFDFDF"/>
                                    <w:left w:val="single" w:sz="2" w:space="0" w:color="DFDFDF"/>
                                    <w:bottom w:val="single" w:sz="2" w:space="0" w:color="DFDFDF"/>
                                    <w:right w:val="single" w:sz="2" w:space="0" w:color="DFDFDF"/>
                                  </w:divBdr>
                                  <w:divsChild>
                                    <w:div w:id="93594850">
                                      <w:marLeft w:val="0"/>
                                      <w:marRight w:val="0"/>
                                      <w:marTop w:val="0"/>
                                      <w:marBottom w:val="270"/>
                                      <w:divBdr>
                                        <w:top w:val="none" w:sz="0" w:space="0" w:color="auto"/>
                                        <w:left w:val="none" w:sz="0" w:space="0" w:color="auto"/>
                                        <w:bottom w:val="single" w:sz="12" w:space="5" w:color="DADADA"/>
                                        <w:right w:val="none" w:sz="0" w:space="0" w:color="auto"/>
                                      </w:divBdr>
                                      <w:divsChild>
                                        <w:div w:id="424153393">
                                          <w:marLeft w:val="0"/>
                                          <w:marRight w:val="0"/>
                                          <w:marTop w:val="0"/>
                                          <w:marBottom w:val="0"/>
                                          <w:divBdr>
                                            <w:top w:val="none" w:sz="0" w:space="0" w:color="auto"/>
                                            <w:left w:val="none" w:sz="0" w:space="0" w:color="auto"/>
                                            <w:bottom w:val="none" w:sz="0" w:space="0" w:color="auto"/>
                                            <w:right w:val="none" w:sz="0" w:space="0" w:color="auto"/>
                                          </w:divBdr>
                                        </w:div>
                                      </w:divsChild>
                                    </w:div>
                                    <w:div w:id="517504514">
                                      <w:marLeft w:val="-90"/>
                                      <w:marRight w:val="0"/>
                                      <w:marTop w:val="0"/>
                                      <w:marBottom w:val="0"/>
                                      <w:divBdr>
                                        <w:top w:val="none" w:sz="0" w:space="0" w:color="auto"/>
                                        <w:left w:val="none" w:sz="0" w:space="0" w:color="auto"/>
                                        <w:bottom w:val="none" w:sz="0" w:space="0" w:color="auto"/>
                                        <w:right w:val="none" w:sz="0" w:space="0" w:color="auto"/>
                                      </w:divBdr>
                                      <w:divsChild>
                                        <w:div w:id="1712875261">
                                          <w:marLeft w:val="0"/>
                                          <w:marRight w:val="0"/>
                                          <w:marTop w:val="0"/>
                                          <w:marBottom w:val="45"/>
                                          <w:divBdr>
                                            <w:top w:val="single" w:sz="2" w:space="0" w:color="A9A9A9"/>
                                            <w:left w:val="single" w:sz="2" w:space="0" w:color="A9A9A9"/>
                                            <w:bottom w:val="single" w:sz="2" w:space="0" w:color="A9A9A9"/>
                                            <w:right w:val="single" w:sz="2" w:space="0" w:color="A9A9A9"/>
                                          </w:divBdr>
                                          <w:divsChild>
                                            <w:div w:id="381099887">
                                              <w:marLeft w:val="0"/>
                                              <w:marRight w:val="0"/>
                                              <w:marTop w:val="0"/>
                                              <w:marBottom w:val="0"/>
                                              <w:divBdr>
                                                <w:top w:val="none" w:sz="0" w:space="0" w:color="auto"/>
                                                <w:left w:val="none" w:sz="0" w:space="0" w:color="auto"/>
                                                <w:bottom w:val="none" w:sz="0" w:space="0" w:color="auto"/>
                                                <w:right w:val="none" w:sz="0" w:space="0" w:color="auto"/>
                                              </w:divBdr>
                                              <w:divsChild>
                                                <w:div w:id="58853849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277904728">
                          <w:marLeft w:val="0"/>
                          <w:marRight w:val="0"/>
                          <w:marTop w:val="0"/>
                          <w:marBottom w:val="0"/>
                          <w:divBdr>
                            <w:top w:val="none" w:sz="0" w:space="0" w:color="auto"/>
                            <w:left w:val="none" w:sz="0" w:space="0" w:color="auto"/>
                            <w:bottom w:val="none" w:sz="0" w:space="0" w:color="auto"/>
                            <w:right w:val="none" w:sz="0" w:space="0" w:color="auto"/>
                          </w:divBdr>
                          <w:divsChild>
                            <w:div w:id="1627814716">
                              <w:marLeft w:val="0"/>
                              <w:marRight w:val="0"/>
                              <w:marTop w:val="0"/>
                              <w:marBottom w:val="0"/>
                              <w:divBdr>
                                <w:top w:val="none" w:sz="0" w:space="0" w:color="auto"/>
                                <w:left w:val="none" w:sz="0" w:space="0" w:color="auto"/>
                                <w:bottom w:val="none" w:sz="0" w:space="0" w:color="auto"/>
                                <w:right w:val="none" w:sz="0" w:space="0" w:color="auto"/>
                              </w:divBdr>
                              <w:divsChild>
                                <w:div w:id="1102841816">
                                  <w:marLeft w:val="0"/>
                                  <w:marRight w:val="0"/>
                                  <w:marTop w:val="0"/>
                                  <w:marBottom w:val="0"/>
                                  <w:divBdr>
                                    <w:top w:val="single" w:sz="2" w:space="0" w:color="DFDFDF"/>
                                    <w:left w:val="single" w:sz="2" w:space="0" w:color="DFDFDF"/>
                                    <w:bottom w:val="single" w:sz="2" w:space="0" w:color="DFDFDF"/>
                                    <w:right w:val="single" w:sz="2" w:space="0" w:color="DFDFDF"/>
                                  </w:divBdr>
                                  <w:divsChild>
                                    <w:div w:id="748190460">
                                      <w:marLeft w:val="-90"/>
                                      <w:marRight w:val="0"/>
                                      <w:marTop w:val="0"/>
                                      <w:marBottom w:val="0"/>
                                      <w:divBdr>
                                        <w:top w:val="none" w:sz="0" w:space="0" w:color="auto"/>
                                        <w:left w:val="none" w:sz="0" w:space="0" w:color="auto"/>
                                        <w:bottom w:val="none" w:sz="0" w:space="0" w:color="auto"/>
                                        <w:right w:val="none" w:sz="0" w:space="0" w:color="auto"/>
                                      </w:divBdr>
                                      <w:divsChild>
                                        <w:div w:id="430708402">
                                          <w:marLeft w:val="0"/>
                                          <w:marRight w:val="0"/>
                                          <w:marTop w:val="0"/>
                                          <w:marBottom w:val="45"/>
                                          <w:divBdr>
                                            <w:top w:val="single" w:sz="2" w:space="0" w:color="A9A9A9"/>
                                            <w:left w:val="single" w:sz="2" w:space="0" w:color="A9A9A9"/>
                                            <w:bottom w:val="single" w:sz="2" w:space="0" w:color="A9A9A9"/>
                                            <w:right w:val="single" w:sz="2" w:space="0" w:color="A9A9A9"/>
                                          </w:divBdr>
                                          <w:divsChild>
                                            <w:div w:id="1133134903">
                                              <w:marLeft w:val="0"/>
                                              <w:marRight w:val="0"/>
                                              <w:marTop w:val="0"/>
                                              <w:marBottom w:val="0"/>
                                              <w:divBdr>
                                                <w:top w:val="none" w:sz="0" w:space="0" w:color="auto"/>
                                                <w:left w:val="none" w:sz="0" w:space="0" w:color="auto"/>
                                                <w:bottom w:val="none" w:sz="0" w:space="0" w:color="auto"/>
                                                <w:right w:val="none" w:sz="0" w:space="0" w:color="auto"/>
                                              </w:divBdr>
                                              <w:divsChild>
                                                <w:div w:id="746001317">
                                                  <w:marLeft w:val="92"/>
                                                  <w:marRight w:val="0"/>
                                                  <w:marTop w:val="0"/>
                                                  <w:marBottom w:val="150"/>
                                                  <w:divBdr>
                                                    <w:top w:val="single" w:sz="2" w:space="0" w:color="E4E4E4"/>
                                                    <w:left w:val="single" w:sz="2" w:space="0" w:color="E4E4E4"/>
                                                    <w:bottom w:val="single" w:sz="2" w:space="0" w:color="E4E4E4"/>
                                                    <w:right w:val="single" w:sz="2" w:space="0" w:color="E4E4E4"/>
                                                  </w:divBdr>
                                                </w:div>
                                                <w:div w:id="177524465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493178030">
                      <w:marLeft w:val="0"/>
                      <w:marRight w:val="0"/>
                      <w:marTop w:val="0"/>
                      <w:marBottom w:val="300"/>
                      <w:divBdr>
                        <w:top w:val="none" w:sz="0" w:space="0" w:color="auto"/>
                        <w:left w:val="none" w:sz="0" w:space="0" w:color="auto"/>
                        <w:bottom w:val="none" w:sz="0" w:space="0" w:color="auto"/>
                        <w:right w:val="none" w:sz="0" w:space="0" w:color="auto"/>
                      </w:divBdr>
                      <w:divsChild>
                        <w:div w:id="266276627">
                          <w:marLeft w:val="0"/>
                          <w:marRight w:val="0"/>
                          <w:marTop w:val="0"/>
                          <w:marBottom w:val="0"/>
                          <w:divBdr>
                            <w:top w:val="none" w:sz="0" w:space="0" w:color="auto"/>
                            <w:left w:val="none" w:sz="0" w:space="0" w:color="auto"/>
                            <w:bottom w:val="none" w:sz="0" w:space="0" w:color="auto"/>
                            <w:right w:val="none" w:sz="0" w:space="0" w:color="auto"/>
                          </w:divBdr>
                          <w:divsChild>
                            <w:div w:id="372966941">
                              <w:marLeft w:val="0"/>
                              <w:marRight w:val="0"/>
                              <w:marTop w:val="0"/>
                              <w:marBottom w:val="0"/>
                              <w:divBdr>
                                <w:top w:val="none" w:sz="0" w:space="0" w:color="auto"/>
                                <w:left w:val="none" w:sz="0" w:space="0" w:color="auto"/>
                                <w:bottom w:val="none" w:sz="0" w:space="0" w:color="auto"/>
                                <w:right w:val="none" w:sz="0" w:space="0" w:color="auto"/>
                              </w:divBdr>
                              <w:divsChild>
                                <w:div w:id="1396120978">
                                  <w:marLeft w:val="0"/>
                                  <w:marRight w:val="600"/>
                                  <w:marTop w:val="0"/>
                                  <w:marBottom w:val="0"/>
                                  <w:divBdr>
                                    <w:top w:val="none" w:sz="0" w:space="0" w:color="auto"/>
                                    <w:left w:val="none" w:sz="0" w:space="0" w:color="auto"/>
                                    <w:bottom w:val="none" w:sz="0" w:space="0" w:color="auto"/>
                                    <w:right w:val="none" w:sz="0" w:space="0" w:color="auto"/>
                                  </w:divBdr>
                                  <w:divsChild>
                                    <w:div w:id="535776610">
                                      <w:marLeft w:val="0"/>
                                      <w:marRight w:val="0"/>
                                      <w:marTop w:val="0"/>
                                      <w:marBottom w:val="120"/>
                                      <w:divBdr>
                                        <w:top w:val="none" w:sz="0" w:space="0" w:color="auto"/>
                                        <w:left w:val="none" w:sz="0" w:space="0" w:color="auto"/>
                                        <w:bottom w:val="single" w:sz="6" w:space="6" w:color="EEEEEE"/>
                                        <w:right w:val="none" w:sz="0" w:space="0" w:color="auto"/>
                                      </w:divBdr>
                                      <w:divsChild>
                                        <w:div w:id="1153185186">
                                          <w:marLeft w:val="0"/>
                                          <w:marRight w:val="0"/>
                                          <w:marTop w:val="0"/>
                                          <w:marBottom w:val="0"/>
                                          <w:divBdr>
                                            <w:top w:val="none" w:sz="0" w:space="0" w:color="auto"/>
                                            <w:left w:val="none" w:sz="0" w:space="0" w:color="auto"/>
                                            <w:bottom w:val="none" w:sz="0" w:space="0" w:color="auto"/>
                                            <w:right w:val="none" w:sz="0" w:space="0" w:color="auto"/>
                                          </w:divBdr>
                                        </w:div>
                                      </w:divsChild>
                                    </w:div>
                                    <w:div w:id="1141460893">
                                      <w:marLeft w:val="0"/>
                                      <w:marRight w:val="0"/>
                                      <w:marTop w:val="0"/>
                                      <w:marBottom w:val="120"/>
                                      <w:divBdr>
                                        <w:top w:val="none" w:sz="0" w:space="0" w:color="auto"/>
                                        <w:left w:val="none" w:sz="0" w:space="0" w:color="auto"/>
                                        <w:bottom w:val="single" w:sz="6" w:space="6" w:color="EEEEEE"/>
                                        <w:right w:val="none" w:sz="0" w:space="0" w:color="auto"/>
                                      </w:divBdr>
                                      <w:divsChild>
                                        <w:div w:id="649099631">
                                          <w:marLeft w:val="0"/>
                                          <w:marRight w:val="0"/>
                                          <w:marTop w:val="0"/>
                                          <w:marBottom w:val="0"/>
                                          <w:divBdr>
                                            <w:top w:val="none" w:sz="0" w:space="0" w:color="auto"/>
                                            <w:left w:val="none" w:sz="0" w:space="0" w:color="auto"/>
                                            <w:bottom w:val="none" w:sz="0" w:space="0" w:color="auto"/>
                                            <w:right w:val="none" w:sz="0" w:space="0" w:color="auto"/>
                                          </w:divBdr>
                                        </w:div>
                                      </w:divsChild>
                                    </w:div>
                                    <w:div w:id="1803304125">
                                      <w:marLeft w:val="0"/>
                                      <w:marRight w:val="0"/>
                                      <w:marTop w:val="0"/>
                                      <w:marBottom w:val="120"/>
                                      <w:divBdr>
                                        <w:top w:val="none" w:sz="0" w:space="0" w:color="auto"/>
                                        <w:left w:val="none" w:sz="0" w:space="0" w:color="auto"/>
                                        <w:bottom w:val="single" w:sz="6" w:space="6" w:color="EEEEEE"/>
                                        <w:right w:val="none" w:sz="0" w:space="0" w:color="auto"/>
                                      </w:divBdr>
                                      <w:divsChild>
                                        <w:div w:id="971986596">
                                          <w:marLeft w:val="0"/>
                                          <w:marRight w:val="0"/>
                                          <w:marTop w:val="0"/>
                                          <w:marBottom w:val="0"/>
                                          <w:divBdr>
                                            <w:top w:val="none" w:sz="0" w:space="0" w:color="auto"/>
                                            <w:left w:val="none" w:sz="0" w:space="0" w:color="auto"/>
                                            <w:bottom w:val="none" w:sz="0" w:space="0" w:color="auto"/>
                                            <w:right w:val="none" w:sz="0" w:space="0" w:color="auto"/>
                                          </w:divBdr>
                                        </w:div>
                                      </w:divsChild>
                                    </w:div>
                                    <w:div w:id="2004047940">
                                      <w:marLeft w:val="0"/>
                                      <w:marRight w:val="0"/>
                                      <w:marTop w:val="0"/>
                                      <w:marBottom w:val="120"/>
                                      <w:divBdr>
                                        <w:top w:val="none" w:sz="0" w:space="0" w:color="auto"/>
                                        <w:left w:val="none" w:sz="0" w:space="0" w:color="auto"/>
                                        <w:bottom w:val="none" w:sz="0" w:space="0" w:color="auto"/>
                                        <w:right w:val="none" w:sz="0" w:space="0" w:color="auto"/>
                                      </w:divBdr>
                                      <w:divsChild>
                                        <w:div w:id="1585644861">
                                          <w:marLeft w:val="0"/>
                                          <w:marRight w:val="0"/>
                                          <w:marTop w:val="0"/>
                                          <w:marBottom w:val="0"/>
                                          <w:divBdr>
                                            <w:top w:val="none" w:sz="0" w:space="0" w:color="auto"/>
                                            <w:left w:val="none" w:sz="0" w:space="0" w:color="auto"/>
                                            <w:bottom w:val="none" w:sz="0" w:space="0" w:color="auto"/>
                                            <w:right w:val="none" w:sz="0" w:space="0" w:color="auto"/>
                                          </w:divBdr>
                                        </w:div>
                                      </w:divsChild>
                                    </w:div>
                                    <w:div w:id="2024701201">
                                      <w:marLeft w:val="0"/>
                                      <w:marRight w:val="0"/>
                                      <w:marTop w:val="0"/>
                                      <w:marBottom w:val="120"/>
                                      <w:divBdr>
                                        <w:top w:val="none" w:sz="0" w:space="0" w:color="auto"/>
                                        <w:left w:val="none" w:sz="0" w:space="0" w:color="auto"/>
                                        <w:bottom w:val="single" w:sz="6" w:space="6" w:color="EEEEEE"/>
                                        <w:right w:val="none" w:sz="0" w:space="0" w:color="auto"/>
                                      </w:divBdr>
                                      <w:divsChild>
                                        <w:div w:id="66324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066248">
                                  <w:marLeft w:val="0"/>
                                  <w:marRight w:val="600"/>
                                  <w:marTop w:val="0"/>
                                  <w:marBottom w:val="0"/>
                                  <w:divBdr>
                                    <w:top w:val="none" w:sz="0" w:space="0" w:color="auto"/>
                                    <w:left w:val="none" w:sz="0" w:space="0" w:color="auto"/>
                                    <w:bottom w:val="none" w:sz="0" w:space="0" w:color="auto"/>
                                    <w:right w:val="none" w:sz="0" w:space="0" w:color="auto"/>
                                  </w:divBdr>
                                  <w:divsChild>
                                    <w:div w:id="847712782">
                                      <w:marLeft w:val="0"/>
                                      <w:marRight w:val="0"/>
                                      <w:marTop w:val="0"/>
                                      <w:marBottom w:val="120"/>
                                      <w:divBdr>
                                        <w:top w:val="none" w:sz="0" w:space="0" w:color="auto"/>
                                        <w:left w:val="none" w:sz="0" w:space="0" w:color="auto"/>
                                        <w:bottom w:val="single" w:sz="6" w:space="6" w:color="EEEEEE"/>
                                        <w:right w:val="none" w:sz="0" w:space="0" w:color="auto"/>
                                      </w:divBdr>
                                      <w:divsChild>
                                        <w:div w:id="1778788553">
                                          <w:marLeft w:val="0"/>
                                          <w:marRight w:val="0"/>
                                          <w:marTop w:val="0"/>
                                          <w:marBottom w:val="0"/>
                                          <w:divBdr>
                                            <w:top w:val="none" w:sz="0" w:space="0" w:color="auto"/>
                                            <w:left w:val="none" w:sz="0" w:space="0" w:color="auto"/>
                                            <w:bottom w:val="none" w:sz="0" w:space="0" w:color="auto"/>
                                            <w:right w:val="none" w:sz="0" w:space="0" w:color="auto"/>
                                          </w:divBdr>
                                        </w:div>
                                      </w:divsChild>
                                    </w:div>
                                    <w:div w:id="1214847787">
                                      <w:marLeft w:val="0"/>
                                      <w:marRight w:val="0"/>
                                      <w:marTop w:val="0"/>
                                      <w:marBottom w:val="120"/>
                                      <w:divBdr>
                                        <w:top w:val="none" w:sz="0" w:space="0" w:color="auto"/>
                                        <w:left w:val="none" w:sz="0" w:space="0" w:color="auto"/>
                                        <w:bottom w:val="single" w:sz="6" w:space="6" w:color="EEEEEE"/>
                                        <w:right w:val="none" w:sz="0" w:space="0" w:color="auto"/>
                                      </w:divBdr>
                                      <w:divsChild>
                                        <w:div w:id="39942935">
                                          <w:marLeft w:val="0"/>
                                          <w:marRight w:val="0"/>
                                          <w:marTop w:val="0"/>
                                          <w:marBottom w:val="0"/>
                                          <w:divBdr>
                                            <w:top w:val="none" w:sz="0" w:space="0" w:color="auto"/>
                                            <w:left w:val="none" w:sz="0" w:space="0" w:color="auto"/>
                                            <w:bottom w:val="none" w:sz="0" w:space="0" w:color="auto"/>
                                            <w:right w:val="none" w:sz="0" w:space="0" w:color="auto"/>
                                          </w:divBdr>
                                        </w:div>
                                      </w:divsChild>
                                    </w:div>
                                    <w:div w:id="1307246762">
                                      <w:marLeft w:val="0"/>
                                      <w:marRight w:val="0"/>
                                      <w:marTop w:val="0"/>
                                      <w:marBottom w:val="120"/>
                                      <w:divBdr>
                                        <w:top w:val="none" w:sz="0" w:space="0" w:color="auto"/>
                                        <w:left w:val="none" w:sz="0" w:space="0" w:color="auto"/>
                                        <w:bottom w:val="single" w:sz="6" w:space="6" w:color="EEEEEE"/>
                                        <w:right w:val="none" w:sz="0" w:space="0" w:color="auto"/>
                                      </w:divBdr>
                                      <w:divsChild>
                                        <w:div w:id="902910657">
                                          <w:marLeft w:val="0"/>
                                          <w:marRight w:val="0"/>
                                          <w:marTop w:val="0"/>
                                          <w:marBottom w:val="0"/>
                                          <w:divBdr>
                                            <w:top w:val="none" w:sz="0" w:space="0" w:color="auto"/>
                                            <w:left w:val="none" w:sz="0" w:space="0" w:color="auto"/>
                                            <w:bottom w:val="none" w:sz="0" w:space="0" w:color="auto"/>
                                            <w:right w:val="none" w:sz="0" w:space="0" w:color="auto"/>
                                          </w:divBdr>
                                        </w:div>
                                      </w:divsChild>
                                    </w:div>
                                    <w:div w:id="1697002231">
                                      <w:marLeft w:val="0"/>
                                      <w:marRight w:val="0"/>
                                      <w:marTop w:val="0"/>
                                      <w:marBottom w:val="120"/>
                                      <w:divBdr>
                                        <w:top w:val="none" w:sz="0" w:space="0" w:color="auto"/>
                                        <w:left w:val="none" w:sz="0" w:space="0" w:color="auto"/>
                                        <w:bottom w:val="single" w:sz="6" w:space="6" w:color="EEEEEE"/>
                                        <w:right w:val="none" w:sz="0" w:space="0" w:color="auto"/>
                                      </w:divBdr>
                                      <w:divsChild>
                                        <w:div w:id="746537447">
                                          <w:marLeft w:val="0"/>
                                          <w:marRight w:val="0"/>
                                          <w:marTop w:val="0"/>
                                          <w:marBottom w:val="0"/>
                                          <w:divBdr>
                                            <w:top w:val="none" w:sz="0" w:space="0" w:color="auto"/>
                                            <w:left w:val="none" w:sz="0" w:space="0" w:color="auto"/>
                                            <w:bottom w:val="none" w:sz="0" w:space="0" w:color="auto"/>
                                            <w:right w:val="none" w:sz="0" w:space="0" w:color="auto"/>
                                          </w:divBdr>
                                        </w:div>
                                      </w:divsChild>
                                    </w:div>
                                    <w:div w:id="1926188688">
                                      <w:marLeft w:val="0"/>
                                      <w:marRight w:val="0"/>
                                      <w:marTop w:val="0"/>
                                      <w:marBottom w:val="120"/>
                                      <w:divBdr>
                                        <w:top w:val="none" w:sz="0" w:space="0" w:color="auto"/>
                                        <w:left w:val="none" w:sz="0" w:space="0" w:color="auto"/>
                                        <w:bottom w:val="none" w:sz="0" w:space="0" w:color="auto"/>
                                        <w:right w:val="none" w:sz="0" w:space="0" w:color="auto"/>
                                      </w:divBdr>
                                      <w:divsChild>
                                        <w:div w:id="159810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643724">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 w:id="2078239808">
                  <w:marLeft w:val="0"/>
                  <w:marRight w:val="0"/>
                  <w:marTop w:val="0"/>
                  <w:marBottom w:val="0"/>
                  <w:divBdr>
                    <w:top w:val="none" w:sz="0" w:space="0" w:color="auto"/>
                    <w:left w:val="none" w:sz="0" w:space="0" w:color="auto"/>
                    <w:bottom w:val="none" w:sz="0" w:space="0" w:color="auto"/>
                    <w:right w:val="none" w:sz="0" w:space="0" w:color="auto"/>
                  </w:divBdr>
                  <w:divsChild>
                    <w:div w:id="719478150">
                      <w:marLeft w:val="0"/>
                      <w:marRight w:val="0"/>
                      <w:marTop w:val="0"/>
                      <w:marBottom w:val="0"/>
                      <w:divBdr>
                        <w:top w:val="none" w:sz="0" w:space="0" w:color="auto"/>
                        <w:left w:val="none" w:sz="0" w:space="0" w:color="auto"/>
                        <w:bottom w:val="none" w:sz="0" w:space="0" w:color="auto"/>
                        <w:right w:val="none" w:sz="0" w:space="0" w:color="auto"/>
                      </w:divBdr>
                      <w:divsChild>
                        <w:div w:id="1647662360">
                          <w:marLeft w:val="0"/>
                          <w:marRight w:val="0"/>
                          <w:marTop w:val="0"/>
                          <w:marBottom w:val="0"/>
                          <w:divBdr>
                            <w:top w:val="none" w:sz="0" w:space="0" w:color="auto"/>
                            <w:left w:val="none" w:sz="0" w:space="0" w:color="auto"/>
                            <w:bottom w:val="none" w:sz="0" w:space="0" w:color="auto"/>
                            <w:right w:val="none" w:sz="0" w:space="0" w:color="auto"/>
                          </w:divBdr>
                          <w:divsChild>
                            <w:div w:id="71330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789319">
      <w:bodyDiv w:val="1"/>
      <w:marLeft w:val="0"/>
      <w:marRight w:val="0"/>
      <w:marTop w:val="0"/>
      <w:marBottom w:val="0"/>
      <w:divBdr>
        <w:top w:val="none" w:sz="0" w:space="0" w:color="auto"/>
        <w:left w:val="none" w:sz="0" w:space="0" w:color="auto"/>
        <w:bottom w:val="none" w:sz="0" w:space="0" w:color="auto"/>
        <w:right w:val="none" w:sz="0" w:space="0" w:color="auto"/>
      </w:divBdr>
      <w:divsChild>
        <w:div w:id="319389208">
          <w:marLeft w:val="0"/>
          <w:marRight w:val="0"/>
          <w:marTop w:val="0"/>
          <w:marBottom w:val="0"/>
          <w:divBdr>
            <w:top w:val="none" w:sz="0" w:space="0" w:color="auto"/>
            <w:left w:val="none" w:sz="0" w:space="0" w:color="auto"/>
            <w:bottom w:val="dotted" w:sz="6" w:space="4" w:color="DDDDDD"/>
            <w:right w:val="none" w:sz="0" w:space="0" w:color="auto"/>
          </w:divBdr>
        </w:div>
      </w:divsChild>
    </w:div>
    <w:div w:id="2080976066">
      <w:bodyDiv w:val="1"/>
      <w:marLeft w:val="0"/>
      <w:marRight w:val="0"/>
      <w:marTop w:val="0"/>
      <w:marBottom w:val="0"/>
      <w:divBdr>
        <w:top w:val="none" w:sz="0" w:space="0" w:color="auto"/>
        <w:left w:val="none" w:sz="0" w:space="0" w:color="auto"/>
        <w:bottom w:val="none" w:sz="0" w:space="0" w:color="auto"/>
        <w:right w:val="none" w:sz="0" w:space="0" w:color="auto"/>
      </w:divBdr>
      <w:divsChild>
        <w:div w:id="2011366160">
          <w:marLeft w:val="0"/>
          <w:marRight w:val="0"/>
          <w:marTop w:val="0"/>
          <w:marBottom w:val="0"/>
          <w:divBdr>
            <w:top w:val="none" w:sz="0" w:space="0" w:color="auto"/>
            <w:left w:val="none" w:sz="0" w:space="0" w:color="auto"/>
            <w:bottom w:val="dotted" w:sz="6" w:space="4" w:color="DDDDDD"/>
            <w:right w:val="none" w:sz="0" w:space="0" w:color="auto"/>
          </w:divBdr>
          <w:divsChild>
            <w:div w:id="20487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43442">
      <w:bodyDiv w:val="1"/>
      <w:marLeft w:val="0"/>
      <w:marRight w:val="0"/>
      <w:marTop w:val="0"/>
      <w:marBottom w:val="0"/>
      <w:divBdr>
        <w:top w:val="none" w:sz="0" w:space="0" w:color="auto"/>
        <w:left w:val="none" w:sz="0" w:space="0" w:color="auto"/>
        <w:bottom w:val="none" w:sz="0" w:space="0" w:color="auto"/>
        <w:right w:val="none" w:sz="0" w:space="0" w:color="auto"/>
      </w:divBdr>
    </w:div>
    <w:div w:id="2081512169">
      <w:bodyDiv w:val="1"/>
      <w:marLeft w:val="0"/>
      <w:marRight w:val="0"/>
      <w:marTop w:val="0"/>
      <w:marBottom w:val="0"/>
      <w:divBdr>
        <w:top w:val="none" w:sz="0" w:space="0" w:color="auto"/>
        <w:left w:val="none" w:sz="0" w:space="0" w:color="auto"/>
        <w:bottom w:val="none" w:sz="0" w:space="0" w:color="auto"/>
        <w:right w:val="none" w:sz="0" w:space="0" w:color="auto"/>
      </w:divBdr>
      <w:divsChild>
        <w:div w:id="1302465089">
          <w:marLeft w:val="0"/>
          <w:marRight w:val="0"/>
          <w:marTop w:val="0"/>
          <w:marBottom w:val="0"/>
          <w:divBdr>
            <w:top w:val="none" w:sz="0" w:space="0" w:color="auto"/>
            <w:left w:val="none" w:sz="0" w:space="0" w:color="auto"/>
            <w:bottom w:val="none" w:sz="0" w:space="0" w:color="auto"/>
            <w:right w:val="none" w:sz="0" w:space="0" w:color="auto"/>
          </w:divBdr>
        </w:div>
      </w:divsChild>
    </w:div>
    <w:div w:id="2081978512">
      <w:bodyDiv w:val="1"/>
      <w:marLeft w:val="0"/>
      <w:marRight w:val="0"/>
      <w:marTop w:val="0"/>
      <w:marBottom w:val="0"/>
      <w:divBdr>
        <w:top w:val="none" w:sz="0" w:space="0" w:color="auto"/>
        <w:left w:val="none" w:sz="0" w:space="0" w:color="auto"/>
        <w:bottom w:val="none" w:sz="0" w:space="0" w:color="auto"/>
        <w:right w:val="none" w:sz="0" w:space="0" w:color="auto"/>
      </w:divBdr>
      <w:divsChild>
        <w:div w:id="790589097">
          <w:marLeft w:val="0"/>
          <w:marRight w:val="0"/>
          <w:marTop w:val="0"/>
          <w:marBottom w:val="150"/>
          <w:divBdr>
            <w:top w:val="none" w:sz="0" w:space="0" w:color="auto"/>
            <w:left w:val="none" w:sz="0" w:space="0" w:color="auto"/>
            <w:bottom w:val="none" w:sz="0" w:space="0" w:color="auto"/>
            <w:right w:val="none" w:sz="0" w:space="0" w:color="auto"/>
          </w:divBdr>
        </w:div>
      </w:divsChild>
    </w:div>
    <w:div w:id="2082482882">
      <w:bodyDiv w:val="1"/>
      <w:marLeft w:val="0"/>
      <w:marRight w:val="0"/>
      <w:marTop w:val="0"/>
      <w:marBottom w:val="0"/>
      <w:divBdr>
        <w:top w:val="none" w:sz="0" w:space="0" w:color="auto"/>
        <w:left w:val="none" w:sz="0" w:space="0" w:color="auto"/>
        <w:bottom w:val="none" w:sz="0" w:space="0" w:color="auto"/>
        <w:right w:val="none" w:sz="0" w:space="0" w:color="auto"/>
      </w:divBdr>
      <w:divsChild>
        <w:div w:id="1749957266">
          <w:marLeft w:val="0"/>
          <w:marRight w:val="0"/>
          <w:marTop w:val="0"/>
          <w:marBottom w:val="0"/>
          <w:divBdr>
            <w:top w:val="none" w:sz="0" w:space="0" w:color="auto"/>
            <w:left w:val="none" w:sz="0" w:space="0" w:color="auto"/>
            <w:bottom w:val="none" w:sz="0" w:space="0" w:color="auto"/>
            <w:right w:val="none" w:sz="0" w:space="0" w:color="auto"/>
          </w:divBdr>
        </w:div>
      </w:divsChild>
    </w:div>
    <w:div w:id="2082671967">
      <w:bodyDiv w:val="1"/>
      <w:marLeft w:val="0"/>
      <w:marRight w:val="0"/>
      <w:marTop w:val="0"/>
      <w:marBottom w:val="0"/>
      <w:divBdr>
        <w:top w:val="none" w:sz="0" w:space="0" w:color="auto"/>
        <w:left w:val="none" w:sz="0" w:space="0" w:color="auto"/>
        <w:bottom w:val="none" w:sz="0" w:space="0" w:color="auto"/>
        <w:right w:val="none" w:sz="0" w:space="0" w:color="auto"/>
      </w:divBdr>
      <w:divsChild>
        <w:div w:id="414976307">
          <w:marLeft w:val="0"/>
          <w:marRight w:val="0"/>
          <w:marTop w:val="0"/>
          <w:marBottom w:val="0"/>
          <w:divBdr>
            <w:top w:val="none" w:sz="0" w:space="0" w:color="auto"/>
            <w:left w:val="none" w:sz="0" w:space="0" w:color="auto"/>
            <w:bottom w:val="dotted" w:sz="6" w:space="4" w:color="DDDDDD"/>
            <w:right w:val="none" w:sz="0" w:space="0" w:color="auto"/>
          </w:divBdr>
          <w:divsChild>
            <w:div w:id="76942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5210">
      <w:bodyDiv w:val="1"/>
      <w:marLeft w:val="0"/>
      <w:marRight w:val="0"/>
      <w:marTop w:val="0"/>
      <w:marBottom w:val="0"/>
      <w:divBdr>
        <w:top w:val="none" w:sz="0" w:space="0" w:color="auto"/>
        <w:left w:val="none" w:sz="0" w:space="0" w:color="auto"/>
        <w:bottom w:val="none" w:sz="0" w:space="0" w:color="auto"/>
        <w:right w:val="none" w:sz="0" w:space="0" w:color="auto"/>
      </w:divBdr>
      <w:divsChild>
        <w:div w:id="304746911">
          <w:marLeft w:val="0"/>
          <w:marRight w:val="0"/>
          <w:marTop w:val="0"/>
          <w:marBottom w:val="0"/>
          <w:divBdr>
            <w:top w:val="none" w:sz="0" w:space="0" w:color="auto"/>
            <w:left w:val="none" w:sz="0" w:space="0" w:color="auto"/>
            <w:bottom w:val="dotted" w:sz="6" w:space="4" w:color="DDDDDD"/>
            <w:right w:val="none" w:sz="0" w:space="0" w:color="auto"/>
          </w:divBdr>
          <w:divsChild>
            <w:div w:id="8095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5656">
      <w:bodyDiv w:val="1"/>
      <w:marLeft w:val="0"/>
      <w:marRight w:val="0"/>
      <w:marTop w:val="0"/>
      <w:marBottom w:val="0"/>
      <w:divBdr>
        <w:top w:val="none" w:sz="0" w:space="0" w:color="auto"/>
        <w:left w:val="none" w:sz="0" w:space="0" w:color="auto"/>
        <w:bottom w:val="none" w:sz="0" w:space="0" w:color="auto"/>
        <w:right w:val="none" w:sz="0" w:space="0" w:color="auto"/>
      </w:divBdr>
      <w:divsChild>
        <w:div w:id="317416849">
          <w:marLeft w:val="0"/>
          <w:marRight w:val="0"/>
          <w:marTop w:val="0"/>
          <w:marBottom w:val="150"/>
          <w:divBdr>
            <w:top w:val="none" w:sz="0" w:space="0" w:color="auto"/>
            <w:left w:val="none" w:sz="0" w:space="0" w:color="auto"/>
            <w:bottom w:val="none" w:sz="0" w:space="0" w:color="auto"/>
            <w:right w:val="none" w:sz="0" w:space="0" w:color="auto"/>
          </w:divBdr>
        </w:div>
        <w:div w:id="1832060331">
          <w:marLeft w:val="0"/>
          <w:marRight w:val="0"/>
          <w:marTop w:val="0"/>
          <w:marBottom w:val="0"/>
          <w:divBdr>
            <w:top w:val="none" w:sz="0" w:space="0" w:color="auto"/>
            <w:left w:val="none" w:sz="0" w:space="0" w:color="auto"/>
            <w:bottom w:val="none" w:sz="0" w:space="0" w:color="auto"/>
            <w:right w:val="none" w:sz="0" w:space="0" w:color="auto"/>
          </w:divBdr>
          <w:divsChild>
            <w:div w:id="509224068">
              <w:marLeft w:val="0"/>
              <w:marRight w:val="0"/>
              <w:marTop w:val="225"/>
              <w:marBottom w:val="225"/>
              <w:divBdr>
                <w:top w:val="none" w:sz="0" w:space="0" w:color="auto"/>
                <w:left w:val="none" w:sz="0" w:space="0" w:color="auto"/>
                <w:bottom w:val="none" w:sz="0" w:space="0" w:color="auto"/>
                <w:right w:val="none" w:sz="0" w:space="0" w:color="auto"/>
              </w:divBdr>
            </w:div>
          </w:divsChild>
        </w:div>
        <w:div w:id="2009748870">
          <w:marLeft w:val="0"/>
          <w:marRight w:val="0"/>
          <w:marTop w:val="0"/>
          <w:marBottom w:val="150"/>
          <w:divBdr>
            <w:top w:val="none" w:sz="0" w:space="0" w:color="auto"/>
            <w:left w:val="none" w:sz="0" w:space="0" w:color="auto"/>
            <w:bottom w:val="none" w:sz="0" w:space="0" w:color="auto"/>
            <w:right w:val="none" w:sz="0" w:space="0" w:color="auto"/>
          </w:divBdr>
          <w:divsChild>
            <w:div w:id="1581790815">
              <w:marLeft w:val="0"/>
              <w:marRight w:val="0"/>
              <w:marTop w:val="0"/>
              <w:marBottom w:val="0"/>
              <w:divBdr>
                <w:top w:val="none" w:sz="0" w:space="0" w:color="auto"/>
                <w:left w:val="none" w:sz="0" w:space="0" w:color="auto"/>
                <w:bottom w:val="none" w:sz="0" w:space="0" w:color="auto"/>
                <w:right w:val="none" w:sz="0" w:space="0" w:color="auto"/>
              </w:divBdr>
              <w:divsChild>
                <w:div w:id="31079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330410">
      <w:bodyDiv w:val="1"/>
      <w:marLeft w:val="0"/>
      <w:marRight w:val="0"/>
      <w:marTop w:val="0"/>
      <w:marBottom w:val="0"/>
      <w:divBdr>
        <w:top w:val="none" w:sz="0" w:space="0" w:color="auto"/>
        <w:left w:val="none" w:sz="0" w:space="0" w:color="auto"/>
        <w:bottom w:val="none" w:sz="0" w:space="0" w:color="auto"/>
        <w:right w:val="none" w:sz="0" w:space="0" w:color="auto"/>
      </w:divBdr>
      <w:divsChild>
        <w:div w:id="1147551244">
          <w:marLeft w:val="0"/>
          <w:marRight w:val="0"/>
          <w:marTop w:val="0"/>
          <w:marBottom w:val="0"/>
          <w:divBdr>
            <w:top w:val="none" w:sz="0" w:space="0" w:color="auto"/>
            <w:left w:val="none" w:sz="0" w:space="0" w:color="auto"/>
            <w:bottom w:val="none" w:sz="0" w:space="0" w:color="auto"/>
            <w:right w:val="none" w:sz="0" w:space="0" w:color="auto"/>
          </w:divBdr>
          <w:divsChild>
            <w:div w:id="1536457221">
              <w:marLeft w:val="0"/>
              <w:marRight w:val="0"/>
              <w:marTop w:val="0"/>
              <w:marBottom w:val="0"/>
              <w:divBdr>
                <w:top w:val="none" w:sz="0" w:space="0" w:color="auto"/>
                <w:left w:val="none" w:sz="0" w:space="0" w:color="auto"/>
                <w:bottom w:val="none" w:sz="0" w:space="0" w:color="auto"/>
                <w:right w:val="none" w:sz="0" w:space="0" w:color="auto"/>
              </w:divBdr>
              <w:divsChild>
                <w:div w:id="621158314">
                  <w:marLeft w:val="0"/>
                  <w:marRight w:val="0"/>
                  <w:marTop w:val="0"/>
                  <w:marBottom w:val="0"/>
                  <w:divBdr>
                    <w:top w:val="none" w:sz="0" w:space="0" w:color="auto"/>
                    <w:left w:val="none" w:sz="0" w:space="0" w:color="auto"/>
                    <w:bottom w:val="none" w:sz="0" w:space="0" w:color="auto"/>
                    <w:right w:val="none" w:sz="0" w:space="0" w:color="auto"/>
                  </w:divBdr>
                  <w:divsChild>
                    <w:div w:id="310716466">
                      <w:marLeft w:val="0"/>
                      <w:marRight w:val="0"/>
                      <w:marTop w:val="0"/>
                      <w:marBottom w:val="0"/>
                      <w:divBdr>
                        <w:top w:val="none" w:sz="0" w:space="0" w:color="auto"/>
                        <w:left w:val="none" w:sz="0" w:space="0" w:color="auto"/>
                        <w:bottom w:val="none" w:sz="0" w:space="0" w:color="auto"/>
                        <w:right w:val="none" w:sz="0" w:space="0" w:color="auto"/>
                      </w:divBdr>
                      <w:divsChild>
                        <w:div w:id="880167868">
                          <w:marLeft w:val="0"/>
                          <w:marRight w:val="0"/>
                          <w:marTop w:val="0"/>
                          <w:marBottom w:val="0"/>
                          <w:divBdr>
                            <w:top w:val="none" w:sz="0" w:space="0" w:color="auto"/>
                            <w:left w:val="none" w:sz="0" w:space="0" w:color="auto"/>
                            <w:bottom w:val="none" w:sz="0" w:space="0" w:color="auto"/>
                            <w:right w:val="none" w:sz="0" w:space="0" w:color="auto"/>
                          </w:divBdr>
                          <w:divsChild>
                            <w:div w:id="825585453">
                              <w:marLeft w:val="0"/>
                              <w:marRight w:val="0"/>
                              <w:marTop w:val="0"/>
                              <w:marBottom w:val="0"/>
                              <w:divBdr>
                                <w:top w:val="none" w:sz="0" w:space="0" w:color="auto"/>
                                <w:left w:val="none" w:sz="0" w:space="0" w:color="auto"/>
                                <w:bottom w:val="none" w:sz="0" w:space="0" w:color="auto"/>
                                <w:right w:val="none" w:sz="0" w:space="0" w:color="auto"/>
                              </w:divBdr>
                              <w:divsChild>
                                <w:div w:id="190262940">
                                  <w:marLeft w:val="0"/>
                                  <w:marRight w:val="0"/>
                                  <w:marTop w:val="0"/>
                                  <w:marBottom w:val="0"/>
                                  <w:divBdr>
                                    <w:top w:val="none" w:sz="0" w:space="0" w:color="auto"/>
                                    <w:left w:val="none" w:sz="0" w:space="0" w:color="auto"/>
                                    <w:bottom w:val="none" w:sz="0" w:space="0" w:color="auto"/>
                                    <w:right w:val="none" w:sz="0" w:space="0" w:color="auto"/>
                                  </w:divBdr>
                                  <w:divsChild>
                                    <w:div w:id="2032681278">
                                      <w:marLeft w:val="0"/>
                                      <w:marRight w:val="0"/>
                                      <w:marTop w:val="0"/>
                                      <w:marBottom w:val="0"/>
                                      <w:divBdr>
                                        <w:top w:val="none" w:sz="0" w:space="0" w:color="auto"/>
                                        <w:left w:val="none" w:sz="0" w:space="0" w:color="auto"/>
                                        <w:bottom w:val="none" w:sz="0" w:space="0" w:color="auto"/>
                                        <w:right w:val="none" w:sz="0" w:space="0" w:color="auto"/>
                                      </w:divBdr>
                                      <w:divsChild>
                                        <w:div w:id="294408654">
                                          <w:marLeft w:val="0"/>
                                          <w:marRight w:val="0"/>
                                          <w:marTop w:val="0"/>
                                          <w:marBottom w:val="0"/>
                                          <w:divBdr>
                                            <w:top w:val="none" w:sz="0" w:space="0" w:color="auto"/>
                                            <w:left w:val="none" w:sz="0" w:space="0" w:color="auto"/>
                                            <w:bottom w:val="none" w:sz="0" w:space="0" w:color="auto"/>
                                            <w:right w:val="none" w:sz="0" w:space="0" w:color="auto"/>
                                          </w:divBdr>
                                          <w:divsChild>
                                            <w:div w:id="23621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4334447">
      <w:bodyDiv w:val="1"/>
      <w:marLeft w:val="0"/>
      <w:marRight w:val="0"/>
      <w:marTop w:val="0"/>
      <w:marBottom w:val="0"/>
      <w:divBdr>
        <w:top w:val="none" w:sz="0" w:space="0" w:color="auto"/>
        <w:left w:val="none" w:sz="0" w:space="0" w:color="auto"/>
        <w:bottom w:val="none" w:sz="0" w:space="0" w:color="auto"/>
        <w:right w:val="none" w:sz="0" w:space="0" w:color="auto"/>
      </w:divBdr>
      <w:divsChild>
        <w:div w:id="1517572565">
          <w:marLeft w:val="0"/>
          <w:marRight w:val="0"/>
          <w:marTop w:val="0"/>
          <w:marBottom w:val="0"/>
          <w:divBdr>
            <w:top w:val="none" w:sz="0" w:space="0" w:color="auto"/>
            <w:left w:val="none" w:sz="0" w:space="0" w:color="auto"/>
            <w:bottom w:val="none" w:sz="0" w:space="0" w:color="auto"/>
            <w:right w:val="none" w:sz="0" w:space="0" w:color="auto"/>
          </w:divBdr>
          <w:divsChild>
            <w:div w:id="11823609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84377620">
      <w:bodyDiv w:val="1"/>
      <w:marLeft w:val="0"/>
      <w:marRight w:val="0"/>
      <w:marTop w:val="0"/>
      <w:marBottom w:val="0"/>
      <w:divBdr>
        <w:top w:val="none" w:sz="0" w:space="0" w:color="auto"/>
        <w:left w:val="none" w:sz="0" w:space="0" w:color="auto"/>
        <w:bottom w:val="none" w:sz="0" w:space="0" w:color="auto"/>
        <w:right w:val="none" w:sz="0" w:space="0" w:color="auto"/>
      </w:divBdr>
      <w:divsChild>
        <w:div w:id="637300640">
          <w:marLeft w:val="0"/>
          <w:marRight w:val="0"/>
          <w:marTop w:val="0"/>
          <w:marBottom w:val="0"/>
          <w:divBdr>
            <w:top w:val="none" w:sz="0" w:space="0" w:color="auto"/>
            <w:left w:val="none" w:sz="0" w:space="0" w:color="auto"/>
            <w:bottom w:val="none" w:sz="0" w:space="0" w:color="auto"/>
            <w:right w:val="none" w:sz="0" w:space="0" w:color="auto"/>
          </w:divBdr>
        </w:div>
      </w:divsChild>
    </w:div>
    <w:div w:id="2084797230">
      <w:bodyDiv w:val="1"/>
      <w:marLeft w:val="0"/>
      <w:marRight w:val="0"/>
      <w:marTop w:val="0"/>
      <w:marBottom w:val="0"/>
      <w:divBdr>
        <w:top w:val="none" w:sz="0" w:space="0" w:color="auto"/>
        <w:left w:val="none" w:sz="0" w:space="0" w:color="auto"/>
        <w:bottom w:val="none" w:sz="0" w:space="0" w:color="auto"/>
        <w:right w:val="none" w:sz="0" w:space="0" w:color="auto"/>
      </w:divBdr>
      <w:divsChild>
        <w:div w:id="10226115">
          <w:marLeft w:val="0"/>
          <w:marRight w:val="0"/>
          <w:marTop w:val="0"/>
          <w:marBottom w:val="0"/>
          <w:divBdr>
            <w:top w:val="none" w:sz="0" w:space="0" w:color="auto"/>
            <w:left w:val="none" w:sz="0" w:space="0" w:color="auto"/>
            <w:bottom w:val="none" w:sz="0" w:space="0" w:color="auto"/>
            <w:right w:val="none" w:sz="0" w:space="0" w:color="auto"/>
          </w:divBdr>
          <w:divsChild>
            <w:div w:id="951326485">
              <w:marLeft w:val="0"/>
              <w:marRight w:val="0"/>
              <w:marTop w:val="225"/>
              <w:marBottom w:val="225"/>
              <w:divBdr>
                <w:top w:val="none" w:sz="0" w:space="0" w:color="auto"/>
                <w:left w:val="none" w:sz="0" w:space="0" w:color="auto"/>
                <w:bottom w:val="none" w:sz="0" w:space="0" w:color="auto"/>
                <w:right w:val="none" w:sz="0" w:space="0" w:color="auto"/>
              </w:divBdr>
            </w:div>
          </w:divsChild>
        </w:div>
        <w:div w:id="958607333">
          <w:marLeft w:val="0"/>
          <w:marRight w:val="0"/>
          <w:marTop w:val="0"/>
          <w:marBottom w:val="150"/>
          <w:divBdr>
            <w:top w:val="none" w:sz="0" w:space="0" w:color="auto"/>
            <w:left w:val="none" w:sz="0" w:space="0" w:color="auto"/>
            <w:bottom w:val="none" w:sz="0" w:space="0" w:color="auto"/>
            <w:right w:val="none" w:sz="0" w:space="0" w:color="auto"/>
          </w:divBdr>
        </w:div>
        <w:div w:id="1606955900">
          <w:marLeft w:val="0"/>
          <w:marRight w:val="0"/>
          <w:marTop w:val="0"/>
          <w:marBottom w:val="150"/>
          <w:divBdr>
            <w:top w:val="none" w:sz="0" w:space="0" w:color="auto"/>
            <w:left w:val="none" w:sz="0" w:space="0" w:color="auto"/>
            <w:bottom w:val="none" w:sz="0" w:space="0" w:color="auto"/>
            <w:right w:val="none" w:sz="0" w:space="0" w:color="auto"/>
          </w:divBdr>
          <w:divsChild>
            <w:div w:id="1246526255">
              <w:marLeft w:val="0"/>
              <w:marRight w:val="0"/>
              <w:marTop w:val="0"/>
              <w:marBottom w:val="0"/>
              <w:divBdr>
                <w:top w:val="none" w:sz="0" w:space="0" w:color="auto"/>
                <w:left w:val="none" w:sz="0" w:space="0" w:color="auto"/>
                <w:bottom w:val="none" w:sz="0" w:space="0" w:color="auto"/>
                <w:right w:val="none" w:sz="0" w:space="0" w:color="auto"/>
              </w:divBdr>
              <w:divsChild>
                <w:div w:id="75867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908712">
      <w:bodyDiv w:val="1"/>
      <w:marLeft w:val="0"/>
      <w:marRight w:val="0"/>
      <w:marTop w:val="0"/>
      <w:marBottom w:val="0"/>
      <w:divBdr>
        <w:top w:val="none" w:sz="0" w:space="0" w:color="auto"/>
        <w:left w:val="none" w:sz="0" w:space="0" w:color="auto"/>
        <w:bottom w:val="none" w:sz="0" w:space="0" w:color="auto"/>
        <w:right w:val="none" w:sz="0" w:space="0" w:color="auto"/>
      </w:divBdr>
      <w:divsChild>
        <w:div w:id="471754265">
          <w:marLeft w:val="0"/>
          <w:marRight w:val="0"/>
          <w:marTop w:val="0"/>
          <w:marBottom w:val="0"/>
          <w:divBdr>
            <w:top w:val="none" w:sz="0" w:space="0" w:color="auto"/>
            <w:left w:val="none" w:sz="0" w:space="0" w:color="auto"/>
            <w:bottom w:val="dotted" w:sz="6" w:space="4" w:color="DDDDDD"/>
            <w:right w:val="none" w:sz="0" w:space="0" w:color="auto"/>
          </w:divBdr>
        </w:div>
      </w:divsChild>
    </w:div>
    <w:div w:id="2085101200">
      <w:bodyDiv w:val="1"/>
      <w:marLeft w:val="0"/>
      <w:marRight w:val="0"/>
      <w:marTop w:val="0"/>
      <w:marBottom w:val="0"/>
      <w:divBdr>
        <w:top w:val="none" w:sz="0" w:space="0" w:color="auto"/>
        <w:left w:val="none" w:sz="0" w:space="0" w:color="auto"/>
        <w:bottom w:val="none" w:sz="0" w:space="0" w:color="auto"/>
        <w:right w:val="none" w:sz="0" w:space="0" w:color="auto"/>
      </w:divBdr>
      <w:divsChild>
        <w:div w:id="1680041240">
          <w:marLeft w:val="0"/>
          <w:marRight w:val="0"/>
          <w:marTop w:val="0"/>
          <w:marBottom w:val="0"/>
          <w:divBdr>
            <w:top w:val="none" w:sz="0" w:space="0" w:color="auto"/>
            <w:left w:val="none" w:sz="0" w:space="0" w:color="auto"/>
            <w:bottom w:val="none" w:sz="0" w:space="0" w:color="auto"/>
            <w:right w:val="none" w:sz="0" w:space="0" w:color="auto"/>
          </w:divBdr>
          <w:divsChild>
            <w:div w:id="1902716189">
              <w:marLeft w:val="0"/>
              <w:marRight w:val="0"/>
              <w:marTop w:val="0"/>
              <w:marBottom w:val="0"/>
              <w:divBdr>
                <w:top w:val="none" w:sz="0" w:space="0" w:color="auto"/>
                <w:left w:val="none" w:sz="0" w:space="0" w:color="auto"/>
                <w:bottom w:val="none" w:sz="0" w:space="0" w:color="auto"/>
                <w:right w:val="none" w:sz="0" w:space="0" w:color="auto"/>
              </w:divBdr>
              <w:divsChild>
                <w:div w:id="385569040">
                  <w:marLeft w:val="0"/>
                  <w:marRight w:val="0"/>
                  <w:marTop w:val="0"/>
                  <w:marBottom w:val="0"/>
                  <w:divBdr>
                    <w:top w:val="none" w:sz="0" w:space="0" w:color="auto"/>
                    <w:left w:val="none" w:sz="0" w:space="0" w:color="auto"/>
                    <w:bottom w:val="none" w:sz="0" w:space="0" w:color="auto"/>
                    <w:right w:val="none" w:sz="0" w:space="0" w:color="auto"/>
                  </w:divBdr>
                  <w:divsChild>
                    <w:div w:id="731927728">
                      <w:marLeft w:val="0"/>
                      <w:marRight w:val="0"/>
                      <w:marTop w:val="0"/>
                      <w:marBottom w:val="0"/>
                      <w:divBdr>
                        <w:top w:val="none" w:sz="0" w:space="0" w:color="auto"/>
                        <w:left w:val="none" w:sz="0" w:space="0" w:color="auto"/>
                        <w:bottom w:val="none" w:sz="0" w:space="0" w:color="auto"/>
                        <w:right w:val="none" w:sz="0" w:space="0" w:color="auto"/>
                      </w:divBdr>
                      <w:divsChild>
                        <w:div w:id="1660117217">
                          <w:marLeft w:val="0"/>
                          <w:marRight w:val="0"/>
                          <w:marTop w:val="0"/>
                          <w:marBottom w:val="0"/>
                          <w:divBdr>
                            <w:top w:val="none" w:sz="0" w:space="0" w:color="auto"/>
                            <w:left w:val="none" w:sz="0" w:space="0" w:color="auto"/>
                            <w:bottom w:val="none" w:sz="0" w:space="0" w:color="auto"/>
                            <w:right w:val="none" w:sz="0" w:space="0" w:color="auto"/>
                          </w:divBdr>
                          <w:divsChild>
                            <w:div w:id="1609892533">
                              <w:marLeft w:val="0"/>
                              <w:marRight w:val="0"/>
                              <w:marTop w:val="0"/>
                              <w:marBottom w:val="0"/>
                              <w:divBdr>
                                <w:top w:val="none" w:sz="0" w:space="0" w:color="auto"/>
                                <w:left w:val="none" w:sz="0" w:space="0" w:color="auto"/>
                                <w:bottom w:val="none" w:sz="0" w:space="0" w:color="auto"/>
                                <w:right w:val="none" w:sz="0" w:space="0" w:color="auto"/>
                              </w:divBdr>
                              <w:divsChild>
                                <w:div w:id="409349242">
                                  <w:marLeft w:val="0"/>
                                  <w:marRight w:val="0"/>
                                  <w:marTop w:val="0"/>
                                  <w:marBottom w:val="0"/>
                                  <w:divBdr>
                                    <w:top w:val="none" w:sz="0" w:space="0" w:color="auto"/>
                                    <w:left w:val="none" w:sz="0" w:space="0" w:color="auto"/>
                                    <w:bottom w:val="none" w:sz="0" w:space="0" w:color="auto"/>
                                    <w:right w:val="none" w:sz="0" w:space="0" w:color="auto"/>
                                  </w:divBdr>
                                  <w:divsChild>
                                    <w:div w:id="1341004465">
                                      <w:marLeft w:val="0"/>
                                      <w:marRight w:val="0"/>
                                      <w:marTop w:val="0"/>
                                      <w:marBottom w:val="0"/>
                                      <w:divBdr>
                                        <w:top w:val="none" w:sz="0" w:space="0" w:color="auto"/>
                                        <w:left w:val="none" w:sz="0" w:space="0" w:color="auto"/>
                                        <w:bottom w:val="none" w:sz="0" w:space="0" w:color="auto"/>
                                        <w:right w:val="none" w:sz="0" w:space="0" w:color="auto"/>
                                      </w:divBdr>
                                      <w:divsChild>
                                        <w:div w:id="38105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5179799">
      <w:bodyDiv w:val="1"/>
      <w:marLeft w:val="0"/>
      <w:marRight w:val="0"/>
      <w:marTop w:val="0"/>
      <w:marBottom w:val="0"/>
      <w:divBdr>
        <w:top w:val="none" w:sz="0" w:space="0" w:color="auto"/>
        <w:left w:val="none" w:sz="0" w:space="0" w:color="auto"/>
        <w:bottom w:val="none" w:sz="0" w:space="0" w:color="auto"/>
        <w:right w:val="none" w:sz="0" w:space="0" w:color="auto"/>
      </w:divBdr>
      <w:divsChild>
        <w:div w:id="753627224">
          <w:marLeft w:val="0"/>
          <w:marRight w:val="0"/>
          <w:marTop w:val="0"/>
          <w:marBottom w:val="0"/>
          <w:divBdr>
            <w:top w:val="none" w:sz="0" w:space="0" w:color="auto"/>
            <w:left w:val="none" w:sz="0" w:space="0" w:color="auto"/>
            <w:bottom w:val="none" w:sz="0" w:space="0" w:color="auto"/>
            <w:right w:val="none" w:sz="0" w:space="0" w:color="auto"/>
          </w:divBdr>
          <w:divsChild>
            <w:div w:id="1855225569">
              <w:marLeft w:val="0"/>
              <w:marRight w:val="0"/>
              <w:marTop w:val="0"/>
              <w:marBottom w:val="0"/>
              <w:divBdr>
                <w:top w:val="none" w:sz="0" w:space="0" w:color="auto"/>
                <w:left w:val="none" w:sz="0" w:space="0" w:color="auto"/>
                <w:bottom w:val="none" w:sz="0" w:space="0" w:color="auto"/>
                <w:right w:val="none" w:sz="0" w:space="0" w:color="auto"/>
              </w:divBdr>
              <w:divsChild>
                <w:div w:id="1226916881">
                  <w:marLeft w:val="0"/>
                  <w:marRight w:val="0"/>
                  <w:marTop w:val="0"/>
                  <w:marBottom w:val="150"/>
                  <w:divBdr>
                    <w:top w:val="none" w:sz="0" w:space="0" w:color="auto"/>
                    <w:left w:val="none" w:sz="0" w:space="0" w:color="auto"/>
                    <w:bottom w:val="none" w:sz="0" w:space="0" w:color="auto"/>
                    <w:right w:val="none" w:sz="0" w:space="0" w:color="auto"/>
                  </w:divBdr>
                  <w:divsChild>
                    <w:div w:id="1638223119">
                      <w:marLeft w:val="0"/>
                      <w:marRight w:val="0"/>
                      <w:marTop w:val="0"/>
                      <w:marBottom w:val="0"/>
                      <w:divBdr>
                        <w:top w:val="none" w:sz="0" w:space="0" w:color="auto"/>
                        <w:left w:val="none" w:sz="0" w:space="0" w:color="auto"/>
                        <w:bottom w:val="none" w:sz="0" w:space="0" w:color="auto"/>
                        <w:right w:val="none" w:sz="0" w:space="0" w:color="auto"/>
                      </w:divBdr>
                      <w:divsChild>
                        <w:div w:id="1469085290">
                          <w:marLeft w:val="0"/>
                          <w:marRight w:val="0"/>
                          <w:marTop w:val="0"/>
                          <w:marBottom w:val="0"/>
                          <w:divBdr>
                            <w:top w:val="none" w:sz="0" w:space="0" w:color="auto"/>
                            <w:left w:val="none" w:sz="0" w:space="0" w:color="auto"/>
                            <w:bottom w:val="none" w:sz="0" w:space="0" w:color="auto"/>
                            <w:right w:val="none" w:sz="0" w:space="0" w:color="auto"/>
                          </w:divBdr>
                          <w:divsChild>
                            <w:div w:id="740057194">
                              <w:marLeft w:val="0"/>
                              <w:marRight w:val="0"/>
                              <w:marTop w:val="0"/>
                              <w:marBottom w:val="0"/>
                              <w:divBdr>
                                <w:top w:val="none" w:sz="0" w:space="0" w:color="auto"/>
                                <w:left w:val="none" w:sz="0" w:space="0" w:color="auto"/>
                                <w:bottom w:val="none" w:sz="0" w:space="0" w:color="auto"/>
                                <w:right w:val="none" w:sz="0" w:space="0" w:color="auto"/>
                              </w:divBdr>
                              <w:divsChild>
                                <w:div w:id="258677826">
                                  <w:marLeft w:val="0"/>
                                  <w:marRight w:val="0"/>
                                  <w:marTop w:val="0"/>
                                  <w:marBottom w:val="0"/>
                                  <w:divBdr>
                                    <w:top w:val="none" w:sz="0" w:space="0" w:color="auto"/>
                                    <w:left w:val="none" w:sz="0" w:space="0" w:color="auto"/>
                                    <w:bottom w:val="none" w:sz="0" w:space="0" w:color="auto"/>
                                    <w:right w:val="none" w:sz="0" w:space="0" w:color="auto"/>
                                  </w:divBdr>
                                  <w:divsChild>
                                    <w:div w:id="1665550191">
                                      <w:marLeft w:val="0"/>
                                      <w:marRight w:val="0"/>
                                      <w:marTop w:val="0"/>
                                      <w:marBottom w:val="0"/>
                                      <w:divBdr>
                                        <w:top w:val="none" w:sz="0" w:space="0" w:color="auto"/>
                                        <w:left w:val="none" w:sz="0" w:space="0" w:color="auto"/>
                                        <w:bottom w:val="none" w:sz="0" w:space="0" w:color="auto"/>
                                        <w:right w:val="none" w:sz="0" w:space="0" w:color="auto"/>
                                      </w:divBdr>
                                      <w:divsChild>
                                        <w:div w:id="921141079">
                                          <w:marLeft w:val="0"/>
                                          <w:marRight w:val="0"/>
                                          <w:marTop w:val="0"/>
                                          <w:marBottom w:val="0"/>
                                          <w:divBdr>
                                            <w:top w:val="none" w:sz="0" w:space="0" w:color="auto"/>
                                            <w:left w:val="none" w:sz="0" w:space="0" w:color="auto"/>
                                            <w:bottom w:val="none" w:sz="0" w:space="0" w:color="auto"/>
                                            <w:right w:val="none" w:sz="0" w:space="0" w:color="auto"/>
                                          </w:divBdr>
                                          <w:divsChild>
                                            <w:div w:id="547956436">
                                              <w:marLeft w:val="0"/>
                                              <w:marRight w:val="0"/>
                                              <w:marTop w:val="0"/>
                                              <w:marBottom w:val="0"/>
                                              <w:divBdr>
                                                <w:top w:val="none" w:sz="0" w:space="0" w:color="auto"/>
                                                <w:left w:val="none" w:sz="0" w:space="0" w:color="auto"/>
                                                <w:bottom w:val="none" w:sz="0" w:space="0" w:color="auto"/>
                                                <w:right w:val="none" w:sz="0" w:space="0" w:color="auto"/>
                                              </w:divBdr>
                                              <w:divsChild>
                                                <w:div w:id="144954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5563615">
      <w:bodyDiv w:val="1"/>
      <w:marLeft w:val="0"/>
      <w:marRight w:val="0"/>
      <w:marTop w:val="0"/>
      <w:marBottom w:val="0"/>
      <w:divBdr>
        <w:top w:val="none" w:sz="0" w:space="0" w:color="auto"/>
        <w:left w:val="none" w:sz="0" w:space="0" w:color="auto"/>
        <w:bottom w:val="none" w:sz="0" w:space="0" w:color="auto"/>
        <w:right w:val="none" w:sz="0" w:space="0" w:color="auto"/>
      </w:divBdr>
    </w:div>
    <w:div w:id="2085685840">
      <w:bodyDiv w:val="1"/>
      <w:marLeft w:val="0"/>
      <w:marRight w:val="0"/>
      <w:marTop w:val="0"/>
      <w:marBottom w:val="0"/>
      <w:divBdr>
        <w:top w:val="none" w:sz="0" w:space="0" w:color="auto"/>
        <w:left w:val="none" w:sz="0" w:space="0" w:color="auto"/>
        <w:bottom w:val="none" w:sz="0" w:space="0" w:color="auto"/>
        <w:right w:val="none" w:sz="0" w:space="0" w:color="auto"/>
      </w:divBdr>
    </w:div>
    <w:div w:id="2086106209">
      <w:bodyDiv w:val="1"/>
      <w:marLeft w:val="0"/>
      <w:marRight w:val="0"/>
      <w:marTop w:val="0"/>
      <w:marBottom w:val="0"/>
      <w:divBdr>
        <w:top w:val="none" w:sz="0" w:space="0" w:color="auto"/>
        <w:left w:val="none" w:sz="0" w:space="0" w:color="auto"/>
        <w:bottom w:val="none" w:sz="0" w:space="0" w:color="auto"/>
        <w:right w:val="none" w:sz="0" w:space="0" w:color="auto"/>
      </w:divBdr>
      <w:divsChild>
        <w:div w:id="82648763">
          <w:marLeft w:val="0"/>
          <w:marRight w:val="0"/>
          <w:marTop w:val="0"/>
          <w:marBottom w:val="150"/>
          <w:divBdr>
            <w:top w:val="none" w:sz="0" w:space="0" w:color="auto"/>
            <w:left w:val="none" w:sz="0" w:space="0" w:color="auto"/>
            <w:bottom w:val="none" w:sz="0" w:space="0" w:color="auto"/>
            <w:right w:val="none" w:sz="0" w:space="0" w:color="auto"/>
          </w:divBdr>
        </w:div>
      </w:divsChild>
    </w:div>
    <w:div w:id="2086412997">
      <w:bodyDiv w:val="1"/>
      <w:marLeft w:val="0"/>
      <w:marRight w:val="0"/>
      <w:marTop w:val="0"/>
      <w:marBottom w:val="0"/>
      <w:divBdr>
        <w:top w:val="none" w:sz="0" w:space="0" w:color="auto"/>
        <w:left w:val="none" w:sz="0" w:space="0" w:color="auto"/>
        <w:bottom w:val="none" w:sz="0" w:space="0" w:color="auto"/>
        <w:right w:val="none" w:sz="0" w:space="0" w:color="auto"/>
      </w:divBdr>
      <w:divsChild>
        <w:div w:id="332996661">
          <w:marLeft w:val="0"/>
          <w:marRight w:val="0"/>
          <w:marTop w:val="0"/>
          <w:marBottom w:val="0"/>
          <w:divBdr>
            <w:top w:val="none" w:sz="0" w:space="0" w:color="auto"/>
            <w:left w:val="none" w:sz="0" w:space="0" w:color="auto"/>
            <w:bottom w:val="none" w:sz="0" w:space="0" w:color="auto"/>
            <w:right w:val="none" w:sz="0" w:space="0" w:color="auto"/>
          </w:divBdr>
          <w:divsChild>
            <w:div w:id="1863324517">
              <w:marLeft w:val="0"/>
              <w:marRight w:val="0"/>
              <w:marTop w:val="0"/>
              <w:marBottom w:val="0"/>
              <w:divBdr>
                <w:top w:val="none" w:sz="0" w:space="0" w:color="auto"/>
                <w:left w:val="none" w:sz="0" w:space="0" w:color="auto"/>
                <w:bottom w:val="none" w:sz="0" w:space="0" w:color="auto"/>
                <w:right w:val="none" w:sz="0" w:space="0" w:color="auto"/>
              </w:divBdr>
            </w:div>
          </w:divsChild>
        </w:div>
        <w:div w:id="359282461">
          <w:marLeft w:val="0"/>
          <w:marRight w:val="0"/>
          <w:marTop w:val="0"/>
          <w:marBottom w:val="0"/>
          <w:divBdr>
            <w:top w:val="none" w:sz="0" w:space="0" w:color="auto"/>
            <w:left w:val="none" w:sz="0" w:space="0" w:color="auto"/>
            <w:bottom w:val="none" w:sz="0" w:space="0" w:color="auto"/>
            <w:right w:val="none" w:sz="0" w:space="0" w:color="auto"/>
          </w:divBdr>
        </w:div>
        <w:div w:id="1002508729">
          <w:marLeft w:val="0"/>
          <w:marRight w:val="0"/>
          <w:marTop w:val="0"/>
          <w:marBottom w:val="0"/>
          <w:divBdr>
            <w:top w:val="none" w:sz="0" w:space="0" w:color="auto"/>
            <w:left w:val="none" w:sz="0" w:space="0" w:color="auto"/>
            <w:bottom w:val="none" w:sz="0" w:space="0" w:color="auto"/>
            <w:right w:val="none" w:sz="0" w:space="0" w:color="auto"/>
          </w:divBdr>
          <w:divsChild>
            <w:div w:id="939995721">
              <w:marLeft w:val="-225"/>
              <w:marRight w:val="-225"/>
              <w:marTop w:val="0"/>
              <w:marBottom w:val="0"/>
              <w:divBdr>
                <w:top w:val="none" w:sz="0" w:space="0" w:color="auto"/>
                <w:left w:val="none" w:sz="0" w:space="0" w:color="auto"/>
                <w:bottom w:val="none" w:sz="0" w:space="0" w:color="auto"/>
                <w:right w:val="none" w:sz="0" w:space="0" w:color="auto"/>
              </w:divBdr>
              <w:divsChild>
                <w:div w:id="1591888097">
                  <w:marLeft w:val="0"/>
                  <w:marRight w:val="0"/>
                  <w:marTop w:val="0"/>
                  <w:marBottom w:val="0"/>
                  <w:divBdr>
                    <w:top w:val="none" w:sz="0" w:space="0" w:color="auto"/>
                    <w:left w:val="none" w:sz="0" w:space="0" w:color="auto"/>
                    <w:bottom w:val="none" w:sz="0" w:space="0" w:color="auto"/>
                    <w:right w:val="single" w:sz="6" w:space="0" w:color="000000"/>
                  </w:divBdr>
                </w:div>
                <w:div w:id="189060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996597">
      <w:bodyDiv w:val="1"/>
      <w:marLeft w:val="0"/>
      <w:marRight w:val="0"/>
      <w:marTop w:val="0"/>
      <w:marBottom w:val="0"/>
      <w:divBdr>
        <w:top w:val="none" w:sz="0" w:space="0" w:color="auto"/>
        <w:left w:val="none" w:sz="0" w:space="0" w:color="auto"/>
        <w:bottom w:val="none" w:sz="0" w:space="0" w:color="auto"/>
        <w:right w:val="none" w:sz="0" w:space="0" w:color="auto"/>
      </w:divBdr>
      <w:divsChild>
        <w:div w:id="238756916">
          <w:marLeft w:val="0"/>
          <w:marRight w:val="0"/>
          <w:marTop w:val="0"/>
          <w:marBottom w:val="240"/>
          <w:divBdr>
            <w:top w:val="none" w:sz="0" w:space="0" w:color="auto"/>
            <w:left w:val="none" w:sz="0" w:space="0" w:color="auto"/>
            <w:bottom w:val="none" w:sz="0" w:space="0" w:color="auto"/>
            <w:right w:val="none" w:sz="0" w:space="0" w:color="auto"/>
          </w:divBdr>
        </w:div>
        <w:div w:id="1621262039">
          <w:marLeft w:val="0"/>
          <w:marRight w:val="0"/>
          <w:marTop w:val="0"/>
          <w:marBottom w:val="240"/>
          <w:divBdr>
            <w:top w:val="none" w:sz="0" w:space="0" w:color="auto"/>
            <w:left w:val="none" w:sz="0" w:space="0" w:color="auto"/>
            <w:bottom w:val="none" w:sz="0" w:space="0" w:color="auto"/>
            <w:right w:val="none" w:sz="0" w:space="0" w:color="auto"/>
          </w:divBdr>
        </w:div>
        <w:div w:id="885262390">
          <w:marLeft w:val="0"/>
          <w:marRight w:val="0"/>
          <w:marTop w:val="0"/>
          <w:marBottom w:val="240"/>
          <w:divBdr>
            <w:top w:val="none" w:sz="0" w:space="0" w:color="auto"/>
            <w:left w:val="none" w:sz="0" w:space="0" w:color="auto"/>
            <w:bottom w:val="none" w:sz="0" w:space="0" w:color="auto"/>
            <w:right w:val="none" w:sz="0" w:space="0" w:color="auto"/>
          </w:divBdr>
        </w:div>
        <w:div w:id="17774669">
          <w:marLeft w:val="0"/>
          <w:marRight w:val="0"/>
          <w:marTop w:val="0"/>
          <w:marBottom w:val="240"/>
          <w:divBdr>
            <w:top w:val="none" w:sz="0" w:space="0" w:color="auto"/>
            <w:left w:val="none" w:sz="0" w:space="0" w:color="auto"/>
            <w:bottom w:val="none" w:sz="0" w:space="0" w:color="auto"/>
            <w:right w:val="none" w:sz="0" w:space="0" w:color="auto"/>
          </w:divBdr>
        </w:div>
      </w:divsChild>
    </w:div>
    <w:div w:id="2087649566">
      <w:bodyDiv w:val="1"/>
      <w:marLeft w:val="0"/>
      <w:marRight w:val="0"/>
      <w:marTop w:val="0"/>
      <w:marBottom w:val="0"/>
      <w:divBdr>
        <w:top w:val="none" w:sz="0" w:space="0" w:color="auto"/>
        <w:left w:val="none" w:sz="0" w:space="0" w:color="auto"/>
        <w:bottom w:val="none" w:sz="0" w:space="0" w:color="auto"/>
        <w:right w:val="none" w:sz="0" w:space="0" w:color="auto"/>
      </w:divBdr>
      <w:divsChild>
        <w:div w:id="573395753">
          <w:marLeft w:val="0"/>
          <w:marRight w:val="0"/>
          <w:marTop w:val="0"/>
          <w:marBottom w:val="150"/>
          <w:divBdr>
            <w:top w:val="none" w:sz="0" w:space="0" w:color="auto"/>
            <w:left w:val="none" w:sz="0" w:space="0" w:color="auto"/>
            <w:bottom w:val="none" w:sz="0" w:space="0" w:color="auto"/>
            <w:right w:val="none" w:sz="0" w:space="0" w:color="auto"/>
          </w:divBdr>
        </w:div>
      </w:divsChild>
    </w:div>
    <w:div w:id="2087847043">
      <w:bodyDiv w:val="1"/>
      <w:marLeft w:val="0"/>
      <w:marRight w:val="0"/>
      <w:marTop w:val="0"/>
      <w:marBottom w:val="0"/>
      <w:divBdr>
        <w:top w:val="none" w:sz="0" w:space="0" w:color="auto"/>
        <w:left w:val="none" w:sz="0" w:space="0" w:color="auto"/>
        <w:bottom w:val="none" w:sz="0" w:space="0" w:color="auto"/>
        <w:right w:val="none" w:sz="0" w:space="0" w:color="auto"/>
      </w:divBdr>
      <w:divsChild>
        <w:div w:id="527110101">
          <w:marLeft w:val="0"/>
          <w:marRight w:val="0"/>
          <w:marTop w:val="0"/>
          <w:marBottom w:val="0"/>
          <w:divBdr>
            <w:top w:val="none" w:sz="0" w:space="0" w:color="auto"/>
            <w:left w:val="none" w:sz="0" w:space="0" w:color="auto"/>
            <w:bottom w:val="dotted" w:sz="6" w:space="4" w:color="DDDDDD"/>
            <w:right w:val="none" w:sz="0" w:space="0" w:color="auto"/>
          </w:divBdr>
          <w:divsChild>
            <w:div w:id="165710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17245">
      <w:bodyDiv w:val="1"/>
      <w:marLeft w:val="0"/>
      <w:marRight w:val="0"/>
      <w:marTop w:val="0"/>
      <w:marBottom w:val="0"/>
      <w:divBdr>
        <w:top w:val="none" w:sz="0" w:space="0" w:color="auto"/>
        <w:left w:val="none" w:sz="0" w:space="0" w:color="auto"/>
        <w:bottom w:val="none" w:sz="0" w:space="0" w:color="auto"/>
        <w:right w:val="none" w:sz="0" w:space="0" w:color="auto"/>
      </w:divBdr>
      <w:divsChild>
        <w:div w:id="987709921">
          <w:marLeft w:val="0"/>
          <w:marRight w:val="0"/>
          <w:marTop w:val="0"/>
          <w:marBottom w:val="0"/>
          <w:divBdr>
            <w:top w:val="none" w:sz="0" w:space="0" w:color="auto"/>
            <w:left w:val="none" w:sz="0" w:space="0" w:color="auto"/>
            <w:bottom w:val="none" w:sz="0" w:space="0" w:color="auto"/>
            <w:right w:val="none" w:sz="0" w:space="0" w:color="auto"/>
          </w:divBdr>
          <w:divsChild>
            <w:div w:id="1459684000">
              <w:marLeft w:val="0"/>
              <w:marRight w:val="0"/>
              <w:marTop w:val="0"/>
              <w:marBottom w:val="0"/>
              <w:divBdr>
                <w:top w:val="none" w:sz="0" w:space="0" w:color="auto"/>
                <w:left w:val="none" w:sz="0" w:space="0" w:color="auto"/>
                <w:bottom w:val="none" w:sz="0" w:space="0" w:color="auto"/>
                <w:right w:val="none" w:sz="0" w:space="0" w:color="auto"/>
              </w:divBdr>
              <w:divsChild>
                <w:div w:id="486018867">
                  <w:marLeft w:val="300"/>
                  <w:marRight w:val="0"/>
                  <w:marTop w:val="0"/>
                  <w:marBottom w:val="0"/>
                  <w:divBdr>
                    <w:top w:val="none" w:sz="0" w:space="0" w:color="auto"/>
                    <w:left w:val="none" w:sz="0" w:space="0" w:color="auto"/>
                    <w:bottom w:val="none" w:sz="0" w:space="0" w:color="auto"/>
                    <w:right w:val="none" w:sz="0" w:space="0" w:color="auto"/>
                  </w:divBdr>
                  <w:divsChild>
                    <w:div w:id="970865539">
                      <w:marLeft w:val="0"/>
                      <w:marRight w:val="0"/>
                      <w:marTop w:val="0"/>
                      <w:marBottom w:val="300"/>
                      <w:divBdr>
                        <w:top w:val="none" w:sz="0" w:space="0" w:color="auto"/>
                        <w:left w:val="none" w:sz="0" w:space="0" w:color="auto"/>
                        <w:bottom w:val="none" w:sz="0" w:space="0" w:color="auto"/>
                        <w:right w:val="none" w:sz="0" w:space="0" w:color="auto"/>
                      </w:divBdr>
                      <w:divsChild>
                        <w:div w:id="452677913">
                          <w:marLeft w:val="0"/>
                          <w:marRight w:val="0"/>
                          <w:marTop w:val="0"/>
                          <w:marBottom w:val="0"/>
                          <w:divBdr>
                            <w:top w:val="none" w:sz="0" w:space="0" w:color="auto"/>
                            <w:left w:val="none" w:sz="0" w:space="0" w:color="auto"/>
                            <w:bottom w:val="none" w:sz="0" w:space="0" w:color="auto"/>
                            <w:right w:val="none" w:sz="0" w:space="0" w:color="auto"/>
                          </w:divBdr>
                          <w:divsChild>
                            <w:div w:id="524053242">
                              <w:marLeft w:val="0"/>
                              <w:marRight w:val="0"/>
                              <w:marTop w:val="0"/>
                              <w:marBottom w:val="0"/>
                              <w:divBdr>
                                <w:top w:val="none" w:sz="0" w:space="0" w:color="auto"/>
                                <w:left w:val="none" w:sz="0" w:space="0" w:color="auto"/>
                                <w:bottom w:val="none" w:sz="0" w:space="0" w:color="auto"/>
                                <w:right w:val="none" w:sz="0" w:space="0" w:color="auto"/>
                              </w:divBdr>
                              <w:divsChild>
                                <w:div w:id="1510102016">
                                  <w:marLeft w:val="0"/>
                                  <w:marRight w:val="0"/>
                                  <w:marTop w:val="0"/>
                                  <w:marBottom w:val="0"/>
                                  <w:divBdr>
                                    <w:top w:val="single" w:sz="2" w:space="0" w:color="DFDFDF"/>
                                    <w:left w:val="single" w:sz="2" w:space="0" w:color="DFDFDF"/>
                                    <w:bottom w:val="single" w:sz="2" w:space="0" w:color="DFDFDF"/>
                                    <w:right w:val="single" w:sz="2" w:space="0" w:color="DFDFDF"/>
                                  </w:divBdr>
                                  <w:divsChild>
                                    <w:div w:id="1259486785">
                                      <w:marLeft w:val="-90"/>
                                      <w:marRight w:val="0"/>
                                      <w:marTop w:val="0"/>
                                      <w:marBottom w:val="0"/>
                                      <w:divBdr>
                                        <w:top w:val="none" w:sz="0" w:space="0" w:color="auto"/>
                                        <w:left w:val="none" w:sz="0" w:space="0" w:color="auto"/>
                                        <w:bottom w:val="none" w:sz="0" w:space="0" w:color="auto"/>
                                        <w:right w:val="none" w:sz="0" w:space="0" w:color="auto"/>
                                      </w:divBdr>
                                      <w:divsChild>
                                        <w:div w:id="89357679">
                                          <w:marLeft w:val="0"/>
                                          <w:marRight w:val="0"/>
                                          <w:marTop w:val="0"/>
                                          <w:marBottom w:val="45"/>
                                          <w:divBdr>
                                            <w:top w:val="single" w:sz="2" w:space="0" w:color="A9A9A9"/>
                                            <w:left w:val="single" w:sz="2" w:space="0" w:color="A9A9A9"/>
                                            <w:bottom w:val="single" w:sz="2" w:space="0" w:color="A9A9A9"/>
                                            <w:right w:val="single" w:sz="2" w:space="0" w:color="A9A9A9"/>
                                          </w:divBdr>
                                          <w:divsChild>
                                            <w:div w:id="357849515">
                                              <w:marLeft w:val="0"/>
                                              <w:marRight w:val="0"/>
                                              <w:marTop w:val="0"/>
                                              <w:marBottom w:val="0"/>
                                              <w:divBdr>
                                                <w:top w:val="none" w:sz="0" w:space="0" w:color="auto"/>
                                                <w:left w:val="none" w:sz="0" w:space="0" w:color="auto"/>
                                                <w:bottom w:val="none" w:sz="0" w:space="0" w:color="auto"/>
                                                <w:right w:val="none" w:sz="0" w:space="0" w:color="auto"/>
                                              </w:divBdr>
                                              <w:divsChild>
                                                <w:div w:id="192290422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711298786">
                                      <w:marLeft w:val="0"/>
                                      <w:marRight w:val="0"/>
                                      <w:marTop w:val="0"/>
                                      <w:marBottom w:val="270"/>
                                      <w:divBdr>
                                        <w:top w:val="none" w:sz="0" w:space="0" w:color="auto"/>
                                        <w:left w:val="none" w:sz="0" w:space="0" w:color="auto"/>
                                        <w:bottom w:val="single" w:sz="12" w:space="5" w:color="DADADA"/>
                                        <w:right w:val="none" w:sz="0" w:space="0" w:color="auto"/>
                                      </w:divBdr>
                                      <w:divsChild>
                                        <w:div w:id="48851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457007">
                          <w:marLeft w:val="0"/>
                          <w:marRight w:val="0"/>
                          <w:marTop w:val="0"/>
                          <w:marBottom w:val="0"/>
                          <w:divBdr>
                            <w:top w:val="none" w:sz="0" w:space="0" w:color="auto"/>
                            <w:left w:val="none" w:sz="0" w:space="0" w:color="auto"/>
                            <w:bottom w:val="none" w:sz="0" w:space="0" w:color="auto"/>
                            <w:right w:val="none" w:sz="0" w:space="0" w:color="auto"/>
                          </w:divBdr>
                          <w:divsChild>
                            <w:div w:id="1939898293">
                              <w:marLeft w:val="0"/>
                              <w:marRight w:val="0"/>
                              <w:marTop w:val="0"/>
                              <w:marBottom w:val="0"/>
                              <w:divBdr>
                                <w:top w:val="none" w:sz="0" w:space="0" w:color="auto"/>
                                <w:left w:val="none" w:sz="0" w:space="0" w:color="auto"/>
                                <w:bottom w:val="none" w:sz="0" w:space="0" w:color="auto"/>
                                <w:right w:val="none" w:sz="0" w:space="0" w:color="auto"/>
                              </w:divBdr>
                              <w:divsChild>
                                <w:div w:id="21783025">
                                  <w:marLeft w:val="0"/>
                                  <w:marRight w:val="0"/>
                                  <w:marTop w:val="0"/>
                                  <w:marBottom w:val="0"/>
                                  <w:divBdr>
                                    <w:top w:val="single" w:sz="2" w:space="0" w:color="DFDFDF"/>
                                    <w:left w:val="single" w:sz="2" w:space="0" w:color="DFDFDF"/>
                                    <w:bottom w:val="single" w:sz="2" w:space="0" w:color="DFDFDF"/>
                                    <w:right w:val="single" w:sz="2" w:space="0" w:color="DFDFDF"/>
                                  </w:divBdr>
                                  <w:divsChild>
                                    <w:div w:id="1261644489">
                                      <w:marLeft w:val="-90"/>
                                      <w:marRight w:val="0"/>
                                      <w:marTop w:val="0"/>
                                      <w:marBottom w:val="0"/>
                                      <w:divBdr>
                                        <w:top w:val="none" w:sz="0" w:space="0" w:color="auto"/>
                                        <w:left w:val="none" w:sz="0" w:space="0" w:color="auto"/>
                                        <w:bottom w:val="none" w:sz="0" w:space="0" w:color="auto"/>
                                        <w:right w:val="none" w:sz="0" w:space="0" w:color="auto"/>
                                      </w:divBdr>
                                      <w:divsChild>
                                        <w:div w:id="465317072">
                                          <w:marLeft w:val="0"/>
                                          <w:marRight w:val="0"/>
                                          <w:marTop w:val="0"/>
                                          <w:marBottom w:val="45"/>
                                          <w:divBdr>
                                            <w:top w:val="single" w:sz="2" w:space="0" w:color="A9A9A9"/>
                                            <w:left w:val="single" w:sz="2" w:space="0" w:color="A9A9A9"/>
                                            <w:bottom w:val="single" w:sz="2" w:space="0" w:color="A9A9A9"/>
                                            <w:right w:val="single" w:sz="2" w:space="0" w:color="A9A9A9"/>
                                          </w:divBdr>
                                          <w:divsChild>
                                            <w:div w:id="1979919500">
                                              <w:marLeft w:val="0"/>
                                              <w:marRight w:val="0"/>
                                              <w:marTop w:val="0"/>
                                              <w:marBottom w:val="0"/>
                                              <w:divBdr>
                                                <w:top w:val="none" w:sz="0" w:space="0" w:color="auto"/>
                                                <w:left w:val="none" w:sz="0" w:space="0" w:color="auto"/>
                                                <w:bottom w:val="none" w:sz="0" w:space="0" w:color="auto"/>
                                                <w:right w:val="none" w:sz="0" w:space="0" w:color="auto"/>
                                              </w:divBdr>
                                              <w:divsChild>
                                                <w:div w:id="1540818170">
                                                  <w:marLeft w:val="92"/>
                                                  <w:marRight w:val="0"/>
                                                  <w:marTop w:val="0"/>
                                                  <w:marBottom w:val="150"/>
                                                  <w:divBdr>
                                                    <w:top w:val="single" w:sz="2" w:space="0" w:color="E4E4E4"/>
                                                    <w:left w:val="single" w:sz="2" w:space="0" w:color="E4E4E4"/>
                                                    <w:bottom w:val="single" w:sz="2" w:space="0" w:color="E4E4E4"/>
                                                    <w:right w:val="single" w:sz="2" w:space="0" w:color="E4E4E4"/>
                                                  </w:divBdr>
                                                </w:div>
                                                <w:div w:id="185781504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943734894">
                  <w:marLeft w:val="0"/>
                  <w:marRight w:val="0"/>
                  <w:marTop w:val="0"/>
                  <w:marBottom w:val="0"/>
                  <w:divBdr>
                    <w:top w:val="none" w:sz="0" w:space="0" w:color="auto"/>
                    <w:left w:val="none" w:sz="0" w:space="0" w:color="auto"/>
                    <w:bottom w:val="none" w:sz="0" w:space="0" w:color="auto"/>
                    <w:right w:val="none" w:sz="0" w:space="0" w:color="auto"/>
                  </w:divBdr>
                  <w:divsChild>
                    <w:div w:id="1256941126">
                      <w:marLeft w:val="0"/>
                      <w:marRight w:val="0"/>
                      <w:marTop w:val="0"/>
                      <w:marBottom w:val="0"/>
                      <w:divBdr>
                        <w:top w:val="none" w:sz="0" w:space="0" w:color="auto"/>
                        <w:left w:val="none" w:sz="0" w:space="0" w:color="auto"/>
                        <w:bottom w:val="none" w:sz="0" w:space="0" w:color="auto"/>
                        <w:right w:val="none" w:sz="0" w:space="0" w:color="auto"/>
                      </w:divBdr>
                      <w:divsChild>
                        <w:div w:id="781388162">
                          <w:marLeft w:val="0"/>
                          <w:marRight w:val="0"/>
                          <w:marTop w:val="0"/>
                          <w:marBottom w:val="0"/>
                          <w:divBdr>
                            <w:top w:val="none" w:sz="0" w:space="0" w:color="auto"/>
                            <w:left w:val="none" w:sz="0" w:space="0" w:color="auto"/>
                            <w:bottom w:val="none" w:sz="0" w:space="0" w:color="auto"/>
                            <w:right w:val="none" w:sz="0" w:space="0" w:color="auto"/>
                          </w:divBdr>
                          <w:divsChild>
                            <w:div w:id="67098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938320">
          <w:marLeft w:val="0"/>
          <w:marRight w:val="0"/>
          <w:marTop w:val="0"/>
          <w:marBottom w:val="0"/>
          <w:divBdr>
            <w:top w:val="none" w:sz="0" w:space="0" w:color="auto"/>
            <w:left w:val="none" w:sz="0" w:space="0" w:color="auto"/>
            <w:bottom w:val="none" w:sz="0" w:space="0" w:color="auto"/>
            <w:right w:val="none" w:sz="0" w:space="0" w:color="auto"/>
          </w:divBdr>
          <w:divsChild>
            <w:div w:id="1647542244">
              <w:marLeft w:val="0"/>
              <w:marRight w:val="0"/>
              <w:marTop w:val="0"/>
              <w:marBottom w:val="300"/>
              <w:divBdr>
                <w:top w:val="none" w:sz="0" w:space="0" w:color="auto"/>
                <w:left w:val="none" w:sz="0" w:space="0" w:color="auto"/>
                <w:bottom w:val="single" w:sz="6" w:space="0" w:color="F1F1F1"/>
                <w:right w:val="none" w:sz="0" w:space="0" w:color="auto"/>
              </w:divBdr>
              <w:divsChild>
                <w:div w:id="3047044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88111025">
      <w:bodyDiv w:val="1"/>
      <w:marLeft w:val="0"/>
      <w:marRight w:val="0"/>
      <w:marTop w:val="0"/>
      <w:marBottom w:val="0"/>
      <w:divBdr>
        <w:top w:val="none" w:sz="0" w:space="0" w:color="auto"/>
        <w:left w:val="none" w:sz="0" w:space="0" w:color="auto"/>
        <w:bottom w:val="none" w:sz="0" w:space="0" w:color="auto"/>
        <w:right w:val="none" w:sz="0" w:space="0" w:color="auto"/>
      </w:divBdr>
      <w:divsChild>
        <w:div w:id="1711608016">
          <w:marLeft w:val="0"/>
          <w:marRight w:val="0"/>
          <w:marTop w:val="0"/>
          <w:marBottom w:val="0"/>
          <w:divBdr>
            <w:top w:val="none" w:sz="0" w:space="0" w:color="auto"/>
            <w:left w:val="none" w:sz="0" w:space="0" w:color="auto"/>
            <w:bottom w:val="none" w:sz="0" w:space="0" w:color="auto"/>
            <w:right w:val="none" w:sz="0" w:space="0" w:color="auto"/>
          </w:divBdr>
          <w:divsChild>
            <w:div w:id="4561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184603">
      <w:bodyDiv w:val="1"/>
      <w:marLeft w:val="0"/>
      <w:marRight w:val="0"/>
      <w:marTop w:val="0"/>
      <w:marBottom w:val="0"/>
      <w:divBdr>
        <w:top w:val="none" w:sz="0" w:space="0" w:color="auto"/>
        <w:left w:val="none" w:sz="0" w:space="0" w:color="auto"/>
        <w:bottom w:val="none" w:sz="0" w:space="0" w:color="auto"/>
        <w:right w:val="none" w:sz="0" w:space="0" w:color="auto"/>
      </w:divBdr>
      <w:divsChild>
        <w:div w:id="1904952158">
          <w:marLeft w:val="0"/>
          <w:marRight w:val="0"/>
          <w:marTop w:val="0"/>
          <w:marBottom w:val="0"/>
          <w:divBdr>
            <w:top w:val="none" w:sz="0" w:space="0" w:color="auto"/>
            <w:left w:val="none" w:sz="0" w:space="0" w:color="auto"/>
            <w:bottom w:val="none" w:sz="0" w:space="0" w:color="auto"/>
            <w:right w:val="none" w:sz="0" w:space="0" w:color="auto"/>
          </w:divBdr>
          <w:divsChild>
            <w:div w:id="480006139">
              <w:marLeft w:val="0"/>
              <w:marRight w:val="0"/>
              <w:marTop w:val="0"/>
              <w:marBottom w:val="0"/>
              <w:divBdr>
                <w:top w:val="none" w:sz="0" w:space="0" w:color="auto"/>
                <w:left w:val="none" w:sz="0" w:space="0" w:color="auto"/>
                <w:bottom w:val="none" w:sz="0" w:space="0" w:color="auto"/>
                <w:right w:val="none" w:sz="0" w:space="0" w:color="auto"/>
              </w:divBdr>
              <w:divsChild>
                <w:div w:id="1657103718">
                  <w:marLeft w:val="0"/>
                  <w:marRight w:val="0"/>
                  <w:marTop w:val="0"/>
                  <w:marBottom w:val="0"/>
                  <w:divBdr>
                    <w:top w:val="none" w:sz="0" w:space="0" w:color="auto"/>
                    <w:left w:val="none" w:sz="0" w:space="0" w:color="auto"/>
                    <w:bottom w:val="none" w:sz="0" w:space="0" w:color="auto"/>
                    <w:right w:val="none" w:sz="0" w:space="0" w:color="auto"/>
                  </w:divBdr>
                  <w:divsChild>
                    <w:div w:id="230963680">
                      <w:marLeft w:val="0"/>
                      <w:marRight w:val="0"/>
                      <w:marTop w:val="0"/>
                      <w:marBottom w:val="0"/>
                      <w:divBdr>
                        <w:top w:val="none" w:sz="0" w:space="0" w:color="auto"/>
                        <w:left w:val="none" w:sz="0" w:space="0" w:color="auto"/>
                        <w:bottom w:val="none" w:sz="0" w:space="0" w:color="auto"/>
                        <w:right w:val="none" w:sz="0" w:space="0" w:color="auto"/>
                      </w:divBdr>
                      <w:divsChild>
                        <w:div w:id="712534114">
                          <w:marLeft w:val="0"/>
                          <w:marRight w:val="0"/>
                          <w:marTop w:val="0"/>
                          <w:marBottom w:val="0"/>
                          <w:divBdr>
                            <w:top w:val="none" w:sz="0" w:space="0" w:color="auto"/>
                            <w:left w:val="none" w:sz="0" w:space="0" w:color="auto"/>
                            <w:bottom w:val="none" w:sz="0" w:space="0" w:color="auto"/>
                            <w:right w:val="none" w:sz="0" w:space="0" w:color="auto"/>
                          </w:divBdr>
                          <w:divsChild>
                            <w:div w:id="1915968876">
                              <w:marLeft w:val="0"/>
                              <w:marRight w:val="0"/>
                              <w:marTop w:val="0"/>
                              <w:marBottom w:val="0"/>
                              <w:divBdr>
                                <w:top w:val="none" w:sz="0" w:space="0" w:color="auto"/>
                                <w:left w:val="none" w:sz="0" w:space="0" w:color="auto"/>
                                <w:bottom w:val="none" w:sz="0" w:space="0" w:color="auto"/>
                                <w:right w:val="none" w:sz="0" w:space="0" w:color="auto"/>
                              </w:divBdr>
                              <w:divsChild>
                                <w:div w:id="54521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8381893">
      <w:bodyDiv w:val="1"/>
      <w:marLeft w:val="0"/>
      <w:marRight w:val="0"/>
      <w:marTop w:val="0"/>
      <w:marBottom w:val="0"/>
      <w:divBdr>
        <w:top w:val="none" w:sz="0" w:space="0" w:color="auto"/>
        <w:left w:val="none" w:sz="0" w:space="0" w:color="auto"/>
        <w:bottom w:val="none" w:sz="0" w:space="0" w:color="auto"/>
        <w:right w:val="none" w:sz="0" w:space="0" w:color="auto"/>
      </w:divBdr>
    </w:div>
    <w:div w:id="2088770477">
      <w:bodyDiv w:val="1"/>
      <w:marLeft w:val="0"/>
      <w:marRight w:val="0"/>
      <w:marTop w:val="0"/>
      <w:marBottom w:val="0"/>
      <w:divBdr>
        <w:top w:val="none" w:sz="0" w:space="0" w:color="auto"/>
        <w:left w:val="none" w:sz="0" w:space="0" w:color="auto"/>
        <w:bottom w:val="none" w:sz="0" w:space="0" w:color="auto"/>
        <w:right w:val="none" w:sz="0" w:space="0" w:color="auto"/>
      </w:divBdr>
    </w:div>
    <w:div w:id="2088922167">
      <w:bodyDiv w:val="1"/>
      <w:marLeft w:val="0"/>
      <w:marRight w:val="0"/>
      <w:marTop w:val="0"/>
      <w:marBottom w:val="0"/>
      <w:divBdr>
        <w:top w:val="none" w:sz="0" w:space="0" w:color="auto"/>
        <w:left w:val="none" w:sz="0" w:space="0" w:color="auto"/>
        <w:bottom w:val="none" w:sz="0" w:space="0" w:color="auto"/>
        <w:right w:val="none" w:sz="0" w:space="0" w:color="auto"/>
      </w:divBdr>
      <w:divsChild>
        <w:div w:id="1254899338">
          <w:marLeft w:val="0"/>
          <w:marRight w:val="0"/>
          <w:marTop w:val="0"/>
          <w:marBottom w:val="375"/>
          <w:divBdr>
            <w:top w:val="none" w:sz="0" w:space="0" w:color="auto"/>
            <w:left w:val="none" w:sz="0" w:space="0" w:color="auto"/>
            <w:bottom w:val="dotted" w:sz="6" w:space="14" w:color="C2C2C2"/>
            <w:right w:val="none" w:sz="0" w:space="0" w:color="auto"/>
          </w:divBdr>
          <w:divsChild>
            <w:div w:id="986779814">
              <w:marLeft w:val="0"/>
              <w:marRight w:val="0"/>
              <w:marTop w:val="0"/>
              <w:marBottom w:val="0"/>
              <w:divBdr>
                <w:top w:val="none" w:sz="0" w:space="0" w:color="auto"/>
                <w:left w:val="none" w:sz="0" w:space="0" w:color="auto"/>
                <w:bottom w:val="none" w:sz="0" w:space="0" w:color="auto"/>
                <w:right w:val="none" w:sz="0" w:space="0" w:color="auto"/>
              </w:divBdr>
              <w:divsChild>
                <w:div w:id="892304895">
                  <w:marLeft w:val="0"/>
                  <w:marRight w:val="0"/>
                  <w:marTop w:val="0"/>
                  <w:marBottom w:val="0"/>
                  <w:divBdr>
                    <w:top w:val="none" w:sz="0" w:space="0" w:color="auto"/>
                    <w:left w:val="none" w:sz="0" w:space="0" w:color="auto"/>
                    <w:bottom w:val="none" w:sz="0" w:space="0" w:color="auto"/>
                    <w:right w:val="none" w:sz="0" w:space="0" w:color="auto"/>
                  </w:divBdr>
                  <w:divsChild>
                    <w:div w:id="487981114">
                      <w:marLeft w:val="0"/>
                      <w:marRight w:val="0"/>
                      <w:marTop w:val="0"/>
                      <w:marBottom w:val="0"/>
                      <w:divBdr>
                        <w:top w:val="none" w:sz="0" w:space="0" w:color="auto"/>
                        <w:left w:val="none" w:sz="0" w:space="0" w:color="auto"/>
                        <w:bottom w:val="none" w:sz="0" w:space="0" w:color="auto"/>
                        <w:right w:val="none" w:sz="0" w:space="0" w:color="auto"/>
                      </w:divBdr>
                      <w:divsChild>
                        <w:div w:id="1505122264">
                          <w:marLeft w:val="0"/>
                          <w:marRight w:val="0"/>
                          <w:marTop w:val="0"/>
                          <w:marBottom w:val="0"/>
                          <w:divBdr>
                            <w:top w:val="none" w:sz="0" w:space="0" w:color="auto"/>
                            <w:left w:val="none" w:sz="0" w:space="0" w:color="auto"/>
                            <w:bottom w:val="none" w:sz="0" w:space="0" w:color="auto"/>
                            <w:right w:val="none" w:sz="0" w:space="0" w:color="auto"/>
                          </w:divBdr>
                          <w:divsChild>
                            <w:div w:id="10377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647774">
              <w:marLeft w:val="0"/>
              <w:marRight w:val="0"/>
              <w:marTop w:val="0"/>
              <w:marBottom w:val="180"/>
              <w:divBdr>
                <w:top w:val="none" w:sz="0" w:space="0" w:color="auto"/>
                <w:left w:val="none" w:sz="0" w:space="0" w:color="auto"/>
                <w:bottom w:val="none" w:sz="0" w:space="0" w:color="auto"/>
                <w:right w:val="none" w:sz="0" w:space="0" w:color="auto"/>
              </w:divBdr>
            </w:div>
          </w:divsChild>
        </w:div>
        <w:div w:id="2111579772">
          <w:marLeft w:val="0"/>
          <w:marRight w:val="0"/>
          <w:marTop w:val="0"/>
          <w:marBottom w:val="450"/>
          <w:divBdr>
            <w:top w:val="none" w:sz="0" w:space="0" w:color="auto"/>
            <w:left w:val="none" w:sz="0" w:space="0" w:color="auto"/>
            <w:bottom w:val="none" w:sz="0" w:space="0" w:color="auto"/>
            <w:right w:val="none" w:sz="0" w:space="0" w:color="auto"/>
          </w:divBdr>
          <w:divsChild>
            <w:div w:id="818158967">
              <w:marLeft w:val="0"/>
              <w:marRight w:val="0"/>
              <w:marTop w:val="0"/>
              <w:marBottom w:val="0"/>
              <w:divBdr>
                <w:top w:val="none" w:sz="0" w:space="0" w:color="auto"/>
                <w:left w:val="none" w:sz="0" w:space="0" w:color="auto"/>
                <w:bottom w:val="none" w:sz="0" w:space="0" w:color="auto"/>
                <w:right w:val="none" w:sz="0" w:space="0" w:color="auto"/>
              </w:divBdr>
              <w:divsChild>
                <w:div w:id="593317344">
                  <w:marLeft w:val="0"/>
                  <w:marRight w:val="0"/>
                  <w:marTop w:val="0"/>
                  <w:marBottom w:val="0"/>
                  <w:divBdr>
                    <w:top w:val="none" w:sz="0" w:space="0" w:color="auto"/>
                    <w:left w:val="none" w:sz="0" w:space="0" w:color="auto"/>
                    <w:bottom w:val="none" w:sz="0" w:space="0" w:color="auto"/>
                    <w:right w:val="none" w:sz="0" w:space="0" w:color="auto"/>
                  </w:divBdr>
                  <w:divsChild>
                    <w:div w:id="323705256">
                      <w:marLeft w:val="0"/>
                      <w:marRight w:val="0"/>
                      <w:marTop w:val="0"/>
                      <w:marBottom w:val="0"/>
                      <w:divBdr>
                        <w:top w:val="none" w:sz="0" w:space="0" w:color="auto"/>
                        <w:left w:val="none" w:sz="0" w:space="0" w:color="auto"/>
                        <w:bottom w:val="none" w:sz="0" w:space="0" w:color="auto"/>
                        <w:right w:val="none" w:sz="0" w:space="0" w:color="auto"/>
                      </w:divBdr>
                      <w:divsChild>
                        <w:div w:id="1197163522">
                          <w:marLeft w:val="0"/>
                          <w:marRight w:val="0"/>
                          <w:marTop w:val="0"/>
                          <w:marBottom w:val="225"/>
                          <w:divBdr>
                            <w:top w:val="none" w:sz="0" w:space="0" w:color="auto"/>
                            <w:left w:val="none" w:sz="0" w:space="0" w:color="auto"/>
                            <w:bottom w:val="none" w:sz="0" w:space="0" w:color="auto"/>
                            <w:right w:val="none" w:sz="0" w:space="0" w:color="auto"/>
                          </w:divBdr>
                          <w:divsChild>
                            <w:div w:id="107396727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28537516">
                      <w:marLeft w:val="0"/>
                      <w:marRight w:val="0"/>
                      <w:marTop w:val="0"/>
                      <w:marBottom w:val="0"/>
                      <w:divBdr>
                        <w:top w:val="none" w:sz="0" w:space="0" w:color="auto"/>
                        <w:left w:val="none" w:sz="0" w:space="0" w:color="auto"/>
                        <w:bottom w:val="none" w:sz="0" w:space="0" w:color="auto"/>
                        <w:right w:val="none" w:sz="0" w:space="0" w:color="auto"/>
                      </w:divBdr>
                      <w:divsChild>
                        <w:div w:id="1063065268">
                          <w:marLeft w:val="0"/>
                          <w:marRight w:val="0"/>
                          <w:marTop w:val="0"/>
                          <w:marBottom w:val="0"/>
                          <w:divBdr>
                            <w:top w:val="none" w:sz="0" w:space="0" w:color="auto"/>
                            <w:left w:val="none" w:sz="0" w:space="0" w:color="auto"/>
                            <w:bottom w:val="none" w:sz="0" w:space="0" w:color="auto"/>
                            <w:right w:val="none" w:sz="0" w:space="0" w:color="auto"/>
                          </w:divBdr>
                          <w:divsChild>
                            <w:div w:id="1279291579">
                              <w:marLeft w:val="0"/>
                              <w:marRight w:val="0"/>
                              <w:marTop w:val="0"/>
                              <w:marBottom w:val="0"/>
                              <w:divBdr>
                                <w:top w:val="none" w:sz="0" w:space="0" w:color="auto"/>
                                <w:left w:val="none" w:sz="0" w:space="0" w:color="auto"/>
                                <w:bottom w:val="none" w:sz="0" w:space="0" w:color="auto"/>
                                <w:right w:val="none" w:sz="0" w:space="0" w:color="auto"/>
                              </w:divBdr>
                            </w:div>
                            <w:div w:id="178422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418858">
      <w:bodyDiv w:val="1"/>
      <w:marLeft w:val="0"/>
      <w:marRight w:val="0"/>
      <w:marTop w:val="0"/>
      <w:marBottom w:val="0"/>
      <w:divBdr>
        <w:top w:val="none" w:sz="0" w:space="0" w:color="auto"/>
        <w:left w:val="none" w:sz="0" w:space="0" w:color="auto"/>
        <w:bottom w:val="none" w:sz="0" w:space="0" w:color="auto"/>
        <w:right w:val="none" w:sz="0" w:space="0" w:color="auto"/>
      </w:divBdr>
    </w:div>
    <w:div w:id="2089423703">
      <w:bodyDiv w:val="1"/>
      <w:marLeft w:val="0"/>
      <w:marRight w:val="0"/>
      <w:marTop w:val="0"/>
      <w:marBottom w:val="0"/>
      <w:divBdr>
        <w:top w:val="none" w:sz="0" w:space="0" w:color="auto"/>
        <w:left w:val="none" w:sz="0" w:space="0" w:color="auto"/>
        <w:bottom w:val="none" w:sz="0" w:space="0" w:color="auto"/>
        <w:right w:val="none" w:sz="0" w:space="0" w:color="auto"/>
      </w:divBdr>
      <w:divsChild>
        <w:div w:id="428737933">
          <w:marLeft w:val="0"/>
          <w:marRight w:val="0"/>
          <w:marTop w:val="0"/>
          <w:marBottom w:val="0"/>
          <w:divBdr>
            <w:top w:val="none" w:sz="0" w:space="0" w:color="auto"/>
            <w:left w:val="none" w:sz="0" w:space="0" w:color="auto"/>
            <w:bottom w:val="none" w:sz="0" w:space="0" w:color="auto"/>
            <w:right w:val="none" w:sz="0" w:space="0" w:color="auto"/>
          </w:divBdr>
          <w:divsChild>
            <w:div w:id="579946034">
              <w:marLeft w:val="0"/>
              <w:marRight w:val="0"/>
              <w:marTop w:val="0"/>
              <w:marBottom w:val="0"/>
              <w:divBdr>
                <w:top w:val="none" w:sz="0" w:space="0" w:color="auto"/>
                <w:left w:val="none" w:sz="0" w:space="0" w:color="auto"/>
                <w:bottom w:val="none" w:sz="0" w:space="0" w:color="auto"/>
                <w:right w:val="none" w:sz="0" w:space="0" w:color="auto"/>
              </w:divBdr>
            </w:div>
          </w:divsChild>
        </w:div>
        <w:div w:id="1430806925">
          <w:marLeft w:val="0"/>
          <w:marRight w:val="0"/>
          <w:marTop w:val="0"/>
          <w:marBottom w:val="150"/>
          <w:divBdr>
            <w:top w:val="none" w:sz="0" w:space="0" w:color="auto"/>
            <w:left w:val="none" w:sz="0" w:space="0" w:color="auto"/>
            <w:bottom w:val="none" w:sz="0" w:space="0" w:color="auto"/>
            <w:right w:val="none" w:sz="0" w:space="0" w:color="auto"/>
          </w:divBdr>
          <w:divsChild>
            <w:div w:id="1583877270">
              <w:marLeft w:val="0"/>
              <w:marRight w:val="0"/>
              <w:marTop w:val="0"/>
              <w:marBottom w:val="0"/>
              <w:divBdr>
                <w:top w:val="none" w:sz="0" w:space="0" w:color="auto"/>
                <w:left w:val="none" w:sz="0" w:space="0" w:color="auto"/>
                <w:bottom w:val="none" w:sz="0" w:space="0" w:color="auto"/>
                <w:right w:val="none" w:sz="0" w:space="0" w:color="auto"/>
              </w:divBdr>
            </w:div>
          </w:divsChild>
        </w:div>
        <w:div w:id="1927641604">
          <w:marLeft w:val="0"/>
          <w:marRight w:val="0"/>
          <w:marTop w:val="0"/>
          <w:marBottom w:val="150"/>
          <w:divBdr>
            <w:top w:val="none" w:sz="0" w:space="0" w:color="auto"/>
            <w:left w:val="none" w:sz="0" w:space="0" w:color="auto"/>
            <w:bottom w:val="none" w:sz="0" w:space="0" w:color="auto"/>
            <w:right w:val="none" w:sz="0" w:space="0" w:color="auto"/>
          </w:divBdr>
        </w:div>
      </w:divsChild>
    </w:div>
    <w:div w:id="2089574419">
      <w:bodyDiv w:val="1"/>
      <w:marLeft w:val="0"/>
      <w:marRight w:val="0"/>
      <w:marTop w:val="0"/>
      <w:marBottom w:val="0"/>
      <w:divBdr>
        <w:top w:val="none" w:sz="0" w:space="0" w:color="auto"/>
        <w:left w:val="none" w:sz="0" w:space="0" w:color="auto"/>
        <w:bottom w:val="none" w:sz="0" w:space="0" w:color="auto"/>
        <w:right w:val="none" w:sz="0" w:space="0" w:color="auto"/>
      </w:divBdr>
      <w:divsChild>
        <w:div w:id="453252631">
          <w:marLeft w:val="0"/>
          <w:marRight w:val="0"/>
          <w:marTop w:val="0"/>
          <w:marBottom w:val="0"/>
          <w:divBdr>
            <w:top w:val="none" w:sz="0" w:space="0" w:color="auto"/>
            <w:left w:val="none" w:sz="0" w:space="0" w:color="auto"/>
            <w:bottom w:val="none" w:sz="0" w:space="0" w:color="auto"/>
            <w:right w:val="none" w:sz="0" w:space="0" w:color="auto"/>
          </w:divBdr>
        </w:div>
      </w:divsChild>
    </w:div>
    <w:div w:id="2089646295">
      <w:bodyDiv w:val="1"/>
      <w:marLeft w:val="0"/>
      <w:marRight w:val="0"/>
      <w:marTop w:val="0"/>
      <w:marBottom w:val="0"/>
      <w:divBdr>
        <w:top w:val="none" w:sz="0" w:space="0" w:color="auto"/>
        <w:left w:val="none" w:sz="0" w:space="0" w:color="auto"/>
        <w:bottom w:val="none" w:sz="0" w:space="0" w:color="auto"/>
        <w:right w:val="none" w:sz="0" w:space="0" w:color="auto"/>
      </w:divBdr>
      <w:divsChild>
        <w:div w:id="1352105215">
          <w:marLeft w:val="0"/>
          <w:marRight w:val="0"/>
          <w:marTop w:val="0"/>
          <w:marBottom w:val="0"/>
          <w:divBdr>
            <w:top w:val="none" w:sz="0" w:space="0" w:color="auto"/>
            <w:left w:val="none" w:sz="0" w:space="0" w:color="auto"/>
            <w:bottom w:val="none" w:sz="0" w:space="0" w:color="auto"/>
            <w:right w:val="none" w:sz="0" w:space="0" w:color="auto"/>
          </w:divBdr>
        </w:div>
      </w:divsChild>
    </w:div>
    <w:div w:id="2089963301">
      <w:bodyDiv w:val="1"/>
      <w:marLeft w:val="0"/>
      <w:marRight w:val="0"/>
      <w:marTop w:val="0"/>
      <w:marBottom w:val="0"/>
      <w:divBdr>
        <w:top w:val="none" w:sz="0" w:space="0" w:color="auto"/>
        <w:left w:val="none" w:sz="0" w:space="0" w:color="auto"/>
        <w:bottom w:val="none" w:sz="0" w:space="0" w:color="auto"/>
        <w:right w:val="none" w:sz="0" w:space="0" w:color="auto"/>
      </w:divBdr>
      <w:divsChild>
        <w:div w:id="2049261732">
          <w:marLeft w:val="0"/>
          <w:marRight w:val="0"/>
          <w:marTop w:val="0"/>
          <w:marBottom w:val="0"/>
          <w:divBdr>
            <w:top w:val="none" w:sz="0" w:space="0" w:color="auto"/>
            <w:left w:val="none" w:sz="0" w:space="0" w:color="auto"/>
            <w:bottom w:val="none" w:sz="0" w:space="0" w:color="auto"/>
            <w:right w:val="none" w:sz="0" w:space="0" w:color="auto"/>
          </w:divBdr>
          <w:divsChild>
            <w:div w:id="660040971">
              <w:marLeft w:val="0"/>
              <w:marRight w:val="0"/>
              <w:marTop w:val="0"/>
              <w:marBottom w:val="0"/>
              <w:divBdr>
                <w:top w:val="none" w:sz="0" w:space="0" w:color="auto"/>
                <w:left w:val="none" w:sz="0" w:space="0" w:color="auto"/>
                <w:bottom w:val="none" w:sz="0" w:space="0" w:color="auto"/>
                <w:right w:val="none" w:sz="0" w:space="0" w:color="auto"/>
              </w:divBdr>
              <w:divsChild>
                <w:div w:id="100734445">
                  <w:marLeft w:val="0"/>
                  <w:marRight w:val="0"/>
                  <w:marTop w:val="0"/>
                  <w:marBottom w:val="0"/>
                  <w:divBdr>
                    <w:top w:val="none" w:sz="0" w:space="0" w:color="auto"/>
                    <w:left w:val="none" w:sz="0" w:space="0" w:color="auto"/>
                    <w:bottom w:val="none" w:sz="0" w:space="0" w:color="auto"/>
                    <w:right w:val="none" w:sz="0" w:space="0" w:color="auto"/>
                  </w:divBdr>
                  <w:divsChild>
                    <w:div w:id="1818178941">
                      <w:marLeft w:val="0"/>
                      <w:marRight w:val="0"/>
                      <w:marTop w:val="0"/>
                      <w:marBottom w:val="0"/>
                      <w:divBdr>
                        <w:top w:val="none" w:sz="0" w:space="0" w:color="auto"/>
                        <w:left w:val="none" w:sz="0" w:space="0" w:color="auto"/>
                        <w:bottom w:val="none" w:sz="0" w:space="0" w:color="auto"/>
                        <w:right w:val="none" w:sz="0" w:space="0" w:color="auto"/>
                      </w:divBdr>
                      <w:divsChild>
                        <w:div w:id="941374875">
                          <w:marLeft w:val="0"/>
                          <w:marRight w:val="0"/>
                          <w:marTop w:val="0"/>
                          <w:marBottom w:val="0"/>
                          <w:divBdr>
                            <w:top w:val="none" w:sz="0" w:space="0" w:color="auto"/>
                            <w:left w:val="none" w:sz="0" w:space="0" w:color="auto"/>
                            <w:bottom w:val="none" w:sz="0" w:space="0" w:color="auto"/>
                            <w:right w:val="none" w:sz="0" w:space="0" w:color="auto"/>
                          </w:divBdr>
                          <w:divsChild>
                            <w:div w:id="1455052334">
                              <w:marLeft w:val="0"/>
                              <w:marRight w:val="0"/>
                              <w:marTop w:val="0"/>
                              <w:marBottom w:val="0"/>
                              <w:divBdr>
                                <w:top w:val="none" w:sz="0" w:space="0" w:color="auto"/>
                                <w:left w:val="none" w:sz="0" w:space="0" w:color="auto"/>
                                <w:bottom w:val="none" w:sz="0" w:space="0" w:color="auto"/>
                                <w:right w:val="none" w:sz="0" w:space="0" w:color="auto"/>
                              </w:divBdr>
                              <w:divsChild>
                                <w:div w:id="810564818">
                                  <w:marLeft w:val="0"/>
                                  <w:marRight w:val="0"/>
                                  <w:marTop w:val="0"/>
                                  <w:marBottom w:val="0"/>
                                  <w:divBdr>
                                    <w:top w:val="none" w:sz="0" w:space="0" w:color="auto"/>
                                    <w:left w:val="none" w:sz="0" w:space="0" w:color="auto"/>
                                    <w:bottom w:val="none" w:sz="0" w:space="0" w:color="auto"/>
                                    <w:right w:val="none" w:sz="0" w:space="0" w:color="auto"/>
                                  </w:divBdr>
                                  <w:divsChild>
                                    <w:div w:id="5383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0034437">
      <w:bodyDiv w:val="1"/>
      <w:marLeft w:val="0"/>
      <w:marRight w:val="0"/>
      <w:marTop w:val="0"/>
      <w:marBottom w:val="0"/>
      <w:divBdr>
        <w:top w:val="none" w:sz="0" w:space="0" w:color="auto"/>
        <w:left w:val="none" w:sz="0" w:space="0" w:color="auto"/>
        <w:bottom w:val="none" w:sz="0" w:space="0" w:color="auto"/>
        <w:right w:val="none" w:sz="0" w:space="0" w:color="auto"/>
      </w:divBdr>
      <w:divsChild>
        <w:div w:id="1758674665">
          <w:marLeft w:val="0"/>
          <w:marRight w:val="0"/>
          <w:marTop w:val="0"/>
          <w:marBottom w:val="0"/>
          <w:divBdr>
            <w:top w:val="none" w:sz="0" w:space="0" w:color="auto"/>
            <w:left w:val="none" w:sz="0" w:space="0" w:color="auto"/>
            <w:bottom w:val="none" w:sz="0" w:space="0" w:color="auto"/>
            <w:right w:val="none" w:sz="0" w:space="0" w:color="auto"/>
          </w:divBdr>
          <w:divsChild>
            <w:div w:id="1301693294">
              <w:marLeft w:val="0"/>
              <w:marRight w:val="0"/>
              <w:marTop w:val="0"/>
              <w:marBottom w:val="0"/>
              <w:divBdr>
                <w:top w:val="none" w:sz="0" w:space="0" w:color="auto"/>
                <w:left w:val="none" w:sz="0" w:space="0" w:color="auto"/>
                <w:bottom w:val="none" w:sz="0" w:space="0" w:color="auto"/>
                <w:right w:val="none" w:sz="0" w:space="0" w:color="auto"/>
              </w:divBdr>
            </w:div>
          </w:divsChild>
        </w:div>
        <w:div w:id="1783258974">
          <w:marLeft w:val="0"/>
          <w:marRight w:val="0"/>
          <w:marTop w:val="0"/>
          <w:marBottom w:val="0"/>
          <w:divBdr>
            <w:top w:val="none" w:sz="0" w:space="0" w:color="auto"/>
            <w:left w:val="none" w:sz="0" w:space="0" w:color="auto"/>
            <w:bottom w:val="none" w:sz="0" w:space="0" w:color="auto"/>
            <w:right w:val="none" w:sz="0" w:space="0" w:color="auto"/>
          </w:divBdr>
        </w:div>
      </w:divsChild>
    </w:div>
    <w:div w:id="2090080245">
      <w:bodyDiv w:val="1"/>
      <w:marLeft w:val="0"/>
      <w:marRight w:val="0"/>
      <w:marTop w:val="0"/>
      <w:marBottom w:val="0"/>
      <w:divBdr>
        <w:top w:val="none" w:sz="0" w:space="0" w:color="auto"/>
        <w:left w:val="none" w:sz="0" w:space="0" w:color="auto"/>
        <w:bottom w:val="none" w:sz="0" w:space="0" w:color="auto"/>
        <w:right w:val="none" w:sz="0" w:space="0" w:color="auto"/>
      </w:divBdr>
      <w:divsChild>
        <w:div w:id="1413821847">
          <w:marLeft w:val="0"/>
          <w:marRight w:val="0"/>
          <w:marTop w:val="0"/>
          <w:marBottom w:val="150"/>
          <w:divBdr>
            <w:top w:val="none" w:sz="0" w:space="0" w:color="auto"/>
            <w:left w:val="none" w:sz="0" w:space="0" w:color="auto"/>
            <w:bottom w:val="none" w:sz="0" w:space="0" w:color="auto"/>
            <w:right w:val="none" w:sz="0" w:space="0" w:color="auto"/>
          </w:divBdr>
        </w:div>
      </w:divsChild>
    </w:div>
    <w:div w:id="2090224954">
      <w:bodyDiv w:val="1"/>
      <w:marLeft w:val="0"/>
      <w:marRight w:val="0"/>
      <w:marTop w:val="0"/>
      <w:marBottom w:val="0"/>
      <w:divBdr>
        <w:top w:val="none" w:sz="0" w:space="0" w:color="auto"/>
        <w:left w:val="none" w:sz="0" w:space="0" w:color="auto"/>
        <w:bottom w:val="none" w:sz="0" w:space="0" w:color="auto"/>
        <w:right w:val="none" w:sz="0" w:space="0" w:color="auto"/>
      </w:divBdr>
      <w:divsChild>
        <w:div w:id="595747588">
          <w:marLeft w:val="0"/>
          <w:marRight w:val="0"/>
          <w:marTop w:val="0"/>
          <w:marBottom w:val="300"/>
          <w:divBdr>
            <w:top w:val="none" w:sz="0" w:space="0" w:color="auto"/>
            <w:left w:val="none" w:sz="0" w:space="0" w:color="auto"/>
            <w:bottom w:val="single" w:sz="6" w:space="0" w:color="E4E4E4"/>
            <w:right w:val="none" w:sz="0" w:space="0" w:color="auto"/>
          </w:divBdr>
        </w:div>
        <w:div w:id="893009023">
          <w:marLeft w:val="0"/>
          <w:marRight w:val="0"/>
          <w:marTop w:val="0"/>
          <w:marBottom w:val="0"/>
          <w:divBdr>
            <w:top w:val="none" w:sz="0" w:space="0" w:color="auto"/>
            <w:left w:val="none" w:sz="0" w:space="0" w:color="auto"/>
            <w:bottom w:val="none" w:sz="0" w:space="0" w:color="auto"/>
            <w:right w:val="none" w:sz="0" w:space="0" w:color="auto"/>
          </w:divBdr>
          <w:divsChild>
            <w:div w:id="97870459">
              <w:marLeft w:val="0"/>
              <w:marRight w:val="0"/>
              <w:marTop w:val="0"/>
              <w:marBottom w:val="0"/>
              <w:divBdr>
                <w:top w:val="none" w:sz="0" w:space="0" w:color="auto"/>
                <w:left w:val="none" w:sz="0" w:space="0" w:color="auto"/>
                <w:bottom w:val="none" w:sz="0" w:space="0" w:color="auto"/>
                <w:right w:val="none" w:sz="0" w:space="0" w:color="auto"/>
              </w:divBdr>
              <w:divsChild>
                <w:div w:id="1228107831">
                  <w:marLeft w:val="0"/>
                  <w:marRight w:val="0"/>
                  <w:marTop w:val="0"/>
                  <w:marBottom w:val="450"/>
                  <w:divBdr>
                    <w:top w:val="none" w:sz="0" w:space="0" w:color="auto"/>
                    <w:left w:val="none" w:sz="0" w:space="0" w:color="auto"/>
                    <w:bottom w:val="none" w:sz="0" w:space="0" w:color="auto"/>
                    <w:right w:val="none" w:sz="0" w:space="0" w:color="auto"/>
                  </w:divBdr>
                  <w:divsChild>
                    <w:div w:id="859819">
                      <w:marLeft w:val="0"/>
                      <w:marRight w:val="0"/>
                      <w:marTop w:val="0"/>
                      <w:marBottom w:val="150"/>
                      <w:divBdr>
                        <w:top w:val="none" w:sz="0" w:space="0" w:color="auto"/>
                        <w:left w:val="none" w:sz="0" w:space="0" w:color="auto"/>
                        <w:bottom w:val="none" w:sz="0" w:space="0" w:color="auto"/>
                        <w:right w:val="none" w:sz="0" w:space="0" w:color="auto"/>
                      </w:divBdr>
                      <w:divsChild>
                        <w:div w:id="604919764">
                          <w:marLeft w:val="0"/>
                          <w:marRight w:val="0"/>
                          <w:marTop w:val="0"/>
                          <w:marBottom w:val="0"/>
                          <w:divBdr>
                            <w:top w:val="none" w:sz="0" w:space="0" w:color="auto"/>
                            <w:left w:val="none" w:sz="0" w:space="0" w:color="auto"/>
                            <w:bottom w:val="none" w:sz="0" w:space="0" w:color="auto"/>
                            <w:right w:val="none" w:sz="0" w:space="0" w:color="auto"/>
                          </w:divBdr>
                        </w:div>
                      </w:divsChild>
                    </w:div>
                    <w:div w:id="1919707726">
                      <w:marLeft w:val="0"/>
                      <w:marRight w:val="0"/>
                      <w:marTop w:val="0"/>
                      <w:marBottom w:val="0"/>
                      <w:divBdr>
                        <w:top w:val="none" w:sz="0" w:space="0" w:color="auto"/>
                        <w:left w:val="none" w:sz="0" w:space="0" w:color="auto"/>
                        <w:bottom w:val="none" w:sz="0" w:space="0" w:color="auto"/>
                        <w:right w:val="none" w:sz="0" w:space="0" w:color="auto"/>
                      </w:divBdr>
                      <w:divsChild>
                        <w:div w:id="545412716">
                          <w:marLeft w:val="0"/>
                          <w:marRight w:val="0"/>
                          <w:marTop w:val="0"/>
                          <w:marBottom w:val="150"/>
                          <w:divBdr>
                            <w:top w:val="none" w:sz="0" w:space="0" w:color="auto"/>
                            <w:left w:val="none" w:sz="0" w:space="0" w:color="auto"/>
                            <w:bottom w:val="none" w:sz="0" w:space="0" w:color="auto"/>
                            <w:right w:val="none" w:sz="0" w:space="0" w:color="auto"/>
                          </w:divBdr>
                        </w:div>
                        <w:div w:id="2132478309">
                          <w:marLeft w:val="0"/>
                          <w:marRight w:val="0"/>
                          <w:marTop w:val="0"/>
                          <w:marBottom w:val="0"/>
                          <w:divBdr>
                            <w:top w:val="none" w:sz="0" w:space="0" w:color="auto"/>
                            <w:left w:val="none" w:sz="0" w:space="0" w:color="auto"/>
                            <w:bottom w:val="none" w:sz="0" w:space="0" w:color="auto"/>
                            <w:right w:val="none" w:sz="0" w:space="0" w:color="auto"/>
                          </w:divBdr>
                          <w:divsChild>
                            <w:div w:id="135045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227566">
      <w:bodyDiv w:val="1"/>
      <w:marLeft w:val="0"/>
      <w:marRight w:val="0"/>
      <w:marTop w:val="0"/>
      <w:marBottom w:val="0"/>
      <w:divBdr>
        <w:top w:val="none" w:sz="0" w:space="0" w:color="auto"/>
        <w:left w:val="none" w:sz="0" w:space="0" w:color="auto"/>
        <w:bottom w:val="none" w:sz="0" w:space="0" w:color="auto"/>
        <w:right w:val="none" w:sz="0" w:space="0" w:color="auto"/>
      </w:divBdr>
      <w:divsChild>
        <w:div w:id="1846506169">
          <w:marLeft w:val="0"/>
          <w:marRight w:val="0"/>
          <w:marTop w:val="0"/>
          <w:marBottom w:val="150"/>
          <w:divBdr>
            <w:top w:val="none" w:sz="0" w:space="0" w:color="auto"/>
            <w:left w:val="none" w:sz="0" w:space="0" w:color="auto"/>
            <w:bottom w:val="none" w:sz="0" w:space="0" w:color="auto"/>
            <w:right w:val="none" w:sz="0" w:space="0" w:color="auto"/>
          </w:divBdr>
          <w:divsChild>
            <w:div w:id="147942417">
              <w:marLeft w:val="0"/>
              <w:marRight w:val="0"/>
              <w:marTop w:val="0"/>
              <w:marBottom w:val="0"/>
              <w:divBdr>
                <w:top w:val="none" w:sz="0" w:space="0" w:color="auto"/>
                <w:left w:val="none" w:sz="0" w:space="0" w:color="auto"/>
                <w:bottom w:val="none" w:sz="0" w:space="0" w:color="auto"/>
                <w:right w:val="none" w:sz="0" w:space="0" w:color="auto"/>
              </w:divBdr>
              <w:divsChild>
                <w:div w:id="2012947325">
                  <w:marLeft w:val="0"/>
                  <w:marRight w:val="0"/>
                  <w:marTop w:val="0"/>
                  <w:marBottom w:val="0"/>
                  <w:divBdr>
                    <w:top w:val="none" w:sz="0" w:space="0" w:color="auto"/>
                    <w:left w:val="none" w:sz="0" w:space="0" w:color="auto"/>
                    <w:bottom w:val="none" w:sz="0" w:space="0" w:color="auto"/>
                    <w:right w:val="none" w:sz="0" w:space="0" w:color="auto"/>
                  </w:divBdr>
                  <w:divsChild>
                    <w:div w:id="22997267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133594313">
          <w:marLeft w:val="0"/>
          <w:marRight w:val="0"/>
          <w:marTop w:val="0"/>
          <w:marBottom w:val="150"/>
          <w:divBdr>
            <w:top w:val="none" w:sz="0" w:space="0" w:color="auto"/>
            <w:left w:val="none" w:sz="0" w:space="0" w:color="auto"/>
            <w:bottom w:val="none" w:sz="0" w:space="0" w:color="auto"/>
            <w:right w:val="none" w:sz="0" w:space="0" w:color="auto"/>
          </w:divBdr>
        </w:div>
        <w:div w:id="445662212">
          <w:marLeft w:val="0"/>
          <w:marRight w:val="0"/>
          <w:marTop w:val="0"/>
          <w:marBottom w:val="0"/>
          <w:divBdr>
            <w:top w:val="none" w:sz="0" w:space="0" w:color="auto"/>
            <w:left w:val="none" w:sz="0" w:space="0" w:color="auto"/>
            <w:bottom w:val="none" w:sz="0" w:space="0" w:color="auto"/>
            <w:right w:val="none" w:sz="0" w:space="0" w:color="auto"/>
          </w:divBdr>
          <w:divsChild>
            <w:div w:id="2036372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90494512">
      <w:bodyDiv w:val="1"/>
      <w:marLeft w:val="0"/>
      <w:marRight w:val="0"/>
      <w:marTop w:val="0"/>
      <w:marBottom w:val="0"/>
      <w:divBdr>
        <w:top w:val="none" w:sz="0" w:space="0" w:color="auto"/>
        <w:left w:val="none" w:sz="0" w:space="0" w:color="auto"/>
        <w:bottom w:val="none" w:sz="0" w:space="0" w:color="auto"/>
        <w:right w:val="none" w:sz="0" w:space="0" w:color="auto"/>
      </w:divBdr>
      <w:divsChild>
        <w:div w:id="1418554379">
          <w:marLeft w:val="0"/>
          <w:marRight w:val="0"/>
          <w:marTop w:val="0"/>
          <w:marBottom w:val="0"/>
          <w:divBdr>
            <w:top w:val="none" w:sz="0" w:space="0" w:color="auto"/>
            <w:left w:val="none" w:sz="0" w:space="0" w:color="auto"/>
            <w:bottom w:val="dotted" w:sz="6" w:space="4" w:color="DDDDDD"/>
            <w:right w:val="none" w:sz="0" w:space="0" w:color="auto"/>
          </w:divBdr>
          <w:divsChild>
            <w:div w:id="140085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887171">
      <w:bodyDiv w:val="1"/>
      <w:marLeft w:val="0"/>
      <w:marRight w:val="0"/>
      <w:marTop w:val="0"/>
      <w:marBottom w:val="0"/>
      <w:divBdr>
        <w:top w:val="none" w:sz="0" w:space="0" w:color="auto"/>
        <w:left w:val="none" w:sz="0" w:space="0" w:color="auto"/>
        <w:bottom w:val="none" w:sz="0" w:space="0" w:color="auto"/>
        <w:right w:val="none" w:sz="0" w:space="0" w:color="auto"/>
      </w:divBdr>
    </w:div>
    <w:div w:id="2091464218">
      <w:bodyDiv w:val="1"/>
      <w:marLeft w:val="0"/>
      <w:marRight w:val="0"/>
      <w:marTop w:val="0"/>
      <w:marBottom w:val="0"/>
      <w:divBdr>
        <w:top w:val="none" w:sz="0" w:space="0" w:color="auto"/>
        <w:left w:val="none" w:sz="0" w:space="0" w:color="auto"/>
        <w:bottom w:val="none" w:sz="0" w:space="0" w:color="auto"/>
        <w:right w:val="none" w:sz="0" w:space="0" w:color="auto"/>
      </w:divBdr>
      <w:divsChild>
        <w:div w:id="513610683">
          <w:marLeft w:val="0"/>
          <w:marRight w:val="0"/>
          <w:marTop w:val="0"/>
          <w:marBottom w:val="0"/>
          <w:divBdr>
            <w:top w:val="none" w:sz="0" w:space="0" w:color="auto"/>
            <w:left w:val="none" w:sz="0" w:space="0" w:color="auto"/>
            <w:bottom w:val="none" w:sz="0" w:space="0" w:color="auto"/>
            <w:right w:val="none" w:sz="0" w:space="0" w:color="auto"/>
          </w:divBdr>
          <w:divsChild>
            <w:div w:id="1798178670">
              <w:marLeft w:val="0"/>
              <w:marRight w:val="0"/>
              <w:marTop w:val="225"/>
              <w:marBottom w:val="225"/>
              <w:divBdr>
                <w:top w:val="none" w:sz="0" w:space="0" w:color="auto"/>
                <w:left w:val="none" w:sz="0" w:space="0" w:color="auto"/>
                <w:bottom w:val="none" w:sz="0" w:space="0" w:color="auto"/>
                <w:right w:val="none" w:sz="0" w:space="0" w:color="auto"/>
              </w:divBdr>
            </w:div>
          </w:divsChild>
        </w:div>
        <w:div w:id="1354721553">
          <w:marLeft w:val="0"/>
          <w:marRight w:val="0"/>
          <w:marTop w:val="0"/>
          <w:marBottom w:val="150"/>
          <w:divBdr>
            <w:top w:val="none" w:sz="0" w:space="0" w:color="auto"/>
            <w:left w:val="none" w:sz="0" w:space="0" w:color="auto"/>
            <w:bottom w:val="none" w:sz="0" w:space="0" w:color="auto"/>
            <w:right w:val="none" w:sz="0" w:space="0" w:color="auto"/>
          </w:divBdr>
        </w:div>
        <w:div w:id="1543978928">
          <w:marLeft w:val="0"/>
          <w:marRight w:val="0"/>
          <w:marTop w:val="0"/>
          <w:marBottom w:val="150"/>
          <w:divBdr>
            <w:top w:val="none" w:sz="0" w:space="0" w:color="auto"/>
            <w:left w:val="none" w:sz="0" w:space="0" w:color="auto"/>
            <w:bottom w:val="none" w:sz="0" w:space="0" w:color="auto"/>
            <w:right w:val="none" w:sz="0" w:space="0" w:color="auto"/>
          </w:divBdr>
          <w:divsChild>
            <w:div w:id="1843540864">
              <w:marLeft w:val="0"/>
              <w:marRight w:val="0"/>
              <w:marTop w:val="0"/>
              <w:marBottom w:val="0"/>
              <w:divBdr>
                <w:top w:val="none" w:sz="0" w:space="0" w:color="auto"/>
                <w:left w:val="none" w:sz="0" w:space="0" w:color="auto"/>
                <w:bottom w:val="none" w:sz="0" w:space="0" w:color="auto"/>
                <w:right w:val="none" w:sz="0" w:space="0" w:color="auto"/>
              </w:divBdr>
              <w:divsChild>
                <w:div w:id="105095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541288">
      <w:bodyDiv w:val="1"/>
      <w:marLeft w:val="0"/>
      <w:marRight w:val="0"/>
      <w:marTop w:val="0"/>
      <w:marBottom w:val="0"/>
      <w:divBdr>
        <w:top w:val="none" w:sz="0" w:space="0" w:color="auto"/>
        <w:left w:val="none" w:sz="0" w:space="0" w:color="auto"/>
        <w:bottom w:val="none" w:sz="0" w:space="0" w:color="auto"/>
        <w:right w:val="none" w:sz="0" w:space="0" w:color="auto"/>
      </w:divBdr>
    </w:div>
    <w:div w:id="2091658246">
      <w:bodyDiv w:val="1"/>
      <w:marLeft w:val="0"/>
      <w:marRight w:val="0"/>
      <w:marTop w:val="0"/>
      <w:marBottom w:val="0"/>
      <w:divBdr>
        <w:top w:val="none" w:sz="0" w:space="0" w:color="auto"/>
        <w:left w:val="none" w:sz="0" w:space="0" w:color="auto"/>
        <w:bottom w:val="none" w:sz="0" w:space="0" w:color="auto"/>
        <w:right w:val="none" w:sz="0" w:space="0" w:color="auto"/>
      </w:divBdr>
    </w:div>
    <w:div w:id="2091732325">
      <w:bodyDiv w:val="1"/>
      <w:marLeft w:val="0"/>
      <w:marRight w:val="0"/>
      <w:marTop w:val="0"/>
      <w:marBottom w:val="0"/>
      <w:divBdr>
        <w:top w:val="none" w:sz="0" w:space="0" w:color="auto"/>
        <w:left w:val="none" w:sz="0" w:space="0" w:color="auto"/>
        <w:bottom w:val="none" w:sz="0" w:space="0" w:color="auto"/>
        <w:right w:val="none" w:sz="0" w:space="0" w:color="auto"/>
      </w:divBdr>
    </w:div>
    <w:div w:id="2091810056">
      <w:bodyDiv w:val="1"/>
      <w:marLeft w:val="0"/>
      <w:marRight w:val="0"/>
      <w:marTop w:val="0"/>
      <w:marBottom w:val="0"/>
      <w:divBdr>
        <w:top w:val="none" w:sz="0" w:space="0" w:color="auto"/>
        <w:left w:val="none" w:sz="0" w:space="0" w:color="auto"/>
        <w:bottom w:val="none" w:sz="0" w:space="0" w:color="auto"/>
        <w:right w:val="none" w:sz="0" w:space="0" w:color="auto"/>
      </w:divBdr>
    </w:div>
    <w:div w:id="2092701529">
      <w:bodyDiv w:val="1"/>
      <w:marLeft w:val="0"/>
      <w:marRight w:val="0"/>
      <w:marTop w:val="0"/>
      <w:marBottom w:val="0"/>
      <w:divBdr>
        <w:top w:val="none" w:sz="0" w:space="0" w:color="auto"/>
        <w:left w:val="none" w:sz="0" w:space="0" w:color="auto"/>
        <w:bottom w:val="none" w:sz="0" w:space="0" w:color="auto"/>
        <w:right w:val="none" w:sz="0" w:space="0" w:color="auto"/>
      </w:divBdr>
    </w:div>
    <w:div w:id="2093158970">
      <w:bodyDiv w:val="1"/>
      <w:marLeft w:val="0"/>
      <w:marRight w:val="0"/>
      <w:marTop w:val="0"/>
      <w:marBottom w:val="0"/>
      <w:divBdr>
        <w:top w:val="none" w:sz="0" w:space="0" w:color="auto"/>
        <w:left w:val="none" w:sz="0" w:space="0" w:color="auto"/>
        <w:bottom w:val="none" w:sz="0" w:space="0" w:color="auto"/>
        <w:right w:val="none" w:sz="0" w:space="0" w:color="auto"/>
      </w:divBdr>
    </w:div>
    <w:div w:id="2093425280">
      <w:bodyDiv w:val="1"/>
      <w:marLeft w:val="0"/>
      <w:marRight w:val="0"/>
      <w:marTop w:val="0"/>
      <w:marBottom w:val="0"/>
      <w:divBdr>
        <w:top w:val="none" w:sz="0" w:space="0" w:color="auto"/>
        <w:left w:val="none" w:sz="0" w:space="0" w:color="auto"/>
        <w:bottom w:val="none" w:sz="0" w:space="0" w:color="auto"/>
        <w:right w:val="none" w:sz="0" w:space="0" w:color="auto"/>
      </w:divBdr>
      <w:divsChild>
        <w:div w:id="1441026120">
          <w:marLeft w:val="0"/>
          <w:marRight w:val="0"/>
          <w:marTop w:val="0"/>
          <w:marBottom w:val="0"/>
          <w:divBdr>
            <w:top w:val="none" w:sz="0" w:space="0" w:color="auto"/>
            <w:left w:val="none" w:sz="0" w:space="0" w:color="auto"/>
            <w:bottom w:val="none" w:sz="0" w:space="0" w:color="auto"/>
            <w:right w:val="none" w:sz="0" w:space="0" w:color="auto"/>
          </w:divBdr>
          <w:divsChild>
            <w:div w:id="1818763412">
              <w:marLeft w:val="0"/>
              <w:marRight w:val="0"/>
              <w:marTop w:val="0"/>
              <w:marBottom w:val="0"/>
              <w:divBdr>
                <w:top w:val="none" w:sz="0" w:space="0" w:color="auto"/>
                <w:left w:val="none" w:sz="0" w:space="0" w:color="auto"/>
                <w:bottom w:val="none" w:sz="0" w:space="0" w:color="auto"/>
                <w:right w:val="none" w:sz="0" w:space="0" w:color="auto"/>
              </w:divBdr>
              <w:divsChild>
                <w:div w:id="1914897334">
                  <w:marLeft w:val="0"/>
                  <w:marRight w:val="0"/>
                  <w:marTop w:val="0"/>
                  <w:marBottom w:val="0"/>
                  <w:divBdr>
                    <w:top w:val="none" w:sz="0" w:space="0" w:color="auto"/>
                    <w:left w:val="none" w:sz="0" w:space="0" w:color="auto"/>
                    <w:bottom w:val="none" w:sz="0" w:space="0" w:color="auto"/>
                    <w:right w:val="none" w:sz="0" w:space="0" w:color="auto"/>
                  </w:divBdr>
                  <w:divsChild>
                    <w:div w:id="1479149344">
                      <w:marLeft w:val="0"/>
                      <w:marRight w:val="0"/>
                      <w:marTop w:val="0"/>
                      <w:marBottom w:val="0"/>
                      <w:divBdr>
                        <w:top w:val="none" w:sz="0" w:space="0" w:color="auto"/>
                        <w:left w:val="none" w:sz="0" w:space="0" w:color="auto"/>
                        <w:bottom w:val="none" w:sz="0" w:space="0" w:color="auto"/>
                        <w:right w:val="none" w:sz="0" w:space="0" w:color="auto"/>
                      </w:divBdr>
                      <w:divsChild>
                        <w:div w:id="1235046474">
                          <w:marLeft w:val="0"/>
                          <w:marRight w:val="0"/>
                          <w:marTop w:val="0"/>
                          <w:marBottom w:val="0"/>
                          <w:divBdr>
                            <w:top w:val="none" w:sz="0" w:space="0" w:color="auto"/>
                            <w:left w:val="none" w:sz="0" w:space="0" w:color="auto"/>
                            <w:bottom w:val="none" w:sz="0" w:space="0" w:color="auto"/>
                            <w:right w:val="none" w:sz="0" w:space="0" w:color="auto"/>
                          </w:divBdr>
                          <w:divsChild>
                            <w:div w:id="631406102">
                              <w:marLeft w:val="0"/>
                              <w:marRight w:val="0"/>
                              <w:marTop w:val="0"/>
                              <w:marBottom w:val="0"/>
                              <w:divBdr>
                                <w:top w:val="none" w:sz="0" w:space="0" w:color="auto"/>
                                <w:left w:val="none" w:sz="0" w:space="0" w:color="auto"/>
                                <w:bottom w:val="none" w:sz="0" w:space="0" w:color="auto"/>
                                <w:right w:val="none" w:sz="0" w:space="0" w:color="auto"/>
                              </w:divBdr>
                              <w:divsChild>
                                <w:div w:id="2033915920">
                                  <w:marLeft w:val="0"/>
                                  <w:marRight w:val="0"/>
                                  <w:marTop w:val="0"/>
                                  <w:marBottom w:val="0"/>
                                  <w:divBdr>
                                    <w:top w:val="none" w:sz="0" w:space="0" w:color="auto"/>
                                    <w:left w:val="none" w:sz="0" w:space="0" w:color="auto"/>
                                    <w:bottom w:val="none" w:sz="0" w:space="0" w:color="auto"/>
                                    <w:right w:val="none" w:sz="0" w:space="0" w:color="auto"/>
                                  </w:divBdr>
                                  <w:divsChild>
                                    <w:div w:id="1974405254">
                                      <w:marLeft w:val="0"/>
                                      <w:marRight w:val="0"/>
                                      <w:marTop w:val="0"/>
                                      <w:marBottom w:val="0"/>
                                      <w:divBdr>
                                        <w:top w:val="none" w:sz="0" w:space="0" w:color="auto"/>
                                        <w:left w:val="none" w:sz="0" w:space="0" w:color="auto"/>
                                        <w:bottom w:val="none" w:sz="0" w:space="0" w:color="auto"/>
                                        <w:right w:val="none" w:sz="0" w:space="0" w:color="auto"/>
                                      </w:divBdr>
                                      <w:divsChild>
                                        <w:div w:id="14313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3576569">
      <w:bodyDiv w:val="1"/>
      <w:marLeft w:val="0"/>
      <w:marRight w:val="0"/>
      <w:marTop w:val="0"/>
      <w:marBottom w:val="0"/>
      <w:divBdr>
        <w:top w:val="none" w:sz="0" w:space="0" w:color="auto"/>
        <w:left w:val="none" w:sz="0" w:space="0" w:color="auto"/>
        <w:bottom w:val="none" w:sz="0" w:space="0" w:color="auto"/>
        <w:right w:val="none" w:sz="0" w:space="0" w:color="auto"/>
      </w:divBdr>
      <w:divsChild>
        <w:div w:id="159467775">
          <w:marLeft w:val="0"/>
          <w:marRight w:val="0"/>
          <w:marTop w:val="0"/>
          <w:marBottom w:val="0"/>
          <w:divBdr>
            <w:top w:val="none" w:sz="0" w:space="0" w:color="auto"/>
            <w:left w:val="none" w:sz="0" w:space="0" w:color="auto"/>
            <w:bottom w:val="none" w:sz="0" w:space="0" w:color="auto"/>
            <w:right w:val="none" w:sz="0" w:space="0" w:color="auto"/>
          </w:divBdr>
          <w:divsChild>
            <w:div w:id="104447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626720">
      <w:bodyDiv w:val="1"/>
      <w:marLeft w:val="0"/>
      <w:marRight w:val="0"/>
      <w:marTop w:val="0"/>
      <w:marBottom w:val="0"/>
      <w:divBdr>
        <w:top w:val="none" w:sz="0" w:space="0" w:color="auto"/>
        <w:left w:val="none" w:sz="0" w:space="0" w:color="auto"/>
        <w:bottom w:val="none" w:sz="0" w:space="0" w:color="auto"/>
        <w:right w:val="none" w:sz="0" w:space="0" w:color="auto"/>
      </w:divBdr>
      <w:divsChild>
        <w:div w:id="198592137">
          <w:marLeft w:val="0"/>
          <w:marRight w:val="0"/>
          <w:marTop w:val="0"/>
          <w:marBottom w:val="0"/>
          <w:divBdr>
            <w:top w:val="none" w:sz="0" w:space="0" w:color="auto"/>
            <w:left w:val="none" w:sz="0" w:space="0" w:color="auto"/>
            <w:bottom w:val="single" w:sz="12" w:space="0" w:color="2B3A41"/>
            <w:right w:val="none" w:sz="0" w:space="0" w:color="auto"/>
          </w:divBdr>
          <w:divsChild>
            <w:div w:id="630137278">
              <w:marLeft w:val="0"/>
              <w:marRight w:val="0"/>
              <w:marTop w:val="0"/>
              <w:marBottom w:val="0"/>
              <w:divBdr>
                <w:top w:val="none" w:sz="0" w:space="0" w:color="auto"/>
                <w:left w:val="none" w:sz="0" w:space="0" w:color="auto"/>
                <w:bottom w:val="none" w:sz="0" w:space="0" w:color="auto"/>
                <w:right w:val="none" w:sz="0" w:space="0" w:color="auto"/>
              </w:divBdr>
            </w:div>
            <w:div w:id="2049333592">
              <w:marLeft w:val="0"/>
              <w:marRight w:val="0"/>
              <w:marTop w:val="0"/>
              <w:marBottom w:val="0"/>
              <w:divBdr>
                <w:top w:val="none" w:sz="0" w:space="0" w:color="auto"/>
                <w:left w:val="none" w:sz="0" w:space="0" w:color="auto"/>
                <w:bottom w:val="none" w:sz="0" w:space="0" w:color="auto"/>
                <w:right w:val="none" w:sz="0" w:space="0" w:color="auto"/>
              </w:divBdr>
            </w:div>
          </w:divsChild>
        </w:div>
        <w:div w:id="510293691">
          <w:marLeft w:val="0"/>
          <w:marRight w:val="0"/>
          <w:marTop w:val="0"/>
          <w:marBottom w:val="60"/>
          <w:divBdr>
            <w:top w:val="none" w:sz="0" w:space="0" w:color="auto"/>
            <w:left w:val="none" w:sz="0" w:space="0" w:color="auto"/>
            <w:bottom w:val="none" w:sz="0" w:space="0" w:color="auto"/>
            <w:right w:val="none" w:sz="0" w:space="0" w:color="auto"/>
          </w:divBdr>
          <w:divsChild>
            <w:div w:id="42338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45357">
      <w:bodyDiv w:val="1"/>
      <w:marLeft w:val="0"/>
      <w:marRight w:val="0"/>
      <w:marTop w:val="0"/>
      <w:marBottom w:val="0"/>
      <w:divBdr>
        <w:top w:val="none" w:sz="0" w:space="0" w:color="auto"/>
        <w:left w:val="none" w:sz="0" w:space="0" w:color="auto"/>
        <w:bottom w:val="none" w:sz="0" w:space="0" w:color="auto"/>
        <w:right w:val="none" w:sz="0" w:space="0" w:color="auto"/>
      </w:divBdr>
      <w:divsChild>
        <w:div w:id="1874338581">
          <w:marLeft w:val="0"/>
          <w:marRight w:val="0"/>
          <w:marTop w:val="0"/>
          <w:marBottom w:val="0"/>
          <w:divBdr>
            <w:top w:val="none" w:sz="0" w:space="0" w:color="auto"/>
            <w:left w:val="none" w:sz="0" w:space="0" w:color="auto"/>
            <w:bottom w:val="none" w:sz="0" w:space="0" w:color="auto"/>
            <w:right w:val="none" w:sz="0" w:space="0" w:color="auto"/>
          </w:divBdr>
        </w:div>
      </w:divsChild>
    </w:div>
    <w:div w:id="2094012598">
      <w:bodyDiv w:val="1"/>
      <w:marLeft w:val="0"/>
      <w:marRight w:val="0"/>
      <w:marTop w:val="0"/>
      <w:marBottom w:val="0"/>
      <w:divBdr>
        <w:top w:val="none" w:sz="0" w:space="0" w:color="auto"/>
        <w:left w:val="none" w:sz="0" w:space="0" w:color="auto"/>
        <w:bottom w:val="none" w:sz="0" w:space="0" w:color="auto"/>
        <w:right w:val="none" w:sz="0" w:space="0" w:color="auto"/>
      </w:divBdr>
      <w:divsChild>
        <w:div w:id="648441346">
          <w:marLeft w:val="0"/>
          <w:marRight w:val="0"/>
          <w:marTop w:val="0"/>
          <w:marBottom w:val="0"/>
          <w:divBdr>
            <w:top w:val="none" w:sz="0" w:space="0" w:color="auto"/>
            <w:left w:val="none" w:sz="0" w:space="0" w:color="auto"/>
            <w:bottom w:val="none" w:sz="0" w:space="0" w:color="auto"/>
            <w:right w:val="none" w:sz="0" w:space="0" w:color="auto"/>
          </w:divBdr>
          <w:divsChild>
            <w:div w:id="20665841">
              <w:marLeft w:val="0"/>
              <w:marRight w:val="0"/>
              <w:marTop w:val="0"/>
              <w:marBottom w:val="0"/>
              <w:divBdr>
                <w:top w:val="none" w:sz="0" w:space="0" w:color="auto"/>
                <w:left w:val="none" w:sz="0" w:space="0" w:color="auto"/>
                <w:bottom w:val="none" w:sz="0" w:space="0" w:color="auto"/>
                <w:right w:val="none" w:sz="0" w:space="0" w:color="auto"/>
              </w:divBdr>
              <w:divsChild>
                <w:div w:id="1681077375">
                  <w:marLeft w:val="0"/>
                  <w:marRight w:val="0"/>
                  <w:marTop w:val="0"/>
                  <w:marBottom w:val="0"/>
                  <w:divBdr>
                    <w:top w:val="none" w:sz="0" w:space="0" w:color="auto"/>
                    <w:left w:val="none" w:sz="0" w:space="0" w:color="auto"/>
                    <w:bottom w:val="none" w:sz="0" w:space="0" w:color="auto"/>
                    <w:right w:val="none" w:sz="0" w:space="0" w:color="auto"/>
                  </w:divBdr>
                  <w:divsChild>
                    <w:div w:id="1288582811">
                      <w:marLeft w:val="0"/>
                      <w:marRight w:val="0"/>
                      <w:marTop w:val="0"/>
                      <w:marBottom w:val="0"/>
                      <w:divBdr>
                        <w:top w:val="none" w:sz="0" w:space="0" w:color="auto"/>
                        <w:left w:val="none" w:sz="0" w:space="0" w:color="auto"/>
                        <w:bottom w:val="none" w:sz="0" w:space="0" w:color="auto"/>
                        <w:right w:val="none" w:sz="0" w:space="0" w:color="auto"/>
                      </w:divBdr>
                      <w:divsChild>
                        <w:div w:id="1121995373">
                          <w:marLeft w:val="0"/>
                          <w:marRight w:val="0"/>
                          <w:marTop w:val="0"/>
                          <w:marBottom w:val="0"/>
                          <w:divBdr>
                            <w:top w:val="none" w:sz="0" w:space="0" w:color="auto"/>
                            <w:left w:val="none" w:sz="0" w:space="0" w:color="auto"/>
                            <w:bottom w:val="none" w:sz="0" w:space="0" w:color="auto"/>
                            <w:right w:val="none" w:sz="0" w:space="0" w:color="auto"/>
                          </w:divBdr>
                          <w:divsChild>
                            <w:div w:id="338701320">
                              <w:marLeft w:val="0"/>
                              <w:marRight w:val="0"/>
                              <w:marTop w:val="0"/>
                              <w:marBottom w:val="0"/>
                              <w:divBdr>
                                <w:top w:val="none" w:sz="0" w:space="0" w:color="auto"/>
                                <w:left w:val="none" w:sz="0" w:space="0" w:color="auto"/>
                                <w:bottom w:val="none" w:sz="0" w:space="0" w:color="auto"/>
                                <w:right w:val="none" w:sz="0" w:space="0" w:color="auto"/>
                              </w:divBdr>
                              <w:divsChild>
                                <w:div w:id="1380202914">
                                  <w:marLeft w:val="0"/>
                                  <w:marRight w:val="0"/>
                                  <w:marTop w:val="0"/>
                                  <w:marBottom w:val="0"/>
                                  <w:divBdr>
                                    <w:top w:val="none" w:sz="0" w:space="0" w:color="auto"/>
                                    <w:left w:val="none" w:sz="0" w:space="0" w:color="auto"/>
                                    <w:bottom w:val="none" w:sz="0" w:space="0" w:color="auto"/>
                                    <w:right w:val="none" w:sz="0" w:space="0" w:color="auto"/>
                                  </w:divBdr>
                                  <w:divsChild>
                                    <w:div w:id="855847965">
                                      <w:marLeft w:val="0"/>
                                      <w:marRight w:val="0"/>
                                      <w:marTop w:val="0"/>
                                      <w:marBottom w:val="0"/>
                                      <w:divBdr>
                                        <w:top w:val="none" w:sz="0" w:space="0" w:color="auto"/>
                                        <w:left w:val="none" w:sz="0" w:space="0" w:color="auto"/>
                                        <w:bottom w:val="none" w:sz="0" w:space="0" w:color="auto"/>
                                        <w:right w:val="none" w:sz="0" w:space="0" w:color="auto"/>
                                      </w:divBdr>
                                      <w:divsChild>
                                        <w:div w:id="168836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426211">
      <w:bodyDiv w:val="1"/>
      <w:marLeft w:val="0"/>
      <w:marRight w:val="0"/>
      <w:marTop w:val="0"/>
      <w:marBottom w:val="0"/>
      <w:divBdr>
        <w:top w:val="none" w:sz="0" w:space="0" w:color="auto"/>
        <w:left w:val="none" w:sz="0" w:space="0" w:color="auto"/>
        <w:bottom w:val="none" w:sz="0" w:space="0" w:color="auto"/>
        <w:right w:val="none" w:sz="0" w:space="0" w:color="auto"/>
      </w:divBdr>
      <w:divsChild>
        <w:div w:id="1059943198">
          <w:marLeft w:val="0"/>
          <w:marRight w:val="0"/>
          <w:marTop w:val="0"/>
          <w:marBottom w:val="150"/>
          <w:divBdr>
            <w:top w:val="none" w:sz="0" w:space="0" w:color="auto"/>
            <w:left w:val="none" w:sz="0" w:space="0" w:color="auto"/>
            <w:bottom w:val="none" w:sz="0" w:space="0" w:color="auto"/>
            <w:right w:val="none" w:sz="0" w:space="0" w:color="auto"/>
          </w:divBdr>
        </w:div>
      </w:divsChild>
    </w:div>
    <w:div w:id="2094467819">
      <w:bodyDiv w:val="1"/>
      <w:marLeft w:val="0"/>
      <w:marRight w:val="0"/>
      <w:marTop w:val="0"/>
      <w:marBottom w:val="0"/>
      <w:divBdr>
        <w:top w:val="none" w:sz="0" w:space="0" w:color="auto"/>
        <w:left w:val="none" w:sz="0" w:space="0" w:color="auto"/>
        <w:bottom w:val="none" w:sz="0" w:space="0" w:color="auto"/>
        <w:right w:val="none" w:sz="0" w:space="0" w:color="auto"/>
      </w:divBdr>
      <w:divsChild>
        <w:div w:id="1094545396">
          <w:marLeft w:val="0"/>
          <w:marRight w:val="0"/>
          <w:marTop w:val="0"/>
          <w:marBottom w:val="300"/>
          <w:divBdr>
            <w:top w:val="none" w:sz="0" w:space="0" w:color="auto"/>
            <w:left w:val="none" w:sz="0" w:space="0" w:color="auto"/>
            <w:bottom w:val="none" w:sz="0" w:space="0" w:color="auto"/>
            <w:right w:val="none" w:sz="0" w:space="0" w:color="auto"/>
          </w:divBdr>
          <w:divsChild>
            <w:div w:id="1811169176">
              <w:marLeft w:val="0"/>
              <w:marRight w:val="0"/>
              <w:marTop w:val="0"/>
              <w:marBottom w:val="0"/>
              <w:divBdr>
                <w:top w:val="none" w:sz="0" w:space="0" w:color="auto"/>
                <w:left w:val="none" w:sz="0" w:space="0" w:color="auto"/>
                <w:bottom w:val="none" w:sz="0" w:space="0" w:color="auto"/>
                <w:right w:val="none" w:sz="0" w:space="0" w:color="auto"/>
              </w:divBdr>
              <w:divsChild>
                <w:div w:id="791437348">
                  <w:marLeft w:val="0"/>
                  <w:marRight w:val="0"/>
                  <w:marTop w:val="0"/>
                  <w:marBottom w:val="0"/>
                  <w:divBdr>
                    <w:top w:val="none" w:sz="0" w:space="0" w:color="auto"/>
                    <w:left w:val="none" w:sz="0" w:space="0" w:color="auto"/>
                    <w:bottom w:val="none" w:sz="0" w:space="0" w:color="auto"/>
                    <w:right w:val="none" w:sz="0" w:space="0" w:color="auto"/>
                  </w:divBdr>
                  <w:divsChild>
                    <w:div w:id="794103166">
                      <w:marLeft w:val="0"/>
                      <w:marRight w:val="0"/>
                      <w:marTop w:val="0"/>
                      <w:marBottom w:val="225"/>
                      <w:divBdr>
                        <w:top w:val="none" w:sz="0" w:space="0" w:color="2D2D2D"/>
                        <w:left w:val="none" w:sz="0" w:space="0" w:color="2D2D2D"/>
                        <w:bottom w:val="none" w:sz="0" w:space="0" w:color="2D2D2D"/>
                        <w:right w:val="none" w:sz="0" w:space="0" w:color="2D2D2D"/>
                      </w:divBdr>
                      <w:divsChild>
                        <w:div w:id="882063872">
                          <w:marLeft w:val="0"/>
                          <w:marRight w:val="0"/>
                          <w:marTop w:val="120"/>
                          <w:marBottom w:val="150"/>
                          <w:divBdr>
                            <w:top w:val="none" w:sz="0" w:space="0" w:color="auto"/>
                            <w:left w:val="none" w:sz="0" w:space="0" w:color="auto"/>
                            <w:bottom w:val="none" w:sz="0" w:space="0" w:color="auto"/>
                            <w:right w:val="none" w:sz="0" w:space="0" w:color="auto"/>
                          </w:divBdr>
                          <w:divsChild>
                            <w:div w:id="193805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4542445">
      <w:bodyDiv w:val="1"/>
      <w:marLeft w:val="0"/>
      <w:marRight w:val="0"/>
      <w:marTop w:val="0"/>
      <w:marBottom w:val="0"/>
      <w:divBdr>
        <w:top w:val="none" w:sz="0" w:space="0" w:color="auto"/>
        <w:left w:val="none" w:sz="0" w:space="0" w:color="auto"/>
        <w:bottom w:val="none" w:sz="0" w:space="0" w:color="auto"/>
        <w:right w:val="none" w:sz="0" w:space="0" w:color="auto"/>
      </w:divBdr>
      <w:divsChild>
        <w:div w:id="1503205224">
          <w:marLeft w:val="0"/>
          <w:marRight w:val="0"/>
          <w:marTop w:val="0"/>
          <w:marBottom w:val="0"/>
          <w:divBdr>
            <w:top w:val="none" w:sz="0" w:space="0" w:color="auto"/>
            <w:left w:val="none" w:sz="0" w:space="0" w:color="auto"/>
            <w:bottom w:val="none" w:sz="0" w:space="0" w:color="auto"/>
            <w:right w:val="none" w:sz="0" w:space="0" w:color="auto"/>
          </w:divBdr>
          <w:divsChild>
            <w:div w:id="112142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94666705">
      <w:bodyDiv w:val="1"/>
      <w:marLeft w:val="0"/>
      <w:marRight w:val="0"/>
      <w:marTop w:val="0"/>
      <w:marBottom w:val="0"/>
      <w:divBdr>
        <w:top w:val="none" w:sz="0" w:space="0" w:color="auto"/>
        <w:left w:val="none" w:sz="0" w:space="0" w:color="auto"/>
        <w:bottom w:val="none" w:sz="0" w:space="0" w:color="auto"/>
        <w:right w:val="none" w:sz="0" w:space="0" w:color="auto"/>
      </w:divBdr>
    </w:div>
    <w:div w:id="2094739221">
      <w:bodyDiv w:val="1"/>
      <w:marLeft w:val="0"/>
      <w:marRight w:val="0"/>
      <w:marTop w:val="0"/>
      <w:marBottom w:val="0"/>
      <w:divBdr>
        <w:top w:val="none" w:sz="0" w:space="0" w:color="auto"/>
        <w:left w:val="none" w:sz="0" w:space="0" w:color="auto"/>
        <w:bottom w:val="none" w:sz="0" w:space="0" w:color="auto"/>
        <w:right w:val="none" w:sz="0" w:space="0" w:color="auto"/>
      </w:divBdr>
      <w:divsChild>
        <w:div w:id="238714299">
          <w:marLeft w:val="0"/>
          <w:marRight w:val="0"/>
          <w:marTop w:val="150"/>
          <w:marBottom w:val="0"/>
          <w:divBdr>
            <w:top w:val="none" w:sz="0" w:space="0" w:color="auto"/>
            <w:left w:val="none" w:sz="0" w:space="0" w:color="auto"/>
            <w:bottom w:val="none" w:sz="0" w:space="0" w:color="auto"/>
            <w:right w:val="none" w:sz="0" w:space="0" w:color="auto"/>
          </w:divBdr>
          <w:divsChild>
            <w:div w:id="1266691689">
              <w:marLeft w:val="0"/>
              <w:marRight w:val="0"/>
              <w:marTop w:val="0"/>
              <w:marBottom w:val="0"/>
              <w:divBdr>
                <w:top w:val="none" w:sz="0" w:space="0" w:color="auto"/>
                <w:left w:val="none" w:sz="0" w:space="0" w:color="auto"/>
                <w:bottom w:val="none" w:sz="0" w:space="0" w:color="auto"/>
                <w:right w:val="none" w:sz="0" w:space="0" w:color="auto"/>
              </w:divBdr>
              <w:divsChild>
                <w:div w:id="346174903">
                  <w:marLeft w:val="0"/>
                  <w:marRight w:val="0"/>
                  <w:marTop w:val="0"/>
                  <w:marBottom w:val="0"/>
                  <w:divBdr>
                    <w:top w:val="none" w:sz="0" w:space="0" w:color="auto"/>
                    <w:left w:val="none" w:sz="0" w:space="0" w:color="auto"/>
                    <w:bottom w:val="none" w:sz="0" w:space="0" w:color="auto"/>
                    <w:right w:val="none" w:sz="0" w:space="0" w:color="auto"/>
                  </w:divBdr>
                </w:div>
                <w:div w:id="90121029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55596550">
          <w:marLeft w:val="0"/>
          <w:marRight w:val="0"/>
          <w:marTop w:val="0"/>
          <w:marBottom w:val="0"/>
          <w:divBdr>
            <w:top w:val="none" w:sz="0" w:space="0" w:color="auto"/>
            <w:left w:val="none" w:sz="0" w:space="0" w:color="auto"/>
            <w:bottom w:val="none" w:sz="0" w:space="0" w:color="auto"/>
            <w:right w:val="none" w:sz="0" w:space="0" w:color="auto"/>
          </w:divBdr>
          <w:divsChild>
            <w:div w:id="70348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4375">
      <w:bodyDiv w:val="1"/>
      <w:marLeft w:val="0"/>
      <w:marRight w:val="0"/>
      <w:marTop w:val="0"/>
      <w:marBottom w:val="0"/>
      <w:divBdr>
        <w:top w:val="none" w:sz="0" w:space="0" w:color="auto"/>
        <w:left w:val="none" w:sz="0" w:space="0" w:color="auto"/>
        <w:bottom w:val="none" w:sz="0" w:space="0" w:color="auto"/>
        <w:right w:val="none" w:sz="0" w:space="0" w:color="auto"/>
      </w:divBdr>
      <w:divsChild>
        <w:div w:id="1395816353">
          <w:marLeft w:val="0"/>
          <w:marRight w:val="0"/>
          <w:marTop w:val="0"/>
          <w:marBottom w:val="0"/>
          <w:divBdr>
            <w:top w:val="none" w:sz="0" w:space="0" w:color="auto"/>
            <w:left w:val="none" w:sz="0" w:space="0" w:color="auto"/>
            <w:bottom w:val="none" w:sz="0" w:space="0" w:color="auto"/>
            <w:right w:val="none" w:sz="0" w:space="0" w:color="auto"/>
          </w:divBdr>
          <w:divsChild>
            <w:div w:id="751782472">
              <w:marLeft w:val="0"/>
              <w:marRight w:val="0"/>
              <w:marTop w:val="0"/>
              <w:marBottom w:val="0"/>
              <w:divBdr>
                <w:top w:val="none" w:sz="0" w:space="0" w:color="auto"/>
                <w:left w:val="none" w:sz="0" w:space="0" w:color="auto"/>
                <w:bottom w:val="none" w:sz="0" w:space="0" w:color="auto"/>
                <w:right w:val="none" w:sz="0" w:space="0" w:color="auto"/>
              </w:divBdr>
              <w:divsChild>
                <w:div w:id="2136436525">
                  <w:marLeft w:val="0"/>
                  <w:marRight w:val="0"/>
                  <w:marTop w:val="0"/>
                  <w:marBottom w:val="0"/>
                  <w:divBdr>
                    <w:top w:val="none" w:sz="0" w:space="0" w:color="auto"/>
                    <w:left w:val="none" w:sz="0" w:space="0" w:color="auto"/>
                    <w:bottom w:val="none" w:sz="0" w:space="0" w:color="auto"/>
                    <w:right w:val="none" w:sz="0" w:space="0" w:color="auto"/>
                  </w:divBdr>
                  <w:divsChild>
                    <w:div w:id="338195818">
                      <w:marLeft w:val="0"/>
                      <w:marRight w:val="0"/>
                      <w:marTop w:val="0"/>
                      <w:marBottom w:val="0"/>
                      <w:divBdr>
                        <w:top w:val="none" w:sz="0" w:space="0" w:color="auto"/>
                        <w:left w:val="none" w:sz="0" w:space="0" w:color="auto"/>
                        <w:bottom w:val="none" w:sz="0" w:space="0" w:color="auto"/>
                        <w:right w:val="none" w:sz="0" w:space="0" w:color="auto"/>
                      </w:divBdr>
                      <w:divsChild>
                        <w:div w:id="813178806">
                          <w:marLeft w:val="0"/>
                          <w:marRight w:val="0"/>
                          <w:marTop w:val="0"/>
                          <w:marBottom w:val="0"/>
                          <w:divBdr>
                            <w:top w:val="none" w:sz="0" w:space="0" w:color="auto"/>
                            <w:left w:val="none" w:sz="0" w:space="0" w:color="auto"/>
                            <w:bottom w:val="none" w:sz="0" w:space="0" w:color="auto"/>
                            <w:right w:val="none" w:sz="0" w:space="0" w:color="auto"/>
                          </w:divBdr>
                          <w:divsChild>
                            <w:div w:id="1791390522">
                              <w:marLeft w:val="0"/>
                              <w:marRight w:val="0"/>
                              <w:marTop w:val="0"/>
                              <w:marBottom w:val="0"/>
                              <w:divBdr>
                                <w:top w:val="none" w:sz="0" w:space="0" w:color="auto"/>
                                <w:left w:val="none" w:sz="0" w:space="0" w:color="auto"/>
                                <w:bottom w:val="none" w:sz="0" w:space="0" w:color="auto"/>
                                <w:right w:val="none" w:sz="0" w:space="0" w:color="auto"/>
                              </w:divBdr>
                              <w:divsChild>
                                <w:div w:id="390159796">
                                  <w:marLeft w:val="0"/>
                                  <w:marRight w:val="0"/>
                                  <w:marTop w:val="0"/>
                                  <w:marBottom w:val="0"/>
                                  <w:divBdr>
                                    <w:top w:val="none" w:sz="0" w:space="0" w:color="auto"/>
                                    <w:left w:val="none" w:sz="0" w:space="0" w:color="auto"/>
                                    <w:bottom w:val="none" w:sz="0" w:space="0" w:color="auto"/>
                                    <w:right w:val="none" w:sz="0" w:space="0" w:color="auto"/>
                                  </w:divBdr>
                                  <w:divsChild>
                                    <w:div w:id="1425298428">
                                      <w:marLeft w:val="0"/>
                                      <w:marRight w:val="0"/>
                                      <w:marTop w:val="0"/>
                                      <w:marBottom w:val="0"/>
                                      <w:divBdr>
                                        <w:top w:val="none" w:sz="0" w:space="0" w:color="auto"/>
                                        <w:left w:val="none" w:sz="0" w:space="0" w:color="auto"/>
                                        <w:bottom w:val="none" w:sz="0" w:space="0" w:color="auto"/>
                                        <w:right w:val="none" w:sz="0" w:space="0" w:color="auto"/>
                                      </w:divBdr>
                                      <w:divsChild>
                                        <w:div w:id="76206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5322413">
      <w:bodyDiv w:val="1"/>
      <w:marLeft w:val="0"/>
      <w:marRight w:val="0"/>
      <w:marTop w:val="0"/>
      <w:marBottom w:val="0"/>
      <w:divBdr>
        <w:top w:val="none" w:sz="0" w:space="0" w:color="auto"/>
        <w:left w:val="none" w:sz="0" w:space="0" w:color="auto"/>
        <w:bottom w:val="none" w:sz="0" w:space="0" w:color="auto"/>
        <w:right w:val="none" w:sz="0" w:space="0" w:color="auto"/>
      </w:divBdr>
    </w:div>
    <w:div w:id="2096003050">
      <w:bodyDiv w:val="1"/>
      <w:marLeft w:val="0"/>
      <w:marRight w:val="0"/>
      <w:marTop w:val="0"/>
      <w:marBottom w:val="0"/>
      <w:divBdr>
        <w:top w:val="none" w:sz="0" w:space="0" w:color="auto"/>
        <w:left w:val="none" w:sz="0" w:space="0" w:color="auto"/>
        <w:bottom w:val="none" w:sz="0" w:space="0" w:color="auto"/>
        <w:right w:val="none" w:sz="0" w:space="0" w:color="auto"/>
      </w:divBdr>
      <w:divsChild>
        <w:div w:id="1278416932">
          <w:marLeft w:val="0"/>
          <w:marRight w:val="0"/>
          <w:marTop w:val="0"/>
          <w:marBottom w:val="150"/>
          <w:divBdr>
            <w:top w:val="none" w:sz="0" w:space="0" w:color="auto"/>
            <w:left w:val="none" w:sz="0" w:space="0" w:color="auto"/>
            <w:bottom w:val="none" w:sz="0" w:space="0" w:color="auto"/>
            <w:right w:val="none" w:sz="0" w:space="0" w:color="auto"/>
          </w:divBdr>
        </w:div>
        <w:div w:id="1750350565">
          <w:marLeft w:val="0"/>
          <w:marRight w:val="0"/>
          <w:marTop w:val="0"/>
          <w:marBottom w:val="0"/>
          <w:divBdr>
            <w:top w:val="none" w:sz="0" w:space="0" w:color="auto"/>
            <w:left w:val="none" w:sz="0" w:space="0" w:color="auto"/>
            <w:bottom w:val="none" w:sz="0" w:space="0" w:color="auto"/>
            <w:right w:val="none" w:sz="0" w:space="0" w:color="auto"/>
          </w:divBdr>
        </w:div>
      </w:divsChild>
    </w:div>
    <w:div w:id="2096703918">
      <w:bodyDiv w:val="1"/>
      <w:marLeft w:val="0"/>
      <w:marRight w:val="0"/>
      <w:marTop w:val="0"/>
      <w:marBottom w:val="0"/>
      <w:divBdr>
        <w:top w:val="none" w:sz="0" w:space="0" w:color="auto"/>
        <w:left w:val="none" w:sz="0" w:space="0" w:color="auto"/>
        <w:bottom w:val="none" w:sz="0" w:space="0" w:color="auto"/>
        <w:right w:val="none" w:sz="0" w:space="0" w:color="auto"/>
      </w:divBdr>
    </w:div>
    <w:div w:id="2096780869">
      <w:bodyDiv w:val="1"/>
      <w:marLeft w:val="0"/>
      <w:marRight w:val="0"/>
      <w:marTop w:val="0"/>
      <w:marBottom w:val="0"/>
      <w:divBdr>
        <w:top w:val="none" w:sz="0" w:space="0" w:color="auto"/>
        <w:left w:val="none" w:sz="0" w:space="0" w:color="auto"/>
        <w:bottom w:val="none" w:sz="0" w:space="0" w:color="auto"/>
        <w:right w:val="none" w:sz="0" w:space="0" w:color="auto"/>
      </w:divBdr>
      <w:divsChild>
        <w:div w:id="873930146">
          <w:marLeft w:val="0"/>
          <w:marRight w:val="0"/>
          <w:marTop w:val="0"/>
          <w:marBottom w:val="0"/>
          <w:divBdr>
            <w:top w:val="none" w:sz="0" w:space="0" w:color="auto"/>
            <w:left w:val="none" w:sz="0" w:space="0" w:color="auto"/>
            <w:bottom w:val="none" w:sz="0" w:space="0" w:color="auto"/>
            <w:right w:val="none" w:sz="0" w:space="0" w:color="auto"/>
          </w:divBdr>
          <w:divsChild>
            <w:div w:id="395007914">
              <w:marLeft w:val="0"/>
              <w:marRight w:val="0"/>
              <w:marTop w:val="0"/>
              <w:marBottom w:val="0"/>
              <w:divBdr>
                <w:top w:val="none" w:sz="0" w:space="0" w:color="auto"/>
                <w:left w:val="none" w:sz="0" w:space="0" w:color="auto"/>
                <w:bottom w:val="none" w:sz="0" w:space="0" w:color="auto"/>
                <w:right w:val="none" w:sz="0" w:space="0" w:color="auto"/>
              </w:divBdr>
              <w:divsChild>
                <w:div w:id="202520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995718">
          <w:marLeft w:val="0"/>
          <w:marRight w:val="0"/>
          <w:marTop w:val="0"/>
          <w:marBottom w:val="75"/>
          <w:divBdr>
            <w:top w:val="none" w:sz="0" w:space="0" w:color="auto"/>
            <w:left w:val="none" w:sz="0" w:space="0" w:color="auto"/>
            <w:bottom w:val="none" w:sz="0" w:space="0" w:color="auto"/>
            <w:right w:val="none" w:sz="0" w:space="0" w:color="auto"/>
          </w:divBdr>
        </w:div>
        <w:div w:id="1809199444">
          <w:marLeft w:val="0"/>
          <w:marRight w:val="0"/>
          <w:marTop w:val="0"/>
          <w:marBottom w:val="0"/>
          <w:divBdr>
            <w:top w:val="none" w:sz="0" w:space="0" w:color="auto"/>
            <w:left w:val="none" w:sz="0" w:space="0" w:color="auto"/>
            <w:bottom w:val="none" w:sz="0" w:space="0" w:color="auto"/>
            <w:right w:val="none" w:sz="0" w:space="0" w:color="auto"/>
          </w:divBdr>
        </w:div>
      </w:divsChild>
    </w:div>
    <w:div w:id="2097046507">
      <w:bodyDiv w:val="1"/>
      <w:marLeft w:val="0"/>
      <w:marRight w:val="0"/>
      <w:marTop w:val="0"/>
      <w:marBottom w:val="0"/>
      <w:divBdr>
        <w:top w:val="none" w:sz="0" w:space="0" w:color="auto"/>
        <w:left w:val="none" w:sz="0" w:space="0" w:color="auto"/>
        <w:bottom w:val="none" w:sz="0" w:space="0" w:color="auto"/>
        <w:right w:val="none" w:sz="0" w:space="0" w:color="auto"/>
      </w:divBdr>
      <w:divsChild>
        <w:div w:id="403142530">
          <w:marLeft w:val="0"/>
          <w:marRight w:val="0"/>
          <w:marTop w:val="150"/>
          <w:marBottom w:val="0"/>
          <w:divBdr>
            <w:top w:val="none" w:sz="0" w:space="0" w:color="auto"/>
            <w:left w:val="none" w:sz="0" w:space="0" w:color="auto"/>
            <w:bottom w:val="none" w:sz="0" w:space="0" w:color="auto"/>
            <w:right w:val="none" w:sz="0" w:space="0" w:color="auto"/>
          </w:divBdr>
        </w:div>
        <w:div w:id="1554923741">
          <w:marLeft w:val="0"/>
          <w:marRight w:val="0"/>
          <w:marTop w:val="0"/>
          <w:marBottom w:val="225"/>
          <w:divBdr>
            <w:top w:val="none" w:sz="0" w:space="0" w:color="auto"/>
            <w:left w:val="none" w:sz="0" w:space="0" w:color="auto"/>
            <w:bottom w:val="none" w:sz="0" w:space="0" w:color="auto"/>
            <w:right w:val="none" w:sz="0" w:space="0" w:color="auto"/>
          </w:divBdr>
          <w:divsChild>
            <w:div w:id="1353917098">
              <w:marLeft w:val="960"/>
              <w:marRight w:val="0"/>
              <w:marTop w:val="300"/>
              <w:marBottom w:val="600"/>
              <w:divBdr>
                <w:top w:val="none" w:sz="0" w:space="0" w:color="auto"/>
                <w:left w:val="single" w:sz="6" w:space="23" w:color="999999"/>
                <w:bottom w:val="none" w:sz="0" w:space="0" w:color="auto"/>
                <w:right w:val="none" w:sz="0" w:space="0" w:color="auto"/>
              </w:divBdr>
              <w:divsChild>
                <w:div w:id="146304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018231">
      <w:bodyDiv w:val="1"/>
      <w:marLeft w:val="0"/>
      <w:marRight w:val="0"/>
      <w:marTop w:val="0"/>
      <w:marBottom w:val="0"/>
      <w:divBdr>
        <w:top w:val="none" w:sz="0" w:space="0" w:color="auto"/>
        <w:left w:val="none" w:sz="0" w:space="0" w:color="auto"/>
        <w:bottom w:val="none" w:sz="0" w:space="0" w:color="auto"/>
        <w:right w:val="none" w:sz="0" w:space="0" w:color="auto"/>
      </w:divBdr>
      <w:divsChild>
        <w:div w:id="368144078">
          <w:marLeft w:val="0"/>
          <w:marRight w:val="0"/>
          <w:marTop w:val="0"/>
          <w:marBottom w:val="0"/>
          <w:divBdr>
            <w:top w:val="none" w:sz="0" w:space="0" w:color="auto"/>
            <w:left w:val="none" w:sz="0" w:space="0" w:color="auto"/>
            <w:bottom w:val="dotted" w:sz="6" w:space="4" w:color="DDDDDD"/>
            <w:right w:val="none" w:sz="0" w:space="0" w:color="auto"/>
          </w:divBdr>
          <w:divsChild>
            <w:div w:id="180951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205517">
      <w:bodyDiv w:val="1"/>
      <w:marLeft w:val="0"/>
      <w:marRight w:val="0"/>
      <w:marTop w:val="0"/>
      <w:marBottom w:val="0"/>
      <w:divBdr>
        <w:top w:val="none" w:sz="0" w:space="0" w:color="auto"/>
        <w:left w:val="none" w:sz="0" w:space="0" w:color="auto"/>
        <w:bottom w:val="none" w:sz="0" w:space="0" w:color="auto"/>
        <w:right w:val="none" w:sz="0" w:space="0" w:color="auto"/>
      </w:divBdr>
      <w:divsChild>
        <w:div w:id="1173909027">
          <w:marLeft w:val="0"/>
          <w:marRight w:val="0"/>
          <w:marTop w:val="0"/>
          <w:marBottom w:val="150"/>
          <w:divBdr>
            <w:top w:val="none" w:sz="0" w:space="0" w:color="auto"/>
            <w:left w:val="none" w:sz="0" w:space="0" w:color="auto"/>
            <w:bottom w:val="none" w:sz="0" w:space="0" w:color="auto"/>
            <w:right w:val="none" w:sz="0" w:space="0" w:color="auto"/>
          </w:divBdr>
          <w:divsChild>
            <w:div w:id="407075820">
              <w:marLeft w:val="0"/>
              <w:marRight w:val="0"/>
              <w:marTop w:val="0"/>
              <w:marBottom w:val="0"/>
              <w:divBdr>
                <w:top w:val="none" w:sz="0" w:space="0" w:color="auto"/>
                <w:left w:val="none" w:sz="0" w:space="0" w:color="auto"/>
                <w:bottom w:val="none" w:sz="0" w:space="0" w:color="auto"/>
                <w:right w:val="none" w:sz="0" w:space="0" w:color="auto"/>
              </w:divBdr>
            </w:div>
          </w:divsChild>
        </w:div>
        <w:div w:id="1430001836">
          <w:marLeft w:val="0"/>
          <w:marRight w:val="0"/>
          <w:marTop w:val="0"/>
          <w:marBottom w:val="150"/>
          <w:divBdr>
            <w:top w:val="none" w:sz="0" w:space="0" w:color="auto"/>
            <w:left w:val="none" w:sz="0" w:space="0" w:color="auto"/>
            <w:bottom w:val="none" w:sz="0" w:space="0" w:color="auto"/>
            <w:right w:val="none" w:sz="0" w:space="0" w:color="auto"/>
          </w:divBdr>
        </w:div>
        <w:div w:id="2022931254">
          <w:marLeft w:val="0"/>
          <w:marRight w:val="0"/>
          <w:marTop w:val="0"/>
          <w:marBottom w:val="0"/>
          <w:divBdr>
            <w:top w:val="none" w:sz="0" w:space="0" w:color="auto"/>
            <w:left w:val="none" w:sz="0" w:space="0" w:color="auto"/>
            <w:bottom w:val="none" w:sz="0" w:space="0" w:color="auto"/>
            <w:right w:val="none" w:sz="0" w:space="0" w:color="auto"/>
          </w:divBdr>
          <w:divsChild>
            <w:div w:id="33437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399764">
      <w:bodyDiv w:val="1"/>
      <w:marLeft w:val="0"/>
      <w:marRight w:val="0"/>
      <w:marTop w:val="0"/>
      <w:marBottom w:val="0"/>
      <w:divBdr>
        <w:top w:val="none" w:sz="0" w:space="0" w:color="auto"/>
        <w:left w:val="none" w:sz="0" w:space="0" w:color="auto"/>
        <w:bottom w:val="none" w:sz="0" w:space="0" w:color="auto"/>
        <w:right w:val="none" w:sz="0" w:space="0" w:color="auto"/>
      </w:divBdr>
      <w:divsChild>
        <w:div w:id="1120689591">
          <w:marLeft w:val="0"/>
          <w:marRight w:val="0"/>
          <w:marTop w:val="0"/>
          <w:marBottom w:val="150"/>
          <w:divBdr>
            <w:top w:val="none" w:sz="0" w:space="0" w:color="auto"/>
            <w:left w:val="none" w:sz="0" w:space="0" w:color="auto"/>
            <w:bottom w:val="none" w:sz="0" w:space="0" w:color="auto"/>
            <w:right w:val="none" w:sz="0" w:space="0" w:color="auto"/>
          </w:divBdr>
        </w:div>
        <w:div w:id="1536498124">
          <w:marLeft w:val="0"/>
          <w:marRight w:val="0"/>
          <w:marTop w:val="0"/>
          <w:marBottom w:val="150"/>
          <w:divBdr>
            <w:top w:val="none" w:sz="0" w:space="0" w:color="auto"/>
            <w:left w:val="none" w:sz="0" w:space="0" w:color="auto"/>
            <w:bottom w:val="none" w:sz="0" w:space="0" w:color="auto"/>
            <w:right w:val="none" w:sz="0" w:space="0" w:color="auto"/>
          </w:divBdr>
          <w:divsChild>
            <w:div w:id="2036032308">
              <w:marLeft w:val="0"/>
              <w:marRight w:val="0"/>
              <w:marTop w:val="0"/>
              <w:marBottom w:val="0"/>
              <w:divBdr>
                <w:top w:val="none" w:sz="0" w:space="0" w:color="auto"/>
                <w:left w:val="none" w:sz="0" w:space="0" w:color="auto"/>
                <w:bottom w:val="none" w:sz="0" w:space="0" w:color="auto"/>
                <w:right w:val="none" w:sz="0" w:space="0" w:color="auto"/>
              </w:divBdr>
              <w:divsChild>
                <w:div w:id="100166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764766">
          <w:marLeft w:val="0"/>
          <w:marRight w:val="0"/>
          <w:marTop w:val="0"/>
          <w:marBottom w:val="0"/>
          <w:divBdr>
            <w:top w:val="none" w:sz="0" w:space="0" w:color="auto"/>
            <w:left w:val="none" w:sz="0" w:space="0" w:color="auto"/>
            <w:bottom w:val="none" w:sz="0" w:space="0" w:color="auto"/>
            <w:right w:val="none" w:sz="0" w:space="0" w:color="auto"/>
          </w:divBdr>
          <w:divsChild>
            <w:div w:id="5827587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00131293">
      <w:bodyDiv w:val="1"/>
      <w:marLeft w:val="0"/>
      <w:marRight w:val="0"/>
      <w:marTop w:val="0"/>
      <w:marBottom w:val="0"/>
      <w:divBdr>
        <w:top w:val="none" w:sz="0" w:space="0" w:color="auto"/>
        <w:left w:val="none" w:sz="0" w:space="0" w:color="auto"/>
        <w:bottom w:val="none" w:sz="0" w:space="0" w:color="auto"/>
        <w:right w:val="none" w:sz="0" w:space="0" w:color="auto"/>
      </w:divBdr>
      <w:divsChild>
        <w:div w:id="624429423">
          <w:marLeft w:val="0"/>
          <w:marRight w:val="0"/>
          <w:marTop w:val="0"/>
          <w:marBottom w:val="0"/>
          <w:divBdr>
            <w:top w:val="none" w:sz="0" w:space="0" w:color="auto"/>
            <w:left w:val="none" w:sz="0" w:space="0" w:color="auto"/>
            <w:bottom w:val="none" w:sz="0" w:space="0" w:color="auto"/>
            <w:right w:val="none" w:sz="0" w:space="0" w:color="auto"/>
          </w:divBdr>
        </w:div>
        <w:div w:id="1318612416">
          <w:marLeft w:val="0"/>
          <w:marRight w:val="0"/>
          <w:marTop w:val="0"/>
          <w:marBottom w:val="150"/>
          <w:divBdr>
            <w:top w:val="none" w:sz="0" w:space="0" w:color="auto"/>
            <w:left w:val="none" w:sz="0" w:space="0" w:color="auto"/>
            <w:bottom w:val="none" w:sz="0" w:space="0" w:color="auto"/>
            <w:right w:val="none" w:sz="0" w:space="0" w:color="auto"/>
          </w:divBdr>
        </w:div>
      </w:divsChild>
    </w:div>
    <w:div w:id="2100252338">
      <w:bodyDiv w:val="1"/>
      <w:marLeft w:val="0"/>
      <w:marRight w:val="0"/>
      <w:marTop w:val="0"/>
      <w:marBottom w:val="0"/>
      <w:divBdr>
        <w:top w:val="none" w:sz="0" w:space="0" w:color="auto"/>
        <w:left w:val="none" w:sz="0" w:space="0" w:color="auto"/>
        <w:bottom w:val="none" w:sz="0" w:space="0" w:color="auto"/>
        <w:right w:val="none" w:sz="0" w:space="0" w:color="auto"/>
      </w:divBdr>
    </w:div>
    <w:div w:id="2100371832">
      <w:bodyDiv w:val="1"/>
      <w:marLeft w:val="0"/>
      <w:marRight w:val="0"/>
      <w:marTop w:val="0"/>
      <w:marBottom w:val="0"/>
      <w:divBdr>
        <w:top w:val="none" w:sz="0" w:space="0" w:color="auto"/>
        <w:left w:val="none" w:sz="0" w:space="0" w:color="auto"/>
        <w:bottom w:val="none" w:sz="0" w:space="0" w:color="auto"/>
        <w:right w:val="none" w:sz="0" w:space="0" w:color="auto"/>
      </w:divBdr>
      <w:divsChild>
        <w:div w:id="2011791099">
          <w:marLeft w:val="0"/>
          <w:marRight w:val="0"/>
          <w:marTop w:val="0"/>
          <w:marBottom w:val="0"/>
          <w:divBdr>
            <w:top w:val="none" w:sz="0" w:space="0" w:color="auto"/>
            <w:left w:val="none" w:sz="0" w:space="0" w:color="auto"/>
            <w:bottom w:val="none" w:sz="0" w:space="0" w:color="auto"/>
            <w:right w:val="none" w:sz="0" w:space="0" w:color="auto"/>
          </w:divBdr>
          <w:divsChild>
            <w:div w:id="738671697">
              <w:marLeft w:val="0"/>
              <w:marRight w:val="0"/>
              <w:marTop w:val="0"/>
              <w:marBottom w:val="0"/>
              <w:divBdr>
                <w:top w:val="none" w:sz="0" w:space="0" w:color="auto"/>
                <w:left w:val="none" w:sz="0" w:space="0" w:color="auto"/>
                <w:bottom w:val="none" w:sz="0" w:space="0" w:color="auto"/>
                <w:right w:val="none" w:sz="0" w:space="0" w:color="auto"/>
              </w:divBdr>
            </w:div>
          </w:divsChild>
        </w:div>
        <w:div w:id="29184710">
          <w:marLeft w:val="0"/>
          <w:marRight w:val="0"/>
          <w:marTop w:val="0"/>
          <w:marBottom w:val="0"/>
          <w:divBdr>
            <w:top w:val="none" w:sz="0" w:space="0" w:color="auto"/>
            <w:left w:val="none" w:sz="0" w:space="0" w:color="auto"/>
            <w:bottom w:val="none" w:sz="0" w:space="0" w:color="auto"/>
            <w:right w:val="none" w:sz="0" w:space="0" w:color="auto"/>
          </w:divBdr>
        </w:div>
        <w:div w:id="2076394434">
          <w:marLeft w:val="0"/>
          <w:marRight w:val="0"/>
          <w:marTop w:val="0"/>
          <w:marBottom w:val="0"/>
          <w:divBdr>
            <w:top w:val="none" w:sz="0" w:space="0" w:color="auto"/>
            <w:left w:val="none" w:sz="0" w:space="0" w:color="auto"/>
            <w:bottom w:val="none" w:sz="0" w:space="0" w:color="auto"/>
            <w:right w:val="none" w:sz="0" w:space="0" w:color="auto"/>
          </w:divBdr>
          <w:divsChild>
            <w:div w:id="348408570">
              <w:marLeft w:val="-225"/>
              <w:marRight w:val="-225"/>
              <w:marTop w:val="0"/>
              <w:marBottom w:val="0"/>
              <w:divBdr>
                <w:top w:val="none" w:sz="0" w:space="0" w:color="auto"/>
                <w:left w:val="none" w:sz="0" w:space="0" w:color="auto"/>
                <w:bottom w:val="none" w:sz="0" w:space="0" w:color="auto"/>
                <w:right w:val="none" w:sz="0" w:space="0" w:color="auto"/>
              </w:divBdr>
              <w:divsChild>
                <w:div w:id="467746511">
                  <w:marLeft w:val="0"/>
                  <w:marRight w:val="0"/>
                  <w:marTop w:val="0"/>
                  <w:marBottom w:val="0"/>
                  <w:divBdr>
                    <w:top w:val="none" w:sz="0" w:space="0" w:color="auto"/>
                    <w:left w:val="none" w:sz="0" w:space="0" w:color="auto"/>
                    <w:bottom w:val="none" w:sz="0" w:space="0" w:color="auto"/>
                    <w:right w:val="single" w:sz="6" w:space="0" w:color="000000"/>
                  </w:divBdr>
                  <w:divsChild>
                    <w:div w:id="1862278820">
                      <w:marLeft w:val="0"/>
                      <w:marRight w:val="0"/>
                      <w:marTop w:val="0"/>
                      <w:marBottom w:val="0"/>
                      <w:divBdr>
                        <w:top w:val="none" w:sz="0" w:space="0" w:color="auto"/>
                        <w:left w:val="none" w:sz="0" w:space="0" w:color="auto"/>
                        <w:bottom w:val="none" w:sz="0" w:space="0" w:color="auto"/>
                        <w:right w:val="none" w:sz="0" w:space="0" w:color="auto"/>
                      </w:divBdr>
                      <w:divsChild>
                        <w:div w:id="466776699">
                          <w:marLeft w:val="0"/>
                          <w:marRight w:val="0"/>
                          <w:marTop w:val="0"/>
                          <w:marBottom w:val="0"/>
                          <w:divBdr>
                            <w:top w:val="none" w:sz="0" w:space="0" w:color="auto"/>
                            <w:left w:val="none" w:sz="0" w:space="0" w:color="auto"/>
                            <w:bottom w:val="none" w:sz="0" w:space="0" w:color="auto"/>
                            <w:right w:val="none" w:sz="0" w:space="0" w:color="auto"/>
                          </w:divBdr>
                        </w:div>
                        <w:div w:id="254021038">
                          <w:marLeft w:val="0"/>
                          <w:marRight w:val="0"/>
                          <w:marTop w:val="0"/>
                          <w:marBottom w:val="0"/>
                          <w:divBdr>
                            <w:top w:val="none" w:sz="0" w:space="0" w:color="auto"/>
                            <w:left w:val="none" w:sz="0" w:space="0" w:color="auto"/>
                            <w:bottom w:val="none" w:sz="0" w:space="0" w:color="auto"/>
                            <w:right w:val="none" w:sz="0" w:space="0" w:color="auto"/>
                          </w:divBdr>
                        </w:div>
                        <w:div w:id="1787388715">
                          <w:marLeft w:val="0"/>
                          <w:marRight w:val="0"/>
                          <w:marTop w:val="0"/>
                          <w:marBottom w:val="0"/>
                          <w:divBdr>
                            <w:top w:val="none" w:sz="0" w:space="0" w:color="auto"/>
                            <w:left w:val="none" w:sz="0" w:space="0" w:color="auto"/>
                            <w:bottom w:val="none" w:sz="0" w:space="0" w:color="auto"/>
                            <w:right w:val="none" w:sz="0" w:space="0" w:color="auto"/>
                          </w:divBdr>
                        </w:div>
                        <w:div w:id="2079479013">
                          <w:marLeft w:val="0"/>
                          <w:marRight w:val="0"/>
                          <w:marTop w:val="0"/>
                          <w:marBottom w:val="0"/>
                          <w:divBdr>
                            <w:top w:val="none" w:sz="0" w:space="0" w:color="auto"/>
                            <w:left w:val="none" w:sz="0" w:space="0" w:color="auto"/>
                            <w:bottom w:val="none" w:sz="0" w:space="0" w:color="auto"/>
                            <w:right w:val="none" w:sz="0" w:space="0" w:color="auto"/>
                          </w:divBdr>
                        </w:div>
                        <w:div w:id="9949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8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21663">
      <w:bodyDiv w:val="1"/>
      <w:marLeft w:val="0"/>
      <w:marRight w:val="0"/>
      <w:marTop w:val="0"/>
      <w:marBottom w:val="0"/>
      <w:divBdr>
        <w:top w:val="none" w:sz="0" w:space="0" w:color="auto"/>
        <w:left w:val="none" w:sz="0" w:space="0" w:color="auto"/>
        <w:bottom w:val="none" w:sz="0" w:space="0" w:color="auto"/>
        <w:right w:val="none" w:sz="0" w:space="0" w:color="auto"/>
      </w:divBdr>
      <w:divsChild>
        <w:div w:id="1887134146">
          <w:marLeft w:val="0"/>
          <w:marRight w:val="0"/>
          <w:marTop w:val="0"/>
          <w:marBottom w:val="150"/>
          <w:divBdr>
            <w:top w:val="none" w:sz="0" w:space="0" w:color="auto"/>
            <w:left w:val="none" w:sz="0" w:space="0" w:color="auto"/>
            <w:bottom w:val="none" w:sz="0" w:space="0" w:color="auto"/>
            <w:right w:val="none" w:sz="0" w:space="0" w:color="auto"/>
          </w:divBdr>
        </w:div>
      </w:divsChild>
    </w:div>
    <w:div w:id="2100564761">
      <w:bodyDiv w:val="1"/>
      <w:marLeft w:val="0"/>
      <w:marRight w:val="0"/>
      <w:marTop w:val="0"/>
      <w:marBottom w:val="0"/>
      <w:divBdr>
        <w:top w:val="none" w:sz="0" w:space="0" w:color="auto"/>
        <w:left w:val="none" w:sz="0" w:space="0" w:color="auto"/>
        <w:bottom w:val="none" w:sz="0" w:space="0" w:color="auto"/>
        <w:right w:val="none" w:sz="0" w:space="0" w:color="auto"/>
      </w:divBdr>
    </w:div>
    <w:div w:id="2100637410">
      <w:bodyDiv w:val="1"/>
      <w:marLeft w:val="0"/>
      <w:marRight w:val="0"/>
      <w:marTop w:val="0"/>
      <w:marBottom w:val="0"/>
      <w:divBdr>
        <w:top w:val="none" w:sz="0" w:space="0" w:color="auto"/>
        <w:left w:val="none" w:sz="0" w:space="0" w:color="auto"/>
        <w:bottom w:val="none" w:sz="0" w:space="0" w:color="auto"/>
        <w:right w:val="none" w:sz="0" w:space="0" w:color="auto"/>
      </w:divBdr>
      <w:divsChild>
        <w:div w:id="720863061">
          <w:marLeft w:val="0"/>
          <w:marRight w:val="0"/>
          <w:marTop w:val="0"/>
          <w:marBottom w:val="0"/>
          <w:divBdr>
            <w:top w:val="none" w:sz="0" w:space="0" w:color="auto"/>
            <w:left w:val="none" w:sz="0" w:space="0" w:color="auto"/>
            <w:bottom w:val="none" w:sz="0" w:space="0" w:color="auto"/>
            <w:right w:val="none" w:sz="0" w:space="0" w:color="auto"/>
          </w:divBdr>
        </w:div>
      </w:divsChild>
    </w:div>
    <w:div w:id="2101362956">
      <w:bodyDiv w:val="1"/>
      <w:marLeft w:val="0"/>
      <w:marRight w:val="0"/>
      <w:marTop w:val="0"/>
      <w:marBottom w:val="0"/>
      <w:divBdr>
        <w:top w:val="none" w:sz="0" w:space="0" w:color="auto"/>
        <w:left w:val="none" w:sz="0" w:space="0" w:color="auto"/>
        <w:bottom w:val="none" w:sz="0" w:space="0" w:color="auto"/>
        <w:right w:val="none" w:sz="0" w:space="0" w:color="auto"/>
      </w:divBdr>
      <w:divsChild>
        <w:div w:id="629171476">
          <w:marLeft w:val="0"/>
          <w:marRight w:val="0"/>
          <w:marTop w:val="0"/>
          <w:marBottom w:val="150"/>
          <w:divBdr>
            <w:top w:val="none" w:sz="0" w:space="0" w:color="auto"/>
            <w:left w:val="none" w:sz="0" w:space="0" w:color="auto"/>
            <w:bottom w:val="none" w:sz="0" w:space="0" w:color="auto"/>
            <w:right w:val="none" w:sz="0" w:space="0" w:color="auto"/>
          </w:divBdr>
          <w:divsChild>
            <w:div w:id="855922892">
              <w:marLeft w:val="0"/>
              <w:marRight w:val="0"/>
              <w:marTop w:val="0"/>
              <w:marBottom w:val="0"/>
              <w:divBdr>
                <w:top w:val="none" w:sz="0" w:space="0" w:color="auto"/>
                <w:left w:val="none" w:sz="0" w:space="0" w:color="auto"/>
                <w:bottom w:val="none" w:sz="0" w:space="0" w:color="auto"/>
                <w:right w:val="none" w:sz="0" w:space="0" w:color="auto"/>
              </w:divBdr>
              <w:divsChild>
                <w:div w:id="1720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528033">
          <w:marLeft w:val="0"/>
          <w:marRight w:val="0"/>
          <w:marTop w:val="0"/>
          <w:marBottom w:val="150"/>
          <w:divBdr>
            <w:top w:val="none" w:sz="0" w:space="0" w:color="auto"/>
            <w:left w:val="none" w:sz="0" w:space="0" w:color="auto"/>
            <w:bottom w:val="none" w:sz="0" w:space="0" w:color="auto"/>
            <w:right w:val="none" w:sz="0" w:space="0" w:color="auto"/>
          </w:divBdr>
        </w:div>
        <w:div w:id="1894273954">
          <w:marLeft w:val="0"/>
          <w:marRight w:val="0"/>
          <w:marTop w:val="0"/>
          <w:marBottom w:val="0"/>
          <w:divBdr>
            <w:top w:val="none" w:sz="0" w:space="0" w:color="auto"/>
            <w:left w:val="none" w:sz="0" w:space="0" w:color="auto"/>
            <w:bottom w:val="none" w:sz="0" w:space="0" w:color="auto"/>
            <w:right w:val="none" w:sz="0" w:space="0" w:color="auto"/>
          </w:divBdr>
          <w:divsChild>
            <w:div w:id="21394931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01945118">
      <w:bodyDiv w:val="1"/>
      <w:marLeft w:val="0"/>
      <w:marRight w:val="0"/>
      <w:marTop w:val="0"/>
      <w:marBottom w:val="0"/>
      <w:divBdr>
        <w:top w:val="none" w:sz="0" w:space="0" w:color="auto"/>
        <w:left w:val="none" w:sz="0" w:space="0" w:color="auto"/>
        <w:bottom w:val="none" w:sz="0" w:space="0" w:color="auto"/>
        <w:right w:val="none" w:sz="0" w:space="0" w:color="auto"/>
      </w:divBdr>
      <w:divsChild>
        <w:div w:id="6757495">
          <w:marLeft w:val="0"/>
          <w:marRight w:val="0"/>
          <w:marTop w:val="0"/>
          <w:marBottom w:val="150"/>
          <w:divBdr>
            <w:top w:val="none" w:sz="0" w:space="0" w:color="auto"/>
            <w:left w:val="none" w:sz="0" w:space="0" w:color="auto"/>
            <w:bottom w:val="none" w:sz="0" w:space="0" w:color="auto"/>
            <w:right w:val="none" w:sz="0" w:space="0" w:color="auto"/>
          </w:divBdr>
          <w:divsChild>
            <w:div w:id="327633381">
              <w:marLeft w:val="0"/>
              <w:marRight w:val="0"/>
              <w:marTop w:val="0"/>
              <w:marBottom w:val="0"/>
              <w:divBdr>
                <w:top w:val="none" w:sz="0" w:space="0" w:color="auto"/>
                <w:left w:val="none" w:sz="0" w:space="0" w:color="auto"/>
                <w:bottom w:val="none" w:sz="0" w:space="0" w:color="auto"/>
                <w:right w:val="none" w:sz="0" w:space="0" w:color="auto"/>
              </w:divBdr>
            </w:div>
          </w:divsChild>
        </w:div>
        <w:div w:id="452209803">
          <w:marLeft w:val="0"/>
          <w:marRight w:val="0"/>
          <w:marTop w:val="0"/>
          <w:marBottom w:val="150"/>
          <w:divBdr>
            <w:top w:val="none" w:sz="0" w:space="0" w:color="auto"/>
            <w:left w:val="none" w:sz="0" w:space="0" w:color="auto"/>
            <w:bottom w:val="none" w:sz="0" w:space="0" w:color="auto"/>
            <w:right w:val="none" w:sz="0" w:space="0" w:color="auto"/>
          </w:divBdr>
        </w:div>
        <w:div w:id="1984654363">
          <w:marLeft w:val="0"/>
          <w:marRight w:val="0"/>
          <w:marTop w:val="0"/>
          <w:marBottom w:val="0"/>
          <w:divBdr>
            <w:top w:val="none" w:sz="0" w:space="0" w:color="auto"/>
            <w:left w:val="none" w:sz="0" w:space="0" w:color="auto"/>
            <w:bottom w:val="none" w:sz="0" w:space="0" w:color="auto"/>
            <w:right w:val="none" w:sz="0" w:space="0" w:color="auto"/>
          </w:divBdr>
          <w:divsChild>
            <w:div w:id="149796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13334">
      <w:bodyDiv w:val="1"/>
      <w:marLeft w:val="0"/>
      <w:marRight w:val="0"/>
      <w:marTop w:val="0"/>
      <w:marBottom w:val="0"/>
      <w:divBdr>
        <w:top w:val="none" w:sz="0" w:space="0" w:color="auto"/>
        <w:left w:val="none" w:sz="0" w:space="0" w:color="auto"/>
        <w:bottom w:val="none" w:sz="0" w:space="0" w:color="auto"/>
        <w:right w:val="none" w:sz="0" w:space="0" w:color="auto"/>
      </w:divBdr>
      <w:divsChild>
        <w:div w:id="1079907780">
          <w:marLeft w:val="0"/>
          <w:marRight w:val="0"/>
          <w:marTop w:val="0"/>
          <w:marBottom w:val="0"/>
          <w:divBdr>
            <w:top w:val="none" w:sz="0" w:space="0" w:color="auto"/>
            <w:left w:val="none" w:sz="0" w:space="0" w:color="auto"/>
            <w:bottom w:val="none" w:sz="0" w:space="0" w:color="auto"/>
            <w:right w:val="none" w:sz="0" w:space="0" w:color="auto"/>
          </w:divBdr>
        </w:div>
      </w:divsChild>
    </w:div>
    <w:div w:id="2102481648">
      <w:bodyDiv w:val="1"/>
      <w:marLeft w:val="0"/>
      <w:marRight w:val="0"/>
      <w:marTop w:val="0"/>
      <w:marBottom w:val="0"/>
      <w:divBdr>
        <w:top w:val="none" w:sz="0" w:space="0" w:color="auto"/>
        <w:left w:val="none" w:sz="0" w:space="0" w:color="auto"/>
        <w:bottom w:val="none" w:sz="0" w:space="0" w:color="auto"/>
        <w:right w:val="none" w:sz="0" w:space="0" w:color="auto"/>
      </w:divBdr>
      <w:divsChild>
        <w:div w:id="757558343">
          <w:marLeft w:val="0"/>
          <w:marRight w:val="0"/>
          <w:marTop w:val="0"/>
          <w:marBottom w:val="0"/>
          <w:divBdr>
            <w:top w:val="none" w:sz="0" w:space="0" w:color="auto"/>
            <w:left w:val="none" w:sz="0" w:space="0" w:color="auto"/>
            <w:bottom w:val="dotted" w:sz="6" w:space="4" w:color="DDDDDD"/>
            <w:right w:val="none" w:sz="0" w:space="0" w:color="auto"/>
          </w:divBdr>
        </w:div>
      </w:divsChild>
    </w:div>
    <w:div w:id="2102526318">
      <w:bodyDiv w:val="1"/>
      <w:marLeft w:val="0"/>
      <w:marRight w:val="0"/>
      <w:marTop w:val="0"/>
      <w:marBottom w:val="0"/>
      <w:divBdr>
        <w:top w:val="none" w:sz="0" w:space="0" w:color="auto"/>
        <w:left w:val="none" w:sz="0" w:space="0" w:color="auto"/>
        <w:bottom w:val="none" w:sz="0" w:space="0" w:color="auto"/>
        <w:right w:val="none" w:sz="0" w:space="0" w:color="auto"/>
      </w:divBdr>
      <w:divsChild>
        <w:div w:id="819426428">
          <w:marLeft w:val="0"/>
          <w:marRight w:val="0"/>
          <w:marTop w:val="0"/>
          <w:marBottom w:val="75"/>
          <w:divBdr>
            <w:top w:val="none" w:sz="0" w:space="0" w:color="auto"/>
            <w:left w:val="none" w:sz="0" w:space="0" w:color="auto"/>
            <w:bottom w:val="none" w:sz="0" w:space="0" w:color="auto"/>
            <w:right w:val="none" w:sz="0" w:space="0" w:color="auto"/>
          </w:divBdr>
        </w:div>
        <w:div w:id="1419984857">
          <w:marLeft w:val="0"/>
          <w:marRight w:val="0"/>
          <w:marTop w:val="0"/>
          <w:marBottom w:val="0"/>
          <w:divBdr>
            <w:top w:val="none" w:sz="0" w:space="0" w:color="auto"/>
            <w:left w:val="none" w:sz="0" w:space="0" w:color="auto"/>
            <w:bottom w:val="none" w:sz="0" w:space="0" w:color="auto"/>
            <w:right w:val="none" w:sz="0" w:space="0" w:color="auto"/>
          </w:divBdr>
        </w:div>
        <w:div w:id="1921210722">
          <w:marLeft w:val="0"/>
          <w:marRight w:val="0"/>
          <w:marTop w:val="0"/>
          <w:marBottom w:val="0"/>
          <w:divBdr>
            <w:top w:val="none" w:sz="0" w:space="0" w:color="auto"/>
            <w:left w:val="none" w:sz="0" w:space="0" w:color="auto"/>
            <w:bottom w:val="none" w:sz="0" w:space="0" w:color="auto"/>
            <w:right w:val="none" w:sz="0" w:space="0" w:color="auto"/>
          </w:divBdr>
          <w:divsChild>
            <w:div w:id="1953588120">
              <w:marLeft w:val="0"/>
              <w:marRight w:val="0"/>
              <w:marTop w:val="0"/>
              <w:marBottom w:val="0"/>
              <w:divBdr>
                <w:top w:val="none" w:sz="0" w:space="0" w:color="auto"/>
                <w:left w:val="none" w:sz="0" w:space="0" w:color="auto"/>
                <w:bottom w:val="none" w:sz="0" w:space="0" w:color="auto"/>
                <w:right w:val="none" w:sz="0" w:space="0" w:color="auto"/>
              </w:divBdr>
              <w:divsChild>
                <w:div w:id="21180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526785">
      <w:bodyDiv w:val="1"/>
      <w:marLeft w:val="0"/>
      <w:marRight w:val="0"/>
      <w:marTop w:val="0"/>
      <w:marBottom w:val="0"/>
      <w:divBdr>
        <w:top w:val="none" w:sz="0" w:space="0" w:color="auto"/>
        <w:left w:val="none" w:sz="0" w:space="0" w:color="auto"/>
        <w:bottom w:val="none" w:sz="0" w:space="0" w:color="auto"/>
        <w:right w:val="none" w:sz="0" w:space="0" w:color="auto"/>
      </w:divBdr>
      <w:divsChild>
        <w:div w:id="2083140792">
          <w:marLeft w:val="0"/>
          <w:marRight w:val="0"/>
          <w:marTop w:val="0"/>
          <w:marBottom w:val="0"/>
          <w:divBdr>
            <w:top w:val="none" w:sz="0" w:space="0" w:color="auto"/>
            <w:left w:val="none" w:sz="0" w:space="0" w:color="auto"/>
            <w:bottom w:val="none" w:sz="0" w:space="0" w:color="auto"/>
            <w:right w:val="none" w:sz="0" w:space="0" w:color="auto"/>
          </w:divBdr>
        </w:div>
      </w:divsChild>
    </w:div>
    <w:div w:id="2103186290">
      <w:bodyDiv w:val="1"/>
      <w:marLeft w:val="0"/>
      <w:marRight w:val="0"/>
      <w:marTop w:val="0"/>
      <w:marBottom w:val="0"/>
      <w:divBdr>
        <w:top w:val="none" w:sz="0" w:space="0" w:color="auto"/>
        <w:left w:val="none" w:sz="0" w:space="0" w:color="auto"/>
        <w:bottom w:val="none" w:sz="0" w:space="0" w:color="auto"/>
        <w:right w:val="none" w:sz="0" w:space="0" w:color="auto"/>
      </w:divBdr>
      <w:divsChild>
        <w:div w:id="589851568">
          <w:marLeft w:val="0"/>
          <w:marRight w:val="0"/>
          <w:marTop w:val="0"/>
          <w:marBottom w:val="450"/>
          <w:divBdr>
            <w:top w:val="none" w:sz="0" w:space="0" w:color="auto"/>
            <w:left w:val="none" w:sz="0" w:space="0" w:color="auto"/>
            <w:bottom w:val="single" w:sz="6" w:space="19" w:color="EEEEEE"/>
            <w:right w:val="none" w:sz="0" w:space="0" w:color="auto"/>
          </w:divBdr>
          <w:divsChild>
            <w:div w:id="1204518292">
              <w:marLeft w:val="0"/>
              <w:marRight w:val="0"/>
              <w:marTop w:val="0"/>
              <w:marBottom w:val="150"/>
              <w:divBdr>
                <w:top w:val="none" w:sz="0" w:space="0" w:color="auto"/>
                <w:left w:val="none" w:sz="0" w:space="0" w:color="auto"/>
                <w:bottom w:val="none" w:sz="0" w:space="0" w:color="auto"/>
                <w:right w:val="none" w:sz="0" w:space="0" w:color="auto"/>
              </w:divBdr>
              <w:divsChild>
                <w:div w:id="797912813">
                  <w:marLeft w:val="0"/>
                  <w:marRight w:val="0"/>
                  <w:marTop w:val="0"/>
                  <w:marBottom w:val="0"/>
                  <w:divBdr>
                    <w:top w:val="none" w:sz="0" w:space="0" w:color="auto"/>
                    <w:left w:val="none" w:sz="0" w:space="0" w:color="auto"/>
                    <w:bottom w:val="none" w:sz="0" w:space="0" w:color="auto"/>
                    <w:right w:val="none" w:sz="0" w:space="0" w:color="auto"/>
                  </w:divBdr>
                </w:div>
              </w:divsChild>
            </w:div>
            <w:div w:id="1042367016">
              <w:marLeft w:val="0"/>
              <w:marRight w:val="0"/>
              <w:marTop w:val="0"/>
              <w:marBottom w:val="0"/>
              <w:divBdr>
                <w:top w:val="none" w:sz="0" w:space="0" w:color="auto"/>
                <w:left w:val="none" w:sz="0" w:space="0" w:color="auto"/>
                <w:bottom w:val="none" w:sz="0" w:space="0" w:color="auto"/>
                <w:right w:val="none" w:sz="0" w:space="0" w:color="auto"/>
              </w:divBdr>
            </w:div>
          </w:divsChild>
        </w:div>
        <w:div w:id="965618954">
          <w:marLeft w:val="0"/>
          <w:marRight w:val="0"/>
          <w:marTop w:val="0"/>
          <w:marBottom w:val="0"/>
          <w:divBdr>
            <w:top w:val="none" w:sz="0" w:space="0" w:color="auto"/>
            <w:left w:val="none" w:sz="0" w:space="0" w:color="auto"/>
            <w:bottom w:val="none" w:sz="0" w:space="0" w:color="auto"/>
            <w:right w:val="none" w:sz="0" w:space="0" w:color="auto"/>
          </w:divBdr>
          <w:divsChild>
            <w:div w:id="886263378">
              <w:marLeft w:val="0"/>
              <w:marRight w:val="0"/>
              <w:marTop w:val="0"/>
              <w:marBottom w:val="0"/>
              <w:divBdr>
                <w:top w:val="none" w:sz="0" w:space="0" w:color="auto"/>
                <w:left w:val="none" w:sz="0" w:space="0" w:color="auto"/>
                <w:bottom w:val="none" w:sz="0" w:space="0" w:color="auto"/>
                <w:right w:val="none" w:sz="0" w:space="0" w:color="auto"/>
              </w:divBdr>
              <w:divsChild>
                <w:div w:id="39428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259353">
      <w:bodyDiv w:val="1"/>
      <w:marLeft w:val="0"/>
      <w:marRight w:val="0"/>
      <w:marTop w:val="0"/>
      <w:marBottom w:val="0"/>
      <w:divBdr>
        <w:top w:val="none" w:sz="0" w:space="0" w:color="auto"/>
        <w:left w:val="none" w:sz="0" w:space="0" w:color="auto"/>
        <w:bottom w:val="none" w:sz="0" w:space="0" w:color="auto"/>
        <w:right w:val="none" w:sz="0" w:space="0" w:color="auto"/>
      </w:divBdr>
    </w:div>
    <w:div w:id="2103645761">
      <w:bodyDiv w:val="1"/>
      <w:marLeft w:val="0"/>
      <w:marRight w:val="0"/>
      <w:marTop w:val="0"/>
      <w:marBottom w:val="0"/>
      <w:divBdr>
        <w:top w:val="none" w:sz="0" w:space="0" w:color="auto"/>
        <w:left w:val="none" w:sz="0" w:space="0" w:color="auto"/>
        <w:bottom w:val="none" w:sz="0" w:space="0" w:color="auto"/>
        <w:right w:val="none" w:sz="0" w:space="0" w:color="auto"/>
      </w:divBdr>
      <w:divsChild>
        <w:div w:id="204634785">
          <w:marLeft w:val="0"/>
          <w:marRight w:val="0"/>
          <w:marTop w:val="150"/>
          <w:marBottom w:val="0"/>
          <w:divBdr>
            <w:top w:val="none" w:sz="0" w:space="0" w:color="auto"/>
            <w:left w:val="none" w:sz="0" w:space="0" w:color="auto"/>
            <w:bottom w:val="none" w:sz="0" w:space="0" w:color="auto"/>
            <w:right w:val="none" w:sz="0" w:space="0" w:color="auto"/>
          </w:divBdr>
          <w:divsChild>
            <w:div w:id="442379327">
              <w:marLeft w:val="0"/>
              <w:marRight w:val="0"/>
              <w:marTop w:val="0"/>
              <w:marBottom w:val="0"/>
              <w:divBdr>
                <w:top w:val="none" w:sz="0" w:space="0" w:color="auto"/>
                <w:left w:val="none" w:sz="0" w:space="0" w:color="auto"/>
                <w:bottom w:val="none" w:sz="0" w:space="0" w:color="auto"/>
                <w:right w:val="none" w:sz="0" w:space="0" w:color="auto"/>
              </w:divBdr>
              <w:divsChild>
                <w:div w:id="1459836063">
                  <w:marLeft w:val="0"/>
                  <w:marRight w:val="0"/>
                  <w:marTop w:val="0"/>
                  <w:marBottom w:val="0"/>
                  <w:divBdr>
                    <w:top w:val="none" w:sz="0" w:space="0" w:color="auto"/>
                    <w:left w:val="none" w:sz="0" w:space="0" w:color="auto"/>
                    <w:bottom w:val="none" w:sz="0" w:space="0" w:color="auto"/>
                    <w:right w:val="none" w:sz="0" w:space="0" w:color="auto"/>
                  </w:divBdr>
                </w:div>
                <w:div w:id="202016187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67978938">
          <w:marLeft w:val="0"/>
          <w:marRight w:val="0"/>
          <w:marTop w:val="0"/>
          <w:marBottom w:val="0"/>
          <w:divBdr>
            <w:top w:val="none" w:sz="0" w:space="0" w:color="auto"/>
            <w:left w:val="none" w:sz="0" w:space="0" w:color="auto"/>
            <w:bottom w:val="none" w:sz="0" w:space="0" w:color="auto"/>
            <w:right w:val="none" w:sz="0" w:space="0" w:color="auto"/>
          </w:divBdr>
          <w:divsChild>
            <w:div w:id="41012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066042">
      <w:bodyDiv w:val="1"/>
      <w:marLeft w:val="0"/>
      <w:marRight w:val="0"/>
      <w:marTop w:val="0"/>
      <w:marBottom w:val="0"/>
      <w:divBdr>
        <w:top w:val="none" w:sz="0" w:space="0" w:color="auto"/>
        <w:left w:val="none" w:sz="0" w:space="0" w:color="auto"/>
        <w:bottom w:val="none" w:sz="0" w:space="0" w:color="auto"/>
        <w:right w:val="none" w:sz="0" w:space="0" w:color="auto"/>
      </w:divBdr>
      <w:divsChild>
        <w:div w:id="1240559907">
          <w:marLeft w:val="0"/>
          <w:marRight w:val="0"/>
          <w:marTop w:val="0"/>
          <w:marBottom w:val="0"/>
          <w:divBdr>
            <w:top w:val="none" w:sz="0" w:space="0" w:color="auto"/>
            <w:left w:val="none" w:sz="0" w:space="0" w:color="auto"/>
            <w:bottom w:val="none" w:sz="0" w:space="0" w:color="auto"/>
            <w:right w:val="none" w:sz="0" w:space="0" w:color="auto"/>
          </w:divBdr>
          <w:divsChild>
            <w:div w:id="73476831">
              <w:marLeft w:val="0"/>
              <w:marRight w:val="0"/>
              <w:marTop w:val="0"/>
              <w:marBottom w:val="0"/>
              <w:divBdr>
                <w:top w:val="none" w:sz="0" w:space="0" w:color="auto"/>
                <w:left w:val="none" w:sz="0" w:space="0" w:color="auto"/>
                <w:bottom w:val="none" w:sz="0" w:space="0" w:color="auto"/>
                <w:right w:val="none" w:sz="0" w:space="0" w:color="auto"/>
              </w:divBdr>
              <w:divsChild>
                <w:div w:id="20210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11473">
      <w:bodyDiv w:val="1"/>
      <w:marLeft w:val="0"/>
      <w:marRight w:val="0"/>
      <w:marTop w:val="0"/>
      <w:marBottom w:val="0"/>
      <w:divBdr>
        <w:top w:val="none" w:sz="0" w:space="0" w:color="auto"/>
        <w:left w:val="none" w:sz="0" w:space="0" w:color="auto"/>
        <w:bottom w:val="none" w:sz="0" w:space="0" w:color="auto"/>
        <w:right w:val="none" w:sz="0" w:space="0" w:color="auto"/>
      </w:divBdr>
    </w:div>
    <w:div w:id="2104839235">
      <w:bodyDiv w:val="1"/>
      <w:marLeft w:val="0"/>
      <w:marRight w:val="0"/>
      <w:marTop w:val="0"/>
      <w:marBottom w:val="0"/>
      <w:divBdr>
        <w:top w:val="none" w:sz="0" w:space="0" w:color="auto"/>
        <w:left w:val="none" w:sz="0" w:space="0" w:color="auto"/>
        <w:bottom w:val="none" w:sz="0" w:space="0" w:color="auto"/>
        <w:right w:val="none" w:sz="0" w:space="0" w:color="auto"/>
      </w:divBdr>
      <w:divsChild>
        <w:div w:id="577785505">
          <w:marLeft w:val="0"/>
          <w:marRight w:val="0"/>
          <w:marTop w:val="0"/>
          <w:marBottom w:val="0"/>
          <w:divBdr>
            <w:top w:val="none" w:sz="0" w:space="0" w:color="auto"/>
            <w:left w:val="none" w:sz="0" w:space="0" w:color="auto"/>
            <w:bottom w:val="none" w:sz="0" w:space="0" w:color="auto"/>
            <w:right w:val="none" w:sz="0" w:space="0" w:color="auto"/>
          </w:divBdr>
        </w:div>
        <w:div w:id="386877965">
          <w:marLeft w:val="0"/>
          <w:marRight w:val="0"/>
          <w:marTop w:val="0"/>
          <w:marBottom w:val="0"/>
          <w:divBdr>
            <w:top w:val="none" w:sz="0" w:space="0" w:color="auto"/>
            <w:left w:val="none" w:sz="0" w:space="0" w:color="auto"/>
            <w:bottom w:val="none" w:sz="0" w:space="0" w:color="auto"/>
            <w:right w:val="none" w:sz="0" w:space="0" w:color="auto"/>
          </w:divBdr>
        </w:div>
      </w:divsChild>
    </w:div>
    <w:div w:id="2104951363">
      <w:bodyDiv w:val="1"/>
      <w:marLeft w:val="0"/>
      <w:marRight w:val="0"/>
      <w:marTop w:val="0"/>
      <w:marBottom w:val="0"/>
      <w:divBdr>
        <w:top w:val="none" w:sz="0" w:space="0" w:color="auto"/>
        <w:left w:val="none" w:sz="0" w:space="0" w:color="auto"/>
        <w:bottom w:val="none" w:sz="0" w:space="0" w:color="auto"/>
        <w:right w:val="none" w:sz="0" w:space="0" w:color="auto"/>
      </w:divBdr>
      <w:divsChild>
        <w:div w:id="393041577">
          <w:marLeft w:val="0"/>
          <w:marRight w:val="0"/>
          <w:marTop w:val="0"/>
          <w:marBottom w:val="0"/>
          <w:divBdr>
            <w:top w:val="none" w:sz="0" w:space="0" w:color="auto"/>
            <w:left w:val="none" w:sz="0" w:space="0" w:color="auto"/>
            <w:bottom w:val="none" w:sz="0" w:space="0" w:color="auto"/>
            <w:right w:val="none" w:sz="0" w:space="0" w:color="auto"/>
          </w:divBdr>
          <w:divsChild>
            <w:div w:id="1443190961">
              <w:marLeft w:val="0"/>
              <w:marRight w:val="0"/>
              <w:marTop w:val="0"/>
              <w:marBottom w:val="0"/>
              <w:divBdr>
                <w:top w:val="none" w:sz="0" w:space="0" w:color="auto"/>
                <w:left w:val="none" w:sz="0" w:space="0" w:color="auto"/>
                <w:bottom w:val="none" w:sz="0" w:space="0" w:color="auto"/>
                <w:right w:val="none" w:sz="0" w:space="0" w:color="auto"/>
              </w:divBdr>
              <w:divsChild>
                <w:div w:id="185730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083238">
          <w:marLeft w:val="0"/>
          <w:marRight w:val="0"/>
          <w:marTop w:val="0"/>
          <w:marBottom w:val="75"/>
          <w:divBdr>
            <w:top w:val="none" w:sz="0" w:space="0" w:color="auto"/>
            <w:left w:val="none" w:sz="0" w:space="0" w:color="auto"/>
            <w:bottom w:val="none" w:sz="0" w:space="0" w:color="auto"/>
            <w:right w:val="none" w:sz="0" w:space="0" w:color="auto"/>
          </w:divBdr>
        </w:div>
        <w:div w:id="625816086">
          <w:marLeft w:val="0"/>
          <w:marRight w:val="0"/>
          <w:marTop w:val="0"/>
          <w:marBottom w:val="0"/>
          <w:divBdr>
            <w:top w:val="none" w:sz="0" w:space="0" w:color="auto"/>
            <w:left w:val="none" w:sz="0" w:space="0" w:color="auto"/>
            <w:bottom w:val="none" w:sz="0" w:space="0" w:color="auto"/>
            <w:right w:val="none" w:sz="0" w:space="0" w:color="auto"/>
          </w:divBdr>
          <w:divsChild>
            <w:div w:id="1390420348">
              <w:marLeft w:val="0"/>
              <w:marRight w:val="0"/>
              <w:marTop w:val="0"/>
              <w:marBottom w:val="0"/>
              <w:divBdr>
                <w:top w:val="none" w:sz="0" w:space="0" w:color="auto"/>
                <w:left w:val="none" w:sz="0" w:space="0" w:color="auto"/>
                <w:bottom w:val="none" w:sz="0" w:space="0" w:color="auto"/>
                <w:right w:val="none" w:sz="0" w:space="0" w:color="auto"/>
              </w:divBdr>
              <w:divsChild>
                <w:div w:id="94804850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2105029801">
      <w:bodyDiv w:val="1"/>
      <w:marLeft w:val="0"/>
      <w:marRight w:val="0"/>
      <w:marTop w:val="0"/>
      <w:marBottom w:val="0"/>
      <w:divBdr>
        <w:top w:val="none" w:sz="0" w:space="0" w:color="auto"/>
        <w:left w:val="none" w:sz="0" w:space="0" w:color="auto"/>
        <w:bottom w:val="none" w:sz="0" w:space="0" w:color="auto"/>
        <w:right w:val="none" w:sz="0" w:space="0" w:color="auto"/>
      </w:divBdr>
    </w:div>
    <w:div w:id="2105297275">
      <w:bodyDiv w:val="1"/>
      <w:marLeft w:val="0"/>
      <w:marRight w:val="0"/>
      <w:marTop w:val="0"/>
      <w:marBottom w:val="0"/>
      <w:divBdr>
        <w:top w:val="none" w:sz="0" w:space="0" w:color="auto"/>
        <w:left w:val="none" w:sz="0" w:space="0" w:color="auto"/>
        <w:bottom w:val="none" w:sz="0" w:space="0" w:color="auto"/>
        <w:right w:val="none" w:sz="0" w:space="0" w:color="auto"/>
      </w:divBdr>
    </w:div>
    <w:div w:id="2105490803">
      <w:bodyDiv w:val="1"/>
      <w:marLeft w:val="0"/>
      <w:marRight w:val="0"/>
      <w:marTop w:val="0"/>
      <w:marBottom w:val="0"/>
      <w:divBdr>
        <w:top w:val="none" w:sz="0" w:space="0" w:color="auto"/>
        <w:left w:val="none" w:sz="0" w:space="0" w:color="auto"/>
        <w:bottom w:val="none" w:sz="0" w:space="0" w:color="auto"/>
        <w:right w:val="none" w:sz="0" w:space="0" w:color="auto"/>
      </w:divBdr>
      <w:divsChild>
        <w:div w:id="409810924">
          <w:marLeft w:val="0"/>
          <w:marRight w:val="0"/>
          <w:marTop w:val="0"/>
          <w:marBottom w:val="0"/>
          <w:divBdr>
            <w:top w:val="none" w:sz="0" w:space="0" w:color="auto"/>
            <w:left w:val="none" w:sz="0" w:space="0" w:color="auto"/>
            <w:bottom w:val="none" w:sz="0" w:space="0" w:color="auto"/>
            <w:right w:val="none" w:sz="0" w:space="0" w:color="auto"/>
          </w:divBdr>
          <w:divsChild>
            <w:div w:id="1072434084">
              <w:marLeft w:val="0"/>
              <w:marRight w:val="0"/>
              <w:marTop w:val="0"/>
              <w:marBottom w:val="0"/>
              <w:divBdr>
                <w:top w:val="none" w:sz="0" w:space="0" w:color="auto"/>
                <w:left w:val="none" w:sz="0" w:space="0" w:color="auto"/>
                <w:bottom w:val="none" w:sz="0" w:space="0" w:color="auto"/>
                <w:right w:val="none" w:sz="0" w:space="0" w:color="auto"/>
              </w:divBdr>
            </w:div>
          </w:divsChild>
        </w:div>
        <w:div w:id="1466966258">
          <w:marLeft w:val="0"/>
          <w:marRight w:val="0"/>
          <w:marTop w:val="0"/>
          <w:marBottom w:val="150"/>
          <w:divBdr>
            <w:top w:val="none" w:sz="0" w:space="0" w:color="auto"/>
            <w:left w:val="none" w:sz="0" w:space="0" w:color="auto"/>
            <w:bottom w:val="none" w:sz="0" w:space="0" w:color="auto"/>
            <w:right w:val="none" w:sz="0" w:space="0" w:color="auto"/>
          </w:divBdr>
          <w:divsChild>
            <w:div w:id="594092026">
              <w:marLeft w:val="0"/>
              <w:marRight w:val="0"/>
              <w:marTop w:val="0"/>
              <w:marBottom w:val="0"/>
              <w:divBdr>
                <w:top w:val="none" w:sz="0" w:space="0" w:color="auto"/>
                <w:left w:val="none" w:sz="0" w:space="0" w:color="auto"/>
                <w:bottom w:val="none" w:sz="0" w:space="0" w:color="auto"/>
                <w:right w:val="none" w:sz="0" w:space="0" w:color="auto"/>
              </w:divBdr>
            </w:div>
          </w:divsChild>
        </w:div>
        <w:div w:id="1708525344">
          <w:marLeft w:val="0"/>
          <w:marRight w:val="0"/>
          <w:marTop w:val="0"/>
          <w:marBottom w:val="150"/>
          <w:divBdr>
            <w:top w:val="none" w:sz="0" w:space="0" w:color="auto"/>
            <w:left w:val="none" w:sz="0" w:space="0" w:color="auto"/>
            <w:bottom w:val="none" w:sz="0" w:space="0" w:color="auto"/>
            <w:right w:val="none" w:sz="0" w:space="0" w:color="auto"/>
          </w:divBdr>
        </w:div>
      </w:divsChild>
    </w:div>
    <w:div w:id="2105567407">
      <w:bodyDiv w:val="1"/>
      <w:marLeft w:val="0"/>
      <w:marRight w:val="0"/>
      <w:marTop w:val="0"/>
      <w:marBottom w:val="0"/>
      <w:divBdr>
        <w:top w:val="none" w:sz="0" w:space="0" w:color="auto"/>
        <w:left w:val="none" w:sz="0" w:space="0" w:color="auto"/>
        <w:bottom w:val="none" w:sz="0" w:space="0" w:color="auto"/>
        <w:right w:val="none" w:sz="0" w:space="0" w:color="auto"/>
      </w:divBdr>
    </w:div>
    <w:div w:id="2105683699">
      <w:bodyDiv w:val="1"/>
      <w:marLeft w:val="0"/>
      <w:marRight w:val="0"/>
      <w:marTop w:val="0"/>
      <w:marBottom w:val="0"/>
      <w:divBdr>
        <w:top w:val="none" w:sz="0" w:space="0" w:color="auto"/>
        <w:left w:val="none" w:sz="0" w:space="0" w:color="auto"/>
        <w:bottom w:val="none" w:sz="0" w:space="0" w:color="auto"/>
        <w:right w:val="none" w:sz="0" w:space="0" w:color="auto"/>
      </w:divBdr>
      <w:divsChild>
        <w:div w:id="708845230">
          <w:marLeft w:val="0"/>
          <w:marRight w:val="0"/>
          <w:marTop w:val="0"/>
          <w:marBottom w:val="150"/>
          <w:divBdr>
            <w:top w:val="none" w:sz="0" w:space="0" w:color="auto"/>
            <w:left w:val="none" w:sz="0" w:space="0" w:color="auto"/>
            <w:bottom w:val="none" w:sz="0" w:space="0" w:color="auto"/>
            <w:right w:val="none" w:sz="0" w:space="0" w:color="auto"/>
          </w:divBdr>
          <w:divsChild>
            <w:div w:id="1556818111">
              <w:marLeft w:val="0"/>
              <w:marRight w:val="0"/>
              <w:marTop w:val="0"/>
              <w:marBottom w:val="0"/>
              <w:divBdr>
                <w:top w:val="none" w:sz="0" w:space="0" w:color="auto"/>
                <w:left w:val="none" w:sz="0" w:space="0" w:color="auto"/>
                <w:bottom w:val="none" w:sz="0" w:space="0" w:color="auto"/>
                <w:right w:val="none" w:sz="0" w:space="0" w:color="auto"/>
              </w:divBdr>
            </w:div>
          </w:divsChild>
        </w:div>
        <w:div w:id="2049256417">
          <w:marLeft w:val="0"/>
          <w:marRight w:val="0"/>
          <w:marTop w:val="0"/>
          <w:marBottom w:val="0"/>
          <w:divBdr>
            <w:top w:val="none" w:sz="0" w:space="0" w:color="auto"/>
            <w:left w:val="none" w:sz="0" w:space="0" w:color="auto"/>
            <w:bottom w:val="none" w:sz="0" w:space="0" w:color="auto"/>
            <w:right w:val="none" w:sz="0" w:space="0" w:color="auto"/>
          </w:divBdr>
        </w:div>
      </w:divsChild>
    </w:div>
    <w:div w:id="2105757391">
      <w:bodyDiv w:val="1"/>
      <w:marLeft w:val="0"/>
      <w:marRight w:val="0"/>
      <w:marTop w:val="0"/>
      <w:marBottom w:val="0"/>
      <w:divBdr>
        <w:top w:val="none" w:sz="0" w:space="0" w:color="auto"/>
        <w:left w:val="none" w:sz="0" w:space="0" w:color="auto"/>
        <w:bottom w:val="none" w:sz="0" w:space="0" w:color="auto"/>
        <w:right w:val="none" w:sz="0" w:space="0" w:color="auto"/>
      </w:divBdr>
      <w:divsChild>
        <w:div w:id="797988947">
          <w:marLeft w:val="0"/>
          <w:marRight w:val="0"/>
          <w:marTop w:val="0"/>
          <w:marBottom w:val="0"/>
          <w:divBdr>
            <w:top w:val="none" w:sz="0" w:space="0" w:color="auto"/>
            <w:left w:val="none" w:sz="0" w:space="0" w:color="auto"/>
            <w:bottom w:val="dotted" w:sz="6" w:space="4" w:color="DDDDDD"/>
            <w:right w:val="none" w:sz="0" w:space="0" w:color="auto"/>
          </w:divBdr>
          <w:divsChild>
            <w:div w:id="165637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149855">
      <w:bodyDiv w:val="1"/>
      <w:marLeft w:val="0"/>
      <w:marRight w:val="0"/>
      <w:marTop w:val="0"/>
      <w:marBottom w:val="0"/>
      <w:divBdr>
        <w:top w:val="none" w:sz="0" w:space="0" w:color="auto"/>
        <w:left w:val="none" w:sz="0" w:space="0" w:color="auto"/>
        <w:bottom w:val="none" w:sz="0" w:space="0" w:color="auto"/>
        <w:right w:val="none" w:sz="0" w:space="0" w:color="auto"/>
      </w:divBdr>
    </w:div>
    <w:div w:id="2106226994">
      <w:bodyDiv w:val="1"/>
      <w:marLeft w:val="0"/>
      <w:marRight w:val="0"/>
      <w:marTop w:val="0"/>
      <w:marBottom w:val="0"/>
      <w:divBdr>
        <w:top w:val="none" w:sz="0" w:space="0" w:color="auto"/>
        <w:left w:val="none" w:sz="0" w:space="0" w:color="auto"/>
        <w:bottom w:val="none" w:sz="0" w:space="0" w:color="auto"/>
        <w:right w:val="none" w:sz="0" w:space="0" w:color="auto"/>
      </w:divBdr>
      <w:divsChild>
        <w:div w:id="1258096183">
          <w:marLeft w:val="0"/>
          <w:marRight w:val="0"/>
          <w:marTop w:val="0"/>
          <w:marBottom w:val="0"/>
          <w:divBdr>
            <w:top w:val="none" w:sz="0" w:space="0" w:color="auto"/>
            <w:left w:val="none" w:sz="0" w:space="0" w:color="auto"/>
            <w:bottom w:val="none" w:sz="0" w:space="0" w:color="auto"/>
            <w:right w:val="none" w:sz="0" w:space="0" w:color="auto"/>
          </w:divBdr>
          <w:divsChild>
            <w:div w:id="1076629687">
              <w:marLeft w:val="0"/>
              <w:marRight w:val="0"/>
              <w:marTop w:val="0"/>
              <w:marBottom w:val="0"/>
              <w:divBdr>
                <w:top w:val="none" w:sz="0" w:space="0" w:color="auto"/>
                <w:left w:val="none" w:sz="0" w:space="0" w:color="auto"/>
                <w:bottom w:val="none" w:sz="0" w:space="0" w:color="auto"/>
                <w:right w:val="none" w:sz="0" w:space="0" w:color="auto"/>
              </w:divBdr>
              <w:divsChild>
                <w:div w:id="207492009">
                  <w:marLeft w:val="0"/>
                  <w:marRight w:val="0"/>
                  <w:marTop w:val="0"/>
                  <w:marBottom w:val="0"/>
                  <w:divBdr>
                    <w:top w:val="none" w:sz="0" w:space="0" w:color="auto"/>
                    <w:left w:val="none" w:sz="0" w:space="0" w:color="auto"/>
                    <w:bottom w:val="none" w:sz="0" w:space="0" w:color="auto"/>
                    <w:right w:val="none" w:sz="0" w:space="0" w:color="auto"/>
                  </w:divBdr>
                  <w:divsChild>
                    <w:div w:id="935134969">
                      <w:marLeft w:val="0"/>
                      <w:marRight w:val="0"/>
                      <w:marTop w:val="0"/>
                      <w:marBottom w:val="0"/>
                      <w:divBdr>
                        <w:top w:val="none" w:sz="0" w:space="0" w:color="auto"/>
                        <w:left w:val="none" w:sz="0" w:space="0" w:color="auto"/>
                        <w:bottom w:val="none" w:sz="0" w:space="0" w:color="auto"/>
                        <w:right w:val="none" w:sz="0" w:space="0" w:color="auto"/>
                      </w:divBdr>
                      <w:divsChild>
                        <w:div w:id="372769920">
                          <w:marLeft w:val="0"/>
                          <w:marRight w:val="0"/>
                          <w:marTop w:val="0"/>
                          <w:marBottom w:val="0"/>
                          <w:divBdr>
                            <w:top w:val="none" w:sz="0" w:space="0" w:color="auto"/>
                            <w:left w:val="none" w:sz="0" w:space="0" w:color="auto"/>
                            <w:bottom w:val="none" w:sz="0" w:space="0" w:color="auto"/>
                            <w:right w:val="none" w:sz="0" w:space="0" w:color="auto"/>
                          </w:divBdr>
                          <w:divsChild>
                            <w:div w:id="1754088200">
                              <w:marLeft w:val="0"/>
                              <w:marRight w:val="0"/>
                              <w:marTop w:val="0"/>
                              <w:marBottom w:val="0"/>
                              <w:divBdr>
                                <w:top w:val="none" w:sz="0" w:space="0" w:color="auto"/>
                                <w:left w:val="none" w:sz="0" w:space="0" w:color="auto"/>
                                <w:bottom w:val="none" w:sz="0" w:space="0" w:color="auto"/>
                                <w:right w:val="none" w:sz="0" w:space="0" w:color="auto"/>
                              </w:divBdr>
                              <w:divsChild>
                                <w:div w:id="1593588970">
                                  <w:marLeft w:val="0"/>
                                  <w:marRight w:val="0"/>
                                  <w:marTop w:val="0"/>
                                  <w:marBottom w:val="0"/>
                                  <w:divBdr>
                                    <w:top w:val="none" w:sz="0" w:space="0" w:color="auto"/>
                                    <w:left w:val="none" w:sz="0" w:space="0" w:color="auto"/>
                                    <w:bottom w:val="none" w:sz="0" w:space="0" w:color="auto"/>
                                    <w:right w:val="none" w:sz="0" w:space="0" w:color="auto"/>
                                  </w:divBdr>
                                  <w:divsChild>
                                    <w:div w:id="104185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614280">
      <w:bodyDiv w:val="1"/>
      <w:marLeft w:val="0"/>
      <w:marRight w:val="0"/>
      <w:marTop w:val="0"/>
      <w:marBottom w:val="0"/>
      <w:divBdr>
        <w:top w:val="none" w:sz="0" w:space="0" w:color="auto"/>
        <w:left w:val="none" w:sz="0" w:space="0" w:color="auto"/>
        <w:bottom w:val="none" w:sz="0" w:space="0" w:color="auto"/>
        <w:right w:val="none" w:sz="0" w:space="0" w:color="auto"/>
      </w:divBdr>
      <w:divsChild>
        <w:div w:id="1166358721">
          <w:marLeft w:val="0"/>
          <w:marRight w:val="0"/>
          <w:marTop w:val="0"/>
          <w:marBottom w:val="0"/>
          <w:divBdr>
            <w:top w:val="none" w:sz="0" w:space="0" w:color="auto"/>
            <w:left w:val="none" w:sz="0" w:space="0" w:color="auto"/>
            <w:bottom w:val="none" w:sz="0" w:space="0" w:color="auto"/>
            <w:right w:val="none" w:sz="0" w:space="0" w:color="auto"/>
          </w:divBdr>
          <w:divsChild>
            <w:div w:id="2073505807">
              <w:marLeft w:val="0"/>
              <w:marRight w:val="0"/>
              <w:marTop w:val="0"/>
              <w:marBottom w:val="0"/>
              <w:divBdr>
                <w:top w:val="none" w:sz="0" w:space="0" w:color="auto"/>
                <w:left w:val="none" w:sz="0" w:space="0" w:color="auto"/>
                <w:bottom w:val="none" w:sz="0" w:space="0" w:color="auto"/>
                <w:right w:val="none" w:sz="0" w:space="0" w:color="auto"/>
              </w:divBdr>
            </w:div>
          </w:divsChild>
        </w:div>
        <w:div w:id="1364746729">
          <w:marLeft w:val="0"/>
          <w:marRight w:val="0"/>
          <w:marTop w:val="0"/>
          <w:marBottom w:val="0"/>
          <w:divBdr>
            <w:top w:val="none" w:sz="0" w:space="0" w:color="auto"/>
            <w:left w:val="none" w:sz="0" w:space="0" w:color="auto"/>
            <w:bottom w:val="none" w:sz="0" w:space="0" w:color="auto"/>
            <w:right w:val="none" w:sz="0" w:space="0" w:color="auto"/>
          </w:divBdr>
        </w:div>
        <w:div w:id="1626420698">
          <w:marLeft w:val="0"/>
          <w:marRight w:val="0"/>
          <w:marTop w:val="0"/>
          <w:marBottom w:val="0"/>
          <w:divBdr>
            <w:top w:val="none" w:sz="0" w:space="0" w:color="auto"/>
            <w:left w:val="none" w:sz="0" w:space="0" w:color="auto"/>
            <w:bottom w:val="none" w:sz="0" w:space="0" w:color="auto"/>
            <w:right w:val="none" w:sz="0" w:space="0" w:color="auto"/>
          </w:divBdr>
          <w:divsChild>
            <w:div w:id="1517423980">
              <w:marLeft w:val="-225"/>
              <w:marRight w:val="-225"/>
              <w:marTop w:val="0"/>
              <w:marBottom w:val="0"/>
              <w:divBdr>
                <w:top w:val="none" w:sz="0" w:space="0" w:color="auto"/>
                <w:left w:val="none" w:sz="0" w:space="0" w:color="auto"/>
                <w:bottom w:val="none" w:sz="0" w:space="0" w:color="auto"/>
                <w:right w:val="none" w:sz="0" w:space="0" w:color="auto"/>
              </w:divBdr>
              <w:divsChild>
                <w:div w:id="711147754">
                  <w:marLeft w:val="0"/>
                  <w:marRight w:val="0"/>
                  <w:marTop w:val="0"/>
                  <w:marBottom w:val="0"/>
                  <w:divBdr>
                    <w:top w:val="none" w:sz="0" w:space="0" w:color="auto"/>
                    <w:left w:val="none" w:sz="0" w:space="0" w:color="auto"/>
                    <w:bottom w:val="none" w:sz="0" w:space="0" w:color="auto"/>
                    <w:right w:val="single" w:sz="6" w:space="0" w:color="000000"/>
                  </w:divBdr>
                  <w:divsChild>
                    <w:div w:id="1373967009">
                      <w:marLeft w:val="0"/>
                      <w:marRight w:val="0"/>
                      <w:marTop w:val="0"/>
                      <w:marBottom w:val="0"/>
                      <w:divBdr>
                        <w:top w:val="none" w:sz="0" w:space="0" w:color="auto"/>
                        <w:left w:val="none" w:sz="0" w:space="0" w:color="auto"/>
                        <w:bottom w:val="none" w:sz="0" w:space="0" w:color="auto"/>
                        <w:right w:val="none" w:sz="0" w:space="0" w:color="auto"/>
                      </w:divBdr>
                      <w:divsChild>
                        <w:div w:id="990014038">
                          <w:marLeft w:val="0"/>
                          <w:marRight w:val="0"/>
                          <w:marTop w:val="0"/>
                          <w:marBottom w:val="0"/>
                          <w:divBdr>
                            <w:top w:val="none" w:sz="0" w:space="0" w:color="auto"/>
                            <w:left w:val="none" w:sz="0" w:space="0" w:color="auto"/>
                            <w:bottom w:val="none" w:sz="0" w:space="0" w:color="auto"/>
                            <w:right w:val="none" w:sz="0" w:space="0" w:color="auto"/>
                          </w:divBdr>
                        </w:div>
                        <w:div w:id="482166222">
                          <w:marLeft w:val="0"/>
                          <w:marRight w:val="0"/>
                          <w:marTop w:val="0"/>
                          <w:marBottom w:val="0"/>
                          <w:divBdr>
                            <w:top w:val="none" w:sz="0" w:space="0" w:color="auto"/>
                            <w:left w:val="none" w:sz="0" w:space="0" w:color="auto"/>
                            <w:bottom w:val="none" w:sz="0" w:space="0" w:color="auto"/>
                            <w:right w:val="none" w:sz="0" w:space="0" w:color="auto"/>
                          </w:divBdr>
                        </w:div>
                        <w:div w:id="138346566">
                          <w:marLeft w:val="0"/>
                          <w:marRight w:val="0"/>
                          <w:marTop w:val="0"/>
                          <w:marBottom w:val="0"/>
                          <w:divBdr>
                            <w:top w:val="none" w:sz="0" w:space="0" w:color="auto"/>
                            <w:left w:val="none" w:sz="0" w:space="0" w:color="auto"/>
                            <w:bottom w:val="none" w:sz="0" w:space="0" w:color="auto"/>
                            <w:right w:val="none" w:sz="0" w:space="0" w:color="auto"/>
                          </w:divBdr>
                        </w:div>
                        <w:div w:id="140856526">
                          <w:marLeft w:val="0"/>
                          <w:marRight w:val="0"/>
                          <w:marTop w:val="0"/>
                          <w:marBottom w:val="0"/>
                          <w:divBdr>
                            <w:top w:val="none" w:sz="0" w:space="0" w:color="auto"/>
                            <w:left w:val="none" w:sz="0" w:space="0" w:color="auto"/>
                            <w:bottom w:val="none" w:sz="0" w:space="0" w:color="auto"/>
                            <w:right w:val="none" w:sz="0" w:space="0" w:color="auto"/>
                          </w:divBdr>
                        </w:div>
                        <w:div w:id="36984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43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076643">
      <w:bodyDiv w:val="1"/>
      <w:marLeft w:val="0"/>
      <w:marRight w:val="0"/>
      <w:marTop w:val="0"/>
      <w:marBottom w:val="0"/>
      <w:divBdr>
        <w:top w:val="none" w:sz="0" w:space="0" w:color="auto"/>
        <w:left w:val="none" w:sz="0" w:space="0" w:color="auto"/>
        <w:bottom w:val="none" w:sz="0" w:space="0" w:color="auto"/>
        <w:right w:val="none" w:sz="0" w:space="0" w:color="auto"/>
      </w:divBdr>
      <w:divsChild>
        <w:div w:id="1910842417">
          <w:marLeft w:val="0"/>
          <w:marRight w:val="0"/>
          <w:marTop w:val="0"/>
          <w:marBottom w:val="0"/>
          <w:divBdr>
            <w:top w:val="none" w:sz="0" w:space="0" w:color="auto"/>
            <w:left w:val="none" w:sz="0" w:space="0" w:color="auto"/>
            <w:bottom w:val="none" w:sz="0" w:space="0" w:color="auto"/>
            <w:right w:val="none" w:sz="0" w:space="0" w:color="auto"/>
          </w:divBdr>
          <w:divsChild>
            <w:div w:id="1389374260">
              <w:marLeft w:val="0"/>
              <w:marRight w:val="0"/>
              <w:marTop w:val="0"/>
              <w:marBottom w:val="0"/>
              <w:divBdr>
                <w:top w:val="none" w:sz="0" w:space="0" w:color="auto"/>
                <w:left w:val="none" w:sz="0" w:space="0" w:color="auto"/>
                <w:bottom w:val="none" w:sz="0" w:space="0" w:color="auto"/>
                <w:right w:val="none" w:sz="0" w:space="0" w:color="auto"/>
              </w:divBdr>
              <w:divsChild>
                <w:div w:id="554007740">
                  <w:marLeft w:val="0"/>
                  <w:marRight w:val="0"/>
                  <w:marTop w:val="0"/>
                  <w:marBottom w:val="0"/>
                  <w:divBdr>
                    <w:top w:val="none" w:sz="0" w:space="0" w:color="auto"/>
                    <w:left w:val="none" w:sz="0" w:space="0" w:color="auto"/>
                    <w:bottom w:val="none" w:sz="0" w:space="0" w:color="auto"/>
                    <w:right w:val="none" w:sz="0" w:space="0" w:color="auto"/>
                  </w:divBdr>
                  <w:divsChild>
                    <w:div w:id="879587373">
                      <w:marLeft w:val="0"/>
                      <w:marRight w:val="0"/>
                      <w:marTop w:val="0"/>
                      <w:marBottom w:val="0"/>
                      <w:divBdr>
                        <w:top w:val="none" w:sz="0" w:space="0" w:color="auto"/>
                        <w:left w:val="none" w:sz="0" w:space="0" w:color="auto"/>
                        <w:bottom w:val="none" w:sz="0" w:space="0" w:color="auto"/>
                        <w:right w:val="none" w:sz="0" w:space="0" w:color="auto"/>
                      </w:divBdr>
                      <w:divsChild>
                        <w:div w:id="1340350975">
                          <w:marLeft w:val="0"/>
                          <w:marRight w:val="0"/>
                          <w:marTop w:val="0"/>
                          <w:marBottom w:val="0"/>
                          <w:divBdr>
                            <w:top w:val="none" w:sz="0" w:space="0" w:color="auto"/>
                            <w:left w:val="none" w:sz="0" w:space="0" w:color="auto"/>
                            <w:bottom w:val="none" w:sz="0" w:space="0" w:color="auto"/>
                            <w:right w:val="none" w:sz="0" w:space="0" w:color="auto"/>
                          </w:divBdr>
                          <w:divsChild>
                            <w:div w:id="127605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116626">
      <w:bodyDiv w:val="1"/>
      <w:marLeft w:val="0"/>
      <w:marRight w:val="0"/>
      <w:marTop w:val="0"/>
      <w:marBottom w:val="0"/>
      <w:divBdr>
        <w:top w:val="none" w:sz="0" w:space="0" w:color="auto"/>
        <w:left w:val="none" w:sz="0" w:space="0" w:color="auto"/>
        <w:bottom w:val="none" w:sz="0" w:space="0" w:color="auto"/>
        <w:right w:val="none" w:sz="0" w:space="0" w:color="auto"/>
      </w:divBdr>
      <w:divsChild>
        <w:div w:id="1838840417">
          <w:marLeft w:val="0"/>
          <w:marRight w:val="0"/>
          <w:marTop w:val="0"/>
          <w:marBottom w:val="0"/>
          <w:divBdr>
            <w:top w:val="none" w:sz="0" w:space="0" w:color="auto"/>
            <w:left w:val="none" w:sz="0" w:space="0" w:color="auto"/>
            <w:bottom w:val="dotted" w:sz="6" w:space="4" w:color="DDDDDD"/>
            <w:right w:val="none" w:sz="0" w:space="0" w:color="auto"/>
          </w:divBdr>
          <w:divsChild>
            <w:div w:id="205653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304949">
      <w:bodyDiv w:val="1"/>
      <w:marLeft w:val="0"/>
      <w:marRight w:val="0"/>
      <w:marTop w:val="0"/>
      <w:marBottom w:val="0"/>
      <w:divBdr>
        <w:top w:val="none" w:sz="0" w:space="0" w:color="auto"/>
        <w:left w:val="none" w:sz="0" w:space="0" w:color="auto"/>
        <w:bottom w:val="none" w:sz="0" w:space="0" w:color="auto"/>
        <w:right w:val="none" w:sz="0" w:space="0" w:color="auto"/>
      </w:divBdr>
      <w:divsChild>
        <w:div w:id="293872999">
          <w:marLeft w:val="0"/>
          <w:marRight w:val="0"/>
          <w:marTop w:val="0"/>
          <w:marBottom w:val="0"/>
          <w:divBdr>
            <w:top w:val="none" w:sz="0" w:space="0" w:color="auto"/>
            <w:left w:val="none" w:sz="0" w:space="0" w:color="auto"/>
            <w:bottom w:val="dotted" w:sz="6" w:space="4" w:color="DDDDDD"/>
            <w:right w:val="none" w:sz="0" w:space="0" w:color="auto"/>
          </w:divBdr>
          <w:divsChild>
            <w:div w:id="34078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773750">
      <w:bodyDiv w:val="1"/>
      <w:marLeft w:val="0"/>
      <w:marRight w:val="0"/>
      <w:marTop w:val="0"/>
      <w:marBottom w:val="0"/>
      <w:divBdr>
        <w:top w:val="none" w:sz="0" w:space="0" w:color="auto"/>
        <w:left w:val="none" w:sz="0" w:space="0" w:color="auto"/>
        <w:bottom w:val="none" w:sz="0" w:space="0" w:color="auto"/>
        <w:right w:val="none" w:sz="0" w:space="0" w:color="auto"/>
      </w:divBdr>
    </w:div>
    <w:div w:id="2108891192">
      <w:bodyDiv w:val="1"/>
      <w:marLeft w:val="0"/>
      <w:marRight w:val="0"/>
      <w:marTop w:val="0"/>
      <w:marBottom w:val="0"/>
      <w:divBdr>
        <w:top w:val="none" w:sz="0" w:space="0" w:color="auto"/>
        <w:left w:val="none" w:sz="0" w:space="0" w:color="auto"/>
        <w:bottom w:val="none" w:sz="0" w:space="0" w:color="auto"/>
        <w:right w:val="none" w:sz="0" w:space="0" w:color="auto"/>
      </w:divBdr>
      <w:divsChild>
        <w:div w:id="2110929834">
          <w:marLeft w:val="0"/>
          <w:marRight w:val="0"/>
          <w:marTop w:val="0"/>
          <w:marBottom w:val="0"/>
          <w:divBdr>
            <w:top w:val="none" w:sz="0" w:space="0" w:color="auto"/>
            <w:left w:val="none" w:sz="0" w:space="0" w:color="auto"/>
            <w:bottom w:val="none" w:sz="0" w:space="0" w:color="auto"/>
            <w:right w:val="none" w:sz="0" w:space="0" w:color="auto"/>
          </w:divBdr>
          <w:divsChild>
            <w:div w:id="1050498167">
              <w:marLeft w:val="0"/>
              <w:marRight w:val="0"/>
              <w:marTop w:val="0"/>
              <w:marBottom w:val="0"/>
              <w:divBdr>
                <w:top w:val="none" w:sz="0" w:space="0" w:color="auto"/>
                <w:left w:val="none" w:sz="0" w:space="0" w:color="auto"/>
                <w:bottom w:val="none" w:sz="0" w:space="0" w:color="auto"/>
                <w:right w:val="none" w:sz="0" w:space="0" w:color="auto"/>
              </w:divBdr>
            </w:div>
          </w:divsChild>
        </w:div>
        <w:div w:id="69236484">
          <w:marLeft w:val="0"/>
          <w:marRight w:val="0"/>
          <w:marTop w:val="0"/>
          <w:marBottom w:val="0"/>
          <w:divBdr>
            <w:top w:val="none" w:sz="0" w:space="0" w:color="auto"/>
            <w:left w:val="none" w:sz="0" w:space="0" w:color="auto"/>
            <w:bottom w:val="none" w:sz="0" w:space="0" w:color="auto"/>
            <w:right w:val="none" w:sz="0" w:space="0" w:color="auto"/>
          </w:divBdr>
        </w:div>
        <w:div w:id="118914190">
          <w:marLeft w:val="0"/>
          <w:marRight w:val="0"/>
          <w:marTop w:val="0"/>
          <w:marBottom w:val="0"/>
          <w:divBdr>
            <w:top w:val="none" w:sz="0" w:space="0" w:color="auto"/>
            <w:left w:val="none" w:sz="0" w:space="0" w:color="auto"/>
            <w:bottom w:val="none" w:sz="0" w:space="0" w:color="auto"/>
            <w:right w:val="none" w:sz="0" w:space="0" w:color="auto"/>
          </w:divBdr>
          <w:divsChild>
            <w:div w:id="1361858969">
              <w:marLeft w:val="-225"/>
              <w:marRight w:val="-225"/>
              <w:marTop w:val="0"/>
              <w:marBottom w:val="0"/>
              <w:divBdr>
                <w:top w:val="none" w:sz="0" w:space="0" w:color="auto"/>
                <w:left w:val="none" w:sz="0" w:space="0" w:color="auto"/>
                <w:bottom w:val="none" w:sz="0" w:space="0" w:color="auto"/>
                <w:right w:val="none" w:sz="0" w:space="0" w:color="auto"/>
              </w:divBdr>
              <w:divsChild>
                <w:div w:id="1099257855">
                  <w:marLeft w:val="0"/>
                  <w:marRight w:val="0"/>
                  <w:marTop w:val="0"/>
                  <w:marBottom w:val="0"/>
                  <w:divBdr>
                    <w:top w:val="none" w:sz="0" w:space="0" w:color="auto"/>
                    <w:left w:val="none" w:sz="0" w:space="0" w:color="auto"/>
                    <w:bottom w:val="none" w:sz="0" w:space="0" w:color="auto"/>
                    <w:right w:val="single" w:sz="6" w:space="0" w:color="000000"/>
                  </w:divBdr>
                  <w:divsChild>
                    <w:div w:id="1330333949">
                      <w:marLeft w:val="0"/>
                      <w:marRight w:val="0"/>
                      <w:marTop w:val="0"/>
                      <w:marBottom w:val="0"/>
                      <w:divBdr>
                        <w:top w:val="none" w:sz="0" w:space="0" w:color="auto"/>
                        <w:left w:val="none" w:sz="0" w:space="0" w:color="auto"/>
                        <w:bottom w:val="none" w:sz="0" w:space="0" w:color="auto"/>
                        <w:right w:val="none" w:sz="0" w:space="0" w:color="auto"/>
                      </w:divBdr>
                      <w:divsChild>
                        <w:div w:id="2052264729">
                          <w:marLeft w:val="0"/>
                          <w:marRight w:val="0"/>
                          <w:marTop w:val="0"/>
                          <w:marBottom w:val="0"/>
                          <w:divBdr>
                            <w:top w:val="none" w:sz="0" w:space="0" w:color="auto"/>
                            <w:left w:val="none" w:sz="0" w:space="0" w:color="auto"/>
                            <w:bottom w:val="none" w:sz="0" w:space="0" w:color="auto"/>
                            <w:right w:val="none" w:sz="0" w:space="0" w:color="auto"/>
                          </w:divBdr>
                        </w:div>
                        <w:div w:id="887685358">
                          <w:marLeft w:val="0"/>
                          <w:marRight w:val="0"/>
                          <w:marTop w:val="0"/>
                          <w:marBottom w:val="0"/>
                          <w:divBdr>
                            <w:top w:val="none" w:sz="0" w:space="0" w:color="auto"/>
                            <w:left w:val="none" w:sz="0" w:space="0" w:color="auto"/>
                            <w:bottom w:val="none" w:sz="0" w:space="0" w:color="auto"/>
                            <w:right w:val="none" w:sz="0" w:space="0" w:color="auto"/>
                          </w:divBdr>
                        </w:div>
                        <w:div w:id="977536262">
                          <w:marLeft w:val="0"/>
                          <w:marRight w:val="0"/>
                          <w:marTop w:val="0"/>
                          <w:marBottom w:val="0"/>
                          <w:divBdr>
                            <w:top w:val="none" w:sz="0" w:space="0" w:color="auto"/>
                            <w:left w:val="none" w:sz="0" w:space="0" w:color="auto"/>
                            <w:bottom w:val="none" w:sz="0" w:space="0" w:color="auto"/>
                            <w:right w:val="none" w:sz="0" w:space="0" w:color="auto"/>
                          </w:divBdr>
                        </w:div>
                        <w:div w:id="888371559">
                          <w:marLeft w:val="0"/>
                          <w:marRight w:val="0"/>
                          <w:marTop w:val="0"/>
                          <w:marBottom w:val="0"/>
                          <w:divBdr>
                            <w:top w:val="none" w:sz="0" w:space="0" w:color="auto"/>
                            <w:left w:val="none" w:sz="0" w:space="0" w:color="auto"/>
                            <w:bottom w:val="none" w:sz="0" w:space="0" w:color="auto"/>
                            <w:right w:val="none" w:sz="0" w:space="0" w:color="auto"/>
                          </w:divBdr>
                        </w:div>
                        <w:div w:id="52232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28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914944">
      <w:bodyDiv w:val="1"/>
      <w:marLeft w:val="0"/>
      <w:marRight w:val="0"/>
      <w:marTop w:val="0"/>
      <w:marBottom w:val="0"/>
      <w:divBdr>
        <w:top w:val="none" w:sz="0" w:space="0" w:color="auto"/>
        <w:left w:val="none" w:sz="0" w:space="0" w:color="auto"/>
        <w:bottom w:val="none" w:sz="0" w:space="0" w:color="auto"/>
        <w:right w:val="none" w:sz="0" w:space="0" w:color="auto"/>
      </w:divBdr>
      <w:divsChild>
        <w:div w:id="1771076109">
          <w:marLeft w:val="0"/>
          <w:marRight w:val="0"/>
          <w:marTop w:val="0"/>
          <w:marBottom w:val="0"/>
          <w:divBdr>
            <w:top w:val="none" w:sz="0" w:space="0" w:color="auto"/>
            <w:left w:val="none" w:sz="0" w:space="0" w:color="auto"/>
            <w:bottom w:val="dotted" w:sz="6" w:space="4" w:color="DDDDDD"/>
            <w:right w:val="none" w:sz="0" w:space="0" w:color="auto"/>
          </w:divBdr>
          <w:divsChild>
            <w:div w:id="214638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227492">
      <w:bodyDiv w:val="1"/>
      <w:marLeft w:val="0"/>
      <w:marRight w:val="0"/>
      <w:marTop w:val="0"/>
      <w:marBottom w:val="0"/>
      <w:divBdr>
        <w:top w:val="none" w:sz="0" w:space="0" w:color="auto"/>
        <w:left w:val="none" w:sz="0" w:space="0" w:color="auto"/>
        <w:bottom w:val="none" w:sz="0" w:space="0" w:color="auto"/>
        <w:right w:val="none" w:sz="0" w:space="0" w:color="auto"/>
      </w:divBdr>
      <w:divsChild>
        <w:div w:id="1570264550">
          <w:marLeft w:val="0"/>
          <w:marRight w:val="0"/>
          <w:marTop w:val="0"/>
          <w:marBottom w:val="0"/>
          <w:divBdr>
            <w:top w:val="none" w:sz="0" w:space="0" w:color="auto"/>
            <w:left w:val="none" w:sz="0" w:space="0" w:color="auto"/>
            <w:bottom w:val="none" w:sz="0" w:space="0" w:color="auto"/>
            <w:right w:val="none" w:sz="0" w:space="0" w:color="auto"/>
          </w:divBdr>
          <w:divsChild>
            <w:div w:id="17612901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0079372">
      <w:bodyDiv w:val="1"/>
      <w:marLeft w:val="0"/>
      <w:marRight w:val="0"/>
      <w:marTop w:val="0"/>
      <w:marBottom w:val="0"/>
      <w:divBdr>
        <w:top w:val="none" w:sz="0" w:space="0" w:color="auto"/>
        <w:left w:val="none" w:sz="0" w:space="0" w:color="auto"/>
        <w:bottom w:val="none" w:sz="0" w:space="0" w:color="auto"/>
        <w:right w:val="none" w:sz="0" w:space="0" w:color="auto"/>
      </w:divBdr>
      <w:divsChild>
        <w:div w:id="245187450">
          <w:marLeft w:val="0"/>
          <w:marRight w:val="0"/>
          <w:marTop w:val="0"/>
          <w:marBottom w:val="150"/>
          <w:divBdr>
            <w:top w:val="none" w:sz="0" w:space="0" w:color="auto"/>
            <w:left w:val="none" w:sz="0" w:space="0" w:color="auto"/>
            <w:bottom w:val="none" w:sz="0" w:space="0" w:color="auto"/>
            <w:right w:val="none" w:sz="0" w:space="0" w:color="auto"/>
          </w:divBdr>
          <w:divsChild>
            <w:div w:id="89670618">
              <w:marLeft w:val="0"/>
              <w:marRight w:val="0"/>
              <w:marTop w:val="0"/>
              <w:marBottom w:val="0"/>
              <w:divBdr>
                <w:top w:val="none" w:sz="0" w:space="0" w:color="auto"/>
                <w:left w:val="none" w:sz="0" w:space="0" w:color="auto"/>
                <w:bottom w:val="none" w:sz="0" w:space="0" w:color="auto"/>
                <w:right w:val="none" w:sz="0" w:space="0" w:color="auto"/>
              </w:divBdr>
            </w:div>
          </w:divsChild>
        </w:div>
        <w:div w:id="1060905696">
          <w:marLeft w:val="0"/>
          <w:marRight w:val="0"/>
          <w:marTop w:val="0"/>
          <w:marBottom w:val="0"/>
          <w:divBdr>
            <w:top w:val="none" w:sz="0" w:space="0" w:color="auto"/>
            <w:left w:val="none" w:sz="0" w:space="0" w:color="auto"/>
            <w:bottom w:val="none" w:sz="0" w:space="0" w:color="auto"/>
            <w:right w:val="none" w:sz="0" w:space="0" w:color="auto"/>
          </w:divBdr>
          <w:divsChild>
            <w:div w:id="1169563325">
              <w:marLeft w:val="0"/>
              <w:marRight w:val="0"/>
              <w:marTop w:val="0"/>
              <w:marBottom w:val="0"/>
              <w:divBdr>
                <w:top w:val="none" w:sz="0" w:space="0" w:color="auto"/>
                <w:left w:val="none" w:sz="0" w:space="0" w:color="auto"/>
                <w:bottom w:val="none" w:sz="0" w:space="0" w:color="auto"/>
                <w:right w:val="none" w:sz="0" w:space="0" w:color="auto"/>
              </w:divBdr>
            </w:div>
          </w:divsChild>
        </w:div>
        <w:div w:id="1174802255">
          <w:marLeft w:val="0"/>
          <w:marRight w:val="0"/>
          <w:marTop w:val="0"/>
          <w:marBottom w:val="150"/>
          <w:divBdr>
            <w:top w:val="none" w:sz="0" w:space="0" w:color="auto"/>
            <w:left w:val="none" w:sz="0" w:space="0" w:color="auto"/>
            <w:bottom w:val="none" w:sz="0" w:space="0" w:color="auto"/>
            <w:right w:val="none" w:sz="0" w:space="0" w:color="auto"/>
          </w:divBdr>
        </w:div>
      </w:divsChild>
    </w:div>
    <w:div w:id="2110664247">
      <w:bodyDiv w:val="1"/>
      <w:marLeft w:val="0"/>
      <w:marRight w:val="0"/>
      <w:marTop w:val="0"/>
      <w:marBottom w:val="0"/>
      <w:divBdr>
        <w:top w:val="none" w:sz="0" w:space="0" w:color="auto"/>
        <w:left w:val="none" w:sz="0" w:space="0" w:color="auto"/>
        <w:bottom w:val="none" w:sz="0" w:space="0" w:color="auto"/>
        <w:right w:val="none" w:sz="0" w:space="0" w:color="auto"/>
      </w:divBdr>
      <w:divsChild>
        <w:div w:id="320013139">
          <w:marLeft w:val="0"/>
          <w:marRight w:val="0"/>
          <w:marTop w:val="0"/>
          <w:marBottom w:val="180"/>
          <w:divBdr>
            <w:top w:val="none" w:sz="0" w:space="0" w:color="auto"/>
            <w:left w:val="none" w:sz="0" w:space="0" w:color="auto"/>
            <w:bottom w:val="none" w:sz="0" w:space="0" w:color="auto"/>
            <w:right w:val="none" w:sz="0" w:space="0" w:color="auto"/>
          </w:divBdr>
        </w:div>
      </w:divsChild>
    </w:div>
    <w:div w:id="2111048240">
      <w:bodyDiv w:val="1"/>
      <w:marLeft w:val="0"/>
      <w:marRight w:val="0"/>
      <w:marTop w:val="0"/>
      <w:marBottom w:val="0"/>
      <w:divBdr>
        <w:top w:val="none" w:sz="0" w:space="0" w:color="auto"/>
        <w:left w:val="none" w:sz="0" w:space="0" w:color="auto"/>
        <w:bottom w:val="none" w:sz="0" w:space="0" w:color="auto"/>
        <w:right w:val="none" w:sz="0" w:space="0" w:color="auto"/>
      </w:divBdr>
      <w:divsChild>
        <w:div w:id="186527427">
          <w:marLeft w:val="0"/>
          <w:marRight w:val="0"/>
          <w:marTop w:val="0"/>
          <w:marBottom w:val="0"/>
          <w:divBdr>
            <w:top w:val="none" w:sz="0" w:space="0" w:color="auto"/>
            <w:left w:val="none" w:sz="0" w:space="0" w:color="auto"/>
            <w:bottom w:val="dotted" w:sz="6" w:space="4" w:color="DDDDDD"/>
            <w:right w:val="none" w:sz="0" w:space="0" w:color="auto"/>
          </w:divBdr>
          <w:divsChild>
            <w:div w:id="7386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074003">
      <w:bodyDiv w:val="1"/>
      <w:marLeft w:val="0"/>
      <w:marRight w:val="0"/>
      <w:marTop w:val="0"/>
      <w:marBottom w:val="0"/>
      <w:divBdr>
        <w:top w:val="none" w:sz="0" w:space="0" w:color="auto"/>
        <w:left w:val="none" w:sz="0" w:space="0" w:color="auto"/>
        <w:bottom w:val="none" w:sz="0" w:space="0" w:color="auto"/>
        <w:right w:val="none" w:sz="0" w:space="0" w:color="auto"/>
      </w:divBdr>
      <w:divsChild>
        <w:div w:id="68775356">
          <w:marLeft w:val="0"/>
          <w:marRight w:val="0"/>
          <w:marTop w:val="0"/>
          <w:marBottom w:val="0"/>
          <w:divBdr>
            <w:top w:val="none" w:sz="0" w:space="0" w:color="auto"/>
            <w:left w:val="none" w:sz="0" w:space="0" w:color="auto"/>
            <w:bottom w:val="dotted" w:sz="6" w:space="4" w:color="DDDDDD"/>
            <w:right w:val="none" w:sz="0" w:space="0" w:color="auto"/>
          </w:divBdr>
          <w:divsChild>
            <w:div w:id="155754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6393">
      <w:bodyDiv w:val="1"/>
      <w:marLeft w:val="0"/>
      <w:marRight w:val="0"/>
      <w:marTop w:val="0"/>
      <w:marBottom w:val="0"/>
      <w:divBdr>
        <w:top w:val="none" w:sz="0" w:space="0" w:color="auto"/>
        <w:left w:val="none" w:sz="0" w:space="0" w:color="auto"/>
        <w:bottom w:val="none" w:sz="0" w:space="0" w:color="auto"/>
        <w:right w:val="none" w:sz="0" w:space="0" w:color="auto"/>
      </w:divBdr>
      <w:divsChild>
        <w:div w:id="214390616">
          <w:marLeft w:val="0"/>
          <w:marRight w:val="0"/>
          <w:marTop w:val="0"/>
          <w:marBottom w:val="0"/>
          <w:divBdr>
            <w:top w:val="none" w:sz="0" w:space="0" w:color="auto"/>
            <w:left w:val="none" w:sz="0" w:space="0" w:color="auto"/>
            <w:bottom w:val="none" w:sz="0" w:space="0" w:color="auto"/>
            <w:right w:val="none" w:sz="0" w:space="0" w:color="auto"/>
          </w:divBdr>
          <w:divsChild>
            <w:div w:id="949583862">
              <w:marLeft w:val="0"/>
              <w:marRight w:val="0"/>
              <w:marTop w:val="0"/>
              <w:marBottom w:val="150"/>
              <w:divBdr>
                <w:top w:val="none" w:sz="0" w:space="0" w:color="auto"/>
                <w:left w:val="none" w:sz="0" w:space="0" w:color="auto"/>
                <w:bottom w:val="none" w:sz="0" w:space="0" w:color="auto"/>
                <w:right w:val="none" w:sz="0" w:space="0" w:color="auto"/>
              </w:divBdr>
            </w:div>
            <w:div w:id="1065031975">
              <w:marLeft w:val="0"/>
              <w:marRight w:val="0"/>
              <w:marTop w:val="0"/>
              <w:marBottom w:val="0"/>
              <w:divBdr>
                <w:top w:val="none" w:sz="0" w:space="0" w:color="auto"/>
                <w:left w:val="none" w:sz="0" w:space="0" w:color="auto"/>
                <w:bottom w:val="none" w:sz="0" w:space="0" w:color="auto"/>
                <w:right w:val="none" w:sz="0" w:space="0" w:color="auto"/>
              </w:divBdr>
            </w:div>
          </w:divsChild>
        </w:div>
        <w:div w:id="1468233171">
          <w:marLeft w:val="0"/>
          <w:marRight w:val="0"/>
          <w:marTop w:val="0"/>
          <w:marBottom w:val="150"/>
          <w:divBdr>
            <w:top w:val="none" w:sz="0" w:space="0" w:color="auto"/>
            <w:left w:val="none" w:sz="0" w:space="0" w:color="auto"/>
            <w:bottom w:val="none" w:sz="0" w:space="0" w:color="auto"/>
            <w:right w:val="none" w:sz="0" w:space="0" w:color="auto"/>
          </w:divBdr>
          <w:divsChild>
            <w:div w:id="154864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510682">
      <w:bodyDiv w:val="1"/>
      <w:marLeft w:val="0"/>
      <w:marRight w:val="0"/>
      <w:marTop w:val="0"/>
      <w:marBottom w:val="0"/>
      <w:divBdr>
        <w:top w:val="none" w:sz="0" w:space="0" w:color="auto"/>
        <w:left w:val="none" w:sz="0" w:space="0" w:color="auto"/>
        <w:bottom w:val="none" w:sz="0" w:space="0" w:color="auto"/>
        <w:right w:val="none" w:sz="0" w:space="0" w:color="auto"/>
      </w:divBdr>
      <w:divsChild>
        <w:div w:id="2073967890">
          <w:marLeft w:val="0"/>
          <w:marRight w:val="0"/>
          <w:marTop w:val="0"/>
          <w:marBottom w:val="0"/>
          <w:divBdr>
            <w:top w:val="none" w:sz="0" w:space="0" w:color="auto"/>
            <w:left w:val="none" w:sz="0" w:space="0" w:color="auto"/>
            <w:bottom w:val="dotted" w:sz="6" w:space="4" w:color="DDDDDD"/>
            <w:right w:val="none" w:sz="0" w:space="0" w:color="auto"/>
          </w:divBdr>
        </w:div>
      </w:divsChild>
    </w:div>
    <w:div w:id="2112359512">
      <w:bodyDiv w:val="1"/>
      <w:marLeft w:val="0"/>
      <w:marRight w:val="0"/>
      <w:marTop w:val="0"/>
      <w:marBottom w:val="0"/>
      <w:divBdr>
        <w:top w:val="none" w:sz="0" w:space="0" w:color="auto"/>
        <w:left w:val="none" w:sz="0" w:space="0" w:color="auto"/>
        <w:bottom w:val="none" w:sz="0" w:space="0" w:color="auto"/>
        <w:right w:val="none" w:sz="0" w:space="0" w:color="auto"/>
      </w:divBdr>
      <w:divsChild>
        <w:div w:id="1380665076">
          <w:marLeft w:val="0"/>
          <w:marRight w:val="0"/>
          <w:marTop w:val="0"/>
          <w:marBottom w:val="450"/>
          <w:divBdr>
            <w:top w:val="none" w:sz="0" w:space="0" w:color="auto"/>
            <w:left w:val="none" w:sz="0" w:space="0" w:color="auto"/>
            <w:bottom w:val="single" w:sz="6" w:space="19" w:color="EEEEEE"/>
            <w:right w:val="none" w:sz="0" w:space="0" w:color="auto"/>
          </w:divBdr>
          <w:divsChild>
            <w:div w:id="1152867629">
              <w:marLeft w:val="0"/>
              <w:marRight w:val="0"/>
              <w:marTop w:val="0"/>
              <w:marBottom w:val="150"/>
              <w:divBdr>
                <w:top w:val="none" w:sz="0" w:space="0" w:color="auto"/>
                <w:left w:val="none" w:sz="0" w:space="0" w:color="auto"/>
                <w:bottom w:val="none" w:sz="0" w:space="0" w:color="auto"/>
                <w:right w:val="none" w:sz="0" w:space="0" w:color="auto"/>
              </w:divBdr>
              <w:divsChild>
                <w:div w:id="159584946">
                  <w:marLeft w:val="0"/>
                  <w:marRight w:val="0"/>
                  <w:marTop w:val="0"/>
                  <w:marBottom w:val="0"/>
                  <w:divBdr>
                    <w:top w:val="none" w:sz="0" w:space="0" w:color="auto"/>
                    <w:left w:val="none" w:sz="0" w:space="0" w:color="auto"/>
                    <w:bottom w:val="none" w:sz="0" w:space="0" w:color="auto"/>
                    <w:right w:val="none" w:sz="0" w:space="0" w:color="auto"/>
                  </w:divBdr>
                </w:div>
              </w:divsChild>
            </w:div>
            <w:div w:id="1035034112">
              <w:marLeft w:val="0"/>
              <w:marRight w:val="0"/>
              <w:marTop w:val="0"/>
              <w:marBottom w:val="0"/>
              <w:divBdr>
                <w:top w:val="none" w:sz="0" w:space="0" w:color="auto"/>
                <w:left w:val="none" w:sz="0" w:space="0" w:color="auto"/>
                <w:bottom w:val="none" w:sz="0" w:space="0" w:color="auto"/>
                <w:right w:val="none" w:sz="0" w:space="0" w:color="auto"/>
              </w:divBdr>
            </w:div>
          </w:divsChild>
        </w:div>
        <w:div w:id="1181236482">
          <w:marLeft w:val="0"/>
          <w:marRight w:val="0"/>
          <w:marTop w:val="0"/>
          <w:marBottom w:val="0"/>
          <w:divBdr>
            <w:top w:val="none" w:sz="0" w:space="0" w:color="auto"/>
            <w:left w:val="none" w:sz="0" w:space="0" w:color="auto"/>
            <w:bottom w:val="none" w:sz="0" w:space="0" w:color="auto"/>
            <w:right w:val="none" w:sz="0" w:space="0" w:color="auto"/>
          </w:divBdr>
          <w:divsChild>
            <w:div w:id="750784031">
              <w:marLeft w:val="0"/>
              <w:marRight w:val="0"/>
              <w:marTop w:val="0"/>
              <w:marBottom w:val="0"/>
              <w:divBdr>
                <w:top w:val="none" w:sz="0" w:space="0" w:color="auto"/>
                <w:left w:val="none" w:sz="0" w:space="0" w:color="auto"/>
                <w:bottom w:val="none" w:sz="0" w:space="0" w:color="auto"/>
                <w:right w:val="none" w:sz="0" w:space="0" w:color="auto"/>
              </w:divBdr>
              <w:divsChild>
                <w:div w:id="18568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969714">
      <w:bodyDiv w:val="1"/>
      <w:marLeft w:val="0"/>
      <w:marRight w:val="0"/>
      <w:marTop w:val="0"/>
      <w:marBottom w:val="0"/>
      <w:divBdr>
        <w:top w:val="none" w:sz="0" w:space="0" w:color="auto"/>
        <w:left w:val="none" w:sz="0" w:space="0" w:color="auto"/>
        <w:bottom w:val="none" w:sz="0" w:space="0" w:color="auto"/>
        <w:right w:val="none" w:sz="0" w:space="0" w:color="auto"/>
      </w:divBdr>
    </w:div>
    <w:div w:id="2113158206">
      <w:bodyDiv w:val="1"/>
      <w:marLeft w:val="0"/>
      <w:marRight w:val="0"/>
      <w:marTop w:val="0"/>
      <w:marBottom w:val="0"/>
      <w:divBdr>
        <w:top w:val="none" w:sz="0" w:space="0" w:color="auto"/>
        <w:left w:val="none" w:sz="0" w:space="0" w:color="auto"/>
        <w:bottom w:val="none" w:sz="0" w:space="0" w:color="auto"/>
        <w:right w:val="none" w:sz="0" w:space="0" w:color="auto"/>
      </w:divBdr>
    </w:div>
    <w:div w:id="2113235254">
      <w:bodyDiv w:val="1"/>
      <w:marLeft w:val="0"/>
      <w:marRight w:val="0"/>
      <w:marTop w:val="0"/>
      <w:marBottom w:val="0"/>
      <w:divBdr>
        <w:top w:val="none" w:sz="0" w:space="0" w:color="auto"/>
        <w:left w:val="none" w:sz="0" w:space="0" w:color="auto"/>
        <w:bottom w:val="none" w:sz="0" w:space="0" w:color="auto"/>
        <w:right w:val="none" w:sz="0" w:space="0" w:color="auto"/>
      </w:divBdr>
      <w:divsChild>
        <w:div w:id="630088424">
          <w:marLeft w:val="0"/>
          <w:marRight w:val="0"/>
          <w:marTop w:val="0"/>
          <w:marBottom w:val="150"/>
          <w:divBdr>
            <w:top w:val="none" w:sz="0" w:space="0" w:color="auto"/>
            <w:left w:val="none" w:sz="0" w:space="0" w:color="auto"/>
            <w:bottom w:val="none" w:sz="0" w:space="0" w:color="auto"/>
            <w:right w:val="none" w:sz="0" w:space="0" w:color="auto"/>
          </w:divBdr>
          <w:divsChild>
            <w:div w:id="1419864156">
              <w:marLeft w:val="0"/>
              <w:marRight w:val="0"/>
              <w:marTop w:val="0"/>
              <w:marBottom w:val="0"/>
              <w:divBdr>
                <w:top w:val="none" w:sz="0" w:space="0" w:color="auto"/>
                <w:left w:val="none" w:sz="0" w:space="0" w:color="auto"/>
                <w:bottom w:val="none" w:sz="0" w:space="0" w:color="auto"/>
                <w:right w:val="none" w:sz="0" w:space="0" w:color="auto"/>
              </w:divBdr>
              <w:divsChild>
                <w:div w:id="71762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630748">
          <w:marLeft w:val="0"/>
          <w:marRight w:val="0"/>
          <w:marTop w:val="0"/>
          <w:marBottom w:val="0"/>
          <w:divBdr>
            <w:top w:val="none" w:sz="0" w:space="0" w:color="auto"/>
            <w:left w:val="none" w:sz="0" w:space="0" w:color="auto"/>
            <w:bottom w:val="none" w:sz="0" w:space="0" w:color="auto"/>
            <w:right w:val="none" w:sz="0" w:space="0" w:color="auto"/>
          </w:divBdr>
          <w:divsChild>
            <w:div w:id="1179732627">
              <w:marLeft w:val="0"/>
              <w:marRight w:val="0"/>
              <w:marTop w:val="0"/>
              <w:marBottom w:val="0"/>
              <w:divBdr>
                <w:top w:val="none" w:sz="0" w:space="0" w:color="auto"/>
                <w:left w:val="none" w:sz="0" w:space="0" w:color="auto"/>
                <w:bottom w:val="none" w:sz="0" w:space="0" w:color="auto"/>
                <w:right w:val="none" w:sz="0" w:space="0" w:color="auto"/>
              </w:divBdr>
              <w:divsChild>
                <w:div w:id="460416569">
                  <w:marLeft w:val="0"/>
                  <w:marRight w:val="0"/>
                  <w:marTop w:val="225"/>
                  <w:marBottom w:val="225"/>
                  <w:divBdr>
                    <w:top w:val="none" w:sz="0" w:space="0" w:color="auto"/>
                    <w:left w:val="none" w:sz="0" w:space="0" w:color="auto"/>
                    <w:bottom w:val="none" w:sz="0" w:space="0" w:color="auto"/>
                    <w:right w:val="none" w:sz="0" w:space="0" w:color="auto"/>
                  </w:divBdr>
                </w:div>
              </w:divsChild>
            </w:div>
            <w:div w:id="19799199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3283270">
      <w:bodyDiv w:val="1"/>
      <w:marLeft w:val="0"/>
      <w:marRight w:val="0"/>
      <w:marTop w:val="0"/>
      <w:marBottom w:val="0"/>
      <w:divBdr>
        <w:top w:val="none" w:sz="0" w:space="0" w:color="auto"/>
        <w:left w:val="none" w:sz="0" w:space="0" w:color="auto"/>
        <w:bottom w:val="none" w:sz="0" w:space="0" w:color="auto"/>
        <w:right w:val="none" w:sz="0" w:space="0" w:color="auto"/>
      </w:divBdr>
      <w:divsChild>
        <w:div w:id="1548951337">
          <w:marLeft w:val="0"/>
          <w:marRight w:val="0"/>
          <w:marTop w:val="0"/>
          <w:marBottom w:val="0"/>
          <w:divBdr>
            <w:top w:val="none" w:sz="0" w:space="0" w:color="auto"/>
            <w:left w:val="none" w:sz="0" w:space="0" w:color="auto"/>
            <w:bottom w:val="dotted" w:sz="6" w:space="4" w:color="DDDDDD"/>
            <w:right w:val="none" w:sz="0" w:space="0" w:color="auto"/>
          </w:divBdr>
          <w:divsChild>
            <w:div w:id="73813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39075">
      <w:bodyDiv w:val="1"/>
      <w:marLeft w:val="0"/>
      <w:marRight w:val="0"/>
      <w:marTop w:val="0"/>
      <w:marBottom w:val="0"/>
      <w:divBdr>
        <w:top w:val="none" w:sz="0" w:space="0" w:color="auto"/>
        <w:left w:val="none" w:sz="0" w:space="0" w:color="auto"/>
        <w:bottom w:val="none" w:sz="0" w:space="0" w:color="auto"/>
        <w:right w:val="none" w:sz="0" w:space="0" w:color="auto"/>
      </w:divBdr>
      <w:divsChild>
        <w:div w:id="1855072299">
          <w:marLeft w:val="0"/>
          <w:marRight w:val="0"/>
          <w:marTop w:val="0"/>
          <w:marBottom w:val="0"/>
          <w:divBdr>
            <w:top w:val="none" w:sz="0" w:space="0" w:color="auto"/>
            <w:left w:val="none" w:sz="0" w:space="0" w:color="auto"/>
            <w:bottom w:val="none" w:sz="0" w:space="0" w:color="auto"/>
            <w:right w:val="none" w:sz="0" w:space="0" w:color="auto"/>
          </w:divBdr>
        </w:div>
      </w:divsChild>
    </w:div>
    <w:div w:id="2114788610">
      <w:bodyDiv w:val="1"/>
      <w:marLeft w:val="0"/>
      <w:marRight w:val="0"/>
      <w:marTop w:val="0"/>
      <w:marBottom w:val="0"/>
      <w:divBdr>
        <w:top w:val="none" w:sz="0" w:space="0" w:color="auto"/>
        <w:left w:val="none" w:sz="0" w:space="0" w:color="auto"/>
        <w:bottom w:val="none" w:sz="0" w:space="0" w:color="auto"/>
        <w:right w:val="none" w:sz="0" w:space="0" w:color="auto"/>
      </w:divBdr>
      <w:divsChild>
        <w:div w:id="430443208">
          <w:marLeft w:val="0"/>
          <w:marRight w:val="0"/>
          <w:marTop w:val="0"/>
          <w:marBottom w:val="150"/>
          <w:divBdr>
            <w:top w:val="none" w:sz="0" w:space="0" w:color="auto"/>
            <w:left w:val="none" w:sz="0" w:space="0" w:color="auto"/>
            <w:bottom w:val="none" w:sz="0" w:space="0" w:color="auto"/>
            <w:right w:val="none" w:sz="0" w:space="0" w:color="auto"/>
          </w:divBdr>
          <w:divsChild>
            <w:div w:id="328292295">
              <w:marLeft w:val="0"/>
              <w:marRight w:val="0"/>
              <w:marTop w:val="0"/>
              <w:marBottom w:val="0"/>
              <w:divBdr>
                <w:top w:val="none" w:sz="0" w:space="0" w:color="auto"/>
                <w:left w:val="none" w:sz="0" w:space="0" w:color="auto"/>
                <w:bottom w:val="none" w:sz="0" w:space="0" w:color="auto"/>
                <w:right w:val="none" w:sz="0" w:space="0" w:color="auto"/>
              </w:divBdr>
              <w:divsChild>
                <w:div w:id="173781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022005">
          <w:marLeft w:val="0"/>
          <w:marRight w:val="0"/>
          <w:marTop w:val="0"/>
          <w:marBottom w:val="150"/>
          <w:divBdr>
            <w:top w:val="none" w:sz="0" w:space="0" w:color="auto"/>
            <w:left w:val="none" w:sz="0" w:space="0" w:color="auto"/>
            <w:bottom w:val="none" w:sz="0" w:space="0" w:color="auto"/>
            <w:right w:val="none" w:sz="0" w:space="0" w:color="auto"/>
          </w:divBdr>
        </w:div>
        <w:div w:id="1339624122">
          <w:marLeft w:val="0"/>
          <w:marRight w:val="0"/>
          <w:marTop w:val="0"/>
          <w:marBottom w:val="0"/>
          <w:divBdr>
            <w:top w:val="none" w:sz="0" w:space="0" w:color="auto"/>
            <w:left w:val="none" w:sz="0" w:space="0" w:color="auto"/>
            <w:bottom w:val="none" w:sz="0" w:space="0" w:color="auto"/>
            <w:right w:val="none" w:sz="0" w:space="0" w:color="auto"/>
          </w:divBdr>
          <w:divsChild>
            <w:div w:id="3370760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14931898">
      <w:bodyDiv w:val="1"/>
      <w:marLeft w:val="0"/>
      <w:marRight w:val="0"/>
      <w:marTop w:val="0"/>
      <w:marBottom w:val="0"/>
      <w:divBdr>
        <w:top w:val="none" w:sz="0" w:space="0" w:color="auto"/>
        <w:left w:val="none" w:sz="0" w:space="0" w:color="auto"/>
        <w:bottom w:val="none" w:sz="0" w:space="0" w:color="auto"/>
        <w:right w:val="none" w:sz="0" w:space="0" w:color="auto"/>
      </w:divBdr>
    </w:div>
    <w:div w:id="2115175482">
      <w:bodyDiv w:val="1"/>
      <w:marLeft w:val="0"/>
      <w:marRight w:val="0"/>
      <w:marTop w:val="0"/>
      <w:marBottom w:val="0"/>
      <w:divBdr>
        <w:top w:val="none" w:sz="0" w:space="0" w:color="auto"/>
        <w:left w:val="none" w:sz="0" w:space="0" w:color="auto"/>
        <w:bottom w:val="none" w:sz="0" w:space="0" w:color="auto"/>
        <w:right w:val="none" w:sz="0" w:space="0" w:color="auto"/>
      </w:divBdr>
    </w:div>
    <w:div w:id="2115203187">
      <w:bodyDiv w:val="1"/>
      <w:marLeft w:val="0"/>
      <w:marRight w:val="0"/>
      <w:marTop w:val="0"/>
      <w:marBottom w:val="0"/>
      <w:divBdr>
        <w:top w:val="none" w:sz="0" w:space="0" w:color="auto"/>
        <w:left w:val="none" w:sz="0" w:space="0" w:color="auto"/>
        <w:bottom w:val="none" w:sz="0" w:space="0" w:color="auto"/>
        <w:right w:val="none" w:sz="0" w:space="0" w:color="auto"/>
      </w:divBdr>
      <w:divsChild>
        <w:div w:id="1756977865">
          <w:marLeft w:val="0"/>
          <w:marRight w:val="0"/>
          <w:marTop w:val="0"/>
          <w:marBottom w:val="0"/>
          <w:divBdr>
            <w:top w:val="none" w:sz="0" w:space="0" w:color="auto"/>
            <w:left w:val="none" w:sz="0" w:space="0" w:color="auto"/>
            <w:bottom w:val="dotted" w:sz="6" w:space="4" w:color="DDDDDD"/>
            <w:right w:val="none" w:sz="0" w:space="0" w:color="auto"/>
          </w:divBdr>
        </w:div>
      </w:divsChild>
    </w:div>
    <w:div w:id="2115247341">
      <w:bodyDiv w:val="1"/>
      <w:marLeft w:val="0"/>
      <w:marRight w:val="0"/>
      <w:marTop w:val="0"/>
      <w:marBottom w:val="0"/>
      <w:divBdr>
        <w:top w:val="none" w:sz="0" w:space="0" w:color="auto"/>
        <w:left w:val="none" w:sz="0" w:space="0" w:color="auto"/>
        <w:bottom w:val="none" w:sz="0" w:space="0" w:color="auto"/>
        <w:right w:val="none" w:sz="0" w:space="0" w:color="auto"/>
      </w:divBdr>
      <w:divsChild>
        <w:div w:id="537819721">
          <w:marLeft w:val="0"/>
          <w:marRight w:val="0"/>
          <w:marTop w:val="0"/>
          <w:marBottom w:val="0"/>
          <w:divBdr>
            <w:top w:val="none" w:sz="0" w:space="0" w:color="auto"/>
            <w:left w:val="none" w:sz="0" w:space="0" w:color="auto"/>
            <w:bottom w:val="none" w:sz="0" w:space="0" w:color="auto"/>
            <w:right w:val="none" w:sz="0" w:space="0" w:color="auto"/>
          </w:divBdr>
          <w:divsChild>
            <w:div w:id="1716464504">
              <w:marLeft w:val="0"/>
              <w:marRight w:val="0"/>
              <w:marTop w:val="0"/>
              <w:marBottom w:val="0"/>
              <w:divBdr>
                <w:top w:val="none" w:sz="0" w:space="0" w:color="auto"/>
                <w:left w:val="none" w:sz="0" w:space="0" w:color="auto"/>
                <w:bottom w:val="none" w:sz="0" w:space="0" w:color="auto"/>
                <w:right w:val="none" w:sz="0" w:space="0" w:color="auto"/>
              </w:divBdr>
              <w:divsChild>
                <w:div w:id="865095058">
                  <w:marLeft w:val="0"/>
                  <w:marRight w:val="0"/>
                  <w:marTop w:val="0"/>
                  <w:marBottom w:val="0"/>
                  <w:divBdr>
                    <w:top w:val="none" w:sz="0" w:space="0" w:color="auto"/>
                    <w:left w:val="none" w:sz="0" w:space="0" w:color="auto"/>
                    <w:bottom w:val="none" w:sz="0" w:space="0" w:color="auto"/>
                    <w:right w:val="none" w:sz="0" w:space="0" w:color="auto"/>
                  </w:divBdr>
                  <w:divsChild>
                    <w:div w:id="1596357101">
                      <w:marLeft w:val="0"/>
                      <w:marRight w:val="0"/>
                      <w:marTop w:val="0"/>
                      <w:marBottom w:val="0"/>
                      <w:divBdr>
                        <w:top w:val="none" w:sz="0" w:space="0" w:color="auto"/>
                        <w:left w:val="none" w:sz="0" w:space="0" w:color="auto"/>
                        <w:bottom w:val="none" w:sz="0" w:space="0" w:color="auto"/>
                        <w:right w:val="none" w:sz="0" w:space="0" w:color="auto"/>
                      </w:divBdr>
                      <w:divsChild>
                        <w:div w:id="1266116084">
                          <w:marLeft w:val="0"/>
                          <w:marRight w:val="0"/>
                          <w:marTop w:val="0"/>
                          <w:marBottom w:val="0"/>
                          <w:divBdr>
                            <w:top w:val="none" w:sz="0" w:space="0" w:color="auto"/>
                            <w:left w:val="none" w:sz="0" w:space="0" w:color="auto"/>
                            <w:bottom w:val="none" w:sz="0" w:space="0" w:color="auto"/>
                            <w:right w:val="none" w:sz="0" w:space="0" w:color="auto"/>
                          </w:divBdr>
                          <w:divsChild>
                            <w:div w:id="204702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393304">
      <w:bodyDiv w:val="1"/>
      <w:marLeft w:val="0"/>
      <w:marRight w:val="0"/>
      <w:marTop w:val="0"/>
      <w:marBottom w:val="0"/>
      <w:divBdr>
        <w:top w:val="none" w:sz="0" w:space="0" w:color="auto"/>
        <w:left w:val="none" w:sz="0" w:space="0" w:color="auto"/>
        <w:bottom w:val="none" w:sz="0" w:space="0" w:color="auto"/>
        <w:right w:val="none" w:sz="0" w:space="0" w:color="auto"/>
      </w:divBdr>
      <w:divsChild>
        <w:div w:id="752432795">
          <w:marLeft w:val="0"/>
          <w:marRight w:val="0"/>
          <w:marTop w:val="0"/>
          <w:marBottom w:val="0"/>
          <w:divBdr>
            <w:top w:val="none" w:sz="0" w:space="0" w:color="auto"/>
            <w:left w:val="none" w:sz="0" w:space="0" w:color="auto"/>
            <w:bottom w:val="none" w:sz="0" w:space="0" w:color="auto"/>
            <w:right w:val="none" w:sz="0" w:space="0" w:color="auto"/>
          </w:divBdr>
        </w:div>
      </w:divsChild>
    </w:div>
    <w:div w:id="2115439240">
      <w:bodyDiv w:val="1"/>
      <w:marLeft w:val="0"/>
      <w:marRight w:val="0"/>
      <w:marTop w:val="0"/>
      <w:marBottom w:val="0"/>
      <w:divBdr>
        <w:top w:val="none" w:sz="0" w:space="0" w:color="auto"/>
        <w:left w:val="none" w:sz="0" w:space="0" w:color="auto"/>
        <w:bottom w:val="none" w:sz="0" w:space="0" w:color="auto"/>
        <w:right w:val="none" w:sz="0" w:space="0" w:color="auto"/>
      </w:divBdr>
    </w:div>
    <w:div w:id="2115591697">
      <w:bodyDiv w:val="1"/>
      <w:marLeft w:val="0"/>
      <w:marRight w:val="0"/>
      <w:marTop w:val="0"/>
      <w:marBottom w:val="0"/>
      <w:divBdr>
        <w:top w:val="none" w:sz="0" w:space="0" w:color="auto"/>
        <w:left w:val="none" w:sz="0" w:space="0" w:color="auto"/>
        <w:bottom w:val="none" w:sz="0" w:space="0" w:color="auto"/>
        <w:right w:val="none" w:sz="0" w:space="0" w:color="auto"/>
      </w:divBdr>
      <w:divsChild>
        <w:div w:id="1548057779">
          <w:marLeft w:val="0"/>
          <w:marRight w:val="0"/>
          <w:marTop w:val="0"/>
          <w:marBottom w:val="0"/>
          <w:divBdr>
            <w:top w:val="none" w:sz="0" w:space="0" w:color="auto"/>
            <w:left w:val="none" w:sz="0" w:space="0" w:color="auto"/>
            <w:bottom w:val="none" w:sz="0" w:space="0" w:color="auto"/>
            <w:right w:val="none" w:sz="0" w:space="0" w:color="auto"/>
          </w:divBdr>
        </w:div>
      </w:divsChild>
    </w:div>
    <w:div w:id="2115780443">
      <w:bodyDiv w:val="1"/>
      <w:marLeft w:val="0"/>
      <w:marRight w:val="0"/>
      <w:marTop w:val="0"/>
      <w:marBottom w:val="0"/>
      <w:divBdr>
        <w:top w:val="none" w:sz="0" w:space="0" w:color="auto"/>
        <w:left w:val="none" w:sz="0" w:space="0" w:color="auto"/>
        <w:bottom w:val="none" w:sz="0" w:space="0" w:color="auto"/>
        <w:right w:val="none" w:sz="0" w:space="0" w:color="auto"/>
      </w:divBdr>
      <w:divsChild>
        <w:div w:id="2053032">
          <w:marLeft w:val="0"/>
          <w:marRight w:val="0"/>
          <w:marTop w:val="0"/>
          <w:marBottom w:val="0"/>
          <w:divBdr>
            <w:top w:val="none" w:sz="0" w:space="0" w:color="auto"/>
            <w:left w:val="none" w:sz="0" w:space="0" w:color="auto"/>
            <w:bottom w:val="dotted" w:sz="6" w:space="4" w:color="DDDDDD"/>
            <w:right w:val="none" w:sz="0" w:space="0" w:color="auto"/>
          </w:divBdr>
        </w:div>
        <w:div w:id="1020860988">
          <w:marLeft w:val="0"/>
          <w:marRight w:val="225"/>
          <w:marTop w:val="0"/>
          <w:marBottom w:val="75"/>
          <w:divBdr>
            <w:top w:val="none" w:sz="0" w:space="0" w:color="auto"/>
            <w:left w:val="none" w:sz="0" w:space="0" w:color="auto"/>
            <w:bottom w:val="none" w:sz="0" w:space="0" w:color="auto"/>
            <w:right w:val="none" w:sz="0" w:space="0" w:color="auto"/>
          </w:divBdr>
          <w:divsChild>
            <w:div w:id="180454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86968">
      <w:bodyDiv w:val="1"/>
      <w:marLeft w:val="0"/>
      <w:marRight w:val="0"/>
      <w:marTop w:val="0"/>
      <w:marBottom w:val="0"/>
      <w:divBdr>
        <w:top w:val="none" w:sz="0" w:space="0" w:color="auto"/>
        <w:left w:val="none" w:sz="0" w:space="0" w:color="auto"/>
        <w:bottom w:val="none" w:sz="0" w:space="0" w:color="auto"/>
        <w:right w:val="none" w:sz="0" w:space="0" w:color="auto"/>
      </w:divBdr>
      <w:divsChild>
        <w:div w:id="2130927756">
          <w:marLeft w:val="0"/>
          <w:marRight w:val="0"/>
          <w:marTop w:val="0"/>
          <w:marBottom w:val="0"/>
          <w:divBdr>
            <w:top w:val="none" w:sz="0" w:space="0" w:color="auto"/>
            <w:left w:val="none" w:sz="0" w:space="0" w:color="auto"/>
            <w:bottom w:val="none" w:sz="0" w:space="0" w:color="auto"/>
            <w:right w:val="none" w:sz="0" w:space="0" w:color="auto"/>
          </w:divBdr>
          <w:divsChild>
            <w:div w:id="318265607">
              <w:marLeft w:val="0"/>
              <w:marRight w:val="0"/>
              <w:marTop w:val="0"/>
              <w:marBottom w:val="0"/>
              <w:divBdr>
                <w:top w:val="none" w:sz="0" w:space="0" w:color="auto"/>
                <w:left w:val="none" w:sz="0" w:space="0" w:color="auto"/>
                <w:bottom w:val="none" w:sz="0" w:space="0" w:color="auto"/>
                <w:right w:val="none" w:sz="0" w:space="0" w:color="auto"/>
              </w:divBdr>
              <w:divsChild>
                <w:div w:id="305745285">
                  <w:marLeft w:val="0"/>
                  <w:marRight w:val="0"/>
                  <w:marTop w:val="0"/>
                  <w:marBottom w:val="0"/>
                  <w:divBdr>
                    <w:top w:val="none" w:sz="0" w:space="0" w:color="auto"/>
                    <w:left w:val="none" w:sz="0" w:space="0" w:color="auto"/>
                    <w:bottom w:val="none" w:sz="0" w:space="0" w:color="auto"/>
                    <w:right w:val="none" w:sz="0" w:space="0" w:color="auto"/>
                  </w:divBdr>
                  <w:divsChild>
                    <w:div w:id="1724939240">
                      <w:marLeft w:val="0"/>
                      <w:marRight w:val="0"/>
                      <w:marTop w:val="0"/>
                      <w:marBottom w:val="0"/>
                      <w:divBdr>
                        <w:top w:val="none" w:sz="0" w:space="0" w:color="auto"/>
                        <w:left w:val="none" w:sz="0" w:space="0" w:color="auto"/>
                        <w:bottom w:val="none" w:sz="0" w:space="0" w:color="auto"/>
                        <w:right w:val="none" w:sz="0" w:space="0" w:color="auto"/>
                      </w:divBdr>
                      <w:divsChild>
                        <w:div w:id="2105219954">
                          <w:marLeft w:val="0"/>
                          <w:marRight w:val="0"/>
                          <w:marTop w:val="0"/>
                          <w:marBottom w:val="0"/>
                          <w:divBdr>
                            <w:top w:val="none" w:sz="0" w:space="0" w:color="auto"/>
                            <w:left w:val="none" w:sz="0" w:space="0" w:color="auto"/>
                            <w:bottom w:val="none" w:sz="0" w:space="0" w:color="auto"/>
                            <w:right w:val="none" w:sz="0" w:space="0" w:color="auto"/>
                          </w:divBdr>
                          <w:divsChild>
                            <w:div w:id="199086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6558700">
      <w:bodyDiv w:val="1"/>
      <w:marLeft w:val="0"/>
      <w:marRight w:val="0"/>
      <w:marTop w:val="0"/>
      <w:marBottom w:val="0"/>
      <w:divBdr>
        <w:top w:val="none" w:sz="0" w:space="0" w:color="auto"/>
        <w:left w:val="none" w:sz="0" w:space="0" w:color="auto"/>
        <w:bottom w:val="none" w:sz="0" w:space="0" w:color="auto"/>
        <w:right w:val="none" w:sz="0" w:space="0" w:color="auto"/>
      </w:divBdr>
      <w:divsChild>
        <w:div w:id="1008562664">
          <w:marLeft w:val="0"/>
          <w:marRight w:val="0"/>
          <w:marTop w:val="0"/>
          <w:marBottom w:val="0"/>
          <w:divBdr>
            <w:top w:val="none" w:sz="0" w:space="0" w:color="auto"/>
            <w:left w:val="none" w:sz="0" w:space="0" w:color="auto"/>
            <w:bottom w:val="none" w:sz="0" w:space="0" w:color="auto"/>
            <w:right w:val="none" w:sz="0" w:space="0" w:color="auto"/>
          </w:divBdr>
          <w:divsChild>
            <w:div w:id="1304113724">
              <w:marLeft w:val="0"/>
              <w:marRight w:val="0"/>
              <w:marTop w:val="0"/>
              <w:marBottom w:val="0"/>
              <w:divBdr>
                <w:top w:val="none" w:sz="0" w:space="0" w:color="auto"/>
                <w:left w:val="none" w:sz="0" w:space="0" w:color="auto"/>
                <w:bottom w:val="none" w:sz="0" w:space="0" w:color="auto"/>
                <w:right w:val="none" w:sz="0" w:space="0" w:color="auto"/>
              </w:divBdr>
            </w:div>
          </w:divsChild>
        </w:div>
        <w:div w:id="1508402351">
          <w:marLeft w:val="0"/>
          <w:marRight w:val="0"/>
          <w:marTop w:val="0"/>
          <w:marBottom w:val="150"/>
          <w:divBdr>
            <w:top w:val="none" w:sz="0" w:space="0" w:color="auto"/>
            <w:left w:val="none" w:sz="0" w:space="0" w:color="auto"/>
            <w:bottom w:val="none" w:sz="0" w:space="0" w:color="auto"/>
            <w:right w:val="none" w:sz="0" w:space="0" w:color="auto"/>
          </w:divBdr>
        </w:div>
        <w:div w:id="1556237530">
          <w:marLeft w:val="0"/>
          <w:marRight w:val="0"/>
          <w:marTop w:val="0"/>
          <w:marBottom w:val="150"/>
          <w:divBdr>
            <w:top w:val="none" w:sz="0" w:space="0" w:color="auto"/>
            <w:left w:val="none" w:sz="0" w:space="0" w:color="auto"/>
            <w:bottom w:val="none" w:sz="0" w:space="0" w:color="auto"/>
            <w:right w:val="none" w:sz="0" w:space="0" w:color="auto"/>
          </w:divBdr>
          <w:divsChild>
            <w:div w:id="91038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61223">
      <w:bodyDiv w:val="1"/>
      <w:marLeft w:val="0"/>
      <w:marRight w:val="0"/>
      <w:marTop w:val="0"/>
      <w:marBottom w:val="0"/>
      <w:divBdr>
        <w:top w:val="none" w:sz="0" w:space="0" w:color="auto"/>
        <w:left w:val="none" w:sz="0" w:space="0" w:color="auto"/>
        <w:bottom w:val="none" w:sz="0" w:space="0" w:color="auto"/>
        <w:right w:val="none" w:sz="0" w:space="0" w:color="auto"/>
      </w:divBdr>
      <w:divsChild>
        <w:div w:id="1310940980">
          <w:marLeft w:val="0"/>
          <w:marRight w:val="0"/>
          <w:marTop w:val="0"/>
          <w:marBottom w:val="0"/>
          <w:divBdr>
            <w:top w:val="none" w:sz="0" w:space="0" w:color="auto"/>
            <w:left w:val="none" w:sz="0" w:space="0" w:color="auto"/>
            <w:bottom w:val="none" w:sz="0" w:space="0" w:color="auto"/>
            <w:right w:val="none" w:sz="0" w:space="0" w:color="auto"/>
          </w:divBdr>
          <w:divsChild>
            <w:div w:id="1627083410">
              <w:marLeft w:val="0"/>
              <w:marRight w:val="0"/>
              <w:marTop w:val="0"/>
              <w:marBottom w:val="0"/>
              <w:divBdr>
                <w:top w:val="none" w:sz="0" w:space="0" w:color="auto"/>
                <w:left w:val="none" w:sz="0" w:space="0" w:color="auto"/>
                <w:bottom w:val="none" w:sz="0" w:space="0" w:color="auto"/>
                <w:right w:val="none" w:sz="0" w:space="0" w:color="auto"/>
              </w:divBdr>
              <w:divsChild>
                <w:div w:id="1169640729">
                  <w:marLeft w:val="0"/>
                  <w:marRight w:val="0"/>
                  <w:marTop w:val="0"/>
                  <w:marBottom w:val="0"/>
                  <w:divBdr>
                    <w:top w:val="none" w:sz="0" w:space="0" w:color="auto"/>
                    <w:left w:val="none" w:sz="0" w:space="0" w:color="auto"/>
                    <w:bottom w:val="none" w:sz="0" w:space="0" w:color="auto"/>
                    <w:right w:val="none" w:sz="0" w:space="0" w:color="auto"/>
                  </w:divBdr>
                  <w:divsChild>
                    <w:div w:id="1415935226">
                      <w:marLeft w:val="0"/>
                      <w:marRight w:val="0"/>
                      <w:marTop w:val="0"/>
                      <w:marBottom w:val="0"/>
                      <w:divBdr>
                        <w:top w:val="none" w:sz="0" w:space="0" w:color="auto"/>
                        <w:left w:val="none" w:sz="0" w:space="0" w:color="auto"/>
                        <w:bottom w:val="none" w:sz="0" w:space="0" w:color="auto"/>
                        <w:right w:val="none" w:sz="0" w:space="0" w:color="auto"/>
                      </w:divBdr>
                      <w:divsChild>
                        <w:div w:id="2021393370">
                          <w:marLeft w:val="0"/>
                          <w:marRight w:val="0"/>
                          <w:marTop w:val="0"/>
                          <w:marBottom w:val="0"/>
                          <w:divBdr>
                            <w:top w:val="none" w:sz="0" w:space="0" w:color="auto"/>
                            <w:left w:val="none" w:sz="0" w:space="0" w:color="auto"/>
                            <w:bottom w:val="none" w:sz="0" w:space="0" w:color="auto"/>
                            <w:right w:val="none" w:sz="0" w:space="0" w:color="auto"/>
                          </w:divBdr>
                          <w:divsChild>
                            <w:div w:id="1895582321">
                              <w:marLeft w:val="0"/>
                              <w:marRight w:val="0"/>
                              <w:marTop w:val="0"/>
                              <w:marBottom w:val="0"/>
                              <w:divBdr>
                                <w:top w:val="none" w:sz="0" w:space="0" w:color="auto"/>
                                <w:left w:val="none" w:sz="0" w:space="0" w:color="auto"/>
                                <w:bottom w:val="none" w:sz="0" w:space="0" w:color="auto"/>
                                <w:right w:val="none" w:sz="0" w:space="0" w:color="auto"/>
                              </w:divBdr>
                              <w:divsChild>
                                <w:div w:id="516311051">
                                  <w:marLeft w:val="0"/>
                                  <w:marRight w:val="0"/>
                                  <w:marTop w:val="0"/>
                                  <w:marBottom w:val="0"/>
                                  <w:divBdr>
                                    <w:top w:val="none" w:sz="0" w:space="0" w:color="auto"/>
                                    <w:left w:val="none" w:sz="0" w:space="0" w:color="auto"/>
                                    <w:bottom w:val="none" w:sz="0" w:space="0" w:color="auto"/>
                                    <w:right w:val="none" w:sz="0" w:space="0" w:color="auto"/>
                                  </w:divBdr>
                                  <w:divsChild>
                                    <w:div w:id="14115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704612">
      <w:bodyDiv w:val="1"/>
      <w:marLeft w:val="0"/>
      <w:marRight w:val="0"/>
      <w:marTop w:val="0"/>
      <w:marBottom w:val="0"/>
      <w:divBdr>
        <w:top w:val="none" w:sz="0" w:space="0" w:color="auto"/>
        <w:left w:val="none" w:sz="0" w:space="0" w:color="auto"/>
        <w:bottom w:val="none" w:sz="0" w:space="0" w:color="auto"/>
        <w:right w:val="none" w:sz="0" w:space="0" w:color="auto"/>
      </w:divBdr>
    </w:div>
    <w:div w:id="2116823301">
      <w:bodyDiv w:val="1"/>
      <w:marLeft w:val="0"/>
      <w:marRight w:val="0"/>
      <w:marTop w:val="0"/>
      <w:marBottom w:val="0"/>
      <w:divBdr>
        <w:top w:val="none" w:sz="0" w:space="0" w:color="auto"/>
        <w:left w:val="none" w:sz="0" w:space="0" w:color="auto"/>
        <w:bottom w:val="none" w:sz="0" w:space="0" w:color="auto"/>
        <w:right w:val="none" w:sz="0" w:space="0" w:color="auto"/>
      </w:divBdr>
      <w:divsChild>
        <w:div w:id="1207527861">
          <w:marLeft w:val="0"/>
          <w:marRight w:val="0"/>
          <w:marTop w:val="0"/>
          <w:marBottom w:val="0"/>
          <w:divBdr>
            <w:top w:val="none" w:sz="0" w:space="0" w:color="auto"/>
            <w:left w:val="none" w:sz="0" w:space="0" w:color="auto"/>
            <w:bottom w:val="none" w:sz="0" w:space="0" w:color="auto"/>
            <w:right w:val="none" w:sz="0" w:space="0" w:color="auto"/>
          </w:divBdr>
          <w:divsChild>
            <w:div w:id="1252809379">
              <w:marLeft w:val="0"/>
              <w:marRight w:val="0"/>
              <w:marTop w:val="0"/>
              <w:marBottom w:val="0"/>
              <w:divBdr>
                <w:top w:val="none" w:sz="0" w:space="0" w:color="auto"/>
                <w:left w:val="none" w:sz="0" w:space="0" w:color="auto"/>
                <w:bottom w:val="none" w:sz="0" w:space="0" w:color="auto"/>
                <w:right w:val="none" w:sz="0" w:space="0" w:color="auto"/>
              </w:divBdr>
              <w:divsChild>
                <w:div w:id="87314509">
                  <w:marLeft w:val="0"/>
                  <w:marRight w:val="0"/>
                  <w:marTop w:val="0"/>
                  <w:marBottom w:val="0"/>
                  <w:divBdr>
                    <w:top w:val="none" w:sz="0" w:space="0" w:color="auto"/>
                    <w:left w:val="none" w:sz="0" w:space="0" w:color="auto"/>
                    <w:bottom w:val="none" w:sz="0" w:space="0" w:color="auto"/>
                    <w:right w:val="none" w:sz="0" w:space="0" w:color="auto"/>
                  </w:divBdr>
                  <w:divsChild>
                    <w:div w:id="1129785881">
                      <w:marLeft w:val="0"/>
                      <w:marRight w:val="0"/>
                      <w:marTop w:val="0"/>
                      <w:marBottom w:val="0"/>
                      <w:divBdr>
                        <w:top w:val="none" w:sz="0" w:space="0" w:color="auto"/>
                        <w:left w:val="none" w:sz="0" w:space="0" w:color="auto"/>
                        <w:bottom w:val="none" w:sz="0" w:space="0" w:color="auto"/>
                        <w:right w:val="none" w:sz="0" w:space="0" w:color="auto"/>
                      </w:divBdr>
                      <w:divsChild>
                        <w:div w:id="314922439">
                          <w:marLeft w:val="0"/>
                          <w:marRight w:val="0"/>
                          <w:marTop w:val="0"/>
                          <w:marBottom w:val="0"/>
                          <w:divBdr>
                            <w:top w:val="none" w:sz="0" w:space="0" w:color="auto"/>
                            <w:left w:val="none" w:sz="0" w:space="0" w:color="auto"/>
                            <w:bottom w:val="none" w:sz="0" w:space="0" w:color="auto"/>
                            <w:right w:val="none" w:sz="0" w:space="0" w:color="auto"/>
                          </w:divBdr>
                          <w:divsChild>
                            <w:div w:id="1521965476">
                              <w:marLeft w:val="0"/>
                              <w:marRight w:val="0"/>
                              <w:marTop w:val="0"/>
                              <w:marBottom w:val="0"/>
                              <w:divBdr>
                                <w:top w:val="none" w:sz="0" w:space="0" w:color="auto"/>
                                <w:left w:val="none" w:sz="0" w:space="0" w:color="auto"/>
                                <w:bottom w:val="none" w:sz="0" w:space="0" w:color="auto"/>
                                <w:right w:val="none" w:sz="0" w:space="0" w:color="auto"/>
                              </w:divBdr>
                              <w:divsChild>
                                <w:div w:id="1340155766">
                                  <w:marLeft w:val="0"/>
                                  <w:marRight w:val="0"/>
                                  <w:marTop w:val="0"/>
                                  <w:marBottom w:val="0"/>
                                  <w:divBdr>
                                    <w:top w:val="none" w:sz="0" w:space="0" w:color="auto"/>
                                    <w:left w:val="none" w:sz="0" w:space="0" w:color="auto"/>
                                    <w:bottom w:val="none" w:sz="0" w:space="0" w:color="auto"/>
                                    <w:right w:val="none" w:sz="0" w:space="0" w:color="auto"/>
                                  </w:divBdr>
                                  <w:divsChild>
                                    <w:div w:id="209670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830027">
      <w:bodyDiv w:val="1"/>
      <w:marLeft w:val="0"/>
      <w:marRight w:val="0"/>
      <w:marTop w:val="0"/>
      <w:marBottom w:val="0"/>
      <w:divBdr>
        <w:top w:val="none" w:sz="0" w:space="0" w:color="auto"/>
        <w:left w:val="none" w:sz="0" w:space="0" w:color="auto"/>
        <w:bottom w:val="none" w:sz="0" w:space="0" w:color="auto"/>
        <w:right w:val="none" w:sz="0" w:space="0" w:color="auto"/>
      </w:divBdr>
      <w:divsChild>
        <w:div w:id="812217882">
          <w:marLeft w:val="0"/>
          <w:marRight w:val="0"/>
          <w:marTop w:val="0"/>
          <w:marBottom w:val="0"/>
          <w:divBdr>
            <w:top w:val="none" w:sz="0" w:space="0" w:color="auto"/>
            <w:left w:val="none" w:sz="0" w:space="0" w:color="auto"/>
            <w:bottom w:val="none" w:sz="0" w:space="0" w:color="auto"/>
            <w:right w:val="none" w:sz="0" w:space="0" w:color="auto"/>
          </w:divBdr>
        </w:div>
      </w:divsChild>
    </w:div>
    <w:div w:id="2117554182">
      <w:bodyDiv w:val="1"/>
      <w:marLeft w:val="0"/>
      <w:marRight w:val="0"/>
      <w:marTop w:val="0"/>
      <w:marBottom w:val="0"/>
      <w:divBdr>
        <w:top w:val="none" w:sz="0" w:space="0" w:color="auto"/>
        <w:left w:val="none" w:sz="0" w:space="0" w:color="auto"/>
        <w:bottom w:val="none" w:sz="0" w:space="0" w:color="auto"/>
        <w:right w:val="none" w:sz="0" w:space="0" w:color="auto"/>
      </w:divBdr>
      <w:divsChild>
        <w:div w:id="1200514228">
          <w:marLeft w:val="0"/>
          <w:marRight w:val="0"/>
          <w:marTop w:val="0"/>
          <w:marBottom w:val="225"/>
          <w:divBdr>
            <w:top w:val="none" w:sz="0" w:space="0" w:color="auto"/>
            <w:left w:val="none" w:sz="0" w:space="0" w:color="auto"/>
            <w:bottom w:val="none" w:sz="0" w:space="0" w:color="auto"/>
            <w:right w:val="none" w:sz="0" w:space="0" w:color="auto"/>
          </w:divBdr>
          <w:divsChild>
            <w:div w:id="1515999199">
              <w:marLeft w:val="0"/>
              <w:marRight w:val="0"/>
              <w:marTop w:val="0"/>
              <w:marBottom w:val="0"/>
              <w:divBdr>
                <w:top w:val="none" w:sz="0" w:space="0" w:color="auto"/>
                <w:left w:val="none" w:sz="0" w:space="0" w:color="auto"/>
                <w:bottom w:val="none" w:sz="0" w:space="0" w:color="auto"/>
                <w:right w:val="none" w:sz="0" w:space="0" w:color="auto"/>
              </w:divBdr>
              <w:divsChild>
                <w:div w:id="179643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091942">
          <w:marLeft w:val="0"/>
          <w:marRight w:val="0"/>
          <w:marTop w:val="0"/>
          <w:marBottom w:val="225"/>
          <w:divBdr>
            <w:top w:val="none" w:sz="0" w:space="0" w:color="auto"/>
            <w:left w:val="none" w:sz="0" w:space="0" w:color="auto"/>
            <w:bottom w:val="none" w:sz="0" w:space="0" w:color="auto"/>
            <w:right w:val="none" w:sz="0" w:space="0" w:color="auto"/>
          </w:divBdr>
        </w:div>
      </w:divsChild>
    </w:div>
    <w:div w:id="2117629506">
      <w:bodyDiv w:val="1"/>
      <w:marLeft w:val="0"/>
      <w:marRight w:val="0"/>
      <w:marTop w:val="0"/>
      <w:marBottom w:val="0"/>
      <w:divBdr>
        <w:top w:val="none" w:sz="0" w:space="0" w:color="auto"/>
        <w:left w:val="none" w:sz="0" w:space="0" w:color="auto"/>
        <w:bottom w:val="none" w:sz="0" w:space="0" w:color="auto"/>
        <w:right w:val="none" w:sz="0" w:space="0" w:color="auto"/>
      </w:divBdr>
      <w:divsChild>
        <w:div w:id="2128696009">
          <w:marLeft w:val="0"/>
          <w:marRight w:val="0"/>
          <w:marTop w:val="0"/>
          <w:marBottom w:val="150"/>
          <w:divBdr>
            <w:top w:val="none" w:sz="0" w:space="0" w:color="auto"/>
            <w:left w:val="none" w:sz="0" w:space="0" w:color="auto"/>
            <w:bottom w:val="none" w:sz="0" w:space="0" w:color="auto"/>
            <w:right w:val="none" w:sz="0" w:space="0" w:color="auto"/>
          </w:divBdr>
        </w:div>
      </w:divsChild>
    </w:div>
    <w:div w:id="2118329332">
      <w:bodyDiv w:val="1"/>
      <w:marLeft w:val="0"/>
      <w:marRight w:val="0"/>
      <w:marTop w:val="0"/>
      <w:marBottom w:val="0"/>
      <w:divBdr>
        <w:top w:val="none" w:sz="0" w:space="0" w:color="auto"/>
        <w:left w:val="none" w:sz="0" w:space="0" w:color="auto"/>
        <w:bottom w:val="none" w:sz="0" w:space="0" w:color="auto"/>
        <w:right w:val="none" w:sz="0" w:space="0" w:color="auto"/>
      </w:divBdr>
      <w:divsChild>
        <w:div w:id="507408121">
          <w:marLeft w:val="0"/>
          <w:marRight w:val="0"/>
          <w:marTop w:val="0"/>
          <w:marBottom w:val="0"/>
          <w:divBdr>
            <w:top w:val="none" w:sz="0" w:space="0" w:color="auto"/>
            <w:left w:val="none" w:sz="0" w:space="0" w:color="auto"/>
            <w:bottom w:val="none" w:sz="0" w:space="0" w:color="auto"/>
            <w:right w:val="none" w:sz="0" w:space="0" w:color="auto"/>
          </w:divBdr>
          <w:divsChild>
            <w:div w:id="262232384">
              <w:marLeft w:val="0"/>
              <w:marRight w:val="0"/>
              <w:marTop w:val="0"/>
              <w:marBottom w:val="0"/>
              <w:divBdr>
                <w:top w:val="none" w:sz="0" w:space="0" w:color="auto"/>
                <w:left w:val="none" w:sz="0" w:space="0" w:color="auto"/>
                <w:bottom w:val="none" w:sz="0" w:space="0" w:color="auto"/>
                <w:right w:val="none" w:sz="0" w:space="0" w:color="auto"/>
              </w:divBdr>
              <w:divsChild>
                <w:div w:id="484705831">
                  <w:marLeft w:val="0"/>
                  <w:marRight w:val="0"/>
                  <w:marTop w:val="0"/>
                  <w:marBottom w:val="0"/>
                  <w:divBdr>
                    <w:top w:val="none" w:sz="0" w:space="0" w:color="auto"/>
                    <w:left w:val="none" w:sz="0" w:space="0" w:color="auto"/>
                    <w:bottom w:val="none" w:sz="0" w:space="0" w:color="auto"/>
                    <w:right w:val="none" w:sz="0" w:space="0" w:color="auto"/>
                  </w:divBdr>
                  <w:divsChild>
                    <w:div w:id="664822234">
                      <w:marLeft w:val="0"/>
                      <w:marRight w:val="0"/>
                      <w:marTop w:val="0"/>
                      <w:marBottom w:val="0"/>
                      <w:divBdr>
                        <w:top w:val="none" w:sz="0" w:space="0" w:color="auto"/>
                        <w:left w:val="none" w:sz="0" w:space="0" w:color="auto"/>
                        <w:bottom w:val="none" w:sz="0" w:space="0" w:color="auto"/>
                        <w:right w:val="none" w:sz="0" w:space="0" w:color="auto"/>
                      </w:divBdr>
                      <w:divsChild>
                        <w:div w:id="1853758627">
                          <w:marLeft w:val="0"/>
                          <w:marRight w:val="0"/>
                          <w:marTop w:val="0"/>
                          <w:marBottom w:val="0"/>
                          <w:divBdr>
                            <w:top w:val="none" w:sz="0" w:space="0" w:color="auto"/>
                            <w:left w:val="none" w:sz="0" w:space="0" w:color="auto"/>
                            <w:bottom w:val="none" w:sz="0" w:space="0" w:color="auto"/>
                            <w:right w:val="none" w:sz="0" w:space="0" w:color="auto"/>
                          </w:divBdr>
                          <w:divsChild>
                            <w:div w:id="607738332">
                              <w:marLeft w:val="0"/>
                              <w:marRight w:val="0"/>
                              <w:marTop w:val="0"/>
                              <w:marBottom w:val="0"/>
                              <w:divBdr>
                                <w:top w:val="none" w:sz="0" w:space="0" w:color="auto"/>
                                <w:left w:val="none" w:sz="0" w:space="0" w:color="auto"/>
                                <w:bottom w:val="none" w:sz="0" w:space="0" w:color="auto"/>
                                <w:right w:val="none" w:sz="0" w:space="0" w:color="auto"/>
                              </w:divBdr>
                              <w:divsChild>
                                <w:div w:id="1115171477">
                                  <w:marLeft w:val="0"/>
                                  <w:marRight w:val="0"/>
                                  <w:marTop w:val="0"/>
                                  <w:marBottom w:val="0"/>
                                  <w:divBdr>
                                    <w:top w:val="none" w:sz="0" w:space="0" w:color="auto"/>
                                    <w:left w:val="none" w:sz="0" w:space="0" w:color="auto"/>
                                    <w:bottom w:val="none" w:sz="0" w:space="0" w:color="auto"/>
                                    <w:right w:val="none" w:sz="0" w:space="0" w:color="auto"/>
                                  </w:divBdr>
                                  <w:divsChild>
                                    <w:div w:id="1081872216">
                                      <w:marLeft w:val="0"/>
                                      <w:marRight w:val="0"/>
                                      <w:marTop w:val="0"/>
                                      <w:marBottom w:val="0"/>
                                      <w:divBdr>
                                        <w:top w:val="none" w:sz="0" w:space="0" w:color="auto"/>
                                        <w:left w:val="none" w:sz="0" w:space="0" w:color="auto"/>
                                        <w:bottom w:val="none" w:sz="0" w:space="0" w:color="auto"/>
                                        <w:right w:val="none" w:sz="0" w:space="0" w:color="auto"/>
                                      </w:divBdr>
                                      <w:divsChild>
                                        <w:div w:id="51334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8479929">
      <w:bodyDiv w:val="1"/>
      <w:marLeft w:val="0"/>
      <w:marRight w:val="0"/>
      <w:marTop w:val="0"/>
      <w:marBottom w:val="0"/>
      <w:divBdr>
        <w:top w:val="none" w:sz="0" w:space="0" w:color="auto"/>
        <w:left w:val="none" w:sz="0" w:space="0" w:color="auto"/>
        <w:bottom w:val="none" w:sz="0" w:space="0" w:color="auto"/>
        <w:right w:val="none" w:sz="0" w:space="0" w:color="auto"/>
      </w:divBdr>
      <w:divsChild>
        <w:div w:id="1915971781">
          <w:marLeft w:val="0"/>
          <w:marRight w:val="0"/>
          <w:marTop w:val="0"/>
          <w:marBottom w:val="0"/>
          <w:divBdr>
            <w:top w:val="none" w:sz="0" w:space="0" w:color="auto"/>
            <w:left w:val="none" w:sz="0" w:space="0" w:color="auto"/>
            <w:bottom w:val="none" w:sz="0" w:space="0" w:color="auto"/>
            <w:right w:val="none" w:sz="0" w:space="0" w:color="auto"/>
          </w:divBdr>
          <w:divsChild>
            <w:div w:id="33848235">
              <w:marLeft w:val="0"/>
              <w:marRight w:val="0"/>
              <w:marTop w:val="0"/>
              <w:marBottom w:val="0"/>
              <w:divBdr>
                <w:top w:val="none" w:sz="0" w:space="0" w:color="auto"/>
                <w:left w:val="none" w:sz="0" w:space="0" w:color="auto"/>
                <w:bottom w:val="none" w:sz="0" w:space="0" w:color="auto"/>
                <w:right w:val="none" w:sz="0" w:space="0" w:color="auto"/>
              </w:divBdr>
              <w:divsChild>
                <w:div w:id="425686097">
                  <w:marLeft w:val="0"/>
                  <w:marRight w:val="0"/>
                  <w:marTop w:val="0"/>
                  <w:marBottom w:val="0"/>
                  <w:divBdr>
                    <w:top w:val="none" w:sz="0" w:space="0" w:color="auto"/>
                    <w:left w:val="none" w:sz="0" w:space="0" w:color="auto"/>
                    <w:bottom w:val="none" w:sz="0" w:space="0" w:color="auto"/>
                    <w:right w:val="none" w:sz="0" w:space="0" w:color="auto"/>
                  </w:divBdr>
                  <w:divsChild>
                    <w:div w:id="152599741">
                      <w:marLeft w:val="0"/>
                      <w:marRight w:val="0"/>
                      <w:marTop w:val="0"/>
                      <w:marBottom w:val="0"/>
                      <w:divBdr>
                        <w:top w:val="none" w:sz="0" w:space="0" w:color="auto"/>
                        <w:left w:val="none" w:sz="0" w:space="0" w:color="auto"/>
                        <w:bottom w:val="none" w:sz="0" w:space="0" w:color="auto"/>
                        <w:right w:val="none" w:sz="0" w:space="0" w:color="auto"/>
                      </w:divBdr>
                      <w:divsChild>
                        <w:div w:id="2054302580">
                          <w:marLeft w:val="0"/>
                          <w:marRight w:val="0"/>
                          <w:marTop w:val="0"/>
                          <w:marBottom w:val="0"/>
                          <w:divBdr>
                            <w:top w:val="none" w:sz="0" w:space="0" w:color="auto"/>
                            <w:left w:val="none" w:sz="0" w:space="0" w:color="auto"/>
                            <w:bottom w:val="none" w:sz="0" w:space="0" w:color="auto"/>
                            <w:right w:val="none" w:sz="0" w:space="0" w:color="auto"/>
                          </w:divBdr>
                          <w:divsChild>
                            <w:div w:id="2023194519">
                              <w:marLeft w:val="0"/>
                              <w:marRight w:val="0"/>
                              <w:marTop w:val="0"/>
                              <w:marBottom w:val="0"/>
                              <w:divBdr>
                                <w:top w:val="none" w:sz="0" w:space="0" w:color="auto"/>
                                <w:left w:val="none" w:sz="0" w:space="0" w:color="auto"/>
                                <w:bottom w:val="none" w:sz="0" w:space="0" w:color="auto"/>
                                <w:right w:val="none" w:sz="0" w:space="0" w:color="auto"/>
                              </w:divBdr>
                              <w:divsChild>
                                <w:div w:id="391659918">
                                  <w:marLeft w:val="0"/>
                                  <w:marRight w:val="0"/>
                                  <w:marTop w:val="0"/>
                                  <w:marBottom w:val="0"/>
                                  <w:divBdr>
                                    <w:top w:val="none" w:sz="0" w:space="0" w:color="auto"/>
                                    <w:left w:val="none" w:sz="0" w:space="0" w:color="auto"/>
                                    <w:bottom w:val="none" w:sz="0" w:space="0" w:color="auto"/>
                                    <w:right w:val="none" w:sz="0" w:space="0" w:color="auto"/>
                                  </w:divBdr>
                                  <w:divsChild>
                                    <w:div w:id="1541093184">
                                      <w:marLeft w:val="0"/>
                                      <w:marRight w:val="0"/>
                                      <w:marTop w:val="0"/>
                                      <w:marBottom w:val="0"/>
                                      <w:divBdr>
                                        <w:top w:val="none" w:sz="0" w:space="0" w:color="auto"/>
                                        <w:left w:val="none" w:sz="0" w:space="0" w:color="auto"/>
                                        <w:bottom w:val="none" w:sz="0" w:space="0" w:color="auto"/>
                                        <w:right w:val="none" w:sz="0" w:space="0" w:color="auto"/>
                                      </w:divBdr>
                                      <w:divsChild>
                                        <w:div w:id="1265335107">
                                          <w:marLeft w:val="0"/>
                                          <w:marRight w:val="0"/>
                                          <w:marTop w:val="0"/>
                                          <w:marBottom w:val="0"/>
                                          <w:divBdr>
                                            <w:top w:val="none" w:sz="0" w:space="0" w:color="auto"/>
                                            <w:left w:val="none" w:sz="0" w:space="0" w:color="auto"/>
                                            <w:bottom w:val="none" w:sz="0" w:space="0" w:color="auto"/>
                                            <w:right w:val="none" w:sz="0" w:space="0" w:color="auto"/>
                                          </w:divBdr>
                                        </w:div>
                                        <w:div w:id="1888568761">
                                          <w:marLeft w:val="0"/>
                                          <w:marRight w:val="0"/>
                                          <w:marTop w:val="0"/>
                                          <w:marBottom w:val="0"/>
                                          <w:divBdr>
                                            <w:top w:val="none" w:sz="0" w:space="0" w:color="auto"/>
                                            <w:left w:val="none" w:sz="0" w:space="0" w:color="auto"/>
                                            <w:bottom w:val="none" w:sz="0" w:space="0" w:color="auto"/>
                                            <w:right w:val="none" w:sz="0" w:space="0" w:color="auto"/>
                                          </w:divBdr>
                                        </w:div>
                                      </w:divsChild>
                                    </w:div>
                                    <w:div w:id="1740667589">
                                      <w:marLeft w:val="0"/>
                                      <w:marRight w:val="0"/>
                                      <w:marTop w:val="0"/>
                                      <w:marBottom w:val="0"/>
                                      <w:divBdr>
                                        <w:top w:val="none" w:sz="0" w:space="0" w:color="auto"/>
                                        <w:left w:val="none" w:sz="0" w:space="0" w:color="auto"/>
                                        <w:bottom w:val="none" w:sz="0" w:space="0" w:color="auto"/>
                                        <w:right w:val="none" w:sz="0" w:space="0" w:color="auto"/>
                                      </w:divBdr>
                                      <w:divsChild>
                                        <w:div w:id="10175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8526287">
      <w:bodyDiv w:val="1"/>
      <w:marLeft w:val="0"/>
      <w:marRight w:val="0"/>
      <w:marTop w:val="0"/>
      <w:marBottom w:val="0"/>
      <w:divBdr>
        <w:top w:val="none" w:sz="0" w:space="0" w:color="auto"/>
        <w:left w:val="none" w:sz="0" w:space="0" w:color="auto"/>
        <w:bottom w:val="none" w:sz="0" w:space="0" w:color="auto"/>
        <w:right w:val="none" w:sz="0" w:space="0" w:color="auto"/>
      </w:divBdr>
      <w:divsChild>
        <w:div w:id="1728184353">
          <w:marLeft w:val="0"/>
          <w:marRight w:val="0"/>
          <w:marTop w:val="0"/>
          <w:marBottom w:val="0"/>
          <w:divBdr>
            <w:top w:val="none" w:sz="0" w:space="0" w:color="auto"/>
            <w:left w:val="none" w:sz="0" w:space="0" w:color="auto"/>
            <w:bottom w:val="dotted" w:sz="6" w:space="4" w:color="DDDDDD"/>
            <w:right w:val="none" w:sz="0" w:space="0" w:color="auto"/>
          </w:divBdr>
          <w:divsChild>
            <w:div w:id="180226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718499">
      <w:bodyDiv w:val="1"/>
      <w:marLeft w:val="0"/>
      <w:marRight w:val="0"/>
      <w:marTop w:val="0"/>
      <w:marBottom w:val="0"/>
      <w:divBdr>
        <w:top w:val="none" w:sz="0" w:space="0" w:color="auto"/>
        <w:left w:val="none" w:sz="0" w:space="0" w:color="auto"/>
        <w:bottom w:val="none" w:sz="0" w:space="0" w:color="auto"/>
        <w:right w:val="none" w:sz="0" w:space="0" w:color="auto"/>
      </w:divBdr>
    </w:div>
    <w:div w:id="2119252290">
      <w:bodyDiv w:val="1"/>
      <w:marLeft w:val="0"/>
      <w:marRight w:val="0"/>
      <w:marTop w:val="0"/>
      <w:marBottom w:val="0"/>
      <w:divBdr>
        <w:top w:val="none" w:sz="0" w:space="0" w:color="auto"/>
        <w:left w:val="none" w:sz="0" w:space="0" w:color="auto"/>
        <w:bottom w:val="none" w:sz="0" w:space="0" w:color="auto"/>
        <w:right w:val="none" w:sz="0" w:space="0" w:color="auto"/>
      </w:divBdr>
    </w:div>
    <w:div w:id="2119256074">
      <w:bodyDiv w:val="1"/>
      <w:marLeft w:val="0"/>
      <w:marRight w:val="0"/>
      <w:marTop w:val="0"/>
      <w:marBottom w:val="0"/>
      <w:divBdr>
        <w:top w:val="none" w:sz="0" w:space="0" w:color="auto"/>
        <w:left w:val="none" w:sz="0" w:space="0" w:color="auto"/>
        <w:bottom w:val="none" w:sz="0" w:space="0" w:color="auto"/>
        <w:right w:val="none" w:sz="0" w:space="0" w:color="auto"/>
      </w:divBdr>
    </w:div>
    <w:div w:id="2119593207">
      <w:bodyDiv w:val="1"/>
      <w:marLeft w:val="0"/>
      <w:marRight w:val="0"/>
      <w:marTop w:val="0"/>
      <w:marBottom w:val="0"/>
      <w:divBdr>
        <w:top w:val="none" w:sz="0" w:space="0" w:color="auto"/>
        <w:left w:val="none" w:sz="0" w:space="0" w:color="auto"/>
        <w:bottom w:val="none" w:sz="0" w:space="0" w:color="auto"/>
        <w:right w:val="none" w:sz="0" w:space="0" w:color="auto"/>
      </w:divBdr>
      <w:divsChild>
        <w:div w:id="977494236">
          <w:marLeft w:val="0"/>
          <w:marRight w:val="0"/>
          <w:marTop w:val="0"/>
          <w:marBottom w:val="0"/>
          <w:divBdr>
            <w:top w:val="none" w:sz="0" w:space="0" w:color="auto"/>
            <w:left w:val="none" w:sz="0" w:space="0" w:color="auto"/>
            <w:bottom w:val="none" w:sz="0" w:space="0" w:color="auto"/>
            <w:right w:val="none" w:sz="0" w:space="0" w:color="auto"/>
          </w:divBdr>
        </w:div>
      </w:divsChild>
    </w:div>
    <w:div w:id="2119983490">
      <w:bodyDiv w:val="1"/>
      <w:marLeft w:val="0"/>
      <w:marRight w:val="0"/>
      <w:marTop w:val="0"/>
      <w:marBottom w:val="0"/>
      <w:divBdr>
        <w:top w:val="none" w:sz="0" w:space="0" w:color="auto"/>
        <w:left w:val="none" w:sz="0" w:space="0" w:color="auto"/>
        <w:bottom w:val="none" w:sz="0" w:space="0" w:color="auto"/>
        <w:right w:val="none" w:sz="0" w:space="0" w:color="auto"/>
      </w:divBdr>
      <w:divsChild>
        <w:div w:id="1238006899">
          <w:marLeft w:val="0"/>
          <w:marRight w:val="0"/>
          <w:marTop w:val="0"/>
          <w:marBottom w:val="0"/>
          <w:divBdr>
            <w:top w:val="none" w:sz="0" w:space="0" w:color="auto"/>
            <w:left w:val="none" w:sz="0" w:space="0" w:color="auto"/>
            <w:bottom w:val="none" w:sz="0" w:space="0" w:color="auto"/>
            <w:right w:val="none" w:sz="0" w:space="0" w:color="auto"/>
          </w:divBdr>
          <w:divsChild>
            <w:div w:id="2146853687">
              <w:marLeft w:val="0"/>
              <w:marRight w:val="0"/>
              <w:marTop w:val="0"/>
              <w:marBottom w:val="0"/>
              <w:divBdr>
                <w:top w:val="none" w:sz="0" w:space="0" w:color="auto"/>
                <w:left w:val="none" w:sz="0" w:space="0" w:color="auto"/>
                <w:bottom w:val="none" w:sz="0" w:space="0" w:color="auto"/>
                <w:right w:val="none" w:sz="0" w:space="0" w:color="auto"/>
              </w:divBdr>
              <w:divsChild>
                <w:div w:id="2069067507">
                  <w:marLeft w:val="0"/>
                  <w:marRight w:val="0"/>
                  <w:marTop w:val="0"/>
                  <w:marBottom w:val="0"/>
                  <w:divBdr>
                    <w:top w:val="none" w:sz="0" w:space="0" w:color="auto"/>
                    <w:left w:val="none" w:sz="0" w:space="0" w:color="auto"/>
                    <w:bottom w:val="none" w:sz="0" w:space="0" w:color="auto"/>
                    <w:right w:val="none" w:sz="0" w:space="0" w:color="auto"/>
                  </w:divBdr>
                  <w:divsChild>
                    <w:div w:id="1009408460">
                      <w:marLeft w:val="0"/>
                      <w:marRight w:val="0"/>
                      <w:marTop w:val="0"/>
                      <w:marBottom w:val="0"/>
                      <w:divBdr>
                        <w:top w:val="none" w:sz="0" w:space="0" w:color="auto"/>
                        <w:left w:val="none" w:sz="0" w:space="0" w:color="auto"/>
                        <w:bottom w:val="none" w:sz="0" w:space="0" w:color="auto"/>
                        <w:right w:val="none" w:sz="0" w:space="0" w:color="auto"/>
                      </w:divBdr>
                      <w:divsChild>
                        <w:div w:id="174275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098872">
      <w:bodyDiv w:val="1"/>
      <w:marLeft w:val="0"/>
      <w:marRight w:val="0"/>
      <w:marTop w:val="0"/>
      <w:marBottom w:val="0"/>
      <w:divBdr>
        <w:top w:val="none" w:sz="0" w:space="0" w:color="auto"/>
        <w:left w:val="none" w:sz="0" w:space="0" w:color="auto"/>
        <w:bottom w:val="none" w:sz="0" w:space="0" w:color="auto"/>
        <w:right w:val="none" w:sz="0" w:space="0" w:color="auto"/>
      </w:divBdr>
      <w:divsChild>
        <w:div w:id="778986503">
          <w:marLeft w:val="0"/>
          <w:marRight w:val="0"/>
          <w:marTop w:val="0"/>
          <w:marBottom w:val="0"/>
          <w:divBdr>
            <w:top w:val="none" w:sz="0" w:space="0" w:color="auto"/>
            <w:left w:val="none" w:sz="0" w:space="0" w:color="auto"/>
            <w:bottom w:val="dotted" w:sz="6" w:space="4" w:color="DDDDDD"/>
            <w:right w:val="none" w:sz="0" w:space="0" w:color="auto"/>
          </w:divBdr>
        </w:div>
      </w:divsChild>
    </w:div>
    <w:div w:id="2120176497">
      <w:bodyDiv w:val="1"/>
      <w:marLeft w:val="0"/>
      <w:marRight w:val="0"/>
      <w:marTop w:val="0"/>
      <w:marBottom w:val="0"/>
      <w:divBdr>
        <w:top w:val="none" w:sz="0" w:space="0" w:color="auto"/>
        <w:left w:val="none" w:sz="0" w:space="0" w:color="auto"/>
        <w:bottom w:val="none" w:sz="0" w:space="0" w:color="auto"/>
        <w:right w:val="none" w:sz="0" w:space="0" w:color="auto"/>
      </w:divBdr>
      <w:divsChild>
        <w:div w:id="1022511045">
          <w:marLeft w:val="0"/>
          <w:marRight w:val="0"/>
          <w:marTop w:val="0"/>
          <w:marBottom w:val="0"/>
          <w:divBdr>
            <w:top w:val="none" w:sz="0" w:space="0" w:color="auto"/>
            <w:left w:val="none" w:sz="0" w:space="0" w:color="auto"/>
            <w:bottom w:val="none" w:sz="0" w:space="0" w:color="auto"/>
            <w:right w:val="none" w:sz="0" w:space="0" w:color="auto"/>
          </w:divBdr>
          <w:divsChild>
            <w:div w:id="1928733366">
              <w:marLeft w:val="0"/>
              <w:marRight w:val="0"/>
              <w:marTop w:val="0"/>
              <w:marBottom w:val="0"/>
              <w:divBdr>
                <w:top w:val="none" w:sz="0" w:space="0" w:color="auto"/>
                <w:left w:val="none" w:sz="0" w:space="0" w:color="auto"/>
                <w:bottom w:val="none" w:sz="0" w:space="0" w:color="auto"/>
                <w:right w:val="none" w:sz="0" w:space="0" w:color="auto"/>
              </w:divBdr>
              <w:divsChild>
                <w:div w:id="1166360670">
                  <w:marLeft w:val="0"/>
                  <w:marRight w:val="0"/>
                  <w:marTop w:val="0"/>
                  <w:marBottom w:val="0"/>
                  <w:divBdr>
                    <w:top w:val="none" w:sz="0" w:space="0" w:color="auto"/>
                    <w:left w:val="none" w:sz="0" w:space="0" w:color="auto"/>
                    <w:bottom w:val="none" w:sz="0" w:space="0" w:color="auto"/>
                    <w:right w:val="none" w:sz="0" w:space="0" w:color="auto"/>
                  </w:divBdr>
                  <w:divsChild>
                    <w:div w:id="377241403">
                      <w:marLeft w:val="0"/>
                      <w:marRight w:val="0"/>
                      <w:marTop w:val="0"/>
                      <w:marBottom w:val="0"/>
                      <w:divBdr>
                        <w:top w:val="none" w:sz="0" w:space="0" w:color="auto"/>
                        <w:left w:val="none" w:sz="0" w:space="0" w:color="auto"/>
                        <w:bottom w:val="none" w:sz="0" w:space="0" w:color="auto"/>
                        <w:right w:val="none" w:sz="0" w:space="0" w:color="auto"/>
                      </w:divBdr>
                      <w:divsChild>
                        <w:div w:id="126894745">
                          <w:marLeft w:val="0"/>
                          <w:marRight w:val="0"/>
                          <w:marTop w:val="0"/>
                          <w:marBottom w:val="0"/>
                          <w:divBdr>
                            <w:top w:val="none" w:sz="0" w:space="0" w:color="auto"/>
                            <w:left w:val="none" w:sz="0" w:space="0" w:color="auto"/>
                            <w:bottom w:val="none" w:sz="0" w:space="0" w:color="auto"/>
                            <w:right w:val="none" w:sz="0" w:space="0" w:color="auto"/>
                          </w:divBdr>
                          <w:divsChild>
                            <w:div w:id="1147358103">
                              <w:marLeft w:val="0"/>
                              <w:marRight w:val="0"/>
                              <w:marTop w:val="0"/>
                              <w:marBottom w:val="0"/>
                              <w:divBdr>
                                <w:top w:val="none" w:sz="0" w:space="0" w:color="auto"/>
                                <w:left w:val="none" w:sz="0" w:space="0" w:color="auto"/>
                                <w:bottom w:val="none" w:sz="0" w:space="0" w:color="auto"/>
                                <w:right w:val="none" w:sz="0" w:space="0" w:color="auto"/>
                              </w:divBdr>
                              <w:divsChild>
                                <w:div w:id="207230949">
                                  <w:marLeft w:val="0"/>
                                  <w:marRight w:val="0"/>
                                  <w:marTop w:val="0"/>
                                  <w:marBottom w:val="0"/>
                                  <w:divBdr>
                                    <w:top w:val="none" w:sz="0" w:space="0" w:color="auto"/>
                                    <w:left w:val="none" w:sz="0" w:space="0" w:color="auto"/>
                                    <w:bottom w:val="none" w:sz="0" w:space="0" w:color="auto"/>
                                    <w:right w:val="none" w:sz="0" w:space="0" w:color="auto"/>
                                  </w:divBdr>
                                  <w:divsChild>
                                    <w:div w:id="212430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17367">
      <w:bodyDiv w:val="1"/>
      <w:marLeft w:val="0"/>
      <w:marRight w:val="0"/>
      <w:marTop w:val="0"/>
      <w:marBottom w:val="0"/>
      <w:divBdr>
        <w:top w:val="none" w:sz="0" w:space="0" w:color="auto"/>
        <w:left w:val="none" w:sz="0" w:space="0" w:color="auto"/>
        <w:bottom w:val="none" w:sz="0" w:space="0" w:color="auto"/>
        <w:right w:val="none" w:sz="0" w:space="0" w:color="auto"/>
      </w:divBdr>
      <w:divsChild>
        <w:div w:id="1481186953">
          <w:marLeft w:val="0"/>
          <w:marRight w:val="0"/>
          <w:marTop w:val="0"/>
          <w:marBottom w:val="0"/>
          <w:divBdr>
            <w:top w:val="none" w:sz="0" w:space="0" w:color="auto"/>
            <w:left w:val="none" w:sz="0" w:space="0" w:color="auto"/>
            <w:bottom w:val="none" w:sz="0" w:space="0" w:color="auto"/>
            <w:right w:val="none" w:sz="0" w:space="0" w:color="auto"/>
          </w:divBdr>
          <w:divsChild>
            <w:div w:id="86698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685594">
      <w:bodyDiv w:val="1"/>
      <w:marLeft w:val="0"/>
      <w:marRight w:val="0"/>
      <w:marTop w:val="0"/>
      <w:marBottom w:val="0"/>
      <w:divBdr>
        <w:top w:val="none" w:sz="0" w:space="0" w:color="auto"/>
        <w:left w:val="none" w:sz="0" w:space="0" w:color="auto"/>
        <w:bottom w:val="none" w:sz="0" w:space="0" w:color="auto"/>
        <w:right w:val="none" w:sz="0" w:space="0" w:color="auto"/>
      </w:divBdr>
    </w:div>
    <w:div w:id="2121026467">
      <w:bodyDiv w:val="1"/>
      <w:marLeft w:val="0"/>
      <w:marRight w:val="0"/>
      <w:marTop w:val="0"/>
      <w:marBottom w:val="0"/>
      <w:divBdr>
        <w:top w:val="none" w:sz="0" w:space="0" w:color="auto"/>
        <w:left w:val="none" w:sz="0" w:space="0" w:color="auto"/>
        <w:bottom w:val="none" w:sz="0" w:space="0" w:color="auto"/>
        <w:right w:val="none" w:sz="0" w:space="0" w:color="auto"/>
      </w:divBdr>
      <w:divsChild>
        <w:div w:id="1012339703">
          <w:marLeft w:val="0"/>
          <w:marRight w:val="0"/>
          <w:marTop w:val="0"/>
          <w:marBottom w:val="0"/>
          <w:divBdr>
            <w:top w:val="none" w:sz="0" w:space="0" w:color="auto"/>
            <w:left w:val="none" w:sz="0" w:space="0" w:color="auto"/>
            <w:bottom w:val="none" w:sz="0" w:space="0" w:color="auto"/>
            <w:right w:val="none" w:sz="0" w:space="0" w:color="auto"/>
          </w:divBdr>
          <w:divsChild>
            <w:div w:id="681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096611">
      <w:bodyDiv w:val="1"/>
      <w:marLeft w:val="0"/>
      <w:marRight w:val="0"/>
      <w:marTop w:val="0"/>
      <w:marBottom w:val="0"/>
      <w:divBdr>
        <w:top w:val="none" w:sz="0" w:space="0" w:color="auto"/>
        <w:left w:val="none" w:sz="0" w:space="0" w:color="auto"/>
        <w:bottom w:val="none" w:sz="0" w:space="0" w:color="auto"/>
        <w:right w:val="none" w:sz="0" w:space="0" w:color="auto"/>
      </w:divBdr>
      <w:divsChild>
        <w:div w:id="773328502">
          <w:marLeft w:val="0"/>
          <w:marRight w:val="0"/>
          <w:marTop w:val="300"/>
          <w:marBottom w:val="0"/>
          <w:divBdr>
            <w:top w:val="none" w:sz="0" w:space="0" w:color="auto"/>
            <w:left w:val="none" w:sz="0" w:space="0" w:color="auto"/>
            <w:bottom w:val="none" w:sz="0" w:space="0" w:color="auto"/>
            <w:right w:val="none" w:sz="0" w:space="0" w:color="auto"/>
          </w:divBdr>
        </w:div>
        <w:div w:id="1358769495">
          <w:marLeft w:val="0"/>
          <w:marRight w:val="0"/>
          <w:marTop w:val="0"/>
          <w:marBottom w:val="0"/>
          <w:divBdr>
            <w:top w:val="none" w:sz="0" w:space="0" w:color="auto"/>
            <w:left w:val="none" w:sz="0" w:space="0" w:color="auto"/>
            <w:bottom w:val="none" w:sz="0" w:space="0" w:color="auto"/>
            <w:right w:val="none" w:sz="0" w:space="0" w:color="auto"/>
          </w:divBdr>
        </w:div>
      </w:divsChild>
    </w:div>
    <w:div w:id="2121409485">
      <w:bodyDiv w:val="1"/>
      <w:marLeft w:val="0"/>
      <w:marRight w:val="0"/>
      <w:marTop w:val="0"/>
      <w:marBottom w:val="0"/>
      <w:divBdr>
        <w:top w:val="none" w:sz="0" w:space="0" w:color="auto"/>
        <w:left w:val="none" w:sz="0" w:space="0" w:color="auto"/>
        <w:bottom w:val="none" w:sz="0" w:space="0" w:color="auto"/>
        <w:right w:val="none" w:sz="0" w:space="0" w:color="auto"/>
      </w:divBdr>
      <w:divsChild>
        <w:div w:id="677193684">
          <w:marLeft w:val="0"/>
          <w:marRight w:val="0"/>
          <w:marTop w:val="0"/>
          <w:marBottom w:val="0"/>
          <w:divBdr>
            <w:top w:val="none" w:sz="0" w:space="0" w:color="auto"/>
            <w:left w:val="none" w:sz="0" w:space="0" w:color="auto"/>
            <w:bottom w:val="none" w:sz="0" w:space="0" w:color="auto"/>
            <w:right w:val="none" w:sz="0" w:space="0" w:color="auto"/>
          </w:divBdr>
          <w:divsChild>
            <w:div w:id="425346881">
              <w:marLeft w:val="0"/>
              <w:marRight w:val="0"/>
              <w:marTop w:val="0"/>
              <w:marBottom w:val="0"/>
              <w:divBdr>
                <w:top w:val="none" w:sz="0" w:space="0" w:color="auto"/>
                <w:left w:val="none" w:sz="0" w:space="0" w:color="auto"/>
                <w:bottom w:val="none" w:sz="0" w:space="0" w:color="auto"/>
                <w:right w:val="none" w:sz="0" w:space="0" w:color="auto"/>
              </w:divBdr>
              <w:divsChild>
                <w:div w:id="1368288678">
                  <w:marLeft w:val="0"/>
                  <w:marRight w:val="0"/>
                  <w:marTop w:val="0"/>
                  <w:marBottom w:val="0"/>
                  <w:divBdr>
                    <w:top w:val="none" w:sz="0" w:space="0" w:color="auto"/>
                    <w:left w:val="none" w:sz="0" w:space="0" w:color="auto"/>
                    <w:bottom w:val="none" w:sz="0" w:space="0" w:color="auto"/>
                    <w:right w:val="none" w:sz="0" w:space="0" w:color="auto"/>
                  </w:divBdr>
                  <w:divsChild>
                    <w:div w:id="1982880293">
                      <w:marLeft w:val="0"/>
                      <w:marRight w:val="0"/>
                      <w:marTop w:val="0"/>
                      <w:marBottom w:val="0"/>
                      <w:divBdr>
                        <w:top w:val="none" w:sz="0" w:space="0" w:color="auto"/>
                        <w:left w:val="none" w:sz="0" w:space="0" w:color="auto"/>
                        <w:bottom w:val="none" w:sz="0" w:space="0" w:color="auto"/>
                        <w:right w:val="none" w:sz="0" w:space="0" w:color="auto"/>
                      </w:divBdr>
                      <w:divsChild>
                        <w:div w:id="800536886">
                          <w:marLeft w:val="0"/>
                          <w:marRight w:val="0"/>
                          <w:marTop w:val="0"/>
                          <w:marBottom w:val="0"/>
                          <w:divBdr>
                            <w:top w:val="none" w:sz="0" w:space="0" w:color="auto"/>
                            <w:left w:val="none" w:sz="0" w:space="0" w:color="auto"/>
                            <w:bottom w:val="none" w:sz="0" w:space="0" w:color="auto"/>
                            <w:right w:val="none" w:sz="0" w:space="0" w:color="auto"/>
                          </w:divBdr>
                          <w:divsChild>
                            <w:div w:id="365373878">
                              <w:marLeft w:val="0"/>
                              <w:marRight w:val="0"/>
                              <w:marTop w:val="0"/>
                              <w:marBottom w:val="0"/>
                              <w:divBdr>
                                <w:top w:val="none" w:sz="0" w:space="0" w:color="auto"/>
                                <w:left w:val="none" w:sz="0" w:space="0" w:color="auto"/>
                                <w:bottom w:val="none" w:sz="0" w:space="0" w:color="auto"/>
                                <w:right w:val="none" w:sz="0" w:space="0" w:color="auto"/>
                              </w:divBdr>
                              <w:divsChild>
                                <w:div w:id="1831366124">
                                  <w:marLeft w:val="0"/>
                                  <w:marRight w:val="0"/>
                                  <w:marTop w:val="0"/>
                                  <w:marBottom w:val="0"/>
                                  <w:divBdr>
                                    <w:top w:val="none" w:sz="0" w:space="0" w:color="auto"/>
                                    <w:left w:val="none" w:sz="0" w:space="0" w:color="auto"/>
                                    <w:bottom w:val="none" w:sz="0" w:space="0" w:color="auto"/>
                                    <w:right w:val="none" w:sz="0" w:space="0" w:color="auto"/>
                                  </w:divBdr>
                                  <w:divsChild>
                                    <w:div w:id="213675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409793">
      <w:bodyDiv w:val="1"/>
      <w:marLeft w:val="0"/>
      <w:marRight w:val="0"/>
      <w:marTop w:val="0"/>
      <w:marBottom w:val="0"/>
      <w:divBdr>
        <w:top w:val="none" w:sz="0" w:space="0" w:color="auto"/>
        <w:left w:val="none" w:sz="0" w:space="0" w:color="auto"/>
        <w:bottom w:val="none" w:sz="0" w:space="0" w:color="auto"/>
        <w:right w:val="none" w:sz="0" w:space="0" w:color="auto"/>
      </w:divBdr>
      <w:divsChild>
        <w:div w:id="1548374912">
          <w:marLeft w:val="0"/>
          <w:marRight w:val="0"/>
          <w:marTop w:val="0"/>
          <w:marBottom w:val="0"/>
          <w:divBdr>
            <w:top w:val="none" w:sz="0" w:space="0" w:color="auto"/>
            <w:left w:val="none" w:sz="0" w:space="0" w:color="auto"/>
            <w:bottom w:val="dotted" w:sz="6" w:space="4" w:color="DDDDDD"/>
            <w:right w:val="none" w:sz="0" w:space="0" w:color="auto"/>
          </w:divBdr>
          <w:divsChild>
            <w:div w:id="18934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95345">
      <w:bodyDiv w:val="1"/>
      <w:marLeft w:val="0"/>
      <w:marRight w:val="0"/>
      <w:marTop w:val="0"/>
      <w:marBottom w:val="0"/>
      <w:divBdr>
        <w:top w:val="none" w:sz="0" w:space="0" w:color="auto"/>
        <w:left w:val="none" w:sz="0" w:space="0" w:color="auto"/>
        <w:bottom w:val="none" w:sz="0" w:space="0" w:color="auto"/>
        <w:right w:val="none" w:sz="0" w:space="0" w:color="auto"/>
      </w:divBdr>
      <w:divsChild>
        <w:div w:id="1599480934">
          <w:marLeft w:val="0"/>
          <w:marRight w:val="0"/>
          <w:marTop w:val="0"/>
          <w:marBottom w:val="0"/>
          <w:divBdr>
            <w:top w:val="none" w:sz="0" w:space="0" w:color="auto"/>
            <w:left w:val="none" w:sz="0" w:space="0" w:color="auto"/>
            <w:bottom w:val="dotted" w:sz="6" w:space="4" w:color="DDDDDD"/>
            <w:right w:val="none" w:sz="0" w:space="0" w:color="auto"/>
          </w:divBdr>
        </w:div>
      </w:divsChild>
    </w:div>
    <w:div w:id="2123303069">
      <w:bodyDiv w:val="1"/>
      <w:marLeft w:val="0"/>
      <w:marRight w:val="0"/>
      <w:marTop w:val="0"/>
      <w:marBottom w:val="0"/>
      <w:divBdr>
        <w:top w:val="none" w:sz="0" w:space="0" w:color="auto"/>
        <w:left w:val="none" w:sz="0" w:space="0" w:color="auto"/>
        <w:bottom w:val="none" w:sz="0" w:space="0" w:color="auto"/>
        <w:right w:val="none" w:sz="0" w:space="0" w:color="auto"/>
      </w:divBdr>
      <w:divsChild>
        <w:div w:id="2085762131">
          <w:marLeft w:val="0"/>
          <w:marRight w:val="0"/>
          <w:marTop w:val="0"/>
          <w:marBottom w:val="0"/>
          <w:divBdr>
            <w:top w:val="none" w:sz="0" w:space="0" w:color="auto"/>
            <w:left w:val="none" w:sz="0" w:space="0" w:color="auto"/>
            <w:bottom w:val="none" w:sz="0" w:space="0" w:color="auto"/>
            <w:right w:val="none" w:sz="0" w:space="0" w:color="auto"/>
          </w:divBdr>
          <w:divsChild>
            <w:div w:id="8359935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3333430">
      <w:bodyDiv w:val="1"/>
      <w:marLeft w:val="0"/>
      <w:marRight w:val="0"/>
      <w:marTop w:val="0"/>
      <w:marBottom w:val="0"/>
      <w:divBdr>
        <w:top w:val="none" w:sz="0" w:space="0" w:color="auto"/>
        <w:left w:val="none" w:sz="0" w:space="0" w:color="auto"/>
        <w:bottom w:val="none" w:sz="0" w:space="0" w:color="auto"/>
        <w:right w:val="none" w:sz="0" w:space="0" w:color="auto"/>
      </w:divBdr>
      <w:divsChild>
        <w:div w:id="2038776219">
          <w:marLeft w:val="0"/>
          <w:marRight w:val="0"/>
          <w:marTop w:val="0"/>
          <w:marBottom w:val="150"/>
          <w:divBdr>
            <w:top w:val="none" w:sz="0" w:space="0" w:color="auto"/>
            <w:left w:val="none" w:sz="0" w:space="0" w:color="auto"/>
            <w:bottom w:val="none" w:sz="0" w:space="0" w:color="auto"/>
            <w:right w:val="none" w:sz="0" w:space="0" w:color="auto"/>
          </w:divBdr>
        </w:div>
      </w:divsChild>
    </w:div>
    <w:div w:id="2123373977">
      <w:bodyDiv w:val="1"/>
      <w:marLeft w:val="0"/>
      <w:marRight w:val="0"/>
      <w:marTop w:val="0"/>
      <w:marBottom w:val="0"/>
      <w:divBdr>
        <w:top w:val="none" w:sz="0" w:space="0" w:color="auto"/>
        <w:left w:val="none" w:sz="0" w:space="0" w:color="auto"/>
        <w:bottom w:val="none" w:sz="0" w:space="0" w:color="auto"/>
        <w:right w:val="none" w:sz="0" w:space="0" w:color="auto"/>
      </w:divBdr>
      <w:divsChild>
        <w:div w:id="1367561435">
          <w:marLeft w:val="0"/>
          <w:marRight w:val="0"/>
          <w:marTop w:val="0"/>
          <w:marBottom w:val="0"/>
          <w:divBdr>
            <w:top w:val="none" w:sz="0" w:space="0" w:color="auto"/>
            <w:left w:val="none" w:sz="0" w:space="0" w:color="auto"/>
            <w:bottom w:val="none" w:sz="0" w:space="0" w:color="auto"/>
            <w:right w:val="none" w:sz="0" w:space="0" w:color="auto"/>
          </w:divBdr>
          <w:divsChild>
            <w:div w:id="15396641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4416101">
      <w:bodyDiv w:val="1"/>
      <w:marLeft w:val="0"/>
      <w:marRight w:val="0"/>
      <w:marTop w:val="0"/>
      <w:marBottom w:val="0"/>
      <w:divBdr>
        <w:top w:val="none" w:sz="0" w:space="0" w:color="auto"/>
        <w:left w:val="none" w:sz="0" w:space="0" w:color="auto"/>
        <w:bottom w:val="none" w:sz="0" w:space="0" w:color="auto"/>
        <w:right w:val="none" w:sz="0" w:space="0" w:color="auto"/>
      </w:divBdr>
      <w:divsChild>
        <w:div w:id="560944728">
          <w:marLeft w:val="0"/>
          <w:marRight w:val="0"/>
          <w:marTop w:val="0"/>
          <w:marBottom w:val="75"/>
          <w:divBdr>
            <w:top w:val="none" w:sz="0" w:space="0" w:color="auto"/>
            <w:left w:val="none" w:sz="0" w:space="0" w:color="auto"/>
            <w:bottom w:val="none" w:sz="0" w:space="0" w:color="auto"/>
            <w:right w:val="none" w:sz="0" w:space="0" w:color="auto"/>
          </w:divBdr>
        </w:div>
        <w:div w:id="1677683020">
          <w:marLeft w:val="0"/>
          <w:marRight w:val="0"/>
          <w:marTop w:val="0"/>
          <w:marBottom w:val="0"/>
          <w:divBdr>
            <w:top w:val="none" w:sz="0" w:space="0" w:color="auto"/>
            <w:left w:val="none" w:sz="0" w:space="0" w:color="auto"/>
            <w:bottom w:val="none" w:sz="0" w:space="0" w:color="auto"/>
            <w:right w:val="none" w:sz="0" w:space="0" w:color="auto"/>
          </w:divBdr>
          <w:divsChild>
            <w:div w:id="1958681091">
              <w:marLeft w:val="0"/>
              <w:marRight w:val="0"/>
              <w:marTop w:val="0"/>
              <w:marBottom w:val="0"/>
              <w:divBdr>
                <w:top w:val="none" w:sz="0" w:space="0" w:color="auto"/>
                <w:left w:val="none" w:sz="0" w:space="0" w:color="auto"/>
                <w:bottom w:val="none" w:sz="0" w:space="0" w:color="auto"/>
                <w:right w:val="none" w:sz="0" w:space="0" w:color="auto"/>
              </w:divBdr>
              <w:divsChild>
                <w:div w:id="17145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80907">
          <w:marLeft w:val="0"/>
          <w:marRight w:val="0"/>
          <w:marTop w:val="0"/>
          <w:marBottom w:val="0"/>
          <w:divBdr>
            <w:top w:val="none" w:sz="0" w:space="0" w:color="auto"/>
            <w:left w:val="none" w:sz="0" w:space="0" w:color="auto"/>
            <w:bottom w:val="none" w:sz="0" w:space="0" w:color="auto"/>
            <w:right w:val="none" w:sz="0" w:space="0" w:color="auto"/>
          </w:divBdr>
        </w:div>
        <w:div w:id="2020310038">
          <w:marLeft w:val="0"/>
          <w:marRight w:val="0"/>
          <w:marTop w:val="0"/>
          <w:marBottom w:val="300"/>
          <w:divBdr>
            <w:top w:val="none" w:sz="0" w:space="0" w:color="auto"/>
            <w:left w:val="none" w:sz="0" w:space="0" w:color="auto"/>
            <w:bottom w:val="none" w:sz="0" w:space="0" w:color="auto"/>
            <w:right w:val="none" w:sz="0" w:space="0" w:color="auto"/>
          </w:divBdr>
          <w:divsChild>
            <w:div w:id="1010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885717">
      <w:bodyDiv w:val="1"/>
      <w:marLeft w:val="0"/>
      <w:marRight w:val="0"/>
      <w:marTop w:val="0"/>
      <w:marBottom w:val="0"/>
      <w:divBdr>
        <w:top w:val="none" w:sz="0" w:space="0" w:color="auto"/>
        <w:left w:val="none" w:sz="0" w:space="0" w:color="auto"/>
        <w:bottom w:val="none" w:sz="0" w:space="0" w:color="auto"/>
        <w:right w:val="none" w:sz="0" w:space="0" w:color="auto"/>
      </w:divBdr>
      <w:divsChild>
        <w:div w:id="1071080066">
          <w:marLeft w:val="0"/>
          <w:marRight w:val="0"/>
          <w:marTop w:val="0"/>
          <w:marBottom w:val="0"/>
          <w:divBdr>
            <w:top w:val="none" w:sz="0" w:space="0" w:color="auto"/>
            <w:left w:val="none" w:sz="0" w:space="0" w:color="auto"/>
            <w:bottom w:val="none" w:sz="0" w:space="0" w:color="auto"/>
            <w:right w:val="none" w:sz="0" w:space="0" w:color="auto"/>
          </w:divBdr>
          <w:divsChild>
            <w:div w:id="1725063990">
              <w:marLeft w:val="0"/>
              <w:marRight w:val="0"/>
              <w:marTop w:val="0"/>
              <w:marBottom w:val="0"/>
              <w:divBdr>
                <w:top w:val="none" w:sz="0" w:space="0" w:color="auto"/>
                <w:left w:val="none" w:sz="0" w:space="0" w:color="auto"/>
                <w:bottom w:val="none" w:sz="0" w:space="0" w:color="auto"/>
                <w:right w:val="none" w:sz="0" w:space="0" w:color="auto"/>
              </w:divBdr>
              <w:divsChild>
                <w:div w:id="169025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233797">
          <w:marLeft w:val="0"/>
          <w:marRight w:val="0"/>
          <w:marTop w:val="0"/>
          <w:marBottom w:val="75"/>
          <w:divBdr>
            <w:top w:val="none" w:sz="0" w:space="0" w:color="auto"/>
            <w:left w:val="none" w:sz="0" w:space="0" w:color="auto"/>
            <w:bottom w:val="none" w:sz="0" w:space="0" w:color="auto"/>
            <w:right w:val="none" w:sz="0" w:space="0" w:color="auto"/>
          </w:divBdr>
        </w:div>
        <w:div w:id="1986663068">
          <w:marLeft w:val="0"/>
          <w:marRight w:val="0"/>
          <w:marTop w:val="0"/>
          <w:marBottom w:val="0"/>
          <w:divBdr>
            <w:top w:val="none" w:sz="0" w:space="0" w:color="auto"/>
            <w:left w:val="none" w:sz="0" w:space="0" w:color="auto"/>
            <w:bottom w:val="none" w:sz="0" w:space="0" w:color="auto"/>
            <w:right w:val="none" w:sz="0" w:space="0" w:color="auto"/>
          </w:divBdr>
        </w:div>
      </w:divsChild>
    </w:div>
    <w:div w:id="2125074454">
      <w:bodyDiv w:val="1"/>
      <w:marLeft w:val="0"/>
      <w:marRight w:val="0"/>
      <w:marTop w:val="0"/>
      <w:marBottom w:val="0"/>
      <w:divBdr>
        <w:top w:val="none" w:sz="0" w:space="0" w:color="auto"/>
        <w:left w:val="none" w:sz="0" w:space="0" w:color="auto"/>
        <w:bottom w:val="none" w:sz="0" w:space="0" w:color="auto"/>
        <w:right w:val="none" w:sz="0" w:space="0" w:color="auto"/>
      </w:divBdr>
      <w:divsChild>
        <w:div w:id="286740435">
          <w:marLeft w:val="0"/>
          <w:marRight w:val="0"/>
          <w:marTop w:val="0"/>
          <w:marBottom w:val="150"/>
          <w:divBdr>
            <w:top w:val="none" w:sz="0" w:space="0" w:color="auto"/>
            <w:left w:val="none" w:sz="0" w:space="0" w:color="auto"/>
            <w:bottom w:val="none" w:sz="0" w:space="0" w:color="auto"/>
            <w:right w:val="none" w:sz="0" w:space="0" w:color="auto"/>
          </w:divBdr>
        </w:div>
        <w:div w:id="834537662">
          <w:marLeft w:val="0"/>
          <w:marRight w:val="0"/>
          <w:marTop w:val="0"/>
          <w:marBottom w:val="0"/>
          <w:divBdr>
            <w:top w:val="none" w:sz="0" w:space="0" w:color="auto"/>
            <w:left w:val="none" w:sz="0" w:space="0" w:color="auto"/>
            <w:bottom w:val="none" w:sz="0" w:space="0" w:color="auto"/>
            <w:right w:val="none" w:sz="0" w:space="0" w:color="auto"/>
          </w:divBdr>
          <w:divsChild>
            <w:div w:id="916205139">
              <w:marLeft w:val="0"/>
              <w:marRight w:val="0"/>
              <w:marTop w:val="0"/>
              <w:marBottom w:val="0"/>
              <w:divBdr>
                <w:top w:val="none" w:sz="0" w:space="0" w:color="auto"/>
                <w:left w:val="none" w:sz="0" w:space="0" w:color="auto"/>
                <w:bottom w:val="none" w:sz="0" w:space="0" w:color="auto"/>
                <w:right w:val="none" w:sz="0" w:space="0" w:color="auto"/>
              </w:divBdr>
            </w:div>
          </w:divsChild>
        </w:div>
        <w:div w:id="839468651">
          <w:marLeft w:val="0"/>
          <w:marRight w:val="0"/>
          <w:marTop w:val="0"/>
          <w:marBottom w:val="150"/>
          <w:divBdr>
            <w:top w:val="none" w:sz="0" w:space="0" w:color="auto"/>
            <w:left w:val="none" w:sz="0" w:space="0" w:color="auto"/>
            <w:bottom w:val="none" w:sz="0" w:space="0" w:color="auto"/>
            <w:right w:val="none" w:sz="0" w:space="0" w:color="auto"/>
          </w:divBdr>
          <w:divsChild>
            <w:div w:id="9471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147489">
      <w:bodyDiv w:val="1"/>
      <w:marLeft w:val="0"/>
      <w:marRight w:val="0"/>
      <w:marTop w:val="0"/>
      <w:marBottom w:val="0"/>
      <w:divBdr>
        <w:top w:val="none" w:sz="0" w:space="0" w:color="auto"/>
        <w:left w:val="none" w:sz="0" w:space="0" w:color="auto"/>
        <w:bottom w:val="none" w:sz="0" w:space="0" w:color="auto"/>
        <w:right w:val="none" w:sz="0" w:space="0" w:color="auto"/>
      </w:divBdr>
      <w:divsChild>
        <w:div w:id="477234276">
          <w:marLeft w:val="0"/>
          <w:marRight w:val="0"/>
          <w:marTop w:val="0"/>
          <w:marBottom w:val="0"/>
          <w:divBdr>
            <w:top w:val="none" w:sz="0" w:space="0" w:color="auto"/>
            <w:left w:val="none" w:sz="0" w:space="0" w:color="auto"/>
            <w:bottom w:val="none" w:sz="0" w:space="0" w:color="auto"/>
            <w:right w:val="none" w:sz="0" w:space="0" w:color="auto"/>
          </w:divBdr>
          <w:divsChild>
            <w:div w:id="138424844">
              <w:marLeft w:val="0"/>
              <w:marRight w:val="0"/>
              <w:marTop w:val="0"/>
              <w:marBottom w:val="0"/>
              <w:divBdr>
                <w:top w:val="none" w:sz="0" w:space="0" w:color="auto"/>
                <w:left w:val="none" w:sz="0" w:space="0" w:color="auto"/>
                <w:bottom w:val="none" w:sz="0" w:space="0" w:color="auto"/>
                <w:right w:val="none" w:sz="0" w:space="0" w:color="auto"/>
              </w:divBdr>
            </w:div>
          </w:divsChild>
        </w:div>
        <w:div w:id="33120506">
          <w:marLeft w:val="0"/>
          <w:marRight w:val="0"/>
          <w:marTop w:val="120"/>
          <w:marBottom w:val="0"/>
          <w:divBdr>
            <w:top w:val="none" w:sz="0" w:space="0" w:color="auto"/>
            <w:left w:val="none" w:sz="0" w:space="0" w:color="auto"/>
            <w:bottom w:val="none" w:sz="0" w:space="0" w:color="auto"/>
            <w:right w:val="none" w:sz="0" w:space="0" w:color="auto"/>
          </w:divBdr>
        </w:div>
      </w:divsChild>
    </w:div>
    <w:div w:id="2125271387">
      <w:bodyDiv w:val="1"/>
      <w:marLeft w:val="0"/>
      <w:marRight w:val="0"/>
      <w:marTop w:val="0"/>
      <w:marBottom w:val="0"/>
      <w:divBdr>
        <w:top w:val="none" w:sz="0" w:space="0" w:color="auto"/>
        <w:left w:val="none" w:sz="0" w:space="0" w:color="auto"/>
        <w:bottom w:val="none" w:sz="0" w:space="0" w:color="auto"/>
        <w:right w:val="none" w:sz="0" w:space="0" w:color="auto"/>
      </w:divBdr>
      <w:divsChild>
        <w:div w:id="1160342605">
          <w:marLeft w:val="0"/>
          <w:marRight w:val="0"/>
          <w:marTop w:val="0"/>
          <w:marBottom w:val="0"/>
          <w:divBdr>
            <w:top w:val="none" w:sz="0" w:space="0" w:color="auto"/>
            <w:left w:val="none" w:sz="0" w:space="0" w:color="auto"/>
            <w:bottom w:val="none" w:sz="0" w:space="0" w:color="auto"/>
            <w:right w:val="none" w:sz="0" w:space="0" w:color="auto"/>
          </w:divBdr>
        </w:div>
      </w:divsChild>
    </w:div>
    <w:div w:id="2125683245">
      <w:bodyDiv w:val="1"/>
      <w:marLeft w:val="0"/>
      <w:marRight w:val="0"/>
      <w:marTop w:val="0"/>
      <w:marBottom w:val="0"/>
      <w:divBdr>
        <w:top w:val="none" w:sz="0" w:space="0" w:color="auto"/>
        <w:left w:val="none" w:sz="0" w:space="0" w:color="auto"/>
        <w:bottom w:val="none" w:sz="0" w:space="0" w:color="auto"/>
        <w:right w:val="none" w:sz="0" w:space="0" w:color="auto"/>
      </w:divBdr>
      <w:divsChild>
        <w:div w:id="289868785">
          <w:marLeft w:val="0"/>
          <w:marRight w:val="0"/>
          <w:marTop w:val="0"/>
          <w:marBottom w:val="0"/>
          <w:divBdr>
            <w:top w:val="none" w:sz="0" w:space="0" w:color="auto"/>
            <w:left w:val="none" w:sz="0" w:space="0" w:color="auto"/>
            <w:bottom w:val="none" w:sz="0" w:space="0" w:color="auto"/>
            <w:right w:val="none" w:sz="0" w:space="0" w:color="auto"/>
          </w:divBdr>
          <w:divsChild>
            <w:div w:id="710106819">
              <w:marLeft w:val="0"/>
              <w:marRight w:val="0"/>
              <w:marTop w:val="0"/>
              <w:marBottom w:val="0"/>
              <w:divBdr>
                <w:top w:val="none" w:sz="0" w:space="0" w:color="auto"/>
                <w:left w:val="none" w:sz="0" w:space="0" w:color="auto"/>
                <w:bottom w:val="none" w:sz="0" w:space="0" w:color="auto"/>
                <w:right w:val="none" w:sz="0" w:space="0" w:color="auto"/>
              </w:divBdr>
            </w:div>
          </w:divsChild>
        </w:div>
        <w:div w:id="949161615">
          <w:marLeft w:val="0"/>
          <w:marRight w:val="0"/>
          <w:marTop w:val="0"/>
          <w:marBottom w:val="0"/>
          <w:divBdr>
            <w:top w:val="none" w:sz="0" w:space="0" w:color="auto"/>
            <w:left w:val="none" w:sz="0" w:space="0" w:color="auto"/>
            <w:bottom w:val="none" w:sz="0" w:space="0" w:color="auto"/>
            <w:right w:val="none" w:sz="0" w:space="0" w:color="auto"/>
          </w:divBdr>
          <w:divsChild>
            <w:div w:id="1751390057">
              <w:marLeft w:val="0"/>
              <w:marRight w:val="0"/>
              <w:marTop w:val="0"/>
              <w:marBottom w:val="0"/>
              <w:divBdr>
                <w:top w:val="none" w:sz="0" w:space="0" w:color="auto"/>
                <w:left w:val="none" w:sz="0" w:space="0" w:color="auto"/>
                <w:bottom w:val="none" w:sz="0" w:space="0" w:color="auto"/>
                <w:right w:val="none" w:sz="0" w:space="0" w:color="auto"/>
              </w:divBdr>
              <w:divsChild>
                <w:div w:id="327248553">
                  <w:marLeft w:val="0"/>
                  <w:marRight w:val="0"/>
                  <w:marTop w:val="0"/>
                  <w:marBottom w:val="0"/>
                  <w:divBdr>
                    <w:top w:val="none" w:sz="0" w:space="0" w:color="auto"/>
                    <w:left w:val="none" w:sz="0" w:space="0" w:color="auto"/>
                    <w:bottom w:val="none" w:sz="0" w:space="0" w:color="auto"/>
                    <w:right w:val="none" w:sz="0" w:space="0" w:color="auto"/>
                  </w:divBdr>
                  <w:divsChild>
                    <w:div w:id="706292553">
                      <w:marLeft w:val="0"/>
                      <w:marRight w:val="0"/>
                      <w:marTop w:val="0"/>
                      <w:marBottom w:val="300"/>
                      <w:divBdr>
                        <w:top w:val="none" w:sz="0" w:space="0" w:color="auto"/>
                        <w:left w:val="none" w:sz="0" w:space="0" w:color="auto"/>
                        <w:bottom w:val="none" w:sz="0" w:space="0" w:color="auto"/>
                        <w:right w:val="none" w:sz="0" w:space="0" w:color="auto"/>
                      </w:divBdr>
                      <w:divsChild>
                        <w:div w:id="494106752">
                          <w:marLeft w:val="0"/>
                          <w:marRight w:val="0"/>
                          <w:marTop w:val="0"/>
                          <w:marBottom w:val="0"/>
                          <w:divBdr>
                            <w:top w:val="none" w:sz="0" w:space="0" w:color="auto"/>
                            <w:left w:val="none" w:sz="0" w:space="0" w:color="auto"/>
                            <w:bottom w:val="none" w:sz="0" w:space="0" w:color="auto"/>
                            <w:right w:val="none" w:sz="0" w:space="0" w:color="auto"/>
                          </w:divBdr>
                          <w:divsChild>
                            <w:div w:id="2031760508">
                              <w:marLeft w:val="0"/>
                              <w:marRight w:val="0"/>
                              <w:marTop w:val="0"/>
                              <w:marBottom w:val="0"/>
                              <w:divBdr>
                                <w:top w:val="none" w:sz="0" w:space="0" w:color="auto"/>
                                <w:left w:val="none" w:sz="0" w:space="0" w:color="auto"/>
                                <w:bottom w:val="none" w:sz="0" w:space="0" w:color="auto"/>
                                <w:right w:val="none" w:sz="0" w:space="0" w:color="auto"/>
                              </w:divBdr>
                              <w:divsChild>
                                <w:div w:id="1571304615">
                                  <w:marLeft w:val="0"/>
                                  <w:marRight w:val="0"/>
                                  <w:marTop w:val="0"/>
                                  <w:marBottom w:val="0"/>
                                  <w:divBdr>
                                    <w:top w:val="single" w:sz="2" w:space="0" w:color="DFDFDF"/>
                                    <w:left w:val="single" w:sz="2" w:space="0" w:color="DFDFDF"/>
                                    <w:bottom w:val="single" w:sz="2" w:space="0" w:color="DFDFDF"/>
                                    <w:right w:val="single" w:sz="2" w:space="0" w:color="DFDFDF"/>
                                  </w:divBdr>
                                  <w:divsChild>
                                    <w:div w:id="336078616">
                                      <w:marLeft w:val="-90"/>
                                      <w:marRight w:val="0"/>
                                      <w:marTop w:val="0"/>
                                      <w:marBottom w:val="0"/>
                                      <w:divBdr>
                                        <w:top w:val="none" w:sz="0" w:space="0" w:color="auto"/>
                                        <w:left w:val="none" w:sz="0" w:space="0" w:color="auto"/>
                                        <w:bottom w:val="none" w:sz="0" w:space="0" w:color="auto"/>
                                        <w:right w:val="none" w:sz="0" w:space="0" w:color="auto"/>
                                      </w:divBdr>
                                      <w:divsChild>
                                        <w:div w:id="525290642">
                                          <w:marLeft w:val="0"/>
                                          <w:marRight w:val="0"/>
                                          <w:marTop w:val="0"/>
                                          <w:marBottom w:val="45"/>
                                          <w:divBdr>
                                            <w:top w:val="single" w:sz="2" w:space="0" w:color="A9A9A9"/>
                                            <w:left w:val="single" w:sz="2" w:space="0" w:color="A9A9A9"/>
                                            <w:bottom w:val="single" w:sz="2" w:space="0" w:color="A9A9A9"/>
                                            <w:right w:val="single" w:sz="2" w:space="0" w:color="A9A9A9"/>
                                          </w:divBdr>
                                          <w:divsChild>
                                            <w:div w:id="1481463331">
                                              <w:marLeft w:val="0"/>
                                              <w:marRight w:val="0"/>
                                              <w:marTop w:val="0"/>
                                              <w:marBottom w:val="0"/>
                                              <w:divBdr>
                                                <w:top w:val="none" w:sz="0" w:space="0" w:color="auto"/>
                                                <w:left w:val="none" w:sz="0" w:space="0" w:color="auto"/>
                                                <w:bottom w:val="none" w:sz="0" w:space="0" w:color="auto"/>
                                                <w:right w:val="none" w:sz="0" w:space="0" w:color="auto"/>
                                              </w:divBdr>
                                              <w:divsChild>
                                                <w:div w:id="213059079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344475452">
                                      <w:marLeft w:val="0"/>
                                      <w:marRight w:val="0"/>
                                      <w:marTop w:val="0"/>
                                      <w:marBottom w:val="270"/>
                                      <w:divBdr>
                                        <w:top w:val="none" w:sz="0" w:space="0" w:color="auto"/>
                                        <w:left w:val="none" w:sz="0" w:space="0" w:color="auto"/>
                                        <w:bottom w:val="single" w:sz="12" w:space="5" w:color="DADADA"/>
                                        <w:right w:val="none" w:sz="0" w:space="0" w:color="auto"/>
                                      </w:divBdr>
                                      <w:divsChild>
                                        <w:div w:id="134127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811185">
                          <w:marLeft w:val="0"/>
                          <w:marRight w:val="0"/>
                          <w:marTop w:val="0"/>
                          <w:marBottom w:val="0"/>
                          <w:divBdr>
                            <w:top w:val="none" w:sz="0" w:space="0" w:color="auto"/>
                            <w:left w:val="none" w:sz="0" w:space="0" w:color="auto"/>
                            <w:bottom w:val="none" w:sz="0" w:space="0" w:color="auto"/>
                            <w:right w:val="none" w:sz="0" w:space="0" w:color="auto"/>
                          </w:divBdr>
                          <w:divsChild>
                            <w:div w:id="698163650">
                              <w:marLeft w:val="0"/>
                              <w:marRight w:val="0"/>
                              <w:marTop w:val="0"/>
                              <w:marBottom w:val="0"/>
                              <w:divBdr>
                                <w:top w:val="none" w:sz="0" w:space="0" w:color="auto"/>
                                <w:left w:val="none" w:sz="0" w:space="0" w:color="auto"/>
                                <w:bottom w:val="none" w:sz="0" w:space="0" w:color="auto"/>
                                <w:right w:val="none" w:sz="0" w:space="0" w:color="auto"/>
                              </w:divBdr>
                              <w:divsChild>
                                <w:div w:id="817579424">
                                  <w:marLeft w:val="0"/>
                                  <w:marRight w:val="0"/>
                                  <w:marTop w:val="0"/>
                                  <w:marBottom w:val="0"/>
                                  <w:divBdr>
                                    <w:top w:val="single" w:sz="2" w:space="0" w:color="DFDFDF"/>
                                    <w:left w:val="single" w:sz="2" w:space="0" w:color="DFDFDF"/>
                                    <w:bottom w:val="single" w:sz="2" w:space="0" w:color="DFDFDF"/>
                                    <w:right w:val="single" w:sz="2" w:space="0" w:color="DFDFDF"/>
                                  </w:divBdr>
                                  <w:divsChild>
                                    <w:div w:id="1160267338">
                                      <w:marLeft w:val="-90"/>
                                      <w:marRight w:val="0"/>
                                      <w:marTop w:val="0"/>
                                      <w:marBottom w:val="0"/>
                                      <w:divBdr>
                                        <w:top w:val="none" w:sz="0" w:space="0" w:color="auto"/>
                                        <w:left w:val="none" w:sz="0" w:space="0" w:color="auto"/>
                                        <w:bottom w:val="none" w:sz="0" w:space="0" w:color="auto"/>
                                        <w:right w:val="none" w:sz="0" w:space="0" w:color="auto"/>
                                      </w:divBdr>
                                      <w:divsChild>
                                        <w:div w:id="224028911">
                                          <w:marLeft w:val="0"/>
                                          <w:marRight w:val="0"/>
                                          <w:marTop w:val="0"/>
                                          <w:marBottom w:val="45"/>
                                          <w:divBdr>
                                            <w:top w:val="single" w:sz="2" w:space="0" w:color="A9A9A9"/>
                                            <w:left w:val="single" w:sz="2" w:space="0" w:color="A9A9A9"/>
                                            <w:bottom w:val="single" w:sz="2" w:space="0" w:color="A9A9A9"/>
                                            <w:right w:val="single" w:sz="2" w:space="0" w:color="A9A9A9"/>
                                          </w:divBdr>
                                          <w:divsChild>
                                            <w:div w:id="915825815">
                                              <w:marLeft w:val="0"/>
                                              <w:marRight w:val="0"/>
                                              <w:marTop w:val="0"/>
                                              <w:marBottom w:val="0"/>
                                              <w:divBdr>
                                                <w:top w:val="none" w:sz="0" w:space="0" w:color="auto"/>
                                                <w:left w:val="none" w:sz="0" w:space="0" w:color="auto"/>
                                                <w:bottom w:val="none" w:sz="0" w:space="0" w:color="auto"/>
                                                <w:right w:val="none" w:sz="0" w:space="0" w:color="auto"/>
                                              </w:divBdr>
                                              <w:divsChild>
                                                <w:div w:id="934826770">
                                                  <w:marLeft w:val="92"/>
                                                  <w:marRight w:val="0"/>
                                                  <w:marTop w:val="0"/>
                                                  <w:marBottom w:val="150"/>
                                                  <w:divBdr>
                                                    <w:top w:val="single" w:sz="2" w:space="0" w:color="E4E4E4"/>
                                                    <w:left w:val="single" w:sz="2" w:space="0" w:color="E4E4E4"/>
                                                    <w:bottom w:val="single" w:sz="2" w:space="0" w:color="E4E4E4"/>
                                                    <w:right w:val="single" w:sz="2" w:space="0" w:color="E4E4E4"/>
                                                  </w:divBdr>
                                                </w:div>
                                                <w:div w:id="137812316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804614005">
                      <w:marLeft w:val="0"/>
                      <w:marRight w:val="0"/>
                      <w:marTop w:val="0"/>
                      <w:marBottom w:val="300"/>
                      <w:divBdr>
                        <w:top w:val="none" w:sz="0" w:space="0" w:color="auto"/>
                        <w:left w:val="none" w:sz="0" w:space="0" w:color="auto"/>
                        <w:bottom w:val="none" w:sz="0" w:space="0" w:color="auto"/>
                        <w:right w:val="none" w:sz="0" w:space="0" w:color="auto"/>
                      </w:divBdr>
                      <w:divsChild>
                        <w:div w:id="536966747">
                          <w:marLeft w:val="0"/>
                          <w:marRight w:val="0"/>
                          <w:marTop w:val="0"/>
                          <w:marBottom w:val="120"/>
                          <w:divBdr>
                            <w:top w:val="none" w:sz="0" w:space="0" w:color="auto"/>
                            <w:left w:val="none" w:sz="0" w:space="0" w:color="auto"/>
                            <w:bottom w:val="single" w:sz="12" w:space="6" w:color="BBDEFE"/>
                            <w:right w:val="none" w:sz="0" w:space="0" w:color="auto"/>
                          </w:divBdr>
                        </w:div>
                        <w:div w:id="1454981911">
                          <w:marLeft w:val="0"/>
                          <w:marRight w:val="0"/>
                          <w:marTop w:val="0"/>
                          <w:marBottom w:val="0"/>
                          <w:divBdr>
                            <w:top w:val="none" w:sz="0" w:space="0" w:color="auto"/>
                            <w:left w:val="none" w:sz="0" w:space="0" w:color="auto"/>
                            <w:bottom w:val="none" w:sz="0" w:space="0" w:color="auto"/>
                            <w:right w:val="none" w:sz="0" w:space="0" w:color="auto"/>
                          </w:divBdr>
                          <w:divsChild>
                            <w:div w:id="348065765">
                              <w:marLeft w:val="0"/>
                              <w:marRight w:val="0"/>
                              <w:marTop w:val="0"/>
                              <w:marBottom w:val="0"/>
                              <w:divBdr>
                                <w:top w:val="none" w:sz="0" w:space="0" w:color="auto"/>
                                <w:left w:val="none" w:sz="0" w:space="0" w:color="auto"/>
                                <w:bottom w:val="none" w:sz="0" w:space="0" w:color="auto"/>
                                <w:right w:val="none" w:sz="0" w:space="0" w:color="auto"/>
                              </w:divBdr>
                              <w:divsChild>
                                <w:div w:id="456065443">
                                  <w:marLeft w:val="0"/>
                                  <w:marRight w:val="600"/>
                                  <w:marTop w:val="0"/>
                                  <w:marBottom w:val="0"/>
                                  <w:divBdr>
                                    <w:top w:val="none" w:sz="0" w:space="0" w:color="auto"/>
                                    <w:left w:val="none" w:sz="0" w:space="0" w:color="auto"/>
                                    <w:bottom w:val="none" w:sz="0" w:space="0" w:color="auto"/>
                                    <w:right w:val="none" w:sz="0" w:space="0" w:color="auto"/>
                                  </w:divBdr>
                                  <w:divsChild>
                                    <w:div w:id="583344052">
                                      <w:marLeft w:val="0"/>
                                      <w:marRight w:val="0"/>
                                      <w:marTop w:val="0"/>
                                      <w:marBottom w:val="120"/>
                                      <w:divBdr>
                                        <w:top w:val="none" w:sz="0" w:space="0" w:color="auto"/>
                                        <w:left w:val="none" w:sz="0" w:space="0" w:color="auto"/>
                                        <w:bottom w:val="single" w:sz="6" w:space="6" w:color="EEEEEE"/>
                                        <w:right w:val="none" w:sz="0" w:space="0" w:color="auto"/>
                                      </w:divBdr>
                                      <w:divsChild>
                                        <w:div w:id="732314138">
                                          <w:marLeft w:val="0"/>
                                          <w:marRight w:val="0"/>
                                          <w:marTop w:val="0"/>
                                          <w:marBottom w:val="0"/>
                                          <w:divBdr>
                                            <w:top w:val="none" w:sz="0" w:space="0" w:color="auto"/>
                                            <w:left w:val="none" w:sz="0" w:space="0" w:color="auto"/>
                                            <w:bottom w:val="none" w:sz="0" w:space="0" w:color="auto"/>
                                            <w:right w:val="none" w:sz="0" w:space="0" w:color="auto"/>
                                          </w:divBdr>
                                        </w:div>
                                      </w:divsChild>
                                    </w:div>
                                    <w:div w:id="1095244906">
                                      <w:marLeft w:val="0"/>
                                      <w:marRight w:val="0"/>
                                      <w:marTop w:val="0"/>
                                      <w:marBottom w:val="120"/>
                                      <w:divBdr>
                                        <w:top w:val="none" w:sz="0" w:space="0" w:color="auto"/>
                                        <w:left w:val="none" w:sz="0" w:space="0" w:color="auto"/>
                                        <w:bottom w:val="single" w:sz="6" w:space="6" w:color="EEEEEE"/>
                                        <w:right w:val="none" w:sz="0" w:space="0" w:color="auto"/>
                                      </w:divBdr>
                                      <w:divsChild>
                                        <w:div w:id="1710521494">
                                          <w:marLeft w:val="0"/>
                                          <w:marRight w:val="0"/>
                                          <w:marTop w:val="0"/>
                                          <w:marBottom w:val="0"/>
                                          <w:divBdr>
                                            <w:top w:val="none" w:sz="0" w:space="0" w:color="auto"/>
                                            <w:left w:val="none" w:sz="0" w:space="0" w:color="auto"/>
                                            <w:bottom w:val="none" w:sz="0" w:space="0" w:color="auto"/>
                                            <w:right w:val="none" w:sz="0" w:space="0" w:color="auto"/>
                                          </w:divBdr>
                                        </w:div>
                                      </w:divsChild>
                                    </w:div>
                                    <w:div w:id="1488086504">
                                      <w:marLeft w:val="0"/>
                                      <w:marRight w:val="0"/>
                                      <w:marTop w:val="0"/>
                                      <w:marBottom w:val="120"/>
                                      <w:divBdr>
                                        <w:top w:val="none" w:sz="0" w:space="0" w:color="auto"/>
                                        <w:left w:val="none" w:sz="0" w:space="0" w:color="auto"/>
                                        <w:bottom w:val="single" w:sz="6" w:space="6" w:color="EEEEEE"/>
                                        <w:right w:val="none" w:sz="0" w:space="0" w:color="auto"/>
                                      </w:divBdr>
                                      <w:divsChild>
                                        <w:div w:id="1056126435">
                                          <w:marLeft w:val="0"/>
                                          <w:marRight w:val="0"/>
                                          <w:marTop w:val="0"/>
                                          <w:marBottom w:val="0"/>
                                          <w:divBdr>
                                            <w:top w:val="none" w:sz="0" w:space="0" w:color="auto"/>
                                            <w:left w:val="none" w:sz="0" w:space="0" w:color="auto"/>
                                            <w:bottom w:val="none" w:sz="0" w:space="0" w:color="auto"/>
                                            <w:right w:val="none" w:sz="0" w:space="0" w:color="auto"/>
                                          </w:divBdr>
                                        </w:div>
                                      </w:divsChild>
                                    </w:div>
                                    <w:div w:id="1600067765">
                                      <w:marLeft w:val="0"/>
                                      <w:marRight w:val="0"/>
                                      <w:marTop w:val="0"/>
                                      <w:marBottom w:val="120"/>
                                      <w:divBdr>
                                        <w:top w:val="none" w:sz="0" w:space="0" w:color="auto"/>
                                        <w:left w:val="none" w:sz="0" w:space="0" w:color="auto"/>
                                        <w:bottom w:val="single" w:sz="6" w:space="6" w:color="EEEEEE"/>
                                        <w:right w:val="none" w:sz="0" w:space="0" w:color="auto"/>
                                      </w:divBdr>
                                      <w:divsChild>
                                        <w:div w:id="1031227039">
                                          <w:marLeft w:val="0"/>
                                          <w:marRight w:val="0"/>
                                          <w:marTop w:val="0"/>
                                          <w:marBottom w:val="0"/>
                                          <w:divBdr>
                                            <w:top w:val="none" w:sz="0" w:space="0" w:color="auto"/>
                                            <w:left w:val="none" w:sz="0" w:space="0" w:color="auto"/>
                                            <w:bottom w:val="none" w:sz="0" w:space="0" w:color="auto"/>
                                            <w:right w:val="none" w:sz="0" w:space="0" w:color="auto"/>
                                          </w:divBdr>
                                        </w:div>
                                      </w:divsChild>
                                    </w:div>
                                    <w:div w:id="1830901360">
                                      <w:marLeft w:val="0"/>
                                      <w:marRight w:val="0"/>
                                      <w:marTop w:val="0"/>
                                      <w:marBottom w:val="120"/>
                                      <w:divBdr>
                                        <w:top w:val="none" w:sz="0" w:space="0" w:color="auto"/>
                                        <w:left w:val="none" w:sz="0" w:space="0" w:color="auto"/>
                                        <w:bottom w:val="none" w:sz="0" w:space="0" w:color="auto"/>
                                        <w:right w:val="none" w:sz="0" w:space="0" w:color="auto"/>
                                      </w:divBdr>
                                      <w:divsChild>
                                        <w:div w:id="43779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95178">
                                  <w:marLeft w:val="0"/>
                                  <w:marRight w:val="600"/>
                                  <w:marTop w:val="0"/>
                                  <w:marBottom w:val="0"/>
                                  <w:divBdr>
                                    <w:top w:val="none" w:sz="0" w:space="0" w:color="auto"/>
                                    <w:left w:val="none" w:sz="0" w:space="0" w:color="auto"/>
                                    <w:bottom w:val="none" w:sz="0" w:space="0" w:color="auto"/>
                                    <w:right w:val="none" w:sz="0" w:space="0" w:color="auto"/>
                                  </w:divBdr>
                                  <w:divsChild>
                                    <w:div w:id="574316421">
                                      <w:marLeft w:val="0"/>
                                      <w:marRight w:val="0"/>
                                      <w:marTop w:val="0"/>
                                      <w:marBottom w:val="120"/>
                                      <w:divBdr>
                                        <w:top w:val="none" w:sz="0" w:space="0" w:color="auto"/>
                                        <w:left w:val="none" w:sz="0" w:space="0" w:color="auto"/>
                                        <w:bottom w:val="single" w:sz="6" w:space="6" w:color="EEEEEE"/>
                                        <w:right w:val="none" w:sz="0" w:space="0" w:color="auto"/>
                                      </w:divBdr>
                                      <w:divsChild>
                                        <w:div w:id="471555002">
                                          <w:marLeft w:val="0"/>
                                          <w:marRight w:val="0"/>
                                          <w:marTop w:val="0"/>
                                          <w:marBottom w:val="0"/>
                                          <w:divBdr>
                                            <w:top w:val="none" w:sz="0" w:space="0" w:color="auto"/>
                                            <w:left w:val="none" w:sz="0" w:space="0" w:color="auto"/>
                                            <w:bottom w:val="none" w:sz="0" w:space="0" w:color="auto"/>
                                            <w:right w:val="none" w:sz="0" w:space="0" w:color="auto"/>
                                          </w:divBdr>
                                        </w:div>
                                      </w:divsChild>
                                    </w:div>
                                    <w:div w:id="688918061">
                                      <w:marLeft w:val="0"/>
                                      <w:marRight w:val="0"/>
                                      <w:marTop w:val="0"/>
                                      <w:marBottom w:val="120"/>
                                      <w:divBdr>
                                        <w:top w:val="none" w:sz="0" w:space="0" w:color="auto"/>
                                        <w:left w:val="none" w:sz="0" w:space="0" w:color="auto"/>
                                        <w:bottom w:val="none" w:sz="0" w:space="0" w:color="auto"/>
                                        <w:right w:val="none" w:sz="0" w:space="0" w:color="auto"/>
                                      </w:divBdr>
                                      <w:divsChild>
                                        <w:div w:id="1692950996">
                                          <w:marLeft w:val="0"/>
                                          <w:marRight w:val="0"/>
                                          <w:marTop w:val="0"/>
                                          <w:marBottom w:val="0"/>
                                          <w:divBdr>
                                            <w:top w:val="none" w:sz="0" w:space="0" w:color="auto"/>
                                            <w:left w:val="none" w:sz="0" w:space="0" w:color="auto"/>
                                            <w:bottom w:val="none" w:sz="0" w:space="0" w:color="auto"/>
                                            <w:right w:val="none" w:sz="0" w:space="0" w:color="auto"/>
                                          </w:divBdr>
                                        </w:div>
                                      </w:divsChild>
                                    </w:div>
                                    <w:div w:id="830371148">
                                      <w:marLeft w:val="0"/>
                                      <w:marRight w:val="0"/>
                                      <w:marTop w:val="0"/>
                                      <w:marBottom w:val="120"/>
                                      <w:divBdr>
                                        <w:top w:val="none" w:sz="0" w:space="0" w:color="auto"/>
                                        <w:left w:val="none" w:sz="0" w:space="0" w:color="auto"/>
                                        <w:bottom w:val="single" w:sz="6" w:space="6" w:color="EEEEEE"/>
                                        <w:right w:val="none" w:sz="0" w:space="0" w:color="auto"/>
                                      </w:divBdr>
                                      <w:divsChild>
                                        <w:div w:id="1229225030">
                                          <w:marLeft w:val="0"/>
                                          <w:marRight w:val="0"/>
                                          <w:marTop w:val="0"/>
                                          <w:marBottom w:val="0"/>
                                          <w:divBdr>
                                            <w:top w:val="none" w:sz="0" w:space="0" w:color="auto"/>
                                            <w:left w:val="none" w:sz="0" w:space="0" w:color="auto"/>
                                            <w:bottom w:val="none" w:sz="0" w:space="0" w:color="auto"/>
                                            <w:right w:val="none" w:sz="0" w:space="0" w:color="auto"/>
                                          </w:divBdr>
                                        </w:div>
                                      </w:divsChild>
                                    </w:div>
                                    <w:div w:id="1035959466">
                                      <w:marLeft w:val="0"/>
                                      <w:marRight w:val="0"/>
                                      <w:marTop w:val="0"/>
                                      <w:marBottom w:val="120"/>
                                      <w:divBdr>
                                        <w:top w:val="none" w:sz="0" w:space="0" w:color="auto"/>
                                        <w:left w:val="none" w:sz="0" w:space="0" w:color="auto"/>
                                        <w:bottom w:val="single" w:sz="6" w:space="6" w:color="EEEEEE"/>
                                        <w:right w:val="none" w:sz="0" w:space="0" w:color="auto"/>
                                      </w:divBdr>
                                      <w:divsChild>
                                        <w:div w:id="600645372">
                                          <w:marLeft w:val="0"/>
                                          <w:marRight w:val="0"/>
                                          <w:marTop w:val="0"/>
                                          <w:marBottom w:val="0"/>
                                          <w:divBdr>
                                            <w:top w:val="none" w:sz="0" w:space="0" w:color="auto"/>
                                            <w:left w:val="none" w:sz="0" w:space="0" w:color="auto"/>
                                            <w:bottom w:val="none" w:sz="0" w:space="0" w:color="auto"/>
                                            <w:right w:val="none" w:sz="0" w:space="0" w:color="auto"/>
                                          </w:divBdr>
                                        </w:div>
                                      </w:divsChild>
                                    </w:div>
                                    <w:div w:id="1726028204">
                                      <w:marLeft w:val="0"/>
                                      <w:marRight w:val="0"/>
                                      <w:marTop w:val="0"/>
                                      <w:marBottom w:val="120"/>
                                      <w:divBdr>
                                        <w:top w:val="none" w:sz="0" w:space="0" w:color="auto"/>
                                        <w:left w:val="none" w:sz="0" w:space="0" w:color="auto"/>
                                        <w:bottom w:val="single" w:sz="6" w:space="6" w:color="EEEEEE"/>
                                        <w:right w:val="none" w:sz="0" w:space="0" w:color="auto"/>
                                      </w:divBdr>
                                      <w:divsChild>
                                        <w:div w:id="54960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026918">
                  <w:marLeft w:val="0"/>
                  <w:marRight w:val="0"/>
                  <w:marTop w:val="0"/>
                  <w:marBottom w:val="0"/>
                  <w:divBdr>
                    <w:top w:val="none" w:sz="0" w:space="0" w:color="auto"/>
                    <w:left w:val="none" w:sz="0" w:space="0" w:color="auto"/>
                    <w:bottom w:val="none" w:sz="0" w:space="0" w:color="auto"/>
                    <w:right w:val="none" w:sz="0" w:space="0" w:color="auto"/>
                  </w:divBdr>
                  <w:divsChild>
                    <w:div w:id="620378026">
                      <w:marLeft w:val="0"/>
                      <w:marRight w:val="0"/>
                      <w:marTop w:val="0"/>
                      <w:marBottom w:val="0"/>
                      <w:divBdr>
                        <w:top w:val="none" w:sz="0" w:space="0" w:color="auto"/>
                        <w:left w:val="none" w:sz="0" w:space="0" w:color="auto"/>
                        <w:bottom w:val="none" w:sz="0" w:space="0" w:color="auto"/>
                        <w:right w:val="none" w:sz="0" w:space="0" w:color="auto"/>
                      </w:divBdr>
                      <w:divsChild>
                        <w:div w:id="103505931">
                          <w:marLeft w:val="0"/>
                          <w:marRight w:val="0"/>
                          <w:marTop w:val="0"/>
                          <w:marBottom w:val="0"/>
                          <w:divBdr>
                            <w:top w:val="none" w:sz="0" w:space="0" w:color="auto"/>
                            <w:left w:val="none" w:sz="0" w:space="0" w:color="auto"/>
                            <w:bottom w:val="none" w:sz="0" w:space="0" w:color="auto"/>
                            <w:right w:val="none" w:sz="0" w:space="0" w:color="auto"/>
                          </w:divBdr>
                          <w:divsChild>
                            <w:div w:id="211282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6120511">
      <w:bodyDiv w:val="1"/>
      <w:marLeft w:val="0"/>
      <w:marRight w:val="0"/>
      <w:marTop w:val="0"/>
      <w:marBottom w:val="0"/>
      <w:divBdr>
        <w:top w:val="none" w:sz="0" w:space="0" w:color="auto"/>
        <w:left w:val="none" w:sz="0" w:space="0" w:color="auto"/>
        <w:bottom w:val="none" w:sz="0" w:space="0" w:color="auto"/>
        <w:right w:val="none" w:sz="0" w:space="0" w:color="auto"/>
      </w:divBdr>
    </w:div>
    <w:div w:id="2126191537">
      <w:bodyDiv w:val="1"/>
      <w:marLeft w:val="0"/>
      <w:marRight w:val="0"/>
      <w:marTop w:val="0"/>
      <w:marBottom w:val="0"/>
      <w:divBdr>
        <w:top w:val="none" w:sz="0" w:space="0" w:color="auto"/>
        <w:left w:val="none" w:sz="0" w:space="0" w:color="auto"/>
        <w:bottom w:val="none" w:sz="0" w:space="0" w:color="auto"/>
        <w:right w:val="none" w:sz="0" w:space="0" w:color="auto"/>
      </w:divBdr>
      <w:divsChild>
        <w:div w:id="307788882">
          <w:marLeft w:val="0"/>
          <w:marRight w:val="0"/>
          <w:marTop w:val="0"/>
          <w:marBottom w:val="0"/>
          <w:divBdr>
            <w:top w:val="none" w:sz="0" w:space="0" w:color="auto"/>
            <w:left w:val="none" w:sz="0" w:space="0" w:color="auto"/>
            <w:bottom w:val="dotted" w:sz="6" w:space="4" w:color="DDDDDD"/>
            <w:right w:val="none" w:sz="0" w:space="0" w:color="auto"/>
          </w:divBdr>
          <w:divsChild>
            <w:div w:id="31504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384275">
      <w:bodyDiv w:val="1"/>
      <w:marLeft w:val="0"/>
      <w:marRight w:val="0"/>
      <w:marTop w:val="0"/>
      <w:marBottom w:val="0"/>
      <w:divBdr>
        <w:top w:val="none" w:sz="0" w:space="0" w:color="auto"/>
        <w:left w:val="none" w:sz="0" w:space="0" w:color="auto"/>
        <w:bottom w:val="none" w:sz="0" w:space="0" w:color="auto"/>
        <w:right w:val="none" w:sz="0" w:space="0" w:color="auto"/>
      </w:divBdr>
      <w:divsChild>
        <w:div w:id="415906504">
          <w:marLeft w:val="0"/>
          <w:marRight w:val="0"/>
          <w:marTop w:val="0"/>
          <w:marBottom w:val="75"/>
          <w:divBdr>
            <w:top w:val="none" w:sz="0" w:space="0" w:color="auto"/>
            <w:left w:val="none" w:sz="0" w:space="0" w:color="auto"/>
            <w:bottom w:val="none" w:sz="0" w:space="0" w:color="auto"/>
            <w:right w:val="none" w:sz="0" w:space="0" w:color="auto"/>
          </w:divBdr>
        </w:div>
        <w:div w:id="454450619">
          <w:marLeft w:val="0"/>
          <w:marRight w:val="0"/>
          <w:marTop w:val="0"/>
          <w:marBottom w:val="0"/>
          <w:divBdr>
            <w:top w:val="none" w:sz="0" w:space="0" w:color="auto"/>
            <w:left w:val="none" w:sz="0" w:space="0" w:color="auto"/>
            <w:bottom w:val="none" w:sz="0" w:space="0" w:color="auto"/>
            <w:right w:val="none" w:sz="0" w:space="0" w:color="auto"/>
          </w:divBdr>
          <w:divsChild>
            <w:div w:id="1100494432">
              <w:marLeft w:val="0"/>
              <w:marRight w:val="0"/>
              <w:marTop w:val="0"/>
              <w:marBottom w:val="0"/>
              <w:divBdr>
                <w:top w:val="none" w:sz="0" w:space="0" w:color="auto"/>
                <w:left w:val="none" w:sz="0" w:space="0" w:color="auto"/>
                <w:bottom w:val="none" w:sz="0" w:space="0" w:color="auto"/>
                <w:right w:val="none" w:sz="0" w:space="0" w:color="auto"/>
              </w:divBdr>
              <w:divsChild>
                <w:div w:id="1480923389">
                  <w:marLeft w:val="0"/>
                  <w:marRight w:val="0"/>
                  <w:marTop w:val="0"/>
                  <w:marBottom w:val="150"/>
                  <w:divBdr>
                    <w:top w:val="none" w:sz="0" w:space="0" w:color="auto"/>
                    <w:left w:val="none" w:sz="0" w:space="0" w:color="auto"/>
                    <w:bottom w:val="none" w:sz="0" w:space="0" w:color="auto"/>
                    <w:right w:val="none" w:sz="0" w:space="0" w:color="auto"/>
                  </w:divBdr>
                  <w:divsChild>
                    <w:div w:id="14788867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91974812">
          <w:marLeft w:val="0"/>
          <w:marRight w:val="0"/>
          <w:marTop w:val="0"/>
          <w:marBottom w:val="0"/>
          <w:divBdr>
            <w:top w:val="none" w:sz="0" w:space="0" w:color="auto"/>
            <w:left w:val="none" w:sz="0" w:space="0" w:color="auto"/>
            <w:bottom w:val="none" w:sz="0" w:space="0" w:color="auto"/>
            <w:right w:val="none" w:sz="0" w:space="0" w:color="auto"/>
          </w:divBdr>
          <w:divsChild>
            <w:div w:id="1239633173">
              <w:marLeft w:val="0"/>
              <w:marRight w:val="0"/>
              <w:marTop w:val="0"/>
              <w:marBottom w:val="0"/>
              <w:divBdr>
                <w:top w:val="none" w:sz="0" w:space="0" w:color="auto"/>
                <w:left w:val="none" w:sz="0" w:space="0" w:color="auto"/>
                <w:bottom w:val="none" w:sz="0" w:space="0" w:color="auto"/>
                <w:right w:val="none" w:sz="0" w:space="0" w:color="auto"/>
              </w:divBdr>
              <w:divsChild>
                <w:div w:id="103508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775782">
      <w:bodyDiv w:val="1"/>
      <w:marLeft w:val="0"/>
      <w:marRight w:val="0"/>
      <w:marTop w:val="0"/>
      <w:marBottom w:val="0"/>
      <w:divBdr>
        <w:top w:val="none" w:sz="0" w:space="0" w:color="auto"/>
        <w:left w:val="none" w:sz="0" w:space="0" w:color="auto"/>
        <w:bottom w:val="none" w:sz="0" w:space="0" w:color="auto"/>
        <w:right w:val="none" w:sz="0" w:space="0" w:color="auto"/>
      </w:divBdr>
      <w:divsChild>
        <w:div w:id="83502313">
          <w:marLeft w:val="0"/>
          <w:marRight w:val="0"/>
          <w:marTop w:val="0"/>
          <w:marBottom w:val="0"/>
          <w:divBdr>
            <w:top w:val="none" w:sz="0" w:space="0" w:color="auto"/>
            <w:left w:val="none" w:sz="0" w:space="0" w:color="auto"/>
            <w:bottom w:val="dotted" w:sz="6" w:space="4" w:color="DDDDDD"/>
            <w:right w:val="none" w:sz="0" w:space="0" w:color="auto"/>
          </w:divBdr>
        </w:div>
      </w:divsChild>
    </w:div>
    <w:div w:id="2127039168">
      <w:bodyDiv w:val="1"/>
      <w:marLeft w:val="0"/>
      <w:marRight w:val="0"/>
      <w:marTop w:val="0"/>
      <w:marBottom w:val="0"/>
      <w:divBdr>
        <w:top w:val="none" w:sz="0" w:space="0" w:color="auto"/>
        <w:left w:val="none" w:sz="0" w:space="0" w:color="auto"/>
        <w:bottom w:val="none" w:sz="0" w:space="0" w:color="auto"/>
        <w:right w:val="none" w:sz="0" w:space="0" w:color="auto"/>
      </w:divBdr>
      <w:divsChild>
        <w:div w:id="100958085">
          <w:marLeft w:val="0"/>
          <w:marRight w:val="0"/>
          <w:marTop w:val="0"/>
          <w:marBottom w:val="150"/>
          <w:divBdr>
            <w:top w:val="none" w:sz="0" w:space="0" w:color="auto"/>
            <w:left w:val="none" w:sz="0" w:space="0" w:color="auto"/>
            <w:bottom w:val="none" w:sz="0" w:space="0" w:color="auto"/>
            <w:right w:val="none" w:sz="0" w:space="0" w:color="auto"/>
          </w:divBdr>
          <w:divsChild>
            <w:div w:id="105079295">
              <w:marLeft w:val="0"/>
              <w:marRight w:val="0"/>
              <w:marTop w:val="0"/>
              <w:marBottom w:val="0"/>
              <w:divBdr>
                <w:top w:val="none" w:sz="0" w:space="0" w:color="auto"/>
                <w:left w:val="none" w:sz="0" w:space="0" w:color="auto"/>
                <w:bottom w:val="none" w:sz="0" w:space="0" w:color="auto"/>
                <w:right w:val="none" w:sz="0" w:space="0" w:color="auto"/>
              </w:divBdr>
            </w:div>
          </w:divsChild>
        </w:div>
        <w:div w:id="1214385059">
          <w:marLeft w:val="0"/>
          <w:marRight w:val="0"/>
          <w:marTop w:val="0"/>
          <w:marBottom w:val="0"/>
          <w:divBdr>
            <w:top w:val="none" w:sz="0" w:space="0" w:color="auto"/>
            <w:left w:val="none" w:sz="0" w:space="0" w:color="auto"/>
            <w:bottom w:val="none" w:sz="0" w:space="0" w:color="auto"/>
            <w:right w:val="none" w:sz="0" w:space="0" w:color="auto"/>
          </w:divBdr>
          <w:divsChild>
            <w:div w:id="592399474">
              <w:marLeft w:val="0"/>
              <w:marRight w:val="0"/>
              <w:marTop w:val="0"/>
              <w:marBottom w:val="0"/>
              <w:divBdr>
                <w:top w:val="none" w:sz="0" w:space="0" w:color="auto"/>
                <w:left w:val="none" w:sz="0" w:space="0" w:color="auto"/>
                <w:bottom w:val="none" w:sz="0" w:space="0" w:color="auto"/>
                <w:right w:val="none" w:sz="0" w:space="0" w:color="auto"/>
              </w:divBdr>
            </w:div>
          </w:divsChild>
        </w:div>
        <w:div w:id="1318343620">
          <w:marLeft w:val="0"/>
          <w:marRight w:val="0"/>
          <w:marTop w:val="0"/>
          <w:marBottom w:val="150"/>
          <w:divBdr>
            <w:top w:val="none" w:sz="0" w:space="0" w:color="auto"/>
            <w:left w:val="none" w:sz="0" w:space="0" w:color="auto"/>
            <w:bottom w:val="none" w:sz="0" w:space="0" w:color="auto"/>
            <w:right w:val="none" w:sz="0" w:space="0" w:color="auto"/>
          </w:divBdr>
        </w:div>
      </w:divsChild>
    </w:div>
    <w:div w:id="2127843328">
      <w:bodyDiv w:val="1"/>
      <w:marLeft w:val="0"/>
      <w:marRight w:val="0"/>
      <w:marTop w:val="0"/>
      <w:marBottom w:val="0"/>
      <w:divBdr>
        <w:top w:val="none" w:sz="0" w:space="0" w:color="auto"/>
        <w:left w:val="none" w:sz="0" w:space="0" w:color="auto"/>
        <w:bottom w:val="none" w:sz="0" w:space="0" w:color="auto"/>
        <w:right w:val="none" w:sz="0" w:space="0" w:color="auto"/>
      </w:divBdr>
      <w:divsChild>
        <w:div w:id="829097617">
          <w:marLeft w:val="0"/>
          <w:marRight w:val="0"/>
          <w:marTop w:val="0"/>
          <w:marBottom w:val="0"/>
          <w:divBdr>
            <w:top w:val="none" w:sz="0" w:space="0" w:color="auto"/>
            <w:left w:val="none" w:sz="0" w:space="0" w:color="auto"/>
            <w:bottom w:val="none" w:sz="0" w:space="0" w:color="auto"/>
            <w:right w:val="none" w:sz="0" w:space="0" w:color="auto"/>
          </w:divBdr>
          <w:divsChild>
            <w:div w:id="7886650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7846088">
      <w:bodyDiv w:val="1"/>
      <w:marLeft w:val="0"/>
      <w:marRight w:val="0"/>
      <w:marTop w:val="0"/>
      <w:marBottom w:val="0"/>
      <w:divBdr>
        <w:top w:val="none" w:sz="0" w:space="0" w:color="auto"/>
        <w:left w:val="none" w:sz="0" w:space="0" w:color="auto"/>
        <w:bottom w:val="none" w:sz="0" w:space="0" w:color="auto"/>
        <w:right w:val="none" w:sz="0" w:space="0" w:color="auto"/>
      </w:divBdr>
    </w:div>
    <w:div w:id="2127892781">
      <w:bodyDiv w:val="1"/>
      <w:marLeft w:val="0"/>
      <w:marRight w:val="0"/>
      <w:marTop w:val="0"/>
      <w:marBottom w:val="0"/>
      <w:divBdr>
        <w:top w:val="none" w:sz="0" w:space="0" w:color="auto"/>
        <w:left w:val="none" w:sz="0" w:space="0" w:color="auto"/>
        <w:bottom w:val="none" w:sz="0" w:space="0" w:color="auto"/>
        <w:right w:val="none" w:sz="0" w:space="0" w:color="auto"/>
      </w:divBdr>
      <w:divsChild>
        <w:div w:id="1300846478">
          <w:marLeft w:val="0"/>
          <w:marRight w:val="0"/>
          <w:marTop w:val="0"/>
          <w:marBottom w:val="150"/>
          <w:divBdr>
            <w:top w:val="none" w:sz="0" w:space="0" w:color="auto"/>
            <w:left w:val="none" w:sz="0" w:space="0" w:color="auto"/>
            <w:bottom w:val="none" w:sz="0" w:space="0" w:color="auto"/>
            <w:right w:val="none" w:sz="0" w:space="0" w:color="auto"/>
          </w:divBdr>
        </w:div>
        <w:div w:id="1821771298">
          <w:marLeft w:val="0"/>
          <w:marRight w:val="0"/>
          <w:marTop w:val="0"/>
          <w:marBottom w:val="150"/>
          <w:divBdr>
            <w:top w:val="none" w:sz="0" w:space="0" w:color="auto"/>
            <w:left w:val="none" w:sz="0" w:space="0" w:color="auto"/>
            <w:bottom w:val="none" w:sz="0" w:space="0" w:color="auto"/>
            <w:right w:val="none" w:sz="0" w:space="0" w:color="auto"/>
          </w:divBdr>
          <w:divsChild>
            <w:div w:id="1281305636">
              <w:marLeft w:val="0"/>
              <w:marRight w:val="0"/>
              <w:marTop w:val="0"/>
              <w:marBottom w:val="0"/>
              <w:divBdr>
                <w:top w:val="none" w:sz="0" w:space="0" w:color="auto"/>
                <w:left w:val="none" w:sz="0" w:space="0" w:color="auto"/>
                <w:bottom w:val="none" w:sz="0" w:space="0" w:color="auto"/>
                <w:right w:val="none" w:sz="0" w:space="0" w:color="auto"/>
              </w:divBdr>
            </w:div>
          </w:divsChild>
        </w:div>
        <w:div w:id="1856263167">
          <w:marLeft w:val="0"/>
          <w:marRight w:val="0"/>
          <w:marTop w:val="0"/>
          <w:marBottom w:val="0"/>
          <w:divBdr>
            <w:top w:val="none" w:sz="0" w:space="0" w:color="auto"/>
            <w:left w:val="none" w:sz="0" w:space="0" w:color="auto"/>
            <w:bottom w:val="none" w:sz="0" w:space="0" w:color="auto"/>
            <w:right w:val="none" w:sz="0" w:space="0" w:color="auto"/>
          </w:divBdr>
          <w:divsChild>
            <w:div w:id="155215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49413">
      <w:bodyDiv w:val="1"/>
      <w:marLeft w:val="0"/>
      <w:marRight w:val="0"/>
      <w:marTop w:val="0"/>
      <w:marBottom w:val="0"/>
      <w:divBdr>
        <w:top w:val="none" w:sz="0" w:space="0" w:color="auto"/>
        <w:left w:val="none" w:sz="0" w:space="0" w:color="auto"/>
        <w:bottom w:val="none" w:sz="0" w:space="0" w:color="auto"/>
        <w:right w:val="none" w:sz="0" w:space="0" w:color="auto"/>
      </w:divBdr>
      <w:divsChild>
        <w:div w:id="67653734">
          <w:marLeft w:val="0"/>
          <w:marRight w:val="0"/>
          <w:marTop w:val="0"/>
          <w:marBottom w:val="0"/>
          <w:divBdr>
            <w:top w:val="none" w:sz="0" w:space="0" w:color="auto"/>
            <w:left w:val="none" w:sz="0" w:space="0" w:color="auto"/>
            <w:bottom w:val="dotted" w:sz="6" w:space="4" w:color="DDDDDD"/>
            <w:right w:val="none" w:sz="0" w:space="0" w:color="auto"/>
          </w:divBdr>
          <w:divsChild>
            <w:div w:id="60989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078123">
      <w:bodyDiv w:val="1"/>
      <w:marLeft w:val="0"/>
      <w:marRight w:val="0"/>
      <w:marTop w:val="0"/>
      <w:marBottom w:val="0"/>
      <w:divBdr>
        <w:top w:val="none" w:sz="0" w:space="0" w:color="auto"/>
        <w:left w:val="none" w:sz="0" w:space="0" w:color="auto"/>
        <w:bottom w:val="none" w:sz="0" w:space="0" w:color="auto"/>
        <w:right w:val="none" w:sz="0" w:space="0" w:color="auto"/>
      </w:divBdr>
    </w:div>
    <w:div w:id="2129162144">
      <w:bodyDiv w:val="1"/>
      <w:marLeft w:val="0"/>
      <w:marRight w:val="0"/>
      <w:marTop w:val="0"/>
      <w:marBottom w:val="0"/>
      <w:divBdr>
        <w:top w:val="none" w:sz="0" w:space="0" w:color="auto"/>
        <w:left w:val="none" w:sz="0" w:space="0" w:color="auto"/>
        <w:bottom w:val="none" w:sz="0" w:space="0" w:color="auto"/>
        <w:right w:val="none" w:sz="0" w:space="0" w:color="auto"/>
      </w:divBdr>
    </w:div>
    <w:div w:id="2130927947">
      <w:bodyDiv w:val="1"/>
      <w:marLeft w:val="0"/>
      <w:marRight w:val="0"/>
      <w:marTop w:val="0"/>
      <w:marBottom w:val="0"/>
      <w:divBdr>
        <w:top w:val="none" w:sz="0" w:space="0" w:color="auto"/>
        <w:left w:val="none" w:sz="0" w:space="0" w:color="auto"/>
        <w:bottom w:val="none" w:sz="0" w:space="0" w:color="auto"/>
        <w:right w:val="none" w:sz="0" w:space="0" w:color="auto"/>
      </w:divBdr>
      <w:divsChild>
        <w:div w:id="147136712">
          <w:marLeft w:val="0"/>
          <w:marRight w:val="0"/>
          <w:marTop w:val="135"/>
          <w:marBottom w:val="0"/>
          <w:divBdr>
            <w:top w:val="none" w:sz="0" w:space="0" w:color="auto"/>
            <w:left w:val="none" w:sz="0" w:space="0" w:color="auto"/>
            <w:bottom w:val="none" w:sz="0" w:space="0" w:color="auto"/>
            <w:right w:val="none" w:sz="0" w:space="0" w:color="auto"/>
          </w:divBdr>
          <w:divsChild>
            <w:div w:id="2029019653">
              <w:marLeft w:val="0"/>
              <w:marRight w:val="0"/>
              <w:marTop w:val="45"/>
              <w:marBottom w:val="0"/>
              <w:divBdr>
                <w:top w:val="none" w:sz="0" w:space="0" w:color="auto"/>
                <w:left w:val="none" w:sz="0" w:space="0" w:color="auto"/>
                <w:bottom w:val="none" w:sz="0" w:space="0" w:color="auto"/>
                <w:right w:val="none" w:sz="0" w:space="0" w:color="auto"/>
              </w:divBdr>
            </w:div>
          </w:divsChild>
        </w:div>
        <w:div w:id="768038584">
          <w:marLeft w:val="0"/>
          <w:marRight w:val="0"/>
          <w:marTop w:val="300"/>
          <w:marBottom w:val="0"/>
          <w:divBdr>
            <w:top w:val="none" w:sz="0" w:space="0" w:color="auto"/>
            <w:left w:val="none" w:sz="0" w:space="0" w:color="auto"/>
            <w:bottom w:val="none" w:sz="0" w:space="0" w:color="auto"/>
            <w:right w:val="none" w:sz="0" w:space="0" w:color="auto"/>
          </w:divBdr>
          <w:divsChild>
            <w:div w:id="288902314">
              <w:marLeft w:val="0"/>
              <w:marRight w:val="0"/>
              <w:marTop w:val="0"/>
              <w:marBottom w:val="0"/>
              <w:divBdr>
                <w:top w:val="none" w:sz="0" w:space="0" w:color="auto"/>
                <w:left w:val="none" w:sz="0" w:space="0" w:color="auto"/>
                <w:bottom w:val="none" w:sz="0" w:space="0" w:color="auto"/>
                <w:right w:val="none" w:sz="0" w:space="0" w:color="auto"/>
              </w:divBdr>
              <w:divsChild>
                <w:div w:id="59691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932193">
      <w:bodyDiv w:val="1"/>
      <w:marLeft w:val="0"/>
      <w:marRight w:val="0"/>
      <w:marTop w:val="0"/>
      <w:marBottom w:val="0"/>
      <w:divBdr>
        <w:top w:val="none" w:sz="0" w:space="0" w:color="auto"/>
        <w:left w:val="none" w:sz="0" w:space="0" w:color="auto"/>
        <w:bottom w:val="none" w:sz="0" w:space="0" w:color="auto"/>
        <w:right w:val="none" w:sz="0" w:space="0" w:color="auto"/>
      </w:divBdr>
      <w:divsChild>
        <w:div w:id="2028554742">
          <w:marLeft w:val="0"/>
          <w:marRight w:val="0"/>
          <w:marTop w:val="0"/>
          <w:marBottom w:val="0"/>
          <w:divBdr>
            <w:top w:val="none" w:sz="0" w:space="0" w:color="auto"/>
            <w:left w:val="none" w:sz="0" w:space="0" w:color="auto"/>
            <w:bottom w:val="dotted" w:sz="6" w:space="4" w:color="DDDDDD"/>
            <w:right w:val="none" w:sz="0" w:space="0" w:color="auto"/>
          </w:divBdr>
        </w:div>
      </w:divsChild>
    </w:div>
    <w:div w:id="2131123424">
      <w:bodyDiv w:val="1"/>
      <w:marLeft w:val="0"/>
      <w:marRight w:val="0"/>
      <w:marTop w:val="0"/>
      <w:marBottom w:val="0"/>
      <w:divBdr>
        <w:top w:val="none" w:sz="0" w:space="0" w:color="auto"/>
        <w:left w:val="none" w:sz="0" w:space="0" w:color="auto"/>
        <w:bottom w:val="none" w:sz="0" w:space="0" w:color="auto"/>
        <w:right w:val="none" w:sz="0" w:space="0" w:color="auto"/>
      </w:divBdr>
    </w:div>
    <w:div w:id="2131124955">
      <w:bodyDiv w:val="1"/>
      <w:marLeft w:val="0"/>
      <w:marRight w:val="0"/>
      <w:marTop w:val="0"/>
      <w:marBottom w:val="0"/>
      <w:divBdr>
        <w:top w:val="none" w:sz="0" w:space="0" w:color="auto"/>
        <w:left w:val="none" w:sz="0" w:space="0" w:color="auto"/>
        <w:bottom w:val="none" w:sz="0" w:space="0" w:color="auto"/>
        <w:right w:val="none" w:sz="0" w:space="0" w:color="auto"/>
      </w:divBdr>
      <w:divsChild>
        <w:div w:id="1127551939">
          <w:marLeft w:val="0"/>
          <w:marRight w:val="0"/>
          <w:marTop w:val="0"/>
          <w:marBottom w:val="150"/>
          <w:divBdr>
            <w:top w:val="none" w:sz="0" w:space="0" w:color="auto"/>
            <w:left w:val="none" w:sz="0" w:space="0" w:color="auto"/>
            <w:bottom w:val="none" w:sz="0" w:space="0" w:color="auto"/>
            <w:right w:val="none" w:sz="0" w:space="0" w:color="auto"/>
          </w:divBdr>
        </w:div>
        <w:div w:id="1589341809">
          <w:marLeft w:val="0"/>
          <w:marRight w:val="0"/>
          <w:marTop w:val="0"/>
          <w:marBottom w:val="0"/>
          <w:divBdr>
            <w:top w:val="none" w:sz="0" w:space="0" w:color="auto"/>
            <w:left w:val="none" w:sz="0" w:space="0" w:color="auto"/>
            <w:bottom w:val="none" w:sz="0" w:space="0" w:color="auto"/>
            <w:right w:val="none" w:sz="0" w:space="0" w:color="auto"/>
          </w:divBdr>
          <w:divsChild>
            <w:div w:id="1287198827">
              <w:marLeft w:val="0"/>
              <w:marRight w:val="0"/>
              <w:marTop w:val="225"/>
              <w:marBottom w:val="225"/>
              <w:divBdr>
                <w:top w:val="none" w:sz="0" w:space="0" w:color="auto"/>
                <w:left w:val="none" w:sz="0" w:space="0" w:color="auto"/>
                <w:bottom w:val="none" w:sz="0" w:space="0" w:color="auto"/>
                <w:right w:val="none" w:sz="0" w:space="0" w:color="auto"/>
              </w:divBdr>
            </w:div>
          </w:divsChild>
        </w:div>
        <w:div w:id="1622691460">
          <w:marLeft w:val="0"/>
          <w:marRight w:val="0"/>
          <w:marTop w:val="0"/>
          <w:marBottom w:val="150"/>
          <w:divBdr>
            <w:top w:val="none" w:sz="0" w:space="0" w:color="auto"/>
            <w:left w:val="none" w:sz="0" w:space="0" w:color="auto"/>
            <w:bottom w:val="none" w:sz="0" w:space="0" w:color="auto"/>
            <w:right w:val="none" w:sz="0" w:space="0" w:color="auto"/>
          </w:divBdr>
          <w:divsChild>
            <w:div w:id="800460300">
              <w:marLeft w:val="0"/>
              <w:marRight w:val="0"/>
              <w:marTop w:val="0"/>
              <w:marBottom w:val="0"/>
              <w:divBdr>
                <w:top w:val="none" w:sz="0" w:space="0" w:color="auto"/>
                <w:left w:val="none" w:sz="0" w:space="0" w:color="auto"/>
                <w:bottom w:val="none" w:sz="0" w:space="0" w:color="auto"/>
                <w:right w:val="none" w:sz="0" w:space="0" w:color="auto"/>
              </w:divBdr>
              <w:divsChild>
                <w:div w:id="54356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703435">
      <w:bodyDiv w:val="1"/>
      <w:marLeft w:val="0"/>
      <w:marRight w:val="0"/>
      <w:marTop w:val="0"/>
      <w:marBottom w:val="0"/>
      <w:divBdr>
        <w:top w:val="none" w:sz="0" w:space="0" w:color="auto"/>
        <w:left w:val="none" w:sz="0" w:space="0" w:color="auto"/>
        <w:bottom w:val="none" w:sz="0" w:space="0" w:color="auto"/>
        <w:right w:val="none" w:sz="0" w:space="0" w:color="auto"/>
      </w:divBdr>
      <w:divsChild>
        <w:div w:id="809638100">
          <w:marLeft w:val="0"/>
          <w:marRight w:val="0"/>
          <w:marTop w:val="0"/>
          <w:marBottom w:val="0"/>
          <w:divBdr>
            <w:top w:val="none" w:sz="0" w:space="0" w:color="auto"/>
            <w:left w:val="none" w:sz="0" w:space="0" w:color="auto"/>
            <w:bottom w:val="dotted" w:sz="6" w:space="4" w:color="DDDDDD"/>
            <w:right w:val="none" w:sz="0" w:space="0" w:color="auto"/>
          </w:divBdr>
          <w:divsChild>
            <w:div w:id="624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628704">
      <w:bodyDiv w:val="1"/>
      <w:marLeft w:val="0"/>
      <w:marRight w:val="0"/>
      <w:marTop w:val="0"/>
      <w:marBottom w:val="0"/>
      <w:divBdr>
        <w:top w:val="none" w:sz="0" w:space="0" w:color="auto"/>
        <w:left w:val="none" w:sz="0" w:space="0" w:color="auto"/>
        <w:bottom w:val="none" w:sz="0" w:space="0" w:color="auto"/>
        <w:right w:val="none" w:sz="0" w:space="0" w:color="auto"/>
      </w:divBdr>
      <w:divsChild>
        <w:div w:id="747652074">
          <w:marLeft w:val="0"/>
          <w:marRight w:val="0"/>
          <w:marTop w:val="0"/>
          <w:marBottom w:val="0"/>
          <w:divBdr>
            <w:top w:val="none" w:sz="0" w:space="0" w:color="auto"/>
            <w:left w:val="none" w:sz="0" w:space="0" w:color="auto"/>
            <w:bottom w:val="none" w:sz="0" w:space="0" w:color="auto"/>
            <w:right w:val="none" w:sz="0" w:space="0" w:color="auto"/>
          </w:divBdr>
          <w:divsChild>
            <w:div w:id="299115857">
              <w:marLeft w:val="0"/>
              <w:marRight w:val="0"/>
              <w:marTop w:val="0"/>
              <w:marBottom w:val="0"/>
              <w:divBdr>
                <w:top w:val="none" w:sz="0" w:space="0" w:color="auto"/>
                <w:left w:val="none" w:sz="0" w:space="0" w:color="auto"/>
                <w:bottom w:val="none" w:sz="0" w:space="0" w:color="auto"/>
                <w:right w:val="none" w:sz="0" w:space="0" w:color="auto"/>
              </w:divBdr>
              <w:divsChild>
                <w:div w:id="166141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6878">
          <w:marLeft w:val="0"/>
          <w:marRight w:val="0"/>
          <w:marTop w:val="0"/>
          <w:marBottom w:val="75"/>
          <w:divBdr>
            <w:top w:val="none" w:sz="0" w:space="0" w:color="auto"/>
            <w:left w:val="none" w:sz="0" w:space="0" w:color="auto"/>
            <w:bottom w:val="none" w:sz="0" w:space="0" w:color="auto"/>
            <w:right w:val="none" w:sz="0" w:space="0" w:color="auto"/>
          </w:divBdr>
        </w:div>
        <w:div w:id="1846246582">
          <w:marLeft w:val="0"/>
          <w:marRight w:val="0"/>
          <w:marTop w:val="0"/>
          <w:marBottom w:val="300"/>
          <w:divBdr>
            <w:top w:val="none" w:sz="0" w:space="0" w:color="auto"/>
            <w:left w:val="none" w:sz="0" w:space="0" w:color="auto"/>
            <w:bottom w:val="none" w:sz="0" w:space="0" w:color="auto"/>
            <w:right w:val="none" w:sz="0" w:space="0" w:color="auto"/>
          </w:divBdr>
          <w:divsChild>
            <w:div w:id="263345154">
              <w:marLeft w:val="0"/>
              <w:marRight w:val="0"/>
              <w:marTop w:val="0"/>
              <w:marBottom w:val="0"/>
              <w:divBdr>
                <w:top w:val="none" w:sz="0" w:space="0" w:color="auto"/>
                <w:left w:val="none" w:sz="0" w:space="0" w:color="auto"/>
                <w:bottom w:val="none" w:sz="0" w:space="0" w:color="auto"/>
                <w:right w:val="none" w:sz="0" w:space="0" w:color="auto"/>
              </w:divBdr>
            </w:div>
          </w:divsChild>
        </w:div>
        <w:div w:id="393427275">
          <w:marLeft w:val="0"/>
          <w:marRight w:val="0"/>
          <w:marTop w:val="0"/>
          <w:marBottom w:val="0"/>
          <w:divBdr>
            <w:top w:val="none" w:sz="0" w:space="0" w:color="auto"/>
            <w:left w:val="none" w:sz="0" w:space="0" w:color="auto"/>
            <w:bottom w:val="none" w:sz="0" w:space="0" w:color="auto"/>
            <w:right w:val="none" w:sz="0" w:space="0" w:color="auto"/>
          </w:divBdr>
          <w:divsChild>
            <w:div w:id="173807732">
              <w:marLeft w:val="0"/>
              <w:marRight w:val="0"/>
              <w:marTop w:val="0"/>
              <w:marBottom w:val="0"/>
              <w:divBdr>
                <w:top w:val="none" w:sz="0" w:space="0" w:color="auto"/>
                <w:left w:val="none" w:sz="0" w:space="0" w:color="auto"/>
                <w:bottom w:val="none" w:sz="0" w:space="0" w:color="auto"/>
                <w:right w:val="none" w:sz="0" w:space="0" w:color="auto"/>
              </w:divBdr>
              <w:divsChild>
                <w:div w:id="296617414">
                  <w:marLeft w:val="0"/>
                  <w:marRight w:val="0"/>
                  <w:marTop w:val="0"/>
                  <w:marBottom w:val="150"/>
                  <w:divBdr>
                    <w:top w:val="none" w:sz="0" w:space="0" w:color="auto"/>
                    <w:left w:val="none" w:sz="0" w:space="0" w:color="auto"/>
                    <w:bottom w:val="none" w:sz="0" w:space="0" w:color="auto"/>
                    <w:right w:val="none" w:sz="0" w:space="0" w:color="auto"/>
                  </w:divBdr>
                  <w:divsChild>
                    <w:div w:id="103161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2698170">
      <w:bodyDiv w:val="1"/>
      <w:marLeft w:val="0"/>
      <w:marRight w:val="0"/>
      <w:marTop w:val="0"/>
      <w:marBottom w:val="0"/>
      <w:divBdr>
        <w:top w:val="none" w:sz="0" w:space="0" w:color="auto"/>
        <w:left w:val="none" w:sz="0" w:space="0" w:color="auto"/>
        <w:bottom w:val="none" w:sz="0" w:space="0" w:color="auto"/>
        <w:right w:val="none" w:sz="0" w:space="0" w:color="auto"/>
      </w:divBdr>
      <w:divsChild>
        <w:div w:id="1324819345">
          <w:marLeft w:val="0"/>
          <w:marRight w:val="0"/>
          <w:marTop w:val="0"/>
          <w:marBottom w:val="0"/>
          <w:divBdr>
            <w:top w:val="none" w:sz="0" w:space="0" w:color="auto"/>
            <w:left w:val="none" w:sz="0" w:space="0" w:color="auto"/>
            <w:bottom w:val="none" w:sz="0" w:space="0" w:color="auto"/>
            <w:right w:val="none" w:sz="0" w:space="0" w:color="auto"/>
          </w:divBdr>
          <w:divsChild>
            <w:div w:id="1415905525">
              <w:marLeft w:val="0"/>
              <w:marRight w:val="0"/>
              <w:marTop w:val="0"/>
              <w:marBottom w:val="0"/>
              <w:divBdr>
                <w:top w:val="none" w:sz="0" w:space="0" w:color="auto"/>
                <w:left w:val="none" w:sz="0" w:space="0" w:color="auto"/>
                <w:bottom w:val="none" w:sz="0" w:space="0" w:color="auto"/>
                <w:right w:val="none" w:sz="0" w:space="0" w:color="auto"/>
              </w:divBdr>
              <w:divsChild>
                <w:div w:id="1716587383">
                  <w:marLeft w:val="0"/>
                  <w:marRight w:val="0"/>
                  <w:marTop w:val="0"/>
                  <w:marBottom w:val="0"/>
                  <w:divBdr>
                    <w:top w:val="none" w:sz="0" w:space="0" w:color="auto"/>
                    <w:left w:val="none" w:sz="0" w:space="0" w:color="auto"/>
                    <w:bottom w:val="none" w:sz="0" w:space="0" w:color="auto"/>
                    <w:right w:val="none" w:sz="0" w:space="0" w:color="auto"/>
                  </w:divBdr>
                  <w:divsChild>
                    <w:div w:id="39667790">
                      <w:marLeft w:val="0"/>
                      <w:marRight w:val="0"/>
                      <w:marTop w:val="0"/>
                      <w:marBottom w:val="0"/>
                      <w:divBdr>
                        <w:top w:val="none" w:sz="0" w:space="0" w:color="auto"/>
                        <w:left w:val="none" w:sz="0" w:space="0" w:color="auto"/>
                        <w:bottom w:val="none" w:sz="0" w:space="0" w:color="auto"/>
                        <w:right w:val="none" w:sz="0" w:space="0" w:color="auto"/>
                      </w:divBdr>
                      <w:divsChild>
                        <w:div w:id="210848473">
                          <w:marLeft w:val="0"/>
                          <w:marRight w:val="0"/>
                          <w:marTop w:val="0"/>
                          <w:marBottom w:val="0"/>
                          <w:divBdr>
                            <w:top w:val="none" w:sz="0" w:space="0" w:color="auto"/>
                            <w:left w:val="none" w:sz="0" w:space="0" w:color="auto"/>
                            <w:bottom w:val="none" w:sz="0" w:space="0" w:color="auto"/>
                            <w:right w:val="none" w:sz="0" w:space="0" w:color="auto"/>
                          </w:divBdr>
                          <w:divsChild>
                            <w:div w:id="372194158">
                              <w:marLeft w:val="0"/>
                              <w:marRight w:val="0"/>
                              <w:marTop w:val="0"/>
                              <w:marBottom w:val="0"/>
                              <w:divBdr>
                                <w:top w:val="none" w:sz="0" w:space="0" w:color="auto"/>
                                <w:left w:val="none" w:sz="0" w:space="0" w:color="auto"/>
                                <w:bottom w:val="none" w:sz="0" w:space="0" w:color="auto"/>
                                <w:right w:val="none" w:sz="0" w:space="0" w:color="auto"/>
                              </w:divBdr>
                              <w:divsChild>
                                <w:div w:id="327367758">
                                  <w:marLeft w:val="0"/>
                                  <w:marRight w:val="0"/>
                                  <w:marTop w:val="0"/>
                                  <w:marBottom w:val="0"/>
                                  <w:divBdr>
                                    <w:top w:val="none" w:sz="0" w:space="0" w:color="auto"/>
                                    <w:left w:val="none" w:sz="0" w:space="0" w:color="auto"/>
                                    <w:bottom w:val="none" w:sz="0" w:space="0" w:color="auto"/>
                                    <w:right w:val="none" w:sz="0" w:space="0" w:color="auto"/>
                                  </w:divBdr>
                                  <w:divsChild>
                                    <w:div w:id="21220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701653">
      <w:bodyDiv w:val="1"/>
      <w:marLeft w:val="0"/>
      <w:marRight w:val="0"/>
      <w:marTop w:val="0"/>
      <w:marBottom w:val="0"/>
      <w:divBdr>
        <w:top w:val="none" w:sz="0" w:space="0" w:color="auto"/>
        <w:left w:val="none" w:sz="0" w:space="0" w:color="auto"/>
        <w:bottom w:val="none" w:sz="0" w:space="0" w:color="auto"/>
        <w:right w:val="none" w:sz="0" w:space="0" w:color="auto"/>
      </w:divBdr>
    </w:div>
    <w:div w:id="2133163298">
      <w:bodyDiv w:val="1"/>
      <w:marLeft w:val="0"/>
      <w:marRight w:val="0"/>
      <w:marTop w:val="0"/>
      <w:marBottom w:val="0"/>
      <w:divBdr>
        <w:top w:val="none" w:sz="0" w:space="0" w:color="auto"/>
        <w:left w:val="none" w:sz="0" w:space="0" w:color="auto"/>
        <w:bottom w:val="none" w:sz="0" w:space="0" w:color="auto"/>
        <w:right w:val="none" w:sz="0" w:space="0" w:color="auto"/>
      </w:divBdr>
      <w:divsChild>
        <w:div w:id="751318457">
          <w:marLeft w:val="0"/>
          <w:marRight w:val="0"/>
          <w:marTop w:val="0"/>
          <w:marBottom w:val="0"/>
          <w:divBdr>
            <w:top w:val="none" w:sz="0" w:space="0" w:color="auto"/>
            <w:left w:val="none" w:sz="0" w:space="0" w:color="auto"/>
            <w:bottom w:val="none" w:sz="0" w:space="0" w:color="auto"/>
            <w:right w:val="none" w:sz="0" w:space="0" w:color="auto"/>
          </w:divBdr>
          <w:divsChild>
            <w:div w:id="1839269883">
              <w:marLeft w:val="0"/>
              <w:marRight w:val="0"/>
              <w:marTop w:val="0"/>
              <w:marBottom w:val="225"/>
              <w:divBdr>
                <w:top w:val="none" w:sz="0" w:space="0" w:color="auto"/>
                <w:left w:val="none" w:sz="0" w:space="0" w:color="auto"/>
                <w:bottom w:val="none" w:sz="0" w:space="0" w:color="auto"/>
                <w:right w:val="none" w:sz="0" w:space="0" w:color="auto"/>
              </w:divBdr>
              <w:divsChild>
                <w:div w:id="265694557">
                  <w:marLeft w:val="0"/>
                  <w:marRight w:val="0"/>
                  <w:marTop w:val="0"/>
                  <w:marBottom w:val="150"/>
                  <w:divBdr>
                    <w:top w:val="none" w:sz="0" w:space="0" w:color="auto"/>
                    <w:left w:val="none" w:sz="0" w:space="0" w:color="auto"/>
                    <w:bottom w:val="none" w:sz="0" w:space="0" w:color="auto"/>
                    <w:right w:val="none" w:sz="0" w:space="0" w:color="auto"/>
                  </w:divBdr>
                </w:div>
                <w:div w:id="290019647">
                  <w:marLeft w:val="0"/>
                  <w:marRight w:val="0"/>
                  <w:marTop w:val="0"/>
                  <w:marBottom w:val="150"/>
                  <w:divBdr>
                    <w:top w:val="none" w:sz="0" w:space="0" w:color="auto"/>
                    <w:left w:val="none" w:sz="0" w:space="0" w:color="auto"/>
                    <w:bottom w:val="none" w:sz="0" w:space="0" w:color="auto"/>
                    <w:right w:val="none" w:sz="0" w:space="0" w:color="auto"/>
                  </w:divBdr>
                </w:div>
                <w:div w:id="360908938">
                  <w:marLeft w:val="0"/>
                  <w:marRight w:val="0"/>
                  <w:marTop w:val="0"/>
                  <w:marBottom w:val="150"/>
                  <w:divBdr>
                    <w:top w:val="none" w:sz="0" w:space="0" w:color="auto"/>
                    <w:left w:val="none" w:sz="0" w:space="0" w:color="auto"/>
                    <w:bottom w:val="none" w:sz="0" w:space="0" w:color="auto"/>
                    <w:right w:val="none" w:sz="0" w:space="0" w:color="auto"/>
                  </w:divBdr>
                </w:div>
                <w:div w:id="508132613">
                  <w:marLeft w:val="0"/>
                  <w:marRight w:val="0"/>
                  <w:marTop w:val="0"/>
                  <w:marBottom w:val="150"/>
                  <w:divBdr>
                    <w:top w:val="none" w:sz="0" w:space="0" w:color="auto"/>
                    <w:left w:val="none" w:sz="0" w:space="0" w:color="auto"/>
                    <w:bottom w:val="none" w:sz="0" w:space="0" w:color="auto"/>
                    <w:right w:val="none" w:sz="0" w:space="0" w:color="auto"/>
                  </w:divBdr>
                  <w:divsChild>
                    <w:div w:id="762915513">
                      <w:marLeft w:val="0"/>
                      <w:marRight w:val="0"/>
                      <w:marTop w:val="0"/>
                      <w:marBottom w:val="150"/>
                      <w:divBdr>
                        <w:top w:val="none" w:sz="0" w:space="0" w:color="auto"/>
                        <w:left w:val="none" w:sz="0" w:space="0" w:color="auto"/>
                        <w:bottom w:val="none" w:sz="0" w:space="0" w:color="auto"/>
                        <w:right w:val="none" w:sz="0" w:space="0" w:color="auto"/>
                      </w:divBdr>
                      <w:divsChild>
                        <w:div w:id="6858646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50355068">
                  <w:marLeft w:val="0"/>
                  <w:marRight w:val="0"/>
                  <w:marTop w:val="0"/>
                  <w:marBottom w:val="150"/>
                  <w:divBdr>
                    <w:top w:val="none" w:sz="0" w:space="0" w:color="auto"/>
                    <w:left w:val="none" w:sz="0" w:space="0" w:color="auto"/>
                    <w:bottom w:val="none" w:sz="0" w:space="0" w:color="auto"/>
                    <w:right w:val="none" w:sz="0" w:space="0" w:color="auto"/>
                  </w:divBdr>
                </w:div>
                <w:div w:id="1085997111">
                  <w:marLeft w:val="0"/>
                  <w:marRight w:val="0"/>
                  <w:marTop w:val="0"/>
                  <w:marBottom w:val="150"/>
                  <w:divBdr>
                    <w:top w:val="none" w:sz="0" w:space="0" w:color="auto"/>
                    <w:left w:val="none" w:sz="0" w:space="0" w:color="auto"/>
                    <w:bottom w:val="none" w:sz="0" w:space="0" w:color="auto"/>
                    <w:right w:val="none" w:sz="0" w:space="0" w:color="auto"/>
                  </w:divBdr>
                  <w:divsChild>
                    <w:div w:id="1242716141">
                      <w:marLeft w:val="0"/>
                      <w:marRight w:val="0"/>
                      <w:marTop w:val="0"/>
                      <w:marBottom w:val="150"/>
                      <w:divBdr>
                        <w:top w:val="none" w:sz="0" w:space="0" w:color="auto"/>
                        <w:left w:val="none" w:sz="0" w:space="0" w:color="auto"/>
                        <w:bottom w:val="none" w:sz="0" w:space="0" w:color="auto"/>
                        <w:right w:val="none" w:sz="0" w:space="0" w:color="auto"/>
                      </w:divBdr>
                      <w:divsChild>
                        <w:div w:id="15709676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39707078">
                  <w:marLeft w:val="0"/>
                  <w:marRight w:val="0"/>
                  <w:marTop w:val="0"/>
                  <w:marBottom w:val="150"/>
                  <w:divBdr>
                    <w:top w:val="none" w:sz="0" w:space="0" w:color="auto"/>
                    <w:left w:val="none" w:sz="0" w:space="0" w:color="auto"/>
                    <w:bottom w:val="none" w:sz="0" w:space="0" w:color="auto"/>
                    <w:right w:val="none" w:sz="0" w:space="0" w:color="auto"/>
                  </w:divBdr>
                </w:div>
                <w:div w:id="1654944329">
                  <w:marLeft w:val="0"/>
                  <w:marRight w:val="0"/>
                  <w:marTop w:val="0"/>
                  <w:marBottom w:val="150"/>
                  <w:divBdr>
                    <w:top w:val="none" w:sz="0" w:space="0" w:color="auto"/>
                    <w:left w:val="none" w:sz="0" w:space="0" w:color="auto"/>
                    <w:bottom w:val="none" w:sz="0" w:space="0" w:color="auto"/>
                    <w:right w:val="none" w:sz="0" w:space="0" w:color="auto"/>
                  </w:divBdr>
                </w:div>
                <w:div w:id="18987355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76484913">
          <w:marLeft w:val="-9765"/>
          <w:marRight w:val="0"/>
          <w:marTop w:val="0"/>
          <w:marBottom w:val="0"/>
          <w:divBdr>
            <w:top w:val="none" w:sz="0" w:space="0" w:color="auto"/>
            <w:left w:val="none" w:sz="0" w:space="0" w:color="auto"/>
            <w:bottom w:val="none" w:sz="0" w:space="0" w:color="auto"/>
            <w:right w:val="none" w:sz="0" w:space="0" w:color="auto"/>
          </w:divBdr>
        </w:div>
        <w:div w:id="1926256611">
          <w:marLeft w:val="0"/>
          <w:marRight w:val="0"/>
          <w:marTop w:val="0"/>
          <w:marBottom w:val="150"/>
          <w:divBdr>
            <w:top w:val="none" w:sz="0" w:space="0" w:color="auto"/>
            <w:left w:val="none" w:sz="0" w:space="0" w:color="auto"/>
            <w:bottom w:val="none" w:sz="0" w:space="0" w:color="auto"/>
            <w:right w:val="none" w:sz="0" w:space="0" w:color="auto"/>
          </w:divBdr>
        </w:div>
      </w:divsChild>
    </w:div>
    <w:div w:id="2133402064">
      <w:bodyDiv w:val="1"/>
      <w:marLeft w:val="0"/>
      <w:marRight w:val="0"/>
      <w:marTop w:val="0"/>
      <w:marBottom w:val="0"/>
      <w:divBdr>
        <w:top w:val="none" w:sz="0" w:space="0" w:color="auto"/>
        <w:left w:val="none" w:sz="0" w:space="0" w:color="auto"/>
        <w:bottom w:val="none" w:sz="0" w:space="0" w:color="auto"/>
        <w:right w:val="none" w:sz="0" w:space="0" w:color="auto"/>
      </w:divBdr>
      <w:divsChild>
        <w:div w:id="699430249">
          <w:marLeft w:val="0"/>
          <w:marRight w:val="0"/>
          <w:marTop w:val="0"/>
          <w:marBottom w:val="150"/>
          <w:divBdr>
            <w:top w:val="none" w:sz="0" w:space="0" w:color="auto"/>
            <w:left w:val="none" w:sz="0" w:space="0" w:color="auto"/>
            <w:bottom w:val="none" w:sz="0" w:space="0" w:color="auto"/>
            <w:right w:val="none" w:sz="0" w:space="0" w:color="auto"/>
          </w:divBdr>
        </w:div>
        <w:div w:id="703871066">
          <w:marLeft w:val="0"/>
          <w:marRight w:val="0"/>
          <w:marTop w:val="0"/>
          <w:marBottom w:val="0"/>
          <w:divBdr>
            <w:top w:val="none" w:sz="0" w:space="0" w:color="auto"/>
            <w:left w:val="none" w:sz="0" w:space="0" w:color="auto"/>
            <w:bottom w:val="none" w:sz="0" w:space="0" w:color="auto"/>
            <w:right w:val="none" w:sz="0" w:space="0" w:color="auto"/>
          </w:divBdr>
          <w:divsChild>
            <w:div w:id="178618231">
              <w:marLeft w:val="0"/>
              <w:marRight w:val="0"/>
              <w:marTop w:val="0"/>
              <w:marBottom w:val="0"/>
              <w:divBdr>
                <w:top w:val="none" w:sz="0" w:space="0" w:color="auto"/>
                <w:left w:val="none" w:sz="0" w:space="0" w:color="auto"/>
                <w:bottom w:val="none" w:sz="0" w:space="0" w:color="auto"/>
                <w:right w:val="none" w:sz="0" w:space="0" w:color="auto"/>
              </w:divBdr>
            </w:div>
          </w:divsChild>
        </w:div>
        <w:div w:id="1860778763">
          <w:marLeft w:val="0"/>
          <w:marRight w:val="0"/>
          <w:marTop w:val="0"/>
          <w:marBottom w:val="150"/>
          <w:divBdr>
            <w:top w:val="none" w:sz="0" w:space="0" w:color="auto"/>
            <w:left w:val="none" w:sz="0" w:space="0" w:color="auto"/>
            <w:bottom w:val="none" w:sz="0" w:space="0" w:color="auto"/>
            <w:right w:val="none" w:sz="0" w:space="0" w:color="auto"/>
          </w:divBdr>
          <w:divsChild>
            <w:div w:id="195887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861425">
      <w:bodyDiv w:val="1"/>
      <w:marLeft w:val="0"/>
      <w:marRight w:val="0"/>
      <w:marTop w:val="0"/>
      <w:marBottom w:val="0"/>
      <w:divBdr>
        <w:top w:val="none" w:sz="0" w:space="0" w:color="auto"/>
        <w:left w:val="none" w:sz="0" w:space="0" w:color="auto"/>
        <w:bottom w:val="none" w:sz="0" w:space="0" w:color="auto"/>
        <w:right w:val="none" w:sz="0" w:space="0" w:color="auto"/>
      </w:divBdr>
      <w:divsChild>
        <w:div w:id="1577742871">
          <w:marLeft w:val="0"/>
          <w:marRight w:val="0"/>
          <w:marTop w:val="0"/>
          <w:marBottom w:val="0"/>
          <w:divBdr>
            <w:top w:val="none" w:sz="0" w:space="0" w:color="auto"/>
            <w:left w:val="none" w:sz="0" w:space="0" w:color="auto"/>
            <w:bottom w:val="none" w:sz="0" w:space="0" w:color="auto"/>
            <w:right w:val="none" w:sz="0" w:space="0" w:color="auto"/>
          </w:divBdr>
          <w:divsChild>
            <w:div w:id="1220703116">
              <w:marLeft w:val="0"/>
              <w:marRight w:val="0"/>
              <w:marTop w:val="0"/>
              <w:marBottom w:val="0"/>
              <w:divBdr>
                <w:top w:val="none" w:sz="0" w:space="0" w:color="auto"/>
                <w:left w:val="none" w:sz="0" w:space="0" w:color="auto"/>
                <w:bottom w:val="none" w:sz="0" w:space="0" w:color="auto"/>
                <w:right w:val="none" w:sz="0" w:space="0" w:color="auto"/>
              </w:divBdr>
              <w:divsChild>
                <w:div w:id="341517573">
                  <w:marLeft w:val="0"/>
                  <w:marRight w:val="0"/>
                  <w:marTop w:val="0"/>
                  <w:marBottom w:val="0"/>
                  <w:divBdr>
                    <w:top w:val="none" w:sz="0" w:space="0" w:color="auto"/>
                    <w:left w:val="none" w:sz="0" w:space="0" w:color="auto"/>
                    <w:bottom w:val="none" w:sz="0" w:space="0" w:color="auto"/>
                    <w:right w:val="none" w:sz="0" w:space="0" w:color="auto"/>
                  </w:divBdr>
                  <w:divsChild>
                    <w:div w:id="938483518">
                      <w:marLeft w:val="0"/>
                      <w:marRight w:val="0"/>
                      <w:marTop w:val="0"/>
                      <w:marBottom w:val="0"/>
                      <w:divBdr>
                        <w:top w:val="none" w:sz="0" w:space="0" w:color="auto"/>
                        <w:left w:val="none" w:sz="0" w:space="0" w:color="auto"/>
                        <w:bottom w:val="none" w:sz="0" w:space="0" w:color="auto"/>
                        <w:right w:val="none" w:sz="0" w:space="0" w:color="auto"/>
                      </w:divBdr>
                      <w:divsChild>
                        <w:div w:id="698120085">
                          <w:marLeft w:val="0"/>
                          <w:marRight w:val="0"/>
                          <w:marTop w:val="0"/>
                          <w:marBottom w:val="0"/>
                          <w:divBdr>
                            <w:top w:val="none" w:sz="0" w:space="0" w:color="auto"/>
                            <w:left w:val="none" w:sz="0" w:space="0" w:color="auto"/>
                            <w:bottom w:val="none" w:sz="0" w:space="0" w:color="auto"/>
                            <w:right w:val="none" w:sz="0" w:space="0" w:color="auto"/>
                          </w:divBdr>
                          <w:divsChild>
                            <w:div w:id="1186289958">
                              <w:marLeft w:val="0"/>
                              <w:marRight w:val="0"/>
                              <w:marTop w:val="0"/>
                              <w:marBottom w:val="0"/>
                              <w:divBdr>
                                <w:top w:val="none" w:sz="0" w:space="0" w:color="auto"/>
                                <w:left w:val="none" w:sz="0" w:space="0" w:color="auto"/>
                                <w:bottom w:val="none" w:sz="0" w:space="0" w:color="auto"/>
                                <w:right w:val="none" w:sz="0" w:space="0" w:color="auto"/>
                              </w:divBdr>
                              <w:divsChild>
                                <w:div w:id="1471288817">
                                  <w:marLeft w:val="0"/>
                                  <w:marRight w:val="0"/>
                                  <w:marTop w:val="0"/>
                                  <w:marBottom w:val="75"/>
                                  <w:divBdr>
                                    <w:top w:val="none" w:sz="0" w:space="0" w:color="auto"/>
                                    <w:left w:val="none" w:sz="0" w:space="0" w:color="auto"/>
                                    <w:bottom w:val="none" w:sz="0" w:space="0" w:color="auto"/>
                                    <w:right w:val="none" w:sz="0" w:space="0" w:color="auto"/>
                                  </w:divBdr>
                                  <w:divsChild>
                                    <w:div w:id="790393603">
                                      <w:marLeft w:val="0"/>
                                      <w:marRight w:val="0"/>
                                      <w:marTop w:val="0"/>
                                      <w:marBottom w:val="0"/>
                                      <w:divBdr>
                                        <w:top w:val="none" w:sz="0" w:space="0" w:color="auto"/>
                                        <w:left w:val="none" w:sz="0" w:space="0" w:color="auto"/>
                                        <w:bottom w:val="none" w:sz="0" w:space="0" w:color="auto"/>
                                        <w:right w:val="none" w:sz="0" w:space="0" w:color="auto"/>
                                      </w:divBdr>
                                      <w:divsChild>
                                        <w:div w:id="993994799">
                                          <w:marLeft w:val="0"/>
                                          <w:marRight w:val="0"/>
                                          <w:marTop w:val="0"/>
                                          <w:marBottom w:val="0"/>
                                          <w:divBdr>
                                            <w:top w:val="none" w:sz="0" w:space="0" w:color="auto"/>
                                            <w:left w:val="none" w:sz="0" w:space="0" w:color="auto"/>
                                            <w:bottom w:val="none" w:sz="0" w:space="0" w:color="auto"/>
                                            <w:right w:val="none" w:sz="0" w:space="0" w:color="auto"/>
                                          </w:divBdr>
                                          <w:divsChild>
                                            <w:div w:id="6762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4052439">
      <w:bodyDiv w:val="1"/>
      <w:marLeft w:val="0"/>
      <w:marRight w:val="0"/>
      <w:marTop w:val="0"/>
      <w:marBottom w:val="0"/>
      <w:divBdr>
        <w:top w:val="none" w:sz="0" w:space="0" w:color="auto"/>
        <w:left w:val="none" w:sz="0" w:space="0" w:color="auto"/>
        <w:bottom w:val="none" w:sz="0" w:space="0" w:color="auto"/>
        <w:right w:val="none" w:sz="0" w:space="0" w:color="auto"/>
      </w:divBdr>
      <w:divsChild>
        <w:div w:id="112871225">
          <w:marLeft w:val="0"/>
          <w:marRight w:val="0"/>
          <w:marTop w:val="0"/>
          <w:marBottom w:val="0"/>
          <w:divBdr>
            <w:top w:val="none" w:sz="0" w:space="0" w:color="auto"/>
            <w:left w:val="none" w:sz="0" w:space="0" w:color="auto"/>
            <w:bottom w:val="none" w:sz="0" w:space="0" w:color="auto"/>
            <w:right w:val="none" w:sz="0" w:space="0" w:color="auto"/>
          </w:divBdr>
          <w:divsChild>
            <w:div w:id="1656033645">
              <w:marLeft w:val="0"/>
              <w:marRight w:val="0"/>
              <w:marTop w:val="225"/>
              <w:marBottom w:val="225"/>
              <w:divBdr>
                <w:top w:val="none" w:sz="0" w:space="0" w:color="auto"/>
                <w:left w:val="none" w:sz="0" w:space="0" w:color="auto"/>
                <w:bottom w:val="none" w:sz="0" w:space="0" w:color="auto"/>
                <w:right w:val="none" w:sz="0" w:space="0" w:color="auto"/>
              </w:divBdr>
            </w:div>
          </w:divsChild>
        </w:div>
        <w:div w:id="248585414">
          <w:marLeft w:val="0"/>
          <w:marRight w:val="0"/>
          <w:marTop w:val="0"/>
          <w:marBottom w:val="150"/>
          <w:divBdr>
            <w:top w:val="none" w:sz="0" w:space="0" w:color="auto"/>
            <w:left w:val="none" w:sz="0" w:space="0" w:color="auto"/>
            <w:bottom w:val="none" w:sz="0" w:space="0" w:color="auto"/>
            <w:right w:val="none" w:sz="0" w:space="0" w:color="auto"/>
          </w:divBdr>
        </w:div>
        <w:div w:id="854929025">
          <w:marLeft w:val="0"/>
          <w:marRight w:val="0"/>
          <w:marTop w:val="0"/>
          <w:marBottom w:val="150"/>
          <w:divBdr>
            <w:top w:val="none" w:sz="0" w:space="0" w:color="auto"/>
            <w:left w:val="none" w:sz="0" w:space="0" w:color="auto"/>
            <w:bottom w:val="none" w:sz="0" w:space="0" w:color="auto"/>
            <w:right w:val="none" w:sz="0" w:space="0" w:color="auto"/>
          </w:divBdr>
          <w:divsChild>
            <w:div w:id="1031808661">
              <w:marLeft w:val="0"/>
              <w:marRight w:val="0"/>
              <w:marTop w:val="0"/>
              <w:marBottom w:val="0"/>
              <w:divBdr>
                <w:top w:val="none" w:sz="0" w:space="0" w:color="auto"/>
                <w:left w:val="none" w:sz="0" w:space="0" w:color="auto"/>
                <w:bottom w:val="none" w:sz="0" w:space="0" w:color="auto"/>
                <w:right w:val="none" w:sz="0" w:space="0" w:color="auto"/>
              </w:divBdr>
              <w:divsChild>
                <w:div w:id="49815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596147">
      <w:bodyDiv w:val="1"/>
      <w:marLeft w:val="0"/>
      <w:marRight w:val="0"/>
      <w:marTop w:val="0"/>
      <w:marBottom w:val="0"/>
      <w:divBdr>
        <w:top w:val="none" w:sz="0" w:space="0" w:color="auto"/>
        <w:left w:val="none" w:sz="0" w:space="0" w:color="auto"/>
        <w:bottom w:val="none" w:sz="0" w:space="0" w:color="auto"/>
        <w:right w:val="none" w:sz="0" w:space="0" w:color="auto"/>
      </w:divBdr>
      <w:divsChild>
        <w:div w:id="971053985">
          <w:marLeft w:val="0"/>
          <w:marRight w:val="0"/>
          <w:marTop w:val="0"/>
          <w:marBottom w:val="0"/>
          <w:divBdr>
            <w:top w:val="none" w:sz="0" w:space="0" w:color="auto"/>
            <w:left w:val="none" w:sz="0" w:space="0" w:color="auto"/>
            <w:bottom w:val="dotted" w:sz="6" w:space="4" w:color="DDDDDD"/>
            <w:right w:val="none" w:sz="0" w:space="0" w:color="auto"/>
          </w:divBdr>
          <w:divsChild>
            <w:div w:id="64914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671302">
      <w:bodyDiv w:val="1"/>
      <w:marLeft w:val="0"/>
      <w:marRight w:val="0"/>
      <w:marTop w:val="0"/>
      <w:marBottom w:val="0"/>
      <w:divBdr>
        <w:top w:val="none" w:sz="0" w:space="0" w:color="auto"/>
        <w:left w:val="none" w:sz="0" w:space="0" w:color="auto"/>
        <w:bottom w:val="none" w:sz="0" w:space="0" w:color="auto"/>
        <w:right w:val="none" w:sz="0" w:space="0" w:color="auto"/>
      </w:divBdr>
      <w:divsChild>
        <w:div w:id="143471796">
          <w:marLeft w:val="0"/>
          <w:marRight w:val="0"/>
          <w:marTop w:val="0"/>
          <w:marBottom w:val="0"/>
          <w:divBdr>
            <w:top w:val="none" w:sz="0" w:space="0" w:color="auto"/>
            <w:left w:val="none" w:sz="0" w:space="0" w:color="auto"/>
            <w:bottom w:val="none" w:sz="0" w:space="0" w:color="auto"/>
            <w:right w:val="none" w:sz="0" w:space="0" w:color="auto"/>
          </w:divBdr>
        </w:div>
        <w:div w:id="1727795168">
          <w:marLeft w:val="0"/>
          <w:marRight w:val="0"/>
          <w:marTop w:val="0"/>
          <w:marBottom w:val="150"/>
          <w:divBdr>
            <w:top w:val="none" w:sz="0" w:space="0" w:color="auto"/>
            <w:left w:val="none" w:sz="0" w:space="0" w:color="auto"/>
            <w:bottom w:val="none" w:sz="0" w:space="0" w:color="auto"/>
            <w:right w:val="none" w:sz="0" w:space="0" w:color="auto"/>
          </w:divBdr>
        </w:div>
      </w:divsChild>
    </w:div>
    <w:div w:id="2134860651">
      <w:bodyDiv w:val="1"/>
      <w:marLeft w:val="0"/>
      <w:marRight w:val="0"/>
      <w:marTop w:val="0"/>
      <w:marBottom w:val="0"/>
      <w:divBdr>
        <w:top w:val="none" w:sz="0" w:space="0" w:color="auto"/>
        <w:left w:val="none" w:sz="0" w:space="0" w:color="auto"/>
        <w:bottom w:val="none" w:sz="0" w:space="0" w:color="auto"/>
        <w:right w:val="none" w:sz="0" w:space="0" w:color="auto"/>
      </w:divBdr>
    </w:div>
    <w:div w:id="2134979780">
      <w:bodyDiv w:val="1"/>
      <w:marLeft w:val="0"/>
      <w:marRight w:val="0"/>
      <w:marTop w:val="0"/>
      <w:marBottom w:val="0"/>
      <w:divBdr>
        <w:top w:val="none" w:sz="0" w:space="0" w:color="auto"/>
        <w:left w:val="none" w:sz="0" w:space="0" w:color="auto"/>
        <w:bottom w:val="none" w:sz="0" w:space="0" w:color="auto"/>
        <w:right w:val="none" w:sz="0" w:space="0" w:color="auto"/>
      </w:divBdr>
      <w:divsChild>
        <w:div w:id="955407903">
          <w:marLeft w:val="0"/>
          <w:marRight w:val="0"/>
          <w:marTop w:val="0"/>
          <w:marBottom w:val="0"/>
          <w:divBdr>
            <w:top w:val="none" w:sz="0" w:space="0" w:color="auto"/>
            <w:left w:val="none" w:sz="0" w:space="0" w:color="auto"/>
            <w:bottom w:val="none" w:sz="0" w:space="0" w:color="auto"/>
            <w:right w:val="none" w:sz="0" w:space="0" w:color="auto"/>
          </w:divBdr>
        </w:div>
      </w:divsChild>
    </w:div>
    <w:div w:id="2134981694">
      <w:bodyDiv w:val="1"/>
      <w:marLeft w:val="0"/>
      <w:marRight w:val="0"/>
      <w:marTop w:val="0"/>
      <w:marBottom w:val="0"/>
      <w:divBdr>
        <w:top w:val="none" w:sz="0" w:space="0" w:color="auto"/>
        <w:left w:val="none" w:sz="0" w:space="0" w:color="auto"/>
        <w:bottom w:val="none" w:sz="0" w:space="0" w:color="auto"/>
        <w:right w:val="none" w:sz="0" w:space="0" w:color="auto"/>
      </w:divBdr>
      <w:divsChild>
        <w:div w:id="1280841516">
          <w:marLeft w:val="0"/>
          <w:marRight w:val="0"/>
          <w:marTop w:val="0"/>
          <w:marBottom w:val="0"/>
          <w:divBdr>
            <w:top w:val="none" w:sz="0" w:space="0" w:color="auto"/>
            <w:left w:val="none" w:sz="0" w:space="0" w:color="auto"/>
            <w:bottom w:val="none" w:sz="0" w:space="0" w:color="auto"/>
            <w:right w:val="none" w:sz="0" w:space="0" w:color="auto"/>
          </w:divBdr>
        </w:div>
      </w:divsChild>
    </w:div>
    <w:div w:id="2135635191">
      <w:bodyDiv w:val="1"/>
      <w:marLeft w:val="0"/>
      <w:marRight w:val="0"/>
      <w:marTop w:val="0"/>
      <w:marBottom w:val="0"/>
      <w:divBdr>
        <w:top w:val="none" w:sz="0" w:space="0" w:color="auto"/>
        <w:left w:val="none" w:sz="0" w:space="0" w:color="auto"/>
        <w:bottom w:val="none" w:sz="0" w:space="0" w:color="auto"/>
        <w:right w:val="none" w:sz="0" w:space="0" w:color="auto"/>
      </w:divBdr>
      <w:divsChild>
        <w:div w:id="751197598">
          <w:marLeft w:val="0"/>
          <w:marRight w:val="0"/>
          <w:marTop w:val="0"/>
          <w:marBottom w:val="150"/>
          <w:divBdr>
            <w:top w:val="none" w:sz="0" w:space="0" w:color="auto"/>
            <w:left w:val="none" w:sz="0" w:space="0" w:color="auto"/>
            <w:bottom w:val="none" w:sz="0" w:space="0" w:color="auto"/>
            <w:right w:val="none" w:sz="0" w:space="0" w:color="auto"/>
          </w:divBdr>
          <w:divsChild>
            <w:div w:id="2104840969">
              <w:marLeft w:val="0"/>
              <w:marRight w:val="0"/>
              <w:marTop w:val="0"/>
              <w:marBottom w:val="0"/>
              <w:divBdr>
                <w:top w:val="none" w:sz="0" w:space="0" w:color="auto"/>
                <w:left w:val="none" w:sz="0" w:space="0" w:color="auto"/>
                <w:bottom w:val="none" w:sz="0" w:space="0" w:color="auto"/>
                <w:right w:val="none" w:sz="0" w:space="0" w:color="auto"/>
              </w:divBdr>
              <w:divsChild>
                <w:div w:id="176935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90386">
          <w:marLeft w:val="0"/>
          <w:marRight w:val="0"/>
          <w:marTop w:val="0"/>
          <w:marBottom w:val="0"/>
          <w:divBdr>
            <w:top w:val="none" w:sz="0" w:space="0" w:color="auto"/>
            <w:left w:val="none" w:sz="0" w:space="0" w:color="auto"/>
            <w:bottom w:val="none" w:sz="0" w:space="0" w:color="auto"/>
            <w:right w:val="none" w:sz="0" w:space="0" w:color="auto"/>
          </w:divBdr>
          <w:divsChild>
            <w:div w:id="400448697">
              <w:marLeft w:val="0"/>
              <w:marRight w:val="0"/>
              <w:marTop w:val="0"/>
              <w:marBottom w:val="150"/>
              <w:divBdr>
                <w:top w:val="none" w:sz="0" w:space="0" w:color="auto"/>
                <w:left w:val="none" w:sz="0" w:space="0" w:color="auto"/>
                <w:bottom w:val="none" w:sz="0" w:space="0" w:color="auto"/>
                <w:right w:val="none" w:sz="0" w:space="0" w:color="auto"/>
              </w:divBdr>
            </w:div>
            <w:div w:id="1716006153">
              <w:marLeft w:val="0"/>
              <w:marRight w:val="0"/>
              <w:marTop w:val="0"/>
              <w:marBottom w:val="0"/>
              <w:divBdr>
                <w:top w:val="none" w:sz="0" w:space="0" w:color="auto"/>
                <w:left w:val="none" w:sz="0" w:space="0" w:color="auto"/>
                <w:bottom w:val="none" w:sz="0" w:space="0" w:color="auto"/>
                <w:right w:val="none" w:sz="0" w:space="0" w:color="auto"/>
              </w:divBdr>
              <w:divsChild>
                <w:div w:id="7363234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2136018123">
      <w:bodyDiv w:val="1"/>
      <w:marLeft w:val="0"/>
      <w:marRight w:val="0"/>
      <w:marTop w:val="0"/>
      <w:marBottom w:val="0"/>
      <w:divBdr>
        <w:top w:val="none" w:sz="0" w:space="0" w:color="auto"/>
        <w:left w:val="none" w:sz="0" w:space="0" w:color="auto"/>
        <w:bottom w:val="none" w:sz="0" w:space="0" w:color="auto"/>
        <w:right w:val="none" w:sz="0" w:space="0" w:color="auto"/>
      </w:divBdr>
      <w:divsChild>
        <w:div w:id="107940529">
          <w:marLeft w:val="0"/>
          <w:marRight w:val="0"/>
          <w:marTop w:val="0"/>
          <w:marBottom w:val="150"/>
          <w:divBdr>
            <w:top w:val="none" w:sz="0" w:space="0" w:color="auto"/>
            <w:left w:val="none" w:sz="0" w:space="0" w:color="auto"/>
            <w:bottom w:val="none" w:sz="0" w:space="0" w:color="auto"/>
            <w:right w:val="none" w:sz="0" w:space="0" w:color="auto"/>
          </w:divBdr>
        </w:div>
        <w:div w:id="590357944">
          <w:marLeft w:val="0"/>
          <w:marRight w:val="0"/>
          <w:marTop w:val="0"/>
          <w:marBottom w:val="150"/>
          <w:divBdr>
            <w:top w:val="none" w:sz="0" w:space="0" w:color="auto"/>
            <w:left w:val="none" w:sz="0" w:space="0" w:color="auto"/>
            <w:bottom w:val="none" w:sz="0" w:space="0" w:color="auto"/>
            <w:right w:val="none" w:sz="0" w:space="0" w:color="auto"/>
          </w:divBdr>
          <w:divsChild>
            <w:div w:id="9916389">
              <w:marLeft w:val="0"/>
              <w:marRight w:val="0"/>
              <w:marTop w:val="0"/>
              <w:marBottom w:val="0"/>
              <w:divBdr>
                <w:top w:val="none" w:sz="0" w:space="0" w:color="auto"/>
                <w:left w:val="none" w:sz="0" w:space="0" w:color="auto"/>
                <w:bottom w:val="none" w:sz="0" w:space="0" w:color="auto"/>
                <w:right w:val="none" w:sz="0" w:space="0" w:color="auto"/>
              </w:divBdr>
            </w:div>
          </w:divsChild>
        </w:div>
        <w:div w:id="1256785040">
          <w:marLeft w:val="0"/>
          <w:marRight w:val="0"/>
          <w:marTop w:val="0"/>
          <w:marBottom w:val="0"/>
          <w:divBdr>
            <w:top w:val="none" w:sz="0" w:space="0" w:color="auto"/>
            <w:left w:val="none" w:sz="0" w:space="0" w:color="auto"/>
            <w:bottom w:val="none" w:sz="0" w:space="0" w:color="auto"/>
            <w:right w:val="none" w:sz="0" w:space="0" w:color="auto"/>
          </w:divBdr>
          <w:divsChild>
            <w:div w:id="95572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369817">
      <w:bodyDiv w:val="1"/>
      <w:marLeft w:val="0"/>
      <w:marRight w:val="0"/>
      <w:marTop w:val="0"/>
      <w:marBottom w:val="0"/>
      <w:divBdr>
        <w:top w:val="none" w:sz="0" w:space="0" w:color="auto"/>
        <w:left w:val="none" w:sz="0" w:space="0" w:color="auto"/>
        <w:bottom w:val="none" w:sz="0" w:space="0" w:color="auto"/>
        <w:right w:val="none" w:sz="0" w:space="0" w:color="auto"/>
      </w:divBdr>
      <w:divsChild>
        <w:div w:id="708645906">
          <w:marLeft w:val="0"/>
          <w:marRight w:val="0"/>
          <w:marTop w:val="0"/>
          <w:marBottom w:val="150"/>
          <w:divBdr>
            <w:top w:val="none" w:sz="0" w:space="0" w:color="auto"/>
            <w:left w:val="none" w:sz="0" w:space="0" w:color="auto"/>
            <w:bottom w:val="none" w:sz="0" w:space="0" w:color="auto"/>
            <w:right w:val="none" w:sz="0" w:space="0" w:color="auto"/>
          </w:divBdr>
        </w:div>
      </w:divsChild>
    </w:div>
    <w:div w:id="2136676412">
      <w:bodyDiv w:val="1"/>
      <w:marLeft w:val="0"/>
      <w:marRight w:val="0"/>
      <w:marTop w:val="0"/>
      <w:marBottom w:val="0"/>
      <w:divBdr>
        <w:top w:val="none" w:sz="0" w:space="0" w:color="auto"/>
        <w:left w:val="none" w:sz="0" w:space="0" w:color="auto"/>
        <w:bottom w:val="none" w:sz="0" w:space="0" w:color="auto"/>
        <w:right w:val="none" w:sz="0" w:space="0" w:color="auto"/>
      </w:divBdr>
      <w:divsChild>
        <w:div w:id="1708024705">
          <w:marLeft w:val="0"/>
          <w:marRight w:val="0"/>
          <w:marTop w:val="0"/>
          <w:marBottom w:val="150"/>
          <w:divBdr>
            <w:top w:val="none" w:sz="0" w:space="0" w:color="auto"/>
            <w:left w:val="none" w:sz="0" w:space="0" w:color="auto"/>
            <w:bottom w:val="none" w:sz="0" w:space="0" w:color="auto"/>
            <w:right w:val="none" w:sz="0" w:space="0" w:color="auto"/>
          </w:divBdr>
        </w:div>
      </w:divsChild>
    </w:div>
    <w:div w:id="2136823697">
      <w:bodyDiv w:val="1"/>
      <w:marLeft w:val="0"/>
      <w:marRight w:val="0"/>
      <w:marTop w:val="0"/>
      <w:marBottom w:val="0"/>
      <w:divBdr>
        <w:top w:val="none" w:sz="0" w:space="0" w:color="auto"/>
        <w:left w:val="none" w:sz="0" w:space="0" w:color="auto"/>
        <w:bottom w:val="none" w:sz="0" w:space="0" w:color="auto"/>
        <w:right w:val="none" w:sz="0" w:space="0" w:color="auto"/>
      </w:divBdr>
      <w:divsChild>
        <w:div w:id="1764910170">
          <w:marLeft w:val="0"/>
          <w:marRight w:val="0"/>
          <w:marTop w:val="0"/>
          <w:marBottom w:val="0"/>
          <w:divBdr>
            <w:top w:val="none" w:sz="0" w:space="0" w:color="auto"/>
            <w:left w:val="none" w:sz="0" w:space="0" w:color="auto"/>
            <w:bottom w:val="dotted" w:sz="6" w:space="4" w:color="DDDDDD"/>
            <w:right w:val="none" w:sz="0" w:space="0" w:color="auto"/>
          </w:divBdr>
          <w:divsChild>
            <w:div w:id="7971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71050">
      <w:bodyDiv w:val="1"/>
      <w:marLeft w:val="0"/>
      <w:marRight w:val="0"/>
      <w:marTop w:val="0"/>
      <w:marBottom w:val="0"/>
      <w:divBdr>
        <w:top w:val="none" w:sz="0" w:space="0" w:color="auto"/>
        <w:left w:val="none" w:sz="0" w:space="0" w:color="auto"/>
        <w:bottom w:val="none" w:sz="0" w:space="0" w:color="auto"/>
        <w:right w:val="none" w:sz="0" w:space="0" w:color="auto"/>
      </w:divBdr>
    </w:div>
    <w:div w:id="2136872848">
      <w:bodyDiv w:val="1"/>
      <w:marLeft w:val="0"/>
      <w:marRight w:val="0"/>
      <w:marTop w:val="0"/>
      <w:marBottom w:val="0"/>
      <w:divBdr>
        <w:top w:val="none" w:sz="0" w:space="0" w:color="auto"/>
        <w:left w:val="none" w:sz="0" w:space="0" w:color="auto"/>
        <w:bottom w:val="none" w:sz="0" w:space="0" w:color="auto"/>
        <w:right w:val="none" w:sz="0" w:space="0" w:color="auto"/>
      </w:divBdr>
      <w:divsChild>
        <w:div w:id="838234133">
          <w:marLeft w:val="0"/>
          <w:marRight w:val="0"/>
          <w:marTop w:val="0"/>
          <w:marBottom w:val="0"/>
          <w:divBdr>
            <w:top w:val="none" w:sz="0" w:space="0" w:color="auto"/>
            <w:left w:val="none" w:sz="0" w:space="0" w:color="auto"/>
            <w:bottom w:val="dotted" w:sz="6" w:space="4" w:color="DDDDDD"/>
            <w:right w:val="none" w:sz="0" w:space="0" w:color="auto"/>
          </w:divBdr>
        </w:div>
      </w:divsChild>
    </w:div>
    <w:div w:id="2136943830">
      <w:bodyDiv w:val="1"/>
      <w:marLeft w:val="0"/>
      <w:marRight w:val="0"/>
      <w:marTop w:val="0"/>
      <w:marBottom w:val="0"/>
      <w:divBdr>
        <w:top w:val="none" w:sz="0" w:space="0" w:color="auto"/>
        <w:left w:val="none" w:sz="0" w:space="0" w:color="auto"/>
        <w:bottom w:val="none" w:sz="0" w:space="0" w:color="auto"/>
        <w:right w:val="none" w:sz="0" w:space="0" w:color="auto"/>
      </w:divBdr>
      <w:divsChild>
        <w:div w:id="890269790">
          <w:marLeft w:val="0"/>
          <w:marRight w:val="0"/>
          <w:marTop w:val="0"/>
          <w:marBottom w:val="150"/>
          <w:divBdr>
            <w:top w:val="none" w:sz="0" w:space="0" w:color="auto"/>
            <w:left w:val="none" w:sz="0" w:space="0" w:color="auto"/>
            <w:bottom w:val="none" w:sz="0" w:space="0" w:color="auto"/>
            <w:right w:val="none" w:sz="0" w:space="0" w:color="auto"/>
          </w:divBdr>
        </w:div>
        <w:div w:id="1909341128">
          <w:marLeft w:val="0"/>
          <w:marRight w:val="0"/>
          <w:marTop w:val="0"/>
          <w:marBottom w:val="0"/>
          <w:divBdr>
            <w:top w:val="none" w:sz="0" w:space="0" w:color="auto"/>
            <w:left w:val="none" w:sz="0" w:space="0" w:color="auto"/>
            <w:bottom w:val="none" w:sz="0" w:space="0" w:color="auto"/>
            <w:right w:val="none" w:sz="0" w:space="0" w:color="auto"/>
          </w:divBdr>
          <w:divsChild>
            <w:div w:id="1102871116">
              <w:marLeft w:val="0"/>
              <w:marRight w:val="0"/>
              <w:marTop w:val="0"/>
              <w:marBottom w:val="0"/>
              <w:divBdr>
                <w:top w:val="none" w:sz="0" w:space="0" w:color="auto"/>
                <w:left w:val="none" w:sz="0" w:space="0" w:color="auto"/>
                <w:bottom w:val="none" w:sz="0" w:space="0" w:color="auto"/>
                <w:right w:val="none" w:sz="0" w:space="0" w:color="auto"/>
              </w:divBdr>
            </w:div>
          </w:divsChild>
        </w:div>
        <w:div w:id="2045672621">
          <w:marLeft w:val="0"/>
          <w:marRight w:val="0"/>
          <w:marTop w:val="0"/>
          <w:marBottom w:val="150"/>
          <w:divBdr>
            <w:top w:val="none" w:sz="0" w:space="0" w:color="auto"/>
            <w:left w:val="none" w:sz="0" w:space="0" w:color="auto"/>
            <w:bottom w:val="none" w:sz="0" w:space="0" w:color="auto"/>
            <w:right w:val="none" w:sz="0" w:space="0" w:color="auto"/>
          </w:divBdr>
          <w:divsChild>
            <w:div w:id="23921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023121">
      <w:bodyDiv w:val="1"/>
      <w:marLeft w:val="0"/>
      <w:marRight w:val="0"/>
      <w:marTop w:val="0"/>
      <w:marBottom w:val="0"/>
      <w:divBdr>
        <w:top w:val="none" w:sz="0" w:space="0" w:color="auto"/>
        <w:left w:val="none" w:sz="0" w:space="0" w:color="auto"/>
        <w:bottom w:val="none" w:sz="0" w:space="0" w:color="auto"/>
        <w:right w:val="none" w:sz="0" w:space="0" w:color="auto"/>
      </w:divBdr>
      <w:divsChild>
        <w:div w:id="1627351471">
          <w:marLeft w:val="0"/>
          <w:marRight w:val="0"/>
          <w:marTop w:val="0"/>
          <w:marBottom w:val="0"/>
          <w:divBdr>
            <w:top w:val="none" w:sz="0" w:space="0" w:color="auto"/>
            <w:left w:val="none" w:sz="0" w:space="0" w:color="auto"/>
            <w:bottom w:val="none" w:sz="0" w:space="0" w:color="auto"/>
            <w:right w:val="none" w:sz="0" w:space="0" w:color="auto"/>
          </w:divBdr>
          <w:divsChild>
            <w:div w:id="5605585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7134393">
      <w:bodyDiv w:val="1"/>
      <w:marLeft w:val="0"/>
      <w:marRight w:val="0"/>
      <w:marTop w:val="0"/>
      <w:marBottom w:val="0"/>
      <w:divBdr>
        <w:top w:val="none" w:sz="0" w:space="0" w:color="auto"/>
        <w:left w:val="none" w:sz="0" w:space="0" w:color="auto"/>
        <w:bottom w:val="none" w:sz="0" w:space="0" w:color="auto"/>
        <w:right w:val="none" w:sz="0" w:space="0" w:color="auto"/>
      </w:divBdr>
      <w:divsChild>
        <w:div w:id="2021814313">
          <w:marLeft w:val="0"/>
          <w:marRight w:val="0"/>
          <w:marTop w:val="0"/>
          <w:marBottom w:val="0"/>
          <w:divBdr>
            <w:top w:val="none" w:sz="0" w:space="0" w:color="auto"/>
            <w:left w:val="none" w:sz="0" w:space="0" w:color="auto"/>
            <w:bottom w:val="none" w:sz="0" w:space="0" w:color="auto"/>
            <w:right w:val="none" w:sz="0" w:space="0" w:color="auto"/>
          </w:divBdr>
          <w:divsChild>
            <w:div w:id="1094086907">
              <w:marLeft w:val="0"/>
              <w:marRight w:val="0"/>
              <w:marTop w:val="0"/>
              <w:marBottom w:val="0"/>
              <w:divBdr>
                <w:top w:val="none" w:sz="0" w:space="0" w:color="auto"/>
                <w:left w:val="none" w:sz="0" w:space="0" w:color="auto"/>
                <w:bottom w:val="none" w:sz="0" w:space="0" w:color="auto"/>
                <w:right w:val="none" w:sz="0" w:space="0" w:color="auto"/>
              </w:divBdr>
              <w:divsChild>
                <w:div w:id="1372463034">
                  <w:marLeft w:val="0"/>
                  <w:marRight w:val="0"/>
                  <w:marTop w:val="0"/>
                  <w:marBottom w:val="0"/>
                  <w:divBdr>
                    <w:top w:val="none" w:sz="0" w:space="0" w:color="auto"/>
                    <w:left w:val="none" w:sz="0" w:space="0" w:color="auto"/>
                    <w:bottom w:val="none" w:sz="0" w:space="0" w:color="auto"/>
                    <w:right w:val="none" w:sz="0" w:space="0" w:color="auto"/>
                  </w:divBdr>
                  <w:divsChild>
                    <w:div w:id="915671943">
                      <w:marLeft w:val="0"/>
                      <w:marRight w:val="0"/>
                      <w:marTop w:val="0"/>
                      <w:marBottom w:val="0"/>
                      <w:divBdr>
                        <w:top w:val="none" w:sz="0" w:space="0" w:color="auto"/>
                        <w:left w:val="none" w:sz="0" w:space="0" w:color="auto"/>
                        <w:bottom w:val="none" w:sz="0" w:space="0" w:color="auto"/>
                        <w:right w:val="none" w:sz="0" w:space="0" w:color="auto"/>
                      </w:divBdr>
                      <w:divsChild>
                        <w:div w:id="956180020">
                          <w:marLeft w:val="0"/>
                          <w:marRight w:val="0"/>
                          <w:marTop w:val="0"/>
                          <w:marBottom w:val="0"/>
                          <w:divBdr>
                            <w:top w:val="none" w:sz="0" w:space="0" w:color="auto"/>
                            <w:left w:val="none" w:sz="0" w:space="0" w:color="auto"/>
                            <w:bottom w:val="none" w:sz="0" w:space="0" w:color="auto"/>
                            <w:right w:val="none" w:sz="0" w:space="0" w:color="auto"/>
                          </w:divBdr>
                          <w:divsChild>
                            <w:div w:id="1941720341">
                              <w:marLeft w:val="0"/>
                              <w:marRight w:val="0"/>
                              <w:marTop w:val="0"/>
                              <w:marBottom w:val="0"/>
                              <w:divBdr>
                                <w:top w:val="none" w:sz="0" w:space="0" w:color="auto"/>
                                <w:left w:val="none" w:sz="0" w:space="0" w:color="auto"/>
                                <w:bottom w:val="none" w:sz="0" w:space="0" w:color="auto"/>
                                <w:right w:val="none" w:sz="0" w:space="0" w:color="auto"/>
                              </w:divBdr>
                              <w:divsChild>
                                <w:div w:id="2138603335">
                                  <w:marLeft w:val="0"/>
                                  <w:marRight w:val="0"/>
                                  <w:marTop w:val="0"/>
                                  <w:marBottom w:val="0"/>
                                  <w:divBdr>
                                    <w:top w:val="none" w:sz="0" w:space="0" w:color="auto"/>
                                    <w:left w:val="none" w:sz="0" w:space="0" w:color="auto"/>
                                    <w:bottom w:val="none" w:sz="0" w:space="0" w:color="auto"/>
                                    <w:right w:val="none" w:sz="0" w:space="0" w:color="auto"/>
                                  </w:divBdr>
                                  <w:divsChild>
                                    <w:div w:id="765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141560">
      <w:bodyDiv w:val="1"/>
      <w:marLeft w:val="0"/>
      <w:marRight w:val="0"/>
      <w:marTop w:val="0"/>
      <w:marBottom w:val="0"/>
      <w:divBdr>
        <w:top w:val="none" w:sz="0" w:space="0" w:color="auto"/>
        <w:left w:val="none" w:sz="0" w:space="0" w:color="auto"/>
        <w:bottom w:val="none" w:sz="0" w:space="0" w:color="auto"/>
        <w:right w:val="none" w:sz="0" w:space="0" w:color="auto"/>
      </w:divBdr>
      <w:divsChild>
        <w:div w:id="713501599">
          <w:marLeft w:val="0"/>
          <w:marRight w:val="0"/>
          <w:marTop w:val="0"/>
          <w:marBottom w:val="0"/>
          <w:divBdr>
            <w:top w:val="none" w:sz="0" w:space="0" w:color="auto"/>
            <w:left w:val="none" w:sz="0" w:space="0" w:color="auto"/>
            <w:bottom w:val="none" w:sz="0" w:space="0" w:color="auto"/>
            <w:right w:val="none" w:sz="0" w:space="0" w:color="auto"/>
          </w:divBdr>
          <w:divsChild>
            <w:div w:id="1357344123">
              <w:marLeft w:val="0"/>
              <w:marRight w:val="0"/>
              <w:marTop w:val="0"/>
              <w:marBottom w:val="0"/>
              <w:divBdr>
                <w:top w:val="none" w:sz="0" w:space="0" w:color="auto"/>
                <w:left w:val="none" w:sz="0" w:space="0" w:color="auto"/>
                <w:bottom w:val="none" w:sz="0" w:space="0" w:color="auto"/>
                <w:right w:val="none" w:sz="0" w:space="0" w:color="auto"/>
              </w:divBdr>
            </w:div>
            <w:div w:id="15660628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7798750">
      <w:bodyDiv w:val="1"/>
      <w:marLeft w:val="0"/>
      <w:marRight w:val="0"/>
      <w:marTop w:val="0"/>
      <w:marBottom w:val="0"/>
      <w:divBdr>
        <w:top w:val="none" w:sz="0" w:space="0" w:color="auto"/>
        <w:left w:val="none" w:sz="0" w:space="0" w:color="auto"/>
        <w:bottom w:val="none" w:sz="0" w:space="0" w:color="auto"/>
        <w:right w:val="none" w:sz="0" w:space="0" w:color="auto"/>
      </w:divBdr>
    </w:div>
    <w:div w:id="2138134496">
      <w:bodyDiv w:val="1"/>
      <w:marLeft w:val="0"/>
      <w:marRight w:val="0"/>
      <w:marTop w:val="0"/>
      <w:marBottom w:val="0"/>
      <w:divBdr>
        <w:top w:val="none" w:sz="0" w:space="0" w:color="auto"/>
        <w:left w:val="none" w:sz="0" w:space="0" w:color="auto"/>
        <w:bottom w:val="none" w:sz="0" w:space="0" w:color="auto"/>
        <w:right w:val="none" w:sz="0" w:space="0" w:color="auto"/>
      </w:divBdr>
      <w:divsChild>
        <w:div w:id="913661959">
          <w:marLeft w:val="0"/>
          <w:marRight w:val="0"/>
          <w:marTop w:val="0"/>
          <w:marBottom w:val="0"/>
          <w:divBdr>
            <w:top w:val="none" w:sz="0" w:space="0" w:color="auto"/>
            <w:left w:val="none" w:sz="0" w:space="0" w:color="auto"/>
            <w:bottom w:val="none" w:sz="0" w:space="0" w:color="auto"/>
            <w:right w:val="none" w:sz="0" w:space="0" w:color="auto"/>
          </w:divBdr>
        </w:div>
      </w:divsChild>
    </w:div>
    <w:div w:id="2138182692">
      <w:bodyDiv w:val="1"/>
      <w:marLeft w:val="0"/>
      <w:marRight w:val="0"/>
      <w:marTop w:val="0"/>
      <w:marBottom w:val="0"/>
      <w:divBdr>
        <w:top w:val="none" w:sz="0" w:space="0" w:color="auto"/>
        <w:left w:val="none" w:sz="0" w:space="0" w:color="auto"/>
        <w:bottom w:val="none" w:sz="0" w:space="0" w:color="auto"/>
        <w:right w:val="none" w:sz="0" w:space="0" w:color="auto"/>
      </w:divBdr>
      <w:divsChild>
        <w:div w:id="2094427657">
          <w:marLeft w:val="0"/>
          <w:marRight w:val="0"/>
          <w:marTop w:val="0"/>
          <w:marBottom w:val="0"/>
          <w:divBdr>
            <w:top w:val="none" w:sz="0" w:space="0" w:color="auto"/>
            <w:left w:val="none" w:sz="0" w:space="0" w:color="auto"/>
            <w:bottom w:val="dotted" w:sz="6" w:space="4" w:color="DDDDDD"/>
            <w:right w:val="none" w:sz="0" w:space="0" w:color="auto"/>
          </w:divBdr>
          <w:divsChild>
            <w:div w:id="68629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255520">
      <w:bodyDiv w:val="1"/>
      <w:marLeft w:val="0"/>
      <w:marRight w:val="0"/>
      <w:marTop w:val="0"/>
      <w:marBottom w:val="0"/>
      <w:divBdr>
        <w:top w:val="none" w:sz="0" w:space="0" w:color="auto"/>
        <w:left w:val="none" w:sz="0" w:space="0" w:color="auto"/>
        <w:bottom w:val="none" w:sz="0" w:space="0" w:color="auto"/>
        <w:right w:val="none" w:sz="0" w:space="0" w:color="auto"/>
      </w:divBdr>
      <w:divsChild>
        <w:div w:id="306473634">
          <w:marLeft w:val="0"/>
          <w:marRight w:val="0"/>
          <w:marTop w:val="0"/>
          <w:marBottom w:val="0"/>
          <w:divBdr>
            <w:top w:val="none" w:sz="0" w:space="0" w:color="auto"/>
            <w:left w:val="none" w:sz="0" w:space="0" w:color="auto"/>
            <w:bottom w:val="none" w:sz="0" w:space="0" w:color="auto"/>
            <w:right w:val="none" w:sz="0" w:space="0" w:color="auto"/>
          </w:divBdr>
          <w:divsChild>
            <w:div w:id="1466660693">
              <w:marLeft w:val="0"/>
              <w:marRight w:val="0"/>
              <w:marTop w:val="0"/>
              <w:marBottom w:val="0"/>
              <w:divBdr>
                <w:top w:val="none" w:sz="0" w:space="0" w:color="auto"/>
                <w:left w:val="none" w:sz="0" w:space="0" w:color="auto"/>
                <w:bottom w:val="none" w:sz="0" w:space="0" w:color="auto"/>
                <w:right w:val="none" w:sz="0" w:space="0" w:color="auto"/>
              </w:divBdr>
              <w:divsChild>
                <w:div w:id="1748265507">
                  <w:marLeft w:val="0"/>
                  <w:marRight w:val="0"/>
                  <w:marTop w:val="0"/>
                  <w:marBottom w:val="0"/>
                  <w:divBdr>
                    <w:top w:val="none" w:sz="0" w:space="0" w:color="auto"/>
                    <w:left w:val="none" w:sz="0" w:space="0" w:color="auto"/>
                    <w:bottom w:val="none" w:sz="0" w:space="0" w:color="auto"/>
                    <w:right w:val="none" w:sz="0" w:space="0" w:color="auto"/>
                  </w:divBdr>
                  <w:divsChild>
                    <w:div w:id="1312754194">
                      <w:marLeft w:val="0"/>
                      <w:marRight w:val="0"/>
                      <w:marTop w:val="0"/>
                      <w:marBottom w:val="0"/>
                      <w:divBdr>
                        <w:top w:val="none" w:sz="0" w:space="0" w:color="auto"/>
                        <w:left w:val="none" w:sz="0" w:space="0" w:color="auto"/>
                        <w:bottom w:val="none" w:sz="0" w:space="0" w:color="auto"/>
                        <w:right w:val="none" w:sz="0" w:space="0" w:color="auto"/>
                      </w:divBdr>
                      <w:divsChild>
                        <w:div w:id="101415049">
                          <w:marLeft w:val="0"/>
                          <w:marRight w:val="0"/>
                          <w:marTop w:val="0"/>
                          <w:marBottom w:val="0"/>
                          <w:divBdr>
                            <w:top w:val="none" w:sz="0" w:space="0" w:color="auto"/>
                            <w:left w:val="none" w:sz="0" w:space="0" w:color="auto"/>
                            <w:bottom w:val="none" w:sz="0" w:space="0" w:color="auto"/>
                            <w:right w:val="none" w:sz="0" w:space="0" w:color="auto"/>
                          </w:divBdr>
                          <w:divsChild>
                            <w:div w:id="650057997">
                              <w:marLeft w:val="0"/>
                              <w:marRight w:val="0"/>
                              <w:marTop w:val="0"/>
                              <w:marBottom w:val="0"/>
                              <w:divBdr>
                                <w:top w:val="none" w:sz="0" w:space="0" w:color="auto"/>
                                <w:left w:val="none" w:sz="0" w:space="0" w:color="auto"/>
                                <w:bottom w:val="none" w:sz="0" w:space="0" w:color="auto"/>
                                <w:right w:val="none" w:sz="0" w:space="0" w:color="auto"/>
                              </w:divBdr>
                              <w:divsChild>
                                <w:div w:id="606082457">
                                  <w:marLeft w:val="0"/>
                                  <w:marRight w:val="0"/>
                                  <w:marTop w:val="0"/>
                                  <w:marBottom w:val="0"/>
                                  <w:divBdr>
                                    <w:top w:val="none" w:sz="0" w:space="0" w:color="auto"/>
                                    <w:left w:val="none" w:sz="0" w:space="0" w:color="auto"/>
                                    <w:bottom w:val="none" w:sz="0" w:space="0" w:color="auto"/>
                                    <w:right w:val="none" w:sz="0" w:space="0" w:color="auto"/>
                                  </w:divBdr>
                                  <w:divsChild>
                                    <w:div w:id="118189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8448284">
      <w:bodyDiv w:val="1"/>
      <w:marLeft w:val="0"/>
      <w:marRight w:val="0"/>
      <w:marTop w:val="0"/>
      <w:marBottom w:val="0"/>
      <w:divBdr>
        <w:top w:val="none" w:sz="0" w:space="0" w:color="auto"/>
        <w:left w:val="none" w:sz="0" w:space="0" w:color="auto"/>
        <w:bottom w:val="none" w:sz="0" w:space="0" w:color="auto"/>
        <w:right w:val="none" w:sz="0" w:space="0" w:color="auto"/>
      </w:divBdr>
    </w:div>
    <w:div w:id="2138602940">
      <w:bodyDiv w:val="1"/>
      <w:marLeft w:val="0"/>
      <w:marRight w:val="0"/>
      <w:marTop w:val="0"/>
      <w:marBottom w:val="0"/>
      <w:divBdr>
        <w:top w:val="none" w:sz="0" w:space="0" w:color="auto"/>
        <w:left w:val="none" w:sz="0" w:space="0" w:color="auto"/>
        <w:bottom w:val="none" w:sz="0" w:space="0" w:color="auto"/>
        <w:right w:val="none" w:sz="0" w:space="0" w:color="auto"/>
      </w:divBdr>
      <w:divsChild>
        <w:div w:id="84301983">
          <w:marLeft w:val="0"/>
          <w:marRight w:val="0"/>
          <w:marTop w:val="0"/>
          <w:marBottom w:val="0"/>
          <w:divBdr>
            <w:top w:val="none" w:sz="0" w:space="0" w:color="auto"/>
            <w:left w:val="none" w:sz="0" w:space="0" w:color="auto"/>
            <w:bottom w:val="dotted" w:sz="6" w:space="4" w:color="DDDDDD"/>
            <w:right w:val="none" w:sz="0" w:space="0" w:color="auto"/>
          </w:divBdr>
          <w:divsChild>
            <w:div w:id="178638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674">
      <w:bodyDiv w:val="1"/>
      <w:marLeft w:val="0"/>
      <w:marRight w:val="0"/>
      <w:marTop w:val="0"/>
      <w:marBottom w:val="0"/>
      <w:divBdr>
        <w:top w:val="none" w:sz="0" w:space="0" w:color="auto"/>
        <w:left w:val="none" w:sz="0" w:space="0" w:color="auto"/>
        <w:bottom w:val="none" w:sz="0" w:space="0" w:color="auto"/>
        <w:right w:val="none" w:sz="0" w:space="0" w:color="auto"/>
      </w:divBdr>
      <w:divsChild>
        <w:div w:id="477769951">
          <w:marLeft w:val="0"/>
          <w:marRight w:val="0"/>
          <w:marTop w:val="0"/>
          <w:marBottom w:val="0"/>
          <w:divBdr>
            <w:top w:val="none" w:sz="0" w:space="0" w:color="auto"/>
            <w:left w:val="none" w:sz="0" w:space="0" w:color="auto"/>
            <w:bottom w:val="none" w:sz="0" w:space="0" w:color="auto"/>
            <w:right w:val="none" w:sz="0" w:space="0" w:color="auto"/>
          </w:divBdr>
          <w:divsChild>
            <w:div w:id="664548970">
              <w:marLeft w:val="0"/>
              <w:marRight w:val="0"/>
              <w:marTop w:val="0"/>
              <w:marBottom w:val="0"/>
              <w:divBdr>
                <w:top w:val="none" w:sz="0" w:space="0" w:color="auto"/>
                <w:left w:val="none" w:sz="0" w:space="0" w:color="auto"/>
                <w:bottom w:val="none" w:sz="0" w:space="0" w:color="auto"/>
                <w:right w:val="none" w:sz="0" w:space="0" w:color="auto"/>
              </w:divBdr>
              <w:divsChild>
                <w:div w:id="1988437659">
                  <w:marLeft w:val="0"/>
                  <w:marRight w:val="0"/>
                  <w:marTop w:val="0"/>
                  <w:marBottom w:val="0"/>
                  <w:divBdr>
                    <w:top w:val="none" w:sz="0" w:space="0" w:color="auto"/>
                    <w:left w:val="none" w:sz="0" w:space="0" w:color="auto"/>
                    <w:bottom w:val="none" w:sz="0" w:space="0" w:color="auto"/>
                    <w:right w:val="none" w:sz="0" w:space="0" w:color="auto"/>
                  </w:divBdr>
                  <w:divsChild>
                    <w:div w:id="33240408">
                      <w:marLeft w:val="0"/>
                      <w:marRight w:val="0"/>
                      <w:marTop w:val="0"/>
                      <w:marBottom w:val="0"/>
                      <w:divBdr>
                        <w:top w:val="none" w:sz="0" w:space="0" w:color="auto"/>
                        <w:left w:val="none" w:sz="0" w:space="0" w:color="auto"/>
                        <w:bottom w:val="none" w:sz="0" w:space="0" w:color="auto"/>
                        <w:right w:val="none" w:sz="0" w:space="0" w:color="auto"/>
                      </w:divBdr>
                      <w:divsChild>
                        <w:div w:id="840776691">
                          <w:marLeft w:val="0"/>
                          <w:marRight w:val="0"/>
                          <w:marTop w:val="0"/>
                          <w:marBottom w:val="0"/>
                          <w:divBdr>
                            <w:top w:val="none" w:sz="0" w:space="0" w:color="auto"/>
                            <w:left w:val="none" w:sz="0" w:space="0" w:color="auto"/>
                            <w:bottom w:val="none" w:sz="0" w:space="0" w:color="auto"/>
                            <w:right w:val="none" w:sz="0" w:space="0" w:color="auto"/>
                          </w:divBdr>
                          <w:divsChild>
                            <w:div w:id="775100636">
                              <w:marLeft w:val="0"/>
                              <w:marRight w:val="0"/>
                              <w:marTop w:val="0"/>
                              <w:marBottom w:val="0"/>
                              <w:divBdr>
                                <w:top w:val="none" w:sz="0" w:space="0" w:color="auto"/>
                                <w:left w:val="none" w:sz="0" w:space="0" w:color="auto"/>
                                <w:bottom w:val="none" w:sz="0" w:space="0" w:color="auto"/>
                                <w:right w:val="none" w:sz="0" w:space="0" w:color="auto"/>
                              </w:divBdr>
                              <w:divsChild>
                                <w:div w:id="711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9838742">
      <w:bodyDiv w:val="1"/>
      <w:marLeft w:val="0"/>
      <w:marRight w:val="0"/>
      <w:marTop w:val="0"/>
      <w:marBottom w:val="0"/>
      <w:divBdr>
        <w:top w:val="none" w:sz="0" w:space="0" w:color="auto"/>
        <w:left w:val="none" w:sz="0" w:space="0" w:color="auto"/>
        <w:bottom w:val="none" w:sz="0" w:space="0" w:color="auto"/>
        <w:right w:val="none" w:sz="0" w:space="0" w:color="auto"/>
      </w:divBdr>
      <w:divsChild>
        <w:div w:id="797068991">
          <w:marLeft w:val="0"/>
          <w:marRight w:val="0"/>
          <w:marTop w:val="0"/>
          <w:marBottom w:val="450"/>
          <w:divBdr>
            <w:top w:val="none" w:sz="0" w:space="0" w:color="auto"/>
            <w:left w:val="none" w:sz="0" w:space="0" w:color="auto"/>
            <w:bottom w:val="single" w:sz="6" w:space="19" w:color="EEEEEE"/>
            <w:right w:val="none" w:sz="0" w:space="0" w:color="auto"/>
          </w:divBdr>
          <w:divsChild>
            <w:div w:id="1795906243">
              <w:marLeft w:val="0"/>
              <w:marRight w:val="0"/>
              <w:marTop w:val="0"/>
              <w:marBottom w:val="150"/>
              <w:divBdr>
                <w:top w:val="none" w:sz="0" w:space="0" w:color="auto"/>
                <w:left w:val="none" w:sz="0" w:space="0" w:color="auto"/>
                <w:bottom w:val="none" w:sz="0" w:space="0" w:color="auto"/>
                <w:right w:val="none" w:sz="0" w:space="0" w:color="auto"/>
              </w:divBdr>
              <w:divsChild>
                <w:div w:id="1278607793">
                  <w:marLeft w:val="0"/>
                  <w:marRight w:val="0"/>
                  <w:marTop w:val="0"/>
                  <w:marBottom w:val="0"/>
                  <w:divBdr>
                    <w:top w:val="none" w:sz="0" w:space="0" w:color="auto"/>
                    <w:left w:val="none" w:sz="0" w:space="0" w:color="auto"/>
                    <w:bottom w:val="none" w:sz="0" w:space="0" w:color="auto"/>
                    <w:right w:val="none" w:sz="0" w:space="0" w:color="auto"/>
                  </w:divBdr>
                </w:div>
              </w:divsChild>
            </w:div>
            <w:div w:id="221795011">
              <w:marLeft w:val="0"/>
              <w:marRight w:val="0"/>
              <w:marTop w:val="0"/>
              <w:marBottom w:val="0"/>
              <w:divBdr>
                <w:top w:val="none" w:sz="0" w:space="0" w:color="auto"/>
                <w:left w:val="none" w:sz="0" w:space="0" w:color="auto"/>
                <w:bottom w:val="none" w:sz="0" w:space="0" w:color="auto"/>
                <w:right w:val="none" w:sz="0" w:space="0" w:color="auto"/>
              </w:divBdr>
            </w:div>
          </w:divsChild>
        </w:div>
        <w:div w:id="1252936135">
          <w:marLeft w:val="0"/>
          <w:marRight w:val="0"/>
          <w:marTop w:val="0"/>
          <w:marBottom w:val="0"/>
          <w:divBdr>
            <w:top w:val="none" w:sz="0" w:space="0" w:color="auto"/>
            <w:left w:val="none" w:sz="0" w:space="0" w:color="auto"/>
            <w:bottom w:val="none" w:sz="0" w:space="0" w:color="auto"/>
            <w:right w:val="none" w:sz="0" w:space="0" w:color="auto"/>
          </w:divBdr>
          <w:divsChild>
            <w:div w:id="1137644290">
              <w:marLeft w:val="0"/>
              <w:marRight w:val="0"/>
              <w:marTop w:val="0"/>
              <w:marBottom w:val="0"/>
              <w:divBdr>
                <w:top w:val="none" w:sz="0" w:space="0" w:color="auto"/>
                <w:left w:val="none" w:sz="0" w:space="0" w:color="auto"/>
                <w:bottom w:val="none" w:sz="0" w:space="0" w:color="auto"/>
                <w:right w:val="none" w:sz="0" w:space="0" w:color="auto"/>
              </w:divBdr>
              <w:divsChild>
                <w:div w:id="18383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220547">
      <w:bodyDiv w:val="1"/>
      <w:marLeft w:val="0"/>
      <w:marRight w:val="0"/>
      <w:marTop w:val="0"/>
      <w:marBottom w:val="0"/>
      <w:divBdr>
        <w:top w:val="none" w:sz="0" w:space="0" w:color="auto"/>
        <w:left w:val="none" w:sz="0" w:space="0" w:color="auto"/>
        <w:bottom w:val="none" w:sz="0" w:space="0" w:color="auto"/>
        <w:right w:val="none" w:sz="0" w:space="0" w:color="auto"/>
      </w:divBdr>
    </w:div>
    <w:div w:id="2141457469">
      <w:bodyDiv w:val="1"/>
      <w:marLeft w:val="0"/>
      <w:marRight w:val="0"/>
      <w:marTop w:val="0"/>
      <w:marBottom w:val="0"/>
      <w:divBdr>
        <w:top w:val="none" w:sz="0" w:space="0" w:color="auto"/>
        <w:left w:val="none" w:sz="0" w:space="0" w:color="auto"/>
        <w:bottom w:val="none" w:sz="0" w:space="0" w:color="auto"/>
        <w:right w:val="none" w:sz="0" w:space="0" w:color="auto"/>
      </w:divBdr>
    </w:div>
    <w:div w:id="2141872794">
      <w:bodyDiv w:val="1"/>
      <w:marLeft w:val="0"/>
      <w:marRight w:val="0"/>
      <w:marTop w:val="0"/>
      <w:marBottom w:val="0"/>
      <w:divBdr>
        <w:top w:val="none" w:sz="0" w:space="0" w:color="auto"/>
        <w:left w:val="none" w:sz="0" w:space="0" w:color="auto"/>
        <w:bottom w:val="none" w:sz="0" w:space="0" w:color="auto"/>
        <w:right w:val="none" w:sz="0" w:space="0" w:color="auto"/>
      </w:divBdr>
    </w:div>
    <w:div w:id="2142648406">
      <w:bodyDiv w:val="1"/>
      <w:marLeft w:val="0"/>
      <w:marRight w:val="0"/>
      <w:marTop w:val="0"/>
      <w:marBottom w:val="0"/>
      <w:divBdr>
        <w:top w:val="none" w:sz="0" w:space="0" w:color="auto"/>
        <w:left w:val="none" w:sz="0" w:space="0" w:color="auto"/>
        <w:bottom w:val="none" w:sz="0" w:space="0" w:color="auto"/>
        <w:right w:val="none" w:sz="0" w:space="0" w:color="auto"/>
      </w:divBdr>
      <w:divsChild>
        <w:div w:id="1896575935">
          <w:marLeft w:val="0"/>
          <w:marRight w:val="0"/>
          <w:marTop w:val="0"/>
          <w:marBottom w:val="0"/>
          <w:divBdr>
            <w:top w:val="none" w:sz="0" w:space="0" w:color="auto"/>
            <w:left w:val="none" w:sz="0" w:space="0" w:color="auto"/>
            <w:bottom w:val="dotted" w:sz="6" w:space="4" w:color="DDDDDD"/>
            <w:right w:val="none" w:sz="0" w:space="0" w:color="auto"/>
          </w:divBdr>
        </w:div>
      </w:divsChild>
    </w:div>
    <w:div w:id="2142725074">
      <w:bodyDiv w:val="1"/>
      <w:marLeft w:val="0"/>
      <w:marRight w:val="0"/>
      <w:marTop w:val="0"/>
      <w:marBottom w:val="0"/>
      <w:divBdr>
        <w:top w:val="none" w:sz="0" w:space="0" w:color="auto"/>
        <w:left w:val="none" w:sz="0" w:space="0" w:color="auto"/>
        <w:bottom w:val="none" w:sz="0" w:space="0" w:color="auto"/>
        <w:right w:val="none" w:sz="0" w:space="0" w:color="auto"/>
      </w:divBdr>
    </w:div>
    <w:div w:id="2142725714">
      <w:bodyDiv w:val="1"/>
      <w:marLeft w:val="0"/>
      <w:marRight w:val="0"/>
      <w:marTop w:val="0"/>
      <w:marBottom w:val="0"/>
      <w:divBdr>
        <w:top w:val="none" w:sz="0" w:space="0" w:color="auto"/>
        <w:left w:val="none" w:sz="0" w:space="0" w:color="auto"/>
        <w:bottom w:val="none" w:sz="0" w:space="0" w:color="auto"/>
        <w:right w:val="none" w:sz="0" w:space="0" w:color="auto"/>
      </w:divBdr>
      <w:divsChild>
        <w:div w:id="504055257">
          <w:marLeft w:val="0"/>
          <w:marRight w:val="0"/>
          <w:marTop w:val="0"/>
          <w:marBottom w:val="150"/>
          <w:divBdr>
            <w:top w:val="none" w:sz="0" w:space="0" w:color="auto"/>
            <w:left w:val="none" w:sz="0" w:space="0" w:color="auto"/>
            <w:bottom w:val="none" w:sz="0" w:space="0" w:color="auto"/>
            <w:right w:val="none" w:sz="0" w:space="0" w:color="auto"/>
          </w:divBdr>
          <w:divsChild>
            <w:div w:id="302470915">
              <w:marLeft w:val="0"/>
              <w:marRight w:val="0"/>
              <w:marTop w:val="0"/>
              <w:marBottom w:val="0"/>
              <w:divBdr>
                <w:top w:val="none" w:sz="0" w:space="0" w:color="auto"/>
                <w:left w:val="none" w:sz="0" w:space="0" w:color="auto"/>
                <w:bottom w:val="none" w:sz="0" w:space="0" w:color="auto"/>
                <w:right w:val="none" w:sz="0" w:space="0" w:color="auto"/>
              </w:divBdr>
              <w:divsChild>
                <w:div w:id="5617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370867">
          <w:marLeft w:val="0"/>
          <w:marRight w:val="0"/>
          <w:marTop w:val="0"/>
          <w:marBottom w:val="0"/>
          <w:divBdr>
            <w:top w:val="none" w:sz="0" w:space="0" w:color="auto"/>
            <w:left w:val="none" w:sz="0" w:space="0" w:color="auto"/>
            <w:bottom w:val="none" w:sz="0" w:space="0" w:color="auto"/>
            <w:right w:val="none" w:sz="0" w:space="0" w:color="auto"/>
          </w:divBdr>
          <w:divsChild>
            <w:div w:id="1080565384">
              <w:marLeft w:val="0"/>
              <w:marRight w:val="0"/>
              <w:marTop w:val="0"/>
              <w:marBottom w:val="150"/>
              <w:divBdr>
                <w:top w:val="none" w:sz="0" w:space="0" w:color="auto"/>
                <w:left w:val="none" w:sz="0" w:space="0" w:color="auto"/>
                <w:bottom w:val="none" w:sz="0" w:space="0" w:color="auto"/>
                <w:right w:val="none" w:sz="0" w:space="0" w:color="auto"/>
              </w:divBdr>
            </w:div>
            <w:div w:id="460149517">
              <w:marLeft w:val="0"/>
              <w:marRight w:val="0"/>
              <w:marTop w:val="0"/>
              <w:marBottom w:val="0"/>
              <w:divBdr>
                <w:top w:val="none" w:sz="0" w:space="0" w:color="auto"/>
                <w:left w:val="none" w:sz="0" w:space="0" w:color="auto"/>
                <w:bottom w:val="none" w:sz="0" w:space="0" w:color="auto"/>
                <w:right w:val="none" w:sz="0" w:space="0" w:color="auto"/>
              </w:divBdr>
              <w:divsChild>
                <w:div w:id="9641925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2142772617">
      <w:bodyDiv w:val="1"/>
      <w:marLeft w:val="0"/>
      <w:marRight w:val="0"/>
      <w:marTop w:val="0"/>
      <w:marBottom w:val="0"/>
      <w:divBdr>
        <w:top w:val="none" w:sz="0" w:space="0" w:color="auto"/>
        <w:left w:val="none" w:sz="0" w:space="0" w:color="auto"/>
        <w:bottom w:val="none" w:sz="0" w:space="0" w:color="auto"/>
        <w:right w:val="none" w:sz="0" w:space="0" w:color="auto"/>
      </w:divBdr>
      <w:divsChild>
        <w:div w:id="159736285">
          <w:marLeft w:val="0"/>
          <w:marRight w:val="0"/>
          <w:marTop w:val="0"/>
          <w:marBottom w:val="150"/>
          <w:divBdr>
            <w:top w:val="none" w:sz="0" w:space="0" w:color="auto"/>
            <w:left w:val="none" w:sz="0" w:space="0" w:color="auto"/>
            <w:bottom w:val="none" w:sz="0" w:space="0" w:color="auto"/>
            <w:right w:val="none" w:sz="0" w:space="0" w:color="auto"/>
          </w:divBdr>
        </w:div>
      </w:divsChild>
    </w:div>
    <w:div w:id="2143184104">
      <w:bodyDiv w:val="1"/>
      <w:marLeft w:val="0"/>
      <w:marRight w:val="0"/>
      <w:marTop w:val="0"/>
      <w:marBottom w:val="0"/>
      <w:divBdr>
        <w:top w:val="none" w:sz="0" w:space="0" w:color="auto"/>
        <w:left w:val="none" w:sz="0" w:space="0" w:color="auto"/>
        <w:bottom w:val="none" w:sz="0" w:space="0" w:color="auto"/>
        <w:right w:val="none" w:sz="0" w:space="0" w:color="auto"/>
      </w:divBdr>
      <w:divsChild>
        <w:div w:id="1945770589">
          <w:marLeft w:val="0"/>
          <w:marRight w:val="0"/>
          <w:marTop w:val="0"/>
          <w:marBottom w:val="150"/>
          <w:divBdr>
            <w:top w:val="none" w:sz="0" w:space="0" w:color="auto"/>
            <w:left w:val="none" w:sz="0" w:space="0" w:color="auto"/>
            <w:bottom w:val="none" w:sz="0" w:space="0" w:color="auto"/>
            <w:right w:val="none" w:sz="0" w:space="0" w:color="auto"/>
          </w:divBdr>
        </w:div>
      </w:divsChild>
    </w:div>
    <w:div w:id="2143307785">
      <w:bodyDiv w:val="1"/>
      <w:marLeft w:val="0"/>
      <w:marRight w:val="0"/>
      <w:marTop w:val="0"/>
      <w:marBottom w:val="0"/>
      <w:divBdr>
        <w:top w:val="none" w:sz="0" w:space="0" w:color="auto"/>
        <w:left w:val="none" w:sz="0" w:space="0" w:color="auto"/>
        <w:bottom w:val="none" w:sz="0" w:space="0" w:color="auto"/>
        <w:right w:val="none" w:sz="0" w:space="0" w:color="auto"/>
      </w:divBdr>
      <w:divsChild>
        <w:div w:id="41683034">
          <w:marLeft w:val="0"/>
          <w:marRight w:val="0"/>
          <w:marTop w:val="0"/>
          <w:marBottom w:val="0"/>
          <w:divBdr>
            <w:top w:val="none" w:sz="0" w:space="0" w:color="auto"/>
            <w:left w:val="none" w:sz="0" w:space="0" w:color="auto"/>
            <w:bottom w:val="none" w:sz="0" w:space="0" w:color="auto"/>
            <w:right w:val="none" w:sz="0" w:space="0" w:color="auto"/>
          </w:divBdr>
          <w:divsChild>
            <w:div w:id="42752232">
              <w:marLeft w:val="0"/>
              <w:marRight w:val="0"/>
              <w:marTop w:val="0"/>
              <w:marBottom w:val="0"/>
              <w:divBdr>
                <w:top w:val="none" w:sz="0" w:space="0" w:color="auto"/>
                <w:left w:val="none" w:sz="0" w:space="0" w:color="auto"/>
                <w:bottom w:val="none" w:sz="0" w:space="0" w:color="auto"/>
                <w:right w:val="none" w:sz="0" w:space="0" w:color="auto"/>
              </w:divBdr>
            </w:div>
            <w:div w:id="135101270">
              <w:marLeft w:val="0"/>
              <w:marRight w:val="0"/>
              <w:marTop w:val="0"/>
              <w:marBottom w:val="0"/>
              <w:divBdr>
                <w:top w:val="none" w:sz="0" w:space="0" w:color="auto"/>
                <w:left w:val="none" w:sz="0" w:space="0" w:color="auto"/>
                <w:bottom w:val="none" w:sz="0" w:space="0" w:color="auto"/>
                <w:right w:val="none" w:sz="0" w:space="0" w:color="auto"/>
              </w:divBdr>
            </w:div>
            <w:div w:id="342055974">
              <w:marLeft w:val="0"/>
              <w:marRight w:val="0"/>
              <w:marTop w:val="0"/>
              <w:marBottom w:val="0"/>
              <w:divBdr>
                <w:top w:val="none" w:sz="0" w:space="0" w:color="auto"/>
                <w:left w:val="none" w:sz="0" w:space="0" w:color="auto"/>
                <w:bottom w:val="none" w:sz="0" w:space="0" w:color="auto"/>
                <w:right w:val="none" w:sz="0" w:space="0" w:color="auto"/>
              </w:divBdr>
            </w:div>
            <w:div w:id="346830508">
              <w:marLeft w:val="0"/>
              <w:marRight w:val="0"/>
              <w:marTop w:val="0"/>
              <w:marBottom w:val="0"/>
              <w:divBdr>
                <w:top w:val="none" w:sz="0" w:space="0" w:color="auto"/>
                <w:left w:val="none" w:sz="0" w:space="0" w:color="auto"/>
                <w:bottom w:val="none" w:sz="0" w:space="0" w:color="auto"/>
                <w:right w:val="none" w:sz="0" w:space="0" w:color="auto"/>
              </w:divBdr>
            </w:div>
            <w:div w:id="474681863">
              <w:marLeft w:val="0"/>
              <w:marRight w:val="0"/>
              <w:marTop w:val="0"/>
              <w:marBottom w:val="0"/>
              <w:divBdr>
                <w:top w:val="none" w:sz="0" w:space="0" w:color="auto"/>
                <w:left w:val="none" w:sz="0" w:space="0" w:color="auto"/>
                <w:bottom w:val="none" w:sz="0" w:space="0" w:color="auto"/>
                <w:right w:val="none" w:sz="0" w:space="0" w:color="auto"/>
              </w:divBdr>
            </w:div>
            <w:div w:id="625046611">
              <w:marLeft w:val="0"/>
              <w:marRight w:val="0"/>
              <w:marTop w:val="0"/>
              <w:marBottom w:val="0"/>
              <w:divBdr>
                <w:top w:val="none" w:sz="0" w:space="0" w:color="auto"/>
                <w:left w:val="none" w:sz="0" w:space="0" w:color="auto"/>
                <w:bottom w:val="none" w:sz="0" w:space="0" w:color="auto"/>
                <w:right w:val="none" w:sz="0" w:space="0" w:color="auto"/>
              </w:divBdr>
            </w:div>
            <w:div w:id="628246835">
              <w:marLeft w:val="0"/>
              <w:marRight w:val="0"/>
              <w:marTop w:val="0"/>
              <w:marBottom w:val="0"/>
              <w:divBdr>
                <w:top w:val="none" w:sz="0" w:space="0" w:color="auto"/>
                <w:left w:val="none" w:sz="0" w:space="0" w:color="auto"/>
                <w:bottom w:val="none" w:sz="0" w:space="0" w:color="auto"/>
                <w:right w:val="none" w:sz="0" w:space="0" w:color="auto"/>
              </w:divBdr>
            </w:div>
            <w:div w:id="713501711">
              <w:marLeft w:val="0"/>
              <w:marRight w:val="0"/>
              <w:marTop w:val="0"/>
              <w:marBottom w:val="0"/>
              <w:divBdr>
                <w:top w:val="none" w:sz="0" w:space="0" w:color="auto"/>
                <w:left w:val="none" w:sz="0" w:space="0" w:color="auto"/>
                <w:bottom w:val="none" w:sz="0" w:space="0" w:color="auto"/>
                <w:right w:val="none" w:sz="0" w:space="0" w:color="auto"/>
              </w:divBdr>
            </w:div>
            <w:div w:id="732584958">
              <w:marLeft w:val="0"/>
              <w:marRight w:val="0"/>
              <w:marTop w:val="0"/>
              <w:marBottom w:val="0"/>
              <w:divBdr>
                <w:top w:val="none" w:sz="0" w:space="0" w:color="auto"/>
                <w:left w:val="none" w:sz="0" w:space="0" w:color="auto"/>
                <w:bottom w:val="none" w:sz="0" w:space="0" w:color="auto"/>
                <w:right w:val="none" w:sz="0" w:space="0" w:color="auto"/>
              </w:divBdr>
            </w:div>
            <w:div w:id="950212187">
              <w:marLeft w:val="0"/>
              <w:marRight w:val="0"/>
              <w:marTop w:val="0"/>
              <w:marBottom w:val="0"/>
              <w:divBdr>
                <w:top w:val="none" w:sz="0" w:space="0" w:color="auto"/>
                <w:left w:val="none" w:sz="0" w:space="0" w:color="auto"/>
                <w:bottom w:val="none" w:sz="0" w:space="0" w:color="auto"/>
                <w:right w:val="none" w:sz="0" w:space="0" w:color="auto"/>
              </w:divBdr>
            </w:div>
            <w:div w:id="983894191">
              <w:marLeft w:val="0"/>
              <w:marRight w:val="0"/>
              <w:marTop w:val="0"/>
              <w:marBottom w:val="0"/>
              <w:divBdr>
                <w:top w:val="none" w:sz="0" w:space="0" w:color="auto"/>
                <w:left w:val="none" w:sz="0" w:space="0" w:color="auto"/>
                <w:bottom w:val="none" w:sz="0" w:space="0" w:color="auto"/>
                <w:right w:val="none" w:sz="0" w:space="0" w:color="auto"/>
              </w:divBdr>
            </w:div>
            <w:div w:id="1022826281">
              <w:marLeft w:val="0"/>
              <w:marRight w:val="0"/>
              <w:marTop w:val="0"/>
              <w:marBottom w:val="0"/>
              <w:divBdr>
                <w:top w:val="none" w:sz="0" w:space="0" w:color="auto"/>
                <w:left w:val="none" w:sz="0" w:space="0" w:color="auto"/>
                <w:bottom w:val="none" w:sz="0" w:space="0" w:color="auto"/>
                <w:right w:val="none" w:sz="0" w:space="0" w:color="auto"/>
              </w:divBdr>
            </w:div>
            <w:div w:id="1098022403">
              <w:marLeft w:val="0"/>
              <w:marRight w:val="0"/>
              <w:marTop w:val="0"/>
              <w:marBottom w:val="0"/>
              <w:divBdr>
                <w:top w:val="none" w:sz="0" w:space="0" w:color="auto"/>
                <w:left w:val="none" w:sz="0" w:space="0" w:color="auto"/>
                <w:bottom w:val="none" w:sz="0" w:space="0" w:color="auto"/>
                <w:right w:val="none" w:sz="0" w:space="0" w:color="auto"/>
              </w:divBdr>
            </w:div>
            <w:div w:id="1179854749">
              <w:marLeft w:val="0"/>
              <w:marRight w:val="0"/>
              <w:marTop w:val="0"/>
              <w:marBottom w:val="0"/>
              <w:divBdr>
                <w:top w:val="none" w:sz="0" w:space="0" w:color="auto"/>
                <w:left w:val="none" w:sz="0" w:space="0" w:color="auto"/>
                <w:bottom w:val="none" w:sz="0" w:space="0" w:color="auto"/>
                <w:right w:val="none" w:sz="0" w:space="0" w:color="auto"/>
              </w:divBdr>
            </w:div>
            <w:div w:id="1267039765">
              <w:marLeft w:val="0"/>
              <w:marRight w:val="0"/>
              <w:marTop w:val="0"/>
              <w:marBottom w:val="0"/>
              <w:divBdr>
                <w:top w:val="none" w:sz="0" w:space="0" w:color="auto"/>
                <w:left w:val="none" w:sz="0" w:space="0" w:color="auto"/>
                <w:bottom w:val="none" w:sz="0" w:space="0" w:color="auto"/>
                <w:right w:val="none" w:sz="0" w:space="0" w:color="auto"/>
              </w:divBdr>
            </w:div>
            <w:div w:id="1324237753">
              <w:marLeft w:val="0"/>
              <w:marRight w:val="0"/>
              <w:marTop w:val="0"/>
              <w:marBottom w:val="0"/>
              <w:divBdr>
                <w:top w:val="none" w:sz="0" w:space="0" w:color="auto"/>
                <w:left w:val="none" w:sz="0" w:space="0" w:color="auto"/>
                <w:bottom w:val="none" w:sz="0" w:space="0" w:color="auto"/>
                <w:right w:val="none" w:sz="0" w:space="0" w:color="auto"/>
              </w:divBdr>
            </w:div>
            <w:div w:id="1364793134">
              <w:marLeft w:val="0"/>
              <w:marRight w:val="0"/>
              <w:marTop w:val="0"/>
              <w:marBottom w:val="0"/>
              <w:divBdr>
                <w:top w:val="none" w:sz="0" w:space="0" w:color="auto"/>
                <w:left w:val="none" w:sz="0" w:space="0" w:color="auto"/>
                <w:bottom w:val="none" w:sz="0" w:space="0" w:color="auto"/>
                <w:right w:val="none" w:sz="0" w:space="0" w:color="auto"/>
              </w:divBdr>
            </w:div>
            <w:div w:id="1376852730">
              <w:marLeft w:val="0"/>
              <w:marRight w:val="0"/>
              <w:marTop w:val="0"/>
              <w:marBottom w:val="0"/>
              <w:divBdr>
                <w:top w:val="none" w:sz="0" w:space="0" w:color="auto"/>
                <w:left w:val="none" w:sz="0" w:space="0" w:color="auto"/>
                <w:bottom w:val="none" w:sz="0" w:space="0" w:color="auto"/>
                <w:right w:val="none" w:sz="0" w:space="0" w:color="auto"/>
              </w:divBdr>
            </w:div>
            <w:div w:id="1430083931">
              <w:marLeft w:val="0"/>
              <w:marRight w:val="0"/>
              <w:marTop w:val="0"/>
              <w:marBottom w:val="0"/>
              <w:divBdr>
                <w:top w:val="none" w:sz="0" w:space="0" w:color="auto"/>
                <w:left w:val="none" w:sz="0" w:space="0" w:color="auto"/>
                <w:bottom w:val="none" w:sz="0" w:space="0" w:color="auto"/>
                <w:right w:val="none" w:sz="0" w:space="0" w:color="auto"/>
              </w:divBdr>
            </w:div>
            <w:div w:id="1445734475">
              <w:marLeft w:val="0"/>
              <w:marRight w:val="0"/>
              <w:marTop w:val="0"/>
              <w:marBottom w:val="0"/>
              <w:divBdr>
                <w:top w:val="none" w:sz="0" w:space="0" w:color="auto"/>
                <w:left w:val="none" w:sz="0" w:space="0" w:color="auto"/>
                <w:bottom w:val="none" w:sz="0" w:space="0" w:color="auto"/>
                <w:right w:val="none" w:sz="0" w:space="0" w:color="auto"/>
              </w:divBdr>
            </w:div>
            <w:div w:id="1472136850">
              <w:marLeft w:val="0"/>
              <w:marRight w:val="0"/>
              <w:marTop w:val="0"/>
              <w:marBottom w:val="0"/>
              <w:divBdr>
                <w:top w:val="none" w:sz="0" w:space="0" w:color="auto"/>
                <w:left w:val="none" w:sz="0" w:space="0" w:color="auto"/>
                <w:bottom w:val="none" w:sz="0" w:space="0" w:color="auto"/>
                <w:right w:val="none" w:sz="0" w:space="0" w:color="auto"/>
              </w:divBdr>
            </w:div>
            <w:div w:id="211308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375809">
      <w:bodyDiv w:val="1"/>
      <w:marLeft w:val="0"/>
      <w:marRight w:val="0"/>
      <w:marTop w:val="0"/>
      <w:marBottom w:val="0"/>
      <w:divBdr>
        <w:top w:val="none" w:sz="0" w:space="0" w:color="auto"/>
        <w:left w:val="none" w:sz="0" w:space="0" w:color="auto"/>
        <w:bottom w:val="none" w:sz="0" w:space="0" w:color="auto"/>
        <w:right w:val="none" w:sz="0" w:space="0" w:color="auto"/>
      </w:divBdr>
      <w:divsChild>
        <w:div w:id="1448036777">
          <w:marLeft w:val="0"/>
          <w:marRight w:val="0"/>
          <w:marTop w:val="0"/>
          <w:marBottom w:val="0"/>
          <w:divBdr>
            <w:top w:val="none" w:sz="0" w:space="0" w:color="auto"/>
            <w:left w:val="none" w:sz="0" w:space="0" w:color="auto"/>
            <w:bottom w:val="dotted" w:sz="6" w:space="4" w:color="DDDDDD"/>
            <w:right w:val="none" w:sz="0" w:space="0" w:color="auto"/>
          </w:divBdr>
          <w:divsChild>
            <w:div w:id="100146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498507">
      <w:bodyDiv w:val="1"/>
      <w:marLeft w:val="0"/>
      <w:marRight w:val="0"/>
      <w:marTop w:val="0"/>
      <w:marBottom w:val="0"/>
      <w:divBdr>
        <w:top w:val="none" w:sz="0" w:space="0" w:color="auto"/>
        <w:left w:val="none" w:sz="0" w:space="0" w:color="auto"/>
        <w:bottom w:val="none" w:sz="0" w:space="0" w:color="auto"/>
        <w:right w:val="none" w:sz="0" w:space="0" w:color="auto"/>
      </w:divBdr>
    </w:div>
    <w:div w:id="2143763917">
      <w:bodyDiv w:val="1"/>
      <w:marLeft w:val="0"/>
      <w:marRight w:val="0"/>
      <w:marTop w:val="0"/>
      <w:marBottom w:val="0"/>
      <w:divBdr>
        <w:top w:val="none" w:sz="0" w:space="0" w:color="auto"/>
        <w:left w:val="none" w:sz="0" w:space="0" w:color="auto"/>
        <w:bottom w:val="none" w:sz="0" w:space="0" w:color="auto"/>
        <w:right w:val="none" w:sz="0" w:space="0" w:color="auto"/>
      </w:divBdr>
    </w:div>
    <w:div w:id="2144688206">
      <w:bodyDiv w:val="1"/>
      <w:marLeft w:val="0"/>
      <w:marRight w:val="0"/>
      <w:marTop w:val="0"/>
      <w:marBottom w:val="0"/>
      <w:divBdr>
        <w:top w:val="none" w:sz="0" w:space="0" w:color="auto"/>
        <w:left w:val="none" w:sz="0" w:space="0" w:color="auto"/>
        <w:bottom w:val="none" w:sz="0" w:space="0" w:color="auto"/>
        <w:right w:val="none" w:sz="0" w:space="0" w:color="auto"/>
      </w:divBdr>
    </w:div>
    <w:div w:id="2144690493">
      <w:bodyDiv w:val="1"/>
      <w:marLeft w:val="0"/>
      <w:marRight w:val="0"/>
      <w:marTop w:val="0"/>
      <w:marBottom w:val="0"/>
      <w:divBdr>
        <w:top w:val="none" w:sz="0" w:space="0" w:color="auto"/>
        <w:left w:val="none" w:sz="0" w:space="0" w:color="auto"/>
        <w:bottom w:val="none" w:sz="0" w:space="0" w:color="auto"/>
        <w:right w:val="none" w:sz="0" w:space="0" w:color="auto"/>
      </w:divBdr>
    </w:div>
    <w:div w:id="2144999123">
      <w:bodyDiv w:val="1"/>
      <w:marLeft w:val="0"/>
      <w:marRight w:val="0"/>
      <w:marTop w:val="0"/>
      <w:marBottom w:val="0"/>
      <w:divBdr>
        <w:top w:val="none" w:sz="0" w:space="0" w:color="auto"/>
        <w:left w:val="none" w:sz="0" w:space="0" w:color="auto"/>
        <w:bottom w:val="none" w:sz="0" w:space="0" w:color="auto"/>
        <w:right w:val="none" w:sz="0" w:space="0" w:color="auto"/>
      </w:divBdr>
      <w:divsChild>
        <w:div w:id="422992865">
          <w:marLeft w:val="0"/>
          <w:marRight w:val="0"/>
          <w:marTop w:val="0"/>
          <w:marBottom w:val="0"/>
          <w:divBdr>
            <w:top w:val="none" w:sz="0" w:space="0" w:color="auto"/>
            <w:left w:val="none" w:sz="0" w:space="0" w:color="auto"/>
            <w:bottom w:val="none" w:sz="0" w:space="0" w:color="auto"/>
            <w:right w:val="none" w:sz="0" w:space="0" w:color="auto"/>
          </w:divBdr>
          <w:divsChild>
            <w:div w:id="459497389">
              <w:marLeft w:val="0"/>
              <w:marRight w:val="0"/>
              <w:marTop w:val="0"/>
              <w:marBottom w:val="0"/>
              <w:divBdr>
                <w:top w:val="none" w:sz="0" w:space="0" w:color="auto"/>
                <w:left w:val="none" w:sz="0" w:space="0" w:color="auto"/>
                <w:bottom w:val="none" w:sz="0" w:space="0" w:color="auto"/>
                <w:right w:val="none" w:sz="0" w:space="0" w:color="auto"/>
              </w:divBdr>
              <w:divsChild>
                <w:div w:id="139273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540323">
          <w:marLeft w:val="0"/>
          <w:marRight w:val="0"/>
          <w:marTop w:val="0"/>
          <w:marBottom w:val="300"/>
          <w:divBdr>
            <w:top w:val="none" w:sz="0" w:space="0" w:color="auto"/>
            <w:left w:val="none" w:sz="0" w:space="0" w:color="auto"/>
            <w:bottom w:val="none" w:sz="0" w:space="0" w:color="auto"/>
            <w:right w:val="none" w:sz="0" w:space="0" w:color="auto"/>
          </w:divBdr>
          <w:divsChild>
            <w:div w:id="1772238687">
              <w:marLeft w:val="0"/>
              <w:marRight w:val="0"/>
              <w:marTop w:val="0"/>
              <w:marBottom w:val="0"/>
              <w:divBdr>
                <w:top w:val="none" w:sz="0" w:space="0" w:color="auto"/>
                <w:left w:val="none" w:sz="0" w:space="0" w:color="auto"/>
                <w:bottom w:val="none" w:sz="0" w:space="0" w:color="auto"/>
                <w:right w:val="none" w:sz="0" w:space="0" w:color="auto"/>
              </w:divBdr>
            </w:div>
          </w:divsChild>
        </w:div>
        <w:div w:id="1660966273">
          <w:marLeft w:val="0"/>
          <w:marRight w:val="0"/>
          <w:marTop w:val="0"/>
          <w:marBottom w:val="75"/>
          <w:divBdr>
            <w:top w:val="none" w:sz="0" w:space="0" w:color="auto"/>
            <w:left w:val="none" w:sz="0" w:space="0" w:color="auto"/>
            <w:bottom w:val="none" w:sz="0" w:space="0" w:color="auto"/>
            <w:right w:val="none" w:sz="0" w:space="0" w:color="auto"/>
          </w:divBdr>
        </w:div>
        <w:div w:id="1790467652">
          <w:marLeft w:val="0"/>
          <w:marRight w:val="0"/>
          <w:marTop w:val="0"/>
          <w:marBottom w:val="0"/>
          <w:divBdr>
            <w:top w:val="none" w:sz="0" w:space="0" w:color="auto"/>
            <w:left w:val="none" w:sz="0" w:space="0" w:color="auto"/>
            <w:bottom w:val="none" w:sz="0" w:space="0" w:color="auto"/>
            <w:right w:val="none" w:sz="0" w:space="0" w:color="auto"/>
          </w:divBdr>
        </w:div>
      </w:divsChild>
    </w:div>
    <w:div w:id="2145194852">
      <w:bodyDiv w:val="1"/>
      <w:marLeft w:val="0"/>
      <w:marRight w:val="0"/>
      <w:marTop w:val="0"/>
      <w:marBottom w:val="0"/>
      <w:divBdr>
        <w:top w:val="none" w:sz="0" w:space="0" w:color="auto"/>
        <w:left w:val="none" w:sz="0" w:space="0" w:color="auto"/>
        <w:bottom w:val="none" w:sz="0" w:space="0" w:color="auto"/>
        <w:right w:val="none" w:sz="0" w:space="0" w:color="auto"/>
      </w:divBdr>
      <w:divsChild>
        <w:div w:id="1105230650">
          <w:marLeft w:val="0"/>
          <w:marRight w:val="0"/>
          <w:marTop w:val="0"/>
          <w:marBottom w:val="0"/>
          <w:divBdr>
            <w:top w:val="none" w:sz="0" w:space="0" w:color="auto"/>
            <w:left w:val="none" w:sz="0" w:space="0" w:color="auto"/>
            <w:bottom w:val="dotted" w:sz="6" w:space="4" w:color="DDDDDD"/>
            <w:right w:val="none" w:sz="0" w:space="0" w:color="auto"/>
          </w:divBdr>
        </w:div>
      </w:divsChild>
    </w:div>
    <w:div w:id="2145345561">
      <w:bodyDiv w:val="1"/>
      <w:marLeft w:val="0"/>
      <w:marRight w:val="0"/>
      <w:marTop w:val="0"/>
      <w:marBottom w:val="0"/>
      <w:divBdr>
        <w:top w:val="none" w:sz="0" w:space="0" w:color="auto"/>
        <w:left w:val="none" w:sz="0" w:space="0" w:color="auto"/>
        <w:bottom w:val="none" w:sz="0" w:space="0" w:color="auto"/>
        <w:right w:val="none" w:sz="0" w:space="0" w:color="auto"/>
      </w:divBdr>
      <w:divsChild>
        <w:div w:id="777679293">
          <w:marLeft w:val="0"/>
          <w:marRight w:val="0"/>
          <w:marTop w:val="0"/>
          <w:marBottom w:val="0"/>
          <w:divBdr>
            <w:top w:val="none" w:sz="0" w:space="0" w:color="auto"/>
            <w:left w:val="none" w:sz="0" w:space="0" w:color="auto"/>
            <w:bottom w:val="none" w:sz="0" w:space="0" w:color="auto"/>
            <w:right w:val="none" w:sz="0" w:space="0" w:color="auto"/>
          </w:divBdr>
          <w:divsChild>
            <w:div w:id="1019241440">
              <w:marLeft w:val="0"/>
              <w:marRight w:val="0"/>
              <w:marTop w:val="0"/>
              <w:marBottom w:val="0"/>
              <w:divBdr>
                <w:top w:val="none" w:sz="0" w:space="0" w:color="auto"/>
                <w:left w:val="none" w:sz="0" w:space="0" w:color="auto"/>
                <w:bottom w:val="none" w:sz="0" w:space="0" w:color="auto"/>
                <w:right w:val="none" w:sz="0" w:space="0" w:color="auto"/>
              </w:divBdr>
              <w:divsChild>
                <w:div w:id="1216939247">
                  <w:marLeft w:val="0"/>
                  <w:marRight w:val="0"/>
                  <w:marTop w:val="0"/>
                  <w:marBottom w:val="0"/>
                  <w:divBdr>
                    <w:top w:val="none" w:sz="0" w:space="0" w:color="auto"/>
                    <w:left w:val="none" w:sz="0" w:space="0" w:color="auto"/>
                    <w:bottom w:val="none" w:sz="0" w:space="0" w:color="auto"/>
                    <w:right w:val="none" w:sz="0" w:space="0" w:color="auto"/>
                  </w:divBdr>
                  <w:divsChild>
                    <w:div w:id="206457169">
                      <w:marLeft w:val="0"/>
                      <w:marRight w:val="0"/>
                      <w:marTop w:val="0"/>
                      <w:marBottom w:val="0"/>
                      <w:divBdr>
                        <w:top w:val="none" w:sz="0" w:space="0" w:color="auto"/>
                        <w:left w:val="none" w:sz="0" w:space="0" w:color="auto"/>
                        <w:bottom w:val="none" w:sz="0" w:space="0" w:color="auto"/>
                        <w:right w:val="none" w:sz="0" w:space="0" w:color="auto"/>
                      </w:divBdr>
                      <w:divsChild>
                        <w:div w:id="814834338">
                          <w:marLeft w:val="0"/>
                          <w:marRight w:val="0"/>
                          <w:marTop w:val="0"/>
                          <w:marBottom w:val="0"/>
                          <w:divBdr>
                            <w:top w:val="none" w:sz="0" w:space="0" w:color="auto"/>
                            <w:left w:val="none" w:sz="0" w:space="0" w:color="auto"/>
                            <w:bottom w:val="none" w:sz="0" w:space="0" w:color="auto"/>
                            <w:right w:val="none" w:sz="0" w:space="0" w:color="auto"/>
                          </w:divBdr>
                          <w:divsChild>
                            <w:div w:id="473107982">
                              <w:marLeft w:val="0"/>
                              <w:marRight w:val="0"/>
                              <w:marTop w:val="0"/>
                              <w:marBottom w:val="0"/>
                              <w:divBdr>
                                <w:top w:val="none" w:sz="0" w:space="0" w:color="auto"/>
                                <w:left w:val="none" w:sz="0" w:space="0" w:color="auto"/>
                                <w:bottom w:val="none" w:sz="0" w:space="0" w:color="auto"/>
                                <w:right w:val="none" w:sz="0" w:space="0" w:color="auto"/>
                              </w:divBdr>
                              <w:divsChild>
                                <w:div w:id="1682508781">
                                  <w:marLeft w:val="0"/>
                                  <w:marRight w:val="0"/>
                                  <w:marTop w:val="0"/>
                                  <w:marBottom w:val="0"/>
                                  <w:divBdr>
                                    <w:top w:val="none" w:sz="0" w:space="0" w:color="auto"/>
                                    <w:left w:val="none" w:sz="0" w:space="0" w:color="auto"/>
                                    <w:bottom w:val="none" w:sz="0" w:space="0" w:color="auto"/>
                                    <w:right w:val="none" w:sz="0" w:space="0" w:color="auto"/>
                                  </w:divBdr>
                                  <w:divsChild>
                                    <w:div w:id="105639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538697">
      <w:bodyDiv w:val="1"/>
      <w:marLeft w:val="0"/>
      <w:marRight w:val="0"/>
      <w:marTop w:val="0"/>
      <w:marBottom w:val="0"/>
      <w:divBdr>
        <w:top w:val="none" w:sz="0" w:space="0" w:color="auto"/>
        <w:left w:val="none" w:sz="0" w:space="0" w:color="auto"/>
        <w:bottom w:val="none" w:sz="0" w:space="0" w:color="auto"/>
        <w:right w:val="none" w:sz="0" w:space="0" w:color="auto"/>
      </w:divBdr>
      <w:divsChild>
        <w:div w:id="558512714">
          <w:marLeft w:val="0"/>
          <w:marRight w:val="0"/>
          <w:marTop w:val="0"/>
          <w:marBottom w:val="150"/>
          <w:divBdr>
            <w:top w:val="none" w:sz="0" w:space="0" w:color="auto"/>
            <w:left w:val="none" w:sz="0" w:space="0" w:color="auto"/>
            <w:bottom w:val="none" w:sz="0" w:space="0" w:color="auto"/>
            <w:right w:val="none" w:sz="0" w:space="0" w:color="auto"/>
          </w:divBdr>
          <w:divsChild>
            <w:div w:id="1146824634">
              <w:marLeft w:val="0"/>
              <w:marRight w:val="0"/>
              <w:marTop w:val="0"/>
              <w:marBottom w:val="0"/>
              <w:divBdr>
                <w:top w:val="none" w:sz="0" w:space="0" w:color="auto"/>
                <w:left w:val="none" w:sz="0" w:space="0" w:color="auto"/>
                <w:bottom w:val="none" w:sz="0" w:space="0" w:color="auto"/>
                <w:right w:val="none" w:sz="0" w:space="0" w:color="auto"/>
              </w:divBdr>
              <w:divsChild>
                <w:div w:id="77529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75266">
          <w:marLeft w:val="0"/>
          <w:marRight w:val="0"/>
          <w:marTop w:val="0"/>
          <w:marBottom w:val="150"/>
          <w:divBdr>
            <w:top w:val="none" w:sz="0" w:space="0" w:color="auto"/>
            <w:left w:val="none" w:sz="0" w:space="0" w:color="auto"/>
            <w:bottom w:val="none" w:sz="0" w:space="0" w:color="auto"/>
            <w:right w:val="none" w:sz="0" w:space="0" w:color="auto"/>
          </w:divBdr>
        </w:div>
        <w:div w:id="2010710540">
          <w:marLeft w:val="0"/>
          <w:marRight w:val="0"/>
          <w:marTop w:val="0"/>
          <w:marBottom w:val="0"/>
          <w:divBdr>
            <w:top w:val="none" w:sz="0" w:space="0" w:color="auto"/>
            <w:left w:val="none" w:sz="0" w:space="0" w:color="auto"/>
            <w:bottom w:val="none" w:sz="0" w:space="0" w:color="auto"/>
            <w:right w:val="none" w:sz="0" w:space="0" w:color="auto"/>
          </w:divBdr>
          <w:divsChild>
            <w:div w:id="121111049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45538766">
      <w:bodyDiv w:val="1"/>
      <w:marLeft w:val="0"/>
      <w:marRight w:val="0"/>
      <w:marTop w:val="0"/>
      <w:marBottom w:val="0"/>
      <w:divBdr>
        <w:top w:val="none" w:sz="0" w:space="0" w:color="auto"/>
        <w:left w:val="none" w:sz="0" w:space="0" w:color="auto"/>
        <w:bottom w:val="none" w:sz="0" w:space="0" w:color="auto"/>
        <w:right w:val="none" w:sz="0" w:space="0" w:color="auto"/>
      </w:divBdr>
      <w:divsChild>
        <w:div w:id="1387678692">
          <w:marLeft w:val="0"/>
          <w:marRight w:val="0"/>
          <w:marTop w:val="0"/>
          <w:marBottom w:val="0"/>
          <w:divBdr>
            <w:top w:val="none" w:sz="0" w:space="0" w:color="auto"/>
            <w:left w:val="none" w:sz="0" w:space="0" w:color="auto"/>
            <w:bottom w:val="none" w:sz="0" w:space="0" w:color="auto"/>
            <w:right w:val="none" w:sz="0" w:space="0" w:color="auto"/>
          </w:divBdr>
          <w:divsChild>
            <w:div w:id="776102794">
              <w:marLeft w:val="0"/>
              <w:marRight w:val="0"/>
              <w:marTop w:val="0"/>
              <w:marBottom w:val="0"/>
              <w:divBdr>
                <w:top w:val="none" w:sz="0" w:space="0" w:color="auto"/>
                <w:left w:val="none" w:sz="0" w:space="0" w:color="auto"/>
                <w:bottom w:val="none" w:sz="0" w:space="0" w:color="auto"/>
                <w:right w:val="none" w:sz="0" w:space="0" w:color="auto"/>
              </w:divBdr>
              <w:divsChild>
                <w:div w:id="1455518189">
                  <w:marLeft w:val="0"/>
                  <w:marRight w:val="0"/>
                  <w:marTop w:val="0"/>
                  <w:marBottom w:val="0"/>
                  <w:divBdr>
                    <w:top w:val="none" w:sz="0" w:space="0" w:color="auto"/>
                    <w:left w:val="none" w:sz="0" w:space="0" w:color="auto"/>
                    <w:bottom w:val="none" w:sz="0" w:space="0" w:color="auto"/>
                    <w:right w:val="none" w:sz="0" w:space="0" w:color="auto"/>
                  </w:divBdr>
                  <w:divsChild>
                    <w:div w:id="145510621">
                      <w:marLeft w:val="0"/>
                      <w:marRight w:val="0"/>
                      <w:marTop w:val="0"/>
                      <w:marBottom w:val="0"/>
                      <w:divBdr>
                        <w:top w:val="none" w:sz="0" w:space="0" w:color="auto"/>
                        <w:left w:val="none" w:sz="0" w:space="0" w:color="auto"/>
                        <w:bottom w:val="none" w:sz="0" w:space="0" w:color="auto"/>
                        <w:right w:val="none" w:sz="0" w:space="0" w:color="auto"/>
                      </w:divBdr>
                      <w:divsChild>
                        <w:div w:id="1741900655">
                          <w:marLeft w:val="0"/>
                          <w:marRight w:val="0"/>
                          <w:marTop w:val="0"/>
                          <w:marBottom w:val="0"/>
                          <w:divBdr>
                            <w:top w:val="none" w:sz="0" w:space="0" w:color="auto"/>
                            <w:left w:val="none" w:sz="0" w:space="0" w:color="auto"/>
                            <w:bottom w:val="none" w:sz="0" w:space="0" w:color="auto"/>
                            <w:right w:val="none" w:sz="0" w:space="0" w:color="auto"/>
                          </w:divBdr>
                          <w:divsChild>
                            <w:div w:id="149941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5610298">
      <w:bodyDiv w:val="1"/>
      <w:marLeft w:val="0"/>
      <w:marRight w:val="0"/>
      <w:marTop w:val="0"/>
      <w:marBottom w:val="0"/>
      <w:divBdr>
        <w:top w:val="none" w:sz="0" w:space="0" w:color="auto"/>
        <w:left w:val="none" w:sz="0" w:space="0" w:color="auto"/>
        <w:bottom w:val="none" w:sz="0" w:space="0" w:color="auto"/>
        <w:right w:val="none" w:sz="0" w:space="0" w:color="auto"/>
      </w:divBdr>
      <w:divsChild>
        <w:div w:id="801002942">
          <w:marLeft w:val="0"/>
          <w:marRight w:val="0"/>
          <w:marTop w:val="0"/>
          <w:marBottom w:val="0"/>
          <w:divBdr>
            <w:top w:val="none" w:sz="0" w:space="0" w:color="auto"/>
            <w:left w:val="none" w:sz="0" w:space="0" w:color="auto"/>
            <w:bottom w:val="none" w:sz="0" w:space="0" w:color="auto"/>
            <w:right w:val="none" w:sz="0" w:space="0" w:color="auto"/>
          </w:divBdr>
          <w:divsChild>
            <w:div w:id="141580575">
              <w:marLeft w:val="0"/>
              <w:marRight w:val="0"/>
              <w:marTop w:val="0"/>
              <w:marBottom w:val="0"/>
              <w:divBdr>
                <w:top w:val="none" w:sz="0" w:space="0" w:color="auto"/>
                <w:left w:val="none" w:sz="0" w:space="0" w:color="auto"/>
                <w:bottom w:val="none" w:sz="0" w:space="0" w:color="auto"/>
                <w:right w:val="none" w:sz="0" w:space="0" w:color="auto"/>
              </w:divBdr>
              <w:divsChild>
                <w:div w:id="941451118">
                  <w:marLeft w:val="0"/>
                  <w:marRight w:val="0"/>
                  <w:marTop w:val="0"/>
                  <w:marBottom w:val="0"/>
                  <w:divBdr>
                    <w:top w:val="none" w:sz="0" w:space="0" w:color="auto"/>
                    <w:left w:val="none" w:sz="0" w:space="0" w:color="auto"/>
                    <w:bottom w:val="none" w:sz="0" w:space="0" w:color="auto"/>
                    <w:right w:val="none" w:sz="0" w:space="0" w:color="auto"/>
                  </w:divBdr>
                  <w:divsChild>
                    <w:div w:id="1929314636">
                      <w:marLeft w:val="0"/>
                      <w:marRight w:val="0"/>
                      <w:marTop w:val="0"/>
                      <w:marBottom w:val="0"/>
                      <w:divBdr>
                        <w:top w:val="none" w:sz="0" w:space="0" w:color="auto"/>
                        <w:left w:val="none" w:sz="0" w:space="0" w:color="auto"/>
                        <w:bottom w:val="none" w:sz="0" w:space="0" w:color="auto"/>
                        <w:right w:val="none" w:sz="0" w:space="0" w:color="auto"/>
                      </w:divBdr>
                      <w:divsChild>
                        <w:div w:id="1439568093">
                          <w:marLeft w:val="0"/>
                          <w:marRight w:val="0"/>
                          <w:marTop w:val="225"/>
                          <w:marBottom w:val="150"/>
                          <w:divBdr>
                            <w:top w:val="none" w:sz="0" w:space="4" w:color="auto"/>
                            <w:left w:val="none" w:sz="0" w:space="0" w:color="auto"/>
                            <w:bottom w:val="single" w:sz="6" w:space="4" w:color="CECECE"/>
                            <w:right w:val="none" w:sz="0" w:space="0" w:color="auto"/>
                          </w:divBdr>
                          <w:divsChild>
                            <w:div w:id="1107655055">
                              <w:marLeft w:val="0"/>
                              <w:marRight w:val="0"/>
                              <w:marTop w:val="0"/>
                              <w:marBottom w:val="0"/>
                              <w:divBdr>
                                <w:top w:val="none" w:sz="0" w:space="0" w:color="auto"/>
                                <w:left w:val="none" w:sz="0" w:space="0" w:color="auto"/>
                                <w:bottom w:val="none" w:sz="0" w:space="0" w:color="auto"/>
                                <w:right w:val="none" w:sz="0" w:space="0" w:color="auto"/>
                              </w:divBdr>
                            </w:div>
                            <w:div w:id="1557425435">
                              <w:marLeft w:val="0"/>
                              <w:marRight w:val="0"/>
                              <w:marTop w:val="75"/>
                              <w:marBottom w:val="75"/>
                              <w:divBdr>
                                <w:top w:val="none" w:sz="0" w:space="0" w:color="auto"/>
                                <w:left w:val="none" w:sz="0" w:space="0" w:color="auto"/>
                                <w:bottom w:val="none" w:sz="0" w:space="0" w:color="auto"/>
                                <w:right w:val="none" w:sz="0" w:space="0" w:color="auto"/>
                              </w:divBdr>
                              <w:divsChild>
                                <w:div w:id="422066142">
                                  <w:marLeft w:val="0"/>
                                  <w:marRight w:val="135"/>
                                  <w:marTop w:val="0"/>
                                  <w:marBottom w:val="0"/>
                                  <w:divBdr>
                                    <w:top w:val="none" w:sz="0" w:space="0" w:color="auto"/>
                                    <w:left w:val="none" w:sz="0" w:space="0" w:color="auto"/>
                                    <w:bottom w:val="none" w:sz="0" w:space="0" w:color="auto"/>
                                    <w:right w:val="none" w:sz="0" w:space="0" w:color="auto"/>
                                  </w:divBdr>
                                </w:div>
                                <w:div w:id="1731417380">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1695659">
              <w:marLeft w:val="0"/>
              <w:marRight w:val="0"/>
              <w:marTop w:val="0"/>
              <w:marBottom w:val="0"/>
              <w:divBdr>
                <w:top w:val="none" w:sz="0" w:space="0" w:color="auto"/>
                <w:left w:val="none" w:sz="0" w:space="0" w:color="auto"/>
                <w:bottom w:val="none" w:sz="0" w:space="0" w:color="auto"/>
                <w:right w:val="none" w:sz="0" w:space="0" w:color="auto"/>
              </w:divBdr>
            </w:div>
          </w:divsChild>
        </w:div>
        <w:div w:id="1888833761">
          <w:marLeft w:val="0"/>
          <w:marRight w:val="0"/>
          <w:marTop w:val="150"/>
          <w:marBottom w:val="0"/>
          <w:divBdr>
            <w:top w:val="none" w:sz="0" w:space="0" w:color="auto"/>
            <w:left w:val="none" w:sz="0" w:space="0" w:color="auto"/>
            <w:bottom w:val="none" w:sz="0" w:space="0" w:color="auto"/>
            <w:right w:val="none" w:sz="0" w:space="0" w:color="auto"/>
          </w:divBdr>
          <w:divsChild>
            <w:div w:id="984237084">
              <w:marLeft w:val="0"/>
              <w:marRight w:val="0"/>
              <w:marTop w:val="0"/>
              <w:marBottom w:val="0"/>
              <w:divBdr>
                <w:top w:val="none" w:sz="0" w:space="0" w:color="auto"/>
                <w:left w:val="none" w:sz="0" w:space="0" w:color="auto"/>
                <w:bottom w:val="none" w:sz="0" w:space="0" w:color="auto"/>
                <w:right w:val="none" w:sz="0" w:space="0" w:color="auto"/>
              </w:divBdr>
              <w:divsChild>
                <w:div w:id="9086166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195977">
      <w:bodyDiv w:val="1"/>
      <w:marLeft w:val="0"/>
      <w:marRight w:val="0"/>
      <w:marTop w:val="0"/>
      <w:marBottom w:val="0"/>
      <w:divBdr>
        <w:top w:val="none" w:sz="0" w:space="0" w:color="auto"/>
        <w:left w:val="none" w:sz="0" w:space="0" w:color="auto"/>
        <w:bottom w:val="none" w:sz="0" w:space="0" w:color="auto"/>
        <w:right w:val="none" w:sz="0" w:space="0" w:color="auto"/>
      </w:divBdr>
      <w:divsChild>
        <w:div w:id="552011926">
          <w:marLeft w:val="0"/>
          <w:marRight w:val="0"/>
          <w:marTop w:val="0"/>
          <w:marBottom w:val="0"/>
          <w:divBdr>
            <w:top w:val="none" w:sz="0" w:space="0" w:color="auto"/>
            <w:left w:val="none" w:sz="0" w:space="0" w:color="auto"/>
            <w:bottom w:val="none" w:sz="0" w:space="0" w:color="auto"/>
            <w:right w:val="none" w:sz="0" w:space="0" w:color="auto"/>
          </w:divBdr>
          <w:divsChild>
            <w:div w:id="1963685033">
              <w:marLeft w:val="0"/>
              <w:marRight w:val="0"/>
              <w:marTop w:val="0"/>
              <w:marBottom w:val="0"/>
              <w:divBdr>
                <w:top w:val="none" w:sz="0" w:space="0" w:color="auto"/>
                <w:left w:val="none" w:sz="0" w:space="0" w:color="auto"/>
                <w:bottom w:val="none" w:sz="0" w:space="0" w:color="auto"/>
                <w:right w:val="none" w:sz="0" w:space="0" w:color="auto"/>
              </w:divBdr>
              <w:divsChild>
                <w:div w:id="1097558820">
                  <w:marLeft w:val="0"/>
                  <w:marRight w:val="0"/>
                  <w:marTop w:val="0"/>
                  <w:marBottom w:val="0"/>
                  <w:divBdr>
                    <w:top w:val="none" w:sz="0" w:space="0" w:color="auto"/>
                    <w:left w:val="none" w:sz="0" w:space="0" w:color="auto"/>
                    <w:bottom w:val="none" w:sz="0" w:space="0" w:color="auto"/>
                    <w:right w:val="none" w:sz="0" w:space="0" w:color="auto"/>
                  </w:divBdr>
                  <w:divsChild>
                    <w:div w:id="560675312">
                      <w:marLeft w:val="0"/>
                      <w:marRight w:val="0"/>
                      <w:marTop w:val="0"/>
                      <w:marBottom w:val="0"/>
                      <w:divBdr>
                        <w:top w:val="none" w:sz="0" w:space="0" w:color="auto"/>
                        <w:left w:val="none" w:sz="0" w:space="0" w:color="auto"/>
                        <w:bottom w:val="none" w:sz="0" w:space="0" w:color="auto"/>
                        <w:right w:val="none" w:sz="0" w:space="0" w:color="auto"/>
                      </w:divBdr>
                      <w:divsChild>
                        <w:div w:id="1696693144">
                          <w:marLeft w:val="0"/>
                          <w:marRight w:val="0"/>
                          <w:marTop w:val="0"/>
                          <w:marBottom w:val="0"/>
                          <w:divBdr>
                            <w:top w:val="none" w:sz="0" w:space="0" w:color="auto"/>
                            <w:left w:val="none" w:sz="0" w:space="0" w:color="auto"/>
                            <w:bottom w:val="none" w:sz="0" w:space="0" w:color="auto"/>
                            <w:right w:val="none" w:sz="0" w:space="0" w:color="auto"/>
                          </w:divBdr>
                          <w:divsChild>
                            <w:div w:id="962033088">
                              <w:marLeft w:val="0"/>
                              <w:marRight w:val="0"/>
                              <w:marTop w:val="0"/>
                              <w:marBottom w:val="0"/>
                              <w:divBdr>
                                <w:top w:val="none" w:sz="0" w:space="0" w:color="auto"/>
                                <w:left w:val="none" w:sz="0" w:space="0" w:color="auto"/>
                                <w:bottom w:val="none" w:sz="0" w:space="0" w:color="auto"/>
                                <w:right w:val="none" w:sz="0" w:space="0" w:color="auto"/>
                              </w:divBdr>
                              <w:divsChild>
                                <w:div w:id="1824815244">
                                  <w:marLeft w:val="0"/>
                                  <w:marRight w:val="0"/>
                                  <w:marTop w:val="0"/>
                                  <w:marBottom w:val="0"/>
                                  <w:divBdr>
                                    <w:top w:val="none" w:sz="0" w:space="0" w:color="auto"/>
                                    <w:left w:val="none" w:sz="0" w:space="0" w:color="auto"/>
                                    <w:bottom w:val="none" w:sz="0" w:space="0" w:color="auto"/>
                                    <w:right w:val="none" w:sz="0" w:space="0" w:color="auto"/>
                                  </w:divBdr>
                                  <w:divsChild>
                                    <w:div w:id="102290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238518">
      <w:bodyDiv w:val="1"/>
      <w:marLeft w:val="0"/>
      <w:marRight w:val="0"/>
      <w:marTop w:val="0"/>
      <w:marBottom w:val="0"/>
      <w:divBdr>
        <w:top w:val="none" w:sz="0" w:space="0" w:color="auto"/>
        <w:left w:val="none" w:sz="0" w:space="0" w:color="auto"/>
        <w:bottom w:val="none" w:sz="0" w:space="0" w:color="auto"/>
        <w:right w:val="none" w:sz="0" w:space="0" w:color="auto"/>
      </w:divBdr>
      <w:divsChild>
        <w:div w:id="429664442">
          <w:marLeft w:val="0"/>
          <w:marRight w:val="0"/>
          <w:marTop w:val="0"/>
          <w:marBottom w:val="150"/>
          <w:divBdr>
            <w:top w:val="none" w:sz="0" w:space="0" w:color="auto"/>
            <w:left w:val="none" w:sz="0" w:space="0" w:color="auto"/>
            <w:bottom w:val="none" w:sz="0" w:space="0" w:color="auto"/>
            <w:right w:val="none" w:sz="0" w:space="0" w:color="auto"/>
          </w:divBdr>
        </w:div>
      </w:divsChild>
    </w:div>
    <w:div w:id="2146268674">
      <w:bodyDiv w:val="1"/>
      <w:marLeft w:val="0"/>
      <w:marRight w:val="0"/>
      <w:marTop w:val="0"/>
      <w:marBottom w:val="0"/>
      <w:divBdr>
        <w:top w:val="none" w:sz="0" w:space="0" w:color="auto"/>
        <w:left w:val="none" w:sz="0" w:space="0" w:color="auto"/>
        <w:bottom w:val="none" w:sz="0" w:space="0" w:color="auto"/>
        <w:right w:val="none" w:sz="0" w:space="0" w:color="auto"/>
      </w:divBdr>
      <w:divsChild>
        <w:div w:id="488180783">
          <w:marLeft w:val="0"/>
          <w:marRight w:val="0"/>
          <w:marTop w:val="0"/>
          <w:marBottom w:val="0"/>
          <w:divBdr>
            <w:top w:val="none" w:sz="0" w:space="0" w:color="auto"/>
            <w:left w:val="none" w:sz="0" w:space="0" w:color="auto"/>
            <w:bottom w:val="none" w:sz="0" w:space="0" w:color="auto"/>
            <w:right w:val="none" w:sz="0" w:space="0" w:color="auto"/>
          </w:divBdr>
          <w:divsChild>
            <w:div w:id="1689520953">
              <w:marLeft w:val="0"/>
              <w:marRight w:val="0"/>
              <w:marTop w:val="0"/>
              <w:marBottom w:val="0"/>
              <w:divBdr>
                <w:top w:val="none" w:sz="0" w:space="0" w:color="auto"/>
                <w:left w:val="none" w:sz="0" w:space="0" w:color="auto"/>
                <w:bottom w:val="none" w:sz="0" w:space="0" w:color="auto"/>
                <w:right w:val="none" w:sz="0" w:space="0" w:color="auto"/>
              </w:divBdr>
              <w:divsChild>
                <w:div w:id="1130318916">
                  <w:marLeft w:val="0"/>
                  <w:marRight w:val="0"/>
                  <w:marTop w:val="0"/>
                  <w:marBottom w:val="0"/>
                  <w:divBdr>
                    <w:top w:val="none" w:sz="0" w:space="0" w:color="auto"/>
                    <w:left w:val="none" w:sz="0" w:space="0" w:color="auto"/>
                    <w:bottom w:val="none" w:sz="0" w:space="0" w:color="auto"/>
                    <w:right w:val="none" w:sz="0" w:space="0" w:color="auto"/>
                  </w:divBdr>
                  <w:divsChild>
                    <w:div w:id="1961105018">
                      <w:marLeft w:val="0"/>
                      <w:marRight w:val="0"/>
                      <w:marTop w:val="0"/>
                      <w:marBottom w:val="0"/>
                      <w:divBdr>
                        <w:top w:val="none" w:sz="0" w:space="0" w:color="auto"/>
                        <w:left w:val="none" w:sz="0" w:space="0" w:color="auto"/>
                        <w:bottom w:val="none" w:sz="0" w:space="0" w:color="auto"/>
                        <w:right w:val="none" w:sz="0" w:space="0" w:color="auto"/>
                      </w:divBdr>
                      <w:divsChild>
                        <w:div w:id="1078752848">
                          <w:marLeft w:val="0"/>
                          <w:marRight w:val="0"/>
                          <w:marTop w:val="0"/>
                          <w:marBottom w:val="0"/>
                          <w:divBdr>
                            <w:top w:val="none" w:sz="0" w:space="0" w:color="auto"/>
                            <w:left w:val="none" w:sz="0" w:space="0" w:color="auto"/>
                            <w:bottom w:val="none" w:sz="0" w:space="0" w:color="auto"/>
                            <w:right w:val="none" w:sz="0" w:space="0" w:color="auto"/>
                          </w:divBdr>
                          <w:divsChild>
                            <w:div w:id="1735855296">
                              <w:marLeft w:val="0"/>
                              <w:marRight w:val="0"/>
                              <w:marTop w:val="0"/>
                              <w:marBottom w:val="0"/>
                              <w:divBdr>
                                <w:top w:val="none" w:sz="0" w:space="0" w:color="auto"/>
                                <w:left w:val="none" w:sz="0" w:space="0" w:color="auto"/>
                                <w:bottom w:val="none" w:sz="0" w:space="0" w:color="auto"/>
                                <w:right w:val="none" w:sz="0" w:space="0" w:color="auto"/>
                              </w:divBdr>
                              <w:divsChild>
                                <w:div w:id="1326936922">
                                  <w:marLeft w:val="0"/>
                                  <w:marRight w:val="0"/>
                                  <w:marTop w:val="0"/>
                                  <w:marBottom w:val="0"/>
                                  <w:divBdr>
                                    <w:top w:val="none" w:sz="0" w:space="0" w:color="auto"/>
                                    <w:left w:val="none" w:sz="0" w:space="0" w:color="auto"/>
                                    <w:bottom w:val="none" w:sz="0" w:space="0" w:color="auto"/>
                                    <w:right w:val="none" w:sz="0" w:space="0" w:color="auto"/>
                                  </w:divBdr>
                                  <w:divsChild>
                                    <w:div w:id="1620918195">
                                      <w:marLeft w:val="0"/>
                                      <w:marRight w:val="0"/>
                                      <w:marTop w:val="0"/>
                                      <w:marBottom w:val="0"/>
                                      <w:divBdr>
                                        <w:top w:val="none" w:sz="0" w:space="0" w:color="auto"/>
                                        <w:left w:val="none" w:sz="0" w:space="0" w:color="auto"/>
                                        <w:bottom w:val="none" w:sz="0" w:space="0" w:color="auto"/>
                                        <w:right w:val="none" w:sz="0" w:space="0" w:color="auto"/>
                                      </w:divBdr>
                                      <w:divsChild>
                                        <w:div w:id="3502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massmann@duanemorri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uoitrenews.vn/society" TargetMode="External"/><Relationship Id="rId5" Type="http://schemas.openxmlformats.org/officeDocument/2006/relationships/webSettings" Target="webSettings.xml"/><Relationship Id="rId10" Type="http://schemas.openxmlformats.org/officeDocument/2006/relationships/hyperlink" Target="https://vir.com.vn/search_enginer.html?p=search&amp;q=GDP" TargetMode="External"/><Relationship Id="rId4" Type="http://schemas.openxmlformats.org/officeDocument/2006/relationships/settings" Target="settings.xml"/><Relationship Id="rId9" Type="http://schemas.openxmlformats.org/officeDocument/2006/relationships/hyperlink" Target="mailto:omassmann@duanemorri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F197DE-A4C0-4FA4-8045-6ED3EB817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8322</Words>
  <Characters>47436</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55647</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
  <cp:keywords/>
  <dc:description/>
  <cp:lastModifiedBy/>
  <cp:revision>1</cp:revision>
  <dcterms:created xsi:type="dcterms:W3CDTF">2026-06-04T05:53:00Z</dcterms:created>
  <dcterms:modified xsi:type="dcterms:W3CDTF">2026-06-04T07:01:00Z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-1589427368</vt:i4>
  </property>
</Properties>
</file>